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77F3E2" w14:textId="1F535EBE" w:rsidR="00377BD4" w:rsidRPr="00EC024C" w:rsidRDefault="00A56DA0" w:rsidP="00D85556">
      <w:pPr>
        <w:jc w:val="center"/>
      </w:pPr>
      <w:bookmarkStart w:id="0" w:name="_Hlk23457144"/>
      <w:bookmarkEnd w:id="0"/>
      <w:r>
        <w:rPr>
          <w:noProof/>
        </w:rPr>
        <w:drawing>
          <wp:inline distT="0" distB="0" distL="0" distR="0" wp14:anchorId="5C66527F" wp14:editId="0FC4EDB8">
            <wp:extent cx="1146930" cy="1146930"/>
            <wp:effectExtent l="0" t="0" r="0" b="0"/>
            <wp:docPr id="61" name="Picture 61" descr="C:\Users\sebastian.plugaru\AppData\Local\Microsoft\Windows\INetCache\Content.MSO\BCC94401.tmp">
              <a:hlinkClick xmlns:a="http://schemas.openxmlformats.org/drawingml/2006/main" r:id="rId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ebastian.plugaru\AppData\Local\Microsoft\Windows\INetCache\Content.MSO\BCC94401.tm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66647" cy="1166647"/>
                    </a:xfrm>
                    <a:prstGeom prst="rect">
                      <a:avLst/>
                    </a:prstGeom>
                    <a:noFill/>
                    <a:ln>
                      <a:noFill/>
                    </a:ln>
                  </pic:spPr>
                </pic:pic>
              </a:graphicData>
            </a:graphic>
          </wp:inline>
        </w:drawing>
      </w:r>
    </w:p>
    <w:p w14:paraId="63D3E35D" w14:textId="77777777" w:rsidR="00377BD4" w:rsidRPr="00EC024C" w:rsidRDefault="00377BD4" w:rsidP="00D85556">
      <w:pPr>
        <w:jc w:val="center"/>
      </w:pPr>
      <w:bookmarkStart w:id="1" w:name="_Toc532562388"/>
      <w:bookmarkStart w:id="2" w:name="_Toc2467464"/>
      <w:r w:rsidRPr="00EC024C">
        <w:t>ROMÂNIA</w:t>
      </w:r>
      <w:bookmarkEnd w:id="1"/>
      <w:bookmarkEnd w:id="2"/>
    </w:p>
    <w:p w14:paraId="52C664D0" w14:textId="21CC71D0" w:rsidR="00377BD4" w:rsidRPr="00EC024C" w:rsidRDefault="00377BD4" w:rsidP="00D85556">
      <w:pPr>
        <w:jc w:val="center"/>
      </w:pPr>
      <w:bookmarkStart w:id="3" w:name="_Toc532562389"/>
      <w:bookmarkStart w:id="4" w:name="_Toc2467465"/>
      <w:r w:rsidRPr="00EC024C">
        <w:t>JUDE</w:t>
      </w:r>
      <w:r w:rsidR="00CF261B">
        <w:t>Ț</w:t>
      </w:r>
      <w:r w:rsidRPr="00EC024C">
        <w:t xml:space="preserve">UL </w:t>
      </w:r>
      <w:bookmarkEnd w:id="3"/>
      <w:bookmarkEnd w:id="4"/>
      <w:r w:rsidR="00A56DA0" w:rsidRPr="00EC024C">
        <w:t>S</w:t>
      </w:r>
      <w:r w:rsidR="00A56DA0">
        <w:t>ATU MARE</w:t>
      </w:r>
    </w:p>
    <w:p w14:paraId="20166D56" w14:textId="49C98118" w:rsidR="00377BD4" w:rsidRPr="00EC024C" w:rsidRDefault="00377BD4" w:rsidP="00D85556">
      <w:pPr>
        <w:jc w:val="center"/>
      </w:pPr>
      <w:bookmarkStart w:id="5" w:name="_Toc532562390"/>
      <w:bookmarkStart w:id="6" w:name="_Toc2467466"/>
      <w:r w:rsidRPr="00EC024C">
        <w:t>CONSILIUL JUDE</w:t>
      </w:r>
      <w:r w:rsidR="00CF261B">
        <w:t>Ț</w:t>
      </w:r>
      <w:r w:rsidRPr="00EC024C">
        <w:t>EAN</w:t>
      </w:r>
      <w:bookmarkEnd w:id="5"/>
      <w:bookmarkEnd w:id="6"/>
    </w:p>
    <w:p w14:paraId="5DA5C88C" w14:textId="152676D2" w:rsidR="00377BD4" w:rsidRPr="00EC024C" w:rsidRDefault="00377BD4" w:rsidP="00D85556">
      <w:pPr>
        <w:jc w:val="center"/>
        <w:rPr>
          <w:b/>
          <w:sz w:val="32"/>
        </w:rPr>
      </w:pPr>
      <w:bookmarkStart w:id="7" w:name="_Toc532562392"/>
      <w:bookmarkStart w:id="8" w:name="_Toc536113490"/>
      <w:bookmarkStart w:id="9" w:name="_Toc2467467"/>
      <w:r w:rsidRPr="00EC024C">
        <w:rPr>
          <w:b/>
          <w:sz w:val="32"/>
        </w:rPr>
        <w:t>PLANUL JUDE</w:t>
      </w:r>
      <w:r w:rsidR="00CF261B">
        <w:rPr>
          <w:b/>
          <w:sz w:val="32"/>
        </w:rPr>
        <w:t>Ț</w:t>
      </w:r>
      <w:r w:rsidRPr="00EC024C">
        <w:rPr>
          <w:b/>
          <w:sz w:val="32"/>
        </w:rPr>
        <w:t>EAN</w:t>
      </w:r>
      <w:bookmarkEnd w:id="7"/>
      <w:bookmarkEnd w:id="8"/>
      <w:bookmarkEnd w:id="9"/>
      <w:r w:rsidRPr="00EC024C">
        <w:rPr>
          <w:b/>
          <w:sz w:val="32"/>
        </w:rPr>
        <w:t xml:space="preserve"> DE GESTIONARE A DE</w:t>
      </w:r>
      <w:r w:rsidR="00CF261B">
        <w:rPr>
          <w:b/>
          <w:sz w:val="32"/>
        </w:rPr>
        <w:t>Ș</w:t>
      </w:r>
      <w:r w:rsidRPr="00EC024C">
        <w:rPr>
          <w:b/>
          <w:sz w:val="32"/>
        </w:rPr>
        <w:t>EURILOR</w:t>
      </w:r>
    </w:p>
    <w:p w14:paraId="3C0B84F1" w14:textId="7E88F465" w:rsidR="00377BD4" w:rsidRPr="00EC024C" w:rsidRDefault="00377BD4" w:rsidP="00D85556">
      <w:pPr>
        <w:jc w:val="center"/>
        <w:rPr>
          <w:b/>
          <w:sz w:val="32"/>
        </w:rPr>
      </w:pPr>
      <w:r w:rsidRPr="00EC024C">
        <w:rPr>
          <w:b/>
          <w:sz w:val="32"/>
        </w:rPr>
        <w:t>ÎN JUDE</w:t>
      </w:r>
      <w:r w:rsidR="00CF261B">
        <w:rPr>
          <w:b/>
          <w:sz w:val="32"/>
        </w:rPr>
        <w:t>Ț</w:t>
      </w:r>
      <w:r w:rsidRPr="00EC024C">
        <w:rPr>
          <w:b/>
          <w:sz w:val="32"/>
        </w:rPr>
        <w:t xml:space="preserve">UL </w:t>
      </w:r>
      <w:r w:rsidR="00A56DA0">
        <w:rPr>
          <w:b/>
          <w:sz w:val="32"/>
        </w:rPr>
        <w:t>SATU MARE</w:t>
      </w:r>
    </w:p>
    <w:p w14:paraId="20F7E27A" w14:textId="6892AADC" w:rsidR="00377BD4" w:rsidRDefault="00341ADB" w:rsidP="00D85556">
      <w:pPr>
        <w:jc w:val="center"/>
        <w:rPr>
          <w:b/>
          <w:bCs/>
          <w:sz w:val="28"/>
          <w:szCs w:val="28"/>
        </w:rPr>
      </w:pPr>
      <w:r>
        <w:rPr>
          <w:b/>
          <w:bCs/>
          <w:sz w:val="28"/>
          <w:szCs w:val="28"/>
        </w:rPr>
        <w:t xml:space="preserve"> (</w:t>
      </w:r>
      <w:r w:rsidR="00377BD4" w:rsidRPr="00E616E5">
        <w:rPr>
          <w:b/>
          <w:bCs/>
          <w:sz w:val="28"/>
          <w:szCs w:val="28"/>
        </w:rPr>
        <w:t>20</w:t>
      </w:r>
      <w:r w:rsidR="006D369F">
        <w:rPr>
          <w:b/>
          <w:bCs/>
          <w:sz w:val="28"/>
          <w:szCs w:val="28"/>
        </w:rPr>
        <w:t>19</w:t>
      </w:r>
      <w:r w:rsidR="00EA5F6F" w:rsidRPr="00E616E5">
        <w:rPr>
          <w:b/>
          <w:bCs/>
          <w:sz w:val="28"/>
          <w:szCs w:val="28"/>
        </w:rPr>
        <w:t xml:space="preserve"> </w:t>
      </w:r>
      <w:r w:rsidR="00EA5F6F" w:rsidRPr="00EC024C">
        <w:rPr>
          <w:b/>
          <w:bCs/>
          <w:sz w:val="28"/>
          <w:szCs w:val="28"/>
        </w:rPr>
        <w:t xml:space="preserve">– </w:t>
      </w:r>
      <w:r w:rsidR="00377BD4" w:rsidRPr="00EC024C">
        <w:rPr>
          <w:b/>
          <w:bCs/>
          <w:sz w:val="28"/>
          <w:szCs w:val="28"/>
        </w:rPr>
        <w:t>2025)</w:t>
      </w:r>
    </w:p>
    <w:p w14:paraId="55DDAC6C" w14:textId="42F3C837" w:rsidR="00377BD4" w:rsidRPr="00EC024C" w:rsidRDefault="00A56DA0" w:rsidP="00D85556">
      <w:pPr>
        <w:jc w:val="center"/>
      </w:pPr>
      <w:r>
        <w:rPr>
          <w:rFonts w:ascii="Arial" w:hAnsi="Arial" w:cs="Arial"/>
          <w:noProof/>
          <w:color w:val="0066CC"/>
          <w:sz w:val="18"/>
          <w:szCs w:val="18"/>
        </w:rPr>
        <w:drawing>
          <wp:inline distT="0" distB="0" distL="0" distR="0" wp14:anchorId="1D54C631" wp14:editId="60A46F3C">
            <wp:extent cx="4416808" cy="3560422"/>
            <wp:effectExtent l="0" t="0" r="3175" b="2540"/>
            <wp:docPr id="62" name="Picture 62" descr="https://pe-harta.ro/judete/Satu%20Mare.jpg">
              <a:hlinkClick xmlns:a="http://schemas.openxmlformats.org/drawingml/2006/main" r:id="rId10"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e-harta.ro/judete/Satu%20Mare.jpg">
                      <a:hlinkClick r:id="rId10" tgtFrame="&quot;_blank&quot;" tooltip="&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24690" cy="3566776"/>
                    </a:xfrm>
                    <a:prstGeom prst="rect">
                      <a:avLst/>
                    </a:prstGeom>
                    <a:noFill/>
                    <a:ln>
                      <a:noFill/>
                    </a:ln>
                  </pic:spPr>
                </pic:pic>
              </a:graphicData>
            </a:graphic>
          </wp:inline>
        </w:drawing>
      </w:r>
    </w:p>
    <w:p w14:paraId="342C9A6E" w14:textId="0429B16C" w:rsidR="00377BD4" w:rsidRPr="00EC024C" w:rsidRDefault="00377BD4" w:rsidP="00D85556">
      <w:pPr>
        <w:jc w:val="center"/>
        <w:rPr>
          <w:rFonts w:eastAsia="Times New Roman"/>
        </w:rPr>
      </w:pPr>
      <w:r w:rsidRPr="00EC024C">
        <w:rPr>
          <w:noProof/>
          <w:lang w:eastAsia="ro-RO"/>
        </w:rPr>
        <w:drawing>
          <wp:anchor distT="0" distB="0" distL="114300" distR="114300" simplePos="0" relativeHeight="251659264" behindDoc="0" locked="0" layoutInCell="1" allowOverlap="1" wp14:anchorId="54E950B3" wp14:editId="687C5083">
            <wp:simplePos x="0" y="0"/>
            <wp:positionH relativeFrom="column">
              <wp:posOffset>2395220</wp:posOffset>
            </wp:positionH>
            <wp:positionV relativeFrom="paragraph">
              <wp:posOffset>19685</wp:posOffset>
            </wp:positionV>
            <wp:extent cx="1066800" cy="426720"/>
            <wp:effectExtent l="0" t="0" r="0" b="0"/>
            <wp:wrapThrough wrapText="bothSides">
              <wp:wrapPolygon edited="0">
                <wp:start x="0" y="0"/>
                <wp:lineTo x="0" y="20250"/>
                <wp:lineTo x="21214" y="20250"/>
                <wp:lineTo x="21214"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66800" cy="426720"/>
                    </a:xfrm>
                    <a:prstGeom prst="rect">
                      <a:avLst/>
                    </a:prstGeom>
                    <a:noFill/>
                  </pic:spPr>
                </pic:pic>
              </a:graphicData>
            </a:graphic>
            <wp14:sizeRelH relativeFrom="page">
              <wp14:pctWidth>0</wp14:pctWidth>
            </wp14:sizeRelH>
            <wp14:sizeRelV relativeFrom="page">
              <wp14:pctHeight>0</wp14:pctHeight>
            </wp14:sizeRelV>
          </wp:anchor>
        </w:drawing>
      </w:r>
    </w:p>
    <w:p w14:paraId="2E2D36B8" w14:textId="77777777" w:rsidR="00377BD4" w:rsidRPr="00EC024C" w:rsidRDefault="00377BD4" w:rsidP="00D85556">
      <w:pPr>
        <w:jc w:val="center"/>
      </w:pPr>
      <w:bookmarkStart w:id="10" w:name="_Toc532562393"/>
    </w:p>
    <w:p w14:paraId="1798F2A2" w14:textId="7CEB9876" w:rsidR="00377BD4" w:rsidRPr="00EC024C" w:rsidRDefault="00377BD4" w:rsidP="00D85556">
      <w:pPr>
        <w:jc w:val="center"/>
        <w:rPr>
          <w:b/>
          <w:bCs/>
        </w:rPr>
      </w:pPr>
      <w:bookmarkStart w:id="11" w:name="_Toc2467468"/>
      <w:r w:rsidRPr="00EC024C">
        <w:rPr>
          <w:u w:val="single"/>
        </w:rPr>
        <w:t>Elaborat</w:t>
      </w:r>
      <w:r w:rsidRPr="00EC024C">
        <w:t xml:space="preserve">: </w:t>
      </w:r>
      <w:r w:rsidRPr="00EC024C">
        <w:rPr>
          <w:b/>
          <w:bCs/>
        </w:rPr>
        <w:t>EPMC CONSULTING S.R.L</w:t>
      </w:r>
      <w:bookmarkEnd w:id="10"/>
      <w:bookmarkEnd w:id="11"/>
      <w:r w:rsidRPr="00EC024C">
        <w:rPr>
          <w:b/>
          <w:bCs/>
        </w:rPr>
        <w:t>.</w:t>
      </w:r>
    </w:p>
    <w:p w14:paraId="61A0F6C2" w14:textId="77777777" w:rsidR="00377BD4" w:rsidRPr="00EC024C" w:rsidRDefault="00377BD4" w:rsidP="00D85556">
      <w:pPr>
        <w:jc w:val="center"/>
      </w:pPr>
    </w:p>
    <w:p w14:paraId="77275C5F" w14:textId="5D4149E0" w:rsidR="00377BD4" w:rsidRPr="00EC024C" w:rsidRDefault="00DB6EFE" w:rsidP="00D85556">
      <w:pPr>
        <w:jc w:val="center"/>
      </w:pPr>
      <w:r>
        <w:t>IUNIE</w:t>
      </w:r>
      <w:r w:rsidR="000E5065" w:rsidRPr="00EC024C">
        <w:t xml:space="preserve"> </w:t>
      </w:r>
      <w:r w:rsidR="00377BD4" w:rsidRPr="00EC024C">
        <w:t>20</w:t>
      </w:r>
      <w:r w:rsidR="00EC42E8">
        <w:t>2</w:t>
      </w:r>
      <w:r w:rsidR="00010AB2">
        <w:t>1</w:t>
      </w:r>
      <w:r w:rsidR="00377BD4" w:rsidRPr="00EC024C">
        <w:br w:type="page"/>
      </w:r>
    </w:p>
    <w:p w14:paraId="3C0F97EE" w14:textId="77777777" w:rsidR="00377BD4" w:rsidRPr="00EC024C" w:rsidRDefault="00377BD4" w:rsidP="00576DE2"/>
    <w:p w14:paraId="3D446332" w14:textId="1701A6AD" w:rsidR="00377BD4" w:rsidRPr="00EC024C" w:rsidRDefault="00377BD4" w:rsidP="00576DE2">
      <w:pPr>
        <w:rPr>
          <w:b/>
          <w:bCs/>
        </w:rPr>
      </w:pPr>
      <w:bookmarkStart w:id="12" w:name="_Toc532562395"/>
      <w:bookmarkStart w:id="13" w:name="_Toc536113491"/>
      <w:bookmarkStart w:id="14" w:name="_Toc2467469"/>
      <w:r w:rsidRPr="00EC024C">
        <w:rPr>
          <w:b/>
          <w:bCs/>
        </w:rPr>
        <w:t>FI</w:t>
      </w:r>
      <w:r w:rsidR="00CF261B">
        <w:rPr>
          <w:b/>
          <w:bCs/>
        </w:rPr>
        <w:t>Ș</w:t>
      </w:r>
      <w:r w:rsidRPr="00EC024C">
        <w:rPr>
          <w:b/>
          <w:bCs/>
        </w:rPr>
        <w:t>A DE CONTROL A DOCUMENTULUI</w:t>
      </w:r>
      <w:bookmarkEnd w:id="12"/>
      <w:bookmarkEnd w:id="13"/>
      <w:bookmarkEnd w:id="14"/>
    </w:p>
    <w:p w14:paraId="039E57EC" w14:textId="77777777" w:rsidR="00377BD4" w:rsidRPr="00EC024C" w:rsidRDefault="00377BD4" w:rsidP="00576DE2"/>
    <w:tbl>
      <w:tblPr>
        <w:tblW w:w="9522" w:type="dxa"/>
        <w:tblLook w:val="01E0" w:firstRow="1" w:lastRow="1" w:firstColumn="1" w:lastColumn="1" w:noHBand="0" w:noVBand="0"/>
      </w:tblPr>
      <w:tblGrid>
        <w:gridCol w:w="3402"/>
        <w:gridCol w:w="6120"/>
      </w:tblGrid>
      <w:tr w:rsidR="00377BD4" w:rsidRPr="00EC024C" w14:paraId="4849D6C0" w14:textId="77777777" w:rsidTr="0066320B">
        <w:tc>
          <w:tcPr>
            <w:tcW w:w="3402" w:type="dxa"/>
            <w:hideMark/>
          </w:tcPr>
          <w:p w14:paraId="6C9FBBA5" w14:textId="77777777" w:rsidR="00377BD4" w:rsidRPr="00EC024C" w:rsidRDefault="00377BD4" w:rsidP="00576DE2">
            <w:pPr>
              <w:rPr>
                <w:bCs/>
              </w:rPr>
            </w:pPr>
            <w:r w:rsidRPr="00EC024C">
              <w:t xml:space="preserve">Contract: </w:t>
            </w:r>
          </w:p>
        </w:tc>
        <w:tc>
          <w:tcPr>
            <w:tcW w:w="6120" w:type="dxa"/>
          </w:tcPr>
          <w:p w14:paraId="46EE8AA6" w14:textId="34B18D94" w:rsidR="00377BD4" w:rsidRPr="00EC024C" w:rsidRDefault="00377BD4" w:rsidP="00576DE2">
            <w:pPr>
              <w:rPr>
                <w:bCs/>
              </w:rPr>
            </w:pPr>
            <w:r w:rsidRPr="00EC024C">
              <w:t>Nr</w:t>
            </w:r>
            <w:r w:rsidR="00A56DA0">
              <w:t>.</w:t>
            </w:r>
            <w:r w:rsidR="002E468A">
              <w:t xml:space="preserve"> </w:t>
            </w:r>
            <w:r w:rsidR="00A56DA0">
              <w:t>242</w:t>
            </w:r>
            <w:r w:rsidRPr="00EC024C">
              <w:t xml:space="preserve">/ </w:t>
            </w:r>
            <w:r w:rsidR="00A56DA0">
              <w:t>05</w:t>
            </w:r>
            <w:r w:rsidRPr="00EC024C">
              <w:t>.0</w:t>
            </w:r>
            <w:r w:rsidR="00A56DA0">
              <w:t>7</w:t>
            </w:r>
            <w:r w:rsidRPr="00EC024C">
              <w:t>.2019</w:t>
            </w:r>
          </w:p>
        </w:tc>
      </w:tr>
      <w:tr w:rsidR="00377BD4" w:rsidRPr="00EC024C" w14:paraId="0E175957" w14:textId="77777777" w:rsidTr="0066320B">
        <w:tc>
          <w:tcPr>
            <w:tcW w:w="3402" w:type="dxa"/>
            <w:hideMark/>
          </w:tcPr>
          <w:p w14:paraId="53C0526C" w14:textId="77777777" w:rsidR="00377BD4" w:rsidRPr="00EC024C" w:rsidRDefault="00377BD4" w:rsidP="00576DE2">
            <w:pPr>
              <w:rPr>
                <w:bCs/>
              </w:rPr>
            </w:pPr>
            <w:r w:rsidRPr="00EC024C">
              <w:t>Titlul Contract:</w:t>
            </w:r>
          </w:p>
        </w:tc>
        <w:tc>
          <w:tcPr>
            <w:tcW w:w="6120" w:type="dxa"/>
          </w:tcPr>
          <w:p w14:paraId="1426EECD" w14:textId="1E93AD36" w:rsidR="00377BD4" w:rsidRPr="00EC024C" w:rsidRDefault="00377BD4" w:rsidP="00576DE2">
            <w:pPr>
              <w:rPr>
                <w:bCs/>
              </w:rPr>
            </w:pPr>
            <w:r w:rsidRPr="00EC024C">
              <w:t>Servicii de</w:t>
            </w:r>
            <w:r w:rsidR="008C53CB">
              <w:t xml:space="preserve"> E</w:t>
            </w:r>
            <w:r w:rsidRPr="00EC024C">
              <w:t>laborare</w:t>
            </w:r>
            <w:r w:rsidR="008C53CB">
              <w:t xml:space="preserve"> a</w:t>
            </w:r>
            <w:r w:rsidRPr="00EC024C">
              <w:t xml:space="preserve"> Planului Jude</w:t>
            </w:r>
            <w:r w:rsidR="00CF261B">
              <w:t>ț</w:t>
            </w:r>
            <w:r w:rsidRPr="00EC024C">
              <w:t>ean de Gestionare a De</w:t>
            </w:r>
            <w:r w:rsidR="00CF261B">
              <w:t>ș</w:t>
            </w:r>
            <w:r w:rsidRPr="00EC024C">
              <w:t>eurilor în jude</w:t>
            </w:r>
            <w:r w:rsidR="00CF261B">
              <w:t>ț</w:t>
            </w:r>
            <w:r w:rsidRPr="00EC024C">
              <w:t>ul S</w:t>
            </w:r>
            <w:r w:rsidR="00A56DA0">
              <w:t>atu Mare</w:t>
            </w:r>
            <w:r w:rsidR="008C53CB">
              <w:t xml:space="preserve">, perioada </w:t>
            </w:r>
            <w:r w:rsidRPr="00EC024C">
              <w:t>201</w:t>
            </w:r>
            <w:r w:rsidR="008C53CB">
              <w:t>9</w:t>
            </w:r>
            <w:r w:rsidRPr="00EC024C">
              <w:t>-2025</w:t>
            </w:r>
          </w:p>
          <w:p w14:paraId="34A3E1BA" w14:textId="77777777" w:rsidR="00377BD4" w:rsidRPr="00EC024C" w:rsidRDefault="00377BD4" w:rsidP="00576DE2"/>
        </w:tc>
      </w:tr>
      <w:tr w:rsidR="00377BD4" w:rsidRPr="00EC024C" w14:paraId="0D6A4897" w14:textId="77777777" w:rsidTr="0066320B">
        <w:tc>
          <w:tcPr>
            <w:tcW w:w="3402" w:type="dxa"/>
            <w:hideMark/>
          </w:tcPr>
          <w:p w14:paraId="30CB1DFF" w14:textId="77777777" w:rsidR="00377BD4" w:rsidRPr="00EC024C" w:rsidRDefault="00377BD4" w:rsidP="007B13C8">
            <w:pPr>
              <w:jc w:val="left"/>
              <w:rPr>
                <w:bCs/>
              </w:rPr>
            </w:pPr>
            <w:r w:rsidRPr="00EC024C">
              <w:t>Autoritatea Contractantă / Beneficiar:</w:t>
            </w:r>
          </w:p>
        </w:tc>
        <w:tc>
          <w:tcPr>
            <w:tcW w:w="6120" w:type="dxa"/>
          </w:tcPr>
          <w:p w14:paraId="7B4A8CBC" w14:textId="3BC735B7" w:rsidR="00377BD4" w:rsidRPr="00EC024C" w:rsidRDefault="00377BD4" w:rsidP="00576DE2">
            <w:r w:rsidRPr="00EC024C">
              <w:t>CONSILIUL JUDE</w:t>
            </w:r>
            <w:r w:rsidR="00CF261B">
              <w:t>Ț</w:t>
            </w:r>
            <w:r w:rsidRPr="00EC024C">
              <w:t>EAN S</w:t>
            </w:r>
            <w:r w:rsidR="00871B75">
              <w:t>ATU MARE</w:t>
            </w:r>
          </w:p>
          <w:p w14:paraId="760604F9" w14:textId="77777777" w:rsidR="00377BD4" w:rsidRPr="00EC024C" w:rsidRDefault="00377BD4" w:rsidP="00576DE2"/>
          <w:p w14:paraId="5FF9CE40" w14:textId="77777777" w:rsidR="00377BD4" w:rsidRPr="00EC024C" w:rsidRDefault="00377BD4" w:rsidP="00576DE2"/>
        </w:tc>
      </w:tr>
      <w:tr w:rsidR="00377BD4" w:rsidRPr="00EC024C" w14:paraId="0EB5DB1C" w14:textId="77777777" w:rsidTr="0066320B">
        <w:tc>
          <w:tcPr>
            <w:tcW w:w="3402" w:type="dxa"/>
            <w:hideMark/>
          </w:tcPr>
          <w:p w14:paraId="416F8C71" w14:textId="77777777" w:rsidR="00377BD4" w:rsidRPr="00EC024C" w:rsidRDefault="00377BD4" w:rsidP="00576DE2">
            <w:pPr>
              <w:rPr>
                <w:bCs/>
              </w:rPr>
            </w:pPr>
            <w:r w:rsidRPr="00EC024C">
              <w:t>Prestator:</w:t>
            </w:r>
          </w:p>
        </w:tc>
        <w:tc>
          <w:tcPr>
            <w:tcW w:w="6120" w:type="dxa"/>
            <w:hideMark/>
          </w:tcPr>
          <w:p w14:paraId="6F6B9EBE" w14:textId="3B0AFB6C" w:rsidR="00377BD4" w:rsidRPr="00EC024C" w:rsidRDefault="009F5820" w:rsidP="00576DE2">
            <w:r>
              <w:t xml:space="preserve">SC </w:t>
            </w:r>
            <w:r w:rsidR="00377BD4" w:rsidRPr="00EC024C">
              <w:t>EPMC CONSULTING S.R.L.</w:t>
            </w:r>
          </w:p>
        </w:tc>
      </w:tr>
      <w:tr w:rsidR="00377BD4" w:rsidRPr="00EC024C" w14:paraId="3588ACBB" w14:textId="77777777" w:rsidTr="0066320B">
        <w:tc>
          <w:tcPr>
            <w:tcW w:w="3402" w:type="dxa"/>
            <w:hideMark/>
          </w:tcPr>
          <w:p w14:paraId="71A36CDA" w14:textId="77777777" w:rsidR="00377BD4" w:rsidRPr="00EC024C" w:rsidRDefault="00377BD4" w:rsidP="00576DE2">
            <w:pPr>
              <w:rPr>
                <w:bCs/>
              </w:rPr>
            </w:pPr>
            <w:r w:rsidRPr="00EC024C">
              <w:t>Document:</w:t>
            </w:r>
          </w:p>
        </w:tc>
        <w:tc>
          <w:tcPr>
            <w:tcW w:w="6120" w:type="dxa"/>
            <w:hideMark/>
          </w:tcPr>
          <w:p w14:paraId="2593E36E" w14:textId="271E1814" w:rsidR="00377BD4" w:rsidRPr="00EC024C" w:rsidRDefault="00377BD4" w:rsidP="00576DE2">
            <w:r w:rsidRPr="00EC024C">
              <w:t>PLANUL JUDE</w:t>
            </w:r>
            <w:r w:rsidR="00CF261B">
              <w:t>Ț</w:t>
            </w:r>
            <w:r w:rsidRPr="00EC024C">
              <w:t>EAN DE GESTIONARE A DE</w:t>
            </w:r>
            <w:r w:rsidR="00CF261B">
              <w:t>Ș</w:t>
            </w:r>
            <w:r w:rsidRPr="00EC024C">
              <w:t>EURILOR ÎN JUDE</w:t>
            </w:r>
            <w:r w:rsidR="00CF261B">
              <w:t>Ț</w:t>
            </w:r>
            <w:r w:rsidRPr="00EC024C">
              <w:t xml:space="preserve">UL </w:t>
            </w:r>
            <w:r w:rsidR="00A56DA0" w:rsidRPr="00EC024C">
              <w:t>S</w:t>
            </w:r>
            <w:r w:rsidR="00A56DA0">
              <w:t xml:space="preserve">ATU MARE </w:t>
            </w:r>
            <w:r w:rsidR="00341ADB">
              <w:t>(</w:t>
            </w:r>
            <w:r w:rsidRPr="00EC024C">
              <w:t>201</w:t>
            </w:r>
            <w:r w:rsidR="008C53CB">
              <w:t>9</w:t>
            </w:r>
            <w:r w:rsidRPr="00EC024C">
              <w:t>-2025)</w:t>
            </w:r>
          </w:p>
        </w:tc>
      </w:tr>
    </w:tbl>
    <w:p w14:paraId="57575D7F" w14:textId="76EA8429" w:rsidR="00377BD4" w:rsidRDefault="00225463" w:rsidP="00576DE2">
      <w:r>
        <w:t>COLECTIV ELABORARE</w:t>
      </w:r>
    </w:p>
    <w:tbl>
      <w:tblPr>
        <w:tblStyle w:val="TableGrid"/>
        <w:tblW w:w="0" w:type="auto"/>
        <w:tblLook w:val="04A0" w:firstRow="1" w:lastRow="0" w:firstColumn="1" w:lastColumn="0" w:noHBand="0" w:noVBand="1"/>
      </w:tblPr>
      <w:tblGrid>
        <w:gridCol w:w="3162"/>
        <w:gridCol w:w="3162"/>
        <w:gridCol w:w="3162"/>
      </w:tblGrid>
      <w:tr w:rsidR="00225463" w14:paraId="187EFF73" w14:textId="77777777" w:rsidTr="00225463">
        <w:tc>
          <w:tcPr>
            <w:tcW w:w="3162" w:type="dxa"/>
          </w:tcPr>
          <w:p w14:paraId="59E03C3C" w14:textId="16D9C880" w:rsidR="00225463" w:rsidRDefault="00225463" w:rsidP="00225463">
            <w:pPr>
              <w:jc w:val="left"/>
            </w:pPr>
            <w:r>
              <w:t>Cristina COORPODEAN</w:t>
            </w:r>
          </w:p>
        </w:tc>
        <w:tc>
          <w:tcPr>
            <w:tcW w:w="3162" w:type="dxa"/>
          </w:tcPr>
          <w:p w14:paraId="0A73A07E" w14:textId="4C693148" w:rsidR="00225463" w:rsidRDefault="00225463" w:rsidP="00225463">
            <w:pPr>
              <w:jc w:val="left"/>
            </w:pPr>
            <w:r>
              <w:t>Coordonator proiect</w:t>
            </w:r>
          </w:p>
        </w:tc>
        <w:tc>
          <w:tcPr>
            <w:tcW w:w="3162" w:type="dxa"/>
          </w:tcPr>
          <w:p w14:paraId="10E0BB52" w14:textId="7F2E5BD6" w:rsidR="00225463" w:rsidRDefault="00EA1663" w:rsidP="00225463">
            <w:pPr>
              <w:jc w:val="left"/>
            </w:pPr>
            <w:r>
              <w:rPr>
                <w:noProof/>
              </w:rPr>
              <w:drawing>
                <wp:inline distT="0" distB="0" distL="0" distR="0" wp14:anchorId="6FB20BDC" wp14:editId="02CAD3B2">
                  <wp:extent cx="808892" cy="560321"/>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21918" cy="569344"/>
                          </a:xfrm>
                          <a:prstGeom prst="rect">
                            <a:avLst/>
                          </a:prstGeom>
                          <a:noFill/>
                        </pic:spPr>
                      </pic:pic>
                    </a:graphicData>
                  </a:graphic>
                </wp:inline>
              </w:drawing>
            </w:r>
          </w:p>
        </w:tc>
      </w:tr>
      <w:tr w:rsidR="00225463" w14:paraId="5C59ECAD" w14:textId="77777777" w:rsidTr="00225463">
        <w:tc>
          <w:tcPr>
            <w:tcW w:w="3162" w:type="dxa"/>
          </w:tcPr>
          <w:p w14:paraId="5B1A9D44" w14:textId="3FF5753B" w:rsidR="00225463" w:rsidRDefault="00225463" w:rsidP="00225463">
            <w:pPr>
              <w:jc w:val="left"/>
            </w:pPr>
            <w:r>
              <w:t>Adriana BOCIAN</w:t>
            </w:r>
          </w:p>
        </w:tc>
        <w:tc>
          <w:tcPr>
            <w:tcW w:w="3162" w:type="dxa"/>
          </w:tcPr>
          <w:p w14:paraId="27102647" w14:textId="25A5632D" w:rsidR="00225463" w:rsidRDefault="00225463" w:rsidP="00225463">
            <w:pPr>
              <w:jc w:val="left"/>
            </w:pPr>
            <w:r>
              <w:t>Expert în managementul deșeurilor</w:t>
            </w:r>
          </w:p>
        </w:tc>
        <w:tc>
          <w:tcPr>
            <w:tcW w:w="3162" w:type="dxa"/>
          </w:tcPr>
          <w:p w14:paraId="31992CD6" w14:textId="6BD49403" w:rsidR="00225463" w:rsidRDefault="00EA1663" w:rsidP="00225463">
            <w:pPr>
              <w:jc w:val="left"/>
            </w:pPr>
            <w:r>
              <w:rPr>
                <w:noProof/>
              </w:rPr>
              <w:drawing>
                <wp:inline distT="0" distB="0" distL="0" distR="0" wp14:anchorId="553F3A5D" wp14:editId="7C0A3828">
                  <wp:extent cx="973016" cy="399703"/>
                  <wp:effectExtent l="0" t="0" r="0" b="63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02761" cy="411922"/>
                          </a:xfrm>
                          <a:prstGeom prst="rect">
                            <a:avLst/>
                          </a:prstGeom>
                        </pic:spPr>
                      </pic:pic>
                    </a:graphicData>
                  </a:graphic>
                </wp:inline>
              </w:drawing>
            </w:r>
          </w:p>
        </w:tc>
      </w:tr>
      <w:tr w:rsidR="00225463" w14:paraId="29C092F0" w14:textId="77777777" w:rsidTr="00225463">
        <w:tc>
          <w:tcPr>
            <w:tcW w:w="3162" w:type="dxa"/>
          </w:tcPr>
          <w:p w14:paraId="00D98803" w14:textId="3B7FE973" w:rsidR="00225463" w:rsidRDefault="00225463" w:rsidP="00225463">
            <w:pPr>
              <w:jc w:val="left"/>
            </w:pPr>
            <w:r>
              <w:t>Radu CARHAȚ</w:t>
            </w:r>
          </w:p>
        </w:tc>
        <w:tc>
          <w:tcPr>
            <w:tcW w:w="3162" w:type="dxa"/>
          </w:tcPr>
          <w:p w14:paraId="3443826E" w14:textId="59202B77" w:rsidR="00225463" w:rsidRDefault="00225463" w:rsidP="00225463">
            <w:pPr>
              <w:jc w:val="left"/>
            </w:pPr>
            <w:r>
              <w:t>Expert de mediu</w:t>
            </w:r>
          </w:p>
        </w:tc>
        <w:tc>
          <w:tcPr>
            <w:tcW w:w="3162" w:type="dxa"/>
          </w:tcPr>
          <w:p w14:paraId="1CEF774D" w14:textId="786CAEE2" w:rsidR="00225463" w:rsidRDefault="00EA1663" w:rsidP="00225463">
            <w:pPr>
              <w:jc w:val="left"/>
            </w:pPr>
            <w:r w:rsidRPr="004651E7">
              <w:rPr>
                <w:noProof/>
              </w:rPr>
              <w:drawing>
                <wp:inline distT="0" distB="0" distL="0" distR="0" wp14:anchorId="7C7E1DBE" wp14:editId="110AE115">
                  <wp:extent cx="668216" cy="437990"/>
                  <wp:effectExtent l="0" t="0" r="0" b="63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80324" cy="445927"/>
                          </a:xfrm>
                          <a:prstGeom prst="rect">
                            <a:avLst/>
                          </a:prstGeom>
                          <a:noFill/>
                          <a:ln>
                            <a:noFill/>
                          </a:ln>
                        </pic:spPr>
                      </pic:pic>
                    </a:graphicData>
                  </a:graphic>
                </wp:inline>
              </w:drawing>
            </w:r>
          </w:p>
        </w:tc>
      </w:tr>
      <w:tr w:rsidR="00225463" w14:paraId="5DE7BE75" w14:textId="77777777" w:rsidTr="00225463">
        <w:tc>
          <w:tcPr>
            <w:tcW w:w="3162" w:type="dxa"/>
          </w:tcPr>
          <w:p w14:paraId="5BD1C7BB" w14:textId="0CB9F4AB" w:rsidR="00225463" w:rsidRDefault="00225463" w:rsidP="00225463">
            <w:pPr>
              <w:jc w:val="left"/>
            </w:pPr>
            <w:r>
              <w:t>Sebastian Radu Cristian PLUGARU</w:t>
            </w:r>
          </w:p>
        </w:tc>
        <w:tc>
          <w:tcPr>
            <w:tcW w:w="3162" w:type="dxa"/>
          </w:tcPr>
          <w:p w14:paraId="19E83E85" w14:textId="5552AA4D" w:rsidR="00225463" w:rsidRDefault="0094583D" w:rsidP="00225463">
            <w:pPr>
              <w:jc w:val="left"/>
            </w:pPr>
            <w:r>
              <w:t>Expert de</w:t>
            </w:r>
            <w:r w:rsidR="00225463">
              <w:t xml:space="preserve"> mediu/Expert colectare centralizare date</w:t>
            </w:r>
          </w:p>
        </w:tc>
        <w:tc>
          <w:tcPr>
            <w:tcW w:w="3162" w:type="dxa"/>
          </w:tcPr>
          <w:p w14:paraId="7DB32D8F" w14:textId="1BF22154" w:rsidR="00225463" w:rsidRDefault="00EA1663" w:rsidP="00225463">
            <w:pPr>
              <w:jc w:val="left"/>
            </w:pPr>
            <w:r>
              <w:rPr>
                <w:noProof/>
              </w:rPr>
              <w:drawing>
                <wp:inline distT="0" distB="0" distL="0" distR="0" wp14:anchorId="68434DFF" wp14:editId="736BD20D">
                  <wp:extent cx="1354016" cy="36864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8368" cy="380723"/>
                          </a:xfrm>
                          <a:prstGeom prst="rect">
                            <a:avLst/>
                          </a:prstGeom>
                          <a:noFill/>
                        </pic:spPr>
                      </pic:pic>
                    </a:graphicData>
                  </a:graphic>
                </wp:inline>
              </w:drawing>
            </w:r>
          </w:p>
        </w:tc>
      </w:tr>
      <w:tr w:rsidR="00225463" w14:paraId="2E794FF0" w14:textId="77777777" w:rsidTr="009E446B">
        <w:trPr>
          <w:trHeight w:val="852"/>
        </w:trPr>
        <w:tc>
          <w:tcPr>
            <w:tcW w:w="3162" w:type="dxa"/>
          </w:tcPr>
          <w:p w14:paraId="1E8283EB" w14:textId="2D6D3F48" w:rsidR="00225463" w:rsidRDefault="00225463" w:rsidP="00225463">
            <w:pPr>
              <w:jc w:val="left"/>
            </w:pPr>
            <w:r>
              <w:t>Sabin NEAȚU</w:t>
            </w:r>
          </w:p>
        </w:tc>
        <w:tc>
          <w:tcPr>
            <w:tcW w:w="3162" w:type="dxa"/>
          </w:tcPr>
          <w:p w14:paraId="100B9A0D" w14:textId="52FAC86D" w:rsidR="00225463" w:rsidRDefault="00225463" w:rsidP="00225463">
            <w:pPr>
              <w:jc w:val="left"/>
            </w:pPr>
            <w:r>
              <w:t>Expert biodiversitate</w:t>
            </w:r>
          </w:p>
        </w:tc>
        <w:tc>
          <w:tcPr>
            <w:tcW w:w="3162" w:type="dxa"/>
          </w:tcPr>
          <w:p w14:paraId="2821A9BC" w14:textId="23AB653F" w:rsidR="00EA1663" w:rsidRDefault="00EA1663" w:rsidP="009E446B">
            <w:pPr>
              <w:jc w:val="left"/>
            </w:pPr>
            <w:r w:rsidRPr="00E95F93">
              <w:rPr>
                <w:noProof/>
                <w:lang w:val="en-US"/>
              </w:rPr>
              <w:drawing>
                <wp:anchor distT="0" distB="0" distL="114300" distR="114300" simplePos="0" relativeHeight="251661312" behindDoc="1" locked="0" layoutInCell="1" allowOverlap="1" wp14:anchorId="62C33D84" wp14:editId="17EAA9E6">
                  <wp:simplePos x="0" y="0"/>
                  <wp:positionH relativeFrom="column">
                    <wp:posOffset>-3370</wp:posOffset>
                  </wp:positionH>
                  <wp:positionV relativeFrom="paragraph">
                    <wp:posOffset>2735</wp:posOffset>
                  </wp:positionV>
                  <wp:extent cx="715107" cy="464565"/>
                  <wp:effectExtent l="0" t="0" r="8890" b="0"/>
                  <wp:wrapNone/>
                  <wp:docPr id="330" name="Picture 330" descr="C:\Users\Admin\Dropbox\ACTE\semnatu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ropbox\ACTE\semnatura.PN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1402" b="29825"/>
                          <a:stretch/>
                        </pic:blipFill>
                        <pic:spPr bwMode="auto">
                          <a:xfrm>
                            <a:off x="0" y="0"/>
                            <a:ext cx="723127" cy="469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25463" w14:paraId="43643811" w14:textId="77777777" w:rsidTr="00225463">
        <w:tc>
          <w:tcPr>
            <w:tcW w:w="3162" w:type="dxa"/>
          </w:tcPr>
          <w:p w14:paraId="7EFC7E54" w14:textId="6C8CA2BF" w:rsidR="00225463" w:rsidRDefault="00225463" w:rsidP="00225463">
            <w:pPr>
              <w:jc w:val="left"/>
            </w:pPr>
            <w:r>
              <w:t>Anamaria CHIȘ</w:t>
            </w:r>
          </w:p>
        </w:tc>
        <w:tc>
          <w:tcPr>
            <w:tcW w:w="3162" w:type="dxa"/>
          </w:tcPr>
          <w:p w14:paraId="37875C0B" w14:textId="3276D8D9" w:rsidR="00225463" w:rsidRDefault="00225463" w:rsidP="00225463">
            <w:pPr>
              <w:jc w:val="left"/>
            </w:pPr>
            <w:r>
              <w:t>Expert financiar</w:t>
            </w:r>
          </w:p>
        </w:tc>
        <w:tc>
          <w:tcPr>
            <w:tcW w:w="3162" w:type="dxa"/>
          </w:tcPr>
          <w:p w14:paraId="5EE2F1D4" w14:textId="666CAD96" w:rsidR="00225463" w:rsidRDefault="00EA1663" w:rsidP="00225463">
            <w:pPr>
              <w:jc w:val="left"/>
            </w:pPr>
            <w:r>
              <w:rPr>
                <w:noProof/>
              </w:rPr>
              <w:drawing>
                <wp:inline distT="0" distB="0" distL="0" distR="0" wp14:anchorId="724C3BF1" wp14:editId="3C66CD61">
                  <wp:extent cx="983536" cy="474205"/>
                  <wp:effectExtent l="0" t="0" r="7620" b="254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003217" cy="483694"/>
                          </a:xfrm>
                          <a:prstGeom prst="rect">
                            <a:avLst/>
                          </a:prstGeom>
                        </pic:spPr>
                      </pic:pic>
                    </a:graphicData>
                  </a:graphic>
                </wp:inline>
              </w:drawing>
            </w:r>
          </w:p>
        </w:tc>
      </w:tr>
      <w:tr w:rsidR="0094583D" w14:paraId="3DDAB024" w14:textId="77777777" w:rsidTr="00225463">
        <w:tc>
          <w:tcPr>
            <w:tcW w:w="3162" w:type="dxa"/>
          </w:tcPr>
          <w:p w14:paraId="11E0ED57" w14:textId="44D071C8" w:rsidR="0094583D" w:rsidRDefault="0094583D" w:rsidP="00225463">
            <w:pPr>
              <w:jc w:val="left"/>
            </w:pPr>
            <w:r>
              <w:t>Liliana MANULESC</w:t>
            </w:r>
          </w:p>
        </w:tc>
        <w:tc>
          <w:tcPr>
            <w:tcW w:w="3162" w:type="dxa"/>
          </w:tcPr>
          <w:p w14:paraId="7CFDD913" w14:textId="6905288E" w:rsidR="0094583D" w:rsidRDefault="0094583D" w:rsidP="00225463">
            <w:pPr>
              <w:jc w:val="left"/>
            </w:pPr>
            <w:r>
              <w:t xml:space="preserve">Consultant mediu </w:t>
            </w:r>
          </w:p>
        </w:tc>
        <w:tc>
          <w:tcPr>
            <w:tcW w:w="3162" w:type="dxa"/>
          </w:tcPr>
          <w:p w14:paraId="317DB021" w14:textId="3D68A8F7" w:rsidR="003F0F22" w:rsidRDefault="00B60E7D" w:rsidP="00B60E7D">
            <w:pPr>
              <w:jc w:val="left"/>
            </w:pPr>
            <w:r>
              <w:rPr>
                <w:noProof/>
              </w:rPr>
              <w:drawing>
                <wp:inline distT="0" distB="0" distL="0" distR="0" wp14:anchorId="0618C493" wp14:editId="4C8ED508">
                  <wp:extent cx="944880" cy="494725"/>
                  <wp:effectExtent l="0" t="0" r="7620" b="63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957009" cy="501076"/>
                          </a:xfrm>
                          <a:prstGeom prst="rect">
                            <a:avLst/>
                          </a:prstGeom>
                        </pic:spPr>
                      </pic:pic>
                    </a:graphicData>
                  </a:graphic>
                </wp:inline>
              </w:drawing>
            </w:r>
          </w:p>
        </w:tc>
      </w:tr>
    </w:tbl>
    <w:p w14:paraId="422968CE" w14:textId="2D40A52F" w:rsidR="00225463" w:rsidRDefault="00225463" w:rsidP="00225463">
      <w:pPr>
        <w:jc w:val="left"/>
      </w:pPr>
    </w:p>
    <w:p w14:paraId="240DB8D8" w14:textId="77777777" w:rsidR="00225463" w:rsidRDefault="00225463" w:rsidP="00576DE2"/>
    <w:p w14:paraId="7ECCAF90" w14:textId="77777777" w:rsidR="00E72D81" w:rsidRPr="00EC024C" w:rsidRDefault="00E72D81" w:rsidP="00576DE2"/>
    <w:p w14:paraId="5A948C27" w14:textId="77777777" w:rsidR="00377BD4" w:rsidRPr="00EC024C" w:rsidRDefault="00377BD4" w:rsidP="00576DE2"/>
    <w:p w14:paraId="0FD193B4" w14:textId="5D437E9A" w:rsidR="00377BD4" w:rsidRPr="00EC024C" w:rsidRDefault="00377BD4" w:rsidP="00576DE2">
      <w:r w:rsidRPr="00EC024C">
        <w:br w:type="page"/>
      </w:r>
    </w:p>
    <w:p w14:paraId="761C2A91" w14:textId="77777777" w:rsidR="00377BD4" w:rsidRPr="00EC024C" w:rsidRDefault="00377BD4" w:rsidP="00DE7490">
      <w:pPr>
        <w:pStyle w:val="Heading1"/>
        <w:numPr>
          <w:ilvl w:val="0"/>
          <w:numId w:val="0"/>
        </w:numPr>
        <w:ind w:left="720" w:hanging="360"/>
      </w:pPr>
      <w:bookmarkStart w:id="15" w:name="_Toc2467470"/>
      <w:bookmarkStart w:id="16" w:name="_Toc3447248"/>
      <w:bookmarkStart w:id="17" w:name="_Toc73089721"/>
      <w:r w:rsidRPr="00EC024C">
        <w:lastRenderedPageBreak/>
        <w:t>LISTĂ ABREVIERI</w:t>
      </w:r>
      <w:bookmarkEnd w:id="15"/>
      <w:bookmarkEnd w:id="16"/>
      <w:bookmarkEnd w:id="17"/>
    </w:p>
    <w:tbl>
      <w:tblPr>
        <w:tblW w:w="9606" w:type="dxa"/>
        <w:tblInd w:w="-113" w:type="dxa"/>
        <w:tblLayout w:type="fixed"/>
        <w:tblLook w:val="0000" w:firstRow="0" w:lastRow="0" w:firstColumn="0" w:lastColumn="0" w:noHBand="0" w:noVBand="0"/>
      </w:tblPr>
      <w:tblGrid>
        <w:gridCol w:w="1383"/>
        <w:gridCol w:w="8223"/>
      </w:tblGrid>
      <w:tr w:rsidR="00377BD4" w:rsidRPr="00EC024C" w14:paraId="5AA42BA3" w14:textId="77777777" w:rsidTr="0066320B">
        <w:trPr>
          <w:trHeight w:val="96"/>
        </w:trPr>
        <w:tc>
          <w:tcPr>
            <w:tcW w:w="1383" w:type="dxa"/>
          </w:tcPr>
          <w:p w14:paraId="7A84611F" w14:textId="77777777" w:rsidR="00377BD4" w:rsidRPr="00EC024C" w:rsidRDefault="00377BD4" w:rsidP="00576DE2">
            <w:r w:rsidRPr="00EC024C">
              <w:t>ACB</w:t>
            </w:r>
          </w:p>
        </w:tc>
        <w:tc>
          <w:tcPr>
            <w:tcW w:w="8223" w:type="dxa"/>
          </w:tcPr>
          <w:p w14:paraId="438EDC3F" w14:textId="77777777" w:rsidR="00377BD4" w:rsidRPr="00EC024C" w:rsidRDefault="00377BD4" w:rsidP="00576DE2">
            <w:r w:rsidRPr="00EC024C">
              <w:t xml:space="preserve">Analiza Cost Beneficiu </w:t>
            </w:r>
          </w:p>
        </w:tc>
      </w:tr>
      <w:tr w:rsidR="00377BD4" w:rsidRPr="00EC024C" w14:paraId="70F6698D" w14:textId="77777777" w:rsidTr="0066320B">
        <w:trPr>
          <w:trHeight w:val="236"/>
        </w:trPr>
        <w:tc>
          <w:tcPr>
            <w:tcW w:w="1383" w:type="dxa"/>
          </w:tcPr>
          <w:p w14:paraId="01AD4FF1" w14:textId="77777777" w:rsidR="00377BD4" w:rsidRPr="00EC024C" w:rsidRDefault="00377BD4" w:rsidP="00576DE2">
            <w:r w:rsidRPr="00EC024C">
              <w:t>ADR</w:t>
            </w:r>
          </w:p>
        </w:tc>
        <w:tc>
          <w:tcPr>
            <w:tcW w:w="8223" w:type="dxa"/>
          </w:tcPr>
          <w:p w14:paraId="70E0890B" w14:textId="5288CC82" w:rsidR="00377BD4" w:rsidRPr="00EC024C" w:rsidRDefault="00377BD4" w:rsidP="00576DE2">
            <w:r w:rsidRPr="00EC024C">
              <w:t>Acord european referitor la transportul rutier interna</w:t>
            </w:r>
            <w:r w:rsidR="00CF261B">
              <w:t>ț</w:t>
            </w:r>
            <w:r w:rsidRPr="00EC024C">
              <w:t xml:space="preserve">ional al mărfurilor periculoase </w:t>
            </w:r>
          </w:p>
        </w:tc>
      </w:tr>
      <w:tr w:rsidR="00377BD4" w:rsidRPr="00EC024C" w14:paraId="43AB2371" w14:textId="77777777" w:rsidTr="0066320B">
        <w:trPr>
          <w:trHeight w:val="96"/>
        </w:trPr>
        <w:tc>
          <w:tcPr>
            <w:tcW w:w="1383" w:type="dxa"/>
          </w:tcPr>
          <w:p w14:paraId="383C2F0C" w14:textId="77777777" w:rsidR="00377BD4" w:rsidRPr="00EC024C" w:rsidRDefault="00377BD4" w:rsidP="00576DE2">
            <w:r w:rsidRPr="00EC024C">
              <w:t>AFM</w:t>
            </w:r>
          </w:p>
        </w:tc>
        <w:tc>
          <w:tcPr>
            <w:tcW w:w="8223" w:type="dxa"/>
          </w:tcPr>
          <w:p w14:paraId="77E5BDB1" w14:textId="45A685DC" w:rsidR="00377BD4" w:rsidRPr="00EC024C" w:rsidRDefault="00377BD4" w:rsidP="00576DE2">
            <w:r w:rsidRPr="00EC024C">
              <w:t>Administra</w:t>
            </w:r>
            <w:r w:rsidR="00CF261B">
              <w:t>ț</w:t>
            </w:r>
            <w:r w:rsidRPr="00EC024C">
              <w:t xml:space="preserve">ia Fondului pentru Mediu </w:t>
            </w:r>
          </w:p>
        </w:tc>
      </w:tr>
      <w:tr w:rsidR="00377BD4" w:rsidRPr="00EC024C" w14:paraId="62835441" w14:textId="77777777" w:rsidTr="0066320B">
        <w:trPr>
          <w:trHeight w:val="96"/>
        </w:trPr>
        <w:tc>
          <w:tcPr>
            <w:tcW w:w="1383" w:type="dxa"/>
          </w:tcPr>
          <w:p w14:paraId="177B6E82" w14:textId="77777777" w:rsidR="00377BD4" w:rsidRPr="00EC024C" w:rsidRDefault="00377BD4" w:rsidP="00576DE2">
            <w:r w:rsidRPr="00EC024C">
              <w:t>ANAR</w:t>
            </w:r>
          </w:p>
        </w:tc>
        <w:tc>
          <w:tcPr>
            <w:tcW w:w="8223" w:type="dxa"/>
          </w:tcPr>
          <w:p w14:paraId="754B3D80" w14:textId="207A0B60" w:rsidR="00377BD4" w:rsidRPr="00EC024C" w:rsidRDefault="00221B68" w:rsidP="00576DE2">
            <w:r w:rsidRPr="00EC024C">
              <w:t>Administra</w:t>
            </w:r>
            <w:r w:rsidR="00CF261B">
              <w:t>ț</w:t>
            </w:r>
            <w:r w:rsidRPr="00EC024C">
              <w:t>ia</w:t>
            </w:r>
            <w:r w:rsidR="00377BD4" w:rsidRPr="00EC024C">
              <w:t xml:space="preserve"> </w:t>
            </w:r>
            <w:r w:rsidRPr="00EC024C">
              <w:t>Na</w:t>
            </w:r>
            <w:r w:rsidR="00CF261B">
              <w:t>ț</w:t>
            </w:r>
            <w:r w:rsidRPr="00EC024C">
              <w:t>ională</w:t>
            </w:r>
            <w:r w:rsidR="001B69A0">
              <w:t xml:space="preserve">, </w:t>
            </w:r>
            <w:r w:rsidR="00377BD4" w:rsidRPr="00EC024C">
              <w:t xml:space="preserve">Apele Române” </w:t>
            </w:r>
          </w:p>
        </w:tc>
      </w:tr>
      <w:tr w:rsidR="00377BD4" w:rsidRPr="00EC024C" w14:paraId="6F2E92AD" w14:textId="77777777" w:rsidTr="0066320B">
        <w:trPr>
          <w:trHeight w:val="96"/>
        </w:trPr>
        <w:tc>
          <w:tcPr>
            <w:tcW w:w="1383" w:type="dxa"/>
          </w:tcPr>
          <w:p w14:paraId="63442C16" w14:textId="77777777" w:rsidR="00377BD4" w:rsidRPr="00EC024C" w:rsidRDefault="00377BD4" w:rsidP="00576DE2">
            <w:r w:rsidRPr="00EC024C">
              <w:t>ANPC</w:t>
            </w:r>
          </w:p>
        </w:tc>
        <w:tc>
          <w:tcPr>
            <w:tcW w:w="8223" w:type="dxa"/>
          </w:tcPr>
          <w:p w14:paraId="495C261A" w14:textId="2E797BFC" w:rsidR="00377BD4" w:rsidRPr="00EC024C" w:rsidRDefault="00377BD4" w:rsidP="00576DE2">
            <w:r w:rsidRPr="00EC024C">
              <w:t>Autoritatea Na</w:t>
            </w:r>
            <w:r w:rsidR="00CF261B">
              <w:t>ț</w:t>
            </w:r>
            <w:r w:rsidRPr="00EC024C">
              <w:t>ională pentru Protec</w:t>
            </w:r>
            <w:r w:rsidR="00CF261B">
              <w:t>ț</w:t>
            </w:r>
            <w:r w:rsidRPr="00EC024C">
              <w:t xml:space="preserve">ia Consumatorilor </w:t>
            </w:r>
          </w:p>
        </w:tc>
      </w:tr>
      <w:tr w:rsidR="00377BD4" w:rsidRPr="00EC024C" w14:paraId="2D1E545E" w14:textId="77777777" w:rsidTr="0066320B">
        <w:trPr>
          <w:trHeight w:val="96"/>
        </w:trPr>
        <w:tc>
          <w:tcPr>
            <w:tcW w:w="1383" w:type="dxa"/>
          </w:tcPr>
          <w:p w14:paraId="68BDF1E1" w14:textId="77777777" w:rsidR="00377BD4" w:rsidRPr="00EC024C" w:rsidRDefault="00377BD4" w:rsidP="00576DE2">
            <w:r w:rsidRPr="00EC024C">
              <w:t>ANPM</w:t>
            </w:r>
          </w:p>
        </w:tc>
        <w:tc>
          <w:tcPr>
            <w:tcW w:w="8223" w:type="dxa"/>
          </w:tcPr>
          <w:p w14:paraId="59F52877" w14:textId="35E14C41" w:rsidR="00377BD4" w:rsidRPr="00EC024C" w:rsidRDefault="00377BD4" w:rsidP="00576DE2">
            <w:r w:rsidRPr="00EC024C">
              <w:t>Agen</w:t>
            </w:r>
            <w:r w:rsidR="00CF261B">
              <w:t>ț</w:t>
            </w:r>
            <w:r w:rsidRPr="00EC024C">
              <w:t>ia Na</w:t>
            </w:r>
            <w:r w:rsidR="00CF261B">
              <w:t>ț</w:t>
            </w:r>
            <w:r w:rsidRPr="00EC024C">
              <w:t>ională pentru Protec</w:t>
            </w:r>
            <w:r w:rsidR="00CF261B">
              <w:t>ț</w:t>
            </w:r>
            <w:r w:rsidRPr="00EC024C">
              <w:t xml:space="preserve">ia Mediului </w:t>
            </w:r>
          </w:p>
        </w:tc>
      </w:tr>
      <w:tr w:rsidR="00377BD4" w:rsidRPr="00EC024C" w14:paraId="182EDE3C" w14:textId="77777777" w:rsidTr="0066320B">
        <w:trPr>
          <w:trHeight w:val="237"/>
        </w:trPr>
        <w:tc>
          <w:tcPr>
            <w:tcW w:w="1383" w:type="dxa"/>
          </w:tcPr>
          <w:p w14:paraId="7F976CA4" w14:textId="77777777" w:rsidR="00377BD4" w:rsidRPr="00EC024C" w:rsidRDefault="00377BD4" w:rsidP="00576DE2">
            <w:r w:rsidRPr="00EC024C">
              <w:t>ANRSC</w:t>
            </w:r>
          </w:p>
        </w:tc>
        <w:tc>
          <w:tcPr>
            <w:tcW w:w="8223" w:type="dxa"/>
          </w:tcPr>
          <w:p w14:paraId="6F2FCF41" w14:textId="5D3E6425" w:rsidR="00377BD4" w:rsidRPr="00EC024C" w:rsidRDefault="00377BD4" w:rsidP="00576DE2">
            <w:r w:rsidRPr="00EC024C">
              <w:t xml:space="preserve">Autoritatea </w:t>
            </w:r>
            <w:r w:rsidR="00221B68" w:rsidRPr="00EC024C">
              <w:t>Na</w:t>
            </w:r>
            <w:r w:rsidR="00CF261B">
              <w:t>ț</w:t>
            </w:r>
            <w:r w:rsidR="00221B68" w:rsidRPr="00EC024C">
              <w:t>ională</w:t>
            </w:r>
            <w:r w:rsidRPr="00EC024C">
              <w:t xml:space="preserve"> de Reglementare pentru Serviciile Comunitare de </w:t>
            </w:r>
            <w:r w:rsidR="00221B68" w:rsidRPr="00EC024C">
              <w:t>Utilită</w:t>
            </w:r>
            <w:r w:rsidR="00CF261B">
              <w:t>ț</w:t>
            </w:r>
            <w:r w:rsidR="00221B68" w:rsidRPr="00EC024C">
              <w:t>i</w:t>
            </w:r>
            <w:r w:rsidRPr="00EC024C">
              <w:t xml:space="preserve"> Publice </w:t>
            </w:r>
          </w:p>
        </w:tc>
      </w:tr>
      <w:tr w:rsidR="00377BD4" w:rsidRPr="00EC024C" w14:paraId="7FD6EF48" w14:textId="77777777" w:rsidTr="0066320B">
        <w:trPr>
          <w:trHeight w:val="96"/>
        </w:trPr>
        <w:tc>
          <w:tcPr>
            <w:tcW w:w="1383" w:type="dxa"/>
          </w:tcPr>
          <w:p w14:paraId="591073BF" w14:textId="77777777" w:rsidR="00377BD4" w:rsidRPr="00EC024C" w:rsidRDefault="00377BD4" w:rsidP="00576DE2">
            <w:r w:rsidRPr="00EC024C">
              <w:t>APL</w:t>
            </w:r>
          </w:p>
        </w:tc>
        <w:tc>
          <w:tcPr>
            <w:tcW w:w="8223" w:type="dxa"/>
          </w:tcPr>
          <w:p w14:paraId="673538F5" w14:textId="10EA8A6C" w:rsidR="00377BD4" w:rsidRPr="00EC024C" w:rsidRDefault="00377BD4" w:rsidP="00576DE2">
            <w:r w:rsidRPr="00EC024C">
              <w:t>Autorită</w:t>
            </w:r>
            <w:r w:rsidR="00CF261B">
              <w:t>ț</w:t>
            </w:r>
            <w:r w:rsidRPr="00EC024C">
              <w:t xml:space="preserve">i Publice Locale </w:t>
            </w:r>
          </w:p>
        </w:tc>
      </w:tr>
      <w:tr w:rsidR="00377BD4" w:rsidRPr="00EC024C" w14:paraId="60F37954" w14:textId="77777777" w:rsidTr="0066320B">
        <w:trPr>
          <w:trHeight w:val="96"/>
        </w:trPr>
        <w:tc>
          <w:tcPr>
            <w:tcW w:w="1383" w:type="dxa"/>
          </w:tcPr>
          <w:p w14:paraId="73A6AD04" w14:textId="77777777" w:rsidR="00377BD4" w:rsidRPr="00EC024C" w:rsidRDefault="00377BD4" w:rsidP="00576DE2">
            <w:r w:rsidRPr="00EC024C">
              <w:t>APM</w:t>
            </w:r>
          </w:p>
        </w:tc>
        <w:tc>
          <w:tcPr>
            <w:tcW w:w="8223" w:type="dxa"/>
          </w:tcPr>
          <w:p w14:paraId="5C486910" w14:textId="0D831659" w:rsidR="00377BD4" w:rsidRPr="00EC024C" w:rsidRDefault="00377BD4" w:rsidP="00576DE2">
            <w:r w:rsidRPr="00EC024C">
              <w:t>Agen</w:t>
            </w:r>
            <w:r w:rsidR="00CF261B">
              <w:t>ț</w:t>
            </w:r>
            <w:r w:rsidRPr="00EC024C">
              <w:t>ii jude</w:t>
            </w:r>
            <w:r w:rsidR="00CF261B">
              <w:t>ț</w:t>
            </w:r>
            <w:r w:rsidRPr="00EC024C">
              <w:t>ene pentru Protec</w:t>
            </w:r>
            <w:r w:rsidR="00CF261B">
              <w:t>ț</w:t>
            </w:r>
            <w:r w:rsidRPr="00EC024C">
              <w:t xml:space="preserve">ia Mediului </w:t>
            </w:r>
          </w:p>
        </w:tc>
      </w:tr>
      <w:tr w:rsidR="00377BD4" w:rsidRPr="00EC024C" w14:paraId="397C22E7" w14:textId="77777777" w:rsidTr="0066320B">
        <w:trPr>
          <w:trHeight w:val="96"/>
        </w:trPr>
        <w:tc>
          <w:tcPr>
            <w:tcW w:w="1383" w:type="dxa"/>
          </w:tcPr>
          <w:p w14:paraId="778288A5" w14:textId="77777777" w:rsidR="00377BD4" w:rsidRPr="00EC024C" w:rsidRDefault="00377BD4" w:rsidP="00576DE2">
            <w:r w:rsidRPr="00EC024C">
              <w:t>AT</w:t>
            </w:r>
          </w:p>
        </w:tc>
        <w:tc>
          <w:tcPr>
            <w:tcW w:w="8223" w:type="dxa"/>
          </w:tcPr>
          <w:p w14:paraId="65C108D1" w14:textId="1F29D5FA" w:rsidR="00377BD4" w:rsidRPr="00EC024C" w:rsidRDefault="00377BD4" w:rsidP="00576DE2">
            <w:r w:rsidRPr="00EC024C">
              <w:t>Asisten</w:t>
            </w:r>
            <w:r w:rsidR="00CF261B">
              <w:t>ț</w:t>
            </w:r>
            <w:r w:rsidRPr="00EC024C">
              <w:t xml:space="preserve">ă Tehnică </w:t>
            </w:r>
          </w:p>
        </w:tc>
      </w:tr>
      <w:tr w:rsidR="00377BD4" w:rsidRPr="00EC024C" w14:paraId="79CE0762" w14:textId="77777777" w:rsidTr="0066320B">
        <w:trPr>
          <w:trHeight w:val="96"/>
        </w:trPr>
        <w:tc>
          <w:tcPr>
            <w:tcW w:w="1383" w:type="dxa"/>
          </w:tcPr>
          <w:p w14:paraId="6A53BDC0" w14:textId="77777777" w:rsidR="00377BD4" w:rsidRPr="00EC024C" w:rsidRDefault="00377BD4" w:rsidP="00576DE2">
            <w:r w:rsidRPr="00EC024C">
              <w:t>B&amp;A</w:t>
            </w:r>
          </w:p>
        </w:tc>
        <w:tc>
          <w:tcPr>
            <w:tcW w:w="8223" w:type="dxa"/>
          </w:tcPr>
          <w:p w14:paraId="29A353AE" w14:textId="13550879" w:rsidR="00377BD4" w:rsidRPr="00EC024C" w:rsidRDefault="00377BD4" w:rsidP="00576DE2">
            <w:r w:rsidRPr="00EC024C">
              <w:t xml:space="preserve">Baterii </w:t>
            </w:r>
            <w:r w:rsidR="00CF261B">
              <w:t>ș</w:t>
            </w:r>
            <w:r w:rsidRPr="00EC024C">
              <w:t xml:space="preserve">i acumulatori </w:t>
            </w:r>
          </w:p>
        </w:tc>
      </w:tr>
      <w:tr w:rsidR="00377BD4" w:rsidRPr="00EC024C" w14:paraId="2C36B589" w14:textId="77777777" w:rsidTr="0066320B">
        <w:trPr>
          <w:trHeight w:val="96"/>
        </w:trPr>
        <w:tc>
          <w:tcPr>
            <w:tcW w:w="1383" w:type="dxa"/>
          </w:tcPr>
          <w:p w14:paraId="6FFE3E3F" w14:textId="77777777" w:rsidR="00377BD4" w:rsidRPr="00EC024C" w:rsidRDefault="00377BD4" w:rsidP="00576DE2">
            <w:r w:rsidRPr="00EC024C">
              <w:t>BAT</w:t>
            </w:r>
          </w:p>
        </w:tc>
        <w:tc>
          <w:tcPr>
            <w:tcW w:w="8223" w:type="dxa"/>
          </w:tcPr>
          <w:p w14:paraId="07A6FCA3" w14:textId="44FCEB9E" w:rsidR="00377BD4" w:rsidRPr="00EC024C" w:rsidRDefault="00377BD4" w:rsidP="00576DE2">
            <w:r w:rsidRPr="00EC024C">
              <w:t>Cele Mai Bune Tehnici Disponibile</w:t>
            </w:r>
            <w:r w:rsidR="00341ADB">
              <w:t xml:space="preserve"> (</w:t>
            </w:r>
            <w:r w:rsidRPr="00EC024C">
              <w:t xml:space="preserve">Best Available Techniques) </w:t>
            </w:r>
          </w:p>
        </w:tc>
      </w:tr>
      <w:tr w:rsidR="00377BD4" w:rsidRPr="00EC024C" w14:paraId="1138DAFD" w14:textId="77777777" w:rsidTr="0066320B">
        <w:trPr>
          <w:trHeight w:val="96"/>
        </w:trPr>
        <w:tc>
          <w:tcPr>
            <w:tcW w:w="1383" w:type="dxa"/>
          </w:tcPr>
          <w:p w14:paraId="49DF04B6" w14:textId="77777777" w:rsidR="00377BD4" w:rsidRPr="00EC024C" w:rsidRDefault="00377BD4" w:rsidP="00576DE2">
            <w:r w:rsidRPr="00EC024C">
              <w:t>C&amp;T</w:t>
            </w:r>
          </w:p>
        </w:tc>
        <w:tc>
          <w:tcPr>
            <w:tcW w:w="8223" w:type="dxa"/>
          </w:tcPr>
          <w:p w14:paraId="0BC49FF3" w14:textId="757D5E49" w:rsidR="00377BD4" w:rsidRPr="00EC024C" w:rsidRDefault="00377BD4" w:rsidP="00576DE2">
            <w:r w:rsidRPr="00EC024C">
              <w:t>Colectare</w:t>
            </w:r>
            <w:r w:rsidR="00EC4EC8">
              <w:t xml:space="preserve"> </w:t>
            </w:r>
            <w:r w:rsidR="00CF261B">
              <w:t>ș</w:t>
            </w:r>
            <w:r w:rsidR="00EC4EC8">
              <w:t xml:space="preserve">i </w:t>
            </w:r>
            <w:r w:rsidRPr="00EC024C">
              <w:t xml:space="preserve">transport </w:t>
            </w:r>
          </w:p>
        </w:tc>
      </w:tr>
      <w:tr w:rsidR="00377BD4" w:rsidRPr="00EC024C" w14:paraId="68FF47C1" w14:textId="77777777" w:rsidTr="0066320B">
        <w:trPr>
          <w:trHeight w:val="96"/>
        </w:trPr>
        <w:tc>
          <w:tcPr>
            <w:tcW w:w="1383" w:type="dxa"/>
          </w:tcPr>
          <w:p w14:paraId="4D35C7BE" w14:textId="77777777" w:rsidR="00377BD4" w:rsidRPr="00EC024C" w:rsidRDefault="00377BD4" w:rsidP="00576DE2">
            <w:r w:rsidRPr="00EC024C">
              <w:t>CAEN</w:t>
            </w:r>
          </w:p>
        </w:tc>
        <w:tc>
          <w:tcPr>
            <w:tcW w:w="8223" w:type="dxa"/>
          </w:tcPr>
          <w:p w14:paraId="233CA7D4" w14:textId="1A62DF71" w:rsidR="00377BD4" w:rsidRPr="00EC024C" w:rsidRDefault="00377BD4" w:rsidP="00576DE2">
            <w:r w:rsidRPr="00EC024C">
              <w:t>Clasificarea activită</w:t>
            </w:r>
            <w:r w:rsidR="00CF261B">
              <w:t>ț</w:t>
            </w:r>
            <w:r w:rsidRPr="00EC024C">
              <w:t>ilor din Economia Na</w:t>
            </w:r>
            <w:r w:rsidR="00CF261B">
              <w:t>ț</w:t>
            </w:r>
            <w:r w:rsidRPr="00EC024C">
              <w:t xml:space="preserve">ională </w:t>
            </w:r>
          </w:p>
        </w:tc>
      </w:tr>
      <w:tr w:rsidR="00377BD4" w:rsidRPr="00EC024C" w14:paraId="1C04FF34" w14:textId="77777777" w:rsidTr="0066320B">
        <w:trPr>
          <w:trHeight w:val="96"/>
        </w:trPr>
        <w:tc>
          <w:tcPr>
            <w:tcW w:w="1383" w:type="dxa"/>
          </w:tcPr>
          <w:p w14:paraId="2470ABDB" w14:textId="77777777" w:rsidR="00377BD4" w:rsidRPr="00EC024C" w:rsidRDefault="00377BD4" w:rsidP="00576DE2">
            <w:r w:rsidRPr="00EC024C">
              <w:t>CAPEX</w:t>
            </w:r>
          </w:p>
        </w:tc>
        <w:tc>
          <w:tcPr>
            <w:tcW w:w="8223" w:type="dxa"/>
          </w:tcPr>
          <w:p w14:paraId="117DA3E3" w14:textId="75095D1F" w:rsidR="00377BD4" w:rsidRPr="00EC024C" w:rsidRDefault="00377BD4" w:rsidP="00576DE2">
            <w:r w:rsidRPr="00EC024C">
              <w:t>Cheltuieli de capital / costuri de investi</w:t>
            </w:r>
            <w:r w:rsidR="00CF261B">
              <w:t>ț</w:t>
            </w:r>
            <w:r w:rsidRPr="00EC024C">
              <w:t xml:space="preserve">ie </w:t>
            </w:r>
          </w:p>
        </w:tc>
      </w:tr>
      <w:tr w:rsidR="00377BD4" w:rsidRPr="00EC024C" w14:paraId="45452A4F" w14:textId="77777777" w:rsidTr="0066320B">
        <w:trPr>
          <w:trHeight w:val="96"/>
        </w:trPr>
        <w:tc>
          <w:tcPr>
            <w:tcW w:w="1383" w:type="dxa"/>
          </w:tcPr>
          <w:p w14:paraId="06BF292A" w14:textId="77777777" w:rsidR="00377BD4" w:rsidRPr="00EC024C" w:rsidRDefault="00377BD4" w:rsidP="00576DE2">
            <w:r w:rsidRPr="00EC024C">
              <w:t>CE</w:t>
            </w:r>
          </w:p>
        </w:tc>
        <w:tc>
          <w:tcPr>
            <w:tcW w:w="8223" w:type="dxa"/>
          </w:tcPr>
          <w:p w14:paraId="6E9AD75E" w14:textId="77777777" w:rsidR="00377BD4" w:rsidRPr="00EC024C" w:rsidRDefault="00377BD4" w:rsidP="00576DE2">
            <w:r w:rsidRPr="00EC024C">
              <w:t xml:space="preserve">Comisia Europeană </w:t>
            </w:r>
          </w:p>
        </w:tc>
      </w:tr>
      <w:tr w:rsidR="00377BD4" w:rsidRPr="00EC024C" w14:paraId="5C847930" w14:textId="77777777" w:rsidTr="0066320B">
        <w:trPr>
          <w:trHeight w:val="96"/>
        </w:trPr>
        <w:tc>
          <w:tcPr>
            <w:tcW w:w="1383" w:type="dxa"/>
          </w:tcPr>
          <w:p w14:paraId="0974E79A" w14:textId="77777777" w:rsidR="00377BD4" w:rsidRPr="00EC024C" w:rsidRDefault="00377BD4" w:rsidP="00576DE2">
            <w:r w:rsidRPr="00EC024C">
              <w:t>CEA</w:t>
            </w:r>
          </w:p>
        </w:tc>
        <w:tc>
          <w:tcPr>
            <w:tcW w:w="8223" w:type="dxa"/>
          </w:tcPr>
          <w:p w14:paraId="64E5BCAF" w14:textId="3F8FE269" w:rsidR="00377BD4" w:rsidRPr="00EC024C" w:rsidRDefault="00377BD4" w:rsidP="00576DE2">
            <w:r w:rsidRPr="00EC024C">
              <w:t>Condi</w:t>
            </w:r>
            <w:r w:rsidR="00CF261B">
              <w:t>ț</w:t>
            </w:r>
            <w:r w:rsidRPr="00EC024C">
              <w:t xml:space="preserve">ionalitate ex-ante </w:t>
            </w:r>
          </w:p>
        </w:tc>
      </w:tr>
      <w:tr w:rsidR="00377BD4" w:rsidRPr="00EC024C" w14:paraId="1A37AE6D" w14:textId="77777777" w:rsidTr="0066320B">
        <w:trPr>
          <w:trHeight w:val="96"/>
        </w:trPr>
        <w:tc>
          <w:tcPr>
            <w:tcW w:w="1383" w:type="dxa"/>
          </w:tcPr>
          <w:p w14:paraId="612A0AB1" w14:textId="77777777" w:rsidR="00377BD4" w:rsidRPr="00EC024C" w:rsidRDefault="00377BD4" w:rsidP="00576DE2">
            <w:r w:rsidRPr="00EC024C">
              <w:t>CEE</w:t>
            </w:r>
          </w:p>
        </w:tc>
        <w:tc>
          <w:tcPr>
            <w:tcW w:w="8223" w:type="dxa"/>
          </w:tcPr>
          <w:p w14:paraId="24E9037E" w14:textId="77777777" w:rsidR="00377BD4" w:rsidRPr="00EC024C" w:rsidRDefault="00377BD4" w:rsidP="00576DE2">
            <w:r w:rsidRPr="00EC024C">
              <w:t xml:space="preserve">Comunitatea Economică Europeană </w:t>
            </w:r>
          </w:p>
        </w:tc>
      </w:tr>
      <w:tr w:rsidR="00377BD4" w:rsidRPr="00EC024C" w14:paraId="303AAEBB" w14:textId="77777777" w:rsidTr="0066320B">
        <w:trPr>
          <w:trHeight w:val="236"/>
        </w:trPr>
        <w:tc>
          <w:tcPr>
            <w:tcW w:w="1383" w:type="dxa"/>
          </w:tcPr>
          <w:p w14:paraId="652B412B" w14:textId="77777777" w:rsidR="00377BD4" w:rsidRPr="00EC024C" w:rsidRDefault="00377BD4" w:rsidP="00576DE2">
            <w:r w:rsidRPr="00EC024C">
              <w:t>CIROM</w:t>
            </w:r>
          </w:p>
        </w:tc>
        <w:tc>
          <w:tcPr>
            <w:tcW w:w="8223" w:type="dxa"/>
          </w:tcPr>
          <w:p w14:paraId="477009F4" w14:textId="70AB84D0" w:rsidR="00377BD4" w:rsidRPr="00EC024C" w:rsidRDefault="00377BD4" w:rsidP="00576DE2">
            <w:r w:rsidRPr="00EC024C">
              <w:t>Patronatul din Industria Cimentului</w:t>
            </w:r>
            <w:r w:rsidR="00EC4EC8">
              <w:t xml:space="preserve"> </w:t>
            </w:r>
            <w:r w:rsidR="00CF261B">
              <w:t>ș</w:t>
            </w:r>
            <w:r w:rsidR="00EC4EC8">
              <w:t xml:space="preserve">i </w:t>
            </w:r>
            <w:r w:rsidRPr="00EC024C">
              <w:t>Altor Produse Minerale pentru Construc</w:t>
            </w:r>
            <w:r w:rsidR="00CF261B">
              <w:t>ț</w:t>
            </w:r>
            <w:r w:rsidRPr="00EC024C">
              <w:t xml:space="preserve">ii din România </w:t>
            </w:r>
          </w:p>
        </w:tc>
      </w:tr>
      <w:tr w:rsidR="00377BD4" w:rsidRPr="00EC024C" w14:paraId="65D09EF9" w14:textId="77777777" w:rsidTr="0066320B">
        <w:trPr>
          <w:trHeight w:val="96"/>
        </w:trPr>
        <w:tc>
          <w:tcPr>
            <w:tcW w:w="1383" w:type="dxa"/>
          </w:tcPr>
          <w:p w14:paraId="564E14A6" w14:textId="77777777" w:rsidR="00377BD4" w:rsidRPr="00EC024C" w:rsidRDefault="00377BD4" w:rsidP="00576DE2">
            <w:r w:rsidRPr="00EC024C">
              <w:t>CJ</w:t>
            </w:r>
          </w:p>
        </w:tc>
        <w:tc>
          <w:tcPr>
            <w:tcW w:w="8223" w:type="dxa"/>
          </w:tcPr>
          <w:p w14:paraId="0C7B008B" w14:textId="4EDC76FB" w:rsidR="00377BD4" w:rsidRPr="00EC024C" w:rsidRDefault="00377BD4" w:rsidP="00576DE2">
            <w:r w:rsidRPr="00EC024C">
              <w:t>Consilii Jude</w:t>
            </w:r>
            <w:r w:rsidR="00CF261B">
              <w:t>ț</w:t>
            </w:r>
            <w:r w:rsidRPr="00EC024C">
              <w:t xml:space="preserve">ene </w:t>
            </w:r>
          </w:p>
        </w:tc>
      </w:tr>
      <w:tr w:rsidR="00377BD4" w:rsidRPr="00EC024C" w14:paraId="703999B6" w14:textId="77777777" w:rsidTr="0066320B">
        <w:trPr>
          <w:trHeight w:val="96"/>
        </w:trPr>
        <w:tc>
          <w:tcPr>
            <w:tcW w:w="1383" w:type="dxa"/>
          </w:tcPr>
          <w:p w14:paraId="0F6FA56E" w14:textId="77777777" w:rsidR="00377BD4" w:rsidRPr="00EC024C" w:rsidRDefault="00377BD4" w:rsidP="00576DE2">
            <w:r w:rsidRPr="00EC024C">
              <w:t>CNSP</w:t>
            </w:r>
          </w:p>
        </w:tc>
        <w:tc>
          <w:tcPr>
            <w:tcW w:w="8223" w:type="dxa"/>
          </w:tcPr>
          <w:p w14:paraId="492A20D0" w14:textId="1A2CA5BF" w:rsidR="00377BD4" w:rsidRPr="00EC024C" w:rsidRDefault="00377BD4" w:rsidP="00576DE2">
            <w:r w:rsidRPr="00EC024C">
              <w:t>Comisia Na</w:t>
            </w:r>
            <w:r w:rsidR="00CF261B">
              <w:t>ț</w:t>
            </w:r>
            <w:r w:rsidRPr="00EC024C">
              <w:t>ională de Statistică</w:t>
            </w:r>
            <w:r w:rsidR="00EC4EC8">
              <w:t xml:space="preserve"> </w:t>
            </w:r>
            <w:r w:rsidR="00CF261B">
              <w:t>ș</w:t>
            </w:r>
            <w:r w:rsidR="00EC4EC8">
              <w:t xml:space="preserve">i </w:t>
            </w:r>
            <w:r w:rsidRPr="00EC024C">
              <w:t xml:space="preserve">Prognoză </w:t>
            </w:r>
          </w:p>
        </w:tc>
      </w:tr>
      <w:tr w:rsidR="00377BD4" w:rsidRPr="00EC024C" w14:paraId="35EFCECC" w14:textId="77777777" w:rsidTr="0066320B">
        <w:trPr>
          <w:trHeight w:val="237"/>
        </w:trPr>
        <w:tc>
          <w:tcPr>
            <w:tcW w:w="1383" w:type="dxa"/>
          </w:tcPr>
          <w:p w14:paraId="6CCAC643" w14:textId="77777777" w:rsidR="00377BD4" w:rsidRPr="00EC024C" w:rsidRDefault="00377BD4" w:rsidP="00576DE2">
            <w:r w:rsidRPr="00EC024C">
              <w:t>Contracte FIDIC</w:t>
            </w:r>
          </w:p>
        </w:tc>
        <w:tc>
          <w:tcPr>
            <w:tcW w:w="8223" w:type="dxa"/>
          </w:tcPr>
          <w:p w14:paraId="3A24EEF4" w14:textId="2C8CD72F" w:rsidR="00377BD4" w:rsidRPr="00EC024C" w:rsidRDefault="00377BD4" w:rsidP="00576DE2">
            <w:r w:rsidRPr="00EC024C">
              <w:t>Contracte standard în domeniul construc</w:t>
            </w:r>
            <w:r w:rsidR="00CF261B">
              <w:t>ț</w:t>
            </w:r>
            <w:r w:rsidRPr="00EC024C">
              <w:t xml:space="preserve">iilor </w:t>
            </w:r>
            <w:r w:rsidR="00CF261B">
              <w:t>ș</w:t>
            </w:r>
            <w:r w:rsidRPr="00EC024C">
              <w:t>i instala</w:t>
            </w:r>
            <w:r w:rsidR="00CF261B">
              <w:t>ț</w:t>
            </w:r>
            <w:r w:rsidRPr="00EC024C">
              <w:t>iilor</w:t>
            </w:r>
            <w:r w:rsidR="001B69A0">
              <w:t xml:space="preserve">, </w:t>
            </w:r>
            <w:r w:rsidRPr="00EC024C">
              <w:t>utilizate drept modele de referin</w:t>
            </w:r>
            <w:r w:rsidR="00CF261B">
              <w:t>ț</w:t>
            </w:r>
            <w:r w:rsidRPr="00EC024C">
              <w:t>ă pe Plan interna</w:t>
            </w:r>
            <w:r w:rsidR="00CF261B">
              <w:t>ț</w:t>
            </w:r>
            <w:r w:rsidRPr="00EC024C">
              <w:t xml:space="preserve">ional </w:t>
            </w:r>
          </w:p>
        </w:tc>
      </w:tr>
      <w:tr w:rsidR="00377BD4" w:rsidRPr="00EC024C" w14:paraId="0A43C627" w14:textId="77777777" w:rsidTr="0066320B">
        <w:trPr>
          <w:trHeight w:val="96"/>
        </w:trPr>
        <w:tc>
          <w:tcPr>
            <w:tcW w:w="1383" w:type="dxa"/>
          </w:tcPr>
          <w:p w14:paraId="4BDD3EE0" w14:textId="77777777" w:rsidR="00377BD4" w:rsidRPr="00EC024C" w:rsidRDefault="00377BD4" w:rsidP="00576DE2">
            <w:r w:rsidRPr="00EC024C">
              <w:t>DCD</w:t>
            </w:r>
          </w:p>
        </w:tc>
        <w:tc>
          <w:tcPr>
            <w:tcW w:w="8223" w:type="dxa"/>
          </w:tcPr>
          <w:p w14:paraId="01C1FE41" w14:textId="067B7D3D" w:rsidR="00377BD4" w:rsidRPr="00EC024C" w:rsidRDefault="00377BD4" w:rsidP="00576DE2">
            <w:r w:rsidRPr="00EC024C">
              <w:t>De</w:t>
            </w:r>
            <w:r w:rsidR="00CF261B">
              <w:t>ș</w:t>
            </w:r>
            <w:r w:rsidRPr="00EC024C">
              <w:t>euri din construc</w:t>
            </w:r>
            <w:r w:rsidR="00CF261B">
              <w:t>ț</w:t>
            </w:r>
            <w:r w:rsidRPr="00EC024C">
              <w:t xml:space="preserve">ii </w:t>
            </w:r>
            <w:r w:rsidR="00CF261B">
              <w:t>ș</w:t>
            </w:r>
            <w:r w:rsidRPr="00EC024C">
              <w:t>i desfiin</w:t>
            </w:r>
            <w:r w:rsidR="00CF261B">
              <w:t>ț</w:t>
            </w:r>
            <w:r w:rsidRPr="00EC024C">
              <w:t xml:space="preserve">ări </w:t>
            </w:r>
          </w:p>
        </w:tc>
      </w:tr>
      <w:tr w:rsidR="00377BD4" w:rsidRPr="00EC024C" w14:paraId="06DBDC18" w14:textId="77777777" w:rsidTr="0066320B">
        <w:trPr>
          <w:trHeight w:val="656"/>
        </w:trPr>
        <w:tc>
          <w:tcPr>
            <w:tcW w:w="1383" w:type="dxa"/>
          </w:tcPr>
          <w:p w14:paraId="65158509" w14:textId="77777777" w:rsidR="00377BD4" w:rsidRPr="00EC024C" w:rsidRDefault="00377BD4" w:rsidP="00576DE2">
            <w:r w:rsidRPr="00EC024C">
              <w:t>DDM</w:t>
            </w:r>
          </w:p>
        </w:tc>
        <w:tc>
          <w:tcPr>
            <w:tcW w:w="8223" w:type="dxa"/>
          </w:tcPr>
          <w:p w14:paraId="059D83F4" w14:textId="34E642C4" w:rsidR="00377BD4" w:rsidRPr="00EC024C" w:rsidRDefault="00377BD4" w:rsidP="00576DE2">
            <w:r w:rsidRPr="00EC024C">
              <w:t>Data durabilită</w:t>
            </w:r>
            <w:r w:rsidR="00CF261B">
              <w:t>ț</w:t>
            </w:r>
            <w:r w:rsidRPr="00EC024C">
              <w:t>ii minimale – este data stabilită de producător până la care un produs alimentar î</w:t>
            </w:r>
            <w:r w:rsidR="00CF261B">
              <w:t>ș</w:t>
            </w:r>
            <w:r w:rsidRPr="00EC024C">
              <w:t>i păstrează caracteristicile specifice în condi</w:t>
            </w:r>
            <w:r w:rsidR="00CF261B">
              <w:t>ț</w:t>
            </w:r>
            <w:r w:rsidRPr="00EC024C">
              <w:t>ii de depozitare corespunzătoare</w:t>
            </w:r>
            <w:r w:rsidR="00341ADB">
              <w:t xml:space="preserve"> (</w:t>
            </w:r>
            <w:r w:rsidRPr="00EC024C">
              <w:t xml:space="preserve">Regulament nr. 1169/2011 privind informarea consumatorilor cu privire la produsele alimentare) </w:t>
            </w:r>
          </w:p>
        </w:tc>
      </w:tr>
      <w:tr w:rsidR="00377BD4" w:rsidRPr="00EC024C" w14:paraId="684205D2" w14:textId="77777777" w:rsidTr="0066320B">
        <w:trPr>
          <w:trHeight w:val="96"/>
        </w:trPr>
        <w:tc>
          <w:tcPr>
            <w:tcW w:w="1383" w:type="dxa"/>
          </w:tcPr>
          <w:p w14:paraId="3B973DE4" w14:textId="77777777" w:rsidR="00377BD4" w:rsidRPr="00EC024C" w:rsidRDefault="00377BD4" w:rsidP="00576DE2">
            <w:r w:rsidRPr="00EC024C">
              <w:t>DEEE</w:t>
            </w:r>
          </w:p>
        </w:tc>
        <w:tc>
          <w:tcPr>
            <w:tcW w:w="8223" w:type="dxa"/>
          </w:tcPr>
          <w:p w14:paraId="342E1E02" w14:textId="5B5DB436" w:rsidR="00377BD4" w:rsidRPr="00EC024C" w:rsidRDefault="00377BD4" w:rsidP="00576DE2">
            <w:r w:rsidRPr="00EC024C">
              <w:t>De</w:t>
            </w:r>
            <w:r w:rsidR="00CF261B">
              <w:t>ș</w:t>
            </w:r>
            <w:r w:rsidRPr="00EC024C">
              <w:t>euri de Echipamente Electrice</w:t>
            </w:r>
            <w:r w:rsidR="00EC4EC8">
              <w:t xml:space="preserve"> </w:t>
            </w:r>
            <w:r w:rsidR="00CF261B">
              <w:t>ș</w:t>
            </w:r>
            <w:r w:rsidR="00EC4EC8">
              <w:t xml:space="preserve">i </w:t>
            </w:r>
            <w:r w:rsidRPr="00EC024C">
              <w:t xml:space="preserve">Electronice </w:t>
            </w:r>
          </w:p>
        </w:tc>
      </w:tr>
      <w:tr w:rsidR="00377BD4" w:rsidRPr="00EC024C" w14:paraId="6F6330DD" w14:textId="77777777" w:rsidTr="0066320B">
        <w:trPr>
          <w:trHeight w:val="297"/>
        </w:trPr>
        <w:tc>
          <w:tcPr>
            <w:tcW w:w="1383" w:type="dxa"/>
          </w:tcPr>
          <w:p w14:paraId="47E633FD" w14:textId="77777777" w:rsidR="00377BD4" w:rsidRPr="00EC024C" w:rsidRDefault="00377BD4" w:rsidP="00576DE2">
            <w:r w:rsidRPr="00EC024C">
              <w:t>EXPRA</w:t>
            </w:r>
          </w:p>
        </w:tc>
        <w:tc>
          <w:tcPr>
            <w:tcW w:w="8223" w:type="dxa"/>
          </w:tcPr>
          <w:p w14:paraId="65653D8F" w14:textId="77777777" w:rsidR="00377BD4" w:rsidRPr="00EC024C" w:rsidRDefault="00377BD4" w:rsidP="00DC143E">
            <w:pPr>
              <w:spacing w:after="0"/>
            </w:pPr>
            <w:r w:rsidRPr="00EC024C">
              <w:t xml:space="preserve">Extended Producer Responbility Alliance </w:t>
            </w:r>
          </w:p>
          <w:p w14:paraId="77F7902E" w14:textId="7C751E53" w:rsidR="00377BD4" w:rsidRPr="00EC024C" w:rsidRDefault="00341ADB" w:rsidP="00576DE2">
            <w:r>
              <w:t xml:space="preserve"> (</w:t>
            </w:r>
            <w:r w:rsidR="00377BD4" w:rsidRPr="00EC024C">
              <w:t>Alian</w:t>
            </w:r>
            <w:r w:rsidR="00CF261B">
              <w:t>ț</w:t>
            </w:r>
            <w:r w:rsidR="00377BD4" w:rsidRPr="00EC024C">
              <w:t xml:space="preserve">a Răspunderii Extinse a Producătorului) </w:t>
            </w:r>
          </w:p>
        </w:tc>
      </w:tr>
      <w:tr w:rsidR="00377BD4" w:rsidRPr="00EC024C" w14:paraId="558272FB" w14:textId="77777777" w:rsidTr="0066320B">
        <w:trPr>
          <w:trHeight w:val="96"/>
        </w:trPr>
        <w:tc>
          <w:tcPr>
            <w:tcW w:w="1383" w:type="dxa"/>
          </w:tcPr>
          <w:p w14:paraId="4B568DBD" w14:textId="77777777" w:rsidR="00377BD4" w:rsidRPr="00EC024C" w:rsidRDefault="00377BD4" w:rsidP="00576DE2">
            <w:r w:rsidRPr="00EC024C">
              <w:t>EEE</w:t>
            </w:r>
          </w:p>
        </w:tc>
        <w:tc>
          <w:tcPr>
            <w:tcW w:w="8223" w:type="dxa"/>
          </w:tcPr>
          <w:p w14:paraId="52886473" w14:textId="436681A4" w:rsidR="00377BD4" w:rsidRPr="00EC024C" w:rsidRDefault="00377BD4" w:rsidP="00576DE2">
            <w:r w:rsidRPr="00EC024C">
              <w:t xml:space="preserve">Echipament electric </w:t>
            </w:r>
            <w:r w:rsidR="00CF261B">
              <w:t>ș</w:t>
            </w:r>
            <w:r w:rsidRPr="00EC024C">
              <w:t xml:space="preserve">i electronic </w:t>
            </w:r>
          </w:p>
        </w:tc>
      </w:tr>
      <w:tr w:rsidR="00377BD4" w:rsidRPr="00EC024C" w14:paraId="75B9E507" w14:textId="77777777" w:rsidTr="0066320B">
        <w:trPr>
          <w:trHeight w:val="96"/>
        </w:trPr>
        <w:tc>
          <w:tcPr>
            <w:tcW w:w="1383" w:type="dxa"/>
          </w:tcPr>
          <w:p w14:paraId="0881F3E9" w14:textId="77777777" w:rsidR="00377BD4" w:rsidRPr="00EC024C" w:rsidRDefault="00377BD4" w:rsidP="00576DE2">
            <w:r w:rsidRPr="00EC024C">
              <w:t>FADI</w:t>
            </w:r>
          </w:p>
        </w:tc>
        <w:tc>
          <w:tcPr>
            <w:tcW w:w="8223" w:type="dxa"/>
          </w:tcPr>
          <w:p w14:paraId="7C76D442" w14:textId="02EDF85C" w:rsidR="00377BD4" w:rsidRPr="00EC024C" w:rsidRDefault="00377BD4" w:rsidP="00576DE2">
            <w:r w:rsidRPr="00EC024C">
              <w:t>Federa</w:t>
            </w:r>
            <w:r w:rsidR="00CF261B">
              <w:t>ț</w:t>
            </w:r>
            <w:r w:rsidRPr="00EC024C">
              <w:t>ia Asocia</w:t>
            </w:r>
            <w:r w:rsidR="00CF261B">
              <w:t>ț</w:t>
            </w:r>
            <w:r w:rsidRPr="00EC024C">
              <w:t xml:space="preserve">iilor de Dezvoltare Intercomunitară din România </w:t>
            </w:r>
          </w:p>
        </w:tc>
      </w:tr>
      <w:tr w:rsidR="00377BD4" w:rsidRPr="00EC024C" w14:paraId="49E0D5D2" w14:textId="77777777" w:rsidTr="0066320B">
        <w:trPr>
          <w:trHeight w:val="96"/>
        </w:trPr>
        <w:tc>
          <w:tcPr>
            <w:tcW w:w="1383" w:type="dxa"/>
          </w:tcPr>
          <w:p w14:paraId="779443E3" w14:textId="77777777" w:rsidR="00377BD4" w:rsidRPr="00EC024C" w:rsidRDefault="00377BD4" w:rsidP="00576DE2">
            <w:r w:rsidRPr="00EC024C">
              <w:lastRenderedPageBreak/>
              <w:t>FAO</w:t>
            </w:r>
          </w:p>
        </w:tc>
        <w:tc>
          <w:tcPr>
            <w:tcW w:w="8223" w:type="dxa"/>
          </w:tcPr>
          <w:p w14:paraId="0DFD4F88" w14:textId="5FACA4BF" w:rsidR="00377BD4" w:rsidRPr="00EC024C" w:rsidRDefault="00377BD4" w:rsidP="00576DE2">
            <w:r w:rsidRPr="00EC024C">
              <w:t>Organiza</w:t>
            </w:r>
            <w:r w:rsidR="00CF261B">
              <w:t>ț</w:t>
            </w:r>
            <w:r w:rsidRPr="00EC024C">
              <w:t>ia Na</w:t>
            </w:r>
            <w:r w:rsidR="00CF261B">
              <w:t>ț</w:t>
            </w:r>
            <w:r w:rsidRPr="00EC024C">
              <w:t>iunilor Unite pentru Agricultură</w:t>
            </w:r>
            <w:r w:rsidR="00EC4EC8">
              <w:t xml:space="preserve"> </w:t>
            </w:r>
            <w:r w:rsidR="00CF261B">
              <w:t>ș</w:t>
            </w:r>
            <w:r w:rsidR="00EC4EC8">
              <w:t xml:space="preserve">i </w:t>
            </w:r>
            <w:r w:rsidRPr="00EC024C">
              <w:t xml:space="preserve">Alimente </w:t>
            </w:r>
          </w:p>
        </w:tc>
      </w:tr>
      <w:tr w:rsidR="00377BD4" w:rsidRPr="00EC024C" w14:paraId="2071F8BB" w14:textId="77777777" w:rsidTr="0066320B">
        <w:trPr>
          <w:trHeight w:val="96"/>
        </w:trPr>
        <w:tc>
          <w:tcPr>
            <w:tcW w:w="1383" w:type="dxa"/>
          </w:tcPr>
          <w:p w14:paraId="5177A2B8" w14:textId="77777777" w:rsidR="00377BD4" w:rsidRPr="00EC024C" w:rsidRDefault="00377BD4" w:rsidP="00576DE2">
            <w:r w:rsidRPr="00EC024C">
              <w:t>FC</w:t>
            </w:r>
          </w:p>
        </w:tc>
        <w:tc>
          <w:tcPr>
            <w:tcW w:w="8223" w:type="dxa"/>
          </w:tcPr>
          <w:p w14:paraId="75AA46FB" w14:textId="77777777" w:rsidR="00377BD4" w:rsidRPr="00EC024C" w:rsidRDefault="00377BD4" w:rsidP="00576DE2">
            <w:r w:rsidRPr="00EC024C">
              <w:t xml:space="preserve">Fondul de Coeziune </w:t>
            </w:r>
          </w:p>
        </w:tc>
      </w:tr>
      <w:tr w:rsidR="00377BD4" w:rsidRPr="00EC024C" w14:paraId="3F389DD4" w14:textId="77777777" w:rsidTr="0066320B">
        <w:trPr>
          <w:trHeight w:val="96"/>
        </w:trPr>
        <w:tc>
          <w:tcPr>
            <w:tcW w:w="1383" w:type="dxa"/>
          </w:tcPr>
          <w:p w14:paraId="4F5FE6FD" w14:textId="77777777" w:rsidR="00377BD4" w:rsidRPr="00EC024C" w:rsidRDefault="00377BD4" w:rsidP="00576DE2">
            <w:r w:rsidRPr="00EC024C">
              <w:t>FEADR</w:t>
            </w:r>
          </w:p>
        </w:tc>
        <w:tc>
          <w:tcPr>
            <w:tcW w:w="8223" w:type="dxa"/>
          </w:tcPr>
          <w:p w14:paraId="2D2D5592" w14:textId="77777777" w:rsidR="00377BD4" w:rsidRPr="00EC024C" w:rsidRDefault="00377BD4" w:rsidP="00576DE2">
            <w:r w:rsidRPr="00EC024C">
              <w:t xml:space="preserve">Fondul European Agricol pentru Dezvoltare Rurală </w:t>
            </w:r>
          </w:p>
        </w:tc>
      </w:tr>
      <w:tr w:rsidR="00377BD4" w:rsidRPr="00EC024C" w14:paraId="28433458" w14:textId="77777777" w:rsidTr="0066320B">
        <w:trPr>
          <w:trHeight w:val="96"/>
        </w:trPr>
        <w:tc>
          <w:tcPr>
            <w:tcW w:w="1383" w:type="dxa"/>
          </w:tcPr>
          <w:p w14:paraId="7A0B950B" w14:textId="77777777" w:rsidR="00377BD4" w:rsidRPr="00EC024C" w:rsidRDefault="00377BD4" w:rsidP="00576DE2">
            <w:r w:rsidRPr="00EC024C">
              <w:t>FEDR</w:t>
            </w:r>
          </w:p>
        </w:tc>
        <w:tc>
          <w:tcPr>
            <w:tcW w:w="8223" w:type="dxa"/>
          </w:tcPr>
          <w:p w14:paraId="2961CEB1" w14:textId="77777777" w:rsidR="00377BD4" w:rsidRPr="00EC024C" w:rsidRDefault="00377BD4" w:rsidP="00576DE2">
            <w:r w:rsidRPr="00EC024C">
              <w:t xml:space="preserve">Fondul European de Dezvoltare Regională </w:t>
            </w:r>
          </w:p>
        </w:tc>
      </w:tr>
      <w:tr w:rsidR="00377BD4" w:rsidRPr="00EC024C" w14:paraId="224DE570" w14:textId="77777777" w:rsidTr="0066320B">
        <w:trPr>
          <w:trHeight w:val="96"/>
        </w:trPr>
        <w:tc>
          <w:tcPr>
            <w:tcW w:w="1383" w:type="dxa"/>
          </w:tcPr>
          <w:p w14:paraId="353BD7DB" w14:textId="77777777" w:rsidR="00377BD4" w:rsidRPr="00EC024C" w:rsidRDefault="00377BD4" w:rsidP="00576DE2">
            <w:r w:rsidRPr="00EC024C">
              <w:t>FEPAM</w:t>
            </w:r>
          </w:p>
        </w:tc>
        <w:tc>
          <w:tcPr>
            <w:tcW w:w="8223" w:type="dxa"/>
          </w:tcPr>
          <w:p w14:paraId="53D4B5C3" w14:textId="1204ED01" w:rsidR="00377BD4" w:rsidRPr="00EC024C" w:rsidRDefault="00377BD4" w:rsidP="00576DE2">
            <w:r w:rsidRPr="00EC024C">
              <w:t>Fondul European pentru Pescuit</w:t>
            </w:r>
            <w:r w:rsidR="00EC4EC8">
              <w:t xml:space="preserve"> </w:t>
            </w:r>
            <w:r w:rsidR="00CF261B">
              <w:t>ș</w:t>
            </w:r>
            <w:r w:rsidR="00EC4EC8">
              <w:t xml:space="preserve">i </w:t>
            </w:r>
            <w:r w:rsidRPr="00EC024C">
              <w:t xml:space="preserve">Afaceri Maritime </w:t>
            </w:r>
          </w:p>
        </w:tc>
      </w:tr>
      <w:tr w:rsidR="00377BD4" w:rsidRPr="00EC024C" w14:paraId="7D228E0D" w14:textId="77777777" w:rsidTr="0066320B">
        <w:trPr>
          <w:trHeight w:val="236"/>
        </w:trPr>
        <w:tc>
          <w:tcPr>
            <w:tcW w:w="1383" w:type="dxa"/>
          </w:tcPr>
          <w:p w14:paraId="2167CD3C" w14:textId="77777777" w:rsidR="00377BD4" w:rsidRPr="00EC024C" w:rsidRDefault="00377BD4" w:rsidP="00576DE2">
            <w:r w:rsidRPr="00EC024C">
              <w:t>FIDIC</w:t>
            </w:r>
          </w:p>
        </w:tc>
        <w:tc>
          <w:tcPr>
            <w:tcW w:w="8223" w:type="dxa"/>
          </w:tcPr>
          <w:p w14:paraId="26393E95" w14:textId="1F672AD5" w:rsidR="00377BD4" w:rsidRPr="00EC024C" w:rsidRDefault="00377BD4" w:rsidP="00576DE2">
            <w:r w:rsidRPr="00EC024C">
              <w:t>Federa</w:t>
            </w:r>
            <w:r w:rsidR="00CF261B">
              <w:t>ț</w:t>
            </w:r>
            <w:r w:rsidRPr="00EC024C">
              <w:t>ia Interna</w:t>
            </w:r>
            <w:r w:rsidR="00CF261B">
              <w:t>ț</w:t>
            </w:r>
            <w:r w:rsidRPr="00EC024C">
              <w:t>ională a Inginerilor Consultan</w:t>
            </w:r>
            <w:r w:rsidR="00CF261B">
              <w:t>ț</w:t>
            </w:r>
            <w:r w:rsidRPr="00EC024C">
              <w:t>i</w:t>
            </w:r>
            <w:r w:rsidR="00341ADB">
              <w:t xml:space="preserve"> (</w:t>
            </w:r>
            <w:r w:rsidRPr="00EC024C">
              <w:t xml:space="preserve">Fédération Internationale Des Ingénieurs-Conseils) </w:t>
            </w:r>
          </w:p>
        </w:tc>
      </w:tr>
      <w:tr w:rsidR="00377BD4" w:rsidRPr="00EC024C" w14:paraId="5505F8D8" w14:textId="77777777" w:rsidTr="0066320B">
        <w:trPr>
          <w:trHeight w:val="96"/>
        </w:trPr>
        <w:tc>
          <w:tcPr>
            <w:tcW w:w="1383" w:type="dxa"/>
          </w:tcPr>
          <w:p w14:paraId="31B08435" w14:textId="77777777" w:rsidR="00377BD4" w:rsidRPr="00EC024C" w:rsidRDefault="00377BD4" w:rsidP="00576DE2">
            <w:r w:rsidRPr="00EC024C">
              <w:t>FSE</w:t>
            </w:r>
          </w:p>
        </w:tc>
        <w:tc>
          <w:tcPr>
            <w:tcW w:w="8223" w:type="dxa"/>
          </w:tcPr>
          <w:p w14:paraId="5BCCA5EA" w14:textId="77777777" w:rsidR="00377BD4" w:rsidRPr="00EC024C" w:rsidRDefault="00377BD4" w:rsidP="00576DE2">
            <w:r w:rsidRPr="00EC024C">
              <w:t xml:space="preserve">Fondul Social European </w:t>
            </w:r>
          </w:p>
        </w:tc>
      </w:tr>
      <w:tr w:rsidR="00377BD4" w:rsidRPr="00EC024C" w14:paraId="6F444D4E" w14:textId="77777777" w:rsidTr="0066320B">
        <w:trPr>
          <w:trHeight w:val="96"/>
        </w:trPr>
        <w:tc>
          <w:tcPr>
            <w:tcW w:w="1383" w:type="dxa"/>
          </w:tcPr>
          <w:p w14:paraId="61285374" w14:textId="77777777" w:rsidR="00377BD4" w:rsidRPr="00EC024C" w:rsidRDefault="00377BD4" w:rsidP="00576DE2">
            <w:r w:rsidRPr="00EC024C">
              <w:t>GES</w:t>
            </w:r>
          </w:p>
        </w:tc>
        <w:tc>
          <w:tcPr>
            <w:tcW w:w="8223" w:type="dxa"/>
          </w:tcPr>
          <w:p w14:paraId="631672F0" w14:textId="77777777" w:rsidR="00377BD4" w:rsidRPr="00EC024C" w:rsidRDefault="00377BD4" w:rsidP="00576DE2">
            <w:r w:rsidRPr="00EC024C">
              <w:t xml:space="preserve">Gaze cu efect de seră </w:t>
            </w:r>
          </w:p>
        </w:tc>
      </w:tr>
      <w:tr w:rsidR="00377BD4" w:rsidRPr="00EC024C" w14:paraId="70270BF3" w14:textId="77777777" w:rsidTr="0066320B">
        <w:trPr>
          <w:trHeight w:val="96"/>
        </w:trPr>
        <w:tc>
          <w:tcPr>
            <w:tcW w:w="1383" w:type="dxa"/>
          </w:tcPr>
          <w:p w14:paraId="2A56ADA9" w14:textId="77777777" w:rsidR="00377BD4" w:rsidRPr="00EC024C" w:rsidRDefault="00377BD4" w:rsidP="00576DE2">
            <w:r w:rsidRPr="00EC024C">
              <w:t>GNM</w:t>
            </w:r>
          </w:p>
        </w:tc>
        <w:tc>
          <w:tcPr>
            <w:tcW w:w="8223" w:type="dxa"/>
          </w:tcPr>
          <w:p w14:paraId="5A50FDD7" w14:textId="41B684C8" w:rsidR="00377BD4" w:rsidRPr="00EC024C" w:rsidRDefault="00377BD4" w:rsidP="00576DE2">
            <w:r w:rsidRPr="00EC024C">
              <w:t>Garda Na</w:t>
            </w:r>
            <w:r w:rsidR="00CF261B">
              <w:t>ț</w:t>
            </w:r>
            <w:r w:rsidRPr="00EC024C">
              <w:t xml:space="preserve">ională de Mediu </w:t>
            </w:r>
          </w:p>
        </w:tc>
      </w:tr>
      <w:tr w:rsidR="00377BD4" w:rsidRPr="00EC024C" w14:paraId="1521303A" w14:textId="77777777" w:rsidTr="0066320B">
        <w:trPr>
          <w:trHeight w:val="96"/>
        </w:trPr>
        <w:tc>
          <w:tcPr>
            <w:tcW w:w="1383" w:type="dxa"/>
          </w:tcPr>
          <w:p w14:paraId="25026A3B" w14:textId="77777777" w:rsidR="00377BD4" w:rsidRPr="00EC024C" w:rsidRDefault="00377BD4" w:rsidP="00576DE2">
            <w:r w:rsidRPr="00EC024C">
              <w:t>HG</w:t>
            </w:r>
          </w:p>
        </w:tc>
        <w:tc>
          <w:tcPr>
            <w:tcW w:w="8223" w:type="dxa"/>
          </w:tcPr>
          <w:p w14:paraId="68B22423" w14:textId="77777777" w:rsidR="00377BD4" w:rsidRPr="00EC024C" w:rsidRDefault="00377BD4" w:rsidP="00576DE2">
            <w:r w:rsidRPr="00EC024C">
              <w:t xml:space="preserve">Hotărâre a Guvernului </w:t>
            </w:r>
          </w:p>
        </w:tc>
      </w:tr>
      <w:tr w:rsidR="00377BD4" w:rsidRPr="00EC024C" w14:paraId="2D476450" w14:textId="77777777" w:rsidTr="0066320B">
        <w:trPr>
          <w:trHeight w:val="96"/>
        </w:trPr>
        <w:tc>
          <w:tcPr>
            <w:tcW w:w="1383" w:type="dxa"/>
          </w:tcPr>
          <w:p w14:paraId="3543EEEC" w14:textId="77777777" w:rsidR="00377BD4" w:rsidRPr="00EC024C" w:rsidRDefault="00377BD4" w:rsidP="00576DE2">
            <w:r w:rsidRPr="00EC024C">
              <w:t>INS</w:t>
            </w:r>
          </w:p>
        </w:tc>
        <w:tc>
          <w:tcPr>
            <w:tcW w:w="8223" w:type="dxa"/>
          </w:tcPr>
          <w:p w14:paraId="0A31A303" w14:textId="2A33F572" w:rsidR="00377BD4" w:rsidRPr="00EC024C" w:rsidRDefault="00377BD4" w:rsidP="00576DE2">
            <w:r w:rsidRPr="00EC024C">
              <w:t>Institutul Na</w:t>
            </w:r>
            <w:r w:rsidR="00CF261B">
              <w:t>ț</w:t>
            </w:r>
            <w:r w:rsidRPr="00EC024C">
              <w:t xml:space="preserve">ional de Statistică </w:t>
            </w:r>
          </w:p>
        </w:tc>
      </w:tr>
      <w:tr w:rsidR="00377BD4" w:rsidRPr="00EC024C" w14:paraId="0D0289AF" w14:textId="77777777" w:rsidTr="0066320B">
        <w:trPr>
          <w:trHeight w:val="96"/>
        </w:trPr>
        <w:tc>
          <w:tcPr>
            <w:tcW w:w="1383" w:type="dxa"/>
          </w:tcPr>
          <w:p w14:paraId="26E009B6" w14:textId="77777777" w:rsidR="00377BD4" w:rsidRPr="00EC024C" w:rsidRDefault="00377BD4" w:rsidP="00576DE2">
            <w:r w:rsidRPr="00EC024C">
              <w:t>INSP</w:t>
            </w:r>
          </w:p>
        </w:tc>
        <w:tc>
          <w:tcPr>
            <w:tcW w:w="8223" w:type="dxa"/>
          </w:tcPr>
          <w:p w14:paraId="7BE14AE1" w14:textId="2E95D0E0" w:rsidR="00377BD4" w:rsidRPr="00EC024C" w:rsidRDefault="00377BD4" w:rsidP="00576DE2">
            <w:r w:rsidRPr="00EC024C">
              <w:t>Institutul Na</w:t>
            </w:r>
            <w:r w:rsidR="00CF261B">
              <w:t>ț</w:t>
            </w:r>
            <w:r w:rsidRPr="00EC024C">
              <w:t xml:space="preserve">ional de Sănătate Publică </w:t>
            </w:r>
          </w:p>
        </w:tc>
      </w:tr>
      <w:tr w:rsidR="00377BD4" w:rsidRPr="00EC024C" w14:paraId="5DFE5D16" w14:textId="77777777" w:rsidTr="0066320B">
        <w:trPr>
          <w:trHeight w:val="96"/>
        </w:trPr>
        <w:tc>
          <w:tcPr>
            <w:tcW w:w="1383" w:type="dxa"/>
          </w:tcPr>
          <w:p w14:paraId="3568C070" w14:textId="77777777" w:rsidR="00377BD4" w:rsidRPr="00EC024C" w:rsidRDefault="00377BD4" w:rsidP="00576DE2">
            <w:r w:rsidRPr="00EC024C">
              <w:t>ISPA</w:t>
            </w:r>
          </w:p>
        </w:tc>
        <w:tc>
          <w:tcPr>
            <w:tcW w:w="8223" w:type="dxa"/>
          </w:tcPr>
          <w:p w14:paraId="0EAB5591" w14:textId="77777777" w:rsidR="00377BD4" w:rsidRPr="00EC024C" w:rsidRDefault="00377BD4" w:rsidP="00576DE2">
            <w:r w:rsidRPr="00EC024C">
              <w:t xml:space="preserve">Instrument pentru Politicile Structurale de Pre-Aderare </w:t>
            </w:r>
          </w:p>
        </w:tc>
      </w:tr>
      <w:tr w:rsidR="00377BD4" w:rsidRPr="00EC024C" w14:paraId="50928514" w14:textId="77777777" w:rsidTr="0066320B">
        <w:trPr>
          <w:trHeight w:val="515"/>
        </w:trPr>
        <w:tc>
          <w:tcPr>
            <w:tcW w:w="1383" w:type="dxa"/>
          </w:tcPr>
          <w:p w14:paraId="024604CA" w14:textId="77777777" w:rsidR="00377BD4" w:rsidRPr="00EC024C" w:rsidRDefault="00377BD4" w:rsidP="00576DE2">
            <w:r w:rsidRPr="00EC024C">
              <w:t>JASPERS</w:t>
            </w:r>
          </w:p>
        </w:tc>
        <w:tc>
          <w:tcPr>
            <w:tcW w:w="8223" w:type="dxa"/>
          </w:tcPr>
          <w:p w14:paraId="53326D28" w14:textId="2AE6D682" w:rsidR="00377BD4" w:rsidRPr="00EC024C" w:rsidRDefault="00377BD4" w:rsidP="00576DE2">
            <w:r w:rsidRPr="00EC024C">
              <w:t>Asisten</w:t>
            </w:r>
            <w:r w:rsidR="00CF261B">
              <w:t>ț</w:t>
            </w:r>
            <w:r w:rsidRPr="00EC024C">
              <w:t>ă comună pentru sprijinirea proiectelor în regiunile europene</w:t>
            </w:r>
            <w:r w:rsidR="00341ADB">
              <w:t xml:space="preserve"> (</w:t>
            </w:r>
            <w:r w:rsidRPr="00EC024C">
              <w:t>Joint Assistance to Support Projects</w:t>
            </w:r>
            <w:r w:rsidR="00BF473E">
              <w:t xml:space="preserve"> în </w:t>
            </w:r>
            <w:r w:rsidRPr="00EC024C">
              <w:t>European Regions)</w:t>
            </w:r>
            <w:r w:rsidR="001B69A0">
              <w:t xml:space="preserve">, </w:t>
            </w:r>
            <w:r w:rsidRPr="00EC024C">
              <w:t>parteneriat între Comisia Europeana</w:t>
            </w:r>
            <w:r w:rsidR="001B69A0">
              <w:t xml:space="preserve">, </w:t>
            </w:r>
            <w:r w:rsidRPr="00EC024C">
              <w:t>Banca Europeană de Investi</w:t>
            </w:r>
            <w:r w:rsidR="00CF261B">
              <w:t>ț</w:t>
            </w:r>
            <w:r w:rsidRPr="00EC024C">
              <w:t xml:space="preserve">ii </w:t>
            </w:r>
            <w:r w:rsidR="00CF261B">
              <w:t>ș</w:t>
            </w:r>
            <w:r w:rsidRPr="00EC024C">
              <w:t>i Banca Europeană pentru Reconstruc</w:t>
            </w:r>
            <w:r w:rsidR="00CF261B">
              <w:t>ț</w:t>
            </w:r>
            <w:r w:rsidRPr="00EC024C">
              <w:t>ie</w:t>
            </w:r>
            <w:r w:rsidR="00EC4EC8">
              <w:t xml:space="preserve"> </w:t>
            </w:r>
            <w:r w:rsidR="00CF261B">
              <w:t>ș</w:t>
            </w:r>
            <w:r w:rsidR="00EC4EC8">
              <w:t xml:space="preserve">i </w:t>
            </w:r>
            <w:r w:rsidRPr="00EC024C">
              <w:t xml:space="preserve">Dezvoltare </w:t>
            </w:r>
          </w:p>
        </w:tc>
      </w:tr>
      <w:tr w:rsidR="00377BD4" w:rsidRPr="00EC024C" w14:paraId="58C00C37" w14:textId="77777777" w:rsidTr="0066320B">
        <w:trPr>
          <w:trHeight w:val="96"/>
        </w:trPr>
        <w:tc>
          <w:tcPr>
            <w:tcW w:w="1383" w:type="dxa"/>
          </w:tcPr>
          <w:p w14:paraId="2008302D" w14:textId="77777777" w:rsidR="00377BD4" w:rsidRPr="00EC024C" w:rsidRDefault="00377BD4" w:rsidP="00576DE2">
            <w:r w:rsidRPr="00EC024C">
              <w:t>LCA</w:t>
            </w:r>
          </w:p>
        </w:tc>
        <w:tc>
          <w:tcPr>
            <w:tcW w:w="8223" w:type="dxa"/>
          </w:tcPr>
          <w:p w14:paraId="752CF501" w14:textId="6F6F9BC1" w:rsidR="00377BD4" w:rsidRPr="00EC024C" w:rsidRDefault="00377BD4" w:rsidP="00576DE2">
            <w:r w:rsidRPr="00EC024C">
              <w:t>Analiza ciclului de via</w:t>
            </w:r>
            <w:r w:rsidR="00CF261B">
              <w:t>ț</w:t>
            </w:r>
            <w:r w:rsidRPr="00EC024C">
              <w:t xml:space="preserve">ă </w:t>
            </w:r>
          </w:p>
        </w:tc>
      </w:tr>
      <w:tr w:rsidR="00377BD4" w:rsidRPr="00EC024C" w14:paraId="4218C334" w14:textId="77777777" w:rsidTr="0066320B">
        <w:trPr>
          <w:trHeight w:val="96"/>
        </w:trPr>
        <w:tc>
          <w:tcPr>
            <w:tcW w:w="1383" w:type="dxa"/>
          </w:tcPr>
          <w:p w14:paraId="5AA186B3" w14:textId="77777777" w:rsidR="00377BD4" w:rsidRPr="00EC024C" w:rsidRDefault="00377BD4" w:rsidP="00576DE2">
            <w:r w:rsidRPr="00EC024C">
              <w:t>MM</w:t>
            </w:r>
          </w:p>
        </w:tc>
        <w:tc>
          <w:tcPr>
            <w:tcW w:w="8223" w:type="dxa"/>
          </w:tcPr>
          <w:p w14:paraId="01B97060" w14:textId="77777777" w:rsidR="00377BD4" w:rsidRPr="00EC024C" w:rsidRDefault="00377BD4" w:rsidP="00576DE2">
            <w:r w:rsidRPr="00EC024C">
              <w:t xml:space="preserve">Ministerul Mediului </w:t>
            </w:r>
          </w:p>
        </w:tc>
      </w:tr>
      <w:tr w:rsidR="00377BD4" w:rsidRPr="00EC024C" w14:paraId="28BABB24" w14:textId="77777777" w:rsidTr="0066320B">
        <w:trPr>
          <w:trHeight w:val="96"/>
        </w:trPr>
        <w:tc>
          <w:tcPr>
            <w:tcW w:w="1383" w:type="dxa"/>
          </w:tcPr>
          <w:p w14:paraId="4B0581CD" w14:textId="77777777" w:rsidR="00377BD4" w:rsidRPr="00EC024C" w:rsidRDefault="00377BD4" w:rsidP="00576DE2">
            <w:r w:rsidRPr="00EC024C">
              <w:t>MADR</w:t>
            </w:r>
          </w:p>
        </w:tc>
        <w:tc>
          <w:tcPr>
            <w:tcW w:w="8223" w:type="dxa"/>
          </w:tcPr>
          <w:p w14:paraId="2D517322" w14:textId="7CF77428" w:rsidR="00377BD4" w:rsidRPr="00EC024C" w:rsidRDefault="00377BD4" w:rsidP="00576DE2">
            <w:r w:rsidRPr="00EC024C">
              <w:t xml:space="preserve">Ministerului Agriculturii </w:t>
            </w:r>
            <w:r w:rsidR="00CF261B">
              <w:t>ș</w:t>
            </w:r>
            <w:r w:rsidRPr="00EC024C">
              <w:t xml:space="preserve">i Dezvoltării Rurale </w:t>
            </w:r>
          </w:p>
        </w:tc>
      </w:tr>
      <w:tr w:rsidR="00377BD4" w:rsidRPr="00EC024C" w14:paraId="47A446D4" w14:textId="77777777" w:rsidTr="0066320B">
        <w:trPr>
          <w:trHeight w:val="237"/>
        </w:trPr>
        <w:tc>
          <w:tcPr>
            <w:tcW w:w="1383" w:type="dxa"/>
          </w:tcPr>
          <w:p w14:paraId="1EAA1B1D" w14:textId="77777777" w:rsidR="00377BD4" w:rsidRPr="00EC024C" w:rsidRDefault="00377BD4" w:rsidP="00576DE2">
            <w:r w:rsidRPr="00EC024C">
              <w:t>MDRAPFE</w:t>
            </w:r>
          </w:p>
        </w:tc>
        <w:tc>
          <w:tcPr>
            <w:tcW w:w="8223" w:type="dxa"/>
          </w:tcPr>
          <w:p w14:paraId="7EDEE280" w14:textId="062FB5CB" w:rsidR="00377BD4" w:rsidRPr="00EC024C" w:rsidRDefault="00377BD4" w:rsidP="00576DE2">
            <w:r w:rsidRPr="00EC024C">
              <w:t>Ministerul Dezvoltării Regionale</w:t>
            </w:r>
            <w:r w:rsidR="001B69A0">
              <w:t xml:space="preserve">, </w:t>
            </w:r>
            <w:r w:rsidRPr="00EC024C">
              <w:t>Administra</w:t>
            </w:r>
            <w:r w:rsidR="00CF261B">
              <w:t>ț</w:t>
            </w:r>
            <w:r w:rsidRPr="00EC024C">
              <w:t>iei Publice</w:t>
            </w:r>
            <w:r w:rsidR="00EC4EC8">
              <w:t xml:space="preserve"> </w:t>
            </w:r>
            <w:r w:rsidR="00CF261B">
              <w:t>ș</w:t>
            </w:r>
            <w:r w:rsidR="00EC4EC8">
              <w:t xml:space="preserve">i </w:t>
            </w:r>
            <w:r w:rsidRPr="00EC024C">
              <w:t xml:space="preserve">Fondurilor Europene </w:t>
            </w:r>
          </w:p>
        </w:tc>
      </w:tr>
      <w:tr w:rsidR="00377BD4" w:rsidRPr="00EC024C" w14:paraId="7BA445D3" w14:textId="77777777" w:rsidTr="0066320B">
        <w:trPr>
          <w:trHeight w:val="96"/>
        </w:trPr>
        <w:tc>
          <w:tcPr>
            <w:tcW w:w="1383" w:type="dxa"/>
          </w:tcPr>
          <w:p w14:paraId="043E1673" w14:textId="77777777" w:rsidR="00377BD4" w:rsidRPr="00EC024C" w:rsidRDefault="00377BD4" w:rsidP="00576DE2">
            <w:r w:rsidRPr="00EC024C">
              <w:t>ME</w:t>
            </w:r>
          </w:p>
        </w:tc>
        <w:tc>
          <w:tcPr>
            <w:tcW w:w="8223" w:type="dxa"/>
          </w:tcPr>
          <w:p w14:paraId="5CEFEEAD" w14:textId="77777777" w:rsidR="00377BD4" w:rsidRPr="00EC024C" w:rsidRDefault="00377BD4" w:rsidP="00576DE2">
            <w:r w:rsidRPr="00EC024C">
              <w:t xml:space="preserve">Ministerul Economiei </w:t>
            </w:r>
          </w:p>
        </w:tc>
      </w:tr>
      <w:tr w:rsidR="00377BD4" w:rsidRPr="00EC024C" w14:paraId="673A23C6" w14:textId="77777777" w:rsidTr="0066320B">
        <w:trPr>
          <w:trHeight w:val="96"/>
        </w:trPr>
        <w:tc>
          <w:tcPr>
            <w:tcW w:w="1383" w:type="dxa"/>
          </w:tcPr>
          <w:p w14:paraId="6817ADD4" w14:textId="77777777" w:rsidR="00377BD4" w:rsidRPr="00EC024C" w:rsidRDefault="00377BD4" w:rsidP="00576DE2">
            <w:r w:rsidRPr="00EC024C">
              <w:t>MFP</w:t>
            </w:r>
          </w:p>
        </w:tc>
        <w:tc>
          <w:tcPr>
            <w:tcW w:w="8223" w:type="dxa"/>
          </w:tcPr>
          <w:p w14:paraId="6F7499B8" w14:textId="206C41D6" w:rsidR="00377BD4" w:rsidRPr="00EC024C" w:rsidRDefault="00377BD4" w:rsidP="00576DE2">
            <w:r w:rsidRPr="00EC024C">
              <w:t>Ministerul Finan</w:t>
            </w:r>
            <w:r w:rsidR="00CF261B">
              <w:t>ț</w:t>
            </w:r>
            <w:r w:rsidRPr="00EC024C">
              <w:t xml:space="preserve">elor Publice </w:t>
            </w:r>
          </w:p>
        </w:tc>
      </w:tr>
      <w:tr w:rsidR="00377BD4" w:rsidRPr="00EC024C" w14:paraId="7C0C5C0E" w14:textId="77777777" w:rsidTr="0066320B">
        <w:trPr>
          <w:trHeight w:val="96"/>
        </w:trPr>
        <w:tc>
          <w:tcPr>
            <w:tcW w:w="1383" w:type="dxa"/>
          </w:tcPr>
          <w:p w14:paraId="3C7B4D8E" w14:textId="77777777" w:rsidR="00377BD4" w:rsidRPr="00EC024C" w:rsidRDefault="00377BD4" w:rsidP="00576DE2">
            <w:r w:rsidRPr="00EC024C">
              <w:t>MS</w:t>
            </w:r>
          </w:p>
        </w:tc>
        <w:tc>
          <w:tcPr>
            <w:tcW w:w="8223" w:type="dxa"/>
          </w:tcPr>
          <w:p w14:paraId="615B0644" w14:textId="01675AF1" w:rsidR="00377BD4" w:rsidRPr="00EC024C" w:rsidRDefault="00377BD4" w:rsidP="00576DE2">
            <w:r w:rsidRPr="00EC024C">
              <w:t>Ministerul Sănătă</w:t>
            </w:r>
            <w:r w:rsidR="00CF261B">
              <w:t>ț</w:t>
            </w:r>
            <w:r w:rsidRPr="00EC024C">
              <w:t xml:space="preserve">ii </w:t>
            </w:r>
          </w:p>
        </w:tc>
      </w:tr>
      <w:tr w:rsidR="00377BD4" w:rsidRPr="00EC024C" w14:paraId="08746E6E" w14:textId="77777777" w:rsidTr="0066320B">
        <w:trPr>
          <w:trHeight w:val="237"/>
        </w:trPr>
        <w:tc>
          <w:tcPr>
            <w:tcW w:w="1383" w:type="dxa"/>
          </w:tcPr>
          <w:p w14:paraId="013480DF" w14:textId="77777777" w:rsidR="00377BD4" w:rsidRPr="00EC024C" w:rsidRDefault="00377BD4" w:rsidP="00576DE2">
            <w:r w:rsidRPr="00EC024C">
              <w:t>NTPA 002</w:t>
            </w:r>
          </w:p>
        </w:tc>
        <w:tc>
          <w:tcPr>
            <w:tcW w:w="8223" w:type="dxa"/>
          </w:tcPr>
          <w:p w14:paraId="5640A12F" w14:textId="1EA18DDB" w:rsidR="00377BD4" w:rsidRPr="00EC024C" w:rsidRDefault="00377BD4" w:rsidP="00576DE2">
            <w:r w:rsidRPr="00EC024C">
              <w:t>NORMATIV privind condi</w:t>
            </w:r>
            <w:r w:rsidR="00CF261B">
              <w:t>ț</w:t>
            </w:r>
            <w:r w:rsidRPr="00EC024C">
              <w:t>iile de evacuare a apelor uzate în re</w:t>
            </w:r>
            <w:r w:rsidR="00CF261B">
              <w:t>ț</w:t>
            </w:r>
            <w:r w:rsidRPr="00EC024C">
              <w:t>elele de canalizare ale localită</w:t>
            </w:r>
            <w:r w:rsidR="00CF261B">
              <w:t>ț</w:t>
            </w:r>
            <w:r w:rsidRPr="00EC024C">
              <w:t>ilor</w:t>
            </w:r>
            <w:r w:rsidR="00EC4EC8">
              <w:t xml:space="preserve"> </w:t>
            </w:r>
            <w:r w:rsidR="00CF261B">
              <w:t>ș</w:t>
            </w:r>
            <w:r w:rsidR="00EC4EC8">
              <w:t xml:space="preserve">i </w:t>
            </w:r>
            <w:r w:rsidRPr="00EC024C">
              <w:t>direct în sta</w:t>
            </w:r>
            <w:r w:rsidR="00CF261B">
              <w:t>ț</w:t>
            </w:r>
            <w:r w:rsidRPr="00EC024C">
              <w:t xml:space="preserve">iile de epurare </w:t>
            </w:r>
          </w:p>
        </w:tc>
      </w:tr>
      <w:tr w:rsidR="00377BD4" w:rsidRPr="00EC024C" w14:paraId="27AD9061" w14:textId="77777777" w:rsidTr="0066320B">
        <w:trPr>
          <w:trHeight w:val="237"/>
        </w:trPr>
        <w:tc>
          <w:tcPr>
            <w:tcW w:w="1383" w:type="dxa"/>
          </w:tcPr>
          <w:p w14:paraId="75BD358B" w14:textId="77777777" w:rsidR="00377BD4" w:rsidRPr="00EC024C" w:rsidRDefault="00377BD4" w:rsidP="00576DE2">
            <w:r w:rsidRPr="00EC024C">
              <w:t>NTPA-001</w:t>
            </w:r>
          </w:p>
        </w:tc>
        <w:tc>
          <w:tcPr>
            <w:tcW w:w="8223" w:type="dxa"/>
          </w:tcPr>
          <w:p w14:paraId="76BC0F8D" w14:textId="4459CD82" w:rsidR="00377BD4" w:rsidRPr="00EC024C" w:rsidRDefault="00377BD4" w:rsidP="00576DE2">
            <w:r w:rsidRPr="00EC024C">
              <w:t>NORMATIV privind stabilirea limitelor de încărcare cu poluan</w:t>
            </w:r>
            <w:r w:rsidR="00CF261B">
              <w:t>ț</w:t>
            </w:r>
            <w:r w:rsidRPr="00EC024C">
              <w:t>i a apelor uzate industriale</w:t>
            </w:r>
            <w:r w:rsidR="00EC4EC8">
              <w:t xml:space="preserve"> </w:t>
            </w:r>
            <w:r w:rsidR="00CF261B">
              <w:t>ș</w:t>
            </w:r>
            <w:r w:rsidR="00EC4EC8">
              <w:t xml:space="preserve">i </w:t>
            </w:r>
            <w:r w:rsidRPr="00EC024C">
              <w:t xml:space="preserve">urbane la evacuarea în receptorii naturali </w:t>
            </w:r>
          </w:p>
        </w:tc>
      </w:tr>
      <w:tr w:rsidR="00377BD4" w:rsidRPr="00EC024C" w14:paraId="668AC8AB" w14:textId="77777777" w:rsidTr="0066320B">
        <w:trPr>
          <w:trHeight w:val="96"/>
        </w:trPr>
        <w:tc>
          <w:tcPr>
            <w:tcW w:w="1383" w:type="dxa"/>
          </w:tcPr>
          <w:p w14:paraId="4888B254" w14:textId="77777777" w:rsidR="00377BD4" w:rsidRPr="00EC024C" w:rsidRDefault="00377BD4" w:rsidP="00576DE2">
            <w:r w:rsidRPr="00EC024C">
              <w:t>O&amp;M</w:t>
            </w:r>
          </w:p>
        </w:tc>
        <w:tc>
          <w:tcPr>
            <w:tcW w:w="8223" w:type="dxa"/>
          </w:tcPr>
          <w:p w14:paraId="3F2E193B" w14:textId="29B7D156" w:rsidR="00377BD4" w:rsidRPr="00EC024C" w:rsidRDefault="00377BD4" w:rsidP="00576DE2">
            <w:r w:rsidRPr="00EC024C">
              <w:t>Operare</w:t>
            </w:r>
            <w:r w:rsidR="00341ADB">
              <w:t xml:space="preserve"> (</w:t>
            </w:r>
            <w:r w:rsidRPr="00EC024C">
              <w:t>exploatare/func</w:t>
            </w:r>
            <w:r w:rsidR="00CF261B">
              <w:t>ț</w:t>
            </w:r>
            <w:r w:rsidRPr="00EC024C">
              <w:t>ionare)</w:t>
            </w:r>
            <w:r w:rsidR="00EC4EC8">
              <w:t xml:space="preserve"> </w:t>
            </w:r>
            <w:r w:rsidR="00CF261B">
              <w:t>ș</w:t>
            </w:r>
            <w:r w:rsidR="00EC4EC8">
              <w:t xml:space="preserve">i </w:t>
            </w:r>
            <w:r w:rsidRPr="00EC024C">
              <w:t>între</w:t>
            </w:r>
            <w:r w:rsidR="00CF261B">
              <w:t>ț</w:t>
            </w:r>
            <w:r w:rsidRPr="00EC024C">
              <w:t>inere</w:t>
            </w:r>
            <w:r w:rsidR="00341ADB">
              <w:t xml:space="preserve"> (</w:t>
            </w:r>
            <w:r w:rsidRPr="00EC024C">
              <w:t>mentenan</w:t>
            </w:r>
            <w:r w:rsidR="00CF261B">
              <w:t>ț</w:t>
            </w:r>
            <w:r w:rsidRPr="00EC024C">
              <w:t xml:space="preserve">ă) </w:t>
            </w:r>
          </w:p>
        </w:tc>
      </w:tr>
      <w:tr w:rsidR="00377BD4" w:rsidRPr="00EC024C" w14:paraId="3A13B2B5" w14:textId="77777777" w:rsidTr="0066320B">
        <w:trPr>
          <w:trHeight w:val="96"/>
        </w:trPr>
        <w:tc>
          <w:tcPr>
            <w:tcW w:w="1383" w:type="dxa"/>
          </w:tcPr>
          <w:p w14:paraId="754138F6" w14:textId="77777777" w:rsidR="00377BD4" w:rsidRPr="00EC024C" w:rsidRDefault="00377BD4" w:rsidP="00576DE2">
            <w:r w:rsidRPr="00EC024C">
              <w:t>OG</w:t>
            </w:r>
          </w:p>
          <w:p w14:paraId="62332456" w14:textId="77777777" w:rsidR="00377BD4" w:rsidRPr="00EC024C" w:rsidRDefault="00377BD4" w:rsidP="00576DE2">
            <w:r w:rsidRPr="00EC024C">
              <w:t>OIREP</w:t>
            </w:r>
          </w:p>
        </w:tc>
        <w:tc>
          <w:tcPr>
            <w:tcW w:w="8223" w:type="dxa"/>
          </w:tcPr>
          <w:p w14:paraId="5F05D187" w14:textId="6599117A" w:rsidR="00377BD4" w:rsidRPr="00EC024C" w:rsidRDefault="00377BD4" w:rsidP="00576DE2">
            <w:r w:rsidRPr="00EC024C">
              <w:t>Ordonan</w:t>
            </w:r>
            <w:r w:rsidR="00CF261B">
              <w:t>ț</w:t>
            </w:r>
            <w:r w:rsidRPr="00EC024C">
              <w:t xml:space="preserve">a Guvernului </w:t>
            </w:r>
          </w:p>
          <w:p w14:paraId="7D442385" w14:textId="0C6E4F72" w:rsidR="00377BD4" w:rsidRPr="00EC024C" w:rsidRDefault="00377BD4" w:rsidP="00576DE2">
            <w:r w:rsidRPr="00EC024C">
              <w:t>Organiza</w:t>
            </w:r>
            <w:r w:rsidR="00CF261B">
              <w:t>ț</w:t>
            </w:r>
            <w:r w:rsidRPr="00EC024C">
              <w:t>ie care implementează răspunderea extinsă a producătorului</w:t>
            </w:r>
          </w:p>
        </w:tc>
      </w:tr>
      <w:tr w:rsidR="00377BD4" w:rsidRPr="00EC024C" w14:paraId="2D3BECC7" w14:textId="77777777" w:rsidTr="0066320B">
        <w:trPr>
          <w:trHeight w:val="96"/>
        </w:trPr>
        <w:tc>
          <w:tcPr>
            <w:tcW w:w="1383" w:type="dxa"/>
          </w:tcPr>
          <w:p w14:paraId="20BB9A4E" w14:textId="77777777" w:rsidR="00377BD4" w:rsidRPr="00EC024C" w:rsidRDefault="00377BD4" w:rsidP="00576DE2">
            <w:r w:rsidRPr="00EC024C">
              <w:t>OM</w:t>
            </w:r>
          </w:p>
        </w:tc>
        <w:tc>
          <w:tcPr>
            <w:tcW w:w="8223" w:type="dxa"/>
          </w:tcPr>
          <w:p w14:paraId="581B5FED" w14:textId="77777777" w:rsidR="00377BD4" w:rsidRPr="00EC024C" w:rsidRDefault="00377BD4" w:rsidP="00576DE2">
            <w:r w:rsidRPr="00EC024C">
              <w:t xml:space="preserve">Ordinul Ministrului </w:t>
            </w:r>
          </w:p>
        </w:tc>
      </w:tr>
      <w:tr w:rsidR="00377BD4" w:rsidRPr="00EC024C" w14:paraId="2EFDA067" w14:textId="77777777" w:rsidTr="0066320B">
        <w:trPr>
          <w:trHeight w:val="96"/>
        </w:trPr>
        <w:tc>
          <w:tcPr>
            <w:tcW w:w="1383" w:type="dxa"/>
          </w:tcPr>
          <w:p w14:paraId="6EF7546C" w14:textId="77777777" w:rsidR="00377BD4" w:rsidRPr="00EC024C" w:rsidRDefault="00377BD4" w:rsidP="00576DE2">
            <w:r w:rsidRPr="00EC024C">
              <w:t>OPEX</w:t>
            </w:r>
          </w:p>
        </w:tc>
        <w:tc>
          <w:tcPr>
            <w:tcW w:w="8223" w:type="dxa"/>
          </w:tcPr>
          <w:p w14:paraId="216EB40A" w14:textId="281B1BB4" w:rsidR="00377BD4" w:rsidRPr="00EC024C" w:rsidRDefault="00377BD4" w:rsidP="00576DE2">
            <w:r w:rsidRPr="00EC024C">
              <w:t>Cheltuieli de operare</w:t>
            </w:r>
            <w:r w:rsidR="00EC4EC8">
              <w:t xml:space="preserve"> </w:t>
            </w:r>
            <w:r w:rsidR="00CF261B">
              <w:t>ș</w:t>
            </w:r>
            <w:r w:rsidR="00EC4EC8">
              <w:t xml:space="preserve">i </w:t>
            </w:r>
            <w:r w:rsidRPr="00EC024C">
              <w:t>între</w:t>
            </w:r>
            <w:r w:rsidR="00CF261B">
              <w:t>ț</w:t>
            </w:r>
            <w:r w:rsidRPr="00EC024C">
              <w:t xml:space="preserve">inere </w:t>
            </w:r>
          </w:p>
        </w:tc>
      </w:tr>
      <w:tr w:rsidR="00377BD4" w:rsidRPr="00EC024C" w14:paraId="5439E84A" w14:textId="77777777" w:rsidTr="0066320B">
        <w:trPr>
          <w:trHeight w:val="96"/>
        </w:trPr>
        <w:tc>
          <w:tcPr>
            <w:tcW w:w="1383" w:type="dxa"/>
          </w:tcPr>
          <w:p w14:paraId="52FF4ECE" w14:textId="77777777" w:rsidR="00377BD4" w:rsidRPr="00EC024C" w:rsidRDefault="00377BD4" w:rsidP="00576DE2">
            <w:r w:rsidRPr="00EC024C">
              <w:t>OUG</w:t>
            </w:r>
          </w:p>
        </w:tc>
        <w:tc>
          <w:tcPr>
            <w:tcW w:w="8223" w:type="dxa"/>
          </w:tcPr>
          <w:p w14:paraId="277F284D" w14:textId="0A1B65A5" w:rsidR="00377BD4" w:rsidRPr="00EC024C" w:rsidRDefault="00377BD4" w:rsidP="00576DE2">
            <w:r w:rsidRPr="00EC024C">
              <w:t>Ordonan</w:t>
            </w:r>
            <w:r w:rsidR="00CF261B">
              <w:t>ț</w:t>
            </w:r>
            <w:r w:rsidRPr="00EC024C">
              <w:t>ă de Urgen</w:t>
            </w:r>
            <w:r w:rsidR="00CF261B">
              <w:t>ț</w:t>
            </w:r>
            <w:r w:rsidRPr="00EC024C">
              <w:t xml:space="preserve">ă a Guvernului </w:t>
            </w:r>
          </w:p>
        </w:tc>
      </w:tr>
      <w:tr w:rsidR="00377BD4" w:rsidRPr="00EC024C" w14:paraId="3CF69D22" w14:textId="77777777" w:rsidTr="0066320B">
        <w:trPr>
          <w:trHeight w:val="96"/>
        </w:trPr>
        <w:tc>
          <w:tcPr>
            <w:tcW w:w="1383" w:type="dxa"/>
          </w:tcPr>
          <w:p w14:paraId="4C914250" w14:textId="77777777" w:rsidR="00377BD4" w:rsidRPr="00EC024C" w:rsidRDefault="00377BD4" w:rsidP="00576DE2">
            <w:r w:rsidRPr="00EC024C">
              <w:t>PAYT</w:t>
            </w:r>
          </w:p>
        </w:tc>
        <w:tc>
          <w:tcPr>
            <w:tcW w:w="8223" w:type="dxa"/>
          </w:tcPr>
          <w:p w14:paraId="7BA9D252" w14:textId="0492A014" w:rsidR="00377BD4" w:rsidRPr="00EC024C" w:rsidRDefault="00377BD4" w:rsidP="00576DE2">
            <w:r w:rsidRPr="00EC024C">
              <w:t>Instrument economic: pay as you throw - plăte</w:t>
            </w:r>
            <w:r w:rsidR="00CF261B">
              <w:t>ș</w:t>
            </w:r>
            <w:r w:rsidRPr="00EC024C">
              <w:t xml:space="preserve">ti pentru cât arunci </w:t>
            </w:r>
          </w:p>
        </w:tc>
      </w:tr>
      <w:tr w:rsidR="00377BD4" w:rsidRPr="00EC024C" w14:paraId="0D9B3231" w14:textId="77777777" w:rsidTr="0066320B">
        <w:trPr>
          <w:trHeight w:val="96"/>
        </w:trPr>
        <w:tc>
          <w:tcPr>
            <w:tcW w:w="1383" w:type="dxa"/>
          </w:tcPr>
          <w:p w14:paraId="5BF6F93E" w14:textId="77777777" w:rsidR="00377BD4" w:rsidRPr="00EC024C" w:rsidRDefault="00377BD4" w:rsidP="00576DE2">
            <w:r w:rsidRPr="00EC024C">
              <w:lastRenderedPageBreak/>
              <w:t>PCB</w:t>
            </w:r>
          </w:p>
        </w:tc>
        <w:tc>
          <w:tcPr>
            <w:tcW w:w="8223" w:type="dxa"/>
          </w:tcPr>
          <w:p w14:paraId="2CC49BD6" w14:textId="0B44318B" w:rsidR="00377BD4" w:rsidRPr="00EC024C" w:rsidRDefault="00377BD4" w:rsidP="00576DE2">
            <w:r w:rsidRPr="00EC024C">
              <w:t>Bifenii Policlorura</w:t>
            </w:r>
            <w:r w:rsidR="00CF261B">
              <w:t>ț</w:t>
            </w:r>
            <w:r w:rsidRPr="00EC024C">
              <w:t xml:space="preserve">i </w:t>
            </w:r>
          </w:p>
        </w:tc>
      </w:tr>
      <w:tr w:rsidR="00377BD4" w:rsidRPr="00EC024C" w14:paraId="3365B1CD" w14:textId="77777777" w:rsidTr="0066320B">
        <w:trPr>
          <w:trHeight w:val="96"/>
        </w:trPr>
        <w:tc>
          <w:tcPr>
            <w:tcW w:w="1383" w:type="dxa"/>
          </w:tcPr>
          <w:p w14:paraId="15E1464A" w14:textId="77777777" w:rsidR="00377BD4" w:rsidRPr="00EC024C" w:rsidRDefault="00377BD4" w:rsidP="00576DE2">
            <w:r w:rsidRPr="00EC024C">
              <w:t>PCT</w:t>
            </w:r>
          </w:p>
        </w:tc>
        <w:tc>
          <w:tcPr>
            <w:tcW w:w="8223" w:type="dxa"/>
          </w:tcPr>
          <w:p w14:paraId="7E52391B" w14:textId="3329C336" w:rsidR="00377BD4" w:rsidRPr="00EC024C" w:rsidRDefault="00377BD4" w:rsidP="00576DE2">
            <w:r w:rsidRPr="00EC024C">
              <w:t>Terfenii Policlorura</w:t>
            </w:r>
            <w:r w:rsidR="00CF261B">
              <w:t>ț</w:t>
            </w:r>
            <w:r w:rsidRPr="00EC024C">
              <w:t xml:space="preserve">i </w:t>
            </w:r>
          </w:p>
        </w:tc>
      </w:tr>
      <w:tr w:rsidR="00377BD4" w:rsidRPr="00EC024C" w14:paraId="71E9BF7F" w14:textId="77777777" w:rsidTr="0066320B">
        <w:trPr>
          <w:trHeight w:val="96"/>
        </w:trPr>
        <w:tc>
          <w:tcPr>
            <w:tcW w:w="1383" w:type="dxa"/>
          </w:tcPr>
          <w:p w14:paraId="5F62DC03" w14:textId="77777777" w:rsidR="00377BD4" w:rsidRPr="00EC024C" w:rsidRDefault="00377BD4" w:rsidP="00576DE2">
            <w:r w:rsidRPr="00EC024C">
              <w:t>PHARE</w:t>
            </w:r>
          </w:p>
        </w:tc>
        <w:tc>
          <w:tcPr>
            <w:tcW w:w="8223" w:type="dxa"/>
          </w:tcPr>
          <w:p w14:paraId="6E9F576C" w14:textId="7BD35154" w:rsidR="00377BD4" w:rsidRPr="00EC024C" w:rsidRDefault="00377BD4" w:rsidP="00576DE2">
            <w:r w:rsidRPr="00EC024C">
              <w:t xml:space="preserve">Program de ajutor destinat </w:t>
            </w:r>
            <w:r w:rsidR="00CF261B">
              <w:t>ț</w:t>
            </w:r>
            <w:r w:rsidRPr="00EC024C">
              <w:t xml:space="preserve">ărilor din Europa Centrală </w:t>
            </w:r>
            <w:r w:rsidR="00CF261B">
              <w:t>ș</w:t>
            </w:r>
            <w:r w:rsidRPr="00EC024C">
              <w:t xml:space="preserve">i de Est </w:t>
            </w:r>
          </w:p>
        </w:tc>
      </w:tr>
      <w:tr w:rsidR="00377BD4" w:rsidRPr="00EC024C" w14:paraId="5CF93BF2" w14:textId="77777777" w:rsidTr="0066320B">
        <w:trPr>
          <w:trHeight w:val="96"/>
        </w:trPr>
        <w:tc>
          <w:tcPr>
            <w:tcW w:w="1383" w:type="dxa"/>
          </w:tcPr>
          <w:p w14:paraId="2F644F51" w14:textId="77777777" w:rsidR="00377BD4" w:rsidRPr="00EC024C" w:rsidRDefault="00377BD4" w:rsidP="00576DE2">
            <w:r w:rsidRPr="00EC024C">
              <w:t>PIB</w:t>
            </w:r>
          </w:p>
        </w:tc>
        <w:tc>
          <w:tcPr>
            <w:tcW w:w="8223" w:type="dxa"/>
          </w:tcPr>
          <w:p w14:paraId="3643AAB9" w14:textId="77777777" w:rsidR="00377BD4" w:rsidRPr="00EC024C" w:rsidRDefault="00377BD4" w:rsidP="00576DE2">
            <w:r w:rsidRPr="00EC024C">
              <w:t xml:space="preserve">Produs Intern Brut </w:t>
            </w:r>
          </w:p>
        </w:tc>
      </w:tr>
      <w:tr w:rsidR="00377BD4" w:rsidRPr="00EC024C" w14:paraId="498450E8" w14:textId="77777777" w:rsidTr="0066320B">
        <w:trPr>
          <w:trHeight w:val="96"/>
        </w:trPr>
        <w:tc>
          <w:tcPr>
            <w:tcW w:w="1383" w:type="dxa"/>
          </w:tcPr>
          <w:p w14:paraId="607D8A5B" w14:textId="77777777" w:rsidR="00377BD4" w:rsidRPr="00EC024C" w:rsidRDefault="00377BD4" w:rsidP="00576DE2">
            <w:r w:rsidRPr="00EC024C">
              <w:t>PJGD</w:t>
            </w:r>
          </w:p>
        </w:tc>
        <w:tc>
          <w:tcPr>
            <w:tcW w:w="8223" w:type="dxa"/>
          </w:tcPr>
          <w:p w14:paraId="4B319DEC" w14:textId="6B8EEEA8" w:rsidR="00377BD4" w:rsidRPr="00EC024C" w:rsidRDefault="00377BD4" w:rsidP="00576DE2">
            <w:r w:rsidRPr="00EC024C">
              <w:t>Planul Jude</w:t>
            </w:r>
            <w:r w:rsidR="00CF261B">
              <w:t>ț</w:t>
            </w:r>
            <w:r w:rsidRPr="00EC024C">
              <w:t>ean de Gestionare a De</w:t>
            </w:r>
            <w:r w:rsidR="00CF261B">
              <w:t>ș</w:t>
            </w:r>
            <w:r w:rsidRPr="00EC024C">
              <w:t xml:space="preserve">eurilor </w:t>
            </w:r>
          </w:p>
        </w:tc>
      </w:tr>
      <w:tr w:rsidR="00377BD4" w:rsidRPr="00EC024C" w14:paraId="045AA2C1" w14:textId="77777777" w:rsidTr="0066320B">
        <w:trPr>
          <w:trHeight w:val="96"/>
        </w:trPr>
        <w:tc>
          <w:tcPr>
            <w:tcW w:w="1383" w:type="dxa"/>
          </w:tcPr>
          <w:p w14:paraId="7420BCE1" w14:textId="77777777" w:rsidR="00377BD4" w:rsidRPr="00EC024C" w:rsidRDefault="00377BD4" w:rsidP="00576DE2">
            <w:r w:rsidRPr="00EC024C">
              <w:t>PNGD</w:t>
            </w:r>
          </w:p>
        </w:tc>
        <w:tc>
          <w:tcPr>
            <w:tcW w:w="8223" w:type="dxa"/>
          </w:tcPr>
          <w:p w14:paraId="26FAF375" w14:textId="2A49AC4F" w:rsidR="00377BD4" w:rsidRPr="00EC024C" w:rsidRDefault="00377BD4" w:rsidP="00576DE2">
            <w:r w:rsidRPr="00EC024C">
              <w:t>Planul Na</w:t>
            </w:r>
            <w:r w:rsidR="00CF261B">
              <w:t>ț</w:t>
            </w:r>
            <w:r w:rsidRPr="00EC024C">
              <w:t>ional de Gestionare a De</w:t>
            </w:r>
            <w:r w:rsidR="00CF261B">
              <w:t>ș</w:t>
            </w:r>
            <w:r w:rsidRPr="00EC024C">
              <w:t xml:space="preserve">eurilor </w:t>
            </w:r>
          </w:p>
        </w:tc>
      </w:tr>
      <w:tr w:rsidR="00377BD4" w:rsidRPr="00EC024C" w14:paraId="518BB87A" w14:textId="77777777" w:rsidTr="0066320B">
        <w:trPr>
          <w:trHeight w:val="96"/>
        </w:trPr>
        <w:tc>
          <w:tcPr>
            <w:tcW w:w="1383" w:type="dxa"/>
          </w:tcPr>
          <w:p w14:paraId="24227206" w14:textId="77777777" w:rsidR="00377BD4" w:rsidRPr="00EC024C" w:rsidRDefault="00377BD4" w:rsidP="00576DE2">
            <w:r w:rsidRPr="00EC024C">
              <w:t>PNPGD</w:t>
            </w:r>
          </w:p>
        </w:tc>
        <w:tc>
          <w:tcPr>
            <w:tcW w:w="8223" w:type="dxa"/>
          </w:tcPr>
          <w:p w14:paraId="587D1497" w14:textId="06643A75" w:rsidR="00377BD4" w:rsidRPr="00EC024C" w:rsidRDefault="00377BD4" w:rsidP="00576DE2">
            <w:r w:rsidRPr="00EC024C">
              <w:t>Planul Na</w:t>
            </w:r>
            <w:r w:rsidR="00CF261B">
              <w:t>ț</w:t>
            </w:r>
            <w:r w:rsidRPr="00EC024C">
              <w:t>ional de Prevenire a Generării De</w:t>
            </w:r>
            <w:r w:rsidR="00CF261B">
              <w:t>ș</w:t>
            </w:r>
            <w:r w:rsidRPr="00EC024C">
              <w:t xml:space="preserve">eurilor </w:t>
            </w:r>
          </w:p>
        </w:tc>
      </w:tr>
      <w:tr w:rsidR="00377BD4" w:rsidRPr="00EC024C" w14:paraId="0DDB0466" w14:textId="77777777" w:rsidTr="0066320B">
        <w:trPr>
          <w:trHeight w:val="96"/>
        </w:trPr>
        <w:tc>
          <w:tcPr>
            <w:tcW w:w="1383" w:type="dxa"/>
          </w:tcPr>
          <w:p w14:paraId="7830EF11" w14:textId="77777777" w:rsidR="00377BD4" w:rsidRPr="00EC024C" w:rsidRDefault="00377BD4" w:rsidP="00576DE2">
            <w:r w:rsidRPr="00EC024C">
              <w:t>POIM</w:t>
            </w:r>
          </w:p>
        </w:tc>
        <w:tc>
          <w:tcPr>
            <w:tcW w:w="8223" w:type="dxa"/>
          </w:tcPr>
          <w:p w14:paraId="08505BB6" w14:textId="24D84A01" w:rsidR="00377BD4" w:rsidRPr="00EC024C" w:rsidRDefault="00377BD4" w:rsidP="00576DE2">
            <w:r w:rsidRPr="00EC024C">
              <w:t>Program Opera</w:t>
            </w:r>
            <w:r w:rsidR="00CF261B">
              <w:t>ț</w:t>
            </w:r>
            <w:r w:rsidRPr="00EC024C">
              <w:t xml:space="preserve">ional Infrastructură Mare </w:t>
            </w:r>
          </w:p>
        </w:tc>
      </w:tr>
      <w:tr w:rsidR="00377BD4" w:rsidRPr="00EC024C" w14:paraId="36C19B37" w14:textId="77777777" w:rsidTr="0066320B">
        <w:trPr>
          <w:trHeight w:val="96"/>
        </w:trPr>
        <w:tc>
          <w:tcPr>
            <w:tcW w:w="1383" w:type="dxa"/>
          </w:tcPr>
          <w:p w14:paraId="26448822" w14:textId="77777777" w:rsidR="00377BD4" w:rsidRPr="00EC024C" w:rsidRDefault="00377BD4" w:rsidP="00576DE2">
            <w:r w:rsidRPr="00EC024C">
              <w:t>POS Mediu</w:t>
            </w:r>
          </w:p>
        </w:tc>
        <w:tc>
          <w:tcPr>
            <w:tcW w:w="8223" w:type="dxa"/>
          </w:tcPr>
          <w:p w14:paraId="2E275A58" w14:textId="2B98A0B9" w:rsidR="00377BD4" w:rsidRPr="00EC024C" w:rsidRDefault="00377BD4" w:rsidP="00576DE2">
            <w:r w:rsidRPr="00EC024C">
              <w:t>Programul Opera</w:t>
            </w:r>
            <w:r w:rsidR="00CF261B">
              <w:t>ț</w:t>
            </w:r>
            <w:r w:rsidRPr="00EC024C">
              <w:t xml:space="preserve">ional Sectorial de Mediu </w:t>
            </w:r>
          </w:p>
        </w:tc>
      </w:tr>
      <w:tr w:rsidR="00377BD4" w:rsidRPr="00EC024C" w14:paraId="27A05671" w14:textId="77777777" w:rsidTr="0066320B">
        <w:trPr>
          <w:trHeight w:val="96"/>
        </w:trPr>
        <w:tc>
          <w:tcPr>
            <w:tcW w:w="1383" w:type="dxa"/>
          </w:tcPr>
          <w:p w14:paraId="3C6C5E21" w14:textId="77777777" w:rsidR="00377BD4" w:rsidRPr="00EC024C" w:rsidRDefault="00377BD4" w:rsidP="00576DE2">
            <w:r w:rsidRPr="00EC024C">
              <w:t>ppm</w:t>
            </w:r>
          </w:p>
        </w:tc>
        <w:tc>
          <w:tcPr>
            <w:tcW w:w="8223" w:type="dxa"/>
          </w:tcPr>
          <w:p w14:paraId="2463E6F7" w14:textId="479F2484" w:rsidR="00377BD4" w:rsidRPr="00EC024C" w:rsidRDefault="00377BD4" w:rsidP="00576DE2">
            <w:r w:rsidRPr="00EC024C">
              <w:t>Păr</w:t>
            </w:r>
            <w:r w:rsidR="00CF261B">
              <w:t>ț</w:t>
            </w:r>
            <w:r w:rsidRPr="00EC024C">
              <w:t xml:space="preserve">i per milion </w:t>
            </w:r>
          </w:p>
        </w:tc>
      </w:tr>
      <w:tr w:rsidR="00377BD4" w:rsidRPr="00EC024C" w14:paraId="4F9F0C45" w14:textId="77777777" w:rsidTr="0066320B">
        <w:trPr>
          <w:trHeight w:val="96"/>
        </w:trPr>
        <w:tc>
          <w:tcPr>
            <w:tcW w:w="1383" w:type="dxa"/>
          </w:tcPr>
          <w:p w14:paraId="4D20F62E" w14:textId="77777777" w:rsidR="00377BD4" w:rsidRPr="00EC024C" w:rsidRDefault="00377BD4" w:rsidP="00576DE2">
            <w:r w:rsidRPr="00EC024C">
              <w:t>PRGD</w:t>
            </w:r>
          </w:p>
        </w:tc>
        <w:tc>
          <w:tcPr>
            <w:tcW w:w="8223" w:type="dxa"/>
          </w:tcPr>
          <w:p w14:paraId="04912758" w14:textId="3E05AA3E" w:rsidR="00377BD4" w:rsidRPr="00EC024C" w:rsidRDefault="00377BD4" w:rsidP="00576DE2">
            <w:r w:rsidRPr="00EC024C">
              <w:t>Planul Regional de Gestionare a De</w:t>
            </w:r>
            <w:r w:rsidR="00CF261B">
              <w:t>ș</w:t>
            </w:r>
            <w:r w:rsidRPr="00EC024C">
              <w:t xml:space="preserve">eurilor </w:t>
            </w:r>
          </w:p>
        </w:tc>
      </w:tr>
      <w:tr w:rsidR="00377BD4" w:rsidRPr="00EC024C" w14:paraId="07E27DF3" w14:textId="77777777" w:rsidTr="0066320B">
        <w:trPr>
          <w:trHeight w:val="96"/>
        </w:trPr>
        <w:tc>
          <w:tcPr>
            <w:tcW w:w="1383" w:type="dxa"/>
          </w:tcPr>
          <w:p w14:paraId="23A6A0D7" w14:textId="77777777" w:rsidR="00377BD4" w:rsidRPr="00EC024C" w:rsidRDefault="00377BD4" w:rsidP="00576DE2">
            <w:r w:rsidRPr="00EC024C">
              <w:t>RDF</w:t>
            </w:r>
          </w:p>
        </w:tc>
        <w:tc>
          <w:tcPr>
            <w:tcW w:w="8223" w:type="dxa"/>
          </w:tcPr>
          <w:p w14:paraId="4A750F8D" w14:textId="6EEE97EF" w:rsidR="00377BD4" w:rsidRPr="00EC024C" w:rsidRDefault="00377BD4" w:rsidP="00576DE2">
            <w:r w:rsidRPr="00EC024C">
              <w:t>Refuse-derived fuel</w:t>
            </w:r>
            <w:r w:rsidR="00341ADB">
              <w:t xml:space="preserve"> (</w:t>
            </w:r>
            <w:r w:rsidRPr="00EC024C">
              <w:t>combustiv derivat din de</w:t>
            </w:r>
            <w:r w:rsidR="00CF261B">
              <w:t>ș</w:t>
            </w:r>
            <w:r w:rsidRPr="00EC024C">
              <w:t xml:space="preserve">euri) </w:t>
            </w:r>
          </w:p>
        </w:tc>
      </w:tr>
      <w:tr w:rsidR="00377BD4" w:rsidRPr="00EC024C" w14:paraId="15F84CE7" w14:textId="77777777" w:rsidTr="0066320B">
        <w:trPr>
          <w:trHeight w:val="96"/>
        </w:trPr>
        <w:tc>
          <w:tcPr>
            <w:tcW w:w="1383" w:type="dxa"/>
          </w:tcPr>
          <w:p w14:paraId="17069212" w14:textId="77777777" w:rsidR="00377BD4" w:rsidRPr="00EC024C" w:rsidRDefault="00377BD4" w:rsidP="00576DE2">
            <w:r w:rsidRPr="00EC024C">
              <w:t>REP</w:t>
            </w:r>
          </w:p>
        </w:tc>
        <w:tc>
          <w:tcPr>
            <w:tcW w:w="8223" w:type="dxa"/>
          </w:tcPr>
          <w:p w14:paraId="721E7841" w14:textId="77777777" w:rsidR="00377BD4" w:rsidRPr="00EC024C" w:rsidRDefault="00377BD4" w:rsidP="00576DE2">
            <w:r w:rsidRPr="00EC024C">
              <w:t xml:space="preserve">Răspunderea Extinsă a Producătorului </w:t>
            </w:r>
          </w:p>
        </w:tc>
      </w:tr>
      <w:tr w:rsidR="00377BD4" w:rsidRPr="00EC024C" w14:paraId="45DBE8B4" w14:textId="77777777" w:rsidTr="0066320B">
        <w:trPr>
          <w:trHeight w:val="236"/>
        </w:trPr>
        <w:tc>
          <w:tcPr>
            <w:tcW w:w="1383" w:type="dxa"/>
          </w:tcPr>
          <w:p w14:paraId="71AAF3FC" w14:textId="77777777" w:rsidR="00377BD4" w:rsidRPr="00EC024C" w:rsidRDefault="00377BD4" w:rsidP="00576DE2">
            <w:r w:rsidRPr="00EC024C">
              <w:t>REACH</w:t>
            </w:r>
          </w:p>
        </w:tc>
        <w:tc>
          <w:tcPr>
            <w:tcW w:w="8223" w:type="dxa"/>
          </w:tcPr>
          <w:p w14:paraId="465F01FC" w14:textId="3EB9EB05" w:rsidR="00377BD4" w:rsidRPr="00EC024C" w:rsidRDefault="00377BD4" w:rsidP="00576DE2">
            <w:r w:rsidRPr="00EC024C">
              <w:t>Acronim pentru Regulamentul privind înregistrarea</w:t>
            </w:r>
            <w:r w:rsidR="001B69A0">
              <w:t xml:space="preserve">, </w:t>
            </w:r>
            <w:r w:rsidRPr="00EC024C">
              <w:t>evaluarea</w:t>
            </w:r>
            <w:r w:rsidR="001B69A0">
              <w:t xml:space="preserve">, </w:t>
            </w:r>
            <w:r w:rsidRPr="00EC024C">
              <w:t>autorizarea</w:t>
            </w:r>
            <w:r w:rsidR="00EC4EC8">
              <w:t xml:space="preserve"> </w:t>
            </w:r>
            <w:r w:rsidR="00CF261B">
              <w:t>ș</w:t>
            </w:r>
            <w:r w:rsidR="00EC4EC8">
              <w:t xml:space="preserve">i </w:t>
            </w:r>
            <w:r w:rsidRPr="00EC024C">
              <w:t>restric</w:t>
            </w:r>
            <w:r w:rsidR="00CF261B">
              <w:t>ț</w:t>
            </w:r>
            <w:r w:rsidRPr="00EC024C">
              <w:t>ionarea substan</w:t>
            </w:r>
            <w:r w:rsidR="00CF261B">
              <w:t>ț</w:t>
            </w:r>
            <w:r w:rsidRPr="00EC024C">
              <w:t xml:space="preserve">elor chimice </w:t>
            </w:r>
          </w:p>
        </w:tc>
      </w:tr>
      <w:tr w:rsidR="00377BD4" w:rsidRPr="00EC024C" w14:paraId="085587AF" w14:textId="77777777" w:rsidTr="0066320B">
        <w:trPr>
          <w:trHeight w:val="96"/>
        </w:trPr>
        <w:tc>
          <w:tcPr>
            <w:tcW w:w="1383" w:type="dxa"/>
          </w:tcPr>
          <w:p w14:paraId="207B1829" w14:textId="77777777" w:rsidR="00377BD4" w:rsidRPr="00EC024C" w:rsidRDefault="00377BD4" w:rsidP="00576DE2">
            <w:r w:rsidRPr="00EC024C">
              <w:t>SEAU</w:t>
            </w:r>
          </w:p>
        </w:tc>
        <w:tc>
          <w:tcPr>
            <w:tcW w:w="8223" w:type="dxa"/>
          </w:tcPr>
          <w:p w14:paraId="2D5A9D69" w14:textId="09E604D4" w:rsidR="00377BD4" w:rsidRPr="00EC024C" w:rsidRDefault="00377BD4" w:rsidP="00576DE2">
            <w:r w:rsidRPr="00EC024C">
              <w:t>Sta</w:t>
            </w:r>
            <w:r w:rsidR="00CF261B">
              <w:t>ț</w:t>
            </w:r>
            <w:r w:rsidRPr="00EC024C">
              <w:t xml:space="preserve">ie de epurare ape uzate </w:t>
            </w:r>
          </w:p>
        </w:tc>
      </w:tr>
      <w:tr w:rsidR="00377BD4" w:rsidRPr="00EC024C" w14:paraId="3C0CC776" w14:textId="77777777" w:rsidTr="0066320B">
        <w:trPr>
          <w:trHeight w:val="96"/>
        </w:trPr>
        <w:tc>
          <w:tcPr>
            <w:tcW w:w="1383" w:type="dxa"/>
          </w:tcPr>
          <w:p w14:paraId="54430370" w14:textId="77777777" w:rsidR="00377BD4" w:rsidRPr="00EC024C" w:rsidRDefault="00377BD4" w:rsidP="00576DE2">
            <w:r w:rsidRPr="00EC024C">
              <w:t>SIM</w:t>
            </w:r>
          </w:p>
        </w:tc>
        <w:tc>
          <w:tcPr>
            <w:tcW w:w="8223" w:type="dxa"/>
          </w:tcPr>
          <w:p w14:paraId="29E7C8BD" w14:textId="77777777" w:rsidR="00377BD4" w:rsidRPr="00EC024C" w:rsidRDefault="00377BD4" w:rsidP="00576DE2">
            <w:r w:rsidRPr="00EC024C">
              <w:t xml:space="preserve">Sistem Integrat de Mediu </w:t>
            </w:r>
          </w:p>
        </w:tc>
      </w:tr>
      <w:tr w:rsidR="00377BD4" w:rsidRPr="00EC024C" w14:paraId="7012DED1" w14:textId="77777777" w:rsidTr="0066320B">
        <w:trPr>
          <w:trHeight w:val="96"/>
        </w:trPr>
        <w:tc>
          <w:tcPr>
            <w:tcW w:w="1383" w:type="dxa"/>
          </w:tcPr>
          <w:p w14:paraId="514CDAAC" w14:textId="77777777" w:rsidR="00377BD4" w:rsidRPr="00EC024C" w:rsidRDefault="00377BD4" w:rsidP="00576DE2">
            <w:r w:rsidRPr="00EC024C">
              <w:t>SM</w:t>
            </w:r>
          </w:p>
        </w:tc>
        <w:tc>
          <w:tcPr>
            <w:tcW w:w="8223" w:type="dxa"/>
          </w:tcPr>
          <w:p w14:paraId="0C6DEC67" w14:textId="77777777" w:rsidR="00377BD4" w:rsidRPr="00EC024C" w:rsidRDefault="00377BD4" w:rsidP="00576DE2">
            <w:r w:rsidRPr="00EC024C">
              <w:t xml:space="preserve">Stat Membru </w:t>
            </w:r>
          </w:p>
        </w:tc>
      </w:tr>
      <w:tr w:rsidR="00377BD4" w:rsidRPr="00EC024C" w14:paraId="34240DBE" w14:textId="77777777" w:rsidTr="0066320B">
        <w:trPr>
          <w:trHeight w:val="96"/>
        </w:trPr>
        <w:tc>
          <w:tcPr>
            <w:tcW w:w="1383" w:type="dxa"/>
          </w:tcPr>
          <w:p w14:paraId="1EFAE8FF" w14:textId="77777777" w:rsidR="00377BD4" w:rsidRPr="00EC024C" w:rsidRDefault="00377BD4" w:rsidP="00576DE2">
            <w:r w:rsidRPr="00EC024C">
              <w:t>SMID</w:t>
            </w:r>
          </w:p>
        </w:tc>
        <w:tc>
          <w:tcPr>
            <w:tcW w:w="8223" w:type="dxa"/>
          </w:tcPr>
          <w:p w14:paraId="1AC935DD" w14:textId="6EFE717A" w:rsidR="00377BD4" w:rsidRPr="00EC024C" w:rsidRDefault="00377BD4" w:rsidP="00576DE2">
            <w:r w:rsidRPr="00EC024C">
              <w:t>Sistemul de Management Integrat al De</w:t>
            </w:r>
            <w:r w:rsidR="00CF261B">
              <w:t>ș</w:t>
            </w:r>
            <w:r w:rsidRPr="00EC024C">
              <w:t xml:space="preserve">eurilor </w:t>
            </w:r>
          </w:p>
        </w:tc>
      </w:tr>
      <w:tr w:rsidR="00377BD4" w:rsidRPr="00EC024C" w14:paraId="4749F3D3" w14:textId="77777777" w:rsidTr="0066320B">
        <w:trPr>
          <w:trHeight w:val="96"/>
        </w:trPr>
        <w:tc>
          <w:tcPr>
            <w:tcW w:w="1383" w:type="dxa"/>
          </w:tcPr>
          <w:p w14:paraId="662FFD2D" w14:textId="77777777" w:rsidR="00377BD4" w:rsidRPr="00EC024C" w:rsidRDefault="00377BD4" w:rsidP="00576DE2">
            <w:r w:rsidRPr="00EC024C">
              <w:t>SNGD</w:t>
            </w:r>
          </w:p>
        </w:tc>
        <w:tc>
          <w:tcPr>
            <w:tcW w:w="8223" w:type="dxa"/>
          </w:tcPr>
          <w:p w14:paraId="5A10884E" w14:textId="67567387" w:rsidR="00377BD4" w:rsidRPr="00EC024C" w:rsidRDefault="00377BD4" w:rsidP="00576DE2">
            <w:r w:rsidRPr="00EC024C">
              <w:t>Strategia Na</w:t>
            </w:r>
            <w:r w:rsidR="00CF261B">
              <w:t>ț</w:t>
            </w:r>
            <w:r w:rsidRPr="00EC024C">
              <w:t>ională de Gestionare a De</w:t>
            </w:r>
            <w:r w:rsidR="00CF261B">
              <w:t>ș</w:t>
            </w:r>
            <w:r w:rsidRPr="00EC024C">
              <w:t xml:space="preserve">eurilor </w:t>
            </w:r>
          </w:p>
        </w:tc>
      </w:tr>
      <w:tr w:rsidR="00377BD4" w:rsidRPr="00EC024C" w14:paraId="7F780303" w14:textId="77777777" w:rsidTr="0066320B">
        <w:trPr>
          <w:trHeight w:val="96"/>
        </w:trPr>
        <w:tc>
          <w:tcPr>
            <w:tcW w:w="1383" w:type="dxa"/>
          </w:tcPr>
          <w:p w14:paraId="7B1BB72C" w14:textId="77777777" w:rsidR="00377BD4" w:rsidRPr="00EC024C" w:rsidRDefault="00377BD4" w:rsidP="00576DE2">
            <w:r w:rsidRPr="00EC024C">
              <w:t>SNGNE</w:t>
            </w:r>
          </w:p>
        </w:tc>
        <w:tc>
          <w:tcPr>
            <w:tcW w:w="8223" w:type="dxa"/>
          </w:tcPr>
          <w:p w14:paraId="714F04CC" w14:textId="044AA32C" w:rsidR="00377BD4" w:rsidRPr="00EC024C" w:rsidRDefault="00377BD4" w:rsidP="00576DE2">
            <w:r w:rsidRPr="00EC024C">
              <w:t>Strategia Na</w:t>
            </w:r>
            <w:r w:rsidR="00CF261B">
              <w:t>ț</w:t>
            </w:r>
            <w:r w:rsidRPr="00EC024C">
              <w:t xml:space="preserve">ională de Gestionare a Nămolurilor de Epurare </w:t>
            </w:r>
          </w:p>
        </w:tc>
      </w:tr>
      <w:tr w:rsidR="00377BD4" w:rsidRPr="00EC024C" w14:paraId="698F5C00" w14:textId="77777777" w:rsidTr="0066320B">
        <w:trPr>
          <w:trHeight w:val="96"/>
        </w:trPr>
        <w:tc>
          <w:tcPr>
            <w:tcW w:w="1383" w:type="dxa"/>
          </w:tcPr>
          <w:p w14:paraId="3A188280" w14:textId="77777777" w:rsidR="00377BD4" w:rsidRPr="00EC024C" w:rsidRDefault="00377BD4" w:rsidP="00576DE2">
            <w:r w:rsidRPr="00EC024C">
              <w:t>SRF</w:t>
            </w:r>
          </w:p>
        </w:tc>
        <w:tc>
          <w:tcPr>
            <w:tcW w:w="8223" w:type="dxa"/>
          </w:tcPr>
          <w:p w14:paraId="59533E71" w14:textId="00D936EC" w:rsidR="00377BD4" w:rsidRPr="00EC024C" w:rsidRDefault="00377BD4" w:rsidP="00576DE2">
            <w:r w:rsidRPr="00EC024C">
              <w:t>Solid recovered fuel</w:t>
            </w:r>
            <w:r w:rsidR="00341ADB">
              <w:t xml:space="preserve"> (</w:t>
            </w:r>
            <w:r w:rsidRPr="00EC024C">
              <w:t xml:space="preserve">combustibil solid valorificat) </w:t>
            </w:r>
          </w:p>
        </w:tc>
      </w:tr>
      <w:tr w:rsidR="00377BD4" w:rsidRPr="00EC024C" w14:paraId="52B2B989" w14:textId="77777777" w:rsidTr="0066320B">
        <w:trPr>
          <w:trHeight w:val="96"/>
        </w:trPr>
        <w:tc>
          <w:tcPr>
            <w:tcW w:w="1383" w:type="dxa"/>
          </w:tcPr>
          <w:p w14:paraId="3BC95BDE" w14:textId="77777777" w:rsidR="00377BD4" w:rsidRPr="00EC024C" w:rsidRDefault="00377BD4" w:rsidP="00576DE2">
            <w:r w:rsidRPr="00EC024C">
              <w:t>TMB</w:t>
            </w:r>
          </w:p>
        </w:tc>
        <w:tc>
          <w:tcPr>
            <w:tcW w:w="8223" w:type="dxa"/>
          </w:tcPr>
          <w:p w14:paraId="36D634C2" w14:textId="77777777" w:rsidR="00377BD4" w:rsidRPr="00EC024C" w:rsidRDefault="00377BD4" w:rsidP="00576DE2">
            <w:r w:rsidRPr="00EC024C">
              <w:t xml:space="preserve">Tratare mecano-biologică </w:t>
            </w:r>
          </w:p>
        </w:tc>
      </w:tr>
      <w:tr w:rsidR="00377BD4" w:rsidRPr="00EC024C" w14:paraId="3A8E578B" w14:textId="77777777" w:rsidTr="0066320B">
        <w:trPr>
          <w:trHeight w:val="96"/>
        </w:trPr>
        <w:tc>
          <w:tcPr>
            <w:tcW w:w="1383" w:type="dxa"/>
          </w:tcPr>
          <w:p w14:paraId="2D84AC6A" w14:textId="77777777" w:rsidR="00377BD4" w:rsidRPr="00EC024C" w:rsidRDefault="00377BD4" w:rsidP="00576DE2">
            <w:r w:rsidRPr="00EC024C">
              <w:t>TVA</w:t>
            </w:r>
          </w:p>
        </w:tc>
        <w:tc>
          <w:tcPr>
            <w:tcW w:w="8223" w:type="dxa"/>
          </w:tcPr>
          <w:p w14:paraId="55D72AB5" w14:textId="77777777" w:rsidR="00377BD4" w:rsidRPr="00EC024C" w:rsidRDefault="00377BD4" w:rsidP="00576DE2">
            <w:r w:rsidRPr="00EC024C">
              <w:t xml:space="preserve">Taxa pe valoarea adăugată </w:t>
            </w:r>
          </w:p>
        </w:tc>
      </w:tr>
      <w:tr w:rsidR="00377BD4" w:rsidRPr="00EC024C" w14:paraId="25FC0134" w14:textId="77777777" w:rsidTr="0066320B">
        <w:trPr>
          <w:trHeight w:val="96"/>
        </w:trPr>
        <w:tc>
          <w:tcPr>
            <w:tcW w:w="1383" w:type="dxa"/>
          </w:tcPr>
          <w:p w14:paraId="01C137A8" w14:textId="77777777" w:rsidR="00377BD4" w:rsidRPr="00EC024C" w:rsidRDefault="00377BD4" w:rsidP="00576DE2">
            <w:r w:rsidRPr="00EC024C">
              <w:t>UAT</w:t>
            </w:r>
          </w:p>
        </w:tc>
        <w:tc>
          <w:tcPr>
            <w:tcW w:w="8223" w:type="dxa"/>
          </w:tcPr>
          <w:p w14:paraId="6C80D86F" w14:textId="77777777" w:rsidR="00377BD4" w:rsidRPr="00EC024C" w:rsidRDefault="00377BD4" w:rsidP="00576DE2">
            <w:r w:rsidRPr="00EC024C">
              <w:t xml:space="preserve">Unitate administrativ-teritorială </w:t>
            </w:r>
          </w:p>
        </w:tc>
      </w:tr>
      <w:tr w:rsidR="00377BD4" w:rsidRPr="00EC024C" w14:paraId="1DC75023" w14:textId="77777777" w:rsidTr="0066320B">
        <w:trPr>
          <w:trHeight w:val="96"/>
        </w:trPr>
        <w:tc>
          <w:tcPr>
            <w:tcW w:w="1383" w:type="dxa"/>
          </w:tcPr>
          <w:p w14:paraId="4FC7016E" w14:textId="77777777" w:rsidR="00377BD4" w:rsidRPr="00EC024C" w:rsidRDefault="00377BD4" w:rsidP="00576DE2">
            <w:r w:rsidRPr="00EC024C">
              <w:t>UCI</w:t>
            </w:r>
          </w:p>
        </w:tc>
        <w:tc>
          <w:tcPr>
            <w:tcW w:w="8223" w:type="dxa"/>
          </w:tcPr>
          <w:p w14:paraId="208EB520" w14:textId="62C98AD5" w:rsidR="00377BD4" w:rsidRPr="00EC024C" w:rsidRDefault="00377BD4" w:rsidP="00576DE2">
            <w:r w:rsidRPr="00EC024C">
              <w:t>Unită</w:t>
            </w:r>
            <w:r w:rsidR="00CF261B">
              <w:t>ț</w:t>
            </w:r>
            <w:r w:rsidRPr="00EC024C">
              <w:t xml:space="preserve">i de compostare individuală </w:t>
            </w:r>
          </w:p>
        </w:tc>
      </w:tr>
      <w:tr w:rsidR="00377BD4" w:rsidRPr="00EC024C" w14:paraId="645ED780" w14:textId="77777777" w:rsidTr="0066320B">
        <w:trPr>
          <w:trHeight w:val="96"/>
        </w:trPr>
        <w:tc>
          <w:tcPr>
            <w:tcW w:w="1383" w:type="dxa"/>
          </w:tcPr>
          <w:p w14:paraId="025A1B72" w14:textId="77777777" w:rsidR="00377BD4" w:rsidRPr="00EC024C" w:rsidRDefault="00377BD4" w:rsidP="00576DE2">
            <w:r w:rsidRPr="00EC024C">
              <w:t>UE</w:t>
            </w:r>
          </w:p>
        </w:tc>
        <w:tc>
          <w:tcPr>
            <w:tcW w:w="8223" w:type="dxa"/>
          </w:tcPr>
          <w:p w14:paraId="55DB97E4" w14:textId="77777777" w:rsidR="00377BD4" w:rsidRPr="00EC024C" w:rsidRDefault="00377BD4" w:rsidP="00576DE2">
            <w:r w:rsidRPr="00EC024C">
              <w:t xml:space="preserve">Uniunea Europeană </w:t>
            </w:r>
          </w:p>
        </w:tc>
      </w:tr>
      <w:tr w:rsidR="00377BD4" w:rsidRPr="00EC024C" w14:paraId="1FA90846" w14:textId="77777777" w:rsidTr="0066320B">
        <w:trPr>
          <w:trHeight w:val="96"/>
        </w:trPr>
        <w:tc>
          <w:tcPr>
            <w:tcW w:w="1383" w:type="dxa"/>
          </w:tcPr>
          <w:p w14:paraId="257E39E5" w14:textId="77777777" w:rsidR="00377BD4" w:rsidRPr="00EC024C" w:rsidRDefault="00377BD4" w:rsidP="00576DE2">
            <w:r w:rsidRPr="00EC024C">
              <w:t>UNCJR</w:t>
            </w:r>
          </w:p>
        </w:tc>
        <w:tc>
          <w:tcPr>
            <w:tcW w:w="8223" w:type="dxa"/>
          </w:tcPr>
          <w:p w14:paraId="767FCB59" w14:textId="763C761B" w:rsidR="00377BD4" w:rsidRPr="00EC024C" w:rsidRDefault="00377BD4" w:rsidP="00576DE2">
            <w:r w:rsidRPr="00EC024C">
              <w:t>Uniunea Na</w:t>
            </w:r>
            <w:r w:rsidR="00CF261B">
              <w:t>ț</w:t>
            </w:r>
            <w:r w:rsidRPr="00EC024C">
              <w:t>ională a Consiliilor Jude</w:t>
            </w:r>
            <w:r w:rsidR="00CF261B">
              <w:t>ț</w:t>
            </w:r>
            <w:r w:rsidRPr="00EC024C">
              <w:t xml:space="preserve">ene din România </w:t>
            </w:r>
          </w:p>
        </w:tc>
      </w:tr>
      <w:tr w:rsidR="00377BD4" w:rsidRPr="00EC024C" w14:paraId="4E020F2B" w14:textId="77777777" w:rsidTr="0066320B">
        <w:trPr>
          <w:trHeight w:val="96"/>
        </w:trPr>
        <w:tc>
          <w:tcPr>
            <w:tcW w:w="1383" w:type="dxa"/>
          </w:tcPr>
          <w:p w14:paraId="32AF317C" w14:textId="77777777" w:rsidR="00377BD4" w:rsidRPr="00EC024C" w:rsidRDefault="00377BD4" w:rsidP="00576DE2">
            <w:r w:rsidRPr="00EC024C">
              <w:t>VSU</w:t>
            </w:r>
          </w:p>
        </w:tc>
        <w:tc>
          <w:tcPr>
            <w:tcW w:w="8223" w:type="dxa"/>
          </w:tcPr>
          <w:p w14:paraId="060A238A" w14:textId="77777777" w:rsidR="00377BD4" w:rsidRPr="00EC024C" w:rsidRDefault="00377BD4" w:rsidP="00576DE2">
            <w:r w:rsidRPr="00EC024C">
              <w:t xml:space="preserve">Vehicule scoase din uz </w:t>
            </w:r>
          </w:p>
        </w:tc>
      </w:tr>
    </w:tbl>
    <w:p w14:paraId="4E34D29A" w14:textId="77777777" w:rsidR="00E075E7" w:rsidRPr="00EC024C" w:rsidRDefault="00E075E7" w:rsidP="00576DE2"/>
    <w:p w14:paraId="55C968D5" w14:textId="7A5B6460" w:rsidR="00E075E7" w:rsidRDefault="00E075E7" w:rsidP="00576DE2">
      <w:r w:rsidRPr="00EC024C">
        <w:br w:type="page"/>
      </w:r>
    </w:p>
    <w:p w14:paraId="1F26A88B" w14:textId="317D1073" w:rsidR="00DE7490" w:rsidRPr="00EC024C" w:rsidRDefault="00DE7490" w:rsidP="00DE7490">
      <w:pPr>
        <w:pStyle w:val="Heading1"/>
        <w:numPr>
          <w:ilvl w:val="0"/>
          <w:numId w:val="0"/>
        </w:numPr>
        <w:ind w:left="720" w:hanging="360"/>
      </w:pPr>
      <w:bookmarkStart w:id="18" w:name="_Toc73089722"/>
      <w:r w:rsidRPr="00DE7490">
        <w:lastRenderedPageBreak/>
        <w:t>CUPRINS</w:t>
      </w:r>
      <w:bookmarkEnd w:id="18"/>
    </w:p>
    <w:sdt>
      <w:sdtPr>
        <w:id w:val="1766113477"/>
        <w:docPartObj>
          <w:docPartGallery w:val="Table of Contents"/>
          <w:docPartUnique/>
        </w:docPartObj>
      </w:sdtPr>
      <w:sdtEndPr>
        <w:rPr>
          <w:b/>
          <w:bCs/>
        </w:rPr>
      </w:sdtEndPr>
      <w:sdtContent>
        <w:p w14:paraId="2EFA0CC0" w14:textId="054796FD" w:rsidR="00A10A54" w:rsidRDefault="00576DE2">
          <w:pPr>
            <w:pStyle w:val="TOC1"/>
            <w:tabs>
              <w:tab w:val="right" w:leader="dot" w:pos="9486"/>
            </w:tabs>
            <w:rPr>
              <w:rFonts w:asciiTheme="minorHAnsi" w:eastAsiaTheme="minorEastAsia" w:hAnsiTheme="minorHAnsi" w:cstheme="minorBidi"/>
              <w:noProof/>
              <w:sz w:val="22"/>
              <w:szCs w:val="22"/>
              <w:lang w:val="en-US"/>
            </w:rPr>
          </w:pPr>
          <w:r w:rsidRPr="00EC024C">
            <w:fldChar w:fldCharType="begin"/>
          </w:r>
          <w:r w:rsidRPr="00EC024C">
            <w:instrText xml:space="preserve"> TOC \o "1-3" \h \z \u </w:instrText>
          </w:r>
          <w:r w:rsidRPr="00EC024C">
            <w:fldChar w:fldCharType="separate"/>
          </w:r>
          <w:hyperlink w:anchor="_Toc73089721" w:history="1">
            <w:r w:rsidR="00A10A54" w:rsidRPr="00044807">
              <w:rPr>
                <w:rStyle w:val="Hyperlink"/>
                <w:noProof/>
              </w:rPr>
              <w:t>LISTĂ ABREVIERI</w:t>
            </w:r>
            <w:r w:rsidR="00A10A54">
              <w:rPr>
                <w:noProof/>
                <w:webHidden/>
              </w:rPr>
              <w:tab/>
            </w:r>
            <w:r w:rsidR="00A10A54">
              <w:rPr>
                <w:noProof/>
                <w:webHidden/>
              </w:rPr>
              <w:fldChar w:fldCharType="begin"/>
            </w:r>
            <w:r w:rsidR="00A10A54">
              <w:rPr>
                <w:noProof/>
                <w:webHidden/>
              </w:rPr>
              <w:instrText xml:space="preserve"> PAGEREF _Toc73089721 \h </w:instrText>
            </w:r>
            <w:r w:rsidR="00A10A54">
              <w:rPr>
                <w:noProof/>
                <w:webHidden/>
              </w:rPr>
            </w:r>
            <w:r w:rsidR="00A10A54">
              <w:rPr>
                <w:noProof/>
                <w:webHidden/>
              </w:rPr>
              <w:fldChar w:fldCharType="separate"/>
            </w:r>
            <w:r w:rsidR="00DB6EFE">
              <w:rPr>
                <w:noProof/>
                <w:webHidden/>
              </w:rPr>
              <w:t>2</w:t>
            </w:r>
            <w:r w:rsidR="00A10A54">
              <w:rPr>
                <w:noProof/>
                <w:webHidden/>
              </w:rPr>
              <w:fldChar w:fldCharType="end"/>
            </w:r>
          </w:hyperlink>
        </w:p>
        <w:p w14:paraId="49C7E4BC" w14:textId="66557271" w:rsidR="00A10A54" w:rsidRDefault="00DB6EFE">
          <w:pPr>
            <w:pStyle w:val="TOC1"/>
            <w:tabs>
              <w:tab w:val="right" w:leader="dot" w:pos="9486"/>
            </w:tabs>
            <w:rPr>
              <w:rFonts w:asciiTheme="minorHAnsi" w:eastAsiaTheme="minorEastAsia" w:hAnsiTheme="minorHAnsi" w:cstheme="minorBidi"/>
              <w:noProof/>
              <w:sz w:val="22"/>
              <w:szCs w:val="22"/>
              <w:lang w:val="en-US"/>
            </w:rPr>
          </w:pPr>
          <w:hyperlink w:anchor="_Toc73089722" w:history="1">
            <w:r w:rsidR="00A10A54" w:rsidRPr="00044807">
              <w:rPr>
                <w:rStyle w:val="Hyperlink"/>
                <w:noProof/>
              </w:rPr>
              <w:t>CUPRINS</w:t>
            </w:r>
            <w:r w:rsidR="00A10A54">
              <w:rPr>
                <w:noProof/>
                <w:webHidden/>
              </w:rPr>
              <w:tab/>
            </w:r>
            <w:r w:rsidR="00A10A54">
              <w:rPr>
                <w:noProof/>
                <w:webHidden/>
              </w:rPr>
              <w:fldChar w:fldCharType="begin"/>
            </w:r>
            <w:r w:rsidR="00A10A54">
              <w:rPr>
                <w:noProof/>
                <w:webHidden/>
              </w:rPr>
              <w:instrText xml:space="preserve"> PAGEREF _Toc73089722 \h </w:instrText>
            </w:r>
            <w:r w:rsidR="00A10A54">
              <w:rPr>
                <w:noProof/>
                <w:webHidden/>
              </w:rPr>
            </w:r>
            <w:r w:rsidR="00A10A54">
              <w:rPr>
                <w:noProof/>
                <w:webHidden/>
              </w:rPr>
              <w:fldChar w:fldCharType="separate"/>
            </w:r>
            <w:r>
              <w:rPr>
                <w:noProof/>
                <w:webHidden/>
              </w:rPr>
              <w:t>5</w:t>
            </w:r>
            <w:r w:rsidR="00A10A54">
              <w:rPr>
                <w:noProof/>
                <w:webHidden/>
              </w:rPr>
              <w:fldChar w:fldCharType="end"/>
            </w:r>
          </w:hyperlink>
        </w:p>
        <w:p w14:paraId="149EE8FA" w14:textId="5D6CC0F0" w:rsidR="00A10A54" w:rsidRDefault="00DB6EFE">
          <w:pPr>
            <w:pStyle w:val="TOC1"/>
            <w:tabs>
              <w:tab w:val="right" w:leader="dot" w:pos="9486"/>
            </w:tabs>
            <w:rPr>
              <w:rFonts w:asciiTheme="minorHAnsi" w:eastAsiaTheme="minorEastAsia" w:hAnsiTheme="minorHAnsi" w:cstheme="minorBidi"/>
              <w:noProof/>
              <w:sz w:val="22"/>
              <w:szCs w:val="22"/>
              <w:lang w:val="en-US"/>
            </w:rPr>
          </w:pPr>
          <w:hyperlink w:anchor="_Toc73089723" w:history="1">
            <w:r w:rsidR="00A10A54" w:rsidRPr="00044807">
              <w:rPr>
                <w:rStyle w:val="Hyperlink"/>
                <w:noProof/>
              </w:rPr>
              <w:t>LISTĂ FIGURI</w:t>
            </w:r>
            <w:r w:rsidR="00A10A54">
              <w:rPr>
                <w:noProof/>
                <w:webHidden/>
              </w:rPr>
              <w:tab/>
            </w:r>
            <w:r w:rsidR="00A10A54">
              <w:rPr>
                <w:noProof/>
                <w:webHidden/>
              </w:rPr>
              <w:fldChar w:fldCharType="begin"/>
            </w:r>
            <w:r w:rsidR="00A10A54">
              <w:rPr>
                <w:noProof/>
                <w:webHidden/>
              </w:rPr>
              <w:instrText xml:space="preserve"> PAGEREF _Toc73089723 \h </w:instrText>
            </w:r>
            <w:r w:rsidR="00A10A54">
              <w:rPr>
                <w:noProof/>
                <w:webHidden/>
              </w:rPr>
            </w:r>
            <w:r w:rsidR="00A10A54">
              <w:rPr>
                <w:noProof/>
                <w:webHidden/>
              </w:rPr>
              <w:fldChar w:fldCharType="separate"/>
            </w:r>
            <w:r>
              <w:rPr>
                <w:noProof/>
                <w:webHidden/>
              </w:rPr>
              <w:t>9</w:t>
            </w:r>
            <w:r w:rsidR="00A10A54">
              <w:rPr>
                <w:noProof/>
                <w:webHidden/>
              </w:rPr>
              <w:fldChar w:fldCharType="end"/>
            </w:r>
          </w:hyperlink>
        </w:p>
        <w:p w14:paraId="2F5C68C8" w14:textId="2114B2A5" w:rsidR="00A10A54" w:rsidRDefault="00DB6EFE">
          <w:pPr>
            <w:pStyle w:val="TOC1"/>
            <w:tabs>
              <w:tab w:val="right" w:leader="dot" w:pos="9486"/>
            </w:tabs>
            <w:rPr>
              <w:rFonts w:asciiTheme="minorHAnsi" w:eastAsiaTheme="minorEastAsia" w:hAnsiTheme="minorHAnsi" w:cstheme="minorBidi"/>
              <w:noProof/>
              <w:sz w:val="22"/>
              <w:szCs w:val="22"/>
              <w:lang w:val="en-US"/>
            </w:rPr>
          </w:pPr>
          <w:hyperlink w:anchor="_Toc73089724" w:history="1">
            <w:r w:rsidR="00A10A54" w:rsidRPr="00044807">
              <w:rPr>
                <w:rStyle w:val="Hyperlink"/>
                <w:noProof/>
              </w:rPr>
              <w:t>LISTĂ TABELE</w:t>
            </w:r>
            <w:r w:rsidR="00A10A54">
              <w:rPr>
                <w:noProof/>
                <w:webHidden/>
              </w:rPr>
              <w:tab/>
            </w:r>
            <w:r w:rsidR="00A10A54">
              <w:rPr>
                <w:noProof/>
                <w:webHidden/>
              </w:rPr>
              <w:fldChar w:fldCharType="begin"/>
            </w:r>
            <w:r w:rsidR="00A10A54">
              <w:rPr>
                <w:noProof/>
                <w:webHidden/>
              </w:rPr>
              <w:instrText xml:space="preserve"> PAGEREF _Toc73089724 \h </w:instrText>
            </w:r>
            <w:r w:rsidR="00A10A54">
              <w:rPr>
                <w:noProof/>
                <w:webHidden/>
              </w:rPr>
            </w:r>
            <w:r w:rsidR="00A10A54">
              <w:rPr>
                <w:noProof/>
                <w:webHidden/>
              </w:rPr>
              <w:fldChar w:fldCharType="separate"/>
            </w:r>
            <w:r>
              <w:rPr>
                <w:noProof/>
                <w:webHidden/>
              </w:rPr>
              <w:t>10</w:t>
            </w:r>
            <w:r w:rsidR="00A10A54">
              <w:rPr>
                <w:noProof/>
                <w:webHidden/>
              </w:rPr>
              <w:fldChar w:fldCharType="end"/>
            </w:r>
          </w:hyperlink>
        </w:p>
        <w:p w14:paraId="072C8FB6" w14:textId="17E00F44" w:rsidR="00A10A54" w:rsidRDefault="00DB6EFE">
          <w:pPr>
            <w:pStyle w:val="TOC1"/>
            <w:tabs>
              <w:tab w:val="left" w:pos="440"/>
              <w:tab w:val="right" w:leader="dot" w:pos="9486"/>
            </w:tabs>
            <w:rPr>
              <w:rFonts w:asciiTheme="minorHAnsi" w:eastAsiaTheme="minorEastAsia" w:hAnsiTheme="minorHAnsi" w:cstheme="minorBidi"/>
              <w:noProof/>
              <w:sz w:val="22"/>
              <w:szCs w:val="22"/>
              <w:lang w:val="en-US"/>
            </w:rPr>
          </w:pPr>
          <w:hyperlink w:anchor="_Toc73089725" w:history="1">
            <w:r w:rsidR="00A10A54" w:rsidRPr="00044807">
              <w:rPr>
                <w:rStyle w:val="Hyperlink"/>
                <w:noProof/>
              </w:rPr>
              <w:t>1.</w:t>
            </w:r>
            <w:r w:rsidR="00A10A54">
              <w:rPr>
                <w:rFonts w:asciiTheme="minorHAnsi" w:eastAsiaTheme="minorEastAsia" w:hAnsiTheme="minorHAnsi" w:cstheme="minorBidi"/>
                <w:noProof/>
                <w:sz w:val="22"/>
                <w:szCs w:val="22"/>
                <w:lang w:val="en-US"/>
              </w:rPr>
              <w:tab/>
            </w:r>
            <w:r w:rsidR="00A10A54" w:rsidRPr="00044807">
              <w:rPr>
                <w:rStyle w:val="Hyperlink"/>
                <w:noProof/>
              </w:rPr>
              <w:t>INTRODUCERE</w:t>
            </w:r>
            <w:r w:rsidR="00A10A54">
              <w:rPr>
                <w:noProof/>
                <w:webHidden/>
              </w:rPr>
              <w:tab/>
            </w:r>
            <w:r w:rsidR="00A10A54">
              <w:rPr>
                <w:noProof/>
                <w:webHidden/>
              </w:rPr>
              <w:fldChar w:fldCharType="begin"/>
            </w:r>
            <w:r w:rsidR="00A10A54">
              <w:rPr>
                <w:noProof/>
                <w:webHidden/>
              </w:rPr>
              <w:instrText xml:space="preserve"> PAGEREF _Toc73089725 \h </w:instrText>
            </w:r>
            <w:r w:rsidR="00A10A54">
              <w:rPr>
                <w:noProof/>
                <w:webHidden/>
              </w:rPr>
            </w:r>
            <w:r w:rsidR="00A10A54">
              <w:rPr>
                <w:noProof/>
                <w:webHidden/>
              </w:rPr>
              <w:fldChar w:fldCharType="separate"/>
            </w:r>
            <w:r>
              <w:rPr>
                <w:noProof/>
                <w:webHidden/>
              </w:rPr>
              <w:t>15</w:t>
            </w:r>
            <w:r w:rsidR="00A10A54">
              <w:rPr>
                <w:noProof/>
                <w:webHidden/>
              </w:rPr>
              <w:fldChar w:fldCharType="end"/>
            </w:r>
          </w:hyperlink>
        </w:p>
        <w:p w14:paraId="5391DE6E" w14:textId="345504B6" w:rsidR="00A10A54" w:rsidRDefault="00DB6EFE">
          <w:pPr>
            <w:pStyle w:val="TOC2"/>
            <w:rPr>
              <w:rFonts w:asciiTheme="minorHAnsi" w:eastAsiaTheme="minorEastAsia" w:hAnsiTheme="minorHAnsi" w:cstheme="minorBidi"/>
              <w:noProof/>
              <w:sz w:val="22"/>
              <w:szCs w:val="22"/>
              <w:lang w:val="en-US"/>
            </w:rPr>
          </w:pPr>
          <w:hyperlink w:anchor="_Toc73089726" w:history="1">
            <w:r w:rsidR="00A10A54" w:rsidRPr="00044807">
              <w:rPr>
                <w:rStyle w:val="Hyperlink"/>
                <w:noProof/>
              </w:rPr>
              <w:t>1.1</w:t>
            </w:r>
            <w:r w:rsidR="00A10A54">
              <w:rPr>
                <w:rFonts w:asciiTheme="minorHAnsi" w:eastAsiaTheme="minorEastAsia" w:hAnsiTheme="minorHAnsi" w:cstheme="minorBidi"/>
                <w:noProof/>
                <w:sz w:val="22"/>
                <w:szCs w:val="22"/>
                <w:lang w:val="en-US"/>
              </w:rPr>
              <w:tab/>
            </w:r>
            <w:r w:rsidR="00A10A54" w:rsidRPr="00044807">
              <w:rPr>
                <w:rStyle w:val="Hyperlink"/>
                <w:noProof/>
              </w:rPr>
              <w:t>Baza legală a elaborării PJGD</w:t>
            </w:r>
            <w:r w:rsidR="00A10A54">
              <w:rPr>
                <w:noProof/>
                <w:webHidden/>
              </w:rPr>
              <w:tab/>
            </w:r>
            <w:r w:rsidR="00A10A54">
              <w:rPr>
                <w:noProof/>
                <w:webHidden/>
              </w:rPr>
              <w:fldChar w:fldCharType="begin"/>
            </w:r>
            <w:r w:rsidR="00A10A54">
              <w:rPr>
                <w:noProof/>
                <w:webHidden/>
              </w:rPr>
              <w:instrText xml:space="preserve"> PAGEREF _Toc73089726 \h </w:instrText>
            </w:r>
            <w:r w:rsidR="00A10A54">
              <w:rPr>
                <w:noProof/>
                <w:webHidden/>
              </w:rPr>
            </w:r>
            <w:r w:rsidR="00A10A54">
              <w:rPr>
                <w:noProof/>
                <w:webHidden/>
              </w:rPr>
              <w:fldChar w:fldCharType="separate"/>
            </w:r>
            <w:r>
              <w:rPr>
                <w:noProof/>
                <w:webHidden/>
              </w:rPr>
              <w:t>15</w:t>
            </w:r>
            <w:r w:rsidR="00A10A54">
              <w:rPr>
                <w:noProof/>
                <w:webHidden/>
              </w:rPr>
              <w:fldChar w:fldCharType="end"/>
            </w:r>
          </w:hyperlink>
        </w:p>
        <w:p w14:paraId="1E0F0D56" w14:textId="40F9935F" w:rsidR="00A10A54" w:rsidRDefault="00DB6EFE">
          <w:pPr>
            <w:pStyle w:val="TOC2"/>
            <w:rPr>
              <w:rFonts w:asciiTheme="minorHAnsi" w:eastAsiaTheme="minorEastAsia" w:hAnsiTheme="minorHAnsi" w:cstheme="minorBidi"/>
              <w:noProof/>
              <w:sz w:val="22"/>
              <w:szCs w:val="22"/>
              <w:lang w:val="en-US"/>
            </w:rPr>
          </w:pPr>
          <w:hyperlink w:anchor="_Toc73089727" w:history="1">
            <w:r w:rsidR="00A10A54" w:rsidRPr="00044807">
              <w:rPr>
                <w:rStyle w:val="Hyperlink"/>
                <w:noProof/>
              </w:rPr>
              <w:t>1.2</w:t>
            </w:r>
            <w:r w:rsidR="00A10A54">
              <w:rPr>
                <w:rFonts w:asciiTheme="minorHAnsi" w:eastAsiaTheme="minorEastAsia" w:hAnsiTheme="minorHAnsi" w:cstheme="minorBidi"/>
                <w:noProof/>
                <w:sz w:val="22"/>
                <w:szCs w:val="22"/>
                <w:lang w:val="en-US"/>
              </w:rPr>
              <w:tab/>
            </w:r>
            <w:r w:rsidR="00A10A54" w:rsidRPr="00044807">
              <w:rPr>
                <w:rStyle w:val="Hyperlink"/>
                <w:noProof/>
              </w:rPr>
              <w:t>Scopul și obiectivele</w:t>
            </w:r>
            <w:r w:rsidR="00A10A54">
              <w:rPr>
                <w:noProof/>
                <w:webHidden/>
              </w:rPr>
              <w:tab/>
            </w:r>
            <w:r w:rsidR="00A10A54">
              <w:rPr>
                <w:noProof/>
                <w:webHidden/>
              </w:rPr>
              <w:fldChar w:fldCharType="begin"/>
            </w:r>
            <w:r w:rsidR="00A10A54">
              <w:rPr>
                <w:noProof/>
                <w:webHidden/>
              </w:rPr>
              <w:instrText xml:space="preserve"> PAGEREF _Toc73089727 \h </w:instrText>
            </w:r>
            <w:r w:rsidR="00A10A54">
              <w:rPr>
                <w:noProof/>
                <w:webHidden/>
              </w:rPr>
            </w:r>
            <w:r w:rsidR="00A10A54">
              <w:rPr>
                <w:noProof/>
                <w:webHidden/>
              </w:rPr>
              <w:fldChar w:fldCharType="separate"/>
            </w:r>
            <w:r>
              <w:rPr>
                <w:noProof/>
                <w:webHidden/>
              </w:rPr>
              <w:t>15</w:t>
            </w:r>
            <w:r w:rsidR="00A10A54">
              <w:rPr>
                <w:noProof/>
                <w:webHidden/>
              </w:rPr>
              <w:fldChar w:fldCharType="end"/>
            </w:r>
          </w:hyperlink>
        </w:p>
        <w:p w14:paraId="427F5AE2" w14:textId="699A0F6B" w:rsidR="00A10A54" w:rsidRDefault="00DB6EFE">
          <w:pPr>
            <w:pStyle w:val="TOC2"/>
            <w:rPr>
              <w:rFonts w:asciiTheme="minorHAnsi" w:eastAsiaTheme="minorEastAsia" w:hAnsiTheme="minorHAnsi" w:cstheme="minorBidi"/>
              <w:noProof/>
              <w:sz w:val="22"/>
              <w:szCs w:val="22"/>
              <w:lang w:val="en-US"/>
            </w:rPr>
          </w:pPr>
          <w:hyperlink w:anchor="_Toc73089728" w:history="1">
            <w:r w:rsidR="00A10A54" w:rsidRPr="00044807">
              <w:rPr>
                <w:rStyle w:val="Hyperlink"/>
                <w:noProof/>
              </w:rPr>
              <w:t>1.3</w:t>
            </w:r>
            <w:r w:rsidR="00A10A54">
              <w:rPr>
                <w:rFonts w:asciiTheme="minorHAnsi" w:eastAsiaTheme="minorEastAsia" w:hAnsiTheme="minorHAnsi" w:cstheme="minorBidi"/>
                <w:noProof/>
                <w:sz w:val="22"/>
                <w:szCs w:val="22"/>
                <w:lang w:val="en-US"/>
              </w:rPr>
              <w:tab/>
            </w:r>
            <w:r w:rsidR="00A10A54" w:rsidRPr="00044807">
              <w:rPr>
                <w:rStyle w:val="Hyperlink"/>
                <w:noProof/>
              </w:rPr>
              <w:t>Orizontul de timp al Planului Județean de Gestionare a Deșeurilor</w:t>
            </w:r>
            <w:r w:rsidR="00A10A54">
              <w:rPr>
                <w:noProof/>
                <w:webHidden/>
              </w:rPr>
              <w:tab/>
            </w:r>
            <w:r w:rsidR="00A10A54">
              <w:rPr>
                <w:noProof/>
                <w:webHidden/>
              </w:rPr>
              <w:fldChar w:fldCharType="begin"/>
            </w:r>
            <w:r w:rsidR="00A10A54">
              <w:rPr>
                <w:noProof/>
                <w:webHidden/>
              </w:rPr>
              <w:instrText xml:space="preserve"> PAGEREF _Toc73089728 \h </w:instrText>
            </w:r>
            <w:r w:rsidR="00A10A54">
              <w:rPr>
                <w:noProof/>
                <w:webHidden/>
              </w:rPr>
            </w:r>
            <w:r w:rsidR="00A10A54">
              <w:rPr>
                <w:noProof/>
                <w:webHidden/>
              </w:rPr>
              <w:fldChar w:fldCharType="separate"/>
            </w:r>
            <w:r>
              <w:rPr>
                <w:noProof/>
                <w:webHidden/>
              </w:rPr>
              <w:t>16</w:t>
            </w:r>
            <w:r w:rsidR="00A10A54">
              <w:rPr>
                <w:noProof/>
                <w:webHidden/>
              </w:rPr>
              <w:fldChar w:fldCharType="end"/>
            </w:r>
          </w:hyperlink>
        </w:p>
        <w:p w14:paraId="2ACE643F" w14:textId="1BCCB8A5" w:rsidR="00A10A54" w:rsidRDefault="00DB6EFE">
          <w:pPr>
            <w:pStyle w:val="TOC2"/>
            <w:rPr>
              <w:rFonts w:asciiTheme="minorHAnsi" w:eastAsiaTheme="minorEastAsia" w:hAnsiTheme="minorHAnsi" w:cstheme="minorBidi"/>
              <w:noProof/>
              <w:sz w:val="22"/>
              <w:szCs w:val="22"/>
              <w:lang w:val="en-US"/>
            </w:rPr>
          </w:pPr>
          <w:hyperlink w:anchor="_Toc73089729" w:history="1">
            <w:r w:rsidR="00A10A54" w:rsidRPr="00044807">
              <w:rPr>
                <w:rStyle w:val="Hyperlink"/>
                <w:noProof/>
              </w:rPr>
              <w:t>1.4</w:t>
            </w:r>
            <w:r w:rsidR="00A10A54">
              <w:rPr>
                <w:rFonts w:asciiTheme="minorHAnsi" w:eastAsiaTheme="minorEastAsia" w:hAnsiTheme="minorHAnsi" w:cstheme="minorBidi"/>
                <w:noProof/>
                <w:sz w:val="22"/>
                <w:szCs w:val="22"/>
                <w:lang w:val="en-US"/>
              </w:rPr>
              <w:tab/>
            </w:r>
            <w:r w:rsidR="00A10A54" w:rsidRPr="00044807">
              <w:rPr>
                <w:rStyle w:val="Hyperlink"/>
                <w:noProof/>
              </w:rPr>
              <w:t>Structura PJGD</w:t>
            </w:r>
            <w:r w:rsidR="00A10A54">
              <w:rPr>
                <w:noProof/>
                <w:webHidden/>
              </w:rPr>
              <w:tab/>
            </w:r>
            <w:r w:rsidR="00A10A54">
              <w:rPr>
                <w:noProof/>
                <w:webHidden/>
              </w:rPr>
              <w:fldChar w:fldCharType="begin"/>
            </w:r>
            <w:r w:rsidR="00A10A54">
              <w:rPr>
                <w:noProof/>
                <w:webHidden/>
              </w:rPr>
              <w:instrText xml:space="preserve"> PAGEREF _Toc73089729 \h </w:instrText>
            </w:r>
            <w:r w:rsidR="00A10A54">
              <w:rPr>
                <w:noProof/>
                <w:webHidden/>
              </w:rPr>
            </w:r>
            <w:r w:rsidR="00A10A54">
              <w:rPr>
                <w:noProof/>
                <w:webHidden/>
              </w:rPr>
              <w:fldChar w:fldCharType="separate"/>
            </w:r>
            <w:r>
              <w:rPr>
                <w:noProof/>
                <w:webHidden/>
              </w:rPr>
              <w:t>16</w:t>
            </w:r>
            <w:r w:rsidR="00A10A54">
              <w:rPr>
                <w:noProof/>
                <w:webHidden/>
              </w:rPr>
              <w:fldChar w:fldCharType="end"/>
            </w:r>
          </w:hyperlink>
        </w:p>
        <w:p w14:paraId="4AE89E0D" w14:textId="49887CBA" w:rsidR="00A10A54" w:rsidRDefault="00DB6EFE">
          <w:pPr>
            <w:pStyle w:val="TOC2"/>
            <w:rPr>
              <w:rFonts w:asciiTheme="minorHAnsi" w:eastAsiaTheme="minorEastAsia" w:hAnsiTheme="minorHAnsi" w:cstheme="minorBidi"/>
              <w:noProof/>
              <w:sz w:val="22"/>
              <w:szCs w:val="22"/>
              <w:lang w:val="en-US"/>
            </w:rPr>
          </w:pPr>
          <w:hyperlink w:anchor="_Toc73089730" w:history="1">
            <w:r w:rsidR="00A10A54" w:rsidRPr="00044807">
              <w:rPr>
                <w:rStyle w:val="Hyperlink"/>
                <w:noProof/>
              </w:rPr>
              <w:t>1.5</w:t>
            </w:r>
            <w:r w:rsidR="00A10A54">
              <w:rPr>
                <w:rFonts w:asciiTheme="minorHAnsi" w:eastAsiaTheme="minorEastAsia" w:hAnsiTheme="minorHAnsi" w:cstheme="minorBidi"/>
                <w:noProof/>
                <w:sz w:val="22"/>
                <w:szCs w:val="22"/>
                <w:lang w:val="en-US"/>
              </w:rPr>
              <w:tab/>
            </w:r>
            <w:r w:rsidR="00A10A54" w:rsidRPr="00044807">
              <w:rPr>
                <w:rStyle w:val="Hyperlink"/>
                <w:noProof/>
              </w:rPr>
              <w:t>Acoperire geografică</w:t>
            </w:r>
            <w:r w:rsidR="00A10A54">
              <w:rPr>
                <w:noProof/>
                <w:webHidden/>
              </w:rPr>
              <w:tab/>
            </w:r>
            <w:r w:rsidR="00A10A54">
              <w:rPr>
                <w:noProof/>
                <w:webHidden/>
              </w:rPr>
              <w:fldChar w:fldCharType="begin"/>
            </w:r>
            <w:r w:rsidR="00A10A54">
              <w:rPr>
                <w:noProof/>
                <w:webHidden/>
              </w:rPr>
              <w:instrText xml:space="preserve"> PAGEREF _Toc73089730 \h </w:instrText>
            </w:r>
            <w:r w:rsidR="00A10A54">
              <w:rPr>
                <w:noProof/>
                <w:webHidden/>
              </w:rPr>
            </w:r>
            <w:r w:rsidR="00A10A54">
              <w:rPr>
                <w:noProof/>
                <w:webHidden/>
              </w:rPr>
              <w:fldChar w:fldCharType="separate"/>
            </w:r>
            <w:r>
              <w:rPr>
                <w:noProof/>
                <w:webHidden/>
              </w:rPr>
              <w:t>17</w:t>
            </w:r>
            <w:r w:rsidR="00A10A54">
              <w:rPr>
                <w:noProof/>
                <w:webHidden/>
              </w:rPr>
              <w:fldChar w:fldCharType="end"/>
            </w:r>
          </w:hyperlink>
        </w:p>
        <w:p w14:paraId="59043868" w14:textId="08A89818" w:rsidR="00A10A54" w:rsidRDefault="00DB6EFE">
          <w:pPr>
            <w:pStyle w:val="TOC2"/>
            <w:rPr>
              <w:rFonts w:asciiTheme="minorHAnsi" w:eastAsiaTheme="minorEastAsia" w:hAnsiTheme="minorHAnsi" w:cstheme="minorBidi"/>
              <w:noProof/>
              <w:sz w:val="22"/>
              <w:szCs w:val="22"/>
              <w:lang w:val="en-US"/>
            </w:rPr>
          </w:pPr>
          <w:hyperlink w:anchor="_Toc73089731" w:history="1">
            <w:r w:rsidR="00A10A54" w:rsidRPr="00044807">
              <w:rPr>
                <w:rStyle w:val="Hyperlink"/>
                <w:noProof/>
              </w:rPr>
              <w:t>1.6</w:t>
            </w:r>
            <w:r w:rsidR="00A10A54">
              <w:rPr>
                <w:rFonts w:asciiTheme="minorHAnsi" w:eastAsiaTheme="minorEastAsia" w:hAnsiTheme="minorHAnsi" w:cstheme="minorBidi"/>
                <w:noProof/>
                <w:sz w:val="22"/>
                <w:szCs w:val="22"/>
                <w:lang w:val="en-US"/>
              </w:rPr>
              <w:tab/>
            </w:r>
            <w:r w:rsidR="00A10A54" w:rsidRPr="00044807">
              <w:rPr>
                <w:rStyle w:val="Hyperlink"/>
                <w:noProof/>
              </w:rPr>
              <w:t>Categorii de deșeuri care fac obiectul PJGD</w:t>
            </w:r>
            <w:r w:rsidR="00A10A54">
              <w:rPr>
                <w:noProof/>
                <w:webHidden/>
              </w:rPr>
              <w:tab/>
            </w:r>
            <w:r w:rsidR="00A10A54">
              <w:rPr>
                <w:noProof/>
                <w:webHidden/>
              </w:rPr>
              <w:fldChar w:fldCharType="begin"/>
            </w:r>
            <w:r w:rsidR="00A10A54">
              <w:rPr>
                <w:noProof/>
                <w:webHidden/>
              </w:rPr>
              <w:instrText xml:space="preserve"> PAGEREF _Toc73089731 \h </w:instrText>
            </w:r>
            <w:r w:rsidR="00A10A54">
              <w:rPr>
                <w:noProof/>
                <w:webHidden/>
              </w:rPr>
            </w:r>
            <w:r w:rsidR="00A10A54">
              <w:rPr>
                <w:noProof/>
                <w:webHidden/>
              </w:rPr>
              <w:fldChar w:fldCharType="separate"/>
            </w:r>
            <w:r>
              <w:rPr>
                <w:noProof/>
                <w:webHidden/>
              </w:rPr>
              <w:t>18</w:t>
            </w:r>
            <w:r w:rsidR="00A10A54">
              <w:rPr>
                <w:noProof/>
                <w:webHidden/>
              </w:rPr>
              <w:fldChar w:fldCharType="end"/>
            </w:r>
          </w:hyperlink>
        </w:p>
        <w:p w14:paraId="11F4C5E6" w14:textId="0A2F6933" w:rsidR="00A10A54" w:rsidRDefault="00DB6EFE">
          <w:pPr>
            <w:pStyle w:val="TOC2"/>
            <w:rPr>
              <w:rFonts w:asciiTheme="minorHAnsi" w:eastAsiaTheme="minorEastAsia" w:hAnsiTheme="minorHAnsi" w:cstheme="minorBidi"/>
              <w:noProof/>
              <w:sz w:val="22"/>
              <w:szCs w:val="22"/>
              <w:lang w:val="en-US"/>
            </w:rPr>
          </w:pPr>
          <w:hyperlink w:anchor="_Toc73089732" w:history="1">
            <w:r w:rsidR="00A10A54" w:rsidRPr="00044807">
              <w:rPr>
                <w:rStyle w:val="Hyperlink"/>
                <w:noProof/>
              </w:rPr>
              <w:t>1.7</w:t>
            </w:r>
            <w:r w:rsidR="00A10A54">
              <w:rPr>
                <w:rFonts w:asciiTheme="minorHAnsi" w:eastAsiaTheme="minorEastAsia" w:hAnsiTheme="minorHAnsi" w:cstheme="minorBidi"/>
                <w:noProof/>
                <w:sz w:val="22"/>
                <w:szCs w:val="22"/>
                <w:lang w:val="en-US"/>
              </w:rPr>
              <w:tab/>
            </w:r>
            <w:r w:rsidR="00A10A54" w:rsidRPr="00044807">
              <w:rPr>
                <w:rStyle w:val="Hyperlink"/>
                <w:noProof/>
              </w:rPr>
              <w:t>Metodologia de elaborare a PJGD</w:t>
            </w:r>
            <w:r w:rsidR="00A10A54">
              <w:rPr>
                <w:noProof/>
                <w:webHidden/>
              </w:rPr>
              <w:tab/>
            </w:r>
            <w:r w:rsidR="00A10A54">
              <w:rPr>
                <w:noProof/>
                <w:webHidden/>
              </w:rPr>
              <w:fldChar w:fldCharType="begin"/>
            </w:r>
            <w:r w:rsidR="00A10A54">
              <w:rPr>
                <w:noProof/>
                <w:webHidden/>
              </w:rPr>
              <w:instrText xml:space="preserve"> PAGEREF _Toc73089732 \h </w:instrText>
            </w:r>
            <w:r w:rsidR="00A10A54">
              <w:rPr>
                <w:noProof/>
                <w:webHidden/>
              </w:rPr>
            </w:r>
            <w:r w:rsidR="00A10A54">
              <w:rPr>
                <w:noProof/>
                <w:webHidden/>
              </w:rPr>
              <w:fldChar w:fldCharType="separate"/>
            </w:r>
            <w:r>
              <w:rPr>
                <w:noProof/>
                <w:webHidden/>
              </w:rPr>
              <w:t>19</w:t>
            </w:r>
            <w:r w:rsidR="00A10A54">
              <w:rPr>
                <w:noProof/>
                <w:webHidden/>
              </w:rPr>
              <w:fldChar w:fldCharType="end"/>
            </w:r>
          </w:hyperlink>
        </w:p>
        <w:p w14:paraId="7658D368" w14:textId="4C706A59" w:rsidR="00A10A54" w:rsidRDefault="00DB6EFE">
          <w:pPr>
            <w:pStyle w:val="TOC2"/>
            <w:rPr>
              <w:rFonts w:asciiTheme="minorHAnsi" w:eastAsiaTheme="minorEastAsia" w:hAnsiTheme="minorHAnsi" w:cstheme="minorBidi"/>
              <w:noProof/>
              <w:sz w:val="22"/>
              <w:szCs w:val="22"/>
              <w:lang w:val="en-US"/>
            </w:rPr>
          </w:pPr>
          <w:hyperlink w:anchor="_Toc73089733" w:history="1">
            <w:r w:rsidR="00A10A54" w:rsidRPr="00044807">
              <w:rPr>
                <w:rStyle w:val="Hyperlink"/>
                <w:noProof/>
              </w:rPr>
              <w:t>1.8</w:t>
            </w:r>
            <w:r w:rsidR="00A10A54">
              <w:rPr>
                <w:rFonts w:asciiTheme="minorHAnsi" w:eastAsiaTheme="minorEastAsia" w:hAnsiTheme="minorHAnsi" w:cstheme="minorBidi"/>
                <w:noProof/>
                <w:sz w:val="22"/>
                <w:szCs w:val="22"/>
                <w:lang w:val="en-US"/>
              </w:rPr>
              <w:tab/>
            </w:r>
            <w:r w:rsidR="00A10A54" w:rsidRPr="00044807">
              <w:rPr>
                <w:rStyle w:val="Hyperlink"/>
                <w:noProof/>
              </w:rPr>
              <w:t>Evaluarea strategică de mediu</w:t>
            </w:r>
            <w:r w:rsidR="00A10A54">
              <w:rPr>
                <w:noProof/>
                <w:webHidden/>
              </w:rPr>
              <w:tab/>
            </w:r>
            <w:r w:rsidR="00A10A54">
              <w:rPr>
                <w:noProof/>
                <w:webHidden/>
              </w:rPr>
              <w:fldChar w:fldCharType="begin"/>
            </w:r>
            <w:r w:rsidR="00A10A54">
              <w:rPr>
                <w:noProof/>
                <w:webHidden/>
              </w:rPr>
              <w:instrText xml:space="preserve"> PAGEREF _Toc73089733 \h </w:instrText>
            </w:r>
            <w:r w:rsidR="00A10A54">
              <w:rPr>
                <w:noProof/>
                <w:webHidden/>
              </w:rPr>
            </w:r>
            <w:r w:rsidR="00A10A54">
              <w:rPr>
                <w:noProof/>
                <w:webHidden/>
              </w:rPr>
              <w:fldChar w:fldCharType="separate"/>
            </w:r>
            <w:r>
              <w:rPr>
                <w:noProof/>
                <w:webHidden/>
              </w:rPr>
              <w:t>19</w:t>
            </w:r>
            <w:r w:rsidR="00A10A54">
              <w:rPr>
                <w:noProof/>
                <w:webHidden/>
              </w:rPr>
              <w:fldChar w:fldCharType="end"/>
            </w:r>
          </w:hyperlink>
        </w:p>
        <w:p w14:paraId="48B3283A" w14:textId="6DA3E605" w:rsidR="00A10A54" w:rsidRDefault="00DB6EFE">
          <w:pPr>
            <w:pStyle w:val="TOC1"/>
            <w:tabs>
              <w:tab w:val="left" w:pos="440"/>
              <w:tab w:val="right" w:leader="dot" w:pos="9486"/>
            </w:tabs>
            <w:rPr>
              <w:rFonts w:asciiTheme="minorHAnsi" w:eastAsiaTheme="minorEastAsia" w:hAnsiTheme="minorHAnsi" w:cstheme="minorBidi"/>
              <w:noProof/>
              <w:sz w:val="22"/>
              <w:szCs w:val="22"/>
              <w:lang w:val="en-US"/>
            </w:rPr>
          </w:pPr>
          <w:hyperlink w:anchor="_Toc73089734" w:history="1">
            <w:r w:rsidR="00A10A54" w:rsidRPr="00044807">
              <w:rPr>
                <w:rStyle w:val="Hyperlink"/>
                <w:noProof/>
              </w:rPr>
              <w:t>2.</w:t>
            </w:r>
            <w:r w:rsidR="00A10A54">
              <w:rPr>
                <w:rFonts w:asciiTheme="minorHAnsi" w:eastAsiaTheme="minorEastAsia" w:hAnsiTheme="minorHAnsi" w:cstheme="minorBidi"/>
                <w:noProof/>
                <w:sz w:val="22"/>
                <w:szCs w:val="22"/>
                <w:lang w:val="en-US"/>
              </w:rPr>
              <w:tab/>
            </w:r>
            <w:r w:rsidR="00A10A54" w:rsidRPr="00044807">
              <w:rPr>
                <w:rStyle w:val="Hyperlink"/>
                <w:noProof/>
              </w:rPr>
              <w:t>PROBLEMATICA GESTIONĂRII DEȘEURILOR</w:t>
            </w:r>
            <w:r w:rsidR="00A10A54">
              <w:rPr>
                <w:noProof/>
                <w:webHidden/>
              </w:rPr>
              <w:tab/>
            </w:r>
            <w:r w:rsidR="00A10A54">
              <w:rPr>
                <w:noProof/>
                <w:webHidden/>
              </w:rPr>
              <w:fldChar w:fldCharType="begin"/>
            </w:r>
            <w:r w:rsidR="00A10A54">
              <w:rPr>
                <w:noProof/>
                <w:webHidden/>
              </w:rPr>
              <w:instrText xml:space="preserve"> PAGEREF _Toc73089734 \h </w:instrText>
            </w:r>
            <w:r w:rsidR="00A10A54">
              <w:rPr>
                <w:noProof/>
                <w:webHidden/>
              </w:rPr>
            </w:r>
            <w:r w:rsidR="00A10A54">
              <w:rPr>
                <w:noProof/>
                <w:webHidden/>
              </w:rPr>
              <w:fldChar w:fldCharType="separate"/>
            </w:r>
            <w:r>
              <w:rPr>
                <w:noProof/>
                <w:webHidden/>
              </w:rPr>
              <w:t>21</w:t>
            </w:r>
            <w:r w:rsidR="00A10A54">
              <w:rPr>
                <w:noProof/>
                <w:webHidden/>
              </w:rPr>
              <w:fldChar w:fldCharType="end"/>
            </w:r>
          </w:hyperlink>
        </w:p>
        <w:p w14:paraId="1C1B2532" w14:textId="25AE99BE" w:rsidR="00A10A54" w:rsidRDefault="00DB6EFE">
          <w:pPr>
            <w:pStyle w:val="TOC2"/>
            <w:rPr>
              <w:rFonts w:asciiTheme="minorHAnsi" w:eastAsiaTheme="minorEastAsia" w:hAnsiTheme="minorHAnsi" w:cstheme="minorBidi"/>
              <w:noProof/>
              <w:sz w:val="22"/>
              <w:szCs w:val="22"/>
              <w:lang w:val="en-US"/>
            </w:rPr>
          </w:pPr>
          <w:hyperlink w:anchor="_Toc73089735" w:history="1">
            <w:r w:rsidR="00A10A54" w:rsidRPr="00044807">
              <w:rPr>
                <w:rStyle w:val="Hyperlink"/>
                <w:noProof/>
              </w:rPr>
              <w:t>2.1</w:t>
            </w:r>
            <w:r w:rsidR="00A10A54">
              <w:rPr>
                <w:rFonts w:asciiTheme="minorHAnsi" w:eastAsiaTheme="minorEastAsia" w:hAnsiTheme="minorHAnsi" w:cstheme="minorBidi"/>
                <w:noProof/>
                <w:sz w:val="22"/>
                <w:szCs w:val="22"/>
                <w:lang w:val="en-US"/>
              </w:rPr>
              <w:tab/>
            </w:r>
            <w:r w:rsidR="00A10A54" w:rsidRPr="00044807">
              <w:rPr>
                <w:rStyle w:val="Hyperlink"/>
                <w:noProof/>
              </w:rPr>
              <w:t>Informații privind planificarea</w:t>
            </w:r>
            <w:r w:rsidR="00A10A54">
              <w:rPr>
                <w:noProof/>
                <w:webHidden/>
              </w:rPr>
              <w:tab/>
            </w:r>
            <w:r w:rsidR="00A10A54">
              <w:rPr>
                <w:noProof/>
                <w:webHidden/>
              </w:rPr>
              <w:fldChar w:fldCharType="begin"/>
            </w:r>
            <w:r w:rsidR="00A10A54">
              <w:rPr>
                <w:noProof/>
                <w:webHidden/>
              </w:rPr>
              <w:instrText xml:space="preserve"> PAGEREF _Toc73089735 \h </w:instrText>
            </w:r>
            <w:r w:rsidR="00A10A54">
              <w:rPr>
                <w:noProof/>
                <w:webHidden/>
              </w:rPr>
            </w:r>
            <w:r w:rsidR="00A10A54">
              <w:rPr>
                <w:noProof/>
                <w:webHidden/>
              </w:rPr>
              <w:fldChar w:fldCharType="separate"/>
            </w:r>
            <w:r>
              <w:rPr>
                <w:noProof/>
                <w:webHidden/>
              </w:rPr>
              <w:t>21</w:t>
            </w:r>
            <w:r w:rsidR="00A10A54">
              <w:rPr>
                <w:noProof/>
                <w:webHidden/>
              </w:rPr>
              <w:fldChar w:fldCharType="end"/>
            </w:r>
          </w:hyperlink>
        </w:p>
        <w:p w14:paraId="586EA6C2" w14:textId="3E8A84EA" w:rsidR="00A10A54" w:rsidRDefault="00DB6EFE">
          <w:pPr>
            <w:pStyle w:val="TOC2"/>
            <w:rPr>
              <w:rFonts w:asciiTheme="minorHAnsi" w:eastAsiaTheme="minorEastAsia" w:hAnsiTheme="minorHAnsi" w:cstheme="minorBidi"/>
              <w:noProof/>
              <w:sz w:val="22"/>
              <w:szCs w:val="22"/>
              <w:lang w:val="en-US"/>
            </w:rPr>
          </w:pPr>
          <w:hyperlink w:anchor="_Toc73089736" w:history="1">
            <w:r w:rsidR="00A10A54" w:rsidRPr="00044807">
              <w:rPr>
                <w:rStyle w:val="Hyperlink"/>
                <w:noProof/>
              </w:rPr>
              <w:t>2.2</w:t>
            </w:r>
            <w:r w:rsidR="00A10A54">
              <w:rPr>
                <w:rFonts w:asciiTheme="minorHAnsi" w:eastAsiaTheme="minorEastAsia" w:hAnsiTheme="minorHAnsi" w:cstheme="minorBidi"/>
                <w:noProof/>
                <w:sz w:val="22"/>
                <w:szCs w:val="22"/>
                <w:lang w:val="en-US"/>
              </w:rPr>
              <w:tab/>
            </w:r>
            <w:r w:rsidR="00A10A54" w:rsidRPr="00044807">
              <w:rPr>
                <w:rStyle w:val="Hyperlink"/>
                <w:noProof/>
              </w:rPr>
              <w:t>Legislația privind gestionarea deșeurilor</w:t>
            </w:r>
            <w:r w:rsidR="00A10A54">
              <w:rPr>
                <w:noProof/>
                <w:webHidden/>
              </w:rPr>
              <w:tab/>
            </w:r>
            <w:r w:rsidR="00A10A54">
              <w:rPr>
                <w:noProof/>
                <w:webHidden/>
              </w:rPr>
              <w:fldChar w:fldCharType="begin"/>
            </w:r>
            <w:r w:rsidR="00A10A54">
              <w:rPr>
                <w:noProof/>
                <w:webHidden/>
              </w:rPr>
              <w:instrText xml:space="preserve"> PAGEREF _Toc73089736 \h </w:instrText>
            </w:r>
            <w:r w:rsidR="00A10A54">
              <w:rPr>
                <w:noProof/>
                <w:webHidden/>
              </w:rPr>
            </w:r>
            <w:r w:rsidR="00A10A54">
              <w:rPr>
                <w:noProof/>
                <w:webHidden/>
              </w:rPr>
              <w:fldChar w:fldCharType="separate"/>
            </w:r>
            <w:r>
              <w:rPr>
                <w:noProof/>
                <w:webHidden/>
              </w:rPr>
              <w:t>21</w:t>
            </w:r>
            <w:r w:rsidR="00A10A54">
              <w:rPr>
                <w:noProof/>
                <w:webHidden/>
              </w:rPr>
              <w:fldChar w:fldCharType="end"/>
            </w:r>
          </w:hyperlink>
        </w:p>
        <w:p w14:paraId="28005824" w14:textId="74054B4D" w:rsidR="00A10A54" w:rsidRDefault="00DB6EFE">
          <w:pPr>
            <w:pStyle w:val="TOC2"/>
            <w:rPr>
              <w:rFonts w:asciiTheme="minorHAnsi" w:eastAsiaTheme="minorEastAsia" w:hAnsiTheme="minorHAnsi" w:cstheme="minorBidi"/>
              <w:noProof/>
              <w:sz w:val="22"/>
              <w:szCs w:val="22"/>
              <w:lang w:val="en-US"/>
            </w:rPr>
          </w:pPr>
          <w:hyperlink w:anchor="_Toc73089737" w:history="1">
            <w:r w:rsidR="00A10A54" w:rsidRPr="00044807">
              <w:rPr>
                <w:rStyle w:val="Hyperlink"/>
                <w:noProof/>
              </w:rPr>
              <w:t>2.3</w:t>
            </w:r>
            <w:r w:rsidR="00A10A54">
              <w:rPr>
                <w:rFonts w:asciiTheme="minorHAnsi" w:eastAsiaTheme="minorEastAsia" w:hAnsiTheme="minorHAnsi" w:cstheme="minorBidi"/>
                <w:noProof/>
                <w:sz w:val="22"/>
                <w:szCs w:val="22"/>
                <w:lang w:val="en-US"/>
              </w:rPr>
              <w:tab/>
            </w:r>
            <w:r w:rsidR="00A10A54" w:rsidRPr="00044807">
              <w:rPr>
                <w:rStyle w:val="Hyperlink"/>
                <w:noProof/>
              </w:rPr>
              <w:t>Politica locală privind deșeurile</w:t>
            </w:r>
            <w:r w:rsidR="00A10A54">
              <w:rPr>
                <w:noProof/>
                <w:webHidden/>
              </w:rPr>
              <w:tab/>
            </w:r>
            <w:r w:rsidR="00A10A54">
              <w:rPr>
                <w:noProof/>
                <w:webHidden/>
              </w:rPr>
              <w:fldChar w:fldCharType="begin"/>
            </w:r>
            <w:r w:rsidR="00A10A54">
              <w:rPr>
                <w:noProof/>
                <w:webHidden/>
              </w:rPr>
              <w:instrText xml:space="preserve"> PAGEREF _Toc73089737 \h </w:instrText>
            </w:r>
            <w:r w:rsidR="00A10A54">
              <w:rPr>
                <w:noProof/>
                <w:webHidden/>
              </w:rPr>
            </w:r>
            <w:r w:rsidR="00A10A54">
              <w:rPr>
                <w:noProof/>
                <w:webHidden/>
              </w:rPr>
              <w:fldChar w:fldCharType="separate"/>
            </w:r>
            <w:r>
              <w:rPr>
                <w:noProof/>
                <w:webHidden/>
              </w:rPr>
              <w:t>28</w:t>
            </w:r>
            <w:r w:rsidR="00A10A54">
              <w:rPr>
                <w:noProof/>
                <w:webHidden/>
              </w:rPr>
              <w:fldChar w:fldCharType="end"/>
            </w:r>
          </w:hyperlink>
        </w:p>
        <w:p w14:paraId="304213A1" w14:textId="0B48C8F6" w:rsidR="00A10A54" w:rsidRDefault="00DB6EFE">
          <w:pPr>
            <w:pStyle w:val="TOC2"/>
            <w:rPr>
              <w:rFonts w:asciiTheme="minorHAnsi" w:eastAsiaTheme="minorEastAsia" w:hAnsiTheme="minorHAnsi" w:cstheme="minorBidi"/>
              <w:noProof/>
              <w:sz w:val="22"/>
              <w:szCs w:val="22"/>
              <w:lang w:val="en-US"/>
            </w:rPr>
          </w:pPr>
          <w:hyperlink w:anchor="_Toc73089738" w:history="1">
            <w:r w:rsidR="00A10A54" w:rsidRPr="00044807">
              <w:rPr>
                <w:rStyle w:val="Hyperlink"/>
                <w:noProof/>
              </w:rPr>
              <w:t>2.4</w:t>
            </w:r>
            <w:r w:rsidR="00A10A54">
              <w:rPr>
                <w:rFonts w:asciiTheme="minorHAnsi" w:eastAsiaTheme="minorEastAsia" w:hAnsiTheme="minorHAnsi" w:cstheme="minorBidi"/>
                <w:noProof/>
                <w:sz w:val="22"/>
                <w:szCs w:val="22"/>
                <w:lang w:val="en-US"/>
              </w:rPr>
              <w:tab/>
            </w:r>
            <w:r w:rsidR="00A10A54" w:rsidRPr="00044807">
              <w:rPr>
                <w:rStyle w:val="Hyperlink"/>
                <w:noProof/>
              </w:rPr>
              <w:t>Autorități competente la nivel local</w:t>
            </w:r>
            <w:r w:rsidR="00A10A54">
              <w:rPr>
                <w:noProof/>
                <w:webHidden/>
              </w:rPr>
              <w:tab/>
            </w:r>
            <w:r w:rsidR="00A10A54">
              <w:rPr>
                <w:noProof/>
                <w:webHidden/>
              </w:rPr>
              <w:fldChar w:fldCharType="begin"/>
            </w:r>
            <w:r w:rsidR="00A10A54">
              <w:rPr>
                <w:noProof/>
                <w:webHidden/>
              </w:rPr>
              <w:instrText xml:space="preserve"> PAGEREF _Toc73089738 \h </w:instrText>
            </w:r>
            <w:r w:rsidR="00A10A54">
              <w:rPr>
                <w:noProof/>
                <w:webHidden/>
              </w:rPr>
            </w:r>
            <w:r w:rsidR="00A10A54">
              <w:rPr>
                <w:noProof/>
                <w:webHidden/>
              </w:rPr>
              <w:fldChar w:fldCharType="separate"/>
            </w:r>
            <w:r>
              <w:rPr>
                <w:noProof/>
                <w:webHidden/>
              </w:rPr>
              <w:t>29</w:t>
            </w:r>
            <w:r w:rsidR="00A10A54">
              <w:rPr>
                <w:noProof/>
                <w:webHidden/>
              </w:rPr>
              <w:fldChar w:fldCharType="end"/>
            </w:r>
          </w:hyperlink>
        </w:p>
        <w:p w14:paraId="71F7C3F4" w14:textId="2622363D" w:rsidR="00A10A54" w:rsidRDefault="00DB6EFE">
          <w:pPr>
            <w:pStyle w:val="TOC1"/>
            <w:tabs>
              <w:tab w:val="left" w:pos="440"/>
              <w:tab w:val="right" w:leader="dot" w:pos="9486"/>
            </w:tabs>
            <w:rPr>
              <w:rFonts w:asciiTheme="minorHAnsi" w:eastAsiaTheme="minorEastAsia" w:hAnsiTheme="minorHAnsi" w:cstheme="minorBidi"/>
              <w:noProof/>
              <w:sz w:val="22"/>
              <w:szCs w:val="22"/>
              <w:lang w:val="en-US"/>
            </w:rPr>
          </w:pPr>
          <w:hyperlink w:anchor="_Toc73089739" w:history="1">
            <w:r w:rsidR="00A10A54" w:rsidRPr="00044807">
              <w:rPr>
                <w:rStyle w:val="Hyperlink"/>
                <w:noProof/>
              </w:rPr>
              <w:t>3.</w:t>
            </w:r>
            <w:r w:rsidR="00A10A54">
              <w:rPr>
                <w:rFonts w:asciiTheme="minorHAnsi" w:eastAsiaTheme="minorEastAsia" w:hAnsiTheme="minorHAnsi" w:cstheme="minorBidi"/>
                <w:noProof/>
                <w:sz w:val="22"/>
                <w:szCs w:val="22"/>
                <w:lang w:val="en-US"/>
              </w:rPr>
              <w:tab/>
            </w:r>
            <w:r w:rsidR="00A10A54" w:rsidRPr="00044807">
              <w:rPr>
                <w:rStyle w:val="Hyperlink"/>
                <w:noProof/>
              </w:rPr>
              <w:t>DESCRIEREA JUDEȚULUI SATU MARE</w:t>
            </w:r>
            <w:r w:rsidR="00A10A54">
              <w:rPr>
                <w:noProof/>
                <w:webHidden/>
              </w:rPr>
              <w:tab/>
            </w:r>
            <w:r w:rsidR="00A10A54">
              <w:rPr>
                <w:noProof/>
                <w:webHidden/>
              </w:rPr>
              <w:fldChar w:fldCharType="begin"/>
            </w:r>
            <w:r w:rsidR="00A10A54">
              <w:rPr>
                <w:noProof/>
                <w:webHidden/>
              </w:rPr>
              <w:instrText xml:space="preserve"> PAGEREF _Toc73089739 \h </w:instrText>
            </w:r>
            <w:r w:rsidR="00A10A54">
              <w:rPr>
                <w:noProof/>
                <w:webHidden/>
              </w:rPr>
            </w:r>
            <w:r w:rsidR="00A10A54">
              <w:rPr>
                <w:noProof/>
                <w:webHidden/>
              </w:rPr>
              <w:fldChar w:fldCharType="separate"/>
            </w:r>
            <w:r>
              <w:rPr>
                <w:noProof/>
                <w:webHidden/>
              </w:rPr>
              <w:t>31</w:t>
            </w:r>
            <w:r w:rsidR="00A10A54">
              <w:rPr>
                <w:noProof/>
                <w:webHidden/>
              </w:rPr>
              <w:fldChar w:fldCharType="end"/>
            </w:r>
          </w:hyperlink>
        </w:p>
        <w:p w14:paraId="492557E2" w14:textId="30BB08B9" w:rsidR="00A10A54" w:rsidRDefault="00DB6EFE">
          <w:pPr>
            <w:pStyle w:val="TOC2"/>
            <w:rPr>
              <w:rFonts w:asciiTheme="minorHAnsi" w:eastAsiaTheme="minorEastAsia" w:hAnsiTheme="minorHAnsi" w:cstheme="minorBidi"/>
              <w:noProof/>
              <w:sz w:val="22"/>
              <w:szCs w:val="22"/>
              <w:lang w:val="en-US"/>
            </w:rPr>
          </w:pPr>
          <w:hyperlink w:anchor="_Toc73089740" w:history="1">
            <w:r w:rsidR="00A10A54" w:rsidRPr="00044807">
              <w:rPr>
                <w:rStyle w:val="Hyperlink"/>
                <w:noProof/>
              </w:rPr>
              <w:t>3.1</w:t>
            </w:r>
            <w:r w:rsidR="00A10A54">
              <w:rPr>
                <w:rFonts w:asciiTheme="minorHAnsi" w:eastAsiaTheme="minorEastAsia" w:hAnsiTheme="minorHAnsi" w:cstheme="minorBidi"/>
                <w:noProof/>
                <w:sz w:val="22"/>
                <w:szCs w:val="22"/>
                <w:lang w:val="en-US"/>
              </w:rPr>
              <w:tab/>
            </w:r>
            <w:r w:rsidR="00A10A54" w:rsidRPr="00044807">
              <w:rPr>
                <w:rStyle w:val="Hyperlink"/>
                <w:noProof/>
              </w:rPr>
              <w:t>Așezări umane și date demografice</w:t>
            </w:r>
            <w:r w:rsidR="00A10A54">
              <w:rPr>
                <w:noProof/>
                <w:webHidden/>
              </w:rPr>
              <w:tab/>
            </w:r>
            <w:r w:rsidR="00A10A54">
              <w:rPr>
                <w:noProof/>
                <w:webHidden/>
              </w:rPr>
              <w:fldChar w:fldCharType="begin"/>
            </w:r>
            <w:r w:rsidR="00A10A54">
              <w:rPr>
                <w:noProof/>
                <w:webHidden/>
              </w:rPr>
              <w:instrText xml:space="preserve"> PAGEREF _Toc73089740 \h </w:instrText>
            </w:r>
            <w:r w:rsidR="00A10A54">
              <w:rPr>
                <w:noProof/>
                <w:webHidden/>
              </w:rPr>
            </w:r>
            <w:r w:rsidR="00A10A54">
              <w:rPr>
                <w:noProof/>
                <w:webHidden/>
              </w:rPr>
              <w:fldChar w:fldCharType="separate"/>
            </w:r>
            <w:r>
              <w:rPr>
                <w:noProof/>
                <w:webHidden/>
              </w:rPr>
              <w:t>31</w:t>
            </w:r>
            <w:r w:rsidR="00A10A54">
              <w:rPr>
                <w:noProof/>
                <w:webHidden/>
              </w:rPr>
              <w:fldChar w:fldCharType="end"/>
            </w:r>
          </w:hyperlink>
        </w:p>
        <w:p w14:paraId="38A956D6" w14:textId="4AEFB49B"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41" w:history="1">
            <w:r w:rsidR="00A10A54" w:rsidRPr="00044807">
              <w:rPr>
                <w:rStyle w:val="Hyperlink"/>
                <w:noProof/>
              </w:rPr>
              <w:t>3.1.1</w:t>
            </w:r>
            <w:r w:rsidR="00A10A54">
              <w:rPr>
                <w:rFonts w:asciiTheme="minorHAnsi" w:eastAsiaTheme="minorEastAsia" w:hAnsiTheme="minorHAnsi" w:cstheme="minorBidi"/>
                <w:noProof/>
                <w:sz w:val="22"/>
                <w:szCs w:val="22"/>
                <w:lang w:val="en-US"/>
              </w:rPr>
              <w:tab/>
            </w:r>
            <w:r w:rsidR="00A10A54" w:rsidRPr="00044807">
              <w:rPr>
                <w:rStyle w:val="Hyperlink"/>
                <w:noProof/>
              </w:rPr>
              <w:t>Așezări umane</w:t>
            </w:r>
            <w:r w:rsidR="00A10A54">
              <w:rPr>
                <w:noProof/>
                <w:webHidden/>
              </w:rPr>
              <w:tab/>
            </w:r>
            <w:r w:rsidR="00A10A54">
              <w:rPr>
                <w:noProof/>
                <w:webHidden/>
              </w:rPr>
              <w:fldChar w:fldCharType="begin"/>
            </w:r>
            <w:r w:rsidR="00A10A54">
              <w:rPr>
                <w:noProof/>
                <w:webHidden/>
              </w:rPr>
              <w:instrText xml:space="preserve"> PAGEREF _Toc73089741 \h </w:instrText>
            </w:r>
            <w:r w:rsidR="00A10A54">
              <w:rPr>
                <w:noProof/>
                <w:webHidden/>
              </w:rPr>
            </w:r>
            <w:r w:rsidR="00A10A54">
              <w:rPr>
                <w:noProof/>
                <w:webHidden/>
              </w:rPr>
              <w:fldChar w:fldCharType="separate"/>
            </w:r>
            <w:r>
              <w:rPr>
                <w:noProof/>
                <w:webHidden/>
              </w:rPr>
              <w:t>31</w:t>
            </w:r>
            <w:r w:rsidR="00A10A54">
              <w:rPr>
                <w:noProof/>
                <w:webHidden/>
              </w:rPr>
              <w:fldChar w:fldCharType="end"/>
            </w:r>
          </w:hyperlink>
        </w:p>
        <w:p w14:paraId="5375327F" w14:textId="6B6F24C9"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42" w:history="1">
            <w:r w:rsidR="00A10A54" w:rsidRPr="00044807">
              <w:rPr>
                <w:rStyle w:val="Hyperlink"/>
                <w:noProof/>
              </w:rPr>
              <w:t>3.1.2</w:t>
            </w:r>
            <w:r w:rsidR="00A10A54">
              <w:rPr>
                <w:rFonts w:asciiTheme="minorHAnsi" w:eastAsiaTheme="minorEastAsia" w:hAnsiTheme="minorHAnsi" w:cstheme="minorBidi"/>
                <w:noProof/>
                <w:sz w:val="22"/>
                <w:szCs w:val="22"/>
                <w:lang w:val="en-US"/>
              </w:rPr>
              <w:tab/>
            </w:r>
            <w:r w:rsidR="00A10A54" w:rsidRPr="00044807">
              <w:rPr>
                <w:rStyle w:val="Hyperlink"/>
                <w:noProof/>
              </w:rPr>
              <w:t>Date demografice</w:t>
            </w:r>
            <w:r w:rsidR="00A10A54">
              <w:rPr>
                <w:noProof/>
                <w:webHidden/>
              </w:rPr>
              <w:tab/>
            </w:r>
            <w:r w:rsidR="00A10A54">
              <w:rPr>
                <w:noProof/>
                <w:webHidden/>
              </w:rPr>
              <w:fldChar w:fldCharType="begin"/>
            </w:r>
            <w:r w:rsidR="00A10A54">
              <w:rPr>
                <w:noProof/>
                <w:webHidden/>
              </w:rPr>
              <w:instrText xml:space="preserve"> PAGEREF _Toc73089742 \h </w:instrText>
            </w:r>
            <w:r w:rsidR="00A10A54">
              <w:rPr>
                <w:noProof/>
                <w:webHidden/>
              </w:rPr>
            </w:r>
            <w:r w:rsidR="00A10A54">
              <w:rPr>
                <w:noProof/>
                <w:webHidden/>
              </w:rPr>
              <w:fldChar w:fldCharType="separate"/>
            </w:r>
            <w:r>
              <w:rPr>
                <w:noProof/>
                <w:webHidden/>
              </w:rPr>
              <w:t>31</w:t>
            </w:r>
            <w:r w:rsidR="00A10A54">
              <w:rPr>
                <w:noProof/>
                <w:webHidden/>
              </w:rPr>
              <w:fldChar w:fldCharType="end"/>
            </w:r>
          </w:hyperlink>
        </w:p>
        <w:p w14:paraId="521F1B69" w14:textId="2298B5D2" w:rsidR="00A10A54" w:rsidRDefault="00DB6EFE">
          <w:pPr>
            <w:pStyle w:val="TOC2"/>
            <w:rPr>
              <w:rFonts w:asciiTheme="minorHAnsi" w:eastAsiaTheme="minorEastAsia" w:hAnsiTheme="minorHAnsi" w:cstheme="minorBidi"/>
              <w:noProof/>
              <w:sz w:val="22"/>
              <w:szCs w:val="22"/>
              <w:lang w:val="en-US"/>
            </w:rPr>
          </w:pPr>
          <w:hyperlink w:anchor="_Toc73089743" w:history="1">
            <w:r w:rsidR="00A10A54" w:rsidRPr="00044807">
              <w:rPr>
                <w:rStyle w:val="Hyperlink"/>
                <w:noProof/>
              </w:rPr>
              <w:t>3.2</w:t>
            </w:r>
            <w:r w:rsidR="00A10A54">
              <w:rPr>
                <w:rFonts w:asciiTheme="minorHAnsi" w:eastAsiaTheme="minorEastAsia" w:hAnsiTheme="minorHAnsi" w:cstheme="minorBidi"/>
                <w:noProof/>
                <w:sz w:val="22"/>
                <w:szCs w:val="22"/>
                <w:lang w:val="en-US"/>
              </w:rPr>
              <w:tab/>
            </w:r>
            <w:r w:rsidR="00A10A54" w:rsidRPr="00044807">
              <w:rPr>
                <w:rStyle w:val="Hyperlink"/>
                <w:noProof/>
              </w:rPr>
              <w:t>Condiții de mediu și resurse</w:t>
            </w:r>
            <w:r w:rsidR="00A10A54">
              <w:rPr>
                <w:noProof/>
                <w:webHidden/>
              </w:rPr>
              <w:tab/>
            </w:r>
            <w:r w:rsidR="00A10A54">
              <w:rPr>
                <w:noProof/>
                <w:webHidden/>
              </w:rPr>
              <w:fldChar w:fldCharType="begin"/>
            </w:r>
            <w:r w:rsidR="00A10A54">
              <w:rPr>
                <w:noProof/>
                <w:webHidden/>
              </w:rPr>
              <w:instrText xml:space="preserve"> PAGEREF _Toc73089743 \h </w:instrText>
            </w:r>
            <w:r w:rsidR="00A10A54">
              <w:rPr>
                <w:noProof/>
                <w:webHidden/>
              </w:rPr>
            </w:r>
            <w:r w:rsidR="00A10A54">
              <w:rPr>
                <w:noProof/>
                <w:webHidden/>
              </w:rPr>
              <w:fldChar w:fldCharType="separate"/>
            </w:r>
            <w:r>
              <w:rPr>
                <w:noProof/>
                <w:webHidden/>
              </w:rPr>
              <w:t>32</w:t>
            </w:r>
            <w:r w:rsidR="00A10A54">
              <w:rPr>
                <w:noProof/>
                <w:webHidden/>
              </w:rPr>
              <w:fldChar w:fldCharType="end"/>
            </w:r>
          </w:hyperlink>
        </w:p>
        <w:p w14:paraId="0E6B6CDB" w14:textId="7D8EB0CF"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44" w:history="1">
            <w:r w:rsidR="00A10A54" w:rsidRPr="00044807">
              <w:rPr>
                <w:rStyle w:val="Hyperlink"/>
                <w:noProof/>
              </w:rPr>
              <w:t>3.2.1</w:t>
            </w:r>
            <w:r w:rsidR="00A10A54">
              <w:rPr>
                <w:rFonts w:asciiTheme="minorHAnsi" w:eastAsiaTheme="minorEastAsia" w:hAnsiTheme="minorHAnsi" w:cstheme="minorBidi"/>
                <w:noProof/>
                <w:sz w:val="22"/>
                <w:szCs w:val="22"/>
                <w:lang w:val="en-US"/>
              </w:rPr>
              <w:tab/>
            </w:r>
            <w:r w:rsidR="00A10A54" w:rsidRPr="00044807">
              <w:rPr>
                <w:rStyle w:val="Hyperlink"/>
                <w:noProof/>
              </w:rPr>
              <w:t>Clima</w:t>
            </w:r>
            <w:r w:rsidR="00A10A54">
              <w:rPr>
                <w:noProof/>
                <w:webHidden/>
              </w:rPr>
              <w:tab/>
            </w:r>
            <w:r w:rsidR="00A10A54">
              <w:rPr>
                <w:noProof/>
                <w:webHidden/>
              </w:rPr>
              <w:fldChar w:fldCharType="begin"/>
            </w:r>
            <w:r w:rsidR="00A10A54">
              <w:rPr>
                <w:noProof/>
                <w:webHidden/>
              </w:rPr>
              <w:instrText xml:space="preserve"> PAGEREF _Toc73089744 \h </w:instrText>
            </w:r>
            <w:r w:rsidR="00A10A54">
              <w:rPr>
                <w:noProof/>
                <w:webHidden/>
              </w:rPr>
            </w:r>
            <w:r w:rsidR="00A10A54">
              <w:rPr>
                <w:noProof/>
                <w:webHidden/>
              </w:rPr>
              <w:fldChar w:fldCharType="separate"/>
            </w:r>
            <w:r>
              <w:rPr>
                <w:noProof/>
                <w:webHidden/>
              </w:rPr>
              <w:t>33</w:t>
            </w:r>
            <w:r w:rsidR="00A10A54">
              <w:rPr>
                <w:noProof/>
                <w:webHidden/>
              </w:rPr>
              <w:fldChar w:fldCharType="end"/>
            </w:r>
          </w:hyperlink>
        </w:p>
        <w:p w14:paraId="4A3BBBA4" w14:textId="3DF5F794"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45" w:history="1">
            <w:r w:rsidR="00A10A54" w:rsidRPr="00044807">
              <w:rPr>
                <w:rStyle w:val="Hyperlink"/>
                <w:noProof/>
              </w:rPr>
              <w:t>3.2.2</w:t>
            </w:r>
            <w:r w:rsidR="00A10A54">
              <w:rPr>
                <w:rFonts w:asciiTheme="minorHAnsi" w:eastAsiaTheme="minorEastAsia" w:hAnsiTheme="minorHAnsi" w:cstheme="minorBidi"/>
                <w:noProof/>
                <w:sz w:val="22"/>
                <w:szCs w:val="22"/>
                <w:lang w:val="en-US"/>
              </w:rPr>
              <w:tab/>
            </w:r>
            <w:r w:rsidR="00A10A54" w:rsidRPr="00044807">
              <w:rPr>
                <w:rStyle w:val="Hyperlink"/>
                <w:noProof/>
              </w:rPr>
              <w:t>Relief</w:t>
            </w:r>
            <w:r w:rsidR="00A10A54">
              <w:rPr>
                <w:noProof/>
                <w:webHidden/>
              </w:rPr>
              <w:tab/>
            </w:r>
            <w:r w:rsidR="00A10A54">
              <w:rPr>
                <w:noProof/>
                <w:webHidden/>
              </w:rPr>
              <w:fldChar w:fldCharType="begin"/>
            </w:r>
            <w:r w:rsidR="00A10A54">
              <w:rPr>
                <w:noProof/>
                <w:webHidden/>
              </w:rPr>
              <w:instrText xml:space="preserve"> PAGEREF _Toc73089745 \h </w:instrText>
            </w:r>
            <w:r w:rsidR="00A10A54">
              <w:rPr>
                <w:noProof/>
                <w:webHidden/>
              </w:rPr>
            </w:r>
            <w:r w:rsidR="00A10A54">
              <w:rPr>
                <w:noProof/>
                <w:webHidden/>
              </w:rPr>
              <w:fldChar w:fldCharType="separate"/>
            </w:r>
            <w:r>
              <w:rPr>
                <w:noProof/>
                <w:webHidden/>
              </w:rPr>
              <w:t>33</w:t>
            </w:r>
            <w:r w:rsidR="00A10A54">
              <w:rPr>
                <w:noProof/>
                <w:webHidden/>
              </w:rPr>
              <w:fldChar w:fldCharType="end"/>
            </w:r>
          </w:hyperlink>
        </w:p>
        <w:p w14:paraId="709A5140" w14:textId="30D1A0F0"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46" w:history="1">
            <w:r w:rsidR="00A10A54" w:rsidRPr="00044807">
              <w:rPr>
                <w:rStyle w:val="Hyperlink"/>
                <w:noProof/>
              </w:rPr>
              <w:t>3.2.3</w:t>
            </w:r>
            <w:r w:rsidR="00A10A54">
              <w:rPr>
                <w:rFonts w:asciiTheme="minorHAnsi" w:eastAsiaTheme="minorEastAsia" w:hAnsiTheme="minorHAnsi" w:cstheme="minorBidi"/>
                <w:noProof/>
                <w:sz w:val="22"/>
                <w:szCs w:val="22"/>
                <w:lang w:val="en-US"/>
              </w:rPr>
              <w:tab/>
            </w:r>
            <w:r w:rsidR="00A10A54" w:rsidRPr="00044807">
              <w:rPr>
                <w:rStyle w:val="Hyperlink"/>
                <w:noProof/>
              </w:rPr>
              <w:t>Geologie și hidrogeologie</w:t>
            </w:r>
            <w:r w:rsidR="00A10A54">
              <w:rPr>
                <w:noProof/>
                <w:webHidden/>
              </w:rPr>
              <w:tab/>
            </w:r>
            <w:r w:rsidR="00A10A54">
              <w:rPr>
                <w:noProof/>
                <w:webHidden/>
              </w:rPr>
              <w:fldChar w:fldCharType="begin"/>
            </w:r>
            <w:r w:rsidR="00A10A54">
              <w:rPr>
                <w:noProof/>
                <w:webHidden/>
              </w:rPr>
              <w:instrText xml:space="preserve"> PAGEREF _Toc73089746 \h </w:instrText>
            </w:r>
            <w:r w:rsidR="00A10A54">
              <w:rPr>
                <w:noProof/>
                <w:webHidden/>
              </w:rPr>
            </w:r>
            <w:r w:rsidR="00A10A54">
              <w:rPr>
                <w:noProof/>
                <w:webHidden/>
              </w:rPr>
              <w:fldChar w:fldCharType="separate"/>
            </w:r>
            <w:r>
              <w:rPr>
                <w:noProof/>
                <w:webHidden/>
              </w:rPr>
              <w:t>33</w:t>
            </w:r>
            <w:r w:rsidR="00A10A54">
              <w:rPr>
                <w:noProof/>
                <w:webHidden/>
              </w:rPr>
              <w:fldChar w:fldCharType="end"/>
            </w:r>
          </w:hyperlink>
        </w:p>
        <w:p w14:paraId="6B2BF9CF" w14:textId="315E5889"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47" w:history="1">
            <w:r w:rsidR="00A10A54" w:rsidRPr="00044807">
              <w:rPr>
                <w:rStyle w:val="Hyperlink"/>
                <w:noProof/>
              </w:rPr>
              <w:t>3.2.4</w:t>
            </w:r>
            <w:r w:rsidR="00A10A54">
              <w:rPr>
                <w:rFonts w:asciiTheme="minorHAnsi" w:eastAsiaTheme="minorEastAsia" w:hAnsiTheme="minorHAnsi" w:cstheme="minorBidi"/>
                <w:noProof/>
                <w:sz w:val="22"/>
                <w:szCs w:val="22"/>
                <w:lang w:val="en-US"/>
              </w:rPr>
              <w:tab/>
            </w:r>
            <w:r w:rsidR="00A10A54" w:rsidRPr="00044807">
              <w:rPr>
                <w:rStyle w:val="Hyperlink"/>
                <w:noProof/>
              </w:rPr>
              <w:t>Ecologie și arii protejate</w:t>
            </w:r>
            <w:r w:rsidR="00A10A54">
              <w:rPr>
                <w:noProof/>
                <w:webHidden/>
              </w:rPr>
              <w:tab/>
            </w:r>
            <w:r w:rsidR="00A10A54">
              <w:rPr>
                <w:noProof/>
                <w:webHidden/>
              </w:rPr>
              <w:fldChar w:fldCharType="begin"/>
            </w:r>
            <w:r w:rsidR="00A10A54">
              <w:rPr>
                <w:noProof/>
                <w:webHidden/>
              </w:rPr>
              <w:instrText xml:space="preserve"> PAGEREF _Toc73089747 \h </w:instrText>
            </w:r>
            <w:r w:rsidR="00A10A54">
              <w:rPr>
                <w:noProof/>
                <w:webHidden/>
              </w:rPr>
            </w:r>
            <w:r w:rsidR="00A10A54">
              <w:rPr>
                <w:noProof/>
                <w:webHidden/>
              </w:rPr>
              <w:fldChar w:fldCharType="separate"/>
            </w:r>
            <w:r>
              <w:rPr>
                <w:noProof/>
                <w:webHidden/>
              </w:rPr>
              <w:t>33</w:t>
            </w:r>
            <w:r w:rsidR="00A10A54">
              <w:rPr>
                <w:noProof/>
                <w:webHidden/>
              </w:rPr>
              <w:fldChar w:fldCharType="end"/>
            </w:r>
          </w:hyperlink>
        </w:p>
        <w:p w14:paraId="111B7A41" w14:textId="7D0603B8"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48" w:history="1">
            <w:r w:rsidR="00A10A54" w:rsidRPr="00044807">
              <w:rPr>
                <w:rStyle w:val="Hyperlink"/>
                <w:noProof/>
              </w:rPr>
              <w:t>3.2.5</w:t>
            </w:r>
            <w:r w:rsidR="00A10A54">
              <w:rPr>
                <w:rFonts w:asciiTheme="minorHAnsi" w:eastAsiaTheme="minorEastAsia" w:hAnsiTheme="minorHAnsi" w:cstheme="minorBidi"/>
                <w:noProof/>
                <w:sz w:val="22"/>
                <w:szCs w:val="22"/>
                <w:lang w:val="en-US"/>
              </w:rPr>
              <w:tab/>
            </w:r>
            <w:r w:rsidR="00A10A54" w:rsidRPr="00044807">
              <w:rPr>
                <w:rStyle w:val="Hyperlink"/>
                <w:noProof/>
              </w:rPr>
              <w:t>Riscuri naturale</w:t>
            </w:r>
            <w:r w:rsidR="00A10A54">
              <w:rPr>
                <w:noProof/>
                <w:webHidden/>
              </w:rPr>
              <w:tab/>
            </w:r>
            <w:r w:rsidR="00A10A54">
              <w:rPr>
                <w:noProof/>
                <w:webHidden/>
              </w:rPr>
              <w:fldChar w:fldCharType="begin"/>
            </w:r>
            <w:r w:rsidR="00A10A54">
              <w:rPr>
                <w:noProof/>
                <w:webHidden/>
              </w:rPr>
              <w:instrText xml:space="preserve"> PAGEREF _Toc73089748 \h </w:instrText>
            </w:r>
            <w:r w:rsidR="00A10A54">
              <w:rPr>
                <w:noProof/>
                <w:webHidden/>
              </w:rPr>
            </w:r>
            <w:r w:rsidR="00A10A54">
              <w:rPr>
                <w:noProof/>
                <w:webHidden/>
              </w:rPr>
              <w:fldChar w:fldCharType="separate"/>
            </w:r>
            <w:r>
              <w:rPr>
                <w:noProof/>
                <w:webHidden/>
              </w:rPr>
              <w:t>38</w:t>
            </w:r>
            <w:r w:rsidR="00A10A54">
              <w:rPr>
                <w:noProof/>
                <w:webHidden/>
              </w:rPr>
              <w:fldChar w:fldCharType="end"/>
            </w:r>
          </w:hyperlink>
        </w:p>
        <w:p w14:paraId="662DD36C" w14:textId="5570A166"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49" w:history="1">
            <w:r w:rsidR="00A10A54" w:rsidRPr="00044807">
              <w:rPr>
                <w:rStyle w:val="Hyperlink"/>
                <w:noProof/>
              </w:rPr>
              <w:t>3.2.6</w:t>
            </w:r>
            <w:r w:rsidR="00A10A54">
              <w:rPr>
                <w:rFonts w:asciiTheme="minorHAnsi" w:eastAsiaTheme="minorEastAsia" w:hAnsiTheme="minorHAnsi" w:cstheme="minorBidi"/>
                <w:noProof/>
                <w:sz w:val="22"/>
                <w:szCs w:val="22"/>
                <w:lang w:val="en-US"/>
              </w:rPr>
              <w:tab/>
            </w:r>
            <w:r w:rsidR="00A10A54" w:rsidRPr="00044807">
              <w:rPr>
                <w:rStyle w:val="Hyperlink"/>
                <w:noProof/>
              </w:rPr>
              <w:t>Utilizarea terenurilor</w:t>
            </w:r>
            <w:r w:rsidR="00A10A54">
              <w:rPr>
                <w:noProof/>
                <w:webHidden/>
              </w:rPr>
              <w:tab/>
            </w:r>
            <w:r w:rsidR="00A10A54">
              <w:rPr>
                <w:noProof/>
                <w:webHidden/>
              </w:rPr>
              <w:fldChar w:fldCharType="begin"/>
            </w:r>
            <w:r w:rsidR="00A10A54">
              <w:rPr>
                <w:noProof/>
                <w:webHidden/>
              </w:rPr>
              <w:instrText xml:space="preserve"> PAGEREF _Toc73089749 \h </w:instrText>
            </w:r>
            <w:r w:rsidR="00A10A54">
              <w:rPr>
                <w:noProof/>
                <w:webHidden/>
              </w:rPr>
            </w:r>
            <w:r w:rsidR="00A10A54">
              <w:rPr>
                <w:noProof/>
                <w:webHidden/>
              </w:rPr>
              <w:fldChar w:fldCharType="separate"/>
            </w:r>
            <w:r>
              <w:rPr>
                <w:noProof/>
                <w:webHidden/>
              </w:rPr>
              <w:t>38</w:t>
            </w:r>
            <w:r w:rsidR="00A10A54">
              <w:rPr>
                <w:noProof/>
                <w:webHidden/>
              </w:rPr>
              <w:fldChar w:fldCharType="end"/>
            </w:r>
          </w:hyperlink>
        </w:p>
        <w:p w14:paraId="0714BED7" w14:textId="7E291591"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50" w:history="1">
            <w:r w:rsidR="00A10A54" w:rsidRPr="00044807">
              <w:rPr>
                <w:rStyle w:val="Hyperlink"/>
                <w:noProof/>
              </w:rPr>
              <w:t>3.2.7</w:t>
            </w:r>
            <w:r w:rsidR="00A10A54">
              <w:rPr>
                <w:rFonts w:asciiTheme="minorHAnsi" w:eastAsiaTheme="minorEastAsia" w:hAnsiTheme="minorHAnsi" w:cstheme="minorBidi"/>
                <w:noProof/>
                <w:sz w:val="22"/>
                <w:szCs w:val="22"/>
                <w:lang w:val="en-US"/>
              </w:rPr>
              <w:tab/>
            </w:r>
            <w:r w:rsidR="00A10A54" w:rsidRPr="00044807">
              <w:rPr>
                <w:rStyle w:val="Hyperlink"/>
                <w:noProof/>
              </w:rPr>
              <w:t>Resurse</w:t>
            </w:r>
            <w:r w:rsidR="00A10A54">
              <w:rPr>
                <w:noProof/>
                <w:webHidden/>
              </w:rPr>
              <w:tab/>
            </w:r>
            <w:r w:rsidR="00A10A54">
              <w:rPr>
                <w:noProof/>
                <w:webHidden/>
              </w:rPr>
              <w:fldChar w:fldCharType="begin"/>
            </w:r>
            <w:r w:rsidR="00A10A54">
              <w:rPr>
                <w:noProof/>
                <w:webHidden/>
              </w:rPr>
              <w:instrText xml:space="preserve"> PAGEREF _Toc73089750 \h </w:instrText>
            </w:r>
            <w:r w:rsidR="00A10A54">
              <w:rPr>
                <w:noProof/>
                <w:webHidden/>
              </w:rPr>
            </w:r>
            <w:r w:rsidR="00A10A54">
              <w:rPr>
                <w:noProof/>
                <w:webHidden/>
              </w:rPr>
              <w:fldChar w:fldCharType="separate"/>
            </w:r>
            <w:r>
              <w:rPr>
                <w:noProof/>
                <w:webHidden/>
              </w:rPr>
              <w:t>38</w:t>
            </w:r>
            <w:r w:rsidR="00A10A54">
              <w:rPr>
                <w:noProof/>
                <w:webHidden/>
              </w:rPr>
              <w:fldChar w:fldCharType="end"/>
            </w:r>
          </w:hyperlink>
        </w:p>
        <w:p w14:paraId="41E9E119" w14:textId="2905BCB3" w:rsidR="00A10A54" w:rsidRDefault="00DB6EFE">
          <w:pPr>
            <w:pStyle w:val="TOC2"/>
            <w:rPr>
              <w:rFonts w:asciiTheme="minorHAnsi" w:eastAsiaTheme="minorEastAsia" w:hAnsiTheme="minorHAnsi" w:cstheme="minorBidi"/>
              <w:noProof/>
              <w:sz w:val="22"/>
              <w:szCs w:val="22"/>
              <w:lang w:val="en-US"/>
            </w:rPr>
          </w:pPr>
          <w:hyperlink w:anchor="_Toc73089751" w:history="1">
            <w:r w:rsidR="00A10A54" w:rsidRPr="00044807">
              <w:rPr>
                <w:rStyle w:val="Hyperlink"/>
                <w:noProof/>
              </w:rPr>
              <w:t>3.3</w:t>
            </w:r>
            <w:r w:rsidR="00A10A54">
              <w:rPr>
                <w:rFonts w:asciiTheme="minorHAnsi" w:eastAsiaTheme="minorEastAsia" w:hAnsiTheme="minorHAnsi" w:cstheme="minorBidi"/>
                <w:noProof/>
                <w:sz w:val="22"/>
                <w:szCs w:val="22"/>
                <w:lang w:val="en-US"/>
              </w:rPr>
              <w:tab/>
            </w:r>
            <w:r w:rsidR="00A10A54" w:rsidRPr="00044807">
              <w:rPr>
                <w:rStyle w:val="Hyperlink"/>
                <w:noProof/>
              </w:rPr>
              <w:t>Infrastructura</w:t>
            </w:r>
            <w:r w:rsidR="00A10A54">
              <w:rPr>
                <w:noProof/>
                <w:webHidden/>
              </w:rPr>
              <w:tab/>
            </w:r>
            <w:r w:rsidR="00A10A54">
              <w:rPr>
                <w:noProof/>
                <w:webHidden/>
              </w:rPr>
              <w:fldChar w:fldCharType="begin"/>
            </w:r>
            <w:r w:rsidR="00A10A54">
              <w:rPr>
                <w:noProof/>
                <w:webHidden/>
              </w:rPr>
              <w:instrText xml:space="preserve"> PAGEREF _Toc73089751 \h </w:instrText>
            </w:r>
            <w:r w:rsidR="00A10A54">
              <w:rPr>
                <w:noProof/>
                <w:webHidden/>
              </w:rPr>
            </w:r>
            <w:r w:rsidR="00A10A54">
              <w:rPr>
                <w:noProof/>
                <w:webHidden/>
              </w:rPr>
              <w:fldChar w:fldCharType="separate"/>
            </w:r>
            <w:r>
              <w:rPr>
                <w:noProof/>
                <w:webHidden/>
              </w:rPr>
              <w:t>39</w:t>
            </w:r>
            <w:r w:rsidR="00A10A54">
              <w:rPr>
                <w:noProof/>
                <w:webHidden/>
              </w:rPr>
              <w:fldChar w:fldCharType="end"/>
            </w:r>
          </w:hyperlink>
        </w:p>
        <w:p w14:paraId="446D4F41" w14:textId="0D19801D"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52" w:history="1">
            <w:r w:rsidR="00A10A54" w:rsidRPr="00044807">
              <w:rPr>
                <w:rStyle w:val="Hyperlink"/>
                <w:noProof/>
              </w:rPr>
              <w:t>3.3.1</w:t>
            </w:r>
            <w:r w:rsidR="00A10A54">
              <w:rPr>
                <w:rFonts w:asciiTheme="minorHAnsi" w:eastAsiaTheme="minorEastAsia" w:hAnsiTheme="minorHAnsi" w:cstheme="minorBidi"/>
                <w:noProof/>
                <w:sz w:val="22"/>
                <w:szCs w:val="22"/>
                <w:lang w:val="en-US"/>
              </w:rPr>
              <w:tab/>
            </w:r>
            <w:r w:rsidR="00A10A54" w:rsidRPr="00044807">
              <w:rPr>
                <w:rStyle w:val="Hyperlink"/>
                <w:noProof/>
              </w:rPr>
              <w:t>Transportul</w:t>
            </w:r>
            <w:r w:rsidR="00A10A54">
              <w:rPr>
                <w:noProof/>
                <w:webHidden/>
              </w:rPr>
              <w:tab/>
            </w:r>
            <w:r w:rsidR="00A10A54">
              <w:rPr>
                <w:noProof/>
                <w:webHidden/>
              </w:rPr>
              <w:fldChar w:fldCharType="begin"/>
            </w:r>
            <w:r w:rsidR="00A10A54">
              <w:rPr>
                <w:noProof/>
                <w:webHidden/>
              </w:rPr>
              <w:instrText xml:space="preserve"> PAGEREF _Toc73089752 \h </w:instrText>
            </w:r>
            <w:r w:rsidR="00A10A54">
              <w:rPr>
                <w:noProof/>
                <w:webHidden/>
              </w:rPr>
            </w:r>
            <w:r w:rsidR="00A10A54">
              <w:rPr>
                <w:noProof/>
                <w:webHidden/>
              </w:rPr>
              <w:fldChar w:fldCharType="separate"/>
            </w:r>
            <w:r>
              <w:rPr>
                <w:noProof/>
                <w:webHidden/>
              </w:rPr>
              <w:t>39</w:t>
            </w:r>
            <w:r w:rsidR="00A10A54">
              <w:rPr>
                <w:noProof/>
                <w:webHidden/>
              </w:rPr>
              <w:fldChar w:fldCharType="end"/>
            </w:r>
          </w:hyperlink>
        </w:p>
        <w:p w14:paraId="30863BEB" w14:textId="1688E9E0"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53" w:history="1">
            <w:r w:rsidR="00A10A54" w:rsidRPr="00044807">
              <w:rPr>
                <w:rStyle w:val="Hyperlink"/>
                <w:noProof/>
              </w:rPr>
              <w:t>3.3.2</w:t>
            </w:r>
            <w:r w:rsidR="00A10A54">
              <w:rPr>
                <w:rFonts w:asciiTheme="minorHAnsi" w:eastAsiaTheme="minorEastAsia" w:hAnsiTheme="minorHAnsi" w:cstheme="minorBidi"/>
                <w:noProof/>
                <w:sz w:val="22"/>
                <w:szCs w:val="22"/>
                <w:lang w:val="en-US"/>
              </w:rPr>
              <w:tab/>
            </w:r>
            <w:r w:rsidR="00A10A54" w:rsidRPr="00044807">
              <w:rPr>
                <w:rStyle w:val="Hyperlink"/>
                <w:noProof/>
              </w:rPr>
              <w:t>Telecomunicațiile</w:t>
            </w:r>
            <w:r w:rsidR="00A10A54">
              <w:rPr>
                <w:noProof/>
                <w:webHidden/>
              </w:rPr>
              <w:tab/>
            </w:r>
            <w:r w:rsidR="00A10A54">
              <w:rPr>
                <w:noProof/>
                <w:webHidden/>
              </w:rPr>
              <w:fldChar w:fldCharType="begin"/>
            </w:r>
            <w:r w:rsidR="00A10A54">
              <w:rPr>
                <w:noProof/>
                <w:webHidden/>
              </w:rPr>
              <w:instrText xml:space="preserve"> PAGEREF _Toc73089753 \h </w:instrText>
            </w:r>
            <w:r w:rsidR="00A10A54">
              <w:rPr>
                <w:noProof/>
                <w:webHidden/>
              </w:rPr>
            </w:r>
            <w:r w:rsidR="00A10A54">
              <w:rPr>
                <w:noProof/>
                <w:webHidden/>
              </w:rPr>
              <w:fldChar w:fldCharType="separate"/>
            </w:r>
            <w:r>
              <w:rPr>
                <w:noProof/>
                <w:webHidden/>
              </w:rPr>
              <w:t>41</w:t>
            </w:r>
            <w:r w:rsidR="00A10A54">
              <w:rPr>
                <w:noProof/>
                <w:webHidden/>
              </w:rPr>
              <w:fldChar w:fldCharType="end"/>
            </w:r>
          </w:hyperlink>
        </w:p>
        <w:p w14:paraId="28B56EE7" w14:textId="7572C38C"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54" w:history="1">
            <w:r w:rsidR="00A10A54" w:rsidRPr="00044807">
              <w:rPr>
                <w:rStyle w:val="Hyperlink"/>
                <w:noProof/>
              </w:rPr>
              <w:t>3.3.3</w:t>
            </w:r>
            <w:r w:rsidR="00A10A54">
              <w:rPr>
                <w:rFonts w:asciiTheme="minorHAnsi" w:eastAsiaTheme="minorEastAsia" w:hAnsiTheme="minorHAnsi" w:cstheme="minorBidi"/>
                <w:noProof/>
                <w:sz w:val="22"/>
                <w:szCs w:val="22"/>
                <w:lang w:val="en-US"/>
              </w:rPr>
              <w:tab/>
            </w:r>
            <w:r w:rsidR="00A10A54" w:rsidRPr="00044807">
              <w:rPr>
                <w:rStyle w:val="Hyperlink"/>
                <w:noProof/>
              </w:rPr>
              <w:t>Energia</w:t>
            </w:r>
            <w:r w:rsidR="00A10A54">
              <w:rPr>
                <w:noProof/>
                <w:webHidden/>
              </w:rPr>
              <w:tab/>
            </w:r>
            <w:r w:rsidR="00A10A54">
              <w:rPr>
                <w:noProof/>
                <w:webHidden/>
              </w:rPr>
              <w:fldChar w:fldCharType="begin"/>
            </w:r>
            <w:r w:rsidR="00A10A54">
              <w:rPr>
                <w:noProof/>
                <w:webHidden/>
              </w:rPr>
              <w:instrText xml:space="preserve"> PAGEREF _Toc73089754 \h </w:instrText>
            </w:r>
            <w:r w:rsidR="00A10A54">
              <w:rPr>
                <w:noProof/>
                <w:webHidden/>
              </w:rPr>
            </w:r>
            <w:r w:rsidR="00A10A54">
              <w:rPr>
                <w:noProof/>
                <w:webHidden/>
              </w:rPr>
              <w:fldChar w:fldCharType="separate"/>
            </w:r>
            <w:r>
              <w:rPr>
                <w:noProof/>
                <w:webHidden/>
              </w:rPr>
              <w:t>41</w:t>
            </w:r>
            <w:r w:rsidR="00A10A54">
              <w:rPr>
                <w:noProof/>
                <w:webHidden/>
              </w:rPr>
              <w:fldChar w:fldCharType="end"/>
            </w:r>
          </w:hyperlink>
        </w:p>
        <w:p w14:paraId="536C672A" w14:textId="6C320A38"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55" w:history="1">
            <w:r w:rsidR="00A10A54" w:rsidRPr="00044807">
              <w:rPr>
                <w:rStyle w:val="Hyperlink"/>
                <w:noProof/>
              </w:rPr>
              <w:t>3.3.4</w:t>
            </w:r>
            <w:r w:rsidR="00A10A54">
              <w:rPr>
                <w:rFonts w:asciiTheme="minorHAnsi" w:eastAsiaTheme="minorEastAsia" w:hAnsiTheme="minorHAnsi" w:cstheme="minorBidi"/>
                <w:noProof/>
                <w:sz w:val="22"/>
                <w:szCs w:val="22"/>
                <w:lang w:val="en-US"/>
              </w:rPr>
              <w:tab/>
            </w:r>
            <w:r w:rsidR="00A10A54" w:rsidRPr="00044807">
              <w:rPr>
                <w:rStyle w:val="Hyperlink"/>
                <w:noProof/>
              </w:rPr>
              <w:t>Alimentarea cu apă și canalizarea, colectarea și tratarea apei uzate</w:t>
            </w:r>
            <w:r w:rsidR="00A10A54">
              <w:rPr>
                <w:noProof/>
                <w:webHidden/>
              </w:rPr>
              <w:tab/>
            </w:r>
            <w:r w:rsidR="00A10A54">
              <w:rPr>
                <w:noProof/>
                <w:webHidden/>
              </w:rPr>
              <w:fldChar w:fldCharType="begin"/>
            </w:r>
            <w:r w:rsidR="00A10A54">
              <w:rPr>
                <w:noProof/>
                <w:webHidden/>
              </w:rPr>
              <w:instrText xml:space="preserve"> PAGEREF _Toc73089755 \h </w:instrText>
            </w:r>
            <w:r w:rsidR="00A10A54">
              <w:rPr>
                <w:noProof/>
                <w:webHidden/>
              </w:rPr>
            </w:r>
            <w:r w:rsidR="00A10A54">
              <w:rPr>
                <w:noProof/>
                <w:webHidden/>
              </w:rPr>
              <w:fldChar w:fldCharType="separate"/>
            </w:r>
            <w:r>
              <w:rPr>
                <w:noProof/>
                <w:webHidden/>
              </w:rPr>
              <w:t>42</w:t>
            </w:r>
            <w:r w:rsidR="00A10A54">
              <w:rPr>
                <w:noProof/>
                <w:webHidden/>
              </w:rPr>
              <w:fldChar w:fldCharType="end"/>
            </w:r>
          </w:hyperlink>
        </w:p>
        <w:p w14:paraId="00BE8889" w14:textId="786B2630" w:rsidR="00A10A54" w:rsidRDefault="00DB6EFE">
          <w:pPr>
            <w:pStyle w:val="TOC2"/>
            <w:rPr>
              <w:rFonts w:asciiTheme="minorHAnsi" w:eastAsiaTheme="minorEastAsia" w:hAnsiTheme="minorHAnsi" w:cstheme="minorBidi"/>
              <w:noProof/>
              <w:sz w:val="22"/>
              <w:szCs w:val="22"/>
              <w:lang w:val="en-US"/>
            </w:rPr>
          </w:pPr>
          <w:hyperlink w:anchor="_Toc73089756" w:history="1">
            <w:r w:rsidR="00A10A54" w:rsidRPr="00044807">
              <w:rPr>
                <w:rStyle w:val="Hyperlink"/>
                <w:noProof/>
              </w:rPr>
              <w:t>3.4</w:t>
            </w:r>
            <w:r w:rsidR="00A10A54">
              <w:rPr>
                <w:rFonts w:asciiTheme="minorHAnsi" w:eastAsiaTheme="minorEastAsia" w:hAnsiTheme="minorHAnsi" w:cstheme="minorBidi"/>
                <w:noProof/>
                <w:sz w:val="22"/>
                <w:szCs w:val="22"/>
                <w:lang w:val="en-US"/>
              </w:rPr>
              <w:tab/>
            </w:r>
            <w:r w:rsidR="00A10A54" w:rsidRPr="00044807">
              <w:rPr>
                <w:rStyle w:val="Hyperlink"/>
                <w:noProof/>
              </w:rPr>
              <w:t>Situația socio-economică</w:t>
            </w:r>
            <w:r w:rsidR="00A10A54">
              <w:rPr>
                <w:noProof/>
                <w:webHidden/>
              </w:rPr>
              <w:tab/>
            </w:r>
            <w:r w:rsidR="00A10A54">
              <w:rPr>
                <w:noProof/>
                <w:webHidden/>
              </w:rPr>
              <w:fldChar w:fldCharType="begin"/>
            </w:r>
            <w:r w:rsidR="00A10A54">
              <w:rPr>
                <w:noProof/>
                <w:webHidden/>
              </w:rPr>
              <w:instrText xml:space="preserve"> PAGEREF _Toc73089756 \h </w:instrText>
            </w:r>
            <w:r w:rsidR="00A10A54">
              <w:rPr>
                <w:noProof/>
                <w:webHidden/>
              </w:rPr>
            </w:r>
            <w:r w:rsidR="00A10A54">
              <w:rPr>
                <w:noProof/>
                <w:webHidden/>
              </w:rPr>
              <w:fldChar w:fldCharType="separate"/>
            </w:r>
            <w:r>
              <w:rPr>
                <w:noProof/>
                <w:webHidden/>
              </w:rPr>
              <w:t>43</w:t>
            </w:r>
            <w:r w:rsidR="00A10A54">
              <w:rPr>
                <w:noProof/>
                <w:webHidden/>
              </w:rPr>
              <w:fldChar w:fldCharType="end"/>
            </w:r>
          </w:hyperlink>
        </w:p>
        <w:p w14:paraId="28888DD1" w14:textId="716EAE37" w:rsidR="00A10A54" w:rsidRDefault="00DB6EFE">
          <w:pPr>
            <w:pStyle w:val="TOC1"/>
            <w:tabs>
              <w:tab w:val="left" w:pos="440"/>
              <w:tab w:val="right" w:leader="dot" w:pos="9486"/>
            </w:tabs>
            <w:rPr>
              <w:rFonts w:asciiTheme="minorHAnsi" w:eastAsiaTheme="minorEastAsia" w:hAnsiTheme="minorHAnsi" w:cstheme="minorBidi"/>
              <w:noProof/>
              <w:sz w:val="22"/>
              <w:szCs w:val="22"/>
              <w:lang w:val="en-US"/>
            </w:rPr>
          </w:pPr>
          <w:hyperlink w:anchor="_Toc73089757" w:history="1">
            <w:r w:rsidR="00A10A54" w:rsidRPr="00044807">
              <w:rPr>
                <w:rStyle w:val="Hyperlink"/>
                <w:noProof/>
              </w:rPr>
              <w:t>4.</w:t>
            </w:r>
            <w:r w:rsidR="00A10A54">
              <w:rPr>
                <w:rFonts w:asciiTheme="minorHAnsi" w:eastAsiaTheme="minorEastAsia" w:hAnsiTheme="minorHAnsi" w:cstheme="minorBidi"/>
                <w:noProof/>
                <w:sz w:val="22"/>
                <w:szCs w:val="22"/>
                <w:lang w:val="en-US"/>
              </w:rPr>
              <w:tab/>
            </w:r>
            <w:r w:rsidR="00A10A54" w:rsidRPr="00044807">
              <w:rPr>
                <w:rStyle w:val="Hyperlink"/>
                <w:noProof/>
              </w:rPr>
              <w:t>SITUAȚIA ACTUALĂ PRIVIND GESTIONAREA DEȘEURILOR</w:t>
            </w:r>
            <w:r w:rsidR="00A10A54">
              <w:rPr>
                <w:noProof/>
                <w:webHidden/>
              </w:rPr>
              <w:tab/>
            </w:r>
            <w:r w:rsidR="00A10A54">
              <w:rPr>
                <w:noProof/>
                <w:webHidden/>
              </w:rPr>
              <w:fldChar w:fldCharType="begin"/>
            </w:r>
            <w:r w:rsidR="00A10A54">
              <w:rPr>
                <w:noProof/>
                <w:webHidden/>
              </w:rPr>
              <w:instrText xml:space="preserve"> PAGEREF _Toc73089757 \h </w:instrText>
            </w:r>
            <w:r w:rsidR="00A10A54">
              <w:rPr>
                <w:noProof/>
                <w:webHidden/>
              </w:rPr>
            </w:r>
            <w:r w:rsidR="00A10A54">
              <w:rPr>
                <w:noProof/>
                <w:webHidden/>
              </w:rPr>
              <w:fldChar w:fldCharType="separate"/>
            </w:r>
            <w:r>
              <w:rPr>
                <w:noProof/>
                <w:webHidden/>
              </w:rPr>
              <w:t>49</w:t>
            </w:r>
            <w:r w:rsidR="00A10A54">
              <w:rPr>
                <w:noProof/>
                <w:webHidden/>
              </w:rPr>
              <w:fldChar w:fldCharType="end"/>
            </w:r>
          </w:hyperlink>
        </w:p>
        <w:p w14:paraId="19B55E8D" w14:textId="326D149C" w:rsidR="00A10A54" w:rsidRDefault="00DB6EFE">
          <w:pPr>
            <w:pStyle w:val="TOC2"/>
            <w:rPr>
              <w:rFonts w:asciiTheme="minorHAnsi" w:eastAsiaTheme="minorEastAsia" w:hAnsiTheme="minorHAnsi" w:cstheme="minorBidi"/>
              <w:noProof/>
              <w:sz w:val="22"/>
              <w:szCs w:val="22"/>
              <w:lang w:val="en-US"/>
            </w:rPr>
          </w:pPr>
          <w:hyperlink w:anchor="_Toc73089758" w:history="1">
            <w:r w:rsidR="00A10A54" w:rsidRPr="00044807">
              <w:rPr>
                <w:rStyle w:val="Hyperlink"/>
                <w:noProof/>
              </w:rPr>
              <w:t>4.1</w:t>
            </w:r>
            <w:r w:rsidR="00A10A54">
              <w:rPr>
                <w:rFonts w:asciiTheme="minorHAnsi" w:eastAsiaTheme="minorEastAsia" w:hAnsiTheme="minorHAnsi" w:cstheme="minorBidi"/>
                <w:noProof/>
                <w:sz w:val="22"/>
                <w:szCs w:val="22"/>
                <w:lang w:val="en-US"/>
              </w:rPr>
              <w:tab/>
            </w:r>
            <w:r w:rsidR="00A10A54" w:rsidRPr="00044807">
              <w:rPr>
                <w:rStyle w:val="Hyperlink"/>
                <w:noProof/>
              </w:rPr>
              <w:t>Surse de date utilizate și metodologia de analiză</w:t>
            </w:r>
            <w:r w:rsidR="00A10A54">
              <w:rPr>
                <w:noProof/>
                <w:webHidden/>
              </w:rPr>
              <w:tab/>
            </w:r>
            <w:r w:rsidR="00A10A54">
              <w:rPr>
                <w:noProof/>
                <w:webHidden/>
              </w:rPr>
              <w:fldChar w:fldCharType="begin"/>
            </w:r>
            <w:r w:rsidR="00A10A54">
              <w:rPr>
                <w:noProof/>
                <w:webHidden/>
              </w:rPr>
              <w:instrText xml:space="preserve"> PAGEREF _Toc73089758 \h </w:instrText>
            </w:r>
            <w:r w:rsidR="00A10A54">
              <w:rPr>
                <w:noProof/>
                <w:webHidden/>
              </w:rPr>
            </w:r>
            <w:r w:rsidR="00A10A54">
              <w:rPr>
                <w:noProof/>
                <w:webHidden/>
              </w:rPr>
              <w:fldChar w:fldCharType="separate"/>
            </w:r>
            <w:r>
              <w:rPr>
                <w:noProof/>
                <w:webHidden/>
              </w:rPr>
              <w:t>49</w:t>
            </w:r>
            <w:r w:rsidR="00A10A54">
              <w:rPr>
                <w:noProof/>
                <w:webHidden/>
              </w:rPr>
              <w:fldChar w:fldCharType="end"/>
            </w:r>
          </w:hyperlink>
        </w:p>
        <w:p w14:paraId="5DF8FB1C" w14:textId="6425CF8F" w:rsidR="00A10A54" w:rsidRDefault="00DB6EFE">
          <w:pPr>
            <w:pStyle w:val="TOC2"/>
            <w:rPr>
              <w:rFonts w:asciiTheme="minorHAnsi" w:eastAsiaTheme="minorEastAsia" w:hAnsiTheme="minorHAnsi" w:cstheme="minorBidi"/>
              <w:noProof/>
              <w:sz w:val="22"/>
              <w:szCs w:val="22"/>
              <w:lang w:val="en-US"/>
            </w:rPr>
          </w:pPr>
          <w:hyperlink w:anchor="_Toc73089759" w:history="1">
            <w:r w:rsidR="00A10A54" w:rsidRPr="00044807">
              <w:rPr>
                <w:rStyle w:val="Hyperlink"/>
                <w:noProof/>
              </w:rPr>
              <w:t>4.2</w:t>
            </w:r>
            <w:r w:rsidR="00A10A54">
              <w:rPr>
                <w:rFonts w:asciiTheme="minorHAnsi" w:eastAsiaTheme="minorEastAsia" w:hAnsiTheme="minorHAnsi" w:cstheme="minorBidi"/>
                <w:noProof/>
                <w:sz w:val="22"/>
                <w:szCs w:val="22"/>
                <w:lang w:val="en-US"/>
              </w:rPr>
              <w:tab/>
            </w:r>
            <w:r w:rsidR="00A10A54" w:rsidRPr="00044807">
              <w:rPr>
                <w:rStyle w:val="Hyperlink"/>
                <w:noProof/>
              </w:rPr>
              <w:t>Deșeuri municipale</w:t>
            </w:r>
            <w:r w:rsidR="00A10A54">
              <w:rPr>
                <w:noProof/>
                <w:webHidden/>
              </w:rPr>
              <w:tab/>
            </w:r>
            <w:r w:rsidR="00A10A54">
              <w:rPr>
                <w:noProof/>
                <w:webHidden/>
              </w:rPr>
              <w:fldChar w:fldCharType="begin"/>
            </w:r>
            <w:r w:rsidR="00A10A54">
              <w:rPr>
                <w:noProof/>
                <w:webHidden/>
              </w:rPr>
              <w:instrText xml:space="preserve"> PAGEREF _Toc73089759 \h </w:instrText>
            </w:r>
            <w:r w:rsidR="00A10A54">
              <w:rPr>
                <w:noProof/>
                <w:webHidden/>
              </w:rPr>
            </w:r>
            <w:r w:rsidR="00A10A54">
              <w:rPr>
                <w:noProof/>
                <w:webHidden/>
              </w:rPr>
              <w:fldChar w:fldCharType="separate"/>
            </w:r>
            <w:r>
              <w:rPr>
                <w:noProof/>
                <w:webHidden/>
              </w:rPr>
              <w:t>50</w:t>
            </w:r>
            <w:r w:rsidR="00A10A54">
              <w:rPr>
                <w:noProof/>
                <w:webHidden/>
              </w:rPr>
              <w:fldChar w:fldCharType="end"/>
            </w:r>
          </w:hyperlink>
        </w:p>
        <w:p w14:paraId="33C645FD" w14:textId="0F068B5F"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60" w:history="1">
            <w:r w:rsidR="00A10A54" w:rsidRPr="00044807">
              <w:rPr>
                <w:rStyle w:val="Hyperlink"/>
                <w:noProof/>
              </w:rPr>
              <w:t>4.2.1</w:t>
            </w:r>
            <w:r w:rsidR="00A10A54">
              <w:rPr>
                <w:rFonts w:asciiTheme="minorHAnsi" w:eastAsiaTheme="minorEastAsia" w:hAnsiTheme="minorHAnsi" w:cstheme="minorBidi"/>
                <w:noProof/>
                <w:sz w:val="22"/>
                <w:szCs w:val="22"/>
                <w:lang w:val="en-US"/>
              </w:rPr>
              <w:tab/>
            </w:r>
            <w:r w:rsidR="00A10A54" w:rsidRPr="00044807">
              <w:rPr>
                <w:rStyle w:val="Hyperlink"/>
                <w:noProof/>
              </w:rPr>
              <w:t>Generarea deșeurilor municipale</w:t>
            </w:r>
            <w:r w:rsidR="00A10A54">
              <w:rPr>
                <w:noProof/>
                <w:webHidden/>
              </w:rPr>
              <w:tab/>
            </w:r>
            <w:r w:rsidR="00A10A54">
              <w:rPr>
                <w:noProof/>
                <w:webHidden/>
              </w:rPr>
              <w:fldChar w:fldCharType="begin"/>
            </w:r>
            <w:r w:rsidR="00A10A54">
              <w:rPr>
                <w:noProof/>
                <w:webHidden/>
              </w:rPr>
              <w:instrText xml:space="preserve"> PAGEREF _Toc73089760 \h </w:instrText>
            </w:r>
            <w:r w:rsidR="00A10A54">
              <w:rPr>
                <w:noProof/>
                <w:webHidden/>
              </w:rPr>
            </w:r>
            <w:r w:rsidR="00A10A54">
              <w:rPr>
                <w:noProof/>
                <w:webHidden/>
              </w:rPr>
              <w:fldChar w:fldCharType="separate"/>
            </w:r>
            <w:r>
              <w:rPr>
                <w:noProof/>
                <w:webHidden/>
              </w:rPr>
              <w:t>50</w:t>
            </w:r>
            <w:r w:rsidR="00A10A54">
              <w:rPr>
                <w:noProof/>
                <w:webHidden/>
              </w:rPr>
              <w:fldChar w:fldCharType="end"/>
            </w:r>
          </w:hyperlink>
        </w:p>
        <w:p w14:paraId="5877D0C7" w14:textId="47C4E244"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61" w:history="1">
            <w:r w:rsidR="00A10A54" w:rsidRPr="00044807">
              <w:rPr>
                <w:rStyle w:val="Hyperlink"/>
                <w:noProof/>
              </w:rPr>
              <w:t>4.2.2</w:t>
            </w:r>
            <w:r w:rsidR="00A10A54">
              <w:rPr>
                <w:rFonts w:asciiTheme="minorHAnsi" w:eastAsiaTheme="minorEastAsia" w:hAnsiTheme="minorHAnsi" w:cstheme="minorBidi"/>
                <w:noProof/>
                <w:sz w:val="22"/>
                <w:szCs w:val="22"/>
                <w:lang w:val="en-US"/>
              </w:rPr>
              <w:tab/>
            </w:r>
            <w:r w:rsidR="00A10A54" w:rsidRPr="00044807">
              <w:rPr>
                <w:rStyle w:val="Hyperlink"/>
                <w:noProof/>
              </w:rPr>
              <w:t>Structura deșeurilor municipale</w:t>
            </w:r>
            <w:r w:rsidR="00A10A54">
              <w:rPr>
                <w:noProof/>
                <w:webHidden/>
              </w:rPr>
              <w:tab/>
            </w:r>
            <w:r w:rsidR="00A10A54">
              <w:rPr>
                <w:noProof/>
                <w:webHidden/>
              </w:rPr>
              <w:fldChar w:fldCharType="begin"/>
            </w:r>
            <w:r w:rsidR="00A10A54">
              <w:rPr>
                <w:noProof/>
                <w:webHidden/>
              </w:rPr>
              <w:instrText xml:space="preserve"> PAGEREF _Toc73089761 \h </w:instrText>
            </w:r>
            <w:r w:rsidR="00A10A54">
              <w:rPr>
                <w:noProof/>
                <w:webHidden/>
              </w:rPr>
            </w:r>
            <w:r w:rsidR="00A10A54">
              <w:rPr>
                <w:noProof/>
                <w:webHidden/>
              </w:rPr>
              <w:fldChar w:fldCharType="separate"/>
            </w:r>
            <w:r>
              <w:rPr>
                <w:noProof/>
                <w:webHidden/>
              </w:rPr>
              <w:t>55</w:t>
            </w:r>
            <w:r w:rsidR="00A10A54">
              <w:rPr>
                <w:noProof/>
                <w:webHidden/>
              </w:rPr>
              <w:fldChar w:fldCharType="end"/>
            </w:r>
          </w:hyperlink>
        </w:p>
        <w:p w14:paraId="07914248" w14:textId="2F88A463"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62" w:history="1">
            <w:r w:rsidR="00A10A54" w:rsidRPr="00044807">
              <w:rPr>
                <w:rStyle w:val="Hyperlink"/>
                <w:noProof/>
              </w:rPr>
              <w:t>4.2.3</w:t>
            </w:r>
            <w:r w:rsidR="00A10A54">
              <w:rPr>
                <w:rFonts w:asciiTheme="minorHAnsi" w:eastAsiaTheme="minorEastAsia" w:hAnsiTheme="minorHAnsi" w:cstheme="minorBidi"/>
                <w:noProof/>
                <w:sz w:val="22"/>
                <w:szCs w:val="22"/>
                <w:lang w:val="en-US"/>
              </w:rPr>
              <w:tab/>
            </w:r>
            <w:r w:rsidR="00A10A54" w:rsidRPr="00044807">
              <w:rPr>
                <w:rStyle w:val="Hyperlink"/>
                <w:noProof/>
              </w:rPr>
              <w:t>Compoziția deșeurilor municipale</w:t>
            </w:r>
            <w:r w:rsidR="00A10A54">
              <w:rPr>
                <w:noProof/>
                <w:webHidden/>
              </w:rPr>
              <w:tab/>
            </w:r>
            <w:r w:rsidR="00A10A54">
              <w:rPr>
                <w:noProof/>
                <w:webHidden/>
              </w:rPr>
              <w:fldChar w:fldCharType="begin"/>
            </w:r>
            <w:r w:rsidR="00A10A54">
              <w:rPr>
                <w:noProof/>
                <w:webHidden/>
              </w:rPr>
              <w:instrText xml:space="preserve"> PAGEREF _Toc73089762 \h </w:instrText>
            </w:r>
            <w:r w:rsidR="00A10A54">
              <w:rPr>
                <w:noProof/>
                <w:webHidden/>
              </w:rPr>
            </w:r>
            <w:r w:rsidR="00A10A54">
              <w:rPr>
                <w:noProof/>
                <w:webHidden/>
              </w:rPr>
              <w:fldChar w:fldCharType="separate"/>
            </w:r>
            <w:r>
              <w:rPr>
                <w:noProof/>
                <w:webHidden/>
              </w:rPr>
              <w:t>55</w:t>
            </w:r>
            <w:r w:rsidR="00A10A54">
              <w:rPr>
                <w:noProof/>
                <w:webHidden/>
              </w:rPr>
              <w:fldChar w:fldCharType="end"/>
            </w:r>
          </w:hyperlink>
        </w:p>
        <w:p w14:paraId="6AA86B6B" w14:textId="1C8BCA4D"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63" w:history="1">
            <w:r w:rsidR="00A10A54" w:rsidRPr="00044807">
              <w:rPr>
                <w:rStyle w:val="Hyperlink"/>
                <w:noProof/>
              </w:rPr>
              <w:t>4.2.4</w:t>
            </w:r>
            <w:r w:rsidR="00A10A54">
              <w:rPr>
                <w:rFonts w:asciiTheme="minorHAnsi" w:eastAsiaTheme="minorEastAsia" w:hAnsiTheme="minorHAnsi" w:cstheme="minorBidi"/>
                <w:noProof/>
                <w:sz w:val="22"/>
                <w:szCs w:val="22"/>
                <w:lang w:val="en-US"/>
              </w:rPr>
              <w:tab/>
            </w:r>
            <w:r w:rsidR="00A10A54" w:rsidRPr="00044807">
              <w:rPr>
                <w:rStyle w:val="Hyperlink"/>
                <w:noProof/>
              </w:rPr>
              <w:t>Colectarea și transportul deșeurilor municipale</w:t>
            </w:r>
            <w:r w:rsidR="00A10A54">
              <w:rPr>
                <w:noProof/>
                <w:webHidden/>
              </w:rPr>
              <w:tab/>
            </w:r>
            <w:r w:rsidR="00A10A54">
              <w:rPr>
                <w:noProof/>
                <w:webHidden/>
              </w:rPr>
              <w:fldChar w:fldCharType="begin"/>
            </w:r>
            <w:r w:rsidR="00A10A54">
              <w:rPr>
                <w:noProof/>
                <w:webHidden/>
              </w:rPr>
              <w:instrText xml:space="preserve"> PAGEREF _Toc73089763 \h </w:instrText>
            </w:r>
            <w:r w:rsidR="00A10A54">
              <w:rPr>
                <w:noProof/>
                <w:webHidden/>
              </w:rPr>
            </w:r>
            <w:r w:rsidR="00A10A54">
              <w:rPr>
                <w:noProof/>
                <w:webHidden/>
              </w:rPr>
              <w:fldChar w:fldCharType="separate"/>
            </w:r>
            <w:r>
              <w:rPr>
                <w:noProof/>
                <w:webHidden/>
              </w:rPr>
              <w:t>57</w:t>
            </w:r>
            <w:r w:rsidR="00A10A54">
              <w:rPr>
                <w:noProof/>
                <w:webHidden/>
              </w:rPr>
              <w:fldChar w:fldCharType="end"/>
            </w:r>
          </w:hyperlink>
        </w:p>
        <w:p w14:paraId="5A2DC89A" w14:textId="5F343814"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64" w:history="1">
            <w:r w:rsidR="00A10A54" w:rsidRPr="00044807">
              <w:rPr>
                <w:rStyle w:val="Hyperlink"/>
                <w:noProof/>
              </w:rPr>
              <w:t>4.2.5</w:t>
            </w:r>
            <w:r w:rsidR="00A10A54">
              <w:rPr>
                <w:rFonts w:asciiTheme="minorHAnsi" w:eastAsiaTheme="minorEastAsia" w:hAnsiTheme="minorHAnsi" w:cstheme="minorBidi"/>
                <w:noProof/>
                <w:sz w:val="22"/>
                <w:szCs w:val="22"/>
                <w:lang w:val="en-US"/>
              </w:rPr>
              <w:tab/>
            </w:r>
            <w:r w:rsidR="00A10A54" w:rsidRPr="00044807">
              <w:rPr>
                <w:rStyle w:val="Hyperlink"/>
                <w:noProof/>
              </w:rPr>
              <w:t>Tratarea deșeurilor municipale</w:t>
            </w:r>
            <w:r w:rsidR="00A10A54">
              <w:rPr>
                <w:noProof/>
                <w:webHidden/>
              </w:rPr>
              <w:tab/>
            </w:r>
            <w:r w:rsidR="00A10A54">
              <w:rPr>
                <w:noProof/>
                <w:webHidden/>
              </w:rPr>
              <w:fldChar w:fldCharType="begin"/>
            </w:r>
            <w:r w:rsidR="00A10A54">
              <w:rPr>
                <w:noProof/>
                <w:webHidden/>
              </w:rPr>
              <w:instrText xml:space="preserve"> PAGEREF _Toc73089764 \h </w:instrText>
            </w:r>
            <w:r w:rsidR="00A10A54">
              <w:rPr>
                <w:noProof/>
                <w:webHidden/>
              </w:rPr>
            </w:r>
            <w:r w:rsidR="00A10A54">
              <w:rPr>
                <w:noProof/>
                <w:webHidden/>
              </w:rPr>
              <w:fldChar w:fldCharType="separate"/>
            </w:r>
            <w:r>
              <w:rPr>
                <w:noProof/>
                <w:webHidden/>
              </w:rPr>
              <w:t>79</w:t>
            </w:r>
            <w:r w:rsidR="00A10A54">
              <w:rPr>
                <w:noProof/>
                <w:webHidden/>
              </w:rPr>
              <w:fldChar w:fldCharType="end"/>
            </w:r>
          </w:hyperlink>
        </w:p>
        <w:p w14:paraId="2975A8E5" w14:textId="6140B4E2"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65" w:history="1">
            <w:r w:rsidR="00A10A54" w:rsidRPr="00044807">
              <w:rPr>
                <w:rStyle w:val="Hyperlink"/>
                <w:noProof/>
              </w:rPr>
              <w:t>4.2.6</w:t>
            </w:r>
            <w:r w:rsidR="00A10A54">
              <w:rPr>
                <w:rFonts w:asciiTheme="minorHAnsi" w:eastAsiaTheme="minorEastAsia" w:hAnsiTheme="minorHAnsi" w:cstheme="minorBidi"/>
                <w:noProof/>
                <w:sz w:val="22"/>
                <w:szCs w:val="22"/>
                <w:lang w:val="en-US"/>
              </w:rPr>
              <w:tab/>
            </w:r>
            <w:r w:rsidR="00A10A54" w:rsidRPr="00044807">
              <w:rPr>
                <w:rStyle w:val="Hyperlink"/>
                <w:noProof/>
              </w:rPr>
              <w:t>Tarifele pentru gestionarea deșeurilor municipale</w:t>
            </w:r>
            <w:r w:rsidR="00A10A54">
              <w:rPr>
                <w:noProof/>
                <w:webHidden/>
              </w:rPr>
              <w:tab/>
            </w:r>
            <w:r w:rsidR="00A10A54">
              <w:rPr>
                <w:noProof/>
                <w:webHidden/>
              </w:rPr>
              <w:fldChar w:fldCharType="begin"/>
            </w:r>
            <w:r w:rsidR="00A10A54">
              <w:rPr>
                <w:noProof/>
                <w:webHidden/>
              </w:rPr>
              <w:instrText xml:space="preserve"> PAGEREF _Toc73089765 \h </w:instrText>
            </w:r>
            <w:r w:rsidR="00A10A54">
              <w:rPr>
                <w:noProof/>
                <w:webHidden/>
              </w:rPr>
            </w:r>
            <w:r w:rsidR="00A10A54">
              <w:rPr>
                <w:noProof/>
                <w:webHidden/>
              </w:rPr>
              <w:fldChar w:fldCharType="separate"/>
            </w:r>
            <w:r>
              <w:rPr>
                <w:noProof/>
                <w:webHidden/>
              </w:rPr>
              <w:t>86</w:t>
            </w:r>
            <w:r w:rsidR="00A10A54">
              <w:rPr>
                <w:noProof/>
                <w:webHidden/>
              </w:rPr>
              <w:fldChar w:fldCharType="end"/>
            </w:r>
          </w:hyperlink>
        </w:p>
        <w:p w14:paraId="21DD10B7" w14:textId="574F7ADC"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66" w:history="1">
            <w:r w:rsidR="00A10A54" w:rsidRPr="00044807">
              <w:rPr>
                <w:rStyle w:val="Hyperlink"/>
                <w:noProof/>
              </w:rPr>
              <w:t>4.2.7</w:t>
            </w:r>
            <w:r w:rsidR="00A10A54">
              <w:rPr>
                <w:rFonts w:asciiTheme="minorHAnsi" w:eastAsiaTheme="minorEastAsia" w:hAnsiTheme="minorHAnsi" w:cstheme="minorBidi"/>
                <w:noProof/>
                <w:sz w:val="22"/>
                <w:szCs w:val="22"/>
                <w:lang w:val="en-US"/>
              </w:rPr>
              <w:tab/>
            </w:r>
            <w:r w:rsidR="00A10A54" w:rsidRPr="00044807">
              <w:rPr>
                <w:rStyle w:val="Hyperlink"/>
                <w:noProof/>
              </w:rPr>
              <w:t>Conformitatea sistemului existent cu legislația în vigoare</w:t>
            </w:r>
            <w:r w:rsidR="00A10A54">
              <w:rPr>
                <w:noProof/>
                <w:webHidden/>
              </w:rPr>
              <w:tab/>
            </w:r>
            <w:r w:rsidR="00A10A54">
              <w:rPr>
                <w:noProof/>
                <w:webHidden/>
              </w:rPr>
              <w:fldChar w:fldCharType="begin"/>
            </w:r>
            <w:r w:rsidR="00A10A54">
              <w:rPr>
                <w:noProof/>
                <w:webHidden/>
              </w:rPr>
              <w:instrText xml:space="preserve"> PAGEREF _Toc73089766 \h </w:instrText>
            </w:r>
            <w:r w:rsidR="00A10A54">
              <w:rPr>
                <w:noProof/>
                <w:webHidden/>
              </w:rPr>
            </w:r>
            <w:r w:rsidR="00A10A54">
              <w:rPr>
                <w:noProof/>
                <w:webHidden/>
              </w:rPr>
              <w:fldChar w:fldCharType="separate"/>
            </w:r>
            <w:r>
              <w:rPr>
                <w:noProof/>
                <w:webHidden/>
              </w:rPr>
              <w:t>89</w:t>
            </w:r>
            <w:r w:rsidR="00A10A54">
              <w:rPr>
                <w:noProof/>
                <w:webHidden/>
              </w:rPr>
              <w:fldChar w:fldCharType="end"/>
            </w:r>
          </w:hyperlink>
        </w:p>
        <w:p w14:paraId="38D706CF" w14:textId="096D3495"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67" w:history="1">
            <w:r w:rsidR="00A10A54" w:rsidRPr="00044807">
              <w:rPr>
                <w:rStyle w:val="Hyperlink"/>
                <w:noProof/>
              </w:rPr>
              <w:t>4.2.8</w:t>
            </w:r>
            <w:r w:rsidR="00A10A54">
              <w:rPr>
                <w:rFonts w:asciiTheme="minorHAnsi" w:eastAsiaTheme="minorEastAsia" w:hAnsiTheme="minorHAnsi" w:cstheme="minorBidi"/>
                <w:noProof/>
                <w:sz w:val="22"/>
                <w:szCs w:val="22"/>
                <w:lang w:val="en-US"/>
              </w:rPr>
              <w:tab/>
            </w:r>
            <w:r w:rsidR="00A10A54" w:rsidRPr="00044807">
              <w:rPr>
                <w:rStyle w:val="Hyperlink"/>
                <w:noProof/>
              </w:rPr>
              <w:t>Evaluarea îndeplinirii obiectivelor și țintelor privind deșeurile municipale din PJGD anterior</w:t>
            </w:r>
            <w:r w:rsidR="00A10A54">
              <w:rPr>
                <w:noProof/>
                <w:webHidden/>
              </w:rPr>
              <w:tab/>
            </w:r>
            <w:r w:rsidR="00A10A54">
              <w:rPr>
                <w:noProof/>
                <w:webHidden/>
              </w:rPr>
              <w:fldChar w:fldCharType="begin"/>
            </w:r>
            <w:r w:rsidR="00A10A54">
              <w:rPr>
                <w:noProof/>
                <w:webHidden/>
              </w:rPr>
              <w:instrText xml:space="preserve"> PAGEREF _Toc73089767 \h </w:instrText>
            </w:r>
            <w:r w:rsidR="00A10A54">
              <w:rPr>
                <w:noProof/>
                <w:webHidden/>
              </w:rPr>
            </w:r>
            <w:r w:rsidR="00A10A54">
              <w:rPr>
                <w:noProof/>
                <w:webHidden/>
              </w:rPr>
              <w:fldChar w:fldCharType="separate"/>
            </w:r>
            <w:r>
              <w:rPr>
                <w:noProof/>
                <w:webHidden/>
              </w:rPr>
              <w:t>92</w:t>
            </w:r>
            <w:r w:rsidR="00A10A54">
              <w:rPr>
                <w:noProof/>
                <w:webHidden/>
              </w:rPr>
              <w:fldChar w:fldCharType="end"/>
            </w:r>
          </w:hyperlink>
        </w:p>
        <w:p w14:paraId="2C2D143C" w14:textId="7D739AAF"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68" w:history="1">
            <w:r w:rsidR="00A10A54" w:rsidRPr="00044807">
              <w:rPr>
                <w:rStyle w:val="Hyperlink"/>
                <w:noProof/>
              </w:rPr>
              <w:t>4.2.9</w:t>
            </w:r>
            <w:r w:rsidR="00A10A54">
              <w:rPr>
                <w:rFonts w:asciiTheme="minorHAnsi" w:eastAsiaTheme="minorEastAsia" w:hAnsiTheme="minorHAnsi" w:cstheme="minorBidi"/>
                <w:noProof/>
                <w:sz w:val="22"/>
                <w:szCs w:val="22"/>
                <w:lang w:val="en-US"/>
              </w:rPr>
              <w:tab/>
            </w:r>
            <w:r w:rsidR="00A10A54" w:rsidRPr="00044807">
              <w:rPr>
                <w:rStyle w:val="Hyperlink"/>
                <w:noProof/>
              </w:rPr>
              <w:t>Proiecte existente privind gestionarea deșeurilor</w:t>
            </w:r>
            <w:r w:rsidR="00A10A54">
              <w:rPr>
                <w:noProof/>
                <w:webHidden/>
              </w:rPr>
              <w:tab/>
            </w:r>
            <w:r w:rsidR="00A10A54">
              <w:rPr>
                <w:noProof/>
                <w:webHidden/>
              </w:rPr>
              <w:fldChar w:fldCharType="begin"/>
            </w:r>
            <w:r w:rsidR="00A10A54">
              <w:rPr>
                <w:noProof/>
                <w:webHidden/>
              </w:rPr>
              <w:instrText xml:space="preserve"> PAGEREF _Toc73089768 \h </w:instrText>
            </w:r>
            <w:r w:rsidR="00A10A54">
              <w:rPr>
                <w:noProof/>
                <w:webHidden/>
              </w:rPr>
            </w:r>
            <w:r w:rsidR="00A10A54">
              <w:rPr>
                <w:noProof/>
                <w:webHidden/>
              </w:rPr>
              <w:fldChar w:fldCharType="separate"/>
            </w:r>
            <w:r>
              <w:rPr>
                <w:noProof/>
                <w:webHidden/>
              </w:rPr>
              <w:t>94</w:t>
            </w:r>
            <w:r w:rsidR="00A10A54">
              <w:rPr>
                <w:noProof/>
                <w:webHidden/>
              </w:rPr>
              <w:fldChar w:fldCharType="end"/>
            </w:r>
          </w:hyperlink>
        </w:p>
        <w:p w14:paraId="586DFDE3" w14:textId="06316741" w:rsidR="00A10A54" w:rsidRDefault="00DB6EFE">
          <w:pPr>
            <w:pStyle w:val="TOC2"/>
            <w:rPr>
              <w:rFonts w:asciiTheme="minorHAnsi" w:eastAsiaTheme="minorEastAsia" w:hAnsiTheme="minorHAnsi" w:cstheme="minorBidi"/>
              <w:noProof/>
              <w:sz w:val="22"/>
              <w:szCs w:val="22"/>
              <w:lang w:val="en-US"/>
            </w:rPr>
          </w:pPr>
          <w:hyperlink w:anchor="_Toc73089769" w:history="1">
            <w:r w:rsidR="00A10A54" w:rsidRPr="00044807">
              <w:rPr>
                <w:rStyle w:val="Hyperlink"/>
                <w:noProof/>
              </w:rPr>
              <w:t>4.3</w:t>
            </w:r>
            <w:r w:rsidR="00A10A54">
              <w:rPr>
                <w:rFonts w:asciiTheme="minorHAnsi" w:eastAsiaTheme="minorEastAsia" w:hAnsiTheme="minorHAnsi" w:cstheme="minorBidi"/>
                <w:noProof/>
                <w:sz w:val="22"/>
                <w:szCs w:val="22"/>
                <w:lang w:val="en-US"/>
              </w:rPr>
              <w:tab/>
            </w:r>
            <w:r w:rsidR="00A10A54" w:rsidRPr="00044807">
              <w:rPr>
                <w:rStyle w:val="Hyperlink"/>
                <w:noProof/>
              </w:rPr>
              <w:t>Deșeuri periculoase municipale</w:t>
            </w:r>
            <w:r w:rsidR="00A10A54">
              <w:rPr>
                <w:noProof/>
                <w:webHidden/>
              </w:rPr>
              <w:tab/>
            </w:r>
            <w:r w:rsidR="00A10A54">
              <w:rPr>
                <w:noProof/>
                <w:webHidden/>
              </w:rPr>
              <w:fldChar w:fldCharType="begin"/>
            </w:r>
            <w:r w:rsidR="00A10A54">
              <w:rPr>
                <w:noProof/>
                <w:webHidden/>
              </w:rPr>
              <w:instrText xml:space="preserve"> PAGEREF _Toc73089769 \h </w:instrText>
            </w:r>
            <w:r w:rsidR="00A10A54">
              <w:rPr>
                <w:noProof/>
                <w:webHidden/>
              </w:rPr>
            </w:r>
            <w:r w:rsidR="00A10A54">
              <w:rPr>
                <w:noProof/>
                <w:webHidden/>
              </w:rPr>
              <w:fldChar w:fldCharType="separate"/>
            </w:r>
            <w:r>
              <w:rPr>
                <w:noProof/>
                <w:webHidden/>
              </w:rPr>
              <w:t>100</w:t>
            </w:r>
            <w:r w:rsidR="00A10A54">
              <w:rPr>
                <w:noProof/>
                <w:webHidden/>
              </w:rPr>
              <w:fldChar w:fldCharType="end"/>
            </w:r>
          </w:hyperlink>
        </w:p>
        <w:p w14:paraId="0EB1E13B" w14:textId="773F3F9A"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70" w:history="1">
            <w:r w:rsidR="00A10A54" w:rsidRPr="00044807">
              <w:rPr>
                <w:rStyle w:val="Hyperlink"/>
                <w:noProof/>
              </w:rPr>
              <w:t>4.3.1</w:t>
            </w:r>
            <w:r w:rsidR="00A10A54">
              <w:rPr>
                <w:rFonts w:asciiTheme="minorHAnsi" w:eastAsiaTheme="minorEastAsia" w:hAnsiTheme="minorHAnsi" w:cstheme="minorBidi"/>
                <w:noProof/>
                <w:sz w:val="22"/>
                <w:szCs w:val="22"/>
                <w:lang w:val="en-US"/>
              </w:rPr>
              <w:tab/>
            </w:r>
            <w:r w:rsidR="00A10A54" w:rsidRPr="00044807">
              <w:rPr>
                <w:rStyle w:val="Hyperlink"/>
                <w:noProof/>
              </w:rPr>
              <w:t>Cantități de deșeuri periculoase municipale generate și colectate</w:t>
            </w:r>
            <w:r w:rsidR="00A10A54">
              <w:rPr>
                <w:noProof/>
                <w:webHidden/>
              </w:rPr>
              <w:tab/>
            </w:r>
            <w:r w:rsidR="00A10A54">
              <w:rPr>
                <w:noProof/>
                <w:webHidden/>
              </w:rPr>
              <w:fldChar w:fldCharType="begin"/>
            </w:r>
            <w:r w:rsidR="00A10A54">
              <w:rPr>
                <w:noProof/>
                <w:webHidden/>
              </w:rPr>
              <w:instrText xml:space="preserve"> PAGEREF _Toc73089770 \h </w:instrText>
            </w:r>
            <w:r w:rsidR="00A10A54">
              <w:rPr>
                <w:noProof/>
                <w:webHidden/>
              </w:rPr>
            </w:r>
            <w:r w:rsidR="00A10A54">
              <w:rPr>
                <w:noProof/>
                <w:webHidden/>
              </w:rPr>
              <w:fldChar w:fldCharType="separate"/>
            </w:r>
            <w:r>
              <w:rPr>
                <w:noProof/>
                <w:webHidden/>
              </w:rPr>
              <w:t>100</w:t>
            </w:r>
            <w:r w:rsidR="00A10A54">
              <w:rPr>
                <w:noProof/>
                <w:webHidden/>
              </w:rPr>
              <w:fldChar w:fldCharType="end"/>
            </w:r>
          </w:hyperlink>
        </w:p>
        <w:p w14:paraId="591A6043" w14:textId="218E49CE"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71" w:history="1">
            <w:r w:rsidR="00A10A54" w:rsidRPr="00044807">
              <w:rPr>
                <w:rStyle w:val="Hyperlink"/>
                <w:noProof/>
              </w:rPr>
              <w:t>4.3.2</w:t>
            </w:r>
            <w:r w:rsidR="00A10A54">
              <w:rPr>
                <w:rFonts w:asciiTheme="minorHAnsi" w:eastAsiaTheme="minorEastAsia" w:hAnsiTheme="minorHAnsi" w:cstheme="minorBidi"/>
                <w:noProof/>
                <w:sz w:val="22"/>
                <w:szCs w:val="22"/>
                <w:lang w:val="en-US"/>
              </w:rPr>
              <w:tab/>
            </w:r>
            <w:r w:rsidR="00A10A54" w:rsidRPr="00044807">
              <w:rPr>
                <w:rStyle w:val="Hyperlink"/>
                <w:noProof/>
              </w:rPr>
              <w:t>Gestionarea deșeurilor periculoase municipale</w:t>
            </w:r>
            <w:r w:rsidR="00A10A54">
              <w:rPr>
                <w:noProof/>
                <w:webHidden/>
              </w:rPr>
              <w:tab/>
            </w:r>
            <w:r w:rsidR="00A10A54">
              <w:rPr>
                <w:noProof/>
                <w:webHidden/>
              </w:rPr>
              <w:fldChar w:fldCharType="begin"/>
            </w:r>
            <w:r w:rsidR="00A10A54">
              <w:rPr>
                <w:noProof/>
                <w:webHidden/>
              </w:rPr>
              <w:instrText xml:space="preserve"> PAGEREF _Toc73089771 \h </w:instrText>
            </w:r>
            <w:r w:rsidR="00A10A54">
              <w:rPr>
                <w:noProof/>
                <w:webHidden/>
              </w:rPr>
            </w:r>
            <w:r w:rsidR="00A10A54">
              <w:rPr>
                <w:noProof/>
                <w:webHidden/>
              </w:rPr>
              <w:fldChar w:fldCharType="separate"/>
            </w:r>
            <w:r>
              <w:rPr>
                <w:noProof/>
                <w:webHidden/>
              </w:rPr>
              <w:t>101</w:t>
            </w:r>
            <w:r w:rsidR="00A10A54">
              <w:rPr>
                <w:noProof/>
                <w:webHidden/>
              </w:rPr>
              <w:fldChar w:fldCharType="end"/>
            </w:r>
          </w:hyperlink>
        </w:p>
        <w:p w14:paraId="63EBBD49" w14:textId="4D0FCB6A"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72" w:history="1">
            <w:r w:rsidR="00A10A54" w:rsidRPr="00044807">
              <w:rPr>
                <w:rStyle w:val="Hyperlink"/>
                <w:noProof/>
              </w:rPr>
              <w:t>4.3.3</w:t>
            </w:r>
            <w:r w:rsidR="00A10A54">
              <w:rPr>
                <w:rFonts w:asciiTheme="minorHAnsi" w:eastAsiaTheme="minorEastAsia" w:hAnsiTheme="minorHAnsi" w:cstheme="minorBidi"/>
                <w:noProof/>
                <w:sz w:val="22"/>
                <w:szCs w:val="22"/>
                <w:lang w:val="en-US"/>
              </w:rPr>
              <w:tab/>
            </w:r>
            <w:r w:rsidR="00A10A54" w:rsidRPr="00044807">
              <w:rPr>
                <w:rStyle w:val="Hyperlink"/>
                <w:noProof/>
              </w:rPr>
              <w:t>Evaluarea îndeplinirii obiectivelor și țintelor privind deșeurile municipale din PJGD anterior</w:t>
            </w:r>
            <w:r w:rsidR="00A10A54">
              <w:rPr>
                <w:noProof/>
                <w:webHidden/>
              </w:rPr>
              <w:tab/>
            </w:r>
            <w:r w:rsidR="00A10A54">
              <w:rPr>
                <w:noProof/>
                <w:webHidden/>
              </w:rPr>
              <w:fldChar w:fldCharType="begin"/>
            </w:r>
            <w:r w:rsidR="00A10A54">
              <w:rPr>
                <w:noProof/>
                <w:webHidden/>
              </w:rPr>
              <w:instrText xml:space="preserve"> PAGEREF _Toc73089772 \h </w:instrText>
            </w:r>
            <w:r w:rsidR="00A10A54">
              <w:rPr>
                <w:noProof/>
                <w:webHidden/>
              </w:rPr>
            </w:r>
            <w:r w:rsidR="00A10A54">
              <w:rPr>
                <w:noProof/>
                <w:webHidden/>
              </w:rPr>
              <w:fldChar w:fldCharType="separate"/>
            </w:r>
            <w:r>
              <w:rPr>
                <w:noProof/>
                <w:webHidden/>
              </w:rPr>
              <w:t>101</w:t>
            </w:r>
            <w:r w:rsidR="00A10A54">
              <w:rPr>
                <w:noProof/>
                <w:webHidden/>
              </w:rPr>
              <w:fldChar w:fldCharType="end"/>
            </w:r>
          </w:hyperlink>
        </w:p>
        <w:p w14:paraId="65C97647" w14:textId="59EE1D87" w:rsidR="00A10A54" w:rsidRDefault="00DB6EFE">
          <w:pPr>
            <w:pStyle w:val="TOC2"/>
            <w:rPr>
              <w:rFonts w:asciiTheme="minorHAnsi" w:eastAsiaTheme="minorEastAsia" w:hAnsiTheme="minorHAnsi" w:cstheme="minorBidi"/>
              <w:noProof/>
              <w:sz w:val="22"/>
              <w:szCs w:val="22"/>
              <w:lang w:val="en-US"/>
            </w:rPr>
          </w:pPr>
          <w:hyperlink w:anchor="_Toc73089773" w:history="1">
            <w:r w:rsidR="00A10A54" w:rsidRPr="00044807">
              <w:rPr>
                <w:rStyle w:val="Hyperlink"/>
                <w:noProof/>
              </w:rPr>
              <w:t>4.4</w:t>
            </w:r>
            <w:r w:rsidR="00A10A54">
              <w:rPr>
                <w:rFonts w:asciiTheme="minorHAnsi" w:eastAsiaTheme="minorEastAsia" w:hAnsiTheme="minorHAnsi" w:cstheme="minorBidi"/>
                <w:noProof/>
                <w:sz w:val="22"/>
                <w:szCs w:val="22"/>
                <w:lang w:val="en-US"/>
              </w:rPr>
              <w:tab/>
            </w:r>
            <w:r w:rsidR="00A10A54" w:rsidRPr="00044807">
              <w:rPr>
                <w:rStyle w:val="Hyperlink"/>
                <w:noProof/>
              </w:rPr>
              <w:t>Ulei uzat alimentar</w:t>
            </w:r>
            <w:r w:rsidR="00A10A54">
              <w:rPr>
                <w:noProof/>
                <w:webHidden/>
              </w:rPr>
              <w:tab/>
            </w:r>
            <w:r w:rsidR="00A10A54">
              <w:rPr>
                <w:noProof/>
                <w:webHidden/>
              </w:rPr>
              <w:fldChar w:fldCharType="begin"/>
            </w:r>
            <w:r w:rsidR="00A10A54">
              <w:rPr>
                <w:noProof/>
                <w:webHidden/>
              </w:rPr>
              <w:instrText xml:space="preserve"> PAGEREF _Toc73089773 \h </w:instrText>
            </w:r>
            <w:r w:rsidR="00A10A54">
              <w:rPr>
                <w:noProof/>
                <w:webHidden/>
              </w:rPr>
            </w:r>
            <w:r w:rsidR="00A10A54">
              <w:rPr>
                <w:noProof/>
                <w:webHidden/>
              </w:rPr>
              <w:fldChar w:fldCharType="separate"/>
            </w:r>
            <w:r>
              <w:rPr>
                <w:noProof/>
                <w:webHidden/>
              </w:rPr>
              <w:t>102</w:t>
            </w:r>
            <w:r w:rsidR="00A10A54">
              <w:rPr>
                <w:noProof/>
                <w:webHidden/>
              </w:rPr>
              <w:fldChar w:fldCharType="end"/>
            </w:r>
          </w:hyperlink>
        </w:p>
        <w:p w14:paraId="7CCB7D0C" w14:textId="688BC427" w:rsidR="00A10A54" w:rsidRDefault="00DB6EFE">
          <w:pPr>
            <w:pStyle w:val="TOC2"/>
            <w:rPr>
              <w:rFonts w:asciiTheme="minorHAnsi" w:eastAsiaTheme="minorEastAsia" w:hAnsiTheme="minorHAnsi" w:cstheme="minorBidi"/>
              <w:noProof/>
              <w:sz w:val="22"/>
              <w:szCs w:val="22"/>
              <w:lang w:val="en-US"/>
            </w:rPr>
          </w:pPr>
          <w:hyperlink w:anchor="_Toc73089774" w:history="1">
            <w:r w:rsidR="00A10A54" w:rsidRPr="00044807">
              <w:rPr>
                <w:rStyle w:val="Hyperlink"/>
                <w:noProof/>
              </w:rPr>
              <w:t>4.5</w:t>
            </w:r>
            <w:r w:rsidR="00A10A54">
              <w:rPr>
                <w:rFonts w:asciiTheme="minorHAnsi" w:eastAsiaTheme="minorEastAsia" w:hAnsiTheme="minorHAnsi" w:cstheme="minorBidi"/>
                <w:noProof/>
                <w:sz w:val="22"/>
                <w:szCs w:val="22"/>
                <w:lang w:val="en-US"/>
              </w:rPr>
              <w:tab/>
            </w:r>
            <w:r w:rsidR="00A10A54" w:rsidRPr="00044807">
              <w:rPr>
                <w:rStyle w:val="Hyperlink"/>
                <w:noProof/>
              </w:rPr>
              <w:t>Deșeuri de ambalaje</w:t>
            </w:r>
            <w:r w:rsidR="00A10A54">
              <w:rPr>
                <w:noProof/>
                <w:webHidden/>
              </w:rPr>
              <w:tab/>
            </w:r>
            <w:r w:rsidR="00A10A54">
              <w:rPr>
                <w:noProof/>
                <w:webHidden/>
              </w:rPr>
              <w:fldChar w:fldCharType="begin"/>
            </w:r>
            <w:r w:rsidR="00A10A54">
              <w:rPr>
                <w:noProof/>
                <w:webHidden/>
              </w:rPr>
              <w:instrText xml:space="preserve"> PAGEREF _Toc73089774 \h </w:instrText>
            </w:r>
            <w:r w:rsidR="00A10A54">
              <w:rPr>
                <w:noProof/>
                <w:webHidden/>
              </w:rPr>
            </w:r>
            <w:r w:rsidR="00A10A54">
              <w:rPr>
                <w:noProof/>
                <w:webHidden/>
              </w:rPr>
              <w:fldChar w:fldCharType="separate"/>
            </w:r>
            <w:r>
              <w:rPr>
                <w:noProof/>
                <w:webHidden/>
              </w:rPr>
              <w:t>103</w:t>
            </w:r>
            <w:r w:rsidR="00A10A54">
              <w:rPr>
                <w:noProof/>
                <w:webHidden/>
              </w:rPr>
              <w:fldChar w:fldCharType="end"/>
            </w:r>
          </w:hyperlink>
        </w:p>
        <w:p w14:paraId="25892DD9" w14:textId="3B3E4F2C"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75" w:history="1">
            <w:r w:rsidR="00A10A54" w:rsidRPr="00044807">
              <w:rPr>
                <w:rStyle w:val="Hyperlink"/>
                <w:noProof/>
              </w:rPr>
              <w:t>4.5.1</w:t>
            </w:r>
            <w:r w:rsidR="00A10A54">
              <w:rPr>
                <w:rFonts w:asciiTheme="minorHAnsi" w:eastAsiaTheme="minorEastAsia" w:hAnsiTheme="minorHAnsi" w:cstheme="minorBidi"/>
                <w:noProof/>
                <w:sz w:val="22"/>
                <w:szCs w:val="22"/>
                <w:lang w:val="en-US"/>
              </w:rPr>
              <w:tab/>
            </w:r>
            <w:r w:rsidR="00A10A54" w:rsidRPr="00044807">
              <w:rPr>
                <w:rStyle w:val="Hyperlink"/>
                <w:noProof/>
              </w:rPr>
              <w:t>Cantitatea de deșeuri de ambalaje generate</w:t>
            </w:r>
            <w:r w:rsidR="00A10A54">
              <w:rPr>
                <w:noProof/>
                <w:webHidden/>
              </w:rPr>
              <w:tab/>
            </w:r>
            <w:r w:rsidR="00A10A54">
              <w:rPr>
                <w:noProof/>
                <w:webHidden/>
              </w:rPr>
              <w:fldChar w:fldCharType="begin"/>
            </w:r>
            <w:r w:rsidR="00A10A54">
              <w:rPr>
                <w:noProof/>
                <w:webHidden/>
              </w:rPr>
              <w:instrText xml:space="preserve"> PAGEREF _Toc73089775 \h </w:instrText>
            </w:r>
            <w:r w:rsidR="00A10A54">
              <w:rPr>
                <w:noProof/>
                <w:webHidden/>
              </w:rPr>
            </w:r>
            <w:r w:rsidR="00A10A54">
              <w:rPr>
                <w:noProof/>
                <w:webHidden/>
              </w:rPr>
              <w:fldChar w:fldCharType="separate"/>
            </w:r>
            <w:r>
              <w:rPr>
                <w:noProof/>
                <w:webHidden/>
              </w:rPr>
              <w:t>103</w:t>
            </w:r>
            <w:r w:rsidR="00A10A54">
              <w:rPr>
                <w:noProof/>
                <w:webHidden/>
              </w:rPr>
              <w:fldChar w:fldCharType="end"/>
            </w:r>
          </w:hyperlink>
        </w:p>
        <w:p w14:paraId="1AB0944F" w14:textId="47981777"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76" w:history="1">
            <w:r w:rsidR="00A10A54" w:rsidRPr="00044807">
              <w:rPr>
                <w:rStyle w:val="Hyperlink"/>
                <w:noProof/>
              </w:rPr>
              <w:t>4.5.2</w:t>
            </w:r>
            <w:r w:rsidR="00A10A54">
              <w:rPr>
                <w:rFonts w:asciiTheme="minorHAnsi" w:eastAsiaTheme="minorEastAsia" w:hAnsiTheme="minorHAnsi" w:cstheme="minorBidi"/>
                <w:noProof/>
                <w:sz w:val="22"/>
                <w:szCs w:val="22"/>
                <w:lang w:val="en-US"/>
              </w:rPr>
              <w:tab/>
            </w:r>
            <w:r w:rsidR="00A10A54" w:rsidRPr="00044807">
              <w:rPr>
                <w:rStyle w:val="Hyperlink"/>
                <w:noProof/>
              </w:rPr>
              <w:t>Gestionarea deșeurilor de ambalaje</w:t>
            </w:r>
            <w:r w:rsidR="00A10A54">
              <w:rPr>
                <w:noProof/>
                <w:webHidden/>
              </w:rPr>
              <w:tab/>
            </w:r>
            <w:r w:rsidR="00A10A54">
              <w:rPr>
                <w:noProof/>
                <w:webHidden/>
              </w:rPr>
              <w:fldChar w:fldCharType="begin"/>
            </w:r>
            <w:r w:rsidR="00A10A54">
              <w:rPr>
                <w:noProof/>
                <w:webHidden/>
              </w:rPr>
              <w:instrText xml:space="preserve"> PAGEREF _Toc73089776 \h </w:instrText>
            </w:r>
            <w:r w:rsidR="00A10A54">
              <w:rPr>
                <w:noProof/>
                <w:webHidden/>
              </w:rPr>
            </w:r>
            <w:r w:rsidR="00A10A54">
              <w:rPr>
                <w:noProof/>
                <w:webHidden/>
              </w:rPr>
              <w:fldChar w:fldCharType="separate"/>
            </w:r>
            <w:r>
              <w:rPr>
                <w:noProof/>
                <w:webHidden/>
              </w:rPr>
              <w:t>103</w:t>
            </w:r>
            <w:r w:rsidR="00A10A54">
              <w:rPr>
                <w:noProof/>
                <w:webHidden/>
              </w:rPr>
              <w:fldChar w:fldCharType="end"/>
            </w:r>
          </w:hyperlink>
        </w:p>
        <w:p w14:paraId="03365034" w14:textId="2AED6DB7"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77" w:history="1">
            <w:r w:rsidR="00A10A54" w:rsidRPr="00044807">
              <w:rPr>
                <w:rStyle w:val="Hyperlink"/>
                <w:noProof/>
              </w:rPr>
              <w:t>4.5.3</w:t>
            </w:r>
            <w:r w:rsidR="00A10A54">
              <w:rPr>
                <w:rFonts w:asciiTheme="minorHAnsi" w:eastAsiaTheme="minorEastAsia" w:hAnsiTheme="minorHAnsi" w:cstheme="minorBidi"/>
                <w:noProof/>
                <w:sz w:val="22"/>
                <w:szCs w:val="22"/>
                <w:lang w:val="en-US"/>
              </w:rPr>
              <w:tab/>
            </w:r>
            <w:r w:rsidR="00A10A54" w:rsidRPr="00044807">
              <w:rPr>
                <w:rStyle w:val="Hyperlink"/>
                <w:noProof/>
              </w:rPr>
              <w:t>Evaluarea îndeplinirii obiectivelor și țintelor privind gestionarea deșeurilor de ambalaje. Aspecte care necesită îmbunătățire</w:t>
            </w:r>
            <w:r w:rsidR="00A10A54">
              <w:rPr>
                <w:noProof/>
                <w:webHidden/>
              </w:rPr>
              <w:tab/>
            </w:r>
            <w:r w:rsidR="00A10A54">
              <w:rPr>
                <w:noProof/>
                <w:webHidden/>
              </w:rPr>
              <w:fldChar w:fldCharType="begin"/>
            </w:r>
            <w:r w:rsidR="00A10A54">
              <w:rPr>
                <w:noProof/>
                <w:webHidden/>
              </w:rPr>
              <w:instrText xml:space="preserve"> PAGEREF _Toc73089777 \h </w:instrText>
            </w:r>
            <w:r w:rsidR="00A10A54">
              <w:rPr>
                <w:noProof/>
                <w:webHidden/>
              </w:rPr>
            </w:r>
            <w:r w:rsidR="00A10A54">
              <w:rPr>
                <w:noProof/>
                <w:webHidden/>
              </w:rPr>
              <w:fldChar w:fldCharType="separate"/>
            </w:r>
            <w:r>
              <w:rPr>
                <w:noProof/>
                <w:webHidden/>
              </w:rPr>
              <w:t>106</w:t>
            </w:r>
            <w:r w:rsidR="00A10A54">
              <w:rPr>
                <w:noProof/>
                <w:webHidden/>
              </w:rPr>
              <w:fldChar w:fldCharType="end"/>
            </w:r>
          </w:hyperlink>
        </w:p>
        <w:p w14:paraId="55AF8287" w14:textId="3F845231" w:rsidR="00A10A54" w:rsidRDefault="00DB6EFE">
          <w:pPr>
            <w:pStyle w:val="TOC2"/>
            <w:rPr>
              <w:rFonts w:asciiTheme="minorHAnsi" w:eastAsiaTheme="minorEastAsia" w:hAnsiTheme="minorHAnsi" w:cstheme="minorBidi"/>
              <w:noProof/>
              <w:sz w:val="22"/>
              <w:szCs w:val="22"/>
              <w:lang w:val="en-US"/>
            </w:rPr>
          </w:pPr>
          <w:hyperlink w:anchor="_Toc73089778" w:history="1">
            <w:r w:rsidR="00A10A54" w:rsidRPr="00044807">
              <w:rPr>
                <w:rStyle w:val="Hyperlink"/>
                <w:noProof/>
              </w:rPr>
              <w:t>4.6</w:t>
            </w:r>
            <w:r w:rsidR="00A10A54">
              <w:rPr>
                <w:rFonts w:asciiTheme="minorHAnsi" w:eastAsiaTheme="minorEastAsia" w:hAnsiTheme="minorHAnsi" w:cstheme="minorBidi"/>
                <w:noProof/>
                <w:sz w:val="22"/>
                <w:szCs w:val="22"/>
                <w:lang w:val="en-US"/>
              </w:rPr>
              <w:tab/>
            </w:r>
            <w:r w:rsidR="00A10A54" w:rsidRPr="00044807">
              <w:rPr>
                <w:rStyle w:val="Hyperlink"/>
                <w:noProof/>
              </w:rPr>
              <w:t>Deșeuri de echipamente electrice și electronice</w:t>
            </w:r>
            <w:r w:rsidR="00A10A54">
              <w:rPr>
                <w:noProof/>
                <w:webHidden/>
              </w:rPr>
              <w:tab/>
            </w:r>
            <w:r w:rsidR="00A10A54">
              <w:rPr>
                <w:noProof/>
                <w:webHidden/>
              </w:rPr>
              <w:fldChar w:fldCharType="begin"/>
            </w:r>
            <w:r w:rsidR="00A10A54">
              <w:rPr>
                <w:noProof/>
                <w:webHidden/>
              </w:rPr>
              <w:instrText xml:space="preserve"> PAGEREF _Toc73089778 \h </w:instrText>
            </w:r>
            <w:r w:rsidR="00A10A54">
              <w:rPr>
                <w:noProof/>
                <w:webHidden/>
              </w:rPr>
            </w:r>
            <w:r w:rsidR="00A10A54">
              <w:rPr>
                <w:noProof/>
                <w:webHidden/>
              </w:rPr>
              <w:fldChar w:fldCharType="separate"/>
            </w:r>
            <w:r>
              <w:rPr>
                <w:noProof/>
                <w:webHidden/>
              </w:rPr>
              <w:t>109</w:t>
            </w:r>
            <w:r w:rsidR="00A10A54">
              <w:rPr>
                <w:noProof/>
                <w:webHidden/>
              </w:rPr>
              <w:fldChar w:fldCharType="end"/>
            </w:r>
          </w:hyperlink>
        </w:p>
        <w:p w14:paraId="492F5242" w14:textId="2DF616D7"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79" w:history="1">
            <w:r w:rsidR="00A10A54" w:rsidRPr="00044807">
              <w:rPr>
                <w:rStyle w:val="Hyperlink"/>
                <w:noProof/>
              </w:rPr>
              <w:t>4.6.1</w:t>
            </w:r>
            <w:r w:rsidR="00A10A54">
              <w:rPr>
                <w:rFonts w:asciiTheme="minorHAnsi" w:eastAsiaTheme="minorEastAsia" w:hAnsiTheme="minorHAnsi" w:cstheme="minorBidi"/>
                <w:noProof/>
                <w:sz w:val="22"/>
                <w:szCs w:val="22"/>
                <w:lang w:val="en-US"/>
              </w:rPr>
              <w:tab/>
            </w:r>
            <w:r w:rsidR="00A10A54" w:rsidRPr="00044807">
              <w:rPr>
                <w:rStyle w:val="Hyperlink"/>
                <w:noProof/>
              </w:rPr>
              <w:t>Cantitatea de deșeuri de echipamente electrice și electronice</w:t>
            </w:r>
            <w:r w:rsidR="00A10A54">
              <w:rPr>
                <w:noProof/>
                <w:webHidden/>
              </w:rPr>
              <w:tab/>
            </w:r>
            <w:r w:rsidR="00A10A54">
              <w:rPr>
                <w:noProof/>
                <w:webHidden/>
              </w:rPr>
              <w:fldChar w:fldCharType="begin"/>
            </w:r>
            <w:r w:rsidR="00A10A54">
              <w:rPr>
                <w:noProof/>
                <w:webHidden/>
              </w:rPr>
              <w:instrText xml:space="preserve"> PAGEREF _Toc73089779 \h </w:instrText>
            </w:r>
            <w:r w:rsidR="00A10A54">
              <w:rPr>
                <w:noProof/>
                <w:webHidden/>
              </w:rPr>
            </w:r>
            <w:r w:rsidR="00A10A54">
              <w:rPr>
                <w:noProof/>
                <w:webHidden/>
              </w:rPr>
              <w:fldChar w:fldCharType="separate"/>
            </w:r>
            <w:r>
              <w:rPr>
                <w:noProof/>
                <w:webHidden/>
              </w:rPr>
              <w:t>109</w:t>
            </w:r>
            <w:r w:rsidR="00A10A54">
              <w:rPr>
                <w:noProof/>
                <w:webHidden/>
              </w:rPr>
              <w:fldChar w:fldCharType="end"/>
            </w:r>
          </w:hyperlink>
        </w:p>
        <w:p w14:paraId="377376F5" w14:textId="549501BF"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80" w:history="1">
            <w:r w:rsidR="00A10A54" w:rsidRPr="00044807">
              <w:rPr>
                <w:rStyle w:val="Hyperlink"/>
                <w:noProof/>
              </w:rPr>
              <w:t>4.6.2</w:t>
            </w:r>
            <w:r w:rsidR="00A10A54">
              <w:rPr>
                <w:rFonts w:asciiTheme="minorHAnsi" w:eastAsiaTheme="minorEastAsia" w:hAnsiTheme="minorHAnsi" w:cstheme="minorBidi"/>
                <w:noProof/>
                <w:sz w:val="22"/>
                <w:szCs w:val="22"/>
                <w:lang w:val="en-US"/>
              </w:rPr>
              <w:tab/>
            </w:r>
            <w:r w:rsidR="00A10A54" w:rsidRPr="00044807">
              <w:rPr>
                <w:rStyle w:val="Hyperlink"/>
                <w:noProof/>
              </w:rPr>
              <w:t>Gestionarea deșeurilor de echipamente electrice și electronice</w:t>
            </w:r>
            <w:r w:rsidR="00A10A54">
              <w:rPr>
                <w:noProof/>
                <w:webHidden/>
              </w:rPr>
              <w:tab/>
            </w:r>
            <w:r w:rsidR="00A10A54">
              <w:rPr>
                <w:noProof/>
                <w:webHidden/>
              </w:rPr>
              <w:fldChar w:fldCharType="begin"/>
            </w:r>
            <w:r w:rsidR="00A10A54">
              <w:rPr>
                <w:noProof/>
                <w:webHidden/>
              </w:rPr>
              <w:instrText xml:space="preserve"> PAGEREF _Toc73089780 \h </w:instrText>
            </w:r>
            <w:r w:rsidR="00A10A54">
              <w:rPr>
                <w:noProof/>
                <w:webHidden/>
              </w:rPr>
            </w:r>
            <w:r w:rsidR="00A10A54">
              <w:rPr>
                <w:noProof/>
                <w:webHidden/>
              </w:rPr>
              <w:fldChar w:fldCharType="separate"/>
            </w:r>
            <w:r>
              <w:rPr>
                <w:noProof/>
                <w:webHidden/>
              </w:rPr>
              <w:t>110</w:t>
            </w:r>
            <w:r w:rsidR="00A10A54">
              <w:rPr>
                <w:noProof/>
                <w:webHidden/>
              </w:rPr>
              <w:fldChar w:fldCharType="end"/>
            </w:r>
          </w:hyperlink>
        </w:p>
        <w:p w14:paraId="63A76BB2" w14:textId="4D8921B4"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81" w:history="1">
            <w:r w:rsidR="00A10A54" w:rsidRPr="00044807">
              <w:rPr>
                <w:rStyle w:val="Hyperlink"/>
                <w:noProof/>
              </w:rPr>
              <w:t>4.6.3</w:t>
            </w:r>
            <w:r w:rsidR="00A10A54">
              <w:rPr>
                <w:rFonts w:asciiTheme="minorHAnsi" w:eastAsiaTheme="minorEastAsia" w:hAnsiTheme="minorHAnsi" w:cstheme="minorBidi"/>
                <w:noProof/>
                <w:sz w:val="22"/>
                <w:szCs w:val="22"/>
                <w:lang w:val="en-US"/>
              </w:rPr>
              <w:tab/>
            </w:r>
            <w:r w:rsidR="00A10A54" w:rsidRPr="00044807">
              <w:rPr>
                <w:rStyle w:val="Hyperlink"/>
                <w:noProof/>
              </w:rPr>
              <w:t>Evaluarea îndeplinirii obiectivelor și țintelor privind gestionarea DEEE. Aspecte care necesită îmbunătățire</w:t>
            </w:r>
            <w:r w:rsidR="00A10A54">
              <w:rPr>
                <w:noProof/>
                <w:webHidden/>
              </w:rPr>
              <w:tab/>
            </w:r>
            <w:r w:rsidR="00A10A54">
              <w:rPr>
                <w:noProof/>
                <w:webHidden/>
              </w:rPr>
              <w:fldChar w:fldCharType="begin"/>
            </w:r>
            <w:r w:rsidR="00A10A54">
              <w:rPr>
                <w:noProof/>
                <w:webHidden/>
              </w:rPr>
              <w:instrText xml:space="preserve"> PAGEREF _Toc73089781 \h </w:instrText>
            </w:r>
            <w:r w:rsidR="00A10A54">
              <w:rPr>
                <w:noProof/>
                <w:webHidden/>
              </w:rPr>
            </w:r>
            <w:r w:rsidR="00A10A54">
              <w:rPr>
                <w:noProof/>
                <w:webHidden/>
              </w:rPr>
              <w:fldChar w:fldCharType="separate"/>
            </w:r>
            <w:r>
              <w:rPr>
                <w:noProof/>
                <w:webHidden/>
              </w:rPr>
              <w:t>113</w:t>
            </w:r>
            <w:r w:rsidR="00A10A54">
              <w:rPr>
                <w:noProof/>
                <w:webHidden/>
              </w:rPr>
              <w:fldChar w:fldCharType="end"/>
            </w:r>
          </w:hyperlink>
        </w:p>
        <w:p w14:paraId="28DB6B93" w14:textId="201DAB24" w:rsidR="00A10A54" w:rsidRDefault="00DB6EFE">
          <w:pPr>
            <w:pStyle w:val="TOC2"/>
            <w:rPr>
              <w:rFonts w:asciiTheme="minorHAnsi" w:eastAsiaTheme="minorEastAsia" w:hAnsiTheme="minorHAnsi" w:cstheme="minorBidi"/>
              <w:noProof/>
              <w:sz w:val="22"/>
              <w:szCs w:val="22"/>
              <w:lang w:val="en-US"/>
            </w:rPr>
          </w:pPr>
          <w:hyperlink w:anchor="_Toc73089782" w:history="1">
            <w:r w:rsidR="00A10A54" w:rsidRPr="00044807">
              <w:rPr>
                <w:rStyle w:val="Hyperlink"/>
                <w:noProof/>
              </w:rPr>
              <w:t>4.7</w:t>
            </w:r>
            <w:r w:rsidR="00A10A54">
              <w:rPr>
                <w:rFonts w:asciiTheme="minorHAnsi" w:eastAsiaTheme="minorEastAsia" w:hAnsiTheme="minorHAnsi" w:cstheme="minorBidi"/>
                <w:noProof/>
                <w:sz w:val="22"/>
                <w:szCs w:val="22"/>
                <w:lang w:val="en-US"/>
              </w:rPr>
              <w:tab/>
            </w:r>
            <w:r w:rsidR="00A10A54" w:rsidRPr="00044807">
              <w:rPr>
                <w:rStyle w:val="Hyperlink"/>
                <w:noProof/>
              </w:rPr>
              <w:t>Deșeuri din construcții și desființări</w:t>
            </w:r>
            <w:r w:rsidR="00A10A54">
              <w:rPr>
                <w:noProof/>
                <w:webHidden/>
              </w:rPr>
              <w:tab/>
            </w:r>
            <w:r w:rsidR="00A10A54">
              <w:rPr>
                <w:noProof/>
                <w:webHidden/>
              </w:rPr>
              <w:fldChar w:fldCharType="begin"/>
            </w:r>
            <w:r w:rsidR="00A10A54">
              <w:rPr>
                <w:noProof/>
                <w:webHidden/>
              </w:rPr>
              <w:instrText xml:space="preserve"> PAGEREF _Toc73089782 \h </w:instrText>
            </w:r>
            <w:r w:rsidR="00A10A54">
              <w:rPr>
                <w:noProof/>
                <w:webHidden/>
              </w:rPr>
            </w:r>
            <w:r w:rsidR="00A10A54">
              <w:rPr>
                <w:noProof/>
                <w:webHidden/>
              </w:rPr>
              <w:fldChar w:fldCharType="separate"/>
            </w:r>
            <w:r>
              <w:rPr>
                <w:noProof/>
                <w:webHidden/>
              </w:rPr>
              <w:t>114</w:t>
            </w:r>
            <w:r w:rsidR="00A10A54">
              <w:rPr>
                <w:noProof/>
                <w:webHidden/>
              </w:rPr>
              <w:fldChar w:fldCharType="end"/>
            </w:r>
          </w:hyperlink>
        </w:p>
        <w:p w14:paraId="04BAAD10" w14:textId="56083AA6"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83" w:history="1">
            <w:r w:rsidR="00A10A54" w:rsidRPr="00044807">
              <w:rPr>
                <w:rStyle w:val="Hyperlink"/>
                <w:noProof/>
              </w:rPr>
              <w:t>4.7.1</w:t>
            </w:r>
            <w:r w:rsidR="00A10A54">
              <w:rPr>
                <w:rFonts w:asciiTheme="minorHAnsi" w:eastAsiaTheme="minorEastAsia" w:hAnsiTheme="minorHAnsi" w:cstheme="minorBidi"/>
                <w:noProof/>
                <w:sz w:val="22"/>
                <w:szCs w:val="22"/>
                <w:lang w:val="en-US"/>
              </w:rPr>
              <w:tab/>
            </w:r>
            <w:r w:rsidR="00A10A54" w:rsidRPr="00044807">
              <w:rPr>
                <w:rStyle w:val="Hyperlink"/>
                <w:noProof/>
              </w:rPr>
              <w:t>Cantitatea de deșeuri de construcții și desființări colectată</w:t>
            </w:r>
            <w:r w:rsidR="00A10A54">
              <w:rPr>
                <w:noProof/>
                <w:webHidden/>
              </w:rPr>
              <w:tab/>
            </w:r>
            <w:r w:rsidR="00A10A54">
              <w:rPr>
                <w:noProof/>
                <w:webHidden/>
              </w:rPr>
              <w:fldChar w:fldCharType="begin"/>
            </w:r>
            <w:r w:rsidR="00A10A54">
              <w:rPr>
                <w:noProof/>
                <w:webHidden/>
              </w:rPr>
              <w:instrText xml:space="preserve"> PAGEREF _Toc73089783 \h </w:instrText>
            </w:r>
            <w:r w:rsidR="00A10A54">
              <w:rPr>
                <w:noProof/>
                <w:webHidden/>
              </w:rPr>
            </w:r>
            <w:r w:rsidR="00A10A54">
              <w:rPr>
                <w:noProof/>
                <w:webHidden/>
              </w:rPr>
              <w:fldChar w:fldCharType="separate"/>
            </w:r>
            <w:r>
              <w:rPr>
                <w:noProof/>
                <w:webHidden/>
              </w:rPr>
              <w:t>116</w:t>
            </w:r>
            <w:r w:rsidR="00A10A54">
              <w:rPr>
                <w:noProof/>
                <w:webHidden/>
              </w:rPr>
              <w:fldChar w:fldCharType="end"/>
            </w:r>
          </w:hyperlink>
        </w:p>
        <w:p w14:paraId="088DFD4E" w14:textId="7ACC4985"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84" w:history="1">
            <w:r w:rsidR="00A10A54" w:rsidRPr="00044807">
              <w:rPr>
                <w:rStyle w:val="Hyperlink"/>
                <w:noProof/>
              </w:rPr>
              <w:t>4.7.2</w:t>
            </w:r>
            <w:r w:rsidR="00A10A54">
              <w:rPr>
                <w:rFonts w:asciiTheme="minorHAnsi" w:eastAsiaTheme="minorEastAsia" w:hAnsiTheme="minorHAnsi" w:cstheme="minorBidi"/>
                <w:noProof/>
                <w:sz w:val="22"/>
                <w:szCs w:val="22"/>
                <w:lang w:val="en-US"/>
              </w:rPr>
              <w:tab/>
            </w:r>
            <w:r w:rsidR="00A10A54" w:rsidRPr="00044807">
              <w:rPr>
                <w:rStyle w:val="Hyperlink"/>
                <w:noProof/>
              </w:rPr>
              <w:t>Gestionarea deșeurilor de construcții și desființări colectată</w:t>
            </w:r>
            <w:r w:rsidR="00A10A54">
              <w:rPr>
                <w:noProof/>
                <w:webHidden/>
              </w:rPr>
              <w:tab/>
            </w:r>
            <w:r w:rsidR="00A10A54">
              <w:rPr>
                <w:noProof/>
                <w:webHidden/>
              </w:rPr>
              <w:fldChar w:fldCharType="begin"/>
            </w:r>
            <w:r w:rsidR="00A10A54">
              <w:rPr>
                <w:noProof/>
                <w:webHidden/>
              </w:rPr>
              <w:instrText xml:space="preserve"> PAGEREF _Toc73089784 \h </w:instrText>
            </w:r>
            <w:r w:rsidR="00A10A54">
              <w:rPr>
                <w:noProof/>
                <w:webHidden/>
              </w:rPr>
            </w:r>
            <w:r w:rsidR="00A10A54">
              <w:rPr>
                <w:noProof/>
                <w:webHidden/>
              </w:rPr>
              <w:fldChar w:fldCharType="separate"/>
            </w:r>
            <w:r>
              <w:rPr>
                <w:noProof/>
                <w:webHidden/>
              </w:rPr>
              <w:t>116</w:t>
            </w:r>
            <w:r w:rsidR="00A10A54">
              <w:rPr>
                <w:noProof/>
                <w:webHidden/>
              </w:rPr>
              <w:fldChar w:fldCharType="end"/>
            </w:r>
          </w:hyperlink>
        </w:p>
        <w:p w14:paraId="4A3B5F8B" w14:textId="09966B05"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85" w:history="1">
            <w:r w:rsidR="00A10A54" w:rsidRPr="00044807">
              <w:rPr>
                <w:rStyle w:val="Hyperlink"/>
                <w:noProof/>
              </w:rPr>
              <w:t>4.7.3</w:t>
            </w:r>
            <w:r w:rsidR="00A10A54">
              <w:rPr>
                <w:rFonts w:asciiTheme="minorHAnsi" w:eastAsiaTheme="minorEastAsia" w:hAnsiTheme="minorHAnsi" w:cstheme="minorBidi"/>
                <w:noProof/>
                <w:sz w:val="22"/>
                <w:szCs w:val="22"/>
                <w:lang w:val="en-US"/>
              </w:rPr>
              <w:tab/>
            </w:r>
            <w:r w:rsidR="00A10A54" w:rsidRPr="00044807">
              <w:rPr>
                <w:rStyle w:val="Hyperlink"/>
                <w:noProof/>
              </w:rPr>
              <w:t>Evaluarea îndeplinirii obiectivelor și țintelor privind gestionarea DCD. Aspecte care necesită îmbunătățire</w:t>
            </w:r>
            <w:r w:rsidR="00A10A54">
              <w:rPr>
                <w:noProof/>
                <w:webHidden/>
              </w:rPr>
              <w:tab/>
            </w:r>
            <w:r w:rsidR="00A10A54">
              <w:rPr>
                <w:noProof/>
                <w:webHidden/>
              </w:rPr>
              <w:fldChar w:fldCharType="begin"/>
            </w:r>
            <w:r w:rsidR="00A10A54">
              <w:rPr>
                <w:noProof/>
                <w:webHidden/>
              </w:rPr>
              <w:instrText xml:space="preserve"> PAGEREF _Toc73089785 \h </w:instrText>
            </w:r>
            <w:r w:rsidR="00A10A54">
              <w:rPr>
                <w:noProof/>
                <w:webHidden/>
              </w:rPr>
            </w:r>
            <w:r w:rsidR="00A10A54">
              <w:rPr>
                <w:noProof/>
                <w:webHidden/>
              </w:rPr>
              <w:fldChar w:fldCharType="separate"/>
            </w:r>
            <w:r>
              <w:rPr>
                <w:noProof/>
                <w:webHidden/>
              </w:rPr>
              <w:t>117</w:t>
            </w:r>
            <w:r w:rsidR="00A10A54">
              <w:rPr>
                <w:noProof/>
                <w:webHidden/>
              </w:rPr>
              <w:fldChar w:fldCharType="end"/>
            </w:r>
          </w:hyperlink>
        </w:p>
        <w:p w14:paraId="62CD38E7" w14:textId="5756B6B8" w:rsidR="00A10A54" w:rsidRDefault="00DB6EFE">
          <w:pPr>
            <w:pStyle w:val="TOC2"/>
            <w:rPr>
              <w:rFonts w:asciiTheme="minorHAnsi" w:eastAsiaTheme="minorEastAsia" w:hAnsiTheme="minorHAnsi" w:cstheme="minorBidi"/>
              <w:noProof/>
              <w:sz w:val="22"/>
              <w:szCs w:val="22"/>
              <w:lang w:val="en-US"/>
            </w:rPr>
          </w:pPr>
          <w:hyperlink w:anchor="_Toc73089786" w:history="1">
            <w:r w:rsidR="00A10A54" w:rsidRPr="00044807">
              <w:rPr>
                <w:rStyle w:val="Hyperlink"/>
                <w:noProof/>
              </w:rPr>
              <w:t>4.8</w:t>
            </w:r>
            <w:r w:rsidR="00A10A54">
              <w:rPr>
                <w:rFonts w:asciiTheme="minorHAnsi" w:eastAsiaTheme="minorEastAsia" w:hAnsiTheme="minorHAnsi" w:cstheme="minorBidi"/>
                <w:noProof/>
                <w:sz w:val="22"/>
                <w:szCs w:val="22"/>
                <w:lang w:val="en-US"/>
              </w:rPr>
              <w:tab/>
            </w:r>
            <w:r w:rsidR="00A10A54" w:rsidRPr="00044807">
              <w:rPr>
                <w:rStyle w:val="Hyperlink"/>
                <w:noProof/>
              </w:rPr>
              <w:t>Nămoluri rezultate de la epurarea apelor uzate orășenești</w:t>
            </w:r>
            <w:r w:rsidR="00A10A54">
              <w:rPr>
                <w:noProof/>
                <w:webHidden/>
              </w:rPr>
              <w:tab/>
            </w:r>
            <w:r w:rsidR="00A10A54">
              <w:rPr>
                <w:noProof/>
                <w:webHidden/>
              </w:rPr>
              <w:fldChar w:fldCharType="begin"/>
            </w:r>
            <w:r w:rsidR="00A10A54">
              <w:rPr>
                <w:noProof/>
                <w:webHidden/>
              </w:rPr>
              <w:instrText xml:space="preserve"> PAGEREF _Toc73089786 \h </w:instrText>
            </w:r>
            <w:r w:rsidR="00A10A54">
              <w:rPr>
                <w:noProof/>
                <w:webHidden/>
              </w:rPr>
            </w:r>
            <w:r w:rsidR="00A10A54">
              <w:rPr>
                <w:noProof/>
                <w:webHidden/>
              </w:rPr>
              <w:fldChar w:fldCharType="separate"/>
            </w:r>
            <w:r>
              <w:rPr>
                <w:noProof/>
                <w:webHidden/>
              </w:rPr>
              <w:t>118</w:t>
            </w:r>
            <w:r w:rsidR="00A10A54">
              <w:rPr>
                <w:noProof/>
                <w:webHidden/>
              </w:rPr>
              <w:fldChar w:fldCharType="end"/>
            </w:r>
          </w:hyperlink>
        </w:p>
        <w:p w14:paraId="760CD4D9" w14:textId="5B3FC283"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87" w:history="1">
            <w:r w:rsidR="00A10A54" w:rsidRPr="00044807">
              <w:rPr>
                <w:rStyle w:val="Hyperlink"/>
                <w:noProof/>
              </w:rPr>
              <w:t>4.8.1</w:t>
            </w:r>
            <w:r w:rsidR="00A10A54">
              <w:rPr>
                <w:rFonts w:asciiTheme="minorHAnsi" w:eastAsiaTheme="minorEastAsia" w:hAnsiTheme="minorHAnsi" w:cstheme="minorBidi"/>
                <w:noProof/>
                <w:sz w:val="22"/>
                <w:szCs w:val="22"/>
                <w:lang w:val="en-US"/>
              </w:rPr>
              <w:tab/>
            </w:r>
            <w:r w:rsidR="00A10A54" w:rsidRPr="00044807">
              <w:rPr>
                <w:rStyle w:val="Hyperlink"/>
                <w:noProof/>
              </w:rPr>
              <w:t>Generarea nămolurilor rezultate de la epurarea apelor uzate orășenești</w:t>
            </w:r>
            <w:r w:rsidR="00A10A54">
              <w:rPr>
                <w:noProof/>
                <w:webHidden/>
              </w:rPr>
              <w:tab/>
            </w:r>
            <w:r w:rsidR="00A10A54">
              <w:rPr>
                <w:noProof/>
                <w:webHidden/>
              </w:rPr>
              <w:fldChar w:fldCharType="begin"/>
            </w:r>
            <w:r w:rsidR="00A10A54">
              <w:rPr>
                <w:noProof/>
                <w:webHidden/>
              </w:rPr>
              <w:instrText xml:space="preserve"> PAGEREF _Toc73089787 \h </w:instrText>
            </w:r>
            <w:r w:rsidR="00A10A54">
              <w:rPr>
                <w:noProof/>
                <w:webHidden/>
              </w:rPr>
            </w:r>
            <w:r w:rsidR="00A10A54">
              <w:rPr>
                <w:noProof/>
                <w:webHidden/>
              </w:rPr>
              <w:fldChar w:fldCharType="separate"/>
            </w:r>
            <w:r>
              <w:rPr>
                <w:noProof/>
                <w:webHidden/>
              </w:rPr>
              <w:t>118</w:t>
            </w:r>
            <w:r w:rsidR="00A10A54">
              <w:rPr>
                <w:noProof/>
                <w:webHidden/>
              </w:rPr>
              <w:fldChar w:fldCharType="end"/>
            </w:r>
          </w:hyperlink>
        </w:p>
        <w:p w14:paraId="654E8E5A" w14:textId="3DDFA9D9"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88" w:history="1">
            <w:r w:rsidR="00A10A54" w:rsidRPr="00044807">
              <w:rPr>
                <w:rStyle w:val="Hyperlink"/>
                <w:noProof/>
              </w:rPr>
              <w:t>4.8.2</w:t>
            </w:r>
            <w:r w:rsidR="00A10A54">
              <w:rPr>
                <w:rFonts w:asciiTheme="minorHAnsi" w:eastAsiaTheme="minorEastAsia" w:hAnsiTheme="minorHAnsi" w:cstheme="minorBidi"/>
                <w:noProof/>
                <w:sz w:val="22"/>
                <w:szCs w:val="22"/>
                <w:lang w:val="en-US"/>
              </w:rPr>
              <w:tab/>
            </w:r>
            <w:r w:rsidR="00A10A54" w:rsidRPr="00044807">
              <w:rPr>
                <w:rStyle w:val="Hyperlink"/>
                <w:noProof/>
              </w:rPr>
              <w:t>Gestionarea nămolurilor rezultate de la epurarea apelor uzate orășenești</w:t>
            </w:r>
            <w:r w:rsidR="00A10A54">
              <w:rPr>
                <w:noProof/>
                <w:webHidden/>
              </w:rPr>
              <w:tab/>
            </w:r>
            <w:r w:rsidR="00A10A54">
              <w:rPr>
                <w:noProof/>
                <w:webHidden/>
              </w:rPr>
              <w:fldChar w:fldCharType="begin"/>
            </w:r>
            <w:r w:rsidR="00A10A54">
              <w:rPr>
                <w:noProof/>
                <w:webHidden/>
              </w:rPr>
              <w:instrText xml:space="preserve"> PAGEREF _Toc73089788 \h </w:instrText>
            </w:r>
            <w:r w:rsidR="00A10A54">
              <w:rPr>
                <w:noProof/>
                <w:webHidden/>
              </w:rPr>
            </w:r>
            <w:r w:rsidR="00A10A54">
              <w:rPr>
                <w:noProof/>
                <w:webHidden/>
              </w:rPr>
              <w:fldChar w:fldCharType="separate"/>
            </w:r>
            <w:r>
              <w:rPr>
                <w:noProof/>
                <w:webHidden/>
              </w:rPr>
              <w:t>119</w:t>
            </w:r>
            <w:r w:rsidR="00A10A54">
              <w:rPr>
                <w:noProof/>
                <w:webHidden/>
              </w:rPr>
              <w:fldChar w:fldCharType="end"/>
            </w:r>
          </w:hyperlink>
        </w:p>
        <w:p w14:paraId="11B806EA" w14:textId="020A8E41"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89" w:history="1">
            <w:r w:rsidR="00A10A54" w:rsidRPr="00044807">
              <w:rPr>
                <w:rStyle w:val="Hyperlink"/>
                <w:noProof/>
              </w:rPr>
              <w:t>4.8.3</w:t>
            </w:r>
            <w:r w:rsidR="00A10A54">
              <w:rPr>
                <w:rFonts w:asciiTheme="minorHAnsi" w:eastAsiaTheme="minorEastAsia" w:hAnsiTheme="minorHAnsi" w:cstheme="minorBidi"/>
                <w:noProof/>
                <w:sz w:val="22"/>
                <w:szCs w:val="22"/>
                <w:lang w:val="en-US"/>
              </w:rPr>
              <w:tab/>
            </w:r>
            <w:r w:rsidR="00A10A54" w:rsidRPr="00044807">
              <w:rPr>
                <w:rStyle w:val="Hyperlink"/>
                <w:noProof/>
              </w:rPr>
              <w:t>Evaluarea îndeplinirii obiectivelor. Aspecte care necesită îmbunătățire</w:t>
            </w:r>
            <w:r w:rsidR="00A10A54">
              <w:rPr>
                <w:noProof/>
                <w:webHidden/>
              </w:rPr>
              <w:tab/>
            </w:r>
            <w:r w:rsidR="00A10A54">
              <w:rPr>
                <w:noProof/>
                <w:webHidden/>
              </w:rPr>
              <w:fldChar w:fldCharType="begin"/>
            </w:r>
            <w:r w:rsidR="00A10A54">
              <w:rPr>
                <w:noProof/>
                <w:webHidden/>
              </w:rPr>
              <w:instrText xml:space="preserve"> PAGEREF _Toc73089789 \h </w:instrText>
            </w:r>
            <w:r w:rsidR="00A10A54">
              <w:rPr>
                <w:noProof/>
                <w:webHidden/>
              </w:rPr>
            </w:r>
            <w:r w:rsidR="00A10A54">
              <w:rPr>
                <w:noProof/>
                <w:webHidden/>
              </w:rPr>
              <w:fldChar w:fldCharType="separate"/>
            </w:r>
            <w:r>
              <w:rPr>
                <w:noProof/>
                <w:webHidden/>
              </w:rPr>
              <w:t>120</w:t>
            </w:r>
            <w:r w:rsidR="00A10A54">
              <w:rPr>
                <w:noProof/>
                <w:webHidden/>
              </w:rPr>
              <w:fldChar w:fldCharType="end"/>
            </w:r>
          </w:hyperlink>
        </w:p>
        <w:p w14:paraId="5BEDE7EB" w14:textId="1F789F62" w:rsidR="00A10A54" w:rsidRDefault="00DB6EFE">
          <w:pPr>
            <w:pStyle w:val="TOC1"/>
            <w:tabs>
              <w:tab w:val="left" w:pos="440"/>
              <w:tab w:val="right" w:leader="dot" w:pos="9486"/>
            </w:tabs>
            <w:rPr>
              <w:rFonts w:asciiTheme="minorHAnsi" w:eastAsiaTheme="minorEastAsia" w:hAnsiTheme="minorHAnsi" w:cstheme="minorBidi"/>
              <w:noProof/>
              <w:sz w:val="22"/>
              <w:szCs w:val="22"/>
              <w:lang w:val="en-US"/>
            </w:rPr>
          </w:pPr>
          <w:hyperlink w:anchor="_Toc73089790" w:history="1">
            <w:r w:rsidR="00A10A54" w:rsidRPr="00044807">
              <w:rPr>
                <w:rStyle w:val="Hyperlink"/>
                <w:noProof/>
              </w:rPr>
              <w:t>5.</w:t>
            </w:r>
            <w:r w:rsidR="00A10A54">
              <w:rPr>
                <w:rFonts w:asciiTheme="minorHAnsi" w:eastAsiaTheme="minorEastAsia" w:hAnsiTheme="minorHAnsi" w:cstheme="minorBidi"/>
                <w:noProof/>
                <w:sz w:val="22"/>
                <w:szCs w:val="22"/>
                <w:lang w:val="en-US"/>
              </w:rPr>
              <w:tab/>
            </w:r>
            <w:r w:rsidR="00A10A54" w:rsidRPr="00044807">
              <w:rPr>
                <w:rStyle w:val="Hyperlink"/>
                <w:noProof/>
              </w:rPr>
              <w:t>PROIECȚII</w:t>
            </w:r>
            <w:r w:rsidR="00A10A54">
              <w:rPr>
                <w:noProof/>
                <w:webHidden/>
              </w:rPr>
              <w:tab/>
            </w:r>
            <w:r w:rsidR="00A10A54">
              <w:rPr>
                <w:noProof/>
                <w:webHidden/>
              </w:rPr>
              <w:fldChar w:fldCharType="begin"/>
            </w:r>
            <w:r w:rsidR="00A10A54">
              <w:rPr>
                <w:noProof/>
                <w:webHidden/>
              </w:rPr>
              <w:instrText xml:space="preserve"> PAGEREF _Toc73089790 \h </w:instrText>
            </w:r>
            <w:r w:rsidR="00A10A54">
              <w:rPr>
                <w:noProof/>
                <w:webHidden/>
              </w:rPr>
            </w:r>
            <w:r w:rsidR="00A10A54">
              <w:rPr>
                <w:noProof/>
                <w:webHidden/>
              </w:rPr>
              <w:fldChar w:fldCharType="separate"/>
            </w:r>
            <w:r>
              <w:rPr>
                <w:noProof/>
                <w:webHidden/>
              </w:rPr>
              <w:t>122</w:t>
            </w:r>
            <w:r w:rsidR="00A10A54">
              <w:rPr>
                <w:noProof/>
                <w:webHidden/>
              </w:rPr>
              <w:fldChar w:fldCharType="end"/>
            </w:r>
          </w:hyperlink>
        </w:p>
        <w:p w14:paraId="50E702F4" w14:textId="6C30B7E1" w:rsidR="00A10A54" w:rsidRDefault="00DB6EFE">
          <w:pPr>
            <w:pStyle w:val="TOC2"/>
            <w:rPr>
              <w:rFonts w:asciiTheme="minorHAnsi" w:eastAsiaTheme="minorEastAsia" w:hAnsiTheme="minorHAnsi" w:cstheme="minorBidi"/>
              <w:noProof/>
              <w:sz w:val="22"/>
              <w:szCs w:val="22"/>
              <w:lang w:val="en-US"/>
            </w:rPr>
          </w:pPr>
          <w:hyperlink w:anchor="_Toc73089791" w:history="1">
            <w:r w:rsidR="00A10A54" w:rsidRPr="00044807">
              <w:rPr>
                <w:rStyle w:val="Hyperlink"/>
                <w:noProof/>
              </w:rPr>
              <w:t>5.1</w:t>
            </w:r>
            <w:r w:rsidR="00A10A54">
              <w:rPr>
                <w:rFonts w:asciiTheme="minorHAnsi" w:eastAsiaTheme="minorEastAsia" w:hAnsiTheme="minorHAnsi" w:cstheme="minorBidi"/>
                <w:noProof/>
                <w:sz w:val="22"/>
                <w:szCs w:val="22"/>
                <w:lang w:val="en-US"/>
              </w:rPr>
              <w:tab/>
            </w:r>
            <w:r w:rsidR="00A10A54" w:rsidRPr="00044807">
              <w:rPr>
                <w:rStyle w:val="Hyperlink"/>
                <w:noProof/>
              </w:rPr>
              <w:t>Proiecția socio-economică</w:t>
            </w:r>
            <w:r w:rsidR="00A10A54">
              <w:rPr>
                <w:noProof/>
                <w:webHidden/>
              </w:rPr>
              <w:tab/>
            </w:r>
            <w:r w:rsidR="00A10A54">
              <w:rPr>
                <w:noProof/>
                <w:webHidden/>
              </w:rPr>
              <w:fldChar w:fldCharType="begin"/>
            </w:r>
            <w:r w:rsidR="00A10A54">
              <w:rPr>
                <w:noProof/>
                <w:webHidden/>
              </w:rPr>
              <w:instrText xml:space="preserve"> PAGEREF _Toc73089791 \h </w:instrText>
            </w:r>
            <w:r w:rsidR="00A10A54">
              <w:rPr>
                <w:noProof/>
                <w:webHidden/>
              </w:rPr>
            </w:r>
            <w:r w:rsidR="00A10A54">
              <w:rPr>
                <w:noProof/>
                <w:webHidden/>
              </w:rPr>
              <w:fldChar w:fldCharType="separate"/>
            </w:r>
            <w:r>
              <w:rPr>
                <w:noProof/>
                <w:webHidden/>
              </w:rPr>
              <w:t>122</w:t>
            </w:r>
            <w:r w:rsidR="00A10A54">
              <w:rPr>
                <w:noProof/>
                <w:webHidden/>
              </w:rPr>
              <w:fldChar w:fldCharType="end"/>
            </w:r>
          </w:hyperlink>
        </w:p>
        <w:p w14:paraId="496929A6" w14:textId="5A13374D"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92" w:history="1">
            <w:r w:rsidR="00A10A54" w:rsidRPr="00044807">
              <w:rPr>
                <w:rStyle w:val="Hyperlink"/>
                <w:noProof/>
              </w:rPr>
              <w:t>5.1.1</w:t>
            </w:r>
            <w:r w:rsidR="00A10A54">
              <w:rPr>
                <w:rFonts w:asciiTheme="minorHAnsi" w:eastAsiaTheme="minorEastAsia" w:hAnsiTheme="minorHAnsi" w:cstheme="minorBidi"/>
                <w:noProof/>
                <w:sz w:val="22"/>
                <w:szCs w:val="22"/>
                <w:lang w:val="en-US"/>
              </w:rPr>
              <w:tab/>
            </w:r>
            <w:r w:rsidR="00A10A54" w:rsidRPr="00044807">
              <w:rPr>
                <w:rStyle w:val="Hyperlink"/>
                <w:noProof/>
              </w:rPr>
              <w:t>Proiecția populației</w:t>
            </w:r>
            <w:r w:rsidR="00A10A54">
              <w:rPr>
                <w:noProof/>
                <w:webHidden/>
              </w:rPr>
              <w:tab/>
            </w:r>
            <w:r w:rsidR="00A10A54">
              <w:rPr>
                <w:noProof/>
                <w:webHidden/>
              </w:rPr>
              <w:fldChar w:fldCharType="begin"/>
            </w:r>
            <w:r w:rsidR="00A10A54">
              <w:rPr>
                <w:noProof/>
                <w:webHidden/>
              </w:rPr>
              <w:instrText xml:space="preserve"> PAGEREF _Toc73089792 \h </w:instrText>
            </w:r>
            <w:r w:rsidR="00A10A54">
              <w:rPr>
                <w:noProof/>
                <w:webHidden/>
              </w:rPr>
            </w:r>
            <w:r w:rsidR="00A10A54">
              <w:rPr>
                <w:noProof/>
                <w:webHidden/>
              </w:rPr>
              <w:fldChar w:fldCharType="separate"/>
            </w:r>
            <w:r>
              <w:rPr>
                <w:noProof/>
                <w:webHidden/>
              </w:rPr>
              <w:t>122</w:t>
            </w:r>
            <w:r w:rsidR="00A10A54">
              <w:rPr>
                <w:noProof/>
                <w:webHidden/>
              </w:rPr>
              <w:fldChar w:fldCharType="end"/>
            </w:r>
          </w:hyperlink>
        </w:p>
        <w:p w14:paraId="626FAB6E" w14:textId="03F23D29"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93" w:history="1">
            <w:r w:rsidR="00A10A54" w:rsidRPr="00044807">
              <w:rPr>
                <w:rStyle w:val="Hyperlink"/>
                <w:noProof/>
              </w:rPr>
              <w:t>5.1.2</w:t>
            </w:r>
            <w:r w:rsidR="00A10A54">
              <w:rPr>
                <w:rFonts w:asciiTheme="minorHAnsi" w:eastAsiaTheme="minorEastAsia" w:hAnsiTheme="minorHAnsi" w:cstheme="minorBidi"/>
                <w:noProof/>
                <w:sz w:val="22"/>
                <w:szCs w:val="22"/>
                <w:lang w:val="en-US"/>
              </w:rPr>
              <w:tab/>
            </w:r>
            <w:r w:rsidR="00A10A54" w:rsidRPr="00044807">
              <w:rPr>
                <w:rStyle w:val="Hyperlink"/>
                <w:noProof/>
              </w:rPr>
              <w:t>Proiecția indicatorilor socio-economici</w:t>
            </w:r>
            <w:r w:rsidR="00A10A54">
              <w:rPr>
                <w:noProof/>
                <w:webHidden/>
              </w:rPr>
              <w:tab/>
            </w:r>
            <w:r w:rsidR="00A10A54">
              <w:rPr>
                <w:noProof/>
                <w:webHidden/>
              </w:rPr>
              <w:fldChar w:fldCharType="begin"/>
            </w:r>
            <w:r w:rsidR="00A10A54">
              <w:rPr>
                <w:noProof/>
                <w:webHidden/>
              </w:rPr>
              <w:instrText xml:space="preserve"> PAGEREF _Toc73089793 \h </w:instrText>
            </w:r>
            <w:r w:rsidR="00A10A54">
              <w:rPr>
                <w:noProof/>
                <w:webHidden/>
              </w:rPr>
            </w:r>
            <w:r w:rsidR="00A10A54">
              <w:rPr>
                <w:noProof/>
                <w:webHidden/>
              </w:rPr>
              <w:fldChar w:fldCharType="separate"/>
            </w:r>
            <w:r>
              <w:rPr>
                <w:noProof/>
                <w:webHidden/>
              </w:rPr>
              <w:t>123</w:t>
            </w:r>
            <w:r w:rsidR="00A10A54">
              <w:rPr>
                <w:noProof/>
                <w:webHidden/>
              </w:rPr>
              <w:fldChar w:fldCharType="end"/>
            </w:r>
          </w:hyperlink>
        </w:p>
        <w:p w14:paraId="71108AE7" w14:textId="2FE54F32"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94" w:history="1">
            <w:r w:rsidR="00A10A54" w:rsidRPr="00044807">
              <w:rPr>
                <w:rStyle w:val="Hyperlink"/>
                <w:noProof/>
              </w:rPr>
              <w:t>5.1.3</w:t>
            </w:r>
            <w:r w:rsidR="00A10A54">
              <w:rPr>
                <w:rFonts w:asciiTheme="minorHAnsi" w:eastAsiaTheme="minorEastAsia" w:hAnsiTheme="minorHAnsi" w:cstheme="minorBidi"/>
                <w:noProof/>
                <w:sz w:val="22"/>
                <w:szCs w:val="22"/>
                <w:lang w:val="en-US"/>
              </w:rPr>
              <w:tab/>
            </w:r>
            <w:r w:rsidR="00A10A54" w:rsidRPr="00044807">
              <w:rPr>
                <w:rStyle w:val="Hyperlink"/>
                <w:noProof/>
              </w:rPr>
              <w:t>Proiecția veniturilor populației</w:t>
            </w:r>
            <w:r w:rsidR="00A10A54">
              <w:rPr>
                <w:noProof/>
                <w:webHidden/>
              </w:rPr>
              <w:tab/>
            </w:r>
            <w:r w:rsidR="00A10A54">
              <w:rPr>
                <w:noProof/>
                <w:webHidden/>
              </w:rPr>
              <w:fldChar w:fldCharType="begin"/>
            </w:r>
            <w:r w:rsidR="00A10A54">
              <w:rPr>
                <w:noProof/>
                <w:webHidden/>
              </w:rPr>
              <w:instrText xml:space="preserve"> PAGEREF _Toc73089794 \h </w:instrText>
            </w:r>
            <w:r w:rsidR="00A10A54">
              <w:rPr>
                <w:noProof/>
                <w:webHidden/>
              </w:rPr>
            </w:r>
            <w:r w:rsidR="00A10A54">
              <w:rPr>
                <w:noProof/>
                <w:webHidden/>
              </w:rPr>
              <w:fldChar w:fldCharType="separate"/>
            </w:r>
            <w:r>
              <w:rPr>
                <w:noProof/>
                <w:webHidden/>
              </w:rPr>
              <w:t>124</w:t>
            </w:r>
            <w:r w:rsidR="00A10A54">
              <w:rPr>
                <w:noProof/>
                <w:webHidden/>
              </w:rPr>
              <w:fldChar w:fldCharType="end"/>
            </w:r>
          </w:hyperlink>
        </w:p>
        <w:p w14:paraId="22ADA7FF" w14:textId="49F6A40A" w:rsidR="00A10A54" w:rsidRDefault="00DB6EFE">
          <w:pPr>
            <w:pStyle w:val="TOC2"/>
            <w:rPr>
              <w:rFonts w:asciiTheme="minorHAnsi" w:eastAsiaTheme="minorEastAsia" w:hAnsiTheme="minorHAnsi" w:cstheme="minorBidi"/>
              <w:noProof/>
              <w:sz w:val="22"/>
              <w:szCs w:val="22"/>
              <w:lang w:val="en-US"/>
            </w:rPr>
          </w:pPr>
          <w:hyperlink w:anchor="_Toc73089795" w:history="1">
            <w:r w:rsidR="00A10A54" w:rsidRPr="00044807">
              <w:rPr>
                <w:rStyle w:val="Hyperlink"/>
                <w:noProof/>
              </w:rPr>
              <w:t>5.2</w:t>
            </w:r>
            <w:r w:rsidR="00A10A54">
              <w:rPr>
                <w:rFonts w:asciiTheme="minorHAnsi" w:eastAsiaTheme="minorEastAsia" w:hAnsiTheme="minorHAnsi" w:cstheme="minorBidi"/>
                <w:noProof/>
                <w:sz w:val="22"/>
                <w:szCs w:val="22"/>
                <w:lang w:val="en-US"/>
              </w:rPr>
              <w:tab/>
            </w:r>
            <w:r w:rsidR="00A10A54" w:rsidRPr="00044807">
              <w:rPr>
                <w:rStyle w:val="Hyperlink"/>
                <w:noProof/>
              </w:rPr>
              <w:t>Proiecția privind generarea deșeurilor municipale</w:t>
            </w:r>
            <w:r w:rsidR="00A10A54">
              <w:rPr>
                <w:noProof/>
                <w:webHidden/>
              </w:rPr>
              <w:tab/>
            </w:r>
            <w:r w:rsidR="00A10A54">
              <w:rPr>
                <w:noProof/>
                <w:webHidden/>
              </w:rPr>
              <w:fldChar w:fldCharType="begin"/>
            </w:r>
            <w:r w:rsidR="00A10A54">
              <w:rPr>
                <w:noProof/>
                <w:webHidden/>
              </w:rPr>
              <w:instrText xml:space="preserve"> PAGEREF _Toc73089795 \h </w:instrText>
            </w:r>
            <w:r w:rsidR="00A10A54">
              <w:rPr>
                <w:noProof/>
                <w:webHidden/>
              </w:rPr>
            </w:r>
            <w:r w:rsidR="00A10A54">
              <w:rPr>
                <w:noProof/>
                <w:webHidden/>
              </w:rPr>
              <w:fldChar w:fldCharType="separate"/>
            </w:r>
            <w:r>
              <w:rPr>
                <w:noProof/>
                <w:webHidden/>
              </w:rPr>
              <w:t>129</w:t>
            </w:r>
            <w:r w:rsidR="00A10A54">
              <w:rPr>
                <w:noProof/>
                <w:webHidden/>
              </w:rPr>
              <w:fldChar w:fldCharType="end"/>
            </w:r>
          </w:hyperlink>
        </w:p>
        <w:p w14:paraId="7B12A0A6" w14:textId="1868340F"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96" w:history="1">
            <w:r w:rsidR="00A10A54" w:rsidRPr="00044807">
              <w:rPr>
                <w:rStyle w:val="Hyperlink"/>
                <w:noProof/>
              </w:rPr>
              <w:t>5.2.1</w:t>
            </w:r>
            <w:r w:rsidR="00A10A54">
              <w:rPr>
                <w:rFonts w:asciiTheme="minorHAnsi" w:eastAsiaTheme="minorEastAsia" w:hAnsiTheme="minorHAnsi" w:cstheme="minorBidi"/>
                <w:noProof/>
                <w:sz w:val="22"/>
                <w:szCs w:val="22"/>
                <w:lang w:val="en-US"/>
              </w:rPr>
              <w:tab/>
            </w:r>
            <w:r w:rsidR="00A10A54" w:rsidRPr="00044807">
              <w:rPr>
                <w:rStyle w:val="Hyperlink"/>
                <w:noProof/>
              </w:rPr>
              <w:t>Metodologia utilizată</w:t>
            </w:r>
            <w:r w:rsidR="00A10A54">
              <w:rPr>
                <w:noProof/>
                <w:webHidden/>
              </w:rPr>
              <w:tab/>
            </w:r>
            <w:r w:rsidR="00A10A54">
              <w:rPr>
                <w:noProof/>
                <w:webHidden/>
              </w:rPr>
              <w:fldChar w:fldCharType="begin"/>
            </w:r>
            <w:r w:rsidR="00A10A54">
              <w:rPr>
                <w:noProof/>
                <w:webHidden/>
              </w:rPr>
              <w:instrText xml:space="preserve"> PAGEREF _Toc73089796 \h </w:instrText>
            </w:r>
            <w:r w:rsidR="00A10A54">
              <w:rPr>
                <w:noProof/>
                <w:webHidden/>
              </w:rPr>
            </w:r>
            <w:r w:rsidR="00A10A54">
              <w:rPr>
                <w:noProof/>
                <w:webHidden/>
              </w:rPr>
              <w:fldChar w:fldCharType="separate"/>
            </w:r>
            <w:r>
              <w:rPr>
                <w:noProof/>
                <w:webHidden/>
              </w:rPr>
              <w:t>129</w:t>
            </w:r>
            <w:r w:rsidR="00A10A54">
              <w:rPr>
                <w:noProof/>
                <w:webHidden/>
              </w:rPr>
              <w:fldChar w:fldCharType="end"/>
            </w:r>
          </w:hyperlink>
        </w:p>
        <w:p w14:paraId="14A9F74B" w14:textId="0F11ED7E"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97" w:history="1">
            <w:r w:rsidR="00A10A54" w:rsidRPr="00044807">
              <w:rPr>
                <w:rStyle w:val="Hyperlink"/>
                <w:noProof/>
              </w:rPr>
              <w:t>5.2.2</w:t>
            </w:r>
            <w:r w:rsidR="00A10A54">
              <w:rPr>
                <w:rFonts w:asciiTheme="minorHAnsi" w:eastAsiaTheme="minorEastAsia" w:hAnsiTheme="minorHAnsi" w:cstheme="minorBidi"/>
                <w:noProof/>
                <w:sz w:val="22"/>
                <w:szCs w:val="22"/>
                <w:lang w:val="en-US"/>
              </w:rPr>
              <w:tab/>
            </w:r>
            <w:r w:rsidR="00A10A54" w:rsidRPr="00044807">
              <w:rPr>
                <w:rStyle w:val="Hyperlink"/>
                <w:noProof/>
              </w:rPr>
              <w:t>Proiecția deșeurilor municipale</w:t>
            </w:r>
            <w:r w:rsidR="00A10A54">
              <w:rPr>
                <w:noProof/>
                <w:webHidden/>
              </w:rPr>
              <w:tab/>
            </w:r>
            <w:r w:rsidR="00A10A54">
              <w:rPr>
                <w:noProof/>
                <w:webHidden/>
              </w:rPr>
              <w:fldChar w:fldCharType="begin"/>
            </w:r>
            <w:r w:rsidR="00A10A54">
              <w:rPr>
                <w:noProof/>
                <w:webHidden/>
              </w:rPr>
              <w:instrText xml:space="preserve"> PAGEREF _Toc73089797 \h </w:instrText>
            </w:r>
            <w:r w:rsidR="00A10A54">
              <w:rPr>
                <w:noProof/>
                <w:webHidden/>
              </w:rPr>
            </w:r>
            <w:r w:rsidR="00A10A54">
              <w:rPr>
                <w:noProof/>
                <w:webHidden/>
              </w:rPr>
              <w:fldChar w:fldCharType="separate"/>
            </w:r>
            <w:r>
              <w:rPr>
                <w:noProof/>
                <w:webHidden/>
              </w:rPr>
              <w:t>130</w:t>
            </w:r>
            <w:r w:rsidR="00A10A54">
              <w:rPr>
                <w:noProof/>
                <w:webHidden/>
              </w:rPr>
              <w:fldChar w:fldCharType="end"/>
            </w:r>
          </w:hyperlink>
        </w:p>
        <w:p w14:paraId="5780BCCE" w14:textId="0AD911FE"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798" w:history="1">
            <w:r w:rsidR="00A10A54" w:rsidRPr="00044807">
              <w:rPr>
                <w:rStyle w:val="Hyperlink"/>
                <w:noProof/>
              </w:rPr>
              <w:t>5.2.3</w:t>
            </w:r>
            <w:r w:rsidR="00A10A54">
              <w:rPr>
                <w:rFonts w:asciiTheme="minorHAnsi" w:eastAsiaTheme="minorEastAsia" w:hAnsiTheme="minorHAnsi" w:cstheme="minorBidi"/>
                <w:noProof/>
                <w:sz w:val="22"/>
                <w:szCs w:val="22"/>
                <w:lang w:val="en-US"/>
              </w:rPr>
              <w:tab/>
            </w:r>
            <w:r w:rsidR="00A10A54" w:rsidRPr="00044807">
              <w:rPr>
                <w:rStyle w:val="Hyperlink"/>
                <w:noProof/>
              </w:rPr>
              <w:t>Proiecția compoziției deșeurilor municipale</w:t>
            </w:r>
            <w:r w:rsidR="00A10A54">
              <w:rPr>
                <w:noProof/>
                <w:webHidden/>
              </w:rPr>
              <w:tab/>
            </w:r>
            <w:r w:rsidR="00A10A54">
              <w:rPr>
                <w:noProof/>
                <w:webHidden/>
              </w:rPr>
              <w:fldChar w:fldCharType="begin"/>
            </w:r>
            <w:r w:rsidR="00A10A54">
              <w:rPr>
                <w:noProof/>
                <w:webHidden/>
              </w:rPr>
              <w:instrText xml:space="preserve"> PAGEREF _Toc73089798 \h </w:instrText>
            </w:r>
            <w:r w:rsidR="00A10A54">
              <w:rPr>
                <w:noProof/>
                <w:webHidden/>
              </w:rPr>
            </w:r>
            <w:r w:rsidR="00A10A54">
              <w:rPr>
                <w:noProof/>
                <w:webHidden/>
              </w:rPr>
              <w:fldChar w:fldCharType="separate"/>
            </w:r>
            <w:r>
              <w:rPr>
                <w:noProof/>
                <w:webHidden/>
              </w:rPr>
              <w:t>133</w:t>
            </w:r>
            <w:r w:rsidR="00A10A54">
              <w:rPr>
                <w:noProof/>
                <w:webHidden/>
              </w:rPr>
              <w:fldChar w:fldCharType="end"/>
            </w:r>
          </w:hyperlink>
        </w:p>
        <w:p w14:paraId="00D80C66" w14:textId="7BF1F720" w:rsidR="00A10A54" w:rsidRDefault="00DB6EFE">
          <w:pPr>
            <w:pStyle w:val="TOC2"/>
            <w:rPr>
              <w:rFonts w:asciiTheme="minorHAnsi" w:eastAsiaTheme="minorEastAsia" w:hAnsiTheme="minorHAnsi" w:cstheme="minorBidi"/>
              <w:noProof/>
              <w:sz w:val="22"/>
              <w:szCs w:val="22"/>
              <w:lang w:val="en-US"/>
            </w:rPr>
          </w:pPr>
          <w:hyperlink w:anchor="_Toc73089799" w:history="1">
            <w:r w:rsidR="00A10A54" w:rsidRPr="00044807">
              <w:rPr>
                <w:rStyle w:val="Hyperlink"/>
                <w:noProof/>
              </w:rPr>
              <w:t>5.3</w:t>
            </w:r>
            <w:r w:rsidR="00A10A54">
              <w:rPr>
                <w:rFonts w:asciiTheme="minorHAnsi" w:eastAsiaTheme="minorEastAsia" w:hAnsiTheme="minorHAnsi" w:cstheme="minorBidi"/>
                <w:noProof/>
                <w:sz w:val="22"/>
                <w:szCs w:val="22"/>
                <w:lang w:val="en-US"/>
              </w:rPr>
              <w:tab/>
            </w:r>
            <w:r w:rsidR="00A10A54" w:rsidRPr="00044807">
              <w:rPr>
                <w:rStyle w:val="Hyperlink"/>
                <w:noProof/>
              </w:rPr>
              <w:t>Proiecția privind generarea deșeurilor biodegradabile municipale</w:t>
            </w:r>
            <w:r w:rsidR="00A10A54">
              <w:rPr>
                <w:noProof/>
                <w:webHidden/>
              </w:rPr>
              <w:tab/>
            </w:r>
            <w:r w:rsidR="00A10A54">
              <w:rPr>
                <w:noProof/>
                <w:webHidden/>
              </w:rPr>
              <w:fldChar w:fldCharType="begin"/>
            </w:r>
            <w:r w:rsidR="00A10A54">
              <w:rPr>
                <w:noProof/>
                <w:webHidden/>
              </w:rPr>
              <w:instrText xml:space="preserve"> PAGEREF _Toc73089799 \h </w:instrText>
            </w:r>
            <w:r w:rsidR="00A10A54">
              <w:rPr>
                <w:noProof/>
                <w:webHidden/>
              </w:rPr>
            </w:r>
            <w:r w:rsidR="00A10A54">
              <w:rPr>
                <w:noProof/>
                <w:webHidden/>
              </w:rPr>
              <w:fldChar w:fldCharType="separate"/>
            </w:r>
            <w:r>
              <w:rPr>
                <w:noProof/>
                <w:webHidden/>
              </w:rPr>
              <w:t>135</w:t>
            </w:r>
            <w:r w:rsidR="00A10A54">
              <w:rPr>
                <w:noProof/>
                <w:webHidden/>
              </w:rPr>
              <w:fldChar w:fldCharType="end"/>
            </w:r>
          </w:hyperlink>
        </w:p>
        <w:p w14:paraId="7B604532" w14:textId="4EF668F9"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00" w:history="1">
            <w:r w:rsidR="00A10A54" w:rsidRPr="00044807">
              <w:rPr>
                <w:rStyle w:val="Hyperlink"/>
                <w:noProof/>
              </w:rPr>
              <w:t>5.3.1</w:t>
            </w:r>
            <w:r w:rsidR="00A10A54">
              <w:rPr>
                <w:rFonts w:asciiTheme="minorHAnsi" w:eastAsiaTheme="minorEastAsia" w:hAnsiTheme="minorHAnsi" w:cstheme="minorBidi"/>
                <w:noProof/>
                <w:sz w:val="22"/>
                <w:szCs w:val="22"/>
                <w:lang w:val="en-US"/>
              </w:rPr>
              <w:tab/>
            </w:r>
            <w:r w:rsidR="00A10A54" w:rsidRPr="00044807">
              <w:rPr>
                <w:rStyle w:val="Hyperlink"/>
                <w:noProof/>
              </w:rPr>
              <w:t>Metodologia utilizată</w:t>
            </w:r>
            <w:r w:rsidR="00A10A54">
              <w:rPr>
                <w:noProof/>
                <w:webHidden/>
              </w:rPr>
              <w:tab/>
            </w:r>
            <w:r w:rsidR="00A10A54">
              <w:rPr>
                <w:noProof/>
                <w:webHidden/>
              </w:rPr>
              <w:fldChar w:fldCharType="begin"/>
            </w:r>
            <w:r w:rsidR="00A10A54">
              <w:rPr>
                <w:noProof/>
                <w:webHidden/>
              </w:rPr>
              <w:instrText xml:space="preserve"> PAGEREF _Toc73089800 \h </w:instrText>
            </w:r>
            <w:r w:rsidR="00A10A54">
              <w:rPr>
                <w:noProof/>
                <w:webHidden/>
              </w:rPr>
            </w:r>
            <w:r w:rsidR="00A10A54">
              <w:rPr>
                <w:noProof/>
                <w:webHidden/>
              </w:rPr>
              <w:fldChar w:fldCharType="separate"/>
            </w:r>
            <w:r>
              <w:rPr>
                <w:noProof/>
                <w:webHidden/>
              </w:rPr>
              <w:t>135</w:t>
            </w:r>
            <w:r w:rsidR="00A10A54">
              <w:rPr>
                <w:noProof/>
                <w:webHidden/>
              </w:rPr>
              <w:fldChar w:fldCharType="end"/>
            </w:r>
          </w:hyperlink>
        </w:p>
        <w:p w14:paraId="374B8C72" w14:textId="723A2EDB"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01" w:history="1">
            <w:r w:rsidR="00A10A54" w:rsidRPr="00044807">
              <w:rPr>
                <w:rStyle w:val="Hyperlink"/>
                <w:noProof/>
              </w:rPr>
              <w:t>5.3.2</w:t>
            </w:r>
            <w:r w:rsidR="00A10A54">
              <w:rPr>
                <w:rFonts w:asciiTheme="minorHAnsi" w:eastAsiaTheme="minorEastAsia" w:hAnsiTheme="minorHAnsi" w:cstheme="minorBidi"/>
                <w:noProof/>
                <w:sz w:val="22"/>
                <w:szCs w:val="22"/>
                <w:lang w:val="en-US"/>
              </w:rPr>
              <w:tab/>
            </w:r>
            <w:r w:rsidR="00A10A54" w:rsidRPr="00044807">
              <w:rPr>
                <w:rStyle w:val="Hyperlink"/>
                <w:noProof/>
              </w:rPr>
              <w:t>Proiecție deșeuri biodegradabile</w:t>
            </w:r>
            <w:r w:rsidR="00A10A54">
              <w:rPr>
                <w:noProof/>
                <w:webHidden/>
              </w:rPr>
              <w:tab/>
            </w:r>
            <w:r w:rsidR="00A10A54">
              <w:rPr>
                <w:noProof/>
                <w:webHidden/>
              </w:rPr>
              <w:fldChar w:fldCharType="begin"/>
            </w:r>
            <w:r w:rsidR="00A10A54">
              <w:rPr>
                <w:noProof/>
                <w:webHidden/>
              </w:rPr>
              <w:instrText xml:space="preserve"> PAGEREF _Toc73089801 \h </w:instrText>
            </w:r>
            <w:r w:rsidR="00A10A54">
              <w:rPr>
                <w:noProof/>
                <w:webHidden/>
              </w:rPr>
            </w:r>
            <w:r w:rsidR="00A10A54">
              <w:rPr>
                <w:noProof/>
                <w:webHidden/>
              </w:rPr>
              <w:fldChar w:fldCharType="separate"/>
            </w:r>
            <w:r>
              <w:rPr>
                <w:noProof/>
                <w:webHidden/>
              </w:rPr>
              <w:t>135</w:t>
            </w:r>
            <w:r w:rsidR="00A10A54">
              <w:rPr>
                <w:noProof/>
                <w:webHidden/>
              </w:rPr>
              <w:fldChar w:fldCharType="end"/>
            </w:r>
          </w:hyperlink>
        </w:p>
        <w:p w14:paraId="6857CB67" w14:textId="39B620D6" w:rsidR="00A10A54" w:rsidRDefault="00DB6EFE">
          <w:pPr>
            <w:pStyle w:val="TOC2"/>
            <w:rPr>
              <w:rFonts w:asciiTheme="minorHAnsi" w:eastAsiaTheme="minorEastAsia" w:hAnsiTheme="minorHAnsi" w:cstheme="minorBidi"/>
              <w:noProof/>
              <w:sz w:val="22"/>
              <w:szCs w:val="22"/>
              <w:lang w:val="en-US"/>
            </w:rPr>
          </w:pPr>
          <w:hyperlink w:anchor="_Toc73089802" w:history="1">
            <w:r w:rsidR="00A10A54" w:rsidRPr="00044807">
              <w:rPr>
                <w:rStyle w:val="Hyperlink"/>
                <w:noProof/>
              </w:rPr>
              <w:t>5.4</w:t>
            </w:r>
            <w:r w:rsidR="00A10A54">
              <w:rPr>
                <w:rFonts w:asciiTheme="minorHAnsi" w:eastAsiaTheme="minorEastAsia" w:hAnsiTheme="minorHAnsi" w:cstheme="minorBidi"/>
                <w:noProof/>
                <w:sz w:val="22"/>
                <w:szCs w:val="22"/>
                <w:lang w:val="en-US"/>
              </w:rPr>
              <w:tab/>
            </w:r>
            <w:r w:rsidR="00A10A54" w:rsidRPr="00044807">
              <w:rPr>
                <w:rStyle w:val="Hyperlink"/>
                <w:noProof/>
              </w:rPr>
              <w:t>Proiecția privind generarea deșeurilor din construcții și desființări</w:t>
            </w:r>
            <w:r w:rsidR="00A10A54">
              <w:rPr>
                <w:noProof/>
                <w:webHidden/>
              </w:rPr>
              <w:tab/>
            </w:r>
            <w:r w:rsidR="00A10A54">
              <w:rPr>
                <w:noProof/>
                <w:webHidden/>
              </w:rPr>
              <w:fldChar w:fldCharType="begin"/>
            </w:r>
            <w:r w:rsidR="00A10A54">
              <w:rPr>
                <w:noProof/>
                <w:webHidden/>
              </w:rPr>
              <w:instrText xml:space="preserve"> PAGEREF _Toc73089802 \h </w:instrText>
            </w:r>
            <w:r w:rsidR="00A10A54">
              <w:rPr>
                <w:noProof/>
                <w:webHidden/>
              </w:rPr>
            </w:r>
            <w:r w:rsidR="00A10A54">
              <w:rPr>
                <w:noProof/>
                <w:webHidden/>
              </w:rPr>
              <w:fldChar w:fldCharType="separate"/>
            </w:r>
            <w:r>
              <w:rPr>
                <w:noProof/>
                <w:webHidden/>
              </w:rPr>
              <w:t>136</w:t>
            </w:r>
            <w:r w:rsidR="00A10A54">
              <w:rPr>
                <w:noProof/>
                <w:webHidden/>
              </w:rPr>
              <w:fldChar w:fldCharType="end"/>
            </w:r>
          </w:hyperlink>
        </w:p>
        <w:p w14:paraId="0B230E08" w14:textId="4AD0467B"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03" w:history="1">
            <w:r w:rsidR="00A10A54" w:rsidRPr="00044807">
              <w:rPr>
                <w:rStyle w:val="Hyperlink"/>
                <w:noProof/>
              </w:rPr>
              <w:t>5.4.1</w:t>
            </w:r>
            <w:r w:rsidR="00A10A54">
              <w:rPr>
                <w:rFonts w:asciiTheme="minorHAnsi" w:eastAsiaTheme="minorEastAsia" w:hAnsiTheme="minorHAnsi" w:cstheme="minorBidi"/>
                <w:noProof/>
                <w:sz w:val="22"/>
                <w:szCs w:val="22"/>
                <w:lang w:val="en-US"/>
              </w:rPr>
              <w:tab/>
            </w:r>
            <w:r w:rsidR="00A10A54" w:rsidRPr="00044807">
              <w:rPr>
                <w:rStyle w:val="Hyperlink"/>
                <w:noProof/>
              </w:rPr>
              <w:t>Metodologia utilizată</w:t>
            </w:r>
            <w:r w:rsidR="00A10A54">
              <w:rPr>
                <w:noProof/>
                <w:webHidden/>
              </w:rPr>
              <w:tab/>
            </w:r>
            <w:r w:rsidR="00A10A54">
              <w:rPr>
                <w:noProof/>
                <w:webHidden/>
              </w:rPr>
              <w:fldChar w:fldCharType="begin"/>
            </w:r>
            <w:r w:rsidR="00A10A54">
              <w:rPr>
                <w:noProof/>
                <w:webHidden/>
              </w:rPr>
              <w:instrText xml:space="preserve"> PAGEREF _Toc73089803 \h </w:instrText>
            </w:r>
            <w:r w:rsidR="00A10A54">
              <w:rPr>
                <w:noProof/>
                <w:webHidden/>
              </w:rPr>
            </w:r>
            <w:r w:rsidR="00A10A54">
              <w:rPr>
                <w:noProof/>
                <w:webHidden/>
              </w:rPr>
              <w:fldChar w:fldCharType="separate"/>
            </w:r>
            <w:r>
              <w:rPr>
                <w:noProof/>
                <w:webHidden/>
              </w:rPr>
              <w:t>136</w:t>
            </w:r>
            <w:r w:rsidR="00A10A54">
              <w:rPr>
                <w:noProof/>
                <w:webHidden/>
              </w:rPr>
              <w:fldChar w:fldCharType="end"/>
            </w:r>
          </w:hyperlink>
        </w:p>
        <w:p w14:paraId="5ADDF3B0" w14:textId="57994AE0"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04" w:history="1">
            <w:r w:rsidR="00A10A54" w:rsidRPr="00044807">
              <w:rPr>
                <w:rStyle w:val="Hyperlink"/>
                <w:noProof/>
              </w:rPr>
              <w:t>5.4.2</w:t>
            </w:r>
            <w:r w:rsidR="00A10A54">
              <w:rPr>
                <w:rFonts w:asciiTheme="minorHAnsi" w:eastAsiaTheme="minorEastAsia" w:hAnsiTheme="minorHAnsi" w:cstheme="minorBidi"/>
                <w:noProof/>
                <w:sz w:val="22"/>
                <w:szCs w:val="22"/>
                <w:lang w:val="en-US"/>
              </w:rPr>
              <w:tab/>
            </w:r>
            <w:r w:rsidR="00A10A54" w:rsidRPr="00044807">
              <w:rPr>
                <w:rStyle w:val="Hyperlink"/>
                <w:noProof/>
              </w:rPr>
              <w:t>Proiecție deșeuri din construcții și desființări</w:t>
            </w:r>
            <w:r w:rsidR="00A10A54">
              <w:rPr>
                <w:noProof/>
                <w:webHidden/>
              </w:rPr>
              <w:tab/>
            </w:r>
            <w:r w:rsidR="00A10A54">
              <w:rPr>
                <w:noProof/>
                <w:webHidden/>
              </w:rPr>
              <w:fldChar w:fldCharType="begin"/>
            </w:r>
            <w:r w:rsidR="00A10A54">
              <w:rPr>
                <w:noProof/>
                <w:webHidden/>
              </w:rPr>
              <w:instrText xml:space="preserve"> PAGEREF _Toc73089804 \h </w:instrText>
            </w:r>
            <w:r w:rsidR="00A10A54">
              <w:rPr>
                <w:noProof/>
                <w:webHidden/>
              </w:rPr>
            </w:r>
            <w:r w:rsidR="00A10A54">
              <w:rPr>
                <w:noProof/>
                <w:webHidden/>
              </w:rPr>
              <w:fldChar w:fldCharType="separate"/>
            </w:r>
            <w:r>
              <w:rPr>
                <w:noProof/>
                <w:webHidden/>
              </w:rPr>
              <w:t>137</w:t>
            </w:r>
            <w:r w:rsidR="00A10A54">
              <w:rPr>
                <w:noProof/>
                <w:webHidden/>
              </w:rPr>
              <w:fldChar w:fldCharType="end"/>
            </w:r>
          </w:hyperlink>
        </w:p>
        <w:p w14:paraId="0FDA9C47" w14:textId="06D1342B" w:rsidR="00A10A54" w:rsidRDefault="00DB6EFE">
          <w:pPr>
            <w:pStyle w:val="TOC2"/>
            <w:rPr>
              <w:rFonts w:asciiTheme="minorHAnsi" w:eastAsiaTheme="minorEastAsia" w:hAnsiTheme="minorHAnsi" w:cstheme="minorBidi"/>
              <w:noProof/>
              <w:sz w:val="22"/>
              <w:szCs w:val="22"/>
              <w:lang w:val="en-US"/>
            </w:rPr>
          </w:pPr>
          <w:hyperlink w:anchor="_Toc73089805" w:history="1">
            <w:r w:rsidR="00A10A54" w:rsidRPr="00044807">
              <w:rPr>
                <w:rStyle w:val="Hyperlink"/>
                <w:noProof/>
              </w:rPr>
              <w:t>5.5</w:t>
            </w:r>
            <w:r w:rsidR="00A10A54">
              <w:rPr>
                <w:rFonts w:asciiTheme="minorHAnsi" w:eastAsiaTheme="minorEastAsia" w:hAnsiTheme="minorHAnsi" w:cstheme="minorBidi"/>
                <w:noProof/>
                <w:sz w:val="22"/>
                <w:szCs w:val="22"/>
                <w:lang w:val="en-US"/>
              </w:rPr>
              <w:tab/>
            </w:r>
            <w:r w:rsidR="00A10A54" w:rsidRPr="00044807">
              <w:rPr>
                <w:rStyle w:val="Hyperlink"/>
                <w:noProof/>
              </w:rPr>
              <w:t>Proiecția privind generarea nămolului de la stațiile de epurare orășenești</w:t>
            </w:r>
            <w:r w:rsidR="00A10A54">
              <w:rPr>
                <w:noProof/>
                <w:webHidden/>
              </w:rPr>
              <w:tab/>
            </w:r>
            <w:r w:rsidR="00A10A54">
              <w:rPr>
                <w:noProof/>
                <w:webHidden/>
              </w:rPr>
              <w:fldChar w:fldCharType="begin"/>
            </w:r>
            <w:r w:rsidR="00A10A54">
              <w:rPr>
                <w:noProof/>
                <w:webHidden/>
              </w:rPr>
              <w:instrText xml:space="preserve"> PAGEREF _Toc73089805 \h </w:instrText>
            </w:r>
            <w:r w:rsidR="00A10A54">
              <w:rPr>
                <w:noProof/>
                <w:webHidden/>
              </w:rPr>
            </w:r>
            <w:r w:rsidR="00A10A54">
              <w:rPr>
                <w:noProof/>
                <w:webHidden/>
              </w:rPr>
              <w:fldChar w:fldCharType="separate"/>
            </w:r>
            <w:r>
              <w:rPr>
                <w:noProof/>
                <w:webHidden/>
              </w:rPr>
              <w:t>137</w:t>
            </w:r>
            <w:r w:rsidR="00A10A54">
              <w:rPr>
                <w:noProof/>
                <w:webHidden/>
              </w:rPr>
              <w:fldChar w:fldCharType="end"/>
            </w:r>
          </w:hyperlink>
        </w:p>
        <w:p w14:paraId="50AA1480" w14:textId="5F90D3A0"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06" w:history="1">
            <w:r w:rsidR="00A10A54" w:rsidRPr="00044807">
              <w:rPr>
                <w:rStyle w:val="Hyperlink"/>
                <w:noProof/>
              </w:rPr>
              <w:t>5.5.1</w:t>
            </w:r>
            <w:r w:rsidR="00A10A54">
              <w:rPr>
                <w:rFonts w:asciiTheme="minorHAnsi" w:eastAsiaTheme="minorEastAsia" w:hAnsiTheme="minorHAnsi" w:cstheme="minorBidi"/>
                <w:noProof/>
                <w:sz w:val="22"/>
                <w:szCs w:val="22"/>
                <w:lang w:val="en-US"/>
              </w:rPr>
              <w:tab/>
            </w:r>
            <w:r w:rsidR="00A10A54" w:rsidRPr="00044807">
              <w:rPr>
                <w:rStyle w:val="Hyperlink"/>
                <w:noProof/>
              </w:rPr>
              <w:t>Metodologia utilizată</w:t>
            </w:r>
            <w:r w:rsidR="00A10A54">
              <w:rPr>
                <w:noProof/>
                <w:webHidden/>
              </w:rPr>
              <w:tab/>
            </w:r>
            <w:r w:rsidR="00A10A54">
              <w:rPr>
                <w:noProof/>
                <w:webHidden/>
              </w:rPr>
              <w:fldChar w:fldCharType="begin"/>
            </w:r>
            <w:r w:rsidR="00A10A54">
              <w:rPr>
                <w:noProof/>
                <w:webHidden/>
              </w:rPr>
              <w:instrText xml:space="preserve"> PAGEREF _Toc73089806 \h </w:instrText>
            </w:r>
            <w:r w:rsidR="00A10A54">
              <w:rPr>
                <w:noProof/>
                <w:webHidden/>
              </w:rPr>
            </w:r>
            <w:r w:rsidR="00A10A54">
              <w:rPr>
                <w:noProof/>
                <w:webHidden/>
              </w:rPr>
              <w:fldChar w:fldCharType="separate"/>
            </w:r>
            <w:r>
              <w:rPr>
                <w:noProof/>
                <w:webHidden/>
              </w:rPr>
              <w:t>137</w:t>
            </w:r>
            <w:r w:rsidR="00A10A54">
              <w:rPr>
                <w:noProof/>
                <w:webHidden/>
              </w:rPr>
              <w:fldChar w:fldCharType="end"/>
            </w:r>
          </w:hyperlink>
        </w:p>
        <w:p w14:paraId="27E161FF" w14:textId="54FE9240"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07" w:history="1">
            <w:r w:rsidR="00A10A54" w:rsidRPr="00044807">
              <w:rPr>
                <w:rStyle w:val="Hyperlink"/>
                <w:noProof/>
              </w:rPr>
              <w:t>5.5.2</w:t>
            </w:r>
            <w:r w:rsidR="00A10A54">
              <w:rPr>
                <w:rFonts w:asciiTheme="minorHAnsi" w:eastAsiaTheme="minorEastAsia" w:hAnsiTheme="minorHAnsi" w:cstheme="minorBidi"/>
                <w:noProof/>
                <w:sz w:val="22"/>
                <w:szCs w:val="22"/>
                <w:lang w:val="en-US"/>
              </w:rPr>
              <w:tab/>
            </w:r>
            <w:r w:rsidR="00A10A54" w:rsidRPr="00044807">
              <w:rPr>
                <w:rStyle w:val="Hyperlink"/>
                <w:noProof/>
              </w:rPr>
              <w:t>Proiecție nămoluri de la epurarea apelor uzate orășenești</w:t>
            </w:r>
            <w:r w:rsidR="00A10A54">
              <w:rPr>
                <w:noProof/>
                <w:webHidden/>
              </w:rPr>
              <w:tab/>
            </w:r>
            <w:r w:rsidR="00A10A54">
              <w:rPr>
                <w:noProof/>
                <w:webHidden/>
              </w:rPr>
              <w:fldChar w:fldCharType="begin"/>
            </w:r>
            <w:r w:rsidR="00A10A54">
              <w:rPr>
                <w:noProof/>
                <w:webHidden/>
              </w:rPr>
              <w:instrText xml:space="preserve"> PAGEREF _Toc73089807 \h </w:instrText>
            </w:r>
            <w:r w:rsidR="00A10A54">
              <w:rPr>
                <w:noProof/>
                <w:webHidden/>
              </w:rPr>
            </w:r>
            <w:r w:rsidR="00A10A54">
              <w:rPr>
                <w:noProof/>
                <w:webHidden/>
              </w:rPr>
              <w:fldChar w:fldCharType="separate"/>
            </w:r>
            <w:r>
              <w:rPr>
                <w:noProof/>
                <w:webHidden/>
              </w:rPr>
              <w:t>137</w:t>
            </w:r>
            <w:r w:rsidR="00A10A54">
              <w:rPr>
                <w:noProof/>
                <w:webHidden/>
              </w:rPr>
              <w:fldChar w:fldCharType="end"/>
            </w:r>
          </w:hyperlink>
        </w:p>
        <w:p w14:paraId="0C7931E8" w14:textId="61B95DC2" w:rsidR="00A10A54" w:rsidRDefault="00DB6EFE">
          <w:pPr>
            <w:pStyle w:val="TOC1"/>
            <w:tabs>
              <w:tab w:val="left" w:pos="440"/>
              <w:tab w:val="right" w:leader="dot" w:pos="9486"/>
            </w:tabs>
            <w:rPr>
              <w:rFonts w:asciiTheme="minorHAnsi" w:eastAsiaTheme="minorEastAsia" w:hAnsiTheme="minorHAnsi" w:cstheme="minorBidi"/>
              <w:noProof/>
              <w:sz w:val="22"/>
              <w:szCs w:val="22"/>
              <w:lang w:val="en-US"/>
            </w:rPr>
          </w:pPr>
          <w:hyperlink w:anchor="_Toc73089808" w:history="1">
            <w:r w:rsidR="00A10A54" w:rsidRPr="00044807">
              <w:rPr>
                <w:rStyle w:val="Hyperlink"/>
                <w:noProof/>
              </w:rPr>
              <w:t>6.</w:t>
            </w:r>
            <w:r w:rsidR="00A10A54">
              <w:rPr>
                <w:rFonts w:asciiTheme="minorHAnsi" w:eastAsiaTheme="minorEastAsia" w:hAnsiTheme="minorHAnsi" w:cstheme="minorBidi"/>
                <w:noProof/>
                <w:sz w:val="22"/>
                <w:szCs w:val="22"/>
                <w:lang w:val="en-US"/>
              </w:rPr>
              <w:tab/>
            </w:r>
            <w:r w:rsidR="00A10A54" w:rsidRPr="00044807">
              <w:rPr>
                <w:rStyle w:val="Hyperlink"/>
                <w:noProof/>
              </w:rPr>
              <w:t>OBIECTIVE ȘI ȚINTE PRIVIND GESTIONAREA DEȘEURILOR</w:t>
            </w:r>
            <w:r w:rsidR="00A10A54">
              <w:rPr>
                <w:noProof/>
                <w:webHidden/>
              </w:rPr>
              <w:tab/>
            </w:r>
            <w:r w:rsidR="00A10A54">
              <w:rPr>
                <w:noProof/>
                <w:webHidden/>
              </w:rPr>
              <w:fldChar w:fldCharType="begin"/>
            </w:r>
            <w:r w:rsidR="00A10A54">
              <w:rPr>
                <w:noProof/>
                <w:webHidden/>
              </w:rPr>
              <w:instrText xml:space="preserve"> PAGEREF _Toc73089808 \h </w:instrText>
            </w:r>
            <w:r w:rsidR="00A10A54">
              <w:rPr>
                <w:noProof/>
                <w:webHidden/>
              </w:rPr>
            </w:r>
            <w:r w:rsidR="00A10A54">
              <w:rPr>
                <w:noProof/>
                <w:webHidden/>
              </w:rPr>
              <w:fldChar w:fldCharType="separate"/>
            </w:r>
            <w:r>
              <w:rPr>
                <w:noProof/>
                <w:webHidden/>
              </w:rPr>
              <w:t>138</w:t>
            </w:r>
            <w:r w:rsidR="00A10A54">
              <w:rPr>
                <w:noProof/>
                <w:webHidden/>
              </w:rPr>
              <w:fldChar w:fldCharType="end"/>
            </w:r>
          </w:hyperlink>
        </w:p>
        <w:p w14:paraId="207C4296" w14:textId="2EC19A39" w:rsidR="00A10A54" w:rsidRDefault="00DB6EFE">
          <w:pPr>
            <w:pStyle w:val="TOC2"/>
            <w:rPr>
              <w:rFonts w:asciiTheme="minorHAnsi" w:eastAsiaTheme="minorEastAsia" w:hAnsiTheme="minorHAnsi" w:cstheme="minorBidi"/>
              <w:noProof/>
              <w:sz w:val="22"/>
              <w:szCs w:val="22"/>
              <w:lang w:val="en-US"/>
            </w:rPr>
          </w:pPr>
          <w:hyperlink w:anchor="_Toc73089809" w:history="1">
            <w:r w:rsidR="00A10A54" w:rsidRPr="00044807">
              <w:rPr>
                <w:rStyle w:val="Hyperlink"/>
                <w:noProof/>
              </w:rPr>
              <w:t>6.1</w:t>
            </w:r>
            <w:r w:rsidR="00A10A54">
              <w:rPr>
                <w:rFonts w:asciiTheme="minorHAnsi" w:eastAsiaTheme="minorEastAsia" w:hAnsiTheme="minorHAnsi" w:cstheme="minorBidi"/>
                <w:noProof/>
                <w:sz w:val="22"/>
                <w:szCs w:val="22"/>
                <w:lang w:val="en-US"/>
              </w:rPr>
              <w:tab/>
            </w:r>
            <w:r w:rsidR="00A10A54" w:rsidRPr="00044807">
              <w:rPr>
                <w:rStyle w:val="Hyperlink"/>
                <w:noProof/>
              </w:rPr>
              <w:t>Stabilirea obiectivelor și țintelor privind gestionarea deșeurilor</w:t>
            </w:r>
            <w:r w:rsidR="00A10A54">
              <w:rPr>
                <w:noProof/>
                <w:webHidden/>
              </w:rPr>
              <w:tab/>
            </w:r>
            <w:r w:rsidR="00A10A54">
              <w:rPr>
                <w:noProof/>
                <w:webHidden/>
              </w:rPr>
              <w:fldChar w:fldCharType="begin"/>
            </w:r>
            <w:r w:rsidR="00A10A54">
              <w:rPr>
                <w:noProof/>
                <w:webHidden/>
              </w:rPr>
              <w:instrText xml:space="preserve"> PAGEREF _Toc73089809 \h </w:instrText>
            </w:r>
            <w:r w:rsidR="00A10A54">
              <w:rPr>
                <w:noProof/>
                <w:webHidden/>
              </w:rPr>
            </w:r>
            <w:r w:rsidR="00A10A54">
              <w:rPr>
                <w:noProof/>
                <w:webHidden/>
              </w:rPr>
              <w:fldChar w:fldCharType="separate"/>
            </w:r>
            <w:r>
              <w:rPr>
                <w:noProof/>
                <w:webHidden/>
              </w:rPr>
              <w:t>138</w:t>
            </w:r>
            <w:r w:rsidR="00A10A54">
              <w:rPr>
                <w:noProof/>
                <w:webHidden/>
              </w:rPr>
              <w:fldChar w:fldCharType="end"/>
            </w:r>
          </w:hyperlink>
        </w:p>
        <w:p w14:paraId="5A133BE6" w14:textId="25261C11" w:rsidR="00A10A54" w:rsidRDefault="00DB6EFE">
          <w:pPr>
            <w:pStyle w:val="TOC2"/>
            <w:rPr>
              <w:rFonts w:asciiTheme="minorHAnsi" w:eastAsiaTheme="minorEastAsia" w:hAnsiTheme="minorHAnsi" w:cstheme="minorBidi"/>
              <w:noProof/>
              <w:sz w:val="22"/>
              <w:szCs w:val="22"/>
              <w:lang w:val="en-US"/>
            </w:rPr>
          </w:pPr>
          <w:hyperlink w:anchor="_Toc73089810" w:history="1">
            <w:r w:rsidR="00A10A54" w:rsidRPr="00044807">
              <w:rPr>
                <w:rStyle w:val="Hyperlink"/>
                <w:noProof/>
              </w:rPr>
              <w:t>6.2</w:t>
            </w:r>
            <w:r w:rsidR="00A10A54">
              <w:rPr>
                <w:rFonts w:asciiTheme="minorHAnsi" w:eastAsiaTheme="minorEastAsia" w:hAnsiTheme="minorHAnsi" w:cstheme="minorBidi"/>
                <w:noProof/>
                <w:sz w:val="22"/>
                <w:szCs w:val="22"/>
                <w:lang w:val="en-US"/>
              </w:rPr>
              <w:tab/>
            </w:r>
            <w:r w:rsidR="00A10A54" w:rsidRPr="00044807">
              <w:rPr>
                <w:rStyle w:val="Hyperlink"/>
                <w:noProof/>
              </w:rPr>
              <w:t>Cuantificarea obiectivelor și țintelor privind gestionarea deșeurilor</w:t>
            </w:r>
            <w:r w:rsidR="00A10A54">
              <w:rPr>
                <w:noProof/>
                <w:webHidden/>
              </w:rPr>
              <w:tab/>
            </w:r>
            <w:r w:rsidR="00A10A54">
              <w:rPr>
                <w:noProof/>
                <w:webHidden/>
              </w:rPr>
              <w:fldChar w:fldCharType="begin"/>
            </w:r>
            <w:r w:rsidR="00A10A54">
              <w:rPr>
                <w:noProof/>
                <w:webHidden/>
              </w:rPr>
              <w:instrText xml:space="preserve"> PAGEREF _Toc73089810 \h </w:instrText>
            </w:r>
            <w:r w:rsidR="00A10A54">
              <w:rPr>
                <w:noProof/>
                <w:webHidden/>
              </w:rPr>
            </w:r>
            <w:r w:rsidR="00A10A54">
              <w:rPr>
                <w:noProof/>
                <w:webHidden/>
              </w:rPr>
              <w:fldChar w:fldCharType="separate"/>
            </w:r>
            <w:r>
              <w:rPr>
                <w:noProof/>
                <w:webHidden/>
              </w:rPr>
              <w:t>145</w:t>
            </w:r>
            <w:r w:rsidR="00A10A54">
              <w:rPr>
                <w:noProof/>
                <w:webHidden/>
              </w:rPr>
              <w:fldChar w:fldCharType="end"/>
            </w:r>
          </w:hyperlink>
        </w:p>
        <w:p w14:paraId="2EEDC45E" w14:textId="65624EAC" w:rsidR="00A10A54" w:rsidRDefault="00DB6EFE">
          <w:pPr>
            <w:pStyle w:val="TOC2"/>
            <w:rPr>
              <w:rFonts w:asciiTheme="minorHAnsi" w:eastAsiaTheme="minorEastAsia" w:hAnsiTheme="minorHAnsi" w:cstheme="minorBidi"/>
              <w:noProof/>
              <w:sz w:val="22"/>
              <w:szCs w:val="22"/>
              <w:lang w:val="en-US"/>
            </w:rPr>
          </w:pPr>
          <w:hyperlink w:anchor="_Toc73089811" w:history="1">
            <w:r w:rsidR="00A10A54" w:rsidRPr="00044807">
              <w:rPr>
                <w:rStyle w:val="Hyperlink"/>
                <w:noProof/>
              </w:rPr>
              <w:t>6.3</w:t>
            </w:r>
            <w:r w:rsidR="00A10A54">
              <w:rPr>
                <w:rFonts w:asciiTheme="minorHAnsi" w:eastAsiaTheme="minorEastAsia" w:hAnsiTheme="minorHAnsi" w:cstheme="minorBidi"/>
                <w:noProof/>
                <w:sz w:val="22"/>
                <w:szCs w:val="22"/>
                <w:lang w:val="en-US"/>
              </w:rPr>
              <w:tab/>
            </w:r>
            <w:r w:rsidR="00A10A54" w:rsidRPr="00044807">
              <w:rPr>
                <w:rStyle w:val="Hyperlink"/>
                <w:noProof/>
              </w:rPr>
              <w:t>Stabilirea unor rate minime de capturare în vederea colectării separate a cantităților de deșeuri necesare atingerii țintelor</w:t>
            </w:r>
            <w:r w:rsidR="00A10A54">
              <w:rPr>
                <w:noProof/>
                <w:webHidden/>
              </w:rPr>
              <w:tab/>
            </w:r>
            <w:r w:rsidR="00A10A54">
              <w:rPr>
                <w:noProof/>
                <w:webHidden/>
              </w:rPr>
              <w:fldChar w:fldCharType="begin"/>
            </w:r>
            <w:r w:rsidR="00A10A54">
              <w:rPr>
                <w:noProof/>
                <w:webHidden/>
              </w:rPr>
              <w:instrText xml:space="preserve"> PAGEREF _Toc73089811 \h </w:instrText>
            </w:r>
            <w:r w:rsidR="00A10A54">
              <w:rPr>
                <w:noProof/>
                <w:webHidden/>
              </w:rPr>
            </w:r>
            <w:r w:rsidR="00A10A54">
              <w:rPr>
                <w:noProof/>
                <w:webHidden/>
              </w:rPr>
              <w:fldChar w:fldCharType="separate"/>
            </w:r>
            <w:r>
              <w:rPr>
                <w:noProof/>
                <w:webHidden/>
              </w:rPr>
              <w:t>146</w:t>
            </w:r>
            <w:r w:rsidR="00A10A54">
              <w:rPr>
                <w:noProof/>
                <w:webHidden/>
              </w:rPr>
              <w:fldChar w:fldCharType="end"/>
            </w:r>
          </w:hyperlink>
        </w:p>
        <w:p w14:paraId="72930D82" w14:textId="1832CB73" w:rsidR="00A10A54" w:rsidRDefault="00DB6EFE">
          <w:pPr>
            <w:pStyle w:val="TOC1"/>
            <w:tabs>
              <w:tab w:val="left" w:pos="440"/>
              <w:tab w:val="right" w:leader="dot" w:pos="9486"/>
            </w:tabs>
            <w:rPr>
              <w:rFonts w:asciiTheme="minorHAnsi" w:eastAsiaTheme="minorEastAsia" w:hAnsiTheme="minorHAnsi" w:cstheme="minorBidi"/>
              <w:noProof/>
              <w:sz w:val="22"/>
              <w:szCs w:val="22"/>
              <w:lang w:val="en-US"/>
            </w:rPr>
          </w:pPr>
          <w:hyperlink w:anchor="_Toc73089812" w:history="1">
            <w:r w:rsidR="00A10A54" w:rsidRPr="00044807">
              <w:rPr>
                <w:rStyle w:val="Hyperlink"/>
                <w:noProof/>
              </w:rPr>
              <w:t>7.</w:t>
            </w:r>
            <w:r w:rsidR="00A10A54">
              <w:rPr>
                <w:rFonts w:asciiTheme="minorHAnsi" w:eastAsiaTheme="minorEastAsia" w:hAnsiTheme="minorHAnsi" w:cstheme="minorBidi"/>
                <w:noProof/>
                <w:sz w:val="22"/>
                <w:szCs w:val="22"/>
                <w:lang w:val="en-US"/>
              </w:rPr>
              <w:tab/>
            </w:r>
            <w:r w:rsidR="00A10A54" w:rsidRPr="00044807">
              <w:rPr>
                <w:rStyle w:val="Hyperlink"/>
                <w:noProof/>
              </w:rPr>
              <w:t>ANALIZA ALTERNATIVELOR DE GESTIONARE A DEȘEURILOR MUNICIPALE</w:t>
            </w:r>
            <w:r w:rsidR="00A10A54">
              <w:rPr>
                <w:noProof/>
                <w:webHidden/>
              </w:rPr>
              <w:tab/>
            </w:r>
            <w:r w:rsidR="00A10A54">
              <w:rPr>
                <w:noProof/>
                <w:webHidden/>
              </w:rPr>
              <w:fldChar w:fldCharType="begin"/>
            </w:r>
            <w:r w:rsidR="00A10A54">
              <w:rPr>
                <w:noProof/>
                <w:webHidden/>
              </w:rPr>
              <w:instrText xml:space="preserve"> PAGEREF _Toc73089812 \h </w:instrText>
            </w:r>
            <w:r w:rsidR="00A10A54">
              <w:rPr>
                <w:noProof/>
                <w:webHidden/>
              </w:rPr>
            </w:r>
            <w:r w:rsidR="00A10A54">
              <w:rPr>
                <w:noProof/>
                <w:webHidden/>
              </w:rPr>
              <w:fldChar w:fldCharType="separate"/>
            </w:r>
            <w:r>
              <w:rPr>
                <w:noProof/>
                <w:webHidden/>
              </w:rPr>
              <w:t>147</w:t>
            </w:r>
            <w:r w:rsidR="00A10A54">
              <w:rPr>
                <w:noProof/>
                <w:webHidden/>
              </w:rPr>
              <w:fldChar w:fldCharType="end"/>
            </w:r>
          </w:hyperlink>
        </w:p>
        <w:p w14:paraId="0E7A1962" w14:textId="5DF6C557" w:rsidR="00A10A54" w:rsidRDefault="00DB6EFE">
          <w:pPr>
            <w:pStyle w:val="TOC2"/>
            <w:rPr>
              <w:rFonts w:asciiTheme="minorHAnsi" w:eastAsiaTheme="minorEastAsia" w:hAnsiTheme="minorHAnsi" w:cstheme="minorBidi"/>
              <w:noProof/>
              <w:sz w:val="22"/>
              <w:szCs w:val="22"/>
              <w:lang w:val="en-US"/>
            </w:rPr>
          </w:pPr>
          <w:hyperlink w:anchor="_Toc73089813" w:history="1">
            <w:r w:rsidR="00A10A54" w:rsidRPr="00044807">
              <w:rPr>
                <w:rStyle w:val="Hyperlink"/>
                <w:noProof/>
              </w:rPr>
              <w:t>7.1</w:t>
            </w:r>
            <w:r w:rsidR="00A10A54">
              <w:rPr>
                <w:rFonts w:asciiTheme="minorHAnsi" w:eastAsiaTheme="minorEastAsia" w:hAnsiTheme="minorHAnsi" w:cstheme="minorBidi"/>
                <w:noProof/>
                <w:sz w:val="22"/>
                <w:szCs w:val="22"/>
                <w:lang w:val="en-US"/>
              </w:rPr>
              <w:tab/>
            </w:r>
            <w:r w:rsidR="00A10A54" w:rsidRPr="00044807">
              <w:rPr>
                <w:rStyle w:val="Hyperlink"/>
                <w:noProof/>
              </w:rPr>
              <w:t>Analiza de opțiuni tehnice pentru fiecare activitate de gestionare a deșeurilor municipale</w:t>
            </w:r>
            <w:r w:rsidR="00A10A54">
              <w:rPr>
                <w:noProof/>
                <w:webHidden/>
              </w:rPr>
              <w:tab/>
            </w:r>
            <w:r w:rsidR="00A10A54">
              <w:rPr>
                <w:noProof/>
                <w:webHidden/>
              </w:rPr>
              <w:fldChar w:fldCharType="begin"/>
            </w:r>
            <w:r w:rsidR="00A10A54">
              <w:rPr>
                <w:noProof/>
                <w:webHidden/>
              </w:rPr>
              <w:instrText xml:space="preserve"> PAGEREF _Toc73089813 \h </w:instrText>
            </w:r>
            <w:r w:rsidR="00A10A54">
              <w:rPr>
                <w:noProof/>
                <w:webHidden/>
              </w:rPr>
            </w:r>
            <w:r w:rsidR="00A10A54">
              <w:rPr>
                <w:noProof/>
                <w:webHidden/>
              </w:rPr>
              <w:fldChar w:fldCharType="separate"/>
            </w:r>
            <w:r>
              <w:rPr>
                <w:noProof/>
                <w:webHidden/>
              </w:rPr>
              <w:t>147</w:t>
            </w:r>
            <w:r w:rsidR="00A10A54">
              <w:rPr>
                <w:noProof/>
                <w:webHidden/>
              </w:rPr>
              <w:fldChar w:fldCharType="end"/>
            </w:r>
          </w:hyperlink>
        </w:p>
        <w:p w14:paraId="7D2C8077" w14:textId="3F09ACD3"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14" w:history="1">
            <w:r w:rsidR="00A10A54" w:rsidRPr="00044807">
              <w:rPr>
                <w:rStyle w:val="Hyperlink"/>
                <w:noProof/>
              </w:rPr>
              <w:t>7.1.1</w:t>
            </w:r>
            <w:r w:rsidR="00A10A54">
              <w:rPr>
                <w:rFonts w:asciiTheme="minorHAnsi" w:eastAsiaTheme="minorEastAsia" w:hAnsiTheme="minorHAnsi" w:cstheme="minorBidi"/>
                <w:noProof/>
                <w:sz w:val="22"/>
                <w:szCs w:val="22"/>
                <w:lang w:val="en-US"/>
              </w:rPr>
              <w:tab/>
            </w:r>
            <w:r w:rsidR="00A10A54" w:rsidRPr="00044807">
              <w:rPr>
                <w:rStyle w:val="Hyperlink"/>
                <w:noProof/>
              </w:rPr>
              <w:t>Colectarea separată a deșeurilor municipale</w:t>
            </w:r>
            <w:r w:rsidR="00A10A54">
              <w:rPr>
                <w:noProof/>
                <w:webHidden/>
              </w:rPr>
              <w:tab/>
            </w:r>
            <w:r w:rsidR="00A10A54">
              <w:rPr>
                <w:noProof/>
                <w:webHidden/>
              </w:rPr>
              <w:fldChar w:fldCharType="begin"/>
            </w:r>
            <w:r w:rsidR="00A10A54">
              <w:rPr>
                <w:noProof/>
                <w:webHidden/>
              </w:rPr>
              <w:instrText xml:space="preserve"> PAGEREF _Toc73089814 \h </w:instrText>
            </w:r>
            <w:r w:rsidR="00A10A54">
              <w:rPr>
                <w:noProof/>
                <w:webHidden/>
              </w:rPr>
            </w:r>
            <w:r w:rsidR="00A10A54">
              <w:rPr>
                <w:noProof/>
                <w:webHidden/>
              </w:rPr>
              <w:fldChar w:fldCharType="separate"/>
            </w:r>
            <w:r>
              <w:rPr>
                <w:noProof/>
                <w:webHidden/>
              </w:rPr>
              <w:t>148</w:t>
            </w:r>
            <w:r w:rsidR="00A10A54">
              <w:rPr>
                <w:noProof/>
                <w:webHidden/>
              </w:rPr>
              <w:fldChar w:fldCharType="end"/>
            </w:r>
          </w:hyperlink>
        </w:p>
        <w:p w14:paraId="2F495A74" w14:textId="09D0E147"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15" w:history="1">
            <w:r w:rsidR="00A10A54" w:rsidRPr="00044807">
              <w:rPr>
                <w:rStyle w:val="Hyperlink"/>
                <w:noProof/>
              </w:rPr>
              <w:t>7.1.2</w:t>
            </w:r>
            <w:r w:rsidR="00A10A54">
              <w:rPr>
                <w:rFonts w:asciiTheme="minorHAnsi" w:eastAsiaTheme="minorEastAsia" w:hAnsiTheme="minorHAnsi" w:cstheme="minorBidi"/>
                <w:noProof/>
                <w:sz w:val="22"/>
                <w:szCs w:val="22"/>
                <w:lang w:val="en-US"/>
              </w:rPr>
              <w:tab/>
            </w:r>
            <w:r w:rsidR="00A10A54" w:rsidRPr="00044807">
              <w:rPr>
                <w:rStyle w:val="Hyperlink"/>
                <w:noProof/>
              </w:rPr>
              <w:t>Transportul deșeurilor municipale colectate separat</w:t>
            </w:r>
            <w:r w:rsidR="00A10A54">
              <w:rPr>
                <w:noProof/>
                <w:webHidden/>
              </w:rPr>
              <w:tab/>
            </w:r>
            <w:r w:rsidR="00A10A54">
              <w:rPr>
                <w:noProof/>
                <w:webHidden/>
              </w:rPr>
              <w:fldChar w:fldCharType="begin"/>
            </w:r>
            <w:r w:rsidR="00A10A54">
              <w:rPr>
                <w:noProof/>
                <w:webHidden/>
              </w:rPr>
              <w:instrText xml:space="preserve"> PAGEREF _Toc73089815 \h </w:instrText>
            </w:r>
            <w:r w:rsidR="00A10A54">
              <w:rPr>
                <w:noProof/>
                <w:webHidden/>
              </w:rPr>
            </w:r>
            <w:r w:rsidR="00A10A54">
              <w:rPr>
                <w:noProof/>
                <w:webHidden/>
              </w:rPr>
              <w:fldChar w:fldCharType="separate"/>
            </w:r>
            <w:r>
              <w:rPr>
                <w:noProof/>
                <w:webHidden/>
              </w:rPr>
              <w:t>160</w:t>
            </w:r>
            <w:r w:rsidR="00A10A54">
              <w:rPr>
                <w:noProof/>
                <w:webHidden/>
              </w:rPr>
              <w:fldChar w:fldCharType="end"/>
            </w:r>
          </w:hyperlink>
        </w:p>
        <w:p w14:paraId="2C1FEC7C" w14:textId="347F6265"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16" w:history="1">
            <w:r w:rsidR="00A10A54" w:rsidRPr="00044807">
              <w:rPr>
                <w:rStyle w:val="Hyperlink"/>
                <w:noProof/>
              </w:rPr>
              <w:t>7.1.3</w:t>
            </w:r>
            <w:r w:rsidR="00A10A54">
              <w:rPr>
                <w:rFonts w:asciiTheme="minorHAnsi" w:eastAsiaTheme="minorEastAsia" w:hAnsiTheme="minorHAnsi" w:cstheme="minorBidi"/>
                <w:noProof/>
                <w:sz w:val="22"/>
                <w:szCs w:val="22"/>
                <w:lang w:val="en-US"/>
              </w:rPr>
              <w:tab/>
            </w:r>
            <w:r w:rsidR="00A10A54" w:rsidRPr="00044807">
              <w:rPr>
                <w:rStyle w:val="Hyperlink"/>
                <w:noProof/>
              </w:rPr>
              <w:t>Sortarea deșeurilor municipale colectate separat</w:t>
            </w:r>
            <w:r w:rsidR="00A10A54">
              <w:rPr>
                <w:noProof/>
                <w:webHidden/>
              </w:rPr>
              <w:tab/>
            </w:r>
            <w:r w:rsidR="00A10A54">
              <w:rPr>
                <w:noProof/>
                <w:webHidden/>
              </w:rPr>
              <w:fldChar w:fldCharType="begin"/>
            </w:r>
            <w:r w:rsidR="00A10A54">
              <w:rPr>
                <w:noProof/>
                <w:webHidden/>
              </w:rPr>
              <w:instrText xml:space="preserve"> PAGEREF _Toc73089816 \h </w:instrText>
            </w:r>
            <w:r w:rsidR="00A10A54">
              <w:rPr>
                <w:noProof/>
                <w:webHidden/>
              </w:rPr>
            </w:r>
            <w:r w:rsidR="00A10A54">
              <w:rPr>
                <w:noProof/>
                <w:webHidden/>
              </w:rPr>
              <w:fldChar w:fldCharType="separate"/>
            </w:r>
            <w:r>
              <w:rPr>
                <w:noProof/>
                <w:webHidden/>
              </w:rPr>
              <w:t>164</w:t>
            </w:r>
            <w:r w:rsidR="00A10A54">
              <w:rPr>
                <w:noProof/>
                <w:webHidden/>
              </w:rPr>
              <w:fldChar w:fldCharType="end"/>
            </w:r>
          </w:hyperlink>
        </w:p>
        <w:p w14:paraId="5FC00A71" w14:textId="7996992A"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17" w:history="1">
            <w:r w:rsidR="00A10A54" w:rsidRPr="00044807">
              <w:rPr>
                <w:rStyle w:val="Hyperlink"/>
                <w:noProof/>
              </w:rPr>
              <w:t>7.1.4</w:t>
            </w:r>
            <w:r w:rsidR="00A10A54">
              <w:rPr>
                <w:rFonts w:asciiTheme="minorHAnsi" w:eastAsiaTheme="minorEastAsia" w:hAnsiTheme="minorHAnsi" w:cstheme="minorBidi"/>
                <w:noProof/>
                <w:sz w:val="22"/>
                <w:szCs w:val="22"/>
                <w:lang w:val="en-US"/>
              </w:rPr>
              <w:tab/>
            </w:r>
            <w:r w:rsidR="00A10A54" w:rsidRPr="00044807">
              <w:rPr>
                <w:rStyle w:val="Hyperlink"/>
                <w:noProof/>
              </w:rPr>
              <w:t>Tratarea biodeșeurilor municipale colectate separat</w:t>
            </w:r>
            <w:r w:rsidR="00A10A54">
              <w:rPr>
                <w:noProof/>
                <w:webHidden/>
              </w:rPr>
              <w:tab/>
            </w:r>
            <w:r w:rsidR="00A10A54">
              <w:rPr>
                <w:noProof/>
                <w:webHidden/>
              </w:rPr>
              <w:fldChar w:fldCharType="begin"/>
            </w:r>
            <w:r w:rsidR="00A10A54">
              <w:rPr>
                <w:noProof/>
                <w:webHidden/>
              </w:rPr>
              <w:instrText xml:space="preserve"> PAGEREF _Toc73089817 \h </w:instrText>
            </w:r>
            <w:r w:rsidR="00A10A54">
              <w:rPr>
                <w:noProof/>
                <w:webHidden/>
              </w:rPr>
            </w:r>
            <w:r w:rsidR="00A10A54">
              <w:rPr>
                <w:noProof/>
                <w:webHidden/>
              </w:rPr>
              <w:fldChar w:fldCharType="separate"/>
            </w:r>
            <w:r>
              <w:rPr>
                <w:noProof/>
                <w:webHidden/>
              </w:rPr>
              <w:t>164</w:t>
            </w:r>
            <w:r w:rsidR="00A10A54">
              <w:rPr>
                <w:noProof/>
                <w:webHidden/>
              </w:rPr>
              <w:fldChar w:fldCharType="end"/>
            </w:r>
          </w:hyperlink>
        </w:p>
        <w:p w14:paraId="655D7022" w14:textId="1D1F4D7A"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18" w:history="1">
            <w:r w:rsidR="00A10A54" w:rsidRPr="00044807">
              <w:rPr>
                <w:rStyle w:val="Hyperlink"/>
                <w:noProof/>
              </w:rPr>
              <w:t>7.1.5</w:t>
            </w:r>
            <w:r w:rsidR="00A10A54">
              <w:rPr>
                <w:rFonts w:asciiTheme="minorHAnsi" w:eastAsiaTheme="minorEastAsia" w:hAnsiTheme="minorHAnsi" w:cstheme="minorBidi"/>
                <w:noProof/>
                <w:sz w:val="22"/>
                <w:szCs w:val="22"/>
                <w:lang w:val="en-US"/>
              </w:rPr>
              <w:tab/>
            </w:r>
            <w:r w:rsidR="00A10A54" w:rsidRPr="00044807">
              <w:rPr>
                <w:rStyle w:val="Hyperlink"/>
                <w:noProof/>
              </w:rPr>
              <w:t>Tratarea deșeurilor municipale reziduale</w:t>
            </w:r>
            <w:r w:rsidR="00A10A54">
              <w:rPr>
                <w:noProof/>
                <w:webHidden/>
              </w:rPr>
              <w:tab/>
            </w:r>
            <w:r w:rsidR="00A10A54">
              <w:rPr>
                <w:noProof/>
                <w:webHidden/>
              </w:rPr>
              <w:fldChar w:fldCharType="begin"/>
            </w:r>
            <w:r w:rsidR="00A10A54">
              <w:rPr>
                <w:noProof/>
                <w:webHidden/>
              </w:rPr>
              <w:instrText xml:space="preserve"> PAGEREF _Toc73089818 \h </w:instrText>
            </w:r>
            <w:r w:rsidR="00A10A54">
              <w:rPr>
                <w:noProof/>
                <w:webHidden/>
              </w:rPr>
            </w:r>
            <w:r w:rsidR="00A10A54">
              <w:rPr>
                <w:noProof/>
                <w:webHidden/>
              </w:rPr>
              <w:fldChar w:fldCharType="separate"/>
            </w:r>
            <w:r>
              <w:rPr>
                <w:noProof/>
                <w:webHidden/>
              </w:rPr>
              <w:t>173</w:t>
            </w:r>
            <w:r w:rsidR="00A10A54">
              <w:rPr>
                <w:noProof/>
                <w:webHidden/>
              </w:rPr>
              <w:fldChar w:fldCharType="end"/>
            </w:r>
          </w:hyperlink>
        </w:p>
        <w:p w14:paraId="4CA3B572" w14:textId="7CAA95CD"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19" w:history="1">
            <w:r w:rsidR="00A10A54" w:rsidRPr="00044807">
              <w:rPr>
                <w:rStyle w:val="Hyperlink"/>
                <w:noProof/>
              </w:rPr>
              <w:t>7.1.6</w:t>
            </w:r>
            <w:r w:rsidR="00A10A54">
              <w:rPr>
                <w:rFonts w:asciiTheme="minorHAnsi" w:eastAsiaTheme="minorEastAsia" w:hAnsiTheme="minorHAnsi" w:cstheme="minorBidi"/>
                <w:noProof/>
                <w:sz w:val="22"/>
                <w:szCs w:val="22"/>
                <w:lang w:val="en-US"/>
              </w:rPr>
              <w:tab/>
            </w:r>
            <w:r w:rsidR="00A10A54" w:rsidRPr="00044807">
              <w:rPr>
                <w:rStyle w:val="Hyperlink"/>
                <w:noProof/>
              </w:rPr>
              <w:t>Depozitarea</w:t>
            </w:r>
            <w:r w:rsidR="00A10A54">
              <w:rPr>
                <w:noProof/>
                <w:webHidden/>
              </w:rPr>
              <w:tab/>
            </w:r>
            <w:r w:rsidR="00A10A54">
              <w:rPr>
                <w:noProof/>
                <w:webHidden/>
              </w:rPr>
              <w:fldChar w:fldCharType="begin"/>
            </w:r>
            <w:r w:rsidR="00A10A54">
              <w:rPr>
                <w:noProof/>
                <w:webHidden/>
              </w:rPr>
              <w:instrText xml:space="preserve"> PAGEREF _Toc73089819 \h </w:instrText>
            </w:r>
            <w:r w:rsidR="00A10A54">
              <w:rPr>
                <w:noProof/>
                <w:webHidden/>
              </w:rPr>
            </w:r>
            <w:r w:rsidR="00A10A54">
              <w:rPr>
                <w:noProof/>
                <w:webHidden/>
              </w:rPr>
              <w:fldChar w:fldCharType="separate"/>
            </w:r>
            <w:r>
              <w:rPr>
                <w:noProof/>
                <w:webHidden/>
              </w:rPr>
              <w:t>182</w:t>
            </w:r>
            <w:r w:rsidR="00A10A54">
              <w:rPr>
                <w:noProof/>
                <w:webHidden/>
              </w:rPr>
              <w:fldChar w:fldCharType="end"/>
            </w:r>
          </w:hyperlink>
        </w:p>
        <w:p w14:paraId="3F74C23C" w14:textId="749BEFC4"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20" w:history="1">
            <w:r w:rsidR="00A10A54" w:rsidRPr="00044807">
              <w:rPr>
                <w:rStyle w:val="Hyperlink"/>
                <w:noProof/>
              </w:rPr>
              <w:t>7.1.7</w:t>
            </w:r>
            <w:r w:rsidR="00A10A54">
              <w:rPr>
                <w:rFonts w:asciiTheme="minorHAnsi" w:eastAsiaTheme="minorEastAsia" w:hAnsiTheme="minorHAnsi" w:cstheme="minorBidi"/>
                <w:noProof/>
                <w:sz w:val="22"/>
                <w:szCs w:val="22"/>
                <w:lang w:val="en-US"/>
              </w:rPr>
              <w:tab/>
            </w:r>
            <w:r w:rsidR="00A10A54" w:rsidRPr="00044807">
              <w:rPr>
                <w:rStyle w:val="Hyperlink"/>
                <w:noProof/>
              </w:rPr>
              <w:t>Colectarea separată a deșeurilor voluminoase</w:t>
            </w:r>
            <w:r w:rsidR="00A10A54">
              <w:rPr>
                <w:noProof/>
                <w:webHidden/>
              </w:rPr>
              <w:tab/>
            </w:r>
            <w:r w:rsidR="00A10A54">
              <w:rPr>
                <w:noProof/>
                <w:webHidden/>
              </w:rPr>
              <w:fldChar w:fldCharType="begin"/>
            </w:r>
            <w:r w:rsidR="00A10A54">
              <w:rPr>
                <w:noProof/>
                <w:webHidden/>
              </w:rPr>
              <w:instrText xml:space="preserve"> PAGEREF _Toc73089820 \h </w:instrText>
            </w:r>
            <w:r w:rsidR="00A10A54">
              <w:rPr>
                <w:noProof/>
                <w:webHidden/>
              </w:rPr>
            </w:r>
            <w:r w:rsidR="00A10A54">
              <w:rPr>
                <w:noProof/>
                <w:webHidden/>
              </w:rPr>
              <w:fldChar w:fldCharType="separate"/>
            </w:r>
            <w:r>
              <w:rPr>
                <w:noProof/>
                <w:webHidden/>
              </w:rPr>
              <w:t>182</w:t>
            </w:r>
            <w:r w:rsidR="00A10A54">
              <w:rPr>
                <w:noProof/>
                <w:webHidden/>
              </w:rPr>
              <w:fldChar w:fldCharType="end"/>
            </w:r>
          </w:hyperlink>
        </w:p>
        <w:p w14:paraId="7D4C603E" w14:textId="41C1BA02"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21" w:history="1">
            <w:r w:rsidR="00A10A54" w:rsidRPr="00044807">
              <w:rPr>
                <w:rStyle w:val="Hyperlink"/>
                <w:noProof/>
              </w:rPr>
              <w:t>7.1.8</w:t>
            </w:r>
            <w:r w:rsidR="00A10A54">
              <w:rPr>
                <w:rFonts w:asciiTheme="minorHAnsi" w:eastAsiaTheme="minorEastAsia" w:hAnsiTheme="minorHAnsi" w:cstheme="minorBidi"/>
                <w:noProof/>
                <w:sz w:val="22"/>
                <w:szCs w:val="22"/>
                <w:lang w:val="en-US"/>
              </w:rPr>
              <w:tab/>
            </w:r>
            <w:r w:rsidR="00A10A54" w:rsidRPr="00044807">
              <w:rPr>
                <w:rStyle w:val="Hyperlink"/>
                <w:noProof/>
              </w:rPr>
              <w:t>Colectarea separată a deșeurilor periculoase municipale</w:t>
            </w:r>
            <w:r w:rsidR="00A10A54">
              <w:rPr>
                <w:noProof/>
                <w:webHidden/>
              </w:rPr>
              <w:tab/>
            </w:r>
            <w:r w:rsidR="00A10A54">
              <w:rPr>
                <w:noProof/>
                <w:webHidden/>
              </w:rPr>
              <w:fldChar w:fldCharType="begin"/>
            </w:r>
            <w:r w:rsidR="00A10A54">
              <w:rPr>
                <w:noProof/>
                <w:webHidden/>
              </w:rPr>
              <w:instrText xml:space="preserve"> PAGEREF _Toc73089821 \h </w:instrText>
            </w:r>
            <w:r w:rsidR="00A10A54">
              <w:rPr>
                <w:noProof/>
                <w:webHidden/>
              </w:rPr>
            </w:r>
            <w:r w:rsidR="00A10A54">
              <w:rPr>
                <w:noProof/>
                <w:webHidden/>
              </w:rPr>
              <w:fldChar w:fldCharType="separate"/>
            </w:r>
            <w:r>
              <w:rPr>
                <w:noProof/>
                <w:webHidden/>
              </w:rPr>
              <w:t>187</w:t>
            </w:r>
            <w:r w:rsidR="00A10A54">
              <w:rPr>
                <w:noProof/>
                <w:webHidden/>
              </w:rPr>
              <w:fldChar w:fldCharType="end"/>
            </w:r>
          </w:hyperlink>
        </w:p>
        <w:p w14:paraId="761532AA" w14:textId="51E5EE3B"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22" w:history="1">
            <w:r w:rsidR="00A10A54" w:rsidRPr="00044807">
              <w:rPr>
                <w:rStyle w:val="Hyperlink"/>
                <w:noProof/>
              </w:rPr>
              <w:t>7.1.9</w:t>
            </w:r>
            <w:r w:rsidR="00A10A54">
              <w:rPr>
                <w:rFonts w:asciiTheme="minorHAnsi" w:eastAsiaTheme="minorEastAsia" w:hAnsiTheme="minorHAnsi" w:cstheme="minorBidi"/>
                <w:noProof/>
                <w:sz w:val="22"/>
                <w:szCs w:val="22"/>
                <w:lang w:val="en-US"/>
              </w:rPr>
              <w:tab/>
            </w:r>
            <w:r w:rsidR="00A10A54" w:rsidRPr="00044807">
              <w:rPr>
                <w:rStyle w:val="Hyperlink"/>
                <w:noProof/>
              </w:rPr>
              <w:t>Colectarea separată a deșeurilor uleiului uzat alimentar</w:t>
            </w:r>
            <w:r w:rsidR="00A10A54">
              <w:rPr>
                <w:noProof/>
                <w:webHidden/>
              </w:rPr>
              <w:tab/>
            </w:r>
            <w:r w:rsidR="00A10A54">
              <w:rPr>
                <w:noProof/>
                <w:webHidden/>
              </w:rPr>
              <w:fldChar w:fldCharType="begin"/>
            </w:r>
            <w:r w:rsidR="00A10A54">
              <w:rPr>
                <w:noProof/>
                <w:webHidden/>
              </w:rPr>
              <w:instrText xml:space="preserve"> PAGEREF _Toc73089822 \h </w:instrText>
            </w:r>
            <w:r w:rsidR="00A10A54">
              <w:rPr>
                <w:noProof/>
                <w:webHidden/>
              </w:rPr>
            </w:r>
            <w:r w:rsidR="00A10A54">
              <w:rPr>
                <w:noProof/>
                <w:webHidden/>
              </w:rPr>
              <w:fldChar w:fldCharType="separate"/>
            </w:r>
            <w:r>
              <w:rPr>
                <w:noProof/>
                <w:webHidden/>
              </w:rPr>
              <w:t>191</w:t>
            </w:r>
            <w:r w:rsidR="00A10A54">
              <w:rPr>
                <w:noProof/>
                <w:webHidden/>
              </w:rPr>
              <w:fldChar w:fldCharType="end"/>
            </w:r>
          </w:hyperlink>
        </w:p>
        <w:p w14:paraId="2645A59C" w14:textId="4E0BB11B"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23" w:history="1">
            <w:r w:rsidR="00A10A54" w:rsidRPr="00044807">
              <w:rPr>
                <w:rStyle w:val="Hyperlink"/>
                <w:noProof/>
              </w:rPr>
              <w:t>7.1.10</w:t>
            </w:r>
            <w:r w:rsidR="00A10A54">
              <w:rPr>
                <w:rFonts w:asciiTheme="minorHAnsi" w:eastAsiaTheme="minorEastAsia" w:hAnsiTheme="minorHAnsi" w:cstheme="minorBidi"/>
                <w:noProof/>
                <w:sz w:val="22"/>
                <w:szCs w:val="22"/>
                <w:lang w:val="en-US"/>
              </w:rPr>
              <w:tab/>
            </w:r>
            <w:r w:rsidR="00A10A54" w:rsidRPr="00044807">
              <w:rPr>
                <w:rStyle w:val="Hyperlink"/>
                <w:noProof/>
              </w:rPr>
              <w:t>Colectarea separată a deșeurilor de echipamente electrice și electronice</w:t>
            </w:r>
            <w:r w:rsidR="00A10A54">
              <w:rPr>
                <w:noProof/>
                <w:webHidden/>
              </w:rPr>
              <w:tab/>
            </w:r>
            <w:r w:rsidR="00A10A54">
              <w:rPr>
                <w:noProof/>
                <w:webHidden/>
              </w:rPr>
              <w:fldChar w:fldCharType="begin"/>
            </w:r>
            <w:r w:rsidR="00A10A54">
              <w:rPr>
                <w:noProof/>
                <w:webHidden/>
              </w:rPr>
              <w:instrText xml:space="preserve"> PAGEREF _Toc73089823 \h </w:instrText>
            </w:r>
            <w:r w:rsidR="00A10A54">
              <w:rPr>
                <w:noProof/>
                <w:webHidden/>
              </w:rPr>
            </w:r>
            <w:r w:rsidR="00A10A54">
              <w:rPr>
                <w:noProof/>
                <w:webHidden/>
              </w:rPr>
              <w:fldChar w:fldCharType="separate"/>
            </w:r>
            <w:r>
              <w:rPr>
                <w:noProof/>
                <w:webHidden/>
              </w:rPr>
              <w:t>195</w:t>
            </w:r>
            <w:r w:rsidR="00A10A54">
              <w:rPr>
                <w:noProof/>
                <w:webHidden/>
              </w:rPr>
              <w:fldChar w:fldCharType="end"/>
            </w:r>
          </w:hyperlink>
        </w:p>
        <w:p w14:paraId="58EF2345" w14:textId="69C5E01D"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24" w:history="1">
            <w:r w:rsidR="00A10A54" w:rsidRPr="00044807">
              <w:rPr>
                <w:rStyle w:val="Hyperlink"/>
                <w:noProof/>
              </w:rPr>
              <w:t>7.1.11</w:t>
            </w:r>
            <w:r w:rsidR="00A10A54">
              <w:rPr>
                <w:rFonts w:asciiTheme="minorHAnsi" w:eastAsiaTheme="minorEastAsia" w:hAnsiTheme="minorHAnsi" w:cstheme="minorBidi"/>
                <w:noProof/>
                <w:sz w:val="22"/>
                <w:szCs w:val="22"/>
                <w:lang w:val="en-US"/>
              </w:rPr>
              <w:tab/>
            </w:r>
            <w:r w:rsidR="00A10A54" w:rsidRPr="00044807">
              <w:rPr>
                <w:rStyle w:val="Hyperlink"/>
                <w:noProof/>
              </w:rPr>
              <w:t>Colectarea separată și tratarea deșeurilor din construcții și desființări</w:t>
            </w:r>
            <w:r w:rsidR="00A10A54">
              <w:rPr>
                <w:noProof/>
                <w:webHidden/>
              </w:rPr>
              <w:tab/>
            </w:r>
            <w:r w:rsidR="00A10A54">
              <w:rPr>
                <w:noProof/>
                <w:webHidden/>
              </w:rPr>
              <w:fldChar w:fldCharType="begin"/>
            </w:r>
            <w:r w:rsidR="00A10A54">
              <w:rPr>
                <w:noProof/>
                <w:webHidden/>
              </w:rPr>
              <w:instrText xml:space="preserve"> PAGEREF _Toc73089824 \h </w:instrText>
            </w:r>
            <w:r w:rsidR="00A10A54">
              <w:rPr>
                <w:noProof/>
                <w:webHidden/>
              </w:rPr>
            </w:r>
            <w:r w:rsidR="00A10A54">
              <w:rPr>
                <w:noProof/>
                <w:webHidden/>
              </w:rPr>
              <w:fldChar w:fldCharType="separate"/>
            </w:r>
            <w:r>
              <w:rPr>
                <w:noProof/>
                <w:webHidden/>
              </w:rPr>
              <w:t>196</w:t>
            </w:r>
            <w:r w:rsidR="00A10A54">
              <w:rPr>
                <w:noProof/>
                <w:webHidden/>
              </w:rPr>
              <w:fldChar w:fldCharType="end"/>
            </w:r>
          </w:hyperlink>
        </w:p>
        <w:p w14:paraId="6928E07C" w14:textId="42F5E25B" w:rsidR="00A10A54" w:rsidRDefault="00DB6EFE">
          <w:pPr>
            <w:pStyle w:val="TOC2"/>
            <w:rPr>
              <w:rFonts w:asciiTheme="minorHAnsi" w:eastAsiaTheme="minorEastAsia" w:hAnsiTheme="minorHAnsi" w:cstheme="minorBidi"/>
              <w:noProof/>
              <w:sz w:val="22"/>
              <w:szCs w:val="22"/>
              <w:lang w:val="en-US"/>
            </w:rPr>
          </w:pPr>
          <w:hyperlink w:anchor="_Toc73089825" w:history="1">
            <w:r w:rsidR="00A10A54" w:rsidRPr="00044807">
              <w:rPr>
                <w:rStyle w:val="Hyperlink"/>
                <w:noProof/>
              </w:rPr>
              <w:t>7.2</w:t>
            </w:r>
            <w:r w:rsidR="00A10A54">
              <w:rPr>
                <w:rFonts w:asciiTheme="minorHAnsi" w:eastAsiaTheme="minorEastAsia" w:hAnsiTheme="minorHAnsi" w:cstheme="minorBidi"/>
                <w:noProof/>
                <w:sz w:val="22"/>
                <w:szCs w:val="22"/>
                <w:lang w:val="en-US"/>
              </w:rPr>
              <w:tab/>
            </w:r>
            <w:r w:rsidR="00A10A54" w:rsidRPr="00044807">
              <w:rPr>
                <w:rStyle w:val="Hyperlink"/>
                <w:noProof/>
              </w:rPr>
              <w:t>Metodologie pentru stabilirea alternativelor</w:t>
            </w:r>
            <w:r w:rsidR="00A10A54">
              <w:rPr>
                <w:noProof/>
                <w:webHidden/>
              </w:rPr>
              <w:tab/>
            </w:r>
            <w:r w:rsidR="00A10A54">
              <w:rPr>
                <w:noProof/>
                <w:webHidden/>
              </w:rPr>
              <w:fldChar w:fldCharType="begin"/>
            </w:r>
            <w:r w:rsidR="00A10A54">
              <w:rPr>
                <w:noProof/>
                <w:webHidden/>
              </w:rPr>
              <w:instrText xml:space="preserve"> PAGEREF _Toc73089825 \h </w:instrText>
            </w:r>
            <w:r w:rsidR="00A10A54">
              <w:rPr>
                <w:noProof/>
                <w:webHidden/>
              </w:rPr>
            </w:r>
            <w:r w:rsidR="00A10A54">
              <w:rPr>
                <w:noProof/>
                <w:webHidden/>
              </w:rPr>
              <w:fldChar w:fldCharType="separate"/>
            </w:r>
            <w:r>
              <w:rPr>
                <w:noProof/>
                <w:webHidden/>
              </w:rPr>
              <w:t>199</w:t>
            </w:r>
            <w:r w:rsidR="00A10A54">
              <w:rPr>
                <w:noProof/>
                <w:webHidden/>
              </w:rPr>
              <w:fldChar w:fldCharType="end"/>
            </w:r>
          </w:hyperlink>
        </w:p>
        <w:p w14:paraId="6038EDC1" w14:textId="18A663AE"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26" w:history="1">
            <w:r w:rsidR="00A10A54" w:rsidRPr="00044807">
              <w:rPr>
                <w:rStyle w:val="Hyperlink"/>
                <w:noProof/>
              </w:rPr>
              <w:t>7.2.1</w:t>
            </w:r>
            <w:r w:rsidR="00A10A54">
              <w:rPr>
                <w:rFonts w:asciiTheme="minorHAnsi" w:eastAsiaTheme="minorEastAsia" w:hAnsiTheme="minorHAnsi" w:cstheme="minorBidi"/>
                <w:noProof/>
                <w:sz w:val="22"/>
                <w:szCs w:val="22"/>
                <w:lang w:val="en-US"/>
              </w:rPr>
              <w:tab/>
            </w:r>
            <w:r w:rsidR="00A10A54" w:rsidRPr="00044807">
              <w:rPr>
                <w:rStyle w:val="Hyperlink"/>
                <w:noProof/>
              </w:rPr>
              <w:t>Identificare obiectivelor și țintelor determinante</w:t>
            </w:r>
            <w:r w:rsidR="00A10A54">
              <w:rPr>
                <w:noProof/>
                <w:webHidden/>
              </w:rPr>
              <w:tab/>
            </w:r>
            <w:r w:rsidR="00A10A54">
              <w:rPr>
                <w:noProof/>
                <w:webHidden/>
              </w:rPr>
              <w:fldChar w:fldCharType="begin"/>
            </w:r>
            <w:r w:rsidR="00A10A54">
              <w:rPr>
                <w:noProof/>
                <w:webHidden/>
              </w:rPr>
              <w:instrText xml:space="preserve"> PAGEREF _Toc73089826 \h </w:instrText>
            </w:r>
            <w:r w:rsidR="00A10A54">
              <w:rPr>
                <w:noProof/>
                <w:webHidden/>
              </w:rPr>
            </w:r>
            <w:r w:rsidR="00A10A54">
              <w:rPr>
                <w:noProof/>
                <w:webHidden/>
              </w:rPr>
              <w:fldChar w:fldCharType="separate"/>
            </w:r>
            <w:r>
              <w:rPr>
                <w:noProof/>
                <w:webHidden/>
              </w:rPr>
              <w:t>199</w:t>
            </w:r>
            <w:r w:rsidR="00A10A54">
              <w:rPr>
                <w:noProof/>
                <w:webHidden/>
              </w:rPr>
              <w:fldChar w:fldCharType="end"/>
            </w:r>
          </w:hyperlink>
        </w:p>
        <w:p w14:paraId="0305F6DC" w14:textId="4BF3B13A"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27" w:history="1">
            <w:r w:rsidR="00A10A54" w:rsidRPr="00044807">
              <w:rPr>
                <w:rStyle w:val="Hyperlink"/>
                <w:noProof/>
              </w:rPr>
              <w:t>7.2.2</w:t>
            </w:r>
            <w:r w:rsidR="00A10A54">
              <w:rPr>
                <w:rFonts w:asciiTheme="minorHAnsi" w:eastAsiaTheme="minorEastAsia" w:hAnsiTheme="minorHAnsi" w:cstheme="minorBidi"/>
                <w:noProof/>
                <w:sz w:val="22"/>
                <w:szCs w:val="22"/>
                <w:lang w:val="en-US"/>
              </w:rPr>
              <w:tab/>
            </w:r>
            <w:r w:rsidR="00A10A54" w:rsidRPr="00044807">
              <w:rPr>
                <w:rStyle w:val="Hyperlink"/>
                <w:noProof/>
              </w:rPr>
              <w:t>Identificarea măsurilor și opțiunilor tehnice</w:t>
            </w:r>
            <w:r w:rsidR="00A10A54">
              <w:rPr>
                <w:noProof/>
                <w:webHidden/>
              </w:rPr>
              <w:tab/>
            </w:r>
            <w:r w:rsidR="00A10A54">
              <w:rPr>
                <w:noProof/>
                <w:webHidden/>
              </w:rPr>
              <w:fldChar w:fldCharType="begin"/>
            </w:r>
            <w:r w:rsidR="00A10A54">
              <w:rPr>
                <w:noProof/>
                <w:webHidden/>
              </w:rPr>
              <w:instrText xml:space="preserve"> PAGEREF _Toc73089827 \h </w:instrText>
            </w:r>
            <w:r w:rsidR="00A10A54">
              <w:rPr>
                <w:noProof/>
                <w:webHidden/>
              </w:rPr>
            </w:r>
            <w:r w:rsidR="00A10A54">
              <w:rPr>
                <w:noProof/>
                <w:webHidden/>
              </w:rPr>
              <w:fldChar w:fldCharType="separate"/>
            </w:r>
            <w:r>
              <w:rPr>
                <w:noProof/>
                <w:webHidden/>
              </w:rPr>
              <w:t>200</w:t>
            </w:r>
            <w:r w:rsidR="00A10A54">
              <w:rPr>
                <w:noProof/>
                <w:webHidden/>
              </w:rPr>
              <w:fldChar w:fldCharType="end"/>
            </w:r>
          </w:hyperlink>
        </w:p>
        <w:p w14:paraId="16DBFF0F" w14:textId="3D48B0EC" w:rsidR="00A10A54" w:rsidRDefault="00DB6EFE">
          <w:pPr>
            <w:pStyle w:val="TOC2"/>
            <w:rPr>
              <w:rFonts w:asciiTheme="minorHAnsi" w:eastAsiaTheme="minorEastAsia" w:hAnsiTheme="minorHAnsi" w:cstheme="minorBidi"/>
              <w:noProof/>
              <w:sz w:val="22"/>
              <w:szCs w:val="22"/>
              <w:lang w:val="en-US"/>
            </w:rPr>
          </w:pPr>
          <w:hyperlink w:anchor="_Toc73089828" w:history="1">
            <w:r w:rsidR="00A10A54" w:rsidRPr="00044807">
              <w:rPr>
                <w:rStyle w:val="Hyperlink"/>
                <w:noProof/>
              </w:rPr>
              <w:t>7.3</w:t>
            </w:r>
            <w:r w:rsidR="00A10A54">
              <w:rPr>
                <w:rFonts w:asciiTheme="minorHAnsi" w:eastAsiaTheme="minorEastAsia" w:hAnsiTheme="minorHAnsi" w:cstheme="minorBidi"/>
                <w:noProof/>
                <w:sz w:val="22"/>
                <w:szCs w:val="22"/>
                <w:lang w:val="en-US"/>
              </w:rPr>
              <w:tab/>
            </w:r>
            <w:r w:rsidR="00A10A54" w:rsidRPr="00044807">
              <w:rPr>
                <w:rStyle w:val="Hyperlink"/>
                <w:noProof/>
              </w:rPr>
              <w:t>Metodologie pentru analiza alternativelor</w:t>
            </w:r>
            <w:r w:rsidR="00A10A54">
              <w:rPr>
                <w:noProof/>
                <w:webHidden/>
              </w:rPr>
              <w:tab/>
            </w:r>
            <w:r w:rsidR="00A10A54">
              <w:rPr>
                <w:noProof/>
                <w:webHidden/>
              </w:rPr>
              <w:fldChar w:fldCharType="begin"/>
            </w:r>
            <w:r w:rsidR="00A10A54">
              <w:rPr>
                <w:noProof/>
                <w:webHidden/>
              </w:rPr>
              <w:instrText xml:space="preserve"> PAGEREF _Toc73089828 \h </w:instrText>
            </w:r>
            <w:r w:rsidR="00A10A54">
              <w:rPr>
                <w:noProof/>
                <w:webHidden/>
              </w:rPr>
            </w:r>
            <w:r w:rsidR="00A10A54">
              <w:rPr>
                <w:noProof/>
                <w:webHidden/>
              </w:rPr>
              <w:fldChar w:fldCharType="separate"/>
            </w:r>
            <w:r>
              <w:rPr>
                <w:noProof/>
                <w:webHidden/>
              </w:rPr>
              <w:t>203</w:t>
            </w:r>
            <w:r w:rsidR="00A10A54">
              <w:rPr>
                <w:noProof/>
                <w:webHidden/>
              </w:rPr>
              <w:fldChar w:fldCharType="end"/>
            </w:r>
          </w:hyperlink>
        </w:p>
        <w:p w14:paraId="10D4B194" w14:textId="3D4E7301"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29" w:history="1">
            <w:r w:rsidR="00A10A54" w:rsidRPr="00044807">
              <w:rPr>
                <w:rStyle w:val="Hyperlink"/>
                <w:noProof/>
              </w:rPr>
              <w:t>7.3.1</w:t>
            </w:r>
            <w:r w:rsidR="00A10A54">
              <w:rPr>
                <w:rFonts w:asciiTheme="minorHAnsi" w:eastAsiaTheme="minorEastAsia" w:hAnsiTheme="minorHAnsi" w:cstheme="minorBidi"/>
                <w:noProof/>
                <w:sz w:val="22"/>
                <w:szCs w:val="22"/>
                <w:lang w:val="en-US"/>
              </w:rPr>
              <w:tab/>
            </w:r>
            <w:r w:rsidR="00A10A54" w:rsidRPr="00044807">
              <w:rPr>
                <w:rStyle w:val="Hyperlink"/>
                <w:noProof/>
              </w:rPr>
              <w:t>Alternativa „zero“</w:t>
            </w:r>
            <w:r w:rsidR="00A10A54">
              <w:rPr>
                <w:noProof/>
                <w:webHidden/>
              </w:rPr>
              <w:tab/>
            </w:r>
            <w:r w:rsidR="00A10A54">
              <w:rPr>
                <w:noProof/>
                <w:webHidden/>
              </w:rPr>
              <w:fldChar w:fldCharType="begin"/>
            </w:r>
            <w:r w:rsidR="00A10A54">
              <w:rPr>
                <w:noProof/>
                <w:webHidden/>
              </w:rPr>
              <w:instrText xml:space="preserve"> PAGEREF _Toc73089829 \h </w:instrText>
            </w:r>
            <w:r w:rsidR="00A10A54">
              <w:rPr>
                <w:noProof/>
                <w:webHidden/>
              </w:rPr>
            </w:r>
            <w:r w:rsidR="00A10A54">
              <w:rPr>
                <w:noProof/>
                <w:webHidden/>
              </w:rPr>
              <w:fldChar w:fldCharType="separate"/>
            </w:r>
            <w:r>
              <w:rPr>
                <w:noProof/>
                <w:webHidden/>
              </w:rPr>
              <w:t>208</w:t>
            </w:r>
            <w:r w:rsidR="00A10A54">
              <w:rPr>
                <w:noProof/>
                <w:webHidden/>
              </w:rPr>
              <w:fldChar w:fldCharType="end"/>
            </w:r>
          </w:hyperlink>
        </w:p>
        <w:p w14:paraId="4AAD3E0D" w14:textId="3633343D"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30" w:history="1">
            <w:r w:rsidR="00A10A54" w:rsidRPr="00044807">
              <w:rPr>
                <w:rStyle w:val="Hyperlink"/>
                <w:noProof/>
              </w:rPr>
              <w:t>7.3.2</w:t>
            </w:r>
            <w:r w:rsidR="00A10A54">
              <w:rPr>
                <w:rFonts w:asciiTheme="minorHAnsi" w:eastAsiaTheme="minorEastAsia" w:hAnsiTheme="minorHAnsi" w:cstheme="minorBidi"/>
                <w:noProof/>
                <w:sz w:val="22"/>
                <w:szCs w:val="22"/>
                <w:lang w:val="en-US"/>
              </w:rPr>
              <w:tab/>
            </w:r>
            <w:r w:rsidR="00A10A54" w:rsidRPr="00044807">
              <w:rPr>
                <w:rStyle w:val="Hyperlink"/>
                <w:noProof/>
              </w:rPr>
              <w:t>Alternativa 1</w:t>
            </w:r>
            <w:r w:rsidR="00A10A54">
              <w:rPr>
                <w:noProof/>
                <w:webHidden/>
              </w:rPr>
              <w:tab/>
            </w:r>
            <w:r w:rsidR="00A10A54">
              <w:rPr>
                <w:noProof/>
                <w:webHidden/>
              </w:rPr>
              <w:fldChar w:fldCharType="begin"/>
            </w:r>
            <w:r w:rsidR="00A10A54">
              <w:rPr>
                <w:noProof/>
                <w:webHidden/>
              </w:rPr>
              <w:instrText xml:space="preserve"> PAGEREF _Toc73089830 \h </w:instrText>
            </w:r>
            <w:r w:rsidR="00A10A54">
              <w:rPr>
                <w:noProof/>
                <w:webHidden/>
              </w:rPr>
            </w:r>
            <w:r w:rsidR="00A10A54">
              <w:rPr>
                <w:noProof/>
                <w:webHidden/>
              </w:rPr>
              <w:fldChar w:fldCharType="separate"/>
            </w:r>
            <w:r>
              <w:rPr>
                <w:noProof/>
                <w:webHidden/>
              </w:rPr>
              <w:t>219</w:t>
            </w:r>
            <w:r w:rsidR="00A10A54">
              <w:rPr>
                <w:noProof/>
                <w:webHidden/>
              </w:rPr>
              <w:fldChar w:fldCharType="end"/>
            </w:r>
          </w:hyperlink>
        </w:p>
        <w:p w14:paraId="733256E8" w14:textId="5A8D0BBE"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31" w:history="1">
            <w:r w:rsidR="00A10A54" w:rsidRPr="00044807">
              <w:rPr>
                <w:rStyle w:val="Hyperlink"/>
                <w:noProof/>
              </w:rPr>
              <w:t>7.3.3</w:t>
            </w:r>
            <w:r w:rsidR="00A10A54">
              <w:rPr>
                <w:rFonts w:asciiTheme="minorHAnsi" w:eastAsiaTheme="minorEastAsia" w:hAnsiTheme="minorHAnsi" w:cstheme="minorBidi"/>
                <w:noProof/>
                <w:sz w:val="22"/>
                <w:szCs w:val="22"/>
                <w:lang w:val="en-US"/>
              </w:rPr>
              <w:tab/>
            </w:r>
            <w:r w:rsidR="00A10A54" w:rsidRPr="00044807">
              <w:rPr>
                <w:rStyle w:val="Hyperlink"/>
                <w:noProof/>
              </w:rPr>
              <w:t>Alternativa 2</w:t>
            </w:r>
            <w:r w:rsidR="00A10A54">
              <w:rPr>
                <w:noProof/>
                <w:webHidden/>
              </w:rPr>
              <w:tab/>
            </w:r>
            <w:r w:rsidR="00A10A54">
              <w:rPr>
                <w:noProof/>
                <w:webHidden/>
              </w:rPr>
              <w:fldChar w:fldCharType="begin"/>
            </w:r>
            <w:r w:rsidR="00A10A54">
              <w:rPr>
                <w:noProof/>
                <w:webHidden/>
              </w:rPr>
              <w:instrText xml:space="preserve"> PAGEREF _Toc73089831 \h </w:instrText>
            </w:r>
            <w:r w:rsidR="00A10A54">
              <w:rPr>
                <w:noProof/>
                <w:webHidden/>
              </w:rPr>
            </w:r>
            <w:r w:rsidR="00A10A54">
              <w:rPr>
                <w:noProof/>
                <w:webHidden/>
              </w:rPr>
              <w:fldChar w:fldCharType="separate"/>
            </w:r>
            <w:r>
              <w:rPr>
                <w:noProof/>
                <w:webHidden/>
              </w:rPr>
              <w:t>231</w:t>
            </w:r>
            <w:r w:rsidR="00A10A54">
              <w:rPr>
                <w:noProof/>
                <w:webHidden/>
              </w:rPr>
              <w:fldChar w:fldCharType="end"/>
            </w:r>
          </w:hyperlink>
        </w:p>
        <w:p w14:paraId="6D3CE87B" w14:textId="0DD6F351"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32" w:history="1">
            <w:r w:rsidR="00A10A54" w:rsidRPr="00044807">
              <w:rPr>
                <w:rStyle w:val="Hyperlink"/>
                <w:noProof/>
              </w:rPr>
              <w:t>7.3.4</w:t>
            </w:r>
            <w:r w:rsidR="00A10A54">
              <w:rPr>
                <w:rFonts w:asciiTheme="minorHAnsi" w:eastAsiaTheme="minorEastAsia" w:hAnsiTheme="minorHAnsi" w:cstheme="minorBidi"/>
                <w:noProof/>
                <w:sz w:val="22"/>
                <w:szCs w:val="22"/>
                <w:lang w:val="en-US"/>
              </w:rPr>
              <w:tab/>
            </w:r>
            <w:r w:rsidR="00A10A54" w:rsidRPr="00044807">
              <w:rPr>
                <w:rStyle w:val="Hyperlink"/>
                <w:noProof/>
              </w:rPr>
              <w:t>Rezultatul analizei alternativelor</w:t>
            </w:r>
            <w:r w:rsidR="00A10A54">
              <w:rPr>
                <w:noProof/>
                <w:webHidden/>
              </w:rPr>
              <w:tab/>
            </w:r>
            <w:r w:rsidR="00A10A54">
              <w:rPr>
                <w:noProof/>
                <w:webHidden/>
              </w:rPr>
              <w:fldChar w:fldCharType="begin"/>
            </w:r>
            <w:r w:rsidR="00A10A54">
              <w:rPr>
                <w:noProof/>
                <w:webHidden/>
              </w:rPr>
              <w:instrText xml:space="preserve"> PAGEREF _Toc73089832 \h </w:instrText>
            </w:r>
            <w:r w:rsidR="00A10A54">
              <w:rPr>
                <w:noProof/>
                <w:webHidden/>
              </w:rPr>
            </w:r>
            <w:r w:rsidR="00A10A54">
              <w:rPr>
                <w:noProof/>
                <w:webHidden/>
              </w:rPr>
              <w:fldChar w:fldCharType="separate"/>
            </w:r>
            <w:r>
              <w:rPr>
                <w:noProof/>
                <w:webHidden/>
              </w:rPr>
              <w:t>244</w:t>
            </w:r>
            <w:r w:rsidR="00A10A54">
              <w:rPr>
                <w:noProof/>
                <w:webHidden/>
              </w:rPr>
              <w:fldChar w:fldCharType="end"/>
            </w:r>
          </w:hyperlink>
        </w:p>
        <w:p w14:paraId="54AFAD98" w14:textId="016F5E36" w:rsidR="00A10A54" w:rsidRDefault="00DB6EFE">
          <w:pPr>
            <w:pStyle w:val="TOC1"/>
            <w:tabs>
              <w:tab w:val="left" w:pos="440"/>
              <w:tab w:val="right" w:leader="dot" w:pos="9486"/>
            </w:tabs>
            <w:rPr>
              <w:rFonts w:asciiTheme="minorHAnsi" w:eastAsiaTheme="minorEastAsia" w:hAnsiTheme="minorHAnsi" w:cstheme="minorBidi"/>
              <w:noProof/>
              <w:sz w:val="22"/>
              <w:szCs w:val="22"/>
              <w:lang w:val="en-US"/>
            </w:rPr>
          </w:pPr>
          <w:hyperlink w:anchor="_Toc73089833" w:history="1">
            <w:r w:rsidR="00A10A54" w:rsidRPr="00044807">
              <w:rPr>
                <w:rStyle w:val="Hyperlink"/>
                <w:noProof/>
              </w:rPr>
              <w:t>8.</w:t>
            </w:r>
            <w:r w:rsidR="00A10A54">
              <w:rPr>
                <w:rFonts w:asciiTheme="minorHAnsi" w:eastAsiaTheme="minorEastAsia" w:hAnsiTheme="minorHAnsi" w:cstheme="minorBidi"/>
                <w:noProof/>
                <w:sz w:val="22"/>
                <w:szCs w:val="22"/>
                <w:lang w:val="en-US"/>
              </w:rPr>
              <w:tab/>
            </w:r>
            <w:r w:rsidR="00A10A54" w:rsidRPr="00044807">
              <w:rPr>
                <w:rStyle w:val="Hyperlink"/>
                <w:noProof/>
              </w:rPr>
              <w:t>PREZENTAREA ALTERNATIVEI SELECTATE</w:t>
            </w:r>
            <w:r w:rsidR="00A10A54">
              <w:rPr>
                <w:noProof/>
                <w:webHidden/>
              </w:rPr>
              <w:tab/>
            </w:r>
            <w:r w:rsidR="00A10A54">
              <w:rPr>
                <w:noProof/>
                <w:webHidden/>
              </w:rPr>
              <w:fldChar w:fldCharType="begin"/>
            </w:r>
            <w:r w:rsidR="00A10A54">
              <w:rPr>
                <w:noProof/>
                <w:webHidden/>
              </w:rPr>
              <w:instrText xml:space="preserve"> PAGEREF _Toc73089833 \h </w:instrText>
            </w:r>
            <w:r w:rsidR="00A10A54">
              <w:rPr>
                <w:noProof/>
                <w:webHidden/>
              </w:rPr>
            </w:r>
            <w:r w:rsidR="00A10A54">
              <w:rPr>
                <w:noProof/>
                <w:webHidden/>
              </w:rPr>
              <w:fldChar w:fldCharType="separate"/>
            </w:r>
            <w:r>
              <w:rPr>
                <w:noProof/>
                <w:webHidden/>
              </w:rPr>
              <w:t>246</w:t>
            </w:r>
            <w:r w:rsidR="00A10A54">
              <w:rPr>
                <w:noProof/>
                <w:webHidden/>
              </w:rPr>
              <w:fldChar w:fldCharType="end"/>
            </w:r>
          </w:hyperlink>
        </w:p>
        <w:p w14:paraId="72A3843F" w14:textId="0304327B" w:rsidR="00A10A54" w:rsidRDefault="00DB6EFE">
          <w:pPr>
            <w:pStyle w:val="TOC2"/>
            <w:rPr>
              <w:rFonts w:asciiTheme="minorHAnsi" w:eastAsiaTheme="minorEastAsia" w:hAnsiTheme="minorHAnsi" w:cstheme="minorBidi"/>
              <w:noProof/>
              <w:sz w:val="22"/>
              <w:szCs w:val="22"/>
              <w:lang w:val="en-US"/>
            </w:rPr>
          </w:pPr>
          <w:hyperlink w:anchor="_Toc73089834" w:history="1">
            <w:r w:rsidR="00A10A54" w:rsidRPr="00044807">
              <w:rPr>
                <w:rStyle w:val="Hyperlink"/>
                <w:noProof/>
              </w:rPr>
              <w:t>8.1</w:t>
            </w:r>
            <w:r w:rsidR="00A10A54">
              <w:rPr>
                <w:rFonts w:asciiTheme="minorHAnsi" w:eastAsiaTheme="minorEastAsia" w:hAnsiTheme="minorHAnsi" w:cstheme="minorBidi"/>
                <w:noProof/>
                <w:sz w:val="22"/>
                <w:szCs w:val="22"/>
                <w:lang w:val="en-US"/>
              </w:rPr>
              <w:tab/>
            </w:r>
            <w:r w:rsidR="00A10A54" w:rsidRPr="00044807">
              <w:rPr>
                <w:rStyle w:val="Hyperlink"/>
                <w:noProof/>
              </w:rPr>
              <w:t>Alternativa selectată</w:t>
            </w:r>
            <w:r w:rsidR="00A10A54">
              <w:rPr>
                <w:noProof/>
                <w:webHidden/>
              </w:rPr>
              <w:tab/>
            </w:r>
            <w:r w:rsidR="00A10A54">
              <w:rPr>
                <w:noProof/>
                <w:webHidden/>
              </w:rPr>
              <w:fldChar w:fldCharType="begin"/>
            </w:r>
            <w:r w:rsidR="00A10A54">
              <w:rPr>
                <w:noProof/>
                <w:webHidden/>
              </w:rPr>
              <w:instrText xml:space="preserve"> PAGEREF _Toc73089834 \h </w:instrText>
            </w:r>
            <w:r w:rsidR="00A10A54">
              <w:rPr>
                <w:noProof/>
                <w:webHidden/>
              </w:rPr>
            </w:r>
            <w:r w:rsidR="00A10A54">
              <w:rPr>
                <w:noProof/>
                <w:webHidden/>
              </w:rPr>
              <w:fldChar w:fldCharType="separate"/>
            </w:r>
            <w:r>
              <w:rPr>
                <w:noProof/>
                <w:webHidden/>
              </w:rPr>
              <w:t>246</w:t>
            </w:r>
            <w:r w:rsidR="00A10A54">
              <w:rPr>
                <w:noProof/>
                <w:webHidden/>
              </w:rPr>
              <w:fldChar w:fldCharType="end"/>
            </w:r>
          </w:hyperlink>
        </w:p>
        <w:p w14:paraId="06155189" w14:textId="5AD2D4EC" w:rsidR="00A10A54" w:rsidRDefault="00DB6EFE">
          <w:pPr>
            <w:pStyle w:val="TOC2"/>
            <w:rPr>
              <w:rFonts w:asciiTheme="minorHAnsi" w:eastAsiaTheme="minorEastAsia" w:hAnsiTheme="minorHAnsi" w:cstheme="minorBidi"/>
              <w:noProof/>
              <w:sz w:val="22"/>
              <w:szCs w:val="22"/>
              <w:lang w:val="en-US"/>
            </w:rPr>
          </w:pPr>
          <w:hyperlink w:anchor="_Toc73089835" w:history="1">
            <w:r w:rsidR="00A10A54" w:rsidRPr="00044807">
              <w:rPr>
                <w:rStyle w:val="Hyperlink"/>
                <w:noProof/>
              </w:rPr>
              <w:t>8.2</w:t>
            </w:r>
            <w:r w:rsidR="00A10A54">
              <w:rPr>
                <w:rFonts w:asciiTheme="minorHAnsi" w:eastAsiaTheme="minorEastAsia" w:hAnsiTheme="minorHAnsi" w:cstheme="minorBidi"/>
                <w:noProof/>
                <w:sz w:val="22"/>
                <w:szCs w:val="22"/>
                <w:lang w:val="en-US"/>
              </w:rPr>
              <w:tab/>
            </w:r>
            <w:r w:rsidR="00A10A54" w:rsidRPr="00044807">
              <w:rPr>
                <w:rStyle w:val="Hyperlink"/>
                <w:noProof/>
              </w:rPr>
              <w:t>Amplasamente necesare pentru noile instalații</w:t>
            </w:r>
            <w:r w:rsidR="00A10A54">
              <w:rPr>
                <w:noProof/>
                <w:webHidden/>
              </w:rPr>
              <w:tab/>
            </w:r>
            <w:r w:rsidR="00A10A54">
              <w:rPr>
                <w:noProof/>
                <w:webHidden/>
              </w:rPr>
              <w:fldChar w:fldCharType="begin"/>
            </w:r>
            <w:r w:rsidR="00A10A54">
              <w:rPr>
                <w:noProof/>
                <w:webHidden/>
              </w:rPr>
              <w:instrText xml:space="preserve"> PAGEREF _Toc73089835 \h </w:instrText>
            </w:r>
            <w:r w:rsidR="00A10A54">
              <w:rPr>
                <w:noProof/>
                <w:webHidden/>
              </w:rPr>
            </w:r>
            <w:r w:rsidR="00A10A54">
              <w:rPr>
                <w:noProof/>
                <w:webHidden/>
              </w:rPr>
              <w:fldChar w:fldCharType="separate"/>
            </w:r>
            <w:r>
              <w:rPr>
                <w:noProof/>
                <w:webHidden/>
              </w:rPr>
              <w:t>250</w:t>
            </w:r>
            <w:r w:rsidR="00A10A54">
              <w:rPr>
                <w:noProof/>
                <w:webHidden/>
              </w:rPr>
              <w:fldChar w:fldCharType="end"/>
            </w:r>
          </w:hyperlink>
        </w:p>
        <w:p w14:paraId="7AE5B6EE" w14:textId="4A32D627" w:rsidR="00A10A54" w:rsidRDefault="00DB6EFE">
          <w:pPr>
            <w:pStyle w:val="TOC1"/>
            <w:tabs>
              <w:tab w:val="left" w:pos="440"/>
              <w:tab w:val="right" w:leader="dot" w:pos="9486"/>
            </w:tabs>
            <w:rPr>
              <w:rFonts w:asciiTheme="minorHAnsi" w:eastAsiaTheme="minorEastAsia" w:hAnsiTheme="minorHAnsi" w:cstheme="minorBidi"/>
              <w:noProof/>
              <w:sz w:val="22"/>
              <w:szCs w:val="22"/>
              <w:lang w:val="en-US"/>
            </w:rPr>
          </w:pPr>
          <w:hyperlink w:anchor="_Toc73089836" w:history="1">
            <w:r w:rsidR="00A10A54" w:rsidRPr="00044807">
              <w:rPr>
                <w:rStyle w:val="Hyperlink"/>
                <w:noProof/>
              </w:rPr>
              <w:t>9.</w:t>
            </w:r>
            <w:r w:rsidR="00A10A54">
              <w:rPr>
                <w:rFonts w:asciiTheme="minorHAnsi" w:eastAsiaTheme="minorEastAsia" w:hAnsiTheme="minorHAnsi" w:cstheme="minorBidi"/>
                <w:noProof/>
                <w:sz w:val="22"/>
                <w:szCs w:val="22"/>
                <w:lang w:val="en-US"/>
              </w:rPr>
              <w:tab/>
            </w:r>
            <w:r w:rsidR="00A10A54" w:rsidRPr="00044807">
              <w:rPr>
                <w:rStyle w:val="Hyperlink"/>
                <w:noProof/>
              </w:rPr>
              <w:t>VERIFICAREA SUSTENABILITĂȚII</w:t>
            </w:r>
            <w:r w:rsidR="00A10A54">
              <w:rPr>
                <w:noProof/>
                <w:webHidden/>
              </w:rPr>
              <w:tab/>
            </w:r>
            <w:r w:rsidR="00A10A54">
              <w:rPr>
                <w:noProof/>
                <w:webHidden/>
              </w:rPr>
              <w:fldChar w:fldCharType="begin"/>
            </w:r>
            <w:r w:rsidR="00A10A54">
              <w:rPr>
                <w:noProof/>
                <w:webHidden/>
              </w:rPr>
              <w:instrText xml:space="preserve"> PAGEREF _Toc73089836 \h </w:instrText>
            </w:r>
            <w:r w:rsidR="00A10A54">
              <w:rPr>
                <w:noProof/>
                <w:webHidden/>
              </w:rPr>
            </w:r>
            <w:r w:rsidR="00A10A54">
              <w:rPr>
                <w:noProof/>
                <w:webHidden/>
              </w:rPr>
              <w:fldChar w:fldCharType="separate"/>
            </w:r>
            <w:r>
              <w:rPr>
                <w:noProof/>
                <w:webHidden/>
              </w:rPr>
              <w:t>253</w:t>
            </w:r>
            <w:r w:rsidR="00A10A54">
              <w:rPr>
                <w:noProof/>
                <w:webHidden/>
              </w:rPr>
              <w:fldChar w:fldCharType="end"/>
            </w:r>
          </w:hyperlink>
        </w:p>
        <w:p w14:paraId="59A7B136" w14:textId="2E2E2BBE" w:rsidR="00A10A54" w:rsidRDefault="00DB6EFE">
          <w:pPr>
            <w:pStyle w:val="TOC2"/>
            <w:rPr>
              <w:rFonts w:asciiTheme="minorHAnsi" w:eastAsiaTheme="minorEastAsia" w:hAnsiTheme="minorHAnsi" w:cstheme="minorBidi"/>
              <w:noProof/>
              <w:sz w:val="22"/>
              <w:szCs w:val="22"/>
              <w:lang w:val="en-US"/>
            </w:rPr>
          </w:pPr>
          <w:hyperlink w:anchor="_Toc73089837" w:history="1">
            <w:r w:rsidR="00A10A54" w:rsidRPr="00044807">
              <w:rPr>
                <w:rStyle w:val="Hyperlink"/>
                <w:noProof/>
              </w:rPr>
              <w:t>9.1</w:t>
            </w:r>
            <w:r w:rsidR="00A10A54">
              <w:rPr>
                <w:rFonts w:asciiTheme="minorHAnsi" w:eastAsiaTheme="minorEastAsia" w:hAnsiTheme="minorHAnsi" w:cstheme="minorBidi"/>
                <w:noProof/>
                <w:sz w:val="22"/>
                <w:szCs w:val="22"/>
                <w:lang w:val="en-US"/>
              </w:rPr>
              <w:tab/>
            </w:r>
            <w:r w:rsidR="00A10A54" w:rsidRPr="00044807">
              <w:rPr>
                <w:rStyle w:val="Hyperlink"/>
                <w:noProof/>
              </w:rPr>
              <w:t>Estimarea capacității de plată a populației</w:t>
            </w:r>
            <w:r w:rsidR="00A10A54">
              <w:rPr>
                <w:noProof/>
                <w:webHidden/>
              </w:rPr>
              <w:tab/>
            </w:r>
            <w:r w:rsidR="00A10A54">
              <w:rPr>
                <w:noProof/>
                <w:webHidden/>
              </w:rPr>
              <w:fldChar w:fldCharType="begin"/>
            </w:r>
            <w:r w:rsidR="00A10A54">
              <w:rPr>
                <w:noProof/>
                <w:webHidden/>
              </w:rPr>
              <w:instrText xml:space="preserve"> PAGEREF _Toc73089837 \h </w:instrText>
            </w:r>
            <w:r w:rsidR="00A10A54">
              <w:rPr>
                <w:noProof/>
                <w:webHidden/>
              </w:rPr>
            </w:r>
            <w:r w:rsidR="00A10A54">
              <w:rPr>
                <w:noProof/>
                <w:webHidden/>
              </w:rPr>
              <w:fldChar w:fldCharType="separate"/>
            </w:r>
            <w:r>
              <w:rPr>
                <w:noProof/>
                <w:webHidden/>
              </w:rPr>
              <w:t>253</w:t>
            </w:r>
            <w:r w:rsidR="00A10A54">
              <w:rPr>
                <w:noProof/>
                <w:webHidden/>
              </w:rPr>
              <w:fldChar w:fldCharType="end"/>
            </w:r>
          </w:hyperlink>
        </w:p>
        <w:p w14:paraId="11463C10" w14:textId="03C0F1FC" w:rsidR="00A10A54" w:rsidRDefault="00DB6EFE">
          <w:pPr>
            <w:pStyle w:val="TOC2"/>
            <w:rPr>
              <w:rFonts w:asciiTheme="minorHAnsi" w:eastAsiaTheme="minorEastAsia" w:hAnsiTheme="minorHAnsi" w:cstheme="minorBidi"/>
              <w:noProof/>
              <w:sz w:val="22"/>
              <w:szCs w:val="22"/>
              <w:lang w:val="en-US"/>
            </w:rPr>
          </w:pPr>
          <w:hyperlink w:anchor="_Toc73089838" w:history="1">
            <w:r w:rsidR="00A10A54" w:rsidRPr="00044807">
              <w:rPr>
                <w:rStyle w:val="Hyperlink"/>
                <w:noProof/>
              </w:rPr>
              <w:t>9.2</w:t>
            </w:r>
            <w:r w:rsidR="00A10A54">
              <w:rPr>
                <w:rFonts w:asciiTheme="minorHAnsi" w:eastAsiaTheme="minorEastAsia" w:hAnsiTheme="minorHAnsi" w:cstheme="minorBidi"/>
                <w:noProof/>
                <w:sz w:val="22"/>
                <w:szCs w:val="22"/>
                <w:lang w:val="en-US"/>
              </w:rPr>
              <w:tab/>
            </w:r>
            <w:r w:rsidR="00A10A54" w:rsidRPr="00044807">
              <w:rPr>
                <w:rStyle w:val="Hyperlink"/>
                <w:noProof/>
              </w:rPr>
              <w:t>Compararea costului mediu unitar pe județ cu taxa/tariful maxim suportabil plătit de către utilizatorii sistemului</w:t>
            </w:r>
            <w:r w:rsidR="00A10A54">
              <w:rPr>
                <w:noProof/>
                <w:webHidden/>
              </w:rPr>
              <w:tab/>
            </w:r>
            <w:r w:rsidR="00A10A54">
              <w:rPr>
                <w:noProof/>
                <w:webHidden/>
              </w:rPr>
              <w:fldChar w:fldCharType="begin"/>
            </w:r>
            <w:r w:rsidR="00A10A54">
              <w:rPr>
                <w:noProof/>
                <w:webHidden/>
              </w:rPr>
              <w:instrText xml:space="preserve"> PAGEREF _Toc73089838 \h </w:instrText>
            </w:r>
            <w:r w:rsidR="00A10A54">
              <w:rPr>
                <w:noProof/>
                <w:webHidden/>
              </w:rPr>
            </w:r>
            <w:r w:rsidR="00A10A54">
              <w:rPr>
                <w:noProof/>
                <w:webHidden/>
              </w:rPr>
              <w:fldChar w:fldCharType="separate"/>
            </w:r>
            <w:r>
              <w:rPr>
                <w:noProof/>
                <w:webHidden/>
              </w:rPr>
              <w:t>257</w:t>
            </w:r>
            <w:r w:rsidR="00A10A54">
              <w:rPr>
                <w:noProof/>
                <w:webHidden/>
              </w:rPr>
              <w:fldChar w:fldCharType="end"/>
            </w:r>
          </w:hyperlink>
        </w:p>
        <w:p w14:paraId="4E7AE450" w14:textId="2DA529C9" w:rsidR="00A10A54" w:rsidRDefault="00DB6EFE">
          <w:pPr>
            <w:pStyle w:val="TOC1"/>
            <w:tabs>
              <w:tab w:val="left" w:pos="660"/>
              <w:tab w:val="right" w:leader="dot" w:pos="9486"/>
            </w:tabs>
            <w:rPr>
              <w:rFonts w:asciiTheme="minorHAnsi" w:eastAsiaTheme="minorEastAsia" w:hAnsiTheme="minorHAnsi" w:cstheme="minorBidi"/>
              <w:noProof/>
              <w:sz w:val="22"/>
              <w:szCs w:val="22"/>
              <w:lang w:val="en-US"/>
            </w:rPr>
          </w:pPr>
          <w:hyperlink w:anchor="_Toc73089839" w:history="1">
            <w:r w:rsidR="00A10A54" w:rsidRPr="00044807">
              <w:rPr>
                <w:rStyle w:val="Hyperlink"/>
                <w:noProof/>
              </w:rPr>
              <w:t>10.</w:t>
            </w:r>
            <w:r w:rsidR="00A10A54">
              <w:rPr>
                <w:rFonts w:asciiTheme="minorHAnsi" w:eastAsiaTheme="minorEastAsia" w:hAnsiTheme="minorHAnsi" w:cstheme="minorBidi"/>
                <w:noProof/>
                <w:sz w:val="22"/>
                <w:szCs w:val="22"/>
                <w:lang w:val="en-US"/>
              </w:rPr>
              <w:tab/>
            </w:r>
            <w:r w:rsidR="00A10A54" w:rsidRPr="00044807">
              <w:rPr>
                <w:rStyle w:val="Hyperlink"/>
                <w:noProof/>
              </w:rPr>
              <w:t>ANALIZA SENSITIVITĂȚII ȘI A RISCURILOR</w:t>
            </w:r>
            <w:r w:rsidR="00A10A54">
              <w:rPr>
                <w:noProof/>
                <w:webHidden/>
              </w:rPr>
              <w:tab/>
            </w:r>
            <w:r w:rsidR="00A10A54">
              <w:rPr>
                <w:noProof/>
                <w:webHidden/>
              </w:rPr>
              <w:fldChar w:fldCharType="begin"/>
            </w:r>
            <w:r w:rsidR="00A10A54">
              <w:rPr>
                <w:noProof/>
                <w:webHidden/>
              </w:rPr>
              <w:instrText xml:space="preserve"> PAGEREF _Toc73089839 \h </w:instrText>
            </w:r>
            <w:r w:rsidR="00A10A54">
              <w:rPr>
                <w:noProof/>
                <w:webHidden/>
              </w:rPr>
            </w:r>
            <w:r w:rsidR="00A10A54">
              <w:rPr>
                <w:noProof/>
                <w:webHidden/>
              </w:rPr>
              <w:fldChar w:fldCharType="separate"/>
            </w:r>
            <w:r>
              <w:rPr>
                <w:noProof/>
                <w:webHidden/>
              </w:rPr>
              <w:t>260</w:t>
            </w:r>
            <w:r w:rsidR="00A10A54">
              <w:rPr>
                <w:noProof/>
                <w:webHidden/>
              </w:rPr>
              <w:fldChar w:fldCharType="end"/>
            </w:r>
          </w:hyperlink>
        </w:p>
        <w:p w14:paraId="5B95BB3C" w14:textId="335902F6" w:rsidR="00A10A54" w:rsidRDefault="00DB6EFE">
          <w:pPr>
            <w:pStyle w:val="TOC2"/>
            <w:rPr>
              <w:rFonts w:asciiTheme="minorHAnsi" w:eastAsiaTheme="minorEastAsia" w:hAnsiTheme="minorHAnsi" w:cstheme="minorBidi"/>
              <w:noProof/>
              <w:sz w:val="22"/>
              <w:szCs w:val="22"/>
              <w:lang w:val="en-US"/>
            </w:rPr>
          </w:pPr>
          <w:hyperlink w:anchor="_Toc73089840" w:history="1">
            <w:r w:rsidR="00A10A54" w:rsidRPr="00044807">
              <w:rPr>
                <w:rStyle w:val="Hyperlink"/>
                <w:noProof/>
              </w:rPr>
              <w:t>10.1</w:t>
            </w:r>
            <w:r w:rsidR="00A10A54">
              <w:rPr>
                <w:rFonts w:asciiTheme="minorHAnsi" w:eastAsiaTheme="minorEastAsia" w:hAnsiTheme="minorHAnsi" w:cstheme="minorBidi"/>
                <w:noProof/>
                <w:sz w:val="22"/>
                <w:szCs w:val="22"/>
                <w:lang w:val="en-US"/>
              </w:rPr>
              <w:tab/>
            </w:r>
            <w:r w:rsidR="00A10A54" w:rsidRPr="00044807">
              <w:rPr>
                <w:rStyle w:val="Hyperlink"/>
                <w:noProof/>
              </w:rPr>
              <w:t>Analiza de sensitivitate</w:t>
            </w:r>
            <w:r w:rsidR="00A10A54">
              <w:rPr>
                <w:noProof/>
                <w:webHidden/>
              </w:rPr>
              <w:tab/>
            </w:r>
            <w:r w:rsidR="00A10A54">
              <w:rPr>
                <w:noProof/>
                <w:webHidden/>
              </w:rPr>
              <w:fldChar w:fldCharType="begin"/>
            </w:r>
            <w:r w:rsidR="00A10A54">
              <w:rPr>
                <w:noProof/>
                <w:webHidden/>
              </w:rPr>
              <w:instrText xml:space="preserve"> PAGEREF _Toc73089840 \h </w:instrText>
            </w:r>
            <w:r w:rsidR="00A10A54">
              <w:rPr>
                <w:noProof/>
                <w:webHidden/>
              </w:rPr>
            </w:r>
            <w:r w:rsidR="00A10A54">
              <w:rPr>
                <w:noProof/>
                <w:webHidden/>
              </w:rPr>
              <w:fldChar w:fldCharType="separate"/>
            </w:r>
            <w:r>
              <w:rPr>
                <w:noProof/>
                <w:webHidden/>
              </w:rPr>
              <w:t>260</w:t>
            </w:r>
            <w:r w:rsidR="00A10A54">
              <w:rPr>
                <w:noProof/>
                <w:webHidden/>
              </w:rPr>
              <w:fldChar w:fldCharType="end"/>
            </w:r>
          </w:hyperlink>
        </w:p>
        <w:p w14:paraId="1A3CD566" w14:textId="639C450F"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41" w:history="1">
            <w:r w:rsidR="00A10A54" w:rsidRPr="00044807">
              <w:rPr>
                <w:rStyle w:val="Hyperlink"/>
                <w:noProof/>
              </w:rPr>
              <w:t>10.1.1</w:t>
            </w:r>
            <w:r w:rsidR="00A10A54">
              <w:rPr>
                <w:rFonts w:asciiTheme="minorHAnsi" w:eastAsiaTheme="minorEastAsia" w:hAnsiTheme="minorHAnsi" w:cstheme="minorBidi"/>
                <w:noProof/>
                <w:sz w:val="22"/>
                <w:szCs w:val="22"/>
                <w:lang w:val="en-US"/>
              </w:rPr>
              <w:tab/>
            </w:r>
            <w:r w:rsidR="00A10A54" w:rsidRPr="00044807">
              <w:rPr>
                <w:rStyle w:val="Hyperlink"/>
                <w:noProof/>
              </w:rPr>
              <w:t>Identificarea variabilelor critice</w:t>
            </w:r>
            <w:r w:rsidR="00A10A54">
              <w:rPr>
                <w:noProof/>
                <w:webHidden/>
              </w:rPr>
              <w:tab/>
            </w:r>
            <w:r w:rsidR="00A10A54">
              <w:rPr>
                <w:noProof/>
                <w:webHidden/>
              </w:rPr>
              <w:fldChar w:fldCharType="begin"/>
            </w:r>
            <w:r w:rsidR="00A10A54">
              <w:rPr>
                <w:noProof/>
                <w:webHidden/>
              </w:rPr>
              <w:instrText xml:space="preserve"> PAGEREF _Toc73089841 \h </w:instrText>
            </w:r>
            <w:r w:rsidR="00A10A54">
              <w:rPr>
                <w:noProof/>
                <w:webHidden/>
              </w:rPr>
            </w:r>
            <w:r w:rsidR="00A10A54">
              <w:rPr>
                <w:noProof/>
                <w:webHidden/>
              </w:rPr>
              <w:fldChar w:fldCharType="separate"/>
            </w:r>
            <w:r>
              <w:rPr>
                <w:noProof/>
                <w:webHidden/>
              </w:rPr>
              <w:t>260</w:t>
            </w:r>
            <w:r w:rsidR="00A10A54">
              <w:rPr>
                <w:noProof/>
                <w:webHidden/>
              </w:rPr>
              <w:fldChar w:fldCharType="end"/>
            </w:r>
          </w:hyperlink>
        </w:p>
        <w:p w14:paraId="2AD37369" w14:textId="427EEA69"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42" w:history="1">
            <w:r w:rsidR="00A10A54" w:rsidRPr="00044807">
              <w:rPr>
                <w:rStyle w:val="Hyperlink"/>
                <w:noProof/>
              </w:rPr>
              <w:t>10.1.2</w:t>
            </w:r>
            <w:r w:rsidR="00A10A54">
              <w:rPr>
                <w:rFonts w:asciiTheme="minorHAnsi" w:eastAsiaTheme="minorEastAsia" w:hAnsiTheme="minorHAnsi" w:cstheme="minorBidi"/>
                <w:noProof/>
                <w:sz w:val="22"/>
                <w:szCs w:val="22"/>
                <w:lang w:val="en-US"/>
              </w:rPr>
              <w:tab/>
            </w:r>
            <w:r w:rsidR="00A10A54" w:rsidRPr="00044807">
              <w:rPr>
                <w:rStyle w:val="Hyperlink"/>
                <w:noProof/>
              </w:rPr>
              <w:t>Evaluarea generală a robusteții și eficienței alternativei alese</w:t>
            </w:r>
            <w:r w:rsidR="00A10A54">
              <w:rPr>
                <w:noProof/>
                <w:webHidden/>
              </w:rPr>
              <w:tab/>
            </w:r>
            <w:r w:rsidR="00A10A54">
              <w:rPr>
                <w:noProof/>
                <w:webHidden/>
              </w:rPr>
              <w:fldChar w:fldCharType="begin"/>
            </w:r>
            <w:r w:rsidR="00A10A54">
              <w:rPr>
                <w:noProof/>
                <w:webHidden/>
              </w:rPr>
              <w:instrText xml:space="preserve"> PAGEREF _Toc73089842 \h </w:instrText>
            </w:r>
            <w:r w:rsidR="00A10A54">
              <w:rPr>
                <w:noProof/>
                <w:webHidden/>
              </w:rPr>
            </w:r>
            <w:r w:rsidR="00A10A54">
              <w:rPr>
                <w:noProof/>
                <w:webHidden/>
              </w:rPr>
              <w:fldChar w:fldCharType="separate"/>
            </w:r>
            <w:r>
              <w:rPr>
                <w:noProof/>
                <w:webHidden/>
              </w:rPr>
              <w:t>261</w:t>
            </w:r>
            <w:r w:rsidR="00A10A54">
              <w:rPr>
                <w:noProof/>
                <w:webHidden/>
              </w:rPr>
              <w:fldChar w:fldCharType="end"/>
            </w:r>
          </w:hyperlink>
        </w:p>
        <w:p w14:paraId="0CFF5652" w14:textId="2F71035C" w:rsidR="00A10A54" w:rsidRDefault="00DB6EFE">
          <w:pPr>
            <w:pStyle w:val="TOC2"/>
            <w:rPr>
              <w:rFonts w:asciiTheme="minorHAnsi" w:eastAsiaTheme="minorEastAsia" w:hAnsiTheme="minorHAnsi" w:cstheme="minorBidi"/>
              <w:noProof/>
              <w:sz w:val="22"/>
              <w:szCs w:val="22"/>
              <w:lang w:val="en-US"/>
            </w:rPr>
          </w:pPr>
          <w:hyperlink w:anchor="_Toc73089843" w:history="1">
            <w:r w:rsidR="00A10A54" w:rsidRPr="00044807">
              <w:rPr>
                <w:rStyle w:val="Hyperlink"/>
                <w:noProof/>
              </w:rPr>
              <w:t>10.2</w:t>
            </w:r>
            <w:r w:rsidR="00A10A54">
              <w:rPr>
                <w:rFonts w:asciiTheme="minorHAnsi" w:eastAsiaTheme="minorEastAsia" w:hAnsiTheme="minorHAnsi" w:cstheme="minorBidi"/>
                <w:noProof/>
                <w:sz w:val="22"/>
                <w:szCs w:val="22"/>
                <w:lang w:val="en-US"/>
              </w:rPr>
              <w:tab/>
            </w:r>
            <w:r w:rsidR="00A10A54" w:rsidRPr="00044807">
              <w:rPr>
                <w:rStyle w:val="Hyperlink"/>
                <w:noProof/>
              </w:rPr>
              <w:t>Analiza de risc</w:t>
            </w:r>
            <w:r w:rsidR="00A10A54">
              <w:rPr>
                <w:noProof/>
                <w:webHidden/>
              </w:rPr>
              <w:tab/>
            </w:r>
            <w:r w:rsidR="00A10A54">
              <w:rPr>
                <w:noProof/>
                <w:webHidden/>
              </w:rPr>
              <w:fldChar w:fldCharType="begin"/>
            </w:r>
            <w:r w:rsidR="00A10A54">
              <w:rPr>
                <w:noProof/>
                <w:webHidden/>
              </w:rPr>
              <w:instrText xml:space="preserve"> PAGEREF _Toc73089843 \h </w:instrText>
            </w:r>
            <w:r w:rsidR="00A10A54">
              <w:rPr>
                <w:noProof/>
                <w:webHidden/>
              </w:rPr>
            </w:r>
            <w:r w:rsidR="00A10A54">
              <w:rPr>
                <w:noProof/>
                <w:webHidden/>
              </w:rPr>
              <w:fldChar w:fldCharType="separate"/>
            </w:r>
            <w:r>
              <w:rPr>
                <w:noProof/>
                <w:webHidden/>
              </w:rPr>
              <w:t>264</w:t>
            </w:r>
            <w:r w:rsidR="00A10A54">
              <w:rPr>
                <w:noProof/>
                <w:webHidden/>
              </w:rPr>
              <w:fldChar w:fldCharType="end"/>
            </w:r>
          </w:hyperlink>
        </w:p>
        <w:p w14:paraId="3A9F2CBB" w14:textId="5341B583"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44" w:history="1">
            <w:r w:rsidR="00A10A54" w:rsidRPr="00044807">
              <w:rPr>
                <w:rStyle w:val="Hyperlink"/>
                <w:noProof/>
              </w:rPr>
              <w:t>10.2.1</w:t>
            </w:r>
            <w:r w:rsidR="00A10A54">
              <w:rPr>
                <w:rFonts w:asciiTheme="minorHAnsi" w:eastAsiaTheme="minorEastAsia" w:hAnsiTheme="minorHAnsi" w:cstheme="minorBidi"/>
                <w:noProof/>
                <w:sz w:val="22"/>
                <w:szCs w:val="22"/>
                <w:lang w:val="en-US"/>
              </w:rPr>
              <w:tab/>
            </w:r>
            <w:r w:rsidR="00A10A54" w:rsidRPr="00044807">
              <w:rPr>
                <w:rStyle w:val="Hyperlink"/>
                <w:noProof/>
              </w:rPr>
              <w:t>Analiza stabilității</w:t>
            </w:r>
            <w:r w:rsidR="00A10A54">
              <w:rPr>
                <w:noProof/>
                <w:webHidden/>
              </w:rPr>
              <w:tab/>
            </w:r>
            <w:r w:rsidR="00A10A54">
              <w:rPr>
                <w:noProof/>
                <w:webHidden/>
              </w:rPr>
              <w:fldChar w:fldCharType="begin"/>
            </w:r>
            <w:r w:rsidR="00A10A54">
              <w:rPr>
                <w:noProof/>
                <w:webHidden/>
              </w:rPr>
              <w:instrText xml:space="preserve"> PAGEREF _Toc73089844 \h </w:instrText>
            </w:r>
            <w:r w:rsidR="00A10A54">
              <w:rPr>
                <w:noProof/>
                <w:webHidden/>
              </w:rPr>
            </w:r>
            <w:r w:rsidR="00A10A54">
              <w:rPr>
                <w:noProof/>
                <w:webHidden/>
              </w:rPr>
              <w:fldChar w:fldCharType="separate"/>
            </w:r>
            <w:r>
              <w:rPr>
                <w:noProof/>
                <w:webHidden/>
              </w:rPr>
              <w:t>264</w:t>
            </w:r>
            <w:r w:rsidR="00A10A54">
              <w:rPr>
                <w:noProof/>
                <w:webHidden/>
              </w:rPr>
              <w:fldChar w:fldCharType="end"/>
            </w:r>
          </w:hyperlink>
        </w:p>
        <w:p w14:paraId="0783CA78" w14:textId="35A60B26"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45" w:history="1">
            <w:r w:rsidR="00A10A54" w:rsidRPr="00044807">
              <w:rPr>
                <w:rStyle w:val="Hyperlink"/>
                <w:noProof/>
              </w:rPr>
              <w:t>10.2.2</w:t>
            </w:r>
            <w:r w:rsidR="00A10A54">
              <w:rPr>
                <w:rFonts w:asciiTheme="minorHAnsi" w:eastAsiaTheme="minorEastAsia" w:hAnsiTheme="minorHAnsi" w:cstheme="minorBidi"/>
                <w:noProof/>
                <w:sz w:val="22"/>
                <w:szCs w:val="22"/>
                <w:lang w:val="en-US"/>
              </w:rPr>
              <w:tab/>
            </w:r>
            <w:r w:rsidR="00A10A54" w:rsidRPr="00044807">
              <w:rPr>
                <w:rStyle w:val="Hyperlink"/>
                <w:noProof/>
              </w:rPr>
              <w:t>Evaluarea calitativă și cantitativă și diminuarea riscului</w:t>
            </w:r>
            <w:r w:rsidR="00A10A54">
              <w:rPr>
                <w:noProof/>
                <w:webHidden/>
              </w:rPr>
              <w:tab/>
            </w:r>
            <w:r w:rsidR="00A10A54">
              <w:rPr>
                <w:noProof/>
                <w:webHidden/>
              </w:rPr>
              <w:fldChar w:fldCharType="begin"/>
            </w:r>
            <w:r w:rsidR="00A10A54">
              <w:rPr>
                <w:noProof/>
                <w:webHidden/>
              </w:rPr>
              <w:instrText xml:space="preserve"> PAGEREF _Toc73089845 \h </w:instrText>
            </w:r>
            <w:r w:rsidR="00A10A54">
              <w:rPr>
                <w:noProof/>
                <w:webHidden/>
              </w:rPr>
            </w:r>
            <w:r w:rsidR="00A10A54">
              <w:rPr>
                <w:noProof/>
                <w:webHidden/>
              </w:rPr>
              <w:fldChar w:fldCharType="separate"/>
            </w:r>
            <w:r>
              <w:rPr>
                <w:noProof/>
                <w:webHidden/>
              </w:rPr>
              <w:t>264</w:t>
            </w:r>
            <w:r w:rsidR="00A10A54">
              <w:rPr>
                <w:noProof/>
                <w:webHidden/>
              </w:rPr>
              <w:fldChar w:fldCharType="end"/>
            </w:r>
          </w:hyperlink>
        </w:p>
        <w:p w14:paraId="65FB0A79" w14:textId="1BC27076" w:rsidR="00A10A54" w:rsidRDefault="00DB6EFE">
          <w:pPr>
            <w:pStyle w:val="TOC1"/>
            <w:tabs>
              <w:tab w:val="left" w:pos="660"/>
              <w:tab w:val="right" w:leader="dot" w:pos="9486"/>
            </w:tabs>
            <w:rPr>
              <w:rFonts w:asciiTheme="minorHAnsi" w:eastAsiaTheme="minorEastAsia" w:hAnsiTheme="minorHAnsi" w:cstheme="minorBidi"/>
              <w:noProof/>
              <w:sz w:val="22"/>
              <w:szCs w:val="22"/>
              <w:lang w:val="en-US"/>
            </w:rPr>
          </w:pPr>
          <w:hyperlink w:anchor="_Toc73089846" w:history="1">
            <w:r w:rsidR="00A10A54" w:rsidRPr="00044807">
              <w:rPr>
                <w:rStyle w:val="Hyperlink"/>
                <w:noProof/>
              </w:rPr>
              <w:t>11.</w:t>
            </w:r>
            <w:r w:rsidR="00A10A54">
              <w:rPr>
                <w:rFonts w:asciiTheme="minorHAnsi" w:eastAsiaTheme="minorEastAsia" w:hAnsiTheme="minorHAnsi" w:cstheme="minorBidi"/>
                <w:noProof/>
                <w:sz w:val="22"/>
                <w:szCs w:val="22"/>
                <w:lang w:val="en-US"/>
              </w:rPr>
              <w:tab/>
            </w:r>
            <w:r w:rsidR="00A10A54" w:rsidRPr="00044807">
              <w:rPr>
                <w:rStyle w:val="Hyperlink"/>
                <w:noProof/>
              </w:rPr>
              <w:t>PLANUL DE ACȚIUNE</w:t>
            </w:r>
            <w:r w:rsidR="00A10A54">
              <w:rPr>
                <w:noProof/>
                <w:webHidden/>
              </w:rPr>
              <w:tab/>
            </w:r>
            <w:r w:rsidR="00A10A54">
              <w:rPr>
                <w:noProof/>
                <w:webHidden/>
              </w:rPr>
              <w:fldChar w:fldCharType="begin"/>
            </w:r>
            <w:r w:rsidR="00A10A54">
              <w:rPr>
                <w:noProof/>
                <w:webHidden/>
              </w:rPr>
              <w:instrText xml:space="preserve"> PAGEREF _Toc73089846 \h </w:instrText>
            </w:r>
            <w:r w:rsidR="00A10A54">
              <w:rPr>
                <w:noProof/>
                <w:webHidden/>
              </w:rPr>
            </w:r>
            <w:r w:rsidR="00A10A54">
              <w:rPr>
                <w:noProof/>
                <w:webHidden/>
              </w:rPr>
              <w:fldChar w:fldCharType="separate"/>
            </w:r>
            <w:r>
              <w:rPr>
                <w:noProof/>
                <w:webHidden/>
              </w:rPr>
              <w:t>272</w:t>
            </w:r>
            <w:r w:rsidR="00A10A54">
              <w:rPr>
                <w:noProof/>
                <w:webHidden/>
              </w:rPr>
              <w:fldChar w:fldCharType="end"/>
            </w:r>
          </w:hyperlink>
        </w:p>
        <w:p w14:paraId="6ACDBC97" w14:textId="620EF45C" w:rsidR="00A10A54" w:rsidRDefault="00DB6EFE">
          <w:pPr>
            <w:pStyle w:val="TOC1"/>
            <w:tabs>
              <w:tab w:val="left" w:pos="660"/>
              <w:tab w:val="right" w:leader="dot" w:pos="9486"/>
            </w:tabs>
            <w:rPr>
              <w:rFonts w:asciiTheme="minorHAnsi" w:eastAsiaTheme="minorEastAsia" w:hAnsiTheme="minorHAnsi" w:cstheme="minorBidi"/>
              <w:noProof/>
              <w:sz w:val="22"/>
              <w:szCs w:val="22"/>
              <w:lang w:val="en-US"/>
            </w:rPr>
          </w:pPr>
          <w:hyperlink w:anchor="_Toc73089847" w:history="1">
            <w:r w:rsidR="00A10A54" w:rsidRPr="00044807">
              <w:rPr>
                <w:rStyle w:val="Hyperlink"/>
                <w:noProof/>
              </w:rPr>
              <w:t>12.</w:t>
            </w:r>
            <w:r w:rsidR="00A10A54">
              <w:rPr>
                <w:rFonts w:asciiTheme="minorHAnsi" w:eastAsiaTheme="minorEastAsia" w:hAnsiTheme="minorHAnsi" w:cstheme="minorBidi"/>
                <w:noProof/>
                <w:sz w:val="22"/>
                <w:szCs w:val="22"/>
                <w:lang w:val="en-US"/>
              </w:rPr>
              <w:tab/>
            </w:r>
            <w:r w:rsidR="00A10A54" w:rsidRPr="00044807">
              <w:rPr>
                <w:rStyle w:val="Hyperlink"/>
                <w:noProof/>
              </w:rPr>
              <w:t>PROGRAM DE PREVENIRE A GENERĂRII DEȘEURILOR</w:t>
            </w:r>
            <w:r w:rsidR="00A10A54">
              <w:rPr>
                <w:noProof/>
                <w:webHidden/>
              </w:rPr>
              <w:tab/>
            </w:r>
            <w:r w:rsidR="00A10A54">
              <w:rPr>
                <w:noProof/>
                <w:webHidden/>
              </w:rPr>
              <w:fldChar w:fldCharType="begin"/>
            </w:r>
            <w:r w:rsidR="00A10A54">
              <w:rPr>
                <w:noProof/>
                <w:webHidden/>
              </w:rPr>
              <w:instrText xml:space="preserve"> PAGEREF _Toc73089847 \h </w:instrText>
            </w:r>
            <w:r w:rsidR="00A10A54">
              <w:rPr>
                <w:noProof/>
                <w:webHidden/>
              </w:rPr>
            </w:r>
            <w:r w:rsidR="00A10A54">
              <w:rPr>
                <w:noProof/>
                <w:webHidden/>
              </w:rPr>
              <w:fldChar w:fldCharType="separate"/>
            </w:r>
            <w:r>
              <w:rPr>
                <w:noProof/>
                <w:webHidden/>
              </w:rPr>
              <w:t>279</w:t>
            </w:r>
            <w:r w:rsidR="00A10A54">
              <w:rPr>
                <w:noProof/>
                <w:webHidden/>
              </w:rPr>
              <w:fldChar w:fldCharType="end"/>
            </w:r>
          </w:hyperlink>
        </w:p>
        <w:p w14:paraId="71C8D7A0" w14:textId="7F97BBD0" w:rsidR="00A10A54" w:rsidRDefault="00DB6EFE">
          <w:pPr>
            <w:pStyle w:val="TOC2"/>
            <w:rPr>
              <w:rFonts w:asciiTheme="minorHAnsi" w:eastAsiaTheme="minorEastAsia" w:hAnsiTheme="minorHAnsi" w:cstheme="minorBidi"/>
              <w:noProof/>
              <w:sz w:val="22"/>
              <w:szCs w:val="22"/>
              <w:lang w:val="en-US"/>
            </w:rPr>
          </w:pPr>
          <w:hyperlink w:anchor="_Toc73089848" w:history="1">
            <w:r w:rsidR="00A10A54" w:rsidRPr="00044807">
              <w:rPr>
                <w:rStyle w:val="Hyperlink"/>
                <w:noProof/>
              </w:rPr>
              <w:t>12.1</w:t>
            </w:r>
            <w:r w:rsidR="00A10A54">
              <w:rPr>
                <w:rFonts w:asciiTheme="minorHAnsi" w:eastAsiaTheme="minorEastAsia" w:hAnsiTheme="minorHAnsi" w:cstheme="minorBidi"/>
                <w:noProof/>
                <w:sz w:val="22"/>
                <w:szCs w:val="22"/>
                <w:lang w:val="en-US"/>
              </w:rPr>
              <w:tab/>
            </w:r>
            <w:r w:rsidR="00A10A54" w:rsidRPr="00044807">
              <w:rPr>
                <w:rStyle w:val="Hyperlink"/>
                <w:noProof/>
              </w:rPr>
              <w:t>Scopul programului de prevenire a generării deșeurilor</w:t>
            </w:r>
            <w:r w:rsidR="00A10A54">
              <w:rPr>
                <w:noProof/>
                <w:webHidden/>
              </w:rPr>
              <w:tab/>
            </w:r>
            <w:r w:rsidR="00A10A54">
              <w:rPr>
                <w:noProof/>
                <w:webHidden/>
              </w:rPr>
              <w:fldChar w:fldCharType="begin"/>
            </w:r>
            <w:r w:rsidR="00A10A54">
              <w:rPr>
                <w:noProof/>
                <w:webHidden/>
              </w:rPr>
              <w:instrText xml:space="preserve"> PAGEREF _Toc73089848 \h </w:instrText>
            </w:r>
            <w:r w:rsidR="00A10A54">
              <w:rPr>
                <w:noProof/>
                <w:webHidden/>
              </w:rPr>
            </w:r>
            <w:r w:rsidR="00A10A54">
              <w:rPr>
                <w:noProof/>
                <w:webHidden/>
              </w:rPr>
              <w:fldChar w:fldCharType="separate"/>
            </w:r>
            <w:r>
              <w:rPr>
                <w:noProof/>
                <w:webHidden/>
              </w:rPr>
              <w:t>279</w:t>
            </w:r>
            <w:r w:rsidR="00A10A54">
              <w:rPr>
                <w:noProof/>
                <w:webHidden/>
              </w:rPr>
              <w:fldChar w:fldCharType="end"/>
            </w:r>
          </w:hyperlink>
        </w:p>
        <w:p w14:paraId="41050F2F" w14:textId="41699BB5" w:rsidR="00A10A54" w:rsidRDefault="00DB6EFE">
          <w:pPr>
            <w:pStyle w:val="TOC2"/>
            <w:rPr>
              <w:rFonts w:asciiTheme="minorHAnsi" w:eastAsiaTheme="minorEastAsia" w:hAnsiTheme="minorHAnsi" w:cstheme="minorBidi"/>
              <w:noProof/>
              <w:sz w:val="22"/>
              <w:szCs w:val="22"/>
              <w:lang w:val="en-US"/>
            </w:rPr>
          </w:pPr>
          <w:hyperlink w:anchor="_Toc73089849" w:history="1">
            <w:r w:rsidR="00A10A54" w:rsidRPr="00044807">
              <w:rPr>
                <w:rStyle w:val="Hyperlink"/>
                <w:noProof/>
              </w:rPr>
              <w:t>12.2</w:t>
            </w:r>
            <w:r w:rsidR="00A10A54">
              <w:rPr>
                <w:rFonts w:asciiTheme="minorHAnsi" w:eastAsiaTheme="minorEastAsia" w:hAnsiTheme="minorHAnsi" w:cstheme="minorBidi"/>
                <w:noProof/>
                <w:sz w:val="22"/>
                <w:szCs w:val="22"/>
                <w:lang w:val="en-US"/>
              </w:rPr>
              <w:tab/>
            </w:r>
            <w:r w:rsidR="00A10A54" w:rsidRPr="00044807">
              <w:rPr>
                <w:rStyle w:val="Hyperlink"/>
                <w:noProof/>
              </w:rPr>
              <w:t>Domeniul de acțiune</w:t>
            </w:r>
            <w:r w:rsidR="00A10A54">
              <w:rPr>
                <w:noProof/>
                <w:webHidden/>
              </w:rPr>
              <w:tab/>
            </w:r>
            <w:r w:rsidR="00A10A54">
              <w:rPr>
                <w:noProof/>
                <w:webHidden/>
              </w:rPr>
              <w:fldChar w:fldCharType="begin"/>
            </w:r>
            <w:r w:rsidR="00A10A54">
              <w:rPr>
                <w:noProof/>
                <w:webHidden/>
              </w:rPr>
              <w:instrText xml:space="preserve"> PAGEREF _Toc73089849 \h </w:instrText>
            </w:r>
            <w:r w:rsidR="00A10A54">
              <w:rPr>
                <w:noProof/>
                <w:webHidden/>
              </w:rPr>
            </w:r>
            <w:r w:rsidR="00A10A54">
              <w:rPr>
                <w:noProof/>
                <w:webHidden/>
              </w:rPr>
              <w:fldChar w:fldCharType="separate"/>
            </w:r>
            <w:r>
              <w:rPr>
                <w:noProof/>
                <w:webHidden/>
              </w:rPr>
              <w:t>279</w:t>
            </w:r>
            <w:r w:rsidR="00A10A54">
              <w:rPr>
                <w:noProof/>
                <w:webHidden/>
              </w:rPr>
              <w:fldChar w:fldCharType="end"/>
            </w:r>
          </w:hyperlink>
        </w:p>
        <w:p w14:paraId="7A2453DD" w14:textId="60DEB68B" w:rsidR="00A10A54" w:rsidRDefault="00DB6EFE">
          <w:pPr>
            <w:pStyle w:val="TOC2"/>
            <w:rPr>
              <w:rFonts w:asciiTheme="minorHAnsi" w:eastAsiaTheme="minorEastAsia" w:hAnsiTheme="minorHAnsi" w:cstheme="minorBidi"/>
              <w:noProof/>
              <w:sz w:val="22"/>
              <w:szCs w:val="22"/>
              <w:lang w:val="en-US"/>
            </w:rPr>
          </w:pPr>
          <w:hyperlink w:anchor="_Toc73089850" w:history="1">
            <w:r w:rsidR="00A10A54" w:rsidRPr="00044807">
              <w:rPr>
                <w:rStyle w:val="Hyperlink"/>
                <w:noProof/>
              </w:rPr>
              <w:t>12.3</w:t>
            </w:r>
            <w:r w:rsidR="00A10A54">
              <w:rPr>
                <w:rFonts w:asciiTheme="minorHAnsi" w:eastAsiaTheme="minorEastAsia" w:hAnsiTheme="minorHAnsi" w:cstheme="minorBidi"/>
                <w:noProof/>
                <w:sz w:val="22"/>
                <w:szCs w:val="22"/>
                <w:lang w:val="en-US"/>
              </w:rPr>
              <w:tab/>
            </w:r>
            <w:r w:rsidR="00A10A54" w:rsidRPr="00044807">
              <w:rPr>
                <w:rStyle w:val="Hyperlink"/>
                <w:noProof/>
              </w:rPr>
              <w:t>Categoriile de deșeuri care fac obiectul PJPGD</w:t>
            </w:r>
            <w:r w:rsidR="00A10A54">
              <w:rPr>
                <w:noProof/>
                <w:webHidden/>
              </w:rPr>
              <w:tab/>
            </w:r>
            <w:r w:rsidR="00A10A54">
              <w:rPr>
                <w:noProof/>
                <w:webHidden/>
              </w:rPr>
              <w:fldChar w:fldCharType="begin"/>
            </w:r>
            <w:r w:rsidR="00A10A54">
              <w:rPr>
                <w:noProof/>
                <w:webHidden/>
              </w:rPr>
              <w:instrText xml:space="preserve"> PAGEREF _Toc73089850 \h </w:instrText>
            </w:r>
            <w:r w:rsidR="00A10A54">
              <w:rPr>
                <w:noProof/>
                <w:webHidden/>
              </w:rPr>
            </w:r>
            <w:r w:rsidR="00A10A54">
              <w:rPr>
                <w:noProof/>
                <w:webHidden/>
              </w:rPr>
              <w:fldChar w:fldCharType="separate"/>
            </w:r>
            <w:r>
              <w:rPr>
                <w:noProof/>
                <w:webHidden/>
              </w:rPr>
              <w:t>280</w:t>
            </w:r>
            <w:r w:rsidR="00A10A54">
              <w:rPr>
                <w:noProof/>
                <w:webHidden/>
              </w:rPr>
              <w:fldChar w:fldCharType="end"/>
            </w:r>
          </w:hyperlink>
        </w:p>
        <w:p w14:paraId="5EB244A9" w14:textId="3DA976CA" w:rsidR="00A10A54" w:rsidRDefault="00DB6EFE">
          <w:pPr>
            <w:pStyle w:val="TOC2"/>
            <w:rPr>
              <w:rFonts w:asciiTheme="minorHAnsi" w:eastAsiaTheme="minorEastAsia" w:hAnsiTheme="minorHAnsi" w:cstheme="minorBidi"/>
              <w:noProof/>
              <w:sz w:val="22"/>
              <w:szCs w:val="22"/>
              <w:lang w:val="en-US"/>
            </w:rPr>
          </w:pPr>
          <w:hyperlink w:anchor="_Toc73089851" w:history="1">
            <w:r w:rsidR="00A10A54" w:rsidRPr="00044807">
              <w:rPr>
                <w:rStyle w:val="Hyperlink"/>
                <w:noProof/>
              </w:rPr>
              <w:t>12.4</w:t>
            </w:r>
            <w:r w:rsidR="00A10A54">
              <w:rPr>
                <w:rFonts w:asciiTheme="minorHAnsi" w:eastAsiaTheme="minorEastAsia" w:hAnsiTheme="minorHAnsi" w:cstheme="minorBidi"/>
                <w:noProof/>
                <w:sz w:val="22"/>
                <w:szCs w:val="22"/>
                <w:lang w:val="en-US"/>
              </w:rPr>
              <w:tab/>
            </w:r>
            <w:r w:rsidR="00A10A54" w:rsidRPr="00044807">
              <w:rPr>
                <w:rStyle w:val="Hyperlink"/>
                <w:noProof/>
              </w:rPr>
              <w:t>Situația actuală privind prevenirea generării deșeurilor la nivel local</w:t>
            </w:r>
            <w:r w:rsidR="00A10A54">
              <w:rPr>
                <w:noProof/>
                <w:webHidden/>
              </w:rPr>
              <w:tab/>
            </w:r>
            <w:r w:rsidR="00A10A54">
              <w:rPr>
                <w:noProof/>
                <w:webHidden/>
              </w:rPr>
              <w:fldChar w:fldCharType="begin"/>
            </w:r>
            <w:r w:rsidR="00A10A54">
              <w:rPr>
                <w:noProof/>
                <w:webHidden/>
              </w:rPr>
              <w:instrText xml:space="preserve"> PAGEREF _Toc73089851 \h </w:instrText>
            </w:r>
            <w:r w:rsidR="00A10A54">
              <w:rPr>
                <w:noProof/>
                <w:webHidden/>
              </w:rPr>
            </w:r>
            <w:r w:rsidR="00A10A54">
              <w:rPr>
                <w:noProof/>
                <w:webHidden/>
              </w:rPr>
              <w:fldChar w:fldCharType="separate"/>
            </w:r>
            <w:r>
              <w:rPr>
                <w:noProof/>
                <w:webHidden/>
              </w:rPr>
              <w:t>280</w:t>
            </w:r>
            <w:r w:rsidR="00A10A54">
              <w:rPr>
                <w:noProof/>
                <w:webHidden/>
              </w:rPr>
              <w:fldChar w:fldCharType="end"/>
            </w:r>
          </w:hyperlink>
        </w:p>
        <w:p w14:paraId="7800FF80" w14:textId="722EB23C"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52" w:history="1">
            <w:r w:rsidR="00A10A54" w:rsidRPr="00044807">
              <w:rPr>
                <w:rStyle w:val="Hyperlink"/>
                <w:noProof/>
              </w:rPr>
              <w:t>12.4.1</w:t>
            </w:r>
            <w:r w:rsidR="00A10A54">
              <w:rPr>
                <w:rFonts w:asciiTheme="minorHAnsi" w:eastAsiaTheme="minorEastAsia" w:hAnsiTheme="minorHAnsi" w:cstheme="minorBidi"/>
                <w:noProof/>
                <w:sz w:val="22"/>
                <w:szCs w:val="22"/>
                <w:lang w:val="en-US"/>
              </w:rPr>
              <w:tab/>
            </w:r>
            <w:r w:rsidR="00A10A54" w:rsidRPr="00044807">
              <w:rPr>
                <w:rStyle w:val="Hyperlink"/>
                <w:noProof/>
              </w:rPr>
              <w:t>Evoluția cantităților de deșeuri generate la nivel local</w:t>
            </w:r>
            <w:r w:rsidR="00A10A54">
              <w:rPr>
                <w:noProof/>
                <w:webHidden/>
              </w:rPr>
              <w:tab/>
            </w:r>
            <w:r w:rsidR="00A10A54">
              <w:rPr>
                <w:noProof/>
                <w:webHidden/>
              </w:rPr>
              <w:fldChar w:fldCharType="begin"/>
            </w:r>
            <w:r w:rsidR="00A10A54">
              <w:rPr>
                <w:noProof/>
                <w:webHidden/>
              </w:rPr>
              <w:instrText xml:space="preserve"> PAGEREF _Toc73089852 \h </w:instrText>
            </w:r>
            <w:r w:rsidR="00A10A54">
              <w:rPr>
                <w:noProof/>
                <w:webHidden/>
              </w:rPr>
            </w:r>
            <w:r w:rsidR="00A10A54">
              <w:rPr>
                <w:noProof/>
                <w:webHidden/>
              </w:rPr>
              <w:fldChar w:fldCharType="separate"/>
            </w:r>
            <w:r>
              <w:rPr>
                <w:noProof/>
                <w:webHidden/>
              </w:rPr>
              <w:t>280</w:t>
            </w:r>
            <w:r w:rsidR="00A10A54">
              <w:rPr>
                <w:noProof/>
                <w:webHidden/>
              </w:rPr>
              <w:fldChar w:fldCharType="end"/>
            </w:r>
          </w:hyperlink>
        </w:p>
        <w:p w14:paraId="5956D838" w14:textId="245613CD" w:rsidR="00A10A54" w:rsidRDefault="00DB6EFE">
          <w:pPr>
            <w:pStyle w:val="TOC3"/>
            <w:tabs>
              <w:tab w:val="left" w:pos="1320"/>
              <w:tab w:val="right" w:leader="dot" w:pos="9486"/>
            </w:tabs>
            <w:rPr>
              <w:rFonts w:asciiTheme="minorHAnsi" w:eastAsiaTheme="minorEastAsia" w:hAnsiTheme="minorHAnsi" w:cstheme="minorBidi"/>
              <w:noProof/>
              <w:sz w:val="22"/>
              <w:szCs w:val="22"/>
              <w:lang w:val="en-US"/>
            </w:rPr>
          </w:pPr>
          <w:hyperlink w:anchor="_Toc73089853" w:history="1">
            <w:r w:rsidR="00A10A54" w:rsidRPr="00044807">
              <w:rPr>
                <w:rStyle w:val="Hyperlink"/>
                <w:noProof/>
              </w:rPr>
              <w:t>12.4.2</w:t>
            </w:r>
            <w:r w:rsidR="00A10A54">
              <w:rPr>
                <w:rFonts w:asciiTheme="minorHAnsi" w:eastAsiaTheme="minorEastAsia" w:hAnsiTheme="minorHAnsi" w:cstheme="minorBidi"/>
                <w:noProof/>
                <w:sz w:val="22"/>
                <w:szCs w:val="22"/>
                <w:lang w:val="en-US"/>
              </w:rPr>
              <w:tab/>
            </w:r>
            <w:r w:rsidR="00A10A54" w:rsidRPr="00044807">
              <w:rPr>
                <w:rStyle w:val="Hyperlink"/>
                <w:noProof/>
              </w:rPr>
              <w:t>Măsuri existente de prevenire a generării deșeurilor municipale</w:t>
            </w:r>
            <w:r w:rsidR="00A10A54">
              <w:rPr>
                <w:noProof/>
                <w:webHidden/>
              </w:rPr>
              <w:tab/>
            </w:r>
            <w:r w:rsidR="00A10A54">
              <w:rPr>
                <w:noProof/>
                <w:webHidden/>
              </w:rPr>
              <w:fldChar w:fldCharType="begin"/>
            </w:r>
            <w:r w:rsidR="00A10A54">
              <w:rPr>
                <w:noProof/>
                <w:webHidden/>
              </w:rPr>
              <w:instrText xml:space="preserve"> PAGEREF _Toc73089853 \h </w:instrText>
            </w:r>
            <w:r w:rsidR="00A10A54">
              <w:rPr>
                <w:noProof/>
                <w:webHidden/>
              </w:rPr>
            </w:r>
            <w:r w:rsidR="00A10A54">
              <w:rPr>
                <w:noProof/>
                <w:webHidden/>
              </w:rPr>
              <w:fldChar w:fldCharType="separate"/>
            </w:r>
            <w:r>
              <w:rPr>
                <w:noProof/>
                <w:webHidden/>
              </w:rPr>
              <w:t>281</w:t>
            </w:r>
            <w:r w:rsidR="00A10A54">
              <w:rPr>
                <w:noProof/>
                <w:webHidden/>
              </w:rPr>
              <w:fldChar w:fldCharType="end"/>
            </w:r>
          </w:hyperlink>
        </w:p>
        <w:p w14:paraId="73B1CCF5" w14:textId="2DC556D2" w:rsidR="00A10A54" w:rsidRDefault="00DB6EFE">
          <w:pPr>
            <w:pStyle w:val="TOC2"/>
            <w:rPr>
              <w:rFonts w:asciiTheme="minorHAnsi" w:eastAsiaTheme="minorEastAsia" w:hAnsiTheme="minorHAnsi" w:cstheme="minorBidi"/>
              <w:noProof/>
              <w:sz w:val="22"/>
              <w:szCs w:val="22"/>
              <w:lang w:val="en-US"/>
            </w:rPr>
          </w:pPr>
          <w:hyperlink w:anchor="_Toc73089854" w:history="1">
            <w:r w:rsidR="00A10A54" w:rsidRPr="00044807">
              <w:rPr>
                <w:rStyle w:val="Hyperlink"/>
                <w:noProof/>
              </w:rPr>
              <w:t>12.5</w:t>
            </w:r>
            <w:r w:rsidR="00A10A54">
              <w:rPr>
                <w:rFonts w:asciiTheme="minorHAnsi" w:eastAsiaTheme="minorEastAsia" w:hAnsiTheme="minorHAnsi" w:cstheme="minorBidi"/>
                <w:noProof/>
                <w:sz w:val="22"/>
                <w:szCs w:val="22"/>
                <w:lang w:val="en-US"/>
              </w:rPr>
              <w:tab/>
            </w:r>
            <w:r w:rsidR="00A10A54" w:rsidRPr="00044807">
              <w:rPr>
                <w:rStyle w:val="Hyperlink"/>
                <w:noProof/>
              </w:rPr>
              <w:t>Obiective strategice</w:t>
            </w:r>
            <w:r w:rsidR="00A10A54">
              <w:rPr>
                <w:noProof/>
                <w:webHidden/>
              </w:rPr>
              <w:tab/>
            </w:r>
            <w:r w:rsidR="00A10A54">
              <w:rPr>
                <w:noProof/>
                <w:webHidden/>
              </w:rPr>
              <w:fldChar w:fldCharType="begin"/>
            </w:r>
            <w:r w:rsidR="00A10A54">
              <w:rPr>
                <w:noProof/>
                <w:webHidden/>
              </w:rPr>
              <w:instrText xml:space="preserve"> PAGEREF _Toc73089854 \h </w:instrText>
            </w:r>
            <w:r w:rsidR="00A10A54">
              <w:rPr>
                <w:noProof/>
                <w:webHidden/>
              </w:rPr>
            </w:r>
            <w:r w:rsidR="00A10A54">
              <w:rPr>
                <w:noProof/>
                <w:webHidden/>
              </w:rPr>
              <w:fldChar w:fldCharType="separate"/>
            </w:r>
            <w:r>
              <w:rPr>
                <w:noProof/>
                <w:webHidden/>
              </w:rPr>
              <w:t>282</w:t>
            </w:r>
            <w:r w:rsidR="00A10A54">
              <w:rPr>
                <w:noProof/>
                <w:webHidden/>
              </w:rPr>
              <w:fldChar w:fldCharType="end"/>
            </w:r>
          </w:hyperlink>
        </w:p>
        <w:p w14:paraId="0710D36F" w14:textId="55705A12" w:rsidR="00A10A54" w:rsidRDefault="00DB6EFE">
          <w:pPr>
            <w:pStyle w:val="TOC2"/>
            <w:rPr>
              <w:rFonts w:asciiTheme="minorHAnsi" w:eastAsiaTheme="minorEastAsia" w:hAnsiTheme="minorHAnsi" w:cstheme="minorBidi"/>
              <w:noProof/>
              <w:sz w:val="22"/>
              <w:szCs w:val="22"/>
              <w:lang w:val="en-US"/>
            </w:rPr>
          </w:pPr>
          <w:hyperlink w:anchor="_Toc73089855" w:history="1">
            <w:r w:rsidR="00A10A54" w:rsidRPr="00044807">
              <w:rPr>
                <w:rStyle w:val="Hyperlink"/>
                <w:noProof/>
              </w:rPr>
              <w:t>12.6</w:t>
            </w:r>
            <w:r w:rsidR="00A10A54">
              <w:rPr>
                <w:rFonts w:asciiTheme="minorHAnsi" w:eastAsiaTheme="minorEastAsia" w:hAnsiTheme="minorHAnsi" w:cstheme="minorBidi"/>
                <w:noProof/>
                <w:sz w:val="22"/>
                <w:szCs w:val="22"/>
                <w:lang w:val="en-US"/>
              </w:rPr>
              <w:tab/>
            </w:r>
            <w:r w:rsidR="00A10A54" w:rsidRPr="00044807">
              <w:rPr>
                <w:rStyle w:val="Hyperlink"/>
                <w:noProof/>
              </w:rPr>
              <w:t>Măsuri de prevenire</w:t>
            </w:r>
            <w:r w:rsidR="00A10A54">
              <w:rPr>
                <w:noProof/>
                <w:webHidden/>
              </w:rPr>
              <w:tab/>
            </w:r>
            <w:r w:rsidR="00A10A54">
              <w:rPr>
                <w:noProof/>
                <w:webHidden/>
              </w:rPr>
              <w:fldChar w:fldCharType="begin"/>
            </w:r>
            <w:r w:rsidR="00A10A54">
              <w:rPr>
                <w:noProof/>
                <w:webHidden/>
              </w:rPr>
              <w:instrText xml:space="preserve"> PAGEREF _Toc73089855 \h </w:instrText>
            </w:r>
            <w:r w:rsidR="00A10A54">
              <w:rPr>
                <w:noProof/>
                <w:webHidden/>
              </w:rPr>
            </w:r>
            <w:r w:rsidR="00A10A54">
              <w:rPr>
                <w:noProof/>
                <w:webHidden/>
              </w:rPr>
              <w:fldChar w:fldCharType="separate"/>
            </w:r>
            <w:r>
              <w:rPr>
                <w:noProof/>
                <w:webHidden/>
              </w:rPr>
              <w:t>283</w:t>
            </w:r>
            <w:r w:rsidR="00A10A54">
              <w:rPr>
                <w:noProof/>
                <w:webHidden/>
              </w:rPr>
              <w:fldChar w:fldCharType="end"/>
            </w:r>
          </w:hyperlink>
        </w:p>
        <w:p w14:paraId="2B8C09B0" w14:textId="6B93C805" w:rsidR="00A10A54" w:rsidRDefault="00DB6EFE">
          <w:pPr>
            <w:pStyle w:val="TOC2"/>
            <w:rPr>
              <w:rFonts w:asciiTheme="minorHAnsi" w:eastAsiaTheme="minorEastAsia" w:hAnsiTheme="minorHAnsi" w:cstheme="minorBidi"/>
              <w:noProof/>
              <w:sz w:val="22"/>
              <w:szCs w:val="22"/>
              <w:lang w:val="en-US"/>
            </w:rPr>
          </w:pPr>
          <w:hyperlink w:anchor="_Toc73089856" w:history="1">
            <w:r w:rsidR="00A10A54" w:rsidRPr="00044807">
              <w:rPr>
                <w:rStyle w:val="Hyperlink"/>
                <w:noProof/>
              </w:rPr>
              <w:t>12.7</w:t>
            </w:r>
            <w:r w:rsidR="00A10A54">
              <w:rPr>
                <w:rFonts w:asciiTheme="minorHAnsi" w:eastAsiaTheme="minorEastAsia" w:hAnsiTheme="minorHAnsi" w:cstheme="minorBidi"/>
                <w:noProof/>
                <w:sz w:val="22"/>
                <w:szCs w:val="22"/>
                <w:lang w:val="en-US"/>
              </w:rPr>
              <w:tab/>
            </w:r>
            <w:r w:rsidR="00A10A54" w:rsidRPr="00044807">
              <w:rPr>
                <w:rStyle w:val="Hyperlink"/>
                <w:noProof/>
              </w:rPr>
              <w:t>Plan de acțiune privind prevenirea generării deșeurilor</w:t>
            </w:r>
            <w:r w:rsidR="00A10A54">
              <w:rPr>
                <w:noProof/>
                <w:webHidden/>
              </w:rPr>
              <w:tab/>
            </w:r>
            <w:r w:rsidR="00A10A54">
              <w:rPr>
                <w:noProof/>
                <w:webHidden/>
              </w:rPr>
              <w:fldChar w:fldCharType="begin"/>
            </w:r>
            <w:r w:rsidR="00A10A54">
              <w:rPr>
                <w:noProof/>
                <w:webHidden/>
              </w:rPr>
              <w:instrText xml:space="preserve"> PAGEREF _Toc73089856 \h </w:instrText>
            </w:r>
            <w:r w:rsidR="00A10A54">
              <w:rPr>
                <w:noProof/>
                <w:webHidden/>
              </w:rPr>
            </w:r>
            <w:r w:rsidR="00A10A54">
              <w:rPr>
                <w:noProof/>
                <w:webHidden/>
              </w:rPr>
              <w:fldChar w:fldCharType="separate"/>
            </w:r>
            <w:r>
              <w:rPr>
                <w:noProof/>
                <w:webHidden/>
              </w:rPr>
              <w:t>286</w:t>
            </w:r>
            <w:r w:rsidR="00A10A54">
              <w:rPr>
                <w:noProof/>
                <w:webHidden/>
              </w:rPr>
              <w:fldChar w:fldCharType="end"/>
            </w:r>
          </w:hyperlink>
        </w:p>
        <w:p w14:paraId="365C7FE7" w14:textId="42A4007E" w:rsidR="00A10A54" w:rsidRDefault="00DB6EFE">
          <w:pPr>
            <w:pStyle w:val="TOC1"/>
            <w:tabs>
              <w:tab w:val="left" w:pos="660"/>
              <w:tab w:val="right" w:leader="dot" w:pos="9486"/>
            </w:tabs>
            <w:rPr>
              <w:rFonts w:asciiTheme="minorHAnsi" w:eastAsiaTheme="minorEastAsia" w:hAnsiTheme="minorHAnsi" w:cstheme="minorBidi"/>
              <w:noProof/>
              <w:sz w:val="22"/>
              <w:szCs w:val="22"/>
              <w:lang w:val="en-US"/>
            </w:rPr>
          </w:pPr>
          <w:hyperlink w:anchor="_Toc73089857" w:history="1">
            <w:r w:rsidR="00A10A54" w:rsidRPr="00044807">
              <w:rPr>
                <w:rStyle w:val="Hyperlink"/>
                <w:noProof/>
              </w:rPr>
              <w:t>13.</w:t>
            </w:r>
            <w:r w:rsidR="00A10A54">
              <w:rPr>
                <w:rFonts w:asciiTheme="minorHAnsi" w:eastAsiaTheme="minorEastAsia" w:hAnsiTheme="minorHAnsi" w:cstheme="minorBidi"/>
                <w:noProof/>
                <w:sz w:val="22"/>
                <w:szCs w:val="22"/>
                <w:lang w:val="en-US"/>
              </w:rPr>
              <w:tab/>
            </w:r>
            <w:r w:rsidR="00A10A54" w:rsidRPr="00044807">
              <w:rPr>
                <w:rStyle w:val="Hyperlink"/>
                <w:noProof/>
              </w:rPr>
              <w:t>INDICATORI DE MONITORIZARE</w:t>
            </w:r>
            <w:r w:rsidR="00A10A54">
              <w:rPr>
                <w:noProof/>
                <w:webHidden/>
              </w:rPr>
              <w:tab/>
            </w:r>
            <w:r w:rsidR="00A10A54">
              <w:rPr>
                <w:noProof/>
                <w:webHidden/>
              </w:rPr>
              <w:fldChar w:fldCharType="begin"/>
            </w:r>
            <w:r w:rsidR="00A10A54">
              <w:rPr>
                <w:noProof/>
                <w:webHidden/>
              </w:rPr>
              <w:instrText xml:space="preserve"> PAGEREF _Toc73089857 \h </w:instrText>
            </w:r>
            <w:r w:rsidR="00A10A54">
              <w:rPr>
                <w:noProof/>
                <w:webHidden/>
              </w:rPr>
            </w:r>
            <w:r w:rsidR="00A10A54">
              <w:rPr>
                <w:noProof/>
                <w:webHidden/>
              </w:rPr>
              <w:fldChar w:fldCharType="separate"/>
            </w:r>
            <w:r>
              <w:rPr>
                <w:noProof/>
                <w:webHidden/>
              </w:rPr>
              <w:t>289</w:t>
            </w:r>
            <w:r w:rsidR="00A10A54">
              <w:rPr>
                <w:noProof/>
                <w:webHidden/>
              </w:rPr>
              <w:fldChar w:fldCharType="end"/>
            </w:r>
          </w:hyperlink>
        </w:p>
        <w:p w14:paraId="15A38807" w14:textId="127364BC" w:rsidR="00A10A54" w:rsidRDefault="00DB6EFE">
          <w:pPr>
            <w:pStyle w:val="TOC2"/>
            <w:rPr>
              <w:rFonts w:asciiTheme="minorHAnsi" w:eastAsiaTheme="minorEastAsia" w:hAnsiTheme="minorHAnsi" w:cstheme="minorBidi"/>
              <w:noProof/>
              <w:sz w:val="22"/>
              <w:szCs w:val="22"/>
              <w:lang w:val="en-US"/>
            </w:rPr>
          </w:pPr>
          <w:hyperlink w:anchor="_Toc73089858" w:history="1">
            <w:r w:rsidR="00A10A54" w:rsidRPr="00044807">
              <w:rPr>
                <w:rStyle w:val="Hyperlink"/>
                <w:noProof/>
              </w:rPr>
              <w:t>13.1. Prevederi generale</w:t>
            </w:r>
            <w:r w:rsidR="00A10A54">
              <w:rPr>
                <w:noProof/>
                <w:webHidden/>
              </w:rPr>
              <w:tab/>
            </w:r>
            <w:r w:rsidR="00A10A54">
              <w:rPr>
                <w:noProof/>
                <w:webHidden/>
              </w:rPr>
              <w:fldChar w:fldCharType="begin"/>
            </w:r>
            <w:r w:rsidR="00A10A54">
              <w:rPr>
                <w:noProof/>
                <w:webHidden/>
              </w:rPr>
              <w:instrText xml:space="preserve"> PAGEREF _Toc73089858 \h </w:instrText>
            </w:r>
            <w:r w:rsidR="00A10A54">
              <w:rPr>
                <w:noProof/>
                <w:webHidden/>
              </w:rPr>
            </w:r>
            <w:r w:rsidR="00A10A54">
              <w:rPr>
                <w:noProof/>
                <w:webHidden/>
              </w:rPr>
              <w:fldChar w:fldCharType="separate"/>
            </w:r>
            <w:r>
              <w:rPr>
                <w:noProof/>
                <w:webHidden/>
              </w:rPr>
              <w:t>289</w:t>
            </w:r>
            <w:r w:rsidR="00A10A54">
              <w:rPr>
                <w:noProof/>
                <w:webHidden/>
              </w:rPr>
              <w:fldChar w:fldCharType="end"/>
            </w:r>
          </w:hyperlink>
        </w:p>
        <w:p w14:paraId="3DA6367B" w14:textId="5684C254" w:rsidR="00A10A54" w:rsidRDefault="00DB6EFE">
          <w:pPr>
            <w:pStyle w:val="TOC1"/>
            <w:tabs>
              <w:tab w:val="left" w:pos="660"/>
              <w:tab w:val="right" w:leader="dot" w:pos="9486"/>
            </w:tabs>
            <w:rPr>
              <w:rFonts w:asciiTheme="minorHAnsi" w:eastAsiaTheme="minorEastAsia" w:hAnsiTheme="minorHAnsi" w:cstheme="minorBidi"/>
              <w:noProof/>
              <w:sz w:val="22"/>
              <w:szCs w:val="22"/>
              <w:lang w:val="en-US"/>
            </w:rPr>
          </w:pPr>
          <w:hyperlink w:anchor="_Toc73089859" w:history="1">
            <w:r w:rsidR="00A10A54" w:rsidRPr="00044807">
              <w:rPr>
                <w:rStyle w:val="Hyperlink"/>
                <w:noProof/>
              </w:rPr>
              <w:t>14.</w:t>
            </w:r>
            <w:r w:rsidR="00A10A54">
              <w:rPr>
                <w:rFonts w:asciiTheme="minorHAnsi" w:eastAsiaTheme="minorEastAsia" w:hAnsiTheme="minorHAnsi" w:cstheme="minorBidi"/>
                <w:noProof/>
                <w:sz w:val="22"/>
                <w:szCs w:val="22"/>
                <w:lang w:val="en-US"/>
              </w:rPr>
              <w:tab/>
            </w:r>
            <w:r w:rsidR="00A10A54" w:rsidRPr="00044807">
              <w:rPr>
                <w:rStyle w:val="Hyperlink"/>
                <w:noProof/>
              </w:rPr>
              <w:t>ANEXE</w:t>
            </w:r>
            <w:r w:rsidR="00A10A54">
              <w:rPr>
                <w:noProof/>
                <w:webHidden/>
              </w:rPr>
              <w:tab/>
            </w:r>
            <w:r w:rsidR="00A10A54">
              <w:rPr>
                <w:noProof/>
                <w:webHidden/>
              </w:rPr>
              <w:fldChar w:fldCharType="begin"/>
            </w:r>
            <w:r w:rsidR="00A10A54">
              <w:rPr>
                <w:noProof/>
                <w:webHidden/>
              </w:rPr>
              <w:instrText xml:space="preserve"> PAGEREF _Toc73089859 \h </w:instrText>
            </w:r>
            <w:r w:rsidR="00A10A54">
              <w:rPr>
                <w:noProof/>
                <w:webHidden/>
              </w:rPr>
            </w:r>
            <w:r w:rsidR="00A10A54">
              <w:rPr>
                <w:noProof/>
                <w:webHidden/>
              </w:rPr>
              <w:fldChar w:fldCharType="separate"/>
            </w:r>
            <w:r>
              <w:rPr>
                <w:noProof/>
                <w:webHidden/>
              </w:rPr>
              <w:t>305</w:t>
            </w:r>
            <w:r w:rsidR="00A10A54">
              <w:rPr>
                <w:noProof/>
                <w:webHidden/>
              </w:rPr>
              <w:fldChar w:fldCharType="end"/>
            </w:r>
          </w:hyperlink>
        </w:p>
        <w:p w14:paraId="2C84E088" w14:textId="6C70D412" w:rsidR="00A10A54" w:rsidRDefault="00DB6EFE">
          <w:pPr>
            <w:pStyle w:val="TOC1"/>
            <w:tabs>
              <w:tab w:val="right" w:leader="dot" w:pos="9486"/>
            </w:tabs>
            <w:rPr>
              <w:rFonts w:asciiTheme="minorHAnsi" w:eastAsiaTheme="minorEastAsia" w:hAnsiTheme="minorHAnsi" w:cstheme="minorBidi"/>
              <w:noProof/>
              <w:sz w:val="22"/>
              <w:szCs w:val="22"/>
              <w:lang w:val="en-US"/>
            </w:rPr>
          </w:pPr>
          <w:hyperlink w:anchor="_Toc73089860" w:history="1">
            <w:r w:rsidR="00A10A54" w:rsidRPr="00044807">
              <w:rPr>
                <w:rStyle w:val="Hyperlink"/>
                <w:noProof/>
              </w:rPr>
              <w:t>REFERINȚE</w:t>
            </w:r>
            <w:r w:rsidR="00A10A54">
              <w:rPr>
                <w:noProof/>
                <w:webHidden/>
              </w:rPr>
              <w:tab/>
            </w:r>
            <w:r w:rsidR="00A10A54">
              <w:rPr>
                <w:noProof/>
                <w:webHidden/>
              </w:rPr>
              <w:fldChar w:fldCharType="begin"/>
            </w:r>
            <w:r w:rsidR="00A10A54">
              <w:rPr>
                <w:noProof/>
                <w:webHidden/>
              </w:rPr>
              <w:instrText xml:space="preserve"> PAGEREF _Toc73089860 \h </w:instrText>
            </w:r>
            <w:r w:rsidR="00A10A54">
              <w:rPr>
                <w:noProof/>
                <w:webHidden/>
              </w:rPr>
            </w:r>
            <w:r w:rsidR="00A10A54">
              <w:rPr>
                <w:noProof/>
                <w:webHidden/>
              </w:rPr>
              <w:fldChar w:fldCharType="separate"/>
            </w:r>
            <w:r>
              <w:rPr>
                <w:noProof/>
                <w:webHidden/>
              </w:rPr>
              <w:t>305</w:t>
            </w:r>
            <w:r w:rsidR="00A10A54">
              <w:rPr>
                <w:noProof/>
                <w:webHidden/>
              </w:rPr>
              <w:fldChar w:fldCharType="end"/>
            </w:r>
          </w:hyperlink>
        </w:p>
        <w:p w14:paraId="2D46381D" w14:textId="00A67EB4" w:rsidR="00576DE2" w:rsidRPr="00EC024C" w:rsidRDefault="00576DE2">
          <w:r w:rsidRPr="00EC024C">
            <w:rPr>
              <w:b/>
              <w:bCs/>
            </w:rPr>
            <w:fldChar w:fldCharType="end"/>
          </w:r>
        </w:p>
      </w:sdtContent>
    </w:sdt>
    <w:p w14:paraId="1592A8B1" w14:textId="1A3494AD" w:rsidR="00360592" w:rsidRPr="00EC024C" w:rsidRDefault="00CF1C83" w:rsidP="00DE7490">
      <w:pPr>
        <w:pStyle w:val="Heading1"/>
        <w:numPr>
          <w:ilvl w:val="0"/>
          <w:numId w:val="0"/>
        </w:numPr>
        <w:ind w:left="720" w:hanging="360"/>
      </w:pPr>
      <w:bookmarkStart w:id="19" w:name="_Toc73089723"/>
      <w:r w:rsidRPr="00EC024C">
        <w:t>LISTĂ FIGURI</w:t>
      </w:r>
      <w:bookmarkEnd w:id="19"/>
    </w:p>
    <w:p w14:paraId="5F79F99A" w14:textId="5CC8DDCB" w:rsidR="00A10A54" w:rsidRDefault="00FF1FC3">
      <w:pPr>
        <w:pStyle w:val="TableofFigures"/>
        <w:tabs>
          <w:tab w:val="right" w:leader="dot" w:pos="9486"/>
        </w:tabs>
        <w:rPr>
          <w:rFonts w:asciiTheme="minorHAnsi" w:eastAsiaTheme="minorEastAsia" w:hAnsiTheme="minorHAnsi" w:cstheme="minorBidi"/>
          <w:i w:val="0"/>
          <w:iCs w:val="0"/>
          <w:noProof/>
          <w:sz w:val="22"/>
          <w:szCs w:val="22"/>
          <w:lang w:val="en-US"/>
        </w:rPr>
      </w:pPr>
      <w:r>
        <w:rPr>
          <w:i w:val="0"/>
          <w:iCs w:val="0"/>
        </w:rPr>
        <w:fldChar w:fldCharType="begin"/>
      </w:r>
      <w:r>
        <w:rPr>
          <w:i w:val="0"/>
          <w:iCs w:val="0"/>
        </w:rPr>
        <w:instrText xml:space="preserve"> TOC \h \z \c "Figura" </w:instrText>
      </w:r>
      <w:r>
        <w:rPr>
          <w:i w:val="0"/>
          <w:iCs w:val="0"/>
        </w:rPr>
        <w:fldChar w:fldCharType="separate"/>
      </w:r>
      <w:hyperlink w:anchor="_Toc73089861" w:history="1">
        <w:r w:rsidR="00A10A54" w:rsidRPr="009147FD">
          <w:rPr>
            <w:rStyle w:val="Hyperlink"/>
            <w:noProof/>
          </w:rPr>
          <w:t>Figura 1</w:t>
        </w:r>
        <w:r w:rsidR="00A10A54" w:rsidRPr="009147FD">
          <w:rPr>
            <w:rStyle w:val="Hyperlink"/>
            <w:noProof/>
          </w:rPr>
          <w:noBreakHyphen/>
          <w:t>1 Harta hipsometrică a județului Satu Mare</w:t>
        </w:r>
        <w:r w:rsidR="00A10A54">
          <w:rPr>
            <w:noProof/>
            <w:webHidden/>
          </w:rPr>
          <w:tab/>
        </w:r>
        <w:r w:rsidR="00A10A54">
          <w:rPr>
            <w:noProof/>
            <w:webHidden/>
          </w:rPr>
          <w:fldChar w:fldCharType="begin"/>
        </w:r>
        <w:r w:rsidR="00A10A54">
          <w:rPr>
            <w:noProof/>
            <w:webHidden/>
          </w:rPr>
          <w:instrText xml:space="preserve"> PAGEREF _Toc73089861 \h </w:instrText>
        </w:r>
        <w:r w:rsidR="00A10A54">
          <w:rPr>
            <w:noProof/>
            <w:webHidden/>
          </w:rPr>
        </w:r>
        <w:r w:rsidR="00A10A54">
          <w:rPr>
            <w:noProof/>
            <w:webHidden/>
          </w:rPr>
          <w:fldChar w:fldCharType="separate"/>
        </w:r>
        <w:r w:rsidR="00DB6EFE">
          <w:rPr>
            <w:noProof/>
            <w:webHidden/>
          </w:rPr>
          <w:t>17</w:t>
        </w:r>
        <w:r w:rsidR="00A10A54">
          <w:rPr>
            <w:noProof/>
            <w:webHidden/>
          </w:rPr>
          <w:fldChar w:fldCharType="end"/>
        </w:r>
      </w:hyperlink>
    </w:p>
    <w:p w14:paraId="65696EC5" w14:textId="6F313411"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62" w:history="1">
        <w:r w:rsidR="00A10A54" w:rsidRPr="009147FD">
          <w:rPr>
            <w:rStyle w:val="Hyperlink"/>
            <w:noProof/>
          </w:rPr>
          <w:t>Figura 3</w:t>
        </w:r>
        <w:r w:rsidR="00A10A54" w:rsidRPr="009147FD">
          <w:rPr>
            <w:rStyle w:val="Hyperlink"/>
            <w:noProof/>
          </w:rPr>
          <w:noBreakHyphen/>
          <w:t>1 Densitatea populației anul 2019, România, Regiunea Nord-Vest și județul Satu Mare</w:t>
        </w:r>
        <w:r w:rsidR="00A10A54">
          <w:rPr>
            <w:noProof/>
            <w:webHidden/>
          </w:rPr>
          <w:tab/>
        </w:r>
        <w:r w:rsidR="00A10A54">
          <w:rPr>
            <w:noProof/>
            <w:webHidden/>
          </w:rPr>
          <w:fldChar w:fldCharType="begin"/>
        </w:r>
        <w:r w:rsidR="00A10A54">
          <w:rPr>
            <w:noProof/>
            <w:webHidden/>
          </w:rPr>
          <w:instrText xml:space="preserve"> PAGEREF _Toc73089862 \h </w:instrText>
        </w:r>
        <w:r w:rsidR="00A10A54">
          <w:rPr>
            <w:noProof/>
            <w:webHidden/>
          </w:rPr>
        </w:r>
        <w:r w:rsidR="00A10A54">
          <w:rPr>
            <w:noProof/>
            <w:webHidden/>
          </w:rPr>
          <w:fldChar w:fldCharType="separate"/>
        </w:r>
        <w:r>
          <w:rPr>
            <w:noProof/>
            <w:webHidden/>
          </w:rPr>
          <w:t>32</w:t>
        </w:r>
        <w:r w:rsidR="00A10A54">
          <w:rPr>
            <w:noProof/>
            <w:webHidden/>
          </w:rPr>
          <w:fldChar w:fldCharType="end"/>
        </w:r>
      </w:hyperlink>
    </w:p>
    <w:p w14:paraId="18CB7600" w14:textId="276A5AC8"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63" w:history="1">
        <w:r w:rsidR="00A10A54" w:rsidRPr="009147FD">
          <w:rPr>
            <w:rStyle w:val="Hyperlink"/>
            <w:noProof/>
          </w:rPr>
          <w:t>Figura 3</w:t>
        </w:r>
        <w:r w:rsidR="00A10A54" w:rsidRPr="009147FD">
          <w:rPr>
            <w:rStyle w:val="Hyperlink"/>
            <w:noProof/>
          </w:rPr>
          <w:noBreakHyphen/>
          <w:t>2 Harta ariilor protejate din județul Satu Mare</w:t>
        </w:r>
        <w:r w:rsidR="00A10A54">
          <w:rPr>
            <w:noProof/>
            <w:webHidden/>
          </w:rPr>
          <w:tab/>
        </w:r>
        <w:r w:rsidR="00A10A54">
          <w:rPr>
            <w:noProof/>
            <w:webHidden/>
          </w:rPr>
          <w:fldChar w:fldCharType="begin"/>
        </w:r>
        <w:r w:rsidR="00A10A54">
          <w:rPr>
            <w:noProof/>
            <w:webHidden/>
          </w:rPr>
          <w:instrText xml:space="preserve"> PAGEREF _Toc73089863 \h </w:instrText>
        </w:r>
        <w:r w:rsidR="00A10A54">
          <w:rPr>
            <w:noProof/>
            <w:webHidden/>
          </w:rPr>
        </w:r>
        <w:r w:rsidR="00A10A54">
          <w:rPr>
            <w:noProof/>
            <w:webHidden/>
          </w:rPr>
          <w:fldChar w:fldCharType="separate"/>
        </w:r>
        <w:r>
          <w:rPr>
            <w:noProof/>
            <w:webHidden/>
          </w:rPr>
          <w:t>37</w:t>
        </w:r>
        <w:r w:rsidR="00A10A54">
          <w:rPr>
            <w:noProof/>
            <w:webHidden/>
          </w:rPr>
          <w:fldChar w:fldCharType="end"/>
        </w:r>
      </w:hyperlink>
    </w:p>
    <w:p w14:paraId="507AB032" w14:textId="71BE6E7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64" w:history="1">
        <w:r w:rsidR="00A10A54" w:rsidRPr="009147FD">
          <w:rPr>
            <w:rStyle w:val="Hyperlink"/>
            <w:noProof/>
          </w:rPr>
          <w:t>Figura 4</w:t>
        </w:r>
        <w:r w:rsidR="00A10A54" w:rsidRPr="009147FD">
          <w:rPr>
            <w:rStyle w:val="Hyperlink"/>
            <w:noProof/>
          </w:rPr>
          <w:noBreakHyphen/>
          <w:t>1 Structura deșeurilor municipale generate, în perioada 2014-2019 în județul Satu Mare</w:t>
        </w:r>
        <w:r w:rsidR="00A10A54">
          <w:rPr>
            <w:noProof/>
            <w:webHidden/>
          </w:rPr>
          <w:tab/>
        </w:r>
        <w:r w:rsidR="00A10A54">
          <w:rPr>
            <w:noProof/>
            <w:webHidden/>
          </w:rPr>
          <w:fldChar w:fldCharType="begin"/>
        </w:r>
        <w:r w:rsidR="00A10A54">
          <w:rPr>
            <w:noProof/>
            <w:webHidden/>
          </w:rPr>
          <w:instrText xml:space="preserve"> PAGEREF _Toc73089864 \h </w:instrText>
        </w:r>
        <w:r w:rsidR="00A10A54">
          <w:rPr>
            <w:noProof/>
            <w:webHidden/>
          </w:rPr>
        </w:r>
        <w:r w:rsidR="00A10A54">
          <w:rPr>
            <w:noProof/>
            <w:webHidden/>
          </w:rPr>
          <w:fldChar w:fldCharType="separate"/>
        </w:r>
        <w:r>
          <w:rPr>
            <w:noProof/>
            <w:webHidden/>
          </w:rPr>
          <w:t>51</w:t>
        </w:r>
        <w:r w:rsidR="00A10A54">
          <w:rPr>
            <w:noProof/>
            <w:webHidden/>
          </w:rPr>
          <w:fldChar w:fldCharType="end"/>
        </w:r>
      </w:hyperlink>
    </w:p>
    <w:p w14:paraId="0DC651F9" w14:textId="6CAF7910"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65" w:history="1">
        <w:r w:rsidR="00A10A54" w:rsidRPr="009147FD">
          <w:rPr>
            <w:rStyle w:val="Hyperlink"/>
            <w:noProof/>
          </w:rPr>
          <w:t>Figura 4</w:t>
        </w:r>
        <w:r w:rsidR="00A10A54" w:rsidRPr="009147FD">
          <w:rPr>
            <w:rStyle w:val="Hyperlink"/>
            <w:noProof/>
          </w:rPr>
          <w:noBreakHyphen/>
          <w:t>2 Gradul de acoperire cu servicii de salubrizare, 2014-2019</w:t>
        </w:r>
        <w:r w:rsidR="00A10A54">
          <w:rPr>
            <w:noProof/>
            <w:webHidden/>
          </w:rPr>
          <w:tab/>
        </w:r>
        <w:r w:rsidR="00A10A54">
          <w:rPr>
            <w:noProof/>
            <w:webHidden/>
          </w:rPr>
          <w:fldChar w:fldCharType="begin"/>
        </w:r>
        <w:r w:rsidR="00A10A54">
          <w:rPr>
            <w:noProof/>
            <w:webHidden/>
          </w:rPr>
          <w:instrText xml:space="preserve"> PAGEREF _Toc73089865 \h </w:instrText>
        </w:r>
        <w:r w:rsidR="00A10A54">
          <w:rPr>
            <w:noProof/>
            <w:webHidden/>
          </w:rPr>
        </w:r>
        <w:r w:rsidR="00A10A54">
          <w:rPr>
            <w:noProof/>
            <w:webHidden/>
          </w:rPr>
          <w:fldChar w:fldCharType="separate"/>
        </w:r>
        <w:r>
          <w:rPr>
            <w:noProof/>
            <w:webHidden/>
          </w:rPr>
          <w:t>52</w:t>
        </w:r>
        <w:r w:rsidR="00A10A54">
          <w:rPr>
            <w:noProof/>
            <w:webHidden/>
          </w:rPr>
          <w:fldChar w:fldCharType="end"/>
        </w:r>
      </w:hyperlink>
    </w:p>
    <w:p w14:paraId="0C436ED7" w14:textId="626B9432"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66" w:history="1">
        <w:r w:rsidR="00A10A54" w:rsidRPr="009147FD">
          <w:rPr>
            <w:rStyle w:val="Hyperlink"/>
            <w:noProof/>
          </w:rPr>
          <w:t>Figura 4</w:t>
        </w:r>
        <w:r w:rsidR="00A10A54" w:rsidRPr="009147FD">
          <w:rPr>
            <w:rStyle w:val="Hyperlink"/>
            <w:noProof/>
          </w:rPr>
          <w:noBreakHyphen/>
          <w:t xml:space="preserve">3 Indici de generare deșeuri menajere, județul Satu Mare , </w:t>
        </w:r>
        <w:r w:rsidR="00A10A54" w:rsidRPr="009147FD">
          <w:rPr>
            <w:rStyle w:val="Hyperlink"/>
            <w:noProof/>
            <w:shd w:val="clear" w:color="auto" w:fill="FFFFFF" w:themeFill="background1"/>
          </w:rPr>
          <w:t>2014-2019</w:t>
        </w:r>
        <w:r w:rsidR="00A10A54">
          <w:rPr>
            <w:noProof/>
            <w:webHidden/>
          </w:rPr>
          <w:tab/>
        </w:r>
        <w:r w:rsidR="00A10A54">
          <w:rPr>
            <w:noProof/>
            <w:webHidden/>
          </w:rPr>
          <w:fldChar w:fldCharType="begin"/>
        </w:r>
        <w:r w:rsidR="00A10A54">
          <w:rPr>
            <w:noProof/>
            <w:webHidden/>
          </w:rPr>
          <w:instrText xml:space="preserve"> PAGEREF _Toc73089866 \h </w:instrText>
        </w:r>
        <w:r w:rsidR="00A10A54">
          <w:rPr>
            <w:noProof/>
            <w:webHidden/>
          </w:rPr>
        </w:r>
        <w:r w:rsidR="00A10A54">
          <w:rPr>
            <w:noProof/>
            <w:webHidden/>
          </w:rPr>
          <w:fldChar w:fldCharType="separate"/>
        </w:r>
        <w:r>
          <w:rPr>
            <w:noProof/>
            <w:webHidden/>
          </w:rPr>
          <w:t>53</w:t>
        </w:r>
        <w:r w:rsidR="00A10A54">
          <w:rPr>
            <w:noProof/>
            <w:webHidden/>
          </w:rPr>
          <w:fldChar w:fldCharType="end"/>
        </w:r>
      </w:hyperlink>
    </w:p>
    <w:p w14:paraId="11FFD61F" w14:textId="16F9AFFE"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67" w:history="1">
        <w:r w:rsidR="00A10A54" w:rsidRPr="009147FD">
          <w:rPr>
            <w:rStyle w:val="Hyperlink"/>
            <w:noProof/>
          </w:rPr>
          <w:t>Figura 4</w:t>
        </w:r>
        <w:r w:rsidR="00A10A54" w:rsidRPr="009147FD">
          <w:rPr>
            <w:rStyle w:val="Hyperlink"/>
            <w:noProof/>
          </w:rPr>
          <w:noBreakHyphen/>
          <w:t>4 Indici de generare deșeuri municipale, județul Satu Mare, 2014-2019</w:t>
        </w:r>
        <w:r w:rsidR="00A10A54">
          <w:rPr>
            <w:noProof/>
            <w:webHidden/>
          </w:rPr>
          <w:tab/>
        </w:r>
        <w:r w:rsidR="00A10A54">
          <w:rPr>
            <w:noProof/>
            <w:webHidden/>
          </w:rPr>
          <w:fldChar w:fldCharType="begin"/>
        </w:r>
        <w:r w:rsidR="00A10A54">
          <w:rPr>
            <w:noProof/>
            <w:webHidden/>
          </w:rPr>
          <w:instrText xml:space="preserve"> PAGEREF _Toc73089867 \h </w:instrText>
        </w:r>
        <w:r w:rsidR="00A10A54">
          <w:rPr>
            <w:noProof/>
            <w:webHidden/>
          </w:rPr>
        </w:r>
        <w:r w:rsidR="00A10A54">
          <w:rPr>
            <w:noProof/>
            <w:webHidden/>
          </w:rPr>
          <w:fldChar w:fldCharType="separate"/>
        </w:r>
        <w:r>
          <w:rPr>
            <w:noProof/>
            <w:webHidden/>
          </w:rPr>
          <w:t>54</w:t>
        </w:r>
        <w:r w:rsidR="00A10A54">
          <w:rPr>
            <w:noProof/>
            <w:webHidden/>
          </w:rPr>
          <w:fldChar w:fldCharType="end"/>
        </w:r>
      </w:hyperlink>
    </w:p>
    <w:p w14:paraId="1EC61697" w14:textId="78BB1F0C"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68" w:history="1">
        <w:r w:rsidR="00A10A54" w:rsidRPr="009147FD">
          <w:rPr>
            <w:rStyle w:val="Hyperlink"/>
            <w:noProof/>
          </w:rPr>
          <w:t>Figura 4</w:t>
        </w:r>
        <w:r w:rsidR="00A10A54" w:rsidRPr="009147FD">
          <w:rPr>
            <w:rStyle w:val="Hyperlink"/>
            <w:noProof/>
          </w:rPr>
          <w:noBreakHyphen/>
          <w:t>5 Compoziția deșeurilor menajere colectate de operatorii de salubrizare, în 2019</w:t>
        </w:r>
        <w:r w:rsidR="00A10A54">
          <w:rPr>
            <w:noProof/>
            <w:webHidden/>
          </w:rPr>
          <w:tab/>
        </w:r>
        <w:r w:rsidR="00A10A54">
          <w:rPr>
            <w:noProof/>
            <w:webHidden/>
          </w:rPr>
          <w:fldChar w:fldCharType="begin"/>
        </w:r>
        <w:r w:rsidR="00A10A54">
          <w:rPr>
            <w:noProof/>
            <w:webHidden/>
          </w:rPr>
          <w:instrText xml:space="preserve"> PAGEREF _Toc73089868 \h </w:instrText>
        </w:r>
        <w:r w:rsidR="00A10A54">
          <w:rPr>
            <w:noProof/>
            <w:webHidden/>
          </w:rPr>
        </w:r>
        <w:r w:rsidR="00A10A54">
          <w:rPr>
            <w:noProof/>
            <w:webHidden/>
          </w:rPr>
          <w:fldChar w:fldCharType="separate"/>
        </w:r>
        <w:r>
          <w:rPr>
            <w:noProof/>
            <w:webHidden/>
          </w:rPr>
          <w:t>56</w:t>
        </w:r>
        <w:r w:rsidR="00A10A54">
          <w:rPr>
            <w:noProof/>
            <w:webHidden/>
          </w:rPr>
          <w:fldChar w:fldCharType="end"/>
        </w:r>
      </w:hyperlink>
    </w:p>
    <w:p w14:paraId="305D6298" w14:textId="302C209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69" w:history="1">
        <w:r w:rsidR="00A10A54" w:rsidRPr="009147FD">
          <w:rPr>
            <w:rStyle w:val="Hyperlink"/>
            <w:noProof/>
          </w:rPr>
          <w:t>Figura 4</w:t>
        </w:r>
        <w:r w:rsidR="00A10A54" w:rsidRPr="009147FD">
          <w:rPr>
            <w:rStyle w:val="Hyperlink"/>
            <w:noProof/>
          </w:rPr>
          <w:noBreakHyphen/>
          <w:t>6 Microstația de transfer Livada</w:t>
        </w:r>
        <w:r w:rsidR="00A10A54">
          <w:rPr>
            <w:noProof/>
            <w:webHidden/>
          </w:rPr>
          <w:tab/>
        </w:r>
        <w:r w:rsidR="00A10A54">
          <w:rPr>
            <w:noProof/>
            <w:webHidden/>
          </w:rPr>
          <w:fldChar w:fldCharType="begin"/>
        </w:r>
        <w:r w:rsidR="00A10A54">
          <w:rPr>
            <w:noProof/>
            <w:webHidden/>
          </w:rPr>
          <w:instrText xml:space="preserve"> PAGEREF _Toc73089869 \h </w:instrText>
        </w:r>
        <w:r w:rsidR="00A10A54">
          <w:rPr>
            <w:noProof/>
            <w:webHidden/>
          </w:rPr>
        </w:r>
        <w:r w:rsidR="00A10A54">
          <w:rPr>
            <w:noProof/>
            <w:webHidden/>
          </w:rPr>
          <w:fldChar w:fldCharType="separate"/>
        </w:r>
        <w:r>
          <w:rPr>
            <w:noProof/>
            <w:webHidden/>
          </w:rPr>
          <w:t>78</w:t>
        </w:r>
        <w:r w:rsidR="00A10A54">
          <w:rPr>
            <w:noProof/>
            <w:webHidden/>
          </w:rPr>
          <w:fldChar w:fldCharType="end"/>
        </w:r>
      </w:hyperlink>
    </w:p>
    <w:p w14:paraId="099C1C7E" w14:textId="70D64F5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70" w:history="1">
        <w:r w:rsidR="00A10A54" w:rsidRPr="009147FD">
          <w:rPr>
            <w:rStyle w:val="Hyperlink"/>
            <w:noProof/>
          </w:rPr>
          <w:t>Figura 4</w:t>
        </w:r>
        <w:r w:rsidR="00A10A54" w:rsidRPr="009147FD">
          <w:rPr>
            <w:rStyle w:val="Hyperlink"/>
            <w:noProof/>
          </w:rPr>
          <w:noBreakHyphen/>
          <w:t xml:space="preserve">7 Instalația de sortare deșeuri Comuna Doba , Județul Satu Mare </w:t>
        </w:r>
        <w:r w:rsidR="00A10A54">
          <w:rPr>
            <w:noProof/>
            <w:webHidden/>
          </w:rPr>
          <w:tab/>
        </w:r>
        <w:r w:rsidR="00A10A54">
          <w:rPr>
            <w:noProof/>
            <w:webHidden/>
          </w:rPr>
          <w:fldChar w:fldCharType="begin"/>
        </w:r>
        <w:r w:rsidR="00A10A54">
          <w:rPr>
            <w:noProof/>
            <w:webHidden/>
          </w:rPr>
          <w:instrText xml:space="preserve"> PAGEREF _Toc73089870 \h </w:instrText>
        </w:r>
        <w:r w:rsidR="00A10A54">
          <w:rPr>
            <w:noProof/>
            <w:webHidden/>
          </w:rPr>
        </w:r>
        <w:r w:rsidR="00A10A54">
          <w:rPr>
            <w:noProof/>
            <w:webHidden/>
          </w:rPr>
          <w:fldChar w:fldCharType="separate"/>
        </w:r>
        <w:r>
          <w:rPr>
            <w:noProof/>
            <w:webHidden/>
          </w:rPr>
          <w:t>80</w:t>
        </w:r>
        <w:r w:rsidR="00A10A54">
          <w:rPr>
            <w:noProof/>
            <w:webHidden/>
          </w:rPr>
          <w:fldChar w:fldCharType="end"/>
        </w:r>
      </w:hyperlink>
    </w:p>
    <w:p w14:paraId="44FDB4E3" w14:textId="1C0B1598"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71" w:history="1">
        <w:r w:rsidR="00A10A54" w:rsidRPr="009147FD">
          <w:rPr>
            <w:rStyle w:val="Hyperlink"/>
            <w:noProof/>
          </w:rPr>
          <w:t>Figura 4</w:t>
        </w:r>
        <w:r w:rsidR="00A10A54" w:rsidRPr="009147FD">
          <w:rPr>
            <w:rStyle w:val="Hyperlink"/>
            <w:noProof/>
          </w:rPr>
          <w:noBreakHyphen/>
          <w:t>8 Stația de compostare Doba, hala de maturare</w:t>
        </w:r>
        <w:r w:rsidR="00A10A54">
          <w:rPr>
            <w:noProof/>
            <w:webHidden/>
          </w:rPr>
          <w:tab/>
        </w:r>
        <w:r w:rsidR="00A10A54">
          <w:rPr>
            <w:noProof/>
            <w:webHidden/>
          </w:rPr>
          <w:fldChar w:fldCharType="begin"/>
        </w:r>
        <w:r w:rsidR="00A10A54">
          <w:rPr>
            <w:noProof/>
            <w:webHidden/>
          </w:rPr>
          <w:instrText xml:space="preserve"> PAGEREF _Toc73089871 \h </w:instrText>
        </w:r>
        <w:r w:rsidR="00A10A54">
          <w:rPr>
            <w:noProof/>
            <w:webHidden/>
          </w:rPr>
        </w:r>
        <w:r w:rsidR="00A10A54">
          <w:rPr>
            <w:noProof/>
            <w:webHidden/>
          </w:rPr>
          <w:fldChar w:fldCharType="separate"/>
        </w:r>
        <w:r>
          <w:rPr>
            <w:noProof/>
            <w:webHidden/>
          </w:rPr>
          <w:t>83</w:t>
        </w:r>
        <w:r w:rsidR="00A10A54">
          <w:rPr>
            <w:noProof/>
            <w:webHidden/>
          </w:rPr>
          <w:fldChar w:fldCharType="end"/>
        </w:r>
      </w:hyperlink>
    </w:p>
    <w:p w14:paraId="54113B42" w14:textId="1A9A5EFC"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72" w:history="1">
        <w:r w:rsidR="00A10A54" w:rsidRPr="009147FD">
          <w:rPr>
            <w:rStyle w:val="Hyperlink"/>
            <w:noProof/>
          </w:rPr>
          <w:t>Figura 4</w:t>
        </w:r>
        <w:r w:rsidR="00A10A54" w:rsidRPr="009147FD">
          <w:rPr>
            <w:rStyle w:val="Hyperlink"/>
            <w:noProof/>
          </w:rPr>
          <w:noBreakHyphen/>
          <w:t>9 Depozitul ecologic Doba</w:t>
        </w:r>
        <w:r w:rsidR="00A10A54">
          <w:rPr>
            <w:noProof/>
            <w:webHidden/>
          </w:rPr>
          <w:tab/>
        </w:r>
        <w:r w:rsidR="00A10A54">
          <w:rPr>
            <w:noProof/>
            <w:webHidden/>
          </w:rPr>
          <w:fldChar w:fldCharType="begin"/>
        </w:r>
        <w:r w:rsidR="00A10A54">
          <w:rPr>
            <w:noProof/>
            <w:webHidden/>
          </w:rPr>
          <w:instrText xml:space="preserve"> PAGEREF _Toc73089872 \h </w:instrText>
        </w:r>
        <w:r w:rsidR="00A10A54">
          <w:rPr>
            <w:noProof/>
            <w:webHidden/>
          </w:rPr>
        </w:r>
        <w:r w:rsidR="00A10A54">
          <w:rPr>
            <w:noProof/>
            <w:webHidden/>
          </w:rPr>
          <w:fldChar w:fldCharType="separate"/>
        </w:r>
        <w:r>
          <w:rPr>
            <w:noProof/>
            <w:webHidden/>
          </w:rPr>
          <w:t>85</w:t>
        </w:r>
        <w:r w:rsidR="00A10A54">
          <w:rPr>
            <w:noProof/>
            <w:webHidden/>
          </w:rPr>
          <w:fldChar w:fldCharType="end"/>
        </w:r>
      </w:hyperlink>
    </w:p>
    <w:p w14:paraId="341B482A" w14:textId="77087C7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73" w:history="1">
        <w:r w:rsidR="00A10A54" w:rsidRPr="009147FD">
          <w:rPr>
            <w:rStyle w:val="Hyperlink"/>
            <w:noProof/>
          </w:rPr>
          <w:t>Figura 4</w:t>
        </w:r>
        <w:r w:rsidR="00A10A54" w:rsidRPr="009147FD">
          <w:rPr>
            <w:rStyle w:val="Hyperlink"/>
            <w:noProof/>
          </w:rPr>
          <w:noBreakHyphen/>
          <w:t>10 – Evoluţia tarifelor la nivelul populaţiei- Judeţul Satu Mare (perioada 2016-2019)</w:t>
        </w:r>
        <w:r w:rsidR="00A10A54">
          <w:rPr>
            <w:noProof/>
            <w:webHidden/>
          </w:rPr>
          <w:tab/>
        </w:r>
        <w:r w:rsidR="00A10A54">
          <w:rPr>
            <w:noProof/>
            <w:webHidden/>
          </w:rPr>
          <w:fldChar w:fldCharType="begin"/>
        </w:r>
        <w:r w:rsidR="00A10A54">
          <w:rPr>
            <w:noProof/>
            <w:webHidden/>
          </w:rPr>
          <w:instrText xml:space="preserve"> PAGEREF _Toc73089873 \h </w:instrText>
        </w:r>
        <w:r w:rsidR="00A10A54">
          <w:rPr>
            <w:noProof/>
            <w:webHidden/>
          </w:rPr>
        </w:r>
        <w:r w:rsidR="00A10A54">
          <w:rPr>
            <w:noProof/>
            <w:webHidden/>
          </w:rPr>
          <w:fldChar w:fldCharType="separate"/>
        </w:r>
        <w:r>
          <w:rPr>
            <w:noProof/>
            <w:webHidden/>
          </w:rPr>
          <w:t>88</w:t>
        </w:r>
        <w:r w:rsidR="00A10A54">
          <w:rPr>
            <w:noProof/>
            <w:webHidden/>
          </w:rPr>
          <w:fldChar w:fldCharType="end"/>
        </w:r>
      </w:hyperlink>
    </w:p>
    <w:p w14:paraId="15AC5066" w14:textId="3113A3B0"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74" w:history="1">
        <w:r w:rsidR="00A10A54" w:rsidRPr="009147FD">
          <w:rPr>
            <w:rStyle w:val="Hyperlink"/>
            <w:noProof/>
          </w:rPr>
          <w:t>Figura 4</w:t>
        </w:r>
        <w:r w:rsidR="00A10A54" w:rsidRPr="009147FD">
          <w:rPr>
            <w:rStyle w:val="Hyperlink"/>
            <w:noProof/>
          </w:rPr>
          <w:noBreakHyphen/>
          <w:t>11 Evoluția cantităților de ambalaje colectate și valorificate, 2014-2019</w:t>
        </w:r>
        <w:r w:rsidR="00A10A54">
          <w:rPr>
            <w:noProof/>
            <w:webHidden/>
          </w:rPr>
          <w:tab/>
        </w:r>
        <w:r w:rsidR="00A10A54">
          <w:rPr>
            <w:noProof/>
            <w:webHidden/>
          </w:rPr>
          <w:fldChar w:fldCharType="begin"/>
        </w:r>
        <w:r w:rsidR="00A10A54">
          <w:rPr>
            <w:noProof/>
            <w:webHidden/>
          </w:rPr>
          <w:instrText xml:space="preserve"> PAGEREF _Toc73089874 \h </w:instrText>
        </w:r>
        <w:r w:rsidR="00A10A54">
          <w:rPr>
            <w:noProof/>
            <w:webHidden/>
          </w:rPr>
        </w:r>
        <w:r w:rsidR="00A10A54">
          <w:rPr>
            <w:noProof/>
            <w:webHidden/>
          </w:rPr>
          <w:fldChar w:fldCharType="separate"/>
        </w:r>
        <w:r>
          <w:rPr>
            <w:noProof/>
            <w:webHidden/>
          </w:rPr>
          <w:t>105</w:t>
        </w:r>
        <w:r w:rsidR="00A10A54">
          <w:rPr>
            <w:noProof/>
            <w:webHidden/>
          </w:rPr>
          <w:fldChar w:fldCharType="end"/>
        </w:r>
      </w:hyperlink>
    </w:p>
    <w:p w14:paraId="0E950411" w14:textId="6DDF084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75" w:history="1">
        <w:r w:rsidR="00A10A54" w:rsidRPr="009147FD">
          <w:rPr>
            <w:rStyle w:val="Hyperlink"/>
            <w:noProof/>
          </w:rPr>
          <w:t>Figura 7</w:t>
        </w:r>
        <w:r w:rsidR="00A10A54" w:rsidRPr="009147FD">
          <w:rPr>
            <w:rStyle w:val="Hyperlink"/>
            <w:noProof/>
          </w:rPr>
          <w:noBreakHyphen/>
          <w:t>1 Modalități de colectare a deșeurilor reciclabile</w:t>
        </w:r>
        <w:r w:rsidR="00A10A54">
          <w:rPr>
            <w:noProof/>
            <w:webHidden/>
          </w:rPr>
          <w:tab/>
        </w:r>
        <w:r w:rsidR="00A10A54">
          <w:rPr>
            <w:noProof/>
            <w:webHidden/>
          </w:rPr>
          <w:fldChar w:fldCharType="begin"/>
        </w:r>
        <w:r w:rsidR="00A10A54">
          <w:rPr>
            <w:noProof/>
            <w:webHidden/>
          </w:rPr>
          <w:instrText xml:space="preserve"> PAGEREF _Toc73089875 \h </w:instrText>
        </w:r>
        <w:r w:rsidR="00A10A54">
          <w:rPr>
            <w:noProof/>
            <w:webHidden/>
          </w:rPr>
        </w:r>
        <w:r w:rsidR="00A10A54">
          <w:rPr>
            <w:noProof/>
            <w:webHidden/>
          </w:rPr>
          <w:fldChar w:fldCharType="separate"/>
        </w:r>
        <w:r>
          <w:rPr>
            <w:noProof/>
            <w:webHidden/>
          </w:rPr>
          <w:t>149</w:t>
        </w:r>
        <w:r w:rsidR="00A10A54">
          <w:rPr>
            <w:noProof/>
            <w:webHidden/>
          </w:rPr>
          <w:fldChar w:fldCharType="end"/>
        </w:r>
      </w:hyperlink>
    </w:p>
    <w:p w14:paraId="05C9BDB2" w14:textId="47E9B7A7"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76" w:history="1">
        <w:r w:rsidR="00A10A54" w:rsidRPr="009147FD">
          <w:rPr>
            <w:rStyle w:val="Hyperlink"/>
            <w:noProof/>
          </w:rPr>
          <w:t>Figura 7</w:t>
        </w:r>
        <w:r w:rsidR="00A10A54" w:rsidRPr="009147FD">
          <w:rPr>
            <w:rStyle w:val="Hyperlink"/>
            <w:noProof/>
          </w:rPr>
          <w:noBreakHyphen/>
          <w:t>2 Modalități de colectare a deșeurilor reziduale</w:t>
        </w:r>
        <w:r w:rsidR="00A10A54">
          <w:rPr>
            <w:noProof/>
            <w:webHidden/>
          </w:rPr>
          <w:tab/>
        </w:r>
        <w:r w:rsidR="00A10A54">
          <w:rPr>
            <w:noProof/>
            <w:webHidden/>
          </w:rPr>
          <w:fldChar w:fldCharType="begin"/>
        </w:r>
        <w:r w:rsidR="00A10A54">
          <w:rPr>
            <w:noProof/>
            <w:webHidden/>
          </w:rPr>
          <w:instrText xml:space="preserve"> PAGEREF _Toc73089876 \h </w:instrText>
        </w:r>
        <w:r w:rsidR="00A10A54">
          <w:rPr>
            <w:noProof/>
            <w:webHidden/>
          </w:rPr>
        </w:r>
        <w:r w:rsidR="00A10A54">
          <w:rPr>
            <w:noProof/>
            <w:webHidden/>
          </w:rPr>
          <w:fldChar w:fldCharType="separate"/>
        </w:r>
        <w:r>
          <w:rPr>
            <w:noProof/>
            <w:webHidden/>
          </w:rPr>
          <w:t>149</w:t>
        </w:r>
        <w:r w:rsidR="00A10A54">
          <w:rPr>
            <w:noProof/>
            <w:webHidden/>
          </w:rPr>
          <w:fldChar w:fldCharType="end"/>
        </w:r>
      </w:hyperlink>
    </w:p>
    <w:p w14:paraId="277F0E03" w14:textId="230078ED"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77" w:history="1">
        <w:r w:rsidR="00A10A54" w:rsidRPr="009147FD">
          <w:rPr>
            <w:rStyle w:val="Hyperlink"/>
            <w:noProof/>
          </w:rPr>
          <w:t>Figura 7</w:t>
        </w:r>
        <w:r w:rsidR="00A10A54" w:rsidRPr="009147FD">
          <w:rPr>
            <w:rStyle w:val="Hyperlink"/>
            <w:noProof/>
          </w:rPr>
          <w:noBreakHyphen/>
          <w:t>3 Modalități de colectare a deșeurilor reciclabile</w:t>
        </w:r>
        <w:r w:rsidR="00A10A54">
          <w:rPr>
            <w:noProof/>
            <w:webHidden/>
          </w:rPr>
          <w:tab/>
        </w:r>
        <w:r w:rsidR="00A10A54">
          <w:rPr>
            <w:noProof/>
            <w:webHidden/>
          </w:rPr>
          <w:fldChar w:fldCharType="begin"/>
        </w:r>
        <w:r w:rsidR="00A10A54">
          <w:rPr>
            <w:noProof/>
            <w:webHidden/>
          </w:rPr>
          <w:instrText xml:space="preserve"> PAGEREF _Toc73089877 \h </w:instrText>
        </w:r>
        <w:r w:rsidR="00A10A54">
          <w:rPr>
            <w:noProof/>
            <w:webHidden/>
          </w:rPr>
        </w:r>
        <w:r w:rsidR="00A10A54">
          <w:rPr>
            <w:noProof/>
            <w:webHidden/>
          </w:rPr>
          <w:fldChar w:fldCharType="separate"/>
        </w:r>
        <w:r>
          <w:rPr>
            <w:noProof/>
            <w:webHidden/>
          </w:rPr>
          <w:t>154</w:t>
        </w:r>
        <w:r w:rsidR="00A10A54">
          <w:rPr>
            <w:noProof/>
            <w:webHidden/>
          </w:rPr>
          <w:fldChar w:fldCharType="end"/>
        </w:r>
      </w:hyperlink>
    </w:p>
    <w:p w14:paraId="50495358" w14:textId="02C3A9AD"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78" w:history="1">
        <w:r w:rsidR="00A10A54" w:rsidRPr="009147FD">
          <w:rPr>
            <w:rStyle w:val="Hyperlink"/>
            <w:noProof/>
          </w:rPr>
          <w:t>Figura 7</w:t>
        </w:r>
        <w:r w:rsidR="00A10A54" w:rsidRPr="009147FD">
          <w:rPr>
            <w:rStyle w:val="Hyperlink"/>
            <w:noProof/>
          </w:rPr>
          <w:noBreakHyphen/>
          <w:t>4 Sisteme alternative de colectare deșeuri reciclabile</w:t>
        </w:r>
        <w:r w:rsidR="00A10A54">
          <w:rPr>
            <w:noProof/>
            <w:webHidden/>
          </w:rPr>
          <w:tab/>
        </w:r>
        <w:r w:rsidR="00A10A54">
          <w:rPr>
            <w:noProof/>
            <w:webHidden/>
          </w:rPr>
          <w:fldChar w:fldCharType="begin"/>
        </w:r>
        <w:r w:rsidR="00A10A54">
          <w:rPr>
            <w:noProof/>
            <w:webHidden/>
          </w:rPr>
          <w:instrText xml:space="preserve"> PAGEREF _Toc73089878 \h </w:instrText>
        </w:r>
        <w:r w:rsidR="00A10A54">
          <w:rPr>
            <w:noProof/>
            <w:webHidden/>
          </w:rPr>
        </w:r>
        <w:r w:rsidR="00A10A54">
          <w:rPr>
            <w:noProof/>
            <w:webHidden/>
          </w:rPr>
          <w:fldChar w:fldCharType="separate"/>
        </w:r>
        <w:r>
          <w:rPr>
            <w:noProof/>
            <w:webHidden/>
          </w:rPr>
          <w:t>154</w:t>
        </w:r>
        <w:r w:rsidR="00A10A54">
          <w:rPr>
            <w:noProof/>
            <w:webHidden/>
          </w:rPr>
          <w:fldChar w:fldCharType="end"/>
        </w:r>
      </w:hyperlink>
    </w:p>
    <w:p w14:paraId="280F3109" w14:textId="6CA77768"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79" w:history="1">
        <w:r w:rsidR="00A10A54" w:rsidRPr="009147FD">
          <w:rPr>
            <w:rStyle w:val="Hyperlink"/>
            <w:noProof/>
          </w:rPr>
          <w:t>Figura 7</w:t>
        </w:r>
        <w:r w:rsidR="00A10A54" w:rsidRPr="009147FD">
          <w:rPr>
            <w:rStyle w:val="Hyperlink"/>
            <w:noProof/>
          </w:rPr>
          <w:noBreakHyphen/>
          <w:t>5 Containere de transport fără compactare</w:t>
        </w:r>
        <w:r w:rsidR="00A10A54">
          <w:rPr>
            <w:noProof/>
            <w:webHidden/>
          </w:rPr>
          <w:tab/>
        </w:r>
        <w:r w:rsidR="00A10A54">
          <w:rPr>
            <w:noProof/>
            <w:webHidden/>
          </w:rPr>
          <w:fldChar w:fldCharType="begin"/>
        </w:r>
        <w:r w:rsidR="00A10A54">
          <w:rPr>
            <w:noProof/>
            <w:webHidden/>
          </w:rPr>
          <w:instrText xml:space="preserve"> PAGEREF _Toc73089879 \h </w:instrText>
        </w:r>
        <w:r w:rsidR="00A10A54">
          <w:rPr>
            <w:noProof/>
            <w:webHidden/>
          </w:rPr>
        </w:r>
        <w:r w:rsidR="00A10A54">
          <w:rPr>
            <w:noProof/>
            <w:webHidden/>
          </w:rPr>
          <w:fldChar w:fldCharType="separate"/>
        </w:r>
        <w:r>
          <w:rPr>
            <w:noProof/>
            <w:webHidden/>
          </w:rPr>
          <w:t>160</w:t>
        </w:r>
        <w:r w:rsidR="00A10A54">
          <w:rPr>
            <w:noProof/>
            <w:webHidden/>
          </w:rPr>
          <w:fldChar w:fldCharType="end"/>
        </w:r>
      </w:hyperlink>
    </w:p>
    <w:p w14:paraId="69D8E67B" w14:textId="6CF91181"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80" w:history="1">
        <w:r w:rsidR="00A10A54" w:rsidRPr="009147FD">
          <w:rPr>
            <w:rStyle w:val="Hyperlink"/>
            <w:noProof/>
          </w:rPr>
          <w:t>Figura 7</w:t>
        </w:r>
        <w:r w:rsidR="00A10A54" w:rsidRPr="009147FD">
          <w:rPr>
            <w:rStyle w:val="Hyperlink"/>
            <w:noProof/>
          </w:rPr>
          <w:noBreakHyphen/>
          <w:t>6 Pres-containere pentru transportul deșeurilor</w:t>
        </w:r>
        <w:r w:rsidR="00A10A54">
          <w:rPr>
            <w:noProof/>
            <w:webHidden/>
          </w:rPr>
          <w:tab/>
        </w:r>
        <w:r w:rsidR="00A10A54">
          <w:rPr>
            <w:noProof/>
            <w:webHidden/>
          </w:rPr>
          <w:fldChar w:fldCharType="begin"/>
        </w:r>
        <w:r w:rsidR="00A10A54">
          <w:rPr>
            <w:noProof/>
            <w:webHidden/>
          </w:rPr>
          <w:instrText xml:space="preserve"> PAGEREF _Toc73089880 \h </w:instrText>
        </w:r>
        <w:r w:rsidR="00A10A54">
          <w:rPr>
            <w:noProof/>
            <w:webHidden/>
          </w:rPr>
        </w:r>
        <w:r w:rsidR="00A10A54">
          <w:rPr>
            <w:noProof/>
            <w:webHidden/>
          </w:rPr>
          <w:fldChar w:fldCharType="separate"/>
        </w:r>
        <w:r>
          <w:rPr>
            <w:noProof/>
            <w:webHidden/>
          </w:rPr>
          <w:t>160</w:t>
        </w:r>
        <w:r w:rsidR="00A10A54">
          <w:rPr>
            <w:noProof/>
            <w:webHidden/>
          </w:rPr>
          <w:fldChar w:fldCharType="end"/>
        </w:r>
      </w:hyperlink>
    </w:p>
    <w:p w14:paraId="410EF013" w14:textId="5DE74D3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81" w:history="1">
        <w:r w:rsidR="00A10A54" w:rsidRPr="009147FD">
          <w:rPr>
            <w:rStyle w:val="Hyperlink"/>
            <w:noProof/>
          </w:rPr>
          <w:t>Figura 7</w:t>
        </w:r>
        <w:r w:rsidR="00A10A54" w:rsidRPr="009147FD">
          <w:rPr>
            <w:rStyle w:val="Hyperlink"/>
            <w:noProof/>
          </w:rPr>
          <w:noBreakHyphen/>
          <w:t>7 Sistem de compactare fix al deșeurilor</w:t>
        </w:r>
        <w:r w:rsidR="00A10A54">
          <w:rPr>
            <w:noProof/>
            <w:webHidden/>
          </w:rPr>
          <w:tab/>
        </w:r>
        <w:r w:rsidR="00A10A54">
          <w:rPr>
            <w:noProof/>
            <w:webHidden/>
          </w:rPr>
          <w:fldChar w:fldCharType="begin"/>
        </w:r>
        <w:r w:rsidR="00A10A54">
          <w:rPr>
            <w:noProof/>
            <w:webHidden/>
          </w:rPr>
          <w:instrText xml:space="preserve"> PAGEREF _Toc73089881 \h </w:instrText>
        </w:r>
        <w:r w:rsidR="00A10A54">
          <w:rPr>
            <w:noProof/>
            <w:webHidden/>
          </w:rPr>
        </w:r>
        <w:r w:rsidR="00A10A54">
          <w:rPr>
            <w:noProof/>
            <w:webHidden/>
          </w:rPr>
          <w:fldChar w:fldCharType="separate"/>
        </w:r>
        <w:r>
          <w:rPr>
            <w:noProof/>
            <w:webHidden/>
          </w:rPr>
          <w:t>160</w:t>
        </w:r>
        <w:r w:rsidR="00A10A54">
          <w:rPr>
            <w:noProof/>
            <w:webHidden/>
          </w:rPr>
          <w:fldChar w:fldCharType="end"/>
        </w:r>
      </w:hyperlink>
    </w:p>
    <w:p w14:paraId="751CD840" w14:textId="75EA6448"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82" w:history="1">
        <w:r w:rsidR="00A10A54" w:rsidRPr="009147FD">
          <w:rPr>
            <w:rStyle w:val="Hyperlink"/>
            <w:noProof/>
          </w:rPr>
          <w:t>Figura 7</w:t>
        </w:r>
        <w:r w:rsidR="00A10A54" w:rsidRPr="009147FD">
          <w:rPr>
            <w:rStyle w:val="Hyperlink"/>
            <w:noProof/>
          </w:rPr>
          <w:noBreakHyphen/>
          <w:t>8 Exemplu de transfer prin intermediul unor tobogane în containere deschise</w:t>
        </w:r>
        <w:r w:rsidR="00A10A54">
          <w:rPr>
            <w:noProof/>
            <w:webHidden/>
          </w:rPr>
          <w:tab/>
        </w:r>
        <w:r w:rsidR="00A10A54">
          <w:rPr>
            <w:noProof/>
            <w:webHidden/>
          </w:rPr>
          <w:fldChar w:fldCharType="begin"/>
        </w:r>
        <w:r w:rsidR="00A10A54">
          <w:rPr>
            <w:noProof/>
            <w:webHidden/>
          </w:rPr>
          <w:instrText xml:space="preserve"> PAGEREF _Toc73089882 \h </w:instrText>
        </w:r>
        <w:r w:rsidR="00A10A54">
          <w:rPr>
            <w:noProof/>
            <w:webHidden/>
          </w:rPr>
        </w:r>
        <w:r w:rsidR="00A10A54">
          <w:rPr>
            <w:noProof/>
            <w:webHidden/>
          </w:rPr>
          <w:fldChar w:fldCharType="separate"/>
        </w:r>
        <w:r>
          <w:rPr>
            <w:noProof/>
            <w:webHidden/>
          </w:rPr>
          <w:t>161</w:t>
        </w:r>
        <w:r w:rsidR="00A10A54">
          <w:rPr>
            <w:noProof/>
            <w:webHidden/>
          </w:rPr>
          <w:fldChar w:fldCharType="end"/>
        </w:r>
      </w:hyperlink>
    </w:p>
    <w:p w14:paraId="6EA0F6CC" w14:textId="348104A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83" w:history="1">
        <w:r w:rsidR="00A10A54" w:rsidRPr="009147FD">
          <w:rPr>
            <w:rStyle w:val="Hyperlink"/>
            <w:noProof/>
          </w:rPr>
          <w:t>Figura 7</w:t>
        </w:r>
        <w:r w:rsidR="00A10A54" w:rsidRPr="009147FD">
          <w:rPr>
            <w:rStyle w:val="Hyperlink"/>
            <w:noProof/>
          </w:rPr>
          <w:noBreakHyphen/>
          <w:t>9 Stații deschise de transfer</w:t>
        </w:r>
        <w:r w:rsidR="00A10A54">
          <w:rPr>
            <w:noProof/>
            <w:webHidden/>
          </w:rPr>
          <w:tab/>
        </w:r>
        <w:r w:rsidR="00A10A54">
          <w:rPr>
            <w:noProof/>
            <w:webHidden/>
          </w:rPr>
          <w:fldChar w:fldCharType="begin"/>
        </w:r>
        <w:r w:rsidR="00A10A54">
          <w:rPr>
            <w:noProof/>
            <w:webHidden/>
          </w:rPr>
          <w:instrText xml:space="preserve"> PAGEREF _Toc73089883 \h </w:instrText>
        </w:r>
        <w:r w:rsidR="00A10A54">
          <w:rPr>
            <w:noProof/>
            <w:webHidden/>
          </w:rPr>
        </w:r>
        <w:r w:rsidR="00A10A54">
          <w:rPr>
            <w:noProof/>
            <w:webHidden/>
          </w:rPr>
          <w:fldChar w:fldCharType="separate"/>
        </w:r>
        <w:r>
          <w:rPr>
            <w:noProof/>
            <w:webHidden/>
          </w:rPr>
          <w:t>161</w:t>
        </w:r>
        <w:r w:rsidR="00A10A54">
          <w:rPr>
            <w:noProof/>
            <w:webHidden/>
          </w:rPr>
          <w:fldChar w:fldCharType="end"/>
        </w:r>
      </w:hyperlink>
    </w:p>
    <w:p w14:paraId="3028F183" w14:textId="152D8BA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84" w:history="1">
        <w:r w:rsidR="00A10A54" w:rsidRPr="009147FD">
          <w:rPr>
            <w:rStyle w:val="Hyperlink"/>
            <w:noProof/>
          </w:rPr>
          <w:t>Figura 7</w:t>
        </w:r>
        <w:r w:rsidR="00A10A54" w:rsidRPr="009147FD">
          <w:rPr>
            <w:rStyle w:val="Hyperlink"/>
            <w:noProof/>
          </w:rPr>
          <w:noBreakHyphen/>
          <w:t>10 Schema unei stații de transfer cu sistem de compactare fix</w:t>
        </w:r>
        <w:r w:rsidR="00A10A54">
          <w:rPr>
            <w:noProof/>
            <w:webHidden/>
          </w:rPr>
          <w:tab/>
        </w:r>
        <w:r w:rsidR="00A10A54">
          <w:rPr>
            <w:noProof/>
            <w:webHidden/>
          </w:rPr>
          <w:fldChar w:fldCharType="begin"/>
        </w:r>
        <w:r w:rsidR="00A10A54">
          <w:rPr>
            <w:noProof/>
            <w:webHidden/>
          </w:rPr>
          <w:instrText xml:space="preserve"> PAGEREF _Toc73089884 \h </w:instrText>
        </w:r>
        <w:r w:rsidR="00A10A54">
          <w:rPr>
            <w:noProof/>
            <w:webHidden/>
          </w:rPr>
        </w:r>
        <w:r w:rsidR="00A10A54">
          <w:rPr>
            <w:noProof/>
            <w:webHidden/>
          </w:rPr>
          <w:fldChar w:fldCharType="separate"/>
        </w:r>
        <w:r>
          <w:rPr>
            <w:noProof/>
            <w:webHidden/>
          </w:rPr>
          <w:t>162</w:t>
        </w:r>
        <w:r w:rsidR="00A10A54">
          <w:rPr>
            <w:noProof/>
            <w:webHidden/>
          </w:rPr>
          <w:fldChar w:fldCharType="end"/>
        </w:r>
      </w:hyperlink>
    </w:p>
    <w:p w14:paraId="2DC5FCBE" w14:textId="74CFC0E7"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85" w:history="1">
        <w:r w:rsidR="00A10A54" w:rsidRPr="009147FD">
          <w:rPr>
            <w:rStyle w:val="Hyperlink"/>
            <w:noProof/>
          </w:rPr>
          <w:t>Figura 7</w:t>
        </w:r>
        <w:r w:rsidR="00A10A54" w:rsidRPr="009147FD">
          <w:rPr>
            <w:rStyle w:val="Hyperlink"/>
            <w:noProof/>
          </w:rPr>
          <w:noBreakHyphen/>
          <w:t>11 Compostarea individuală</w:t>
        </w:r>
        <w:r w:rsidR="00A10A54">
          <w:rPr>
            <w:noProof/>
            <w:webHidden/>
          </w:rPr>
          <w:tab/>
        </w:r>
        <w:r w:rsidR="00A10A54">
          <w:rPr>
            <w:noProof/>
            <w:webHidden/>
          </w:rPr>
          <w:fldChar w:fldCharType="begin"/>
        </w:r>
        <w:r w:rsidR="00A10A54">
          <w:rPr>
            <w:noProof/>
            <w:webHidden/>
          </w:rPr>
          <w:instrText xml:space="preserve"> PAGEREF _Toc73089885 \h </w:instrText>
        </w:r>
        <w:r w:rsidR="00A10A54">
          <w:rPr>
            <w:noProof/>
            <w:webHidden/>
          </w:rPr>
        </w:r>
        <w:r w:rsidR="00A10A54">
          <w:rPr>
            <w:noProof/>
            <w:webHidden/>
          </w:rPr>
          <w:fldChar w:fldCharType="separate"/>
        </w:r>
        <w:r>
          <w:rPr>
            <w:noProof/>
            <w:webHidden/>
          </w:rPr>
          <w:t>165</w:t>
        </w:r>
        <w:r w:rsidR="00A10A54">
          <w:rPr>
            <w:noProof/>
            <w:webHidden/>
          </w:rPr>
          <w:fldChar w:fldCharType="end"/>
        </w:r>
      </w:hyperlink>
    </w:p>
    <w:p w14:paraId="1F7DC9CF" w14:textId="63484D3F"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86" w:history="1">
        <w:r w:rsidR="00A10A54" w:rsidRPr="009147FD">
          <w:rPr>
            <w:rStyle w:val="Hyperlink"/>
            <w:noProof/>
          </w:rPr>
          <w:t>Figura 7</w:t>
        </w:r>
        <w:r w:rsidR="00A10A54" w:rsidRPr="009147FD">
          <w:rPr>
            <w:rStyle w:val="Hyperlink"/>
            <w:noProof/>
          </w:rPr>
          <w:noBreakHyphen/>
          <w:t>12 Utilizarea tocătoarelor pentru deșeuri verzi</w:t>
        </w:r>
        <w:r w:rsidR="00A10A54">
          <w:rPr>
            <w:noProof/>
            <w:webHidden/>
          </w:rPr>
          <w:tab/>
        </w:r>
        <w:r w:rsidR="00A10A54">
          <w:rPr>
            <w:noProof/>
            <w:webHidden/>
          </w:rPr>
          <w:fldChar w:fldCharType="begin"/>
        </w:r>
        <w:r w:rsidR="00A10A54">
          <w:rPr>
            <w:noProof/>
            <w:webHidden/>
          </w:rPr>
          <w:instrText xml:space="preserve"> PAGEREF _Toc73089886 \h </w:instrText>
        </w:r>
        <w:r w:rsidR="00A10A54">
          <w:rPr>
            <w:noProof/>
            <w:webHidden/>
          </w:rPr>
        </w:r>
        <w:r w:rsidR="00A10A54">
          <w:rPr>
            <w:noProof/>
            <w:webHidden/>
          </w:rPr>
          <w:fldChar w:fldCharType="separate"/>
        </w:r>
        <w:r>
          <w:rPr>
            <w:noProof/>
            <w:webHidden/>
          </w:rPr>
          <w:t>166</w:t>
        </w:r>
        <w:r w:rsidR="00A10A54">
          <w:rPr>
            <w:noProof/>
            <w:webHidden/>
          </w:rPr>
          <w:fldChar w:fldCharType="end"/>
        </w:r>
      </w:hyperlink>
    </w:p>
    <w:p w14:paraId="37B3DA4C" w14:textId="0D55F4A5"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87" w:history="1">
        <w:r w:rsidR="00A10A54" w:rsidRPr="009147FD">
          <w:rPr>
            <w:rStyle w:val="Hyperlink"/>
            <w:noProof/>
          </w:rPr>
          <w:t>Figura 7</w:t>
        </w:r>
        <w:r w:rsidR="00A10A54" w:rsidRPr="009147FD">
          <w:rPr>
            <w:rStyle w:val="Hyperlink"/>
            <w:noProof/>
          </w:rPr>
          <w:noBreakHyphen/>
          <w:t>13 Tipuri de deșeuri verzi aflate în stadii diferite de descompunere</w:t>
        </w:r>
        <w:r w:rsidR="00A10A54">
          <w:rPr>
            <w:noProof/>
            <w:webHidden/>
          </w:rPr>
          <w:tab/>
        </w:r>
        <w:r w:rsidR="00A10A54">
          <w:rPr>
            <w:noProof/>
            <w:webHidden/>
          </w:rPr>
          <w:fldChar w:fldCharType="begin"/>
        </w:r>
        <w:r w:rsidR="00A10A54">
          <w:rPr>
            <w:noProof/>
            <w:webHidden/>
          </w:rPr>
          <w:instrText xml:space="preserve"> PAGEREF _Toc73089887 \h </w:instrText>
        </w:r>
        <w:r w:rsidR="00A10A54">
          <w:rPr>
            <w:noProof/>
            <w:webHidden/>
          </w:rPr>
        </w:r>
        <w:r w:rsidR="00A10A54">
          <w:rPr>
            <w:noProof/>
            <w:webHidden/>
          </w:rPr>
          <w:fldChar w:fldCharType="separate"/>
        </w:r>
        <w:r>
          <w:rPr>
            <w:noProof/>
            <w:webHidden/>
          </w:rPr>
          <w:t>167</w:t>
        </w:r>
        <w:r w:rsidR="00A10A54">
          <w:rPr>
            <w:noProof/>
            <w:webHidden/>
          </w:rPr>
          <w:fldChar w:fldCharType="end"/>
        </w:r>
      </w:hyperlink>
    </w:p>
    <w:p w14:paraId="09CA761F" w14:textId="003EDF2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88" w:history="1">
        <w:r w:rsidR="00A10A54" w:rsidRPr="009147FD">
          <w:rPr>
            <w:rStyle w:val="Hyperlink"/>
            <w:noProof/>
          </w:rPr>
          <w:t>Figura 7</w:t>
        </w:r>
        <w:r w:rsidR="00A10A54" w:rsidRPr="009147FD">
          <w:rPr>
            <w:rStyle w:val="Hyperlink"/>
            <w:noProof/>
          </w:rPr>
          <w:noBreakHyphen/>
          <w:t>14 Instalație de compostare dinamică cu tambur de alterare</w:t>
        </w:r>
        <w:r w:rsidR="00A10A54">
          <w:rPr>
            <w:noProof/>
            <w:webHidden/>
          </w:rPr>
          <w:tab/>
        </w:r>
        <w:r w:rsidR="00A10A54">
          <w:rPr>
            <w:noProof/>
            <w:webHidden/>
          </w:rPr>
          <w:fldChar w:fldCharType="begin"/>
        </w:r>
        <w:r w:rsidR="00A10A54">
          <w:rPr>
            <w:noProof/>
            <w:webHidden/>
          </w:rPr>
          <w:instrText xml:space="preserve"> PAGEREF _Toc73089888 \h </w:instrText>
        </w:r>
        <w:r w:rsidR="00A10A54">
          <w:rPr>
            <w:noProof/>
            <w:webHidden/>
          </w:rPr>
        </w:r>
        <w:r w:rsidR="00A10A54">
          <w:rPr>
            <w:noProof/>
            <w:webHidden/>
          </w:rPr>
          <w:fldChar w:fldCharType="separate"/>
        </w:r>
        <w:r>
          <w:rPr>
            <w:noProof/>
            <w:webHidden/>
          </w:rPr>
          <w:t>168</w:t>
        </w:r>
        <w:r w:rsidR="00A10A54">
          <w:rPr>
            <w:noProof/>
            <w:webHidden/>
          </w:rPr>
          <w:fldChar w:fldCharType="end"/>
        </w:r>
      </w:hyperlink>
    </w:p>
    <w:p w14:paraId="372234F1" w14:textId="1D4D87E0"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89" w:history="1">
        <w:r w:rsidR="00A10A54" w:rsidRPr="009147FD">
          <w:rPr>
            <w:rStyle w:val="Hyperlink"/>
            <w:noProof/>
          </w:rPr>
          <w:t>Figura 7</w:t>
        </w:r>
        <w:r w:rsidR="00A10A54" w:rsidRPr="009147FD">
          <w:rPr>
            <w:rStyle w:val="Hyperlink"/>
            <w:noProof/>
          </w:rPr>
          <w:noBreakHyphen/>
          <w:t>15 Schema fluxului tehnologic pentru o instalație de digestie anaerobă</w:t>
        </w:r>
        <w:r w:rsidR="00A10A54">
          <w:rPr>
            <w:noProof/>
            <w:webHidden/>
          </w:rPr>
          <w:tab/>
        </w:r>
        <w:r w:rsidR="00A10A54">
          <w:rPr>
            <w:noProof/>
            <w:webHidden/>
          </w:rPr>
          <w:fldChar w:fldCharType="begin"/>
        </w:r>
        <w:r w:rsidR="00A10A54">
          <w:rPr>
            <w:noProof/>
            <w:webHidden/>
          </w:rPr>
          <w:instrText xml:space="preserve"> PAGEREF _Toc73089889 \h </w:instrText>
        </w:r>
        <w:r w:rsidR="00A10A54">
          <w:rPr>
            <w:noProof/>
            <w:webHidden/>
          </w:rPr>
        </w:r>
        <w:r w:rsidR="00A10A54">
          <w:rPr>
            <w:noProof/>
            <w:webHidden/>
          </w:rPr>
          <w:fldChar w:fldCharType="separate"/>
        </w:r>
        <w:r>
          <w:rPr>
            <w:noProof/>
            <w:webHidden/>
          </w:rPr>
          <w:t>170</w:t>
        </w:r>
        <w:r w:rsidR="00A10A54">
          <w:rPr>
            <w:noProof/>
            <w:webHidden/>
          </w:rPr>
          <w:fldChar w:fldCharType="end"/>
        </w:r>
      </w:hyperlink>
    </w:p>
    <w:p w14:paraId="3655C570" w14:textId="50DA312D"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90" w:history="1">
        <w:r w:rsidR="00A10A54" w:rsidRPr="009147FD">
          <w:rPr>
            <w:rStyle w:val="Hyperlink"/>
            <w:noProof/>
          </w:rPr>
          <w:t>Figura 7</w:t>
        </w:r>
        <w:r w:rsidR="00A10A54" w:rsidRPr="009147FD">
          <w:rPr>
            <w:rStyle w:val="Hyperlink"/>
            <w:noProof/>
          </w:rPr>
          <w:noBreakHyphen/>
          <w:t>16 TMB cu biostabilizare – schema fluxului</w:t>
        </w:r>
        <w:r w:rsidR="00A10A54">
          <w:rPr>
            <w:noProof/>
            <w:webHidden/>
          </w:rPr>
          <w:tab/>
        </w:r>
        <w:r w:rsidR="00A10A54">
          <w:rPr>
            <w:noProof/>
            <w:webHidden/>
          </w:rPr>
          <w:fldChar w:fldCharType="begin"/>
        </w:r>
        <w:r w:rsidR="00A10A54">
          <w:rPr>
            <w:noProof/>
            <w:webHidden/>
          </w:rPr>
          <w:instrText xml:space="preserve"> PAGEREF _Toc73089890 \h </w:instrText>
        </w:r>
        <w:r w:rsidR="00A10A54">
          <w:rPr>
            <w:noProof/>
            <w:webHidden/>
          </w:rPr>
        </w:r>
        <w:r w:rsidR="00A10A54">
          <w:rPr>
            <w:noProof/>
            <w:webHidden/>
          </w:rPr>
          <w:fldChar w:fldCharType="separate"/>
        </w:r>
        <w:r>
          <w:rPr>
            <w:noProof/>
            <w:webHidden/>
          </w:rPr>
          <w:t>174</w:t>
        </w:r>
        <w:r w:rsidR="00A10A54">
          <w:rPr>
            <w:noProof/>
            <w:webHidden/>
          </w:rPr>
          <w:fldChar w:fldCharType="end"/>
        </w:r>
      </w:hyperlink>
    </w:p>
    <w:p w14:paraId="138422E5" w14:textId="7BC98263"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91" w:history="1">
        <w:r w:rsidR="00A10A54" w:rsidRPr="009147FD">
          <w:rPr>
            <w:rStyle w:val="Hyperlink"/>
            <w:noProof/>
          </w:rPr>
          <w:t>Figura 7</w:t>
        </w:r>
        <w:r w:rsidR="00A10A54" w:rsidRPr="009147FD">
          <w:rPr>
            <w:rStyle w:val="Hyperlink"/>
            <w:noProof/>
          </w:rPr>
          <w:noBreakHyphen/>
          <w:t>17 TMB cu biouscare – schema fluxului</w:t>
        </w:r>
        <w:r w:rsidR="00A10A54">
          <w:rPr>
            <w:noProof/>
            <w:webHidden/>
          </w:rPr>
          <w:tab/>
        </w:r>
        <w:r w:rsidR="00A10A54">
          <w:rPr>
            <w:noProof/>
            <w:webHidden/>
          </w:rPr>
          <w:fldChar w:fldCharType="begin"/>
        </w:r>
        <w:r w:rsidR="00A10A54">
          <w:rPr>
            <w:noProof/>
            <w:webHidden/>
          </w:rPr>
          <w:instrText xml:space="preserve"> PAGEREF _Toc73089891 \h </w:instrText>
        </w:r>
        <w:r w:rsidR="00A10A54">
          <w:rPr>
            <w:noProof/>
            <w:webHidden/>
          </w:rPr>
        </w:r>
        <w:r w:rsidR="00A10A54">
          <w:rPr>
            <w:noProof/>
            <w:webHidden/>
          </w:rPr>
          <w:fldChar w:fldCharType="separate"/>
        </w:r>
        <w:r>
          <w:rPr>
            <w:noProof/>
            <w:webHidden/>
          </w:rPr>
          <w:t>175</w:t>
        </w:r>
        <w:r w:rsidR="00A10A54">
          <w:rPr>
            <w:noProof/>
            <w:webHidden/>
          </w:rPr>
          <w:fldChar w:fldCharType="end"/>
        </w:r>
      </w:hyperlink>
    </w:p>
    <w:p w14:paraId="4F3B706D" w14:textId="0BB4A178"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92" w:history="1">
        <w:r w:rsidR="00A10A54" w:rsidRPr="009147FD">
          <w:rPr>
            <w:rStyle w:val="Hyperlink"/>
            <w:noProof/>
          </w:rPr>
          <w:t>Figura 7</w:t>
        </w:r>
        <w:r w:rsidR="00A10A54" w:rsidRPr="009147FD">
          <w:rPr>
            <w:rStyle w:val="Hyperlink"/>
            <w:noProof/>
          </w:rPr>
          <w:noBreakHyphen/>
          <w:t>18 TMB cu recuperare de energie</w:t>
        </w:r>
        <w:r w:rsidR="00A10A54">
          <w:rPr>
            <w:noProof/>
            <w:webHidden/>
          </w:rPr>
          <w:tab/>
        </w:r>
        <w:r w:rsidR="00A10A54">
          <w:rPr>
            <w:noProof/>
            <w:webHidden/>
          </w:rPr>
          <w:fldChar w:fldCharType="begin"/>
        </w:r>
        <w:r w:rsidR="00A10A54">
          <w:rPr>
            <w:noProof/>
            <w:webHidden/>
          </w:rPr>
          <w:instrText xml:space="preserve"> PAGEREF _Toc73089892 \h </w:instrText>
        </w:r>
        <w:r w:rsidR="00A10A54">
          <w:rPr>
            <w:noProof/>
            <w:webHidden/>
          </w:rPr>
        </w:r>
        <w:r w:rsidR="00A10A54">
          <w:rPr>
            <w:noProof/>
            <w:webHidden/>
          </w:rPr>
          <w:fldChar w:fldCharType="separate"/>
        </w:r>
        <w:r>
          <w:rPr>
            <w:noProof/>
            <w:webHidden/>
          </w:rPr>
          <w:t>176</w:t>
        </w:r>
        <w:r w:rsidR="00A10A54">
          <w:rPr>
            <w:noProof/>
            <w:webHidden/>
          </w:rPr>
          <w:fldChar w:fldCharType="end"/>
        </w:r>
      </w:hyperlink>
    </w:p>
    <w:p w14:paraId="3654D925" w14:textId="304B6447"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93" w:history="1">
        <w:r w:rsidR="00A10A54" w:rsidRPr="009147FD">
          <w:rPr>
            <w:rStyle w:val="Hyperlink"/>
            <w:noProof/>
          </w:rPr>
          <w:t>Figura 7</w:t>
        </w:r>
        <w:r w:rsidR="00A10A54" w:rsidRPr="009147FD">
          <w:rPr>
            <w:rStyle w:val="Hyperlink"/>
            <w:noProof/>
          </w:rPr>
          <w:noBreakHyphen/>
          <w:t>19 Colectarea uleiului uzat îmbuteliat în recipiente.</w:t>
        </w:r>
        <w:r w:rsidR="00A10A54">
          <w:rPr>
            <w:noProof/>
            <w:webHidden/>
          </w:rPr>
          <w:tab/>
        </w:r>
        <w:r w:rsidR="00A10A54">
          <w:rPr>
            <w:noProof/>
            <w:webHidden/>
          </w:rPr>
          <w:fldChar w:fldCharType="begin"/>
        </w:r>
        <w:r w:rsidR="00A10A54">
          <w:rPr>
            <w:noProof/>
            <w:webHidden/>
          </w:rPr>
          <w:instrText xml:space="preserve"> PAGEREF _Toc73089893 \h </w:instrText>
        </w:r>
        <w:r w:rsidR="00A10A54">
          <w:rPr>
            <w:noProof/>
            <w:webHidden/>
          </w:rPr>
        </w:r>
        <w:r w:rsidR="00A10A54">
          <w:rPr>
            <w:noProof/>
            <w:webHidden/>
          </w:rPr>
          <w:fldChar w:fldCharType="separate"/>
        </w:r>
        <w:r>
          <w:rPr>
            <w:noProof/>
            <w:webHidden/>
          </w:rPr>
          <w:t>191</w:t>
        </w:r>
        <w:r w:rsidR="00A10A54">
          <w:rPr>
            <w:noProof/>
            <w:webHidden/>
          </w:rPr>
          <w:fldChar w:fldCharType="end"/>
        </w:r>
      </w:hyperlink>
    </w:p>
    <w:p w14:paraId="701B2838" w14:textId="1E04D3C0"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94" w:history="1">
        <w:r w:rsidR="00A10A54" w:rsidRPr="009147FD">
          <w:rPr>
            <w:rStyle w:val="Hyperlink"/>
            <w:noProof/>
          </w:rPr>
          <w:t>Figura 7</w:t>
        </w:r>
        <w:r w:rsidR="00A10A54" w:rsidRPr="009147FD">
          <w:rPr>
            <w:rStyle w:val="Hyperlink"/>
            <w:noProof/>
          </w:rPr>
          <w:noBreakHyphen/>
          <w:t>20 Tipuri de cisterne și containere individuale pentru colectarea în gospodării</w:t>
        </w:r>
        <w:r w:rsidR="00A10A54">
          <w:rPr>
            <w:noProof/>
            <w:webHidden/>
          </w:rPr>
          <w:tab/>
        </w:r>
        <w:r w:rsidR="00A10A54">
          <w:rPr>
            <w:noProof/>
            <w:webHidden/>
          </w:rPr>
          <w:fldChar w:fldCharType="begin"/>
        </w:r>
        <w:r w:rsidR="00A10A54">
          <w:rPr>
            <w:noProof/>
            <w:webHidden/>
          </w:rPr>
          <w:instrText xml:space="preserve"> PAGEREF _Toc73089894 \h </w:instrText>
        </w:r>
        <w:r w:rsidR="00A10A54">
          <w:rPr>
            <w:noProof/>
            <w:webHidden/>
          </w:rPr>
        </w:r>
        <w:r w:rsidR="00A10A54">
          <w:rPr>
            <w:noProof/>
            <w:webHidden/>
          </w:rPr>
          <w:fldChar w:fldCharType="separate"/>
        </w:r>
        <w:r>
          <w:rPr>
            <w:noProof/>
            <w:webHidden/>
          </w:rPr>
          <w:t>191</w:t>
        </w:r>
        <w:r w:rsidR="00A10A54">
          <w:rPr>
            <w:noProof/>
            <w:webHidden/>
          </w:rPr>
          <w:fldChar w:fldCharType="end"/>
        </w:r>
      </w:hyperlink>
    </w:p>
    <w:p w14:paraId="5CE2ECFF" w14:textId="344D6D76"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95" w:history="1">
        <w:r w:rsidR="00A10A54" w:rsidRPr="009147FD">
          <w:rPr>
            <w:rStyle w:val="Hyperlink"/>
            <w:noProof/>
          </w:rPr>
          <w:t>Figura 7</w:t>
        </w:r>
        <w:r w:rsidR="00A10A54" w:rsidRPr="009147FD">
          <w:rPr>
            <w:rStyle w:val="Hyperlink"/>
            <w:noProof/>
          </w:rPr>
          <w:noBreakHyphen/>
          <w:t>21 Tipuri de camioane și furgonete pentru transportul uleiurilor uzate din punctele de colectare</w:t>
        </w:r>
        <w:r w:rsidR="00A10A54">
          <w:rPr>
            <w:noProof/>
            <w:webHidden/>
          </w:rPr>
          <w:tab/>
        </w:r>
        <w:r w:rsidR="00A10A54">
          <w:rPr>
            <w:noProof/>
            <w:webHidden/>
          </w:rPr>
          <w:fldChar w:fldCharType="begin"/>
        </w:r>
        <w:r w:rsidR="00A10A54">
          <w:rPr>
            <w:noProof/>
            <w:webHidden/>
          </w:rPr>
          <w:instrText xml:space="preserve"> PAGEREF _Toc73089895 \h </w:instrText>
        </w:r>
        <w:r w:rsidR="00A10A54">
          <w:rPr>
            <w:noProof/>
            <w:webHidden/>
          </w:rPr>
        </w:r>
        <w:r w:rsidR="00A10A54">
          <w:rPr>
            <w:noProof/>
            <w:webHidden/>
          </w:rPr>
          <w:fldChar w:fldCharType="separate"/>
        </w:r>
        <w:r>
          <w:rPr>
            <w:noProof/>
            <w:webHidden/>
          </w:rPr>
          <w:t>192</w:t>
        </w:r>
        <w:r w:rsidR="00A10A54">
          <w:rPr>
            <w:noProof/>
            <w:webHidden/>
          </w:rPr>
          <w:fldChar w:fldCharType="end"/>
        </w:r>
      </w:hyperlink>
    </w:p>
    <w:p w14:paraId="08AAC7D5" w14:textId="09264047"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96" w:history="1">
        <w:r w:rsidR="00A10A54" w:rsidRPr="009147FD">
          <w:rPr>
            <w:rStyle w:val="Hyperlink"/>
            <w:noProof/>
          </w:rPr>
          <w:t>Figura 7</w:t>
        </w:r>
        <w:r w:rsidR="00A10A54" w:rsidRPr="009147FD">
          <w:rPr>
            <w:rStyle w:val="Hyperlink"/>
            <w:noProof/>
          </w:rPr>
          <w:noBreakHyphen/>
          <w:t>22 Modul de atingere al obiectivului de pregătire pentru reutilizare și reciclare al deșeurilor municipale, Alternativa zero</w:t>
        </w:r>
        <w:r w:rsidR="00A10A54">
          <w:rPr>
            <w:noProof/>
            <w:webHidden/>
          </w:rPr>
          <w:tab/>
        </w:r>
        <w:r w:rsidR="00A10A54">
          <w:rPr>
            <w:noProof/>
            <w:webHidden/>
          </w:rPr>
          <w:fldChar w:fldCharType="begin"/>
        </w:r>
        <w:r w:rsidR="00A10A54">
          <w:rPr>
            <w:noProof/>
            <w:webHidden/>
          </w:rPr>
          <w:instrText xml:space="preserve"> PAGEREF _Toc73089896 \h </w:instrText>
        </w:r>
        <w:r w:rsidR="00A10A54">
          <w:rPr>
            <w:noProof/>
            <w:webHidden/>
          </w:rPr>
        </w:r>
        <w:r w:rsidR="00A10A54">
          <w:rPr>
            <w:noProof/>
            <w:webHidden/>
          </w:rPr>
          <w:fldChar w:fldCharType="separate"/>
        </w:r>
        <w:r>
          <w:rPr>
            <w:noProof/>
            <w:webHidden/>
          </w:rPr>
          <w:t>215</w:t>
        </w:r>
        <w:r w:rsidR="00A10A54">
          <w:rPr>
            <w:noProof/>
            <w:webHidden/>
          </w:rPr>
          <w:fldChar w:fldCharType="end"/>
        </w:r>
      </w:hyperlink>
    </w:p>
    <w:p w14:paraId="1AC0FE03" w14:textId="14B01028"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97" w:history="1">
        <w:r w:rsidR="00A10A54" w:rsidRPr="009147FD">
          <w:rPr>
            <w:rStyle w:val="Hyperlink"/>
            <w:noProof/>
          </w:rPr>
          <w:t>Figura 7</w:t>
        </w:r>
        <w:r w:rsidR="00A10A54" w:rsidRPr="009147FD">
          <w:rPr>
            <w:rStyle w:val="Hyperlink"/>
            <w:noProof/>
          </w:rPr>
          <w:noBreakHyphen/>
          <w:t>23 Modul de atingere al obiectivului privind reducerea biodegradabilelor de la depozitare, Alternativa zero</w:t>
        </w:r>
        <w:r w:rsidR="00A10A54">
          <w:rPr>
            <w:noProof/>
            <w:webHidden/>
          </w:rPr>
          <w:tab/>
        </w:r>
        <w:r w:rsidR="00A10A54">
          <w:rPr>
            <w:noProof/>
            <w:webHidden/>
          </w:rPr>
          <w:fldChar w:fldCharType="begin"/>
        </w:r>
        <w:r w:rsidR="00A10A54">
          <w:rPr>
            <w:noProof/>
            <w:webHidden/>
          </w:rPr>
          <w:instrText xml:space="preserve"> PAGEREF _Toc73089897 \h </w:instrText>
        </w:r>
        <w:r w:rsidR="00A10A54">
          <w:rPr>
            <w:noProof/>
            <w:webHidden/>
          </w:rPr>
        </w:r>
        <w:r w:rsidR="00A10A54">
          <w:rPr>
            <w:noProof/>
            <w:webHidden/>
          </w:rPr>
          <w:fldChar w:fldCharType="separate"/>
        </w:r>
        <w:r>
          <w:rPr>
            <w:noProof/>
            <w:webHidden/>
          </w:rPr>
          <w:t>215</w:t>
        </w:r>
        <w:r w:rsidR="00A10A54">
          <w:rPr>
            <w:noProof/>
            <w:webHidden/>
          </w:rPr>
          <w:fldChar w:fldCharType="end"/>
        </w:r>
      </w:hyperlink>
    </w:p>
    <w:p w14:paraId="78DD8570" w14:textId="630B047B"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98" w:history="1">
        <w:r w:rsidR="00A10A54" w:rsidRPr="009147FD">
          <w:rPr>
            <w:rStyle w:val="Hyperlink"/>
            <w:noProof/>
          </w:rPr>
          <w:t>Figura 7</w:t>
        </w:r>
        <w:r w:rsidR="00A10A54" w:rsidRPr="009147FD">
          <w:rPr>
            <w:rStyle w:val="Hyperlink"/>
            <w:noProof/>
          </w:rPr>
          <w:noBreakHyphen/>
          <w:t>24 Schema fluxului de deșeuri în cadrul Alternativei 1 (2025)</w:t>
        </w:r>
        <w:r w:rsidR="00A10A54">
          <w:rPr>
            <w:noProof/>
            <w:webHidden/>
          </w:rPr>
          <w:tab/>
        </w:r>
        <w:r w:rsidR="00A10A54">
          <w:rPr>
            <w:noProof/>
            <w:webHidden/>
          </w:rPr>
          <w:fldChar w:fldCharType="begin"/>
        </w:r>
        <w:r w:rsidR="00A10A54">
          <w:rPr>
            <w:noProof/>
            <w:webHidden/>
          </w:rPr>
          <w:instrText xml:space="preserve"> PAGEREF _Toc73089898 \h </w:instrText>
        </w:r>
        <w:r w:rsidR="00A10A54">
          <w:rPr>
            <w:noProof/>
            <w:webHidden/>
          </w:rPr>
        </w:r>
        <w:r w:rsidR="00A10A54">
          <w:rPr>
            <w:noProof/>
            <w:webHidden/>
          </w:rPr>
          <w:fldChar w:fldCharType="separate"/>
        </w:r>
        <w:r>
          <w:rPr>
            <w:noProof/>
            <w:webHidden/>
          </w:rPr>
          <w:t>221</w:t>
        </w:r>
        <w:r w:rsidR="00A10A54">
          <w:rPr>
            <w:noProof/>
            <w:webHidden/>
          </w:rPr>
          <w:fldChar w:fldCharType="end"/>
        </w:r>
      </w:hyperlink>
    </w:p>
    <w:p w14:paraId="65551D69" w14:textId="7E5794DD"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899" w:history="1">
        <w:r w:rsidR="00A10A54" w:rsidRPr="009147FD">
          <w:rPr>
            <w:rStyle w:val="Hyperlink"/>
            <w:noProof/>
          </w:rPr>
          <w:t>Figura 7</w:t>
        </w:r>
        <w:r w:rsidR="00A10A54" w:rsidRPr="009147FD">
          <w:rPr>
            <w:rStyle w:val="Hyperlink"/>
            <w:noProof/>
          </w:rPr>
          <w:noBreakHyphen/>
          <w:t>25 Modul de atingere al obiectivului de pregătire pentru reutilizare și reciclare al deșeurilor municipale, Alternativa 1</w:t>
        </w:r>
        <w:r w:rsidR="00A10A54">
          <w:rPr>
            <w:noProof/>
            <w:webHidden/>
          </w:rPr>
          <w:tab/>
        </w:r>
        <w:r w:rsidR="00A10A54">
          <w:rPr>
            <w:noProof/>
            <w:webHidden/>
          </w:rPr>
          <w:fldChar w:fldCharType="begin"/>
        </w:r>
        <w:r w:rsidR="00A10A54">
          <w:rPr>
            <w:noProof/>
            <w:webHidden/>
          </w:rPr>
          <w:instrText xml:space="preserve"> PAGEREF _Toc73089899 \h </w:instrText>
        </w:r>
        <w:r w:rsidR="00A10A54">
          <w:rPr>
            <w:noProof/>
            <w:webHidden/>
          </w:rPr>
        </w:r>
        <w:r w:rsidR="00A10A54">
          <w:rPr>
            <w:noProof/>
            <w:webHidden/>
          </w:rPr>
          <w:fldChar w:fldCharType="separate"/>
        </w:r>
        <w:r>
          <w:rPr>
            <w:noProof/>
            <w:webHidden/>
          </w:rPr>
          <w:t>227</w:t>
        </w:r>
        <w:r w:rsidR="00A10A54">
          <w:rPr>
            <w:noProof/>
            <w:webHidden/>
          </w:rPr>
          <w:fldChar w:fldCharType="end"/>
        </w:r>
      </w:hyperlink>
    </w:p>
    <w:p w14:paraId="0D562B93" w14:textId="17760887"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00" w:history="1">
        <w:r w:rsidR="00A10A54" w:rsidRPr="009147FD">
          <w:rPr>
            <w:rStyle w:val="Hyperlink"/>
            <w:noProof/>
          </w:rPr>
          <w:t>Figura 7</w:t>
        </w:r>
        <w:r w:rsidR="00A10A54" w:rsidRPr="009147FD">
          <w:rPr>
            <w:rStyle w:val="Hyperlink"/>
            <w:noProof/>
          </w:rPr>
          <w:noBreakHyphen/>
          <w:t>26 Modul de atingere al obiectivului privind reducerea biodegradabilelor de la depozitare, Alternativa 1</w:t>
        </w:r>
        <w:r w:rsidR="00A10A54">
          <w:rPr>
            <w:noProof/>
            <w:webHidden/>
          </w:rPr>
          <w:tab/>
        </w:r>
        <w:r w:rsidR="00A10A54">
          <w:rPr>
            <w:noProof/>
            <w:webHidden/>
          </w:rPr>
          <w:fldChar w:fldCharType="begin"/>
        </w:r>
        <w:r w:rsidR="00A10A54">
          <w:rPr>
            <w:noProof/>
            <w:webHidden/>
          </w:rPr>
          <w:instrText xml:space="preserve"> PAGEREF _Toc73089900 \h </w:instrText>
        </w:r>
        <w:r w:rsidR="00A10A54">
          <w:rPr>
            <w:noProof/>
            <w:webHidden/>
          </w:rPr>
        </w:r>
        <w:r w:rsidR="00A10A54">
          <w:rPr>
            <w:noProof/>
            <w:webHidden/>
          </w:rPr>
          <w:fldChar w:fldCharType="separate"/>
        </w:r>
        <w:r>
          <w:rPr>
            <w:noProof/>
            <w:webHidden/>
          </w:rPr>
          <w:t>227</w:t>
        </w:r>
        <w:r w:rsidR="00A10A54">
          <w:rPr>
            <w:noProof/>
            <w:webHidden/>
          </w:rPr>
          <w:fldChar w:fldCharType="end"/>
        </w:r>
      </w:hyperlink>
    </w:p>
    <w:p w14:paraId="3DD2657E" w14:textId="6055F11E"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01" w:history="1">
        <w:r w:rsidR="00A10A54" w:rsidRPr="009147FD">
          <w:rPr>
            <w:rStyle w:val="Hyperlink"/>
            <w:noProof/>
          </w:rPr>
          <w:t>Figura 7</w:t>
        </w:r>
        <w:r w:rsidR="00A10A54" w:rsidRPr="009147FD">
          <w:rPr>
            <w:rStyle w:val="Hyperlink"/>
            <w:noProof/>
          </w:rPr>
          <w:noBreakHyphen/>
          <w:t>27 Schema fluxului tehnologic pentru Alternativa 2</w:t>
        </w:r>
        <w:r w:rsidR="00A10A54">
          <w:rPr>
            <w:noProof/>
            <w:webHidden/>
          </w:rPr>
          <w:tab/>
        </w:r>
        <w:r w:rsidR="00A10A54">
          <w:rPr>
            <w:noProof/>
            <w:webHidden/>
          </w:rPr>
          <w:fldChar w:fldCharType="begin"/>
        </w:r>
        <w:r w:rsidR="00A10A54">
          <w:rPr>
            <w:noProof/>
            <w:webHidden/>
          </w:rPr>
          <w:instrText xml:space="preserve"> PAGEREF _Toc73089901 \h </w:instrText>
        </w:r>
        <w:r w:rsidR="00A10A54">
          <w:rPr>
            <w:noProof/>
            <w:webHidden/>
          </w:rPr>
        </w:r>
        <w:r w:rsidR="00A10A54">
          <w:rPr>
            <w:noProof/>
            <w:webHidden/>
          </w:rPr>
          <w:fldChar w:fldCharType="separate"/>
        </w:r>
        <w:r>
          <w:rPr>
            <w:noProof/>
            <w:webHidden/>
          </w:rPr>
          <w:t>233</w:t>
        </w:r>
        <w:r w:rsidR="00A10A54">
          <w:rPr>
            <w:noProof/>
            <w:webHidden/>
          </w:rPr>
          <w:fldChar w:fldCharType="end"/>
        </w:r>
      </w:hyperlink>
    </w:p>
    <w:p w14:paraId="4B8C6A5D" w14:textId="6CFF566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02" w:history="1">
        <w:r w:rsidR="00A10A54" w:rsidRPr="009147FD">
          <w:rPr>
            <w:rStyle w:val="Hyperlink"/>
            <w:noProof/>
          </w:rPr>
          <w:t>Figura 7</w:t>
        </w:r>
        <w:r w:rsidR="00A10A54" w:rsidRPr="009147FD">
          <w:rPr>
            <w:rStyle w:val="Hyperlink"/>
            <w:noProof/>
          </w:rPr>
          <w:noBreakHyphen/>
          <w:t>28 Modul de atingere al obiectivului de pregătire pentru reutilizare și reciclare al deșeurilor municipale, Alternativa 2</w:t>
        </w:r>
        <w:r w:rsidR="00A10A54">
          <w:rPr>
            <w:noProof/>
            <w:webHidden/>
          </w:rPr>
          <w:tab/>
        </w:r>
        <w:r w:rsidR="00A10A54">
          <w:rPr>
            <w:noProof/>
            <w:webHidden/>
          </w:rPr>
          <w:fldChar w:fldCharType="begin"/>
        </w:r>
        <w:r w:rsidR="00A10A54">
          <w:rPr>
            <w:noProof/>
            <w:webHidden/>
          </w:rPr>
          <w:instrText xml:space="preserve"> PAGEREF _Toc73089902 \h </w:instrText>
        </w:r>
        <w:r w:rsidR="00A10A54">
          <w:rPr>
            <w:noProof/>
            <w:webHidden/>
          </w:rPr>
        </w:r>
        <w:r w:rsidR="00A10A54">
          <w:rPr>
            <w:noProof/>
            <w:webHidden/>
          </w:rPr>
          <w:fldChar w:fldCharType="separate"/>
        </w:r>
        <w:r>
          <w:rPr>
            <w:noProof/>
            <w:webHidden/>
          </w:rPr>
          <w:t>239</w:t>
        </w:r>
        <w:r w:rsidR="00A10A54">
          <w:rPr>
            <w:noProof/>
            <w:webHidden/>
          </w:rPr>
          <w:fldChar w:fldCharType="end"/>
        </w:r>
      </w:hyperlink>
    </w:p>
    <w:p w14:paraId="64D95896" w14:textId="792BBCEC"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03" w:history="1">
        <w:r w:rsidR="00A10A54" w:rsidRPr="009147FD">
          <w:rPr>
            <w:rStyle w:val="Hyperlink"/>
            <w:noProof/>
          </w:rPr>
          <w:t>Figura 7</w:t>
        </w:r>
        <w:r w:rsidR="00A10A54" w:rsidRPr="009147FD">
          <w:rPr>
            <w:rStyle w:val="Hyperlink"/>
            <w:noProof/>
          </w:rPr>
          <w:noBreakHyphen/>
          <w:t>29 Modul de atingere al obiectivului privind reducerea biodegradabilelor de la depozitare, Alternativa 2</w:t>
        </w:r>
        <w:r w:rsidR="00A10A54">
          <w:rPr>
            <w:noProof/>
            <w:webHidden/>
          </w:rPr>
          <w:tab/>
        </w:r>
        <w:r w:rsidR="00A10A54">
          <w:rPr>
            <w:noProof/>
            <w:webHidden/>
          </w:rPr>
          <w:fldChar w:fldCharType="begin"/>
        </w:r>
        <w:r w:rsidR="00A10A54">
          <w:rPr>
            <w:noProof/>
            <w:webHidden/>
          </w:rPr>
          <w:instrText xml:space="preserve"> PAGEREF _Toc73089903 \h </w:instrText>
        </w:r>
        <w:r w:rsidR="00A10A54">
          <w:rPr>
            <w:noProof/>
            <w:webHidden/>
          </w:rPr>
        </w:r>
        <w:r w:rsidR="00A10A54">
          <w:rPr>
            <w:noProof/>
            <w:webHidden/>
          </w:rPr>
          <w:fldChar w:fldCharType="separate"/>
        </w:r>
        <w:r>
          <w:rPr>
            <w:noProof/>
            <w:webHidden/>
          </w:rPr>
          <w:t>239</w:t>
        </w:r>
        <w:r w:rsidR="00A10A54">
          <w:rPr>
            <w:noProof/>
            <w:webHidden/>
          </w:rPr>
          <w:fldChar w:fldCharType="end"/>
        </w:r>
      </w:hyperlink>
    </w:p>
    <w:p w14:paraId="0128546D" w14:textId="58042CC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04" w:history="1">
        <w:r w:rsidR="00A10A54" w:rsidRPr="009147FD">
          <w:rPr>
            <w:rStyle w:val="Hyperlink"/>
            <w:noProof/>
          </w:rPr>
          <w:t>Figura 8</w:t>
        </w:r>
        <w:r w:rsidR="00A10A54" w:rsidRPr="009147FD">
          <w:rPr>
            <w:rStyle w:val="Hyperlink"/>
            <w:noProof/>
          </w:rPr>
          <w:noBreakHyphen/>
          <w:t>1 Schema fluxului de deșeuri în Alternativa 2</w:t>
        </w:r>
        <w:r w:rsidR="00A10A54">
          <w:rPr>
            <w:noProof/>
            <w:webHidden/>
          </w:rPr>
          <w:tab/>
        </w:r>
        <w:r w:rsidR="00A10A54">
          <w:rPr>
            <w:noProof/>
            <w:webHidden/>
          </w:rPr>
          <w:fldChar w:fldCharType="begin"/>
        </w:r>
        <w:r w:rsidR="00A10A54">
          <w:rPr>
            <w:noProof/>
            <w:webHidden/>
          </w:rPr>
          <w:instrText xml:space="preserve"> PAGEREF _Toc73089904 \h </w:instrText>
        </w:r>
        <w:r w:rsidR="00A10A54">
          <w:rPr>
            <w:noProof/>
            <w:webHidden/>
          </w:rPr>
        </w:r>
        <w:r w:rsidR="00A10A54">
          <w:rPr>
            <w:noProof/>
            <w:webHidden/>
          </w:rPr>
          <w:fldChar w:fldCharType="separate"/>
        </w:r>
        <w:r>
          <w:rPr>
            <w:noProof/>
            <w:webHidden/>
          </w:rPr>
          <w:t>249</w:t>
        </w:r>
        <w:r w:rsidR="00A10A54">
          <w:rPr>
            <w:noProof/>
            <w:webHidden/>
          </w:rPr>
          <w:fldChar w:fldCharType="end"/>
        </w:r>
      </w:hyperlink>
    </w:p>
    <w:p w14:paraId="033B9C96" w14:textId="456C2CD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05" w:history="1">
        <w:r w:rsidR="00A10A54" w:rsidRPr="009147FD">
          <w:rPr>
            <w:rStyle w:val="Hyperlink"/>
            <w:noProof/>
          </w:rPr>
          <w:t>Figura 8</w:t>
        </w:r>
        <w:r w:rsidR="00A10A54" w:rsidRPr="009147FD">
          <w:rPr>
            <w:rStyle w:val="Hyperlink"/>
            <w:noProof/>
          </w:rPr>
          <w:noBreakHyphen/>
          <w:t>2 Amplasament CMID Doba</w:t>
        </w:r>
        <w:r w:rsidR="00A10A54">
          <w:rPr>
            <w:noProof/>
            <w:webHidden/>
          </w:rPr>
          <w:tab/>
        </w:r>
        <w:r w:rsidR="00A10A54">
          <w:rPr>
            <w:noProof/>
            <w:webHidden/>
          </w:rPr>
          <w:fldChar w:fldCharType="begin"/>
        </w:r>
        <w:r w:rsidR="00A10A54">
          <w:rPr>
            <w:noProof/>
            <w:webHidden/>
          </w:rPr>
          <w:instrText xml:space="preserve"> PAGEREF _Toc73089905 \h </w:instrText>
        </w:r>
        <w:r w:rsidR="00A10A54">
          <w:rPr>
            <w:noProof/>
            <w:webHidden/>
          </w:rPr>
        </w:r>
        <w:r w:rsidR="00A10A54">
          <w:rPr>
            <w:noProof/>
            <w:webHidden/>
          </w:rPr>
          <w:fldChar w:fldCharType="separate"/>
        </w:r>
        <w:r>
          <w:rPr>
            <w:noProof/>
            <w:webHidden/>
          </w:rPr>
          <w:t>251</w:t>
        </w:r>
        <w:r w:rsidR="00A10A54">
          <w:rPr>
            <w:noProof/>
            <w:webHidden/>
          </w:rPr>
          <w:fldChar w:fldCharType="end"/>
        </w:r>
      </w:hyperlink>
    </w:p>
    <w:p w14:paraId="20F2E8CF" w14:textId="49CC118D"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06" w:history="1">
        <w:r w:rsidR="00A10A54" w:rsidRPr="009147FD">
          <w:rPr>
            <w:rStyle w:val="Hyperlink"/>
            <w:noProof/>
          </w:rPr>
          <w:t>Figura 10</w:t>
        </w:r>
        <w:r w:rsidR="00A10A54" w:rsidRPr="009147FD">
          <w:rPr>
            <w:rStyle w:val="Hyperlink"/>
            <w:noProof/>
          </w:rPr>
          <w:noBreakHyphen/>
          <w:t>1 Analiza senzitivităţii la variabila „Costuri de investiții (CAPEX)” – creșteri cu 10%</w:t>
        </w:r>
        <w:r w:rsidR="00A10A54">
          <w:rPr>
            <w:noProof/>
            <w:webHidden/>
          </w:rPr>
          <w:tab/>
        </w:r>
        <w:r w:rsidR="00A10A54">
          <w:rPr>
            <w:noProof/>
            <w:webHidden/>
          </w:rPr>
          <w:fldChar w:fldCharType="begin"/>
        </w:r>
        <w:r w:rsidR="00A10A54">
          <w:rPr>
            <w:noProof/>
            <w:webHidden/>
          </w:rPr>
          <w:instrText xml:space="preserve"> PAGEREF _Toc73089906 \h </w:instrText>
        </w:r>
        <w:r w:rsidR="00A10A54">
          <w:rPr>
            <w:noProof/>
            <w:webHidden/>
          </w:rPr>
        </w:r>
        <w:r w:rsidR="00A10A54">
          <w:rPr>
            <w:noProof/>
            <w:webHidden/>
          </w:rPr>
          <w:fldChar w:fldCharType="separate"/>
        </w:r>
        <w:r>
          <w:rPr>
            <w:noProof/>
            <w:webHidden/>
          </w:rPr>
          <w:t>261</w:t>
        </w:r>
        <w:r w:rsidR="00A10A54">
          <w:rPr>
            <w:noProof/>
            <w:webHidden/>
          </w:rPr>
          <w:fldChar w:fldCharType="end"/>
        </w:r>
      </w:hyperlink>
    </w:p>
    <w:p w14:paraId="21DA02A9" w14:textId="4D63BD7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07" w:history="1">
        <w:r w:rsidR="00A10A54" w:rsidRPr="009147FD">
          <w:rPr>
            <w:rStyle w:val="Hyperlink"/>
            <w:noProof/>
          </w:rPr>
          <w:t>Figura 10</w:t>
        </w:r>
        <w:r w:rsidR="00A10A54" w:rsidRPr="009147FD">
          <w:rPr>
            <w:rStyle w:val="Hyperlink"/>
            <w:noProof/>
          </w:rPr>
          <w:noBreakHyphen/>
          <w:t>2 Analiza senzitivităţii la variabila „Costuri de operare (OPEX)” – creşteri cu +10%</w:t>
        </w:r>
        <w:r w:rsidR="00A10A54">
          <w:rPr>
            <w:noProof/>
            <w:webHidden/>
          </w:rPr>
          <w:tab/>
        </w:r>
        <w:r w:rsidR="00A10A54">
          <w:rPr>
            <w:noProof/>
            <w:webHidden/>
          </w:rPr>
          <w:fldChar w:fldCharType="begin"/>
        </w:r>
        <w:r w:rsidR="00A10A54">
          <w:rPr>
            <w:noProof/>
            <w:webHidden/>
          </w:rPr>
          <w:instrText xml:space="preserve"> PAGEREF _Toc73089907 \h </w:instrText>
        </w:r>
        <w:r w:rsidR="00A10A54">
          <w:rPr>
            <w:noProof/>
            <w:webHidden/>
          </w:rPr>
        </w:r>
        <w:r w:rsidR="00A10A54">
          <w:rPr>
            <w:noProof/>
            <w:webHidden/>
          </w:rPr>
          <w:fldChar w:fldCharType="separate"/>
        </w:r>
        <w:r>
          <w:rPr>
            <w:noProof/>
            <w:webHidden/>
          </w:rPr>
          <w:t>262</w:t>
        </w:r>
        <w:r w:rsidR="00A10A54">
          <w:rPr>
            <w:noProof/>
            <w:webHidden/>
          </w:rPr>
          <w:fldChar w:fldCharType="end"/>
        </w:r>
      </w:hyperlink>
    </w:p>
    <w:p w14:paraId="43A4D417" w14:textId="7602E93D"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08" w:history="1">
        <w:r w:rsidR="00A10A54" w:rsidRPr="009147FD">
          <w:rPr>
            <w:rStyle w:val="Hyperlink"/>
            <w:noProof/>
          </w:rPr>
          <w:t>Figura 10</w:t>
        </w:r>
        <w:r w:rsidR="00A10A54" w:rsidRPr="009147FD">
          <w:rPr>
            <w:rStyle w:val="Hyperlink"/>
            <w:noProof/>
          </w:rPr>
          <w:noBreakHyphen/>
          <w:t>3 Analiza senzitivităţii la variabila „Venituri din valorificarea deşeurilor” – scăderi cu 10%</w:t>
        </w:r>
        <w:r w:rsidR="00A10A54">
          <w:rPr>
            <w:noProof/>
            <w:webHidden/>
          </w:rPr>
          <w:tab/>
        </w:r>
        <w:r w:rsidR="00A10A54">
          <w:rPr>
            <w:noProof/>
            <w:webHidden/>
          </w:rPr>
          <w:fldChar w:fldCharType="begin"/>
        </w:r>
        <w:r w:rsidR="00A10A54">
          <w:rPr>
            <w:noProof/>
            <w:webHidden/>
          </w:rPr>
          <w:instrText xml:space="preserve"> PAGEREF _Toc73089908 \h </w:instrText>
        </w:r>
        <w:r w:rsidR="00A10A54">
          <w:rPr>
            <w:noProof/>
            <w:webHidden/>
          </w:rPr>
        </w:r>
        <w:r w:rsidR="00A10A54">
          <w:rPr>
            <w:noProof/>
            <w:webHidden/>
          </w:rPr>
          <w:fldChar w:fldCharType="separate"/>
        </w:r>
        <w:r>
          <w:rPr>
            <w:noProof/>
            <w:webHidden/>
          </w:rPr>
          <w:t>263</w:t>
        </w:r>
        <w:r w:rsidR="00A10A54">
          <w:rPr>
            <w:noProof/>
            <w:webHidden/>
          </w:rPr>
          <w:fldChar w:fldCharType="end"/>
        </w:r>
      </w:hyperlink>
    </w:p>
    <w:p w14:paraId="35DDF9F3" w14:textId="25694B83" w:rsidR="00196B21" w:rsidRPr="00EC024C" w:rsidRDefault="00FF1FC3" w:rsidP="00196B21">
      <w:r>
        <w:rPr>
          <w:rFonts w:cstheme="minorHAnsi"/>
          <w:i/>
          <w:iCs/>
          <w:szCs w:val="20"/>
        </w:rPr>
        <w:fldChar w:fldCharType="end"/>
      </w:r>
    </w:p>
    <w:p w14:paraId="363B6282" w14:textId="597973B3" w:rsidR="00360592" w:rsidRPr="00EC024C" w:rsidRDefault="00CF1C83" w:rsidP="00DE7490">
      <w:pPr>
        <w:pStyle w:val="Heading1"/>
        <w:numPr>
          <w:ilvl w:val="0"/>
          <w:numId w:val="0"/>
        </w:numPr>
        <w:ind w:left="720" w:hanging="360"/>
      </w:pPr>
      <w:bookmarkStart w:id="20" w:name="_Toc73089724"/>
      <w:r w:rsidRPr="00EC024C">
        <w:t>LISTĂ TABELE</w:t>
      </w:r>
      <w:bookmarkEnd w:id="20"/>
    </w:p>
    <w:p w14:paraId="63325ADF" w14:textId="5DDD885C" w:rsidR="00A10A54" w:rsidRDefault="00FF1FC3">
      <w:pPr>
        <w:pStyle w:val="TableofFigures"/>
        <w:tabs>
          <w:tab w:val="right" w:leader="dot" w:pos="9486"/>
        </w:tabs>
        <w:rPr>
          <w:rFonts w:asciiTheme="minorHAnsi" w:eastAsiaTheme="minorEastAsia" w:hAnsiTheme="minorHAnsi" w:cstheme="minorBidi"/>
          <w:i w:val="0"/>
          <w:iCs w:val="0"/>
          <w:noProof/>
          <w:sz w:val="22"/>
          <w:szCs w:val="22"/>
          <w:lang w:val="en-US"/>
        </w:rPr>
      </w:pPr>
      <w:r>
        <w:rPr>
          <w:i w:val="0"/>
          <w:iCs w:val="0"/>
        </w:rPr>
        <w:fldChar w:fldCharType="begin"/>
      </w:r>
      <w:r>
        <w:rPr>
          <w:i w:val="0"/>
          <w:iCs w:val="0"/>
        </w:rPr>
        <w:instrText xml:space="preserve"> TOC \h \z \c "Tabel" </w:instrText>
      </w:r>
      <w:r>
        <w:rPr>
          <w:i w:val="0"/>
          <w:iCs w:val="0"/>
        </w:rPr>
        <w:fldChar w:fldCharType="separate"/>
      </w:r>
      <w:hyperlink w:anchor="_Toc73089909" w:history="1">
        <w:r w:rsidR="00A10A54" w:rsidRPr="00D1225A">
          <w:rPr>
            <w:rStyle w:val="Hyperlink"/>
            <w:noProof/>
          </w:rPr>
          <w:t>Tabel 1</w:t>
        </w:r>
        <w:r w:rsidR="00A10A54" w:rsidRPr="00D1225A">
          <w:rPr>
            <w:rStyle w:val="Hyperlink"/>
            <w:noProof/>
          </w:rPr>
          <w:noBreakHyphen/>
          <w:t>1 Tipuri de deșeuri care fac obiectul planificării</w:t>
        </w:r>
        <w:r w:rsidR="00A10A54">
          <w:rPr>
            <w:noProof/>
            <w:webHidden/>
          </w:rPr>
          <w:tab/>
        </w:r>
        <w:r w:rsidR="00A10A54">
          <w:rPr>
            <w:noProof/>
            <w:webHidden/>
          </w:rPr>
          <w:fldChar w:fldCharType="begin"/>
        </w:r>
        <w:r w:rsidR="00A10A54">
          <w:rPr>
            <w:noProof/>
            <w:webHidden/>
          </w:rPr>
          <w:instrText xml:space="preserve"> PAGEREF _Toc73089909 \h </w:instrText>
        </w:r>
        <w:r w:rsidR="00A10A54">
          <w:rPr>
            <w:noProof/>
            <w:webHidden/>
          </w:rPr>
        </w:r>
        <w:r w:rsidR="00A10A54">
          <w:rPr>
            <w:noProof/>
            <w:webHidden/>
          </w:rPr>
          <w:fldChar w:fldCharType="separate"/>
        </w:r>
        <w:r w:rsidR="00DB6EFE">
          <w:rPr>
            <w:noProof/>
            <w:webHidden/>
          </w:rPr>
          <w:t>18</w:t>
        </w:r>
        <w:r w:rsidR="00A10A54">
          <w:rPr>
            <w:noProof/>
            <w:webHidden/>
          </w:rPr>
          <w:fldChar w:fldCharType="end"/>
        </w:r>
      </w:hyperlink>
    </w:p>
    <w:p w14:paraId="1DD51B7E" w14:textId="2289E147"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10" w:history="1">
        <w:r w:rsidR="00A10A54" w:rsidRPr="00D1225A">
          <w:rPr>
            <w:rStyle w:val="Hyperlink"/>
            <w:noProof/>
          </w:rPr>
          <w:t>Tabel 2</w:t>
        </w:r>
        <w:r w:rsidR="00A10A54" w:rsidRPr="00D1225A">
          <w:rPr>
            <w:rStyle w:val="Hyperlink"/>
            <w:noProof/>
          </w:rPr>
          <w:noBreakHyphen/>
          <w:t>1 Ținte pentru pregătire și reutilizare</w:t>
        </w:r>
        <w:r w:rsidR="00A10A54">
          <w:rPr>
            <w:noProof/>
            <w:webHidden/>
          </w:rPr>
          <w:tab/>
        </w:r>
        <w:r w:rsidR="00A10A54">
          <w:rPr>
            <w:noProof/>
            <w:webHidden/>
          </w:rPr>
          <w:fldChar w:fldCharType="begin"/>
        </w:r>
        <w:r w:rsidR="00A10A54">
          <w:rPr>
            <w:noProof/>
            <w:webHidden/>
          </w:rPr>
          <w:instrText xml:space="preserve"> PAGEREF _Toc73089910 \h </w:instrText>
        </w:r>
        <w:r w:rsidR="00A10A54">
          <w:rPr>
            <w:noProof/>
            <w:webHidden/>
          </w:rPr>
        </w:r>
        <w:r w:rsidR="00A10A54">
          <w:rPr>
            <w:noProof/>
            <w:webHidden/>
          </w:rPr>
          <w:fldChar w:fldCharType="separate"/>
        </w:r>
        <w:r>
          <w:rPr>
            <w:noProof/>
            <w:webHidden/>
          </w:rPr>
          <w:t>23</w:t>
        </w:r>
        <w:r w:rsidR="00A10A54">
          <w:rPr>
            <w:noProof/>
            <w:webHidden/>
          </w:rPr>
          <w:fldChar w:fldCharType="end"/>
        </w:r>
      </w:hyperlink>
    </w:p>
    <w:p w14:paraId="138C7BA1" w14:textId="355E2443"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11" w:history="1">
        <w:r w:rsidR="00A10A54" w:rsidRPr="00D1225A">
          <w:rPr>
            <w:rStyle w:val="Hyperlink"/>
            <w:noProof/>
          </w:rPr>
          <w:t>Tabel 2</w:t>
        </w:r>
        <w:r w:rsidR="00A10A54" w:rsidRPr="00D1225A">
          <w:rPr>
            <w:rStyle w:val="Hyperlink"/>
            <w:noProof/>
          </w:rPr>
          <w:noBreakHyphen/>
          <w:t>2 Legislația cadru privind deșeurile</w:t>
        </w:r>
        <w:r w:rsidR="00A10A54">
          <w:rPr>
            <w:noProof/>
            <w:webHidden/>
          </w:rPr>
          <w:tab/>
        </w:r>
        <w:r w:rsidR="00A10A54">
          <w:rPr>
            <w:noProof/>
            <w:webHidden/>
          </w:rPr>
          <w:fldChar w:fldCharType="begin"/>
        </w:r>
        <w:r w:rsidR="00A10A54">
          <w:rPr>
            <w:noProof/>
            <w:webHidden/>
          </w:rPr>
          <w:instrText xml:space="preserve"> PAGEREF _Toc73089911 \h </w:instrText>
        </w:r>
        <w:r w:rsidR="00A10A54">
          <w:rPr>
            <w:noProof/>
            <w:webHidden/>
          </w:rPr>
        </w:r>
        <w:r w:rsidR="00A10A54">
          <w:rPr>
            <w:noProof/>
            <w:webHidden/>
          </w:rPr>
          <w:fldChar w:fldCharType="separate"/>
        </w:r>
        <w:r>
          <w:rPr>
            <w:noProof/>
            <w:webHidden/>
          </w:rPr>
          <w:t>26</w:t>
        </w:r>
        <w:r w:rsidR="00A10A54">
          <w:rPr>
            <w:noProof/>
            <w:webHidden/>
          </w:rPr>
          <w:fldChar w:fldCharType="end"/>
        </w:r>
      </w:hyperlink>
    </w:p>
    <w:p w14:paraId="0F6F9493" w14:textId="1814986B"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12" w:history="1">
        <w:r w:rsidR="00A10A54" w:rsidRPr="00D1225A">
          <w:rPr>
            <w:rStyle w:val="Hyperlink"/>
            <w:noProof/>
          </w:rPr>
          <w:t>Tabel 2</w:t>
        </w:r>
        <w:r w:rsidR="00A10A54" w:rsidRPr="00D1225A">
          <w:rPr>
            <w:rStyle w:val="Hyperlink"/>
            <w:noProof/>
          </w:rPr>
          <w:noBreakHyphen/>
          <w:t>3 Legislația privind operațiile de tratare a deșeurilor</w:t>
        </w:r>
        <w:r w:rsidR="00A10A54">
          <w:rPr>
            <w:noProof/>
            <w:webHidden/>
          </w:rPr>
          <w:tab/>
        </w:r>
        <w:r w:rsidR="00A10A54">
          <w:rPr>
            <w:noProof/>
            <w:webHidden/>
          </w:rPr>
          <w:fldChar w:fldCharType="begin"/>
        </w:r>
        <w:r w:rsidR="00A10A54">
          <w:rPr>
            <w:noProof/>
            <w:webHidden/>
          </w:rPr>
          <w:instrText xml:space="preserve"> PAGEREF _Toc73089912 \h </w:instrText>
        </w:r>
        <w:r w:rsidR="00A10A54">
          <w:rPr>
            <w:noProof/>
            <w:webHidden/>
          </w:rPr>
        </w:r>
        <w:r w:rsidR="00A10A54">
          <w:rPr>
            <w:noProof/>
            <w:webHidden/>
          </w:rPr>
          <w:fldChar w:fldCharType="separate"/>
        </w:r>
        <w:r>
          <w:rPr>
            <w:noProof/>
            <w:webHidden/>
          </w:rPr>
          <w:t>27</w:t>
        </w:r>
        <w:r w:rsidR="00A10A54">
          <w:rPr>
            <w:noProof/>
            <w:webHidden/>
          </w:rPr>
          <w:fldChar w:fldCharType="end"/>
        </w:r>
      </w:hyperlink>
    </w:p>
    <w:p w14:paraId="46A39103" w14:textId="3C46127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13" w:history="1">
        <w:r w:rsidR="00A10A54" w:rsidRPr="00D1225A">
          <w:rPr>
            <w:rStyle w:val="Hyperlink"/>
            <w:noProof/>
          </w:rPr>
          <w:t>Tabel 2</w:t>
        </w:r>
        <w:r w:rsidR="00A10A54" w:rsidRPr="00D1225A">
          <w:rPr>
            <w:rStyle w:val="Hyperlink"/>
            <w:noProof/>
          </w:rPr>
          <w:noBreakHyphen/>
          <w:t>4 Legislația privind fluxurile specifice de deșeuri</w:t>
        </w:r>
        <w:r w:rsidR="00A10A54">
          <w:rPr>
            <w:noProof/>
            <w:webHidden/>
          </w:rPr>
          <w:tab/>
        </w:r>
        <w:r w:rsidR="00A10A54">
          <w:rPr>
            <w:noProof/>
            <w:webHidden/>
          </w:rPr>
          <w:fldChar w:fldCharType="begin"/>
        </w:r>
        <w:r w:rsidR="00A10A54">
          <w:rPr>
            <w:noProof/>
            <w:webHidden/>
          </w:rPr>
          <w:instrText xml:space="preserve"> PAGEREF _Toc73089913 \h </w:instrText>
        </w:r>
        <w:r w:rsidR="00A10A54">
          <w:rPr>
            <w:noProof/>
            <w:webHidden/>
          </w:rPr>
        </w:r>
        <w:r w:rsidR="00A10A54">
          <w:rPr>
            <w:noProof/>
            <w:webHidden/>
          </w:rPr>
          <w:fldChar w:fldCharType="separate"/>
        </w:r>
        <w:r>
          <w:rPr>
            <w:noProof/>
            <w:webHidden/>
          </w:rPr>
          <w:t>27</w:t>
        </w:r>
        <w:r w:rsidR="00A10A54">
          <w:rPr>
            <w:noProof/>
            <w:webHidden/>
          </w:rPr>
          <w:fldChar w:fldCharType="end"/>
        </w:r>
      </w:hyperlink>
    </w:p>
    <w:p w14:paraId="0BFEF01E" w14:textId="074DDF3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14" w:history="1">
        <w:r w:rsidR="00A10A54" w:rsidRPr="00D1225A">
          <w:rPr>
            <w:rStyle w:val="Hyperlink"/>
            <w:noProof/>
          </w:rPr>
          <w:t>Tabel 2</w:t>
        </w:r>
        <w:r w:rsidR="00A10A54" w:rsidRPr="00D1225A">
          <w:rPr>
            <w:rStyle w:val="Hyperlink"/>
            <w:noProof/>
          </w:rPr>
          <w:noBreakHyphen/>
          <w:t>5 Asociațiile de Dezvoltare Intercomunitară pentru gestionarea deșeurilor din județul Satu-Mare</w:t>
        </w:r>
        <w:r w:rsidR="00A10A54">
          <w:rPr>
            <w:noProof/>
            <w:webHidden/>
          </w:rPr>
          <w:tab/>
        </w:r>
        <w:r w:rsidR="00A10A54">
          <w:rPr>
            <w:noProof/>
            <w:webHidden/>
          </w:rPr>
          <w:fldChar w:fldCharType="begin"/>
        </w:r>
        <w:r w:rsidR="00A10A54">
          <w:rPr>
            <w:noProof/>
            <w:webHidden/>
          </w:rPr>
          <w:instrText xml:space="preserve"> PAGEREF _Toc73089914 \h </w:instrText>
        </w:r>
        <w:r w:rsidR="00A10A54">
          <w:rPr>
            <w:noProof/>
            <w:webHidden/>
          </w:rPr>
        </w:r>
        <w:r w:rsidR="00A10A54">
          <w:rPr>
            <w:noProof/>
            <w:webHidden/>
          </w:rPr>
          <w:fldChar w:fldCharType="separate"/>
        </w:r>
        <w:r>
          <w:rPr>
            <w:noProof/>
            <w:webHidden/>
          </w:rPr>
          <w:t>29</w:t>
        </w:r>
        <w:r w:rsidR="00A10A54">
          <w:rPr>
            <w:noProof/>
            <w:webHidden/>
          </w:rPr>
          <w:fldChar w:fldCharType="end"/>
        </w:r>
      </w:hyperlink>
    </w:p>
    <w:p w14:paraId="4E4E6213" w14:textId="184F761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15" w:history="1">
        <w:r w:rsidR="00A10A54" w:rsidRPr="00D1225A">
          <w:rPr>
            <w:rStyle w:val="Hyperlink"/>
            <w:noProof/>
          </w:rPr>
          <w:t>Tabel 3</w:t>
        </w:r>
        <w:r w:rsidR="00A10A54" w:rsidRPr="00D1225A">
          <w:rPr>
            <w:rStyle w:val="Hyperlink"/>
            <w:noProof/>
          </w:rPr>
          <w:noBreakHyphen/>
          <w:t>1 Evoluția populației rezidentă, pe medii de rezidență, la 1 iulie-județul Satu Mare</w:t>
        </w:r>
        <w:r w:rsidR="00A10A54">
          <w:rPr>
            <w:noProof/>
            <w:webHidden/>
          </w:rPr>
          <w:tab/>
        </w:r>
        <w:r w:rsidR="00A10A54">
          <w:rPr>
            <w:noProof/>
            <w:webHidden/>
          </w:rPr>
          <w:fldChar w:fldCharType="begin"/>
        </w:r>
        <w:r w:rsidR="00A10A54">
          <w:rPr>
            <w:noProof/>
            <w:webHidden/>
          </w:rPr>
          <w:instrText xml:space="preserve"> PAGEREF _Toc73089915 \h </w:instrText>
        </w:r>
        <w:r w:rsidR="00A10A54">
          <w:rPr>
            <w:noProof/>
            <w:webHidden/>
          </w:rPr>
        </w:r>
        <w:r w:rsidR="00A10A54">
          <w:rPr>
            <w:noProof/>
            <w:webHidden/>
          </w:rPr>
          <w:fldChar w:fldCharType="separate"/>
        </w:r>
        <w:r>
          <w:rPr>
            <w:noProof/>
            <w:webHidden/>
          </w:rPr>
          <w:t>31</w:t>
        </w:r>
        <w:r w:rsidR="00A10A54">
          <w:rPr>
            <w:noProof/>
            <w:webHidden/>
          </w:rPr>
          <w:fldChar w:fldCharType="end"/>
        </w:r>
      </w:hyperlink>
    </w:p>
    <w:p w14:paraId="30154F11" w14:textId="130EE98E"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16" w:history="1">
        <w:r w:rsidR="00A10A54" w:rsidRPr="00D1225A">
          <w:rPr>
            <w:rStyle w:val="Hyperlink"/>
            <w:noProof/>
          </w:rPr>
          <w:t>Tabel 3</w:t>
        </w:r>
        <w:r w:rsidR="00A10A54" w:rsidRPr="00D1225A">
          <w:rPr>
            <w:rStyle w:val="Hyperlink"/>
            <w:noProof/>
          </w:rPr>
          <w:noBreakHyphen/>
          <w:t>2 Densitatea populației, anul 2019</w:t>
        </w:r>
        <w:r w:rsidR="00A10A54">
          <w:rPr>
            <w:noProof/>
            <w:webHidden/>
          </w:rPr>
          <w:tab/>
        </w:r>
        <w:r w:rsidR="00A10A54">
          <w:rPr>
            <w:noProof/>
            <w:webHidden/>
          </w:rPr>
          <w:fldChar w:fldCharType="begin"/>
        </w:r>
        <w:r w:rsidR="00A10A54">
          <w:rPr>
            <w:noProof/>
            <w:webHidden/>
          </w:rPr>
          <w:instrText xml:space="preserve"> PAGEREF _Toc73089916 \h </w:instrText>
        </w:r>
        <w:r w:rsidR="00A10A54">
          <w:rPr>
            <w:noProof/>
            <w:webHidden/>
          </w:rPr>
        </w:r>
        <w:r w:rsidR="00A10A54">
          <w:rPr>
            <w:noProof/>
            <w:webHidden/>
          </w:rPr>
          <w:fldChar w:fldCharType="separate"/>
        </w:r>
        <w:r>
          <w:rPr>
            <w:noProof/>
            <w:webHidden/>
          </w:rPr>
          <w:t>31</w:t>
        </w:r>
        <w:r w:rsidR="00A10A54">
          <w:rPr>
            <w:noProof/>
            <w:webHidden/>
          </w:rPr>
          <w:fldChar w:fldCharType="end"/>
        </w:r>
      </w:hyperlink>
    </w:p>
    <w:p w14:paraId="3C8702B0" w14:textId="525A8C5D"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17" w:history="1">
        <w:r w:rsidR="00A10A54" w:rsidRPr="00D1225A">
          <w:rPr>
            <w:rStyle w:val="Hyperlink"/>
            <w:noProof/>
          </w:rPr>
          <w:t>Tabel 3</w:t>
        </w:r>
        <w:r w:rsidR="00A10A54" w:rsidRPr="00D1225A">
          <w:rPr>
            <w:rStyle w:val="Hyperlink"/>
            <w:noProof/>
          </w:rPr>
          <w:noBreakHyphen/>
          <w:t>3 Comparație datele statistice populația județului Satu Mare, ianuarie 2019</w:t>
        </w:r>
        <w:r w:rsidR="00A10A54">
          <w:rPr>
            <w:noProof/>
            <w:webHidden/>
          </w:rPr>
          <w:tab/>
        </w:r>
        <w:r w:rsidR="00A10A54">
          <w:rPr>
            <w:noProof/>
            <w:webHidden/>
          </w:rPr>
          <w:fldChar w:fldCharType="begin"/>
        </w:r>
        <w:r w:rsidR="00A10A54">
          <w:rPr>
            <w:noProof/>
            <w:webHidden/>
          </w:rPr>
          <w:instrText xml:space="preserve"> PAGEREF _Toc73089917 \h </w:instrText>
        </w:r>
        <w:r w:rsidR="00A10A54">
          <w:rPr>
            <w:noProof/>
            <w:webHidden/>
          </w:rPr>
        </w:r>
        <w:r w:rsidR="00A10A54">
          <w:rPr>
            <w:noProof/>
            <w:webHidden/>
          </w:rPr>
          <w:fldChar w:fldCharType="separate"/>
        </w:r>
        <w:r>
          <w:rPr>
            <w:noProof/>
            <w:webHidden/>
          </w:rPr>
          <w:t>32</w:t>
        </w:r>
        <w:r w:rsidR="00A10A54">
          <w:rPr>
            <w:noProof/>
            <w:webHidden/>
          </w:rPr>
          <w:fldChar w:fldCharType="end"/>
        </w:r>
      </w:hyperlink>
    </w:p>
    <w:p w14:paraId="227EE6AB" w14:textId="62B9CD5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18" w:history="1">
        <w:r w:rsidR="00A10A54" w:rsidRPr="00D1225A">
          <w:rPr>
            <w:rStyle w:val="Hyperlink"/>
            <w:noProof/>
          </w:rPr>
          <w:t>Tabel 3</w:t>
        </w:r>
        <w:r w:rsidR="00A10A54" w:rsidRPr="00D1225A">
          <w:rPr>
            <w:rStyle w:val="Hyperlink"/>
            <w:noProof/>
          </w:rPr>
          <w:noBreakHyphen/>
          <w:t>4 Numărul mediu de persoane/gospodărie, județul Satu Mare</w:t>
        </w:r>
        <w:r w:rsidR="00A10A54">
          <w:rPr>
            <w:noProof/>
            <w:webHidden/>
          </w:rPr>
          <w:tab/>
        </w:r>
        <w:r w:rsidR="00A10A54">
          <w:rPr>
            <w:noProof/>
            <w:webHidden/>
          </w:rPr>
          <w:fldChar w:fldCharType="begin"/>
        </w:r>
        <w:r w:rsidR="00A10A54">
          <w:rPr>
            <w:noProof/>
            <w:webHidden/>
          </w:rPr>
          <w:instrText xml:space="preserve"> PAGEREF _Toc73089918 \h </w:instrText>
        </w:r>
        <w:r w:rsidR="00A10A54">
          <w:rPr>
            <w:noProof/>
            <w:webHidden/>
          </w:rPr>
        </w:r>
        <w:r w:rsidR="00A10A54">
          <w:rPr>
            <w:noProof/>
            <w:webHidden/>
          </w:rPr>
          <w:fldChar w:fldCharType="separate"/>
        </w:r>
        <w:r>
          <w:rPr>
            <w:noProof/>
            <w:webHidden/>
          </w:rPr>
          <w:t>32</w:t>
        </w:r>
        <w:r w:rsidR="00A10A54">
          <w:rPr>
            <w:noProof/>
            <w:webHidden/>
          </w:rPr>
          <w:fldChar w:fldCharType="end"/>
        </w:r>
      </w:hyperlink>
    </w:p>
    <w:p w14:paraId="7963E198" w14:textId="7E361D82"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19" w:history="1">
        <w:r w:rsidR="00A10A54" w:rsidRPr="00D1225A">
          <w:rPr>
            <w:rStyle w:val="Hyperlink"/>
            <w:noProof/>
          </w:rPr>
          <w:t>Tabel 3</w:t>
        </w:r>
        <w:r w:rsidR="00A10A54" w:rsidRPr="00D1225A">
          <w:rPr>
            <w:rStyle w:val="Hyperlink"/>
            <w:noProof/>
          </w:rPr>
          <w:noBreakHyphen/>
          <w:t>5 Arii protejate de interes național</w:t>
        </w:r>
        <w:r w:rsidR="00A10A54">
          <w:rPr>
            <w:noProof/>
            <w:webHidden/>
          </w:rPr>
          <w:tab/>
        </w:r>
        <w:r w:rsidR="00A10A54">
          <w:rPr>
            <w:noProof/>
            <w:webHidden/>
          </w:rPr>
          <w:fldChar w:fldCharType="begin"/>
        </w:r>
        <w:r w:rsidR="00A10A54">
          <w:rPr>
            <w:noProof/>
            <w:webHidden/>
          </w:rPr>
          <w:instrText xml:space="preserve"> PAGEREF _Toc73089919 \h </w:instrText>
        </w:r>
        <w:r w:rsidR="00A10A54">
          <w:rPr>
            <w:noProof/>
            <w:webHidden/>
          </w:rPr>
        </w:r>
        <w:r w:rsidR="00A10A54">
          <w:rPr>
            <w:noProof/>
            <w:webHidden/>
          </w:rPr>
          <w:fldChar w:fldCharType="separate"/>
        </w:r>
        <w:r>
          <w:rPr>
            <w:noProof/>
            <w:webHidden/>
          </w:rPr>
          <w:t>34</w:t>
        </w:r>
        <w:r w:rsidR="00A10A54">
          <w:rPr>
            <w:noProof/>
            <w:webHidden/>
          </w:rPr>
          <w:fldChar w:fldCharType="end"/>
        </w:r>
      </w:hyperlink>
    </w:p>
    <w:p w14:paraId="07D27C42" w14:textId="7808F695"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20" w:history="1">
        <w:r w:rsidR="00A10A54" w:rsidRPr="00D1225A">
          <w:rPr>
            <w:rStyle w:val="Hyperlink"/>
            <w:noProof/>
          </w:rPr>
          <w:t>Tabel 3</w:t>
        </w:r>
        <w:r w:rsidR="00A10A54" w:rsidRPr="00D1225A">
          <w:rPr>
            <w:rStyle w:val="Hyperlink"/>
            <w:noProof/>
          </w:rPr>
          <w:noBreakHyphen/>
          <w:t>6 Repartiția terenurilor pe categorii de utilizare, județul Satu Mare, 2019</w:t>
        </w:r>
        <w:r w:rsidR="00A10A54">
          <w:rPr>
            <w:noProof/>
            <w:webHidden/>
          </w:rPr>
          <w:tab/>
        </w:r>
        <w:r w:rsidR="00A10A54">
          <w:rPr>
            <w:noProof/>
            <w:webHidden/>
          </w:rPr>
          <w:fldChar w:fldCharType="begin"/>
        </w:r>
        <w:r w:rsidR="00A10A54">
          <w:rPr>
            <w:noProof/>
            <w:webHidden/>
          </w:rPr>
          <w:instrText xml:space="preserve"> PAGEREF _Toc73089920 \h </w:instrText>
        </w:r>
        <w:r w:rsidR="00A10A54">
          <w:rPr>
            <w:noProof/>
            <w:webHidden/>
          </w:rPr>
        </w:r>
        <w:r w:rsidR="00A10A54">
          <w:rPr>
            <w:noProof/>
            <w:webHidden/>
          </w:rPr>
          <w:fldChar w:fldCharType="separate"/>
        </w:r>
        <w:r>
          <w:rPr>
            <w:noProof/>
            <w:webHidden/>
          </w:rPr>
          <w:t>38</w:t>
        </w:r>
        <w:r w:rsidR="00A10A54">
          <w:rPr>
            <w:noProof/>
            <w:webHidden/>
          </w:rPr>
          <w:fldChar w:fldCharType="end"/>
        </w:r>
      </w:hyperlink>
    </w:p>
    <w:p w14:paraId="30F5A327" w14:textId="1BAC7D06"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21" w:history="1">
        <w:r w:rsidR="00A10A54" w:rsidRPr="00D1225A">
          <w:rPr>
            <w:rStyle w:val="Hyperlink"/>
            <w:noProof/>
          </w:rPr>
          <w:t>Tabel 3</w:t>
        </w:r>
        <w:r w:rsidR="00A10A54" w:rsidRPr="00D1225A">
          <w:rPr>
            <w:rStyle w:val="Hyperlink"/>
            <w:noProof/>
          </w:rPr>
          <w:noBreakHyphen/>
          <w:t>7 Lungimea drumurilor publice județul Satu Mare, 2019</w:t>
        </w:r>
        <w:r w:rsidR="00A10A54">
          <w:rPr>
            <w:noProof/>
            <w:webHidden/>
          </w:rPr>
          <w:tab/>
        </w:r>
        <w:r w:rsidR="00A10A54">
          <w:rPr>
            <w:noProof/>
            <w:webHidden/>
          </w:rPr>
          <w:fldChar w:fldCharType="begin"/>
        </w:r>
        <w:r w:rsidR="00A10A54">
          <w:rPr>
            <w:noProof/>
            <w:webHidden/>
          </w:rPr>
          <w:instrText xml:space="preserve"> PAGEREF _Toc73089921 \h </w:instrText>
        </w:r>
        <w:r w:rsidR="00A10A54">
          <w:rPr>
            <w:noProof/>
            <w:webHidden/>
          </w:rPr>
        </w:r>
        <w:r w:rsidR="00A10A54">
          <w:rPr>
            <w:noProof/>
            <w:webHidden/>
          </w:rPr>
          <w:fldChar w:fldCharType="separate"/>
        </w:r>
        <w:r>
          <w:rPr>
            <w:noProof/>
            <w:webHidden/>
          </w:rPr>
          <w:t>39</w:t>
        </w:r>
        <w:r w:rsidR="00A10A54">
          <w:rPr>
            <w:noProof/>
            <w:webHidden/>
          </w:rPr>
          <w:fldChar w:fldCharType="end"/>
        </w:r>
      </w:hyperlink>
    </w:p>
    <w:p w14:paraId="5A80EB54" w14:textId="4E3DE242"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22" w:history="1">
        <w:r w:rsidR="00A10A54" w:rsidRPr="00D1225A">
          <w:rPr>
            <w:rStyle w:val="Hyperlink"/>
            <w:noProof/>
          </w:rPr>
          <w:t>Tabel 3</w:t>
        </w:r>
        <w:r w:rsidR="00A10A54" w:rsidRPr="00D1225A">
          <w:rPr>
            <w:rStyle w:val="Hyperlink"/>
            <w:noProof/>
          </w:rPr>
          <w:noBreakHyphen/>
          <w:t>8 Liniile de cale ferată la nivelul județului Satu Mare, 2019</w:t>
        </w:r>
        <w:r w:rsidR="00A10A54">
          <w:rPr>
            <w:noProof/>
            <w:webHidden/>
          </w:rPr>
          <w:tab/>
        </w:r>
        <w:r w:rsidR="00A10A54">
          <w:rPr>
            <w:noProof/>
            <w:webHidden/>
          </w:rPr>
          <w:fldChar w:fldCharType="begin"/>
        </w:r>
        <w:r w:rsidR="00A10A54">
          <w:rPr>
            <w:noProof/>
            <w:webHidden/>
          </w:rPr>
          <w:instrText xml:space="preserve"> PAGEREF _Toc73089922 \h </w:instrText>
        </w:r>
        <w:r w:rsidR="00A10A54">
          <w:rPr>
            <w:noProof/>
            <w:webHidden/>
          </w:rPr>
        </w:r>
        <w:r w:rsidR="00A10A54">
          <w:rPr>
            <w:noProof/>
            <w:webHidden/>
          </w:rPr>
          <w:fldChar w:fldCharType="separate"/>
        </w:r>
        <w:r>
          <w:rPr>
            <w:noProof/>
            <w:webHidden/>
          </w:rPr>
          <w:t>40</w:t>
        </w:r>
        <w:r w:rsidR="00A10A54">
          <w:rPr>
            <w:noProof/>
            <w:webHidden/>
          </w:rPr>
          <w:fldChar w:fldCharType="end"/>
        </w:r>
      </w:hyperlink>
    </w:p>
    <w:p w14:paraId="1ED0DF64" w14:textId="0D916E40"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23" w:history="1">
        <w:r w:rsidR="00A10A54" w:rsidRPr="00D1225A">
          <w:rPr>
            <w:rStyle w:val="Hyperlink"/>
            <w:noProof/>
          </w:rPr>
          <w:t>Tabel 3</w:t>
        </w:r>
        <w:r w:rsidR="00A10A54" w:rsidRPr="00D1225A">
          <w:rPr>
            <w:rStyle w:val="Hyperlink"/>
            <w:noProof/>
          </w:rPr>
          <w:noBreakHyphen/>
          <w:t>9 Energia termică distribuită, județul Satu Mare, 2014-2019</w:t>
        </w:r>
        <w:r w:rsidR="00A10A54">
          <w:rPr>
            <w:noProof/>
            <w:webHidden/>
          </w:rPr>
          <w:tab/>
        </w:r>
        <w:r w:rsidR="00A10A54">
          <w:rPr>
            <w:noProof/>
            <w:webHidden/>
          </w:rPr>
          <w:fldChar w:fldCharType="begin"/>
        </w:r>
        <w:r w:rsidR="00A10A54">
          <w:rPr>
            <w:noProof/>
            <w:webHidden/>
          </w:rPr>
          <w:instrText xml:space="preserve"> PAGEREF _Toc73089923 \h </w:instrText>
        </w:r>
        <w:r w:rsidR="00A10A54">
          <w:rPr>
            <w:noProof/>
            <w:webHidden/>
          </w:rPr>
        </w:r>
        <w:r w:rsidR="00A10A54">
          <w:rPr>
            <w:noProof/>
            <w:webHidden/>
          </w:rPr>
          <w:fldChar w:fldCharType="separate"/>
        </w:r>
        <w:r>
          <w:rPr>
            <w:noProof/>
            <w:webHidden/>
          </w:rPr>
          <w:t>42</w:t>
        </w:r>
        <w:r w:rsidR="00A10A54">
          <w:rPr>
            <w:noProof/>
            <w:webHidden/>
          </w:rPr>
          <w:fldChar w:fldCharType="end"/>
        </w:r>
      </w:hyperlink>
    </w:p>
    <w:p w14:paraId="4E16CC0E" w14:textId="588ED225"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24" w:history="1">
        <w:r w:rsidR="00A10A54" w:rsidRPr="00D1225A">
          <w:rPr>
            <w:rStyle w:val="Hyperlink"/>
            <w:noProof/>
          </w:rPr>
          <w:t>Tabel 3</w:t>
        </w:r>
        <w:r w:rsidR="00A10A54" w:rsidRPr="00D1225A">
          <w:rPr>
            <w:rStyle w:val="Hyperlink"/>
            <w:noProof/>
          </w:rPr>
          <w:noBreakHyphen/>
          <w:t>10 Energia termică distribuită în județul Satu Mare 2014-2019</w:t>
        </w:r>
        <w:r w:rsidR="00A10A54">
          <w:rPr>
            <w:noProof/>
            <w:webHidden/>
          </w:rPr>
          <w:tab/>
        </w:r>
        <w:r w:rsidR="00A10A54">
          <w:rPr>
            <w:noProof/>
            <w:webHidden/>
          </w:rPr>
          <w:fldChar w:fldCharType="begin"/>
        </w:r>
        <w:r w:rsidR="00A10A54">
          <w:rPr>
            <w:noProof/>
            <w:webHidden/>
          </w:rPr>
          <w:instrText xml:space="preserve"> PAGEREF _Toc73089924 \h </w:instrText>
        </w:r>
        <w:r w:rsidR="00A10A54">
          <w:rPr>
            <w:noProof/>
            <w:webHidden/>
          </w:rPr>
        </w:r>
        <w:r w:rsidR="00A10A54">
          <w:rPr>
            <w:noProof/>
            <w:webHidden/>
          </w:rPr>
          <w:fldChar w:fldCharType="separate"/>
        </w:r>
        <w:r>
          <w:rPr>
            <w:noProof/>
            <w:webHidden/>
          </w:rPr>
          <w:t>42</w:t>
        </w:r>
        <w:r w:rsidR="00A10A54">
          <w:rPr>
            <w:noProof/>
            <w:webHidden/>
          </w:rPr>
          <w:fldChar w:fldCharType="end"/>
        </w:r>
      </w:hyperlink>
    </w:p>
    <w:p w14:paraId="5B9F0EEC" w14:textId="57329DD0"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25" w:history="1">
        <w:r w:rsidR="00A10A54" w:rsidRPr="00D1225A">
          <w:rPr>
            <w:rStyle w:val="Hyperlink"/>
            <w:noProof/>
          </w:rPr>
          <w:t>Tabel 3</w:t>
        </w:r>
        <w:r w:rsidR="00A10A54" w:rsidRPr="00D1225A">
          <w:rPr>
            <w:rStyle w:val="Hyperlink"/>
            <w:noProof/>
          </w:rPr>
          <w:noBreakHyphen/>
          <w:t>11 Activitățile de furnizare a gazului natural în perioada 2019 – județul Satu Mare</w:t>
        </w:r>
        <w:r w:rsidR="00A10A54">
          <w:rPr>
            <w:noProof/>
            <w:webHidden/>
          </w:rPr>
          <w:tab/>
        </w:r>
        <w:r w:rsidR="00A10A54">
          <w:rPr>
            <w:noProof/>
            <w:webHidden/>
          </w:rPr>
          <w:fldChar w:fldCharType="begin"/>
        </w:r>
        <w:r w:rsidR="00A10A54">
          <w:rPr>
            <w:noProof/>
            <w:webHidden/>
          </w:rPr>
          <w:instrText xml:space="preserve"> PAGEREF _Toc73089925 \h </w:instrText>
        </w:r>
        <w:r w:rsidR="00A10A54">
          <w:rPr>
            <w:noProof/>
            <w:webHidden/>
          </w:rPr>
        </w:r>
        <w:r w:rsidR="00A10A54">
          <w:rPr>
            <w:noProof/>
            <w:webHidden/>
          </w:rPr>
          <w:fldChar w:fldCharType="separate"/>
        </w:r>
        <w:r>
          <w:rPr>
            <w:noProof/>
            <w:webHidden/>
          </w:rPr>
          <w:t>42</w:t>
        </w:r>
        <w:r w:rsidR="00A10A54">
          <w:rPr>
            <w:noProof/>
            <w:webHidden/>
          </w:rPr>
          <w:fldChar w:fldCharType="end"/>
        </w:r>
      </w:hyperlink>
    </w:p>
    <w:p w14:paraId="000C6BC6" w14:textId="7C1684B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26" w:history="1">
        <w:r w:rsidR="00A10A54" w:rsidRPr="00D1225A">
          <w:rPr>
            <w:rStyle w:val="Hyperlink"/>
            <w:noProof/>
          </w:rPr>
          <w:t>Tabel 3</w:t>
        </w:r>
        <w:r w:rsidR="00A10A54" w:rsidRPr="00D1225A">
          <w:rPr>
            <w:rStyle w:val="Hyperlink"/>
            <w:noProof/>
          </w:rPr>
          <w:noBreakHyphen/>
          <w:t>12 Infrastructura de apă județul Satu Mare , 2019</w:t>
        </w:r>
        <w:r w:rsidR="00A10A54">
          <w:rPr>
            <w:noProof/>
            <w:webHidden/>
          </w:rPr>
          <w:tab/>
        </w:r>
        <w:r w:rsidR="00A10A54">
          <w:rPr>
            <w:noProof/>
            <w:webHidden/>
          </w:rPr>
          <w:fldChar w:fldCharType="begin"/>
        </w:r>
        <w:r w:rsidR="00A10A54">
          <w:rPr>
            <w:noProof/>
            <w:webHidden/>
          </w:rPr>
          <w:instrText xml:space="preserve"> PAGEREF _Toc73089926 \h </w:instrText>
        </w:r>
        <w:r w:rsidR="00A10A54">
          <w:rPr>
            <w:noProof/>
            <w:webHidden/>
          </w:rPr>
        </w:r>
        <w:r w:rsidR="00A10A54">
          <w:rPr>
            <w:noProof/>
            <w:webHidden/>
          </w:rPr>
          <w:fldChar w:fldCharType="separate"/>
        </w:r>
        <w:r>
          <w:rPr>
            <w:noProof/>
            <w:webHidden/>
          </w:rPr>
          <w:t>42</w:t>
        </w:r>
        <w:r w:rsidR="00A10A54">
          <w:rPr>
            <w:noProof/>
            <w:webHidden/>
          </w:rPr>
          <w:fldChar w:fldCharType="end"/>
        </w:r>
      </w:hyperlink>
    </w:p>
    <w:p w14:paraId="778F3DF4" w14:textId="0BF8787C"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27" w:history="1">
        <w:r w:rsidR="00A10A54" w:rsidRPr="00D1225A">
          <w:rPr>
            <w:rStyle w:val="Hyperlink"/>
            <w:noProof/>
          </w:rPr>
          <w:t>Tabel 3</w:t>
        </w:r>
        <w:r w:rsidR="00A10A54" w:rsidRPr="00D1225A">
          <w:rPr>
            <w:rStyle w:val="Hyperlink"/>
            <w:noProof/>
          </w:rPr>
          <w:noBreakHyphen/>
          <w:t>13- Unitățile locale active din industrie, construcții, comerț și alte servicii, pe activități și clase de mărime, în anul 2019</w:t>
        </w:r>
        <w:r w:rsidR="00A10A54">
          <w:rPr>
            <w:noProof/>
            <w:webHidden/>
          </w:rPr>
          <w:tab/>
        </w:r>
        <w:r w:rsidR="00A10A54">
          <w:rPr>
            <w:noProof/>
            <w:webHidden/>
          </w:rPr>
          <w:fldChar w:fldCharType="begin"/>
        </w:r>
        <w:r w:rsidR="00A10A54">
          <w:rPr>
            <w:noProof/>
            <w:webHidden/>
          </w:rPr>
          <w:instrText xml:space="preserve"> PAGEREF _Toc73089927 \h </w:instrText>
        </w:r>
        <w:r w:rsidR="00A10A54">
          <w:rPr>
            <w:noProof/>
            <w:webHidden/>
          </w:rPr>
        </w:r>
        <w:r w:rsidR="00A10A54">
          <w:rPr>
            <w:noProof/>
            <w:webHidden/>
          </w:rPr>
          <w:fldChar w:fldCharType="separate"/>
        </w:r>
        <w:r>
          <w:rPr>
            <w:noProof/>
            <w:webHidden/>
          </w:rPr>
          <w:t>44</w:t>
        </w:r>
        <w:r w:rsidR="00A10A54">
          <w:rPr>
            <w:noProof/>
            <w:webHidden/>
          </w:rPr>
          <w:fldChar w:fldCharType="end"/>
        </w:r>
      </w:hyperlink>
    </w:p>
    <w:p w14:paraId="4D48AE3B" w14:textId="779774F6"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28" w:history="1">
        <w:r w:rsidR="00A10A54" w:rsidRPr="00D1225A">
          <w:rPr>
            <w:rStyle w:val="Hyperlink"/>
            <w:noProof/>
          </w:rPr>
          <w:t>Tabel 3</w:t>
        </w:r>
        <w:r w:rsidR="00A10A54" w:rsidRPr="00D1225A">
          <w:rPr>
            <w:rStyle w:val="Hyperlink"/>
            <w:noProof/>
          </w:rPr>
          <w:noBreakHyphen/>
          <w:t>14 Evoluția principalilor indicatori socio-economici la nivelul Regiunii Nord Vest și a județului Satu Mare în perioada 2013-2019</w:t>
        </w:r>
        <w:r w:rsidR="00A10A54">
          <w:rPr>
            <w:noProof/>
            <w:webHidden/>
          </w:rPr>
          <w:tab/>
        </w:r>
        <w:r w:rsidR="00A10A54">
          <w:rPr>
            <w:noProof/>
            <w:webHidden/>
          </w:rPr>
          <w:fldChar w:fldCharType="begin"/>
        </w:r>
        <w:r w:rsidR="00A10A54">
          <w:rPr>
            <w:noProof/>
            <w:webHidden/>
          </w:rPr>
          <w:instrText xml:space="preserve"> PAGEREF _Toc73089928 \h </w:instrText>
        </w:r>
        <w:r w:rsidR="00A10A54">
          <w:rPr>
            <w:noProof/>
            <w:webHidden/>
          </w:rPr>
        </w:r>
        <w:r w:rsidR="00A10A54">
          <w:rPr>
            <w:noProof/>
            <w:webHidden/>
          </w:rPr>
          <w:fldChar w:fldCharType="separate"/>
        </w:r>
        <w:r>
          <w:rPr>
            <w:noProof/>
            <w:webHidden/>
          </w:rPr>
          <w:t>44</w:t>
        </w:r>
        <w:r w:rsidR="00A10A54">
          <w:rPr>
            <w:noProof/>
            <w:webHidden/>
          </w:rPr>
          <w:fldChar w:fldCharType="end"/>
        </w:r>
      </w:hyperlink>
    </w:p>
    <w:p w14:paraId="7850E6F8" w14:textId="2656E74E"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29" w:history="1">
        <w:r w:rsidR="00A10A54" w:rsidRPr="00D1225A">
          <w:rPr>
            <w:rStyle w:val="Hyperlink"/>
            <w:noProof/>
          </w:rPr>
          <w:t>Tabel 3</w:t>
        </w:r>
        <w:r w:rsidR="00A10A54" w:rsidRPr="00D1225A">
          <w:rPr>
            <w:rStyle w:val="Hyperlink"/>
            <w:noProof/>
          </w:rPr>
          <w:noBreakHyphen/>
          <w:t>15 Evoluția veniturilor totale (brute) medii lunare, 2013-2019</w:t>
        </w:r>
        <w:r w:rsidR="00A10A54">
          <w:rPr>
            <w:noProof/>
            <w:webHidden/>
          </w:rPr>
          <w:tab/>
        </w:r>
        <w:r w:rsidR="00A10A54">
          <w:rPr>
            <w:noProof/>
            <w:webHidden/>
          </w:rPr>
          <w:fldChar w:fldCharType="begin"/>
        </w:r>
        <w:r w:rsidR="00A10A54">
          <w:rPr>
            <w:noProof/>
            <w:webHidden/>
          </w:rPr>
          <w:instrText xml:space="preserve"> PAGEREF _Toc73089929 \h </w:instrText>
        </w:r>
        <w:r w:rsidR="00A10A54">
          <w:rPr>
            <w:noProof/>
            <w:webHidden/>
          </w:rPr>
        </w:r>
        <w:r w:rsidR="00A10A54">
          <w:rPr>
            <w:noProof/>
            <w:webHidden/>
          </w:rPr>
          <w:fldChar w:fldCharType="separate"/>
        </w:r>
        <w:r>
          <w:rPr>
            <w:noProof/>
            <w:webHidden/>
          </w:rPr>
          <w:t>45</w:t>
        </w:r>
        <w:r w:rsidR="00A10A54">
          <w:rPr>
            <w:noProof/>
            <w:webHidden/>
          </w:rPr>
          <w:fldChar w:fldCharType="end"/>
        </w:r>
      </w:hyperlink>
    </w:p>
    <w:p w14:paraId="52B9BA9E" w14:textId="3348B0A2"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30" w:history="1">
        <w:r w:rsidR="00A10A54" w:rsidRPr="00D1225A">
          <w:rPr>
            <w:rStyle w:val="Hyperlink"/>
            <w:noProof/>
          </w:rPr>
          <w:t>Tabel 3</w:t>
        </w:r>
        <w:r w:rsidR="00A10A54" w:rsidRPr="00D1225A">
          <w:rPr>
            <w:rStyle w:val="Hyperlink"/>
            <w:noProof/>
          </w:rPr>
          <w:noBreakHyphen/>
          <w:t>16 Câștigul salarial net lunar, 2013-2019</w:t>
        </w:r>
        <w:r w:rsidR="00A10A54">
          <w:rPr>
            <w:noProof/>
            <w:webHidden/>
          </w:rPr>
          <w:tab/>
        </w:r>
        <w:r w:rsidR="00A10A54">
          <w:rPr>
            <w:noProof/>
            <w:webHidden/>
          </w:rPr>
          <w:fldChar w:fldCharType="begin"/>
        </w:r>
        <w:r w:rsidR="00A10A54">
          <w:rPr>
            <w:noProof/>
            <w:webHidden/>
          </w:rPr>
          <w:instrText xml:space="preserve"> PAGEREF _Toc73089930 \h </w:instrText>
        </w:r>
        <w:r w:rsidR="00A10A54">
          <w:rPr>
            <w:noProof/>
            <w:webHidden/>
          </w:rPr>
        </w:r>
        <w:r w:rsidR="00A10A54">
          <w:rPr>
            <w:noProof/>
            <w:webHidden/>
          </w:rPr>
          <w:fldChar w:fldCharType="separate"/>
        </w:r>
        <w:r>
          <w:rPr>
            <w:noProof/>
            <w:webHidden/>
          </w:rPr>
          <w:t>46</w:t>
        </w:r>
        <w:r w:rsidR="00A10A54">
          <w:rPr>
            <w:noProof/>
            <w:webHidden/>
          </w:rPr>
          <w:fldChar w:fldCharType="end"/>
        </w:r>
      </w:hyperlink>
    </w:p>
    <w:p w14:paraId="3A39296C" w14:textId="367D7DF5"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31" w:history="1">
        <w:r w:rsidR="00A10A54" w:rsidRPr="00D1225A">
          <w:rPr>
            <w:rStyle w:val="Hyperlink"/>
            <w:noProof/>
          </w:rPr>
          <w:t>Tabel 3</w:t>
        </w:r>
        <w:r w:rsidR="00A10A54" w:rsidRPr="00D1225A">
          <w:rPr>
            <w:rStyle w:val="Hyperlink"/>
            <w:noProof/>
          </w:rPr>
          <w:noBreakHyphen/>
          <w:t>17 Evoluția cheltuielilor totale medii lunare, 2013-2019</w:t>
        </w:r>
        <w:r w:rsidR="00A10A54">
          <w:rPr>
            <w:noProof/>
            <w:webHidden/>
          </w:rPr>
          <w:tab/>
        </w:r>
        <w:r w:rsidR="00A10A54">
          <w:rPr>
            <w:noProof/>
            <w:webHidden/>
          </w:rPr>
          <w:fldChar w:fldCharType="begin"/>
        </w:r>
        <w:r w:rsidR="00A10A54">
          <w:rPr>
            <w:noProof/>
            <w:webHidden/>
          </w:rPr>
          <w:instrText xml:space="preserve"> PAGEREF _Toc73089931 \h </w:instrText>
        </w:r>
        <w:r w:rsidR="00A10A54">
          <w:rPr>
            <w:noProof/>
            <w:webHidden/>
          </w:rPr>
        </w:r>
        <w:r w:rsidR="00A10A54">
          <w:rPr>
            <w:noProof/>
            <w:webHidden/>
          </w:rPr>
          <w:fldChar w:fldCharType="separate"/>
        </w:r>
        <w:r>
          <w:rPr>
            <w:noProof/>
            <w:webHidden/>
          </w:rPr>
          <w:t>46</w:t>
        </w:r>
        <w:r w:rsidR="00A10A54">
          <w:rPr>
            <w:noProof/>
            <w:webHidden/>
          </w:rPr>
          <w:fldChar w:fldCharType="end"/>
        </w:r>
      </w:hyperlink>
    </w:p>
    <w:p w14:paraId="3DF6EEE6" w14:textId="09CE9497"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32" w:history="1">
        <w:r w:rsidR="00A10A54" w:rsidRPr="00D1225A">
          <w:rPr>
            <w:rStyle w:val="Hyperlink"/>
            <w:noProof/>
          </w:rPr>
          <w:t>Tabel 3</w:t>
        </w:r>
        <w:r w:rsidR="00A10A54" w:rsidRPr="00D1225A">
          <w:rPr>
            <w:rStyle w:val="Hyperlink"/>
            <w:noProof/>
          </w:rPr>
          <w:noBreakHyphen/>
          <w:t>18 Evoluția veniturilor medii lunare nete pe gospodărie și pe persoană, 2013-2019</w:t>
        </w:r>
        <w:r w:rsidR="00A10A54">
          <w:rPr>
            <w:noProof/>
            <w:webHidden/>
          </w:rPr>
          <w:tab/>
        </w:r>
        <w:r w:rsidR="00A10A54">
          <w:rPr>
            <w:noProof/>
            <w:webHidden/>
          </w:rPr>
          <w:fldChar w:fldCharType="begin"/>
        </w:r>
        <w:r w:rsidR="00A10A54">
          <w:rPr>
            <w:noProof/>
            <w:webHidden/>
          </w:rPr>
          <w:instrText xml:space="preserve"> PAGEREF _Toc73089932 \h </w:instrText>
        </w:r>
        <w:r w:rsidR="00A10A54">
          <w:rPr>
            <w:noProof/>
            <w:webHidden/>
          </w:rPr>
        </w:r>
        <w:r w:rsidR="00A10A54">
          <w:rPr>
            <w:noProof/>
            <w:webHidden/>
          </w:rPr>
          <w:fldChar w:fldCharType="separate"/>
        </w:r>
        <w:r>
          <w:rPr>
            <w:noProof/>
            <w:webHidden/>
          </w:rPr>
          <w:t>47</w:t>
        </w:r>
        <w:r w:rsidR="00A10A54">
          <w:rPr>
            <w:noProof/>
            <w:webHidden/>
          </w:rPr>
          <w:fldChar w:fldCharType="end"/>
        </w:r>
      </w:hyperlink>
    </w:p>
    <w:p w14:paraId="4537BF27" w14:textId="593BF6C6"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33" w:history="1">
        <w:r w:rsidR="00A10A54" w:rsidRPr="00D1225A">
          <w:rPr>
            <w:rStyle w:val="Hyperlink"/>
            <w:noProof/>
          </w:rPr>
          <w:t>Tabel 3</w:t>
        </w:r>
        <w:r w:rsidR="00A10A54" w:rsidRPr="00D1225A">
          <w:rPr>
            <w:rStyle w:val="Hyperlink"/>
            <w:noProof/>
          </w:rPr>
          <w:noBreakHyphen/>
          <w:t>19 Câștigul salarial nominal mediu net lunar pe activități ale economiei naționale, la nivel de secțiune CAEN Rev.2 –județul Satu Mare</w:t>
        </w:r>
        <w:r w:rsidR="00A10A54">
          <w:rPr>
            <w:noProof/>
            <w:webHidden/>
          </w:rPr>
          <w:tab/>
        </w:r>
        <w:r w:rsidR="00A10A54">
          <w:rPr>
            <w:noProof/>
            <w:webHidden/>
          </w:rPr>
          <w:fldChar w:fldCharType="begin"/>
        </w:r>
        <w:r w:rsidR="00A10A54">
          <w:rPr>
            <w:noProof/>
            <w:webHidden/>
          </w:rPr>
          <w:instrText xml:space="preserve"> PAGEREF _Toc73089933 \h </w:instrText>
        </w:r>
        <w:r w:rsidR="00A10A54">
          <w:rPr>
            <w:noProof/>
            <w:webHidden/>
          </w:rPr>
        </w:r>
        <w:r w:rsidR="00A10A54">
          <w:rPr>
            <w:noProof/>
            <w:webHidden/>
          </w:rPr>
          <w:fldChar w:fldCharType="separate"/>
        </w:r>
        <w:r>
          <w:rPr>
            <w:noProof/>
            <w:webHidden/>
          </w:rPr>
          <w:t>47</w:t>
        </w:r>
        <w:r w:rsidR="00A10A54">
          <w:rPr>
            <w:noProof/>
            <w:webHidden/>
          </w:rPr>
          <w:fldChar w:fldCharType="end"/>
        </w:r>
      </w:hyperlink>
    </w:p>
    <w:p w14:paraId="06AD0D98" w14:textId="27605600"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34" w:history="1">
        <w:r w:rsidR="00A10A54" w:rsidRPr="00D1225A">
          <w:rPr>
            <w:rStyle w:val="Hyperlink"/>
            <w:noProof/>
          </w:rPr>
          <w:t>Tabel 4</w:t>
        </w:r>
        <w:r w:rsidR="00A10A54" w:rsidRPr="00D1225A">
          <w:rPr>
            <w:rStyle w:val="Hyperlink"/>
            <w:noProof/>
          </w:rPr>
          <w:noBreakHyphen/>
          <w:t>1 Cantități de deșeuri municipale colectate în județul Satu Mare (2014-2019)</w:t>
        </w:r>
        <w:r w:rsidR="00A10A54">
          <w:rPr>
            <w:noProof/>
            <w:webHidden/>
          </w:rPr>
          <w:tab/>
        </w:r>
        <w:r w:rsidR="00A10A54">
          <w:rPr>
            <w:noProof/>
            <w:webHidden/>
          </w:rPr>
          <w:fldChar w:fldCharType="begin"/>
        </w:r>
        <w:r w:rsidR="00A10A54">
          <w:rPr>
            <w:noProof/>
            <w:webHidden/>
          </w:rPr>
          <w:instrText xml:space="preserve"> PAGEREF _Toc73089934 \h </w:instrText>
        </w:r>
        <w:r w:rsidR="00A10A54">
          <w:rPr>
            <w:noProof/>
            <w:webHidden/>
          </w:rPr>
        </w:r>
        <w:r w:rsidR="00A10A54">
          <w:rPr>
            <w:noProof/>
            <w:webHidden/>
          </w:rPr>
          <w:fldChar w:fldCharType="separate"/>
        </w:r>
        <w:r>
          <w:rPr>
            <w:noProof/>
            <w:webHidden/>
          </w:rPr>
          <w:t>50</w:t>
        </w:r>
        <w:r w:rsidR="00A10A54">
          <w:rPr>
            <w:noProof/>
            <w:webHidden/>
          </w:rPr>
          <w:fldChar w:fldCharType="end"/>
        </w:r>
      </w:hyperlink>
    </w:p>
    <w:p w14:paraId="37EF2C34" w14:textId="07F38A07"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35" w:history="1">
        <w:r w:rsidR="00A10A54" w:rsidRPr="00D1225A">
          <w:rPr>
            <w:rStyle w:val="Hyperlink"/>
            <w:noProof/>
          </w:rPr>
          <w:t>Tabel 4</w:t>
        </w:r>
        <w:r w:rsidR="00A10A54" w:rsidRPr="00D1225A">
          <w:rPr>
            <w:rStyle w:val="Hyperlink"/>
            <w:noProof/>
          </w:rPr>
          <w:noBreakHyphen/>
          <w:t>2 Populația deservită la nivelul județului Satu Mare , 2014-2019</w:t>
        </w:r>
        <w:r w:rsidR="00A10A54">
          <w:rPr>
            <w:noProof/>
            <w:webHidden/>
          </w:rPr>
          <w:tab/>
        </w:r>
        <w:r w:rsidR="00A10A54">
          <w:rPr>
            <w:noProof/>
            <w:webHidden/>
          </w:rPr>
          <w:fldChar w:fldCharType="begin"/>
        </w:r>
        <w:r w:rsidR="00A10A54">
          <w:rPr>
            <w:noProof/>
            <w:webHidden/>
          </w:rPr>
          <w:instrText xml:space="preserve"> PAGEREF _Toc73089935 \h </w:instrText>
        </w:r>
        <w:r w:rsidR="00A10A54">
          <w:rPr>
            <w:noProof/>
            <w:webHidden/>
          </w:rPr>
        </w:r>
        <w:r w:rsidR="00A10A54">
          <w:rPr>
            <w:noProof/>
            <w:webHidden/>
          </w:rPr>
          <w:fldChar w:fldCharType="separate"/>
        </w:r>
        <w:r>
          <w:rPr>
            <w:noProof/>
            <w:webHidden/>
          </w:rPr>
          <w:t>52</w:t>
        </w:r>
        <w:r w:rsidR="00A10A54">
          <w:rPr>
            <w:noProof/>
            <w:webHidden/>
          </w:rPr>
          <w:fldChar w:fldCharType="end"/>
        </w:r>
      </w:hyperlink>
    </w:p>
    <w:p w14:paraId="6D7F9244" w14:textId="7A387066"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36" w:history="1">
        <w:r w:rsidR="00A10A54" w:rsidRPr="00D1225A">
          <w:rPr>
            <w:rStyle w:val="Hyperlink"/>
            <w:noProof/>
          </w:rPr>
          <w:t>Tabel 4</w:t>
        </w:r>
        <w:r w:rsidR="00A10A54" w:rsidRPr="00D1225A">
          <w:rPr>
            <w:rStyle w:val="Hyperlink"/>
            <w:noProof/>
          </w:rPr>
          <w:noBreakHyphen/>
          <w:t>3 Gradul de acoperire cu servicii de salubrizare în județul Satu Mare, 2014-2019</w:t>
        </w:r>
        <w:r w:rsidR="00A10A54">
          <w:rPr>
            <w:noProof/>
            <w:webHidden/>
          </w:rPr>
          <w:tab/>
        </w:r>
        <w:r w:rsidR="00A10A54">
          <w:rPr>
            <w:noProof/>
            <w:webHidden/>
          </w:rPr>
          <w:fldChar w:fldCharType="begin"/>
        </w:r>
        <w:r w:rsidR="00A10A54">
          <w:rPr>
            <w:noProof/>
            <w:webHidden/>
          </w:rPr>
          <w:instrText xml:space="preserve"> PAGEREF _Toc73089936 \h </w:instrText>
        </w:r>
        <w:r w:rsidR="00A10A54">
          <w:rPr>
            <w:noProof/>
            <w:webHidden/>
          </w:rPr>
        </w:r>
        <w:r w:rsidR="00A10A54">
          <w:rPr>
            <w:noProof/>
            <w:webHidden/>
          </w:rPr>
          <w:fldChar w:fldCharType="separate"/>
        </w:r>
        <w:r>
          <w:rPr>
            <w:noProof/>
            <w:webHidden/>
          </w:rPr>
          <w:t>52</w:t>
        </w:r>
        <w:r w:rsidR="00A10A54">
          <w:rPr>
            <w:noProof/>
            <w:webHidden/>
          </w:rPr>
          <w:fldChar w:fldCharType="end"/>
        </w:r>
      </w:hyperlink>
    </w:p>
    <w:p w14:paraId="521B3091" w14:textId="589AA611"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37" w:history="1">
        <w:r w:rsidR="00A10A54" w:rsidRPr="00D1225A">
          <w:rPr>
            <w:rStyle w:val="Hyperlink"/>
            <w:noProof/>
          </w:rPr>
          <w:t>Tabel 4</w:t>
        </w:r>
        <w:r w:rsidR="00A10A54" w:rsidRPr="00D1225A">
          <w:rPr>
            <w:rStyle w:val="Hyperlink"/>
            <w:noProof/>
          </w:rPr>
          <w:noBreakHyphen/>
          <w:t>4 Cantități de deșeuri menajere generate în perioada de analiză pe medii de rezidență,</w:t>
        </w:r>
        <w:r w:rsidR="00A10A54">
          <w:rPr>
            <w:noProof/>
            <w:webHidden/>
          </w:rPr>
          <w:tab/>
        </w:r>
        <w:r w:rsidR="00A10A54">
          <w:rPr>
            <w:noProof/>
            <w:webHidden/>
          </w:rPr>
          <w:fldChar w:fldCharType="begin"/>
        </w:r>
        <w:r w:rsidR="00A10A54">
          <w:rPr>
            <w:noProof/>
            <w:webHidden/>
          </w:rPr>
          <w:instrText xml:space="preserve"> PAGEREF _Toc73089937 \h </w:instrText>
        </w:r>
        <w:r w:rsidR="00A10A54">
          <w:rPr>
            <w:noProof/>
            <w:webHidden/>
          </w:rPr>
        </w:r>
        <w:r w:rsidR="00A10A54">
          <w:rPr>
            <w:noProof/>
            <w:webHidden/>
          </w:rPr>
          <w:fldChar w:fldCharType="separate"/>
        </w:r>
        <w:r>
          <w:rPr>
            <w:noProof/>
            <w:webHidden/>
          </w:rPr>
          <w:t>53</w:t>
        </w:r>
        <w:r w:rsidR="00A10A54">
          <w:rPr>
            <w:noProof/>
            <w:webHidden/>
          </w:rPr>
          <w:fldChar w:fldCharType="end"/>
        </w:r>
      </w:hyperlink>
    </w:p>
    <w:p w14:paraId="7822F9DF" w14:textId="52815B1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38" w:history="1">
        <w:r w:rsidR="00A10A54" w:rsidRPr="00D1225A">
          <w:rPr>
            <w:rStyle w:val="Hyperlink"/>
            <w:noProof/>
          </w:rPr>
          <w:t>Tabel 4</w:t>
        </w:r>
        <w:r w:rsidR="00A10A54" w:rsidRPr="00D1225A">
          <w:rPr>
            <w:rStyle w:val="Hyperlink"/>
            <w:noProof/>
          </w:rPr>
          <w:noBreakHyphen/>
          <w:t>5 Indicatori de generare deșeuri menajere în județul Satu Mare, 2014-2019</w:t>
        </w:r>
        <w:r w:rsidR="00A10A54">
          <w:rPr>
            <w:noProof/>
            <w:webHidden/>
          </w:rPr>
          <w:tab/>
        </w:r>
        <w:r w:rsidR="00A10A54">
          <w:rPr>
            <w:noProof/>
            <w:webHidden/>
          </w:rPr>
          <w:fldChar w:fldCharType="begin"/>
        </w:r>
        <w:r w:rsidR="00A10A54">
          <w:rPr>
            <w:noProof/>
            <w:webHidden/>
          </w:rPr>
          <w:instrText xml:space="preserve"> PAGEREF _Toc73089938 \h </w:instrText>
        </w:r>
        <w:r w:rsidR="00A10A54">
          <w:rPr>
            <w:noProof/>
            <w:webHidden/>
          </w:rPr>
        </w:r>
        <w:r w:rsidR="00A10A54">
          <w:rPr>
            <w:noProof/>
            <w:webHidden/>
          </w:rPr>
          <w:fldChar w:fldCharType="separate"/>
        </w:r>
        <w:r>
          <w:rPr>
            <w:noProof/>
            <w:webHidden/>
          </w:rPr>
          <w:t>53</w:t>
        </w:r>
        <w:r w:rsidR="00A10A54">
          <w:rPr>
            <w:noProof/>
            <w:webHidden/>
          </w:rPr>
          <w:fldChar w:fldCharType="end"/>
        </w:r>
      </w:hyperlink>
    </w:p>
    <w:p w14:paraId="70D8DFFD" w14:textId="78B96F1B"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39" w:history="1">
        <w:r w:rsidR="00A10A54" w:rsidRPr="00D1225A">
          <w:rPr>
            <w:rStyle w:val="Hyperlink"/>
            <w:noProof/>
          </w:rPr>
          <w:t>Tabel 4</w:t>
        </w:r>
        <w:r w:rsidR="00A10A54" w:rsidRPr="00D1225A">
          <w:rPr>
            <w:rStyle w:val="Hyperlink"/>
            <w:noProof/>
          </w:rPr>
          <w:noBreakHyphen/>
          <w:t>6 Indici de generare a deșeurilor municipale, județul Satu Mare</w:t>
        </w:r>
        <w:r w:rsidR="00A10A54">
          <w:rPr>
            <w:noProof/>
            <w:webHidden/>
          </w:rPr>
          <w:tab/>
        </w:r>
        <w:r w:rsidR="00A10A54">
          <w:rPr>
            <w:noProof/>
            <w:webHidden/>
          </w:rPr>
          <w:fldChar w:fldCharType="begin"/>
        </w:r>
        <w:r w:rsidR="00A10A54">
          <w:rPr>
            <w:noProof/>
            <w:webHidden/>
          </w:rPr>
          <w:instrText xml:space="preserve"> PAGEREF _Toc73089939 \h </w:instrText>
        </w:r>
        <w:r w:rsidR="00A10A54">
          <w:rPr>
            <w:noProof/>
            <w:webHidden/>
          </w:rPr>
        </w:r>
        <w:r w:rsidR="00A10A54">
          <w:rPr>
            <w:noProof/>
            <w:webHidden/>
          </w:rPr>
          <w:fldChar w:fldCharType="separate"/>
        </w:r>
        <w:r>
          <w:rPr>
            <w:noProof/>
            <w:webHidden/>
          </w:rPr>
          <w:t>54</w:t>
        </w:r>
        <w:r w:rsidR="00A10A54">
          <w:rPr>
            <w:noProof/>
            <w:webHidden/>
          </w:rPr>
          <w:fldChar w:fldCharType="end"/>
        </w:r>
      </w:hyperlink>
    </w:p>
    <w:p w14:paraId="4B15D00A" w14:textId="76250F5A"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40" w:history="1">
        <w:r w:rsidR="00A10A54" w:rsidRPr="00D1225A">
          <w:rPr>
            <w:rStyle w:val="Hyperlink"/>
            <w:noProof/>
          </w:rPr>
          <w:t>Tabel 4</w:t>
        </w:r>
        <w:r w:rsidR="00A10A54" w:rsidRPr="00D1225A">
          <w:rPr>
            <w:rStyle w:val="Hyperlink"/>
            <w:noProof/>
          </w:rPr>
          <w:noBreakHyphen/>
          <w:t>7 Estimare cantități deșeuri pe categorii, anul 2019</w:t>
        </w:r>
        <w:r w:rsidR="00A10A54">
          <w:rPr>
            <w:noProof/>
            <w:webHidden/>
          </w:rPr>
          <w:tab/>
        </w:r>
        <w:r w:rsidR="00A10A54">
          <w:rPr>
            <w:noProof/>
            <w:webHidden/>
          </w:rPr>
          <w:fldChar w:fldCharType="begin"/>
        </w:r>
        <w:r w:rsidR="00A10A54">
          <w:rPr>
            <w:noProof/>
            <w:webHidden/>
          </w:rPr>
          <w:instrText xml:space="preserve"> PAGEREF _Toc73089940 \h </w:instrText>
        </w:r>
        <w:r w:rsidR="00A10A54">
          <w:rPr>
            <w:noProof/>
            <w:webHidden/>
          </w:rPr>
        </w:r>
        <w:r w:rsidR="00A10A54">
          <w:rPr>
            <w:noProof/>
            <w:webHidden/>
          </w:rPr>
          <w:fldChar w:fldCharType="separate"/>
        </w:r>
        <w:r>
          <w:rPr>
            <w:noProof/>
            <w:webHidden/>
          </w:rPr>
          <w:t>55</w:t>
        </w:r>
        <w:r w:rsidR="00A10A54">
          <w:rPr>
            <w:noProof/>
            <w:webHidden/>
          </w:rPr>
          <w:fldChar w:fldCharType="end"/>
        </w:r>
      </w:hyperlink>
    </w:p>
    <w:p w14:paraId="1EDAF576" w14:textId="330E948B"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41" w:history="1">
        <w:r w:rsidR="00A10A54" w:rsidRPr="00D1225A">
          <w:rPr>
            <w:rStyle w:val="Hyperlink"/>
            <w:noProof/>
          </w:rPr>
          <w:t>Tabel 4</w:t>
        </w:r>
        <w:r w:rsidR="00A10A54" w:rsidRPr="00D1225A">
          <w:rPr>
            <w:rStyle w:val="Hyperlink"/>
            <w:noProof/>
          </w:rPr>
          <w:noBreakHyphen/>
          <w:t>8 Compoziția procentuală, pe tip de material, a deșeurilor menajere și similare colectate în amestec în 2019</w:t>
        </w:r>
        <w:r w:rsidR="00A10A54">
          <w:rPr>
            <w:noProof/>
            <w:webHidden/>
          </w:rPr>
          <w:tab/>
        </w:r>
        <w:r w:rsidR="00A10A54">
          <w:rPr>
            <w:noProof/>
            <w:webHidden/>
          </w:rPr>
          <w:fldChar w:fldCharType="begin"/>
        </w:r>
        <w:r w:rsidR="00A10A54">
          <w:rPr>
            <w:noProof/>
            <w:webHidden/>
          </w:rPr>
          <w:instrText xml:space="preserve"> PAGEREF _Toc73089941 \h </w:instrText>
        </w:r>
        <w:r w:rsidR="00A10A54">
          <w:rPr>
            <w:noProof/>
            <w:webHidden/>
          </w:rPr>
        </w:r>
        <w:r w:rsidR="00A10A54">
          <w:rPr>
            <w:noProof/>
            <w:webHidden/>
          </w:rPr>
          <w:fldChar w:fldCharType="separate"/>
        </w:r>
        <w:r>
          <w:rPr>
            <w:noProof/>
            <w:webHidden/>
          </w:rPr>
          <w:t>55</w:t>
        </w:r>
        <w:r w:rsidR="00A10A54">
          <w:rPr>
            <w:noProof/>
            <w:webHidden/>
          </w:rPr>
          <w:fldChar w:fldCharType="end"/>
        </w:r>
      </w:hyperlink>
    </w:p>
    <w:p w14:paraId="510783F0" w14:textId="3A4AD126"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42" w:history="1">
        <w:r w:rsidR="00A10A54" w:rsidRPr="00D1225A">
          <w:rPr>
            <w:rStyle w:val="Hyperlink"/>
            <w:noProof/>
          </w:rPr>
          <w:t>Tabel 4</w:t>
        </w:r>
        <w:r w:rsidR="00A10A54" w:rsidRPr="00D1225A">
          <w:rPr>
            <w:rStyle w:val="Hyperlink"/>
            <w:noProof/>
          </w:rPr>
          <w:noBreakHyphen/>
          <w:t>9 Compoziția deșeurilor din piețe, 2019</w:t>
        </w:r>
        <w:r w:rsidR="00A10A54">
          <w:rPr>
            <w:noProof/>
            <w:webHidden/>
          </w:rPr>
          <w:tab/>
        </w:r>
        <w:r w:rsidR="00A10A54">
          <w:rPr>
            <w:noProof/>
            <w:webHidden/>
          </w:rPr>
          <w:fldChar w:fldCharType="begin"/>
        </w:r>
        <w:r w:rsidR="00A10A54">
          <w:rPr>
            <w:noProof/>
            <w:webHidden/>
          </w:rPr>
          <w:instrText xml:space="preserve"> PAGEREF _Toc73089942 \h </w:instrText>
        </w:r>
        <w:r w:rsidR="00A10A54">
          <w:rPr>
            <w:noProof/>
            <w:webHidden/>
          </w:rPr>
        </w:r>
        <w:r w:rsidR="00A10A54">
          <w:rPr>
            <w:noProof/>
            <w:webHidden/>
          </w:rPr>
          <w:fldChar w:fldCharType="separate"/>
        </w:r>
        <w:r>
          <w:rPr>
            <w:noProof/>
            <w:webHidden/>
          </w:rPr>
          <w:t>56</w:t>
        </w:r>
        <w:r w:rsidR="00A10A54">
          <w:rPr>
            <w:noProof/>
            <w:webHidden/>
          </w:rPr>
          <w:fldChar w:fldCharType="end"/>
        </w:r>
      </w:hyperlink>
    </w:p>
    <w:p w14:paraId="285D6063" w14:textId="22557AB1"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43" w:history="1">
        <w:r w:rsidR="00A10A54" w:rsidRPr="00D1225A">
          <w:rPr>
            <w:rStyle w:val="Hyperlink"/>
            <w:noProof/>
          </w:rPr>
          <w:t>Tabel 4</w:t>
        </w:r>
        <w:r w:rsidR="00A10A54" w:rsidRPr="00D1225A">
          <w:rPr>
            <w:rStyle w:val="Hyperlink"/>
            <w:noProof/>
          </w:rPr>
          <w:noBreakHyphen/>
          <w:t>10 Compoziția deșeurilor stradale, 2019</w:t>
        </w:r>
        <w:r w:rsidR="00A10A54">
          <w:rPr>
            <w:noProof/>
            <w:webHidden/>
          </w:rPr>
          <w:tab/>
        </w:r>
        <w:r w:rsidR="00A10A54">
          <w:rPr>
            <w:noProof/>
            <w:webHidden/>
          </w:rPr>
          <w:fldChar w:fldCharType="begin"/>
        </w:r>
        <w:r w:rsidR="00A10A54">
          <w:rPr>
            <w:noProof/>
            <w:webHidden/>
          </w:rPr>
          <w:instrText xml:space="preserve"> PAGEREF _Toc73089943 \h </w:instrText>
        </w:r>
        <w:r w:rsidR="00A10A54">
          <w:rPr>
            <w:noProof/>
            <w:webHidden/>
          </w:rPr>
        </w:r>
        <w:r w:rsidR="00A10A54">
          <w:rPr>
            <w:noProof/>
            <w:webHidden/>
          </w:rPr>
          <w:fldChar w:fldCharType="separate"/>
        </w:r>
        <w:r>
          <w:rPr>
            <w:noProof/>
            <w:webHidden/>
          </w:rPr>
          <w:t>57</w:t>
        </w:r>
        <w:r w:rsidR="00A10A54">
          <w:rPr>
            <w:noProof/>
            <w:webHidden/>
          </w:rPr>
          <w:fldChar w:fldCharType="end"/>
        </w:r>
      </w:hyperlink>
    </w:p>
    <w:p w14:paraId="21477369" w14:textId="645F1CD0"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44" w:history="1">
        <w:r w:rsidR="00A10A54" w:rsidRPr="00D1225A">
          <w:rPr>
            <w:rStyle w:val="Hyperlink"/>
            <w:noProof/>
          </w:rPr>
          <w:t>Tabel 4</w:t>
        </w:r>
        <w:r w:rsidR="00A10A54" w:rsidRPr="00D1225A">
          <w:rPr>
            <w:rStyle w:val="Hyperlink"/>
            <w:noProof/>
          </w:rPr>
          <w:noBreakHyphen/>
          <w:t>11 Compoziția deșeurilor din parcuri și grădini</w:t>
        </w:r>
        <w:r w:rsidR="00A10A54">
          <w:rPr>
            <w:noProof/>
            <w:webHidden/>
          </w:rPr>
          <w:tab/>
        </w:r>
        <w:r w:rsidR="00A10A54">
          <w:rPr>
            <w:noProof/>
            <w:webHidden/>
          </w:rPr>
          <w:fldChar w:fldCharType="begin"/>
        </w:r>
        <w:r w:rsidR="00A10A54">
          <w:rPr>
            <w:noProof/>
            <w:webHidden/>
          </w:rPr>
          <w:instrText xml:space="preserve"> PAGEREF _Toc73089944 \h </w:instrText>
        </w:r>
        <w:r w:rsidR="00A10A54">
          <w:rPr>
            <w:noProof/>
            <w:webHidden/>
          </w:rPr>
        </w:r>
        <w:r w:rsidR="00A10A54">
          <w:rPr>
            <w:noProof/>
            <w:webHidden/>
          </w:rPr>
          <w:fldChar w:fldCharType="separate"/>
        </w:r>
        <w:r>
          <w:rPr>
            <w:noProof/>
            <w:webHidden/>
          </w:rPr>
          <w:t>57</w:t>
        </w:r>
        <w:r w:rsidR="00A10A54">
          <w:rPr>
            <w:noProof/>
            <w:webHidden/>
          </w:rPr>
          <w:fldChar w:fldCharType="end"/>
        </w:r>
      </w:hyperlink>
    </w:p>
    <w:p w14:paraId="4D233486" w14:textId="6EE8DA4D"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45" w:history="1">
        <w:r w:rsidR="00A10A54" w:rsidRPr="00D1225A">
          <w:rPr>
            <w:rStyle w:val="Hyperlink"/>
            <w:noProof/>
          </w:rPr>
          <w:t>Tabel 4</w:t>
        </w:r>
        <w:r w:rsidR="00A10A54" w:rsidRPr="00D1225A">
          <w:rPr>
            <w:rStyle w:val="Hyperlink"/>
            <w:noProof/>
          </w:rPr>
          <w:noBreakHyphen/>
          <w:t>12 Operatori de salubrizare care își desfășoară activitatea pe teritoriul județului Satu Mare, 2019-2020</w:t>
        </w:r>
        <w:r w:rsidR="00A10A54">
          <w:rPr>
            <w:noProof/>
            <w:webHidden/>
          </w:rPr>
          <w:tab/>
        </w:r>
        <w:r w:rsidR="00A10A54">
          <w:rPr>
            <w:noProof/>
            <w:webHidden/>
          </w:rPr>
          <w:fldChar w:fldCharType="begin"/>
        </w:r>
        <w:r w:rsidR="00A10A54">
          <w:rPr>
            <w:noProof/>
            <w:webHidden/>
          </w:rPr>
          <w:instrText xml:space="preserve"> PAGEREF _Toc73089945 \h </w:instrText>
        </w:r>
        <w:r w:rsidR="00A10A54">
          <w:rPr>
            <w:noProof/>
            <w:webHidden/>
          </w:rPr>
        </w:r>
        <w:r w:rsidR="00A10A54">
          <w:rPr>
            <w:noProof/>
            <w:webHidden/>
          </w:rPr>
          <w:fldChar w:fldCharType="separate"/>
        </w:r>
        <w:r>
          <w:rPr>
            <w:noProof/>
            <w:webHidden/>
          </w:rPr>
          <w:t>58</w:t>
        </w:r>
        <w:r w:rsidR="00A10A54">
          <w:rPr>
            <w:noProof/>
            <w:webHidden/>
          </w:rPr>
          <w:fldChar w:fldCharType="end"/>
        </w:r>
      </w:hyperlink>
    </w:p>
    <w:p w14:paraId="5AA2C70E" w14:textId="38AC99C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46" w:history="1">
        <w:r w:rsidR="00A10A54" w:rsidRPr="00D1225A">
          <w:rPr>
            <w:rStyle w:val="Hyperlink"/>
            <w:noProof/>
          </w:rPr>
          <w:t>Tabel 4</w:t>
        </w:r>
        <w:r w:rsidR="00A10A54" w:rsidRPr="00D1225A">
          <w:rPr>
            <w:rStyle w:val="Hyperlink"/>
            <w:noProof/>
          </w:rPr>
          <w:noBreakHyphen/>
          <w:t>13 Indicatori de performanță</w:t>
        </w:r>
        <w:r w:rsidR="00A10A54">
          <w:rPr>
            <w:noProof/>
            <w:webHidden/>
          </w:rPr>
          <w:tab/>
        </w:r>
        <w:r w:rsidR="00A10A54">
          <w:rPr>
            <w:noProof/>
            <w:webHidden/>
          </w:rPr>
          <w:fldChar w:fldCharType="begin"/>
        </w:r>
        <w:r w:rsidR="00A10A54">
          <w:rPr>
            <w:noProof/>
            <w:webHidden/>
          </w:rPr>
          <w:instrText xml:space="preserve"> PAGEREF _Toc73089946 \h </w:instrText>
        </w:r>
        <w:r w:rsidR="00A10A54">
          <w:rPr>
            <w:noProof/>
            <w:webHidden/>
          </w:rPr>
        </w:r>
        <w:r w:rsidR="00A10A54">
          <w:rPr>
            <w:noProof/>
            <w:webHidden/>
          </w:rPr>
          <w:fldChar w:fldCharType="separate"/>
        </w:r>
        <w:r>
          <w:rPr>
            <w:noProof/>
            <w:webHidden/>
          </w:rPr>
          <w:t>63</w:t>
        </w:r>
        <w:r w:rsidR="00A10A54">
          <w:rPr>
            <w:noProof/>
            <w:webHidden/>
          </w:rPr>
          <w:fldChar w:fldCharType="end"/>
        </w:r>
      </w:hyperlink>
    </w:p>
    <w:p w14:paraId="31BB3DC7" w14:textId="6DCE05B2"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47" w:history="1">
        <w:r w:rsidR="00A10A54" w:rsidRPr="00D1225A">
          <w:rPr>
            <w:rStyle w:val="Hyperlink"/>
            <w:noProof/>
          </w:rPr>
          <w:t>Tabel 4</w:t>
        </w:r>
        <w:r w:rsidR="00A10A54" w:rsidRPr="00D1225A">
          <w:rPr>
            <w:rStyle w:val="Hyperlink"/>
            <w:noProof/>
          </w:rPr>
          <w:noBreakHyphen/>
          <w:t>14 Proiectele PHARE CES implementate la nivelul județului Satu-Mare</w:t>
        </w:r>
        <w:r w:rsidR="00A10A54">
          <w:rPr>
            <w:noProof/>
            <w:webHidden/>
          </w:rPr>
          <w:tab/>
        </w:r>
        <w:r w:rsidR="00A10A54">
          <w:rPr>
            <w:noProof/>
            <w:webHidden/>
          </w:rPr>
          <w:fldChar w:fldCharType="begin"/>
        </w:r>
        <w:r w:rsidR="00A10A54">
          <w:rPr>
            <w:noProof/>
            <w:webHidden/>
          </w:rPr>
          <w:instrText xml:space="preserve"> PAGEREF _Toc73089947 \h </w:instrText>
        </w:r>
        <w:r w:rsidR="00A10A54">
          <w:rPr>
            <w:noProof/>
            <w:webHidden/>
          </w:rPr>
        </w:r>
        <w:r w:rsidR="00A10A54">
          <w:rPr>
            <w:noProof/>
            <w:webHidden/>
          </w:rPr>
          <w:fldChar w:fldCharType="separate"/>
        </w:r>
        <w:r>
          <w:rPr>
            <w:noProof/>
            <w:webHidden/>
          </w:rPr>
          <w:t>73</w:t>
        </w:r>
        <w:r w:rsidR="00A10A54">
          <w:rPr>
            <w:noProof/>
            <w:webHidden/>
          </w:rPr>
          <w:fldChar w:fldCharType="end"/>
        </w:r>
      </w:hyperlink>
    </w:p>
    <w:p w14:paraId="773DBF06" w14:textId="65145C1B"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48" w:history="1">
        <w:r w:rsidR="00A10A54" w:rsidRPr="00D1225A">
          <w:rPr>
            <w:rStyle w:val="Hyperlink"/>
            <w:noProof/>
          </w:rPr>
          <w:t>Tabel 4</w:t>
        </w:r>
        <w:r w:rsidR="00A10A54" w:rsidRPr="00D1225A">
          <w:rPr>
            <w:rStyle w:val="Hyperlink"/>
            <w:noProof/>
          </w:rPr>
          <w:noBreakHyphen/>
          <w:t>15 Colectarea deșeurilor menajere și similare pe fracții, 2019</w:t>
        </w:r>
        <w:r w:rsidR="00A10A54">
          <w:rPr>
            <w:noProof/>
            <w:webHidden/>
          </w:rPr>
          <w:tab/>
        </w:r>
        <w:r w:rsidR="00A10A54">
          <w:rPr>
            <w:noProof/>
            <w:webHidden/>
          </w:rPr>
          <w:fldChar w:fldCharType="begin"/>
        </w:r>
        <w:r w:rsidR="00A10A54">
          <w:rPr>
            <w:noProof/>
            <w:webHidden/>
          </w:rPr>
          <w:instrText xml:space="preserve"> PAGEREF _Toc73089948 \h </w:instrText>
        </w:r>
        <w:r w:rsidR="00A10A54">
          <w:rPr>
            <w:noProof/>
            <w:webHidden/>
          </w:rPr>
        </w:r>
        <w:r w:rsidR="00A10A54">
          <w:rPr>
            <w:noProof/>
            <w:webHidden/>
          </w:rPr>
          <w:fldChar w:fldCharType="separate"/>
        </w:r>
        <w:r>
          <w:rPr>
            <w:noProof/>
            <w:webHidden/>
          </w:rPr>
          <w:t>74</w:t>
        </w:r>
        <w:r w:rsidR="00A10A54">
          <w:rPr>
            <w:noProof/>
            <w:webHidden/>
          </w:rPr>
          <w:fldChar w:fldCharType="end"/>
        </w:r>
      </w:hyperlink>
    </w:p>
    <w:p w14:paraId="16D6512D" w14:textId="7B48FDCF"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49" w:history="1">
        <w:r w:rsidR="00A10A54" w:rsidRPr="00D1225A">
          <w:rPr>
            <w:rStyle w:val="Hyperlink"/>
            <w:noProof/>
          </w:rPr>
          <w:t>Tabel 4</w:t>
        </w:r>
        <w:r w:rsidR="00A10A54" w:rsidRPr="00D1225A">
          <w:rPr>
            <w:rStyle w:val="Hyperlink"/>
            <w:noProof/>
          </w:rPr>
          <w:noBreakHyphen/>
          <w:t>16 Infrastructura colectare deșeuri menajere în amestec, anul 2019</w:t>
        </w:r>
        <w:r w:rsidR="00A10A54">
          <w:rPr>
            <w:noProof/>
            <w:webHidden/>
          </w:rPr>
          <w:tab/>
        </w:r>
        <w:r w:rsidR="00A10A54">
          <w:rPr>
            <w:noProof/>
            <w:webHidden/>
          </w:rPr>
          <w:fldChar w:fldCharType="begin"/>
        </w:r>
        <w:r w:rsidR="00A10A54">
          <w:rPr>
            <w:noProof/>
            <w:webHidden/>
          </w:rPr>
          <w:instrText xml:space="preserve"> PAGEREF _Toc73089949 \h </w:instrText>
        </w:r>
        <w:r w:rsidR="00A10A54">
          <w:rPr>
            <w:noProof/>
            <w:webHidden/>
          </w:rPr>
        </w:r>
        <w:r w:rsidR="00A10A54">
          <w:rPr>
            <w:noProof/>
            <w:webHidden/>
          </w:rPr>
          <w:fldChar w:fldCharType="separate"/>
        </w:r>
        <w:r>
          <w:rPr>
            <w:noProof/>
            <w:webHidden/>
          </w:rPr>
          <w:t>75</w:t>
        </w:r>
        <w:r w:rsidR="00A10A54">
          <w:rPr>
            <w:noProof/>
            <w:webHidden/>
          </w:rPr>
          <w:fldChar w:fldCharType="end"/>
        </w:r>
      </w:hyperlink>
    </w:p>
    <w:p w14:paraId="36F4F8E6" w14:textId="750F55D0"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50" w:history="1">
        <w:r w:rsidR="00A10A54" w:rsidRPr="00D1225A">
          <w:rPr>
            <w:rStyle w:val="Hyperlink"/>
            <w:noProof/>
          </w:rPr>
          <w:t>Tabel 4</w:t>
        </w:r>
        <w:r w:rsidR="00A10A54" w:rsidRPr="00D1225A">
          <w:rPr>
            <w:rStyle w:val="Hyperlink"/>
            <w:noProof/>
          </w:rPr>
          <w:noBreakHyphen/>
          <w:t>17 Infrastructură colectare separată a deșeurilor, anul 2019</w:t>
        </w:r>
        <w:r w:rsidR="00A10A54">
          <w:rPr>
            <w:noProof/>
            <w:webHidden/>
          </w:rPr>
          <w:tab/>
        </w:r>
        <w:r w:rsidR="00A10A54">
          <w:rPr>
            <w:noProof/>
            <w:webHidden/>
          </w:rPr>
          <w:fldChar w:fldCharType="begin"/>
        </w:r>
        <w:r w:rsidR="00A10A54">
          <w:rPr>
            <w:noProof/>
            <w:webHidden/>
          </w:rPr>
          <w:instrText xml:space="preserve"> PAGEREF _Toc73089950 \h </w:instrText>
        </w:r>
        <w:r w:rsidR="00A10A54">
          <w:rPr>
            <w:noProof/>
            <w:webHidden/>
          </w:rPr>
        </w:r>
        <w:r w:rsidR="00A10A54">
          <w:rPr>
            <w:noProof/>
            <w:webHidden/>
          </w:rPr>
          <w:fldChar w:fldCharType="separate"/>
        </w:r>
        <w:r>
          <w:rPr>
            <w:noProof/>
            <w:webHidden/>
          </w:rPr>
          <w:t>76</w:t>
        </w:r>
        <w:r w:rsidR="00A10A54">
          <w:rPr>
            <w:noProof/>
            <w:webHidden/>
          </w:rPr>
          <w:fldChar w:fldCharType="end"/>
        </w:r>
      </w:hyperlink>
    </w:p>
    <w:p w14:paraId="6EFD6951" w14:textId="2F5CA1C6"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51" w:history="1">
        <w:r w:rsidR="00A10A54" w:rsidRPr="00D1225A">
          <w:rPr>
            <w:rStyle w:val="Hyperlink"/>
            <w:noProof/>
          </w:rPr>
          <w:t>Tabel 4</w:t>
        </w:r>
        <w:r w:rsidR="00A10A54" w:rsidRPr="00D1225A">
          <w:rPr>
            <w:rStyle w:val="Hyperlink"/>
            <w:noProof/>
          </w:rPr>
          <w:noBreakHyphen/>
          <w:t>18 Colectarea separată a deșeurilor menajere și similare de către operatorii de salubrizare, 2014-2019, județul Satu Mare</w:t>
        </w:r>
        <w:r w:rsidR="00A10A54">
          <w:rPr>
            <w:noProof/>
            <w:webHidden/>
          </w:rPr>
          <w:tab/>
        </w:r>
        <w:r w:rsidR="00A10A54">
          <w:rPr>
            <w:noProof/>
            <w:webHidden/>
          </w:rPr>
          <w:fldChar w:fldCharType="begin"/>
        </w:r>
        <w:r w:rsidR="00A10A54">
          <w:rPr>
            <w:noProof/>
            <w:webHidden/>
          </w:rPr>
          <w:instrText xml:space="preserve"> PAGEREF _Toc73089951 \h </w:instrText>
        </w:r>
        <w:r w:rsidR="00A10A54">
          <w:rPr>
            <w:noProof/>
            <w:webHidden/>
          </w:rPr>
        </w:r>
        <w:r w:rsidR="00A10A54">
          <w:rPr>
            <w:noProof/>
            <w:webHidden/>
          </w:rPr>
          <w:fldChar w:fldCharType="separate"/>
        </w:r>
        <w:r>
          <w:rPr>
            <w:noProof/>
            <w:webHidden/>
          </w:rPr>
          <w:t>76</w:t>
        </w:r>
        <w:r w:rsidR="00A10A54">
          <w:rPr>
            <w:noProof/>
            <w:webHidden/>
          </w:rPr>
          <w:fldChar w:fldCharType="end"/>
        </w:r>
      </w:hyperlink>
    </w:p>
    <w:p w14:paraId="0ABE397F" w14:textId="7AFAB0D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52" w:history="1">
        <w:r w:rsidR="00A10A54" w:rsidRPr="00D1225A">
          <w:rPr>
            <w:rStyle w:val="Hyperlink"/>
            <w:noProof/>
          </w:rPr>
          <w:t>Tabel 4</w:t>
        </w:r>
        <w:r w:rsidR="00A10A54" w:rsidRPr="00D1225A">
          <w:rPr>
            <w:rStyle w:val="Hyperlink"/>
            <w:noProof/>
          </w:rPr>
          <w:noBreakHyphen/>
          <w:t>19 Frecvențe de colectare a deșeurilor menajere și similare județului, 2019</w:t>
        </w:r>
        <w:r w:rsidR="00A10A54">
          <w:rPr>
            <w:noProof/>
            <w:webHidden/>
          </w:rPr>
          <w:tab/>
        </w:r>
        <w:r w:rsidR="00A10A54">
          <w:rPr>
            <w:noProof/>
            <w:webHidden/>
          </w:rPr>
          <w:fldChar w:fldCharType="begin"/>
        </w:r>
        <w:r w:rsidR="00A10A54">
          <w:rPr>
            <w:noProof/>
            <w:webHidden/>
          </w:rPr>
          <w:instrText xml:space="preserve"> PAGEREF _Toc73089952 \h </w:instrText>
        </w:r>
        <w:r w:rsidR="00A10A54">
          <w:rPr>
            <w:noProof/>
            <w:webHidden/>
          </w:rPr>
        </w:r>
        <w:r w:rsidR="00A10A54">
          <w:rPr>
            <w:noProof/>
            <w:webHidden/>
          </w:rPr>
          <w:fldChar w:fldCharType="separate"/>
        </w:r>
        <w:r>
          <w:rPr>
            <w:noProof/>
            <w:webHidden/>
          </w:rPr>
          <w:t>76</w:t>
        </w:r>
        <w:r w:rsidR="00A10A54">
          <w:rPr>
            <w:noProof/>
            <w:webHidden/>
          </w:rPr>
          <w:fldChar w:fldCharType="end"/>
        </w:r>
      </w:hyperlink>
    </w:p>
    <w:p w14:paraId="3EB0745C" w14:textId="2D2E220F"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53" w:history="1">
        <w:r w:rsidR="00A10A54" w:rsidRPr="00D1225A">
          <w:rPr>
            <w:rStyle w:val="Hyperlink"/>
            <w:noProof/>
          </w:rPr>
          <w:t>Tabel 4</w:t>
        </w:r>
        <w:r w:rsidR="00A10A54" w:rsidRPr="00D1225A">
          <w:rPr>
            <w:rStyle w:val="Hyperlink"/>
            <w:noProof/>
          </w:rPr>
          <w:noBreakHyphen/>
          <w:t>20 Date referitoare la stațiile de transfer, judeţul Satu Mare,2019</w:t>
        </w:r>
        <w:r w:rsidR="00A10A54">
          <w:rPr>
            <w:noProof/>
            <w:webHidden/>
          </w:rPr>
          <w:tab/>
        </w:r>
        <w:r w:rsidR="00A10A54">
          <w:rPr>
            <w:noProof/>
            <w:webHidden/>
          </w:rPr>
          <w:fldChar w:fldCharType="begin"/>
        </w:r>
        <w:r w:rsidR="00A10A54">
          <w:rPr>
            <w:noProof/>
            <w:webHidden/>
          </w:rPr>
          <w:instrText xml:space="preserve"> PAGEREF _Toc73089953 \h </w:instrText>
        </w:r>
        <w:r w:rsidR="00A10A54">
          <w:rPr>
            <w:noProof/>
            <w:webHidden/>
          </w:rPr>
        </w:r>
        <w:r w:rsidR="00A10A54">
          <w:rPr>
            <w:noProof/>
            <w:webHidden/>
          </w:rPr>
          <w:fldChar w:fldCharType="separate"/>
        </w:r>
        <w:r>
          <w:rPr>
            <w:noProof/>
            <w:webHidden/>
          </w:rPr>
          <w:t>78</w:t>
        </w:r>
        <w:r w:rsidR="00A10A54">
          <w:rPr>
            <w:noProof/>
            <w:webHidden/>
          </w:rPr>
          <w:fldChar w:fldCharType="end"/>
        </w:r>
      </w:hyperlink>
    </w:p>
    <w:p w14:paraId="126CC23E" w14:textId="0FEDD9FA"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54" w:history="1">
        <w:r w:rsidR="00A10A54" w:rsidRPr="00D1225A">
          <w:rPr>
            <w:rStyle w:val="Hyperlink"/>
            <w:noProof/>
          </w:rPr>
          <w:t>Tabel 4</w:t>
        </w:r>
        <w:r w:rsidR="00A10A54" w:rsidRPr="00D1225A">
          <w:rPr>
            <w:rStyle w:val="Hyperlink"/>
            <w:noProof/>
          </w:rPr>
          <w:noBreakHyphen/>
          <w:t>21 Evoluția cantităților de deșeuri transferate</w:t>
        </w:r>
        <w:r w:rsidR="00A10A54">
          <w:rPr>
            <w:noProof/>
            <w:webHidden/>
          </w:rPr>
          <w:tab/>
        </w:r>
        <w:r w:rsidR="00A10A54">
          <w:rPr>
            <w:noProof/>
            <w:webHidden/>
          </w:rPr>
          <w:fldChar w:fldCharType="begin"/>
        </w:r>
        <w:r w:rsidR="00A10A54">
          <w:rPr>
            <w:noProof/>
            <w:webHidden/>
          </w:rPr>
          <w:instrText xml:space="preserve"> PAGEREF _Toc73089954 \h </w:instrText>
        </w:r>
        <w:r w:rsidR="00A10A54">
          <w:rPr>
            <w:noProof/>
            <w:webHidden/>
          </w:rPr>
        </w:r>
        <w:r w:rsidR="00A10A54">
          <w:rPr>
            <w:noProof/>
            <w:webHidden/>
          </w:rPr>
          <w:fldChar w:fldCharType="separate"/>
        </w:r>
        <w:r>
          <w:rPr>
            <w:noProof/>
            <w:webHidden/>
          </w:rPr>
          <w:t>78</w:t>
        </w:r>
        <w:r w:rsidR="00A10A54">
          <w:rPr>
            <w:noProof/>
            <w:webHidden/>
          </w:rPr>
          <w:fldChar w:fldCharType="end"/>
        </w:r>
      </w:hyperlink>
    </w:p>
    <w:p w14:paraId="71648FAC" w14:textId="71C9898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55" w:history="1">
        <w:r w:rsidR="00A10A54" w:rsidRPr="00D1225A">
          <w:rPr>
            <w:rStyle w:val="Hyperlink"/>
            <w:noProof/>
          </w:rPr>
          <w:t>Tabel 4</w:t>
        </w:r>
        <w:r w:rsidR="00A10A54" w:rsidRPr="00D1225A">
          <w:rPr>
            <w:rStyle w:val="Hyperlink"/>
            <w:noProof/>
          </w:rPr>
          <w:noBreakHyphen/>
          <w:t>22 Stații de sortare a deșeurilor în județul Satu Mare (2019)</w:t>
        </w:r>
        <w:r w:rsidR="00A10A54">
          <w:rPr>
            <w:noProof/>
            <w:webHidden/>
          </w:rPr>
          <w:tab/>
        </w:r>
        <w:r w:rsidR="00A10A54">
          <w:rPr>
            <w:noProof/>
            <w:webHidden/>
          </w:rPr>
          <w:fldChar w:fldCharType="begin"/>
        </w:r>
        <w:r w:rsidR="00A10A54">
          <w:rPr>
            <w:noProof/>
            <w:webHidden/>
          </w:rPr>
          <w:instrText xml:space="preserve"> PAGEREF _Toc73089955 \h </w:instrText>
        </w:r>
        <w:r w:rsidR="00A10A54">
          <w:rPr>
            <w:noProof/>
            <w:webHidden/>
          </w:rPr>
        </w:r>
        <w:r w:rsidR="00A10A54">
          <w:rPr>
            <w:noProof/>
            <w:webHidden/>
          </w:rPr>
          <w:fldChar w:fldCharType="separate"/>
        </w:r>
        <w:r>
          <w:rPr>
            <w:noProof/>
            <w:webHidden/>
          </w:rPr>
          <w:t>79</w:t>
        </w:r>
        <w:r w:rsidR="00A10A54">
          <w:rPr>
            <w:noProof/>
            <w:webHidden/>
          </w:rPr>
          <w:fldChar w:fldCharType="end"/>
        </w:r>
      </w:hyperlink>
    </w:p>
    <w:p w14:paraId="39E8C0CE" w14:textId="47504F46"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56" w:history="1">
        <w:r w:rsidR="00A10A54" w:rsidRPr="00D1225A">
          <w:rPr>
            <w:rStyle w:val="Hyperlink"/>
            <w:noProof/>
          </w:rPr>
          <w:t>Tabel 4</w:t>
        </w:r>
        <w:r w:rsidR="00A10A54" w:rsidRPr="00D1225A">
          <w:rPr>
            <w:rStyle w:val="Hyperlink"/>
            <w:noProof/>
          </w:rPr>
          <w:noBreakHyphen/>
          <w:t>23 Evoluția cantităților de deșeuri colectate separat și în amestec primite în stațiile de sortare</w:t>
        </w:r>
        <w:r w:rsidR="00A10A54">
          <w:rPr>
            <w:noProof/>
            <w:webHidden/>
          </w:rPr>
          <w:tab/>
        </w:r>
        <w:r w:rsidR="00A10A54">
          <w:rPr>
            <w:noProof/>
            <w:webHidden/>
          </w:rPr>
          <w:fldChar w:fldCharType="begin"/>
        </w:r>
        <w:r w:rsidR="00A10A54">
          <w:rPr>
            <w:noProof/>
            <w:webHidden/>
          </w:rPr>
          <w:instrText xml:space="preserve"> PAGEREF _Toc73089956 \h </w:instrText>
        </w:r>
        <w:r w:rsidR="00A10A54">
          <w:rPr>
            <w:noProof/>
            <w:webHidden/>
          </w:rPr>
        </w:r>
        <w:r w:rsidR="00A10A54">
          <w:rPr>
            <w:noProof/>
            <w:webHidden/>
          </w:rPr>
          <w:fldChar w:fldCharType="separate"/>
        </w:r>
        <w:r>
          <w:rPr>
            <w:noProof/>
            <w:webHidden/>
          </w:rPr>
          <w:t>80</w:t>
        </w:r>
        <w:r w:rsidR="00A10A54">
          <w:rPr>
            <w:noProof/>
            <w:webHidden/>
          </w:rPr>
          <w:fldChar w:fldCharType="end"/>
        </w:r>
      </w:hyperlink>
    </w:p>
    <w:p w14:paraId="31397A79" w14:textId="24DF5397"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57" w:history="1">
        <w:r w:rsidR="00A10A54" w:rsidRPr="00D1225A">
          <w:rPr>
            <w:rStyle w:val="Hyperlink"/>
            <w:noProof/>
          </w:rPr>
          <w:t>Tabel 4</w:t>
        </w:r>
        <w:r w:rsidR="00A10A54" w:rsidRPr="00D1225A">
          <w:rPr>
            <w:rStyle w:val="Hyperlink"/>
            <w:noProof/>
          </w:rPr>
          <w:noBreakHyphen/>
          <w:t>24 Evoluția cantităților de deșeuri sortate și reciclate</w:t>
        </w:r>
        <w:r w:rsidR="00A10A54">
          <w:rPr>
            <w:noProof/>
            <w:webHidden/>
          </w:rPr>
          <w:tab/>
        </w:r>
        <w:r w:rsidR="00A10A54">
          <w:rPr>
            <w:noProof/>
            <w:webHidden/>
          </w:rPr>
          <w:fldChar w:fldCharType="begin"/>
        </w:r>
        <w:r w:rsidR="00A10A54">
          <w:rPr>
            <w:noProof/>
            <w:webHidden/>
          </w:rPr>
          <w:instrText xml:space="preserve"> PAGEREF _Toc73089957 \h </w:instrText>
        </w:r>
        <w:r w:rsidR="00A10A54">
          <w:rPr>
            <w:noProof/>
            <w:webHidden/>
          </w:rPr>
        </w:r>
        <w:r w:rsidR="00A10A54">
          <w:rPr>
            <w:noProof/>
            <w:webHidden/>
          </w:rPr>
          <w:fldChar w:fldCharType="separate"/>
        </w:r>
        <w:r>
          <w:rPr>
            <w:noProof/>
            <w:webHidden/>
          </w:rPr>
          <w:t>80</w:t>
        </w:r>
        <w:r w:rsidR="00A10A54">
          <w:rPr>
            <w:noProof/>
            <w:webHidden/>
          </w:rPr>
          <w:fldChar w:fldCharType="end"/>
        </w:r>
      </w:hyperlink>
    </w:p>
    <w:p w14:paraId="051C536B" w14:textId="7A674B1C"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58" w:history="1">
        <w:r w:rsidR="00A10A54" w:rsidRPr="00D1225A">
          <w:rPr>
            <w:rStyle w:val="Hyperlink"/>
            <w:noProof/>
          </w:rPr>
          <w:t>Tabel 4</w:t>
        </w:r>
        <w:r w:rsidR="00A10A54" w:rsidRPr="00D1225A">
          <w:rPr>
            <w:rStyle w:val="Hyperlink"/>
            <w:noProof/>
          </w:rPr>
          <w:noBreakHyphen/>
          <w:t>25 Evoluția cantităților de deșeuri rezultate de la stațiile de sortare și valorificate energetic</w:t>
        </w:r>
        <w:r w:rsidR="00A10A54">
          <w:rPr>
            <w:noProof/>
            <w:webHidden/>
          </w:rPr>
          <w:tab/>
        </w:r>
        <w:r w:rsidR="00A10A54">
          <w:rPr>
            <w:noProof/>
            <w:webHidden/>
          </w:rPr>
          <w:fldChar w:fldCharType="begin"/>
        </w:r>
        <w:r w:rsidR="00A10A54">
          <w:rPr>
            <w:noProof/>
            <w:webHidden/>
          </w:rPr>
          <w:instrText xml:space="preserve"> PAGEREF _Toc73089958 \h </w:instrText>
        </w:r>
        <w:r w:rsidR="00A10A54">
          <w:rPr>
            <w:noProof/>
            <w:webHidden/>
          </w:rPr>
        </w:r>
        <w:r w:rsidR="00A10A54">
          <w:rPr>
            <w:noProof/>
            <w:webHidden/>
          </w:rPr>
          <w:fldChar w:fldCharType="separate"/>
        </w:r>
        <w:r>
          <w:rPr>
            <w:noProof/>
            <w:webHidden/>
          </w:rPr>
          <w:t>81</w:t>
        </w:r>
        <w:r w:rsidR="00A10A54">
          <w:rPr>
            <w:noProof/>
            <w:webHidden/>
          </w:rPr>
          <w:fldChar w:fldCharType="end"/>
        </w:r>
      </w:hyperlink>
    </w:p>
    <w:p w14:paraId="2AB8F315" w14:textId="50C93B6A"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59" w:history="1">
        <w:r w:rsidR="00A10A54" w:rsidRPr="00D1225A">
          <w:rPr>
            <w:rStyle w:val="Hyperlink"/>
            <w:noProof/>
          </w:rPr>
          <w:t>Tabel 4</w:t>
        </w:r>
        <w:r w:rsidR="00A10A54" w:rsidRPr="00D1225A">
          <w:rPr>
            <w:rStyle w:val="Hyperlink"/>
            <w:noProof/>
          </w:rPr>
          <w:noBreakHyphen/>
          <w:t>26 Evoluția cantităților de reziduuri rezultate de la stațiile de sortare</w:t>
        </w:r>
        <w:r w:rsidR="00A10A54">
          <w:rPr>
            <w:noProof/>
            <w:webHidden/>
          </w:rPr>
          <w:tab/>
        </w:r>
        <w:r w:rsidR="00A10A54">
          <w:rPr>
            <w:noProof/>
            <w:webHidden/>
          </w:rPr>
          <w:fldChar w:fldCharType="begin"/>
        </w:r>
        <w:r w:rsidR="00A10A54">
          <w:rPr>
            <w:noProof/>
            <w:webHidden/>
          </w:rPr>
          <w:instrText xml:space="preserve"> PAGEREF _Toc73089959 \h </w:instrText>
        </w:r>
        <w:r w:rsidR="00A10A54">
          <w:rPr>
            <w:noProof/>
            <w:webHidden/>
          </w:rPr>
        </w:r>
        <w:r w:rsidR="00A10A54">
          <w:rPr>
            <w:noProof/>
            <w:webHidden/>
          </w:rPr>
          <w:fldChar w:fldCharType="separate"/>
        </w:r>
        <w:r>
          <w:rPr>
            <w:noProof/>
            <w:webHidden/>
          </w:rPr>
          <w:t>81</w:t>
        </w:r>
        <w:r w:rsidR="00A10A54">
          <w:rPr>
            <w:noProof/>
            <w:webHidden/>
          </w:rPr>
          <w:fldChar w:fldCharType="end"/>
        </w:r>
      </w:hyperlink>
    </w:p>
    <w:p w14:paraId="145243D9" w14:textId="3C14E61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60" w:history="1">
        <w:r w:rsidR="00A10A54" w:rsidRPr="00D1225A">
          <w:rPr>
            <w:rStyle w:val="Hyperlink"/>
            <w:noProof/>
          </w:rPr>
          <w:t>Tabel 4</w:t>
        </w:r>
        <w:r w:rsidR="00A10A54" w:rsidRPr="00D1225A">
          <w:rPr>
            <w:rStyle w:val="Hyperlink"/>
            <w:noProof/>
          </w:rPr>
          <w:noBreakHyphen/>
          <w:t>27 Operatori valorificatori județul Satu Mare</w:t>
        </w:r>
        <w:r w:rsidR="00A10A54">
          <w:rPr>
            <w:noProof/>
            <w:webHidden/>
          </w:rPr>
          <w:tab/>
        </w:r>
        <w:r w:rsidR="00A10A54">
          <w:rPr>
            <w:noProof/>
            <w:webHidden/>
          </w:rPr>
          <w:fldChar w:fldCharType="begin"/>
        </w:r>
        <w:r w:rsidR="00A10A54">
          <w:rPr>
            <w:noProof/>
            <w:webHidden/>
          </w:rPr>
          <w:instrText xml:space="preserve"> PAGEREF _Toc73089960 \h </w:instrText>
        </w:r>
        <w:r w:rsidR="00A10A54">
          <w:rPr>
            <w:noProof/>
            <w:webHidden/>
          </w:rPr>
        </w:r>
        <w:r w:rsidR="00A10A54">
          <w:rPr>
            <w:noProof/>
            <w:webHidden/>
          </w:rPr>
          <w:fldChar w:fldCharType="separate"/>
        </w:r>
        <w:r>
          <w:rPr>
            <w:noProof/>
            <w:webHidden/>
          </w:rPr>
          <w:t>82</w:t>
        </w:r>
        <w:r w:rsidR="00A10A54">
          <w:rPr>
            <w:noProof/>
            <w:webHidden/>
          </w:rPr>
          <w:fldChar w:fldCharType="end"/>
        </w:r>
      </w:hyperlink>
    </w:p>
    <w:p w14:paraId="33019FCB" w14:textId="1C59CDC3"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61" w:history="1">
        <w:r w:rsidR="00A10A54" w:rsidRPr="00D1225A">
          <w:rPr>
            <w:rStyle w:val="Hyperlink"/>
            <w:noProof/>
          </w:rPr>
          <w:t>Tabel 4</w:t>
        </w:r>
        <w:r w:rsidR="00A10A54" w:rsidRPr="00D1225A">
          <w:rPr>
            <w:rStyle w:val="Hyperlink"/>
            <w:noProof/>
          </w:rPr>
          <w:noBreakHyphen/>
          <w:t>28</w:t>
        </w:r>
        <w:r w:rsidR="00A10A54" w:rsidRPr="00D1225A">
          <w:rPr>
            <w:rStyle w:val="Hyperlink"/>
            <w:rFonts w:eastAsia="Calibri"/>
            <w:noProof/>
          </w:rPr>
          <w:t xml:space="preserve"> Date generale privind instalațiile de tratare biologică, 2019</w:t>
        </w:r>
        <w:r w:rsidR="00A10A54">
          <w:rPr>
            <w:noProof/>
            <w:webHidden/>
          </w:rPr>
          <w:tab/>
        </w:r>
        <w:r w:rsidR="00A10A54">
          <w:rPr>
            <w:noProof/>
            <w:webHidden/>
          </w:rPr>
          <w:fldChar w:fldCharType="begin"/>
        </w:r>
        <w:r w:rsidR="00A10A54">
          <w:rPr>
            <w:noProof/>
            <w:webHidden/>
          </w:rPr>
          <w:instrText xml:space="preserve"> PAGEREF _Toc73089961 \h </w:instrText>
        </w:r>
        <w:r w:rsidR="00A10A54">
          <w:rPr>
            <w:noProof/>
            <w:webHidden/>
          </w:rPr>
        </w:r>
        <w:r w:rsidR="00A10A54">
          <w:rPr>
            <w:noProof/>
            <w:webHidden/>
          </w:rPr>
          <w:fldChar w:fldCharType="separate"/>
        </w:r>
        <w:r>
          <w:rPr>
            <w:noProof/>
            <w:webHidden/>
          </w:rPr>
          <w:t>82</w:t>
        </w:r>
        <w:r w:rsidR="00A10A54">
          <w:rPr>
            <w:noProof/>
            <w:webHidden/>
          </w:rPr>
          <w:fldChar w:fldCharType="end"/>
        </w:r>
      </w:hyperlink>
    </w:p>
    <w:p w14:paraId="605BFEEB" w14:textId="342846BF"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62" w:history="1">
        <w:r w:rsidR="00A10A54" w:rsidRPr="00D1225A">
          <w:rPr>
            <w:rStyle w:val="Hyperlink"/>
            <w:noProof/>
          </w:rPr>
          <w:t>Tabel 4</w:t>
        </w:r>
        <w:r w:rsidR="00A10A54" w:rsidRPr="00D1225A">
          <w:rPr>
            <w:rStyle w:val="Hyperlink"/>
            <w:noProof/>
          </w:rPr>
          <w:noBreakHyphen/>
          <w:t>29 Evoluția cantităților de deșeuri primite în instalațiile de compostare</w:t>
        </w:r>
        <w:r w:rsidR="00A10A54">
          <w:rPr>
            <w:noProof/>
            <w:webHidden/>
          </w:rPr>
          <w:tab/>
        </w:r>
        <w:r w:rsidR="00A10A54">
          <w:rPr>
            <w:noProof/>
            <w:webHidden/>
          </w:rPr>
          <w:fldChar w:fldCharType="begin"/>
        </w:r>
        <w:r w:rsidR="00A10A54">
          <w:rPr>
            <w:noProof/>
            <w:webHidden/>
          </w:rPr>
          <w:instrText xml:space="preserve"> PAGEREF _Toc73089962 \h </w:instrText>
        </w:r>
        <w:r w:rsidR="00A10A54">
          <w:rPr>
            <w:noProof/>
            <w:webHidden/>
          </w:rPr>
        </w:r>
        <w:r w:rsidR="00A10A54">
          <w:rPr>
            <w:noProof/>
            <w:webHidden/>
          </w:rPr>
          <w:fldChar w:fldCharType="separate"/>
        </w:r>
        <w:r>
          <w:rPr>
            <w:noProof/>
            <w:webHidden/>
          </w:rPr>
          <w:t>83</w:t>
        </w:r>
        <w:r w:rsidR="00A10A54">
          <w:rPr>
            <w:noProof/>
            <w:webHidden/>
          </w:rPr>
          <w:fldChar w:fldCharType="end"/>
        </w:r>
      </w:hyperlink>
    </w:p>
    <w:p w14:paraId="444F64D9" w14:textId="07AEED2C"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63" w:history="1">
        <w:r w:rsidR="00A10A54" w:rsidRPr="00D1225A">
          <w:rPr>
            <w:rStyle w:val="Hyperlink"/>
            <w:noProof/>
          </w:rPr>
          <w:t>Tabel 4</w:t>
        </w:r>
        <w:r w:rsidR="00A10A54" w:rsidRPr="00D1225A">
          <w:rPr>
            <w:rStyle w:val="Hyperlink"/>
            <w:noProof/>
          </w:rPr>
          <w:noBreakHyphen/>
          <w:t>30 Evoluția cantităților de compost/digestat rezultate</w:t>
        </w:r>
        <w:r w:rsidR="00A10A54">
          <w:rPr>
            <w:noProof/>
            <w:webHidden/>
          </w:rPr>
          <w:tab/>
        </w:r>
        <w:r w:rsidR="00A10A54">
          <w:rPr>
            <w:noProof/>
            <w:webHidden/>
          </w:rPr>
          <w:fldChar w:fldCharType="begin"/>
        </w:r>
        <w:r w:rsidR="00A10A54">
          <w:rPr>
            <w:noProof/>
            <w:webHidden/>
          </w:rPr>
          <w:instrText xml:space="preserve"> PAGEREF _Toc73089963 \h </w:instrText>
        </w:r>
        <w:r w:rsidR="00A10A54">
          <w:rPr>
            <w:noProof/>
            <w:webHidden/>
          </w:rPr>
        </w:r>
        <w:r w:rsidR="00A10A54">
          <w:rPr>
            <w:noProof/>
            <w:webHidden/>
          </w:rPr>
          <w:fldChar w:fldCharType="separate"/>
        </w:r>
        <w:r>
          <w:rPr>
            <w:noProof/>
            <w:webHidden/>
          </w:rPr>
          <w:t>83</w:t>
        </w:r>
        <w:r w:rsidR="00A10A54">
          <w:rPr>
            <w:noProof/>
            <w:webHidden/>
          </w:rPr>
          <w:fldChar w:fldCharType="end"/>
        </w:r>
      </w:hyperlink>
    </w:p>
    <w:p w14:paraId="34DCACC1" w14:textId="4F1AEE76"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64" w:history="1">
        <w:r w:rsidR="00A10A54" w:rsidRPr="00D1225A">
          <w:rPr>
            <w:rStyle w:val="Hyperlink"/>
            <w:noProof/>
          </w:rPr>
          <w:t>Tabel 4</w:t>
        </w:r>
        <w:r w:rsidR="00A10A54" w:rsidRPr="00D1225A">
          <w:rPr>
            <w:rStyle w:val="Hyperlink"/>
            <w:noProof/>
          </w:rPr>
          <w:noBreakHyphen/>
          <w:t>31 Evoluția cantităților de compost valorificat</w:t>
        </w:r>
        <w:r w:rsidR="00A10A54">
          <w:rPr>
            <w:noProof/>
            <w:webHidden/>
          </w:rPr>
          <w:tab/>
        </w:r>
        <w:r w:rsidR="00A10A54">
          <w:rPr>
            <w:noProof/>
            <w:webHidden/>
          </w:rPr>
          <w:fldChar w:fldCharType="begin"/>
        </w:r>
        <w:r w:rsidR="00A10A54">
          <w:rPr>
            <w:noProof/>
            <w:webHidden/>
          </w:rPr>
          <w:instrText xml:space="preserve"> PAGEREF _Toc73089964 \h </w:instrText>
        </w:r>
        <w:r w:rsidR="00A10A54">
          <w:rPr>
            <w:noProof/>
            <w:webHidden/>
          </w:rPr>
        </w:r>
        <w:r w:rsidR="00A10A54">
          <w:rPr>
            <w:noProof/>
            <w:webHidden/>
          </w:rPr>
          <w:fldChar w:fldCharType="separate"/>
        </w:r>
        <w:r>
          <w:rPr>
            <w:noProof/>
            <w:webHidden/>
          </w:rPr>
          <w:t>84</w:t>
        </w:r>
        <w:r w:rsidR="00A10A54">
          <w:rPr>
            <w:noProof/>
            <w:webHidden/>
          </w:rPr>
          <w:fldChar w:fldCharType="end"/>
        </w:r>
      </w:hyperlink>
    </w:p>
    <w:p w14:paraId="10DC2C60" w14:textId="0CF11B70"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65" w:history="1">
        <w:r w:rsidR="00A10A54" w:rsidRPr="00D1225A">
          <w:rPr>
            <w:rStyle w:val="Hyperlink"/>
            <w:noProof/>
          </w:rPr>
          <w:t>Tabel 4</w:t>
        </w:r>
        <w:r w:rsidR="00A10A54" w:rsidRPr="00D1225A">
          <w:rPr>
            <w:rStyle w:val="Hyperlink"/>
            <w:noProof/>
          </w:rPr>
          <w:noBreakHyphen/>
          <w:t>32 Evoluția cantităților de reziduuri depozitate/eliminate</w:t>
        </w:r>
        <w:r w:rsidR="00A10A54">
          <w:rPr>
            <w:noProof/>
            <w:webHidden/>
          </w:rPr>
          <w:tab/>
        </w:r>
        <w:r w:rsidR="00A10A54">
          <w:rPr>
            <w:noProof/>
            <w:webHidden/>
          </w:rPr>
          <w:fldChar w:fldCharType="begin"/>
        </w:r>
        <w:r w:rsidR="00A10A54">
          <w:rPr>
            <w:noProof/>
            <w:webHidden/>
          </w:rPr>
          <w:instrText xml:space="preserve"> PAGEREF _Toc73089965 \h </w:instrText>
        </w:r>
        <w:r w:rsidR="00A10A54">
          <w:rPr>
            <w:noProof/>
            <w:webHidden/>
          </w:rPr>
        </w:r>
        <w:r w:rsidR="00A10A54">
          <w:rPr>
            <w:noProof/>
            <w:webHidden/>
          </w:rPr>
          <w:fldChar w:fldCharType="separate"/>
        </w:r>
        <w:r>
          <w:rPr>
            <w:noProof/>
            <w:webHidden/>
          </w:rPr>
          <w:t>84</w:t>
        </w:r>
        <w:r w:rsidR="00A10A54">
          <w:rPr>
            <w:noProof/>
            <w:webHidden/>
          </w:rPr>
          <w:fldChar w:fldCharType="end"/>
        </w:r>
      </w:hyperlink>
    </w:p>
    <w:p w14:paraId="699F248E" w14:textId="2642E6DA"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66" w:history="1">
        <w:r w:rsidR="00A10A54" w:rsidRPr="00D1225A">
          <w:rPr>
            <w:rStyle w:val="Hyperlink"/>
            <w:noProof/>
          </w:rPr>
          <w:t>Tabel 4</w:t>
        </w:r>
        <w:r w:rsidR="00A10A54" w:rsidRPr="00D1225A">
          <w:rPr>
            <w:rStyle w:val="Hyperlink"/>
            <w:noProof/>
          </w:rPr>
          <w:noBreakHyphen/>
          <w:t>33 Depozite conforme județul Satu Mare, anul 2019</w:t>
        </w:r>
        <w:r w:rsidR="00A10A54">
          <w:rPr>
            <w:noProof/>
            <w:webHidden/>
          </w:rPr>
          <w:tab/>
        </w:r>
        <w:r w:rsidR="00A10A54">
          <w:rPr>
            <w:noProof/>
            <w:webHidden/>
          </w:rPr>
          <w:fldChar w:fldCharType="begin"/>
        </w:r>
        <w:r w:rsidR="00A10A54">
          <w:rPr>
            <w:noProof/>
            <w:webHidden/>
          </w:rPr>
          <w:instrText xml:space="preserve"> PAGEREF _Toc73089966 \h </w:instrText>
        </w:r>
        <w:r w:rsidR="00A10A54">
          <w:rPr>
            <w:noProof/>
            <w:webHidden/>
          </w:rPr>
        </w:r>
        <w:r w:rsidR="00A10A54">
          <w:rPr>
            <w:noProof/>
            <w:webHidden/>
          </w:rPr>
          <w:fldChar w:fldCharType="separate"/>
        </w:r>
        <w:r>
          <w:rPr>
            <w:noProof/>
            <w:webHidden/>
          </w:rPr>
          <w:t>85</w:t>
        </w:r>
        <w:r w:rsidR="00A10A54">
          <w:rPr>
            <w:noProof/>
            <w:webHidden/>
          </w:rPr>
          <w:fldChar w:fldCharType="end"/>
        </w:r>
      </w:hyperlink>
    </w:p>
    <w:p w14:paraId="194A58F2" w14:textId="41AA947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67" w:history="1">
        <w:r w:rsidR="00A10A54" w:rsidRPr="00D1225A">
          <w:rPr>
            <w:rStyle w:val="Hyperlink"/>
            <w:noProof/>
          </w:rPr>
          <w:t>Tabel 4</w:t>
        </w:r>
        <w:r w:rsidR="00A10A54" w:rsidRPr="00D1225A">
          <w:rPr>
            <w:rStyle w:val="Hyperlink"/>
            <w:noProof/>
          </w:rPr>
          <w:noBreakHyphen/>
          <w:t>34 Evoluția cantităților de deșeuri depozitate pe depozite conforme</w:t>
        </w:r>
        <w:r w:rsidR="00A10A54">
          <w:rPr>
            <w:noProof/>
            <w:webHidden/>
          </w:rPr>
          <w:tab/>
        </w:r>
        <w:r w:rsidR="00A10A54">
          <w:rPr>
            <w:noProof/>
            <w:webHidden/>
          </w:rPr>
          <w:fldChar w:fldCharType="begin"/>
        </w:r>
        <w:r w:rsidR="00A10A54">
          <w:rPr>
            <w:noProof/>
            <w:webHidden/>
          </w:rPr>
          <w:instrText xml:space="preserve"> PAGEREF _Toc73089967 \h </w:instrText>
        </w:r>
        <w:r w:rsidR="00A10A54">
          <w:rPr>
            <w:noProof/>
            <w:webHidden/>
          </w:rPr>
        </w:r>
        <w:r w:rsidR="00A10A54">
          <w:rPr>
            <w:noProof/>
            <w:webHidden/>
          </w:rPr>
          <w:fldChar w:fldCharType="separate"/>
        </w:r>
        <w:r>
          <w:rPr>
            <w:noProof/>
            <w:webHidden/>
          </w:rPr>
          <w:t>85</w:t>
        </w:r>
        <w:r w:rsidR="00A10A54">
          <w:rPr>
            <w:noProof/>
            <w:webHidden/>
          </w:rPr>
          <w:fldChar w:fldCharType="end"/>
        </w:r>
      </w:hyperlink>
    </w:p>
    <w:p w14:paraId="5442EAF8" w14:textId="76FDDC81"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68" w:history="1">
        <w:r w:rsidR="00A10A54" w:rsidRPr="00D1225A">
          <w:rPr>
            <w:rStyle w:val="Hyperlink"/>
            <w:noProof/>
          </w:rPr>
          <w:t>Tabel 4</w:t>
        </w:r>
        <w:r w:rsidR="00A10A54" w:rsidRPr="00D1225A">
          <w:rPr>
            <w:rStyle w:val="Hyperlink"/>
            <w:noProof/>
          </w:rPr>
          <w:noBreakHyphen/>
          <w:t>35 Depozite neconforme județul Satu Mare</w:t>
        </w:r>
        <w:r w:rsidR="00A10A54">
          <w:rPr>
            <w:noProof/>
            <w:webHidden/>
          </w:rPr>
          <w:tab/>
        </w:r>
        <w:r w:rsidR="00A10A54">
          <w:rPr>
            <w:noProof/>
            <w:webHidden/>
          </w:rPr>
          <w:fldChar w:fldCharType="begin"/>
        </w:r>
        <w:r w:rsidR="00A10A54">
          <w:rPr>
            <w:noProof/>
            <w:webHidden/>
          </w:rPr>
          <w:instrText xml:space="preserve"> PAGEREF _Toc73089968 \h </w:instrText>
        </w:r>
        <w:r w:rsidR="00A10A54">
          <w:rPr>
            <w:noProof/>
            <w:webHidden/>
          </w:rPr>
        </w:r>
        <w:r w:rsidR="00A10A54">
          <w:rPr>
            <w:noProof/>
            <w:webHidden/>
          </w:rPr>
          <w:fldChar w:fldCharType="separate"/>
        </w:r>
        <w:r>
          <w:rPr>
            <w:noProof/>
            <w:webHidden/>
          </w:rPr>
          <w:t>86</w:t>
        </w:r>
        <w:r w:rsidR="00A10A54">
          <w:rPr>
            <w:noProof/>
            <w:webHidden/>
          </w:rPr>
          <w:fldChar w:fldCharType="end"/>
        </w:r>
      </w:hyperlink>
    </w:p>
    <w:p w14:paraId="263D08A2" w14:textId="3F5DB898"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69" w:history="1">
        <w:r w:rsidR="00A10A54" w:rsidRPr="00D1225A">
          <w:rPr>
            <w:rStyle w:val="Hyperlink"/>
            <w:noProof/>
          </w:rPr>
          <w:t>Tabel 4</w:t>
        </w:r>
        <w:r w:rsidR="00A10A54" w:rsidRPr="00D1225A">
          <w:rPr>
            <w:rStyle w:val="Hyperlink"/>
            <w:noProof/>
          </w:rPr>
          <w:noBreakHyphen/>
          <w:t>36 Situația UAT-urilor care au transmis date privind tarifele de salubrizare pentru anul 2019</w:t>
        </w:r>
        <w:r w:rsidR="00A10A54">
          <w:rPr>
            <w:noProof/>
            <w:webHidden/>
          </w:rPr>
          <w:tab/>
        </w:r>
        <w:r w:rsidR="00A10A54">
          <w:rPr>
            <w:noProof/>
            <w:webHidden/>
          </w:rPr>
          <w:fldChar w:fldCharType="begin"/>
        </w:r>
        <w:r w:rsidR="00A10A54">
          <w:rPr>
            <w:noProof/>
            <w:webHidden/>
          </w:rPr>
          <w:instrText xml:space="preserve"> PAGEREF _Toc73089969 \h </w:instrText>
        </w:r>
        <w:r w:rsidR="00A10A54">
          <w:rPr>
            <w:noProof/>
            <w:webHidden/>
          </w:rPr>
        </w:r>
        <w:r w:rsidR="00A10A54">
          <w:rPr>
            <w:noProof/>
            <w:webHidden/>
          </w:rPr>
          <w:fldChar w:fldCharType="separate"/>
        </w:r>
        <w:r>
          <w:rPr>
            <w:noProof/>
            <w:webHidden/>
          </w:rPr>
          <w:t>87</w:t>
        </w:r>
        <w:r w:rsidR="00A10A54">
          <w:rPr>
            <w:noProof/>
            <w:webHidden/>
          </w:rPr>
          <w:fldChar w:fldCharType="end"/>
        </w:r>
      </w:hyperlink>
    </w:p>
    <w:p w14:paraId="0E80EED8" w14:textId="7BAFD678"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70" w:history="1">
        <w:r w:rsidR="00A10A54" w:rsidRPr="00D1225A">
          <w:rPr>
            <w:rStyle w:val="Hyperlink"/>
            <w:noProof/>
          </w:rPr>
          <w:t>Tabel 4</w:t>
        </w:r>
        <w:r w:rsidR="00A10A54" w:rsidRPr="00D1225A">
          <w:rPr>
            <w:rStyle w:val="Hyperlink"/>
            <w:noProof/>
          </w:rPr>
          <w:noBreakHyphen/>
          <w:t>37 Intervale de variație ale tarifului aplicat, pe categorii de utilizatori - anul 2019</w:t>
        </w:r>
        <w:r w:rsidR="00A10A54">
          <w:rPr>
            <w:noProof/>
            <w:webHidden/>
          </w:rPr>
          <w:tab/>
        </w:r>
        <w:r w:rsidR="00A10A54">
          <w:rPr>
            <w:noProof/>
            <w:webHidden/>
          </w:rPr>
          <w:fldChar w:fldCharType="begin"/>
        </w:r>
        <w:r w:rsidR="00A10A54">
          <w:rPr>
            <w:noProof/>
            <w:webHidden/>
          </w:rPr>
          <w:instrText xml:space="preserve"> PAGEREF _Toc73089970 \h </w:instrText>
        </w:r>
        <w:r w:rsidR="00A10A54">
          <w:rPr>
            <w:noProof/>
            <w:webHidden/>
          </w:rPr>
        </w:r>
        <w:r w:rsidR="00A10A54">
          <w:rPr>
            <w:noProof/>
            <w:webHidden/>
          </w:rPr>
          <w:fldChar w:fldCharType="separate"/>
        </w:r>
        <w:r>
          <w:rPr>
            <w:noProof/>
            <w:webHidden/>
          </w:rPr>
          <w:t>87</w:t>
        </w:r>
        <w:r w:rsidR="00A10A54">
          <w:rPr>
            <w:noProof/>
            <w:webHidden/>
          </w:rPr>
          <w:fldChar w:fldCharType="end"/>
        </w:r>
      </w:hyperlink>
    </w:p>
    <w:p w14:paraId="03578C98" w14:textId="26AD399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71" w:history="1">
        <w:r w:rsidR="00A10A54" w:rsidRPr="00D1225A">
          <w:rPr>
            <w:rStyle w:val="Hyperlink"/>
            <w:noProof/>
          </w:rPr>
          <w:t>Tabel 4</w:t>
        </w:r>
        <w:r w:rsidR="00A10A54" w:rsidRPr="00D1225A">
          <w:rPr>
            <w:rStyle w:val="Hyperlink"/>
            <w:noProof/>
          </w:rPr>
          <w:noBreakHyphen/>
          <w:t>38 Modul de îndeplinire a obiectivelor și țintelor specifice privind deșeurile municipale</w:t>
        </w:r>
        <w:r w:rsidR="00A10A54">
          <w:rPr>
            <w:noProof/>
            <w:webHidden/>
          </w:rPr>
          <w:tab/>
        </w:r>
        <w:r w:rsidR="00A10A54">
          <w:rPr>
            <w:noProof/>
            <w:webHidden/>
          </w:rPr>
          <w:fldChar w:fldCharType="begin"/>
        </w:r>
        <w:r w:rsidR="00A10A54">
          <w:rPr>
            <w:noProof/>
            <w:webHidden/>
          </w:rPr>
          <w:instrText xml:space="preserve"> PAGEREF _Toc73089971 \h </w:instrText>
        </w:r>
        <w:r w:rsidR="00A10A54">
          <w:rPr>
            <w:noProof/>
            <w:webHidden/>
          </w:rPr>
        </w:r>
        <w:r w:rsidR="00A10A54">
          <w:rPr>
            <w:noProof/>
            <w:webHidden/>
          </w:rPr>
          <w:fldChar w:fldCharType="separate"/>
        </w:r>
        <w:r>
          <w:rPr>
            <w:noProof/>
            <w:webHidden/>
          </w:rPr>
          <w:t>92</w:t>
        </w:r>
        <w:r w:rsidR="00A10A54">
          <w:rPr>
            <w:noProof/>
            <w:webHidden/>
          </w:rPr>
          <w:fldChar w:fldCharType="end"/>
        </w:r>
      </w:hyperlink>
    </w:p>
    <w:p w14:paraId="50B95891" w14:textId="715A7F5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72" w:history="1">
        <w:r w:rsidR="00A10A54" w:rsidRPr="00D1225A">
          <w:rPr>
            <w:rStyle w:val="Hyperlink"/>
            <w:noProof/>
          </w:rPr>
          <w:t>Tabel 4</w:t>
        </w:r>
        <w:r w:rsidR="00A10A54" w:rsidRPr="00D1225A">
          <w:rPr>
            <w:rStyle w:val="Hyperlink"/>
            <w:noProof/>
          </w:rPr>
          <w:noBreakHyphen/>
          <w:t>39 Lista europeană a deșeurilor municipale periculoase</w:t>
        </w:r>
        <w:r w:rsidR="00A10A54">
          <w:rPr>
            <w:noProof/>
            <w:webHidden/>
          </w:rPr>
          <w:tab/>
        </w:r>
        <w:r w:rsidR="00A10A54">
          <w:rPr>
            <w:noProof/>
            <w:webHidden/>
          </w:rPr>
          <w:fldChar w:fldCharType="begin"/>
        </w:r>
        <w:r w:rsidR="00A10A54">
          <w:rPr>
            <w:noProof/>
            <w:webHidden/>
          </w:rPr>
          <w:instrText xml:space="preserve"> PAGEREF _Toc73089972 \h </w:instrText>
        </w:r>
        <w:r w:rsidR="00A10A54">
          <w:rPr>
            <w:noProof/>
            <w:webHidden/>
          </w:rPr>
        </w:r>
        <w:r w:rsidR="00A10A54">
          <w:rPr>
            <w:noProof/>
            <w:webHidden/>
          </w:rPr>
          <w:fldChar w:fldCharType="separate"/>
        </w:r>
        <w:r>
          <w:rPr>
            <w:noProof/>
            <w:webHidden/>
          </w:rPr>
          <w:t>100</w:t>
        </w:r>
        <w:r w:rsidR="00A10A54">
          <w:rPr>
            <w:noProof/>
            <w:webHidden/>
          </w:rPr>
          <w:fldChar w:fldCharType="end"/>
        </w:r>
      </w:hyperlink>
    </w:p>
    <w:p w14:paraId="7187991A" w14:textId="6DEB2711"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73" w:history="1">
        <w:r w:rsidR="00A10A54" w:rsidRPr="00D1225A">
          <w:rPr>
            <w:rStyle w:val="Hyperlink"/>
            <w:noProof/>
          </w:rPr>
          <w:t>Tabel 4</w:t>
        </w:r>
        <w:r w:rsidR="00A10A54" w:rsidRPr="00D1225A">
          <w:rPr>
            <w:rStyle w:val="Hyperlink"/>
            <w:noProof/>
          </w:rPr>
          <w:noBreakHyphen/>
          <w:t>40 Evoluția cantităților de deșeuri periculoase din deșeurile municipale colectate, valorificate și eliminate județul Satu Mare</w:t>
        </w:r>
        <w:r w:rsidR="00A10A54">
          <w:rPr>
            <w:noProof/>
            <w:webHidden/>
          </w:rPr>
          <w:tab/>
        </w:r>
        <w:r w:rsidR="00A10A54">
          <w:rPr>
            <w:noProof/>
            <w:webHidden/>
          </w:rPr>
          <w:fldChar w:fldCharType="begin"/>
        </w:r>
        <w:r w:rsidR="00A10A54">
          <w:rPr>
            <w:noProof/>
            <w:webHidden/>
          </w:rPr>
          <w:instrText xml:space="preserve"> PAGEREF _Toc73089973 \h </w:instrText>
        </w:r>
        <w:r w:rsidR="00A10A54">
          <w:rPr>
            <w:noProof/>
            <w:webHidden/>
          </w:rPr>
        </w:r>
        <w:r w:rsidR="00A10A54">
          <w:rPr>
            <w:noProof/>
            <w:webHidden/>
          </w:rPr>
          <w:fldChar w:fldCharType="separate"/>
        </w:r>
        <w:r>
          <w:rPr>
            <w:noProof/>
            <w:webHidden/>
          </w:rPr>
          <w:t>101</w:t>
        </w:r>
        <w:r w:rsidR="00A10A54">
          <w:rPr>
            <w:noProof/>
            <w:webHidden/>
          </w:rPr>
          <w:fldChar w:fldCharType="end"/>
        </w:r>
      </w:hyperlink>
    </w:p>
    <w:p w14:paraId="7A095FE5" w14:textId="402F7EFC"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74" w:history="1">
        <w:r w:rsidR="00A10A54" w:rsidRPr="00D1225A">
          <w:rPr>
            <w:rStyle w:val="Hyperlink"/>
            <w:noProof/>
          </w:rPr>
          <w:t>Tabel 4</w:t>
        </w:r>
        <w:r w:rsidR="00A10A54" w:rsidRPr="00D1225A">
          <w:rPr>
            <w:rStyle w:val="Hyperlink"/>
            <w:noProof/>
          </w:rPr>
          <w:noBreakHyphen/>
          <w:t>41</w:t>
        </w:r>
        <w:r w:rsidR="00A10A54" w:rsidRPr="00D1225A">
          <w:rPr>
            <w:rStyle w:val="Hyperlink"/>
            <w:rFonts w:eastAsia="Calibri"/>
            <w:noProof/>
          </w:rPr>
          <w:t xml:space="preserve"> Modul de îndeplinire a obiectivelor și țintelor privind gestionarea deşeurilor periculoase municipale</w:t>
        </w:r>
        <w:r w:rsidR="00A10A54">
          <w:rPr>
            <w:noProof/>
            <w:webHidden/>
          </w:rPr>
          <w:tab/>
        </w:r>
        <w:r w:rsidR="00A10A54">
          <w:rPr>
            <w:noProof/>
            <w:webHidden/>
          </w:rPr>
          <w:fldChar w:fldCharType="begin"/>
        </w:r>
        <w:r w:rsidR="00A10A54">
          <w:rPr>
            <w:noProof/>
            <w:webHidden/>
          </w:rPr>
          <w:instrText xml:space="preserve"> PAGEREF _Toc73089974 \h </w:instrText>
        </w:r>
        <w:r w:rsidR="00A10A54">
          <w:rPr>
            <w:noProof/>
            <w:webHidden/>
          </w:rPr>
        </w:r>
        <w:r w:rsidR="00A10A54">
          <w:rPr>
            <w:noProof/>
            <w:webHidden/>
          </w:rPr>
          <w:fldChar w:fldCharType="separate"/>
        </w:r>
        <w:r>
          <w:rPr>
            <w:noProof/>
            <w:webHidden/>
          </w:rPr>
          <w:t>101</w:t>
        </w:r>
        <w:r w:rsidR="00A10A54">
          <w:rPr>
            <w:noProof/>
            <w:webHidden/>
          </w:rPr>
          <w:fldChar w:fldCharType="end"/>
        </w:r>
      </w:hyperlink>
    </w:p>
    <w:p w14:paraId="54B0D24B" w14:textId="75C3AE27"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75" w:history="1">
        <w:r w:rsidR="00A10A54" w:rsidRPr="00D1225A">
          <w:rPr>
            <w:rStyle w:val="Hyperlink"/>
            <w:noProof/>
          </w:rPr>
          <w:t>Tabel 4</w:t>
        </w:r>
        <w:r w:rsidR="00A10A54" w:rsidRPr="00D1225A">
          <w:rPr>
            <w:rStyle w:val="Hyperlink"/>
            <w:noProof/>
          </w:rPr>
          <w:noBreakHyphen/>
          <w:t>42 Cantitățile de ulei uzat alimentar gestionate la nivel județean,2014-2019</w:t>
        </w:r>
        <w:r w:rsidR="00A10A54">
          <w:rPr>
            <w:noProof/>
            <w:webHidden/>
          </w:rPr>
          <w:tab/>
        </w:r>
        <w:r w:rsidR="00A10A54">
          <w:rPr>
            <w:noProof/>
            <w:webHidden/>
          </w:rPr>
          <w:fldChar w:fldCharType="begin"/>
        </w:r>
        <w:r w:rsidR="00A10A54">
          <w:rPr>
            <w:noProof/>
            <w:webHidden/>
          </w:rPr>
          <w:instrText xml:space="preserve"> PAGEREF _Toc73089975 \h </w:instrText>
        </w:r>
        <w:r w:rsidR="00A10A54">
          <w:rPr>
            <w:noProof/>
            <w:webHidden/>
          </w:rPr>
        </w:r>
        <w:r w:rsidR="00A10A54">
          <w:rPr>
            <w:noProof/>
            <w:webHidden/>
          </w:rPr>
          <w:fldChar w:fldCharType="separate"/>
        </w:r>
        <w:r>
          <w:rPr>
            <w:noProof/>
            <w:webHidden/>
          </w:rPr>
          <w:t>102</w:t>
        </w:r>
        <w:r w:rsidR="00A10A54">
          <w:rPr>
            <w:noProof/>
            <w:webHidden/>
          </w:rPr>
          <w:fldChar w:fldCharType="end"/>
        </w:r>
      </w:hyperlink>
    </w:p>
    <w:p w14:paraId="1E807C10" w14:textId="7C70AC0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76" w:history="1">
        <w:r w:rsidR="00A10A54" w:rsidRPr="00D1225A">
          <w:rPr>
            <w:rStyle w:val="Hyperlink"/>
            <w:noProof/>
          </w:rPr>
          <w:t>Tabel 4</w:t>
        </w:r>
        <w:r w:rsidR="00A10A54" w:rsidRPr="00D1225A">
          <w:rPr>
            <w:rStyle w:val="Hyperlink"/>
            <w:noProof/>
          </w:rPr>
          <w:noBreakHyphen/>
          <w:t>43 Cantități de ambalaje introduse pe piață la nivel național, total și pe tip de material,2014-2018</w:t>
        </w:r>
        <w:r w:rsidR="00A10A54">
          <w:rPr>
            <w:noProof/>
            <w:webHidden/>
          </w:rPr>
          <w:tab/>
        </w:r>
        <w:r w:rsidR="00A10A54">
          <w:rPr>
            <w:noProof/>
            <w:webHidden/>
          </w:rPr>
          <w:fldChar w:fldCharType="begin"/>
        </w:r>
        <w:r w:rsidR="00A10A54">
          <w:rPr>
            <w:noProof/>
            <w:webHidden/>
          </w:rPr>
          <w:instrText xml:space="preserve"> PAGEREF _Toc73089976 \h </w:instrText>
        </w:r>
        <w:r w:rsidR="00A10A54">
          <w:rPr>
            <w:noProof/>
            <w:webHidden/>
          </w:rPr>
        </w:r>
        <w:r w:rsidR="00A10A54">
          <w:rPr>
            <w:noProof/>
            <w:webHidden/>
          </w:rPr>
          <w:fldChar w:fldCharType="separate"/>
        </w:r>
        <w:r>
          <w:rPr>
            <w:noProof/>
            <w:webHidden/>
          </w:rPr>
          <w:t>103</w:t>
        </w:r>
        <w:r w:rsidR="00A10A54">
          <w:rPr>
            <w:noProof/>
            <w:webHidden/>
          </w:rPr>
          <w:fldChar w:fldCharType="end"/>
        </w:r>
      </w:hyperlink>
    </w:p>
    <w:p w14:paraId="42242C1B" w14:textId="290C3921"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77" w:history="1">
        <w:r w:rsidR="00A10A54" w:rsidRPr="00D1225A">
          <w:rPr>
            <w:rStyle w:val="Hyperlink"/>
            <w:noProof/>
          </w:rPr>
          <w:t>Tabel 4</w:t>
        </w:r>
        <w:r w:rsidR="00A10A54" w:rsidRPr="00D1225A">
          <w:rPr>
            <w:rStyle w:val="Hyperlink"/>
            <w:noProof/>
          </w:rPr>
          <w:noBreakHyphen/>
          <w:t>44 Cantități de deșeuri de ambalaje colectate în județul Satu Mare, 2014-2019</w:t>
        </w:r>
        <w:r w:rsidR="00A10A54">
          <w:rPr>
            <w:noProof/>
            <w:webHidden/>
          </w:rPr>
          <w:tab/>
        </w:r>
        <w:r w:rsidR="00A10A54">
          <w:rPr>
            <w:noProof/>
            <w:webHidden/>
          </w:rPr>
          <w:fldChar w:fldCharType="begin"/>
        </w:r>
        <w:r w:rsidR="00A10A54">
          <w:rPr>
            <w:noProof/>
            <w:webHidden/>
          </w:rPr>
          <w:instrText xml:space="preserve"> PAGEREF _Toc73089977 \h </w:instrText>
        </w:r>
        <w:r w:rsidR="00A10A54">
          <w:rPr>
            <w:noProof/>
            <w:webHidden/>
          </w:rPr>
        </w:r>
        <w:r w:rsidR="00A10A54">
          <w:rPr>
            <w:noProof/>
            <w:webHidden/>
          </w:rPr>
          <w:fldChar w:fldCharType="separate"/>
        </w:r>
        <w:r>
          <w:rPr>
            <w:noProof/>
            <w:webHidden/>
          </w:rPr>
          <w:t>104</w:t>
        </w:r>
        <w:r w:rsidR="00A10A54">
          <w:rPr>
            <w:noProof/>
            <w:webHidden/>
          </w:rPr>
          <w:fldChar w:fldCharType="end"/>
        </w:r>
      </w:hyperlink>
    </w:p>
    <w:p w14:paraId="00BCEDCA" w14:textId="57FDEA07"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78" w:history="1">
        <w:r w:rsidR="00A10A54" w:rsidRPr="00D1225A">
          <w:rPr>
            <w:rStyle w:val="Hyperlink"/>
            <w:noProof/>
          </w:rPr>
          <w:t>Tabel 4</w:t>
        </w:r>
        <w:r w:rsidR="00A10A54" w:rsidRPr="00D1225A">
          <w:rPr>
            <w:rStyle w:val="Hyperlink"/>
            <w:noProof/>
          </w:rPr>
          <w:noBreakHyphen/>
          <w:t>45 Cantități de deșeuri de ambalaje colectate, valorificate, eliminate în județul Satu Mare, 2014-2019</w:t>
        </w:r>
        <w:r w:rsidR="00A10A54">
          <w:rPr>
            <w:noProof/>
            <w:webHidden/>
          </w:rPr>
          <w:tab/>
        </w:r>
        <w:r w:rsidR="00A10A54">
          <w:rPr>
            <w:noProof/>
            <w:webHidden/>
          </w:rPr>
          <w:fldChar w:fldCharType="begin"/>
        </w:r>
        <w:r w:rsidR="00A10A54">
          <w:rPr>
            <w:noProof/>
            <w:webHidden/>
          </w:rPr>
          <w:instrText xml:space="preserve"> PAGEREF _Toc73089978 \h </w:instrText>
        </w:r>
        <w:r w:rsidR="00A10A54">
          <w:rPr>
            <w:noProof/>
            <w:webHidden/>
          </w:rPr>
        </w:r>
        <w:r w:rsidR="00A10A54">
          <w:rPr>
            <w:noProof/>
            <w:webHidden/>
          </w:rPr>
          <w:fldChar w:fldCharType="separate"/>
        </w:r>
        <w:r>
          <w:rPr>
            <w:noProof/>
            <w:webHidden/>
          </w:rPr>
          <w:t>105</w:t>
        </w:r>
        <w:r w:rsidR="00A10A54">
          <w:rPr>
            <w:noProof/>
            <w:webHidden/>
          </w:rPr>
          <w:fldChar w:fldCharType="end"/>
        </w:r>
      </w:hyperlink>
    </w:p>
    <w:p w14:paraId="6AFB1A06" w14:textId="2510FF3F"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79" w:history="1">
        <w:r w:rsidR="00A10A54" w:rsidRPr="00D1225A">
          <w:rPr>
            <w:rStyle w:val="Hyperlink"/>
            <w:noProof/>
          </w:rPr>
          <w:t>Tabel 4</w:t>
        </w:r>
        <w:r w:rsidR="00A10A54" w:rsidRPr="00D1225A">
          <w:rPr>
            <w:rStyle w:val="Hyperlink"/>
            <w:noProof/>
          </w:rPr>
          <w:noBreakHyphen/>
          <w:t>46 Date privind instalațiile de reciclare a deșeurilor pentru anul 2019, județul Satu Mare</w:t>
        </w:r>
        <w:r w:rsidR="00A10A54">
          <w:rPr>
            <w:noProof/>
            <w:webHidden/>
          </w:rPr>
          <w:tab/>
        </w:r>
        <w:r w:rsidR="00A10A54">
          <w:rPr>
            <w:noProof/>
            <w:webHidden/>
          </w:rPr>
          <w:fldChar w:fldCharType="begin"/>
        </w:r>
        <w:r w:rsidR="00A10A54">
          <w:rPr>
            <w:noProof/>
            <w:webHidden/>
          </w:rPr>
          <w:instrText xml:space="preserve"> PAGEREF _Toc73089979 \h </w:instrText>
        </w:r>
        <w:r w:rsidR="00A10A54">
          <w:rPr>
            <w:noProof/>
            <w:webHidden/>
          </w:rPr>
        </w:r>
        <w:r w:rsidR="00A10A54">
          <w:rPr>
            <w:noProof/>
            <w:webHidden/>
          </w:rPr>
          <w:fldChar w:fldCharType="separate"/>
        </w:r>
        <w:r>
          <w:rPr>
            <w:noProof/>
            <w:webHidden/>
          </w:rPr>
          <w:t>105</w:t>
        </w:r>
        <w:r w:rsidR="00A10A54">
          <w:rPr>
            <w:noProof/>
            <w:webHidden/>
          </w:rPr>
          <w:fldChar w:fldCharType="end"/>
        </w:r>
      </w:hyperlink>
    </w:p>
    <w:p w14:paraId="3E224880" w14:textId="2389276A"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80" w:history="1">
        <w:r w:rsidR="00A10A54" w:rsidRPr="00D1225A">
          <w:rPr>
            <w:rStyle w:val="Hyperlink"/>
            <w:noProof/>
          </w:rPr>
          <w:t>Tabel 4</w:t>
        </w:r>
        <w:r w:rsidR="00A10A54" w:rsidRPr="00D1225A">
          <w:rPr>
            <w:rStyle w:val="Hyperlink"/>
            <w:noProof/>
          </w:rPr>
          <w:noBreakHyphen/>
          <w:t>47 Modul de îndeplinire a obiectivelor și țintelor privind deșeurile de ambalaje la nivelul județului Satu Mare</w:t>
        </w:r>
        <w:r w:rsidR="00A10A54">
          <w:rPr>
            <w:noProof/>
            <w:webHidden/>
          </w:rPr>
          <w:tab/>
        </w:r>
        <w:r w:rsidR="00A10A54">
          <w:rPr>
            <w:noProof/>
            <w:webHidden/>
          </w:rPr>
          <w:fldChar w:fldCharType="begin"/>
        </w:r>
        <w:r w:rsidR="00A10A54">
          <w:rPr>
            <w:noProof/>
            <w:webHidden/>
          </w:rPr>
          <w:instrText xml:space="preserve"> PAGEREF _Toc73089980 \h </w:instrText>
        </w:r>
        <w:r w:rsidR="00A10A54">
          <w:rPr>
            <w:noProof/>
            <w:webHidden/>
          </w:rPr>
        </w:r>
        <w:r w:rsidR="00A10A54">
          <w:rPr>
            <w:noProof/>
            <w:webHidden/>
          </w:rPr>
          <w:fldChar w:fldCharType="separate"/>
        </w:r>
        <w:r>
          <w:rPr>
            <w:noProof/>
            <w:webHidden/>
          </w:rPr>
          <w:t>106</w:t>
        </w:r>
        <w:r w:rsidR="00A10A54">
          <w:rPr>
            <w:noProof/>
            <w:webHidden/>
          </w:rPr>
          <w:fldChar w:fldCharType="end"/>
        </w:r>
      </w:hyperlink>
    </w:p>
    <w:p w14:paraId="4444204E" w14:textId="78C50052"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81" w:history="1">
        <w:r w:rsidR="00A10A54" w:rsidRPr="00D1225A">
          <w:rPr>
            <w:rStyle w:val="Hyperlink"/>
            <w:noProof/>
          </w:rPr>
          <w:t>Tabel 4</w:t>
        </w:r>
        <w:r w:rsidR="00A10A54" w:rsidRPr="00D1225A">
          <w:rPr>
            <w:rStyle w:val="Hyperlink"/>
            <w:noProof/>
          </w:rPr>
          <w:noBreakHyphen/>
          <w:t>48 Cantitatea de DEEE colectate, în perioada 2012-2019</w:t>
        </w:r>
        <w:r w:rsidR="00A10A54">
          <w:rPr>
            <w:noProof/>
            <w:webHidden/>
          </w:rPr>
          <w:tab/>
        </w:r>
        <w:r w:rsidR="00A10A54">
          <w:rPr>
            <w:noProof/>
            <w:webHidden/>
          </w:rPr>
          <w:fldChar w:fldCharType="begin"/>
        </w:r>
        <w:r w:rsidR="00A10A54">
          <w:rPr>
            <w:noProof/>
            <w:webHidden/>
          </w:rPr>
          <w:instrText xml:space="preserve"> PAGEREF _Toc73089981 \h </w:instrText>
        </w:r>
        <w:r w:rsidR="00A10A54">
          <w:rPr>
            <w:noProof/>
            <w:webHidden/>
          </w:rPr>
        </w:r>
        <w:r w:rsidR="00A10A54">
          <w:rPr>
            <w:noProof/>
            <w:webHidden/>
          </w:rPr>
          <w:fldChar w:fldCharType="separate"/>
        </w:r>
        <w:r>
          <w:rPr>
            <w:noProof/>
            <w:webHidden/>
          </w:rPr>
          <w:t>110</w:t>
        </w:r>
        <w:r w:rsidR="00A10A54">
          <w:rPr>
            <w:noProof/>
            <w:webHidden/>
          </w:rPr>
          <w:fldChar w:fldCharType="end"/>
        </w:r>
      </w:hyperlink>
    </w:p>
    <w:p w14:paraId="049826F5" w14:textId="7833039A"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82" w:history="1">
        <w:r w:rsidR="00A10A54" w:rsidRPr="00D1225A">
          <w:rPr>
            <w:rStyle w:val="Hyperlink"/>
            <w:noProof/>
          </w:rPr>
          <w:t>Tabel 4</w:t>
        </w:r>
        <w:r w:rsidR="00A10A54" w:rsidRPr="00D1225A">
          <w:rPr>
            <w:rStyle w:val="Hyperlink"/>
            <w:noProof/>
          </w:rPr>
          <w:noBreakHyphen/>
          <w:t>49 Puncte de colectare DEEE județul Satu Mare, 2019</w:t>
        </w:r>
        <w:r w:rsidR="00A10A54">
          <w:rPr>
            <w:noProof/>
            <w:webHidden/>
          </w:rPr>
          <w:tab/>
        </w:r>
        <w:r w:rsidR="00A10A54">
          <w:rPr>
            <w:noProof/>
            <w:webHidden/>
          </w:rPr>
          <w:fldChar w:fldCharType="begin"/>
        </w:r>
        <w:r w:rsidR="00A10A54">
          <w:rPr>
            <w:noProof/>
            <w:webHidden/>
          </w:rPr>
          <w:instrText xml:space="preserve"> PAGEREF _Toc73089982 \h </w:instrText>
        </w:r>
        <w:r w:rsidR="00A10A54">
          <w:rPr>
            <w:noProof/>
            <w:webHidden/>
          </w:rPr>
        </w:r>
        <w:r w:rsidR="00A10A54">
          <w:rPr>
            <w:noProof/>
            <w:webHidden/>
          </w:rPr>
          <w:fldChar w:fldCharType="separate"/>
        </w:r>
        <w:r>
          <w:rPr>
            <w:noProof/>
            <w:webHidden/>
          </w:rPr>
          <w:t>110</w:t>
        </w:r>
        <w:r w:rsidR="00A10A54">
          <w:rPr>
            <w:noProof/>
            <w:webHidden/>
          </w:rPr>
          <w:fldChar w:fldCharType="end"/>
        </w:r>
      </w:hyperlink>
    </w:p>
    <w:p w14:paraId="5C1B3794" w14:textId="154266F8"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83" w:history="1">
        <w:r w:rsidR="00A10A54" w:rsidRPr="00D1225A">
          <w:rPr>
            <w:rStyle w:val="Hyperlink"/>
            <w:noProof/>
          </w:rPr>
          <w:t>Tabel 4</w:t>
        </w:r>
        <w:r w:rsidR="00A10A54" w:rsidRPr="00D1225A">
          <w:rPr>
            <w:rStyle w:val="Hyperlink"/>
            <w:noProof/>
          </w:rPr>
          <w:noBreakHyphen/>
          <w:t>50 Instalații de tratare DEEE, județul Satu Mare, 2019</w:t>
        </w:r>
        <w:r w:rsidR="00A10A54">
          <w:rPr>
            <w:noProof/>
            <w:webHidden/>
          </w:rPr>
          <w:tab/>
        </w:r>
        <w:r w:rsidR="00A10A54">
          <w:rPr>
            <w:noProof/>
            <w:webHidden/>
          </w:rPr>
          <w:fldChar w:fldCharType="begin"/>
        </w:r>
        <w:r w:rsidR="00A10A54">
          <w:rPr>
            <w:noProof/>
            <w:webHidden/>
          </w:rPr>
          <w:instrText xml:space="preserve"> PAGEREF _Toc73089983 \h </w:instrText>
        </w:r>
        <w:r w:rsidR="00A10A54">
          <w:rPr>
            <w:noProof/>
            <w:webHidden/>
          </w:rPr>
        </w:r>
        <w:r w:rsidR="00A10A54">
          <w:rPr>
            <w:noProof/>
            <w:webHidden/>
          </w:rPr>
          <w:fldChar w:fldCharType="separate"/>
        </w:r>
        <w:r>
          <w:rPr>
            <w:noProof/>
            <w:webHidden/>
          </w:rPr>
          <w:t>113</w:t>
        </w:r>
        <w:r w:rsidR="00A10A54">
          <w:rPr>
            <w:noProof/>
            <w:webHidden/>
          </w:rPr>
          <w:fldChar w:fldCharType="end"/>
        </w:r>
      </w:hyperlink>
    </w:p>
    <w:p w14:paraId="1B3019E9" w14:textId="36948E26"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84" w:history="1">
        <w:r w:rsidR="00A10A54" w:rsidRPr="00D1225A">
          <w:rPr>
            <w:rStyle w:val="Hyperlink"/>
            <w:noProof/>
          </w:rPr>
          <w:t>Tabel 4</w:t>
        </w:r>
        <w:r w:rsidR="00A10A54" w:rsidRPr="00D1225A">
          <w:rPr>
            <w:rStyle w:val="Hyperlink"/>
            <w:noProof/>
          </w:rPr>
          <w:noBreakHyphen/>
          <w:t>51 Modul de îndeplinire a obiectivelor și țintelor privind DEEE la nivelul județului Satu Mare</w:t>
        </w:r>
        <w:r w:rsidR="00A10A54">
          <w:rPr>
            <w:noProof/>
            <w:webHidden/>
          </w:rPr>
          <w:tab/>
        </w:r>
        <w:r w:rsidR="00A10A54">
          <w:rPr>
            <w:noProof/>
            <w:webHidden/>
          </w:rPr>
          <w:fldChar w:fldCharType="begin"/>
        </w:r>
        <w:r w:rsidR="00A10A54">
          <w:rPr>
            <w:noProof/>
            <w:webHidden/>
          </w:rPr>
          <w:instrText xml:space="preserve"> PAGEREF _Toc73089984 \h </w:instrText>
        </w:r>
        <w:r w:rsidR="00A10A54">
          <w:rPr>
            <w:noProof/>
            <w:webHidden/>
          </w:rPr>
        </w:r>
        <w:r w:rsidR="00A10A54">
          <w:rPr>
            <w:noProof/>
            <w:webHidden/>
          </w:rPr>
          <w:fldChar w:fldCharType="separate"/>
        </w:r>
        <w:r>
          <w:rPr>
            <w:noProof/>
            <w:webHidden/>
          </w:rPr>
          <w:t>113</w:t>
        </w:r>
        <w:r w:rsidR="00A10A54">
          <w:rPr>
            <w:noProof/>
            <w:webHidden/>
          </w:rPr>
          <w:fldChar w:fldCharType="end"/>
        </w:r>
      </w:hyperlink>
    </w:p>
    <w:p w14:paraId="1F5EBDC3" w14:textId="27D00D37"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85" w:history="1">
        <w:r w:rsidR="00A10A54" w:rsidRPr="00D1225A">
          <w:rPr>
            <w:rStyle w:val="Hyperlink"/>
            <w:noProof/>
          </w:rPr>
          <w:t>Tabel 4</w:t>
        </w:r>
        <w:r w:rsidR="00A10A54" w:rsidRPr="00D1225A">
          <w:rPr>
            <w:rStyle w:val="Hyperlink"/>
            <w:noProof/>
          </w:rPr>
          <w:noBreakHyphen/>
          <w:t>52 Lista europeană a deșeurilor de construcții și demolări</w:t>
        </w:r>
        <w:r w:rsidR="00A10A54">
          <w:rPr>
            <w:noProof/>
            <w:webHidden/>
          </w:rPr>
          <w:tab/>
        </w:r>
        <w:r w:rsidR="00A10A54">
          <w:rPr>
            <w:noProof/>
            <w:webHidden/>
          </w:rPr>
          <w:fldChar w:fldCharType="begin"/>
        </w:r>
        <w:r w:rsidR="00A10A54">
          <w:rPr>
            <w:noProof/>
            <w:webHidden/>
          </w:rPr>
          <w:instrText xml:space="preserve"> PAGEREF _Toc73089985 \h </w:instrText>
        </w:r>
        <w:r w:rsidR="00A10A54">
          <w:rPr>
            <w:noProof/>
            <w:webHidden/>
          </w:rPr>
        </w:r>
        <w:r w:rsidR="00A10A54">
          <w:rPr>
            <w:noProof/>
            <w:webHidden/>
          </w:rPr>
          <w:fldChar w:fldCharType="separate"/>
        </w:r>
        <w:r>
          <w:rPr>
            <w:noProof/>
            <w:webHidden/>
          </w:rPr>
          <w:t>115</w:t>
        </w:r>
        <w:r w:rsidR="00A10A54">
          <w:rPr>
            <w:noProof/>
            <w:webHidden/>
          </w:rPr>
          <w:fldChar w:fldCharType="end"/>
        </w:r>
      </w:hyperlink>
    </w:p>
    <w:p w14:paraId="10A2AB93" w14:textId="1EB20250"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86" w:history="1">
        <w:r w:rsidR="00A10A54" w:rsidRPr="00D1225A">
          <w:rPr>
            <w:rStyle w:val="Hyperlink"/>
            <w:noProof/>
          </w:rPr>
          <w:t>Tabel 4</w:t>
        </w:r>
        <w:r w:rsidR="00A10A54" w:rsidRPr="00D1225A">
          <w:rPr>
            <w:rStyle w:val="Hyperlink"/>
            <w:noProof/>
          </w:rPr>
          <w:noBreakHyphen/>
          <w:t>53 Cantități de DCD colectate, județul Satu Mare, 2014-2019</w:t>
        </w:r>
        <w:r w:rsidR="00A10A54">
          <w:rPr>
            <w:noProof/>
            <w:webHidden/>
          </w:rPr>
          <w:tab/>
        </w:r>
        <w:r w:rsidR="00A10A54">
          <w:rPr>
            <w:noProof/>
            <w:webHidden/>
          </w:rPr>
          <w:fldChar w:fldCharType="begin"/>
        </w:r>
        <w:r w:rsidR="00A10A54">
          <w:rPr>
            <w:noProof/>
            <w:webHidden/>
          </w:rPr>
          <w:instrText xml:space="preserve"> PAGEREF _Toc73089986 \h </w:instrText>
        </w:r>
        <w:r w:rsidR="00A10A54">
          <w:rPr>
            <w:noProof/>
            <w:webHidden/>
          </w:rPr>
        </w:r>
        <w:r w:rsidR="00A10A54">
          <w:rPr>
            <w:noProof/>
            <w:webHidden/>
          </w:rPr>
          <w:fldChar w:fldCharType="separate"/>
        </w:r>
        <w:r>
          <w:rPr>
            <w:noProof/>
            <w:webHidden/>
          </w:rPr>
          <w:t>116</w:t>
        </w:r>
        <w:r w:rsidR="00A10A54">
          <w:rPr>
            <w:noProof/>
            <w:webHidden/>
          </w:rPr>
          <w:fldChar w:fldCharType="end"/>
        </w:r>
      </w:hyperlink>
    </w:p>
    <w:p w14:paraId="4B9CCFB0" w14:textId="2362602F"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87" w:history="1">
        <w:r w:rsidR="00A10A54" w:rsidRPr="00D1225A">
          <w:rPr>
            <w:rStyle w:val="Hyperlink"/>
            <w:noProof/>
          </w:rPr>
          <w:t>Tabel 4</w:t>
        </w:r>
        <w:r w:rsidR="00A10A54" w:rsidRPr="00D1225A">
          <w:rPr>
            <w:rStyle w:val="Hyperlink"/>
            <w:noProof/>
          </w:rPr>
          <w:noBreakHyphen/>
          <w:t>54 Cantitatea valorificată, respectiv eliminată de DCD, județul Satu Mare</w:t>
        </w:r>
        <w:r w:rsidR="00A10A54">
          <w:rPr>
            <w:noProof/>
            <w:webHidden/>
          </w:rPr>
          <w:tab/>
        </w:r>
        <w:r w:rsidR="00A10A54">
          <w:rPr>
            <w:noProof/>
            <w:webHidden/>
          </w:rPr>
          <w:fldChar w:fldCharType="begin"/>
        </w:r>
        <w:r w:rsidR="00A10A54">
          <w:rPr>
            <w:noProof/>
            <w:webHidden/>
          </w:rPr>
          <w:instrText xml:space="preserve"> PAGEREF _Toc73089987 \h </w:instrText>
        </w:r>
        <w:r w:rsidR="00A10A54">
          <w:rPr>
            <w:noProof/>
            <w:webHidden/>
          </w:rPr>
        </w:r>
        <w:r w:rsidR="00A10A54">
          <w:rPr>
            <w:noProof/>
            <w:webHidden/>
          </w:rPr>
          <w:fldChar w:fldCharType="separate"/>
        </w:r>
        <w:r>
          <w:rPr>
            <w:noProof/>
            <w:webHidden/>
          </w:rPr>
          <w:t>116</w:t>
        </w:r>
        <w:r w:rsidR="00A10A54">
          <w:rPr>
            <w:noProof/>
            <w:webHidden/>
          </w:rPr>
          <w:fldChar w:fldCharType="end"/>
        </w:r>
      </w:hyperlink>
    </w:p>
    <w:p w14:paraId="59D86FFF" w14:textId="68F59503"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88" w:history="1">
        <w:r w:rsidR="00A10A54" w:rsidRPr="00D1225A">
          <w:rPr>
            <w:rStyle w:val="Hyperlink"/>
            <w:noProof/>
          </w:rPr>
          <w:t>Tabel 4</w:t>
        </w:r>
        <w:r w:rsidR="00A10A54" w:rsidRPr="00D1225A">
          <w:rPr>
            <w:rStyle w:val="Hyperlink"/>
            <w:noProof/>
          </w:rPr>
          <w:noBreakHyphen/>
          <w:t>55 Modul de îndeplinire a obiectivelor și țintelor specifice privind deșeurile din construcții și demolări, județul Satu Mare</w:t>
        </w:r>
        <w:r w:rsidR="00A10A54">
          <w:rPr>
            <w:noProof/>
            <w:webHidden/>
          </w:rPr>
          <w:tab/>
        </w:r>
        <w:r w:rsidR="00A10A54">
          <w:rPr>
            <w:noProof/>
            <w:webHidden/>
          </w:rPr>
          <w:fldChar w:fldCharType="begin"/>
        </w:r>
        <w:r w:rsidR="00A10A54">
          <w:rPr>
            <w:noProof/>
            <w:webHidden/>
          </w:rPr>
          <w:instrText xml:space="preserve"> PAGEREF _Toc73089988 \h </w:instrText>
        </w:r>
        <w:r w:rsidR="00A10A54">
          <w:rPr>
            <w:noProof/>
            <w:webHidden/>
          </w:rPr>
        </w:r>
        <w:r w:rsidR="00A10A54">
          <w:rPr>
            <w:noProof/>
            <w:webHidden/>
          </w:rPr>
          <w:fldChar w:fldCharType="separate"/>
        </w:r>
        <w:r>
          <w:rPr>
            <w:noProof/>
            <w:webHidden/>
          </w:rPr>
          <w:t>117</w:t>
        </w:r>
        <w:r w:rsidR="00A10A54">
          <w:rPr>
            <w:noProof/>
            <w:webHidden/>
          </w:rPr>
          <w:fldChar w:fldCharType="end"/>
        </w:r>
      </w:hyperlink>
    </w:p>
    <w:p w14:paraId="5F4D7A67" w14:textId="4F86E270"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89" w:history="1">
        <w:r w:rsidR="00A10A54" w:rsidRPr="00D1225A">
          <w:rPr>
            <w:rStyle w:val="Hyperlink"/>
            <w:noProof/>
          </w:rPr>
          <w:t>Tabel 4</w:t>
        </w:r>
        <w:r w:rsidR="00A10A54" w:rsidRPr="00D1225A">
          <w:rPr>
            <w:rStyle w:val="Hyperlink"/>
            <w:noProof/>
          </w:rPr>
          <w:noBreakHyphen/>
          <w:t>56 Extinderea rețelelor de canalizare publică, județul Satu Mare, la 31 decembrie 2019</w:t>
        </w:r>
        <w:r w:rsidR="00A10A54">
          <w:rPr>
            <w:noProof/>
            <w:webHidden/>
          </w:rPr>
          <w:tab/>
        </w:r>
        <w:r w:rsidR="00A10A54">
          <w:rPr>
            <w:noProof/>
            <w:webHidden/>
          </w:rPr>
          <w:fldChar w:fldCharType="begin"/>
        </w:r>
        <w:r w:rsidR="00A10A54">
          <w:rPr>
            <w:noProof/>
            <w:webHidden/>
          </w:rPr>
          <w:instrText xml:space="preserve"> PAGEREF _Toc73089989 \h </w:instrText>
        </w:r>
        <w:r w:rsidR="00A10A54">
          <w:rPr>
            <w:noProof/>
            <w:webHidden/>
          </w:rPr>
        </w:r>
        <w:r w:rsidR="00A10A54">
          <w:rPr>
            <w:noProof/>
            <w:webHidden/>
          </w:rPr>
          <w:fldChar w:fldCharType="separate"/>
        </w:r>
        <w:r>
          <w:rPr>
            <w:noProof/>
            <w:webHidden/>
          </w:rPr>
          <w:t>118</w:t>
        </w:r>
        <w:r w:rsidR="00A10A54">
          <w:rPr>
            <w:noProof/>
            <w:webHidden/>
          </w:rPr>
          <w:fldChar w:fldCharType="end"/>
        </w:r>
      </w:hyperlink>
    </w:p>
    <w:p w14:paraId="3A5DA96B" w14:textId="7E0020BB"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90" w:history="1">
        <w:r w:rsidR="00A10A54" w:rsidRPr="00D1225A">
          <w:rPr>
            <w:rStyle w:val="Hyperlink"/>
            <w:noProof/>
          </w:rPr>
          <w:t>Tabel 4</w:t>
        </w:r>
        <w:r w:rsidR="00A10A54" w:rsidRPr="00D1225A">
          <w:rPr>
            <w:rStyle w:val="Hyperlink"/>
            <w:noProof/>
          </w:rPr>
          <w:noBreakHyphen/>
          <w:t>57 Stații de epurare orășenești- situația existentă anul 2019, județul Satu Mare</w:t>
        </w:r>
        <w:r w:rsidR="00A10A54">
          <w:rPr>
            <w:noProof/>
            <w:webHidden/>
          </w:rPr>
          <w:tab/>
        </w:r>
        <w:r w:rsidR="00A10A54">
          <w:rPr>
            <w:noProof/>
            <w:webHidden/>
          </w:rPr>
          <w:fldChar w:fldCharType="begin"/>
        </w:r>
        <w:r w:rsidR="00A10A54">
          <w:rPr>
            <w:noProof/>
            <w:webHidden/>
          </w:rPr>
          <w:instrText xml:space="preserve"> PAGEREF _Toc73089990 \h </w:instrText>
        </w:r>
        <w:r w:rsidR="00A10A54">
          <w:rPr>
            <w:noProof/>
            <w:webHidden/>
          </w:rPr>
        </w:r>
        <w:r w:rsidR="00A10A54">
          <w:rPr>
            <w:noProof/>
            <w:webHidden/>
          </w:rPr>
          <w:fldChar w:fldCharType="separate"/>
        </w:r>
        <w:r>
          <w:rPr>
            <w:noProof/>
            <w:webHidden/>
          </w:rPr>
          <w:t>118</w:t>
        </w:r>
        <w:r w:rsidR="00A10A54">
          <w:rPr>
            <w:noProof/>
            <w:webHidden/>
          </w:rPr>
          <w:fldChar w:fldCharType="end"/>
        </w:r>
      </w:hyperlink>
    </w:p>
    <w:p w14:paraId="36394C35" w14:textId="7390F5BD"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91" w:history="1">
        <w:r w:rsidR="00A10A54" w:rsidRPr="00D1225A">
          <w:rPr>
            <w:rStyle w:val="Hyperlink"/>
            <w:noProof/>
          </w:rPr>
          <w:t>Tabel 4</w:t>
        </w:r>
        <w:r w:rsidR="00A10A54" w:rsidRPr="00D1225A">
          <w:rPr>
            <w:rStyle w:val="Hyperlink"/>
            <w:noProof/>
          </w:rPr>
          <w:noBreakHyphen/>
          <w:t>58 Stații de epurare orășenești-planificare</w:t>
        </w:r>
        <w:r w:rsidR="00A10A54">
          <w:rPr>
            <w:noProof/>
            <w:webHidden/>
          </w:rPr>
          <w:tab/>
        </w:r>
        <w:r w:rsidR="00A10A54">
          <w:rPr>
            <w:noProof/>
            <w:webHidden/>
          </w:rPr>
          <w:fldChar w:fldCharType="begin"/>
        </w:r>
        <w:r w:rsidR="00A10A54">
          <w:rPr>
            <w:noProof/>
            <w:webHidden/>
          </w:rPr>
          <w:instrText xml:space="preserve"> PAGEREF _Toc73089991 \h </w:instrText>
        </w:r>
        <w:r w:rsidR="00A10A54">
          <w:rPr>
            <w:noProof/>
            <w:webHidden/>
          </w:rPr>
        </w:r>
        <w:r w:rsidR="00A10A54">
          <w:rPr>
            <w:noProof/>
            <w:webHidden/>
          </w:rPr>
          <w:fldChar w:fldCharType="separate"/>
        </w:r>
        <w:r>
          <w:rPr>
            <w:noProof/>
            <w:webHidden/>
          </w:rPr>
          <w:t>119</w:t>
        </w:r>
        <w:r w:rsidR="00A10A54">
          <w:rPr>
            <w:noProof/>
            <w:webHidden/>
          </w:rPr>
          <w:fldChar w:fldCharType="end"/>
        </w:r>
      </w:hyperlink>
    </w:p>
    <w:p w14:paraId="4F2D5B07" w14:textId="2536D7D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92" w:history="1">
        <w:r w:rsidR="00A10A54" w:rsidRPr="00D1225A">
          <w:rPr>
            <w:rStyle w:val="Hyperlink"/>
            <w:noProof/>
          </w:rPr>
          <w:t>Tabel 4</w:t>
        </w:r>
        <w:r w:rsidR="00A10A54" w:rsidRPr="00D1225A">
          <w:rPr>
            <w:rStyle w:val="Hyperlink"/>
            <w:noProof/>
          </w:rPr>
          <w:noBreakHyphen/>
          <w:t>59 Cantități de nămol de la stațiile de epurare orășenești gestionate</w:t>
        </w:r>
        <w:r w:rsidR="00A10A54">
          <w:rPr>
            <w:noProof/>
            <w:webHidden/>
          </w:rPr>
          <w:tab/>
        </w:r>
        <w:r w:rsidR="00A10A54">
          <w:rPr>
            <w:noProof/>
            <w:webHidden/>
          </w:rPr>
          <w:fldChar w:fldCharType="begin"/>
        </w:r>
        <w:r w:rsidR="00A10A54">
          <w:rPr>
            <w:noProof/>
            <w:webHidden/>
          </w:rPr>
          <w:instrText xml:space="preserve"> PAGEREF _Toc73089992 \h </w:instrText>
        </w:r>
        <w:r w:rsidR="00A10A54">
          <w:rPr>
            <w:noProof/>
            <w:webHidden/>
          </w:rPr>
        </w:r>
        <w:r w:rsidR="00A10A54">
          <w:rPr>
            <w:noProof/>
            <w:webHidden/>
          </w:rPr>
          <w:fldChar w:fldCharType="separate"/>
        </w:r>
        <w:r>
          <w:rPr>
            <w:noProof/>
            <w:webHidden/>
          </w:rPr>
          <w:t>119</w:t>
        </w:r>
        <w:r w:rsidR="00A10A54">
          <w:rPr>
            <w:noProof/>
            <w:webHidden/>
          </w:rPr>
          <w:fldChar w:fldCharType="end"/>
        </w:r>
      </w:hyperlink>
    </w:p>
    <w:p w14:paraId="1A0A0A37" w14:textId="34EC1766"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93" w:history="1">
        <w:r w:rsidR="00A10A54" w:rsidRPr="00D1225A">
          <w:rPr>
            <w:rStyle w:val="Hyperlink"/>
            <w:noProof/>
          </w:rPr>
          <w:t>Tabel 4</w:t>
        </w:r>
        <w:r w:rsidR="00A10A54" w:rsidRPr="00D1225A">
          <w:rPr>
            <w:rStyle w:val="Hyperlink"/>
            <w:noProof/>
          </w:rPr>
          <w:noBreakHyphen/>
          <w:t>60 Modul de îndeplinire a obiectivelor și țintelor privind nămolurile</w:t>
        </w:r>
        <w:r w:rsidR="00A10A54">
          <w:rPr>
            <w:noProof/>
            <w:webHidden/>
          </w:rPr>
          <w:tab/>
        </w:r>
        <w:r w:rsidR="00A10A54">
          <w:rPr>
            <w:noProof/>
            <w:webHidden/>
          </w:rPr>
          <w:fldChar w:fldCharType="begin"/>
        </w:r>
        <w:r w:rsidR="00A10A54">
          <w:rPr>
            <w:noProof/>
            <w:webHidden/>
          </w:rPr>
          <w:instrText xml:space="preserve"> PAGEREF _Toc73089993 \h </w:instrText>
        </w:r>
        <w:r w:rsidR="00A10A54">
          <w:rPr>
            <w:noProof/>
            <w:webHidden/>
          </w:rPr>
        </w:r>
        <w:r w:rsidR="00A10A54">
          <w:rPr>
            <w:noProof/>
            <w:webHidden/>
          </w:rPr>
          <w:fldChar w:fldCharType="separate"/>
        </w:r>
        <w:r>
          <w:rPr>
            <w:noProof/>
            <w:webHidden/>
          </w:rPr>
          <w:t>120</w:t>
        </w:r>
        <w:r w:rsidR="00A10A54">
          <w:rPr>
            <w:noProof/>
            <w:webHidden/>
          </w:rPr>
          <w:fldChar w:fldCharType="end"/>
        </w:r>
      </w:hyperlink>
    </w:p>
    <w:p w14:paraId="0E369E53" w14:textId="24177403"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94" w:history="1">
        <w:r w:rsidR="00A10A54" w:rsidRPr="00D1225A">
          <w:rPr>
            <w:rStyle w:val="Hyperlink"/>
            <w:noProof/>
          </w:rPr>
          <w:t>Tabel 5</w:t>
        </w:r>
        <w:r w:rsidR="00A10A54" w:rsidRPr="00D1225A">
          <w:rPr>
            <w:rStyle w:val="Hyperlink"/>
            <w:noProof/>
          </w:rPr>
          <w:noBreakHyphen/>
          <w:t>1 Prognoza populației în județul Satu Mare 2020-2025</w:t>
        </w:r>
        <w:r w:rsidR="00A10A54">
          <w:rPr>
            <w:noProof/>
            <w:webHidden/>
          </w:rPr>
          <w:tab/>
        </w:r>
        <w:r w:rsidR="00A10A54">
          <w:rPr>
            <w:noProof/>
            <w:webHidden/>
          </w:rPr>
          <w:fldChar w:fldCharType="begin"/>
        </w:r>
        <w:r w:rsidR="00A10A54">
          <w:rPr>
            <w:noProof/>
            <w:webHidden/>
          </w:rPr>
          <w:instrText xml:space="preserve"> PAGEREF _Toc73089994 \h </w:instrText>
        </w:r>
        <w:r w:rsidR="00A10A54">
          <w:rPr>
            <w:noProof/>
            <w:webHidden/>
          </w:rPr>
        </w:r>
        <w:r w:rsidR="00A10A54">
          <w:rPr>
            <w:noProof/>
            <w:webHidden/>
          </w:rPr>
          <w:fldChar w:fldCharType="separate"/>
        </w:r>
        <w:r>
          <w:rPr>
            <w:noProof/>
            <w:webHidden/>
          </w:rPr>
          <w:t>123</w:t>
        </w:r>
        <w:r w:rsidR="00A10A54">
          <w:rPr>
            <w:noProof/>
            <w:webHidden/>
          </w:rPr>
          <w:fldChar w:fldCharType="end"/>
        </w:r>
      </w:hyperlink>
    </w:p>
    <w:p w14:paraId="60648E6C" w14:textId="19F3DC4D"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95" w:history="1">
        <w:r w:rsidR="00A10A54" w:rsidRPr="00D1225A">
          <w:rPr>
            <w:rStyle w:val="Hyperlink"/>
            <w:noProof/>
          </w:rPr>
          <w:t>Tabel 5</w:t>
        </w:r>
        <w:r w:rsidR="00A10A54" w:rsidRPr="00D1225A">
          <w:rPr>
            <w:rStyle w:val="Hyperlink"/>
            <w:noProof/>
          </w:rPr>
          <w:noBreakHyphen/>
          <w:t>2 Proiecția principalilor indicatori economico-sociali în România, Regiunea Nord Vest şi Judeţul Satu Mare, 2020-2050</w:t>
        </w:r>
        <w:r w:rsidR="00A10A54">
          <w:rPr>
            <w:noProof/>
            <w:webHidden/>
          </w:rPr>
          <w:tab/>
        </w:r>
        <w:r w:rsidR="00A10A54">
          <w:rPr>
            <w:noProof/>
            <w:webHidden/>
          </w:rPr>
          <w:fldChar w:fldCharType="begin"/>
        </w:r>
        <w:r w:rsidR="00A10A54">
          <w:rPr>
            <w:noProof/>
            <w:webHidden/>
          </w:rPr>
          <w:instrText xml:space="preserve"> PAGEREF _Toc73089995 \h </w:instrText>
        </w:r>
        <w:r w:rsidR="00A10A54">
          <w:rPr>
            <w:noProof/>
            <w:webHidden/>
          </w:rPr>
        </w:r>
        <w:r w:rsidR="00A10A54">
          <w:rPr>
            <w:noProof/>
            <w:webHidden/>
          </w:rPr>
          <w:fldChar w:fldCharType="separate"/>
        </w:r>
        <w:r>
          <w:rPr>
            <w:noProof/>
            <w:webHidden/>
          </w:rPr>
          <w:t>123</w:t>
        </w:r>
        <w:r w:rsidR="00A10A54">
          <w:rPr>
            <w:noProof/>
            <w:webHidden/>
          </w:rPr>
          <w:fldChar w:fldCharType="end"/>
        </w:r>
      </w:hyperlink>
    </w:p>
    <w:p w14:paraId="0CB8AEE3" w14:textId="1C4236E8"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96" w:history="1">
        <w:r w:rsidR="00A10A54" w:rsidRPr="00D1225A">
          <w:rPr>
            <w:rStyle w:val="Hyperlink"/>
            <w:noProof/>
          </w:rPr>
          <w:t>Tabel 5</w:t>
        </w:r>
        <w:r w:rsidR="00A10A54" w:rsidRPr="00D1225A">
          <w:rPr>
            <w:rStyle w:val="Hyperlink"/>
            <w:noProof/>
          </w:rPr>
          <w:noBreakHyphen/>
          <w:t>3 Proiecția veniturilor brute pe gospodărie și pe persoană, separat pentru mediul urban și rural –România, Regiunea Nord-Vest şi județul Satu Mare 2020-2050</w:t>
        </w:r>
        <w:r w:rsidR="00A10A54">
          <w:rPr>
            <w:noProof/>
            <w:webHidden/>
          </w:rPr>
          <w:tab/>
        </w:r>
        <w:r w:rsidR="00A10A54">
          <w:rPr>
            <w:noProof/>
            <w:webHidden/>
          </w:rPr>
          <w:fldChar w:fldCharType="begin"/>
        </w:r>
        <w:r w:rsidR="00A10A54">
          <w:rPr>
            <w:noProof/>
            <w:webHidden/>
          </w:rPr>
          <w:instrText xml:space="preserve"> PAGEREF _Toc73089996 \h </w:instrText>
        </w:r>
        <w:r w:rsidR="00A10A54">
          <w:rPr>
            <w:noProof/>
            <w:webHidden/>
          </w:rPr>
        </w:r>
        <w:r w:rsidR="00A10A54">
          <w:rPr>
            <w:noProof/>
            <w:webHidden/>
          </w:rPr>
          <w:fldChar w:fldCharType="separate"/>
        </w:r>
        <w:r>
          <w:rPr>
            <w:noProof/>
            <w:webHidden/>
          </w:rPr>
          <w:t>125</w:t>
        </w:r>
        <w:r w:rsidR="00A10A54">
          <w:rPr>
            <w:noProof/>
            <w:webHidden/>
          </w:rPr>
          <w:fldChar w:fldCharType="end"/>
        </w:r>
      </w:hyperlink>
    </w:p>
    <w:p w14:paraId="2419F24A" w14:textId="638A9E0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97" w:history="1">
        <w:r w:rsidR="00A10A54" w:rsidRPr="00D1225A">
          <w:rPr>
            <w:rStyle w:val="Hyperlink"/>
            <w:noProof/>
          </w:rPr>
          <w:t>Tabel 5</w:t>
        </w:r>
        <w:r w:rsidR="00A10A54" w:rsidRPr="00D1225A">
          <w:rPr>
            <w:rStyle w:val="Hyperlink"/>
            <w:noProof/>
          </w:rPr>
          <w:noBreakHyphen/>
          <w:t>4 Proiecția veniturilor nete pe gospodărie și pe persoană, separat pentru familia medie județul Satu Mare, 2020-2050</w:t>
        </w:r>
        <w:r w:rsidR="00A10A54">
          <w:rPr>
            <w:noProof/>
            <w:webHidden/>
          </w:rPr>
          <w:tab/>
        </w:r>
        <w:r w:rsidR="00A10A54">
          <w:rPr>
            <w:noProof/>
            <w:webHidden/>
          </w:rPr>
          <w:fldChar w:fldCharType="begin"/>
        </w:r>
        <w:r w:rsidR="00A10A54">
          <w:rPr>
            <w:noProof/>
            <w:webHidden/>
          </w:rPr>
          <w:instrText xml:space="preserve"> PAGEREF _Toc73089997 \h </w:instrText>
        </w:r>
        <w:r w:rsidR="00A10A54">
          <w:rPr>
            <w:noProof/>
            <w:webHidden/>
          </w:rPr>
        </w:r>
        <w:r w:rsidR="00A10A54">
          <w:rPr>
            <w:noProof/>
            <w:webHidden/>
          </w:rPr>
          <w:fldChar w:fldCharType="separate"/>
        </w:r>
        <w:r>
          <w:rPr>
            <w:noProof/>
            <w:webHidden/>
          </w:rPr>
          <w:t>127</w:t>
        </w:r>
        <w:r w:rsidR="00A10A54">
          <w:rPr>
            <w:noProof/>
            <w:webHidden/>
          </w:rPr>
          <w:fldChar w:fldCharType="end"/>
        </w:r>
      </w:hyperlink>
    </w:p>
    <w:p w14:paraId="1270C0BA" w14:textId="6BBD738A"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98" w:history="1">
        <w:r w:rsidR="00A10A54" w:rsidRPr="00D1225A">
          <w:rPr>
            <w:rStyle w:val="Hyperlink"/>
            <w:noProof/>
          </w:rPr>
          <w:t>Tabel 5</w:t>
        </w:r>
        <w:r w:rsidR="00A10A54" w:rsidRPr="00D1225A">
          <w:rPr>
            <w:rStyle w:val="Hyperlink"/>
            <w:noProof/>
          </w:rPr>
          <w:noBreakHyphen/>
          <w:t>5 Proiecția indicatorilor de generare a deșeurilor menajere, 2020-2025</w:t>
        </w:r>
        <w:r w:rsidR="00A10A54">
          <w:rPr>
            <w:noProof/>
            <w:webHidden/>
          </w:rPr>
          <w:tab/>
        </w:r>
        <w:r w:rsidR="00A10A54">
          <w:rPr>
            <w:noProof/>
            <w:webHidden/>
          </w:rPr>
          <w:fldChar w:fldCharType="begin"/>
        </w:r>
        <w:r w:rsidR="00A10A54">
          <w:rPr>
            <w:noProof/>
            <w:webHidden/>
          </w:rPr>
          <w:instrText xml:space="preserve"> PAGEREF _Toc73089998 \h </w:instrText>
        </w:r>
        <w:r w:rsidR="00A10A54">
          <w:rPr>
            <w:noProof/>
            <w:webHidden/>
          </w:rPr>
        </w:r>
        <w:r w:rsidR="00A10A54">
          <w:rPr>
            <w:noProof/>
            <w:webHidden/>
          </w:rPr>
          <w:fldChar w:fldCharType="separate"/>
        </w:r>
        <w:r>
          <w:rPr>
            <w:noProof/>
            <w:webHidden/>
          </w:rPr>
          <w:t>131</w:t>
        </w:r>
        <w:r w:rsidR="00A10A54">
          <w:rPr>
            <w:noProof/>
            <w:webHidden/>
          </w:rPr>
          <w:fldChar w:fldCharType="end"/>
        </w:r>
      </w:hyperlink>
    </w:p>
    <w:p w14:paraId="0A9E49C2" w14:textId="366BF19C"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89999" w:history="1">
        <w:r w:rsidR="00A10A54" w:rsidRPr="00D1225A">
          <w:rPr>
            <w:rStyle w:val="Hyperlink"/>
            <w:noProof/>
          </w:rPr>
          <w:t>Tabel 5</w:t>
        </w:r>
        <w:r w:rsidR="00A10A54" w:rsidRPr="00D1225A">
          <w:rPr>
            <w:rStyle w:val="Hyperlink"/>
            <w:noProof/>
          </w:rPr>
          <w:noBreakHyphen/>
          <w:t>6 Prognoza generării deșeurilor municipale, în județul Satu Mare, 2020-2025</w:t>
        </w:r>
        <w:r w:rsidR="00A10A54">
          <w:rPr>
            <w:noProof/>
            <w:webHidden/>
          </w:rPr>
          <w:tab/>
        </w:r>
        <w:r w:rsidR="00A10A54">
          <w:rPr>
            <w:noProof/>
            <w:webHidden/>
          </w:rPr>
          <w:fldChar w:fldCharType="begin"/>
        </w:r>
        <w:r w:rsidR="00A10A54">
          <w:rPr>
            <w:noProof/>
            <w:webHidden/>
          </w:rPr>
          <w:instrText xml:space="preserve"> PAGEREF _Toc73089999 \h </w:instrText>
        </w:r>
        <w:r w:rsidR="00A10A54">
          <w:rPr>
            <w:noProof/>
            <w:webHidden/>
          </w:rPr>
        </w:r>
        <w:r w:rsidR="00A10A54">
          <w:rPr>
            <w:noProof/>
            <w:webHidden/>
          </w:rPr>
          <w:fldChar w:fldCharType="separate"/>
        </w:r>
        <w:r>
          <w:rPr>
            <w:noProof/>
            <w:webHidden/>
          </w:rPr>
          <w:t>131</w:t>
        </w:r>
        <w:r w:rsidR="00A10A54">
          <w:rPr>
            <w:noProof/>
            <w:webHidden/>
          </w:rPr>
          <w:fldChar w:fldCharType="end"/>
        </w:r>
      </w:hyperlink>
    </w:p>
    <w:p w14:paraId="75805511" w14:textId="13E8CEE0"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00" w:history="1">
        <w:r w:rsidR="00A10A54" w:rsidRPr="00D1225A">
          <w:rPr>
            <w:rStyle w:val="Hyperlink"/>
            <w:noProof/>
          </w:rPr>
          <w:t>Tabel 5</w:t>
        </w:r>
        <w:r w:rsidR="00A10A54" w:rsidRPr="00D1225A">
          <w:rPr>
            <w:rStyle w:val="Hyperlink"/>
            <w:noProof/>
          </w:rPr>
          <w:noBreakHyphen/>
          <w:t>7 Prognoza compoziției deșeurilor menajere și similare în județul Satu Mare, pe medii</w:t>
        </w:r>
        <w:r w:rsidR="00A10A54">
          <w:rPr>
            <w:noProof/>
            <w:webHidden/>
          </w:rPr>
          <w:tab/>
        </w:r>
        <w:r w:rsidR="00A10A54">
          <w:rPr>
            <w:noProof/>
            <w:webHidden/>
          </w:rPr>
          <w:fldChar w:fldCharType="begin"/>
        </w:r>
        <w:r w:rsidR="00A10A54">
          <w:rPr>
            <w:noProof/>
            <w:webHidden/>
          </w:rPr>
          <w:instrText xml:space="preserve"> PAGEREF _Toc73090000 \h </w:instrText>
        </w:r>
        <w:r w:rsidR="00A10A54">
          <w:rPr>
            <w:noProof/>
            <w:webHidden/>
          </w:rPr>
        </w:r>
        <w:r w:rsidR="00A10A54">
          <w:rPr>
            <w:noProof/>
            <w:webHidden/>
          </w:rPr>
          <w:fldChar w:fldCharType="separate"/>
        </w:r>
        <w:r>
          <w:rPr>
            <w:noProof/>
            <w:webHidden/>
          </w:rPr>
          <w:t>133</w:t>
        </w:r>
        <w:r w:rsidR="00A10A54">
          <w:rPr>
            <w:noProof/>
            <w:webHidden/>
          </w:rPr>
          <w:fldChar w:fldCharType="end"/>
        </w:r>
      </w:hyperlink>
    </w:p>
    <w:p w14:paraId="574C52DA" w14:textId="0E21C14B"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01" w:history="1">
        <w:r w:rsidR="00A10A54" w:rsidRPr="00D1225A">
          <w:rPr>
            <w:rStyle w:val="Hyperlink"/>
            <w:noProof/>
          </w:rPr>
          <w:t>Tabel 5</w:t>
        </w:r>
        <w:r w:rsidR="00A10A54" w:rsidRPr="00D1225A">
          <w:rPr>
            <w:rStyle w:val="Hyperlink"/>
            <w:noProof/>
          </w:rPr>
          <w:noBreakHyphen/>
          <w:t>8 Prognoza compoziției deșeurilor din parcuri și grădini, piețe și stradale</w:t>
        </w:r>
        <w:r w:rsidR="00A10A54">
          <w:rPr>
            <w:noProof/>
            <w:webHidden/>
          </w:rPr>
          <w:tab/>
        </w:r>
        <w:r w:rsidR="00A10A54">
          <w:rPr>
            <w:noProof/>
            <w:webHidden/>
          </w:rPr>
          <w:fldChar w:fldCharType="begin"/>
        </w:r>
        <w:r w:rsidR="00A10A54">
          <w:rPr>
            <w:noProof/>
            <w:webHidden/>
          </w:rPr>
          <w:instrText xml:space="preserve"> PAGEREF _Toc73090001 \h </w:instrText>
        </w:r>
        <w:r w:rsidR="00A10A54">
          <w:rPr>
            <w:noProof/>
            <w:webHidden/>
          </w:rPr>
        </w:r>
        <w:r w:rsidR="00A10A54">
          <w:rPr>
            <w:noProof/>
            <w:webHidden/>
          </w:rPr>
          <w:fldChar w:fldCharType="separate"/>
        </w:r>
        <w:r>
          <w:rPr>
            <w:noProof/>
            <w:webHidden/>
          </w:rPr>
          <w:t>134</w:t>
        </w:r>
        <w:r w:rsidR="00A10A54">
          <w:rPr>
            <w:noProof/>
            <w:webHidden/>
          </w:rPr>
          <w:fldChar w:fldCharType="end"/>
        </w:r>
      </w:hyperlink>
    </w:p>
    <w:p w14:paraId="261361C5" w14:textId="01CBF727"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02" w:history="1">
        <w:r w:rsidR="00A10A54" w:rsidRPr="00D1225A">
          <w:rPr>
            <w:rStyle w:val="Hyperlink"/>
            <w:noProof/>
          </w:rPr>
          <w:t>Tabel 5</w:t>
        </w:r>
        <w:r w:rsidR="00A10A54" w:rsidRPr="00D1225A">
          <w:rPr>
            <w:rStyle w:val="Hyperlink"/>
            <w:noProof/>
          </w:rPr>
          <w:noBreakHyphen/>
          <w:t>9 Proiecția cantităților de deșeuri biodegradabile, 2020-2025</w:t>
        </w:r>
        <w:r w:rsidR="00A10A54">
          <w:rPr>
            <w:noProof/>
            <w:webHidden/>
          </w:rPr>
          <w:tab/>
        </w:r>
        <w:r w:rsidR="00A10A54">
          <w:rPr>
            <w:noProof/>
            <w:webHidden/>
          </w:rPr>
          <w:fldChar w:fldCharType="begin"/>
        </w:r>
        <w:r w:rsidR="00A10A54">
          <w:rPr>
            <w:noProof/>
            <w:webHidden/>
          </w:rPr>
          <w:instrText xml:space="preserve"> PAGEREF _Toc73090002 \h </w:instrText>
        </w:r>
        <w:r w:rsidR="00A10A54">
          <w:rPr>
            <w:noProof/>
            <w:webHidden/>
          </w:rPr>
        </w:r>
        <w:r w:rsidR="00A10A54">
          <w:rPr>
            <w:noProof/>
            <w:webHidden/>
          </w:rPr>
          <w:fldChar w:fldCharType="separate"/>
        </w:r>
        <w:r>
          <w:rPr>
            <w:noProof/>
            <w:webHidden/>
          </w:rPr>
          <w:t>135</w:t>
        </w:r>
        <w:r w:rsidR="00A10A54">
          <w:rPr>
            <w:noProof/>
            <w:webHidden/>
          </w:rPr>
          <w:fldChar w:fldCharType="end"/>
        </w:r>
      </w:hyperlink>
    </w:p>
    <w:p w14:paraId="509A7D9C" w14:textId="78FB5A00"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03" w:history="1">
        <w:r w:rsidR="00A10A54" w:rsidRPr="00D1225A">
          <w:rPr>
            <w:rStyle w:val="Hyperlink"/>
            <w:noProof/>
          </w:rPr>
          <w:t>Tabel 5</w:t>
        </w:r>
        <w:r w:rsidR="00A10A54" w:rsidRPr="00D1225A">
          <w:rPr>
            <w:rStyle w:val="Hyperlink"/>
            <w:noProof/>
          </w:rPr>
          <w:noBreakHyphen/>
          <w:t>10 Proiecția cantităților de deșeuri de construcții și desființări, 2020-2025</w:t>
        </w:r>
        <w:r w:rsidR="00A10A54">
          <w:rPr>
            <w:noProof/>
            <w:webHidden/>
          </w:rPr>
          <w:tab/>
        </w:r>
        <w:r w:rsidR="00A10A54">
          <w:rPr>
            <w:noProof/>
            <w:webHidden/>
          </w:rPr>
          <w:fldChar w:fldCharType="begin"/>
        </w:r>
        <w:r w:rsidR="00A10A54">
          <w:rPr>
            <w:noProof/>
            <w:webHidden/>
          </w:rPr>
          <w:instrText xml:space="preserve"> PAGEREF _Toc73090003 \h </w:instrText>
        </w:r>
        <w:r w:rsidR="00A10A54">
          <w:rPr>
            <w:noProof/>
            <w:webHidden/>
          </w:rPr>
        </w:r>
        <w:r w:rsidR="00A10A54">
          <w:rPr>
            <w:noProof/>
            <w:webHidden/>
          </w:rPr>
          <w:fldChar w:fldCharType="separate"/>
        </w:r>
        <w:r>
          <w:rPr>
            <w:noProof/>
            <w:webHidden/>
          </w:rPr>
          <w:t>137</w:t>
        </w:r>
        <w:r w:rsidR="00A10A54">
          <w:rPr>
            <w:noProof/>
            <w:webHidden/>
          </w:rPr>
          <w:fldChar w:fldCharType="end"/>
        </w:r>
      </w:hyperlink>
    </w:p>
    <w:p w14:paraId="51D1A89B" w14:textId="1114B09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04" w:history="1">
        <w:r w:rsidR="00A10A54" w:rsidRPr="00D1225A">
          <w:rPr>
            <w:rStyle w:val="Hyperlink"/>
            <w:noProof/>
          </w:rPr>
          <w:t>Tabel 5</w:t>
        </w:r>
        <w:r w:rsidR="00A10A54" w:rsidRPr="00D1225A">
          <w:rPr>
            <w:rStyle w:val="Hyperlink"/>
            <w:noProof/>
          </w:rPr>
          <w:noBreakHyphen/>
          <w:t>11 Proiecția cantităților de nămoluri,2014-2030</w:t>
        </w:r>
        <w:r w:rsidR="00A10A54">
          <w:rPr>
            <w:noProof/>
            <w:webHidden/>
          </w:rPr>
          <w:tab/>
        </w:r>
        <w:r w:rsidR="00A10A54">
          <w:rPr>
            <w:noProof/>
            <w:webHidden/>
          </w:rPr>
          <w:fldChar w:fldCharType="begin"/>
        </w:r>
        <w:r w:rsidR="00A10A54">
          <w:rPr>
            <w:noProof/>
            <w:webHidden/>
          </w:rPr>
          <w:instrText xml:space="preserve"> PAGEREF _Toc73090004 \h </w:instrText>
        </w:r>
        <w:r w:rsidR="00A10A54">
          <w:rPr>
            <w:noProof/>
            <w:webHidden/>
          </w:rPr>
        </w:r>
        <w:r w:rsidR="00A10A54">
          <w:rPr>
            <w:noProof/>
            <w:webHidden/>
          </w:rPr>
          <w:fldChar w:fldCharType="separate"/>
        </w:r>
        <w:r>
          <w:rPr>
            <w:noProof/>
            <w:webHidden/>
          </w:rPr>
          <w:t>137</w:t>
        </w:r>
        <w:r w:rsidR="00A10A54">
          <w:rPr>
            <w:noProof/>
            <w:webHidden/>
          </w:rPr>
          <w:fldChar w:fldCharType="end"/>
        </w:r>
      </w:hyperlink>
    </w:p>
    <w:p w14:paraId="733E2177" w14:textId="23A96572"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05" w:history="1">
        <w:r w:rsidR="00A10A54" w:rsidRPr="00D1225A">
          <w:rPr>
            <w:rStyle w:val="Hyperlink"/>
            <w:noProof/>
          </w:rPr>
          <w:t>Tabel 6</w:t>
        </w:r>
        <w:r w:rsidR="00A10A54" w:rsidRPr="00D1225A">
          <w:rPr>
            <w:rStyle w:val="Hyperlink"/>
            <w:noProof/>
          </w:rPr>
          <w:noBreakHyphen/>
          <w:t>1 Obiective și ținte privind deșeurile municipale și deșeurile biodegradabile municipale</w:t>
        </w:r>
        <w:r w:rsidR="00A10A54">
          <w:rPr>
            <w:noProof/>
            <w:webHidden/>
          </w:rPr>
          <w:tab/>
        </w:r>
        <w:r w:rsidR="00A10A54">
          <w:rPr>
            <w:noProof/>
            <w:webHidden/>
          </w:rPr>
          <w:fldChar w:fldCharType="begin"/>
        </w:r>
        <w:r w:rsidR="00A10A54">
          <w:rPr>
            <w:noProof/>
            <w:webHidden/>
          </w:rPr>
          <w:instrText xml:space="preserve"> PAGEREF _Toc73090005 \h </w:instrText>
        </w:r>
        <w:r w:rsidR="00A10A54">
          <w:rPr>
            <w:noProof/>
            <w:webHidden/>
          </w:rPr>
        </w:r>
        <w:r w:rsidR="00A10A54">
          <w:rPr>
            <w:noProof/>
            <w:webHidden/>
          </w:rPr>
          <w:fldChar w:fldCharType="separate"/>
        </w:r>
        <w:r>
          <w:rPr>
            <w:noProof/>
            <w:webHidden/>
          </w:rPr>
          <w:t>139</w:t>
        </w:r>
        <w:r w:rsidR="00A10A54">
          <w:rPr>
            <w:noProof/>
            <w:webHidden/>
          </w:rPr>
          <w:fldChar w:fldCharType="end"/>
        </w:r>
      </w:hyperlink>
    </w:p>
    <w:p w14:paraId="3196C64C" w14:textId="5046D7B1"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06" w:history="1">
        <w:r w:rsidR="00A10A54" w:rsidRPr="00D1225A">
          <w:rPr>
            <w:rStyle w:val="Hyperlink"/>
            <w:noProof/>
          </w:rPr>
          <w:t>Tabel 6</w:t>
        </w:r>
        <w:r w:rsidR="00A10A54" w:rsidRPr="00D1225A">
          <w:rPr>
            <w:rStyle w:val="Hyperlink"/>
            <w:noProof/>
          </w:rPr>
          <w:noBreakHyphen/>
          <w:t>2 Obiective și ținte privind deșeurile de echipamente electrice și electronice</w:t>
        </w:r>
        <w:r w:rsidR="00A10A54">
          <w:rPr>
            <w:noProof/>
            <w:webHidden/>
          </w:rPr>
          <w:tab/>
        </w:r>
        <w:r w:rsidR="00A10A54">
          <w:rPr>
            <w:noProof/>
            <w:webHidden/>
          </w:rPr>
          <w:fldChar w:fldCharType="begin"/>
        </w:r>
        <w:r w:rsidR="00A10A54">
          <w:rPr>
            <w:noProof/>
            <w:webHidden/>
          </w:rPr>
          <w:instrText xml:space="preserve"> PAGEREF _Toc73090006 \h </w:instrText>
        </w:r>
        <w:r w:rsidR="00A10A54">
          <w:rPr>
            <w:noProof/>
            <w:webHidden/>
          </w:rPr>
        </w:r>
        <w:r w:rsidR="00A10A54">
          <w:rPr>
            <w:noProof/>
            <w:webHidden/>
          </w:rPr>
          <w:fldChar w:fldCharType="separate"/>
        </w:r>
        <w:r>
          <w:rPr>
            <w:noProof/>
            <w:webHidden/>
          </w:rPr>
          <w:t>142</w:t>
        </w:r>
        <w:r w:rsidR="00A10A54">
          <w:rPr>
            <w:noProof/>
            <w:webHidden/>
          </w:rPr>
          <w:fldChar w:fldCharType="end"/>
        </w:r>
      </w:hyperlink>
    </w:p>
    <w:p w14:paraId="00421307" w14:textId="0DCEC7B1"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07" w:history="1">
        <w:r w:rsidR="00A10A54" w:rsidRPr="00D1225A">
          <w:rPr>
            <w:rStyle w:val="Hyperlink"/>
            <w:noProof/>
          </w:rPr>
          <w:t>Tabel 6</w:t>
        </w:r>
        <w:r w:rsidR="00A10A54" w:rsidRPr="00D1225A">
          <w:rPr>
            <w:rStyle w:val="Hyperlink"/>
            <w:noProof/>
          </w:rPr>
          <w:noBreakHyphen/>
          <w:t>3 Obiective și ținte privind deșeurile din construcții și desființări</w:t>
        </w:r>
        <w:r w:rsidR="00A10A54">
          <w:rPr>
            <w:noProof/>
            <w:webHidden/>
          </w:rPr>
          <w:tab/>
        </w:r>
        <w:r w:rsidR="00A10A54">
          <w:rPr>
            <w:noProof/>
            <w:webHidden/>
          </w:rPr>
          <w:fldChar w:fldCharType="begin"/>
        </w:r>
        <w:r w:rsidR="00A10A54">
          <w:rPr>
            <w:noProof/>
            <w:webHidden/>
          </w:rPr>
          <w:instrText xml:space="preserve"> PAGEREF _Toc73090007 \h </w:instrText>
        </w:r>
        <w:r w:rsidR="00A10A54">
          <w:rPr>
            <w:noProof/>
            <w:webHidden/>
          </w:rPr>
        </w:r>
        <w:r w:rsidR="00A10A54">
          <w:rPr>
            <w:noProof/>
            <w:webHidden/>
          </w:rPr>
          <w:fldChar w:fldCharType="separate"/>
        </w:r>
        <w:r>
          <w:rPr>
            <w:noProof/>
            <w:webHidden/>
          </w:rPr>
          <w:t>143</w:t>
        </w:r>
        <w:r w:rsidR="00A10A54">
          <w:rPr>
            <w:noProof/>
            <w:webHidden/>
          </w:rPr>
          <w:fldChar w:fldCharType="end"/>
        </w:r>
      </w:hyperlink>
    </w:p>
    <w:p w14:paraId="01E0969D" w14:textId="47981043"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08" w:history="1">
        <w:r w:rsidR="00A10A54" w:rsidRPr="00D1225A">
          <w:rPr>
            <w:rStyle w:val="Hyperlink"/>
            <w:noProof/>
          </w:rPr>
          <w:t>Tabel 6</w:t>
        </w:r>
        <w:r w:rsidR="00A10A54" w:rsidRPr="00D1225A">
          <w:rPr>
            <w:rStyle w:val="Hyperlink"/>
            <w:noProof/>
          </w:rPr>
          <w:noBreakHyphen/>
          <w:t>4 Cuantificarea țintelor privind gestionarea deșeurilor</w:t>
        </w:r>
        <w:r w:rsidR="00A10A54">
          <w:rPr>
            <w:noProof/>
            <w:webHidden/>
          </w:rPr>
          <w:tab/>
        </w:r>
        <w:r w:rsidR="00A10A54">
          <w:rPr>
            <w:noProof/>
            <w:webHidden/>
          </w:rPr>
          <w:fldChar w:fldCharType="begin"/>
        </w:r>
        <w:r w:rsidR="00A10A54">
          <w:rPr>
            <w:noProof/>
            <w:webHidden/>
          </w:rPr>
          <w:instrText xml:space="preserve"> PAGEREF _Toc73090008 \h </w:instrText>
        </w:r>
        <w:r w:rsidR="00A10A54">
          <w:rPr>
            <w:noProof/>
            <w:webHidden/>
          </w:rPr>
        </w:r>
        <w:r w:rsidR="00A10A54">
          <w:rPr>
            <w:noProof/>
            <w:webHidden/>
          </w:rPr>
          <w:fldChar w:fldCharType="separate"/>
        </w:r>
        <w:r>
          <w:rPr>
            <w:noProof/>
            <w:webHidden/>
          </w:rPr>
          <w:t>145</w:t>
        </w:r>
        <w:r w:rsidR="00A10A54">
          <w:rPr>
            <w:noProof/>
            <w:webHidden/>
          </w:rPr>
          <w:fldChar w:fldCharType="end"/>
        </w:r>
      </w:hyperlink>
    </w:p>
    <w:p w14:paraId="1FFEB8D0" w14:textId="427F79BC"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09" w:history="1">
        <w:r w:rsidR="00A10A54" w:rsidRPr="00D1225A">
          <w:rPr>
            <w:rStyle w:val="Hyperlink"/>
            <w:noProof/>
          </w:rPr>
          <w:t>Tabel 6</w:t>
        </w:r>
        <w:r w:rsidR="00A10A54" w:rsidRPr="00D1225A">
          <w:rPr>
            <w:rStyle w:val="Hyperlink"/>
            <w:noProof/>
          </w:rPr>
          <w:noBreakHyphen/>
          <w:t>5 Rate minime de colectare a deșeurilor municipale pentru asigurarea atingerii țintelor</w:t>
        </w:r>
        <w:r w:rsidR="00A10A54">
          <w:rPr>
            <w:noProof/>
            <w:webHidden/>
          </w:rPr>
          <w:tab/>
        </w:r>
        <w:r w:rsidR="00A10A54">
          <w:rPr>
            <w:noProof/>
            <w:webHidden/>
          </w:rPr>
          <w:fldChar w:fldCharType="begin"/>
        </w:r>
        <w:r w:rsidR="00A10A54">
          <w:rPr>
            <w:noProof/>
            <w:webHidden/>
          </w:rPr>
          <w:instrText xml:space="preserve"> PAGEREF _Toc73090009 \h </w:instrText>
        </w:r>
        <w:r w:rsidR="00A10A54">
          <w:rPr>
            <w:noProof/>
            <w:webHidden/>
          </w:rPr>
        </w:r>
        <w:r w:rsidR="00A10A54">
          <w:rPr>
            <w:noProof/>
            <w:webHidden/>
          </w:rPr>
          <w:fldChar w:fldCharType="separate"/>
        </w:r>
        <w:r>
          <w:rPr>
            <w:noProof/>
            <w:webHidden/>
          </w:rPr>
          <w:t>146</w:t>
        </w:r>
        <w:r w:rsidR="00A10A54">
          <w:rPr>
            <w:noProof/>
            <w:webHidden/>
          </w:rPr>
          <w:fldChar w:fldCharType="end"/>
        </w:r>
      </w:hyperlink>
    </w:p>
    <w:p w14:paraId="0A04D91F" w14:textId="2BE0418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10" w:history="1">
        <w:r w:rsidR="00A10A54" w:rsidRPr="00D1225A">
          <w:rPr>
            <w:rStyle w:val="Hyperlink"/>
            <w:noProof/>
          </w:rPr>
          <w:t>Tabel 7</w:t>
        </w:r>
        <w:r w:rsidR="00A10A54" w:rsidRPr="00D1225A">
          <w:rPr>
            <w:rStyle w:val="Hyperlink"/>
            <w:noProof/>
          </w:rPr>
          <w:noBreakHyphen/>
          <w:t>1 Evaluare opțiuni tehnice de colectare deșeuri reziduale</w:t>
        </w:r>
        <w:r w:rsidR="00A10A54">
          <w:rPr>
            <w:noProof/>
            <w:webHidden/>
          </w:rPr>
          <w:tab/>
        </w:r>
        <w:r w:rsidR="00A10A54">
          <w:rPr>
            <w:noProof/>
            <w:webHidden/>
          </w:rPr>
          <w:fldChar w:fldCharType="begin"/>
        </w:r>
        <w:r w:rsidR="00A10A54">
          <w:rPr>
            <w:noProof/>
            <w:webHidden/>
          </w:rPr>
          <w:instrText xml:space="preserve"> PAGEREF _Toc73090010 \h </w:instrText>
        </w:r>
        <w:r w:rsidR="00A10A54">
          <w:rPr>
            <w:noProof/>
            <w:webHidden/>
          </w:rPr>
        </w:r>
        <w:r w:rsidR="00A10A54">
          <w:rPr>
            <w:noProof/>
            <w:webHidden/>
          </w:rPr>
          <w:fldChar w:fldCharType="separate"/>
        </w:r>
        <w:r>
          <w:rPr>
            <w:noProof/>
            <w:webHidden/>
          </w:rPr>
          <w:t>151</w:t>
        </w:r>
        <w:r w:rsidR="00A10A54">
          <w:rPr>
            <w:noProof/>
            <w:webHidden/>
          </w:rPr>
          <w:fldChar w:fldCharType="end"/>
        </w:r>
      </w:hyperlink>
    </w:p>
    <w:p w14:paraId="770A3E7B" w14:textId="4B3BDA1F"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11" w:history="1">
        <w:r w:rsidR="00A10A54" w:rsidRPr="00D1225A">
          <w:rPr>
            <w:rStyle w:val="Hyperlink"/>
            <w:noProof/>
          </w:rPr>
          <w:t>Tabel 7</w:t>
        </w:r>
        <w:r w:rsidR="00A10A54" w:rsidRPr="00D1225A">
          <w:rPr>
            <w:rStyle w:val="Hyperlink"/>
            <w:noProof/>
          </w:rPr>
          <w:noBreakHyphen/>
          <w:t>2 Evaluarea opțiunilor tehnice de colectare a deșeurilor reciclabile</w:t>
        </w:r>
        <w:r w:rsidR="00A10A54">
          <w:rPr>
            <w:noProof/>
            <w:webHidden/>
          </w:rPr>
          <w:tab/>
        </w:r>
        <w:r w:rsidR="00A10A54">
          <w:rPr>
            <w:noProof/>
            <w:webHidden/>
          </w:rPr>
          <w:fldChar w:fldCharType="begin"/>
        </w:r>
        <w:r w:rsidR="00A10A54">
          <w:rPr>
            <w:noProof/>
            <w:webHidden/>
          </w:rPr>
          <w:instrText xml:space="preserve"> PAGEREF _Toc73090011 \h </w:instrText>
        </w:r>
        <w:r w:rsidR="00A10A54">
          <w:rPr>
            <w:noProof/>
            <w:webHidden/>
          </w:rPr>
        </w:r>
        <w:r w:rsidR="00A10A54">
          <w:rPr>
            <w:noProof/>
            <w:webHidden/>
          </w:rPr>
          <w:fldChar w:fldCharType="separate"/>
        </w:r>
        <w:r>
          <w:rPr>
            <w:noProof/>
            <w:webHidden/>
          </w:rPr>
          <w:t>154</w:t>
        </w:r>
        <w:r w:rsidR="00A10A54">
          <w:rPr>
            <w:noProof/>
            <w:webHidden/>
          </w:rPr>
          <w:fldChar w:fldCharType="end"/>
        </w:r>
      </w:hyperlink>
    </w:p>
    <w:p w14:paraId="5F0BF06D" w14:textId="73AB87CB"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12" w:history="1">
        <w:r w:rsidR="00A10A54" w:rsidRPr="00D1225A">
          <w:rPr>
            <w:rStyle w:val="Hyperlink"/>
            <w:noProof/>
          </w:rPr>
          <w:t>Tabel 7</w:t>
        </w:r>
        <w:r w:rsidR="00A10A54" w:rsidRPr="00D1225A">
          <w:rPr>
            <w:rStyle w:val="Hyperlink"/>
            <w:noProof/>
          </w:rPr>
          <w:noBreakHyphen/>
          <w:t>3 Evaluarea opțiunilor tehnice de colectare a deșeurilor biodegradabile municipale</w:t>
        </w:r>
        <w:r w:rsidR="00A10A54">
          <w:rPr>
            <w:noProof/>
            <w:webHidden/>
          </w:rPr>
          <w:tab/>
        </w:r>
        <w:r w:rsidR="00A10A54">
          <w:rPr>
            <w:noProof/>
            <w:webHidden/>
          </w:rPr>
          <w:fldChar w:fldCharType="begin"/>
        </w:r>
        <w:r w:rsidR="00A10A54">
          <w:rPr>
            <w:noProof/>
            <w:webHidden/>
          </w:rPr>
          <w:instrText xml:space="preserve"> PAGEREF _Toc73090012 \h </w:instrText>
        </w:r>
        <w:r w:rsidR="00A10A54">
          <w:rPr>
            <w:noProof/>
            <w:webHidden/>
          </w:rPr>
        </w:r>
        <w:r w:rsidR="00A10A54">
          <w:rPr>
            <w:noProof/>
            <w:webHidden/>
          </w:rPr>
          <w:fldChar w:fldCharType="separate"/>
        </w:r>
        <w:r>
          <w:rPr>
            <w:noProof/>
            <w:webHidden/>
          </w:rPr>
          <w:t>158</w:t>
        </w:r>
        <w:r w:rsidR="00A10A54">
          <w:rPr>
            <w:noProof/>
            <w:webHidden/>
          </w:rPr>
          <w:fldChar w:fldCharType="end"/>
        </w:r>
      </w:hyperlink>
    </w:p>
    <w:p w14:paraId="681371DE" w14:textId="161A9D8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13" w:history="1">
        <w:r w:rsidR="00A10A54" w:rsidRPr="00D1225A">
          <w:rPr>
            <w:rStyle w:val="Hyperlink"/>
            <w:noProof/>
          </w:rPr>
          <w:t>Tabel 7</w:t>
        </w:r>
        <w:r w:rsidR="00A10A54" w:rsidRPr="00D1225A">
          <w:rPr>
            <w:rStyle w:val="Hyperlink"/>
            <w:noProof/>
          </w:rPr>
          <w:noBreakHyphen/>
          <w:t>4 Evaluarea opțiunilor tehnice pentru transferul deșeurilor</w:t>
        </w:r>
        <w:r w:rsidR="00A10A54">
          <w:rPr>
            <w:noProof/>
            <w:webHidden/>
          </w:rPr>
          <w:tab/>
        </w:r>
        <w:r w:rsidR="00A10A54">
          <w:rPr>
            <w:noProof/>
            <w:webHidden/>
          </w:rPr>
          <w:fldChar w:fldCharType="begin"/>
        </w:r>
        <w:r w:rsidR="00A10A54">
          <w:rPr>
            <w:noProof/>
            <w:webHidden/>
          </w:rPr>
          <w:instrText xml:space="preserve"> PAGEREF _Toc73090013 \h </w:instrText>
        </w:r>
        <w:r w:rsidR="00A10A54">
          <w:rPr>
            <w:noProof/>
            <w:webHidden/>
          </w:rPr>
        </w:r>
        <w:r w:rsidR="00A10A54">
          <w:rPr>
            <w:noProof/>
            <w:webHidden/>
          </w:rPr>
          <w:fldChar w:fldCharType="separate"/>
        </w:r>
        <w:r>
          <w:rPr>
            <w:noProof/>
            <w:webHidden/>
          </w:rPr>
          <w:t>162</w:t>
        </w:r>
        <w:r w:rsidR="00A10A54">
          <w:rPr>
            <w:noProof/>
            <w:webHidden/>
          </w:rPr>
          <w:fldChar w:fldCharType="end"/>
        </w:r>
      </w:hyperlink>
    </w:p>
    <w:p w14:paraId="4D043D8B" w14:textId="6F053E95"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14" w:history="1">
        <w:r w:rsidR="00A10A54" w:rsidRPr="00D1225A">
          <w:rPr>
            <w:rStyle w:val="Hyperlink"/>
            <w:noProof/>
          </w:rPr>
          <w:t>Tabel 7</w:t>
        </w:r>
        <w:r w:rsidR="00A10A54" w:rsidRPr="00D1225A">
          <w:rPr>
            <w:rStyle w:val="Hyperlink"/>
            <w:noProof/>
          </w:rPr>
          <w:noBreakHyphen/>
          <w:t>5 Evaluarea opțiunilor tehnice pentru compostare</w:t>
        </w:r>
        <w:r w:rsidR="00A10A54">
          <w:rPr>
            <w:noProof/>
            <w:webHidden/>
          </w:rPr>
          <w:tab/>
        </w:r>
        <w:r w:rsidR="00A10A54">
          <w:rPr>
            <w:noProof/>
            <w:webHidden/>
          </w:rPr>
          <w:fldChar w:fldCharType="begin"/>
        </w:r>
        <w:r w:rsidR="00A10A54">
          <w:rPr>
            <w:noProof/>
            <w:webHidden/>
          </w:rPr>
          <w:instrText xml:space="preserve"> PAGEREF _Toc73090014 \h </w:instrText>
        </w:r>
        <w:r w:rsidR="00A10A54">
          <w:rPr>
            <w:noProof/>
            <w:webHidden/>
          </w:rPr>
        </w:r>
        <w:r w:rsidR="00A10A54">
          <w:rPr>
            <w:noProof/>
            <w:webHidden/>
          </w:rPr>
          <w:fldChar w:fldCharType="separate"/>
        </w:r>
        <w:r>
          <w:rPr>
            <w:noProof/>
            <w:webHidden/>
          </w:rPr>
          <w:t>170</w:t>
        </w:r>
        <w:r w:rsidR="00A10A54">
          <w:rPr>
            <w:noProof/>
            <w:webHidden/>
          </w:rPr>
          <w:fldChar w:fldCharType="end"/>
        </w:r>
      </w:hyperlink>
    </w:p>
    <w:p w14:paraId="36B9ECEA" w14:textId="0095A8B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15" w:history="1">
        <w:r w:rsidR="00A10A54" w:rsidRPr="00D1225A">
          <w:rPr>
            <w:rStyle w:val="Hyperlink"/>
            <w:noProof/>
          </w:rPr>
          <w:t>Tabel 7</w:t>
        </w:r>
        <w:r w:rsidR="00A10A54" w:rsidRPr="00D1225A">
          <w:rPr>
            <w:rStyle w:val="Hyperlink"/>
            <w:noProof/>
          </w:rPr>
          <w:noBreakHyphen/>
          <w:t>6 Evaluarea opțiunilor de TMB</w:t>
        </w:r>
        <w:r w:rsidR="00A10A54">
          <w:rPr>
            <w:noProof/>
            <w:webHidden/>
          </w:rPr>
          <w:tab/>
        </w:r>
        <w:r w:rsidR="00A10A54">
          <w:rPr>
            <w:noProof/>
            <w:webHidden/>
          </w:rPr>
          <w:fldChar w:fldCharType="begin"/>
        </w:r>
        <w:r w:rsidR="00A10A54">
          <w:rPr>
            <w:noProof/>
            <w:webHidden/>
          </w:rPr>
          <w:instrText xml:space="preserve"> PAGEREF _Toc73090015 \h </w:instrText>
        </w:r>
        <w:r w:rsidR="00A10A54">
          <w:rPr>
            <w:noProof/>
            <w:webHidden/>
          </w:rPr>
        </w:r>
        <w:r w:rsidR="00A10A54">
          <w:rPr>
            <w:noProof/>
            <w:webHidden/>
          </w:rPr>
          <w:fldChar w:fldCharType="separate"/>
        </w:r>
        <w:r>
          <w:rPr>
            <w:noProof/>
            <w:webHidden/>
          </w:rPr>
          <w:t>180</w:t>
        </w:r>
        <w:r w:rsidR="00A10A54">
          <w:rPr>
            <w:noProof/>
            <w:webHidden/>
          </w:rPr>
          <w:fldChar w:fldCharType="end"/>
        </w:r>
      </w:hyperlink>
    </w:p>
    <w:p w14:paraId="15C2AAAC" w14:textId="25412A7D"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16" w:history="1">
        <w:r w:rsidR="00A10A54" w:rsidRPr="00D1225A">
          <w:rPr>
            <w:rStyle w:val="Hyperlink"/>
            <w:noProof/>
          </w:rPr>
          <w:t>Tabel 7</w:t>
        </w:r>
        <w:r w:rsidR="00A10A54" w:rsidRPr="00D1225A">
          <w:rPr>
            <w:rStyle w:val="Hyperlink"/>
            <w:noProof/>
          </w:rPr>
          <w:noBreakHyphen/>
          <w:t>7 Evaluarea opțiunilor tehnice de tratare termică a deșeurilor</w:t>
        </w:r>
        <w:r w:rsidR="00A10A54">
          <w:rPr>
            <w:noProof/>
            <w:webHidden/>
          </w:rPr>
          <w:tab/>
        </w:r>
        <w:r w:rsidR="00A10A54">
          <w:rPr>
            <w:noProof/>
            <w:webHidden/>
          </w:rPr>
          <w:fldChar w:fldCharType="begin"/>
        </w:r>
        <w:r w:rsidR="00A10A54">
          <w:rPr>
            <w:noProof/>
            <w:webHidden/>
          </w:rPr>
          <w:instrText xml:space="preserve"> PAGEREF _Toc73090016 \h </w:instrText>
        </w:r>
        <w:r w:rsidR="00A10A54">
          <w:rPr>
            <w:noProof/>
            <w:webHidden/>
          </w:rPr>
        </w:r>
        <w:r w:rsidR="00A10A54">
          <w:rPr>
            <w:noProof/>
            <w:webHidden/>
          </w:rPr>
          <w:fldChar w:fldCharType="separate"/>
        </w:r>
        <w:r>
          <w:rPr>
            <w:noProof/>
            <w:webHidden/>
          </w:rPr>
          <w:t>180</w:t>
        </w:r>
        <w:r w:rsidR="00A10A54">
          <w:rPr>
            <w:noProof/>
            <w:webHidden/>
          </w:rPr>
          <w:fldChar w:fldCharType="end"/>
        </w:r>
      </w:hyperlink>
    </w:p>
    <w:p w14:paraId="681A3DE8" w14:textId="563746BD"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17" w:history="1">
        <w:r w:rsidR="00A10A54" w:rsidRPr="00D1225A">
          <w:rPr>
            <w:rStyle w:val="Hyperlink"/>
            <w:noProof/>
          </w:rPr>
          <w:t>Tabel 7</w:t>
        </w:r>
        <w:r w:rsidR="00A10A54" w:rsidRPr="00D1225A">
          <w:rPr>
            <w:rStyle w:val="Hyperlink"/>
            <w:noProof/>
          </w:rPr>
          <w:noBreakHyphen/>
          <w:t>8 Evaluarea opțiunilor tehnice de colectare a deșeurilor voluminoase</w:t>
        </w:r>
        <w:r w:rsidR="00A10A54">
          <w:rPr>
            <w:noProof/>
            <w:webHidden/>
          </w:rPr>
          <w:tab/>
        </w:r>
        <w:r w:rsidR="00A10A54">
          <w:rPr>
            <w:noProof/>
            <w:webHidden/>
          </w:rPr>
          <w:fldChar w:fldCharType="begin"/>
        </w:r>
        <w:r w:rsidR="00A10A54">
          <w:rPr>
            <w:noProof/>
            <w:webHidden/>
          </w:rPr>
          <w:instrText xml:space="preserve"> PAGEREF _Toc73090017 \h </w:instrText>
        </w:r>
        <w:r w:rsidR="00A10A54">
          <w:rPr>
            <w:noProof/>
            <w:webHidden/>
          </w:rPr>
        </w:r>
        <w:r w:rsidR="00A10A54">
          <w:rPr>
            <w:noProof/>
            <w:webHidden/>
          </w:rPr>
          <w:fldChar w:fldCharType="separate"/>
        </w:r>
        <w:r>
          <w:rPr>
            <w:noProof/>
            <w:webHidden/>
          </w:rPr>
          <w:t>184</w:t>
        </w:r>
        <w:r w:rsidR="00A10A54">
          <w:rPr>
            <w:noProof/>
            <w:webHidden/>
          </w:rPr>
          <w:fldChar w:fldCharType="end"/>
        </w:r>
      </w:hyperlink>
    </w:p>
    <w:p w14:paraId="51C5DAAD" w14:textId="50604A48"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18" w:history="1">
        <w:r w:rsidR="00A10A54" w:rsidRPr="00D1225A">
          <w:rPr>
            <w:rStyle w:val="Hyperlink"/>
            <w:noProof/>
          </w:rPr>
          <w:t>Tabel 7</w:t>
        </w:r>
        <w:r w:rsidR="00A10A54" w:rsidRPr="00D1225A">
          <w:rPr>
            <w:rStyle w:val="Hyperlink"/>
            <w:noProof/>
          </w:rPr>
          <w:noBreakHyphen/>
          <w:t>9 Evaluarea opțiunilor tehnice de colectare a deșeurilor periculoase menajere</w:t>
        </w:r>
        <w:r w:rsidR="00A10A54">
          <w:rPr>
            <w:noProof/>
            <w:webHidden/>
          </w:rPr>
          <w:tab/>
        </w:r>
        <w:r w:rsidR="00A10A54">
          <w:rPr>
            <w:noProof/>
            <w:webHidden/>
          </w:rPr>
          <w:fldChar w:fldCharType="begin"/>
        </w:r>
        <w:r w:rsidR="00A10A54">
          <w:rPr>
            <w:noProof/>
            <w:webHidden/>
          </w:rPr>
          <w:instrText xml:space="preserve"> PAGEREF _Toc73090018 \h </w:instrText>
        </w:r>
        <w:r w:rsidR="00A10A54">
          <w:rPr>
            <w:noProof/>
            <w:webHidden/>
          </w:rPr>
        </w:r>
        <w:r w:rsidR="00A10A54">
          <w:rPr>
            <w:noProof/>
            <w:webHidden/>
          </w:rPr>
          <w:fldChar w:fldCharType="separate"/>
        </w:r>
        <w:r>
          <w:rPr>
            <w:noProof/>
            <w:webHidden/>
          </w:rPr>
          <w:t>190</w:t>
        </w:r>
        <w:r w:rsidR="00A10A54">
          <w:rPr>
            <w:noProof/>
            <w:webHidden/>
          </w:rPr>
          <w:fldChar w:fldCharType="end"/>
        </w:r>
      </w:hyperlink>
    </w:p>
    <w:p w14:paraId="2E63002E" w14:textId="5FB85C78"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19" w:history="1">
        <w:r w:rsidR="00A10A54" w:rsidRPr="00D1225A">
          <w:rPr>
            <w:rStyle w:val="Hyperlink"/>
            <w:noProof/>
          </w:rPr>
          <w:t>Tabel 7</w:t>
        </w:r>
        <w:r w:rsidR="00A10A54" w:rsidRPr="00D1225A">
          <w:rPr>
            <w:rStyle w:val="Hyperlink"/>
            <w:noProof/>
          </w:rPr>
          <w:noBreakHyphen/>
          <w:t>10 Evaluarea opțiunilor tehnice pentru colectarea uleiului uzat alimentar</w:t>
        </w:r>
        <w:r w:rsidR="00A10A54">
          <w:rPr>
            <w:noProof/>
            <w:webHidden/>
          </w:rPr>
          <w:tab/>
        </w:r>
        <w:r w:rsidR="00A10A54">
          <w:rPr>
            <w:noProof/>
            <w:webHidden/>
          </w:rPr>
          <w:fldChar w:fldCharType="begin"/>
        </w:r>
        <w:r w:rsidR="00A10A54">
          <w:rPr>
            <w:noProof/>
            <w:webHidden/>
          </w:rPr>
          <w:instrText xml:space="preserve"> PAGEREF _Toc73090019 \h </w:instrText>
        </w:r>
        <w:r w:rsidR="00A10A54">
          <w:rPr>
            <w:noProof/>
            <w:webHidden/>
          </w:rPr>
        </w:r>
        <w:r w:rsidR="00A10A54">
          <w:rPr>
            <w:noProof/>
            <w:webHidden/>
          </w:rPr>
          <w:fldChar w:fldCharType="separate"/>
        </w:r>
        <w:r>
          <w:rPr>
            <w:noProof/>
            <w:webHidden/>
          </w:rPr>
          <w:t>192</w:t>
        </w:r>
        <w:r w:rsidR="00A10A54">
          <w:rPr>
            <w:noProof/>
            <w:webHidden/>
          </w:rPr>
          <w:fldChar w:fldCharType="end"/>
        </w:r>
      </w:hyperlink>
    </w:p>
    <w:p w14:paraId="270ABCAE" w14:textId="70CBEECB"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20" w:history="1">
        <w:r w:rsidR="00A10A54" w:rsidRPr="00D1225A">
          <w:rPr>
            <w:rStyle w:val="Hyperlink"/>
            <w:noProof/>
          </w:rPr>
          <w:t>Tabel 7</w:t>
        </w:r>
        <w:r w:rsidR="00A10A54" w:rsidRPr="00D1225A">
          <w:rPr>
            <w:rStyle w:val="Hyperlink"/>
            <w:noProof/>
          </w:rPr>
          <w:noBreakHyphen/>
          <w:t>11 Evaluarea opțiunilor tehnice pentru gestionarea DEEE-urilor</w:t>
        </w:r>
        <w:r w:rsidR="00A10A54">
          <w:rPr>
            <w:noProof/>
            <w:webHidden/>
          </w:rPr>
          <w:tab/>
        </w:r>
        <w:r w:rsidR="00A10A54">
          <w:rPr>
            <w:noProof/>
            <w:webHidden/>
          </w:rPr>
          <w:fldChar w:fldCharType="begin"/>
        </w:r>
        <w:r w:rsidR="00A10A54">
          <w:rPr>
            <w:noProof/>
            <w:webHidden/>
          </w:rPr>
          <w:instrText xml:space="preserve"> PAGEREF _Toc73090020 \h </w:instrText>
        </w:r>
        <w:r w:rsidR="00A10A54">
          <w:rPr>
            <w:noProof/>
            <w:webHidden/>
          </w:rPr>
        </w:r>
        <w:r w:rsidR="00A10A54">
          <w:rPr>
            <w:noProof/>
            <w:webHidden/>
          </w:rPr>
          <w:fldChar w:fldCharType="separate"/>
        </w:r>
        <w:r>
          <w:rPr>
            <w:noProof/>
            <w:webHidden/>
          </w:rPr>
          <w:t>195</w:t>
        </w:r>
        <w:r w:rsidR="00A10A54">
          <w:rPr>
            <w:noProof/>
            <w:webHidden/>
          </w:rPr>
          <w:fldChar w:fldCharType="end"/>
        </w:r>
      </w:hyperlink>
    </w:p>
    <w:p w14:paraId="61F51C20" w14:textId="1D9B8E5E"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21" w:history="1">
        <w:r w:rsidR="00A10A54" w:rsidRPr="00D1225A">
          <w:rPr>
            <w:rStyle w:val="Hyperlink"/>
            <w:noProof/>
          </w:rPr>
          <w:t>Tabel 7</w:t>
        </w:r>
        <w:r w:rsidR="00A10A54" w:rsidRPr="00D1225A">
          <w:rPr>
            <w:rStyle w:val="Hyperlink"/>
            <w:noProof/>
          </w:rPr>
          <w:noBreakHyphen/>
          <w:t>12 Măsuri pentru atingerea obiectivelor și țintelor determinante ale județului Satu-Mare</w:t>
        </w:r>
        <w:r w:rsidR="00A10A54">
          <w:rPr>
            <w:noProof/>
            <w:webHidden/>
          </w:rPr>
          <w:tab/>
        </w:r>
        <w:r w:rsidR="00A10A54">
          <w:rPr>
            <w:noProof/>
            <w:webHidden/>
          </w:rPr>
          <w:fldChar w:fldCharType="begin"/>
        </w:r>
        <w:r w:rsidR="00A10A54">
          <w:rPr>
            <w:noProof/>
            <w:webHidden/>
          </w:rPr>
          <w:instrText xml:space="preserve"> PAGEREF _Toc73090021 \h </w:instrText>
        </w:r>
        <w:r w:rsidR="00A10A54">
          <w:rPr>
            <w:noProof/>
            <w:webHidden/>
          </w:rPr>
        </w:r>
        <w:r w:rsidR="00A10A54">
          <w:rPr>
            <w:noProof/>
            <w:webHidden/>
          </w:rPr>
          <w:fldChar w:fldCharType="separate"/>
        </w:r>
        <w:r>
          <w:rPr>
            <w:noProof/>
            <w:webHidden/>
          </w:rPr>
          <w:t>200</w:t>
        </w:r>
        <w:r w:rsidR="00A10A54">
          <w:rPr>
            <w:noProof/>
            <w:webHidden/>
          </w:rPr>
          <w:fldChar w:fldCharType="end"/>
        </w:r>
      </w:hyperlink>
    </w:p>
    <w:p w14:paraId="1344EB51" w14:textId="792F51F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22" w:history="1">
        <w:r w:rsidR="00A10A54" w:rsidRPr="00D1225A">
          <w:rPr>
            <w:rStyle w:val="Hyperlink"/>
            <w:noProof/>
          </w:rPr>
          <w:t>Tabel 7</w:t>
        </w:r>
        <w:r w:rsidR="00A10A54" w:rsidRPr="00D1225A">
          <w:rPr>
            <w:rStyle w:val="Hyperlink"/>
            <w:noProof/>
          </w:rPr>
          <w:noBreakHyphen/>
          <w:t>13 Descrierea alternativelor</w:t>
        </w:r>
        <w:r w:rsidR="00A10A54">
          <w:rPr>
            <w:noProof/>
            <w:webHidden/>
          </w:rPr>
          <w:tab/>
        </w:r>
        <w:r w:rsidR="00A10A54">
          <w:rPr>
            <w:noProof/>
            <w:webHidden/>
          </w:rPr>
          <w:fldChar w:fldCharType="begin"/>
        </w:r>
        <w:r w:rsidR="00A10A54">
          <w:rPr>
            <w:noProof/>
            <w:webHidden/>
          </w:rPr>
          <w:instrText xml:space="preserve"> PAGEREF _Toc73090022 \h </w:instrText>
        </w:r>
        <w:r w:rsidR="00A10A54">
          <w:rPr>
            <w:noProof/>
            <w:webHidden/>
          </w:rPr>
        </w:r>
        <w:r w:rsidR="00A10A54">
          <w:rPr>
            <w:noProof/>
            <w:webHidden/>
          </w:rPr>
          <w:fldChar w:fldCharType="separate"/>
        </w:r>
        <w:r>
          <w:rPr>
            <w:noProof/>
            <w:webHidden/>
          </w:rPr>
          <w:t>203</w:t>
        </w:r>
        <w:r w:rsidR="00A10A54">
          <w:rPr>
            <w:noProof/>
            <w:webHidden/>
          </w:rPr>
          <w:fldChar w:fldCharType="end"/>
        </w:r>
      </w:hyperlink>
    </w:p>
    <w:p w14:paraId="56044749" w14:textId="5BB5D6E3"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23" w:history="1">
        <w:r w:rsidR="00A10A54" w:rsidRPr="00D1225A">
          <w:rPr>
            <w:rStyle w:val="Hyperlink"/>
            <w:noProof/>
          </w:rPr>
          <w:t>Tabel 7</w:t>
        </w:r>
        <w:r w:rsidR="00A10A54" w:rsidRPr="00D1225A">
          <w:rPr>
            <w:rStyle w:val="Hyperlink"/>
            <w:noProof/>
          </w:rPr>
          <w:noBreakHyphen/>
          <w:t>14 – Structura de costuri cu investiţiile – Alternativa 0</w:t>
        </w:r>
        <w:r w:rsidR="00A10A54">
          <w:rPr>
            <w:noProof/>
            <w:webHidden/>
          </w:rPr>
          <w:tab/>
        </w:r>
        <w:r w:rsidR="00A10A54">
          <w:rPr>
            <w:noProof/>
            <w:webHidden/>
          </w:rPr>
          <w:fldChar w:fldCharType="begin"/>
        </w:r>
        <w:r w:rsidR="00A10A54">
          <w:rPr>
            <w:noProof/>
            <w:webHidden/>
          </w:rPr>
          <w:instrText xml:space="preserve"> PAGEREF _Toc73090023 \h </w:instrText>
        </w:r>
        <w:r w:rsidR="00A10A54">
          <w:rPr>
            <w:noProof/>
            <w:webHidden/>
          </w:rPr>
        </w:r>
        <w:r w:rsidR="00A10A54">
          <w:rPr>
            <w:noProof/>
            <w:webHidden/>
          </w:rPr>
          <w:fldChar w:fldCharType="separate"/>
        </w:r>
        <w:r>
          <w:rPr>
            <w:noProof/>
            <w:webHidden/>
          </w:rPr>
          <w:t>212</w:t>
        </w:r>
        <w:r w:rsidR="00A10A54">
          <w:rPr>
            <w:noProof/>
            <w:webHidden/>
          </w:rPr>
          <w:fldChar w:fldCharType="end"/>
        </w:r>
      </w:hyperlink>
    </w:p>
    <w:p w14:paraId="7D2F9295" w14:textId="5C31FE5C"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24" w:history="1">
        <w:r w:rsidR="00A10A54" w:rsidRPr="00D1225A">
          <w:rPr>
            <w:rStyle w:val="Hyperlink"/>
            <w:noProof/>
          </w:rPr>
          <w:t>Tabel 7</w:t>
        </w:r>
        <w:r w:rsidR="00A10A54" w:rsidRPr="00D1225A">
          <w:rPr>
            <w:rStyle w:val="Hyperlink"/>
            <w:noProof/>
          </w:rPr>
          <w:noBreakHyphen/>
          <w:t>15 Costuri brute de operare, Alternativa “0”</w:t>
        </w:r>
        <w:r w:rsidR="00A10A54">
          <w:rPr>
            <w:noProof/>
            <w:webHidden/>
          </w:rPr>
          <w:tab/>
        </w:r>
        <w:r w:rsidR="00A10A54">
          <w:rPr>
            <w:noProof/>
            <w:webHidden/>
          </w:rPr>
          <w:fldChar w:fldCharType="begin"/>
        </w:r>
        <w:r w:rsidR="00A10A54">
          <w:rPr>
            <w:noProof/>
            <w:webHidden/>
          </w:rPr>
          <w:instrText xml:space="preserve"> PAGEREF _Toc73090024 \h </w:instrText>
        </w:r>
        <w:r w:rsidR="00A10A54">
          <w:rPr>
            <w:noProof/>
            <w:webHidden/>
          </w:rPr>
        </w:r>
        <w:r w:rsidR="00A10A54">
          <w:rPr>
            <w:noProof/>
            <w:webHidden/>
          </w:rPr>
          <w:fldChar w:fldCharType="separate"/>
        </w:r>
        <w:r>
          <w:rPr>
            <w:noProof/>
            <w:webHidden/>
          </w:rPr>
          <w:t>212</w:t>
        </w:r>
        <w:r w:rsidR="00A10A54">
          <w:rPr>
            <w:noProof/>
            <w:webHidden/>
          </w:rPr>
          <w:fldChar w:fldCharType="end"/>
        </w:r>
      </w:hyperlink>
    </w:p>
    <w:p w14:paraId="251760E1" w14:textId="35AE21A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25" w:history="1">
        <w:r w:rsidR="00A10A54" w:rsidRPr="00D1225A">
          <w:rPr>
            <w:rStyle w:val="Hyperlink"/>
            <w:noProof/>
          </w:rPr>
          <w:t>Tabel 7</w:t>
        </w:r>
        <w:r w:rsidR="00A10A54" w:rsidRPr="00D1225A">
          <w:rPr>
            <w:rStyle w:val="Hyperlink"/>
            <w:noProof/>
          </w:rPr>
          <w:noBreakHyphen/>
          <w:t>16 Costurile nete de operare și– Alternativa 0</w:t>
        </w:r>
        <w:r w:rsidR="00A10A54">
          <w:rPr>
            <w:noProof/>
            <w:webHidden/>
          </w:rPr>
          <w:tab/>
        </w:r>
        <w:r w:rsidR="00A10A54">
          <w:rPr>
            <w:noProof/>
            <w:webHidden/>
          </w:rPr>
          <w:fldChar w:fldCharType="begin"/>
        </w:r>
        <w:r w:rsidR="00A10A54">
          <w:rPr>
            <w:noProof/>
            <w:webHidden/>
          </w:rPr>
          <w:instrText xml:space="preserve"> PAGEREF _Toc73090025 \h </w:instrText>
        </w:r>
        <w:r w:rsidR="00A10A54">
          <w:rPr>
            <w:noProof/>
            <w:webHidden/>
          </w:rPr>
        </w:r>
        <w:r w:rsidR="00A10A54">
          <w:rPr>
            <w:noProof/>
            <w:webHidden/>
          </w:rPr>
          <w:fldChar w:fldCharType="separate"/>
        </w:r>
        <w:r>
          <w:rPr>
            <w:noProof/>
            <w:webHidden/>
          </w:rPr>
          <w:t>214</w:t>
        </w:r>
        <w:r w:rsidR="00A10A54">
          <w:rPr>
            <w:noProof/>
            <w:webHidden/>
          </w:rPr>
          <w:fldChar w:fldCharType="end"/>
        </w:r>
      </w:hyperlink>
    </w:p>
    <w:p w14:paraId="0CEC703B" w14:textId="72FC90E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26" w:history="1">
        <w:r w:rsidR="00A10A54" w:rsidRPr="00D1225A">
          <w:rPr>
            <w:rStyle w:val="Hyperlink"/>
            <w:noProof/>
          </w:rPr>
          <w:t>Tabel 7</w:t>
        </w:r>
        <w:r w:rsidR="00A10A54" w:rsidRPr="00D1225A">
          <w:rPr>
            <w:rStyle w:val="Hyperlink"/>
            <w:noProof/>
          </w:rPr>
          <w:noBreakHyphen/>
          <w:t>17 Modul de atingere al țintelor și obiectivelor, Alternativa zero</w:t>
        </w:r>
        <w:r w:rsidR="00A10A54">
          <w:rPr>
            <w:noProof/>
            <w:webHidden/>
          </w:rPr>
          <w:tab/>
        </w:r>
        <w:r w:rsidR="00A10A54">
          <w:rPr>
            <w:noProof/>
            <w:webHidden/>
          </w:rPr>
          <w:fldChar w:fldCharType="begin"/>
        </w:r>
        <w:r w:rsidR="00A10A54">
          <w:rPr>
            <w:noProof/>
            <w:webHidden/>
          </w:rPr>
          <w:instrText xml:space="preserve"> PAGEREF _Toc73090026 \h </w:instrText>
        </w:r>
        <w:r w:rsidR="00A10A54">
          <w:rPr>
            <w:noProof/>
            <w:webHidden/>
          </w:rPr>
        </w:r>
        <w:r w:rsidR="00A10A54">
          <w:rPr>
            <w:noProof/>
            <w:webHidden/>
          </w:rPr>
          <w:fldChar w:fldCharType="separate"/>
        </w:r>
        <w:r>
          <w:rPr>
            <w:noProof/>
            <w:webHidden/>
          </w:rPr>
          <w:t>217</w:t>
        </w:r>
        <w:r w:rsidR="00A10A54">
          <w:rPr>
            <w:noProof/>
            <w:webHidden/>
          </w:rPr>
          <w:fldChar w:fldCharType="end"/>
        </w:r>
      </w:hyperlink>
    </w:p>
    <w:p w14:paraId="659A4EC3" w14:textId="2AB9AD72"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27" w:history="1">
        <w:r w:rsidR="00A10A54" w:rsidRPr="00D1225A">
          <w:rPr>
            <w:rStyle w:val="Hyperlink"/>
            <w:noProof/>
          </w:rPr>
          <w:t>Tabel 7</w:t>
        </w:r>
        <w:r w:rsidR="00A10A54" w:rsidRPr="00D1225A">
          <w:rPr>
            <w:rStyle w:val="Hyperlink"/>
            <w:noProof/>
          </w:rPr>
          <w:noBreakHyphen/>
          <w:t>18 Emisii medii de CO2e pentru Alternativa « zero »</w:t>
        </w:r>
        <w:r w:rsidR="00A10A54">
          <w:rPr>
            <w:noProof/>
            <w:webHidden/>
          </w:rPr>
          <w:tab/>
        </w:r>
        <w:r w:rsidR="00A10A54">
          <w:rPr>
            <w:noProof/>
            <w:webHidden/>
          </w:rPr>
          <w:fldChar w:fldCharType="begin"/>
        </w:r>
        <w:r w:rsidR="00A10A54">
          <w:rPr>
            <w:noProof/>
            <w:webHidden/>
          </w:rPr>
          <w:instrText xml:space="preserve"> PAGEREF _Toc73090027 \h </w:instrText>
        </w:r>
        <w:r w:rsidR="00A10A54">
          <w:rPr>
            <w:noProof/>
            <w:webHidden/>
          </w:rPr>
        </w:r>
        <w:r w:rsidR="00A10A54">
          <w:rPr>
            <w:noProof/>
            <w:webHidden/>
          </w:rPr>
          <w:fldChar w:fldCharType="separate"/>
        </w:r>
        <w:r>
          <w:rPr>
            <w:noProof/>
            <w:webHidden/>
          </w:rPr>
          <w:t>218</w:t>
        </w:r>
        <w:r w:rsidR="00A10A54">
          <w:rPr>
            <w:noProof/>
            <w:webHidden/>
          </w:rPr>
          <w:fldChar w:fldCharType="end"/>
        </w:r>
      </w:hyperlink>
    </w:p>
    <w:p w14:paraId="6BCC8C0B" w14:textId="1A065662"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28" w:history="1">
        <w:r w:rsidR="00A10A54" w:rsidRPr="00D1225A">
          <w:rPr>
            <w:rStyle w:val="Hyperlink"/>
            <w:noProof/>
          </w:rPr>
          <w:t>Tabel 7</w:t>
        </w:r>
        <w:r w:rsidR="00A10A54" w:rsidRPr="00D1225A">
          <w:rPr>
            <w:rStyle w:val="Hyperlink"/>
            <w:noProof/>
          </w:rPr>
          <w:noBreakHyphen/>
          <w:t>19 Output-uri ale instalațiilor de tratare a deșeurilor, Alternativa « zero »</w:t>
        </w:r>
        <w:r w:rsidR="00A10A54">
          <w:rPr>
            <w:noProof/>
            <w:webHidden/>
          </w:rPr>
          <w:tab/>
        </w:r>
        <w:r w:rsidR="00A10A54">
          <w:rPr>
            <w:noProof/>
            <w:webHidden/>
          </w:rPr>
          <w:fldChar w:fldCharType="begin"/>
        </w:r>
        <w:r w:rsidR="00A10A54">
          <w:rPr>
            <w:noProof/>
            <w:webHidden/>
          </w:rPr>
          <w:instrText xml:space="preserve"> PAGEREF _Toc73090028 \h </w:instrText>
        </w:r>
        <w:r w:rsidR="00A10A54">
          <w:rPr>
            <w:noProof/>
            <w:webHidden/>
          </w:rPr>
        </w:r>
        <w:r w:rsidR="00A10A54">
          <w:rPr>
            <w:noProof/>
            <w:webHidden/>
          </w:rPr>
          <w:fldChar w:fldCharType="separate"/>
        </w:r>
        <w:r>
          <w:rPr>
            <w:noProof/>
            <w:webHidden/>
          </w:rPr>
          <w:t>218</w:t>
        </w:r>
        <w:r w:rsidR="00A10A54">
          <w:rPr>
            <w:noProof/>
            <w:webHidden/>
          </w:rPr>
          <w:fldChar w:fldCharType="end"/>
        </w:r>
      </w:hyperlink>
    </w:p>
    <w:p w14:paraId="21256FD8" w14:textId="4C881E4A"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29" w:history="1">
        <w:r w:rsidR="00A10A54" w:rsidRPr="00D1225A">
          <w:rPr>
            <w:rStyle w:val="Hyperlink"/>
            <w:noProof/>
          </w:rPr>
          <w:t>Tabel 7</w:t>
        </w:r>
        <w:r w:rsidR="00A10A54" w:rsidRPr="00D1225A">
          <w:rPr>
            <w:rStyle w:val="Hyperlink"/>
            <w:noProof/>
          </w:rPr>
          <w:noBreakHyphen/>
          <w:t>20 Conformarea cu principiile economici circulare, Aternativa « zero »</w:t>
        </w:r>
        <w:r w:rsidR="00A10A54">
          <w:rPr>
            <w:noProof/>
            <w:webHidden/>
          </w:rPr>
          <w:tab/>
        </w:r>
        <w:r w:rsidR="00A10A54">
          <w:rPr>
            <w:noProof/>
            <w:webHidden/>
          </w:rPr>
          <w:fldChar w:fldCharType="begin"/>
        </w:r>
        <w:r w:rsidR="00A10A54">
          <w:rPr>
            <w:noProof/>
            <w:webHidden/>
          </w:rPr>
          <w:instrText xml:space="preserve"> PAGEREF _Toc73090029 \h </w:instrText>
        </w:r>
        <w:r w:rsidR="00A10A54">
          <w:rPr>
            <w:noProof/>
            <w:webHidden/>
          </w:rPr>
        </w:r>
        <w:r w:rsidR="00A10A54">
          <w:rPr>
            <w:noProof/>
            <w:webHidden/>
          </w:rPr>
          <w:fldChar w:fldCharType="separate"/>
        </w:r>
        <w:r>
          <w:rPr>
            <w:noProof/>
            <w:webHidden/>
          </w:rPr>
          <w:t>219</w:t>
        </w:r>
        <w:r w:rsidR="00A10A54">
          <w:rPr>
            <w:noProof/>
            <w:webHidden/>
          </w:rPr>
          <w:fldChar w:fldCharType="end"/>
        </w:r>
      </w:hyperlink>
    </w:p>
    <w:p w14:paraId="34407009" w14:textId="7771F7E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30" w:history="1">
        <w:r w:rsidR="00A10A54" w:rsidRPr="00D1225A">
          <w:rPr>
            <w:rStyle w:val="Hyperlink"/>
            <w:noProof/>
          </w:rPr>
          <w:t>Tabel 7</w:t>
        </w:r>
        <w:r w:rsidR="00A10A54" w:rsidRPr="00D1225A">
          <w:rPr>
            <w:rStyle w:val="Hyperlink"/>
            <w:noProof/>
          </w:rPr>
          <w:noBreakHyphen/>
          <w:t>21 Investițiile noi propuse, aferente componentei de colectare</w:t>
        </w:r>
        <w:r w:rsidR="00A10A54">
          <w:rPr>
            <w:noProof/>
            <w:webHidden/>
          </w:rPr>
          <w:tab/>
        </w:r>
        <w:r w:rsidR="00A10A54">
          <w:rPr>
            <w:noProof/>
            <w:webHidden/>
          </w:rPr>
          <w:fldChar w:fldCharType="begin"/>
        </w:r>
        <w:r w:rsidR="00A10A54">
          <w:rPr>
            <w:noProof/>
            <w:webHidden/>
          </w:rPr>
          <w:instrText xml:space="preserve"> PAGEREF _Toc73090030 \h </w:instrText>
        </w:r>
        <w:r w:rsidR="00A10A54">
          <w:rPr>
            <w:noProof/>
            <w:webHidden/>
          </w:rPr>
        </w:r>
        <w:r w:rsidR="00A10A54">
          <w:rPr>
            <w:noProof/>
            <w:webHidden/>
          </w:rPr>
          <w:fldChar w:fldCharType="separate"/>
        </w:r>
        <w:r>
          <w:rPr>
            <w:noProof/>
            <w:webHidden/>
          </w:rPr>
          <w:t>222</w:t>
        </w:r>
        <w:r w:rsidR="00A10A54">
          <w:rPr>
            <w:noProof/>
            <w:webHidden/>
          </w:rPr>
          <w:fldChar w:fldCharType="end"/>
        </w:r>
      </w:hyperlink>
    </w:p>
    <w:p w14:paraId="2716D673" w14:textId="49B4CF35"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31" w:history="1">
        <w:r w:rsidR="00A10A54" w:rsidRPr="00D1225A">
          <w:rPr>
            <w:rStyle w:val="Hyperlink"/>
            <w:noProof/>
          </w:rPr>
          <w:t>Tabel 7</w:t>
        </w:r>
        <w:r w:rsidR="00A10A54" w:rsidRPr="00D1225A">
          <w:rPr>
            <w:rStyle w:val="Hyperlink"/>
            <w:noProof/>
          </w:rPr>
          <w:noBreakHyphen/>
          <w:t>22- Investiţii aferente componentei de transfer</w:t>
        </w:r>
        <w:r w:rsidR="00A10A54">
          <w:rPr>
            <w:noProof/>
            <w:webHidden/>
          </w:rPr>
          <w:tab/>
        </w:r>
        <w:r w:rsidR="00A10A54">
          <w:rPr>
            <w:noProof/>
            <w:webHidden/>
          </w:rPr>
          <w:fldChar w:fldCharType="begin"/>
        </w:r>
        <w:r w:rsidR="00A10A54">
          <w:rPr>
            <w:noProof/>
            <w:webHidden/>
          </w:rPr>
          <w:instrText xml:space="preserve"> PAGEREF _Toc73090031 \h </w:instrText>
        </w:r>
        <w:r w:rsidR="00A10A54">
          <w:rPr>
            <w:noProof/>
            <w:webHidden/>
          </w:rPr>
        </w:r>
        <w:r w:rsidR="00A10A54">
          <w:rPr>
            <w:noProof/>
            <w:webHidden/>
          </w:rPr>
          <w:fldChar w:fldCharType="separate"/>
        </w:r>
        <w:r>
          <w:rPr>
            <w:noProof/>
            <w:webHidden/>
          </w:rPr>
          <w:t>223</w:t>
        </w:r>
        <w:r w:rsidR="00A10A54">
          <w:rPr>
            <w:noProof/>
            <w:webHidden/>
          </w:rPr>
          <w:fldChar w:fldCharType="end"/>
        </w:r>
      </w:hyperlink>
    </w:p>
    <w:p w14:paraId="322DB0B3" w14:textId="5458D297"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32" w:history="1">
        <w:r w:rsidR="00A10A54" w:rsidRPr="00D1225A">
          <w:rPr>
            <w:rStyle w:val="Hyperlink"/>
            <w:noProof/>
          </w:rPr>
          <w:t>Tabel 7</w:t>
        </w:r>
        <w:r w:rsidR="00A10A54" w:rsidRPr="00D1225A">
          <w:rPr>
            <w:rStyle w:val="Hyperlink"/>
            <w:noProof/>
          </w:rPr>
          <w:noBreakHyphen/>
          <w:t>23 Investițiile noi aferente componentei de tratare (stație compostare)</w:t>
        </w:r>
        <w:r w:rsidR="00A10A54">
          <w:rPr>
            <w:noProof/>
            <w:webHidden/>
          </w:rPr>
          <w:tab/>
        </w:r>
        <w:r w:rsidR="00A10A54">
          <w:rPr>
            <w:noProof/>
            <w:webHidden/>
          </w:rPr>
          <w:fldChar w:fldCharType="begin"/>
        </w:r>
        <w:r w:rsidR="00A10A54">
          <w:rPr>
            <w:noProof/>
            <w:webHidden/>
          </w:rPr>
          <w:instrText xml:space="preserve"> PAGEREF _Toc73090032 \h </w:instrText>
        </w:r>
        <w:r w:rsidR="00A10A54">
          <w:rPr>
            <w:noProof/>
            <w:webHidden/>
          </w:rPr>
        </w:r>
        <w:r w:rsidR="00A10A54">
          <w:rPr>
            <w:noProof/>
            <w:webHidden/>
          </w:rPr>
          <w:fldChar w:fldCharType="separate"/>
        </w:r>
        <w:r>
          <w:rPr>
            <w:noProof/>
            <w:webHidden/>
          </w:rPr>
          <w:t>223</w:t>
        </w:r>
        <w:r w:rsidR="00A10A54">
          <w:rPr>
            <w:noProof/>
            <w:webHidden/>
          </w:rPr>
          <w:fldChar w:fldCharType="end"/>
        </w:r>
      </w:hyperlink>
    </w:p>
    <w:p w14:paraId="1DE0A257" w14:textId="34DC9E9F"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33" w:history="1">
        <w:r w:rsidR="00A10A54" w:rsidRPr="00D1225A">
          <w:rPr>
            <w:rStyle w:val="Hyperlink"/>
            <w:noProof/>
          </w:rPr>
          <w:t>Tabel 7</w:t>
        </w:r>
        <w:r w:rsidR="00A10A54" w:rsidRPr="00D1225A">
          <w:rPr>
            <w:rStyle w:val="Hyperlink"/>
            <w:noProof/>
          </w:rPr>
          <w:noBreakHyphen/>
          <w:t>24 Investițiile noi aferente componentei de tratare</w:t>
        </w:r>
        <w:r w:rsidR="00A10A54">
          <w:rPr>
            <w:noProof/>
            <w:webHidden/>
          </w:rPr>
          <w:tab/>
        </w:r>
        <w:r w:rsidR="00A10A54">
          <w:rPr>
            <w:noProof/>
            <w:webHidden/>
          </w:rPr>
          <w:fldChar w:fldCharType="begin"/>
        </w:r>
        <w:r w:rsidR="00A10A54">
          <w:rPr>
            <w:noProof/>
            <w:webHidden/>
          </w:rPr>
          <w:instrText xml:space="preserve"> PAGEREF _Toc73090033 \h </w:instrText>
        </w:r>
        <w:r w:rsidR="00A10A54">
          <w:rPr>
            <w:noProof/>
            <w:webHidden/>
          </w:rPr>
        </w:r>
        <w:r w:rsidR="00A10A54">
          <w:rPr>
            <w:noProof/>
            <w:webHidden/>
          </w:rPr>
          <w:fldChar w:fldCharType="separate"/>
        </w:r>
        <w:r>
          <w:rPr>
            <w:noProof/>
            <w:webHidden/>
          </w:rPr>
          <w:t>223</w:t>
        </w:r>
        <w:r w:rsidR="00A10A54">
          <w:rPr>
            <w:noProof/>
            <w:webHidden/>
          </w:rPr>
          <w:fldChar w:fldCharType="end"/>
        </w:r>
      </w:hyperlink>
    </w:p>
    <w:p w14:paraId="4DC098E1" w14:textId="2E223FB0"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34" w:history="1">
        <w:r w:rsidR="00A10A54" w:rsidRPr="00D1225A">
          <w:rPr>
            <w:rStyle w:val="Hyperlink"/>
            <w:noProof/>
          </w:rPr>
          <w:t>Tabel 7</w:t>
        </w:r>
        <w:r w:rsidR="00A10A54" w:rsidRPr="00D1225A">
          <w:rPr>
            <w:rStyle w:val="Hyperlink"/>
            <w:noProof/>
          </w:rPr>
          <w:noBreakHyphen/>
          <w:t>25 Investițiile noi aferente componentei de depozitare</w:t>
        </w:r>
        <w:r w:rsidR="00A10A54">
          <w:rPr>
            <w:noProof/>
            <w:webHidden/>
          </w:rPr>
          <w:tab/>
        </w:r>
        <w:r w:rsidR="00A10A54">
          <w:rPr>
            <w:noProof/>
            <w:webHidden/>
          </w:rPr>
          <w:fldChar w:fldCharType="begin"/>
        </w:r>
        <w:r w:rsidR="00A10A54">
          <w:rPr>
            <w:noProof/>
            <w:webHidden/>
          </w:rPr>
          <w:instrText xml:space="preserve"> PAGEREF _Toc73090034 \h </w:instrText>
        </w:r>
        <w:r w:rsidR="00A10A54">
          <w:rPr>
            <w:noProof/>
            <w:webHidden/>
          </w:rPr>
        </w:r>
        <w:r w:rsidR="00A10A54">
          <w:rPr>
            <w:noProof/>
            <w:webHidden/>
          </w:rPr>
          <w:fldChar w:fldCharType="separate"/>
        </w:r>
        <w:r>
          <w:rPr>
            <w:noProof/>
            <w:webHidden/>
          </w:rPr>
          <w:t>224</w:t>
        </w:r>
        <w:r w:rsidR="00A10A54">
          <w:rPr>
            <w:noProof/>
            <w:webHidden/>
          </w:rPr>
          <w:fldChar w:fldCharType="end"/>
        </w:r>
      </w:hyperlink>
    </w:p>
    <w:p w14:paraId="70B5CF32" w14:textId="48F141E2"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35" w:history="1">
        <w:r w:rsidR="00A10A54" w:rsidRPr="00D1225A">
          <w:rPr>
            <w:rStyle w:val="Hyperlink"/>
            <w:noProof/>
          </w:rPr>
          <w:t>Tabel 7</w:t>
        </w:r>
        <w:r w:rsidR="00A10A54" w:rsidRPr="00D1225A">
          <w:rPr>
            <w:rStyle w:val="Hyperlink"/>
            <w:noProof/>
          </w:rPr>
          <w:noBreakHyphen/>
          <w:t>26 Costurile totale cu investițiile noi pentru Alternativa 1</w:t>
        </w:r>
        <w:r w:rsidR="00A10A54">
          <w:rPr>
            <w:noProof/>
            <w:webHidden/>
          </w:rPr>
          <w:tab/>
        </w:r>
        <w:r w:rsidR="00A10A54">
          <w:rPr>
            <w:noProof/>
            <w:webHidden/>
          </w:rPr>
          <w:fldChar w:fldCharType="begin"/>
        </w:r>
        <w:r w:rsidR="00A10A54">
          <w:rPr>
            <w:noProof/>
            <w:webHidden/>
          </w:rPr>
          <w:instrText xml:space="preserve"> PAGEREF _Toc73090035 \h </w:instrText>
        </w:r>
        <w:r w:rsidR="00A10A54">
          <w:rPr>
            <w:noProof/>
            <w:webHidden/>
          </w:rPr>
        </w:r>
        <w:r w:rsidR="00A10A54">
          <w:rPr>
            <w:noProof/>
            <w:webHidden/>
          </w:rPr>
          <w:fldChar w:fldCharType="separate"/>
        </w:r>
        <w:r>
          <w:rPr>
            <w:noProof/>
            <w:webHidden/>
          </w:rPr>
          <w:t>224</w:t>
        </w:r>
        <w:r w:rsidR="00A10A54">
          <w:rPr>
            <w:noProof/>
            <w:webHidden/>
          </w:rPr>
          <w:fldChar w:fldCharType="end"/>
        </w:r>
      </w:hyperlink>
    </w:p>
    <w:p w14:paraId="09DA9ABE" w14:textId="4E575538"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36" w:history="1">
        <w:r w:rsidR="00A10A54" w:rsidRPr="00D1225A">
          <w:rPr>
            <w:rStyle w:val="Hyperlink"/>
            <w:noProof/>
          </w:rPr>
          <w:t>Tabel 7</w:t>
        </w:r>
        <w:r w:rsidR="00A10A54" w:rsidRPr="00D1225A">
          <w:rPr>
            <w:rStyle w:val="Hyperlink"/>
            <w:noProof/>
          </w:rPr>
          <w:noBreakHyphen/>
          <w:t>27 Costuri brute de operare și întreținere Alternativa 1</w:t>
        </w:r>
        <w:r w:rsidR="00A10A54">
          <w:rPr>
            <w:noProof/>
            <w:webHidden/>
          </w:rPr>
          <w:tab/>
        </w:r>
        <w:r w:rsidR="00A10A54">
          <w:rPr>
            <w:noProof/>
            <w:webHidden/>
          </w:rPr>
          <w:fldChar w:fldCharType="begin"/>
        </w:r>
        <w:r w:rsidR="00A10A54">
          <w:rPr>
            <w:noProof/>
            <w:webHidden/>
          </w:rPr>
          <w:instrText xml:space="preserve"> PAGEREF _Toc73090036 \h </w:instrText>
        </w:r>
        <w:r w:rsidR="00A10A54">
          <w:rPr>
            <w:noProof/>
            <w:webHidden/>
          </w:rPr>
        </w:r>
        <w:r w:rsidR="00A10A54">
          <w:rPr>
            <w:noProof/>
            <w:webHidden/>
          </w:rPr>
          <w:fldChar w:fldCharType="separate"/>
        </w:r>
        <w:r>
          <w:rPr>
            <w:noProof/>
            <w:webHidden/>
          </w:rPr>
          <w:t>225</w:t>
        </w:r>
        <w:r w:rsidR="00A10A54">
          <w:rPr>
            <w:noProof/>
            <w:webHidden/>
          </w:rPr>
          <w:fldChar w:fldCharType="end"/>
        </w:r>
      </w:hyperlink>
    </w:p>
    <w:p w14:paraId="226F1BF4" w14:textId="00B3DB5A"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37" w:history="1">
        <w:r w:rsidR="00A10A54" w:rsidRPr="00D1225A">
          <w:rPr>
            <w:rStyle w:val="Hyperlink"/>
            <w:noProof/>
          </w:rPr>
          <w:t>Tabel 7</w:t>
        </w:r>
        <w:r w:rsidR="00A10A54" w:rsidRPr="00D1225A">
          <w:rPr>
            <w:rStyle w:val="Hyperlink"/>
            <w:noProof/>
          </w:rPr>
          <w:noBreakHyphen/>
          <w:t>28 Costurile nete de operare și întreținere– Alternativa 1</w:t>
        </w:r>
        <w:r w:rsidR="00A10A54">
          <w:rPr>
            <w:noProof/>
            <w:webHidden/>
          </w:rPr>
          <w:tab/>
        </w:r>
        <w:r w:rsidR="00A10A54">
          <w:rPr>
            <w:noProof/>
            <w:webHidden/>
          </w:rPr>
          <w:fldChar w:fldCharType="begin"/>
        </w:r>
        <w:r w:rsidR="00A10A54">
          <w:rPr>
            <w:noProof/>
            <w:webHidden/>
          </w:rPr>
          <w:instrText xml:space="preserve"> PAGEREF _Toc73090037 \h </w:instrText>
        </w:r>
        <w:r w:rsidR="00A10A54">
          <w:rPr>
            <w:noProof/>
            <w:webHidden/>
          </w:rPr>
        </w:r>
        <w:r w:rsidR="00A10A54">
          <w:rPr>
            <w:noProof/>
            <w:webHidden/>
          </w:rPr>
          <w:fldChar w:fldCharType="separate"/>
        </w:r>
        <w:r>
          <w:rPr>
            <w:noProof/>
            <w:webHidden/>
          </w:rPr>
          <w:t>226</w:t>
        </w:r>
        <w:r w:rsidR="00A10A54">
          <w:rPr>
            <w:noProof/>
            <w:webHidden/>
          </w:rPr>
          <w:fldChar w:fldCharType="end"/>
        </w:r>
      </w:hyperlink>
    </w:p>
    <w:p w14:paraId="1B902A92" w14:textId="138B366B"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38" w:history="1">
        <w:r w:rsidR="00A10A54" w:rsidRPr="00D1225A">
          <w:rPr>
            <w:rStyle w:val="Hyperlink"/>
            <w:noProof/>
          </w:rPr>
          <w:t>Tabel 7</w:t>
        </w:r>
        <w:r w:rsidR="00A10A54" w:rsidRPr="00D1225A">
          <w:rPr>
            <w:rStyle w:val="Hyperlink"/>
            <w:noProof/>
          </w:rPr>
          <w:noBreakHyphen/>
          <w:t>29 Modul de atingere al țintelor și obiectivelor, Alternativa 1</w:t>
        </w:r>
        <w:r w:rsidR="00A10A54">
          <w:rPr>
            <w:noProof/>
            <w:webHidden/>
          </w:rPr>
          <w:tab/>
        </w:r>
        <w:r w:rsidR="00A10A54">
          <w:rPr>
            <w:noProof/>
            <w:webHidden/>
          </w:rPr>
          <w:fldChar w:fldCharType="begin"/>
        </w:r>
        <w:r w:rsidR="00A10A54">
          <w:rPr>
            <w:noProof/>
            <w:webHidden/>
          </w:rPr>
          <w:instrText xml:space="preserve"> PAGEREF _Toc73090038 \h </w:instrText>
        </w:r>
        <w:r w:rsidR="00A10A54">
          <w:rPr>
            <w:noProof/>
            <w:webHidden/>
          </w:rPr>
        </w:r>
        <w:r w:rsidR="00A10A54">
          <w:rPr>
            <w:noProof/>
            <w:webHidden/>
          </w:rPr>
          <w:fldChar w:fldCharType="separate"/>
        </w:r>
        <w:r>
          <w:rPr>
            <w:noProof/>
            <w:webHidden/>
          </w:rPr>
          <w:t>229</w:t>
        </w:r>
        <w:r w:rsidR="00A10A54">
          <w:rPr>
            <w:noProof/>
            <w:webHidden/>
          </w:rPr>
          <w:fldChar w:fldCharType="end"/>
        </w:r>
      </w:hyperlink>
    </w:p>
    <w:p w14:paraId="04BDEF18" w14:textId="2088767C"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39" w:history="1">
        <w:r w:rsidR="00A10A54" w:rsidRPr="00D1225A">
          <w:rPr>
            <w:rStyle w:val="Hyperlink"/>
            <w:noProof/>
          </w:rPr>
          <w:t>Tabel 7</w:t>
        </w:r>
        <w:r w:rsidR="00A10A54" w:rsidRPr="00D1225A">
          <w:rPr>
            <w:rStyle w:val="Hyperlink"/>
            <w:noProof/>
          </w:rPr>
          <w:noBreakHyphen/>
          <w:t>30 Emisii medii de CO</w:t>
        </w:r>
        <w:r w:rsidR="00A10A54" w:rsidRPr="00D1225A">
          <w:rPr>
            <w:rStyle w:val="Hyperlink"/>
            <w:noProof/>
            <w:vertAlign w:val="subscript"/>
          </w:rPr>
          <w:t>2e</w:t>
        </w:r>
        <w:r w:rsidR="00A10A54" w:rsidRPr="00D1225A">
          <w:rPr>
            <w:rStyle w:val="Hyperlink"/>
            <w:noProof/>
          </w:rPr>
          <w:t xml:space="preserve"> pentru Alternativa 1,  valori medii pe perioada de planificare</w:t>
        </w:r>
        <w:r w:rsidR="00A10A54">
          <w:rPr>
            <w:noProof/>
            <w:webHidden/>
          </w:rPr>
          <w:tab/>
        </w:r>
        <w:r w:rsidR="00A10A54">
          <w:rPr>
            <w:noProof/>
            <w:webHidden/>
          </w:rPr>
          <w:fldChar w:fldCharType="begin"/>
        </w:r>
        <w:r w:rsidR="00A10A54">
          <w:rPr>
            <w:noProof/>
            <w:webHidden/>
          </w:rPr>
          <w:instrText xml:space="preserve"> PAGEREF _Toc73090039 \h </w:instrText>
        </w:r>
        <w:r w:rsidR="00A10A54">
          <w:rPr>
            <w:noProof/>
            <w:webHidden/>
          </w:rPr>
        </w:r>
        <w:r w:rsidR="00A10A54">
          <w:rPr>
            <w:noProof/>
            <w:webHidden/>
          </w:rPr>
          <w:fldChar w:fldCharType="separate"/>
        </w:r>
        <w:r>
          <w:rPr>
            <w:noProof/>
            <w:webHidden/>
          </w:rPr>
          <w:t>230</w:t>
        </w:r>
        <w:r w:rsidR="00A10A54">
          <w:rPr>
            <w:noProof/>
            <w:webHidden/>
          </w:rPr>
          <w:fldChar w:fldCharType="end"/>
        </w:r>
      </w:hyperlink>
    </w:p>
    <w:p w14:paraId="058A2D36" w14:textId="7358DBD5"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40" w:history="1">
        <w:r w:rsidR="00A10A54" w:rsidRPr="00D1225A">
          <w:rPr>
            <w:rStyle w:val="Hyperlink"/>
            <w:noProof/>
          </w:rPr>
          <w:t>Tabel 7</w:t>
        </w:r>
        <w:r w:rsidR="00A10A54" w:rsidRPr="00D1225A">
          <w:rPr>
            <w:rStyle w:val="Hyperlink"/>
            <w:noProof/>
          </w:rPr>
          <w:noBreakHyphen/>
          <w:t>31 Output-uri ale instalațiilor de tratare a deșeurilor, Alternativa 1</w:t>
        </w:r>
        <w:r w:rsidR="00A10A54">
          <w:rPr>
            <w:noProof/>
            <w:webHidden/>
          </w:rPr>
          <w:tab/>
        </w:r>
        <w:r w:rsidR="00A10A54">
          <w:rPr>
            <w:noProof/>
            <w:webHidden/>
          </w:rPr>
          <w:fldChar w:fldCharType="begin"/>
        </w:r>
        <w:r w:rsidR="00A10A54">
          <w:rPr>
            <w:noProof/>
            <w:webHidden/>
          </w:rPr>
          <w:instrText xml:space="preserve"> PAGEREF _Toc73090040 \h </w:instrText>
        </w:r>
        <w:r w:rsidR="00A10A54">
          <w:rPr>
            <w:noProof/>
            <w:webHidden/>
          </w:rPr>
        </w:r>
        <w:r w:rsidR="00A10A54">
          <w:rPr>
            <w:noProof/>
            <w:webHidden/>
          </w:rPr>
          <w:fldChar w:fldCharType="separate"/>
        </w:r>
        <w:r>
          <w:rPr>
            <w:noProof/>
            <w:webHidden/>
          </w:rPr>
          <w:t>230</w:t>
        </w:r>
        <w:r w:rsidR="00A10A54">
          <w:rPr>
            <w:noProof/>
            <w:webHidden/>
          </w:rPr>
          <w:fldChar w:fldCharType="end"/>
        </w:r>
      </w:hyperlink>
    </w:p>
    <w:p w14:paraId="20F51AA7" w14:textId="350B94FA"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41" w:history="1">
        <w:r w:rsidR="00A10A54" w:rsidRPr="00D1225A">
          <w:rPr>
            <w:rStyle w:val="Hyperlink"/>
            <w:noProof/>
          </w:rPr>
          <w:t>Tabel 7</w:t>
        </w:r>
        <w:r w:rsidR="00A10A54" w:rsidRPr="00D1225A">
          <w:rPr>
            <w:rStyle w:val="Hyperlink"/>
            <w:noProof/>
          </w:rPr>
          <w:noBreakHyphen/>
          <w:t>32 Conformarea cu principiile economici circulare, Aternativa 1</w:t>
        </w:r>
        <w:r w:rsidR="00A10A54">
          <w:rPr>
            <w:noProof/>
            <w:webHidden/>
          </w:rPr>
          <w:tab/>
        </w:r>
        <w:r w:rsidR="00A10A54">
          <w:rPr>
            <w:noProof/>
            <w:webHidden/>
          </w:rPr>
          <w:fldChar w:fldCharType="begin"/>
        </w:r>
        <w:r w:rsidR="00A10A54">
          <w:rPr>
            <w:noProof/>
            <w:webHidden/>
          </w:rPr>
          <w:instrText xml:space="preserve"> PAGEREF _Toc73090041 \h </w:instrText>
        </w:r>
        <w:r w:rsidR="00A10A54">
          <w:rPr>
            <w:noProof/>
            <w:webHidden/>
          </w:rPr>
        </w:r>
        <w:r w:rsidR="00A10A54">
          <w:rPr>
            <w:noProof/>
            <w:webHidden/>
          </w:rPr>
          <w:fldChar w:fldCharType="separate"/>
        </w:r>
        <w:r>
          <w:rPr>
            <w:noProof/>
            <w:webHidden/>
          </w:rPr>
          <w:t>231</w:t>
        </w:r>
        <w:r w:rsidR="00A10A54">
          <w:rPr>
            <w:noProof/>
            <w:webHidden/>
          </w:rPr>
          <w:fldChar w:fldCharType="end"/>
        </w:r>
      </w:hyperlink>
    </w:p>
    <w:p w14:paraId="760C4EAF" w14:textId="11F910F5"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42" w:history="1">
        <w:r w:rsidR="00A10A54" w:rsidRPr="00D1225A">
          <w:rPr>
            <w:rStyle w:val="Hyperlink"/>
            <w:noProof/>
          </w:rPr>
          <w:t>Tabel 7</w:t>
        </w:r>
        <w:r w:rsidR="00A10A54" w:rsidRPr="00D1225A">
          <w:rPr>
            <w:rStyle w:val="Hyperlink"/>
            <w:noProof/>
          </w:rPr>
          <w:noBreakHyphen/>
          <w:t>33 Investițiile noi propuse, aferente componentei de colectare</w:t>
        </w:r>
        <w:r w:rsidR="00A10A54">
          <w:rPr>
            <w:noProof/>
            <w:webHidden/>
          </w:rPr>
          <w:tab/>
        </w:r>
        <w:r w:rsidR="00A10A54">
          <w:rPr>
            <w:noProof/>
            <w:webHidden/>
          </w:rPr>
          <w:fldChar w:fldCharType="begin"/>
        </w:r>
        <w:r w:rsidR="00A10A54">
          <w:rPr>
            <w:noProof/>
            <w:webHidden/>
          </w:rPr>
          <w:instrText xml:space="preserve"> PAGEREF _Toc73090042 \h </w:instrText>
        </w:r>
        <w:r w:rsidR="00A10A54">
          <w:rPr>
            <w:noProof/>
            <w:webHidden/>
          </w:rPr>
        </w:r>
        <w:r w:rsidR="00A10A54">
          <w:rPr>
            <w:noProof/>
            <w:webHidden/>
          </w:rPr>
          <w:fldChar w:fldCharType="separate"/>
        </w:r>
        <w:r>
          <w:rPr>
            <w:noProof/>
            <w:webHidden/>
          </w:rPr>
          <w:t>234</w:t>
        </w:r>
        <w:r w:rsidR="00A10A54">
          <w:rPr>
            <w:noProof/>
            <w:webHidden/>
          </w:rPr>
          <w:fldChar w:fldCharType="end"/>
        </w:r>
      </w:hyperlink>
    </w:p>
    <w:p w14:paraId="51337D7E" w14:textId="42488E88"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43" w:history="1">
        <w:r w:rsidR="00A10A54" w:rsidRPr="00D1225A">
          <w:rPr>
            <w:rStyle w:val="Hyperlink"/>
            <w:noProof/>
          </w:rPr>
          <w:t>Tabel 7</w:t>
        </w:r>
        <w:r w:rsidR="00A10A54" w:rsidRPr="00D1225A">
          <w:rPr>
            <w:rStyle w:val="Hyperlink"/>
            <w:noProof/>
          </w:rPr>
          <w:noBreakHyphen/>
          <w:t>34 -Investiţii transfer- Alternativa 2</w:t>
        </w:r>
        <w:r w:rsidR="00A10A54">
          <w:rPr>
            <w:noProof/>
            <w:webHidden/>
          </w:rPr>
          <w:tab/>
        </w:r>
        <w:r w:rsidR="00A10A54">
          <w:rPr>
            <w:noProof/>
            <w:webHidden/>
          </w:rPr>
          <w:fldChar w:fldCharType="begin"/>
        </w:r>
        <w:r w:rsidR="00A10A54">
          <w:rPr>
            <w:noProof/>
            <w:webHidden/>
          </w:rPr>
          <w:instrText xml:space="preserve"> PAGEREF _Toc73090043 \h </w:instrText>
        </w:r>
        <w:r w:rsidR="00A10A54">
          <w:rPr>
            <w:noProof/>
            <w:webHidden/>
          </w:rPr>
        </w:r>
        <w:r w:rsidR="00A10A54">
          <w:rPr>
            <w:noProof/>
            <w:webHidden/>
          </w:rPr>
          <w:fldChar w:fldCharType="separate"/>
        </w:r>
        <w:r>
          <w:rPr>
            <w:noProof/>
            <w:webHidden/>
          </w:rPr>
          <w:t>235</w:t>
        </w:r>
        <w:r w:rsidR="00A10A54">
          <w:rPr>
            <w:noProof/>
            <w:webHidden/>
          </w:rPr>
          <w:fldChar w:fldCharType="end"/>
        </w:r>
      </w:hyperlink>
    </w:p>
    <w:p w14:paraId="3F623698" w14:textId="740E402A"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44" w:history="1">
        <w:r w:rsidR="00A10A54" w:rsidRPr="00D1225A">
          <w:rPr>
            <w:rStyle w:val="Hyperlink"/>
            <w:noProof/>
          </w:rPr>
          <w:t>Tabel 7</w:t>
        </w:r>
        <w:r w:rsidR="00A10A54" w:rsidRPr="00D1225A">
          <w:rPr>
            <w:rStyle w:val="Hyperlink"/>
            <w:noProof/>
          </w:rPr>
          <w:noBreakHyphen/>
          <w:t>35 Investițiile noi aferente componentei de tratare (stație compostare)</w:t>
        </w:r>
        <w:r w:rsidR="00A10A54">
          <w:rPr>
            <w:noProof/>
            <w:webHidden/>
          </w:rPr>
          <w:tab/>
        </w:r>
        <w:r w:rsidR="00A10A54">
          <w:rPr>
            <w:noProof/>
            <w:webHidden/>
          </w:rPr>
          <w:fldChar w:fldCharType="begin"/>
        </w:r>
        <w:r w:rsidR="00A10A54">
          <w:rPr>
            <w:noProof/>
            <w:webHidden/>
          </w:rPr>
          <w:instrText xml:space="preserve"> PAGEREF _Toc73090044 \h </w:instrText>
        </w:r>
        <w:r w:rsidR="00A10A54">
          <w:rPr>
            <w:noProof/>
            <w:webHidden/>
          </w:rPr>
        </w:r>
        <w:r w:rsidR="00A10A54">
          <w:rPr>
            <w:noProof/>
            <w:webHidden/>
          </w:rPr>
          <w:fldChar w:fldCharType="separate"/>
        </w:r>
        <w:r>
          <w:rPr>
            <w:noProof/>
            <w:webHidden/>
          </w:rPr>
          <w:t>235</w:t>
        </w:r>
        <w:r w:rsidR="00A10A54">
          <w:rPr>
            <w:noProof/>
            <w:webHidden/>
          </w:rPr>
          <w:fldChar w:fldCharType="end"/>
        </w:r>
      </w:hyperlink>
    </w:p>
    <w:p w14:paraId="35D54DAB" w14:textId="33E3B1E8"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45" w:history="1">
        <w:r w:rsidR="00A10A54" w:rsidRPr="00D1225A">
          <w:rPr>
            <w:rStyle w:val="Hyperlink"/>
            <w:noProof/>
          </w:rPr>
          <w:t>Tabel 7</w:t>
        </w:r>
        <w:r w:rsidR="00A10A54" w:rsidRPr="00D1225A">
          <w:rPr>
            <w:rStyle w:val="Hyperlink"/>
            <w:noProof/>
          </w:rPr>
          <w:noBreakHyphen/>
          <w:t>36 Investițiile noi aferente componentei de tratare (TMB + digestie anaerobă)</w:t>
        </w:r>
        <w:r w:rsidR="00A10A54">
          <w:rPr>
            <w:noProof/>
            <w:webHidden/>
          </w:rPr>
          <w:tab/>
        </w:r>
        <w:r w:rsidR="00A10A54">
          <w:rPr>
            <w:noProof/>
            <w:webHidden/>
          </w:rPr>
          <w:fldChar w:fldCharType="begin"/>
        </w:r>
        <w:r w:rsidR="00A10A54">
          <w:rPr>
            <w:noProof/>
            <w:webHidden/>
          </w:rPr>
          <w:instrText xml:space="preserve"> PAGEREF _Toc73090045 \h </w:instrText>
        </w:r>
        <w:r w:rsidR="00A10A54">
          <w:rPr>
            <w:noProof/>
            <w:webHidden/>
          </w:rPr>
        </w:r>
        <w:r w:rsidR="00A10A54">
          <w:rPr>
            <w:noProof/>
            <w:webHidden/>
          </w:rPr>
          <w:fldChar w:fldCharType="separate"/>
        </w:r>
        <w:r>
          <w:rPr>
            <w:noProof/>
            <w:webHidden/>
          </w:rPr>
          <w:t>235</w:t>
        </w:r>
        <w:r w:rsidR="00A10A54">
          <w:rPr>
            <w:noProof/>
            <w:webHidden/>
          </w:rPr>
          <w:fldChar w:fldCharType="end"/>
        </w:r>
      </w:hyperlink>
    </w:p>
    <w:p w14:paraId="53117AE7" w14:textId="7205C44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46" w:history="1">
        <w:r w:rsidR="00A10A54" w:rsidRPr="00D1225A">
          <w:rPr>
            <w:rStyle w:val="Hyperlink"/>
            <w:noProof/>
          </w:rPr>
          <w:t>Tabel 7</w:t>
        </w:r>
        <w:r w:rsidR="00A10A54" w:rsidRPr="00D1225A">
          <w:rPr>
            <w:rStyle w:val="Hyperlink"/>
            <w:noProof/>
          </w:rPr>
          <w:noBreakHyphen/>
          <w:t>37 Investițiile noi aferente componentei de depozitare</w:t>
        </w:r>
        <w:r w:rsidR="00A10A54">
          <w:rPr>
            <w:noProof/>
            <w:webHidden/>
          </w:rPr>
          <w:tab/>
        </w:r>
        <w:r w:rsidR="00A10A54">
          <w:rPr>
            <w:noProof/>
            <w:webHidden/>
          </w:rPr>
          <w:fldChar w:fldCharType="begin"/>
        </w:r>
        <w:r w:rsidR="00A10A54">
          <w:rPr>
            <w:noProof/>
            <w:webHidden/>
          </w:rPr>
          <w:instrText xml:space="preserve"> PAGEREF _Toc73090046 \h </w:instrText>
        </w:r>
        <w:r w:rsidR="00A10A54">
          <w:rPr>
            <w:noProof/>
            <w:webHidden/>
          </w:rPr>
        </w:r>
        <w:r w:rsidR="00A10A54">
          <w:rPr>
            <w:noProof/>
            <w:webHidden/>
          </w:rPr>
          <w:fldChar w:fldCharType="separate"/>
        </w:r>
        <w:r>
          <w:rPr>
            <w:noProof/>
            <w:webHidden/>
          </w:rPr>
          <w:t>236</w:t>
        </w:r>
        <w:r w:rsidR="00A10A54">
          <w:rPr>
            <w:noProof/>
            <w:webHidden/>
          </w:rPr>
          <w:fldChar w:fldCharType="end"/>
        </w:r>
      </w:hyperlink>
    </w:p>
    <w:p w14:paraId="60A4CB54" w14:textId="043444DA"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47" w:history="1">
        <w:r w:rsidR="00A10A54" w:rsidRPr="00D1225A">
          <w:rPr>
            <w:rStyle w:val="Hyperlink"/>
            <w:noProof/>
          </w:rPr>
          <w:t>Tabel 7</w:t>
        </w:r>
        <w:r w:rsidR="00A10A54" w:rsidRPr="00D1225A">
          <w:rPr>
            <w:rStyle w:val="Hyperlink"/>
            <w:noProof/>
          </w:rPr>
          <w:noBreakHyphen/>
          <w:t>38 Costurile totale cu investițiile noi și reinvestițiile pentru Alternativa 2</w:t>
        </w:r>
        <w:r w:rsidR="00A10A54">
          <w:rPr>
            <w:noProof/>
            <w:webHidden/>
          </w:rPr>
          <w:tab/>
        </w:r>
        <w:r w:rsidR="00A10A54">
          <w:rPr>
            <w:noProof/>
            <w:webHidden/>
          </w:rPr>
          <w:fldChar w:fldCharType="begin"/>
        </w:r>
        <w:r w:rsidR="00A10A54">
          <w:rPr>
            <w:noProof/>
            <w:webHidden/>
          </w:rPr>
          <w:instrText xml:space="preserve"> PAGEREF _Toc73090047 \h </w:instrText>
        </w:r>
        <w:r w:rsidR="00A10A54">
          <w:rPr>
            <w:noProof/>
            <w:webHidden/>
          </w:rPr>
        </w:r>
        <w:r w:rsidR="00A10A54">
          <w:rPr>
            <w:noProof/>
            <w:webHidden/>
          </w:rPr>
          <w:fldChar w:fldCharType="separate"/>
        </w:r>
        <w:r>
          <w:rPr>
            <w:noProof/>
            <w:webHidden/>
          </w:rPr>
          <w:t>236</w:t>
        </w:r>
        <w:r w:rsidR="00A10A54">
          <w:rPr>
            <w:noProof/>
            <w:webHidden/>
          </w:rPr>
          <w:fldChar w:fldCharType="end"/>
        </w:r>
      </w:hyperlink>
    </w:p>
    <w:p w14:paraId="2D19466F" w14:textId="56E435DF"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48" w:history="1">
        <w:r w:rsidR="00A10A54" w:rsidRPr="00D1225A">
          <w:rPr>
            <w:rStyle w:val="Hyperlink"/>
            <w:noProof/>
          </w:rPr>
          <w:t>Tabel 7</w:t>
        </w:r>
        <w:r w:rsidR="00A10A54" w:rsidRPr="00D1225A">
          <w:rPr>
            <w:rStyle w:val="Hyperlink"/>
            <w:noProof/>
          </w:rPr>
          <w:noBreakHyphen/>
          <w:t>39 Costuri brute de operare și întreținere Alternativa 2</w:t>
        </w:r>
        <w:r w:rsidR="00A10A54">
          <w:rPr>
            <w:noProof/>
            <w:webHidden/>
          </w:rPr>
          <w:tab/>
        </w:r>
        <w:r w:rsidR="00A10A54">
          <w:rPr>
            <w:noProof/>
            <w:webHidden/>
          </w:rPr>
          <w:fldChar w:fldCharType="begin"/>
        </w:r>
        <w:r w:rsidR="00A10A54">
          <w:rPr>
            <w:noProof/>
            <w:webHidden/>
          </w:rPr>
          <w:instrText xml:space="preserve"> PAGEREF _Toc73090048 \h </w:instrText>
        </w:r>
        <w:r w:rsidR="00A10A54">
          <w:rPr>
            <w:noProof/>
            <w:webHidden/>
          </w:rPr>
        </w:r>
        <w:r w:rsidR="00A10A54">
          <w:rPr>
            <w:noProof/>
            <w:webHidden/>
          </w:rPr>
          <w:fldChar w:fldCharType="separate"/>
        </w:r>
        <w:r>
          <w:rPr>
            <w:noProof/>
            <w:webHidden/>
          </w:rPr>
          <w:t>236</w:t>
        </w:r>
        <w:r w:rsidR="00A10A54">
          <w:rPr>
            <w:noProof/>
            <w:webHidden/>
          </w:rPr>
          <w:fldChar w:fldCharType="end"/>
        </w:r>
      </w:hyperlink>
    </w:p>
    <w:p w14:paraId="3DAFDFE6" w14:textId="1723BC3A"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49" w:history="1">
        <w:r w:rsidR="00A10A54" w:rsidRPr="00D1225A">
          <w:rPr>
            <w:rStyle w:val="Hyperlink"/>
            <w:noProof/>
          </w:rPr>
          <w:t>Tabel 7</w:t>
        </w:r>
        <w:r w:rsidR="00A10A54" w:rsidRPr="00D1225A">
          <w:rPr>
            <w:rStyle w:val="Hyperlink"/>
            <w:noProof/>
          </w:rPr>
          <w:noBreakHyphen/>
          <w:t>40 Costurile nete de operare și întreținere la nivelul anului 2020-2050 – Alternativa 2</w:t>
        </w:r>
        <w:r w:rsidR="00A10A54">
          <w:rPr>
            <w:noProof/>
            <w:webHidden/>
          </w:rPr>
          <w:tab/>
        </w:r>
        <w:r w:rsidR="00A10A54">
          <w:rPr>
            <w:noProof/>
            <w:webHidden/>
          </w:rPr>
          <w:fldChar w:fldCharType="begin"/>
        </w:r>
        <w:r w:rsidR="00A10A54">
          <w:rPr>
            <w:noProof/>
            <w:webHidden/>
          </w:rPr>
          <w:instrText xml:space="preserve"> PAGEREF _Toc73090049 \h </w:instrText>
        </w:r>
        <w:r w:rsidR="00A10A54">
          <w:rPr>
            <w:noProof/>
            <w:webHidden/>
          </w:rPr>
        </w:r>
        <w:r w:rsidR="00A10A54">
          <w:rPr>
            <w:noProof/>
            <w:webHidden/>
          </w:rPr>
          <w:fldChar w:fldCharType="separate"/>
        </w:r>
        <w:r>
          <w:rPr>
            <w:noProof/>
            <w:webHidden/>
          </w:rPr>
          <w:t>238</w:t>
        </w:r>
        <w:r w:rsidR="00A10A54">
          <w:rPr>
            <w:noProof/>
            <w:webHidden/>
          </w:rPr>
          <w:fldChar w:fldCharType="end"/>
        </w:r>
      </w:hyperlink>
    </w:p>
    <w:p w14:paraId="1F2D50A6" w14:textId="6F18625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50" w:history="1">
        <w:r w:rsidR="00A10A54" w:rsidRPr="00D1225A">
          <w:rPr>
            <w:rStyle w:val="Hyperlink"/>
            <w:noProof/>
          </w:rPr>
          <w:t>Tabel 7</w:t>
        </w:r>
        <w:r w:rsidR="00A10A54" w:rsidRPr="00D1225A">
          <w:rPr>
            <w:rStyle w:val="Hyperlink"/>
            <w:noProof/>
          </w:rPr>
          <w:noBreakHyphen/>
          <w:t>41 Modul de atingere al țintelor și obiectivelor, Alternativa 2</w:t>
        </w:r>
        <w:r w:rsidR="00A10A54">
          <w:rPr>
            <w:noProof/>
            <w:webHidden/>
          </w:rPr>
          <w:tab/>
        </w:r>
        <w:r w:rsidR="00A10A54">
          <w:rPr>
            <w:noProof/>
            <w:webHidden/>
          </w:rPr>
          <w:fldChar w:fldCharType="begin"/>
        </w:r>
        <w:r w:rsidR="00A10A54">
          <w:rPr>
            <w:noProof/>
            <w:webHidden/>
          </w:rPr>
          <w:instrText xml:space="preserve"> PAGEREF _Toc73090050 \h </w:instrText>
        </w:r>
        <w:r w:rsidR="00A10A54">
          <w:rPr>
            <w:noProof/>
            <w:webHidden/>
          </w:rPr>
        </w:r>
        <w:r w:rsidR="00A10A54">
          <w:rPr>
            <w:noProof/>
            <w:webHidden/>
          </w:rPr>
          <w:fldChar w:fldCharType="separate"/>
        </w:r>
        <w:r>
          <w:rPr>
            <w:noProof/>
            <w:webHidden/>
          </w:rPr>
          <w:t>241</w:t>
        </w:r>
        <w:r w:rsidR="00A10A54">
          <w:rPr>
            <w:noProof/>
            <w:webHidden/>
          </w:rPr>
          <w:fldChar w:fldCharType="end"/>
        </w:r>
      </w:hyperlink>
    </w:p>
    <w:p w14:paraId="287BBED5" w14:textId="33EFF536"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51" w:history="1">
        <w:r w:rsidR="00A10A54" w:rsidRPr="00D1225A">
          <w:rPr>
            <w:rStyle w:val="Hyperlink"/>
            <w:noProof/>
          </w:rPr>
          <w:t>Tabel 7</w:t>
        </w:r>
        <w:r w:rsidR="00A10A54" w:rsidRPr="00D1225A">
          <w:rPr>
            <w:rStyle w:val="Hyperlink"/>
            <w:noProof/>
          </w:rPr>
          <w:noBreakHyphen/>
          <w:t>42 Emisii nete de CO</w:t>
        </w:r>
        <w:r w:rsidR="00A10A54" w:rsidRPr="00D1225A">
          <w:rPr>
            <w:rStyle w:val="Hyperlink"/>
            <w:noProof/>
            <w:vertAlign w:val="subscript"/>
          </w:rPr>
          <w:t>2e</w:t>
        </w:r>
        <w:r w:rsidR="00A10A54" w:rsidRPr="00D1225A">
          <w:rPr>
            <w:rStyle w:val="Hyperlink"/>
            <w:noProof/>
          </w:rPr>
          <w:t xml:space="preserve"> pentru Alternativa 2</w:t>
        </w:r>
        <w:r w:rsidR="00A10A54">
          <w:rPr>
            <w:noProof/>
            <w:webHidden/>
          </w:rPr>
          <w:tab/>
        </w:r>
        <w:r w:rsidR="00A10A54">
          <w:rPr>
            <w:noProof/>
            <w:webHidden/>
          </w:rPr>
          <w:fldChar w:fldCharType="begin"/>
        </w:r>
        <w:r w:rsidR="00A10A54">
          <w:rPr>
            <w:noProof/>
            <w:webHidden/>
          </w:rPr>
          <w:instrText xml:space="preserve"> PAGEREF _Toc73090051 \h </w:instrText>
        </w:r>
        <w:r w:rsidR="00A10A54">
          <w:rPr>
            <w:noProof/>
            <w:webHidden/>
          </w:rPr>
        </w:r>
        <w:r w:rsidR="00A10A54">
          <w:rPr>
            <w:noProof/>
            <w:webHidden/>
          </w:rPr>
          <w:fldChar w:fldCharType="separate"/>
        </w:r>
        <w:r>
          <w:rPr>
            <w:noProof/>
            <w:webHidden/>
          </w:rPr>
          <w:t>242</w:t>
        </w:r>
        <w:r w:rsidR="00A10A54">
          <w:rPr>
            <w:noProof/>
            <w:webHidden/>
          </w:rPr>
          <w:fldChar w:fldCharType="end"/>
        </w:r>
      </w:hyperlink>
    </w:p>
    <w:p w14:paraId="2E54B2A5" w14:textId="466C73D3"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52" w:history="1">
        <w:r w:rsidR="00A10A54" w:rsidRPr="00D1225A">
          <w:rPr>
            <w:rStyle w:val="Hyperlink"/>
            <w:noProof/>
          </w:rPr>
          <w:t>Tabel 7</w:t>
        </w:r>
        <w:r w:rsidR="00A10A54" w:rsidRPr="00D1225A">
          <w:rPr>
            <w:rStyle w:val="Hyperlink"/>
            <w:noProof/>
          </w:rPr>
          <w:noBreakHyphen/>
          <w:t>43 Output-uri ale instalațiilor de tratare a deșeurilor, Alternativa 2</w:t>
        </w:r>
        <w:r w:rsidR="00A10A54">
          <w:rPr>
            <w:noProof/>
            <w:webHidden/>
          </w:rPr>
          <w:tab/>
        </w:r>
        <w:r w:rsidR="00A10A54">
          <w:rPr>
            <w:noProof/>
            <w:webHidden/>
          </w:rPr>
          <w:fldChar w:fldCharType="begin"/>
        </w:r>
        <w:r w:rsidR="00A10A54">
          <w:rPr>
            <w:noProof/>
            <w:webHidden/>
          </w:rPr>
          <w:instrText xml:space="preserve"> PAGEREF _Toc73090052 \h </w:instrText>
        </w:r>
        <w:r w:rsidR="00A10A54">
          <w:rPr>
            <w:noProof/>
            <w:webHidden/>
          </w:rPr>
        </w:r>
        <w:r w:rsidR="00A10A54">
          <w:rPr>
            <w:noProof/>
            <w:webHidden/>
          </w:rPr>
          <w:fldChar w:fldCharType="separate"/>
        </w:r>
        <w:r>
          <w:rPr>
            <w:noProof/>
            <w:webHidden/>
          </w:rPr>
          <w:t>242</w:t>
        </w:r>
        <w:r w:rsidR="00A10A54">
          <w:rPr>
            <w:noProof/>
            <w:webHidden/>
          </w:rPr>
          <w:fldChar w:fldCharType="end"/>
        </w:r>
      </w:hyperlink>
    </w:p>
    <w:p w14:paraId="02561F70" w14:textId="3D10775A"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53" w:history="1">
        <w:r w:rsidR="00A10A54" w:rsidRPr="00D1225A">
          <w:rPr>
            <w:rStyle w:val="Hyperlink"/>
            <w:noProof/>
          </w:rPr>
          <w:t>Tabel 7</w:t>
        </w:r>
        <w:r w:rsidR="00A10A54" w:rsidRPr="00D1225A">
          <w:rPr>
            <w:rStyle w:val="Hyperlink"/>
            <w:noProof/>
          </w:rPr>
          <w:noBreakHyphen/>
          <w:t>44 Conformarea cu principiile economici circulare, Aternativa 2</w:t>
        </w:r>
        <w:r w:rsidR="00A10A54">
          <w:rPr>
            <w:noProof/>
            <w:webHidden/>
          </w:rPr>
          <w:tab/>
        </w:r>
        <w:r w:rsidR="00A10A54">
          <w:rPr>
            <w:noProof/>
            <w:webHidden/>
          </w:rPr>
          <w:fldChar w:fldCharType="begin"/>
        </w:r>
        <w:r w:rsidR="00A10A54">
          <w:rPr>
            <w:noProof/>
            <w:webHidden/>
          </w:rPr>
          <w:instrText xml:space="preserve"> PAGEREF _Toc73090053 \h </w:instrText>
        </w:r>
        <w:r w:rsidR="00A10A54">
          <w:rPr>
            <w:noProof/>
            <w:webHidden/>
          </w:rPr>
        </w:r>
        <w:r w:rsidR="00A10A54">
          <w:rPr>
            <w:noProof/>
            <w:webHidden/>
          </w:rPr>
          <w:fldChar w:fldCharType="separate"/>
        </w:r>
        <w:r>
          <w:rPr>
            <w:noProof/>
            <w:webHidden/>
          </w:rPr>
          <w:t>244</w:t>
        </w:r>
        <w:r w:rsidR="00A10A54">
          <w:rPr>
            <w:noProof/>
            <w:webHidden/>
          </w:rPr>
          <w:fldChar w:fldCharType="end"/>
        </w:r>
      </w:hyperlink>
    </w:p>
    <w:p w14:paraId="3D00C7B5" w14:textId="3DC0B7A4"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54" w:history="1">
        <w:r w:rsidR="00A10A54" w:rsidRPr="00D1225A">
          <w:rPr>
            <w:rStyle w:val="Hyperlink"/>
            <w:noProof/>
          </w:rPr>
          <w:t>Tabel 7</w:t>
        </w:r>
        <w:r w:rsidR="00A10A54" w:rsidRPr="00D1225A">
          <w:rPr>
            <w:rStyle w:val="Hyperlink"/>
            <w:noProof/>
          </w:rPr>
          <w:noBreakHyphen/>
          <w:t>45 Rezultatul analizei alternativelor, la nivelul anului 2024</w:t>
        </w:r>
        <w:r w:rsidR="00A10A54">
          <w:rPr>
            <w:noProof/>
            <w:webHidden/>
          </w:rPr>
          <w:tab/>
        </w:r>
        <w:r w:rsidR="00A10A54">
          <w:rPr>
            <w:noProof/>
            <w:webHidden/>
          </w:rPr>
          <w:fldChar w:fldCharType="begin"/>
        </w:r>
        <w:r w:rsidR="00A10A54">
          <w:rPr>
            <w:noProof/>
            <w:webHidden/>
          </w:rPr>
          <w:instrText xml:space="preserve"> PAGEREF _Toc73090054 \h </w:instrText>
        </w:r>
        <w:r w:rsidR="00A10A54">
          <w:rPr>
            <w:noProof/>
            <w:webHidden/>
          </w:rPr>
        </w:r>
        <w:r w:rsidR="00A10A54">
          <w:rPr>
            <w:noProof/>
            <w:webHidden/>
          </w:rPr>
          <w:fldChar w:fldCharType="separate"/>
        </w:r>
        <w:r>
          <w:rPr>
            <w:noProof/>
            <w:webHidden/>
          </w:rPr>
          <w:t>244</w:t>
        </w:r>
        <w:r w:rsidR="00A10A54">
          <w:rPr>
            <w:noProof/>
            <w:webHidden/>
          </w:rPr>
          <w:fldChar w:fldCharType="end"/>
        </w:r>
      </w:hyperlink>
    </w:p>
    <w:p w14:paraId="61FA3130" w14:textId="53E3704F"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55" w:history="1">
        <w:r w:rsidR="00A10A54" w:rsidRPr="00D1225A">
          <w:rPr>
            <w:rStyle w:val="Hyperlink"/>
            <w:noProof/>
          </w:rPr>
          <w:t>Tabel 7</w:t>
        </w:r>
        <w:r w:rsidR="00A10A54" w:rsidRPr="00D1225A">
          <w:rPr>
            <w:rStyle w:val="Hyperlink"/>
            <w:noProof/>
          </w:rPr>
          <w:noBreakHyphen/>
          <w:t>46 Tabel comparativ pentru verificare atingerii țintelor în cele 3 alternative</w:t>
        </w:r>
        <w:r w:rsidR="00A10A54">
          <w:rPr>
            <w:noProof/>
            <w:webHidden/>
          </w:rPr>
          <w:tab/>
        </w:r>
        <w:r w:rsidR="00A10A54">
          <w:rPr>
            <w:noProof/>
            <w:webHidden/>
          </w:rPr>
          <w:fldChar w:fldCharType="begin"/>
        </w:r>
        <w:r w:rsidR="00A10A54">
          <w:rPr>
            <w:noProof/>
            <w:webHidden/>
          </w:rPr>
          <w:instrText xml:space="preserve"> PAGEREF _Toc73090055 \h </w:instrText>
        </w:r>
        <w:r w:rsidR="00A10A54">
          <w:rPr>
            <w:noProof/>
            <w:webHidden/>
          </w:rPr>
        </w:r>
        <w:r w:rsidR="00A10A54">
          <w:rPr>
            <w:noProof/>
            <w:webHidden/>
          </w:rPr>
          <w:fldChar w:fldCharType="separate"/>
        </w:r>
        <w:r>
          <w:rPr>
            <w:noProof/>
            <w:webHidden/>
          </w:rPr>
          <w:t>244</w:t>
        </w:r>
        <w:r w:rsidR="00A10A54">
          <w:rPr>
            <w:noProof/>
            <w:webHidden/>
          </w:rPr>
          <w:fldChar w:fldCharType="end"/>
        </w:r>
      </w:hyperlink>
    </w:p>
    <w:p w14:paraId="563DE563" w14:textId="73938A47"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56" w:history="1">
        <w:r w:rsidR="00A10A54" w:rsidRPr="00D1225A">
          <w:rPr>
            <w:rStyle w:val="Hyperlink"/>
            <w:noProof/>
          </w:rPr>
          <w:t>Tabel 8</w:t>
        </w:r>
        <w:r w:rsidR="00A10A54" w:rsidRPr="00D1225A">
          <w:rPr>
            <w:rStyle w:val="Hyperlink"/>
            <w:noProof/>
          </w:rPr>
          <w:noBreakHyphen/>
          <w:t xml:space="preserve">1 </w:t>
        </w:r>
        <w:r w:rsidR="00A10A54" w:rsidRPr="00D1225A">
          <w:rPr>
            <w:rStyle w:val="Hyperlink"/>
            <w:noProof/>
            <w:lang w:eastAsia="de-DE"/>
          </w:rPr>
          <w:t>Modul de atingere al țintelor și obiectivelor</w:t>
        </w:r>
        <w:r w:rsidR="00A10A54">
          <w:rPr>
            <w:noProof/>
            <w:webHidden/>
          </w:rPr>
          <w:tab/>
        </w:r>
        <w:r w:rsidR="00A10A54">
          <w:rPr>
            <w:noProof/>
            <w:webHidden/>
          </w:rPr>
          <w:fldChar w:fldCharType="begin"/>
        </w:r>
        <w:r w:rsidR="00A10A54">
          <w:rPr>
            <w:noProof/>
            <w:webHidden/>
          </w:rPr>
          <w:instrText xml:space="preserve"> PAGEREF _Toc73090056 \h </w:instrText>
        </w:r>
        <w:r w:rsidR="00A10A54">
          <w:rPr>
            <w:noProof/>
            <w:webHidden/>
          </w:rPr>
        </w:r>
        <w:r w:rsidR="00A10A54">
          <w:rPr>
            <w:noProof/>
            <w:webHidden/>
          </w:rPr>
          <w:fldChar w:fldCharType="separate"/>
        </w:r>
        <w:r>
          <w:rPr>
            <w:noProof/>
            <w:webHidden/>
          </w:rPr>
          <w:t>247</w:t>
        </w:r>
        <w:r w:rsidR="00A10A54">
          <w:rPr>
            <w:noProof/>
            <w:webHidden/>
          </w:rPr>
          <w:fldChar w:fldCharType="end"/>
        </w:r>
      </w:hyperlink>
    </w:p>
    <w:p w14:paraId="1F95F6D6" w14:textId="14EB8DE0"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57" w:history="1">
        <w:r w:rsidR="00A10A54" w:rsidRPr="00D1225A">
          <w:rPr>
            <w:rStyle w:val="Hyperlink"/>
            <w:noProof/>
          </w:rPr>
          <w:t>Tabel 8</w:t>
        </w:r>
        <w:r w:rsidR="00A10A54" w:rsidRPr="00D1225A">
          <w:rPr>
            <w:rStyle w:val="Hyperlink"/>
            <w:noProof/>
          </w:rPr>
          <w:noBreakHyphen/>
          <w:t>2 Costurile totale cu investițiile noi pentru Alternativa 2</w:t>
        </w:r>
        <w:r w:rsidR="00A10A54">
          <w:rPr>
            <w:noProof/>
            <w:webHidden/>
          </w:rPr>
          <w:tab/>
        </w:r>
        <w:r w:rsidR="00A10A54">
          <w:rPr>
            <w:noProof/>
            <w:webHidden/>
          </w:rPr>
          <w:fldChar w:fldCharType="begin"/>
        </w:r>
        <w:r w:rsidR="00A10A54">
          <w:rPr>
            <w:noProof/>
            <w:webHidden/>
          </w:rPr>
          <w:instrText xml:space="preserve"> PAGEREF _Toc73090057 \h </w:instrText>
        </w:r>
        <w:r w:rsidR="00A10A54">
          <w:rPr>
            <w:noProof/>
            <w:webHidden/>
          </w:rPr>
        </w:r>
        <w:r w:rsidR="00A10A54">
          <w:rPr>
            <w:noProof/>
            <w:webHidden/>
          </w:rPr>
          <w:fldChar w:fldCharType="separate"/>
        </w:r>
        <w:r>
          <w:rPr>
            <w:noProof/>
            <w:webHidden/>
          </w:rPr>
          <w:t>250</w:t>
        </w:r>
        <w:r w:rsidR="00A10A54">
          <w:rPr>
            <w:noProof/>
            <w:webHidden/>
          </w:rPr>
          <w:fldChar w:fldCharType="end"/>
        </w:r>
      </w:hyperlink>
    </w:p>
    <w:p w14:paraId="572B2A7C" w14:textId="60866136"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58" w:history="1">
        <w:r w:rsidR="00A10A54" w:rsidRPr="00D1225A">
          <w:rPr>
            <w:rStyle w:val="Hyperlink"/>
            <w:noProof/>
          </w:rPr>
          <w:t>Tabel 9</w:t>
        </w:r>
        <w:r w:rsidR="00A10A54" w:rsidRPr="00D1225A">
          <w:rPr>
            <w:rStyle w:val="Hyperlink"/>
            <w:noProof/>
          </w:rPr>
          <w:noBreakHyphen/>
          <w:t>1 Proiecția veniturilor brute pe gospodărie și pe persoană, separat pentru mediul urban și rural – județul Satu-Mare</w:t>
        </w:r>
        <w:r w:rsidR="00A10A54">
          <w:rPr>
            <w:noProof/>
            <w:webHidden/>
          </w:rPr>
          <w:tab/>
        </w:r>
        <w:r w:rsidR="00A10A54">
          <w:rPr>
            <w:noProof/>
            <w:webHidden/>
          </w:rPr>
          <w:fldChar w:fldCharType="begin"/>
        </w:r>
        <w:r w:rsidR="00A10A54">
          <w:rPr>
            <w:noProof/>
            <w:webHidden/>
          </w:rPr>
          <w:instrText xml:space="preserve"> PAGEREF _Toc73090058 \h </w:instrText>
        </w:r>
        <w:r w:rsidR="00A10A54">
          <w:rPr>
            <w:noProof/>
            <w:webHidden/>
          </w:rPr>
        </w:r>
        <w:r w:rsidR="00A10A54">
          <w:rPr>
            <w:noProof/>
            <w:webHidden/>
          </w:rPr>
          <w:fldChar w:fldCharType="separate"/>
        </w:r>
        <w:r>
          <w:rPr>
            <w:noProof/>
            <w:webHidden/>
          </w:rPr>
          <w:t>254</w:t>
        </w:r>
        <w:r w:rsidR="00A10A54">
          <w:rPr>
            <w:noProof/>
            <w:webHidden/>
          </w:rPr>
          <w:fldChar w:fldCharType="end"/>
        </w:r>
      </w:hyperlink>
    </w:p>
    <w:p w14:paraId="2E09C079" w14:textId="6C514828"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59" w:history="1">
        <w:r w:rsidR="00A10A54" w:rsidRPr="00D1225A">
          <w:rPr>
            <w:rStyle w:val="Hyperlink"/>
            <w:noProof/>
          </w:rPr>
          <w:t>Tabel 9</w:t>
        </w:r>
        <w:r w:rsidR="00A10A54" w:rsidRPr="00D1225A">
          <w:rPr>
            <w:rStyle w:val="Hyperlink"/>
            <w:noProof/>
          </w:rPr>
          <w:noBreakHyphen/>
          <w:t>2 Comparaţie costuri nete de operare şi întreţinre cu tariful maxim suportbail de populaţie</w:t>
        </w:r>
        <w:r w:rsidR="00A10A54">
          <w:rPr>
            <w:noProof/>
            <w:webHidden/>
          </w:rPr>
          <w:tab/>
        </w:r>
        <w:r w:rsidR="00A10A54">
          <w:rPr>
            <w:noProof/>
            <w:webHidden/>
          </w:rPr>
          <w:fldChar w:fldCharType="begin"/>
        </w:r>
        <w:r w:rsidR="00A10A54">
          <w:rPr>
            <w:noProof/>
            <w:webHidden/>
          </w:rPr>
          <w:instrText xml:space="preserve"> PAGEREF _Toc73090059 \h </w:instrText>
        </w:r>
        <w:r w:rsidR="00A10A54">
          <w:rPr>
            <w:noProof/>
            <w:webHidden/>
          </w:rPr>
        </w:r>
        <w:r w:rsidR="00A10A54">
          <w:rPr>
            <w:noProof/>
            <w:webHidden/>
          </w:rPr>
          <w:fldChar w:fldCharType="separate"/>
        </w:r>
        <w:r>
          <w:rPr>
            <w:noProof/>
            <w:webHidden/>
          </w:rPr>
          <w:t>258</w:t>
        </w:r>
        <w:r w:rsidR="00A10A54">
          <w:rPr>
            <w:noProof/>
            <w:webHidden/>
          </w:rPr>
          <w:fldChar w:fldCharType="end"/>
        </w:r>
      </w:hyperlink>
    </w:p>
    <w:p w14:paraId="4729AB3D" w14:textId="04DFF88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60" w:history="1">
        <w:r w:rsidR="00A10A54" w:rsidRPr="00D1225A">
          <w:rPr>
            <w:rStyle w:val="Hyperlink"/>
            <w:noProof/>
          </w:rPr>
          <w:t>Tabel 10</w:t>
        </w:r>
        <w:r w:rsidR="00A10A54" w:rsidRPr="00D1225A">
          <w:rPr>
            <w:rStyle w:val="Hyperlink"/>
            <w:noProof/>
          </w:rPr>
          <w:noBreakHyphen/>
          <w:t>1 Clasificarea gradului de risc</w:t>
        </w:r>
        <w:r w:rsidR="00A10A54">
          <w:rPr>
            <w:noProof/>
            <w:webHidden/>
          </w:rPr>
          <w:tab/>
        </w:r>
        <w:r w:rsidR="00A10A54">
          <w:rPr>
            <w:noProof/>
            <w:webHidden/>
          </w:rPr>
          <w:fldChar w:fldCharType="begin"/>
        </w:r>
        <w:r w:rsidR="00A10A54">
          <w:rPr>
            <w:noProof/>
            <w:webHidden/>
          </w:rPr>
          <w:instrText xml:space="preserve"> PAGEREF _Toc73090060 \h </w:instrText>
        </w:r>
        <w:r w:rsidR="00A10A54">
          <w:rPr>
            <w:noProof/>
            <w:webHidden/>
          </w:rPr>
        </w:r>
        <w:r w:rsidR="00A10A54">
          <w:rPr>
            <w:noProof/>
            <w:webHidden/>
          </w:rPr>
          <w:fldChar w:fldCharType="separate"/>
        </w:r>
        <w:r>
          <w:rPr>
            <w:noProof/>
            <w:webHidden/>
          </w:rPr>
          <w:t>264</w:t>
        </w:r>
        <w:r w:rsidR="00A10A54">
          <w:rPr>
            <w:noProof/>
            <w:webHidden/>
          </w:rPr>
          <w:fldChar w:fldCharType="end"/>
        </w:r>
      </w:hyperlink>
    </w:p>
    <w:p w14:paraId="249B0F5D" w14:textId="1B91816A"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61" w:history="1">
        <w:r w:rsidR="00A10A54" w:rsidRPr="00D1225A">
          <w:rPr>
            <w:rStyle w:val="Hyperlink"/>
            <w:noProof/>
          </w:rPr>
          <w:t>Tabel 10</w:t>
        </w:r>
        <w:r w:rsidR="00A10A54" w:rsidRPr="00D1225A">
          <w:rPr>
            <w:rStyle w:val="Hyperlink"/>
            <w:noProof/>
          </w:rPr>
          <w:noBreakHyphen/>
          <w:t>2 Nivele de risc considerând gradul și probabilitatea</w:t>
        </w:r>
        <w:r w:rsidR="00A10A54">
          <w:rPr>
            <w:noProof/>
            <w:webHidden/>
          </w:rPr>
          <w:tab/>
        </w:r>
        <w:r w:rsidR="00A10A54">
          <w:rPr>
            <w:noProof/>
            <w:webHidden/>
          </w:rPr>
          <w:fldChar w:fldCharType="begin"/>
        </w:r>
        <w:r w:rsidR="00A10A54">
          <w:rPr>
            <w:noProof/>
            <w:webHidden/>
          </w:rPr>
          <w:instrText xml:space="preserve"> PAGEREF _Toc73090061 \h </w:instrText>
        </w:r>
        <w:r w:rsidR="00A10A54">
          <w:rPr>
            <w:noProof/>
            <w:webHidden/>
          </w:rPr>
        </w:r>
        <w:r w:rsidR="00A10A54">
          <w:rPr>
            <w:noProof/>
            <w:webHidden/>
          </w:rPr>
          <w:fldChar w:fldCharType="separate"/>
        </w:r>
        <w:r>
          <w:rPr>
            <w:noProof/>
            <w:webHidden/>
          </w:rPr>
          <w:t>264</w:t>
        </w:r>
        <w:r w:rsidR="00A10A54">
          <w:rPr>
            <w:noProof/>
            <w:webHidden/>
          </w:rPr>
          <w:fldChar w:fldCharType="end"/>
        </w:r>
      </w:hyperlink>
    </w:p>
    <w:p w14:paraId="6BA93235" w14:textId="0472D09C"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62" w:history="1">
        <w:r w:rsidR="00A10A54" w:rsidRPr="00D1225A">
          <w:rPr>
            <w:rStyle w:val="Hyperlink"/>
            <w:noProof/>
          </w:rPr>
          <w:t>Tabel 10</w:t>
        </w:r>
        <w:r w:rsidR="00A10A54" w:rsidRPr="00D1225A">
          <w:rPr>
            <w:rStyle w:val="Hyperlink"/>
            <w:noProof/>
          </w:rPr>
          <w:noBreakHyphen/>
          <w:t>3 Matricea de prevenire a riscului</w:t>
        </w:r>
        <w:r w:rsidR="00A10A54">
          <w:rPr>
            <w:noProof/>
            <w:webHidden/>
          </w:rPr>
          <w:tab/>
        </w:r>
        <w:r w:rsidR="00A10A54">
          <w:rPr>
            <w:noProof/>
            <w:webHidden/>
          </w:rPr>
          <w:fldChar w:fldCharType="begin"/>
        </w:r>
        <w:r w:rsidR="00A10A54">
          <w:rPr>
            <w:noProof/>
            <w:webHidden/>
          </w:rPr>
          <w:instrText xml:space="preserve"> PAGEREF _Toc73090062 \h </w:instrText>
        </w:r>
        <w:r w:rsidR="00A10A54">
          <w:rPr>
            <w:noProof/>
            <w:webHidden/>
          </w:rPr>
        </w:r>
        <w:r w:rsidR="00A10A54">
          <w:rPr>
            <w:noProof/>
            <w:webHidden/>
          </w:rPr>
          <w:fldChar w:fldCharType="separate"/>
        </w:r>
        <w:r>
          <w:rPr>
            <w:noProof/>
            <w:webHidden/>
          </w:rPr>
          <w:t>265</w:t>
        </w:r>
        <w:r w:rsidR="00A10A54">
          <w:rPr>
            <w:noProof/>
            <w:webHidden/>
          </w:rPr>
          <w:fldChar w:fldCharType="end"/>
        </w:r>
      </w:hyperlink>
    </w:p>
    <w:p w14:paraId="54F809C6" w14:textId="42FDC16F"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63" w:history="1">
        <w:r w:rsidR="00A10A54" w:rsidRPr="00D1225A">
          <w:rPr>
            <w:rStyle w:val="Hyperlink"/>
            <w:noProof/>
          </w:rPr>
          <w:t>Tabel 11</w:t>
        </w:r>
        <w:r w:rsidR="00A10A54" w:rsidRPr="00D1225A">
          <w:rPr>
            <w:rStyle w:val="Hyperlink"/>
            <w:noProof/>
          </w:rPr>
          <w:noBreakHyphen/>
          <w:t>1 Planul de acțiune pentru deșeurile municipale</w:t>
        </w:r>
        <w:r w:rsidR="00A10A54">
          <w:rPr>
            <w:noProof/>
            <w:webHidden/>
          </w:rPr>
          <w:tab/>
        </w:r>
        <w:r w:rsidR="00A10A54">
          <w:rPr>
            <w:noProof/>
            <w:webHidden/>
          </w:rPr>
          <w:fldChar w:fldCharType="begin"/>
        </w:r>
        <w:r w:rsidR="00A10A54">
          <w:rPr>
            <w:noProof/>
            <w:webHidden/>
          </w:rPr>
          <w:instrText xml:space="preserve"> PAGEREF _Toc73090063 \h </w:instrText>
        </w:r>
        <w:r w:rsidR="00A10A54">
          <w:rPr>
            <w:noProof/>
            <w:webHidden/>
          </w:rPr>
        </w:r>
        <w:r w:rsidR="00A10A54">
          <w:rPr>
            <w:noProof/>
            <w:webHidden/>
          </w:rPr>
          <w:fldChar w:fldCharType="separate"/>
        </w:r>
        <w:r>
          <w:rPr>
            <w:noProof/>
            <w:webHidden/>
          </w:rPr>
          <w:t>272</w:t>
        </w:r>
        <w:r w:rsidR="00A10A54">
          <w:rPr>
            <w:noProof/>
            <w:webHidden/>
          </w:rPr>
          <w:fldChar w:fldCharType="end"/>
        </w:r>
      </w:hyperlink>
    </w:p>
    <w:p w14:paraId="4A9BC7C5" w14:textId="466900BB"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64" w:history="1">
        <w:r w:rsidR="00A10A54" w:rsidRPr="00D1225A">
          <w:rPr>
            <w:rStyle w:val="Hyperlink"/>
            <w:noProof/>
          </w:rPr>
          <w:t>Tabel 11</w:t>
        </w:r>
        <w:r w:rsidR="00A10A54" w:rsidRPr="00D1225A">
          <w:rPr>
            <w:rStyle w:val="Hyperlink"/>
            <w:noProof/>
          </w:rPr>
          <w:noBreakHyphen/>
          <w:t>2 Planul de acțiune pentru deșeuri de ambalaje</w:t>
        </w:r>
        <w:r w:rsidR="00A10A54">
          <w:rPr>
            <w:noProof/>
            <w:webHidden/>
          </w:rPr>
          <w:tab/>
        </w:r>
        <w:r w:rsidR="00A10A54">
          <w:rPr>
            <w:noProof/>
            <w:webHidden/>
          </w:rPr>
          <w:fldChar w:fldCharType="begin"/>
        </w:r>
        <w:r w:rsidR="00A10A54">
          <w:rPr>
            <w:noProof/>
            <w:webHidden/>
          </w:rPr>
          <w:instrText xml:space="preserve"> PAGEREF _Toc73090064 \h </w:instrText>
        </w:r>
        <w:r w:rsidR="00A10A54">
          <w:rPr>
            <w:noProof/>
            <w:webHidden/>
          </w:rPr>
        </w:r>
        <w:r w:rsidR="00A10A54">
          <w:rPr>
            <w:noProof/>
            <w:webHidden/>
          </w:rPr>
          <w:fldChar w:fldCharType="separate"/>
        </w:r>
        <w:r>
          <w:rPr>
            <w:noProof/>
            <w:webHidden/>
          </w:rPr>
          <w:t>277</w:t>
        </w:r>
        <w:r w:rsidR="00A10A54">
          <w:rPr>
            <w:noProof/>
            <w:webHidden/>
          </w:rPr>
          <w:fldChar w:fldCharType="end"/>
        </w:r>
      </w:hyperlink>
    </w:p>
    <w:p w14:paraId="554BBE69" w14:textId="55D6B463"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65" w:history="1">
        <w:r w:rsidR="00A10A54" w:rsidRPr="00D1225A">
          <w:rPr>
            <w:rStyle w:val="Hyperlink"/>
            <w:noProof/>
          </w:rPr>
          <w:t>Tabel 11</w:t>
        </w:r>
        <w:r w:rsidR="00A10A54" w:rsidRPr="00D1225A">
          <w:rPr>
            <w:rStyle w:val="Hyperlink"/>
            <w:noProof/>
          </w:rPr>
          <w:noBreakHyphen/>
          <w:t>3 Planul de acțiune pentru deșeuri de echipamente electrice și electronice</w:t>
        </w:r>
        <w:r w:rsidR="00A10A54">
          <w:rPr>
            <w:noProof/>
            <w:webHidden/>
          </w:rPr>
          <w:tab/>
        </w:r>
        <w:r w:rsidR="00A10A54">
          <w:rPr>
            <w:noProof/>
            <w:webHidden/>
          </w:rPr>
          <w:fldChar w:fldCharType="begin"/>
        </w:r>
        <w:r w:rsidR="00A10A54">
          <w:rPr>
            <w:noProof/>
            <w:webHidden/>
          </w:rPr>
          <w:instrText xml:space="preserve"> PAGEREF _Toc73090065 \h </w:instrText>
        </w:r>
        <w:r w:rsidR="00A10A54">
          <w:rPr>
            <w:noProof/>
            <w:webHidden/>
          </w:rPr>
        </w:r>
        <w:r w:rsidR="00A10A54">
          <w:rPr>
            <w:noProof/>
            <w:webHidden/>
          </w:rPr>
          <w:fldChar w:fldCharType="separate"/>
        </w:r>
        <w:r>
          <w:rPr>
            <w:noProof/>
            <w:webHidden/>
          </w:rPr>
          <w:t>277</w:t>
        </w:r>
        <w:r w:rsidR="00A10A54">
          <w:rPr>
            <w:noProof/>
            <w:webHidden/>
          </w:rPr>
          <w:fldChar w:fldCharType="end"/>
        </w:r>
      </w:hyperlink>
    </w:p>
    <w:p w14:paraId="55D4A6EC" w14:textId="471B5B72"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66" w:history="1">
        <w:r w:rsidR="00A10A54" w:rsidRPr="00D1225A">
          <w:rPr>
            <w:rStyle w:val="Hyperlink"/>
            <w:noProof/>
          </w:rPr>
          <w:t>Tabel 11</w:t>
        </w:r>
        <w:r w:rsidR="00A10A54" w:rsidRPr="00D1225A">
          <w:rPr>
            <w:rStyle w:val="Hyperlink"/>
            <w:noProof/>
          </w:rPr>
          <w:noBreakHyphen/>
          <w:t>4 Planul de acțiune pentru deșeuri din construcții și desființări</w:t>
        </w:r>
        <w:r w:rsidR="00A10A54">
          <w:rPr>
            <w:noProof/>
            <w:webHidden/>
          </w:rPr>
          <w:tab/>
        </w:r>
        <w:r w:rsidR="00A10A54">
          <w:rPr>
            <w:noProof/>
            <w:webHidden/>
          </w:rPr>
          <w:fldChar w:fldCharType="begin"/>
        </w:r>
        <w:r w:rsidR="00A10A54">
          <w:rPr>
            <w:noProof/>
            <w:webHidden/>
          </w:rPr>
          <w:instrText xml:space="preserve"> PAGEREF _Toc73090066 \h </w:instrText>
        </w:r>
        <w:r w:rsidR="00A10A54">
          <w:rPr>
            <w:noProof/>
            <w:webHidden/>
          </w:rPr>
        </w:r>
        <w:r w:rsidR="00A10A54">
          <w:rPr>
            <w:noProof/>
            <w:webHidden/>
          </w:rPr>
          <w:fldChar w:fldCharType="separate"/>
        </w:r>
        <w:r>
          <w:rPr>
            <w:noProof/>
            <w:webHidden/>
          </w:rPr>
          <w:t>278</w:t>
        </w:r>
        <w:r w:rsidR="00A10A54">
          <w:rPr>
            <w:noProof/>
            <w:webHidden/>
          </w:rPr>
          <w:fldChar w:fldCharType="end"/>
        </w:r>
      </w:hyperlink>
    </w:p>
    <w:p w14:paraId="5A149156" w14:textId="503F8AA0"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67" w:history="1">
        <w:r w:rsidR="00A10A54" w:rsidRPr="00D1225A">
          <w:rPr>
            <w:rStyle w:val="Hyperlink"/>
            <w:noProof/>
          </w:rPr>
          <w:t>Tabel 12</w:t>
        </w:r>
        <w:r w:rsidR="00A10A54" w:rsidRPr="00D1225A">
          <w:rPr>
            <w:rStyle w:val="Hyperlink"/>
            <w:noProof/>
          </w:rPr>
          <w:noBreakHyphen/>
          <w:t>1 Plan județean de acțiune privind prevenirea generării fluxurilor de deșeuri prioritare Județul Satu Mare</w:t>
        </w:r>
        <w:r w:rsidR="00A10A54">
          <w:rPr>
            <w:noProof/>
            <w:webHidden/>
          </w:rPr>
          <w:tab/>
        </w:r>
        <w:r w:rsidR="00A10A54">
          <w:rPr>
            <w:noProof/>
            <w:webHidden/>
          </w:rPr>
          <w:fldChar w:fldCharType="begin"/>
        </w:r>
        <w:r w:rsidR="00A10A54">
          <w:rPr>
            <w:noProof/>
            <w:webHidden/>
          </w:rPr>
          <w:instrText xml:space="preserve"> PAGEREF _Toc73090067 \h </w:instrText>
        </w:r>
        <w:r w:rsidR="00A10A54">
          <w:rPr>
            <w:noProof/>
            <w:webHidden/>
          </w:rPr>
        </w:r>
        <w:r w:rsidR="00A10A54">
          <w:rPr>
            <w:noProof/>
            <w:webHidden/>
          </w:rPr>
          <w:fldChar w:fldCharType="separate"/>
        </w:r>
        <w:r>
          <w:rPr>
            <w:noProof/>
            <w:webHidden/>
          </w:rPr>
          <w:t>287</w:t>
        </w:r>
        <w:r w:rsidR="00A10A54">
          <w:rPr>
            <w:noProof/>
            <w:webHidden/>
          </w:rPr>
          <w:fldChar w:fldCharType="end"/>
        </w:r>
      </w:hyperlink>
    </w:p>
    <w:p w14:paraId="621875C5" w14:textId="4E062949"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68" w:history="1">
        <w:r w:rsidR="00A10A54" w:rsidRPr="00D1225A">
          <w:rPr>
            <w:rStyle w:val="Hyperlink"/>
            <w:noProof/>
          </w:rPr>
          <w:t>Tabel 13</w:t>
        </w:r>
        <w:r w:rsidR="00A10A54" w:rsidRPr="00D1225A">
          <w:rPr>
            <w:rStyle w:val="Hyperlink"/>
            <w:noProof/>
          </w:rPr>
          <w:noBreakHyphen/>
          <w:t>1 Indicatori de monitorizare pentru Planul de acțiune</w:t>
        </w:r>
        <w:r w:rsidR="00A10A54">
          <w:rPr>
            <w:noProof/>
            <w:webHidden/>
          </w:rPr>
          <w:tab/>
        </w:r>
        <w:r w:rsidR="00A10A54">
          <w:rPr>
            <w:noProof/>
            <w:webHidden/>
          </w:rPr>
          <w:fldChar w:fldCharType="begin"/>
        </w:r>
        <w:r w:rsidR="00A10A54">
          <w:rPr>
            <w:noProof/>
            <w:webHidden/>
          </w:rPr>
          <w:instrText xml:space="preserve"> PAGEREF _Toc73090068 \h </w:instrText>
        </w:r>
        <w:r w:rsidR="00A10A54">
          <w:rPr>
            <w:noProof/>
            <w:webHidden/>
          </w:rPr>
        </w:r>
        <w:r w:rsidR="00A10A54">
          <w:rPr>
            <w:noProof/>
            <w:webHidden/>
          </w:rPr>
          <w:fldChar w:fldCharType="separate"/>
        </w:r>
        <w:r>
          <w:rPr>
            <w:noProof/>
            <w:webHidden/>
          </w:rPr>
          <w:t>290</w:t>
        </w:r>
        <w:r w:rsidR="00A10A54">
          <w:rPr>
            <w:noProof/>
            <w:webHidden/>
          </w:rPr>
          <w:fldChar w:fldCharType="end"/>
        </w:r>
      </w:hyperlink>
    </w:p>
    <w:p w14:paraId="5F6AE520" w14:textId="5EF343D2"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69" w:history="1">
        <w:r w:rsidR="00A10A54" w:rsidRPr="00D1225A">
          <w:rPr>
            <w:rStyle w:val="Hyperlink"/>
            <w:noProof/>
          </w:rPr>
          <w:t>Tabel 13</w:t>
        </w:r>
        <w:r w:rsidR="00A10A54" w:rsidRPr="00D1225A">
          <w:rPr>
            <w:rStyle w:val="Hyperlink"/>
            <w:noProof/>
          </w:rPr>
          <w:noBreakHyphen/>
          <w:t>2 Indicatori de monitorizare pentru Programul de prevenire al generării deșeurilor</w:t>
        </w:r>
        <w:r w:rsidR="00A10A54">
          <w:rPr>
            <w:noProof/>
            <w:webHidden/>
          </w:rPr>
          <w:tab/>
        </w:r>
        <w:r w:rsidR="00A10A54">
          <w:rPr>
            <w:noProof/>
            <w:webHidden/>
          </w:rPr>
          <w:fldChar w:fldCharType="begin"/>
        </w:r>
        <w:r w:rsidR="00A10A54">
          <w:rPr>
            <w:noProof/>
            <w:webHidden/>
          </w:rPr>
          <w:instrText xml:space="preserve"> PAGEREF _Toc73090069 \h </w:instrText>
        </w:r>
        <w:r w:rsidR="00A10A54">
          <w:rPr>
            <w:noProof/>
            <w:webHidden/>
          </w:rPr>
        </w:r>
        <w:r w:rsidR="00A10A54">
          <w:rPr>
            <w:noProof/>
            <w:webHidden/>
          </w:rPr>
          <w:fldChar w:fldCharType="separate"/>
        </w:r>
        <w:r>
          <w:rPr>
            <w:noProof/>
            <w:webHidden/>
          </w:rPr>
          <w:t>298</w:t>
        </w:r>
        <w:r w:rsidR="00A10A54">
          <w:rPr>
            <w:noProof/>
            <w:webHidden/>
          </w:rPr>
          <w:fldChar w:fldCharType="end"/>
        </w:r>
      </w:hyperlink>
    </w:p>
    <w:p w14:paraId="22E4DF4F" w14:textId="3101E655"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70" w:history="1">
        <w:r w:rsidR="00A10A54" w:rsidRPr="00D1225A">
          <w:rPr>
            <w:rStyle w:val="Hyperlink"/>
            <w:noProof/>
          </w:rPr>
          <w:t>Tabel 13</w:t>
        </w:r>
        <w:r w:rsidR="00A10A54" w:rsidRPr="00D1225A">
          <w:rPr>
            <w:rStyle w:val="Hyperlink"/>
            <w:noProof/>
          </w:rPr>
          <w:noBreakHyphen/>
          <w:t>3 Indicatori de monitorizare pentru Măsurile prioritare de guvernanță din PNGD cu aplicabilitate la nivel județean</w:t>
        </w:r>
        <w:r w:rsidR="00A10A54">
          <w:rPr>
            <w:noProof/>
            <w:webHidden/>
          </w:rPr>
          <w:tab/>
        </w:r>
        <w:r w:rsidR="00A10A54">
          <w:rPr>
            <w:noProof/>
            <w:webHidden/>
          </w:rPr>
          <w:fldChar w:fldCharType="begin"/>
        </w:r>
        <w:r w:rsidR="00A10A54">
          <w:rPr>
            <w:noProof/>
            <w:webHidden/>
          </w:rPr>
          <w:instrText xml:space="preserve"> PAGEREF _Toc73090070 \h </w:instrText>
        </w:r>
        <w:r w:rsidR="00A10A54">
          <w:rPr>
            <w:noProof/>
            <w:webHidden/>
          </w:rPr>
        </w:r>
        <w:r w:rsidR="00A10A54">
          <w:rPr>
            <w:noProof/>
            <w:webHidden/>
          </w:rPr>
          <w:fldChar w:fldCharType="separate"/>
        </w:r>
        <w:r>
          <w:rPr>
            <w:noProof/>
            <w:webHidden/>
          </w:rPr>
          <w:t>299</w:t>
        </w:r>
        <w:r w:rsidR="00A10A54">
          <w:rPr>
            <w:noProof/>
            <w:webHidden/>
          </w:rPr>
          <w:fldChar w:fldCharType="end"/>
        </w:r>
      </w:hyperlink>
    </w:p>
    <w:p w14:paraId="415795A4" w14:textId="3B53F4E5" w:rsidR="00A10A54" w:rsidRDefault="00DB6EFE">
      <w:pPr>
        <w:pStyle w:val="TableofFigures"/>
        <w:tabs>
          <w:tab w:val="right" w:leader="dot" w:pos="9486"/>
        </w:tabs>
        <w:rPr>
          <w:rFonts w:asciiTheme="minorHAnsi" w:eastAsiaTheme="minorEastAsia" w:hAnsiTheme="minorHAnsi" w:cstheme="minorBidi"/>
          <w:i w:val="0"/>
          <w:iCs w:val="0"/>
          <w:noProof/>
          <w:sz w:val="22"/>
          <w:szCs w:val="22"/>
          <w:lang w:val="en-US"/>
        </w:rPr>
      </w:pPr>
      <w:hyperlink w:anchor="_Toc73090071" w:history="1">
        <w:r w:rsidR="00A10A54" w:rsidRPr="00D1225A">
          <w:rPr>
            <w:rStyle w:val="Hyperlink"/>
            <w:noProof/>
          </w:rPr>
          <w:t>Tabel 13</w:t>
        </w:r>
        <w:r w:rsidR="00A10A54" w:rsidRPr="00D1225A">
          <w:rPr>
            <w:rStyle w:val="Hyperlink"/>
            <w:noProof/>
          </w:rPr>
          <w:noBreakHyphen/>
          <w:t>4 Indicatori de monitorizare aferenți instrumentelor economice din PNGD cu aplicabilitate la nivel județean</w:t>
        </w:r>
        <w:r w:rsidR="00A10A54">
          <w:rPr>
            <w:noProof/>
            <w:webHidden/>
          </w:rPr>
          <w:tab/>
        </w:r>
        <w:r w:rsidR="00A10A54">
          <w:rPr>
            <w:noProof/>
            <w:webHidden/>
          </w:rPr>
          <w:fldChar w:fldCharType="begin"/>
        </w:r>
        <w:r w:rsidR="00A10A54">
          <w:rPr>
            <w:noProof/>
            <w:webHidden/>
          </w:rPr>
          <w:instrText xml:space="preserve"> PAGEREF _Toc73090071 \h </w:instrText>
        </w:r>
        <w:r w:rsidR="00A10A54">
          <w:rPr>
            <w:noProof/>
            <w:webHidden/>
          </w:rPr>
        </w:r>
        <w:r w:rsidR="00A10A54">
          <w:rPr>
            <w:noProof/>
            <w:webHidden/>
          </w:rPr>
          <w:fldChar w:fldCharType="separate"/>
        </w:r>
        <w:r>
          <w:rPr>
            <w:noProof/>
            <w:webHidden/>
          </w:rPr>
          <w:t>303</w:t>
        </w:r>
        <w:r w:rsidR="00A10A54">
          <w:rPr>
            <w:noProof/>
            <w:webHidden/>
          </w:rPr>
          <w:fldChar w:fldCharType="end"/>
        </w:r>
      </w:hyperlink>
    </w:p>
    <w:p w14:paraId="0692BB05" w14:textId="58149A68" w:rsidR="001804A6" w:rsidRPr="00EC024C" w:rsidRDefault="00FF1FC3" w:rsidP="00576DE2">
      <w:r>
        <w:rPr>
          <w:rFonts w:cstheme="minorHAnsi"/>
          <w:i/>
          <w:iCs/>
          <w:szCs w:val="20"/>
        </w:rPr>
        <w:fldChar w:fldCharType="end"/>
      </w:r>
      <w:r w:rsidR="001804A6" w:rsidRPr="00EC024C">
        <w:br w:type="page"/>
      </w:r>
    </w:p>
    <w:p w14:paraId="47775B9B" w14:textId="1D8F7933" w:rsidR="008D7E68" w:rsidRPr="00EC024C" w:rsidRDefault="0083630B" w:rsidP="00010AB2">
      <w:pPr>
        <w:pStyle w:val="Heading1"/>
        <w:spacing w:line="240" w:lineRule="auto"/>
      </w:pPr>
      <w:bookmarkStart w:id="21" w:name="_Toc73089725"/>
      <w:r w:rsidRPr="00EC024C">
        <w:lastRenderedPageBreak/>
        <w:t>INTRODUCERE</w:t>
      </w:r>
      <w:bookmarkEnd w:id="21"/>
    </w:p>
    <w:p w14:paraId="5B332E91" w14:textId="015C5BEB" w:rsidR="0083630B" w:rsidRPr="00EC024C" w:rsidRDefault="0083630B" w:rsidP="00010AB2">
      <w:pPr>
        <w:pStyle w:val="Heading2"/>
        <w:spacing w:before="0" w:line="240" w:lineRule="auto"/>
      </w:pPr>
      <w:bookmarkStart w:id="22" w:name="_Toc73089726"/>
      <w:r w:rsidRPr="00EC024C">
        <w:t>Baza legală a elaborării PJGD</w:t>
      </w:r>
      <w:bookmarkEnd w:id="22"/>
    </w:p>
    <w:p w14:paraId="7A5DF58A" w14:textId="56897C6D" w:rsidR="008F3491" w:rsidRPr="00EC024C" w:rsidRDefault="008F3491" w:rsidP="00010AB2">
      <w:pPr>
        <w:spacing w:line="240" w:lineRule="auto"/>
      </w:pPr>
      <w:r w:rsidRPr="00EC024C">
        <w:t xml:space="preserve">Conform Legii </w:t>
      </w:r>
      <w:r w:rsidR="00010AB2">
        <w:t xml:space="preserve">nr. </w:t>
      </w:r>
      <w:r w:rsidRPr="00EC024C">
        <w:t>211/2011 privind regimul de</w:t>
      </w:r>
      <w:r w:rsidR="00CF261B">
        <w:t>ș</w:t>
      </w:r>
      <w:r w:rsidRPr="00EC024C">
        <w:t>eurilor</w:t>
      </w:r>
      <w:r w:rsidR="001B69A0">
        <w:t xml:space="preserve">, </w:t>
      </w:r>
      <w:r w:rsidRPr="00EC024C">
        <w:t>cu modificările</w:t>
      </w:r>
      <w:r w:rsidR="00EC4EC8">
        <w:t xml:space="preserve"> </w:t>
      </w:r>
      <w:r w:rsidR="00CF261B">
        <w:t>ș</w:t>
      </w:r>
      <w:r w:rsidR="00EC4EC8">
        <w:t xml:space="preserve">i </w:t>
      </w:r>
      <w:r w:rsidRPr="00EC024C">
        <w:t>completările ulterioare</w:t>
      </w:r>
      <w:r w:rsidR="001B69A0">
        <w:t xml:space="preserve">, </w:t>
      </w:r>
      <w:r w:rsidRPr="00EC024C">
        <w:t>care transpune în legisla</w:t>
      </w:r>
      <w:r w:rsidR="00CF261B">
        <w:t>ț</w:t>
      </w:r>
      <w:r w:rsidRPr="00EC024C">
        <w:t>ia na</w:t>
      </w:r>
      <w:r w:rsidR="00CF261B">
        <w:t>ț</w:t>
      </w:r>
      <w:r w:rsidRPr="00EC024C">
        <w:t xml:space="preserve">ională Directiva 2008/98/CE a Parlamentului European </w:t>
      </w:r>
      <w:r w:rsidR="00CF261B">
        <w:t>ș</w:t>
      </w:r>
      <w:r w:rsidR="00010AB2">
        <w:t>i</w:t>
      </w:r>
      <w:r w:rsidRPr="00EC024C">
        <w:t xml:space="preserve"> a Consiliului din 19.11.2008 privind de</w:t>
      </w:r>
      <w:r w:rsidR="00CF261B">
        <w:t>ș</w:t>
      </w:r>
      <w:r w:rsidRPr="00EC024C">
        <w:t xml:space="preserve">eurile </w:t>
      </w:r>
      <w:r w:rsidR="00CF261B">
        <w:t>ș</w:t>
      </w:r>
      <w:r w:rsidRPr="00EC024C">
        <w:t>i de abrogare a anumitor directive</w:t>
      </w:r>
      <w:r w:rsidR="001B69A0">
        <w:t xml:space="preserve">, </w:t>
      </w:r>
      <w:r w:rsidRPr="00EC024C">
        <w:t>Consiliul Jude</w:t>
      </w:r>
      <w:r w:rsidR="00CF261B">
        <w:t>ț</w:t>
      </w:r>
      <w:r w:rsidRPr="00EC024C">
        <w:t>ean S</w:t>
      </w:r>
      <w:r w:rsidR="001510F9">
        <w:t>atu Mare</w:t>
      </w:r>
      <w:r w:rsidRPr="00EC024C">
        <w:t xml:space="preserve"> are obliga</w:t>
      </w:r>
      <w:r w:rsidR="00CF261B">
        <w:t>ț</w:t>
      </w:r>
      <w:r w:rsidRPr="00EC024C">
        <w:t>ia de a revizui planul jude</w:t>
      </w:r>
      <w:r w:rsidR="00CF261B">
        <w:t>ț</w:t>
      </w:r>
      <w:r w:rsidRPr="00EC024C">
        <w:t>ean de gestionare a de</w:t>
      </w:r>
      <w:r w:rsidR="00CF261B">
        <w:t>ș</w:t>
      </w:r>
      <w:r w:rsidRPr="00EC024C">
        <w:t>eurilor</w:t>
      </w:r>
      <w:r w:rsidR="001B69A0">
        <w:t xml:space="preserve">, </w:t>
      </w:r>
      <w:r w:rsidRPr="00EC024C">
        <w:t>astfel:</w:t>
      </w:r>
    </w:p>
    <w:p w14:paraId="01A195A4" w14:textId="5ABE800F" w:rsidR="008F3491" w:rsidRPr="00AF60E2" w:rsidRDefault="008F3491" w:rsidP="00010AB2">
      <w:pPr>
        <w:pStyle w:val="ListParagraph"/>
        <w:numPr>
          <w:ilvl w:val="0"/>
          <w:numId w:val="65"/>
        </w:numPr>
        <w:spacing w:line="240" w:lineRule="auto"/>
        <w:ind w:left="720"/>
        <w:rPr>
          <w:bCs/>
          <w:i/>
          <w:iCs/>
          <w:color w:val="000000"/>
        </w:rPr>
      </w:pPr>
      <w:r w:rsidRPr="00AF60E2">
        <w:rPr>
          <w:bCs/>
          <w:i/>
          <w:iCs/>
          <w:color w:val="000000"/>
        </w:rPr>
        <w:t>art. 39</w:t>
      </w:r>
      <w:r w:rsidR="00341ADB">
        <w:rPr>
          <w:bCs/>
          <w:i/>
          <w:iCs/>
          <w:color w:val="000000"/>
        </w:rPr>
        <w:t xml:space="preserve"> (</w:t>
      </w:r>
      <w:r w:rsidRPr="00AF60E2">
        <w:rPr>
          <w:bCs/>
          <w:i/>
          <w:iCs/>
          <w:color w:val="000000"/>
        </w:rPr>
        <w:t xml:space="preserve">1): ”în baza principiilor </w:t>
      </w:r>
      <w:r w:rsidR="00CF261B">
        <w:rPr>
          <w:bCs/>
          <w:i/>
          <w:iCs/>
          <w:color w:val="000000"/>
        </w:rPr>
        <w:t>ș</w:t>
      </w:r>
      <w:r w:rsidRPr="00AF60E2">
        <w:rPr>
          <w:bCs/>
          <w:i/>
          <w:iCs/>
          <w:color w:val="000000"/>
        </w:rPr>
        <w:t>i obiectivelor PNGD se elaborează/ realizează/ revizuiesc planurile jude</w:t>
      </w:r>
      <w:r w:rsidR="00CF261B">
        <w:rPr>
          <w:bCs/>
          <w:i/>
          <w:iCs/>
          <w:color w:val="000000"/>
        </w:rPr>
        <w:t>ț</w:t>
      </w:r>
      <w:r w:rsidRPr="00AF60E2">
        <w:rPr>
          <w:bCs/>
          <w:i/>
          <w:iCs/>
          <w:color w:val="000000"/>
        </w:rPr>
        <w:t>ene de gestionare a de</w:t>
      </w:r>
      <w:r w:rsidR="00CF261B">
        <w:rPr>
          <w:bCs/>
          <w:i/>
          <w:iCs/>
          <w:color w:val="000000"/>
        </w:rPr>
        <w:t>ș</w:t>
      </w:r>
      <w:r w:rsidRPr="00AF60E2">
        <w:rPr>
          <w:bCs/>
          <w:i/>
          <w:iCs/>
          <w:color w:val="000000"/>
        </w:rPr>
        <w:t>eurilor</w:t>
      </w:r>
      <w:r w:rsidR="001B69A0">
        <w:rPr>
          <w:bCs/>
          <w:i/>
          <w:iCs/>
          <w:color w:val="000000"/>
        </w:rPr>
        <w:t xml:space="preserve">, </w:t>
      </w:r>
      <w:r w:rsidRPr="00AF60E2">
        <w:rPr>
          <w:bCs/>
          <w:i/>
          <w:iCs/>
          <w:color w:val="000000"/>
        </w:rPr>
        <w:t>denumite în continuare PJGD</w:t>
      </w:r>
      <w:r w:rsidR="001B69A0">
        <w:rPr>
          <w:bCs/>
          <w:i/>
          <w:iCs/>
          <w:color w:val="000000"/>
        </w:rPr>
        <w:t xml:space="preserve">, </w:t>
      </w:r>
      <w:r w:rsidRPr="00AF60E2">
        <w:rPr>
          <w:bCs/>
          <w:i/>
          <w:iCs/>
          <w:color w:val="000000"/>
        </w:rPr>
        <w:t>de către Consiliile Jude</w:t>
      </w:r>
      <w:r w:rsidR="00CF261B">
        <w:rPr>
          <w:bCs/>
          <w:i/>
          <w:iCs/>
          <w:color w:val="000000"/>
        </w:rPr>
        <w:t>ț</w:t>
      </w:r>
      <w:r w:rsidRPr="00AF60E2">
        <w:rPr>
          <w:bCs/>
          <w:i/>
          <w:iCs/>
          <w:color w:val="000000"/>
        </w:rPr>
        <w:t>ene în colaborare cu agen</w:t>
      </w:r>
      <w:r w:rsidR="00CF261B">
        <w:rPr>
          <w:bCs/>
          <w:i/>
          <w:iCs/>
          <w:color w:val="000000"/>
        </w:rPr>
        <w:t>ț</w:t>
      </w:r>
      <w:r w:rsidRPr="00AF60E2">
        <w:rPr>
          <w:bCs/>
          <w:i/>
          <w:iCs/>
          <w:color w:val="000000"/>
        </w:rPr>
        <w:t>iile jude</w:t>
      </w:r>
      <w:r w:rsidR="00CF261B">
        <w:rPr>
          <w:bCs/>
          <w:i/>
          <w:iCs/>
          <w:color w:val="000000"/>
        </w:rPr>
        <w:t>ț</w:t>
      </w:r>
      <w:r w:rsidRPr="00AF60E2">
        <w:rPr>
          <w:bCs/>
          <w:i/>
          <w:iCs/>
          <w:color w:val="000000"/>
        </w:rPr>
        <w:t>ene pentru protec</w:t>
      </w:r>
      <w:r w:rsidR="00CF261B">
        <w:rPr>
          <w:bCs/>
          <w:i/>
          <w:iCs/>
          <w:color w:val="000000"/>
        </w:rPr>
        <w:t>ț</w:t>
      </w:r>
      <w:r w:rsidRPr="00AF60E2">
        <w:rPr>
          <w:bCs/>
          <w:i/>
          <w:iCs/>
          <w:color w:val="000000"/>
        </w:rPr>
        <w:t>ia mediului…”</w:t>
      </w:r>
    </w:p>
    <w:p w14:paraId="2EF65446" w14:textId="145EDAE6" w:rsidR="008F3491" w:rsidRPr="00AF60E2" w:rsidRDefault="008F3491" w:rsidP="00010AB2">
      <w:pPr>
        <w:pStyle w:val="ListParagraph"/>
        <w:numPr>
          <w:ilvl w:val="0"/>
          <w:numId w:val="65"/>
        </w:numPr>
        <w:spacing w:line="240" w:lineRule="auto"/>
        <w:ind w:left="720"/>
        <w:rPr>
          <w:bCs/>
          <w:i/>
          <w:iCs/>
          <w:color w:val="18181A"/>
        </w:rPr>
      </w:pPr>
      <w:r w:rsidRPr="00AF60E2">
        <w:rPr>
          <w:bCs/>
          <w:i/>
          <w:iCs/>
          <w:color w:val="000000"/>
        </w:rPr>
        <w:t>art. 28</w:t>
      </w:r>
      <w:r w:rsidR="00341ADB">
        <w:rPr>
          <w:bCs/>
          <w:i/>
          <w:iCs/>
          <w:color w:val="000000"/>
        </w:rPr>
        <w:t xml:space="preserve"> (</w:t>
      </w:r>
      <w:r w:rsidRPr="00AF60E2">
        <w:rPr>
          <w:bCs/>
          <w:i/>
          <w:iCs/>
          <w:color w:val="000000"/>
        </w:rPr>
        <w:t>3): ”Revizuirea PJGD se realizează de către Consiliul Jude</w:t>
      </w:r>
      <w:r w:rsidR="00CF261B">
        <w:rPr>
          <w:bCs/>
          <w:i/>
          <w:iCs/>
          <w:color w:val="000000"/>
        </w:rPr>
        <w:t>ț</w:t>
      </w:r>
      <w:r w:rsidRPr="00AF60E2">
        <w:rPr>
          <w:bCs/>
          <w:i/>
          <w:iCs/>
          <w:color w:val="000000"/>
        </w:rPr>
        <w:t>ean</w:t>
      </w:r>
      <w:r w:rsidR="001B69A0">
        <w:rPr>
          <w:bCs/>
          <w:i/>
          <w:iCs/>
          <w:color w:val="000000"/>
        </w:rPr>
        <w:t xml:space="preserve">, </w:t>
      </w:r>
      <w:r w:rsidRPr="00AF60E2">
        <w:rPr>
          <w:bCs/>
          <w:i/>
          <w:iCs/>
          <w:color w:val="000000"/>
        </w:rPr>
        <w:t xml:space="preserve">în baza recomandărilor </w:t>
      </w:r>
      <w:r w:rsidRPr="00AF60E2">
        <w:rPr>
          <w:bCs/>
          <w:i/>
          <w:iCs/>
          <w:color w:val="18181A"/>
        </w:rPr>
        <w:t>raportului de monitorizare/evaluare întocmit de APM”.</w:t>
      </w:r>
    </w:p>
    <w:p w14:paraId="3B0BD4E7" w14:textId="217526A6" w:rsidR="008F3491" w:rsidRPr="00EC024C" w:rsidRDefault="00AF60E2" w:rsidP="00010AB2">
      <w:pPr>
        <w:spacing w:line="240" w:lineRule="auto"/>
        <w:rPr>
          <w:bCs/>
          <w:iCs/>
          <w:color w:val="18181A"/>
        </w:rPr>
      </w:pPr>
      <w:r>
        <w:rPr>
          <w:iCs/>
          <w:color w:val="18181A"/>
        </w:rPr>
        <w:t>Î</w:t>
      </w:r>
      <w:r w:rsidR="008F3491" w:rsidRPr="00EC024C">
        <w:rPr>
          <w:iCs/>
          <w:color w:val="18181A"/>
        </w:rPr>
        <w:t>n baza prevederilor art. 40</w:t>
      </w:r>
      <w:r w:rsidR="001B69A0">
        <w:rPr>
          <w:iCs/>
          <w:color w:val="18181A"/>
        </w:rPr>
        <w:t xml:space="preserve">, </w:t>
      </w:r>
      <w:r w:rsidR="008F3491" w:rsidRPr="00EC024C">
        <w:rPr>
          <w:iCs/>
          <w:color w:val="18181A"/>
        </w:rPr>
        <w:t>alin</w:t>
      </w:r>
      <w:r w:rsidR="00341ADB">
        <w:rPr>
          <w:iCs/>
          <w:color w:val="18181A"/>
        </w:rPr>
        <w:t xml:space="preserve"> (</w:t>
      </w:r>
      <w:r w:rsidR="008F3491" w:rsidRPr="00EC024C">
        <w:rPr>
          <w:iCs/>
          <w:color w:val="18181A"/>
        </w:rPr>
        <w:t xml:space="preserve">1) ale Legii </w:t>
      </w:r>
      <w:r w:rsidR="002A027C">
        <w:rPr>
          <w:iCs/>
          <w:color w:val="18181A"/>
        </w:rPr>
        <w:t xml:space="preserve">nr. </w:t>
      </w:r>
      <w:r w:rsidR="008F3491" w:rsidRPr="00EC024C">
        <w:rPr>
          <w:iCs/>
          <w:color w:val="18181A"/>
        </w:rPr>
        <w:t>211/2011 privind regimul de</w:t>
      </w:r>
      <w:r w:rsidR="00CF261B">
        <w:rPr>
          <w:iCs/>
          <w:color w:val="18181A"/>
        </w:rPr>
        <w:t>ș</w:t>
      </w:r>
      <w:r w:rsidR="008F3491" w:rsidRPr="00EC024C">
        <w:rPr>
          <w:iCs/>
          <w:color w:val="18181A"/>
        </w:rPr>
        <w:t>eurilor</w:t>
      </w:r>
      <w:r w:rsidR="001B69A0">
        <w:rPr>
          <w:iCs/>
          <w:color w:val="18181A"/>
        </w:rPr>
        <w:t xml:space="preserve">, </w:t>
      </w:r>
      <w:r w:rsidR="008F3491" w:rsidRPr="00EC024C">
        <w:rPr>
          <w:iCs/>
          <w:color w:val="18181A"/>
        </w:rPr>
        <w:t>Consiliul Jude</w:t>
      </w:r>
      <w:r w:rsidR="00CF261B">
        <w:rPr>
          <w:iCs/>
          <w:color w:val="18181A"/>
        </w:rPr>
        <w:t>ț</w:t>
      </w:r>
      <w:r w:rsidR="008F3491" w:rsidRPr="00EC024C">
        <w:rPr>
          <w:iCs/>
          <w:color w:val="18181A"/>
        </w:rPr>
        <w:t>ean S</w:t>
      </w:r>
      <w:r w:rsidR="004D6A4C">
        <w:rPr>
          <w:iCs/>
          <w:color w:val="18181A"/>
        </w:rPr>
        <w:t>atu Mare</w:t>
      </w:r>
      <w:r w:rsidR="008F3491" w:rsidRPr="00EC024C">
        <w:rPr>
          <w:iCs/>
          <w:color w:val="18181A"/>
        </w:rPr>
        <w:t xml:space="preserve"> a încredin</w:t>
      </w:r>
      <w:r w:rsidR="00CF261B">
        <w:rPr>
          <w:iCs/>
          <w:color w:val="18181A"/>
        </w:rPr>
        <w:t>ț</w:t>
      </w:r>
      <w:r w:rsidR="008F3491" w:rsidRPr="00EC024C">
        <w:rPr>
          <w:iCs/>
          <w:color w:val="18181A"/>
        </w:rPr>
        <w:t xml:space="preserve">at elaborarea PJGD </w:t>
      </w:r>
      <w:r w:rsidR="004D6A4C">
        <w:rPr>
          <w:iCs/>
          <w:color w:val="18181A"/>
        </w:rPr>
        <w:t>Satu Mare</w:t>
      </w:r>
      <w:r w:rsidR="001B69A0">
        <w:rPr>
          <w:iCs/>
          <w:color w:val="18181A"/>
        </w:rPr>
        <w:t xml:space="preserve">, </w:t>
      </w:r>
      <w:r w:rsidR="008F3491" w:rsidRPr="00EC024C">
        <w:rPr>
          <w:iCs/>
          <w:color w:val="18181A"/>
        </w:rPr>
        <w:t>inclusiv a Programului Jude</w:t>
      </w:r>
      <w:r w:rsidR="00CF261B">
        <w:rPr>
          <w:iCs/>
          <w:color w:val="18181A"/>
        </w:rPr>
        <w:t>ț</w:t>
      </w:r>
      <w:r w:rsidR="008F3491" w:rsidRPr="00EC024C">
        <w:rPr>
          <w:iCs/>
          <w:color w:val="18181A"/>
        </w:rPr>
        <w:t>ean de prevenire a Generării De</w:t>
      </w:r>
      <w:r w:rsidR="00CF261B">
        <w:rPr>
          <w:iCs/>
          <w:color w:val="18181A"/>
        </w:rPr>
        <w:t>ș</w:t>
      </w:r>
      <w:r w:rsidR="008F3491" w:rsidRPr="00EC024C">
        <w:rPr>
          <w:iCs/>
          <w:color w:val="18181A"/>
        </w:rPr>
        <w:t>eurilor</w:t>
      </w:r>
      <w:r w:rsidR="00341ADB">
        <w:rPr>
          <w:iCs/>
          <w:color w:val="18181A"/>
        </w:rPr>
        <w:t xml:space="preserve"> (</w:t>
      </w:r>
      <w:r w:rsidR="008F3491" w:rsidRPr="00EC024C">
        <w:rPr>
          <w:iCs/>
          <w:color w:val="18181A"/>
        </w:rPr>
        <w:t>PJPGD)</w:t>
      </w:r>
      <w:r w:rsidR="001B69A0">
        <w:rPr>
          <w:iCs/>
          <w:color w:val="18181A"/>
        </w:rPr>
        <w:t xml:space="preserve">, </w:t>
      </w:r>
      <w:r w:rsidR="008F3491" w:rsidRPr="00EC024C">
        <w:rPr>
          <w:iCs/>
          <w:color w:val="18181A"/>
        </w:rPr>
        <w:t xml:space="preserve">în conformitate cu prevederile legale </w:t>
      </w:r>
      <w:r w:rsidR="002A027C">
        <w:rPr>
          <w:iCs/>
          <w:color w:val="18181A"/>
        </w:rPr>
        <w:t>privind</w:t>
      </w:r>
      <w:r w:rsidR="008F3491" w:rsidRPr="00EC024C">
        <w:rPr>
          <w:iCs/>
          <w:color w:val="18181A"/>
        </w:rPr>
        <w:t xml:space="preserve"> achizi</w:t>
      </w:r>
      <w:r w:rsidR="00CF261B">
        <w:rPr>
          <w:iCs/>
          <w:color w:val="18181A"/>
        </w:rPr>
        <w:t>ț</w:t>
      </w:r>
      <w:r w:rsidR="008F3491" w:rsidRPr="00EC024C">
        <w:rPr>
          <w:iCs/>
          <w:color w:val="18181A"/>
        </w:rPr>
        <w:t>ii publice</w:t>
      </w:r>
      <w:r w:rsidR="001B69A0">
        <w:rPr>
          <w:iCs/>
          <w:color w:val="18181A"/>
        </w:rPr>
        <w:t xml:space="preserve">, </w:t>
      </w:r>
      <w:r w:rsidR="008F3491" w:rsidRPr="00EC024C">
        <w:rPr>
          <w:iCs/>
          <w:color w:val="18181A"/>
        </w:rPr>
        <w:t>companiei EPMC Consulting SRL</w:t>
      </w:r>
      <w:r w:rsidR="001B69A0">
        <w:rPr>
          <w:iCs/>
          <w:color w:val="18181A"/>
        </w:rPr>
        <w:t xml:space="preserve">, </w:t>
      </w:r>
      <w:r w:rsidR="008F3491" w:rsidRPr="00EC024C">
        <w:rPr>
          <w:iCs/>
          <w:color w:val="18181A"/>
        </w:rPr>
        <w:t>Cluj Napoca. PJGD S</w:t>
      </w:r>
      <w:r w:rsidR="004D6A4C">
        <w:rPr>
          <w:iCs/>
          <w:color w:val="18181A"/>
        </w:rPr>
        <w:t>atu Mare</w:t>
      </w:r>
      <w:r w:rsidR="008F3491" w:rsidRPr="00EC024C">
        <w:rPr>
          <w:iCs/>
          <w:color w:val="18181A"/>
        </w:rPr>
        <w:t xml:space="preserve"> va fi elaborat în colaborare cu Agen</w:t>
      </w:r>
      <w:r w:rsidR="00CF261B">
        <w:rPr>
          <w:iCs/>
          <w:color w:val="18181A"/>
        </w:rPr>
        <w:t>ț</w:t>
      </w:r>
      <w:r w:rsidR="008F3491" w:rsidRPr="00EC024C">
        <w:rPr>
          <w:iCs/>
          <w:color w:val="18181A"/>
        </w:rPr>
        <w:t>ia pentru Protec</w:t>
      </w:r>
      <w:r w:rsidR="00CF261B">
        <w:rPr>
          <w:iCs/>
          <w:color w:val="18181A"/>
        </w:rPr>
        <w:t>ț</w:t>
      </w:r>
      <w:r w:rsidR="008F3491" w:rsidRPr="00EC024C">
        <w:rPr>
          <w:iCs/>
          <w:color w:val="18181A"/>
        </w:rPr>
        <w:t>ia Mediului S</w:t>
      </w:r>
      <w:r w:rsidR="004D6A4C">
        <w:rPr>
          <w:iCs/>
          <w:color w:val="18181A"/>
        </w:rPr>
        <w:t>atu Mare</w:t>
      </w:r>
      <w:r w:rsidR="008F3491" w:rsidRPr="00EC024C">
        <w:rPr>
          <w:iCs/>
          <w:color w:val="18181A"/>
        </w:rPr>
        <w:t>.</w:t>
      </w:r>
    </w:p>
    <w:p w14:paraId="4400F373" w14:textId="4F9E1369" w:rsidR="008F3491" w:rsidRPr="00B32EDE" w:rsidRDefault="00653271" w:rsidP="00010AB2">
      <w:pPr>
        <w:spacing w:line="240" w:lineRule="auto"/>
      </w:pPr>
      <w:r w:rsidRPr="00B32EDE">
        <w:t>Pentru e</w:t>
      </w:r>
      <w:r w:rsidR="0078073C" w:rsidRPr="00B32EDE">
        <w:t>laborarea P</w:t>
      </w:r>
      <w:r w:rsidRPr="00B32EDE">
        <w:t xml:space="preserve">lanului Județean de Gestionare a Deșeurilor din județul Satu Mare (PJGD Satu Mare) </w:t>
      </w:r>
      <w:r w:rsidR="0078073C" w:rsidRPr="00B32EDE">
        <w:t>s</w:t>
      </w:r>
      <w:r w:rsidRPr="00B32EDE">
        <w:t xml:space="preserve">-a </w:t>
      </w:r>
      <w:r w:rsidR="0078073C" w:rsidRPr="00B32EDE">
        <w:t xml:space="preserve"> utilizat „Metodologia pentru elaborarea,</w:t>
      </w:r>
      <w:r w:rsidRPr="00B32EDE">
        <w:t xml:space="preserve"> </w:t>
      </w:r>
      <w:r w:rsidR="0078073C" w:rsidRPr="00B32EDE">
        <w:t>monitorizarea, evaluarea și revizuirea Planurilor Județene de Gestionare a Deșeurilor și</w:t>
      </w:r>
      <w:r w:rsidRPr="00B32EDE">
        <w:t xml:space="preserve"> </w:t>
      </w:r>
      <w:r w:rsidR="0078073C" w:rsidRPr="00B32EDE">
        <w:t xml:space="preserve">a Planului de Gestionarea a Deșeurilor pentru Municipiul București” </w:t>
      </w:r>
      <w:r w:rsidRPr="00B32EDE">
        <w:t xml:space="preserve">aprobată prin </w:t>
      </w:r>
      <w:r w:rsidR="008009D6" w:rsidRPr="00B32EDE">
        <w:t>Ordinul Ministerului Mediului nr. 140/2019</w:t>
      </w:r>
      <w:r w:rsidRPr="00B32EDE">
        <w:t>.</w:t>
      </w:r>
    </w:p>
    <w:p w14:paraId="7427D1CB" w14:textId="69C0B3A7" w:rsidR="008D76BE" w:rsidRDefault="00720A4F" w:rsidP="00010AB2">
      <w:pPr>
        <w:spacing w:line="240" w:lineRule="auto"/>
      </w:pPr>
      <w:r w:rsidRPr="00B32EDE">
        <w:t>PJGD</w:t>
      </w:r>
      <w:r w:rsidR="008D76BE" w:rsidRPr="00B32EDE">
        <w:t xml:space="preserve"> </w:t>
      </w:r>
      <w:r w:rsidRPr="00B32EDE">
        <w:t>este în deplină conformitate cu principiile şi</w:t>
      </w:r>
      <w:r w:rsidR="008D76BE" w:rsidRPr="00B32EDE">
        <w:t xml:space="preserve"> </w:t>
      </w:r>
      <w:r w:rsidRPr="00B32EDE">
        <w:t>obiectivele Planului Naţional de Gestionare a Deşeurilor, precum şi cu legislaţia română şi</w:t>
      </w:r>
      <w:r w:rsidR="008D76BE" w:rsidRPr="00B32EDE">
        <w:t xml:space="preserve"> </w:t>
      </w:r>
      <w:r w:rsidRPr="00B32EDE">
        <w:t>european</w:t>
      </w:r>
      <w:r w:rsidR="008D76BE" w:rsidRPr="00B32EDE">
        <w:t>ă</w:t>
      </w:r>
      <w:r w:rsidR="00B32EDE">
        <w:t>.</w:t>
      </w:r>
    </w:p>
    <w:p w14:paraId="1299EA94" w14:textId="7925E03D" w:rsidR="0083630B" w:rsidRPr="00EC024C" w:rsidRDefault="0083630B" w:rsidP="00010AB2">
      <w:pPr>
        <w:pStyle w:val="Heading2"/>
        <w:spacing w:before="0" w:line="240" w:lineRule="auto"/>
      </w:pPr>
      <w:bookmarkStart w:id="23" w:name="_Toc73089727"/>
      <w:r w:rsidRPr="00EC024C">
        <w:t xml:space="preserve">Scopul </w:t>
      </w:r>
      <w:r w:rsidR="00CF261B">
        <w:t>ș</w:t>
      </w:r>
      <w:r w:rsidRPr="00EC024C">
        <w:t>i obiectivele</w:t>
      </w:r>
      <w:bookmarkEnd w:id="23"/>
    </w:p>
    <w:p w14:paraId="0C102850" w14:textId="563FE3F1" w:rsidR="008F3491" w:rsidRPr="00EC024C" w:rsidRDefault="008F3491" w:rsidP="00010AB2">
      <w:pPr>
        <w:spacing w:line="240" w:lineRule="auto"/>
      </w:pPr>
      <w:r w:rsidRPr="00EC024C">
        <w:t xml:space="preserve">Planul </w:t>
      </w:r>
      <w:r w:rsidR="007C163C" w:rsidRPr="00EC024C">
        <w:t>Jude</w:t>
      </w:r>
      <w:r w:rsidR="00CF261B">
        <w:t>ț</w:t>
      </w:r>
      <w:r w:rsidR="007C163C" w:rsidRPr="00EC024C">
        <w:t>ean</w:t>
      </w:r>
      <w:r w:rsidRPr="00EC024C">
        <w:t xml:space="preserve"> de </w:t>
      </w:r>
      <w:r w:rsidR="008D76BE" w:rsidRPr="00B32EDE">
        <w:t>Gestionare</w:t>
      </w:r>
      <w:r w:rsidRPr="00B32EDE">
        <w:t xml:space="preserve"> a </w:t>
      </w:r>
      <w:r w:rsidRPr="00EC024C">
        <w:t>De</w:t>
      </w:r>
      <w:r w:rsidR="00CF261B">
        <w:t>ș</w:t>
      </w:r>
      <w:r w:rsidRPr="00EC024C">
        <w:t xml:space="preserve">eurilor reprezintă un instrument de planificare </w:t>
      </w:r>
      <w:r w:rsidR="007C163C" w:rsidRPr="00EC024C">
        <w:t>esen</w:t>
      </w:r>
      <w:r w:rsidR="00CF261B">
        <w:t>ț</w:t>
      </w:r>
      <w:r w:rsidR="007C163C" w:rsidRPr="00EC024C">
        <w:t>ial</w:t>
      </w:r>
      <w:r w:rsidRPr="00EC024C">
        <w:t xml:space="preserve"> pentru asigurarea la nivel local a unui management performant al de</w:t>
      </w:r>
      <w:r w:rsidR="00CF261B">
        <w:t>ș</w:t>
      </w:r>
      <w:r w:rsidRPr="00EC024C">
        <w:t>eurilor</w:t>
      </w:r>
      <w:r w:rsidR="001B69A0">
        <w:t xml:space="preserve">, </w:t>
      </w:r>
      <w:r w:rsidRPr="00EC024C">
        <w:t xml:space="preserve">cu un impact cât mai redus asupra mediului </w:t>
      </w:r>
      <w:r w:rsidR="00CF261B">
        <w:t>ș</w:t>
      </w:r>
      <w:r w:rsidRPr="00EC024C">
        <w:t xml:space="preserve">i a </w:t>
      </w:r>
      <w:r w:rsidR="007C163C" w:rsidRPr="00EC024C">
        <w:t>sănătă</w:t>
      </w:r>
      <w:r w:rsidR="00CF261B">
        <w:t>ț</w:t>
      </w:r>
      <w:r w:rsidR="007C163C" w:rsidRPr="00EC024C">
        <w:t>ii</w:t>
      </w:r>
      <w:r w:rsidRPr="00EC024C">
        <w:t xml:space="preserve"> umane</w:t>
      </w:r>
      <w:r w:rsidR="001B69A0">
        <w:t xml:space="preserve">, </w:t>
      </w:r>
      <w:r w:rsidRPr="00EC024C">
        <w:t xml:space="preserve">cu un consum minim de resurse </w:t>
      </w:r>
      <w:r w:rsidR="00CF261B">
        <w:t>ș</w:t>
      </w:r>
      <w:r w:rsidRPr="00EC024C">
        <w:t>i energie</w:t>
      </w:r>
      <w:r w:rsidR="001B69A0">
        <w:t xml:space="preserve">, </w:t>
      </w:r>
      <w:r w:rsidRPr="00EC024C">
        <w:t xml:space="preserve">prin aplicarea la nivel </w:t>
      </w:r>
      <w:r w:rsidR="007C163C" w:rsidRPr="00EC024C">
        <w:t>opera</w:t>
      </w:r>
      <w:r w:rsidR="00CF261B">
        <w:t>ț</w:t>
      </w:r>
      <w:r w:rsidR="007C163C" w:rsidRPr="00EC024C">
        <w:t>ional</w:t>
      </w:r>
      <w:r w:rsidRPr="00EC024C">
        <w:t xml:space="preserve"> a</w:t>
      </w:r>
      <w:r w:rsidR="007C163C" w:rsidRPr="00EC024C">
        <w:t>l</w:t>
      </w:r>
      <w:r w:rsidRPr="00EC024C">
        <w:t xml:space="preserve"> ierarhiei de</w:t>
      </w:r>
      <w:r w:rsidR="00CF261B">
        <w:t>ș</w:t>
      </w:r>
      <w:r w:rsidRPr="00EC024C">
        <w:t>eurilor implicând: prevenirea generării de</w:t>
      </w:r>
      <w:r w:rsidR="00CF261B">
        <w:t>ș</w:t>
      </w:r>
      <w:r w:rsidRPr="00EC024C">
        <w:t>eurilor</w:t>
      </w:r>
      <w:r w:rsidR="001B69A0">
        <w:t xml:space="preserve">, </w:t>
      </w:r>
      <w:r w:rsidRPr="00EC024C">
        <w:t>pregătirea pentru reutilizare</w:t>
      </w:r>
      <w:r w:rsidR="001B69A0">
        <w:t xml:space="preserve">, </w:t>
      </w:r>
      <w:r w:rsidRPr="00EC024C">
        <w:t>reciclarea</w:t>
      </w:r>
      <w:r w:rsidR="001B69A0">
        <w:t xml:space="preserve">, </w:t>
      </w:r>
      <w:r w:rsidRPr="00EC024C">
        <w:t xml:space="preserve">recuperarea </w:t>
      </w:r>
      <w:r w:rsidR="00CF261B">
        <w:t>ș</w:t>
      </w:r>
      <w:r w:rsidRPr="00EC024C">
        <w:t>i</w:t>
      </w:r>
      <w:r w:rsidR="001B69A0">
        <w:t xml:space="preserve">, </w:t>
      </w:r>
      <w:r w:rsidRPr="00EC024C">
        <w:t xml:space="preserve">ca ultimă </w:t>
      </w:r>
      <w:r w:rsidR="007C163C" w:rsidRPr="00EC024C">
        <w:t>op</w:t>
      </w:r>
      <w:r w:rsidR="00CF261B">
        <w:t>ț</w:t>
      </w:r>
      <w:r w:rsidR="007C163C" w:rsidRPr="00EC024C">
        <w:t>iune</w:t>
      </w:r>
      <w:r w:rsidRPr="00EC024C">
        <w:t xml:space="preserve"> preferabilă</w:t>
      </w:r>
      <w:r w:rsidR="001B69A0">
        <w:t xml:space="preserve">, </w:t>
      </w:r>
      <w:r w:rsidRPr="00EC024C">
        <w:t>eliminarea</w:t>
      </w:r>
      <w:r w:rsidR="00341ADB">
        <w:t xml:space="preserve"> (</w:t>
      </w:r>
      <w:r w:rsidRPr="00EC024C">
        <w:t xml:space="preserve">incluzând depozitarea </w:t>
      </w:r>
      <w:r w:rsidR="00CF261B">
        <w:t>ș</w:t>
      </w:r>
      <w:r w:rsidRPr="00EC024C">
        <w:t>i incinerarea fără recuperarea energetică).</w:t>
      </w:r>
    </w:p>
    <w:p w14:paraId="62E73098" w14:textId="653CE9D0" w:rsidR="008F3491" w:rsidRPr="00EC024C" w:rsidRDefault="008F3491" w:rsidP="00010AB2">
      <w:pPr>
        <w:spacing w:line="240" w:lineRule="auto"/>
        <w:rPr>
          <w:bCs/>
        </w:rPr>
      </w:pPr>
      <w:r w:rsidRPr="00EC024C">
        <w:rPr>
          <w:bCs/>
        </w:rPr>
        <w:t>La nivel na</w:t>
      </w:r>
      <w:r w:rsidR="00CF261B">
        <w:rPr>
          <w:bCs/>
        </w:rPr>
        <w:t>ț</w:t>
      </w:r>
      <w:r w:rsidRPr="00EC024C">
        <w:rPr>
          <w:bCs/>
        </w:rPr>
        <w:t>ional au fost revizuite la momentul actual documentele strategice privind gestionarea de</w:t>
      </w:r>
      <w:r w:rsidR="00CF261B">
        <w:rPr>
          <w:bCs/>
        </w:rPr>
        <w:t>ș</w:t>
      </w:r>
      <w:r w:rsidRPr="00EC024C">
        <w:rPr>
          <w:bCs/>
        </w:rPr>
        <w:t>eurilor prin:</w:t>
      </w:r>
    </w:p>
    <w:p w14:paraId="5A402583" w14:textId="53EE66B2" w:rsidR="008F3491" w:rsidRPr="00EC024C" w:rsidRDefault="008F3491" w:rsidP="00010AB2">
      <w:pPr>
        <w:numPr>
          <w:ilvl w:val="0"/>
          <w:numId w:val="66"/>
        </w:numPr>
        <w:spacing w:line="240" w:lineRule="auto"/>
        <w:ind w:left="720"/>
      </w:pPr>
      <w:r w:rsidRPr="00EC024C">
        <w:t xml:space="preserve">Hotărârea de Guvern nr. 870/2013 - Strategia </w:t>
      </w:r>
      <w:r w:rsidR="007C163C" w:rsidRPr="00EC024C">
        <w:t>Na</w:t>
      </w:r>
      <w:r w:rsidR="00CF261B">
        <w:t>ț</w:t>
      </w:r>
      <w:r w:rsidR="007C163C" w:rsidRPr="00EC024C">
        <w:t>ională</w:t>
      </w:r>
      <w:r w:rsidRPr="00EC024C">
        <w:t xml:space="preserve"> privind Gestionarea De</w:t>
      </w:r>
      <w:r w:rsidR="00CF261B">
        <w:t>ș</w:t>
      </w:r>
      <w:r w:rsidRPr="00EC024C">
        <w:t xml:space="preserve">eurilor; </w:t>
      </w:r>
    </w:p>
    <w:p w14:paraId="69EBFAD0" w14:textId="50326D02" w:rsidR="008F3491" w:rsidRPr="00EC024C" w:rsidRDefault="008F3491" w:rsidP="00010AB2">
      <w:pPr>
        <w:numPr>
          <w:ilvl w:val="0"/>
          <w:numId w:val="66"/>
        </w:numPr>
        <w:spacing w:line="240" w:lineRule="auto"/>
        <w:ind w:left="720"/>
      </w:pPr>
      <w:r w:rsidRPr="00EC024C">
        <w:t xml:space="preserve">Hotărârea de Guvern nr 942/2017 - Planul </w:t>
      </w:r>
      <w:r w:rsidR="007C163C" w:rsidRPr="00EC024C">
        <w:t>Na</w:t>
      </w:r>
      <w:r w:rsidR="002A027C">
        <w:t>ț</w:t>
      </w:r>
      <w:r w:rsidR="007C163C" w:rsidRPr="00EC024C">
        <w:t>ional</w:t>
      </w:r>
      <w:r w:rsidRPr="00EC024C">
        <w:t xml:space="preserve"> privind </w:t>
      </w:r>
      <w:r w:rsidR="008B6420">
        <w:t>G</w:t>
      </w:r>
      <w:r w:rsidRPr="00EC024C">
        <w:t xml:space="preserve">estionarea </w:t>
      </w:r>
      <w:r w:rsidR="008B6420">
        <w:t>D</w:t>
      </w:r>
      <w:r w:rsidRPr="00EC024C">
        <w:t>e</w:t>
      </w:r>
      <w:r w:rsidR="00CF261B">
        <w:t>ș</w:t>
      </w:r>
      <w:r w:rsidRPr="00EC024C">
        <w:t xml:space="preserve">eurilor. </w:t>
      </w:r>
    </w:p>
    <w:p w14:paraId="1D01F0CE" w14:textId="320928E5" w:rsidR="008F3491" w:rsidRPr="00EC024C" w:rsidRDefault="008F3491" w:rsidP="00010AB2">
      <w:pPr>
        <w:spacing w:line="240" w:lineRule="auto"/>
      </w:pPr>
      <w:r w:rsidRPr="00EC024C">
        <w:t>Strategia Na</w:t>
      </w:r>
      <w:r w:rsidR="00CF261B">
        <w:t>ț</w:t>
      </w:r>
      <w:r w:rsidRPr="00EC024C">
        <w:t>ională de Gestionare a De</w:t>
      </w:r>
      <w:r w:rsidR="00CF261B">
        <w:t>ș</w:t>
      </w:r>
      <w:r w:rsidRPr="00EC024C">
        <w:t>eurilor</w:t>
      </w:r>
      <w:r w:rsidR="00341ADB">
        <w:rPr>
          <w:b/>
          <w:i/>
        </w:rPr>
        <w:t xml:space="preserve"> </w:t>
      </w:r>
      <w:r w:rsidR="00341ADB">
        <w:t>(</w:t>
      </w:r>
      <w:r w:rsidRPr="00EC024C">
        <w:t>SNGD) stabile</w:t>
      </w:r>
      <w:r w:rsidR="00CF261B">
        <w:t>ș</w:t>
      </w:r>
      <w:r w:rsidRPr="00EC024C">
        <w:t xml:space="preserve">te politica </w:t>
      </w:r>
      <w:r w:rsidR="00CF261B">
        <w:t>ș</w:t>
      </w:r>
      <w:r w:rsidRPr="00EC024C">
        <w:t>i obiectivele strategice ale României în domeniul gestionării de</w:t>
      </w:r>
      <w:r w:rsidR="00CF261B">
        <w:t>ș</w:t>
      </w:r>
      <w:r w:rsidRPr="00EC024C">
        <w:t>eurilor pentru perioada 2014-2020. Strategia Na</w:t>
      </w:r>
      <w:r w:rsidR="00CF261B">
        <w:t>ț</w:t>
      </w:r>
      <w:r w:rsidRPr="00EC024C">
        <w:t>ională privind Gestionarea De</w:t>
      </w:r>
      <w:r w:rsidR="00CF261B">
        <w:t>ș</w:t>
      </w:r>
      <w:r w:rsidRPr="00EC024C">
        <w:t>eurilor a creat cadrul potrivit realizării responsabilită</w:t>
      </w:r>
      <w:r w:rsidR="00CF261B">
        <w:t>ț</w:t>
      </w:r>
      <w:r w:rsidRPr="00EC024C">
        <w:t>ilor asumate de România</w:t>
      </w:r>
      <w:r w:rsidR="001B69A0">
        <w:t xml:space="preserve">, </w:t>
      </w:r>
      <w:r w:rsidRPr="00EC024C">
        <w:t>prin prezentarea ac</w:t>
      </w:r>
      <w:r w:rsidR="00CF261B">
        <w:t>ț</w:t>
      </w:r>
      <w:r w:rsidRPr="00EC024C">
        <w:t xml:space="preserve">iunilor necesare în vederea planificării </w:t>
      </w:r>
      <w:r w:rsidR="00CF261B">
        <w:t>ș</w:t>
      </w:r>
      <w:r w:rsidRPr="00EC024C">
        <w:t>i atingerii obiectivelor în domeniul de</w:t>
      </w:r>
      <w:r w:rsidR="00CF261B">
        <w:t>ș</w:t>
      </w:r>
      <w:r w:rsidRPr="00EC024C">
        <w:t>eurilor. Pe de altă parte principalele obiective ale Planului Na</w:t>
      </w:r>
      <w:r w:rsidR="00CF261B">
        <w:t>ț</w:t>
      </w:r>
      <w:r w:rsidRPr="00EC024C">
        <w:t>ional de Gestionare a de</w:t>
      </w:r>
      <w:r w:rsidR="00CF261B">
        <w:t>ș</w:t>
      </w:r>
      <w:r w:rsidRPr="00EC024C">
        <w:t>eurilor</w:t>
      </w:r>
      <w:r w:rsidR="00341ADB">
        <w:t xml:space="preserve"> (</w:t>
      </w:r>
      <w:r w:rsidRPr="00EC024C">
        <w:t>PNGD) constau în caracterizarea situa</w:t>
      </w:r>
      <w:r w:rsidR="00CF261B">
        <w:t>ț</w:t>
      </w:r>
      <w:r w:rsidRPr="00EC024C">
        <w:t>iei actuale în domeniu</w:t>
      </w:r>
      <w:r w:rsidR="001B69A0">
        <w:t xml:space="preserve">, </w:t>
      </w:r>
      <w:r w:rsidRPr="00EC024C">
        <w:t>identificarea problemelor care conduc la managementul ineficient al de</w:t>
      </w:r>
      <w:r w:rsidR="00CF261B">
        <w:t>ș</w:t>
      </w:r>
      <w:r w:rsidRPr="00EC024C">
        <w:t>eurilor</w:t>
      </w:r>
      <w:r w:rsidR="001B69A0">
        <w:t xml:space="preserve">, </w:t>
      </w:r>
      <w:r w:rsidRPr="00EC024C">
        <w:t xml:space="preserve">stabilirea obiectivelor </w:t>
      </w:r>
      <w:r w:rsidR="00CF261B">
        <w:t>ș</w:t>
      </w:r>
      <w:r w:rsidRPr="00EC024C">
        <w:t xml:space="preserve">i </w:t>
      </w:r>
      <w:r w:rsidR="00CF261B">
        <w:t>ț</w:t>
      </w:r>
      <w:r w:rsidRPr="00EC024C">
        <w:t xml:space="preserve">intelor la nivel </w:t>
      </w:r>
      <w:r w:rsidR="007C163C" w:rsidRPr="00EC024C">
        <w:t>na</w:t>
      </w:r>
      <w:r w:rsidR="00CF261B">
        <w:t>ț</w:t>
      </w:r>
      <w:r w:rsidR="007C163C" w:rsidRPr="00EC024C">
        <w:t>ional</w:t>
      </w:r>
      <w:r w:rsidRPr="00EC024C">
        <w:t xml:space="preserve"> </w:t>
      </w:r>
      <w:r w:rsidR="00CF261B">
        <w:t>ș</w:t>
      </w:r>
      <w:r w:rsidRPr="00EC024C">
        <w:t>i identificarea necesită</w:t>
      </w:r>
      <w:r w:rsidR="00CF261B">
        <w:t>ț</w:t>
      </w:r>
      <w:r w:rsidRPr="00EC024C">
        <w:t>ilor investi</w:t>
      </w:r>
      <w:r w:rsidR="00CF261B">
        <w:t>ț</w:t>
      </w:r>
      <w:r w:rsidRPr="00EC024C">
        <w:t xml:space="preserve">ionale. </w:t>
      </w:r>
    </w:p>
    <w:p w14:paraId="6E7FD03F" w14:textId="7412DF25" w:rsidR="008F3491" w:rsidRPr="00EC024C" w:rsidRDefault="008F3491" w:rsidP="00010AB2">
      <w:pPr>
        <w:spacing w:line="240" w:lineRule="auto"/>
      </w:pPr>
      <w:bookmarkStart w:id="24" w:name="_Hlk57884911"/>
      <w:r w:rsidRPr="00EC024C">
        <w:t>Principalele obiective ale PJGD S</w:t>
      </w:r>
      <w:r w:rsidR="004716C7">
        <w:t>atu Mare</w:t>
      </w:r>
      <w:r w:rsidRPr="00EC024C">
        <w:t xml:space="preserve"> sunt:</w:t>
      </w:r>
    </w:p>
    <w:p w14:paraId="3864F0AE" w14:textId="65A8350E" w:rsidR="008F3491" w:rsidRPr="00EC024C" w:rsidRDefault="008F3491" w:rsidP="00010AB2">
      <w:pPr>
        <w:numPr>
          <w:ilvl w:val="0"/>
          <w:numId w:val="67"/>
        </w:numPr>
        <w:spacing w:line="240" w:lineRule="auto"/>
        <w:ind w:left="648"/>
        <w:rPr>
          <w:i/>
        </w:rPr>
      </w:pPr>
      <w:bookmarkStart w:id="25" w:name="_Hlk66265749"/>
      <w:r w:rsidRPr="00EC024C">
        <w:t>prezentarea situa</w:t>
      </w:r>
      <w:r w:rsidR="00CF261B">
        <w:t>ț</w:t>
      </w:r>
      <w:r w:rsidRPr="00EC024C">
        <w:t>iei actuale în domeniul gestionării de</w:t>
      </w:r>
      <w:r w:rsidR="00CF261B">
        <w:t>ș</w:t>
      </w:r>
      <w:r w:rsidRPr="00EC024C">
        <w:t xml:space="preserve">eurilor la nivelul </w:t>
      </w:r>
      <w:r w:rsidR="007C163C" w:rsidRPr="00EC024C">
        <w:t>jude</w:t>
      </w:r>
      <w:r w:rsidR="00CF261B">
        <w:t>ț</w:t>
      </w:r>
      <w:r w:rsidR="007C163C" w:rsidRPr="00EC024C">
        <w:t>ului</w:t>
      </w:r>
      <w:r w:rsidRPr="00EC024C">
        <w:t xml:space="preserve"> S</w:t>
      </w:r>
      <w:r w:rsidR="004716C7">
        <w:t>atu Mare</w:t>
      </w:r>
      <w:r w:rsidRPr="00EC024C">
        <w:t>: cantită</w:t>
      </w:r>
      <w:r w:rsidR="00CF261B">
        <w:t>ț</w:t>
      </w:r>
      <w:r w:rsidRPr="00EC024C">
        <w:t>i de de</w:t>
      </w:r>
      <w:r w:rsidR="00CF261B">
        <w:t>ș</w:t>
      </w:r>
      <w:r w:rsidRPr="00EC024C">
        <w:t xml:space="preserve">euri generate </w:t>
      </w:r>
      <w:r w:rsidR="00CF261B">
        <w:t>ș</w:t>
      </w:r>
      <w:r w:rsidRPr="00EC024C">
        <w:t>i gestionate</w:t>
      </w:r>
      <w:r w:rsidR="001B69A0">
        <w:t xml:space="preserve">, </w:t>
      </w:r>
      <w:r w:rsidRPr="00EC024C">
        <w:t>instala</w:t>
      </w:r>
      <w:r w:rsidR="00CF261B">
        <w:t>ț</w:t>
      </w:r>
      <w:r w:rsidRPr="00EC024C">
        <w:t>ii existente</w:t>
      </w:r>
      <w:r w:rsidR="001B69A0">
        <w:t xml:space="preserve">, </w:t>
      </w:r>
      <w:r w:rsidRPr="00EC024C">
        <w:t>identificarea problemelor care cauzează un management ineficient al de</w:t>
      </w:r>
      <w:r w:rsidR="00CF261B">
        <w:t>ș</w:t>
      </w:r>
      <w:r w:rsidRPr="00EC024C">
        <w:t>eurilor;</w:t>
      </w:r>
    </w:p>
    <w:p w14:paraId="13721D5A" w14:textId="175121E9" w:rsidR="008F3491" w:rsidRPr="00EC024C" w:rsidRDefault="008F3491" w:rsidP="00010AB2">
      <w:pPr>
        <w:numPr>
          <w:ilvl w:val="0"/>
          <w:numId w:val="67"/>
        </w:numPr>
        <w:spacing w:line="240" w:lineRule="auto"/>
        <w:ind w:left="648"/>
      </w:pPr>
      <w:r w:rsidRPr="00EC024C">
        <w:lastRenderedPageBreak/>
        <w:t>prognoza generării de</w:t>
      </w:r>
      <w:r w:rsidR="00CF261B">
        <w:t>ș</w:t>
      </w:r>
      <w:r w:rsidRPr="00EC024C">
        <w:t>eurilor</w:t>
      </w:r>
      <w:r w:rsidR="001B69A0">
        <w:t xml:space="preserve">, </w:t>
      </w:r>
      <w:r w:rsidRPr="00EC024C">
        <w:t>alternative de gestionare a de</w:t>
      </w:r>
      <w:r w:rsidR="00CF261B">
        <w:t>ș</w:t>
      </w:r>
      <w:r w:rsidRPr="00EC024C">
        <w:t>eurilor</w:t>
      </w:r>
      <w:r w:rsidR="00341ADB">
        <w:t xml:space="preserve"> (</w:t>
      </w:r>
      <w:r w:rsidRPr="00EC024C">
        <w:t xml:space="preserve">doar pentru </w:t>
      </w:r>
      <w:r w:rsidR="007C163C" w:rsidRPr="00EC024C">
        <w:t>de</w:t>
      </w:r>
      <w:r w:rsidR="00CF261B">
        <w:t>ș</w:t>
      </w:r>
      <w:r w:rsidR="007C163C" w:rsidRPr="00EC024C">
        <w:t>eurile</w:t>
      </w:r>
      <w:r w:rsidRPr="00EC024C">
        <w:t xml:space="preserve"> municipale)</w:t>
      </w:r>
      <w:r w:rsidR="001B69A0">
        <w:t xml:space="preserve">, </w:t>
      </w:r>
      <w:r w:rsidRPr="00EC024C">
        <w:t>stabilirea</w:t>
      </w:r>
      <w:r w:rsidR="001B69A0">
        <w:t xml:space="preserve">, </w:t>
      </w:r>
      <w:r w:rsidRPr="00EC024C">
        <w:t>pe baza prevederilor legale</w:t>
      </w:r>
      <w:r w:rsidR="00EC4EC8">
        <w:t xml:space="preserve"> </w:t>
      </w:r>
      <w:r w:rsidR="00CF261B">
        <w:t>ș</w:t>
      </w:r>
      <w:r w:rsidR="00EC4EC8">
        <w:t xml:space="preserve">i </w:t>
      </w:r>
      <w:r w:rsidRPr="00EC024C">
        <w:t xml:space="preserve">a obiectelor stabilite prin PNGD </w:t>
      </w:r>
      <w:r w:rsidR="00CF261B">
        <w:t>ș</w:t>
      </w:r>
      <w:r w:rsidRPr="00EC024C">
        <w:t>i SNGD</w:t>
      </w:r>
      <w:r w:rsidR="001B69A0">
        <w:t xml:space="preserve">, </w:t>
      </w:r>
      <w:r w:rsidRPr="00EC024C">
        <w:t>a obiectivelor</w:t>
      </w:r>
      <w:r w:rsidR="00EC4EC8">
        <w:t xml:space="preserve"> </w:t>
      </w:r>
      <w:r w:rsidR="00CF261B">
        <w:t>ș</w:t>
      </w:r>
      <w:r w:rsidR="00EC4EC8">
        <w:t xml:space="preserve">i </w:t>
      </w:r>
      <w:r w:rsidR="00CF261B">
        <w:t>ț</w:t>
      </w:r>
      <w:r w:rsidRPr="00EC024C">
        <w:t>intelor pentru categoriile de de</w:t>
      </w:r>
      <w:r w:rsidR="00CF261B">
        <w:t>ș</w:t>
      </w:r>
      <w:r w:rsidRPr="00EC024C">
        <w:t xml:space="preserve">euri care fac obiectul planificării la nivel </w:t>
      </w:r>
      <w:r w:rsidR="007C163C" w:rsidRPr="00EC024C">
        <w:t>jude</w:t>
      </w:r>
      <w:r w:rsidR="00CF261B">
        <w:t>ț</w:t>
      </w:r>
      <w:r w:rsidR="007C163C" w:rsidRPr="00EC024C">
        <w:t>ean</w:t>
      </w:r>
      <w:r w:rsidRPr="00EC024C">
        <w:t>;</w:t>
      </w:r>
    </w:p>
    <w:p w14:paraId="1BDCCCE1" w14:textId="15256DEA" w:rsidR="008F3491" w:rsidRDefault="008F3491" w:rsidP="00010AB2">
      <w:pPr>
        <w:numPr>
          <w:ilvl w:val="0"/>
          <w:numId w:val="67"/>
        </w:numPr>
        <w:spacing w:line="240" w:lineRule="auto"/>
        <w:ind w:left="648"/>
      </w:pPr>
      <w:r w:rsidRPr="00EC024C">
        <w:t>stabilirea unor măsuri de prevenire a generării de</w:t>
      </w:r>
      <w:r w:rsidR="00CF261B">
        <w:t>ș</w:t>
      </w:r>
      <w:r w:rsidRPr="00EC024C">
        <w:t>eurilor</w:t>
      </w:r>
      <w:r w:rsidR="001B69A0">
        <w:t xml:space="preserve">, </w:t>
      </w:r>
      <w:r w:rsidRPr="00EC024C">
        <w:t>în baza măsurilor propuse în Programul Na</w:t>
      </w:r>
      <w:r w:rsidR="00CF261B">
        <w:t>ț</w:t>
      </w:r>
      <w:r w:rsidRPr="00EC024C">
        <w:t>ional de Prevenire a Generării De</w:t>
      </w:r>
      <w:r w:rsidR="00CF261B">
        <w:t>ș</w:t>
      </w:r>
      <w:r w:rsidRPr="00EC024C">
        <w:t>eurilor</w:t>
      </w:r>
      <w:r w:rsidR="00341ADB">
        <w:t xml:space="preserve"> (</w:t>
      </w:r>
      <w:r w:rsidRPr="00EC024C">
        <w:t>PNPGD);</w:t>
      </w:r>
    </w:p>
    <w:p w14:paraId="57F6602E" w14:textId="406D7EF5" w:rsidR="0013558F" w:rsidRPr="00B32EDE" w:rsidRDefault="0013558F" w:rsidP="00010AB2">
      <w:pPr>
        <w:numPr>
          <w:ilvl w:val="0"/>
          <w:numId w:val="67"/>
        </w:numPr>
        <w:spacing w:line="240" w:lineRule="auto"/>
      </w:pPr>
      <w:r w:rsidRPr="00B32EDE">
        <w:t xml:space="preserve">definirea obiectivelor şi ţintelor judeţene în conformitate cu obiectivele şi țintele </w:t>
      </w:r>
      <w:r w:rsidR="00653271" w:rsidRPr="00B32EDE">
        <w:t xml:space="preserve"> din </w:t>
      </w:r>
      <w:r w:rsidRPr="00B32EDE">
        <w:t>Planului Naţional de Gestionare a Deşeurilor, precum și</w:t>
      </w:r>
      <w:r w:rsidR="00767EB6" w:rsidRPr="00B32EDE">
        <w:t xml:space="preserve"> cu </w:t>
      </w:r>
      <w:r w:rsidRPr="00B32EDE">
        <w:t xml:space="preserve"> obiectivelor și țintelor existente la nivel european</w:t>
      </w:r>
      <w:r w:rsidR="00767EB6" w:rsidRPr="00B32EDE">
        <w:t>;</w:t>
      </w:r>
    </w:p>
    <w:p w14:paraId="0D38FDF0" w14:textId="7237D39E" w:rsidR="00767EB6" w:rsidRPr="00B32EDE" w:rsidRDefault="00767EB6" w:rsidP="00010AB2">
      <w:pPr>
        <w:numPr>
          <w:ilvl w:val="0"/>
          <w:numId w:val="67"/>
        </w:numPr>
        <w:spacing w:line="240" w:lineRule="auto"/>
      </w:pPr>
      <w:r w:rsidRPr="00B32EDE">
        <w:t>Conformarea cu politica de deșeuri și atingerea țintelor propuse;</w:t>
      </w:r>
    </w:p>
    <w:p w14:paraId="7D3828FF" w14:textId="4F5CC7AE" w:rsidR="00653271" w:rsidRPr="00B32EDE" w:rsidRDefault="00B12536" w:rsidP="00010AB2">
      <w:pPr>
        <w:numPr>
          <w:ilvl w:val="0"/>
          <w:numId w:val="67"/>
        </w:numPr>
        <w:spacing w:line="240" w:lineRule="auto"/>
      </w:pPr>
      <w:r>
        <w:t>B</w:t>
      </w:r>
      <w:r w:rsidR="0013558F" w:rsidRPr="00B32EDE">
        <w:t>ază pentru dezoltarea sistemului de management al deșeurilor existent și a unei infrastructuri</w:t>
      </w:r>
      <w:r w:rsidR="00B0140B" w:rsidRPr="00B32EDE">
        <w:t xml:space="preserve"> care să permită realizarea țintelor județene propuse</w:t>
      </w:r>
      <w:r>
        <w:t>;</w:t>
      </w:r>
    </w:p>
    <w:p w14:paraId="34D4F854" w14:textId="79C7B742" w:rsidR="0013558F" w:rsidRPr="00B32EDE" w:rsidRDefault="00653271" w:rsidP="00010AB2">
      <w:pPr>
        <w:numPr>
          <w:ilvl w:val="0"/>
          <w:numId w:val="67"/>
        </w:numPr>
        <w:spacing w:line="240" w:lineRule="auto"/>
      </w:pPr>
      <w:r w:rsidRPr="00B32EDE">
        <w:t>Stabilirea necesarului de infrastructură și echipamente caracteristice pentru</w:t>
      </w:r>
      <w:r w:rsidR="00767EB6" w:rsidRPr="00B32EDE">
        <w:t xml:space="preserve"> </w:t>
      </w:r>
      <w:r w:rsidRPr="00B32EDE">
        <w:t>gestionarea deșeurilor</w:t>
      </w:r>
      <w:r w:rsidR="00767EB6" w:rsidRPr="00B32EDE">
        <w:t>;</w:t>
      </w:r>
    </w:p>
    <w:p w14:paraId="7DCE4F97" w14:textId="6ABD03B5" w:rsidR="00632CF7" w:rsidRPr="00B32EDE" w:rsidRDefault="00632CF7" w:rsidP="00010AB2">
      <w:pPr>
        <w:numPr>
          <w:ilvl w:val="0"/>
          <w:numId w:val="67"/>
        </w:numPr>
        <w:spacing w:line="240" w:lineRule="auto"/>
      </w:pPr>
      <w:r w:rsidRPr="00B32EDE">
        <w:t>Stabilirea măsuril</w:t>
      </w:r>
      <w:r w:rsidR="007D538D" w:rsidRPr="00B32EDE">
        <w:t>or</w:t>
      </w:r>
      <w:r w:rsidRPr="00B32EDE">
        <w:t xml:space="preserve"> care trebuie luate pentru îmbunătăţirea condiţiilor de mediu în cazul pregătirii pentru reutilizare, reciclare, valorificare şi eliminare, precum şi o evaluare a modului în care planurile vor ajuta la punerea în aplicare a obiectivelor şi dispoziţiilor Legii </w:t>
      </w:r>
      <w:r w:rsidR="00B578A5">
        <w:t xml:space="preserve">nr. </w:t>
      </w:r>
      <w:r w:rsidRPr="00B32EDE">
        <w:t>211/2011;.</w:t>
      </w:r>
    </w:p>
    <w:p w14:paraId="1C36AA53" w14:textId="41D18DC0" w:rsidR="00AB5204" w:rsidRPr="00EC024C" w:rsidRDefault="00B12536" w:rsidP="00010AB2">
      <w:pPr>
        <w:numPr>
          <w:ilvl w:val="0"/>
          <w:numId w:val="67"/>
        </w:numPr>
        <w:spacing w:line="240" w:lineRule="auto"/>
        <w:ind w:left="648"/>
      </w:pPr>
      <w:r>
        <w:t>I</w:t>
      </w:r>
      <w:r w:rsidR="008F3491" w:rsidRPr="00EC024C">
        <w:t>dentificarea necesită</w:t>
      </w:r>
      <w:r w:rsidR="00CF261B">
        <w:t>ț</w:t>
      </w:r>
      <w:r w:rsidR="008F3491" w:rsidRPr="00EC024C">
        <w:t>ilor investi</w:t>
      </w:r>
      <w:r w:rsidR="00CF261B">
        <w:t>ț</w:t>
      </w:r>
      <w:r w:rsidR="008F3491" w:rsidRPr="00EC024C">
        <w:t>ionale în domeniul gestionării de</w:t>
      </w:r>
      <w:r w:rsidR="00CF261B">
        <w:t>ș</w:t>
      </w:r>
      <w:r w:rsidR="008F3491" w:rsidRPr="00EC024C">
        <w:t>eurilor municipale.</w:t>
      </w:r>
    </w:p>
    <w:p w14:paraId="13E5FB83" w14:textId="4BEBF852" w:rsidR="0083630B" w:rsidRPr="00EC024C" w:rsidRDefault="0083630B" w:rsidP="00010AB2">
      <w:pPr>
        <w:pStyle w:val="Heading2"/>
        <w:spacing w:before="0" w:line="240" w:lineRule="auto"/>
      </w:pPr>
      <w:bookmarkStart w:id="26" w:name="_Toc73089728"/>
      <w:bookmarkEnd w:id="24"/>
      <w:bookmarkEnd w:id="25"/>
      <w:r w:rsidRPr="00EC024C">
        <w:t>Orizontul de timp</w:t>
      </w:r>
      <w:r w:rsidR="008F3491" w:rsidRPr="00EC024C">
        <w:t xml:space="preserve"> al Planului Jude</w:t>
      </w:r>
      <w:r w:rsidR="00CF261B">
        <w:t>ț</w:t>
      </w:r>
      <w:r w:rsidR="008F3491" w:rsidRPr="00EC024C">
        <w:t>ean de Gestionare a De</w:t>
      </w:r>
      <w:r w:rsidR="00CF261B">
        <w:t>ș</w:t>
      </w:r>
      <w:r w:rsidR="008F3491" w:rsidRPr="00EC024C">
        <w:t>eurilor</w:t>
      </w:r>
      <w:bookmarkEnd w:id="26"/>
    </w:p>
    <w:p w14:paraId="6B018117" w14:textId="3EDE622C" w:rsidR="008F3491" w:rsidRPr="00EC024C" w:rsidRDefault="008F3491" w:rsidP="00010AB2">
      <w:pPr>
        <w:spacing w:line="240" w:lineRule="auto"/>
        <w:rPr>
          <w:bCs/>
        </w:rPr>
      </w:pPr>
      <w:r w:rsidRPr="00EC024C">
        <w:t>Planul Jude</w:t>
      </w:r>
      <w:r w:rsidR="00CF261B">
        <w:t>ț</w:t>
      </w:r>
      <w:r w:rsidRPr="00EC024C">
        <w:t xml:space="preserve">ean de Gestionare a </w:t>
      </w:r>
      <w:r w:rsidR="00E93BAC">
        <w:t>D</w:t>
      </w:r>
      <w:r w:rsidRPr="00EC024C">
        <w:t>e</w:t>
      </w:r>
      <w:r w:rsidR="00CF261B">
        <w:t>ș</w:t>
      </w:r>
      <w:r w:rsidRPr="00EC024C">
        <w:t>eurilor pentru jude</w:t>
      </w:r>
      <w:r w:rsidR="00CF261B">
        <w:t>ț</w:t>
      </w:r>
      <w:r w:rsidRPr="00EC024C">
        <w:t>ul S</w:t>
      </w:r>
      <w:r w:rsidR="004716C7">
        <w:t>atu Mare</w:t>
      </w:r>
      <w:r w:rsidRPr="00EC024C">
        <w:t xml:space="preserve"> va acoperi perioada 20</w:t>
      </w:r>
      <w:r w:rsidR="006D369F">
        <w:t>20</w:t>
      </w:r>
      <w:r w:rsidRPr="00EC024C">
        <w:t>-2025</w:t>
      </w:r>
      <w:r w:rsidR="001B69A0">
        <w:t xml:space="preserve">, </w:t>
      </w:r>
      <w:r w:rsidRPr="00EC024C">
        <w:t>având ca an de referin</w:t>
      </w:r>
      <w:r w:rsidR="00CF261B">
        <w:t>ț</w:t>
      </w:r>
      <w:r w:rsidRPr="00EC024C">
        <w:t>ă 201</w:t>
      </w:r>
      <w:r w:rsidR="00C357B8">
        <w:t>9</w:t>
      </w:r>
      <w:r w:rsidR="001B69A0">
        <w:t xml:space="preserve">, </w:t>
      </w:r>
      <w:r w:rsidR="007C163C" w:rsidRPr="00EC024C">
        <w:t>ultimul</w:t>
      </w:r>
      <w:r w:rsidRPr="00EC024C">
        <w:t xml:space="preserve"> an în care există la nivelul APM S</w:t>
      </w:r>
      <w:r w:rsidR="004716C7">
        <w:t>atu Mare</w:t>
      </w:r>
      <w:r w:rsidRPr="00EC024C">
        <w:t xml:space="preserve"> date statistice privind de</w:t>
      </w:r>
      <w:r w:rsidR="00CF261B">
        <w:t>ș</w:t>
      </w:r>
      <w:r w:rsidRPr="00EC024C">
        <w:t>eu</w:t>
      </w:r>
      <w:r w:rsidR="00E93BAC">
        <w:t>rile</w:t>
      </w:r>
      <w:r w:rsidRPr="00EC024C">
        <w:t xml:space="preserve">. </w:t>
      </w:r>
    </w:p>
    <w:p w14:paraId="33C24E36" w14:textId="4D4154C6" w:rsidR="008F3491" w:rsidRPr="00EC024C" w:rsidRDefault="008F3491" w:rsidP="00010AB2">
      <w:pPr>
        <w:spacing w:line="240" w:lineRule="auto"/>
      </w:pPr>
      <w:r w:rsidRPr="00EC024C">
        <w:t>Pentru prezentarea situa</w:t>
      </w:r>
      <w:r w:rsidR="00CF261B">
        <w:t>ț</w:t>
      </w:r>
      <w:r w:rsidRPr="00EC024C">
        <w:t>iei existente au fost utilizate datele disponibile privind cantită</w:t>
      </w:r>
      <w:r w:rsidR="00CF261B">
        <w:t>ț</w:t>
      </w:r>
      <w:r w:rsidRPr="00EC024C">
        <w:t>ile de de</w:t>
      </w:r>
      <w:r w:rsidR="00CF261B">
        <w:t>ș</w:t>
      </w:r>
      <w:r w:rsidRPr="00EC024C">
        <w:t xml:space="preserve">euri generate </w:t>
      </w:r>
      <w:r w:rsidR="00CF261B">
        <w:t>ș</w:t>
      </w:r>
      <w:r w:rsidRPr="00EC024C">
        <w:t>i gestionare aferente perioadei 201</w:t>
      </w:r>
      <w:r w:rsidR="00DD0E2C">
        <w:t>4</w:t>
      </w:r>
      <w:r w:rsidRPr="00EC024C">
        <w:t xml:space="preserve"> – 201</w:t>
      </w:r>
      <w:r w:rsidR="00C357B8">
        <w:t>9</w:t>
      </w:r>
      <w:r w:rsidR="00EC4EC8">
        <w:t xml:space="preserve"> </w:t>
      </w:r>
      <w:r w:rsidR="00CF261B">
        <w:t>ș</w:t>
      </w:r>
      <w:r w:rsidR="00EC4EC8">
        <w:t xml:space="preserve">i </w:t>
      </w:r>
      <w:r w:rsidRPr="00EC024C">
        <w:t>informa</w:t>
      </w:r>
      <w:r w:rsidR="00CF261B">
        <w:t>ț</w:t>
      </w:r>
      <w:r w:rsidRPr="00EC024C">
        <w:t>ii privind instala</w:t>
      </w:r>
      <w:r w:rsidR="00CF261B">
        <w:t>ț</w:t>
      </w:r>
      <w:r w:rsidRPr="00EC024C">
        <w:t>iile de gestionare a de</w:t>
      </w:r>
      <w:r w:rsidR="00CF261B">
        <w:t>ș</w:t>
      </w:r>
      <w:r w:rsidRPr="00EC024C">
        <w:t>eurilor aferente anului 201</w:t>
      </w:r>
      <w:r w:rsidR="00DD0E2C">
        <w:t>9/2020</w:t>
      </w:r>
      <w:r w:rsidRPr="00EC024C">
        <w:t xml:space="preserve">. </w:t>
      </w:r>
    </w:p>
    <w:p w14:paraId="083F13A5" w14:textId="633BE6BB" w:rsidR="00AB5204" w:rsidRPr="00DD0E2C" w:rsidRDefault="008F3491" w:rsidP="00010AB2">
      <w:pPr>
        <w:spacing w:line="240" w:lineRule="auto"/>
        <w:rPr>
          <w:highlight w:val="yellow"/>
        </w:rPr>
      </w:pPr>
      <w:r w:rsidRPr="00EC024C">
        <w:t>Perioada acoperită de prognoza de generare privind cantită</w:t>
      </w:r>
      <w:r w:rsidR="00CF261B">
        <w:t>ț</w:t>
      </w:r>
      <w:r w:rsidRPr="00EC024C">
        <w:t>ile de de</w:t>
      </w:r>
      <w:r w:rsidR="00CF261B">
        <w:t>ș</w:t>
      </w:r>
      <w:r w:rsidRPr="00EC024C">
        <w:t>euri ce trebuie gestionate este 20</w:t>
      </w:r>
      <w:r w:rsidR="00C357B8">
        <w:t>20</w:t>
      </w:r>
      <w:r w:rsidRPr="00EC024C">
        <w:t xml:space="preserve"> – 20</w:t>
      </w:r>
      <w:r w:rsidR="00FC42D0">
        <w:t>5</w:t>
      </w:r>
      <w:r w:rsidR="00C357B8">
        <w:t>0</w:t>
      </w:r>
      <w:r w:rsidR="001B69A0">
        <w:t xml:space="preserve">, </w:t>
      </w:r>
      <w:r w:rsidRPr="00EC024C">
        <w:t>iar perioada de planificare</w:t>
      </w:r>
      <w:r w:rsidR="00341ADB">
        <w:t xml:space="preserve"> (</w:t>
      </w:r>
      <w:r w:rsidRPr="00EC024C">
        <w:t>pentru care se propune planul de ac</w:t>
      </w:r>
      <w:r w:rsidR="00CF261B">
        <w:t>ț</w:t>
      </w:r>
      <w:r w:rsidRPr="00EC024C">
        <w:t>iune) este perioada 20</w:t>
      </w:r>
      <w:r w:rsidR="00C357B8">
        <w:t>20</w:t>
      </w:r>
      <w:r w:rsidRPr="00EC024C">
        <w:t xml:space="preserve"> – 2025.</w:t>
      </w:r>
    </w:p>
    <w:p w14:paraId="246FC909" w14:textId="53511C81" w:rsidR="0083630B" w:rsidRPr="00EC024C" w:rsidRDefault="0083630B" w:rsidP="00010AB2">
      <w:pPr>
        <w:pStyle w:val="Heading2"/>
        <w:spacing w:before="0" w:line="240" w:lineRule="auto"/>
      </w:pPr>
      <w:bookmarkStart w:id="27" w:name="_Toc73089729"/>
      <w:r w:rsidRPr="00EC024C">
        <w:t>Structura PJGD</w:t>
      </w:r>
      <w:bookmarkEnd w:id="27"/>
    </w:p>
    <w:p w14:paraId="5FB17676" w14:textId="1D45CFDC" w:rsidR="007C163C" w:rsidRPr="00EC024C" w:rsidRDefault="007C163C" w:rsidP="00010AB2">
      <w:pPr>
        <w:spacing w:line="240" w:lineRule="auto"/>
      </w:pPr>
      <w:r w:rsidRPr="00EC024C">
        <w:t>PJGD S</w:t>
      </w:r>
      <w:r w:rsidR="00300647">
        <w:t>atu Mare</w:t>
      </w:r>
      <w:r w:rsidRPr="00EC024C">
        <w:t xml:space="preserve"> 20</w:t>
      </w:r>
      <w:r w:rsidR="007470B9">
        <w:t>20</w:t>
      </w:r>
      <w:r w:rsidRPr="00EC024C">
        <w:t xml:space="preserve">-2025 cuprinde următoarele capitole: </w:t>
      </w:r>
    </w:p>
    <w:p w14:paraId="361A837B" w14:textId="4F006C5E" w:rsidR="007C163C" w:rsidRPr="00EC024C" w:rsidRDefault="00517C08" w:rsidP="007470B9">
      <w:pPr>
        <w:pStyle w:val="ListParagraph"/>
        <w:numPr>
          <w:ilvl w:val="0"/>
          <w:numId w:val="68"/>
        </w:numPr>
        <w:tabs>
          <w:tab w:val="left" w:pos="142"/>
        </w:tabs>
        <w:spacing w:line="276" w:lineRule="auto"/>
      </w:pPr>
      <w:r>
        <w:rPr>
          <w:i/>
        </w:rPr>
        <w:t>Introducere/</w:t>
      </w:r>
      <w:r w:rsidR="007C163C" w:rsidRPr="00EC024C">
        <w:rPr>
          <w:i/>
        </w:rPr>
        <w:t>Cadrul general</w:t>
      </w:r>
      <w:r w:rsidR="00341ADB">
        <w:rPr>
          <w:i/>
        </w:rPr>
        <w:t xml:space="preserve"> </w:t>
      </w:r>
      <w:r w:rsidR="007C163C" w:rsidRPr="00EC024C">
        <w:t>- prezintă date generale privind planificarea</w:t>
      </w:r>
      <w:r w:rsidR="001B69A0">
        <w:t xml:space="preserve">, </w:t>
      </w:r>
      <w:r w:rsidR="007C163C" w:rsidRPr="00EC024C">
        <w:t xml:space="preserve">problematica generală privind gestionarea </w:t>
      </w:r>
      <w:r w:rsidRPr="00EC024C">
        <w:t>de</w:t>
      </w:r>
      <w:r w:rsidR="00CF261B">
        <w:t>ș</w:t>
      </w:r>
      <w:r w:rsidRPr="00EC024C">
        <w:t>eurilor</w:t>
      </w:r>
      <w:r w:rsidR="001B69A0">
        <w:t xml:space="preserve">, </w:t>
      </w:r>
      <w:r w:rsidR="007C163C" w:rsidRPr="00EC024C">
        <w:t>legisla</w:t>
      </w:r>
      <w:r w:rsidR="00CF261B">
        <w:t>ț</w:t>
      </w:r>
      <w:r w:rsidR="007C163C" w:rsidRPr="00EC024C">
        <w:t>ia na</w:t>
      </w:r>
      <w:r w:rsidR="00CF261B">
        <w:t>ț</w:t>
      </w:r>
      <w:r w:rsidR="007C163C" w:rsidRPr="00EC024C">
        <w:t>ională</w:t>
      </w:r>
      <w:r w:rsidR="00EC4EC8">
        <w:t xml:space="preserve"> </w:t>
      </w:r>
      <w:r w:rsidR="00CF261B">
        <w:t>ș</w:t>
      </w:r>
      <w:r w:rsidR="00EC4EC8">
        <w:t xml:space="preserve">i </w:t>
      </w:r>
      <w:r w:rsidR="007C163C" w:rsidRPr="00EC024C">
        <w:t>europeană</w:t>
      </w:r>
      <w:r w:rsidR="00EC4EC8">
        <w:t xml:space="preserve"> </w:t>
      </w:r>
      <w:r w:rsidR="00CF261B">
        <w:t>ș</w:t>
      </w:r>
      <w:r w:rsidR="00EC4EC8">
        <w:t xml:space="preserve">i </w:t>
      </w:r>
      <w:r w:rsidR="007C163C" w:rsidRPr="00EC024C">
        <w:t>politica na</w:t>
      </w:r>
      <w:r w:rsidR="00CF261B">
        <w:t>ț</w:t>
      </w:r>
      <w:r w:rsidR="007C163C" w:rsidRPr="00EC024C">
        <w:t>ională privind de</w:t>
      </w:r>
      <w:r w:rsidR="00CF261B">
        <w:t>ș</w:t>
      </w:r>
      <w:r w:rsidR="007C163C" w:rsidRPr="00EC024C">
        <w:t>eurile;</w:t>
      </w:r>
    </w:p>
    <w:p w14:paraId="06DEEC6A" w14:textId="3D4F6EB2" w:rsidR="00517C08" w:rsidRPr="00EC024C" w:rsidRDefault="00517C08" w:rsidP="007470B9">
      <w:pPr>
        <w:pStyle w:val="ListParagraph"/>
        <w:numPr>
          <w:ilvl w:val="0"/>
          <w:numId w:val="68"/>
        </w:numPr>
        <w:tabs>
          <w:tab w:val="left" w:pos="142"/>
        </w:tabs>
        <w:spacing w:line="276" w:lineRule="auto"/>
      </w:pPr>
      <w:r w:rsidRPr="00EC024C">
        <w:rPr>
          <w:i/>
        </w:rPr>
        <w:t>Problematica gestionării de</w:t>
      </w:r>
      <w:r w:rsidR="00CF261B">
        <w:rPr>
          <w:i/>
        </w:rPr>
        <w:t>ș</w:t>
      </w:r>
      <w:r w:rsidRPr="00EC024C">
        <w:rPr>
          <w:i/>
        </w:rPr>
        <w:t>eurilor</w:t>
      </w:r>
      <w:r>
        <w:rPr>
          <w:i/>
        </w:rPr>
        <w:t xml:space="preserve"> </w:t>
      </w:r>
      <w:r w:rsidRPr="00EC024C">
        <w:t>- prezintă legisla</w:t>
      </w:r>
      <w:r w:rsidR="00CF261B">
        <w:t>ț</w:t>
      </w:r>
      <w:r w:rsidRPr="00EC024C">
        <w:t>ia na</w:t>
      </w:r>
      <w:r w:rsidR="00CF261B">
        <w:t>ț</w:t>
      </w:r>
      <w:r w:rsidRPr="00EC024C">
        <w:t>ională</w:t>
      </w:r>
      <w:r>
        <w:t xml:space="preserve"> </w:t>
      </w:r>
      <w:r w:rsidR="00CF261B">
        <w:t>ș</w:t>
      </w:r>
      <w:r>
        <w:t xml:space="preserve">i </w:t>
      </w:r>
      <w:r w:rsidRPr="00EC024C">
        <w:t>europeană</w:t>
      </w:r>
      <w:r>
        <w:t xml:space="preserve"> </w:t>
      </w:r>
      <w:r w:rsidR="00CF261B">
        <w:t>ș</w:t>
      </w:r>
      <w:r>
        <w:t xml:space="preserve">i </w:t>
      </w:r>
      <w:r w:rsidRPr="00EC024C">
        <w:t>politica na</w:t>
      </w:r>
      <w:r w:rsidR="00CF261B">
        <w:t>ț</w:t>
      </w:r>
      <w:r w:rsidRPr="00EC024C">
        <w:t>ională privind de</w:t>
      </w:r>
      <w:r w:rsidR="00CF261B">
        <w:t>ș</w:t>
      </w:r>
      <w:r w:rsidRPr="00EC024C">
        <w:t>eurile;</w:t>
      </w:r>
    </w:p>
    <w:p w14:paraId="3232CDC4" w14:textId="50FD5E63" w:rsidR="007C163C" w:rsidRPr="00EC024C" w:rsidRDefault="007C163C" w:rsidP="007470B9">
      <w:pPr>
        <w:pStyle w:val="ListParagraph"/>
        <w:numPr>
          <w:ilvl w:val="0"/>
          <w:numId w:val="68"/>
        </w:numPr>
        <w:tabs>
          <w:tab w:val="left" w:pos="142"/>
        </w:tabs>
        <w:spacing w:line="276" w:lineRule="auto"/>
      </w:pPr>
      <w:r w:rsidRPr="00EC024C">
        <w:rPr>
          <w:i/>
        </w:rPr>
        <w:t>Descrierea jude</w:t>
      </w:r>
      <w:r w:rsidR="00CF261B">
        <w:rPr>
          <w:i/>
        </w:rPr>
        <w:t>ț</w:t>
      </w:r>
      <w:r w:rsidRPr="00EC024C">
        <w:rPr>
          <w:i/>
        </w:rPr>
        <w:t>ului S</w:t>
      </w:r>
      <w:r w:rsidR="004716C7">
        <w:rPr>
          <w:i/>
        </w:rPr>
        <w:t>atu Mare</w:t>
      </w:r>
      <w:r w:rsidR="00341ADB">
        <w:rPr>
          <w:i/>
        </w:rPr>
        <w:t xml:space="preserve"> </w:t>
      </w:r>
      <w:r w:rsidRPr="00EC024C">
        <w:t>- prezintă informa</w:t>
      </w:r>
      <w:r w:rsidR="00CF261B">
        <w:t>ț</w:t>
      </w:r>
      <w:r w:rsidRPr="00EC024C">
        <w:t>ii privind: a</w:t>
      </w:r>
      <w:r w:rsidR="00CF261B">
        <w:t>ș</w:t>
      </w:r>
      <w:r w:rsidRPr="00EC024C">
        <w:t>ezării umane</w:t>
      </w:r>
      <w:r w:rsidR="001B69A0">
        <w:t xml:space="preserve">, </w:t>
      </w:r>
      <w:r w:rsidRPr="00EC024C">
        <w:t>date demografice</w:t>
      </w:r>
      <w:r w:rsidR="001B69A0">
        <w:t xml:space="preserve">, </w:t>
      </w:r>
      <w:r w:rsidRPr="00EC024C">
        <w:t>prezentarea jude</w:t>
      </w:r>
      <w:r w:rsidR="00CF261B">
        <w:t>ț</w:t>
      </w:r>
      <w:r w:rsidRPr="00EC024C">
        <w:t>ului</w:t>
      </w:r>
      <w:r w:rsidR="00341ADB">
        <w:t xml:space="preserve"> (</w:t>
      </w:r>
      <w:r w:rsidR="00517C08" w:rsidRPr="00EC024C">
        <w:t>suprafa</w:t>
      </w:r>
      <w:r w:rsidR="00CF261B">
        <w:t>ț</w:t>
      </w:r>
      <w:r w:rsidR="00517C08" w:rsidRPr="00EC024C">
        <w:t>ă</w:t>
      </w:r>
      <w:r w:rsidR="001B69A0">
        <w:t xml:space="preserve">, </w:t>
      </w:r>
      <w:r w:rsidRPr="00EC024C">
        <w:t>relief</w:t>
      </w:r>
      <w:r w:rsidR="001B69A0">
        <w:t xml:space="preserve">, </w:t>
      </w:r>
      <w:r w:rsidRPr="00EC024C">
        <w:t>geologie</w:t>
      </w:r>
      <w:r w:rsidR="001B69A0">
        <w:t xml:space="preserve">, </w:t>
      </w:r>
      <w:r w:rsidRPr="00EC024C">
        <w:t>climă</w:t>
      </w:r>
      <w:r w:rsidR="001B69A0">
        <w:t xml:space="preserve">, </w:t>
      </w:r>
      <w:r w:rsidRPr="00EC024C">
        <w:t>vegeta</w:t>
      </w:r>
      <w:r w:rsidR="00CF261B">
        <w:t>ț</w:t>
      </w:r>
      <w:r w:rsidRPr="00EC024C">
        <w:t>ie</w:t>
      </w:r>
      <w:r w:rsidR="001B69A0">
        <w:t xml:space="preserve">, </w:t>
      </w:r>
      <w:r w:rsidRPr="00EC024C">
        <w:t>re</w:t>
      </w:r>
      <w:r w:rsidR="00CF261B">
        <w:t>ț</w:t>
      </w:r>
      <w:r w:rsidRPr="00EC024C">
        <w:t>ea hidrografică)</w:t>
      </w:r>
      <w:r w:rsidR="001B69A0">
        <w:t xml:space="preserve">, </w:t>
      </w:r>
      <w:r w:rsidRPr="00EC024C">
        <w:t>arii naturale protejate</w:t>
      </w:r>
      <w:r w:rsidR="001B69A0">
        <w:t xml:space="preserve">, </w:t>
      </w:r>
      <w:r w:rsidRPr="00EC024C">
        <w:t>infrastructură respectiv date cu privire la dezvoltarea economică;</w:t>
      </w:r>
    </w:p>
    <w:p w14:paraId="1A95F300" w14:textId="793835D2" w:rsidR="007C163C" w:rsidRPr="00EC024C" w:rsidRDefault="007C163C" w:rsidP="007470B9">
      <w:pPr>
        <w:pStyle w:val="ListParagraph"/>
        <w:numPr>
          <w:ilvl w:val="0"/>
          <w:numId w:val="68"/>
        </w:numPr>
        <w:tabs>
          <w:tab w:val="left" w:pos="142"/>
        </w:tabs>
        <w:spacing w:line="276" w:lineRule="auto"/>
        <w:rPr>
          <w:b/>
          <w:spacing w:val="-2"/>
        </w:rPr>
      </w:pPr>
      <w:r w:rsidRPr="00EC024C">
        <w:rPr>
          <w:i/>
          <w:spacing w:val="-2"/>
        </w:rPr>
        <w:t>Situa</w:t>
      </w:r>
      <w:r w:rsidR="00CF261B">
        <w:rPr>
          <w:i/>
          <w:spacing w:val="-2"/>
        </w:rPr>
        <w:t>ț</w:t>
      </w:r>
      <w:r w:rsidRPr="00EC024C">
        <w:rPr>
          <w:i/>
          <w:spacing w:val="-2"/>
        </w:rPr>
        <w:t>ia actuală privind gestionarea de</w:t>
      </w:r>
      <w:r w:rsidR="00CF261B">
        <w:rPr>
          <w:i/>
          <w:spacing w:val="-2"/>
        </w:rPr>
        <w:t>ș</w:t>
      </w:r>
      <w:r w:rsidRPr="00EC024C">
        <w:rPr>
          <w:i/>
          <w:spacing w:val="-2"/>
        </w:rPr>
        <w:t>eurilor</w:t>
      </w:r>
      <w:r w:rsidR="00341ADB">
        <w:rPr>
          <w:i/>
          <w:spacing w:val="-2"/>
        </w:rPr>
        <w:t xml:space="preserve"> </w:t>
      </w:r>
      <w:r w:rsidRPr="00EC024C">
        <w:rPr>
          <w:b/>
          <w:spacing w:val="-2"/>
        </w:rPr>
        <w:t xml:space="preserve">- </w:t>
      </w:r>
      <w:r w:rsidRPr="00EC024C">
        <w:rPr>
          <w:spacing w:val="-2"/>
        </w:rPr>
        <w:t xml:space="preserve">prezintă date privind generarea </w:t>
      </w:r>
      <w:r w:rsidR="00CF261B">
        <w:rPr>
          <w:spacing w:val="-2"/>
        </w:rPr>
        <w:t>ș</w:t>
      </w:r>
      <w:r w:rsidRPr="00EC024C">
        <w:rPr>
          <w:spacing w:val="-2"/>
        </w:rPr>
        <w:t>i gestionarea de</w:t>
      </w:r>
      <w:r w:rsidR="00CF261B">
        <w:rPr>
          <w:spacing w:val="-2"/>
        </w:rPr>
        <w:t>ș</w:t>
      </w:r>
      <w:r w:rsidRPr="00EC024C">
        <w:rPr>
          <w:spacing w:val="-2"/>
        </w:rPr>
        <w:t>eurilor pentru fiecare dintre fluxurile de de</w:t>
      </w:r>
      <w:r w:rsidR="00CF261B">
        <w:rPr>
          <w:spacing w:val="-2"/>
        </w:rPr>
        <w:t>ș</w:t>
      </w:r>
      <w:r w:rsidRPr="00EC024C">
        <w:rPr>
          <w:spacing w:val="-2"/>
        </w:rPr>
        <w:t>euri care fac obiectul planificării</w:t>
      </w:r>
      <w:r w:rsidR="001B69A0">
        <w:rPr>
          <w:spacing w:val="-2"/>
        </w:rPr>
        <w:t xml:space="preserve">, </w:t>
      </w:r>
      <w:r w:rsidRPr="00EC024C">
        <w:rPr>
          <w:spacing w:val="-2"/>
        </w:rPr>
        <w:t>disponibile la nivelul jude</w:t>
      </w:r>
      <w:r w:rsidR="00CF261B">
        <w:rPr>
          <w:spacing w:val="-2"/>
        </w:rPr>
        <w:t>ț</w:t>
      </w:r>
      <w:r w:rsidRPr="00EC024C">
        <w:rPr>
          <w:spacing w:val="-2"/>
        </w:rPr>
        <w:t xml:space="preserve">ului </w:t>
      </w:r>
      <w:r w:rsidR="001F4928">
        <w:rPr>
          <w:spacing w:val="-2"/>
        </w:rPr>
        <w:t>Satu Mare</w:t>
      </w:r>
      <w:r w:rsidR="001B69A0">
        <w:rPr>
          <w:spacing w:val="-2"/>
        </w:rPr>
        <w:t xml:space="preserve">, </w:t>
      </w:r>
      <w:r w:rsidRPr="00EC024C">
        <w:rPr>
          <w:spacing w:val="-2"/>
        </w:rPr>
        <w:t>concluzii privind atingerea obiectivelor PJGD S</w:t>
      </w:r>
      <w:r w:rsidR="004716C7">
        <w:rPr>
          <w:spacing w:val="-2"/>
        </w:rPr>
        <w:t>atu Mare</w:t>
      </w:r>
      <w:r w:rsidRPr="00EC024C">
        <w:rPr>
          <w:spacing w:val="-2"/>
        </w:rPr>
        <w:t xml:space="preserve"> 2009 </w:t>
      </w:r>
      <w:r w:rsidR="00CF261B">
        <w:rPr>
          <w:spacing w:val="-2"/>
        </w:rPr>
        <w:t>ș</w:t>
      </w:r>
      <w:r w:rsidRPr="00EC024C">
        <w:rPr>
          <w:spacing w:val="-2"/>
        </w:rPr>
        <w:t xml:space="preserve">i </w:t>
      </w:r>
      <w:r w:rsidRPr="00EC024C">
        <w:rPr>
          <w:spacing w:val="-2"/>
        </w:rPr>
        <w:lastRenderedPageBreak/>
        <w:t xml:space="preserve">a </w:t>
      </w:r>
      <w:r w:rsidR="00CF261B">
        <w:rPr>
          <w:spacing w:val="-2"/>
        </w:rPr>
        <w:t>ț</w:t>
      </w:r>
      <w:r w:rsidRPr="00EC024C">
        <w:rPr>
          <w:spacing w:val="-2"/>
        </w:rPr>
        <w:t>intelor stabilite pentru perioada 201</w:t>
      </w:r>
      <w:r w:rsidR="00DD0E2C">
        <w:rPr>
          <w:spacing w:val="-2"/>
        </w:rPr>
        <w:t>4</w:t>
      </w:r>
      <w:r w:rsidRPr="00EC024C">
        <w:rPr>
          <w:spacing w:val="-2"/>
        </w:rPr>
        <w:t>-201</w:t>
      </w:r>
      <w:r w:rsidR="00EA2025">
        <w:rPr>
          <w:spacing w:val="-2"/>
        </w:rPr>
        <w:t>9</w:t>
      </w:r>
      <w:r w:rsidR="001B69A0">
        <w:rPr>
          <w:spacing w:val="-2"/>
        </w:rPr>
        <w:t xml:space="preserve">, </w:t>
      </w:r>
      <w:r w:rsidRPr="00EC024C">
        <w:rPr>
          <w:spacing w:val="-2"/>
        </w:rPr>
        <w:t>fiind considerat ca punct de referin</w:t>
      </w:r>
      <w:r w:rsidR="00CF261B">
        <w:rPr>
          <w:spacing w:val="-2"/>
        </w:rPr>
        <w:t>ț</w:t>
      </w:r>
      <w:r w:rsidRPr="00EC024C">
        <w:rPr>
          <w:spacing w:val="-2"/>
        </w:rPr>
        <w:t>ă în procesul de planificare;</w:t>
      </w:r>
    </w:p>
    <w:p w14:paraId="0598092A" w14:textId="13ED3F73" w:rsidR="007C163C" w:rsidRPr="00EC024C" w:rsidRDefault="007C163C" w:rsidP="007470B9">
      <w:pPr>
        <w:pStyle w:val="ListParagraph"/>
        <w:numPr>
          <w:ilvl w:val="0"/>
          <w:numId w:val="68"/>
        </w:numPr>
        <w:tabs>
          <w:tab w:val="left" w:pos="142"/>
        </w:tabs>
        <w:spacing w:line="276" w:lineRule="auto"/>
        <w:rPr>
          <w:spacing w:val="-2"/>
        </w:rPr>
      </w:pPr>
      <w:r w:rsidRPr="00EC024C">
        <w:rPr>
          <w:i/>
          <w:spacing w:val="-2"/>
        </w:rPr>
        <w:t>Proiec</w:t>
      </w:r>
      <w:r w:rsidR="00CF261B">
        <w:rPr>
          <w:i/>
          <w:spacing w:val="-2"/>
        </w:rPr>
        <w:t>ț</w:t>
      </w:r>
      <w:r w:rsidRPr="00EC024C">
        <w:rPr>
          <w:i/>
          <w:spacing w:val="-2"/>
        </w:rPr>
        <w:t>ii</w:t>
      </w:r>
      <w:r w:rsidR="00341ADB">
        <w:rPr>
          <w:i/>
          <w:spacing w:val="-2"/>
        </w:rPr>
        <w:t xml:space="preserve"> </w:t>
      </w:r>
      <w:r w:rsidRPr="00EC024C">
        <w:rPr>
          <w:spacing w:val="-2"/>
        </w:rPr>
        <w:t>-</w:t>
      </w:r>
      <w:r w:rsidR="00EC4EC8">
        <w:rPr>
          <w:spacing w:val="-2"/>
        </w:rPr>
        <w:t xml:space="preserve"> </w:t>
      </w:r>
      <w:r w:rsidRPr="00EC024C">
        <w:rPr>
          <w:spacing w:val="-2"/>
        </w:rPr>
        <w:t>prezintă ipotezele privind planificarea</w:t>
      </w:r>
      <w:r w:rsidR="001B69A0">
        <w:rPr>
          <w:spacing w:val="-2"/>
        </w:rPr>
        <w:t xml:space="preserve">, </w:t>
      </w:r>
      <w:r w:rsidRPr="00EC024C">
        <w:rPr>
          <w:spacing w:val="-2"/>
        </w:rPr>
        <w:t>prognoza generării de</w:t>
      </w:r>
      <w:r w:rsidR="00CF261B">
        <w:rPr>
          <w:spacing w:val="-2"/>
        </w:rPr>
        <w:t>ș</w:t>
      </w:r>
      <w:r w:rsidRPr="00EC024C">
        <w:rPr>
          <w:spacing w:val="-2"/>
        </w:rPr>
        <w:t>eurilor</w:t>
      </w:r>
      <w:r w:rsidR="001B69A0">
        <w:rPr>
          <w:spacing w:val="-2"/>
        </w:rPr>
        <w:t xml:space="preserve">, </w:t>
      </w:r>
      <w:r w:rsidRPr="00EC024C">
        <w:rPr>
          <w:spacing w:val="-2"/>
        </w:rPr>
        <w:t>analiza alternativelor de gestionare a de</w:t>
      </w:r>
      <w:r w:rsidR="00CF261B">
        <w:rPr>
          <w:spacing w:val="-2"/>
        </w:rPr>
        <w:t>ș</w:t>
      </w:r>
      <w:r w:rsidRPr="00EC024C">
        <w:rPr>
          <w:spacing w:val="-2"/>
        </w:rPr>
        <w:t>eurilor municipale</w:t>
      </w:r>
      <w:r w:rsidR="001B69A0">
        <w:rPr>
          <w:spacing w:val="-2"/>
        </w:rPr>
        <w:t xml:space="preserve">, </w:t>
      </w:r>
      <w:r w:rsidRPr="00EC024C">
        <w:rPr>
          <w:spacing w:val="-2"/>
        </w:rPr>
        <w:t xml:space="preserve">descrierea alternativei selectate </w:t>
      </w:r>
      <w:r w:rsidR="00CF261B">
        <w:rPr>
          <w:spacing w:val="-2"/>
        </w:rPr>
        <w:t>ș</w:t>
      </w:r>
      <w:r w:rsidRPr="00EC024C">
        <w:rPr>
          <w:spacing w:val="-2"/>
        </w:rPr>
        <w:t>i planul de ac</w:t>
      </w:r>
      <w:r w:rsidR="00CF261B">
        <w:rPr>
          <w:spacing w:val="-2"/>
        </w:rPr>
        <w:t>ț</w:t>
      </w:r>
      <w:r w:rsidRPr="00EC024C">
        <w:rPr>
          <w:spacing w:val="-2"/>
        </w:rPr>
        <w:t>iune;</w:t>
      </w:r>
    </w:p>
    <w:p w14:paraId="34A452A5" w14:textId="633F5F16" w:rsidR="007C163C" w:rsidRPr="00EC024C" w:rsidRDefault="007C163C" w:rsidP="007470B9">
      <w:pPr>
        <w:pStyle w:val="ListParagraph"/>
        <w:numPr>
          <w:ilvl w:val="0"/>
          <w:numId w:val="68"/>
        </w:numPr>
        <w:tabs>
          <w:tab w:val="left" w:pos="142"/>
        </w:tabs>
        <w:spacing w:line="276" w:lineRule="auto"/>
        <w:rPr>
          <w:spacing w:val="-2"/>
        </w:rPr>
      </w:pPr>
      <w:r w:rsidRPr="00EC024C">
        <w:rPr>
          <w:i/>
          <w:spacing w:val="-2"/>
        </w:rPr>
        <w:t>Obiective</w:t>
      </w:r>
      <w:r w:rsidR="00EC4EC8">
        <w:rPr>
          <w:i/>
          <w:spacing w:val="-2"/>
        </w:rPr>
        <w:t xml:space="preserve"> </w:t>
      </w:r>
      <w:r w:rsidR="00CF261B">
        <w:rPr>
          <w:i/>
          <w:spacing w:val="-2"/>
        </w:rPr>
        <w:t>ș</w:t>
      </w:r>
      <w:r w:rsidR="00EC4EC8">
        <w:rPr>
          <w:i/>
          <w:spacing w:val="-2"/>
        </w:rPr>
        <w:t xml:space="preserve">i </w:t>
      </w:r>
      <w:r w:rsidR="00CF261B">
        <w:rPr>
          <w:i/>
          <w:spacing w:val="-2"/>
        </w:rPr>
        <w:t>ț</w:t>
      </w:r>
      <w:r w:rsidRPr="00EC024C">
        <w:rPr>
          <w:i/>
          <w:spacing w:val="-2"/>
        </w:rPr>
        <w:t>inte privind gestionarea de</w:t>
      </w:r>
      <w:r w:rsidR="00CF261B">
        <w:rPr>
          <w:i/>
          <w:spacing w:val="-2"/>
        </w:rPr>
        <w:t>ș</w:t>
      </w:r>
      <w:r w:rsidRPr="00EC024C">
        <w:rPr>
          <w:i/>
          <w:spacing w:val="-2"/>
        </w:rPr>
        <w:t>eurilor</w:t>
      </w:r>
      <w:r w:rsidR="00513E0F">
        <w:rPr>
          <w:i/>
          <w:spacing w:val="-2"/>
        </w:rPr>
        <w:t xml:space="preserve"> </w:t>
      </w:r>
      <w:r w:rsidRPr="00EC024C">
        <w:rPr>
          <w:spacing w:val="-2"/>
        </w:rPr>
        <w:t xml:space="preserve">- descrie stabilirea obiectivelor </w:t>
      </w:r>
      <w:r w:rsidR="00CF261B">
        <w:rPr>
          <w:spacing w:val="-2"/>
        </w:rPr>
        <w:t>ș</w:t>
      </w:r>
      <w:r w:rsidRPr="00EC024C">
        <w:rPr>
          <w:spacing w:val="-2"/>
        </w:rPr>
        <w:t xml:space="preserve">i </w:t>
      </w:r>
      <w:r w:rsidR="00CF261B">
        <w:rPr>
          <w:spacing w:val="-2"/>
        </w:rPr>
        <w:t>ț</w:t>
      </w:r>
      <w:r w:rsidRPr="00EC024C">
        <w:rPr>
          <w:spacing w:val="-2"/>
        </w:rPr>
        <w:t>intelor jude</w:t>
      </w:r>
      <w:r w:rsidR="00CF261B">
        <w:rPr>
          <w:spacing w:val="-2"/>
        </w:rPr>
        <w:t>ț</w:t>
      </w:r>
      <w:r w:rsidRPr="00EC024C">
        <w:rPr>
          <w:spacing w:val="-2"/>
        </w:rPr>
        <w:t>ene în conformitate cu obiectivele</w:t>
      </w:r>
      <w:r w:rsidR="00EC4EC8">
        <w:rPr>
          <w:spacing w:val="-2"/>
        </w:rPr>
        <w:t xml:space="preserve"> </w:t>
      </w:r>
      <w:r w:rsidR="00CF261B">
        <w:rPr>
          <w:spacing w:val="-2"/>
        </w:rPr>
        <w:t>ș</w:t>
      </w:r>
      <w:r w:rsidR="00EC4EC8">
        <w:rPr>
          <w:spacing w:val="-2"/>
        </w:rPr>
        <w:t xml:space="preserve">i </w:t>
      </w:r>
      <w:r w:rsidR="00CF261B">
        <w:rPr>
          <w:spacing w:val="-2"/>
        </w:rPr>
        <w:t>ț</w:t>
      </w:r>
      <w:r w:rsidRPr="00EC024C">
        <w:rPr>
          <w:spacing w:val="-2"/>
        </w:rPr>
        <w:t xml:space="preserve">intele PNGD </w:t>
      </w:r>
      <w:r w:rsidR="00CF261B">
        <w:rPr>
          <w:spacing w:val="-2"/>
        </w:rPr>
        <w:t>ș</w:t>
      </w:r>
      <w:r w:rsidRPr="00EC024C">
        <w:rPr>
          <w:spacing w:val="-2"/>
        </w:rPr>
        <w:t>i a legisla</w:t>
      </w:r>
      <w:r w:rsidR="00CF261B">
        <w:rPr>
          <w:spacing w:val="-2"/>
        </w:rPr>
        <w:t>ț</w:t>
      </w:r>
      <w:r w:rsidRPr="00EC024C">
        <w:rPr>
          <w:spacing w:val="-2"/>
        </w:rPr>
        <w:t>iei na</w:t>
      </w:r>
      <w:r w:rsidR="00CF261B">
        <w:rPr>
          <w:spacing w:val="-2"/>
        </w:rPr>
        <w:t>ț</w:t>
      </w:r>
      <w:r w:rsidRPr="00EC024C">
        <w:rPr>
          <w:spacing w:val="-2"/>
        </w:rPr>
        <w:t>ionale</w:t>
      </w:r>
      <w:r w:rsidR="00EC4EC8">
        <w:rPr>
          <w:spacing w:val="-2"/>
        </w:rPr>
        <w:t xml:space="preserve"> </w:t>
      </w:r>
      <w:r w:rsidR="00CF261B">
        <w:rPr>
          <w:spacing w:val="-2"/>
        </w:rPr>
        <w:t>ș</w:t>
      </w:r>
      <w:r w:rsidR="00EC4EC8">
        <w:rPr>
          <w:spacing w:val="-2"/>
        </w:rPr>
        <w:t xml:space="preserve">i </w:t>
      </w:r>
      <w:r w:rsidRPr="00EC024C">
        <w:rPr>
          <w:spacing w:val="-2"/>
        </w:rPr>
        <w:t>europene;</w:t>
      </w:r>
    </w:p>
    <w:p w14:paraId="1F035B3C" w14:textId="71776AFB" w:rsidR="007C163C" w:rsidRPr="00EC024C" w:rsidRDefault="007C163C" w:rsidP="007470B9">
      <w:pPr>
        <w:pStyle w:val="ListParagraph"/>
        <w:numPr>
          <w:ilvl w:val="0"/>
          <w:numId w:val="68"/>
        </w:numPr>
        <w:tabs>
          <w:tab w:val="left" w:pos="142"/>
        </w:tabs>
        <w:spacing w:line="276" w:lineRule="auto"/>
        <w:rPr>
          <w:spacing w:val="-2"/>
        </w:rPr>
      </w:pPr>
      <w:r w:rsidRPr="00EC024C">
        <w:rPr>
          <w:i/>
          <w:spacing w:val="-2"/>
        </w:rPr>
        <w:t>Analiza alternativelor de gestionare a de</w:t>
      </w:r>
      <w:r w:rsidR="00CF261B">
        <w:rPr>
          <w:i/>
          <w:spacing w:val="-2"/>
        </w:rPr>
        <w:t>ș</w:t>
      </w:r>
      <w:r w:rsidRPr="00EC024C">
        <w:rPr>
          <w:i/>
          <w:spacing w:val="-2"/>
        </w:rPr>
        <w:t>eurilor municipal</w:t>
      </w:r>
      <w:r w:rsidRPr="00EC024C">
        <w:rPr>
          <w:spacing w:val="-2"/>
        </w:rPr>
        <w:t>e;</w:t>
      </w:r>
    </w:p>
    <w:p w14:paraId="5ECFD7B9" w14:textId="54699AF4" w:rsidR="007C163C" w:rsidRPr="00EC024C" w:rsidRDefault="007C163C" w:rsidP="007470B9">
      <w:pPr>
        <w:pStyle w:val="ListParagraph"/>
        <w:numPr>
          <w:ilvl w:val="0"/>
          <w:numId w:val="68"/>
        </w:numPr>
        <w:tabs>
          <w:tab w:val="left" w:pos="142"/>
        </w:tabs>
        <w:spacing w:line="276" w:lineRule="auto"/>
        <w:rPr>
          <w:spacing w:val="-2"/>
        </w:rPr>
      </w:pPr>
      <w:r w:rsidRPr="00EC024C">
        <w:rPr>
          <w:i/>
          <w:spacing w:val="-2"/>
        </w:rPr>
        <w:t>Prezentarea alternativei selectate</w:t>
      </w:r>
      <w:r w:rsidR="00513E0F">
        <w:rPr>
          <w:i/>
          <w:spacing w:val="-2"/>
        </w:rPr>
        <w:t xml:space="preserve"> </w:t>
      </w:r>
      <w:r w:rsidRPr="00EC024C">
        <w:rPr>
          <w:spacing w:val="-2"/>
        </w:rPr>
        <w:t>- se prezintă un rezumat al costurilor de investi</w:t>
      </w:r>
      <w:r w:rsidR="00CF261B">
        <w:rPr>
          <w:spacing w:val="-2"/>
        </w:rPr>
        <w:t>ț</w:t>
      </w:r>
      <w:r w:rsidRPr="00EC024C">
        <w:rPr>
          <w:spacing w:val="-2"/>
        </w:rPr>
        <w:t xml:space="preserve">ii </w:t>
      </w:r>
      <w:r w:rsidR="00CF261B">
        <w:rPr>
          <w:spacing w:val="-2"/>
        </w:rPr>
        <w:t>ș</w:t>
      </w:r>
      <w:r w:rsidRPr="00EC024C">
        <w:rPr>
          <w:spacing w:val="-2"/>
        </w:rPr>
        <w:t>i operare pentru alternativa selectată;</w:t>
      </w:r>
    </w:p>
    <w:p w14:paraId="6693C69F" w14:textId="32C9E9D7" w:rsidR="007C163C" w:rsidRPr="00EC024C" w:rsidRDefault="007C163C" w:rsidP="007470B9">
      <w:pPr>
        <w:pStyle w:val="ListParagraph"/>
        <w:numPr>
          <w:ilvl w:val="0"/>
          <w:numId w:val="68"/>
        </w:numPr>
        <w:tabs>
          <w:tab w:val="left" w:pos="142"/>
        </w:tabs>
        <w:spacing w:line="276" w:lineRule="auto"/>
        <w:rPr>
          <w:spacing w:val="-2"/>
        </w:rPr>
      </w:pPr>
      <w:r w:rsidRPr="00EC024C">
        <w:rPr>
          <w:i/>
          <w:spacing w:val="-2"/>
        </w:rPr>
        <w:t>Verificarea sustenabilită</w:t>
      </w:r>
      <w:r w:rsidR="00CF261B">
        <w:rPr>
          <w:i/>
          <w:spacing w:val="-2"/>
        </w:rPr>
        <w:t>ț</w:t>
      </w:r>
      <w:r w:rsidRPr="00EC024C">
        <w:rPr>
          <w:i/>
          <w:spacing w:val="-2"/>
        </w:rPr>
        <w:t>ii</w:t>
      </w:r>
      <w:r w:rsidR="00513E0F">
        <w:rPr>
          <w:i/>
          <w:spacing w:val="-2"/>
        </w:rPr>
        <w:t xml:space="preserve"> </w:t>
      </w:r>
      <w:r w:rsidRPr="00EC024C">
        <w:rPr>
          <w:spacing w:val="-2"/>
        </w:rPr>
        <w:t xml:space="preserve">- în cadrul acestui capitol se prezintă costurile de operare </w:t>
      </w:r>
      <w:r w:rsidR="00CF261B">
        <w:rPr>
          <w:spacing w:val="-2"/>
        </w:rPr>
        <w:t>ș</w:t>
      </w:r>
      <w:r w:rsidRPr="00EC024C">
        <w:rPr>
          <w:spacing w:val="-2"/>
        </w:rPr>
        <w:t>i între</w:t>
      </w:r>
      <w:r w:rsidR="00CF261B">
        <w:rPr>
          <w:spacing w:val="-2"/>
        </w:rPr>
        <w:t>ț</w:t>
      </w:r>
      <w:r w:rsidRPr="00EC024C">
        <w:rPr>
          <w:spacing w:val="-2"/>
        </w:rPr>
        <w:t>inere pentru activită</w:t>
      </w:r>
      <w:r w:rsidR="00CF261B">
        <w:rPr>
          <w:spacing w:val="-2"/>
        </w:rPr>
        <w:t>ț</w:t>
      </w:r>
      <w:r w:rsidRPr="00EC024C">
        <w:rPr>
          <w:spacing w:val="-2"/>
        </w:rPr>
        <w:t>ile de colectare</w:t>
      </w:r>
      <w:r w:rsidR="001B69A0">
        <w:rPr>
          <w:spacing w:val="-2"/>
        </w:rPr>
        <w:t xml:space="preserve">, </w:t>
      </w:r>
      <w:r w:rsidRPr="00EC024C">
        <w:rPr>
          <w:spacing w:val="-2"/>
        </w:rPr>
        <w:t>transport</w:t>
      </w:r>
      <w:r w:rsidR="00EC4EC8">
        <w:rPr>
          <w:spacing w:val="-2"/>
        </w:rPr>
        <w:t xml:space="preserve"> </w:t>
      </w:r>
      <w:r w:rsidR="00CF261B">
        <w:rPr>
          <w:spacing w:val="-2"/>
        </w:rPr>
        <w:t>ș</w:t>
      </w:r>
      <w:r w:rsidRPr="00EC024C">
        <w:rPr>
          <w:spacing w:val="-2"/>
        </w:rPr>
        <w:t>i sortare;</w:t>
      </w:r>
    </w:p>
    <w:p w14:paraId="4E37A99D" w14:textId="78C9F869" w:rsidR="007C163C" w:rsidRPr="00EC024C" w:rsidRDefault="007C163C" w:rsidP="007470B9">
      <w:pPr>
        <w:pStyle w:val="ListParagraph"/>
        <w:numPr>
          <w:ilvl w:val="0"/>
          <w:numId w:val="68"/>
        </w:numPr>
        <w:tabs>
          <w:tab w:val="left" w:pos="142"/>
        </w:tabs>
        <w:spacing w:line="276" w:lineRule="auto"/>
        <w:rPr>
          <w:spacing w:val="-2"/>
        </w:rPr>
      </w:pPr>
      <w:r w:rsidRPr="00EC024C">
        <w:rPr>
          <w:i/>
          <w:spacing w:val="-2"/>
        </w:rPr>
        <w:t>Analiza senzitivită</w:t>
      </w:r>
      <w:r w:rsidR="00CF261B">
        <w:rPr>
          <w:i/>
          <w:spacing w:val="-2"/>
        </w:rPr>
        <w:t>ț</w:t>
      </w:r>
      <w:r w:rsidRPr="00EC024C">
        <w:rPr>
          <w:i/>
          <w:spacing w:val="-2"/>
        </w:rPr>
        <w:t xml:space="preserve">ii </w:t>
      </w:r>
      <w:r w:rsidR="00CF261B">
        <w:rPr>
          <w:i/>
          <w:spacing w:val="-2"/>
        </w:rPr>
        <w:t>ș</w:t>
      </w:r>
      <w:r w:rsidRPr="00EC024C">
        <w:rPr>
          <w:i/>
          <w:spacing w:val="-2"/>
        </w:rPr>
        <w:t>i a riscurilor</w:t>
      </w:r>
      <w:r w:rsidRPr="00EC024C">
        <w:rPr>
          <w:spacing w:val="-2"/>
        </w:rPr>
        <w:t>;</w:t>
      </w:r>
    </w:p>
    <w:p w14:paraId="4872BC6F" w14:textId="502DE33B" w:rsidR="007C163C" w:rsidRPr="00EC024C" w:rsidRDefault="007C163C" w:rsidP="007470B9">
      <w:pPr>
        <w:pStyle w:val="ListParagraph"/>
        <w:numPr>
          <w:ilvl w:val="0"/>
          <w:numId w:val="68"/>
        </w:numPr>
        <w:tabs>
          <w:tab w:val="left" w:pos="142"/>
        </w:tabs>
        <w:spacing w:line="276" w:lineRule="auto"/>
        <w:rPr>
          <w:spacing w:val="-2"/>
        </w:rPr>
      </w:pPr>
      <w:r w:rsidRPr="00EC024C">
        <w:rPr>
          <w:i/>
          <w:spacing w:val="-2"/>
        </w:rPr>
        <w:t>Planul de ac</w:t>
      </w:r>
      <w:r w:rsidR="00CF261B">
        <w:rPr>
          <w:i/>
          <w:spacing w:val="-2"/>
        </w:rPr>
        <w:t>ț</w:t>
      </w:r>
      <w:r w:rsidRPr="00EC024C">
        <w:rPr>
          <w:i/>
          <w:spacing w:val="-2"/>
        </w:rPr>
        <w:t>iune</w:t>
      </w:r>
      <w:r w:rsidR="00517C08">
        <w:rPr>
          <w:i/>
          <w:spacing w:val="-2"/>
        </w:rPr>
        <w:t xml:space="preserve"> </w:t>
      </w:r>
      <w:r w:rsidRPr="00EC024C">
        <w:rPr>
          <w:spacing w:val="-2"/>
        </w:rPr>
        <w:t>- cuprinde măsurile propuse pentru atingerea obiectivelor</w:t>
      </w:r>
      <w:r w:rsidR="001B69A0">
        <w:rPr>
          <w:spacing w:val="-2"/>
        </w:rPr>
        <w:t xml:space="preserve">, </w:t>
      </w:r>
      <w:r w:rsidRPr="00EC024C">
        <w:rPr>
          <w:spacing w:val="-2"/>
        </w:rPr>
        <w:t>termenul de îndeplinire</w:t>
      </w:r>
      <w:r w:rsidR="001B69A0">
        <w:rPr>
          <w:spacing w:val="-2"/>
        </w:rPr>
        <w:t xml:space="preserve">, </w:t>
      </w:r>
      <w:r w:rsidRPr="00EC024C">
        <w:rPr>
          <w:spacing w:val="-2"/>
        </w:rPr>
        <w:t xml:space="preserve">responsabili </w:t>
      </w:r>
      <w:r w:rsidR="00CF261B">
        <w:rPr>
          <w:spacing w:val="-2"/>
        </w:rPr>
        <w:t>ș</w:t>
      </w:r>
      <w:r w:rsidRPr="00EC024C">
        <w:rPr>
          <w:spacing w:val="-2"/>
        </w:rPr>
        <w:t>i sursa de finan</w:t>
      </w:r>
      <w:r w:rsidR="00CF261B">
        <w:rPr>
          <w:spacing w:val="-2"/>
        </w:rPr>
        <w:t>ț</w:t>
      </w:r>
      <w:r w:rsidRPr="00EC024C">
        <w:rPr>
          <w:spacing w:val="-2"/>
        </w:rPr>
        <w:t>are pentru de</w:t>
      </w:r>
      <w:r w:rsidR="00CF261B">
        <w:rPr>
          <w:spacing w:val="-2"/>
        </w:rPr>
        <w:t>ș</w:t>
      </w:r>
      <w:r w:rsidRPr="00EC024C">
        <w:rPr>
          <w:spacing w:val="-2"/>
        </w:rPr>
        <w:t>eurile municipale</w:t>
      </w:r>
      <w:r w:rsidR="00EC4EC8">
        <w:rPr>
          <w:spacing w:val="-2"/>
        </w:rPr>
        <w:t xml:space="preserve"> </w:t>
      </w:r>
      <w:r w:rsidR="00CF261B">
        <w:rPr>
          <w:spacing w:val="-2"/>
        </w:rPr>
        <w:t>ș</w:t>
      </w:r>
      <w:r w:rsidR="00EC4EC8">
        <w:rPr>
          <w:spacing w:val="-2"/>
        </w:rPr>
        <w:t xml:space="preserve">i </w:t>
      </w:r>
      <w:r w:rsidRPr="00EC024C">
        <w:rPr>
          <w:spacing w:val="-2"/>
        </w:rPr>
        <w:t xml:space="preserve">fluxurile speciale </w:t>
      </w:r>
    </w:p>
    <w:p w14:paraId="74B3C457" w14:textId="5DB1114A" w:rsidR="007C163C" w:rsidRPr="00EC024C" w:rsidRDefault="007C163C" w:rsidP="007470B9">
      <w:pPr>
        <w:pStyle w:val="ListParagraph"/>
        <w:numPr>
          <w:ilvl w:val="0"/>
          <w:numId w:val="68"/>
        </w:numPr>
        <w:tabs>
          <w:tab w:val="left" w:pos="142"/>
        </w:tabs>
        <w:spacing w:line="276" w:lineRule="auto"/>
        <w:rPr>
          <w:spacing w:val="-2"/>
        </w:rPr>
      </w:pPr>
      <w:r w:rsidRPr="00EC024C">
        <w:rPr>
          <w:i/>
          <w:spacing w:val="-2"/>
        </w:rPr>
        <w:t>Programul Jude</w:t>
      </w:r>
      <w:r w:rsidR="00CF261B">
        <w:rPr>
          <w:i/>
          <w:spacing w:val="-2"/>
        </w:rPr>
        <w:t>ț</w:t>
      </w:r>
      <w:r w:rsidRPr="00EC024C">
        <w:rPr>
          <w:i/>
          <w:spacing w:val="-2"/>
        </w:rPr>
        <w:t>ean de Prevenire a Generării De</w:t>
      </w:r>
      <w:r w:rsidR="00CF261B">
        <w:rPr>
          <w:i/>
          <w:spacing w:val="-2"/>
        </w:rPr>
        <w:t>ș</w:t>
      </w:r>
      <w:r w:rsidRPr="00EC024C">
        <w:rPr>
          <w:i/>
          <w:spacing w:val="-2"/>
        </w:rPr>
        <w:t xml:space="preserve">eurilor </w:t>
      </w:r>
      <w:r w:rsidRPr="00EC024C">
        <w:rPr>
          <w:spacing w:val="-2"/>
        </w:rPr>
        <w:t>– care prezintă situa</w:t>
      </w:r>
      <w:r w:rsidR="00CF261B">
        <w:rPr>
          <w:spacing w:val="-2"/>
        </w:rPr>
        <w:t>ț</w:t>
      </w:r>
      <w:r w:rsidRPr="00EC024C">
        <w:rPr>
          <w:spacing w:val="-2"/>
        </w:rPr>
        <w:t>ia actuală privind prevenirea generării de</w:t>
      </w:r>
      <w:r w:rsidR="00CF261B">
        <w:rPr>
          <w:spacing w:val="-2"/>
        </w:rPr>
        <w:t>ș</w:t>
      </w:r>
      <w:r w:rsidRPr="00EC024C">
        <w:rPr>
          <w:spacing w:val="-2"/>
        </w:rPr>
        <w:t>eurilor</w:t>
      </w:r>
      <w:r w:rsidR="001B69A0">
        <w:rPr>
          <w:spacing w:val="-2"/>
        </w:rPr>
        <w:t xml:space="preserve">, </w:t>
      </w:r>
      <w:r w:rsidRPr="00EC024C">
        <w:rPr>
          <w:spacing w:val="-2"/>
        </w:rPr>
        <w:t>priorită</w:t>
      </w:r>
      <w:r w:rsidR="00CF261B">
        <w:rPr>
          <w:spacing w:val="-2"/>
        </w:rPr>
        <w:t>ț</w:t>
      </w:r>
      <w:r w:rsidRPr="00EC024C">
        <w:rPr>
          <w:spacing w:val="-2"/>
        </w:rPr>
        <w:t xml:space="preserve">ile </w:t>
      </w:r>
      <w:r w:rsidR="00CF261B">
        <w:rPr>
          <w:spacing w:val="-2"/>
        </w:rPr>
        <w:t>ș</w:t>
      </w:r>
      <w:r w:rsidRPr="00EC024C">
        <w:rPr>
          <w:spacing w:val="-2"/>
        </w:rPr>
        <w:t>i direc</w:t>
      </w:r>
      <w:r w:rsidR="00CF261B">
        <w:rPr>
          <w:spacing w:val="-2"/>
        </w:rPr>
        <w:t>ț</w:t>
      </w:r>
      <w:r w:rsidRPr="00EC024C">
        <w:rPr>
          <w:spacing w:val="-2"/>
        </w:rPr>
        <w:t>iile strategice</w:t>
      </w:r>
      <w:r w:rsidR="001B69A0">
        <w:rPr>
          <w:spacing w:val="-2"/>
        </w:rPr>
        <w:t xml:space="preserve">, </w:t>
      </w:r>
      <w:r w:rsidRPr="00EC024C">
        <w:rPr>
          <w:spacing w:val="-2"/>
        </w:rPr>
        <w:t>măsurile de prevenire a generării de</w:t>
      </w:r>
      <w:r w:rsidR="00CF261B">
        <w:rPr>
          <w:spacing w:val="-2"/>
        </w:rPr>
        <w:t>ș</w:t>
      </w:r>
      <w:r w:rsidRPr="00EC024C">
        <w:rPr>
          <w:spacing w:val="-2"/>
        </w:rPr>
        <w:t>eurilor</w:t>
      </w:r>
      <w:r w:rsidR="001B69A0">
        <w:rPr>
          <w:spacing w:val="-2"/>
        </w:rPr>
        <w:t xml:space="preserve">, </w:t>
      </w:r>
      <w:r w:rsidRPr="00EC024C">
        <w:rPr>
          <w:spacing w:val="-2"/>
        </w:rPr>
        <w:t>planul de ac</w:t>
      </w:r>
      <w:r w:rsidR="00CF261B">
        <w:rPr>
          <w:spacing w:val="-2"/>
        </w:rPr>
        <w:t>ț</w:t>
      </w:r>
      <w:r w:rsidRPr="00EC024C">
        <w:rPr>
          <w:spacing w:val="-2"/>
        </w:rPr>
        <w:t>iune</w:t>
      </w:r>
      <w:r w:rsidR="00EC4EC8">
        <w:rPr>
          <w:spacing w:val="-2"/>
        </w:rPr>
        <w:t xml:space="preserve"> </w:t>
      </w:r>
      <w:r w:rsidR="00CF261B">
        <w:rPr>
          <w:spacing w:val="-2"/>
        </w:rPr>
        <w:t>ș</w:t>
      </w:r>
      <w:r w:rsidR="00EC4EC8">
        <w:rPr>
          <w:spacing w:val="-2"/>
        </w:rPr>
        <w:t xml:space="preserve">i </w:t>
      </w:r>
      <w:r w:rsidRPr="00EC024C">
        <w:rPr>
          <w:spacing w:val="-2"/>
        </w:rPr>
        <w:t>modalită</w:t>
      </w:r>
      <w:r w:rsidR="00CF261B">
        <w:rPr>
          <w:spacing w:val="-2"/>
        </w:rPr>
        <w:t>ț</w:t>
      </w:r>
      <w:r w:rsidRPr="00EC024C">
        <w:rPr>
          <w:spacing w:val="-2"/>
        </w:rPr>
        <w:t>ile de verificare a aplicării măsurilor;</w:t>
      </w:r>
    </w:p>
    <w:p w14:paraId="2F802B87" w14:textId="29C618FE" w:rsidR="007C163C" w:rsidRPr="00EC024C" w:rsidRDefault="007C163C" w:rsidP="007470B9">
      <w:pPr>
        <w:pStyle w:val="ListParagraph"/>
        <w:numPr>
          <w:ilvl w:val="0"/>
          <w:numId w:val="68"/>
        </w:numPr>
        <w:tabs>
          <w:tab w:val="left" w:pos="142"/>
        </w:tabs>
        <w:spacing w:line="276" w:lineRule="auto"/>
        <w:rPr>
          <w:spacing w:val="-2"/>
        </w:rPr>
      </w:pPr>
      <w:r w:rsidRPr="00EC024C">
        <w:rPr>
          <w:i/>
          <w:spacing w:val="-2"/>
        </w:rPr>
        <w:t xml:space="preserve">Indicatori de monitorizare – </w:t>
      </w:r>
      <w:r w:rsidRPr="00EC024C">
        <w:rPr>
          <w:spacing w:val="-2"/>
        </w:rPr>
        <w:t>modul de monitorizare a planului de ac</w:t>
      </w:r>
      <w:r w:rsidR="00CF261B">
        <w:rPr>
          <w:spacing w:val="-2"/>
        </w:rPr>
        <w:t>ț</w:t>
      </w:r>
      <w:r w:rsidRPr="00EC024C">
        <w:rPr>
          <w:spacing w:val="-2"/>
        </w:rPr>
        <w:t xml:space="preserve">iune al PJGD </w:t>
      </w:r>
      <w:r w:rsidR="00CF261B">
        <w:rPr>
          <w:spacing w:val="-2"/>
        </w:rPr>
        <w:t>ș</w:t>
      </w:r>
      <w:r w:rsidRPr="00EC024C">
        <w:rPr>
          <w:spacing w:val="-2"/>
        </w:rPr>
        <w:t xml:space="preserve">i al PJPGD. </w:t>
      </w:r>
    </w:p>
    <w:p w14:paraId="3E05D7D2" w14:textId="77777777" w:rsidR="00AB5204" w:rsidRPr="00DD0E2C" w:rsidRDefault="007C163C" w:rsidP="007470B9">
      <w:pPr>
        <w:spacing w:line="276" w:lineRule="auto"/>
        <w:rPr>
          <w:i/>
        </w:rPr>
      </w:pPr>
      <w:r w:rsidRPr="00EC024C">
        <w:t xml:space="preserve">Termenii </w:t>
      </w:r>
      <w:r w:rsidRPr="00513E0F">
        <w:t>utiliza</w:t>
      </w:r>
      <w:r w:rsidR="00CF261B">
        <w:t>ț</w:t>
      </w:r>
      <w:r w:rsidRPr="00513E0F">
        <w:t>i în elaborarea acestui document au semnifica</w:t>
      </w:r>
      <w:r w:rsidR="00CF261B">
        <w:t>ț</w:t>
      </w:r>
      <w:r w:rsidRPr="00513E0F">
        <w:t>ia stabilită prin legisla</w:t>
      </w:r>
      <w:r w:rsidR="00CF261B">
        <w:t>ț</w:t>
      </w:r>
      <w:r w:rsidRPr="00513E0F">
        <w:t>ia europeană</w:t>
      </w:r>
      <w:r w:rsidR="00EC4EC8" w:rsidRPr="00513E0F">
        <w:t xml:space="preserve"> </w:t>
      </w:r>
      <w:r w:rsidR="00CF261B">
        <w:t>ș</w:t>
      </w:r>
      <w:r w:rsidR="00EC4EC8" w:rsidRPr="00513E0F">
        <w:t xml:space="preserve">i </w:t>
      </w:r>
      <w:r w:rsidRPr="00513E0F">
        <w:t>na</w:t>
      </w:r>
      <w:r w:rsidR="00CF261B">
        <w:t>ț</w:t>
      </w:r>
      <w:r w:rsidRPr="00513E0F">
        <w:t>ională aplicabilă din domeniul protec</w:t>
      </w:r>
      <w:r w:rsidR="00CF261B">
        <w:t>ț</w:t>
      </w:r>
      <w:r w:rsidRPr="00513E0F">
        <w:t xml:space="preserve">iei mediului </w:t>
      </w:r>
      <w:r w:rsidR="00CF261B">
        <w:t>ș</w:t>
      </w:r>
      <w:r w:rsidRPr="00513E0F">
        <w:t>i cea specifică din domeniul gestionării de</w:t>
      </w:r>
      <w:r w:rsidR="00CF261B">
        <w:t>ș</w:t>
      </w:r>
      <w:r w:rsidRPr="00513E0F">
        <w:t>eurilor. O listă a termenilor</w:t>
      </w:r>
      <w:r w:rsidRPr="00EC024C">
        <w:t xml:space="preserve"> utiliza</w:t>
      </w:r>
      <w:r w:rsidR="00CF261B">
        <w:t>ț</w:t>
      </w:r>
      <w:r w:rsidRPr="00EC024C">
        <w:t>i este prezentată în finalul documentului</w:t>
      </w:r>
      <w:r w:rsidR="001B69A0">
        <w:t xml:space="preserve">, </w:t>
      </w:r>
      <w:r w:rsidRPr="00EC024C">
        <w:t xml:space="preserve">în </w:t>
      </w:r>
      <w:r w:rsidRPr="00EC024C">
        <w:rPr>
          <w:i/>
        </w:rPr>
        <w:t>Anexa 2- Defini</w:t>
      </w:r>
      <w:r w:rsidR="00CF261B">
        <w:rPr>
          <w:i/>
        </w:rPr>
        <w:t>ț</w:t>
      </w:r>
      <w:r w:rsidRPr="00EC024C">
        <w:rPr>
          <w:i/>
        </w:rPr>
        <w:t>ii.</w:t>
      </w:r>
    </w:p>
    <w:p w14:paraId="3A2C360E" w14:textId="6185FC00" w:rsidR="0083630B" w:rsidRPr="00EC024C" w:rsidRDefault="0083630B" w:rsidP="00010AB2">
      <w:pPr>
        <w:pStyle w:val="Heading2"/>
        <w:spacing w:before="0" w:line="240" w:lineRule="auto"/>
      </w:pPr>
      <w:bookmarkStart w:id="28" w:name="_Toc73089730"/>
      <w:r w:rsidRPr="00EC024C">
        <w:t>Acoperire geografică</w:t>
      </w:r>
      <w:bookmarkEnd w:id="28"/>
    </w:p>
    <w:p w14:paraId="2253F1DD" w14:textId="4527E94A" w:rsidR="007C163C" w:rsidRDefault="007C163C" w:rsidP="00010AB2">
      <w:pPr>
        <w:spacing w:line="240" w:lineRule="auto"/>
      </w:pPr>
      <w:r w:rsidRPr="00EC024C">
        <w:t>Prezentul PJGD acoperă teritoriul jude</w:t>
      </w:r>
      <w:r w:rsidR="00CF261B">
        <w:t>ț</w:t>
      </w:r>
      <w:r w:rsidRPr="00EC024C">
        <w:t>ului S</w:t>
      </w:r>
      <w:r w:rsidR="004716C7">
        <w:t>atu Mare</w:t>
      </w:r>
      <w:r w:rsidRPr="00EC024C">
        <w:t>. În figura următoare este reprezentată harta hipsometrică a jude</w:t>
      </w:r>
      <w:r w:rsidR="00CF261B">
        <w:t>ț</w:t>
      </w:r>
      <w:r w:rsidRPr="00EC024C">
        <w:t>ului S</w:t>
      </w:r>
      <w:r w:rsidR="004716C7">
        <w:t>atu Mare</w:t>
      </w:r>
      <w:r w:rsidRPr="00EC024C">
        <w:t>.</w:t>
      </w:r>
    </w:p>
    <w:p w14:paraId="4BEC313D" w14:textId="6484E258" w:rsidR="007A6E57" w:rsidRDefault="007A6E57" w:rsidP="00DD0E2C">
      <w:pPr>
        <w:pStyle w:val="Caption"/>
      </w:pPr>
      <w:bookmarkStart w:id="29" w:name="_Toc73089861"/>
      <w:r>
        <w:t xml:space="preserve">Figura </w:t>
      </w:r>
      <w:r w:rsidR="00F83903">
        <w:fldChar w:fldCharType="begin"/>
      </w:r>
      <w:r w:rsidR="00F83903">
        <w:instrText xml:space="preserve"> STYLEREF 1 \s </w:instrText>
      </w:r>
      <w:r w:rsidR="00F83903">
        <w:fldChar w:fldCharType="separate"/>
      </w:r>
      <w:r w:rsidR="00DB6EFE">
        <w:rPr>
          <w:noProof/>
        </w:rPr>
        <w:t>1</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w:t>
      </w:r>
      <w:r w:rsidR="00F83903">
        <w:fldChar w:fldCharType="end"/>
      </w:r>
      <w:r>
        <w:t xml:space="preserve"> Harta hipsometrică a județului Satu Mare</w:t>
      </w:r>
      <w:bookmarkEnd w:id="29"/>
    </w:p>
    <w:p w14:paraId="763E83F9" w14:textId="3602DB67" w:rsidR="00AB5204" w:rsidRPr="00EC024C" w:rsidRDefault="00B32EDE" w:rsidP="00DD0E2C">
      <w:pPr>
        <w:jc w:val="center"/>
      </w:pPr>
      <w:r>
        <w:rPr>
          <w:noProof/>
          <w:bdr w:val="none" w:sz="0" w:space="0" w:color="auto" w:frame="1"/>
        </w:rPr>
        <w:drawing>
          <wp:inline distT="0" distB="0" distL="0" distR="0" wp14:anchorId="44D5B467" wp14:editId="0B99BFEB">
            <wp:extent cx="4505235" cy="3643952"/>
            <wp:effectExtent l="0" t="0" r="0" b="0"/>
            <wp:docPr id="2" name="Picture 2" descr="Imagini pentru judetul satu mare">
              <a:hlinkClick xmlns:a="http://schemas.openxmlformats.org/drawingml/2006/main" r:id="rId2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judetul satu mare">
                      <a:hlinkClick r:id="rId20" tgtFrame="&quot;_blank&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42095" cy="3673766"/>
                    </a:xfrm>
                    <a:prstGeom prst="rect">
                      <a:avLst/>
                    </a:prstGeom>
                    <a:noFill/>
                    <a:ln>
                      <a:noFill/>
                    </a:ln>
                  </pic:spPr>
                </pic:pic>
              </a:graphicData>
            </a:graphic>
          </wp:inline>
        </w:drawing>
      </w:r>
    </w:p>
    <w:p w14:paraId="383159A3" w14:textId="45F11B66" w:rsidR="0083630B" w:rsidRPr="00EC024C" w:rsidRDefault="0083630B" w:rsidP="006019AC">
      <w:pPr>
        <w:pStyle w:val="Heading2"/>
        <w:spacing w:before="0" w:line="240" w:lineRule="auto"/>
      </w:pPr>
      <w:bookmarkStart w:id="30" w:name="_Toc73089731"/>
      <w:r w:rsidRPr="00EC024C">
        <w:lastRenderedPageBreak/>
        <w:t>Categorii de de</w:t>
      </w:r>
      <w:r w:rsidR="00CF261B">
        <w:t>ș</w:t>
      </w:r>
      <w:r w:rsidRPr="00EC024C">
        <w:t>euri care fac obiectul PJGD</w:t>
      </w:r>
      <w:bookmarkEnd w:id="30"/>
    </w:p>
    <w:p w14:paraId="7F920DC8" w14:textId="3350229B" w:rsidR="007C163C" w:rsidRPr="00EC024C" w:rsidRDefault="007C163C" w:rsidP="007470B9">
      <w:pPr>
        <w:spacing w:line="276" w:lineRule="auto"/>
      </w:pPr>
      <w:r w:rsidRPr="00EC024C">
        <w:t>Categoriile de de</w:t>
      </w:r>
      <w:r w:rsidR="00CF261B">
        <w:t>ș</w:t>
      </w:r>
      <w:r w:rsidRPr="00EC024C">
        <w:t>euri care fac obiectul planificării PJGD 20</w:t>
      </w:r>
      <w:r w:rsidR="006C0B4A">
        <w:t>20</w:t>
      </w:r>
      <w:r w:rsidRPr="00EC024C">
        <w:t>-2025 sunt următoarele:</w:t>
      </w:r>
    </w:p>
    <w:p w14:paraId="2127BF20" w14:textId="2683EA0D" w:rsidR="007C163C" w:rsidRPr="00EC024C" w:rsidRDefault="007C163C" w:rsidP="007470B9">
      <w:pPr>
        <w:pStyle w:val="ListParagraph"/>
        <w:numPr>
          <w:ilvl w:val="0"/>
          <w:numId w:val="8"/>
        </w:numPr>
        <w:spacing w:line="276" w:lineRule="auto"/>
        <w:ind w:hanging="136"/>
      </w:pPr>
      <w:bookmarkStart w:id="31" w:name="_Hlk66265932"/>
      <w:r w:rsidRPr="000F4DFE">
        <w:rPr>
          <w:b/>
          <w:bCs/>
          <w:i/>
        </w:rPr>
        <w:t>De</w:t>
      </w:r>
      <w:r w:rsidR="00CF261B">
        <w:rPr>
          <w:b/>
          <w:bCs/>
          <w:i/>
        </w:rPr>
        <w:t>ș</w:t>
      </w:r>
      <w:r w:rsidRPr="000F4DFE">
        <w:rPr>
          <w:b/>
          <w:bCs/>
          <w:i/>
        </w:rPr>
        <w:t>eurile municipale</w:t>
      </w:r>
      <w:r w:rsidRPr="00EC024C">
        <w:rPr>
          <w:i/>
        </w:rPr>
        <w:t>:</w:t>
      </w:r>
    </w:p>
    <w:p w14:paraId="0CDBDFB5" w14:textId="57BACC05" w:rsidR="007C163C" w:rsidRPr="00EC024C" w:rsidRDefault="007C163C" w:rsidP="007470B9">
      <w:pPr>
        <w:pStyle w:val="ListParagraph"/>
        <w:numPr>
          <w:ilvl w:val="1"/>
          <w:numId w:val="69"/>
        </w:numPr>
        <w:spacing w:line="276" w:lineRule="auto"/>
      </w:pPr>
      <w:r w:rsidRPr="00EC024C">
        <w:t>de</w:t>
      </w:r>
      <w:r w:rsidR="00CF261B">
        <w:t>ș</w:t>
      </w:r>
      <w:r w:rsidRPr="00EC024C">
        <w:t>euri menajere colectate în amestec</w:t>
      </w:r>
      <w:r w:rsidR="00EC4EC8">
        <w:t>;</w:t>
      </w:r>
    </w:p>
    <w:p w14:paraId="6A21D541" w14:textId="3DE7AF6E" w:rsidR="007C163C" w:rsidRPr="00EC024C" w:rsidRDefault="007C163C" w:rsidP="007470B9">
      <w:pPr>
        <w:pStyle w:val="ListParagraph"/>
        <w:numPr>
          <w:ilvl w:val="1"/>
          <w:numId w:val="69"/>
        </w:numPr>
        <w:spacing w:line="276" w:lineRule="auto"/>
      </w:pPr>
      <w:r w:rsidRPr="00EC024C">
        <w:t>de</w:t>
      </w:r>
      <w:r w:rsidR="00CF261B">
        <w:t>ș</w:t>
      </w:r>
      <w:r w:rsidRPr="00EC024C">
        <w:t>euri similare</w:t>
      </w:r>
      <w:r w:rsidR="00341ADB">
        <w:t xml:space="preserve"> (</w:t>
      </w:r>
      <w:r w:rsidRPr="00EC024C">
        <w:t>din comer</w:t>
      </w:r>
      <w:r w:rsidR="00CF261B">
        <w:t>ț</w:t>
      </w:r>
      <w:r w:rsidR="001B69A0">
        <w:t xml:space="preserve">, </w:t>
      </w:r>
      <w:r w:rsidRPr="00EC024C">
        <w:t>industrie</w:t>
      </w:r>
      <w:r w:rsidR="001B69A0">
        <w:t xml:space="preserve">, </w:t>
      </w:r>
      <w:r w:rsidRPr="00EC024C">
        <w:t>institu</w:t>
      </w:r>
      <w:r w:rsidR="00CF261B">
        <w:t>ț</w:t>
      </w:r>
      <w:r w:rsidRPr="00EC024C">
        <w:t>ii) colectate în amestec;</w:t>
      </w:r>
    </w:p>
    <w:p w14:paraId="2EFF08CA" w14:textId="6EDB0D2A" w:rsidR="007C163C" w:rsidRPr="00EC024C" w:rsidRDefault="007C163C" w:rsidP="007470B9">
      <w:pPr>
        <w:pStyle w:val="ListParagraph"/>
        <w:numPr>
          <w:ilvl w:val="1"/>
          <w:numId w:val="69"/>
        </w:numPr>
        <w:spacing w:line="276" w:lineRule="auto"/>
      </w:pPr>
      <w:r w:rsidRPr="00EC024C">
        <w:t>de</w:t>
      </w:r>
      <w:r w:rsidR="00CF261B">
        <w:t>ș</w:t>
      </w:r>
      <w:r w:rsidRPr="00EC024C">
        <w:t xml:space="preserve">euri menajere </w:t>
      </w:r>
      <w:r w:rsidR="00CF261B">
        <w:t>ș</w:t>
      </w:r>
      <w:r w:rsidRPr="00EC024C">
        <w:t>i similare colectate separat: hârtie</w:t>
      </w:r>
      <w:r w:rsidR="00EC4EC8">
        <w:t xml:space="preserve"> </w:t>
      </w:r>
      <w:r w:rsidR="00CF261B">
        <w:t>ș</w:t>
      </w:r>
      <w:r w:rsidR="00EC4EC8">
        <w:t xml:space="preserve">i </w:t>
      </w:r>
      <w:r w:rsidRPr="00EC024C">
        <w:t>carton</w:t>
      </w:r>
      <w:r w:rsidR="001B69A0">
        <w:t xml:space="preserve">, </w:t>
      </w:r>
      <w:r w:rsidRPr="00EC024C">
        <w:t>plastic</w:t>
      </w:r>
      <w:r w:rsidR="001B69A0">
        <w:t xml:space="preserve">, </w:t>
      </w:r>
      <w:r w:rsidRPr="00EC024C">
        <w:t>metal</w:t>
      </w:r>
      <w:r w:rsidR="001B69A0">
        <w:t xml:space="preserve">, </w:t>
      </w:r>
      <w:r w:rsidRPr="00EC024C">
        <w:t>lemn</w:t>
      </w:r>
      <w:r w:rsidR="001B69A0">
        <w:t xml:space="preserve">, </w:t>
      </w:r>
      <w:r w:rsidRPr="00EC024C">
        <w:t>sticlă</w:t>
      </w:r>
      <w:r w:rsidR="001B69A0">
        <w:t xml:space="preserve">, </w:t>
      </w:r>
      <w:r w:rsidRPr="00EC024C">
        <w:t>voluminoase</w:t>
      </w:r>
      <w:r w:rsidR="001B69A0">
        <w:t xml:space="preserve">, </w:t>
      </w:r>
      <w:r w:rsidRPr="00EC024C">
        <w:t>textile</w:t>
      </w:r>
      <w:r w:rsidR="001B69A0">
        <w:t xml:space="preserve">, </w:t>
      </w:r>
      <w:r w:rsidRPr="00EC024C">
        <w:t>biodegradabile</w:t>
      </w:r>
      <w:r w:rsidR="001B69A0">
        <w:t xml:space="preserve">, </w:t>
      </w:r>
      <w:r w:rsidRPr="00EC024C">
        <w:t>altele</w:t>
      </w:r>
      <w:r w:rsidR="00EC4EC8">
        <w:t>;</w:t>
      </w:r>
    </w:p>
    <w:p w14:paraId="0900EFA0" w14:textId="3F34BAFA" w:rsidR="007C163C" w:rsidRPr="00EC024C" w:rsidRDefault="007C163C" w:rsidP="007470B9">
      <w:pPr>
        <w:pStyle w:val="ListParagraph"/>
        <w:numPr>
          <w:ilvl w:val="1"/>
          <w:numId w:val="69"/>
        </w:numPr>
        <w:spacing w:line="276" w:lineRule="auto"/>
      </w:pPr>
      <w:r w:rsidRPr="00EC024C">
        <w:t>de</w:t>
      </w:r>
      <w:r w:rsidR="00CF261B">
        <w:t>ș</w:t>
      </w:r>
      <w:r w:rsidRPr="00EC024C">
        <w:t>euri municipale periculoase;</w:t>
      </w:r>
    </w:p>
    <w:p w14:paraId="03F5701F" w14:textId="4C4D3B6D" w:rsidR="007C163C" w:rsidRPr="00EC024C" w:rsidRDefault="007C163C" w:rsidP="007470B9">
      <w:pPr>
        <w:pStyle w:val="ListParagraph"/>
        <w:numPr>
          <w:ilvl w:val="1"/>
          <w:numId w:val="69"/>
        </w:numPr>
        <w:spacing w:line="276" w:lineRule="auto"/>
      </w:pPr>
      <w:r w:rsidRPr="00EC024C">
        <w:t>de</w:t>
      </w:r>
      <w:r w:rsidR="00CF261B">
        <w:t>ș</w:t>
      </w:r>
      <w:r w:rsidRPr="00EC024C">
        <w:t>euri din grădini</w:t>
      </w:r>
      <w:r w:rsidR="00EC4EC8">
        <w:t xml:space="preserve"> </w:t>
      </w:r>
      <w:r w:rsidR="00CF261B">
        <w:t>ș</w:t>
      </w:r>
      <w:r w:rsidR="00EC4EC8">
        <w:t xml:space="preserve">i </w:t>
      </w:r>
      <w:r w:rsidRPr="00EC024C">
        <w:t>parcuri</w:t>
      </w:r>
      <w:r w:rsidR="00EC4EC8">
        <w:t>;</w:t>
      </w:r>
    </w:p>
    <w:p w14:paraId="79DB0211" w14:textId="3C8AB8DC" w:rsidR="007C163C" w:rsidRPr="00EC024C" w:rsidRDefault="007C163C" w:rsidP="007470B9">
      <w:pPr>
        <w:pStyle w:val="ListParagraph"/>
        <w:numPr>
          <w:ilvl w:val="1"/>
          <w:numId w:val="69"/>
        </w:numPr>
        <w:spacing w:line="276" w:lineRule="auto"/>
      </w:pPr>
      <w:r w:rsidRPr="00EC024C">
        <w:t>de</w:t>
      </w:r>
      <w:r w:rsidR="00CF261B">
        <w:t>ș</w:t>
      </w:r>
      <w:r w:rsidRPr="00EC024C">
        <w:t>euri din pie</w:t>
      </w:r>
      <w:r w:rsidR="00CF261B">
        <w:t>ț</w:t>
      </w:r>
      <w:r w:rsidRPr="00EC024C">
        <w:t>e;</w:t>
      </w:r>
    </w:p>
    <w:p w14:paraId="61EB37D7" w14:textId="0132FF8D" w:rsidR="007C163C" w:rsidRPr="00EC024C" w:rsidRDefault="007C163C" w:rsidP="007470B9">
      <w:pPr>
        <w:pStyle w:val="ListParagraph"/>
        <w:numPr>
          <w:ilvl w:val="1"/>
          <w:numId w:val="69"/>
        </w:numPr>
        <w:spacing w:line="276" w:lineRule="auto"/>
      </w:pPr>
      <w:r w:rsidRPr="00EC024C">
        <w:t>de</w:t>
      </w:r>
      <w:r w:rsidR="00CF261B">
        <w:t>ș</w:t>
      </w:r>
      <w:r w:rsidRPr="00EC024C">
        <w:t>euri stradale</w:t>
      </w:r>
      <w:r w:rsidR="00F16D09">
        <w:t>.</w:t>
      </w:r>
    </w:p>
    <w:p w14:paraId="17CA2214" w14:textId="55FD0B44" w:rsidR="007C163C" w:rsidRPr="00EC024C" w:rsidRDefault="007C163C" w:rsidP="007470B9">
      <w:pPr>
        <w:pStyle w:val="ListParagraph"/>
        <w:numPr>
          <w:ilvl w:val="0"/>
          <w:numId w:val="8"/>
        </w:numPr>
        <w:spacing w:line="276" w:lineRule="auto"/>
        <w:ind w:hanging="136"/>
        <w:rPr>
          <w:i/>
        </w:rPr>
      </w:pPr>
      <w:r w:rsidRPr="000F4DFE">
        <w:rPr>
          <w:b/>
          <w:bCs/>
          <w:i/>
        </w:rPr>
        <w:t>Fluxuri speciale de de</w:t>
      </w:r>
      <w:r w:rsidR="00CF261B">
        <w:rPr>
          <w:b/>
          <w:bCs/>
          <w:i/>
        </w:rPr>
        <w:t>ș</w:t>
      </w:r>
      <w:r w:rsidRPr="000F4DFE">
        <w:rPr>
          <w:b/>
          <w:bCs/>
          <w:i/>
        </w:rPr>
        <w:t>euri</w:t>
      </w:r>
      <w:r w:rsidRPr="00EC024C">
        <w:rPr>
          <w:i/>
        </w:rPr>
        <w:t>:</w:t>
      </w:r>
    </w:p>
    <w:p w14:paraId="408A0D1E" w14:textId="69992651" w:rsidR="007C163C" w:rsidRPr="00EC024C" w:rsidRDefault="00F16D09" w:rsidP="007470B9">
      <w:pPr>
        <w:pStyle w:val="ListParagraph"/>
        <w:numPr>
          <w:ilvl w:val="1"/>
          <w:numId w:val="69"/>
        </w:numPr>
        <w:spacing w:line="276" w:lineRule="auto"/>
      </w:pPr>
      <w:r>
        <w:t>d</w:t>
      </w:r>
      <w:r w:rsidR="007C163C" w:rsidRPr="00EC024C">
        <w:t>e</w:t>
      </w:r>
      <w:r w:rsidR="00CF261B">
        <w:t>ș</w:t>
      </w:r>
      <w:r w:rsidR="007C163C" w:rsidRPr="00EC024C">
        <w:t>euri biodegradabile</w:t>
      </w:r>
      <w:r w:rsidR="00EC4EC8">
        <w:t>;</w:t>
      </w:r>
    </w:p>
    <w:p w14:paraId="0B26060D" w14:textId="0138D103" w:rsidR="007C163C" w:rsidRPr="00EC024C" w:rsidRDefault="007C163C" w:rsidP="007470B9">
      <w:pPr>
        <w:pStyle w:val="ListParagraph"/>
        <w:numPr>
          <w:ilvl w:val="1"/>
          <w:numId w:val="69"/>
        </w:numPr>
        <w:spacing w:line="276" w:lineRule="auto"/>
      </w:pPr>
      <w:r w:rsidRPr="00EC024C">
        <w:t>de</w:t>
      </w:r>
      <w:r w:rsidR="00CF261B">
        <w:t>ș</w:t>
      </w:r>
      <w:r w:rsidRPr="00EC024C">
        <w:t>euri de ambalaje</w:t>
      </w:r>
      <w:r w:rsidR="00EC4EC8">
        <w:t>;</w:t>
      </w:r>
    </w:p>
    <w:p w14:paraId="4CC2E582" w14:textId="38627FC4" w:rsidR="007C163C" w:rsidRPr="00EC024C" w:rsidRDefault="007C163C" w:rsidP="007470B9">
      <w:pPr>
        <w:pStyle w:val="ListParagraph"/>
        <w:numPr>
          <w:ilvl w:val="1"/>
          <w:numId w:val="69"/>
        </w:numPr>
        <w:spacing w:line="276" w:lineRule="auto"/>
      </w:pPr>
      <w:r w:rsidRPr="00EC024C">
        <w:t>de</w:t>
      </w:r>
      <w:r w:rsidR="00CF261B">
        <w:t>ș</w:t>
      </w:r>
      <w:r w:rsidRPr="00EC024C">
        <w:t xml:space="preserve">euri alimentare; </w:t>
      </w:r>
    </w:p>
    <w:p w14:paraId="6BEB7C53" w14:textId="4B54B686" w:rsidR="007C163C" w:rsidRPr="00EC024C" w:rsidRDefault="007C163C" w:rsidP="007470B9">
      <w:pPr>
        <w:pStyle w:val="ListParagraph"/>
        <w:numPr>
          <w:ilvl w:val="1"/>
          <w:numId w:val="69"/>
        </w:numPr>
        <w:spacing w:line="276" w:lineRule="auto"/>
      </w:pPr>
      <w:r w:rsidRPr="00EC024C">
        <w:t>de</w:t>
      </w:r>
      <w:r w:rsidR="00CF261B">
        <w:t>ș</w:t>
      </w:r>
      <w:r w:rsidRPr="00EC024C">
        <w:t xml:space="preserve">euri de echipamente electrice </w:t>
      </w:r>
      <w:r w:rsidR="00CF261B">
        <w:t>ș</w:t>
      </w:r>
      <w:r w:rsidRPr="00EC024C">
        <w:t>i electronice;</w:t>
      </w:r>
    </w:p>
    <w:p w14:paraId="440D5CA9" w14:textId="77777777" w:rsidR="007C163C" w:rsidRPr="00EC024C" w:rsidRDefault="007C163C" w:rsidP="007470B9">
      <w:pPr>
        <w:pStyle w:val="ListParagraph"/>
        <w:numPr>
          <w:ilvl w:val="1"/>
          <w:numId w:val="69"/>
        </w:numPr>
        <w:spacing w:line="276" w:lineRule="auto"/>
      </w:pPr>
      <w:r w:rsidRPr="00EC024C">
        <w:t xml:space="preserve">uleiuri uzate alimentare; </w:t>
      </w:r>
    </w:p>
    <w:p w14:paraId="4FA8976F" w14:textId="560A7A91" w:rsidR="007C163C" w:rsidRPr="00EC024C" w:rsidRDefault="007C163C" w:rsidP="007470B9">
      <w:pPr>
        <w:pStyle w:val="ListParagraph"/>
        <w:numPr>
          <w:ilvl w:val="1"/>
          <w:numId w:val="69"/>
        </w:numPr>
        <w:spacing w:line="276" w:lineRule="auto"/>
      </w:pPr>
      <w:r w:rsidRPr="00EC024C">
        <w:t>de</w:t>
      </w:r>
      <w:r w:rsidR="00CF261B">
        <w:t>ș</w:t>
      </w:r>
      <w:r w:rsidRPr="00EC024C">
        <w:t>euri din construc</w:t>
      </w:r>
      <w:r w:rsidR="00CF261B">
        <w:t>ț</w:t>
      </w:r>
      <w:r w:rsidRPr="00EC024C">
        <w:t xml:space="preserve">ii </w:t>
      </w:r>
      <w:r w:rsidR="00CF261B">
        <w:t>ș</w:t>
      </w:r>
      <w:r w:rsidRPr="00EC024C">
        <w:t>i desfiin</w:t>
      </w:r>
      <w:r w:rsidR="00CF261B">
        <w:t>ț</w:t>
      </w:r>
      <w:r w:rsidRPr="00EC024C">
        <w:t>ări</w:t>
      </w:r>
      <w:r w:rsidR="00EC4EC8">
        <w:t>;</w:t>
      </w:r>
      <w:r w:rsidRPr="00EC024C">
        <w:t xml:space="preserve"> </w:t>
      </w:r>
    </w:p>
    <w:p w14:paraId="11C66793" w14:textId="6F9B07F0" w:rsidR="007C163C" w:rsidRPr="00EC024C" w:rsidRDefault="007C163C" w:rsidP="007470B9">
      <w:pPr>
        <w:pStyle w:val="ListParagraph"/>
        <w:numPr>
          <w:ilvl w:val="1"/>
          <w:numId w:val="69"/>
        </w:numPr>
        <w:spacing w:line="276" w:lineRule="auto"/>
      </w:pPr>
      <w:r w:rsidRPr="00EC024C">
        <w:t>nămoluri rezultate de la epurarea apelor uzate oră</w:t>
      </w:r>
      <w:r w:rsidR="00CF261B">
        <w:t>ș</w:t>
      </w:r>
      <w:r w:rsidRPr="00EC024C">
        <w:t>ene</w:t>
      </w:r>
      <w:r w:rsidR="00CF261B">
        <w:t>ș</w:t>
      </w:r>
      <w:r w:rsidRPr="00EC024C">
        <w:t>ti</w:t>
      </w:r>
      <w:r w:rsidR="00F16D09">
        <w:t>.</w:t>
      </w:r>
    </w:p>
    <w:p w14:paraId="697B94E7" w14:textId="6D65FEFC" w:rsidR="007C163C" w:rsidRPr="00EC024C" w:rsidRDefault="007C163C" w:rsidP="007470B9">
      <w:pPr>
        <w:spacing w:line="276" w:lineRule="auto"/>
      </w:pPr>
      <w:bookmarkStart w:id="32" w:name="_Hlk66265953"/>
      <w:bookmarkEnd w:id="31"/>
      <w:r w:rsidRPr="00EC024C">
        <w:t>În ceea ce prive</w:t>
      </w:r>
      <w:r w:rsidR="00CF261B">
        <w:t>ș</w:t>
      </w:r>
      <w:r w:rsidRPr="00EC024C">
        <w:t>te prognoza generării de</w:t>
      </w:r>
      <w:r w:rsidR="00CF261B">
        <w:t>ș</w:t>
      </w:r>
      <w:r w:rsidRPr="00EC024C">
        <w:t>eurilor</w:t>
      </w:r>
      <w:r w:rsidR="001B69A0">
        <w:t xml:space="preserve">, </w:t>
      </w:r>
      <w:r w:rsidRPr="00EC024C">
        <w:t>aceasta va acoperi doar de</w:t>
      </w:r>
      <w:r w:rsidR="00CF261B">
        <w:t>ș</w:t>
      </w:r>
      <w:r w:rsidRPr="00EC024C">
        <w:t>eurile municipale</w:t>
      </w:r>
      <w:r w:rsidR="00341ADB">
        <w:t xml:space="preserve"> (</w:t>
      </w:r>
      <w:r w:rsidRPr="00EC024C">
        <w:t>inclusiv biode</w:t>
      </w:r>
      <w:r w:rsidR="00CF261B">
        <w:t>ș</w:t>
      </w:r>
      <w:r w:rsidRPr="00EC024C">
        <w:t xml:space="preserve">eurile) </w:t>
      </w:r>
      <w:r w:rsidR="00CF261B">
        <w:t>ș</w:t>
      </w:r>
      <w:r w:rsidRPr="00EC024C">
        <w:t>i de</w:t>
      </w:r>
      <w:r w:rsidR="00CF261B">
        <w:t>ș</w:t>
      </w:r>
      <w:r w:rsidRPr="00EC024C">
        <w:t>eurile de ambalaje</w:t>
      </w:r>
      <w:r w:rsidR="001B69A0">
        <w:t xml:space="preserve">, </w:t>
      </w:r>
      <w:r w:rsidRPr="00EC024C">
        <w:t>iar referitor la partea de analiză a alternativelor</w:t>
      </w:r>
      <w:r w:rsidR="00EC4EC8">
        <w:t xml:space="preserve"> </w:t>
      </w:r>
      <w:r w:rsidR="00CF261B">
        <w:t>ș</w:t>
      </w:r>
      <w:r w:rsidR="00EC4EC8">
        <w:t xml:space="preserve">i </w:t>
      </w:r>
      <w:r w:rsidRPr="00EC024C">
        <w:t>identificarea necesarului investi</w:t>
      </w:r>
      <w:r w:rsidR="00CF261B">
        <w:t>ț</w:t>
      </w:r>
      <w:r w:rsidRPr="00EC024C">
        <w:t>ional</w:t>
      </w:r>
      <w:r w:rsidR="001B69A0">
        <w:t xml:space="preserve">, </w:t>
      </w:r>
      <w:r w:rsidRPr="00EC024C">
        <w:t>aceste aspecte vor acoperi doar de</w:t>
      </w:r>
      <w:r w:rsidR="00CF261B">
        <w:t>ș</w:t>
      </w:r>
      <w:r w:rsidRPr="00EC024C">
        <w:t>eurile municipale</w:t>
      </w:r>
      <w:r w:rsidR="001B69A0">
        <w:t xml:space="preserve">, </w:t>
      </w:r>
      <w:r w:rsidRPr="00EC024C">
        <w:t>acestea fiind de</w:t>
      </w:r>
      <w:r w:rsidR="00CF261B">
        <w:t>ș</w:t>
      </w:r>
      <w:r w:rsidRPr="00EC024C">
        <w:t>eurile care intră în responsabilitatea completă a autorită</w:t>
      </w:r>
      <w:r w:rsidR="00CF261B">
        <w:t>ț</w:t>
      </w:r>
      <w:r w:rsidRPr="00EC024C">
        <w:t>ilor publice locale</w:t>
      </w:r>
      <w:r w:rsidR="001B69A0">
        <w:t xml:space="preserve">, </w:t>
      </w:r>
      <w:r w:rsidRPr="00EC024C">
        <w:t>elaboratorul PJGD.</w:t>
      </w:r>
    </w:p>
    <w:bookmarkEnd w:id="32"/>
    <w:p w14:paraId="450C5BD4" w14:textId="54C24A64" w:rsidR="007C163C" w:rsidRPr="00EC024C" w:rsidRDefault="007C163C" w:rsidP="007470B9">
      <w:pPr>
        <w:spacing w:line="276" w:lineRule="auto"/>
        <w:rPr>
          <w:i/>
        </w:rPr>
      </w:pPr>
      <w:r w:rsidRPr="00EC024C">
        <w:t>În tabelul de mai jos</w:t>
      </w:r>
      <w:r w:rsidR="001B69A0">
        <w:t xml:space="preserve">, </w:t>
      </w:r>
      <w:r w:rsidRPr="00EC024C">
        <w:t>sunt prezentate tipurile de de</w:t>
      </w:r>
      <w:r w:rsidR="00CF261B">
        <w:t>ș</w:t>
      </w:r>
      <w:r w:rsidRPr="00EC024C">
        <w:t>euri care vor face obiectul planificării în cadrul prezentului PJGD</w:t>
      </w:r>
      <w:r w:rsidR="001B69A0">
        <w:t xml:space="preserve">, </w:t>
      </w:r>
      <w:r w:rsidRPr="00EC024C">
        <w:t>precum</w:t>
      </w:r>
      <w:r w:rsidR="00EC4EC8">
        <w:t xml:space="preserve"> </w:t>
      </w:r>
      <w:r w:rsidR="00CF261B">
        <w:t>ș</w:t>
      </w:r>
      <w:r w:rsidR="00EC4EC8">
        <w:t xml:space="preserve">i </w:t>
      </w:r>
      <w:r w:rsidRPr="00EC024C">
        <w:t>codurile acestor de</w:t>
      </w:r>
      <w:r w:rsidR="00CF261B">
        <w:t>ș</w:t>
      </w:r>
      <w:r w:rsidRPr="00EC024C">
        <w:t xml:space="preserve">euri conform </w:t>
      </w:r>
      <w:r w:rsidRPr="00EC024C">
        <w:rPr>
          <w:i/>
        </w:rPr>
        <w:t>Listei europene a de</w:t>
      </w:r>
      <w:r w:rsidR="00CF261B">
        <w:rPr>
          <w:i/>
        </w:rPr>
        <w:t>ș</w:t>
      </w:r>
      <w:r w:rsidRPr="00EC024C">
        <w:rPr>
          <w:i/>
        </w:rPr>
        <w:t>eurilor aprobată prin Decizia 2000/532/CE cu modificările ulterioare.</w:t>
      </w:r>
    </w:p>
    <w:p w14:paraId="43A90FB6" w14:textId="1C72943A" w:rsidR="007C163C" w:rsidRPr="00EC024C" w:rsidRDefault="007C163C" w:rsidP="006D6F17">
      <w:pPr>
        <w:pStyle w:val="Caption"/>
        <w:rPr>
          <w:i/>
        </w:rPr>
      </w:pPr>
      <w:bookmarkStart w:id="33" w:name="_Toc73089909"/>
      <w:r w:rsidRPr="00EC024C">
        <w:t xml:space="preserve">Tabel </w:t>
      </w:r>
      <w:r w:rsidR="00F539AF">
        <w:fldChar w:fldCharType="begin"/>
      </w:r>
      <w:r w:rsidR="00F539AF">
        <w:instrText xml:space="preserve"> STYLEREF 1 \s </w:instrText>
      </w:r>
      <w:r w:rsidR="00F539AF">
        <w:fldChar w:fldCharType="separate"/>
      </w:r>
      <w:r w:rsidR="00DB6EFE">
        <w:rPr>
          <w:noProof/>
        </w:rPr>
        <w:t>1</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w:t>
      </w:r>
      <w:r w:rsidR="00F539AF">
        <w:fldChar w:fldCharType="end"/>
      </w:r>
      <w:r w:rsidRPr="00EC024C">
        <w:t xml:space="preserve"> Tipuri de de</w:t>
      </w:r>
      <w:r w:rsidR="00CF261B">
        <w:t>ș</w:t>
      </w:r>
      <w:r w:rsidRPr="00EC024C">
        <w:t>euri care fac obiectul planificării</w:t>
      </w:r>
      <w:bookmarkEnd w:id="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6"/>
        <w:gridCol w:w="2650"/>
      </w:tblGrid>
      <w:tr w:rsidR="007C163C" w:rsidRPr="00F16D09" w14:paraId="09843804" w14:textId="77777777" w:rsidTr="00897F7F">
        <w:trPr>
          <w:trHeight w:val="419"/>
        </w:trPr>
        <w:tc>
          <w:tcPr>
            <w:tcW w:w="3603" w:type="pct"/>
            <w:tcBorders>
              <w:bottom w:val="single" w:sz="4" w:space="0" w:color="auto"/>
            </w:tcBorders>
            <w:shd w:val="clear" w:color="auto" w:fill="A8D08D" w:themeFill="accent6" w:themeFillTint="99"/>
            <w:vAlign w:val="center"/>
          </w:tcPr>
          <w:p w14:paraId="5204BB66" w14:textId="7CFEEDEE" w:rsidR="007C163C" w:rsidRPr="00F16D09" w:rsidRDefault="007C163C" w:rsidP="00F16D09">
            <w:pPr>
              <w:spacing w:after="0" w:line="240" w:lineRule="auto"/>
              <w:jc w:val="center"/>
              <w:rPr>
                <w:b/>
              </w:rPr>
            </w:pPr>
            <w:r w:rsidRPr="00F16D09">
              <w:rPr>
                <w:b/>
              </w:rPr>
              <w:t>Tip de de</w:t>
            </w:r>
            <w:r w:rsidR="00CF261B">
              <w:rPr>
                <w:b/>
              </w:rPr>
              <w:t>ș</w:t>
            </w:r>
            <w:r w:rsidRPr="00F16D09">
              <w:rPr>
                <w:b/>
              </w:rPr>
              <w:t>eu</w:t>
            </w:r>
          </w:p>
        </w:tc>
        <w:tc>
          <w:tcPr>
            <w:tcW w:w="1397" w:type="pct"/>
            <w:tcBorders>
              <w:bottom w:val="single" w:sz="4" w:space="0" w:color="auto"/>
            </w:tcBorders>
            <w:shd w:val="clear" w:color="auto" w:fill="A8D08D" w:themeFill="accent6" w:themeFillTint="99"/>
            <w:vAlign w:val="center"/>
          </w:tcPr>
          <w:p w14:paraId="1A960D2D" w14:textId="5E17C632" w:rsidR="007C163C" w:rsidRPr="00F16D09" w:rsidRDefault="007C163C" w:rsidP="00F16D09">
            <w:pPr>
              <w:spacing w:after="0" w:line="240" w:lineRule="auto"/>
              <w:jc w:val="center"/>
              <w:rPr>
                <w:b/>
              </w:rPr>
            </w:pPr>
            <w:r w:rsidRPr="00F16D09">
              <w:rPr>
                <w:b/>
              </w:rPr>
              <w:t>Cod de</w:t>
            </w:r>
            <w:r w:rsidR="00CF261B">
              <w:rPr>
                <w:b/>
              </w:rPr>
              <w:t>ș</w:t>
            </w:r>
            <w:r w:rsidRPr="00F16D09">
              <w:rPr>
                <w:b/>
              </w:rPr>
              <w:t>eu</w:t>
            </w:r>
          </w:p>
        </w:tc>
      </w:tr>
      <w:tr w:rsidR="007C163C" w:rsidRPr="00F16D09" w14:paraId="2CEA3AE7" w14:textId="77777777" w:rsidTr="00897F7F">
        <w:tc>
          <w:tcPr>
            <w:tcW w:w="3603" w:type="pct"/>
            <w:shd w:val="clear" w:color="auto" w:fill="auto"/>
            <w:vAlign w:val="center"/>
          </w:tcPr>
          <w:p w14:paraId="30659B90" w14:textId="469C3B47" w:rsidR="007C163C" w:rsidRPr="00F16D09" w:rsidRDefault="007C163C" w:rsidP="008B4EE1">
            <w:pPr>
              <w:spacing w:after="0" w:line="240" w:lineRule="auto"/>
            </w:pPr>
            <w:r w:rsidRPr="00F16D09">
              <w:t>De</w:t>
            </w:r>
            <w:r w:rsidR="00CF261B">
              <w:t>ș</w:t>
            </w:r>
            <w:r w:rsidRPr="00F16D09">
              <w:t>euri municipale</w:t>
            </w:r>
            <w:r w:rsidR="00341ADB" w:rsidRPr="00F16D09">
              <w:t xml:space="preserve"> (</w:t>
            </w:r>
            <w:r w:rsidRPr="00F16D09">
              <w:t>de</w:t>
            </w:r>
            <w:r w:rsidR="00CF261B">
              <w:t>ș</w:t>
            </w:r>
            <w:r w:rsidRPr="00F16D09">
              <w:t xml:space="preserve">euri menajere </w:t>
            </w:r>
            <w:r w:rsidR="00CF261B">
              <w:t>ș</w:t>
            </w:r>
            <w:r w:rsidRPr="00F16D09">
              <w:t>i de</w:t>
            </w:r>
            <w:r w:rsidR="00CF261B">
              <w:t>ș</w:t>
            </w:r>
            <w:r w:rsidRPr="00F16D09">
              <w:t>euri asimilabile provenite din comer</w:t>
            </w:r>
            <w:r w:rsidR="00CF261B">
              <w:t>ț</w:t>
            </w:r>
            <w:r w:rsidR="001B69A0">
              <w:t xml:space="preserve">, </w:t>
            </w:r>
            <w:r w:rsidRPr="00F16D09">
              <w:t xml:space="preserve">industrie </w:t>
            </w:r>
            <w:r w:rsidR="00CF261B">
              <w:t>ș</w:t>
            </w:r>
            <w:r w:rsidRPr="00F16D09">
              <w:t>i institu</w:t>
            </w:r>
            <w:r w:rsidR="00CF261B">
              <w:t>ț</w:t>
            </w:r>
            <w:r w:rsidRPr="00F16D09">
              <w:t>ii) inclusiv frac</w:t>
            </w:r>
            <w:r w:rsidR="00CF261B">
              <w:t>ț</w:t>
            </w:r>
            <w:r w:rsidRPr="00F16D09">
              <w:t>iuni colectate separat:</w:t>
            </w:r>
          </w:p>
        </w:tc>
        <w:tc>
          <w:tcPr>
            <w:tcW w:w="1397" w:type="pct"/>
            <w:shd w:val="clear" w:color="auto" w:fill="auto"/>
            <w:vAlign w:val="center"/>
          </w:tcPr>
          <w:p w14:paraId="450DC04C" w14:textId="77777777" w:rsidR="007C163C" w:rsidRPr="00F16D09" w:rsidRDefault="007C163C" w:rsidP="00F16D09">
            <w:pPr>
              <w:spacing w:after="0" w:line="240" w:lineRule="auto"/>
              <w:jc w:val="center"/>
            </w:pPr>
            <w:r w:rsidRPr="00F16D09">
              <w:t>20</w:t>
            </w:r>
          </w:p>
          <w:p w14:paraId="3B970D69" w14:textId="77777777" w:rsidR="007C163C" w:rsidRPr="00F16D09" w:rsidRDefault="007C163C" w:rsidP="00F16D09">
            <w:pPr>
              <w:spacing w:after="0" w:line="240" w:lineRule="auto"/>
              <w:jc w:val="center"/>
            </w:pPr>
          </w:p>
        </w:tc>
      </w:tr>
      <w:tr w:rsidR="007C163C" w:rsidRPr="00F16D09" w14:paraId="3A45B02E" w14:textId="77777777" w:rsidTr="00897F7F">
        <w:tc>
          <w:tcPr>
            <w:tcW w:w="3603" w:type="pct"/>
            <w:shd w:val="clear" w:color="auto" w:fill="auto"/>
            <w:vAlign w:val="center"/>
          </w:tcPr>
          <w:p w14:paraId="30E28DE1" w14:textId="46CE45BC" w:rsidR="007C163C" w:rsidRPr="00F16D09" w:rsidRDefault="007C163C" w:rsidP="008B4EE1">
            <w:pPr>
              <w:pStyle w:val="ListParagraph"/>
              <w:numPr>
                <w:ilvl w:val="0"/>
                <w:numId w:val="70"/>
              </w:numPr>
              <w:spacing w:after="0" w:line="240" w:lineRule="auto"/>
              <w:ind w:left="513" w:hanging="153"/>
              <w:rPr>
                <w:rFonts w:cs="Arial"/>
                <w:bCs/>
              </w:rPr>
            </w:pPr>
            <w:r w:rsidRPr="00F16D09">
              <w:rPr>
                <w:rFonts w:cs="Arial"/>
                <w:bCs/>
              </w:rPr>
              <w:t>Frac</w:t>
            </w:r>
            <w:r w:rsidR="00CF261B">
              <w:rPr>
                <w:rFonts w:cs="Arial"/>
                <w:bCs/>
              </w:rPr>
              <w:t>ț</w:t>
            </w:r>
            <w:r w:rsidRPr="00F16D09">
              <w:rPr>
                <w:rFonts w:cs="Arial"/>
                <w:bCs/>
              </w:rPr>
              <w:t>ii colectate separate</w:t>
            </w:r>
            <w:r w:rsidR="00341ADB" w:rsidRPr="00F16D09">
              <w:rPr>
                <w:rFonts w:cs="Arial"/>
                <w:bCs/>
              </w:rPr>
              <w:t xml:space="preserve"> (</w:t>
            </w:r>
            <w:r w:rsidRPr="00F16D09">
              <w:rPr>
                <w:rFonts w:cs="Arial"/>
                <w:bCs/>
              </w:rPr>
              <w:t>cu excep</w:t>
            </w:r>
            <w:r w:rsidR="00CF261B">
              <w:rPr>
                <w:rFonts w:cs="Arial"/>
                <w:bCs/>
              </w:rPr>
              <w:t>ț</w:t>
            </w:r>
            <w:r w:rsidRPr="00F16D09">
              <w:rPr>
                <w:rFonts w:cs="Arial"/>
                <w:bCs/>
              </w:rPr>
              <w:t>ia 15.01)</w:t>
            </w:r>
          </w:p>
        </w:tc>
        <w:tc>
          <w:tcPr>
            <w:tcW w:w="1397" w:type="pct"/>
            <w:shd w:val="clear" w:color="auto" w:fill="auto"/>
            <w:vAlign w:val="center"/>
          </w:tcPr>
          <w:p w14:paraId="7E69C208" w14:textId="77777777" w:rsidR="007C163C" w:rsidRPr="00F16D09" w:rsidRDefault="007C163C" w:rsidP="00F16D09">
            <w:pPr>
              <w:spacing w:after="0" w:line="240" w:lineRule="auto"/>
              <w:jc w:val="center"/>
            </w:pPr>
            <w:r w:rsidRPr="00F16D09">
              <w:t>20 01</w:t>
            </w:r>
          </w:p>
        </w:tc>
      </w:tr>
      <w:tr w:rsidR="007C163C" w:rsidRPr="00F16D09" w14:paraId="6E145575" w14:textId="77777777" w:rsidTr="00897F7F">
        <w:tc>
          <w:tcPr>
            <w:tcW w:w="3603" w:type="pct"/>
            <w:shd w:val="clear" w:color="auto" w:fill="auto"/>
            <w:vAlign w:val="center"/>
          </w:tcPr>
          <w:p w14:paraId="1E84B78B" w14:textId="31328E3A" w:rsidR="007C163C" w:rsidRPr="00F16D09" w:rsidRDefault="007C163C" w:rsidP="008B4EE1">
            <w:pPr>
              <w:pStyle w:val="ListParagraph"/>
              <w:numPr>
                <w:ilvl w:val="0"/>
                <w:numId w:val="70"/>
              </w:numPr>
              <w:spacing w:after="0" w:line="240" w:lineRule="auto"/>
              <w:ind w:left="513" w:hanging="153"/>
              <w:rPr>
                <w:rFonts w:cs="Arial"/>
                <w:bCs/>
              </w:rPr>
            </w:pPr>
            <w:r w:rsidRPr="00F16D09">
              <w:rPr>
                <w:rFonts w:cs="Arial"/>
                <w:bCs/>
              </w:rPr>
              <w:t>De</w:t>
            </w:r>
            <w:r w:rsidR="00CF261B">
              <w:rPr>
                <w:rFonts w:cs="Arial"/>
                <w:bCs/>
              </w:rPr>
              <w:t>ș</w:t>
            </w:r>
            <w:r w:rsidRPr="00F16D09">
              <w:rPr>
                <w:rFonts w:cs="Arial"/>
                <w:bCs/>
              </w:rPr>
              <w:t>euri din grădini</w:t>
            </w:r>
            <w:r w:rsidR="00EC4EC8" w:rsidRPr="00F16D09">
              <w:rPr>
                <w:rFonts w:cs="Arial"/>
                <w:bCs/>
              </w:rPr>
              <w:t xml:space="preserve"> </w:t>
            </w:r>
            <w:r w:rsidR="00CF261B">
              <w:rPr>
                <w:rFonts w:cs="Arial"/>
                <w:bCs/>
              </w:rPr>
              <w:t>ș</w:t>
            </w:r>
            <w:r w:rsidR="00EC4EC8" w:rsidRPr="00F16D09">
              <w:rPr>
                <w:rFonts w:cs="Arial"/>
                <w:bCs/>
              </w:rPr>
              <w:t xml:space="preserve">i </w:t>
            </w:r>
            <w:r w:rsidRPr="00F16D09">
              <w:rPr>
                <w:rFonts w:cs="Arial"/>
                <w:bCs/>
              </w:rPr>
              <w:t>parcuri</w:t>
            </w:r>
            <w:r w:rsidR="00341ADB" w:rsidRPr="00F16D09">
              <w:rPr>
                <w:rFonts w:cs="Arial"/>
                <w:bCs/>
              </w:rPr>
              <w:t xml:space="preserve"> (</w:t>
            </w:r>
            <w:r w:rsidRPr="00F16D09">
              <w:rPr>
                <w:rFonts w:cs="Arial"/>
                <w:bCs/>
              </w:rPr>
              <w:t>inclusive de</w:t>
            </w:r>
            <w:r w:rsidR="00CF261B">
              <w:rPr>
                <w:rFonts w:cs="Arial"/>
                <w:bCs/>
              </w:rPr>
              <w:t>ș</w:t>
            </w:r>
            <w:r w:rsidRPr="00F16D09">
              <w:rPr>
                <w:rFonts w:cs="Arial"/>
                <w:bCs/>
              </w:rPr>
              <w:t>euri din cimitire)</w:t>
            </w:r>
          </w:p>
        </w:tc>
        <w:tc>
          <w:tcPr>
            <w:tcW w:w="1397" w:type="pct"/>
            <w:shd w:val="clear" w:color="auto" w:fill="auto"/>
            <w:vAlign w:val="center"/>
          </w:tcPr>
          <w:p w14:paraId="64821960" w14:textId="77777777" w:rsidR="007C163C" w:rsidRPr="00F16D09" w:rsidRDefault="007C163C" w:rsidP="00F16D09">
            <w:pPr>
              <w:spacing w:after="0" w:line="240" w:lineRule="auto"/>
              <w:jc w:val="center"/>
            </w:pPr>
            <w:r w:rsidRPr="00F16D09">
              <w:t>20 02</w:t>
            </w:r>
          </w:p>
        </w:tc>
      </w:tr>
      <w:tr w:rsidR="007C163C" w:rsidRPr="00F16D09" w14:paraId="6F26764F" w14:textId="77777777" w:rsidTr="00897F7F">
        <w:tc>
          <w:tcPr>
            <w:tcW w:w="3603" w:type="pct"/>
            <w:shd w:val="clear" w:color="auto" w:fill="auto"/>
            <w:vAlign w:val="center"/>
          </w:tcPr>
          <w:p w14:paraId="1D1F64B0" w14:textId="2679B083" w:rsidR="007C163C" w:rsidRPr="00F16D09" w:rsidRDefault="007C163C" w:rsidP="008B4EE1">
            <w:pPr>
              <w:pStyle w:val="ListParagraph"/>
              <w:numPr>
                <w:ilvl w:val="0"/>
                <w:numId w:val="70"/>
              </w:numPr>
              <w:spacing w:after="0" w:line="240" w:lineRule="auto"/>
              <w:ind w:left="513" w:hanging="153"/>
              <w:rPr>
                <w:rFonts w:cs="Arial"/>
                <w:bCs/>
              </w:rPr>
            </w:pPr>
            <w:r w:rsidRPr="00F16D09">
              <w:rPr>
                <w:rFonts w:cs="Arial"/>
                <w:bCs/>
              </w:rPr>
              <w:t>Alte de</w:t>
            </w:r>
            <w:r w:rsidR="00CF261B">
              <w:rPr>
                <w:rFonts w:cs="Arial"/>
                <w:bCs/>
              </w:rPr>
              <w:t>ș</w:t>
            </w:r>
            <w:r w:rsidRPr="00F16D09">
              <w:rPr>
                <w:rFonts w:cs="Arial"/>
                <w:bCs/>
              </w:rPr>
              <w:t>euri municipale</w:t>
            </w:r>
            <w:r w:rsidR="00341ADB" w:rsidRPr="00F16D09">
              <w:rPr>
                <w:rFonts w:cs="Arial"/>
                <w:bCs/>
              </w:rPr>
              <w:t xml:space="preserve"> (</w:t>
            </w:r>
            <w:r w:rsidRPr="00F16D09">
              <w:rPr>
                <w:rFonts w:cs="Arial"/>
                <w:bCs/>
              </w:rPr>
              <w:t>de</w:t>
            </w:r>
            <w:r w:rsidR="00CF261B">
              <w:rPr>
                <w:rFonts w:cs="Arial"/>
                <w:bCs/>
              </w:rPr>
              <w:t>ș</w:t>
            </w:r>
            <w:r w:rsidRPr="00F16D09">
              <w:rPr>
                <w:rFonts w:cs="Arial"/>
                <w:bCs/>
              </w:rPr>
              <w:t>euri municipal amestecate</w:t>
            </w:r>
            <w:r w:rsidR="001B69A0">
              <w:rPr>
                <w:rFonts w:cs="Arial"/>
                <w:bCs/>
              </w:rPr>
              <w:t xml:space="preserve">, </w:t>
            </w:r>
            <w:r w:rsidRPr="00F16D09">
              <w:rPr>
                <w:rFonts w:cs="Arial"/>
                <w:bCs/>
              </w:rPr>
              <w:t>de</w:t>
            </w:r>
            <w:r w:rsidR="00CF261B">
              <w:rPr>
                <w:rFonts w:cs="Arial"/>
                <w:bCs/>
              </w:rPr>
              <w:t>ș</w:t>
            </w:r>
            <w:r w:rsidRPr="00F16D09">
              <w:rPr>
                <w:rFonts w:cs="Arial"/>
                <w:bCs/>
              </w:rPr>
              <w:t>euri din pie</w:t>
            </w:r>
            <w:r w:rsidR="00CF261B">
              <w:rPr>
                <w:rFonts w:cs="Arial"/>
                <w:bCs/>
              </w:rPr>
              <w:t>ț</w:t>
            </w:r>
            <w:r w:rsidRPr="00F16D09">
              <w:rPr>
                <w:rFonts w:cs="Arial"/>
                <w:bCs/>
              </w:rPr>
              <w:t>e</w:t>
            </w:r>
            <w:r w:rsidR="001B69A0">
              <w:rPr>
                <w:rFonts w:cs="Arial"/>
                <w:bCs/>
              </w:rPr>
              <w:t xml:space="preserve">, </w:t>
            </w:r>
            <w:r w:rsidRPr="00F16D09">
              <w:rPr>
                <w:rFonts w:cs="Arial"/>
                <w:bCs/>
              </w:rPr>
              <w:t>de</w:t>
            </w:r>
            <w:r w:rsidR="00CF261B">
              <w:rPr>
                <w:rFonts w:cs="Arial"/>
                <w:bCs/>
              </w:rPr>
              <w:t>ș</w:t>
            </w:r>
            <w:r w:rsidRPr="00F16D09">
              <w:rPr>
                <w:rFonts w:cs="Arial"/>
                <w:bCs/>
              </w:rPr>
              <w:t xml:space="preserve">euri </w:t>
            </w:r>
            <w:r w:rsidR="00F16D09" w:rsidRPr="00F16D09">
              <w:rPr>
                <w:rFonts w:cs="Arial"/>
                <w:bCs/>
              </w:rPr>
              <w:t>stradale</w:t>
            </w:r>
            <w:r w:rsidR="001B69A0">
              <w:rPr>
                <w:rFonts w:cs="Arial"/>
                <w:bCs/>
              </w:rPr>
              <w:t xml:space="preserve">, </w:t>
            </w:r>
            <w:r w:rsidRPr="00F16D09">
              <w:rPr>
                <w:rFonts w:cs="Arial"/>
                <w:bCs/>
              </w:rPr>
              <w:t>de</w:t>
            </w:r>
            <w:r w:rsidR="00CF261B">
              <w:rPr>
                <w:rFonts w:cs="Arial"/>
                <w:bCs/>
              </w:rPr>
              <w:t>ș</w:t>
            </w:r>
            <w:r w:rsidRPr="00F16D09">
              <w:rPr>
                <w:rFonts w:cs="Arial"/>
                <w:bCs/>
              </w:rPr>
              <w:t>euri voluminoase etc.)</w:t>
            </w:r>
          </w:p>
        </w:tc>
        <w:tc>
          <w:tcPr>
            <w:tcW w:w="1397" w:type="pct"/>
            <w:shd w:val="clear" w:color="auto" w:fill="auto"/>
            <w:vAlign w:val="center"/>
          </w:tcPr>
          <w:p w14:paraId="58667F17" w14:textId="77777777" w:rsidR="007C163C" w:rsidRPr="00F16D09" w:rsidRDefault="007C163C" w:rsidP="00F16D09">
            <w:pPr>
              <w:spacing w:after="0" w:line="240" w:lineRule="auto"/>
              <w:jc w:val="center"/>
            </w:pPr>
            <w:r w:rsidRPr="00F16D09">
              <w:t>20 03</w:t>
            </w:r>
          </w:p>
        </w:tc>
      </w:tr>
      <w:tr w:rsidR="007C163C" w:rsidRPr="00F16D09" w14:paraId="40571AB6" w14:textId="77777777" w:rsidTr="00897F7F">
        <w:tc>
          <w:tcPr>
            <w:tcW w:w="3603" w:type="pct"/>
            <w:shd w:val="clear" w:color="auto" w:fill="auto"/>
            <w:vAlign w:val="center"/>
          </w:tcPr>
          <w:p w14:paraId="3195B68D" w14:textId="1A513245" w:rsidR="007C163C" w:rsidRPr="00F16D09" w:rsidRDefault="007C163C" w:rsidP="008B4EE1">
            <w:pPr>
              <w:spacing w:after="0" w:line="240" w:lineRule="auto"/>
            </w:pPr>
            <w:r w:rsidRPr="00F16D09">
              <w:t xml:space="preserve">Ambalaje </w:t>
            </w:r>
            <w:r w:rsidR="00CF261B">
              <w:t>ș</w:t>
            </w:r>
            <w:r w:rsidRPr="00F16D09">
              <w:t>i de</w:t>
            </w:r>
            <w:r w:rsidR="00CF261B">
              <w:t>ș</w:t>
            </w:r>
            <w:r w:rsidRPr="00F16D09">
              <w:t xml:space="preserve">euri de </w:t>
            </w:r>
            <w:r w:rsidR="00F16D09" w:rsidRPr="00F16D09">
              <w:t>ambalaje</w:t>
            </w:r>
            <w:r w:rsidR="00341ADB" w:rsidRPr="00F16D09">
              <w:t xml:space="preserve"> (</w:t>
            </w:r>
            <w:r w:rsidRPr="00F16D09">
              <w:t>inclusiv de</w:t>
            </w:r>
            <w:r w:rsidR="00CF261B">
              <w:t>ș</w:t>
            </w:r>
            <w:r w:rsidRPr="00F16D09">
              <w:t>euri municipale de ambalaje colectate separat)</w:t>
            </w:r>
          </w:p>
        </w:tc>
        <w:tc>
          <w:tcPr>
            <w:tcW w:w="1397" w:type="pct"/>
            <w:shd w:val="clear" w:color="auto" w:fill="auto"/>
            <w:vAlign w:val="center"/>
          </w:tcPr>
          <w:p w14:paraId="578910D2" w14:textId="77777777" w:rsidR="007C163C" w:rsidRPr="00F16D09" w:rsidRDefault="007C163C" w:rsidP="00F16D09">
            <w:pPr>
              <w:spacing w:after="0" w:line="240" w:lineRule="auto"/>
              <w:jc w:val="center"/>
            </w:pPr>
            <w:r w:rsidRPr="00F16D09">
              <w:t>15 01</w:t>
            </w:r>
          </w:p>
        </w:tc>
      </w:tr>
      <w:tr w:rsidR="007C163C" w:rsidRPr="00F16D09" w14:paraId="2E2EDE2E" w14:textId="77777777" w:rsidTr="00897F7F">
        <w:tc>
          <w:tcPr>
            <w:tcW w:w="3603" w:type="pct"/>
            <w:shd w:val="clear" w:color="auto" w:fill="auto"/>
            <w:vAlign w:val="center"/>
          </w:tcPr>
          <w:p w14:paraId="68A88A76" w14:textId="51EBA68E" w:rsidR="007C163C" w:rsidRPr="00F16D09" w:rsidRDefault="007C163C" w:rsidP="008B4EE1">
            <w:pPr>
              <w:spacing w:after="0" w:line="240" w:lineRule="auto"/>
            </w:pPr>
            <w:r w:rsidRPr="00F16D09">
              <w:t>De</w:t>
            </w:r>
            <w:r w:rsidR="00CF261B">
              <w:t>ș</w:t>
            </w:r>
            <w:r w:rsidRPr="00F16D09">
              <w:t xml:space="preserve">euri de echipamente electrice </w:t>
            </w:r>
            <w:r w:rsidR="00CF261B">
              <w:t>ș</w:t>
            </w:r>
            <w:r w:rsidRPr="00F16D09">
              <w:t>i electronice</w:t>
            </w:r>
          </w:p>
        </w:tc>
        <w:tc>
          <w:tcPr>
            <w:tcW w:w="1397" w:type="pct"/>
            <w:shd w:val="clear" w:color="auto" w:fill="auto"/>
            <w:vAlign w:val="center"/>
          </w:tcPr>
          <w:p w14:paraId="24D4C29C" w14:textId="77777777" w:rsidR="007C163C" w:rsidRPr="00F16D09" w:rsidRDefault="007C163C" w:rsidP="00F16D09">
            <w:pPr>
              <w:spacing w:after="0" w:line="240" w:lineRule="auto"/>
              <w:jc w:val="center"/>
            </w:pPr>
            <w:r w:rsidRPr="00F16D09">
              <w:t>20 01 21*</w:t>
            </w:r>
          </w:p>
          <w:p w14:paraId="113AAA2D" w14:textId="77777777" w:rsidR="007C163C" w:rsidRPr="00F16D09" w:rsidRDefault="007C163C" w:rsidP="00F16D09">
            <w:pPr>
              <w:spacing w:after="0" w:line="240" w:lineRule="auto"/>
              <w:jc w:val="center"/>
            </w:pPr>
            <w:r w:rsidRPr="00F16D09">
              <w:t>20 01 23*</w:t>
            </w:r>
          </w:p>
          <w:p w14:paraId="129F291D" w14:textId="77777777" w:rsidR="007C163C" w:rsidRPr="00F16D09" w:rsidRDefault="007C163C" w:rsidP="00F16D09">
            <w:pPr>
              <w:spacing w:after="0" w:line="240" w:lineRule="auto"/>
              <w:jc w:val="center"/>
            </w:pPr>
            <w:r w:rsidRPr="00F16D09">
              <w:t>20 01 35*</w:t>
            </w:r>
          </w:p>
          <w:p w14:paraId="7EF8E9D0" w14:textId="77777777" w:rsidR="007C163C" w:rsidRPr="00F16D09" w:rsidRDefault="007C163C" w:rsidP="00F16D09">
            <w:pPr>
              <w:spacing w:after="0" w:line="240" w:lineRule="auto"/>
              <w:jc w:val="center"/>
            </w:pPr>
            <w:r w:rsidRPr="00F16D09">
              <w:t>20 01 36*</w:t>
            </w:r>
          </w:p>
        </w:tc>
      </w:tr>
      <w:tr w:rsidR="007C163C" w:rsidRPr="00F16D09" w14:paraId="3CA55781" w14:textId="77777777" w:rsidTr="00897F7F">
        <w:tc>
          <w:tcPr>
            <w:tcW w:w="3603" w:type="pct"/>
            <w:shd w:val="clear" w:color="auto" w:fill="auto"/>
            <w:vAlign w:val="center"/>
          </w:tcPr>
          <w:p w14:paraId="570E49E0" w14:textId="67DB5CE5" w:rsidR="007C163C" w:rsidRPr="00F16D09" w:rsidRDefault="007C163C" w:rsidP="008B4EE1">
            <w:pPr>
              <w:spacing w:after="0" w:line="240" w:lineRule="auto"/>
            </w:pPr>
            <w:r w:rsidRPr="00F16D09">
              <w:t>De</w:t>
            </w:r>
            <w:r w:rsidR="00CF261B">
              <w:t>ș</w:t>
            </w:r>
            <w:r w:rsidRPr="00F16D09">
              <w:t>euri din construc</w:t>
            </w:r>
            <w:r w:rsidR="00CF261B">
              <w:t>ț</w:t>
            </w:r>
            <w:r w:rsidRPr="00F16D09">
              <w:t xml:space="preserve">ii </w:t>
            </w:r>
            <w:r w:rsidR="00CF261B">
              <w:t>ș</w:t>
            </w:r>
            <w:r w:rsidRPr="00F16D09">
              <w:t>i desfiin</w:t>
            </w:r>
            <w:r w:rsidR="00CF261B">
              <w:t>ț</w:t>
            </w:r>
            <w:r w:rsidRPr="00F16D09">
              <w:t>ări</w:t>
            </w:r>
          </w:p>
        </w:tc>
        <w:tc>
          <w:tcPr>
            <w:tcW w:w="1397" w:type="pct"/>
            <w:shd w:val="clear" w:color="auto" w:fill="auto"/>
            <w:vAlign w:val="center"/>
          </w:tcPr>
          <w:p w14:paraId="5A34F4EF" w14:textId="77777777" w:rsidR="007C163C" w:rsidRPr="00F16D09" w:rsidRDefault="007C163C" w:rsidP="00F16D09">
            <w:pPr>
              <w:spacing w:after="0" w:line="240" w:lineRule="auto"/>
              <w:jc w:val="center"/>
            </w:pPr>
            <w:r w:rsidRPr="00F16D09">
              <w:t>17 01;17 02;17 04</w:t>
            </w:r>
          </w:p>
        </w:tc>
      </w:tr>
      <w:tr w:rsidR="007C163C" w:rsidRPr="00F16D09" w14:paraId="7E278CD8" w14:textId="77777777" w:rsidTr="00897F7F">
        <w:tc>
          <w:tcPr>
            <w:tcW w:w="3603" w:type="pct"/>
            <w:shd w:val="clear" w:color="auto" w:fill="auto"/>
            <w:vAlign w:val="center"/>
          </w:tcPr>
          <w:p w14:paraId="2E1AD22C" w14:textId="6E7D7BBB" w:rsidR="007C163C" w:rsidRPr="00F16D09" w:rsidRDefault="007C163C" w:rsidP="008B4EE1">
            <w:pPr>
              <w:spacing w:after="0" w:line="240" w:lineRule="auto"/>
            </w:pPr>
            <w:r w:rsidRPr="00F16D09">
              <w:t>Nămoluri de la epurarea apelor uzate oră</w:t>
            </w:r>
            <w:r w:rsidR="00CF261B">
              <w:t>ș</w:t>
            </w:r>
            <w:r w:rsidRPr="00F16D09">
              <w:t>ene</w:t>
            </w:r>
            <w:r w:rsidR="00CF261B">
              <w:t>ș</w:t>
            </w:r>
            <w:r w:rsidRPr="00F16D09">
              <w:t>ti</w:t>
            </w:r>
          </w:p>
        </w:tc>
        <w:tc>
          <w:tcPr>
            <w:tcW w:w="1397" w:type="pct"/>
            <w:shd w:val="clear" w:color="auto" w:fill="auto"/>
            <w:vAlign w:val="center"/>
          </w:tcPr>
          <w:p w14:paraId="55FDA173" w14:textId="77777777" w:rsidR="007C163C" w:rsidRPr="00F16D09" w:rsidRDefault="007C163C" w:rsidP="00F16D09">
            <w:pPr>
              <w:keepNext/>
              <w:spacing w:after="0" w:line="240" w:lineRule="auto"/>
              <w:jc w:val="center"/>
            </w:pPr>
            <w:r w:rsidRPr="00F16D09">
              <w:t>19 08 05</w:t>
            </w:r>
          </w:p>
        </w:tc>
      </w:tr>
    </w:tbl>
    <w:p w14:paraId="2D0DF338" w14:textId="77777777" w:rsidR="00AB5204" w:rsidRPr="00EC024C" w:rsidRDefault="00AB5204" w:rsidP="00576DE2"/>
    <w:p w14:paraId="1E85A482" w14:textId="09D8E7BE" w:rsidR="0083630B" w:rsidRPr="00EC024C" w:rsidRDefault="0083630B" w:rsidP="006019AC">
      <w:pPr>
        <w:pStyle w:val="Heading2"/>
        <w:spacing w:before="0" w:line="240" w:lineRule="auto"/>
      </w:pPr>
      <w:bookmarkStart w:id="34" w:name="_Toc73089732"/>
      <w:r w:rsidRPr="00EC024C">
        <w:lastRenderedPageBreak/>
        <w:t>Metodologia de elaborare a PJGD</w:t>
      </w:r>
      <w:bookmarkEnd w:id="34"/>
    </w:p>
    <w:p w14:paraId="03FF63A8" w14:textId="5DC33E7D" w:rsidR="007C163C" w:rsidRPr="00EC024C" w:rsidRDefault="007C163C" w:rsidP="00D05D67">
      <w:pPr>
        <w:spacing w:line="276" w:lineRule="auto"/>
      </w:pPr>
      <w:r w:rsidRPr="00EC024C">
        <w:t>Pentru elaborarea PJGD pentru jude</w:t>
      </w:r>
      <w:r w:rsidR="00CF261B">
        <w:t>ț</w:t>
      </w:r>
      <w:r w:rsidRPr="00EC024C">
        <w:t xml:space="preserve">ul </w:t>
      </w:r>
      <w:r w:rsidR="004716C7">
        <w:t>Satu Mare</w:t>
      </w:r>
      <w:r w:rsidRPr="00EC024C">
        <w:t xml:space="preserve"> s-a colaborat cu </w:t>
      </w:r>
      <w:r w:rsidR="00F16D09" w:rsidRPr="00EC024C">
        <w:t>Agen</w:t>
      </w:r>
      <w:r w:rsidR="00CF261B">
        <w:t>ț</w:t>
      </w:r>
      <w:r w:rsidR="00F16D09" w:rsidRPr="00EC024C">
        <w:t>ia</w:t>
      </w:r>
      <w:r w:rsidRPr="00EC024C">
        <w:t xml:space="preserve"> pentru Protec</w:t>
      </w:r>
      <w:r w:rsidR="00CF261B">
        <w:t>ț</w:t>
      </w:r>
      <w:r w:rsidRPr="00EC024C">
        <w:t>ia Mediului S</w:t>
      </w:r>
      <w:r w:rsidR="004716C7">
        <w:t>atu Mare</w:t>
      </w:r>
      <w:r w:rsidR="001B69A0">
        <w:t xml:space="preserve">, </w:t>
      </w:r>
      <w:r w:rsidRPr="00EC024C">
        <w:t>cu Consiliul Jude</w:t>
      </w:r>
      <w:r w:rsidR="00CF261B">
        <w:t>ț</w:t>
      </w:r>
      <w:r w:rsidRPr="00EC024C">
        <w:t>ean S</w:t>
      </w:r>
      <w:r w:rsidR="004716C7">
        <w:t>atu Mare</w:t>
      </w:r>
      <w:r w:rsidRPr="00EC024C">
        <w:t xml:space="preserve"> </w:t>
      </w:r>
      <w:r w:rsidR="00CF261B">
        <w:t>ș</w:t>
      </w:r>
      <w:r w:rsidRPr="00EC024C">
        <w:t xml:space="preserve">i cu </w:t>
      </w:r>
      <w:r w:rsidR="004716C7">
        <w:t>S</w:t>
      </w:r>
      <w:r w:rsidR="00260D04">
        <w:t>.</w:t>
      </w:r>
      <w:r w:rsidR="004716C7">
        <w:t>P</w:t>
      </w:r>
      <w:r w:rsidR="00260D04">
        <w:t>.</w:t>
      </w:r>
      <w:r w:rsidR="004716C7">
        <w:t>A</w:t>
      </w:r>
      <w:r w:rsidR="00260D04">
        <w:t>.</w:t>
      </w:r>
      <w:r w:rsidR="004716C7">
        <w:t>S</w:t>
      </w:r>
      <w:r w:rsidR="00260D04">
        <w:t>.</w:t>
      </w:r>
      <w:r w:rsidR="004716C7">
        <w:t>I</w:t>
      </w:r>
      <w:r w:rsidR="00260D04">
        <w:t>.</w:t>
      </w:r>
      <w:r w:rsidR="004716C7">
        <w:t>M</w:t>
      </w:r>
      <w:r w:rsidR="00260D04">
        <w:t>.</w:t>
      </w:r>
      <w:r w:rsidR="004716C7">
        <w:t>D Satu Mare</w:t>
      </w:r>
      <w:r w:rsidRPr="00EC024C">
        <w:t xml:space="preserve">. În cadrul procedurii de adoptare conform legii a fost constituit un grup de lucru constituit din următoarele </w:t>
      </w:r>
      <w:r w:rsidR="00F16D09" w:rsidRPr="00EC024C">
        <w:t>entită</w:t>
      </w:r>
      <w:r w:rsidR="00CF261B">
        <w:t>ț</w:t>
      </w:r>
      <w:r w:rsidR="00F16D09" w:rsidRPr="00EC024C">
        <w:t>i</w:t>
      </w:r>
      <w:r w:rsidRPr="00EC024C">
        <w:t>:</w:t>
      </w:r>
    </w:p>
    <w:p w14:paraId="3B6ED5FE" w14:textId="77777777" w:rsidR="006C1850" w:rsidRPr="00EC024C" w:rsidRDefault="006C1850" w:rsidP="00D05D67">
      <w:pPr>
        <w:pStyle w:val="ListParagraph"/>
        <w:numPr>
          <w:ilvl w:val="0"/>
          <w:numId w:val="71"/>
        </w:numPr>
        <w:spacing w:line="276" w:lineRule="auto"/>
      </w:pPr>
      <w:r w:rsidRPr="00EC024C">
        <w:t>Consiliul Jude</w:t>
      </w:r>
      <w:r>
        <w:t>ț</w:t>
      </w:r>
      <w:r w:rsidRPr="00EC024C">
        <w:t xml:space="preserve">ean </w:t>
      </w:r>
      <w:r>
        <w:t>Satu Mare</w:t>
      </w:r>
      <w:r w:rsidRPr="00EC024C">
        <w:t>;</w:t>
      </w:r>
    </w:p>
    <w:p w14:paraId="26145501" w14:textId="77777777" w:rsidR="006C1850" w:rsidRDefault="006C1850" w:rsidP="00D05D67">
      <w:pPr>
        <w:pStyle w:val="ListParagraph"/>
        <w:numPr>
          <w:ilvl w:val="0"/>
          <w:numId w:val="71"/>
        </w:numPr>
        <w:spacing w:line="276" w:lineRule="auto"/>
      </w:pPr>
      <w:r w:rsidRPr="00EC024C">
        <w:t>Primăria</w:t>
      </w:r>
      <w:r>
        <w:t xml:space="preserve"> Municipiului</w:t>
      </w:r>
      <w:r w:rsidRPr="00EC024C">
        <w:t xml:space="preserve"> S</w:t>
      </w:r>
      <w:r>
        <w:t>atu Mare</w:t>
      </w:r>
      <w:r w:rsidRPr="00EC024C">
        <w:t>;</w:t>
      </w:r>
    </w:p>
    <w:p w14:paraId="750DD822" w14:textId="77777777" w:rsidR="006C1850" w:rsidRDefault="006C1850" w:rsidP="00D05D67">
      <w:pPr>
        <w:pStyle w:val="ListParagraph"/>
        <w:numPr>
          <w:ilvl w:val="0"/>
          <w:numId w:val="71"/>
        </w:numPr>
        <w:spacing w:line="276" w:lineRule="auto"/>
      </w:pPr>
      <w:r>
        <w:t>Primăria Municipiului Carei;</w:t>
      </w:r>
    </w:p>
    <w:p w14:paraId="2F298936" w14:textId="77777777" w:rsidR="006C1850" w:rsidRDefault="006C1850" w:rsidP="00D05D67">
      <w:pPr>
        <w:pStyle w:val="ListParagraph"/>
        <w:numPr>
          <w:ilvl w:val="0"/>
          <w:numId w:val="71"/>
        </w:numPr>
        <w:spacing w:line="276" w:lineRule="auto"/>
      </w:pPr>
      <w:r>
        <w:t>Primăria Orașului Negreșri-Oaș;</w:t>
      </w:r>
    </w:p>
    <w:p w14:paraId="6781B601" w14:textId="2429FEAA" w:rsidR="006C1850" w:rsidRDefault="006C1850" w:rsidP="00D05D67">
      <w:pPr>
        <w:pStyle w:val="ListParagraph"/>
        <w:numPr>
          <w:ilvl w:val="0"/>
          <w:numId w:val="71"/>
        </w:numPr>
        <w:spacing w:line="276" w:lineRule="auto"/>
      </w:pPr>
      <w:r>
        <w:t>Primăria Orașului Tă</w:t>
      </w:r>
      <w:r w:rsidR="00E93BAC">
        <w:t>ș</w:t>
      </w:r>
      <w:r>
        <w:t>nad;</w:t>
      </w:r>
    </w:p>
    <w:p w14:paraId="763038F3" w14:textId="77777777" w:rsidR="006C1850" w:rsidRDefault="006C1850" w:rsidP="00D05D67">
      <w:pPr>
        <w:pStyle w:val="ListParagraph"/>
        <w:numPr>
          <w:ilvl w:val="0"/>
          <w:numId w:val="71"/>
        </w:numPr>
        <w:spacing w:line="276" w:lineRule="auto"/>
      </w:pPr>
      <w:r>
        <w:t>Primăria Orașului Ardud;</w:t>
      </w:r>
    </w:p>
    <w:p w14:paraId="3305B465" w14:textId="77777777" w:rsidR="006C1850" w:rsidRPr="00EC024C" w:rsidRDefault="006C1850" w:rsidP="00D05D67">
      <w:pPr>
        <w:pStyle w:val="ListParagraph"/>
        <w:numPr>
          <w:ilvl w:val="0"/>
          <w:numId w:val="71"/>
        </w:numPr>
        <w:spacing w:line="276" w:lineRule="auto"/>
      </w:pPr>
      <w:r>
        <w:t>Primăria Orașului Livada;</w:t>
      </w:r>
    </w:p>
    <w:p w14:paraId="7CE652BD" w14:textId="77777777" w:rsidR="006C1850" w:rsidRPr="00EC024C" w:rsidRDefault="006C1850" w:rsidP="00D05D67">
      <w:pPr>
        <w:pStyle w:val="ListParagraph"/>
        <w:numPr>
          <w:ilvl w:val="0"/>
          <w:numId w:val="71"/>
        </w:numPr>
        <w:spacing w:line="276" w:lineRule="auto"/>
      </w:pPr>
      <w:r w:rsidRPr="00EC024C">
        <w:t>Agen</w:t>
      </w:r>
      <w:r>
        <w:t>ț</w:t>
      </w:r>
      <w:r w:rsidRPr="00EC024C">
        <w:t>ia pentru Protec</w:t>
      </w:r>
      <w:r>
        <w:t>ț</w:t>
      </w:r>
      <w:r w:rsidRPr="00EC024C">
        <w:t>ia Mediului S</w:t>
      </w:r>
      <w:r>
        <w:t>atu Mare;</w:t>
      </w:r>
    </w:p>
    <w:p w14:paraId="2B012AE0" w14:textId="77777777" w:rsidR="006C1850" w:rsidRDefault="006C1850" w:rsidP="00D05D67">
      <w:pPr>
        <w:pStyle w:val="ListParagraph"/>
        <w:numPr>
          <w:ilvl w:val="0"/>
          <w:numId w:val="71"/>
        </w:numPr>
        <w:spacing w:line="276" w:lineRule="auto"/>
      </w:pPr>
      <w:r w:rsidRPr="00EC024C">
        <w:t>Institu</w:t>
      </w:r>
      <w:r>
        <w:t>ț</w:t>
      </w:r>
      <w:r w:rsidRPr="00EC024C">
        <w:t>ia Prefectului Jude</w:t>
      </w:r>
      <w:r>
        <w:t>ț</w:t>
      </w:r>
      <w:r w:rsidRPr="00EC024C">
        <w:t>ul S</w:t>
      </w:r>
      <w:r>
        <w:t>atu Mare</w:t>
      </w:r>
      <w:r w:rsidRPr="00EC024C">
        <w:t>;</w:t>
      </w:r>
    </w:p>
    <w:p w14:paraId="66D6A3EC" w14:textId="77777777" w:rsidR="006C1850" w:rsidRPr="00153BB2" w:rsidRDefault="006C1850" w:rsidP="00D05D67">
      <w:pPr>
        <w:pStyle w:val="ListParagraph"/>
        <w:numPr>
          <w:ilvl w:val="0"/>
          <w:numId w:val="71"/>
        </w:numPr>
        <w:spacing w:line="276" w:lineRule="auto"/>
        <w:rPr>
          <w:color w:val="000000" w:themeColor="text1"/>
        </w:rPr>
      </w:pPr>
      <w:r w:rsidRPr="00ED7942">
        <w:rPr>
          <w:color w:val="000000" w:themeColor="text1"/>
          <w:shd w:val="clear" w:color="auto" w:fill="FFFFFF"/>
        </w:rPr>
        <w:t>Serviciul Public de Administrare a Sistemului Integrat de Management al Deșeurilor din Județul Satu Mare;</w:t>
      </w:r>
    </w:p>
    <w:p w14:paraId="535B78B0" w14:textId="77777777" w:rsidR="006C1850" w:rsidRPr="00ED7942" w:rsidRDefault="006C1850" w:rsidP="00D05D67">
      <w:pPr>
        <w:pStyle w:val="ListParagraph"/>
        <w:numPr>
          <w:ilvl w:val="0"/>
          <w:numId w:val="71"/>
        </w:numPr>
        <w:spacing w:line="276" w:lineRule="auto"/>
        <w:rPr>
          <w:color w:val="000000" w:themeColor="text1"/>
        </w:rPr>
      </w:pPr>
      <w:r>
        <w:rPr>
          <w:color w:val="000000" w:themeColor="text1"/>
          <w:shd w:val="clear" w:color="auto" w:fill="FFFFFF"/>
        </w:rPr>
        <w:t>Direcția Județeană de Statistică Satu Mare</w:t>
      </w:r>
    </w:p>
    <w:p w14:paraId="7731DD9D" w14:textId="77777777" w:rsidR="006C1850" w:rsidRDefault="006C1850" w:rsidP="00D05D67">
      <w:pPr>
        <w:pStyle w:val="ListParagraph"/>
        <w:numPr>
          <w:ilvl w:val="0"/>
          <w:numId w:val="71"/>
        </w:numPr>
        <w:spacing w:line="276" w:lineRule="auto"/>
      </w:pPr>
      <w:r w:rsidRPr="00EC024C">
        <w:t>Administra</w:t>
      </w:r>
      <w:r>
        <w:t>ț</w:t>
      </w:r>
      <w:r w:rsidRPr="00EC024C">
        <w:t>ia Na</w:t>
      </w:r>
      <w:r>
        <w:t>ț</w:t>
      </w:r>
      <w:r w:rsidRPr="00EC024C">
        <w:t>ională Apele Române</w:t>
      </w:r>
      <w:r>
        <w:t xml:space="preserve">, </w:t>
      </w:r>
      <w:r w:rsidRPr="00EC024C">
        <w:t>Administra</w:t>
      </w:r>
      <w:r>
        <w:t>ț</w:t>
      </w:r>
      <w:r w:rsidRPr="00EC024C">
        <w:t>ia Bazinală de Apă</w:t>
      </w:r>
      <w:r>
        <w:t xml:space="preserve"> Someș-Tisa, </w:t>
      </w:r>
      <w:r w:rsidRPr="00EC024C">
        <w:t>Sistemul de Gospodărire a Apelor</w:t>
      </w:r>
      <w:r>
        <w:t xml:space="preserve"> Satu Mare;</w:t>
      </w:r>
    </w:p>
    <w:p w14:paraId="4F0FBC88" w14:textId="77777777" w:rsidR="006C1850" w:rsidRPr="00EC024C" w:rsidRDefault="006C1850" w:rsidP="00D05D67">
      <w:pPr>
        <w:pStyle w:val="ListParagraph"/>
        <w:numPr>
          <w:ilvl w:val="0"/>
          <w:numId w:val="71"/>
        </w:numPr>
        <w:spacing w:line="276" w:lineRule="auto"/>
      </w:pPr>
      <w:r>
        <w:t>S.C APASERV Satu Mare S.A;</w:t>
      </w:r>
    </w:p>
    <w:p w14:paraId="29C087D9" w14:textId="77777777" w:rsidR="006C1850" w:rsidRPr="00EC024C" w:rsidRDefault="006C1850" w:rsidP="00D05D67">
      <w:pPr>
        <w:pStyle w:val="ListParagraph"/>
        <w:numPr>
          <w:ilvl w:val="0"/>
          <w:numId w:val="71"/>
        </w:numPr>
        <w:spacing w:line="276" w:lineRule="auto"/>
      </w:pPr>
      <w:r w:rsidRPr="00EC024C">
        <w:t>Garda Na</w:t>
      </w:r>
      <w:r>
        <w:t>ț</w:t>
      </w:r>
      <w:r w:rsidRPr="00EC024C">
        <w:t>ională de Mediu</w:t>
      </w:r>
      <w:r>
        <w:t xml:space="preserve">, </w:t>
      </w:r>
      <w:r w:rsidRPr="00EC024C">
        <w:t>Comisariatul General – Serviciul Comisariatul Jude</w:t>
      </w:r>
      <w:r>
        <w:t>ț</w:t>
      </w:r>
      <w:r w:rsidRPr="00EC024C">
        <w:t>ean S</w:t>
      </w:r>
      <w:r>
        <w:t>atu Mare</w:t>
      </w:r>
      <w:r w:rsidRPr="00EC024C">
        <w:t>;</w:t>
      </w:r>
    </w:p>
    <w:p w14:paraId="5A284C86" w14:textId="77777777" w:rsidR="006C1850" w:rsidRDefault="006C1850" w:rsidP="00D05D67">
      <w:pPr>
        <w:pStyle w:val="ListParagraph"/>
        <w:numPr>
          <w:ilvl w:val="0"/>
          <w:numId w:val="71"/>
        </w:numPr>
        <w:spacing w:line="276" w:lineRule="auto"/>
      </w:pPr>
      <w:r w:rsidRPr="00EC024C">
        <w:t>Direc</w:t>
      </w:r>
      <w:r>
        <w:t>ț</w:t>
      </w:r>
      <w:r w:rsidRPr="00EC024C">
        <w:t>ia de Sănătate Publică a Jude</w:t>
      </w:r>
      <w:r>
        <w:t>ț</w:t>
      </w:r>
      <w:r w:rsidRPr="00EC024C">
        <w:t>ului S</w:t>
      </w:r>
      <w:r>
        <w:t>atu Mare;</w:t>
      </w:r>
    </w:p>
    <w:p w14:paraId="570C8F77" w14:textId="0A8811D1" w:rsidR="006C1850" w:rsidRDefault="006C1850" w:rsidP="00D05D67">
      <w:pPr>
        <w:pStyle w:val="ListParagraph"/>
        <w:numPr>
          <w:ilvl w:val="0"/>
          <w:numId w:val="71"/>
        </w:numPr>
        <w:spacing w:line="276" w:lineRule="auto"/>
      </w:pPr>
      <w:r>
        <w:t>Asoci</w:t>
      </w:r>
      <w:r w:rsidR="00E93BAC">
        <w:t>a</w:t>
      </w:r>
      <w:r>
        <w:t>ția de Dezvoltare Intercomunitară Valea Neagră;</w:t>
      </w:r>
    </w:p>
    <w:p w14:paraId="17E89975" w14:textId="7DE46EA1" w:rsidR="006C1850" w:rsidRDefault="006C1850" w:rsidP="00D05D67">
      <w:pPr>
        <w:pStyle w:val="ListParagraph"/>
        <w:numPr>
          <w:ilvl w:val="0"/>
          <w:numId w:val="71"/>
        </w:numPr>
        <w:spacing w:line="276" w:lineRule="auto"/>
      </w:pPr>
      <w:r>
        <w:t>Asociația de Dezvoltare Intercomunitară pentru Servicii în Sectorul de Apă și Apă Uzată din Județul Satu Mare.</w:t>
      </w:r>
    </w:p>
    <w:p w14:paraId="5CB6D791" w14:textId="1BDBD195" w:rsidR="0083630B" w:rsidRPr="00EC024C" w:rsidRDefault="0083630B" w:rsidP="00742D19">
      <w:pPr>
        <w:pStyle w:val="Heading2"/>
        <w:spacing w:before="0" w:line="240" w:lineRule="auto"/>
      </w:pPr>
      <w:bookmarkStart w:id="35" w:name="_Toc73089733"/>
      <w:r w:rsidRPr="00EC024C">
        <w:t>Evaluarea strategică de mediu</w:t>
      </w:r>
      <w:bookmarkEnd w:id="35"/>
    </w:p>
    <w:p w14:paraId="3ABC13C0" w14:textId="46050A32" w:rsidR="0029282F" w:rsidRDefault="0029282F" w:rsidP="00D05D67">
      <w:pPr>
        <w:pStyle w:val="NormalWeb"/>
        <w:spacing w:before="0" w:beforeAutospacing="0" w:after="120" w:afterAutospacing="0"/>
        <w:jc w:val="both"/>
        <w:rPr>
          <w:sz w:val="24"/>
        </w:rPr>
      </w:pPr>
      <w:r>
        <w:rPr>
          <w:sz w:val="24"/>
        </w:rPr>
        <w:t>Planul Județean de Gestionare a Deșeurilor pentru Județul Satu Mare 20</w:t>
      </w:r>
      <w:r w:rsidR="006C0B4A">
        <w:rPr>
          <w:sz w:val="24"/>
        </w:rPr>
        <w:t>20</w:t>
      </w:r>
      <w:r>
        <w:rPr>
          <w:sz w:val="24"/>
        </w:rPr>
        <w:t xml:space="preserve">-2025 a fost realizat având la bază prevederile Planului Național de Gestionare a Deșeurilor. </w:t>
      </w:r>
      <w:r w:rsidRPr="00EC024C">
        <w:rPr>
          <w:sz w:val="24"/>
        </w:rPr>
        <w:t>În conformitate cu prevederile Art. 40</w:t>
      </w:r>
      <w:r>
        <w:rPr>
          <w:sz w:val="24"/>
        </w:rPr>
        <w:t xml:space="preserve">, </w:t>
      </w:r>
      <w:r w:rsidRPr="00EC024C">
        <w:rPr>
          <w:sz w:val="24"/>
        </w:rPr>
        <w:t>alin</w:t>
      </w:r>
      <w:r>
        <w:rPr>
          <w:sz w:val="24"/>
        </w:rPr>
        <w:t xml:space="preserve"> (</w:t>
      </w:r>
      <w:r w:rsidRPr="00EC024C">
        <w:rPr>
          <w:sz w:val="24"/>
        </w:rPr>
        <w:t>2) din Legea nr. 211/2011 privind regimul de</w:t>
      </w:r>
      <w:r>
        <w:rPr>
          <w:sz w:val="24"/>
        </w:rPr>
        <w:t>ș</w:t>
      </w:r>
      <w:r w:rsidRPr="00EC024C">
        <w:rPr>
          <w:sz w:val="24"/>
        </w:rPr>
        <w:t>eurilor</w:t>
      </w:r>
      <w:r>
        <w:rPr>
          <w:sz w:val="24"/>
        </w:rPr>
        <w:t>, (</w:t>
      </w:r>
      <w:r w:rsidRPr="00EC024C">
        <w:rPr>
          <w:sz w:val="24"/>
        </w:rPr>
        <w:t>republicată)</w:t>
      </w:r>
      <w:r>
        <w:rPr>
          <w:sz w:val="24"/>
        </w:rPr>
        <w:t xml:space="preserve">, </w:t>
      </w:r>
      <w:r w:rsidRPr="00EC024C">
        <w:rPr>
          <w:sz w:val="24"/>
        </w:rPr>
        <w:t xml:space="preserve">cu modificările </w:t>
      </w:r>
      <w:r>
        <w:rPr>
          <w:sz w:val="24"/>
        </w:rPr>
        <w:t>ș</w:t>
      </w:r>
      <w:r w:rsidRPr="00EC024C">
        <w:rPr>
          <w:sz w:val="24"/>
        </w:rPr>
        <w:t>i completările ulterioare: „</w:t>
      </w:r>
      <w:r>
        <w:rPr>
          <w:i/>
          <w:sz w:val="24"/>
        </w:rPr>
        <w:t xml:space="preserve"> (</w:t>
      </w:r>
      <w:r w:rsidRPr="00EC024C">
        <w:rPr>
          <w:i/>
          <w:sz w:val="24"/>
        </w:rPr>
        <w:t>2) Elaborarea</w:t>
      </w:r>
      <w:r>
        <w:rPr>
          <w:i/>
          <w:sz w:val="24"/>
        </w:rPr>
        <w:t xml:space="preserve"> și </w:t>
      </w:r>
      <w:r w:rsidRPr="00EC024C">
        <w:rPr>
          <w:i/>
          <w:sz w:val="24"/>
        </w:rPr>
        <w:t>avizarea planurilor de gestionare a de</w:t>
      </w:r>
      <w:r>
        <w:rPr>
          <w:i/>
          <w:sz w:val="24"/>
        </w:rPr>
        <w:t>ș</w:t>
      </w:r>
      <w:r w:rsidRPr="00EC024C">
        <w:rPr>
          <w:i/>
          <w:sz w:val="24"/>
        </w:rPr>
        <w:t>eurilor se fac cu respectarea procedurii de realizare a evaluării de mediu pentru planuri</w:t>
      </w:r>
      <w:r>
        <w:rPr>
          <w:i/>
          <w:sz w:val="24"/>
        </w:rPr>
        <w:t xml:space="preserve"> și </w:t>
      </w:r>
      <w:r w:rsidRPr="00EC024C">
        <w:rPr>
          <w:i/>
          <w:sz w:val="24"/>
        </w:rPr>
        <w:t>programe”</w:t>
      </w:r>
      <w:r w:rsidR="00DD0E2C">
        <w:rPr>
          <w:sz w:val="24"/>
        </w:rPr>
        <w:t xml:space="preserve">. </w:t>
      </w:r>
      <w:r>
        <w:rPr>
          <w:sz w:val="24"/>
        </w:rPr>
        <w:t>Planul</w:t>
      </w:r>
      <w:r w:rsidR="00DD0E2C">
        <w:rPr>
          <w:sz w:val="24"/>
        </w:rPr>
        <w:t xml:space="preserve"> </w:t>
      </w:r>
      <w:r>
        <w:rPr>
          <w:sz w:val="24"/>
        </w:rPr>
        <w:t>Național de Gestionare a Deșeurilor a făcut obiectul procedurii de evaluare strategică de mediu</w:t>
      </w:r>
      <w:r w:rsidR="0057285C">
        <w:rPr>
          <w:sz w:val="24"/>
        </w:rPr>
        <w:t>.</w:t>
      </w:r>
      <w:r>
        <w:rPr>
          <w:sz w:val="24"/>
        </w:rPr>
        <w:t xml:space="preserve"> Procedura a fost desfășurată în perioada 25.04.2017-14.12.2017 și s-a încheiat cu obținerea avizului de mediu nr.46/14.12.2017 emis de către Ministerul Mediului, Direcția Generală Evaluare Impact și Controlul Poluării.</w:t>
      </w:r>
    </w:p>
    <w:p w14:paraId="49C0FAAB" w14:textId="5FF903BC" w:rsidR="0057627E" w:rsidRDefault="0057627E" w:rsidP="00D05D67">
      <w:pPr>
        <w:pStyle w:val="NormalWeb"/>
        <w:shd w:val="clear" w:color="auto" w:fill="FFFFFF" w:themeFill="background1"/>
        <w:spacing w:before="0" w:beforeAutospacing="0" w:after="120" w:afterAutospacing="0"/>
        <w:jc w:val="both"/>
        <w:rPr>
          <w:sz w:val="24"/>
        </w:rPr>
      </w:pPr>
      <w:r>
        <w:rPr>
          <w:sz w:val="24"/>
        </w:rPr>
        <w:t xml:space="preserve">Pentru județul Satu Mare se propun prin Planul Național de Gestionare a Deșeurilor investiții în instalații noi de tratare a deșeurilor: </w:t>
      </w:r>
      <w:r w:rsidRPr="006F62C5">
        <w:rPr>
          <w:sz w:val="24"/>
        </w:rPr>
        <w:t>digestie anaerobă și</w:t>
      </w:r>
      <w:r w:rsidR="00742D19" w:rsidRPr="006F62C5">
        <w:rPr>
          <w:sz w:val="24"/>
        </w:rPr>
        <w:t xml:space="preserve"> </w:t>
      </w:r>
      <w:r w:rsidRPr="006F62C5">
        <w:rPr>
          <w:sz w:val="24"/>
        </w:rPr>
        <w:t>TMB cu biouscare, precum și investiții în componenta de colectare separată a deșeurilor reciclabile, biodegradabile și reziduale.</w:t>
      </w:r>
      <w:r>
        <w:rPr>
          <w:sz w:val="24"/>
        </w:rPr>
        <w:t xml:space="preserve"> </w:t>
      </w:r>
    </w:p>
    <w:p w14:paraId="233CC425" w14:textId="2A2F1B2F" w:rsidR="0057627E" w:rsidRDefault="0057627E" w:rsidP="00D05D67">
      <w:pPr>
        <w:pStyle w:val="NormalWeb"/>
        <w:spacing w:before="0" w:beforeAutospacing="0" w:after="120" w:afterAutospacing="0"/>
        <w:jc w:val="both"/>
        <w:rPr>
          <w:sz w:val="24"/>
        </w:rPr>
      </w:pPr>
      <w:r>
        <w:rPr>
          <w:sz w:val="24"/>
        </w:rPr>
        <w:t>Toate aceste propuneri au fost analizate în cadrul PJGD Satu Mare, pornind de la situația actuală a generării deșeurilor, și pe baza criteriilor de analiză menționate în Metodologia de elaborare.</w:t>
      </w:r>
    </w:p>
    <w:p w14:paraId="5F65A13F" w14:textId="3E165301" w:rsidR="007478A8" w:rsidRPr="00EC024C" w:rsidRDefault="007C163C" w:rsidP="002329EA">
      <w:pPr>
        <w:pStyle w:val="NormalWeb"/>
        <w:spacing w:before="0" w:beforeAutospacing="0" w:afterLines="120" w:after="288" w:afterAutospacing="0"/>
        <w:jc w:val="both"/>
        <w:rPr>
          <w:sz w:val="24"/>
        </w:rPr>
      </w:pPr>
      <w:r w:rsidRPr="00EC024C">
        <w:rPr>
          <w:sz w:val="24"/>
        </w:rPr>
        <w:lastRenderedPageBreak/>
        <w:t>PJGD pentru jude</w:t>
      </w:r>
      <w:r w:rsidR="00CF261B">
        <w:rPr>
          <w:sz w:val="24"/>
        </w:rPr>
        <w:t>ț</w:t>
      </w:r>
      <w:r w:rsidRPr="00EC024C">
        <w:rPr>
          <w:sz w:val="24"/>
        </w:rPr>
        <w:t>ul S</w:t>
      </w:r>
      <w:r w:rsidR="00260D04">
        <w:rPr>
          <w:sz w:val="24"/>
        </w:rPr>
        <w:t>atu Mare</w:t>
      </w:r>
      <w:r w:rsidRPr="00EC024C">
        <w:rPr>
          <w:sz w:val="24"/>
        </w:rPr>
        <w:t xml:space="preserve"> a fost supus procedurii de evaluare strategică de mediu conform HG nr. 1076/2004 privind stabilirea procedurii de realizare a evaluării de mediu pentru planuri</w:t>
      </w:r>
      <w:r w:rsidR="00EC4EC8">
        <w:rPr>
          <w:sz w:val="24"/>
        </w:rPr>
        <w:t xml:space="preserve"> </w:t>
      </w:r>
      <w:r w:rsidR="00CF261B">
        <w:rPr>
          <w:sz w:val="24"/>
        </w:rPr>
        <w:t>ș</w:t>
      </w:r>
      <w:r w:rsidR="00EC4EC8">
        <w:rPr>
          <w:sz w:val="24"/>
        </w:rPr>
        <w:t xml:space="preserve">i </w:t>
      </w:r>
      <w:r w:rsidRPr="00EC024C">
        <w:rPr>
          <w:sz w:val="24"/>
        </w:rPr>
        <w:t>programe</w:t>
      </w:r>
      <w:r w:rsidR="001B69A0">
        <w:rPr>
          <w:sz w:val="24"/>
        </w:rPr>
        <w:t xml:space="preserve">, </w:t>
      </w:r>
      <w:r w:rsidRPr="00EC024C">
        <w:rPr>
          <w:sz w:val="24"/>
        </w:rPr>
        <w:t>cu modificările ulterioare</w:t>
      </w:r>
      <w:r w:rsidR="001B69A0">
        <w:rPr>
          <w:sz w:val="24"/>
        </w:rPr>
        <w:t xml:space="preserve">, </w:t>
      </w:r>
      <w:r w:rsidRPr="00EC024C">
        <w:rPr>
          <w:sz w:val="24"/>
        </w:rPr>
        <w:t>fiind derulate următoarele etape:</w:t>
      </w:r>
    </w:p>
    <w:p w14:paraId="3ADF823A" w14:textId="77777777" w:rsidR="002329EA" w:rsidRPr="00303E1F" w:rsidRDefault="002329EA" w:rsidP="002329EA">
      <w:pPr>
        <w:numPr>
          <w:ilvl w:val="0"/>
          <w:numId w:val="72"/>
        </w:numPr>
        <w:spacing w:afterLines="120" w:after="288" w:line="276" w:lineRule="auto"/>
        <w:ind w:left="646"/>
        <w:rPr>
          <w:rFonts w:eastAsia="Times New Roman"/>
        </w:rPr>
      </w:pPr>
      <w:bookmarkStart w:id="36" w:name="_Hlk74214937"/>
      <w:r w:rsidRPr="00303E1F">
        <w:rPr>
          <w:rFonts w:eastAsia="Times New Roman"/>
        </w:rPr>
        <w:t>transmiterea primei versiuni a PJGD –județul Satu Mare la APM Satu Mare pentru declanșarea etapei de încadrare la data de 0</w:t>
      </w:r>
      <w:r>
        <w:rPr>
          <w:rFonts w:eastAsia="Times New Roman"/>
        </w:rPr>
        <w:t>9</w:t>
      </w:r>
      <w:r w:rsidRPr="00303E1F">
        <w:rPr>
          <w:rFonts w:eastAsia="Times New Roman"/>
        </w:rPr>
        <w:t>.01.2020;</w:t>
      </w:r>
    </w:p>
    <w:p w14:paraId="60885E36" w14:textId="22FABEA7" w:rsidR="002329EA" w:rsidRPr="002329EA" w:rsidRDefault="002329EA" w:rsidP="002329EA">
      <w:pPr>
        <w:numPr>
          <w:ilvl w:val="0"/>
          <w:numId w:val="72"/>
        </w:numPr>
        <w:spacing w:afterLines="120" w:after="288" w:line="276" w:lineRule="auto"/>
        <w:ind w:left="646"/>
        <w:rPr>
          <w:spacing w:val="-4"/>
          <w:lang w:val="fr-FR"/>
        </w:rPr>
      </w:pPr>
      <w:bookmarkStart w:id="37" w:name="_Hlk74214021"/>
      <w:r w:rsidRPr="008A7342">
        <w:rPr>
          <w:spacing w:val="-4"/>
          <w:lang w:val="fr-FR"/>
        </w:rPr>
        <w:t>anunțuri publice, declanșare etapa de încadrare în presa locală, cotidianul Gazeta de Nord Vest în data de 17</w:t>
      </w:r>
      <w:r>
        <w:rPr>
          <w:spacing w:val="-4"/>
          <w:lang w:val="fr-FR"/>
        </w:rPr>
        <w:t>.01.2020</w:t>
      </w:r>
      <w:r w:rsidRPr="008A7342">
        <w:rPr>
          <w:spacing w:val="-4"/>
          <w:lang w:val="fr-FR"/>
        </w:rPr>
        <w:t>-21.01.2020</w:t>
      </w:r>
      <w:r>
        <w:rPr>
          <w:spacing w:val="-4"/>
          <w:lang w:val="en-US"/>
        </w:rPr>
        <w:t xml:space="preserve">; </w:t>
      </w:r>
    </w:p>
    <w:p w14:paraId="0870C10C" w14:textId="258EF9BD" w:rsidR="002329EA" w:rsidRPr="002329EA" w:rsidRDefault="002329EA" w:rsidP="002329EA">
      <w:pPr>
        <w:numPr>
          <w:ilvl w:val="0"/>
          <w:numId w:val="72"/>
        </w:numPr>
        <w:spacing w:after="200" w:line="276" w:lineRule="auto"/>
        <w:rPr>
          <w:rFonts w:eastAsia="Times New Roman"/>
        </w:rPr>
      </w:pPr>
      <w:r w:rsidRPr="00975056">
        <w:rPr>
          <w:rFonts w:eastAsia="Times New Roman"/>
        </w:rPr>
        <w:t>în urma observațiilor înregistrate din partea publicului au fost operate modificări la prima versiune a PJGD –Județul Satu Mare: 1</w:t>
      </w:r>
      <w:r>
        <w:rPr>
          <w:rFonts w:eastAsia="Times New Roman"/>
        </w:rPr>
        <w:t>0</w:t>
      </w:r>
      <w:r w:rsidRPr="00975056">
        <w:rPr>
          <w:rFonts w:eastAsia="Times New Roman"/>
        </w:rPr>
        <w:t>.1</w:t>
      </w:r>
      <w:r w:rsidR="00D44E28">
        <w:rPr>
          <w:rFonts w:eastAsia="Times New Roman"/>
        </w:rPr>
        <w:t>1</w:t>
      </w:r>
      <w:r w:rsidRPr="00975056">
        <w:rPr>
          <w:rFonts w:eastAsia="Times New Roman"/>
        </w:rPr>
        <w:t>.20</w:t>
      </w:r>
      <w:r w:rsidR="00D44E28">
        <w:rPr>
          <w:rFonts w:eastAsia="Times New Roman"/>
        </w:rPr>
        <w:t>20</w:t>
      </w:r>
      <w:r w:rsidRPr="00975056">
        <w:rPr>
          <w:rFonts w:eastAsia="Times New Roman"/>
        </w:rPr>
        <w:t>;</w:t>
      </w:r>
    </w:p>
    <w:p w14:paraId="66A8D989" w14:textId="6A591859" w:rsidR="002329EA" w:rsidRPr="00D44E28" w:rsidRDefault="002329EA" w:rsidP="002329EA">
      <w:pPr>
        <w:pStyle w:val="ListParagraph"/>
        <w:numPr>
          <w:ilvl w:val="0"/>
          <w:numId w:val="72"/>
        </w:numPr>
        <w:spacing w:after="0"/>
        <w:rPr>
          <w:spacing w:val="-4"/>
          <w:lang w:val="fr-FR"/>
        </w:rPr>
      </w:pPr>
      <w:r w:rsidRPr="002329EA">
        <w:rPr>
          <w:spacing w:val="-4"/>
          <w:lang w:val="fr-FR"/>
        </w:rPr>
        <w:t>anunțuri publice privind decizia etapei de încadrare: în presa locală, cotidianul Gazeta de Nord Vest din data de 07.12.2020  și pe site-ul Consiliului Județean Satu Mare</w:t>
      </w:r>
      <w:r w:rsidR="00D44E28">
        <w:rPr>
          <w:spacing w:val="-4"/>
          <w:lang w:val="en-US"/>
        </w:rPr>
        <w:t>;</w:t>
      </w:r>
    </w:p>
    <w:p w14:paraId="77080E3B" w14:textId="77777777" w:rsidR="00D44E28" w:rsidRPr="002329EA" w:rsidRDefault="00D44E28" w:rsidP="00D44E28">
      <w:pPr>
        <w:pStyle w:val="ListParagraph"/>
        <w:spacing w:after="0"/>
        <w:ind w:left="644"/>
        <w:rPr>
          <w:spacing w:val="-4"/>
          <w:lang w:val="fr-FR"/>
        </w:rPr>
      </w:pPr>
    </w:p>
    <w:bookmarkEnd w:id="37"/>
    <w:p w14:paraId="27ACF88A" w14:textId="77777777" w:rsidR="002329EA" w:rsidRPr="00303E1F" w:rsidRDefault="002329EA" w:rsidP="002329EA">
      <w:pPr>
        <w:numPr>
          <w:ilvl w:val="0"/>
          <w:numId w:val="72"/>
        </w:numPr>
        <w:spacing w:afterLines="120" w:after="288" w:line="276" w:lineRule="auto"/>
        <w:ind w:left="646"/>
        <w:rPr>
          <w:rFonts w:eastAsia="Times New Roman"/>
        </w:rPr>
      </w:pPr>
      <w:r w:rsidRPr="00303E1F">
        <w:rPr>
          <w:rFonts w:eastAsia="Times New Roman"/>
        </w:rPr>
        <w:t>întrucât nu au fost primite observații din partea publicului, a fost publicată decizia etapei de încadrare a planului cu nr. 944 din 18.12.2020</w:t>
      </w:r>
      <w:r w:rsidRPr="00303E1F">
        <w:rPr>
          <w:rFonts w:eastAsia="Times New Roman"/>
          <w:lang w:val="fr-FR"/>
        </w:rPr>
        <w:t xml:space="preserve">; </w:t>
      </w:r>
    </w:p>
    <w:p w14:paraId="31C79795" w14:textId="77777777" w:rsidR="002329EA" w:rsidRPr="00303E1F" w:rsidRDefault="002329EA" w:rsidP="002329EA">
      <w:pPr>
        <w:numPr>
          <w:ilvl w:val="0"/>
          <w:numId w:val="72"/>
        </w:numPr>
        <w:spacing w:afterLines="120" w:after="288" w:line="276" w:lineRule="auto"/>
        <w:ind w:left="646"/>
        <w:rPr>
          <w:rFonts w:eastAsia="Times New Roman"/>
        </w:rPr>
      </w:pPr>
      <w:r w:rsidRPr="00303E1F">
        <w:rPr>
          <w:rFonts w:eastAsia="Times New Roman"/>
        </w:rPr>
        <w:t>în data de 24.03.2021 a avut loc grupul de lucru în vederea stabilirii alternativei finale a planului</w:t>
      </w:r>
      <w:r w:rsidRPr="00303E1F">
        <w:rPr>
          <w:rFonts w:eastAsia="Times New Roman"/>
          <w:lang w:val="fr-FR"/>
        </w:rPr>
        <w:t xml:space="preserve">; </w:t>
      </w:r>
    </w:p>
    <w:p w14:paraId="510EF39D" w14:textId="77777777" w:rsidR="002329EA" w:rsidRPr="00303E1F" w:rsidRDefault="002329EA" w:rsidP="002329EA">
      <w:pPr>
        <w:numPr>
          <w:ilvl w:val="0"/>
          <w:numId w:val="72"/>
        </w:numPr>
        <w:spacing w:afterLines="120" w:after="288" w:line="276" w:lineRule="auto"/>
        <w:ind w:left="646"/>
        <w:rPr>
          <w:rFonts w:eastAsia="Times New Roman"/>
        </w:rPr>
      </w:pPr>
      <w:r w:rsidRPr="00303E1F">
        <w:rPr>
          <w:rFonts w:eastAsia="Times New Roman"/>
        </w:rPr>
        <w:t>în perioada 24.03.2021- 30.03.2021 s-a derulat etapa de definitivare a planului și de elaborare a Raportului de mediu;</w:t>
      </w:r>
    </w:p>
    <w:p w14:paraId="45A4A8A0" w14:textId="77777777" w:rsidR="002329EA" w:rsidRPr="00303E1F" w:rsidRDefault="002329EA" w:rsidP="002329EA">
      <w:pPr>
        <w:numPr>
          <w:ilvl w:val="0"/>
          <w:numId w:val="72"/>
        </w:numPr>
        <w:spacing w:afterLines="120" w:after="288" w:line="276" w:lineRule="auto"/>
        <w:ind w:left="646"/>
        <w:rPr>
          <w:rFonts w:eastAsia="Times New Roman"/>
        </w:rPr>
      </w:pPr>
      <w:r w:rsidRPr="00303E1F">
        <w:rPr>
          <w:rFonts w:eastAsia="Times New Roman"/>
        </w:rPr>
        <w:t>în perioada 16.04.2021- 02.06.2021 versiunea finală a PJGD – județul Satu Mare și Raportul de mediu a fost supus observațiilor publicului;</w:t>
      </w:r>
    </w:p>
    <w:p w14:paraId="58E5CCC1" w14:textId="77777777" w:rsidR="002329EA" w:rsidRPr="00303E1F" w:rsidRDefault="002329EA" w:rsidP="002329EA">
      <w:pPr>
        <w:numPr>
          <w:ilvl w:val="0"/>
          <w:numId w:val="72"/>
        </w:numPr>
        <w:spacing w:afterLines="120" w:after="288" w:line="276" w:lineRule="auto"/>
        <w:ind w:left="646"/>
        <w:rPr>
          <w:rFonts w:eastAsia="Times New Roman"/>
        </w:rPr>
      </w:pPr>
      <w:r w:rsidRPr="00303E1F">
        <w:rPr>
          <w:rFonts w:eastAsia="Times New Roman"/>
        </w:rPr>
        <w:t>în data de 03.06.2021 a avut loc dezbaterea publică a PJGD – județul Satu Mare și a Raportului de mediu;</w:t>
      </w:r>
    </w:p>
    <w:p w14:paraId="260E122C" w14:textId="73B45831" w:rsidR="007478A8" w:rsidRPr="007478A8" w:rsidRDefault="007478A8" w:rsidP="002329EA">
      <w:pPr>
        <w:pStyle w:val="NormalWeb"/>
        <w:spacing w:before="240" w:beforeAutospacing="0" w:afterLines="120" w:after="288" w:afterAutospacing="0" w:line="23" w:lineRule="atLeast"/>
        <w:jc w:val="both"/>
        <w:rPr>
          <w:sz w:val="24"/>
          <w:lang w:val="en-US"/>
        </w:rPr>
      </w:pPr>
      <w:r w:rsidRPr="007478A8">
        <w:rPr>
          <w:sz w:val="24"/>
        </w:rPr>
        <w:t>În etapa de definitivare a planului s-au primit la APM</w:t>
      </w:r>
      <w:r w:rsidR="002724B0">
        <w:rPr>
          <w:sz w:val="24"/>
        </w:rPr>
        <w:t xml:space="preserve"> Satu Mare</w:t>
      </w:r>
      <w:r w:rsidRPr="007478A8">
        <w:rPr>
          <w:sz w:val="24"/>
        </w:rPr>
        <w:t>, puncte de vedere din partea</w:t>
      </w:r>
      <w:r w:rsidRPr="007478A8">
        <w:rPr>
          <w:sz w:val="24"/>
          <w:lang w:val="en-US"/>
        </w:rPr>
        <w:t xml:space="preserve">: </w:t>
      </w:r>
    </w:p>
    <w:p w14:paraId="6EC3CA00" w14:textId="35C65C53" w:rsidR="007478A8" w:rsidRPr="002724B0" w:rsidRDefault="007478A8" w:rsidP="002329EA">
      <w:pPr>
        <w:spacing w:afterLines="120" w:after="288" w:line="240" w:lineRule="auto"/>
        <w:rPr>
          <w:spacing w:val="-4"/>
          <w:lang w:val="en-US"/>
        </w:rPr>
      </w:pPr>
      <w:r w:rsidRPr="007478A8">
        <w:rPr>
          <w:spacing w:val="-4"/>
          <w:lang w:val="fr-FR"/>
        </w:rPr>
        <w:t xml:space="preserve">- </w:t>
      </w:r>
      <w:bookmarkStart w:id="38" w:name="_Hlk74214325"/>
      <w:r w:rsidRPr="007478A8">
        <w:rPr>
          <w:spacing w:val="-4"/>
          <w:lang w:val="fr-FR"/>
        </w:rPr>
        <w:t>Asistență de specialitate de sănătate publică nr. 245/13.08.2020 emisă de DSP Satu Mar</w:t>
      </w:r>
      <w:r w:rsidR="002724B0">
        <w:rPr>
          <w:spacing w:val="-4"/>
          <w:lang w:val="fr-FR"/>
        </w:rPr>
        <w:t>e;</w:t>
      </w:r>
    </w:p>
    <w:p w14:paraId="682949EC" w14:textId="58B87B33" w:rsidR="007478A8" w:rsidRPr="007478A8" w:rsidRDefault="007478A8" w:rsidP="002329EA">
      <w:pPr>
        <w:spacing w:afterLines="120" w:after="288" w:line="240" w:lineRule="auto"/>
        <w:rPr>
          <w:spacing w:val="-4"/>
          <w:lang w:val="fr-FR"/>
        </w:rPr>
      </w:pPr>
      <w:r w:rsidRPr="007478A8">
        <w:rPr>
          <w:spacing w:val="-4"/>
          <w:lang w:val="fr-FR"/>
        </w:rPr>
        <w:t>- Aviz ANANP nr. 353/09.11.2020 și punct de vedere nr. 90/S.T. SM/18.05.2021</w:t>
      </w:r>
      <w:r w:rsidR="002724B0">
        <w:rPr>
          <w:spacing w:val="-4"/>
          <w:lang w:val="fr-FR"/>
        </w:rPr>
        <w:t>;</w:t>
      </w:r>
    </w:p>
    <w:p w14:paraId="1305E08B" w14:textId="77777777" w:rsidR="007478A8" w:rsidRPr="007478A8" w:rsidRDefault="007478A8" w:rsidP="002329EA">
      <w:pPr>
        <w:spacing w:afterLines="120" w:after="288" w:line="240" w:lineRule="auto"/>
        <w:rPr>
          <w:spacing w:val="-4"/>
          <w:lang w:val="fr-FR"/>
        </w:rPr>
      </w:pPr>
      <w:r w:rsidRPr="007478A8">
        <w:rPr>
          <w:spacing w:val="-4"/>
          <w:lang w:val="fr-FR"/>
        </w:rPr>
        <w:t>- punct de vedere OSPA Satu Mare nr. 4777/05.05.2021;</w:t>
      </w:r>
    </w:p>
    <w:p w14:paraId="1868A84E" w14:textId="2A167B7D" w:rsidR="007478A8" w:rsidRPr="002329EA" w:rsidRDefault="007478A8" w:rsidP="002329EA">
      <w:pPr>
        <w:spacing w:afterLines="120" w:after="288" w:line="240" w:lineRule="auto"/>
        <w:rPr>
          <w:spacing w:val="-4"/>
          <w:lang w:val="fr-FR"/>
        </w:rPr>
      </w:pPr>
      <w:r w:rsidRPr="007478A8">
        <w:rPr>
          <w:spacing w:val="-4"/>
          <w:lang w:val="fr-FR"/>
        </w:rPr>
        <w:t>- punct de vedere ANIF nr. 1171/27.05.2021</w:t>
      </w:r>
      <w:bookmarkEnd w:id="38"/>
      <w:r w:rsidR="002724B0">
        <w:rPr>
          <w:spacing w:val="-4"/>
          <w:lang w:val="fr-FR"/>
        </w:rPr>
        <w:t xml:space="preserve">. </w:t>
      </w:r>
    </w:p>
    <w:p w14:paraId="6E7184BE" w14:textId="7F8B271E" w:rsidR="007C163C" w:rsidRPr="00EC024C" w:rsidRDefault="007C163C" w:rsidP="002329EA">
      <w:pPr>
        <w:spacing w:afterLines="120" w:after="288" w:line="276" w:lineRule="auto"/>
      </w:pPr>
      <w:r w:rsidRPr="006951F3">
        <w:t>În urma derulării procedurii complete de evaluare de mediu</w:t>
      </w:r>
      <w:r w:rsidR="001B69A0" w:rsidRPr="006951F3">
        <w:t xml:space="preserve">, </w:t>
      </w:r>
      <w:r w:rsidRPr="006951F3">
        <w:t>APM S</w:t>
      </w:r>
      <w:r w:rsidR="00260D04" w:rsidRPr="006951F3">
        <w:t>atu Mare</w:t>
      </w:r>
      <w:r w:rsidRPr="006951F3">
        <w:t xml:space="preserve"> a emis Avizul de mediu nr. </w:t>
      </w:r>
      <w:r w:rsidR="007E55A0">
        <w:t xml:space="preserve">2 din 11.06.2021. </w:t>
      </w:r>
    </w:p>
    <w:bookmarkEnd w:id="36"/>
    <w:p w14:paraId="1B14CFC2" w14:textId="35E3CB18" w:rsidR="001804A6" w:rsidRPr="00EC024C" w:rsidRDefault="008D2B25" w:rsidP="002329EA">
      <w:pPr>
        <w:spacing w:afterLines="120" w:after="288" w:line="240" w:lineRule="auto"/>
      </w:pPr>
      <w:r>
        <w:br w:type="page"/>
      </w:r>
    </w:p>
    <w:p w14:paraId="6D66544A" w14:textId="1A61D2E1" w:rsidR="00B62838" w:rsidRPr="00B62838" w:rsidRDefault="0083630B" w:rsidP="009769C2">
      <w:pPr>
        <w:pStyle w:val="Heading1"/>
        <w:spacing w:line="240" w:lineRule="auto"/>
      </w:pPr>
      <w:bookmarkStart w:id="39" w:name="_Toc73089734"/>
      <w:r w:rsidRPr="00EC024C">
        <w:lastRenderedPageBreak/>
        <w:t>PROBLEMATICA GESTIONĂRII DE</w:t>
      </w:r>
      <w:r w:rsidR="00CF261B">
        <w:t>Ș</w:t>
      </w:r>
      <w:r w:rsidRPr="00EC024C">
        <w:t>EURILOR</w:t>
      </w:r>
      <w:bookmarkEnd w:id="39"/>
    </w:p>
    <w:p w14:paraId="34E77AEA" w14:textId="28E6BB7B" w:rsidR="00AB5204" w:rsidRPr="00EC024C" w:rsidRDefault="00AB5204" w:rsidP="009769C2">
      <w:pPr>
        <w:pStyle w:val="Heading2"/>
        <w:spacing w:before="0" w:line="240" w:lineRule="auto"/>
      </w:pPr>
      <w:r w:rsidRPr="00EC024C">
        <w:t xml:space="preserve"> </w:t>
      </w:r>
      <w:bookmarkStart w:id="40" w:name="_Toc73089735"/>
      <w:r w:rsidR="00CF5626" w:rsidRPr="00EC024C">
        <w:t>Informa</w:t>
      </w:r>
      <w:r w:rsidR="00CF261B">
        <w:t>ț</w:t>
      </w:r>
      <w:r w:rsidR="00CF5626" w:rsidRPr="00EC024C">
        <w:t>ii</w:t>
      </w:r>
      <w:r w:rsidRPr="00EC024C">
        <w:t xml:space="preserve"> privind planificarea</w:t>
      </w:r>
      <w:bookmarkEnd w:id="40"/>
    </w:p>
    <w:p w14:paraId="4E3FAC28" w14:textId="44DB9063" w:rsidR="00D429A6" w:rsidRPr="00EC024C" w:rsidRDefault="00D429A6" w:rsidP="00D05D67">
      <w:pPr>
        <w:spacing w:line="276" w:lineRule="auto"/>
      </w:pPr>
      <w:r w:rsidRPr="00EC024C">
        <w:t>Planul Jude</w:t>
      </w:r>
      <w:r w:rsidR="00CF261B">
        <w:t>ț</w:t>
      </w:r>
      <w:r w:rsidRPr="00EC024C">
        <w:t>ean de Gestionare a De</w:t>
      </w:r>
      <w:r w:rsidR="00CF261B">
        <w:t>ș</w:t>
      </w:r>
      <w:r w:rsidRPr="00EC024C">
        <w:t>eurilor în jude</w:t>
      </w:r>
      <w:r w:rsidR="00CF261B">
        <w:t>ț</w:t>
      </w:r>
      <w:r w:rsidRPr="00EC024C">
        <w:t>ul S</w:t>
      </w:r>
      <w:r w:rsidR="00260D04">
        <w:t>atu Mare</w:t>
      </w:r>
      <w:r w:rsidRPr="00EC024C">
        <w:t xml:space="preserve"> a fost revizuit în deplină conformitate cu obiectivele</w:t>
      </w:r>
      <w:r w:rsidR="00EC4EC8">
        <w:t xml:space="preserve"> </w:t>
      </w:r>
      <w:r w:rsidR="00CF261B">
        <w:t>ș</w:t>
      </w:r>
      <w:r w:rsidR="00EC4EC8">
        <w:t xml:space="preserve">i </w:t>
      </w:r>
      <w:r w:rsidRPr="00EC024C">
        <w:t>principiile Planului Na</w:t>
      </w:r>
      <w:r w:rsidR="00CF261B">
        <w:t>ț</w:t>
      </w:r>
      <w:r w:rsidRPr="00EC024C">
        <w:t>ional de Gestionare a De</w:t>
      </w:r>
      <w:r w:rsidR="00CF261B">
        <w:t>ș</w:t>
      </w:r>
      <w:r w:rsidRPr="00EC024C">
        <w:t>eurilor</w:t>
      </w:r>
      <w:r w:rsidR="0055786C">
        <w:t>,</w:t>
      </w:r>
      <w:r w:rsidR="001B69A0" w:rsidRPr="005410B5">
        <w:rPr>
          <w:color w:val="FF0000"/>
        </w:rPr>
        <w:t xml:space="preserve"> </w:t>
      </w:r>
      <w:r w:rsidRPr="00EC024C">
        <w:t>aprobat prin HG</w:t>
      </w:r>
      <w:r w:rsidR="009769C2">
        <w:t xml:space="preserve"> nr.</w:t>
      </w:r>
      <w:r w:rsidRPr="00EC024C">
        <w:t xml:space="preserve"> 942/2017</w:t>
      </w:r>
      <w:r w:rsidR="001B69A0">
        <w:t xml:space="preserve">, </w:t>
      </w:r>
      <w:r w:rsidRPr="00EC024C">
        <w:t>ale</w:t>
      </w:r>
      <w:r w:rsidRPr="00EC024C">
        <w:rPr>
          <w:color w:val="18181A"/>
        </w:rPr>
        <w:t xml:space="preserve"> Strategia Na</w:t>
      </w:r>
      <w:r w:rsidR="00CF261B">
        <w:rPr>
          <w:color w:val="18181A"/>
        </w:rPr>
        <w:t>ț</w:t>
      </w:r>
      <w:r w:rsidRPr="00EC024C">
        <w:rPr>
          <w:color w:val="18181A"/>
        </w:rPr>
        <w:t>ională de Gestionare a De</w:t>
      </w:r>
      <w:r w:rsidR="00CF261B">
        <w:rPr>
          <w:color w:val="18181A"/>
        </w:rPr>
        <w:t>ș</w:t>
      </w:r>
      <w:r w:rsidRPr="00EC024C">
        <w:rPr>
          <w:color w:val="18181A"/>
        </w:rPr>
        <w:t>eurilor 2014-2020 aprobată prin HG nr. 870 din 06.11.2013</w:t>
      </w:r>
      <w:r w:rsidR="001B69A0">
        <w:rPr>
          <w:color w:val="18181A"/>
        </w:rPr>
        <w:t xml:space="preserve">, </w:t>
      </w:r>
      <w:r w:rsidRPr="00EC024C">
        <w:t xml:space="preserve">precum </w:t>
      </w:r>
      <w:r w:rsidR="00CF261B">
        <w:t>ș</w:t>
      </w:r>
      <w:r w:rsidRPr="00EC024C">
        <w:t>i cu legisla</w:t>
      </w:r>
      <w:r w:rsidR="00CF261B">
        <w:t>ț</w:t>
      </w:r>
      <w:r w:rsidRPr="00EC024C">
        <w:t>ia română</w:t>
      </w:r>
      <w:r w:rsidR="00EC4EC8">
        <w:t xml:space="preserve"> </w:t>
      </w:r>
      <w:r w:rsidR="00CF261B">
        <w:t>ș</w:t>
      </w:r>
      <w:r w:rsidR="00EC4EC8">
        <w:t xml:space="preserve">i </w:t>
      </w:r>
      <w:r w:rsidRPr="00EC024C">
        <w:t>europeană aplicabilă în domeniu</w:t>
      </w:r>
      <w:r w:rsidR="001B69A0">
        <w:t xml:space="preserve">, </w:t>
      </w:r>
      <w:r w:rsidRPr="00EC024C">
        <w:t>în vigoare la data elaborării</w:t>
      </w:r>
      <w:r w:rsidR="001B69A0">
        <w:t xml:space="preserve">, </w:t>
      </w:r>
      <w:r w:rsidRPr="00EC024C">
        <w:t>inclusiv prevederile Pachetului de economie circulară.</w:t>
      </w:r>
    </w:p>
    <w:p w14:paraId="64B64E12" w14:textId="1F8BD77F" w:rsidR="00D429A6" w:rsidRPr="00EC024C" w:rsidRDefault="00D429A6" w:rsidP="00D05D67">
      <w:pPr>
        <w:spacing w:line="276" w:lineRule="auto"/>
      </w:pPr>
      <w:r w:rsidRPr="00EC024C">
        <w:t>Conform prevederilor legale în vigoare</w:t>
      </w:r>
      <w:r w:rsidR="001B69A0">
        <w:t xml:space="preserve">, </w:t>
      </w:r>
      <w:r w:rsidRPr="00EC024C">
        <w:t>PJGD S</w:t>
      </w:r>
      <w:r w:rsidR="00260D04">
        <w:t>atu Mare</w:t>
      </w:r>
      <w:r w:rsidRPr="00EC024C">
        <w:t xml:space="preserve"> </w:t>
      </w:r>
      <w:r w:rsidR="00CF261B">
        <w:t>ș</w:t>
      </w:r>
      <w:r w:rsidRPr="00EC024C">
        <w:t>i PJPGD S</w:t>
      </w:r>
      <w:r w:rsidR="00260D04">
        <w:t>atu Mare</w:t>
      </w:r>
      <w:r w:rsidRPr="00EC024C">
        <w:t xml:space="preserve"> se vor monitoriza anual. Acestea se evaluează de către Agen</w:t>
      </w:r>
      <w:r w:rsidR="00CF261B">
        <w:t>ț</w:t>
      </w:r>
      <w:r w:rsidRPr="00EC024C">
        <w:t xml:space="preserve">ia </w:t>
      </w:r>
      <w:r w:rsidR="00F16D09" w:rsidRPr="00EC024C">
        <w:t>pentru</w:t>
      </w:r>
      <w:r w:rsidRPr="00EC024C">
        <w:t xml:space="preserve"> Protec</w:t>
      </w:r>
      <w:r w:rsidR="00CF261B">
        <w:t>ț</w:t>
      </w:r>
      <w:r w:rsidRPr="00EC024C">
        <w:t>ia Mediului S</w:t>
      </w:r>
      <w:r w:rsidR="001F4928">
        <w:t>atu Mare</w:t>
      </w:r>
      <w:r w:rsidR="001B69A0">
        <w:t xml:space="preserve">, </w:t>
      </w:r>
      <w:r w:rsidRPr="00EC024C">
        <w:t xml:space="preserve">o dată la 2 ani </w:t>
      </w:r>
      <w:r w:rsidR="00CF261B">
        <w:t>ș</w:t>
      </w:r>
      <w:r w:rsidRPr="00EC024C">
        <w:t>i se revizuiesc</w:t>
      </w:r>
      <w:r w:rsidR="001B69A0">
        <w:t xml:space="preserve">, </w:t>
      </w:r>
      <w:r w:rsidRPr="00EC024C">
        <w:t>după caz</w:t>
      </w:r>
      <w:r w:rsidR="001B69A0">
        <w:t xml:space="preserve">, </w:t>
      </w:r>
      <w:r w:rsidRPr="00EC024C">
        <w:t>de către Consiliul Jude</w:t>
      </w:r>
      <w:r w:rsidR="00CF261B">
        <w:t>ț</w:t>
      </w:r>
      <w:r w:rsidRPr="00EC024C">
        <w:t>ean S</w:t>
      </w:r>
      <w:r w:rsidR="00260D04">
        <w:t>atu Mare</w:t>
      </w:r>
      <w:r w:rsidR="001B69A0">
        <w:t xml:space="preserve">, </w:t>
      </w:r>
      <w:r w:rsidRPr="00EC024C">
        <w:t>în baza raportului de monitorizare/evaluare întocmit de APM S</w:t>
      </w:r>
      <w:r w:rsidR="00260D04">
        <w:t>atu Mare</w:t>
      </w:r>
      <w:r w:rsidRPr="00EC024C">
        <w:t>.</w:t>
      </w:r>
    </w:p>
    <w:p w14:paraId="307E51EF" w14:textId="696F4A88" w:rsidR="00AB5204" w:rsidRPr="00EC024C" w:rsidRDefault="00CF5626" w:rsidP="009769C2">
      <w:pPr>
        <w:pStyle w:val="Heading2"/>
        <w:spacing w:before="0" w:line="240" w:lineRule="auto"/>
      </w:pPr>
      <w:bookmarkStart w:id="41" w:name="_Toc73089736"/>
      <w:r w:rsidRPr="00EC024C">
        <w:t>Legisla</w:t>
      </w:r>
      <w:r w:rsidR="00CF261B">
        <w:t>ț</w:t>
      </w:r>
      <w:r w:rsidRPr="00EC024C">
        <w:t>ia</w:t>
      </w:r>
      <w:r w:rsidR="00AB5204" w:rsidRPr="00EC024C">
        <w:t xml:space="preserve"> privind gestionarea de</w:t>
      </w:r>
      <w:r w:rsidR="00CF261B">
        <w:t>ș</w:t>
      </w:r>
      <w:r w:rsidR="00AB5204" w:rsidRPr="00EC024C">
        <w:t>eurilor</w:t>
      </w:r>
      <w:bookmarkEnd w:id="41"/>
    </w:p>
    <w:p w14:paraId="3D0EDDB8" w14:textId="2BB14459" w:rsidR="00384B01" w:rsidRPr="00EC024C" w:rsidRDefault="00384B01" w:rsidP="00F05B7A">
      <w:pPr>
        <w:spacing w:line="276" w:lineRule="auto"/>
      </w:pPr>
      <w:r w:rsidRPr="00EC024C">
        <w:t>Politica</w:t>
      </w:r>
      <w:r w:rsidR="00EC4EC8">
        <w:t xml:space="preserve"> </w:t>
      </w:r>
      <w:r w:rsidR="00CF261B">
        <w:t>ș</w:t>
      </w:r>
      <w:r w:rsidR="00EC4EC8">
        <w:t xml:space="preserve">i </w:t>
      </w:r>
      <w:r w:rsidR="00F16D09" w:rsidRPr="00EC024C">
        <w:t>legisla</w:t>
      </w:r>
      <w:r w:rsidR="00CF261B">
        <w:t>ț</w:t>
      </w:r>
      <w:r w:rsidR="00F16D09" w:rsidRPr="00EC024C">
        <w:t>ia</w:t>
      </w:r>
      <w:r w:rsidRPr="00EC024C">
        <w:t xml:space="preserve"> europeană privind </w:t>
      </w:r>
      <w:r w:rsidR="00F16D09" w:rsidRPr="00EC024C">
        <w:t>de</w:t>
      </w:r>
      <w:r w:rsidR="00CF261B">
        <w:t>ș</w:t>
      </w:r>
      <w:r w:rsidR="00F16D09" w:rsidRPr="00EC024C">
        <w:t>eurile</w:t>
      </w:r>
      <w:r w:rsidRPr="00EC024C">
        <w:t xml:space="preserve"> se </w:t>
      </w:r>
      <w:r w:rsidR="00F16D09" w:rsidRPr="00EC024C">
        <w:t>subscrie</w:t>
      </w:r>
      <w:r w:rsidRPr="00EC024C">
        <w:t xml:space="preserve"> unor politici </w:t>
      </w:r>
      <w:r w:rsidR="00CF261B">
        <w:t>ș</w:t>
      </w:r>
      <w:r w:rsidRPr="00EC024C">
        <w:t>i programe comunitare mai ample</w:t>
      </w:r>
      <w:r w:rsidR="001B69A0">
        <w:t xml:space="preserve">, </w:t>
      </w:r>
      <w:r w:rsidRPr="00EC024C">
        <w:t>inclusiv Programul de ac</w:t>
      </w:r>
      <w:r w:rsidR="00CF261B">
        <w:t>ț</w:t>
      </w:r>
      <w:r w:rsidRPr="00EC024C">
        <w:t>iune pentru mediu 7</w:t>
      </w:r>
      <w:r w:rsidR="001B69A0">
        <w:t xml:space="preserve">, </w:t>
      </w:r>
      <w:r w:rsidRPr="00EC024C">
        <w:t xml:space="preserve">Foaia de parcurs către o Europă eficientă din punct de vedere energetic </w:t>
      </w:r>
      <w:r w:rsidR="00CF261B">
        <w:t>ș</w:t>
      </w:r>
      <w:r w:rsidRPr="00EC024C">
        <w:t xml:space="preserve">i </w:t>
      </w:r>
      <w:r w:rsidR="00A614EC" w:rsidRPr="00EC024C">
        <w:t>Ini</w:t>
      </w:r>
      <w:r w:rsidR="00CF261B">
        <w:t>ț</w:t>
      </w:r>
      <w:r w:rsidR="00A614EC" w:rsidRPr="00EC024C">
        <w:t>iativa</w:t>
      </w:r>
      <w:r w:rsidRPr="00EC024C">
        <w:t xml:space="preserve"> privind materiile prime.</w:t>
      </w:r>
    </w:p>
    <w:p w14:paraId="7E5CAEB6" w14:textId="7F78BEF2" w:rsidR="00384B01" w:rsidRPr="00EC024C" w:rsidRDefault="00384B01" w:rsidP="00F05B7A">
      <w:pPr>
        <w:spacing w:line="276" w:lineRule="auto"/>
      </w:pPr>
      <w:r w:rsidRPr="00EC024C">
        <w:t>În noiembrie 2013</w:t>
      </w:r>
      <w:r w:rsidR="001B69A0">
        <w:t xml:space="preserve">, </w:t>
      </w:r>
      <w:r w:rsidRPr="00EC024C">
        <w:t>Parlamentul European</w:t>
      </w:r>
      <w:r w:rsidR="00EC4EC8">
        <w:t xml:space="preserve"> </w:t>
      </w:r>
      <w:r w:rsidR="00CF261B">
        <w:t>ș</w:t>
      </w:r>
      <w:r w:rsidR="00EC4EC8">
        <w:t xml:space="preserve">i </w:t>
      </w:r>
      <w:r w:rsidR="00F16D09" w:rsidRPr="00EC024C">
        <w:t>Consiliul</w:t>
      </w:r>
      <w:r w:rsidRPr="00EC024C">
        <w:t xml:space="preserve"> European au adoptat </w:t>
      </w:r>
      <w:r w:rsidRPr="00EC024C">
        <w:rPr>
          <w:b/>
          <w:i/>
        </w:rPr>
        <w:t>Al 7-lea Program de Ac</w:t>
      </w:r>
      <w:r w:rsidR="00CF261B">
        <w:rPr>
          <w:b/>
          <w:i/>
        </w:rPr>
        <w:t>ț</w:t>
      </w:r>
      <w:r w:rsidRPr="00EC024C">
        <w:rPr>
          <w:b/>
          <w:i/>
        </w:rPr>
        <w:t>iune pentru Mediu – 2020 “Să trăim bine în limitele planetei noastre”</w:t>
      </w:r>
      <w:r w:rsidR="00341ADB">
        <w:rPr>
          <w:b/>
          <w:i/>
        </w:rPr>
        <w:t xml:space="preserve"> (</w:t>
      </w:r>
      <w:r w:rsidRPr="00EC024C">
        <w:rPr>
          <w:b/>
          <w:i/>
        </w:rPr>
        <w:t>“Living well</w:t>
      </w:r>
      <w:r w:rsidR="001B69A0">
        <w:rPr>
          <w:b/>
          <w:i/>
        </w:rPr>
        <w:t xml:space="preserve">, </w:t>
      </w:r>
      <w:r w:rsidRPr="00EC024C">
        <w:rPr>
          <w:b/>
          <w:i/>
        </w:rPr>
        <w:t>within the limits of our planet”)</w:t>
      </w:r>
      <w:r w:rsidRPr="00EC024C">
        <w:rPr>
          <w:b/>
        </w:rPr>
        <w:t xml:space="preserve">. </w:t>
      </w:r>
      <w:r w:rsidRPr="00EC024C">
        <w:t>Viziunea acestui program</w:t>
      </w:r>
      <w:r w:rsidR="001B69A0">
        <w:t xml:space="preserve">, </w:t>
      </w:r>
      <w:r w:rsidRPr="00EC024C">
        <w:t>care î</w:t>
      </w:r>
      <w:r w:rsidR="00CF261B">
        <w:t>ș</w:t>
      </w:r>
      <w:r w:rsidRPr="00EC024C">
        <w:t>i propune să ghideze ac</w:t>
      </w:r>
      <w:r w:rsidR="00CF261B">
        <w:t>ț</w:t>
      </w:r>
      <w:r w:rsidRPr="00EC024C">
        <w:t xml:space="preserve">iunile UE în domeniul </w:t>
      </w:r>
      <w:r w:rsidR="00F16D09" w:rsidRPr="00EC024C">
        <w:t>protec</w:t>
      </w:r>
      <w:r w:rsidR="00CF261B">
        <w:t>ț</w:t>
      </w:r>
      <w:r w:rsidR="00F16D09" w:rsidRPr="00EC024C">
        <w:t>iei</w:t>
      </w:r>
      <w:r w:rsidRPr="00EC024C">
        <w:t xml:space="preserve"> mediului </w:t>
      </w:r>
      <w:r w:rsidR="00CF261B">
        <w:t>ș</w:t>
      </w:r>
      <w:r w:rsidRPr="00EC024C">
        <w:t>i schimbărilor climatice până în 2020 prevede că “</w:t>
      </w:r>
      <w:r w:rsidRPr="00EC024C">
        <w:rPr>
          <w:i/>
        </w:rPr>
        <w:t xml:space="preserve">În 2050 noi vom trăi bine în limitele ecologice ale planetei. Prosperitatea noastră </w:t>
      </w:r>
      <w:r w:rsidR="00CF261B">
        <w:rPr>
          <w:i/>
        </w:rPr>
        <w:t>ș</w:t>
      </w:r>
      <w:r w:rsidRPr="00EC024C">
        <w:rPr>
          <w:i/>
        </w:rPr>
        <w:t>i sănătatea mediului rezultă dintr-o economie circulară inovativă unde nimic nu este irosit/aruncat</w:t>
      </w:r>
      <w:r w:rsidR="00EC4EC8">
        <w:rPr>
          <w:i/>
        </w:rPr>
        <w:t xml:space="preserve"> </w:t>
      </w:r>
      <w:r w:rsidR="00CF261B">
        <w:rPr>
          <w:i/>
        </w:rPr>
        <w:t>ș</w:t>
      </w:r>
      <w:r w:rsidR="00EC4EC8">
        <w:rPr>
          <w:i/>
        </w:rPr>
        <w:t xml:space="preserve">i </w:t>
      </w:r>
      <w:r w:rsidRPr="00EC024C">
        <w:rPr>
          <w:i/>
        </w:rPr>
        <w:t>unde resursele sunt gestionate sustenabil.”</w:t>
      </w:r>
    </w:p>
    <w:p w14:paraId="44A77846" w14:textId="49C74FA9" w:rsidR="00384B01" w:rsidRPr="00EC024C" w:rsidRDefault="00384B01" w:rsidP="00F05B7A">
      <w:pPr>
        <w:spacing w:line="276" w:lineRule="auto"/>
      </w:pPr>
      <w:r w:rsidRPr="00EC024C">
        <w:rPr>
          <w:b/>
          <w:i/>
        </w:rPr>
        <w:t>Al 7-lea Programul de Ac</w:t>
      </w:r>
      <w:r w:rsidR="00CF261B">
        <w:rPr>
          <w:b/>
          <w:i/>
        </w:rPr>
        <w:t>ț</w:t>
      </w:r>
      <w:r w:rsidRPr="00EC024C">
        <w:rPr>
          <w:b/>
          <w:i/>
        </w:rPr>
        <w:t>iune pentru Mediu</w:t>
      </w:r>
      <w:r w:rsidRPr="00EC024C">
        <w:t xml:space="preserve"> stabile</w:t>
      </w:r>
      <w:r w:rsidR="00CF261B">
        <w:t>ș</w:t>
      </w:r>
      <w:r w:rsidRPr="00EC024C">
        <w:t>te obiectivele prioritare ale politicii UE în domeniul gestionării de</w:t>
      </w:r>
      <w:r w:rsidR="00CF261B">
        <w:t>ș</w:t>
      </w:r>
      <w:r w:rsidRPr="00EC024C">
        <w:t>eurilor</w:t>
      </w:r>
      <w:r w:rsidR="001B69A0">
        <w:t xml:space="preserve">, </w:t>
      </w:r>
      <w:r w:rsidRPr="00EC024C">
        <w:t xml:space="preserve">respectiv: </w:t>
      </w:r>
    </w:p>
    <w:p w14:paraId="67BDEE84" w14:textId="111DA8D6" w:rsidR="00384B01" w:rsidRPr="00EC024C" w:rsidRDefault="00384B01" w:rsidP="00F05B7A">
      <w:pPr>
        <w:pStyle w:val="ListParagraph"/>
        <w:numPr>
          <w:ilvl w:val="0"/>
          <w:numId w:val="73"/>
        </w:numPr>
        <w:spacing w:line="276" w:lineRule="auto"/>
      </w:pPr>
      <w:r w:rsidRPr="00EC024C">
        <w:t>reducerea cantită</w:t>
      </w:r>
      <w:r w:rsidR="00CF261B">
        <w:t>ț</w:t>
      </w:r>
      <w:r w:rsidRPr="00EC024C">
        <w:t>ilor de de</w:t>
      </w:r>
      <w:r w:rsidR="00CF261B">
        <w:t>ș</w:t>
      </w:r>
      <w:r w:rsidRPr="00EC024C">
        <w:t xml:space="preserve">euri generate; </w:t>
      </w:r>
    </w:p>
    <w:p w14:paraId="7C743D07" w14:textId="4FF2ABF8" w:rsidR="00384B01" w:rsidRPr="00EC024C" w:rsidRDefault="00384B01" w:rsidP="00F05B7A">
      <w:pPr>
        <w:pStyle w:val="ListParagraph"/>
        <w:numPr>
          <w:ilvl w:val="0"/>
          <w:numId w:val="73"/>
        </w:numPr>
        <w:spacing w:line="276" w:lineRule="auto"/>
      </w:pPr>
      <w:r w:rsidRPr="00EC024C">
        <w:t xml:space="preserve">maximizarea reutilizării </w:t>
      </w:r>
      <w:r w:rsidR="00CF261B">
        <w:t>ș</w:t>
      </w:r>
      <w:r w:rsidRPr="00EC024C">
        <w:t xml:space="preserve">i reciclării; </w:t>
      </w:r>
    </w:p>
    <w:p w14:paraId="12563825" w14:textId="77777777" w:rsidR="00384B01" w:rsidRPr="00EC024C" w:rsidRDefault="00384B01" w:rsidP="00F05B7A">
      <w:pPr>
        <w:pStyle w:val="ListParagraph"/>
        <w:numPr>
          <w:ilvl w:val="0"/>
          <w:numId w:val="73"/>
        </w:numPr>
        <w:spacing w:line="276" w:lineRule="auto"/>
      </w:pPr>
      <w:r w:rsidRPr="00EC024C">
        <w:t xml:space="preserve">limitarea incinerării la materialele care nu sunt reciclabile; </w:t>
      </w:r>
    </w:p>
    <w:p w14:paraId="10B4AE00" w14:textId="6ADFE4A4" w:rsidR="00384B01" w:rsidRPr="00EC024C" w:rsidRDefault="00384B01" w:rsidP="00F05B7A">
      <w:pPr>
        <w:pStyle w:val="ListParagraph"/>
        <w:numPr>
          <w:ilvl w:val="0"/>
          <w:numId w:val="73"/>
        </w:numPr>
        <w:spacing w:line="276" w:lineRule="auto"/>
      </w:pPr>
      <w:r w:rsidRPr="00EC024C">
        <w:t>limitarea progresiva a depozitării la de</w:t>
      </w:r>
      <w:r w:rsidR="00CF261B">
        <w:t>ș</w:t>
      </w:r>
      <w:r w:rsidRPr="00EC024C">
        <w:t>euri care nu pot reciclate sau valorificate;</w:t>
      </w:r>
    </w:p>
    <w:p w14:paraId="7E83DF35" w14:textId="286938D7" w:rsidR="00384B01" w:rsidRPr="00EC024C" w:rsidRDefault="00384B01" w:rsidP="00F05B7A">
      <w:pPr>
        <w:pStyle w:val="ListParagraph"/>
        <w:numPr>
          <w:ilvl w:val="0"/>
          <w:numId w:val="73"/>
        </w:numPr>
        <w:spacing w:line="276" w:lineRule="auto"/>
      </w:pPr>
      <w:r w:rsidRPr="00EC024C">
        <w:t>asigurarea implementării depline a obiectivelor politicii privind de</w:t>
      </w:r>
      <w:r w:rsidR="00CF261B">
        <w:t>ș</w:t>
      </w:r>
      <w:r w:rsidRPr="00EC024C">
        <w:t>eurile</w:t>
      </w:r>
      <w:r w:rsidR="001B69A0">
        <w:t xml:space="preserve">, </w:t>
      </w:r>
      <w:r w:rsidRPr="00EC024C">
        <w:t xml:space="preserve">în toate statele membre. </w:t>
      </w:r>
    </w:p>
    <w:p w14:paraId="2416F0B6" w14:textId="36258EC7" w:rsidR="00384B01" w:rsidRPr="00EC024C" w:rsidRDefault="00384B01" w:rsidP="00F05B7A">
      <w:pPr>
        <w:spacing w:line="276" w:lineRule="auto"/>
        <w:rPr>
          <w:color w:val="222222"/>
        </w:rPr>
      </w:pPr>
      <w:r w:rsidRPr="00EC024C">
        <w:t>Transformarea de</w:t>
      </w:r>
      <w:r w:rsidR="00CF261B">
        <w:t>ș</w:t>
      </w:r>
      <w:r w:rsidRPr="00EC024C">
        <w:t xml:space="preserve">eurilor într-o resursă reprezintă cheia </w:t>
      </w:r>
      <w:r w:rsidRPr="00EC024C">
        <w:rPr>
          <w:b/>
          <w:i/>
        </w:rPr>
        <w:t>economiei circulare</w:t>
      </w:r>
      <w:r w:rsidR="001B69A0">
        <w:t xml:space="preserve">, </w:t>
      </w:r>
      <w:r w:rsidRPr="00EC024C">
        <w:t xml:space="preserve">noul concept de dezvoltare durabilă a statelor </w:t>
      </w:r>
      <w:r w:rsidR="00CF261B" w:rsidRPr="00EC024C">
        <w:t>membre</w:t>
      </w:r>
      <w:r w:rsidRPr="00EC024C">
        <w:t xml:space="preserve"> UE. </w:t>
      </w:r>
      <w:r w:rsidRPr="00EC024C">
        <w:rPr>
          <w:color w:val="222222"/>
        </w:rPr>
        <w:t>Dacă se asigură recuperarea</w:t>
      </w:r>
      <w:r w:rsidR="001B69A0">
        <w:rPr>
          <w:color w:val="222222"/>
        </w:rPr>
        <w:t xml:space="preserve">, </w:t>
      </w:r>
      <w:r w:rsidRPr="00EC024C">
        <w:rPr>
          <w:color w:val="222222"/>
        </w:rPr>
        <w:t xml:space="preserve">reutilizarea </w:t>
      </w:r>
      <w:r w:rsidR="00CF261B">
        <w:rPr>
          <w:color w:val="222222"/>
        </w:rPr>
        <w:t>ș</w:t>
      </w:r>
      <w:r w:rsidRPr="00EC024C">
        <w:rPr>
          <w:color w:val="222222"/>
        </w:rPr>
        <w:t>i reciclarea de</w:t>
      </w:r>
      <w:r w:rsidR="00CF261B">
        <w:rPr>
          <w:color w:val="222222"/>
        </w:rPr>
        <w:t>ș</w:t>
      </w:r>
      <w:r w:rsidRPr="00EC024C">
        <w:rPr>
          <w:color w:val="222222"/>
        </w:rPr>
        <w:t xml:space="preserve">eurilor </w:t>
      </w:r>
      <w:r w:rsidR="00CF261B">
        <w:rPr>
          <w:color w:val="222222"/>
        </w:rPr>
        <w:t>ș</w:t>
      </w:r>
      <w:r w:rsidRPr="00EC024C">
        <w:rPr>
          <w:color w:val="222222"/>
        </w:rPr>
        <w:t>i dacă de</w:t>
      </w:r>
      <w:r w:rsidR="00CF261B">
        <w:rPr>
          <w:color w:val="222222"/>
        </w:rPr>
        <w:t>ș</w:t>
      </w:r>
      <w:r w:rsidRPr="00EC024C">
        <w:rPr>
          <w:color w:val="222222"/>
        </w:rPr>
        <w:t>eurile dintr-o industrie devin materie primă a altei industrii</w:t>
      </w:r>
      <w:r w:rsidR="001B69A0">
        <w:rPr>
          <w:color w:val="222222"/>
        </w:rPr>
        <w:t xml:space="preserve">, </w:t>
      </w:r>
      <w:r w:rsidRPr="00EC024C">
        <w:rPr>
          <w:color w:val="222222"/>
        </w:rPr>
        <w:t>se asigură trecerea la o economie circulară în care se gestionează sustenabil de</w:t>
      </w:r>
      <w:r w:rsidR="00CF261B">
        <w:rPr>
          <w:color w:val="222222"/>
        </w:rPr>
        <w:t>ș</w:t>
      </w:r>
      <w:r w:rsidRPr="00EC024C">
        <w:rPr>
          <w:color w:val="222222"/>
        </w:rPr>
        <w:t>eurile</w:t>
      </w:r>
      <w:r w:rsidR="00EC4EC8">
        <w:rPr>
          <w:color w:val="222222"/>
        </w:rPr>
        <w:t xml:space="preserve"> </w:t>
      </w:r>
      <w:r w:rsidR="00CF261B">
        <w:rPr>
          <w:color w:val="222222"/>
        </w:rPr>
        <w:t>ș</w:t>
      </w:r>
      <w:r w:rsidR="00EC4EC8">
        <w:rPr>
          <w:color w:val="222222"/>
        </w:rPr>
        <w:t xml:space="preserve">i </w:t>
      </w:r>
      <w:r w:rsidRPr="00EC024C">
        <w:rPr>
          <w:color w:val="222222"/>
        </w:rPr>
        <w:t xml:space="preserve">resursele sunt utilizate într-un mod eficient </w:t>
      </w:r>
      <w:r w:rsidR="00CF261B">
        <w:rPr>
          <w:color w:val="222222"/>
        </w:rPr>
        <w:t>ș</w:t>
      </w:r>
      <w:r w:rsidRPr="00EC024C">
        <w:rPr>
          <w:color w:val="222222"/>
        </w:rPr>
        <w:t>i durabil.</w:t>
      </w:r>
    </w:p>
    <w:p w14:paraId="1F1D44B8" w14:textId="764F61DE" w:rsidR="00384B01" w:rsidRPr="00EC024C" w:rsidRDefault="00384B01" w:rsidP="00F05B7A">
      <w:pPr>
        <w:spacing w:line="276" w:lineRule="auto"/>
      </w:pPr>
      <w:r w:rsidRPr="00EC024C">
        <w:t>Pachetul economiei circulare</w:t>
      </w:r>
      <w:r w:rsidR="001B69A0">
        <w:t xml:space="preserve">, </w:t>
      </w:r>
      <w:r w:rsidRPr="00EC024C">
        <w:t>adoptat de Comisia Europeană în decembrie 2015 include propuneri de revizuire a legisla</w:t>
      </w:r>
      <w:r w:rsidR="00CF261B">
        <w:t>ț</w:t>
      </w:r>
      <w:r w:rsidRPr="00EC024C">
        <w:t>iei privind de</w:t>
      </w:r>
      <w:r w:rsidR="00CF261B">
        <w:t>ș</w:t>
      </w:r>
      <w:r w:rsidRPr="00EC024C">
        <w:t>eurile</w:t>
      </w:r>
      <w:r w:rsidR="001B69A0">
        <w:t xml:space="preserve">, </w:t>
      </w:r>
      <w:r w:rsidRPr="00EC024C">
        <w:t xml:space="preserve">precum </w:t>
      </w:r>
      <w:r w:rsidR="00CF261B">
        <w:t>ș</w:t>
      </w:r>
      <w:r w:rsidRPr="00EC024C">
        <w:t>i un plan de ac</w:t>
      </w:r>
      <w:r w:rsidR="00CF261B">
        <w:t>ț</w:t>
      </w:r>
      <w:r w:rsidRPr="00EC024C">
        <w:t>iune aferent care completează aceste propuneri stabilind măsuri ce au ca scop închiderea buclei economiei circulare</w:t>
      </w:r>
      <w:r w:rsidR="00EC4EC8">
        <w:t xml:space="preserve"> </w:t>
      </w:r>
      <w:r w:rsidR="00CF261B">
        <w:t>ș</w:t>
      </w:r>
      <w:r w:rsidR="00EC4EC8">
        <w:t xml:space="preserve">i </w:t>
      </w:r>
      <w:r w:rsidRPr="00EC024C">
        <w:t>care vizează toate etapele ciclului de via</w:t>
      </w:r>
      <w:r w:rsidR="00CF261B">
        <w:t>ț</w:t>
      </w:r>
      <w:r w:rsidRPr="00EC024C">
        <w:t>ă al unui produs: de la produc</w:t>
      </w:r>
      <w:r w:rsidR="00CF261B">
        <w:t>ț</w:t>
      </w:r>
      <w:r w:rsidRPr="00EC024C">
        <w:t xml:space="preserve">ie </w:t>
      </w:r>
      <w:r w:rsidR="00CF261B">
        <w:t>ș</w:t>
      </w:r>
      <w:r w:rsidRPr="00EC024C">
        <w:t>i consum</w:t>
      </w:r>
      <w:r w:rsidR="001B69A0">
        <w:t xml:space="preserve">, </w:t>
      </w:r>
      <w:r w:rsidRPr="00EC024C">
        <w:t>până la gestionarea de</w:t>
      </w:r>
      <w:r w:rsidR="00CF261B">
        <w:t>ș</w:t>
      </w:r>
      <w:r w:rsidRPr="00EC024C">
        <w:t>eurilor</w:t>
      </w:r>
      <w:r w:rsidR="00EC4EC8">
        <w:t xml:space="preserve"> </w:t>
      </w:r>
      <w:r w:rsidR="00CF261B">
        <w:t>ș</w:t>
      </w:r>
      <w:r w:rsidR="00EC4EC8">
        <w:t xml:space="preserve">i </w:t>
      </w:r>
      <w:r w:rsidRPr="00EC024C">
        <w:t>la pia</w:t>
      </w:r>
      <w:r w:rsidR="00CF261B">
        <w:t>ț</w:t>
      </w:r>
      <w:r w:rsidRPr="00EC024C">
        <w:t>a materiilor prime secundare.</w:t>
      </w:r>
    </w:p>
    <w:p w14:paraId="40E20F13" w14:textId="0E646C7F" w:rsidR="00384B01" w:rsidRPr="00EC024C" w:rsidRDefault="00384B01" w:rsidP="00F05B7A">
      <w:pPr>
        <w:spacing w:line="276" w:lineRule="auto"/>
      </w:pPr>
      <w:r w:rsidRPr="00EC024C">
        <w:lastRenderedPageBreak/>
        <w:t>În cadrul Uniunii Europene domeniul gestionării de</w:t>
      </w:r>
      <w:r w:rsidR="00CF261B">
        <w:t>ș</w:t>
      </w:r>
      <w:r w:rsidRPr="00EC024C">
        <w:t>eurilor reprezintă o parte esen</w:t>
      </w:r>
      <w:r w:rsidR="00CF261B">
        <w:t>ț</w:t>
      </w:r>
      <w:r w:rsidRPr="00EC024C">
        <w:t>ială a tranzi</w:t>
      </w:r>
      <w:r w:rsidR="00CF261B">
        <w:t>ț</w:t>
      </w:r>
      <w:r w:rsidRPr="00EC024C">
        <w:t>iei la o economie circulară fiind bazată pe "ierarhia de</w:t>
      </w:r>
      <w:r w:rsidR="00CF261B">
        <w:t>ș</w:t>
      </w:r>
      <w:r w:rsidRPr="00EC024C">
        <w:t>eurilor" care stabile</w:t>
      </w:r>
      <w:r w:rsidR="00CF261B">
        <w:t>ș</w:t>
      </w:r>
      <w:r w:rsidRPr="00EC024C">
        <w:t>te următoarea ordine prioritară în elaborarea politicii privind de</w:t>
      </w:r>
      <w:r w:rsidR="00CF261B">
        <w:t>ș</w:t>
      </w:r>
      <w:r w:rsidRPr="00EC024C">
        <w:t xml:space="preserve">eurile </w:t>
      </w:r>
      <w:r w:rsidR="00CF261B">
        <w:t>ș</w:t>
      </w:r>
      <w:r w:rsidRPr="00EC024C">
        <w:t>i gestionarea de</w:t>
      </w:r>
      <w:r w:rsidR="00CF261B">
        <w:t>ș</w:t>
      </w:r>
      <w:r w:rsidRPr="00EC024C">
        <w:t>eurilor la nivel opera</w:t>
      </w:r>
      <w:r w:rsidR="00CF261B">
        <w:t>ț</w:t>
      </w:r>
      <w:r w:rsidRPr="00EC024C">
        <w:t>ional: prevenirea</w:t>
      </w:r>
      <w:r w:rsidR="001B69A0">
        <w:t xml:space="preserve">, </w:t>
      </w:r>
      <w:r w:rsidRPr="00EC024C">
        <w:t>pregătirea pentru reutilizare</w:t>
      </w:r>
      <w:r w:rsidR="001B69A0">
        <w:t xml:space="preserve">, </w:t>
      </w:r>
      <w:r w:rsidRPr="00EC024C">
        <w:t>reciclare</w:t>
      </w:r>
      <w:r w:rsidR="001B69A0">
        <w:t xml:space="preserve">, </w:t>
      </w:r>
      <w:r w:rsidRPr="00EC024C">
        <w:t xml:space="preserve">recuperare </w:t>
      </w:r>
      <w:r w:rsidR="00CF261B">
        <w:t>ș</w:t>
      </w:r>
      <w:r w:rsidRPr="00EC024C">
        <w:t>i</w:t>
      </w:r>
      <w:r w:rsidR="001B69A0">
        <w:t xml:space="preserve">, </w:t>
      </w:r>
      <w:r w:rsidRPr="00EC024C">
        <w:t>ca fiind cel mai pu</w:t>
      </w:r>
      <w:r w:rsidR="00CF261B">
        <w:t>ț</w:t>
      </w:r>
      <w:r w:rsidRPr="00EC024C">
        <w:t>in preferat op</w:t>
      </w:r>
      <w:r w:rsidR="00CF261B">
        <w:t>ț</w:t>
      </w:r>
      <w:r w:rsidRPr="00EC024C">
        <w:t>iunea</w:t>
      </w:r>
      <w:r w:rsidR="001B69A0">
        <w:t xml:space="preserve">, </w:t>
      </w:r>
      <w:r w:rsidRPr="00EC024C">
        <w:t>eliminarea</w:t>
      </w:r>
      <w:r w:rsidR="00341ADB">
        <w:t xml:space="preserve"> (</w:t>
      </w:r>
      <w:r w:rsidRPr="00EC024C">
        <w:t>care include depozitarea</w:t>
      </w:r>
      <w:r w:rsidR="00EC4EC8">
        <w:t xml:space="preserve"> </w:t>
      </w:r>
      <w:r w:rsidR="00CF261B">
        <w:t>ș</w:t>
      </w:r>
      <w:r w:rsidR="00EC4EC8">
        <w:t xml:space="preserve">i </w:t>
      </w:r>
      <w:r w:rsidRPr="00EC024C">
        <w:t xml:space="preserve">incinerarea fără recuperare de energie). </w:t>
      </w:r>
    </w:p>
    <w:p w14:paraId="3B6929A3" w14:textId="31F29052" w:rsidR="00384B01" w:rsidRPr="00EC024C" w:rsidRDefault="00384B01" w:rsidP="00F05B7A">
      <w:pPr>
        <w:spacing w:line="276" w:lineRule="auto"/>
      </w:pPr>
      <w:r w:rsidRPr="00EC024C">
        <w:t xml:space="preserve">Obiectivele </w:t>
      </w:r>
      <w:r w:rsidR="00CF261B">
        <w:t>ș</w:t>
      </w:r>
      <w:r w:rsidRPr="00EC024C">
        <w:t xml:space="preserve">i </w:t>
      </w:r>
      <w:r w:rsidR="00CF261B">
        <w:t>ț</w:t>
      </w:r>
      <w:r w:rsidRPr="00EC024C">
        <w:t>intele stabilite în legisla</w:t>
      </w:r>
      <w:r w:rsidR="00CF261B">
        <w:t>ț</w:t>
      </w:r>
      <w:r w:rsidRPr="00EC024C">
        <w:t>ia europeană reprezintă factorii cheie pentru îmbunătă</w:t>
      </w:r>
      <w:r w:rsidR="00CF261B">
        <w:t>ț</w:t>
      </w:r>
      <w:r w:rsidRPr="00EC024C">
        <w:t>irea gestionării de</w:t>
      </w:r>
      <w:r w:rsidR="00CF261B">
        <w:t>ș</w:t>
      </w:r>
      <w:r w:rsidRPr="00EC024C">
        <w:t>eurilor</w:t>
      </w:r>
      <w:r w:rsidR="001B69A0">
        <w:t xml:space="preserve">, </w:t>
      </w:r>
      <w:r w:rsidRPr="00EC024C">
        <w:t>stimularea inovării în ceea ce prive</w:t>
      </w:r>
      <w:r w:rsidR="00CF261B">
        <w:t>ș</w:t>
      </w:r>
      <w:r w:rsidRPr="00EC024C">
        <w:t>te reciclarea</w:t>
      </w:r>
      <w:r w:rsidR="001B69A0">
        <w:t xml:space="preserve">, </w:t>
      </w:r>
      <w:r w:rsidRPr="00EC024C">
        <w:t>limitarea utilizării depozitării de</w:t>
      </w:r>
      <w:r w:rsidR="00CF261B">
        <w:t>ș</w:t>
      </w:r>
      <w:r w:rsidRPr="00EC024C">
        <w:t>eurilor</w:t>
      </w:r>
      <w:r w:rsidR="00EC4EC8">
        <w:t xml:space="preserve"> </w:t>
      </w:r>
      <w:r w:rsidR="00CF261B">
        <w:t>ș</w:t>
      </w:r>
      <w:r w:rsidR="00EC4EC8">
        <w:t xml:space="preserve">i </w:t>
      </w:r>
      <w:r w:rsidRPr="00EC024C">
        <w:t xml:space="preserve">crearea de stimulente pentru schimbarea comportamentului consumatorilor. </w:t>
      </w:r>
    </w:p>
    <w:p w14:paraId="4C6F34F8" w14:textId="370B4D15" w:rsidR="00384B01" w:rsidRPr="00C357B8" w:rsidRDefault="00384B01" w:rsidP="00F05B7A">
      <w:pPr>
        <w:spacing w:line="276" w:lineRule="auto"/>
      </w:pPr>
      <w:r w:rsidRPr="00C357B8">
        <w:t>Îmbunătă</w:t>
      </w:r>
      <w:r w:rsidR="00CF261B" w:rsidRPr="00C357B8">
        <w:t>ț</w:t>
      </w:r>
      <w:r w:rsidRPr="00C357B8">
        <w:t>irea gestionării de</w:t>
      </w:r>
      <w:r w:rsidR="00CF261B" w:rsidRPr="00C357B8">
        <w:t>ș</w:t>
      </w:r>
      <w:r w:rsidRPr="00C357B8">
        <w:t>eurilor contribuie la reducerea problemelor legate de sănătate</w:t>
      </w:r>
      <w:r w:rsidR="00EC4EC8" w:rsidRPr="00C357B8">
        <w:t xml:space="preserve"> </w:t>
      </w:r>
      <w:r w:rsidR="00CF261B" w:rsidRPr="00C357B8">
        <w:t>ș</w:t>
      </w:r>
      <w:r w:rsidR="00EC4EC8" w:rsidRPr="00C357B8">
        <w:t xml:space="preserve">i </w:t>
      </w:r>
      <w:r w:rsidRPr="00C357B8">
        <w:t>mediu</w:t>
      </w:r>
      <w:r w:rsidR="001B69A0" w:rsidRPr="00C357B8">
        <w:t xml:space="preserve">, </w:t>
      </w:r>
      <w:r w:rsidRPr="00C357B8">
        <w:t>reducerea emisiilor de gaze cu efect de seră</w:t>
      </w:r>
      <w:r w:rsidR="00341ADB" w:rsidRPr="00C357B8">
        <w:t xml:space="preserve"> (</w:t>
      </w:r>
      <w:r w:rsidRPr="00C357B8">
        <w:t>direct prin reducerea emisiilor de la depozitele de de</w:t>
      </w:r>
      <w:r w:rsidR="00CF261B" w:rsidRPr="00C357B8">
        <w:t>ș</w:t>
      </w:r>
      <w:r w:rsidRPr="00C357B8">
        <w:t>euri</w:t>
      </w:r>
      <w:r w:rsidR="00EC4EC8" w:rsidRPr="00C357B8">
        <w:t xml:space="preserve"> </w:t>
      </w:r>
      <w:r w:rsidR="00CF261B" w:rsidRPr="00C357B8">
        <w:t>ș</w:t>
      </w:r>
      <w:r w:rsidR="00EC4EC8" w:rsidRPr="00C357B8">
        <w:t xml:space="preserve">i </w:t>
      </w:r>
      <w:r w:rsidRPr="00C357B8">
        <w:t xml:space="preserve">indirect prin reciclarea materialelor care pot fi extrase </w:t>
      </w:r>
      <w:r w:rsidR="00CF261B" w:rsidRPr="00C357B8">
        <w:t>ș</w:t>
      </w:r>
      <w:r w:rsidRPr="00C357B8">
        <w:t>i prelucrate)</w:t>
      </w:r>
      <w:r w:rsidR="00EC4EC8" w:rsidRPr="00C357B8">
        <w:t xml:space="preserve"> </w:t>
      </w:r>
      <w:r w:rsidR="00CF261B" w:rsidRPr="00C357B8">
        <w:t>ș</w:t>
      </w:r>
      <w:r w:rsidR="00EC4EC8" w:rsidRPr="00C357B8">
        <w:t xml:space="preserve">i </w:t>
      </w:r>
      <w:r w:rsidRPr="00C357B8">
        <w:t>evitarea impactului negativ la nivel local cum ar fi: alterarea peisagistică datorată depozitelor de de</w:t>
      </w:r>
      <w:r w:rsidR="00CF261B" w:rsidRPr="00C357B8">
        <w:t>ș</w:t>
      </w:r>
      <w:r w:rsidRPr="00C357B8">
        <w:t>euri</w:t>
      </w:r>
      <w:r w:rsidR="001B69A0" w:rsidRPr="00C357B8">
        <w:t xml:space="preserve">, </w:t>
      </w:r>
      <w:r w:rsidRPr="00C357B8">
        <w:t xml:space="preserve">poluarea locală a apei </w:t>
      </w:r>
      <w:r w:rsidR="00CF261B" w:rsidRPr="00C357B8">
        <w:t>ș</w:t>
      </w:r>
      <w:r w:rsidRPr="00C357B8">
        <w:t>i a aerului</w:t>
      </w:r>
      <w:r w:rsidR="001B69A0" w:rsidRPr="00C357B8">
        <w:t xml:space="preserve">, </w:t>
      </w:r>
      <w:r w:rsidRPr="00C357B8">
        <w:t>precum</w:t>
      </w:r>
      <w:r w:rsidR="00EC4EC8" w:rsidRPr="00C357B8">
        <w:t xml:space="preserve"> </w:t>
      </w:r>
      <w:r w:rsidR="00CF261B" w:rsidRPr="00C357B8">
        <w:t>ș</w:t>
      </w:r>
      <w:r w:rsidR="00EC4EC8" w:rsidRPr="00C357B8">
        <w:t xml:space="preserve">i </w:t>
      </w:r>
      <w:r w:rsidRPr="00C357B8">
        <w:t>împră</w:t>
      </w:r>
      <w:r w:rsidR="00CF261B" w:rsidRPr="00C357B8">
        <w:t>ș</w:t>
      </w:r>
      <w:r w:rsidRPr="00C357B8">
        <w:t>tierea de</w:t>
      </w:r>
      <w:r w:rsidR="00CF261B" w:rsidRPr="00C357B8">
        <w:t>ș</w:t>
      </w:r>
      <w:r w:rsidRPr="00C357B8">
        <w:t>eurilor.</w:t>
      </w:r>
    </w:p>
    <w:p w14:paraId="034AF225" w14:textId="18C91821" w:rsidR="007A3BEB" w:rsidRDefault="007A3BEB" w:rsidP="00F05B7A">
      <w:pPr>
        <w:spacing w:line="276" w:lineRule="auto"/>
      </w:pPr>
      <w:bookmarkStart w:id="42" w:name="_Toc516659033"/>
      <w:r>
        <w:t xml:space="preserve">În 2015 Comisia Europeană a lansat “Pachetul pentru economie circulară”, care include propuneri de modificare a 6 Directive, dintre care, cele cu efect direct asupra sistemelor de gestionare a deşeurilor: Directiva cadru a deşeurilor (2008/98/CE), Directiva privind ambalajele şi deşeurile de ambalaje (94/62/CE) şi Directiva privind depozitele de deşeuri (1999/31/CE) care prin natura lor vor influenţa semnificativ sistemele de gestionare a deşeurilor. </w:t>
      </w:r>
    </w:p>
    <w:p w14:paraId="55ECED64" w14:textId="7D5C0185" w:rsidR="007A3BEB" w:rsidRDefault="007A3BEB" w:rsidP="00F05B7A">
      <w:pPr>
        <w:spacing w:line="276" w:lineRule="auto"/>
      </w:pPr>
      <w:r>
        <w:t>Pachetul pentru economie circulară a fost pus în aplicare începând din 2018 prin adoptarea următoarelor Directive, intrate în vigoare la 4 iulie 2018, cu termen de punere în aplicare în termen de doi ani.</w:t>
      </w:r>
    </w:p>
    <w:p w14:paraId="2001FE76" w14:textId="301681A6" w:rsidR="007A3BEB" w:rsidRPr="00357F24" w:rsidRDefault="007A3BEB" w:rsidP="009769C2">
      <w:pPr>
        <w:pStyle w:val="ListParagraph"/>
        <w:numPr>
          <w:ilvl w:val="0"/>
          <w:numId w:val="174"/>
        </w:numPr>
        <w:spacing w:line="240" w:lineRule="auto"/>
        <w:ind w:left="284" w:hanging="284"/>
        <w:rPr>
          <w:b/>
          <w:bCs/>
          <w:i/>
          <w:iCs/>
        </w:rPr>
      </w:pPr>
      <w:r w:rsidRPr="00357F24">
        <w:rPr>
          <w:b/>
          <w:bCs/>
          <w:i/>
          <w:iCs/>
        </w:rPr>
        <w:t>Directiva (UE) 2018/851 a Parlamentului European și a Consiliului din 30 mai 2018 de</w:t>
      </w:r>
      <w:r w:rsidR="00357F24" w:rsidRPr="00357F24">
        <w:rPr>
          <w:b/>
          <w:bCs/>
          <w:i/>
          <w:iCs/>
        </w:rPr>
        <w:t xml:space="preserve"> </w:t>
      </w:r>
      <w:r w:rsidRPr="00357F24">
        <w:rPr>
          <w:b/>
          <w:bCs/>
          <w:i/>
          <w:iCs/>
        </w:rPr>
        <w:t>modificare a Directivei 2008/98/CE privind deșeurile</w:t>
      </w:r>
    </w:p>
    <w:p w14:paraId="5C9B57AF" w14:textId="239DBA75" w:rsidR="007A3BEB" w:rsidRDefault="007A3BEB" w:rsidP="009769C2">
      <w:pPr>
        <w:spacing w:line="240" w:lineRule="auto"/>
      </w:pPr>
      <w:r>
        <w:t>Modificările aduse de această directivă la Directiva-cadru privind deșeurile au menirea de a îmbun</w:t>
      </w:r>
      <w:r w:rsidR="00B066E5">
        <w:t>ă</w:t>
      </w:r>
      <w:r>
        <w:t>tăți mediul și sănătatea populației prin măsuri de prevenire și reducere a generării de deșeuri, a efectelor adverse provocate de generarea și gestionarea lor, aspecte care să conducă la reducerea sau eficientizarea folosirii resurselor, toate acestea făcând posibilă tranziția către o economie circulară.</w:t>
      </w:r>
    </w:p>
    <w:p w14:paraId="3DC86BEB" w14:textId="77777777" w:rsidR="007A3BEB" w:rsidRDefault="007A3BEB" w:rsidP="009769C2">
      <w:pPr>
        <w:pStyle w:val="Default"/>
        <w:spacing w:before="0" w:after="120"/>
        <w:ind w:left="0" w:firstLine="0"/>
        <w:rPr>
          <w:lang w:val="ro-RO"/>
        </w:rPr>
      </w:pPr>
      <w:r>
        <w:rPr>
          <w:lang w:val="ro-RO"/>
        </w:rPr>
        <w:t>Directiva aduce o serie de amendamente în ceea ce privește:</w:t>
      </w:r>
    </w:p>
    <w:p w14:paraId="4CE0E293" w14:textId="77777777" w:rsidR="007A3BEB" w:rsidRDefault="007A3BEB" w:rsidP="009769C2">
      <w:pPr>
        <w:pStyle w:val="Default"/>
        <w:numPr>
          <w:ilvl w:val="0"/>
          <w:numId w:val="70"/>
        </w:numPr>
        <w:spacing w:before="0" w:after="120"/>
        <w:rPr>
          <w:lang w:val="ro-RO"/>
        </w:rPr>
      </w:pPr>
      <w:r>
        <w:rPr>
          <w:lang w:val="ro-RO"/>
        </w:rPr>
        <w:t>Definirea mai clară și unitară a conceptelor privind diferitele categorii de deșeuri, de metode de gestionare a acestora</w:t>
      </w:r>
    </w:p>
    <w:p w14:paraId="6A6107D4" w14:textId="77777777" w:rsidR="007A3BEB" w:rsidRDefault="007A3BEB" w:rsidP="009769C2">
      <w:pPr>
        <w:pStyle w:val="Default"/>
        <w:numPr>
          <w:ilvl w:val="0"/>
          <w:numId w:val="70"/>
        </w:numPr>
        <w:spacing w:before="0" w:after="120"/>
        <w:rPr>
          <w:lang w:val="ro-RO"/>
        </w:rPr>
      </w:pPr>
      <w:r>
        <w:rPr>
          <w:lang w:val="ro-RO"/>
        </w:rPr>
        <w:t>Instrumentele economice care să stimuleze aplicarea ierarhiei deșeurilor: scheme de plată de penalizare sau stimulare privind gestionarea deșeurilor, taxe privind eliminarea prin depozitare sau incinerare, schemele de răspundere extinsă a producătorilor, stimulente economice pentru autoritățile locale privind colectarea separată deșeurilor municipale, scheme de restituire a garanției etc.</w:t>
      </w:r>
    </w:p>
    <w:p w14:paraId="27763578" w14:textId="77777777" w:rsidR="007A3BEB" w:rsidRDefault="007A3BEB" w:rsidP="009769C2">
      <w:pPr>
        <w:pStyle w:val="Default"/>
        <w:numPr>
          <w:ilvl w:val="0"/>
          <w:numId w:val="70"/>
        </w:numPr>
        <w:spacing w:before="0" w:after="120"/>
        <w:rPr>
          <w:lang w:val="ro-RO"/>
        </w:rPr>
      </w:pPr>
      <w:r>
        <w:rPr>
          <w:lang w:val="ro-RO"/>
        </w:rPr>
        <w:t>Obligația statelor membre de a asigura colectarea separată a deșeurilor de hârtie, metal, plastic, sticlă și, începând din 1 ianuarie 2025, textile;</w:t>
      </w:r>
    </w:p>
    <w:p w14:paraId="7CEE142E" w14:textId="77777777" w:rsidR="007A3BEB" w:rsidRDefault="007A3BEB" w:rsidP="009769C2">
      <w:pPr>
        <w:pStyle w:val="ListParagraph"/>
        <w:numPr>
          <w:ilvl w:val="0"/>
          <w:numId w:val="70"/>
        </w:numPr>
        <w:autoSpaceDE w:val="0"/>
        <w:autoSpaceDN w:val="0"/>
        <w:adjustRightInd w:val="0"/>
        <w:spacing w:line="240" w:lineRule="auto"/>
        <w:rPr>
          <w:rFonts w:asciiTheme="majorBidi" w:hAnsiTheme="majorBidi" w:cstheme="majorBidi"/>
        </w:rPr>
      </w:pPr>
      <w:r>
        <w:rPr>
          <w:rFonts w:asciiTheme="majorBidi" w:hAnsiTheme="majorBidi" w:cstheme="majorBidi"/>
        </w:rPr>
        <w:t xml:space="preserve">Aigurarea unei </w:t>
      </w:r>
      <w:r w:rsidRPr="00D654E1">
        <w:rPr>
          <w:rFonts w:asciiTheme="majorBidi" w:hAnsiTheme="majorBidi" w:cstheme="majorBidi"/>
        </w:rPr>
        <w:t>ţint</w:t>
      </w:r>
      <w:r>
        <w:rPr>
          <w:rFonts w:asciiTheme="majorBidi" w:hAnsiTheme="majorBidi" w:cstheme="majorBidi"/>
        </w:rPr>
        <w:t>e</w:t>
      </w:r>
      <w:r w:rsidRPr="00D654E1">
        <w:rPr>
          <w:rFonts w:asciiTheme="majorBidi" w:hAnsiTheme="majorBidi" w:cstheme="majorBidi"/>
        </w:rPr>
        <w:t xml:space="preserve"> de pregătire pentru reutilizarea şi reciclarea deșeurilor municipale pentru 2025 de minim 55 % din deșeurile generate, pentru 2030 de minim 60 %, iar în 2035 </w:t>
      </w:r>
      <w:r w:rsidRPr="00D654E1">
        <w:rPr>
          <w:rFonts w:asciiTheme="majorBidi" w:hAnsiTheme="majorBidi" w:cstheme="majorBidi"/>
        </w:rPr>
        <w:lastRenderedPageBreak/>
        <w:t>de 65%</w:t>
      </w:r>
      <w:r>
        <w:rPr>
          <w:rFonts w:asciiTheme="majorBidi" w:hAnsiTheme="majorBidi" w:cstheme="majorBidi"/>
        </w:rPr>
        <w:t>.</w:t>
      </w:r>
      <w:r w:rsidRPr="00D654E1">
        <w:rPr>
          <w:rFonts w:asciiTheme="majorBidi" w:hAnsiTheme="majorBidi" w:cstheme="majorBidi"/>
        </w:rPr>
        <w:t xml:space="preserve"> </w:t>
      </w:r>
      <w:r w:rsidRPr="00297F6B">
        <w:rPr>
          <w:rFonts w:asciiTheme="majorBidi" w:hAnsiTheme="majorBidi" w:cstheme="majorBidi"/>
        </w:rPr>
        <w:t xml:space="preserve">România </w:t>
      </w:r>
      <w:r>
        <w:rPr>
          <w:rFonts w:asciiTheme="majorBidi" w:hAnsiTheme="majorBidi" w:cstheme="majorBidi"/>
        </w:rPr>
        <w:t xml:space="preserve">ar putea </w:t>
      </w:r>
      <w:r w:rsidRPr="00297F6B">
        <w:rPr>
          <w:rFonts w:asciiTheme="majorBidi" w:hAnsiTheme="majorBidi" w:cstheme="majorBidi"/>
        </w:rPr>
        <w:t xml:space="preserve">beneficia de </w:t>
      </w:r>
      <w:r>
        <w:rPr>
          <w:rFonts w:asciiTheme="majorBidi" w:hAnsiTheme="majorBidi" w:cstheme="majorBidi"/>
        </w:rPr>
        <w:t xml:space="preserve">o </w:t>
      </w:r>
      <w:r w:rsidRPr="00297F6B">
        <w:rPr>
          <w:rFonts w:asciiTheme="majorBidi" w:hAnsiTheme="majorBidi" w:cstheme="majorBidi"/>
        </w:rPr>
        <w:t>perioadă suplimentară de 5 ani</w:t>
      </w:r>
      <w:r>
        <w:rPr>
          <w:rFonts w:asciiTheme="majorBidi" w:hAnsiTheme="majorBidi" w:cstheme="majorBidi"/>
        </w:rPr>
        <w:t xml:space="preserve"> pentru aceste ținte în anumite condiții cumulative</w:t>
      </w:r>
      <w:r w:rsidRPr="00D654E1">
        <w:rPr>
          <w:rFonts w:asciiTheme="majorBidi" w:hAnsiTheme="majorBidi" w:cstheme="majorBidi"/>
        </w:rPr>
        <w:t>.</w:t>
      </w:r>
      <w:r w:rsidRPr="007D001E">
        <w:rPr>
          <w:vertAlign w:val="superscript"/>
          <w:lang w:val="fr-FR"/>
        </w:rPr>
        <w:footnoteReference w:id="1"/>
      </w:r>
    </w:p>
    <w:p w14:paraId="548935E0" w14:textId="77777777" w:rsidR="007A3BEB" w:rsidRDefault="007A3BEB" w:rsidP="006F62C5">
      <w:pPr>
        <w:pStyle w:val="ListParagraph"/>
        <w:numPr>
          <w:ilvl w:val="0"/>
          <w:numId w:val="70"/>
        </w:numPr>
        <w:autoSpaceDE w:val="0"/>
        <w:autoSpaceDN w:val="0"/>
        <w:adjustRightInd w:val="0"/>
        <w:spacing w:line="276" w:lineRule="auto"/>
        <w:rPr>
          <w:rFonts w:asciiTheme="majorBidi" w:hAnsiTheme="majorBidi" w:cstheme="majorBidi"/>
        </w:rPr>
      </w:pPr>
      <w:r>
        <w:rPr>
          <w:rFonts w:asciiTheme="majorBidi" w:hAnsiTheme="majorBidi" w:cstheme="majorBidi"/>
        </w:rPr>
        <w:t>Obligativitatea asigurării, până la 31 decembrie 2023, a reciclării la sursă a biodeșeurilor (compostarea individuală) sau colectării separate a acestora în vederea reciclării ulterioare;</w:t>
      </w:r>
    </w:p>
    <w:p w14:paraId="2EE4B44F" w14:textId="77777777" w:rsidR="007A3BEB" w:rsidRDefault="007A3BEB" w:rsidP="006F62C5">
      <w:pPr>
        <w:pStyle w:val="ListParagraph"/>
        <w:numPr>
          <w:ilvl w:val="0"/>
          <w:numId w:val="70"/>
        </w:numPr>
        <w:autoSpaceDE w:val="0"/>
        <w:autoSpaceDN w:val="0"/>
        <w:adjustRightInd w:val="0"/>
        <w:spacing w:line="276" w:lineRule="auto"/>
        <w:rPr>
          <w:rFonts w:asciiTheme="majorBidi" w:hAnsiTheme="majorBidi" w:cstheme="majorBidi"/>
        </w:rPr>
      </w:pPr>
      <w:r>
        <w:rPr>
          <w:rFonts w:asciiTheme="majorBidi" w:hAnsiTheme="majorBidi" w:cstheme="majorBidi"/>
        </w:rPr>
        <w:t>Obligativitatea asigurării, până în 1 ianuarie 2025, a colectării separate a deșeurilor periculoase din deșeurile municipale</w:t>
      </w:r>
    </w:p>
    <w:p w14:paraId="16E5FDB0" w14:textId="77777777" w:rsidR="007A3BEB" w:rsidRDefault="007A3BEB" w:rsidP="006F62C5">
      <w:pPr>
        <w:pStyle w:val="ListParagraph"/>
        <w:numPr>
          <w:ilvl w:val="0"/>
          <w:numId w:val="70"/>
        </w:numPr>
        <w:autoSpaceDE w:val="0"/>
        <w:autoSpaceDN w:val="0"/>
        <w:adjustRightInd w:val="0"/>
        <w:spacing w:line="276" w:lineRule="auto"/>
        <w:rPr>
          <w:rFonts w:asciiTheme="majorBidi" w:hAnsiTheme="majorBidi" w:cstheme="majorBidi"/>
        </w:rPr>
      </w:pPr>
      <w:r>
        <w:rPr>
          <w:rFonts w:asciiTheme="majorBidi" w:hAnsiTheme="majorBidi" w:cstheme="majorBidi"/>
        </w:rPr>
        <w:t>Regulile de calculare a îndeplinirii obiectivelor: considerarea ca reciclate doar a materialelor care rezultă dintr-o instalație de sortare și merg într-una de reciclare, considerarea ca reciclate a biodeșeurilor care sunt tratate prin compostare sau digestie anaerobă (și din 1 ianuarie 2027, doar dacă biodeșeurile sunt colectate separat la sursă)</w:t>
      </w:r>
    </w:p>
    <w:p w14:paraId="10420B41" w14:textId="77777777" w:rsidR="007A3BEB" w:rsidRDefault="007A3BEB" w:rsidP="006F62C5">
      <w:pPr>
        <w:pStyle w:val="ListParagraph"/>
        <w:numPr>
          <w:ilvl w:val="0"/>
          <w:numId w:val="70"/>
        </w:numPr>
        <w:autoSpaceDE w:val="0"/>
        <w:autoSpaceDN w:val="0"/>
        <w:adjustRightInd w:val="0"/>
        <w:spacing w:line="276" w:lineRule="auto"/>
        <w:rPr>
          <w:rFonts w:asciiTheme="majorBidi" w:hAnsiTheme="majorBidi" w:cstheme="majorBidi"/>
        </w:rPr>
      </w:pPr>
      <w:r>
        <w:rPr>
          <w:rFonts w:asciiTheme="majorBidi" w:hAnsiTheme="majorBidi" w:cstheme="majorBidi"/>
        </w:rPr>
        <w:t xml:space="preserve"> Metodologie comună la nivelul UE pentru calculul îndeplinirii acestor obiective</w:t>
      </w:r>
    </w:p>
    <w:p w14:paraId="14F317FE" w14:textId="50081D48" w:rsidR="009A3A08" w:rsidRPr="009A3A08" w:rsidRDefault="007A3BEB" w:rsidP="006F62C5">
      <w:pPr>
        <w:pStyle w:val="ListParagraph"/>
        <w:numPr>
          <w:ilvl w:val="0"/>
          <w:numId w:val="70"/>
        </w:numPr>
        <w:suppressAutoHyphens/>
        <w:autoSpaceDE w:val="0"/>
        <w:autoSpaceDN w:val="0"/>
        <w:adjustRightInd w:val="0"/>
        <w:spacing w:line="276" w:lineRule="auto"/>
        <w:ind w:left="714" w:hanging="357"/>
        <w:contextualSpacing w:val="0"/>
        <w:rPr>
          <w:rFonts w:asciiTheme="majorBidi" w:hAnsiTheme="majorBidi" w:cstheme="majorBidi"/>
          <w:bCs/>
          <w:noProof/>
          <w:lang w:eastAsia="ro-RO"/>
        </w:rPr>
      </w:pPr>
      <w:r w:rsidRPr="00036703">
        <w:rPr>
          <w:rFonts w:asciiTheme="majorBidi" w:hAnsiTheme="majorBidi" w:cstheme="majorBidi"/>
        </w:rPr>
        <w:t>Obligativitatea asigurării unor programe de prevenire a generării deșeurilor</w:t>
      </w:r>
      <w:r>
        <w:rPr>
          <w:rFonts w:asciiTheme="majorBidi" w:hAnsiTheme="majorBidi" w:cstheme="majorBidi"/>
        </w:rPr>
        <w:t>.</w:t>
      </w:r>
    </w:p>
    <w:p w14:paraId="140BA9C3" w14:textId="7A16A9AD" w:rsidR="007A3BEB" w:rsidRPr="00357F24" w:rsidRDefault="007A3BEB" w:rsidP="009769C2">
      <w:pPr>
        <w:pStyle w:val="ListParagraph"/>
        <w:numPr>
          <w:ilvl w:val="0"/>
          <w:numId w:val="174"/>
        </w:numPr>
        <w:spacing w:line="240" w:lineRule="auto"/>
        <w:ind w:hanging="720"/>
        <w:contextualSpacing w:val="0"/>
        <w:rPr>
          <w:b/>
          <w:bCs/>
          <w:i/>
          <w:iCs/>
        </w:rPr>
      </w:pPr>
      <w:r w:rsidRPr="00357F24">
        <w:rPr>
          <w:b/>
          <w:bCs/>
          <w:i/>
          <w:iCs/>
        </w:rPr>
        <w:t>Directiva (UE) 2018/852 a Parlamentului European și a Consiliului din 30 mai 2018 de</w:t>
      </w:r>
      <w:r w:rsidR="00357F24" w:rsidRPr="00357F24">
        <w:rPr>
          <w:b/>
          <w:bCs/>
          <w:i/>
          <w:iCs/>
        </w:rPr>
        <w:t xml:space="preserve"> </w:t>
      </w:r>
      <w:r w:rsidRPr="00357F24">
        <w:rPr>
          <w:b/>
          <w:bCs/>
          <w:i/>
          <w:iCs/>
        </w:rPr>
        <w:t>modificare a Directivei 94/62/CE privind ambalajele și deșeurile de ambalaje</w:t>
      </w:r>
    </w:p>
    <w:p w14:paraId="74194D25" w14:textId="77777777" w:rsidR="007A3BEB" w:rsidRPr="007A3BEB" w:rsidRDefault="007A3BEB" w:rsidP="006F62C5">
      <w:pPr>
        <w:autoSpaceDE w:val="0"/>
        <w:autoSpaceDN w:val="0"/>
        <w:adjustRightInd w:val="0"/>
        <w:spacing w:line="276" w:lineRule="auto"/>
        <w:rPr>
          <w:color w:val="000000"/>
        </w:rPr>
      </w:pPr>
      <w:r w:rsidRPr="007A3BEB">
        <w:rPr>
          <w:rFonts w:asciiTheme="majorBidi" w:hAnsiTheme="majorBidi" w:cstheme="majorBidi"/>
          <w:bCs/>
          <w:noProof/>
          <w:lang w:eastAsia="ro-RO"/>
        </w:rPr>
        <w:t>Modificările aduse de această reglementare europeană Directivei privind ambalajele au ca scop asigurarea prevenirii generării de deșeuri, asigurarea reutilizării ambalajelor, asigurarea reciclării sau valorificării deșeurilor de ambalaje, reducerea eliminării acestora. Amendamentele introduse fac referire la:</w:t>
      </w:r>
    </w:p>
    <w:p w14:paraId="09B17C2E" w14:textId="77777777" w:rsidR="007A3BEB" w:rsidRPr="007A3BEB" w:rsidRDefault="007A3BEB" w:rsidP="006F62C5">
      <w:pPr>
        <w:numPr>
          <w:ilvl w:val="0"/>
          <w:numId w:val="175"/>
        </w:numPr>
        <w:autoSpaceDE w:val="0"/>
        <w:autoSpaceDN w:val="0"/>
        <w:adjustRightInd w:val="0"/>
        <w:spacing w:line="276" w:lineRule="auto"/>
        <w:contextualSpacing/>
        <w:rPr>
          <w:rFonts w:asciiTheme="majorBidi" w:hAnsiTheme="majorBidi" w:cstheme="majorBidi"/>
        </w:rPr>
      </w:pPr>
      <w:r w:rsidRPr="007A3BEB">
        <w:rPr>
          <w:rFonts w:asciiTheme="majorBidi" w:hAnsiTheme="majorBidi" w:cstheme="majorBidi"/>
        </w:rPr>
        <w:t>Corelarea măsurilor de prevenire și gestionare eficientă cu instrumentele economice prevăzute de Directiva cadru a deșeurilor amendată cu Directiva (UE) 2018/851</w:t>
      </w:r>
    </w:p>
    <w:p w14:paraId="78F5AE60" w14:textId="77777777" w:rsidR="007A3BEB" w:rsidRPr="007A3BEB" w:rsidRDefault="007A3BEB" w:rsidP="006F62C5">
      <w:pPr>
        <w:numPr>
          <w:ilvl w:val="0"/>
          <w:numId w:val="175"/>
        </w:numPr>
        <w:autoSpaceDE w:val="0"/>
        <w:autoSpaceDN w:val="0"/>
        <w:adjustRightInd w:val="0"/>
        <w:spacing w:line="276" w:lineRule="auto"/>
        <w:contextualSpacing/>
        <w:rPr>
          <w:rFonts w:asciiTheme="majorBidi" w:hAnsiTheme="majorBidi" w:cstheme="majorBidi"/>
        </w:rPr>
      </w:pPr>
      <w:r w:rsidRPr="007A3BEB">
        <w:rPr>
          <w:rFonts w:asciiTheme="majorBidi" w:hAnsiTheme="majorBidi" w:cstheme="majorBidi"/>
        </w:rPr>
        <w:t>Măsuri de creștere a procentului de ambalaje reutilizabile introduse pe piată și a sistemelor de reutilizare a ambalajelor;</w:t>
      </w:r>
    </w:p>
    <w:p w14:paraId="042F8586" w14:textId="77777777" w:rsidR="007A3BEB" w:rsidRPr="007A3BEB" w:rsidRDefault="007A3BEB" w:rsidP="006F62C5">
      <w:pPr>
        <w:numPr>
          <w:ilvl w:val="0"/>
          <w:numId w:val="175"/>
        </w:numPr>
        <w:autoSpaceDE w:val="0"/>
        <w:autoSpaceDN w:val="0"/>
        <w:adjustRightInd w:val="0"/>
        <w:spacing w:line="276" w:lineRule="auto"/>
        <w:contextualSpacing/>
        <w:rPr>
          <w:rFonts w:asciiTheme="majorBidi" w:hAnsiTheme="majorBidi" w:cstheme="majorBidi"/>
        </w:rPr>
      </w:pPr>
      <w:r w:rsidRPr="007A3BEB">
        <w:rPr>
          <w:rFonts w:asciiTheme="majorBidi" w:hAnsiTheme="majorBidi" w:cstheme="majorBidi"/>
        </w:rPr>
        <w:t>Obligativitatea atingerii unor ţinte de pregătire pentru reutilizare şi reciclare a deşeurilor de ambalaje de minim 65% (până la sfârşitul anului 2025) şi de minim 70% (până la sfârşitul anului 2030) şi pe următoarele materiale specifice, comparativ cu ţintele actuale:</w:t>
      </w:r>
    </w:p>
    <w:p w14:paraId="212EAEC6" w14:textId="2C03221C" w:rsidR="007A3BEB" w:rsidRDefault="007A3BEB" w:rsidP="007A3BEB">
      <w:pPr>
        <w:pStyle w:val="Caption"/>
      </w:pPr>
      <w:bookmarkStart w:id="43" w:name="_Toc73089910"/>
      <w:r>
        <w:t xml:space="preserve">Tabel </w:t>
      </w:r>
      <w:r w:rsidR="00F539AF">
        <w:fldChar w:fldCharType="begin"/>
      </w:r>
      <w:r w:rsidR="00F539AF">
        <w:instrText xml:space="preserve"> STYLEREF 1 \s </w:instrText>
      </w:r>
      <w:r w:rsidR="00F539AF">
        <w:fldChar w:fldCharType="separate"/>
      </w:r>
      <w:r w:rsidR="00DB6EFE">
        <w:rPr>
          <w:noProof/>
        </w:rPr>
        <w:t>2</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w:t>
      </w:r>
      <w:r w:rsidR="00F539AF">
        <w:fldChar w:fldCharType="end"/>
      </w:r>
      <w:r>
        <w:t xml:space="preserve"> Ținte pentru pregătire și reutilizare</w:t>
      </w:r>
      <w:bookmarkEnd w:id="43"/>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6"/>
        <w:gridCol w:w="2062"/>
        <w:gridCol w:w="2798"/>
        <w:gridCol w:w="2755"/>
      </w:tblGrid>
      <w:tr w:rsidR="007A3BEB" w:rsidRPr="007A3BEB" w14:paraId="16B4BDBE" w14:textId="77777777" w:rsidTr="00357F24">
        <w:trPr>
          <w:trHeight w:val="20"/>
          <w:jc w:val="center"/>
        </w:trPr>
        <w:tc>
          <w:tcPr>
            <w:tcW w:w="915" w:type="pct"/>
            <w:shd w:val="clear" w:color="auto" w:fill="A8D08D" w:themeFill="accent6" w:themeFillTint="99"/>
            <w:vAlign w:val="center"/>
          </w:tcPr>
          <w:p w14:paraId="76FBEA2E"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b/>
                <w:lang w:val="en-GB"/>
              </w:rPr>
            </w:pPr>
            <w:r w:rsidRPr="007A3BEB">
              <w:rPr>
                <w:rFonts w:asciiTheme="majorBidi" w:hAnsiTheme="majorBidi" w:cstheme="majorBidi"/>
                <w:b/>
                <w:lang w:val="en-GB"/>
              </w:rPr>
              <w:t>Material ambalaje</w:t>
            </w:r>
          </w:p>
        </w:tc>
        <w:tc>
          <w:tcPr>
            <w:tcW w:w="1106" w:type="pct"/>
            <w:shd w:val="clear" w:color="auto" w:fill="A8D08D" w:themeFill="accent6" w:themeFillTint="99"/>
            <w:vAlign w:val="center"/>
          </w:tcPr>
          <w:p w14:paraId="3953E903"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b/>
                <w:lang w:val="en-GB"/>
              </w:rPr>
            </w:pPr>
            <w:r w:rsidRPr="007A3BEB">
              <w:rPr>
                <w:rFonts w:asciiTheme="majorBidi" w:hAnsiTheme="majorBidi" w:cstheme="majorBidi"/>
                <w:b/>
                <w:lang w:val="en-GB"/>
              </w:rPr>
              <w:t>Ţinta anterioară de reciclare</w:t>
            </w:r>
          </w:p>
        </w:tc>
        <w:tc>
          <w:tcPr>
            <w:tcW w:w="1501" w:type="pct"/>
            <w:shd w:val="clear" w:color="auto" w:fill="A8D08D" w:themeFill="accent6" w:themeFillTint="99"/>
            <w:vAlign w:val="center"/>
          </w:tcPr>
          <w:p w14:paraId="631EED22"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b/>
                <w:lang w:val="en-GB"/>
              </w:rPr>
            </w:pPr>
            <w:r w:rsidRPr="007A3BEB">
              <w:rPr>
                <w:rFonts w:asciiTheme="majorBidi" w:hAnsiTheme="majorBidi" w:cstheme="majorBidi"/>
                <w:b/>
                <w:lang w:val="en-GB"/>
              </w:rPr>
              <w:t>Ţinta propusă pentru 2025</w:t>
            </w:r>
          </w:p>
        </w:tc>
        <w:tc>
          <w:tcPr>
            <w:tcW w:w="1478" w:type="pct"/>
            <w:shd w:val="clear" w:color="auto" w:fill="A8D08D" w:themeFill="accent6" w:themeFillTint="99"/>
            <w:vAlign w:val="center"/>
          </w:tcPr>
          <w:p w14:paraId="347C1169"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b/>
                <w:lang w:val="en-GB"/>
              </w:rPr>
            </w:pPr>
            <w:r w:rsidRPr="007A3BEB">
              <w:rPr>
                <w:rFonts w:asciiTheme="majorBidi" w:hAnsiTheme="majorBidi" w:cstheme="majorBidi"/>
                <w:b/>
                <w:lang w:val="en-GB"/>
              </w:rPr>
              <w:t>Ţinta propusă pentru 2030</w:t>
            </w:r>
          </w:p>
        </w:tc>
      </w:tr>
      <w:tr w:rsidR="007A3BEB" w:rsidRPr="007A3BEB" w14:paraId="59373CD9" w14:textId="77777777" w:rsidTr="00357F24">
        <w:trPr>
          <w:trHeight w:val="20"/>
          <w:jc w:val="center"/>
        </w:trPr>
        <w:tc>
          <w:tcPr>
            <w:tcW w:w="915" w:type="pct"/>
            <w:shd w:val="clear" w:color="auto" w:fill="auto"/>
            <w:vAlign w:val="center"/>
          </w:tcPr>
          <w:p w14:paraId="2EDFD846" w14:textId="77777777" w:rsidR="007A3BEB" w:rsidRPr="007A3BEB" w:rsidRDefault="007A3BEB" w:rsidP="00357F24">
            <w:pPr>
              <w:autoSpaceDE w:val="0"/>
              <w:autoSpaceDN w:val="0"/>
              <w:adjustRightInd w:val="0"/>
              <w:spacing w:after="0" w:line="240" w:lineRule="auto"/>
              <w:jc w:val="center"/>
              <w:rPr>
                <w:rFonts w:asciiTheme="majorBidi" w:eastAsia="Calibri" w:hAnsiTheme="majorBidi" w:cstheme="majorBidi"/>
              </w:rPr>
            </w:pPr>
            <w:r w:rsidRPr="007A3BEB">
              <w:rPr>
                <w:rFonts w:asciiTheme="majorBidi" w:eastAsia="Calibri" w:hAnsiTheme="majorBidi" w:cstheme="majorBidi"/>
              </w:rPr>
              <w:t>Sticlă</w:t>
            </w:r>
          </w:p>
        </w:tc>
        <w:tc>
          <w:tcPr>
            <w:tcW w:w="1106" w:type="pct"/>
            <w:shd w:val="clear" w:color="auto" w:fill="auto"/>
            <w:vAlign w:val="center"/>
          </w:tcPr>
          <w:p w14:paraId="5C78BC63"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60%</w:t>
            </w:r>
          </w:p>
        </w:tc>
        <w:tc>
          <w:tcPr>
            <w:tcW w:w="1501" w:type="pct"/>
            <w:shd w:val="clear" w:color="auto" w:fill="auto"/>
            <w:vAlign w:val="center"/>
          </w:tcPr>
          <w:p w14:paraId="1EDFFC55"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70%</w:t>
            </w:r>
          </w:p>
        </w:tc>
        <w:tc>
          <w:tcPr>
            <w:tcW w:w="1478" w:type="pct"/>
            <w:shd w:val="clear" w:color="auto" w:fill="auto"/>
            <w:vAlign w:val="center"/>
          </w:tcPr>
          <w:p w14:paraId="11DFFE9B"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75%</w:t>
            </w:r>
          </w:p>
        </w:tc>
      </w:tr>
      <w:tr w:rsidR="007A3BEB" w:rsidRPr="007A3BEB" w14:paraId="737221C3" w14:textId="77777777" w:rsidTr="00357F24">
        <w:trPr>
          <w:trHeight w:val="20"/>
          <w:jc w:val="center"/>
        </w:trPr>
        <w:tc>
          <w:tcPr>
            <w:tcW w:w="915" w:type="pct"/>
            <w:shd w:val="clear" w:color="auto" w:fill="auto"/>
            <w:vAlign w:val="center"/>
          </w:tcPr>
          <w:p w14:paraId="3726480B"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Hârtie/carton</w:t>
            </w:r>
          </w:p>
        </w:tc>
        <w:tc>
          <w:tcPr>
            <w:tcW w:w="1106" w:type="pct"/>
            <w:shd w:val="clear" w:color="auto" w:fill="auto"/>
            <w:vAlign w:val="center"/>
          </w:tcPr>
          <w:p w14:paraId="52A6A776"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60%</w:t>
            </w:r>
          </w:p>
        </w:tc>
        <w:tc>
          <w:tcPr>
            <w:tcW w:w="1501" w:type="pct"/>
            <w:shd w:val="clear" w:color="auto" w:fill="auto"/>
            <w:vAlign w:val="center"/>
          </w:tcPr>
          <w:p w14:paraId="5E732F0F"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75%</w:t>
            </w:r>
          </w:p>
        </w:tc>
        <w:tc>
          <w:tcPr>
            <w:tcW w:w="1478" w:type="pct"/>
            <w:shd w:val="clear" w:color="auto" w:fill="auto"/>
            <w:vAlign w:val="center"/>
          </w:tcPr>
          <w:p w14:paraId="03E14073"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85%</w:t>
            </w:r>
          </w:p>
        </w:tc>
      </w:tr>
      <w:tr w:rsidR="007A3BEB" w:rsidRPr="007A3BEB" w14:paraId="4557B78B" w14:textId="77777777" w:rsidTr="00357F24">
        <w:trPr>
          <w:trHeight w:val="20"/>
          <w:jc w:val="center"/>
        </w:trPr>
        <w:tc>
          <w:tcPr>
            <w:tcW w:w="915" w:type="pct"/>
            <w:shd w:val="clear" w:color="auto" w:fill="auto"/>
            <w:vAlign w:val="center"/>
          </w:tcPr>
          <w:p w14:paraId="7C86398F"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Metal</w:t>
            </w:r>
          </w:p>
        </w:tc>
        <w:tc>
          <w:tcPr>
            <w:tcW w:w="1106" w:type="pct"/>
            <w:shd w:val="clear" w:color="auto" w:fill="auto"/>
            <w:vAlign w:val="center"/>
          </w:tcPr>
          <w:p w14:paraId="445B2FBD"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50%</w:t>
            </w:r>
          </w:p>
        </w:tc>
        <w:tc>
          <w:tcPr>
            <w:tcW w:w="1501" w:type="pct"/>
            <w:shd w:val="clear" w:color="auto" w:fill="auto"/>
            <w:vAlign w:val="center"/>
          </w:tcPr>
          <w:p w14:paraId="79434B2F"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70%/50%</w:t>
            </w:r>
          </w:p>
          <w:p w14:paraId="25A84F00"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(metale feroase/ aluminiu)</w:t>
            </w:r>
          </w:p>
        </w:tc>
        <w:tc>
          <w:tcPr>
            <w:tcW w:w="1478" w:type="pct"/>
            <w:shd w:val="clear" w:color="auto" w:fill="auto"/>
            <w:vAlign w:val="center"/>
          </w:tcPr>
          <w:p w14:paraId="44EB6F78"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 xml:space="preserve">80%/60% </w:t>
            </w:r>
          </w:p>
          <w:p w14:paraId="1720187A"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(metale feroase/ aluminiu)</w:t>
            </w:r>
          </w:p>
        </w:tc>
      </w:tr>
      <w:tr w:rsidR="007A3BEB" w:rsidRPr="007A3BEB" w14:paraId="1C384A30" w14:textId="77777777" w:rsidTr="00357F24">
        <w:trPr>
          <w:trHeight w:val="20"/>
          <w:jc w:val="center"/>
        </w:trPr>
        <w:tc>
          <w:tcPr>
            <w:tcW w:w="915" w:type="pct"/>
            <w:shd w:val="clear" w:color="auto" w:fill="auto"/>
            <w:vAlign w:val="center"/>
          </w:tcPr>
          <w:p w14:paraId="51292450"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Plastic</w:t>
            </w:r>
          </w:p>
        </w:tc>
        <w:tc>
          <w:tcPr>
            <w:tcW w:w="1106" w:type="pct"/>
            <w:shd w:val="clear" w:color="auto" w:fill="auto"/>
            <w:vAlign w:val="center"/>
          </w:tcPr>
          <w:p w14:paraId="32630294"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22.5%</w:t>
            </w:r>
          </w:p>
        </w:tc>
        <w:tc>
          <w:tcPr>
            <w:tcW w:w="1501" w:type="pct"/>
            <w:shd w:val="clear" w:color="auto" w:fill="auto"/>
            <w:vAlign w:val="center"/>
          </w:tcPr>
          <w:p w14:paraId="1B66C8BA"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50%</w:t>
            </w:r>
          </w:p>
        </w:tc>
        <w:tc>
          <w:tcPr>
            <w:tcW w:w="1478" w:type="pct"/>
            <w:shd w:val="clear" w:color="auto" w:fill="auto"/>
            <w:vAlign w:val="center"/>
          </w:tcPr>
          <w:p w14:paraId="512F3CB2"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55%</w:t>
            </w:r>
          </w:p>
        </w:tc>
      </w:tr>
      <w:tr w:rsidR="007A3BEB" w:rsidRPr="007A3BEB" w14:paraId="4A6E0FD1" w14:textId="77777777" w:rsidTr="00357F24">
        <w:trPr>
          <w:trHeight w:val="20"/>
          <w:jc w:val="center"/>
        </w:trPr>
        <w:tc>
          <w:tcPr>
            <w:tcW w:w="915" w:type="pct"/>
            <w:shd w:val="clear" w:color="auto" w:fill="auto"/>
            <w:vAlign w:val="center"/>
          </w:tcPr>
          <w:p w14:paraId="3682DEE4"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Lemn</w:t>
            </w:r>
          </w:p>
        </w:tc>
        <w:tc>
          <w:tcPr>
            <w:tcW w:w="1106" w:type="pct"/>
            <w:shd w:val="clear" w:color="auto" w:fill="auto"/>
            <w:vAlign w:val="center"/>
          </w:tcPr>
          <w:p w14:paraId="55ADA74B"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15%</w:t>
            </w:r>
          </w:p>
        </w:tc>
        <w:tc>
          <w:tcPr>
            <w:tcW w:w="1501" w:type="pct"/>
            <w:shd w:val="clear" w:color="auto" w:fill="auto"/>
            <w:vAlign w:val="center"/>
          </w:tcPr>
          <w:p w14:paraId="01F7D99E"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25%</w:t>
            </w:r>
          </w:p>
        </w:tc>
        <w:tc>
          <w:tcPr>
            <w:tcW w:w="1478" w:type="pct"/>
            <w:shd w:val="clear" w:color="auto" w:fill="auto"/>
            <w:vAlign w:val="center"/>
          </w:tcPr>
          <w:p w14:paraId="1C642F0F" w14:textId="77777777" w:rsidR="007A3BEB" w:rsidRPr="007A3BEB" w:rsidRDefault="007A3BEB" w:rsidP="00357F24">
            <w:pPr>
              <w:autoSpaceDE w:val="0"/>
              <w:autoSpaceDN w:val="0"/>
              <w:adjustRightInd w:val="0"/>
              <w:spacing w:after="0" w:line="240" w:lineRule="auto"/>
              <w:contextualSpacing/>
              <w:jc w:val="center"/>
              <w:rPr>
                <w:rFonts w:asciiTheme="majorBidi" w:hAnsiTheme="majorBidi" w:cstheme="majorBidi"/>
                <w:lang w:val="en-GB"/>
              </w:rPr>
            </w:pPr>
            <w:r w:rsidRPr="007A3BEB">
              <w:rPr>
                <w:rFonts w:asciiTheme="majorBidi" w:hAnsiTheme="majorBidi" w:cstheme="majorBidi"/>
                <w:lang w:val="en-GB"/>
              </w:rPr>
              <w:t>30%</w:t>
            </w:r>
          </w:p>
        </w:tc>
      </w:tr>
    </w:tbl>
    <w:p w14:paraId="613CC9DF" w14:textId="33DF6E72" w:rsidR="007A3BEB" w:rsidRDefault="007A3BEB" w:rsidP="007A3BEB">
      <w:pPr>
        <w:spacing w:after="0"/>
      </w:pPr>
    </w:p>
    <w:p w14:paraId="7820944E" w14:textId="0B5A7778" w:rsidR="007A3BEB" w:rsidRPr="007A3BEB" w:rsidRDefault="007A3BEB" w:rsidP="009D6127">
      <w:pPr>
        <w:pStyle w:val="ListParagraph"/>
        <w:numPr>
          <w:ilvl w:val="0"/>
          <w:numId w:val="174"/>
        </w:numPr>
        <w:suppressAutoHyphens/>
        <w:spacing w:line="240" w:lineRule="auto"/>
        <w:rPr>
          <w:rFonts w:asciiTheme="majorBidi" w:hAnsiTheme="majorBidi" w:cstheme="majorBidi"/>
          <w:b/>
          <w:i/>
          <w:iCs/>
          <w:noProof/>
          <w:color w:val="000000"/>
          <w:lang w:eastAsia="ro-RO"/>
        </w:rPr>
      </w:pPr>
      <w:r w:rsidRPr="007A3BEB">
        <w:rPr>
          <w:rFonts w:asciiTheme="majorBidi" w:hAnsiTheme="majorBidi" w:cstheme="majorBidi"/>
          <w:b/>
          <w:i/>
          <w:iCs/>
          <w:color w:val="000000"/>
          <w:lang w:val="fr-FR"/>
        </w:rPr>
        <w:t>Directiva (UE) 2018/850 a Parlamentului European și a Consiliului din 30 mai 2018 de</w:t>
      </w:r>
      <w:r w:rsidRPr="007A3BEB">
        <w:rPr>
          <w:rFonts w:asciiTheme="majorBidi" w:hAnsiTheme="majorBidi" w:cstheme="majorBidi"/>
          <w:b/>
          <w:i/>
          <w:iCs/>
          <w:color w:val="1A171C"/>
          <w:lang w:val="fr-FR"/>
        </w:rPr>
        <w:br/>
      </w:r>
      <w:r w:rsidRPr="007A3BEB">
        <w:rPr>
          <w:rFonts w:asciiTheme="majorBidi" w:hAnsiTheme="majorBidi" w:cstheme="majorBidi"/>
          <w:b/>
          <w:i/>
          <w:iCs/>
          <w:color w:val="000000"/>
          <w:lang w:val="fr-FR"/>
        </w:rPr>
        <w:t>modificare a Directivei 1999/31/CE privind depozitele de deșeuri</w:t>
      </w:r>
    </w:p>
    <w:p w14:paraId="75715E25" w14:textId="77777777" w:rsidR="007A3BEB" w:rsidRDefault="007A3BEB" w:rsidP="009D6127">
      <w:pPr>
        <w:autoSpaceDE w:val="0"/>
        <w:autoSpaceDN w:val="0"/>
        <w:adjustRightInd w:val="0"/>
        <w:spacing w:line="240" w:lineRule="auto"/>
        <w:ind w:left="360"/>
        <w:contextualSpacing/>
        <w:rPr>
          <w:rFonts w:asciiTheme="majorBidi" w:hAnsiTheme="majorBidi" w:cstheme="majorBidi"/>
        </w:rPr>
      </w:pPr>
      <w:r>
        <w:rPr>
          <w:rFonts w:asciiTheme="majorBidi" w:hAnsiTheme="majorBidi" w:cstheme="majorBidi"/>
        </w:rPr>
        <w:t>Modificările aduse de Directiva 2018/850 impun obligativitatea statelor membre de a reduce în mod semnficativ eliminarea prin depozitare a deșeurilor. Astfel, statele membre trebuie să asigure:</w:t>
      </w:r>
    </w:p>
    <w:p w14:paraId="1935B611" w14:textId="77777777" w:rsidR="007A3BEB" w:rsidRDefault="007A3BEB" w:rsidP="009D6127">
      <w:pPr>
        <w:pStyle w:val="ListParagraph"/>
        <w:numPr>
          <w:ilvl w:val="0"/>
          <w:numId w:val="70"/>
        </w:numPr>
        <w:autoSpaceDE w:val="0"/>
        <w:autoSpaceDN w:val="0"/>
        <w:adjustRightInd w:val="0"/>
        <w:spacing w:line="240" w:lineRule="auto"/>
        <w:rPr>
          <w:rFonts w:asciiTheme="majorBidi" w:hAnsiTheme="majorBidi" w:cstheme="majorBidi"/>
        </w:rPr>
      </w:pPr>
      <w:r w:rsidRPr="00297F6B">
        <w:rPr>
          <w:rFonts w:asciiTheme="majorBidi" w:hAnsiTheme="majorBidi" w:cstheme="majorBidi"/>
        </w:rPr>
        <w:lastRenderedPageBreak/>
        <w:t xml:space="preserve"> începând cu 2030 interdicția de a elimina pe depozite  a deșeurilor care pot fi valorificate sau reciclate</w:t>
      </w:r>
    </w:p>
    <w:p w14:paraId="3C967122" w14:textId="77777777" w:rsidR="007A3BEB" w:rsidRPr="00297F6B" w:rsidRDefault="007A3BEB" w:rsidP="009D6127">
      <w:pPr>
        <w:pStyle w:val="ListParagraph"/>
        <w:numPr>
          <w:ilvl w:val="0"/>
          <w:numId w:val="70"/>
        </w:numPr>
        <w:autoSpaceDE w:val="0"/>
        <w:autoSpaceDN w:val="0"/>
        <w:adjustRightInd w:val="0"/>
        <w:spacing w:line="240" w:lineRule="auto"/>
        <w:ind w:left="714" w:hanging="357"/>
        <w:contextualSpacing w:val="0"/>
        <w:rPr>
          <w:rFonts w:asciiTheme="majorBidi" w:hAnsiTheme="majorBidi" w:cstheme="majorBidi"/>
        </w:rPr>
      </w:pPr>
      <w:r>
        <w:rPr>
          <w:rFonts w:asciiTheme="majorBidi" w:hAnsiTheme="majorBidi" w:cstheme="majorBidi"/>
        </w:rPr>
        <w:t xml:space="preserve">până în 2035 o </w:t>
      </w:r>
      <w:r w:rsidRPr="00297F6B">
        <w:rPr>
          <w:rFonts w:asciiTheme="majorBidi" w:hAnsiTheme="majorBidi" w:cstheme="majorBidi"/>
        </w:rPr>
        <w:t xml:space="preserve">ţintă de reducere a </w:t>
      </w:r>
      <w:r>
        <w:rPr>
          <w:rFonts w:asciiTheme="majorBidi" w:hAnsiTheme="majorBidi" w:cstheme="majorBidi"/>
        </w:rPr>
        <w:t>cantităților</w:t>
      </w:r>
      <w:r w:rsidRPr="00297F6B">
        <w:rPr>
          <w:rFonts w:asciiTheme="majorBidi" w:hAnsiTheme="majorBidi" w:cstheme="majorBidi"/>
        </w:rPr>
        <w:t xml:space="preserve"> deşeurilor </w:t>
      </w:r>
      <w:r>
        <w:rPr>
          <w:rFonts w:asciiTheme="majorBidi" w:hAnsiTheme="majorBidi" w:cstheme="majorBidi"/>
        </w:rPr>
        <w:t>eliminate</w:t>
      </w:r>
      <w:r w:rsidRPr="00297F6B">
        <w:rPr>
          <w:rFonts w:asciiTheme="majorBidi" w:hAnsiTheme="majorBidi" w:cstheme="majorBidi"/>
        </w:rPr>
        <w:t xml:space="preserve"> în depozite, la 10% din </w:t>
      </w:r>
      <w:r>
        <w:rPr>
          <w:rFonts w:asciiTheme="majorBidi" w:hAnsiTheme="majorBidi" w:cstheme="majorBidi"/>
        </w:rPr>
        <w:t>cantitatea totală a</w:t>
      </w:r>
      <w:r w:rsidRPr="00297F6B">
        <w:rPr>
          <w:rFonts w:asciiTheme="majorBidi" w:hAnsiTheme="majorBidi" w:cstheme="majorBidi"/>
        </w:rPr>
        <w:t xml:space="preserve"> deşeurilor municipale generate</w:t>
      </w:r>
      <w:r>
        <w:rPr>
          <w:rFonts w:asciiTheme="majorBidi" w:hAnsiTheme="majorBidi" w:cstheme="majorBidi"/>
        </w:rPr>
        <w:t xml:space="preserve">. </w:t>
      </w:r>
      <w:r w:rsidRPr="00297F6B">
        <w:rPr>
          <w:rFonts w:asciiTheme="majorBidi" w:hAnsiTheme="majorBidi" w:cstheme="majorBidi"/>
        </w:rPr>
        <w:t xml:space="preserve">România </w:t>
      </w:r>
      <w:r>
        <w:rPr>
          <w:rFonts w:asciiTheme="majorBidi" w:hAnsiTheme="majorBidi" w:cstheme="majorBidi"/>
        </w:rPr>
        <w:t xml:space="preserve">ar putea </w:t>
      </w:r>
      <w:r w:rsidRPr="00297F6B">
        <w:rPr>
          <w:rFonts w:asciiTheme="majorBidi" w:hAnsiTheme="majorBidi" w:cstheme="majorBidi"/>
        </w:rPr>
        <w:t xml:space="preserve">beneficia de </w:t>
      </w:r>
      <w:r>
        <w:rPr>
          <w:rFonts w:asciiTheme="majorBidi" w:hAnsiTheme="majorBidi" w:cstheme="majorBidi"/>
        </w:rPr>
        <w:t xml:space="preserve">o </w:t>
      </w:r>
      <w:r w:rsidRPr="00297F6B">
        <w:rPr>
          <w:rFonts w:asciiTheme="majorBidi" w:hAnsiTheme="majorBidi" w:cstheme="majorBidi"/>
        </w:rPr>
        <w:t>perioadă suplimentară de 5 ani</w:t>
      </w:r>
      <w:r>
        <w:rPr>
          <w:rFonts w:asciiTheme="majorBidi" w:hAnsiTheme="majorBidi" w:cstheme="majorBidi"/>
        </w:rPr>
        <w:t xml:space="preserve"> pentru această țintă în anumite condiții cumulative</w:t>
      </w:r>
      <w:r w:rsidRPr="00297F6B">
        <w:rPr>
          <w:rFonts w:asciiTheme="majorBidi" w:hAnsiTheme="majorBidi" w:cstheme="majorBidi"/>
        </w:rPr>
        <w:t>.</w:t>
      </w:r>
      <w:r w:rsidRPr="007D001E">
        <w:rPr>
          <w:vertAlign w:val="superscript"/>
        </w:rPr>
        <w:footnoteReference w:id="2"/>
      </w:r>
      <w:r>
        <w:rPr>
          <w:rFonts w:asciiTheme="majorBidi" w:hAnsiTheme="majorBidi" w:cstheme="majorBidi"/>
        </w:rPr>
        <w:t xml:space="preserve"> În cazul în care ar fi acceptată amânarea, obligația ar fi de asigurare în 2035 a eliminării prin depozitare a  unui procent maxim de 25% din deșeurile municipale generate.</w:t>
      </w:r>
    </w:p>
    <w:p w14:paraId="3AA53AB2" w14:textId="44865061" w:rsidR="007A3BEB" w:rsidRPr="007A3BEB" w:rsidRDefault="007A3BEB" w:rsidP="009D6127">
      <w:pPr>
        <w:pStyle w:val="ListParagraph"/>
        <w:numPr>
          <w:ilvl w:val="0"/>
          <w:numId w:val="174"/>
        </w:numPr>
        <w:suppressAutoHyphens/>
        <w:spacing w:line="240" w:lineRule="auto"/>
        <w:rPr>
          <w:rFonts w:asciiTheme="majorBidi" w:hAnsiTheme="majorBidi" w:cstheme="majorBidi"/>
          <w:b/>
          <w:i/>
          <w:iCs/>
          <w:color w:val="000000"/>
        </w:rPr>
      </w:pPr>
      <w:r w:rsidRPr="007A3BEB">
        <w:rPr>
          <w:rFonts w:asciiTheme="majorBidi" w:hAnsiTheme="majorBidi" w:cstheme="majorBidi"/>
          <w:b/>
          <w:i/>
          <w:iCs/>
          <w:color w:val="000000"/>
        </w:rPr>
        <w:t>Directiva (UE) 2018/849 a Parlamentului European și a Consiliului din 30 mai 2018 de</w:t>
      </w:r>
      <w:r w:rsidRPr="007A3BEB">
        <w:rPr>
          <w:rFonts w:asciiTheme="majorBidi" w:hAnsiTheme="majorBidi" w:cstheme="majorBidi"/>
          <w:b/>
          <w:i/>
          <w:iCs/>
          <w:color w:val="000000"/>
        </w:rPr>
        <w:br/>
        <w:t>modificare a Directivei 2000/53/CE privind vehiculele scoase din uz, a Directivei 2006/66/CE privind bateriile și acumulatorii și deșeurile de baterii și acumulatori și a Directivei 2012/19/UE privind deșeurile de echipamente electrice și electronice.</w:t>
      </w:r>
    </w:p>
    <w:p w14:paraId="664C2115" w14:textId="77777777" w:rsidR="007A3BEB" w:rsidRPr="007A3BEB" w:rsidRDefault="007A3BEB" w:rsidP="006F62C5">
      <w:pPr>
        <w:autoSpaceDE w:val="0"/>
        <w:autoSpaceDN w:val="0"/>
        <w:adjustRightInd w:val="0"/>
        <w:spacing w:line="276" w:lineRule="auto"/>
        <w:contextualSpacing/>
        <w:rPr>
          <w:rFonts w:asciiTheme="majorBidi" w:hAnsiTheme="majorBidi" w:cstheme="majorBidi"/>
        </w:rPr>
      </w:pPr>
      <w:r w:rsidRPr="007A3BEB">
        <w:rPr>
          <w:rFonts w:asciiTheme="majorBidi" w:hAnsiTheme="majorBidi" w:cstheme="majorBidi"/>
        </w:rPr>
        <w:t>Modificările aduse de aceste directive se referă în principal la cerințele de monitorizare și raportare a modului de îndeplinire a obiectivelor și țintelor de colectare, refolosire și reciclare pentru vehiculele scoase din uz și deșeurile de baterii și acumulatori.</w:t>
      </w:r>
    </w:p>
    <w:p w14:paraId="119E15CC" w14:textId="77777777" w:rsidR="007A3BEB" w:rsidRPr="007A3BEB" w:rsidRDefault="007A3BEB" w:rsidP="006F62C5">
      <w:pPr>
        <w:suppressAutoHyphens/>
        <w:spacing w:line="276" w:lineRule="auto"/>
        <w:rPr>
          <w:color w:val="000000" w:themeColor="text1"/>
        </w:rPr>
      </w:pPr>
      <w:r w:rsidRPr="007A3BEB">
        <w:rPr>
          <w:color w:val="000000" w:themeColor="text1"/>
        </w:rPr>
        <w:t>În sprijinul implementării corecte a Directivelor privind deșeurile, au fost adoptate o serie de acte normative complementare referitoare la modul de calcul a țintelor privind deșeurile:</w:t>
      </w:r>
    </w:p>
    <w:p w14:paraId="78B6ED8D" w14:textId="77777777" w:rsidR="007A3BEB" w:rsidRPr="007A3BEB" w:rsidRDefault="007A3BEB" w:rsidP="006F62C5">
      <w:pPr>
        <w:numPr>
          <w:ilvl w:val="0"/>
          <w:numId w:val="176"/>
        </w:numPr>
        <w:suppressAutoHyphens/>
        <w:spacing w:line="276" w:lineRule="auto"/>
        <w:contextualSpacing/>
        <w:rPr>
          <w:color w:val="000000" w:themeColor="text1"/>
        </w:rPr>
      </w:pPr>
      <w:r w:rsidRPr="007A3BEB">
        <w:rPr>
          <w:color w:val="000000" w:themeColor="text1"/>
        </w:rPr>
        <w:t>Decizia Comisiei din 18 noiembrie 2011 de stabilirea a normelor și a metodelor de calcul pentru verificarea respectării obiectivelor fixate la art. 11 alineatul l(2) din Directiva 2008/98/CE a Parlamentului European și a Consiliului;</w:t>
      </w:r>
    </w:p>
    <w:p w14:paraId="1CC42E24" w14:textId="77777777" w:rsidR="007A3BEB" w:rsidRPr="007A3BEB" w:rsidRDefault="007A3BEB" w:rsidP="006F62C5">
      <w:pPr>
        <w:numPr>
          <w:ilvl w:val="0"/>
          <w:numId w:val="176"/>
        </w:numPr>
        <w:suppressAutoHyphens/>
        <w:spacing w:line="276" w:lineRule="auto"/>
        <w:contextualSpacing/>
        <w:rPr>
          <w:color w:val="000000" w:themeColor="text1"/>
        </w:rPr>
      </w:pPr>
      <w:r w:rsidRPr="007A3BEB">
        <w:rPr>
          <w:color w:val="000000" w:themeColor="text1"/>
        </w:rPr>
        <w:t>Decizia de punere în aplicare (UE) 2019/1004 a Comisiei din 7 iunie 2019 de stabilire a normelor pentru calculul, verificarea și raportarea datelor privind deșeurile în conformitate cu Directiva 2008/98/CE a Parlamentului European și a Consiliului și de abrogare a Deciziei de punere în aplicare C(2012) 2384 a Comisiei;</w:t>
      </w:r>
    </w:p>
    <w:p w14:paraId="2D2ACE8E" w14:textId="77777777" w:rsidR="007A3BEB" w:rsidRPr="007A3BEB" w:rsidRDefault="007A3BEB" w:rsidP="006F62C5">
      <w:pPr>
        <w:numPr>
          <w:ilvl w:val="0"/>
          <w:numId w:val="176"/>
        </w:numPr>
        <w:suppressAutoHyphens/>
        <w:spacing w:line="276" w:lineRule="auto"/>
        <w:contextualSpacing/>
        <w:rPr>
          <w:color w:val="000000" w:themeColor="text1"/>
        </w:rPr>
      </w:pPr>
      <w:r w:rsidRPr="007A3BEB">
        <w:rPr>
          <w:color w:val="000000" w:themeColor="text1"/>
        </w:rPr>
        <w:t>Decizia de punere în aplicare (UE) 2019/1885 a Comisiei din 6 noiembrie 2019 de stabilire a normelor pentru calculul, verificarea și raportarea datelor referitoare la depozitele de deșeuri municipale în conformitate cu Directiva 1999/31/CE a Consiliului și de abrogare a Deciziei 2000/738/CE a Comisiei.</w:t>
      </w:r>
    </w:p>
    <w:p w14:paraId="5E42EF42" w14:textId="77777777" w:rsidR="007A3BEB" w:rsidRPr="007A3BEB" w:rsidRDefault="007A3BEB" w:rsidP="009D6127">
      <w:pPr>
        <w:spacing w:line="240" w:lineRule="auto"/>
        <w:contextualSpacing/>
      </w:pPr>
    </w:p>
    <w:p w14:paraId="48E1905E" w14:textId="1196B608" w:rsidR="007A3BEB" w:rsidRPr="007A3BEB" w:rsidRDefault="007A3BEB" w:rsidP="006F62C5">
      <w:pPr>
        <w:spacing w:line="276" w:lineRule="auto"/>
        <w:rPr>
          <w:rFonts w:asciiTheme="majorBidi" w:hAnsiTheme="majorBidi" w:cstheme="majorBidi"/>
        </w:rPr>
      </w:pPr>
      <w:r w:rsidRPr="007A3BEB">
        <w:rPr>
          <w:rFonts w:asciiTheme="majorBidi" w:hAnsiTheme="majorBidi" w:cstheme="majorBidi"/>
        </w:rPr>
        <w:t>De asemenea, în efortul de a asigura tranziția către economia circulară, Comisia Europeană a adoptat, tot în 2018, Strategia privind materialele plastice</w:t>
      </w:r>
      <w:r w:rsidRPr="007A3BEB">
        <w:rPr>
          <w:rFonts w:asciiTheme="majorBidi" w:hAnsiTheme="majorBidi" w:cstheme="majorBidi"/>
          <w:vertAlign w:val="superscript"/>
        </w:rPr>
        <w:footnoteReference w:id="3"/>
      </w:r>
      <w:r w:rsidRPr="007A3BEB">
        <w:rPr>
          <w:rFonts w:asciiTheme="majorBidi" w:hAnsiTheme="majorBidi" w:cstheme="majorBidi"/>
        </w:rPr>
        <w:t>, care propune o serie de măsuri ș</w:t>
      </w:r>
      <w:r w:rsidR="002C20B8">
        <w:rPr>
          <w:rFonts w:asciiTheme="majorBidi" w:hAnsiTheme="majorBidi" w:cstheme="majorBidi"/>
        </w:rPr>
        <w:t>i</w:t>
      </w:r>
      <w:r w:rsidRPr="007A3BEB">
        <w:rPr>
          <w:rFonts w:asciiTheme="majorBidi" w:hAnsiTheme="majorBidi" w:cstheme="majorBidi"/>
        </w:rPr>
        <w:t xml:space="preserve"> acțiuni concrete cu scopul de a asigura „economia „circulară” a materialelor plastice, printre care:</w:t>
      </w:r>
    </w:p>
    <w:p w14:paraId="106C3460" w14:textId="77777777" w:rsidR="007A3BEB" w:rsidRPr="007A3BEB" w:rsidRDefault="007A3BEB" w:rsidP="006F62C5">
      <w:pPr>
        <w:numPr>
          <w:ilvl w:val="0"/>
          <w:numId w:val="176"/>
        </w:numPr>
        <w:autoSpaceDE w:val="0"/>
        <w:autoSpaceDN w:val="0"/>
        <w:adjustRightInd w:val="0"/>
        <w:spacing w:line="276" w:lineRule="auto"/>
        <w:contextualSpacing/>
        <w:rPr>
          <w:rFonts w:asciiTheme="majorBidi" w:hAnsiTheme="majorBidi" w:cstheme="majorBidi"/>
          <w:color w:val="000000"/>
          <w:lang w:val="en-US"/>
        </w:rPr>
      </w:pPr>
      <w:r w:rsidRPr="007A3BEB">
        <w:rPr>
          <w:rFonts w:asciiTheme="majorBidi" w:hAnsiTheme="majorBidi" w:cstheme="majorBidi"/>
          <w:color w:val="000000"/>
          <w:lang w:val="en-US"/>
        </w:rPr>
        <w:t xml:space="preserve">Îmbunătățirea aspectelor economice și a calității reciclării materialelor plastice </w:t>
      </w:r>
    </w:p>
    <w:p w14:paraId="222212A1" w14:textId="77777777" w:rsidR="007A3BEB" w:rsidRPr="007A3BEB" w:rsidRDefault="007A3BEB" w:rsidP="006F62C5">
      <w:pPr>
        <w:numPr>
          <w:ilvl w:val="1"/>
          <w:numId w:val="176"/>
        </w:numPr>
        <w:autoSpaceDE w:val="0"/>
        <w:autoSpaceDN w:val="0"/>
        <w:adjustRightInd w:val="0"/>
        <w:spacing w:line="276" w:lineRule="auto"/>
        <w:contextualSpacing/>
        <w:rPr>
          <w:rFonts w:asciiTheme="majorBidi" w:hAnsiTheme="majorBidi" w:cstheme="majorBidi"/>
          <w:color w:val="000000"/>
          <w:lang w:val="it-IT"/>
        </w:rPr>
      </w:pPr>
      <w:r w:rsidRPr="007A3BEB">
        <w:rPr>
          <w:rFonts w:asciiTheme="majorBidi" w:hAnsiTheme="majorBidi" w:cstheme="majorBidi"/>
          <w:color w:val="000000"/>
          <w:lang w:val="it-IT"/>
        </w:rPr>
        <w:t xml:space="preserve">Acțiuni menite să îmbunătățească proiectarea produselor: </w:t>
      </w:r>
    </w:p>
    <w:p w14:paraId="10317678" w14:textId="77777777" w:rsidR="007A3BEB" w:rsidRPr="007A3BEB" w:rsidRDefault="007A3BEB" w:rsidP="006F62C5">
      <w:pPr>
        <w:numPr>
          <w:ilvl w:val="1"/>
          <w:numId w:val="176"/>
        </w:numPr>
        <w:autoSpaceDE w:val="0"/>
        <w:autoSpaceDN w:val="0"/>
        <w:adjustRightInd w:val="0"/>
        <w:spacing w:line="276" w:lineRule="auto"/>
        <w:contextualSpacing/>
        <w:rPr>
          <w:rFonts w:asciiTheme="majorBidi" w:hAnsiTheme="majorBidi" w:cstheme="majorBidi"/>
          <w:color w:val="000000"/>
          <w:lang w:val="it-IT"/>
        </w:rPr>
      </w:pPr>
      <w:r w:rsidRPr="007A3BEB">
        <w:rPr>
          <w:rFonts w:asciiTheme="majorBidi" w:hAnsiTheme="majorBidi" w:cstheme="majorBidi"/>
          <w:color w:val="000000"/>
          <w:lang w:val="it-IT"/>
        </w:rPr>
        <w:t xml:space="preserve">Acțiuni de stimulare a conținutului reciclat: </w:t>
      </w:r>
    </w:p>
    <w:p w14:paraId="549A941D" w14:textId="77777777" w:rsidR="007A3BEB" w:rsidRPr="007A3BEB" w:rsidRDefault="007A3BEB" w:rsidP="006F62C5">
      <w:pPr>
        <w:numPr>
          <w:ilvl w:val="1"/>
          <w:numId w:val="176"/>
        </w:numPr>
        <w:autoSpaceDE w:val="0"/>
        <w:autoSpaceDN w:val="0"/>
        <w:adjustRightInd w:val="0"/>
        <w:spacing w:line="276" w:lineRule="auto"/>
        <w:contextualSpacing/>
        <w:rPr>
          <w:rFonts w:asciiTheme="majorBidi" w:hAnsiTheme="majorBidi" w:cstheme="majorBidi"/>
          <w:color w:val="000000"/>
          <w:lang w:val="fr-FR"/>
        </w:rPr>
      </w:pPr>
      <w:r w:rsidRPr="007A3BEB">
        <w:rPr>
          <w:rFonts w:asciiTheme="majorBidi" w:hAnsiTheme="majorBidi" w:cstheme="majorBidi"/>
          <w:color w:val="000000"/>
          <w:lang w:val="fr-FR"/>
        </w:rPr>
        <w:t xml:space="preserve">Acțiuni pentru îmbunătățirea colectării selective a deșeurilor de plastic: </w:t>
      </w:r>
    </w:p>
    <w:p w14:paraId="4930F10E" w14:textId="77777777" w:rsidR="007A3BEB" w:rsidRPr="007A3BEB" w:rsidRDefault="007A3BEB" w:rsidP="006F62C5">
      <w:pPr>
        <w:numPr>
          <w:ilvl w:val="0"/>
          <w:numId w:val="176"/>
        </w:numPr>
        <w:autoSpaceDE w:val="0"/>
        <w:autoSpaceDN w:val="0"/>
        <w:adjustRightInd w:val="0"/>
        <w:spacing w:line="276" w:lineRule="auto"/>
        <w:contextualSpacing/>
        <w:rPr>
          <w:rFonts w:asciiTheme="majorBidi" w:hAnsiTheme="majorBidi" w:cstheme="majorBidi"/>
          <w:color w:val="000000"/>
          <w:lang w:val="en-US"/>
        </w:rPr>
      </w:pPr>
      <w:r w:rsidRPr="007A3BEB">
        <w:rPr>
          <w:rFonts w:asciiTheme="majorBidi" w:hAnsiTheme="majorBidi" w:cstheme="majorBidi"/>
          <w:color w:val="000000"/>
          <w:lang w:val="en-US"/>
        </w:rPr>
        <w:t xml:space="preserve">Reducerea deșeurilor de plastic și a aruncării deșeurilor pe domeniul public </w:t>
      </w:r>
    </w:p>
    <w:p w14:paraId="759C7BBA" w14:textId="77777777" w:rsidR="007A3BEB" w:rsidRPr="007A3BEB" w:rsidRDefault="007A3BEB" w:rsidP="006F62C5">
      <w:pPr>
        <w:numPr>
          <w:ilvl w:val="1"/>
          <w:numId w:val="176"/>
        </w:numPr>
        <w:autoSpaceDE w:val="0"/>
        <w:autoSpaceDN w:val="0"/>
        <w:adjustRightInd w:val="0"/>
        <w:spacing w:line="276" w:lineRule="auto"/>
        <w:contextualSpacing/>
        <w:rPr>
          <w:rFonts w:asciiTheme="majorBidi" w:hAnsiTheme="majorBidi" w:cstheme="majorBidi"/>
          <w:color w:val="000000"/>
          <w:lang w:val="it-IT"/>
        </w:rPr>
      </w:pPr>
      <w:r w:rsidRPr="007A3BEB">
        <w:rPr>
          <w:rFonts w:asciiTheme="majorBidi" w:hAnsiTheme="majorBidi" w:cstheme="majorBidi"/>
          <w:color w:val="000000"/>
          <w:lang w:val="it-IT"/>
        </w:rPr>
        <w:t>Acțiuni pentru reducerea materialelor plastice de unică folosință</w:t>
      </w:r>
    </w:p>
    <w:p w14:paraId="0F438004" w14:textId="77777777" w:rsidR="007A3BEB" w:rsidRPr="007A3BEB" w:rsidRDefault="007A3BEB" w:rsidP="006F62C5">
      <w:pPr>
        <w:numPr>
          <w:ilvl w:val="1"/>
          <w:numId w:val="176"/>
        </w:numPr>
        <w:autoSpaceDE w:val="0"/>
        <w:autoSpaceDN w:val="0"/>
        <w:adjustRightInd w:val="0"/>
        <w:spacing w:line="276" w:lineRule="auto"/>
        <w:contextualSpacing/>
        <w:rPr>
          <w:rFonts w:asciiTheme="majorBidi" w:hAnsiTheme="majorBidi" w:cstheme="majorBidi"/>
          <w:color w:val="000000"/>
          <w:lang w:val="it-IT"/>
        </w:rPr>
      </w:pPr>
      <w:r w:rsidRPr="007A3BEB">
        <w:rPr>
          <w:rFonts w:asciiTheme="majorBidi" w:hAnsiTheme="majorBidi" w:cstheme="majorBidi"/>
          <w:color w:val="000000"/>
          <w:lang w:val="it-IT"/>
        </w:rPr>
        <w:t>Acțiuni privind materialele plastice compostabile și biodegradabile</w:t>
      </w:r>
      <w:r w:rsidRPr="007A3BEB">
        <w:rPr>
          <w:rFonts w:asciiTheme="majorBidi" w:hAnsiTheme="majorBidi" w:cstheme="majorBidi"/>
          <w:color w:val="000000"/>
          <w:lang w:val="it-IT"/>
        </w:rPr>
        <w:tab/>
      </w:r>
    </w:p>
    <w:p w14:paraId="2B92CD3B" w14:textId="77777777" w:rsidR="007A3BEB" w:rsidRPr="007A3BEB" w:rsidRDefault="007A3BEB" w:rsidP="006F62C5">
      <w:pPr>
        <w:numPr>
          <w:ilvl w:val="1"/>
          <w:numId w:val="176"/>
        </w:numPr>
        <w:autoSpaceDE w:val="0"/>
        <w:autoSpaceDN w:val="0"/>
        <w:adjustRightInd w:val="0"/>
        <w:spacing w:line="276" w:lineRule="auto"/>
        <w:rPr>
          <w:rFonts w:asciiTheme="majorBidi" w:hAnsiTheme="majorBidi" w:cstheme="majorBidi"/>
          <w:color w:val="000000"/>
          <w:lang w:val="it-IT"/>
        </w:rPr>
      </w:pPr>
      <w:r w:rsidRPr="007A3BEB">
        <w:rPr>
          <w:rFonts w:asciiTheme="majorBidi" w:hAnsiTheme="majorBidi" w:cstheme="majorBidi"/>
          <w:color w:val="000000"/>
          <w:lang w:val="it-IT"/>
        </w:rPr>
        <w:lastRenderedPageBreak/>
        <w:t>Acțiuni în vederea reducerii poluării cu microplastice</w:t>
      </w:r>
    </w:p>
    <w:p w14:paraId="39D8179E" w14:textId="77777777" w:rsidR="007A3BEB" w:rsidRPr="007A3BEB" w:rsidRDefault="007A3BEB" w:rsidP="00F05B7A">
      <w:pPr>
        <w:autoSpaceDE w:val="0"/>
        <w:autoSpaceDN w:val="0"/>
        <w:adjustRightInd w:val="0"/>
        <w:spacing w:line="276" w:lineRule="auto"/>
        <w:rPr>
          <w:rFonts w:asciiTheme="majorBidi" w:hAnsiTheme="majorBidi" w:cstheme="majorBidi"/>
          <w:color w:val="000000"/>
          <w:lang w:val="it-IT"/>
        </w:rPr>
      </w:pPr>
      <w:r w:rsidRPr="007A3BEB">
        <w:rPr>
          <w:rFonts w:asciiTheme="majorBidi" w:hAnsiTheme="majorBidi" w:cstheme="majorBidi"/>
          <w:color w:val="000000"/>
          <w:lang w:val="it-IT"/>
        </w:rPr>
        <w:t>În atingerea acestor deziderate, Comisia Europeană recunoaște importanța implicării celor 2 mari actori care își pot aduce contribuția, Autoritățile naționale și regionale și industria, recomandând măsuri-cheie pentru fiecare din aceste părți. Autoritățile naționale și regionale sunt încurajate astfel să:</w:t>
      </w:r>
    </w:p>
    <w:p w14:paraId="320ED14E" w14:textId="77777777" w:rsidR="007A3BEB" w:rsidRPr="007A3BEB" w:rsidRDefault="007A3BEB" w:rsidP="00F05B7A">
      <w:pPr>
        <w:numPr>
          <w:ilvl w:val="0"/>
          <w:numId w:val="177"/>
        </w:numPr>
        <w:autoSpaceDE w:val="0"/>
        <w:autoSpaceDN w:val="0"/>
        <w:adjustRightInd w:val="0"/>
        <w:spacing w:line="276" w:lineRule="auto"/>
        <w:contextualSpacing/>
        <w:rPr>
          <w:rFonts w:asciiTheme="majorBidi" w:hAnsiTheme="majorBidi" w:cstheme="majorBidi"/>
          <w:color w:val="000000"/>
          <w:lang w:val="it-IT"/>
        </w:rPr>
      </w:pPr>
      <w:r w:rsidRPr="007A3BEB">
        <w:rPr>
          <w:rFonts w:asciiTheme="majorBidi" w:hAnsiTheme="majorBidi" w:cstheme="majorBidi"/>
          <w:color w:val="000000"/>
          <w:lang w:val="it-IT"/>
        </w:rPr>
        <w:t xml:space="preserve">favorizeze materialele plastice reciclate și reutilizabile în achizițiile publice </w:t>
      </w:r>
    </w:p>
    <w:p w14:paraId="7D806D0E" w14:textId="77777777" w:rsidR="007A3BEB" w:rsidRPr="007A3BEB" w:rsidRDefault="007A3BEB" w:rsidP="00F05B7A">
      <w:pPr>
        <w:numPr>
          <w:ilvl w:val="0"/>
          <w:numId w:val="177"/>
        </w:numPr>
        <w:autoSpaceDE w:val="0"/>
        <w:autoSpaceDN w:val="0"/>
        <w:adjustRightInd w:val="0"/>
        <w:spacing w:line="276" w:lineRule="auto"/>
        <w:contextualSpacing/>
        <w:rPr>
          <w:rFonts w:asciiTheme="majorBidi" w:hAnsiTheme="majorBidi" w:cstheme="majorBidi"/>
          <w:color w:val="000000"/>
          <w:lang w:val="it-IT"/>
        </w:rPr>
      </w:pPr>
      <w:r w:rsidRPr="007A3BEB">
        <w:rPr>
          <w:rFonts w:asciiTheme="majorBidi" w:hAnsiTheme="majorBidi" w:cstheme="majorBidi"/>
          <w:color w:val="000000"/>
          <w:lang w:val="it-IT"/>
        </w:rPr>
        <w:t xml:space="preserve">utilizeze mai bine impozitarea și alte instrumente economice pentru a: </w:t>
      </w:r>
    </w:p>
    <w:p w14:paraId="42E4BC7B" w14:textId="77777777" w:rsidR="007A3BEB" w:rsidRPr="007A3BEB" w:rsidRDefault="007A3BEB" w:rsidP="00F05B7A">
      <w:pPr>
        <w:autoSpaceDE w:val="0"/>
        <w:autoSpaceDN w:val="0"/>
        <w:adjustRightInd w:val="0"/>
        <w:spacing w:line="276" w:lineRule="auto"/>
        <w:ind w:left="810"/>
        <w:rPr>
          <w:rFonts w:asciiTheme="majorBidi" w:hAnsiTheme="majorBidi" w:cstheme="majorBidi"/>
          <w:color w:val="000000"/>
          <w:lang w:val="it-IT"/>
        </w:rPr>
      </w:pPr>
      <w:r w:rsidRPr="007A3BEB">
        <w:rPr>
          <w:rFonts w:asciiTheme="majorBidi" w:hAnsiTheme="majorBidi" w:cstheme="majorBidi"/>
          <w:color w:val="000000"/>
          <w:lang w:val="it-IT"/>
        </w:rPr>
        <w:t xml:space="preserve">− recompensa utilizarea de materiale plastice reciclate și a favoriza reutilizarea și reciclarea față de depozitare și incinerare </w:t>
      </w:r>
    </w:p>
    <w:p w14:paraId="5C1F810A" w14:textId="77777777" w:rsidR="007A3BEB" w:rsidRPr="007A3BEB" w:rsidRDefault="007A3BEB" w:rsidP="00F05B7A">
      <w:pPr>
        <w:autoSpaceDE w:val="0"/>
        <w:autoSpaceDN w:val="0"/>
        <w:adjustRightInd w:val="0"/>
        <w:spacing w:line="276" w:lineRule="auto"/>
        <w:ind w:left="810"/>
        <w:rPr>
          <w:rFonts w:asciiTheme="majorBidi" w:hAnsiTheme="majorBidi" w:cstheme="majorBidi"/>
          <w:color w:val="000000"/>
          <w:lang w:val="it-IT"/>
        </w:rPr>
      </w:pPr>
      <w:r w:rsidRPr="007A3BEB">
        <w:rPr>
          <w:rFonts w:asciiTheme="majorBidi" w:hAnsiTheme="majorBidi" w:cstheme="majorBidi"/>
          <w:color w:val="000000"/>
          <w:lang w:val="it-IT"/>
        </w:rPr>
        <w:t xml:space="preserve">− intensifice colectarea selectivă a deșeurilor de plastic și să îmbunătățească modul în care se face acest lucru </w:t>
      </w:r>
    </w:p>
    <w:p w14:paraId="3FA64BFA" w14:textId="77777777" w:rsidR="007A3BEB" w:rsidRPr="007A3BEB" w:rsidRDefault="007A3BEB" w:rsidP="00F05B7A">
      <w:pPr>
        <w:numPr>
          <w:ilvl w:val="0"/>
          <w:numId w:val="177"/>
        </w:numPr>
        <w:autoSpaceDE w:val="0"/>
        <w:autoSpaceDN w:val="0"/>
        <w:adjustRightInd w:val="0"/>
        <w:spacing w:line="276" w:lineRule="auto"/>
        <w:contextualSpacing/>
        <w:rPr>
          <w:rFonts w:asciiTheme="majorBidi" w:hAnsiTheme="majorBidi" w:cstheme="majorBidi"/>
          <w:color w:val="000000"/>
          <w:lang w:val="fr-FR"/>
        </w:rPr>
      </w:pPr>
      <w:r w:rsidRPr="007A3BEB">
        <w:rPr>
          <w:rFonts w:asciiTheme="majorBidi" w:hAnsiTheme="majorBidi" w:cstheme="majorBidi"/>
          <w:color w:val="000000"/>
          <w:lang w:val="fr-FR"/>
        </w:rPr>
        <w:t xml:space="preserve">instituie sisteme REP bine concepute și/sau sisteme de returnare a garanției, în consultare cu sectoarele relevante </w:t>
      </w:r>
    </w:p>
    <w:p w14:paraId="69BD8C83" w14:textId="77777777" w:rsidR="007A3BEB" w:rsidRPr="007A3BEB" w:rsidRDefault="007A3BEB" w:rsidP="00F05B7A">
      <w:pPr>
        <w:numPr>
          <w:ilvl w:val="0"/>
          <w:numId w:val="177"/>
        </w:numPr>
        <w:autoSpaceDE w:val="0"/>
        <w:autoSpaceDN w:val="0"/>
        <w:adjustRightInd w:val="0"/>
        <w:spacing w:line="276" w:lineRule="auto"/>
        <w:contextualSpacing/>
        <w:rPr>
          <w:rFonts w:asciiTheme="majorBidi" w:hAnsiTheme="majorBidi" w:cstheme="majorBidi"/>
          <w:color w:val="000000"/>
          <w:lang w:val="it-IT"/>
        </w:rPr>
      </w:pPr>
      <w:r w:rsidRPr="007A3BEB">
        <w:rPr>
          <w:rFonts w:asciiTheme="majorBidi" w:hAnsiTheme="majorBidi" w:cstheme="majorBidi"/>
          <w:color w:val="000000"/>
          <w:lang w:val="it-IT"/>
        </w:rPr>
        <w:t xml:space="preserve">asume angajamente voluntare în favoarea obiectivelor strategiei, în special în ceea ce privește stimularea utilizării de materiale plastice reciclate </w:t>
      </w:r>
    </w:p>
    <w:p w14:paraId="27C45D80" w14:textId="77777777" w:rsidR="007A3BEB" w:rsidRPr="007A3BEB" w:rsidRDefault="007A3BEB" w:rsidP="00F05B7A">
      <w:pPr>
        <w:numPr>
          <w:ilvl w:val="0"/>
          <w:numId w:val="177"/>
        </w:numPr>
        <w:autoSpaceDE w:val="0"/>
        <w:autoSpaceDN w:val="0"/>
        <w:adjustRightInd w:val="0"/>
        <w:spacing w:line="276" w:lineRule="auto"/>
        <w:contextualSpacing/>
        <w:rPr>
          <w:rFonts w:asciiTheme="majorBidi" w:hAnsiTheme="majorBidi" w:cstheme="majorBidi"/>
          <w:color w:val="000000"/>
          <w:lang w:val="it-IT"/>
        </w:rPr>
      </w:pPr>
      <w:r w:rsidRPr="007A3BEB">
        <w:rPr>
          <w:rFonts w:asciiTheme="majorBidi" w:hAnsiTheme="majorBidi" w:cstheme="majorBidi"/>
          <w:color w:val="000000"/>
          <w:lang w:val="it-IT"/>
        </w:rPr>
        <w:t xml:space="preserve">sensibilizeze opinia publică cu privire la aruncarea de gunoaie pe domeniul public și să ia în considerare aplicarea de amenzi, în cazul în care acestea nu există deja; promoveze activități de curățare a plajelor </w:t>
      </w:r>
    </w:p>
    <w:p w14:paraId="3343BE29" w14:textId="77777777" w:rsidR="007A3BEB" w:rsidRPr="007A3BEB" w:rsidRDefault="007A3BEB" w:rsidP="00F05B7A">
      <w:pPr>
        <w:numPr>
          <w:ilvl w:val="0"/>
          <w:numId w:val="177"/>
        </w:numPr>
        <w:autoSpaceDE w:val="0"/>
        <w:autoSpaceDN w:val="0"/>
        <w:adjustRightInd w:val="0"/>
        <w:spacing w:line="276" w:lineRule="auto"/>
        <w:contextualSpacing/>
        <w:rPr>
          <w:rFonts w:asciiTheme="majorBidi" w:hAnsiTheme="majorBidi" w:cstheme="majorBidi"/>
          <w:color w:val="000000"/>
          <w:lang w:val="it-IT"/>
        </w:rPr>
      </w:pPr>
      <w:r w:rsidRPr="007A3BEB">
        <w:rPr>
          <w:rFonts w:asciiTheme="majorBidi" w:hAnsiTheme="majorBidi" w:cstheme="majorBidi"/>
          <w:color w:val="000000"/>
          <w:lang w:val="it-IT"/>
        </w:rPr>
        <w:t xml:space="preserve">intensifice colectarea deșeurilor, în special în apropierea coastelor, și să îmbunătățească coordonarea dintre autoritățile responsabile pentru gestionarea deșeurilor, a apei și a mediului marin </w:t>
      </w:r>
    </w:p>
    <w:p w14:paraId="48E2E962" w14:textId="77777777" w:rsidR="007A3BEB" w:rsidRPr="007A3BEB" w:rsidRDefault="007A3BEB" w:rsidP="00F05B7A">
      <w:pPr>
        <w:numPr>
          <w:ilvl w:val="0"/>
          <w:numId w:val="177"/>
        </w:numPr>
        <w:autoSpaceDE w:val="0"/>
        <w:autoSpaceDN w:val="0"/>
        <w:adjustRightInd w:val="0"/>
        <w:spacing w:line="276" w:lineRule="auto"/>
        <w:contextualSpacing/>
        <w:rPr>
          <w:rFonts w:asciiTheme="majorBidi" w:hAnsiTheme="majorBidi" w:cstheme="majorBidi"/>
          <w:color w:val="000000"/>
          <w:lang w:val="it-IT"/>
        </w:rPr>
      </w:pPr>
      <w:r w:rsidRPr="007A3BEB">
        <w:rPr>
          <w:rFonts w:asciiTheme="majorBidi" w:hAnsiTheme="majorBidi" w:cstheme="majorBidi"/>
          <w:color w:val="000000"/>
          <w:lang w:val="it-IT"/>
        </w:rPr>
        <w:t xml:space="preserve">intensifice eforturile în vederea eradicării depozitelor de deșeuri ilegale și neconforme </w:t>
      </w:r>
    </w:p>
    <w:p w14:paraId="4420412C" w14:textId="77777777" w:rsidR="007A3BEB" w:rsidRPr="007A3BEB" w:rsidRDefault="007A3BEB" w:rsidP="00F05B7A">
      <w:pPr>
        <w:numPr>
          <w:ilvl w:val="0"/>
          <w:numId w:val="177"/>
        </w:numPr>
        <w:autoSpaceDE w:val="0"/>
        <w:autoSpaceDN w:val="0"/>
        <w:adjustRightInd w:val="0"/>
        <w:spacing w:line="276" w:lineRule="auto"/>
        <w:contextualSpacing/>
        <w:rPr>
          <w:rFonts w:asciiTheme="majorBidi" w:hAnsiTheme="majorBidi" w:cstheme="majorBidi"/>
          <w:color w:val="000000"/>
          <w:lang w:val="it-IT"/>
        </w:rPr>
      </w:pPr>
      <w:r w:rsidRPr="007A3BEB">
        <w:rPr>
          <w:rFonts w:asciiTheme="majorBidi" w:hAnsiTheme="majorBidi" w:cstheme="majorBidi"/>
          <w:color w:val="000000"/>
          <w:lang w:val="it-IT"/>
        </w:rPr>
        <w:t xml:space="preserve">aibă în vedere introducerea unor sisteme de returnare a garanției, în special pentru ambalajele de băuturi </w:t>
      </w:r>
    </w:p>
    <w:p w14:paraId="24711665" w14:textId="77777777" w:rsidR="007A3BEB" w:rsidRPr="007A3BEB" w:rsidRDefault="007A3BEB" w:rsidP="00F05B7A">
      <w:pPr>
        <w:numPr>
          <w:ilvl w:val="0"/>
          <w:numId w:val="177"/>
        </w:numPr>
        <w:autoSpaceDE w:val="0"/>
        <w:autoSpaceDN w:val="0"/>
        <w:adjustRightInd w:val="0"/>
        <w:spacing w:line="276" w:lineRule="auto"/>
        <w:contextualSpacing/>
        <w:rPr>
          <w:rFonts w:asciiTheme="majorBidi" w:hAnsiTheme="majorBidi" w:cstheme="majorBidi"/>
          <w:color w:val="000000"/>
          <w:lang w:val="it-IT"/>
        </w:rPr>
      </w:pPr>
      <w:r w:rsidRPr="007A3BEB">
        <w:rPr>
          <w:rFonts w:asciiTheme="majorBidi" w:hAnsiTheme="majorBidi" w:cstheme="majorBidi"/>
          <w:color w:val="000000"/>
          <w:lang w:val="it-IT"/>
        </w:rPr>
        <w:t xml:space="preserve">utilizeze mai bine instrumentele economice, în special pentru a majora costul depozitării și incinerării și pentru a promova reciclarea și prevenirea generării deșeurilor de plastic </w:t>
      </w:r>
    </w:p>
    <w:p w14:paraId="1ABFBE80" w14:textId="4193C487" w:rsidR="007A3BEB" w:rsidRPr="009A3A08" w:rsidRDefault="007A3BEB" w:rsidP="00F05B7A">
      <w:pPr>
        <w:numPr>
          <w:ilvl w:val="0"/>
          <w:numId w:val="177"/>
        </w:numPr>
        <w:autoSpaceDE w:val="0"/>
        <w:autoSpaceDN w:val="0"/>
        <w:adjustRightInd w:val="0"/>
        <w:spacing w:line="276" w:lineRule="auto"/>
        <w:contextualSpacing/>
        <w:rPr>
          <w:rFonts w:asciiTheme="majorBidi" w:hAnsiTheme="majorBidi" w:cstheme="majorBidi"/>
          <w:color w:val="000000"/>
          <w:lang w:val="it-IT"/>
        </w:rPr>
      </w:pPr>
      <w:r w:rsidRPr="007A3BEB">
        <w:rPr>
          <w:rFonts w:asciiTheme="majorBidi" w:hAnsiTheme="majorBidi" w:cstheme="majorBidi"/>
          <w:color w:val="000000"/>
          <w:lang w:val="it-IT"/>
        </w:rPr>
        <w:t>utilizeze în mai mare măsură achizițiile publice și finanțarea publică pentru a sprijini reciclarea și prevenirea generării deșeurilor de plastic.</w:t>
      </w:r>
    </w:p>
    <w:p w14:paraId="48FC0233" w14:textId="77777777" w:rsidR="007A3BEB" w:rsidRPr="007A3BEB" w:rsidRDefault="007A3BEB" w:rsidP="00F05B7A">
      <w:pPr>
        <w:autoSpaceDE w:val="0"/>
        <w:autoSpaceDN w:val="0"/>
        <w:adjustRightInd w:val="0"/>
        <w:spacing w:line="276" w:lineRule="auto"/>
        <w:rPr>
          <w:color w:val="000000"/>
          <w:lang w:val="it-IT"/>
        </w:rPr>
      </w:pPr>
      <w:r w:rsidRPr="007A3BEB">
        <w:rPr>
          <w:color w:val="000000"/>
          <w:lang w:val="it-IT"/>
        </w:rPr>
        <w:t>Recunoscând eforturile Comisiei Europene în ceea ce privește gestionarea eficientă a materialelor plastice și a deșeurilor provenite din acestea, Parlamentul European a adoptat, în septembrie 2018, o rezoluție privind această strategie,</w:t>
      </w:r>
      <w:r w:rsidRPr="007A3BEB">
        <w:rPr>
          <w:color w:val="000000"/>
          <w:vertAlign w:val="superscript"/>
          <w:lang w:val="fr-FR"/>
        </w:rPr>
        <w:footnoteReference w:id="4"/>
      </w:r>
      <w:r w:rsidRPr="007A3BEB">
        <w:rPr>
          <w:color w:val="000000"/>
          <w:lang w:val="it-IT"/>
        </w:rPr>
        <w:t xml:space="preserve"> prin care recomandă sau solicită statelor membre adoptarea unor măsuri de punere în aplicare a acestei strategii, printre care menționăm :</w:t>
      </w:r>
    </w:p>
    <w:p w14:paraId="06ED463B" w14:textId="77777777" w:rsidR="007A3BEB" w:rsidRPr="007A3BEB" w:rsidRDefault="007A3BEB" w:rsidP="00F05B7A">
      <w:pPr>
        <w:numPr>
          <w:ilvl w:val="0"/>
          <w:numId w:val="176"/>
        </w:numPr>
        <w:autoSpaceDE w:val="0"/>
        <w:autoSpaceDN w:val="0"/>
        <w:adjustRightInd w:val="0"/>
        <w:spacing w:line="276" w:lineRule="auto"/>
        <w:contextualSpacing/>
        <w:rPr>
          <w:color w:val="000000"/>
          <w:sz w:val="22"/>
          <w:szCs w:val="22"/>
          <w:vertAlign w:val="subscript"/>
          <w:lang w:val="fr-FR"/>
        </w:rPr>
      </w:pPr>
      <w:r w:rsidRPr="007A3BEB">
        <w:t>Materialele plastice nu vor mai fi acceptate de depozitele de deșeuri începând din 2030;</w:t>
      </w:r>
    </w:p>
    <w:p w14:paraId="57AC07E5" w14:textId="77777777" w:rsidR="007A3BEB" w:rsidRPr="007A3BEB" w:rsidRDefault="007A3BEB" w:rsidP="00F05B7A">
      <w:pPr>
        <w:numPr>
          <w:ilvl w:val="0"/>
          <w:numId w:val="176"/>
        </w:numPr>
        <w:autoSpaceDE w:val="0"/>
        <w:autoSpaceDN w:val="0"/>
        <w:adjustRightInd w:val="0"/>
        <w:spacing w:line="276" w:lineRule="auto"/>
        <w:contextualSpacing/>
        <w:rPr>
          <w:color w:val="000000"/>
          <w:sz w:val="22"/>
          <w:szCs w:val="22"/>
          <w:vertAlign w:val="subscript"/>
          <w:lang w:val="fr-FR"/>
        </w:rPr>
      </w:pPr>
      <w:r w:rsidRPr="007A3BEB">
        <w:t>Cel târziu până în 2030, toate materialele plastice ale ambalajelor trebuie să fie reutilizabile sau reciclabile într-un mod eficient din punctul de vedere al costurilor;</w:t>
      </w:r>
    </w:p>
    <w:p w14:paraId="7DB7BA73" w14:textId="77777777" w:rsidR="007A3BEB" w:rsidRPr="007A3BEB" w:rsidRDefault="007A3BEB" w:rsidP="00F05B7A">
      <w:pPr>
        <w:numPr>
          <w:ilvl w:val="0"/>
          <w:numId w:val="176"/>
        </w:numPr>
        <w:autoSpaceDE w:val="0"/>
        <w:autoSpaceDN w:val="0"/>
        <w:adjustRightInd w:val="0"/>
        <w:spacing w:line="276" w:lineRule="auto"/>
        <w:contextualSpacing/>
        <w:rPr>
          <w:color w:val="000000"/>
          <w:sz w:val="22"/>
          <w:szCs w:val="22"/>
          <w:vertAlign w:val="subscript"/>
          <w:lang w:val="fr-FR"/>
        </w:rPr>
      </w:pPr>
      <w:r w:rsidRPr="007A3BEB">
        <w:t>Revizuirea cerințelor esențiale din Directiva privind ambalajele și deșeurile de ambalaje până la sfârșitul anului 2020;</w:t>
      </w:r>
    </w:p>
    <w:p w14:paraId="0C78BAF4" w14:textId="77777777" w:rsidR="007A3BEB" w:rsidRPr="007A3BEB" w:rsidRDefault="007A3BEB" w:rsidP="00F05B7A">
      <w:pPr>
        <w:numPr>
          <w:ilvl w:val="0"/>
          <w:numId w:val="176"/>
        </w:numPr>
        <w:autoSpaceDE w:val="0"/>
        <w:autoSpaceDN w:val="0"/>
        <w:adjustRightInd w:val="0"/>
        <w:spacing w:line="276" w:lineRule="auto"/>
        <w:contextualSpacing/>
        <w:rPr>
          <w:color w:val="000000"/>
          <w:sz w:val="22"/>
          <w:szCs w:val="22"/>
          <w:vertAlign w:val="subscript"/>
          <w:lang w:val="fr-FR"/>
        </w:rPr>
      </w:pPr>
      <w:r w:rsidRPr="007A3BEB">
        <w:t>Elaborarea cât mai curând posibil, de standarde de calitate pentru materiale plastice secundare;</w:t>
      </w:r>
    </w:p>
    <w:p w14:paraId="0EA8C8C8" w14:textId="77777777" w:rsidR="007A3BEB" w:rsidRPr="007A3BEB" w:rsidRDefault="007A3BEB" w:rsidP="006F62C5">
      <w:pPr>
        <w:numPr>
          <w:ilvl w:val="0"/>
          <w:numId w:val="176"/>
        </w:numPr>
        <w:autoSpaceDE w:val="0"/>
        <w:autoSpaceDN w:val="0"/>
        <w:adjustRightInd w:val="0"/>
        <w:spacing w:line="276" w:lineRule="auto"/>
        <w:contextualSpacing/>
        <w:rPr>
          <w:color w:val="000000"/>
          <w:sz w:val="22"/>
          <w:szCs w:val="22"/>
          <w:vertAlign w:val="subscript"/>
          <w:lang w:val="it-IT"/>
        </w:rPr>
      </w:pPr>
      <w:r w:rsidRPr="007A3BEB">
        <w:lastRenderedPageBreak/>
        <w:t>Introducerea unei taxe pe valoarea adăugată (TVA) reduse în cazul produselor care conțin materiale reciclate;</w:t>
      </w:r>
    </w:p>
    <w:p w14:paraId="7C2B6596" w14:textId="77777777" w:rsidR="007A3BEB" w:rsidRPr="007A3BEB" w:rsidRDefault="007A3BEB" w:rsidP="006F62C5">
      <w:pPr>
        <w:numPr>
          <w:ilvl w:val="0"/>
          <w:numId w:val="176"/>
        </w:numPr>
        <w:autoSpaceDE w:val="0"/>
        <w:autoSpaceDN w:val="0"/>
        <w:adjustRightInd w:val="0"/>
        <w:spacing w:line="276" w:lineRule="auto"/>
        <w:contextualSpacing/>
        <w:rPr>
          <w:color w:val="000000"/>
          <w:sz w:val="22"/>
          <w:szCs w:val="22"/>
          <w:vertAlign w:val="subscript"/>
          <w:lang w:val="it-IT"/>
        </w:rPr>
      </w:pPr>
      <w:r w:rsidRPr="007A3BEB">
        <w:t>Elaborarea de criterii clare privind produsele și aplicațiile utile compuse din materiale plastice biodegradabile, inclusiv ambalajele și aplicațiile din domeniul agriculturii;</w:t>
      </w:r>
    </w:p>
    <w:p w14:paraId="27E52FE4" w14:textId="77777777" w:rsidR="007A3BEB" w:rsidRPr="007A3BEB" w:rsidRDefault="007A3BEB" w:rsidP="006F62C5">
      <w:pPr>
        <w:numPr>
          <w:ilvl w:val="0"/>
          <w:numId w:val="176"/>
        </w:numPr>
        <w:autoSpaceDE w:val="0"/>
        <w:autoSpaceDN w:val="0"/>
        <w:adjustRightInd w:val="0"/>
        <w:spacing w:line="276" w:lineRule="auto"/>
        <w:rPr>
          <w:color w:val="000000"/>
          <w:sz w:val="22"/>
          <w:szCs w:val="22"/>
          <w:vertAlign w:val="subscript"/>
          <w:lang w:val="en-US"/>
        </w:rPr>
      </w:pPr>
      <w:r w:rsidRPr="007A3BEB">
        <w:t>Interdicția totală în UE a materialelor plastice oxodegradabile până în 2020.</w:t>
      </w:r>
    </w:p>
    <w:p w14:paraId="1E6B162C" w14:textId="2EB3257C" w:rsidR="007A3BEB" w:rsidRPr="007A3BEB" w:rsidRDefault="009A3A08" w:rsidP="006F62C5">
      <w:pPr>
        <w:suppressAutoHyphens/>
        <w:spacing w:line="276" w:lineRule="auto"/>
        <w:rPr>
          <w:color w:val="000000" w:themeColor="text1"/>
        </w:rPr>
      </w:pPr>
      <w:r>
        <w:rPr>
          <w:color w:val="000000" w:themeColor="text1"/>
        </w:rPr>
        <w:t>Î</w:t>
      </w:r>
      <w:r w:rsidR="007A3BEB" w:rsidRPr="007A3BEB">
        <w:rPr>
          <w:color w:val="000000" w:themeColor="text1"/>
        </w:rPr>
        <w:t>n sprijinul implementării corecte a Directivelor privind deșeurile, au fost adoptate o serie de acte normative complementare referitoare la modul de calcul a țintelor privind deșeurile:</w:t>
      </w:r>
    </w:p>
    <w:p w14:paraId="0D3E4F62" w14:textId="77777777" w:rsidR="007A3BEB" w:rsidRPr="007A3BEB" w:rsidRDefault="007A3BEB" w:rsidP="006F62C5">
      <w:pPr>
        <w:numPr>
          <w:ilvl w:val="0"/>
          <w:numId w:val="176"/>
        </w:numPr>
        <w:suppressAutoHyphens/>
        <w:spacing w:line="276" w:lineRule="auto"/>
        <w:contextualSpacing/>
        <w:rPr>
          <w:color w:val="000000" w:themeColor="text1"/>
        </w:rPr>
      </w:pPr>
      <w:r w:rsidRPr="007A3BEB">
        <w:rPr>
          <w:color w:val="000000" w:themeColor="text1"/>
        </w:rPr>
        <w:t>Decizia Comisiei din 18 noiembrie 2011 de stabilirea a normelor și a metodelor de calcul pentru verificarea respectării obiectivelor fixate la art. 11 alineatul l(2) din Directiva 2008/98/CE a Parlamentului European și a Consiliului;</w:t>
      </w:r>
    </w:p>
    <w:p w14:paraId="2A781B53" w14:textId="77777777" w:rsidR="007A3BEB" w:rsidRPr="007A3BEB" w:rsidRDefault="007A3BEB" w:rsidP="006F62C5">
      <w:pPr>
        <w:numPr>
          <w:ilvl w:val="0"/>
          <w:numId w:val="176"/>
        </w:numPr>
        <w:suppressAutoHyphens/>
        <w:spacing w:line="276" w:lineRule="auto"/>
        <w:contextualSpacing/>
        <w:rPr>
          <w:color w:val="000000" w:themeColor="text1"/>
        </w:rPr>
      </w:pPr>
      <w:r w:rsidRPr="007A3BEB">
        <w:rPr>
          <w:color w:val="000000" w:themeColor="text1"/>
        </w:rPr>
        <w:t>Decizia de punere în aplicare (UE) 2019/1004 a Comisiei din 7 iunie 2019 de stabilire a normelor pentru calculul, verificarea și raportarea datelor privind deșeurile în conformitate cu Directiva 2008/98/CE a Parlamentului European și a Consiliului și de abrogare a Deciziei de punere în aplicare C(2012) 2384 a Comisiei;</w:t>
      </w:r>
    </w:p>
    <w:p w14:paraId="5CBD05E2" w14:textId="77777777" w:rsidR="007A3BEB" w:rsidRPr="007A3BEB" w:rsidRDefault="007A3BEB" w:rsidP="006F62C5">
      <w:pPr>
        <w:numPr>
          <w:ilvl w:val="0"/>
          <w:numId w:val="176"/>
        </w:numPr>
        <w:suppressAutoHyphens/>
        <w:spacing w:line="276" w:lineRule="auto"/>
        <w:contextualSpacing/>
        <w:rPr>
          <w:color w:val="000000" w:themeColor="text1"/>
        </w:rPr>
      </w:pPr>
      <w:r w:rsidRPr="007A3BEB">
        <w:rPr>
          <w:color w:val="000000" w:themeColor="text1"/>
        </w:rPr>
        <w:t>Decizia de punere în aplicare (UE) 2019/1885 a Comisiei din 6 noiembrie 2019 de stabilire a normelor pentru calculul, verificarea și raportarea datelor referitoare la depozitele de deșeuri municipale în conformitate cu Directiva 1999/31/CE a Consiliului și de abrogare a Deciziei 2000/738/CE a Comisiei.</w:t>
      </w:r>
    </w:p>
    <w:p w14:paraId="381E5F8A" w14:textId="127A3B05" w:rsidR="00384B01" w:rsidRPr="00EC024C" w:rsidRDefault="00384B01" w:rsidP="006F62C5">
      <w:pPr>
        <w:spacing w:line="276" w:lineRule="auto"/>
      </w:pPr>
      <w:r w:rsidRPr="00EC024C">
        <w:t>La nivel na</w:t>
      </w:r>
      <w:r w:rsidR="00CF261B">
        <w:t>ț</w:t>
      </w:r>
      <w:r w:rsidRPr="00EC024C">
        <w:t>ional este transpusă întreaga legisla</w:t>
      </w:r>
      <w:r w:rsidR="00CF261B">
        <w:t>ț</w:t>
      </w:r>
      <w:r w:rsidRPr="00EC024C">
        <w:t>ie comunitară privind gestionarea de</w:t>
      </w:r>
      <w:r w:rsidR="00CF261B">
        <w:t>ș</w:t>
      </w:r>
      <w:r w:rsidRPr="00EC024C">
        <w:t>eurilor</w:t>
      </w:r>
      <w:r w:rsidR="001B69A0">
        <w:t xml:space="preserve">, </w:t>
      </w:r>
      <w:r w:rsidRPr="00EC024C">
        <w:t xml:space="preserve">pe lângă acestea fiind în vigoare </w:t>
      </w:r>
      <w:r w:rsidR="00CF261B">
        <w:t>ș</w:t>
      </w:r>
      <w:r w:rsidRPr="00EC024C">
        <w:t>i o serie de reglementări na</w:t>
      </w:r>
      <w:r w:rsidR="00CF261B">
        <w:t>ț</w:t>
      </w:r>
      <w:r w:rsidRPr="00EC024C">
        <w:t>ionale specifice</w:t>
      </w:r>
      <w:r w:rsidR="001B69A0">
        <w:t xml:space="preserve">, </w:t>
      </w:r>
      <w:r w:rsidRPr="00EC024C">
        <w:t>cuprinse în următoarele grupe:</w:t>
      </w:r>
    </w:p>
    <w:p w14:paraId="00440249" w14:textId="39CC5778" w:rsidR="00384B01" w:rsidRPr="00EC024C" w:rsidRDefault="00384B01" w:rsidP="006F62C5">
      <w:pPr>
        <w:numPr>
          <w:ilvl w:val="0"/>
          <w:numId w:val="74"/>
        </w:numPr>
        <w:tabs>
          <w:tab w:val="left" w:pos="142"/>
        </w:tabs>
        <w:spacing w:line="276" w:lineRule="auto"/>
      </w:pPr>
      <w:r w:rsidRPr="00EC024C">
        <w:t>Legisla</w:t>
      </w:r>
      <w:r w:rsidR="00CF261B">
        <w:t>ț</w:t>
      </w:r>
      <w:r w:rsidRPr="00EC024C">
        <w:t>ia cadru privind de</w:t>
      </w:r>
      <w:r w:rsidR="00CF261B">
        <w:t>ș</w:t>
      </w:r>
      <w:r w:rsidRPr="00EC024C">
        <w:t>eurile;</w:t>
      </w:r>
    </w:p>
    <w:p w14:paraId="4C185321" w14:textId="2BFC8DA4" w:rsidR="00384B01" w:rsidRPr="00EC024C" w:rsidRDefault="00384B01" w:rsidP="006F62C5">
      <w:pPr>
        <w:numPr>
          <w:ilvl w:val="0"/>
          <w:numId w:val="74"/>
        </w:numPr>
        <w:tabs>
          <w:tab w:val="left" w:pos="142"/>
        </w:tabs>
        <w:spacing w:line="276" w:lineRule="auto"/>
      </w:pPr>
      <w:r w:rsidRPr="00EC024C">
        <w:t>Legisla</w:t>
      </w:r>
      <w:r w:rsidR="00CF261B">
        <w:t>ț</w:t>
      </w:r>
      <w:r w:rsidRPr="00EC024C">
        <w:t>ia privind tratarea de</w:t>
      </w:r>
      <w:r w:rsidR="00CF261B">
        <w:t>ș</w:t>
      </w:r>
      <w:r w:rsidRPr="00EC024C">
        <w:t>eurilor;</w:t>
      </w:r>
    </w:p>
    <w:p w14:paraId="5C3A0410" w14:textId="33DA447A" w:rsidR="00384B01" w:rsidRPr="00EC024C" w:rsidRDefault="00384B01" w:rsidP="006F62C5">
      <w:pPr>
        <w:numPr>
          <w:ilvl w:val="0"/>
          <w:numId w:val="74"/>
        </w:numPr>
        <w:tabs>
          <w:tab w:val="left" w:pos="142"/>
        </w:tabs>
        <w:spacing w:line="276" w:lineRule="auto"/>
      </w:pPr>
      <w:r w:rsidRPr="00EC024C">
        <w:t>Legisla</w:t>
      </w:r>
      <w:r w:rsidR="00CF261B">
        <w:t>ț</w:t>
      </w:r>
      <w:r w:rsidRPr="00EC024C">
        <w:t>ia privind fluxurile speciale de de</w:t>
      </w:r>
      <w:r w:rsidR="00CF261B">
        <w:t>ș</w:t>
      </w:r>
      <w:r w:rsidRPr="00EC024C">
        <w:t>euri;</w:t>
      </w:r>
    </w:p>
    <w:p w14:paraId="38BAB154" w14:textId="27212B40" w:rsidR="00384B01" w:rsidRPr="00EC024C" w:rsidRDefault="00384B01" w:rsidP="006F62C5">
      <w:pPr>
        <w:numPr>
          <w:ilvl w:val="0"/>
          <w:numId w:val="74"/>
        </w:numPr>
        <w:tabs>
          <w:tab w:val="left" w:pos="142"/>
        </w:tabs>
        <w:spacing w:line="276" w:lineRule="auto"/>
      </w:pPr>
      <w:r w:rsidRPr="00EC024C">
        <w:t>Legisla</w:t>
      </w:r>
      <w:r w:rsidR="00CF261B">
        <w:t>ț</w:t>
      </w:r>
      <w:r w:rsidRPr="00EC024C">
        <w:t>ia privind serviciile de salubrizare;</w:t>
      </w:r>
    </w:p>
    <w:p w14:paraId="6D31C359" w14:textId="2C1B67E5" w:rsidR="00384B01" w:rsidRPr="00EC024C" w:rsidRDefault="00384B01" w:rsidP="006F62C5">
      <w:pPr>
        <w:numPr>
          <w:ilvl w:val="0"/>
          <w:numId w:val="74"/>
        </w:numPr>
        <w:tabs>
          <w:tab w:val="left" w:pos="142"/>
        </w:tabs>
        <w:spacing w:line="276" w:lineRule="auto"/>
      </w:pPr>
      <w:r w:rsidRPr="00EC024C">
        <w:t>Legisla</w:t>
      </w:r>
      <w:r w:rsidR="00CF261B">
        <w:t>ț</w:t>
      </w:r>
      <w:r w:rsidRPr="00EC024C">
        <w:t>ia privind de</w:t>
      </w:r>
      <w:r w:rsidR="00CF261B">
        <w:t>ș</w:t>
      </w:r>
      <w:r w:rsidRPr="00EC024C">
        <w:t>eurile medicale.</w:t>
      </w:r>
    </w:p>
    <w:p w14:paraId="2B407B7F" w14:textId="1B44BD70" w:rsidR="00D429A6" w:rsidRPr="00EC024C" w:rsidRDefault="00D429A6" w:rsidP="006D6F17">
      <w:pPr>
        <w:pStyle w:val="Caption"/>
      </w:pPr>
      <w:bookmarkStart w:id="44" w:name="_Toc73089911"/>
      <w:bookmarkStart w:id="45" w:name="_Toc536776043"/>
      <w:bookmarkStart w:id="46" w:name="_Toc348344"/>
      <w:bookmarkStart w:id="47" w:name="_Toc360804"/>
      <w:bookmarkStart w:id="48" w:name="_Toc366531"/>
      <w:bookmarkStart w:id="49" w:name="_Toc366735"/>
      <w:bookmarkStart w:id="50" w:name="_Toc369170"/>
      <w:bookmarkStart w:id="51" w:name="_Toc527890"/>
      <w:bookmarkStart w:id="52" w:name="_Toc2467484"/>
      <w:bookmarkStart w:id="53" w:name="_Toc8311792"/>
      <w:bookmarkStart w:id="54" w:name="_Toc10623261"/>
      <w:bookmarkStart w:id="55" w:name="_Toc10623740"/>
      <w:bookmarkEnd w:id="42"/>
      <w:r w:rsidRPr="00EC024C">
        <w:t xml:space="preserve">Tabel </w:t>
      </w:r>
      <w:r w:rsidR="00F539AF">
        <w:fldChar w:fldCharType="begin"/>
      </w:r>
      <w:r w:rsidR="00F539AF">
        <w:instrText xml:space="preserve"> STYLEREF 1 \s </w:instrText>
      </w:r>
      <w:r w:rsidR="00F539AF">
        <w:fldChar w:fldCharType="separate"/>
      </w:r>
      <w:r w:rsidR="00DB6EFE">
        <w:rPr>
          <w:noProof/>
        </w:rPr>
        <w:t>2</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w:t>
      </w:r>
      <w:r w:rsidR="00F539AF">
        <w:fldChar w:fldCharType="end"/>
      </w:r>
      <w:r w:rsidRPr="00EC024C">
        <w:t xml:space="preserve"> Legisla</w:t>
      </w:r>
      <w:r w:rsidR="00CF261B">
        <w:t>ț</w:t>
      </w:r>
      <w:r w:rsidRPr="00EC024C">
        <w:t xml:space="preserve">ia cadru privind </w:t>
      </w:r>
      <w:r w:rsidR="00CF261B" w:rsidRPr="00EC024C">
        <w:t>de</w:t>
      </w:r>
      <w:r w:rsidR="00CF261B">
        <w:t>ș</w:t>
      </w:r>
      <w:r w:rsidR="00CF261B" w:rsidRPr="00EC024C">
        <w:t>eurile</w:t>
      </w:r>
      <w:bookmarkEnd w:id="44"/>
    </w:p>
    <w:tbl>
      <w:tblPr>
        <w:tblW w:w="5000" w:type="pct"/>
        <w:tblLook w:val="0000" w:firstRow="0" w:lastRow="0" w:firstColumn="0" w:lastColumn="0" w:noHBand="0" w:noVBand="0"/>
      </w:tblPr>
      <w:tblGrid>
        <w:gridCol w:w="4580"/>
        <w:gridCol w:w="4906"/>
      </w:tblGrid>
      <w:tr w:rsidR="00384B01" w:rsidRPr="00236865" w14:paraId="18CFA44B" w14:textId="77777777" w:rsidTr="00286F32">
        <w:trPr>
          <w:trHeight w:val="20"/>
          <w:tblHeader/>
        </w:trPr>
        <w:tc>
          <w:tcPr>
            <w:tcW w:w="2414" w:type="pct"/>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tcPr>
          <w:bookmarkEnd w:id="45"/>
          <w:bookmarkEnd w:id="46"/>
          <w:bookmarkEnd w:id="47"/>
          <w:bookmarkEnd w:id="48"/>
          <w:bookmarkEnd w:id="49"/>
          <w:bookmarkEnd w:id="50"/>
          <w:bookmarkEnd w:id="51"/>
          <w:bookmarkEnd w:id="52"/>
          <w:bookmarkEnd w:id="53"/>
          <w:bookmarkEnd w:id="54"/>
          <w:bookmarkEnd w:id="55"/>
          <w:p w14:paraId="4E947FBA" w14:textId="05915F26" w:rsidR="00384B01" w:rsidRPr="00236865" w:rsidRDefault="00384B01" w:rsidP="001152FC">
            <w:pPr>
              <w:spacing w:after="0" w:line="240" w:lineRule="auto"/>
              <w:jc w:val="center"/>
              <w:rPr>
                <w:b/>
                <w:bCs/>
                <w:sz w:val="22"/>
                <w:szCs w:val="22"/>
              </w:rPr>
            </w:pPr>
            <w:r w:rsidRPr="00236865">
              <w:rPr>
                <w:b/>
                <w:bCs/>
                <w:sz w:val="22"/>
                <w:szCs w:val="22"/>
              </w:rPr>
              <w:t>Legisla</w:t>
            </w:r>
            <w:r w:rsidR="00CF261B" w:rsidRPr="00236865">
              <w:rPr>
                <w:b/>
                <w:bCs/>
                <w:sz w:val="22"/>
                <w:szCs w:val="22"/>
              </w:rPr>
              <w:t>ț</w:t>
            </w:r>
            <w:r w:rsidRPr="00236865">
              <w:rPr>
                <w:b/>
                <w:bCs/>
                <w:sz w:val="22"/>
                <w:szCs w:val="22"/>
              </w:rPr>
              <w:t>ia europeană</w:t>
            </w:r>
          </w:p>
        </w:tc>
        <w:tc>
          <w:tcPr>
            <w:tcW w:w="2586" w:type="pct"/>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tcPr>
          <w:p w14:paraId="31F4D657" w14:textId="3CC91DD3" w:rsidR="00384B01" w:rsidRPr="00236865" w:rsidRDefault="00384B01" w:rsidP="001152FC">
            <w:pPr>
              <w:spacing w:after="0" w:line="240" w:lineRule="auto"/>
              <w:jc w:val="center"/>
              <w:rPr>
                <w:b/>
                <w:bCs/>
                <w:sz w:val="22"/>
                <w:szCs w:val="22"/>
              </w:rPr>
            </w:pPr>
            <w:r w:rsidRPr="00236865">
              <w:rPr>
                <w:b/>
                <w:bCs/>
                <w:sz w:val="22"/>
                <w:szCs w:val="22"/>
              </w:rPr>
              <w:t>Legisla</w:t>
            </w:r>
            <w:r w:rsidR="00CF261B" w:rsidRPr="00236865">
              <w:rPr>
                <w:b/>
                <w:bCs/>
                <w:sz w:val="22"/>
                <w:szCs w:val="22"/>
              </w:rPr>
              <w:t>ț</w:t>
            </w:r>
            <w:r w:rsidRPr="00236865">
              <w:rPr>
                <w:b/>
                <w:bCs/>
                <w:sz w:val="22"/>
                <w:szCs w:val="22"/>
              </w:rPr>
              <w:t>ia na</w:t>
            </w:r>
            <w:r w:rsidR="00CF261B" w:rsidRPr="00236865">
              <w:rPr>
                <w:b/>
                <w:bCs/>
                <w:sz w:val="22"/>
                <w:szCs w:val="22"/>
              </w:rPr>
              <w:t>ț</w:t>
            </w:r>
            <w:r w:rsidRPr="00236865">
              <w:rPr>
                <w:b/>
                <w:bCs/>
                <w:sz w:val="22"/>
                <w:szCs w:val="22"/>
              </w:rPr>
              <w:t>ională de transpunere</w:t>
            </w:r>
          </w:p>
        </w:tc>
      </w:tr>
      <w:tr w:rsidR="00384B01" w:rsidRPr="00236865" w14:paraId="0288E6A5" w14:textId="77777777" w:rsidTr="00286F32">
        <w:trPr>
          <w:trHeight w:val="20"/>
        </w:trPr>
        <w:tc>
          <w:tcPr>
            <w:tcW w:w="2414" w:type="pct"/>
            <w:tcBorders>
              <w:top w:val="single" w:sz="4" w:space="0" w:color="000000"/>
              <w:left w:val="single" w:sz="4" w:space="0" w:color="000000"/>
              <w:bottom w:val="single" w:sz="4" w:space="0" w:color="000000"/>
            </w:tcBorders>
            <w:shd w:val="clear" w:color="auto" w:fill="auto"/>
            <w:vAlign w:val="center"/>
          </w:tcPr>
          <w:p w14:paraId="5E39BA5E" w14:textId="77777777" w:rsidR="00587CA8" w:rsidRPr="00236865" w:rsidRDefault="00587CA8" w:rsidP="009D6127">
            <w:pPr>
              <w:autoSpaceDE w:val="0"/>
              <w:snapToGrid w:val="0"/>
              <w:spacing w:after="0" w:line="240" w:lineRule="auto"/>
              <w:ind w:right="36"/>
              <w:rPr>
                <w:b/>
                <w:sz w:val="22"/>
                <w:szCs w:val="22"/>
                <w:lang w:val="fr-FR"/>
              </w:rPr>
            </w:pPr>
            <w:r w:rsidRPr="00236865">
              <w:rPr>
                <w:b/>
                <w:sz w:val="22"/>
                <w:szCs w:val="22"/>
                <w:lang w:val="fr-FR"/>
              </w:rPr>
              <w:t xml:space="preserve">Directiva nr. 2008/98/CE privind deșeurile și de abrogare a anumitor directive, cu toate amendamentele sale, </w:t>
            </w:r>
          </w:p>
          <w:p w14:paraId="67AF86EE" w14:textId="77777777" w:rsidR="00587CA8" w:rsidRPr="00236865" w:rsidRDefault="00587CA8" w:rsidP="009D6127">
            <w:pPr>
              <w:autoSpaceDE w:val="0"/>
              <w:snapToGrid w:val="0"/>
              <w:spacing w:after="0" w:line="240" w:lineRule="auto"/>
              <w:ind w:right="36"/>
              <w:rPr>
                <w:bCs/>
                <w:sz w:val="22"/>
                <w:szCs w:val="22"/>
                <w:lang w:val="fr-FR"/>
              </w:rPr>
            </w:pPr>
            <w:r w:rsidRPr="00236865">
              <w:rPr>
                <w:bCs/>
                <w:sz w:val="22"/>
                <w:szCs w:val="22"/>
                <w:lang w:val="fr-FR"/>
              </w:rPr>
              <w:t>inclusiv</w:t>
            </w:r>
          </w:p>
          <w:p w14:paraId="53D8500C" w14:textId="77777777" w:rsidR="00587CA8" w:rsidRPr="00236865" w:rsidRDefault="00587CA8" w:rsidP="009D6127">
            <w:pPr>
              <w:autoSpaceDE w:val="0"/>
              <w:snapToGrid w:val="0"/>
              <w:spacing w:after="0" w:line="240" w:lineRule="auto"/>
              <w:ind w:right="36"/>
              <w:rPr>
                <w:b/>
                <w:sz w:val="22"/>
                <w:szCs w:val="22"/>
                <w:lang w:val="fr-FR"/>
              </w:rPr>
            </w:pPr>
            <w:r w:rsidRPr="00236865">
              <w:rPr>
                <w:b/>
                <w:sz w:val="22"/>
                <w:szCs w:val="22"/>
                <w:lang w:val="fr-FR"/>
              </w:rPr>
              <w:t>Directiva (UE) 2018/851 a Parlamentului European și a Consiliului (din Pachetul de economie circulară)</w:t>
            </w:r>
          </w:p>
          <w:p w14:paraId="6EA65A9B" w14:textId="77777777" w:rsidR="00384B01" w:rsidRPr="00236865" w:rsidRDefault="00384B01" w:rsidP="009D6127">
            <w:pPr>
              <w:spacing w:after="0" w:line="240" w:lineRule="auto"/>
              <w:ind w:left="34"/>
              <w:rPr>
                <w:sz w:val="22"/>
                <w:szCs w:val="22"/>
                <w:lang w:val="fr-FR"/>
              </w:rPr>
            </w:pPr>
          </w:p>
        </w:tc>
        <w:tc>
          <w:tcPr>
            <w:tcW w:w="25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EED2A8" w14:textId="455ED426" w:rsidR="00384B01" w:rsidRPr="00236865" w:rsidRDefault="00384B01" w:rsidP="009D6127">
            <w:pPr>
              <w:spacing w:after="0" w:line="240" w:lineRule="auto"/>
              <w:rPr>
                <w:sz w:val="22"/>
                <w:szCs w:val="22"/>
              </w:rPr>
            </w:pPr>
            <w:r w:rsidRPr="00236865">
              <w:rPr>
                <w:sz w:val="22"/>
                <w:szCs w:val="22"/>
              </w:rPr>
              <w:t>Legea nr. 211/2011 privind regimul de</w:t>
            </w:r>
            <w:r w:rsidR="00CF261B" w:rsidRPr="00236865">
              <w:rPr>
                <w:sz w:val="22"/>
                <w:szCs w:val="22"/>
              </w:rPr>
              <w:t>ș</w:t>
            </w:r>
            <w:r w:rsidRPr="00236865">
              <w:rPr>
                <w:sz w:val="22"/>
                <w:szCs w:val="22"/>
              </w:rPr>
              <w:t>eurilor</w:t>
            </w:r>
            <w:r w:rsidR="001B69A0" w:rsidRPr="00236865">
              <w:rPr>
                <w:sz w:val="22"/>
                <w:szCs w:val="22"/>
              </w:rPr>
              <w:t xml:space="preserve">, </w:t>
            </w:r>
            <w:r w:rsidR="00341ADB" w:rsidRPr="00236865">
              <w:rPr>
                <w:sz w:val="22"/>
                <w:szCs w:val="22"/>
              </w:rPr>
              <w:t>(</w:t>
            </w:r>
            <w:r w:rsidRPr="00236865">
              <w:rPr>
                <w:sz w:val="22"/>
                <w:szCs w:val="22"/>
              </w:rPr>
              <w:t>republicată)</w:t>
            </w:r>
            <w:r w:rsidR="001B69A0" w:rsidRPr="00236865">
              <w:rPr>
                <w:sz w:val="22"/>
                <w:szCs w:val="22"/>
              </w:rPr>
              <w:t xml:space="preserve">, </w:t>
            </w:r>
            <w:r w:rsidRPr="00236865">
              <w:rPr>
                <w:sz w:val="22"/>
                <w:szCs w:val="22"/>
              </w:rPr>
              <w:t xml:space="preserve">cu modificările </w:t>
            </w:r>
            <w:r w:rsidR="00CF261B" w:rsidRPr="00236865">
              <w:rPr>
                <w:sz w:val="22"/>
                <w:szCs w:val="22"/>
              </w:rPr>
              <w:t>ș</w:t>
            </w:r>
            <w:r w:rsidRPr="00236865">
              <w:rPr>
                <w:sz w:val="22"/>
                <w:szCs w:val="22"/>
              </w:rPr>
              <w:t>i completările ulterioare</w:t>
            </w:r>
          </w:p>
          <w:p w14:paraId="2B147C08" w14:textId="08EB0BCA" w:rsidR="00384B01" w:rsidRPr="00236865" w:rsidRDefault="00384B01" w:rsidP="009D6127">
            <w:pPr>
              <w:spacing w:after="0" w:line="240" w:lineRule="auto"/>
              <w:rPr>
                <w:sz w:val="22"/>
                <w:szCs w:val="22"/>
              </w:rPr>
            </w:pPr>
            <w:r w:rsidRPr="00236865">
              <w:rPr>
                <w:sz w:val="22"/>
                <w:szCs w:val="22"/>
              </w:rPr>
              <w:t>H.G. 870/2013 privind aprobarea Strategiei Na</w:t>
            </w:r>
            <w:r w:rsidR="00CF261B" w:rsidRPr="00236865">
              <w:rPr>
                <w:sz w:val="22"/>
                <w:szCs w:val="22"/>
              </w:rPr>
              <w:t>ț</w:t>
            </w:r>
            <w:r w:rsidRPr="00236865">
              <w:rPr>
                <w:sz w:val="22"/>
                <w:szCs w:val="22"/>
              </w:rPr>
              <w:t>ionale de Gestionare a De</w:t>
            </w:r>
            <w:r w:rsidR="00CF261B" w:rsidRPr="00236865">
              <w:rPr>
                <w:sz w:val="22"/>
                <w:szCs w:val="22"/>
              </w:rPr>
              <w:t>ș</w:t>
            </w:r>
            <w:r w:rsidRPr="00236865">
              <w:rPr>
                <w:sz w:val="22"/>
                <w:szCs w:val="22"/>
              </w:rPr>
              <w:t>eurilor 2014-2020</w:t>
            </w:r>
          </w:p>
          <w:p w14:paraId="784ECFDA" w14:textId="4F96E239" w:rsidR="00384B01" w:rsidRPr="00236865" w:rsidRDefault="00384B01" w:rsidP="009D6127">
            <w:pPr>
              <w:spacing w:after="0" w:line="240" w:lineRule="auto"/>
              <w:rPr>
                <w:sz w:val="22"/>
                <w:szCs w:val="22"/>
              </w:rPr>
            </w:pPr>
            <w:r w:rsidRPr="00236865">
              <w:rPr>
                <w:sz w:val="22"/>
                <w:szCs w:val="22"/>
              </w:rPr>
              <w:t xml:space="preserve">HG </w:t>
            </w:r>
            <w:r w:rsidR="009D6127">
              <w:rPr>
                <w:sz w:val="22"/>
                <w:szCs w:val="22"/>
              </w:rPr>
              <w:t xml:space="preserve">nr. </w:t>
            </w:r>
            <w:r w:rsidRPr="00236865">
              <w:rPr>
                <w:sz w:val="22"/>
                <w:szCs w:val="22"/>
              </w:rPr>
              <w:t>942/201</w:t>
            </w:r>
            <w:r w:rsidR="005D7123" w:rsidRPr="00236865">
              <w:rPr>
                <w:sz w:val="22"/>
                <w:szCs w:val="22"/>
              </w:rPr>
              <w:t>7</w:t>
            </w:r>
            <w:r w:rsidRPr="00236865">
              <w:rPr>
                <w:sz w:val="22"/>
                <w:szCs w:val="22"/>
              </w:rPr>
              <w:t xml:space="preserve"> privind aprobarea Planului Na</w:t>
            </w:r>
            <w:r w:rsidR="00CF261B" w:rsidRPr="00236865">
              <w:rPr>
                <w:sz w:val="22"/>
                <w:szCs w:val="22"/>
              </w:rPr>
              <w:t>ț</w:t>
            </w:r>
            <w:r w:rsidRPr="00236865">
              <w:rPr>
                <w:sz w:val="22"/>
                <w:szCs w:val="22"/>
              </w:rPr>
              <w:t>ional de Gestionare a De</w:t>
            </w:r>
            <w:r w:rsidR="00CF261B" w:rsidRPr="00236865">
              <w:rPr>
                <w:sz w:val="22"/>
                <w:szCs w:val="22"/>
              </w:rPr>
              <w:t>ș</w:t>
            </w:r>
            <w:r w:rsidRPr="00236865">
              <w:rPr>
                <w:sz w:val="22"/>
                <w:szCs w:val="22"/>
              </w:rPr>
              <w:t>eurilor</w:t>
            </w:r>
          </w:p>
        </w:tc>
      </w:tr>
      <w:tr w:rsidR="00384B01" w:rsidRPr="00236865" w14:paraId="3FBC3ACA" w14:textId="77777777" w:rsidTr="00286F32">
        <w:trPr>
          <w:trHeight w:val="20"/>
        </w:trPr>
        <w:tc>
          <w:tcPr>
            <w:tcW w:w="2414" w:type="pct"/>
            <w:tcBorders>
              <w:top w:val="single" w:sz="4" w:space="0" w:color="000000"/>
              <w:left w:val="single" w:sz="4" w:space="0" w:color="000000"/>
              <w:bottom w:val="single" w:sz="4" w:space="0" w:color="000000"/>
            </w:tcBorders>
            <w:shd w:val="clear" w:color="auto" w:fill="auto"/>
            <w:vAlign w:val="center"/>
          </w:tcPr>
          <w:p w14:paraId="5904F293" w14:textId="07613BF9" w:rsidR="00384B01" w:rsidRPr="00236865" w:rsidRDefault="00384B01" w:rsidP="009D6127">
            <w:pPr>
              <w:spacing w:after="0" w:line="240" w:lineRule="auto"/>
              <w:ind w:left="34"/>
              <w:rPr>
                <w:sz w:val="22"/>
                <w:szCs w:val="22"/>
              </w:rPr>
            </w:pPr>
            <w:r w:rsidRPr="00236865">
              <w:rPr>
                <w:sz w:val="22"/>
                <w:szCs w:val="22"/>
              </w:rPr>
              <w:t>Decizia Comisiei 2000/532/CE</w:t>
            </w:r>
            <w:r w:rsidR="00341ADB" w:rsidRPr="00236865">
              <w:rPr>
                <w:sz w:val="22"/>
                <w:szCs w:val="22"/>
              </w:rPr>
              <w:t xml:space="preserve"> (</w:t>
            </w:r>
            <w:r w:rsidRPr="00236865">
              <w:rPr>
                <w:sz w:val="22"/>
                <w:szCs w:val="22"/>
              </w:rPr>
              <w:t>cu modificările ulterioare) de stabilire a unei liste de de</w:t>
            </w:r>
            <w:r w:rsidR="00CF261B" w:rsidRPr="00236865">
              <w:rPr>
                <w:sz w:val="22"/>
                <w:szCs w:val="22"/>
              </w:rPr>
              <w:t>ș</w:t>
            </w:r>
            <w:r w:rsidRPr="00236865">
              <w:rPr>
                <w:sz w:val="22"/>
                <w:szCs w:val="22"/>
              </w:rPr>
              <w:t xml:space="preserve">euri </w:t>
            </w:r>
          </w:p>
        </w:tc>
        <w:tc>
          <w:tcPr>
            <w:tcW w:w="25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AD8CF" w14:textId="4730CC72" w:rsidR="00384B01" w:rsidRPr="00236865" w:rsidRDefault="00384B01" w:rsidP="009D6127">
            <w:pPr>
              <w:spacing w:after="0" w:line="240" w:lineRule="auto"/>
              <w:ind w:left="34"/>
              <w:rPr>
                <w:sz w:val="22"/>
                <w:szCs w:val="22"/>
              </w:rPr>
            </w:pPr>
            <w:r w:rsidRPr="00236865">
              <w:rPr>
                <w:sz w:val="22"/>
                <w:szCs w:val="22"/>
              </w:rPr>
              <w:t>H.G. nr. 856/2002 privind eviden</w:t>
            </w:r>
            <w:r w:rsidR="00CF261B" w:rsidRPr="00236865">
              <w:rPr>
                <w:sz w:val="22"/>
                <w:szCs w:val="22"/>
              </w:rPr>
              <w:t>ț</w:t>
            </w:r>
            <w:r w:rsidRPr="00236865">
              <w:rPr>
                <w:sz w:val="22"/>
                <w:szCs w:val="22"/>
              </w:rPr>
              <w:t>a gestiunii de</w:t>
            </w:r>
            <w:r w:rsidR="00CF261B" w:rsidRPr="00236865">
              <w:rPr>
                <w:sz w:val="22"/>
                <w:szCs w:val="22"/>
              </w:rPr>
              <w:t>ș</w:t>
            </w:r>
            <w:r w:rsidRPr="00236865">
              <w:rPr>
                <w:sz w:val="22"/>
                <w:szCs w:val="22"/>
              </w:rPr>
              <w:t>eurilor</w:t>
            </w:r>
            <w:r w:rsidR="00EC4EC8" w:rsidRPr="00236865">
              <w:rPr>
                <w:sz w:val="22"/>
                <w:szCs w:val="22"/>
              </w:rPr>
              <w:t xml:space="preserve"> </w:t>
            </w:r>
            <w:r w:rsidR="00CF261B" w:rsidRPr="00236865">
              <w:rPr>
                <w:sz w:val="22"/>
                <w:szCs w:val="22"/>
              </w:rPr>
              <w:t>ș</w:t>
            </w:r>
            <w:r w:rsidR="00EC4EC8" w:rsidRPr="00236865">
              <w:rPr>
                <w:sz w:val="22"/>
                <w:szCs w:val="22"/>
              </w:rPr>
              <w:t xml:space="preserve">i </w:t>
            </w:r>
            <w:r w:rsidRPr="00236865">
              <w:rPr>
                <w:sz w:val="22"/>
                <w:szCs w:val="22"/>
              </w:rPr>
              <w:t>aprobarea listei cuprinzând de</w:t>
            </w:r>
            <w:r w:rsidR="00CF261B" w:rsidRPr="00236865">
              <w:rPr>
                <w:sz w:val="22"/>
                <w:szCs w:val="22"/>
              </w:rPr>
              <w:t>ș</w:t>
            </w:r>
            <w:r w:rsidRPr="00236865">
              <w:rPr>
                <w:sz w:val="22"/>
                <w:szCs w:val="22"/>
              </w:rPr>
              <w:t>eurile</w:t>
            </w:r>
            <w:r w:rsidR="001B69A0" w:rsidRPr="00236865">
              <w:rPr>
                <w:sz w:val="22"/>
                <w:szCs w:val="22"/>
              </w:rPr>
              <w:t xml:space="preserve">, </w:t>
            </w:r>
            <w:r w:rsidRPr="00236865">
              <w:rPr>
                <w:sz w:val="22"/>
                <w:szCs w:val="22"/>
              </w:rPr>
              <w:t>inclusiv de</w:t>
            </w:r>
            <w:r w:rsidR="00CF261B" w:rsidRPr="00236865">
              <w:rPr>
                <w:sz w:val="22"/>
                <w:szCs w:val="22"/>
              </w:rPr>
              <w:t>ș</w:t>
            </w:r>
            <w:r w:rsidRPr="00236865">
              <w:rPr>
                <w:sz w:val="22"/>
                <w:szCs w:val="22"/>
              </w:rPr>
              <w:t>eurile periculoase</w:t>
            </w:r>
            <w:r w:rsidR="001B69A0" w:rsidRPr="00236865">
              <w:rPr>
                <w:sz w:val="22"/>
                <w:szCs w:val="22"/>
              </w:rPr>
              <w:t xml:space="preserve">, </w:t>
            </w:r>
            <w:r w:rsidRPr="00236865">
              <w:rPr>
                <w:sz w:val="22"/>
                <w:szCs w:val="22"/>
              </w:rPr>
              <w:t xml:space="preserve">cu modificările </w:t>
            </w:r>
            <w:r w:rsidR="00CF261B" w:rsidRPr="00236865">
              <w:rPr>
                <w:sz w:val="22"/>
                <w:szCs w:val="22"/>
              </w:rPr>
              <w:t>ș</w:t>
            </w:r>
            <w:r w:rsidRPr="00236865">
              <w:rPr>
                <w:sz w:val="22"/>
                <w:szCs w:val="22"/>
              </w:rPr>
              <w:t>i completările ulterioare</w:t>
            </w:r>
          </w:p>
        </w:tc>
      </w:tr>
      <w:tr w:rsidR="00384B01" w:rsidRPr="00236865" w14:paraId="12B6A25B" w14:textId="77777777" w:rsidTr="00286F32">
        <w:trPr>
          <w:trHeight w:val="20"/>
        </w:trPr>
        <w:tc>
          <w:tcPr>
            <w:tcW w:w="2414" w:type="pct"/>
            <w:tcBorders>
              <w:top w:val="single" w:sz="4" w:space="0" w:color="000000"/>
              <w:left w:val="single" w:sz="4" w:space="0" w:color="000000"/>
              <w:bottom w:val="single" w:sz="4" w:space="0" w:color="000000"/>
            </w:tcBorders>
            <w:shd w:val="clear" w:color="auto" w:fill="auto"/>
            <w:vAlign w:val="center"/>
          </w:tcPr>
          <w:p w14:paraId="33283D10" w14:textId="258155CB" w:rsidR="00384B01" w:rsidRPr="00236865" w:rsidRDefault="00384B01" w:rsidP="009D6127">
            <w:pPr>
              <w:spacing w:after="0" w:line="240" w:lineRule="auto"/>
              <w:ind w:left="34"/>
              <w:rPr>
                <w:sz w:val="22"/>
                <w:szCs w:val="22"/>
              </w:rPr>
            </w:pPr>
            <w:r w:rsidRPr="00236865">
              <w:rPr>
                <w:sz w:val="22"/>
                <w:szCs w:val="22"/>
              </w:rPr>
              <w:t>Decizia 2014/955/UE de modificare a Deciziei 2000/532/CE de stabilire a unei liste de de</w:t>
            </w:r>
            <w:r w:rsidR="00CF261B" w:rsidRPr="00236865">
              <w:rPr>
                <w:sz w:val="22"/>
                <w:szCs w:val="22"/>
              </w:rPr>
              <w:t>ș</w:t>
            </w:r>
            <w:r w:rsidRPr="00236865">
              <w:rPr>
                <w:sz w:val="22"/>
                <w:szCs w:val="22"/>
              </w:rPr>
              <w:t xml:space="preserve">euri în temeiul Directivei 2008/98/CE a Parlamentului European </w:t>
            </w:r>
            <w:r w:rsidR="00CF261B" w:rsidRPr="00236865">
              <w:rPr>
                <w:sz w:val="22"/>
                <w:szCs w:val="22"/>
              </w:rPr>
              <w:t>ș</w:t>
            </w:r>
            <w:r w:rsidRPr="00236865">
              <w:rPr>
                <w:sz w:val="22"/>
                <w:szCs w:val="22"/>
              </w:rPr>
              <w:t>i a Consiliului</w:t>
            </w:r>
          </w:p>
        </w:tc>
        <w:tc>
          <w:tcPr>
            <w:tcW w:w="25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BB54F2" w14:textId="77777777" w:rsidR="00384B01" w:rsidRPr="00236865" w:rsidRDefault="00384B01" w:rsidP="009D6127">
            <w:pPr>
              <w:spacing w:after="0" w:line="240" w:lineRule="auto"/>
              <w:ind w:left="34"/>
              <w:rPr>
                <w:sz w:val="22"/>
                <w:szCs w:val="22"/>
              </w:rPr>
            </w:pPr>
            <w:r w:rsidRPr="00236865">
              <w:rPr>
                <w:sz w:val="22"/>
                <w:szCs w:val="22"/>
              </w:rPr>
              <w:t>Se aplică fără transpunere în Statele Membre UE</w:t>
            </w:r>
          </w:p>
        </w:tc>
      </w:tr>
      <w:tr w:rsidR="00384B01" w:rsidRPr="00236865" w14:paraId="5A92ADFE" w14:textId="77777777" w:rsidTr="00286F32">
        <w:trPr>
          <w:trHeight w:val="20"/>
        </w:trPr>
        <w:tc>
          <w:tcPr>
            <w:tcW w:w="2414" w:type="pct"/>
            <w:tcBorders>
              <w:top w:val="single" w:sz="4" w:space="0" w:color="000000"/>
              <w:left w:val="single" w:sz="4" w:space="0" w:color="000000"/>
              <w:bottom w:val="single" w:sz="4" w:space="0" w:color="000000"/>
            </w:tcBorders>
            <w:shd w:val="clear" w:color="auto" w:fill="auto"/>
            <w:vAlign w:val="center"/>
          </w:tcPr>
          <w:p w14:paraId="2A7D0060" w14:textId="77777777" w:rsidR="00384B01" w:rsidRPr="00236865" w:rsidRDefault="00384B01" w:rsidP="009D6127">
            <w:pPr>
              <w:spacing w:after="0" w:line="240" w:lineRule="auto"/>
              <w:ind w:left="34"/>
              <w:rPr>
                <w:sz w:val="22"/>
                <w:szCs w:val="22"/>
              </w:rPr>
            </w:pPr>
            <w:r w:rsidRPr="00236865">
              <w:rPr>
                <w:sz w:val="22"/>
                <w:szCs w:val="22"/>
              </w:rPr>
              <w:t>Regulamentul 1013/2006 privind transferurile de de</w:t>
            </w:r>
            <w:r w:rsidR="00CF261B" w:rsidRPr="00236865">
              <w:rPr>
                <w:sz w:val="22"/>
                <w:szCs w:val="22"/>
              </w:rPr>
              <w:t>ș</w:t>
            </w:r>
            <w:r w:rsidRPr="00236865">
              <w:rPr>
                <w:sz w:val="22"/>
                <w:szCs w:val="22"/>
              </w:rPr>
              <w:t xml:space="preserve">euri </w:t>
            </w:r>
          </w:p>
          <w:p w14:paraId="037F39C1" w14:textId="18843B38" w:rsidR="00587CA8" w:rsidRPr="00236865" w:rsidRDefault="00587CA8" w:rsidP="009D6127">
            <w:pPr>
              <w:spacing w:after="0" w:line="240" w:lineRule="auto"/>
              <w:ind w:left="34"/>
              <w:rPr>
                <w:sz w:val="22"/>
                <w:szCs w:val="22"/>
              </w:rPr>
            </w:pPr>
            <w:r w:rsidRPr="00236865">
              <w:rPr>
                <w:b/>
                <w:bCs/>
                <w:sz w:val="22"/>
                <w:szCs w:val="22"/>
              </w:rPr>
              <w:lastRenderedPageBreak/>
              <w:t>Regulamentul (UE) nr. 255/2013 privind modificarea anexelor IC, VII, VIII la regulamentul (CE) nr. 1013/2006 privind transferurile de deșeuri.</w:t>
            </w:r>
          </w:p>
        </w:tc>
        <w:tc>
          <w:tcPr>
            <w:tcW w:w="25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D75989" w14:textId="77777777" w:rsidR="00384B01" w:rsidRPr="00236865" w:rsidRDefault="00384B01" w:rsidP="009D6127">
            <w:pPr>
              <w:spacing w:after="0" w:line="240" w:lineRule="auto"/>
              <w:ind w:left="34"/>
              <w:rPr>
                <w:sz w:val="22"/>
                <w:szCs w:val="22"/>
              </w:rPr>
            </w:pPr>
            <w:r w:rsidRPr="00236865">
              <w:rPr>
                <w:sz w:val="22"/>
                <w:szCs w:val="22"/>
              </w:rPr>
              <w:lastRenderedPageBreak/>
              <w:t>Se aplică fără transpunere în Statele Membre UE</w:t>
            </w:r>
          </w:p>
        </w:tc>
      </w:tr>
    </w:tbl>
    <w:p w14:paraId="049987F0" w14:textId="62DA6671" w:rsidR="00384B01" w:rsidRPr="00EC024C" w:rsidRDefault="00384B01" w:rsidP="006D6F17">
      <w:pPr>
        <w:pStyle w:val="Caption"/>
      </w:pPr>
      <w:bookmarkStart w:id="56" w:name="_Toc536776044"/>
      <w:bookmarkStart w:id="57" w:name="_Toc348345"/>
      <w:bookmarkStart w:id="58" w:name="_Toc360805"/>
      <w:bookmarkStart w:id="59" w:name="_Toc369171"/>
      <w:bookmarkStart w:id="60" w:name="_Toc451761"/>
      <w:bookmarkStart w:id="61" w:name="_Toc527891"/>
      <w:bookmarkStart w:id="62" w:name="_Toc2467485"/>
      <w:bookmarkStart w:id="63" w:name="_Toc8311793"/>
      <w:bookmarkStart w:id="64" w:name="_Toc10623262"/>
      <w:bookmarkStart w:id="65" w:name="_Toc10623741"/>
      <w:bookmarkStart w:id="66" w:name="_Toc73089912"/>
      <w:r w:rsidRPr="00EC024C">
        <w:t xml:space="preserve">Tabel </w:t>
      </w:r>
      <w:r w:rsidR="00F539AF">
        <w:fldChar w:fldCharType="begin"/>
      </w:r>
      <w:r w:rsidR="00F539AF">
        <w:instrText xml:space="preserve"> STYLEREF 1 \s </w:instrText>
      </w:r>
      <w:r w:rsidR="00F539AF">
        <w:fldChar w:fldCharType="separate"/>
      </w:r>
      <w:r w:rsidR="00DB6EFE">
        <w:rPr>
          <w:noProof/>
        </w:rPr>
        <w:t>2</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w:t>
      </w:r>
      <w:r w:rsidR="00F539AF">
        <w:fldChar w:fldCharType="end"/>
      </w:r>
      <w:bookmarkEnd w:id="56"/>
      <w:bookmarkEnd w:id="57"/>
      <w:bookmarkEnd w:id="58"/>
      <w:bookmarkEnd w:id="59"/>
      <w:bookmarkEnd w:id="60"/>
      <w:bookmarkEnd w:id="61"/>
      <w:bookmarkEnd w:id="62"/>
      <w:bookmarkEnd w:id="63"/>
      <w:bookmarkEnd w:id="64"/>
      <w:bookmarkEnd w:id="65"/>
      <w:r w:rsidRPr="00EC024C">
        <w:t xml:space="preserve"> Legisla</w:t>
      </w:r>
      <w:r w:rsidR="00CF261B">
        <w:t>ț</w:t>
      </w:r>
      <w:r w:rsidRPr="00EC024C">
        <w:t>ia privind opera</w:t>
      </w:r>
      <w:r w:rsidR="00CF261B">
        <w:t>ț</w:t>
      </w:r>
      <w:r w:rsidRPr="00EC024C">
        <w:t>iile de tratare a de</w:t>
      </w:r>
      <w:r w:rsidR="00CF261B">
        <w:t>ș</w:t>
      </w:r>
      <w:r w:rsidRPr="00EC024C">
        <w:t>eurilor</w:t>
      </w:r>
      <w:bookmarkEnd w:id="66"/>
    </w:p>
    <w:tbl>
      <w:tblPr>
        <w:tblW w:w="5000" w:type="pct"/>
        <w:jc w:val="center"/>
        <w:tblLook w:val="0000" w:firstRow="0" w:lastRow="0" w:firstColumn="0" w:lastColumn="0" w:noHBand="0" w:noVBand="0"/>
      </w:tblPr>
      <w:tblGrid>
        <w:gridCol w:w="4591"/>
        <w:gridCol w:w="4895"/>
      </w:tblGrid>
      <w:tr w:rsidR="00384B01" w:rsidRPr="00236865" w14:paraId="29618530" w14:textId="77777777" w:rsidTr="00286F32">
        <w:trPr>
          <w:trHeight w:val="20"/>
          <w:tblHeader/>
          <w:jc w:val="center"/>
        </w:trPr>
        <w:tc>
          <w:tcPr>
            <w:tcW w:w="2420" w:type="pct"/>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tcPr>
          <w:p w14:paraId="1100A555" w14:textId="6464637E" w:rsidR="00384B01" w:rsidRPr="00236865" w:rsidRDefault="00CF261B" w:rsidP="00286F32">
            <w:pPr>
              <w:spacing w:after="0" w:line="240" w:lineRule="auto"/>
              <w:jc w:val="center"/>
              <w:rPr>
                <w:b/>
                <w:bCs/>
                <w:sz w:val="22"/>
                <w:szCs w:val="22"/>
              </w:rPr>
            </w:pPr>
            <w:bookmarkStart w:id="67" w:name="_Hlk23678380"/>
            <w:r w:rsidRPr="00236865">
              <w:rPr>
                <w:b/>
                <w:bCs/>
                <w:sz w:val="22"/>
                <w:szCs w:val="22"/>
              </w:rPr>
              <w:t>Legislația</w:t>
            </w:r>
            <w:r w:rsidR="00384B01" w:rsidRPr="00236865">
              <w:rPr>
                <w:b/>
                <w:bCs/>
                <w:sz w:val="22"/>
                <w:szCs w:val="22"/>
              </w:rPr>
              <w:t xml:space="preserve"> europeană</w:t>
            </w:r>
          </w:p>
        </w:tc>
        <w:tc>
          <w:tcPr>
            <w:tcW w:w="2580" w:type="pct"/>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tcPr>
          <w:p w14:paraId="60D3689F" w14:textId="7E15D9C5" w:rsidR="00384B01" w:rsidRPr="00236865" w:rsidRDefault="00384B01" w:rsidP="00286F32">
            <w:pPr>
              <w:spacing w:after="0" w:line="240" w:lineRule="auto"/>
              <w:jc w:val="center"/>
              <w:rPr>
                <w:b/>
                <w:bCs/>
                <w:sz w:val="22"/>
                <w:szCs w:val="22"/>
              </w:rPr>
            </w:pPr>
            <w:r w:rsidRPr="00236865">
              <w:rPr>
                <w:b/>
                <w:bCs/>
                <w:sz w:val="22"/>
                <w:szCs w:val="22"/>
              </w:rPr>
              <w:t>Legisla</w:t>
            </w:r>
            <w:r w:rsidR="00CF261B" w:rsidRPr="00236865">
              <w:rPr>
                <w:b/>
                <w:bCs/>
                <w:sz w:val="22"/>
                <w:szCs w:val="22"/>
              </w:rPr>
              <w:t>ț</w:t>
            </w:r>
            <w:r w:rsidRPr="00236865">
              <w:rPr>
                <w:b/>
                <w:bCs/>
                <w:sz w:val="22"/>
                <w:szCs w:val="22"/>
              </w:rPr>
              <w:t>ia na</w:t>
            </w:r>
            <w:r w:rsidR="00CF261B" w:rsidRPr="00236865">
              <w:rPr>
                <w:b/>
                <w:bCs/>
                <w:sz w:val="22"/>
                <w:szCs w:val="22"/>
              </w:rPr>
              <w:t>ț</w:t>
            </w:r>
            <w:r w:rsidRPr="00236865">
              <w:rPr>
                <w:b/>
                <w:bCs/>
                <w:sz w:val="22"/>
                <w:szCs w:val="22"/>
              </w:rPr>
              <w:t>ională de transpunere</w:t>
            </w:r>
          </w:p>
        </w:tc>
      </w:tr>
      <w:tr w:rsidR="00384B01" w:rsidRPr="00236865" w14:paraId="1CE401C9" w14:textId="77777777" w:rsidTr="00286F32">
        <w:trPr>
          <w:trHeight w:val="20"/>
          <w:jc w:val="center"/>
        </w:trPr>
        <w:tc>
          <w:tcPr>
            <w:tcW w:w="2420" w:type="pct"/>
            <w:tcBorders>
              <w:top w:val="single" w:sz="4" w:space="0" w:color="000000"/>
              <w:left w:val="single" w:sz="4" w:space="0" w:color="000000"/>
              <w:bottom w:val="single" w:sz="4" w:space="0" w:color="000000"/>
            </w:tcBorders>
            <w:shd w:val="clear" w:color="auto" w:fill="auto"/>
            <w:vAlign w:val="center"/>
          </w:tcPr>
          <w:p w14:paraId="3B5F21A7" w14:textId="77777777" w:rsidR="00587CA8" w:rsidRPr="00236865" w:rsidRDefault="00587CA8" w:rsidP="009D6127">
            <w:pPr>
              <w:snapToGrid w:val="0"/>
              <w:spacing w:after="0" w:line="240" w:lineRule="auto"/>
              <w:ind w:right="36"/>
              <w:rPr>
                <w:b/>
                <w:sz w:val="22"/>
                <w:szCs w:val="22"/>
              </w:rPr>
            </w:pPr>
            <w:r w:rsidRPr="00236865">
              <w:rPr>
                <w:b/>
                <w:sz w:val="22"/>
                <w:szCs w:val="22"/>
              </w:rPr>
              <w:t>Directiva nr. 1999/31/CE privind depozitarea deșeurilor, cu toate amendamentele sale,</w:t>
            </w:r>
          </w:p>
          <w:p w14:paraId="4B9AD018" w14:textId="77777777" w:rsidR="00587CA8" w:rsidRPr="00236865" w:rsidRDefault="00587CA8" w:rsidP="009D6127">
            <w:pPr>
              <w:snapToGrid w:val="0"/>
              <w:spacing w:after="0" w:line="240" w:lineRule="auto"/>
              <w:ind w:right="36"/>
              <w:rPr>
                <w:bCs/>
                <w:sz w:val="22"/>
                <w:szCs w:val="22"/>
              </w:rPr>
            </w:pPr>
            <w:r w:rsidRPr="00236865">
              <w:rPr>
                <w:bCs/>
                <w:sz w:val="22"/>
                <w:szCs w:val="22"/>
              </w:rPr>
              <w:t>inclusiv</w:t>
            </w:r>
          </w:p>
          <w:p w14:paraId="1D3F4BB8" w14:textId="27ABDCC8" w:rsidR="00384B01" w:rsidRPr="00236865" w:rsidRDefault="00587CA8" w:rsidP="009D6127">
            <w:pPr>
              <w:autoSpaceDE w:val="0"/>
              <w:snapToGrid w:val="0"/>
              <w:spacing w:after="0" w:line="240" w:lineRule="auto"/>
              <w:ind w:right="36"/>
              <w:rPr>
                <w:b/>
                <w:sz w:val="22"/>
                <w:szCs w:val="22"/>
              </w:rPr>
            </w:pPr>
            <w:r w:rsidRPr="00236865">
              <w:rPr>
                <w:b/>
                <w:sz w:val="22"/>
                <w:szCs w:val="22"/>
              </w:rPr>
              <w:t>Directiva (UE) 2018/850 a Parlamentului European și a Consiliului (din Pachetul de economie circulară)</w:t>
            </w:r>
          </w:p>
        </w:tc>
        <w:tc>
          <w:tcPr>
            <w:tcW w:w="258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489E0C" w14:textId="080BBAE4" w:rsidR="00384B01" w:rsidRPr="00236865" w:rsidRDefault="00384B01" w:rsidP="009D6127">
            <w:pPr>
              <w:spacing w:after="0" w:line="240" w:lineRule="auto"/>
              <w:rPr>
                <w:sz w:val="22"/>
                <w:szCs w:val="22"/>
              </w:rPr>
            </w:pPr>
            <w:r w:rsidRPr="00236865">
              <w:rPr>
                <w:sz w:val="22"/>
                <w:szCs w:val="22"/>
              </w:rPr>
              <w:t>H.G. nr. 349/2005 privind depozitarea de</w:t>
            </w:r>
            <w:r w:rsidR="00CF261B" w:rsidRPr="00236865">
              <w:rPr>
                <w:sz w:val="22"/>
                <w:szCs w:val="22"/>
              </w:rPr>
              <w:t>ș</w:t>
            </w:r>
            <w:r w:rsidRPr="00236865">
              <w:rPr>
                <w:sz w:val="22"/>
                <w:szCs w:val="22"/>
              </w:rPr>
              <w:t>eurilor</w:t>
            </w:r>
            <w:r w:rsidR="001B69A0" w:rsidRPr="00236865">
              <w:rPr>
                <w:sz w:val="22"/>
                <w:szCs w:val="22"/>
              </w:rPr>
              <w:t xml:space="preserve">, </w:t>
            </w:r>
            <w:r w:rsidRPr="00236865">
              <w:rPr>
                <w:sz w:val="22"/>
                <w:szCs w:val="22"/>
              </w:rPr>
              <w:t>cu modificările</w:t>
            </w:r>
            <w:r w:rsidR="00EC4EC8" w:rsidRPr="00236865">
              <w:rPr>
                <w:sz w:val="22"/>
                <w:szCs w:val="22"/>
              </w:rPr>
              <w:t xml:space="preserve"> </w:t>
            </w:r>
            <w:r w:rsidR="00CF261B" w:rsidRPr="00236865">
              <w:rPr>
                <w:sz w:val="22"/>
                <w:szCs w:val="22"/>
              </w:rPr>
              <w:t>ș</w:t>
            </w:r>
            <w:r w:rsidR="00EC4EC8" w:rsidRPr="00236865">
              <w:rPr>
                <w:sz w:val="22"/>
                <w:szCs w:val="22"/>
              </w:rPr>
              <w:t xml:space="preserve">i </w:t>
            </w:r>
            <w:r w:rsidRPr="00236865">
              <w:rPr>
                <w:sz w:val="22"/>
                <w:szCs w:val="22"/>
              </w:rPr>
              <w:t>completările ulterioare</w:t>
            </w:r>
          </w:p>
        </w:tc>
      </w:tr>
      <w:tr w:rsidR="00384B01" w:rsidRPr="00236865" w14:paraId="37C2C490" w14:textId="77777777" w:rsidTr="00286F32">
        <w:trPr>
          <w:trHeight w:val="20"/>
          <w:jc w:val="center"/>
        </w:trPr>
        <w:tc>
          <w:tcPr>
            <w:tcW w:w="2420" w:type="pct"/>
            <w:tcBorders>
              <w:top w:val="single" w:sz="4" w:space="0" w:color="000000"/>
              <w:left w:val="single" w:sz="4" w:space="0" w:color="000000"/>
              <w:bottom w:val="single" w:sz="4" w:space="0" w:color="000000"/>
            </w:tcBorders>
            <w:shd w:val="clear" w:color="auto" w:fill="auto"/>
            <w:vAlign w:val="center"/>
          </w:tcPr>
          <w:p w14:paraId="7225442C" w14:textId="251E98A5" w:rsidR="00384B01" w:rsidRPr="00236865" w:rsidRDefault="00384B01" w:rsidP="009D6127">
            <w:pPr>
              <w:spacing w:after="0" w:line="240" w:lineRule="auto"/>
              <w:rPr>
                <w:sz w:val="22"/>
                <w:szCs w:val="22"/>
              </w:rPr>
            </w:pPr>
            <w:r w:rsidRPr="00236865">
              <w:rPr>
                <w:sz w:val="22"/>
                <w:szCs w:val="22"/>
              </w:rPr>
              <w:t xml:space="preserve">Decizia Consiliului 2003/33/CE privind stabilirea criteriilor </w:t>
            </w:r>
            <w:r w:rsidR="00CF261B" w:rsidRPr="00236865">
              <w:rPr>
                <w:sz w:val="22"/>
                <w:szCs w:val="22"/>
              </w:rPr>
              <w:t>ș</w:t>
            </w:r>
            <w:r w:rsidRPr="00236865">
              <w:rPr>
                <w:sz w:val="22"/>
                <w:szCs w:val="22"/>
              </w:rPr>
              <w:t>i procedurilor pentru acceptarea de</w:t>
            </w:r>
            <w:r w:rsidR="00CF261B" w:rsidRPr="00236865">
              <w:rPr>
                <w:sz w:val="22"/>
                <w:szCs w:val="22"/>
              </w:rPr>
              <w:t>ș</w:t>
            </w:r>
            <w:r w:rsidRPr="00236865">
              <w:rPr>
                <w:sz w:val="22"/>
                <w:szCs w:val="22"/>
              </w:rPr>
              <w:t>eurilor la depozite ca urmare a art. 16</w:t>
            </w:r>
            <w:r w:rsidR="00EC4EC8" w:rsidRPr="00236865">
              <w:rPr>
                <w:sz w:val="22"/>
                <w:szCs w:val="22"/>
              </w:rPr>
              <w:t xml:space="preserve"> </w:t>
            </w:r>
            <w:r w:rsidR="00CF261B" w:rsidRPr="00236865">
              <w:rPr>
                <w:sz w:val="22"/>
                <w:szCs w:val="22"/>
              </w:rPr>
              <w:t>ș</w:t>
            </w:r>
            <w:r w:rsidR="00EC4EC8" w:rsidRPr="00236865">
              <w:rPr>
                <w:sz w:val="22"/>
                <w:szCs w:val="22"/>
              </w:rPr>
              <w:t xml:space="preserve">i </w:t>
            </w:r>
            <w:r w:rsidRPr="00236865">
              <w:rPr>
                <w:sz w:val="22"/>
                <w:szCs w:val="22"/>
              </w:rPr>
              <w:t>anexei II la Directiva 1999/31/CE.</w:t>
            </w:r>
          </w:p>
        </w:tc>
        <w:tc>
          <w:tcPr>
            <w:tcW w:w="258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B5491E" w14:textId="4D23B155" w:rsidR="00384B01" w:rsidRPr="00236865" w:rsidRDefault="00384B01" w:rsidP="009D6127">
            <w:pPr>
              <w:spacing w:after="0" w:line="240" w:lineRule="auto"/>
              <w:rPr>
                <w:sz w:val="22"/>
                <w:szCs w:val="22"/>
              </w:rPr>
            </w:pPr>
            <w:r w:rsidRPr="00236865">
              <w:rPr>
                <w:sz w:val="22"/>
                <w:szCs w:val="22"/>
              </w:rPr>
              <w:t xml:space="preserve">O.M. nr. 95/2005 privind stabilirea criteriilor de acceptare </w:t>
            </w:r>
            <w:r w:rsidR="00CF261B" w:rsidRPr="00236865">
              <w:rPr>
                <w:sz w:val="22"/>
                <w:szCs w:val="22"/>
              </w:rPr>
              <w:t>ș</w:t>
            </w:r>
            <w:r w:rsidRPr="00236865">
              <w:rPr>
                <w:sz w:val="22"/>
                <w:szCs w:val="22"/>
              </w:rPr>
              <w:t>i a procedurilor preliminare de acceptare a de</w:t>
            </w:r>
            <w:r w:rsidR="00CF261B" w:rsidRPr="00236865">
              <w:rPr>
                <w:sz w:val="22"/>
                <w:szCs w:val="22"/>
              </w:rPr>
              <w:t>ș</w:t>
            </w:r>
            <w:r w:rsidRPr="00236865">
              <w:rPr>
                <w:sz w:val="22"/>
                <w:szCs w:val="22"/>
              </w:rPr>
              <w:t xml:space="preserve">eurilor la depozitare </w:t>
            </w:r>
            <w:r w:rsidR="00CF261B" w:rsidRPr="00236865">
              <w:rPr>
                <w:sz w:val="22"/>
                <w:szCs w:val="22"/>
              </w:rPr>
              <w:t>ș</w:t>
            </w:r>
            <w:r w:rsidRPr="00236865">
              <w:rPr>
                <w:sz w:val="22"/>
                <w:szCs w:val="22"/>
              </w:rPr>
              <w:t>i lista na</w:t>
            </w:r>
            <w:r w:rsidR="00CF261B" w:rsidRPr="00236865">
              <w:rPr>
                <w:sz w:val="22"/>
                <w:szCs w:val="22"/>
              </w:rPr>
              <w:t>ț</w:t>
            </w:r>
            <w:r w:rsidRPr="00236865">
              <w:rPr>
                <w:sz w:val="22"/>
                <w:szCs w:val="22"/>
              </w:rPr>
              <w:t>ională de de</w:t>
            </w:r>
            <w:r w:rsidR="00CF261B" w:rsidRPr="00236865">
              <w:rPr>
                <w:sz w:val="22"/>
                <w:szCs w:val="22"/>
              </w:rPr>
              <w:t>ș</w:t>
            </w:r>
            <w:r w:rsidRPr="00236865">
              <w:rPr>
                <w:sz w:val="22"/>
                <w:szCs w:val="22"/>
              </w:rPr>
              <w:t>euri acceptate în fiecare clasă de depozit de de</w:t>
            </w:r>
            <w:r w:rsidR="00CF261B" w:rsidRPr="00236865">
              <w:rPr>
                <w:sz w:val="22"/>
                <w:szCs w:val="22"/>
              </w:rPr>
              <w:t>ș</w:t>
            </w:r>
            <w:r w:rsidRPr="00236865">
              <w:rPr>
                <w:sz w:val="22"/>
                <w:szCs w:val="22"/>
              </w:rPr>
              <w:t>euri</w:t>
            </w:r>
          </w:p>
        </w:tc>
      </w:tr>
      <w:tr w:rsidR="00384B01" w:rsidRPr="00236865" w14:paraId="74D4F429" w14:textId="77777777" w:rsidTr="00286F32">
        <w:trPr>
          <w:trHeight w:val="20"/>
          <w:jc w:val="center"/>
        </w:trPr>
        <w:tc>
          <w:tcPr>
            <w:tcW w:w="2420" w:type="pct"/>
            <w:tcBorders>
              <w:top w:val="single" w:sz="4" w:space="0" w:color="000000"/>
              <w:left w:val="single" w:sz="4" w:space="0" w:color="000000"/>
              <w:bottom w:val="single" w:sz="4" w:space="0" w:color="000000"/>
            </w:tcBorders>
            <w:shd w:val="clear" w:color="auto" w:fill="auto"/>
            <w:vAlign w:val="center"/>
          </w:tcPr>
          <w:p w14:paraId="45FB98C9" w14:textId="77777777" w:rsidR="00384B01" w:rsidRPr="00236865" w:rsidRDefault="00384B01" w:rsidP="009D6127">
            <w:pPr>
              <w:spacing w:after="0" w:line="240" w:lineRule="auto"/>
              <w:rPr>
                <w:sz w:val="22"/>
                <w:szCs w:val="22"/>
              </w:rPr>
            </w:pPr>
            <w:r w:rsidRPr="00236865">
              <w:rPr>
                <w:sz w:val="22"/>
                <w:szCs w:val="22"/>
              </w:rPr>
              <w:t>Directiva 2010/75/UE privind emisiile industriale</w:t>
            </w:r>
          </w:p>
        </w:tc>
        <w:tc>
          <w:tcPr>
            <w:tcW w:w="258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213401" w14:textId="237E8F78" w:rsidR="00384B01" w:rsidRPr="00236865" w:rsidRDefault="00384B01" w:rsidP="009D6127">
            <w:pPr>
              <w:spacing w:after="0" w:line="240" w:lineRule="auto"/>
              <w:rPr>
                <w:sz w:val="22"/>
                <w:szCs w:val="22"/>
              </w:rPr>
            </w:pPr>
            <w:r w:rsidRPr="00236865">
              <w:rPr>
                <w:sz w:val="22"/>
                <w:szCs w:val="22"/>
              </w:rPr>
              <w:t xml:space="preserve">Legea </w:t>
            </w:r>
            <w:r w:rsidR="009D6127">
              <w:rPr>
                <w:sz w:val="22"/>
                <w:szCs w:val="22"/>
              </w:rPr>
              <w:t xml:space="preserve">nr. </w:t>
            </w:r>
            <w:r w:rsidRPr="00236865">
              <w:rPr>
                <w:sz w:val="22"/>
                <w:szCs w:val="22"/>
              </w:rPr>
              <w:t>278/2013 privind emisiile industriale</w:t>
            </w:r>
          </w:p>
        </w:tc>
      </w:tr>
    </w:tbl>
    <w:p w14:paraId="44D8387D" w14:textId="65C2672C" w:rsidR="00384B01" w:rsidRPr="00EC024C" w:rsidRDefault="00D429A6" w:rsidP="006D6F17">
      <w:pPr>
        <w:pStyle w:val="Caption"/>
      </w:pPr>
      <w:bookmarkStart w:id="68" w:name="_Toc536776045"/>
      <w:bookmarkStart w:id="69" w:name="_Toc348346"/>
      <w:bookmarkStart w:id="70" w:name="_Toc360806"/>
      <w:bookmarkStart w:id="71" w:name="_Toc527892"/>
      <w:bookmarkStart w:id="72" w:name="_Toc73089913"/>
      <w:bookmarkEnd w:id="67"/>
      <w:r w:rsidRPr="00EC024C">
        <w:t xml:space="preserve">Tabel </w:t>
      </w:r>
      <w:r w:rsidR="00F539AF">
        <w:fldChar w:fldCharType="begin"/>
      </w:r>
      <w:r w:rsidR="00F539AF">
        <w:instrText xml:space="preserve"> STYLEREF 1 \s </w:instrText>
      </w:r>
      <w:r w:rsidR="00F539AF">
        <w:fldChar w:fldCharType="separate"/>
      </w:r>
      <w:r w:rsidR="00DB6EFE">
        <w:rPr>
          <w:noProof/>
        </w:rPr>
        <w:t>2</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w:t>
      </w:r>
      <w:r w:rsidR="00F539AF">
        <w:fldChar w:fldCharType="end"/>
      </w:r>
      <w:r w:rsidRPr="00EC024C">
        <w:t xml:space="preserve"> Legisla</w:t>
      </w:r>
      <w:r w:rsidR="00CF261B">
        <w:t>ț</w:t>
      </w:r>
      <w:r w:rsidRPr="00EC024C">
        <w:t>ia privind fluxurile specifice de de</w:t>
      </w:r>
      <w:r w:rsidR="00CF261B">
        <w:t>ș</w:t>
      </w:r>
      <w:r w:rsidRPr="00EC024C">
        <w:t>euri</w:t>
      </w:r>
      <w:bookmarkEnd w:id="68"/>
      <w:bookmarkEnd w:id="69"/>
      <w:bookmarkEnd w:id="70"/>
      <w:bookmarkEnd w:id="71"/>
      <w:bookmarkEnd w:id="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20"/>
        <w:gridCol w:w="4866"/>
      </w:tblGrid>
      <w:tr w:rsidR="00384B01" w:rsidRPr="00236865" w14:paraId="6DC3646B" w14:textId="77777777" w:rsidTr="00286F32">
        <w:trPr>
          <w:trHeight w:val="20"/>
          <w:tblHeader/>
          <w:jc w:val="center"/>
        </w:trPr>
        <w:tc>
          <w:tcPr>
            <w:tcW w:w="2435" w:type="pct"/>
            <w:shd w:val="clear" w:color="auto" w:fill="A8D08D" w:themeFill="accent6" w:themeFillTint="99"/>
            <w:vAlign w:val="center"/>
          </w:tcPr>
          <w:p w14:paraId="35FBEBAD" w14:textId="78C8003C" w:rsidR="00384B01" w:rsidRPr="00236865" w:rsidRDefault="00384B01" w:rsidP="00286F32">
            <w:pPr>
              <w:spacing w:after="0" w:line="240" w:lineRule="auto"/>
              <w:jc w:val="center"/>
              <w:rPr>
                <w:b/>
                <w:bCs/>
                <w:sz w:val="22"/>
                <w:szCs w:val="22"/>
              </w:rPr>
            </w:pPr>
            <w:bookmarkStart w:id="73" w:name="_Hlk23678406"/>
            <w:r w:rsidRPr="00236865">
              <w:rPr>
                <w:b/>
                <w:bCs/>
                <w:sz w:val="22"/>
                <w:szCs w:val="22"/>
              </w:rPr>
              <w:t>Legisla</w:t>
            </w:r>
            <w:r w:rsidR="00CF261B" w:rsidRPr="00236865">
              <w:rPr>
                <w:b/>
                <w:bCs/>
                <w:sz w:val="22"/>
                <w:szCs w:val="22"/>
              </w:rPr>
              <w:t>ț</w:t>
            </w:r>
            <w:r w:rsidRPr="00236865">
              <w:rPr>
                <w:b/>
                <w:bCs/>
                <w:sz w:val="22"/>
                <w:szCs w:val="22"/>
              </w:rPr>
              <w:t>ia europeană</w:t>
            </w:r>
          </w:p>
        </w:tc>
        <w:tc>
          <w:tcPr>
            <w:tcW w:w="2565" w:type="pct"/>
            <w:shd w:val="clear" w:color="auto" w:fill="A8D08D" w:themeFill="accent6" w:themeFillTint="99"/>
            <w:vAlign w:val="center"/>
          </w:tcPr>
          <w:p w14:paraId="1C8D24A4" w14:textId="35510D29" w:rsidR="00384B01" w:rsidRPr="00236865" w:rsidRDefault="00384B01" w:rsidP="00286F32">
            <w:pPr>
              <w:spacing w:after="0" w:line="240" w:lineRule="auto"/>
              <w:jc w:val="center"/>
              <w:rPr>
                <w:b/>
                <w:bCs/>
                <w:sz w:val="22"/>
                <w:szCs w:val="22"/>
              </w:rPr>
            </w:pPr>
            <w:r w:rsidRPr="00236865">
              <w:rPr>
                <w:b/>
                <w:bCs/>
                <w:sz w:val="22"/>
                <w:szCs w:val="22"/>
              </w:rPr>
              <w:t>Legisla</w:t>
            </w:r>
            <w:r w:rsidR="00CF261B" w:rsidRPr="00236865">
              <w:rPr>
                <w:b/>
                <w:bCs/>
                <w:sz w:val="22"/>
                <w:szCs w:val="22"/>
              </w:rPr>
              <w:t>ț</w:t>
            </w:r>
            <w:r w:rsidRPr="00236865">
              <w:rPr>
                <w:b/>
                <w:bCs/>
                <w:sz w:val="22"/>
                <w:szCs w:val="22"/>
              </w:rPr>
              <w:t>ia na</w:t>
            </w:r>
            <w:r w:rsidR="00CF261B" w:rsidRPr="00236865">
              <w:rPr>
                <w:b/>
                <w:bCs/>
                <w:sz w:val="22"/>
                <w:szCs w:val="22"/>
              </w:rPr>
              <w:t>ț</w:t>
            </w:r>
            <w:r w:rsidRPr="00236865">
              <w:rPr>
                <w:b/>
                <w:bCs/>
                <w:sz w:val="22"/>
                <w:szCs w:val="22"/>
              </w:rPr>
              <w:t>ională de transpunere</w:t>
            </w:r>
          </w:p>
        </w:tc>
      </w:tr>
      <w:tr w:rsidR="00384B01" w:rsidRPr="00236865" w14:paraId="2F1AEE84" w14:textId="77777777" w:rsidTr="00286F32">
        <w:trPr>
          <w:trHeight w:val="20"/>
          <w:jc w:val="center"/>
        </w:trPr>
        <w:tc>
          <w:tcPr>
            <w:tcW w:w="2435" w:type="pct"/>
            <w:shd w:val="clear" w:color="auto" w:fill="auto"/>
            <w:vAlign w:val="center"/>
          </w:tcPr>
          <w:p w14:paraId="5C931572" w14:textId="77777777" w:rsidR="00587CA8" w:rsidRPr="00236865" w:rsidRDefault="00587CA8" w:rsidP="009D6127">
            <w:pPr>
              <w:snapToGrid w:val="0"/>
              <w:spacing w:after="0" w:line="240" w:lineRule="auto"/>
              <w:ind w:right="36"/>
              <w:rPr>
                <w:b/>
                <w:sz w:val="22"/>
                <w:szCs w:val="22"/>
                <w:lang w:val="fr-FR"/>
              </w:rPr>
            </w:pPr>
            <w:r w:rsidRPr="00236865">
              <w:rPr>
                <w:b/>
                <w:sz w:val="22"/>
                <w:szCs w:val="22"/>
                <w:lang w:val="fr-FR"/>
              </w:rPr>
              <w:t>Directiva nr. 94/62/CE privind ambalajele și deșeurile de ambalaje (cu modificările ulterioare), cu toate amendamentele sale,</w:t>
            </w:r>
          </w:p>
          <w:p w14:paraId="11AA9401" w14:textId="77777777" w:rsidR="00587CA8" w:rsidRPr="00236865" w:rsidRDefault="00587CA8" w:rsidP="009D6127">
            <w:pPr>
              <w:snapToGrid w:val="0"/>
              <w:spacing w:after="0" w:line="240" w:lineRule="auto"/>
              <w:ind w:right="36"/>
              <w:rPr>
                <w:bCs/>
                <w:sz w:val="22"/>
                <w:szCs w:val="22"/>
                <w:lang w:val="fr-FR"/>
              </w:rPr>
            </w:pPr>
            <w:r w:rsidRPr="00236865">
              <w:rPr>
                <w:bCs/>
                <w:sz w:val="22"/>
                <w:szCs w:val="22"/>
                <w:lang w:val="fr-FR"/>
              </w:rPr>
              <w:t>inclusiv</w:t>
            </w:r>
          </w:p>
          <w:p w14:paraId="57FC98D1" w14:textId="77777777" w:rsidR="00587CA8" w:rsidRPr="00236865" w:rsidRDefault="00587CA8" w:rsidP="009D6127">
            <w:pPr>
              <w:autoSpaceDE w:val="0"/>
              <w:snapToGrid w:val="0"/>
              <w:spacing w:after="0" w:line="240" w:lineRule="auto"/>
              <w:ind w:right="36"/>
              <w:rPr>
                <w:b/>
                <w:sz w:val="22"/>
                <w:szCs w:val="22"/>
                <w:lang w:val="fr-FR"/>
              </w:rPr>
            </w:pPr>
            <w:r w:rsidRPr="00236865">
              <w:rPr>
                <w:b/>
                <w:sz w:val="22"/>
                <w:szCs w:val="22"/>
                <w:lang w:val="fr-FR"/>
              </w:rPr>
              <w:t>Directiva (UE) 2018/852 a Parlamentului European și a Consiliului (din Pachetul de economie circulară)</w:t>
            </w:r>
          </w:p>
          <w:p w14:paraId="4C441546" w14:textId="55D8EA40" w:rsidR="00384B01" w:rsidRPr="00236865" w:rsidRDefault="00384B01" w:rsidP="009D6127">
            <w:pPr>
              <w:spacing w:after="0" w:line="240" w:lineRule="auto"/>
              <w:rPr>
                <w:sz w:val="22"/>
                <w:szCs w:val="22"/>
              </w:rPr>
            </w:pPr>
            <w:r w:rsidRPr="00236865">
              <w:rPr>
                <w:sz w:val="22"/>
                <w:szCs w:val="22"/>
              </w:rPr>
              <w:t>Decizia 97/129/CE privind sistemul de identificare</w:t>
            </w:r>
            <w:r w:rsidR="00EC4EC8" w:rsidRPr="00236865">
              <w:rPr>
                <w:sz w:val="22"/>
                <w:szCs w:val="22"/>
              </w:rPr>
              <w:t xml:space="preserve"> </w:t>
            </w:r>
            <w:r w:rsidR="00CF261B" w:rsidRPr="00236865">
              <w:rPr>
                <w:sz w:val="22"/>
                <w:szCs w:val="22"/>
              </w:rPr>
              <w:t>ș</w:t>
            </w:r>
            <w:r w:rsidR="00EC4EC8" w:rsidRPr="00236865">
              <w:rPr>
                <w:sz w:val="22"/>
                <w:szCs w:val="22"/>
              </w:rPr>
              <w:t xml:space="preserve">i </w:t>
            </w:r>
            <w:r w:rsidRPr="00236865">
              <w:rPr>
                <w:sz w:val="22"/>
                <w:szCs w:val="22"/>
              </w:rPr>
              <w:t>marcare a materialelor de ambalaj</w:t>
            </w:r>
          </w:p>
        </w:tc>
        <w:tc>
          <w:tcPr>
            <w:tcW w:w="2565" w:type="pct"/>
            <w:shd w:val="clear" w:color="auto" w:fill="auto"/>
            <w:vAlign w:val="center"/>
          </w:tcPr>
          <w:p w14:paraId="6AF0FC2A" w14:textId="2EE23A49" w:rsidR="00384B01" w:rsidRPr="00236865" w:rsidRDefault="00384B01" w:rsidP="009D6127">
            <w:pPr>
              <w:autoSpaceDE w:val="0"/>
              <w:autoSpaceDN w:val="0"/>
              <w:adjustRightInd w:val="0"/>
              <w:spacing w:after="0" w:line="240" w:lineRule="auto"/>
              <w:ind w:left="34"/>
              <w:rPr>
                <w:color w:val="000000"/>
                <w:sz w:val="22"/>
                <w:szCs w:val="22"/>
              </w:rPr>
            </w:pPr>
            <w:r w:rsidRPr="00236865">
              <w:rPr>
                <w:color w:val="000000"/>
                <w:sz w:val="22"/>
                <w:szCs w:val="22"/>
              </w:rPr>
              <w:t xml:space="preserve">Legea nr. 249/2015 privind modalitatea de gestionare a ambalajelor </w:t>
            </w:r>
            <w:r w:rsidR="00CF261B" w:rsidRPr="00236865">
              <w:rPr>
                <w:color w:val="000000"/>
                <w:sz w:val="22"/>
                <w:szCs w:val="22"/>
              </w:rPr>
              <w:t>ș</w:t>
            </w:r>
            <w:r w:rsidRPr="00236865">
              <w:rPr>
                <w:color w:val="000000"/>
                <w:sz w:val="22"/>
                <w:szCs w:val="22"/>
              </w:rPr>
              <w:t>i a de</w:t>
            </w:r>
            <w:r w:rsidR="00CF261B" w:rsidRPr="00236865">
              <w:rPr>
                <w:color w:val="000000"/>
                <w:sz w:val="22"/>
                <w:szCs w:val="22"/>
              </w:rPr>
              <w:t>ș</w:t>
            </w:r>
            <w:r w:rsidRPr="00236865">
              <w:rPr>
                <w:color w:val="000000"/>
                <w:sz w:val="22"/>
                <w:szCs w:val="22"/>
              </w:rPr>
              <w:t>eurilor de ambalaje</w:t>
            </w:r>
            <w:r w:rsidR="001B69A0" w:rsidRPr="00236865">
              <w:rPr>
                <w:color w:val="000000"/>
                <w:sz w:val="22"/>
                <w:szCs w:val="22"/>
              </w:rPr>
              <w:t xml:space="preserve">, </w:t>
            </w:r>
            <w:r w:rsidRPr="00236865">
              <w:rPr>
                <w:color w:val="000000"/>
                <w:sz w:val="22"/>
                <w:szCs w:val="22"/>
              </w:rPr>
              <w:t>cu modificările</w:t>
            </w:r>
            <w:r w:rsidR="00EC4EC8" w:rsidRPr="00236865">
              <w:rPr>
                <w:color w:val="000000"/>
                <w:sz w:val="22"/>
                <w:szCs w:val="22"/>
              </w:rPr>
              <w:t xml:space="preserve"> </w:t>
            </w:r>
            <w:r w:rsidR="00CF261B" w:rsidRPr="00236865">
              <w:rPr>
                <w:color w:val="000000"/>
                <w:sz w:val="22"/>
                <w:szCs w:val="22"/>
              </w:rPr>
              <w:t>ș</w:t>
            </w:r>
            <w:r w:rsidR="00EC4EC8" w:rsidRPr="00236865">
              <w:rPr>
                <w:color w:val="000000"/>
                <w:sz w:val="22"/>
                <w:szCs w:val="22"/>
              </w:rPr>
              <w:t xml:space="preserve">i </w:t>
            </w:r>
            <w:r w:rsidRPr="00236865">
              <w:rPr>
                <w:color w:val="000000"/>
                <w:sz w:val="22"/>
                <w:szCs w:val="22"/>
              </w:rPr>
              <w:t xml:space="preserve">completările ulterioare </w:t>
            </w:r>
          </w:p>
          <w:p w14:paraId="3A06BA04" w14:textId="77777777" w:rsidR="00384B01" w:rsidRPr="00236865" w:rsidRDefault="00384B01" w:rsidP="009D6127">
            <w:pPr>
              <w:autoSpaceDE w:val="0"/>
              <w:autoSpaceDN w:val="0"/>
              <w:adjustRightInd w:val="0"/>
              <w:spacing w:after="0" w:line="240" w:lineRule="auto"/>
              <w:ind w:left="34"/>
              <w:rPr>
                <w:color w:val="000000"/>
                <w:sz w:val="22"/>
                <w:szCs w:val="22"/>
              </w:rPr>
            </w:pPr>
          </w:p>
        </w:tc>
      </w:tr>
      <w:tr w:rsidR="00384B01" w:rsidRPr="00236865" w14:paraId="5408B06C" w14:textId="77777777" w:rsidTr="00286F32">
        <w:trPr>
          <w:trHeight w:val="20"/>
          <w:jc w:val="center"/>
        </w:trPr>
        <w:tc>
          <w:tcPr>
            <w:tcW w:w="2435" w:type="pct"/>
            <w:shd w:val="clear" w:color="auto" w:fill="auto"/>
            <w:vAlign w:val="center"/>
          </w:tcPr>
          <w:p w14:paraId="373D073C" w14:textId="2065A56E" w:rsidR="00384B01" w:rsidRPr="00236865" w:rsidRDefault="00384B01" w:rsidP="009D6127">
            <w:pPr>
              <w:spacing w:after="0" w:line="240" w:lineRule="auto"/>
              <w:rPr>
                <w:sz w:val="22"/>
                <w:szCs w:val="22"/>
              </w:rPr>
            </w:pPr>
            <w:r w:rsidRPr="00236865">
              <w:rPr>
                <w:sz w:val="22"/>
                <w:szCs w:val="22"/>
              </w:rPr>
              <w:t>Directiva 2006/66/CE privind bateriile</w:t>
            </w:r>
            <w:r w:rsidR="00EC4EC8" w:rsidRPr="00236865">
              <w:rPr>
                <w:sz w:val="22"/>
                <w:szCs w:val="22"/>
              </w:rPr>
              <w:t xml:space="preserve"> </w:t>
            </w:r>
            <w:r w:rsidR="00CF261B" w:rsidRPr="00236865">
              <w:rPr>
                <w:sz w:val="22"/>
                <w:szCs w:val="22"/>
              </w:rPr>
              <w:t>ș</w:t>
            </w:r>
            <w:r w:rsidR="00EC4EC8" w:rsidRPr="00236865">
              <w:rPr>
                <w:sz w:val="22"/>
                <w:szCs w:val="22"/>
              </w:rPr>
              <w:t xml:space="preserve">i </w:t>
            </w:r>
            <w:r w:rsidRPr="00236865">
              <w:rPr>
                <w:sz w:val="22"/>
                <w:szCs w:val="22"/>
              </w:rPr>
              <w:t xml:space="preserve">acumulatorii </w:t>
            </w:r>
            <w:r w:rsidR="00CF261B" w:rsidRPr="00236865">
              <w:rPr>
                <w:sz w:val="22"/>
                <w:szCs w:val="22"/>
              </w:rPr>
              <w:t>ș</w:t>
            </w:r>
            <w:r w:rsidRPr="00236865">
              <w:rPr>
                <w:sz w:val="22"/>
                <w:szCs w:val="22"/>
              </w:rPr>
              <w:t>i de</w:t>
            </w:r>
            <w:r w:rsidR="00CF261B" w:rsidRPr="00236865">
              <w:rPr>
                <w:sz w:val="22"/>
                <w:szCs w:val="22"/>
              </w:rPr>
              <w:t>ș</w:t>
            </w:r>
            <w:r w:rsidRPr="00236865">
              <w:rPr>
                <w:sz w:val="22"/>
                <w:szCs w:val="22"/>
              </w:rPr>
              <w:t xml:space="preserve">eurile de baterii </w:t>
            </w:r>
            <w:r w:rsidR="00CF261B" w:rsidRPr="00236865">
              <w:rPr>
                <w:sz w:val="22"/>
                <w:szCs w:val="22"/>
              </w:rPr>
              <w:t>ș</w:t>
            </w:r>
            <w:r w:rsidRPr="00236865">
              <w:rPr>
                <w:sz w:val="22"/>
                <w:szCs w:val="22"/>
              </w:rPr>
              <w:t>i acumulatori</w:t>
            </w:r>
            <w:r w:rsidR="00EC4EC8" w:rsidRPr="00236865">
              <w:rPr>
                <w:sz w:val="22"/>
                <w:szCs w:val="22"/>
              </w:rPr>
              <w:t xml:space="preserve"> </w:t>
            </w:r>
            <w:r w:rsidR="00CF261B" w:rsidRPr="00236865">
              <w:rPr>
                <w:sz w:val="22"/>
                <w:szCs w:val="22"/>
              </w:rPr>
              <w:t>ș</w:t>
            </w:r>
            <w:r w:rsidR="00EC4EC8" w:rsidRPr="00236865">
              <w:rPr>
                <w:sz w:val="22"/>
                <w:szCs w:val="22"/>
              </w:rPr>
              <w:t xml:space="preserve">i </w:t>
            </w:r>
            <w:r w:rsidRPr="00236865">
              <w:rPr>
                <w:sz w:val="22"/>
                <w:szCs w:val="22"/>
              </w:rPr>
              <w:t>de abrogare a Directivei 91/157/CEE*</w:t>
            </w:r>
          </w:p>
        </w:tc>
        <w:tc>
          <w:tcPr>
            <w:tcW w:w="2565" w:type="pct"/>
            <w:shd w:val="clear" w:color="auto" w:fill="auto"/>
            <w:vAlign w:val="center"/>
          </w:tcPr>
          <w:p w14:paraId="3B4B5500" w14:textId="14635026" w:rsidR="00384B01" w:rsidRPr="00236865" w:rsidRDefault="00384B01" w:rsidP="009D6127">
            <w:pPr>
              <w:autoSpaceDE w:val="0"/>
              <w:autoSpaceDN w:val="0"/>
              <w:adjustRightInd w:val="0"/>
              <w:spacing w:after="0" w:line="240" w:lineRule="auto"/>
              <w:ind w:left="34"/>
              <w:rPr>
                <w:sz w:val="22"/>
                <w:szCs w:val="22"/>
              </w:rPr>
            </w:pPr>
            <w:r w:rsidRPr="00236865">
              <w:rPr>
                <w:color w:val="000000"/>
                <w:sz w:val="22"/>
                <w:szCs w:val="22"/>
              </w:rPr>
              <w:t xml:space="preserve">HG nr. 1132/2008 privind regimul bateriilor </w:t>
            </w:r>
            <w:r w:rsidR="00CF261B" w:rsidRPr="00236865">
              <w:rPr>
                <w:color w:val="000000"/>
                <w:sz w:val="22"/>
                <w:szCs w:val="22"/>
              </w:rPr>
              <w:t>ș</w:t>
            </w:r>
            <w:r w:rsidRPr="00236865">
              <w:rPr>
                <w:color w:val="000000"/>
                <w:sz w:val="22"/>
                <w:szCs w:val="22"/>
              </w:rPr>
              <w:t>i acumulatorilor</w:t>
            </w:r>
            <w:r w:rsidR="00EC4EC8" w:rsidRPr="00236865">
              <w:rPr>
                <w:color w:val="000000"/>
                <w:sz w:val="22"/>
                <w:szCs w:val="22"/>
              </w:rPr>
              <w:t xml:space="preserve"> </w:t>
            </w:r>
            <w:r w:rsidR="00CF261B" w:rsidRPr="00236865">
              <w:rPr>
                <w:color w:val="000000"/>
                <w:sz w:val="22"/>
                <w:szCs w:val="22"/>
              </w:rPr>
              <w:t>ș</w:t>
            </w:r>
            <w:r w:rsidR="00EC4EC8" w:rsidRPr="00236865">
              <w:rPr>
                <w:color w:val="000000"/>
                <w:sz w:val="22"/>
                <w:szCs w:val="22"/>
              </w:rPr>
              <w:t xml:space="preserve">i </w:t>
            </w:r>
            <w:r w:rsidRPr="00236865">
              <w:rPr>
                <w:color w:val="000000"/>
                <w:sz w:val="22"/>
                <w:szCs w:val="22"/>
              </w:rPr>
              <w:t>al de</w:t>
            </w:r>
            <w:r w:rsidR="00CF261B" w:rsidRPr="00236865">
              <w:rPr>
                <w:color w:val="000000"/>
                <w:sz w:val="22"/>
                <w:szCs w:val="22"/>
              </w:rPr>
              <w:t>ș</w:t>
            </w:r>
            <w:r w:rsidRPr="00236865">
              <w:rPr>
                <w:color w:val="000000"/>
                <w:sz w:val="22"/>
                <w:szCs w:val="22"/>
              </w:rPr>
              <w:t xml:space="preserve">eurilor de baterii </w:t>
            </w:r>
            <w:r w:rsidR="00CF261B" w:rsidRPr="00236865">
              <w:rPr>
                <w:color w:val="000000"/>
                <w:sz w:val="22"/>
                <w:szCs w:val="22"/>
              </w:rPr>
              <w:t>ș</w:t>
            </w:r>
            <w:r w:rsidRPr="00236865">
              <w:rPr>
                <w:color w:val="000000"/>
                <w:sz w:val="22"/>
                <w:szCs w:val="22"/>
              </w:rPr>
              <w:t>i acumulatori</w:t>
            </w:r>
            <w:r w:rsidR="001B69A0" w:rsidRPr="00236865">
              <w:rPr>
                <w:color w:val="000000"/>
                <w:sz w:val="22"/>
                <w:szCs w:val="22"/>
              </w:rPr>
              <w:t xml:space="preserve">, </w:t>
            </w:r>
            <w:r w:rsidRPr="00236865">
              <w:rPr>
                <w:color w:val="000000"/>
                <w:sz w:val="22"/>
                <w:szCs w:val="22"/>
              </w:rPr>
              <w:t>cu modificările</w:t>
            </w:r>
            <w:r w:rsidR="00EC4EC8" w:rsidRPr="00236865">
              <w:rPr>
                <w:color w:val="000000"/>
                <w:sz w:val="22"/>
                <w:szCs w:val="22"/>
              </w:rPr>
              <w:t xml:space="preserve"> </w:t>
            </w:r>
            <w:r w:rsidR="00CF261B" w:rsidRPr="00236865">
              <w:rPr>
                <w:color w:val="000000"/>
                <w:sz w:val="22"/>
                <w:szCs w:val="22"/>
              </w:rPr>
              <w:t>ș</w:t>
            </w:r>
            <w:r w:rsidR="00EC4EC8" w:rsidRPr="00236865">
              <w:rPr>
                <w:color w:val="000000"/>
                <w:sz w:val="22"/>
                <w:szCs w:val="22"/>
              </w:rPr>
              <w:t xml:space="preserve">i </w:t>
            </w:r>
            <w:r w:rsidRPr="00236865">
              <w:rPr>
                <w:color w:val="000000"/>
                <w:sz w:val="22"/>
                <w:szCs w:val="22"/>
              </w:rPr>
              <w:t xml:space="preserve">completările ulterioare </w:t>
            </w:r>
          </w:p>
        </w:tc>
      </w:tr>
      <w:tr w:rsidR="00384B01" w:rsidRPr="00236865" w14:paraId="15164DC5" w14:textId="77777777" w:rsidTr="00286F32">
        <w:trPr>
          <w:trHeight w:val="20"/>
          <w:jc w:val="center"/>
        </w:trPr>
        <w:tc>
          <w:tcPr>
            <w:tcW w:w="2435" w:type="pct"/>
            <w:shd w:val="clear" w:color="auto" w:fill="auto"/>
            <w:vAlign w:val="center"/>
          </w:tcPr>
          <w:p w14:paraId="6C650DC0" w14:textId="78C42D11" w:rsidR="00384B01" w:rsidRPr="00236865" w:rsidRDefault="00384B01" w:rsidP="009D6127">
            <w:pPr>
              <w:spacing w:after="0" w:line="240" w:lineRule="auto"/>
              <w:rPr>
                <w:sz w:val="22"/>
                <w:szCs w:val="22"/>
              </w:rPr>
            </w:pPr>
            <w:r w:rsidRPr="00236865">
              <w:rPr>
                <w:sz w:val="22"/>
                <w:szCs w:val="22"/>
              </w:rPr>
              <w:t>Directiva 2011/65/CE privind restric</w:t>
            </w:r>
            <w:r w:rsidR="00CF261B" w:rsidRPr="00236865">
              <w:rPr>
                <w:sz w:val="22"/>
                <w:szCs w:val="22"/>
              </w:rPr>
              <w:t>ț</w:t>
            </w:r>
            <w:r w:rsidRPr="00236865">
              <w:rPr>
                <w:sz w:val="22"/>
                <w:szCs w:val="22"/>
              </w:rPr>
              <w:t>iile de utilizare a anumitor substan</w:t>
            </w:r>
            <w:r w:rsidR="00CF261B" w:rsidRPr="00236865">
              <w:rPr>
                <w:sz w:val="22"/>
                <w:szCs w:val="22"/>
              </w:rPr>
              <w:t>ț</w:t>
            </w:r>
            <w:r w:rsidRPr="00236865">
              <w:rPr>
                <w:sz w:val="22"/>
                <w:szCs w:val="22"/>
              </w:rPr>
              <w:t>e periculoase în echipamentele electrice</w:t>
            </w:r>
            <w:r w:rsidR="00EC4EC8" w:rsidRPr="00236865">
              <w:rPr>
                <w:sz w:val="22"/>
                <w:szCs w:val="22"/>
              </w:rPr>
              <w:t xml:space="preserve"> </w:t>
            </w:r>
            <w:r w:rsidR="00CF261B" w:rsidRPr="00236865">
              <w:rPr>
                <w:sz w:val="22"/>
                <w:szCs w:val="22"/>
              </w:rPr>
              <w:t>ș</w:t>
            </w:r>
            <w:r w:rsidR="00EC4EC8" w:rsidRPr="00236865">
              <w:rPr>
                <w:sz w:val="22"/>
                <w:szCs w:val="22"/>
              </w:rPr>
              <w:t xml:space="preserve">i </w:t>
            </w:r>
            <w:r w:rsidRPr="00236865">
              <w:rPr>
                <w:sz w:val="22"/>
                <w:szCs w:val="22"/>
              </w:rPr>
              <w:t xml:space="preserve">electronice </w:t>
            </w:r>
          </w:p>
        </w:tc>
        <w:tc>
          <w:tcPr>
            <w:tcW w:w="2565" w:type="pct"/>
            <w:shd w:val="clear" w:color="auto" w:fill="auto"/>
            <w:vAlign w:val="center"/>
          </w:tcPr>
          <w:p w14:paraId="7BCD7BE0" w14:textId="405E8796" w:rsidR="00384B01" w:rsidRPr="00236865" w:rsidRDefault="00384B01" w:rsidP="009D6127">
            <w:pPr>
              <w:autoSpaceDE w:val="0"/>
              <w:autoSpaceDN w:val="0"/>
              <w:adjustRightInd w:val="0"/>
              <w:spacing w:after="0" w:line="240" w:lineRule="auto"/>
              <w:ind w:left="34"/>
              <w:rPr>
                <w:color w:val="000000"/>
                <w:sz w:val="22"/>
                <w:szCs w:val="22"/>
              </w:rPr>
            </w:pPr>
            <w:r w:rsidRPr="00236865">
              <w:rPr>
                <w:color w:val="000000"/>
                <w:sz w:val="22"/>
                <w:szCs w:val="22"/>
              </w:rPr>
              <w:t>HG nr. 322 din 29 mai 2013</w:t>
            </w:r>
            <w:r w:rsidR="0055786C" w:rsidRPr="00236865">
              <w:rPr>
                <w:color w:val="000000"/>
                <w:sz w:val="22"/>
                <w:szCs w:val="22"/>
              </w:rPr>
              <w:t xml:space="preserve"> </w:t>
            </w:r>
            <w:r w:rsidRPr="00236865">
              <w:rPr>
                <w:color w:val="000000"/>
                <w:sz w:val="22"/>
                <w:szCs w:val="22"/>
              </w:rPr>
              <w:t>privind restric</w:t>
            </w:r>
            <w:r w:rsidR="00CF261B" w:rsidRPr="00236865">
              <w:rPr>
                <w:color w:val="000000"/>
                <w:sz w:val="22"/>
                <w:szCs w:val="22"/>
              </w:rPr>
              <w:t>ț</w:t>
            </w:r>
            <w:r w:rsidRPr="00236865">
              <w:rPr>
                <w:color w:val="000000"/>
                <w:sz w:val="22"/>
                <w:szCs w:val="22"/>
              </w:rPr>
              <w:t>iile de utilizare a anumitor substan</w:t>
            </w:r>
            <w:r w:rsidR="00CF261B" w:rsidRPr="00236865">
              <w:rPr>
                <w:color w:val="000000"/>
                <w:sz w:val="22"/>
                <w:szCs w:val="22"/>
              </w:rPr>
              <w:t>ț</w:t>
            </w:r>
            <w:r w:rsidRPr="00236865">
              <w:rPr>
                <w:color w:val="000000"/>
                <w:sz w:val="22"/>
                <w:szCs w:val="22"/>
              </w:rPr>
              <w:t>e periculoase în echipamentele electrice</w:t>
            </w:r>
            <w:r w:rsidR="00EC4EC8" w:rsidRPr="00236865">
              <w:rPr>
                <w:color w:val="000000"/>
                <w:sz w:val="22"/>
                <w:szCs w:val="22"/>
              </w:rPr>
              <w:t xml:space="preserve"> </w:t>
            </w:r>
            <w:r w:rsidR="00CF261B" w:rsidRPr="00236865">
              <w:rPr>
                <w:color w:val="000000"/>
                <w:sz w:val="22"/>
                <w:szCs w:val="22"/>
              </w:rPr>
              <w:t>ș</w:t>
            </w:r>
            <w:r w:rsidR="00EC4EC8" w:rsidRPr="00236865">
              <w:rPr>
                <w:color w:val="000000"/>
                <w:sz w:val="22"/>
                <w:szCs w:val="22"/>
              </w:rPr>
              <w:t xml:space="preserve">i </w:t>
            </w:r>
            <w:r w:rsidRPr="00236865">
              <w:rPr>
                <w:color w:val="000000"/>
                <w:sz w:val="22"/>
                <w:szCs w:val="22"/>
              </w:rPr>
              <w:t>electronice</w:t>
            </w:r>
          </w:p>
        </w:tc>
      </w:tr>
      <w:tr w:rsidR="00384B01" w:rsidRPr="00236865" w14:paraId="7EC9AC11" w14:textId="77777777" w:rsidTr="00286F32">
        <w:trPr>
          <w:trHeight w:val="20"/>
          <w:jc w:val="center"/>
        </w:trPr>
        <w:tc>
          <w:tcPr>
            <w:tcW w:w="2435" w:type="pct"/>
            <w:shd w:val="clear" w:color="auto" w:fill="auto"/>
            <w:vAlign w:val="center"/>
          </w:tcPr>
          <w:p w14:paraId="13B228C1" w14:textId="7CD5CF2C" w:rsidR="00384B01" w:rsidRPr="00236865" w:rsidRDefault="00384B01" w:rsidP="009D6127">
            <w:pPr>
              <w:spacing w:after="0" w:line="240" w:lineRule="auto"/>
              <w:rPr>
                <w:sz w:val="22"/>
                <w:szCs w:val="22"/>
              </w:rPr>
            </w:pPr>
            <w:r w:rsidRPr="00236865">
              <w:rPr>
                <w:sz w:val="22"/>
                <w:szCs w:val="22"/>
              </w:rPr>
              <w:t>Directiva 2012/19/UE privind de</w:t>
            </w:r>
            <w:r w:rsidR="00CF261B" w:rsidRPr="00236865">
              <w:rPr>
                <w:sz w:val="22"/>
                <w:szCs w:val="22"/>
              </w:rPr>
              <w:t>ș</w:t>
            </w:r>
            <w:r w:rsidRPr="00236865">
              <w:rPr>
                <w:sz w:val="22"/>
                <w:szCs w:val="22"/>
              </w:rPr>
              <w:t>eurile de echipamente electrice</w:t>
            </w:r>
            <w:r w:rsidR="00EC4EC8" w:rsidRPr="00236865">
              <w:rPr>
                <w:sz w:val="22"/>
                <w:szCs w:val="22"/>
              </w:rPr>
              <w:t xml:space="preserve"> </w:t>
            </w:r>
            <w:r w:rsidR="00CF261B" w:rsidRPr="00236865">
              <w:rPr>
                <w:sz w:val="22"/>
                <w:szCs w:val="22"/>
              </w:rPr>
              <w:t>ș</w:t>
            </w:r>
            <w:r w:rsidR="00EC4EC8" w:rsidRPr="00236865">
              <w:rPr>
                <w:sz w:val="22"/>
                <w:szCs w:val="22"/>
              </w:rPr>
              <w:t xml:space="preserve">i </w:t>
            </w:r>
            <w:r w:rsidRPr="00236865">
              <w:rPr>
                <w:sz w:val="22"/>
                <w:szCs w:val="22"/>
              </w:rPr>
              <w:t>electronice*</w:t>
            </w:r>
          </w:p>
        </w:tc>
        <w:tc>
          <w:tcPr>
            <w:tcW w:w="2565" w:type="pct"/>
            <w:shd w:val="clear" w:color="auto" w:fill="auto"/>
            <w:vAlign w:val="center"/>
          </w:tcPr>
          <w:p w14:paraId="34D231B5" w14:textId="6DB8166C" w:rsidR="00384B01" w:rsidRPr="00236865" w:rsidRDefault="00384B01" w:rsidP="009D6127">
            <w:pPr>
              <w:autoSpaceDE w:val="0"/>
              <w:autoSpaceDN w:val="0"/>
              <w:adjustRightInd w:val="0"/>
              <w:spacing w:after="0" w:line="240" w:lineRule="auto"/>
              <w:ind w:left="34"/>
              <w:rPr>
                <w:sz w:val="22"/>
                <w:szCs w:val="22"/>
              </w:rPr>
            </w:pPr>
            <w:r w:rsidRPr="00236865">
              <w:rPr>
                <w:color w:val="000000"/>
                <w:sz w:val="22"/>
                <w:szCs w:val="22"/>
              </w:rPr>
              <w:t>OUG nr. 5/02.04.2015 privind de</w:t>
            </w:r>
            <w:r w:rsidR="00CF261B" w:rsidRPr="00236865">
              <w:rPr>
                <w:color w:val="000000"/>
                <w:sz w:val="22"/>
                <w:szCs w:val="22"/>
              </w:rPr>
              <w:t>ș</w:t>
            </w:r>
            <w:r w:rsidRPr="00236865">
              <w:rPr>
                <w:color w:val="000000"/>
                <w:sz w:val="22"/>
                <w:szCs w:val="22"/>
              </w:rPr>
              <w:t xml:space="preserve">eurile de echipamente electrice </w:t>
            </w:r>
            <w:r w:rsidR="00CF261B" w:rsidRPr="00236865">
              <w:rPr>
                <w:color w:val="000000"/>
                <w:sz w:val="22"/>
                <w:szCs w:val="22"/>
              </w:rPr>
              <w:t>ș</w:t>
            </w:r>
            <w:r w:rsidRPr="00236865">
              <w:rPr>
                <w:color w:val="000000"/>
                <w:sz w:val="22"/>
                <w:szCs w:val="22"/>
              </w:rPr>
              <w:t xml:space="preserve">i electronice </w:t>
            </w:r>
          </w:p>
        </w:tc>
      </w:tr>
      <w:tr w:rsidR="00384B01" w:rsidRPr="00236865" w14:paraId="3305F4CA" w14:textId="77777777" w:rsidTr="00286F32">
        <w:trPr>
          <w:trHeight w:val="20"/>
          <w:jc w:val="center"/>
        </w:trPr>
        <w:tc>
          <w:tcPr>
            <w:tcW w:w="2435" w:type="pct"/>
            <w:shd w:val="clear" w:color="auto" w:fill="auto"/>
            <w:vAlign w:val="center"/>
          </w:tcPr>
          <w:p w14:paraId="19DAF4AD" w14:textId="77777777" w:rsidR="00384B01" w:rsidRPr="00236865" w:rsidRDefault="00384B01" w:rsidP="009D6127">
            <w:pPr>
              <w:spacing w:after="0" w:line="240" w:lineRule="auto"/>
              <w:ind w:left="34"/>
              <w:rPr>
                <w:sz w:val="22"/>
                <w:szCs w:val="22"/>
              </w:rPr>
            </w:pPr>
            <w:r w:rsidRPr="00236865">
              <w:rPr>
                <w:sz w:val="22"/>
                <w:szCs w:val="22"/>
              </w:rPr>
              <w:t xml:space="preserve">Directiva 2000/53/CE privind vehiculele scoase din uz* </w:t>
            </w:r>
          </w:p>
        </w:tc>
        <w:tc>
          <w:tcPr>
            <w:tcW w:w="2565" w:type="pct"/>
            <w:shd w:val="clear" w:color="auto" w:fill="auto"/>
            <w:vAlign w:val="center"/>
          </w:tcPr>
          <w:p w14:paraId="7FE944EB" w14:textId="3D1505ED" w:rsidR="00384B01" w:rsidRPr="00236865" w:rsidRDefault="00384B01" w:rsidP="009D6127">
            <w:pPr>
              <w:autoSpaceDE w:val="0"/>
              <w:autoSpaceDN w:val="0"/>
              <w:adjustRightInd w:val="0"/>
              <w:spacing w:after="0" w:line="240" w:lineRule="auto"/>
              <w:ind w:left="34"/>
              <w:rPr>
                <w:sz w:val="22"/>
                <w:szCs w:val="22"/>
              </w:rPr>
            </w:pPr>
            <w:r w:rsidRPr="00236865">
              <w:rPr>
                <w:color w:val="000000"/>
                <w:sz w:val="22"/>
                <w:szCs w:val="22"/>
              </w:rPr>
              <w:t xml:space="preserve">Legea nr. 212/ 2015 privind modalitatea de gestionare a vehiculelor </w:t>
            </w:r>
            <w:r w:rsidR="00CF261B" w:rsidRPr="00236865">
              <w:rPr>
                <w:color w:val="000000"/>
                <w:sz w:val="22"/>
                <w:szCs w:val="22"/>
              </w:rPr>
              <w:t>ș</w:t>
            </w:r>
            <w:r w:rsidRPr="00236865">
              <w:rPr>
                <w:color w:val="000000"/>
                <w:sz w:val="22"/>
                <w:szCs w:val="22"/>
              </w:rPr>
              <w:t xml:space="preserve">i a vehiculelor scoase din uz </w:t>
            </w:r>
          </w:p>
        </w:tc>
      </w:tr>
      <w:tr w:rsidR="00384B01" w:rsidRPr="00236865" w14:paraId="75B60A31" w14:textId="77777777" w:rsidTr="00286F32">
        <w:trPr>
          <w:trHeight w:val="20"/>
          <w:jc w:val="center"/>
        </w:trPr>
        <w:tc>
          <w:tcPr>
            <w:tcW w:w="2435" w:type="pct"/>
            <w:shd w:val="clear" w:color="auto" w:fill="auto"/>
            <w:vAlign w:val="center"/>
          </w:tcPr>
          <w:p w14:paraId="068CC852" w14:textId="37011546" w:rsidR="00384B01" w:rsidRPr="00236865" w:rsidRDefault="00384B01" w:rsidP="009D6127">
            <w:pPr>
              <w:spacing w:after="0" w:line="240" w:lineRule="auto"/>
              <w:ind w:left="34"/>
              <w:rPr>
                <w:sz w:val="22"/>
                <w:szCs w:val="22"/>
              </w:rPr>
            </w:pPr>
            <w:r w:rsidRPr="00236865">
              <w:rPr>
                <w:sz w:val="22"/>
                <w:szCs w:val="22"/>
              </w:rPr>
              <w:t>Directiva 96/59/CE privind eliminarea bifenililor</w:t>
            </w:r>
            <w:r w:rsidR="00EC4EC8" w:rsidRPr="00236865">
              <w:rPr>
                <w:sz w:val="22"/>
                <w:szCs w:val="22"/>
              </w:rPr>
              <w:t xml:space="preserve"> </w:t>
            </w:r>
            <w:r w:rsidR="00CF261B" w:rsidRPr="00236865">
              <w:rPr>
                <w:sz w:val="22"/>
                <w:szCs w:val="22"/>
              </w:rPr>
              <w:t>ș</w:t>
            </w:r>
            <w:r w:rsidR="00EC4EC8" w:rsidRPr="00236865">
              <w:rPr>
                <w:sz w:val="22"/>
                <w:szCs w:val="22"/>
              </w:rPr>
              <w:t xml:space="preserve">i </w:t>
            </w:r>
            <w:r w:rsidRPr="00236865">
              <w:rPr>
                <w:sz w:val="22"/>
                <w:szCs w:val="22"/>
              </w:rPr>
              <w:t>trifenililor policlorura</w:t>
            </w:r>
            <w:r w:rsidR="00CF261B" w:rsidRPr="00236865">
              <w:rPr>
                <w:sz w:val="22"/>
                <w:szCs w:val="22"/>
              </w:rPr>
              <w:t>ț</w:t>
            </w:r>
            <w:r w:rsidRPr="00236865">
              <w:rPr>
                <w:sz w:val="22"/>
                <w:szCs w:val="22"/>
              </w:rPr>
              <w:t xml:space="preserve">i privind eliminarea bifenililor policlorurati </w:t>
            </w:r>
            <w:r w:rsidR="00CF261B" w:rsidRPr="00236865">
              <w:rPr>
                <w:sz w:val="22"/>
                <w:szCs w:val="22"/>
              </w:rPr>
              <w:t>ș</w:t>
            </w:r>
            <w:r w:rsidRPr="00236865">
              <w:rPr>
                <w:sz w:val="22"/>
                <w:szCs w:val="22"/>
              </w:rPr>
              <w:t>i a terfenililor policlorura</w:t>
            </w:r>
            <w:r w:rsidR="00CF261B" w:rsidRPr="00236865">
              <w:rPr>
                <w:sz w:val="22"/>
                <w:szCs w:val="22"/>
              </w:rPr>
              <w:t>ț</w:t>
            </w:r>
            <w:r w:rsidRPr="00236865">
              <w:rPr>
                <w:sz w:val="22"/>
                <w:szCs w:val="22"/>
              </w:rPr>
              <w:t>i</w:t>
            </w:r>
            <w:r w:rsidR="00341ADB" w:rsidRPr="00236865">
              <w:rPr>
                <w:sz w:val="22"/>
                <w:szCs w:val="22"/>
              </w:rPr>
              <w:t xml:space="preserve"> (</w:t>
            </w:r>
            <w:r w:rsidRPr="00236865">
              <w:rPr>
                <w:sz w:val="22"/>
                <w:szCs w:val="22"/>
              </w:rPr>
              <w:t>PCB/TPC)</w:t>
            </w:r>
          </w:p>
        </w:tc>
        <w:tc>
          <w:tcPr>
            <w:tcW w:w="2565" w:type="pct"/>
            <w:shd w:val="clear" w:color="auto" w:fill="auto"/>
            <w:vAlign w:val="center"/>
          </w:tcPr>
          <w:p w14:paraId="61EDAA95" w14:textId="32B97B34" w:rsidR="00384B01" w:rsidRPr="00236865" w:rsidRDefault="00384B01" w:rsidP="009D6127">
            <w:pPr>
              <w:spacing w:after="0" w:line="240" w:lineRule="auto"/>
              <w:ind w:left="34"/>
              <w:rPr>
                <w:sz w:val="22"/>
                <w:szCs w:val="22"/>
              </w:rPr>
            </w:pPr>
            <w:r w:rsidRPr="00236865">
              <w:rPr>
                <w:sz w:val="22"/>
                <w:szCs w:val="22"/>
              </w:rPr>
              <w:t xml:space="preserve">HG nr. 173/2000 pentru reglementare regimului special privind gestiunea </w:t>
            </w:r>
            <w:r w:rsidR="00CF261B" w:rsidRPr="00236865">
              <w:rPr>
                <w:sz w:val="22"/>
                <w:szCs w:val="22"/>
              </w:rPr>
              <w:t>ș</w:t>
            </w:r>
            <w:r w:rsidRPr="00236865">
              <w:rPr>
                <w:sz w:val="22"/>
                <w:szCs w:val="22"/>
              </w:rPr>
              <w:t>i controlul bifenililor policlorura</w:t>
            </w:r>
            <w:r w:rsidR="00CF261B" w:rsidRPr="00236865">
              <w:rPr>
                <w:sz w:val="22"/>
                <w:szCs w:val="22"/>
              </w:rPr>
              <w:t>ț</w:t>
            </w:r>
            <w:r w:rsidRPr="00236865">
              <w:rPr>
                <w:sz w:val="22"/>
                <w:szCs w:val="22"/>
              </w:rPr>
              <w:t xml:space="preserve">i </w:t>
            </w:r>
            <w:r w:rsidR="00CF261B" w:rsidRPr="00236865">
              <w:rPr>
                <w:sz w:val="22"/>
                <w:szCs w:val="22"/>
              </w:rPr>
              <w:t>ș</w:t>
            </w:r>
            <w:r w:rsidRPr="00236865">
              <w:rPr>
                <w:sz w:val="22"/>
                <w:szCs w:val="22"/>
              </w:rPr>
              <w:t>i ale altor compu</w:t>
            </w:r>
            <w:r w:rsidR="00CF261B" w:rsidRPr="00236865">
              <w:rPr>
                <w:sz w:val="22"/>
                <w:szCs w:val="22"/>
              </w:rPr>
              <w:t>ș</w:t>
            </w:r>
            <w:r w:rsidRPr="00236865">
              <w:rPr>
                <w:sz w:val="22"/>
                <w:szCs w:val="22"/>
              </w:rPr>
              <w:t>i similari</w:t>
            </w:r>
            <w:r w:rsidR="001B69A0" w:rsidRPr="00236865">
              <w:rPr>
                <w:sz w:val="22"/>
                <w:szCs w:val="22"/>
              </w:rPr>
              <w:t xml:space="preserve">, </w:t>
            </w:r>
            <w:r w:rsidRPr="00236865">
              <w:rPr>
                <w:sz w:val="22"/>
                <w:szCs w:val="22"/>
              </w:rPr>
              <w:t>cu modificările</w:t>
            </w:r>
            <w:r w:rsidR="00EC4EC8" w:rsidRPr="00236865">
              <w:rPr>
                <w:sz w:val="22"/>
                <w:szCs w:val="22"/>
              </w:rPr>
              <w:t xml:space="preserve"> </w:t>
            </w:r>
            <w:r w:rsidR="00CF261B" w:rsidRPr="00236865">
              <w:rPr>
                <w:sz w:val="22"/>
                <w:szCs w:val="22"/>
              </w:rPr>
              <w:t>ș</w:t>
            </w:r>
            <w:r w:rsidR="00EC4EC8" w:rsidRPr="00236865">
              <w:rPr>
                <w:sz w:val="22"/>
                <w:szCs w:val="22"/>
              </w:rPr>
              <w:t xml:space="preserve">i </w:t>
            </w:r>
            <w:r w:rsidRPr="00236865">
              <w:rPr>
                <w:sz w:val="22"/>
                <w:szCs w:val="22"/>
              </w:rPr>
              <w:t>completările ulterioare</w:t>
            </w:r>
          </w:p>
        </w:tc>
      </w:tr>
      <w:tr w:rsidR="00384B01" w:rsidRPr="00236865" w14:paraId="31F2526A" w14:textId="77777777" w:rsidTr="00286F32">
        <w:trPr>
          <w:trHeight w:val="20"/>
          <w:jc w:val="center"/>
        </w:trPr>
        <w:tc>
          <w:tcPr>
            <w:tcW w:w="2435" w:type="pct"/>
            <w:shd w:val="clear" w:color="auto" w:fill="auto"/>
            <w:vAlign w:val="center"/>
          </w:tcPr>
          <w:p w14:paraId="63B1E180" w14:textId="1594A452" w:rsidR="00384B01" w:rsidRPr="00236865" w:rsidRDefault="00384B01" w:rsidP="009D6127">
            <w:pPr>
              <w:spacing w:after="0" w:line="240" w:lineRule="auto"/>
              <w:ind w:left="34"/>
              <w:rPr>
                <w:sz w:val="22"/>
                <w:szCs w:val="22"/>
              </w:rPr>
            </w:pPr>
            <w:r w:rsidRPr="00236865">
              <w:rPr>
                <w:sz w:val="22"/>
                <w:szCs w:val="22"/>
              </w:rPr>
              <w:t>Directiva 86/278/CEE privind protec</w:t>
            </w:r>
            <w:r w:rsidR="00CF261B" w:rsidRPr="00236865">
              <w:rPr>
                <w:sz w:val="22"/>
                <w:szCs w:val="22"/>
              </w:rPr>
              <w:t>ț</w:t>
            </w:r>
            <w:r w:rsidRPr="00236865">
              <w:rPr>
                <w:sz w:val="22"/>
                <w:szCs w:val="22"/>
              </w:rPr>
              <w:t xml:space="preserve">ia mediului </w:t>
            </w:r>
            <w:r w:rsidR="00CF261B" w:rsidRPr="00236865">
              <w:rPr>
                <w:sz w:val="22"/>
                <w:szCs w:val="22"/>
              </w:rPr>
              <w:t>ș</w:t>
            </w:r>
            <w:r w:rsidRPr="00236865">
              <w:rPr>
                <w:sz w:val="22"/>
                <w:szCs w:val="22"/>
              </w:rPr>
              <w:t>i</w:t>
            </w:r>
            <w:r w:rsidR="001B69A0" w:rsidRPr="00236865">
              <w:rPr>
                <w:sz w:val="22"/>
                <w:szCs w:val="22"/>
              </w:rPr>
              <w:t xml:space="preserve">, </w:t>
            </w:r>
            <w:r w:rsidRPr="00236865">
              <w:rPr>
                <w:sz w:val="22"/>
                <w:szCs w:val="22"/>
              </w:rPr>
              <w:t>în special</w:t>
            </w:r>
            <w:r w:rsidR="001B69A0" w:rsidRPr="00236865">
              <w:rPr>
                <w:sz w:val="22"/>
                <w:szCs w:val="22"/>
              </w:rPr>
              <w:t xml:space="preserve">, </w:t>
            </w:r>
            <w:r w:rsidRPr="00236865">
              <w:rPr>
                <w:sz w:val="22"/>
                <w:szCs w:val="22"/>
              </w:rPr>
              <w:t>a solului</w:t>
            </w:r>
            <w:r w:rsidR="001B69A0" w:rsidRPr="00236865">
              <w:rPr>
                <w:sz w:val="22"/>
                <w:szCs w:val="22"/>
              </w:rPr>
              <w:t xml:space="preserve">, </w:t>
            </w:r>
            <w:r w:rsidRPr="00236865">
              <w:rPr>
                <w:sz w:val="22"/>
                <w:szCs w:val="22"/>
              </w:rPr>
              <w:t>atunci când se utilizează nămoluri de epurare în agricultură</w:t>
            </w:r>
          </w:p>
        </w:tc>
        <w:tc>
          <w:tcPr>
            <w:tcW w:w="2565" w:type="pct"/>
            <w:shd w:val="clear" w:color="auto" w:fill="auto"/>
            <w:vAlign w:val="center"/>
          </w:tcPr>
          <w:p w14:paraId="3A24D453" w14:textId="373C0471" w:rsidR="00384B01" w:rsidRPr="00236865" w:rsidRDefault="00384B01" w:rsidP="009D6127">
            <w:pPr>
              <w:spacing w:after="0" w:line="240" w:lineRule="auto"/>
              <w:ind w:left="34"/>
              <w:rPr>
                <w:sz w:val="22"/>
                <w:szCs w:val="22"/>
              </w:rPr>
            </w:pPr>
            <w:r w:rsidRPr="00236865">
              <w:rPr>
                <w:sz w:val="22"/>
                <w:szCs w:val="22"/>
              </w:rPr>
              <w:t>Ordinul nr. 344/2004 pentru aprobarea Normelor tehnice privind protec</w:t>
            </w:r>
            <w:r w:rsidR="00CF261B" w:rsidRPr="00236865">
              <w:rPr>
                <w:sz w:val="22"/>
                <w:szCs w:val="22"/>
              </w:rPr>
              <w:t>ț</w:t>
            </w:r>
            <w:r w:rsidRPr="00236865">
              <w:rPr>
                <w:sz w:val="22"/>
                <w:szCs w:val="22"/>
              </w:rPr>
              <w:t xml:space="preserve">ia mediului </w:t>
            </w:r>
            <w:r w:rsidR="00CF261B" w:rsidRPr="00236865">
              <w:rPr>
                <w:sz w:val="22"/>
                <w:szCs w:val="22"/>
              </w:rPr>
              <w:t>ș</w:t>
            </w:r>
            <w:r w:rsidRPr="00236865">
              <w:rPr>
                <w:sz w:val="22"/>
                <w:szCs w:val="22"/>
              </w:rPr>
              <w:t>i în special a solurilor</w:t>
            </w:r>
            <w:r w:rsidR="001B69A0" w:rsidRPr="00236865">
              <w:rPr>
                <w:sz w:val="22"/>
                <w:szCs w:val="22"/>
              </w:rPr>
              <w:t xml:space="preserve">, </w:t>
            </w:r>
            <w:r w:rsidRPr="00236865">
              <w:rPr>
                <w:sz w:val="22"/>
                <w:szCs w:val="22"/>
              </w:rPr>
              <w:t>când se utilizează nămolurile de epurare în agricultură</w:t>
            </w:r>
          </w:p>
        </w:tc>
      </w:tr>
      <w:tr w:rsidR="00384B01" w:rsidRPr="00236865" w14:paraId="7A58CFD5" w14:textId="77777777" w:rsidTr="00286F32">
        <w:trPr>
          <w:trHeight w:val="20"/>
          <w:jc w:val="center"/>
        </w:trPr>
        <w:tc>
          <w:tcPr>
            <w:tcW w:w="2435" w:type="pct"/>
            <w:shd w:val="clear" w:color="auto" w:fill="auto"/>
            <w:vAlign w:val="center"/>
          </w:tcPr>
          <w:p w14:paraId="38507351" w14:textId="1E25EC48" w:rsidR="00384B01" w:rsidRPr="00236865" w:rsidRDefault="00384B01" w:rsidP="009D6127">
            <w:pPr>
              <w:spacing w:after="0" w:line="240" w:lineRule="auto"/>
              <w:ind w:left="34"/>
              <w:rPr>
                <w:sz w:val="22"/>
                <w:szCs w:val="22"/>
              </w:rPr>
            </w:pPr>
            <w:r w:rsidRPr="00236865">
              <w:rPr>
                <w:sz w:val="22"/>
                <w:szCs w:val="22"/>
              </w:rPr>
              <w:t>Directiva 87/217/CEE privind prevenirea</w:t>
            </w:r>
            <w:r w:rsidR="00EC4EC8" w:rsidRPr="00236865">
              <w:rPr>
                <w:sz w:val="22"/>
                <w:szCs w:val="22"/>
              </w:rPr>
              <w:t xml:space="preserve"> </w:t>
            </w:r>
            <w:r w:rsidR="00CF261B" w:rsidRPr="00236865">
              <w:rPr>
                <w:sz w:val="22"/>
                <w:szCs w:val="22"/>
              </w:rPr>
              <w:t>ș</w:t>
            </w:r>
            <w:r w:rsidR="00EC4EC8" w:rsidRPr="00236865">
              <w:rPr>
                <w:sz w:val="22"/>
                <w:szCs w:val="22"/>
              </w:rPr>
              <w:t xml:space="preserve">i </w:t>
            </w:r>
            <w:r w:rsidRPr="00236865">
              <w:rPr>
                <w:sz w:val="22"/>
                <w:szCs w:val="22"/>
              </w:rPr>
              <w:t>reducerea poluării mediului cauzate de azbest.</w:t>
            </w:r>
          </w:p>
        </w:tc>
        <w:tc>
          <w:tcPr>
            <w:tcW w:w="2565" w:type="pct"/>
            <w:shd w:val="clear" w:color="auto" w:fill="auto"/>
            <w:vAlign w:val="center"/>
          </w:tcPr>
          <w:p w14:paraId="0164B6DB" w14:textId="05E14C41" w:rsidR="00384B01" w:rsidRPr="00236865" w:rsidRDefault="00384B01" w:rsidP="009D6127">
            <w:pPr>
              <w:spacing w:after="0" w:line="240" w:lineRule="auto"/>
              <w:ind w:left="34"/>
              <w:rPr>
                <w:sz w:val="22"/>
                <w:szCs w:val="22"/>
              </w:rPr>
            </w:pPr>
            <w:r w:rsidRPr="00236865">
              <w:rPr>
                <w:sz w:val="22"/>
                <w:szCs w:val="22"/>
              </w:rPr>
              <w:t>HG nr. 124/2003 privind prevenirea</w:t>
            </w:r>
            <w:r w:rsidR="001B69A0" w:rsidRPr="00236865">
              <w:rPr>
                <w:sz w:val="22"/>
                <w:szCs w:val="22"/>
              </w:rPr>
              <w:t xml:space="preserve">, </w:t>
            </w:r>
            <w:r w:rsidRPr="00236865">
              <w:rPr>
                <w:sz w:val="22"/>
                <w:szCs w:val="22"/>
              </w:rPr>
              <w:t xml:space="preserve">reducerea </w:t>
            </w:r>
            <w:r w:rsidR="00CF261B" w:rsidRPr="00236865">
              <w:rPr>
                <w:sz w:val="22"/>
                <w:szCs w:val="22"/>
              </w:rPr>
              <w:t>ș</w:t>
            </w:r>
            <w:r w:rsidRPr="00236865">
              <w:rPr>
                <w:sz w:val="22"/>
                <w:szCs w:val="22"/>
              </w:rPr>
              <w:t xml:space="preserve">i controlul </w:t>
            </w:r>
          </w:p>
          <w:p w14:paraId="0FC7AD87" w14:textId="6D882254" w:rsidR="00384B01" w:rsidRPr="00236865" w:rsidRDefault="00384B01" w:rsidP="009D6127">
            <w:pPr>
              <w:spacing w:after="0" w:line="240" w:lineRule="auto"/>
              <w:ind w:left="34"/>
              <w:rPr>
                <w:sz w:val="22"/>
                <w:szCs w:val="22"/>
              </w:rPr>
            </w:pPr>
            <w:r w:rsidRPr="00236865">
              <w:rPr>
                <w:sz w:val="22"/>
                <w:szCs w:val="22"/>
              </w:rPr>
              <w:t>poluării cu azbest</w:t>
            </w:r>
            <w:r w:rsidR="001B69A0" w:rsidRPr="00236865">
              <w:rPr>
                <w:sz w:val="22"/>
                <w:szCs w:val="22"/>
              </w:rPr>
              <w:t xml:space="preserve">, </w:t>
            </w:r>
            <w:r w:rsidRPr="00236865">
              <w:rPr>
                <w:sz w:val="22"/>
                <w:szCs w:val="22"/>
              </w:rPr>
              <w:t>cu modificările</w:t>
            </w:r>
            <w:r w:rsidR="00EC4EC8" w:rsidRPr="00236865">
              <w:rPr>
                <w:sz w:val="22"/>
                <w:szCs w:val="22"/>
              </w:rPr>
              <w:t xml:space="preserve"> </w:t>
            </w:r>
            <w:r w:rsidR="00CF261B" w:rsidRPr="00236865">
              <w:rPr>
                <w:sz w:val="22"/>
                <w:szCs w:val="22"/>
              </w:rPr>
              <w:t>ș</w:t>
            </w:r>
            <w:r w:rsidR="00EC4EC8" w:rsidRPr="00236865">
              <w:rPr>
                <w:sz w:val="22"/>
                <w:szCs w:val="22"/>
              </w:rPr>
              <w:t xml:space="preserve">i </w:t>
            </w:r>
            <w:r w:rsidRPr="00236865">
              <w:rPr>
                <w:sz w:val="22"/>
                <w:szCs w:val="22"/>
              </w:rPr>
              <w:t>completările ulterioare</w:t>
            </w:r>
          </w:p>
        </w:tc>
      </w:tr>
      <w:tr w:rsidR="00384B01" w:rsidRPr="00236865" w14:paraId="51BB9DBA" w14:textId="77777777" w:rsidTr="00286F32">
        <w:trPr>
          <w:trHeight w:val="20"/>
          <w:jc w:val="center"/>
        </w:trPr>
        <w:tc>
          <w:tcPr>
            <w:tcW w:w="2435" w:type="pct"/>
            <w:shd w:val="clear" w:color="auto" w:fill="auto"/>
            <w:vAlign w:val="center"/>
          </w:tcPr>
          <w:p w14:paraId="3C2A2823" w14:textId="77777777" w:rsidR="00384B01" w:rsidRPr="00236865" w:rsidRDefault="00384B01" w:rsidP="009D6127">
            <w:pPr>
              <w:spacing w:after="0" w:line="240" w:lineRule="auto"/>
              <w:ind w:left="34"/>
              <w:rPr>
                <w:sz w:val="22"/>
                <w:szCs w:val="22"/>
              </w:rPr>
            </w:pPr>
          </w:p>
        </w:tc>
        <w:tc>
          <w:tcPr>
            <w:tcW w:w="2565" w:type="pct"/>
            <w:shd w:val="clear" w:color="auto" w:fill="auto"/>
            <w:vAlign w:val="center"/>
          </w:tcPr>
          <w:p w14:paraId="38528B6D" w14:textId="77777777" w:rsidR="00384B01" w:rsidRPr="00236865" w:rsidRDefault="00384B01" w:rsidP="009D6127">
            <w:pPr>
              <w:spacing w:after="0" w:line="240" w:lineRule="auto"/>
              <w:ind w:left="34"/>
              <w:rPr>
                <w:sz w:val="22"/>
                <w:szCs w:val="22"/>
              </w:rPr>
            </w:pPr>
            <w:r w:rsidRPr="00236865">
              <w:rPr>
                <w:sz w:val="22"/>
                <w:szCs w:val="22"/>
              </w:rPr>
              <w:t xml:space="preserve">HG nr. 170/2004 privind gestionarea anvelopelor uzate </w:t>
            </w:r>
          </w:p>
        </w:tc>
      </w:tr>
      <w:tr w:rsidR="00384B01" w:rsidRPr="00236865" w14:paraId="35F54692" w14:textId="77777777" w:rsidTr="00286F32">
        <w:trPr>
          <w:trHeight w:val="20"/>
          <w:jc w:val="center"/>
        </w:trPr>
        <w:tc>
          <w:tcPr>
            <w:tcW w:w="2435" w:type="pct"/>
            <w:shd w:val="clear" w:color="auto" w:fill="auto"/>
            <w:vAlign w:val="center"/>
          </w:tcPr>
          <w:p w14:paraId="259ECD33" w14:textId="77777777" w:rsidR="00384B01" w:rsidRPr="00236865" w:rsidRDefault="00384B01" w:rsidP="009D6127">
            <w:pPr>
              <w:spacing w:after="0" w:line="240" w:lineRule="auto"/>
              <w:ind w:left="34"/>
              <w:rPr>
                <w:sz w:val="22"/>
                <w:szCs w:val="22"/>
              </w:rPr>
            </w:pPr>
          </w:p>
        </w:tc>
        <w:tc>
          <w:tcPr>
            <w:tcW w:w="2565" w:type="pct"/>
            <w:shd w:val="clear" w:color="auto" w:fill="auto"/>
            <w:vAlign w:val="center"/>
          </w:tcPr>
          <w:p w14:paraId="5832F531" w14:textId="77777777" w:rsidR="00384B01" w:rsidRPr="00236865" w:rsidRDefault="00384B01" w:rsidP="009D6127">
            <w:pPr>
              <w:spacing w:after="0" w:line="240" w:lineRule="auto"/>
              <w:ind w:left="34"/>
              <w:rPr>
                <w:sz w:val="22"/>
                <w:szCs w:val="22"/>
              </w:rPr>
            </w:pPr>
            <w:r w:rsidRPr="00236865">
              <w:rPr>
                <w:sz w:val="22"/>
                <w:szCs w:val="22"/>
              </w:rPr>
              <w:t>HG nr. 235/2007 privind gestionarea uleiurilor uzate</w:t>
            </w:r>
          </w:p>
        </w:tc>
      </w:tr>
      <w:tr w:rsidR="00384B01" w:rsidRPr="00236865" w14:paraId="4DFEAEBD" w14:textId="77777777" w:rsidTr="00286F32">
        <w:trPr>
          <w:trHeight w:val="20"/>
          <w:jc w:val="center"/>
        </w:trPr>
        <w:tc>
          <w:tcPr>
            <w:tcW w:w="2435" w:type="pct"/>
            <w:shd w:val="clear" w:color="auto" w:fill="auto"/>
            <w:vAlign w:val="center"/>
          </w:tcPr>
          <w:p w14:paraId="1DA12CDA" w14:textId="77777777" w:rsidR="00384B01" w:rsidRPr="00236865" w:rsidRDefault="00384B01" w:rsidP="009D6127">
            <w:pPr>
              <w:spacing w:after="0" w:line="240" w:lineRule="auto"/>
              <w:ind w:left="34"/>
              <w:rPr>
                <w:sz w:val="22"/>
                <w:szCs w:val="22"/>
              </w:rPr>
            </w:pPr>
          </w:p>
        </w:tc>
        <w:tc>
          <w:tcPr>
            <w:tcW w:w="2565" w:type="pct"/>
            <w:shd w:val="clear" w:color="auto" w:fill="auto"/>
            <w:vAlign w:val="center"/>
          </w:tcPr>
          <w:p w14:paraId="4B426A8E" w14:textId="77777777" w:rsidR="00384B01" w:rsidRPr="00236865" w:rsidRDefault="00384B01" w:rsidP="009D6127">
            <w:pPr>
              <w:spacing w:after="0" w:line="240" w:lineRule="auto"/>
              <w:ind w:left="34"/>
              <w:rPr>
                <w:sz w:val="22"/>
                <w:szCs w:val="22"/>
              </w:rPr>
            </w:pPr>
            <w:r w:rsidRPr="00236865">
              <w:rPr>
                <w:color w:val="000000"/>
                <w:sz w:val="22"/>
                <w:szCs w:val="22"/>
              </w:rPr>
              <w:t>Legea nr. 217/2017 privind diminuarea risipei alimentare</w:t>
            </w:r>
          </w:p>
        </w:tc>
      </w:tr>
    </w:tbl>
    <w:p w14:paraId="3E826ABE" w14:textId="1B369CBD" w:rsidR="00384B01" w:rsidRDefault="00384B01" w:rsidP="00384B01">
      <w:pPr>
        <w:rPr>
          <w:i/>
          <w:sz w:val="20"/>
          <w:szCs w:val="20"/>
        </w:rPr>
      </w:pPr>
      <w:bookmarkStart w:id="74" w:name="_Toc451181058"/>
      <w:bookmarkStart w:id="75" w:name="_Toc516659036"/>
      <w:bookmarkEnd w:id="73"/>
      <w:r w:rsidRPr="00EC024C">
        <w:rPr>
          <w:i/>
          <w:sz w:val="20"/>
          <w:szCs w:val="20"/>
        </w:rPr>
        <w:t>* Directivele modificate cu Directiva</w:t>
      </w:r>
      <w:r w:rsidR="00341ADB">
        <w:rPr>
          <w:i/>
          <w:sz w:val="20"/>
          <w:szCs w:val="20"/>
        </w:rPr>
        <w:t xml:space="preserve"> (</w:t>
      </w:r>
      <w:r w:rsidRPr="00EC024C">
        <w:rPr>
          <w:i/>
          <w:sz w:val="20"/>
          <w:szCs w:val="20"/>
        </w:rPr>
        <w:t xml:space="preserve">UE) 2018/849 a Parlamentului European </w:t>
      </w:r>
      <w:r w:rsidR="00CF261B">
        <w:rPr>
          <w:i/>
          <w:sz w:val="20"/>
          <w:szCs w:val="20"/>
        </w:rPr>
        <w:t>ș</w:t>
      </w:r>
      <w:r w:rsidRPr="00EC024C">
        <w:rPr>
          <w:i/>
          <w:sz w:val="20"/>
          <w:szCs w:val="20"/>
        </w:rPr>
        <w:t>i a Consiliului din 30 mai 2018 de modificare a Directivei 2000/53/CE privind vehiculele scoase din uz</w:t>
      </w:r>
      <w:r w:rsidR="001B69A0">
        <w:rPr>
          <w:i/>
          <w:sz w:val="20"/>
          <w:szCs w:val="20"/>
        </w:rPr>
        <w:t xml:space="preserve">, </w:t>
      </w:r>
      <w:r w:rsidRPr="00EC024C">
        <w:rPr>
          <w:i/>
          <w:sz w:val="20"/>
          <w:szCs w:val="20"/>
        </w:rPr>
        <w:t>a Directivei 2006/66/CE privind bateriile</w:t>
      </w:r>
      <w:r w:rsidR="00EC4EC8">
        <w:rPr>
          <w:i/>
          <w:sz w:val="20"/>
          <w:szCs w:val="20"/>
        </w:rPr>
        <w:t xml:space="preserve"> </w:t>
      </w:r>
      <w:r w:rsidR="00CF261B">
        <w:rPr>
          <w:i/>
          <w:sz w:val="20"/>
          <w:szCs w:val="20"/>
        </w:rPr>
        <w:t>ș</w:t>
      </w:r>
      <w:r w:rsidR="00EC4EC8">
        <w:rPr>
          <w:i/>
          <w:sz w:val="20"/>
          <w:szCs w:val="20"/>
        </w:rPr>
        <w:t xml:space="preserve">i </w:t>
      </w:r>
      <w:r w:rsidRPr="00EC024C">
        <w:rPr>
          <w:i/>
          <w:sz w:val="20"/>
          <w:szCs w:val="20"/>
        </w:rPr>
        <w:t xml:space="preserve">acumulatorii </w:t>
      </w:r>
      <w:r w:rsidR="00CF261B">
        <w:rPr>
          <w:i/>
          <w:sz w:val="20"/>
          <w:szCs w:val="20"/>
        </w:rPr>
        <w:t>ș</w:t>
      </w:r>
      <w:r w:rsidRPr="00EC024C">
        <w:rPr>
          <w:i/>
          <w:sz w:val="20"/>
          <w:szCs w:val="20"/>
        </w:rPr>
        <w:t>i de</w:t>
      </w:r>
      <w:r w:rsidR="00CF261B">
        <w:rPr>
          <w:i/>
          <w:sz w:val="20"/>
          <w:szCs w:val="20"/>
        </w:rPr>
        <w:t>ș</w:t>
      </w:r>
      <w:r w:rsidRPr="00EC024C">
        <w:rPr>
          <w:i/>
          <w:sz w:val="20"/>
          <w:szCs w:val="20"/>
        </w:rPr>
        <w:t xml:space="preserve">eurile de baterii </w:t>
      </w:r>
      <w:r w:rsidR="00CF261B">
        <w:rPr>
          <w:i/>
          <w:sz w:val="20"/>
          <w:szCs w:val="20"/>
        </w:rPr>
        <w:t>ș</w:t>
      </w:r>
      <w:r w:rsidRPr="00EC024C">
        <w:rPr>
          <w:i/>
          <w:sz w:val="20"/>
          <w:szCs w:val="20"/>
        </w:rPr>
        <w:t>i acumulatori</w:t>
      </w:r>
      <w:r w:rsidR="00EC4EC8">
        <w:rPr>
          <w:i/>
          <w:sz w:val="20"/>
          <w:szCs w:val="20"/>
        </w:rPr>
        <w:t xml:space="preserve"> </w:t>
      </w:r>
      <w:r w:rsidR="00CF261B">
        <w:rPr>
          <w:i/>
          <w:sz w:val="20"/>
          <w:szCs w:val="20"/>
        </w:rPr>
        <w:t>ș</w:t>
      </w:r>
      <w:r w:rsidR="00EC4EC8">
        <w:rPr>
          <w:i/>
          <w:sz w:val="20"/>
          <w:szCs w:val="20"/>
        </w:rPr>
        <w:t xml:space="preserve">i </w:t>
      </w:r>
      <w:r w:rsidRPr="00EC024C">
        <w:rPr>
          <w:i/>
          <w:sz w:val="20"/>
          <w:szCs w:val="20"/>
        </w:rPr>
        <w:t>a Directivei 2012/19/UE privind de</w:t>
      </w:r>
      <w:r w:rsidR="00CF261B">
        <w:rPr>
          <w:i/>
          <w:sz w:val="20"/>
          <w:szCs w:val="20"/>
        </w:rPr>
        <w:t>ș</w:t>
      </w:r>
      <w:r w:rsidRPr="00EC024C">
        <w:rPr>
          <w:i/>
          <w:sz w:val="20"/>
          <w:szCs w:val="20"/>
        </w:rPr>
        <w:t xml:space="preserve">eurile de echipamente electrice </w:t>
      </w:r>
      <w:r w:rsidR="00CF261B">
        <w:rPr>
          <w:i/>
          <w:sz w:val="20"/>
          <w:szCs w:val="20"/>
        </w:rPr>
        <w:t>ș</w:t>
      </w:r>
      <w:r w:rsidRPr="00EC024C">
        <w:rPr>
          <w:i/>
          <w:sz w:val="20"/>
          <w:szCs w:val="20"/>
        </w:rPr>
        <w:t xml:space="preserve">i electronice – se referă la modul de raportare a statelor </w:t>
      </w:r>
      <w:r w:rsidR="00CF261B" w:rsidRPr="00EC024C">
        <w:rPr>
          <w:i/>
          <w:sz w:val="20"/>
          <w:szCs w:val="20"/>
        </w:rPr>
        <w:t>membre</w:t>
      </w:r>
      <w:r w:rsidRPr="00EC024C">
        <w:rPr>
          <w:i/>
          <w:sz w:val="20"/>
          <w:szCs w:val="20"/>
        </w:rPr>
        <w:t>.</w:t>
      </w:r>
    </w:p>
    <w:p w14:paraId="2C45CBF3" w14:textId="29FB034D" w:rsidR="00384B01" w:rsidRPr="00EC024C" w:rsidRDefault="00384B01" w:rsidP="003B70BE">
      <w:pPr>
        <w:spacing w:line="240" w:lineRule="auto"/>
      </w:pPr>
      <w:r w:rsidRPr="00CF261B">
        <w:rPr>
          <w:b/>
          <w:bCs/>
        </w:rPr>
        <w:t>Alte prevederi legislative privind fluxurile de de</w:t>
      </w:r>
      <w:r w:rsidR="00CF261B" w:rsidRPr="00CF261B">
        <w:rPr>
          <w:b/>
          <w:bCs/>
        </w:rPr>
        <w:t>ș</w:t>
      </w:r>
      <w:r w:rsidRPr="00CF261B">
        <w:rPr>
          <w:b/>
          <w:bCs/>
        </w:rPr>
        <w:t>euri</w:t>
      </w:r>
      <w:r w:rsidRPr="00EC024C">
        <w:t>:</w:t>
      </w:r>
    </w:p>
    <w:p w14:paraId="0CADE35A" w14:textId="6ABF9E2C" w:rsidR="00384B01" w:rsidRPr="00EC024C" w:rsidRDefault="00384B01" w:rsidP="003B70BE">
      <w:pPr>
        <w:pStyle w:val="ListParagraph"/>
        <w:numPr>
          <w:ilvl w:val="0"/>
          <w:numId w:val="75"/>
        </w:numPr>
        <w:tabs>
          <w:tab w:val="left" w:pos="270"/>
          <w:tab w:val="left" w:pos="360"/>
        </w:tabs>
        <w:spacing w:line="240" w:lineRule="auto"/>
      </w:pPr>
      <w:r w:rsidRPr="00EC024C">
        <w:rPr>
          <w:bCs/>
        </w:rPr>
        <w:t xml:space="preserve">Legea nr. </w:t>
      </w:r>
      <w:r w:rsidR="009A3A08">
        <w:rPr>
          <w:bCs/>
        </w:rPr>
        <w:t>132</w:t>
      </w:r>
      <w:r w:rsidRPr="00EC024C">
        <w:rPr>
          <w:bCs/>
        </w:rPr>
        <w:t xml:space="preserve">/2010 </w:t>
      </w:r>
      <w:r w:rsidRPr="00EC024C">
        <w:t>privind colectarea selectivă a de</w:t>
      </w:r>
      <w:r w:rsidR="00CF261B">
        <w:t>ș</w:t>
      </w:r>
      <w:r w:rsidRPr="00EC024C">
        <w:t>eurilor în institu</w:t>
      </w:r>
      <w:r w:rsidR="00CF261B">
        <w:t>ț</w:t>
      </w:r>
      <w:r w:rsidRPr="00EC024C">
        <w:t>iile publice;</w:t>
      </w:r>
    </w:p>
    <w:p w14:paraId="05F79E69" w14:textId="79DB73A8" w:rsidR="00384B01" w:rsidRPr="00EC024C" w:rsidRDefault="00384B01" w:rsidP="003B70BE">
      <w:pPr>
        <w:pStyle w:val="ListParagraph"/>
        <w:numPr>
          <w:ilvl w:val="0"/>
          <w:numId w:val="75"/>
        </w:numPr>
        <w:tabs>
          <w:tab w:val="left" w:pos="270"/>
          <w:tab w:val="left" w:pos="360"/>
        </w:tabs>
        <w:spacing w:line="240" w:lineRule="auto"/>
      </w:pPr>
      <w:r w:rsidRPr="00EC024C">
        <w:t>H.G. nr. 1061/2008 privind transportul de</w:t>
      </w:r>
      <w:r w:rsidR="00CF261B">
        <w:t>ș</w:t>
      </w:r>
      <w:r w:rsidRPr="00EC024C">
        <w:t xml:space="preserve">eurilor periculoase </w:t>
      </w:r>
      <w:r w:rsidR="00CF261B">
        <w:t>ș</w:t>
      </w:r>
      <w:r w:rsidRPr="00EC024C">
        <w:t>i nepericuloase pe teritoriul României.</w:t>
      </w:r>
    </w:p>
    <w:p w14:paraId="0784C3CB" w14:textId="0668D14A" w:rsidR="00384B01" w:rsidRPr="00CF261B" w:rsidRDefault="00637F6E" w:rsidP="003B70BE">
      <w:pPr>
        <w:spacing w:line="240" w:lineRule="auto"/>
        <w:rPr>
          <w:b/>
          <w:bCs/>
        </w:rPr>
      </w:pPr>
      <w:bookmarkStart w:id="76" w:name="_Toc532562415"/>
      <w:r w:rsidRPr="00CF261B">
        <w:rPr>
          <w:b/>
          <w:bCs/>
        </w:rPr>
        <w:t>Legisla</w:t>
      </w:r>
      <w:r w:rsidR="00CF261B" w:rsidRPr="00CF261B">
        <w:rPr>
          <w:b/>
          <w:bCs/>
        </w:rPr>
        <w:t>ț</w:t>
      </w:r>
      <w:r w:rsidRPr="00CF261B">
        <w:rPr>
          <w:b/>
          <w:bCs/>
        </w:rPr>
        <w:t>ia</w:t>
      </w:r>
      <w:r w:rsidR="00384B01" w:rsidRPr="00CF261B">
        <w:rPr>
          <w:b/>
          <w:bCs/>
        </w:rPr>
        <w:t xml:space="preserve"> privind serviciile de salubrizare:</w:t>
      </w:r>
      <w:bookmarkEnd w:id="76"/>
    </w:p>
    <w:p w14:paraId="0B57E537" w14:textId="6BF262D0" w:rsidR="00384B01" w:rsidRPr="00EC024C" w:rsidRDefault="00384B01" w:rsidP="003B70BE">
      <w:pPr>
        <w:numPr>
          <w:ilvl w:val="0"/>
          <w:numId w:val="76"/>
        </w:numPr>
        <w:tabs>
          <w:tab w:val="left" w:pos="270"/>
          <w:tab w:val="left" w:pos="360"/>
        </w:tabs>
        <w:autoSpaceDE w:val="0"/>
        <w:autoSpaceDN w:val="0"/>
        <w:adjustRightInd w:val="0"/>
        <w:spacing w:line="240" w:lineRule="auto"/>
        <w:rPr>
          <w:color w:val="000000"/>
        </w:rPr>
      </w:pPr>
      <w:r w:rsidRPr="00EC024C">
        <w:rPr>
          <w:color w:val="000000"/>
        </w:rPr>
        <w:t>Legea nr. 51/2006 a serviciilor comunitare de utilită</w:t>
      </w:r>
      <w:r w:rsidR="00CF261B">
        <w:rPr>
          <w:color w:val="000000"/>
        </w:rPr>
        <w:t>ț</w:t>
      </w:r>
      <w:r w:rsidRPr="00EC024C">
        <w:rPr>
          <w:color w:val="000000"/>
        </w:rPr>
        <w:t>i publice</w:t>
      </w:r>
      <w:r w:rsidR="001B69A0">
        <w:rPr>
          <w:color w:val="000000"/>
        </w:rPr>
        <w:t xml:space="preserve">, </w:t>
      </w:r>
      <w:r w:rsidRPr="00EC024C">
        <w:rPr>
          <w:color w:val="000000"/>
        </w:rPr>
        <w:t>republicată</w:t>
      </w:r>
      <w:r w:rsidR="001B69A0">
        <w:rPr>
          <w:color w:val="000000"/>
        </w:rPr>
        <w:t xml:space="preserve">, </w:t>
      </w:r>
      <w:r w:rsidRPr="00EC024C">
        <w:rPr>
          <w:color w:val="000000"/>
        </w:rPr>
        <w:t>cu modificările</w:t>
      </w:r>
      <w:r w:rsidR="00EC4EC8">
        <w:rPr>
          <w:color w:val="000000"/>
        </w:rPr>
        <w:t xml:space="preserve"> </w:t>
      </w:r>
      <w:r w:rsidR="00CF261B">
        <w:rPr>
          <w:color w:val="000000"/>
        </w:rPr>
        <w:t>ș</w:t>
      </w:r>
      <w:r w:rsidR="00EC4EC8">
        <w:rPr>
          <w:color w:val="000000"/>
        </w:rPr>
        <w:t xml:space="preserve">i </w:t>
      </w:r>
      <w:r w:rsidRPr="00EC024C">
        <w:rPr>
          <w:color w:val="000000"/>
        </w:rPr>
        <w:t xml:space="preserve">completările ulterioare; </w:t>
      </w:r>
    </w:p>
    <w:p w14:paraId="460137BC" w14:textId="4DAB87C3" w:rsidR="00384B01" w:rsidRPr="00EC024C" w:rsidRDefault="00384B01" w:rsidP="003B70BE">
      <w:pPr>
        <w:numPr>
          <w:ilvl w:val="0"/>
          <w:numId w:val="76"/>
        </w:numPr>
        <w:tabs>
          <w:tab w:val="left" w:pos="270"/>
          <w:tab w:val="left" w:pos="360"/>
        </w:tabs>
        <w:autoSpaceDE w:val="0"/>
        <w:autoSpaceDN w:val="0"/>
        <w:adjustRightInd w:val="0"/>
        <w:spacing w:line="240" w:lineRule="auto"/>
        <w:rPr>
          <w:color w:val="000000"/>
        </w:rPr>
      </w:pPr>
      <w:r w:rsidRPr="00EC024C">
        <w:rPr>
          <w:color w:val="000000"/>
        </w:rPr>
        <w:t>Legea nr. 101/2006 a serviciului de salubrizare a localită</w:t>
      </w:r>
      <w:r w:rsidR="00CF261B">
        <w:rPr>
          <w:color w:val="000000"/>
        </w:rPr>
        <w:t>ț</w:t>
      </w:r>
      <w:r w:rsidRPr="00EC024C">
        <w:rPr>
          <w:color w:val="000000"/>
        </w:rPr>
        <w:t>ilor</w:t>
      </w:r>
      <w:r w:rsidR="001B69A0">
        <w:rPr>
          <w:color w:val="000000"/>
        </w:rPr>
        <w:t xml:space="preserve">, </w:t>
      </w:r>
      <w:r w:rsidRPr="00EC024C">
        <w:rPr>
          <w:color w:val="000000"/>
        </w:rPr>
        <w:t>republicată</w:t>
      </w:r>
      <w:r w:rsidR="001B69A0">
        <w:rPr>
          <w:color w:val="000000"/>
        </w:rPr>
        <w:t xml:space="preserve">, </w:t>
      </w:r>
      <w:r w:rsidRPr="00EC024C">
        <w:rPr>
          <w:color w:val="000000"/>
        </w:rPr>
        <w:t>cu modificările</w:t>
      </w:r>
      <w:r w:rsidR="00EC4EC8">
        <w:rPr>
          <w:color w:val="000000"/>
        </w:rPr>
        <w:t xml:space="preserve"> </w:t>
      </w:r>
      <w:r w:rsidR="00CF261B">
        <w:rPr>
          <w:color w:val="000000"/>
        </w:rPr>
        <w:t>ș</w:t>
      </w:r>
      <w:r w:rsidR="00EC4EC8">
        <w:rPr>
          <w:color w:val="000000"/>
        </w:rPr>
        <w:t xml:space="preserve">i </w:t>
      </w:r>
      <w:r w:rsidRPr="00EC024C">
        <w:rPr>
          <w:color w:val="000000"/>
        </w:rPr>
        <w:t>completările ulterioare;</w:t>
      </w:r>
    </w:p>
    <w:p w14:paraId="779174AF" w14:textId="648E887D" w:rsidR="00384B01" w:rsidRPr="00CF261B" w:rsidRDefault="00384B01" w:rsidP="003B70BE">
      <w:pPr>
        <w:spacing w:line="240" w:lineRule="auto"/>
        <w:rPr>
          <w:b/>
          <w:bCs/>
        </w:rPr>
      </w:pPr>
      <w:bookmarkStart w:id="77" w:name="_Toc532562416"/>
      <w:bookmarkStart w:id="78" w:name="_Toc451762"/>
      <w:bookmarkStart w:id="79" w:name="_Toc2467487"/>
      <w:bookmarkStart w:id="80" w:name="_Toc8311795"/>
      <w:bookmarkStart w:id="81" w:name="_Toc10623264"/>
      <w:r w:rsidRPr="00CF261B">
        <w:rPr>
          <w:b/>
          <w:bCs/>
        </w:rPr>
        <w:t>Legisla</w:t>
      </w:r>
      <w:r w:rsidR="00CF261B" w:rsidRPr="00CF261B">
        <w:rPr>
          <w:b/>
          <w:bCs/>
        </w:rPr>
        <w:t>ț</w:t>
      </w:r>
      <w:r w:rsidRPr="00CF261B">
        <w:rPr>
          <w:b/>
          <w:bCs/>
        </w:rPr>
        <w:t>ia privind de</w:t>
      </w:r>
      <w:r w:rsidR="00CF261B" w:rsidRPr="00CF261B">
        <w:rPr>
          <w:b/>
          <w:bCs/>
        </w:rPr>
        <w:t>ș</w:t>
      </w:r>
      <w:r w:rsidRPr="00CF261B">
        <w:rPr>
          <w:b/>
          <w:bCs/>
        </w:rPr>
        <w:t>eurile medicale</w:t>
      </w:r>
      <w:bookmarkEnd w:id="77"/>
      <w:bookmarkEnd w:id="78"/>
      <w:bookmarkEnd w:id="79"/>
      <w:bookmarkEnd w:id="80"/>
      <w:r w:rsidRPr="00CF261B">
        <w:rPr>
          <w:b/>
          <w:bCs/>
        </w:rPr>
        <w:t>:</w:t>
      </w:r>
      <w:bookmarkEnd w:id="81"/>
    </w:p>
    <w:p w14:paraId="22364979" w14:textId="07D248C3" w:rsidR="00384B01" w:rsidRPr="00EC024C" w:rsidRDefault="00384B01" w:rsidP="003B70BE">
      <w:pPr>
        <w:numPr>
          <w:ilvl w:val="0"/>
          <w:numId w:val="76"/>
        </w:numPr>
        <w:tabs>
          <w:tab w:val="left" w:pos="270"/>
          <w:tab w:val="left" w:pos="360"/>
        </w:tabs>
        <w:autoSpaceDE w:val="0"/>
        <w:autoSpaceDN w:val="0"/>
        <w:adjustRightInd w:val="0"/>
        <w:spacing w:line="240" w:lineRule="auto"/>
        <w:rPr>
          <w:color w:val="000000"/>
        </w:rPr>
      </w:pPr>
      <w:bookmarkStart w:id="82" w:name="_Toc10623265"/>
      <w:r w:rsidRPr="00EC024C">
        <w:rPr>
          <w:color w:val="000000"/>
        </w:rPr>
        <w:t>Ordinul nr. 1226/2012 pentru aprobarea Normelor tehnice privind gestionarea de</w:t>
      </w:r>
      <w:r w:rsidR="00CF261B">
        <w:rPr>
          <w:color w:val="000000"/>
        </w:rPr>
        <w:t>ș</w:t>
      </w:r>
      <w:r w:rsidRPr="00EC024C">
        <w:rPr>
          <w:color w:val="000000"/>
        </w:rPr>
        <w:t>eurilor rezultate din activită</w:t>
      </w:r>
      <w:r w:rsidR="00CF261B">
        <w:rPr>
          <w:color w:val="000000"/>
        </w:rPr>
        <w:t>ț</w:t>
      </w:r>
      <w:r w:rsidRPr="00EC024C">
        <w:rPr>
          <w:color w:val="000000"/>
        </w:rPr>
        <w:t xml:space="preserve">i medicale </w:t>
      </w:r>
      <w:r w:rsidR="00CF261B">
        <w:rPr>
          <w:color w:val="000000"/>
        </w:rPr>
        <w:t>ș</w:t>
      </w:r>
      <w:r w:rsidRPr="00EC024C">
        <w:rPr>
          <w:color w:val="000000"/>
        </w:rPr>
        <w:t>i a Metodologiei de culegere a datelor pentru baza na</w:t>
      </w:r>
      <w:r w:rsidR="00CF261B">
        <w:rPr>
          <w:color w:val="000000"/>
        </w:rPr>
        <w:t>ț</w:t>
      </w:r>
      <w:r w:rsidRPr="00EC024C">
        <w:rPr>
          <w:color w:val="000000"/>
        </w:rPr>
        <w:t>ională de date privind de</w:t>
      </w:r>
      <w:r w:rsidR="00CF261B">
        <w:rPr>
          <w:color w:val="000000"/>
        </w:rPr>
        <w:t>ș</w:t>
      </w:r>
      <w:r w:rsidRPr="00EC024C">
        <w:rPr>
          <w:color w:val="000000"/>
        </w:rPr>
        <w:t>eurile rezultate din activită</w:t>
      </w:r>
      <w:r w:rsidR="00CF261B">
        <w:rPr>
          <w:color w:val="000000"/>
        </w:rPr>
        <w:t>ț</w:t>
      </w:r>
      <w:r w:rsidRPr="00EC024C">
        <w:rPr>
          <w:color w:val="000000"/>
        </w:rPr>
        <w:t>i medicale.</w:t>
      </w:r>
      <w:bookmarkEnd w:id="82"/>
      <w:r w:rsidRPr="00EC024C">
        <w:rPr>
          <w:color w:val="000000"/>
        </w:rPr>
        <w:t xml:space="preserve"> </w:t>
      </w:r>
    </w:p>
    <w:p w14:paraId="17AD7004" w14:textId="0B1E53EF" w:rsidR="00384B01" w:rsidRPr="00CF261B" w:rsidRDefault="00384B01" w:rsidP="003B70BE">
      <w:pPr>
        <w:spacing w:line="240" w:lineRule="auto"/>
        <w:rPr>
          <w:b/>
          <w:bCs/>
        </w:rPr>
      </w:pPr>
      <w:r w:rsidRPr="00CF261B">
        <w:rPr>
          <w:b/>
          <w:bCs/>
        </w:rPr>
        <w:t>Alte prevederi legislative</w:t>
      </w:r>
      <w:bookmarkEnd w:id="74"/>
      <w:bookmarkEnd w:id="75"/>
      <w:r w:rsidRPr="00CF261B">
        <w:rPr>
          <w:b/>
          <w:bCs/>
        </w:rPr>
        <w:t xml:space="preserve"> care con</w:t>
      </w:r>
      <w:r w:rsidR="00CF261B" w:rsidRPr="00CF261B">
        <w:rPr>
          <w:b/>
          <w:bCs/>
        </w:rPr>
        <w:t>ț</w:t>
      </w:r>
      <w:r w:rsidRPr="00CF261B">
        <w:rPr>
          <w:b/>
          <w:bCs/>
        </w:rPr>
        <w:t>in prevederi aplicabile domeniului gestionării de</w:t>
      </w:r>
      <w:r w:rsidR="00CF261B" w:rsidRPr="00CF261B">
        <w:rPr>
          <w:b/>
          <w:bCs/>
        </w:rPr>
        <w:t>ș</w:t>
      </w:r>
      <w:r w:rsidRPr="00CF261B">
        <w:rPr>
          <w:b/>
          <w:bCs/>
        </w:rPr>
        <w:t>eurilor:</w:t>
      </w:r>
    </w:p>
    <w:p w14:paraId="73AF00BF" w14:textId="3AA897AC" w:rsidR="00384B01" w:rsidRPr="00EC024C" w:rsidRDefault="00384B01" w:rsidP="003B70BE">
      <w:pPr>
        <w:pStyle w:val="ListParagraph"/>
        <w:numPr>
          <w:ilvl w:val="0"/>
          <w:numId w:val="76"/>
        </w:numPr>
        <w:tabs>
          <w:tab w:val="left" w:pos="0"/>
        </w:tabs>
        <w:spacing w:line="240" w:lineRule="auto"/>
      </w:pPr>
      <w:r w:rsidRPr="00EC024C">
        <w:rPr>
          <w:bCs/>
        </w:rPr>
        <w:t>Legea nr. 101 din 15 iunie 2011</w:t>
      </w:r>
      <w:r w:rsidR="00341ADB">
        <w:rPr>
          <w:bCs/>
        </w:rPr>
        <w:t xml:space="preserve"> (</w:t>
      </w:r>
      <w:r w:rsidRPr="00EC024C">
        <w:rPr>
          <w:bCs/>
        </w:rPr>
        <w:t xml:space="preserve">*republicată*) </w:t>
      </w:r>
      <w:r w:rsidRPr="00EC024C">
        <w:t xml:space="preserve">pentru prevenirea </w:t>
      </w:r>
      <w:r w:rsidR="00CF261B">
        <w:t>ș</w:t>
      </w:r>
      <w:r w:rsidRPr="00EC024C">
        <w:t>i sanc</w:t>
      </w:r>
      <w:r w:rsidR="00CF261B">
        <w:t>ț</w:t>
      </w:r>
      <w:r w:rsidRPr="00EC024C">
        <w:t>ionarea unor fapte privind degradarea</w:t>
      </w:r>
      <w:r w:rsidR="00EC4EC8">
        <w:t xml:space="preserve"> </w:t>
      </w:r>
      <w:r w:rsidRPr="00EC024C">
        <w:t>mediului;</w:t>
      </w:r>
    </w:p>
    <w:p w14:paraId="1BBCA18A" w14:textId="13635421" w:rsidR="00384B01" w:rsidRDefault="00384B01" w:rsidP="003B70BE">
      <w:pPr>
        <w:pStyle w:val="ListParagraph"/>
        <w:numPr>
          <w:ilvl w:val="0"/>
          <w:numId w:val="76"/>
        </w:numPr>
        <w:tabs>
          <w:tab w:val="left" w:pos="0"/>
        </w:tabs>
        <w:spacing w:line="240" w:lineRule="auto"/>
      </w:pPr>
      <w:r w:rsidRPr="00EC024C">
        <w:t>O.U.G. nr. 196 /2005 privind Fondul pentru mediu</w:t>
      </w:r>
      <w:r w:rsidR="001B69A0">
        <w:t xml:space="preserve">, </w:t>
      </w:r>
      <w:r w:rsidRPr="00EC024C">
        <w:t xml:space="preserve">cu toate modificările </w:t>
      </w:r>
      <w:r w:rsidR="00CF261B">
        <w:t>ș</w:t>
      </w:r>
      <w:r w:rsidRPr="00EC024C">
        <w:t>i completările ulterioare.</w:t>
      </w:r>
    </w:p>
    <w:p w14:paraId="57A70244" w14:textId="54240095" w:rsidR="00384B01" w:rsidRPr="00EC024C" w:rsidRDefault="00384B01" w:rsidP="003B70BE">
      <w:pPr>
        <w:spacing w:line="240" w:lineRule="auto"/>
      </w:pPr>
      <w:r w:rsidRPr="00EC024C">
        <w:t>Lista exhaustivă a legisla</w:t>
      </w:r>
      <w:r w:rsidR="00CF261B">
        <w:t>ț</w:t>
      </w:r>
      <w:r w:rsidRPr="00EC024C">
        <w:t>iei na</w:t>
      </w:r>
      <w:r w:rsidR="00CF261B">
        <w:t>ț</w:t>
      </w:r>
      <w:r w:rsidRPr="00EC024C">
        <w:t>ionale care acoperă gestionarea de</w:t>
      </w:r>
      <w:r w:rsidR="00CF261B">
        <w:t>ș</w:t>
      </w:r>
      <w:r w:rsidRPr="00EC024C">
        <w:t xml:space="preserve">eurilor este prezentată în </w:t>
      </w:r>
      <w:r w:rsidRPr="00EC024C">
        <w:rPr>
          <w:bCs/>
          <w:i/>
          <w:iCs/>
        </w:rPr>
        <w:t>Anexa 1</w:t>
      </w:r>
      <w:r w:rsidRPr="00EC024C">
        <w:t xml:space="preserve"> a acestui document.</w:t>
      </w:r>
    </w:p>
    <w:p w14:paraId="7F752CD7" w14:textId="3A0DD73B" w:rsidR="00AB5204" w:rsidRPr="00EC024C" w:rsidRDefault="00AB5204" w:rsidP="003B70BE">
      <w:pPr>
        <w:pStyle w:val="Heading2"/>
        <w:spacing w:before="0" w:line="240" w:lineRule="auto"/>
      </w:pPr>
      <w:bookmarkStart w:id="83" w:name="_Toc73089737"/>
      <w:r w:rsidRPr="00EC024C">
        <w:t xml:space="preserve">Politica locală privind </w:t>
      </w:r>
      <w:r w:rsidR="00645AA4" w:rsidRPr="00EC024C">
        <w:t>de</w:t>
      </w:r>
      <w:r w:rsidR="00CF261B">
        <w:t>ș</w:t>
      </w:r>
      <w:r w:rsidR="00645AA4" w:rsidRPr="00EC024C">
        <w:t>eurile</w:t>
      </w:r>
      <w:bookmarkEnd w:id="83"/>
    </w:p>
    <w:p w14:paraId="3154536A" w14:textId="065034A1" w:rsidR="00BB2614" w:rsidRPr="002947FB" w:rsidRDefault="0078073C" w:rsidP="00F05B7A">
      <w:pPr>
        <w:spacing w:line="276" w:lineRule="auto"/>
      </w:pPr>
      <w:r w:rsidRPr="002947FB">
        <w:t xml:space="preserve">În conformitate cu prevederile </w:t>
      </w:r>
      <w:r w:rsidR="0055786C" w:rsidRPr="002947FB">
        <w:t xml:space="preserve">art. 28, alin (2), litera a) din </w:t>
      </w:r>
      <w:r w:rsidRPr="002947FB">
        <w:t>Leg</w:t>
      </w:r>
      <w:r w:rsidR="0055786C" w:rsidRPr="002947FB">
        <w:t>ea</w:t>
      </w:r>
      <w:r w:rsidRPr="002947FB">
        <w:t xml:space="preserve"> nr. 51/2006 a serviciilor comunitare de utilităţi publice, republicată, cu modificările și completările ulterioare,</w:t>
      </w:r>
      <w:r w:rsidR="0055786C" w:rsidRPr="002947FB">
        <w:t xml:space="preserve"> gestiunea directă a serviciilor de salubrizare se realizează și prin </w:t>
      </w:r>
      <w:r w:rsidR="007D538D" w:rsidRPr="002947FB">
        <w:t>servicii publice de interes local sau judeţean, specializate, cu personalitate juridică, înfiinţate şi organizate în subordinea consiliilor locale sau consiliilor judeţene, după caz, prin hotărâri ale autorităţilor deliberative ale unităţilor administrativ-teritoriale respective</w:t>
      </w:r>
      <w:r w:rsidR="0055786C" w:rsidRPr="002947FB">
        <w:t>.</w:t>
      </w:r>
    </w:p>
    <w:p w14:paraId="0D3D02D3" w14:textId="2034C267" w:rsidR="00D429A6" w:rsidRPr="002947FB" w:rsidRDefault="0055786C" w:rsidP="00F05B7A">
      <w:pPr>
        <w:spacing w:line="276" w:lineRule="auto"/>
      </w:pPr>
      <w:r w:rsidRPr="002947FB">
        <w:rPr>
          <w:iCs/>
        </w:rPr>
        <w:t xml:space="preserve">Astfel, în județul Satu Mare, </w:t>
      </w:r>
      <w:r w:rsidR="0078073C" w:rsidRPr="002947FB">
        <w:t>p</w:t>
      </w:r>
      <w:r w:rsidR="00C93327" w:rsidRPr="002947FB">
        <w:t>rin Hotărârea Consiliul Județean Satu Mare nr.100/2010</w:t>
      </w:r>
      <w:r w:rsidR="00D429A6" w:rsidRPr="002947FB">
        <w:t xml:space="preserve"> a fost </w:t>
      </w:r>
      <w:r w:rsidR="00CF261B" w:rsidRPr="002947FB">
        <w:t>înființat</w:t>
      </w:r>
      <w:r w:rsidR="00C93327" w:rsidRPr="002947FB">
        <w:t xml:space="preserve"> Serviciul Public de Administrare a Sistemului Integrat de Managment al Deșeurilor din Județul Satu Mare</w:t>
      </w:r>
      <w:r w:rsidRPr="002947FB">
        <w:t xml:space="preserve"> (SPASIMD), </w:t>
      </w:r>
      <w:r w:rsidR="00BB2614" w:rsidRPr="002947FB">
        <w:t xml:space="preserve">serviciu  specializat, cu personalitate juridică, în subordinea Consiliului  Județean Satu Mare și </w:t>
      </w:r>
      <w:r w:rsidR="00495F3C" w:rsidRPr="002947FB">
        <w:t xml:space="preserve"> </w:t>
      </w:r>
      <w:r w:rsidRPr="002947FB">
        <w:t xml:space="preserve">care </w:t>
      </w:r>
      <w:r w:rsidR="00495F3C" w:rsidRPr="002947FB">
        <w:t>funcționează pe baza regulamentului propriu de organizare și funcționare aprobat prin Hotărârea Consiliul Județean Satu Mare.</w:t>
      </w:r>
      <w:r w:rsidR="00B0294D" w:rsidRPr="002947FB">
        <w:t xml:space="preserve"> </w:t>
      </w:r>
    </w:p>
    <w:p w14:paraId="260F65AB" w14:textId="6F17D9EF" w:rsidR="00495F3C" w:rsidRPr="002947FB" w:rsidRDefault="00495F3C" w:rsidP="00F05B7A">
      <w:pPr>
        <w:spacing w:line="276" w:lineRule="auto"/>
      </w:pPr>
      <w:r w:rsidRPr="002947FB">
        <w:t>Sediul „Serviciului Public de Administrare a Sistemului de Management al Deșeurilor din Județul Satu Mare” este în municipiul Satu Mare, P-ța 25 Octombrie, nr</w:t>
      </w:r>
      <w:r w:rsidR="00103188">
        <w:t xml:space="preserve">. </w:t>
      </w:r>
      <w:r w:rsidRPr="002947FB">
        <w:t>1, județul Satu Mare.</w:t>
      </w:r>
    </w:p>
    <w:p w14:paraId="7DCB6ADD" w14:textId="150B3D31" w:rsidR="00495F3C" w:rsidRPr="002947FB" w:rsidRDefault="00495F3C" w:rsidP="00F05B7A">
      <w:pPr>
        <w:spacing w:line="276" w:lineRule="auto"/>
      </w:pPr>
      <w:r w:rsidRPr="002947FB">
        <w:lastRenderedPageBreak/>
        <w:t>Obiectivul de activitate al serviciului constă în gestionarea activităților specifice de management inte</w:t>
      </w:r>
      <w:r w:rsidR="003B70BE" w:rsidRPr="002947FB">
        <w:t>g</w:t>
      </w:r>
      <w:r w:rsidRPr="002947FB">
        <w:t>rat al deșeurilor din județul Satu Mare conform hotărârii de dare în administrare a servic</w:t>
      </w:r>
      <w:r w:rsidR="001B07F1" w:rsidRPr="002947FB">
        <w:t>i</w:t>
      </w:r>
      <w:r w:rsidRPr="002947FB">
        <w:t>ului și a sistemului de utilități publice aferent acestuia adoptată de Consiliul Județean Satu Mare.</w:t>
      </w:r>
    </w:p>
    <w:p w14:paraId="2A59255C" w14:textId="716731B1" w:rsidR="001804A6" w:rsidRPr="00EC024C" w:rsidRDefault="00495F3C" w:rsidP="00F05B7A">
      <w:pPr>
        <w:spacing w:line="276" w:lineRule="auto"/>
      </w:pPr>
      <w:r w:rsidRPr="007A1A4F">
        <w:t>Î</w:t>
      </w:r>
      <w:r w:rsidR="00D429A6" w:rsidRPr="007A1A4F">
        <w:t>n baza prevederilor legale în vigoare</w:t>
      </w:r>
      <w:r w:rsidR="001B69A0" w:rsidRPr="007A1A4F">
        <w:t xml:space="preserve">, </w:t>
      </w:r>
      <w:r w:rsidR="009B2F8E" w:rsidRPr="007A1A4F">
        <w:t>Consiliul Județean Satu Mare</w:t>
      </w:r>
      <w:r w:rsidR="00D429A6" w:rsidRPr="007A1A4F">
        <w:t xml:space="preserve"> a aprobat</w:t>
      </w:r>
      <w:r w:rsidR="001B69A0" w:rsidRPr="007A1A4F">
        <w:t xml:space="preserve">, </w:t>
      </w:r>
      <w:r w:rsidR="00D429A6" w:rsidRPr="007A1A4F">
        <w:t>prin Hotărârea nr</w:t>
      </w:r>
      <w:r w:rsidR="00EC4EC8" w:rsidRPr="007A1A4F">
        <w:t>.</w:t>
      </w:r>
      <w:r w:rsidR="009B2F8E" w:rsidRPr="007A1A4F">
        <w:t>151</w:t>
      </w:r>
      <w:r w:rsidR="00D429A6" w:rsidRPr="007A1A4F">
        <w:t>/</w:t>
      </w:r>
      <w:r w:rsidR="009B2F8E" w:rsidRPr="007A1A4F">
        <w:t>2018</w:t>
      </w:r>
      <w:r w:rsidR="00D429A6" w:rsidRPr="007A1A4F">
        <w:t xml:space="preserve"> </w:t>
      </w:r>
      <w:r w:rsidR="00D429A6" w:rsidRPr="007A1A4F">
        <w:rPr>
          <w:i/>
          <w:iCs/>
        </w:rPr>
        <w:t>„</w:t>
      </w:r>
      <w:r w:rsidR="00B01C94" w:rsidRPr="007A1A4F">
        <w:rPr>
          <w:i/>
          <w:iCs/>
        </w:rPr>
        <w:t>Privind aprobarea unor taxe și tarife pr</w:t>
      </w:r>
      <w:r w:rsidR="007A1A4F" w:rsidRPr="007A1A4F">
        <w:rPr>
          <w:i/>
          <w:iCs/>
        </w:rPr>
        <w:t>a</w:t>
      </w:r>
      <w:r w:rsidR="00B01C94" w:rsidRPr="007A1A4F">
        <w:rPr>
          <w:i/>
          <w:iCs/>
        </w:rPr>
        <w:t xml:space="preserve">cticate de </w:t>
      </w:r>
      <w:r w:rsidR="007A1A4F" w:rsidRPr="007A1A4F">
        <w:rPr>
          <w:i/>
          <w:iCs/>
        </w:rPr>
        <w:t>CJ</w:t>
      </w:r>
      <w:r w:rsidR="00B01C94" w:rsidRPr="007A1A4F">
        <w:rPr>
          <w:i/>
          <w:iCs/>
        </w:rPr>
        <w:t xml:space="preserve"> </w:t>
      </w:r>
      <w:r w:rsidR="007A1A4F" w:rsidRPr="007A1A4F">
        <w:rPr>
          <w:i/>
          <w:iCs/>
        </w:rPr>
        <w:t>SM</w:t>
      </w:r>
      <w:r w:rsidR="00B01C94" w:rsidRPr="007A1A4F">
        <w:rPr>
          <w:i/>
          <w:iCs/>
        </w:rPr>
        <w:t xml:space="preserve"> </w:t>
      </w:r>
      <w:r w:rsidR="007A1A4F" w:rsidRPr="007A1A4F">
        <w:rPr>
          <w:i/>
          <w:iCs/>
        </w:rPr>
        <w:t>ș</w:t>
      </w:r>
      <w:r w:rsidR="00B01C94" w:rsidRPr="007A1A4F">
        <w:rPr>
          <w:i/>
          <w:iCs/>
        </w:rPr>
        <w:t>i inst</w:t>
      </w:r>
      <w:r w:rsidR="007A1A4F" w:rsidRPr="007A1A4F">
        <w:rPr>
          <w:i/>
          <w:iCs/>
        </w:rPr>
        <w:t>ituțiile</w:t>
      </w:r>
      <w:r w:rsidR="00B01C94" w:rsidRPr="007A1A4F">
        <w:rPr>
          <w:i/>
          <w:iCs/>
        </w:rPr>
        <w:t xml:space="preserve"> publi</w:t>
      </w:r>
      <w:r w:rsidR="007A1A4F" w:rsidRPr="007A1A4F">
        <w:rPr>
          <w:i/>
          <w:iCs/>
        </w:rPr>
        <w:t xml:space="preserve">ce </w:t>
      </w:r>
      <w:r w:rsidR="00B01C94" w:rsidRPr="007A1A4F">
        <w:rPr>
          <w:i/>
          <w:iCs/>
        </w:rPr>
        <w:t>su</w:t>
      </w:r>
      <w:r w:rsidR="007A1A4F" w:rsidRPr="007A1A4F">
        <w:rPr>
          <w:i/>
          <w:iCs/>
        </w:rPr>
        <w:t>bordonate</w:t>
      </w:r>
      <w:r w:rsidR="00B01C94" w:rsidRPr="007A1A4F">
        <w:rPr>
          <w:i/>
          <w:iCs/>
        </w:rPr>
        <w:t xml:space="preserve"> acestuia, anul fiscal 2019</w:t>
      </w:r>
      <w:r w:rsidR="00D429A6" w:rsidRPr="007A1A4F">
        <w:rPr>
          <w:i/>
          <w:iCs/>
        </w:rPr>
        <w:t>”</w:t>
      </w:r>
      <w:r w:rsidR="001B69A0" w:rsidRPr="007A1A4F">
        <w:rPr>
          <w:i/>
          <w:iCs/>
        </w:rPr>
        <w:t>,</w:t>
      </w:r>
      <w:r w:rsidR="001B69A0" w:rsidRPr="007A1A4F">
        <w:t xml:space="preserve"> </w:t>
      </w:r>
      <w:r w:rsidR="00D429A6" w:rsidRPr="007A1A4F">
        <w:t xml:space="preserve">document care </w:t>
      </w:r>
      <w:r w:rsidR="00CF261B" w:rsidRPr="007A1A4F">
        <w:t>stabilește</w:t>
      </w:r>
      <w:r w:rsidR="00D429A6" w:rsidRPr="007A1A4F">
        <w:t xml:space="preserve"> modalită</w:t>
      </w:r>
      <w:r w:rsidR="00CF261B" w:rsidRPr="007A1A4F">
        <w:t>ț</w:t>
      </w:r>
      <w:r w:rsidR="00D429A6" w:rsidRPr="007A1A4F">
        <w:t>ile de constituire</w:t>
      </w:r>
      <w:r w:rsidR="001B69A0" w:rsidRPr="007A1A4F">
        <w:t xml:space="preserve">, </w:t>
      </w:r>
      <w:r w:rsidR="00D429A6" w:rsidRPr="007A1A4F">
        <w:t xml:space="preserve">de colectare </w:t>
      </w:r>
      <w:r w:rsidR="00CF261B" w:rsidRPr="007A1A4F">
        <w:t>ș</w:t>
      </w:r>
      <w:r w:rsidR="00D429A6" w:rsidRPr="007A1A4F">
        <w:t>i administrare a taxei de salubrizare aplicabilă generatorilor de de</w:t>
      </w:r>
      <w:r w:rsidR="00CF261B" w:rsidRPr="007A1A4F">
        <w:t>ș</w:t>
      </w:r>
      <w:r w:rsidR="00D429A6" w:rsidRPr="007A1A4F">
        <w:t>euri din jude</w:t>
      </w:r>
      <w:r w:rsidR="00CF261B" w:rsidRPr="007A1A4F">
        <w:t>ț</w:t>
      </w:r>
      <w:r w:rsidR="001B69A0" w:rsidRPr="007A1A4F">
        <w:t xml:space="preserve">, </w:t>
      </w:r>
      <w:r w:rsidR="00D429A6" w:rsidRPr="007A1A4F">
        <w:t xml:space="preserve">persoane fizice sau juridice. Acest document este supus modificării </w:t>
      </w:r>
      <w:r w:rsidR="00CF261B" w:rsidRPr="007A1A4F">
        <w:t>ș</w:t>
      </w:r>
      <w:r w:rsidR="00D429A6" w:rsidRPr="007A1A4F">
        <w:t>i aprobării de către toate UAT-urile din jude</w:t>
      </w:r>
      <w:r w:rsidR="00CF261B" w:rsidRPr="007A1A4F">
        <w:t>ț</w:t>
      </w:r>
      <w:r w:rsidR="00D429A6" w:rsidRPr="007A1A4F">
        <w:t>ul S</w:t>
      </w:r>
      <w:r w:rsidR="009B2F8E" w:rsidRPr="007A1A4F">
        <w:t>atu Mare</w:t>
      </w:r>
      <w:r w:rsidR="001B69A0" w:rsidRPr="007A1A4F">
        <w:t xml:space="preserve">, </w:t>
      </w:r>
      <w:r w:rsidR="00D429A6" w:rsidRPr="007A1A4F">
        <w:t>datorită necesită</w:t>
      </w:r>
      <w:r w:rsidR="00CF261B" w:rsidRPr="007A1A4F">
        <w:t>ț</w:t>
      </w:r>
      <w:r w:rsidR="00D429A6" w:rsidRPr="007A1A4F">
        <w:t>ii implementării prevederilor OUG</w:t>
      </w:r>
      <w:r w:rsidR="00D850A7">
        <w:t xml:space="preserve"> nr.</w:t>
      </w:r>
      <w:r w:rsidR="00D429A6" w:rsidRPr="007A1A4F">
        <w:t xml:space="preserve"> 74/2018.</w:t>
      </w:r>
    </w:p>
    <w:p w14:paraId="2AD5F239" w14:textId="6CBA39B7" w:rsidR="002947FB" w:rsidRPr="002947FB" w:rsidRDefault="001B07F1" w:rsidP="00F05B7A">
      <w:pPr>
        <w:spacing w:line="276" w:lineRule="auto"/>
      </w:pPr>
      <w:r w:rsidRPr="002947FB">
        <w:t xml:space="preserve">SPASIMD gestionează doar Depozitul regional de deșeuri </w:t>
      </w:r>
      <w:r w:rsidR="0055786C" w:rsidRPr="002947FB">
        <w:t xml:space="preserve">Doba </w:t>
      </w:r>
      <w:r w:rsidRPr="002947FB">
        <w:t>și microstația Livada</w:t>
      </w:r>
      <w:r w:rsidR="0055786C" w:rsidRPr="002947FB">
        <w:t xml:space="preserve">. Infrastructura de colectare și transport a deșeurilor municipale la nivelul fiecărui UAT din județ este gestionată de operatorii de salubrizare care desfășoară această activitate la nivelul localităților, </w:t>
      </w:r>
      <w:r w:rsidR="002947FB" w:rsidRPr="002947FB">
        <w:t>în baza contractelor de salubrizare existente.</w:t>
      </w:r>
    </w:p>
    <w:p w14:paraId="5A4BDAE9" w14:textId="7468F5A4" w:rsidR="00D850A7" w:rsidRPr="002947FB" w:rsidRDefault="002947FB" w:rsidP="00F05B7A">
      <w:pPr>
        <w:spacing w:line="276" w:lineRule="auto"/>
      </w:pPr>
      <w:r w:rsidRPr="002947FB">
        <w:t xml:space="preserve">De asemenea, au fost constituite la nivelul județului 4 Asociații de Dezvoltare Intercomunitară, având ca obiect gestionarea în comun a serviciului de colectare, transport, tratare și depozitare a deșeurilor municipale pe raza de competență a unităților administrativ-teritoriale membre. ADI-urile au un statut propriu și regulamente de organizare și funcționare proprii și au înființat societăți comerciale cu acționariat 100% al UAT-urilor membre, cu obiect de activitate prestarea serviciului de salubrizare în localitățile componente. </w:t>
      </w:r>
    </w:p>
    <w:p w14:paraId="2DC0593F" w14:textId="4A9323AE" w:rsidR="002947FB" w:rsidRPr="002947FB" w:rsidRDefault="00B32EDE" w:rsidP="00B32EDE">
      <w:pPr>
        <w:pStyle w:val="Caption"/>
      </w:pPr>
      <w:bookmarkStart w:id="84" w:name="_Toc73089914"/>
      <w:r>
        <w:t xml:space="preserve">Tabel </w:t>
      </w:r>
      <w:r w:rsidR="00F539AF">
        <w:fldChar w:fldCharType="begin"/>
      </w:r>
      <w:r w:rsidR="00F539AF">
        <w:instrText xml:space="preserve"> STYLEREF 1 \s </w:instrText>
      </w:r>
      <w:r w:rsidR="00F539AF">
        <w:fldChar w:fldCharType="separate"/>
      </w:r>
      <w:r w:rsidR="00DB6EFE">
        <w:rPr>
          <w:noProof/>
        </w:rPr>
        <w:t>2</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5</w:t>
      </w:r>
      <w:r w:rsidR="00F539AF">
        <w:fldChar w:fldCharType="end"/>
      </w:r>
      <w:r>
        <w:t xml:space="preserve"> Asociațiile de Dezvoltare Intercomunitară pentru gestionarea deșeurilor din județul Satu-Mare</w:t>
      </w:r>
      <w:bookmarkEnd w:id="8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4"/>
        <w:gridCol w:w="2593"/>
        <w:gridCol w:w="3859"/>
        <w:gridCol w:w="2390"/>
      </w:tblGrid>
      <w:tr w:rsidR="002947FB" w:rsidRPr="00236865" w14:paraId="1919FCF9" w14:textId="77777777" w:rsidTr="00FD4D30">
        <w:trPr>
          <w:trHeight w:val="20"/>
          <w:tblHeader/>
        </w:trPr>
        <w:tc>
          <w:tcPr>
            <w:tcW w:w="339" w:type="pct"/>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hideMark/>
          </w:tcPr>
          <w:p w14:paraId="472C98E8" w14:textId="77777777" w:rsidR="002947FB" w:rsidRPr="00236865" w:rsidRDefault="002947FB" w:rsidP="00F75C0D">
            <w:pPr>
              <w:tabs>
                <w:tab w:val="left" w:pos="0"/>
              </w:tabs>
              <w:autoSpaceDE w:val="0"/>
              <w:autoSpaceDN w:val="0"/>
              <w:adjustRightInd w:val="0"/>
              <w:spacing w:after="0" w:line="240" w:lineRule="auto"/>
              <w:jc w:val="center"/>
              <w:rPr>
                <w:b/>
                <w:sz w:val="22"/>
                <w:szCs w:val="22"/>
              </w:rPr>
            </w:pPr>
            <w:r w:rsidRPr="00236865">
              <w:rPr>
                <w:b/>
                <w:sz w:val="22"/>
                <w:szCs w:val="22"/>
              </w:rPr>
              <w:t>Nr. Crt.</w:t>
            </w:r>
          </w:p>
        </w:tc>
        <w:tc>
          <w:tcPr>
            <w:tcW w:w="1367" w:type="pct"/>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hideMark/>
          </w:tcPr>
          <w:p w14:paraId="14F2E004" w14:textId="77777777" w:rsidR="002947FB" w:rsidRPr="00236865" w:rsidRDefault="002947FB" w:rsidP="00F75C0D">
            <w:pPr>
              <w:tabs>
                <w:tab w:val="left" w:pos="0"/>
              </w:tabs>
              <w:autoSpaceDE w:val="0"/>
              <w:autoSpaceDN w:val="0"/>
              <w:adjustRightInd w:val="0"/>
              <w:spacing w:after="0" w:line="240" w:lineRule="auto"/>
              <w:jc w:val="center"/>
              <w:rPr>
                <w:b/>
                <w:sz w:val="22"/>
                <w:szCs w:val="22"/>
              </w:rPr>
            </w:pPr>
            <w:r w:rsidRPr="00236865">
              <w:rPr>
                <w:b/>
                <w:sz w:val="22"/>
                <w:szCs w:val="22"/>
              </w:rPr>
              <w:t>Asociație de Dezvoltare Intercomunitară</w:t>
            </w:r>
          </w:p>
        </w:tc>
        <w:tc>
          <w:tcPr>
            <w:tcW w:w="2034" w:type="pct"/>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hideMark/>
          </w:tcPr>
          <w:p w14:paraId="4488A3DD" w14:textId="77777777" w:rsidR="002947FB" w:rsidRPr="00236865" w:rsidRDefault="002947FB" w:rsidP="00F75C0D">
            <w:pPr>
              <w:tabs>
                <w:tab w:val="left" w:pos="0"/>
              </w:tabs>
              <w:autoSpaceDE w:val="0"/>
              <w:autoSpaceDN w:val="0"/>
              <w:adjustRightInd w:val="0"/>
              <w:spacing w:after="0" w:line="240" w:lineRule="auto"/>
              <w:jc w:val="center"/>
              <w:rPr>
                <w:b/>
                <w:sz w:val="22"/>
                <w:szCs w:val="22"/>
              </w:rPr>
            </w:pPr>
            <w:r w:rsidRPr="00236865">
              <w:rPr>
                <w:b/>
                <w:sz w:val="22"/>
                <w:szCs w:val="22"/>
              </w:rPr>
              <w:t>UAT-uri membre</w:t>
            </w:r>
          </w:p>
        </w:tc>
        <w:tc>
          <w:tcPr>
            <w:tcW w:w="1260" w:type="pct"/>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hideMark/>
          </w:tcPr>
          <w:p w14:paraId="490327C8" w14:textId="77777777" w:rsidR="002947FB" w:rsidRPr="00236865" w:rsidRDefault="002947FB" w:rsidP="00F75C0D">
            <w:pPr>
              <w:tabs>
                <w:tab w:val="left" w:pos="0"/>
              </w:tabs>
              <w:autoSpaceDE w:val="0"/>
              <w:autoSpaceDN w:val="0"/>
              <w:adjustRightInd w:val="0"/>
              <w:spacing w:after="0" w:line="240" w:lineRule="auto"/>
              <w:jc w:val="center"/>
              <w:rPr>
                <w:b/>
                <w:sz w:val="22"/>
                <w:szCs w:val="22"/>
              </w:rPr>
            </w:pPr>
            <w:r w:rsidRPr="00236865">
              <w:rPr>
                <w:b/>
                <w:sz w:val="22"/>
                <w:szCs w:val="22"/>
              </w:rPr>
              <w:t>Operator constituit de ADI</w:t>
            </w:r>
          </w:p>
        </w:tc>
      </w:tr>
      <w:tr w:rsidR="002947FB" w:rsidRPr="00236865" w14:paraId="775E6F5C" w14:textId="77777777" w:rsidTr="00FD4D30">
        <w:trPr>
          <w:trHeight w:val="20"/>
        </w:trPr>
        <w:tc>
          <w:tcPr>
            <w:tcW w:w="339" w:type="pct"/>
            <w:tcBorders>
              <w:top w:val="single" w:sz="4" w:space="0" w:color="000000"/>
              <w:left w:val="single" w:sz="4" w:space="0" w:color="000000"/>
              <w:bottom w:val="single" w:sz="4" w:space="0" w:color="000000"/>
              <w:right w:val="single" w:sz="4" w:space="0" w:color="000000"/>
            </w:tcBorders>
            <w:vAlign w:val="center"/>
          </w:tcPr>
          <w:p w14:paraId="150AA3B7" w14:textId="77777777" w:rsidR="002947FB" w:rsidRPr="00236865" w:rsidRDefault="002947FB" w:rsidP="00F75C0D">
            <w:pPr>
              <w:tabs>
                <w:tab w:val="left" w:pos="0"/>
              </w:tabs>
              <w:autoSpaceDE w:val="0"/>
              <w:autoSpaceDN w:val="0"/>
              <w:adjustRightInd w:val="0"/>
              <w:spacing w:after="0" w:line="240" w:lineRule="auto"/>
              <w:jc w:val="center"/>
              <w:rPr>
                <w:sz w:val="22"/>
                <w:szCs w:val="22"/>
              </w:rPr>
            </w:pPr>
          </w:p>
          <w:p w14:paraId="5437735A" w14:textId="77777777" w:rsidR="002947FB" w:rsidRPr="00236865" w:rsidRDefault="002947FB" w:rsidP="00F75C0D">
            <w:pPr>
              <w:tabs>
                <w:tab w:val="left" w:pos="0"/>
              </w:tabs>
              <w:autoSpaceDE w:val="0"/>
              <w:autoSpaceDN w:val="0"/>
              <w:adjustRightInd w:val="0"/>
              <w:spacing w:after="0" w:line="240" w:lineRule="auto"/>
              <w:jc w:val="center"/>
              <w:rPr>
                <w:sz w:val="22"/>
                <w:szCs w:val="22"/>
              </w:rPr>
            </w:pPr>
            <w:r w:rsidRPr="00236865">
              <w:rPr>
                <w:sz w:val="22"/>
                <w:szCs w:val="22"/>
              </w:rPr>
              <w:t>1.</w:t>
            </w:r>
          </w:p>
        </w:tc>
        <w:tc>
          <w:tcPr>
            <w:tcW w:w="1367" w:type="pct"/>
            <w:tcBorders>
              <w:top w:val="single" w:sz="4" w:space="0" w:color="000000"/>
              <w:left w:val="single" w:sz="4" w:space="0" w:color="000000"/>
              <w:bottom w:val="single" w:sz="4" w:space="0" w:color="000000"/>
              <w:right w:val="single" w:sz="4" w:space="0" w:color="000000"/>
            </w:tcBorders>
            <w:vAlign w:val="center"/>
          </w:tcPr>
          <w:p w14:paraId="6E5135A9" w14:textId="77777777" w:rsidR="002947FB" w:rsidRPr="00236865" w:rsidRDefault="002947FB" w:rsidP="00F75C0D">
            <w:pPr>
              <w:tabs>
                <w:tab w:val="left" w:pos="0"/>
              </w:tabs>
              <w:autoSpaceDE w:val="0"/>
              <w:autoSpaceDN w:val="0"/>
              <w:adjustRightInd w:val="0"/>
              <w:spacing w:after="0" w:line="240" w:lineRule="auto"/>
              <w:jc w:val="center"/>
              <w:rPr>
                <w:sz w:val="22"/>
                <w:szCs w:val="22"/>
              </w:rPr>
            </w:pPr>
          </w:p>
          <w:p w14:paraId="3C8478CD" w14:textId="77777777" w:rsidR="002947FB" w:rsidRPr="00236865" w:rsidRDefault="002947FB" w:rsidP="00F75C0D">
            <w:pPr>
              <w:tabs>
                <w:tab w:val="left" w:pos="0"/>
              </w:tabs>
              <w:autoSpaceDE w:val="0"/>
              <w:autoSpaceDN w:val="0"/>
              <w:adjustRightInd w:val="0"/>
              <w:spacing w:after="0" w:line="240" w:lineRule="auto"/>
              <w:jc w:val="center"/>
              <w:rPr>
                <w:sz w:val="22"/>
                <w:szCs w:val="22"/>
              </w:rPr>
            </w:pPr>
            <w:r w:rsidRPr="00236865">
              <w:rPr>
                <w:sz w:val="22"/>
                <w:szCs w:val="22"/>
              </w:rPr>
              <w:t>A.D.I „Valea Neagră”</w:t>
            </w:r>
          </w:p>
        </w:tc>
        <w:tc>
          <w:tcPr>
            <w:tcW w:w="2034" w:type="pct"/>
            <w:tcBorders>
              <w:top w:val="single" w:sz="4" w:space="0" w:color="000000"/>
              <w:left w:val="single" w:sz="4" w:space="0" w:color="000000"/>
              <w:bottom w:val="single" w:sz="4" w:space="0" w:color="000000"/>
              <w:right w:val="single" w:sz="4" w:space="0" w:color="000000"/>
            </w:tcBorders>
            <w:vAlign w:val="center"/>
            <w:hideMark/>
          </w:tcPr>
          <w:p w14:paraId="411B133C" w14:textId="77777777" w:rsidR="002947FB" w:rsidRPr="00236865" w:rsidRDefault="002947FB" w:rsidP="00F75C0D">
            <w:pPr>
              <w:tabs>
                <w:tab w:val="left" w:pos="0"/>
              </w:tabs>
              <w:autoSpaceDE w:val="0"/>
              <w:autoSpaceDN w:val="0"/>
              <w:adjustRightInd w:val="0"/>
              <w:spacing w:after="0" w:line="240" w:lineRule="auto"/>
              <w:jc w:val="center"/>
              <w:rPr>
                <w:sz w:val="22"/>
                <w:szCs w:val="22"/>
              </w:rPr>
            </w:pPr>
            <w:r w:rsidRPr="00236865">
              <w:rPr>
                <w:sz w:val="22"/>
                <w:szCs w:val="22"/>
              </w:rPr>
              <w:t>Tiream, Petrești, Urziceni, Berveni, Căpleni, Andrid, Căuaș, Ciumești, Cămin, Foieni, Pișcolt, Sanislău</w:t>
            </w:r>
          </w:p>
        </w:tc>
        <w:tc>
          <w:tcPr>
            <w:tcW w:w="1260" w:type="pct"/>
            <w:tcBorders>
              <w:top w:val="single" w:sz="4" w:space="0" w:color="000000"/>
              <w:left w:val="single" w:sz="4" w:space="0" w:color="000000"/>
              <w:bottom w:val="single" w:sz="4" w:space="0" w:color="000000"/>
              <w:right w:val="single" w:sz="4" w:space="0" w:color="000000"/>
            </w:tcBorders>
            <w:vAlign w:val="center"/>
            <w:hideMark/>
          </w:tcPr>
          <w:p w14:paraId="46BDB891" w14:textId="77777777" w:rsidR="002947FB" w:rsidRPr="00236865" w:rsidRDefault="002947FB" w:rsidP="00F75C0D">
            <w:pPr>
              <w:tabs>
                <w:tab w:val="left" w:pos="0"/>
              </w:tabs>
              <w:autoSpaceDE w:val="0"/>
              <w:autoSpaceDN w:val="0"/>
              <w:adjustRightInd w:val="0"/>
              <w:spacing w:after="0" w:line="240" w:lineRule="auto"/>
              <w:jc w:val="center"/>
              <w:rPr>
                <w:sz w:val="22"/>
                <w:szCs w:val="22"/>
              </w:rPr>
            </w:pPr>
            <w:r w:rsidRPr="00236865">
              <w:rPr>
                <w:sz w:val="22"/>
                <w:szCs w:val="22"/>
              </w:rPr>
              <w:t>S.C. Ierul Tiream SRL</w:t>
            </w:r>
          </w:p>
        </w:tc>
      </w:tr>
      <w:tr w:rsidR="002947FB" w:rsidRPr="00236865" w14:paraId="2AA3B38B" w14:textId="77777777" w:rsidTr="00FD4D30">
        <w:trPr>
          <w:trHeight w:val="20"/>
        </w:trPr>
        <w:tc>
          <w:tcPr>
            <w:tcW w:w="339" w:type="pct"/>
            <w:tcBorders>
              <w:top w:val="single" w:sz="4" w:space="0" w:color="000000"/>
              <w:left w:val="single" w:sz="4" w:space="0" w:color="000000"/>
              <w:bottom w:val="single" w:sz="4" w:space="0" w:color="000000"/>
              <w:right w:val="single" w:sz="4" w:space="0" w:color="000000"/>
            </w:tcBorders>
            <w:vAlign w:val="center"/>
            <w:hideMark/>
          </w:tcPr>
          <w:p w14:paraId="7CE310B5" w14:textId="77777777" w:rsidR="002947FB" w:rsidRPr="00236865" w:rsidRDefault="002947FB" w:rsidP="00F75C0D">
            <w:pPr>
              <w:tabs>
                <w:tab w:val="left" w:pos="0"/>
              </w:tabs>
              <w:autoSpaceDE w:val="0"/>
              <w:autoSpaceDN w:val="0"/>
              <w:adjustRightInd w:val="0"/>
              <w:spacing w:after="0" w:line="240" w:lineRule="auto"/>
              <w:jc w:val="center"/>
              <w:rPr>
                <w:sz w:val="22"/>
                <w:szCs w:val="22"/>
              </w:rPr>
            </w:pPr>
            <w:r w:rsidRPr="00236865">
              <w:rPr>
                <w:sz w:val="22"/>
                <w:szCs w:val="22"/>
              </w:rPr>
              <w:t>2.</w:t>
            </w:r>
          </w:p>
        </w:tc>
        <w:tc>
          <w:tcPr>
            <w:tcW w:w="1367" w:type="pct"/>
            <w:tcBorders>
              <w:top w:val="single" w:sz="4" w:space="0" w:color="000000"/>
              <w:left w:val="single" w:sz="4" w:space="0" w:color="000000"/>
              <w:bottom w:val="single" w:sz="4" w:space="0" w:color="000000"/>
              <w:right w:val="single" w:sz="4" w:space="0" w:color="000000"/>
            </w:tcBorders>
            <w:vAlign w:val="center"/>
            <w:hideMark/>
          </w:tcPr>
          <w:p w14:paraId="2E04EC5C" w14:textId="77777777" w:rsidR="002947FB" w:rsidRPr="00236865" w:rsidRDefault="002947FB" w:rsidP="00F75C0D">
            <w:pPr>
              <w:tabs>
                <w:tab w:val="left" w:pos="0"/>
              </w:tabs>
              <w:autoSpaceDE w:val="0"/>
              <w:autoSpaceDN w:val="0"/>
              <w:adjustRightInd w:val="0"/>
              <w:spacing w:after="0" w:line="240" w:lineRule="auto"/>
              <w:jc w:val="center"/>
              <w:rPr>
                <w:sz w:val="22"/>
                <w:szCs w:val="22"/>
              </w:rPr>
            </w:pPr>
            <w:r w:rsidRPr="00236865">
              <w:rPr>
                <w:sz w:val="22"/>
                <w:szCs w:val="22"/>
              </w:rPr>
              <w:t>A.D.I. „Someș-Tur”.</w:t>
            </w:r>
          </w:p>
        </w:tc>
        <w:tc>
          <w:tcPr>
            <w:tcW w:w="2034" w:type="pct"/>
            <w:tcBorders>
              <w:top w:val="single" w:sz="4" w:space="0" w:color="000000"/>
              <w:left w:val="single" w:sz="4" w:space="0" w:color="000000"/>
              <w:bottom w:val="single" w:sz="4" w:space="0" w:color="000000"/>
              <w:right w:val="single" w:sz="4" w:space="0" w:color="000000"/>
            </w:tcBorders>
            <w:vAlign w:val="center"/>
            <w:hideMark/>
          </w:tcPr>
          <w:p w14:paraId="0DEC61F6" w14:textId="56C71F99" w:rsidR="002947FB" w:rsidRPr="00236865" w:rsidRDefault="002947FB" w:rsidP="00F75C0D">
            <w:pPr>
              <w:tabs>
                <w:tab w:val="left" w:pos="0"/>
              </w:tabs>
              <w:autoSpaceDE w:val="0"/>
              <w:autoSpaceDN w:val="0"/>
              <w:adjustRightInd w:val="0"/>
              <w:spacing w:after="0" w:line="240" w:lineRule="auto"/>
              <w:jc w:val="center"/>
              <w:rPr>
                <w:sz w:val="22"/>
                <w:szCs w:val="22"/>
              </w:rPr>
            </w:pPr>
            <w:r w:rsidRPr="00236865">
              <w:rPr>
                <w:sz w:val="22"/>
                <w:szCs w:val="22"/>
              </w:rPr>
              <w:t>Livada, Agriș, Apa, Călinești-Oaș, Gherța Mică, Halmeu, Medieșu Aurit, Micula, Porumbești, Turț,Turulung</w:t>
            </w:r>
          </w:p>
        </w:tc>
        <w:tc>
          <w:tcPr>
            <w:tcW w:w="1260" w:type="pct"/>
            <w:tcBorders>
              <w:top w:val="single" w:sz="4" w:space="0" w:color="000000"/>
              <w:left w:val="single" w:sz="4" w:space="0" w:color="000000"/>
              <w:bottom w:val="single" w:sz="4" w:space="0" w:color="000000"/>
              <w:right w:val="single" w:sz="4" w:space="0" w:color="000000"/>
            </w:tcBorders>
            <w:vAlign w:val="center"/>
            <w:hideMark/>
          </w:tcPr>
          <w:p w14:paraId="4076DA5B" w14:textId="77777777" w:rsidR="002947FB" w:rsidRPr="00236865" w:rsidRDefault="002947FB" w:rsidP="00F75C0D">
            <w:pPr>
              <w:tabs>
                <w:tab w:val="left" w:pos="0"/>
              </w:tabs>
              <w:autoSpaceDE w:val="0"/>
              <w:autoSpaceDN w:val="0"/>
              <w:adjustRightInd w:val="0"/>
              <w:spacing w:after="0" w:line="240" w:lineRule="auto"/>
              <w:jc w:val="center"/>
              <w:rPr>
                <w:sz w:val="22"/>
                <w:szCs w:val="22"/>
              </w:rPr>
            </w:pPr>
            <w:r w:rsidRPr="00236865">
              <w:rPr>
                <w:sz w:val="22"/>
                <w:szCs w:val="22"/>
              </w:rPr>
              <w:t>S.C. Tur-Someș SRL</w:t>
            </w:r>
          </w:p>
        </w:tc>
      </w:tr>
      <w:tr w:rsidR="002947FB" w:rsidRPr="00236865" w14:paraId="5A6DFC22" w14:textId="77777777" w:rsidTr="00FD4D30">
        <w:trPr>
          <w:trHeight w:val="20"/>
        </w:trPr>
        <w:tc>
          <w:tcPr>
            <w:tcW w:w="339" w:type="pct"/>
            <w:tcBorders>
              <w:top w:val="single" w:sz="4" w:space="0" w:color="000000"/>
              <w:left w:val="single" w:sz="4" w:space="0" w:color="000000"/>
              <w:bottom w:val="single" w:sz="4" w:space="0" w:color="000000"/>
              <w:right w:val="single" w:sz="4" w:space="0" w:color="000000"/>
            </w:tcBorders>
            <w:vAlign w:val="center"/>
            <w:hideMark/>
          </w:tcPr>
          <w:p w14:paraId="652BB735" w14:textId="77777777" w:rsidR="002947FB" w:rsidRPr="00236865" w:rsidRDefault="002947FB" w:rsidP="00F75C0D">
            <w:pPr>
              <w:tabs>
                <w:tab w:val="left" w:pos="0"/>
              </w:tabs>
              <w:autoSpaceDE w:val="0"/>
              <w:autoSpaceDN w:val="0"/>
              <w:adjustRightInd w:val="0"/>
              <w:spacing w:after="0" w:line="240" w:lineRule="auto"/>
              <w:jc w:val="center"/>
              <w:rPr>
                <w:sz w:val="22"/>
                <w:szCs w:val="22"/>
              </w:rPr>
            </w:pPr>
            <w:r w:rsidRPr="00236865">
              <w:rPr>
                <w:sz w:val="22"/>
                <w:szCs w:val="22"/>
              </w:rPr>
              <w:t>3</w:t>
            </w:r>
          </w:p>
        </w:tc>
        <w:tc>
          <w:tcPr>
            <w:tcW w:w="1367" w:type="pct"/>
            <w:tcBorders>
              <w:top w:val="single" w:sz="4" w:space="0" w:color="000000"/>
              <w:left w:val="single" w:sz="4" w:space="0" w:color="000000"/>
              <w:bottom w:val="single" w:sz="4" w:space="0" w:color="000000"/>
              <w:right w:val="single" w:sz="4" w:space="0" w:color="000000"/>
            </w:tcBorders>
            <w:vAlign w:val="center"/>
            <w:hideMark/>
          </w:tcPr>
          <w:p w14:paraId="592052AE" w14:textId="77777777" w:rsidR="002947FB" w:rsidRPr="00236865" w:rsidRDefault="002947FB" w:rsidP="00F75C0D">
            <w:pPr>
              <w:tabs>
                <w:tab w:val="left" w:pos="0"/>
              </w:tabs>
              <w:autoSpaceDE w:val="0"/>
              <w:autoSpaceDN w:val="0"/>
              <w:adjustRightInd w:val="0"/>
              <w:spacing w:after="0" w:line="240" w:lineRule="auto"/>
              <w:jc w:val="center"/>
              <w:rPr>
                <w:sz w:val="22"/>
                <w:szCs w:val="22"/>
              </w:rPr>
            </w:pPr>
            <w:r w:rsidRPr="00236865">
              <w:rPr>
                <w:sz w:val="22"/>
                <w:szCs w:val="22"/>
              </w:rPr>
              <w:t>A.D.I. „Someș-Sud”</w:t>
            </w:r>
          </w:p>
        </w:tc>
        <w:tc>
          <w:tcPr>
            <w:tcW w:w="2034" w:type="pct"/>
            <w:tcBorders>
              <w:top w:val="single" w:sz="4" w:space="0" w:color="000000"/>
              <w:left w:val="single" w:sz="4" w:space="0" w:color="000000"/>
              <w:bottom w:val="single" w:sz="4" w:space="0" w:color="000000"/>
              <w:right w:val="single" w:sz="4" w:space="0" w:color="000000"/>
            </w:tcBorders>
            <w:vAlign w:val="center"/>
            <w:hideMark/>
          </w:tcPr>
          <w:p w14:paraId="4810C2AA" w14:textId="77777777" w:rsidR="002947FB" w:rsidRPr="00236865" w:rsidRDefault="002947FB" w:rsidP="00F75C0D">
            <w:pPr>
              <w:tabs>
                <w:tab w:val="left" w:pos="0"/>
              </w:tabs>
              <w:autoSpaceDE w:val="0"/>
              <w:autoSpaceDN w:val="0"/>
              <w:adjustRightInd w:val="0"/>
              <w:spacing w:after="0" w:line="240" w:lineRule="auto"/>
              <w:jc w:val="center"/>
              <w:rPr>
                <w:sz w:val="22"/>
                <w:szCs w:val="22"/>
              </w:rPr>
            </w:pPr>
            <w:r w:rsidRPr="00236865">
              <w:rPr>
                <w:sz w:val="22"/>
                <w:szCs w:val="22"/>
              </w:rPr>
              <w:t>Bârsău, Crucișor, Culciu, Homoroade, Păulești, Pomi, Valea Vinului</w:t>
            </w:r>
          </w:p>
        </w:tc>
        <w:tc>
          <w:tcPr>
            <w:tcW w:w="1260" w:type="pct"/>
            <w:tcBorders>
              <w:top w:val="single" w:sz="4" w:space="0" w:color="000000"/>
              <w:left w:val="single" w:sz="4" w:space="0" w:color="000000"/>
              <w:bottom w:val="single" w:sz="4" w:space="0" w:color="000000"/>
              <w:right w:val="single" w:sz="4" w:space="0" w:color="000000"/>
            </w:tcBorders>
            <w:vAlign w:val="center"/>
            <w:hideMark/>
          </w:tcPr>
          <w:p w14:paraId="4608CB59" w14:textId="77777777" w:rsidR="002947FB" w:rsidRPr="00236865" w:rsidRDefault="002947FB" w:rsidP="00F75C0D">
            <w:pPr>
              <w:tabs>
                <w:tab w:val="left" w:pos="0"/>
              </w:tabs>
              <w:autoSpaceDE w:val="0"/>
              <w:autoSpaceDN w:val="0"/>
              <w:adjustRightInd w:val="0"/>
              <w:spacing w:after="0" w:line="240" w:lineRule="auto"/>
              <w:jc w:val="center"/>
              <w:rPr>
                <w:sz w:val="22"/>
                <w:szCs w:val="22"/>
              </w:rPr>
            </w:pPr>
            <w:r w:rsidRPr="00236865">
              <w:rPr>
                <w:sz w:val="22"/>
                <w:szCs w:val="22"/>
              </w:rPr>
              <w:t>S.C.  Salubrizare Someș -Sud SRL</w:t>
            </w:r>
          </w:p>
        </w:tc>
      </w:tr>
      <w:tr w:rsidR="002947FB" w:rsidRPr="00236865" w14:paraId="79C9E78D" w14:textId="77777777" w:rsidTr="00FD4D30">
        <w:trPr>
          <w:trHeight w:val="20"/>
        </w:trPr>
        <w:tc>
          <w:tcPr>
            <w:tcW w:w="339" w:type="pct"/>
            <w:tcBorders>
              <w:top w:val="single" w:sz="4" w:space="0" w:color="000000"/>
              <w:left w:val="single" w:sz="4" w:space="0" w:color="000000"/>
              <w:bottom w:val="single" w:sz="4" w:space="0" w:color="000000"/>
              <w:right w:val="single" w:sz="4" w:space="0" w:color="000000"/>
            </w:tcBorders>
            <w:vAlign w:val="center"/>
            <w:hideMark/>
          </w:tcPr>
          <w:p w14:paraId="486E8648" w14:textId="77777777" w:rsidR="002947FB" w:rsidRPr="00236865" w:rsidRDefault="002947FB" w:rsidP="00F75C0D">
            <w:pPr>
              <w:tabs>
                <w:tab w:val="left" w:pos="0"/>
              </w:tabs>
              <w:autoSpaceDE w:val="0"/>
              <w:autoSpaceDN w:val="0"/>
              <w:adjustRightInd w:val="0"/>
              <w:spacing w:after="0" w:line="240" w:lineRule="auto"/>
              <w:jc w:val="center"/>
              <w:rPr>
                <w:sz w:val="22"/>
                <w:szCs w:val="22"/>
              </w:rPr>
            </w:pPr>
            <w:r w:rsidRPr="00236865">
              <w:rPr>
                <w:sz w:val="22"/>
                <w:szCs w:val="22"/>
              </w:rPr>
              <w:t>4.</w:t>
            </w:r>
          </w:p>
        </w:tc>
        <w:tc>
          <w:tcPr>
            <w:tcW w:w="1367" w:type="pct"/>
            <w:tcBorders>
              <w:top w:val="single" w:sz="4" w:space="0" w:color="000000"/>
              <w:left w:val="single" w:sz="4" w:space="0" w:color="000000"/>
              <w:bottom w:val="single" w:sz="4" w:space="0" w:color="000000"/>
              <w:right w:val="single" w:sz="4" w:space="0" w:color="000000"/>
            </w:tcBorders>
            <w:vAlign w:val="center"/>
            <w:hideMark/>
          </w:tcPr>
          <w:p w14:paraId="53226181" w14:textId="77777777" w:rsidR="002947FB" w:rsidRPr="00236865" w:rsidRDefault="002947FB" w:rsidP="00F75C0D">
            <w:pPr>
              <w:tabs>
                <w:tab w:val="left" w:pos="0"/>
              </w:tabs>
              <w:autoSpaceDE w:val="0"/>
              <w:autoSpaceDN w:val="0"/>
              <w:adjustRightInd w:val="0"/>
              <w:spacing w:after="0" w:line="240" w:lineRule="auto"/>
              <w:ind w:right="-108"/>
              <w:jc w:val="center"/>
              <w:rPr>
                <w:sz w:val="22"/>
                <w:szCs w:val="22"/>
              </w:rPr>
            </w:pPr>
            <w:r w:rsidRPr="00236865">
              <w:rPr>
                <w:sz w:val="22"/>
                <w:szCs w:val="22"/>
              </w:rPr>
              <w:t>A.D.I. „Valea Medișa”</w:t>
            </w:r>
          </w:p>
        </w:tc>
        <w:tc>
          <w:tcPr>
            <w:tcW w:w="2034" w:type="pct"/>
            <w:tcBorders>
              <w:top w:val="single" w:sz="4" w:space="0" w:color="000000"/>
              <w:left w:val="single" w:sz="4" w:space="0" w:color="000000"/>
              <w:bottom w:val="single" w:sz="4" w:space="0" w:color="000000"/>
              <w:right w:val="single" w:sz="4" w:space="0" w:color="000000"/>
            </w:tcBorders>
            <w:vAlign w:val="center"/>
            <w:hideMark/>
          </w:tcPr>
          <w:p w14:paraId="69037A89" w14:textId="77777777" w:rsidR="002947FB" w:rsidRPr="00236865" w:rsidRDefault="002947FB" w:rsidP="00F75C0D">
            <w:pPr>
              <w:tabs>
                <w:tab w:val="left" w:pos="0"/>
              </w:tabs>
              <w:autoSpaceDE w:val="0"/>
              <w:autoSpaceDN w:val="0"/>
              <w:adjustRightInd w:val="0"/>
              <w:spacing w:after="0" w:line="240" w:lineRule="auto"/>
              <w:jc w:val="center"/>
              <w:rPr>
                <w:sz w:val="22"/>
                <w:szCs w:val="22"/>
              </w:rPr>
            </w:pPr>
            <w:r w:rsidRPr="00236865">
              <w:rPr>
                <w:sz w:val="22"/>
                <w:szCs w:val="22"/>
              </w:rPr>
              <w:t>Socond, Viile Satu Mare</w:t>
            </w:r>
          </w:p>
        </w:tc>
        <w:tc>
          <w:tcPr>
            <w:tcW w:w="1260" w:type="pct"/>
            <w:tcBorders>
              <w:top w:val="single" w:sz="4" w:space="0" w:color="000000"/>
              <w:left w:val="single" w:sz="4" w:space="0" w:color="000000"/>
              <w:bottom w:val="single" w:sz="4" w:space="0" w:color="000000"/>
              <w:right w:val="single" w:sz="4" w:space="0" w:color="000000"/>
            </w:tcBorders>
            <w:vAlign w:val="center"/>
            <w:hideMark/>
          </w:tcPr>
          <w:p w14:paraId="4580D075" w14:textId="301422ED" w:rsidR="002947FB" w:rsidRPr="00236865" w:rsidRDefault="002947FB" w:rsidP="00F75C0D">
            <w:pPr>
              <w:tabs>
                <w:tab w:val="left" w:pos="0"/>
              </w:tabs>
              <w:autoSpaceDE w:val="0"/>
              <w:autoSpaceDN w:val="0"/>
              <w:adjustRightInd w:val="0"/>
              <w:spacing w:after="0" w:line="240" w:lineRule="auto"/>
              <w:jc w:val="center"/>
              <w:rPr>
                <w:sz w:val="22"/>
                <w:szCs w:val="22"/>
              </w:rPr>
            </w:pPr>
            <w:r w:rsidRPr="00236865">
              <w:rPr>
                <w:sz w:val="22"/>
                <w:szCs w:val="22"/>
              </w:rPr>
              <w:t>S.C. Valea Medișa SRL</w:t>
            </w:r>
          </w:p>
        </w:tc>
      </w:tr>
    </w:tbl>
    <w:p w14:paraId="3F45067C" w14:textId="14DC3B7A" w:rsidR="002947FB" w:rsidRPr="00456974" w:rsidRDefault="002947FB" w:rsidP="00D850A7">
      <w:pPr>
        <w:spacing w:line="240" w:lineRule="auto"/>
      </w:pPr>
      <w:r w:rsidRPr="00D60A52">
        <w:t xml:space="preserve">Prin intermediul </w:t>
      </w:r>
      <w:r w:rsidR="00D60A52" w:rsidRPr="00D60A52">
        <w:t>primelor 3</w:t>
      </w:r>
      <w:r w:rsidRPr="00D60A52">
        <w:t xml:space="preserve"> ADI-uri, au fost implementate, în perioada 2006-2010, proiecte de gestionare a deşeurilor, finanţate prin fonduri PHARE</w:t>
      </w:r>
      <w:r w:rsidR="00A657A5" w:rsidRPr="00D60A52">
        <w:t>.</w:t>
      </w:r>
    </w:p>
    <w:p w14:paraId="3DBFFDF0" w14:textId="145A146E" w:rsidR="00AB5204" w:rsidRPr="00EC024C" w:rsidRDefault="00CF5626" w:rsidP="00D850A7">
      <w:pPr>
        <w:pStyle w:val="Heading2"/>
        <w:spacing w:before="0" w:line="240" w:lineRule="auto"/>
      </w:pPr>
      <w:bookmarkStart w:id="85" w:name="_Toc73089738"/>
      <w:r w:rsidRPr="00EC024C">
        <w:t>Autorită</w:t>
      </w:r>
      <w:r w:rsidR="00CF261B">
        <w:t>ț</w:t>
      </w:r>
      <w:r w:rsidRPr="00EC024C">
        <w:t>i</w:t>
      </w:r>
      <w:r w:rsidR="00AB5204" w:rsidRPr="00EC024C">
        <w:t xml:space="preserve"> competente la nivel local</w:t>
      </w:r>
      <w:bookmarkEnd w:id="85"/>
    </w:p>
    <w:p w14:paraId="06BF61A8" w14:textId="0AEB4660" w:rsidR="00D429A6" w:rsidRPr="00EC024C" w:rsidRDefault="00D429A6" w:rsidP="00D850A7">
      <w:pPr>
        <w:spacing w:line="240" w:lineRule="auto"/>
      </w:pPr>
      <w:r w:rsidRPr="00EC024C">
        <w:t>Autoritatea competentă de decizie</w:t>
      </w:r>
      <w:r w:rsidR="00EC4EC8">
        <w:t xml:space="preserve"> </w:t>
      </w:r>
      <w:r w:rsidR="00CF261B">
        <w:t>ș</w:t>
      </w:r>
      <w:r w:rsidR="00EC4EC8">
        <w:t xml:space="preserve">i </w:t>
      </w:r>
      <w:r w:rsidRPr="00EC024C">
        <w:t>reglementare în domeniul gestionării de</w:t>
      </w:r>
      <w:r w:rsidR="00CF261B">
        <w:t>ș</w:t>
      </w:r>
      <w:r w:rsidRPr="00EC024C">
        <w:t>eurilor este Agen</w:t>
      </w:r>
      <w:r w:rsidR="00CF261B">
        <w:t>ț</w:t>
      </w:r>
      <w:r w:rsidRPr="00EC024C">
        <w:t>ia pentru Protec</w:t>
      </w:r>
      <w:r w:rsidR="00CF261B">
        <w:t>ț</w:t>
      </w:r>
      <w:r w:rsidRPr="00EC024C">
        <w:t>ia Mediului S</w:t>
      </w:r>
      <w:r w:rsidR="00F61061">
        <w:t>atu Mare</w:t>
      </w:r>
      <w:r w:rsidR="00341ADB">
        <w:t xml:space="preserve"> (</w:t>
      </w:r>
      <w:r w:rsidRPr="00EC024C">
        <w:t>APM). APM S</w:t>
      </w:r>
      <w:r w:rsidR="00426133">
        <w:t xml:space="preserve">atu Mare </w:t>
      </w:r>
      <w:r w:rsidRPr="00EC024C">
        <w:t>are competen</w:t>
      </w:r>
      <w:r w:rsidR="00CF261B">
        <w:t>ț</w:t>
      </w:r>
      <w:r w:rsidRPr="00EC024C">
        <w:t>e în implementarea la nivel jude</w:t>
      </w:r>
      <w:r w:rsidR="00CF261B">
        <w:t>ț</w:t>
      </w:r>
      <w:r w:rsidRPr="00EC024C">
        <w:t>ean a politicilor</w:t>
      </w:r>
      <w:r w:rsidR="001B69A0">
        <w:t xml:space="preserve">, </w:t>
      </w:r>
      <w:r w:rsidRPr="00EC024C">
        <w:t xml:space="preserve">strategiilor </w:t>
      </w:r>
      <w:r w:rsidR="00CF261B">
        <w:t>ș</w:t>
      </w:r>
      <w:r w:rsidRPr="00EC024C">
        <w:t>i a legisla</w:t>
      </w:r>
      <w:r w:rsidR="00CF261B">
        <w:t>ț</w:t>
      </w:r>
      <w:r w:rsidRPr="00EC024C">
        <w:t>iei în domeniul protec</w:t>
      </w:r>
      <w:r w:rsidR="00CF261B">
        <w:t>ț</w:t>
      </w:r>
      <w:r w:rsidRPr="00EC024C">
        <w:t>iei mediului. Func</w:t>
      </w:r>
      <w:r w:rsidR="00CF261B">
        <w:t>ț</w:t>
      </w:r>
      <w:r w:rsidRPr="00EC024C">
        <w:t>iile</w:t>
      </w:r>
      <w:r w:rsidR="00EC4EC8">
        <w:t xml:space="preserve"> </w:t>
      </w:r>
      <w:r w:rsidR="00CF261B">
        <w:t>ș</w:t>
      </w:r>
      <w:r w:rsidR="00EC4EC8">
        <w:t xml:space="preserve">i </w:t>
      </w:r>
      <w:r w:rsidRPr="00EC024C">
        <w:t>atribu</w:t>
      </w:r>
      <w:r w:rsidR="00CF261B">
        <w:t>ț</w:t>
      </w:r>
      <w:r w:rsidRPr="00EC024C">
        <w:t>iile APM S</w:t>
      </w:r>
      <w:r w:rsidR="00426133">
        <w:t>atu Mare</w:t>
      </w:r>
      <w:r w:rsidRPr="00EC024C">
        <w:t xml:space="preserve"> sunt stabilite prin H.G. nr. 1000/2012 privind reorganizarea</w:t>
      </w:r>
      <w:r w:rsidR="00EC4EC8">
        <w:t xml:space="preserve"> </w:t>
      </w:r>
      <w:r w:rsidR="00CF261B">
        <w:t>ș</w:t>
      </w:r>
      <w:r w:rsidR="00EC4EC8">
        <w:t xml:space="preserve">i </w:t>
      </w:r>
      <w:r w:rsidRPr="00EC024C">
        <w:t>func</w:t>
      </w:r>
      <w:r w:rsidR="00CF261B">
        <w:t>ț</w:t>
      </w:r>
      <w:r w:rsidRPr="00EC024C">
        <w:t>ionarea Agen</w:t>
      </w:r>
      <w:r w:rsidR="00CF261B">
        <w:t>ț</w:t>
      </w:r>
      <w:r w:rsidRPr="00EC024C">
        <w:t>iei Na</w:t>
      </w:r>
      <w:r w:rsidR="00CF261B">
        <w:t>ț</w:t>
      </w:r>
      <w:r w:rsidRPr="00EC024C">
        <w:t>ionale pentru Protec</w:t>
      </w:r>
      <w:r w:rsidR="00CF261B">
        <w:t>ț</w:t>
      </w:r>
      <w:r w:rsidRPr="00EC024C">
        <w:t xml:space="preserve">ia Mediului </w:t>
      </w:r>
      <w:r w:rsidR="00CF261B">
        <w:t>ș</w:t>
      </w:r>
      <w:r w:rsidRPr="00EC024C">
        <w:t>i a institu</w:t>
      </w:r>
      <w:r w:rsidR="00CF261B">
        <w:t>ț</w:t>
      </w:r>
      <w:r w:rsidRPr="00EC024C">
        <w:t>iilor publice aflate în subordinea acesteia</w:t>
      </w:r>
      <w:r w:rsidR="00A84591">
        <w:t>, cu completările și modificările ulterioare</w:t>
      </w:r>
      <w:r w:rsidRPr="00EC024C">
        <w:t>.</w:t>
      </w:r>
    </w:p>
    <w:p w14:paraId="77121650" w14:textId="7EF77C7B" w:rsidR="00D429A6" w:rsidRPr="00EC024C" w:rsidRDefault="00D429A6" w:rsidP="00D850A7">
      <w:pPr>
        <w:spacing w:line="240" w:lineRule="auto"/>
      </w:pPr>
      <w:r w:rsidRPr="00EC024C">
        <w:t>Autoritatea competentă de control în domeniul gestionării de</w:t>
      </w:r>
      <w:r w:rsidR="00CF261B">
        <w:t>ș</w:t>
      </w:r>
      <w:r w:rsidRPr="00EC024C">
        <w:t>eurilor este Garda Na</w:t>
      </w:r>
      <w:r w:rsidR="00CF261B">
        <w:t>ț</w:t>
      </w:r>
      <w:r w:rsidRPr="00EC024C">
        <w:t>ională de Mediu – Comisariatul Jude</w:t>
      </w:r>
      <w:r w:rsidR="00CF261B">
        <w:t>ț</w:t>
      </w:r>
      <w:r w:rsidRPr="00EC024C">
        <w:t>ean S</w:t>
      </w:r>
      <w:r w:rsidR="00426133">
        <w:t>atu Mare</w:t>
      </w:r>
      <w:r w:rsidR="00341ADB">
        <w:t xml:space="preserve"> (</w:t>
      </w:r>
      <w:r w:rsidRPr="00EC024C">
        <w:t xml:space="preserve">GNM </w:t>
      </w:r>
      <w:r w:rsidR="00426133">
        <w:t>SM</w:t>
      </w:r>
      <w:r w:rsidRPr="00EC024C">
        <w:t xml:space="preserve">). GNM </w:t>
      </w:r>
      <w:r w:rsidR="00426133">
        <w:t>SM</w:t>
      </w:r>
      <w:r w:rsidRPr="00EC024C">
        <w:t xml:space="preserve"> este responsabilă de asigurarea controlului implementării politicii Guvernului</w:t>
      </w:r>
      <w:r w:rsidR="00EC4EC8">
        <w:t xml:space="preserve"> </w:t>
      </w:r>
      <w:r w:rsidR="00CF261B">
        <w:t>ș</w:t>
      </w:r>
      <w:r w:rsidR="00EC4EC8">
        <w:t xml:space="preserve">i </w:t>
      </w:r>
      <w:r w:rsidRPr="00EC024C">
        <w:t>aplicării legisla</w:t>
      </w:r>
      <w:r w:rsidR="00CF261B">
        <w:t>ț</w:t>
      </w:r>
      <w:r w:rsidRPr="00EC024C">
        <w:t>iei na</w:t>
      </w:r>
      <w:r w:rsidR="00CF261B">
        <w:t>ț</w:t>
      </w:r>
      <w:r w:rsidRPr="00EC024C">
        <w:t>ionale armonizate cu cea comunitară în domeniul protec</w:t>
      </w:r>
      <w:r w:rsidR="00CF261B">
        <w:t>ț</w:t>
      </w:r>
      <w:r w:rsidRPr="00EC024C">
        <w:t>iei mediului. Atribu</w:t>
      </w:r>
      <w:r w:rsidR="00CF261B">
        <w:t>ț</w:t>
      </w:r>
      <w:r w:rsidRPr="00EC024C">
        <w:t>iile GNM S</w:t>
      </w:r>
      <w:r w:rsidR="00426133">
        <w:t>M</w:t>
      </w:r>
      <w:r w:rsidRPr="00EC024C">
        <w:t xml:space="preserve"> sunt stabilite prin H.G. nr. 1005/2012 privind organizarea </w:t>
      </w:r>
      <w:r w:rsidR="00CF261B">
        <w:t>ș</w:t>
      </w:r>
      <w:r w:rsidRPr="00EC024C">
        <w:t>i func</w:t>
      </w:r>
      <w:r w:rsidR="00CF261B">
        <w:t>ț</w:t>
      </w:r>
      <w:r w:rsidRPr="00EC024C">
        <w:t>ionarea Gărzii Na</w:t>
      </w:r>
      <w:r w:rsidR="00CF261B">
        <w:t>ț</w:t>
      </w:r>
      <w:r w:rsidRPr="00EC024C">
        <w:t>ionale de Mediu</w:t>
      </w:r>
      <w:r w:rsidR="00A84591">
        <w:t>,</w:t>
      </w:r>
      <w:r w:rsidRPr="00EC024C">
        <w:t xml:space="preserve"> cu modificările </w:t>
      </w:r>
      <w:r w:rsidR="00CF261B">
        <w:t>ș</w:t>
      </w:r>
      <w:r w:rsidRPr="00EC024C">
        <w:t>i completările ulterioare.</w:t>
      </w:r>
    </w:p>
    <w:p w14:paraId="0BEEE251" w14:textId="57096A14" w:rsidR="00D429A6" w:rsidRPr="00EC024C" w:rsidRDefault="00D429A6" w:rsidP="00D850A7">
      <w:pPr>
        <w:spacing w:line="240" w:lineRule="auto"/>
      </w:pPr>
      <w:r w:rsidRPr="00EC024C">
        <w:lastRenderedPageBreak/>
        <w:t>Consiliul Jude</w:t>
      </w:r>
      <w:r w:rsidR="00CF261B">
        <w:t>ț</w:t>
      </w:r>
      <w:r w:rsidRPr="00EC024C">
        <w:t>ean S</w:t>
      </w:r>
      <w:r w:rsidR="00426133">
        <w:t>atu Mare</w:t>
      </w:r>
      <w:r w:rsidR="00341ADB">
        <w:t xml:space="preserve"> (</w:t>
      </w:r>
      <w:r w:rsidRPr="00EC024C">
        <w:t xml:space="preserve">CJ </w:t>
      </w:r>
      <w:r w:rsidR="00426133">
        <w:t>Satu Mare</w:t>
      </w:r>
      <w:r w:rsidRPr="00EC024C">
        <w:t xml:space="preserve">) este autoritatea competentă la nivelul </w:t>
      </w:r>
      <w:r w:rsidR="00CF261B" w:rsidRPr="00EC024C">
        <w:t>județului</w:t>
      </w:r>
      <w:r w:rsidRPr="00EC024C">
        <w:t xml:space="preserve"> pentru elaborarea</w:t>
      </w:r>
      <w:r w:rsidR="001B69A0">
        <w:t xml:space="preserve">, </w:t>
      </w:r>
      <w:r w:rsidRPr="00EC024C">
        <w:t xml:space="preserve">adoptarea </w:t>
      </w:r>
      <w:r w:rsidR="00CF261B">
        <w:t>ș</w:t>
      </w:r>
      <w:r w:rsidRPr="00EC024C">
        <w:t>i revizuirea PJGD</w:t>
      </w:r>
      <w:r w:rsidR="00EC4EC8">
        <w:t xml:space="preserve"> </w:t>
      </w:r>
      <w:r w:rsidR="00CF261B">
        <w:t>ș</w:t>
      </w:r>
      <w:r w:rsidR="00EC4EC8">
        <w:t xml:space="preserve">i </w:t>
      </w:r>
      <w:r w:rsidRPr="00EC024C">
        <w:t>acordă sprijin</w:t>
      </w:r>
      <w:r w:rsidR="00EC4EC8">
        <w:t xml:space="preserve"> </w:t>
      </w:r>
      <w:r w:rsidR="00CF261B">
        <w:t>ș</w:t>
      </w:r>
      <w:r w:rsidR="00EC4EC8">
        <w:t xml:space="preserve">i </w:t>
      </w:r>
      <w:r w:rsidRPr="00EC024C">
        <w:t>asisten</w:t>
      </w:r>
      <w:r w:rsidR="00CF261B">
        <w:t>ț</w:t>
      </w:r>
      <w:r w:rsidRPr="00EC024C">
        <w:t>ă tehnică consiliilor locale pentru implementarea acestui document strategic. De asemenea</w:t>
      </w:r>
      <w:r w:rsidR="001B69A0">
        <w:t xml:space="preserve">, </w:t>
      </w:r>
      <w:r w:rsidRPr="00EC024C">
        <w:t>CJ S</w:t>
      </w:r>
      <w:r w:rsidR="00426133">
        <w:t>atu Mare</w:t>
      </w:r>
      <w:r w:rsidRPr="00EC024C">
        <w:t xml:space="preserve"> este autoritatea care coordonează activitatea consiliilor locale în vederea realizării serviciilor publice de interes jude</w:t>
      </w:r>
      <w:r w:rsidR="00CF261B">
        <w:t>ț</w:t>
      </w:r>
      <w:r w:rsidRPr="00EC024C">
        <w:t>ean pentru gestionarea de</w:t>
      </w:r>
      <w:r w:rsidR="00CF261B">
        <w:t>ș</w:t>
      </w:r>
      <w:r w:rsidRPr="00EC024C">
        <w:t>eurilor.</w:t>
      </w:r>
    </w:p>
    <w:p w14:paraId="7E230B69" w14:textId="78408E1E" w:rsidR="00D429A6" w:rsidRPr="00EC024C" w:rsidRDefault="00D429A6" w:rsidP="00D850A7">
      <w:pPr>
        <w:spacing w:line="240" w:lineRule="auto"/>
      </w:pPr>
      <w:r w:rsidRPr="00EC024C">
        <w:rPr>
          <w:color w:val="000000"/>
        </w:rPr>
        <w:t>Autorită</w:t>
      </w:r>
      <w:r w:rsidR="00CF261B">
        <w:rPr>
          <w:color w:val="000000"/>
        </w:rPr>
        <w:t>ț</w:t>
      </w:r>
      <w:r w:rsidRPr="00EC024C">
        <w:rPr>
          <w:color w:val="000000"/>
        </w:rPr>
        <w:t>ile administra</w:t>
      </w:r>
      <w:r w:rsidR="00CF261B">
        <w:rPr>
          <w:color w:val="000000"/>
        </w:rPr>
        <w:t>ț</w:t>
      </w:r>
      <w:r w:rsidRPr="00EC024C">
        <w:rPr>
          <w:color w:val="000000"/>
        </w:rPr>
        <w:t>iei publice locale</w:t>
      </w:r>
      <w:r w:rsidRPr="00EC024C">
        <w:rPr>
          <w:color w:val="FF0000"/>
        </w:rPr>
        <w:t xml:space="preserve"> </w:t>
      </w:r>
      <w:r w:rsidRPr="00EC024C">
        <w:t>sunt cele care asigură implementarea la nivel local a obliga</w:t>
      </w:r>
      <w:r w:rsidR="00CF261B">
        <w:t>ț</w:t>
      </w:r>
      <w:r w:rsidRPr="00EC024C">
        <w:t>iilor privind gestionarea de</w:t>
      </w:r>
      <w:r w:rsidR="00CF261B">
        <w:t>ș</w:t>
      </w:r>
      <w:r w:rsidRPr="00EC024C">
        <w:t>eurilor asumate de România prin Tratatul de aderare la UE</w:t>
      </w:r>
      <w:r w:rsidR="001B69A0">
        <w:t xml:space="preserve">, </w:t>
      </w:r>
      <w:r w:rsidRPr="00EC024C">
        <w:t xml:space="preserve">urmăresc </w:t>
      </w:r>
      <w:r w:rsidR="00CF261B">
        <w:t>ș</w:t>
      </w:r>
      <w:r w:rsidRPr="00EC024C">
        <w:t xml:space="preserve">i asigură îndeplinirea prevederilor din PJGD </w:t>
      </w:r>
      <w:r w:rsidR="00CF261B">
        <w:t>ș</w:t>
      </w:r>
      <w:r w:rsidRPr="00EC024C">
        <w:t xml:space="preserve">i elaborează strategii </w:t>
      </w:r>
      <w:r w:rsidR="00CF261B">
        <w:t>ș</w:t>
      </w:r>
      <w:r w:rsidRPr="00EC024C">
        <w:t>i programe proprii pentru gestionarea de</w:t>
      </w:r>
      <w:r w:rsidR="00CF261B">
        <w:t>ș</w:t>
      </w:r>
      <w:r w:rsidRPr="00EC024C">
        <w:t>eurilor.</w:t>
      </w:r>
    </w:p>
    <w:p w14:paraId="4C48524C" w14:textId="65E9F60D" w:rsidR="00AB5204" w:rsidRPr="00EC024C" w:rsidRDefault="00AB5204" w:rsidP="00BF473E"/>
    <w:p w14:paraId="5B9150B3" w14:textId="6CAF07C5" w:rsidR="001804A6" w:rsidRPr="00EC024C" w:rsidRDefault="001804A6" w:rsidP="00576DE2">
      <w:r w:rsidRPr="00EC024C">
        <w:br w:type="page"/>
      </w:r>
    </w:p>
    <w:p w14:paraId="4BED97D2" w14:textId="7D73DB1C" w:rsidR="0083630B" w:rsidRPr="00EC024C" w:rsidRDefault="0083630B" w:rsidP="00D850A7">
      <w:pPr>
        <w:pStyle w:val="Heading1"/>
        <w:spacing w:line="240" w:lineRule="auto"/>
      </w:pPr>
      <w:bookmarkStart w:id="86" w:name="_Toc73089739"/>
      <w:r w:rsidRPr="00EC024C">
        <w:lastRenderedPageBreak/>
        <w:t>DESCRIEREA JUDE</w:t>
      </w:r>
      <w:r w:rsidR="00CF261B">
        <w:t>Ț</w:t>
      </w:r>
      <w:r w:rsidRPr="00EC024C">
        <w:t>ULUI S</w:t>
      </w:r>
      <w:r w:rsidR="003E62AF">
        <w:t>ATU MARE</w:t>
      </w:r>
      <w:bookmarkEnd w:id="86"/>
    </w:p>
    <w:p w14:paraId="0F28105D" w14:textId="55AD5F01" w:rsidR="00AB5204" w:rsidRDefault="00CF5626" w:rsidP="00D850A7">
      <w:pPr>
        <w:pStyle w:val="Heading2"/>
        <w:spacing w:before="0" w:line="240" w:lineRule="auto"/>
      </w:pPr>
      <w:bookmarkStart w:id="87" w:name="_Toc73089740"/>
      <w:r w:rsidRPr="00EC024C">
        <w:t>A</w:t>
      </w:r>
      <w:r w:rsidR="00CF261B">
        <w:t>ș</w:t>
      </w:r>
      <w:r w:rsidRPr="00EC024C">
        <w:t>ezări</w:t>
      </w:r>
      <w:r w:rsidR="00AB5204" w:rsidRPr="00EC024C">
        <w:t xml:space="preserve"> umane</w:t>
      </w:r>
      <w:r w:rsidR="00EC4EC8">
        <w:t xml:space="preserve"> </w:t>
      </w:r>
      <w:r w:rsidR="00CF261B">
        <w:t>ș</w:t>
      </w:r>
      <w:r w:rsidR="00EC4EC8">
        <w:t xml:space="preserve">i </w:t>
      </w:r>
      <w:r w:rsidR="00AB5204" w:rsidRPr="00EC024C">
        <w:t>date demografice</w:t>
      </w:r>
      <w:bookmarkEnd w:id="87"/>
    </w:p>
    <w:p w14:paraId="5B2D575C" w14:textId="77777777" w:rsidR="009F4AC6" w:rsidRPr="00EC024C" w:rsidRDefault="009F4AC6" w:rsidP="00AA6859">
      <w:pPr>
        <w:pStyle w:val="Heading3"/>
      </w:pPr>
      <w:bookmarkStart w:id="88" w:name="_Toc73089741"/>
      <w:r w:rsidRPr="00EC024C">
        <w:t>A</w:t>
      </w:r>
      <w:r>
        <w:t>ș</w:t>
      </w:r>
      <w:r w:rsidRPr="00EC024C">
        <w:t>ezări umane</w:t>
      </w:r>
      <w:bookmarkEnd w:id="88"/>
    </w:p>
    <w:p w14:paraId="2D2660D7" w14:textId="68BBB513" w:rsidR="00653AE1" w:rsidRDefault="00653AE1" w:rsidP="00D850A7">
      <w:pPr>
        <w:spacing w:line="240" w:lineRule="auto"/>
      </w:pPr>
      <w:bookmarkStart w:id="89" w:name="_Toc527626234"/>
      <w:bookmarkStart w:id="90" w:name="_Toc527669109"/>
      <w:bookmarkStart w:id="91" w:name="_Toc527715108"/>
      <w:bookmarkStart w:id="92" w:name="_Toc527715721"/>
      <w:r w:rsidRPr="00EC024C">
        <w:t>Din punct de vedere administrativ</w:t>
      </w:r>
      <w:r w:rsidR="00A84591">
        <w:t>,</w:t>
      </w:r>
      <w:r w:rsidRPr="00EC024C">
        <w:t xml:space="preserve"> la nivelul anului 201</w:t>
      </w:r>
      <w:r w:rsidR="00A84591">
        <w:t>9</w:t>
      </w:r>
      <w:r w:rsidRPr="00EC024C">
        <w:t xml:space="preserve"> în jude</w:t>
      </w:r>
      <w:r w:rsidR="00CF261B">
        <w:t>ț</w:t>
      </w:r>
      <w:r w:rsidRPr="00EC024C">
        <w:t xml:space="preserve">ul </w:t>
      </w:r>
      <w:r w:rsidR="003E62AF">
        <w:t>Satu Mare</w:t>
      </w:r>
      <w:r w:rsidRPr="00EC024C">
        <w:t xml:space="preserve"> exist</w:t>
      </w:r>
      <w:r w:rsidR="00A84591">
        <w:t>ă</w:t>
      </w:r>
      <w:r w:rsidRPr="00EC024C">
        <w:t xml:space="preserve"> 2 municipii</w:t>
      </w:r>
      <w:r w:rsidR="00341ADB">
        <w:t xml:space="preserve"> (</w:t>
      </w:r>
      <w:r w:rsidRPr="00EC024C">
        <w:t>S</w:t>
      </w:r>
      <w:r w:rsidR="00E35DF5">
        <w:t>atu Mare și Carei</w:t>
      </w:r>
      <w:r w:rsidRPr="00EC024C">
        <w:t>)</w:t>
      </w:r>
      <w:r w:rsidR="00A907E3">
        <w:t>,</w:t>
      </w:r>
      <w:r w:rsidR="00CD5890">
        <w:t xml:space="preserve"> </w:t>
      </w:r>
      <w:r w:rsidR="00E35DF5">
        <w:t>4</w:t>
      </w:r>
      <w:r w:rsidRPr="00EC024C">
        <w:t xml:space="preserve"> ora</w:t>
      </w:r>
      <w:r w:rsidR="00CF261B">
        <w:t>ș</w:t>
      </w:r>
      <w:r w:rsidRPr="00EC024C">
        <w:t>e</w:t>
      </w:r>
      <w:r w:rsidR="00341ADB">
        <w:t xml:space="preserve"> (</w:t>
      </w:r>
      <w:r w:rsidR="00E35DF5">
        <w:t>Negrești Oaș, Tășnad, Livada și Ardud</w:t>
      </w:r>
      <w:r w:rsidRPr="00EC024C">
        <w:t>)</w:t>
      </w:r>
      <w:r w:rsidR="00A907E3">
        <w:t>,</w:t>
      </w:r>
      <w:r w:rsidR="00CD5890">
        <w:t xml:space="preserve"> </w:t>
      </w:r>
      <w:r w:rsidR="00A907E3">
        <w:t>5</w:t>
      </w:r>
      <w:r w:rsidR="00E35DF5">
        <w:t>9</w:t>
      </w:r>
      <w:r w:rsidRPr="00EC024C">
        <w:t xml:space="preserve"> de comune cu </w:t>
      </w:r>
      <w:r w:rsidR="00E35DF5">
        <w:t>220</w:t>
      </w:r>
      <w:r w:rsidRPr="00EC024C">
        <w:t xml:space="preserve"> de sate</w:t>
      </w:r>
      <w:bookmarkEnd w:id="89"/>
      <w:bookmarkEnd w:id="90"/>
      <w:bookmarkEnd w:id="91"/>
      <w:bookmarkEnd w:id="92"/>
      <w:r w:rsidR="00E35DF5">
        <w:t>.</w:t>
      </w:r>
      <w:r w:rsidR="001E4F6A">
        <w:t xml:space="preserve"> </w:t>
      </w:r>
      <w:r w:rsidRPr="00EC024C">
        <w:t xml:space="preserve">Conform prevederilor HG </w:t>
      </w:r>
      <w:r w:rsidR="00D850A7">
        <w:t xml:space="preserve">nr. </w:t>
      </w:r>
      <w:r w:rsidRPr="00EC024C">
        <w:t>349/2005 privind depozitarea de</w:t>
      </w:r>
      <w:r w:rsidR="00CF261B">
        <w:t>ș</w:t>
      </w:r>
      <w:r w:rsidRPr="00EC024C">
        <w:t xml:space="preserve">eurilor </w:t>
      </w:r>
      <w:r w:rsidR="00CF261B">
        <w:t>ș</w:t>
      </w:r>
      <w:r w:rsidRPr="00EC024C">
        <w:t>i men</w:t>
      </w:r>
      <w:r w:rsidR="00CF261B">
        <w:t>ț</w:t>
      </w:r>
      <w:r w:rsidRPr="00EC024C">
        <w:t xml:space="preserve">ionate în Anexa la Ordinul </w:t>
      </w:r>
      <w:r w:rsidR="00D850A7">
        <w:t xml:space="preserve">nr. </w:t>
      </w:r>
      <w:r w:rsidRPr="00EC024C">
        <w:t>775/2006 pentru aprobarea Listei localită</w:t>
      </w:r>
      <w:r w:rsidR="00CF261B">
        <w:t>ț</w:t>
      </w:r>
      <w:r w:rsidRPr="00EC024C">
        <w:t>ilor izolate care pot depozita de</w:t>
      </w:r>
      <w:r w:rsidR="00CF261B">
        <w:t>ș</w:t>
      </w:r>
      <w:r w:rsidRPr="00EC024C">
        <w:t>eurile municipale în depozitele existente ce sunt exceptate de la respectarea unor prevederi ale HG</w:t>
      </w:r>
      <w:r w:rsidR="001C4AE1">
        <w:t xml:space="preserve"> nr.</w:t>
      </w:r>
      <w:r w:rsidRPr="00EC024C">
        <w:t xml:space="preserve"> 349/2005</w:t>
      </w:r>
      <w:r w:rsidR="001B69A0">
        <w:t xml:space="preserve">, </w:t>
      </w:r>
      <w:r w:rsidRPr="00EC024C">
        <w:t>la nivelul jude</w:t>
      </w:r>
      <w:r w:rsidR="00CF261B">
        <w:t>ț</w:t>
      </w:r>
      <w:r w:rsidRPr="00EC024C">
        <w:t>ului S</w:t>
      </w:r>
      <w:r w:rsidR="00E35DF5">
        <w:t>atu Mare</w:t>
      </w:r>
      <w:r w:rsidRPr="00EC024C">
        <w:t xml:space="preserve"> nu există localită</w:t>
      </w:r>
      <w:r w:rsidR="00CF261B">
        <w:t>ț</w:t>
      </w:r>
      <w:r w:rsidRPr="00EC024C">
        <w:t>i izolate</w:t>
      </w:r>
      <w:r w:rsidR="009F4AC6">
        <w:t>.</w:t>
      </w:r>
    </w:p>
    <w:p w14:paraId="106388D9" w14:textId="237E1687" w:rsidR="00E35DF5" w:rsidRDefault="00E040A2" w:rsidP="00AA6859">
      <w:pPr>
        <w:pStyle w:val="Heading3"/>
      </w:pPr>
      <w:bookmarkStart w:id="93" w:name="_Toc73089742"/>
      <w:r w:rsidRPr="00EC024C">
        <w:t>Date demografice</w:t>
      </w:r>
      <w:bookmarkEnd w:id="93"/>
    </w:p>
    <w:p w14:paraId="345DE8BB" w14:textId="7EBB60C9" w:rsidR="00653AE1" w:rsidRPr="00EC024C" w:rsidRDefault="00653AE1" w:rsidP="00D850A7">
      <w:pPr>
        <w:spacing w:line="240" w:lineRule="auto"/>
      </w:pPr>
      <w:r w:rsidRPr="00EC024C">
        <w:t>În perioada de analiză 201</w:t>
      </w:r>
      <w:r w:rsidR="009A3A08">
        <w:t>4</w:t>
      </w:r>
      <w:r w:rsidRPr="00EC024C">
        <w:t>-201</w:t>
      </w:r>
      <w:r w:rsidR="009A3A08">
        <w:t>9</w:t>
      </w:r>
      <w:r w:rsidR="001B69A0">
        <w:t xml:space="preserve">, </w:t>
      </w:r>
      <w:r w:rsidRPr="00EC024C">
        <w:t>se observă o tendin</w:t>
      </w:r>
      <w:r w:rsidR="00CF261B">
        <w:t>ț</w:t>
      </w:r>
      <w:r w:rsidRPr="00EC024C">
        <w:t>ă u</w:t>
      </w:r>
      <w:r w:rsidR="00CF261B">
        <w:t>ș</w:t>
      </w:r>
      <w:r w:rsidRPr="00EC024C">
        <w:t>oară de scădere a popula</w:t>
      </w:r>
      <w:r w:rsidR="00CF261B">
        <w:t>ț</w:t>
      </w:r>
      <w:r w:rsidRPr="00EC024C">
        <w:t>iei</w:t>
      </w:r>
      <w:r w:rsidR="008C53CB">
        <w:t xml:space="preserve"> atât</w:t>
      </w:r>
      <w:r w:rsidRPr="00EC024C">
        <w:t xml:space="preserve"> din mediul urban </w:t>
      </w:r>
      <w:r w:rsidR="008C53CB">
        <w:t>cât și cel rural</w:t>
      </w:r>
      <w:r w:rsidRPr="00EC024C">
        <w:t xml:space="preserve">. </w:t>
      </w:r>
      <w:r w:rsidR="008C53CB">
        <w:t xml:space="preserve">Populația rurală este mare decât populația urbană, </w:t>
      </w:r>
      <w:r w:rsidRPr="00EC024C">
        <w:t>migra</w:t>
      </w:r>
      <w:r w:rsidR="00CF261B">
        <w:t>ț</w:t>
      </w:r>
      <w:r w:rsidRPr="00EC024C">
        <w:t>ia popula</w:t>
      </w:r>
      <w:r w:rsidR="00CF261B">
        <w:t>ț</w:t>
      </w:r>
      <w:r w:rsidRPr="00EC024C">
        <w:t>iei dinspre mediul urban spre cel rural este generat în principal pentru reziden</w:t>
      </w:r>
      <w:r w:rsidR="00CF261B">
        <w:t>ț</w:t>
      </w:r>
      <w:r w:rsidRPr="00EC024C">
        <w:t xml:space="preserve">ă </w:t>
      </w:r>
      <w:r w:rsidR="00CF261B">
        <w:t>ș</w:t>
      </w:r>
      <w:r w:rsidRPr="00EC024C">
        <w:t>i mai pu</w:t>
      </w:r>
      <w:r w:rsidR="00CF261B">
        <w:t>ț</w:t>
      </w:r>
      <w:r w:rsidRPr="00EC024C">
        <w:t>in pentru dezvoltarea de activită</w:t>
      </w:r>
      <w:r w:rsidR="00CF261B">
        <w:t>ț</w:t>
      </w:r>
      <w:r w:rsidRPr="00EC024C">
        <w:t xml:space="preserve">i specifice mediului rural </w:t>
      </w:r>
      <w:r w:rsidR="00CF261B" w:rsidRPr="00EC024C">
        <w:t>tradițional</w:t>
      </w:r>
      <w:r w:rsidR="001B69A0">
        <w:t xml:space="preserve">, </w:t>
      </w:r>
      <w:r w:rsidRPr="00EC024C">
        <w:t xml:space="preserve">gradul de urbanizare din punct de vedere al naturii </w:t>
      </w:r>
      <w:r w:rsidR="00CF261B">
        <w:t>ș</w:t>
      </w:r>
      <w:r w:rsidRPr="00EC024C">
        <w:t>i compozi</w:t>
      </w:r>
      <w:r w:rsidR="00CF261B">
        <w:t>ț</w:t>
      </w:r>
      <w:r w:rsidRPr="00EC024C">
        <w:t>iei de</w:t>
      </w:r>
      <w:r w:rsidR="00CF261B">
        <w:t>ș</w:t>
      </w:r>
      <w:r w:rsidRPr="00EC024C">
        <w:t>eurilor este mai mare decât cel rezultat din numărul popula</w:t>
      </w:r>
      <w:r w:rsidR="00CF261B">
        <w:t>ț</w:t>
      </w:r>
      <w:r w:rsidRPr="00EC024C">
        <w:t>iei urbane.</w:t>
      </w:r>
    </w:p>
    <w:p w14:paraId="11B6127F" w14:textId="008C945E" w:rsidR="00653AE1" w:rsidRPr="00EC024C" w:rsidRDefault="00653AE1" w:rsidP="00D850A7">
      <w:pPr>
        <w:spacing w:line="240" w:lineRule="auto"/>
      </w:pPr>
      <w:bookmarkStart w:id="94" w:name="_Toc527626239"/>
      <w:bookmarkStart w:id="95" w:name="_Toc527669114"/>
      <w:bookmarkStart w:id="96" w:name="_Toc527715112"/>
      <w:bookmarkStart w:id="97" w:name="_Toc527715725"/>
      <w:r w:rsidRPr="00EC024C">
        <w:t>Tabelul de mai jos prezintă evolu</w:t>
      </w:r>
      <w:r w:rsidR="00CF261B">
        <w:t>ț</w:t>
      </w:r>
      <w:r w:rsidRPr="00EC024C">
        <w:t>ia popula</w:t>
      </w:r>
      <w:r w:rsidR="00CF261B">
        <w:t>ț</w:t>
      </w:r>
      <w:r w:rsidRPr="00EC024C">
        <w:t>iei din jude</w:t>
      </w:r>
      <w:r w:rsidR="00CF261B">
        <w:t>ț</w:t>
      </w:r>
      <w:r w:rsidRPr="00EC024C">
        <w:t>ul</w:t>
      </w:r>
      <w:r w:rsidR="00AE76CE">
        <w:t xml:space="preserve"> Satu Mare</w:t>
      </w:r>
      <w:r w:rsidRPr="00EC024C">
        <w:t xml:space="preserve"> în perioada 201</w:t>
      </w:r>
      <w:r w:rsidR="009A3A08">
        <w:t>4</w:t>
      </w:r>
      <w:r w:rsidRPr="00EC024C">
        <w:t>-201</w:t>
      </w:r>
      <w:r w:rsidR="009A3A08">
        <w:t>9</w:t>
      </w:r>
      <w:r w:rsidR="001B69A0">
        <w:t xml:space="preserve">, </w:t>
      </w:r>
      <w:r w:rsidRPr="00EC024C">
        <w:t>pe medii de reziden</w:t>
      </w:r>
      <w:r w:rsidR="00CF261B">
        <w:t>ț</w:t>
      </w:r>
      <w:r w:rsidRPr="00EC024C">
        <w:t>ă.</w:t>
      </w:r>
      <w:bookmarkEnd w:id="94"/>
      <w:bookmarkEnd w:id="95"/>
      <w:bookmarkEnd w:id="96"/>
      <w:bookmarkEnd w:id="97"/>
    </w:p>
    <w:p w14:paraId="10F04D55" w14:textId="52FDED04" w:rsidR="00653AE1" w:rsidRDefault="000C1B63" w:rsidP="006D6F17">
      <w:pPr>
        <w:pStyle w:val="Caption"/>
      </w:pPr>
      <w:bookmarkStart w:id="98" w:name="_Toc73089915"/>
      <w:r w:rsidRPr="00EC024C">
        <w:t xml:space="preserve">Tabel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w:t>
      </w:r>
      <w:r w:rsidR="00F539AF">
        <w:fldChar w:fldCharType="end"/>
      </w:r>
      <w:r w:rsidRPr="00EC024C">
        <w:t xml:space="preserve"> </w:t>
      </w:r>
      <w:r w:rsidR="009F4AC6">
        <w:t>Evoluția p</w:t>
      </w:r>
      <w:r w:rsidRPr="00EC024C">
        <w:t>opula</w:t>
      </w:r>
      <w:r w:rsidR="00CF261B">
        <w:t>ț</w:t>
      </w:r>
      <w:r w:rsidRPr="00EC024C">
        <w:t>i</w:t>
      </w:r>
      <w:r w:rsidR="009F4AC6">
        <w:t>ei</w:t>
      </w:r>
      <w:r w:rsidRPr="00EC024C">
        <w:t xml:space="preserve"> rezidentă</w:t>
      </w:r>
      <w:r w:rsidR="001B69A0">
        <w:t xml:space="preserve">, </w:t>
      </w:r>
      <w:r w:rsidRPr="00EC024C">
        <w:t>pe medii</w:t>
      </w:r>
      <w:r w:rsidR="009F4AC6">
        <w:t xml:space="preserve"> de rezidență</w:t>
      </w:r>
      <w:r w:rsidR="001B69A0">
        <w:t xml:space="preserve">, </w:t>
      </w:r>
      <w:r w:rsidRPr="00EC024C">
        <w:t>la 1 iulie-jude</w:t>
      </w:r>
      <w:r w:rsidR="00CF261B">
        <w:t>ț</w:t>
      </w:r>
      <w:r w:rsidRPr="00EC024C">
        <w:t>ul S</w:t>
      </w:r>
      <w:r w:rsidR="00B25BB2">
        <w:t>atu Mare</w:t>
      </w:r>
      <w:bookmarkEnd w:id="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37"/>
        <w:gridCol w:w="2165"/>
        <w:gridCol w:w="2210"/>
        <w:gridCol w:w="1036"/>
        <w:gridCol w:w="2208"/>
        <w:gridCol w:w="1030"/>
      </w:tblGrid>
      <w:tr w:rsidR="006C1850" w:rsidRPr="00236865" w14:paraId="04679A86" w14:textId="77777777" w:rsidTr="00251356">
        <w:trPr>
          <w:trHeight w:val="20"/>
          <w:jc w:val="center"/>
        </w:trPr>
        <w:tc>
          <w:tcPr>
            <w:tcW w:w="441" w:type="pct"/>
            <w:vMerge w:val="restart"/>
            <w:shd w:val="clear" w:color="auto" w:fill="A8D08D" w:themeFill="accent6" w:themeFillTint="99"/>
            <w:tcMar>
              <w:top w:w="0" w:type="dxa"/>
              <w:left w:w="108" w:type="dxa"/>
              <w:bottom w:w="0" w:type="dxa"/>
              <w:right w:w="108" w:type="dxa"/>
            </w:tcMar>
            <w:vAlign w:val="center"/>
          </w:tcPr>
          <w:p w14:paraId="2F00A166" w14:textId="77777777" w:rsidR="006C1850" w:rsidRPr="00236865" w:rsidRDefault="006C1850" w:rsidP="006C1850">
            <w:pPr>
              <w:spacing w:after="0" w:line="240" w:lineRule="auto"/>
              <w:ind w:hanging="64"/>
              <w:jc w:val="center"/>
              <w:rPr>
                <w:sz w:val="22"/>
                <w:szCs w:val="22"/>
              </w:rPr>
            </w:pPr>
            <w:r w:rsidRPr="00236865">
              <w:rPr>
                <w:b/>
                <w:bCs/>
                <w:color w:val="000000"/>
                <w:sz w:val="22"/>
                <w:szCs w:val="22"/>
              </w:rPr>
              <w:t>Anii</w:t>
            </w:r>
          </w:p>
        </w:tc>
        <w:tc>
          <w:tcPr>
            <w:tcW w:w="1141" w:type="pct"/>
            <w:shd w:val="clear" w:color="auto" w:fill="A8D08D" w:themeFill="accent6" w:themeFillTint="99"/>
            <w:tcMar>
              <w:top w:w="0" w:type="dxa"/>
              <w:left w:w="108" w:type="dxa"/>
              <w:bottom w:w="0" w:type="dxa"/>
              <w:right w:w="108" w:type="dxa"/>
            </w:tcMar>
            <w:vAlign w:val="center"/>
          </w:tcPr>
          <w:p w14:paraId="463C90E8" w14:textId="77777777" w:rsidR="006C1850" w:rsidRPr="00236865" w:rsidRDefault="006C1850" w:rsidP="006C1850">
            <w:pPr>
              <w:spacing w:after="0" w:line="240" w:lineRule="auto"/>
              <w:jc w:val="center"/>
              <w:rPr>
                <w:sz w:val="22"/>
                <w:szCs w:val="22"/>
              </w:rPr>
            </w:pPr>
            <w:r w:rsidRPr="00236865">
              <w:rPr>
                <w:b/>
                <w:bCs/>
                <w:color w:val="000000"/>
                <w:sz w:val="22"/>
                <w:szCs w:val="22"/>
              </w:rPr>
              <w:t>Total</w:t>
            </w:r>
          </w:p>
        </w:tc>
        <w:tc>
          <w:tcPr>
            <w:tcW w:w="1711" w:type="pct"/>
            <w:gridSpan w:val="2"/>
            <w:shd w:val="clear" w:color="auto" w:fill="A8D08D" w:themeFill="accent6" w:themeFillTint="99"/>
            <w:tcMar>
              <w:top w:w="0" w:type="dxa"/>
              <w:left w:w="108" w:type="dxa"/>
              <w:bottom w:w="0" w:type="dxa"/>
              <w:right w:w="108" w:type="dxa"/>
            </w:tcMar>
            <w:vAlign w:val="center"/>
          </w:tcPr>
          <w:p w14:paraId="1C8FFFBB" w14:textId="77777777" w:rsidR="006C1850" w:rsidRPr="00236865" w:rsidRDefault="006C1850" w:rsidP="006C1850">
            <w:pPr>
              <w:spacing w:after="0" w:line="240" w:lineRule="auto"/>
              <w:jc w:val="center"/>
              <w:rPr>
                <w:sz w:val="22"/>
                <w:szCs w:val="22"/>
              </w:rPr>
            </w:pPr>
            <w:r w:rsidRPr="00236865">
              <w:rPr>
                <w:b/>
                <w:bCs/>
                <w:color w:val="000000"/>
                <w:sz w:val="22"/>
                <w:szCs w:val="22"/>
              </w:rPr>
              <w:t>Urban</w:t>
            </w:r>
          </w:p>
        </w:tc>
        <w:tc>
          <w:tcPr>
            <w:tcW w:w="1707" w:type="pct"/>
            <w:gridSpan w:val="2"/>
            <w:shd w:val="clear" w:color="auto" w:fill="A8D08D" w:themeFill="accent6" w:themeFillTint="99"/>
            <w:tcMar>
              <w:top w:w="0" w:type="dxa"/>
              <w:left w:w="108" w:type="dxa"/>
              <w:bottom w:w="0" w:type="dxa"/>
              <w:right w:w="108" w:type="dxa"/>
            </w:tcMar>
            <w:vAlign w:val="center"/>
          </w:tcPr>
          <w:p w14:paraId="5B526E8A" w14:textId="77777777" w:rsidR="006C1850" w:rsidRPr="00236865" w:rsidRDefault="006C1850" w:rsidP="006C1850">
            <w:pPr>
              <w:spacing w:after="0" w:line="240" w:lineRule="auto"/>
              <w:ind w:hanging="31"/>
              <w:jc w:val="center"/>
              <w:rPr>
                <w:sz w:val="22"/>
                <w:szCs w:val="22"/>
              </w:rPr>
            </w:pPr>
            <w:r w:rsidRPr="00236865">
              <w:rPr>
                <w:b/>
                <w:bCs/>
                <w:color w:val="000000"/>
                <w:sz w:val="22"/>
                <w:szCs w:val="22"/>
              </w:rPr>
              <w:t>Rural</w:t>
            </w:r>
          </w:p>
        </w:tc>
      </w:tr>
      <w:tr w:rsidR="006C1850" w:rsidRPr="00236865" w14:paraId="3A21B589" w14:textId="77777777" w:rsidTr="00251356">
        <w:trPr>
          <w:trHeight w:val="20"/>
          <w:jc w:val="center"/>
        </w:trPr>
        <w:tc>
          <w:tcPr>
            <w:tcW w:w="441" w:type="pct"/>
            <w:vMerge/>
            <w:shd w:val="clear" w:color="auto" w:fill="B4C6E7"/>
            <w:vAlign w:val="center"/>
          </w:tcPr>
          <w:p w14:paraId="159FB9DC" w14:textId="77777777" w:rsidR="006C1850" w:rsidRPr="00236865" w:rsidRDefault="006C1850" w:rsidP="006C1850">
            <w:pPr>
              <w:spacing w:after="0" w:line="240" w:lineRule="auto"/>
              <w:jc w:val="center"/>
              <w:rPr>
                <w:sz w:val="22"/>
                <w:szCs w:val="22"/>
              </w:rPr>
            </w:pPr>
          </w:p>
        </w:tc>
        <w:tc>
          <w:tcPr>
            <w:tcW w:w="1141" w:type="pct"/>
            <w:shd w:val="clear" w:color="auto" w:fill="C5E0B3" w:themeFill="accent6" w:themeFillTint="66"/>
            <w:tcMar>
              <w:top w:w="0" w:type="dxa"/>
              <w:left w:w="108" w:type="dxa"/>
              <w:bottom w:w="0" w:type="dxa"/>
              <w:right w:w="108" w:type="dxa"/>
            </w:tcMar>
            <w:vAlign w:val="center"/>
          </w:tcPr>
          <w:p w14:paraId="2BA9E2B9" w14:textId="77777777" w:rsidR="006C1850" w:rsidRPr="00236865" w:rsidRDefault="006C1850" w:rsidP="006C1850">
            <w:pPr>
              <w:spacing w:after="0" w:line="240" w:lineRule="auto"/>
              <w:jc w:val="center"/>
              <w:rPr>
                <w:i/>
                <w:iCs/>
                <w:sz w:val="22"/>
                <w:szCs w:val="22"/>
              </w:rPr>
            </w:pPr>
            <w:r w:rsidRPr="00236865">
              <w:rPr>
                <w:i/>
                <w:iCs/>
                <w:color w:val="000000"/>
                <w:sz w:val="22"/>
                <w:szCs w:val="22"/>
              </w:rPr>
              <w:t>număr persoane</w:t>
            </w:r>
          </w:p>
        </w:tc>
        <w:tc>
          <w:tcPr>
            <w:tcW w:w="1165" w:type="pct"/>
            <w:shd w:val="clear" w:color="auto" w:fill="C5E0B3" w:themeFill="accent6" w:themeFillTint="66"/>
            <w:tcMar>
              <w:top w:w="0" w:type="dxa"/>
              <w:left w:w="108" w:type="dxa"/>
              <w:bottom w:w="0" w:type="dxa"/>
              <w:right w:w="108" w:type="dxa"/>
            </w:tcMar>
            <w:vAlign w:val="center"/>
          </w:tcPr>
          <w:p w14:paraId="2F6B96B8" w14:textId="77777777" w:rsidR="006C1850" w:rsidRPr="00236865" w:rsidRDefault="006C1850" w:rsidP="006C1850">
            <w:pPr>
              <w:spacing w:after="0" w:line="240" w:lineRule="auto"/>
              <w:ind w:hanging="3"/>
              <w:jc w:val="center"/>
              <w:rPr>
                <w:i/>
                <w:iCs/>
                <w:sz w:val="22"/>
                <w:szCs w:val="22"/>
              </w:rPr>
            </w:pPr>
            <w:r w:rsidRPr="00236865">
              <w:rPr>
                <w:i/>
                <w:iCs/>
                <w:color w:val="000000"/>
                <w:sz w:val="22"/>
                <w:szCs w:val="22"/>
              </w:rPr>
              <w:t>număr persoane</w:t>
            </w:r>
          </w:p>
        </w:tc>
        <w:tc>
          <w:tcPr>
            <w:tcW w:w="546" w:type="pct"/>
            <w:shd w:val="clear" w:color="auto" w:fill="C5E0B3" w:themeFill="accent6" w:themeFillTint="66"/>
            <w:noWrap/>
            <w:tcMar>
              <w:top w:w="0" w:type="dxa"/>
              <w:left w:w="108" w:type="dxa"/>
              <w:bottom w:w="0" w:type="dxa"/>
              <w:right w:w="108" w:type="dxa"/>
            </w:tcMar>
            <w:vAlign w:val="center"/>
          </w:tcPr>
          <w:p w14:paraId="4D81DD92" w14:textId="77777777" w:rsidR="006C1850" w:rsidRPr="00236865" w:rsidRDefault="006C1850" w:rsidP="006C1850">
            <w:pPr>
              <w:spacing w:after="0" w:line="240" w:lineRule="auto"/>
              <w:jc w:val="center"/>
              <w:rPr>
                <w:i/>
                <w:iCs/>
                <w:sz w:val="22"/>
                <w:szCs w:val="22"/>
              </w:rPr>
            </w:pPr>
            <w:r w:rsidRPr="00236865">
              <w:rPr>
                <w:i/>
                <w:iCs/>
                <w:sz w:val="22"/>
                <w:szCs w:val="22"/>
              </w:rPr>
              <w:t>%</w:t>
            </w:r>
          </w:p>
        </w:tc>
        <w:tc>
          <w:tcPr>
            <w:tcW w:w="1164" w:type="pct"/>
            <w:shd w:val="clear" w:color="auto" w:fill="C5E0B3" w:themeFill="accent6" w:themeFillTint="66"/>
            <w:tcMar>
              <w:top w:w="0" w:type="dxa"/>
              <w:left w:w="108" w:type="dxa"/>
              <w:bottom w:w="0" w:type="dxa"/>
              <w:right w:w="108" w:type="dxa"/>
            </w:tcMar>
            <w:vAlign w:val="center"/>
          </w:tcPr>
          <w:p w14:paraId="0A1E03E2" w14:textId="77777777" w:rsidR="006C1850" w:rsidRPr="00236865" w:rsidRDefault="006C1850" w:rsidP="006C1850">
            <w:pPr>
              <w:spacing w:after="0" w:line="240" w:lineRule="auto"/>
              <w:jc w:val="center"/>
              <w:rPr>
                <w:i/>
                <w:iCs/>
                <w:sz w:val="22"/>
                <w:szCs w:val="22"/>
              </w:rPr>
            </w:pPr>
            <w:r w:rsidRPr="00236865">
              <w:rPr>
                <w:i/>
                <w:iCs/>
                <w:color w:val="000000"/>
                <w:sz w:val="22"/>
                <w:szCs w:val="22"/>
              </w:rPr>
              <w:t>număr persoane</w:t>
            </w:r>
          </w:p>
        </w:tc>
        <w:tc>
          <w:tcPr>
            <w:tcW w:w="543" w:type="pct"/>
            <w:shd w:val="clear" w:color="auto" w:fill="C5E0B3" w:themeFill="accent6" w:themeFillTint="66"/>
            <w:noWrap/>
            <w:tcMar>
              <w:top w:w="0" w:type="dxa"/>
              <w:left w:w="108" w:type="dxa"/>
              <w:bottom w:w="0" w:type="dxa"/>
              <w:right w:w="108" w:type="dxa"/>
            </w:tcMar>
            <w:vAlign w:val="center"/>
          </w:tcPr>
          <w:p w14:paraId="3C87A069" w14:textId="77777777" w:rsidR="006C1850" w:rsidRPr="00236865" w:rsidRDefault="006C1850" w:rsidP="006C1850">
            <w:pPr>
              <w:spacing w:after="0" w:line="240" w:lineRule="auto"/>
              <w:jc w:val="center"/>
              <w:rPr>
                <w:i/>
                <w:iCs/>
                <w:sz w:val="22"/>
                <w:szCs w:val="22"/>
              </w:rPr>
            </w:pPr>
            <w:r w:rsidRPr="00236865">
              <w:rPr>
                <w:i/>
                <w:iCs/>
                <w:sz w:val="22"/>
                <w:szCs w:val="22"/>
              </w:rPr>
              <w:t>%</w:t>
            </w:r>
          </w:p>
        </w:tc>
      </w:tr>
      <w:tr w:rsidR="00447497" w:rsidRPr="00236865" w14:paraId="2CBD0DB3" w14:textId="77777777" w:rsidTr="00E269A5">
        <w:trPr>
          <w:trHeight w:val="20"/>
          <w:jc w:val="center"/>
        </w:trPr>
        <w:tc>
          <w:tcPr>
            <w:tcW w:w="441" w:type="pct"/>
            <w:shd w:val="clear" w:color="auto" w:fill="C5E0B3" w:themeFill="accent6" w:themeFillTint="66"/>
            <w:tcMar>
              <w:top w:w="0" w:type="dxa"/>
              <w:left w:w="108" w:type="dxa"/>
              <w:bottom w:w="0" w:type="dxa"/>
              <w:right w:w="108" w:type="dxa"/>
            </w:tcMar>
            <w:vAlign w:val="center"/>
          </w:tcPr>
          <w:p w14:paraId="327E03BB" w14:textId="77777777" w:rsidR="00447497" w:rsidRPr="00236865" w:rsidRDefault="00447497" w:rsidP="00447497">
            <w:pPr>
              <w:spacing w:after="0" w:line="240" w:lineRule="auto"/>
              <w:jc w:val="center"/>
              <w:rPr>
                <w:b/>
                <w:color w:val="000000"/>
                <w:sz w:val="22"/>
                <w:szCs w:val="22"/>
              </w:rPr>
            </w:pPr>
            <w:r w:rsidRPr="00236865">
              <w:rPr>
                <w:b/>
                <w:color w:val="000000"/>
                <w:sz w:val="22"/>
                <w:szCs w:val="22"/>
              </w:rPr>
              <w:t>2014</w:t>
            </w:r>
          </w:p>
        </w:tc>
        <w:tc>
          <w:tcPr>
            <w:tcW w:w="1141" w:type="pct"/>
            <w:noWrap/>
            <w:tcMar>
              <w:top w:w="0" w:type="dxa"/>
              <w:left w:w="108" w:type="dxa"/>
              <w:bottom w:w="0" w:type="dxa"/>
              <w:right w:w="108" w:type="dxa"/>
            </w:tcMar>
            <w:vAlign w:val="center"/>
          </w:tcPr>
          <w:p w14:paraId="2761F593" w14:textId="77777777" w:rsidR="00447497" w:rsidRPr="00236865" w:rsidRDefault="00447497" w:rsidP="00447497">
            <w:pPr>
              <w:spacing w:after="0" w:line="240" w:lineRule="auto"/>
              <w:jc w:val="center"/>
              <w:rPr>
                <w:color w:val="000000"/>
                <w:sz w:val="22"/>
                <w:szCs w:val="22"/>
              </w:rPr>
            </w:pPr>
            <w:r w:rsidRPr="00236865">
              <w:rPr>
                <w:color w:val="000000"/>
                <w:sz w:val="22"/>
                <w:szCs w:val="22"/>
              </w:rPr>
              <w:t>340.592</w:t>
            </w:r>
          </w:p>
        </w:tc>
        <w:tc>
          <w:tcPr>
            <w:tcW w:w="1165" w:type="pct"/>
            <w:noWrap/>
            <w:tcMar>
              <w:top w:w="0" w:type="dxa"/>
              <w:left w:w="108" w:type="dxa"/>
              <w:bottom w:w="0" w:type="dxa"/>
              <w:right w:w="108" w:type="dxa"/>
            </w:tcMar>
            <w:vAlign w:val="center"/>
          </w:tcPr>
          <w:p w14:paraId="7416DDAB" w14:textId="77777777" w:rsidR="00447497" w:rsidRPr="00236865" w:rsidRDefault="00447497" w:rsidP="00447497">
            <w:pPr>
              <w:spacing w:after="0" w:line="240" w:lineRule="auto"/>
              <w:jc w:val="center"/>
              <w:rPr>
                <w:sz w:val="22"/>
                <w:szCs w:val="22"/>
              </w:rPr>
            </w:pPr>
            <w:r w:rsidRPr="00236865">
              <w:rPr>
                <w:sz w:val="22"/>
                <w:szCs w:val="22"/>
              </w:rPr>
              <w:t>153.610</w:t>
            </w:r>
          </w:p>
        </w:tc>
        <w:tc>
          <w:tcPr>
            <w:tcW w:w="546" w:type="pct"/>
            <w:tcBorders>
              <w:top w:val="single" w:sz="8" w:space="0" w:color="auto"/>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14:paraId="2C42DE16" w14:textId="4DD459F0" w:rsidR="00447497" w:rsidRPr="00236865" w:rsidRDefault="00447497" w:rsidP="00447497">
            <w:pPr>
              <w:spacing w:after="0" w:line="240" w:lineRule="auto"/>
              <w:jc w:val="center"/>
              <w:rPr>
                <w:color w:val="000000"/>
                <w:sz w:val="22"/>
                <w:szCs w:val="22"/>
              </w:rPr>
            </w:pPr>
            <w:r>
              <w:rPr>
                <w:color w:val="000000"/>
                <w:sz w:val="22"/>
                <w:szCs w:val="22"/>
              </w:rPr>
              <w:t>45,10</w:t>
            </w:r>
          </w:p>
        </w:tc>
        <w:tc>
          <w:tcPr>
            <w:tcW w:w="1164" w:type="pct"/>
            <w:noWrap/>
            <w:tcMar>
              <w:top w:w="0" w:type="dxa"/>
              <w:left w:w="108" w:type="dxa"/>
              <w:bottom w:w="0" w:type="dxa"/>
              <w:right w:w="108" w:type="dxa"/>
            </w:tcMar>
            <w:vAlign w:val="center"/>
          </w:tcPr>
          <w:p w14:paraId="1C4EBA4D" w14:textId="77777777" w:rsidR="00447497" w:rsidRPr="00236865" w:rsidRDefault="00447497" w:rsidP="00447497">
            <w:pPr>
              <w:spacing w:after="0" w:line="240" w:lineRule="auto"/>
              <w:jc w:val="center"/>
              <w:rPr>
                <w:sz w:val="22"/>
                <w:szCs w:val="22"/>
              </w:rPr>
            </w:pPr>
            <w:r w:rsidRPr="00236865">
              <w:rPr>
                <w:sz w:val="22"/>
                <w:szCs w:val="22"/>
              </w:rPr>
              <w:t>186.982</w:t>
            </w:r>
          </w:p>
        </w:tc>
        <w:tc>
          <w:tcPr>
            <w:tcW w:w="543" w:type="pct"/>
            <w:tcBorders>
              <w:top w:val="single" w:sz="8" w:space="0" w:color="auto"/>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14:paraId="134DDA51" w14:textId="761E5895" w:rsidR="00447497" w:rsidRPr="00236865" w:rsidRDefault="00447497" w:rsidP="00447497">
            <w:pPr>
              <w:spacing w:after="0" w:line="240" w:lineRule="auto"/>
              <w:jc w:val="center"/>
              <w:rPr>
                <w:color w:val="000000"/>
                <w:sz w:val="22"/>
                <w:szCs w:val="22"/>
              </w:rPr>
            </w:pPr>
            <w:r>
              <w:rPr>
                <w:color w:val="000000"/>
                <w:sz w:val="22"/>
                <w:szCs w:val="22"/>
              </w:rPr>
              <w:t>54,89</w:t>
            </w:r>
          </w:p>
        </w:tc>
      </w:tr>
      <w:tr w:rsidR="00447497" w:rsidRPr="00236865" w14:paraId="183D43CE" w14:textId="77777777" w:rsidTr="00E269A5">
        <w:trPr>
          <w:trHeight w:val="20"/>
          <w:jc w:val="center"/>
        </w:trPr>
        <w:tc>
          <w:tcPr>
            <w:tcW w:w="441" w:type="pct"/>
            <w:shd w:val="clear" w:color="auto" w:fill="C5E0B3" w:themeFill="accent6" w:themeFillTint="66"/>
            <w:tcMar>
              <w:top w:w="0" w:type="dxa"/>
              <w:left w:w="108" w:type="dxa"/>
              <w:bottom w:w="0" w:type="dxa"/>
              <w:right w:w="108" w:type="dxa"/>
            </w:tcMar>
            <w:vAlign w:val="center"/>
          </w:tcPr>
          <w:p w14:paraId="6BC34F50" w14:textId="77777777" w:rsidR="00447497" w:rsidRPr="00236865" w:rsidRDefault="00447497" w:rsidP="00447497">
            <w:pPr>
              <w:spacing w:after="0" w:line="240" w:lineRule="auto"/>
              <w:jc w:val="center"/>
              <w:rPr>
                <w:b/>
                <w:color w:val="000000"/>
                <w:sz w:val="22"/>
                <w:szCs w:val="22"/>
              </w:rPr>
            </w:pPr>
            <w:r w:rsidRPr="00236865">
              <w:rPr>
                <w:b/>
                <w:color w:val="000000"/>
                <w:sz w:val="22"/>
                <w:szCs w:val="22"/>
              </w:rPr>
              <w:t>2015</w:t>
            </w:r>
          </w:p>
        </w:tc>
        <w:tc>
          <w:tcPr>
            <w:tcW w:w="1141" w:type="pct"/>
            <w:noWrap/>
            <w:tcMar>
              <w:top w:w="0" w:type="dxa"/>
              <w:left w:w="108" w:type="dxa"/>
              <w:bottom w:w="0" w:type="dxa"/>
              <w:right w:w="108" w:type="dxa"/>
            </w:tcMar>
            <w:vAlign w:val="center"/>
          </w:tcPr>
          <w:p w14:paraId="3EC68E3F" w14:textId="77777777" w:rsidR="00447497" w:rsidRPr="00236865" w:rsidRDefault="00447497" w:rsidP="00447497">
            <w:pPr>
              <w:spacing w:after="0" w:line="240" w:lineRule="auto"/>
              <w:jc w:val="center"/>
              <w:rPr>
                <w:color w:val="000000"/>
                <w:sz w:val="22"/>
                <w:szCs w:val="22"/>
              </w:rPr>
            </w:pPr>
            <w:r w:rsidRPr="00236865">
              <w:rPr>
                <w:color w:val="000000"/>
                <w:sz w:val="22"/>
                <w:szCs w:val="22"/>
              </w:rPr>
              <w:t>339.176</w:t>
            </w:r>
          </w:p>
        </w:tc>
        <w:tc>
          <w:tcPr>
            <w:tcW w:w="1165" w:type="pct"/>
            <w:noWrap/>
            <w:tcMar>
              <w:top w:w="0" w:type="dxa"/>
              <w:left w:w="108" w:type="dxa"/>
              <w:bottom w:w="0" w:type="dxa"/>
              <w:right w:w="108" w:type="dxa"/>
            </w:tcMar>
            <w:vAlign w:val="center"/>
          </w:tcPr>
          <w:p w14:paraId="624BED29" w14:textId="77777777" w:rsidR="00447497" w:rsidRPr="00236865" w:rsidRDefault="00447497" w:rsidP="00447497">
            <w:pPr>
              <w:spacing w:after="0" w:line="240" w:lineRule="auto"/>
              <w:jc w:val="center"/>
              <w:rPr>
                <w:sz w:val="22"/>
                <w:szCs w:val="22"/>
              </w:rPr>
            </w:pPr>
            <w:r w:rsidRPr="00236865">
              <w:rPr>
                <w:sz w:val="22"/>
                <w:szCs w:val="22"/>
              </w:rPr>
              <w:t>152.444</w:t>
            </w:r>
          </w:p>
        </w:tc>
        <w:tc>
          <w:tcPr>
            <w:tcW w:w="546" w:type="pct"/>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14:paraId="15D63BC7" w14:textId="668B1DDB" w:rsidR="00447497" w:rsidRPr="00236865" w:rsidRDefault="00447497" w:rsidP="00447497">
            <w:pPr>
              <w:spacing w:after="0" w:line="240" w:lineRule="auto"/>
              <w:jc w:val="center"/>
              <w:rPr>
                <w:color w:val="000000"/>
                <w:sz w:val="22"/>
                <w:szCs w:val="22"/>
              </w:rPr>
            </w:pPr>
            <w:r>
              <w:rPr>
                <w:color w:val="000000"/>
                <w:sz w:val="22"/>
                <w:szCs w:val="22"/>
              </w:rPr>
              <w:t>44,94</w:t>
            </w:r>
          </w:p>
        </w:tc>
        <w:tc>
          <w:tcPr>
            <w:tcW w:w="1164" w:type="pct"/>
            <w:noWrap/>
            <w:tcMar>
              <w:top w:w="0" w:type="dxa"/>
              <w:left w:w="108" w:type="dxa"/>
              <w:bottom w:w="0" w:type="dxa"/>
              <w:right w:w="108" w:type="dxa"/>
            </w:tcMar>
            <w:vAlign w:val="center"/>
          </w:tcPr>
          <w:p w14:paraId="56BFFAC3" w14:textId="77777777" w:rsidR="00447497" w:rsidRPr="00236865" w:rsidRDefault="00447497" w:rsidP="00447497">
            <w:pPr>
              <w:spacing w:after="0" w:line="240" w:lineRule="auto"/>
              <w:jc w:val="center"/>
              <w:rPr>
                <w:sz w:val="22"/>
                <w:szCs w:val="22"/>
              </w:rPr>
            </w:pPr>
            <w:r w:rsidRPr="00236865">
              <w:rPr>
                <w:sz w:val="22"/>
                <w:szCs w:val="22"/>
              </w:rPr>
              <w:t>186.732</w:t>
            </w:r>
          </w:p>
        </w:tc>
        <w:tc>
          <w:tcPr>
            <w:tcW w:w="543" w:type="pct"/>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14:paraId="1E03F0E5" w14:textId="7EE510A5" w:rsidR="00447497" w:rsidRPr="00236865" w:rsidRDefault="00447497" w:rsidP="00447497">
            <w:pPr>
              <w:spacing w:after="0" w:line="240" w:lineRule="auto"/>
              <w:jc w:val="center"/>
              <w:rPr>
                <w:color w:val="000000"/>
                <w:sz w:val="22"/>
                <w:szCs w:val="22"/>
              </w:rPr>
            </w:pPr>
            <w:r>
              <w:rPr>
                <w:color w:val="000000"/>
                <w:sz w:val="22"/>
                <w:szCs w:val="22"/>
              </w:rPr>
              <w:t>55,05</w:t>
            </w:r>
          </w:p>
        </w:tc>
      </w:tr>
      <w:tr w:rsidR="00447497" w:rsidRPr="00236865" w14:paraId="67555E16" w14:textId="77777777" w:rsidTr="00E269A5">
        <w:trPr>
          <w:trHeight w:val="20"/>
          <w:jc w:val="center"/>
        </w:trPr>
        <w:tc>
          <w:tcPr>
            <w:tcW w:w="441" w:type="pct"/>
            <w:shd w:val="clear" w:color="auto" w:fill="C5E0B3" w:themeFill="accent6" w:themeFillTint="66"/>
            <w:tcMar>
              <w:top w:w="0" w:type="dxa"/>
              <w:left w:w="108" w:type="dxa"/>
              <w:bottom w:w="0" w:type="dxa"/>
              <w:right w:w="108" w:type="dxa"/>
            </w:tcMar>
            <w:vAlign w:val="center"/>
          </w:tcPr>
          <w:p w14:paraId="015EFBAC" w14:textId="77777777" w:rsidR="00447497" w:rsidRPr="00236865" w:rsidRDefault="00447497" w:rsidP="00447497">
            <w:pPr>
              <w:spacing w:after="0" w:line="240" w:lineRule="auto"/>
              <w:jc w:val="center"/>
              <w:rPr>
                <w:b/>
                <w:color w:val="000000"/>
                <w:sz w:val="22"/>
                <w:szCs w:val="22"/>
              </w:rPr>
            </w:pPr>
            <w:r w:rsidRPr="00236865">
              <w:rPr>
                <w:b/>
                <w:color w:val="000000"/>
                <w:sz w:val="22"/>
                <w:szCs w:val="22"/>
              </w:rPr>
              <w:t>2016</w:t>
            </w:r>
          </w:p>
        </w:tc>
        <w:tc>
          <w:tcPr>
            <w:tcW w:w="1141" w:type="pct"/>
            <w:noWrap/>
            <w:tcMar>
              <w:top w:w="0" w:type="dxa"/>
              <w:left w:w="108" w:type="dxa"/>
              <w:bottom w:w="0" w:type="dxa"/>
              <w:right w:w="108" w:type="dxa"/>
            </w:tcMar>
            <w:vAlign w:val="center"/>
          </w:tcPr>
          <w:p w14:paraId="33E9B40D" w14:textId="77777777" w:rsidR="00447497" w:rsidRPr="00236865" w:rsidRDefault="00447497" w:rsidP="00447497">
            <w:pPr>
              <w:spacing w:after="0" w:line="240" w:lineRule="auto"/>
              <w:jc w:val="center"/>
              <w:rPr>
                <w:color w:val="000000"/>
                <w:sz w:val="22"/>
                <w:szCs w:val="22"/>
              </w:rPr>
            </w:pPr>
            <w:r w:rsidRPr="00236865">
              <w:rPr>
                <w:color w:val="000000"/>
                <w:sz w:val="22"/>
                <w:szCs w:val="22"/>
              </w:rPr>
              <w:t>337.456</w:t>
            </w:r>
          </w:p>
        </w:tc>
        <w:tc>
          <w:tcPr>
            <w:tcW w:w="1165" w:type="pct"/>
            <w:noWrap/>
            <w:tcMar>
              <w:top w:w="0" w:type="dxa"/>
              <w:left w:w="108" w:type="dxa"/>
              <w:bottom w:w="0" w:type="dxa"/>
              <w:right w:w="108" w:type="dxa"/>
            </w:tcMar>
            <w:vAlign w:val="center"/>
          </w:tcPr>
          <w:p w14:paraId="27AD23E7" w14:textId="77777777" w:rsidR="00447497" w:rsidRPr="00236865" w:rsidRDefault="00447497" w:rsidP="00447497">
            <w:pPr>
              <w:spacing w:after="0" w:line="240" w:lineRule="auto"/>
              <w:jc w:val="center"/>
              <w:rPr>
                <w:sz w:val="22"/>
                <w:szCs w:val="22"/>
              </w:rPr>
            </w:pPr>
            <w:r w:rsidRPr="00236865">
              <w:rPr>
                <w:sz w:val="22"/>
                <w:szCs w:val="22"/>
              </w:rPr>
              <w:t>151.021</w:t>
            </w:r>
          </w:p>
        </w:tc>
        <w:tc>
          <w:tcPr>
            <w:tcW w:w="546" w:type="pct"/>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14:paraId="38471758" w14:textId="02055A51" w:rsidR="00447497" w:rsidRPr="00236865" w:rsidRDefault="00447497" w:rsidP="00447497">
            <w:pPr>
              <w:spacing w:after="0" w:line="240" w:lineRule="auto"/>
              <w:jc w:val="center"/>
              <w:rPr>
                <w:color w:val="000000"/>
                <w:sz w:val="22"/>
                <w:szCs w:val="22"/>
              </w:rPr>
            </w:pPr>
            <w:r>
              <w:rPr>
                <w:color w:val="000000"/>
                <w:sz w:val="22"/>
                <w:szCs w:val="22"/>
              </w:rPr>
              <w:t>44,75</w:t>
            </w:r>
          </w:p>
        </w:tc>
        <w:tc>
          <w:tcPr>
            <w:tcW w:w="1164" w:type="pct"/>
            <w:noWrap/>
            <w:tcMar>
              <w:top w:w="0" w:type="dxa"/>
              <w:left w:w="108" w:type="dxa"/>
              <w:bottom w:w="0" w:type="dxa"/>
              <w:right w:w="108" w:type="dxa"/>
            </w:tcMar>
            <w:vAlign w:val="center"/>
          </w:tcPr>
          <w:p w14:paraId="1A575291" w14:textId="77777777" w:rsidR="00447497" w:rsidRPr="00236865" w:rsidRDefault="00447497" w:rsidP="00447497">
            <w:pPr>
              <w:spacing w:after="0" w:line="240" w:lineRule="auto"/>
              <w:jc w:val="center"/>
              <w:rPr>
                <w:sz w:val="22"/>
                <w:szCs w:val="22"/>
              </w:rPr>
            </w:pPr>
            <w:r w:rsidRPr="00236865">
              <w:rPr>
                <w:sz w:val="22"/>
                <w:szCs w:val="22"/>
              </w:rPr>
              <w:t>186.435</w:t>
            </w:r>
          </w:p>
        </w:tc>
        <w:tc>
          <w:tcPr>
            <w:tcW w:w="543" w:type="pct"/>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14:paraId="23073A54" w14:textId="3E9F6F8A" w:rsidR="00447497" w:rsidRPr="00236865" w:rsidRDefault="00447497" w:rsidP="00447497">
            <w:pPr>
              <w:spacing w:after="0" w:line="240" w:lineRule="auto"/>
              <w:jc w:val="center"/>
              <w:rPr>
                <w:color w:val="000000"/>
                <w:sz w:val="22"/>
                <w:szCs w:val="22"/>
              </w:rPr>
            </w:pPr>
            <w:r>
              <w:rPr>
                <w:color w:val="000000"/>
                <w:sz w:val="22"/>
                <w:szCs w:val="22"/>
              </w:rPr>
              <w:t>55,24</w:t>
            </w:r>
          </w:p>
        </w:tc>
      </w:tr>
      <w:tr w:rsidR="00447497" w:rsidRPr="00236865" w14:paraId="0E0B0518" w14:textId="77777777" w:rsidTr="00E269A5">
        <w:trPr>
          <w:trHeight w:val="20"/>
          <w:jc w:val="center"/>
        </w:trPr>
        <w:tc>
          <w:tcPr>
            <w:tcW w:w="441" w:type="pct"/>
            <w:shd w:val="clear" w:color="auto" w:fill="C5E0B3" w:themeFill="accent6" w:themeFillTint="66"/>
            <w:tcMar>
              <w:top w:w="0" w:type="dxa"/>
              <w:left w:w="108" w:type="dxa"/>
              <w:bottom w:w="0" w:type="dxa"/>
              <w:right w:w="108" w:type="dxa"/>
            </w:tcMar>
            <w:vAlign w:val="center"/>
          </w:tcPr>
          <w:p w14:paraId="51076D53" w14:textId="77777777" w:rsidR="00447497" w:rsidRPr="00236865" w:rsidRDefault="00447497" w:rsidP="00447497">
            <w:pPr>
              <w:spacing w:after="0" w:line="240" w:lineRule="auto"/>
              <w:jc w:val="center"/>
              <w:rPr>
                <w:b/>
                <w:color w:val="000000"/>
                <w:sz w:val="22"/>
                <w:szCs w:val="22"/>
              </w:rPr>
            </w:pPr>
            <w:r w:rsidRPr="00236865">
              <w:rPr>
                <w:b/>
                <w:color w:val="000000"/>
                <w:sz w:val="22"/>
                <w:szCs w:val="22"/>
              </w:rPr>
              <w:t>2017</w:t>
            </w:r>
          </w:p>
        </w:tc>
        <w:tc>
          <w:tcPr>
            <w:tcW w:w="1141" w:type="pct"/>
            <w:noWrap/>
            <w:tcMar>
              <w:top w:w="0" w:type="dxa"/>
              <w:left w:w="108" w:type="dxa"/>
              <w:bottom w:w="0" w:type="dxa"/>
              <w:right w:w="108" w:type="dxa"/>
            </w:tcMar>
            <w:vAlign w:val="center"/>
          </w:tcPr>
          <w:p w14:paraId="24F9E23E" w14:textId="2D0CB90F" w:rsidR="00447497" w:rsidRPr="00236865" w:rsidRDefault="00447497" w:rsidP="00447497">
            <w:pPr>
              <w:spacing w:after="0" w:line="240" w:lineRule="auto"/>
              <w:jc w:val="center"/>
              <w:rPr>
                <w:sz w:val="22"/>
                <w:szCs w:val="22"/>
              </w:rPr>
            </w:pPr>
            <w:r w:rsidRPr="00236865">
              <w:rPr>
                <w:sz w:val="22"/>
                <w:szCs w:val="22"/>
              </w:rPr>
              <w:t>335.</w:t>
            </w:r>
            <w:r>
              <w:rPr>
                <w:sz w:val="22"/>
                <w:szCs w:val="22"/>
              </w:rPr>
              <w:t>661</w:t>
            </w:r>
          </w:p>
        </w:tc>
        <w:tc>
          <w:tcPr>
            <w:tcW w:w="1165" w:type="pct"/>
            <w:noWrap/>
            <w:tcMar>
              <w:top w:w="0" w:type="dxa"/>
              <w:left w:w="108" w:type="dxa"/>
              <w:bottom w:w="0" w:type="dxa"/>
              <w:right w:w="108" w:type="dxa"/>
            </w:tcMar>
            <w:vAlign w:val="center"/>
          </w:tcPr>
          <w:p w14:paraId="21693D3E" w14:textId="6B495E15" w:rsidR="00447497" w:rsidRPr="00236865" w:rsidRDefault="00447497" w:rsidP="00447497">
            <w:pPr>
              <w:spacing w:after="0" w:line="240" w:lineRule="auto"/>
              <w:jc w:val="center"/>
              <w:rPr>
                <w:sz w:val="22"/>
                <w:szCs w:val="22"/>
              </w:rPr>
            </w:pPr>
            <w:r w:rsidRPr="00236865">
              <w:rPr>
                <w:sz w:val="22"/>
                <w:szCs w:val="22"/>
              </w:rPr>
              <w:t>149.</w:t>
            </w:r>
            <w:r>
              <w:rPr>
                <w:sz w:val="22"/>
                <w:szCs w:val="22"/>
              </w:rPr>
              <w:t>667</w:t>
            </w:r>
          </w:p>
        </w:tc>
        <w:tc>
          <w:tcPr>
            <w:tcW w:w="546" w:type="pct"/>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14:paraId="5D5F2965" w14:textId="22667D4A" w:rsidR="00447497" w:rsidRPr="00236865" w:rsidRDefault="00447497" w:rsidP="00447497">
            <w:pPr>
              <w:spacing w:after="0" w:line="240" w:lineRule="auto"/>
              <w:jc w:val="center"/>
              <w:rPr>
                <w:color w:val="000000"/>
                <w:sz w:val="22"/>
                <w:szCs w:val="22"/>
              </w:rPr>
            </w:pPr>
            <w:r>
              <w:rPr>
                <w:color w:val="000000"/>
                <w:sz w:val="22"/>
                <w:szCs w:val="22"/>
              </w:rPr>
              <w:t>44,58</w:t>
            </w:r>
          </w:p>
        </w:tc>
        <w:tc>
          <w:tcPr>
            <w:tcW w:w="1164" w:type="pct"/>
            <w:noWrap/>
            <w:tcMar>
              <w:top w:w="0" w:type="dxa"/>
              <w:left w:w="108" w:type="dxa"/>
              <w:bottom w:w="0" w:type="dxa"/>
              <w:right w:w="108" w:type="dxa"/>
            </w:tcMar>
            <w:vAlign w:val="center"/>
          </w:tcPr>
          <w:p w14:paraId="26C3F889" w14:textId="5C986E42" w:rsidR="00447497" w:rsidRPr="00236865" w:rsidRDefault="00447497" w:rsidP="00447497">
            <w:pPr>
              <w:spacing w:after="0" w:line="240" w:lineRule="auto"/>
              <w:jc w:val="center"/>
              <w:rPr>
                <w:sz w:val="22"/>
                <w:szCs w:val="22"/>
              </w:rPr>
            </w:pPr>
            <w:r w:rsidRPr="00236865">
              <w:rPr>
                <w:sz w:val="22"/>
                <w:szCs w:val="22"/>
              </w:rPr>
              <w:t>18</w:t>
            </w:r>
            <w:r>
              <w:rPr>
                <w:sz w:val="22"/>
                <w:szCs w:val="22"/>
              </w:rPr>
              <w:t>5.994</w:t>
            </w:r>
          </w:p>
        </w:tc>
        <w:tc>
          <w:tcPr>
            <w:tcW w:w="543" w:type="pct"/>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14:paraId="47226860" w14:textId="0F2B220C" w:rsidR="00447497" w:rsidRPr="00236865" w:rsidRDefault="00447497" w:rsidP="00447497">
            <w:pPr>
              <w:keepNext/>
              <w:spacing w:after="0" w:line="240" w:lineRule="auto"/>
              <w:jc w:val="center"/>
              <w:rPr>
                <w:color w:val="000000"/>
                <w:sz w:val="22"/>
                <w:szCs w:val="22"/>
              </w:rPr>
            </w:pPr>
            <w:r>
              <w:rPr>
                <w:color w:val="000000"/>
                <w:sz w:val="22"/>
                <w:szCs w:val="22"/>
              </w:rPr>
              <w:t>55,41</w:t>
            </w:r>
          </w:p>
        </w:tc>
      </w:tr>
      <w:tr w:rsidR="00447497" w:rsidRPr="00236865" w14:paraId="091A6A09" w14:textId="77777777" w:rsidTr="00E269A5">
        <w:trPr>
          <w:trHeight w:val="20"/>
          <w:jc w:val="center"/>
        </w:trPr>
        <w:tc>
          <w:tcPr>
            <w:tcW w:w="441" w:type="pct"/>
            <w:shd w:val="clear" w:color="auto" w:fill="C5E0B3" w:themeFill="accent6" w:themeFillTint="66"/>
            <w:tcMar>
              <w:top w:w="0" w:type="dxa"/>
              <w:left w:w="108" w:type="dxa"/>
              <w:bottom w:w="0" w:type="dxa"/>
              <w:right w:w="108" w:type="dxa"/>
            </w:tcMar>
            <w:vAlign w:val="center"/>
          </w:tcPr>
          <w:p w14:paraId="57CF1181" w14:textId="77777777" w:rsidR="00447497" w:rsidRPr="00236865" w:rsidRDefault="00447497" w:rsidP="00447497">
            <w:pPr>
              <w:spacing w:after="0" w:line="240" w:lineRule="auto"/>
              <w:jc w:val="center"/>
              <w:rPr>
                <w:b/>
                <w:color w:val="000000"/>
                <w:sz w:val="22"/>
                <w:szCs w:val="22"/>
              </w:rPr>
            </w:pPr>
            <w:r w:rsidRPr="00236865">
              <w:rPr>
                <w:b/>
                <w:color w:val="000000"/>
                <w:sz w:val="22"/>
                <w:szCs w:val="22"/>
              </w:rPr>
              <w:t>2018</w:t>
            </w:r>
          </w:p>
        </w:tc>
        <w:tc>
          <w:tcPr>
            <w:tcW w:w="1141" w:type="pct"/>
            <w:shd w:val="clear" w:color="auto" w:fill="auto"/>
            <w:noWrap/>
            <w:tcMar>
              <w:top w:w="0" w:type="dxa"/>
              <w:left w:w="108" w:type="dxa"/>
              <w:bottom w:w="0" w:type="dxa"/>
              <w:right w:w="108" w:type="dxa"/>
            </w:tcMar>
            <w:vAlign w:val="center"/>
          </w:tcPr>
          <w:p w14:paraId="3DDF6D03" w14:textId="53A6C5B1" w:rsidR="00447497" w:rsidRPr="00236865" w:rsidRDefault="00447497" w:rsidP="00447497">
            <w:pPr>
              <w:spacing w:after="0" w:line="240" w:lineRule="auto"/>
              <w:jc w:val="center"/>
              <w:rPr>
                <w:sz w:val="22"/>
                <w:szCs w:val="22"/>
              </w:rPr>
            </w:pPr>
            <w:r w:rsidRPr="00236865">
              <w:rPr>
                <w:sz w:val="22"/>
                <w:szCs w:val="22"/>
              </w:rPr>
              <w:t>33</w:t>
            </w:r>
            <w:r>
              <w:rPr>
                <w:sz w:val="22"/>
                <w:szCs w:val="22"/>
              </w:rPr>
              <w:t>3.731</w:t>
            </w:r>
          </w:p>
        </w:tc>
        <w:tc>
          <w:tcPr>
            <w:tcW w:w="1165" w:type="pct"/>
            <w:shd w:val="clear" w:color="auto" w:fill="auto"/>
            <w:noWrap/>
            <w:tcMar>
              <w:top w:w="0" w:type="dxa"/>
              <w:left w:w="108" w:type="dxa"/>
              <w:bottom w:w="0" w:type="dxa"/>
              <w:right w:w="108" w:type="dxa"/>
            </w:tcMar>
            <w:vAlign w:val="center"/>
          </w:tcPr>
          <w:p w14:paraId="3F65DC30" w14:textId="7606A0CF" w:rsidR="00447497" w:rsidRPr="00236865" w:rsidRDefault="00447497" w:rsidP="00447497">
            <w:pPr>
              <w:spacing w:after="0" w:line="240" w:lineRule="auto"/>
              <w:jc w:val="center"/>
              <w:rPr>
                <w:sz w:val="22"/>
                <w:szCs w:val="22"/>
              </w:rPr>
            </w:pPr>
            <w:r w:rsidRPr="00236865">
              <w:rPr>
                <w:sz w:val="22"/>
                <w:szCs w:val="22"/>
              </w:rPr>
              <w:t>14</w:t>
            </w:r>
            <w:r>
              <w:rPr>
                <w:sz w:val="22"/>
                <w:szCs w:val="22"/>
              </w:rPr>
              <w:t>8.497</w:t>
            </w:r>
          </w:p>
        </w:tc>
        <w:tc>
          <w:tcPr>
            <w:tcW w:w="546" w:type="pct"/>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14:paraId="41BCFDF2" w14:textId="50E14BA3" w:rsidR="00447497" w:rsidRPr="00236865" w:rsidRDefault="00447497" w:rsidP="00447497">
            <w:pPr>
              <w:spacing w:after="0" w:line="240" w:lineRule="auto"/>
              <w:jc w:val="center"/>
              <w:rPr>
                <w:sz w:val="22"/>
                <w:szCs w:val="22"/>
              </w:rPr>
            </w:pPr>
            <w:r>
              <w:rPr>
                <w:color w:val="000000"/>
                <w:sz w:val="22"/>
                <w:szCs w:val="22"/>
              </w:rPr>
              <w:t>44,49</w:t>
            </w:r>
          </w:p>
        </w:tc>
        <w:tc>
          <w:tcPr>
            <w:tcW w:w="1164" w:type="pct"/>
            <w:shd w:val="clear" w:color="auto" w:fill="auto"/>
            <w:noWrap/>
            <w:tcMar>
              <w:top w:w="0" w:type="dxa"/>
              <w:left w:w="108" w:type="dxa"/>
              <w:bottom w:w="0" w:type="dxa"/>
              <w:right w:w="108" w:type="dxa"/>
            </w:tcMar>
            <w:vAlign w:val="center"/>
          </w:tcPr>
          <w:p w14:paraId="0A6704F5" w14:textId="300099A6" w:rsidR="00447497" w:rsidRPr="00236865" w:rsidRDefault="00447497" w:rsidP="00447497">
            <w:pPr>
              <w:spacing w:after="0" w:line="240" w:lineRule="auto"/>
              <w:jc w:val="center"/>
              <w:rPr>
                <w:sz w:val="22"/>
                <w:szCs w:val="22"/>
              </w:rPr>
            </w:pPr>
            <w:r w:rsidRPr="00236865">
              <w:rPr>
                <w:sz w:val="22"/>
                <w:szCs w:val="22"/>
              </w:rPr>
              <w:t>185.</w:t>
            </w:r>
            <w:r>
              <w:rPr>
                <w:sz w:val="22"/>
                <w:szCs w:val="22"/>
              </w:rPr>
              <w:t>234</w:t>
            </w:r>
          </w:p>
        </w:tc>
        <w:tc>
          <w:tcPr>
            <w:tcW w:w="543" w:type="pct"/>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14:paraId="2D35EEE4" w14:textId="1EC22436" w:rsidR="00447497" w:rsidRPr="00236865" w:rsidRDefault="00447497" w:rsidP="00447497">
            <w:pPr>
              <w:keepNext/>
              <w:spacing w:after="0" w:line="240" w:lineRule="auto"/>
              <w:jc w:val="center"/>
              <w:rPr>
                <w:sz w:val="22"/>
                <w:szCs w:val="22"/>
              </w:rPr>
            </w:pPr>
            <w:r>
              <w:rPr>
                <w:color w:val="000000"/>
                <w:sz w:val="22"/>
                <w:szCs w:val="22"/>
              </w:rPr>
              <w:t>55,50</w:t>
            </w:r>
          </w:p>
        </w:tc>
      </w:tr>
      <w:tr w:rsidR="00447497" w:rsidRPr="00236865" w14:paraId="4F40A276" w14:textId="77777777" w:rsidTr="00E269A5">
        <w:trPr>
          <w:trHeight w:val="20"/>
          <w:jc w:val="center"/>
        </w:trPr>
        <w:tc>
          <w:tcPr>
            <w:tcW w:w="441" w:type="pct"/>
            <w:shd w:val="clear" w:color="auto" w:fill="C5E0B3" w:themeFill="accent6" w:themeFillTint="66"/>
            <w:tcMar>
              <w:top w:w="0" w:type="dxa"/>
              <w:left w:w="108" w:type="dxa"/>
              <w:bottom w:w="0" w:type="dxa"/>
              <w:right w:w="108" w:type="dxa"/>
            </w:tcMar>
            <w:vAlign w:val="center"/>
          </w:tcPr>
          <w:p w14:paraId="1DDF68D8" w14:textId="27BF9D99" w:rsidR="00447497" w:rsidRPr="00236865" w:rsidRDefault="00447497" w:rsidP="00447497">
            <w:pPr>
              <w:spacing w:after="0" w:line="240" w:lineRule="auto"/>
              <w:jc w:val="center"/>
              <w:rPr>
                <w:b/>
                <w:color w:val="000000"/>
                <w:sz w:val="22"/>
                <w:szCs w:val="22"/>
              </w:rPr>
            </w:pPr>
            <w:r>
              <w:rPr>
                <w:b/>
                <w:color w:val="000000"/>
                <w:sz w:val="22"/>
                <w:szCs w:val="22"/>
              </w:rPr>
              <w:t>2019</w:t>
            </w:r>
          </w:p>
        </w:tc>
        <w:tc>
          <w:tcPr>
            <w:tcW w:w="1141" w:type="pct"/>
            <w:shd w:val="clear" w:color="auto" w:fill="auto"/>
            <w:noWrap/>
            <w:tcMar>
              <w:top w:w="0" w:type="dxa"/>
              <w:left w:w="108" w:type="dxa"/>
              <w:bottom w:w="0" w:type="dxa"/>
              <w:right w:w="108" w:type="dxa"/>
            </w:tcMar>
            <w:vAlign w:val="center"/>
          </w:tcPr>
          <w:p w14:paraId="1EC5F73E" w14:textId="7CE90B8F" w:rsidR="00447497" w:rsidRPr="00236865" w:rsidRDefault="00447497" w:rsidP="00447497">
            <w:pPr>
              <w:spacing w:after="0" w:line="240" w:lineRule="auto"/>
              <w:jc w:val="center"/>
              <w:rPr>
                <w:sz w:val="22"/>
                <w:szCs w:val="22"/>
              </w:rPr>
            </w:pPr>
            <w:r>
              <w:rPr>
                <w:sz w:val="22"/>
                <w:szCs w:val="22"/>
              </w:rPr>
              <w:t>331.948</w:t>
            </w:r>
          </w:p>
        </w:tc>
        <w:tc>
          <w:tcPr>
            <w:tcW w:w="1165" w:type="pct"/>
            <w:shd w:val="clear" w:color="auto" w:fill="auto"/>
            <w:noWrap/>
            <w:tcMar>
              <w:top w:w="0" w:type="dxa"/>
              <w:left w:w="108" w:type="dxa"/>
              <w:bottom w:w="0" w:type="dxa"/>
              <w:right w:w="108" w:type="dxa"/>
            </w:tcMar>
            <w:vAlign w:val="center"/>
          </w:tcPr>
          <w:p w14:paraId="2BAAD805" w14:textId="316517E3" w:rsidR="00447497" w:rsidRPr="00236865" w:rsidRDefault="00447497" w:rsidP="00447497">
            <w:pPr>
              <w:spacing w:after="0" w:line="240" w:lineRule="auto"/>
              <w:jc w:val="center"/>
              <w:rPr>
                <w:sz w:val="22"/>
                <w:szCs w:val="22"/>
              </w:rPr>
            </w:pPr>
            <w:r>
              <w:rPr>
                <w:sz w:val="22"/>
                <w:szCs w:val="22"/>
              </w:rPr>
              <w:t>147.712</w:t>
            </w:r>
          </w:p>
        </w:tc>
        <w:tc>
          <w:tcPr>
            <w:tcW w:w="546" w:type="pct"/>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14:paraId="542E1121" w14:textId="6E1F8F31" w:rsidR="00447497" w:rsidRPr="00236865" w:rsidRDefault="00447497" w:rsidP="00447497">
            <w:pPr>
              <w:spacing w:after="0" w:line="240" w:lineRule="auto"/>
              <w:jc w:val="center"/>
              <w:rPr>
                <w:sz w:val="22"/>
                <w:szCs w:val="22"/>
              </w:rPr>
            </w:pPr>
            <w:r>
              <w:rPr>
                <w:color w:val="000000"/>
                <w:sz w:val="22"/>
                <w:szCs w:val="22"/>
              </w:rPr>
              <w:t>44,49</w:t>
            </w:r>
          </w:p>
        </w:tc>
        <w:tc>
          <w:tcPr>
            <w:tcW w:w="1164" w:type="pct"/>
            <w:shd w:val="clear" w:color="auto" w:fill="auto"/>
            <w:noWrap/>
            <w:tcMar>
              <w:top w:w="0" w:type="dxa"/>
              <w:left w:w="108" w:type="dxa"/>
              <w:bottom w:w="0" w:type="dxa"/>
              <w:right w:w="108" w:type="dxa"/>
            </w:tcMar>
            <w:vAlign w:val="center"/>
          </w:tcPr>
          <w:p w14:paraId="06540C9D" w14:textId="489F215B" w:rsidR="00447497" w:rsidRPr="00236865" w:rsidRDefault="00447497" w:rsidP="00447497">
            <w:pPr>
              <w:spacing w:after="0" w:line="240" w:lineRule="auto"/>
              <w:jc w:val="center"/>
              <w:rPr>
                <w:sz w:val="22"/>
                <w:szCs w:val="22"/>
              </w:rPr>
            </w:pPr>
            <w:r>
              <w:rPr>
                <w:sz w:val="22"/>
                <w:szCs w:val="22"/>
              </w:rPr>
              <w:t>184.236</w:t>
            </w:r>
          </w:p>
        </w:tc>
        <w:tc>
          <w:tcPr>
            <w:tcW w:w="543" w:type="pct"/>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tcPr>
          <w:p w14:paraId="61748C8B" w14:textId="7B97EB3B" w:rsidR="00447497" w:rsidRPr="00236865" w:rsidRDefault="00447497" w:rsidP="00447497">
            <w:pPr>
              <w:keepNext/>
              <w:spacing w:after="0" w:line="240" w:lineRule="auto"/>
              <w:jc w:val="center"/>
              <w:rPr>
                <w:sz w:val="22"/>
                <w:szCs w:val="22"/>
              </w:rPr>
            </w:pPr>
            <w:r>
              <w:rPr>
                <w:color w:val="000000"/>
                <w:sz w:val="22"/>
                <w:szCs w:val="22"/>
              </w:rPr>
              <w:t>55,50</w:t>
            </w:r>
          </w:p>
        </w:tc>
      </w:tr>
    </w:tbl>
    <w:p w14:paraId="6798863B" w14:textId="32CCBABD" w:rsidR="00653AE1" w:rsidRPr="001C4AE1" w:rsidRDefault="00341ADB" w:rsidP="001C4AE1">
      <w:pPr>
        <w:spacing w:line="240" w:lineRule="auto"/>
        <w:ind w:right="43"/>
        <w:jc w:val="center"/>
        <w:rPr>
          <w:i/>
          <w:iCs/>
          <w:color w:val="000000"/>
          <w:sz w:val="18"/>
          <w:szCs w:val="18"/>
        </w:rPr>
      </w:pPr>
      <w:r w:rsidRPr="001C4AE1">
        <w:rPr>
          <w:i/>
          <w:iCs/>
          <w:color w:val="000000"/>
          <w:sz w:val="18"/>
          <w:szCs w:val="18"/>
        </w:rPr>
        <w:t xml:space="preserve"> (</w:t>
      </w:r>
      <w:r w:rsidR="00653AE1" w:rsidRPr="001C4AE1">
        <w:rPr>
          <w:i/>
          <w:iCs/>
          <w:color w:val="000000"/>
          <w:sz w:val="18"/>
          <w:szCs w:val="18"/>
        </w:rPr>
        <w:t xml:space="preserve">Sursa: INS </w:t>
      </w:r>
      <w:hyperlink r:id="rId21" w:anchor="/pages/tables/insse-table" w:history="1">
        <w:r w:rsidR="00653AE1" w:rsidRPr="001C4AE1">
          <w:rPr>
            <w:rStyle w:val="Hyperlink"/>
            <w:i/>
            <w:iCs/>
            <w:color w:val="000000"/>
            <w:sz w:val="18"/>
            <w:szCs w:val="18"/>
          </w:rPr>
          <w:t>http://statistici.insse.ro:8077/tempo-online/#/pages/tables/insse-table</w:t>
        </w:r>
      </w:hyperlink>
      <w:r w:rsidR="001B69A0" w:rsidRPr="001C4AE1">
        <w:rPr>
          <w:i/>
          <w:iCs/>
          <w:color w:val="000000"/>
          <w:sz w:val="18"/>
          <w:szCs w:val="18"/>
        </w:rPr>
        <w:t xml:space="preserve">, </w:t>
      </w:r>
      <w:r w:rsidR="00653AE1" w:rsidRPr="001C4AE1">
        <w:rPr>
          <w:i/>
          <w:iCs/>
          <w:color w:val="000000"/>
          <w:sz w:val="18"/>
          <w:szCs w:val="18"/>
        </w:rPr>
        <w:t>cod online: POP10</w:t>
      </w:r>
      <w:r w:rsidR="00447497" w:rsidRPr="001C4AE1">
        <w:rPr>
          <w:i/>
          <w:iCs/>
          <w:color w:val="000000"/>
          <w:sz w:val="18"/>
          <w:szCs w:val="18"/>
        </w:rPr>
        <w:t>6A</w:t>
      </w:r>
      <w:r w:rsidR="001B69A0" w:rsidRPr="001C4AE1">
        <w:rPr>
          <w:i/>
          <w:iCs/>
          <w:color w:val="000000"/>
          <w:sz w:val="18"/>
          <w:szCs w:val="18"/>
        </w:rPr>
        <w:t>,</w:t>
      </w:r>
      <w:r w:rsidR="00AE76CE" w:rsidRPr="001C4AE1">
        <w:rPr>
          <w:i/>
          <w:iCs/>
          <w:color w:val="000000"/>
          <w:sz w:val="18"/>
          <w:szCs w:val="18"/>
        </w:rPr>
        <w:t xml:space="preserve"> </w:t>
      </w:r>
      <w:r w:rsidR="00447497" w:rsidRPr="001C4AE1">
        <w:rPr>
          <w:i/>
          <w:iCs/>
          <w:color w:val="000000"/>
          <w:sz w:val="18"/>
          <w:szCs w:val="18"/>
        </w:rPr>
        <w:t>noiembrie</w:t>
      </w:r>
      <w:r w:rsidR="00653AE1" w:rsidRPr="001C4AE1">
        <w:rPr>
          <w:i/>
          <w:iCs/>
          <w:color w:val="000000"/>
          <w:sz w:val="18"/>
          <w:szCs w:val="18"/>
        </w:rPr>
        <w:t xml:space="preserve"> 20</w:t>
      </w:r>
      <w:r w:rsidR="00447497" w:rsidRPr="001C4AE1">
        <w:rPr>
          <w:i/>
          <w:iCs/>
          <w:color w:val="000000"/>
          <w:sz w:val="18"/>
          <w:szCs w:val="18"/>
        </w:rPr>
        <w:t>20</w:t>
      </w:r>
      <w:r w:rsidR="00653AE1" w:rsidRPr="001C4AE1">
        <w:rPr>
          <w:i/>
          <w:iCs/>
          <w:color w:val="000000"/>
          <w:sz w:val="18"/>
          <w:szCs w:val="18"/>
        </w:rPr>
        <w:t>)</w:t>
      </w:r>
    </w:p>
    <w:p w14:paraId="7B2344FD" w14:textId="296F6CEB" w:rsidR="006C1850" w:rsidRPr="0009599A" w:rsidRDefault="006C1850" w:rsidP="001C4AE1">
      <w:pPr>
        <w:spacing w:line="240" w:lineRule="auto"/>
        <w:rPr>
          <w:rFonts w:eastAsia="Calibri"/>
        </w:rPr>
      </w:pPr>
      <w:r w:rsidRPr="0009599A">
        <w:rPr>
          <w:rFonts w:eastAsia="Calibri"/>
        </w:rPr>
        <w:t>Densitatea populației în județul Satu Mare, pentru anul de referință 201</w:t>
      </w:r>
      <w:r w:rsidR="008D225B">
        <w:rPr>
          <w:rFonts w:eastAsia="Calibri"/>
        </w:rPr>
        <w:t>9</w:t>
      </w:r>
      <w:r w:rsidRPr="0009599A">
        <w:rPr>
          <w:rFonts w:eastAsia="Calibri"/>
        </w:rPr>
        <w:t xml:space="preserve"> (populaţia rezidentă la 1 iulie) a fost de 75,</w:t>
      </w:r>
      <w:r w:rsidR="008D225B">
        <w:rPr>
          <w:rFonts w:eastAsia="Calibri"/>
        </w:rPr>
        <w:t>14</w:t>
      </w:r>
      <w:r w:rsidRPr="0009599A">
        <w:rPr>
          <w:rFonts w:eastAsia="Calibri"/>
        </w:rPr>
        <w:t xml:space="preserve"> loc/km</w:t>
      </w:r>
      <w:r w:rsidRPr="0009599A">
        <w:rPr>
          <w:rFonts w:eastAsia="Calibri"/>
          <w:vertAlign w:val="superscript"/>
        </w:rPr>
        <w:t>2</w:t>
      </w:r>
      <w:r w:rsidRPr="0009599A">
        <w:rPr>
          <w:rFonts w:eastAsia="Calibri"/>
        </w:rPr>
        <w:t>, valoare peste densitatea populației la nivel de regiune 7</w:t>
      </w:r>
      <w:r w:rsidR="00376BB6">
        <w:rPr>
          <w:rFonts w:eastAsia="Calibri"/>
        </w:rPr>
        <w:t>4,</w:t>
      </w:r>
      <w:r w:rsidR="008D225B">
        <w:rPr>
          <w:rFonts w:eastAsia="Calibri"/>
        </w:rPr>
        <w:t>6</w:t>
      </w:r>
      <w:r w:rsidR="00376BB6">
        <w:rPr>
          <w:rFonts w:eastAsia="Calibri"/>
        </w:rPr>
        <w:t>4</w:t>
      </w:r>
      <w:r w:rsidRPr="0009599A">
        <w:rPr>
          <w:rFonts w:eastAsia="Calibri"/>
        </w:rPr>
        <w:t xml:space="preserve"> de loc/km</w:t>
      </w:r>
      <w:r w:rsidRPr="0009599A">
        <w:rPr>
          <w:rFonts w:eastAsia="Calibri"/>
          <w:vertAlign w:val="superscript"/>
        </w:rPr>
        <w:t>2</w:t>
      </w:r>
      <w:r w:rsidRPr="0009599A">
        <w:rPr>
          <w:rFonts w:eastAsia="Calibri"/>
        </w:rPr>
        <w:t xml:space="preserve"> și valoare sub medie față de densitatea din România (8</w:t>
      </w:r>
      <w:r w:rsidR="00980D20">
        <w:rPr>
          <w:rFonts w:eastAsia="Calibri"/>
        </w:rPr>
        <w:t>1</w:t>
      </w:r>
      <w:r w:rsidRPr="0009599A">
        <w:rPr>
          <w:rFonts w:eastAsia="Calibri"/>
        </w:rPr>
        <w:t>,</w:t>
      </w:r>
      <w:r w:rsidR="008D225B">
        <w:rPr>
          <w:rFonts w:eastAsia="Calibri"/>
        </w:rPr>
        <w:t>25</w:t>
      </w:r>
      <w:r w:rsidRPr="0009599A">
        <w:rPr>
          <w:rFonts w:eastAsia="Calibri"/>
        </w:rPr>
        <w:t xml:space="preserve"> loc/km</w:t>
      </w:r>
      <w:r w:rsidRPr="0009599A">
        <w:rPr>
          <w:rFonts w:eastAsia="Calibri"/>
          <w:vertAlign w:val="superscript"/>
        </w:rPr>
        <w:t>2</w:t>
      </w:r>
      <w:r w:rsidRPr="0009599A">
        <w:rPr>
          <w:rFonts w:eastAsia="Calibri"/>
        </w:rPr>
        <w:t>).</w:t>
      </w:r>
      <w:r w:rsidR="001C4AE1">
        <w:rPr>
          <w:rFonts w:eastAsia="Calibri"/>
        </w:rPr>
        <w:t xml:space="preserve"> </w:t>
      </w:r>
      <w:r w:rsidRPr="0009599A">
        <w:rPr>
          <w:rFonts w:eastAsia="Calibri"/>
        </w:rPr>
        <w:t>Suprafaţa judeţului este de 4.417,85 km</w:t>
      </w:r>
      <w:r w:rsidRPr="0009599A">
        <w:rPr>
          <w:rFonts w:eastAsia="Calibri"/>
          <w:vertAlign w:val="superscript"/>
        </w:rPr>
        <w:t>2</w:t>
      </w:r>
      <w:r w:rsidRPr="0009599A">
        <w:rPr>
          <w:rFonts w:eastAsia="Calibri"/>
        </w:rPr>
        <w:t xml:space="preserve"> .</w:t>
      </w:r>
    </w:p>
    <w:p w14:paraId="18F5EF30" w14:textId="76B432A8" w:rsidR="00653AE1" w:rsidRPr="00EC024C" w:rsidRDefault="00653AE1" w:rsidP="001C4AE1">
      <w:pPr>
        <w:spacing w:line="240" w:lineRule="auto"/>
        <w:rPr>
          <w:i/>
        </w:rPr>
      </w:pPr>
      <w:r w:rsidRPr="00EC024C">
        <w:t>Evolu</w:t>
      </w:r>
      <w:r w:rsidR="00CF261B">
        <w:t>ț</w:t>
      </w:r>
      <w:r w:rsidRPr="00EC024C">
        <w:t>ia densită</w:t>
      </w:r>
      <w:r w:rsidR="00CF261B">
        <w:t>ț</w:t>
      </w:r>
      <w:r w:rsidRPr="00EC024C">
        <w:t xml:space="preserve">ilor se poate urmări în </w:t>
      </w:r>
      <w:r w:rsidRPr="00EC024C">
        <w:rPr>
          <w:i/>
        </w:rPr>
        <w:t xml:space="preserve">tabelul 3-2 </w:t>
      </w:r>
      <w:r w:rsidRPr="00EC024C">
        <w:t xml:space="preserve">respectiv </w:t>
      </w:r>
      <w:r w:rsidRPr="00EC024C">
        <w:rPr>
          <w:i/>
        </w:rPr>
        <w:t>figura 3-1.</w:t>
      </w:r>
    </w:p>
    <w:p w14:paraId="2DE5B751" w14:textId="203C079F" w:rsidR="00653AE1" w:rsidRDefault="000C1B63" w:rsidP="006D6F17">
      <w:pPr>
        <w:pStyle w:val="Caption"/>
      </w:pPr>
      <w:bookmarkStart w:id="99" w:name="_Toc73089916"/>
      <w:r w:rsidRPr="00EC024C">
        <w:t xml:space="preserve">Tabel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w:t>
      </w:r>
      <w:r w:rsidR="00F539AF">
        <w:fldChar w:fldCharType="end"/>
      </w:r>
      <w:r w:rsidRPr="00EC024C">
        <w:t xml:space="preserve"> Densitatea popula</w:t>
      </w:r>
      <w:r w:rsidR="00CF261B">
        <w:t>ț</w:t>
      </w:r>
      <w:r w:rsidRPr="00EC024C">
        <w:t>iei</w:t>
      </w:r>
      <w:r w:rsidR="00ED7942">
        <w:t xml:space="preserve">, </w:t>
      </w:r>
      <w:r w:rsidRPr="00EC024C">
        <w:t>anul 201</w:t>
      </w:r>
      <w:r w:rsidR="00447497">
        <w:t>9</w:t>
      </w:r>
      <w:bookmarkEnd w:id="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9"/>
        <w:gridCol w:w="4747"/>
      </w:tblGrid>
      <w:tr w:rsidR="006C1850" w:rsidRPr="00236865" w14:paraId="675B25D7" w14:textId="77777777" w:rsidTr="00236865">
        <w:trPr>
          <w:trHeight w:val="20"/>
          <w:jc w:val="center"/>
        </w:trPr>
        <w:tc>
          <w:tcPr>
            <w:tcW w:w="2498" w:type="pct"/>
            <w:shd w:val="clear" w:color="auto" w:fill="A8D08D" w:themeFill="accent6" w:themeFillTint="99"/>
            <w:vAlign w:val="center"/>
          </w:tcPr>
          <w:p w14:paraId="2EFD87EB" w14:textId="77777777" w:rsidR="006C1850" w:rsidRPr="00236865" w:rsidRDefault="006C1850" w:rsidP="006C1850">
            <w:pPr>
              <w:spacing w:after="0" w:line="240" w:lineRule="auto"/>
              <w:jc w:val="center"/>
              <w:rPr>
                <w:b/>
                <w:bCs/>
                <w:sz w:val="22"/>
                <w:szCs w:val="22"/>
              </w:rPr>
            </w:pPr>
            <w:r w:rsidRPr="00236865">
              <w:rPr>
                <w:b/>
                <w:bCs/>
                <w:sz w:val="22"/>
                <w:szCs w:val="22"/>
              </w:rPr>
              <w:t>Densitate populație</w:t>
            </w:r>
          </w:p>
        </w:tc>
        <w:tc>
          <w:tcPr>
            <w:tcW w:w="2502" w:type="pct"/>
            <w:shd w:val="clear" w:color="auto" w:fill="A8D08D" w:themeFill="accent6" w:themeFillTint="99"/>
            <w:vAlign w:val="center"/>
          </w:tcPr>
          <w:p w14:paraId="4F54129E" w14:textId="77777777" w:rsidR="006C1850" w:rsidRPr="00236865" w:rsidRDefault="006C1850" w:rsidP="006C1850">
            <w:pPr>
              <w:spacing w:after="0" w:line="240" w:lineRule="auto"/>
              <w:jc w:val="center"/>
              <w:rPr>
                <w:b/>
                <w:bCs/>
                <w:sz w:val="22"/>
                <w:szCs w:val="22"/>
              </w:rPr>
            </w:pPr>
            <w:r w:rsidRPr="00236865">
              <w:rPr>
                <w:b/>
                <w:bCs/>
                <w:sz w:val="22"/>
                <w:szCs w:val="22"/>
              </w:rPr>
              <w:t>Nr. locuitori/km</w:t>
            </w:r>
            <w:r w:rsidRPr="00236865">
              <w:rPr>
                <w:b/>
                <w:bCs/>
                <w:sz w:val="22"/>
                <w:szCs w:val="22"/>
                <w:vertAlign w:val="superscript"/>
              </w:rPr>
              <w:t>2</w:t>
            </w:r>
          </w:p>
        </w:tc>
      </w:tr>
      <w:tr w:rsidR="006C1850" w:rsidRPr="00236865" w14:paraId="1CAD618E" w14:textId="77777777" w:rsidTr="00236865">
        <w:trPr>
          <w:trHeight w:val="20"/>
          <w:jc w:val="center"/>
        </w:trPr>
        <w:tc>
          <w:tcPr>
            <w:tcW w:w="2498" w:type="pct"/>
            <w:shd w:val="clear" w:color="auto" w:fill="auto"/>
            <w:vAlign w:val="center"/>
          </w:tcPr>
          <w:p w14:paraId="2EC79F45" w14:textId="77777777" w:rsidR="006C1850" w:rsidRPr="00236865" w:rsidRDefault="006C1850" w:rsidP="006C1850">
            <w:pPr>
              <w:tabs>
                <w:tab w:val="left" w:pos="877"/>
              </w:tabs>
              <w:spacing w:after="0" w:line="240" w:lineRule="auto"/>
              <w:jc w:val="center"/>
              <w:rPr>
                <w:b/>
                <w:bCs/>
                <w:sz w:val="22"/>
                <w:szCs w:val="22"/>
              </w:rPr>
            </w:pPr>
            <w:r w:rsidRPr="00236865">
              <w:rPr>
                <w:b/>
                <w:bCs/>
                <w:sz w:val="22"/>
                <w:szCs w:val="22"/>
              </w:rPr>
              <w:t>România</w:t>
            </w:r>
          </w:p>
        </w:tc>
        <w:tc>
          <w:tcPr>
            <w:tcW w:w="2502" w:type="pct"/>
            <w:shd w:val="clear" w:color="auto" w:fill="auto"/>
            <w:vAlign w:val="center"/>
          </w:tcPr>
          <w:p w14:paraId="3B35DEB4" w14:textId="2F84AD66" w:rsidR="006C1850" w:rsidRPr="00236865" w:rsidRDefault="006C1850" w:rsidP="006C1850">
            <w:pPr>
              <w:spacing w:after="0" w:line="240" w:lineRule="auto"/>
              <w:jc w:val="center"/>
              <w:rPr>
                <w:rFonts w:asciiTheme="majorBidi" w:hAnsiTheme="majorBidi" w:cstheme="majorBidi"/>
                <w:b/>
                <w:bCs/>
                <w:sz w:val="22"/>
                <w:szCs w:val="22"/>
              </w:rPr>
            </w:pPr>
            <w:r w:rsidRPr="00236865">
              <w:rPr>
                <w:rFonts w:asciiTheme="majorBidi" w:hAnsiTheme="majorBidi" w:cstheme="majorBidi"/>
                <w:color w:val="000000"/>
                <w:sz w:val="22"/>
                <w:szCs w:val="22"/>
              </w:rPr>
              <w:t>8</w:t>
            </w:r>
            <w:r w:rsidR="00980D20">
              <w:rPr>
                <w:rFonts w:asciiTheme="majorBidi" w:hAnsiTheme="majorBidi" w:cstheme="majorBidi"/>
                <w:color w:val="000000"/>
                <w:sz w:val="22"/>
                <w:szCs w:val="22"/>
              </w:rPr>
              <w:t>1</w:t>
            </w:r>
            <w:r w:rsidRPr="00236865">
              <w:rPr>
                <w:rFonts w:asciiTheme="majorBidi" w:hAnsiTheme="majorBidi" w:cstheme="majorBidi"/>
                <w:color w:val="000000"/>
                <w:sz w:val="22"/>
                <w:szCs w:val="22"/>
              </w:rPr>
              <w:t>,</w:t>
            </w:r>
            <w:r w:rsidR="008D225B">
              <w:rPr>
                <w:rFonts w:asciiTheme="majorBidi" w:hAnsiTheme="majorBidi" w:cstheme="majorBidi"/>
                <w:color w:val="000000"/>
                <w:sz w:val="22"/>
                <w:szCs w:val="22"/>
              </w:rPr>
              <w:t>25</w:t>
            </w:r>
          </w:p>
        </w:tc>
      </w:tr>
      <w:tr w:rsidR="006C1850" w:rsidRPr="00236865" w14:paraId="09B4B1AF" w14:textId="77777777" w:rsidTr="00236865">
        <w:trPr>
          <w:trHeight w:val="20"/>
          <w:jc w:val="center"/>
        </w:trPr>
        <w:tc>
          <w:tcPr>
            <w:tcW w:w="2498" w:type="pct"/>
            <w:shd w:val="clear" w:color="auto" w:fill="auto"/>
            <w:vAlign w:val="center"/>
          </w:tcPr>
          <w:p w14:paraId="428446F9" w14:textId="77777777" w:rsidR="006C1850" w:rsidRPr="00236865" w:rsidRDefault="006C1850" w:rsidP="006C1850">
            <w:pPr>
              <w:tabs>
                <w:tab w:val="left" w:pos="877"/>
              </w:tabs>
              <w:spacing w:after="0" w:line="240" w:lineRule="auto"/>
              <w:jc w:val="center"/>
              <w:rPr>
                <w:b/>
                <w:bCs/>
                <w:sz w:val="22"/>
                <w:szCs w:val="22"/>
              </w:rPr>
            </w:pPr>
            <w:r w:rsidRPr="00236865">
              <w:rPr>
                <w:b/>
                <w:bCs/>
                <w:sz w:val="22"/>
                <w:szCs w:val="22"/>
              </w:rPr>
              <w:t>Regiunea Nord-Vest</w:t>
            </w:r>
          </w:p>
        </w:tc>
        <w:tc>
          <w:tcPr>
            <w:tcW w:w="2502" w:type="pct"/>
            <w:shd w:val="clear" w:color="auto" w:fill="auto"/>
            <w:vAlign w:val="center"/>
          </w:tcPr>
          <w:p w14:paraId="67A395BF" w14:textId="45525EE0" w:rsidR="006C1850" w:rsidRPr="00236865" w:rsidRDefault="006C1850" w:rsidP="006C1850">
            <w:pPr>
              <w:spacing w:after="0" w:line="240" w:lineRule="auto"/>
              <w:jc w:val="center"/>
              <w:rPr>
                <w:rFonts w:asciiTheme="majorBidi" w:hAnsiTheme="majorBidi" w:cstheme="majorBidi"/>
                <w:b/>
                <w:bCs/>
                <w:sz w:val="22"/>
                <w:szCs w:val="22"/>
              </w:rPr>
            </w:pPr>
            <w:r w:rsidRPr="00236865">
              <w:rPr>
                <w:rFonts w:asciiTheme="majorBidi" w:hAnsiTheme="majorBidi" w:cstheme="majorBidi"/>
                <w:color w:val="000000"/>
                <w:sz w:val="22"/>
                <w:szCs w:val="22"/>
              </w:rPr>
              <w:t>7</w:t>
            </w:r>
            <w:r w:rsidR="00F75C0D">
              <w:rPr>
                <w:rFonts w:asciiTheme="majorBidi" w:hAnsiTheme="majorBidi" w:cstheme="majorBidi"/>
                <w:color w:val="000000"/>
                <w:sz w:val="22"/>
                <w:szCs w:val="22"/>
              </w:rPr>
              <w:t>4,</w:t>
            </w:r>
            <w:r w:rsidR="008D225B">
              <w:rPr>
                <w:rFonts w:asciiTheme="majorBidi" w:hAnsiTheme="majorBidi" w:cstheme="majorBidi"/>
                <w:color w:val="000000"/>
                <w:sz w:val="22"/>
                <w:szCs w:val="22"/>
              </w:rPr>
              <w:t>65</w:t>
            </w:r>
          </w:p>
        </w:tc>
      </w:tr>
      <w:tr w:rsidR="006C1850" w:rsidRPr="00236865" w14:paraId="7D4D9E58" w14:textId="77777777" w:rsidTr="00236865">
        <w:trPr>
          <w:trHeight w:val="20"/>
          <w:jc w:val="center"/>
        </w:trPr>
        <w:tc>
          <w:tcPr>
            <w:tcW w:w="2498" w:type="pct"/>
            <w:shd w:val="clear" w:color="auto" w:fill="auto"/>
            <w:vAlign w:val="center"/>
          </w:tcPr>
          <w:p w14:paraId="74112C43" w14:textId="77777777" w:rsidR="006C1850" w:rsidRPr="00236865" w:rsidRDefault="006C1850" w:rsidP="006C1850">
            <w:pPr>
              <w:tabs>
                <w:tab w:val="left" w:pos="877"/>
              </w:tabs>
              <w:spacing w:after="0" w:line="240" w:lineRule="auto"/>
              <w:jc w:val="center"/>
              <w:rPr>
                <w:b/>
                <w:bCs/>
                <w:sz w:val="22"/>
                <w:szCs w:val="22"/>
              </w:rPr>
            </w:pPr>
            <w:r w:rsidRPr="00236865">
              <w:rPr>
                <w:b/>
                <w:bCs/>
                <w:sz w:val="22"/>
                <w:szCs w:val="22"/>
              </w:rPr>
              <w:t>Județul Satu Mare</w:t>
            </w:r>
          </w:p>
        </w:tc>
        <w:tc>
          <w:tcPr>
            <w:tcW w:w="2502" w:type="pct"/>
            <w:shd w:val="clear" w:color="auto" w:fill="auto"/>
            <w:vAlign w:val="center"/>
          </w:tcPr>
          <w:p w14:paraId="51DBEE31" w14:textId="3AA90957" w:rsidR="006C1850" w:rsidRPr="00236865" w:rsidRDefault="006C1850" w:rsidP="006C1850">
            <w:pPr>
              <w:spacing w:after="0" w:line="240" w:lineRule="auto"/>
              <w:jc w:val="center"/>
              <w:rPr>
                <w:rFonts w:asciiTheme="majorBidi" w:hAnsiTheme="majorBidi" w:cstheme="majorBidi"/>
                <w:b/>
                <w:bCs/>
                <w:sz w:val="22"/>
                <w:szCs w:val="22"/>
              </w:rPr>
            </w:pPr>
            <w:r w:rsidRPr="00236865">
              <w:rPr>
                <w:rFonts w:asciiTheme="majorBidi" w:hAnsiTheme="majorBidi" w:cstheme="majorBidi"/>
                <w:color w:val="000000"/>
                <w:sz w:val="22"/>
                <w:szCs w:val="22"/>
              </w:rPr>
              <w:t>75,</w:t>
            </w:r>
            <w:r w:rsidR="008D225B">
              <w:rPr>
                <w:rFonts w:asciiTheme="majorBidi" w:hAnsiTheme="majorBidi" w:cstheme="majorBidi"/>
                <w:color w:val="000000"/>
                <w:sz w:val="22"/>
                <w:szCs w:val="22"/>
              </w:rPr>
              <w:t>14</w:t>
            </w:r>
          </w:p>
        </w:tc>
      </w:tr>
    </w:tbl>
    <w:p w14:paraId="3E9D2A75" w14:textId="05CA9FCE" w:rsidR="00653AE1" w:rsidRPr="001C4AE1" w:rsidRDefault="00341ADB" w:rsidP="001C4AE1">
      <w:pPr>
        <w:pStyle w:val="FootnoteText"/>
        <w:spacing w:after="0"/>
        <w:jc w:val="both"/>
        <w:rPr>
          <w:rFonts w:asciiTheme="majorBidi" w:hAnsiTheme="majorBidi" w:cstheme="majorBidi"/>
          <w:bCs/>
          <w:i/>
          <w:sz w:val="18"/>
          <w:szCs w:val="18"/>
          <w:lang w:eastAsia="en-GB"/>
        </w:rPr>
      </w:pPr>
      <w:r w:rsidRPr="001C4AE1">
        <w:rPr>
          <w:i/>
          <w:color w:val="000000"/>
          <w:sz w:val="18"/>
          <w:szCs w:val="18"/>
        </w:rPr>
        <w:t>(</w:t>
      </w:r>
      <w:r w:rsidR="00653AE1" w:rsidRPr="001C4AE1">
        <w:rPr>
          <w:i/>
          <w:color w:val="000000"/>
          <w:sz w:val="18"/>
          <w:szCs w:val="18"/>
        </w:rPr>
        <w:t>Sursa: TEMPO-Online-INSSE</w:t>
      </w:r>
      <w:r w:rsidR="001E4F6A" w:rsidRPr="001C4AE1">
        <w:rPr>
          <w:i/>
          <w:color w:val="000000"/>
          <w:sz w:val="18"/>
          <w:szCs w:val="18"/>
        </w:rPr>
        <w:t xml:space="preserve">, </w:t>
      </w:r>
      <w:r w:rsidR="001E4F6A" w:rsidRPr="001C4AE1">
        <w:rPr>
          <w:rFonts w:asciiTheme="majorBidi" w:hAnsiTheme="majorBidi" w:cstheme="majorBidi"/>
          <w:bCs/>
          <w:i/>
          <w:sz w:val="18"/>
          <w:szCs w:val="18"/>
          <w:lang w:eastAsia="en-GB"/>
        </w:rPr>
        <w:t>Institutul Naţional de Statistică, Repere economice și sociale regionale: Statistică teritorială.</w:t>
      </w:r>
      <w:r w:rsidR="001C4AE1" w:rsidRPr="001C4AE1">
        <w:rPr>
          <w:rFonts w:asciiTheme="majorBidi" w:hAnsiTheme="majorBidi" w:cstheme="majorBidi"/>
          <w:bCs/>
          <w:i/>
          <w:sz w:val="18"/>
          <w:szCs w:val="18"/>
          <w:lang w:eastAsia="en-GB"/>
        </w:rPr>
        <w:t>)</w:t>
      </w:r>
    </w:p>
    <w:p w14:paraId="3A334E02" w14:textId="5D4471ED" w:rsidR="00251356" w:rsidRDefault="00251356" w:rsidP="00980D20">
      <w:pPr>
        <w:pStyle w:val="FootnoteText"/>
        <w:spacing w:after="0"/>
        <w:jc w:val="center"/>
        <w:rPr>
          <w:rFonts w:asciiTheme="majorBidi" w:hAnsiTheme="majorBidi" w:cstheme="majorBidi"/>
          <w:bCs/>
          <w:i/>
          <w:lang w:eastAsia="en-GB"/>
        </w:rPr>
      </w:pPr>
    </w:p>
    <w:p w14:paraId="25D36AB7" w14:textId="32B23469" w:rsidR="00251356" w:rsidRDefault="00251356" w:rsidP="00980D20">
      <w:pPr>
        <w:pStyle w:val="FootnoteText"/>
        <w:spacing w:after="0"/>
        <w:jc w:val="center"/>
        <w:rPr>
          <w:rFonts w:asciiTheme="majorBidi" w:hAnsiTheme="majorBidi" w:cstheme="majorBidi"/>
          <w:bCs/>
          <w:i/>
          <w:lang w:eastAsia="en-GB"/>
        </w:rPr>
      </w:pPr>
    </w:p>
    <w:p w14:paraId="79916D18" w14:textId="00C55A64" w:rsidR="001C4AE1" w:rsidRDefault="001C4AE1" w:rsidP="00980D20">
      <w:pPr>
        <w:pStyle w:val="FootnoteText"/>
        <w:spacing w:after="0"/>
        <w:jc w:val="center"/>
        <w:rPr>
          <w:rFonts w:asciiTheme="majorBidi" w:hAnsiTheme="majorBidi" w:cstheme="majorBidi"/>
          <w:bCs/>
          <w:i/>
          <w:lang w:eastAsia="en-GB"/>
        </w:rPr>
      </w:pPr>
    </w:p>
    <w:p w14:paraId="2E2969BF" w14:textId="49615187" w:rsidR="001C4AE1" w:rsidRDefault="001C4AE1" w:rsidP="00980D20">
      <w:pPr>
        <w:pStyle w:val="FootnoteText"/>
        <w:spacing w:after="0"/>
        <w:jc w:val="center"/>
        <w:rPr>
          <w:rFonts w:asciiTheme="majorBidi" w:hAnsiTheme="majorBidi" w:cstheme="majorBidi"/>
          <w:bCs/>
          <w:i/>
          <w:lang w:eastAsia="en-GB"/>
        </w:rPr>
      </w:pPr>
    </w:p>
    <w:p w14:paraId="35818644" w14:textId="77777777" w:rsidR="001C4AE1" w:rsidRDefault="001C4AE1" w:rsidP="00980D20">
      <w:pPr>
        <w:pStyle w:val="FootnoteText"/>
        <w:spacing w:after="0"/>
        <w:jc w:val="center"/>
        <w:rPr>
          <w:rFonts w:asciiTheme="majorBidi" w:hAnsiTheme="majorBidi" w:cstheme="majorBidi"/>
          <w:bCs/>
          <w:i/>
          <w:lang w:eastAsia="en-GB"/>
        </w:rPr>
      </w:pPr>
    </w:p>
    <w:p w14:paraId="3DB47C69" w14:textId="5015AC2C" w:rsidR="00F67C84" w:rsidRDefault="00F67C84" w:rsidP="008D225B">
      <w:pPr>
        <w:pStyle w:val="FootnoteText"/>
        <w:spacing w:after="0"/>
        <w:rPr>
          <w:rFonts w:asciiTheme="majorBidi" w:hAnsiTheme="majorBidi" w:cstheme="majorBidi"/>
          <w:bCs/>
          <w:i/>
          <w:lang w:eastAsia="en-GB"/>
        </w:rPr>
      </w:pPr>
    </w:p>
    <w:p w14:paraId="0E94D3F9" w14:textId="77777777" w:rsidR="00251356" w:rsidRPr="00F93661" w:rsidRDefault="00251356" w:rsidP="001E66D4">
      <w:pPr>
        <w:pStyle w:val="FootnoteText"/>
        <w:spacing w:after="0"/>
        <w:rPr>
          <w:rFonts w:asciiTheme="majorBidi" w:hAnsiTheme="majorBidi" w:cstheme="majorBidi"/>
          <w:i/>
        </w:rPr>
      </w:pPr>
    </w:p>
    <w:p w14:paraId="09AD09E8" w14:textId="138EAE68" w:rsidR="000C1B63" w:rsidRPr="00EC024C" w:rsidRDefault="000C1B63" w:rsidP="006D6F17">
      <w:pPr>
        <w:pStyle w:val="Caption"/>
      </w:pPr>
      <w:bookmarkStart w:id="100" w:name="_Toc73089862"/>
      <w:r w:rsidRPr="00EC024C">
        <w:lastRenderedPageBreak/>
        <w:t xml:space="preserve">Figura </w:t>
      </w:r>
      <w:r w:rsidR="00F83903">
        <w:fldChar w:fldCharType="begin"/>
      </w:r>
      <w:r w:rsidR="00F83903">
        <w:instrText xml:space="preserve"> STYLEREF 1 \s </w:instrText>
      </w:r>
      <w:r w:rsidR="00F83903">
        <w:fldChar w:fldCharType="separate"/>
      </w:r>
      <w:r w:rsidR="00DB6EFE">
        <w:rPr>
          <w:noProof/>
        </w:rPr>
        <w:t>3</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w:t>
      </w:r>
      <w:r w:rsidR="00F83903">
        <w:fldChar w:fldCharType="end"/>
      </w:r>
      <w:r w:rsidRPr="00EC024C">
        <w:t xml:space="preserve"> Densitatea popula</w:t>
      </w:r>
      <w:r w:rsidR="00CF261B">
        <w:t>ț</w:t>
      </w:r>
      <w:r w:rsidRPr="00EC024C">
        <w:t>iei anul 201</w:t>
      </w:r>
      <w:r w:rsidR="008D225B">
        <w:t>9</w:t>
      </w:r>
      <w:r w:rsidR="001B69A0">
        <w:t xml:space="preserve">, </w:t>
      </w:r>
      <w:r w:rsidRPr="00EC024C">
        <w:t>România</w:t>
      </w:r>
      <w:r w:rsidR="001B69A0">
        <w:t xml:space="preserve">, </w:t>
      </w:r>
      <w:r w:rsidRPr="00EC024C">
        <w:t xml:space="preserve">Regiunea </w:t>
      </w:r>
      <w:r w:rsidR="00D21CCD">
        <w:t xml:space="preserve">Nord-Vest </w:t>
      </w:r>
      <w:r w:rsidR="00CF261B">
        <w:t>ș</w:t>
      </w:r>
      <w:r w:rsidR="00EC4EC8">
        <w:t xml:space="preserve">i </w:t>
      </w:r>
      <w:r w:rsidRPr="00EC024C">
        <w:t>jude</w:t>
      </w:r>
      <w:r w:rsidR="00CF261B">
        <w:t>ț</w:t>
      </w:r>
      <w:r w:rsidRPr="00EC024C">
        <w:t>ul S</w:t>
      </w:r>
      <w:r w:rsidR="009D2867">
        <w:t>atu Mare</w:t>
      </w:r>
      <w:bookmarkEnd w:id="100"/>
    </w:p>
    <w:p w14:paraId="2E729369" w14:textId="73321BCE" w:rsidR="00653AE1" w:rsidRPr="00EC024C" w:rsidRDefault="008D225B" w:rsidP="009F4AC6">
      <w:pPr>
        <w:spacing w:after="0"/>
        <w:jc w:val="center"/>
      </w:pPr>
      <w:r>
        <w:rPr>
          <w:noProof/>
        </w:rPr>
        <w:drawing>
          <wp:inline distT="0" distB="0" distL="0" distR="0" wp14:anchorId="74A4677B" wp14:editId="38D8E0BA">
            <wp:extent cx="4572635" cy="2743200"/>
            <wp:effectExtent l="0" t="0" r="0" b="0"/>
            <wp:docPr id="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635" cy="2743200"/>
                    </a:xfrm>
                    <a:prstGeom prst="rect">
                      <a:avLst/>
                    </a:prstGeom>
                    <a:noFill/>
                  </pic:spPr>
                </pic:pic>
              </a:graphicData>
            </a:graphic>
          </wp:inline>
        </w:drawing>
      </w:r>
    </w:p>
    <w:p w14:paraId="6CAB12AD" w14:textId="178AAE66" w:rsidR="00653AE1" w:rsidRPr="00EC024C" w:rsidRDefault="00653AE1" w:rsidP="001C4AE1">
      <w:pPr>
        <w:spacing w:line="240" w:lineRule="auto"/>
      </w:pPr>
      <w:r w:rsidRPr="00EC024C">
        <w:t>Din punct de vedere statistic</w:t>
      </w:r>
      <w:r w:rsidR="001B69A0">
        <w:t xml:space="preserve">, </w:t>
      </w:r>
      <w:r w:rsidRPr="00EC024C">
        <w:t>popula</w:t>
      </w:r>
      <w:r w:rsidR="00CF261B">
        <w:t>ț</w:t>
      </w:r>
      <w:r w:rsidRPr="00EC024C">
        <w:t>ia rezidentă a jude</w:t>
      </w:r>
      <w:r w:rsidR="00CF261B">
        <w:t>ț</w:t>
      </w:r>
      <w:r w:rsidRPr="00EC024C">
        <w:t xml:space="preserve">ului </w:t>
      </w:r>
      <w:r w:rsidR="009D2867">
        <w:t>Satu Mare</w:t>
      </w:r>
      <w:r w:rsidRPr="00EC024C">
        <w:t xml:space="preserve"> este diferită fa</w:t>
      </w:r>
      <w:r w:rsidR="00CF261B">
        <w:t>ț</w:t>
      </w:r>
      <w:r w:rsidRPr="00EC024C">
        <w:t>ă de popula</w:t>
      </w:r>
      <w:r w:rsidR="00CF261B">
        <w:t>ț</w:t>
      </w:r>
      <w:r w:rsidRPr="00EC024C">
        <w:t>ia cu domiciliul stabil</w:t>
      </w:r>
      <w:r w:rsidR="006D722A">
        <w:t xml:space="preserve">. </w:t>
      </w:r>
      <w:r w:rsidRPr="00EC024C">
        <w:t>Popula</w:t>
      </w:r>
      <w:r w:rsidR="00CF261B">
        <w:t>ț</w:t>
      </w:r>
      <w:r w:rsidRPr="00EC024C">
        <w:t>ia rezidentă este cea care influen</w:t>
      </w:r>
      <w:r w:rsidR="00CF261B">
        <w:t>ț</w:t>
      </w:r>
      <w:r w:rsidRPr="00EC024C">
        <w:t>ează generarea de de</w:t>
      </w:r>
      <w:r w:rsidR="00CF261B">
        <w:t>ș</w:t>
      </w:r>
      <w:r w:rsidRPr="00EC024C">
        <w:t>euri în jude</w:t>
      </w:r>
      <w:r w:rsidR="00CF261B">
        <w:t>ț</w:t>
      </w:r>
      <w:r w:rsidR="001B69A0">
        <w:t xml:space="preserve">, </w:t>
      </w:r>
      <w:r w:rsidRPr="00EC024C">
        <w:t>de aceea</w:t>
      </w:r>
      <w:r w:rsidR="001B69A0">
        <w:t xml:space="preserve">, </w:t>
      </w:r>
      <w:r w:rsidRPr="00EC024C">
        <w:t>pentru scopurile planificării de</w:t>
      </w:r>
      <w:r w:rsidR="00CF261B">
        <w:t>ș</w:t>
      </w:r>
      <w:r w:rsidRPr="00EC024C">
        <w:t>eurilor</w:t>
      </w:r>
      <w:r w:rsidR="001B69A0">
        <w:t xml:space="preserve">, </w:t>
      </w:r>
      <w:r w:rsidRPr="00EC024C">
        <w:t>aceasta este mai importantă.</w:t>
      </w:r>
      <w:r w:rsidR="00D43439">
        <w:t xml:space="preserve"> </w:t>
      </w:r>
      <w:r w:rsidRPr="00EC024C">
        <w:t>Comparativ</w:t>
      </w:r>
      <w:r w:rsidR="001B69A0">
        <w:t xml:space="preserve">, </w:t>
      </w:r>
      <w:r w:rsidRPr="00EC024C">
        <w:t>la nivelul anului 201</w:t>
      </w:r>
      <w:r w:rsidR="00AD2027">
        <w:t>9</w:t>
      </w:r>
      <w:r w:rsidR="001B69A0">
        <w:t xml:space="preserve">, </w:t>
      </w:r>
      <w:r w:rsidRPr="00EC024C">
        <w:t>datele statistice privind popula</w:t>
      </w:r>
      <w:r w:rsidR="00CF261B">
        <w:t>ț</w:t>
      </w:r>
      <w:r w:rsidRPr="00EC024C">
        <w:t>ia j</w:t>
      </w:r>
      <w:r w:rsidR="009D2867">
        <w:t>ud</w:t>
      </w:r>
      <w:r w:rsidRPr="00EC024C">
        <w:t>e</w:t>
      </w:r>
      <w:r w:rsidR="00CF261B">
        <w:t>ț</w:t>
      </w:r>
      <w:r w:rsidRPr="00EC024C">
        <w:t>ului sunt prezent</w:t>
      </w:r>
      <w:r w:rsidR="009D2867">
        <w:t>a</w:t>
      </w:r>
      <w:r w:rsidRPr="00EC024C">
        <w:t>t</w:t>
      </w:r>
      <w:r w:rsidR="009D2867">
        <w:t>e</w:t>
      </w:r>
      <w:r w:rsidRPr="00EC024C">
        <w:t xml:space="preserve"> în tabelul următor:</w:t>
      </w:r>
    </w:p>
    <w:p w14:paraId="79F86391" w14:textId="0CA34E33" w:rsidR="00653AE1" w:rsidRDefault="00653AE1" w:rsidP="006D6F17">
      <w:pPr>
        <w:pStyle w:val="Caption"/>
      </w:pPr>
      <w:bookmarkStart w:id="101" w:name="_Toc73089917"/>
      <w:r w:rsidRPr="00EC024C">
        <w:t xml:space="preserve">Tabel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w:t>
      </w:r>
      <w:r w:rsidR="00F539AF">
        <w:fldChar w:fldCharType="end"/>
      </w:r>
      <w:r w:rsidRPr="00EC024C">
        <w:t xml:space="preserve"> Compara</w:t>
      </w:r>
      <w:r w:rsidR="00CF261B">
        <w:t>ț</w:t>
      </w:r>
      <w:r w:rsidRPr="00EC024C">
        <w:t>ie datele statistice popula</w:t>
      </w:r>
      <w:r w:rsidR="00CF261B">
        <w:t>ț</w:t>
      </w:r>
      <w:r w:rsidRPr="00EC024C">
        <w:t>ia jude</w:t>
      </w:r>
      <w:r w:rsidR="00CF261B">
        <w:t>ț</w:t>
      </w:r>
      <w:r w:rsidRPr="00EC024C">
        <w:t>ului S</w:t>
      </w:r>
      <w:r w:rsidR="006D722A">
        <w:t>atu Mare</w:t>
      </w:r>
      <w:r w:rsidR="001B69A0">
        <w:t xml:space="preserve">, </w:t>
      </w:r>
      <w:r w:rsidRPr="00EC024C">
        <w:t>ianuarie 201</w:t>
      </w:r>
      <w:r w:rsidR="00AC4364">
        <w:t>9</w:t>
      </w:r>
      <w:bookmarkEnd w:id="1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525"/>
        <w:gridCol w:w="1415"/>
        <w:gridCol w:w="1277"/>
        <w:gridCol w:w="1269"/>
      </w:tblGrid>
      <w:tr w:rsidR="00832164" w:rsidRPr="00236865" w14:paraId="55C7BFEA" w14:textId="77777777" w:rsidTr="00832164">
        <w:trPr>
          <w:trHeight w:val="20"/>
        </w:trPr>
        <w:tc>
          <w:tcPr>
            <w:tcW w:w="2912" w:type="pct"/>
            <w:vMerge w:val="restart"/>
            <w:shd w:val="clear" w:color="auto" w:fill="A8D08D" w:themeFill="accent6" w:themeFillTint="99"/>
            <w:tcMar>
              <w:top w:w="0" w:type="dxa"/>
              <w:left w:w="108" w:type="dxa"/>
              <w:bottom w:w="0" w:type="dxa"/>
              <w:right w:w="108" w:type="dxa"/>
            </w:tcMar>
            <w:vAlign w:val="center"/>
          </w:tcPr>
          <w:p w14:paraId="53F04DA8" w14:textId="38315022" w:rsidR="00D21CCD" w:rsidRPr="00236865" w:rsidRDefault="00F67C84" w:rsidP="00456974">
            <w:pPr>
              <w:spacing w:after="0" w:line="240" w:lineRule="auto"/>
              <w:ind w:hanging="64"/>
              <w:jc w:val="center"/>
              <w:rPr>
                <w:sz w:val="22"/>
                <w:szCs w:val="22"/>
              </w:rPr>
            </w:pPr>
            <w:r>
              <w:rPr>
                <w:b/>
                <w:bCs/>
                <w:sz w:val="22"/>
                <w:szCs w:val="22"/>
              </w:rPr>
              <w:t>Denumire</w:t>
            </w:r>
          </w:p>
        </w:tc>
        <w:tc>
          <w:tcPr>
            <w:tcW w:w="746" w:type="pct"/>
            <w:shd w:val="clear" w:color="auto" w:fill="A8D08D" w:themeFill="accent6" w:themeFillTint="99"/>
            <w:tcMar>
              <w:top w:w="0" w:type="dxa"/>
              <w:left w:w="108" w:type="dxa"/>
              <w:bottom w:w="0" w:type="dxa"/>
              <w:right w:w="108" w:type="dxa"/>
            </w:tcMar>
            <w:vAlign w:val="center"/>
          </w:tcPr>
          <w:p w14:paraId="44DFFEBF" w14:textId="77777777" w:rsidR="00D21CCD" w:rsidRPr="00236865" w:rsidRDefault="00D21CCD" w:rsidP="00D21CCD">
            <w:pPr>
              <w:spacing w:after="0" w:line="240" w:lineRule="auto"/>
              <w:ind w:left="-12"/>
              <w:jc w:val="center"/>
              <w:rPr>
                <w:sz w:val="22"/>
                <w:szCs w:val="22"/>
              </w:rPr>
            </w:pPr>
            <w:r w:rsidRPr="00236865">
              <w:rPr>
                <w:b/>
                <w:bCs/>
                <w:sz w:val="22"/>
                <w:szCs w:val="22"/>
              </w:rPr>
              <w:t>Total</w:t>
            </w:r>
          </w:p>
        </w:tc>
        <w:tc>
          <w:tcPr>
            <w:tcW w:w="673" w:type="pct"/>
            <w:shd w:val="clear" w:color="auto" w:fill="A8D08D" w:themeFill="accent6" w:themeFillTint="99"/>
            <w:tcMar>
              <w:top w:w="0" w:type="dxa"/>
              <w:left w:w="108" w:type="dxa"/>
              <w:bottom w:w="0" w:type="dxa"/>
              <w:right w:w="108" w:type="dxa"/>
            </w:tcMar>
            <w:vAlign w:val="center"/>
          </w:tcPr>
          <w:p w14:paraId="603CC19F" w14:textId="77777777" w:rsidR="00D21CCD" w:rsidRPr="00236865" w:rsidRDefault="00D21CCD" w:rsidP="00D21CCD">
            <w:pPr>
              <w:spacing w:after="0" w:line="240" w:lineRule="auto"/>
              <w:ind w:left="34"/>
              <w:jc w:val="center"/>
              <w:rPr>
                <w:sz w:val="22"/>
                <w:szCs w:val="22"/>
              </w:rPr>
            </w:pPr>
            <w:r w:rsidRPr="00236865">
              <w:rPr>
                <w:b/>
                <w:bCs/>
                <w:sz w:val="22"/>
                <w:szCs w:val="22"/>
              </w:rPr>
              <w:t>Urban</w:t>
            </w:r>
          </w:p>
        </w:tc>
        <w:tc>
          <w:tcPr>
            <w:tcW w:w="669" w:type="pct"/>
            <w:shd w:val="clear" w:color="auto" w:fill="A8D08D" w:themeFill="accent6" w:themeFillTint="99"/>
            <w:tcMar>
              <w:top w:w="0" w:type="dxa"/>
              <w:left w:w="108" w:type="dxa"/>
              <w:bottom w:w="0" w:type="dxa"/>
              <w:right w:w="108" w:type="dxa"/>
            </w:tcMar>
            <w:vAlign w:val="center"/>
          </w:tcPr>
          <w:p w14:paraId="15DCE19B" w14:textId="77777777" w:rsidR="00D21CCD" w:rsidRPr="00236865" w:rsidRDefault="00D21CCD" w:rsidP="00D21CCD">
            <w:pPr>
              <w:spacing w:after="0" w:line="240" w:lineRule="auto"/>
              <w:ind w:left="31" w:hanging="31"/>
              <w:jc w:val="center"/>
              <w:rPr>
                <w:sz w:val="22"/>
                <w:szCs w:val="22"/>
              </w:rPr>
            </w:pPr>
            <w:r w:rsidRPr="00236865">
              <w:rPr>
                <w:b/>
                <w:bCs/>
                <w:sz w:val="22"/>
                <w:szCs w:val="22"/>
              </w:rPr>
              <w:t>Rural</w:t>
            </w:r>
          </w:p>
        </w:tc>
      </w:tr>
      <w:tr w:rsidR="00832164" w:rsidRPr="00236865" w14:paraId="352DAA77" w14:textId="77777777" w:rsidTr="00832164">
        <w:trPr>
          <w:trHeight w:val="20"/>
        </w:trPr>
        <w:tc>
          <w:tcPr>
            <w:tcW w:w="2912" w:type="pct"/>
            <w:vMerge/>
            <w:shd w:val="clear" w:color="auto" w:fill="B4C6E7"/>
            <w:vAlign w:val="center"/>
          </w:tcPr>
          <w:p w14:paraId="6B1A4E38" w14:textId="77777777" w:rsidR="00D21CCD" w:rsidRPr="00236865" w:rsidRDefault="00D21CCD" w:rsidP="00D21CCD">
            <w:pPr>
              <w:spacing w:after="0" w:line="240" w:lineRule="auto"/>
              <w:jc w:val="center"/>
              <w:rPr>
                <w:sz w:val="22"/>
                <w:szCs w:val="22"/>
              </w:rPr>
            </w:pPr>
          </w:p>
        </w:tc>
        <w:tc>
          <w:tcPr>
            <w:tcW w:w="746" w:type="pct"/>
            <w:shd w:val="clear" w:color="auto" w:fill="C5E0B3" w:themeFill="accent6" w:themeFillTint="66"/>
            <w:tcMar>
              <w:top w:w="0" w:type="dxa"/>
              <w:left w:w="108" w:type="dxa"/>
              <w:bottom w:w="0" w:type="dxa"/>
              <w:right w:w="108" w:type="dxa"/>
            </w:tcMar>
            <w:vAlign w:val="center"/>
          </w:tcPr>
          <w:p w14:paraId="6B37AEDB" w14:textId="77777777" w:rsidR="00D21CCD" w:rsidRPr="00236865" w:rsidRDefault="00D21CCD" w:rsidP="00D21CCD">
            <w:pPr>
              <w:spacing w:after="0" w:line="240" w:lineRule="auto"/>
              <w:jc w:val="center"/>
              <w:rPr>
                <w:i/>
                <w:iCs/>
                <w:sz w:val="22"/>
                <w:szCs w:val="22"/>
              </w:rPr>
            </w:pPr>
            <w:r w:rsidRPr="00236865">
              <w:rPr>
                <w:i/>
                <w:iCs/>
                <w:sz w:val="22"/>
                <w:szCs w:val="22"/>
              </w:rPr>
              <w:t>număr persoane</w:t>
            </w:r>
          </w:p>
        </w:tc>
        <w:tc>
          <w:tcPr>
            <w:tcW w:w="673" w:type="pct"/>
            <w:shd w:val="clear" w:color="auto" w:fill="C5E0B3" w:themeFill="accent6" w:themeFillTint="66"/>
            <w:tcMar>
              <w:top w:w="0" w:type="dxa"/>
              <w:left w:w="108" w:type="dxa"/>
              <w:bottom w:w="0" w:type="dxa"/>
              <w:right w:w="108" w:type="dxa"/>
            </w:tcMar>
            <w:vAlign w:val="center"/>
          </w:tcPr>
          <w:p w14:paraId="523BF2C8" w14:textId="77777777" w:rsidR="00D21CCD" w:rsidRPr="00236865" w:rsidRDefault="00D21CCD" w:rsidP="00D21CCD">
            <w:pPr>
              <w:spacing w:after="0" w:line="240" w:lineRule="auto"/>
              <w:jc w:val="center"/>
              <w:rPr>
                <w:i/>
                <w:iCs/>
                <w:sz w:val="22"/>
                <w:szCs w:val="22"/>
              </w:rPr>
            </w:pPr>
            <w:r w:rsidRPr="00236865">
              <w:rPr>
                <w:i/>
                <w:iCs/>
                <w:sz w:val="22"/>
                <w:szCs w:val="22"/>
              </w:rPr>
              <w:t>număr persoane</w:t>
            </w:r>
          </w:p>
        </w:tc>
        <w:tc>
          <w:tcPr>
            <w:tcW w:w="669" w:type="pct"/>
            <w:shd w:val="clear" w:color="auto" w:fill="C5E0B3" w:themeFill="accent6" w:themeFillTint="66"/>
            <w:tcMar>
              <w:top w:w="0" w:type="dxa"/>
              <w:left w:w="108" w:type="dxa"/>
              <w:bottom w:w="0" w:type="dxa"/>
              <w:right w:w="108" w:type="dxa"/>
            </w:tcMar>
            <w:vAlign w:val="center"/>
          </w:tcPr>
          <w:p w14:paraId="60DDB9CC" w14:textId="77777777" w:rsidR="00D21CCD" w:rsidRPr="00236865" w:rsidRDefault="00D21CCD" w:rsidP="00D21CCD">
            <w:pPr>
              <w:spacing w:after="0" w:line="240" w:lineRule="auto"/>
              <w:jc w:val="center"/>
              <w:rPr>
                <w:i/>
                <w:iCs/>
                <w:sz w:val="22"/>
                <w:szCs w:val="22"/>
              </w:rPr>
            </w:pPr>
            <w:r w:rsidRPr="00236865">
              <w:rPr>
                <w:i/>
                <w:iCs/>
                <w:sz w:val="22"/>
                <w:szCs w:val="22"/>
              </w:rPr>
              <w:t>număr persoane</w:t>
            </w:r>
          </w:p>
        </w:tc>
      </w:tr>
      <w:tr w:rsidR="00832164" w:rsidRPr="00236865" w14:paraId="1DB19B17" w14:textId="77777777" w:rsidTr="00832164">
        <w:trPr>
          <w:trHeight w:val="20"/>
        </w:trPr>
        <w:tc>
          <w:tcPr>
            <w:tcW w:w="2912" w:type="pct"/>
            <w:shd w:val="clear" w:color="auto" w:fill="C5E0B3" w:themeFill="accent6" w:themeFillTint="66"/>
            <w:tcMar>
              <w:top w:w="0" w:type="dxa"/>
              <w:left w:w="108" w:type="dxa"/>
              <w:bottom w:w="0" w:type="dxa"/>
              <w:right w:w="108" w:type="dxa"/>
            </w:tcMar>
            <w:vAlign w:val="center"/>
          </w:tcPr>
          <w:p w14:paraId="33F16B87" w14:textId="26412B1F" w:rsidR="00D21CCD" w:rsidRPr="00236865" w:rsidRDefault="00D21CCD" w:rsidP="00D21CCD">
            <w:pPr>
              <w:spacing w:after="0" w:line="240" w:lineRule="auto"/>
              <w:jc w:val="left"/>
              <w:rPr>
                <w:b/>
                <w:sz w:val="22"/>
                <w:szCs w:val="22"/>
              </w:rPr>
            </w:pPr>
            <w:r w:rsidRPr="00236865">
              <w:rPr>
                <w:b/>
                <w:sz w:val="22"/>
                <w:szCs w:val="22"/>
              </w:rPr>
              <w:t>Populația cu domiciliul stabil (i</w:t>
            </w:r>
            <w:r w:rsidR="00AC4364">
              <w:rPr>
                <w:b/>
                <w:sz w:val="22"/>
                <w:szCs w:val="22"/>
              </w:rPr>
              <w:t>ul</w:t>
            </w:r>
            <w:r w:rsidRPr="00236865">
              <w:rPr>
                <w:b/>
                <w:sz w:val="22"/>
                <w:szCs w:val="22"/>
              </w:rPr>
              <w:t>,</w:t>
            </w:r>
            <w:r w:rsidR="00F67C84">
              <w:rPr>
                <w:b/>
                <w:sz w:val="22"/>
                <w:szCs w:val="22"/>
              </w:rPr>
              <w:t xml:space="preserve"> </w:t>
            </w:r>
            <w:r w:rsidRPr="00236865">
              <w:rPr>
                <w:b/>
                <w:sz w:val="22"/>
                <w:szCs w:val="22"/>
              </w:rPr>
              <w:t>201</w:t>
            </w:r>
            <w:r w:rsidR="00AC4364">
              <w:rPr>
                <w:b/>
                <w:sz w:val="22"/>
                <w:szCs w:val="22"/>
              </w:rPr>
              <w:t>9</w:t>
            </w:r>
            <w:r w:rsidRPr="00236865">
              <w:rPr>
                <w:b/>
                <w:sz w:val="22"/>
                <w:szCs w:val="22"/>
              </w:rPr>
              <w:t>)</w:t>
            </w:r>
          </w:p>
        </w:tc>
        <w:tc>
          <w:tcPr>
            <w:tcW w:w="746" w:type="pct"/>
            <w:shd w:val="clear" w:color="auto" w:fill="auto"/>
            <w:noWrap/>
            <w:tcMar>
              <w:top w:w="0" w:type="dxa"/>
              <w:left w:w="108" w:type="dxa"/>
              <w:bottom w:w="0" w:type="dxa"/>
              <w:right w:w="108" w:type="dxa"/>
            </w:tcMar>
            <w:vAlign w:val="center"/>
          </w:tcPr>
          <w:p w14:paraId="4FB6DAC8" w14:textId="68915389" w:rsidR="00D21CCD" w:rsidRPr="00236865" w:rsidRDefault="00AC4364" w:rsidP="00D21CCD">
            <w:pPr>
              <w:spacing w:after="0" w:line="240" w:lineRule="auto"/>
              <w:jc w:val="center"/>
              <w:rPr>
                <w:sz w:val="22"/>
                <w:szCs w:val="22"/>
              </w:rPr>
            </w:pPr>
            <w:r>
              <w:rPr>
                <w:sz w:val="22"/>
                <w:szCs w:val="22"/>
              </w:rPr>
              <w:t>386.282</w:t>
            </w:r>
          </w:p>
        </w:tc>
        <w:tc>
          <w:tcPr>
            <w:tcW w:w="673" w:type="pct"/>
            <w:shd w:val="clear" w:color="auto" w:fill="auto"/>
            <w:noWrap/>
            <w:tcMar>
              <w:top w:w="0" w:type="dxa"/>
              <w:left w:w="108" w:type="dxa"/>
              <w:bottom w:w="0" w:type="dxa"/>
              <w:right w:w="108" w:type="dxa"/>
            </w:tcMar>
            <w:vAlign w:val="center"/>
          </w:tcPr>
          <w:p w14:paraId="34F40219" w14:textId="657A57B3" w:rsidR="00D21CCD" w:rsidRPr="00236865" w:rsidRDefault="00AC4364" w:rsidP="00D21CCD">
            <w:pPr>
              <w:spacing w:after="0" w:line="240" w:lineRule="auto"/>
              <w:jc w:val="center"/>
              <w:rPr>
                <w:sz w:val="22"/>
                <w:szCs w:val="22"/>
              </w:rPr>
            </w:pPr>
            <w:r>
              <w:rPr>
                <w:sz w:val="22"/>
                <w:szCs w:val="22"/>
              </w:rPr>
              <w:t>184.144</w:t>
            </w:r>
          </w:p>
        </w:tc>
        <w:tc>
          <w:tcPr>
            <w:tcW w:w="669" w:type="pct"/>
            <w:shd w:val="clear" w:color="auto" w:fill="auto"/>
            <w:noWrap/>
            <w:tcMar>
              <w:top w:w="0" w:type="dxa"/>
              <w:left w:w="108" w:type="dxa"/>
              <w:bottom w:w="0" w:type="dxa"/>
              <w:right w:w="108" w:type="dxa"/>
            </w:tcMar>
            <w:vAlign w:val="center"/>
          </w:tcPr>
          <w:p w14:paraId="100151F3" w14:textId="0079D560" w:rsidR="00D21CCD" w:rsidRPr="00236865" w:rsidRDefault="00AC4364" w:rsidP="00D21CCD">
            <w:pPr>
              <w:spacing w:after="0" w:line="240" w:lineRule="auto"/>
              <w:jc w:val="center"/>
              <w:rPr>
                <w:sz w:val="22"/>
                <w:szCs w:val="22"/>
              </w:rPr>
            </w:pPr>
            <w:r>
              <w:rPr>
                <w:sz w:val="22"/>
                <w:szCs w:val="22"/>
              </w:rPr>
              <w:t>202.138</w:t>
            </w:r>
          </w:p>
        </w:tc>
      </w:tr>
      <w:tr w:rsidR="00832164" w:rsidRPr="00236865" w14:paraId="33E7DF07" w14:textId="77777777" w:rsidTr="00832164">
        <w:trPr>
          <w:trHeight w:val="20"/>
        </w:trPr>
        <w:tc>
          <w:tcPr>
            <w:tcW w:w="2912" w:type="pct"/>
            <w:shd w:val="clear" w:color="auto" w:fill="C5E0B3" w:themeFill="accent6" w:themeFillTint="66"/>
            <w:tcMar>
              <w:top w:w="0" w:type="dxa"/>
              <w:left w:w="108" w:type="dxa"/>
              <w:bottom w:w="0" w:type="dxa"/>
              <w:right w:w="108" w:type="dxa"/>
            </w:tcMar>
            <w:vAlign w:val="center"/>
          </w:tcPr>
          <w:p w14:paraId="41978398" w14:textId="72903809" w:rsidR="00AC4364" w:rsidRPr="00236865" w:rsidRDefault="00AC4364" w:rsidP="00AC4364">
            <w:pPr>
              <w:spacing w:after="0" w:line="240" w:lineRule="auto"/>
              <w:jc w:val="left"/>
              <w:rPr>
                <w:b/>
                <w:sz w:val="22"/>
                <w:szCs w:val="22"/>
              </w:rPr>
            </w:pPr>
            <w:r w:rsidRPr="00236865">
              <w:rPr>
                <w:b/>
                <w:sz w:val="22"/>
                <w:szCs w:val="22"/>
              </w:rPr>
              <w:t>Populația rezidentă (i</w:t>
            </w:r>
            <w:r>
              <w:rPr>
                <w:b/>
                <w:sz w:val="22"/>
                <w:szCs w:val="22"/>
              </w:rPr>
              <w:t>ul</w:t>
            </w:r>
            <w:r w:rsidRPr="00236865">
              <w:rPr>
                <w:b/>
                <w:sz w:val="22"/>
                <w:szCs w:val="22"/>
              </w:rPr>
              <w:t>,</w:t>
            </w:r>
            <w:r>
              <w:rPr>
                <w:b/>
                <w:sz w:val="22"/>
                <w:szCs w:val="22"/>
              </w:rPr>
              <w:t xml:space="preserve"> </w:t>
            </w:r>
            <w:r w:rsidRPr="00236865">
              <w:rPr>
                <w:b/>
                <w:sz w:val="22"/>
                <w:szCs w:val="22"/>
              </w:rPr>
              <w:t>20</w:t>
            </w:r>
            <w:r>
              <w:rPr>
                <w:b/>
                <w:sz w:val="22"/>
                <w:szCs w:val="22"/>
              </w:rPr>
              <w:t>19</w:t>
            </w:r>
            <w:r w:rsidRPr="00236865">
              <w:rPr>
                <w:b/>
                <w:sz w:val="22"/>
                <w:szCs w:val="22"/>
              </w:rPr>
              <w:t>)</w:t>
            </w:r>
          </w:p>
        </w:tc>
        <w:tc>
          <w:tcPr>
            <w:tcW w:w="746" w:type="pct"/>
            <w:shd w:val="clear" w:color="auto" w:fill="auto"/>
            <w:noWrap/>
            <w:tcMar>
              <w:top w:w="0" w:type="dxa"/>
              <w:left w:w="108" w:type="dxa"/>
              <w:bottom w:w="0" w:type="dxa"/>
              <w:right w:w="108" w:type="dxa"/>
            </w:tcMar>
            <w:vAlign w:val="center"/>
          </w:tcPr>
          <w:p w14:paraId="6CA02792" w14:textId="09DE5B6A" w:rsidR="00AC4364" w:rsidRPr="00236865" w:rsidRDefault="00AC4364" w:rsidP="00AC4364">
            <w:pPr>
              <w:spacing w:after="0" w:line="240" w:lineRule="auto"/>
              <w:jc w:val="center"/>
              <w:rPr>
                <w:sz w:val="22"/>
                <w:szCs w:val="22"/>
              </w:rPr>
            </w:pPr>
            <w:r>
              <w:rPr>
                <w:sz w:val="22"/>
                <w:szCs w:val="22"/>
              </w:rPr>
              <w:t>331.948</w:t>
            </w:r>
          </w:p>
        </w:tc>
        <w:tc>
          <w:tcPr>
            <w:tcW w:w="673" w:type="pct"/>
            <w:shd w:val="clear" w:color="auto" w:fill="auto"/>
            <w:noWrap/>
            <w:tcMar>
              <w:top w:w="0" w:type="dxa"/>
              <w:left w:w="108" w:type="dxa"/>
              <w:bottom w:w="0" w:type="dxa"/>
              <w:right w:w="108" w:type="dxa"/>
            </w:tcMar>
            <w:vAlign w:val="center"/>
          </w:tcPr>
          <w:p w14:paraId="571B0592" w14:textId="326594BA" w:rsidR="00AC4364" w:rsidRPr="00236865" w:rsidRDefault="00AC4364" w:rsidP="00AC4364">
            <w:pPr>
              <w:spacing w:after="0" w:line="240" w:lineRule="auto"/>
              <w:jc w:val="center"/>
              <w:rPr>
                <w:sz w:val="22"/>
                <w:szCs w:val="22"/>
              </w:rPr>
            </w:pPr>
            <w:r>
              <w:rPr>
                <w:sz w:val="22"/>
                <w:szCs w:val="22"/>
              </w:rPr>
              <w:t>147.712</w:t>
            </w:r>
          </w:p>
        </w:tc>
        <w:tc>
          <w:tcPr>
            <w:tcW w:w="669" w:type="pct"/>
            <w:shd w:val="clear" w:color="auto" w:fill="auto"/>
            <w:noWrap/>
            <w:tcMar>
              <w:top w:w="0" w:type="dxa"/>
              <w:left w:w="108" w:type="dxa"/>
              <w:bottom w:w="0" w:type="dxa"/>
              <w:right w:w="108" w:type="dxa"/>
            </w:tcMar>
            <w:vAlign w:val="center"/>
          </w:tcPr>
          <w:p w14:paraId="42B1A3DB" w14:textId="49DAD56F" w:rsidR="00AC4364" w:rsidRPr="00236865" w:rsidRDefault="00AC4364" w:rsidP="00AC4364">
            <w:pPr>
              <w:spacing w:after="0" w:line="240" w:lineRule="auto"/>
              <w:jc w:val="center"/>
              <w:rPr>
                <w:sz w:val="22"/>
                <w:szCs w:val="22"/>
              </w:rPr>
            </w:pPr>
            <w:r>
              <w:rPr>
                <w:sz w:val="22"/>
                <w:szCs w:val="22"/>
              </w:rPr>
              <w:t>184.236</w:t>
            </w:r>
          </w:p>
        </w:tc>
      </w:tr>
      <w:tr w:rsidR="00832164" w:rsidRPr="00236865" w14:paraId="42A5B2A5" w14:textId="77777777" w:rsidTr="00832164">
        <w:trPr>
          <w:trHeight w:val="20"/>
        </w:trPr>
        <w:tc>
          <w:tcPr>
            <w:tcW w:w="2912" w:type="pct"/>
            <w:shd w:val="clear" w:color="auto" w:fill="C5E0B3" w:themeFill="accent6" w:themeFillTint="66"/>
            <w:tcMar>
              <w:top w:w="0" w:type="dxa"/>
              <w:left w:w="108" w:type="dxa"/>
              <w:bottom w:w="0" w:type="dxa"/>
              <w:right w:w="108" w:type="dxa"/>
            </w:tcMar>
            <w:vAlign w:val="center"/>
          </w:tcPr>
          <w:p w14:paraId="6163DA8B" w14:textId="77777777" w:rsidR="00AC4364" w:rsidRPr="00236865" w:rsidRDefault="00AC4364" w:rsidP="00AC4364">
            <w:pPr>
              <w:spacing w:after="0" w:line="240" w:lineRule="auto"/>
              <w:jc w:val="left"/>
              <w:rPr>
                <w:b/>
                <w:sz w:val="22"/>
                <w:szCs w:val="22"/>
                <w:highlight w:val="yellow"/>
              </w:rPr>
            </w:pPr>
            <w:r w:rsidRPr="00236865">
              <w:rPr>
                <w:b/>
                <w:sz w:val="22"/>
                <w:szCs w:val="22"/>
              </w:rPr>
              <w:t>Populația dată de UAT-uri (date nevalidate public)</w:t>
            </w:r>
          </w:p>
        </w:tc>
        <w:tc>
          <w:tcPr>
            <w:tcW w:w="746" w:type="pct"/>
            <w:shd w:val="clear" w:color="auto" w:fill="auto"/>
            <w:noWrap/>
            <w:tcMar>
              <w:top w:w="0" w:type="dxa"/>
              <w:left w:w="108" w:type="dxa"/>
              <w:bottom w:w="0" w:type="dxa"/>
              <w:right w:w="108" w:type="dxa"/>
            </w:tcMar>
            <w:vAlign w:val="center"/>
          </w:tcPr>
          <w:p w14:paraId="4EC3FFE1" w14:textId="77777777" w:rsidR="00AC4364" w:rsidRPr="00236865" w:rsidRDefault="00AC4364" w:rsidP="00AC4364">
            <w:pPr>
              <w:spacing w:after="0" w:line="240" w:lineRule="auto"/>
              <w:jc w:val="center"/>
              <w:rPr>
                <w:sz w:val="22"/>
                <w:szCs w:val="22"/>
              </w:rPr>
            </w:pPr>
            <w:r w:rsidRPr="00236865">
              <w:rPr>
                <w:sz w:val="22"/>
                <w:szCs w:val="22"/>
              </w:rPr>
              <w:t>336.558</w:t>
            </w:r>
          </w:p>
        </w:tc>
        <w:tc>
          <w:tcPr>
            <w:tcW w:w="673" w:type="pct"/>
            <w:shd w:val="clear" w:color="auto" w:fill="auto"/>
            <w:noWrap/>
            <w:tcMar>
              <w:top w:w="0" w:type="dxa"/>
              <w:left w:w="108" w:type="dxa"/>
              <w:bottom w:w="0" w:type="dxa"/>
              <w:right w:w="108" w:type="dxa"/>
            </w:tcMar>
            <w:vAlign w:val="center"/>
          </w:tcPr>
          <w:p w14:paraId="503C3E78" w14:textId="77777777" w:rsidR="00AC4364" w:rsidRPr="00236865" w:rsidRDefault="00AC4364" w:rsidP="00AC4364">
            <w:pPr>
              <w:spacing w:after="0" w:line="240" w:lineRule="auto"/>
              <w:jc w:val="center"/>
              <w:rPr>
                <w:sz w:val="22"/>
                <w:szCs w:val="22"/>
              </w:rPr>
            </w:pPr>
            <w:r w:rsidRPr="00236865">
              <w:rPr>
                <w:sz w:val="22"/>
                <w:szCs w:val="22"/>
              </w:rPr>
              <w:t>150.219</w:t>
            </w:r>
          </w:p>
        </w:tc>
        <w:tc>
          <w:tcPr>
            <w:tcW w:w="669" w:type="pct"/>
            <w:shd w:val="clear" w:color="auto" w:fill="auto"/>
            <w:noWrap/>
            <w:tcMar>
              <w:top w:w="0" w:type="dxa"/>
              <w:left w:w="108" w:type="dxa"/>
              <w:bottom w:w="0" w:type="dxa"/>
              <w:right w:w="108" w:type="dxa"/>
            </w:tcMar>
            <w:vAlign w:val="center"/>
          </w:tcPr>
          <w:p w14:paraId="3235525E" w14:textId="77777777" w:rsidR="00AC4364" w:rsidRPr="00236865" w:rsidRDefault="00AC4364" w:rsidP="00AC4364">
            <w:pPr>
              <w:spacing w:after="0" w:line="240" w:lineRule="auto"/>
              <w:jc w:val="center"/>
              <w:rPr>
                <w:sz w:val="22"/>
                <w:szCs w:val="22"/>
              </w:rPr>
            </w:pPr>
            <w:r w:rsidRPr="00236865">
              <w:rPr>
                <w:sz w:val="22"/>
                <w:szCs w:val="22"/>
              </w:rPr>
              <w:t>186.339</w:t>
            </w:r>
          </w:p>
        </w:tc>
      </w:tr>
    </w:tbl>
    <w:p w14:paraId="689D8F3E" w14:textId="03C7CD08" w:rsidR="00653AE1" w:rsidRPr="00503BF3" w:rsidRDefault="00341ADB" w:rsidP="00653AE1">
      <w:pPr>
        <w:ind w:right="-44"/>
        <w:jc w:val="center"/>
        <w:rPr>
          <w:color w:val="000000"/>
          <w:sz w:val="20"/>
          <w:szCs w:val="20"/>
        </w:rPr>
      </w:pPr>
      <w:r w:rsidRPr="00503BF3">
        <w:rPr>
          <w:color w:val="000000"/>
          <w:sz w:val="20"/>
          <w:szCs w:val="20"/>
        </w:rPr>
        <w:t xml:space="preserve"> (</w:t>
      </w:r>
      <w:r w:rsidR="00653AE1" w:rsidRPr="00503BF3">
        <w:rPr>
          <w:color w:val="000000"/>
          <w:sz w:val="20"/>
          <w:szCs w:val="20"/>
        </w:rPr>
        <w:t>Sursa: INS</w:t>
      </w:r>
      <w:r w:rsidR="001B69A0">
        <w:rPr>
          <w:color w:val="000000"/>
          <w:sz w:val="20"/>
          <w:szCs w:val="20"/>
        </w:rPr>
        <w:t xml:space="preserve">, </w:t>
      </w:r>
      <w:hyperlink r:id="rId23" w:anchor="/pages/tables/insse-table" w:history="1">
        <w:r w:rsidR="00653AE1" w:rsidRPr="00503BF3">
          <w:rPr>
            <w:rStyle w:val="Hyperlink"/>
            <w:color w:val="000000"/>
            <w:sz w:val="20"/>
            <w:szCs w:val="20"/>
          </w:rPr>
          <w:t>http://statistici.insse.ro:8077/tempo-online/#/pages/tables/insse-table</w:t>
        </w:r>
      </w:hyperlink>
      <w:r w:rsidR="00653AE1" w:rsidRPr="00503BF3">
        <w:rPr>
          <w:color w:val="000000"/>
          <w:sz w:val="20"/>
          <w:szCs w:val="20"/>
        </w:rPr>
        <w:t>)</w:t>
      </w:r>
    </w:p>
    <w:p w14:paraId="64304C29" w14:textId="4DFCBE25" w:rsidR="00653AE1" w:rsidRPr="00EC024C" w:rsidRDefault="00653AE1" w:rsidP="00F67C84">
      <w:pPr>
        <w:spacing w:line="240" w:lineRule="auto"/>
      </w:pPr>
      <w:r w:rsidRPr="00EC024C">
        <w:t>Numărul persoanelor dintr-o gospodărie este un alt element ce are influen</w:t>
      </w:r>
      <w:r w:rsidR="00CF261B">
        <w:t>ț</w:t>
      </w:r>
      <w:r w:rsidRPr="00EC024C">
        <w:t>ă asupra managementului de</w:t>
      </w:r>
      <w:r w:rsidR="00CF261B">
        <w:t>ș</w:t>
      </w:r>
      <w:r w:rsidRPr="00EC024C">
        <w:t>eurilor</w:t>
      </w:r>
      <w:r w:rsidR="001B69A0">
        <w:t xml:space="preserve">, </w:t>
      </w:r>
      <w:r w:rsidRPr="00EC024C">
        <w:t>tabelul de mai jos prezintă acest indicator pentru jude</w:t>
      </w:r>
      <w:r w:rsidR="00CF261B">
        <w:t>ț</w:t>
      </w:r>
      <w:r w:rsidRPr="00EC024C">
        <w:t>ul S</w:t>
      </w:r>
      <w:r w:rsidR="00300647">
        <w:t>atu Mare</w:t>
      </w:r>
      <w:r w:rsidRPr="00EC024C">
        <w:t>.</w:t>
      </w:r>
    </w:p>
    <w:p w14:paraId="4B65D1F7" w14:textId="1970F415" w:rsidR="00653AE1" w:rsidRPr="00C7556A" w:rsidRDefault="00653AE1" w:rsidP="006D6F17">
      <w:pPr>
        <w:pStyle w:val="Caption"/>
      </w:pPr>
      <w:bookmarkStart w:id="102" w:name="_Toc73089918"/>
      <w:r w:rsidRPr="00C7556A">
        <w:t xml:space="preserve">Tabel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w:t>
      </w:r>
      <w:r w:rsidR="00F539AF">
        <w:fldChar w:fldCharType="end"/>
      </w:r>
      <w:r w:rsidRPr="00C7556A">
        <w:t xml:space="preserve"> Numărul mediu de persoane/gospodărie</w:t>
      </w:r>
      <w:r w:rsidR="001B69A0" w:rsidRPr="00C7556A">
        <w:t xml:space="preserve">, </w:t>
      </w:r>
      <w:r w:rsidRPr="00C7556A">
        <w:t>jude</w:t>
      </w:r>
      <w:r w:rsidR="00CF261B" w:rsidRPr="00C7556A">
        <w:t>ț</w:t>
      </w:r>
      <w:r w:rsidRPr="00C7556A">
        <w:t xml:space="preserve">ul </w:t>
      </w:r>
      <w:r w:rsidR="006D722A" w:rsidRPr="00C7556A">
        <w:t>Satu Mare</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4"/>
        <w:gridCol w:w="2370"/>
        <w:gridCol w:w="2370"/>
        <w:gridCol w:w="2372"/>
      </w:tblGrid>
      <w:tr w:rsidR="00832164" w:rsidRPr="00236865" w14:paraId="118B0871" w14:textId="77777777" w:rsidTr="00832164">
        <w:tc>
          <w:tcPr>
            <w:tcW w:w="1252" w:type="pct"/>
            <w:vMerge w:val="restart"/>
            <w:tcBorders>
              <w:top w:val="single" w:sz="4" w:space="0" w:color="auto"/>
              <w:left w:val="single" w:sz="4" w:space="0" w:color="auto"/>
            </w:tcBorders>
            <w:shd w:val="clear" w:color="auto" w:fill="C5E0B3" w:themeFill="accent6" w:themeFillTint="66"/>
            <w:vAlign w:val="center"/>
          </w:tcPr>
          <w:p w14:paraId="1C34CD1F" w14:textId="7D1B02B9" w:rsidR="00832164" w:rsidRPr="00236865" w:rsidRDefault="00832164" w:rsidP="006D2E7F">
            <w:pPr>
              <w:spacing w:after="0" w:line="240" w:lineRule="auto"/>
              <w:jc w:val="center"/>
              <w:rPr>
                <w:b/>
                <w:sz w:val="22"/>
                <w:szCs w:val="22"/>
              </w:rPr>
            </w:pPr>
            <w:r w:rsidRPr="00236865">
              <w:rPr>
                <w:b/>
                <w:sz w:val="22"/>
                <w:szCs w:val="22"/>
              </w:rPr>
              <w:t>Nr. de persoane/gospodărie (recensămînt 2011)</w:t>
            </w:r>
          </w:p>
        </w:tc>
        <w:tc>
          <w:tcPr>
            <w:tcW w:w="1249" w:type="pct"/>
            <w:shd w:val="clear" w:color="auto" w:fill="A8D08D" w:themeFill="accent6" w:themeFillTint="99"/>
            <w:vAlign w:val="center"/>
          </w:tcPr>
          <w:p w14:paraId="30ADD051" w14:textId="77777777" w:rsidR="00832164" w:rsidRPr="00236865" w:rsidRDefault="00832164" w:rsidP="006D2E7F">
            <w:pPr>
              <w:spacing w:after="0" w:line="240" w:lineRule="auto"/>
              <w:jc w:val="center"/>
              <w:rPr>
                <w:b/>
                <w:sz w:val="22"/>
                <w:szCs w:val="22"/>
              </w:rPr>
            </w:pPr>
            <w:r w:rsidRPr="00236865">
              <w:rPr>
                <w:b/>
                <w:sz w:val="22"/>
                <w:szCs w:val="22"/>
              </w:rPr>
              <w:t>Mediu urban</w:t>
            </w:r>
          </w:p>
        </w:tc>
        <w:tc>
          <w:tcPr>
            <w:tcW w:w="1249" w:type="pct"/>
            <w:shd w:val="clear" w:color="auto" w:fill="A8D08D" w:themeFill="accent6" w:themeFillTint="99"/>
            <w:vAlign w:val="center"/>
          </w:tcPr>
          <w:p w14:paraId="171D73CB" w14:textId="77777777" w:rsidR="00832164" w:rsidRPr="00236865" w:rsidRDefault="00832164" w:rsidP="006D2E7F">
            <w:pPr>
              <w:spacing w:after="0" w:line="240" w:lineRule="auto"/>
              <w:jc w:val="center"/>
              <w:rPr>
                <w:b/>
                <w:sz w:val="22"/>
                <w:szCs w:val="22"/>
              </w:rPr>
            </w:pPr>
            <w:r w:rsidRPr="00236865">
              <w:rPr>
                <w:b/>
                <w:sz w:val="22"/>
                <w:szCs w:val="22"/>
              </w:rPr>
              <w:t>Mediu rural</w:t>
            </w:r>
          </w:p>
        </w:tc>
        <w:tc>
          <w:tcPr>
            <w:tcW w:w="1250" w:type="pct"/>
            <w:shd w:val="clear" w:color="auto" w:fill="A8D08D" w:themeFill="accent6" w:themeFillTint="99"/>
            <w:vAlign w:val="center"/>
          </w:tcPr>
          <w:p w14:paraId="5FEFE758" w14:textId="18AEAF2B" w:rsidR="00832164" w:rsidRPr="00236865" w:rsidRDefault="00832164" w:rsidP="006D2E7F">
            <w:pPr>
              <w:spacing w:after="0" w:line="240" w:lineRule="auto"/>
              <w:jc w:val="center"/>
              <w:rPr>
                <w:b/>
                <w:sz w:val="22"/>
                <w:szCs w:val="22"/>
              </w:rPr>
            </w:pPr>
            <w:r w:rsidRPr="00236865">
              <w:rPr>
                <w:b/>
                <w:sz w:val="22"/>
                <w:szCs w:val="22"/>
              </w:rPr>
              <w:t>Media/ județ</w:t>
            </w:r>
          </w:p>
        </w:tc>
      </w:tr>
      <w:tr w:rsidR="00832164" w:rsidRPr="00236865" w14:paraId="33231621" w14:textId="77777777" w:rsidTr="00832164">
        <w:tc>
          <w:tcPr>
            <w:tcW w:w="1252" w:type="pct"/>
            <w:vMerge/>
            <w:shd w:val="clear" w:color="auto" w:fill="C5E0B3" w:themeFill="accent6" w:themeFillTint="66"/>
            <w:vAlign w:val="center"/>
          </w:tcPr>
          <w:p w14:paraId="1DCF98FD" w14:textId="1D847220" w:rsidR="00832164" w:rsidRPr="00236865" w:rsidRDefault="00832164" w:rsidP="006D2E7F">
            <w:pPr>
              <w:spacing w:after="0" w:line="240" w:lineRule="auto"/>
              <w:jc w:val="center"/>
              <w:rPr>
                <w:sz w:val="22"/>
                <w:szCs w:val="22"/>
              </w:rPr>
            </w:pPr>
          </w:p>
        </w:tc>
        <w:tc>
          <w:tcPr>
            <w:tcW w:w="1249" w:type="pct"/>
            <w:shd w:val="clear" w:color="auto" w:fill="auto"/>
            <w:vAlign w:val="center"/>
          </w:tcPr>
          <w:p w14:paraId="402CF5C1" w14:textId="6E87DCDC" w:rsidR="00832164" w:rsidRPr="00236865" w:rsidRDefault="00832164" w:rsidP="006D2E7F">
            <w:pPr>
              <w:spacing w:after="0" w:line="240" w:lineRule="auto"/>
              <w:jc w:val="center"/>
              <w:rPr>
                <w:b/>
                <w:bCs/>
                <w:sz w:val="22"/>
                <w:szCs w:val="22"/>
              </w:rPr>
            </w:pPr>
            <w:r w:rsidRPr="00236865">
              <w:rPr>
                <w:b/>
                <w:bCs/>
                <w:sz w:val="22"/>
                <w:szCs w:val="22"/>
              </w:rPr>
              <w:t>2,55</w:t>
            </w:r>
          </w:p>
        </w:tc>
        <w:tc>
          <w:tcPr>
            <w:tcW w:w="1249" w:type="pct"/>
            <w:shd w:val="clear" w:color="auto" w:fill="auto"/>
            <w:vAlign w:val="center"/>
          </w:tcPr>
          <w:p w14:paraId="17DCD0C5" w14:textId="1816C78D" w:rsidR="00832164" w:rsidRPr="00236865" w:rsidRDefault="00832164" w:rsidP="006D2E7F">
            <w:pPr>
              <w:spacing w:after="0" w:line="240" w:lineRule="auto"/>
              <w:jc w:val="center"/>
              <w:rPr>
                <w:b/>
                <w:bCs/>
                <w:sz w:val="22"/>
                <w:szCs w:val="22"/>
              </w:rPr>
            </w:pPr>
            <w:r w:rsidRPr="00236865">
              <w:rPr>
                <w:b/>
                <w:bCs/>
                <w:sz w:val="22"/>
                <w:szCs w:val="22"/>
              </w:rPr>
              <w:t>2,98</w:t>
            </w:r>
          </w:p>
        </w:tc>
        <w:tc>
          <w:tcPr>
            <w:tcW w:w="1250" w:type="pct"/>
            <w:shd w:val="clear" w:color="auto" w:fill="auto"/>
            <w:vAlign w:val="center"/>
          </w:tcPr>
          <w:p w14:paraId="0D41DF60" w14:textId="49DF3B09" w:rsidR="00832164" w:rsidRPr="00236865" w:rsidRDefault="00832164" w:rsidP="006D2E7F">
            <w:pPr>
              <w:spacing w:after="0" w:line="240" w:lineRule="auto"/>
              <w:jc w:val="center"/>
              <w:rPr>
                <w:b/>
                <w:bCs/>
                <w:sz w:val="22"/>
                <w:szCs w:val="22"/>
              </w:rPr>
            </w:pPr>
            <w:r w:rsidRPr="00236865">
              <w:rPr>
                <w:b/>
                <w:bCs/>
                <w:sz w:val="22"/>
                <w:szCs w:val="22"/>
              </w:rPr>
              <w:t>2,78</w:t>
            </w:r>
          </w:p>
        </w:tc>
      </w:tr>
    </w:tbl>
    <w:p w14:paraId="304023FA" w14:textId="70ACFA85" w:rsidR="00AB5204" w:rsidRPr="00BB737D" w:rsidRDefault="00341ADB" w:rsidP="00BB737D">
      <w:pPr>
        <w:jc w:val="center"/>
        <w:rPr>
          <w:color w:val="000000"/>
          <w:sz w:val="20"/>
          <w:szCs w:val="20"/>
        </w:rPr>
      </w:pPr>
      <w:r w:rsidRPr="00503BF3">
        <w:rPr>
          <w:color w:val="000000"/>
          <w:sz w:val="20"/>
          <w:szCs w:val="20"/>
        </w:rPr>
        <w:t xml:space="preserve"> (</w:t>
      </w:r>
      <w:r w:rsidR="00653AE1" w:rsidRPr="00503BF3">
        <w:rPr>
          <w:color w:val="000000"/>
          <w:sz w:val="20"/>
          <w:szCs w:val="20"/>
        </w:rPr>
        <w:t>Sursa: Recensământ 2011</w:t>
      </w:r>
      <w:r w:rsidR="001B69A0">
        <w:rPr>
          <w:color w:val="000000"/>
          <w:sz w:val="20"/>
          <w:szCs w:val="20"/>
        </w:rPr>
        <w:t xml:space="preserve">, </w:t>
      </w:r>
      <w:hyperlink r:id="rId24" w:history="1">
        <w:r w:rsidR="00653AE1" w:rsidRPr="00503BF3">
          <w:rPr>
            <w:rStyle w:val="Hyperlink"/>
            <w:color w:val="000000"/>
            <w:sz w:val="20"/>
            <w:szCs w:val="20"/>
          </w:rPr>
          <w:t>http://www.recensamantromania.ro/</w:t>
        </w:r>
      </w:hyperlink>
      <w:r w:rsidR="00653AE1" w:rsidRPr="00503BF3">
        <w:rPr>
          <w:color w:val="000000"/>
          <w:sz w:val="20"/>
          <w:szCs w:val="20"/>
        </w:rPr>
        <w:t>)</w:t>
      </w:r>
    </w:p>
    <w:p w14:paraId="06A13923" w14:textId="1CE4CB16" w:rsidR="00AB5204" w:rsidRPr="00EC024C" w:rsidRDefault="00CF5626" w:rsidP="00E10AE2">
      <w:pPr>
        <w:pStyle w:val="Heading2"/>
        <w:spacing w:before="0" w:line="240" w:lineRule="auto"/>
      </w:pPr>
      <w:bookmarkStart w:id="103" w:name="_Toc73089743"/>
      <w:r w:rsidRPr="00EC024C">
        <w:t>Condi</w:t>
      </w:r>
      <w:r w:rsidR="00CF261B">
        <w:t>ț</w:t>
      </w:r>
      <w:r w:rsidRPr="00EC024C">
        <w:t>ii</w:t>
      </w:r>
      <w:r w:rsidR="00AB5204" w:rsidRPr="00EC024C">
        <w:t xml:space="preserve"> de mediu </w:t>
      </w:r>
      <w:r w:rsidR="00CF261B">
        <w:t>ș</w:t>
      </w:r>
      <w:r w:rsidR="00AB5204" w:rsidRPr="00EC024C">
        <w:t>i resurse</w:t>
      </w:r>
      <w:bookmarkEnd w:id="103"/>
    </w:p>
    <w:p w14:paraId="11499058" w14:textId="038FC0A4" w:rsidR="000C1B63" w:rsidRPr="00EC024C" w:rsidRDefault="000C1B63" w:rsidP="00E10AE2">
      <w:pPr>
        <w:spacing w:line="240" w:lineRule="auto"/>
      </w:pPr>
      <w:r w:rsidRPr="00EC024C">
        <w:t>Jude</w:t>
      </w:r>
      <w:r w:rsidR="00CF261B">
        <w:t>ț</w:t>
      </w:r>
      <w:r w:rsidRPr="00EC024C">
        <w:t>ul S</w:t>
      </w:r>
      <w:r w:rsidR="007F1B49">
        <w:t>atu Mare</w:t>
      </w:r>
      <w:r w:rsidRPr="00EC024C">
        <w:t xml:space="preserve"> este situat în partea</w:t>
      </w:r>
      <w:r w:rsidR="007F1B49">
        <w:t xml:space="preserve"> de Nord Vest</w:t>
      </w:r>
      <w:r w:rsidRPr="00EC024C">
        <w:t xml:space="preserve"> a României</w:t>
      </w:r>
      <w:r w:rsidR="00A907E3">
        <w:t>,4</w:t>
      </w:r>
      <w:r w:rsidR="00D43439">
        <w:t>7</w:t>
      </w:r>
      <w:r w:rsidRPr="00EC024C">
        <w:t>°</w:t>
      </w:r>
      <w:r w:rsidR="00D43439">
        <w:t>41</w:t>
      </w:r>
      <w:r w:rsidRPr="00EC024C">
        <w:t xml:space="preserve">’latitudine N </w:t>
      </w:r>
      <w:r w:rsidR="00CF261B">
        <w:t>ș</w:t>
      </w:r>
      <w:r w:rsidRPr="00EC024C">
        <w:t>i 2</w:t>
      </w:r>
      <w:r w:rsidR="00D43439">
        <w:t>2</w:t>
      </w:r>
      <w:r w:rsidRPr="00EC024C">
        <w:t>°</w:t>
      </w:r>
      <w:r w:rsidR="00D43439">
        <w:t>53</w:t>
      </w:r>
      <w:r w:rsidRPr="00EC024C">
        <w:t>’ - longitudine E</w:t>
      </w:r>
      <w:r w:rsidR="00DE7B21">
        <w:t>.</w:t>
      </w:r>
      <w:r w:rsidR="00E10AE2">
        <w:t xml:space="preserve"> </w:t>
      </w:r>
      <w:r w:rsidR="00DE7B21">
        <w:t>Județul deține o poziție st</w:t>
      </w:r>
      <w:r w:rsidR="00E10AE2">
        <w:t>r</w:t>
      </w:r>
      <w:r w:rsidR="00DE7B21">
        <w:t>ategică reprezentând limita extremă nord-vestică a țării aflat la zona de congruență a teritoriilor României, Ungariei și Ucrainei</w:t>
      </w:r>
      <w:r w:rsidRPr="00EC024C">
        <w:t>. Re</w:t>
      </w:r>
      <w:r w:rsidR="00CF261B">
        <w:t>ș</w:t>
      </w:r>
      <w:r w:rsidRPr="00EC024C">
        <w:t>edin</w:t>
      </w:r>
      <w:r w:rsidR="00CF261B">
        <w:t>ț</w:t>
      </w:r>
      <w:r w:rsidRPr="00EC024C">
        <w:t>a jude</w:t>
      </w:r>
      <w:r w:rsidR="00CF261B">
        <w:t>ț</w:t>
      </w:r>
      <w:r w:rsidRPr="00EC024C">
        <w:t>ului este municipiul S</w:t>
      </w:r>
      <w:r w:rsidR="00DE7B21">
        <w:t>atu</w:t>
      </w:r>
      <w:r w:rsidR="00A610BD">
        <w:t xml:space="preserve"> Mare</w:t>
      </w:r>
      <w:r w:rsidRPr="00EC024C">
        <w:t>. Se învecinează cu jude</w:t>
      </w:r>
      <w:r w:rsidR="00CF261B">
        <w:t>ț</w:t>
      </w:r>
      <w:r w:rsidRPr="00EC024C">
        <w:t>ele</w:t>
      </w:r>
      <w:r w:rsidR="00A610BD">
        <w:t>: la est Maramureș, la sud Sălaj, la sud-vest cu județul Bihor, la vest cu Ungaria iar la nord cu Ucraina.</w:t>
      </w:r>
      <w:r w:rsidR="00EB50A5">
        <w:t xml:space="preserve"> </w:t>
      </w:r>
      <w:r w:rsidRPr="00EC024C">
        <w:t>Suprafa</w:t>
      </w:r>
      <w:r w:rsidR="00CF261B">
        <w:t>ț</w:t>
      </w:r>
      <w:r w:rsidRPr="00EC024C">
        <w:t>a totală a jude</w:t>
      </w:r>
      <w:r w:rsidR="00CF261B">
        <w:t>ț</w:t>
      </w:r>
      <w:r w:rsidRPr="00EC024C">
        <w:t>ului S</w:t>
      </w:r>
      <w:r w:rsidR="00A610BD">
        <w:t>atu Mare</w:t>
      </w:r>
      <w:r w:rsidRPr="00EC024C">
        <w:t xml:space="preserve"> este de </w:t>
      </w:r>
      <w:r w:rsidR="00A610BD">
        <w:t>4</w:t>
      </w:r>
      <w:r w:rsidR="00AC4364">
        <w:t>.</w:t>
      </w:r>
      <w:r w:rsidR="00A610BD">
        <w:t>4</w:t>
      </w:r>
      <w:r w:rsidR="00980D20">
        <w:t>17,85</w:t>
      </w:r>
      <w:r w:rsidRPr="00E040A2">
        <w:rPr>
          <w:vertAlign w:val="superscript"/>
        </w:rPr>
        <w:footnoteReference w:id="5"/>
      </w:r>
      <w:r w:rsidRPr="00EC024C">
        <w:t xml:space="preserve"> km²</w:t>
      </w:r>
      <w:r w:rsidR="00341ADB">
        <w:t xml:space="preserve"> </w:t>
      </w:r>
      <w:r w:rsidR="00CF261B">
        <w:t>ș</w:t>
      </w:r>
      <w:r w:rsidRPr="00EC024C">
        <w:t xml:space="preserve">i </w:t>
      </w:r>
      <w:r w:rsidR="00EB50A5">
        <w:t xml:space="preserve">reprezintă </w:t>
      </w:r>
      <w:r w:rsidRPr="00EC024C">
        <w:t>1</w:t>
      </w:r>
      <w:r w:rsidR="00EB50A5">
        <w:t>3</w:t>
      </w:r>
      <w:r w:rsidRPr="00EC024C">
        <w:t xml:space="preserve"> % din teritoriul regiunii </w:t>
      </w:r>
      <w:r w:rsidR="00EB50A5">
        <w:t>Nord-Vest</w:t>
      </w:r>
      <w:r w:rsidRPr="00E040A2">
        <w:rPr>
          <w:vertAlign w:val="superscript"/>
        </w:rPr>
        <w:footnoteReference w:id="6"/>
      </w:r>
      <w:r w:rsidR="00EB50A5">
        <w:t>, respectiv aproximativ 1,85% din supr</w:t>
      </w:r>
      <w:r w:rsidR="008D5B4B">
        <w:t>a</w:t>
      </w:r>
      <w:r w:rsidR="00EB50A5">
        <w:t>fața României.</w:t>
      </w:r>
    </w:p>
    <w:p w14:paraId="1407EE9E" w14:textId="4D6672FC" w:rsidR="00AB5204" w:rsidRPr="00EC024C" w:rsidRDefault="00AB5204" w:rsidP="00AA6859">
      <w:pPr>
        <w:pStyle w:val="Heading3"/>
      </w:pPr>
      <w:bookmarkStart w:id="104" w:name="_Toc73089744"/>
      <w:r w:rsidRPr="00EC024C">
        <w:lastRenderedPageBreak/>
        <w:t>Clima</w:t>
      </w:r>
      <w:bookmarkEnd w:id="104"/>
    </w:p>
    <w:p w14:paraId="0D490580" w14:textId="674A2843" w:rsidR="00E040A2" w:rsidRDefault="000C1B63" w:rsidP="00E10AE2">
      <w:pPr>
        <w:spacing w:line="240" w:lineRule="auto"/>
        <w:rPr>
          <w:shd w:val="clear" w:color="auto" w:fill="FFFFFF"/>
        </w:rPr>
      </w:pPr>
      <w:r w:rsidRPr="00EC024C">
        <w:rPr>
          <w:shd w:val="clear" w:color="auto" w:fill="FFFFFF"/>
        </w:rPr>
        <w:t>Jude</w:t>
      </w:r>
      <w:r w:rsidR="00CF261B">
        <w:rPr>
          <w:shd w:val="clear" w:color="auto" w:fill="FFFFFF"/>
        </w:rPr>
        <w:t>ț</w:t>
      </w:r>
      <w:r w:rsidRPr="00EC024C">
        <w:rPr>
          <w:shd w:val="clear" w:color="auto" w:fill="FFFFFF"/>
        </w:rPr>
        <w:t>ului S</w:t>
      </w:r>
      <w:r w:rsidR="00EB50A5">
        <w:rPr>
          <w:shd w:val="clear" w:color="auto" w:fill="FFFFFF"/>
        </w:rPr>
        <w:t>atu Mare</w:t>
      </w:r>
      <w:r w:rsidRPr="00EC024C">
        <w:rPr>
          <w:shd w:val="clear" w:color="auto" w:fill="FFFFFF"/>
        </w:rPr>
        <w:t xml:space="preserve"> apar</w:t>
      </w:r>
      <w:r w:rsidR="00CF261B">
        <w:rPr>
          <w:shd w:val="clear" w:color="auto" w:fill="FFFFFF"/>
        </w:rPr>
        <w:t>ț</w:t>
      </w:r>
      <w:r w:rsidRPr="00EC024C">
        <w:rPr>
          <w:shd w:val="clear" w:color="auto" w:fill="FFFFFF"/>
        </w:rPr>
        <w:t xml:space="preserve">ine sectorului cu climă </w:t>
      </w:r>
      <w:r w:rsidR="00EB50A5">
        <w:rPr>
          <w:shd w:val="clear" w:color="auto" w:fill="FFFFFF"/>
        </w:rPr>
        <w:t xml:space="preserve">temperat-continentală </w:t>
      </w:r>
      <w:r w:rsidR="00CF261B">
        <w:rPr>
          <w:shd w:val="clear" w:color="auto" w:fill="FFFFFF"/>
        </w:rPr>
        <w:t>ș</w:t>
      </w:r>
      <w:r w:rsidRPr="00EC024C">
        <w:rPr>
          <w:shd w:val="clear" w:color="auto" w:fill="FFFFFF"/>
        </w:rPr>
        <w:t>i cu diferen</w:t>
      </w:r>
      <w:r w:rsidR="00CF261B">
        <w:rPr>
          <w:shd w:val="clear" w:color="auto" w:fill="FFFFFF"/>
        </w:rPr>
        <w:t>ț</w:t>
      </w:r>
      <w:r w:rsidRPr="00EC024C">
        <w:rPr>
          <w:shd w:val="clear" w:color="auto" w:fill="FFFFFF"/>
        </w:rPr>
        <w:t>e de temperatură în func</w:t>
      </w:r>
      <w:r w:rsidR="00CF261B">
        <w:rPr>
          <w:shd w:val="clear" w:color="auto" w:fill="FFFFFF"/>
        </w:rPr>
        <w:t>ț</w:t>
      </w:r>
      <w:r w:rsidRPr="00EC024C">
        <w:rPr>
          <w:shd w:val="clear" w:color="auto" w:fill="FFFFFF"/>
        </w:rPr>
        <w:t>ie de formele de relief</w:t>
      </w:r>
      <w:r w:rsidR="00EB50A5">
        <w:rPr>
          <w:shd w:val="clear" w:color="auto" w:fill="FFFFFF"/>
        </w:rPr>
        <w:t>. Astfel temperatura medie anuală a aerului este de 10-11</w:t>
      </w:r>
      <w:r w:rsidR="00EB50A5" w:rsidRPr="00EB50A5">
        <w:rPr>
          <w:shd w:val="clear" w:color="auto" w:fill="FFFFFF"/>
          <w:vertAlign w:val="superscript"/>
        </w:rPr>
        <w:t>0</w:t>
      </w:r>
      <w:r w:rsidR="00EB50A5">
        <w:rPr>
          <w:shd w:val="clear" w:color="auto" w:fill="FFFFFF"/>
        </w:rPr>
        <w:t>C în zona de câmpie respectiv 7-8</w:t>
      </w:r>
      <w:r w:rsidR="00EB50A5" w:rsidRPr="000967D4">
        <w:rPr>
          <w:shd w:val="clear" w:color="auto" w:fill="FFFFFF"/>
          <w:vertAlign w:val="superscript"/>
        </w:rPr>
        <w:t>0</w:t>
      </w:r>
      <w:r w:rsidR="00EB50A5">
        <w:rPr>
          <w:shd w:val="clear" w:color="auto" w:fill="FFFFFF"/>
        </w:rPr>
        <w:t>C</w:t>
      </w:r>
      <w:r w:rsidR="000967D4">
        <w:rPr>
          <w:shd w:val="clear" w:color="auto" w:fill="FFFFFF"/>
        </w:rPr>
        <w:t xml:space="preserve"> în Culmea Codrului și 7-5</w:t>
      </w:r>
      <w:r w:rsidR="000967D4" w:rsidRPr="000967D4">
        <w:rPr>
          <w:shd w:val="clear" w:color="auto" w:fill="FFFFFF"/>
          <w:vertAlign w:val="superscript"/>
        </w:rPr>
        <w:t>0</w:t>
      </w:r>
      <w:r w:rsidR="000967D4">
        <w:rPr>
          <w:shd w:val="clear" w:color="auto" w:fill="FFFFFF"/>
        </w:rPr>
        <w:t>C în Munții Gutâi.</w:t>
      </w:r>
    </w:p>
    <w:p w14:paraId="464E0FDE" w14:textId="1CEAFE78" w:rsidR="000C1B63" w:rsidRDefault="000C1B63" w:rsidP="00E10AE2">
      <w:pPr>
        <w:spacing w:line="240" w:lineRule="auto"/>
      </w:pPr>
      <w:r w:rsidRPr="00EC024C">
        <w:rPr>
          <w:shd w:val="clear" w:color="auto" w:fill="FFFFFF"/>
        </w:rPr>
        <w:t>Vânturile</w:t>
      </w:r>
      <w:r w:rsidR="000967D4">
        <w:rPr>
          <w:shd w:val="clear" w:color="auto" w:fill="FFFFFF"/>
        </w:rPr>
        <w:t xml:space="preserve"> d</w:t>
      </w:r>
      <w:r w:rsidR="00E93BAC">
        <w:rPr>
          <w:shd w:val="clear" w:color="auto" w:fill="FFFFFF"/>
        </w:rPr>
        <w:t>o</w:t>
      </w:r>
      <w:r w:rsidR="000967D4">
        <w:rPr>
          <w:shd w:val="clear" w:color="auto" w:fill="FFFFFF"/>
        </w:rPr>
        <w:t>minante sunt cele în sectorul nord-vestic, primăvar</w:t>
      </w:r>
      <w:r w:rsidR="00E93BAC">
        <w:rPr>
          <w:shd w:val="clear" w:color="auto" w:fill="FFFFFF"/>
        </w:rPr>
        <w:t>a</w:t>
      </w:r>
      <w:r w:rsidR="000967D4">
        <w:rPr>
          <w:shd w:val="clear" w:color="auto" w:fill="FFFFFF"/>
        </w:rPr>
        <w:t xml:space="preserve"> și vara fiind mai frecvente cele vestice fiind însoțite de ploi, iar toamna și iarna cele estice și nord estice</w:t>
      </w:r>
      <w:r w:rsidRPr="00EC024C">
        <w:t>.</w:t>
      </w:r>
    </w:p>
    <w:p w14:paraId="0DEEB97C" w14:textId="505CC96B" w:rsidR="000967D4" w:rsidRPr="00EC024C" w:rsidRDefault="000967D4" w:rsidP="00E10AE2">
      <w:pPr>
        <w:spacing w:line="240" w:lineRule="auto"/>
        <w:rPr>
          <w:color w:val="333333"/>
          <w:sz w:val="22"/>
          <w:shd w:val="clear" w:color="auto" w:fill="FFFFFF"/>
        </w:rPr>
      </w:pPr>
      <w:r>
        <w:t xml:space="preserve">Precipitațiile medii anuale ating o cantitate de 600-700 mm </w:t>
      </w:r>
      <w:r w:rsidR="00335D2B">
        <w:t>în zona de câmpie și peste 1000 de mm în regiunea muntoasă</w:t>
      </w:r>
      <w:r w:rsidR="00E432A0">
        <w:t xml:space="preserve"> </w:t>
      </w:r>
      <w:r w:rsidR="00335D2B">
        <w:t>(Masivul Igniș)</w:t>
      </w:r>
      <w:r w:rsidR="00E432A0">
        <w:t>.</w:t>
      </w:r>
    </w:p>
    <w:p w14:paraId="3D4E7607" w14:textId="73D6BB9D" w:rsidR="00AB5204" w:rsidRPr="00EC024C" w:rsidRDefault="00AB5204" w:rsidP="00AA6859">
      <w:pPr>
        <w:pStyle w:val="Heading3"/>
      </w:pPr>
      <w:bookmarkStart w:id="105" w:name="_Toc73089745"/>
      <w:r w:rsidRPr="00EC024C">
        <w:t>Re</w:t>
      </w:r>
      <w:r w:rsidR="00442EEC" w:rsidRPr="00EC024C">
        <w:t>l</w:t>
      </w:r>
      <w:r w:rsidRPr="00EC024C">
        <w:t>ief</w:t>
      </w:r>
      <w:bookmarkEnd w:id="105"/>
    </w:p>
    <w:p w14:paraId="37A0BB6F" w14:textId="55E0CC80" w:rsidR="00335D2B" w:rsidRDefault="00335D2B" w:rsidP="00222EC1">
      <w:pPr>
        <w:spacing w:line="276" w:lineRule="auto"/>
      </w:pPr>
      <w:r>
        <w:t>Relieful județului Satu Mare este un relief foarte variat, cuprinzând</w:t>
      </w:r>
      <w:r w:rsidR="0088634C">
        <w:t xml:space="preserve"> câmpii, dealuri și munți. Zona de câmpie este forma de relief dominantă, componentă a depresiunii Panonice, situată în partea de vest și sud est a județului. Zona de câmpie este reprezentată de: Câmpia Tășnadului</w:t>
      </w:r>
      <w:r w:rsidR="0081370F">
        <w:t xml:space="preserve"> la sud vest de râul Crasna</w:t>
      </w:r>
      <w:r w:rsidR="0088634C">
        <w:t>, Câmpia Ierului, Câmpia Someșului și Câmpia Ardudului</w:t>
      </w:r>
      <w:r w:rsidR="0081370F">
        <w:t xml:space="preserve"> între Someș și Crasna</w:t>
      </w:r>
      <w:r w:rsidR="0088634C">
        <w:t>.</w:t>
      </w:r>
      <w:r w:rsidR="0081370F">
        <w:t xml:space="preserve"> Totodată zona de câmpie a județului este traversată de numeroase râuri și pâraie.</w:t>
      </w:r>
    </w:p>
    <w:p w14:paraId="311E7F57" w14:textId="1C1A96A1" w:rsidR="00A5077F" w:rsidRDefault="00A5077F" w:rsidP="00222EC1">
      <w:pPr>
        <w:spacing w:line="276" w:lineRule="auto"/>
      </w:pPr>
      <w:r>
        <w:t>Zona deluroasă</w:t>
      </w:r>
      <w:r w:rsidR="0081370F">
        <w:t xml:space="preserve"> se găsește în partea de sud, sud-est a județului. Este formată din subunități ale Dealurilor Silvaniei(</w:t>
      </w:r>
      <w:r>
        <w:t>Culmea Codrului</w:t>
      </w:r>
      <w:r w:rsidR="0081370F">
        <w:t>)</w:t>
      </w:r>
      <w:r>
        <w:t>, ocupă 20% din suprafața județului.</w:t>
      </w:r>
      <w:r w:rsidR="0081370F">
        <w:t xml:space="preserve"> La poalele Cl. Codrului se găsesc Dealurile Codrului. Aceste dealuri sunt acoperite de păduri și pajiști naturale, culturi de pomi fructiferi și culturi agricole.</w:t>
      </w:r>
    </w:p>
    <w:p w14:paraId="16EA533C" w14:textId="18991BEC" w:rsidR="003D3FF1" w:rsidRDefault="003D3FF1" w:rsidP="00222EC1">
      <w:pPr>
        <w:spacing w:line="276" w:lineRule="auto"/>
      </w:pPr>
      <w:r w:rsidRPr="003D3FF1">
        <w:t>Zona montană ocupă partea de nord-est şi este reprezentată de Munţii Oaşului şi o mică parte din Munţii Gutâi. Înălţimile muntoase cresc de la 827m în Munţii Oaşului până la 1200 m pe vârful Pietroasa din Munţii Gutâi.</w:t>
      </w:r>
    </w:p>
    <w:p w14:paraId="79E7C408" w14:textId="5B2B45C6" w:rsidR="00AB5204" w:rsidRPr="00EC024C" w:rsidRDefault="00AB5204" w:rsidP="00AA6859">
      <w:pPr>
        <w:pStyle w:val="Heading3"/>
      </w:pPr>
      <w:bookmarkStart w:id="106" w:name="_Toc73089746"/>
      <w:r w:rsidRPr="00EC024C">
        <w:t xml:space="preserve">Geologie </w:t>
      </w:r>
      <w:r w:rsidR="00CF261B">
        <w:t>ș</w:t>
      </w:r>
      <w:r w:rsidRPr="00EC024C">
        <w:t>i hidrogeologie</w:t>
      </w:r>
      <w:bookmarkEnd w:id="106"/>
    </w:p>
    <w:p w14:paraId="6666A422" w14:textId="4A7C4589" w:rsidR="000C1B63" w:rsidRDefault="0081370F" w:rsidP="00222EC1">
      <w:pPr>
        <w:spacing w:line="276" w:lineRule="auto"/>
      </w:pPr>
      <w:r>
        <w:t>Din punct de vedere geologic</w:t>
      </w:r>
      <w:r w:rsidR="00DE160F">
        <w:t xml:space="preserve"> județul Satu Mare se află la contactul dintre microplaca Panonică și ceea Transilvană. Formațiunle ce caracterizează câmpia sunt de origine lacustră și deluvială (depozite loessoide și argile roșcate pleistocene), fluvio-lacustre (depozite argiloase holocene) și depuneri fluviatile (pietrișuri, nisipuri și mâluri).</w:t>
      </w:r>
    </w:p>
    <w:p w14:paraId="1C848079" w14:textId="5D3E78F8" w:rsidR="00DE160F" w:rsidRDefault="00DE160F" w:rsidP="00222EC1">
      <w:pPr>
        <w:spacing w:line="276" w:lineRule="auto"/>
      </w:pPr>
      <w:r>
        <w:t>Munții Oașului și Ignișului sunt alcătuiți din roci vulcanice, andezite, riolite, dacite, tufuri vulcanice.</w:t>
      </w:r>
    </w:p>
    <w:p w14:paraId="381CBFA6" w14:textId="45AE1226" w:rsidR="004070BA" w:rsidRDefault="004070BA" w:rsidP="00222EC1">
      <w:pPr>
        <w:spacing w:line="276" w:lineRule="auto"/>
      </w:pPr>
      <w:r>
        <w:t>Din punct de vedre hidrografic, județul Satu Mare este reprezentat de câteva râuri principale precum: Șomesul (60 de km pe teritoriul județului), Turul (66 de km pe teritoriul județului) și Crasna (57 de km pe teritoriul județului). Pe lângă aceste râuri există și o serie de lacuri antropice: Lacul Călinești, Balastiera Apa, Lacul de Cristal.</w:t>
      </w:r>
    </w:p>
    <w:p w14:paraId="41FB13C5" w14:textId="0470A1C4" w:rsidR="00551E18" w:rsidRDefault="00551E18" w:rsidP="00222EC1">
      <w:pPr>
        <w:spacing w:line="276" w:lineRule="auto"/>
      </w:pPr>
      <w:r>
        <w:t>Corpurile de apă subterane identificate la nivelul județului Satu Mare sunt următoarele:</w:t>
      </w:r>
    </w:p>
    <w:p w14:paraId="66CD1515" w14:textId="77777777" w:rsidR="00551E18" w:rsidRDefault="00551E18" w:rsidP="00222EC1">
      <w:pPr>
        <w:pStyle w:val="ListParagraph"/>
        <w:numPr>
          <w:ilvl w:val="0"/>
          <w:numId w:val="147"/>
        </w:numPr>
        <w:spacing w:line="276" w:lineRule="auto"/>
      </w:pPr>
      <w:r>
        <w:t>ROSO01-Conul Aluvionar Someș;</w:t>
      </w:r>
    </w:p>
    <w:p w14:paraId="2114C43B" w14:textId="77777777" w:rsidR="00551E18" w:rsidRDefault="00551E18" w:rsidP="00222EC1">
      <w:pPr>
        <w:pStyle w:val="ListParagraph"/>
        <w:numPr>
          <w:ilvl w:val="0"/>
          <w:numId w:val="147"/>
        </w:numPr>
        <w:spacing w:line="276" w:lineRule="auto"/>
      </w:pPr>
      <w:r>
        <w:t>ROSO06- Corpul de Apă Subteran Câmpia Carei;</w:t>
      </w:r>
    </w:p>
    <w:p w14:paraId="4403FA3D" w14:textId="77777777" w:rsidR="00DB1255" w:rsidRDefault="00551E18" w:rsidP="00222EC1">
      <w:pPr>
        <w:pStyle w:val="ListParagraph"/>
        <w:numPr>
          <w:ilvl w:val="0"/>
          <w:numId w:val="147"/>
        </w:numPr>
        <w:spacing w:line="276" w:lineRule="auto"/>
      </w:pPr>
      <w:r>
        <w:t>ROSO</w:t>
      </w:r>
      <w:r w:rsidR="00DB1255">
        <w:t>13</w:t>
      </w:r>
      <w:r>
        <w:t xml:space="preserve">- </w:t>
      </w:r>
      <w:r w:rsidR="00DB1255">
        <w:t>Conul Someșului, Pleistocen inferior;</w:t>
      </w:r>
    </w:p>
    <w:p w14:paraId="7A63C9BC" w14:textId="29AE7A6B" w:rsidR="00551E18" w:rsidRPr="00EC024C" w:rsidRDefault="00DB1255" w:rsidP="00222EC1">
      <w:pPr>
        <w:pStyle w:val="ListParagraph"/>
        <w:numPr>
          <w:ilvl w:val="0"/>
          <w:numId w:val="147"/>
        </w:numPr>
        <w:spacing w:line="276" w:lineRule="auto"/>
      </w:pPr>
      <w:r>
        <w:t>ROSO17- Câmpia Turului Superior</w:t>
      </w:r>
      <w:r w:rsidR="00551E18">
        <w:t>.</w:t>
      </w:r>
    </w:p>
    <w:p w14:paraId="32965272" w14:textId="74A5880F" w:rsidR="00AB5204" w:rsidRPr="002A50EE" w:rsidRDefault="00AB5204" w:rsidP="00AA6859">
      <w:pPr>
        <w:pStyle w:val="Heading3"/>
      </w:pPr>
      <w:bookmarkStart w:id="107" w:name="_Toc73089747"/>
      <w:r w:rsidRPr="002A50EE">
        <w:t xml:space="preserve">Ecologie </w:t>
      </w:r>
      <w:r w:rsidR="00CF261B" w:rsidRPr="002A50EE">
        <w:t>ș</w:t>
      </w:r>
      <w:r w:rsidRPr="002A50EE">
        <w:t>i arii protejate</w:t>
      </w:r>
      <w:bookmarkEnd w:id="107"/>
    </w:p>
    <w:p w14:paraId="6FD5E40F" w14:textId="13B494CD" w:rsidR="000C1B63" w:rsidRPr="00EC024C" w:rsidRDefault="000C1B63" w:rsidP="00222EC1">
      <w:pPr>
        <w:autoSpaceDE w:val="0"/>
        <w:autoSpaceDN w:val="0"/>
        <w:adjustRightInd w:val="0"/>
        <w:spacing w:line="276" w:lineRule="auto"/>
      </w:pPr>
      <w:r w:rsidRPr="00EC024C">
        <w:t>Conform Legii nr. 49/2011 pentru aprobarea O.U.G. nr. 57/2007 privind regimul ariilor naturale protejate</w:t>
      </w:r>
      <w:r w:rsidR="001B69A0">
        <w:t xml:space="preserve">, </w:t>
      </w:r>
      <w:r w:rsidRPr="00EC024C">
        <w:t>conservarea habitatelor naturale</w:t>
      </w:r>
      <w:r w:rsidR="001B69A0">
        <w:t xml:space="preserve">, </w:t>
      </w:r>
      <w:r w:rsidRPr="00EC024C">
        <w:t xml:space="preserve">a florei </w:t>
      </w:r>
      <w:r w:rsidR="00CF261B">
        <w:t>ș</w:t>
      </w:r>
      <w:r w:rsidRPr="00EC024C">
        <w:t>i faunei sălbatice</w:t>
      </w:r>
      <w:r w:rsidR="001B69A0">
        <w:t xml:space="preserve">, </w:t>
      </w:r>
      <w:r w:rsidRPr="00EC024C">
        <w:t>pentru asigurarea măsurilor speciale de protec</w:t>
      </w:r>
      <w:r w:rsidR="00CF261B">
        <w:t>ț</w:t>
      </w:r>
      <w:r w:rsidRPr="00EC024C">
        <w:t xml:space="preserve">ie </w:t>
      </w:r>
      <w:r w:rsidR="00CF261B">
        <w:t>ș</w:t>
      </w:r>
      <w:r w:rsidRPr="00EC024C">
        <w:t xml:space="preserve">i conservare in-situ a bunurilor patrimoniului natural se instituie un regim </w:t>
      </w:r>
      <w:r w:rsidRPr="00EC024C">
        <w:lastRenderedPageBreak/>
        <w:t>diferen</w:t>
      </w:r>
      <w:r w:rsidR="00CF261B">
        <w:t>ț</w:t>
      </w:r>
      <w:r w:rsidRPr="00EC024C">
        <w:t>iat de protec</w:t>
      </w:r>
      <w:r w:rsidR="00CF261B">
        <w:t>ț</w:t>
      </w:r>
      <w:r w:rsidRPr="00EC024C">
        <w:t>ie</w:t>
      </w:r>
      <w:r w:rsidR="001B69A0">
        <w:t xml:space="preserve">, </w:t>
      </w:r>
      <w:r w:rsidRPr="00EC024C">
        <w:t>conservare</w:t>
      </w:r>
      <w:r w:rsidR="00EC4EC8">
        <w:t xml:space="preserve"> </w:t>
      </w:r>
      <w:r w:rsidR="00CF261B">
        <w:t>ș</w:t>
      </w:r>
      <w:r w:rsidR="00EC4EC8">
        <w:t xml:space="preserve">i </w:t>
      </w:r>
      <w:r w:rsidRPr="00EC024C">
        <w:t>utilizare</w:t>
      </w:r>
      <w:r w:rsidR="001B69A0">
        <w:t xml:space="preserve">, </w:t>
      </w:r>
      <w:r w:rsidRPr="00EC024C">
        <w:t>potrivit următoarelor categorii de arii naturale protejate:</w:t>
      </w:r>
    </w:p>
    <w:p w14:paraId="7B9B06D6" w14:textId="1639B46D" w:rsidR="000C1B63" w:rsidRPr="00EC024C" w:rsidRDefault="000C1B63" w:rsidP="00222EC1">
      <w:pPr>
        <w:numPr>
          <w:ilvl w:val="0"/>
          <w:numId w:val="77"/>
        </w:numPr>
        <w:autoSpaceDE w:val="0"/>
        <w:autoSpaceDN w:val="0"/>
        <w:adjustRightInd w:val="0"/>
        <w:spacing w:line="276" w:lineRule="auto"/>
      </w:pPr>
      <w:r w:rsidRPr="00EC024C">
        <w:t>de interes na</w:t>
      </w:r>
      <w:r w:rsidR="00CF261B">
        <w:t>ț</w:t>
      </w:r>
      <w:r w:rsidRPr="00EC024C">
        <w:t>ional: rezerva</w:t>
      </w:r>
      <w:r w:rsidR="00CF261B">
        <w:t>ț</w:t>
      </w:r>
      <w:r w:rsidRPr="00EC024C">
        <w:t xml:space="preserve">ii </w:t>
      </w:r>
      <w:r w:rsidR="00CF261B">
        <w:t>ș</w:t>
      </w:r>
      <w:r w:rsidRPr="00EC024C">
        <w:t>tiin</w:t>
      </w:r>
      <w:r w:rsidR="00CF261B">
        <w:t>ț</w:t>
      </w:r>
      <w:r w:rsidRPr="00EC024C">
        <w:t>ifice</w:t>
      </w:r>
      <w:r w:rsidR="001B69A0">
        <w:t xml:space="preserve">, </w:t>
      </w:r>
      <w:r w:rsidRPr="00EC024C">
        <w:t>parcuri na</w:t>
      </w:r>
      <w:r w:rsidR="00CF261B">
        <w:t>ț</w:t>
      </w:r>
      <w:r w:rsidRPr="00EC024C">
        <w:t>ionale</w:t>
      </w:r>
      <w:r w:rsidR="001B69A0">
        <w:t xml:space="preserve">, </w:t>
      </w:r>
      <w:r w:rsidRPr="00EC024C">
        <w:t>monumente ale naturii</w:t>
      </w:r>
      <w:r w:rsidR="001B69A0">
        <w:t xml:space="preserve">, </w:t>
      </w:r>
      <w:r w:rsidRPr="00EC024C">
        <w:t>rezerva</w:t>
      </w:r>
      <w:r w:rsidR="00CF261B">
        <w:t>ț</w:t>
      </w:r>
      <w:r w:rsidRPr="00EC024C">
        <w:t>ii naturale</w:t>
      </w:r>
      <w:r w:rsidR="001B69A0">
        <w:t xml:space="preserve">, </w:t>
      </w:r>
      <w:r w:rsidRPr="00EC024C">
        <w:t>parcuri naturale;</w:t>
      </w:r>
    </w:p>
    <w:p w14:paraId="05623575" w14:textId="08154C3B" w:rsidR="000C1B63" w:rsidRPr="00EC024C" w:rsidRDefault="000C1B63" w:rsidP="00222EC1">
      <w:pPr>
        <w:numPr>
          <w:ilvl w:val="0"/>
          <w:numId w:val="77"/>
        </w:numPr>
        <w:autoSpaceDE w:val="0"/>
        <w:autoSpaceDN w:val="0"/>
        <w:adjustRightInd w:val="0"/>
        <w:spacing w:line="276" w:lineRule="auto"/>
      </w:pPr>
      <w:r w:rsidRPr="00EC024C">
        <w:t>de interes interna</w:t>
      </w:r>
      <w:r w:rsidR="00CF261B">
        <w:t>ț</w:t>
      </w:r>
      <w:r w:rsidRPr="00EC024C">
        <w:t>ional: situri naturale ale patrimoniului natural universal</w:t>
      </w:r>
      <w:r w:rsidR="001B69A0">
        <w:t xml:space="preserve">, </w:t>
      </w:r>
      <w:r w:rsidRPr="00EC024C">
        <w:t>geoparcuri</w:t>
      </w:r>
      <w:r w:rsidR="001B69A0">
        <w:t xml:space="preserve">, </w:t>
      </w:r>
      <w:r w:rsidRPr="00EC024C">
        <w:t>zone umede de importan</w:t>
      </w:r>
      <w:r w:rsidR="00CF261B">
        <w:t>ț</w:t>
      </w:r>
      <w:r w:rsidRPr="00EC024C">
        <w:t>ă comunitară</w:t>
      </w:r>
      <w:r w:rsidR="001B69A0">
        <w:t xml:space="preserve">, </w:t>
      </w:r>
      <w:r w:rsidRPr="00EC024C">
        <w:t>rezerva</w:t>
      </w:r>
      <w:r w:rsidR="00CF261B">
        <w:t>ț</w:t>
      </w:r>
      <w:r w:rsidRPr="00EC024C">
        <w:t>ii ale biosferei;</w:t>
      </w:r>
    </w:p>
    <w:p w14:paraId="23A98AC5" w14:textId="642FA011" w:rsidR="000C1B63" w:rsidRPr="00EC024C" w:rsidRDefault="000C1B63" w:rsidP="00222EC1">
      <w:pPr>
        <w:numPr>
          <w:ilvl w:val="0"/>
          <w:numId w:val="77"/>
        </w:numPr>
        <w:autoSpaceDE w:val="0"/>
        <w:autoSpaceDN w:val="0"/>
        <w:adjustRightInd w:val="0"/>
        <w:spacing w:line="276" w:lineRule="auto"/>
      </w:pPr>
      <w:r w:rsidRPr="00EC024C">
        <w:t xml:space="preserve">de interes comunitar sau situri </w:t>
      </w:r>
      <w:r w:rsidRPr="008F14EA">
        <w:rPr>
          <w:i/>
          <w:iCs/>
        </w:rPr>
        <w:t>„Natura 2000”:</w:t>
      </w:r>
      <w:r w:rsidRPr="00EC024C">
        <w:t xml:space="preserve"> situri de importan</w:t>
      </w:r>
      <w:r w:rsidR="00CF261B">
        <w:t>ț</w:t>
      </w:r>
      <w:r w:rsidRPr="00EC024C">
        <w:t>ă comunitară</w:t>
      </w:r>
      <w:r w:rsidR="001B69A0">
        <w:t xml:space="preserve">, </w:t>
      </w:r>
      <w:r w:rsidRPr="00EC024C">
        <w:t>arii speciale de conservare</w:t>
      </w:r>
      <w:r w:rsidR="001B69A0">
        <w:t xml:space="preserve">, </w:t>
      </w:r>
      <w:r w:rsidRPr="00EC024C">
        <w:t>arii de protec</w:t>
      </w:r>
      <w:r w:rsidR="00CF261B">
        <w:t>ț</w:t>
      </w:r>
      <w:r w:rsidRPr="00EC024C">
        <w:t>ie specială avifaunistică;</w:t>
      </w:r>
    </w:p>
    <w:p w14:paraId="45BC6FB9" w14:textId="4BA1D409" w:rsidR="002A50EE" w:rsidRPr="00BB737D" w:rsidRDefault="000C1B63" w:rsidP="00222EC1">
      <w:pPr>
        <w:pStyle w:val="BodyText"/>
        <w:numPr>
          <w:ilvl w:val="0"/>
          <w:numId w:val="77"/>
        </w:numPr>
        <w:spacing w:before="0" w:line="276" w:lineRule="auto"/>
        <w:jc w:val="both"/>
        <w:rPr>
          <w:noProof w:val="0"/>
          <w:szCs w:val="24"/>
        </w:rPr>
      </w:pPr>
      <w:r w:rsidRPr="00EC024C">
        <w:rPr>
          <w:noProof w:val="0"/>
          <w:szCs w:val="24"/>
        </w:rPr>
        <w:t>de interes jude</w:t>
      </w:r>
      <w:r w:rsidR="00CF261B">
        <w:rPr>
          <w:noProof w:val="0"/>
          <w:szCs w:val="24"/>
        </w:rPr>
        <w:t>ț</w:t>
      </w:r>
      <w:r w:rsidRPr="00EC024C">
        <w:rPr>
          <w:noProof w:val="0"/>
          <w:szCs w:val="24"/>
        </w:rPr>
        <w:t>ean sau local.</w:t>
      </w:r>
    </w:p>
    <w:p w14:paraId="369F065F" w14:textId="7905B566" w:rsidR="002A50EE" w:rsidRDefault="002A50EE" w:rsidP="00222EC1">
      <w:pPr>
        <w:pStyle w:val="BodyText"/>
        <w:spacing w:before="0" w:line="276" w:lineRule="auto"/>
        <w:jc w:val="both"/>
        <w:rPr>
          <w:noProof w:val="0"/>
          <w:szCs w:val="24"/>
        </w:rPr>
      </w:pPr>
      <w:r>
        <w:rPr>
          <w:noProof w:val="0"/>
          <w:szCs w:val="24"/>
        </w:rPr>
        <w:t>La nivelul județului Satu Mare situația privind ariile protejate se prezintă astfel:</w:t>
      </w:r>
    </w:p>
    <w:p w14:paraId="00B8C52C" w14:textId="5A60E4AC" w:rsidR="002A50EE" w:rsidRPr="002A50EE" w:rsidRDefault="002A50EE" w:rsidP="00222EC1">
      <w:pPr>
        <w:pStyle w:val="BodyText"/>
        <w:numPr>
          <w:ilvl w:val="0"/>
          <w:numId w:val="151"/>
        </w:numPr>
        <w:spacing w:before="0" w:line="276" w:lineRule="auto"/>
        <w:jc w:val="both"/>
        <w:rPr>
          <w:noProof w:val="0"/>
          <w:szCs w:val="24"/>
        </w:rPr>
      </w:pPr>
      <w:r w:rsidRPr="002A50EE">
        <w:rPr>
          <w:rFonts w:eastAsiaTheme="minorHAnsi"/>
          <w:b/>
          <w:bCs/>
          <w:noProof w:val="0"/>
          <w:color w:val="000000"/>
          <w:szCs w:val="24"/>
          <w:lang w:eastAsia="en-US"/>
        </w:rPr>
        <w:t xml:space="preserve">6 arii de interes național: rezervații naturale (6.271,5 ha): </w:t>
      </w:r>
      <w:r w:rsidRPr="002A50EE">
        <w:rPr>
          <w:rFonts w:eastAsiaTheme="minorHAnsi"/>
          <w:noProof w:val="0"/>
          <w:color w:val="000000"/>
          <w:szCs w:val="24"/>
          <w:lang w:eastAsia="en-US"/>
        </w:rPr>
        <w:t>Dunele de nisip</w:t>
      </w:r>
      <w:r w:rsidRPr="002A50EE">
        <w:rPr>
          <w:rFonts w:eastAsiaTheme="minorHAnsi"/>
          <w:noProof w:val="0"/>
          <w:color w:val="000000"/>
          <w:szCs w:val="24"/>
          <w:lang w:eastAsia="en-US"/>
        </w:rPr>
        <w:br/>
        <w:t>Foieni (cod 2.677), Mlaştina Vermeş (cod 2.679), Pădurea Urziceni (cod 2.676),</w:t>
      </w:r>
      <w:r w:rsidRPr="002A50EE">
        <w:rPr>
          <w:rFonts w:eastAsiaTheme="minorHAnsi"/>
          <w:noProof w:val="0"/>
          <w:color w:val="000000"/>
          <w:szCs w:val="24"/>
          <w:lang w:eastAsia="en-US"/>
        </w:rPr>
        <w:br/>
        <w:t>Tinoavele din M-ţii Oaş</w:t>
      </w:r>
      <w:r w:rsidR="00D926A4">
        <w:rPr>
          <w:rFonts w:eastAsiaTheme="minorHAnsi"/>
          <w:noProof w:val="0"/>
          <w:color w:val="000000"/>
          <w:szCs w:val="24"/>
          <w:lang w:eastAsia="en-US"/>
        </w:rPr>
        <w:t xml:space="preserve"> </w:t>
      </w:r>
      <w:r w:rsidRPr="002A50EE">
        <w:rPr>
          <w:rFonts w:eastAsiaTheme="minorHAnsi"/>
          <w:noProof w:val="0"/>
          <w:color w:val="000000"/>
          <w:szCs w:val="24"/>
          <w:lang w:eastAsia="en-US"/>
        </w:rPr>
        <w:t>( cod 2.678), Râul Tur (Cursul inferior al râului Tur) ( cod</w:t>
      </w:r>
      <w:r w:rsidRPr="002A50EE">
        <w:rPr>
          <w:rFonts w:eastAsiaTheme="minorHAnsi"/>
          <w:noProof w:val="0"/>
          <w:color w:val="000000"/>
          <w:szCs w:val="24"/>
          <w:lang w:eastAsia="en-US"/>
        </w:rPr>
        <w:br/>
        <w:t>VII.10), Pădurea cu pini Comja( cod 2.584)</w:t>
      </w:r>
      <w:r w:rsidR="00D926A4">
        <w:rPr>
          <w:rFonts w:eastAsiaTheme="minorHAnsi"/>
          <w:noProof w:val="0"/>
          <w:color w:val="000000"/>
          <w:szCs w:val="24"/>
          <w:lang w:eastAsia="en-US"/>
        </w:rPr>
        <w:t>;</w:t>
      </w:r>
    </w:p>
    <w:p w14:paraId="29DD103C" w14:textId="60B208A5" w:rsidR="00D926A4" w:rsidRPr="00D926A4" w:rsidRDefault="002A50EE" w:rsidP="00222EC1">
      <w:pPr>
        <w:pStyle w:val="BodyText"/>
        <w:numPr>
          <w:ilvl w:val="0"/>
          <w:numId w:val="151"/>
        </w:numPr>
        <w:spacing w:before="0" w:line="276" w:lineRule="auto"/>
        <w:jc w:val="both"/>
        <w:rPr>
          <w:noProof w:val="0"/>
          <w:szCs w:val="24"/>
        </w:rPr>
      </w:pPr>
      <w:r w:rsidRPr="002A50EE">
        <w:rPr>
          <w:rFonts w:eastAsiaTheme="minorHAnsi"/>
          <w:b/>
          <w:bCs/>
          <w:noProof w:val="0"/>
          <w:color w:val="000000"/>
          <w:szCs w:val="24"/>
          <w:lang w:eastAsia="en-US"/>
        </w:rPr>
        <w:t xml:space="preserve">9 arii de interes județean sau local (1593,36 ha) : </w:t>
      </w:r>
      <w:bookmarkStart w:id="108" w:name="_Hlk16172721"/>
      <w:r w:rsidRPr="002A50EE">
        <w:rPr>
          <w:rFonts w:eastAsiaTheme="minorHAnsi"/>
          <w:noProof w:val="0"/>
          <w:color w:val="000000"/>
          <w:szCs w:val="24"/>
          <w:lang w:eastAsia="en-US"/>
        </w:rPr>
        <w:t>Pădurea Noroieni, Pădurea</w:t>
      </w:r>
      <w:r w:rsidRPr="002A50EE">
        <w:rPr>
          <w:rFonts w:eastAsiaTheme="minorHAnsi"/>
          <w:noProof w:val="0"/>
          <w:color w:val="000000"/>
          <w:szCs w:val="24"/>
          <w:lang w:eastAsia="en-US"/>
        </w:rPr>
        <w:br/>
        <w:t>Mare, Parcul dendrologic Carei, Apele minerale din comuna Bixad, Băile Puturoasa,</w:t>
      </w:r>
      <w:r w:rsidRPr="002A50EE">
        <w:rPr>
          <w:rFonts w:eastAsiaTheme="minorHAnsi"/>
          <w:noProof w:val="0"/>
          <w:color w:val="000000"/>
          <w:szCs w:val="24"/>
          <w:lang w:eastAsia="en-US"/>
        </w:rPr>
        <w:br/>
        <w:t>Băile Tarna Mare, Valea Măriei, Apele minerale din comuna Certeze, Apele</w:t>
      </w:r>
      <w:r w:rsidRPr="002A50EE">
        <w:rPr>
          <w:rFonts w:eastAsiaTheme="minorHAnsi"/>
          <w:noProof w:val="0"/>
          <w:color w:val="000000"/>
          <w:szCs w:val="24"/>
          <w:lang w:eastAsia="en-US"/>
        </w:rPr>
        <w:br/>
        <w:t>minerale de la Luna-Negrești Oaș;</w:t>
      </w:r>
    </w:p>
    <w:bookmarkEnd w:id="108"/>
    <w:p w14:paraId="6B0D071C" w14:textId="4BA2FCDC" w:rsidR="002A50EE" w:rsidRPr="00D926A4" w:rsidRDefault="002A50EE" w:rsidP="00222EC1">
      <w:pPr>
        <w:pStyle w:val="BodyText"/>
        <w:numPr>
          <w:ilvl w:val="0"/>
          <w:numId w:val="151"/>
        </w:numPr>
        <w:spacing w:before="0" w:line="276" w:lineRule="auto"/>
        <w:jc w:val="both"/>
        <w:rPr>
          <w:noProof w:val="0"/>
          <w:szCs w:val="24"/>
        </w:rPr>
      </w:pPr>
      <w:r w:rsidRPr="002A50EE">
        <w:rPr>
          <w:rFonts w:eastAsiaTheme="minorHAnsi"/>
          <w:b/>
          <w:bCs/>
          <w:noProof w:val="0"/>
          <w:color w:val="000000"/>
          <w:szCs w:val="24"/>
          <w:lang w:eastAsia="en-US"/>
        </w:rPr>
        <w:t>9 arii de interes comunitar sau situri Natura 2000 (45.902,16 ha)</w:t>
      </w:r>
      <w:r w:rsidR="00D926A4">
        <w:rPr>
          <w:rFonts w:eastAsiaTheme="minorHAnsi"/>
          <w:b/>
          <w:bCs/>
          <w:noProof w:val="0"/>
          <w:color w:val="000000"/>
          <w:szCs w:val="24"/>
          <w:lang w:eastAsia="en-US"/>
        </w:rPr>
        <w:t xml:space="preserve"> astfel:</w:t>
      </w:r>
    </w:p>
    <w:p w14:paraId="77E49E6E" w14:textId="77777777" w:rsidR="00D926A4" w:rsidRDefault="00D926A4" w:rsidP="00222EC1">
      <w:pPr>
        <w:pStyle w:val="BodyText"/>
        <w:numPr>
          <w:ilvl w:val="0"/>
          <w:numId w:val="70"/>
        </w:numPr>
        <w:spacing w:before="0" w:line="276" w:lineRule="auto"/>
        <w:jc w:val="both"/>
        <w:rPr>
          <w:noProof w:val="0"/>
          <w:szCs w:val="24"/>
        </w:rPr>
      </w:pPr>
      <w:r w:rsidRPr="00D926A4">
        <w:rPr>
          <w:noProof w:val="0"/>
          <w:szCs w:val="24"/>
        </w:rPr>
        <w:t>7 Situri de importanță comunitară (SCI-uri): ROSCI0020 Câmpia Careiului,</w:t>
      </w:r>
      <w:r>
        <w:rPr>
          <w:noProof w:val="0"/>
          <w:szCs w:val="24"/>
        </w:rPr>
        <w:t xml:space="preserve"> </w:t>
      </w:r>
      <w:r w:rsidRPr="00D926A4">
        <w:rPr>
          <w:noProof w:val="0"/>
          <w:szCs w:val="24"/>
        </w:rPr>
        <w:t xml:space="preserve">ROSCI0021 Câmpia Ierului, ROSCI0214 </w:t>
      </w:r>
      <w:r>
        <w:rPr>
          <w:noProof w:val="0"/>
          <w:szCs w:val="24"/>
        </w:rPr>
        <w:t xml:space="preserve"> </w:t>
      </w:r>
      <w:r w:rsidRPr="00D926A4">
        <w:rPr>
          <w:noProof w:val="0"/>
          <w:szCs w:val="24"/>
        </w:rPr>
        <w:t>Râul Tur, ROSCI0275 Bârsău-Șomcuta și</w:t>
      </w:r>
      <w:r>
        <w:rPr>
          <w:noProof w:val="0"/>
          <w:szCs w:val="24"/>
        </w:rPr>
        <w:t xml:space="preserve"> </w:t>
      </w:r>
      <w:r w:rsidRPr="00D926A4">
        <w:rPr>
          <w:noProof w:val="0"/>
          <w:szCs w:val="24"/>
        </w:rPr>
        <w:t>ROSCI0358 Pricop-Huta-Certeze, ROSCI0436 Someșul inferior și ROSCI0416</w:t>
      </w:r>
      <w:r>
        <w:rPr>
          <w:noProof w:val="0"/>
          <w:szCs w:val="24"/>
        </w:rPr>
        <w:t xml:space="preserve"> </w:t>
      </w:r>
      <w:r w:rsidRPr="00D926A4">
        <w:rPr>
          <w:noProof w:val="0"/>
          <w:szCs w:val="24"/>
        </w:rPr>
        <w:t>Măgura Bătarci</w:t>
      </w:r>
      <w:r>
        <w:rPr>
          <w:noProof w:val="0"/>
          <w:szCs w:val="24"/>
        </w:rPr>
        <w:t xml:space="preserve"> (</w:t>
      </w:r>
      <w:r w:rsidRPr="00D926A4">
        <w:rPr>
          <w:noProof w:val="0"/>
          <w:szCs w:val="24"/>
        </w:rPr>
        <w:t>situate pe teritoriul județelor Satu Mare</w:t>
      </w:r>
      <w:r>
        <w:rPr>
          <w:noProof w:val="0"/>
          <w:szCs w:val="24"/>
        </w:rPr>
        <w:t>, Bihor și Maramureș</w:t>
      </w:r>
    </w:p>
    <w:p w14:paraId="5D57D53B" w14:textId="09D69942" w:rsidR="002A50EE" w:rsidRPr="00A828B2" w:rsidRDefault="00D926A4" w:rsidP="00222EC1">
      <w:pPr>
        <w:pStyle w:val="BodyText"/>
        <w:numPr>
          <w:ilvl w:val="0"/>
          <w:numId w:val="70"/>
        </w:numPr>
        <w:spacing w:before="0" w:line="276" w:lineRule="auto"/>
        <w:jc w:val="both"/>
        <w:rPr>
          <w:noProof w:val="0"/>
          <w:szCs w:val="24"/>
        </w:rPr>
      </w:pPr>
      <w:r w:rsidRPr="00D926A4">
        <w:rPr>
          <w:noProof w:val="0"/>
          <w:szCs w:val="24"/>
        </w:rPr>
        <w:t>2 Arii de protecție specială avifaunistică (SPA-uri): ROSPA0016 Câmpia Nirului</w:t>
      </w:r>
      <w:r>
        <w:rPr>
          <w:noProof w:val="0"/>
          <w:szCs w:val="24"/>
        </w:rPr>
        <w:t>-</w:t>
      </w:r>
      <w:r w:rsidRPr="00D926A4">
        <w:rPr>
          <w:noProof w:val="0"/>
          <w:szCs w:val="24"/>
        </w:rPr>
        <w:t>Valea Ierului și ROSPA0068 Lunca inferioară a Turului ( situată pe teritoriul</w:t>
      </w:r>
      <w:r w:rsidR="00A828B2">
        <w:rPr>
          <w:noProof w:val="0"/>
          <w:szCs w:val="24"/>
        </w:rPr>
        <w:t xml:space="preserve"> </w:t>
      </w:r>
      <w:r w:rsidRPr="00A828B2">
        <w:rPr>
          <w:noProof w:val="0"/>
          <w:szCs w:val="24"/>
        </w:rPr>
        <w:t>județelor Satu Mare și Bihor.)</w:t>
      </w:r>
    </w:p>
    <w:p w14:paraId="1027142A" w14:textId="2DE09807" w:rsidR="000C1B63" w:rsidRPr="00EC024C" w:rsidRDefault="000C1B63" w:rsidP="00E10AE2">
      <w:pPr>
        <w:spacing w:line="240" w:lineRule="auto"/>
        <w:rPr>
          <w:b/>
          <w:bCs/>
          <w:i/>
          <w:iCs/>
          <w:u w:val="single"/>
        </w:rPr>
      </w:pPr>
      <w:bookmarkStart w:id="109" w:name="_Toc532562438"/>
      <w:bookmarkStart w:id="110" w:name="_Toc10623286"/>
      <w:r w:rsidRPr="00EC024C">
        <w:rPr>
          <w:b/>
          <w:bCs/>
          <w:i/>
          <w:iCs/>
          <w:u w:val="single"/>
        </w:rPr>
        <w:t>Arii naturale protejate de interes na</w:t>
      </w:r>
      <w:r w:rsidR="00CF261B">
        <w:rPr>
          <w:b/>
          <w:bCs/>
          <w:i/>
          <w:iCs/>
          <w:u w:val="single"/>
        </w:rPr>
        <w:t>ț</w:t>
      </w:r>
      <w:r w:rsidRPr="00EC024C">
        <w:rPr>
          <w:b/>
          <w:bCs/>
          <w:i/>
          <w:iCs/>
          <w:u w:val="single"/>
        </w:rPr>
        <w:t>ional</w:t>
      </w:r>
      <w:bookmarkEnd w:id="109"/>
      <w:bookmarkEnd w:id="110"/>
    </w:p>
    <w:p w14:paraId="382D2CD9" w14:textId="05AA4184" w:rsidR="000C1B63" w:rsidRPr="00EC024C" w:rsidRDefault="000C1B63" w:rsidP="00E10AE2">
      <w:pPr>
        <w:spacing w:line="240" w:lineRule="auto"/>
      </w:pPr>
      <w:r w:rsidRPr="00B46533">
        <w:t>În tabelul de mai jos sunt prezentate ariile protejate de interes na</w:t>
      </w:r>
      <w:r w:rsidR="00CF261B" w:rsidRPr="00B46533">
        <w:t>ț</w:t>
      </w:r>
      <w:r w:rsidRPr="00B46533">
        <w:t>ional</w:t>
      </w:r>
      <w:r w:rsidR="001B69A0" w:rsidRPr="00B46533">
        <w:t xml:space="preserve">, </w:t>
      </w:r>
      <w:r w:rsidRPr="00B46533">
        <w:t>la nivelul anului 2017</w:t>
      </w:r>
      <w:r w:rsidR="001B69A0" w:rsidRPr="00B46533">
        <w:t xml:space="preserve">, </w:t>
      </w:r>
      <w:r w:rsidRPr="00B46533">
        <w:t>jude</w:t>
      </w:r>
      <w:r w:rsidR="00CF261B" w:rsidRPr="00B46533">
        <w:t>ț</w:t>
      </w:r>
      <w:r w:rsidRPr="00B46533">
        <w:t xml:space="preserve">ul </w:t>
      </w:r>
      <w:r w:rsidR="00B46533">
        <w:t>Satu Mare</w:t>
      </w:r>
    </w:p>
    <w:p w14:paraId="381E5115" w14:textId="49AFE0D4" w:rsidR="000C1B63" w:rsidRPr="00EC024C" w:rsidRDefault="00BE0CCD" w:rsidP="006D6F17">
      <w:pPr>
        <w:pStyle w:val="Caption"/>
      </w:pPr>
      <w:bookmarkStart w:id="111" w:name="_Toc73089919"/>
      <w:r w:rsidRPr="00EC024C">
        <w:t xml:space="preserve">Tabel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5</w:t>
      </w:r>
      <w:r w:rsidR="00F539AF">
        <w:fldChar w:fldCharType="end"/>
      </w:r>
      <w:r w:rsidRPr="00EC024C">
        <w:t xml:space="preserve"> Arii protejate de interes na</w:t>
      </w:r>
      <w:r w:rsidR="00CF261B">
        <w:t>ț</w:t>
      </w:r>
      <w:r w:rsidRPr="00EC024C">
        <w:t>ional</w:t>
      </w:r>
      <w:bookmarkEnd w:id="1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7"/>
        <w:gridCol w:w="3290"/>
        <w:gridCol w:w="2639"/>
      </w:tblGrid>
      <w:tr w:rsidR="000C1B63" w:rsidRPr="00236865" w14:paraId="22AEB9C3" w14:textId="77777777" w:rsidTr="00236865">
        <w:tc>
          <w:tcPr>
            <w:tcW w:w="1875" w:type="pct"/>
            <w:shd w:val="clear" w:color="auto" w:fill="A8D08D" w:themeFill="accent6" w:themeFillTint="99"/>
            <w:vAlign w:val="center"/>
          </w:tcPr>
          <w:p w14:paraId="7E195AB5" w14:textId="77777777" w:rsidR="000C1B63" w:rsidRPr="00236865" w:rsidRDefault="000C1B63" w:rsidP="00E040A2">
            <w:pPr>
              <w:tabs>
                <w:tab w:val="center" w:pos="2284"/>
                <w:tab w:val="left" w:pos="3456"/>
              </w:tabs>
              <w:spacing w:after="0" w:line="240" w:lineRule="auto"/>
              <w:jc w:val="center"/>
              <w:rPr>
                <w:b/>
                <w:bCs/>
                <w:sz w:val="22"/>
                <w:szCs w:val="22"/>
              </w:rPr>
            </w:pPr>
            <w:r w:rsidRPr="00236865">
              <w:rPr>
                <w:b/>
                <w:bCs/>
                <w:sz w:val="22"/>
                <w:szCs w:val="22"/>
              </w:rPr>
              <w:t>Aria Protejată</w:t>
            </w:r>
          </w:p>
        </w:tc>
        <w:tc>
          <w:tcPr>
            <w:tcW w:w="1734" w:type="pct"/>
            <w:shd w:val="clear" w:color="auto" w:fill="A8D08D" w:themeFill="accent6" w:themeFillTint="99"/>
            <w:vAlign w:val="center"/>
          </w:tcPr>
          <w:p w14:paraId="2DB9C7EB" w14:textId="77777777" w:rsidR="000C1B63" w:rsidRPr="00236865" w:rsidRDefault="000C1B63" w:rsidP="00E040A2">
            <w:pPr>
              <w:spacing w:after="0" w:line="240" w:lineRule="auto"/>
              <w:jc w:val="center"/>
              <w:rPr>
                <w:b/>
                <w:bCs/>
                <w:sz w:val="22"/>
                <w:szCs w:val="22"/>
              </w:rPr>
            </w:pPr>
            <w:r w:rsidRPr="00236865">
              <w:rPr>
                <w:b/>
                <w:bCs/>
                <w:sz w:val="22"/>
                <w:szCs w:val="22"/>
              </w:rPr>
              <w:t>Categorie IUCN</w:t>
            </w:r>
          </w:p>
        </w:tc>
        <w:tc>
          <w:tcPr>
            <w:tcW w:w="1392" w:type="pct"/>
            <w:shd w:val="clear" w:color="auto" w:fill="A8D08D" w:themeFill="accent6" w:themeFillTint="99"/>
            <w:vAlign w:val="center"/>
          </w:tcPr>
          <w:p w14:paraId="4B374714" w14:textId="0428D9C2" w:rsidR="000C1B63" w:rsidRPr="00236865" w:rsidRDefault="000C1B63" w:rsidP="00E040A2">
            <w:pPr>
              <w:spacing w:after="0" w:line="240" w:lineRule="auto"/>
              <w:jc w:val="center"/>
              <w:rPr>
                <w:b/>
                <w:bCs/>
                <w:sz w:val="22"/>
                <w:szCs w:val="22"/>
              </w:rPr>
            </w:pPr>
            <w:r w:rsidRPr="00236865">
              <w:rPr>
                <w:b/>
                <w:bCs/>
                <w:sz w:val="22"/>
                <w:szCs w:val="22"/>
              </w:rPr>
              <w:t>Suprafa</w:t>
            </w:r>
            <w:r w:rsidR="00CF261B" w:rsidRPr="00236865">
              <w:rPr>
                <w:b/>
                <w:bCs/>
                <w:sz w:val="22"/>
                <w:szCs w:val="22"/>
              </w:rPr>
              <w:t>ț</w:t>
            </w:r>
            <w:r w:rsidRPr="00236865">
              <w:rPr>
                <w:b/>
                <w:bCs/>
                <w:sz w:val="22"/>
                <w:szCs w:val="22"/>
              </w:rPr>
              <w:t>ă</w:t>
            </w:r>
            <w:r w:rsidR="00341ADB" w:rsidRPr="00236865">
              <w:rPr>
                <w:b/>
                <w:bCs/>
                <w:sz w:val="22"/>
                <w:szCs w:val="22"/>
              </w:rPr>
              <w:t xml:space="preserve"> (</w:t>
            </w:r>
            <w:r w:rsidRPr="00236865">
              <w:rPr>
                <w:b/>
                <w:bCs/>
                <w:sz w:val="22"/>
                <w:szCs w:val="22"/>
              </w:rPr>
              <w:t>ha)</w:t>
            </w:r>
          </w:p>
        </w:tc>
      </w:tr>
      <w:tr w:rsidR="000C1B63" w:rsidRPr="00236865" w14:paraId="49624775" w14:textId="77777777" w:rsidTr="00236865">
        <w:tc>
          <w:tcPr>
            <w:tcW w:w="1875" w:type="pct"/>
            <w:vAlign w:val="center"/>
          </w:tcPr>
          <w:p w14:paraId="24192C1B" w14:textId="038DAE31" w:rsidR="000C1B63" w:rsidRPr="00236865" w:rsidRDefault="00726AA1" w:rsidP="00E040A2">
            <w:pPr>
              <w:spacing w:after="0" w:line="240" w:lineRule="auto"/>
              <w:jc w:val="left"/>
              <w:rPr>
                <w:bCs/>
                <w:sz w:val="22"/>
                <w:szCs w:val="22"/>
              </w:rPr>
            </w:pPr>
            <w:r w:rsidRPr="00236865">
              <w:rPr>
                <w:bCs/>
                <w:sz w:val="22"/>
                <w:szCs w:val="22"/>
              </w:rPr>
              <w:t>Pădurea cu pini Co</w:t>
            </w:r>
            <w:r w:rsidR="00BA3B05" w:rsidRPr="00236865">
              <w:rPr>
                <w:bCs/>
                <w:sz w:val="22"/>
                <w:szCs w:val="22"/>
              </w:rPr>
              <w:t>mja</w:t>
            </w:r>
          </w:p>
        </w:tc>
        <w:tc>
          <w:tcPr>
            <w:tcW w:w="1734" w:type="pct"/>
            <w:vAlign w:val="center"/>
          </w:tcPr>
          <w:p w14:paraId="74BDDF79" w14:textId="28B6B1A7" w:rsidR="000C1B63" w:rsidRPr="00236865" w:rsidRDefault="00BA3B05" w:rsidP="00E040A2">
            <w:pPr>
              <w:spacing w:after="0" w:line="240" w:lineRule="auto"/>
              <w:jc w:val="left"/>
              <w:rPr>
                <w:bCs/>
                <w:sz w:val="22"/>
                <w:szCs w:val="22"/>
              </w:rPr>
            </w:pPr>
            <w:r w:rsidRPr="00236865">
              <w:rPr>
                <w:bCs/>
                <w:sz w:val="22"/>
                <w:szCs w:val="22"/>
              </w:rPr>
              <w:t>Rezervație naturală de tip forestier</w:t>
            </w:r>
          </w:p>
        </w:tc>
        <w:tc>
          <w:tcPr>
            <w:tcW w:w="1392" w:type="pct"/>
            <w:vAlign w:val="center"/>
          </w:tcPr>
          <w:p w14:paraId="333312BA" w14:textId="56D7CBF7" w:rsidR="000C1B63" w:rsidRPr="00236865" w:rsidRDefault="00BA3B05" w:rsidP="00E040A2">
            <w:pPr>
              <w:spacing w:after="0" w:line="240" w:lineRule="auto"/>
              <w:jc w:val="center"/>
              <w:rPr>
                <w:bCs/>
                <w:sz w:val="22"/>
                <w:szCs w:val="22"/>
              </w:rPr>
            </w:pPr>
            <w:r w:rsidRPr="00236865">
              <w:rPr>
                <w:bCs/>
                <w:sz w:val="22"/>
                <w:szCs w:val="22"/>
                <w:lang w:val="en-GB"/>
              </w:rPr>
              <w:t>&lt;</w:t>
            </w:r>
            <w:r w:rsidR="000C1B63" w:rsidRPr="00236865">
              <w:rPr>
                <w:bCs/>
                <w:sz w:val="22"/>
                <w:szCs w:val="22"/>
              </w:rPr>
              <w:t>1</w:t>
            </w:r>
          </w:p>
        </w:tc>
      </w:tr>
      <w:tr w:rsidR="000C1B63" w:rsidRPr="00236865" w14:paraId="723A0458" w14:textId="77777777" w:rsidTr="00236865">
        <w:tc>
          <w:tcPr>
            <w:tcW w:w="1875" w:type="pct"/>
            <w:vAlign w:val="center"/>
          </w:tcPr>
          <w:p w14:paraId="5A5C1DD5" w14:textId="4F9A1656" w:rsidR="000C1B63" w:rsidRPr="00236865" w:rsidRDefault="00726AA1" w:rsidP="00E040A2">
            <w:pPr>
              <w:spacing w:after="0" w:line="240" w:lineRule="auto"/>
              <w:jc w:val="left"/>
              <w:rPr>
                <w:bCs/>
                <w:sz w:val="22"/>
                <w:szCs w:val="22"/>
              </w:rPr>
            </w:pPr>
            <w:r w:rsidRPr="00236865">
              <w:rPr>
                <w:bCs/>
                <w:sz w:val="22"/>
                <w:szCs w:val="22"/>
              </w:rPr>
              <w:t>Pădurea Urziceni</w:t>
            </w:r>
          </w:p>
        </w:tc>
        <w:tc>
          <w:tcPr>
            <w:tcW w:w="1734" w:type="pct"/>
            <w:vAlign w:val="center"/>
          </w:tcPr>
          <w:p w14:paraId="1AF1556A" w14:textId="1308B9A2" w:rsidR="000C1B63" w:rsidRPr="00236865" w:rsidRDefault="00BA3B05" w:rsidP="00E040A2">
            <w:pPr>
              <w:spacing w:after="0" w:line="240" w:lineRule="auto"/>
              <w:jc w:val="left"/>
              <w:rPr>
                <w:bCs/>
                <w:sz w:val="22"/>
                <w:szCs w:val="22"/>
              </w:rPr>
            </w:pPr>
            <w:r w:rsidRPr="00236865">
              <w:rPr>
                <w:bCs/>
                <w:sz w:val="22"/>
                <w:szCs w:val="22"/>
              </w:rPr>
              <w:t>Rezervație naturală de tip forestier</w:t>
            </w:r>
          </w:p>
        </w:tc>
        <w:tc>
          <w:tcPr>
            <w:tcW w:w="1392" w:type="pct"/>
            <w:vAlign w:val="center"/>
          </w:tcPr>
          <w:p w14:paraId="37667F9A" w14:textId="3B423042" w:rsidR="000C1B63" w:rsidRPr="00236865" w:rsidRDefault="00BA3B05" w:rsidP="00E040A2">
            <w:pPr>
              <w:spacing w:after="0" w:line="240" w:lineRule="auto"/>
              <w:jc w:val="center"/>
              <w:rPr>
                <w:bCs/>
                <w:sz w:val="22"/>
                <w:szCs w:val="22"/>
              </w:rPr>
            </w:pPr>
            <w:r w:rsidRPr="00236865">
              <w:rPr>
                <w:bCs/>
                <w:sz w:val="22"/>
                <w:szCs w:val="22"/>
              </w:rPr>
              <w:t>40</w:t>
            </w:r>
          </w:p>
        </w:tc>
      </w:tr>
      <w:tr w:rsidR="000C1B63" w:rsidRPr="00236865" w14:paraId="47D13A8B" w14:textId="77777777" w:rsidTr="00236865">
        <w:tc>
          <w:tcPr>
            <w:tcW w:w="1875" w:type="pct"/>
            <w:vAlign w:val="center"/>
          </w:tcPr>
          <w:p w14:paraId="36C59629" w14:textId="3385592D" w:rsidR="000C1B63" w:rsidRPr="00236865" w:rsidRDefault="00726AA1" w:rsidP="00E040A2">
            <w:pPr>
              <w:spacing w:after="0" w:line="240" w:lineRule="auto"/>
              <w:jc w:val="left"/>
              <w:rPr>
                <w:bCs/>
                <w:sz w:val="22"/>
                <w:szCs w:val="22"/>
              </w:rPr>
            </w:pPr>
            <w:r w:rsidRPr="00236865">
              <w:rPr>
                <w:bCs/>
                <w:sz w:val="22"/>
                <w:szCs w:val="22"/>
              </w:rPr>
              <w:t>Dunele de nisip Foieni</w:t>
            </w:r>
          </w:p>
        </w:tc>
        <w:tc>
          <w:tcPr>
            <w:tcW w:w="1734" w:type="pct"/>
            <w:vAlign w:val="center"/>
          </w:tcPr>
          <w:p w14:paraId="551E75D7" w14:textId="03F45D47" w:rsidR="000C1B63" w:rsidRPr="00236865" w:rsidRDefault="00BA3B05" w:rsidP="00E040A2">
            <w:pPr>
              <w:spacing w:after="0" w:line="240" w:lineRule="auto"/>
              <w:jc w:val="left"/>
              <w:rPr>
                <w:bCs/>
                <w:sz w:val="22"/>
                <w:szCs w:val="22"/>
              </w:rPr>
            </w:pPr>
            <w:r w:rsidRPr="00236865">
              <w:rPr>
                <w:bCs/>
                <w:sz w:val="22"/>
                <w:szCs w:val="22"/>
              </w:rPr>
              <w:t>Rezervație naturală de tip botanic</w:t>
            </w:r>
          </w:p>
        </w:tc>
        <w:tc>
          <w:tcPr>
            <w:tcW w:w="1392" w:type="pct"/>
            <w:vAlign w:val="center"/>
          </w:tcPr>
          <w:p w14:paraId="0C9B95DF" w14:textId="0723D0C2" w:rsidR="000C1B63" w:rsidRPr="00236865" w:rsidRDefault="00BA3B05" w:rsidP="00E040A2">
            <w:pPr>
              <w:spacing w:after="0" w:line="240" w:lineRule="auto"/>
              <w:jc w:val="center"/>
              <w:rPr>
                <w:bCs/>
                <w:sz w:val="22"/>
                <w:szCs w:val="22"/>
              </w:rPr>
            </w:pPr>
            <w:r w:rsidRPr="00236865">
              <w:rPr>
                <w:bCs/>
                <w:sz w:val="22"/>
                <w:szCs w:val="22"/>
              </w:rPr>
              <w:t>5</w:t>
            </w:r>
          </w:p>
        </w:tc>
      </w:tr>
      <w:tr w:rsidR="000C1B63" w:rsidRPr="00236865" w14:paraId="235CE866" w14:textId="77777777" w:rsidTr="00236865">
        <w:tc>
          <w:tcPr>
            <w:tcW w:w="1875" w:type="pct"/>
            <w:vAlign w:val="center"/>
          </w:tcPr>
          <w:p w14:paraId="40BFB89E" w14:textId="34C7D728" w:rsidR="000C1B63" w:rsidRPr="00236865" w:rsidRDefault="00726AA1" w:rsidP="00E040A2">
            <w:pPr>
              <w:spacing w:after="0" w:line="240" w:lineRule="auto"/>
              <w:jc w:val="left"/>
              <w:rPr>
                <w:bCs/>
                <w:sz w:val="22"/>
                <w:szCs w:val="22"/>
              </w:rPr>
            </w:pPr>
            <w:r w:rsidRPr="00236865">
              <w:rPr>
                <w:bCs/>
                <w:sz w:val="22"/>
                <w:szCs w:val="22"/>
              </w:rPr>
              <w:t>Tinoavele din Munții Oaș</w:t>
            </w:r>
          </w:p>
        </w:tc>
        <w:tc>
          <w:tcPr>
            <w:tcW w:w="1734" w:type="pct"/>
            <w:vAlign w:val="center"/>
          </w:tcPr>
          <w:p w14:paraId="161A623D" w14:textId="3635DDBC" w:rsidR="000C1B63" w:rsidRPr="00236865" w:rsidRDefault="00BA3B05" w:rsidP="00E040A2">
            <w:pPr>
              <w:spacing w:after="0" w:line="240" w:lineRule="auto"/>
              <w:jc w:val="left"/>
              <w:rPr>
                <w:bCs/>
                <w:sz w:val="22"/>
                <w:szCs w:val="22"/>
              </w:rPr>
            </w:pPr>
            <w:r w:rsidRPr="00236865">
              <w:rPr>
                <w:bCs/>
                <w:sz w:val="22"/>
                <w:szCs w:val="22"/>
              </w:rPr>
              <w:t>Rezervatie naturală de tip botanic</w:t>
            </w:r>
          </w:p>
        </w:tc>
        <w:tc>
          <w:tcPr>
            <w:tcW w:w="1392" w:type="pct"/>
            <w:vAlign w:val="center"/>
          </w:tcPr>
          <w:p w14:paraId="0D3773AA" w14:textId="2B07E796" w:rsidR="000C1B63" w:rsidRPr="00236865" w:rsidRDefault="00BA3B05" w:rsidP="00E040A2">
            <w:pPr>
              <w:spacing w:after="0" w:line="240" w:lineRule="auto"/>
              <w:jc w:val="center"/>
              <w:rPr>
                <w:bCs/>
                <w:sz w:val="22"/>
                <w:szCs w:val="22"/>
              </w:rPr>
            </w:pPr>
            <w:r w:rsidRPr="00236865">
              <w:rPr>
                <w:bCs/>
                <w:sz w:val="22"/>
                <w:szCs w:val="22"/>
              </w:rPr>
              <w:t>13</w:t>
            </w:r>
          </w:p>
        </w:tc>
      </w:tr>
      <w:tr w:rsidR="000C1B63" w:rsidRPr="00236865" w14:paraId="13B6EB62" w14:textId="77777777" w:rsidTr="00236865">
        <w:tc>
          <w:tcPr>
            <w:tcW w:w="1875" w:type="pct"/>
            <w:vAlign w:val="center"/>
          </w:tcPr>
          <w:p w14:paraId="3E4C47E7" w14:textId="43F18613" w:rsidR="000C1B63" w:rsidRPr="00236865" w:rsidRDefault="00726AA1" w:rsidP="00E040A2">
            <w:pPr>
              <w:spacing w:after="0" w:line="240" w:lineRule="auto"/>
              <w:jc w:val="left"/>
              <w:rPr>
                <w:bCs/>
                <w:sz w:val="22"/>
                <w:szCs w:val="22"/>
              </w:rPr>
            </w:pPr>
            <w:r w:rsidRPr="00236865">
              <w:rPr>
                <w:bCs/>
                <w:sz w:val="22"/>
                <w:szCs w:val="22"/>
              </w:rPr>
              <w:t>Mlaștina Vermeș</w:t>
            </w:r>
          </w:p>
        </w:tc>
        <w:tc>
          <w:tcPr>
            <w:tcW w:w="1734" w:type="pct"/>
            <w:vAlign w:val="center"/>
          </w:tcPr>
          <w:p w14:paraId="0F6F4143" w14:textId="1C4B3FCA" w:rsidR="000C1B63" w:rsidRPr="00236865" w:rsidRDefault="00BA3B05" w:rsidP="00E040A2">
            <w:pPr>
              <w:spacing w:after="0" w:line="240" w:lineRule="auto"/>
              <w:jc w:val="left"/>
              <w:rPr>
                <w:bCs/>
                <w:sz w:val="22"/>
                <w:szCs w:val="22"/>
              </w:rPr>
            </w:pPr>
            <w:r w:rsidRPr="00236865">
              <w:rPr>
                <w:bCs/>
                <w:sz w:val="22"/>
                <w:szCs w:val="22"/>
              </w:rPr>
              <w:t>Rezervație naturală de tip botanic</w:t>
            </w:r>
          </w:p>
        </w:tc>
        <w:tc>
          <w:tcPr>
            <w:tcW w:w="1392" w:type="pct"/>
            <w:vAlign w:val="center"/>
          </w:tcPr>
          <w:p w14:paraId="3A2760BC" w14:textId="1BA2FD30" w:rsidR="000C1B63" w:rsidRPr="00236865" w:rsidRDefault="00BA3B05" w:rsidP="00E040A2">
            <w:pPr>
              <w:spacing w:after="0" w:line="240" w:lineRule="auto"/>
              <w:jc w:val="center"/>
              <w:rPr>
                <w:bCs/>
                <w:sz w:val="22"/>
                <w:szCs w:val="22"/>
              </w:rPr>
            </w:pPr>
            <w:r w:rsidRPr="00236865">
              <w:rPr>
                <w:bCs/>
                <w:sz w:val="22"/>
                <w:szCs w:val="22"/>
              </w:rPr>
              <w:t>72</w:t>
            </w:r>
          </w:p>
        </w:tc>
      </w:tr>
      <w:tr w:rsidR="000C1B63" w:rsidRPr="00236865" w14:paraId="3D1C09F9" w14:textId="77777777" w:rsidTr="00236865">
        <w:tc>
          <w:tcPr>
            <w:tcW w:w="1875" w:type="pct"/>
            <w:vAlign w:val="center"/>
          </w:tcPr>
          <w:p w14:paraId="6B70D555" w14:textId="2E758BED" w:rsidR="000C1B63" w:rsidRPr="00236865" w:rsidRDefault="00726AA1" w:rsidP="00E040A2">
            <w:pPr>
              <w:spacing w:after="0" w:line="240" w:lineRule="auto"/>
              <w:jc w:val="left"/>
              <w:rPr>
                <w:bCs/>
                <w:sz w:val="22"/>
                <w:szCs w:val="22"/>
              </w:rPr>
            </w:pPr>
            <w:r w:rsidRPr="00236865">
              <w:rPr>
                <w:bCs/>
                <w:sz w:val="22"/>
                <w:szCs w:val="22"/>
              </w:rPr>
              <w:t>Râul Tur</w:t>
            </w:r>
          </w:p>
        </w:tc>
        <w:tc>
          <w:tcPr>
            <w:tcW w:w="1734" w:type="pct"/>
            <w:vAlign w:val="center"/>
          </w:tcPr>
          <w:p w14:paraId="62B509B3" w14:textId="202AF251" w:rsidR="000C1B63" w:rsidRPr="00236865" w:rsidRDefault="00BA3B05" w:rsidP="00E040A2">
            <w:pPr>
              <w:spacing w:after="0" w:line="240" w:lineRule="auto"/>
              <w:jc w:val="left"/>
              <w:rPr>
                <w:bCs/>
                <w:sz w:val="22"/>
                <w:szCs w:val="22"/>
              </w:rPr>
            </w:pPr>
            <w:r w:rsidRPr="00236865">
              <w:rPr>
                <w:bCs/>
                <w:sz w:val="22"/>
                <w:szCs w:val="22"/>
              </w:rPr>
              <w:t>Rezervatie naturală de tip mict</w:t>
            </w:r>
          </w:p>
        </w:tc>
        <w:tc>
          <w:tcPr>
            <w:tcW w:w="1392" w:type="pct"/>
            <w:vAlign w:val="center"/>
          </w:tcPr>
          <w:p w14:paraId="5642008D" w14:textId="17B7AE20" w:rsidR="000C1B63" w:rsidRPr="00236865" w:rsidRDefault="00BA3B05" w:rsidP="00E040A2">
            <w:pPr>
              <w:spacing w:after="0" w:line="240" w:lineRule="auto"/>
              <w:jc w:val="center"/>
              <w:rPr>
                <w:bCs/>
                <w:sz w:val="22"/>
                <w:szCs w:val="22"/>
              </w:rPr>
            </w:pPr>
            <w:r w:rsidRPr="00236865">
              <w:rPr>
                <w:bCs/>
                <w:sz w:val="22"/>
                <w:szCs w:val="22"/>
              </w:rPr>
              <w:t>6191</w:t>
            </w:r>
          </w:p>
        </w:tc>
      </w:tr>
    </w:tbl>
    <w:p w14:paraId="678CA1AE" w14:textId="28FBB1E6" w:rsidR="000C1B63" w:rsidRPr="0073579E" w:rsidRDefault="00341ADB" w:rsidP="00BB737D">
      <w:pPr>
        <w:tabs>
          <w:tab w:val="center" w:pos="4677"/>
          <w:tab w:val="left" w:pos="6315"/>
        </w:tabs>
        <w:jc w:val="center"/>
        <w:rPr>
          <w:i/>
          <w:iCs/>
          <w:sz w:val="20"/>
          <w:szCs w:val="20"/>
        </w:rPr>
      </w:pPr>
      <w:bookmarkStart w:id="112" w:name="_Hlk56003700"/>
      <w:r w:rsidRPr="0073579E">
        <w:rPr>
          <w:i/>
          <w:iCs/>
          <w:sz w:val="20"/>
          <w:szCs w:val="20"/>
        </w:rPr>
        <w:t>(</w:t>
      </w:r>
      <w:r w:rsidR="000C1B63" w:rsidRPr="0073579E">
        <w:rPr>
          <w:i/>
          <w:iCs/>
          <w:sz w:val="20"/>
          <w:szCs w:val="20"/>
        </w:rPr>
        <w:t>Sursa: APM S</w:t>
      </w:r>
      <w:r w:rsidR="00BA3B05" w:rsidRPr="0073579E">
        <w:rPr>
          <w:i/>
          <w:iCs/>
          <w:sz w:val="20"/>
          <w:szCs w:val="20"/>
        </w:rPr>
        <w:t>M</w:t>
      </w:r>
      <w:r w:rsidR="000C1B63" w:rsidRPr="0073579E">
        <w:rPr>
          <w:i/>
          <w:iCs/>
          <w:sz w:val="20"/>
          <w:szCs w:val="20"/>
        </w:rPr>
        <w:t xml:space="preserve">: Raport privind </w:t>
      </w:r>
      <w:r w:rsidR="00E040A2" w:rsidRPr="0073579E">
        <w:rPr>
          <w:i/>
          <w:iCs/>
          <w:sz w:val="20"/>
          <w:szCs w:val="20"/>
        </w:rPr>
        <w:t>starea</w:t>
      </w:r>
      <w:r w:rsidR="000C1B63" w:rsidRPr="0073579E">
        <w:rPr>
          <w:i/>
          <w:iCs/>
          <w:sz w:val="20"/>
          <w:szCs w:val="20"/>
        </w:rPr>
        <w:t xml:space="preserve"> mediului</w:t>
      </w:r>
      <w:r w:rsidR="001B69A0" w:rsidRPr="0073579E">
        <w:rPr>
          <w:i/>
          <w:iCs/>
          <w:sz w:val="20"/>
          <w:szCs w:val="20"/>
        </w:rPr>
        <w:t xml:space="preserve">, </w:t>
      </w:r>
      <w:r w:rsidR="000C1B63" w:rsidRPr="0073579E">
        <w:rPr>
          <w:i/>
          <w:iCs/>
          <w:sz w:val="20"/>
          <w:szCs w:val="20"/>
        </w:rPr>
        <w:t>jude</w:t>
      </w:r>
      <w:r w:rsidR="00CF261B" w:rsidRPr="0073579E">
        <w:rPr>
          <w:i/>
          <w:iCs/>
          <w:sz w:val="20"/>
          <w:szCs w:val="20"/>
        </w:rPr>
        <w:t>ț</w:t>
      </w:r>
      <w:r w:rsidR="000C1B63" w:rsidRPr="0073579E">
        <w:rPr>
          <w:i/>
          <w:iCs/>
          <w:sz w:val="20"/>
          <w:szCs w:val="20"/>
        </w:rPr>
        <w:t xml:space="preserve">ul </w:t>
      </w:r>
      <w:r w:rsidR="00FE0C17" w:rsidRPr="0073579E">
        <w:rPr>
          <w:i/>
          <w:iCs/>
          <w:sz w:val="20"/>
          <w:szCs w:val="20"/>
        </w:rPr>
        <w:t>Satu Mare</w:t>
      </w:r>
      <w:r w:rsidR="000C1B63" w:rsidRPr="0073579E">
        <w:rPr>
          <w:i/>
          <w:iCs/>
          <w:sz w:val="20"/>
          <w:szCs w:val="20"/>
        </w:rPr>
        <w:t xml:space="preserve"> 201</w:t>
      </w:r>
      <w:r w:rsidR="002166CB">
        <w:rPr>
          <w:i/>
          <w:iCs/>
          <w:sz w:val="20"/>
          <w:szCs w:val="20"/>
        </w:rPr>
        <w:t>9</w:t>
      </w:r>
      <w:r w:rsidR="000C1B63" w:rsidRPr="0073579E">
        <w:rPr>
          <w:i/>
          <w:iCs/>
          <w:sz w:val="20"/>
          <w:szCs w:val="20"/>
        </w:rPr>
        <w:t>)</w:t>
      </w:r>
    </w:p>
    <w:p w14:paraId="4C9DD128" w14:textId="5D6DD1F5" w:rsidR="00FE0C17" w:rsidRDefault="000C1B63" w:rsidP="00A828B2">
      <w:pPr>
        <w:spacing w:line="240" w:lineRule="auto"/>
        <w:rPr>
          <w:b/>
          <w:bCs/>
          <w:i/>
          <w:iCs/>
          <w:u w:val="single"/>
        </w:rPr>
      </w:pPr>
      <w:bookmarkStart w:id="113" w:name="_Toc532562440"/>
      <w:bookmarkStart w:id="114" w:name="_Toc2467505"/>
      <w:bookmarkStart w:id="115" w:name="_Toc10623288"/>
      <w:bookmarkEnd w:id="112"/>
      <w:r w:rsidRPr="00E040A2">
        <w:rPr>
          <w:b/>
          <w:bCs/>
          <w:i/>
          <w:iCs/>
          <w:u w:val="single"/>
        </w:rPr>
        <w:t xml:space="preserve">Arii protejate de interes </w:t>
      </w:r>
      <w:bookmarkEnd w:id="113"/>
      <w:bookmarkEnd w:id="114"/>
      <w:r w:rsidRPr="00E040A2">
        <w:rPr>
          <w:b/>
          <w:bCs/>
          <w:i/>
          <w:iCs/>
          <w:u w:val="single"/>
        </w:rPr>
        <w:t>jude</w:t>
      </w:r>
      <w:r w:rsidR="00CF261B" w:rsidRPr="00E040A2">
        <w:rPr>
          <w:b/>
          <w:bCs/>
          <w:i/>
          <w:iCs/>
          <w:u w:val="single"/>
        </w:rPr>
        <w:t>ț</w:t>
      </w:r>
      <w:r w:rsidRPr="00E040A2">
        <w:rPr>
          <w:b/>
          <w:bCs/>
          <w:i/>
          <w:iCs/>
          <w:u w:val="single"/>
        </w:rPr>
        <w:t>ean</w:t>
      </w:r>
      <w:bookmarkEnd w:id="115"/>
    </w:p>
    <w:p w14:paraId="049969F7" w14:textId="06862A7E" w:rsidR="00FE0C17" w:rsidRPr="00FE0C17" w:rsidRDefault="00FE0C17" w:rsidP="00A828B2">
      <w:pPr>
        <w:spacing w:line="240" w:lineRule="auto"/>
      </w:pPr>
      <w:r>
        <w:t xml:space="preserve">La nivelul județului Satu Mare  sunt 9 arii protejate de interes județean: </w:t>
      </w:r>
      <w:r w:rsidRPr="00FE0C17">
        <w:t>Pădurea Noroieni, Pădurea</w:t>
      </w:r>
      <w:r>
        <w:t xml:space="preserve"> </w:t>
      </w:r>
      <w:r w:rsidRPr="00FE0C17">
        <w:t>Mare, Parcul dendrologic Carei, Apele minerale din comuna Bixad, Băile Puturoasa,</w:t>
      </w:r>
      <w:r>
        <w:t xml:space="preserve"> </w:t>
      </w:r>
      <w:r w:rsidRPr="00FE0C17">
        <w:t>Băile Tarna Mare, Valea Măriei, Apele minerale din comuna Certeze, Apele</w:t>
      </w:r>
      <w:r>
        <w:t xml:space="preserve"> </w:t>
      </w:r>
      <w:r w:rsidRPr="00FE0C17">
        <w:t>minerale de la Luna-Negrești Oaș;</w:t>
      </w:r>
    </w:p>
    <w:p w14:paraId="68ACDF84" w14:textId="20CB1641" w:rsidR="000C1B63" w:rsidRPr="00E040A2" w:rsidRDefault="000C1B63" w:rsidP="00A828B2">
      <w:pPr>
        <w:spacing w:line="240" w:lineRule="auto"/>
        <w:rPr>
          <w:b/>
          <w:bCs/>
          <w:i/>
          <w:iCs/>
          <w:u w:val="single"/>
        </w:rPr>
      </w:pPr>
      <w:bookmarkStart w:id="116" w:name="_Toc10623289"/>
      <w:r w:rsidRPr="00E040A2">
        <w:rPr>
          <w:b/>
          <w:bCs/>
          <w:i/>
          <w:iCs/>
          <w:u w:val="single"/>
        </w:rPr>
        <w:lastRenderedPageBreak/>
        <w:t>Arii naturale protejate de interes interna</w:t>
      </w:r>
      <w:r w:rsidR="00CF261B" w:rsidRPr="00E040A2">
        <w:rPr>
          <w:b/>
          <w:bCs/>
          <w:i/>
          <w:iCs/>
          <w:u w:val="single"/>
        </w:rPr>
        <w:t>ț</w:t>
      </w:r>
      <w:r w:rsidRPr="00E040A2">
        <w:rPr>
          <w:b/>
          <w:bCs/>
          <w:i/>
          <w:iCs/>
          <w:u w:val="single"/>
        </w:rPr>
        <w:t>ional</w:t>
      </w:r>
      <w:bookmarkEnd w:id="116"/>
    </w:p>
    <w:p w14:paraId="4B07B115" w14:textId="72E2843B" w:rsidR="000C1B63" w:rsidRPr="00EC024C" w:rsidRDefault="000C1B63" w:rsidP="00A828B2">
      <w:pPr>
        <w:spacing w:line="240" w:lineRule="auto"/>
      </w:pPr>
      <w:r w:rsidRPr="00EC024C">
        <w:t>Pe teritoriul jude</w:t>
      </w:r>
      <w:r w:rsidR="00CF261B">
        <w:t>ț</w:t>
      </w:r>
      <w:r w:rsidRPr="00EC024C">
        <w:t xml:space="preserve">ului </w:t>
      </w:r>
      <w:r w:rsidR="00FE0C17">
        <w:t>Satu Mare</w:t>
      </w:r>
      <w:r w:rsidRPr="00EC024C">
        <w:t xml:space="preserve"> nu au fost declarate arii naturale de interes interna</w:t>
      </w:r>
      <w:r w:rsidR="00CF261B">
        <w:t>ț</w:t>
      </w:r>
      <w:r w:rsidRPr="00EC024C">
        <w:t>ional.</w:t>
      </w:r>
    </w:p>
    <w:p w14:paraId="01215337" w14:textId="77777777" w:rsidR="000C1B63" w:rsidRPr="00E040A2" w:rsidRDefault="000C1B63" w:rsidP="00A828B2">
      <w:pPr>
        <w:spacing w:line="240" w:lineRule="auto"/>
        <w:rPr>
          <w:b/>
          <w:bCs/>
          <w:i/>
          <w:iCs/>
          <w:u w:val="single"/>
        </w:rPr>
      </w:pPr>
      <w:bookmarkStart w:id="117" w:name="_Toc10623290"/>
      <w:r w:rsidRPr="00E040A2">
        <w:rPr>
          <w:b/>
          <w:bCs/>
          <w:i/>
          <w:iCs/>
          <w:u w:val="single"/>
        </w:rPr>
        <w:t>Arii naturale protejate de interes comunitar</w:t>
      </w:r>
      <w:bookmarkEnd w:id="117"/>
    </w:p>
    <w:p w14:paraId="76821DA0" w14:textId="187BDFCE" w:rsidR="000C1B63" w:rsidRPr="00EC024C" w:rsidRDefault="000C1B63" w:rsidP="00A828B2">
      <w:pPr>
        <w:spacing w:line="240" w:lineRule="auto"/>
      </w:pPr>
      <w:r w:rsidRPr="00EC024C">
        <w:t>Pe teritoriul administrativ al jude</w:t>
      </w:r>
      <w:r w:rsidR="00CF261B">
        <w:t>ț</w:t>
      </w:r>
      <w:r w:rsidRPr="00EC024C">
        <w:t xml:space="preserve">ului </w:t>
      </w:r>
      <w:r w:rsidR="00FE0C17">
        <w:t>Satu Mare</w:t>
      </w:r>
      <w:r w:rsidRPr="00EC024C">
        <w:t xml:space="preserve"> au fost desemnate: </w:t>
      </w:r>
    </w:p>
    <w:p w14:paraId="78B76940" w14:textId="427192C0" w:rsidR="000C1B63" w:rsidRPr="00EC024C" w:rsidRDefault="00FE0C17" w:rsidP="00A828B2">
      <w:pPr>
        <w:pStyle w:val="ListParagraph"/>
        <w:numPr>
          <w:ilvl w:val="0"/>
          <w:numId w:val="78"/>
        </w:numPr>
        <w:spacing w:line="240" w:lineRule="auto"/>
        <w:rPr>
          <w:i/>
        </w:rPr>
      </w:pPr>
      <w:r>
        <w:t xml:space="preserve">2 </w:t>
      </w:r>
      <w:r w:rsidR="000C1B63" w:rsidRPr="00EC024C">
        <w:t>SPA-uri</w:t>
      </w:r>
      <w:r w:rsidR="00341ADB">
        <w:t xml:space="preserve"> (</w:t>
      </w:r>
      <w:r w:rsidR="000C1B63" w:rsidRPr="00EC024C">
        <w:t>Arii Speciale de Protec</w:t>
      </w:r>
      <w:r w:rsidR="00CF261B">
        <w:t>ț</w:t>
      </w:r>
      <w:r w:rsidR="000C1B63" w:rsidRPr="00EC024C">
        <w:t xml:space="preserve">ie Avifaunistică) prin H.G. </w:t>
      </w:r>
      <w:r w:rsidR="00A828B2">
        <w:t xml:space="preserve">nr. </w:t>
      </w:r>
      <w:r w:rsidR="000C1B63" w:rsidRPr="00EC024C">
        <w:t>1284/2007 privind declararea ariilor de protec</w:t>
      </w:r>
      <w:r w:rsidR="00CF261B">
        <w:t>ț</w:t>
      </w:r>
      <w:r w:rsidR="000C1B63" w:rsidRPr="00EC024C">
        <w:t>ie specială avifaunistică ca parte integrantă a re</w:t>
      </w:r>
      <w:r w:rsidR="00CF261B">
        <w:t>ț</w:t>
      </w:r>
      <w:r w:rsidR="000C1B63" w:rsidRPr="00EC024C">
        <w:t>elei ecologice europene Natura 2000 în România</w:t>
      </w:r>
      <w:r w:rsidR="001B69A0">
        <w:t xml:space="preserve">, </w:t>
      </w:r>
      <w:r w:rsidR="000C1B63" w:rsidRPr="00EC024C">
        <w:t xml:space="preserve">modificată </w:t>
      </w:r>
      <w:r w:rsidR="00CF261B">
        <w:t>ș</w:t>
      </w:r>
      <w:r w:rsidR="000C1B63" w:rsidRPr="00EC024C">
        <w:t xml:space="preserve">i completată de H.G. </w:t>
      </w:r>
      <w:r w:rsidR="00A828B2">
        <w:t xml:space="preserve">nr. </w:t>
      </w:r>
      <w:r w:rsidR="000C1B63" w:rsidRPr="00EC024C">
        <w:t>971/2011;</w:t>
      </w:r>
    </w:p>
    <w:p w14:paraId="2F4DB7CF" w14:textId="30A55C13" w:rsidR="000C1B63" w:rsidRPr="00EC024C" w:rsidRDefault="00FE0C17" w:rsidP="00A828B2">
      <w:pPr>
        <w:pStyle w:val="ListParagraph"/>
        <w:numPr>
          <w:ilvl w:val="0"/>
          <w:numId w:val="78"/>
        </w:numPr>
        <w:spacing w:line="240" w:lineRule="auto"/>
        <w:rPr>
          <w:i/>
        </w:rPr>
      </w:pPr>
      <w:r>
        <w:t>7</w:t>
      </w:r>
      <w:r w:rsidR="000C1B63" w:rsidRPr="00EC024C">
        <w:t xml:space="preserve"> SCI-uri</w:t>
      </w:r>
      <w:r w:rsidR="00341ADB">
        <w:t xml:space="preserve"> (</w:t>
      </w:r>
      <w:r w:rsidR="000C1B63" w:rsidRPr="00EC024C">
        <w:t>Situri de Importan</w:t>
      </w:r>
      <w:r w:rsidR="00CF261B">
        <w:t>ț</w:t>
      </w:r>
      <w:r w:rsidR="000C1B63" w:rsidRPr="00EC024C">
        <w:t>ă Comunitară) prin Ordinul nr.1964/2007 privind instituirea regimului de arie naturală protejată a siturilor de importan</w:t>
      </w:r>
      <w:r w:rsidR="00CF261B">
        <w:t>ț</w:t>
      </w:r>
      <w:r w:rsidR="000C1B63" w:rsidRPr="00EC024C">
        <w:t>ă comunitară</w:t>
      </w:r>
      <w:r w:rsidR="001B69A0">
        <w:t xml:space="preserve">, </w:t>
      </w:r>
      <w:r w:rsidR="000C1B63" w:rsidRPr="00EC024C">
        <w:t>ca parte integrantă a re</w:t>
      </w:r>
      <w:r w:rsidR="00CF261B">
        <w:t>ț</w:t>
      </w:r>
      <w:r w:rsidR="000C1B63" w:rsidRPr="00EC024C">
        <w:t>elei ecologice europene Natura 2000 în România modificată de Ord.</w:t>
      </w:r>
      <w:r w:rsidR="003673E6">
        <w:t xml:space="preserve"> nr.</w:t>
      </w:r>
      <w:r w:rsidR="000C1B63" w:rsidRPr="00EC024C">
        <w:t xml:space="preserve"> 2387/2011</w:t>
      </w:r>
      <w:r w:rsidR="00EC4EC8">
        <w:t xml:space="preserve"> </w:t>
      </w:r>
      <w:r w:rsidR="00CF261B">
        <w:t>ș</w:t>
      </w:r>
      <w:r w:rsidR="00EC4EC8">
        <w:t xml:space="preserve">i </w:t>
      </w:r>
      <w:r w:rsidR="000C1B63" w:rsidRPr="00EC024C">
        <w:t>prin Ordinul nr. 46/2016 privind instituirea regimului de arie naturală protejată</w:t>
      </w:r>
      <w:r w:rsidR="00EC4EC8">
        <w:t xml:space="preserve"> </w:t>
      </w:r>
      <w:r w:rsidR="00CF261B">
        <w:t>ș</w:t>
      </w:r>
      <w:r w:rsidR="00EC4EC8">
        <w:t xml:space="preserve">i </w:t>
      </w:r>
      <w:r w:rsidR="000C1B63" w:rsidRPr="00EC024C">
        <w:t>declararea siturilor de importan</w:t>
      </w:r>
      <w:r w:rsidR="00CF261B">
        <w:t>ț</w:t>
      </w:r>
      <w:r w:rsidR="000C1B63" w:rsidRPr="00EC024C">
        <w:t>ă comunitară ca parte integrantă a re</w:t>
      </w:r>
      <w:r w:rsidR="00CF261B">
        <w:t>ț</w:t>
      </w:r>
      <w:r w:rsidR="000C1B63" w:rsidRPr="00EC024C">
        <w:t>elei ecologice europene Natura 2000 în România.</w:t>
      </w:r>
    </w:p>
    <w:p w14:paraId="539147E8" w14:textId="1C3161F8" w:rsidR="000C1B63" w:rsidRPr="00EC024C" w:rsidRDefault="000C1B63" w:rsidP="00A828B2">
      <w:pPr>
        <w:spacing w:line="240" w:lineRule="auto"/>
      </w:pPr>
      <w:r w:rsidRPr="00EC024C">
        <w:t>Ariile</w:t>
      </w:r>
      <w:r w:rsidR="00EC4EC8">
        <w:t xml:space="preserve"> </w:t>
      </w:r>
      <w:r w:rsidRPr="00EC024C">
        <w:t>speciale de protec</w:t>
      </w:r>
      <w:r w:rsidR="00CF261B">
        <w:t>ț</w:t>
      </w:r>
      <w:r w:rsidRPr="00EC024C">
        <w:t>ie avifaunistică</w:t>
      </w:r>
      <w:r w:rsidR="00EC4EC8">
        <w:t xml:space="preserve"> </w:t>
      </w:r>
      <w:r w:rsidR="00CF261B">
        <w:t>ș</w:t>
      </w:r>
      <w:r w:rsidR="00EC4EC8">
        <w:t xml:space="preserve">i </w:t>
      </w:r>
      <w:r w:rsidRPr="00EC024C">
        <w:t>situri de importan</w:t>
      </w:r>
      <w:r w:rsidR="00CF261B">
        <w:t>ț</w:t>
      </w:r>
      <w:r w:rsidRPr="00EC024C">
        <w:t>ă comunitară</w:t>
      </w:r>
      <w:r w:rsidR="001B69A0">
        <w:t xml:space="preserve">, </w:t>
      </w:r>
      <w:r w:rsidRPr="00EC024C">
        <w:t>la nivelul jude</w:t>
      </w:r>
      <w:r w:rsidR="00CF261B">
        <w:t>ț</w:t>
      </w:r>
      <w:r w:rsidRPr="00EC024C">
        <w:t>ului S</w:t>
      </w:r>
      <w:r w:rsidR="003577EB">
        <w:t xml:space="preserve">atu Mare, </w:t>
      </w:r>
      <w:r w:rsidR="00A907E3">
        <w:t>2</w:t>
      </w:r>
      <w:r w:rsidRPr="00EC024C">
        <w:t>017 sunt prezentate după cum urmează:</w:t>
      </w:r>
    </w:p>
    <w:p w14:paraId="0780629B" w14:textId="1AF57EA1" w:rsidR="000C1B63" w:rsidRPr="00EC024C" w:rsidRDefault="003577EB" w:rsidP="003673E6">
      <w:pPr>
        <w:pStyle w:val="ListParagraph"/>
        <w:numPr>
          <w:ilvl w:val="0"/>
          <w:numId w:val="79"/>
        </w:numPr>
        <w:spacing w:line="240" w:lineRule="auto"/>
        <w:ind w:left="714" w:hanging="357"/>
        <w:contextualSpacing w:val="0"/>
        <w:rPr>
          <w:b/>
        </w:rPr>
      </w:pPr>
      <w:r>
        <w:rPr>
          <w:b/>
        </w:rPr>
        <w:t xml:space="preserve">ROSPA0016 Câmpia Nirului- Valea Ierului </w:t>
      </w:r>
      <w:r>
        <w:rPr>
          <w:bCs/>
        </w:rPr>
        <w:t xml:space="preserve">face parte din regiunea biogeografică panonică și este un sit important pentru speciile de păsări din ord. Anseriformes, Ciconiiformes, Falconiformes, Passeriformes și Charadriiformes, dar și pentru speciile de mamifere precum: </w:t>
      </w:r>
      <w:r w:rsidRPr="003577EB">
        <w:rPr>
          <w:bCs/>
          <w:i/>
          <w:iCs/>
        </w:rPr>
        <w:t>Capreolus capreolus</w:t>
      </w:r>
      <w:r>
        <w:rPr>
          <w:bCs/>
        </w:rPr>
        <w:t xml:space="preserve">, </w:t>
      </w:r>
      <w:r w:rsidRPr="003577EB">
        <w:rPr>
          <w:bCs/>
          <w:i/>
          <w:iCs/>
        </w:rPr>
        <w:t>Cricetus cricetus</w:t>
      </w:r>
      <w:r>
        <w:rPr>
          <w:bCs/>
        </w:rPr>
        <w:t xml:space="preserve">, </w:t>
      </w:r>
      <w:r w:rsidRPr="003577EB">
        <w:rPr>
          <w:bCs/>
          <w:i/>
          <w:iCs/>
        </w:rPr>
        <w:t>Erinaceus europaeus</w:t>
      </w:r>
      <w:r>
        <w:rPr>
          <w:bCs/>
        </w:rPr>
        <w:t xml:space="preserve">, </w:t>
      </w:r>
      <w:r w:rsidRPr="003577EB">
        <w:rPr>
          <w:bCs/>
          <w:i/>
          <w:iCs/>
        </w:rPr>
        <w:t>Martes martes</w:t>
      </w:r>
      <w:r>
        <w:rPr>
          <w:bCs/>
        </w:rPr>
        <w:t xml:space="preserve">, </w:t>
      </w:r>
      <w:r w:rsidRPr="003577EB">
        <w:rPr>
          <w:bCs/>
          <w:i/>
          <w:iCs/>
        </w:rPr>
        <w:t>Mus musculus</w:t>
      </w:r>
      <w:r>
        <w:rPr>
          <w:bCs/>
        </w:rPr>
        <w:t xml:space="preserve">, </w:t>
      </w:r>
      <w:r w:rsidRPr="003577EB">
        <w:rPr>
          <w:bCs/>
          <w:i/>
          <w:iCs/>
        </w:rPr>
        <w:t>Putorius putorius</w:t>
      </w:r>
      <w:r>
        <w:rPr>
          <w:bCs/>
        </w:rPr>
        <w:t xml:space="preserve"> etc.</w:t>
      </w:r>
    </w:p>
    <w:p w14:paraId="6353872F" w14:textId="5937C898" w:rsidR="000C1B63" w:rsidRPr="00920C0C" w:rsidRDefault="000C1B63" w:rsidP="003673E6">
      <w:pPr>
        <w:pStyle w:val="ListParagraph"/>
        <w:numPr>
          <w:ilvl w:val="0"/>
          <w:numId w:val="79"/>
        </w:numPr>
        <w:spacing w:line="240" w:lineRule="auto"/>
        <w:ind w:left="714" w:hanging="357"/>
        <w:contextualSpacing w:val="0"/>
      </w:pPr>
      <w:r w:rsidRPr="00EC024C">
        <w:rPr>
          <w:b/>
        </w:rPr>
        <w:t>ROSPA00</w:t>
      </w:r>
      <w:r w:rsidR="00920C0C">
        <w:rPr>
          <w:b/>
        </w:rPr>
        <w:t>68</w:t>
      </w:r>
      <w:r w:rsidRPr="00EC024C">
        <w:rPr>
          <w:b/>
        </w:rPr>
        <w:t xml:space="preserve"> </w:t>
      </w:r>
      <w:r w:rsidR="00920C0C">
        <w:rPr>
          <w:b/>
        </w:rPr>
        <w:t>Lunca inferioară a Turului</w:t>
      </w:r>
      <w:r w:rsidR="00920C0C">
        <w:t xml:space="preserve"> este o zonă importantă deoarece găzduiește efective importante de specii caracteristice zonelor de câmpie. În perioada de migrație devine un sit important pentru păsările migratoare de pasaj, observându-se un amestec de specii autohtone cu specii aparținând arealelor nordice (unele fiind </w:t>
      </w:r>
      <w:r w:rsidR="00A849C2">
        <w:t xml:space="preserve">rare sau </w:t>
      </w:r>
      <w:r w:rsidR="00920C0C">
        <w:t xml:space="preserve">vulnerabile). Pe cursul inferior al râului Tur s-au observat mai multe specii de păsări limicole: </w:t>
      </w:r>
      <w:r w:rsidR="00920C0C" w:rsidRPr="00A849C2">
        <w:rPr>
          <w:i/>
          <w:iCs/>
        </w:rPr>
        <w:t>Tringa sp</w:t>
      </w:r>
      <w:r w:rsidR="00920C0C">
        <w:t xml:space="preserve">., </w:t>
      </w:r>
      <w:r w:rsidR="00920C0C" w:rsidRPr="00A849C2">
        <w:rPr>
          <w:i/>
          <w:iCs/>
        </w:rPr>
        <w:t>Limosa limosa</w:t>
      </w:r>
      <w:r w:rsidR="00920C0C">
        <w:t xml:space="preserve">, </w:t>
      </w:r>
      <w:r w:rsidR="00920C0C" w:rsidRPr="00A849C2">
        <w:rPr>
          <w:i/>
          <w:iCs/>
        </w:rPr>
        <w:t>Gallinago gallinago</w:t>
      </w:r>
      <w:r w:rsidR="00920C0C">
        <w:t xml:space="preserve">. </w:t>
      </w:r>
      <w:r w:rsidR="00920C0C" w:rsidRPr="00A849C2">
        <w:rPr>
          <w:i/>
          <w:iCs/>
        </w:rPr>
        <w:t>Pluvialis</w:t>
      </w:r>
      <w:r w:rsidR="00920C0C">
        <w:t xml:space="preserve"> </w:t>
      </w:r>
      <w:r w:rsidR="00920C0C" w:rsidRPr="00A849C2">
        <w:rPr>
          <w:i/>
          <w:iCs/>
        </w:rPr>
        <w:t>sp</w:t>
      </w:r>
      <w:r w:rsidR="00920C0C">
        <w:t>.,</w:t>
      </w:r>
      <w:r w:rsidR="00A849C2">
        <w:t xml:space="preserve"> </w:t>
      </w:r>
      <w:r w:rsidR="00920C0C" w:rsidRPr="00A849C2">
        <w:rPr>
          <w:i/>
          <w:iCs/>
        </w:rPr>
        <w:t>Egretta alba</w:t>
      </w:r>
      <w:r w:rsidR="00920C0C">
        <w:t xml:space="preserve">, </w:t>
      </w:r>
      <w:r w:rsidR="00920C0C" w:rsidRPr="00A849C2">
        <w:rPr>
          <w:i/>
          <w:iCs/>
        </w:rPr>
        <w:t>Egretta garzetta</w:t>
      </w:r>
      <w:r w:rsidR="00A849C2">
        <w:t xml:space="preserve">, </w:t>
      </w:r>
      <w:r w:rsidR="00920C0C" w:rsidRPr="00A849C2">
        <w:rPr>
          <w:i/>
          <w:iCs/>
        </w:rPr>
        <w:t>Anas</w:t>
      </w:r>
      <w:r w:rsidR="00920C0C">
        <w:t xml:space="preserve"> </w:t>
      </w:r>
      <w:r w:rsidR="00920C0C" w:rsidRPr="00A849C2">
        <w:rPr>
          <w:i/>
          <w:iCs/>
        </w:rPr>
        <w:t>penelope</w:t>
      </w:r>
      <w:r w:rsidR="00920C0C">
        <w:t xml:space="preserve">, </w:t>
      </w:r>
      <w:r w:rsidR="00920C0C" w:rsidRPr="00A849C2">
        <w:rPr>
          <w:i/>
          <w:iCs/>
        </w:rPr>
        <w:t>Anas acuta</w:t>
      </w:r>
      <w:r w:rsidR="00920C0C">
        <w:t xml:space="preserve">, </w:t>
      </w:r>
      <w:r w:rsidR="00920C0C" w:rsidRPr="00A849C2">
        <w:rPr>
          <w:i/>
          <w:iCs/>
        </w:rPr>
        <w:t>Aythya fuligula</w:t>
      </w:r>
      <w:r w:rsidR="00920C0C">
        <w:t xml:space="preserve">; </w:t>
      </w:r>
      <w:r w:rsidR="00920C0C" w:rsidRPr="00A849C2">
        <w:rPr>
          <w:i/>
          <w:iCs/>
        </w:rPr>
        <w:t>Anser albifrons</w:t>
      </w:r>
      <w:r w:rsidR="00A849C2">
        <w:t xml:space="preserve">, </w:t>
      </w:r>
      <w:r w:rsidR="00920C0C" w:rsidRPr="00A849C2">
        <w:rPr>
          <w:i/>
          <w:iCs/>
        </w:rPr>
        <w:t>Mergus albellus</w:t>
      </w:r>
      <w:r w:rsidR="00920C0C">
        <w:t xml:space="preserve">, </w:t>
      </w:r>
      <w:r w:rsidR="00920C0C" w:rsidRPr="00A849C2">
        <w:rPr>
          <w:i/>
          <w:iCs/>
        </w:rPr>
        <w:t>Mergus merganser</w:t>
      </w:r>
      <w:r w:rsidR="00920C0C">
        <w:t xml:space="preserve">; diferite specii de lăcari, iar dintre răpitoare cuibăresc câteva specii de </w:t>
      </w:r>
      <w:r w:rsidR="00920C0C" w:rsidRPr="00A849C2">
        <w:rPr>
          <w:i/>
          <w:iCs/>
        </w:rPr>
        <w:t>Circus sp</w:t>
      </w:r>
      <w:r w:rsidR="00920C0C">
        <w:t>.</w:t>
      </w:r>
    </w:p>
    <w:p w14:paraId="5A7CD357" w14:textId="155F98B7" w:rsidR="00B46533" w:rsidRPr="00696056" w:rsidRDefault="00B46533" w:rsidP="003673E6">
      <w:pPr>
        <w:pStyle w:val="ListParagraph"/>
        <w:numPr>
          <w:ilvl w:val="0"/>
          <w:numId w:val="79"/>
        </w:numPr>
        <w:spacing w:line="240" w:lineRule="auto"/>
        <w:ind w:left="714" w:hanging="357"/>
        <w:contextualSpacing w:val="0"/>
        <w:rPr>
          <w:bCs/>
        </w:rPr>
      </w:pPr>
      <w:r>
        <w:rPr>
          <w:b/>
        </w:rPr>
        <w:t xml:space="preserve">ROSCI0020 </w:t>
      </w:r>
      <w:r w:rsidR="00696056">
        <w:rPr>
          <w:b/>
        </w:rPr>
        <w:t xml:space="preserve">Câmpia Careiului </w:t>
      </w:r>
      <w:r>
        <w:rPr>
          <w:bCs/>
        </w:rPr>
        <w:t xml:space="preserve">face parte din bioregiunea panonică și este un sit important pentru </w:t>
      </w:r>
      <w:r w:rsidRPr="000651B1">
        <w:rPr>
          <w:bCs/>
          <w:i/>
          <w:iCs/>
        </w:rPr>
        <w:t>Spermophilus citellus</w:t>
      </w:r>
      <w:r>
        <w:rPr>
          <w:bCs/>
        </w:rPr>
        <w:t xml:space="preserve">, </w:t>
      </w:r>
      <w:r w:rsidRPr="000651B1">
        <w:rPr>
          <w:bCs/>
          <w:i/>
          <w:iCs/>
        </w:rPr>
        <w:t>Bombina bombina</w:t>
      </w:r>
      <w:r>
        <w:rPr>
          <w:bCs/>
        </w:rPr>
        <w:t xml:space="preserve">, </w:t>
      </w:r>
      <w:r w:rsidRPr="000651B1">
        <w:rPr>
          <w:bCs/>
          <w:i/>
          <w:iCs/>
        </w:rPr>
        <w:t>Emys orbicularis</w:t>
      </w:r>
      <w:r>
        <w:rPr>
          <w:bCs/>
        </w:rPr>
        <w:t xml:space="preserve">, </w:t>
      </w:r>
      <w:r w:rsidRPr="000651B1">
        <w:rPr>
          <w:bCs/>
          <w:i/>
          <w:iCs/>
        </w:rPr>
        <w:t>Triturus cristatus</w:t>
      </w:r>
      <w:r>
        <w:rPr>
          <w:bCs/>
        </w:rPr>
        <w:t xml:space="preserve">, </w:t>
      </w:r>
      <w:r w:rsidRPr="000651B1">
        <w:rPr>
          <w:bCs/>
          <w:i/>
          <w:iCs/>
        </w:rPr>
        <w:t>Misgurnus fossilis</w:t>
      </w:r>
      <w:r>
        <w:rPr>
          <w:bCs/>
        </w:rPr>
        <w:t xml:space="preserve">, </w:t>
      </w:r>
      <w:r w:rsidRPr="000651B1">
        <w:rPr>
          <w:bCs/>
          <w:i/>
          <w:iCs/>
        </w:rPr>
        <w:t>Lucanus cervus</w:t>
      </w:r>
      <w:r>
        <w:rPr>
          <w:bCs/>
        </w:rPr>
        <w:t xml:space="preserve">, </w:t>
      </w:r>
      <w:r w:rsidRPr="003963D7">
        <w:rPr>
          <w:bCs/>
          <w:i/>
          <w:iCs/>
        </w:rPr>
        <w:t>Lycaena dispar</w:t>
      </w:r>
      <w:r>
        <w:rPr>
          <w:bCs/>
        </w:rPr>
        <w:t xml:space="preserve">, </w:t>
      </w:r>
      <w:r w:rsidR="00696056" w:rsidRPr="003963D7">
        <w:rPr>
          <w:bCs/>
          <w:i/>
          <w:iCs/>
        </w:rPr>
        <w:t>Maculinea teleius</w:t>
      </w:r>
      <w:r w:rsidR="00696056">
        <w:rPr>
          <w:bCs/>
        </w:rPr>
        <w:t xml:space="preserve">, </w:t>
      </w:r>
      <w:r w:rsidR="00696056" w:rsidRPr="003963D7">
        <w:rPr>
          <w:bCs/>
          <w:i/>
          <w:iCs/>
        </w:rPr>
        <w:t>Iris aphylla spp.</w:t>
      </w:r>
      <w:r w:rsidR="00696056">
        <w:rPr>
          <w:bCs/>
        </w:rPr>
        <w:t xml:space="preserve"> </w:t>
      </w:r>
      <w:r w:rsidR="00696056" w:rsidRPr="003963D7">
        <w:rPr>
          <w:bCs/>
          <w:i/>
          <w:iCs/>
        </w:rPr>
        <w:t>hungarica</w:t>
      </w:r>
      <w:r w:rsidR="00696056">
        <w:rPr>
          <w:bCs/>
        </w:rPr>
        <w:t xml:space="preserve">, </w:t>
      </w:r>
      <w:r w:rsidR="00696056" w:rsidRPr="003963D7">
        <w:rPr>
          <w:bCs/>
          <w:i/>
          <w:iCs/>
        </w:rPr>
        <w:t>Marsilea quadrifolia</w:t>
      </w:r>
      <w:r w:rsidR="00696056">
        <w:rPr>
          <w:bCs/>
        </w:rPr>
        <w:t xml:space="preserve">, </w:t>
      </w:r>
      <w:r w:rsidR="00696056" w:rsidRPr="003963D7">
        <w:rPr>
          <w:bCs/>
          <w:i/>
          <w:iCs/>
        </w:rPr>
        <w:t>Pulsatilla pratensis ssp. hungarica</w:t>
      </w:r>
      <w:r w:rsidR="00696056">
        <w:rPr>
          <w:bCs/>
        </w:rPr>
        <w:t xml:space="preserve"> etc. </w:t>
      </w:r>
      <w:r w:rsidR="00696056" w:rsidRPr="00696056">
        <w:rPr>
          <w:bCs/>
        </w:rPr>
        <w:t>Situl C</w:t>
      </w:r>
      <w:r w:rsidR="00696056">
        <w:rPr>
          <w:bCs/>
        </w:rPr>
        <w:t>â</w:t>
      </w:r>
      <w:r w:rsidR="00696056" w:rsidRPr="00696056">
        <w:rPr>
          <w:bCs/>
        </w:rPr>
        <w:t>mpia Careiului, pe o suprafata de aproximativ 14.000 ha, ad</w:t>
      </w:r>
      <w:r w:rsidR="00696056">
        <w:rPr>
          <w:bCs/>
        </w:rPr>
        <w:t>ă</w:t>
      </w:r>
      <w:r w:rsidR="00696056" w:rsidRPr="00696056">
        <w:rPr>
          <w:bCs/>
        </w:rPr>
        <w:t>po</w:t>
      </w:r>
      <w:r w:rsidR="00696056">
        <w:rPr>
          <w:bCs/>
        </w:rPr>
        <w:t>ș</w:t>
      </w:r>
      <w:r w:rsidR="00696056" w:rsidRPr="00696056">
        <w:rPr>
          <w:bCs/>
        </w:rPr>
        <w:t>te</w:t>
      </w:r>
      <w:r w:rsidR="00696056">
        <w:rPr>
          <w:bCs/>
        </w:rPr>
        <w:t>ș</w:t>
      </w:r>
      <w:r w:rsidR="00696056" w:rsidRPr="00696056">
        <w:rPr>
          <w:bCs/>
        </w:rPr>
        <w:t>te un num</w:t>
      </w:r>
      <w:r w:rsidR="00696056">
        <w:rPr>
          <w:bCs/>
        </w:rPr>
        <w:t>ă</w:t>
      </w:r>
      <w:r w:rsidR="00696056" w:rsidRPr="00696056">
        <w:rPr>
          <w:bCs/>
        </w:rPr>
        <w:t>r de 10 tipuri de</w:t>
      </w:r>
      <w:r w:rsidR="00696056">
        <w:rPr>
          <w:bCs/>
        </w:rPr>
        <w:t xml:space="preserve"> </w:t>
      </w:r>
      <w:r w:rsidR="00696056" w:rsidRPr="00696056">
        <w:rPr>
          <w:bCs/>
        </w:rPr>
        <w:t>habitate naturale a c</w:t>
      </w:r>
      <w:r w:rsidR="00696056">
        <w:rPr>
          <w:bCs/>
        </w:rPr>
        <w:t>ă</w:t>
      </w:r>
      <w:r w:rsidR="00696056" w:rsidRPr="00696056">
        <w:rPr>
          <w:bCs/>
        </w:rPr>
        <w:t>ror conservare necesit</w:t>
      </w:r>
      <w:r w:rsidR="00696056">
        <w:rPr>
          <w:bCs/>
        </w:rPr>
        <w:t>ă</w:t>
      </w:r>
      <w:r w:rsidR="00696056" w:rsidRPr="00696056">
        <w:rPr>
          <w:bCs/>
        </w:rPr>
        <w:t xml:space="preserve"> declararea ariilor speciale de conservare. </w:t>
      </w:r>
      <w:r w:rsidR="00696056">
        <w:rPr>
          <w:bCs/>
        </w:rPr>
        <w:t>Î</w:t>
      </w:r>
      <w:r w:rsidR="00696056" w:rsidRPr="00696056">
        <w:rPr>
          <w:bCs/>
        </w:rPr>
        <w:t>n aceste habitate</w:t>
      </w:r>
      <w:r w:rsidR="00696056">
        <w:rPr>
          <w:bCs/>
        </w:rPr>
        <w:t xml:space="preserve"> </w:t>
      </w:r>
      <w:r w:rsidR="00696056" w:rsidRPr="00696056">
        <w:rPr>
          <w:bCs/>
        </w:rPr>
        <w:t>au fost identificate un num</w:t>
      </w:r>
      <w:r w:rsidR="00696056">
        <w:rPr>
          <w:bCs/>
        </w:rPr>
        <w:t>ăr</w:t>
      </w:r>
      <w:r w:rsidR="00696056" w:rsidRPr="00696056">
        <w:rPr>
          <w:bCs/>
        </w:rPr>
        <w:t xml:space="preserve"> de 32 asocia</w:t>
      </w:r>
      <w:r w:rsidR="00696056">
        <w:rPr>
          <w:bCs/>
        </w:rPr>
        <w:t>ți</w:t>
      </w:r>
      <w:r w:rsidR="00696056" w:rsidRPr="00696056">
        <w:rPr>
          <w:bCs/>
        </w:rPr>
        <w:t>i vegetale importante din punct de vedere fitosociologic.</w:t>
      </w:r>
      <w:r w:rsidR="00696056">
        <w:rPr>
          <w:bCs/>
        </w:rPr>
        <w:t xml:space="preserve"> Planul de management este în pregătire.</w:t>
      </w:r>
    </w:p>
    <w:p w14:paraId="3C2609BF" w14:textId="17E2DF9E" w:rsidR="00B46533" w:rsidRPr="00B46533" w:rsidRDefault="00B46533" w:rsidP="003673E6">
      <w:pPr>
        <w:pStyle w:val="ListParagraph"/>
        <w:numPr>
          <w:ilvl w:val="0"/>
          <w:numId w:val="79"/>
        </w:numPr>
        <w:spacing w:line="240" w:lineRule="auto"/>
        <w:ind w:left="714" w:hanging="357"/>
        <w:contextualSpacing w:val="0"/>
        <w:rPr>
          <w:i/>
        </w:rPr>
      </w:pPr>
      <w:r>
        <w:rPr>
          <w:b/>
        </w:rPr>
        <w:t>ROSCI0021</w:t>
      </w:r>
      <w:r w:rsidR="000651B1">
        <w:rPr>
          <w:b/>
        </w:rPr>
        <w:t xml:space="preserve"> Câmpia Ierului </w:t>
      </w:r>
      <w:r w:rsidR="000651B1">
        <w:rPr>
          <w:bCs/>
        </w:rPr>
        <w:t xml:space="preserve">situată in regiunea Nord-Vest este o arie naturală protejată în care se întâlnesc 10 tipuri de habitate ce adăpostesc specii </w:t>
      </w:r>
      <w:r w:rsidR="003963D7">
        <w:rPr>
          <w:bCs/>
        </w:rPr>
        <w:t xml:space="preserve">protejate </w:t>
      </w:r>
      <w:r w:rsidR="000651B1">
        <w:rPr>
          <w:bCs/>
        </w:rPr>
        <w:t>de amfibieni, pești, nevertebrate</w:t>
      </w:r>
      <w:r w:rsidR="003963D7">
        <w:rPr>
          <w:bCs/>
        </w:rPr>
        <w:t xml:space="preserve"> și</w:t>
      </w:r>
      <w:r w:rsidR="000651B1">
        <w:rPr>
          <w:bCs/>
        </w:rPr>
        <w:t xml:space="preserve"> mamifere. Specii identificate: </w:t>
      </w:r>
      <w:r w:rsidR="000651B1" w:rsidRPr="003963D7">
        <w:rPr>
          <w:bCs/>
          <w:i/>
          <w:iCs/>
        </w:rPr>
        <w:t>Lutra lutra</w:t>
      </w:r>
      <w:r w:rsidR="000651B1">
        <w:rPr>
          <w:bCs/>
        </w:rPr>
        <w:t xml:space="preserve">, </w:t>
      </w:r>
      <w:r w:rsidR="003963D7" w:rsidRPr="003963D7">
        <w:rPr>
          <w:bCs/>
          <w:i/>
          <w:iCs/>
        </w:rPr>
        <w:t>Spermophilus citellus</w:t>
      </w:r>
      <w:r w:rsidR="003963D7">
        <w:rPr>
          <w:bCs/>
        </w:rPr>
        <w:t xml:space="preserve">, </w:t>
      </w:r>
      <w:r w:rsidR="003963D7" w:rsidRPr="003963D7">
        <w:rPr>
          <w:bCs/>
          <w:i/>
          <w:iCs/>
        </w:rPr>
        <w:t>Triturus dobrogicus</w:t>
      </w:r>
      <w:r w:rsidR="003963D7">
        <w:rPr>
          <w:bCs/>
        </w:rPr>
        <w:t xml:space="preserve">, </w:t>
      </w:r>
      <w:r w:rsidR="003963D7" w:rsidRPr="003963D7">
        <w:rPr>
          <w:bCs/>
          <w:i/>
          <w:iCs/>
        </w:rPr>
        <w:t>Misgurnus fossilis</w:t>
      </w:r>
      <w:r w:rsidR="003963D7">
        <w:rPr>
          <w:bCs/>
        </w:rPr>
        <w:t xml:space="preserve">, </w:t>
      </w:r>
      <w:r w:rsidR="003963D7" w:rsidRPr="003963D7">
        <w:rPr>
          <w:bCs/>
          <w:i/>
          <w:iCs/>
        </w:rPr>
        <w:t>Callimorpha quadripunctaria</w:t>
      </w:r>
      <w:r w:rsidR="003963D7">
        <w:rPr>
          <w:bCs/>
        </w:rPr>
        <w:t xml:space="preserve">, </w:t>
      </w:r>
      <w:r w:rsidR="003963D7" w:rsidRPr="003963D7">
        <w:rPr>
          <w:bCs/>
          <w:i/>
          <w:iCs/>
        </w:rPr>
        <w:t>Lycaena dispar</w:t>
      </w:r>
      <w:r w:rsidR="003963D7">
        <w:rPr>
          <w:bCs/>
        </w:rPr>
        <w:t xml:space="preserve"> etc. Încă nu au fost elaborate regulamentul și planul de management pentru această zonă.</w:t>
      </w:r>
    </w:p>
    <w:p w14:paraId="2209160B" w14:textId="7A46AC31" w:rsidR="00B46533" w:rsidRPr="00B46533" w:rsidRDefault="00B46533" w:rsidP="003673E6">
      <w:pPr>
        <w:pStyle w:val="ListParagraph"/>
        <w:numPr>
          <w:ilvl w:val="0"/>
          <w:numId w:val="79"/>
        </w:numPr>
        <w:spacing w:line="240" w:lineRule="auto"/>
        <w:ind w:left="714" w:hanging="357"/>
        <w:contextualSpacing w:val="0"/>
        <w:rPr>
          <w:i/>
        </w:rPr>
      </w:pPr>
      <w:r>
        <w:rPr>
          <w:b/>
        </w:rPr>
        <w:t>ROSCI0214</w:t>
      </w:r>
      <w:r w:rsidR="003963D7">
        <w:rPr>
          <w:b/>
        </w:rPr>
        <w:t xml:space="preserve"> Râur Tur </w:t>
      </w:r>
      <w:r w:rsidR="003963D7">
        <w:rPr>
          <w:bCs/>
        </w:rPr>
        <w:t>face parte din bioregiunea continentală și cuprinde un impresionant</w:t>
      </w:r>
      <w:r w:rsidR="006639C9">
        <w:rPr>
          <w:bCs/>
        </w:rPr>
        <w:t xml:space="preserve"> număr de habitate (15 habitate) și o varietate mare a speciilor din toate grupele taxonomice de interes: plante, nevertebrate, pești, amfibieni, reptile, păsări, mamifere. Exemple de specii identificate în acest sit: </w:t>
      </w:r>
      <w:r w:rsidR="006639C9" w:rsidRPr="006639C9">
        <w:rPr>
          <w:bCs/>
          <w:i/>
          <w:iCs/>
        </w:rPr>
        <w:t>Trapa natans</w:t>
      </w:r>
      <w:r w:rsidR="006639C9">
        <w:rPr>
          <w:bCs/>
        </w:rPr>
        <w:t xml:space="preserve">, </w:t>
      </w:r>
      <w:r w:rsidR="006639C9" w:rsidRPr="006639C9">
        <w:rPr>
          <w:bCs/>
          <w:i/>
          <w:iCs/>
        </w:rPr>
        <w:t>Salvinia natans</w:t>
      </w:r>
      <w:r w:rsidR="006639C9">
        <w:rPr>
          <w:bCs/>
        </w:rPr>
        <w:t xml:space="preserve">, </w:t>
      </w:r>
      <w:r w:rsidR="006639C9" w:rsidRPr="006639C9">
        <w:rPr>
          <w:bCs/>
          <w:i/>
          <w:iCs/>
        </w:rPr>
        <w:t>Orchis morio</w:t>
      </w:r>
      <w:r w:rsidR="006639C9">
        <w:rPr>
          <w:bCs/>
        </w:rPr>
        <w:t xml:space="preserve">, </w:t>
      </w:r>
      <w:r w:rsidR="006639C9" w:rsidRPr="006639C9">
        <w:rPr>
          <w:bCs/>
          <w:i/>
          <w:iCs/>
        </w:rPr>
        <w:t>Fritillaria meleagris</w:t>
      </w:r>
      <w:r w:rsidR="006639C9">
        <w:rPr>
          <w:bCs/>
        </w:rPr>
        <w:t xml:space="preserve">, </w:t>
      </w:r>
      <w:r w:rsidR="006639C9" w:rsidRPr="006639C9">
        <w:rPr>
          <w:bCs/>
          <w:i/>
          <w:iCs/>
        </w:rPr>
        <w:t>Vipera berus</w:t>
      </w:r>
      <w:r w:rsidR="006639C9">
        <w:rPr>
          <w:bCs/>
        </w:rPr>
        <w:t xml:space="preserve">, </w:t>
      </w:r>
      <w:r w:rsidR="006639C9" w:rsidRPr="006639C9">
        <w:rPr>
          <w:bCs/>
          <w:i/>
          <w:iCs/>
        </w:rPr>
        <w:t>Pelobates fuscus</w:t>
      </w:r>
      <w:r w:rsidR="006639C9">
        <w:rPr>
          <w:bCs/>
        </w:rPr>
        <w:t xml:space="preserve">, </w:t>
      </w:r>
      <w:r w:rsidR="006639C9" w:rsidRPr="006639C9">
        <w:rPr>
          <w:bCs/>
          <w:i/>
          <w:iCs/>
        </w:rPr>
        <w:t>Hyla arborea</w:t>
      </w:r>
      <w:r w:rsidR="006639C9">
        <w:rPr>
          <w:bCs/>
        </w:rPr>
        <w:t xml:space="preserve">, </w:t>
      </w:r>
      <w:r w:rsidR="006639C9" w:rsidRPr="006639C9">
        <w:rPr>
          <w:bCs/>
          <w:i/>
          <w:iCs/>
        </w:rPr>
        <w:t>Elaphe longissima</w:t>
      </w:r>
      <w:r w:rsidR="006639C9">
        <w:rPr>
          <w:bCs/>
        </w:rPr>
        <w:t xml:space="preserve">, </w:t>
      </w:r>
      <w:r w:rsidR="006639C9" w:rsidRPr="006639C9">
        <w:rPr>
          <w:bCs/>
          <w:i/>
          <w:iCs/>
        </w:rPr>
        <w:t>Anguis fragilis</w:t>
      </w:r>
      <w:r w:rsidR="006639C9">
        <w:rPr>
          <w:bCs/>
        </w:rPr>
        <w:t xml:space="preserve">, </w:t>
      </w:r>
      <w:r w:rsidR="006639C9" w:rsidRPr="006639C9">
        <w:rPr>
          <w:bCs/>
          <w:i/>
          <w:iCs/>
        </w:rPr>
        <w:t>Dama dama</w:t>
      </w:r>
      <w:r w:rsidR="006639C9">
        <w:rPr>
          <w:bCs/>
        </w:rPr>
        <w:t xml:space="preserve">, </w:t>
      </w:r>
      <w:r w:rsidR="006639C9" w:rsidRPr="006639C9">
        <w:rPr>
          <w:bCs/>
          <w:i/>
          <w:iCs/>
        </w:rPr>
        <w:t>Barbus meridionalis</w:t>
      </w:r>
      <w:r w:rsidR="006639C9">
        <w:rPr>
          <w:bCs/>
        </w:rPr>
        <w:t xml:space="preserve">, </w:t>
      </w:r>
      <w:r w:rsidR="006639C9" w:rsidRPr="006639C9">
        <w:rPr>
          <w:bCs/>
          <w:i/>
          <w:iCs/>
        </w:rPr>
        <w:t>Myotis blythii</w:t>
      </w:r>
      <w:r w:rsidR="006639C9">
        <w:rPr>
          <w:bCs/>
        </w:rPr>
        <w:t xml:space="preserve">, </w:t>
      </w:r>
      <w:r w:rsidR="006639C9" w:rsidRPr="006639C9">
        <w:rPr>
          <w:bCs/>
          <w:i/>
          <w:iCs/>
        </w:rPr>
        <w:t>Barbastella barbastellus</w:t>
      </w:r>
      <w:r w:rsidR="006639C9">
        <w:rPr>
          <w:bCs/>
        </w:rPr>
        <w:t xml:space="preserve"> și </w:t>
      </w:r>
      <w:r w:rsidR="006639C9" w:rsidRPr="006639C9">
        <w:rPr>
          <w:bCs/>
          <w:i/>
          <w:iCs/>
        </w:rPr>
        <w:t>Lutra lutra</w:t>
      </w:r>
      <w:r w:rsidR="006639C9">
        <w:rPr>
          <w:bCs/>
        </w:rPr>
        <w:t>.</w:t>
      </w:r>
    </w:p>
    <w:p w14:paraId="61AF90A4" w14:textId="5E83A88B" w:rsidR="00B46533" w:rsidRPr="00B46533" w:rsidRDefault="00B46533" w:rsidP="00222EC1">
      <w:pPr>
        <w:pStyle w:val="ListParagraph"/>
        <w:numPr>
          <w:ilvl w:val="0"/>
          <w:numId w:val="79"/>
        </w:numPr>
        <w:spacing w:line="276" w:lineRule="auto"/>
        <w:ind w:left="714" w:hanging="357"/>
        <w:contextualSpacing w:val="0"/>
        <w:rPr>
          <w:i/>
        </w:rPr>
      </w:pPr>
      <w:r>
        <w:rPr>
          <w:b/>
        </w:rPr>
        <w:lastRenderedPageBreak/>
        <w:t>ROSCI0275</w:t>
      </w:r>
      <w:r w:rsidR="006639C9">
        <w:rPr>
          <w:b/>
        </w:rPr>
        <w:t xml:space="preserve"> Bârsău- Șomcuta </w:t>
      </w:r>
      <w:r w:rsidR="006639C9">
        <w:rPr>
          <w:bCs/>
        </w:rPr>
        <w:t>este un sit important pentru speciile de lilieci precum</w:t>
      </w:r>
      <w:r w:rsidR="00EE2DC7">
        <w:rPr>
          <w:bCs/>
        </w:rPr>
        <w:t xml:space="preserve">: </w:t>
      </w:r>
      <w:r w:rsidR="00EE2DC7" w:rsidRPr="00EE2DC7">
        <w:rPr>
          <w:bCs/>
          <w:i/>
          <w:iCs/>
        </w:rPr>
        <w:t>Myotis myotis</w:t>
      </w:r>
      <w:r w:rsidR="00EE2DC7">
        <w:rPr>
          <w:bCs/>
        </w:rPr>
        <w:t xml:space="preserve">, </w:t>
      </w:r>
      <w:r w:rsidR="00EE2DC7" w:rsidRPr="00EE2DC7">
        <w:rPr>
          <w:bCs/>
          <w:i/>
          <w:iCs/>
        </w:rPr>
        <w:t>Rhinolophus euryale</w:t>
      </w:r>
      <w:r w:rsidR="00EE2DC7">
        <w:rPr>
          <w:bCs/>
        </w:rPr>
        <w:t xml:space="preserve">, </w:t>
      </w:r>
      <w:r w:rsidR="00EE2DC7" w:rsidRPr="00EE2DC7">
        <w:rPr>
          <w:bCs/>
          <w:i/>
          <w:iCs/>
        </w:rPr>
        <w:t>Rhinolophus ferrumequinum</w:t>
      </w:r>
      <w:r w:rsidR="00EE2DC7">
        <w:rPr>
          <w:bCs/>
        </w:rPr>
        <w:t xml:space="preserve"> și </w:t>
      </w:r>
      <w:r w:rsidR="00EE2DC7" w:rsidRPr="00EE2DC7">
        <w:rPr>
          <w:bCs/>
          <w:i/>
          <w:iCs/>
        </w:rPr>
        <w:t>Rhinolophus</w:t>
      </w:r>
      <w:r w:rsidR="00EE2DC7">
        <w:rPr>
          <w:bCs/>
        </w:rPr>
        <w:t xml:space="preserve"> </w:t>
      </w:r>
      <w:r w:rsidR="00EE2DC7" w:rsidRPr="00EE2DC7">
        <w:rPr>
          <w:bCs/>
          <w:i/>
          <w:iCs/>
        </w:rPr>
        <w:t>hipposideros</w:t>
      </w:r>
      <w:r w:rsidR="00EE2DC7">
        <w:rPr>
          <w:bCs/>
        </w:rPr>
        <w:t>. Există un plan de management pentru această zonă.</w:t>
      </w:r>
    </w:p>
    <w:p w14:paraId="70649950" w14:textId="01738D63" w:rsidR="00B46533" w:rsidRPr="00EE2DC7" w:rsidRDefault="00B46533" w:rsidP="00222EC1">
      <w:pPr>
        <w:pStyle w:val="ListParagraph"/>
        <w:numPr>
          <w:ilvl w:val="0"/>
          <w:numId w:val="79"/>
        </w:numPr>
        <w:spacing w:line="276" w:lineRule="auto"/>
        <w:ind w:left="714" w:hanging="357"/>
        <w:contextualSpacing w:val="0"/>
        <w:rPr>
          <w:i/>
          <w:iCs/>
        </w:rPr>
      </w:pPr>
      <w:r>
        <w:rPr>
          <w:b/>
        </w:rPr>
        <w:t>ROSCI0358</w:t>
      </w:r>
      <w:r w:rsidR="00EE2DC7">
        <w:rPr>
          <w:b/>
        </w:rPr>
        <w:t xml:space="preserve"> Pricop- Huta- Certeze </w:t>
      </w:r>
      <w:r w:rsidR="00EE2DC7">
        <w:rPr>
          <w:bCs/>
        </w:rPr>
        <w:t xml:space="preserve">este o zonă care îmbină 3 tipuri de habitate și anume: 9130- Pădure de fag de tip </w:t>
      </w:r>
      <w:r w:rsidR="00EE2DC7" w:rsidRPr="00EE2DC7">
        <w:rPr>
          <w:bCs/>
          <w:i/>
          <w:iCs/>
        </w:rPr>
        <w:t>Asperulo-Fagetum</w:t>
      </w:r>
      <w:r w:rsidR="00EE2DC7">
        <w:rPr>
          <w:bCs/>
          <w:i/>
          <w:iCs/>
        </w:rPr>
        <w:t xml:space="preserve">, </w:t>
      </w:r>
      <w:r w:rsidR="00EE2DC7">
        <w:rPr>
          <w:bCs/>
        </w:rPr>
        <w:t xml:space="preserve">9170- Păduri de stejar cu carpen de tip </w:t>
      </w:r>
      <w:r w:rsidR="00EE2DC7" w:rsidRPr="00EE2DC7">
        <w:rPr>
          <w:bCs/>
          <w:i/>
          <w:iCs/>
        </w:rPr>
        <w:t>Galio-Carpinetum</w:t>
      </w:r>
      <w:r w:rsidR="00EE2DC7">
        <w:rPr>
          <w:bCs/>
        </w:rPr>
        <w:t xml:space="preserve"> și 91V0- Păduri dacice de fag </w:t>
      </w:r>
      <w:r w:rsidR="00EE2DC7" w:rsidRPr="00EE2DC7">
        <w:rPr>
          <w:bCs/>
          <w:i/>
          <w:iCs/>
        </w:rPr>
        <w:t>Symphyto-Fagion</w:t>
      </w:r>
      <w:r w:rsidR="00EE2DC7">
        <w:rPr>
          <w:bCs/>
          <w:i/>
          <w:iCs/>
        </w:rPr>
        <w:t xml:space="preserve"> </w:t>
      </w:r>
      <w:r w:rsidR="00EE2DC7">
        <w:rPr>
          <w:bCs/>
        </w:rPr>
        <w:t xml:space="preserve">și reprezintă un sit important pentru speciile </w:t>
      </w:r>
      <w:r w:rsidR="00EE2DC7" w:rsidRPr="00503D53">
        <w:rPr>
          <w:bCs/>
          <w:i/>
          <w:iCs/>
        </w:rPr>
        <w:t>Canis lupus</w:t>
      </w:r>
      <w:r w:rsidR="00503D53">
        <w:rPr>
          <w:bCs/>
        </w:rPr>
        <w:t xml:space="preserve">, </w:t>
      </w:r>
      <w:r w:rsidR="00503D53" w:rsidRPr="00503D53">
        <w:rPr>
          <w:bCs/>
          <w:i/>
          <w:iCs/>
        </w:rPr>
        <w:t>Lynx lynx</w:t>
      </w:r>
      <w:r w:rsidR="00503D53">
        <w:rPr>
          <w:bCs/>
        </w:rPr>
        <w:t xml:space="preserve">, </w:t>
      </w:r>
      <w:r w:rsidR="00503D53" w:rsidRPr="00503D53">
        <w:rPr>
          <w:bCs/>
          <w:i/>
          <w:iCs/>
        </w:rPr>
        <w:t>Ursus arctos</w:t>
      </w:r>
      <w:r w:rsidR="00503D53">
        <w:rPr>
          <w:bCs/>
        </w:rPr>
        <w:t xml:space="preserve"> și </w:t>
      </w:r>
      <w:r w:rsidR="00503D53" w:rsidRPr="00503D53">
        <w:rPr>
          <w:bCs/>
          <w:i/>
          <w:iCs/>
        </w:rPr>
        <w:t>Triturus montandoni</w:t>
      </w:r>
      <w:r w:rsidR="00503D53">
        <w:rPr>
          <w:bCs/>
        </w:rPr>
        <w:t>.</w:t>
      </w:r>
    </w:p>
    <w:p w14:paraId="093BBB58" w14:textId="46933F1E" w:rsidR="00B46533" w:rsidRPr="00B46533" w:rsidRDefault="00B46533" w:rsidP="00222EC1">
      <w:pPr>
        <w:pStyle w:val="ListParagraph"/>
        <w:numPr>
          <w:ilvl w:val="0"/>
          <w:numId w:val="79"/>
        </w:numPr>
        <w:spacing w:line="276" w:lineRule="auto"/>
        <w:ind w:left="714" w:hanging="357"/>
        <w:contextualSpacing w:val="0"/>
        <w:rPr>
          <w:i/>
        </w:rPr>
      </w:pPr>
      <w:r>
        <w:rPr>
          <w:b/>
        </w:rPr>
        <w:t>ROSCI0416</w:t>
      </w:r>
      <w:r w:rsidR="00503D53">
        <w:rPr>
          <w:b/>
        </w:rPr>
        <w:t xml:space="preserve"> Măgura Bătarci </w:t>
      </w:r>
      <w:r w:rsidR="00503D53">
        <w:rPr>
          <w:bCs/>
        </w:rPr>
        <w:t>reprezintă un sit cu habitate de tip pajiști uscate seminaturale, fasciesuri cu tufișuri pe substrat calcaros și stepe panonice pentru care s-au luat măsuri de protecție și conservare: limitarea numărului de ovine și caprine și limitarea perioadelor de pășunat, doar în sezonul de vegetație a specilor praticole și doar când terenul este uscat.</w:t>
      </w:r>
    </w:p>
    <w:p w14:paraId="2D167B4D" w14:textId="032E98E0" w:rsidR="00B46533" w:rsidRPr="00EC024C" w:rsidRDefault="00B46533" w:rsidP="00222EC1">
      <w:pPr>
        <w:pStyle w:val="ListParagraph"/>
        <w:numPr>
          <w:ilvl w:val="0"/>
          <w:numId w:val="79"/>
        </w:numPr>
        <w:spacing w:line="276" w:lineRule="auto"/>
        <w:ind w:left="714" w:hanging="357"/>
        <w:contextualSpacing w:val="0"/>
        <w:rPr>
          <w:i/>
        </w:rPr>
      </w:pPr>
      <w:r>
        <w:rPr>
          <w:b/>
        </w:rPr>
        <w:t>ROSCI0436</w:t>
      </w:r>
      <w:r w:rsidR="00503D53">
        <w:rPr>
          <w:b/>
        </w:rPr>
        <w:t xml:space="preserve"> Someșul inferior </w:t>
      </w:r>
      <w:r w:rsidR="00905B5F">
        <w:rPr>
          <w:bCs/>
        </w:rPr>
        <w:t xml:space="preserve">este o zonă cu păduri ripariene mixte cu </w:t>
      </w:r>
      <w:r w:rsidR="00905B5F" w:rsidRPr="00905B5F">
        <w:rPr>
          <w:bCs/>
          <w:i/>
          <w:iCs/>
        </w:rPr>
        <w:t>Quercus robur</w:t>
      </w:r>
      <w:r w:rsidR="00905B5F">
        <w:rPr>
          <w:bCs/>
        </w:rPr>
        <w:t xml:space="preserve">, </w:t>
      </w:r>
      <w:r w:rsidR="00905B5F" w:rsidRPr="00905B5F">
        <w:rPr>
          <w:bCs/>
          <w:i/>
          <w:iCs/>
        </w:rPr>
        <w:t>Ulmus laevis</w:t>
      </w:r>
      <w:r w:rsidR="00905B5F">
        <w:rPr>
          <w:bCs/>
        </w:rPr>
        <w:t xml:space="preserve">, </w:t>
      </w:r>
      <w:r w:rsidR="00905B5F" w:rsidRPr="00905B5F">
        <w:rPr>
          <w:bCs/>
          <w:i/>
          <w:iCs/>
        </w:rPr>
        <w:t>Fraxinus excelsior</w:t>
      </w:r>
      <w:r w:rsidR="00905B5F">
        <w:rPr>
          <w:bCs/>
        </w:rPr>
        <w:t xml:space="preserve"> sau </w:t>
      </w:r>
      <w:r w:rsidR="00905B5F" w:rsidRPr="00905B5F">
        <w:rPr>
          <w:bCs/>
          <w:i/>
          <w:iCs/>
        </w:rPr>
        <w:t>Fraxinus angustifolia</w:t>
      </w:r>
      <w:r w:rsidR="00905B5F">
        <w:rPr>
          <w:bCs/>
        </w:rPr>
        <w:t xml:space="preserve">, din lungul marilor râuri ce adăpostește speciile protejate prin lege: </w:t>
      </w:r>
      <w:r w:rsidR="00905B5F" w:rsidRPr="00905B5F">
        <w:rPr>
          <w:bCs/>
          <w:i/>
          <w:iCs/>
        </w:rPr>
        <w:t>Castor fiber</w:t>
      </w:r>
      <w:r w:rsidR="00905B5F">
        <w:rPr>
          <w:bCs/>
        </w:rPr>
        <w:t xml:space="preserve">, </w:t>
      </w:r>
      <w:r w:rsidR="00905B5F" w:rsidRPr="00905B5F">
        <w:rPr>
          <w:bCs/>
          <w:i/>
          <w:iCs/>
        </w:rPr>
        <w:t>Lutra lutra</w:t>
      </w:r>
      <w:r w:rsidR="00905B5F">
        <w:rPr>
          <w:bCs/>
        </w:rPr>
        <w:t xml:space="preserve">, </w:t>
      </w:r>
      <w:r w:rsidR="00905B5F" w:rsidRPr="00905B5F">
        <w:rPr>
          <w:bCs/>
          <w:i/>
          <w:iCs/>
        </w:rPr>
        <w:t>Bombina bombina</w:t>
      </w:r>
      <w:r w:rsidR="00905B5F">
        <w:rPr>
          <w:bCs/>
        </w:rPr>
        <w:t xml:space="preserve">, </w:t>
      </w:r>
      <w:r w:rsidR="00905B5F" w:rsidRPr="00905B5F">
        <w:rPr>
          <w:bCs/>
          <w:i/>
          <w:iCs/>
        </w:rPr>
        <w:t>Bombina variegata</w:t>
      </w:r>
      <w:r w:rsidR="00905B5F">
        <w:rPr>
          <w:bCs/>
        </w:rPr>
        <w:t xml:space="preserve">, </w:t>
      </w:r>
      <w:r w:rsidR="00905B5F" w:rsidRPr="00905B5F">
        <w:rPr>
          <w:bCs/>
          <w:i/>
          <w:iCs/>
        </w:rPr>
        <w:t>Tritutus cristatus</w:t>
      </w:r>
      <w:r w:rsidR="00905B5F">
        <w:rPr>
          <w:bCs/>
        </w:rPr>
        <w:t xml:space="preserve"> etc.</w:t>
      </w:r>
    </w:p>
    <w:p w14:paraId="13EA810D" w14:textId="6FA0198D" w:rsidR="00B46533" w:rsidRPr="00EC024C" w:rsidRDefault="00B46533" w:rsidP="00B46533">
      <w:pPr>
        <w:sectPr w:rsidR="00B46533" w:rsidRPr="00EC024C" w:rsidSect="00806A53">
          <w:headerReference w:type="default" r:id="rId25"/>
          <w:footerReference w:type="default" r:id="rId26"/>
          <w:pgSz w:w="11906" w:h="16838"/>
          <w:pgMar w:top="1330" w:right="1134" w:bottom="1134" w:left="1276" w:header="567" w:footer="567" w:gutter="0"/>
          <w:pgNumType w:start="0"/>
          <w:cols w:space="720"/>
          <w:titlePg/>
          <w:docGrid w:linePitch="326"/>
        </w:sectPr>
      </w:pPr>
    </w:p>
    <w:p w14:paraId="7897F713" w14:textId="0DC7531E" w:rsidR="000C1B63" w:rsidRPr="00EC024C" w:rsidRDefault="000C1B63" w:rsidP="006D6F17">
      <w:pPr>
        <w:pStyle w:val="Caption"/>
      </w:pPr>
      <w:bookmarkStart w:id="118" w:name="_Toc73089863"/>
      <w:r w:rsidRPr="00905B5F">
        <w:lastRenderedPageBreak/>
        <w:t xml:space="preserve">Figura </w:t>
      </w:r>
      <w:r w:rsidR="00F83903">
        <w:fldChar w:fldCharType="begin"/>
      </w:r>
      <w:r w:rsidR="00F83903">
        <w:instrText xml:space="preserve"> STYLEREF 1 \s </w:instrText>
      </w:r>
      <w:r w:rsidR="00F83903">
        <w:fldChar w:fldCharType="separate"/>
      </w:r>
      <w:r w:rsidR="00DB6EFE">
        <w:rPr>
          <w:noProof/>
        </w:rPr>
        <w:t>3</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2</w:t>
      </w:r>
      <w:r w:rsidR="00F83903">
        <w:fldChar w:fldCharType="end"/>
      </w:r>
      <w:r w:rsidR="00EC4EC8" w:rsidRPr="00905B5F">
        <w:t xml:space="preserve"> </w:t>
      </w:r>
      <w:r w:rsidRPr="00905B5F">
        <w:t>Harta ariilor protejate din jude</w:t>
      </w:r>
      <w:r w:rsidR="00CF261B" w:rsidRPr="00905B5F">
        <w:t>ț</w:t>
      </w:r>
      <w:r w:rsidRPr="00905B5F">
        <w:t xml:space="preserve">ul </w:t>
      </w:r>
      <w:r w:rsidR="00CD19C1">
        <w:t>Satu Mare</w:t>
      </w:r>
      <w:bookmarkEnd w:id="118"/>
    </w:p>
    <w:p w14:paraId="39B4D6DA" w14:textId="2538CB93" w:rsidR="000C1B63" w:rsidRPr="00EC024C" w:rsidRDefault="00905B5F" w:rsidP="00905B5F">
      <w:pPr>
        <w:jc w:val="center"/>
        <w:rPr>
          <w:lang w:eastAsia="ja-JP"/>
        </w:rPr>
      </w:pPr>
      <w:r>
        <w:rPr>
          <w:noProof/>
          <w:lang w:eastAsia="ja-JP"/>
        </w:rPr>
        <w:drawing>
          <wp:inline distT="0" distB="0" distL="0" distR="0" wp14:anchorId="0EE69C46" wp14:editId="0140DC1F">
            <wp:extent cx="7826991" cy="5538796"/>
            <wp:effectExtent l="0" t="0" r="3175" b="5080"/>
            <wp:docPr id="3" name="Picture 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tu Mar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844422" cy="5551131"/>
                    </a:xfrm>
                    <a:prstGeom prst="rect">
                      <a:avLst/>
                    </a:prstGeom>
                  </pic:spPr>
                </pic:pic>
              </a:graphicData>
            </a:graphic>
          </wp:inline>
        </w:drawing>
      </w:r>
    </w:p>
    <w:p w14:paraId="0B65A82D" w14:textId="57FDABCE" w:rsidR="000C1B63" w:rsidRPr="00EC024C" w:rsidRDefault="000C1B63" w:rsidP="000C1B63">
      <w:pPr>
        <w:rPr>
          <w:lang w:eastAsia="ja-JP"/>
        </w:rPr>
        <w:sectPr w:rsidR="000C1B63" w:rsidRPr="00EC024C" w:rsidSect="00FC4E08">
          <w:headerReference w:type="first" r:id="rId28"/>
          <w:pgSz w:w="16838" w:h="11906" w:orient="landscape"/>
          <w:pgMar w:top="1276" w:right="1330" w:bottom="1134" w:left="1134" w:header="567" w:footer="567" w:gutter="0"/>
          <w:cols w:space="720"/>
          <w:titlePg/>
          <w:docGrid w:linePitch="326"/>
        </w:sectPr>
      </w:pPr>
    </w:p>
    <w:p w14:paraId="282EBA8D" w14:textId="6F961DC2" w:rsidR="00AB5204" w:rsidRPr="00EC024C" w:rsidRDefault="00EC0363" w:rsidP="00AA6859">
      <w:pPr>
        <w:pStyle w:val="Heading3"/>
      </w:pPr>
      <w:bookmarkStart w:id="119" w:name="_Toc73089748"/>
      <w:r w:rsidRPr="00EC024C">
        <w:lastRenderedPageBreak/>
        <w:t>Riscuri naturale</w:t>
      </w:r>
      <w:bookmarkEnd w:id="119"/>
    </w:p>
    <w:p w14:paraId="44D493E6" w14:textId="3061F918" w:rsidR="00BE0CCD" w:rsidRDefault="00BE0CCD" w:rsidP="00222EC1">
      <w:pPr>
        <w:spacing w:line="276" w:lineRule="auto"/>
      </w:pPr>
      <w:r w:rsidRPr="00EC024C">
        <w:t>Pe teritoriul jude</w:t>
      </w:r>
      <w:r w:rsidR="00CF261B">
        <w:t>ț</w:t>
      </w:r>
      <w:r w:rsidRPr="00EC024C">
        <w:t xml:space="preserve">ului </w:t>
      </w:r>
      <w:r w:rsidR="000D1EB3">
        <w:t>Satu Mare</w:t>
      </w:r>
      <w:r w:rsidRPr="00EC024C">
        <w:t xml:space="preserve"> au fost monitorizate</w:t>
      </w:r>
      <w:r w:rsidR="001B69A0">
        <w:t xml:space="preserve">, </w:t>
      </w:r>
      <w:r w:rsidRPr="00EC024C">
        <w:t xml:space="preserve">depistate </w:t>
      </w:r>
      <w:r w:rsidR="00CF261B">
        <w:t>ș</w:t>
      </w:r>
      <w:r w:rsidRPr="00EC024C">
        <w:t>i înscrise în baza de date următoarele tipuri de risc: seisme</w:t>
      </w:r>
      <w:r w:rsidR="00341ADB">
        <w:t xml:space="preserve"> (</w:t>
      </w:r>
      <w:r w:rsidRPr="00EC024C">
        <w:t>cutremure de pământ)</w:t>
      </w:r>
      <w:r w:rsidR="000D1EB3">
        <w:t xml:space="preserve">, </w:t>
      </w:r>
      <w:r w:rsidRPr="00EC024C">
        <w:t>alunecări de teren</w:t>
      </w:r>
      <w:r w:rsidR="000D1EB3">
        <w:t xml:space="preserve">, </w:t>
      </w:r>
      <w:r w:rsidRPr="00EC024C">
        <w:t>inunda</w:t>
      </w:r>
      <w:r w:rsidR="00CF261B">
        <w:t>ț</w:t>
      </w:r>
      <w:r w:rsidRPr="00EC024C">
        <w:t>ii; accidente tehnologice ce pot produce; incendii</w:t>
      </w:r>
      <w:r w:rsidR="000D1EB3">
        <w:t xml:space="preserve">, </w:t>
      </w:r>
      <w:r w:rsidRPr="00EC024C">
        <w:t>explozii</w:t>
      </w:r>
      <w:r w:rsidR="000D1EB3">
        <w:t xml:space="preserve">, </w:t>
      </w:r>
      <w:r w:rsidRPr="00EC024C">
        <w:t>accidente chimice</w:t>
      </w:r>
      <w:r w:rsidR="000D1EB3">
        <w:t xml:space="preserve"> </w:t>
      </w:r>
      <w:r w:rsidR="00CF261B">
        <w:t>ș</w:t>
      </w:r>
      <w:r w:rsidRPr="00EC024C">
        <w:t>i fenomene meteorologice periculoase; înzăpeziri</w:t>
      </w:r>
      <w:r w:rsidR="001B69A0">
        <w:t xml:space="preserve">, </w:t>
      </w:r>
      <w:r w:rsidRPr="00EC024C">
        <w:t>viscole</w:t>
      </w:r>
      <w:r w:rsidR="000D1EB3">
        <w:t>.</w:t>
      </w:r>
    </w:p>
    <w:p w14:paraId="399DCE28" w14:textId="1830E3BA" w:rsidR="000D1EB3" w:rsidRDefault="000D1EB3" w:rsidP="00222EC1">
      <w:pPr>
        <w:spacing w:line="276" w:lineRule="auto"/>
      </w:pPr>
      <w:r>
        <w:t>Din punct de vedere al inundațiilor, la nivelul județului se găsesc zone cu o frecvență mare de inundații, astfel: Supur, afectată de bazinele hidrologice ale râurilor:Crasna, Maja; Negrești Oaș, afectată de râurile Tur și Talna;</w:t>
      </w:r>
      <w:r w:rsidR="00C7556A">
        <w:t xml:space="preserve"> </w:t>
      </w:r>
      <w:r>
        <w:t>Bixad afectată de râurile Valea Albă, Valea Rea și Târșolț.</w:t>
      </w:r>
    </w:p>
    <w:p w14:paraId="654A8867" w14:textId="77777777" w:rsidR="00296206" w:rsidRDefault="00296206" w:rsidP="00222EC1">
      <w:pPr>
        <w:spacing w:line="276" w:lineRule="auto"/>
      </w:pPr>
      <w:r>
        <w:t>Zonele ce prezintă un risc mediu-mare a a</w:t>
      </w:r>
      <w:r w:rsidR="000D1EB3">
        <w:t>lunecările de teren</w:t>
      </w:r>
      <w:r>
        <w:t xml:space="preserve"> sunt:comunele Cehăluț, Cămârzana și Târșolt iar din categoria riscurilor medii, sunt afectate următoarele: Socond, Hodod și Bogdand.</w:t>
      </w:r>
    </w:p>
    <w:p w14:paraId="2D0AEF76" w14:textId="025490D0" w:rsidR="000D1EB3" w:rsidRPr="00EC024C" w:rsidRDefault="00296206" w:rsidP="00222EC1">
      <w:pPr>
        <w:spacing w:line="276" w:lineRule="auto"/>
      </w:pPr>
      <w:r>
        <w:t>În ceea ce privește riscul seismic, la nivelul județuluiacestea prezintă unele areale ce trebuie considerate ca fiind cu un risc ridicat, cum ar fi unitățile administrativ teritoriale: Carei, Berveni și Andrid.</w:t>
      </w:r>
      <w:r w:rsidR="000D1EB3">
        <w:t xml:space="preserve"> </w:t>
      </w:r>
    </w:p>
    <w:p w14:paraId="4B267724" w14:textId="7009E4B0" w:rsidR="00EC0363" w:rsidRPr="00EC024C" w:rsidRDefault="00EC0363" w:rsidP="00AA6859">
      <w:pPr>
        <w:pStyle w:val="Heading3"/>
      </w:pPr>
      <w:bookmarkStart w:id="120" w:name="_Toc73089749"/>
      <w:r w:rsidRPr="00EC024C">
        <w:t>Utilizarea terenurilor</w:t>
      </w:r>
      <w:bookmarkEnd w:id="120"/>
    </w:p>
    <w:p w14:paraId="7F584557" w14:textId="1D5C7193" w:rsidR="00BE0CCD" w:rsidRPr="00EC024C" w:rsidRDefault="00BE0CCD" w:rsidP="003673E6">
      <w:pPr>
        <w:spacing w:line="240" w:lineRule="auto"/>
      </w:pPr>
      <w:r w:rsidRPr="00EC024C">
        <w:t>Suprafa</w:t>
      </w:r>
      <w:r w:rsidR="00CF261B">
        <w:t>ț</w:t>
      </w:r>
      <w:r w:rsidRPr="00EC024C">
        <w:t>a administrativă a jude</w:t>
      </w:r>
      <w:r w:rsidR="00CF261B">
        <w:t>ț</w:t>
      </w:r>
      <w:r w:rsidRPr="00EC024C">
        <w:t xml:space="preserve">ului </w:t>
      </w:r>
      <w:r w:rsidR="008C53CB">
        <w:t>Satu Mare</w:t>
      </w:r>
      <w:r w:rsidRPr="00EC024C">
        <w:t xml:space="preserve"> este de </w:t>
      </w:r>
      <w:r w:rsidR="00296206">
        <w:t>441.</w:t>
      </w:r>
      <w:r w:rsidR="001F1EF1">
        <w:t>998</w:t>
      </w:r>
      <w:r w:rsidRPr="00EC024C">
        <w:t xml:space="preserve"> ha</w:t>
      </w:r>
      <w:r w:rsidR="001B69A0">
        <w:t xml:space="preserve">, </w:t>
      </w:r>
      <w:r w:rsidRPr="00EC024C">
        <w:t xml:space="preserve">ponderea principală fiind reprezentată de terenuri agricole </w:t>
      </w:r>
      <w:r w:rsidR="00CF261B">
        <w:t>ș</w:t>
      </w:r>
      <w:r w:rsidRPr="00EC024C">
        <w:t>i terenuri cu vegeta</w:t>
      </w:r>
      <w:r w:rsidR="00CF261B">
        <w:t>ț</w:t>
      </w:r>
      <w:r w:rsidRPr="00EC024C">
        <w:t>ie forestieră</w:t>
      </w:r>
      <w:r w:rsidR="001B69A0">
        <w:t xml:space="preserve">, </w:t>
      </w:r>
      <w:r w:rsidRPr="00EC024C">
        <w:t>terenurile neagricole ocupând o pondere mică. Situa</w:t>
      </w:r>
      <w:r w:rsidR="00CF261B">
        <w:t>ț</w:t>
      </w:r>
      <w:r w:rsidRPr="00EC024C">
        <w:t>ia utilizării terenurilor este prezentată în tabelul următor.</w:t>
      </w:r>
    </w:p>
    <w:p w14:paraId="4674D443" w14:textId="39AE0687" w:rsidR="00BE0CCD" w:rsidRPr="00EC024C" w:rsidRDefault="00BE0CCD" w:rsidP="006D6F17">
      <w:pPr>
        <w:pStyle w:val="Caption"/>
      </w:pPr>
      <w:bookmarkStart w:id="121" w:name="_Toc73089920"/>
      <w:r w:rsidRPr="00EC024C">
        <w:t xml:space="preserve">Tabel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6</w:t>
      </w:r>
      <w:r w:rsidR="00F539AF">
        <w:fldChar w:fldCharType="end"/>
      </w:r>
      <w:r w:rsidRPr="00EC024C">
        <w:t xml:space="preserve"> Reparti</w:t>
      </w:r>
      <w:r w:rsidR="00CF261B">
        <w:t>ț</w:t>
      </w:r>
      <w:r w:rsidRPr="00EC024C">
        <w:t>ia terenurilor pe categorii de utilizare</w:t>
      </w:r>
      <w:r w:rsidR="001B69A0">
        <w:t xml:space="preserve">, </w:t>
      </w:r>
      <w:r w:rsidRPr="00EC024C">
        <w:t>jude</w:t>
      </w:r>
      <w:r w:rsidR="00CF261B">
        <w:t>ț</w:t>
      </w:r>
      <w:r w:rsidRPr="00EC024C">
        <w:t>ul S</w:t>
      </w:r>
      <w:r w:rsidR="00296206">
        <w:t>atu Mare</w:t>
      </w:r>
      <w:r w:rsidR="00A907E3">
        <w:t>,</w:t>
      </w:r>
      <w:r w:rsidR="00D21CCD">
        <w:t xml:space="preserve"> </w:t>
      </w:r>
      <w:r w:rsidR="00A907E3">
        <w:t>2</w:t>
      </w:r>
      <w:r w:rsidRPr="00EC024C">
        <w:t>01</w:t>
      </w:r>
      <w:r w:rsidR="001F1EF1">
        <w:t>9</w:t>
      </w:r>
      <w:bookmarkEnd w:id="1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4"/>
        <w:gridCol w:w="2372"/>
        <w:gridCol w:w="2370"/>
      </w:tblGrid>
      <w:tr w:rsidR="00BE0CCD" w:rsidRPr="00236865" w14:paraId="40C44ED6" w14:textId="77777777" w:rsidTr="00497BA8">
        <w:trPr>
          <w:trHeight w:val="20"/>
        </w:trPr>
        <w:tc>
          <w:tcPr>
            <w:tcW w:w="2501" w:type="pct"/>
            <w:vMerge w:val="restart"/>
            <w:shd w:val="clear" w:color="auto" w:fill="A8D08D" w:themeFill="accent6" w:themeFillTint="99"/>
            <w:vAlign w:val="center"/>
          </w:tcPr>
          <w:p w14:paraId="73D741B3" w14:textId="77777777" w:rsidR="00BE0CCD" w:rsidRPr="00236865" w:rsidRDefault="00BE0CCD" w:rsidP="00675AD2">
            <w:pPr>
              <w:pStyle w:val="Default"/>
              <w:spacing w:before="0"/>
              <w:jc w:val="center"/>
              <w:rPr>
                <w:bCs w:val="0"/>
                <w:sz w:val="22"/>
                <w:szCs w:val="22"/>
                <w:lang w:val="ro-RO"/>
              </w:rPr>
            </w:pPr>
            <w:r w:rsidRPr="00236865">
              <w:rPr>
                <w:b/>
                <w:sz w:val="22"/>
                <w:szCs w:val="22"/>
                <w:lang w:val="ro-RO"/>
              </w:rPr>
              <w:t>Categoria de acoperire/utilizare</w:t>
            </w:r>
          </w:p>
        </w:tc>
        <w:tc>
          <w:tcPr>
            <w:tcW w:w="2499" w:type="pct"/>
            <w:gridSpan w:val="2"/>
            <w:shd w:val="clear" w:color="auto" w:fill="A8D08D" w:themeFill="accent6" w:themeFillTint="99"/>
            <w:vAlign w:val="center"/>
          </w:tcPr>
          <w:p w14:paraId="2400763A" w14:textId="6A4B1166" w:rsidR="00BE0CCD" w:rsidRPr="00236865" w:rsidRDefault="00BE0CCD" w:rsidP="00675AD2">
            <w:pPr>
              <w:pStyle w:val="Default"/>
              <w:spacing w:before="0"/>
              <w:jc w:val="center"/>
              <w:rPr>
                <w:bCs w:val="0"/>
                <w:sz w:val="22"/>
                <w:szCs w:val="22"/>
                <w:lang w:val="ro-RO"/>
              </w:rPr>
            </w:pPr>
            <w:r w:rsidRPr="00236865">
              <w:rPr>
                <w:b/>
                <w:sz w:val="22"/>
                <w:szCs w:val="22"/>
                <w:lang w:val="ro-RO"/>
              </w:rPr>
              <w:t>Suprafa</w:t>
            </w:r>
            <w:r w:rsidR="00CF261B" w:rsidRPr="00236865">
              <w:rPr>
                <w:b/>
                <w:sz w:val="22"/>
                <w:szCs w:val="22"/>
                <w:lang w:val="ro-RO"/>
              </w:rPr>
              <w:t>ț</w:t>
            </w:r>
            <w:r w:rsidRPr="00236865">
              <w:rPr>
                <w:b/>
                <w:sz w:val="22"/>
                <w:szCs w:val="22"/>
                <w:lang w:val="ro-RO"/>
              </w:rPr>
              <w:t>a</w:t>
            </w:r>
          </w:p>
        </w:tc>
      </w:tr>
      <w:tr w:rsidR="00BE0CCD" w:rsidRPr="00236865" w14:paraId="6DDEEF82" w14:textId="77777777" w:rsidTr="00497BA8">
        <w:trPr>
          <w:trHeight w:val="20"/>
        </w:trPr>
        <w:tc>
          <w:tcPr>
            <w:tcW w:w="2501" w:type="pct"/>
            <w:vMerge/>
            <w:shd w:val="clear" w:color="auto" w:fill="B4C6E7"/>
            <w:vAlign w:val="center"/>
          </w:tcPr>
          <w:p w14:paraId="46113152" w14:textId="77777777" w:rsidR="00BE0CCD" w:rsidRPr="00236865" w:rsidRDefault="00BE0CCD" w:rsidP="00675AD2">
            <w:pPr>
              <w:pStyle w:val="Default"/>
              <w:spacing w:before="0"/>
              <w:jc w:val="center"/>
              <w:rPr>
                <w:b/>
                <w:bCs w:val="0"/>
                <w:sz w:val="22"/>
                <w:szCs w:val="22"/>
                <w:lang w:val="ro-RO"/>
              </w:rPr>
            </w:pPr>
          </w:p>
        </w:tc>
        <w:tc>
          <w:tcPr>
            <w:tcW w:w="1250" w:type="pct"/>
            <w:shd w:val="clear" w:color="auto" w:fill="C5E0B3" w:themeFill="accent6" w:themeFillTint="66"/>
            <w:vAlign w:val="center"/>
          </w:tcPr>
          <w:p w14:paraId="1C9DFEDE" w14:textId="77777777" w:rsidR="00BE0CCD" w:rsidRPr="00236865" w:rsidRDefault="00BE0CCD" w:rsidP="00675AD2">
            <w:pPr>
              <w:spacing w:after="0" w:line="240" w:lineRule="auto"/>
              <w:jc w:val="center"/>
              <w:rPr>
                <w:i/>
                <w:iCs/>
                <w:sz w:val="22"/>
                <w:szCs w:val="22"/>
              </w:rPr>
            </w:pPr>
            <w:r w:rsidRPr="00236865">
              <w:rPr>
                <w:i/>
                <w:iCs/>
                <w:sz w:val="22"/>
                <w:szCs w:val="22"/>
              </w:rPr>
              <w:t>ha</w:t>
            </w:r>
          </w:p>
        </w:tc>
        <w:tc>
          <w:tcPr>
            <w:tcW w:w="1249" w:type="pct"/>
            <w:shd w:val="clear" w:color="auto" w:fill="C5E0B3" w:themeFill="accent6" w:themeFillTint="66"/>
            <w:vAlign w:val="center"/>
          </w:tcPr>
          <w:p w14:paraId="74474996" w14:textId="77777777" w:rsidR="00BE0CCD" w:rsidRPr="00236865" w:rsidRDefault="00BE0CCD" w:rsidP="00675AD2">
            <w:pPr>
              <w:spacing w:after="0" w:line="240" w:lineRule="auto"/>
              <w:jc w:val="center"/>
              <w:rPr>
                <w:i/>
                <w:iCs/>
                <w:sz w:val="22"/>
                <w:szCs w:val="22"/>
              </w:rPr>
            </w:pPr>
            <w:r w:rsidRPr="00236865">
              <w:rPr>
                <w:i/>
                <w:iCs/>
                <w:sz w:val="22"/>
                <w:szCs w:val="22"/>
              </w:rPr>
              <w:t>%</w:t>
            </w:r>
          </w:p>
        </w:tc>
      </w:tr>
      <w:tr w:rsidR="00BE0CCD" w:rsidRPr="00236865" w14:paraId="6560AF8E" w14:textId="77777777" w:rsidTr="00497BA8">
        <w:trPr>
          <w:trHeight w:val="20"/>
        </w:trPr>
        <w:tc>
          <w:tcPr>
            <w:tcW w:w="2501" w:type="pct"/>
            <w:vAlign w:val="center"/>
          </w:tcPr>
          <w:p w14:paraId="1C973D59" w14:textId="79152CB6" w:rsidR="00BE0CCD" w:rsidRPr="00236865" w:rsidRDefault="00BE0CCD" w:rsidP="00675AD2">
            <w:pPr>
              <w:pStyle w:val="Default"/>
              <w:spacing w:before="0"/>
              <w:jc w:val="left"/>
              <w:rPr>
                <w:bCs w:val="0"/>
                <w:sz w:val="22"/>
                <w:szCs w:val="22"/>
                <w:lang w:val="ro-RO"/>
              </w:rPr>
            </w:pPr>
            <w:r w:rsidRPr="00236865">
              <w:rPr>
                <w:b/>
                <w:sz w:val="22"/>
                <w:szCs w:val="22"/>
                <w:lang w:val="ro-RO"/>
              </w:rPr>
              <w:t>Terenuri agricole</w:t>
            </w:r>
            <w:r w:rsidR="001B69A0" w:rsidRPr="00236865">
              <w:rPr>
                <w:b/>
                <w:sz w:val="22"/>
                <w:szCs w:val="22"/>
                <w:lang w:val="ro-RO"/>
              </w:rPr>
              <w:t xml:space="preserve">, </w:t>
            </w:r>
            <w:r w:rsidRPr="00236865">
              <w:rPr>
                <w:b/>
                <w:sz w:val="22"/>
                <w:szCs w:val="22"/>
                <w:lang w:val="ro-RO"/>
              </w:rPr>
              <w:t>din care:</w:t>
            </w:r>
          </w:p>
        </w:tc>
        <w:tc>
          <w:tcPr>
            <w:tcW w:w="1250" w:type="pct"/>
            <w:vAlign w:val="center"/>
          </w:tcPr>
          <w:p w14:paraId="71194131" w14:textId="7B91B477" w:rsidR="00BE0CCD" w:rsidRPr="00236865" w:rsidRDefault="001F1EF1" w:rsidP="00675AD2">
            <w:pPr>
              <w:pStyle w:val="Default"/>
              <w:spacing w:before="0"/>
              <w:jc w:val="center"/>
              <w:rPr>
                <w:b/>
                <w:sz w:val="22"/>
                <w:szCs w:val="22"/>
                <w:lang w:val="ro-RO"/>
              </w:rPr>
            </w:pPr>
            <w:r>
              <w:rPr>
                <w:b/>
                <w:sz w:val="22"/>
                <w:szCs w:val="22"/>
                <w:lang w:val="ro-RO"/>
              </w:rPr>
              <w:t>319.335</w:t>
            </w:r>
          </w:p>
        </w:tc>
        <w:tc>
          <w:tcPr>
            <w:tcW w:w="1249" w:type="pct"/>
            <w:vAlign w:val="center"/>
          </w:tcPr>
          <w:p w14:paraId="70E6E80A" w14:textId="204CB7EE" w:rsidR="00BE0CCD" w:rsidRPr="00236865" w:rsidRDefault="0001778A" w:rsidP="00675AD2">
            <w:pPr>
              <w:pStyle w:val="Default"/>
              <w:spacing w:before="0"/>
              <w:jc w:val="center"/>
              <w:rPr>
                <w:bCs w:val="0"/>
                <w:sz w:val="22"/>
                <w:szCs w:val="22"/>
                <w:lang w:val="ro-RO"/>
              </w:rPr>
            </w:pPr>
            <w:r>
              <w:rPr>
                <w:bCs w:val="0"/>
                <w:sz w:val="22"/>
                <w:szCs w:val="22"/>
                <w:lang w:val="ro-RO"/>
              </w:rPr>
              <w:t>72</w:t>
            </w:r>
          </w:p>
        </w:tc>
      </w:tr>
      <w:tr w:rsidR="00BE0CCD" w:rsidRPr="00236865" w14:paraId="6A3A4B0E" w14:textId="77777777" w:rsidTr="00497BA8">
        <w:trPr>
          <w:trHeight w:val="20"/>
        </w:trPr>
        <w:tc>
          <w:tcPr>
            <w:tcW w:w="2501" w:type="pct"/>
            <w:vAlign w:val="center"/>
          </w:tcPr>
          <w:p w14:paraId="493BD864" w14:textId="77777777" w:rsidR="00BE0CCD" w:rsidRPr="00236865" w:rsidRDefault="00BE0CCD" w:rsidP="00675AD2">
            <w:pPr>
              <w:pStyle w:val="Default"/>
              <w:spacing w:before="0"/>
              <w:jc w:val="left"/>
              <w:rPr>
                <w:bCs w:val="0"/>
                <w:sz w:val="22"/>
                <w:szCs w:val="22"/>
                <w:lang w:val="ro-RO"/>
              </w:rPr>
            </w:pPr>
            <w:r w:rsidRPr="00236865">
              <w:rPr>
                <w:bCs w:val="0"/>
                <w:sz w:val="22"/>
                <w:szCs w:val="22"/>
                <w:lang w:val="ro-RO"/>
              </w:rPr>
              <w:t>Arabilă</w:t>
            </w:r>
          </w:p>
        </w:tc>
        <w:tc>
          <w:tcPr>
            <w:tcW w:w="1250" w:type="pct"/>
            <w:vAlign w:val="center"/>
          </w:tcPr>
          <w:p w14:paraId="17E94D32" w14:textId="5D29778D" w:rsidR="00BE0CCD" w:rsidRPr="00236865" w:rsidRDefault="0001778A" w:rsidP="00675AD2">
            <w:pPr>
              <w:pStyle w:val="Default"/>
              <w:spacing w:before="0"/>
              <w:jc w:val="center"/>
              <w:rPr>
                <w:bCs w:val="0"/>
                <w:sz w:val="22"/>
                <w:szCs w:val="22"/>
                <w:lang w:val="ro-RO"/>
              </w:rPr>
            </w:pPr>
            <w:r>
              <w:rPr>
                <w:bCs w:val="0"/>
                <w:sz w:val="22"/>
                <w:szCs w:val="22"/>
                <w:lang w:val="ro-RO"/>
              </w:rPr>
              <w:t>232.202</w:t>
            </w:r>
          </w:p>
        </w:tc>
        <w:tc>
          <w:tcPr>
            <w:tcW w:w="1249" w:type="pct"/>
            <w:tcBorders>
              <w:bottom w:val="single" w:sz="4" w:space="0" w:color="auto"/>
            </w:tcBorders>
            <w:vAlign w:val="center"/>
          </w:tcPr>
          <w:p w14:paraId="6C433AF9" w14:textId="729C5867" w:rsidR="00BE0CCD" w:rsidRPr="00236865" w:rsidRDefault="0001778A" w:rsidP="00675AD2">
            <w:pPr>
              <w:pStyle w:val="Default"/>
              <w:spacing w:before="0"/>
              <w:jc w:val="center"/>
              <w:rPr>
                <w:bCs w:val="0"/>
                <w:sz w:val="22"/>
                <w:szCs w:val="22"/>
                <w:lang w:val="ro-RO"/>
              </w:rPr>
            </w:pPr>
            <w:r>
              <w:rPr>
                <w:bCs w:val="0"/>
                <w:sz w:val="22"/>
                <w:szCs w:val="22"/>
                <w:lang w:val="ro-RO"/>
              </w:rPr>
              <w:t>52,53</w:t>
            </w:r>
          </w:p>
        </w:tc>
      </w:tr>
      <w:tr w:rsidR="0001778A" w:rsidRPr="00236865" w14:paraId="3167D870" w14:textId="77777777" w:rsidTr="00497BA8">
        <w:trPr>
          <w:trHeight w:val="20"/>
        </w:trPr>
        <w:tc>
          <w:tcPr>
            <w:tcW w:w="2501" w:type="pct"/>
            <w:vAlign w:val="center"/>
          </w:tcPr>
          <w:p w14:paraId="595E47CE" w14:textId="22E170EA" w:rsidR="0001778A" w:rsidRPr="00236865" w:rsidRDefault="0001778A" w:rsidP="0001778A">
            <w:pPr>
              <w:pStyle w:val="Default"/>
              <w:spacing w:before="0"/>
              <w:jc w:val="left"/>
              <w:rPr>
                <w:bCs w:val="0"/>
                <w:sz w:val="22"/>
                <w:szCs w:val="22"/>
                <w:lang w:val="ro-RO"/>
              </w:rPr>
            </w:pPr>
            <w:r w:rsidRPr="00236865">
              <w:rPr>
                <w:bCs w:val="0"/>
                <w:sz w:val="22"/>
                <w:szCs w:val="22"/>
                <w:lang w:val="ro-RO"/>
              </w:rPr>
              <w:t>Pășuni</w:t>
            </w:r>
          </w:p>
        </w:tc>
        <w:tc>
          <w:tcPr>
            <w:tcW w:w="1250" w:type="pct"/>
            <w:vAlign w:val="center"/>
          </w:tcPr>
          <w:p w14:paraId="10F57D02" w14:textId="59DEACCB" w:rsidR="0001778A" w:rsidRPr="00236865" w:rsidRDefault="0001778A" w:rsidP="0001778A">
            <w:pPr>
              <w:pStyle w:val="Default"/>
              <w:spacing w:before="0"/>
              <w:jc w:val="center"/>
              <w:rPr>
                <w:bCs w:val="0"/>
                <w:sz w:val="22"/>
                <w:szCs w:val="22"/>
                <w:lang w:val="ro-RO"/>
              </w:rPr>
            </w:pPr>
            <w:r>
              <w:rPr>
                <w:bCs w:val="0"/>
                <w:sz w:val="22"/>
                <w:szCs w:val="22"/>
                <w:lang w:val="ro-RO"/>
              </w:rPr>
              <w:t>47.245</w:t>
            </w:r>
          </w:p>
        </w:tc>
        <w:tc>
          <w:tcPr>
            <w:tcW w:w="1249" w:type="pct"/>
            <w:tcBorders>
              <w:top w:val="single" w:sz="4" w:space="0" w:color="auto"/>
              <w:left w:val="nil"/>
              <w:bottom w:val="single" w:sz="4" w:space="0" w:color="auto"/>
              <w:right w:val="single" w:sz="4" w:space="0" w:color="auto"/>
            </w:tcBorders>
            <w:shd w:val="clear" w:color="auto" w:fill="auto"/>
            <w:vAlign w:val="bottom"/>
          </w:tcPr>
          <w:p w14:paraId="34C98108" w14:textId="233196D3" w:rsidR="0001778A" w:rsidRPr="0001778A" w:rsidRDefault="0001778A" w:rsidP="0001778A">
            <w:pPr>
              <w:pStyle w:val="Default"/>
              <w:spacing w:before="0"/>
              <w:jc w:val="center"/>
              <w:rPr>
                <w:bCs w:val="0"/>
                <w:sz w:val="22"/>
                <w:szCs w:val="22"/>
                <w:lang w:val="ro-RO"/>
              </w:rPr>
            </w:pPr>
            <w:r w:rsidRPr="0001778A">
              <w:rPr>
                <w:sz w:val="22"/>
                <w:szCs w:val="22"/>
              </w:rPr>
              <w:t>10,68</w:t>
            </w:r>
          </w:p>
        </w:tc>
      </w:tr>
      <w:tr w:rsidR="0001778A" w:rsidRPr="00236865" w14:paraId="49796636" w14:textId="77777777" w:rsidTr="00497BA8">
        <w:trPr>
          <w:trHeight w:val="20"/>
        </w:trPr>
        <w:tc>
          <w:tcPr>
            <w:tcW w:w="2501" w:type="pct"/>
            <w:vAlign w:val="center"/>
          </w:tcPr>
          <w:p w14:paraId="77E713EE" w14:textId="36E45152" w:rsidR="0001778A" w:rsidRPr="00236865" w:rsidRDefault="0001778A" w:rsidP="0001778A">
            <w:pPr>
              <w:pStyle w:val="Default"/>
              <w:spacing w:before="0"/>
              <w:jc w:val="left"/>
              <w:rPr>
                <w:bCs w:val="0"/>
                <w:sz w:val="22"/>
                <w:szCs w:val="22"/>
                <w:lang w:val="ro-RO"/>
              </w:rPr>
            </w:pPr>
            <w:r w:rsidRPr="00236865">
              <w:rPr>
                <w:bCs w:val="0"/>
                <w:sz w:val="22"/>
                <w:szCs w:val="22"/>
                <w:lang w:val="ro-RO"/>
              </w:rPr>
              <w:t>Fânețe</w:t>
            </w:r>
          </w:p>
        </w:tc>
        <w:tc>
          <w:tcPr>
            <w:tcW w:w="1250" w:type="pct"/>
            <w:vAlign w:val="center"/>
          </w:tcPr>
          <w:p w14:paraId="76F48A18" w14:textId="1AA9EB71" w:rsidR="0001778A" w:rsidRPr="00236865" w:rsidRDefault="0001778A" w:rsidP="0001778A">
            <w:pPr>
              <w:pStyle w:val="Default"/>
              <w:spacing w:before="0"/>
              <w:jc w:val="center"/>
              <w:rPr>
                <w:bCs w:val="0"/>
                <w:sz w:val="22"/>
                <w:szCs w:val="22"/>
                <w:lang w:val="ro-RO"/>
              </w:rPr>
            </w:pPr>
            <w:r>
              <w:rPr>
                <w:bCs w:val="0"/>
                <w:sz w:val="22"/>
                <w:szCs w:val="22"/>
                <w:lang w:val="ro-RO"/>
              </w:rPr>
              <w:t>27.845</w:t>
            </w:r>
          </w:p>
        </w:tc>
        <w:tc>
          <w:tcPr>
            <w:tcW w:w="1249" w:type="pct"/>
            <w:tcBorders>
              <w:top w:val="single" w:sz="4" w:space="0" w:color="auto"/>
              <w:left w:val="nil"/>
              <w:bottom w:val="single" w:sz="4" w:space="0" w:color="auto"/>
              <w:right w:val="single" w:sz="4" w:space="0" w:color="auto"/>
            </w:tcBorders>
            <w:shd w:val="clear" w:color="auto" w:fill="auto"/>
            <w:vAlign w:val="bottom"/>
          </w:tcPr>
          <w:p w14:paraId="1E62A5A5" w14:textId="62982E45" w:rsidR="0001778A" w:rsidRPr="0001778A" w:rsidRDefault="0001778A" w:rsidP="0001778A">
            <w:pPr>
              <w:pStyle w:val="Default"/>
              <w:spacing w:before="0"/>
              <w:jc w:val="center"/>
              <w:rPr>
                <w:bCs w:val="0"/>
                <w:sz w:val="22"/>
                <w:szCs w:val="22"/>
                <w:lang w:val="ro-RO"/>
              </w:rPr>
            </w:pPr>
            <w:r w:rsidRPr="0001778A">
              <w:rPr>
                <w:sz w:val="22"/>
                <w:szCs w:val="22"/>
              </w:rPr>
              <w:t>6,29</w:t>
            </w:r>
          </w:p>
        </w:tc>
      </w:tr>
      <w:tr w:rsidR="0001778A" w:rsidRPr="00236865" w14:paraId="2D9EEF6E" w14:textId="77777777" w:rsidTr="00497BA8">
        <w:trPr>
          <w:trHeight w:val="20"/>
        </w:trPr>
        <w:tc>
          <w:tcPr>
            <w:tcW w:w="2501" w:type="pct"/>
            <w:vAlign w:val="center"/>
          </w:tcPr>
          <w:p w14:paraId="5152F318" w14:textId="789E040C" w:rsidR="0001778A" w:rsidRPr="00236865" w:rsidRDefault="0001778A" w:rsidP="0001778A">
            <w:pPr>
              <w:pStyle w:val="Default"/>
              <w:spacing w:before="0"/>
              <w:jc w:val="left"/>
              <w:rPr>
                <w:bCs w:val="0"/>
                <w:sz w:val="22"/>
                <w:szCs w:val="22"/>
                <w:lang w:val="ro-RO"/>
              </w:rPr>
            </w:pPr>
            <w:r w:rsidRPr="00236865">
              <w:rPr>
                <w:bCs w:val="0"/>
                <w:sz w:val="22"/>
                <w:szCs w:val="22"/>
                <w:lang w:val="ro-RO"/>
              </w:rPr>
              <w:t>Vii și pepiniere viticole</w:t>
            </w:r>
          </w:p>
        </w:tc>
        <w:tc>
          <w:tcPr>
            <w:tcW w:w="1250" w:type="pct"/>
            <w:vAlign w:val="center"/>
          </w:tcPr>
          <w:p w14:paraId="7644B283" w14:textId="55136CC7" w:rsidR="0001778A" w:rsidRPr="00236865" w:rsidRDefault="0001778A" w:rsidP="0001778A">
            <w:pPr>
              <w:pStyle w:val="Default"/>
              <w:spacing w:before="0"/>
              <w:jc w:val="center"/>
              <w:rPr>
                <w:bCs w:val="0"/>
                <w:sz w:val="22"/>
                <w:szCs w:val="22"/>
                <w:lang w:val="ro-RO"/>
              </w:rPr>
            </w:pPr>
            <w:r>
              <w:rPr>
                <w:bCs w:val="0"/>
                <w:sz w:val="22"/>
                <w:szCs w:val="22"/>
                <w:lang w:val="ro-RO"/>
              </w:rPr>
              <w:t>3.423</w:t>
            </w:r>
          </w:p>
        </w:tc>
        <w:tc>
          <w:tcPr>
            <w:tcW w:w="1249" w:type="pct"/>
            <w:tcBorders>
              <w:top w:val="single" w:sz="4" w:space="0" w:color="auto"/>
              <w:left w:val="nil"/>
              <w:bottom w:val="single" w:sz="4" w:space="0" w:color="auto"/>
              <w:right w:val="single" w:sz="4" w:space="0" w:color="auto"/>
            </w:tcBorders>
            <w:shd w:val="clear" w:color="auto" w:fill="auto"/>
            <w:vAlign w:val="bottom"/>
          </w:tcPr>
          <w:p w14:paraId="448140C7" w14:textId="695A6FF9" w:rsidR="0001778A" w:rsidRPr="0001778A" w:rsidRDefault="0001778A" w:rsidP="0001778A">
            <w:pPr>
              <w:pStyle w:val="Default"/>
              <w:spacing w:before="0"/>
              <w:jc w:val="center"/>
              <w:rPr>
                <w:bCs w:val="0"/>
                <w:sz w:val="22"/>
                <w:szCs w:val="22"/>
                <w:lang w:val="ro-RO"/>
              </w:rPr>
            </w:pPr>
            <w:r w:rsidRPr="0001778A">
              <w:rPr>
                <w:sz w:val="22"/>
                <w:szCs w:val="22"/>
              </w:rPr>
              <w:t>0,77</w:t>
            </w:r>
          </w:p>
        </w:tc>
      </w:tr>
      <w:tr w:rsidR="0001778A" w:rsidRPr="00236865" w14:paraId="38F9C8B1" w14:textId="77777777" w:rsidTr="00497BA8">
        <w:trPr>
          <w:trHeight w:val="20"/>
        </w:trPr>
        <w:tc>
          <w:tcPr>
            <w:tcW w:w="2501" w:type="pct"/>
            <w:vAlign w:val="center"/>
          </w:tcPr>
          <w:p w14:paraId="45542055" w14:textId="7A0F0EA5" w:rsidR="0001778A" w:rsidRPr="00236865" w:rsidRDefault="0001778A" w:rsidP="0001778A">
            <w:pPr>
              <w:pStyle w:val="Default"/>
              <w:spacing w:before="0"/>
              <w:jc w:val="left"/>
              <w:rPr>
                <w:bCs w:val="0"/>
                <w:sz w:val="22"/>
                <w:szCs w:val="22"/>
                <w:lang w:val="ro-RO"/>
              </w:rPr>
            </w:pPr>
            <w:r w:rsidRPr="00236865">
              <w:rPr>
                <w:bCs w:val="0"/>
                <w:sz w:val="22"/>
                <w:szCs w:val="22"/>
                <w:lang w:val="ro-RO"/>
              </w:rPr>
              <w:t>Livezi și pepiniere pomicole</w:t>
            </w:r>
          </w:p>
        </w:tc>
        <w:tc>
          <w:tcPr>
            <w:tcW w:w="1250" w:type="pct"/>
            <w:vAlign w:val="center"/>
          </w:tcPr>
          <w:p w14:paraId="476940C2" w14:textId="1FD9C6BD" w:rsidR="0001778A" w:rsidRPr="00236865" w:rsidRDefault="0001778A" w:rsidP="0001778A">
            <w:pPr>
              <w:pStyle w:val="Default"/>
              <w:spacing w:before="0"/>
              <w:jc w:val="center"/>
              <w:rPr>
                <w:bCs w:val="0"/>
                <w:sz w:val="22"/>
                <w:szCs w:val="22"/>
                <w:lang w:val="ro-RO"/>
              </w:rPr>
            </w:pPr>
            <w:r>
              <w:rPr>
                <w:bCs w:val="0"/>
                <w:sz w:val="22"/>
                <w:szCs w:val="22"/>
                <w:lang w:val="ro-RO"/>
              </w:rPr>
              <w:t>8.620</w:t>
            </w:r>
          </w:p>
        </w:tc>
        <w:tc>
          <w:tcPr>
            <w:tcW w:w="1249" w:type="pct"/>
            <w:tcBorders>
              <w:top w:val="single" w:sz="4" w:space="0" w:color="auto"/>
              <w:left w:val="nil"/>
              <w:bottom w:val="single" w:sz="4" w:space="0" w:color="auto"/>
              <w:right w:val="single" w:sz="4" w:space="0" w:color="auto"/>
            </w:tcBorders>
            <w:shd w:val="clear" w:color="auto" w:fill="auto"/>
            <w:vAlign w:val="bottom"/>
          </w:tcPr>
          <w:p w14:paraId="2BE63130" w14:textId="0F10EA7A" w:rsidR="0001778A" w:rsidRPr="0001778A" w:rsidRDefault="0001778A" w:rsidP="0001778A">
            <w:pPr>
              <w:pStyle w:val="Default"/>
              <w:spacing w:before="0"/>
              <w:jc w:val="center"/>
              <w:rPr>
                <w:bCs w:val="0"/>
                <w:sz w:val="22"/>
                <w:szCs w:val="22"/>
                <w:lang w:val="ro-RO"/>
              </w:rPr>
            </w:pPr>
            <w:r w:rsidRPr="0001778A">
              <w:rPr>
                <w:sz w:val="22"/>
                <w:szCs w:val="22"/>
              </w:rPr>
              <w:t>1,95</w:t>
            </w:r>
          </w:p>
        </w:tc>
      </w:tr>
      <w:tr w:rsidR="0001778A" w:rsidRPr="00236865" w14:paraId="1C0374EA" w14:textId="77777777" w:rsidTr="00497BA8">
        <w:trPr>
          <w:trHeight w:val="20"/>
        </w:trPr>
        <w:tc>
          <w:tcPr>
            <w:tcW w:w="2501" w:type="pct"/>
            <w:vAlign w:val="center"/>
          </w:tcPr>
          <w:p w14:paraId="6195085D" w14:textId="7734D865" w:rsidR="0001778A" w:rsidRPr="00236865" w:rsidRDefault="0001778A" w:rsidP="0001778A">
            <w:pPr>
              <w:pStyle w:val="Default"/>
              <w:spacing w:before="0"/>
              <w:jc w:val="left"/>
              <w:rPr>
                <w:bCs w:val="0"/>
                <w:sz w:val="22"/>
                <w:szCs w:val="22"/>
                <w:lang w:val="ro-RO"/>
              </w:rPr>
            </w:pPr>
            <w:r w:rsidRPr="00236865">
              <w:rPr>
                <w:b/>
                <w:sz w:val="22"/>
                <w:szCs w:val="22"/>
                <w:lang w:val="ro-RO"/>
              </w:rPr>
              <w:t>Terenuri neagricole, din care:</w:t>
            </w:r>
          </w:p>
        </w:tc>
        <w:tc>
          <w:tcPr>
            <w:tcW w:w="1250" w:type="pct"/>
            <w:vAlign w:val="center"/>
          </w:tcPr>
          <w:p w14:paraId="2D6EBE5D" w14:textId="6C14D42A" w:rsidR="0001778A" w:rsidRPr="00236865" w:rsidRDefault="0001778A" w:rsidP="0001778A">
            <w:pPr>
              <w:pStyle w:val="Default"/>
              <w:spacing w:before="0"/>
              <w:jc w:val="center"/>
              <w:rPr>
                <w:b/>
                <w:sz w:val="22"/>
                <w:szCs w:val="22"/>
                <w:lang w:val="ro-RO"/>
              </w:rPr>
            </w:pPr>
            <w:r>
              <w:rPr>
                <w:b/>
                <w:sz w:val="22"/>
                <w:szCs w:val="22"/>
                <w:lang w:val="ro-RO"/>
              </w:rPr>
              <w:t>122.</w:t>
            </w:r>
            <w:r w:rsidR="00C00AA5">
              <w:rPr>
                <w:b/>
                <w:sz w:val="22"/>
                <w:szCs w:val="22"/>
                <w:lang w:val="ro-RO"/>
              </w:rPr>
              <w:t>6</w:t>
            </w:r>
            <w:r>
              <w:rPr>
                <w:b/>
                <w:sz w:val="22"/>
                <w:szCs w:val="22"/>
                <w:lang w:val="ro-RO"/>
              </w:rPr>
              <w:t>53</w:t>
            </w:r>
          </w:p>
        </w:tc>
        <w:tc>
          <w:tcPr>
            <w:tcW w:w="1249" w:type="pct"/>
            <w:tcBorders>
              <w:top w:val="single" w:sz="4" w:space="0" w:color="auto"/>
              <w:bottom w:val="single" w:sz="4" w:space="0" w:color="auto"/>
            </w:tcBorders>
            <w:vAlign w:val="center"/>
          </w:tcPr>
          <w:p w14:paraId="0C89C2D1" w14:textId="13D7641A" w:rsidR="0001778A" w:rsidRPr="00236865" w:rsidRDefault="002166CB" w:rsidP="0001778A">
            <w:pPr>
              <w:pStyle w:val="Default"/>
              <w:spacing w:before="0"/>
              <w:jc w:val="center"/>
              <w:rPr>
                <w:bCs w:val="0"/>
                <w:sz w:val="22"/>
                <w:szCs w:val="22"/>
                <w:lang w:val="ro-RO"/>
              </w:rPr>
            </w:pPr>
            <w:r>
              <w:rPr>
                <w:bCs w:val="0"/>
                <w:sz w:val="22"/>
                <w:szCs w:val="22"/>
                <w:lang w:val="ro-RO"/>
              </w:rPr>
              <w:t>28</w:t>
            </w:r>
          </w:p>
        </w:tc>
      </w:tr>
      <w:tr w:rsidR="002166CB" w:rsidRPr="00236865" w14:paraId="0FDBFB22" w14:textId="77777777" w:rsidTr="00497BA8">
        <w:trPr>
          <w:trHeight w:val="20"/>
        </w:trPr>
        <w:tc>
          <w:tcPr>
            <w:tcW w:w="2501" w:type="pct"/>
            <w:vAlign w:val="center"/>
          </w:tcPr>
          <w:p w14:paraId="4BA8F632" w14:textId="779C00F9" w:rsidR="002166CB" w:rsidRPr="00236865" w:rsidRDefault="002166CB" w:rsidP="002166CB">
            <w:pPr>
              <w:pStyle w:val="Default"/>
              <w:spacing w:before="0"/>
              <w:jc w:val="left"/>
              <w:rPr>
                <w:bCs w:val="0"/>
                <w:sz w:val="22"/>
                <w:szCs w:val="22"/>
                <w:lang w:val="ro-RO"/>
              </w:rPr>
            </w:pPr>
            <w:r w:rsidRPr="00236865">
              <w:rPr>
                <w:bCs w:val="0"/>
                <w:sz w:val="22"/>
                <w:szCs w:val="22"/>
                <w:lang w:val="ro-RO"/>
              </w:rPr>
              <w:t>Păduri și altă vegetație forestieră</w:t>
            </w:r>
          </w:p>
        </w:tc>
        <w:tc>
          <w:tcPr>
            <w:tcW w:w="1250" w:type="pct"/>
            <w:vAlign w:val="center"/>
          </w:tcPr>
          <w:p w14:paraId="2BF9B70E" w14:textId="7D2D063F" w:rsidR="002166CB" w:rsidRPr="00236865" w:rsidRDefault="002166CB" w:rsidP="002166CB">
            <w:pPr>
              <w:pStyle w:val="Default"/>
              <w:spacing w:before="0"/>
              <w:jc w:val="center"/>
              <w:rPr>
                <w:bCs w:val="0"/>
                <w:sz w:val="22"/>
                <w:szCs w:val="22"/>
                <w:lang w:val="ro-RO"/>
              </w:rPr>
            </w:pPr>
            <w:r>
              <w:rPr>
                <w:bCs w:val="0"/>
                <w:sz w:val="22"/>
                <w:szCs w:val="22"/>
                <w:lang w:val="ro-RO"/>
              </w:rPr>
              <w:t>72.431</w:t>
            </w:r>
          </w:p>
        </w:tc>
        <w:tc>
          <w:tcPr>
            <w:tcW w:w="1249" w:type="pct"/>
            <w:tcBorders>
              <w:top w:val="single" w:sz="4" w:space="0" w:color="auto"/>
              <w:left w:val="nil"/>
              <w:bottom w:val="single" w:sz="4" w:space="0" w:color="auto"/>
              <w:right w:val="single" w:sz="4" w:space="0" w:color="auto"/>
            </w:tcBorders>
            <w:shd w:val="clear" w:color="auto" w:fill="auto"/>
            <w:vAlign w:val="bottom"/>
          </w:tcPr>
          <w:p w14:paraId="25F0543A" w14:textId="765C2E88" w:rsidR="002166CB" w:rsidRPr="002166CB" w:rsidRDefault="002166CB" w:rsidP="002166CB">
            <w:pPr>
              <w:pStyle w:val="Default"/>
              <w:spacing w:before="0"/>
              <w:jc w:val="center"/>
              <w:rPr>
                <w:bCs w:val="0"/>
                <w:sz w:val="22"/>
                <w:szCs w:val="22"/>
                <w:lang w:val="ro-RO"/>
              </w:rPr>
            </w:pPr>
            <w:r w:rsidRPr="002166CB">
              <w:rPr>
                <w:sz w:val="22"/>
                <w:szCs w:val="22"/>
              </w:rPr>
              <w:t>16,38</w:t>
            </w:r>
          </w:p>
        </w:tc>
      </w:tr>
      <w:tr w:rsidR="002166CB" w:rsidRPr="00236865" w14:paraId="70BE2081" w14:textId="77777777" w:rsidTr="00497BA8">
        <w:trPr>
          <w:trHeight w:val="20"/>
        </w:trPr>
        <w:tc>
          <w:tcPr>
            <w:tcW w:w="2501" w:type="pct"/>
            <w:vAlign w:val="center"/>
          </w:tcPr>
          <w:p w14:paraId="053DF476" w14:textId="66D62496" w:rsidR="002166CB" w:rsidRPr="00236865" w:rsidRDefault="002166CB" w:rsidP="002166CB">
            <w:pPr>
              <w:pStyle w:val="Default"/>
              <w:spacing w:before="0"/>
              <w:jc w:val="left"/>
              <w:rPr>
                <w:bCs w:val="0"/>
                <w:sz w:val="22"/>
                <w:szCs w:val="22"/>
                <w:lang w:val="ro-RO"/>
              </w:rPr>
            </w:pPr>
            <w:r w:rsidRPr="00236865">
              <w:rPr>
                <w:bCs w:val="0"/>
                <w:sz w:val="22"/>
                <w:szCs w:val="22"/>
                <w:lang w:val="ro-RO"/>
              </w:rPr>
              <w:t>Ocupată cu ape, bălți</w:t>
            </w:r>
          </w:p>
        </w:tc>
        <w:tc>
          <w:tcPr>
            <w:tcW w:w="1250" w:type="pct"/>
            <w:vAlign w:val="center"/>
          </w:tcPr>
          <w:p w14:paraId="34D813AE" w14:textId="2B5C2BDD" w:rsidR="002166CB" w:rsidRPr="00236865" w:rsidRDefault="002166CB" w:rsidP="002166CB">
            <w:pPr>
              <w:pStyle w:val="Default"/>
              <w:spacing w:before="0"/>
              <w:jc w:val="center"/>
              <w:rPr>
                <w:bCs w:val="0"/>
                <w:sz w:val="22"/>
                <w:szCs w:val="22"/>
                <w:lang w:val="ro-RO"/>
              </w:rPr>
            </w:pPr>
            <w:r>
              <w:rPr>
                <w:bCs w:val="0"/>
                <w:sz w:val="22"/>
                <w:szCs w:val="22"/>
                <w:lang w:val="ro-RO"/>
              </w:rPr>
              <w:t>6.487</w:t>
            </w:r>
          </w:p>
        </w:tc>
        <w:tc>
          <w:tcPr>
            <w:tcW w:w="1249" w:type="pct"/>
            <w:tcBorders>
              <w:top w:val="single" w:sz="4" w:space="0" w:color="auto"/>
              <w:left w:val="nil"/>
              <w:bottom w:val="single" w:sz="4" w:space="0" w:color="auto"/>
              <w:right w:val="single" w:sz="4" w:space="0" w:color="auto"/>
            </w:tcBorders>
            <w:shd w:val="clear" w:color="auto" w:fill="auto"/>
            <w:vAlign w:val="bottom"/>
          </w:tcPr>
          <w:p w14:paraId="6077D89E" w14:textId="1A9A59AB" w:rsidR="002166CB" w:rsidRPr="002166CB" w:rsidRDefault="002166CB" w:rsidP="002166CB">
            <w:pPr>
              <w:pStyle w:val="Default"/>
              <w:spacing w:before="0"/>
              <w:jc w:val="center"/>
              <w:rPr>
                <w:bCs w:val="0"/>
                <w:sz w:val="22"/>
                <w:szCs w:val="22"/>
                <w:lang w:val="ro-RO"/>
              </w:rPr>
            </w:pPr>
            <w:r w:rsidRPr="002166CB">
              <w:rPr>
                <w:sz w:val="22"/>
                <w:szCs w:val="22"/>
              </w:rPr>
              <w:t>1,46</w:t>
            </w:r>
          </w:p>
        </w:tc>
      </w:tr>
      <w:tr w:rsidR="002166CB" w:rsidRPr="00236865" w14:paraId="36C5961E" w14:textId="77777777" w:rsidTr="00497BA8">
        <w:trPr>
          <w:trHeight w:val="20"/>
        </w:trPr>
        <w:tc>
          <w:tcPr>
            <w:tcW w:w="2501" w:type="pct"/>
            <w:vAlign w:val="center"/>
          </w:tcPr>
          <w:p w14:paraId="48F1DF69" w14:textId="671E07D7" w:rsidR="002166CB" w:rsidRPr="00236865" w:rsidRDefault="002166CB" w:rsidP="002166CB">
            <w:pPr>
              <w:pStyle w:val="Default"/>
              <w:spacing w:before="0"/>
              <w:jc w:val="left"/>
              <w:rPr>
                <w:bCs w:val="0"/>
                <w:sz w:val="22"/>
                <w:szCs w:val="22"/>
                <w:lang w:val="ro-RO"/>
              </w:rPr>
            </w:pPr>
            <w:r w:rsidRPr="00236865">
              <w:rPr>
                <w:bCs w:val="0"/>
                <w:sz w:val="22"/>
                <w:szCs w:val="22"/>
                <w:lang w:val="ro-RO"/>
              </w:rPr>
              <w:t>Ocupată cu construcții</w:t>
            </w:r>
          </w:p>
        </w:tc>
        <w:tc>
          <w:tcPr>
            <w:tcW w:w="1250" w:type="pct"/>
            <w:vAlign w:val="center"/>
          </w:tcPr>
          <w:p w14:paraId="0214A460" w14:textId="0CD5DF7A" w:rsidR="002166CB" w:rsidRPr="00236865" w:rsidRDefault="002166CB" w:rsidP="002166CB">
            <w:pPr>
              <w:pStyle w:val="Default"/>
              <w:spacing w:before="0"/>
              <w:jc w:val="center"/>
              <w:rPr>
                <w:bCs w:val="0"/>
                <w:sz w:val="22"/>
                <w:szCs w:val="22"/>
                <w:lang w:val="ro-RO"/>
              </w:rPr>
            </w:pPr>
            <w:r>
              <w:rPr>
                <w:bCs w:val="0"/>
                <w:sz w:val="22"/>
                <w:szCs w:val="22"/>
                <w:lang w:val="ro-RO"/>
              </w:rPr>
              <w:t>22.491</w:t>
            </w:r>
          </w:p>
        </w:tc>
        <w:tc>
          <w:tcPr>
            <w:tcW w:w="1249" w:type="pct"/>
            <w:tcBorders>
              <w:top w:val="single" w:sz="4" w:space="0" w:color="auto"/>
              <w:left w:val="nil"/>
              <w:bottom w:val="single" w:sz="4" w:space="0" w:color="auto"/>
              <w:right w:val="single" w:sz="4" w:space="0" w:color="auto"/>
            </w:tcBorders>
            <w:shd w:val="clear" w:color="auto" w:fill="auto"/>
            <w:vAlign w:val="bottom"/>
          </w:tcPr>
          <w:p w14:paraId="6CF2B98F" w14:textId="4C24C5B4" w:rsidR="002166CB" w:rsidRPr="002166CB" w:rsidRDefault="002166CB" w:rsidP="002166CB">
            <w:pPr>
              <w:pStyle w:val="Default"/>
              <w:spacing w:before="0"/>
              <w:jc w:val="center"/>
              <w:rPr>
                <w:bCs w:val="0"/>
                <w:sz w:val="22"/>
                <w:szCs w:val="22"/>
                <w:lang w:val="ro-RO"/>
              </w:rPr>
            </w:pPr>
            <w:r w:rsidRPr="002166CB">
              <w:rPr>
                <w:sz w:val="22"/>
                <w:szCs w:val="22"/>
              </w:rPr>
              <w:t>5,08</w:t>
            </w:r>
          </w:p>
        </w:tc>
      </w:tr>
      <w:tr w:rsidR="002166CB" w:rsidRPr="00236865" w14:paraId="6FE4FE94" w14:textId="77777777" w:rsidTr="00497BA8">
        <w:trPr>
          <w:trHeight w:val="20"/>
        </w:trPr>
        <w:tc>
          <w:tcPr>
            <w:tcW w:w="2501" w:type="pct"/>
            <w:vAlign w:val="center"/>
          </w:tcPr>
          <w:p w14:paraId="551CCE58" w14:textId="0AA0CB85" w:rsidR="002166CB" w:rsidRPr="00236865" w:rsidRDefault="002166CB" w:rsidP="002166CB">
            <w:pPr>
              <w:pStyle w:val="Default"/>
              <w:spacing w:before="0"/>
              <w:jc w:val="left"/>
              <w:rPr>
                <w:bCs w:val="0"/>
                <w:sz w:val="22"/>
                <w:szCs w:val="22"/>
                <w:lang w:val="ro-RO"/>
              </w:rPr>
            </w:pPr>
            <w:r w:rsidRPr="00236865">
              <w:rPr>
                <w:bCs w:val="0"/>
                <w:sz w:val="22"/>
                <w:szCs w:val="22"/>
                <w:lang w:val="ro-RO"/>
              </w:rPr>
              <w:t>Căi de comunicații și căi ferate</w:t>
            </w:r>
          </w:p>
        </w:tc>
        <w:tc>
          <w:tcPr>
            <w:tcW w:w="1250" w:type="pct"/>
            <w:vAlign w:val="center"/>
          </w:tcPr>
          <w:p w14:paraId="4D24F0D1" w14:textId="2E8E5250" w:rsidR="002166CB" w:rsidRPr="00236865" w:rsidRDefault="002166CB" w:rsidP="002166CB">
            <w:pPr>
              <w:pStyle w:val="Default"/>
              <w:spacing w:before="0"/>
              <w:jc w:val="center"/>
              <w:rPr>
                <w:bCs w:val="0"/>
                <w:sz w:val="22"/>
                <w:szCs w:val="22"/>
                <w:lang w:val="ro-RO"/>
              </w:rPr>
            </w:pPr>
            <w:r>
              <w:rPr>
                <w:bCs w:val="0"/>
                <w:sz w:val="22"/>
                <w:szCs w:val="22"/>
                <w:lang w:val="ro-RO"/>
              </w:rPr>
              <w:t>8.326</w:t>
            </w:r>
          </w:p>
        </w:tc>
        <w:tc>
          <w:tcPr>
            <w:tcW w:w="1249" w:type="pct"/>
            <w:tcBorders>
              <w:top w:val="single" w:sz="4" w:space="0" w:color="auto"/>
              <w:left w:val="nil"/>
              <w:bottom w:val="single" w:sz="4" w:space="0" w:color="auto"/>
              <w:right w:val="single" w:sz="4" w:space="0" w:color="auto"/>
            </w:tcBorders>
            <w:shd w:val="clear" w:color="auto" w:fill="auto"/>
            <w:vAlign w:val="bottom"/>
          </w:tcPr>
          <w:p w14:paraId="1D375C84" w14:textId="09863A32" w:rsidR="002166CB" w:rsidRPr="002166CB" w:rsidRDefault="002166CB" w:rsidP="002166CB">
            <w:pPr>
              <w:pStyle w:val="Default"/>
              <w:spacing w:before="0"/>
              <w:jc w:val="center"/>
              <w:rPr>
                <w:bCs w:val="0"/>
                <w:sz w:val="22"/>
                <w:szCs w:val="22"/>
                <w:lang w:val="ro-RO"/>
              </w:rPr>
            </w:pPr>
            <w:r w:rsidRPr="002166CB">
              <w:rPr>
                <w:sz w:val="22"/>
                <w:szCs w:val="22"/>
              </w:rPr>
              <w:t>1,88</w:t>
            </w:r>
          </w:p>
        </w:tc>
      </w:tr>
      <w:tr w:rsidR="002166CB" w:rsidRPr="00236865" w14:paraId="767CE069" w14:textId="77777777" w:rsidTr="00497BA8">
        <w:trPr>
          <w:trHeight w:val="20"/>
        </w:trPr>
        <w:tc>
          <w:tcPr>
            <w:tcW w:w="2501" w:type="pct"/>
            <w:vAlign w:val="center"/>
          </w:tcPr>
          <w:p w14:paraId="3F0770AC" w14:textId="52BC29E4" w:rsidR="002166CB" w:rsidRPr="00236865" w:rsidRDefault="002166CB" w:rsidP="002166CB">
            <w:pPr>
              <w:pStyle w:val="Default"/>
              <w:spacing w:before="0"/>
              <w:jc w:val="left"/>
              <w:rPr>
                <w:bCs w:val="0"/>
                <w:sz w:val="22"/>
                <w:szCs w:val="22"/>
                <w:lang w:val="ro-RO"/>
              </w:rPr>
            </w:pPr>
            <w:r w:rsidRPr="00236865">
              <w:rPr>
                <w:bCs w:val="0"/>
                <w:sz w:val="22"/>
                <w:szCs w:val="22"/>
                <w:lang w:val="ro-RO"/>
              </w:rPr>
              <w:t>Terenuri degradate și neproductive</w:t>
            </w:r>
          </w:p>
        </w:tc>
        <w:tc>
          <w:tcPr>
            <w:tcW w:w="1250" w:type="pct"/>
            <w:vAlign w:val="center"/>
          </w:tcPr>
          <w:p w14:paraId="1B7A4889" w14:textId="08CA4470" w:rsidR="002166CB" w:rsidRPr="00236865" w:rsidRDefault="002166CB" w:rsidP="002166CB">
            <w:pPr>
              <w:pStyle w:val="Default"/>
              <w:spacing w:before="0"/>
              <w:jc w:val="center"/>
              <w:rPr>
                <w:bCs w:val="0"/>
                <w:sz w:val="22"/>
                <w:szCs w:val="22"/>
                <w:lang w:val="ro-RO"/>
              </w:rPr>
            </w:pPr>
            <w:r>
              <w:rPr>
                <w:bCs w:val="0"/>
                <w:sz w:val="22"/>
                <w:szCs w:val="22"/>
                <w:lang w:val="ro-RO"/>
              </w:rPr>
              <w:t>12.918</w:t>
            </w:r>
          </w:p>
        </w:tc>
        <w:tc>
          <w:tcPr>
            <w:tcW w:w="1249" w:type="pct"/>
            <w:tcBorders>
              <w:top w:val="single" w:sz="4" w:space="0" w:color="auto"/>
              <w:left w:val="nil"/>
              <w:bottom w:val="single" w:sz="4" w:space="0" w:color="auto"/>
              <w:right w:val="single" w:sz="4" w:space="0" w:color="auto"/>
            </w:tcBorders>
            <w:shd w:val="clear" w:color="auto" w:fill="auto"/>
            <w:vAlign w:val="bottom"/>
          </w:tcPr>
          <w:p w14:paraId="3D3D5F46" w14:textId="131E12C8" w:rsidR="002166CB" w:rsidRPr="002166CB" w:rsidRDefault="002166CB" w:rsidP="002166CB">
            <w:pPr>
              <w:pStyle w:val="Default"/>
              <w:spacing w:before="0"/>
              <w:jc w:val="center"/>
              <w:rPr>
                <w:bCs w:val="0"/>
                <w:sz w:val="22"/>
                <w:szCs w:val="22"/>
                <w:lang w:val="ro-RO"/>
              </w:rPr>
            </w:pPr>
            <w:r w:rsidRPr="002166CB">
              <w:rPr>
                <w:sz w:val="22"/>
                <w:szCs w:val="22"/>
              </w:rPr>
              <w:t>2,92</w:t>
            </w:r>
          </w:p>
        </w:tc>
      </w:tr>
      <w:tr w:rsidR="002166CB" w:rsidRPr="00236865" w14:paraId="1AB9404A" w14:textId="77777777" w:rsidTr="00497BA8">
        <w:trPr>
          <w:trHeight w:val="20"/>
        </w:trPr>
        <w:tc>
          <w:tcPr>
            <w:tcW w:w="2501" w:type="pct"/>
            <w:vAlign w:val="center"/>
          </w:tcPr>
          <w:p w14:paraId="2FBA1023" w14:textId="77777777" w:rsidR="002166CB" w:rsidRPr="00236865" w:rsidRDefault="002166CB" w:rsidP="002166CB">
            <w:pPr>
              <w:pStyle w:val="Default"/>
              <w:spacing w:before="0"/>
              <w:jc w:val="center"/>
              <w:rPr>
                <w:bCs w:val="0"/>
                <w:sz w:val="22"/>
                <w:szCs w:val="22"/>
                <w:lang w:val="ro-RO"/>
              </w:rPr>
            </w:pPr>
            <w:r w:rsidRPr="00236865">
              <w:rPr>
                <w:b/>
                <w:sz w:val="22"/>
                <w:szCs w:val="22"/>
                <w:lang w:val="ro-RO"/>
              </w:rPr>
              <w:t>Total</w:t>
            </w:r>
          </w:p>
        </w:tc>
        <w:tc>
          <w:tcPr>
            <w:tcW w:w="2499" w:type="pct"/>
            <w:gridSpan w:val="2"/>
            <w:vAlign w:val="center"/>
          </w:tcPr>
          <w:p w14:paraId="62741793" w14:textId="7D6FC0F2" w:rsidR="002166CB" w:rsidRPr="00236865" w:rsidRDefault="002166CB" w:rsidP="002166CB">
            <w:pPr>
              <w:pStyle w:val="Default"/>
              <w:spacing w:before="0"/>
              <w:jc w:val="center"/>
              <w:rPr>
                <w:bCs w:val="0"/>
                <w:sz w:val="22"/>
                <w:szCs w:val="22"/>
                <w:lang w:val="ro-RO"/>
              </w:rPr>
            </w:pPr>
            <w:r w:rsidRPr="00236865">
              <w:rPr>
                <w:b/>
                <w:bCs w:val="0"/>
                <w:sz w:val="22"/>
                <w:szCs w:val="22"/>
                <w:lang w:val="ro-RO"/>
              </w:rPr>
              <w:t>441.</w:t>
            </w:r>
            <w:r>
              <w:rPr>
                <w:b/>
                <w:bCs w:val="0"/>
                <w:sz w:val="22"/>
                <w:szCs w:val="22"/>
                <w:lang w:val="ro-RO"/>
              </w:rPr>
              <w:t>998</w:t>
            </w:r>
          </w:p>
        </w:tc>
      </w:tr>
    </w:tbl>
    <w:p w14:paraId="76142496" w14:textId="3D1368D0" w:rsidR="002166CB" w:rsidRDefault="002166CB" w:rsidP="002166CB">
      <w:pPr>
        <w:spacing w:line="276" w:lineRule="auto"/>
        <w:jc w:val="center"/>
        <w:rPr>
          <w:rFonts w:eastAsia="Times New Roman"/>
          <w:i/>
          <w:iCs/>
          <w:color w:val="000000"/>
          <w:sz w:val="20"/>
          <w:szCs w:val="20"/>
        </w:rPr>
      </w:pPr>
      <w:r w:rsidRPr="002166CB">
        <w:rPr>
          <w:rFonts w:eastAsia="Times New Roman"/>
          <w:i/>
          <w:iCs/>
          <w:color w:val="000000"/>
          <w:sz w:val="20"/>
          <w:szCs w:val="20"/>
        </w:rPr>
        <w:t>(Sursa: APM SM: Raport privind starea mediului, județul Satu Mare 2019)</w:t>
      </w:r>
    </w:p>
    <w:p w14:paraId="4FFFA66C" w14:textId="14F34D03" w:rsidR="00BE0CCD" w:rsidRPr="00EC024C" w:rsidRDefault="00BE0CCD" w:rsidP="00222EC1">
      <w:pPr>
        <w:spacing w:line="276" w:lineRule="auto"/>
        <w:rPr>
          <w:sz w:val="23"/>
          <w:szCs w:val="23"/>
        </w:rPr>
      </w:pPr>
      <w:r w:rsidRPr="00EC024C">
        <w:t xml:space="preserve">Din </w:t>
      </w:r>
      <w:r w:rsidR="002166CB">
        <w:t>tabelul</w:t>
      </w:r>
      <w:r w:rsidRPr="00EC024C">
        <w:t xml:space="preserve"> de mai sus se remarcă faptul că</w:t>
      </w:r>
      <w:r w:rsidR="001B69A0">
        <w:t xml:space="preserve">, </w:t>
      </w:r>
      <w:r w:rsidRPr="00EC024C">
        <w:t>ponderea principală</w:t>
      </w:r>
      <w:r w:rsidR="001B69A0">
        <w:t xml:space="preserve">, </w:t>
      </w:r>
      <w:r w:rsidRPr="00EC024C">
        <w:t>au de</w:t>
      </w:r>
      <w:r w:rsidR="00CF261B">
        <w:t>ț</w:t>
      </w:r>
      <w:r w:rsidRPr="00EC024C">
        <w:t>inut-o terenurile agricole</w:t>
      </w:r>
      <w:r w:rsidR="00341ADB">
        <w:t xml:space="preserve"> (</w:t>
      </w:r>
      <w:r w:rsidR="007600EF">
        <w:t>7</w:t>
      </w:r>
      <w:r w:rsidR="002166CB">
        <w:t>2</w:t>
      </w:r>
      <w:r w:rsidRPr="00EC024C">
        <w:t>% din totalul suprafe</w:t>
      </w:r>
      <w:r w:rsidR="00CF261B">
        <w:t>ț</w:t>
      </w:r>
      <w:r w:rsidRPr="00EC024C">
        <w:t>ei fondului funciar)</w:t>
      </w:r>
      <w:r w:rsidR="001B69A0">
        <w:t xml:space="preserve">, </w:t>
      </w:r>
      <w:r w:rsidRPr="00EC024C">
        <w:t xml:space="preserve">urmate de păduri </w:t>
      </w:r>
      <w:r w:rsidR="00CF261B">
        <w:t>ș</w:t>
      </w:r>
      <w:r w:rsidRPr="00EC024C">
        <w:t>i alte terenuri cu vegeta</w:t>
      </w:r>
      <w:r w:rsidR="00CF261B">
        <w:t>ț</w:t>
      </w:r>
      <w:r w:rsidRPr="00EC024C">
        <w:t>ie forestieră</w:t>
      </w:r>
      <w:r w:rsidR="00341ADB">
        <w:t xml:space="preserve"> (</w:t>
      </w:r>
      <w:r w:rsidR="007600EF">
        <w:t>16,</w:t>
      </w:r>
      <w:r w:rsidR="002166CB">
        <w:t>38</w:t>
      </w:r>
      <w:r w:rsidRPr="00EC024C">
        <w:t>% din totalul suprafe</w:t>
      </w:r>
      <w:r w:rsidR="00CF261B">
        <w:t>ț</w:t>
      </w:r>
      <w:r w:rsidRPr="00EC024C">
        <w:t xml:space="preserve">ei fondului funciar). Alte terenuri ocupă </w:t>
      </w:r>
      <w:r w:rsidR="00D21CCD">
        <w:t>11,</w:t>
      </w:r>
      <w:r w:rsidR="002166CB">
        <w:t>34</w:t>
      </w:r>
      <w:r w:rsidR="00D21CCD">
        <w:t xml:space="preserve"> </w:t>
      </w:r>
      <w:r w:rsidRPr="00EC024C">
        <w:t>% din suprafa</w:t>
      </w:r>
      <w:r w:rsidR="00CF261B">
        <w:t>ț</w:t>
      </w:r>
      <w:r w:rsidRPr="00EC024C">
        <w:t xml:space="preserve">a </w:t>
      </w:r>
      <w:r w:rsidR="007600EF">
        <w:t>județului</w:t>
      </w:r>
      <w:r w:rsidR="00341ADB">
        <w:t xml:space="preserve"> (</w:t>
      </w:r>
      <w:r w:rsidRPr="00EC024C">
        <w:t>ape</w:t>
      </w:r>
      <w:r w:rsidR="001B69A0">
        <w:t xml:space="preserve">, </w:t>
      </w:r>
      <w:r w:rsidRPr="00EC024C">
        <w:t>băl</w:t>
      </w:r>
      <w:r w:rsidR="00CF261B">
        <w:t>ț</w:t>
      </w:r>
      <w:r w:rsidRPr="00EC024C">
        <w:t>i</w:t>
      </w:r>
      <w:r w:rsidR="001B69A0">
        <w:t xml:space="preserve">, </w:t>
      </w:r>
      <w:r w:rsidRPr="00EC024C">
        <w:t>construc</w:t>
      </w:r>
      <w:r w:rsidR="00CF261B">
        <w:t>ț</w:t>
      </w:r>
      <w:r w:rsidRPr="00EC024C">
        <w:t>ii</w:t>
      </w:r>
      <w:r w:rsidR="001B69A0">
        <w:t xml:space="preserve">, </w:t>
      </w:r>
      <w:r w:rsidRPr="00EC024C">
        <w:t>căi de comunica</w:t>
      </w:r>
      <w:r w:rsidR="00CF261B">
        <w:t>ț</w:t>
      </w:r>
      <w:r w:rsidRPr="00EC024C">
        <w:t>ie</w:t>
      </w:r>
      <w:r w:rsidR="00EC4EC8">
        <w:t xml:space="preserve"> </w:t>
      </w:r>
      <w:r w:rsidR="00CF261B">
        <w:t>ș</w:t>
      </w:r>
      <w:r w:rsidR="00EC4EC8">
        <w:t xml:space="preserve">i </w:t>
      </w:r>
      <w:r w:rsidRPr="00EC024C">
        <w:t>căi ferate</w:t>
      </w:r>
      <w:r w:rsidR="001B69A0">
        <w:t xml:space="preserve">, </w:t>
      </w:r>
      <w:r w:rsidRPr="00EC024C">
        <w:t>terenuri neproductive</w:t>
      </w:r>
      <w:r w:rsidRPr="00EC024C">
        <w:rPr>
          <w:sz w:val="23"/>
          <w:szCs w:val="23"/>
        </w:rPr>
        <w:t>).</w:t>
      </w:r>
    </w:p>
    <w:p w14:paraId="6E3B988D" w14:textId="69F5D8E7" w:rsidR="00BE0CCD" w:rsidRPr="00EC024C" w:rsidRDefault="00BE0CCD" w:rsidP="00222EC1">
      <w:pPr>
        <w:spacing w:line="276" w:lineRule="auto"/>
      </w:pPr>
      <w:r w:rsidRPr="00EC024C">
        <w:t>Utilizarea terenurilor au importan</w:t>
      </w:r>
      <w:r w:rsidR="00CF261B">
        <w:t>ț</w:t>
      </w:r>
      <w:r w:rsidRPr="00EC024C">
        <w:t>ă din punct de vedere al amplasării instala</w:t>
      </w:r>
      <w:r w:rsidR="00CF261B">
        <w:t>ț</w:t>
      </w:r>
      <w:r w:rsidRPr="00EC024C">
        <w:t>iilor de tratare/eliminare a de</w:t>
      </w:r>
      <w:r w:rsidR="00CF261B">
        <w:t>ș</w:t>
      </w:r>
      <w:r w:rsidRPr="00EC024C">
        <w:t>eurilor precum</w:t>
      </w:r>
      <w:r w:rsidR="00EC4EC8">
        <w:t xml:space="preserve"> </w:t>
      </w:r>
      <w:r w:rsidR="00CF261B">
        <w:t>ș</w:t>
      </w:r>
      <w:r w:rsidR="00EC4EC8">
        <w:t xml:space="preserve">i </w:t>
      </w:r>
      <w:r w:rsidRPr="00EC024C">
        <w:t>la identificarea zonelor de generare al de</w:t>
      </w:r>
      <w:r w:rsidR="00CF261B">
        <w:t>ș</w:t>
      </w:r>
      <w:r w:rsidRPr="00EC024C">
        <w:t>eurilor.</w:t>
      </w:r>
    </w:p>
    <w:p w14:paraId="2118D844" w14:textId="4E3A5C57" w:rsidR="00EC0363" w:rsidRPr="00844843" w:rsidRDefault="00EC0363" w:rsidP="00AA6859">
      <w:pPr>
        <w:pStyle w:val="Heading3"/>
      </w:pPr>
      <w:bookmarkStart w:id="122" w:name="_Toc73089750"/>
      <w:r w:rsidRPr="00844843">
        <w:t>Resurse</w:t>
      </w:r>
      <w:bookmarkEnd w:id="122"/>
    </w:p>
    <w:p w14:paraId="63172742" w14:textId="4188A66A" w:rsidR="00BE0CCD" w:rsidRDefault="00BE0CCD" w:rsidP="00497BA8">
      <w:pPr>
        <w:spacing w:line="240" w:lineRule="auto"/>
      </w:pPr>
      <w:r w:rsidRPr="00EC024C">
        <w:t>Jude</w:t>
      </w:r>
      <w:r w:rsidR="00CF261B">
        <w:t>ț</w:t>
      </w:r>
      <w:r w:rsidRPr="00EC024C">
        <w:t>ul S</w:t>
      </w:r>
      <w:r w:rsidR="004E6F64">
        <w:t>atu Mare</w:t>
      </w:r>
      <w:r w:rsidR="00EC4EC8">
        <w:t xml:space="preserve"> </w:t>
      </w:r>
      <w:r w:rsidRPr="00EC024C">
        <w:t>dispune de bogate</w:t>
      </w:r>
      <w:r w:rsidR="00EC4EC8">
        <w:t xml:space="preserve"> </w:t>
      </w:r>
      <w:r w:rsidR="00CF261B">
        <w:t>ș</w:t>
      </w:r>
      <w:r w:rsidR="00EC4EC8">
        <w:t xml:space="preserve">i </w:t>
      </w:r>
      <w:r w:rsidRPr="00EC024C">
        <w:t>variate resurse naturale.</w:t>
      </w:r>
      <w:r w:rsidR="00010EA5">
        <w:t xml:space="preserve"> Resursele naturale sunt reprezentate de complexe zăcăminte de minereuri precum:pirită, zinc, plumb, aur și argint, lignit, andezit, calcare, gresii, pietrișuri, nisipuri </w:t>
      </w:r>
      <w:r w:rsidR="00B32276">
        <w:t>ș</w:t>
      </w:r>
      <w:r w:rsidR="00010EA5">
        <w:t>i argile.</w:t>
      </w:r>
    </w:p>
    <w:p w14:paraId="3265075A" w14:textId="3A867F0F" w:rsidR="00B32276" w:rsidRDefault="00B32276" w:rsidP="00222EC1">
      <w:pPr>
        <w:spacing w:line="276" w:lineRule="auto"/>
      </w:pPr>
      <w:r>
        <w:lastRenderedPageBreak/>
        <w:t>Fiind așezat pe un imens rezervor subteran, jude</w:t>
      </w:r>
      <w:r w:rsidR="00E93BAC">
        <w:t>ț</w:t>
      </w:r>
      <w:r>
        <w:t>ul Satu Mare de bogate resurse hidrominerale și hidrotermale. Aceste ape sunt prezente fie sub formă de izvoare sau foraje sub formă de ape minerale carbogazoase sau sub formă de ape termale cu temperaturi de peste 50</w:t>
      </w:r>
      <w:r w:rsidRPr="00B32276">
        <w:rPr>
          <w:vertAlign w:val="superscript"/>
        </w:rPr>
        <w:t>0</w:t>
      </w:r>
      <w:r>
        <w:t xml:space="preserve">C. </w:t>
      </w:r>
    </w:p>
    <w:p w14:paraId="1E988CB6" w14:textId="55EBF2D7" w:rsidR="00B32276" w:rsidRDefault="00B32276" w:rsidP="00222EC1">
      <w:pPr>
        <w:spacing w:line="276" w:lineRule="auto"/>
      </w:pPr>
      <w:r>
        <w:t>Fiind încadrat în zona de silvostepă, din punct de vedere al vegeatației, teritoriul județului se prezintă astfel:</w:t>
      </w:r>
    </w:p>
    <w:p w14:paraId="57CFFB92" w14:textId="45E11C56" w:rsidR="00B32276" w:rsidRDefault="00B32276" w:rsidP="00222EC1">
      <w:pPr>
        <w:pStyle w:val="ListParagraph"/>
        <w:numPr>
          <w:ilvl w:val="0"/>
          <w:numId w:val="150"/>
        </w:numPr>
        <w:spacing w:line="276" w:lineRule="auto"/>
      </w:pPr>
      <w:r>
        <w:t>vegetație specifică nisipurilor continentale cu plantații pomiviticole, culturi de câmp, păduri de salcâm, la vest de Carei;</w:t>
      </w:r>
    </w:p>
    <w:p w14:paraId="6808E4BC" w14:textId="75CDFB7A" w:rsidR="00B32276" w:rsidRDefault="00B32276" w:rsidP="00222EC1">
      <w:pPr>
        <w:pStyle w:val="ListParagraph"/>
        <w:numPr>
          <w:ilvl w:val="0"/>
          <w:numId w:val="150"/>
        </w:numPr>
        <w:spacing w:line="276" w:lineRule="auto"/>
      </w:pPr>
      <w:r>
        <w:t>păduri de carpen, ulm, frasin, arțar, alun, tei, plopișuri și aninișuri (pădurea Noroieni)</w:t>
      </w:r>
      <w:r w:rsidR="00844843">
        <w:t>;</w:t>
      </w:r>
    </w:p>
    <w:p w14:paraId="4CC2741B" w14:textId="4A4C16BB" w:rsidR="00844843" w:rsidRDefault="00844843" w:rsidP="00222EC1">
      <w:pPr>
        <w:pStyle w:val="ListParagraph"/>
        <w:numPr>
          <w:ilvl w:val="0"/>
          <w:numId w:val="150"/>
        </w:numPr>
        <w:spacing w:line="276" w:lineRule="auto"/>
      </w:pPr>
      <w:r>
        <w:t>păduri de cer, gorun, stejar în Piemontul Tășnadului și Piemontul Codrului.</w:t>
      </w:r>
    </w:p>
    <w:p w14:paraId="0427D50D" w14:textId="6410DC1F" w:rsidR="00EC0363" w:rsidRPr="00EC024C" w:rsidRDefault="00844843" w:rsidP="00222EC1">
      <w:pPr>
        <w:spacing w:line="276" w:lineRule="auto"/>
      </w:pPr>
      <w:r>
        <w:t>Activitățile de exploatare a resurselor naturale se limitează la extracția materialelor de construcție, exploatarea fondului forestier și cinergetic, a t</w:t>
      </w:r>
      <w:r w:rsidR="00E93BAC">
        <w:t>e</w:t>
      </w:r>
      <w:r>
        <w:t>renurilor agricole, a apelor minerale și termale.</w:t>
      </w:r>
    </w:p>
    <w:p w14:paraId="020BCACD" w14:textId="7B45D7B9" w:rsidR="00EC0363" w:rsidRPr="00EC024C" w:rsidRDefault="00EC0363" w:rsidP="00497BA8">
      <w:pPr>
        <w:pStyle w:val="Heading2"/>
        <w:spacing w:before="0" w:line="240" w:lineRule="auto"/>
      </w:pPr>
      <w:bookmarkStart w:id="123" w:name="_Toc73089751"/>
      <w:r w:rsidRPr="00EC024C">
        <w:t>Infrastructura</w:t>
      </w:r>
      <w:bookmarkEnd w:id="123"/>
    </w:p>
    <w:p w14:paraId="2E15E2C3" w14:textId="252DEFC2" w:rsidR="00EC0363" w:rsidRPr="00EC024C" w:rsidRDefault="00EC0363" w:rsidP="00AA6859">
      <w:pPr>
        <w:pStyle w:val="Heading3"/>
      </w:pPr>
      <w:bookmarkStart w:id="124" w:name="_Toc73089752"/>
      <w:r w:rsidRPr="00EC024C">
        <w:t>Transportul</w:t>
      </w:r>
      <w:bookmarkEnd w:id="124"/>
    </w:p>
    <w:p w14:paraId="52B79999" w14:textId="428A09E1" w:rsidR="000644E2" w:rsidRPr="00EC024C" w:rsidRDefault="000644E2" w:rsidP="00497BA8">
      <w:pPr>
        <w:spacing w:line="240" w:lineRule="auto"/>
        <w:rPr>
          <w:i/>
          <w:iCs/>
          <w:u w:val="single"/>
        </w:rPr>
      </w:pPr>
      <w:r w:rsidRPr="00EC024C">
        <w:rPr>
          <w:i/>
          <w:iCs/>
          <w:u w:val="single"/>
        </w:rPr>
        <w:t>Transportul rutier</w:t>
      </w:r>
      <w:r w:rsidR="005A02E1">
        <w:rPr>
          <w:rStyle w:val="FootnoteReference"/>
          <w:i/>
          <w:iCs/>
          <w:u w:val="single"/>
        </w:rPr>
        <w:footnoteReference w:id="7"/>
      </w:r>
      <w:r w:rsidR="005A02E1">
        <w:rPr>
          <w:rStyle w:val="FootnoteReference"/>
          <w:i/>
          <w:iCs/>
          <w:u w:val="single"/>
        </w:rPr>
        <w:footnoteReference w:id="8"/>
      </w:r>
    </w:p>
    <w:p w14:paraId="688C5706" w14:textId="410C1214" w:rsidR="000644E2" w:rsidRPr="00EC024C" w:rsidRDefault="000644E2" w:rsidP="00497BA8">
      <w:pPr>
        <w:spacing w:line="240" w:lineRule="auto"/>
      </w:pPr>
      <w:r w:rsidRPr="00EC024C">
        <w:t>Transportul rutier</w:t>
      </w:r>
      <w:r w:rsidRPr="00EC024C">
        <w:rPr>
          <w:b/>
          <w:i/>
        </w:rPr>
        <w:t xml:space="preserve"> </w:t>
      </w:r>
      <w:r w:rsidRPr="00EC024C">
        <w:t xml:space="preserve">cel mai important </w:t>
      </w:r>
      <w:r w:rsidR="00CF261B">
        <w:t>ș</w:t>
      </w:r>
      <w:r w:rsidRPr="00EC024C">
        <w:t>i totodată cel mai utilizat dintre toate modalită</w:t>
      </w:r>
      <w:r w:rsidR="00CF261B">
        <w:t>ț</w:t>
      </w:r>
      <w:r w:rsidRPr="00EC024C">
        <w:t>ile de transport.</w:t>
      </w:r>
    </w:p>
    <w:p w14:paraId="6AF37637" w14:textId="15CBF83D" w:rsidR="000644E2" w:rsidRPr="00EC024C" w:rsidRDefault="000644E2" w:rsidP="00497BA8">
      <w:pPr>
        <w:spacing w:line="240" w:lineRule="auto"/>
      </w:pPr>
      <w:r w:rsidRPr="00EC024C">
        <w:t>Re</w:t>
      </w:r>
      <w:r w:rsidR="00CF261B">
        <w:t>ț</w:t>
      </w:r>
      <w:r w:rsidRPr="00EC024C">
        <w:t>eaua de infrastructură jude</w:t>
      </w:r>
      <w:r w:rsidR="00CF261B">
        <w:t>ț</w:t>
      </w:r>
      <w:r w:rsidRPr="00EC024C">
        <w:t>eană se află într-o stare relativ bună</w:t>
      </w:r>
      <w:r w:rsidR="001B69A0">
        <w:t xml:space="preserve">, </w:t>
      </w:r>
      <w:r w:rsidRPr="00EC024C">
        <w:t>dar nici pe departe satisfăcătoare</w:t>
      </w:r>
      <w:r w:rsidR="001B69A0">
        <w:t xml:space="preserve">, </w:t>
      </w:r>
      <w:r w:rsidRPr="00EC024C">
        <w:t>necesitând mari investi</w:t>
      </w:r>
      <w:r w:rsidR="00CF261B">
        <w:t>ț</w:t>
      </w:r>
      <w:r w:rsidRPr="00EC024C">
        <w:t>ii pentru dezvoltarea</w:t>
      </w:r>
      <w:r w:rsidR="001B69A0">
        <w:t xml:space="preserve">, </w:t>
      </w:r>
      <w:r w:rsidRPr="00EC024C">
        <w:t xml:space="preserve">modernizarea </w:t>
      </w:r>
      <w:r w:rsidR="00CF261B">
        <w:t>ș</w:t>
      </w:r>
      <w:r w:rsidRPr="00EC024C">
        <w:t>i între</w:t>
      </w:r>
      <w:r w:rsidR="00CF261B">
        <w:t>ț</w:t>
      </w:r>
      <w:r w:rsidRPr="00EC024C">
        <w:t>inerea sa continuă.</w:t>
      </w:r>
    </w:p>
    <w:p w14:paraId="190B118C" w14:textId="043C129E" w:rsidR="000644E2" w:rsidRPr="00EC024C" w:rsidRDefault="000644E2" w:rsidP="00497BA8">
      <w:pPr>
        <w:spacing w:line="240" w:lineRule="auto"/>
      </w:pPr>
      <w:r w:rsidRPr="00EC024C">
        <w:t>În jude</w:t>
      </w:r>
      <w:r w:rsidR="00CF261B">
        <w:t>ț</w:t>
      </w:r>
      <w:r w:rsidRPr="00EC024C">
        <w:t>ul S</w:t>
      </w:r>
      <w:r w:rsidR="009E2214">
        <w:t>atu Mare</w:t>
      </w:r>
      <w:r w:rsidRPr="00EC024C">
        <w:t xml:space="preserve"> situa</w:t>
      </w:r>
      <w:r w:rsidR="00CF261B">
        <w:t>ț</w:t>
      </w:r>
      <w:r w:rsidRPr="00EC024C">
        <w:t>ia infrastructurii pentru anul 201</w:t>
      </w:r>
      <w:r w:rsidR="00B344F6">
        <w:t>9</w:t>
      </w:r>
      <w:r w:rsidRPr="00EC024C">
        <w:t xml:space="preserve"> se poate urmări în tabelul de mai jos.</w:t>
      </w:r>
    </w:p>
    <w:p w14:paraId="729144E7" w14:textId="6F5CB334" w:rsidR="000644E2" w:rsidRPr="00EC024C" w:rsidRDefault="000644E2" w:rsidP="006D6F17">
      <w:pPr>
        <w:pStyle w:val="Caption"/>
      </w:pPr>
      <w:bookmarkStart w:id="125" w:name="_Toc73089921"/>
      <w:r w:rsidRPr="00EC024C">
        <w:t xml:space="preserve">Tabel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7</w:t>
      </w:r>
      <w:r w:rsidR="00F539AF">
        <w:fldChar w:fldCharType="end"/>
      </w:r>
      <w:r w:rsidRPr="00EC024C">
        <w:t xml:space="preserve"> Lungimea drumurilor publice jude</w:t>
      </w:r>
      <w:r w:rsidR="00CF261B">
        <w:t>ț</w:t>
      </w:r>
      <w:r w:rsidRPr="00EC024C">
        <w:t>ul S</w:t>
      </w:r>
      <w:r w:rsidR="004E6F64">
        <w:t>atu Mare, 201</w:t>
      </w:r>
      <w:r w:rsidR="00B344F6">
        <w:t>9</w:t>
      </w:r>
      <w:bookmarkEnd w:id="1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9"/>
        <w:gridCol w:w="2707"/>
      </w:tblGrid>
      <w:tr w:rsidR="000644E2" w:rsidRPr="00236865" w14:paraId="663213F2" w14:textId="77777777" w:rsidTr="00236865">
        <w:tc>
          <w:tcPr>
            <w:tcW w:w="3573" w:type="pct"/>
            <w:shd w:val="clear" w:color="auto" w:fill="A8D08D" w:themeFill="accent6" w:themeFillTint="99"/>
            <w:vAlign w:val="center"/>
          </w:tcPr>
          <w:p w14:paraId="7A61842B" w14:textId="77777777" w:rsidR="000644E2" w:rsidRPr="00236865" w:rsidRDefault="000644E2" w:rsidP="00503BF3">
            <w:pPr>
              <w:pStyle w:val="BodyText"/>
              <w:spacing w:before="0" w:after="0" w:line="240" w:lineRule="auto"/>
              <w:jc w:val="center"/>
              <w:rPr>
                <w:rFonts w:cs="Arial"/>
                <w:b/>
                <w:bCs/>
                <w:noProof w:val="0"/>
                <w:sz w:val="22"/>
                <w:szCs w:val="22"/>
              </w:rPr>
            </w:pPr>
            <w:r w:rsidRPr="00236865">
              <w:rPr>
                <w:rFonts w:cs="Arial"/>
                <w:b/>
                <w:bCs/>
                <w:noProof w:val="0"/>
                <w:sz w:val="22"/>
                <w:szCs w:val="22"/>
              </w:rPr>
              <w:t>Categorii de drumuri publice</w:t>
            </w:r>
          </w:p>
        </w:tc>
        <w:tc>
          <w:tcPr>
            <w:tcW w:w="1427" w:type="pct"/>
            <w:shd w:val="clear" w:color="auto" w:fill="A8D08D" w:themeFill="accent6" w:themeFillTint="99"/>
            <w:vAlign w:val="center"/>
          </w:tcPr>
          <w:p w14:paraId="0A186D9F" w14:textId="77777777" w:rsidR="000644E2" w:rsidRPr="00236865" w:rsidRDefault="000644E2" w:rsidP="00503BF3">
            <w:pPr>
              <w:pStyle w:val="BodyText"/>
              <w:spacing w:before="0" w:after="0" w:line="240" w:lineRule="auto"/>
              <w:jc w:val="center"/>
              <w:rPr>
                <w:rFonts w:cs="Arial"/>
                <w:b/>
                <w:bCs/>
                <w:noProof w:val="0"/>
                <w:sz w:val="22"/>
                <w:szCs w:val="22"/>
              </w:rPr>
            </w:pPr>
            <w:r w:rsidRPr="00236865">
              <w:rPr>
                <w:rFonts w:cs="Arial"/>
                <w:b/>
                <w:bCs/>
                <w:noProof w:val="0"/>
                <w:sz w:val="22"/>
                <w:szCs w:val="22"/>
              </w:rPr>
              <w:t>Km</w:t>
            </w:r>
          </w:p>
        </w:tc>
      </w:tr>
      <w:tr w:rsidR="000644E2" w:rsidRPr="00236865" w14:paraId="4FBB238A" w14:textId="77777777" w:rsidTr="00236865">
        <w:tc>
          <w:tcPr>
            <w:tcW w:w="3573" w:type="pct"/>
            <w:shd w:val="clear" w:color="auto" w:fill="auto"/>
            <w:vAlign w:val="center"/>
          </w:tcPr>
          <w:p w14:paraId="2A342B0B" w14:textId="77777777" w:rsidR="000644E2" w:rsidRPr="00236865" w:rsidRDefault="000644E2" w:rsidP="00503BF3">
            <w:pPr>
              <w:pStyle w:val="BodyText"/>
              <w:spacing w:before="0" w:after="0" w:line="240" w:lineRule="auto"/>
              <w:rPr>
                <w:rFonts w:cs="Arial"/>
                <w:b/>
                <w:bCs/>
                <w:noProof w:val="0"/>
                <w:sz w:val="22"/>
                <w:szCs w:val="22"/>
              </w:rPr>
            </w:pPr>
            <w:r w:rsidRPr="00236865">
              <w:rPr>
                <w:rFonts w:cs="Arial"/>
                <w:b/>
                <w:bCs/>
                <w:noProof w:val="0"/>
                <w:sz w:val="22"/>
                <w:szCs w:val="22"/>
              </w:rPr>
              <w:t>Total din care:</w:t>
            </w:r>
          </w:p>
        </w:tc>
        <w:tc>
          <w:tcPr>
            <w:tcW w:w="1427" w:type="pct"/>
            <w:shd w:val="clear" w:color="auto" w:fill="auto"/>
            <w:vAlign w:val="center"/>
          </w:tcPr>
          <w:p w14:paraId="2E640FB3" w14:textId="617F186C" w:rsidR="000644E2" w:rsidRPr="00236865" w:rsidRDefault="004E6F64" w:rsidP="00503BF3">
            <w:pPr>
              <w:pStyle w:val="BodyText"/>
              <w:spacing w:before="0" w:after="0" w:line="240" w:lineRule="auto"/>
              <w:jc w:val="center"/>
              <w:rPr>
                <w:rFonts w:cs="Arial"/>
                <w:b/>
                <w:bCs/>
                <w:noProof w:val="0"/>
                <w:sz w:val="22"/>
                <w:szCs w:val="22"/>
              </w:rPr>
            </w:pPr>
            <w:r w:rsidRPr="00236865">
              <w:rPr>
                <w:rFonts w:cs="Arial"/>
                <w:b/>
                <w:bCs/>
                <w:noProof w:val="0"/>
                <w:sz w:val="22"/>
                <w:szCs w:val="22"/>
              </w:rPr>
              <w:t>1.</w:t>
            </w:r>
            <w:r w:rsidR="0073579E">
              <w:rPr>
                <w:rFonts w:cs="Arial"/>
                <w:b/>
                <w:bCs/>
                <w:noProof w:val="0"/>
                <w:sz w:val="22"/>
                <w:szCs w:val="22"/>
              </w:rPr>
              <w:t>71</w:t>
            </w:r>
            <w:r w:rsidR="0044465A">
              <w:rPr>
                <w:rFonts w:cs="Arial"/>
                <w:b/>
                <w:bCs/>
                <w:noProof w:val="0"/>
                <w:sz w:val="22"/>
                <w:szCs w:val="22"/>
              </w:rPr>
              <w:t>3</w:t>
            </w:r>
          </w:p>
        </w:tc>
      </w:tr>
      <w:tr w:rsidR="000644E2" w:rsidRPr="00236865" w14:paraId="634FA4DF" w14:textId="77777777" w:rsidTr="00236865">
        <w:tc>
          <w:tcPr>
            <w:tcW w:w="3573" w:type="pct"/>
            <w:shd w:val="clear" w:color="auto" w:fill="auto"/>
            <w:vAlign w:val="center"/>
          </w:tcPr>
          <w:p w14:paraId="594F32FB" w14:textId="4FB1FD07" w:rsidR="000644E2" w:rsidRPr="00236865" w:rsidRDefault="000644E2" w:rsidP="00503BF3">
            <w:pPr>
              <w:pStyle w:val="BodyText"/>
              <w:spacing w:before="0" w:after="0" w:line="240" w:lineRule="auto"/>
              <w:rPr>
                <w:rFonts w:cs="Arial"/>
                <w:bCs/>
                <w:noProof w:val="0"/>
                <w:sz w:val="22"/>
                <w:szCs w:val="22"/>
              </w:rPr>
            </w:pPr>
            <w:r w:rsidRPr="00236865">
              <w:rPr>
                <w:rFonts w:cs="Arial"/>
                <w:bCs/>
                <w:noProof w:val="0"/>
                <w:sz w:val="22"/>
                <w:szCs w:val="22"/>
              </w:rPr>
              <w:t>Na</w:t>
            </w:r>
            <w:r w:rsidR="00CF261B" w:rsidRPr="00236865">
              <w:rPr>
                <w:rFonts w:cs="Arial"/>
                <w:bCs/>
                <w:noProof w:val="0"/>
                <w:sz w:val="22"/>
                <w:szCs w:val="22"/>
              </w:rPr>
              <w:t>ț</w:t>
            </w:r>
            <w:r w:rsidRPr="00236865">
              <w:rPr>
                <w:rFonts w:cs="Arial"/>
                <w:bCs/>
                <w:noProof w:val="0"/>
                <w:sz w:val="22"/>
                <w:szCs w:val="22"/>
              </w:rPr>
              <w:t>ionale</w:t>
            </w:r>
          </w:p>
        </w:tc>
        <w:tc>
          <w:tcPr>
            <w:tcW w:w="1427" w:type="pct"/>
            <w:shd w:val="clear" w:color="auto" w:fill="auto"/>
            <w:vAlign w:val="center"/>
          </w:tcPr>
          <w:p w14:paraId="4E63BCD2" w14:textId="3AECF8B2" w:rsidR="000644E2" w:rsidRPr="00236865" w:rsidRDefault="0073579E" w:rsidP="00503BF3">
            <w:pPr>
              <w:pStyle w:val="BodyText"/>
              <w:spacing w:before="0" w:after="0" w:line="240" w:lineRule="auto"/>
              <w:jc w:val="center"/>
              <w:rPr>
                <w:rFonts w:cs="Arial"/>
                <w:bCs/>
                <w:noProof w:val="0"/>
                <w:sz w:val="22"/>
                <w:szCs w:val="22"/>
              </w:rPr>
            </w:pPr>
            <w:r>
              <w:rPr>
                <w:rFonts w:cs="Arial"/>
                <w:bCs/>
                <w:noProof w:val="0"/>
                <w:sz w:val="22"/>
                <w:szCs w:val="22"/>
              </w:rPr>
              <w:t>3</w:t>
            </w:r>
            <w:r w:rsidR="0044465A">
              <w:rPr>
                <w:rFonts w:cs="Arial"/>
                <w:bCs/>
                <w:noProof w:val="0"/>
                <w:sz w:val="22"/>
                <w:szCs w:val="22"/>
              </w:rPr>
              <w:t>21</w:t>
            </w:r>
          </w:p>
        </w:tc>
      </w:tr>
      <w:tr w:rsidR="000644E2" w:rsidRPr="00236865" w14:paraId="044C4C80" w14:textId="77777777" w:rsidTr="00236865">
        <w:tc>
          <w:tcPr>
            <w:tcW w:w="3573" w:type="pct"/>
            <w:shd w:val="clear" w:color="auto" w:fill="auto"/>
            <w:vAlign w:val="center"/>
          </w:tcPr>
          <w:p w14:paraId="0174DE06" w14:textId="3E758186" w:rsidR="000644E2" w:rsidRPr="00236865" w:rsidRDefault="000644E2" w:rsidP="00503BF3">
            <w:pPr>
              <w:pStyle w:val="BodyText"/>
              <w:spacing w:before="0" w:after="0" w:line="240" w:lineRule="auto"/>
              <w:rPr>
                <w:rFonts w:cs="Arial"/>
                <w:bCs/>
                <w:noProof w:val="0"/>
                <w:sz w:val="22"/>
                <w:szCs w:val="22"/>
              </w:rPr>
            </w:pPr>
            <w:r w:rsidRPr="00236865">
              <w:rPr>
                <w:rFonts w:cs="Arial"/>
                <w:bCs/>
                <w:noProof w:val="0"/>
                <w:sz w:val="22"/>
                <w:szCs w:val="22"/>
              </w:rPr>
              <w:t>Jude</w:t>
            </w:r>
            <w:r w:rsidR="00CF261B" w:rsidRPr="00236865">
              <w:rPr>
                <w:rFonts w:cs="Arial"/>
                <w:bCs/>
                <w:noProof w:val="0"/>
                <w:sz w:val="22"/>
                <w:szCs w:val="22"/>
              </w:rPr>
              <w:t>ț</w:t>
            </w:r>
            <w:r w:rsidRPr="00236865">
              <w:rPr>
                <w:rFonts w:cs="Arial"/>
                <w:bCs/>
                <w:noProof w:val="0"/>
                <w:sz w:val="22"/>
                <w:szCs w:val="22"/>
              </w:rPr>
              <w:t>ene</w:t>
            </w:r>
          </w:p>
        </w:tc>
        <w:tc>
          <w:tcPr>
            <w:tcW w:w="1427" w:type="pct"/>
            <w:shd w:val="clear" w:color="auto" w:fill="auto"/>
            <w:vAlign w:val="center"/>
          </w:tcPr>
          <w:p w14:paraId="7B764BF1" w14:textId="1958AC4E" w:rsidR="000644E2" w:rsidRPr="00236865" w:rsidRDefault="004E6F64" w:rsidP="004E6F64">
            <w:pPr>
              <w:pStyle w:val="BodyText"/>
              <w:spacing w:before="0" w:after="0" w:line="240" w:lineRule="auto"/>
              <w:jc w:val="center"/>
              <w:rPr>
                <w:rFonts w:cs="Arial"/>
                <w:bCs/>
                <w:noProof w:val="0"/>
                <w:sz w:val="22"/>
                <w:szCs w:val="22"/>
              </w:rPr>
            </w:pPr>
            <w:r w:rsidRPr="00236865">
              <w:rPr>
                <w:rFonts w:cs="Arial"/>
                <w:bCs/>
                <w:noProof w:val="0"/>
                <w:sz w:val="22"/>
                <w:szCs w:val="22"/>
              </w:rPr>
              <w:t>8</w:t>
            </w:r>
            <w:r w:rsidR="0044465A">
              <w:rPr>
                <w:rFonts w:cs="Arial"/>
                <w:bCs/>
                <w:noProof w:val="0"/>
                <w:sz w:val="22"/>
                <w:szCs w:val="22"/>
              </w:rPr>
              <w:t>22</w:t>
            </w:r>
          </w:p>
        </w:tc>
      </w:tr>
      <w:tr w:rsidR="000644E2" w:rsidRPr="00236865" w14:paraId="1DE08AAF" w14:textId="77777777" w:rsidTr="00236865">
        <w:tc>
          <w:tcPr>
            <w:tcW w:w="3573" w:type="pct"/>
            <w:shd w:val="clear" w:color="auto" w:fill="auto"/>
            <w:vAlign w:val="center"/>
          </w:tcPr>
          <w:p w14:paraId="7E1F7162" w14:textId="77777777" w:rsidR="000644E2" w:rsidRPr="00236865" w:rsidRDefault="000644E2" w:rsidP="00503BF3">
            <w:pPr>
              <w:pStyle w:val="BodyText"/>
              <w:spacing w:before="0" w:after="0" w:line="240" w:lineRule="auto"/>
              <w:rPr>
                <w:rFonts w:cs="Arial"/>
                <w:bCs/>
                <w:noProof w:val="0"/>
                <w:sz w:val="22"/>
                <w:szCs w:val="22"/>
              </w:rPr>
            </w:pPr>
            <w:r w:rsidRPr="00236865">
              <w:rPr>
                <w:rFonts w:cs="Arial"/>
                <w:bCs/>
                <w:noProof w:val="0"/>
                <w:sz w:val="22"/>
                <w:szCs w:val="22"/>
              </w:rPr>
              <w:t>Comunale</w:t>
            </w:r>
          </w:p>
        </w:tc>
        <w:tc>
          <w:tcPr>
            <w:tcW w:w="1427" w:type="pct"/>
            <w:shd w:val="clear" w:color="auto" w:fill="auto"/>
            <w:vAlign w:val="center"/>
          </w:tcPr>
          <w:p w14:paraId="174DC739" w14:textId="7D37EE7B" w:rsidR="000644E2" w:rsidRPr="00236865" w:rsidRDefault="004E6F64" w:rsidP="00503BF3">
            <w:pPr>
              <w:pStyle w:val="BodyText"/>
              <w:spacing w:before="0" w:after="0" w:line="240" w:lineRule="auto"/>
              <w:jc w:val="center"/>
              <w:rPr>
                <w:rFonts w:cs="Arial"/>
                <w:bCs/>
                <w:noProof w:val="0"/>
                <w:sz w:val="22"/>
                <w:szCs w:val="22"/>
              </w:rPr>
            </w:pPr>
            <w:r w:rsidRPr="00236865">
              <w:rPr>
                <w:rFonts w:cs="Arial"/>
                <w:bCs/>
                <w:noProof w:val="0"/>
                <w:sz w:val="22"/>
                <w:szCs w:val="22"/>
              </w:rPr>
              <w:t>5</w:t>
            </w:r>
            <w:r w:rsidR="0073579E">
              <w:rPr>
                <w:rFonts w:cs="Arial"/>
                <w:bCs/>
                <w:noProof w:val="0"/>
                <w:sz w:val="22"/>
                <w:szCs w:val="22"/>
              </w:rPr>
              <w:t>7</w:t>
            </w:r>
            <w:r w:rsidRPr="00236865">
              <w:rPr>
                <w:rFonts w:cs="Arial"/>
                <w:bCs/>
                <w:noProof w:val="0"/>
                <w:sz w:val="22"/>
                <w:szCs w:val="22"/>
              </w:rPr>
              <w:t>0</w:t>
            </w:r>
          </w:p>
        </w:tc>
      </w:tr>
    </w:tbl>
    <w:p w14:paraId="4A351F29" w14:textId="5F8C25C9" w:rsidR="000644E2" w:rsidRPr="00F0233E" w:rsidRDefault="00341ADB" w:rsidP="00497BA8">
      <w:pPr>
        <w:pStyle w:val="Default"/>
        <w:spacing w:before="0" w:after="120"/>
        <w:ind w:left="0" w:firstLine="0"/>
        <w:jc w:val="center"/>
        <w:rPr>
          <w:i/>
          <w:sz w:val="20"/>
          <w:szCs w:val="20"/>
          <w:lang w:val="ro-RO"/>
        </w:rPr>
      </w:pPr>
      <w:r w:rsidRPr="00F0233E">
        <w:rPr>
          <w:i/>
          <w:sz w:val="20"/>
          <w:szCs w:val="20"/>
          <w:lang w:val="ro-RO"/>
        </w:rPr>
        <w:t xml:space="preserve"> (</w:t>
      </w:r>
      <w:r w:rsidR="000644E2" w:rsidRPr="00F0233E">
        <w:rPr>
          <w:i/>
          <w:sz w:val="20"/>
          <w:szCs w:val="20"/>
          <w:lang w:val="ro-RO"/>
        </w:rPr>
        <w:t>Sursa: Institutul Na</w:t>
      </w:r>
      <w:r w:rsidR="00CF261B" w:rsidRPr="00F0233E">
        <w:rPr>
          <w:i/>
          <w:sz w:val="20"/>
          <w:szCs w:val="20"/>
          <w:lang w:val="ro-RO"/>
        </w:rPr>
        <w:t>ț</w:t>
      </w:r>
      <w:r w:rsidR="000644E2" w:rsidRPr="00F0233E">
        <w:rPr>
          <w:i/>
          <w:sz w:val="20"/>
          <w:szCs w:val="20"/>
          <w:lang w:val="ro-RO"/>
        </w:rPr>
        <w:t>ional de Statistică)</w:t>
      </w:r>
    </w:p>
    <w:p w14:paraId="325434A0" w14:textId="13A7B8BA" w:rsidR="008A677A" w:rsidRPr="00EC024C" w:rsidRDefault="000644E2" w:rsidP="00222EC1">
      <w:pPr>
        <w:pStyle w:val="BodyText"/>
        <w:spacing w:before="0" w:line="276" w:lineRule="auto"/>
        <w:jc w:val="both"/>
        <w:rPr>
          <w:noProof w:val="0"/>
        </w:rPr>
      </w:pPr>
      <w:r w:rsidRPr="00EC024C">
        <w:rPr>
          <w:noProof w:val="0"/>
        </w:rPr>
        <w:t xml:space="preserve">Din totalul de drumuri de </w:t>
      </w:r>
      <w:r w:rsidR="0073579E">
        <w:rPr>
          <w:noProof w:val="0"/>
        </w:rPr>
        <w:t>1.711</w:t>
      </w:r>
      <w:r w:rsidRPr="00EC024C">
        <w:rPr>
          <w:noProof w:val="0"/>
        </w:rPr>
        <w:t xml:space="preserve"> km la nivelul jude</w:t>
      </w:r>
      <w:r w:rsidR="00CF261B">
        <w:rPr>
          <w:noProof w:val="0"/>
        </w:rPr>
        <w:t>ț</w:t>
      </w:r>
      <w:r w:rsidRPr="00EC024C">
        <w:rPr>
          <w:noProof w:val="0"/>
        </w:rPr>
        <w:t xml:space="preserve">ului </w:t>
      </w:r>
      <w:r w:rsidR="004E6F64">
        <w:rPr>
          <w:noProof w:val="0"/>
        </w:rPr>
        <w:t>Satu Mare</w:t>
      </w:r>
      <w:r w:rsidR="001B69A0">
        <w:rPr>
          <w:noProof w:val="0"/>
        </w:rPr>
        <w:t xml:space="preserve">, </w:t>
      </w:r>
      <w:r w:rsidR="00D21CCD">
        <w:rPr>
          <w:noProof w:val="0"/>
        </w:rPr>
        <w:t>existente la sfârșitul anului 201</w:t>
      </w:r>
      <w:r w:rsidR="0044465A">
        <w:rPr>
          <w:noProof w:val="0"/>
        </w:rPr>
        <w:t>9</w:t>
      </w:r>
      <w:r w:rsidR="00A907E3">
        <w:rPr>
          <w:noProof w:val="0"/>
        </w:rPr>
        <w:t>,</w:t>
      </w:r>
      <w:r w:rsidR="00100CB3">
        <w:rPr>
          <w:noProof w:val="0"/>
        </w:rPr>
        <w:t xml:space="preserve"> </w:t>
      </w:r>
      <w:r w:rsidR="00CE7150">
        <w:rPr>
          <w:noProof w:val="0"/>
        </w:rPr>
        <w:t>706</w:t>
      </w:r>
      <w:r w:rsidRPr="00EC024C">
        <w:rPr>
          <w:noProof w:val="0"/>
        </w:rPr>
        <w:t xml:space="preserve"> km au fost modernizate până în anul 201</w:t>
      </w:r>
      <w:r w:rsidR="0044465A">
        <w:rPr>
          <w:noProof w:val="0"/>
        </w:rPr>
        <w:t>9</w:t>
      </w:r>
      <w:r w:rsidR="008A677A">
        <w:rPr>
          <w:noProof w:val="0"/>
        </w:rPr>
        <w:t>.</w:t>
      </w:r>
    </w:p>
    <w:p w14:paraId="5E6FE592" w14:textId="1F9207FF" w:rsidR="000644E2" w:rsidRDefault="000644E2" w:rsidP="00222EC1">
      <w:pPr>
        <w:pStyle w:val="BodyText"/>
        <w:spacing w:before="0" w:line="276" w:lineRule="auto"/>
        <w:jc w:val="both"/>
        <w:rPr>
          <w:noProof w:val="0"/>
          <w:szCs w:val="24"/>
        </w:rPr>
      </w:pPr>
      <w:r w:rsidRPr="00EC024C">
        <w:rPr>
          <w:noProof w:val="0"/>
          <w:szCs w:val="24"/>
        </w:rPr>
        <w:t>Drumurile na</w:t>
      </w:r>
      <w:r w:rsidR="00CF261B">
        <w:rPr>
          <w:noProof w:val="0"/>
          <w:szCs w:val="24"/>
        </w:rPr>
        <w:t>ț</w:t>
      </w:r>
      <w:r w:rsidRPr="00EC024C">
        <w:rPr>
          <w:noProof w:val="0"/>
          <w:szCs w:val="24"/>
        </w:rPr>
        <w:t xml:space="preserve">ionale </w:t>
      </w:r>
      <w:r w:rsidR="00CF261B">
        <w:rPr>
          <w:noProof w:val="0"/>
          <w:szCs w:val="24"/>
        </w:rPr>
        <w:t>ș</w:t>
      </w:r>
      <w:r w:rsidRPr="00EC024C">
        <w:rPr>
          <w:noProof w:val="0"/>
          <w:szCs w:val="24"/>
        </w:rPr>
        <w:t>i europene ce traversează jude</w:t>
      </w:r>
      <w:r w:rsidR="00CF261B">
        <w:rPr>
          <w:noProof w:val="0"/>
          <w:szCs w:val="24"/>
        </w:rPr>
        <w:t>ț</w:t>
      </w:r>
      <w:r w:rsidRPr="00EC024C">
        <w:rPr>
          <w:noProof w:val="0"/>
          <w:szCs w:val="24"/>
        </w:rPr>
        <w:t>ul S</w:t>
      </w:r>
      <w:r w:rsidR="004E6F64">
        <w:rPr>
          <w:noProof w:val="0"/>
          <w:szCs w:val="24"/>
        </w:rPr>
        <w:t>atu Mare</w:t>
      </w:r>
      <w:r w:rsidRPr="00EC024C">
        <w:rPr>
          <w:noProof w:val="0"/>
          <w:szCs w:val="24"/>
        </w:rPr>
        <w:t xml:space="preserve"> </w:t>
      </w:r>
      <w:r w:rsidR="00CF261B">
        <w:rPr>
          <w:noProof w:val="0"/>
          <w:szCs w:val="24"/>
        </w:rPr>
        <w:t>ș</w:t>
      </w:r>
      <w:r w:rsidRPr="00EC024C">
        <w:rPr>
          <w:noProof w:val="0"/>
          <w:szCs w:val="24"/>
        </w:rPr>
        <w:t>i care facilitează accesul din</w:t>
      </w:r>
      <w:r w:rsidR="00EC4EC8">
        <w:rPr>
          <w:noProof w:val="0"/>
          <w:szCs w:val="24"/>
        </w:rPr>
        <w:t xml:space="preserve"> </w:t>
      </w:r>
      <w:r w:rsidR="00CF261B">
        <w:rPr>
          <w:noProof w:val="0"/>
          <w:szCs w:val="24"/>
        </w:rPr>
        <w:t>ș</w:t>
      </w:r>
      <w:r w:rsidR="00EC4EC8">
        <w:rPr>
          <w:noProof w:val="0"/>
          <w:szCs w:val="24"/>
        </w:rPr>
        <w:t xml:space="preserve">i </w:t>
      </w:r>
      <w:r w:rsidRPr="00EC024C">
        <w:rPr>
          <w:noProof w:val="0"/>
          <w:szCs w:val="24"/>
        </w:rPr>
        <w:t>înspre acesta la nivel na</w:t>
      </w:r>
      <w:r w:rsidR="00CF261B">
        <w:rPr>
          <w:noProof w:val="0"/>
          <w:szCs w:val="24"/>
        </w:rPr>
        <w:t>ț</w:t>
      </w:r>
      <w:r w:rsidRPr="00EC024C">
        <w:rPr>
          <w:noProof w:val="0"/>
          <w:szCs w:val="24"/>
        </w:rPr>
        <w:t xml:space="preserve">ional </w:t>
      </w:r>
      <w:r w:rsidR="00CF261B">
        <w:rPr>
          <w:noProof w:val="0"/>
          <w:szCs w:val="24"/>
        </w:rPr>
        <w:t>ș</w:t>
      </w:r>
      <w:r w:rsidRPr="00EC024C">
        <w:rPr>
          <w:noProof w:val="0"/>
          <w:szCs w:val="24"/>
        </w:rPr>
        <w:t>i interna</w:t>
      </w:r>
      <w:r w:rsidR="00CF261B">
        <w:rPr>
          <w:noProof w:val="0"/>
          <w:szCs w:val="24"/>
        </w:rPr>
        <w:t>ț</w:t>
      </w:r>
      <w:r w:rsidRPr="00EC024C">
        <w:rPr>
          <w:noProof w:val="0"/>
          <w:szCs w:val="24"/>
        </w:rPr>
        <w:t>ional sunt:</w:t>
      </w:r>
    </w:p>
    <w:p w14:paraId="404994E2" w14:textId="269F0CBC" w:rsidR="004E6F64" w:rsidRDefault="004E6F64" w:rsidP="00222EC1">
      <w:pPr>
        <w:pStyle w:val="BodyText"/>
        <w:numPr>
          <w:ilvl w:val="0"/>
          <w:numId w:val="148"/>
        </w:numPr>
        <w:spacing w:before="0" w:line="276" w:lineRule="auto"/>
        <w:jc w:val="both"/>
        <w:rPr>
          <w:noProof w:val="0"/>
          <w:szCs w:val="24"/>
        </w:rPr>
      </w:pPr>
      <w:r w:rsidRPr="004E6F64">
        <w:rPr>
          <w:noProof w:val="0"/>
          <w:szCs w:val="24"/>
        </w:rPr>
        <w:t>DN19 - leagă municipiile Oradea, Carei, Satu Mare și Sighetu Marmaţiei</w:t>
      </w:r>
      <w:r w:rsidR="005A02E1">
        <w:rPr>
          <w:noProof w:val="0"/>
          <w:szCs w:val="24"/>
        </w:rPr>
        <w:t>;</w:t>
      </w:r>
    </w:p>
    <w:p w14:paraId="3EB83D1F" w14:textId="417EB405" w:rsidR="005A02E1" w:rsidRDefault="005A02E1" w:rsidP="00222EC1">
      <w:pPr>
        <w:pStyle w:val="BodyText"/>
        <w:numPr>
          <w:ilvl w:val="0"/>
          <w:numId w:val="148"/>
        </w:numPr>
        <w:spacing w:before="0" w:line="276" w:lineRule="auto"/>
        <w:jc w:val="both"/>
        <w:rPr>
          <w:noProof w:val="0"/>
          <w:szCs w:val="24"/>
        </w:rPr>
      </w:pPr>
      <w:r w:rsidRPr="005A02E1">
        <w:rPr>
          <w:noProof w:val="0"/>
          <w:szCs w:val="24"/>
        </w:rPr>
        <w:t>DN1C - leagă municipiul Cluj-Napoca de graniţa nord-vestică a ţării, trecând frontiera în Ucraina pe la Halmeu. DN1C trece prin orașele Gherla, Dej, Baia Mare și Seini, iar in Judeţul Satu Mare traverseaza orasul Livada</w:t>
      </w:r>
      <w:r>
        <w:rPr>
          <w:noProof w:val="0"/>
          <w:szCs w:val="24"/>
        </w:rPr>
        <w:t>;</w:t>
      </w:r>
    </w:p>
    <w:p w14:paraId="34CCFF9B" w14:textId="456536E2" w:rsidR="005A02E1" w:rsidRDefault="005A02E1" w:rsidP="00222EC1">
      <w:pPr>
        <w:pStyle w:val="BodyText"/>
        <w:numPr>
          <w:ilvl w:val="0"/>
          <w:numId w:val="148"/>
        </w:numPr>
        <w:spacing w:before="0" w:line="276" w:lineRule="auto"/>
        <w:jc w:val="both"/>
        <w:rPr>
          <w:noProof w:val="0"/>
          <w:szCs w:val="24"/>
        </w:rPr>
      </w:pPr>
      <w:r w:rsidRPr="005A02E1">
        <w:rPr>
          <w:noProof w:val="0"/>
          <w:szCs w:val="24"/>
        </w:rPr>
        <w:t>DN19A – este un drum naţional amplasat doar pe teritoriul Judeţului Satu Mare, care leagă localităţile Supuru de Sus (intersectia cu DN1F) și Petea (unde se trece frontiera în Ungaria), traversand municipiul Satu Mare</w:t>
      </w:r>
      <w:r>
        <w:rPr>
          <w:noProof w:val="0"/>
          <w:szCs w:val="24"/>
        </w:rPr>
        <w:t>;</w:t>
      </w:r>
    </w:p>
    <w:p w14:paraId="56F74335" w14:textId="549C6226" w:rsidR="005A02E1" w:rsidRDefault="005A02E1" w:rsidP="00222EC1">
      <w:pPr>
        <w:pStyle w:val="BodyText"/>
        <w:numPr>
          <w:ilvl w:val="0"/>
          <w:numId w:val="148"/>
        </w:numPr>
        <w:spacing w:before="0" w:line="276" w:lineRule="auto"/>
        <w:jc w:val="both"/>
        <w:rPr>
          <w:noProof w:val="0"/>
          <w:szCs w:val="24"/>
        </w:rPr>
      </w:pPr>
      <w:r w:rsidRPr="005A02E1">
        <w:rPr>
          <w:noProof w:val="0"/>
          <w:szCs w:val="24"/>
        </w:rPr>
        <w:lastRenderedPageBreak/>
        <w:t>DN1F - drum naţional din România care leagă orașele Cluj-Napoca, Zalău și Carei, terminându-se la Urziceni, la graniţa cu Ungaria</w:t>
      </w:r>
      <w:r>
        <w:rPr>
          <w:noProof w:val="0"/>
          <w:szCs w:val="24"/>
        </w:rPr>
        <w:t>;</w:t>
      </w:r>
    </w:p>
    <w:p w14:paraId="0E6E28DE" w14:textId="48F0D397" w:rsidR="005A02E1" w:rsidRPr="00EC024C" w:rsidRDefault="005A02E1" w:rsidP="00222EC1">
      <w:pPr>
        <w:pStyle w:val="BodyText"/>
        <w:numPr>
          <w:ilvl w:val="0"/>
          <w:numId w:val="148"/>
        </w:numPr>
        <w:spacing w:before="0" w:line="276" w:lineRule="auto"/>
        <w:jc w:val="both"/>
        <w:rPr>
          <w:noProof w:val="0"/>
          <w:szCs w:val="24"/>
        </w:rPr>
      </w:pPr>
      <w:r w:rsidRPr="005A02E1">
        <w:rPr>
          <w:noProof w:val="0"/>
          <w:szCs w:val="24"/>
        </w:rPr>
        <w:t>DN19F – este un drum naţional amplasat doar pe teritoriul Judeţului Satu Mare</w:t>
      </w:r>
      <w:r>
        <w:rPr>
          <w:noProof w:val="0"/>
          <w:szCs w:val="24"/>
        </w:rPr>
        <w:t>.</w:t>
      </w:r>
    </w:p>
    <w:p w14:paraId="526D81A0" w14:textId="0642A25A" w:rsidR="000644E2" w:rsidRPr="00EC024C" w:rsidRDefault="000644E2" w:rsidP="00222EC1">
      <w:pPr>
        <w:spacing w:line="276" w:lineRule="auto"/>
        <w:rPr>
          <w:i/>
          <w:iCs/>
          <w:u w:val="single"/>
        </w:rPr>
      </w:pPr>
      <w:bookmarkStart w:id="126" w:name="_Toc10623299"/>
      <w:r w:rsidRPr="00EC024C">
        <w:rPr>
          <w:i/>
          <w:iCs/>
          <w:u w:val="single"/>
        </w:rPr>
        <w:t>Re</w:t>
      </w:r>
      <w:r w:rsidR="00CF261B">
        <w:rPr>
          <w:i/>
          <w:iCs/>
          <w:u w:val="single"/>
        </w:rPr>
        <w:t>ț</w:t>
      </w:r>
      <w:r w:rsidRPr="00EC024C">
        <w:rPr>
          <w:i/>
          <w:iCs/>
          <w:u w:val="single"/>
        </w:rPr>
        <w:t>eaua de căi ferate</w:t>
      </w:r>
      <w:bookmarkEnd w:id="126"/>
    </w:p>
    <w:p w14:paraId="63AB9F89" w14:textId="5550975F" w:rsidR="00503BF3" w:rsidRDefault="000644E2" w:rsidP="00222EC1">
      <w:pPr>
        <w:spacing w:line="276" w:lineRule="auto"/>
      </w:pPr>
      <w:r w:rsidRPr="00EC024C">
        <w:t xml:space="preserve">În </w:t>
      </w:r>
      <w:r w:rsidRPr="00503BF3">
        <w:t>ultimii ani lungimea căilor ferate atât la nivelul României</w:t>
      </w:r>
      <w:r w:rsidR="00EC4EC8" w:rsidRPr="00503BF3">
        <w:t xml:space="preserve"> </w:t>
      </w:r>
      <w:r w:rsidR="00CF261B" w:rsidRPr="00503BF3">
        <w:t>ș</w:t>
      </w:r>
      <w:r w:rsidR="00EC4EC8" w:rsidRPr="00503BF3">
        <w:t xml:space="preserve">i </w:t>
      </w:r>
      <w:r w:rsidRPr="00503BF3">
        <w:t xml:space="preserve">al Regiunii </w:t>
      </w:r>
      <w:r w:rsidR="005A02E1">
        <w:t>Nord-Vest</w:t>
      </w:r>
      <w:r w:rsidR="001B69A0">
        <w:t xml:space="preserve">, </w:t>
      </w:r>
      <w:r w:rsidRPr="00503BF3">
        <w:t xml:space="preserve">cât </w:t>
      </w:r>
      <w:r w:rsidR="00CF261B" w:rsidRPr="00503BF3">
        <w:t>ș</w:t>
      </w:r>
      <w:r w:rsidRPr="00503BF3">
        <w:t>i la nivelul jude</w:t>
      </w:r>
      <w:r w:rsidR="00CF261B" w:rsidRPr="00503BF3">
        <w:t>ț</w:t>
      </w:r>
      <w:r w:rsidRPr="00503BF3">
        <w:t>ului nostru a scăzut</w:t>
      </w:r>
      <w:r w:rsidR="001B69A0">
        <w:t xml:space="preserve">, </w:t>
      </w:r>
      <w:r w:rsidRPr="00503BF3">
        <w:t>prin scoaterea din circuit a unor tronsoane. Aceasta se datorează scăderii importan</w:t>
      </w:r>
      <w:r w:rsidR="00CF261B" w:rsidRPr="00503BF3">
        <w:t>ț</w:t>
      </w:r>
      <w:r w:rsidRPr="00503BF3">
        <w:t>ei transportului feroviar în detrimentul celui rutier</w:t>
      </w:r>
      <w:r w:rsidR="00EC4EC8" w:rsidRPr="00503BF3">
        <w:t xml:space="preserve"> </w:t>
      </w:r>
      <w:r w:rsidR="00CF261B" w:rsidRPr="00503BF3">
        <w:t>ș</w:t>
      </w:r>
      <w:r w:rsidR="00EC4EC8" w:rsidRPr="00503BF3">
        <w:t xml:space="preserve">i </w:t>
      </w:r>
      <w:r w:rsidRPr="00503BF3">
        <w:t>aerian.</w:t>
      </w:r>
    </w:p>
    <w:p w14:paraId="114D0D6B" w14:textId="0705EF47" w:rsidR="00503BF3" w:rsidRDefault="000644E2" w:rsidP="00222EC1">
      <w:pPr>
        <w:spacing w:line="276" w:lineRule="auto"/>
      </w:pPr>
      <w:r w:rsidRPr="00503BF3">
        <w:t>De</w:t>
      </w:r>
      <w:r w:rsidR="00CF261B" w:rsidRPr="00503BF3">
        <w:t>ș</w:t>
      </w:r>
      <w:r w:rsidRPr="00503BF3">
        <w:t>i transportul feroviar</w:t>
      </w:r>
      <w:r w:rsidR="001B69A0">
        <w:t xml:space="preserve">, </w:t>
      </w:r>
      <w:r w:rsidRPr="00503BF3">
        <w:t>atât pentru călători</w:t>
      </w:r>
      <w:r w:rsidR="001B69A0">
        <w:t xml:space="preserve">, </w:t>
      </w:r>
      <w:r w:rsidRPr="00503BF3">
        <w:t xml:space="preserve">cât </w:t>
      </w:r>
      <w:r w:rsidR="00CF261B" w:rsidRPr="00503BF3">
        <w:t>ș</w:t>
      </w:r>
      <w:r w:rsidRPr="00503BF3">
        <w:t>i pentru mărfuri este mai ieftin decât celelalte men</w:t>
      </w:r>
      <w:r w:rsidR="00CF261B" w:rsidRPr="00503BF3">
        <w:t>ț</w:t>
      </w:r>
      <w:r w:rsidRPr="00503BF3">
        <w:t>ionate</w:t>
      </w:r>
      <w:r w:rsidR="001B69A0">
        <w:t xml:space="preserve">, </w:t>
      </w:r>
      <w:r w:rsidRPr="00503BF3">
        <w:t>totu</w:t>
      </w:r>
      <w:r w:rsidR="00CF261B" w:rsidRPr="00503BF3">
        <w:t>ș</w:t>
      </w:r>
      <w:r w:rsidRPr="00503BF3">
        <w:t>i viteza scăzută de circula</w:t>
      </w:r>
      <w:r w:rsidR="00CF261B" w:rsidRPr="00503BF3">
        <w:t>ț</w:t>
      </w:r>
      <w:r w:rsidRPr="00503BF3">
        <w:t>ie a trenurilor</w:t>
      </w:r>
      <w:r w:rsidR="00341ADB" w:rsidRPr="00503BF3">
        <w:t xml:space="preserve"> (</w:t>
      </w:r>
      <w:r w:rsidRPr="00503BF3">
        <w:t>din cauza vechimii locomotivelor</w:t>
      </w:r>
      <w:r w:rsidR="00EC4EC8" w:rsidRPr="00503BF3">
        <w:t xml:space="preserve"> </w:t>
      </w:r>
      <w:r w:rsidR="00CF261B" w:rsidRPr="00503BF3">
        <w:t>ș</w:t>
      </w:r>
      <w:r w:rsidR="00EC4EC8" w:rsidRPr="00503BF3">
        <w:t xml:space="preserve">i </w:t>
      </w:r>
      <w:r w:rsidRPr="00503BF3">
        <w:t>a re</w:t>
      </w:r>
      <w:r w:rsidR="00CF261B" w:rsidRPr="00503BF3">
        <w:t>ț</w:t>
      </w:r>
      <w:r w:rsidRPr="00503BF3">
        <w:t>elelor) diminuează progresiv importan</w:t>
      </w:r>
      <w:r w:rsidR="00CF261B" w:rsidRPr="00503BF3">
        <w:t>ț</w:t>
      </w:r>
      <w:r w:rsidRPr="00503BF3">
        <w:t xml:space="preserve">a transportului feroviar. Pentru ca acest mod de transport sigur </w:t>
      </w:r>
      <w:r w:rsidR="00CF261B" w:rsidRPr="00503BF3">
        <w:t>ș</w:t>
      </w:r>
      <w:r w:rsidRPr="00503BF3">
        <w:t>i ieftin să se relanseze</w:t>
      </w:r>
      <w:r w:rsidR="001B69A0">
        <w:t xml:space="preserve">, </w:t>
      </w:r>
      <w:r w:rsidRPr="00503BF3">
        <w:t>este nevoie de modernizarea locomotivelor</w:t>
      </w:r>
      <w:r w:rsidR="00EC4EC8" w:rsidRPr="00503BF3">
        <w:t xml:space="preserve"> </w:t>
      </w:r>
      <w:r w:rsidR="00CF261B" w:rsidRPr="00503BF3">
        <w:t>ș</w:t>
      </w:r>
      <w:r w:rsidR="00EC4EC8" w:rsidRPr="00503BF3">
        <w:t xml:space="preserve">i </w:t>
      </w:r>
      <w:r w:rsidRPr="00503BF3">
        <w:t xml:space="preserve">vagoanelor </w:t>
      </w:r>
      <w:r w:rsidR="00CF261B" w:rsidRPr="00503BF3">
        <w:t>ș</w:t>
      </w:r>
      <w:r w:rsidRPr="00503BF3">
        <w:t>i a re</w:t>
      </w:r>
      <w:r w:rsidR="00CF261B" w:rsidRPr="00503BF3">
        <w:t>ț</w:t>
      </w:r>
      <w:r w:rsidRPr="00503BF3">
        <w:t>elelor de căi ferate</w:t>
      </w:r>
      <w:r w:rsidR="00EC4EC8" w:rsidRPr="00503BF3">
        <w:t xml:space="preserve"> </w:t>
      </w:r>
      <w:r w:rsidR="00CF261B" w:rsidRPr="00503BF3">
        <w:t>ș</w:t>
      </w:r>
      <w:r w:rsidR="00EC4EC8" w:rsidRPr="00503BF3">
        <w:t xml:space="preserve">i </w:t>
      </w:r>
      <w:r w:rsidRPr="00503BF3">
        <w:t>de dublarea liniilor pentru un transport mai intens.</w:t>
      </w:r>
    </w:p>
    <w:p w14:paraId="4E12B9E1" w14:textId="5518CA03" w:rsidR="000644E2" w:rsidRPr="00503BF3" w:rsidRDefault="000644E2" w:rsidP="00222EC1">
      <w:pPr>
        <w:spacing w:line="276" w:lineRule="auto"/>
      </w:pPr>
      <w:r w:rsidRPr="00503BF3">
        <w:t xml:space="preserve">În prezent C.F.R. are în vedere aceste modernizări </w:t>
      </w:r>
      <w:r w:rsidR="00CF261B" w:rsidRPr="00503BF3">
        <w:t>ș</w:t>
      </w:r>
      <w:r w:rsidRPr="00503BF3">
        <w:t>i diverse alte lucrări de amploare mai mică</w:t>
      </w:r>
      <w:r w:rsidR="001B69A0">
        <w:t xml:space="preserve">, </w:t>
      </w:r>
      <w:r w:rsidRPr="00503BF3">
        <w:t xml:space="preserve">astfel încât în viitor să existe premise de relansare a transportului feroviar. Serviciile feroviare sunt operate cu precădere de companiile de stat SNTFC CFR </w:t>
      </w:r>
      <w:r w:rsidR="00503BF3" w:rsidRPr="00503BF3">
        <w:t>Călători</w:t>
      </w:r>
      <w:r w:rsidRPr="00503BF3">
        <w:t xml:space="preserve"> SA </w:t>
      </w:r>
      <w:r w:rsidR="00CF261B" w:rsidRPr="00503BF3">
        <w:t>ș</w:t>
      </w:r>
      <w:r w:rsidRPr="00503BF3">
        <w:t>i SNTFM CFR Marfă SA. Re</w:t>
      </w:r>
      <w:r w:rsidR="00CF261B" w:rsidRPr="00503BF3">
        <w:t>ț</w:t>
      </w:r>
      <w:r w:rsidRPr="00503BF3">
        <w:t>eaua de căi ferate care traversează jude</w:t>
      </w:r>
      <w:r w:rsidR="00CF261B" w:rsidRPr="00503BF3">
        <w:t>ț</w:t>
      </w:r>
      <w:r w:rsidRPr="00503BF3">
        <w:t>ul S</w:t>
      </w:r>
      <w:r w:rsidR="00EC49EE">
        <w:t>atu Mare</w:t>
      </w:r>
      <w:r w:rsidR="001B69A0">
        <w:t xml:space="preserve">, </w:t>
      </w:r>
      <w:r w:rsidRPr="00503BF3">
        <w:t>poate fi urmărit în tabelul de mai jos.</w:t>
      </w:r>
    </w:p>
    <w:p w14:paraId="3271A460" w14:textId="3447ECAC" w:rsidR="000644E2" w:rsidRPr="00EC024C" w:rsidRDefault="000644E2" w:rsidP="006D6F17">
      <w:pPr>
        <w:pStyle w:val="Caption"/>
      </w:pPr>
      <w:bookmarkStart w:id="127" w:name="_Toc73089922"/>
      <w:r w:rsidRPr="00EC024C">
        <w:t xml:space="preserve">Tabel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8</w:t>
      </w:r>
      <w:r w:rsidR="00F539AF">
        <w:fldChar w:fldCharType="end"/>
      </w:r>
      <w:r w:rsidRPr="00EC024C">
        <w:t xml:space="preserve"> Liniile de cale ferată la nivelul jude</w:t>
      </w:r>
      <w:r w:rsidR="00CF261B">
        <w:t>ț</w:t>
      </w:r>
      <w:r w:rsidRPr="00EC024C">
        <w:t>ului S</w:t>
      </w:r>
      <w:r w:rsidR="005A02E1">
        <w:t>atu Mare</w:t>
      </w:r>
      <w:r w:rsidR="00A907E3">
        <w:t>,</w:t>
      </w:r>
      <w:r w:rsidR="00ED7942">
        <w:t xml:space="preserve"> </w:t>
      </w:r>
      <w:r w:rsidR="00A907E3">
        <w:t>2</w:t>
      </w:r>
      <w:r w:rsidRPr="00EC024C">
        <w:t>01</w:t>
      </w:r>
      <w:r w:rsidR="00CE7150">
        <w:t>9</w:t>
      </w:r>
      <w:bookmarkEnd w:id="1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9"/>
        <w:gridCol w:w="3627"/>
      </w:tblGrid>
      <w:tr w:rsidR="000644E2" w:rsidRPr="00236865" w14:paraId="39EE4643" w14:textId="77777777" w:rsidTr="00222EC1">
        <w:trPr>
          <w:trHeight w:val="20"/>
          <w:jc w:val="center"/>
        </w:trPr>
        <w:tc>
          <w:tcPr>
            <w:tcW w:w="3088" w:type="pct"/>
            <w:vMerge w:val="restart"/>
            <w:shd w:val="clear" w:color="auto" w:fill="A8D08D" w:themeFill="accent6" w:themeFillTint="99"/>
            <w:noWrap/>
            <w:vAlign w:val="center"/>
            <w:hideMark/>
          </w:tcPr>
          <w:p w14:paraId="0D2C12CD" w14:textId="15A04236" w:rsidR="000644E2" w:rsidRPr="00236865" w:rsidRDefault="000644E2" w:rsidP="00503BF3">
            <w:pPr>
              <w:spacing w:after="0" w:line="240" w:lineRule="auto"/>
              <w:jc w:val="center"/>
              <w:rPr>
                <w:b/>
                <w:bCs/>
                <w:color w:val="000000"/>
                <w:sz w:val="22"/>
                <w:szCs w:val="22"/>
              </w:rPr>
            </w:pPr>
            <w:r w:rsidRPr="00236865">
              <w:rPr>
                <w:sz w:val="22"/>
                <w:szCs w:val="22"/>
              </w:rPr>
              <w:br w:type="page"/>
            </w:r>
            <w:r w:rsidRPr="00236865">
              <w:rPr>
                <w:b/>
                <w:bCs/>
                <w:color w:val="000000"/>
                <w:sz w:val="22"/>
                <w:szCs w:val="22"/>
              </w:rPr>
              <w:t>Jude</w:t>
            </w:r>
            <w:r w:rsidR="00CF261B" w:rsidRPr="00236865">
              <w:rPr>
                <w:b/>
                <w:bCs/>
                <w:color w:val="000000"/>
                <w:sz w:val="22"/>
                <w:szCs w:val="22"/>
              </w:rPr>
              <w:t>ț</w:t>
            </w:r>
            <w:r w:rsidRPr="00236865">
              <w:rPr>
                <w:b/>
                <w:bCs/>
                <w:color w:val="000000"/>
                <w:sz w:val="22"/>
                <w:szCs w:val="22"/>
              </w:rPr>
              <w:t>ul S</w:t>
            </w:r>
            <w:r w:rsidR="005A02E1" w:rsidRPr="00236865">
              <w:rPr>
                <w:b/>
                <w:bCs/>
                <w:color w:val="000000"/>
                <w:sz w:val="22"/>
                <w:szCs w:val="22"/>
              </w:rPr>
              <w:t>atu Mare</w:t>
            </w:r>
          </w:p>
        </w:tc>
        <w:tc>
          <w:tcPr>
            <w:tcW w:w="1912" w:type="pct"/>
            <w:shd w:val="clear" w:color="auto" w:fill="A8D08D" w:themeFill="accent6" w:themeFillTint="99"/>
            <w:noWrap/>
            <w:vAlign w:val="center"/>
            <w:hideMark/>
          </w:tcPr>
          <w:p w14:paraId="6ED9F08D" w14:textId="77777777" w:rsidR="000644E2" w:rsidRPr="00236865" w:rsidRDefault="000644E2" w:rsidP="00503BF3">
            <w:pPr>
              <w:spacing w:after="0" w:line="240" w:lineRule="auto"/>
              <w:jc w:val="center"/>
              <w:rPr>
                <w:b/>
                <w:bCs/>
                <w:color w:val="000000"/>
                <w:sz w:val="22"/>
                <w:szCs w:val="22"/>
              </w:rPr>
            </w:pPr>
            <w:r w:rsidRPr="00236865">
              <w:rPr>
                <w:b/>
                <w:bCs/>
                <w:color w:val="000000"/>
                <w:sz w:val="22"/>
                <w:szCs w:val="22"/>
              </w:rPr>
              <w:t>Km</w:t>
            </w:r>
          </w:p>
        </w:tc>
      </w:tr>
      <w:tr w:rsidR="000644E2" w:rsidRPr="00236865" w14:paraId="516B204C" w14:textId="77777777" w:rsidTr="00222EC1">
        <w:trPr>
          <w:trHeight w:val="20"/>
          <w:jc w:val="center"/>
        </w:trPr>
        <w:tc>
          <w:tcPr>
            <w:tcW w:w="3088" w:type="pct"/>
            <w:vMerge/>
            <w:shd w:val="clear" w:color="auto" w:fill="A8D08D" w:themeFill="accent6" w:themeFillTint="99"/>
            <w:vAlign w:val="center"/>
            <w:hideMark/>
          </w:tcPr>
          <w:p w14:paraId="050A47B1" w14:textId="77777777" w:rsidR="000644E2" w:rsidRPr="00236865" w:rsidRDefault="000644E2" w:rsidP="00503BF3">
            <w:pPr>
              <w:spacing w:after="0" w:line="240" w:lineRule="auto"/>
              <w:jc w:val="center"/>
              <w:rPr>
                <w:b/>
                <w:bCs/>
                <w:color w:val="000000"/>
                <w:sz w:val="22"/>
                <w:szCs w:val="22"/>
              </w:rPr>
            </w:pPr>
          </w:p>
        </w:tc>
        <w:tc>
          <w:tcPr>
            <w:tcW w:w="1912" w:type="pct"/>
            <w:shd w:val="clear" w:color="auto" w:fill="A8D08D" w:themeFill="accent6" w:themeFillTint="99"/>
            <w:vAlign w:val="center"/>
            <w:hideMark/>
          </w:tcPr>
          <w:p w14:paraId="766D127C" w14:textId="1DC27605" w:rsidR="000644E2" w:rsidRPr="00236865" w:rsidRDefault="000644E2" w:rsidP="00503BF3">
            <w:pPr>
              <w:spacing w:after="0" w:line="240" w:lineRule="auto"/>
              <w:jc w:val="center"/>
              <w:rPr>
                <w:b/>
                <w:bCs/>
                <w:color w:val="000000"/>
                <w:sz w:val="22"/>
                <w:szCs w:val="22"/>
              </w:rPr>
            </w:pPr>
            <w:r w:rsidRPr="00236865">
              <w:rPr>
                <w:b/>
                <w:bCs/>
                <w:color w:val="000000"/>
                <w:sz w:val="22"/>
                <w:szCs w:val="22"/>
              </w:rPr>
              <w:t>201</w:t>
            </w:r>
            <w:r w:rsidR="00FE1DF8">
              <w:rPr>
                <w:b/>
                <w:bCs/>
                <w:color w:val="000000"/>
                <w:sz w:val="22"/>
                <w:szCs w:val="22"/>
              </w:rPr>
              <w:t>9</w:t>
            </w:r>
          </w:p>
        </w:tc>
      </w:tr>
      <w:tr w:rsidR="000644E2" w:rsidRPr="00236865" w14:paraId="7BE1A494" w14:textId="77777777" w:rsidTr="00222EC1">
        <w:trPr>
          <w:trHeight w:val="20"/>
          <w:jc w:val="center"/>
        </w:trPr>
        <w:tc>
          <w:tcPr>
            <w:tcW w:w="3088" w:type="pct"/>
            <w:shd w:val="clear" w:color="auto" w:fill="auto"/>
            <w:vAlign w:val="center"/>
            <w:hideMark/>
          </w:tcPr>
          <w:p w14:paraId="15C2EA30" w14:textId="77777777" w:rsidR="000644E2" w:rsidRPr="00236865" w:rsidRDefault="000644E2" w:rsidP="00503BF3">
            <w:pPr>
              <w:spacing w:after="0" w:line="240" w:lineRule="auto"/>
              <w:jc w:val="left"/>
              <w:rPr>
                <w:b/>
                <w:bCs/>
                <w:color w:val="000000"/>
                <w:sz w:val="22"/>
                <w:szCs w:val="22"/>
              </w:rPr>
            </w:pPr>
            <w:r w:rsidRPr="00236865">
              <w:rPr>
                <w:b/>
                <w:bCs/>
                <w:color w:val="000000"/>
                <w:sz w:val="22"/>
                <w:szCs w:val="22"/>
              </w:rPr>
              <w:t>Total din care:</w:t>
            </w:r>
          </w:p>
        </w:tc>
        <w:tc>
          <w:tcPr>
            <w:tcW w:w="1912" w:type="pct"/>
            <w:shd w:val="clear" w:color="auto" w:fill="auto"/>
            <w:vAlign w:val="center"/>
          </w:tcPr>
          <w:p w14:paraId="719F0076" w14:textId="51C08927" w:rsidR="000644E2" w:rsidRPr="00236865" w:rsidRDefault="00EC49EE" w:rsidP="00503BF3">
            <w:pPr>
              <w:spacing w:after="0" w:line="240" w:lineRule="auto"/>
              <w:jc w:val="center"/>
              <w:rPr>
                <w:color w:val="000000"/>
                <w:sz w:val="22"/>
                <w:szCs w:val="22"/>
              </w:rPr>
            </w:pPr>
            <w:r w:rsidRPr="00236865">
              <w:rPr>
                <w:color w:val="000000"/>
                <w:sz w:val="22"/>
                <w:szCs w:val="22"/>
              </w:rPr>
              <w:t>2</w:t>
            </w:r>
            <w:r w:rsidR="008A677A">
              <w:rPr>
                <w:color w:val="000000"/>
                <w:sz w:val="22"/>
                <w:szCs w:val="22"/>
              </w:rPr>
              <w:t>14</w:t>
            </w:r>
          </w:p>
        </w:tc>
      </w:tr>
      <w:tr w:rsidR="000644E2" w:rsidRPr="00236865" w14:paraId="56BF2453" w14:textId="77777777" w:rsidTr="00222EC1">
        <w:trPr>
          <w:trHeight w:val="20"/>
          <w:jc w:val="center"/>
        </w:trPr>
        <w:tc>
          <w:tcPr>
            <w:tcW w:w="3088" w:type="pct"/>
            <w:shd w:val="clear" w:color="auto" w:fill="auto"/>
            <w:vAlign w:val="center"/>
            <w:hideMark/>
          </w:tcPr>
          <w:p w14:paraId="1A73A965" w14:textId="77777777" w:rsidR="000644E2" w:rsidRPr="00236865" w:rsidRDefault="000644E2" w:rsidP="00503BF3">
            <w:pPr>
              <w:spacing w:after="0" w:line="240" w:lineRule="auto"/>
              <w:jc w:val="left"/>
              <w:rPr>
                <w:bCs/>
                <w:color w:val="000000"/>
                <w:sz w:val="22"/>
                <w:szCs w:val="22"/>
              </w:rPr>
            </w:pPr>
            <w:r w:rsidRPr="00236865">
              <w:rPr>
                <w:bCs/>
                <w:color w:val="000000"/>
                <w:sz w:val="22"/>
                <w:szCs w:val="22"/>
              </w:rPr>
              <w:t>Electrificată</w:t>
            </w:r>
          </w:p>
        </w:tc>
        <w:tc>
          <w:tcPr>
            <w:tcW w:w="1912" w:type="pct"/>
            <w:shd w:val="clear" w:color="auto" w:fill="auto"/>
            <w:vAlign w:val="center"/>
          </w:tcPr>
          <w:p w14:paraId="62364342" w14:textId="4480ACC4" w:rsidR="000644E2" w:rsidRPr="00236865" w:rsidRDefault="00EC49EE" w:rsidP="00503BF3">
            <w:pPr>
              <w:spacing w:after="0" w:line="240" w:lineRule="auto"/>
              <w:jc w:val="center"/>
              <w:rPr>
                <w:color w:val="000000"/>
                <w:sz w:val="22"/>
                <w:szCs w:val="22"/>
              </w:rPr>
            </w:pPr>
            <w:r w:rsidRPr="00236865">
              <w:rPr>
                <w:color w:val="000000"/>
                <w:sz w:val="22"/>
                <w:szCs w:val="22"/>
              </w:rPr>
              <w:t>0</w:t>
            </w:r>
          </w:p>
        </w:tc>
      </w:tr>
      <w:tr w:rsidR="000644E2" w:rsidRPr="00236865" w14:paraId="6F23C5A7" w14:textId="77777777" w:rsidTr="00222EC1">
        <w:trPr>
          <w:trHeight w:val="20"/>
          <w:jc w:val="center"/>
        </w:trPr>
        <w:tc>
          <w:tcPr>
            <w:tcW w:w="3088" w:type="pct"/>
            <w:shd w:val="clear" w:color="auto" w:fill="auto"/>
            <w:vAlign w:val="center"/>
            <w:hideMark/>
          </w:tcPr>
          <w:p w14:paraId="7DE16CD3" w14:textId="77777777" w:rsidR="000644E2" w:rsidRPr="00236865" w:rsidRDefault="000644E2" w:rsidP="00503BF3">
            <w:pPr>
              <w:spacing w:after="0" w:line="240" w:lineRule="auto"/>
              <w:jc w:val="left"/>
              <w:rPr>
                <w:b/>
                <w:bCs/>
                <w:color w:val="000000"/>
                <w:sz w:val="22"/>
                <w:szCs w:val="22"/>
              </w:rPr>
            </w:pPr>
            <w:r w:rsidRPr="00236865">
              <w:rPr>
                <w:b/>
                <w:bCs/>
                <w:color w:val="000000"/>
                <w:sz w:val="22"/>
                <w:szCs w:val="22"/>
              </w:rPr>
              <w:t>Linii normale din care:</w:t>
            </w:r>
          </w:p>
        </w:tc>
        <w:tc>
          <w:tcPr>
            <w:tcW w:w="1912" w:type="pct"/>
            <w:shd w:val="clear" w:color="auto" w:fill="auto"/>
            <w:vAlign w:val="center"/>
          </w:tcPr>
          <w:p w14:paraId="4C18D157" w14:textId="0DAA9CC2" w:rsidR="000644E2" w:rsidRPr="00236865" w:rsidRDefault="00EC49EE" w:rsidP="00503BF3">
            <w:pPr>
              <w:spacing w:after="0" w:line="240" w:lineRule="auto"/>
              <w:jc w:val="center"/>
              <w:rPr>
                <w:color w:val="000000"/>
                <w:sz w:val="22"/>
                <w:szCs w:val="22"/>
              </w:rPr>
            </w:pPr>
            <w:r w:rsidRPr="00236865">
              <w:rPr>
                <w:color w:val="000000"/>
                <w:sz w:val="22"/>
                <w:szCs w:val="22"/>
              </w:rPr>
              <w:t>210</w:t>
            </w:r>
          </w:p>
        </w:tc>
      </w:tr>
      <w:tr w:rsidR="000644E2" w:rsidRPr="00236865" w14:paraId="47C8005F" w14:textId="77777777" w:rsidTr="00222EC1">
        <w:trPr>
          <w:trHeight w:val="20"/>
          <w:jc w:val="center"/>
        </w:trPr>
        <w:tc>
          <w:tcPr>
            <w:tcW w:w="3088" w:type="pct"/>
            <w:shd w:val="clear" w:color="auto" w:fill="auto"/>
            <w:vAlign w:val="center"/>
            <w:hideMark/>
          </w:tcPr>
          <w:p w14:paraId="4A6289B5" w14:textId="77777777" w:rsidR="000644E2" w:rsidRPr="00236865" w:rsidRDefault="000644E2" w:rsidP="00503BF3">
            <w:pPr>
              <w:spacing w:after="0" w:line="240" w:lineRule="auto"/>
              <w:jc w:val="left"/>
              <w:rPr>
                <w:bCs/>
                <w:color w:val="000000"/>
                <w:sz w:val="22"/>
                <w:szCs w:val="22"/>
              </w:rPr>
            </w:pPr>
            <w:r w:rsidRPr="00236865">
              <w:rPr>
                <w:bCs/>
                <w:color w:val="000000"/>
                <w:sz w:val="22"/>
                <w:szCs w:val="22"/>
              </w:rPr>
              <w:t>Cu o cale</w:t>
            </w:r>
          </w:p>
        </w:tc>
        <w:tc>
          <w:tcPr>
            <w:tcW w:w="1912" w:type="pct"/>
            <w:shd w:val="clear" w:color="auto" w:fill="auto"/>
            <w:vAlign w:val="center"/>
          </w:tcPr>
          <w:p w14:paraId="4149D047" w14:textId="46C490F2" w:rsidR="000644E2" w:rsidRPr="00236865" w:rsidRDefault="00EC49EE" w:rsidP="00503BF3">
            <w:pPr>
              <w:spacing w:after="0" w:line="240" w:lineRule="auto"/>
              <w:jc w:val="center"/>
              <w:rPr>
                <w:color w:val="000000"/>
                <w:sz w:val="22"/>
                <w:szCs w:val="22"/>
              </w:rPr>
            </w:pPr>
            <w:r w:rsidRPr="00236865">
              <w:rPr>
                <w:color w:val="000000"/>
                <w:sz w:val="22"/>
                <w:szCs w:val="22"/>
              </w:rPr>
              <w:t>210</w:t>
            </w:r>
          </w:p>
        </w:tc>
      </w:tr>
      <w:tr w:rsidR="000644E2" w:rsidRPr="00236865" w14:paraId="147E9BE1" w14:textId="77777777" w:rsidTr="00222EC1">
        <w:trPr>
          <w:trHeight w:val="20"/>
          <w:jc w:val="center"/>
        </w:trPr>
        <w:tc>
          <w:tcPr>
            <w:tcW w:w="3088" w:type="pct"/>
            <w:shd w:val="clear" w:color="auto" w:fill="auto"/>
            <w:vAlign w:val="center"/>
            <w:hideMark/>
          </w:tcPr>
          <w:p w14:paraId="5EC3086A" w14:textId="77777777" w:rsidR="000644E2" w:rsidRPr="00236865" w:rsidRDefault="000644E2" w:rsidP="00503BF3">
            <w:pPr>
              <w:spacing w:after="0" w:line="240" w:lineRule="auto"/>
              <w:jc w:val="left"/>
              <w:rPr>
                <w:bCs/>
                <w:color w:val="000000"/>
                <w:sz w:val="22"/>
                <w:szCs w:val="22"/>
              </w:rPr>
            </w:pPr>
            <w:r w:rsidRPr="00236865">
              <w:rPr>
                <w:bCs/>
                <w:color w:val="000000"/>
                <w:sz w:val="22"/>
                <w:szCs w:val="22"/>
              </w:rPr>
              <w:t>Cu 2 căi</w:t>
            </w:r>
          </w:p>
        </w:tc>
        <w:tc>
          <w:tcPr>
            <w:tcW w:w="1912" w:type="pct"/>
            <w:shd w:val="clear" w:color="auto" w:fill="auto"/>
            <w:vAlign w:val="center"/>
          </w:tcPr>
          <w:p w14:paraId="7B26A46B" w14:textId="7DF97DEF" w:rsidR="000644E2" w:rsidRPr="00236865" w:rsidRDefault="00EC49EE" w:rsidP="00503BF3">
            <w:pPr>
              <w:spacing w:after="0" w:line="240" w:lineRule="auto"/>
              <w:jc w:val="center"/>
              <w:rPr>
                <w:color w:val="000000"/>
                <w:sz w:val="22"/>
                <w:szCs w:val="22"/>
              </w:rPr>
            </w:pPr>
            <w:r w:rsidRPr="00236865">
              <w:rPr>
                <w:color w:val="000000"/>
                <w:sz w:val="22"/>
                <w:szCs w:val="22"/>
              </w:rPr>
              <w:t>0</w:t>
            </w:r>
          </w:p>
        </w:tc>
      </w:tr>
      <w:tr w:rsidR="008A677A" w:rsidRPr="00236865" w14:paraId="7313C375" w14:textId="77777777" w:rsidTr="00222EC1">
        <w:trPr>
          <w:trHeight w:val="20"/>
          <w:jc w:val="center"/>
        </w:trPr>
        <w:tc>
          <w:tcPr>
            <w:tcW w:w="3088" w:type="pct"/>
            <w:shd w:val="clear" w:color="auto" w:fill="auto"/>
            <w:vAlign w:val="center"/>
          </w:tcPr>
          <w:p w14:paraId="567D6CF6" w14:textId="50D73AAE" w:rsidR="008A677A" w:rsidRPr="00236865" w:rsidRDefault="008A677A" w:rsidP="00503BF3">
            <w:pPr>
              <w:spacing w:after="0" w:line="240" w:lineRule="auto"/>
              <w:jc w:val="left"/>
              <w:rPr>
                <w:bCs/>
                <w:color w:val="000000"/>
                <w:sz w:val="22"/>
                <w:szCs w:val="22"/>
              </w:rPr>
            </w:pPr>
            <w:r>
              <w:rPr>
                <w:bCs/>
                <w:color w:val="000000"/>
                <w:sz w:val="22"/>
                <w:szCs w:val="22"/>
              </w:rPr>
              <w:t xml:space="preserve">Linii înguste </w:t>
            </w:r>
          </w:p>
        </w:tc>
        <w:tc>
          <w:tcPr>
            <w:tcW w:w="1912" w:type="pct"/>
            <w:shd w:val="clear" w:color="auto" w:fill="auto"/>
            <w:vAlign w:val="center"/>
          </w:tcPr>
          <w:p w14:paraId="24C9F6F4" w14:textId="6A09D730" w:rsidR="008A677A" w:rsidRPr="00236865" w:rsidRDefault="00FE1DF8" w:rsidP="00503BF3">
            <w:pPr>
              <w:spacing w:after="0" w:line="240" w:lineRule="auto"/>
              <w:jc w:val="center"/>
              <w:rPr>
                <w:color w:val="000000"/>
                <w:sz w:val="22"/>
                <w:szCs w:val="22"/>
              </w:rPr>
            </w:pPr>
            <w:r>
              <w:rPr>
                <w:color w:val="000000"/>
                <w:sz w:val="22"/>
                <w:szCs w:val="22"/>
              </w:rPr>
              <w:t>0</w:t>
            </w:r>
          </w:p>
        </w:tc>
      </w:tr>
    </w:tbl>
    <w:p w14:paraId="582EB5B8" w14:textId="535E556D" w:rsidR="000644E2" w:rsidRPr="00EC024C" w:rsidRDefault="00341ADB" w:rsidP="00EF0873">
      <w:pPr>
        <w:pStyle w:val="Default"/>
        <w:spacing w:before="0" w:after="120"/>
        <w:ind w:left="0" w:firstLine="0"/>
        <w:jc w:val="center"/>
        <w:rPr>
          <w:i/>
          <w:sz w:val="20"/>
          <w:szCs w:val="20"/>
          <w:lang w:val="ro-RO"/>
        </w:rPr>
      </w:pPr>
      <w:r>
        <w:rPr>
          <w:i/>
          <w:sz w:val="20"/>
          <w:szCs w:val="20"/>
          <w:lang w:val="ro-RO"/>
        </w:rPr>
        <w:t xml:space="preserve"> (</w:t>
      </w:r>
      <w:r w:rsidR="000644E2" w:rsidRPr="00EC024C">
        <w:rPr>
          <w:i/>
          <w:sz w:val="20"/>
          <w:szCs w:val="20"/>
          <w:lang w:val="ro-RO"/>
        </w:rPr>
        <w:t>Sursa: Institutul Na</w:t>
      </w:r>
      <w:r w:rsidR="00CF261B">
        <w:rPr>
          <w:i/>
          <w:sz w:val="20"/>
          <w:szCs w:val="20"/>
          <w:lang w:val="ro-RO"/>
        </w:rPr>
        <w:t>ț</w:t>
      </w:r>
      <w:r w:rsidR="000644E2" w:rsidRPr="00EC024C">
        <w:rPr>
          <w:i/>
          <w:sz w:val="20"/>
          <w:szCs w:val="20"/>
          <w:lang w:val="ro-RO"/>
        </w:rPr>
        <w:t>ional de Statistică)</w:t>
      </w:r>
    </w:p>
    <w:p w14:paraId="12FE296A" w14:textId="3FDC870E" w:rsidR="000644E2" w:rsidRDefault="000644E2" w:rsidP="00222EC1">
      <w:pPr>
        <w:pStyle w:val="Default"/>
        <w:spacing w:before="0" w:after="120" w:line="276" w:lineRule="auto"/>
        <w:ind w:left="0" w:firstLine="0"/>
        <w:rPr>
          <w:lang w:val="ro-RO"/>
        </w:rPr>
      </w:pPr>
      <w:r w:rsidRPr="00EC024C">
        <w:rPr>
          <w:lang w:val="ro-RO"/>
        </w:rPr>
        <w:t xml:space="preserve">Totodată </w:t>
      </w:r>
      <w:r w:rsidR="00EC49EE">
        <w:rPr>
          <w:lang w:val="ro-RO"/>
        </w:rPr>
        <w:t>j</w:t>
      </w:r>
      <w:r w:rsidRPr="00EC024C">
        <w:rPr>
          <w:lang w:val="ro-RO"/>
        </w:rPr>
        <w:t>ude</w:t>
      </w:r>
      <w:r w:rsidR="00CF261B">
        <w:rPr>
          <w:lang w:val="ro-RO"/>
        </w:rPr>
        <w:t>ț</w:t>
      </w:r>
      <w:r w:rsidRPr="00EC024C">
        <w:rPr>
          <w:lang w:val="ro-RO"/>
        </w:rPr>
        <w:t>ul S</w:t>
      </w:r>
      <w:r w:rsidR="00EC49EE">
        <w:rPr>
          <w:lang w:val="ro-RO"/>
        </w:rPr>
        <w:t>atu Mare</w:t>
      </w:r>
      <w:r w:rsidRPr="00EC024C">
        <w:rPr>
          <w:lang w:val="ro-RO"/>
        </w:rPr>
        <w:t xml:space="preserve"> </w:t>
      </w:r>
      <w:r w:rsidR="00EC49EE">
        <w:rPr>
          <w:lang w:val="ro-RO"/>
        </w:rPr>
        <w:t>este deservit de:</w:t>
      </w:r>
    </w:p>
    <w:p w14:paraId="036217C1" w14:textId="63852EA1" w:rsidR="00EC49EE" w:rsidRDefault="00EC49EE" w:rsidP="00222EC1">
      <w:pPr>
        <w:pStyle w:val="Default"/>
        <w:numPr>
          <w:ilvl w:val="0"/>
          <w:numId w:val="149"/>
        </w:numPr>
        <w:spacing w:before="0" w:after="120" w:line="276" w:lineRule="auto"/>
        <w:ind w:left="851" w:hanging="425"/>
        <w:rPr>
          <w:lang w:val="ro-RO"/>
        </w:rPr>
      </w:pPr>
      <w:r w:rsidRPr="00EC49EE">
        <w:rPr>
          <w:lang w:val="ro-RO"/>
        </w:rPr>
        <w:t>magistrala feroviară 400, care face legătura cu Baia Mare, Dej, Brașov şi Bucureşti pe o ramificaţie, respectiv spre Cluj-Napoca şi Alba Iulia</w:t>
      </w:r>
      <w:r>
        <w:rPr>
          <w:lang w:val="ro-RO"/>
        </w:rPr>
        <w:t>;</w:t>
      </w:r>
    </w:p>
    <w:p w14:paraId="5DEF340C" w14:textId="3A077846" w:rsidR="00EC49EE" w:rsidRDefault="00E93BAC" w:rsidP="00222EC1">
      <w:pPr>
        <w:pStyle w:val="Default"/>
        <w:numPr>
          <w:ilvl w:val="0"/>
          <w:numId w:val="149"/>
        </w:numPr>
        <w:spacing w:before="0" w:after="120" w:line="276" w:lineRule="auto"/>
        <w:ind w:left="851" w:hanging="425"/>
        <w:rPr>
          <w:lang w:val="ro-RO"/>
        </w:rPr>
      </w:pPr>
      <w:r>
        <w:rPr>
          <w:lang w:val="ro-RO"/>
        </w:rPr>
        <w:t>l</w:t>
      </w:r>
      <w:r w:rsidR="00EC49EE" w:rsidRPr="00EC49EE">
        <w:rPr>
          <w:lang w:val="ro-RO"/>
        </w:rPr>
        <w:t>inia de cale ferată 402 porţiunea sudic</w:t>
      </w:r>
      <w:r>
        <w:rPr>
          <w:lang w:val="ro-RO"/>
        </w:rPr>
        <w:t>ă</w:t>
      </w:r>
      <w:r w:rsidR="00EC49EE" w:rsidRPr="00EC49EE">
        <w:rPr>
          <w:lang w:val="ro-RO"/>
        </w:rPr>
        <w:t xml:space="preserve"> , care face legătura Carei cu Oradea, respectiv Arad şi Timișoara</w:t>
      </w:r>
      <w:r w:rsidR="00EC49EE">
        <w:rPr>
          <w:lang w:val="ro-RO"/>
        </w:rPr>
        <w:t>;</w:t>
      </w:r>
    </w:p>
    <w:p w14:paraId="6105FE05" w14:textId="3ED7007C" w:rsidR="00EC49EE" w:rsidRDefault="00EC49EE" w:rsidP="00222EC1">
      <w:pPr>
        <w:pStyle w:val="Default"/>
        <w:numPr>
          <w:ilvl w:val="0"/>
          <w:numId w:val="149"/>
        </w:numPr>
        <w:spacing w:before="0" w:after="120" w:line="276" w:lineRule="auto"/>
        <w:ind w:left="851" w:hanging="425"/>
        <w:rPr>
          <w:lang w:val="ro-RO"/>
        </w:rPr>
      </w:pPr>
      <w:r w:rsidRPr="00EC49EE">
        <w:rPr>
          <w:lang w:val="ro-RO"/>
        </w:rPr>
        <w:t>linia de cale ferată 402 porţiunea nordică între Carei - Satu Mare şi Halmeu, frontiera cu Ucraina ▪ linia de cale ferată 412, direcţia Carei - Tăşnad spre Zalău, Jibou, Dej</w:t>
      </w:r>
      <w:r>
        <w:rPr>
          <w:lang w:val="ro-RO"/>
        </w:rPr>
        <w:t>;</w:t>
      </w:r>
    </w:p>
    <w:p w14:paraId="29945FAF" w14:textId="593A7900" w:rsidR="00EC49EE" w:rsidRDefault="00EC49EE" w:rsidP="00222EC1">
      <w:pPr>
        <w:pStyle w:val="Default"/>
        <w:numPr>
          <w:ilvl w:val="0"/>
          <w:numId w:val="149"/>
        </w:numPr>
        <w:spacing w:before="0" w:after="120" w:line="276" w:lineRule="auto"/>
        <w:ind w:left="851" w:hanging="425"/>
        <w:rPr>
          <w:lang w:val="ro-RO"/>
        </w:rPr>
      </w:pPr>
      <w:r w:rsidRPr="00EC49EE">
        <w:rPr>
          <w:lang w:val="ro-RO"/>
        </w:rPr>
        <w:t>linia de cale ferată 417 de la Satu Mare spre Livada, Negrești Oaş şi Bixad (linie neinteroperabilă15)</w:t>
      </w:r>
      <w:r>
        <w:rPr>
          <w:lang w:val="ro-RO"/>
        </w:rPr>
        <w:t>;</w:t>
      </w:r>
    </w:p>
    <w:p w14:paraId="42332747" w14:textId="5A120B58" w:rsidR="00EC49EE" w:rsidRPr="00EC49EE" w:rsidRDefault="00EC49EE" w:rsidP="00222EC1">
      <w:pPr>
        <w:pStyle w:val="Default"/>
        <w:numPr>
          <w:ilvl w:val="0"/>
          <w:numId w:val="149"/>
        </w:numPr>
        <w:spacing w:before="0" w:after="120" w:line="276" w:lineRule="auto"/>
        <w:ind w:left="851" w:hanging="425"/>
        <w:rPr>
          <w:lang w:val="ro-RO"/>
        </w:rPr>
      </w:pPr>
      <w:r w:rsidRPr="00EC49EE">
        <w:rPr>
          <w:lang w:val="ro-RO"/>
        </w:rPr>
        <w:t>linia de cale ferată 422, direcţia Carei - frontiera cu Ungaria, cu legătură spre Debrecen, Budapesta</w:t>
      </w:r>
      <w:r>
        <w:rPr>
          <w:lang w:val="ro-RO"/>
        </w:rPr>
        <w:t>.</w:t>
      </w:r>
      <w:r w:rsidRPr="00EC49EE">
        <w:rPr>
          <w:lang w:val="ro-RO"/>
        </w:rPr>
        <w:t xml:space="preserve"> </w:t>
      </w:r>
    </w:p>
    <w:p w14:paraId="61C90F89" w14:textId="77777777" w:rsidR="000644E2" w:rsidRPr="00EC024C" w:rsidRDefault="000644E2" w:rsidP="00222EC1">
      <w:pPr>
        <w:spacing w:line="276" w:lineRule="auto"/>
        <w:rPr>
          <w:i/>
          <w:iCs/>
          <w:u w:val="single"/>
        </w:rPr>
      </w:pPr>
      <w:bookmarkStart w:id="128" w:name="_Toc2467516"/>
      <w:bookmarkStart w:id="129" w:name="_Toc10623301"/>
      <w:r w:rsidRPr="00EC024C">
        <w:rPr>
          <w:i/>
          <w:iCs/>
          <w:u w:val="single"/>
        </w:rPr>
        <w:t>Transportul public</w:t>
      </w:r>
      <w:bookmarkEnd w:id="128"/>
      <w:bookmarkEnd w:id="129"/>
    </w:p>
    <w:p w14:paraId="7965DE59" w14:textId="7781A930" w:rsidR="000644E2" w:rsidRPr="00EC024C" w:rsidRDefault="000644E2" w:rsidP="00222EC1">
      <w:pPr>
        <w:spacing w:line="276" w:lineRule="auto"/>
        <w:rPr>
          <w:b/>
        </w:rPr>
      </w:pPr>
      <w:bookmarkStart w:id="130" w:name="_Toc8311829"/>
      <w:r w:rsidRPr="00EC024C">
        <w:t xml:space="preserve">Transportul de persoane prin curse regulate în </w:t>
      </w:r>
      <w:r w:rsidR="009E2214">
        <w:t>municipiul Satu Mare</w:t>
      </w:r>
      <w:r w:rsidRPr="00EC024C">
        <w:t xml:space="preserve"> este asigurat de către operat</w:t>
      </w:r>
      <w:r w:rsidR="009E2214">
        <w:t xml:space="preserve">torul </w:t>
      </w:r>
      <w:r w:rsidRPr="00EC024C">
        <w:t>de transport local</w:t>
      </w:r>
      <w:r w:rsidR="001B69A0">
        <w:t xml:space="preserve">, </w:t>
      </w:r>
      <w:r w:rsidR="009E2214">
        <w:t>Transurbis SA</w:t>
      </w:r>
      <w:r w:rsidRPr="00EC024C">
        <w:t>.</w:t>
      </w:r>
      <w:bookmarkEnd w:id="130"/>
    </w:p>
    <w:p w14:paraId="540FE588" w14:textId="16584673" w:rsidR="000644E2" w:rsidRPr="00EC024C" w:rsidRDefault="000644E2" w:rsidP="00222EC1">
      <w:pPr>
        <w:spacing w:line="276" w:lineRule="auto"/>
        <w:rPr>
          <w:color w:val="111111"/>
          <w:lang w:eastAsia="en-GB"/>
        </w:rPr>
      </w:pPr>
      <w:r w:rsidRPr="00EC024C">
        <w:rPr>
          <w:color w:val="111111"/>
          <w:lang w:eastAsia="en-GB"/>
        </w:rPr>
        <w:lastRenderedPageBreak/>
        <w:t>La nivelul jude</w:t>
      </w:r>
      <w:r w:rsidR="00CF261B">
        <w:rPr>
          <w:color w:val="111111"/>
          <w:lang w:eastAsia="en-GB"/>
        </w:rPr>
        <w:t>ț</w:t>
      </w:r>
      <w:r w:rsidRPr="00EC024C">
        <w:rPr>
          <w:color w:val="111111"/>
          <w:lang w:eastAsia="en-GB"/>
        </w:rPr>
        <w:t>ului î</w:t>
      </w:r>
      <w:r w:rsidR="00CF261B">
        <w:rPr>
          <w:color w:val="111111"/>
          <w:lang w:eastAsia="en-GB"/>
        </w:rPr>
        <w:t>ș</w:t>
      </w:r>
      <w:r w:rsidRPr="00EC024C">
        <w:rPr>
          <w:color w:val="111111"/>
          <w:lang w:eastAsia="en-GB"/>
        </w:rPr>
        <w:t>i desfă</w:t>
      </w:r>
      <w:r w:rsidR="00CF261B">
        <w:rPr>
          <w:color w:val="111111"/>
          <w:lang w:eastAsia="en-GB"/>
        </w:rPr>
        <w:t>ș</w:t>
      </w:r>
      <w:r w:rsidRPr="00EC024C">
        <w:rPr>
          <w:color w:val="111111"/>
          <w:lang w:eastAsia="en-GB"/>
        </w:rPr>
        <w:t xml:space="preserve">oară actvitatea de transport </w:t>
      </w:r>
      <w:r w:rsidR="00CF261B">
        <w:rPr>
          <w:color w:val="111111"/>
          <w:lang w:eastAsia="en-GB"/>
        </w:rPr>
        <w:t>ș</w:t>
      </w:r>
      <w:r w:rsidRPr="00EC024C">
        <w:rPr>
          <w:color w:val="111111"/>
          <w:lang w:eastAsia="en-GB"/>
        </w:rPr>
        <w:t>i al</w:t>
      </w:r>
      <w:r w:rsidR="00CF261B">
        <w:rPr>
          <w:color w:val="111111"/>
          <w:lang w:eastAsia="en-GB"/>
        </w:rPr>
        <w:t>ț</w:t>
      </w:r>
      <w:r w:rsidRPr="00EC024C">
        <w:rPr>
          <w:color w:val="111111"/>
          <w:lang w:eastAsia="en-GB"/>
        </w:rPr>
        <w:t>i operatori priva</w:t>
      </w:r>
      <w:r w:rsidR="00CF261B">
        <w:rPr>
          <w:color w:val="111111"/>
          <w:lang w:eastAsia="en-GB"/>
        </w:rPr>
        <w:t>ț</w:t>
      </w:r>
      <w:r w:rsidRPr="00EC024C">
        <w:rPr>
          <w:color w:val="111111"/>
          <w:lang w:eastAsia="en-GB"/>
        </w:rPr>
        <w:t>i</w:t>
      </w:r>
      <w:r w:rsidR="001B69A0">
        <w:rPr>
          <w:color w:val="111111"/>
          <w:lang w:eastAsia="en-GB"/>
        </w:rPr>
        <w:t xml:space="preserve">, </w:t>
      </w:r>
      <w:r w:rsidRPr="00EC024C">
        <w:rPr>
          <w:color w:val="111111"/>
          <w:lang w:eastAsia="en-GB"/>
        </w:rPr>
        <w:t>efectuând curse zilnice atât la nivel na</w:t>
      </w:r>
      <w:r w:rsidR="00CF261B">
        <w:rPr>
          <w:color w:val="111111"/>
          <w:lang w:eastAsia="en-GB"/>
        </w:rPr>
        <w:t>ț</w:t>
      </w:r>
      <w:r w:rsidRPr="00EC024C">
        <w:rPr>
          <w:color w:val="111111"/>
          <w:lang w:eastAsia="en-GB"/>
        </w:rPr>
        <w:t xml:space="preserve">ional cât </w:t>
      </w:r>
      <w:r w:rsidR="00CF261B">
        <w:rPr>
          <w:color w:val="111111"/>
          <w:lang w:eastAsia="en-GB"/>
        </w:rPr>
        <w:t>ș</w:t>
      </w:r>
      <w:r w:rsidRPr="00EC024C">
        <w:rPr>
          <w:color w:val="111111"/>
          <w:lang w:eastAsia="en-GB"/>
        </w:rPr>
        <w:t>i interna</w:t>
      </w:r>
      <w:r w:rsidR="00CF261B">
        <w:rPr>
          <w:color w:val="111111"/>
          <w:lang w:eastAsia="en-GB"/>
        </w:rPr>
        <w:t>ț</w:t>
      </w:r>
      <w:r w:rsidRPr="00EC024C">
        <w:rPr>
          <w:color w:val="111111"/>
          <w:lang w:eastAsia="en-GB"/>
        </w:rPr>
        <w:t>ional: Fany</w:t>
      </w:r>
      <w:r w:rsidR="001B69A0">
        <w:rPr>
          <w:color w:val="111111"/>
          <w:lang w:eastAsia="en-GB"/>
        </w:rPr>
        <w:t xml:space="preserve">, </w:t>
      </w:r>
      <w:r w:rsidRPr="00EC024C">
        <w:rPr>
          <w:color w:val="111111"/>
          <w:lang w:eastAsia="en-GB"/>
        </w:rPr>
        <w:t>Normandia</w:t>
      </w:r>
      <w:r w:rsidR="001B69A0">
        <w:rPr>
          <w:color w:val="111111"/>
          <w:lang w:eastAsia="en-GB"/>
        </w:rPr>
        <w:t xml:space="preserve">, </w:t>
      </w:r>
      <w:r w:rsidRPr="00EC024C">
        <w:rPr>
          <w:color w:val="111111"/>
          <w:lang w:eastAsia="en-GB"/>
        </w:rPr>
        <w:t>Atlasib etc.</w:t>
      </w:r>
    </w:p>
    <w:p w14:paraId="00E56D26" w14:textId="77777777" w:rsidR="000644E2" w:rsidRPr="00EC024C" w:rsidRDefault="000644E2" w:rsidP="00222EC1">
      <w:pPr>
        <w:spacing w:line="276" w:lineRule="auto"/>
        <w:rPr>
          <w:i/>
          <w:iCs/>
          <w:u w:val="single"/>
        </w:rPr>
      </w:pPr>
      <w:r w:rsidRPr="00EC024C">
        <w:rPr>
          <w:i/>
          <w:iCs/>
          <w:u w:val="single"/>
        </w:rPr>
        <w:t>Transport naval</w:t>
      </w:r>
    </w:p>
    <w:p w14:paraId="7C98FD01" w14:textId="5F8FBFF2" w:rsidR="000644E2" w:rsidRPr="00EC024C" w:rsidRDefault="000644E2" w:rsidP="00222EC1">
      <w:pPr>
        <w:spacing w:line="276" w:lineRule="auto"/>
      </w:pPr>
      <w:bookmarkStart w:id="131" w:name="_Toc8311830"/>
      <w:r w:rsidRPr="00EC024C">
        <w:t>În jude</w:t>
      </w:r>
      <w:r w:rsidR="00CF261B">
        <w:t>ț</w:t>
      </w:r>
      <w:r w:rsidRPr="00EC024C">
        <w:t>ul S</w:t>
      </w:r>
      <w:r w:rsidR="00467901">
        <w:t>atu Mare</w:t>
      </w:r>
      <w:r w:rsidRPr="00EC024C">
        <w:t xml:space="preserve"> nu există cai de comunica</w:t>
      </w:r>
      <w:r w:rsidR="00CF261B">
        <w:t>ț</w:t>
      </w:r>
      <w:r w:rsidRPr="00EC024C">
        <w:t>ie navale.</w:t>
      </w:r>
      <w:bookmarkEnd w:id="131"/>
    </w:p>
    <w:p w14:paraId="142F0408" w14:textId="77777777" w:rsidR="000644E2" w:rsidRPr="00EC024C" w:rsidRDefault="000644E2" w:rsidP="00222EC1">
      <w:pPr>
        <w:spacing w:line="276" w:lineRule="auto"/>
        <w:rPr>
          <w:i/>
          <w:iCs/>
          <w:u w:val="single"/>
        </w:rPr>
      </w:pPr>
      <w:r w:rsidRPr="00EC024C">
        <w:rPr>
          <w:i/>
          <w:iCs/>
          <w:u w:val="single"/>
        </w:rPr>
        <w:t>Transportul aerian</w:t>
      </w:r>
    </w:p>
    <w:p w14:paraId="6ABA5EE0" w14:textId="6EA87384" w:rsidR="000644E2" w:rsidRPr="00EC024C" w:rsidRDefault="000644E2" w:rsidP="00222EC1">
      <w:pPr>
        <w:spacing w:line="276" w:lineRule="auto"/>
      </w:pPr>
      <w:bookmarkStart w:id="132" w:name="_Toc8311831"/>
      <w:r w:rsidRPr="00EC024C">
        <w:t>Jude</w:t>
      </w:r>
      <w:r w:rsidR="00CF261B">
        <w:t>ț</w:t>
      </w:r>
      <w:r w:rsidRPr="00EC024C">
        <w:t>ul S</w:t>
      </w:r>
      <w:r w:rsidR="00467901">
        <w:t>atu Mare</w:t>
      </w:r>
      <w:r w:rsidRPr="00EC024C">
        <w:t xml:space="preserve"> dispune de Aeroportul </w:t>
      </w:r>
      <w:r w:rsidR="00467901">
        <w:t xml:space="preserve"> Internațional </w:t>
      </w:r>
      <w:r w:rsidRPr="00EC024C">
        <w:t>S</w:t>
      </w:r>
      <w:r w:rsidR="00467901">
        <w:t>atu Mare înființat în anul 1975</w:t>
      </w:r>
      <w:r w:rsidRPr="00EC024C">
        <w:t xml:space="preserve"> care se dovede</w:t>
      </w:r>
      <w:r w:rsidR="00CF261B">
        <w:t>ș</w:t>
      </w:r>
      <w:r w:rsidRPr="00EC024C">
        <w:t>te a fi un punct forte în transportul la nivelul jude</w:t>
      </w:r>
      <w:r w:rsidR="00CF261B">
        <w:t>ț</w:t>
      </w:r>
      <w:r w:rsidRPr="00EC024C">
        <w:t xml:space="preserve">ului. </w:t>
      </w:r>
      <w:r w:rsidR="00467901">
        <w:t>Î</w:t>
      </w:r>
      <w:r w:rsidRPr="00EC024C">
        <w:t>n prezent se asigură legături directe interne cu Bucure</w:t>
      </w:r>
      <w:r w:rsidR="00CF261B">
        <w:t>ș</w:t>
      </w:r>
      <w:r w:rsidRPr="00EC024C">
        <w:t xml:space="preserve">ti </w:t>
      </w:r>
      <w:r w:rsidR="00CF261B">
        <w:t>ș</w:t>
      </w:r>
      <w:r w:rsidRPr="00EC024C">
        <w:t>i</w:t>
      </w:r>
      <w:r w:rsidR="00467901">
        <w:t xml:space="preserve"> Constanța( sezon estival) </w:t>
      </w:r>
      <w:r w:rsidR="00CF261B">
        <w:t>ș</w:t>
      </w:r>
      <w:r w:rsidRPr="00EC024C">
        <w:t>i externe Anglia</w:t>
      </w:r>
      <w:r w:rsidR="001B69A0">
        <w:t xml:space="preserve">, </w:t>
      </w:r>
      <w:r w:rsidRPr="00EC024C">
        <w:t xml:space="preserve">existând </w:t>
      </w:r>
      <w:r w:rsidR="00467901">
        <w:t xml:space="preserve">2 </w:t>
      </w:r>
      <w:r w:rsidRPr="00EC024C">
        <w:t>companii aeriene care operează de aici: Tarom</w:t>
      </w:r>
      <w:r w:rsidR="00467901">
        <w:t xml:space="preserve"> </w:t>
      </w:r>
      <w:r w:rsidR="00CF261B">
        <w:t>ș</w:t>
      </w:r>
      <w:r w:rsidRPr="00EC024C">
        <w:t>i Wizz Air.</w:t>
      </w:r>
      <w:bookmarkEnd w:id="132"/>
    </w:p>
    <w:p w14:paraId="1B2B09CF" w14:textId="714C7A5D" w:rsidR="007D4DE9" w:rsidRPr="00EC024C" w:rsidRDefault="00CF5626" w:rsidP="00AA6859">
      <w:pPr>
        <w:pStyle w:val="Heading3"/>
      </w:pPr>
      <w:bookmarkStart w:id="133" w:name="_Toc73089753"/>
      <w:r w:rsidRPr="00EC024C">
        <w:t>Telecomunica</w:t>
      </w:r>
      <w:r w:rsidR="00CF261B">
        <w:t>ț</w:t>
      </w:r>
      <w:r w:rsidRPr="00EC024C">
        <w:t>iile</w:t>
      </w:r>
      <w:bookmarkEnd w:id="133"/>
    </w:p>
    <w:p w14:paraId="787B14E0" w14:textId="51CD8073" w:rsidR="007D4DE9" w:rsidRPr="00EC024C" w:rsidRDefault="007D4DE9" w:rsidP="00222EC1">
      <w:pPr>
        <w:autoSpaceDE w:val="0"/>
        <w:autoSpaceDN w:val="0"/>
        <w:adjustRightInd w:val="0"/>
        <w:spacing w:line="276" w:lineRule="auto"/>
        <w:rPr>
          <w:iCs/>
          <w:color w:val="000000"/>
          <w:kern w:val="2"/>
          <w:lang w:eastAsia="hi-IN" w:bidi="hi-IN"/>
        </w:rPr>
      </w:pPr>
      <w:r w:rsidRPr="00EC024C">
        <w:t>În ceea ce prive</w:t>
      </w:r>
      <w:r w:rsidR="00CF261B">
        <w:t>ș</w:t>
      </w:r>
      <w:r w:rsidRPr="00EC024C">
        <w:t>te pia</w:t>
      </w:r>
      <w:r w:rsidR="00CF261B">
        <w:t>ț</w:t>
      </w:r>
      <w:r w:rsidRPr="00EC024C">
        <w:t>a operatorilor de telecomunica</w:t>
      </w:r>
      <w:r w:rsidR="00CF261B">
        <w:t>ț</w:t>
      </w:r>
      <w:r w:rsidRPr="00EC024C">
        <w:t>ii</w:t>
      </w:r>
      <w:r w:rsidR="001B69A0">
        <w:t xml:space="preserve">, </w:t>
      </w:r>
      <w:r w:rsidRPr="00EC024C">
        <w:t xml:space="preserve">aceasta este în prezent destul de matură </w:t>
      </w:r>
      <w:r w:rsidR="00CF261B">
        <w:t>ș</w:t>
      </w:r>
      <w:r w:rsidRPr="00EC024C">
        <w:t>i este reprezentată</w:t>
      </w:r>
      <w:r w:rsidR="00EC4EC8">
        <w:t xml:space="preserve"> </w:t>
      </w:r>
      <w:r w:rsidR="00CF261B">
        <w:t>ș</w:t>
      </w:r>
      <w:r w:rsidR="00EC4EC8">
        <w:t xml:space="preserve">i </w:t>
      </w:r>
      <w:r w:rsidRPr="00EC024C">
        <w:t>în jude</w:t>
      </w:r>
      <w:r w:rsidR="00CF261B">
        <w:t>ț</w:t>
      </w:r>
      <w:r w:rsidRPr="00EC024C">
        <w:t>ul S</w:t>
      </w:r>
      <w:r w:rsidR="00CE59F1">
        <w:t>atu Mare</w:t>
      </w:r>
      <w:r w:rsidRPr="00EC024C">
        <w:t xml:space="preserve"> </w:t>
      </w:r>
      <w:r w:rsidR="00CF261B">
        <w:t>ș</w:t>
      </w:r>
      <w:r w:rsidRPr="00EC024C">
        <w:t xml:space="preserve">i în Regiunea </w:t>
      </w:r>
      <w:r w:rsidR="00CE59F1">
        <w:t xml:space="preserve">Nord Vest </w:t>
      </w:r>
      <w:r w:rsidRPr="00EC024C">
        <w:t>de marii furnizori na</w:t>
      </w:r>
      <w:r w:rsidR="00CF261B">
        <w:t>ț</w:t>
      </w:r>
      <w:r w:rsidRPr="00EC024C">
        <w:t>ionali</w:t>
      </w:r>
      <w:r w:rsidR="001B69A0">
        <w:t xml:space="preserve">, </w:t>
      </w:r>
      <w:r w:rsidRPr="00EC024C">
        <w:t>ca de exemplu RDS - Romania Data Systems</w:t>
      </w:r>
      <w:r w:rsidR="001B69A0">
        <w:t xml:space="preserve">, </w:t>
      </w:r>
      <w:r w:rsidRPr="00EC024C">
        <w:t>Astral</w:t>
      </w:r>
      <w:r w:rsidR="001B69A0">
        <w:t xml:space="preserve">, </w:t>
      </w:r>
      <w:r w:rsidRPr="00EC024C">
        <w:t>Sobis</w:t>
      </w:r>
      <w:r w:rsidR="001B69A0">
        <w:t xml:space="preserve">, </w:t>
      </w:r>
      <w:r w:rsidRPr="00EC024C">
        <w:t>Verena</w:t>
      </w:r>
      <w:r w:rsidR="001B69A0">
        <w:t xml:space="preserve">, </w:t>
      </w:r>
      <w:r w:rsidRPr="00EC024C">
        <w:t xml:space="preserve">Romtelecom </w:t>
      </w:r>
      <w:r w:rsidR="00CF261B">
        <w:t>ș</w:t>
      </w:r>
      <w:r w:rsidRPr="00EC024C">
        <w:t>.a.</w:t>
      </w:r>
    </w:p>
    <w:p w14:paraId="24DCD9B3" w14:textId="457E3534" w:rsidR="007D4DE9" w:rsidRPr="00EC024C" w:rsidRDefault="007D4DE9" w:rsidP="00222EC1">
      <w:pPr>
        <w:autoSpaceDE w:val="0"/>
        <w:autoSpaceDN w:val="0"/>
        <w:adjustRightInd w:val="0"/>
        <w:spacing w:line="276" w:lineRule="auto"/>
        <w:rPr>
          <w:iCs/>
          <w:color w:val="000000"/>
          <w:kern w:val="2"/>
          <w:lang w:eastAsia="hi-IN" w:bidi="hi-IN"/>
        </w:rPr>
      </w:pPr>
      <w:r w:rsidRPr="00EC024C">
        <w:rPr>
          <w:iCs/>
          <w:color w:val="000000"/>
          <w:kern w:val="2"/>
          <w:lang w:eastAsia="hi-IN" w:bidi="hi-IN"/>
        </w:rPr>
        <w:t>La nivelul jude</w:t>
      </w:r>
      <w:r w:rsidR="00CF261B">
        <w:rPr>
          <w:iCs/>
          <w:color w:val="000000"/>
          <w:kern w:val="2"/>
          <w:lang w:eastAsia="hi-IN" w:bidi="hi-IN"/>
        </w:rPr>
        <w:t>ț</w:t>
      </w:r>
      <w:r w:rsidRPr="00EC024C">
        <w:rPr>
          <w:iCs/>
          <w:color w:val="000000"/>
          <w:kern w:val="2"/>
          <w:lang w:eastAsia="hi-IN" w:bidi="hi-IN"/>
        </w:rPr>
        <w:t>ului S</w:t>
      </w:r>
      <w:r w:rsidR="009E2214">
        <w:rPr>
          <w:iCs/>
          <w:color w:val="000000"/>
          <w:kern w:val="2"/>
          <w:lang w:eastAsia="hi-IN" w:bidi="hi-IN"/>
        </w:rPr>
        <w:t>atu Mare</w:t>
      </w:r>
      <w:r w:rsidR="001B69A0">
        <w:rPr>
          <w:iCs/>
          <w:color w:val="000000"/>
          <w:kern w:val="2"/>
          <w:lang w:eastAsia="hi-IN" w:bidi="hi-IN"/>
        </w:rPr>
        <w:t xml:space="preserve">, </w:t>
      </w:r>
      <w:r w:rsidRPr="00EC024C">
        <w:rPr>
          <w:iCs/>
          <w:color w:val="000000"/>
          <w:kern w:val="2"/>
          <w:lang w:eastAsia="hi-IN" w:bidi="hi-IN"/>
        </w:rPr>
        <w:t>sunt reprezentate diverse categorii de telecomunica</w:t>
      </w:r>
      <w:r w:rsidR="00CF261B">
        <w:rPr>
          <w:iCs/>
          <w:color w:val="000000"/>
          <w:kern w:val="2"/>
          <w:lang w:eastAsia="hi-IN" w:bidi="hi-IN"/>
        </w:rPr>
        <w:t>ț</w:t>
      </w:r>
      <w:r w:rsidRPr="00EC024C">
        <w:rPr>
          <w:iCs/>
          <w:color w:val="000000"/>
          <w:kern w:val="2"/>
          <w:lang w:eastAsia="hi-IN" w:bidi="hi-IN"/>
        </w:rPr>
        <w:t>ii</w:t>
      </w:r>
      <w:r w:rsidR="001B69A0">
        <w:rPr>
          <w:iCs/>
          <w:color w:val="000000"/>
          <w:kern w:val="2"/>
          <w:lang w:eastAsia="hi-IN" w:bidi="hi-IN"/>
        </w:rPr>
        <w:t xml:space="preserve">, </w:t>
      </w:r>
      <w:r w:rsidRPr="00EC024C">
        <w:rPr>
          <w:iCs/>
          <w:color w:val="000000"/>
          <w:kern w:val="2"/>
          <w:lang w:eastAsia="hi-IN" w:bidi="hi-IN"/>
        </w:rPr>
        <w:t xml:space="preserve">precum: </w:t>
      </w:r>
    </w:p>
    <w:p w14:paraId="47987979" w14:textId="26B9925D" w:rsidR="007D4DE9" w:rsidRPr="00EC024C" w:rsidRDefault="007D4DE9" w:rsidP="00222EC1">
      <w:pPr>
        <w:pStyle w:val="ListParagraph"/>
        <w:widowControl w:val="0"/>
        <w:numPr>
          <w:ilvl w:val="0"/>
          <w:numId w:val="9"/>
        </w:numPr>
        <w:suppressAutoHyphens/>
        <w:spacing w:line="276" w:lineRule="auto"/>
        <w:contextualSpacing w:val="0"/>
        <w:rPr>
          <w:iCs/>
          <w:color w:val="000000"/>
          <w:kern w:val="2"/>
          <w:lang w:eastAsia="hi-IN" w:bidi="hi-IN"/>
        </w:rPr>
      </w:pPr>
      <w:r w:rsidRPr="00EC024C">
        <w:rPr>
          <w:iCs/>
          <w:color w:val="000000"/>
          <w:kern w:val="2"/>
          <w:lang w:eastAsia="hi-IN" w:bidi="hi-IN"/>
        </w:rPr>
        <w:t xml:space="preserve">radio </w:t>
      </w:r>
      <w:r w:rsidR="00CF261B">
        <w:rPr>
          <w:iCs/>
          <w:color w:val="000000"/>
          <w:kern w:val="2"/>
          <w:lang w:eastAsia="hi-IN" w:bidi="hi-IN"/>
        </w:rPr>
        <w:t>ș</w:t>
      </w:r>
      <w:r w:rsidRPr="00EC024C">
        <w:rPr>
          <w:iCs/>
          <w:color w:val="000000"/>
          <w:kern w:val="2"/>
          <w:lang w:eastAsia="hi-IN" w:bidi="hi-IN"/>
        </w:rPr>
        <w:t>i televiziune</w:t>
      </w:r>
      <w:r w:rsidR="00341ADB">
        <w:rPr>
          <w:iCs/>
          <w:color w:val="000000"/>
          <w:kern w:val="2"/>
          <w:lang w:eastAsia="hi-IN" w:bidi="hi-IN"/>
        </w:rPr>
        <w:t xml:space="preserve"> (</w:t>
      </w:r>
      <w:r w:rsidRPr="00EC024C">
        <w:rPr>
          <w:iCs/>
          <w:color w:val="000000"/>
          <w:kern w:val="2"/>
          <w:lang w:eastAsia="hi-IN" w:bidi="hi-IN"/>
        </w:rPr>
        <w:t>posturile na</w:t>
      </w:r>
      <w:r w:rsidR="00CF261B">
        <w:rPr>
          <w:iCs/>
          <w:color w:val="000000"/>
          <w:kern w:val="2"/>
          <w:lang w:eastAsia="hi-IN" w:bidi="hi-IN"/>
        </w:rPr>
        <w:t>ț</w:t>
      </w:r>
      <w:r w:rsidRPr="00EC024C">
        <w:rPr>
          <w:iCs/>
          <w:color w:val="000000"/>
          <w:kern w:val="2"/>
          <w:lang w:eastAsia="hi-IN" w:bidi="hi-IN"/>
        </w:rPr>
        <w:t>ionale de radio</w:t>
      </w:r>
      <w:r w:rsidR="00EC4EC8">
        <w:rPr>
          <w:iCs/>
          <w:color w:val="000000"/>
          <w:kern w:val="2"/>
          <w:lang w:eastAsia="hi-IN" w:bidi="hi-IN"/>
        </w:rPr>
        <w:t xml:space="preserve"> </w:t>
      </w:r>
      <w:r w:rsidR="00CF261B">
        <w:rPr>
          <w:iCs/>
          <w:color w:val="000000"/>
          <w:kern w:val="2"/>
          <w:lang w:eastAsia="hi-IN" w:bidi="hi-IN"/>
        </w:rPr>
        <w:t>ș</w:t>
      </w:r>
      <w:r w:rsidR="00EC4EC8">
        <w:rPr>
          <w:iCs/>
          <w:color w:val="000000"/>
          <w:kern w:val="2"/>
          <w:lang w:eastAsia="hi-IN" w:bidi="hi-IN"/>
        </w:rPr>
        <w:t xml:space="preserve">i </w:t>
      </w:r>
      <w:r w:rsidRPr="00EC024C">
        <w:rPr>
          <w:iCs/>
          <w:color w:val="000000"/>
          <w:kern w:val="2"/>
          <w:lang w:eastAsia="hi-IN" w:bidi="hi-IN"/>
        </w:rPr>
        <w:t>televiziune</w:t>
      </w:r>
      <w:r w:rsidR="001B69A0">
        <w:rPr>
          <w:iCs/>
          <w:color w:val="000000"/>
          <w:kern w:val="2"/>
          <w:lang w:eastAsia="hi-IN" w:bidi="hi-IN"/>
        </w:rPr>
        <w:t xml:space="preserve">, </w:t>
      </w:r>
      <w:r w:rsidRPr="00EC024C">
        <w:rPr>
          <w:iCs/>
          <w:color w:val="000000"/>
          <w:kern w:val="2"/>
          <w:lang w:eastAsia="hi-IN" w:bidi="hi-IN"/>
        </w:rPr>
        <w:t>operatorii prin cablu precum Romtelecom</w:t>
      </w:r>
      <w:r w:rsidR="00341ADB">
        <w:rPr>
          <w:iCs/>
          <w:color w:val="000000"/>
          <w:kern w:val="2"/>
          <w:lang w:eastAsia="hi-IN" w:bidi="hi-IN"/>
        </w:rPr>
        <w:t xml:space="preserve"> (</w:t>
      </w:r>
      <w:r w:rsidRPr="00EC024C">
        <w:rPr>
          <w:iCs/>
          <w:color w:val="000000"/>
          <w:kern w:val="2"/>
          <w:lang w:eastAsia="hi-IN" w:bidi="hi-IN"/>
        </w:rPr>
        <w:t>Dolce)</w:t>
      </w:r>
      <w:r w:rsidR="001B69A0">
        <w:rPr>
          <w:iCs/>
          <w:color w:val="000000"/>
          <w:kern w:val="2"/>
          <w:lang w:eastAsia="hi-IN" w:bidi="hi-IN"/>
        </w:rPr>
        <w:t xml:space="preserve">, </w:t>
      </w:r>
      <w:r w:rsidRPr="00EC024C">
        <w:rPr>
          <w:iCs/>
          <w:color w:val="000000"/>
          <w:kern w:val="2"/>
          <w:lang w:eastAsia="hi-IN" w:bidi="hi-IN"/>
        </w:rPr>
        <w:t>RCS &amp; RDS</w:t>
      </w:r>
      <w:r w:rsidR="001B69A0">
        <w:rPr>
          <w:iCs/>
          <w:color w:val="000000"/>
          <w:kern w:val="2"/>
          <w:lang w:eastAsia="hi-IN" w:bidi="hi-IN"/>
        </w:rPr>
        <w:t xml:space="preserve">, </w:t>
      </w:r>
      <w:r w:rsidRPr="00EC024C">
        <w:rPr>
          <w:iCs/>
          <w:color w:val="000000"/>
          <w:kern w:val="2"/>
          <w:lang w:eastAsia="hi-IN" w:bidi="hi-IN"/>
        </w:rPr>
        <w:t>UPC</w:t>
      </w:r>
      <w:r w:rsidR="001B69A0">
        <w:rPr>
          <w:iCs/>
          <w:color w:val="000000"/>
          <w:kern w:val="2"/>
          <w:lang w:eastAsia="hi-IN" w:bidi="hi-IN"/>
        </w:rPr>
        <w:t xml:space="preserve">, </w:t>
      </w:r>
      <w:r w:rsidRPr="00EC024C">
        <w:rPr>
          <w:iCs/>
          <w:color w:val="000000"/>
          <w:kern w:val="2"/>
          <w:lang w:eastAsia="hi-IN" w:bidi="hi-IN"/>
        </w:rPr>
        <w:t>ATLAS</w:t>
      </w:r>
      <w:r w:rsidR="001B69A0">
        <w:rPr>
          <w:iCs/>
          <w:color w:val="000000"/>
          <w:kern w:val="2"/>
          <w:lang w:eastAsia="hi-IN" w:bidi="hi-IN"/>
        </w:rPr>
        <w:t xml:space="preserve">, </w:t>
      </w:r>
      <w:r w:rsidR="00341ADB">
        <w:rPr>
          <w:iCs/>
          <w:color w:val="000000"/>
          <w:kern w:val="2"/>
          <w:lang w:eastAsia="hi-IN" w:bidi="hi-IN"/>
        </w:rPr>
        <w:t>)</w:t>
      </w:r>
      <w:r w:rsidR="00E040A2">
        <w:rPr>
          <w:iCs/>
          <w:color w:val="000000"/>
          <w:kern w:val="2"/>
          <w:lang w:eastAsia="hi-IN" w:bidi="hi-IN"/>
        </w:rPr>
        <w:t>;</w:t>
      </w:r>
      <w:r w:rsidRPr="00EC024C">
        <w:rPr>
          <w:iCs/>
          <w:color w:val="000000"/>
          <w:kern w:val="2"/>
          <w:lang w:eastAsia="hi-IN" w:bidi="hi-IN"/>
        </w:rPr>
        <w:t xml:space="preserve"> </w:t>
      </w:r>
    </w:p>
    <w:p w14:paraId="3F7901CE" w14:textId="7BAA7C63" w:rsidR="007D4DE9" w:rsidRPr="00EC024C" w:rsidRDefault="007D4DE9" w:rsidP="00222EC1">
      <w:pPr>
        <w:pStyle w:val="ListParagraph"/>
        <w:widowControl w:val="0"/>
        <w:numPr>
          <w:ilvl w:val="0"/>
          <w:numId w:val="9"/>
        </w:numPr>
        <w:suppressAutoHyphens/>
        <w:spacing w:line="276" w:lineRule="auto"/>
        <w:contextualSpacing w:val="0"/>
        <w:rPr>
          <w:iCs/>
          <w:color w:val="000000"/>
          <w:kern w:val="2"/>
          <w:lang w:eastAsia="hi-IN" w:bidi="hi-IN"/>
        </w:rPr>
      </w:pPr>
      <w:r w:rsidRPr="00EC024C">
        <w:rPr>
          <w:iCs/>
          <w:color w:val="000000"/>
          <w:kern w:val="2"/>
          <w:lang w:eastAsia="hi-IN" w:bidi="hi-IN"/>
        </w:rPr>
        <w:t>telefonia fixă</w:t>
      </w:r>
      <w:r w:rsidR="00EC4EC8">
        <w:rPr>
          <w:iCs/>
          <w:color w:val="000000"/>
          <w:kern w:val="2"/>
          <w:lang w:eastAsia="hi-IN" w:bidi="hi-IN"/>
        </w:rPr>
        <w:t xml:space="preserve"> </w:t>
      </w:r>
      <w:r w:rsidR="00CF261B">
        <w:rPr>
          <w:iCs/>
          <w:color w:val="000000"/>
          <w:kern w:val="2"/>
          <w:lang w:eastAsia="hi-IN" w:bidi="hi-IN"/>
        </w:rPr>
        <w:t>ș</w:t>
      </w:r>
      <w:r w:rsidR="00EC4EC8">
        <w:rPr>
          <w:iCs/>
          <w:color w:val="000000"/>
          <w:kern w:val="2"/>
          <w:lang w:eastAsia="hi-IN" w:bidi="hi-IN"/>
        </w:rPr>
        <w:t xml:space="preserve">i </w:t>
      </w:r>
      <w:r w:rsidRPr="00EC024C">
        <w:rPr>
          <w:iCs/>
          <w:color w:val="000000"/>
          <w:kern w:val="2"/>
          <w:lang w:eastAsia="hi-IN" w:bidi="hi-IN"/>
        </w:rPr>
        <w:t>mobilă</w:t>
      </w:r>
      <w:r w:rsidR="00341ADB">
        <w:rPr>
          <w:iCs/>
          <w:color w:val="000000"/>
          <w:kern w:val="2"/>
          <w:lang w:eastAsia="hi-IN" w:bidi="hi-IN"/>
        </w:rPr>
        <w:t xml:space="preserve"> (</w:t>
      </w:r>
      <w:r w:rsidRPr="00EC024C">
        <w:rPr>
          <w:iCs/>
          <w:color w:val="000000"/>
          <w:kern w:val="2"/>
          <w:lang w:eastAsia="hi-IN" w:bidi="hi-IN"/>
        </w:rPr>
        <w:t>Romtelecom</w:t>
      </w:r>
      <w:r w:rsidR="001B69A0">
        <w:rPr>
          <w:iCs/>
          <w:color w:val="000000"/>
          <w:kern w:val="2"/>
          <w:lang w:eastAsia="hi-IN" w:bidi="hi-IN"/>
        </w:rPr>
        <w:t xml:space="preserve">, </w:t>
      </w:r>
      <w:r w:rsidRPr="00EC024C">
        <w:rPr>
          <w:iCs/>
          <w:color w:val="000000"/>
          <w:kern w:val="2"/>
          <w:lang w:eastAsia="hi-IN" w:bidi="hi-IN"/>
        </w:rPr>
        <w:t>Vodafone</w:t>
      </w:r>
      <w:r w:rsidR="001B69A0">
        <w:rPr>
          <w:iCs/>
          <w:color w:val="000000"/>
          <w:kern w:val="2"/>
          <w:lang w:eastAsia="hi-IN" w:bidi="hi-IN"/>
        </w:rPr>
        <w:t xml:space="preserve">, </w:t>
      </w:r>
      <w:r w:rsidRPr="00EC024C">
        <w:rPr>
          <w:iCs/>
          <w:color w:val="000000"/>
          <w:kern w:val="2"/>
          <w:lang w:eastAsia="hi-IN" w:bidi="hi-IN"/>
        </w:rPr>
        <w:t>Orange</w:t>
      </w:r>
      <w:r w:rsidR="001B69A0">
        <w:rPr>
          <w:iCs/>
          <w:color w:val="000000"/>
          <w:kern w:val="2"/>
          <w:lang w:eastAsia="hi-IN" w:bidi="hi-IN"/>
        </w:rPr>
        <w:t xml:space="preserve">, </w:t>
      </w:r>
      <w:r w:rsidRPr="00EC024C">
        <w:rPr>
          <w:iCs/>
          <w:color w:val="000000"/>
          <w:kern w:val="2"/>
          <w:lang w:eastAsia="hi-IN" w:bidi="hi-IN"/>
        </w:rPr>
        <w:t>Cosmote</w:t>
      </w:r>
      <w:r w:rsidR="001B69A0">
        <w:rPr>
          <w:iCs/>
          <w:color w:val="000000"/>
          <w:kern w:val="2"/>
          <w:lang w:eastAsia="hi-IN" w:bidi="hi-IN"/>
        </w:rPr>
        <w:t xml:space="preserve">, </w:t>
      </w:r>
      <w:r w:rsidRPr="00EC024C">
        <w:rPr>
          <w:iCs/>
          <w:color w:val="000000"/>
          <w:kern w:val="2"/>
          <w:lang w:eastAsia="hi-IN" w:bidi="hi-IN"/>
        </w:rPr>
        <w:t>RCS &amp; RDS</w:t>
      </w:r>
      <w:r w:rsidR="001B69A0">
        <w:rPr>
          <w:iCs/>
          <w:color w:val="000000"/>
          <w:kern w:val="2"/>
          <w:lang w:eastAsia="hi-IN" w:bidi="hi-IN"/>
        </w:rPr>
        <w:t xml:space="preserve">, </w:t>
      </w:r>
      <w:r w:rsidRPr="00EC024C">
        <w:rPr>
          <w:iCs/>
          <w:color w:val="000000"/>
          <w:kern w:val="2"/>
          <w:lang w:eastAsia="hi-IN" w:bidi="hi-IN"/>
        </w:rPr>
        <w:t>UPC);</w:t>
      </w:r>
    </w:p>
    <w:p w14:paraId="2047166D" w14:textId="66275A90" w:rsidR="007D4DE9" w:rsidRPr="00EC024C" w:rsidRDefault="007D4DE9" w:rsidP="00222EC1">
      <w:pPr>
        <w:pStyle w:val="ListParagraph"/>
        <w:widowControl w:val="0"/>
        <w:numPr>
          <w:ilvl w:val="0"/>
          <w:numId w:val="9"/>
        </w:numPr>
        <w:suppressAutoHyphens/>
        <w:spacing w:line="276" w:lineRule="auto"/>
        <w:rPr>
          <w:iCs/>
          <w:color w:val="000000"/>
          <w:kern w:val="2"/>
          <w:lang w:eastAsia="hi-IN" w:bidi="hi-IN"/>
        </w:rPr>
      </w:pPr>
      <w:r w:rsidRPr="00EC024C">
        <w:rPr>
          <w:iCs/>
          <w:color w:val="000000"/>
          <w:kern w:val="2"/>
          <w:lang w:eastAsia="hi-IN" w:bidi="hi-IN"/>
        </w:rPr>
        <w:t>re</w:t>
      </w:r>
      <w:r w:rsidR="00CF261B">
        <w:rPr>
          <w:iCs/>
          <w:color w:val="000000"/>
          <w:kern w:val="2"/>
          <w:lang w:eastAsia="hi-IN" w:bidi="hi-IN"/>
        </w:rPr>
        <w:t>ț</w:t>
      </w:r>
      <w:r w:rsidRPr="00EC024C">
        <w:rPr>
          <w:iCs/>
          <w:color w:val="000000"/>
          <w:kern w:val="2"/>
          <w:lang w:eastAsia="hi-IN" w:bidi="hi-IN"/>
        </w:rPr>
        <w:t>ele internet</w:t>
      </w:r>
      <w:r w:rsidR="00341ADB">
        <w:rPr>
          <w:iCs/>
          <w:color w:val="000000"/>
          <w:kern w:val="2"/>
          <w:lang w:eastAsia="hi-IN" w:bidi="hi-IN"/>
        </w:rPr>
        <w:t xml:space="preserve"> (</w:t>
      </w:r>
      <w:r w:rsidRPr="00EC024C">
        <w:rPr>
          <w:iCs/>
          <w:color w:val="000000"/>
          <w:kern w:val="2"/>
          <w:lang w:eastAsia="hi-IN" w:bidi="hi-IN"/>
        </w:rPr>
        <w:t>RCS &amp; RDS</w:t>
      </w:r>
      <w:r w:rsidR="001B69A0">
        <w:rPr>
          <w:iCs/>
          <w:color w:val="000000"/>
          <w:kern w:val="2"/>
          <w:lang w:eastAsia="hi-IN" w:bidi="hi-IN"/>
        </w:rPr>
        <w:t xml:space="preserve">, </w:t>
      </w:r>
      <w:r w:rsidRPr="00EC024C">
        <w:rPr>
          <w:iCs/>
          <w:color w:val="000000"/>
          <w:kern w:val="2"/>
          <w:lang w:eastAsia="hi-IN" w:bidi="hi-IN"/>
        </w:rPr>
        <w:t>UPC</w:t>
      </w:r>
      <w:r w:rsidR="001B69A0">
        <w:rPr>
          <w:iCs/>
          <w:color w:val="000000"/>
          <w:kern w:val="2"/>
          <w:lang w:eastAsia="hi-IN" w:bidi="hi-IN"/>
        </w:rPr>
        <w:t xml:space="preserve">, </w:t>
      </w:r>
      <w:r w:rsidRPr="00EC024C">
        <w:rPr>
          <w:iCs/>
          <w:color w:val="000000"/>
          <w:kern w:val="2"/>
          <w:lang w:eastAsia="hi-IN" w:bidi="hi-IN"/>
        </w:rPr>
        <w:t>Romtelecom</w:t>
      </w:r>
      <w:r w:rsidR="001B69A0">
        <w:rPr>
          <w:iCs/>
          <w:color w:val="000000"/>
          <w:kern w:val="2"/>
          <w:lang w:eastAsia="hi-IN" w:bidi="hi-IN"/>
        </w:rPr>
        <w:t xml:space="preserve">, </w:t>
      </w:r>
      <w:r w:rsidRPr="00EC024C">
        <w:rPr>
          <w:iCs/>
          <w:color w:val="000000"/>
          <w:kern w:val="2"/>
          <w:lang w:eastAsia="hi-IN" w:bidi="hi-IN"/>
        </w:rPr>
        <w:t>Vodafone</w:t>
      </w:r>
      <w:r w:rsidR="001B69A0">
        <w:rPr>
          <w:iCs/>
          <w:color w:val="000000"/>
          <w:kern w:val="2"/>
          <w:lang w:eastAsia="hi-IN" w:bidi="hi-IN"/>
        </w:rPr>
        <w:t xml:space="preserve">, </w:t>
      </w:r>
      <w:r w:rsidRPr="00EC024C">
        <w:rPr>
          <w:iCs/>
          <w:color w:val="000000"/>
          <w:kern w:val="2"/>
          <w:lang w:eastAsia="hi-IN" w:bidi="hi-IN"/>
        </w:rPr>
        <w:t>Orange).</w:t>
      </w:r>
    </w:p>
    <w:p w14:paraId="62341E39" w14:textId="55111959" w:rsidR="007D4DE9" w:rsidRPr="00EC024C" w:rsidRDefault="007D4DE9" w:rsidP="00222EC1">
      <w:pPr>
        <w:spacing w:line="276" w:lineRule="auto"/>
        <w:rPr>
          <w:iCs/>
          <w:color w:val="000000"/>
          <w:kern w:val="2"/>
          <w:lang w:eastAsia="hi-IN" w:bidi="hi-IN"/>
        </w:rPr>
      </w:pPr>
      <w:r w:rsidRPr="00EC024C">
        <w:t>În concluzie</w:t>
      </w:r>
      <w:r w:rsidR="001B69A0">
        <w:t xml:space="preserve">, </w:t>
      </w:r>
      <w:r w:rsidRPr="00EC024C">
        <w:t>gradul de acoperire a re</w:t>
      </w:r>
      <w:r w:rsidR="00CF261B">
        <w:t>ț</w:t>
      </w:r>
      <w:r w:rsidRPr="00EC024C">
        <w:t>elelor de comunicare</w:t>
      </w:r>
      <w:r w:rsidR="001B69A0">
        <w:t xml:space="preserve">, </w:t>
      </w:r>
      <w:r w:rsidRPr="00EC024C">
        <w:t>mass-media</w:t>
      </w:r>
      <w:r w:rsidR="00EC4EC8">
        <w:t xml:space="preserve"> </w:t>
      </w:r>
      <w:r w:rsidR="00CF261B">
        <w:t>ș</w:t>
      </w:r>
      <w:r w:rsidR="00EC4EC8">
        <w:t xml:space="preserve">i </w:t>
      </w:r>
      <w:r w:rsidRPr="00EC024C">
        <w:t>a serviciilor Internet este în procent ridicat</w:t>
      </w:r>
      <w:r w:rsidR="001B69A0">
        <w:t xml:space="preserve">, </w:t>
      </w:r>
      <w:r w:rsidRPr="00EC024C">
        <w:t>fiind rezolvate aproape toate solicitările de instalare de posturi telefonice din mediul urban</w:t>
      </w:r>
      <w:r w:rsidR="00EC4EC8">
        <w:t xml:space="preserve"> </w:t>
      </w:r>
      <w:r w:rsidR="00CF261B">
        <w:t>ș</w:t>
      </w:r>
      <w:r w:rsidR="00EC4EC8">
        <w:t xml:space="preserve">i </w:t>
      </w:r>
      <w:r w:rsidRPr="00EC024C">
        <w:t>rural.</w:t>
      </w:r>
    </w:p>
    <w:p w14:paraId="04786D9E" w14:textId="72E36E56" w:rsidR="007D4DE9" w:rsidRPr="00EC024C" w:rsidRDefault="007D4DE9" w:rsidP="00222EC1">
      <w:pPr>
        <w:spacing w:line="276" w:lineRule="auto"/>
        <w:rPr>
          <w:color w:val="000000"/>
        </w:rPr>
      </w:pPr>
      <w:r w:rsidRPr="00EC024C">
        <w:rPr>
          <w:color w:val="000000"/>
        </w:rPr>
        <w:t>Totodată la nivelul jude</w:t>
      </w:r>
      <w:r w:rsidR="00CF261B">
        <w:rPr>
          <w:color w:val="000000"/>
        </w:rPr>
        <w:t>ț</w:t>
      </w:r>
      <w:r w:rsidRPr="00EC024C">
        <w:rPr>
          <w:color w:val="000000"/>
        </w:rPr>
        <w:t>ului func</w:t>
      </w:r>
      <w:r w:rsidR="00CF261B">
        <w:rPr>
          <w:color w:val="000000"/>
        </w:rPr>
        <w:t>ț</w:t>
      </w:r>
      <w:r w:rsidRPr="00EC024C">
        <w:rPr>
          <w:color w:val="000000"/>
        </w:rPr>
        <w:t>ionează 1</w:t>
      </w:r>
      <w:r w:rsidR="00CE59F1">
        <w:rPr>
          <w:color w:val="000000"/>
        </w:rPr>
        <w:t>03</w:t>
      </w:r>
      <w:r w:rsidRPr="00EC024C">
        <w:rPr>
          <w:color w:val="000000"/>
        </w:rPr>
        <w:t xml:space="preserve"> oficii po</w:t>
      </w:r>
      <w:r w:rsidR="00CF261B">
        <w:rPr>
          <w:color w:val="000000"/>
        </w:rPr>
        <w:t>ș</w:t>
      </w:r>
      <w:r w:rsidRPr="00EC024C">
        <w:rPr>
          <w:color w:val="000000"/>
        </w:rPr>
        <w:t>tale.</w:t>
      </w:r>
    </w:p>
    <w:p w14:paraId="4AC190C2" w14:textId="74E0FD26" w:rsidR="007D4DE9" w:rsidRPr="00EC024C" w:rsidRDefault="007D4DE9" w:rsidP="00222EC1">
      <w:pPr>
        <w:spacing w:line="276" w:lineRule="auto"/>
      </w:pPr>
      <w:r w:rsidRPr="00EC024C">
        <w:rPr>
          <w:color w:val="000000"/>
        </w:rPr>
        <w:t>Anul 2002 a fost ultimul în care firma Romtelecom</w:t>
      </w:r>
      <w:r w:rsidR="00341ADB">
        <w:rPr>
          <w:color w:val="000000"/>
        </w:rPr>
        <w:t xml:space="preserve"> (</w:t>
      </w:r>
      <w:r w:rsidRPr="00EC024C">
        <w:rPr>
          <w:color w:val="000000"/>
        </w:rPr>
        <w:t>actual Telekom) a de</w:t>
      </w:r>
      <w:r w:rsidR="00CF261B">
        <w:rPr>
          <w:color w:val="000000"/>
        </w:rPr>
        <w:t>ț</w:t>
      </w:r>
      <w:r w:rsidRPr="00EC024C">
        <w:rPr>
          <w:color w:val="000000"/>
        </w:rPr>
        <w:t>inut monopolul pe pia</w:t>
      </w:r>
      <w:r w:rsidR="00CF261B">
        <w:rPr>
          <w:color w:val="000000"/>
        </w:rPr>
        <w:t>ț</w:t>
      </w:r>
      <w:r w:rsidRPr="00EC024C">
        <w:rPr>
          <w:color w:val="000000"/>
        </w:rPr>
        <w:t>a telefoniei fixe. Din anul 2003</w:t>
      </w:r>
      <w:r w:rsidR="001B69A0">
        <w:rPr>
          <w:color w:val="000000"/>
        </w:rPr>
        <w:t xml:space="preserve">, </w:t>
      </w:r>
      <w:r w:rsidRPr="00EC024C">
        <w:rPr>
          <w:color w:val="000000"/>
        </w:rPr>
        <w:t>au apărut</w:t>
      </w:r>
      <w:r w:rsidR="00EC4EC8">
        <w:rPr>
          <w:color w:val="000000"/>
        </w:rPr>
        <w:t xml:space="preserve"> </w:t>
      </w:r>
      <w:r w:rsidR="00CF261B">
        <w:rPr>
          <w:color w:val="000000"/>
        </w:rPr>
        <w:t>ș</w:t>
      </w:r>
      <w:r w:rsidR="00EC4EC8">
        <w:rPr>
          <w:color w:val="000000"/>
        </w:rPr>
        <w:t xml:space="preserve">i </w:t>
      </w:r>
      <w:r w:rsidRPr="00EC024C">
        <w:rPr>
          <w:color w:val="000000"/>
        </w:rPr>
        <w:t>al</w:t>
      </w:r>
      <w:r w:rsidR="00CF261B">
        <w:rPr>
          <w:color w:val="000000"/>
        </w:rPr>
        <w:t>ț</w:t>
      </w:r>
      <w:r w:rsidRPr="00EC024C">
        <w:rPr>
          <w:color w:val="000000"/>
        </w:rPr>
        <w:t>i operatori pe pia</w:t>
      </w:r>
      <w:r w:rsidR="00CF261B">
        <w:rPr>
          <w:color w:val="000000"/>
        </w:rPr>
        <w:t>ț</w:t>
      </w:r>
      <w:r w:rsidRPr="00EC024C">
        <w:rPr>
          <w:color w:val="000000"/>
        </w:rPr>
        <w:t>ă</w:t>
      </w:r>
      <w:r w:rsidR="001B69A0">
        <w:rPr>
          <w:color w:val="000000"/>
        </w:rPr>
        <w:t xml:space="preserve">, </w:t>
      </w:r>
      <w:r w:rsidRPr="00EC024C">
        <w:rPr>
          <w:color w:val="000000"/>
        </w:rPr>
        <w:t>ceea ce a condus la o diversificare a ofertelor</w:t>
      </w:r>
      <w:r w:rsidR="001B69A0">
        <w:rPr>
          <w:color w:val="000000"/>
        </w:rPr>
        <w:t xml:space="preserve">, </w:t>
      </w:r>
      <w:r w:rsidRPr="00EC024C">
        <w:rPr>
          <w:color w:val="000000"/>
        </w:rPr>
        <w:t>a tipurilor de abonamente</w:t>
      </w:r>
      <w:r w:rsidR="00EC4EC8">
        <w:rPr>
          <w:color w:val="000000"/>
        </w:rPr>
        <w:t xml:space="preserve"> </w:t>
      </w:r>
      <w:r w:rsidR="00CF261B">
        <w:rPr>
          <w:color w:val="000000"/>
        </w:rPr>
        <w:t>ș</w:t>
      </w:r>
      <w:r w:rsidR="00EC4EC8">
        <w:rPr>
          <w:color w:val="000000"/>
        </w:rPr>
        <w:t xml:space="preserve">i </w:t>
      </w:r>
      <w:r w:rsidRPr="00EC024C">
        <w:rPr>
          <w:color w:val="000000"/>
        </w:rPr>
        <w:t xml:space="preserve">prin urmare </w:t>
      </w:r>
      <w:r w:rsidR="00CF261B">
        <w:rPr>
          <w:color w:val="000000"/>
        </w:rPr>
        <w:t>ș</w:t>
      </w:r>
      <w:r w:rsidRPr="00EC024C">
        <w:rPr>
          <w:color w:val="000000"/>
        </w:rPr>
        <w:t>i la cre</w:t>
      </w:r>
      <w:r w:rsidR="00CF261B">
        <w:rPr>
          <w:color w:val="000000"/>
        </w:rPr>
        <w:t>ș</w:t>
      </w:r>
      <w:r w:rsidRPr="00EC024C">
        <w:rPr>
          <w:color w:val="000000"/>
        </w:rPr>
        <w:t>terea numărului de abona</w:t>
      </w:r>
      <w:r w:rsidR="00CF261B">
        <w:rPr>
          <w:color w:val="000000"/>
        </w:rPr>
        <w:t>ț</w:t>
      </w:r>
      <w:r w:rsidRPr="00EC024C">
        <w:rPr>
          <w:color w:val="000000"/>
        </w:rPr>
        <w:t>i. Acest lucru s-a observat în special în cadrul serviciilor de telefonie mobilă</w:t>
      </w:r>
      <w:r w:rsidR="001B69A0">
        <w:rPr>
          <w:color w:val="000000"/>
        </w:rPr>
        <w:t xml:space="preserve">, </w:t>
      </w:r>
      <w:r w:rsidRPr="00EC024C">
        <w:rPr>
          <w:color w:val="000000"/>
        </w:rPr>
        <w:t>în vreme ce numărul conexiunilor de telefonie fixă a crescut nesemnificativ comparativ cu telefonia mobilă. Telefonia mobilă este reprezentată de firme de prestigiu la nivel na</w:t>
      </w:r>
      <w:r w:rsidR="00CF261B">
        <w:rPr>
          <w:color w:val="000000"/>
        </w:rPr>
        <w:t>ț</w:t>
      </w:r>
      <w:r w:rsidRPr="00EC024C">
        <w:rPr>
          <w:color w:val="000000"/>
        </w:rPr>
        <w:t>ional: ORANGE</w:t>
      </w:r>
      <w:r w:rsidR="001B69A0">
        <w:rPr>
          <w:color w:val="000000"/>
        </w:rPr>
        <w:t xml:space="preserve">, </w:t>
      </w:r>
      <w:r w:rsidRPr="00EC024C">
        <w:rPr>
          <w:color w:val="000000"/>
        </w:rPr>
        <w:t>VODAFONE</w:t>
      </w:r>
      <w:r w:rsidR="001B69A0">
        <w:rPr>
          <w:color w:val="000000"/>
        </w:rPr>
        <w:t xml:space="preserve">, </w:t>
      </w:r>
      <w:r w:rsidRPr="00EC024C">
        <w:rPr>
          <w:color w:val="000000"/>
        </w:rPr>
        <w:t>TELEKOM Mobile; acestea de</w:t>
      </w:r>
      <w:r w:rsidR="00CF261B">
        <w:rPr>
          <w:color w:val="000000"/>
        </w:rPr>
        <w:t>ț</w:t>
      </w:r>
      <w:r w:rsidRPr="00EC024C">
        <w:rPr>
          <w:color w:val="000000"/>
        </w:rPr>
        <w:t>in un număr important de abona</w:t>
      </w:r>
      <w:r w:rsidR="00CF261B">
        <w:rPr>
          <w:color w:val="000000"/>
        </w:rPr>
        <w:t>ț</w:t>
      </w:r>
      <w:r w:rsidRPr="00EC024C">
        <w:rPr>
          <w:color w:val="000000"/>
        </w:rPr>
        <w:t>i. Se apreciază că toate firmele din jude</w:t>
      </w:r>
      <w:r w:rsidR="00CF261B">
        <w:rPr>
          <w:color w:val="000000"/>
        </w:rPr>
        <w:t>ț</w:t>
      </w:r>
      <w:r w:rsidRPr="00EC024C">
        <w:rPr>
          <w:color w:val="000000"/>
        </w:rPr>
        <w:t xml:space="preserve"> dispun de cel pu</w:t>
      </w:r>
      <w:r w:rsidR="00CF261B">
        <w:rPr>
          <w:color w:val="000000"/>
        </w:rPr>
        <w:t>ț</w:t>
      </w:r>
      <w:r w:rsidRPr="00EC024C">
        <w:rPr>
          <w:color w:val="000000"/>
        </w:rPr>
        <w:t>in un abonament de telefonie mobilă.</w:t>
      </w:r>
    </w:p>
    <w:p w14:paraId="0EBAB56A" w14:textId="021137B0" w:rsidR="00EC0363" w:rsidRPr="00EC024C" w:rsidRDefault="00EC0363" w:rsidP="00AA6859">
      <w:pPr>
        <w:pStyle w:val="Heading3"/>
      </w:pPr>
      <w:bookmarkStart w:id="134" w:name="_Toc73089754"/>
      <w:r w:rsidRPr="00EC024C">
        <w:t>Energia</w:t>
      </w:r>
      <w:bookmarkEnd w:id="134"/>
    </w:p>
    <w:p w14:paraId="15CC7595" w14:textId="77777777" w:rsidR="007D4DE9" w:rsidRPr="00EC024C" w:rsidRDefault="007D4DE9" w:rsidP="00222EC1">
      <w:pPr>
        <w:spacing w:line="276" w:lineRule="auto"/>
        <w:rPr>
          <w:i/>
          <w:iCs/>
          <w:u w:val="single"/>
        </w:rPr>
      </w:pPr>
      <w:bookmarkStart w:id="135" w:name="_Toc2467519"/>
      <w:r w:rsidRPr="00EC024C">
        <w:rPr>
          <w:i/>
          <w:iCs/>
          <w:u w:val="single"/>
        </w:rPr>
        <w:t>Energia termică</w:t>
      </w:r>
      <w:bookmarkEnd w:id="135"/>
    </w:p>
    <w:p w14:paraId="5FC796D7" w14:textId="25EAF2DE" w:rsidR="007D4DE9" w:rsidRPr="00EC024C" w:rsidRDefault="007D4DE9" w:rsidP="00222EC1">
      <w:pPr>
        <w:spacing w:line="276" w:lineRule="auto"/>
        <w:rPr>
          <w:i/>
        </w:rPr>
      </w:pPr>
      <w:r w:rsidRPr="00EC024C">
        <w:t>În cea mai mare parte</w:t>
      </w:r>
      <w:r w:rsidR="001B69A0">
        <w:t xml:space="preserve">, </w:t>
      </w:r>
      <w:r w:rsidRPr="00EC024C">
        <w:t>sistemele centralizate de distribu</w:t>
      </w:r>
      <w:r w:rsidR="00CF261B">
        <w:t>ț</w:t>
      </w:r>
      <w:r w:rsidRPr="00EC024C">
        <w:t>ie a energiei termice nu au mai putut face fa</w:t>
      </w:r>
      <w:r w:rsidR="00CF261B">
        <w:t>ț</w:t>
      </w:r>
      <w:r w:rsidRPr="00EC024C">
        <w:t>ă necesită</w:t>
      </w:r>
      <w:r w:rsidR="00CF261B">
        <w:t>ț</w:t>
      </w:r>
      <w:r w:rsidRPr="00EC024C">
        <w:t>ilor existente din cauza uzurii fizice</w:t>
      </w:r>
      <w:r w:rsidR="00EC4EC8">
        <w:t xml:space="preserve"> </w:t>
      </w:r>
      <w:r w:rsidR="00CF261B">
        <w:t>ș</w:t>
      </w:r>
      <w:r w:rsidR="00EC4EC8">
        <w:t xml:space="preserve">i </w:t>
      </w:r>
      <w:r w:rsidRPr="00EC024C">
        <w:t xml:space="preserve">morale a echipamentelor </w:t>
      </w:r>
      <w:r w:rsidR="00CF261B">
        <w:t>ș</w:t>
      </w:r>
      <w:r w:rsidRPr="00EC024C">
        <w:t xml:space="preserve">i conductelor de transport </w:t>
      </w:r>
      <w:r w:rsidR="00CF261B">
        <w:t>ș</w:t>
      </w:r>
      <w:r w:rsidRPr="00EC024C">
        <w:t>i a lipsei resurselor financiare necesare atât pentru repara</w:t>
      </w:r>
      <w:r w:rsidR="00CF261B">
        <w:t>ț</w:t>
      </w:r>
      <w:r w:rsidRPr="00EC024C">
        <w:t>ii capitale sau par</w:t>
      </w:r>
      <w:r w:rsidR="00CF261B">
        <w:t>ț</w:t>
      </w:r>
      <w:r w:rsidRPr="00EC024C">
        <w:t>iale cât</w:t>
      </w:r>
      <w:r w:rsidR="00EC4EC8">
        <w:t xml:space="preserve"> </w:t>
      </w:r>
      <w:r w:rsidR="00CF261B">
        <w:t>ș</w:t>
      </w:r>
      <w:r w:rsidR="00EC4EC8">
        <w:t xml:space="preserve">i </w:t>
      </w:r>
      <w:r w:rsidRPr="00EC024C">
        <w:t>pentru între</w:t>
      </w:r>
      <w:r w:rsidR="00CF261B">
        <w:t>ț</w:t>
      </w:r>
      <w:r w:rsidRPr="00EC024C">
        <w:t>inere. În această situa</w:t>
      </w:r>
      <w:r w:rsidR="00CF261B">
        <w:t>ț</w:t>
      </w:r>
      <w:r w:rsidRPr="00EC024C">
        <w:t>ie</w:t>
      </w:r>
      <w:r w:rsidR="001B69A0">
        <w:t xml:space="preserve">, </w:t>
      </w:r>
      <w:r w:rsidRPr="00EC024C">
        <w:t>alimentarea cu căldură în sistem centralizat s-a restrâns</w:t>
      </w:r>
      <w:r w:rsidR="001B69A0">
        <w:t xml:space="preserve">, </w:t>
      </w:r>
      <w:r w:rsidRPr="00EC024C">
        <w:t>în unele cazuri centralele termice fiind dezafectate. Astfel</w:t>
      </w:r>
      <w:r w:rsidR="001B69A0">
        <w:t xml:space="preserve">, </w:t>
      </w:r>
      <w:r w:rsidRPr="00EC024C">
        <w:t>în prezent</w:t>
      </w:r>
      <w:r w:rsidR="001B69A0">
        <w:t xml:space="preserve">, </w:t>
      </w:r>
      <w:r w:rsidRPr="00EC024C">
        <w:t>marea majoritate a popula</w:t>
      </w:r>
      <w:r w:rsidR="00CF261B">
        <w:t>ț</w:t>
      </w:r>
      <w:r w:rsidRPr="00EC024C">
        <w:t>iei jude</w:t>
      </w:r>
      <w:r w:rsidR="00CF261B">
        <w:t>ț</w:t>
      </w:r>
      <w:r w:rsidRPr="00EC024C">
        <w:t>ului beneficiază de sisteme de încălzire individuale din surse proprii</w:t>
      </w:r>
      <w:r w:rsidR="001B69A0">
        <w:t xml:space="preserve">, </w:t>
      </w:r>
      <w:r w:rsidRPr="00EC024C">
        <w:t>microcentrale de apartament sau sobe</w:t>
      </w:r>
      <w:r w:rsidR="00503BF3">
        <w:t>.</w:t>
      </w:r>
    </w:p>
    <w:p w14:paraId="510676E5" w14:textId="1D11E1A2" w:rsidR="00C22FEC" w:rsidRPr="00EC024C" w:rsidRDefault="00C22FEC" w:rsidP="006D6F17">
      <w:pPr>
        <w:pStyle w:val="Caption"/>
        <w:rPr>
          <w:lang w:eastAsia="hi-IN" w:bidi="hi-IN"/>
        </w:rPr>
      </w:pPr>
      <w:bookmarkStart w:id="136" w:name="_Toc73089923"/>
      <w:r w:rsidRPr="00EC024C">
        <w:lastRenderedPageBreak/>
        <w:t xml:space="preserve">Tabel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9</w:t>
      </w:r>
      <w:r w:rsidR="00F539AF">
        <w:fldChar w:fldCharType="end"/>
      </w:r>
      <w:r w:rsidRPr="00EC024C">
        <w:t xml:space="preserve"> Energia termică distribuită</w:t>
      </w:r>
      <w:r w:rsidR="001B69A0">
        <w:t xml:space="preserve">, </w:t>
      </w:r>
      <w:r w:rsidRPr="00EC024C">
        <w:t>jude</w:t>
      </w:r>
      <w:r w:rsidR="00CF261B">
        <w:t>ț</w:t>
      </w:r>
      <w:r w:rsidRPr="00EC024C">
        <w:t xml:space="preserve">ul </w:t>
      </w:r>
      <w:r w:rsidR="008F1547">
        <w:t>Satu Mare</w:t>
      </w:r>
      <w:r w:rsidR="00A907E3">
        <w:t>,</w:t>
      </w:r>
      <w:r w:rsidR="00ED7942">
        <w:t xml:space="preserve"> </w:t>
      </w:r>
      <w:r w:rsidR="00A907E3">
        <w:t>2</w:t>
      </w:r>
      <w:r w:rsidRPr="00EC024C">
        <w:t>01</w:t>
      </w:r>
      <w:r w:rsidR="00EB3EFC">
        <w:t>4</w:t>
      </w:r>
      <w:r w:rsidRPr="00EC024C">
        <w:t>-201</w:t>
      </w:r>
      <w:r w:rsidR="00CE7150">
        <w:t>9</w:t>
      </w:r>
      <w:bookmarkEnd w:id="136"/>
    </w:p>
    <w:tbl>
      <w:tblPr>
        <w:tblW w:w="5000" w:type="pct"/>
        <w:jc w:val="center"/>
        <w:tblLook w:val="04A0" w:firstRow="1" w:lastRow="0" w:firstColumn="1" w:lastColumn="0" w:noHBand="0" w:noVBand="1"/>
      </w:tblPr>
      <w:tblGrid>
        <w:gridCol w:w="2975"/>
        <w:gridCol w:w="1068"/>
        <w:gridCol w:w="1068"/>
        <w:gridCol w:w="1068"/>
        <w:gridCol w:w="1106"/>
        <w:gridCol w:w="1104"/>
        <w:gridCol w:w="1097"/>
      </w:tblGrid>
      <w:tr w:rsidR="00CE7150" w:rsidRPr="00236865" w14:paraId="6E710A59" w14:textId="1176AE0F" w:rsidTr="00CE7150">
        <w:trPr>
          <w:trHeight w:val="20"/>
          <w:jc w:val="center"/>
        </w:trPr>
        <w:tc>
          <w:tcPr>
            <w:tcW w:w="1568" w:type="pct"/>
            <w:vMerge w:val="restart"/>
            <w:tcBorders>
              <w:top w:val="single" w:sz="4" w:space="0" w:color="auto"/>
              <w:left w:val="single" w:sz="4" w:space="0" w:color="auto"/>
              <w:right w:val="single" w:sz="4" w:space="0" w:color="auto"/>
            </w:tcBorders>
            <w:shd w:val="clear" w:color="auto" w:fill="A8D08D" w:themeFill="accent6" w:themeFillTint="99"/>
            <w:vAlign w:val="center"/>
          </w:tcPr>
          <w:p w14:paraId="2440D4CD" w14:textId="77777777" w:rsidR="00CE7150" w:rsidRPr="00236865" w:rsidRDefault="00CE7150" w:rsidP="00EE6B28">
            <w:pPr>
              <w:spacing w:after="0" w:line="240" w:lineRule="auto"/>
              <w:jc w:val="center"/>
              <w:rPr>
                <w:b/>
                <w:bCs/>
                <w:color w:val="000000"/>
                <w:sz w:val="22"/>
                <w:szCs w:val="22"/>
              </w:rPr>
            </w:pPr>
            <w:r w:rsidRPr="00236865">
              <w:rPr>
                <w:b/>
                <w:color w:val="000000"/>
                <w:sz w:val="22"/>
                <w:szCs w:val="22"/>
              </w:rPr>
              <w:t>Energia termică distribuită</w:t>
            </w:r>
          </w:p>
        </w:tc>
        <w:tc>
          <w:tcPr>
            <w:tcW w:w="3432" w:type="pct"/>
            <w:gridSpan w:val="6"/>
            <w:tcBorders>
              <w:top w:val="single" w:sz="4" w:space="0" w:color="auto"/>
              <w:left w:val="nil"/>
              <w:bottom w:val="single" w:sz="4" w:space="0" w:color="auto"/>
              <w:right w:val="single" w:sz="4" w:space="0" w:color="auto"/>
            </w:tcBorders>
            <w:shd w:val="clear" w:color="auto" w:fill="A8D08D" w:themeFill="accent6" w:themeFillTint="99"/>
            <w:vAlign w:val="center"/>
          </w:tcPr>
          <w:p w14:paraId="110038D0" w14:textId="7DB2D84C" w:rsidR="00CE7150" w:rsidRPr="00236865" w:rsidRDefault="00CE7150" w:rsidP="00EE6B28">
            <w:pPr>
              <w:spacing w:after="0" w:line="240" w:lineRule="auto"/>
              <w:ind w:left="720"/>
              <w:jc w:val="center"/>
              <w:rPr>
                <w:b/>
                <w:color w:val="000000"/>
                <w:sz w:val="22"/>
                <w:szCs w:val="22"/>
              </w:rPr>
            </w:pPr>
            <w:r w:rsidRPr="00236865">
              <w:rPr>
                <w:b/>
                <w:color w:val="000000"/>
                <w:sz w:val="22"/>
                <w:szCs w:val="22"/>
              </w:rPr>
              <w:t>Ani</w:t>
            </w:r>
          </w:p>
        </w:tc>
      </w:tr>
      <w:tr w:rsidR="00CE7150" w:rsidRPr="00236865" w14:paraId="540B7C42" w14:textId="5090425A" w:rsidTr="00CE7150">
        <w:trPr>
          <w:trHeight w:val="20"/>
          <w:jc w:val="center"/>
        </w:trPr>
        <w:tc>
          <w:tcPr>
            <w:tcW w:w="1568" w:type="pct"/>
            <w:vMerge/>
            <w:tcBorders>
              <w:left w:val="single" w:sz="4" w:space="0" w:color="auto"/>
              <w:bottom w:val="single" w:sz="4" w:space="0" w:color="auto"/>
              <w:right w:val="single" w:sz="4" w:space="0" w:color="auto"/>
            </w:tcBorders>
            <w:shd w:val="clear" w:color="auto" w:fill="B4C6E7"/>
            <w:vAlign w:val="center"/>
          </w:tcPr>
          <w:p w14:paraId="01A6E8BB" w14:textId="77777777" w:rsidR="00CE7150" w:rsidRPr="00236865" w:rsidRDefault="00CE7150" w:rsidP="00EE6B28">
            <w:pPr>
              <w:spacing w:after="0" w:line="240" w:lineRule="auto"/>
              <w:jc w:val="center"/>
              <w:rPr>
                <w:b/>
                <w:bCs/>
                <w:color w:val="000000"/>
                <w:sz w:val="22"/>
                <w:szCs w:val="22"/>
              </w:rPr>
            </w:pPr>
          </w:p>
        </w:tc>
        <w:tc>
          <w:tcPr>
            <w:tcW w:w="56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1E988E84" w14:textId="77777777" w:rsidR="00CE7150" w:rsidRPr="00236865" w:rsidRDefault="00CE7150" w:rsidP="00EE6B28">
            <w:pPr>
              <w:spacing w:after="0" w:line="240" w:lineRule="auto"/>
              <w:jc w:val="center"/>
              <w:rPr>
                <w:b/>
                <w:color w:val="000000"/>
                <w:sz w:val="22"/>
                <w:szCs w:val="22"/>
              </w:rPr>
            </w:pPr>
            <w:r w:rsidRPr="00236865">
              <w:rPr>
                <w:b/>
                <w:color w:val="000000"/>
                <w:sz w:val="22"/>
                <w:szCs w:val="22"/>
              </w:rPr>
              <w:t>2014</w:t>
            </w:r>
          </w:p>
        </w:tc>
        <w:tc>
          <w:tcPr>
            <w:tcW w:w="56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5DA00F08" w14:textId="77777777" w:rsidR="00CE7150" w:rsidRPr="00236865" w:rsidRDefault="00CE7150" w:rsidP="00EE6B28">
            <w:pPr>
              <w:spacing w:after="0" w:line="240" w:lineRule="auto"/>
              <w:jc w:val="center"/>
              <w:rPr>
                <w:b/>
                <w:color w:val="000000"/>
                <w:sz w:val="22"/>
                <w:szCs w:val="22"/>
              </w:rPr>
            </w:pPr>
            <w:r w:rsidRPr="00236865">
              <w:rPr>
                <w:b/>
                <w:color w:val="000000"/>
                <w:sz w:val="22"/>
                <w:szCs w:val="22"/>
              </w:rPr>
              <w:t>2015</w:t>
            </w:r>
          </w:p>
        </w:tc>
        <w:tc>
          <w:tcPr>
            <w:tcW w:w="56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606D7EC5" w14:textId="77777777" w:rsidR="00CE7150" w:rsidRPr="00236865" w:rsidRDefault="00CE7150" w:rsidP="00EE6B28">
            <w:pPr>
              <w:spacing w:after="0" w:line="240" w:lineRule="auto"/>
              <w:jc w:val="center"/>
              <w:rPr>
                <w:b/>
                <w:color w:val="000000"/>
                <w:sz w:val="22"/>
                <w:szCs w:val="22"/>
              </w:rPr>
            </w:pPr>
            <w:r w:rsidRPr="00236865">
              <w:rPr>
                <w:b/>
                <w:color w:val="000000"/>
                <w:sz w:val="22"/>
                <w:szCs w:val="22"/>
              </w:rPr>
              <w:t>2016</w:t>
            </w:r>
          </w:p>
        </w:tc>
        <w:tc>
          <w:tcPr>
            <w:tcW w:w="58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63A535BD" w14:textId="77777777" w:rsidR="00CE7150" w:rsidRPr="00236865" w:rsidRDefault="00CE7150" w:rsidP="00EE6B28">
            <w:pPr>
              <w:spacing w:after="0" w:line="240" w:lineRule="auto"/>
              <w:jc w:val="center"/>
              <w:rPr>
                <w:b/>
                <w:color w:val="000000"/>
                <w:sz w:val="22"/>
                <w:szCs w:val="22"/>
              </w:rPr>
            </w:pPr>
            <w:r w:rsidRPr="00236865">
              <w:rPr>
                <w:b/>
                <w:color w:val="000000"/>
                <w:sz w:val="22"/>
                <w:szCs w:val="22"/>
              </w:rPr>
              <w:t>2017</w:t>
            </w:r>
          </w:p>
        </w:tc>
        <w:tc>
          <w:tcPr>
            <w:tcW w:w="582" w:type="pct"/>
            <w:tcBorders>
              <w:top w:val="single" w:sz="4" w:space="0" w:color="auto"/>
              <w:left w:val="nil"/>
              <w:bottom w:val="single" w:sz="4" w:space="0" w:color="auto"/>
              <w:right w:val="single" w:sz="4" w:space="0" w:color="auto"/>
            </w:tcBorders>
            <w:shd w:val="clear" w:color="auto" w:fill="C5E0B3" w:themeFill="accent6" w:themeFillTint="66"/>
          </w:tcPr>
          <w:p w14:paraId="192FBE99" w14:textId="5DBF9168" w:rsidR="00CE7150" w:rsidRPr="00236865" w:rsidRDefault="00CE7150" w:rsidP="00EE6B28">
            <w:pPr>
              <w:spacing w:after="0" w:line="240" w:lineRule="auto"/>
              <w:jc w:val="center"/>
              <w:rPr>
                <w:b/>
                <w:color w:val="000000"/>
                <w:sz w:val="22"/>
                <w:szCs w:val="22"/>
              </w:rPr>
            </w:pPr>
            <w:r>
              <w:rPr>
                <w:b/>
                <w:color w:val="000000"/>
                <w:sz w:val="22"/>
                <w:szCs w:val="22"/>
              </w:rPr>
              <w:t>2018</w:t>
            </w:r>
          </w:p>
        </w:tc>
        <w:tc>
          <w:tcPr>
            <w:tcW w:w="579" w:type="pct"/>
            <w:tcBorders>
              <w:top w:val="single" w:sz="4" w:space="0" w:color="auto"/>
              <w:left w:val="nil"/>
              <w:bottom w:val="single" w:sz="4" w:space="0" w:color="auto"/>
              <w:right w:val="single" w:sz="4" w:space="0" w:color="auto"/>
            </w:tcBorders>
            <w:shd w:val="clear" w:color="auto" w:fill="C5E0B3" w:themeFill="accent6" w:themeFillTint="66"/>
          </w:tcPr>
          <w:p w14:paraId="494E58C7" w14:textId="7A765CF8" w:rsidR="00CE7150" w:rsidRDefault="00CE7150" w:rsidP="00EE6B28">
            <w:pPr>
              <w:spacing w:after="0" w:line="240" w:lineRule="auto"/>
              <w:jc w:val="center"/>
              <w:rPr>
                <w:b/>
                <w:color w:val="000000"/>
                <w:sz w:val="22"/>
                <w:szCs w:val="22"/>
              </w:rPr>
            </w:pPr>
            <w:r>
              <w:rPr>
                <w:b/>
                <w:color w:val="000000"/>
                <w:sz w:val="22"/>
                <w:szCs w:val="22"/>
              </w:rPr>
              <w:t>2019</w:t>
            </w:r>
          </w:p>
        </w:tc>
      </w:tr>
      <w:tr w:rsidR="00CE7150" w:rsidRPr="00236865" w14:paraId="48BABAC2" w14:textId="5DB09B37" w:rsidTr="00CE7150">
        <w:trPr>
          <w:trHeight w:val="20"/>
          <w:jc w:val="center"/>
        </w:trPr>
        <w:tc>
          <w:tcPr>
            <w:tcW w:w="1568" w:type="pct"/>
            <w:tcBorders>
              <w:top w:val="single" w:sz="4" w:space="0" w:color="auto"/>
              <w:left w:val="single" w:sz="4" w:space="0" w:color="auto"/>
              <w:bottom w:val="single" w:sz="4" w:space="0" w:color="auto"/>
              <w:right w:val="single" w:sz="4" w:space="0" w:color="auto"/>
            </w:tcBorders>
            <w:shd w:val="clear" w:color="auto" w:fill="auto"/>
            <w:vAlign w:val="center"/>
          </w:tcPr>
          <w:p w14:paraId="57AADFB2" w14:textId="77777777" w:rsidR="00CE7150" w:rsidRPr="00236865" w:rsidRDefault="00CE7150" w:rsidP="00EE6B28">
            <w:pPr>
              <w:spacing w:after="0" w:line="240" w:lineRule="auto"/>
              <w:jc w:val="center"/>
              <w:rPr>
                <w:b/>
                <w:bCs/>
                <w:color w:val="000000"/>
                <w:sz w:val="22"/>
                <w:szCs w:val="22"/>
              </w:rPr>
            </w:pPr>
            <w:r w:rsidRPr="00236865">
              <w:rPr>
                <w:b/>
                <w:bCs/>
                <w:color w:val="000000"/>
                <w:sz w:val="22"/>
                <w:szCs w:val="22"/>
              </w:rPr>
              <w:t>Urban</w:t>
            </w:r>
          </w:p>
        </w:tc>
        <w:tc>
          <w:tcPr>
            <w:tcW w:w="563" w:type="pct"/>
            <w:tcBorders>
              <w:top w:val="single" w:sz="4" w:space="0" w:color="auto"/>
              <w:left w:val="nil"/>
              <w:bottom w:val="single" w:sz="4" w:space="0" w:color="auto"/>
              <w:right w:val="single" w:sz="4" w:space="0" w:color="auto"/>
            </w:tcBorders>
            <w:shd w:val="clear" w:color="auto" w:fill="auto"/>
            <w:vAlign w:val="center"/>
          </w:tcPr>
          <w:p w14:paraId="322C170C" w14:textId="6CFC2BE1" w:rsidR="00CE7150" w:rsidRPr="00236865" w:rsidRDefault="00CE7150" w:rsidP="00EE6B28">
            <w:pPr>
              <w:spacing w:after="0" w:line="240" w:lineRule="auto"/>
              <w:jc w:val="center"/>
              <w:rPr>
                <w:color w:val="000000"/>
                <w:sz w:val="22"/>
                <w:szCs w:val="22"/>
              </w:rPr>
            </w:pPr>
            <w:r w:rsidRPr="00236865">
              <w:rPr>
                <w:color w:val="000000"/>
                <w:sz w:val="22"/>
                <w:szCs w:val="22"/>
              </w:rPr>
              <w:t>-</w:t>
            </w:r>
          </w:p>
        </w:tc>
        <w:tc>
          <w:tcPr>
            <w:tcW w:w="563" w:type="pct"/>
            <w:tcBorders>
              <w:top w:val="single" w:sz="4" w:space="0" w:color="auto"/>
              <w:left w:val="nil"/>
              <w:bottom w:val="single" w:sz="4" w:space="0" w:color="auto"/>
              <w:right w:val="single" w:sz="4" w:space="0" w:color="auto"/>
            </w:tcBorders>
            <w:shd w:val="clear" w:color="auto" w:fill="auto"/>
            <w:vAlign w:val="center"/>
          </w:tcPr>
          <w:p w14:paraId="607CEFE3" w14:textId="3A8F2A10" w:rsidR="00CE7150" w:rsidRPr="00236865" w:rsidRDefault="00CE7150" w:rsidP="00EE6B28">
            <w:pPr>
              <w:spacing w:after="0" w:line="240" w:lineRule="auto"/>
              <w:jc w:val="center"/>
              <w:rPr>
                <w:color w:val="000000"/>
                <w:sz w:val="22"/>
                <w:szCs w:val="22"/>
              </w:rPr>
            </w:pPr>
            <w:r w:rsidRPr="00236865">
              <w:rPr>
                <w:color w:val="000000"/>
                <w:sz w:val="22"/>
                <w:szCs w:val="22"/>
              </w:rPr>
              <w:t>-</w:t>
            </w:r>
          </w:p>
        </w:tc>
        <w:tc>
          <w:tcPr>
            <w:tcW w:w="563" w:type="pct"/>
            <w:tcBorders>
              <w:top w:val="single" w:sz="4" w:space="0" w:color="auto"/>
              <w:left w:val="nil"/>
              <w:bottom w:val="single" w:sz="4" w:space="0" w:color="auto"/>
              <w:right w:val="single" w:sz="4" w:space="0" w:color="auto"/>
            </w:tcBorders>
            <w:shd w:val="clear" w:color="auto" w:fill="auto"/>
            <w:vAlign w:val="center"/>
          </w:tcPr>
          <w:p w14:paraId="340BD113" w14:textId="35205917" w:rsidR="00CE7150" w:rsidRPr="00236865" w:rsidRDefault="00CE7150" w:rsidP="00EE6B28">
            <w:pPr>
              <w:spacing w:after="0" w:line="240" w:lineRule="auto"/>
              <w:jc w:val="center"/>
              <w:rPr>
                <w:color w:val="000000"/>
                <w:sz w:val="22"/>
                <w:szCs w:val="22"/>
              </w:rPr>
            </w:pPr>
            <w:r w:rsidRPr="00236865">
              <w:rPr>
                <w:color w:val="000000"/>
                <w:sz w:val="22"/>
                <w:szCs w:val="22"/>
              </w:rPr>
              <w:t>-</w:t>
            </w:r>
          </w:p>
        </w:tc>
        <w:tc>
          <w:tcPr>
            <w:tcW w:w="583" w:type="pct"/>
            <w:tcBorders>
              <w:top w:val="single" w:sz="4" w:space="0" w:color="auto"/>
              <w:left w:val="nil"/>
              <w:bottom w:val="single" w:sz="4" w:space="0" w:color="auto"/>
              <w:right w:val="single" w:sz="4" w:space="0" w:color="auto"/>
            </w:tcBorders>
            <w:shd w:val="clear" w:color="auto" w:fill="auto"/>
            <w:vAlign w:val="center"/>
          </w:tcPr>
          <w:p w14:paraId="4460982C" w14:textId="5AFB25FB" w:rsidR="00CE7150" w:rsidRPr="00236865" w:rsidRDefault="00CE7150" w:rsidP="00EE6B28">
            <w:pPr>
              <w:spacing w:after="0" w:line="240" w:lineRule="auto"/>
              <w:jc w:val="center"/>
              <w:rPr>
                <w:color w:val="000000"/>
                <w:sz w:val="22"/>
                <w:szCs w:val="22"/>
              </w:rPr>
            </w:pPr>
            <w:r w:rsidRPr="00236865">
              <w:rPr>
                <w:color w:val="000000"/>
                <w:sz w:val="22"/>
                <w:szCs w:val="22"/>
              </w:rPr>
              <w:t>-</w:t>
            </w:r>
          </w:p>
        </w:tc>
        <w:tc>
          <w:tcPr>
            <w:tcW w:w="582" w:type="pct"/>
            <w:tcBorders>
              <w:top w:val="single" w:sz="4" w:space="0" w:color="auto"/>
              <w:left w:val="nil"/>
              <w:bottom w:val="single" w:sz="4" w:space="0" w:color="auto"/>
              <w:right w:val="single" w:sz="4" w:space="0" w:color="auto"/>
            </w:tcBorders>
          </w:tcPr>
          <w:p w14:paraId="0A01AC9B" w14:textId="193A349A" w:rsidR="00CE7150" w:rsidRPr="00236865" w:rsidRDefault="00CE7150" w:rsidP="00EE6B28">
            <w:pPr>
              <w:spacing w:after="0" w:line="240" w:lineRule="auto"/>
              <w:jc w:val="center"/>
              <w:rPr>
                <w:color w:val="000000"/>
                <w:sz w:val="22"/>
                <w:szCs w:val="22"/>
              </w:rPr>
            </w:pPr>
            <w:r>
              <w:rPr>
                <w:color w:val="000000"/>
                <w:sz w:val="22"/>
                <w:szCs w:val="22"/>
              </w:rPr>
              <w:t>-</w:t>
            </w:r>
          </w:p>
        </w:tc>
        <w:tc>
          <w:tcPr>
            <w:tcW w:w="579" w:type="pct"/>
            <w:tcBorders>
              <w:top w:val="single" w:sz="4" w:space="0" w:color="auto"/>
              <w:left w:val="nil"/>
              <w:bottom w:val="single" w:sz="4" w:space="0" w:color="auto"/>
              <w:right w:val="single" w:sz="4" w:space="0" w:color="auto"/>
            </w:tcBorders>
          </w:tcPr>
          <w:p w14:paraId="5B3F6D69" w14:textId="29D989B6" w:rsidR="00CE7150" w:rsidRDefault="00CE7150" w:rsidP="00EE6B28">
            <w:pPr>
              <w:spacing w:after="0" w:line="240" w:lineRule="auto"/>
              <w:jc w:val="center"/>
              <w:rPr>
                <w:color w:val="000000"/>
                <w:sz w:val="22"/>
                <w:szCs w:val="22"/>
              </w:rPr>
            </w:pPr>
            <w:r>
              <w:rPr>
                <w:color w:val="000000"/>
                <w:sz w:val="22"/>
                <w:szCs w:val="22"/>
              </w:rPr>
              <w:t>-</w:t>
            </w:r>
          </w:p>
        </w:tc>
      </w:tr>
      <w:tr w:rsidR="00CE7150" w:rsidRPr="00236865" w14:paraId="6A9781BD" w14:textId="2B554C95" w:rsidTr="00CE7150">
        <w:trPr>
          <w:trHeight w:val="20"/>
          <w:jc w:val="center"/>
        </w:trPr>
        <w:tc>
          <w:tcPr>
            <w:tcW w:w="1568" w:type="pct"/>
            <w:tcBorders>
              <w:top w:val="single" w:sz="4" w:space="0" w:color="auto"/>
              <w:left w:val="single" w:sz="4" w:space="0" w:color="auto"/>
              <w:bottom w:val="single" w:sz="4" w:space="0" w:color="auto"/>
              <w:right w:val="single" w:sz="4" w:space="0" w:color="auto"/>
            </w:tcBorders>
            <w:shd w:val="clear" w:color="auto" w:fill="auto"/>
            <w:vAlign w:val="center"/>
          </w:tcPr>
          <w:p w14:paraId="3E9B7819" w14:textId="77777777" w:rsidR="00CE7150" w:rsidRPr="00236865" w:rsidRDefault="00CE7150" w:rsidP="00EE6B28">
            <w:pPr>
              <w:spacing w:after="0" w:line="240" w:lineRule="auto"/>
              <w:jc w:val="center"/>
              <w:rPr>
                <w:b/>
                <w:bCs/>
                <w:color w:val="000000"/>
                <w:sz w:val="22"/>
                <w:szCs w:val="22"/>
              </w:rPr>
            </w:pPr>
            <w:r w:rsidRPr="00236865">
              <w:rPr>
                <w:b/>
                <w:bCs/>
                <w:color w:val="000000"/>
                <w:sz w:val="22"/>
                <w:szCs w:val="22"/>
              </w:rPr>
              <w:t>Rural</w:t>
            </w:r>
          </w:p>
        </w:tc>
        <w:tc>
          <w:tcPr>
            <w:tcW w:w="563" w:type="pct"/>
            <w:tcBorders>
              <w:top w:val="single" w:sz="4" w:space="0" w:color="auto"/>
              <w:left w:val="nil"/>
              <w:bottom w:val="single" w:sz="4" w:space="0" w:color="auto"/>
              <w:right w:val="single" w:sz="4" w:space="0" w:color="auto"/>
            </w:tcBorders>
            <w:shd w:val="clear" w:color="auto" w:fill="auto"/>
            <w:vAlign w:val="center"/>
          </w:tcPr>
          <w:p w14:paraId="5CC7328C" w14:textId="212C463C" w:rsidR="00CE7150" w:rsidRPr="00236865" w:rsidRDefault="00CE7150" w:rsidP="00EE6B28">
            <w:pPr>
              <w:spacing w:after="0" w:line="240" w:lineRule="auto"/>
              <w:jc w:val="center"/>
              <w:rPr>
                <w:color w:val="000000"/>
                <w:sz w:val="22"/>
                <w:szCs w:val="22"/>
              </w:rPr>
            </w:pPr>
            <w:r w:rsidRPr="00236865">
              <w:rPr>
                <w:color w:val="000000"/>
                <w:sz w:val="22"/>
                <w:szCs w:val="22"/>
              </w:rPr>
              <w:t>-</w:t>
            </w:r>
          </w:p>
        </w:tc>
        <w:tc>
          <w:tcPr>
            <w:tcW w:w="563" w:type="pct"/>
            <w:tcBorders>
              <w:top w:val="single" w:sz="4" w:space="0" w:color="auto"/>
              <w:left w:val="nil"/>
              <w:bottom w:val="single" w:sz="4" w:space="0" w:color="auto"/>
              <w:right w:val="single" w:sz="4" w:space="0" w:color="auto"/>
            </w:tcBorders>
            <w:shd w:val="clear" w:color="auto" w:fill="auto"/>
            <w:vAlign w:val="center"/>
          </w:tcPr>
          <w:p w14:paraId="60EAFA80" w14:textId="214D7F7B" w:rsidR="00CE7150" w:rsidRPr="00236865" w:rsidRDefault="00CE7150" w:rsidP="00EE6B28">
            <w:pPr>
              <w:spacing w:after="0" w:line="240" w:lineRule="auto"/>
              <w:jc w:val="center"/>
              <w:rPr>
                <w:color w:val="000000"/>
                <w:sz w:val="22"/>
                <w:szCs w:val="22"/>
              </w:rPr>
            </w:pPr>
            <w:r w:rsidRPr="00236865">
              <w:rPr>
                <w:color w:val="000000"/>
                <w:sz w:val="22"/>
                <w:szCs w:val="22"/>
              </w:rPr>
              <w:t>-</w:t>
            </w:r>
          </w:p>
        </w:tc>
        <w:tc>
          <w:tcPr>
            <w:tcW w:w="563" w:type="pct"/>
            <w:tcBorders>
              <w:top w:val="single" w:sz="4" w:space="0" w:color="auto"/>
              <w:left w:val="nil"/>
              <w:bottom w:val="single" w:sz="4" w:space="0" w:color="auto"/>
              <w:right w:val="single" w:sz="4" w:space="0" w:color="auto"/>
            </w:tcBorders>
            <w:shd w:val="clear" w:color="auto" w:fill="auto"/>
            <w:vAlign w:val="center"/>
          </w:tcPr>
          <w:p w14:paraId="3198F1F1" w14:textId="3506A52B" w:rsidR="00CE7150" w:rsidRPr="00236865" w:rsidRDefault="00CE7150" w:rsidP="00EE6B28">
            <w:pPr>
              <w:spacing w:after="0" w:line="240" w:lineRule="auto"/>
              <w:jc w:val="center"/>
              <w:rPr>
                <w:color w:val="000000"/>
                <w:sz w:val="22"/>
                <w:szCs w:val="22"/>
              </w:rPr>
            </w:pPr>
            <w:r w:rsidRPr="00236865">
              <w:rPr>
                <w:color w:val="000000"/>
                <w:sz w:val="22"/>
                <w:szCs w:val="22"/>
              </w:rPr>
              <w:t>-</w:t>
            </w:r>
          </w:p>
        </w:tc>
        <w:tc>
          <w:tcPr>
            <w:tcW w:w="583" w:type="pct"/>
            <w:tcBorders>
              <w:top w:val="single" w:sz="4" w:space="0" w:color="auto"/>
              <w:left w:val="nil"/>
              <w:bottom w:val="single" w:sz="4" w:space="0" w:color="auto"/>
              <w:right w:val="single" w:sz="4" w:space="0" w:color="auto"/>
            </w:tcBorders>
            <w:shd w:val="clear" w:color="auto" w:fill="auto"/>
            <w:vAlign w:val="center"/>
          </w:tcPr>
          <w:p w14:paraId="5386848A" w14:textId="6FECF356" w:rsidR="00CE7150" w:rsidRPr="00236865" w:rsidRDefault="00CE7150" w:rsidP="00EE6B28">
            <w:pPr>
              <w:spacing w:after="0" w:line="240" w:lineRule="auto"/>
              <w:jc w:val="center"/>
              <w:rPr>
                <w:color w:val="000000"/>
                <w:sz w:val="22"/>
                <w:szCs w:val="22"/>
              </w:rPr>
            </w:pPr>
            <w:r w:rsidRPr="00236865">
              <w:rPr>
                <w:color w:val="000000"/>
                <w:sz w:val="22"/>
                <w:szCs w:val="22"/>
              </w:rPr>
              <w:t>-</w:t>
            </w:r>
          </w:p>
        </w:tc>
        <w:tc>
          <w:tcPr>
            <w:tcW w:w="582" w:type="pct"/>
            <w:tcBorders>
              <w:top w:val="single" w:sz="4" w:space="0" w:color="auto"/>
              <w:left w:val="nil"/>
              <w:bottom w:val="single" w:sz="4" w:space="0" w:color="auto"/>
              <w:right w:val="single" w:sz="4" w:space="0" w:color="auto"/>
            </w:tcBorders>
          </w:tcPr>
          <w:p w14:paraId="3841CF3A" w14:textId="6900A80C" w:rsidR="00CE7150" w:rsidRPr="00236865" w:rsidRDefault="00CE7150" w:rsidP="00EE6B28">
            <w:pPr>
              <w:spacing w:after="0" w:line="240" w:lineRule="auto"/>
              <w:jc w:val="center"/>
              <w:rPr>
                <w:color w:val="000000"/>
                <w:sz w:val="22"/>
                <w:szCs w:val="22"/>
              </w:rPr>
            </w:pPr>
            <w:r>
              <w:rPr>
                <w:color w:val="000000"/>
                <w:sz w:val="22"/>
                <w:szCs w:val="22"/>
              </w:rPr>
              <w:t>-</w:t>
            </w:r>
          </w:p>
        </w:tc>
        <w:tc>
          <w:tcPr>
            <w:tcW w:w="579" w:type="pct"/>
            <w:tcBorders>
              <w:top w:val="single" w:sz="4" w:space="0" w:color="auto"/>
              <w:left w:val="nil"/>
              <w:bottom w:val="single" w:sz="4" w:space="0" w:color="auto"/>
              <w:right w:val="single" w:sz="4" w:space="0" w:color="auto"/>
            </w:tcBorders>
          </w:tcPr>
          <w:p w14:paraId="0267B824" w14:textId="1984C916" w:rsidR="00CE7150" w:rsidRDefault="00CE7150" w:rsidP="00EE6B28">
            <w:pPr>
              <w:spacing w:after="0" w:line="240" w:lineRule="auto"/>
              <w:jc w:val="center"/>
              <w:rPr>
                <w:color w:val="000000"/>
                <w:sz w:val="22"/>
                <w:szCs w:val="22"/>
              </w:rPr>
            </w:pPr>
            <w:r>
              <w:rPr>
                <w:color w:val="000000"/>
                <w:sz w:val="22"/>
                <w:szCs w:val="22"/>
              </w:rPr>
              <w:t>-</w:t>
            </w:r>
          </w:p>
        </w:tc>
      </w:tr>
    </w:tbl>
    <w:p w14:paraId="4287B811" w14:textId="07D5672E" w:rsidR="00EC48D9" w:rsidRPr="00A4457A" w:rsidRDefault="00341ADB" w:rsidP="00A4457A">
      <w:pPr>
        <w:pStyle w:val="NoSpacing"/>
        <w:spacing w:after="240"/>
        <w:jc w:val="center"/>
        <w:rPr>
          <w:i/>
          <w:kern w:val="2"/>
          <w:sz w:val="20"/>
          <w:szCs w:val="20"/>
          <w:lang w:eastAsia="hi-IN" w:bidi="hi-IN"/>
        </w:rPr>
      </w:pPr>
      <w:bookmarkStart w:id="137" w:name="_Toc536787439"/>
      <w:bookmarkStart w:id="138" w:name="_Toc536787754"/>
      <w:bookmarkStart w:id="139" w:name="_Toc2467521"/>
      <w:r>
        <w:rPr>
          <w:i/>
          <w:kern w:val="2"/>
          <w:sz w:val="20"/>
          <w:szCs w:val="20"/>
          <w:lang w:eastAsia="hi-IN" w:bidi="hi-IN"/>
        </w:rPr>
        <w:t xml:space="preserve"> (</w:t>
      </w:r>
      <w:r w:rsidR="007D4DE9" w:rsidRPr="00EC024C">
        <w:rPr>
          <w:i/>
          <w:kern w:val="2"/>
          <w:sz w:val="20"/>
          <w:szCs w:val="20"/>
          <w:lang w:eastAsia="hi-IN" w:bidi="hi-IN"/>
        </w:rPr>
        <w:t>Sursa: Institutul Na</w:t>
      </w:r>
      <w:r w:rsidR="00CF261B">
        <w:rPr>
          <w:i/>
          <w:kern w:val="2"/>
          <w:sz w:val="20"/>
          <w:szCs w:val="20"/>
          <w:lang w:eastAsia="hi-IN" w:bidi="hi-IN"/>
        </w:rPr>
        <w:t>ț</w:t>
      </w:r>
      <w:r w:rsidR="007D4DE9" w:rsidRPr="00EC024C">
        <w:rPr>
          <w:i/>
          <w:kern w:val="2"/>
          <w:sz w:val="20"/>
          <w:szCs w:val="20"/>
          <w:lang w:eastAsia="hi-IN" w:bidi="hi-IN"/>
        </w:rPr>
        <w:t>ional de Statistică – Tempo on-line)</w:t>
      </w:r>
    </w:p>
    <w:p w14:paraId="1AD1B372" w14:textId="1F2A08D8" w:rsidR="007D4DE9" w:rsidRPr="00EC024C" w:rsidRDefault="007D4DE9" w:rsidP="006D6F17">
      <w:pPr>
        <w:pStyle w:val="Caption"/>
        <w:rPr>
          <w:lang w:bidi="hi-IN"/>
        </w:rPr>
      </w:pPr>
      <w:bookmarkStart w:id="140" w:name="_Toc73089924"/>
      <w:r w:rsidRPr="00EC024C">
        <w:t xml:space="preserve">Tabel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10</w:t>
      </w:r>
      <w:r w:rsidR="00F539AF">
        <w:fldChar w:fldCharType="end"/>
      </w:r>
      <w:r w:rsidRPr="00EC024C">
        <w:t xml:space="preserve"> Energia termică </w:t>
      </w:r>
      <w:r w:rsidRPr="00EE6B28">
        <w:t>distribuită</w:t>
      </w:r>
      <w:r w:rsidRPr="00EC024C">
        <w:t xml:space="preserve"> în jude</w:t>
      </w:r>
      <w:r w:rsidR="00CF261B">
        <w:t>ț</w:t>
      </w:r>
      <w:r w:rsidRPr="00EC024C">
        <w:t>ul S</w:t>
      </w:r>
      <w:r w:rsidR="008F1547">
        <w:t>atu Mare</w:t>
      </w:r>
      <w:r w:rsidRPr="00EC024C">
        <w:t xml:space="preserve"> 201</w:t>
      </w:r>
      <w:r w:rsidR="00EC48D9">
        <w:t>4</w:t>
      </w:r>
      <w:r w:rsidRPr="00EC024C">
        <w:t>-201</w:t>
      </w:r>
      <w:r w:rsidR="00CE7150">
        <w:t>9</w:t>
      </w:r>
      <w:bookmarkEnd w:id="140"/>
    </w:p>
    <w:tbl>
      <w:tblPr>
        <w:tblW w:w="5000" w:type="pct"/>
        <w:jc w:val="center"/>
        <w:tblLook w:val="04A0" w:firstRow="1" w:lastRow="0" w:firstColumn="1" w:lastColumn="0" w:noHBand="0" w:noVBand="1"/>
      </w:tblPr>
      <w:tblGrid>
        <w:gridCol w:w="2968"/>
        <w:gridCol w:w="1066"/>
        <w:gridCol w:w="1066"/>
        <w:gridCol w:w="1066"/>
        <w:gridCol w:w="1110"/>
        <w:gridCol w:w="1106"/>
        <w:gridCol w:w="1104"/>
      </w:tblGrid>
      <w:tr w:rsidR="00CE7150" w:rsidRPr="00236865" w14:paraId="4AB25C59" w14:textId="1CC75F7B" w:rsidTr="00CE7150">
        <w:trPr>
          <w:trHeight w:val="108"/>
          <w:jc w:val="center"/>
        </w:trPr>
        <w:tc>
          <w:tcPr>
            <w:tcW w:w="1564" w:type="pct"/>
            <w:vMerge w:val="restart"/>
            <w:tcBorders>
              <w:top w:val="single" w:sz="4" w:space="0" w:color="auto"/>
              <w:left w:val="single" w:sz="4" w:space="0" w:color="auto"/>
              <w:right w:val="single" w:sz="4" w:space="0" w:color="auto"/>
            </w:tcBorders>
            <w:shd w:val="clear" w:color="auto" w:fill="A8D08D" w:themeFill="accent6" w:themeFillTint="99"/>
            <w:vAlign w:val="center"/>
          </w:tcPr>
          <w:p w14:paraId="02F33F89" w14:textId="77777777" w:rsidR="00CE7150" w:rsidRPr="00236865" w:rsidRDefault="00CE7150" w:rsidP="00EE6B28">
            <w:pPr>
              <w:spacing w:after="0" w:line="240" w:lineRule="auto"/>
              <w:jc w:val="center"/>
              <w:rPr>
                <w:b/>
                <w:bCs/>
                <w:color w:val="000000"/>
                <w:sz w:val="22"/>
                <w:szCs w:val="22"/>
              </w:rPr>
            </w:pPr>
            <w:r w:rsidRPr="00236865">
              <w:rPr>
                <w:b/>
                <w:color w:val="000000"/>
                <w:sz w:val="22"/>
                <w:szCs w:val="22"/>
              </w:rPr>
              <w:t>Energia termică distribuită</w:t>
            </w:r>
          </w:p>
        </w:tc>
        <w:tc>
          <w:tcPr>
            <w:tcW w:w="3436" w:type="pct"/>
            <w:gridSpan w:val="6"/>
            <w:tcBorders>
              <w:top w:val="single" w:sz="4" w:space="0" w:color="auto"/>
              <w:left w:val="nil"/>
              <w:bottom w:val="single" w:sz="4" w:space="0" w:color="auto"/>
              <w:right w:val="single" w:sz="4" w:space="0" w:color="auto"/>
            </w:tcBorders>
            <w:shd w:val="clear" w:color="auto" w:fill="A8D08D" w:themeFill="accent6" w:themeFillTint="99"/>
            <w:vAlign w:val="center"/>
          </w:tcPr>
          <w:p w14:paraId="27A6B6B2" w14:textId="5BFEF8AE" w:rsidR="00CE7150" w:rsidRPr="00236865" w:rsidRDefault="00CE7150" w:rsidP="00EE6B28">
            <w:pPr>
              <w:spacing w:after="0" w:line="240" w:lineRule="auto"/>
              <w:ind w:left="720"/>
              <w:jc w:val="center"/>
              <w:rPr>
                <w:b/>
                <w:color w:val="000000"/>
                <w:sz w:val="22"/>
                <w:szCs w:val="22"/>
              </w:rPr>
            </w:pPr>
            <w:r w:rsidRPr="00236865">
              <w:rPr>
                <w:b/>
                <w:color w:val="000000"/>
                <w:sz w:val="22"/>
                <w:szCs w:val="22"/>
              </w:rPr>
              <w:t>UM: Gcal</w:t>
            </w:r>
          </w:p>
        </w:tc>
      </w:tr>
      <w:tr w:rsidR="00CE7150" w:rsidRPr="00236865" w14:paraId="1F62EA58" w14:textId="41BB894E" w:rsidTr="00CE7150">
        <w:trPr>
          <w:trHeight w:val="108"/>
          <w:jc w:val="center"/>
        </w:trPr>
        <w:tc>
          <w:tcPr>
            <w:tcW w:w="1564" w:type="pct"/>
            <w:vMerge/>
            <w:tcBorders>
              <w:left w:val="single" w:sz="4" w:space="0" w:color="auto"/>
              <w:bottom w:val="single" w:sz="4" w:space="0" w:color="auto"/>
              <w:right w:val="single" w:sz="4" w:space="0" w:color="auto"/>
            </w:tcBorders>
            <w:shd w:val="clear" w:color="auto" w:fill="B4C6E7"/>
            <w:vAlign w:val="center"/>
          </w:tcPr>
          <w:p w14:paraId="378D9D12" w14:textId="77777777" w:rsidR="00CE7150" w:rsidRPr="00236865" w:rsidRDefault="00CE7150" w:rsidP="00EE6B28">
            <w:pPr>
              <w:spacing w:after="0" w:line="240" w:lineRule="auto"/>
              <w:jc w:val="center"/>
              <w:rPr>
                <w:b/>
                <w:bCs/>
                <w:color w:val="000000"/>
                <w:sz w:val="22"/>
                <w:szCs w:val="22"/>
              </w:rPr>
            </w:pPr>
          </w:p>
        </w:tc>
        <w:tc>
          <w:tcPr>
            <w:tcW w:w="562"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0C719E1D" w14:textId="77777777" w:rsidR="00CE7150" w:rsidRPr="00236865" w:rsidRDefault="00CE7150" w:rsidP="00EE6B28">
            <w:pPr>
              <w:spacing w:after="0" w:line="240" w:lineRule="auto"/>
              <w:jc w:val="center"/>
              <w:rPr>
                <w:b/>
                <w:color w:val="000000"/>
                <w:sz w:val="22"/>
                <w:szCs w:val="22"/>
              </w:rPr>
            </w:pPr>
            <w:r w:rsidRPr="00236865">
              <w:rPr>
                <w:b/>
                <w:color w:val="000000"/>
                <w:sz w:val="22"/>
                <w:szCs w:val="22"/>
              </w:rPr>
              <w:t>2014</w:t>
            </w:r>
          </w:p>
        </w:tc>
        <w:tc>
          <w:tcPr>
            <w:tcW w:w="562"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7DCB6AE4" w14:textId="77777777" w:rsidR="00CE7150" w:rsidRPr="00236865" w:rsidRDefault="00CE7150" w:rsidP="00EE6B28">
            <w:pPr>
              <w:spacing w:after="0" w:line="240" w:lineRule="auto"/>
              <w:jc w:val="center"/>
              <w:rPr>
                <w:b/>
                <w:color w:val="000000"/>
                <w:sz w:val="22"/>
                <w:szCs w:val="22"/>
              </w:rPr>
            </w:pPr>
            <w:r w:rsidRPr="00236865">
              <w:rPr>
                <w:b/>
                <w:color w:val="000000"/>
                <w:sz w:val="22"/>
                <w:szCs w:val="22"/>
              </w:rPr>
              <w:t>2015</w:t>
            </w:r>
          </w:p>
        </w:tc>
        <w:tc>
          <w:tcPr>
            <w:tcW w:w="562"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7FD09B0B" w14:textId="77777777" w:rsidR="00CE7150" w:rsidRPr="00236865" w:rsidRDefault="00CE7150" w:rsidP="00EE6B28">
            <w:pPr>
              <w:spacing w:after="0" w:line="240" w:lineRule="auto"/>
              <w:jc w:val="center"/>
              <w:rPr>
                <w:b/>
                <w:color w:val="000000"/>
                <w:sz w:val="22"/>
                <w:szCs w:val="22"/>
              </w:rPr>
            </w:pPr>
            <w:r w:rsidRPr="00236865">
              <w:rPr>
                <w:b/>
                <w:color w:val="000000"/>
                <w:sz w:val="22"/>
                <w:szCs w:val="22"/>
              </w:rPr>
              <w:t>2016</w:t>
            </w:r>
          </w:p>
        </w:tc>
        <w:tc>
          <w:tcPr>
            <w:tcW w:w="585" w:type="pct"/>
            <w:tcBorders>
              <w:top w:val="single" w:sz="4" w:space="0" w:color="auto"/>
              <w:left w:val="nil"/>
              <w:bottom w:val="single" w:sz="4" w:space="0" w:color="auto"/>
              <w:right w:val="single" w:sz="4" w:space="0" w:color="auto"/>
            </w:tcBorders>
            <w:shd w:val="clear" w:color="auto" w:fill="C5E0B3" w:themeFill="accent6" w:themeFillTint="66"/>
          </w:tcPr>
          <w:p w14:paraId="00D8FCB2" w14:textId="77777777" w:rsidR="00CE7150" w:rsidRPr="00236865" w:rsidRDefault="00CE7150" w:rsidP="00EE6B28">
            <w:pPr>
              <w:spacing w:after="0" w:line="240" w:lineRule="auto"/>
              <w:jc w:val="center"/>
              <w:rPr>
                <w:b/>
                <w:color w:val="000000"/>
                <w:sz w:val="22"/>
                <w:szCs w:val="22"/>
              </w:rPr>
            </w:pPr>
            <w:r w:rsidRPr="00236865">
              <w:rPr>
                <w:b/>
                <w:color w:val="000000"/>
                <w:sz w:val="22"/>
                <w:szCs w:val="22"/>
              </w:rPr>
              <w:t>2017</w:t>
            </w:r>
          </w:p>
        </w:tc>
        <w:tc>
          <w:tcPr>
            <w:tcW w:w="583" w:type="pct"/>
            <w:tcBorders>
              <w:top w:val="single" w:sz="4" w:space="0" w:color="auto"/>
              <w:left w:val="nil"/>
              <w:bottom w:val="single" w:sz="4" w:space="0" w:color="auto"/>
              <w:right w:val="single" w:sz="4" w:space="0" w:color="auto"/>
            </w:tcBorders>
            <w:shd w:val="clear" w:color="auto" w:fill="C5E0B3" w:themeFill="accent6" w:themeFillTint="66"/>
          </w:tcPr>
          <w:p w14:paraId="12040752" w14:textId="51003698" w:rsidR="00CE7150" w:rsidRPr="00236865" w:rsidRDefault="00CE7150" w:rsidP="00EE6B28">
            <w:pPr>
              <w:spacing w:after="0" w:line="240" w:lineRule="auto"/>
              <w:jc w:val="center"/>
              <w:rPr>
                <w:b/>
                <w:color w:val="000000"/>
                <w:sz w:val="22"/>
                <w:szCs w:val="22"/>
              </w:rPr>
            </w:pPr>
            <w:r>
              <w:rPr>
                <w:b/>
                <w:color w:val="000000"/>
                <w:sz w:val="22"/>
                <w:szCs w:val="22"/>
              </w:rPr>
              <w:t>2018</w:t>
            </w:r>
          </w:p>
        </w:tc>
        <w:tc>
          <w:tcPr>
            <w:tcW w:w="582" w:type="pct"/>
            <w:tcBorders>
              <w:top w:val="single" w:sz="4" w:space="0" w:color="auto"/>
              <w:left w:val="nil"/>
              <w:bottom w:val="single" w:sz="4" w:space="0" w:color="auto"/>
              <w:right w:val="single" w:sz="4" w:space="0" w:color="auto"/>
            </w:tcBorders>
            <w:shd w:val="clear" w:color="auto" w:fill="C5E0B3" w:themeFill="accent6" w:themeFillTint="66"/>
          </w:tcPr>
          <w:p w14:paraId="528F497B" w14:textId="166E2D8F" w:rsidR="00CE7150" w:rsidRDefault="00CE7150" w:rsidP="00EE6B28">
            <w:pPr>
              <w:spacing w:after="0" w:line="240" w:lineRule="auto"/>
              <w:jc w:val="center"/>
              <w:rPr>
                <w:b/>
                <w:color w:val="000000"/>
                <w:sz w:val="22"/>
                <w:szCs w:val="22"/>
              </w:rPr>
            </w:pPr>
            <w:r>
              <w:rPr>
                <w:b/>
                <w:color w:val="000000"/>
                <w:sz w:val="22"/>
                <w:szCs w:val="22"/>
              </w:rPr>
              <w:t>2019</w:t>
            </w:r>
          </w:p>
        </w:tc>
      </w:tr>
      <w:tr w:rsidR="00CE7150" w:rsidRPr="00236865" w14:paraId="60E8C549" w14:textId="5E02CCD9" w:rsidTr="00CE7150">
        <w:trPr>
          <w:trHeight w:val="456"/>
          <w:jc w:val="center"/>
        </w:trPr>
        <w:tc>
          <w:tcPr>
            <w:tcW w:w="1564" w:type="pct"/>
            <w:tcBorders>
              <w:top w:val="single" w:sz="4" w:space="0" w:color="auto"/>
              <w:left w:val="single" w:sz="4" w:space="0" w:color="auto"/>
              <w:bottom w:val="single" w:sz="4" w:space="0" w:color="auto"/>
              <w:right w:val="single" w:sz="4" w:space="0" w:color="auto"/>
            </w:tcBorders>
            <w:shd w:val="clear" w:color="auto" w:fill="auto"/>
            <w:vAlign w:val="center"/>
          </w:tcPr>
          <w:p w14:paraId="30C4F5DB" w14:textId="371E805C" w:rsidR="00CE7150" w:rsidRPr="00236865" w:rsidRDefault="00CE7150" w:rsidP="00EE6B28">
            <w:pPr>
              <w:spacing w:after="0" w:line="240" w:lineRule="auto"/>
              <w:jc w:val="center"/>
              <w:rPr>
                <w:b/>
                <w:bCs/>
                <w:color w:val="000000"/>
                <w:sz w:val="22"/>
                <w:szCs w:val="22"/>
              </w:rPr>
            </w:pPr>
            <w:r w:rsidRPr="00236865">
              <w:rPr>
                <w:b/>
                <w:color w:val="000000"/>
                <w:sz w:val="22"/>
                <w:szCs w:val="22"/>
              </w:rPr>
              <w:t>Județul Satu Mare</w:t>
            </w:r>
          </w:p>
        </w:tc>
        <w:tc>
          <w:tcPr>
            <w:tcW w:w="562" w:type="pct"/>
            <w:tcBorders>
              <w:top w:val="single" w:sz="4" w:space="0" w:color="auto"/>
              <w:left w:val="nil"/>
              <w:bottom w:val="single" w:sz="4" w:space="0" w:color="auto"/>
              <w:right w:val="single" w:sz="4" w:space="0" w:color="auto"/>
            </w:tcBorders>
            <w:shd w:val="clear" w:color="auto" w:fill="auto"/>
            <w:vAlign w:val="center"/>
          </w:tcPr>
          <w:p w14:paraId="3FD5AF96" w14:textId="58FF8DF1" w:rsidR="00CE7150" w:rsidRPr="00236865" w:rsidRDefault="00CE7150" w:rsidP="00EE6B28">
            <w:pPr>
              <w:spacing w:after="0" w:line="240" w:lineRule="auto"/>
              <w:jc w:val="center"/>
              <w:rPr>
                <w:color w:val="000000"/>
                <w:sz w:val="22"/>
                <w:szCs w:val="22"/>
              </w:rPr>
            </w:pPr>
            <w:r w:rsidRPr="00236865">
              <w:rPr>
                <w:color w:val="000000"/>
                <w:sz w:val="22"/>
                <w:szCs w:val="22"/>
              </w:rPr>
              <w:t>-</w:t>
            </w:r>
          </w:p>
        </w:tc>
        <w:tc>
          <w:tcPr>
            <w:tcW w:w="562" w:type="pct"/>
            <w:tcBorders>
              <w:top w:val="single" w:sz="4" w:space="0" w:color="auto"/>
              <w:left w:val="nil"/>
              <w:bottom w:val="single" w:sz="4" w:space="0" w:color="auto"/>
              <w:right w:val="single" w:sz="4" w:space="0" w:color="auto"/>
            </w:tcBorders>
            <w:shd w:val="clear" w:color="auto" w:fill="auto"/>
            <w:vAlign w:val="center"/>
          </w:tcPr>
          <w:p w14:paraId="03BDE174" w14:textId="5EF52E24" w:rsidR="00CE7150" w:rsidRPr="00236865" w:rsidRDefault="00CE7150" w:rsidP="00EE6B28">
            <w:pPr>
              <w:spacing w:after="0" w:line="240" w:lineRule="auto"/>
              <w:jc w:val="center"/>
              <w:rPr>
                <w:color w:val="000000"/>
                <w:sz w:val="22"/>
                <w:szCs w:val="22"/>
              </w:rPr>
            </w:pPr>
            <w:r w:rsidRPr="00236865">
              <w:rPr>
                <w:color w:val="000000"/>
                <w:sz w:val="22"/>
                <w:szCs w:val="22"/>
              </w:rPr>
              <w:t>-</w:t>
            </w:r>
          </w:p>
        </w:tc>
        <w:tc>
          <w:tcPr>
            <w:tcW w:w="562" w:type="pct"/>
            <w:tcBorders>
              <w:top w:val="single" w:sz="4" w:space="0" w:color="auto"/>
              <w:left w:val="nil"/>
              <w:bottom w:val="single" w:sz="4" w:space="0" w:color="auto"/>
              <w:right w:val="single" w:sz="4" w:space="0" w:color="auto"/>
            </w:tcBorders>
            <w:shd w:val="clear" w:color="auto" w:fill="auto"/>
            <w:vAlign w:val="center"/>
          </w:tcPr>
          <w:p w14:paraId="267ED3BE" w14:textId="7EF801E0" w:rsidR="00CE7150" w:rsidRPr="00236865" w:rsidRDefault="00CE7150" w:rsidP="00EE6B28">
            <w:pPr>
              <w:spacing w:after="0" w:line="240" w:lineRule="auto"/>
              <w:jc w:val="center"/>
              <w:rPr>
                <w:color w:val="000000"/>
                <w:sz w:val="22"/>
                <w:szCs w:val="22"/>
              </w:rPr>
            </w:pPr>
            <w:r w:rsidRPr="00236865">
              <w:rPr>
                <w:color w:val="000000"/>
                <w:sz w:val="22"/>
                <w:szCs w:val="22"/>
              </w:rPr>
              <w:t>-</w:t>
            </w:r>
          </w:p>
        </w:tc>
        <w:tc>
          <w:tcPr>
            <w:tcW w:w="585" w:type="pct"/>
            <w:tcBorders>
              <w:top w:val="single" w:sz="4" w:space="0" w:color="auto"/>
              <w:left w:val="nil"/>
              <w:bottom w:val="single" w:sz="4" w:space="0" w:color="auto"/>
              <w:right w:val="single" w:sz="4" w:space="0" w:color="auto"/>
            </w:tcBorders>
            <w:vAlign w:val="center"/>
          </w:tcPr>
          <w:p w14:paraId="6A8DE721" w14:textId="0B6CF6AC" w:rsidR="00CE7150" w:rsidRPr="00236865" w:rsidRDefault="00CE7150" w:rsidP="00EE6B28">
            <w:pPr>
              <w:spacing w:after="0" w:line="240" w:lineRule="auto"/>
              <w:jc w:val="center"/>
              <w:rPr>
                <w:color w:val="000000"/>
                <w:sz w:val="22"/>
                <w:szCs w:val="22"/>
              </w:rPr>
            </w:pPr>
            <w:r w:rsidRPr="00236865">
              <w:rPr>
                <w:color w:val="000000"/>
                <w:sz w:val="22"/>
                <w:szCs w:val="22"/>
              </w:rPr>
              <w:t>-</w:t>
            </w:r>
          </w:p>
        </w:tc>
        <w:tc>
          <w:tcPr>
            <w:tcW w:w="583" w:type="pct"/>
            <w:tcBorders>
              <w:top w:val="single" w:sz="4" w:space="0" w:color="auto"/>
              <w:left w:val="nil"/>
              <w:bottom w:val="single" w:sz="4" w:space="0" w:color="auto"/>
              <w:right w:val="single" w:sz="4" w:space="0" w:color="auto"/>
            </w:tcBorders>
          </w:tcPr>
          <w:p w14:paraId="03E19E47" w14:textId="77777777" w:rsidR="00CE7150" w:rsidRPr="00236865" w:rsidRDefault="00CE7150" w:rsidP="00EE6B28">
            <w:pPr>
              <w:spacing w:after="0" w:line="240" w:lineRule="auto"/>
              <w:jc w:val="center"/>
              <w:rPr>
                <w:color w:val="000000"/>
                <w:sz w:val="22"/>
                <w:szCs w:val="22"/>
              </w:rPr>
            </w:pPr>
          </w:p>
        </w:tc>
        <w:tc>
          <w:tcPr>
            <w:tcW w:w="582" w:type="pct"/>
            <w:tcBorders>
              <w:top w:val="single" w:sz="4" w:space="0" w:color="auto"/>
              <w:left w:val="nil"/>
              <w:bottom w:val="single" w:sz="4" w:space="0" w:color="auto"/>
              <w:right w:val="single" w:sz="4" w:space="0" w:color="auto"/>
            </w:tcBorders>
          </w:tcPr>
          <w:p w14:paraId="2C798084" w14:textId="77777777" w:rsidR="00CE7150" w:rsidRPr="00236865" w:rsidRDefault="00CE7150" w:rsidP="00EE6B28">
            <w:pPr>
              <w:spacing w:after="0" w:line="240" w:lineRule="auto"/>
              <w:jc w:val="center"/>
              <w:rPr>
                <w:color w:val="000000"/>
                <w:sz w:val="22"/>
                <w:szCs w:val="22"/>
              </w:rPr>
            </w:pPr>
          </w:p>
        </w:tc>
      </w:tr>
    </w:tbl>
    <w:p w14:paraId="03A33C12" w14:textId="79814C25" w:rsidR="007D4DE9" w:rsidRPr="00EC024C" w:rsidRDefault="00341ADB" w:rsidP="00EE6B28">
      <w:pPr>
        <w:pStyle w:val="NoSpacing"/>
        <w:spacing w:after="240"/>
        <w:jc w:val="center"/>
        <w:rPr>
          <w:i/>
          <w:iCs/>
          <w:color w:val="000000"/>
          <w:kern w:val="2"/>
          <w:sz w:val="20"/>
          <w:szCs w:val="20"/>
          <w:lang w:eastAsia="hi-IN" w:bidi="hi-IN"/>
        </w:rPr>
      </w:pPr>
      <w:r>
        <w:rPr>
          <w:i/>
          <w:iCs/>
          <w:color w:val="000000"/>
          <w:kern w:val="2"/>
          <w:sz w:val="20"/>
          <w:szCs w:val="20"/>
          <w:lang w:eastAsia="hi-IN" w:bidi="hi-IN"/>
        </w:rPr>
        <w:t xml:space="preserve"> (</w:t>
      </w:r>
      <w:r w:rsidR="007D4DE9" w:rsidRPr="00EC024C">
        <w:rPr>
          <w:i/>
          <w:iCs/>
          <w:color w:val="000000"/>
          <w:kern w:val="2"/>
          <w:sz w:val="20"/>
          <w:szCs w:val="20"/>
          <w:lang w:eastAsia="hi-IN" w:bidi="hi-IN"/>
        </w:rPr>
        <w:t xml:space="preserve">Sursa: </w:t>
      </w:r>
      <w:r w:rsidR="007D4DE9" w:rsidRPr="00EE6B28">
        <w:rPr>
          <w:i/>
          <w:kern w:val="2"/>
          <w:sz w:val="20"/>
          <w:szCs w:val="20"/>
          <w:lang w:eastAsia="hi-IN" w:bidi="hi-IN"/>
        </w:rPr>
        <w:t>Institutul</w:t>
      </w:r>
      <w:r w:rsidR="007D4DE9" w:rsidRPr="00EC024C">
        <w:rPr>
          <w:i/>
          <w:iCs/>
          <w:color w:val="000000"/>
          <w:kern w:val="2"/>
          <w:sz w:val="20"/>
          <w:szCs w:val="20"/>
          <w:lang w:eastAsia="hi-IN" w:bidi="hi-IN"/>
        </w:rPr>
        <w:t xml:space="preserve"> Na</w:t>
      </w:r>
      <w:r w:rsidR="00CF261B">
        <w:rPr>
          <w:i/>
          <w:iCs/>
          <w:color w:val="000000"/>
          <w:kern w:val="2"/>
          <w:sz w:val="20"/>
          <w:szCs w:val="20"/>
          <w:lang w:eastAsia="hi-IN" w:bidi="hi-IN"/>
        </w:rPr>
        <w:t>ț</w:t>
      </w:r>
      <w:r w:rsidR="007D4DE9" w:rsidRPr="00EC024C">
        <w:rPr>
          <w:i/>
          <w:iCs/>
          <w:color w:val="000000"/>
          <w:kern w:val="2"/>
          <w:sz w:val="20"/>
          <w:szCs w:val="20"/>
          <w:lang w:eastAsia="hi-IN" w:bidi="hi-IN"/>
        </w:rPr>
        <w:t>ional de Statistică – Tempo on-line)</w:t>
      </w:r>
    </w:p>
    <w:p w14:paraId="15904729" w14:textId="6427F81A" w:rsidR="007D4DE9" w:rsidRPr="00EC024C" w:rsidRDefault="007D4DE9" w:rsidP="00222EC1">
      <w:pPr>
        <w:spacing w:line="276" w:lineRule="auto"/>
        <w:rPr>
          <w:i/>
          <w:u w:val="single"/>
        </w:rPr>
      </w:pPr>
      <w:r w:rsidRPr="00EC024C">
        <w:rPr>
          <w:i/>
          <w:u w:val="single"/>
        </w:rPr>
        <w:t>Furnizarea gazului natural</w:t>
      </w:r>
      <w:bookmarkEnd w:id="137"/>
      <w:bookmarkEnd w:id="138"/>
      <w:bookmarkEnd w:id="139"/>
    </w:p>
    <w:p w14:paraId="5B06B61A" w14:textId="122A7A28" w:rsidR="007D4DE9" w:rsidRPr="00EC024C" w:rsidRDefault="007D4DE9" w:rsidP="00222EC1">
      <w:pPr>
        <w:spacing w:line="276" w:lineRule="auto"/>
        <w:rPr>
          <w:b/>
          <w:i/>
          <w:lang w:eastAsia="hi-IN" w:bidi="hi-IN"/>
        </w:rPr>
      </w:pPr>
      <w:r w:rsidRPr="00EC024C">
        <w:t>În prezent</w:t>
      </w:r>
      <w:r w:rsidR="00A907E3">
        <w:t>,</w:t>
      </w:r>
      <w:r w:rsidR="00EC48D9">
        <w:t xml:space="preserve"> </w:t>
      </w:r>
      <w:r w:rsidR="008F1547">
        <w:t>23</w:t>
      </w:r>
      <w:r w:rsidRPr="00EC024C">
        <w:t xml:space="preserve"> de localită</w:t>
      </w:r>
      <w:r w:rsidR="00CF261B">
        <w:t>ț</w:t>
      </w:r>
      <w:r w:rsidRPr="00EC024C">
        <w:t>i au alimentare cu gaze în func</w:t>
      </w:r>
      <w:r w:rsidR="00CF261B">
        <w:t>ț</w:t>
      </w:r>
      <w:r w:rsidRPr="00EC024C">
        <w:t>iune iar la nivelul întregului jude</w:t>
      </w:r>
      <w:r w:rsidR="00CF261B">
        <w:t>ț</w:t>
      </w:r>
      <w:r w:rsidRPr="00EC024C">
        <w:t xml:space="preserve"> este în derulare un program de extindere a re</w:t>
      </w:r>
      <w:r w:rsidR="00CF261B">
        <w:t>ț</w:t>
      </w:r>
      <w:r w:rsidRPr="00EC024C">
        <w:t>elei de gaze către noi localită</w:t>
      </w:r>
      <w:r w:rsidR="00CF261B">
        <w:t>ț</w:t>
      </w:r>
      <w:r w:rsidRPr="00EC024C">
        <w:t>i.</w:t>
      </w:r>
    </w:p>
    <w:p w14:paraId="12B316D0" w14:textId="57828199" w:rsidR="00EE6B28" w:rsidRPr="00EC024C" w:rsidRDefault="007D4DE9" w:rsidP="00222EC1">
      <w:pPr>
        <w:spacing w:line="276" w:lineRule="auto"/>
        <w:rPr>
          <w:lang w:eastAsia="hi-IN" w:bidi="hi-IN"/>
        </w:rPr>
      </w:pPr>
      <w:r w:rsidRPr="00EC024C">
        <w:rPr>
          <w:lang w:eastAsia="hi-IN" w:bidi="hi-IN"/>
        </w:rPr>
        <w:t>La nivelul anului 201</w:t>
      </w:r>
      <w:r w:rsidR="00CE7150">
        <w:rPr>
          <w:lang w:eastAsia="hi-IN" w:bidi="hi-IN"/>
        </w:rPr>
        <w:t>9</w:t>
      </w:r>
      <w:r w:rsidRPr="00EC024C">
        <w:rPr>
          <w:lang w:eastAsia="hi-IN" w:bidi="hi-IN"/>
        </w:rPr>
        <w:t xml:space="preserve"> lungimea totală a conductelor de gaz a fost</w:t>
      </w:r>
      <w:r w:rsidR="00EC4EC8">
        <w:rPr>
          <w:lang w:eastAsia="hi-IN" w:bidi="hi-IN"/>
        </w:rPr>
        <w:t xml:space="preserve"> </w:t>
      </w:r>
      <w:r w:rsidRPr="00EC024C">
        <w:rPr>
          <w:lang w:eastAsia="hi-IN" w:bidi="hi-IN"/>
        </w:rPr>
        <w:t xml:space="preserve">de </w:t>
      </w:r>
      <w:r w:rsidR="00921BE8">
        <w:rPr>
          <w:lang w:eastAsia="hi-IN" w:bidi="hi-IN"/>
        </w:rPr>
        <w:t>8</w:t>
      </w:r>
      <w:r w:rsidR="00CE7150">
        <w:rPr>
          <w:lang w:eastAsia="hi-IN" w:bidi="hi-IN"/>
        </w:rPr>
        <w:t>43,1</w:t>
      </w:r>
      <w:r w:rsidRPr="00EC024C">
        <w:rPr>
          <w:lang w:eastAsia="hi-IN" w:bidi="hi-IN"/>
        </w:rPr>
        <w:t xml:space="preserve"> km</w:t>
      </w:r>
      <w:r w:rsidR="001B69A0">
        <w:rPr>
          <w:lang w:eastAsia="hi-IN" w:bidi="hi-IN"/>
        </w:rPr>
        <w:t xml:space="preserve">, </w:t>
      </w:r>
      <w:r w:rsidRPr="00EC024C">
        <w:rPr>
          <w:lang w:eastAsia="hi-IN" w:bidi="hi-IN"/>
        </w:rPr>
        <w:t>în cre</w:t>
      </w:r>
      <w:r w:rsidR="00CF261B">
        <w:rPr>
          <w:lang w:eastAsia="hi-IN" w:bidi="hi-IN"/>
        </w:rPr>
        <w:t>ș</w:t>
      </w:r>
      <w:r w:rsidRPr="00EC024C">
        <w:rPr>
          <w:lang w:eastAsia="hi-IN" w:bidi="hi-IN"/>
        </w:rPr>
        <w:t>tere fa</w:t>
      </w:r>
      <w:r w:rsidR="00CF261B">
        <w:rPr>
          <w:lang w:eastAsia="hi-IN" w:bidi="hi-IN"/>
        </w:rPr>
        <w:t>ț</w:t>
      </w:r>
      <w:r w:rsidRPr="00EC024C">
        <w:rPr>
          <w:lang w:eastAsia="hi-IN" w:bidi="hi-IN"/>
        </w:rPr>
        <w:t xml:space="preserve">ă de anii </w:t>
      </w:r>
      <w:r w:rsidR="00EE6B28" w:rsidRPr="00EC024C">
        <w:rPr>
          <w:lang w:eastAsia="hi-IN" w:bidi="hi-IN"/>
        </w:rPr>
        <w:t>anteriori</w:t>
      </w:r>
      <w:r w:rsidR="00EC4EC8">
        <w:rPr>
          <w:lang w:eastAsia="hi-IN" w:bidi="hi-IN"/>
        </w:rPr>
        <w:t>.</w:t>
      </w:r>
    </w:p>
    <w:p w14:paraId="69E99E64" w14:textId="75307A0C" w:rsidR="007D4DE9" w:rsidRPr="00EC024C" w:rsidRDefault="007D4DE9" w:rsidP="006D6F17">
      <w:pPr>
        <w:pStyle w:val="Caption"/>
        <w:rPr>
          <w:kern w:val="2"/>
          <w:lang w:eastAsia="hi-IN" w:bidi="hi-IN"/>
        </w:rPr>
      </w:pPr>
      <w:bookmarkStart w:id="141" w:name="_Toc73089925"/>
      <w:r w:rsidRPr="00EC024C">
        <w:t xml:space="preserve">Tabel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11</w:t>
      </w:r>
      <w:r w:rsidR="00F539AF">
        <w:fldChar w:fldCharType="end"/>
      </w:r>
      <w:r w:rsidRPr="00EC024C">
        <w:t xml:space="preserve"> Activită</w:t>
      </w:r>
      <w:r w:rsidR="00CF261B">
        <w:t>ț</w:t>
      </w:r>
      <w:r w:rsidRPr="00EC024C">
        <w:t>ile de furnizare a gazului natural în perioada 201</w:t>
      </w:r>
      <w:r w:rsidR="00CE7150">
        <w:t>9</w:t>
      </w:r>
      <w:r w:rsidRPr="00EC024C">
        <w:t xml:space="preserve"> – jude</w:t>
      </w:r>
      <w:r w:rsidR="00CF261B">
        <w:t>ț</w:t>
      </w:r>
      <w:r w:rsidRPr="00EC024C">
        <w:t>ul S</w:t>
      </w:r>
      <w:r w:rsidR="008F1547">
        <w:t>atu Mare</w:t>
      </w:r>
      <w:bookmarkEnd w:id="1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56"/>
        <w:gridCol w:w="1074"/>
        <w:gridCol w:w="3373"/>
        <w:gridCol w:w="1480"/>
        <w:gridCol w:w="878"/>
        <w:gridCol w:w="1125"/>
      </w:tblGrid>
      <w:tr w:rsidR="007D4DE9" w:rsidRPr="00236865" w14:paraId="6E72FEF1" w14:textId="77777777" w:rsidTr="00236865">
        <w:trPr>
          <w:trHeight w:val="20"/>
          <w:tblHeader/>
          <w:jc w:val="center"/>
        </w:trPr>
        <w:tc>
          <w:tcPr>
            <w:tcW w:w="820" w:type="pct"/>
            <w:vMerge w:val="restart"/>
            <w:shd w:val="clear" w:color="auto" w:fill="C5E0B3" w:themeFill="accent6" w:themeFillTint="66"/>
            <w:vAlign w:val="center"/>
          </w:tcPr>
          <w:p w14:paraId="49DE1F61" w14:textId="77777777" w:rsidR="00236865" w:rsidRDefault="007D4DE9" w:rsidP="00EE6B28">
            <w:pPr>
              <w:spacing w:after="0" w:line="240" w:lineRule="auto"/>
              <w:jc w:val="center"/>
              <w:rPr>
                <w:b/>
                <w:bCs/>
                <w:color w:val="000000"/>
                <w:sz w:val="22"/>
                <w:szCs w:val="22"/>
              </w:rPr>
            </w:pPr>
            <w:r w:rsidRPr="00236865">
              <w:rPr>
                <w:b/>
                <w:bCs/>
                <w:color w:val="000000"/>
                <w:sz w:val="22"/>
                <w:szCs w:val="22"/>
              </w:rPr>
              <w:t>Jude</w:t>
            </w:r>
            <w:r w:rsidR="00CF261B" w:rsidRPr="00236865">
              <w:rPr>
                <w:b/>
                <w:bCs/>
                <w:color w:val="000000"/>
                <w:sz w:val="22"/>
                <w:szCs w:val="22"/>
              </w:rPr>
              <w:t>ț</w:t>
            </w:r>
            <w:r w:rsidRPr="00236865">
              <w:rPr>
                <w:b/>
                <w:bCs/>
                <w:color w:val="000000"/>
                <w:sz w:val="22"/>
                <w:szCs w:val="22"/>
              </w:rPr>
              <w:t>ul</w:t>
            </w:r>
          </w:p>
          <w:p w14:paraId="18ED3A82" w14:textId="7539EA4A" w:rsidR="007D4DE9" w:rsidRPr="00236865" w:rsidRDefault="007D4DE9" w:rsidP="00EE6B28">
            <w:pPr>
              <w:spacing w:after="0" w:line="240" w:lineRule="auto"/>
              <w:jc w:val="center"/>
              <w:rPr>
                <w:b/>
                <w:bCs/>
                <w:color w:val="949494"/>
                <w:sz w:val="22"/>
                <w:szCs w:val="22"/>
              </w:rPr>
            </w:pPr>
            <w:r w:rsidRPr="00236865">
              <w:rPr>
                <w:b/>
                <w:bCs/>
                <w:color w:val="000000"/>
                <w:sz w:val="22"/>
                <w:szCs w:val="22"/>
              </w:rPr>
              <w:t xml:space="preserve"> S</w:t>
            </w:r>
            <w:r w:rsidR="008F1547" w:rsidRPr="00236865">
              <w:rPr>
                <w:b/>
                <w:bCs/>
                <w:color w:val="000000"/>
                <w:sz w:val="22"/>
                <w:szCs w:val="22"/>
              </w:rPr>
              <w:t>atu Mare</w:t>
            </w:r>
          </w:p>
          <w:p w14:paraId="5FEA4E90" w14:textId="77777777" w:rsidR="007D4DE9" w:rsidRPr="00236865" w:rsidRDefault="007D4DE9" w:rsidP="00EE6B28">
            <w:pPr>
              <w:spacing w:after="0" w:line="240" w:lineRule="auto"/>
              <w:jc w:val="center"/>
              <w:rPr>
                <w:b/>
                <w:bCs/>
                <w:color w:val="949494"/>
                <w:sz w:val="22"/>
                <w:szCs w:val="22"/>
              </w:rPr>
            </w:pPr>
          </w:p>
        </w:tc>
        <w:tc>
          <w:tcPr>
            <w:tcW w:w="2343" w:type="pct"/>
            <w:gridSpan w:val="2"/>
            <w:shd w:val="clear" w:color="auto" w:fill="C5E0B3" w:themeFill="accent6" w:themeFillTint="66"/>
            <w:noWrap/>
            <w:vAlign w:val="center"/>
          </w:tcPr>
          <w:p w14:paraId="11B4C3FA" w14:textId="210804F6" w:rsidR="007D4DE9" w:rsidRPr="00236865" w:rsidRDefault="007D4DE9" w:rsidP="00EE6B28">
            <w:pPr>
              <w:spacing w:after="0" w:line="240" w:lineRule="auto"/>
              <w:jc w:val="center"/>
              <w:rPr>
                <w:b/>
                <w:bCs/>
                <w:color w:val="949494"/>
                <w:sz w:val="22"/>
                <w:szCs w:val="22"/>
              </w:rPr>
            </w:pPr>
            <w:r w:rsidRPr="00236865">
              <w:rPr>
                <w:b/>
                <w:bCs/>
                <w:color w:val="000000"/>
                <w:sz w:val="22"/>
                <w:szCs w:val="22"/>
              </w:rPr>
              <w:t>Localită</w:t>
            </w:r>
            <w:r w:rsidR="00CF261B" w:rsidRPr="00236865">
              <w:rPr>
                <w:b/>
                <w:bCs/>
                <w:color w:val="000000"/>
                <w:sz w:val="22"/>
                <w:szCs w:val="22"/>
              </w:rPr>
              <w:t>ț</w:t>
            </w:r>
            <w:r w:rsidRPr="00236865">
              <w:rPr>
                <w:b/>
                <w:bCs/>
                <w:color w:val="000000"/>
                <w:sz w:val="22"/>
                <w:szCs w:val="22"/>
              </w:rPr>
              <w:t>i în care se distribuie gaze naturale</w:t>
            </w:r>
            <w:r w:rsidR="00341ADB" w:rsidRPr="00236865">
              <w:rPr>
                <w:b/>
                <w:bCs/>
                <w:color w:val="000000"/>
                <w:sz w:val="22"/>
                <w:szCs w:val="22"/>
              </w:rPr>
              <w:t xml:space="preserve"> </w:t>
            </w:r>
          </w:p>
        </w:tc>
        <w:tc>
          <w:tcPr>
            <w:tcW w:w="780" w:type="pct"/>
            <w:vMerge w:val="restart"/>
            <w:shd w:val="clear" w:color="auto" w:fill="C5E0B3" w:themeFill="accent6" w:themeFillTint="66"/>
            <w:vAlign w:val="center"/>
          </w:tcPr>
          <w:p w14:paraId="26DFA181" w14:textId="18996960" w:rsidR="00CE7150" w:rsidRDefault="007D4DE9" w:rsidP="00CE7150">
            <w:pPr>
              <w:spacing w:after="0" w:line="240" w:lineRule="auto"/>
              <w:jc w:val="center"/>
              <w:rPr>
                <w:b/>
                <w:bCs/>
                <w:color w:val="000000"/>
                <w:sz w:val="22"/>
                <w:szCs w:val="22"/>
              </w:rPr>
            </w:pPr>
            <w:r w:rsidRPr="00236865">
              <w:rPr>
                <w:b/>
                <w:bCs/>
                <w:color w:val="000000"/>
                <w:sz w:val="22"/>
                <w:szCs w:val="22"/>
              </w:rPr>
              <w:t>Lungimea</w:t>
            </w:r>
          </w:p>
          <w:p w14:paraId="29E681E9" w14:textId="33ECA597" w:rsidR="00CE7150" w:rsidRPr="00236865" w:rsidRDefault="00CE7150" w:rsidP="00CE7150">
            <w:pPr>
              <w:spacing w:after="0" w:line="240" w:lineRule="auto"/>
              <w:jc w:val="center"/>
              <w:rPr>
                <w:b/>
                <w:bCs/>
                <w:color w:val="000000"/>
                <w:sz w:val="22"/>
                <w:szCs w:val="22"/>
              </w:rPr>
            </w:pPr>
            <w:r w:rsidRPr="00236865">
              <w:rPr>
                <w:b/>
                <w:bCs/>
                <w:color w:val="000000"/>
                <w:sz w:val="22"/>
                <w:szCs w:val="22"/>
              </w:rPr>
              <w:t>T</w:t>
            </w:r>
            <w:r w:rsidR="007D4DE9" w:rsidRPr="00236865">
              <w:rPr>
                <w:b/>
                <w:bCs/>
                <w:color w:val="000000"/>
                <w:sz w:val="22"/>
                <w:szCs w:val="22"/>
              </w:rPr>
              <w:t>otală</w:t>
            </w:r>
            <w:r>
              <w:rPr>
                <w:b/>
                <w:bCs/>
                <w:color w:val="000000"/>
                <w:sz w:val="22"/>
                <w:szCs w:val="22"/>
              </w:rPr>
              <w:t xml:space="preserve"> </w:t>
            </w:r>
            <w:r w:rsidR="007D4DE9" w:rsidRPr="00236865">
              <w:rPr>
                <w:b/>
                <w:bCs/>
                <w:color w:val="000000"/>
                <w:sz w:val="22"/>
                <w:szCs w:val="22"/>
              </w:rPr>
              <w:t>a</w:t>
            </w:r>
            <w:r>
              <w:rPr>
                <w:b/>
                <w:bCs/>
                <w:color w:val="000000"/>
                <w:sz w:val="22"/>
                <w:szCs w:val="22"/>
              </w:rPr>
              <w:t xml:space="preserve"> </w:t>
            </w:r>
            <w:r w:rsidR="007D4DE9" w:rsidRPr="00236865">
              <w:rPr>
                <w:b/>
                <w:bCs/>
                <w:color w:val="000000"/>
                <w:sz w:val="22"/>
                <w:szCs w:val="22"/>
              </w:rPr>
              <w:t>conductelor </w:t>
            </w:r>
            <w:r w:rsidRPr="00236865">
              <w:rPr>
                <w:b/>
                <w:bCs/>
                <w:color w:val="000000"/>
                <w:sz w:val="22"/>
                <w:szCs w:val="22"/>
              </w:rPr>
              <w:t xml:space="preserve"> </w:t>
            </w:r>
          </w:p>
          <w:p w14:paraId="495730EA" w14:textId="0BB0D3FE" w:rsidR="007D4DE9" w:rsidRPr="00236865" w:rsidRDefault="007D4DE9" w:rsidP="00EE6B28">
            <w:pPr>
              <w:spacing w:after="0" w:line="240" w:lineRule="auto"/>
              <w:jc w:val="center"/>
              <w:rPr>
                <w:b/>
                <w:bCs/>
                <w:color w:val="949494"/>
                <w:sz w:val="22"/>
                <w:szCs w:val="22"/>
              </w:rPr>
            </w:pPr>
            <w:r w:rsidRPr="00236865">
              <w:rPr>
                <w:b/>
                <w:bCs/>
                <w:color w:val="000000"/>
                <w:sz w:val="22"/>
                <w:szCs w:val="22"/>
              </w:rPr>
              <w:t>-</w:t>
            </w:r>
          </w:p>
        </w:tc>
        <w:tc>
          <w:tcPr>
            <w:tcW w:w="1057" w:type="pct"/>
            <w:gridSpan w:val="2"/>
            <w:shd w:val="clear" w:color="auto" w:fill="C5E0B3" w:themeFill="accent6" w:themeFillTint="66"/>
            <w:vAlign w:val="center"/>
          </w:tcPr>
          <w:p w14:paraId="30FC6557" w14:textId="7ADC008A" w:rsidR="007D4DE9" w:rsidRPr="00236865" w:rsidRDefault="007D4DE9" w:rsidP="00EE6B28">
            <w:pPr>
              <w:spacing w:after="0" w:line="240" w:lineRule="auto"/>
              <w:jc w:val="center"/>
              <w:rPr>
                <w:b/>
                <w:bCs/>
                <w:color w:val="949494"/>
                <w:sz w:val="22"/>
                <w:szCs w:val="22"/>
              </w:rPr>
            </w:pPr>
            <w:r w:rsidRPr="00236865">
              <w:rPr>
                <w:b/>
                <w:bCs/>
                <w:color w:val="000000"/>
                <w:sz w:val="22"/>
                <w:szCs w:val="22"/>
              </w:rPr>
              <w:t>Volumul gazelor distribuite</w:t>
            </w:r>
          </w:p>
          <w:p w14:paraId="5DC87666" w14:textId="7E18AA61" w:rsidR="007D4DE9" w:rsidRPr="00236865" w:rsidRDefault="00341ADB" w:rsidP="00EE6B28">
            <w:pPr>
              <w:spacing w:after="0" w:line="240" w:lineRule="auto"/>
              <w:jc w:val="center"/>
              <w:rPr>
                <w:b/>
                <w:bCs/>
                <w:color w:val="949494"/>
                <w:sz w:val="22"/>
                <w:szCs w:val="22"/>
              </w:rPr>
            </w:pPr>
            <w:r w:rsidRPr="00236865">
              <w:rPr>
                <w:b/>
                <w:bCs/>
                <w:color w:val="000000"/>
                <w:sz w:val="22"/>
                <w:szCs w:val="22"/>
              </w:rPr>
              <w:t>(</w:t>
            </w:r>
            <w:r w:rsidR="007D4DE9" w:rsidRPr="00236865">
              <w:rPr>
                <w:b/>
                <w:bCs/>
                <w:color w:val="000000"/>
                <w:sz w:val="22"/>
                <w:szCs w:val="22"/>
              </w:rPr>
              <w:t>mii m³)</w:t>
            </w:r>
          </w:p>
        </w:tc>
      </w:tr>
      <w:tr w:rsidR="007D4DE9" w:rsidRPr="00236865" w14:paraId="6B458997" w14:textId="77777777" w:rsidTr="00236865">
        <w:trPr>
          <w:trHeight w:val="20"/>
          <w:tblHeader/>
          <w:jc w:val="center"/>
        </w:trPr>
        <w:tc>
          <w:tcPr>
            <w:tcW w:w="820" w:type="pct"/>
            <w:vMerge/>
            <w:shd w:val="clear" w:color="auto" w:fill="C5E0B3" w:themeFill="accent6" w:themeFillTint="66"/>
            <w:vAlign w:val="center"/>
          </w:tcPr>
          <w:p w14:paraId="4CAB663A" w14:textId="77777777" w:rsidR="007D4DE9" w:rsidRPr="00236865" w:rsidRDefault="007D4DE9" w:rsidP="00EE6B28">
            <w:pPr>
              <w:spacing w:after="0" w:line="240" w:lineRule="auto"/>
              <w:jc w:val="center"/>
              <w:rPr>
                <w:b/>
                <w:bCs/>
                <w:color w:val="949494"/>
                <w:sz w:val="22"/>
                <w:szCs w:val="22"/>
              </w:rPr>
            </w:pPr>
          </w:p>
        </w:tc>
        <w:tc>
          <w:tcPr>
            <w:tcW w:w="566" w:type="pct"/>
            <w:shd w:val="clear" w:color="auto" w:fill="C5E0B3" w:themeFill="accent6" w:themeFillTint="66"/>
            <w:noWrap/>
            <w:vAlign w:val="center"/>
          </w:tcPr>
          <w:p w14:paraId="667D9084" w14:textId="77777777" w:rsidR="007D4DE9" w:rsidRPr="00236865" w:rsidRDefault="007D4DE9" w:rsidP="00EE6B28">
            <w:pPr>
              <w:spacing w:after="0" w:line="240" w:lineRule="auto"/>
              <w:jc w:val="center"/>
              <w:rPr>
                <w:b/>
                <w:bCs/>
                <w:color w:val="949494"/>
                <w:sz w:val="22"/>
                <w:szCs w:val="22"/>
              </w:rPr>
            </w:pPr>
            <w:r w:rsidRPr="00236865">
              <w:rPr>
                <w:b/>
                <w:bCs/>
                <w:color w:val="000000"/>
                <w:sz w:val="22"/>
                <w:szCs w:val="22"/>
              </w:rPr>
              <w:t>Total</w:t>
            </w:r>
          </w:p>
        </w:tc>
        <w:tc>
          <w:tcPr>
            <w:tcW w:w="1778" w:type="pct"/>
            <w:shd w:val="clear" w:color="auto" w:fill="C5E0B3" w:themeFill="accent6" w:themeFillTint="66"/>
            <w:noWrap/>
            <w:vAlign w:val="center"/>
          </w:tcPr>
          <w:p w14:paraId="7A1E02CC" w14:textId="77777777" w:rsidR="007D4DE9" w:rsidRPr="00236865" w:rsidRDefault="007D4DE9" w:rsidP="00EE6B28">
            <w:pPr>
              <w:spacing w:after="0" w:line="240" w:lineRule="auto"/>
              <w:jc w:val="center"/>
              <w:rPr>
                <w:b/>
                <w:bCs/>
                <w:color w:val="949494"/>
                <w:sz w:val="22"/>
                <w:szCs w:val="22"/>
              </w:rPr>
            </w:pPr>
            <w:r w:rsidRPr="00236865">
              <w:rPr>
                <w:b/>
                <w:bCs/>
                <w:color w:val="000000"/>
                <w:sz w:val="22"/>
                <w:szCs w:val="22"/>
              </w:rPr>
              <w:t>din care:</w:t>
            </w:r>
          </w:p>
          <w:p w14:paraId="6C5E4D0F" w14:textId="0F9175CF" w:rsidR="007D4DE9" w:rsidRPr="00236865" w:rsidRDefault="007D4DE9" w:rsidP="00EE6B28">
            <w:pPr>
              <w:spacing w:after="0" w:line="240" w:lineRule="auto"/>
              <w:jc w:val="center"/>
              <w:rPr>
                <w:b/>
                <w:bCs/>
                <w:color w:val="949494"/>
                <w:sz w:val="22"/>
                <w:szCs w:val="22"/>
              </w:rPr>
            </w:pPr>
            <w:r w:rsidRPr="00236865">
              <w:rPr>
                <w:b/>
                <w:bCs/>
                <w:color w:val="000000"/>
                <w:sz w:val="22"/>
                <w:szCs w:val="22"/>
              </w:rPr>
              <w:t>municipii</w:t>
            </w:r>
            <w:r w:rsidR="00EC4EC8" w:rsidRPr="00236865">
              <w:rPr>
                <w:b/>
                <w:bCs/>
                <w:color w:val="000000"/>
                <w:sz w:val="22"/>
                <w:szCs w:val="22"/>
              </w:rPr>
              <w:t xml:space="preserve"> </w:t>
            </w:r>
            <w:r w:rsidR="00CF261B" w:rsidRPr="00236865">
              <w:rPr>
                <w:b/>
                <w:bCs/>
                <w:color w:val="000000"/>
                <w:sz w:val="22"/>
                <w:szCs w:val="22"/>
              </w:rPr>
              <w:t>ș</w:t>
            </w:r>
            <w:r w:rsidR="00EC4EC8" w:rsidRPr="00236865">
              <w:rPr>
                <w:b/>
                <w:bCs/>
                <w:color w:val="000000"/>
                <w:sz w:val="22"/>
                <w:szCs w:val="22"/>
              </w:rPr>
              <w:t xml:space="preserve">i </w:t>
            </w:r>
            <w:r w:rsidRPr="00236865">
              <w:rPr>
                <w:b/>
                <w:bCs/>
                <w:color w:val="000000"/>
                <w:sz w:val="22"/>
                <w:szCs w:val="22"/>
              </w:rPr>
              <w:t>ora</w:t>
            </w:r>
            <w:r w:rsidR="00CF261B" w:rsidRPr="00236865">
              <w:rPr>
                <w:b/>
                <w:bCs/>
                <w:color w:val="000000"/>
                <w:sz w:val="22"/>
                <w:szCs w:val="22"/>
              </w:rPr>
              <w:t>ș</w:t>
            </w:r>
            <w:r w:rsidRPr="00236865">
              <w:rPr>
                <w:b/>
                <w:bCs/>
                <w:color w:val="000000"/>
                <w:sz w:val="22"/>
                <w:szCs w:val="22"/>
              </w:rPr>
              <w:t>e</w:t>
            </w:r>
          </w:p>
        </w:tc>
        <w:tc>
          <w:tcPr>
            <w:tcW w:w="780" w:type="pct"/>
            <w:vMerge/>
            <w:shd w:val="clear" w:color="auto" w:fill="C5E0B3" w:themeFill="accent6" w:themeFillTint="66"/>
            <w:vAlign w:val="center"/>
          </w:tcPr>
          <w:p w14:paraId="78BF2983" w14:textId="77777777" w:rsidR="007D4DE9" w:rsidRPr="00236865" w:rsidRDefault="007D4DE9" w:rsidP="00EE6B28">
            <w:pPr>
              <w:spacing w:after="0" w:line="240" w:lineRule="auto"/>
              <w:jc w:val="center"/>
              <w:rPr>
                <w:b/>
                <w:bCs/>
                <w:color w:val="949494"/>
                <w:sz w:val="22"/>
                <w:szCs w:val="22"/>
              </w:rPr>
            </w:pPr>
          </w:p>
        </w:tc>
        <w:tc>
          <w:tcPr>
            <w:tcW w:w="463" w:type="pct"/>
            <w:shd w:val="clear" w:color="auto" w:fill="C5E0B3" w:themeFill="accent6" w:themeFillTint="66"/>
            <w:vAlign w:val="center"/>
          </w:tcPr>
          <w:p w14:paraId="58A88A8A" w14:textId="77777777" w:rsidR="007D4DE9" w:rsidRPr="00236865" w:rsidRDefault="007D4DE9" w:rsidP="00EE6B28">
            <w:pPr>
              <w:spacing w:after="0" w:line="240" w:lineRule="auto"/>
              <w:jc w:val="center"/>
              <w:rPr>
                <w:b/>
                <w:bCs/>
                <w:color w:val="949494"/>
                <w:sz w:val="22"/>
                <w:szCs w:val="22"/>
              </w:rPr>
            </w:pPr>
            <w:r w:rsidRPr="00236865">
              <w:rPr>
                <w:b/>
                <w:bCs/>
                <w:color w:val="000000"/>
                <w:sz w:val="22"/>
                <w:szCs w:val="22"/>
              </w:rPr>
              <w:t>Total</w:t>
            </w:r>
          </w:p>
        </w:tc>
        <w:tc>
          <w:tcPr>
            <w:tcW w:w="594" w:type="pct"/>
            <w:shd w:val="clear" w:color="auto" w:fill="C5E0B3" w:themeFill="accent6" w:themeFillTint="66"/>
            <w:vAlign w:val="center"/>
          </w:tcPr>
          <w:p w14:paraId="6FE2CFA9" w14:textId="52A863C3" w:rsidR="007D4DE9" w:rsidRPr="00236865" w:rsidRDefault="00CE7150" w:rsidP="00EE6B28">
            <w:pPr>
              <w:spacing w:after="0" w:line="240" w:lineRule="auto"/>
              <w:jc w:val="center"/>
              <w:rPr>
                <w:b/>
                <w:bCs/>
                <w:color w:val="949494"/>
                <w:sz w:val="22"/>
                <w:szCs w:val="22"/>
              </w:rPr>
            </w:pPr>
            <w:r w:rsidRPr="00236865">
              <w:rPr>
                <w:b/>
                <w:bCs/>
                <w:color w:val="000000"/>
                <w:sz w:val="22"/>
                <w:szCs w:val="22"/>
              </w:rPr>
              <w:t>U</w:t>
            </w:r>
            <w:r w:rsidR="007D4DE9" w:rsidRPr="00236865">
              <w:rPr>
                <w:b/>
                <w:bCs/>
                <w:color w:val="000000"/>
                <w:sz w:val="22"/>
                <w:szCs w:val="22"/>
              </w:rPr>
              <w:t>z</w:t>
            </w:r>
            <w:r>
              <w:rPr>
                <w:b/>
                <w:bCs/>
                <w:color w:val="000000"/>
                <w:sz w:val="22"/>
                <w:szCs w:val="22"/>
              </w:rPr>
              <w:t xml:space="preserve"> </w:t>
            </w:r>
            <w:r w:rsidR="007D4DE9" w:rsidRPr="00236865">
              <w:rPr>
                <w:b/>
                <w:bCs/>
                <w:color w:val="000000"/>
                <w:sz w:val="22"/>
                <w:szCs w:val="22"/>
              </w:rPr>
              <w:t>casnic</w:t>
            </w:r>
          </w:p>
        </w:tc>
      </w:tr>
      <w:tr w:rsidR="007D4DE9" w:rsidRPr="00236865" w14:paraId="669B76F1" w14:textId="77777777" w:rsidTr="00236865">
        <w:trPr>
          <w:trHeight w:val="20"/>
          <w:jc w:val="center"/>
        </w:trPr>
        <w:tc>
          <w:tcPr>
            <w:tcW w:w="820" w:type="pct"/>
            <w:shd w:val="clear" w:color="auto" w:fill="auto"/>
            <w:vAlign w:val="center"/>
          </w:tcPr>
          <w:p w14:paraId="65BC6827" w14:textId="0EB332CE" w:rsidR="007D4DE9" w:rsidRPr="00236865" w:rsidRDefault="007D4DE9" w:rsidP="00EE6B28">
            <w:pPr>
              <w:spacing w:after="0" w:line="240" w:lineRule="auto"/>
              <w:jc w:val="center"/>
              <w:rPr>
                <w:b/>
                <w:bCs/>
                <w:color w:val="949494"/>
                <w:sz w:val="22"/>
                <w:szCs w:val="22"/>
              </w:rPr>
            </w:pPr>
            <w:r w:rsidRPr="00236865">
              <w:rPr>
                <w:b/>
                <w:bCs/>
                <w:color w:val="000000"/>
                <w:sz w:val="22"/>
                <w:szCs w:val="22"/>
              </w:rPr>
              <w:t>201</w:t>
            </w:r>
            <w:r w:rsidR="00CE7150">
              <w:rPr>
                <w:b/>
                <w:bCs/>
                <w:color w:val="000000"/>
                <w:sz w:val="22"/>
                <w:szCs w:val="22"/>
              </w:rPr>
              <w:t>9</w:t>
            </w:r>
          </w:p>
        </w:tc>
        <w:tc>
          <w:tcPr>
            <w:tcW w:w="566" w:type="pct"/>
            <w:shd w:val="clear" w:color="auto" w:fill="auto"/>
            <w:noWrap/>
            <w:vAlign w:val="center"/>
          </w:tcPr>
          <w:p w14:paraId="07F49B94" w14:textId="7FAC1F4B" w:rsidR="007D4DE9" w:rsidRPr="00236865" w:rsidRDefault="00921BE8" w:rsidP="00EE6B28">
            <w:pPr>
              <w:spacing w:after="0" w:line="240" w:lineRule="auto"/>
              <w:jc w:val="center"/>
              <w:rPr>
                <w:b/>
                <w:bCs/>
                <w:color w:val="949494"/>
                <w:sz w:val="22"/>
                <w:szCs w:val="22"/>
              </w:rPr>
            </w:pPr>
            <w:r w:rsidRPr="00236865">
              <w:rPr>
                <w:b/>
                <w:bCs/>
                <w:color w:val="000000"/>
                <w:sz w:val="22"/>
                <w:szCs w:val="22"/>
              </w:rPr>
              <w:t>23</w:t>
            </w:r>
          </w:p>
        </w:tc>
        <w:tc>
          <w:tcPr>
            <w:tcW w:w="1778" w:type="pct"/>
            <w:shd w:val="clear" w:color="auto" w:fill="auto"/>
            <w:noWrap/>
            <w:vAlign w:val="center"/>
          </w:tcPr>
          <w:p w14:paraId="4E013676" w14:textId="0B26B204" w:rsidR="007D4DE9" w:rsidRPr="00236865" w:rsidRDefault="00921BE8" w:rsidP="00EE6B28">
            <w:pPr>
              <w:spacing w:after="0" w:line="240" w:lineRule="auto"/>
              <w:jc w:val="center"/>
              <w:rPr>
                <w:b/>
                <w:bCs/>
                <w:color w:val="949494"/>
                <w:sz w:val="22"/>
                <w:szCs w:val="22"/>
              </w:rPr>
            </w:pPr>
            <w:r w:rsidRPr="00236865">
              <w:rPr>
                <w:b/>
                <w:bCs/>
                <w:color w:val="000000"/>
                <w:sz w:val="22"/>
                <w:szCs w:val="22"/>
              </w:rPr>
              <w:t>5</w:t>
            </w:r>
          </w:p>
        </w:tc>
        <w:tc>
          <w:tcPr>
            <w:tcW w:w="780" w:type="pct"/>
            <w:shd w:val="clear" w:color="auto" w:fill="auto"/>
            <w:noWrap/>
            <w:vAlign w:val="center"/>
          </w:tcPr>
          <w:p w14:paraId="1F932177" w14:textId="6CE51D97" w:rsidR="007D4DE9" w:rsidRPr="00236865" w:rsidRDefault="00921BE8" w:rsidP="00EE6B28">
            <w:pPr>
              <w:spacing w:after="0" w:line="240" w:lineRule="auto"/>
              <w:jc w:val="center"/>
              <w:rPr>
                <w:b/>
                <w:bCs/>
                <w:sz w:val="22"/>
                <w:szCs w:val="22"/>
              </w:rPr>
            </w:pPr>
            <w:r w:rsidRPr="00236865">
              <w:rPr>
                <w:b/>
                <w:bCs/>
                <w:sz w:val="22"/>
                <w:szCs w:val="22"/>
              </w:rPr>
              <w:t>8</w:t>
            </w:r>
            <w:r w:rsidR="00CE7150">
              <w:rPr>
                <w:b/>
                <w:bCs/>
                <w:sz w:val="22"/>
                <w:szCs w:val="22"/>
              </w:rPr>
              <w:t>43,1</w:t>
            </w:r>
          </w:p>
        </w:tc>
        <w:tc>
          <w:tcPr>
            <w:tcW w:w="463" w:type="pct"/>
            <w:shd w:val="clear" w:color="auto" w:fill="auto"/>
            <w:vAlign w:val="center"/>
          </w:tcPr>
          <w:p w14:paraId="6A77887A" w14:textId="0CE2655F" w:rsidR="007D4DE9" w:rsidRPr="00236865" w:rsidRDefault="00EC48D9" w:rsidP="00EE6B28">
            <w:pPr>
              <w:spacing w:after="0" w:line="240" w:lineRule="auto"/>
              <w:jc w:val="center"/>
              <w:rPr>
                <w:b/>
                <w:bCs/>
                <w:sz w:val="22"/>
                <w:szCs w:val="22"/>
              </w:rPr>
            </w:pPr>
            <w:r>
              <w:rPr>
                <w:b/>
                <w:bCs/>
                <w:sz w:val="22"/>
                <w:szCs w:val="22"/>
              </w:rPr>
              <w:t>8</w:t>
            </w:r>
            <w:r w:rsidR="00CE7150">
              <w:rPr>
                <w:b/>
                <w:bCs/>
                <w:sz w:val="22"/>
                <w:szCs w:val="22"/>
              </w:rPr>
              <w:t>5.514</w:t>
            </w:r>
          </w:p>
        </w:tc>
        <w:tc>
          <w:tcPr>
            <w:tcW w:w="594" w:type="pct"/>
            <w:shd w:val="clear" w:color="auto" w:fill="auto"/>
            <w:vAlign w:val="center"/>
          </w:tcPr>
          <w:p w14:paraId="06BB9DA5" w14:textId="6CB866AF" w:rsidR="007D4DE9" w:rsidRPr="00236865" w:rsidRDefault="00921BE8" w:rsidP="00EE6B28">
            <w:pPr>
              <w:spacing w:after="0" w:line="240" w:lineRule="auto"/>
              <w:jc w:val="center"/>
              <w:rPr>
                <w:b/>
                <w:bCs/>
                <w:color w:val="000000"/>
                <w:sz w:val="22"/>
                <w:szCs w:val="22"/>
              </w:rPr>
            </w:pPr>
            <w:r w:rsidRPr="00236865">
              <w:rPr>
                <w:b/>
                <w:bCs/>
                <w:color w:val="000000"/>
                <w:sz w:val="22"/>
                <w:szCs w:val="22"/>
              </w:rPr>
              <w:t>5</w:t>
            </w:r>
            <w:r w:rsidR="00CE7150">
              <w:rPr>
                <w:b/>
                <w:bCs/>
                <w:color w:val="000000"/>
                <w:sz w:val="22"/>
                <w:szCs w:val="22"/>
              </w:rPr>
              <w:t>1.626</w:t>
            </w:r>
          </w:p>
        </w:tc>
      </w:tr>
    </w:tbl>
    <w:p w14:paraId="752ED7A2" w14:textId="45174708" w:rsidR="007D4DE9" w:rsidRPr="00EE6B28" w:rsidRDefault="00341ADB" w:rsidP="00F0233E">
      <w:pPr>
        <w:autoSpaceDE w:val="0"/>
        <w:autoSpaceDN w:val="0"/>
        <w:adjustRightInd w:val="0"/>
        <w:spacing w:line="240" w:lineRule="auto"/>
        <w:jc w:val="center"/>
        <w:rPr>
          <w:i/>
          <w:iCs/>
          <w:color w:val="000000"/>
          <w:kern w:val="2"/>
          <w:lang w:eastAsia="hi-IN" w:bidi="hi-IN"/>
        </w:rPr>
      </w:pPr>
      <w:r w:rsidRPr="00EE6B28">
        <w:rPr>
          <w:i/>
          <w:iCs/>
          <w:sz w:val="20"/>
          <w:szCs w:val="20"/>
        </w:rPr>
        <w:t xml:space="preserve"> (</w:t>
      </w:r>
      <w:r w:rsidR="007D4DE9" w:rsidRPr="00EE6B28">
        <w:rPr>
          <w:i/>
          <w:iCs/>
          <w:sz w:val="20"/>
          <w:szCs w:val="20"/>
        </w:rPr>
        <w:t>Sursa: Institutul Na</w:t>
      </w:r>
      <w:r w:rsidR="00CF261B" w:rsidRPr="00EE6B28">
        <w:rPr>
          <w:i/>
          <w:iCs/>
          <w:sz w:val="20"/>
          <w:szCs w:val="20"/>
        </w:rPr>
        <w:t>ț</w:t>
      </w:r>
      <w:r w:rsidR="007D4DE9" w:rsidRPr="00EE6B28">
        <w:rPr>
          <w:i/>
          <w:iCs/>
          <w:sz w:val="20"/>
          <w:szCs w:val="20"/>
        </w:rPr>
        <w:t>ional de Statistică)</w:t>
      </w:r>
    </w:p>
    <w:p w14:paraId="21136B1F" w14:textId="6366E0F0" w:rsidR="007D4DE9" w:rsidRPr="00EC024C" w:rsidRDefault="007D4DE9" w:rsidP="00222EC1">
      <w:pPr>
        <w:spacing w:line="276" w:lineRule="auto"/>
        <w:rPr>
          <w:lang w:eastAsia="hi-IN" w:bidi="hi-IN"/>
        </w:rPr>
      </w:pPr>
      <w:r w:rsidRPr="00EC024C">
        <w:rPr>
          <w:lang w:eastAsia="hi-IN" w:bidi="hi-IN"/>
        </w:rPr>
        <w:t>Din volumul total de gaze distribuite la nivelul anului 201</w:t>
      </w:r>
      <w:r w:rsidR="00CE7150">
        <w:rPr>
          <w:lang w:eastAsia="hi-IN" w:bidi="hi-IN"/>
        </w:rPr>
        <w:t>9</w:t>
      </w:r>
      <w:r w:rsidRPr="00EC024C">
        <w:rPr>
          <w:lang w:eastAsia="hi-IN" w:bidi="hi-IN"/>
        </w:rPr>
        <w:t xml:space="preserve"> peste 50% este pentru uz casnic</w:t>
      </w:r>
      <w:r w:rsidR="001B69A0">
        <w:rPr>
          <w:lang w:eastAsia="hi-IN" w:bidi="hi-IN"/>
        </w:rPr>
        <w:t xml:space="preserve">, </w:t>
      </w:r>
      <w:r w:rsidRPr="00EC024C">
        <w:rPr>
          <w:lang w:eastAsia="hi-IN" w:bidi="hi-IN"/>
        </w:rPr>
        <w:t>restul fiind destinat activită</w:t>
      </w:r>
      <w:r w:rsidR="00CF261B">
        <w:rPr>
          <w:lang w:eastAsia="hi-IN" w:bidi="hi-IN"/>
        </w:rPr>
        <w:t>ț</w:t>
      </w:r>
      <w:r w:rsidRPr="00EC024C">
        <w:rPr>
          <w:lang w:eastAsia="hi-IN" w:bidi="hi-IN"/>
        </w:rPr>
        <w:t>ilor industriale</w:t>
      </w:r>
      <w:r w:rsidR="00EC4EC8">
        <w:rPr>
          <w:lang w:eastAsia="hi-IN" w:bidi="hi-IN"/>
        </w:rPr>
        <w:t xml:space="preserve"> </w:t>
      </w:r>
      <w:r w:rsidR="00CF261B">
        <w:rPr>
          <w:lang w:eastAsia="hi-IN" w:bidi="hi-IN"/>
        </w:rPr>
        <w:t>ș</w:t>
      </w:r>
      <w:r w:rsidR="00EC4EC8">
        <w:rPr>
          <w:lang w:eastAsia="hi-IN" w:bidi="hi-IN"/>
        </w:rPr>
        <w:t xml:space="preserve">i </w:t>
      </w:r>
      <w:r w:rsidRPr="00EC024C">
        <w:rPr>
          <w:lang w:eastAsia="hi-IN" w:bidi="hi-IN"/>
        </w:rPr>
        <w:t>altor tipuri de activită</w:t>
      </w:r>
      <w:r w:rsidR="00CF261B">
        <w:rPr>
          <w:lang w:eastAsia="hi-IN" w:bidi="hi-IN"/>
        </w:rPr>
        <w:t>ț</w:t>
      </w:r>
      <w:r w:rsidRPr="00EC024C">
        <w:rPr>
          <w:lang w:eastAsia="hi-IN" w:bidi="hi-IN"/>
        </w:rPr>
        <w:t>i.</w:t>
      </w:r>
    </w:p>
    <w:p w14:paraId="0101551D" w14:textId="1A0CDD91" w:rsidR="007D4DE9" w:rsidRDefault="007D4DE9" w:rsidP="00222EC1">
      <w:pPr>
        <w:spacing w:line="276" w:lineRule="auto"/>
        <w:rPr>
          <w:i/>
          <w:u w:val="single"/>
        </w:rPr>
      </w:pPr>
      <w:r w:rsidRPr="00EC024C">
        <w:rPr>
          <w:i/>
          <w:u w:val="single"/>
        </w:rPr>
        <w:t>Energia electrică</w:t>
      </w:r>
    </w:p>
    <w:p w14:paraId="7A9CD51F" w14:textId="0EDDE819" w:rsidR="00CE59F1" w:rsidRPr="00CE59F1" w:rsidRDefault="00CE59F1" w:rsidP="00222EC1">
      <w:pPr>
        <w:spacing w:line="276" w:lineRule="auto"/>
        <w:rPr>
          <w:iCs/>
        </w:rPr>
      </w:pPr>
      <w:r w:rsidRPr="00CE59F1">
        <w:rPr>
          <w:iCs/>
        </w:rPr>
        <w:t xml:space="preserve">În Judeţul Satu Mare </w:t>
      </w:r>
      <w:r>
        <w:rPr>
          <w:iCs/>
        </w:rPr>
        <w:t xml:space="preserve">se regăsește </w:t>
      </w:r>
      <w:r w:rsidRPr="00CE59F1">
        <w:rPr>
          <w:iCs/>
        </w:rPr>
        <w:t>o reţea de transport de energie electrică, compusă din magistrale de transport de 400 kV Roşiori şi Oradea - Găgălin - Mukacevo şi de magistrale de transport de 220 kV pe Vetiş – Roşiori – Baia Mare17. Conform Planul de Perspectivă al Rețelei Electrice de Transport Perioada 2010-2014 şi orientativ 2019, mentenanţa şi dezvoltarea inelul naţional de 440 kV şi legătura electrică între România şi Ucraina reprezintă una din priorităţile companiei S.C. Transelectrica S.A.</w:t>
      </w:r>
    </w:p>
    <w:p w14:paraId="24688B18" w14:textId="2E5A70AC" w:rsidR="00EC0363" w:rsidRPr="00EC024C" w:rsidRDefault="00EC0363" w:rsidP="00AA6859">
      <w:pPr>
        <w:pStyle w:val="Heading3"/>
      </w:pPr>
      <w:bookmarkStart w:id="142" w:name="_Toc73089755"/>
      <w:r w:rsidRPr="00EC024C">
        <w:t>Alimentarea cu apă</w:t>
      </w:r>
      <w:r w:rsidR="00EC4EC8">
        <w:t xml:space="preserve"> </w:t>
      </w:r>
      <w:r w:rsidR="00CF261B">
        <w:t>ș</w:t>
      </w:r>
      <w:r w:rsidR="00EC4EC8">
        <w:t xml:space="preserve">i </w:t>
      </w:r>
      <w:r w:rsidRPr="00EC024C">
        <w:t>canalizarea</w:t>
      </w:r>
      <w:r w:rsidR="001B69A0">
        <w:t xml:space="preserve">, </w:t>
      </w:r>
      <w:r w:rsidRPr="00EC024C">
        <w:t xml:space="preserve">colectarea </w:t>
      </w:r>
      <w:r w:rsidR="00CF261B">
        <w:t>ș</w:t>
      </w:r>
      <w:r w:rsidRPr="00EC024C">
        <w:t>i tratarea apei uzate</w:t>
      </w:r>
      <w:bookmarkEnd w:id="142"/>
    </w:p>
    <w:p w14:paraId="306E5BA3" w14:textId="77777777" w:rsidR="00EF0873" w:rsidRDefault="00C22FEC" w:rsidP="00222EC1">
      <w:pPr>
        <w:spacing w:line="276" w:lineRule="auto"/>
        <w:rPr>
          <w:i/>
          <w:u w:val="single"/>
        </w:rPr>
      </w:pPr>
      <w:bookmarkStart w:id="143" w:name="_Toc536787441"/>
      <w:bookmarkStart w:id="144" w:name="_Toc536787756"/>
      <w:r w:rsidRPr="00EE6B28">
        <w:rPr>
          <w:i/>
          <w:u w:val="single"/>
        </w:rPr>
        <w:t>Infrastructura de apă</w:t>
      </w:r>
      <w:bookmarkEnd w:id="143"/>
      <w:bookmarkEnd w:id="144"/>
      <w:r w:rsidR="00EF0873">
        <w:rPr>
          <w:i/>
          <w:u w:val="single"/>
        </w:rPr>
        <w:t xml:space="preserve"> </w:t>
      </w:r>
    </w:p>
    <w:p w14:paraId="5D232ED2" w14:textId="51E745D2" w:rsidR="00C22FEC" w:rsidRPr="00EC024C" w:rsidRDefault="00DB1255" w:rsidP="00222EC1">
      <w:pPr>
        <w:spacing w:line="276" w:lineRule="auto"/>
      </w:pPr>
      <w:r w:rsidRPr="00DB1255">
        <w:t>Calitatea apelor de suprafaţă din Judeţul Satu Mare este urmărită de AN</w:t>
      </w:r>
      <w:r>
        <w:t xml:space="preserve">AR </w:t>
      </w:r>
      <w:r w:rsidRPr="00DB1255">
        <w:t xml:space="preserve">Apele Române – </w:t>
      </w:r>
      <w:r w:rsidR="00D21CCD">
        <w:t>Administrația Bazinală Apă Someș-Tisa</w:t>
      </w:r>
      <w:r w:rsidRPr="00DB1255">
        <w:t>, Sistemul de Gospodărire al Apelor Satu Mare</w:t>
      </w:r>
      <w:r w:rsidR="00D21CCD">
        <w:t>.</w:t>
      </w:r>
      <w:r w:rsidR="00FF3CCB">
        <w:t xml:space="preserve"> </w:t>
      </w:r>
      <w:r w:rsidR="00C22FEC" w:rsidRPr="00EC024C">
        <w:t>Resursele de apă reprezintă poten</w:t>
      </w:r>
      <w:r w:rsidR="00CF261B">
        <w:t>ț</w:t>
      </w:r>
      <w:r w:rsidR="00C22FEC" w:rsidRPr="00EC024C">
        <w:t>ialul hidrologic format din apele de suprafa</w:t>
      </w:r>
      <w:r w:rsidR="00CF261B">
        <w:t>ț</w:t>
      </w:r>
      <w:r w:rsidR="00C22FEC" w:rsidRPr="00EC024C">
        <w:t xml:space="preserve">ă </w:t>
      </w:r>
      <w:r w:rsidR="00CF261B">
        <w:t>ș</w:t>
      </w:r>
      <w:r w:rsidR="00C22FEC" w:rsidRPr="00EC024C">
        <w:t>i subterane</w:t>
      </w:r>
      <w:r w:rsidR="001B69A0">
        <w:t xml:space="preserve">, </w:t>
      </w:r>
      <w:r w:rsidR="00C22FEC" w:rsidRPr="00EC024C">
        <w:t>în regim natural</w:t>
      </w:r>
      <w:r w:rsidR="00EC4EC8">
        <w:t xml:space="preserve"> </w:t>
      </w:r>
      <w:r w:rsidR="00CF261B">
        <w:t>ș</w:t>
      </w:r>
      <w:r w:rsidR="00EC4EC8">
        <w:t xml:space="preserve">i </w:t>
      </w:r>
      <w:r w:rsidR="00C22FEC" w:rsidRPr="00EC024C">
        <w:t>amenajat</w:t>
      </w:r>
      <w:r w:rsidR="001B69A0">
        <w:t xml:space="preserve">, </w:t>
      </w:r>
      <w:r w:rsidR="00C22FEC" w:rsidRPr="00EC024C">
        <w:t>din care se asigură alimentarea diverselor folosin</w:t>
      </w:r>
      <w:r w:rsidR="00CF261B">
        <w:t>ț</w:t>
      </w:r>
      <w:r w:rsidR="00C22FEC" w:rsidRPr="00EC024C">
        <w:t>e.</w:t>
      </w:r>
    </w:p>
    <w:p w14:paraId="1BA6DDDA" w14:textId="562BE113" w:rsidR="00EE6B28" w:rsidRPr="00EC024C" w:rsidRDefault="00C22FEC" w:rsidP="00222EC1">
      <w:pPr>
        <w:spacing w:line="276" w:lineRule="auto"/>
      </w:pPr>
      <w:r w:rsidRPr="00EC024C">
        <w:t>În tabelul următor sunt prezentate localită</w:t>
      </w:r>
      <w:r w:rsidR="00CF261B">
        <w:t>ț</w:t>
      </w:r>
      <w:r w:rsidRPr="00EC024C">
        <w:t>ile conectate la re</w:t>
      </w:r>
      <w:r w:rsidR="00CF261B">
        <w:t>ț</w:t>
      </w:r>
      <w:r w:rsidRPr="00EC024C">
        <w:t>elele de alimentare cu apă</w:t>
      </w:r>
      <w:r w:rsidR="001B69A0">
        <w:t xml:space="preserve">, </w:t>
      </w:r>
      <w:r w:rsidRPr="00EC024C">
        <w:t>la re</w:t>
      </w:r>
      <w:r w:rsidR="00CF261B">
        <w:t>ț</w:t>
      </w:r>
      <w:r w:rsidRPr="00EC024C">
        <w:t>elele de canalizare respectiv la sta</w:t>
      </w:r>
      <w:r w:rsidR="00CF261B">
        <w:t>ț</w:t>
      </w:r>
      <w:r w:rsidRPr="00EC024C">
        <w:t>iile de epurare a apei uzate.</w:t>
      </w:r>
      <w:r w:rsidR="00FF3CCB">
        <w:t xml:space="preserve"> </w:t>
      </w:r>
      <w:r w:rsidRPr="00EC024C">
        <w:t>De</w:t>
      </w:r>
      <w:r w:rsidR="00EE6B28">
        <w:t xml:space="preserve"> </w:t>
      </w:r>
      <w:r w:rsidRPr="00EC024C">
        <w:t>asemenea sunt prezentate date referitoare la lungimea totală a re</w:t>
      </w:r>
      <w:r w:rsidR="00CF261B">
        <w:t>ț</w:t>
      </w:r>
      <w:r w:rsidRPr="00EC024C">
        <w:t>elelor de alimentare</w:t>
      </w:r>
      <w:r w:rsidR="00BA1DEA">
        <w:t xml:space="preserve"> și </w:t>
      </w:r>
      <w:r w:rsidRPr="00EC024C">
        <w:t>canalizare</w:t>
      </w:r>
      <w:r w:rsidR="00BA1DEA">
        <w:t>.</w:t>
      </w:r>
    </w:p>
    <w:p w14:paraId="753110C7" w14:textId="7D9F572E" w:rsidR="00C22FEC" w:rsidRPr="00EC024C" w:rsidRDefault="00C22FEC" w:rsidP="006D6F17">
      <w:pPr>
        <w:pStyle w:val="Caption"/>
      </w:pPr>
      <w:bookmarkStart w:id="145" w:name="_Toc73089926"/>
      <w:r w:rsidRPr="00EC024C">
        <w:t xml:space="preserve">Tabel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12</w:t>
      </w:r>
      <w:r w:rsidR="00F539AF">
        <w:fldChar w:fldCharType="end"/>
      </w:r>
      <w:r w:rsidRPr="00EC024C">
        <w:t xml:space="preserve"> Infrastructura de apă jude</w:t>
      </w:r>
      <w:r w:rsidR="00CF261B">
        <w:t>ț</w:t>
      </w:r>
      <w:r w:rsidRPr="00EC024C">
        <w:t>ul S</w:t>
      </w:r>
      <w:r w:rsidR="00DB1255">
        <w:t>atu Mare</w:t>
      </w:r>
      <w:r w:rsidRPr="00EC024C">
        <w:t xml:space="preserve"> </w:t>
      </w:r>
      <w:r w:rsidR="00A907E3">
        <w:t>,</w:t>
      </w:r>
      <w:r w:rsidR="00ED7942">
        <w:t xml:space="preserve"> </w:t>
      </w:r>
      <w:r w:rsidR="00A907E3">
        <w:t>2</w:t>
      </w:r>
      <w:r w:rsidRPr="00EC024C">
        <w:t>01</w:t>
      </w:r>
      <w:r w:rsidR="001D6B5B">
        <w:t>9</w:t>
      </w:r>
      <w:bookmarkEnd w:id="1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6"/>
        <w:gridCol w:w="981"/>
        <w:gridCol w:w="983"/>
        <w:gridCol w:w="983"/>
        <w:gridCol w:w="983"/>
        <w:gridCol w:w="1024"/>
        <w:gridCol w:w="1023"/>
        <w:gridCol w:w="1023"/>
      </w:tblGrid>
      <w:tr w:rsidR="001D6B5B" w:rsidRPr="00236865" w14:paraId="76DD9619" w14:textId="4CFE31E9" w:rsidTr="001D6B5B">
        <w:trPr>
          <w:trHeight w:val="20"/>
          <w:tblHeader/>
          <w:jc w:val="center"/>
        </w:trPr>
        <w:tc>
          <w:tcPr>
            <w:tcW w:w="1310" w:type="pct"/>
            <w:shd w:val="clear" w:color="auto" w:fill="A8D08D" w:themeFill="accent6" w:themeFillTint="99"/>
            <w:vAlign w:val="center"/>
          </w:tcPr>
          <w:p w14:paraId="765D9AA0" w14:textId="77777777" w:rsidR="001D6B5B" w:rsidRPr="00236865" w:rsidRDefault="001D6B5B" w:rsidP="00933ABB">
            <w:pPr>
              <w:pStyle w:val="Default"/>
              <w:spacing w:before="0"/>
              <w:jc w:val="center"/>
              <w:rPr>
                <w:b/>
                <w:sz w:val="22"/>
                <w:szCs w:val="22"/>
                <w:lang w:val="ro-RO"/>
              </w:rPr>
            </w:pPr>
            <w:r w:rsidRPr="00236865">
              <w:rPr>
                <w:b/>
                <w:sz w:val="22"/>
                <w:szCs w:val="22"/>
                <w:lang w:val="ro-RO"/>
              </w:rPr>
              <w:lastRenderedPageBreak/>
              <w:t>Indicator</w:t>
            </w:r>
          </w:p>
        </w:tc>
        <w:tc>
          <w:tcPr>
            <w:tcW w:w="517" w:type="pct"/>
            <w:shd w:val="clear" w:color="auto" w:fill="A8D08D" w:themeFill="accent6" w:themeFillTint="99"/>
            <w:vAlign w:val="center"/>
          </w:tcPr>
          <w:p w14:paraId="0001ECEE" w14:textId="77777777" w:rsidR="001D6B5B" w:rsidRPr="00236865" w:rsidRDefault="001D6B5B" w:rsidP="00933ABB">
            <w:pPr>
              <w:pStyle w:val="Default"/>
              <w:spacing w:before="0"/>
              <w:jc w:val="center"/>
              <w:rPr>
                <w:sz w:val="22"/>
                <w:szCs w:val="22"/>
                <w:lang w:val="ro-RO"/>
              </w:rPr>
            </w:pPr>
            <w:r w:rsidRPr="00236865">
              <w:rPr>
                <w:b/>
                <w:bCs w:val="0"/>
                <w:sz w:val="22"/>
                <w:szCs w:val="22"/>
                <w:lang w:val="ro-RO"/>
              </w:rPr>
              <w:t>U.M.</w:t>
            </w:r>
          </w:p>
        </w:tc>
        <w:tc>
          <w:tcPr>
            <w:tcW w:w="518" w:type="pct"/>
            <w:shd w:val="clear" w:color="auto" w:fill="A8D08D" w:themeFill="accent6" w:themeFillTint="99"/>
            <w:vAlign w:val="center"/>
          </w:tcPr>
          <w:p w14:paraId="2BB34DD3" w14:textId="77777777" w:rsidR="001D6B5B" w:rsidRPr="00236865" w:rsidRDefault="001D6B5B" w:rsidP="00EC48D9">
            <w:pPr>
              <w:pStyle w:val="Default"/>
              <w:spacing w:before="0"/>
              <w:ind w:left="-98" w:firstLine="0"/>
              <w:jc w:val="center"/>
              <w:rPr>
                <w:sz w:val="22"/>
                <w:szCs w:val="22"/>
                <w:lang w:val="ro-RO"/>
              </w:rPr>
            </w:pPr>
            <w:r w:rsidRPr="00236865">
              <w:rPr>
                <w:b/>
                <w:bCs w:val="0"/>
                <w:sz w:val="22"/>
                <w:szCs w:val="22"/>
                <w:lang w:val="ro-RO"/>
              </w:rPr>
              <w:t>2014</w:t>
            </w:r>
          </w:p>
        </w:tc>
        <w:tc>
          <w:tcPr>
            <w:tcW w:w="518" w:type="pct"/>
            <w:shd w:val="clear" w:color="auto" w:fill="A8D08D" w:themeFill="accent6" w:themeFillTint="99"/>
            <w:vAlign w:val="center"/>
          </w:tcPr>
          <w:p w14:paraId="18BD729E" w14:textId="77777777" w:rsidR="001D6B5B" w:rsidRPr="00236865" w:rsidRDefault="001D6B5B" w:rsidP="00EC48D9">
            <w:pPr>
              <w:pStyle w:val="Default"/>
              <w:spacing w:before="0"/>
              <w:ind w:left="-98" w:firstLine="0"/>
              <w:jc w:val="center"/>
              <w:rPr>
                <w:sz w:val="22"/>
                <w:szCs w:val="22"/>
                <w:lang w:val="ro-RO"/>
              </w:rPr>
            </w:pPr>
            <w:r w:rsidRPr="00236865">
              <w:rPr>
                <w:b/>
                <w:bCs w:val="0"/>
                <w:sz w:val="22"/>
                <w:szCs w:val="22"/>
                <w:lang w:val="ro-RO"/>
              </w:rPr>
              <w:t>2015</w:t>
            </w:r>
          </w:p>
        </w:tc>
        <w:tc>
          <w:tcPr>
            <w:tcW w:w="518" w:type="pct"/>
            <w:shd w:val="clear" w:color="auto" w:fill="A8D08D" w:themeFill="accent6" w:themeFillTint="99"/>
            <w:vAlign w:val="center"/>
          </w:tcPr>
          <w:p w14:paraId="36E2DE82" w14:textId="77777777" w:rsidR="001D6B5B" w:rsidRPr="00236865" w:rsidRDefault="001D6B5B" w:rsidP="00EC48D9">
            <w:pPr>
              <w:pStyle w:val="Default"/>
              <w:spacing w:before="0"/>
              <w:ind w:left="-98" w:firstLine="0"/>
              <w:jc w:val="center"/>
              <w:rPr>
                <w:sz w:val="22"/>
                <w:szCs w:val="22"/>
                <w:lang w:val="ro-RO"/>
              </w:rPr>
            </w:pPr>
            <w:r w:rsidRPr="00236865">
              <w:rPr>
                <w:b/>
                <w:bCs w:val="0"/>
                <w:sz w:val="22"/>
                <w:szCs w:val="22"/>
                <w:lang w:val="ro-RO"/>
              </w:rPr>
              <w:t>2016</w:t>
            </w:r>
          </w:p>
        </w:tc>
        <w:tc>
          <w:tcPr>
            <w:tcW w:w="540" w:type="pct"/>
            <w:shd w:val="clear" w:color="auto" w:fill="A8D08D" w:themeFill="accent6" w:themeFillTint="99"/>
            <w:vAlign w:val="center"/>
          </w:tcPr>
          <w:p w14:paraId="387EE32A" w14:textId="77777777" w:rsidR="001D6B5B" w:rsidRPr="00236865" w:rsidRDefault="001D6B5B" w:rsidP="00EC48D9">
            <w:pPr>
              <w:pStyle w:val="Default"/>
              <w:spacing w:before="0"/>
              <w:ind w:left="-98" w:firstLine="0"/>
              <w:jc w:val="center"/>
              <w:rPr>
                <w:sz w:val="22"/>
                <w:szCs w:val="22"/>
                <w:lang w:val="ro-RO"/>
              </w:rPr>
            </w:pPr>
            <w:r w:rsidRPr="00236865">
              <w:rPr>
                <w:b/>
                <w:bCs w:val="0"/>
                <w:sz w:val="22"/>
                <w:szCs w:val="22"/>
                <w:lang w:val="ro-RO"/>
              </w:rPr>
              <w:t>2017</w:t>
            </w:r>
          </w:p>
        </w:tc>
        <w:tc>
          <w:tcPr>
            <w:tcW w:w="539" w:type="pct"/>
            <w:shd w:val="clear" w:color="auto" w:fill="A8D08D" w:themeFill="accent6" w:themeFillTint="99"/>
            <w:vAlign w:val="center"/>
          </w:tcPr>
          <w:p w14:paraId="6796A410" w14:textId="08C2B1AB" w:rsidR="001D6B5B" w:rsidRPr="00236865" w:rsidRDefault="001D6B5B" w:rsidP="00EC48D9">
            <w:pPr>
              <w:pStyle w:val="Default"/>
              <w:spacing w:before="0"/>
              <w:ind w:left="-98" w:firstLine="0"/>
              <w:jc w:val="center"/>
              <w:rPr>
                <w:b/>
                <w:bCs w:val="0"/>
                <w:sz w:val="22"/>
                <w:szCs w:val="22"/>
                <w:lang w:val="ro-RO"/>
              </w:rPr>
            </w:pPr>
            <w:r>
              <w:rPr>
                <w:b/>
                <w:bCs w:val="0"/>
                <w:sz w:val="22"/>
                <w:szCs w:val="22"/>
                <w:lang w:val="ro-RO"/>
              </w:rPr>
              <w:t>2018</w:t>
            </w:r>
          </w:p>
        </w:tc>
        <w:tc>
          <w:tcPr>
            <w:tcW w:w="539" w:type="pct"/>
            <w:shd w:val="clear" w:color="auto" w:fill="A8D08D" w:themeFill="accent6" w:themeFillTint="99"/>
          </w:tcPr>
          <w:p w14:paraId="4ECDA1AB" w14:textId="53427B45" w:rsidR="001D6B5B" w:rsidRDefault="001D6B5B" w:rsidP="00EC48D9">
            <w:pPr>
              <w:pStyle w:val="Default"/>
              <w:spacing w:before="0"/>
              <w:ind w:left="-98" w:firstLine="0"/>
              <w:jc w:val="center"/>
              <w:rPr>
                <w:b/>
                <w:bCs w:val="0"/>
                <w:sz w:val="22"/>
                <w:szCs w:val="22"/>
                <w:lang w:val="ro-RO"/>
              </w:rPr>
            </w:pPr>
            <w:r>
              <w:rPr>
                <w:b/>
                <w:bCs w:val="0"/>
                <w:sz w:val="22"/>
                <w:szCs w:val="22"/>
                <w:lang w:val="ro-RO"/>
              </w:rPr>
              <w:t>2019</w:t>
            </w:r>
          </w:p>
        </w:tc>
      </w:tr>
      <w:tr w:rsidR="001D6B5B" w:rsidRPr="00236865" w14:paraId="4FF49893" w14:textId="41BFF7C9" w:rsidTr="001D6B5B">
        <w:trPr>
          <w:trHeight w:val="20"/>
          <w:jc w:val="center"/>
        </w:trPr>
        <w:tc>
          <w:tcPr>
            <w:tcW w:w="1310" w:type="pct"/>
            <w:shd w:val="clear" w:color="auto" w:fill="C5E0B3" w:themeFill="accent6" w:themeFillTint="66"/>
            <w:vAlign w:val="center"/>
          </w:tcPr>
          <w:p w14:paraId="2DD4471A" w14:textId="121F86D6" w:rsidR="001D6B5B" w:rsidRPr="00236865" w:rsidRDefault="001D6B5B" w:rsidP="001D6B5B">
            <w:pPr>
              <w:pStyle w:val="Default"/>
              <w:spacing w:before="0"/>
              <w:ind w:left="175" w:firstLine="8"/>
              <w:jc w:val="left"/>
              <w:rPr>
                <w:sz w:val="22"/>
                <w:szCs w:val="22"/>
                <w:lang w:val="ro-RO"/>
              </w:rPr>
            </w:pPr>
            <w:r w:rsidRPr="00236865">
              <w:rPr>
                <w:sz w:val="22"/>
                <w:szCs w:val="22"/>
                <w:lang w:val="ro-RO"/>
              </w:rPr>
              <w:t>Localități cu rețea de distribuție a apei</w:t>
            </w:r>
          </w:p>
        </w:tc>
        <w:tc>
          <w:tcPr>
            <w:tcW w:w="517" w:type="pct"/>
            <w:shd w:val="clear" w:color="auto" w:fill="E2EFD9" w:themeFill="accent6" w:themeFillTint="33"/>
            <w:vAlign w:val="center"/>
          </w:tcPr>
          <w:p w14:paraId="43B87A66" w14:textId="77777777" w:rsidR="001D6B5B" w:rsidRPr="00236865" w:rsidRDefault="001D6B5B" w:rsidP="001D6B5B">
            <w:pPr>
              <w:pStyle w:val="Default"/>
              <w:spacing w:before="0"/>
              <w:ind w:left="-83" w:firstLine="38"/>
              <w:jc w:val="center"/>
              <w:rPr>
                <w:i/>
                <w:iCs/>
                <w:sz w:val="22"/>
                <w:szCs w:val="22"/>
                <w:lang w:val="ro-RO"/>
              </w:rPr>
            </w:pPr>
            <w:r w:rsidRPr="00236865">
              <w:rPr>
                <w:i/>
                <w:iCs/>
                <w:sz w:val="22"/>
                <w:szCs w:val="22"/>
                <w:lang w:val="ro-RO"/>
              </w:rPr>
              <w:t>număr</w:t>
            </w:r>
          </w:p>
        </w:tc>
        <w:tc>
          <w:tcPr>
            <w:tcW w:w="518" w:type="pct"/>
            <w:tcMar>
              <w:left w:w="14" w:type="dxa"/>
              <w:right w:w="14" w:type="dxa"/>
            </w:tcMar>
            <w:vAlign w:val="center"/>
          </w:tcPr>
          <w:p w14:paraId="06F85460" w14:textId="3500F1E4" w:rsidR="001D6B5B" w:rsidRPr="00236865" w:rsidRDefault="001D6B5B" w:rsidP="00933ABB">
            <w:pPr>
              <w:pStyle w:val="Default"/>
              <w:spacing w:before="0"/>
              <w:ind w:left="9" w:firstLine="0"/>
              <w:jc w:val="center"/>
              <w:rPr>
                <w:sz w:val="22"/>
                <w:szCs w:val="22"/>
                <w:lang w:val="ro-RO"/>
              </w:rPr>
            </w:pPr>
            <w:r w:rsidRPr="00236865">
              <w:rPr>
                <w:sz w:val="22"/>
                <w:szCs w:val="22"/>
                <w:lang w:val="ro-RO"/>
              </w:rPr>
              <w:t>57</w:t>
            </w:r>
          </w:p>
        </w:tc>
        <w:tc>
          <w:tcPr>
            <w:tcW w:w="518" w:type="pct"/>
            <w:tcMar>
              <w:left w:w="14" w:type="dxa"/>
              <w:right w:w="14" w:type="dxa"/>
            </w:tcMar>
            <w:vAlign w:val="center"/>
          </w:tcPr>
          <w:p w14:paraId="7FC98C09" w14:textId="108C2C31" w:rsidR="001D6B5B" w:rsidRPr="00236865" w:rsidRDefault="001D6B5B" w:rsidP="00933ABB">
            <w:pPr>
              <w:pStyle w:val="Default"/>
              <w:spacing w:before="0"/>
              <w:ind w:left="9" w:firstLine="0"/>
              <w:jc w:val="center"/>
              <w:rPr>
                <w:sz w:val="22"/>
                <w:szCs w:val="22"/>
                <w:lang w:val="ro-RO"/>
              </w:rPr>
            </w:pPr>
            <w:r w:rsidRPr="00236865">
              <w:rPr>
                <w:sz w:val="22"/>
                <w:szCs w:val="22"/>
                <w:lang w:val="ro-RO"/>
              </w:rPr>
              <w:t>59</w:t>
            </w:r>
          </w:p>
        </w:tc>
        <w:tc>
          <w:tcPr>
            <w:tcW w:w="518" w:type="pct"/>
            <w:tcMar>
              <w:left w:w="14" w:type="dxa"/>
              <w:right w:w="14" w:type="dxa"/>
            </w:tcMar>
            <w:vAlign w:val="center"/>
          </w:tcPr>
          <w:p w14:paraId="720E3911" w14:textId="37C8C323" w:rsidR="001D6B5B" w:rsidRPr="00236865" w:rsidRDefault="001D6B5B" w:rsidP="00933ABB">
            <w:pPr>
              <w:pStyle w:val="Default"/>
              <w:spacing w:before="0"/>
              <w:ind w:left="-132" w:firstLine="0"/>
              <w:jc w:val="center"/>
              <w:rPr>
                <w:sz w:val="22"/>
                <w:szCs w:val="22"/>
                <w:lang w:val="ro-RO"/>
              </w:rPr>
            </w:pPr>
            <w:r w:rsidRPr="00236865">
              <w:rPr>
                <w:sz w:val="22"/>
                <w:szCs w:val="22"/>
                <w:lang w:val="ro-RO"/>
              </w:rPr>
              <w:t>60</w:t>
            </w:r>
          </w:p>
        </w:tc>
        <w:tc>
          <w:tcPr>
            <w:tcW w:w="540" w:type="pct"/>
            <w:tcMar>
              <w:left w:w="14" w:type="dxa"/>
              <w:right w:w="14" w:type="dxa"/>
            </w:tcMar>
            <w:vAlign w:val="center"/>
          </w:tcPr>
          <w:p w14:paraId="26B02E7F" w14:textId="217B30A8" w:rsidR="001D6B5B" w:rsidRPr="00236865" w:rsidRDefault="001D6B5B" w:rsidP="00933ABB">
            <w:pPr>
              <w:pStyle w:val="Default"/>
              <w:spacing w:before="0"/>
              <w:ind w:left="-132" w:firstLine="0"/>
              <w:jc w:val="center"/>
              <w:rPr>
                <w:sz w:val="22"/>
                <w:szCs w:val="22"/>
                <w:lang w:val="ro-RO"/>
              </w:rPr>
            </w:pPr>
            <w:r w:rsidRPr="00236865">
              <w:rPr>
                <w:sz w:val="22"/>
                <w:szCs w:val="22"/>
                <w:lang w:val="ro-RO"/>
              </w:rPr>
              <w:t>60</w:t>
            </w:r>
          </w:p>
        </w:tc>
        <w:tc>
          <w:tcPr>
            <w:tcW w:w="539" w:type="pct"/>
            <w:vAlign w:val="center"/>
          </w:tcPr>
          <w:p w14:paraId="1F4CD256" w14:textId="13325468" w:rsidR="001D6B5B" w:rsidRPr="00236865" w:rsidRDefault="001D6B5B" w:rsidP="00FF3CCB">
            <w:pPr>
              <w:pStyle w:val="Default"/>
              <w:spacing w:before="0"/>
              <w:ind w:left="-132" w:firstLine="0"/>
              <w:jc w:val="center"/>
              <w:rPr>
                <w:sz w:val="22"/>
                <w:szCs w:val="22"/>
                <w:lang w:val="ro-RO"/>
              </w:rPr>
            </w:pPr>
            <w:r>
              <w:rPr>
                <w:sz w:val="22"/>
                <w:szCs w:val="22"/>
                <w:lang w:val="ro-RO"/>
              </w:rPr>
              <w:t>60</w:t>
            </w:r>
          </w:p>
        </w:tc>
        <w:tc>
          <w:tcPr>
            <w:tcW w:w="539" w:type="pct"/>
            <w:vAlign w:val="center"/>
          </w:tcPr>
          <w:p w14:paraId="7C91AB9D" w14:textId="521075C7" w:rsidR="001D6B5B" w:rsidRDefault="001D6B5B" w:rsidP="001D6B5B">
            <w:pPr>
              <w:pStyle w:val="Default"/>
              <w:spacing w:before="0"/>
              <w:ind w:left="-132" w:firstLine="0"/>
              <w:jc w:val="center"/>
              <w:rPr>
                <w:sz w:val="22"/>
                <w:szCs w:val="22"/>
                <w:lang w:val="ro-RO"/>
              </w:rPr>
            </w:pPr>
            <w:r>
              <w:rPr>
                <w:sz w:val="22"/>
                <w:szCs w:val="22"/>
                <w:lang w:val="ro-RO"/>
              </w:rPr>
              <w:t>62</w:t>
            </w:r>
          </w:p>
        </w:tc>
      </w:tr>
      <w:tr w:rsidR="001D6B5B" w:rsidRPr="00236865" w14:paraId="2C9A03B4" w14:textId="7B719ED1" w:rsidTr="001D6B5B">
        <w:trPr>
          <w:trHeight w:val="20"/>
          <w:jc w:val="center"/>
        </w:trPr>
        <w:tc>
          <w:tcPr>
            <w:tcW w:w="1310" w:type="pct"/>
            <w:shd w:val="clear" w:color="auto" w:fill="C5E0B3" w:themeFill="accent6" w:themeFillTint="66"/>
            <w:vAlign w:val="center"/>
          </w:tcPr>
          <w:p w14:paraId="758E2274" w14:textId="40DF2F27" w:rsidR="001D6B5B" w:rsidRPr="00236865" w:rsidRDefault="001D6B5B" w:rsidP="00813718">
            <w:pPr>
              <w:pStyle w:val="Default"/>
              <w:spacing w:before="0"/>
              <w:ind w:left="-117" w:firstLine="0"/>
              <w:jc w:val="left"/>
              <w:rPr>
                <w:sz w:val="22"/>
                <w:szCs w:val="22"/>
                <w:lang w:val="ro-RO"/>
              </w:rPr>
            </w:pPr>
            <w:r w:rsidRPr="00236865">
              <w:rPr>
                <w:sz w:val="22"/>
                <w:szCs w:val="22"/>
                <w:lang w:val="ro-RO"/>
              </w:rPr>
              <w:t>din care: municipii și orașe</w:t>
            </w:r>
          </w:p>
        </w:tc>
        <w:tc>
          <w:tcPr>
            <w:tcW w:w="517" w:type="pct"/>
            <w:shd w:val="clear" w:color="auto" w:fill="E2EFD9" w:themeFill="accent6" w:themeFillTint="33"/>
            <w:vAlign w:val="center"/>
          </w:tcPr>
          <w:p w14:paraId="68CCC149" w14:textId="77777777" w:rsidR="001D6B5B" w:rsidRPr="00236865" w:rsidRDefault="001D6B5B" w:rsidP="001D6B5B">
            <w:pPr>
              <w:pStyle w:val="Default"/>
              <w:spacing w:before="0"/>
              <w:ind w:left="-83" w:firstLine="38"/>
              <w:jc w:val="center"/>
              <w:rPr>
                <w:i/>
                <w:iCs/>
                <w:sz w:val="22"/>
                <w:szCs w:val="22"/>
                <w:lang w:val="ro-RO"/>
              </w:rPr>
            </w:pPr>
            <w:r w:rsidRPr="00236865">
              <w:rPr>
                <w:i/>
                <w:iCs/>
                <w:sz w:val="22"/>
                <w:szCs w:val="22"/>
                <w:lang w:val="ro-RO"/>
              </w:rPr>
              <w:t>număr</w:t>
            </w:r>
          </w:p>
        </w:tc>
        <w:tc>
          <w:tcPr>
            <w:tcW w:w="518" w:type="pct"/>
            <w:tcMar>
              <w:left w:w="14" w:type="dxa"/>
              <w:right w:w="14" w:type="dxa"/>
            </w:tcMar>
            <w:vAlign w:val="center"/>
          </w:tcPr>
          <w:p w14:paraId="7173929F" w14:textId="5DEA69DD" w:rsidR="001D6B5B" w:rsidRPr="00236865" w:rsidRDefault="001D6B5B" w:rsidP="00EC48D9">
            <w:pPr>
              <w:pStyle w:val="Default"/>
              <w:spacing w:before="0"/>
              <w:ind w:left="9" w:firstLine="0"/>
              <w:jc w:val="center"/>
              <w:rPr>
                <w:sz w:val="22"/>
                <w:szCs w:val="22"/>
                <w:lang w:val="ro-RO"/>
              </w:rPr>
            </w:pPr>
            <w:r w:rsidRPr="00236865">
              <w:rPr>
                <w:sz w:val="22"/>
                <w:szCs w:val="22"/>
                <w:lang w:val="ro-RO"/>
              </w:rPr>
              <w:t>6</w:t>
            </w:r>
          </w:p>
        </w:tc>
        <w:tc>
          <w:tcPr>
            <w:tcW w:w="518" w:type="pct"/>
            <w:tcMar>
              <w:left w:w="14" w:type="dxa"/>
              <w:right w:w="14" w:type="dxa"/>
            </w:tcMar>
            <w:vAlign w:val="center"/>
          </w:tcPr>
          <w:p w14:paraId="79CCC097" w14:textId="04EC1DA7" w:rsidR="001D6B5B" w:rsidRPr="00236865" w:rsidRDefault="001D6B5B" w:rsidP="00EC48D9">
            <w:pPr>
              <w:pStyle w:val="Default"/>
              <w:spacing w:before="0"/>
              <w:ind w:left="9" w:firstLine="0"/>
              <w:jc w:val="center"/>
              <w:rPr>
                <w:sz w:val="22"/>
                <w:szCs w:val="22"/>
                <w:lang w:val="ro-RO"/>
              </w:rPr>
            </w:pPr>
            <w:r w:rsidRPr="00236865">
              <w:rPr>
                <w:sz w:val="22"/>
                <w:szCs w:val="22"/>
                <w:lang w:val="ro-RO"/>
              </w:rPr>
              <w:t>6</w:t>
            </w:r>
          </w:p>
        </w:tc>
        <w:tc>
          <w:tcPr>
            <w:tcW w:w="518" w:type="pct"/>
            <w:tcMar>
              <w:left w:w="14" w:type="dxa"/>
              <w:right w:w="14" w:type="dxa"/>
            </w:tcMar>
            <w:vAlign w:val="center"/>
          </w:tcPr>
          <w:p w14:paraId="3F05512C" w14:textId="713A4564" w:rsidR="001D6B5B" w:rsidRPr="00236865" w:rsidRDefault="001D6B5B" w:rsidP="00EC48D9">
            <w:pPr>
              <w:pStyle w:val="Default"/>
              <w:spacing w:before="0"/>
              <w:ind w:left="9" w:firstLine="0"/>
              <w:jc w:val="center"/>
              <w:rPr>
                <w:sz w:val="22"/>
                <w:szCs w:val="22"/>
                <w:lang w:val="ro-RO"/>
              </w:rPr>
            </w:pPr>
            <w:r w:rsidRPr="00236865">
              <w:rPr>
                <w:sz w:val="22"/>
                <w:szCs w:val="22"/>
                <w:lang w:val="ro-RO"/>
              </w:rPr>
              <w:t>6</w:t>
            </w:r>
          </w:p>
        </w:tc>
        <w:tc>
          <w:tcPr>
            <w:tcW w:w="540" w:type="pct"/>
            <w:tcMar>
              <w:left w:w="14" w:type="dxa"/>
              <w:right w:w="14" w:type="dxa"/>
            </w:tcMar>
            <w:vAlign w:val="center"/>
          </w:tcPr>
          <w:p w14:paraId="4A07E99D" w14:textId="6384F03B" w:rsidR="001D6B5B" w:rsidRPr="00236865" w:rsidRDefault="001D6B5B" w:rsidP="00EC48D9">
            <w:pPr>
              <w:pStyle w:val="Default"/>
              <w:spacing w:before="0"/>
              <w:ind w:left="9" w:firstLine="0"/>
              <w:jc w:val="center"/>
              <w:rPr>
                <w:sz w:val="22"/>
                <w:szCs w:val="22"/>
                <w:lang w:val="ro-RO"/>
              </w:rPr>
            </w:pPr>
            <w:r w:rsidRPr="00236865">
              <w:rPr>
                <w:sz w:val="22"/>
                <w:szCs w:val="22"/>
                <w:lang w:val="ro-RO"/>
              </w:rPr>
              <w:t>6</w:t>
            </w:r>
          </w:p>
        </w:tc>
        <w:tc>
          <w:tcPr>
            <w:tcW w:w="539" w:type="pct"/>
            <w:vAlign w:val="center"/>
          </w:tcPr>
          <w:p w14:paraId="3B8DDC6D" w14:textId="0CDCD7C0" w:rsidR="001D6B5B" w:rsidRPr="00236865" w:rsidRDefault="001D6B5B" w:rsidP="00FF3CCB">
            <w:pPr>
              <w:pStyle w:val="Default"/>
              <w:spacing w:before="0"/>
              <w:ind w:left="9" w:firstLine="0"/>
              <w:jc w:val="center"/>
              <w:rPr>
                <w:sz w:val="22"/>
                <w:szCs w:val="22"/>
                <w:lang w:val="ro-RO"/>
              </w:rPr>
            </w:pPr>
            <w:r>
              <w:rPr>
                <w:sz w:val="22"/>
                <w:szCs w:val="22"/>
                <w:lang w:val="ro-RO"/>
              </w:rPr>
              <w:t>6</w:t>
            </w:r>
          </w:p>
        </w:tc>
        <w:tc>
          <w:tcPr>
            <w:tcW w:w="539" w:type="pct"/>
            <w:vAlign w:val="center"/>
          </w:tcPr>
          <w:p w14:paraId="50E6B0A2" w14:textId="5C833AC4" w:rsidR="001D6B5B" w:rsidRDefault="001D6B5B" w:rsidP="001D6B5B">
            <w:pPr>
              <w:pStyle w:val="Default"/>
              <w:spacing w:before="0"/>
              <w:ind w:left="9" w:firstLine="0"/>
              <w:jc w:val="center"/>
              <w:rPr>
                <w:sz w:val="22"/>
                <w:szCs w:val="22"/>
                <w:lang w:val="ro-RO"/>
              </w:rPr>
            </w:pPr>
            <w:r>
              <w:rPr>
                <w:sz w:val="22"/>
                <w:szCs w:val="22"/>
                <w:lang w:val="ro-RO"/>
              </w:rPr>
              <w:t>6</w:t>
            </w:r>
          </w:p>
        </w:tc>
      </w:tr>
      <w:tr w:rsidR="001D6B5B" w:rsidRPr="00236865" w14:paraId="16AB4A78" w14:textId="3D1328AB" w:rsidTr="001D6B5B">
        <w:trPr>
          <w:trHeight w:val="20"/>
          <w:jc w:val="center"/>
        </w:trPr>
        <w:tc>
          <w:tcPr>
            <w:tcW w:w="1310" w:type="pct"/>
            <w:shd w:val="clear" w:color="auto" w:fill="C5E0B3" w:themeFill="accent6" w:themeFillTint="66"/>
            <w:vAlign w:val="center"/>
          </w:tcPr>
          <w:p w14:paraId="2B8CD7CD" w14:textId="4561C855" w:rsidR="001D6B5B" w:rsidRPr="00236865" w:rsidRDefault="001D6B5B" w:rsidP="001D6B5B">
            <w:pPr>
              <w:pStyle w:val="Default"/>
              <w:spacing w:before="0"/>
              <w:ind w:left="175" w:firstLine="8"/>
              <w:jc w:val="left"/>
              <w:rPr>
                <w:sz w:val="22"/>
                <w:szCs w:val="22"/>
                <w:lang w:val="ro-RO"/>
              </w:rPr>
            </w:pPr>
            <w:r w:rsidRPr="00236865">
              <w:rPr>
                <w:sz w:val="22"/>
                <w:szCs w:val="22"/>
                <w:lang w:val="ro-RO"/>
              </w:rPr>
              <w:t>Lungimea totală simplă a rețelei de distribuție a apei</w:t>
            </w:r>
          </w:p>
        </w:tc>
        <w:tc>
          <w:tcPr>
            <w:tcW w:w="517" w:type="pct"/>
            <w:shd w:val="clear" w:color="auto" w:fill="E2EFD9" w:themeFill="accent6" w:themeFillTint="33"/>
            <w:vAlign w:val="center"/>
          </w:tcPr>
          <w:p w14:paraId="553F8AEB" w14:textId="77777777" w:rsidR="001D6B5B" w:rsidRPr="00236865" w:rsidRDefault="001D6B5B" w:rsidP="001D6B5B">
            <w:pPr>
              <w:pStyle w:val="Default"/>
              <w:spacing w:before="0"/>
              <w:ind w:left="-83" w:firstLine="38"/>
              <w:jc w:val="center"/>
              <w:rPr>
                <w:i/>
                <w:iCs/>
                <w:sz w:val="22"/>
                <w:szCs w:val="22"/>
                <w:lang w:val="ro-RO"/>
              </w:rPr>
            </w:pPr>
            <w:r w:rsidRPr="00236865">
              <w:rPr>
                <w:i/>
                <w:iCs/>
                <w:sz w:val="22"/>
                <w:szCs w:val="22"/>
                <w:lang w:val="ro-RO"/>
              </w:rPr>
              <w:t>km</w:t>
            </w:r>
          </w:p>
        </w:tc>
        <w:tc>
          <w:tcPr>
            <w:tcW w:w="518" w:type="pct"/>
            <w:tcMar>
              <w:left w:w="14" w:type="dxa"/>
              <w:right w:w="14" w:type="dxa"/>
            </w:tcMar>
            <w:vAlign w:val="center"/>
          </w:tcPr>
          <w:p w14:paraId="6E37D4DF" w14:textId="73EECB01" w:rsidR="001D6B5B" w:rsidRPr="00236865" w:rsidRDefault="001D6B5B" w:rsidP="00933ABB">
            <w:pPr>
              <w:pStyle w:val="Default"/>
              <w:spacing w:before="0"/>
              <w:ind w:left="0" w:firstLine="0"/>
              <w:jc w:val="center"/>
              <w:rPr>
                <w:sz w:val="22"/>
                <w:szCs w:val="22"/>
                <w:lang w:val="ro-RO"/>
              </w:rPr>
            </w:pPr>
            <w:r w:rsidRPr="00236865">
              <w:rPr>
                <w:sz w:val="22"/>
                <w:szCs w:val="22"/>
                <w:lang w:val="ro-RO"/>
              </w:rPr>
              <w:t>1.536,9</w:t>
            </w:r>
          </w:p>
        </w:tc>
        <w:tc>
          <w:tcPr>
            <w:tcW w:w="518" w:type="pct"/>
            <w:tcMar>
              <w:left w:w="14" w:type="dxa"/>
              <w:right w:w="14" w:type="dxa"/>
            </w:tcMar>
            <w:vAlign w:val="center"/>
          </w:tcPr>
          <w:p w14:paraId="6EEE5118" w14:textId="0F1E5620" w:rsidR="001D6B5B" w:rsidRPr="00236865" w:rsidRDefault="001D6B5B" w:rsidP="00933ABB">
            <w:pPr>
              <w:pStyle w:val="Default"/>
              <w:spacing w:before="0"/>
              <w:ind w:left="134" w:hanging="134"/>
              <w:jc w:val="center"/>
              <w:rPr>
                <w:sz w:val="22"/>
                <w:szCs w:val="22"/>
                <w:lang w:val="ro-RO"/>
              </w:rPr>
            </w:pPr>
            <w:r w:rsidRPr="00236865">
              <w:rPr>
                <w:sz w:val="22"/>
                <w:szCs w:val="22"/>
                <w:lang w:val="ro-RO"/>
              </w:rPr>
              <w:t>1.573,1</w:t>
            </w:r>
          </w:p>
        </w:tc>
        <w:tc>
          <w:tcPr>
            <w:tcW w:w="518" w:type="pct"/>
            <w:tcMar>
              <w:left w:w="14" w:type="dxa"/>
              <w:right w:w="14" w:type="dxa"/>
            </w:tcMar>
            <w:vAlign w:val="center"/>
          </w:tcPr>
          <w:p w14:paraId="47A9EDA5" w14:textId="485678F2" w:rsidR="001D6B5B" w:rsidRPr="00236865" w:rsidRDefault="001D6B5B" w:rsidP="00933ABB">
            <w:pPr>
              <w:pStyle w:val="Default"/>
              <w:spacing w:before="0"/>
              <w:ind w:left="-132" w:firstLine="0"/>
              <w:jc w:val="center"/>
              <w:rPr>
                <w:sz w:val="22"/>
                <w:szCs w:val="22"/>
                <w:lang w:val="ro-RO"/>
              </w:rPr>
            </w:pPr>
            <w:r w:rsidRPr="00236865">
              <w:rPr>
                <w:sz w:val="22"/>
                <w:szCs w:val="22"/>
                <w:lang w:val="ro-RO"/>
              </w:rPr>
              <w:t>1.646,6</w:t>
            </w:r>
          </w:p>
        </w:tc>
        <w:tc>
          <w:tcPr>
            <w:tcW w:w="540" w:type="pct"/>
            <w:tcMar>
              <w:left w:w="14" w:type="dxa"/>
              <w:right w:w="14" w:type="dxa"/>
            </w:tcMar>
            <w:vAlign w:val="center"/>
          </w:tcPr>
          <w:p w14:paraId="5D0EAA62" w14:textId="28A5F409" w:rsidR="001D6B5B" w:rsidRPr="00236865" w:rsidRDefault="001D6B5B" w:rsidP="00933ABB">
            <w:pPr>
              <w:pStyle w:val="Default"/>
              <w:spacing w:before="0"/>
              <w:ind w:left="-132" w:firstLine="0"/>
              <w:jc w:val="center"/>
              <w:rPr>
                <w:sz w:val="22"/>
                <w:szCs w:val="22"/>
                <w:lang w:val="ro-RO"/>
              </w:rPr>
            </w:pPr>
            <w:r w:rsidRPr="00236865">
              <w:rPr>
                <w:sz w:val="22"/>
                <w:szCs w:val="22"/>
                <w:lang w:val="ro-RO"/>
              </w:rPr>
              <w:t>1.726,4</w:t>
            </w:r>
          </w:p>
        </w:tc>
        <w:tc>
          <w:tcPr>
            <w:tcW w:w="539" w:type="pct"/>
            <w:vAlign w:val="center"/>
          </w:tcPr>
          <w:p w14:paraId="69B37E0D" w14:textId="7A41C1EF" w:rsidR="001D6B5B" w:rsidRPr="00236865" w:rsidRDefault="001D6B5B" w:rsidP="00FF3CCB">
            <w:pPr>
              <w:pStyle w:val="Default"/>
              <w:spacing w:before="0"/>
              <w:ind w:left="-132" w:firstLine="0"/>
              <w:jc w:val="center"/>
              <w:rPr>
                <w:sz w:val="22"/>
                <w:szCs w:val="22"/>
                <w:lang w:val="ro-RO"/>
              </w:rPr>
            </w:pPr>
            <w:r>
              <w:rPr>
                <w:sz w:val="22"/>
                <w:szCs w:val="22"/>
                <w:lang w:val="ro-RO"/>
              </w:rPr>
              <w:t>1.810,5</w:t>
            </w:r>
          </w:p>
        </w:tc>
        <w:tc>
          <w:tcPr>
            <w:tcW w:w="539" w:type="pct"/>
            <w:vAlign w:val="center"/>
          </w:tcPr>
          <w:p w14:paraId="230BFE97" w14:textId="4BC54F33" w:rsidR="001D6B5B" w:rsidRDefault="001D6B5B" w:rsidP="001D6B5B">
            <w:pPr>
              <w:pStyle w:val="Default"/>
              <w:spacing w:before="0"/>
              <w:ind w:left="-132" w:firstLine="0"/>
              <w:jc w:val="center"/>
              <w:rPr>
                <w:sz w:val="22"/>
                <w:szCs w:val="22"/>
                <w:lang w:val="ro-RO"/>
              </w:rPr>
            </w:pPr>
            <w:r>
              <w:rPr>
                <w:sz w:val="22"/>
                <w:szCs w:val="22"/>
                <w:lang w:val="ro-RO"/>
              </w:rPr>
              <w:t>1.848,5</w:t>
            </w:r>
          </w:p>
        </w:tc>
      </w:tr>
      <w:tr w:rsidR="001D6B5B" w:rsidRPr="00236865" w14:paraId="472E6E37" w14:textId="1E32B1DC" w:rsidTr="001D6B5B">
        <w:trPr>
          <w:trHeight w:val="20"/>
          <w:jc w:val="center"/>
        </w:trPr>
        <w:tc>
          <w:tcPr>
            <w:tcW w:w="1310" w:type="pct"/>
            <w:shd w:val="clear" w:color="auto" w:fill="C5E0B3" w:themeFill="accent6" w:themeFillTint="66"/>
            <w:vAlign w:val="center"/>
          </w:tcPr>
          <w:p w14:paraId="4454A167" w14:textId="215F9371" w:rsidR="001D6B5B" w:rsidRPr="00236865" w:rsidRDefault="001D6B5B" w:rsidP="001D6B5B">
            <w:pPr>
              <w:pStyle w:val="Default"/>
              <w:spacing w:before="0"/>
              <w:ind w:left="175" w:firstLine="8"/>
              <w:jc w:val="left"/>
              <w:rPr>
                <w:sz w:val="22"/>
                <w:szCs w:val="22"/>
                <w:lang w:val="ro-RO"/>
              </w:rPr>
            </w:pPr>
            <w:r w:rsidRPr="00236865">
              <w:rPr>
                <w:sz w:val="22"/>
                <w:szCs w:val="22"/>
                <w:lang w:val="ro-RO"/>
              </w:rPr>
              <w:t>Localități cu canalizare publică</w:t>
            </w:r>
          </w:p>
        </w:tc>
        <w:tc>
          <w:tcPr>
            <w:tcW w:w="517" w:type="pct"/>
            <w:shd w:val="clear" w:color="auto" w:fill="E2EFD9" w:themeFill="accent6" w:themeFillTint="33"/>
            <w:vAlign w:val="center"/>
          </w:tcPr>
          <w:p w14:paraId="7DC0D504" w14:textId="77777777" w:rsidR="001D6B5B" w:rsidRPr="00236865" w:rsidRDefault="001D6B5B" w:rsidP="001D6B5B">
            <w:pPr>
              <w:pStyle w:val="Default"/>
              <w:spacing w:before="0"/>
              <w:ind w:left="-83" w:firstLine="38"/>
              <w:jc w:val="center"/>
              <w:rPr>
                <w:i/>
                <w:iCs/>
                <w:sz w:val="22"/>
                <w:szCs w:val="22"/>
                <w:lang w:val="ro-RO"/>
              </w:rPr>
            </w:pPr>
            <w:r w:rsidRPr="00236865">
              <w:rPr>
                <w:i/>
                <w:iCs/>
                <w:sz w:val="22"/>
                <w:szCs w:val="22"/>
                <w:lang w:val="ro-RO"/>
              </w:rPr>
              <w:t>număr</w:t>
            </w:r>
          </w:p>
        </w:tc>
        <w:tc>
          <w:tcPr>
            <w:tcW w:w="518" w:type="pct"/>
            <w:tcMar>
              <w:left w:w="14" w:type="dxa"/>
              <w:right w:w="14" w:type="dxa"/>
            </w:tcMar>
            <w:vAlign w:val="center"/>
          </w:tcPr>
          <w:p w14:paraId="75FC6D3A" w14:textId="6A7422D1" w:rsidR="001D6B5B" w:rsidRPr="00236865" w:rsidRDefault="001D6B5B" w:rsidP="00FF3CCB">
            <w:pPr>
              <w:pStyle w:val="Default"/>
              <w:spacing w:before="0"/>
              <w:ind w:left="0" w:firstLine="0"/>
              <w:jc w:val="center"/>
              <w:rPr>
                <w:sz w:val="22"/>
                <w:szCs w:val="22"/>
                <w:lang w:val="ro-RO"/>
              </w:rPr>
            </w:pPr>
            <w:r w:rsidRPr="00236865">
              <w:rPr>
                <w:sz w:val="22"/>
                <w:szCs w:val="22"/>
                <w:lang w:val="ro-RO"/>
              </w:rPr>
              <w:t>25</w:t>
            </w:r>
          </w:p>
        </w:tc>
        <w:tc>
          <w:tcPr>
            <w:tcW w:w="518" w:type="pct"/>
            <w:tcMar>
              <w:left w:w="14" w:type="dxa"/>
              <w:right w:w="14" w:type="dxa"/>
            </w:tcMar>
            <w:vAlign w:val="center"/>
          </w:tcPr>
          <w:p w14:paraId="6FF742B4" w14:textId="3A956E38" w:rsidR="001D6B5B" w:rsidRPr="00236865" w:rsidRDefault="001D6B5B" w:rsidP="00FF3CCB">
            <w:pPr>
              <w:pStyle w:val="Default"/>
              <w:spacing w:before="0"/>
              <w:ind w:left="0" w:firstLine="0"/>
              <w:jc w:val="center"/>
              <w:rPr>
                <w:sz w:val="22"/>
                <w:szCs w:val="22"/>
                <w:lang w:val="ro-RO"/>
              </w:rPr>
            </w:pPr>
            <w:r w:rsidRPr="00236865">
              <w:rPr>
                <w:sz w:val="22"/>
                <w:szCs w:val="22"/>
                <w:lang w:val="ro-RO"/>
              </w:rPr>
              <w:t>27</w:t>
            </w:r>
          </w:p>
        </w:tc>
        <w:tc>
          <w:tcPr>
            <w:tcW w:w="518" w:type="pct"/>
            <w:tcMar>
              <w:left w:w="14" w:type="dxa"/>
              <w:right w:w="14" w:type="dxa"/>
            </w:tcMar>
            <w:vAlign w:val="center"/>
          </w:tcPr>
          <w:p w14:paraId="7BC6DE4F" w14:textId="7A94973F" w:rsidR="001D6B5B" w:rsidRPr="00236865" w:rsidRDefault="001D6B5B" w:rsidP="00FF3CCB">
            <w:pPr>
              <w:pStyle w:val="Default"/>
              <w:spacing w:before="0"/>
              <w:ind w:left="0" w:firstLine="0"/>
              <w:jc w:val="center"/>
              <w:rPr>
                <w:sz w:val="22"/>
                <w:szCs w:val="22"/>
                <w:lang w:val="ro-RO"/>
              </w:rPr>
            </w:pPr>
            <w:r w:rsidRPr="00236865">
              <w:rPr>
                <w:sz w:val="22"/>
                <w:szCs w:val="22"/>
                <w:lang w:val="ro-RO"/>
              </w:rPr>
              <w:t>28</w:t>
            </w:r>
          </w:p>
        </w:tc>
        <w:tc>
          <w:tcPr>
            <w:tcW w:w="540" w:type="pct"/>
            <w:tcMar>
              <w:left w:w="14" w:type="dxa"/>
              <w:right w:w="14" w:type="dxa"/>
            </w:tcMar>
            <w:vAlign w:val="center"/>
          </w:tcPr>
          <w:p w14:paraId="174B84B2" w14:textId="604B754F" w:rsidR="001D6B5B" w:rsidRPr="00236865" w:rsidRDefault="001D6B5B" w:rsidP="00FF3CCB">
            <w:pPr>
              <w:pStyle w:val="Default"/>
              <w:spacing w:before="0"/>
              <w:ind w:left="0" w:firstLine="0"/>
              <w:jc w:val="center"/>
              <w:rPr>
                <w:sz w:val="22"/>
                <w:szCs w:val="22"/>
                <w:lang w:val="ro-RO"/>
              </w:rPr>
            </w:pPr>
            <w:r w:rsidRPr="00236865">
              <w:rPr>
                <w:sz w:val="22"/>
                <w:szCs w:val="22"/>
                <w:lang w:val="ro-RO"/>
              </w:rPr>
              <w:t>32</w:t>
            </w:r>
          </w:p>
        </w:tc>
        <w:tc>
          <w:tcPr>
            <w:tcW w:w="539" w:type="pct"/>
            <w:vAlign w:val="center"/>
          </w:tcPr>
          <w:p w14:paraId="26C12459" w14:textId="4212DE1E" w:rsidR="001D6B5B" w:rsidRPr="00236865" w:rsidRDefault="001D6B5B" w:rsidP="00FF3CCB">
            <w:pPr>
              <w:pStyle w:val="Default"/>
              <w:spacing w:before="0"/>
              <w:ind w:left="0" w:firstLine="0"/>
              <w:jc w:val="center"/>
              <w:rPr>
                <w:sz w:val="22"/>
                <w:szCs w:val="22"/>
                <w:lang w:val="ro-RO"/>
              </w:rPr>
            </w:pPr>
            <w:r>
              <w:rPr>
                <w:sz w:val="22"/>
                <w:szCs w:val="22"/>
                <w:lang w:val="ro-RO"/>
              </w:rPr>
              <w:t>32</w:t>
            </w:r>
          </w:p>
        </w:tc>
        <w:tc>
          <w:tcPr>
            <w:tcW w:w="539" w:type="pct"/>
            <w:vAlign w:val="center"/>
          </w:tcPr>
          <w:p w14:paraId="19DE17F2" w14:textId="323C268E" w:rsidR="001D6B5B" w:rsidRDefault="001D6B5B" w:rsidP="001D6B5B">
            <w:pPr>
              <w:pStyle w:val="Default"/>
              <w:spacing w:before="0"/>
              <w:ind w:left="0" w:firstLine="0"/>
              <w:jc w:val="center"/>
              <w:rPr>
                <w:sz w:val="22"/>
                <w:szCs w:val="22"/>
                <w:lang w:val="ro-RO"/>
              </w:rPr>
            </w:pPr>
            <w:r>
              <w:rPr>
                <w:sz w:val="22"/>
                <w:szCs w:val="22"/>
                <w:lang w:val="ro-RO"/>
              </w:rPr>
              <w:t>33</w:t>
            </w:r>
          </w:p>
        </w:tc>
      </w:tr>
      <w:tr w:rsidR="001D6B5B" w:rsidRPr="00236865" w14:paraId="0744C0FE" w14:textId="78495C47" w:rsidTr="001D6B5B">
        <w:trPr>
          <w:trHeight w:val="20"/>
          <w:jc w:val="center"/>
        </w:trPr>
        <w:tc>
          <w:tcPr>
            <w:tcW w:w="1310" w:type="pct"/>
            <w:shd w:val="clear" w:color="auto" w:fill="C5E0B3" w:themeFill="accent6" w:themeFillTint="66"/>
            <w:vAlign w:val="center"/>
          </w:tcPr>
          <w:p w14:paraId="5B470DBE" w14:textId="3E402256" w:rsidR="001D6B5B" w:rsidRPr="00236865" w:rsidRDefault="001D6B5B" w:rsidP="00813718">
            <w:pPr>
              <w:pStyle w:val="Default"/>
              <w:spacing w:before="0"/>
              <w:ind w:left="-117" w:firstLine="0"/>
              <w:jc w:val="left"/>
              <w:rPr>
                <w:sz w:val="22"/>
                <w:szCs w:val="22"/>
                <w:lang w:val="ro-RO"/>
              </w:rPr>
            </w:pPr>
            <w:r w:rsidRPr="00236865">
              <w:rPr>
                <w:sz w:val="22"/>
                <w:szCs w:val="22"/>
                <w:lang w:val="ro-RO"/>
              </w:rPr>
              <w:t>din care: municipii și orașe</w:t>
            </w:r>
          </w:p>
        </w:tc>
        <w:tc>
          <w:tcPr>
            <w:tcW w:w="517" w:type="pct"/>
            <w:shd w:val="clear" w:color="auto" w:fill="E2EFD9" w:themeFill="accent6" w:themeFillTint="33"/>
            <w:vAlign w:val="center"/>
          </w:tcPr>
          <w:p w14:paraId="4FE72317" w14:textId="77777777" w:rsidR="001D6B5B" w:rsidRPr="00236865" w:rsidRDefault="001D6B5B" w:rsidP="001D6B5B">
            <w:pPr>
              <w:pStyle w:val="Default"/>
              <w:spacing w:before="0"/>
              <w:ind w:left="-83" w:firstLine="38"/>
              <w:jc w:val="center"/>
              <w:rPr>
                <w:i/>
                <w:iCs/>
                <w:sz w:val="22"/>
                <w:szCs w:val="22"/>
                <w:lang w:val="ro-RO"/>
              </w:rPr>
            </w:pPr>
            <w:r w:rsidRPr="00236865">
              <w:rPr>
                <w:i/>
                <w:iCs/>
                <w:sz w:val="22"/>
                <w:szCs w:val="22"/>
                <w:lang w:val="ro-RO"/>
              </w:rPr>
              <w:t>număr</w:t>
            </w:r>
          </w:p>
        </w:tc>
        <w:tc>
          <w:tcPr>
            <w:tcW w:w="518" w:type="pct"/>
            <w:tcMar>
              <w:left w:w="14" w:type="dxa"/>
              <w:right w:w="14" w:type="dxa"/>
            </w:tcMar>
            <w:vAlign w:val="center"/>
          </w:tcPr>
          <w:p w14:paraId="5A26407F" w14:textId="29B6495E" w:rsidR="001D6B5B" w:rsidRPr="00236865" w:rsidRDefault="001D6B5B" w:rsidP="00FF3CCB">
            <w:pPr>
              <w:pStyle w:val="Default"/>
              <w:spacing w:before="0"/>
              <w:ind w:left="0" w:firstLine="0"/>
              <w:jc w:val="center"/>
              <w:rPr>
                <w:sz w:val="22"/>
                <w:szCs w:val="22"/>
                <w:lang w:val="ro-RO"/>
              </w:rPr>
            </w:pPr>
            <w:r w:rsidRPr="00236865">
              <w:rPr>
                <w:sz w:val="22"/>
                <w:szCs w:val="22"/>
                <w:lang w:val="ro-RO"/>
              </w:rPr>
              <w:t>6</w:t>
            </w:r>
          </w:p>
        </w:tc>
        <w:tc>
          <w:tcPr>
            <w:tcW w:w="518" w:type="pct"/>
            <w:tcMar>
              <w:left w:w="14" w:type="dxa"/>
              <w:right w:w="14" w:type="dxa"/>
            </w:tcMar>
            <w:vAlign w:val="center"/>
          </w:tcPr>
          <w:p w14:paraId="08853DDA" w14:textId="5129646D" w:rsidR="001D6B5B" w:rsidRPr="00236865" w:rsidRDefault="001D6B5B" w:rsidP="00FF3CCB">
            <w:pPr>
              <w:pStyle w:val="Default"/>
              <w:spacing w:before="0"/>
              <w:ind w:left="0" w:firstLine="0"/>
              <w:jc w:val="center"/>
              <w:rPr>
                <w:sz w:val="22"/>
                <w:szCs w:val="22"/>
                <w:lang w:val="ro-RO"/>
              </w:rPr>
            </w:pPr>
            <w:r w:rsidRPr="00236865">
              <w:rPr>
                <w:sz w:val="22"/>
                <w:szCs w:val="22"/>
                <w:lang w:val="ro-RO"/>
              </w:rPr>
              <w:t>6</w:t>
            </w:r>
          </w:p>
        </w:tc>
        <w:tc>
          <w:tcPr>
            <w:tcW w:w="518" w:type="pct"/>
            <w:tcMar>
              <w:left w:w="14" w:type="dxa"/>
              <w:right w:w="14" w:type="dxa"/>
            </w:tcMar>
            <w:vAlign w:val="center"/>
          </w:tcPr>
          <w:p w14:paraId="7AA29561" w14:textId="3BFE9C2A" w:rsidR="001D6B5B" w:rsidRPr="00236865" w:rsidRDefault="001D6B5B" w:rsidP="00FF3CCB">
            <w:pPr>
              <w:pStyle w:val="Default"/>
              <w:spacing w:before="0"/>
              <w:ind w:left="0" w:firstLine="0"/>
              <w:jc w:val="center"/>
              <w:rPr>
                <w:sz w:val="22"/>
                <w:szCs w:val="22"/>
                <w:lang w:val="ro-RO"/>
              </w:rPr>
            </w:pPr>
            <w:r w:rsidRPr="00236865">
              <w:rPr>
                <w:sz w:val="22"/>
                <w:szCs w:val="22"/>
                <w:lang w:val="ro-RO"/>
              </w:rPr>
              <w:t>6</w:t>
            </w:r>
          </w:p>
        </w:tc>
        <w:tc>
          <w:tcPr>
            <w:tcW w:w="540" w:type="pct"/>
            <w:tcMar>
              <w:left w:w="14" w:type="dxa"/>
              <w:right w:w="14" w:type="dxa"/>
            </w:tcMar>
            <w:vAlign w:val="center"/>
          </w:tcPr>
          <w:p w14:paraId="4A49AB7D" w14:textId="31B9C6AF" w:rsidR="001D6B5B" w:rsidRPr="00236865" w:rsidRDefault="001D6B5B" w:rsidP="00FF3CCB">
            <w:pPr>
              <w:pStyle w:val="Default"/>
              <w:spacing w:before="0"/>
              <w:ind w:left="0" w:firstLine="0"/>
              <w:jc w:val="center"/>
              <w:rPr>
                <w:sz w:val="22"/>
                <w:szCs w:val="22"/>
                <w:lang w:val="ro-RO"/>
              </w:rPr>
            </w:pPr>
            <w:r w:rsidRPr="00236865">
              <w:rPr>
                <w:sz w:val="22"/>
                <w:szCs w:val="22"/>
                <w:lang w:val="ro-RO"/>
              </w:rPr>
              <w:t>6</w:t>
            </w:r>
          </w:p>
        </w:tc>
        <w:tc>
          <w:tcPr>
            <w:tcW w:w="539" w:type="pct"/>
            <w:vAlign w:val="center"/>
          </w:tcPr>
          <w:p w14:paraId="3407CAAA" w14:textId="68E00B8C" w:rsidR="001D6B5B" w:rsidRPr="00236865" w:rsidRDefault="001D6B5B" w:rsidP="00FF3CCB">
            <w:pPr>
              <w:pStyle w:val="Default"/>
              <w:spacing w:before="0"/>
              <w:ind w:left="0" w:firstLine="0"/>
              <w:jc w:val="center"/>
              <w:rPr>
                <w:sz w:val="22"/>
                <w:szCs w:val="22"/>
                <w:lang w:val="ro-RO"/>
              </w:rPr>
            </w:pPr>
            <w:r>
              <w:rPr>
                <w:sz w:val="22"/>
                <w:szCs w:val="22"/>
                <w:lang w:val="ro-RO"/>
              </w:rPr>
              <w:t>6</w:t>
            </w:r>
          </w:p>
        </w:tc>
        <w:tc>
          <w:tcPr>
            <w:tcW w:w="539" w:type="pct"/>
            <w:vAlign w:val="center"/>
          </w:tcPr>
          <w:p w14:paraId="316606EE" w14:textId="489FE203" w:rsidR="001D6B5B" w:rsidRDefault="001D6B5B" w:rsidP="001D6B5B">
            <w:pPr>
              <w:pStyle w:val="Default"/>
              <w:spacing w:before="0"/>
              <w:ind w:left="0" w:firstLine="0"/>
              <w:jc w:val="center"/>
              <w:rPr>
                <w:sz w:val="22"/>
                <w:szCs w:val="22"/>
                <w:lang w:val="ro-RO"/>
              </w:rPr>
            </w:pPr>
            <w:r>
              <w:rPr>
                <w:sz w:val="22"/>
                <w:szCs w:val="22"/>
                <w:lang w:val="ro-RO"/>
              </w:rPr>
              <w:t>6</w:t>
            </w:r>
          </w:p>
        </w:tc>
      </w:tr>
      <w:tr w:rsidR="001D6B5B" w:rsidRPr="00236865" w14:paraId="58ACFD36" w14:textId="3224AB1C" w:rsidTr="001D6B5B">
        <w:trPr>
          <w:trHeight w:val="20"/>
          <w:jc w:val="center"/>
        </w:trPr>
        <w:tc>
          <w:tcPr>
            <w:tcW w:w="1310" w:type="pct"/>
            <w:shd w:val="clear" w:color="auto" w:fill="C5E0B3" w:themeFill="accent6" w:themeFillTint="66"/>
            <w:vAlign w:val="center"/>
          </w:tcPr>
          <w:p w14:paraId="73AC76EF" w14:textId="77777777" w:rsidR="001D6B5B" w:rsidRPr="00236865" w:rsidRDefault="001D6B5B" w:rsidP="001D6B5B">
            <w:pPr>
              <w:pStyle w:val="Default"/>
              <w:spacing w:before="0"/>
              <w:ind w:left="175" w:firstLine="8"/>
              <w:jc w:val="left"/>
              <w:rPr>
                <w:sz w:val="22"/>
                <w:szCs w:val="22"/>
                <w:lang w:val="ro-RO"/>
              </w:rPr>
            </w:pPr>
            <w:r w:rsidRPr="00236865">
              <w:rPr>
                <w:sz w:val="22"/>
                <w:szCs w:val="22"/>
                <w:lang w:val="ro-RO"/>
              </w:rPr>
              <w:t>Lungimea totală simplă a conductelor de canalizare</w:t>
            </w:r>
          </w:p>
        </w:tc>
        <w:tc>
          <w:tcPr>
            <w:tcW w:w="517" w:type="pct"/>
            <w:shd w:val="clear" w:color="auto" w:fill="E2EFD9" w:themeFill="accent6" w:themeFillTint="33"/>
            <w:vAlign w:val="center"/>
          </w:tcPr>
          <w:p w14:paraId="3A5BA48A" w14:textId="77777777" w:rsidR="001D6B5B" w:rsidRPr="00236865" w:rsidRDefault="001D6B5B" w:rsidP="001D6B5B">
            <w:pPr>
              <w:pStyle w:val="Default"/>
              <w:spacing w:before="0"/>
              <w:ind w:left="-83" w:firstLine="38"/>
              <w:jc w:val="center"/>
              <w:rPr>
                <w:i/>
                <w:iCs/>
                <w:sz w:val="22"/>
                <w:szCs w:val="22"/>
                <w:lang w:val="ro-RO"/>
              </w:rPr>
            </w:pPr>
            <w:r w:rsidRPr="00236865">
              <w:rPr>
                <w:i/>
                <w:iCs/>
                <w:sz w:val="22"/>
                <w:szCs w:val="22"/>
                <w:lang w:val="ro-RO"/>
              </w:rPr>
              <w:t>km</w:t>
            </w:r>
          </w:p>
        </w:tc>
        <w:tc>
          <w:tcPr>
            <w:tcW w:w="518" w:type="pct"/>
            <w:tcMar>
              <w:left w:w="14" w:type="dxa"/>
              <w:right w:w="14" w:type="dxa"/>
            </w:tcMar>
            <w:vAlign w:val="center"/>
          </w:tcPr>
          <w:p w14:paraId="42C31B8C" w14:textId="5B3ED3E7" w:rsidR="001D6B5B" w:rsidRPr="00236865" w:rsidRDefault="001D6B5B" w:rsidP="00FF3CCB">
            <w:pPr>
              <w:pStyle w:val="Default"/>
              <w:spacing w:before="0"/>
              <w:ind w:left="0" w:firstLine="0"/>
              <w:jc w:val="center"/>
              <w:rPr>
                <w:sz w:val="22"/>
                <w:szCs w:val="22"/>
                <w:lang w:val="ro-RO"/>
              </w:rPr>
            </w:pPr>
            <w:r w:rsidRPr="00236865">
              <w:rPr>
                <w:sz w:val="22"/>
                <w:szCs w:val="22"/>
                <w:lang w:val="ro-RO"/>
              </w:rPr>
              <w:t>630,1</w:t>
            </w:r>
          </w:p>
        </w:tc>
        <w:tc>
          <w:tcPr>
            <w:tcW w:w="518" w:type="pct"/>
            <w:tcMar>
              <w:left w:w="14" w:type="dxa"/>
              <w:right w:w="14" w:type="dxa"/>
            </w:tcMar>
            <w:vAlign w:val="center"/>
          </w:tcPr>
          <w:p w14:paraId="5204AC3D" w14:textId="5B4071EB" w:rsidR="001D6B5B" w:rsidRPr="00236865" w:rsidRDefault="001D6B5B" w:rsidP="00FF3CCB">
            <w:pPr>
              <w:pStyle w:val="Default"/>
              <w:spacing w:before="0"/>
              <w:ind w:left="0" w:firstLine="0"/>
              <w:jc w:val="center"/>
              <w:rPr>
                <w:sz w:val="22"/>
                <w:szCs w:val="22"/>
                <w:lang w:val="ro-RO"/>
              </w:rPr>
            </w:pPr>
            <w:r w:rsidRPr="00236865">
              <w:rPr>
                <w:sz w:val="22"/>
                <w:szCs w:val="22"/>
                <w:lang w:val="ro-RO"/>
              </w:rPr>
              <w:t>684,4</w:t>
            </w:r>
          </w:p>
        </w:tc>
        <w:tc>
          <w:tcPr>
            <w:tcW w:w="518" w:type="pct"/>
            <w:tcMar>
              <w:left w:w="14" w:type="dxa"/>
              <w:right w:w="14" w:type="dxa"/>
            </w:tcMar>
            <w:vAlign w:val="center"/>
          </w:tcPr>
          <w:p w14:paraId="18508CF5" w14:textId="37971C4E" w:rsidR="001D6B5B" w:rsidRPr="00236865" w:rsidRDefault="001D6B5B" w:rsidP="00FF3CCB">
            <w:pPr>
              <w:pStyle w:val="Default"/>
              <w:spacing w:before="0"/>
              <w:ind w:left="0" w:firstLine="0"/>
              <w:jc w:val="center"/>
              <w:rPr>
                <w:sz w:val="22"/>
                <w:szCs w:val="22"/>
                <w:lang w:val="ro-RO"/>
              </w:rPr>
            </w:pPr>
            <w:r w:rsidRPr="00236865">
              <w:rPr>
                <w:sz w:val="22"/>
                <w:szCs w:val="22"/>
                <w:lang w:val="ro-RO"/>
              </w:rPr>
              <w:t>753,4</w:t>
            </w:r>
          </w:p>
        </w:tc>
        <w:tc>
          <w:tcPr>
            <w:tcW w:w="540" w:type="pct"/>
            <w:tcMar>
              <w:left w:w="14" w:type="dxa"/>
              <w:right w:w="14" w:type="dxa"/>
            </w:tcMar>
            <w:vAlign w:val="center"/>
          </w:tcPr>
          <w:p w14:paraId="653C62F3" w14:textId="2FD301C7" w:rsidR="001D6B5B" w:rsidRPr="00236865" w:rsidRDefault="001D6B5B" w:rsidP="00FF3CCB">
            <w:pPr>
              <w:pStyle w:val="Default"/>
              <w:spacing w:before="0"/>
              <w:ind w:left="0" w:firstLine="0"/>
              <w:jc w:val="center"/>
              <w:rPr>
                <w:sz w:val="22"/>
                <w:szCs w:val="22"/>
                <w:lang w:val="ro-RO"/>
              </w:rPr>
            </w:pPr>
            <w:r w:rsidRPr="00236865">
              <w:rPr>
                <w:sz w:val="22"/>
                <w:szCs w:val="22"/>
                <w:lang w:val="ro-RO"/>
              </w:rPr>
              <w:t>877,4</w:t>
            </w:r>
          </w:p>
        </w:tc>
        <w:tc>
          <w:tcPr>
            <w:tcW w:w="539" w:type="pct"/>
            <w:vAlign w:val="center"/>
          </w:tcPr>
          <w:p w14:paraId="7503E9E5" w14:textId="4D0D3330" w:rsidR="001D6B5B" w:rsidRPr="00236865" w:rsidRDefault="001D6B5B" w:rsidP="00FF3CCB">
            <w:pPr>
              <w:pStyle w:val="Default"/>
              <w:spacing w:before="0"/>
              <w:ind w:left="0" w:firstLine="0"/>
              <w:jc w:val="center"/>
              <w:rPr>
                <w:sz w:val="22"/>
                <w:szCs w:val="22"/>
                <w:lang w:val="ro-RO"/>
              </w:rPr>
            </w:pPr>
            <w:r>
              <w:rPr>
                <w:sz w:val="22"/>
                <w:szCs w:val="22"/>
                <w:lang w:val="ro-RO"/>
              </w:rPr>
              <w:t>964,6</w:t>
            </w:r>
          </w:p>
        </w:tc>
        <w:tc>
          <w:tcPr>
            <w:tcW w:w="539" w:type="pct"/>
            <w:vAlign w:val="center"/>
          </w:tcPr>
          <w:p w14:paraId="43C5120F" w14:textId="1E499752" w:rsidR="001D6B5B" w:rsidRDefault="001D6B5B" w:rsidP="001D6B5B">
            <w:pPr>
              <w:pStyle w:val="Default"/>
              <w:spacing w:before="0"/>
              <w:ind w:left="0" w:firstLine="0"/>
              <w:jc w:val="center"/>
              <w:rPr>
                <w:sz w:val="22"/>
                <w:szCs w:val="22"/>
                <w:lang w:val="ro-RO"/>
              </w:rPr>
            </w:pPr>
            <w:r>
              <w:rPr>
                <w:sz w:val="22"/>
                <w:szCs w:val="22"/>
                <w:lang w:val="ro-RO"/>
              </w:rPr>
              <w:t>987,1</w:t>
            </w:r>
          </w:p>
        </w:tc>
      </w:tr>
    </w:tbl>
    <w:p w14:paraId="7F7AE0E6" w14:textId="281A123D" w:rsidR="00C22FEC" w:rsidRPr="00EC024C" w:rsidRDefault="00341ADB" w:rsidP="00C22FEC">
      <w:pPr>
        <w:jc w:val="center"/>
        <w:rPr>
          <w:i/>
          <w:color w:val="000000"/>
          <w:sz w:val="20"/>
          <w:szCs w:val="20"/>
        </w:rPr>
      </w:pPr>
      <w:r>
        <w:rPr>
          <w:i/>
          <w:color w:val="000000"/>
          <w:sz w:val="20"/>
          <w:szCs w:val="20"/>
        </w:rPr>
        <w:t xml:space="preserve"> (</w:t>
      </w:r>
      <w:r w:rsidR="00C22FEC" w:rsidRPr="00EC024C">
        <w:rPr>
          <w:i/>
          <w:color w:val="000000"/>
          <w:sz w:val="20"/>
          <w:szCs w:val="20"/>
        </w:rPr>
        <w:t>Sursa: TEMPO-Online-INSSE)</w:t>
      </w:r>
    </w:p>
    <w:p w14:paraId="0B102CBE" w14:textId="597E6AFB" w:rsidR="00EC0363" w:rsidRPr="00EC024C" w:rsidRDefault="00BA1DEA" w:rsidP="00D47D04">
      <w:pPr>
        <w:spacing w:line="240" w:lineRule="auto"/>
      </w:pPr>
      <w:r>
        <w:t>După cum se poate observa din tabelul prezentat anterior, atât rețeaua de distribuție a apei cât și reț</w:t>
      </w:r>
      <w:r w:rsidR="001D6B5B">
        <w:t>eaua</w:t>
      </w:r>
      <w:r>
        <w:t xml:space="preserve"> de canalizare sunt într-o continuă creștere, dezvoltare și modernizare în perioada analizată, 201</w:t>
      </w:r>
      <w:r w:rsidR="00813718">
        <w:t>4</w:t>
      </w:r>
      <w:r>
        <w:t>-201</w:t>
      </w:r>
      <w:r w:rsidR="001D6B5B">
        <w:t>9</w:t>
      </w:r>
      <w:r>
        <w:t>.</w:t>
      </w:r>
    </w:p>
    <w:p w14:paraId="39EBCADF" w14:textId="72B717B7" w:rsidR="00EC0363" w:rsidRPr="00D5163F" w:rsidRDefault="00CF5626" w:rsidP="00B4228F">
      <w:pPr>
        <w:pStyle w:val="Heading2"/>
        <w:spacing w:before="0" w:line="276" w:lineRule="auto"/>
      </w:pPr>
      <w:bookmarkStart w:id="146" w:name="_Toc73089756"/>
      <w:r w:rsidRPr="00D5163F">
        <w:t>Situa</w:t>
      </w:r>
      <w:r w:rsidR="00CF261B" w:rsidRPr="00D5163F">
        <w:t>ț</w:t>
      </w:r>
      <w:r w:rsidRPr="00D5163F">
        <w:t>ia</w:t>
      </w:r>
      <w:r w:rsidR="00EC0363" w:rsidRPr="00D5163F">
        <w:t xml:space="preserve"> socio-economică</w:t>
      </w:r>
      <w:bookmarkEnd w:id="146"/>
    </w:p>
    <w:p w14:paraId="10E1C725" w14:textId="0FD9F62A" w:rsidR="00576DE2" w:rsidRPr="00EC024C" w:rsidRDefault="00576DE2" w:rsidP="00222EC1">
      <w:pPr>
        <w:spacing w:line="276" w:lineRule="auto"/>
      </w:pPr>
      <w:r w:rsidRPr="00EC024C">
        <w:t>Dezvoltarea economică</w:t>
      </w:r>
      <w:r w:rsidR="00EC4EC8">
        <w:t xml:space="preserve"> </w:t>
      </w:r>
      <w:r w:rsidR="00CF261B">
        <w:t>ș</w:t>
      </w:r>
      <w:r w:rsidR="00EC4EC8">
        <w:t xml:space="preserve">i </w:t>
      </w:r>
      <w:r w:rsidRPr="00EC024C">
        <w:t>veniturile popula</w:t>
      </w:r>
      <w:r w:rsidR="00CF261B">
        <w:t>ț</w:t>
      </w:r>
      <w:r w:rsidRPr="00EC024C">
        <w:t>iei fac parte din factorii cu importan</w:t>
      </w:r>
      <w:r w:rsidR="00CF261B">
        <w:t>ț</w:t>
      </w:r>
      <w:r w:rsidRPr="00EC024C">
        <w:t>ă majoră în planificarea managementului de</w:t>
      </w:r>
      <w:r w:rsidR="00CF261B">
        <w:t>ș</w:t>
      </w:r>
      <w:r w:rsidRPr="00EC024C">
        <w:t>eurilor</w:t>
      </w:r>
      <w:r w:rsidR="001B69A0">
        <w:t xml:space="preserve">, </w:t>
      </w:r>
      <w:r w:rsidRPr="00EC024C">
        <w:t>fiind utiliza</w:t>
      </w:r>
      <w:r w:rsidR="00CF261B">
        <w:t>ț</w:t>
      </w:r>
      <w:r w:rsidRPr="00EC024C">
        <w:t>i în determinarea pragului de suportabilitate al cheltuielilor aferente serviciului de salubrizare.</w:t>
      </w:r>
    </w:p>
    <w:p w14:paraId="2295137D" w14:textId="719B9277" w:rsidR="00576DE2" w:rsidRPr="00711630" w:rsidRDefault="00576DE2" w:rsidP="00222EC1">
      <w:pPr>
        <w:spacing w:line="276" w:lineRule="auto"/>
        <w:rPr>
          <w:color w:val="000000" w:themeColor="text1"/>
        </w:rPr>
      </w:pPr>
      <w:r w:rsidRPr="00711630">
        <w:rPr>
          <w:color w:val="000000" w:themeColor="text1"/>
        </w:rPr>
        <w:t>Jude</w:t>
      </w:r>
      <w:r w:rsidR="00CF261B" w:rsidRPr="00711630">
        <w:rPr>
          <w:color w:val="000000" w:themeColor="text1"/>
        </w:rPr>
        <w:t>ț</w:t>
      </w:r>
      <w:r w:rsidRPr="00711630">
        <w:rPr>
          <w:color w:val="000000" w:themeColor="text1"/>
        </w:rPr>
        <w:t>ul S</w:t>
      </w:r>
      <w:r w:rsidR="002B0F0A" w:rsidRPr="00711630">
        <w:rPr>
          <w:color w:val="000000" w:themeColor="text1"/>
        </w:rPr>
        <w:t>atu Mare</w:t>
      </w:r>
      <w:r w:rsidRPr="00711630">
        <w:rPr>
          <w:color w:val="000000" w:themeColor="text1"/>
        </w:rPr>
        <w:t xml:space="preserve"> se caracterizează printr-un puternic poten</w:t>
      </w:r>
      <w:r w:rsidR="00CF261B" w:rsidRPr="00711630">
        <w:rPr>
          <w:color w:val="000000" w:themeColor="text1"/>
        </w:rPr>
        <w:t>ț</w:t>
      </w:r>
      <w:r w:rsidRPr="00711630">
        <w:rPr>
          <w:color w:val="000000" w:themeColor="text1"/>
        </w:rPr>
        <w:t>ial economic în special în domeniul comer</w:t>
      </w:r>
      <w:r w:rsidR="00CF261B" w:rsidRPr="00711630">
        <w:rPr>
          <w:color w:val="000000" w:themeColor="text1"/>
        </w:rPr>
        <w:t>ț</w:t>
      </w:r>
      <w:r w:rsidRPr="00711630">
        <w:rPr>
          <w:color w:val="000000" w:themeColor="text1"/>
        </w:rPr>
        <w:t>ului</w:t>
      </w:r>
      <w:r w:rsidR="001B69A0" w:rsidRPr="00711630">
        <w:rPr>
          <w:color w:val="000000" w:themeColor="text1"/>
        </w:rPr>
        <w:t xml:space="preserve">, </w:t>
      </w:r>
      <w:r w:rsidRPr="00711630">
        <w:rPr>
          <w:color w:val="000000" w:themeColor="text1"/>
        </w:rPr>
        <w:t>activită</w:t>
      </w:r>
      <w:r w:rsidR="00CF261B" w:rsidRPr="00711630">
        <w:rPr>
          <w:color w:val="000000" w:themeColor="text1"/>
        </w:rPr>
        <w:t>ț</w:t>
      </w:r>
      <w:r w:rsidRPr="00711630">
        <w:rPr>
          <w:color w:val="000000" w:themeColor="text1"/>
        </w:rPr>
        <w:t>ilor profesionale</w:t>
      </w:r>
      <w:r w:rsidR="001B69A0" w:rsidRPr="00711630">
        <w:rPr>
          <w:color w:val="000000" w:themeColor="text1"/>
        </w:rPr>
        <w:t xml:space="preserve">, </w:t>
      </w:r>
      <w:r w:rsidR="00CF261B" w:rsidRPr="00711630">
        <w:rPr>
          <w:color w:val="000000" w:themeColor="text1"/>
        </w:rPr>
        <w:t>ș</w:t>
      </w:r>
      <w:r w:rsidRPr="00711630">
        <w:rPr>
          <w:color w:val="000000" w:themeColor="text1"/>
        </w:rPr>
        <w:t>tiin</w:t>
      </w:r>
      <w:r w:rsidR="00CF261B" w:rsidRPr="00711630">
        <w:rPr>
          <w:color w:val="000000" w:themeColor="text1"/>
        </w:rPr>
        <w:t>ț</w:t>
      </w:r>
      <w:r w:rsidRPr="00711630">
        <w:rPr>
          <w:color w:val="000000" w:themeColor="text1"/>
        </w:rPr>
        <w:t>ifice</w:t>
      </w:r>
      <w:r w:rsidR="00EC4EC8" w:rsidRPr="00711630">
        <w:rPr>
          <w:color w:val="000000" w:themeColor="text1"/>
        </w:rPr>
        <w:t xml:space="preserve"> </w:t>
      </w:r>
      <w:r w:rsidR="00CF261B" w:rsidRPr="00711630">
        <w:rPr>
          <w:color w:val="000000" w:themeColor="text1"/>
        </w:rPr>
        <w:t>ș</w:t>
      </w:r>
      <w:r w:rsidR="00EC4EC8" w:rsidRPr="00711630">
        <w:rPr>
          <w:color w:val="000000" w:themeColor="text1"/>
        </w:rPr>
        <w:t xml:space="preserve">i </w:t>
      </w:r>
      <w:r w:rsidRPr="00711630">
        <w:rPr>
          <w:color w:val="000000" w:themeColor="text1"/>
        </w:rPr>
        <w:t>tehnice</w:t>
      </w:r>
      <w:r w:rsidR="001B69A0" w:rsidRPr="00711630">
        <w:rPr>
          <w:color w:val="000000" w:themeColor="text1"/>
        </w:rPr>
        <w:t xml:space="preserve">, </w:t>
      </w:r>
      <w:r w:rsidRPr="00711630">
        <w:rPr>
          <w:color w:val="000000" w:themeColor="text1"/>
        </w:rPr>
        <w:t>industriei prelucrătoare</w:t>
      </w:r>
      <w:r w:rsidR="001B69A0" w:rsidRPr="00711630">
        <w:rPr>
          <w:color w:val="000000" w:themeColor="text1"/>
        </w:rPr>
        <w:t xml:space="preserve">, </w:t>
      </w:r>
      <w:r w:rsidRPr="00711630">
        <w:rPr>
          <w:color w:val="000000" w:themeColor="text1"/>
        </w:rPr>
        <w:t>a construc</w:t>
      </w:r>
      <w:r w:rsidR="00CF261B" w:rsidRPr="00711630">
        <w:rPr>
          <w:color w:val="000000" w:themeColor="text1"/>
        </w:rPr>
        <w:t>ț</w:t>
      </w:r>
      <w:r w:rsidRPr="00711630">
        <w:rPr>
          <w:color w:val="000000" w:themeColor="text1"/>
        </w:rPr>
        <w:t>iilor</w:t>
      </w:r>
      <w:r w:rsidR="00EC4EC8" w:rsidRPr="00711630">
        <w:rPr>
          <w:color w:val="000000" w:themeColor="text1"/>
        </w:rPr>
        <w:t xml:space="preserve"> </w:t>
      </w:r>
      <w:r w:rsidR="00CF261B" w:rsidRPr="00711630">
        <w:rPr>
          <w:color w:val="000000" w:themeColor="text1"/>
        </w:rPr>
        <w:t>ș</w:t>
      </w:r>
      <w:r w:rsidR="00EC4EC8" w:rsidRPr="00711630">
        <w:rPr>
          <w:color w:val="000000" w:themeColor="text1"/>
        </w:rPr>
        <w:t xml:space="preserve">i </w:t>
      </w:r>
      <w:r w:rsidRPr="00711630">
        <w:rPr>
          <w:color w:val="000000" w:themeColor="text1"/>
        </w:rPr>
        <w:t>transportului.</w:t>
      </w:r>
    </w:p>
    <w:p w14:paraId="5F472E54" w14:textId="77777777" w:rsidR="006019AC" w:rsidRDefault="006019AC" w:rsidP="00222EC1">
      <w:pPr>
        <w:spacing w:line="276" w:lineRule="auto"/>
      </w:pPr>
      <w:r>
        <w:t>Economia judeţului Satu Mare se bazează în special pe servicii şi industrie, care contribuiau cu 48,19%, respectiv 31,06% la valoarea adăugată brută (VAB) judeţeană în 2008. Totuşi, dacă în cazul industriei în judeţul Satu Mare se înregistrează cea mai mare contribuţie la VAB total din întreaga regiune, atunci când vorbim de servicii, judeţul se clasează pe ultimul loc comparativ cu contribuţia acestui sector la VAB înregistrate de celelate judeţe ale regiunii. Agricultura, deţine o pondere de doar 11,23% în valoarea adăugată brută a judeţului, clasându-se pe locul doi, după Sălaj, în ierarhia regională. Dacă analizăm comparativ contribuţia sectoarelor economice la VAB şi structura populaţiei ocupate în aceste sectoare se poate observa că agricultura, care are o pondere redusă în VAB judeţeană, deţine peste 36% din populaţia ocupată, acest fapt subliniind importanţa pe care acest sector îl joacă la nivelul judeţului Satu Mare.</w:t>
      </w:r>
    </w:p>
    <w:p w14:paraId="48C93664" w14:textId="77777777" w:rsidR="006019AC" w:rsidRDefault="006019AC" w:rsidP="00222EC1">
      <w:pPr>
        <w:spacing w:line="276" w:lineRule="auto"/>
      </w:pPr>
      <w:r>
        <w:t>Obiective turistice: Orașul Nergrești-Oaș (considerat „capitala” Țării Orașului, o zonă extrem de pitorească a județului, în care natura și tradițiile se îmbină armonios), Stațiunea Tășnad (cea mai cunoscută stațiune cu apă termală din județul Satu Mare, fiind vizitată anual de turiști atât din țară, cât și din străinătate), Medieșu Aurit (este o localitate din județul Satu Mare atestată documentar încă din secolul XIII), Cetatea medievală din Ardud (datează din secolul al XV-lea și a fost construită în anul 1481 la ordinul voievodului Transilvaniei Bartolomeu Drágffy), Muzeul Moților (cuprinde o colecție de obiecte și documente ce ilustrează viața de zi de zi a moților din Apuseni), Muzeul Memorial Endre Ady (dedicat unuia dintre cei mai cunoscuți poeți maghiari din Transilvania), Rezervațiile naturale din Satu Mare (Pe teritoriul județului puteți vizita opt arii naturale protejate de lege unde veți descoperi numeroase obiective turistice rare sau unice în țară).</w:t>
      </w:r>
    </w:p>
    <w:p w14:paraId="54974467" w14:textId="578E24C7" w:rsidR="006019AC" w:rsidRPr="006B461C" w:rsidRDefault="006019AC" w:rsidP="00222EC1">
      <w:pPr>
        <w:spacing w:line="276" w:lineRule="auto"/>
      </w:pPr>
      <w:r w:rsidRPr="006B461C">
        <w:lastRenderedPageBreak/>
        <w:t>În tabelul de mai jos este prezentat numărul entităților economice active în diferitele domenii de activitate, la nivelul județului Satu Mare, înregistrate în anul 201</w:t>
      </w:r>
      <w:r w:rsidR="00DE33F7" w:rsidRPr="006B461C">
        <w:t>9</w:t>
      </w:r>
      <w:r w:rsidRPr="006B461C">
        <w:t>. Se poate observa că peste 86% dintre acestea au între 0 și 9 angajați, 29,</w:t>
      </w:r>
      <w:r w:rsidR="00DE33F7" w:rsidRPr="006B461C">
        <w:t>09</w:t>
      </w:r>
      <w:r w:rsidRPr="006B461C">
        <w:t>% sunt din domeniul comerțului,</w:t>
      </w:r>
      <w:r w:rsidR="00DE33F7" w:rsidRPr="006B461C">
        <w:t xml:space="preserve"> 14,04</w:t>
      </w:r>
      <w:r w:rsidRPr="006B461C">
        <w:t xml:space="preserve">% reprezintă activitățile în construcții, </w:t>
      </w:r>
      <w:r w:rsidR="00DE33F7" w:rsidRPr="006B461C">
        <w:t>11,89</w:t>
      </w:r>
      <w:r w:rsidRPr="006B461C">
        <w:t>% activitățile în industria prelucrătoare și 9,0</w:t>
      </w:r>
      <w:r w:rsidR="00DE33F7" w:rsidRPr="006B461C">
        <w:t>2</w:t>
      </w:r>
      <w:r w:rsidRPr="006B461C">
        <w:t>% o reprezintă transportul și depozitarea. Această structură a activităților economice reprezintă un element important în natura și cantităților deșeurilor generate la nivelul județului Satu Mare.</w:t>
      </w:r>
    </w:p>
    <w:p w14:paraId="03A1AFE6" w14:textId="55ED64FE" w:rsidR="00576DE2" w:rsidRDefault="00D378EC" w:rsidP="006D6F17">
      <w:pPr>
        <w:pStyle w:val="Caption1"/>
      </w:pPr>
      <w:bookmarkStart w:id="147" w:name="_Toc11310078"/>
      <w:bookmarkStart w:id="148" w:name="_Toc73089927"/>
      <w:r w:rsidRPr="006B461C">
        <w:t>Tabel</w:t>
      </w:r>
      <w:r w:rsidR="00F5445D" w:rsidRPr="006B461C">
        <w:t xml:space="preserve">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13</w:t>
      </w:r>
      <w:r w:rsidR="00F539AF">
        <w:fldChar w:fldCharType="end"/>
      </w:r>
      <w:r w:rsidR="007A36AC" w:rsidRPr="006B461C">
        <w:t>- Unită</w:t>
      </w:r>
      <w:r w:rsidR="00CF261B" w:rsidRPr="006B461C">
        <w:t>ț</w:t>
      </w:r>
      <w:r w:rsidR="007A36AC" w:rsidRPr="006B461C">
        <w:t>ile locale active din industrie</w:t>
      </w:r>
      <w:r w:rsidR="001B69A0" w:rsidRPr="006B461C">
        <w:t xml:space="preserve">, </w:t>
      </w:r>
      <w:r w:rsidR="007A36AC" w:rsidRPr="006B461C">
        <w:t>construc</w:t>
      </w:r>
      <w:r w:rsidR="00CF261B" w:rsidRPr="006B461C">
        <w:t>ț</w:t>
      </w:r>
      <w:r w:rsidR="007A36AC" w:rsidRPr="006B461C">
        <w:t>ii</w:t>
      </w:r>
      <w:r w:rsidR="001B69A0" w:rsidRPr="006B461C">
        <w:t xml:space="preserve">, </w:t>
      </w:r>
      <w:r w:rsidR="007A36AC" w:rsidRPr="006B461C">
        <w:t>comer</w:t>
      </w:r>
      <w:r w:rsidR="00CF261B" w:rsidRPr="006B461C">
        <w:t>ț</w:t>
      </w:r>
      <w:r w:rsidR="00EC4EC8" w:rsidRPr="006B461C">
        <w:t xml:space="preserve"> </w:t>
      </w:r>
      <w:r w:rsidR="00CF261B" w:rsidRPr="006B461C">
        <w:t>ș</w:t>
      </w:r>
      <w:r w:rsidR="00EC4EC8" w:rsidRPr="006B461C">
        <w:t xml:space="preserve">i </w:t>
      </w:r>
      <w:r w:rsidR="007A36AC" w:rsidRPr="006B461C">
        <w:t>alte servicii</w:t>
      </w:r>
      <w:r w:rsidR="001B69A0" w:rsidRPr="006B461C">
        <w:t xml:space="preserve">, </w:t>
      </w:r>
      <w:r w:rsidR="007A36AC" w:rsidRPr="006B461C">
        <w:t>pe activită</w:t>
      </w:r>
      <w:r w:rsidR="00CF261B" w:rsidRPr="006B461C">
        <w:t>ț</w:t>
      </w:r>
      <w:r w:rsidR="007A36AC" w:rsidRPr="006B461C">
        <w:t>i</w:t>
      </w:r>
      <w:r w:rsidR="00EC4EC8" w:rsidRPr="006B461C">
        <w:t xml:space="preserve"> </w:t>
      </w:r>
      <w:r w:rsidR="00CF261B" w:rsidRPr="006B461C">
        <w:t>ș</w:t>
      </w:r>
      <w:r w:rsidR="00EC4EC8" w:rsidRPr="006B461C">
        <w:t xml:space="preserve">i </w:t>
      </w:r>
      <w:r w:rsidR="007A36AC" w:rsidRPr="006B461C">
        <w:t>clase de mărime</w:t>
      </w:r>
      <w:r w:rsidR="001B69A0" w:rsidRPr="006B461C">
        <w:t xml:space="preserve">, </w:t>
      </w:r>
      <w:r w:rsidR="007A36AC" w:rsidRPr="006B461C">
        <w:t>în anul 201</w:t>
      </w:r>
      <w:bookmarkEnd w:id="147"/>
      <w:r w:rsidR="00B30240" w:rsidRPr="006B461C">
        <w:t>9</w:t>
      </w:r>
      <w:bookmarkEnd w:id="148"/>
    </w:p>
    <w:tbl>
      <w:tblPr>
        <w:tblW w:w="5000"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4809"/>
        <w:gridCol w:w="1112"/>
        <w:gridCol w:w="1112"/>
        <w:gridCol w:w="825"/>
        <w:gridCol w:w="825"/>
        <w:gridCol w:w="803"/>
      </w:tblGrid>
      <w:tr w:rsidR="00D21CCD" w:rsidRPr="00A13B3C" w14:paraId="2B6D4E1F" w14:textId="77777777" w:rsidTr="008E0012">
        <w:trPr>
          <w:trHeight w:val="20"/>
          <w:tblHeader/>
          <w:jc w:val="center"/>
        </w:trPr>
        <w:tc>
          <w:tcPr>
            <w:tcW w:w="2535" w:type="pct"/>
            <w:vMerge w:val="restart"/>
            <w:shd w:val="clear" w:color="auto" w:fill="A8D08D" w:themeFill="accent6" w:themeFillTint="99"/>
            <w:vAlign w:val="center"/>
            <w:hideMark/>
          </w:tcPr>
          <w:p w14:paraId="17F9381A" w14:textId="77777777" w:rsidR="00D21CCD" w:rsidRPr="00B30240" w:rsidRDefault="00D21CCD" w:rsidP="00D21CCD">
            <w:pPr>
              <w:spacing w:after="0" w:line="240" w:lineRule="auto"/>
              <w:jc w:val="center"/>
              <w:rPr>
                <w:rFonts w:eastAsia="Times New Roman"/>
                <w:b/>
                <w:color w:val="000000"/>
                <w:sz w:val="22"/>
                <w:szCs w:val="22"/>
              </w:rPr>
            </w:pPr>
            <w:r w:rsidRPr="00B30240">
              <w:rPr>
                <w:rFonts w:eastAsia="Times New Roman"/>
                <w:b/>
                <w:color w:val="000000"/>
                <w:sz w:val="22"/>
                <w:szCs w:val="22"/>
              </w:rPr>
              <w:t>Județ/Activități secțiuni CAEN, Rev. 2)</w:t>
            </w:r>
          </w:p>
        </w:tc>
        <w:tc>
          <w:tcPr>
            <w:tcW w:w="586" w:type="pct"/>
            <w:vMerge w:val="restart"/>
            <w:shd w:val="clear" w:color="auto" w:fill="A8D08D" w:themeFill="accent6" w:themeFillTint="99"/>
            <w:noWrap/>
            <w:vAlign w:val="center"/>
            <w:hideMark/>
          </w:tcPr>
          <w:p w14:paraId="4EE9EA1A" w14:textId="77777777" w:rsidR="00D21CCD" w:rsidRPr="00B30240" w:rsidRDefault="00D21CCD" w:rsidP="00D21CCD">
            <w:pPr>
              <w:spacing w:after="0" w:line="240" w:lineRule="auto"/>
              <w:jc w:val="center"/>
              <w:rPr>
                <w:rFonts w:eastAsia="Times New Roman"/>
                <w:b/>
                <w:color w:val="000000"/>
                <w:sz w:val="22"/>
                <w:szCs w:val="22"/>
              </w:rPr>
            </w:pPr>
            <w:r w:rsidRPr="00B30240">
              <w:rPr>
                <w:rFonts w:eastAsia="Times New Roman"/>
                <w:b/>
                <w:color w:val="000000"/>
                <w:sz w:val="22"/>
                <w:szCs w:val="22"/>
              </w:rPr>
              <w:t>Total</w:t>
            </w:r>
          </w:p>
        </w:tc>
        <w:tc>
          <w:tcPr>
            <w:tcW w:w="1879" w:type="pct"/>
            <w:gridSpan w:val="4"/>
            <w:shd w:val="clear" w:color="auto" w:fill="A8D08D" w:themeFill="accent6" w:themeFillTint="99"/>
            <w:vAlign w:val="center"/>
            <w:hideMark/>
          </w:tcPr>
          <w:p w14:paraId="7EC6CB2C" w14:textId="77777777" w:rsidR="00D21CCD" w:rsidRPr="00B30240" w:rsidRDefault="00D21CCD" w:rsidP="00D21CCD">
            <w:pPr>
              <w:spacing w:after="0" w:line="240" w:lineRule="auto"/>
              <w:jc w:val="center"/>
              <w:rPr>
                <w:rFonts w:eastAsia="Times New Roman"/>
                <w:b/>
                <w:color w:val="000000"/>
                <w:sz w:val="22"/>
                <w:szCs w:val="22"/>
              </w:rPr>
            </w:pPr>
            <w:r w:rsidRPr="00B30240">
              <w:rPr>
                <w:rFonts w:eastAsia="Times New Roman"/>
                <w:b/>
                <w:color w:val="000000"/>
                <w:sz w:val="22"/>
                <w:szCs w:val="22"/>
              </w:rPr>
              <w:t>din care: pe clase de mărime, după numărul de salariați</w:t>
            </w:r>
          </w:p>
        </w:tc>
      </w:tr>
      <w:tr w:rsidR="00D21CCD" w:rsidRPr="00A13B3C" w14:paraId="6B93C8D3" w14:textId="77777777" w:rsidTr="008E0012">
        <w:trPr>
          <w:trHeight w:val="20"/>
          <w:tblHeader/>
          <w:jc w:val="center"/>
        </w:trPr>
        <w:tc>
          <w:tcPr>
            <w:tcW w:w="2535" w:type="pct"/>
            <w:vMerge/>
            <w:shd w:val="clear" w:color="auto" w:fill="A8D08D" w:themeFill="accent6" w:themeFillTint="99"/>
            <w:vAlign w:val="center"/>
            <w:hideMark/>
          </w:tcPr>
          <w:p w14:paraId="1B5ACDE9" w14:textId="77777777" w:rsidR="00D21CCD" w:rsidRPr="00B30240" w:rsidRDefault="00D21CCD" w:rsidP="00D21CCD">
            <w:pPr>
              <w:spacing w:after="0" w:line="240" w:lineRule="auto"/>
              <w:jc w:val="center"/>
              <w:rPr>
                <w:rFonts w:eastAsia="Times New Roman"/>
                <w:b/>
                <w:color w:val="000000"/>
                <w:sz w:val="22"/>
                <w:szCs w:val="22"/>
              </w:rPr>
            </w:pPr>
          </w:p>
        </w:tc>
        <w:tc>
          <w:tcPr>
            <w:tcW w:w="586" w:type="pct"/>
            <w:vMerge/>
            <w:shd w:val="clear" w:color="auto" w:fill="A8D08D" w:themeFill="accent6" w:themeFillTint="99"/>
            <w:vAlign w:val="center"/>
            <w:hideMark/>
          </w:tcPr>
          <w:p w14:paraId="059A2489" w14:textId="77777777" w:rsidR="00D21CCD" w:rsidRPr="00B30240" w:rsidRDefault="00D21CCD" w:rsidP="00D21CCD">
            <w:pPr>
              <w:spacing w:after="0" w:line="240" w:lineRule="auto"/>
              <w:jc w:val="center"/>
              <w:rPr>
                <w:rFonts w:eastAsia="Times New Roman"/>
                <w:b/>
                <w:color w:val="000000"/>
                <w:sz w:val="22"/>
                <w:szCs w:val="22"/>
              </w:rPr>
            </w:pPr>
          </w:p>
        </w:tc>
        <w:tc>
          <w:tcPr>
            <w:tcW w:w="586" w:type="pct"/>
            <w:shd w:val="clear" w:color="auto" w:fill="A8D08D" w:themeFill="accent6" w:themeFillTint="99"/>
            <w:tcMar>
              <w:left w:w="0" w:type="dxa"/>
              <w:right w:w="0" w:type="dxa"/>
            </w:tcMar>
            <w:vAlign w:val="center"/>
            <w:hideMark/>
          </w:tcPr>
          <w:p w14:paraId="05785ACA" w14:textId="77777777" w:rsidR="00D21CCD" w:rsidRPr="00B30240" w:rsidRDefault="00D21CCD" w:rsidP="00D21CCD">
            <w:pPr>
              <w:spacing w:after="0" w:line="240" w:lineRule="auto"/>
              <w:jc w:val="center"/>
              <w:rPr>
                <w:rFonts w:eastAsia="Times New Roman"/>
                <w:b/>
                <w:color w:val="000000"/>
                <w:sz w:val="22"/>
                <w:szCs w:val="22"/>
              </w:rPr>
            </w:pPr>
            <w:r w:rsidRPr="00B30240">
              <w:rPr>
                <w:rFonts w:eastAsia="Times New Roman"/>
                <w:b/>
                <w:color w:val="000000"/>
                <w:sz w:val="22"/>
                <w:szCs w:val="22"/>
              </w:rPr>
              <w:t>0 - 9</w:t>
            </w:r>
          </w:p>
        </w:tc>
        <w:tc>
          <w:tcPr>
            <w:tcW w:w="435" w:type="pct"/>
            <w:shd w:val="clear" w:color="auto" w:fill="A8D08D" w:themeFill="accent6" w:themeFillTint="99"/>
            <w:tcMar>
              <w:left w:w="0" w:type="dxa"/>
              <w:right w:w="0" w:type="dxa"/>
            </w:tcMar>
            <w:vAlign w:val="center"/>
            <w:hideMark/>
          </w:tcPr>
          <w:p w14:paraId="753FA1A4" w14:textId="77777777" w:rsidR="00D21CCD" w:rsidRPr="00B30240" w:rsidRDefault="00D21CCD" w:rsidP="00D21CCD">
            <w:pPr>
              <w:spacing w:after="0" w:line="240" w:lineRule="auto"/>
              <w:jc w:val="center"/>
              <w:rPr>
                <w:rFonts w:eastAsia="Times New Roman"/>
                <w:b/>
                <w:color w:val="000000"/>
                <w:sz w:val="22"/>
                <w:szCs w:val="22"/>
              </w:rPr>
            </w:pPr>
            <w:r w:rsidRPr="00B30240">
              <w:rPr>
                <w:rFonts w:eastAsia="Times New Roman"/>
                <w:b/>
                <w:color w:val="000000"/>
                <w:sz w:val="22"/>
                <w:szCs w:val="22"/>
              </w:rPr>
              <w:t>10 - 49</w:t>
            </w:r>
          </w:p>
        </w:tc>
        <w:tc>
          <w:tcPr>
            <w:tcW w:w="435" w:type="pct"/>
            <w:shd w:val="clear" w:color="auto" w:fill="A8D08D" w:themeFill="accent6" w:themeFillTint="99"/>
            <w:tcMar>
              <w:left w:w="0" w:type="dxa"/>
              <w:right w:w="0" w:type="dxa"/>
            </w:tcMar>
            <w:vAlign w:val="center"/>
            <w:hideMark/>
          </w:tcPr>
          <w:p w14:paraId="2528FB81" w14:textId="77777777" w:rsidR="00D21CCD" w:rsidRPr="00B30240" w:rsidRDefault="00D21CCD" w:rsidP="00D21CCD">
            <w:pPr>
              <w:spacing w:after="0" w:line="240" w:lineRule="auto"/>
              <w:jc w:val="center"/>
              <w:rPr>
                <w:rFonts w:eastAsia="Times New Roman"/>
                <w:b/>
                <w:color w:val="000000"/>
                <w:sz w:val="22"/>
                <w:szCs w:val="22"/>
              </w:rPr>
            </w:pPr>
            <w:r w:rsidRPr="00B30240">
              <w:rPr>
                <w:rFonts w:eastAsia="Times New Roman"/>
                <w:b/>
                <w:color w:val="000000"/>
                <w:sz w:val="22"/>
                <w:szCs w:val="22"/>
              </w:rPr>
              <w:t>50 - 249</w:t>
            </w:r>
          </w:p>
        </w:tc>
        <w:tc>
          <w:tcPr>
            <w:tcW w:w="423" w:type="pct"/>
            <w:shd w:val="clear" w:color="auto" w:fill="A8D08D" w:themeFill="accent6" w:themeFillTint="99"/>
            <w:tcMar>
              <w:left w:w="0" w:type="dxa"/>
              <w:right w:w="0" w:type="dxa"/>
            </w:tcMar>
            <w:vAlign w:val="center"/>
            <w:hideMark/>
          </w:tcPr>
          <w:p w14:paraId="30453F22" w14:textId="77777777" w:rsidR="00D21CCD" w:rsidRPr="00B30240" w:rsidRDefault="00D21CCD" w:rsidP="00D21CCD">
            <w:pPr>
              <w:spacing w:after="0" w:line="240" w:lineRule="auto"/>
              <w:jc w:val="center"/>
              <w:rPr>
                <w:rFonts w:eastAsia="Times New Roman"/>
                <w:b/>
                <w:color w:val="000000"/>
                <w:sz w:val="22"/>
                <w:szCs w:val="22"/>
              </w:rPr>
            </w:pPr>
            <w:r w:rsidRPr="00B30240">
              <w:rPr>
                <w:rFonts w:eastAsia="Times New Roman"/>
                <w:b/>
                <w:color w:val="000000"/>
                <w:sz w:val="22"/>
                <w:szCs w:val="22"/>
              </w:rPr>
              <w:t>250 și peste</w:t>
            </w:r>
          </w:p>
        </w:tc>
      </w:tr>
      <w:tr w:rsidR="00D21CCD" w:rsidRPr="00A13B3C" w14:paraId="24AC57C3" w14:textId="77777777" w:rsidTr="00236865">
        <w:trPr>
          <w:trHeight w:val="20"/>
          <w:jc w:val="center"/>
        </w:trPr>
        <w:tc>
          <w:tcPr>
            <w:tcW w:w="2535" w:type="pct"/>
            <w:shd w:val="clear" w:color="auto" w:fill="E2EFD9" w:themeFill="accent6" w:themeFillTint="33"/>
            <w:vAlign w:val="center"/>
            <w:hideMark/>
          </w:tcPr>
          <w:p w14:paraId="1F8C3FD0" w14:textId="77777777" w:rsidR="00D21CCD" w:rsidRPr="00B30240" w:rsidRDefault="00D21CCD" w:rsidP="00D21CCD">
            <w:pPr>
              <w:spacing w:after="0" w:line="240" w:lineRule="auto"/>
              <w:jc w:val="center"/>
              <w:rPr>
                <w:rFonts w:eastAsia="Times New Roman"/>
                <w:b/>
                <w:i/>
                <w:color w:val="000000"/>
                <w:sz w:val="22"/>
                <w:szCs w:val="22"/>
              </w:rPr>
            </w:pPr>
            <w:r w:rsidRPr="00B30240">
              <w:rPr>
                <w:rFonts w:eastAsia="Times New Roman"/>
                <w:b/>
                <w:i/>
                <w:color w:val="000000"/>
                <w:sz w:val="22"/>
                <w:szCs w:val="22"/>
              </w:rPr>
              <w:t>Total județ</w:t>
            </w:r>
          </w:p>
        </w:tc>
        <w:tc>
          <w:tcPr>
            <w:tcW w:w="586" w:type="pct"/>
            <w:tcBorders>
              <w:top w:val="single" w:sz="4" w:space="0" w:color="auto"/>
              <w:left w:val="single" w:sz="4" w:space="0" w:color="auto"/>
              <w:bottom w:val="single" w:sz="4" w:space="0" w:color="auto"/>
              <w:right w:val="single" w:sz="4" w:space="0" w:color="auto"/>
            </w:tcBorders>
            <w:shd w:val="clear" w:color="000000" w:fill="E2EFDA"/>
            <w:vAlign w:val="center"/>
          </w:tcPr>
          <w:p w14:paraId="6278DD76" w14:textId="144C19D4" w:rsidR="00D21CCD" w:rsidRPr="00B30240" w:rsidRDefault="00B30240" w:rsidP="00D21CCD">
            <w:pPr>
              <w:spacing w:after="0" w:line="240" w:lineRule="auto"/>
              <w:jc w:val="right"/>
              <w:rPr>
                <w:rFonts w:eastAsia="Times New Roman"/>
                <w:b/>
                <w:color w:val="000000"/>
                <w:sz w:val="22"/>
                <w:szCs w:val="22"/>
              </w:rPr>
            </w:pPr>
            <w:r w:rsidRPr="00B30240">
              <w:rPr>
                <w:b/>
                <w:sz w:val="22"/>
                <w:szCs w:val="22"/>
              </w:rPr>
              <w:t>8.396</w:t>
            </w:r>
          </w:p>
        </w:tc>
        <w:tc>
          <w:tcPr>
            <w:tcW w:w="586" w:type="pct"/>
            <w:tcBorders>
              <w:top w:val="single" w:sz="4" w:space="0" w:color="auto"/>
              <w:left w:val="nil"/>
              <w:bottom w:val="single" w:sz="4" w:space="0" w:color="auto"/>
              <w:right w:val="single" w:sz="4" w:space="0" w:color="auto"/>
            </w:tcBorders>
            <w:shd w:val="clear" w:color="000000" w:fill="E2EFDA"/>
            <w:vAlign w:val="center"/>
          </w:tcPr>
          <w:p w14:paraId="51D4DBF8" w14:textId="4EA82961" w:rsidR="00D21CCD" w:rsidRPr="00B30240" w:rsidRDefault="00B30240" w:rsidP="00D21CCD">
            <w:pPr>
              <w:spacing w:after="0" w:line="240" w:lineRule="auto"/>
              <w:jc w:val="right"/>
              <w:rPr>
                <w:rFonts w:eastAsia="Times New Roman"/>
                <w:b/>
                <w:color w:val="000000"/>
                <w:sz w:val="22"/>
                <w:szCs w:val="22"/>
              </w:rPr>
            </w:pPr>
            <w:r w:rsidRPr="00B30240">
              <w:rPr>
                <w:rFonts w:eastAsia="Times New Roman"/>
                <w:b/>
                <w:color w:val="000000"/>
                <w:sz w:val="22"/>
                <w:szCs w:val="22"/>
              </w:rPr>
              <w:t>7.295</w:t>
            </w:r>
          </w:p>
        </w:tc>
        <w:tc>
          <w:tcPr>
            <w:tcW w:w="435" w:type="pct"/>
            <w:tcBorders>
              <w:top w:val="single" w:sz="4" w:space="0" w:color="auto"/>
              <w:left w:val="nil"/>
              <w:bottom w:val="single" w:sz="4" w:space="0" w:color="auto"/>
              <w:right w:val="single" w:sz="4" w:space="0" w:color="auto"/>
            </w:tcBorders>
            <w:shd w:val="clear" w:color="000000" w:fill="E2EFDA"/>
            <w:vAlign w:val="center"/>
          </w:tcPr>
          <w:p w14:paraId="6E07ACB5" w14:textId="66E76C81" w:rsidR="00D21CCD" w:rsidRPr="00B30240" w:rsidRDefault="00B30240" w:rsidP="00D21CCD">
            <w:pPr>
              <w:spacing w:after="0" w:line="240" w:lineRule="auto"/>
              <w:jc w:val="right"/>
              <w:rPr>
                <w:rFonts w:eastAsia="Times New Roman"/>
                <w:b/>
                <w:color w:val="000000"/>
                <w:sz w:val="22"/>
                <w:szCs w:val="22"/>
              </w:rPr>
            </w:pPr>
            <w:r w:rsidRPr="00B30240">
              <w:rPr>
                <w:rFonts w:eastAsia="Times New Roman"/>
                <w:b/>
                <w:color w:val="000000"/>
                <w:sz w:val="22"/>
                <w:szCs w:val="22"/>
              </w:rPr>
              <w:t>928</w:t>
            </w:r>
          </w:p>
        </w:tc>
        <w:tc>
          <w:tcPr>
            <w:tcW w:w="435" w:type="pct"/>
            <w:tcBorders>
              <w:top w:val="single" w:sz="4" w:space="0" w:color="auto"/>
              <w:left w:val="nil"/>
              <w:bottom w:val="single" w:sz="4" w:space="0" w:color="auto"/>
              <w:right w:val="single" w:sz="4" w:space="0" w:color="auto"/>
            </w:tcBorders>
            <w:shd w:val="clear" w:color="000000" w:fill="E2EFDA"/>
            <w:vAlign w:val="center"/>
          </w:tcPr>
          <w:p w14:paraId="37798002" w14:textId="3747424C" w:rsidR="00D21CCD" w:rsidRPr="00B30240" w:rsidRDefault="00B30240" w:rsidP="00D21CCD">
            <w:pPr>
              <w:spacing w:after="0" w:line="240" w:lineRule="auto"/>
              <w:jc w:val="right"/>
              <w:rPr>
                <w:rFonts w:eastAsia="Times New Roman"/>
                <w:b/>
                <w:color w:val="000000"/>
                <w:sz w:val="22"/>
                <w:szCs w:val="22"/>
              </w:rPr>
            </w:pPr>
            <w:r w:rsidRPr="00B30240">
              <w:rPr>
                <w:rFonts w:eastAsia="Times New Roman"/>
                <w:b/>
                <w:color w:val="000000"/>
                <w:sz w:val="22"/>
                <w:szCs w:val="22"/>
              </w:rPr>
              <w:t>152</w:t>
            </w:r>
          </w:p>
        </w:tc>
        <w:tc>
          <w:tcPr>
            <w:tcW w:w="423" w:type="pct"/>
            <w:tcBorders>
              <w:top w:val="single" w:sz="4" w:space="0" w:color="auto"/>
              <w:left w:val="nil"/>
              <w:bottom w:val="single" w:sz="4" w:space="0" w:color="auto"/>
              <w:right w:val="single" w:sz="4" w:space="0" w:color="auto"/>
            </w:tcBorders>
            <w:shd w:val="clear" w:color="000000" w:fill="E2EFDA"/>
            <w:vAlign w:val="center"/>
          </w:tcPr>
          <w:p w14:paraId="4B30A810" w14:textId="5A7641CF" w:rsidR="00D21CCD" w:rsidRPr="00B30240" w:rsidRDefault="00B30240" w:rsidP="00D21CCD">
            <w:pPr>
              <w:spacing w:after="0" w:line="240" w:lineRule="auto"/>
              <w:jc w:val="right"/>
              <w:rPr>
                <w:rFonts w:eastAsia="Times New Roman"/>
                <w:b/>
                <w:color w:val="000000"/>
                <w:sz w:val="22"/>
                <w:szCs w:val="22"/>
              </w:rPr>
            </w:pPr>
            <w:r w:rsidRPr="00B30240">
              <w:rPr>
                <w:rFonts w:eastAsia="Times New Roman"/>
                <w:b/>
                <w:color w:val="000000"/>
                <w:sz w:val="22"/>
                <w:szCs w:val="22"/>
              </w:rPr>
              <w:t>21</w:t>
            </w:r>
          </w:p>
        </w:tc>
      </w:tr>
      <w:tr w:rsidR="00D21CCD" w:rsidRPr="00A13B3C" w14:paraId="175CFFD3" w14:textId="77777777" w:rsidTr="00236865">
        <w:trPr>
          <w:trHeight w:val="20"/>
          <w:jc w:val="center"/>
        </w:trPr>
        <w:tc>
          <w:tcPr>
            <w:tcW w:w="2535" w:type="pct"/>
            <w:shd w:val="clear" w:color="auto" w:fill="C5E0B3" w:themeFill="accent6" w:themeFillTint="66"/>
            <w:vAlign w:val="center"/>
            <w:hideMark/>
          </w:tcPr>
          <w:p w14:paraId="02AFA78A" w14:textId="77777777" w:rsidR="00D21CCD" w:rsidRPr="003F290C" w:rsidRDefault="00D21CCD" w:rsidP="00D21CCD">
            <w:pPr>
              <w:spacing w:after="0" w:line="240" w:lineRule="auto"/>
              <w:jc w:val="left"/>
              <w:rPr>
                <w:rFonts w:eastAsia="Times New Roman"/>
                <w:i/>
                <w:color w:val="000000"/>
                <w:sz w:val="22"/>
                <w:szCs w:val="22"/>
              </w:rPr>
            </w:pPr>
            <w:r w:rsidRPr="003F290C">
              <w:rPr>
                <w:rFonts w:eastAsia="Times New Roman"/>
                <w:i/>
                <w:color w:val="000000"/>
                <w:sz w:val="22"/>
                <w:szCs w:val="22"/>
              </w:rPr>
              <w:t>Agricultura, silvicultura și pescuit</w:t>
            </w:r>
          </w:p>
        </w:tc>
        <w:tc>
          <w:tcPr>
            <w:tcW w:w="586" w:type="pct"/>
            <w:tcBorders>
              <w:top w:val="nil"/>
              <w:left w:val="single" w:sz="4" w:space="0" w:color="auto"/>
              <w:bottom w:val="single" w:sz="4" w:space="0" w:color="auto"/>
              <w:right w:val="single" w:sz="4" w:space="0" w:color="auto"/>
            </w:tcBorders>
            <w:shd w:val="clear" w:color="000000" w:fill="E2EFDA"/>
            <w:vAlign w:val="center"/>
          </w:tcPr>
          <w:p w14:paraId="27BB087D" w14:textId="65173B4E" w:rsidR="00D21CCD" w:rsidRPr="003F290C" w:rsidRDefault="003F290C" w:rsidP="00D21CCD">
            <w:pPr>
              <w:spacing w:after="0" w:line="240" w:lineRule="auto"/>
              <w:jc w:val="right"/>
              <w:rPr>
                <w:rFonts w:eastAsia="Times New Roman"/>
                <w:b/>
                <w:color w:val="000000"/>
                <w:sz w:val="22"/>
                <w:szCs w:val="22"/>
              </w:rPr>
            </w:pPr>
            <w:r>
              <w:rPr>
                <w:rFonts w:eastAsia="Times New Roman"/>
                <w:b/>
                <w:color w:val="000000"/>
                <w:sz w:val="22"/>
                <w:szCs w:val="22"/>
              </w:rPr>
              <w:t>476</w:t>
            </w:r>
          </w:p>
        </w:tc>
        <w:tc>
          <w:tcPr>
            <w:tcW w:w="586" w:type="pct"/>
            <w:tcBorders>
              <w:top w:val="nil"/>
              <w:left w:val="nil"/>
              <w:bottom w:val="single" w:sz="4" w:space="0" w:color="auto"/>
              <w:right w:val="single" w:sz="4" w:space="0" w:color="auto"/>
            </w:tcBorders>
            <w:shd w:val="clear" w:color="auto" w:fill="auto"/>
            <w:vAlign w:val="center"/>
          </w:tcPr>
          <w:p w14:paraId="4D417575" w14:textId="046D73CE" w:rsidR="00D21CCD" w:rsidRPr="003F290C" w:rsidRDefault="003F290C" w:rsidP="00D21CCD">
            <w:pPr>
              <w:spacing w:after="0" w:line="240" w:lineRule="auto"/>
              <w:jc w:val="right"/>
              <w:rPr>
                <w:rFonts w:eastAsia="Times New Roman"/>
                <w:bCs/>
                <w:color w:val="000000"/>
                <w:sz w:val="22"/>
                <w:szCs w:val="22"/>
              </w:rPr>
            </w:pPr>
            <w:r>
              <w:rPr>
                <w:bCs/>
                <w:sz w:val="22"/>
                <w:szCs w:val="22"/>
              </w:rPr>
              <w:t>410</w:t>
            </w:r>
          </w:p>
        </w:tc>
        <w:tc>
          <w:tcPr>
            <w:tcW w:w="435" w:type="pct"/>
            <w:tcBorders>
              <w:top w:val="nil"/>
              <w:left w:val="nil"/>
              <w:bottom w:val="single" w:sz="4" w:space="0" w:color="auto"/>
              <w:right w:val="single" w:sz="4" w:space="0" w:color="auto"/>
            </w:tcBorders>
            <w:shd w:val="clear" w:color="auto" w:fill="auto"/>
            <w:vAlign w:val="center"/>
          </w:tcPr>
          <w:p w14:paraId="6343F65F" w14:textId="0FE3AC5A" w:rsidR="00D21CCD" w:rsidRPr="003F290C" w:rsidRDefault="003F290C" w:rsidP="00D21CCD">
            <w:pPr>
              <w:spacing w:after="0" w:line="240" w:lineRule="auto"/>
              <w:jc w:val="right"/>
              <w:rPr>
                <w:rFonts w:eastAsia="Times New Roman"/>
                <w:bCs/>
                <w:color w:val="000000"/>
                <w:sz w:val="22"/>
                <w:szCs w:val="22"/>
              </w:rPr>
            </w:pPr>
            <w:r>
              <w:rPr>
                <w:rFonts w:eastAsia="Times New Roman"/>
                <w:bCs/>
                <w:color w:val="000000"/>
                <w:sz w:val="22"/>
                <w:szCs w:val="22"/>
              </w:rPr>
              <w:t>61</w:t>
            </w:r>
          </w:p>
        </w:tc>
        <w:tc>
          <w:tcPr>
            <w:tcW w:w="435" w:type="pct"/>
            <w:tcBorders>
              <w:top w:val="nil"/>
              <w:left w:val="nil"/>
              <w:bottom w:val="single" w:sz="4" w:space="0" w:color="auto"/>
              <w:right w:val="single" w:sz="4" w:space="0" w:color="auto"/>
            </w:tcBorders>
            <w:shd w:val="clear" w:color="auto" w:fill="auto"/>
            <w:vAlign w:val="center"/>
          </w:tcPr>
          <w:p w14:paraId="414F97CB" w14:textId="3D68E3A5" w:rsidR="00D21CCD" w:rsidRPr="003F290C" w:rsidRDefault="003F290C" w:rsidP="00D21CCD">
            <w:pPr>
              <w:spacing w:after="0" w:line="240" w:lineRule="auto"/>
              <w:jc w:val="right"/>
              <w:rPr>
                <w:rFonts w:eastAsia="Times New Roman"/>
                <w:bCs/>
                <w:color w:val="000000"/>
                <w:sz w:val="22"/>
                <w:szCs w:val="22"/>
              </w:rPr>
            </w:pPr>
            <w:r>
              <w:rPr>
                <w:rFonts w:eastAsia="Times New Roman"/>
                <w:bCs/>
                <w:color w:val="000000"/>
                <w:sz w:val="22"/>
                <w:szCs w:val="22"/>
              </w:rPr>
              <w:t>5</w:t>
            </w:r>
          </w:p>
        </w:tc>
        <w:tc>
          <w:tcPr>
            <w:tcW w:w="423" w:type="pct"/>
            <w:tcBorders>
              <w:top w:val="nil"/>
              <w:left w:val="nil"/>
              <w:bottom w:val="single" w:sz="4" w:space="0" w:color="auto"/>
              <w:right w:val="single" w:sz="4" w:space="0" w:color="auto"/>
            </w:tcBorders>
            <w:shd w:val="clear" w:color="auto" w:fill="auto"/>
            <w:vAlign w:val="center"/>
          </w:tcPr>
          <w:p w14:paraId="257F1533" w14:textId="77777777" w:rsidR="00D21CCD" w:rsidRPr="003F290C" w:rsidRDefault="00D21CCD" w:rsidP="00D21CCD">
            <w:pPr>
              <w:spacing w:after="0" w:line="240" w:lineRule="auto"/>
              <w:jc w:val="right"/>
              <w:rPr>
                <w:rFonts w:eastAsia="Times New Roman"/>
                <w:bCs/>
                <w:color w:val="000000"/>
                <w:sz w:val="22"/>
                <w:szCs w:val="22"/>
              </w:rPr>
            </w:pPr>
            <w:r w:rsidRPr="003F290C">
              <w:rPr>
                <w:bCs/>
                <w:sz w:val="22"/>
                <w:szCs w:val="22"/>
              </w:rPr>
              <w:t>0</w:t>
            </w:r>
          </w:p>
        </w:tc>
      </w:tr>
      <w:tr w:rsidR="00D21CCD" w:rsidRPr="00A13B3C" w14:paraId="4D7A617E" w14:textId="77777777" w:rsidTr="00236865">
        <w:trPr>
          <w:trHeight w:val="20"/>
          <w:jc w:val="center"/>
        </w:trPr>
        <w:tc>
          <w:tcPr>
            <w:tcW w:w="2535" w:type="pct"/>
            <w:shd w:val="clear" w:color="auto" w:fill="C5E0B3" w:themeFill="accent6" w:themeFillTint="66"/>
            <w:vAlign w:val="center"/>
            <w:hideMark/>
          </w:tcPr>
          <w:p w14:paraId="65CF0144" w14:textId="77777777" w:rsidR="00D21CCD" w:rsidRPr="003F290C" w:rsidRDefault="00D21CCD" w:rsidP="00D21CCD">
            <w:pPr>
              <w:spacing w:after="0" w:line="240" w:lineRule="auto"/>
              <w:jc w:val="left"/>
              <w:rPr>
                <w:rFonts w:eastAsia="Times New Roman"/>
                <w:i/>
                <w:color w:val="000000"/>
                <w:sz w:val="22"/>
                <w:szCs w:val="22"/>
              </w:rPr>
            </w:pPr>
            <w:r w:rsidRPr="003F290C">
              <w:rPr>
                <w:rFonts w:eastAsia="Times New Roman"/>
                <w:i/>
                <w:color w:val="000000"/>
                <w:sz w:val="22"/>
                <w:szCs w:val="22"/>
              </w:rPr>
              <w:t>Industrie extractivă</w:t>
            </w:r>
          </w:p>
        </w:tc>
        <w:tc>
          <w:tcPr>
            <w:tcW w:w="586" w:type="pct"/>
            <w:tcBorders>
              <w:top w:val="nil"/>
              <w:left w:val="single" w:sz="4" w:space="0" w:color="auto"/>
              <w:bottom w:val="single" w:sz="4" w:space="0" w:color="auto"/>
              <w:right w:val="single" w:sz="4" w:space="0" w:color="auto"/>
            </w:tcBorders>
            <w:shd w:val="clear" w:color="000000" w:fill="E2EFDA"/>
            <w:vAlign w:val="center"/>
          </w:tcPr>
          <w:p w14:paraId="51706FB5" w14:textId="176DD66B" w:rsidR="00D21CCD" w:rsidRPr="003F290C" w:rsidRDefault="00D21CCD" w:rsidP="00D21CCD">
            <w:pPr>
              <w:spacing w:after="0" w:line="240" w:lineRule="auto"/>
              <w:jc w:val="right"/>
              <w:rPr>
                <w:rFonts w:eastAsia="Times New Roman"/>
                <w:b/>
                <w:color w:val="000000"/>
                <w:sz w:val="22"/>
                <w:szCs w:val="22"/>
              </w:rPr>
            </w:pPr>
            <w:r w:rsidRPr="003F290C">
              <w:rPr>
                <w:b/>
                <w:sz w:val="22"/>
                <w:szCs w:val="22"/>
              </w:rPr>
              <w:t>1</w:t>
            </w:r>
            <w:r w:rsidR="00343EED" w:rsidRPr="003F290C">
              <w:rPr>
                <w:b/>
                <w:sz w:val="22"/>
                <w:szCs w:val="22"/>
              </w:rPr>
              <w:t>6</w:t>
            </w:r>
          </w:p>
        </w:tc>
        <w:tc>
          <w:tcPr>
            <w:tcW w:w="586" w:type="pct"/>
            <w:tcBorders>
              <w:top w:val="nil"/>
              <w:left w:val="nil"/>
              <w:bottom w:val="single" w:sz="4" w:space="0" w:color="auto"/>
              <w:right w:val="single" w:sz="4" w:space="0" w:color="auto"/>
            </w:tcBorders>
            <w:shd w:val="clear" w:color="auto" w:fill="auto"/>
            <w:vAlign w:val="center"/>
          </w:tcPr>
          <w:p w14:paraId="617A6312" w14:textId="24EAD4BE" w:rsidR="00D21CCD" w:rsidRPr="003F290C" w:rsidRDefault="003F290C" w:rsidP="00D21CCD">
            <w:pPr>
              <w:spacing w:after="0" w:line="240" w:lineRule="auto"/>
              <w:jc w:val="right"/>
              <w:rPr>
                <w:rFonts w:eastAsia="Times New Roman"/>
                <w:bCs/>
                <w:color w:val="000000"/>
                <w:sz w:val="22"/>
                <w:szCs w:val="22"/>
              </w:rPr>
            </w:pPr>
            <w:r>
              <w:rPr>
                <w:bCs/>
                <w:sz w:val="22"/>
                <w:szCs w:val="22"/>
              </w:rPr>
              <w:t>12</w:t>
            </w:r>
          </w:p>
        </w:tc>
        <w:tc>
          <w:tcPr>
            <w:tcW w:w="435" w:type="pct"/>
            <w:tcBorders>
              <w:top w:val="nil"/>
              <w:left w:val="nil"/>
              <w:bottom w:val="single" w:sz="4" w:space="0" w:color="auto"/>
              <w:right w:val="single" w:sz="4" w:space="0" w:color="auto"/>
            </w:tcBorders>
            <w:shd w:val="clear" w:color="auto" w:fill="auto"/>
            <w:vAlign w:val="center"/>
          </w:tcPr>
          <w:p w14:paraId="2F378E18" w14:textId="1FBA6B0F" w:rsidR="00D21CCD" w:rsidRPr="003F290C" w:rsidRDefault="003F290C" w:rsidP="00D21CCD">
            <w:pPr>
              <w:spacing w:after="0" w:line="240" w:lineRule="auto"/>
              <w:jc w:val="right"/>
              <w:rPr>
                <w:rFonts w:eastAsia="Times New Roman"/>
                <w:bCs/>
                <w:color w:val="000000"/>
                <w:sz w:val="22"/>
                <w:szCs w:val="22"/>
              </w:rPr>
            </w:pPr>
            <w:r>
              <w:rPr>
                <w:rFonts w:eastAsia="Times New Roman"/>
                <w:bCs/>
                <w:color w:val="000000"/>
                <w:sz w:val="22"/>
                <w:szCs w:val="22"/>
              </w:rPr>
              <w:t>4</w:t>
            </w:r>
          </w:p>
        </w:tc>
        <w:tc>
          <w:tcPr>
            <w:tcW w:w="435" w:type="pct"/>
            <w:tcBorders>
              <w:top w:val="nil"/>
              <w:left w:val="nil"/>
              <w:bottom w:val="single" w:sz="4" w:space="0" w:color="auto"/>
              <w:right w:val="single" w:sz="4" w:space="0" w:color="auto"/>
            </w:tcBorders>
            <w:shd w:val="clear" w:color="auto" w:fill="auto"/>
            <w:vAlign w:val="center"/>
          </w:tcPr>
          <w:p w14:paraId="0152FF6C" w14:textId="77777777" w:rsidR="00D21CCD" w:rsidRPr="003F290C" w:rsidRDefault="00D21CCD" w:rsidP="00D21CCD">
            <w:pPr>
              <w:spacing w:after="0" w:line="240" w:lineRule="auto"/>
              <w:jc w:val="right"/>
              <w:rPr>
                <w:rFonts w:eastAsia="Times New Roman"/>
                <w:bCs/>
                <w:color w:val="000000"/>
                <w:sz w:val="22"/>
                <w:szCs w:val="22"/>
              </w:rPr>
            </w:pPr>
            <w:r w:rsidRPr="003F290C">
              <w:rPr>
                <w:bCs/>
                <w:sz w:val="22"/>
                <w:szCs w:val="22"/>
              </w:rPr>
              <w:t>0</w:t>
            </w:r>
          </w:p>
        </w:tc>
        <w:tc>
          <w:tcPr>
            <w:tcW w:w="423" w:type="pct"/>
            <w:tcBorders>
              <w:top w:val="nil"/>
              <w:left w:val="nil"/>
              <w:bottom w:val="single" w:sz="4" w:space="0" w:color="auto"/>
              <w:right w:val="single" w:sz="4" w:space="0" w:color="auto"/>
            </w:tcBorders>
            <w:shd w:val="clear" w:color="auto" w:fill="auto"/>
            <w:vAlign w:val="center"/>
          </w:tcPr>
          <w:p w14:paraId="681D7766" w14:textId="77777777" w:rsidR="00D21CCD" w:rsidRPr="003F290C" w:rsidRDefault="00D21CCD" w:rsidP="00D21CCD">
            <w:pPr>
              <w:spacing w:after="0" w:line="240" w:lineRule="auto"/>
              <w:jc w:val="right"/>
              <w:rPr>
                <w:rFonts w:eastAsia="Times New Roman"/>
                <w:bCs/>
                <w:color w:val="000000"/>
                <w:sz w:val="22"/>
                <w:szCs w:val="22"/>
              </w:rPr>
            </w:pPr>
            <w:r w:rsidRPr="003F290C">
              <w:rPr>
                <w:bCs/>
                <w:sz w:val="22"/>
                <w:szCs w:val="22"/>
              </w:rPr>
              <w:t>0</w:t>
            </w:r>
          </w:p>
        </w:tc>
      </w:tr>
      <w:tr w:rsidR="00D21CCD" w:rsidRPr="00A13B3C" w14:paraId="470F5EBE" w14:textId="77777777" w:rsidTr="00236865">
        <w:trPr>
          <w:trHeight w:val="20"/>
          <w:jc w:val="center"/>
        </w:trPr>
        <w:tc>
          <w:tcPr>
            <w:tcW w:w="2535" w:type="pct"/>
            <w:shd w:val="clear" w:color="auto" w:fill="C5E0B3" w:themeFill="accent6" w:themeFillTint="66"/>
            <w:vAlign w:val="center"/>
            <w:hideMark/>
          </w:tcPr>
          <w:p w14:paraId="6AFAF11E" w14:textId="77777777" w:rsidR="00D21CCD" w:rsidRPr="003F290C" w:rsidRDefault="00D21CCD" w:rsidP="00D21CCD">
            <w:pPr>
              <w:spacing w:after="0" w:line="240" w:lineRule="auto"/>
              <w:jc w:val="left"/>
              <w:rPr>
                <w:rFonts w:eastAsia="Times New Roman"/>
                <w:i/>
                <w:color w:val="000000"/>
                <w:sz w:val="22"/>
                <w:szCs w:val="22"/>
              </w:rPr>
            </w:pPr>
            <w:r w:rsidRPr="003F290C">
              <w:rPr>
                <w:rFonts w:eastAsia="Times New Roman"/>
                <w:i/>
                <w:color w:val="000000"/>
                <w:sz w:val="22"/>
                <w:szCs w:val="22"/>
              </w:rPr>
              <w:t>Industrie prelucrătoare</w:t>
            </w:r>
          </w:p>
        </w:tc>
        <w:tc>
          <w:tcPr>
            <w:tcW w:w="586" w:type="pct"/>
            <w:tcBorders>
              <w:top w:val="nil"/>
              <w:left w:val="single" w:sz="4" w:space="0" w:color="auto"/>
              <w:bottom w:val="single" w:sz="4" w:space="0" w:color="auto"/>
              <w:right w:val="single" w:sz="4" w:space="0" w:color="auto"/>
            </w:tcBorders>
            <w:shd w:val="clear" w:color="000000" w:fill="E2EFDA"/>
            <w:vAlign w:val="center"/>
          </w:tcPr>
          <w:p w14:paraId="3800FDA4" w14:textId="33FBDDA7" w:rsidR="00D21CCD" w:rsidRPr="003F290C" w:rsidRDefault="003F290C" w:rsidP="00D21CCD">
            <w:pPr>
              <w:spacing w:after="0" w:line="240" w:lineRule="auto"/>
              <w:jc w:val="right"/>
              <w:rPr>
                <w:rFonts w:eastAsia="Times New Roman"/>
                <w:b/>
                <w:color w:val="000000"/>
                <w:sz w:val="22"/>
                <w:szCs w:val="22"/>
              </w:rPr>
            </w:pPr>
            <w:r>
              <w:rPr>
                <w:b/>
                <w:sz w:val="22"/>
                <w:szCs w:val="22"/>
              </w:rPr>
              <w:t>999</w:t>
            </w:r>
          </w:p>
        </w:tc>
        <w:tc>
          <w:tcPr>
            <w:tcW w:w="586" w:type="pct"/>
            <w:tcBorders>
              <w:top w:val="nil"/>
              <w:left w:val="nil"/>
              <w:bottom w:val="single" w:sz="4" w:space="0" w:color="auto"/>
              <w:right w:val="single" w:sz="4" w:space="0" w:color="auto"/>
            </w:tcBorders>
            <w:shd w:val="clear" w:color="auto" w:fill="auto"/>
            <w:vAlign w:val="center"/>
          </w:tcPr>
          <w:p w14:paraId="190F4C3B" w14:textId="3E2E84D6" w:rsidR="00D21CCD" w:rsidRPr="003F290C" w:rsidRDefault="00D21CCD" w:rsidP="00D21CCD">
            <w:pPr>
              <w:spacing w:after="0" w:line="240" w:lineRule="auto"/>
              <w:jc w:val="right"/>
              <w:rPr>
                <w:rFonts w:eastAsia="Times New Roman"/>
                <w:bCs/>
                <w:color w:val="000000"/>
                <w:sz w:val="22"/>
                <w:szCs w:val="22"/>
              </w:rPr>
            </w:pPr>
            <w:r w:rsidRPr="003F290C">
              <w:rPr>
                <w:bCs/>
                <w:sz w:val="22"/>
                <w:szCs w:val="22"/>
              </w:rPr>
              <w:t>6</w:t>
            </w:r>
            <w:r w:rsidR="003F290C">
              <w:rPr>
                <w:bCs/>
                <w:sz w:val="22"/>
                <w:szCs w:val="22"/>
              </w:rPr>
              <w:t>8</w:t>
            </w:r>
            <w:r w:rsidR="00C07DFF" w:rsidRPr="003F290C">
              <w:rPr>
                <w:bCs/>
                <w:sz w:val="22"/>
                <w:szCs w:val="22"/>
              </w:rPr>
              <w:t>1</w:t>
            </w:r>
          </w:p>
        </w:tc>
        <w:tc>
          <w:tcPr>
            <w:tcW w:w="435" w:type="pct"/>
            <w:tcBorders>
              <w:top w:val="nil"/>
              <w:left w:val="nil"/>
              <w:bottom w:val="single" w:sz="4" w:space="0" w:color="auto"/>
              <w:right w:val="single" w:sz="4" w:space="0" w:color="auto"/>
            </w:tcBorders>
            <w:shd w:val="clear" w:color="auto" w:fill="auto"/>
            <w:vAlign w:val="center"/>
          </w:tcPr>
          <w:p w14:paraId="7AEC2A21" w14:textId="72C17819" w:rsidR="00D21CCD" w:rsidRPr="003F290C" w:rsidRDefault="00D21CCD" w:rsidP="00D21CCD">
            <w:pPr>
              <w:spacing w:after="0" w:line="240" w:lineRule="auto"/>
              <w:jc w:val="right"/>
              <w:rPr>
                <w:rFonts w:eastAsia="Times New Roman"/>
                <w:bCs/>
                <w:color w:val="000000"/>
                <w:sz w:val="22"/>
                <w:szCs w:val="22"/>
              </w:rPr>
            </w:pPr>
            <w:r w:rsidRPr="003F290C">
              <w:rPr>
                <w:bCs/>
                <w:sz w:val="22"/>
                <w:szCs w:val="22"/>
              </w:rPr>
              <w:t>2</w:t>
            </w:r>
            <w:r w:rsidR="003F290C">
              <w:rPr>
                <w:bCs/>
                <w:sz w:val="22"/>
                <w:szCs w:val="22"/>
              </w:rPr>
              <w:t>24</w:t>
            </w:r>
          </w:p>
        </w:tc>
        <w:tc>
          <w:tcPr>
            <w:tcW w:w="435" w:type="pct"/>
            <w:tcBorders>
              <w:top w:val="nil"/>
              <w:left w:val="nil"/>
              <w:bottom w:val="single" w:sz="4" w:space="0" w:color="auto"/>
              <w:right w:val="single" w:sz="4" w:space="0" w:color="auto"/>
            </w:tcBorders>
            <w:shd w:val="clear" w:color="auto" w:fill="auto"/>
            <w:vAlign w:val="center"/>
          </w:tcPr>
          <w:p w14:paraId="511924C1" w14:textId="1096FAD3" w:rsidR="00D21CCD" w:rsidRPr="003F290C" w:rsidRDefault="00C07DFF" w:rsidP="00D21CCD">
            <w:pPr>
              <w:spacing w:after="0" w:line="240" w:lineRule="auto"/>
              <w:jc w:val="right"/>
              <w:rPr>
                <w:rFonts w:eastAsia="Times New Roman"/>
                <w:bCs/>
                <w:color w:val="000000"/>
                <w:sz w:val="22"/>
                <w:szCs w:val="22"/>
              </w:rPr>
            </w:pPr>
            <w:r w:rsidRPr="003F290C">
              <w:rPr>
                <w:rFonts w:eastAsia="Times New Roman"/>
                <w:bCs/>
                <w:color w:val="000000"/>
                <w:sz w:val="22"/>
                <w:szCs w:val="22"/>
              </w:rPr>
              <w:t>78</w:t>
            </w:r>
          </w:p>
        </w:tc>
        <w:tc>
          <w:tcPr>
            <w:tcW w:w="423" w:type="pct"/>
            <w:tcBorders>
              <w:top w:val="nil"/>
              <w:left w:val="nil"/>
              <w:bottom w:val="single" w:sz="4" w:space="0" w:color="auto"/>
              <w:right w:val="single" w:sz="4" w:space="0" w:color="auto"/>
            </w:tcBorders>
            <w:shd w:val="clear" w:color="auto" w:fill="auto"/>
            <w:vAlign w:val="center"/>
          </w:tcPr>
          <w:p w14:paraId="4CA3E830" w14:textId="19A6826F" w:rsidR="00D21CCD" w:rsidRPr="003F290C" w:rsidRDefault="00E95664" w:rsidP="00D21CCD">
            <w:pPr>
              <w:spacing w:after="0" w:line="240" w:lineRule="auto"/>
              <w:jc w:val="right"/>
              <w:rPr>
                <w:rFonts w:eastAsia="Times New Roman"/>
                <w:bCs/>
                <w:color w:val="000000"/>
                <w:sz w:val="22"/>
                <w:szCs w:val="22"/>
              </w:rPr>
            </w:pPr>
            <w:r w:rsidRPr="003F290C">
              <w:rPr>
                <w:rFonts w:eastAsia="Times New Roman"/>
                <w:bCs/>
                <w:color w:val="000000"/>
                <w:sz w:val="22"/>
                <w:szCs w:val="22"/>
              </w:rPr>
              <w:t>16</w:t>
            </w:r>
          </w:p>
        </w:tc>
      </w:tr>
      <w:tr w:rsidR="00E95664" w:rsidRPr="00A13B3C" w14:paraId="47C62456" w14:textId="77777777" w:rsidTr="00236865">
        <w:trPr>
          <w:trHeight w:val="20"/>
          <w:jc w:val="center"/>
        </w:trPr>
        <w:tc>
          <w:tcPr>
            <w:tcW w:w="2535" w:type="pct"/>
            <w:shd w:val="clear" w:color="auto" w:fill="C5E0B3" w:themeFill="accent6" w:themeFillTint="66"/>
            <w:vAlign w:val="center"/>
            <w:hideMark/>
          </w:tcPr>
          <w:p w14:paraId="33B268AE" w14:textId="77777777" w:rsidR="00E95664" w:rsidRPr="003F290C" w:rsidRDefault="00E95664" w:rsidP="00E95664">
            <w:pPr>
              <w:spacing w:after="0" w:line="240" w:lineRule="auto"/>
              <w:jc w:val="left"/>
              <w:rPr>
                <w:rFonts w:eastAsia="Times New Roman"/>
                <w:i/>
                <w:color w:val="000000"/>
                <w:sz w:val="22"/>
                <w:szCs w:val="22"/>
              </w:rPr>
            </w:pPr>
            <w:r w:rsidRPr="003F290C">
              <w:rPr>
                <w:rFonts w:eastAsia="Times New Roman"/>
                <w:i/>
                <w:color w:val="000000"/>
                <w:sz w:val="22"/>
                <w:szCs w:val="22"/>
              </w:rPr>
              <w:t>Productia și furnizarea de energie electrică și termică, gaze, apă caldă și aer condiționat</w:t>
            </w:r>
          </w:p>
        </w:tc>
        <w:tc>
          <w:tcPr>
            <w:tcW w:w="586" w:type="pct"/>
            <w:tcBorders>
              <w:top w:val="nil"/>
              <w:left w:val="single" w:sz="4" w:space="0" w:color="auto"/>
              <w:bottom w:val="single" w:sz="4" w:space="0" w:color="auto"/>
              <w:right w:val="single" w:sz="4" w:space="0" w:color="auto"/>
            </w:tcBorders>
            <w:shd w:val="clear" w:color="000000" w:fill="E2EFDA"/>
            <w:vAlign w:val="center"/>
          </w:tcPr>
          <w:p w14:paraId="5E66A3E4" w14:textId="6085859D" w:rsidR="00E95664" w:rsidRPr="003F290C" w:rsidRDefault="00E95664" w:rsidP="00E95664">
            <w:pPr>
              <w:spacing w:after="0" w:line="240" w:lineRule="auto"/>
              <w:jc w:val="right"/>
              <w:rPr>
                <w:rFonts w:eastAsia="Times New Roman"/>
                <w:b/>
                <w:color w:val="000000"/>
                <w:sz w:val="22"/>
                <w:szCs w:val="22"/>
              </w:rPr>
            </w:pPr>
            <w:r w:rsidRPr="003F290C">
              <w:rPr>
                <w:b/>
                <w:sz w:val="22"/>
                <w:szCs w:val="22"/>
              </w:rPr>
              <w:t>4</w:t>
            </w:r>
            <w:r w:rsidR="003F290C">
              <w:rPr>
                <w:b/>
                <w:sz w:val="22"/>
                <w:szCs w:val="22"/>
              </w:rPr>
              <w:t>0</w:t>
            </w:r>
          </w:p>
        </w:tc>
        <w:tc>
          <w:tcPr>
            <w:tcW w:w="586" w:type="pct"/>
            <w:tcBorders>
              <w:top w:val="nil"/>
              <w:left w:val="nil"/>
              <w:bottom w:val="single" w:sz="4" w:space="0" w:color="auto"/>
              <w:right w:val="single" w:sz="4" w:space="0" w:color="auto"/>
            </w:tcBorders>
            <w:shd w:val="clear" w:color="auto" w:fill="auto"/>
            <w:vAlign w:val="center"/>
          </w:tcPr>
          <w:p w14:paraId="22AA4303" w14:textId="2F8B3DAB"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38</w:t>
            </w:r>
          </w:p>
        </w:tc>
        <w:tc>
          <w:tcPr>
            <w:tcW w:w="435" w:type="pct"/>
            <w:tcBorders>
              <w:top w:val="nil"/>
              <w:left w:val="nil"/>
              <w:bottom w:val="single" w:sz="4" w:space="0" w:color="auto"/>
              <w:right w:val="single" w:sz="4" w:space="0" w:color="auto"/>
            </w:tcBorders>
            <w:shd w:val="clear" w:color="auto" w:fill="auto"/>
            <w:vAlign w:val="center"/>
          </w:tcPr>
          <w:p w14:paraId="78D9941E" w14:textId="14E68DB7"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1</w:t>
            </w:r>
          </w:p>
        </w:tc>
        <w:tc>
          <w:tcPr>
            <w:tcW w:w="435" w:type="pct"/>
            <w:tcBorders>
              <w:top w:val="nil"/>
              <w:left w:val="nil"/>
              <w:bottom w:val="single" w:sz="4" w:space="0" w:color="auto"/>
              <w:right w:val="single" w:sz="4" w:space="0" w:color="auto"/>
            </w:tcBorders>
            <w:shd w:val="clear" w:color="auto" w:fill="auto"/>
            <w:vAlign w:val="center"/>
          </w:tcPr>
          <w:p w14:paraId="4E142E6C" w14:textId="6BD769D0"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1</w:t>
            </w:r>
          </w:p>
        </w:tc>
        <w:tc>
          <w:tcPr>
            <w:tcW w:w="423" w:type="pct"/>
            <w:tcBorders>
              <w:top w:val="nil"/>
              <w:left w:val="nil"/>
              <w:bottom w:val="single" w:sz="4" w:space="0" w:color="auto"/>
              <w:right w:val="single" w:sz="4" w:space="0" w:color="auto"/>
            </w:tcBorders>
            <w:shd w:val="clear" w:color="auto" w:fill="auto"/>
            <w:vAlign w:val="center"/>
          </w:tcPr>
          <w:p w14:paraId="7745B1E2" w14:textId="00E52A2F"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0</w:t>
            </w:r>
          </w:p>
        </w:tc>
      </w:tr>
      <w:tr w:rsidR="00E95664" w:rsidRPr="00A13B3C" w14:paraId="3B095B23" w14:textId="77777777" w:rsidTr="00236865">
        <w:trPr>
          <w:trHeight w:val="20"/>
          <w:jc w:val="center"/>
        </w:trPr>
        <w:tc>
          <w:tcPr>
            <w:tcW w:w="2535" w:type="pct"/>
            <w:shd w:val="clear" w:color="auto" w:fill="C5E0B3" w:themeFill="accent6" w:themeFillTint="66"/>
            <w:vAlign w:val="center"/>
            <w:hideMark/>
          </w:tcPr>
          <w:p w14:paraId="176CCD30" w14:textId="77777777" w:rsidR="00E95664" w:rsidRPr="003F290C" w:rsidRDefault="00E95664" w:rsidP="00E95664">
            <w:pPr>
              <w:spacing w:after="0" w:line="240" w:lineRule="auto"/>
              <w:jc w:val="left"/>
              <w:rPr>
                <w:rFonts w:eastAsia="Times New Roman"/>
                <w:i/>
                <w:color w:val="000000"/>
                <w:sz w:val="22"/>
                <w:szCs w:val="22"/>
              </w:rPr>
            </w:pPr>
            <w:r w:rsidRPr="003F290C">
              <w:rPr>
                <w:rFonts w:eastAsia="Times New Roman"/>
                <w:i/>
                <w:color w:val="000000"/>
                <w:sz w:val="22"/>
                <w:szCs w:val="22"/>
              </w:rPr>
              <w:t>Distribuția apei; salubritate, gestionarea deșeurilor; activități de decontaminare</w:t>
            </w:r>
          </w:p>
        </w:tc>
        <w:tc>
          <w:tcPr>
            <w:tcW w:w="586" w:type="pct"/>
            <w:tcBorders>
              <w:top w:val="nil"/>
              <w:left w:val="single" w:sz="4" w:space="0" w:color="auto"/>
              <w:bottom w:val="single" w:sz="4" w:space="0" w:color="auto"/>
              <w:right w:val="single" w:sz="4" w:space="0" w:color="auto"/>
            </w:tcBorders>
            <w:shd w:val="clear" w:color="000000" w:fill="E2EFDA"/>
            <w:vAlign w:val="center"/>
          </w:tcPr>
          <w:p w14:paraId="44086B07" w14:textId="3D26D7F3" w:rsidR="00E95664" w:rsidRPr="003F290C" w:rsidRDefault="00E95664" w:rsidP="00E95664">
            <w:pPr>
              <w:spacing w:after="0" w:line="240" w:lineRule="auto"/>
              <w:jc w:val="right"/>
              <w:rPr>
                <w:rFonts w:eastAsia="Times New Roman"/>
                <w:b/>
                <w:color w:val="000000"/>
                <w:sz w:val="22"/>
                <w:szCs w:val="22"/>
              </w:rPr>
            </w:pPr>
            <w:r w:rsidRPr="003F290C">
              <w:rPr>
                <w:rFonts w:eastAsia="Times New Roman"/>
                <w:b/>
                <w:color w:val="000000"/>
                <w:sz w:val="22"/>
                <w:szCs w:val="22"/>
              </w:rPr>
              <w:t>52</w:t>
            </w:r>
          </w:p>
        </w:tc>
        <w:tc>
          <w:tcPr>
            <w:tcW w:w="586" w:type="pct"/>
            <w:tcBorders>
              <w:top w:val="nil"/>
              <w:left w:val="nil"/>
              <w:bottom w:val="single" w:sz="4" w:space="0" w:color="auto"/>
              <w:right w:val="single" w:sz="4" w:space="0" w:color="auto"/>
            </w:tcBorders>
            <w:shd w:val="clear" w:color="auto" w:fill="auto"/>
            <w:vAlign w:val="center"/>
          </w:tcPr>
          <w:p w14:paraId="11FEB50D" w14:textId="62E5BDE0"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35</w:t>
            </w:r>
          </w:p>
        </w:tc>
        <w:tc>
          <w:tcPr>
            <w:tcW w:w="435" w:type="pct"/>
            <w:tcBorders>
              <w:top w:val="nil"/>
              <w:left w:val="nil"/>
              <w:bottom w:val="single" w:sz="4" w:space="0" w:color="auto"/>
              <w:right w:val="single" w:sz="4" w:space="0" w:color="auto"/>
            </w:tcBorders>
            <w:shd w:val="clear" w:color="auto" w:fill="auto"/>
            <w:vAlign w:val="center"/>
          </w:tcPr>
          <w:p w14:paraId="73746E77" w14:textId="5348824B"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14</w:t>
            </w:r>
          </w:p>
        </w:tc>
        <w:tc>
          <w:tcPr>
            <w:tcW w:w="435" w:type="pct"/>
            <w:tcBorders>
              <w:top w:val="nil"/>
              <w:left w:val="nil"/>
              <w:bottom w:val="single" w:sz="4" w:space="0" w:color="auto"/>
              <w:right w:val="single" w:sz="4" w:space="0" w:color="auto"/>
            </w:tcBorders>
            <w:shd w:val="clear" w:color="auto" w:fill="auto"/>
            <w:vAlign w:val="center"/>
          </w:tcPr>
          <w:p w14:paraId="54BEB4A7" w14:textId="3FFA48E1"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2</w:t>
            </w:r>
          </w:p>
        </w:tc>
        <w:tc>
          <w:tcPr>
            <w:tcW w:w="423" w:type="pct"/>
            <w:tcBorders>
              <w:top w:val="nil"/>
              <w:left w:val="nil"/>
              <w:bottom w:val="single" w:sz="4" w:space="0" w:color="auto"/>
              <w:right w:val="single" w:sz="4" w:space="0" w:color="auto"/>
            </w:tcBorders>
            <w:shd w:val="clear" w:color="auto" w:fill="auto"/>
            <w:vAlign w:val="center"/>
          </w:tcPr>
          <w:p w14:paraId="33255A63" w14:textId="7FCAB886"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1</w:t>
            </w:r>
          </w:p>
        </w:tc>
      </w:tr>
      <w:tr w:rsidR="00E95664" w:rsidRPr="00A13B3C" w14:paraId="3FFD7AEE" w14:textId="77777777" w:rsidTr="00236865">
        <w:trPr>
          <w:trHeight w:val="20"/>
          <w:jc w:val="center"/>
        </w:trPr>
        <w:tc>
          <w:tcPr>
            <w:tcW w:w="2535" w:type="pct"/>
            <w:shd w:val="clear" w:color="auto" w:fill="C5E0B3" w:themeFill="accent6" w:themeFillTint="66"/>
            <w:vAlign w:val="center"/>
            <w:hideMark/>
          </w:tcPr>
          <w:p w14:paraId="70FA1904" w14:textId="77777777" w:rsidR="00E95664" w:rsidRPr="003F290C" w:rsidRDefault="00E95664" w:rsidP="00E95664">
            <w:pPr>
              <w:spacing w:after="0" w:line="240" w:lineRule="auto"/>
              <w:jc w:val="left"/>
              <w:rPr>
                <w:rFonts w:eastAsia="Times New Roman"/>
                <w:i/>
                <w:color w:val="000000"/>
                <w:sz w:val="22"/>
                <w:szCs w:val="22"/>
              </w:rPr>
            </w:pPr>
            <w:r w:rsidRPr="003F290C">
              <w:rPr>
                <w:rFonts w:eastAsia="Times New Roman"/>
                <w:i/>
                <w:color w:val="000000"/>
                <w:sz w:val="22"/>
                <w:szCs w:val="22"/>
              </w:rPr>
              <w:t>Construcții</w:t>
            </w:r>
          </w:p>
        </w:tc>
        <w:tc>
          <w:tcPr>
            <w:tcW w:w="586" w:type="pct"/>
            <w:tcBorders>
              <w:top w:val="nil"/>
              <w:left w:val="single" w:sz="4" w:space="0" w:color="auto"/>
              <w:bottom w:val="single" w:sz="4" w:space="0" w:color="auto"/>
              <w:right w:val="single" w:sz="4" w:space="0" w:color="auto"/>
            </w:tcBorders>
            <w:shd w:val="clear" w:color="000000" w:fill="E2EFDA"/>
            <w:vAlign w:val="center"/>
          </w:tcPr>
          <w:p w14:paraId="459E9D59" w14:textId="5698129F" w:rsidR="00E95664" w:rsidRPr="003F290C" w:rsidRDefault="00E95664" w:rsidP="00E95664">
            <w:pPr>
              <w:spacing w:after="0" w:line="240" w:lineRule="auto"/>
              <w:jc w:val="right"/>
              <w:rPr>
                <w:rFonts w:eastAsia="Times New Roman"/>
                <w:b/>
                <w:color w:val="000000"/>
                <w:sz w:val="22"/>
                <w:szCs w:val="22"/>
              </w:rPr>
            </w:pPr>
            <w:r w:rsidRPr="003F290C">
              <w:rPr>
                <w:b/>
                <w:sz w:val="22"/>
                <w:szCs w:val="22"/>
              </w:rPr>
              <w:t>1.1</w:t>
            </w:r>
            <w:r w:rsidR="003F290C">
              <w:rPr>
                <w:b/>
                <w:sz w:val="22"/>
                <w:szCs w:val="22"/>
              </w:rPr>
              <w:t>79</w:t>
            </w:r>
          </w:p>
        </w:tc>
        <w:tc>
          <w:tcPr>
            <w:tcW w:w="586" w:type="pct"/>
            <w:tcBorders>
              <w:top w:val="nil"/>
              <w:left w:val="nil"/>
              <w:bottom w:val="single" w:sz="4" w:space="0" w:color="auto"/>
              <w:right w:val="single" w:sz="4" w:space="0" w:color="auto"/>
            </w:tcBorders>
            <w:shd w:val="clear" w:color="auto" w:fill="auto"/>
            <w:vAlign w:val="center"/>
          </w:tcPr>
          <w:p w14:paraId="71073293" w14:textId="1A9E2E92" w:rsidR="00E95664" w:rsidRPr="003F290C" w:rsidRDefault="00E95664" w:rsidP="00E95664">
            <w:pPr>
              <w:spacing w:after="0" w:line="240" w:lineRule="auto"/>
              <w:jc w:val="right"/>
              <w:rPr>
                <w:rFonts w:eastAsia="Times New Roman"/>
                <w:bCs/>
                <w:color w:val="000000"/>
                <w:sz w:val="22"/>
                <w:szCs w:val="22"/>
              </w:rPr>
            </w:pPr>
            <w:r w:rsidRPr="003F290C">
              <w:rPr>
                <w:bCs/>
                <w:sz w:val="22"/>
                <w:szCs w:val="22"/>
              </w:rPr>
              <w:t>99</w:t>
            </w:r>
            <w:r w:rsidR="003F290C">
              <w:rPr>
                <w:bCs/>
                <w:sz w:val="22"/>
                <w:szCs w:val="22"/>
              </w:rPr>
              <w:t>7</w:t>
            </w:r>
          </w:p>
        </w:tc>
        <w:tc>
          <w:tcPr>
            <w:tcW w:w="435" w:type="pct"/>
            <w:tcBorders>
              <w:top w:val="nil"/>
              <w:left w:val="nil"/>
              <w:bottom w:val="single" w:sz="4" w:space="0" w:color="auto"/>
              <w:right w:val="single" w:sz="4" w:space="0" w:color="auto"/>
            </w:tcBorders>
            <w:shd w:val="clear" w:color="auto" w:fill="auto"/>
            <w:vAlign w:val="center"/>
          </w:tcPr>
          <w:p w14:paraId="3C2C2A0A" w14:textId="53DEBB81" w:rsidR="00E95664" w:rsidRPr="003F290C" w:rsidRDefault="00E95664" w:rsidP="00E95664">
            <w:pPr>
              <w:spacing w:after="0" w:line="240" w:lineRule="auto"/>
              <w:jc w:val="right"/>
              <w:rPr>
                <w:rFonts w:eastAsia="Times New Roman"/>
                <w:bCs/>
                <w:color w:val="000000"/>
                <w:sz w:val="22"/>
                <w:szCs w:val="22"/>
              </w:rPr>
            </w:pPr>
            <w:r w:rsidRPr="003F290C">
              <w:rPr>
                <w:bCs/>
                <w:sz w:val="22"/>
                <w:szCs w:val="22"/>
              </w:rPr>
              <w:t>1</w:t>
            </w:r>
            <w:r w:rsidR="003F290C">
              <w:rPr>
                <w:bCs/>
                <w:sz w:val="22"/>
                <w:szCs w:val="22"/>
              </w:rPr>
              <w:t>59</w:t>
            </w:r>
          </w:p>
        </w:tc>
        <w:tc>
          <w:tcPr>
            <w:tcW w:w="435" w:type="pct"/>
            <w:tcBorders>
              <w:top w:val="nil"/>
              <w:left w:val="nil"/>
              <w:bottom w:val="single" w:sz="4" w:space="0" w:color="auto"/>
              <w:right w:val="single" w:sz="4" w:space="0" w:color="auto"/>
            </w:tcBorders>
            <w:shd w:val="clear" w:color="auto" w:fill="auto"/>
            <w:vAlign w:val="center"/>
          </w:tcPr>
          <w:p w14:paraId="05558632" w14:textId="0383FB14" w:rsidR="00E95664" w:rsidRPr="003F290C" w:rsidRDefault="003F290C" w:rsidP="00E95664">
            <w:pPr>
              <w:spacing w:after="0" w:line="240" w:lineRule="auto"/>
              <w:jc w:val="right"/>
              <w:rPr>
                <w:rFonts w:eastAsia="Times New Roman"/>
                <w:bCs/>
                <w:color w:val="000000"/>
                <w:sz w:val="22"/>
                <w:szCs w:val="22"/>
              </w:rPr>
            </w:pPr>
            <w:r>
              <w:rPr>
                <w:bCs/>
                <w:sz w:val="22"/>
                <w:szCs w:val="22"/>
              </w:rPr>
              <w:t>23</w:t>
            </w:r>
          </w:p>
        </w:tc>
        <w:tc>
          <w:tcPr>
            <w:tcW w:w="423" w:type="pct"/>
            <w:tcBorders>
              <w:top w:val="nil"/>
              <w:left w:val="nil"/>
              <w:bottom w:val="single" w:sz="4" w:space="0" w:color="auto"/>
              <w:right w:val="single" w:sz="4" w:space="0" w:color="auto"/>
            </w:tcBorders>
            <w:shd w:val="clear" w:color="auto" w:fill="auto"/>
            <w:vAlign w:val="center"/>
          </w:tcPr>
          <w:p w14:paraId="3D09E75C" w14:textId="77777777" w:rsidR="00E95664" w:rsidRPr="003F290C" w:rsidRDefault="00E95664" w:rsidP="00E95664">
            <w:pPr>
              <w:spacing w:after="0" w:line="240" w:lineRule="auto"/>
              <w:jc w:val="right"/>
              <w:rPr>
                <w:rFonts w:eastAsia="Times New Roman"/>
                <w:bCs/>
                <w:color w:val="000000"/>
                <w:sz w:val="22"/>
                <w:szCs w:val="22"/>
              </w:rPr>
            </w:pPr>
            <w:r w:rsidRPr="003F290C">
              <w:rPr>
                <w:bCs/>
                <w:sz w:val="22"/>
                <w:szCs w:val="22"/>
              </w:rPr>
              <w:t>0</w:t>
            </w:r>
          </w:p>
        </w:tc>
      </w:tr>
      <w:tr w:rsidR="00E95664" w:rsidRPr="00A13B3C" w14:paraId="15F8171D" w14:textId="77777777" w:rsidTr="00236865">
        <w:trPr>
          <w:trHeight w:val="20"/>
          <w:jc w:val="center"/>
        </w:trPr>
        <w:tc>
          <w:tcPr>
            <w:tcW w:w="2535" w:type="pct"/>
            <w:shd w:val="clear" w:color="auto" w:fill="C5E0B3" w:themeFill="accent6" w:themeFillTint="66"/>
            <w:vAlign w:val="center"/>
            <w:hideMark/>
          </w:tcPr>
          <w:p w14:paraId="7A61D360" w14:textId="77777777" w:rsidR="00E95664" w:rsidRPr="003F290C" w:rsidRDefault="00E95664" w:rsidP="00E95664">
            <w:pPr>
              <w:spacing w:after="0" w:line="240" w:lineRule="auto"/>
              <w:jc w:val="left"/>
              <w:rPr>
                <w:rFonts w:eastAsia="Times New Roman"/>
                <w:i/>
                <w:color w:val="000000"/>
                <w:sz w:val="22"/>
                <w:szCs w:val="22"/>
              </w:rPr>
            </w:pPr>
            <w:r w:rsidRPr="003F290C">
              <w:rPr>
                <w:rFonts w:eastAsia="Times New Roman"/>
                <w:i/>
                <w:color w:val="000000"/>
                <w:sz w:val="22"/>
                <w:szCs w:val="22"/>
              </w:rPr>
              <w:t>Comerț cu ridicata și cu amănuntul, repararea autovehiculelor și motocicletelor</w:t>
            </w:r>
          </w:p>
        </w:tc>
        <w:tc>
          <w:tcPr>
            <w:tcW w:w="586" w:type="pct"/>
            <w:tcBorders>
              <w:top w:val="nil"/>
              <w:left w:val="single" w:sz="4" w:space="0" w:color="auto"/>
              <w:bottom w:val="single" w:sz="4" w:space="0" w:color="auto"/>
              <w:right w:val="single" w:sz="4" w:space="0" w:color="auto"/>
            </w:tcBorders>
            <w:shd w:val="clear" w:color="000000" w:fill="E2EFDA"/>
            <w:vAlign w:val="center"/>
          </w:tcPr>
          <w:p w14:paraId="15F6FEB1" w14:textId="2A950393" w:rsidR="00E95664" w:rsidRPr="003F290C" w:rsidRDefault="00E95664" w:rsidP="00E95664">
            <w:pPr>
              <w:spacing w:after="0" w:line="240" w:lineRule="auto"/>
              <w:jc w:val="right"/>
              <w:rPr>
                <w:rFonts w:eastAsia="Times New Roman"/>
                <w:b/>
                <w:color w:val="000000"/>
                <w:sz w:val="22"/>
                <w:szCs w:val="22"/>
              </w:rPr>
            </w:pPr>
            <w:r w:rsidRPr="003F290C">
              <w:rPr>
                <w:b/>
                <w:sz w:val="22"/>
                <w:szCs w:val="22"/>
              </w:rPr>
              <w:t>2.4</w:t>
            </w:r>
            <w:r w:rsidR="003F290C">
              <w:rPr>
                <w:b/>
                <w:sz w:val="22"/>
                <w:szCs w:val="22"/>
              </w:rPr>
              <w:t>43</w:t>
            </w:r>
          </w:p>
        </w:tc>
        <w:tc>
          <w:tcPr>
            <w:tcW w:w="586" w:type="pct"/>
            <w:tcBorders>
              <w:top w:val="nil"/>
              <w:left w:val="nil"/>
              <w:bottom w:val="single" w:sz="4" w:space="0" w:color="auto"/>
              <w:right w:val="single" w:sz="4" w:space="0" w:color="auto"/>
            </w:tcBorders>
            <w:shd w:val="clear" w:color="auto" w:fill="auto"/>
            <w:vAlign w:val="center"/>
          </w:tcPr>
          <w:p w14:paraId="3F9586AC" w14:textId="73698300"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2.1</w:t>
            </w:r>
            <w:r w:rsidR="003F290C">
              <w:rPr>
                <w:rFonts w:eastAsia="Times New Roman"/>
                <w:bCs/>
                <w:color w:val="000000"/>
                <w:sz w:val="22"/>
                <w:szCs w:val="22"/>
              </w:rPr>
              <w:t>87</w:t>
            </w:r>
          </w:p>
        </w:tc>
        <w:tc>
          <w:tcPr>
            <w:tcW w:w="435" w:type="pct"/>
            <w:tcBorders>
              <w:top w:val="nil"/>
              <w:left w:val="nil"/>
              <w:bottom w:val="single" w:sz="4" w:space="0" w:color="auto"/>
              <w:right w:val="single" w:sz="4" w:space="0" w:color="auto"/>
            </w:tcBorders>
            <w:shd w:val="clear" w:color="auto" w:fill="auto"/>
            <w:vAlign w:val="center"/>
          </w:tcPr>
          <w:p w14:paraId="665C3B11" w14:textId="1BC44A01"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23</w:t>
            </w:r>
            <w:r w:rsidR="003F290C">
              <w:rPr>
                <w:rFonts w:eastAsia="Times New Roman"/>
                <w:bCs/>
                <w:color w:val="000000"/>
                <w:sz w:val="22"/>
                <w:szCs w:val="22"/>
              </w:rPr>
              <w:t>0</w:t>
            </w:r>
          </w:p>
        </w:tc>
        <w:tc>
          <w:tcPr>
            <w:tcW w:w="435" w:type="pct"/>
            <w:tcBorders>
              <w:top w:val="nil"/>
              <w:left w:val="nil"/>
              <w:bottom w:val="single" w:sz="4" w:space="0" w:color="auto"/>
              <w:right w:val="single" w:sz="4" w:space="0" w:color="auto"/>
            </w:tcBorders>
            <w:shd w:val="clear" w:color="auto" w:fill="auto"/>
            <w:vAlign w:val="center"/>
          </w:tcPr>
          <w:p w14:paraId="7B52D90F" w14:textId="473DBCB7"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2</w:t>
            </w:r>
            <w:r w:rsidR="003F290C">
              <w:rPr>
                <w:rFonts w:eastAsia="Times New Roman"/>
                <w:bCs/>
                <w:color w:val="000000"/>
                <w:sz w:val="22"/>
                <w:szCs w:val="22"/>
              </w:rPr>
              <w:t>3</w:t>
            </w:r>
          </w:p>
        </w:tc>
        <w:tc>
          <w:tcPr>
            <w:tcW w:w="423" w:type="pct"/>
            <w:tcBorders>
              <w:top w:val="nil"/>
              <w:left w:val="nil"/>
              <w:bottom w:val="single" w:sz="4" w:space="0" w:color="auto"/>
              <w:right w:val="single" w:sz="4" w:space="0" w:color="auto"/>
            </w:tcBorders>
            <w:shd w:val="clear" w:color="auto" w:fill="auto"/>
            <w:vAlign w:val="center"/>
          </w:tcPr>
          <w:p w14:paraId="345E0524" w14:textId="3888DACD"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3</w:t>
            </w:r>
          </w:p>
        </w:tc>
      </w:tr>
      <w:tr w:rsidR="00E95664" w:rsidRPr="00A13B3C" w14:paraId="60DA4331" w14:textId="77777777" w:rsidTr="00236865">
        <w:trPr>
          <w:trHeight w:val="20"/>
          <w:jc w:val="center"/>
        </w:trPr>
        <w:tc>
          <w:tcPr>
            <w:tcW w:w="2535" w:type="pct"/>
            <w:shd w:val="clear" w:color="auto" w:fill="C5E0B3" w:themeFill="accent6" w:themeFillTint="66"/>
            <w:vAlign w:val="center"/>
            <w:hideMark/>
          </w:tcPr>
          <w:p w14:paraId="699B6FA0" w14:textId="77777777" w:rsidR="00E95664" w:rsidRPr="003F290C" w:rsidRDefault="00E95664" w:rsidP="00E95664">
            <w:pPr>
              <w:spacing w:after="0" w:line="240" w:lineRule="auto"/>
              <w:jc w:val="left"/>
              <w:rPr>
                <w:rFonts w:eastAsia="Times New Roman"/>
                <w:i/>
                <w:color w:val="000000"/>
                <w:sz w:val="22"/>
                <w:szCs w:val="22"/>
              </w:rPr>
            </w:pPr>
            <w:r w:rsidRPr="003F290C">
              <w:rPr>
                <w:rFonts w:eastAsia="Times New Roman"/>
                <w:i/>
                <w:color w:val="000000"/>
                <w:sz w:val="22"/>
                <w:szCs w:val="22"/>
              </w:rPr>
              <w:t>Transport și depozitare</w:t>
            </w:r>
          </w:p>
        </w:tc>
        <w:tc>
          <w:tcPr>
            <w:tcW w:w="586" w:type="pct"/>
            <w:tcBorders>
              <w:top w:val="nil"/>
              <w:left w:val="single" w:sz="4" w:space="0" w:color="auto"/>
              <w:bottom w:val="single" w:sz="4" w:space="0" w:color="auto"/>
              <w:right w:val="single" w:sz="4" w:space="0" w:color="auto"/>
            </w:tcBorders>
            <w:shd w:val="clear" w:color="000000" w:fill="E2EFDA"/>
            <w:vAlign w:val="center"/>
          </w:tcPr>
          <w:p w14:paraId="0B1640E5" w14:textId="704CF1D5" w:rsidR="00E95664" w:rsidRPr="003F290C" w:rsidRDefault="00E95664" w:rsidP="00E95664">
            <w:pPr>
              <w:spacing w:after="0" w:line="240" w:lineRule="auto"/>
              <w:jc w:val="right"/>
              <w:rPr>
                <w:rFonts w:eastAsia="Times New Roman"/>
                <w:b/>
                <w:color w:val="000000"/>
                <w:sz w:val="22"/>
                <w:szCs w:val="22"/>
              </w:rPr>
            </w:pPr>
            <w:r w:rsidRPr="003F290C">
              <w:rPr>
                <w:rFonts w:eastAsia="Times New Roman"/>
                <w:b/>
                <w:color w:val="000000"/>
                <w:sz w:val="22"/>
                <w:szCs w:val="22"/>
              </w:rPr>
              <w:t>7</w:t>
            </w:r>
            <w:r w:rsidR="003F290C">
              <w:rPr>
                <w:rFonts w:eastAsia="Times New Roman"/>
                <w:b/>
                <w:color w:val="000000"/>
                <w:sz w:val="22"/>
                <w:szCs w:val="22"/>
              </w:rPr>
              <w:t>58</w:t>
            </w:r>
          </w:p>
        </w:tc>
        <w:tc>
          <w:tcPr>
            <w:tcW w:w="586" w:type="pct"/>
            <w:tcBorders>
              <w:top w:val="nil"/>
              <w:left w:val="nil"/>
              <w:bottom w:val="single" w:sz="4" w:space="0" w:color="auto"/>
              <w:right w:val="single" w:sz="4" w:space="0" w:color="auto"/>
            </w:tcBorders>
            <w:shd w:val="clear" w:color="auto" w:fill="auto"/>
            <w:vAlign w:val="center"/>
          </w:tcPr>
          <w:p w14:paraId="6FC436A7" w14:textId="330BB031"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6</w:t>
            </w:r>
            <w:r w:rsidR="003F290C">
              <w:rPr>
                <w:rFonts w:eastAsia="Times New Roman"/>
                <w:bCs/>
                <w:color w:val="000000"/>
                <w:sz w:val="22"/>
                <w:szCs w:val="22"/>
              </w:rPr>
              <w:t>82</w:t>
            </w:r>
          </w:p>
        </w:tc>
        <w:tc>
          <w:tcPr>
            <w:tcW w:w="435" w:type="pct"/>
            <w:tcBorders>
              <w:top w:val="nil"/>
              <w:left w:val="nil"/>
              <w:bottom w:val="single" w:sz="4" w:space="0" w:color="auto"/>
              <w:right w:val="single" w:sz="4" w:space="0" w:color="auto"/>
            </w:tcBorders>
            <w:shd w:val="clear" w:color="auto" w:fill="auto"/>
            <w:vAlign w:val="center"/>
          </w:tcPr>
          <w:p w14:paraId="55719DFA" w14:textId="0737A444"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65</w:t>
            </w:r>
          </w:p>
        </w:tc>
        <w:tc>
          <w:tcPr>
            <w:tcW w:w="435" w:type="pct"/>
            <w:tcBorders>
              <w:top w:val="nil"/>
              <w:left w:val="nil"/>
              <w:bottom w:val="single" w:sz="4" w:space="0" w:color="auto"/>
              <w:right w:val="single" w:sz="4" w:space="0" w:color="auto"/>
            </w:tcBorders>
            <w:shd w:val="clear" w:color="auto" w:fill="auto"/>
            <w:vAlign w:val="center"/>
          </w:tcPr>
          <w:p w14:paraId="02C65CA9" w14:textId="1B3DF3F6"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10</w:t>
            </w:r>
          </w:p>
        </w:tc>
        <w:tc>
          <w:tcPr>
            <w:tcW w:w="423" w:type="pct"/>
            <w:tcBorders>
              <w:top w:val="nil"/>
              <w:left w:val="nil"/>
              <w:bottom w:val="single" w:sz="4" w:space="0" w:color="auto"/>
              <w:right w:val="single" w:sz="4" w:space="0" w:color="auto"/>
            </w:tcBorders>
            <w:shd w:val="clear" w:color="auto" w:fill="auto"/>
            <w:vAlign w:val="center"/>
          </w:tcPr>
          <w:p w14:paraId="0EDD74E6" w14:textId="4403D1DE"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1</w:t>
            </w:r>
          </w:p>
        </w:tc>
      </w:tr>
      <w:tr w:rsidR="00E95664" w:rsidRPr="00A13B3C" w14:paraId="3E2B12BE" w14:textId="77777777" w:rsidTr="00236865">
        <w:trPr>
          <w:trHeight w:val="20"/>
          <w:jc w:val="center"/>
        </w:trPr>
        <w:tc>
          <w:tcPr>
            <w:tcW w:w="2535" w:type="pct"/>
            <w:shd w:val="clear" w:color="auto" w:fill="C5E0B3" w:themeFill="accent6" w:themeFillTint="66"/>
            <w:vAlign w:val="center"/>
            <w:hideMark/>
          </w:tcPr>
          <w:p w14:paraId="3050A304" w14:textId="77777777" w:rsidR="00E95664" w:rsidRPr="003F290C" w:rsidRDefault="00E95664" w:rsidP="00E95664">
            <w:pPr>
              <w:spacing w:after="0" w:line="240" w:lineRule="auto"/>
              <w:jc w:val="left"/>
              <w:rPr>
                <w:rFonts w:eastAsia="Times New Roman"/>
                <w:i/>
                <w:color w:val="000000"/>
                <w:sz w:val="22"/>
                <w:szCs w:val="22"/>
              </w:rPr>
            </w:pPr>
            <w:r w:rsidRPr="003F290C">
              <w:rPr>
                <w:rFonts w:eastAsia="Times New Roman"/>
                <w:i/>
                <w:color w:val="000000"/>
                <w:sz w:val="22"/>
                <w:szCs w:val="22"/>
              </w:rPr>
              <w:t>Hoteluri și restaurante</w:t>
            </w:r>
          </w:p>
        </w:tc>
        <w:tc>
          <w:tcPr>
            <w:tcW w:w="586" w:type="pct"/>
            <w:tcBorders>
              <w:top w:val="nil"/>
              <w:left w:val="single" w:sz="4" w:space="0" w:color="auto"/>
              <w:bottom w:val="single" w:sz="4" w:space="0" w:color="auto"/>
              <w:right w:val="single" w:sz="4" w:space="0" w:color="auto"/>
            </w:tcBorders>
            <w:shd w:val="clear" w:color="000000" w:fill="E2EFDA"/>
            <w:vAlign w:val="center"/>
          </w:tcPr>
          <w:p w14:paraId="208A9FBB" w14:textId="782DE846" w:rsidR="00E95664" w:rsidRPr="003F290C" w:rsidRDefault="00E95664" w:rsidP="00E95664">
            <w:pPr>
              <w:spacing w:after="0" w:line="240" w:lineRule="auto"/>
              <w:jc w:val="right"/>
              <w:rPr>
                <w:rFonts w:eastAsia="Times New Roman"/>
                <w:b/>
                <w:color w:val="000000"/>
                <w:sz w:val="22"/>
                <w:szCs w:val="22"/>
              </w:rPr>
            </w:pPr>
            <w:r w:rsidRPr="003F290C">
              <w:rPr>
                <w:b/>
                <w:sz w:val="22"/>
                <w:szCs w:val="22"/>
              </w:rPr>
              <w:t>49</w:t>
            </w:r>
            <w:r w:rsidR="003F290C">
              <w:rPr>
                <w:b/>
                <w:sz w:val="22"/>
                <w:szCs w:val="22"/>
              </w:rPr>
              <w:t>0</w:t>
            </w:r>
          </w:p>
        </w:tc>
        <w:tc>
          <w:tcPr>
            <w:tcW w:w="586" w:type="pct"/>
            <w:tcBorders>
              <w:top w:val="nil"/>
              <w:left w:val="nil"/>
              <w:bottom w:val="single" w:sz="4" w:space="0" w:color="auto"/>
              <w:right w:val="single" w:sz="4" w:space="0" w:color="auto"/>
            </w:tcBorders>
            <w:shd w:val="clear" w:color="auto" w:fill="auto"/>
            <w:vAlign w:val="center"/>
          </w:tcPr>
          <w:p w14:paraId="011E8328" w14:textId="4424D0EA" w:rsidR="00E95664" w:rsidRPr="003F290C" w:rsidRDefault="00E95664" w:rsidP="00E95664">
            <w:pPr>
              <w:spacing w:after="0" w:line="240" w:lineRule="auto"/>
              <w:jc w:val="right"/>
              <w:rPr>
                <w:rFonts w:eastAsia="Times New Roman"/>
                <w:bCs/>
                <w:color w:val="000000"/>
                <w:sz w:val="22"/>
                <w:szCs w:val="22"/>
              </w:rPr>
            </w:pPr>
            <w:r w:rsidRPr="003F290C">
              <w:rPr>
                <w:bCs/>
                <w:sz w:val="22"/>
                <w:szCs w:val="22"/>
              </w:rPr>
              <w:t>44</w:t>
            </w:r>
            <w:r w:rsidR="003F290C">
              <w:rPr>
                <w:bCs/>
                <w:sz w:val="22"/>
                <w:szCs w:val="22"/>
              </w:rPr>
              <w:t>1</w:t>
            </w:r>
          </w:p>
        </w:tc>
        <w:tc>
          <w:tcPr>
            <w:tcW w:w="435" w:type="pct"/>
            <w:tcBorders>
              <w:top w:val="nil"/>
              <w:left w:val="nil"/>
              <w:bottom w:val="single" w:sz="4" w:space="0" w:color="auto"/>
              <w:right w:val="single" w:sz="4" w:space="0" w:color="auto"/>
            </w:tcBorders>
            <w:shd w:val="clear" w:color="auto" w:fill="auto"/>
            <w:vAlign w:val="center"/>
          </w:tcPr>
          <w:p w14:paraId="0A9A4E2E" w14:textId="75C8D403"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4</w:t>
            </w:r>
            <w:r w:rsidR="003F290C">
              <w:rPr>
                <w:rFonts w:eastAsia="Times New Roman"/>
                <w:bCs/>
                <w:color w:val="000000"/>
                <w:sz w:val="22"/>
                <w:szCs w:val="22"/>
              </w:rPr>
              <w:t>8</w:t>
            </w:r>
          </w:p>
        </w:tc>
        <w:tc>
          <w:tcPr>
            <w:tcW w:w="435" w:type="pct"/>
            <w:tcBorders>
              <w:top w:val="nil"/>
              <w:left w:val="nil"/>
              <w:bottom w:val="single" w:sz="4" w:space="0" w:color="auto"/>
              <w:right w:val="single" w:sz="4" w:space="0" w:color="auto"/>
            </w:tcBorders>
            <w:shd w:val="clear" w:color="auto" w:fill="auto"/>
            <w:vAlign w:val="center"/>
          </w:tcPr>
          <w:p w14:paraId="5CB5FA7A" w14:textId="421003C2"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1</w:t>
            </w:r>
          </w:p>
        </w:tc>
        <w:tc>
          <w:tcPr>
            <w:tcW w:w="423" w:type="pct"/>
            <w:tcBorders>
              <w:top w:val="nil"/>
              <w:left w:val="nil"/>
              <w:bottom w:val="single" w:sz="4" w:space="0" w:color="auto"/>
              <w:right w:val="single" w:sz="4" w:space="0" w:color="auto"/>
            </w:tcBorders>
            <w:shd w:val="clear" w:color="auto" w:fill="auto"/>
            <w:vAlign w:val="center"/>
          </w:tcPr>
          <w:p w14:paraId="4C56EF67" w14:textId="77777777" w:rsidR="00E95664" w:rsidRPr="003F290C" w:rsidRDefault="00E95664" w:rsidP="00E95664">
            <w:pPr>
              <w:spacing w:after="0" w:line="240" w:lineRule="auto"/>
              <w:jc w:val="right"/>
              <w:rPr>
                <w:rFonts w:eastAsia="Times New Roman"/>
                <w:bCs/>
                <w:color w:val="000000"/>
                <w:sz w:val="22"/>
                <w:szCs w:val="22"/>
              </w:rPr>
            </w:pPr>
            <w:r w:rsidRPr="003F290C">
              <w:rPr>
                <w:bCs/>
                <w:sz w:val="22"/>
                <w:szCs w:val="22"/>
              </w:rPr>
              <w:t>0</w:t>
            </w:r>
          </w:p>
        </w:tc>
      </w:tr>
      <w:tr w:rsidR="00E95664" w:rsidRPr="00A13B3C" w14:paraId="376B1396" w14:textId="77777777" w:rsidTr="00236865">
        <w:trPr>
          <w:trHeight w:val="20"/>
          <w:jc w:val="center"/>
        </w:trPr>
        <w:tc>
          <w:tcPr>
            <w:tcW w:w="2535" w:type="pct"/>
            <w:shd w:val="clear" w:color="auto" w:fill="C5E0B3" w:themeFill="accent6" w:themeFillTint="66"/>
            <w:vAlign w:val="center"/>
            <w:hideMark/>
          </w:tcPr>
          <w:p w14:paraId="157AD213" w14:textId="77777777" w:rsidR="00E95664" w:rsidRPr="003F290C" w:rsidRDefault="00E95664" w:rsidP="00E95664">
            <w:pPr>
              <w:spacing w:after="0" w:line="240" w:lineRule="auto"/>
              <w:jc w:val="left"/>
              <w:rPr>
                <w:rFonts w:eastAsia="Times New Roman"/>
                <w:i/>
                <w:color w:val="000000"/>
                <w:sz w:val="22"/>
                <w:szCs w:val="22"/>
              </w:rPr>
            </w:pPr>
            <w:r w:rsidRPr="003F290C">
              <w:rPr>
                <w:rFonts w:eastAsia="Times New Roman"/>
                <w:i/>
                <w:color w:val="000000"/>
                <w:sz w:val="22"/>
                <w:szCs w:val="22"/>
              </w:rPr>
              <w:t>Informații și comunicații</w:t>
            </w:r>
          </w:p>
        </w:tc>
        <w:tc>
          <w:tcPr>
            <w:tcW w:w="586" w:type="pct"/>
            <w:tcBorders>
              <w:top w:val="nil"/>
              <w:left w:val="single" w:sz="4" w:space="0" w:color="auto"/>
              <w:bottom w:val="single" w:sz="4" w:space="0" w:color="auto"/>
              <w:right w:val="single" w:sz="4" w:space="0" w:color="auto"/>
            </w:tcBorders>
            <w:shd w:val="clear" w:color="000000" w:fill="E2EFDA"/>
            <w:vAlign w:val="center"/>
          </w:tcPr>
          <w:p w14:paraId="23D9EE95" w14:textId="6A7A0904" w:rsidR="00E95664" w:rsidRPr="003F290C" w:rsidRDefault="00E95664" w:rsidP="00E95664">
            <w:pPr>
              <w:spacing w:after="0" w:line="240" w:lineRule="auto"/>
              <w:jc w:val="right"/>
              <w:rPr>
                <w:rFonts w:eastAsia="Times New Roman"/>
                <w:b/>
                <w:color w:val="000000"/>
                <w:sz w:val="22"/>
                <w:szCs w:val="22"/>
              </w:rPr>
            </w:pPr>
            <w:r w:rsidRPr="003F290C">
              <w:rPr>
                <w:rFonts w:eastAsia="Times New Roman"/>
                <w:b/>
                <w:color w:val="000000"/>
                <w:sz w:val="22"/>
                <w:szCs w:val="22"/>
              </w:rPr>
              <w:t>1</w:t>
            </w:r>
            <w:r w:rsidR="003F290C">
              <w:rPr>
                <w:rFonts w:eastAsia="Times New Roman"/>
                <w:b/>
                <w:color w:val="000000"/>
                <w:sz w:val="22"/>
                <w:szCs w:val="22"/>
              </w:rPr>
              <w:t>94</w:t>
            </w:r>
          </w:p>
        </w:tc>
        <w:tc>
          <w:tcPr>
            <w:tcW w:w="586" w:type="pct"/>
            <w:tcBorders>
              <w:top w:val="nil"/>
              <w:left w:val="nil"/>
              <w:bottom w:val="single" w:sz="4" w:space="0" w:color="auto"/>
              <w:right w:val="single" w:sz="4" w:space="0" w:color="auto"/>
            </w:tcBorders>
            <w:shd w:val="clear" w:color="auto" w:fill="auto"/>
            <w:vAlign w:val="center"/>
          </w:tcPr>
          <w:p w14:paraId="7AA28F22" w14:textId="2E0B1A0D"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1</w:t>
            </w:r>
            <w:r w:rsidR="003F290C">
              <w:rPr>
                <w:rFonts w:eastAsia="Times New Roman"/>
                <w:bCs/>
                <w:color w:val="000000"/>
                <w:sz w:val="22"/>
                <w:szCs w:val="22"/>
              </w:rPr>
              <w:t>75</w:t>
            </w:r>
          </w:p>
        </w:tc>
        <w:tc>
          <w:tcPr>
            <w:tcW w:w="435" w:type="pct"/>
            <w:tcBorders>
              <w:top w:val="nil"/>
              <w:left w:val="nil"/>
              <w:bottom w:val="single" w:sz="4" w:space="0" w:color="auto"/>
              <w:right w:val="single" w:sz="4" w:space="0" w:color="auto"/>
            </w:tcBorders>
            <w:shd w:val="clear" w:color="auto" w:fill="auto"/>
            <w:vAlign w:val="center"/>
          </w:tcPr>
          <w:p w14:paraId="495A16B8" w14:textId="60271252"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1</w:t>
            </w:r>
            <w:r w:rsidR="003F290C">
              <w:rPr>
                <w:rFonts w:eastAsia="Times New Roman"/>
                <w:bCs/>
                <w:color w:val="000000"/>
                <w:sz w:val="22"/>
                <w:szCs w:val="22"/>
              </w:rPr>
              <w:t>7</w:t>
            </w:r>
          </w:p>
        </w:tc>
        <w:tc>
          <w:tcPr>
            <w:tcW w:w="435" w:type="pct"/>
            <w:tcBorders>
              <w:top w:val="nil"/>
              <w:left w:val="nil"/>
              <w:bottom w:val="single" w:sz="4" w:space="0" w:color="auto"/>
              <w:right w:val="single" w:sz="4" w:space="0" w:color="auto"/>
            </w:tcBorders>
            <w:shd w:val="clear" w:color="auto" w:fill="auto"/>
            <w:vAlign w:val="center"/>
          </w:tcPr>
          <w:p w14:paraId="202664FE" w14:textId="038D0C6C"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2</w:t>
            </w:r>
          </w:p>
        </w:tc>
        <w:tc>
          <w:tcPr>
            <w:tcW w:w="423" w:type="pct"/>
            <w:tcBorders>
              <w:top w:val="nil"/>
              <w:left w:val="nil"/>
              <w:bottom w:val="single" w:sz="4" w:space="0" w:color="auto"/>
              <w:right w:val="single" w:sz="4" w:space="0" w:color="auto"/>
            </w:tcBorders>
            <w:shd w:val="clear" w:color="auto" w:fill="auto"/>
            <w:vAlign w:val="center"/>
          </w:tcPr>
          <w:p w14:paraId="7BFD1712" w14:textId="55223019"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0</w:t>
            </w:r>
          </w:p>
        </w:tc>
      </w:tr>
      <w:tr w:rsidR="00E95664" w:rsidRPr="00A13B3C" w14:paraId="191DB06E" w14:textId="77777777" w:rsidTr="00236865">
        <w:trPr>
          <w:trHeight w:val="20"/>
          <w:jc w:val="center"/>
        </w:trPr>
        <w:tc>
          <w:tcPr>
            <w:tcW w:w="2535" w:type="pct"/>
            <w:shd w:val="clear" w:color="auto" w:fill="C5E0B3" w:themeFill="accent6" w:themeFillTint="66"/>
            <w:vAlign w:val="center"/>
            <w:hideMark/>
          </w:tcPr>
          <w:p w14:paraId="21DB39AF" w14:textId="77777777" w:rsidR="00E95664" w:rsidRPr="003F290C" w:rsidRDefault="00E95664" w:rsidP="00E95664">
            <w:pPr>
              <w:spacing w:after="0" w:line="240" w:lineRule="auto"/>
              <w:jc w:val="left"/>
              <w:rPr>
                <w:rFonts w:eastAsia="Times New Roman"/>
                <w:i/>
                <w:color w:val="000000"/>
                <w:sz w:val="22"/>
                <w:szCs w:val="22"/>
              </w:rPr>
            </w:pPr>
            <w:r w:rsidRPr="003F290C">
              <w:rPr>
                <w:rFonts w:eastAsia="Times New Roman"/>
                <w:i/>
                <w:color w:val="000000"/>
                <w:sz w:val="22"/>
                <w:szCs w:val="22"/>
              </w:rPr>
              <w:t>Intermedieri financiare și asigurari</w:t>
            </w:r>
          </w:p>
        </w:tc>
        <w:tc>
          <w:tcPr>
            <w:tcW w:w="586" w:type="pct"/>
            <w:tcBorders>
              <w:top w:val="nil"/>
              <w:left w:val="single" w:sz="4" w:space="0" w:color="auto"/>
              <w:bottom w:val="single" w:sz="4" w:space="0" w:color="auto"/>
              <w:right w:val="single" w:sz="4" w:space="0" w:color="auto"/>
            </w:tcBorders>
            <w:shd w:val="clear" w:color="000000" w:fill="E2EFDA"/>
            <w:vAlign w:val="center"/>
          </w:tcPr>
          <w:p w14:paraId="7240C065" w14:textId="74E57A58" w:rsidR="00E95664" w:rsidRPr="003F290C" w:rsidRDefault="00E95664" w:rsidP="00E95664">
            <w:pPr>
              <w:spacing w:after="0" w:line="240" w:lineRule="auto"/>
              <w:jc w:val="right"/>
              <w:rPr>
                <w:rFonts w:eastAsia="Times New Roman"/>
                <w:b/>
                <w:color w:val="000000"/>
                <w:sz w:val="22"/>
                <w:szCs w:val="22"/>
              </w:rPr>
            </w:pPr>
            <w:r w:rsidRPr="003F290C">
              <w:rPr>
                <w:b/>
                <w:sz w:val="22"/>
                <w:szCs w:val="22"/>
              </w:rPr>
              <w:t>10</w:t>
            </w:r>
            <w:r w:rsidR="003F290C">
              <w:rPr>
                <w:b/>
                <w:sz w:val="22"/>
                <w:szCs w:val="22"/>
              </w:rPr>
              <w:t>6</w:t>
            </w:r>
          </w:p>
        </w:tc>
        <w:tc>
          <w:tcPr>
            <w:tcW w:w="586" w:type="pct"/>
            <w:tcBorders>
              <w:top w:val="nil"/>
              <w:left w:val="nil"/>
              <w:bottom w:val="single" w:sz="4" w:space="0" w:color="auto"/>
              <w:right w:val="single" w:sz="4" w:space="0" w:color="auto"/>
            </w:tcBorders>
            <w:shd w:val="clear" w:color="auto" w:fill="auto"/>
            <w:vAlign w:val="center"/>
          </w:tcPr>
          <w:p w14:paraId="3921CA05" w14:textId="1018222F" w:rsidR="00E95664" w:rsidRPr="003F290C" w:rsidRDefault="00E95664" w:rsidP="00E95664">
            <w:pPr>
              <w:spacing w:after="0" w:line="240" w:lineRule="auto"/>
              <w:jc w:val="right"/>
              <w:rPr>
                <w:rFonts w:eastAsia="Times New Roman"/>
                <w:bCs/>
                <w:color w:val="000000"/>
                <w:sz w:val="22"/>
                <w:szCs w:val="22"/>
              </w:rPr>
            </w:pPr>
            <w:r w:rsidRPr="003F290C">
              <w:rPr>
                <w:bCs/>
                <w:sz w:val="22"/>
                <w:szCs w:val="22"/>
              </w:rPr>
              <w:t>9</w:t>
            </w:r>
            <w:r w:rsidR="003F290C">
              <w:rPr>
                <w:bCs/>
                <w:sz w:val="22"/>
                <w:szCs w:val="22"/>
              </w:rPr>
              <w:t>6</w:t>
            </w:r>
          </w:p>
        </w:tc>
        <w:tc>
          <w:tcPr>
            <w:tcW w:w="435" w:type="pct"/>
            <w:tcBorders>
              <w:top w:val="nil"/>
              <w:left w:val="nil"/>
              <w:bottom w:val="single" w:sz="4" w:space="0" w:color="auto"/>
              <w:right w:val="single" w:sz="4" w:space="0" w:color="auto"/>
            </w:tcBorders>
            <w:shd w:val="clear" w:color="auto" w:fill="auto"/>
            <w:vAlign w:val="center"/>
          </w:tcPr>
          <w:p w14:paraId="604FE7DF" w14:textId="77777777" w:rsidR="00E95664" w:rsidRPr="003F290C" w:rsidRDefault="00E95664" w:rsidP="00E95664">
            <w:pPr>
              <w:spacing w:after="0" w:line="240" w:lineRule="auto"/>
              <w:jc w:val="right"/>
              <w:rPr>
                <w:rFonts w:eastAsia="Times New Roman"/>
                <w:bCs/>
                <w:color w:val="000000"/>
                <w:sz w:val="22"/>
                <w:szCs w:val="22"/>
              </w:rPr>
            </w:pPr>
            <w:r w:rsidRPr="003F290C">
              <w:rPr>
                <w:bCs/>
                <w:sz w:val="22"/>
                <w:szCs w:val="22"/>
              </w:rPr>
              <w:t>10</w:t>
            </w:r>
          </w:p>
        </w:tc>
        <w:tc>
          <w:tcPr>
            <w:tcW w:w="435" w:type="pct"/>
            <w:tcBorders>
              <w:top w:val="nil"/>
              <w:left w:val="nil"/>
              <w:bottom w:val="single" w:sz="4" w:space="0" w:color="auto"/>
              <w:right w:val="single" w:sz="4" w:space="0" w:color="auto"/>
            </w:tcBorders>
            <w:shd w:val="clear" w:color="auto" w:fill="auto"/>
            <w:vAlign w:val="center"/>
          </w:tcPr>
          <w:p w14:paraId="747F4FD8" w14:textId="77777777" w:rsidR="00E95664" w:rsidRPr="003F290C" w:rsidRDefault="00E95664" w:rsidP="00E95664">
            <w:pPr>
              <w:spacing w:after="0" w:line="240" w:lineRule="auto"/>
              <w:jc w:val="right"/>
              <w:rPr>
                <w:rFonts w:eastAsia="Times New Roman"/>
                <w:bCs/>
                <w:color w:val="000000"/>
                <w:sz w:val="22"/>
                <w:szCs w:val="22"/>
              </w:rPr>
            </w:pPr>
            <w:r w:rsidRPr="003F290C">
              <w:rPr>
                <w:bCs/>
                <w:sz w:val="22"/>
                <w:szCs w:val="22"/>
              </w:rPr>
              <w:t>0</w:t>
            </w:r>
          </w:p>
        </w:tc>
        <w:tc>
          <w:tcPr>
            <w:tcW w:w="423" w:type="pct"/>
            <w:tcBorders>
              <w:top w:val="nil"/>
              <w:left w:val="nil"/>
              <w:bottom w:val="single" w:sz="4" w:space="0" w:color="auto"/>
              <w:right w:val="single" w:sz="4" w:space="0" w:color="auto"/>
            </w:tcBorders>
            <w:shd w:val="clear" w:color="auto" w:fill="auto"/>
            <w:vAlign w:val="center"/>
          </w:tcPr>
          <w:p w14:paraId="5326F8A5" w14:textId="77777777" w:rsidR="00E95664" w:rsidRPr="003F290C" w:rsidRDefault="00E95664" w:rsidP="00E95664">
            <w:pPr>
              <w:spacing w:after="0" w:line="240" w:lineRule="auto"/>
              <w:jc w:val="right"/>
              <w:rPr>
                <w:rFonts w:eastAsia="Times New Roman"/>
                <w:bCs/>
                <w:color w:val="000000"/>
                <w:sz w:val="22"/>
                <w:szCs w:val="22"/>
              </w:rPr>
            </w:pPr>
            <w:r w:rsidRPr="003F290C">
              <w:rPr>
                <w:bCs/>
                <w:sz w:val="22"/>
                <w:szCs w:val="22"/>
              </w:rPr>
              <w:t>0</w:t>
            </w:r>
          </w:p>
        </w:tc>
      </w:tr>
      <w:tr w:rsidR="00E95664" w:rsidRPr="00A13B3C" w14:paraId="2B2DDE1F" w14:textId="77777777" w:rsidTr="00236865">
        <w:trPr>
          <w:trHeight w:val="20"/>
          <w:jc w:val="center"/>
        </w:trPr>
        <w:tc>
          <w:tcPr>
            <w:tcW w:w="2535" w:type="pct"/>
            <w:shd w:val="clear" w:color="auto" w:fill="C5E0B3" w:themeFill="accent6" w:themeFillTint="66"/>
            <w:vAlign w:val="center"/>
            <w:hideMark/>
          </w:tcPr>
          <w:p w14:paraId="23062150" w14:textId="77777777" w:rsidR="00E95664" w:rsidRPr="003F290C" w:rsidRDefault="00E95664" w:rsidP="00E95664">
            <w:pPr>
              <w:spacing w:after="0" w:line="240" w:lineRule="auto"/>
              <w:jc w:val="left"/>
              <w:rPr>
                <w:rFonts w:eastAsia="Times New Roman"/>
                <w:i/>
                <w:color w:val="000000"/>
                <w:sz w:val="22"/>
                <w:szCs w:val="22"/>
              </w:rPr>
            </w:pPr>
            <w:r w:rsidRPr="003F290C">
              <w:rPr>
                <w:rFonts w:eastAsia="Times New Roman"/>
                <w:i/>
                <w:color w:val="000000"/>
                <w:sz w:val="22"/>
                <w:szCs w:val="22"/>
              </w:rPr>
              <w:t>Tranzactii imobiliare</w:t>
            </w:r>
          </w:p>
        </w:tc>
        <w:tc>
          <w:tcPr>
            <w:tcW w:w="586" w:type="pct"/>
            <w:tcBorders>
              <w:top w:val="nil"/>
              <w:left w:val="single" w:sz="4" w:space="0" w:color="auto"/>
              <w:bottom w:val="single" w:sz="4" w:space="0" w:color="auto"/>
              <w:right w:val="single" w:sz="4" w:space="0" w:color="auto"/>
            </w:tcBorders>
            <w:shd w:val="clear" w:color="000000" w:fill="E2EFDA"/>
            <w:vAlign w:val="center"/>
          </w:tcPr>
          <w:p w14:paraId="3D38BA20" w14:textId="30DF52C9" w:rsidR="00E95664" w:rsidRPr="003F290C" w:rsidRDefault="00E95664" w:rsidP="00E95664">
            <w:pPr>
              <w:spacing w:after="0" w:line="240" w:lineRule="auto"/>
              <w:jc w:val="right"/>
              <w:rPr>
                <w:rFonts w:eastAsia="Times New Roman"/>
                <w:b/>
                <w:color w:val="000000"/>
                <w:sz w:val="22"/>
                <w:szCs w:val="22"/>
              </w:rPr>
            </w:pPr>
            <w:r w:rsidRPr="003F290C">
              <w:rPr>
                <w:b/>
                <w:sz w:val="22"/>
                <w:szCs w:val="22"/>
              </w:rPr>
              <w:t>18</w:t>
            </w:r>
            <w:r w:rsidR="003F290C">
              <w:rPr>
                <w:b/>
                <w:sz w:val="22"/>
                <w:szCs w:val="22"/>
              </w:rPr>
              <w:t>6</w:t>
            </w:r>
          </w:p>
        </w:tc>
        <w:tc>
          <w:tcPr>
            <w:tcW w:w="586" w:type="pct"/>
            <w:tcBorders>
              <w:top w:val="nil"/>
              <w:left w:val="nil"/>
              <w:bottom w:val="single" w:sz="4" w:space="0" w:color="auto"/>
              <w:right w:val="single" w:sz="4" w:space="0" w:color="auto"/>
            </w:tcBorders>
            <w:shd w:val="clear" w:color="auto" w:fill="auto"/>
            <w:vAlign w:val="center"/>
          </w:tcPr>
          <w:p w14:paraId="44494314" w14:textId="2439C34F" w:rsidR="00E95664" w:rsidRPr="003F290C" w:rsidRDefault="00E95664" w:rsidP="00E95664">
            <w:pPr>
              <w:spacing w:after="0" w:line="240" w:lineRule="auto"/>
              <w:jc w:val="right"/>
              <w:rPr>
                <w:rFonts w:eastAsia="Times New Roman"/>
                <w:bCs/>
                <w:color w:val="000000"/>
                <w:sz w:val="22"/>
                <w:szCs w:val="22"/>
              </w:rPr>
            </w:pPr>
            <w:r w:rsidRPr="003F290C">
              <w:rPr>
                <w:bCs/>
                <w:sz w:val="22"/>
                <w:szCs w:val="22"/>
              </w:rPr>
              <w:t>1</w:t>
            </w:r>
            <w:r w:rsidR="003F290C">
              <w:rPr>
                <w:bCs/>
                <w:sz w:val="22"/>
                <w:szCs w:val="22"/>
              </w:rPr>
              <w:t>80</w:t>
            </w:r>
          </w:p>
        </w:tc>
        <w:tc>
          <w:tcPr>
            <w:tcW w:w="435" w:type="pct"/>
            <w:tcBorders>
              <w:top w:val="nil"/>
              <w:left w:val="nil"/>
              <w:bottom w:val="single" w:sz="4" w:space="0" w:color="auto"/>
              <w:right w:val="single" w:sz="4" w:space="0" w:color="auto"/>
            </w:tcBorders>
            <w:shd w:val="clear" w:color="auto" w:fill="auto"/>
            <w:vAlign w:val="center"/>
          </w:tcPr>
          <w:p w14:paraId="499F2DDB" w14:textId="2D73F264"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9</w:t>
            </w:r>
          </w:p>
        </w:tc>
        <w:tc>
          <w:tcPr>
            <w:tcW w:w="435" w:type="pct"/>
            <w:tcBorders>
              <w:top w:val="nil"/>
              <w:left w:val="nil"/>
              <w:bottom w:val="single" w:sz="4" w:space="0" w:color="auto"/>
              <w:right w:val="single" w:sz="4" w:space="0" w:color="auto"/>
            </w:tcBorders>
            <w:shd w:val="clear" w:color="auto" w:fill="auto"/>
            <w:vAlign w:val="center"/>
          </w:tcPr>
          <w:p w14:paraId="7AAF115B" w14:textId="77777777" w:rsidR="00E95664" w:rsidRPr="003F290C" w:rsidRDefault="00E95664" w:rsidP="00E95664">
            <w:pPr>
              <w:spacing w:after="0" w:line="240" w:lineRule="auto"/>
              <w:jc w:val="right"/>
              <w:rPr>
                <w:rFonts w:eastAsia="Times New Roman"/>
                <w:bCs/>
                <w:color w:val="000000"/>
                <w:sz w:val="22"/>
                <w:szCs w:val="22"/>
              </w:rPr>
            </w:pPr>
            <w:r w:rsidRPr="003F290C">
              <w:rPr>
                <w:bCs/>
                <w:sz w:val="22"/>
                <w:szCs w:val="22"/>
              </w:rPr>
              <w:t>0</w:t>
            </w:r>
          </w:p>
        </w:tc>
        <w:tc>
          <w:tcPr>
            <w:tcW w:w="423" w:type="pct"/>
            <w:tcBorders>
              <w:top w:val="nil"/>
              <w:left w:val="nil"/>
              <w:bottom w:val="single" w:sz="4" w:space="0" w:color="auto"/>
              <w:right w:val="single" w:sz="4" w:space="0" w:color="auto"/>
            </w:tcBorders>
            <w:shd w:val="clear" w:color="auto" w:fill="auto"/>
            <w:vAlign w:val="center"/>
          </w:tcPr>
          <w:p w14:paraId="2939D85B" w14:textId="77777777" w:rsidR="00E95664" w:rsidRPr="003F290C" w:rsidRDefault="00E95664" w:rsidP="00E95664">
            <w:pPr>
              <w:spacing w:after="0" w:line="240" w:lineRule="auto"/>
              <w:jc w:val="right"/>
              <w:rPr>
                <w:rFonts w:eastAsia="Times New Roman"/>
                <w:bCs/>
                <w:color w:val="000000"/>
                <w:sz w:val="22"/>
                <w:szCs w:val="22"/>
              </w:rPr>
            </w:pPr>
            <w:r w:rsidRPr="003F290C">
              <w:rPr>
                <w:bCs/>
                <w:sz w:val="22"/>
                <w:szCs w:val="22"/>
              </w:rPr>
              <w:t>0</w:t>
            </w:r>
          </w:p>
        </w:tc>
      </w:tr>
      <w:tr w:rsidR="00E95664" w:rsidRPr="003F290C" w14:paraId="39AAE5BA" w14:textId="77777777" w:rsidTr="00236865">
        <w:trPr>
          <w:trHeight w:val="20"/>
          <w:jc w:val="center"/>
        </w:trPr>
        <w:tc>
          <w:tcPr>
            <w:tcW w:w="2535" w:type="pct"/>
            <w:shd w:val="clear" w:color="auto" w:fill="C5E0B3" w:themeFill="accent6" w:themeFillTint="66"/>
            <w:vAlign w:val="center"/>
            <w:hideMark/>
          </w:tcPr>
          <w:p w14:paraId="19AF148B" w14:textId="77777777" w:rsidR="00E95664" w:rsidRPr="003F290C" w:rsidRDefault="00E95664" w:rsidP="00E95664">
            <w:pPr>
              <w:spacing w:after="0" w:line="240" w:lineRule="auto"/>
              <w:jc w:val="left"/>
              <w:rPr>
                <w:rFonts w:eastAsia="Times New Roman"/>
                <w:i/>
                <w:color w:val="000000"/>
                <w:sz w:val="22"/>
                <w:szCs w:val="22"/>
              </w:rPr>
            </w:pPr>
            <w:r w:rsidRPr="003F290C">
              <w:rPr>
                <w:rFonts w:eastAsia="Times New Roman"/>
                <w:i/>
                <w:color w:val="000000"/>
                <w:sz w:val="22"/>
                <w:szCs w:val="22"/>
              </w:rPr>
              <w:t>Activități profesionale, științifice și tehnice</w:t>
            </w:r>
          </w:p>
        </w:tc>
        <w:tc>
          <w:tcPr>
            <w:tcW w:w="586" w:type="pct"/>
            <w:tcBorders>
              <w:top w:val="nil"/>
              <w:left w:val="single" w:sz="4" w:space="0" w:color="auto"/>
              <w:bottom w:val="single" w:sz="4" w:space="0" w:color="auto"/>
              <w:right w:val="single" w:sz="4" w:space="0" w:color="auto"/>
            </w:tcBorders>
            <w:shd w:val="clear" w:color="000000" w:fill="E2EFDA"/>
            <w:vAlign w:val="center"/>
          </w:tcPr>
          <w:p w14:paraId="6CB3E4B2" w14:textId="3C9B99AF" w:rsidR="00E95664" w:rsidRPr="003F290C" w:rsidRDefault="003F290C" w:rsidP="00E95664">
            <w:pPr>
              <w:spacing w:after="0" w:line="240" w:lineRule="auto"/>
              <w:jc w:val="right"/>
              <w:rPr>
                <w:rFonts w:eastAsia="Times New Roman"/>
                <w:b/>
                <w:color w:val="000000"/>
                <w:sz w:val="22"/>
                <w:szCs w:val="22"/>
              </w:rPr>
            </w:pPr>
            <w:r>
              <w:rPr>
                <w:rFonts w:eastAsia="Times New Roman"/>
                <w:b/>
                <w:color w:val="000000"/>
                <w:sz w:val="22"/>
                <w:szCs w:val="22"/>
              </w:rPr>
              <w:t>732</w:t>
            </w:r>
          </w:p>
        </w:tc>
        <w:tc>
          <w:tcPr>
            <w:tcW w:w="586" w:type="pct"/>
            <w:tcBorders>
              <w:top w:val="nil"/>
              <w:left w:val="nil"/>
              <w:bottom w:val="single" w:sz="4" w:space="0" w:color="auto"/>
              <w:right w:val="single" w:sz="4" w:space="0" w:color="auto"/>
            </w:tcBorders>
            <w:shd w:val="clear" w:color="auto" w:fill="auto"/>
            <w:vAlign w:val="center"/>
          </w:tcPr>
          <w:p w14:paraId="4C597673" w14:textId="0C02B606"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709</w:t>
            </w:r>
          </w:p>
        </w:tc>
        <w:tc>
          <w:tcPr>
            <w:tcW w:w="435" w:type="pct"/>
            <w:tcBorders>
              <w:top w:val="nil"/>
              <w:left w:val="nil"/>
              <w:bottom w:val="single" w:sz="4" w:space="0" w:color="auto"/>
              <w:right w:val="single" w:sz="4" w:space="0" w:color="auto"/>
            </w:tcBorders>
            <w:shd w:val="clear" w:color="auto" w:fill="auto"/>
            <w:vAlign w:val="center"/>
          </w:tcPr>
          <w:p w14:paraId="1F22084D" w14:textId="216A364D"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23</w:t>
            </w:r>
          </w:p>
        </w:tc>
        <w:tc>
          <w:tcPr>
            <w:tcW w:w="435" w:type="pct"/>
            <w:tcBorders>
              <w:top w:val="nil"/>
              <w:left w:val="nil"/>
              <w:bottom w:val="single" w:sz="4" w:space="0" w:color="auto"/>
              <w:right w:val="single" w:sz="4" w:space="0" w:color="auto"/>
            </w:tcBorders>
            <w:shd w:val="clear" w:color="auto" w:fill="auto"/>
            <w:vAlign w:val="center"/>
          </w:tcPr>
          <w:p w14:paraId="77A52260" w14:textId="1F111DE3"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0</w:t>
            </w:r>
          </w:p>
        </w:tc>
        <w:tc>
          <w:tcPr>
            <w:tcW w:w="423" w:type="pct"/>
            <w:tcBorders>
              <w:top w:val="nil"/>
              <w:left w:val="nil"/>
              <w:bottom w:val="single" w:sz="4" w:space="0" w:color="auto"/>
              <w:right w:val="single" w:sz="4" w:space="0" w:color="auto"/>
            </w:tcBorders>
            <w:shd w:val="clear" w:color="auto" w:fill="auto"/>
            <w:vAlign w:val="center"/>
          </w:tcPr>
          <w:p w14:paraId="1524A3C1" w14:textId="6EB45D30"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0</w:t>
            </w:r>
          </w:p>
        </w:tc>
      </w:tr>
      <w:tr w:rsidR="00E95664" w:rsidRPr="00A13B3C" w14:paraId="653B5E5A" w14:textId="77777777" w:rsidTr="00236865">
        <w:trPr>
          <w:trHeight w:val="20"/>
          <w:jc w:val="center"/>
        </w:trPr>
        <w:tc>
          <w:tcPr>
            <w:tcW w:w="2535" w:type="pct"/>
            <w:shd w:val="clear" w:color="auto" w:fill="C5E0B3" w:themeFill="accent6" w:themeFillTint="66"/>
            <w:vAlign w:val="center"/>
            <w:hideMark/>
          </w:tcPr>
          <w:p w14:paraId="6C3BD667" w14:textId="77777777" w:rsidR="00E95664" w:rsidRPr="003F290C" w:rsidRDefault="00E95664" w:rsidP="00E95664">
            <w:pPr>
              <w:spacing w:after="0" w:line="240" w:lineRule="auto"/>
              <w:jc w:val="left"/>
              <w:rPr>
                <w:rFonts w:eastAsia="Times New Roman"/>
                <w:i/>
                <w:color w:val="000000"/>
                <w:sz w:val="22"/>
                <w:szCs w:val="22"/>
              </w:rPr>
            </w:pPr>
            <w:r w:rsidRPr="003F290C">
              <w:rPr>
                <w:rFonts w:eastAsia="Times New Roman"/>
                <w:i/>
                <w:color w:val="000000"/>
                <w:sz w:val="22"/>
                <w:szCs w:val="22"/>
              </w:rPr>
              <w:t>Activități de servicii administrative și activități de servicii suport</w:t>
            </w:r>
          </w:p>
        </w:tc>
        <w:tc>
          <w:tcPr>
            <w:tcW w:w="586" w:type="pct"/>
            <w:tcBorders>
              <w:top w:val="nil"/>
              <w:left w:val="single" w:sz="4" w:space="0" w:color="auto"/>
              <w:bottom w:val="single" w:sz="4" w:space="0" w:color="auto"/>
              <w:right w:val="single" w:sz="4" w:space="0" w:color="auto"/>
            </w:tcBorders>
            <w:shd w:val="clear" w:color="000000" w:fill="E2EFDA"/>
            <w:vAlign w:val="center"/>
          </w:tcPr>
          <w:p w14:paraId="4E9D1259" w14:textId="5F2D5EDE" w:rsidR="00E95664" w:rsidRPr="003F290C" w:rsidRDefault="003F290C" w:rsidP="00E95664">
            <w:pPr>
              <w:spacing w:after="0" w:line="240" w:lineRule="auto"/>
              <w:jc w:val="right"/>
              <w:rPr>
                <w:rFonts w:eastAsia="Times New Roman"/>
                <w:b/>
                <w:color w:val="000000"/>
                <w:sz w:val="22"/>
                <w:szCs w:val="22"/>
              </w:rPr>
            </w:pPr>
            <w:r>
              <w:rPr>
                <w:rFonts w:eastAsia="Times New Roman"/>
                <w:b/>
                <w:color w:val="000000"/>
                <w:sz w:val="22"/>
                <w:szCs w:val="22"/>
              </w:rPr>
              <w:t>252</w:t>
            </w:r>
          </w:p>
        </w:tc>
        <w:tc>
          <w:tcPr>
            <w:tcW w:w="586" w:type="pct"/>
            <w:tcBorders>
              <w:top w:val="nil"/>
              <w:left w:val="nil"/>
              <w:bottom w:val="single" w:sz="4" w:space="0" w:color="auto"/>
              <w:right w:val="single" w:sz="4" w:space="0" w:color="auto"/>
            </w:tcBorders>
            <w:shd w:val="clear" w:color="auto" w:fill="auto"/>
            <w:vAlign w:val="center"/>
          </w:tcPr>
          <w:p w14:paraId="7AD5AD94" w14:textId="24F97ADB"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210</w:t>
            </w:r>
          </w:p>
        </w:tc>
        <w:tc>
          <w:tcPr>
            <w:tcW w:w="435" w:type="pct"/>
            <w:tcBorders>
              <w:top w:val="nil"/>
              <w:left w:val="nil"/>
              <w:bottom w:val="single" w:sz="4" w:space="0" w:color="auto"/>
              <w:right w:val="single" w:sz="4" w:space="0" w:color="auto"/>
            </w:tcBorders>
            <w:shd w:val="clear" w:color="auto" w:fill="auto"/>
            <w:vAlign w:val="center"/>
          </w:tcPr>
          <w:p w14:paraId="72711161" w14:textId="7A184911"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38</w:t>
            </w:r>
          </w:p>
        </w:tc>
        <w:tc>
          <w:tcPr>
            <w:tcW w:w="435" w:type="pct"/>
            <w:tcBorders>
              <w:top w:val="nil"/>
              <w:left w:val="nil"/>
              <w:bottom w:val="single" w:sz="4" w:space="0" w:color="auto"/>
              <w:right w:val="single" w:sz="4" w:space="0" w:color="auto"/>
            </w:tcBorders>
            <w:shd w:val="clear" w:color="auto" w:fill="auto"/>
            <w:vAlign w:val="center"/>
          </w:tcPr>
          <w:p w14:paraId="76B4B7F0" w14:textId="00A7C62E"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4</w:t>
            </w:r>
          </w:p>
        </w:tc>
        <w:tc>
          <w:tcPr>
            <w:tcW w:w="423" w:type="pct"/>
            <w:tcBorders>
              <w:top w:val="nil"/>
              <w:left w:val="nil"/>
              <w:bottom w:val="single" w:sz="4" w:space="0" w:color="auto"/>
              <w:right w:val="single" w:sz="4" w:space="0" w:color="auto"/>
            </w:tcBorders>
            <w:shd w:val="clear" w:color="auto" w:fill="auto"/>
            <w:vAlign w:val="center"/>
          </w:tcPr>
          <w:p w14:paraId="0E015C37" w14:textId="72BF2739"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0</w:t>
            </w:r>
          </w:p>
        </w:tc>
      </w:tr>
      <w:tr w:rsidR="00E95664" w:rsidRPr="00A13B3C" w14:paraId="75E20E14" w14:textId="77777777" w:rsidTr="00236865">
        <w:trPr>
          <w:trHeight w:val="20"/>
          <w:jc w:val="center"/>
        </w:trPr>
        <w:tc>
          <w:tcPr>
            <w:tcW w:w="2535" w:type="pct"/>
            <w:shd w:val="clear" w:color="auto" w:fill="C5E0B3" w:themeFill="accent6" w:themeFillTint="66"/>
            <w:vAlign w:val="center"/>
            <w:hideMark/>
          </w:tcPr>
          <w:p w14:paraId="319FA1A0" w14:textId="77777777" w:rsidR="00E95664" w:rsidRPr="003F290C" w:rsidRDefault="00E95664" w:rsidP="00E95664">
            <w:pPr>
              <w:spacing w:after="0" w:line="240" w:lineRule="auto"/>
              <w:jc w:val="left"/>
              <w:rPr>
                <w:rFonts w:eastAsia="Times New Roman"/>
                <w:i/>
                <w:color w:val="000000"/>
                <w:sz w:val="22"/>
                <w:szCs w:val="22"/>
              </w:rPr>
            </w:pPr>
            <w:r w:rsidRPr="003F290C">
              <w:rPr>
                <w:rFonts w:eastAsia="Times New Roman"/>
                <w:i/>
                <w:color w:val="000000"/>
                <w:sz w:val="22"/>
                <w:szCs w:val="22"/>
              </w:rPr>
              <w:t>Învățământ</w:t>
            </w:r>
          </w:p>
        </w:tc>
        <w:tc>
          <w:tcPr>
            <w:tcW w:w="586" w:type="pct"/>
            <w:tcBorders>
              <w:top w:val="single" w:sz="4" w:space="0" w:color="auto"/>
              <w:left w:val="single" w:sz="4" w:space="0" w:color="auto"/>
              <w:bottom w:val="single" w:sz="4" w:space="0" w:color="auto"/>
              <w:right w:val="single" w:sz="4" w:space="0" w:color="auto"/>
            </w:tcBorders>
            <w:shd w:val="clear" w:color="000000" w:fill="E2EFDA"/>
            <w:vAlign w:val="center"/>
          </w:tcPr>
          <w:p w14:paraId="5408456D" w14:textId="73659426" w:rsidR="00E95664" w:rsidRPr="003F290C" w:rsidRDefault="00E95664" w:rsidP="00E95664">
            <w:pPr>
              <w:spacing w:after="0" w:line="240" w:lineRule="auto"/>
              <w:jc w:val="right"/>
              <w:rPr>
                <w:rFonts w:eastAsia="Times New Roman"/>
                <w:b/>
                <w:color w:val="000000"/>
                <w:sz w:val="22"/>
                <w:szCs w:val="22"/>
              </w:rPr>
            </w:pPr>
            <w:r w:rsidRPr="003F290C">
              <w:rPr>
                <w:rFonts w:eastAsia="Times New Roman"/>
                <w:b/>
                <w:color w:val="000000"/>
                <w:sz w:val="22"/>
                <w:szCs w:val="22"/>
              </w:rPr>
              <w:t>4</w:t>
            </w:r>
            <w:r w:rsidR="003F290C">
              <w:rPr>
                <w:rFonts w:eastAsia="Times New Roman"/>
                <w:b/>
                <w:color w:val="000000"/>
                <w:sz w:val="22"/>
                <w:szCs w:val="22"/>
              </w:rPr>
              <w:t>4</w:t>
            </w:r>
          </w:p>
        </w:tc>
        <w:tc>
          <w:tcPr>
            <w:tcW w:w="586" w:type="pct"/>
            <w:tcBorders>
              <w:top w:val="single" w:sz="4" w:space="0" w:color="auto"/>
              <w:left w:val="nil"/>
              <w:bottom w:val="single" w:sz="4" w:space="0" w:color="auto"/>
              <w:right w:val="single" w:sz="4" w:space="0" w:color="auto"/>
            </w:tcBorders>
            <w:shd w:val="clear" w:color="auto" w:fill="auto"/>
            <w:vAlign w:val="center"/>
          </w:tcPr>
          <w:p w14:paraId="5C5C3951" w14:textId="3CB91781"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3</w:t>
            </w:r>
            <w:r w:rsidR="003F290C">
              <w:rPr>
                <w:rFonts w:eastAsia="Times New Roman"/>
                <w:bCs/>
                <w:color w:val="000000"/>
                <w:sz w:val="22"/>
                <w:szCs w:val="22"/>
              </w:rPr>
              <w:t>8</w:t>
            </w:r>
          </w:p>
        </w:tc>
        <w:tc>
          <w:tcPr>
            <w:tcW w:w="435" w:type="pct"/>
            <w:tcBorders>
              <w:top w:val="single" w:sz="4" w:space="0" w:color="auto"/>
              <w:left w:val="nil"/>
              <w:bottom w:val="single" w:sz="4" w:space="0" w:color="auto"/>
              <w:right w:val="single" w:sz="4" w:space="0" w:color="auto"/>
            </w:tcBorders>
            <w:shd w:val="clear" w:color="auto" w:fill="auto"/>
            <w:vAlign w:val="center"/>
          </w:tcPr>
          <w:p w14:paraId="590FC6A5" w14:textId="4020BFFE"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5</w:t>
            </w:r>
          </w:p>
        </w:tc>
        <w:tc>
          <w:tcPr>
            <w:tcW w:w="435" w:type="pct"/>
            <w:tcBorders>
              <w:top w:val="single" w:sz="4" w:space="0" w:color="auto"/>
              <w:left w:val="nil"/>
              <w:bottom w:val="single" w:sz="4" w:space="0" w:color="auto"/>
              <w:right w:val="single" w:sz="4" w:space="0" w:color="auto"/>
            </w:tcBorders>
            <w:shd w:val="clear" w:color="auto" w:fill="auto"/>
            <w:vAlign w:val="center"/>
          </w:tcPr>
          <w:p w14:paraId="4D448933" w14:textId="43724F83"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1</w:t>
            </w:r>
          </w:p>
        </w:tc>
        <w:tc>
          <w:tcPr>
            <w:tcW w:w="423" w:type="pct"/>
            <w:tcBorders>
              <w:top w:val="single" w:sz="4" w:space="0" w:color="auto"/>
              <w:left w:val="nil"/>
              <w:bottom w:val="single" w:sz="4" w:space="0" w:color="auto"/>
              <w:right w:val="single" w:sz="4" w:space="0" w:color="auto"/>
            </w:tcBorders>
            <w:shd w:val="clear" w:color="auto" w:fill="auto"/>
            <w:vAlign w:val="center"/>
          </w:tcPr>
          <w:p w14:paraId="59503A86" w14:textId="13611F12"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0</w:t>
            </w:r>
          </w:p>
        </w:tc>
      </w:tr>
      <w:tr w:rsidR="00E95664" w:rsidRPr="00A13B3C" w14:paraId="343FA0AD" w14:textId="77777777" w:rsidTr="00236865">
        <w:trPr>
          <w:trHeight w:val="20"/>
          <w:jc w:val="center"/>
        </w:trPr>
        <w:tc>
          <w:tcPr>
            <w:tcW w:w="2535" w:type="pct"/>
            <w:shd w:val="clear" w:color="auto" w:fill="C5E0B3" w:themeFill="accent6" w:themeFillTint="66"/>
            <w:vAlign w:val="center"/>
            <w:hideMark/>
          </w:tcPr>
          <w:p w14:paraId="7C430894" w14:textId="77777777" w:rsidR="00E95664" w:rsidRPr="003F290C" w:rsidRDefault="00E95664" w:rsidP="00E95664">
            <w:pPr>
              <w:spacing w:after="0" w:line="240" w:lineRule="auto"/>
              <w:jc w:val="left"/>
              <w:rPr>
                <w:rFonts w:eastAsia="Times New Roman"/>
                <w:i/>
                <w:color w:val="000000"/>
                <w:sz w:val="22"/>
                <w:szCs w:val="22"/>
              </w:rPr>
            </w:pPr>
            <w:r w:rsidRPr="003F290C">
              <w:rPr>
                <w:rFonts w:eastAsia="Times New Roman"/>
                <w:i/>
                <w:color w:val="000000"/>
                <w:sz w:val="22"/>
                <w:szCs w:val="22"/>
              </w:rPr>
              <w:t>Sănătate și asistență socială</w:t>
            </w:r>
          </w:p>
        </w:tc>
        <w:tc>
          <w:tcPr>
            <w:tcW w:w="586" w:type="pct"/>
            <w:tcBorders>
              <w:top w:val="nil"/>
              <w:left w:val="single" w:sz="4" w:space="0" w:color="auto"/>
              <w:bottom w:val="single" w:sz="4" w:space="0" w:color="auto"/>
              <w:right w:val="single" w:sz="4" w:space="0" w:color="auto"/>
            </w:tcBorders>
            <w:shd w:val="clear" w:color="000000" w:fill="E2EFDA"/>
            <w:vAlign w:val="center"/>
          </w:tcPr>
          <w:p w14:paraId="32AD0496" w14:textId="6DC18CF1" w:rsidR="00E95664" w:rsidRPr="003F290C" w:rsidRDefault="003F290C" w:rsidP="00E95664">
            <w:pPr>
              <w:spacing w:after="0" w:line="240" w:lineRule="auto"/>
              <w:jc w:val="right"/>
              <w:rPr>
                <w:rFonts w:eastAsia="Times New Roman"/>
                <w:b/>
                <w:color w:val="000000"/>
                <w:sz w:val="22"/>
                <w:szCs w:val="22"/>
              </w:rPr>
            </w:pPr>
            <w:r>
              <w:rPr>
                <w:rFonts w:eastAsia="Times New Roman"/>
                <w:b/>
                <w:color w:val="000000"/>
                <w:sz w:val="22"/>
                <w:szCs w:val="22"/>
              </w:rPr>
              <w:t>133</w:t>
            </w:r>
          </w:p>
        </w:tc>
        <w:tc>
          <w:tcPr>
            <w:tcW w:w="586" w:type="pct"/>
            <w:tcBorders>
              <w:top w:val="nil"/>
              <w:left w:val="nil"/>
              <w:bottom w:val="single" w:sz="4" w:space="0" w:color="auto"/>
              <w:right w:val="single" w:sz="4" w:space="0" w:color="auto"/>
            </w:tcBorders>
            <w:shd w:val="clear" w:color="auto" w:fill="auto"/>
            <w:vAlign w:val="center"/>
          </w:tcPr>
          <w:p w14:paraId="3295BAD8" w14:textId="3D6EE992"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122</w:t>
            </w:r>
          </w:p>
        </w:tc>
        <w:tc>
          <w:tcPr>
            <w:tcW w:w="435" w:type="pct"/>
            <w:tcBorders>
              <w:top w:val="nil"/>
              <w:left w:val="nil"/>
              <w:bottom w:val="single" w:sz="4" w:space="0" w:color="auto"/>
              <w:right w:val="single" w:sz="4" w:space="0" w:color="auto"/>
            </w:tcBorders>
            <w:shd w:val="clear" w:color="auto" w:fill="auto"/>
            <w:vAlign w:val="center"/>
          </w:tcPr>
          <w:p w14:paraId="352DCDD5" w14:textId="69E4E38F"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11</w:t>
            </w:r>
          </w:p>
        </w:tc>
        <w:tc>
          <w:tcPr>
            <w:tcW w:w="435" w:type="pct"/>
            <w:tcBorders>
              <w:top w:val="nil"/>
              <w:left w:val="nil"/>
              <w:bottom w:val="single" w:sz="4" w:space="0" w:color="auto"/>
              <w:right w:val="single" w:sz="4" w:space="0" w:color="auto"/>
            </w:tcBorders>
            <w:shd w:val="clear" w:color="auto" w:fill="auto"/>
            <w:vAlign w:val="center"/>
          </w:tcPr>
          <w:p w14:paraId="393E244B" w14:textId="0CFAD917"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0</w:t>
            </w:r>
          </w:p>
        </w:tc>
        <w:tc>
          <w:tcPr>
            <w:tcW w:w="423" w:type="pct"/>
            <w:tcBorders>
              <w:top w:val="nil"/>
              <w:left w:val="nil"/>
              <w:bottom w:val="single" w:sz="4" w:space="0" w:color="auto"/>
              <w:right w:val="single" w:sz="4" w:space="0" w:color="auto"/>
            </w:tcBorders>
            <w:shd w:val="clear" w:color="auto" w:fill="auto"/>
            <w:vAlign w:val="center"/>
          </w:tcPr>
          <w:p w14:paraId="200328C4" w14:textId="0E670FAA"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0</w:t>
            </w:r>
          </w:p>
        </w:tc>
      </w:tr>
      <w:tr w:rsidR="00E95664" w:rsidRPr="00A13B3C" w14:paraId="6DCF5944" w14:textId="77777777" w:rsidTr="00236865">
        <w:trPr>
          <w:trHeight w:val="20"/>
          <w:jc w:val="center"/>
        </w:trPr>
        <w:tc>
          <w:tcPr>
            <w:tcW w:w="2535" w:type="pct"/>
            <w:shd w:val="clear" w:color="auto" w:fill="C5E0B3" w:themeFill="accent6" w:themeFillTint="66"/>
            <w:vAlign w:val="center"/>
            <w:hideMark/>
          </w:tcPr>
          <w:p w14:paraId="0803CC8A" w14:textId="77777777" w:rsidR="00E95664" w:rsidRPr="003F290C" w:rsidRDefault="00E95664" w:rsidP="00E95664">
            <w:pPr>
              <w:spacing w:after="0" w:line="240" w:lineRule="auto"/>
              <w:jc w:val="left"/>
              <w:rPr>
                <w:rFonts w:eastAsia="Times New Roman"/>
                <w:i/>
                <w:color w:val="000000"/>
                <w:sz w:val="22"/>
                <w:szCs w:val="22"/>
              </w:rPr>
            </w:pPr>
            <w:r w:rsidRPr="003F290C">
              <w:rPr>
                <w:rFonts w:eastAsia="Times New Roman"/>
                <w:i/>
                <w:color w:val="000000"/>
                <w:sz w:val="22"/>
                <w:szCs w:val="22"/>
              </w:rPr>
              <w:t>Activități de spectacole, culturale și recreative</w:t>
            </w:r>
          </w:p>
        </w:tc>
        <w:tc>
          <w:tcPr>
            <w:tcW w:w="586" w:type="pct"/>
            <w:tcBorders>
              <w:top w:val="nil"/>
              <w:left w:val="single" w:sz="4" w:space="0" w:color="auto"/>
              <w:bottom w:val="single" w:sz="4" w:space="0" w:color="auto"/>
              <w:right w:val="single" w:sz="4" w:space="0" w:color="auto"/>
            </w:tcBorders>
            <w:shd w:val="clear" w:color="000000" w:fill="E2EFDA"/>
            <w:vAlign w:val="center"/>
          </w:tcPr>
          <w:p w14:paraId="14CA8CBF" w14:textId="268302FD" w:rsidR="00E95664" w:rsidRPr="003F290C" w:rsidRDefault="00E95664" w:rsidP="00E95664">
            <w:pPr>
              <w:spacing w:after="0" w:line="240" w:lineRule="auto"/>
              <w:jc w:val="right"/>
              <w:rPr>
                <w:rFonts w:eastAsia="Times New Roman"/>
                <w:b/>
                <w:color w:val="000000"/>
                <w:sz w:val="22"/>
                <w:szCs w:val="22"/>
              </w:rPr>
            </w:pPr>
            <w:r w:rsidRPr="003F290C">
              <w:rPr>
                <w:rFonts w:eastAsia="Times New Roman"/>
                <w:b/>
                <w:color w:val="000000"/>
                <w:sz w:val="22"/>
                <w:szCs w:val="22"/>
              </w:rPr>
              <w:t>1</w:t>
            </w:r>
            <w:r w:rsidR="003F290C">
              <w:rPr>
                <w:rFonts w:eastAsia="Times New Roman"/>
                <w:b/>
                <w:color w:val="000000"/>
                <w:sz w:val="22"/>
                <w:szCs w:val="22"/>
              </w:rPr>
              <w:t>28</w:t>
            </w:r>
          </w:p>
        </w:tc>
        <w:tc>
          <w:tcPr>
            <w:tcW w:w="586" w:type="pct"/>
            <w:tcBorders>
              <w:top w:val="nil"/>
              <w:left w:val="nil"/>
              <w:bottom w:val="single" w:sz="4" w:space="0" w:color="auto"/>
              <w:right w:val="single" w:sz="4" w:space="0" w:color="auto"/>
            </w:tcBorders>
            <w:shd w:val="clear" w:color="auto" w:fill="auto"/>
            <w:vAlign w:val="center"/>
          </w:tcPr>
          <w:p w14:paraId="39864138" w14:textId="37D242D7"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1</w:t>
            </w:r>
            <w:r w:rsidR="003F290C">
              <w:rPr>
                <w:rFonts w:eastAsia="Times New Roman"/>
                <w:bCs/>
                <w:color w:val="000000"/>
                <w:sz w:val="22"/>
                <w:szCs w:val="22"/>
              </w:rPr>
              <w:t>17</w:t>
            </w:r>
          </w:p>
        </w:tc>
        <w:tc>
          <w:tcPr>
            <w:tcW w:w="435" w:type="pct"/>
            <w:tcBorders>
              <w:top w:val="nil"/>
              <w:left w:val="nil"/>
              <w:bottom w:val="single" w:sz="4" w:space="0" w:color="auto"/>
              <w:right w:val="single" w:sz="4" w:space="0" w:color="auto"/>
            </w:tcBorders>
            <w:shd w:val="clear" w:color="auto" w:fill="auto"/>
            <w:vAlign w:val="center"/>
          </w:tcPr>
          <w:p w14:paraId="6E80E645" w14:textId="749EBA59"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9</w:t>
            </w:r>
          </w:p>
        </w:tc>
        <w:tc>
          <w:tcPr>
            <w:tcW w:w="435" w:type="pct"/>
            <w:tcBorders>
              <w:top w:val="nil"/>
              <w:left w:val="nil"/>
              <w:bottom w:val="single" w:sz="4" w:space="0" w:color="auto"/>
              <w:right w:val="single" w:sz="4" w:space="0" w:color="auto"/>
            </w:tcBorders>
            <w:shd w:val="clear" w:color="auto" w:fill="auto"/>
            <w:vAlign w:val="center"/>
          </w:tcPr>
          <w:p w14:paraId="620ED89B" w14:textId="5EB40C31" w:rsidR="00E95664" w:rsidRPr="003F290C" w:rsidRDefault="003F290C" w:rsidP="00E95664">
            <w:pPr>
              <w:spacing w:after="0" w:line="240" w:lineRule="auto"/>
              <w:jc w:val="right"/>
              <w:rPr>
                <w:rFonts w:eastAsia="Times New Roman"/>
                <w:bCs/>
                <w:color w:val="000000"/>
                <w:sz w:val="22"/>
                <w:szCs w:val="22"/>
              </w:rPr>
            </w:pPr>
            <w:r>
              <w:rPr>
                <w:rFonts w:eastAsia="Times New Roman"/>
                <w:bCs/>
                <w:color w:val="000000"/>
                <w:sz w:val="22"/>
                <w:szCs w:val="22"/>
              </w:rPr>
              <w:t>2</w:t>
            </w:r>
          </w:p>
        </w:tc>
        <w:tc>
          <w:tcPr>
            <w:tcW w:w="423" w:type="pct"/>
            <w:tcBorders>
              <w:top w:val="nil"/>
              <w:left w:val="nil"/>
              <w:bottom w:val="single" w:sz="4" w:space="0" w:color="auto"/>
              <w:right w:val="single" w:sz="4" w:space="0" w:color="auto"/>
            </w:tcBorders>
            <w:shd w:val="clear" w:color="auto" w:fill="auto"/>
            <w:vAlign w:val="center"/>
          </w:tcPr>
          <w:p w14:paraId="6E988FBE" w14:textId="60EC79DC"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0</w:t>
            </w:r>
          </w:p>
        </w:tc>
      </w:tr>
      <w:tr w:rsidR="00E95664" w:rsidRPr="00236865" w14:paraId="556BD1D5" w14:textId="77777777" w:rsidTr="00236865">
        <w:trPr>
          <w:trHeight w:val="20"/>
          <w:jc w:val="center"/>
        </w:trPr>
        <w:tc>
          <w:tcPr>
            <w:tcW w:w="2535" w:type="pct"/>
            <w:shd w:val="clear" w:color="auto" w:fill="C5E0B3" w:themeFill="accent6" w:themeFillTint="66"/>
            <w:vAlign w:val="center"/>
            <w:hideMark/>
          </w:tcPr>
          <w:p w14:paraId="46A07F9D" w14:textId="77777777" w:rsidR="00E95664" w:rsidRPr="003F290C" w:rsidRDefault="00E95664" w:rsidP="00E95664">
            <w:pPr>
              <w:spacing w:after="0" w:line="240" w:lineRule="auto"/>
              <w:jc w:val="left"/>
              <w:rPr>
                <w:rFonts w:eastAsia="Times New Roman"/>
                <w:i/>
                <w:color w:val="000000"/>
                <w:sz w:val="22"/>
                <w:szCs w:val="22"/>
              </w:rPr>
            </w:pPr>
            <w:r w:rsidRPr="003F290C">
              <w:rPr>
                <w:rFonts w:eastAsia="Times New Roman"/>
                <w:i/>
                <w:color w:val="000000"/>
                <w:sz w:val="22"/>
                <w:szCs w:val="22"/>
              </w:rPr>
              <w:t>Alte activități de servicii</w:t>
            </w:r>
          </w:p>
        </w:tc>
        <w:tc>
          <w:tcPr>
            <w:tcW w:w="586" w:type="pct"/>
            <w:tcBorders>
              <w:top w:val="nil"/>
              <w:left w:val="single" w:sz="4" w:space="0" w:color="auto"/>
              <w:bottom w:val="single" w:sz="4" w:space="0" w:color="auto"/>
              <w:right w:val="single" w:sz="4" w:space="0" w:color="auto"/>
            </w:tcBorders>
            <w:shd w:val="clear" w:color="000000" w:fill="E2EFDA"/>
            <w:vAlign w:val="center"/>
          </w:tcPr>
          <w:p w14:paraId="164C71E5" w14:textId="32C6F5FB" w:rsidR="00E95664" w:rsidRPr="003F290C" w:rsidRDefault="00E95664" w:rsidP="00E95664">
            <w:pPr>
              <w:spacing w:after="0" w:line="240" w:lineRule="auto"/>
              <w:jc w:val="right"/>
              <w:rPr>
                <w:rFonts w:eastAsia="Times New Roman"/>
                <w:b/>
                <w:color w:val="000000"/>
                <w:sz w:val="22"/>
                <w:szCs w:val="22"/>
              </w:rPr>
            </w:pPr>
            <w:r w:rsidRPr="003F290C">
              <w:rPr>
                <w:rFonts w:eastAsia="Times New Roman"/>
                <w:b/>
                <w:color w:val="000000"/>
                <w:sz w:val="22"/>
                <w:szCs w:val="22"/>
              </w:rPr>
              <w:t>1</w:t>
            </w:r>
            <w:r w:rsidR="003F290C">
              <w:rPr>
                <w:rFonts w:eastAsia="Times New Roman"/>
                <w:b/>
                <w:color w:val="000000"/>
                <w:sz w:val="22"/>
                <w:szCs w:val="22"/>
              </w:rPr>
              <w:t>68</w:t>
            </w:r>
          </w:p>
        </w:tc>
        <w:tc>
          <w:tcPr>
            <w:tcW w:w="586" w:type="pct"/>
            <w:tcBorders>
              <w:top w:val="nil"/>
              <w:left w:val="nil"/>
              <w:bottom w:val="single" w:sz="4" w:space="0" w:color="auto"/>
              <w:right w:val="single" w:sz="4" w:space="0" w:color="auto"/>
            </w:tcBorders>
            <w:shd w:val="clear" w:color="auto" w:fill="auto"/>
            <w:vAlign w:val="center"/>
          </w:tcPr>
          <w:p w14:paraId="0DBA1917" w14:textId="10F05F2D"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1</w:t>
            </w:r>
            <w:r w:rsidR="003F290C">
              <w:rPr>
                <w:rFonts w:eastAsia="Times New Roman"/>
                <w:bCs/>
                <w:color w:val="000000"/>
                <w:sz w:val="22"/>
                <w:szCs w:val="22"/>
              </w:rPr>
              <w:t>65</w:t>
            </w:r>
          </w:p>
        </w:tc>
        <w:tc>
          <w:tcPr>
            <w:tcW w:w="435" w:type="pct"/>
            <w:tcBorders>
              <w:top w:val="nil"/>
              <w:left w:val="nil"/>
              <w:bottom w:val="single" w:sz="4" w:space="0" w:color="auto"/>
              <w:right w:val="single" w:sz="4" w:space="0" w:color="auto"/>
            </w:tcBorders>
            <w:shd w:val="clear" w:color="auto" w:fill="auto"/>
            <w:vAlign w:val="center"/>
          </w:tcPr>
          <w:p w14:paraId="376131FE" w14:textId="2676BB67"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3</w:t>
            </w:r>
          </w:p>
        </w:tc>
        <w:tc>
          <w:tcPr>
            <w:tcW w:w="435" w:type="pct"/>
            <w:tcBorders>
              <w:top w:val="nil"/>
              <w:left w:val="nil"/>
              <w:bottom w:val="single" w:sz="4" w:space="0" w:color="auto"/>
              <w:right w:val="single" w:sz="4" w:space="0" w:color="auto"/>
            </w:tcBorders>
            <w:shd w:val="clear" w:color="auto" w:fill="auto"/>
            <w:vAlign w:val="center"/>
          </w:tcPr>
          <w:p w14:paraId="26C79E50" w14:textId="34002E71"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0</w:t>
            </w:r>
          </w:p>
        </w:tc>
        <w:tc>
          <w:tcPr>
            <w:tcW w:w="423" w:type="pct"/>
            <w:tcBorders>
              <w:top w:val="nil"/>
              <w:left w:val="nil"/>
              <w:bottom w:val="single" w:sz="4" w:space="0" w:color="auto"/>
              <w:right w:val="single" w:sz="4" w:space="0" w:color="auto"/>
            </w:tcBorders>
            <w:shd w:val="clear" w:color="auto" w:fill="auto"/>
            <w:vAlign w:val="center"/>
          </w:tcPr>
          <w:p w14:paraId="53113003" w14:textId="06027E98" w:rsidR="00E95664" w:rsidRPr="003F290C" w:rsidRDefault="00E95664" w:rsidP="00E95664">
            <w:pPr>
              <w:spacing w:after="0" w:line="240" w:lineRule="auto"/>
              <w:jc w:val="right"/>
              <w:rPr>
                <w:rFonts w:eastAsia="Times New Roman"/>
                <w:bCs/>
                <w:color w:val="000000"/>
                <w:sz w:val="22"/>
                <w:szCs w:val="22"/>
              </w:rPr>
            </w:pPr>
            <w:r w:rsidRPr="003F290C">
              <w:rPr>
                <w:rFonts w:eastAsia="Times New Roman"/>
                <w:bCs/>
                <w:color w:val="000000"/>
                <w:sz w:val="22"/>
                <w:szCs w:val="22"/>
              </w:rPr>
              <w:t>0</w:t>
            </w:r>
          </w:p>
        </w:tc>
      </w:tr>
    </w:tbl>
    <w:p w14:paraId="0ECFCC48" w14:textId="2C47A8CB" w:rsidR="00576DE2" w:rsidRPr="00EC024C" w:rsidRDefault="00341ADB" w:rsidP="00576DE2">
      <w:pPr>
        <w:jc w:val="center"/>
        <w:rPr>
          <w:i/>
          <w:color w:val="000000"/>
          <w:sz w:val="18"/>
          <w:szCs w:val="18"/>
          <w:highlight w:val="magenta"/>
        </w:rPr>
      </w:pPr>
      <w:bookmarkStart w:id="149" w:name="_Hlk981515"/>
      <w:r>
        <w:rPr>
          <w:i/>
          <w:color w:val="000000"/>
          <w:sz w:val="18"/>
          <w:szCs w:val="18"/>
        </w:rPr>
        <w:t xml:space="preserve"> (</w:t>
      </w:r>
      <w:r w:rsidR="00576DE2" w:rsidRPr="00EC024C">
        <w:rPr>
          <w:i/>
          <w:color w:val="000000"/>
          <w:sz w:val="18"/>
          <w:szCs w:val="18"/>
        </w:rPr>
        <w:t>Sursa: INS</w:t>
      </w:r>
      <w:r w:rsidR="001B69A0">
        <w:rPr>
          <w:i/>
          <w:color w:val="000000"/>
          <w:sz w:val="18"/>
          <w:szCs w:val="18"/>
        </w:rPr>
        <w:t xml:space="preserve">, </w:t>
      </w:r>
      <w:hyperlink r:id="rId29" w:anchor="/pages/tables/insse-table" w:history="1">
        <w:r w:rsidR="00957C06" w:rsidRPr="00EC024C">
          <w:rPr>
            <w:rStyle w:val="Hyperlink"/>
            <w:sz w:val="18"/>
            <w:szCs w:val="18"/>
          </w:rPr>
          <w:t>http://statistici.insse.ro:8077/tempo-online/#/pages/tables/insse-table</w:t>
        </w:r>
      </w:hyperlink>
      <w:r w:rsidR="001B69A0">
        <w:rPr>
          <w:i/>
          <w:color w:val="000000"/>
          <w:sz w:val="18"/>
          <w:szCs w:val="18"/>
        </w:rPr>
        <w:t xml:space="preserve">, </w:t>
      </w:r>
      <w:r w:rsidR="00576DE2" w:rsidRPr="00EC024C">
        <w:rPr>
          <w:i/>
          <w:color w:val="000000"/>
          <w:sz w:val="18"/>
          <w:szCs w:val="18"/>
        </w:rPr>
        <w:t xml:space="preserve">cod online: INT101R; </w:t>
      </w:r>
      <w:r w:rsidR="003F290C">
        <w:rPr>
          <w:i/>
          <w:color w:val="000000"/>
          <w:sz w:val="18"/>
          <w:szCs w:val="18"/>
        </w:rPr>
        <w:t>ianuarie 2021</w:t>
      </w:r>
      <w:r w:rsidR="00576DE2" w:rsidRPr="008E0012">
        <w:rPr>
          <w:rStyle w:val="Hyperlink"/>
          <w:color w:val="000000"/>
          <w:sz w:val="18"/>
          <w:szCs w:val="18"/>
          <w:u w:val="none"/>
        </w:rPr>
        <w:t>)</w:t>
      </w:r>
    </w:p>
    <w:bookmarkEnd w:id="149"/>
    <w:p w14:paraId="2CC27BC0" w14:textId="54D0BC41" w:rsidR="00576DE2" w:rsidRPr="00101AC4" w:rsidRDefault="00576DE2" w:rsidP="00222EC1">
      <w:pPr>
        <w:spacing w:line="276" w:lineRule="auto"/>
      </w:pPr>
      <w:r w:rsidRPr="009A6B60">
        <w:t>În vederea eviden</w:t>
      </w:r>
      <w:r w:rsidR="00CF261B" w:rsidRPr="009A6B60">
        <w:t>ț</w:t>
      </w:r>
      <w:r w:rsidRPr="009A6B60">
        <w:t>ierii situa</w:t>
      </w:r>
      <w:r w:rsidR="00CF261B" w:rsidRPr="009A6B60">
        <w:t>ț</w:t>
      </w:r>
      <w:r w:rsidRPr="009A6B60">
        <w:t>iei economice</w:t>
      </w:r>
      <w:r w:rsidR="001B69A0" w:rsidRPr="009A6B60">
        <w:t xml:space="preserve">, </w:t>
      </w:r>
      <w:r w:rsidRPr="009A6B60">
        <w:t>relevantă în fundamentarea investi</w:t>
      </w:r>
      <w:r w:rsidR="00CF261B" w:rsidRPr="009A6B60">
        <w:t>ț</w:t>
      </w:r>
      <w:r w:rsidRPr="009A6B60">
        <w:t>iilor în sistemele de gestionare a de</w:t>
      </w:r>
      <w:r w:rsidR="00CF261B" w:rsidRPr="009A6B60">
        <w:t>ș</w:t>
      </w:r>
      <w:r w:rsidRPr="009A6B60">
        <w:t>eurilor</w:t>
      </w:r>
      <w:r w:rsidR="001B69A0" w:rsidRPr="009A6B60">
        <w:t xml:space="preserve">, </w:t>
      </w:r>
      <w:r w:rsidRPr="009A6B60">
        <w:t>în următo</w:t>
      </w:r>
      <w:r w:rsidR="00957C06" w:rsidRPr="009A6B60">
        <w:t>a</w:t>
      </w:r>
      <w:r w:rsidRPr="009A6B60">
        <w:t>r</w:t>
      </w:r>
      <w:r w:rsidR="00957C06" w:rsidRPr="009A6B60">
        <w:t>ele două</w:t>
      </w:r>
      <w:r w:rsidRPr="009A6B60">
        <w:t xml:space="preserve"> tabel</w:t>
      </w:r>
      <w:r w:rsidR="00957C06" w:rsidRPr="009A6B60">
        <w:t>e</w:t>
      </w:r>
      <w:r w:rsidRPr="009A6B60">
        <w:t xml:space="preserve"> este prezentată analiza indicatorilor economici pentru perioada de analiza 2013-201</w:t>
      </w:r>
      <w:r w:rsidR="00A13B3C" w:rsidRPr="009A6B60">
        <w:t>9</w:t>
      </w:r>
      <w:r w:rsidR="001B69A0" w:rsidRPr="009A6B60">
        <w:t xml:space="preserve">, </w:t>
      </w:r>
      <w:r w:rsidRPr="009A6B60">
        <w:t xml:space="preserve">la nivelul </w:t>
      </w:r>
      <w:r w:rsidR="00957C06" w:rsidRPr="009A6B60">
        <w:t xml:space="preserve">Regiunii </w:t>
      </w:r>
      <w:r w:rsidR="00076C17" w:rsidRPr="009A6B60">
        <w:t>Nord Vest</w:t>
      </w:r>
      <w:r w:rsidR="00EC4EC8" w:rsidRPr="009A6B60">
        <w:t xml:space="preserve"> </w:t>
      </w:r>
      <w:r w:rsidR="00CF261B" w:rsidRPr="009A6B60">
        <w:t>ș</w:t>
      </w:r>
      <w:r w:rsidR="00EC4EC8" w:rsidRPr="009A6B60">
        <w:t xml:space="preserve">i </w:t>
      </w:r>
      <w:r w:rsidR="00957C06" w:rsidRPr="009A6B60">
        <w:t xml:space="preserve">la nivelul </w:t>
      </w:r>
      <w:r w:rsidRPr="009A6B60">
        <w:t>jude</w:t>
      </w:r>
      <w:r w:rsidR="00CF261B" w:rsidRPr="009A6B60">
        <w:t>ț</w:t>
      </w:r>
      <w:r w:rsidRPr="009A6B60">
        <w:t xml:space="preserve">ului </w:t>
      </w:r>
      <w:r w:rsidR="00076C17" w:rsidRPr="009A6B60">
        <w:t>Satu Mare</w:t>
      </w:r>
      <w:r w:rsidRPr="009A6B60">
        <w:t>.</w:t>
      </w:r>
    </w:p>
    <w:p w14:paraId="3C124719" w14:textId="13943932" w:rsidR="00576DE2" w:rsidRDefault="00D378EC" w:rsidP="006D6F17">
      <w:pPr>
        <w:pStyle w:val="Caption1"/>
      </w:pPr>
      <w:bookmarkStart w:id="150" w:name="_Toc536113843"/>
      <w:bookmarkStart w:id="151" w:name="_Toc536776051"/>
      <w:bookmarkStart w:id="152" w:name="_Toc369565"/>
      <w:bookmarkStart w:id="153" w:name="_Toc369774"/>
      <w:bookmarkStart w:id="154" w:name="_Toc369944"/>
      <w:bookmarkStart w:id="155" w:name="_Toc370329"/>
      <w:bookmarkStart w:id="156" w:name="_Toc371884"/>
      <w:bookmarkStart w:id="157" w:name="_Toc372205"/>
      <w:bookmarkStart w:id="158" w:name="_Toc9007833"/>
      <w:bookmarkStart w:id="159" w:name="_Toc11310079"/>
      <w:bookmarkStart w:id="160" w:name="_Toc73089928"/>
      <w:r w:rsidRPr="00101AC4">
        <w:t>Tabel</w:t>
      </w:r>
      <w:r w:rsidR="00576DE2" w:rsidRPr="00101AC4">
        <w:t xml:space="preserve">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14</w:t>
      </w:r>
      <w:r w:rsidR="00F539AF">
        <w:fldChar w:fldCharType="end"/>
      </w:r>
      <w:r w:rsidR="00576DE2" w:rsidRPr="00101AC4">
        <w:t xml:space="preserve"> Evolu</w:t>
      </w:r>
      <w:r w:rsidR="00CF261B" w:rsidRPr="00101AC4">
        <w:t>ț</w:t>
      </w:r>
      <w:r w:rsidR="00576DE2" w:rsidRPr="00101AC4">
        <w:t xml:space="preserve">ia principalilor indicatori socio-economici la nivelul </w:t>
      </w:r>
      <w:r w:rsidR="00957C06" w:rsidRPr="00101AC4">
        <w:t xml:space="preserve">Regiunii </w:t>
      </w:r>
      <w:r w:rsidR="0076188A" w:rsidRPr="00101AC4">
        <w:t>Nord Vest</w:t>
      </w:r>
      <w:r w:rsidR="00EC4EC8" w:rsidRPr="00101AC4">
        <w:t xml:space="preserve"> </w:t>
      </w:r>
      <w:r w:rsidR="00CF261B" w:rsidRPr="00101AC4">
        <w:t>ș</w:t>
      </w:r>
      <w:r w:rsidR="00EC4EC8" w:rsidRPr="00101AC4">
        <w:t xml:space="preserve">i </w:t>
      </w:r>
      <w:r w:rsidR="00957C06" w:rsidRPr="00101AC4">
        <w:t xml:space="preserve">a </w:t>
      </w:r>
      <w:r w:rsidR="00576DE2" w:rsidRPr="00101AC4">
        <w:t>jude</w:t>
      </w:r>
      <w:r w:rsidR="00CF261B" w:rsidRPr="00101AC4">
        <w:t>ț</w:t>
      </w:r>
      <w:r w:rsidR="00576DE2" w:rsidRPr="00101AC4">
        <w:t xml:space="preserve">ului </w:t>
      </w:r>
      <w:r w:rsidR="0076188A" w:rsidRPr="00101AC4">
        <w:t>Satu Mare</w:t>
      </w:r>
      <w:r w:rsidR="00EC4EC8" w:rsidRPr="00101AC4">
        <w:t xml:space="preserve"> </w:t>
      </w:r>
      <w:r w:rsidR="00576DE2" w:rsidRPr="00101AC4">
        <w:t>în perioada 2013-201</w:t>
      </w:r>
      <w:bookmarkEnd w:id="150"/>
      <w:bookmarkEnd w:id="151"/>
      <w:bookmarkEnd w:id="152"/>
      <w:bookmarkEnd w:id="153"/>
      <w:bookmarkEnd w:id="154"/>
      <w:bookmarkEnd w:id="155"/>
      <w:bookmarkEnd w:id="156"/>
      <w:bookmarkEnd w:id="157"/>
      <w:bookmarkEnd w:id="158"/>
      <w:bookmarkEnd w:id="159"/>
      <w:r w:rsidR="00A13B3C">
        <w:t>9</w:t>
      </w:r>
      <w:bookmarkEnd w:id="160"/>
    </w:p>
    <w:tbl>
      <w:tblPr>
        <w:tblW w:w="5000" w:type="pct"/>
        <w:jc w:val="center"/>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ook w:val="00A0" w:firstRow="1" w:lastRow="0" w:firstColumn="1" w:lastColumn="0" w:noHBand="0" w:noVBand="0"/>
      </w:tblPr>
      <w:tblGrid>
        <w:gridCol w:w="2688"/>
        <w:gridCol w:w="992"/>
        <w:gridCol w:w="850"/>
        <w:gridCol w:w="710"/>
        <w:gridCol w:w="710"/>
        <w:gridCol w:w="852"/>
        <w:gridCol w:w="852"/>
        <w:gridCol w:w="882"/>
        <w:gridCol w:w="950"/>
      </w:tblGrid>
      <w:tr w:rsidR="009A6B60" w:rsidRPr="00A13B3C" w14:paraId="6A70EC0F" w14:textId="2CC459EA" w:rsidTr="001936D1">
        <w:trPr>
          <w:trHeight w:val="20"/>
          <w:jc w:val="center"/>
        </w:trPr>
        <w:tc>
          <w:tcPr>
            <w:tcW w:w="5000" w:type="pct"/>
            <w:gridSpan w:val="9"/>
            <w:tcBorders>
              <w:bottom w:val="single" w:sz="8" w:space="0" w:color="767171" w:themeColor="background2" w:themeShade="80"/>
            </w:tcBorders>
            <w:shd w:val="clear" w:color="auto" w:fill="DEEAF6" w:themeFill="accent5" w:themeFillTint="33"/>
            <w:tcMar>
              <w:left w:w="43" w:type="dxa"/>
              <w:right w:w="43" w:type="dxa"/>
            </w:tcMar>
            <w:vAlign w:val="center"/>
          </w:tcPr>
          <w:p w14:paraId="03BA26C0" w14:textId="2205546F" w:rsidR="009A6B60" w:rsidRPr="009A6B60" w:rsidRDefault="009A6B60" w:rsidP="00101AC4">
            <w:pPr>
              <w:spacing w:after="0" w:line="240" w:lineRule="auto"/>
              <w:jc w:val="center"/>
              <w:rPr>
                <w:b/>
                <w:sz w:val="20"/>
                <w:szCs w:val="20"/>
              </w:rPr>
            </w:pPr>
            <w:bookmarkStart w:id="161" w:name="_Hlk22906254"/>
            <w:r w:rsidRPr="009A6B60">
              <w:rPr>
                <w:b/>
                <w:sz w:val="20"/>
                <w:szCs w:val="20"/>
              </w:rPr>
              <w:t>ROMÂNIA</w:t>
            </w:r>
          </w:p>
        </w:tc>
      </w:tr>
      <w:tr w:rsidR="009A6B60" w:rsidRPr="00A13B3C" w14:paraId="05E75509" w14:textId="176D44D5" w:rsidTr="001936D1">
        <w:trPr>
          <w:trHeight w:val="20"/>
          <w:jc w:val="center"/>
        </w:trPr>
        <w:tc>
          <w:tcPr>
            <w:tcW w:w="1417" w:type="pct"/>
            <w:shd w:val="clear" w:color="auto" w:fill="A8D08D"/>
            <w:tcMar>
              <w:left w:w="43" w:type="dxa"/>
              <w:right w:w="43" w:type="dxa"/>
            </w:tcMar>
            <w:vAlign w:val="center"/>
          </w:tcPr>
          <w:p w14:paraId="091CF583" w14:textId="77777777" w:rsidR="009A6B60" w:rsidRPr="009A6B60" w:rsidRDefault="009A6B60" w:rsidP="00101AC4">
            <w:pPr>
              <w:spacing w:after="0" w:line="240" w:lineRule="auto"/>
              <w:jc w:val="center"/>
              <w:rPr>
                <w:b/>
                <w:sz w:val="20"/>
                <w:szCs w:val="20"/>
              </w:rPr>
            </w:pPr>
            <w:r w:rsidRPr="009A6B60">
              <w:rPr>
                <w:b/>
                <w:sz w:val="20"/>
                <w:szCs w:val="20"/>
              </w:rPr>
              <w:t>Indicator</w:t>
            </w:r>
          </w:p>
        </w:tc>
        <w:tc>
          <w:tcPr>
            <w:tcW w:w="523" w:type="pct"/>
            <w:shd w:val="clear" w:color="auto" w:fill="A8D08D"/>
            <w:vAlign w:val="center"/>
          </w:tcPr>
          <w:p w14:paraId="370351F2" w14:textId="77777777" w:rsidR="009A6B60" w:rsidRPr="009A6B60" w:rsidRDefault="009A6B60" w:rsidP="00101AC4">
            <w:pPr>
              <w:spacing w:after="0" w:line="240" w:lineRule="auto"/>
              <w:jc w:val="center"/>
              <w:rPr>
                <w:b/>
                <w:sz w:val="20"/>
                <w:szCs w:val="20"/>
              </w:rPr>
            </w:pPr>
            <w:r w:rsidRPr="009A6B60">
              <w:rPr>
                <w:b/>
                <w:sz w:val="20"/>
                <w:szCs w:val="20"/>
              </w:rPr>
              <w:t>UM</w:t>
            </w:r>
          </w:p>
        </w:tc>
        <w:tc>
          <w:tcPr>
            <w:tcW w:w="448" w:type="pct"/>
            <w:shd w:val="clear" w:color="auto" w:fill="A8D08D"/>
            <w:vAlign w:val="center"/>
          </w:tcPr>
          <w:p w14:paraId="156B82F7" w14:textId="77777777" w:rsidR="009A6B60" w:rsidRPr="009A6B60" w:rsidRDefault="009A6B60" w:rsidP="00101AC4">
            <w:pPr>
              <w:spacing w:after="0" w:line="240" w:lineRule="auto"/>
              <w:jc w:val="center"/>
              <w:rPr>
                <w:b/>
                <w:sz w:val="20"/>
                <w:szCs w:val="20"/>
              </w:rPr>
            </w:pPr>
            <w:r w:rsidRPr="009A6B60">
              <w:rPr>
                <w:b/>
                <w:sz w:val="20"/>
                <w:szCs w:val="20"/>
              </w:rPr>
              <w:t>2013</w:t>
            </w:r>
          </w:p>
        </w:tc>
        <w:tc>
          <w:tcPr>
            <w:tcW w:w="374" w:type="pct"/>
            <w:shd w:val="clear" w:color="auto" w:fill="A8D08D"/>
            <w:vAlign w:val="center"/>
          </w:tcPr>
          <w:p w14:paraId="588BED3C" w14:textId="77777777" w:rsidR="009A6B60" w:rsidRPr="009A6B60" w:rsidRDefault="009A6B60" w:rsidP="00101AC4">
            <w:pPr>
              <w:spacing w:after="0" w:line="240" w:lineRule="auto"/>
              <w:jc w:val="center"/>
              <w:rPr>
                <w:b/>
                <w:sz w:val="20"/>
                <w:szCs w:val="20"/>
              </w:rPr>
            </w:pPr>
            <w:r w:rsidRPr="009A6B60">
              <w:rPr>
                <w:b/>
                <w:sz w:val="20"/>
                <w:szCs w:val="20"/>
              </w:rPr>
              <w:t>2014</w:t>
            </w:r>
          </w:p>
        </w:tc>
        <w:tc>
          <w:tcPr>
            <w:tcW w:w="374" w:type="pct"/>
            <w:shd w:val="clear" w:color="auto" w:fill="A8D08D"/>
            <w:vAlign w:val="center"/>
          </w:tcPr>
          <w:p w14:paraId="0B18F6C9" w14:textId="77777777" w:rsidR="009A6B60" w:rsidRPr="009A6B60" w:rsidRDefault="009A6B60" w:rsidP="00101AC4">
            <w:pPr>
              <w:spacing w:after="0" w:line="240" w:lineRule="auto"/>
              <w:jc w:val="center"/>
              <w:rPr>
                <w:b/>
                <w:sz w:val="20"/>
                <w:szCs w:val="20"/>
              </w:rPr>
            </w:pPr>
            <w:r w:rsidRPr="009A6B60">
              <w:rPr>
                <w:b/>
                <w:sz w:val="20"/>
                <w:szCs w:val="20"/>
              </w:rPr>
              <w:t>2015</w:t>
            </w:r>
          </w:p>
        </w:tc>
        <w:tc>
          <w:tcPr>
            <w:tcW w:w="449" w:type="pct"/>
            <w:shd w:val="clear" w:color="auto" w:fill="A8D08D"/>
            <w:vAlign w:val="center"/>
          </w:tcPr>
          <w:p w14:paraId="57C02448" w14:textId="77777777" w:rsidR="009A6B60" w:rsidRPr="009A6B60" w:rsidRDefault="009A6B60" w:rsidP="00101AC4">
            <w:pPr>
              <w:spacing w:after="0" w:line="240" w:lineRule="auto"/>
              <w:jc w:val="center"/>
              <w:rPr>
                <w:b/>
                <w:sz w:val="20"/>
                <w:szCs w:val="20"/>
              </w:rPr>
            </w:pPr>
            <w:r w:rsidRPr="009A6B60">
              <w:rPr>
                <w:b/>
                <w:sz w:val="20"/>
                <w:szCs w:val="20"/>
              </w:rPr>
              <w:t>2016</w:t>
            </w:r>
          </w:p>
        </w:tc>
        <w:tc>
          <w:tcPr>
            <w:tcW w:w="449" w:type="pct"/>
            <w:shd w:val="clear" w:color="auto" w:fill="A8D08D"/>
            <w:vAlign w:val="center"/>
          </w:tcPr>
          <w:p w14:paraId="013CBEE5" w14:textId="77777777" w:rsidR="009A6B60" w:rsidRPr="009A6B60" w:rsidRDefault="009A6B60" w:rsidP="00101AC4">
            <w:pPr>
              <w:spacing w:after="0" w:line="240" w:lineRule="auto"/>
              <w:jc w:val="center"/>
              <w:rPr>
                <w:b/>
                <w:sz w:val="20"/>
                <w:szCs w:val="20"/>
              </w:rPr>
            </w:pPr>
            <w:r w:rsidRPr="009A6B60">
              <w:rPr>
                <w:b/>
                <w:sz w:val="20"/>
                <w:szCs w:val="20"/>
              </w:rPr>
              <w:t>2017</w:t>
            </w:r>
          </w:p>
        </w:tc>
        <w:tc>
          <w:tcPr>
            <w:tcW w:w="465" w:type="pct"/>
            <w:shd w:val="clear" w:color="auto" w:fill="A8D08D"/>
          </w:tcPr>
          <w:p w14:paraId="1273F76A" w14:textId="77777777" w:rsidR="009A6B60" w:rsidRPr="009A6B60" w:rsidRDefault="009A6B60" w:rsidP="00101AC4">
            <w:pPr>
              <w:spacing w:after="0" w:line="240" w:lineRule="auto"/>
              <w:jc w:val="center"/>
              <w:rPr>
                <w:b/>
                <w:sz w:val="20"/>
                <w:szCs w:val="20"/>
              </w:rPr>
            </w:pPr>
            <w:r w:rsidRPr="009A6B60">
              <w:rPr>
                <w:b/>
                <w:sz w:val="20"/>
                <w:szCs w:val="20"/>
              </w:rPr>
              <w:t>2018</w:t>
            </w:r>
          </w:p>
        </w:tc>
        <w:tc>
          <w:tcPr>
            <w:tcW w:w="501" w:type="pct"/>
            <w:shd w:val="clear" w:color="auto" w:fill="A8D08D"/>
          </w:tcPr>
          <w:p w14:paraId="55F651E1" w14:textId="367B5E7F" w:rsidR="009A6B60" w:rsidRPr="009A6B60" w:rsidRDefault="009A6B60" w:rsidP="00101AC4">
            <w:pPr>
              <w:spacing w:after="0" w:line="240" w:lineRule="auto"/>
              <w:jc w:val="center"/>
              <w:rPr>
                <w:b/>
                <w:sz w:val="20"/>
                <w:szCs w:val="20"/>
              </w:rPr>
            </w:pPr>
            <w:r w:rsidRPr="009A6B60">
              <w:rPr>
                <w:b/>
                <w:sz w:val="20"/>
                <w:szCs w:val="20"/>
              </w:rPr>
              <w:t>2019</w:t>
            </w:r>
          </w:p>
        </w:tc>
      </w:tr>
      <w:tr w:rsidR="001936D1" w:rsidRPr="00A13B3C" w14:paraId="20651DD7" w14:textId="65B00EE9" w:rsidTr="001936D1">
        <w:trPr>
          <w:trHeight w:val="20"/>
          <w:jc w:val="center"/>
        </w:trPr>
        <w:tc>
          <w:tcPr>
            <w:tcW w:w="1417" w:type="pct"/>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E2EFD9" w:themeFill="accent6" w:themeFillTint="33"/>
            <w:tcMar>
              <w:left w:w="43" w:type="dxa"/>
              <w:right w:w="43" w:type="dxa"/>
            </w:tcMar>
            <w:vAlign w:val="center"/>
          </w:tcPr>
          <w:p w14:paraId="16B5E9BD" w14:textId="77777777" w:rsidR="001936D1" w:rsidRPr="009A6B60" w:rsidRDefault="001936D1" w:rsidP="001936D1">
            <w:pPr>
              <w:spacing w:after="0" w:line="240" w:lineRule="auto"/>
              <w:ind w:right="-108"/>
              <w:jc w:val="left"/>
              <w:rPr>
                <w:b/>
                <w:sz w:val="20"/>
                <w:szCs w:val="20"/>
              </w:rPr>
            </w:pPr>
            <w:r w:rsidRPr="009A6B60">
              <w:rPr>
                <w:rFonts w:eastAsia="Times New Roman"/>
                <w:b/>
                <w:i/>
                <w:iCs/>
                <w:color w:val="000000"/>
                <w:sz w:val="20"/>
                <w:szCs w:val="20"/>
              </w:rPr>
              <w:t>Rata inflației (pentru leu)</w:t>
            </w:r>
          </w:p>
        </w:tc>
        <w:tc>
          <w:tcPr>
            <w:tcW w:w="523" w:type="pct"/>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E2EFD9" w:themeFill="accent6" w:themeFillTint="33"/>
            <w:tcMar>
              <w:left w:w="43" w:type="dxa"/>
              <w:right w:w="43" w:type="dxa"/>
            </w:tcMar>
            <w:vAlign w:val="center"/>
          </w:tcPr>
          <w:p w14:paraId="5BD4C0FA" w14:textId="77777777" w:rsidR="001936D1" w:rsidRPr="009A6B60" w:rsidRDefault="001936D1" w:rsidP="001936D1">
            <w:pPr>
              <w:spacing w:after="0" w:line="240" w:lineRule="auto"/>
              <w:ind w:hanging="7"/>
              <w:jc w:val="center"/>
              <w:rPr>
                <w:b/>
                <w:sz w:val="20"/>
                <w:szCs w:val="20"/>
              </w:rPr>
            </w:pPr>
            <w:r w:rsidRPr="009A6B60">
              <w:rPr>
                <w:rFonts w:eastAsia="Times New Roman"/>
                <w:b/>
                <w:color w:val="000000"/>
                <w:sz w:val="20"/>
                <w:szCs w:val="20"/>
              </w:rPr>
              <w:t>%</w:t>
            </w:r>
          </w:p>
        </w:tc>
        <w:tc>
          <w:tcPr>
            <w:tcW w:w="448"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0BFC19B1" w14:textId="11FB16FA" w:rsidR="001936D1" w:rsidRPr="009A6B60" w:rsidRDefault="001936D1" w:rsidP="001936D1">
            <w:pPr>
              <w:spacing w:after="0" w:line="240" w:lineRule="auto"/>
              <w:jc w:val="right"/>
              <w:rPr>
                <w:sz w:val="20"/>
                <w:szCs w:val="20"/>
              </w:rPr>
            </w:pPr>
            <w:r>
              <w:rPr>
                <w:color w:val="000000"/>
                <w:sz w:val="20"/>
                <w:szCs w:val="20"/>
              </w:rPr>
              <w:t>3,98%</w:t>
            </w:r>
          </w:p>
        </w:tc>
        <w:tc>
          <w:tcPr>
            <w:tcW w:w="374"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61725572" w14:textId="56BEB3F8" w:rsidR="001936D1" w:rsidRPr="009A6B60" w:rsidRDefault="001936D1" w:rsidP="001936D1">
            <w:pPr>
              <w:spacing w:after="0" w:line="240" w:lineRule="auto"/>
              <w:jc w:val="right"/>
              <w:rPr>
                <w:sz w:val="20"/>
                <w:szCs w:val="20"/>
              </w:rPr>
            </w:pPr>
            <w:r>
              <w:rPr>
                <w:color w:val="000000"/>
                <w:sz w:val="20"/>
                <w:szCs w:val="20"/>
              </w:rPr>
              <w:t>1,07%</w:t>
            </w:r>
          </w:p>
        </w:tc>
        <w:tc>
          <w:tcPr>
            <w:tcW w:w="374"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7A44CE74" w14:textId="5D24F3AF" w:rsidR="001936D1" w:rsidRPr="009A6B60" w:rsidRDefault="001936D1" w:rsidP="001936D1">
            <w:pPr>
              <w:spacing w:after="0" w:line="240" w:lineRule="auto"/>
              <w:jc w:val="right"/>
              <w:rPr>
                <w:sz w:val="20"/>
                <w:szCs w:val="20"/>
              </w:rPr>
            </w:pPr>
            <w:r>
              <w:rPr>
                <w:color w:val="000000"/>
                <w:sz w:val="20"/>
                <w:szCs w:val="20"/>
              </w:rPr>
              <w:t>-0,59%</w:t>
            </w:r>
          </w:p>
        </w:tc>
        <w:tc>
          <w:tcPr>
            <w:tcW w:w="449"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3CB12264" w14:textId="7BACE4A0" w:rsidR="001936D1" w:rsidRPr="009A6B60" w:rsidRDefault="001936D1" w:rsidP="001936D1">
            <w:pPr>
              <w:spacing w:after="0" w:line="240" w:lineRule="auto"/>
              <w:jc w:val="right"/>
              <w:rPr>
                <w:sz w:val="20"/>
                <w:szCs w:val="20"/>
              </w:rPr>
            </w:pPr>
            <w:r>
              <w:rPr>
                <w:color w:val="000000"/>
                <w:sz w:val="20"/>
                <w:szCs w:val="20"/>
              </w:rPr>
              <w:t>-1,55%</w:t>
            </w:r>
          </w:p>
        </w:tc>
        <w:tc>
          <w:tcPr>
            <w:tcW w:w="449"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72811FAE" w14:textId="4E0251EB" w:rsidR="001936D1" w:rsidRPr="009A6B60" w:rsidRDefault="001936D1" w:rsidP="001936D1">
            <w:pPr>
              <w:spacing w:after="0" w:line="240" w:lineRule="auto"/>
              <w:jc w:val="right"/>
              <w:rPr>
                <w:sz w:val="20"/>
                <w:szCs w:val="20"/>
              </w:rPr>
            </w:pPr>
            <w:r>
              <w:rPr>
                <w:color w:val="000000"/>
                <w:sz w:val="20"/>
                <w:szCs w:val="20"/>
              </w:rPr>
              <w:t>1,34%</w:t>
            </w:r>
          </w:p>
        </w:tc>
        <w:tc>
          <w:tcPr>
            <w:tcW w:w="465" w:type="pct"/>
            <w:tcBorders>
              <w:top w:val="nil"/>
              <w:left w:val="nil"/>
              <w:bottom w:val="single" w:sz="8" w:space="0" w:color="767171"/>
              <w:right w:val="single" w:sz="8" w:space="0" w:color="767171"/>
            </w:tcBorders>
            <w:shd w:val="clear" w:color="000000" w:fill="FFFFFF"/>
            <w:vAlign w:val="center"/>
          </w:tcPr>
          <w:p w14:paraId="5EA94FBE" w14:textId="058CAE51" w:rsidR="001936D1" w:rsidRPr="009A6B60" w:rsidRDefault="001936D1" w:rsidP="001936D1">
            <w:pPr>
              <w:spacing w:after="0" w:line="240" w:lineRule="auto"/>
              <w:jc w:val="right"/>
              <w:rPr>
                <w:sz w:val="20"/>
                <w:szCs w:val="20"/>
              </w:rPr>
            </w:pPr>
            <w:r>
              <w:rPr>
                <w:color w:val="000000"/>
                <w:sz w:val="20"/>
                <w:szCs w:val="20"/>
              </w:rPr>
              <w:t>4,63%</w:t>
            </w:r>
          </w:p>
        </w:tc>
        <w:tc>
          <w:tcPr>
            <w:tcW w:w="501" w:type="pct"/>
            <w:tcBorders>
              <w:top w:val="nil"/>
              <w:left w:val="nil"/>
              <w:bottom w:val="single" w:sz="8" w:space="0" w:color="767171"/>
              <w:right w:val="single" w:sz="8" w:space="0" w:color="767171"/>
            </w:tcBorders>
            <w:shd w:val="clear" w:color="000000" w:fill="FFFFFF"/>
            <w:vAlign w:val="center"/>
          </w:tcPr>
          <w:p w14:paraId="2E38E93F" w14:textId="2A90C65D" w:rsidR="001936D1" w:rsidRPr="009A6B60" w:rsidRDefault="001936D1" w:rsidP="001936D1">
            <w:pPr>
              <w:spacing w:after="0" w:line="240" w:lineRule="auto"/>
              <w:jc w:val="center"/>
              <w:rPr>
                <w:color w:val="000000"/>
                <w:sz w:val="20"/>
                <w:szCs w:val="20"/>
              </w:rPr>
            </w:pPr>
            <w:r>
              <w:rPr>
                <w:color w:val="000000"/>
                <w:sz w:val="20"/>
                <w:szCs w:val="20"/>
              </w:rPr>
              <w:t>3,83%</w:t>
            </w:r>
          </w:p>
        </w:tc>
      </w:tr>
      <w:tr w:rsidR="001936D1" w:rsidRPr="00A13B3C" w14:paraId="28EC01B8" w14:textId="5858DF3E" w:rsidTr="001936D1">
        <w:trPr>
          <w:trHeight w:val="20"/>
          <w:jc w:val="center"/>
        </w:trPr>
        <w:tc>
          <w:tcPr>
            <w:tcW w:w="1417" w:type="pct"/>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E2EFD9" w:themeFill="accent6" w:themeFillTint="33"/>
            <w:tcMar>
              <w:left w:w="43" w:type="dxa"/>
              <w:right w:w="43" w:type="dxa"/>
            </w:tcMar>
            <w:vAlign w:val="center"/>
          </w:tcPr>
          <w:p w14:paraId="62369792" w14:textId="77777777" w:rsidR="001936D1" w:rsidRPr="009A6B60" w:rsidRDefault="001936D1" w:rsidP="001936D1">
            <w:pPr>
              <w:spacing w:after="0" w:line="240" w:lineRule="auto"/>
              <w:ind w:right="-108"/>
              <w:jc w:val="left"/>
              <w:rPr>
                <w:b/>
                <w:i/>
                <w:sz w:val="20"/>
                <w:szCs w:val="20"/>
              </w:rPr>
            </w:pPr>
            <w:r w:rsidRPr="009A6B60">
              <w:rPr>
                <w:rFonts w:eastAsia="Times New Roman"/>
                <w:b/>
                <w:i/>
                <w:iCs/>
                <w:color w:val="000000"/>
                <w:sz w:val="20"/>
                <w:szCs w:val="20"/>
              </w:rPr>
              <w:t>Curs mediu de schimb</w:t>
            </w:r>
          </w:p>
        </w:tc>
        <w:tc>
          <w:tcPr>
            <w:tcW w:w="523" w:type="pct"/>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E2EFD9" w:themeFill="accent6" w:themeFillTint="33"/>
            <w:tcMar>
              <w:left w:w="43" w:type="dxa"/>
              <w:right w:w="43" w:type="dxa"/>
            </w:tcMar>
            <w:vAlign w:val="center"/>
          </w:tcPr>
          <w:p w14:paraId="6361AD67" w14:textId="77777777" w:rsidR="001936D1" w:rsidRPr="009A6B60" w:rsidRDefault="001936D1" w:rsidP="001936D1">
            <w:pPr>
              <w:spacing w:after="0" w:line="240" w:lineRule="auto"/>
              <w:ind w:hanging="7"/>
              <w:jc w:val="center"/>
              <w:rPr>
                <w:b/>
                <w:sz w:val="20"/>
                <w:szCs w:val="20"/>
              </w:rPr>
            </w:pPr>
            <w:r w:rsidRPr="009A6B60">
              <w:rPr>
                <w:rFonts w:eastAsia="Times New Roman"/>
                <w:b/>
                <w:color w:val="000000"/>
                <w:sz w:val="20"/>
                <w:szCs w:val="20"/>
              </w:rPr>
              <w:t>lei/euro</w:t>
            </w:r>
          </w:p>
        </w:tc>
        <w:tc>
          <w:tcPr>
            <w:tcW w:w="448"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354641CE" w14:textId="711A25A3" w:rsidR="001936D1" w:rsidRPr="009A6B60" w:rsidRDefault="001936D1" w:rsidP="001936D1">
            <w:pPr>
              <w:spacing w:after="0" w:line="240" w:lineRule="auto"/>
              <w:jc w:val="right"/>
              <w:rPr>
                <w:sz w:val="20"/>
                <w:szCs w:val="20"/>
              </w:rPr>
            </w:pPr>
            <w:r>
              <w:rPr>
                <w:color w:val="000000"/>
                <w:sz w:val="20"/>
                <w:szCs w:val="20"/>
              </w:rPr>
              <w:t>4,419</w:t>
            </w:r>
          </w:p>
        </w:tc>
        <w:tc>
          <w:tcPr>
            <w:tcW w:w="374"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63573933" w14:textId="3BD3EF7B" w:rsidR="001936D1" w:rsidRPr="009A6B60" w:rsidRDefault="001936D1" w:rsidP="001936D1">
            <w:pPr>
              <w:spacing w:after="0" w:line="240" w:lineRule="auto"/>
              <w:jc w:val="right"/>
              <w:rPr>
                <w:sz w:val="20"/>
                <w:szCs w:val="20"/>
              </w:rPr>
            </w:pPr>
            <w:r>
              <w:rPr>
                <w:color w:val="000000"/>
                <w:sz w:val="20"/>
                <w:szCs w:val="20"/>
              </w:rPr>
              <w:t>4,4446</w:t>
            </w:r>
          </w:p>
        </w:tc>
        <w:tc>
          <w:tcPr>
            <w:tcW w:w="374"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243A50AA" w14:textId="5CFC0A5B" w:rsidR="001936D1" w:rsidRPr="009A6B60" w:rsidRDefault="001936D1" w:rsidP="001936D1">
            <w:pPr>
              <w:spacing w:after="0" w:line="240" w:lineRule="auto"/>
              <w:jc w:val="right"/>
              <w:rPr>
                <w:sz w:val="20"/>
                <w:szCs w:val="20"/>
              </w:rPr>
            </w:pPr>
            <w:r>
              <w:rPr>
                <w:color w:val="000000"/>
                <w:sz w:val="20"/>
                <w:szCs w:val="20"/>
              </w:rPr>
              <w:t>4,445</w:t>
            </w:r>
          </w:p>
        </w:tc>
        <w:tc>
          <w:tcPr>
            <w:tcW w:w="449"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6C355C40" w14:textId="726A1673" w:rsidR="001936D1" w:rsidRPr="009A6B60" w:rsidRDefault="001936D1" w:rsidP="001936D1">
            <w:pPr>
              <w:spacing w:after="0" w:line="240" w:lineRule="auto"/>
              <w:jc w:val="right"/>
              <w:rPr>
                <w:sz w:val="20"/>
                <w:szCs w:val="20"/>
              </w:rPr>
            </w:pPr>
            <w:r>
              <w:rPr>
                <w:color w:val="000000"/>
                <w:sz w:val="20"/>
                <w:szCs w:val="20"/>
              </w:rPr>
              <w:t>4,49</w:t>
            </w:r>
          </w:p>
        </w:tc>
        <w:tc>
          <w:tcPr>
            <w:tcW w:w="449"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562102ED" w14:textId="027F0F1C" w:rsidR="001936D1" w:rsidRPr="009A6B60" w:rsidRDefault="001936D1" w:rsidP="001936D1">
            <w:pPr>
              <w:spacing w:after="0" w:line="240" w:lineRule="auto"/>
              <w:jc w:val="right"/>
              <w:rPr>
                <w:sz w:val="20"/>
                <w:szCs w:val="20"/>
              </w:rPr>
            </w:pPr>
            <w:r>
              <w:rPr>
                <w:color w:val="000000"/>
                <w:sz w:val="20"/>
                <w:szCs w:val="20"/>
              </w:rPr>
              <w:t>4,46</w:t>
            </w:r>
          </w:p>
        </w:tc>
        <w:tc>
          <w:tcPr>
            <w:tcW w:w="465" w:type="pct"/>
            <w:tcBorders>
              <w:top w:val="nil"/>
              <w:left w:val="nil"/>
              <w:bottom w:val="single" w:sz="8" w:space="0" w:color="767171"/>
              <w:right w:val="single" w:sz="8" w:space="0" w:color="767171"/>
            </w:tcBorders>
            <w:shd w:val="clear" w:color="000000" w:fill="FFFFFF"/>
            <w:vAlign w:val="center"/>
          </w:tcPr>
          <w:p w14:paraId="4B7A2BB8" w14:textId="690B13BC" w:rsidR="001936D1" w:rsidRPr="009A6B60" w:rsidRDefault="001936D1" w:rsidP="001936D1">
            <w:pPr>
              <w:spacing w:after="0" w:line="240" w:lineRule="auto"/>
              <w:jc w:val="right"/>
              <w:rPr>
                <w:sz w:val="20"/>
                <w:szCs w:val="20"/>
              </w:rPr>
            </w:pPr>
            <w:r>
              <w:rPr>
                <w:color w:val="000000"/>
                <w:sz w:val="20"/>
                <w:szCs w:val="20"/>
              </w:rPr>
              <w:t>4,44</w:t>
            </w:r>
          </w:p>
        </w:tc>
        <w:tc>
          <w:tcPr>
            <w:tcW w:w="501" w:type="pct"/>
            <w:tcBorders>
              <w:top w:val="nil"/>
              <w:left w:val="nil"/>
              <w:bottom w:val="single" w:sz="8" w:space="0" w:color="767171"/>
              <w:right w:val="single" w:sz="8" w:space="0" w:color="767171"/>
            </w:tcBorders>
            <w:shd w:val="clear" w:color="000000" w:fill="FFFFFF"/>
            <w:vAlign w:val="center"/>
          </w:tcPr>
          <w:p w14:paraId="647920B1" w14:textId="643A0203" w:rsidR="001936D1" w:rsidRPr="009A6B60" w:rsidRDefault="001936D1" w:rsidP="001936D1">
            <w:pPr>
              <w:spacing w:after="0" w:line="240" w:lineRule="auto"/>
              <w:jc w:val="center"/>
              <w:rPr>
                <w:color w:val="000000"/>
                <w:sz w:val="20"/>
                <w:szCs w:val="20"/>
              </w:rPr>
            </w:pPr>
            <w:r>
              <w:rPr>
                <w:color w:val="000000"/>
                <w:sz w:val="20"/>
                <w:szCs w:val="20"/>
              </w:rPr>
              <w:t>4,7452</w:t>
            </w:r>
          </w:p>
        </w:tc>
      </w:tr>
      <w:tr w:rsidR="001936D1" w:rsidRPr="00A13B3C" w14:paraId="14DAFC23" w14:textId="15E817F8" w:rsidTr="001936D1">
        <w:trPr>
          <w:trHeight w:val="20"/>
          <w:jc w:val="center"/>
        </w:trPr>
        <w:tc>
          <w:tcPr>
            <w:tcW w:w="1417" w:type="pct"/>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E2EFD9" w:themeFill="accent6" w:themeFillTint="33"/>
            <w:tcMar>
              <w:left w:w="43" w:type="dxa"/>
              <w:right w:w="43" w:type="dxa"/>
            </w:tcMar>
            <w:vAlign w:val="center"/>
          </w:tcPr>
          <w:p w14:paraId="010ABB73" w14:textId="77777777" w:rsidR="001936D1" w:rsidRPr="009A6B60" w:rsidRDefault="001936D1" w:rsidP="001936D1">
            <w:pPr>
              <w:spacing w:after="0" w:line="240" w:lineRule="auto"/>
              <w:ind w:right="-108"/>
              <w:jc w:val="left"/>
              <w:rPr>
                <w:b/>
                <w:i/>
                <w:sz w:val="20"/>
                <w:szCs w:val="20"/>
              </w:rPr>
            </w:pPr>
            <w:r w:rsidRPr="009A6B60">
              <w:rPr>
                <w:rFonts w:eastAsia="Times New Roman"/>
                <w:b/>
                <w:i/>
                <w:iCs/>
                <w:color w:val="000000"/>
                <w:sz w:val="20"/>
                <w:szCs w:val="20"/>
              </w:rPr>
              <w:t>PIB (prețuri curente)</w:t>
            </w:r>
          </w:p>
        </w:tc>
        <w:tc>
          <w:tcPr>
            <w:tcW w:w="523" w:type="pct"/>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E2EFD9" w:themeFill="accent6" w:themeFillTint="33"/>
            <w:tcMar>
              <w:left w:w="43" w:type="dxa"/>
              <w:right w:w="43" w:type="dxa"/>
            </w:tcMar>
            <w:vAlign w:val="center"/>
          </w:tcPr>
          <w:p w14:paraId="13C5E8D2" w14:textId="77777777" w:rsidR="001936D1" w:rsidRPr="009A6B60" w:rsidRDefault="001936D1" w:rsidP="001936D1">
            <w:pPr>
              <w:spacing w:after="0" w:line="240" w:lineRule="auto"/>
              <w:ind w:hanging="7"/>
              <w:jc w:val="center"/>
              <w:rPr>
                <w:b/>
                <w:sz w:val="20"/>
                <w:szCs w:val="20"/>
              </w:rPr>
            </w:pPr>
            <w:r w:rsidRPr="009A6B60">
              <w:rPr>
                <w:rFonts w:eastAsia="Times New Roman"/>
                <w:b/>
                <w:color w:val="000000"/>
                <w:sz w:val="20"/>
                <w:szCs w:val="20"/>
              </w:rPr>
              <w:t>mld. lei</w:t>
            </w:r>
          </w:p>
        </w:tc>
        <w:tc>
          <w:tcPr>
            <w:tcW w:w="448"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2A81830E" w14:textId="704C10D7" w:rsidR="001936D1" w:rsidRPr="009A6B60" w:rsidRDefault="001936D1" w:rsidP="001936D1">
            <w:pPr>
              <w:spacing w:after="0" w:line="240" w:lineRule="auto"/>
              <w:jc w:val="right"/>
              <w:rPr>
                <w:sz w:val="20"/>
                <w:szCs w:val="20"/>
              </w:rPr>
            </w:pPr>
            <w:r>
              <w:rPr>
                <w:color w:val="000000"/>
                <w:sz w:val="20"/>
                <w:szCs w:val="20"/>
              </w:rPr>
              <w:t>639,30</w:t>
            </w:r>
          </w:p>
        </w:tc>
        <w:tc>
          <w:tcPr>
            <w:tcW w:w="374"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458D68FE" w14:textId="70EC1812" w:rsidR="001936D1" w:rsidRPr="009A6B60" w:rsidRDefault="001936D1" w:rsidP="001936D1">
            <w:pPr>
              <w:spacing w:after="0" w:line="240" w:lineRule="auto"/>
              <w:jc w:val="right"/>
              <w:rPr>
                <w:sz w:val="20"/>
                <w:szCs w:val="20"/>
              </w:rPr>
            </w:pPr>
            <w:r>
              <w:rPr>
                <w:color w:val="000000"/>
                <w:sz w:val="20"/>
                <w:szCs w:val="20"/>
              </w:rPr>
              <w:t>668,10</w:t>
            </w:r>
          </w:p>
        </w:tc>
        <w:tc>
          <w:tcPr>
            <w:tcW w:w="374"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5D01C39B" w14:textId="232EEF0C" w:rsidR="001936D1" w:rsidRPr="009A6B60" w:rsidRDefault="001936D1" w:rsidP="001936D1">
            <w:pPr>
              <w:spacing w:after="0" w:line="240" w:lineRule="auto"/>
              <w:jc w:val="right"/>
              <w:rPr>
                <w:sz w:val="20"/>
                <w:szCs w:val="20"/>
              </w:rPr>
            </w:pPr>
            <w:r>
              <w:rPr>
                <w:color w:val="000000"/>
                <w:sz w:val="20"/>
                <w:szCs w:val="20"/>
              </w:rPr>
              <w:t>711,10</w:t>
            </w:r>
          </w:p>
        </w:tc>
        <w:tc>
          <w:tcPr>
            <w:tcW w:w="449"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27BA060C" w14:textId="2E9D41A6" w:rsidR="001936D1" w:rsidRPr="009A6B60" w:rsidRDefault="001936D1" w:rsidP="001936D1">
            <w:pPr>
              <w:spacing w:after="0" w:line="240" w:lineRule="auto"/>
              <w:jc w:val="right"/>
              <w:rPr>
                <w:sz w:val="20"/>
                <w:szCs w:val="20"/>
              </w:rPr>
            </w:pPr>
            <w:r>
              <w:rPr>
                <w:color w:val="000000"/>
                <w:sz w:val="20"/>
                <w:szCs w:val="20"/>
              </w:rPr>
              <w:t>758,50</w:t>
            </w:r>
          </w:p>
        </w:tc>
        <w:tc>
          <w:tcPr>
            <w:tcW w:w="449"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2686D40D" w14:textId="3E518C3B" w:rsidR="001936D1" w:rsidRPr="009A6B60" w:rsidRDefault="001936D1" w:rsidP="001936D1">
            <w:pPr>
              <w:spacing w:after="0" w:line="240" w:lineRule="auto"/>
              <w:jc w:val="right"/>
              <w:rPr>
                <w:sz w:val="20"/>
                <w:szCs w:val="20"/>
              </w:rPr>
            </w:pPr>
            <w:r>
              <w:rPr>
                <w:color w:val="000000"/>
                <w:sz w:val="20"/>
                <w:szCs w:val="20"/>
              </w:rPr>
              <w:t>807,40</w:t>
            </w:r>
          </w:p>
        </w:tc>
        <w:tc>
          <w:tcPr>
            <w:tcW w:w="465" w:type="pct"/>
            <w:tcBorders>
              <w:top w:val="nil"/>
              <w:left w:val="nil"/>
              <w:bottom w:val="single" w:sz="8" w:space="0" w:color="767171"/>
              <w:right w:val="single" w:sz="8" w:space="0" w:color="767171"/>
            </w:tcBorders>
            <w:shd w:val="clear" w:color="000000" w:fill="FFFFFF"/>
            <w:vAlign w:val="center"/>
          </w:tcPr>
          <w:p w14:paraId="1D81BA76" w14:textId="423C959C" w:rsidR="001936D1" w:rsidRPr="009A6B60" w:rsidRDefault="001936D1" w:rsidP="001936D1">
            <w:pPr>
              <w:spacing w:after="0" w:line="240" w:lineRule="auto"/>
              <w:jc w:val="right"/>
              <w:rPr>
                <w:color w:val="000000"/>
                <w:sz w:val="20"/>
                <w:szCs w:val="20"/>
              </w:rPr>
            </w:pPr>
            <w:r>
              <w:rPr>
                <w:color w:val="000000"/>
                <w:sz w:val="20"/>
                <w:szCs w:val="20"/>
              </w:rPr>
              <w:t>861,60</w:t>
            </w:r>
          </w:p>
        </w:tc>
        <w:tc>
          <w:tcPr>
            <w:tcW w:w="501" w:type="pct"/>
            <w:tcBorders>
              <w:top w:val="nil"/>
              <w:left w:val="nil"/>
              <w:bottom w:val="single" w:sz="8" w:space="0" w:color="767171"/>
              <w:right w:val="single" w:sz="8" w:space="0" w:color="767171"/>
            </w:tcBorders>
            <w:shd w:val="clear" w:color="000000" w:fill="FFFFFF"/>
            <w:vAlign w:val="center"/>
          </w:tcPr>
          <w:p w14:paraId="03EC4DA1" w14:textId="3C527AF7" w:rsidR="001936D1" w:rsidRPr="009A6B60" w:rsidRDefault="001936D1" w:rsidP="001936D1">
            <w:pPr>
              <w:spacing w:after="0" w:line="240" w:lineRule="auto"/>
              <w:jc w:val="center"/>
              <w:rPr>
                <w:color w:val="000000"/>
                <w:sz w:val="20"/>
                <w:szCs w:val="20"/>
              </w:rPr>
            </w:pPr>
            <w:r>
              <w:rPr>
                <w:color w:val="000000"/>
                <w:sz w:val="20"/>
                <w:szCs w:val="20"/>
              </w:rPr>
              <w:t>1.059,80</w:t>
            </w:r>
          </w:p>
        </w:tc>
      </w:tr>
      <w:tr w:rsidR="001936D1" w:rsidRPr="00A13B3C" w14:paraId="492EF516" w14:textId="1B6AC65F" w:rsidTr="001936D1">
        <w:trPr>
          <w:trHeight w:val="20"/>
          <w:jc w:val="center"/>
        </w:trPr>
        <w:tc>
          <w:tcPr>
            <w:tcW w:w="1417" w:type="pct"/>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E2EFD9" w:themeFill="accent6" w:themeFillTint="33"/>
            <w:tcMar>
              <w:left w:w="43" w:type="dxa"/>
              <w:right w:w="43" w:type="dxa"/>
            </w:tcMar>
            <w:vAlign w:val="center"/>
          </w:tcPr>
          <w:p w14:paraId="30079831" w14:textId="77777777" w:rsidR="001936D1" w:rsidRPr="009A6B60" w:rsidRDefault="001936D1" w:rsidP="001936D1">
            <w:pPr>
              <w:spacing w:after="0" w:line="240" w:lineRule="auto"/>
              <w:ind w:right="-108"/>
              <w:jc w:val="left"/>
              <w:rPr>
                <w:b/>
                <w:i/>
                <w:sz w:val="20"/>
                <w:szCs w:val="20"/>
              </w:rPr>
            </w:pPr>
            <w:r w:rsidRPr="009A6B60">
              <w:rPr>
                <w:rFonts w:eastAsia="Times New Roman"/>
                <w:b/>
                <w:i/>
                <w:iCs/>
                <w:color w:val="000000"/>
                <w:sz w:val="20"/>
                <w:szCs w:val="20"/>
              </w:rPr>
              <w:t>Creșterea reală a PIB (față de anul anterior)</w:t>
            </w:r>
          </w:p>
        </w:tc>
        <w:tc>
          <w:tcPr>
            <w:tcW w:w="523" w:type="pct"/>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E2EFD9" w:themeFill="accent6" w:themeFillTint="33"/>
            <w:tcMar>
              <w:left w:w="43" w:type="dxa"/>
              <w:right w:w="43" w:type="dxa"/>
            </w:tcMar>
            <w:vAlign w:val="center"/>
          </w:tcPr>
          <w:p w14:paraId="2E666299" w14:textId="77777777" w:rsidR="001936D1" w:rsidRPr="009A6B60" w:rsidRDefault="001936D1" w:rsidP="001936D1">
            <w:pPr>
              <w:spacing w:after="0" w:line="240" w:lineRule="auto"/>
              <w:ind w:hanging="7"/>
              <w:jc w:val="center"/>
              <w:rPr>
                <w:b/>
                <w:sz w:val="20"/>
                <w:szCs w:val="20"/>
              </w:rPr>
            </w:pPr>
            <w:r w:rsidRPr="009A6B60">
              <w:rPr>
                <w:rFonts w:eastAsia="Times New Roman"/>
                <w:b/>
                <w:color w:val="000000"/>
                <w:sz w:val="20"/>
                <w:szCs w:val="20"/>
              </w:rPr>
              <w:t>%</w:t>
            </w:r>
          </w:p>
        </w:tc>
        <w:tc>
          <w:tcPr>
            <w:tcW w:w="448"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28E15669" w14:textId="270A866F" w:rsidR="001936D1" w:rsidRPr="009A6B60" w:rsidRDefault="001936D1" w:rsidP="001936D1">
            <w:pPr>
              <w:spacing w:after="0" w:line="240" w:lineRule="auto"/>
              <w:jc w:val="right"/>
              <w:rPr>
                <w:sz w:val="20"/>
                <w:szCs w:val="20"/>
              </w:rPr>
            </w:pPr>
            <w:r>
              <w:rPr>
                <w:color w:val="000000"/>
                <w:sz w:val="20"/>
                <w:szCs w:val="20"/>
              </w:rPr>
              <w:t>3,50%</w:t>
            </w:r>
          </w:p>
        </w:tc>
        <w:tc>
          <w:tcPr>
            <w:tcW w:w="374"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67BCB0EA" w14:textId="3696F627" w:rsidR="001936D1" w:rsidRPr="009A6B60" w:rsidRDefault="001936D1" w:rsidP="001936D1">
            <w:pPr>
              <w:spacing w:after="0" w:line="240" w:lineRule="auto"/>
              <w:jc w:val="right"/>
              <w:rPr>
                <w:sz w:val="20"/>
                <w:szCs w:val="20"/>
              </w:rPr>
            </w:pPr>
            <w:r>
              <w:rPr>
                <w:sz w:val="20"/>
                <w:szCs w:val="20"/>
              </w:rPr>
              <w:t>3,10%</w:t>
            </w:r>
          </w:p>
        </w:tc>
        <w:tc>
          <w:tcPr>
            <w:tcW w:w="374"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4CDBF8BE" w14:textId="109717D8" w:rsidR="001936D1" w:rsidRPr="009A6B60" w:rsidRDefault="001936D1" w:rsidP="001936D1">
            <w:pPr>
              <w:spacing w:after="0" w:line="240" w:lineRule="auto"/>
              <w:jc w:val="right"/>
              <w:rPr>
                <w:sz w:val="20"/>
                <w:szCs w:val="20"/>
              </w:rPr>
            </w:pPr>
            <w:r>
              <w:rPr>
                <w:sz w:val="20"/>
                <w:szCs w:val="20"/>
              </w:rPr>
              <w:t>3,90%</w:t>
            </w:r>
          </w:p>
        </w:tc>
        <w:tc>
          <w:tcPr>
            <w:tcW w:w="449"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2DE274E7" w14:textId="65B83CD6" w:rsidR="001936D1" w:rsidRPr="009A6B60" w:rsidRDefault="001936D1" w:rsidP="001936D1">
            <w:pPr>
              <w:spacing w:after="0" w:line="240" w:lineRule="auto"/>
              <w:jc w:val="right"/>
              <w:rPr>
                <w:sz w:val="20"/>
                <w:szCs w:val="20"/>
              </w:rPr>
            </w:pPr>
            <w:r>
              <w:rPr>
                <w:sz w:val="20"/>
                <w:szCs w:val="20"/>
              </w:rPr>
              <w:t>4,80%</w:t>
            </w:r>
          </w:p>
        </w:tc>
        <w:tc>
          <w:tcPr>
            <w:tcW w:w="449"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63ABA0A0" w14:textId="4D352AAF" w:rsidR="001936D1" w:rsidRPr="009A6B60" w:rsidRDefault="001936D1" w:rsidP="001936D1">
            <w:pPr>
              <w:spacing w:after="0" w:line="240" w:lineRule="auto"/>
              <w:jc w:val="right"/>
              <w:rPr>
                <w:sz w:val="20"/>
                <w:szCs w:val="20"/>
              </w:rPr>
            </w:pPr>
            <w:r>
              <w:rPr>
                <w:sz w:val="20"/>
                <w:szCs w:val="20"/>
              </w:rPr>
              <w:t>4,30%</w:t>
            </w:r>
          </w:p>
        </w:tc>
        <w:tc>
          <w:tcPr>
            <w:tcW w:w="465" w:type="pct"/>
            <w:tcBorders>
              <w:top w:val="nil"/>
              <w:left w:val="nil"/>
              <w:bottom w:val="single" w:sz="8" w:space="0" w:color="767171"/>
              <w:right w:val="single" w:sz="8" w:space="0" w:color="767171"/>
            </w:tcBorders>
            <w:shd w:val="clear" w:color="000000" w:fill="FFFFFF"/>
            <w:vAlign w:val="center"/>
          </w:tcPr>
          <w:p w14:paraId="4A3E0ABE" w14:textId="7D6FCC2E" w:rsidR="001936D1" w:rsidRPr="009A6B60" w:rsidRDefault="001936D1" w:rsidP="001936D1">
            <w:pPr>
              <w:spacing w:after="0" w:line="240" w:lineRule="auto"/>
              <w:jc w:val="right"/>
              <w:rPr>
                <w:color w:val="000000"/>
                <w:sz w:val="20"/>
                <w:szCs w:val="20"/>
              </w:rPr>
            </w:pPr>
            <w:r>
              <w:rPr>
                <w:color w:val="000000"/>
                <w:sz w:val="20"/>
                <w:szCs w:val="20"/>
              </w:rPr>
              <w:t>4,50%</w:t>
            </w:r>
          </w:p>
        </w:tc>
        <w:tc>
          <w:tcPr>
            <w:tcW w:w="501" w:type="pct"/>
            <w:tcBorders>
              <w:top w:val="nil"/>
              <w:left w:val="nil"/>
              <w:bottom w:val="single" w:sz="8" w:space="0" w:color="767171"/>
              <w:right w:val="single" w:sz="8" w:space="0" w:color="767171"/>
            </w:tcBorders>
            <w:shd w:val="clear" w:color="000000" w:fill="FFFFFF"/>
            <w:vAlign w:val="center"/>
          </w:tcPr>
          <w:p w14:paraId="6A48FCC8" w14:textId="1F460719" w:rsidR="001936D1" w:rsidRPr="009A6B60" w:rsidRDefault="001936D1" w:rsidP="001936D1">
            <w:pPr>
              <w:spacing w:after="0" w:line="240" w:lineRule="auto"/>
              <w:jc w:val="center"/>
              <w:rPr>
                <w:color w:val="000000"/>
                <w:sz w:val="20"/>
                <w:szCs w:val="20"/>
              </w:rPr>
            </w:pPr>
            <w:r>
              <w:rPr>
                <w:color w:val="000000"/>
                <w:sz w:val="20"/>
                <w:szCs w:val="20"/>
              </w:rPr>
              <w:t>4,10%</w:t>
            </w:r>
          </w:p>
        </w:tc>
      </w:tr>
      <w:tr w:rsidR="001936D1" w:rsidRPr="00A13B3C" w14:paraId="17418204" w14:textId="0D166F6F" w:rsidTr="001936D1">
        <w:trPr>
          <w:trHeight w:val="20"/>
          <w:jc w:val="center"/>
        </w:trPr>
        <w:tc>
          <w:tcPr>
            <w:tcW w:w="1417" w:type="pct"/>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E2EFD9" w:themeFill="accent6" w:themeFillTint="33"/>
            <w:tcMar>
              <w:left w:w="43" w:type="dxa"/>
              <w:right w:w="43" w:type="dxa"/>
            </w:tcMar>
            <w:vAlign w:val="center"/>
          </w:tcPr>
          <w:p w14:paraId="297D3392" w14:textId="77777777" w:rsidR="001936D1" w:rsidRPr="009A6B60" w:rsidRDefault="001936D1" w:rsidP="001936D1">
            <w:pPr>
              <w:spacing w:after="0" w:line="240" w:lineRule="auto"/>
              <w:ind w:right="-108"/>
              <w:jc w:val="left"/>
              <w:rPr>
                <w:b/>
                <w:i/>
                <w:sz w:val="20"/>
                <w:szCs w:val="20"/>
              </w:rPr>
            </w:pPr>
            <w:r w:rsidRPr="009A6B60">
              <w:rPr>
                <w:rFonts w:eastAsia="Times New Roman"/>
                <w:b/>
                <w:i/>
                <w:iCs/>
                <w:color w:val="000000"/>
                <w:sz w:val="20"/>
                <w:szCs w:val="20"/>
              </w:rPr>
              <w:t>PIB/capita</w:t>
            </w:r>
          </w:p>
        </w:tc>
        <w:tc>
          <w:tcPr>
            <w:tcW w:w="523" w:type="pct"/>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E2EFD9" w:themeFill="accent6" w:themeFillTint="33"/>
            <w:tcMar>
              <w:left w:w="43" w:type="dxa"/>
              <w:right w:w="43" w:type="dxa"/>
            </w:tcMar>
            <w:vAlign w:val="center"/>
          </w:tcPr>
          <w:p w14:paraId="43303511" w14:textId="77777777" w:rsidR="001936D1" w:rsidRPr="009A6B60" w:rsidRDefault="001936D1" w:rsidP="001936D1">
            <w:pPr>
              <w:spacing w:after="0" w:line="240" w:lineRule="auto"/>
              <w:ind w:hanging="7"/>
              <w:jc w:val="center"/>
              <w:rPr>
                <w:b/>
                <w:sz w:val="20"/>
                <w:szCs w:val="20"/>
              </w:rPr>
            </w:pPr>
            <w:r w:rsidRPr="009A6B60">
              <w:rPr>
                <w:rFonts w:eastAsia="Times New Roman"/>
                <w:b/>
                <w:color w:val="000000"/>
                <w:sz w:val="20"/>
                <w:szCs w:val="20"/>
              </w:rPr>
              <w:t>euro/pers.</w:t>
            </w:r>
          </w:p>
        </w:tc>
        <w:tc>
          <w:tcPr>
            <w:tcW w:w="448"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2B709C87" w14:textId="60558D42" w:rsidR="001936D1" w:rsidRPr="009A6B60" w:rsidRDefault="001936D1" w:rsidP="001936D1">
            <w:pPr>
              <w:spacing w:after="0" w:line="240" w:lineRule="auto"/>
              <w:jc w:val="right"/>
              <w:rPr>
                <w:sz w:val="20"/>
                <w:szCs w:val="20"/>
              </w:rPr>
            </w:pPr>
            <w:r>
              <w:rPr>
                <w:color w:val="000000"/>
                <w:sz w:val="20"/>
                <w:szCs w:val="20"/>
              </w:rPr>
              <w:t>-</w:t>
            </w:r>
          </w:p>
        </w:tc>
        <w:tc>
          <w:tcPr>
            <w:tcW w:w="374"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1A31A83C" w14:textId="55ACB476" w:rsidR="001936D1" w:rsidRPr="009A6B60" w:rsidRDefault="001936D1" w:rsidP="001936D1">
            <w:pPr>
              <w:spacing w:after="0" w:line="240" w:lineRule="auto"/>
              <w:jc w:val="right"/>
              <w:rPr>
                <w:sz w:val="20"/>
                <w:szCs w:val="20"/>
              </w:rPr>
            </w:pPr>
            <w:r>
              <w:rPr>
                <w:color w:val="000000"/>
                <w:sz w:val="20"/>
                <w:szCs w:val="20"/>
              </w:rPr>
              <w:t>7.549</w:t>
            </w:r>
          </w:p>
        </w:tc>
        <w:tc>
          <w:tcPr>
            <w:tcW w:w="374"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7E0FBA51" w14:textId="11C9AC73" w:rsidR="001936D1" w:rsidRPr="009A6B60" w:rsidRDefault="001936D1" w:rsidP="001936D1">
            <w:pPr>
              <w:spacing w:after="0" w:line="240" w:lineRule="auto"/>
              <w:jc w:val="right"/>
              <w:rPr>
                <w:sz w:val="20"/>
                <w:szCs w:val="20"/>
              </w:rPr>
            </w:pPr>
            <w:r>
              <w:rPr>
                <w:color w:val="000000"/>
                <w:sz w:val="20"/>
                <w:szCs w:val="20"/>
              </w:rPr>
              <w:t>8.091</w:t>
            </w:r>
          </w:p>
        </w:tc>
        <w:tc>
          <w:tcPr>
            <w:tcW w:w="449"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3C6BC24B" w14:textId="193126D8" w:rsidR="001936D1" w:rsidRPr="009A6B60" w:rsidRDefault="001936D1" w:rsidP="001936D1">
            <w:pPr>
              <w:spacing w:after="0" w:line="240" w:lineRule="auto"/>
              <w:jc w:val="right"/>
              <w:rPr>
                <w:sz w:val="20"/>
                <w:szCs w:val="20"/>
              </w:rPr>
            </w:pPr>
            <w:r>
              <w:rPr>
                <w:color w:val="000000"/>
                <w:sz w:val="20"/>
                <w:szCs w:val="20"/>
              </w:rPr>
              <w:t>8.572</w:t>
            </w:r>
          </w:p>
        </w:tc>
        <w:tc>
          <w:tcPr>
            <w:tcW w:w="449"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0D097D4F" w14:textId="1705B538" w:rsidR="001936D1" w:rsidRPr="009A6B60" w:rsidRDefault="001936D1" w:rsidP="001936D1">
            <w:pPr>
              <w:spacing w:after="0" w:line="240" w:lineRule="auto"/>
              <w:jc w:val="right"/>
              <w:rPr>
                <w:sz w:val="20"/>
                <w:szCs w:val="20"/>
              </w:rPr>
            </w:pPr>
            <w:r>
              <w:rPr>
                <w:color w:val="000000"/>
                <w:sz w:val="20"/>
                <w:szCs w:val="20"/>
              </w:rPr>
              <w:t>9.573</w:t>
            </w:r>
          </w:p>
        </w:tc>
        <w:tc>
          <w:tcPr>
            <w:tcW w:w="465" w:type="pct"/>
            <w:tcBorders>
              <w:top w:val="nil"/>
              <w:left w:val="nil"/>
              <w:bottom w:val="single" w:sz="8" w:space="0" w:color="767171"/>
              <w:right w:val="single" w:sz="8" w:space="0" w:color="767171"/>
            </w:tcBorders>
            <w:shd w:val="clear" w:color="000000" w:fill="FFFFFF"/>
            <w:vAlign w:val="center"/>
          </w:tcPr>
          <w:p w14:paraId="4018ECCE" w14:textId="687430DC" w:rsidR="001936D1" w:rsidRPr="009A6B60" w:rsidRDefault="001936D1" w:rsidP="001936D1">
            <w:pPr>
              <w:spacing w:after="0" w:line="240" w:lineRule="auto"/>
              <w:jc w:val="right"/>
              <w:rPr>
                <w:color w:val="000000"/>
                <w:sz w:val="20"/>
                <w:szCs w:val="20"/>
              </w:rPr>
            </w:pPr>
            <w:r>
              <w:rPr>
                <w:color w:val="000000"/>
                <w:sz w:val="20"/>
                <w:szCs w:val="20"/>
              </w:rPr>
              <w:t>10.420</w:t>
            </w:r>
          </w:p>
        </w:tc>
        <w:tc>
          <w:tcPr>
            <w:tcW w:w="501" w:type="pct"/>
            <w:tcBorders>
              <w:top w:val="nil"/>
              <w:left w:val="nil"/>
              <w:bottom w:val="single" w:sz="8" w:space="0" w:color="767171"/>
              <w:right w:val="single" w:sz="8" w:space="0" w:color="767171"/>
            </w:tcBorders>
            <w:shd w:val="clear" w:color="000000" w:fill="FFFFFF"/>
            <w:vAlign w:val="center"/>
          </w:tcPr>
          <w:p w14:paraId="30BDA295" w14:textId="65CEA15C" w:rsidR="001936D1" w:rsidRPr="009A6B60" w:rsidRDefault="001936D1" w:rsidP="001936D1">
            <w:pPr>
              <w:spacing w:after="0" w:line="240" w:lineRule="auto"/>
              <w:jc w:val="center"/>
              <w:rPr>
                <w:color w:val="000000"/>
                <w:sz w:val="20"/>
                <w:szCs w:val="20"/>
              </w:rPr>
            </w:pPr>
            <w:r>
              <w:rPr>
                <w:color w:val="000000"/>
                <w:sz w:val="20"/>
                <w:szCs w:val="20"/>
              </w:rPr>
              <w:t>11.527</w:t>
            </w:r>
          </w:p>
        </w:tc>
      </w:tr>
      <w:tr w:rsidR="001936D1" w:rsidRPr="00A13B3C" w14:paraId="65FF0923" w14:textId="7612FCE0" w:rsidTr="001936D1">
        <w:trPr>
          <w:trHeight w:val="20"/>
          <w:jc w:val="center"/>
        </w:trPr>
        <w:tc>
          <w:tcPr>
            <w:tcW w:w="1417" w:type="pct"/>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E2EFD9" w:themeFill="accent6" w:themeFillTint="33"/>
            <w:tcMar>
              <w:left w:w="43" w:type="dxa"/>
              <w:right w:w="43" w:type="dxa"/>
            </w:tcMar>
            <w:vAlign w:val="center"/>
          </w:tcPr>
          <w:p w14:paraId="47258B80" w14:textId="77777777" w:rsidR="001936D1" w:rsidRPr="009A6B60" w:rsidRDefault="001936D1" w:rsidP="001936D1">
            <w:pPr>
              <w:spacing w:after="0" w:line="240" w:lineRule="auto"/>
              <w:ind w:right="-108"/>
              <w:jc w:val="left"/>
              <w:rPr>
                <w:b/>
                <w:i/>
                <w:sz w:val="20"/>
                <w:szCs w:val="20"/>
              </w:rPr>
            </w:pPr>
            <w:r w:rsidRPr="009A6B60">
              <w:rPr>
                <w:rFonts w:eastAsia="Times New Roman"/>
                <w:b/>
                <w:i/>
                <w:iCs/>
                <w:color w:val="000000"/>
                <w:sz w:val="20"/>
                <w:szCs w:val="20"/>
              </w:rPr>
              <w:t>Rata șomaj înregistrată</w:t>
            </w:r>
          </w:p>
        </w:tc>
        <w:tc>
          <w:tcPr>
            <w:tcW w:w="523" w:type="pct"/>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E2EFD9" w:themeFill="accent6" w:themeFillTint="33"/>
            <w:tcMar>
              <w:left w:w="43" w:type="dxa"/>
              <w:right w:w="43" w:type="dxa"/>
            </w:tcMar>
            <w:vAlign w:val="center"/>
          </w:tcPr>
          <w:p w14:paraId="0665823F" w14:textId="77777777" w:rsidR="001936D1" w:rsidRPr="009A6B60" w:rsidRDefault="001936D1" w:rsidP="001936D1">
            <w:pPr>
              <w:spacing w:after="0" w:line="240" w:lineRule="auto"/>
              <w:ind w:hanging="7"/>
              <w:jc w:val="center"/>
              <w:rPr>
                <w:b/>
                <w:sz w:val="20"/>
                <w:szCs w:val="20"/>
              </w:rPr>
            </w:pPr>
            <w:r w:rsidRPr="009A6B60">
              <w:rPr>
                <w:rFonts w:eastAsia="Times New Roman"/>
                <w:b/>
                <w:color w:val="000000"/>
                <w:sz w:val="20"/>
                <w:szCs w:val="20"/>
              </w:rPr>
              <w:t>%</w:t>
            </w:r>
          </w:p>
        </w:tc>
        <w:tc>
          <w:tcPr>
            <w:tcW w:w="448"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7F426F11" w14:textId="04C7483B" w:rsidR="001936D1" w:rsidRPr="009A6B60" w:rsidRDefault="001936D1" w:rsidP="001936D1">
            <w:pPr>
              <w:spacing w:after="0" w:line="240" w:lineRule="auto"/>
              <w:jc w:val="right"/>
              <w:rPr>
                <w:sz w:val="20"/>
                <w:szCs w:val="20"/>
              </w:rPr>
            </w:pPr>
            <w:r>
              <w:rPr>
                <w:color w:val="000000"/>
                <w:sz w:val="20"/>
                <w:szCs w:val="20"/>
              </w:rPr>
              <w:t>5,65%</w:t>
            </w:r>
          </w:p>
        </w:tc>
        <w:tc>
          <w:tcPr>
            <w:tcW w:w="374"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32ABEA9E" w14:textId="3A8C23EF" w:rsidR="001936D1" w:rsidRPr="009A6B60" w:rsidRDefault="001936D1" w:rsidP="001936D1">
            <w:pPr>
              <w:spacing w:after="0" w:line="240" w:lineRule="auto"/>
              <w:jc w:val="right"/>
              <w:rPr>
                <w:sz w:val="20"/>
                <w:szCs w:val="20"/>
              </w:rPr>
            </w:pPr>
            <w:r>
              <w:rPr>
                <w:color w:val="000000"/>
                <w:sz w:val="20"/>
                <w:szCs w:val="20"/>
              </w:rPr>
              <w:t>5,40%</w:t>
            </w:r>
          </w:p>
        </w:tc>
        <w:tc>
          <w:tcPr>
            <w:tcW w:w="374"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08548A97" w14:textId="3D92E397" w:rsidR="001936D1" w:rsidRPr="009A6B60" w:rsidRDefault="001936D1" w:rsidP="001936D1">
            <w:pPr>
              <w:spacing w:after="0" w:line="240" w:lineRule="auto"/>
              <w:jc w:val="right"/>
              <w:rPr>
                <w:sz w:val="20"/>
                <w:szCs w:val="20"/>
              </w:rPr>
            </w:pPr>
            <w:r>
              <w:rPr>
                <w:color w:val="000000"/>
                <w:sz w:val="20"/>
                <w:szCs w:val="20"/>
              </w:rPr>
              <w:t>5,00%</w:t>
            </w:r>
          </w:p>
        </w:tc>
        <w:tc>
          <w:tcPr>
            <w:tcW w:w="449"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2E557881" w14:textId="5F772957" w:rsidR="001936D1" w:rsidRPr="009A6B60" w:rsidRDefault="001936D1" w:rsidP="001936D1">
            <w:pPr>
              <w:spacing w:after="0" w:line="240" w:lineRule="auto"/>
              <w:jc w:val="right"/>
              <w:rPr>
                <w:sz w:val="20"/>
                <w:szCs w:val="20"/>
              </w:rPr>
            </w:pPr>
            <w:r>
              <w:rPr>
                <w:color w:val="000000"/>
                <w:sz w:val="20"/>
                <w:szCs w:val="20"/>
              </w:rPr>
              <w:t>4,80%</w:t>
            </w:r>
          </w:p>
        </w:tc>
        <w:tc>
          <w:tcPr>
            <w:tcW w:w="449"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1FFCC8CD" w14:textId="4F875509" w:rsidR="001936D1" w:rsidRPr="009A6B60" w:rsidRDefault="001936D1" w:rsidP="001936D1">
            <w:pPr>
              <w:spacing w:after="0" w:line="240" w:lineRule="auto"/>
              <w:jc w:val="right"/>
              <w:rPr>
                <w:sz w:val="20"/>
                <w:szCs w:val="20"/>
              </w:rPr>
            </w:pPr>
            <w:r>
              <w:rPr>
                <w:color w:val="000000"/>
                <w:sz w:val="20"/>
                <w:szCs w:val="20"/>
              </w:rPr>
              <w:t>4,60%</w:t>
            </w:r>
          </w:p>
        </w:tc>
        <w:tc>
          <w:tcPr>
            <w:tcW w:w="465" w:type="pct"/>
            <w:tcBorders>
              <w:top w:val="nil"/>
              <w:left w:val="nil"/>
              <w:bottom w:val="single" w:sz="8" w:space="0" w:color="767171"/>
              <w:right w:val="single" w:sz="8" w:space="0" w:color="767171"/>
            </w:tcBorders>
            <w:shd w:val="clear" w:color="000000" w:fill="FFFFFF"/>
            <w:vAlign w:val="center"/>
          </w:tcPr>
          <w:p w14:paraId="3FB03571" w14:textId="5066CC80" w:rsidR="001936D1" w:rsidRPr="009A6B60" w:rsidRDefault="001936D1" w:rsidP="001936D1">
            <w:pPr>
              <w:spacing w:after="0" w:line="240" w:lineRule="auto"/>
              <w:jc w:val="right"/>
              <w:rPr>
                <w:color w:val="000000"/>
                <w:sz w:val="20"/>
                <w:szCs w:val="20"/>
              </w:rPr>
            </w:pPr>
            <w:r>
              <w:rPr>
                <w:color w:val="000000"/>
                <w:sz w:val="20"/>
                <w:szCs w:val="20"/>
              </w:rPr>
              <w:t>4,40%</w:t>
            </w:r>
          </w:p>
        </w:tc>
        <w:tc>
          <w:tcPr>
            <w:tcW w:w="501" w:type="pct"/>
            <w:tcBorders>
              <w:top w:val="nil"/>
              <w:left w:val="nil"/>
              <w:bottom w:val="single" w:sz="8" w:space="0" w:color="767171"/>
              <w:right w:val="single" w:sz="8" w:space="0" w:color="767171"/>
            </w:tcBorders>
            <w:shd w:val="clear" w:color="000000" w:fill="FFFFFF"/>
            <w:vAlign w:val="center"/>
          </w:tcPr>
          <w:p w14:paraId="517C19E8" w14:textId="6F6A38D8" w:rsidR="001936D1" w:rsidRPr="009A6B60" w:rsidRDefault="001936D1" w:rsidP="001936D1">
            <w:pPr>
              <w:spacing w:after="0" w:line="240" w:lineRule="auto"/>
              <w:jc w:val="right"/>
              <w:rPr>
                <w:color w:val="000000"/>
                <w:sz w:val="20"/>
                <w:szCs w:val="20"/>
              </w:rPr>
            </w:pPr>
            <w:r>
              <w:rPr>
                <w:color w:val="000000"/>
                <w:sz w:val="20"/>
                <w:szCs w:val="20"/>
              </w:rPr>
              <w:t>3,00%</w:t>
            </w:r>
          </w:p>
        </w:tc>
      </w:tr>
      <w:tr w:rsidR="001936D1" w:rsidRPr="00A13B3C" w14:paraId="1EBB8C54" w14:textId="20FAAEED" w:rsidTr="001936D1">
        <w:trPr>
          <w:trHeight w:val="20"/>
          <w:jc w:val="center"/>
        </w:trPr>
        <w:tc>
          <w:tcPr>
            <w:tcW w:w="1417" w:type="pct"/>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E2EFD9" w:themeFill="accent6" w:themeFillTint="33"/>
            <w:tcMar>
              <w:left w:w="43" w:type="dxa"/>
              <w:right w:w="43" w:type="dxa"/>
            </w:tcMar>
            <w:vAlign w:val="center"/>
          </w:tcPr>
          <w:p w14:paraId="040E82CC" w14:textId="77777777" w:rsidR="001936D1" w:rsidRPr="009A6B60" w:rsidRDefault="001936D1" w:rsidP="001936D1">
            <w:pPr>
              <w:spacing w:after="0" w:line="240" w:lineRule="auto"/>
              <w:ind w:right="-108"/>
              <w:jc w:val="left"/>
              <w:rPr>
                <w:b/>
                <w:i/>
                <w:sz w:val="20"/>
                <w:szCs w:val="20"/>
              </w:rPr>
            </w:pPr>
            <w:r w:rsidRPr="009A6B60">
              <w:rPr>
                <w:rFonts w:eastAsia="Times New Roman"/>
                <w:b/>
                <w:i/>
                <w:iCs/>
                <w:color w:val="000000"/>
                <w:sz w:val="20"/>
                <w:szCs w:val="20"/>
              </w:rPr>
              <w:t>Câștig salarial mediu net lunar</w:t>
            </w:r>
          </w:p>
        </w:tc>
        <w:tc>
          <w:tcPr>
            <w:tcW w:w="523" w:type="pct"/>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E2EFD9" w:themeFill="accent6" w:themeFillTint="33"/>
            <w:tcMar>
              <w:left w:w="43" w:type="dxa"/>
              <w:right w:w="43" w:type="dxa"/>
            </w:tcMar>
            <w:vAlign w:val="center"/>
          </w:tcPr>
          <w:p w14:paraId="3BBC81FC" w14:textId="77777777" w:rsidR="001936D1" w:rsidRPr="009A6B60" w:rsidRDefault="001936D1" w:rsidP="001936D1">
            <w:pPr>
              <w:spacing w:after="0" w:line="240" w:lineRule="auto"/>
              <w:ind w:hanging="7"/>
              <w:jc w:val="center"/>
              <w:rPr>
                <w:b/>
                <w:sz w:val="20"/>
                <w:szCs w:val="20"/>
              </w:rPr>
            </w:pPr>
            <w:r w:rsidRPr="009A6B60">
              <w:rPr>
                <w:rFonts w:eastAsia="Times New Roman"/>
                <w:b/>
                <w:color w:val="000000"/>
                <w:sz w:val="20"/>
                <w:szCs w:val="20"/>
              </w:rPr>
              <w:t>lei/lună</w:t>
            </w:r>
          </w:p>
        </w:tc>
        <w:tc>
          <w:tcPr>
            <w:tcW w:w="448"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49D36B06" w14:textId="63F7BA5E" w:rsidR="001936D1" w:rsidRPr="009A6B60" w:rsidRDefault="001936D1" w:rsidP="001936D1">
            <w:pPr>
              <w:spacing w:after="0" w:line="240" w:lineRule="auto"/>
              <w:jc w:val="right"/>
              <w:rPr>
                <w:sz w:val="20"/>
                <w:szCs w:val="20"/>
              </w:rPr>
            </w:pPr>
            <w:r>
              <w:rPr>
                <w:color w:val="000000"/>
                <w:sz w:val="20"/>
                <w:szCs w:val="20"/>
              </w:rPr>
              <w:t>1.579</w:t>
            </w:r>
          </w:p>
        </w:tc>
        <w:tc>
          <w:tcPr>
            <w:tcW w:w="374"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4EBDB426" w14:textId="1EC6905D" w:rsidR="001936D1" w:rsidRPr="009A6B60" w:rsidRDefault="001936D1" w:rsidP="001936D1">
            <w:pPr>
              <w:spacing w:after="0" w:line="240" w:lineRule="auto"/>
              <w:jc w:val="right"/>
              <w:rPr>
                <w:sz w:val="20"/>
                <w:szCs w:val="20"/>
              </w:rPr>
            </w:pPr>
            <w:r>
              <w:rPr>
                <w:color w:val="000000"/>
                <w:sz w:val="20"/>
                <w:szCs w:val="20"/>
              </w:rPr>
              <w:t>1.697</w:t>
            </w:r>
          </w:p>
        </w:tc>
        <w:tc>
          <w:tcPr>
            <w:tcW w:w="374"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5EB4F004" w14:textId="1D82DC9B" w:rsidR="001936D1" w:rsidRPr="009A6B60" w:rsidRDefault="001936D1" w:rsidP="001936D1">
            <w:pPr>
              <w:spacing w:after="0" w:line="240" w:lineRule="auto"/>
              <w:jc w:val="right"/>
              <w:rPr>
                <w:sz w:val="20"/>
                <w:szCs w:val="20"/>
              </w:rPr>
            </w:pPr>
            <w:r>
              <w:rPr>
                <w:color w:val="000000"/>
                <w:sz w:val="20"/>
                <w:szCs w:val="20"/>
              </w:rPr>
              <w:t>1.859</w:t>
            </w:r>
          </w:p>
        </w:tc>
        <w:tc>
          <w:tcPr>
            <w:tcW w:w="449"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5E68BDF7" w14:textId="390C6022" w:rsidR="001936D1" w:rsidRPr="009A6B60" w:rsidRDefault="001936D1" w:rsidP="001936D1">
            <w:pPr>
              <w:spacing w:after="0" w:line="240" w:lineRule="auto"/>
              <w:jc w:val="right"/>
              <w:rPr>
                <w:sz w:val="20"/>
                <w:szCs w:val="20"/>
              </w:rPr>
            </w:pPr>
            <w:r>
              <w:rPr>
                <w:color w:val="000000"/>
                <w:sz w:val="20"/>
                <w:szCs w:val="20"/>
              </w:rPr>
              <w:t>2.047</w:t>
            </w:r>
          </w:p>
        </w:tc>
        <w:tc>
          <w:tcPr>
            <w:tcW w:w="449" w:type="pct"/>
            <w:tcBorders>
              <w:top w:val="nil"/>
              <w:left w:val="nil"/>
              <w:bottom w:val="single" w:sz="8" w:space="0" w:color="767171"/>
              <w:right w:val="single" w:sz="8" w:space="0" w:color="767171"/>
            </w:tcBorders>
            <w:shd w:val="clear" w:color="000000" w:fill="FFFFFF"/>
            <w:tcMar>
              <w:left w:w="43" w:type="dxa"/>
              <w:right w:w="43" w:type="dxa"/>
            </w:tcMar>
            <w:vAlign w:val="center"/>
          </w:tcPr>
          <w:p w14:paraId="734C97E0" w14:textId="247BFD3F" w:rsidR="001936D1" w:rsidRPr="009A6B60" w:rsidRDefault="001936D1" w:rsidP="001936D1">
            <w:pPr>
              <w:spacing w:after="0" w:line="240" w:lineRule="auto"/>
              <w:jc w:val="right"/>
              <w:rPr>
                <w:sz w:val="20"/>
                <w:szCs w:val="20"/>
              </w:rPr>
            </w:pPr>
            <w:r>
              <w:rPr>
                <w:color w:val="000000"/>
                <w:sz w:val="20"/>
                <w:szCs w:val="20"/>
              </w:rPr>
              <w:t>2.176</w:t>
            </w:r>
          </w:p>
        </w:tc>
        <w:tc>
          <w:tcPr>
            <w:tcW w:w="465" w:type="pct"/>
            <w:tcBorders>
              <w:top w:val="nil"/>
              <w:left w:val="nil"/>
              <w:bottom w:val="single" w:sz="8" w:space="0" w:color="767171"/>
              <w:right w:val="single" w:sz="8" w:space="0" w:color="767171"/>
            </w:tcBorders>
            <w:shd w:val="clear" w:color="000000" w:fill="FFFFFF"/>
            <w:vAlign w:val="center"/>
          </w:tcPr>
          <w:p w14:paraId="5C6B62D6" w14:textId="31916D11" w:rsidR="001936D1" w:rsidRPr="009A6B60" w:rsidRDefault="001936D1" w:rsidP="001936D1">
            <w:pPr>
              <w:spacing w:after="0" w:line="240" w:lineRule="auto"/>
              <w:jc w:val="right"/>
              <w:rPr>
                <w:color w:val="000000"/>
                <w:sz w:val="20"/>
                <w:szCs w:val="20"/>
              </w:rPr>
            </w:pPr>
            <w:r>
              <w:rPr>
                <w:color w:val="000000"/>
                <w:sz w:val="20"/>
                <w:szCs w:val="20"/>
              </w:rPr>
              <w:t>2.295</w:t>
            </w:r>
          </w:p>
        </w:tc>
        <w:tc>
          <w:tcPr>
            <w:tcW w:w="501" w:type="pct"/>
            <w:tcBorders>
              <w:top w:val="nil"/>
              <w:left w:val="nil"/>
              <w:bottom w:val="single" w:sz="8" w:space="0" w:color="767171"/>
              <w:right w:val="single" w:sz="8" w:space="0" w:color="767171"/>
            </w:tcBorders>
            <w:shd w:val="clear" w:color="000000" w:fill="FFFFFF"/>
            <w:vAlign w:val="center"/>
          </w:tcPr>
          <w:p w14:paraId="4C15852D" w14:textId="50521D96" w:rsidR="001936D1" w:rsidRPr="009A6B60" w:rsidRDefault="001936D1" w:rsidP="001936D1">
            <w:pPr>
              <w:spacing w:after="0" w:line="240" w:lineRule="auto"/>
              <w:jc w:val="center"/>
              <w:rPr>
                <w:color w:val="000000"/>
                <w:sz w:val="20"/>
                <w:szCs w:val="20"/>
              </w:rPr>
            </w:pPr>
            <w:r>
              <w:rPr>
                <w:color w:val="000000"/>
                <w:sz w:val="20"/>
                <w:szCs w:val="20"/>
              </w:rPr>
              <w:t>2.986</w:t>
            </w:r>
          </w:p>
        </w:tc>
      </w:tr>
      <w:tr w:rsidR="009A6B60" w:rsidRPr="00A13B3C" w14:paraId="409BAA06" w14:textId="70A2E955" w:rsidTr="001936D1">
        <w:trPr>
          <w:trHeight w:val="20"/>
          <w:jc w:val="center"/>
        </w:trPr>
        <w:tc>
          <w:tcPr>
            <w:tcW w:w="5000" w:type="pct"/>
            <w:gridSpan w:val="9"/>
            <w:tcBorders>
              <w:top w:val="single" w:sz="8" w:space="0" w:color="767171" w:themeColor="background2" w:themeShade="80"/>
            </w:tcBorders>
            <w:shd w:val="clear" w:color="auto" w:fill="DEEAF6" w:themeFill="accent5" w:themeFillTint="33"/>
            <w:tcMar>
              <w:left w:w="43" w:type="dxa"/>
              <w:right w:w="43" w:type="dxa"/>
            </w:tcMar>
            <w:vAlign w:val="center"/>
          </w:tcPr>
          <w:p w14:paraId="34DE67DA" w14:textId="4A32A882" w:rsidR="009A6B60" w:rsidRPr="009A6B60" w:rsidRDefault="009A6B60" w:rsidP="00101AC4">
            <w:pPr>
              <w:spacing w:after="0" w:line="240" w:lineRule="auto"/>
              <w:jc w:val="center"/>
              <w:rPr>
                <w:b/>
                <w:sz w:val="20"/>
                <w:szCs w:val="20"/>
              </w:rPr>
            </w:pPr>
            <w:r w:rsidRPr="009A6B60">
              <w:rPr>
                <w:b/>
                <w:sz w:val="20"/>
                <w:szCs w:val="20"/>
              </w:rPr>
              <w:lastRenderedPageBreak/>
              <w:t>REGIUNEA NORD VEST</w:t>
            </w:r>
          </w:p>
        </w:tc>
      </w:tr>
      <w:tr w:rsidR="009A6B60" w:rsidRPr="00A13B3C" w14:paraId="0F3D97D9" w14:textId="5342E758" w:rsidTr="001936D1">
        <w:trPr>
          <w:trHeight w:val="20"/>
          <w:jc w:val="center"/>
        </w:trPr>
        <w:tc>
          <w:tcPr>
            <w:tcW w:w="1417" w:type="pct"/>
            <w:shd w:val="clear" w:color="auto" w:fill="A8D08D"/>
            <w:tcMar>
              <w:left w:w="43" w:type="dxa"/>
              <w:right w:w="43" w:type="dxa"/>
            </w:tcMar>
            <w:vAlign w:val="center"/>
          </w:tcPr>
          <w:p w14:paraId="2ED671C3" w14:textId="77777777" w:rsidR="009A6B60" w:rsidRPr="009A6B60" w:rsidRDefault="009A6B60" w:rsidP="00101AC4">
            <w:pPr>
              <w:spacing w:after="0" w:line="240" w:lineRule="auto"/>
              <w:jc w:val="center"/>
              <w:rPr>
                <w:b/>
                <w:sz w:val="20"/>
                <w:szCs w:val="20"/>
              </w:rPr>
            </w:pPr>
            <w:r w:rsidRPr="009A6B60">
              <w:rPr>
                <w:b/>
                <w:sz w:val="20"/>
                <w:szCs w:val="20"/>
              </w:rPr>
              <w:t>Indicator</w:t>
            </w:r>
          </w:p>
        </w:tc>
        <w:tc>
          <w:tcPr>
            <w:tcW w:w="523" w:type="pct"/>
            <w:shd w:val="clear" w:color="auto" w:fill="A8D08D"/>
            <w:vAlign w:val="center"/>
          </w:tcPr>
          <w:p w14:paraId="73D7078D" w14:textId="77777777" w:rsidR="009A6B60" w:rsidRPr="009A6B60" w:rsidRDefault="009A6B60" w:rsidP="00101AC4">
            <w:pPr>
              <w:spacing w:after="0" w:line="240" w:lineRule="auto"/>
              <w:jc w:val="center"/>
              <w:rPr>
                <w:b/>
                <w:sz w:val="20"/>
                <w:szCs w:val="20"/>
              </w:rPr>
            </w:pPr>
            <w:r w:rsidRPr="009A6B60">
              <w:rPr>
                <w:b/>
                <w:sz w:val="20"/>
                <w:szCs w:val="20"/>
              </w:rPr>
              <w:t>UM</w:t>
            </w:r>
          </w:p>
        </w:tc>
        <w:tc>
          <w:tcPr>
            <w:tcW w:w="448" w:type="pct"/>
            <w:shd w:val="clear" w:color="auto" w:fill="A8D08D"/>
            <w:vAlign w:val="center"/>
          </w:tcPr>
          <w:p w14:paraId="1B499187" w14:textId="77777777" w:rsidR="009A6B60" w:rsidRPr="009A6B60" w:rsidRDefault="009A6B60" w:rsidP="00101AC4">
            <w:pPr>
              <w:spacing w:after="0" w:line="240" w:lineRule="auto"/>
              <w:jc w:val="center"/>
              <w:rPr>
                <w:b/>
                <w:sz w:val="20"/>
                <w:szCs w:val="20"/>
              </w:rPr>
            </w:pPr>
            <w:r w:rsidRPr="009A6B60">
              <w:rPr>
                <w:b/>
                <w:sz w:val="20"/>
                <w:szCs w:val="20"/>
              </w:rPr>
              <w:t>2013</w:t>
            </w:r>
          </w:p>
        </w:tc>
        <w:tc>
          <w:tcPr>
            <w:tcW w:w="374" w:type="pct"/>
            <w:shd w:val="clear" w:color="auto" w:fill="A8D08D"/>
            <w:vAlign w:val="center"/>
          </w:tcPr>
          <w:p w14:paraId="7060B1B2" w14:textId="77777777" w:rsidR="009A6B60" w:rsidRPr="009A6B60" w:rsidRDefault="009A6B60" w:rsidP="00101AC4">
            <w:pPr>
              <w:spacing w:after="0" w:line="240" w:lineRule="auto"/>
              <w:jc w:val="center"/>
              <w:rPr>
                <w:b/>
                <w:sz w:val="20"/>
                <w:szCs w:val="20"/>
              </w:rPr>
            </w:pPr>
            <w:r w:rsidRPr="009A6B60">
              <w:rPr>
                <w:b/>
                <w:sz w:val="20"/>
                <w:szCs w:val="20"/>
              </w:rPr>
              <w:t>2014</w:t>
            </w:r>
          </w:p>
        </w:tc>
        <w:tc>
          <w:tcPr>
            <w:tcW w:w="374" w:type="pct"/>
            <w:shd w:val="clear" w:color="auto" w:fill="A8D08D"/>
            <w:vAlign w:val="center"/>
          </w:tcPr>
          <w:p w14:paraId="488DE8B5" w14:textId="77777777" w:rsidR="009A6B60" w:rsidRPr="009A6B60" w:rsidRDefault="009A6B60" w:rsidP="00101AC4">
            <w:pPr>
              <w:spacing w:after="0" w:line="240" w:lineRule="auto"/>
              <w:jc w:val="center"/>
              <w:rPr>
                <w:b/>
                <w:sz w:val="20"/>
                <w:szCs w:val="20"/>
              </w:rPr>
            </w:pPr>
            <w:r w:rsidRPr="009A6B60">
              <w:rPr>
                <w:b/>
                <w:sz w:val="20"/>
                <w:szCs w:val="20"/>
              </w:rPr>
              <w:t>2015</w:t>
            </w:r>
          </w:p>
        </w:tc>
        <w:tc>
          <w:tcPr>
            <w:tcW w:w="449" w:type="pct"/>
            <w:shd w:val="clear" w:color="auto" w:fill="A8D08D"/>
            <w:vAlign w:val="center"/>
          </w:tcPr>
          <w:p w14:paraId="07254917" w14:textId="77777777" w:rsidR="009A6B60" w:rsidRPr="009A6B60" w:rsidRDefault="009A6B60" w:rsidP="00101AC4">
            <w:pPr>
              <w:spacing w:after="0" w:line="240" w:lineRule="auto"/>
              <w:jc w:val="center"/>
              <w:rPr>
                <w:b/>
                <w:sz w:val="20"/>
                <w:szCs w:val="20"/>
              </w:rPr>
            </w:pPr>
            <w:r w:rsidRPr="009A6B60">
              <w:rPr>
                <w:b/>
                <w:sz w:val="20"/>
                <w:szCs w:val="20"/>
              </w:rPr>
              <w:t>2016</w:t>
            </w:r>
          </w:p>
        </w:tc>
        <w:tc>
          <w:tcPr>
            <w:tcW w:w="449" w:type="pct"/>
            <w:shd w:val="clear" w:color="auto" w:fill="A8D08D"/>
            <w:vAlign w:val="center"/>
          </w:tcPr>
          <w:p w14:paraId="3C71A8F5" w14:textId="77777777" w:rsidR="009A6B60" w:rsidRPr="009A6B60" w:rsidRDefault="009A6B60" w:rsidP="00101AC4">
            <w:pPr>
              <w:spacing w:after="0" w:line="240" w:lineRule="auto"/>
              <w:jc w:val="center"/>
              <w:rPr>
                <w:b/>
                <w:sz w:val="20"/>
                <w:szCs w:val="20"/>
              </w:rPr>
            </w:pPr>
            <w:r w:rsidRPr="009A6B60">
              <w:rPr>
                <w:b/>
                <w:sz w:val="20"/>
                <w:szCs w:val="20"/>
              </w:rPr>
              <w:t>2017</w:t>
            </w:r>
          </w:p>
        </w:tc>
        <w:tc>
          <w:tcPr>
            <w:tcW w:w="465" w:type="pct"/>
            <w:shd w:val="clear" w:color="auto" w:fill="A8D08D"/>
          </w:tcPr>
          <w:p w14:paraId="6F6BA248" w14:textId="77777777" w:rsidR="009A6B60" w:rsidRPr="009A6B60" w:rsidRDefault="009A6B60" w:rsidP="00101AC4">
            <w:pPr>
              <w:spacing w:after="0" w:line="240" w:lineRule="auto"/>
              <w:jc w:val="center"/>
              <w:rPr>
                <w:b/>
                <w:sz w:val="20"/>
                <w:szCs w:val="20"/>
              </w:rPr>
            </w:pPr>
            <w:r w:rsidRPr="009A6B60">
              <w:rPr>
                <w:b/>
                <w:sz w:val="20"/>
                <w:szCs w:val="20"/>
              </w:rPr>
              <w:t>2018</w:t>
            </w:r>
          </w:p>
        </w:tc>
        <w:tc>
          <w:tcPr>
            <w:tcW w:w="501" w:type="pct"/>
            <w:shd w:val="clear" w:color="auto" w:fill="A8D08D"/>
          </w:tcPr>
          <w:p w14:paraId="48B1E9F1" w14:textId="3F2324FE" w:rsidR="009A6B60" w:rsidRPr="00A13B3C" w:rsidRDefault="008A2FE0" w:rsidP="00101AC4">
            <w:pPr>
              <w:spacing w:after="0" w:line="240" w:lineRule="auto"/>
              <w:jc w:val="center"/>
              <w:rPr>
                <w:b/>
                <w:sz w:val="20"/>
                <w:szCs w:val="20"/>
                <w:highlight w:val="yellow"/>
              </w:rPr>
            </w:pPr>
            <w:r w:rsidRPr="008A2FE0">
              <w:rPr>
                <w:b/>
                <w:sz w:val="20"/>
                <w:szCs w:val="20"/>
              </w:rPr>
              <w:t>2019</w:t>
            </w:r>
          </w:p>
        </w:tc>
      </w:tr>
      <w:tr w:rsidR="001936D1" w:rsidRPr="00A13B3C" w14:paraId="255FD235" w14:textId="6C68AD9F" w:rsidTr="001936D1">
        <w:trPr>
          <w:trHeight w:val="20"/>
          <w:jc w:val="center"/>
        </w:trPr>
        <w:tc>
          <w:tcPr>
            <w:tcW w:w="1417" w:type="pct"/>
            <w:tcBorders>
              <w:right w:val="single" w:sz="8" w:space="0" w:color="767171" w:themeColor="background2" w:themeShade="80"/>
            </w:tcBorders>
            <w:shd w:val="clear" w:color="auto" w:fill="E2EFD9" w:themeFill="accent6" w:themeFillTint="33"/>
            <w:tcMar>
              <w:left w:w="43" w:type="dxa"/>
              <w:right w:w="43" w:type="dxa"/>
            </w:tcMar>
            <w:vAlign w:val="center"/>
          </w:tcPr>
          <w:p w14:paraId="48F724B1" w14:textId="77777777" w:rsidR="001936D1" w:rsidRPr="009A6B60" w:rsidRDefault="001936D1" w:rsidP="001936D1">
            <w:pPr>
              <w:spacing w:after="0" w:line="240" w:lineRule="auto"/>
              <w:ind w:right="-108"/>
              <w:jc w:val="left"/>
              <w:rPr>
                <w:b/>
                <w:sz w:val="20"/>
                <w:szCs w:val="20"/>
              </w:rPr>
            </w:pPr>
            <w:r w:rsidRPr="009A6B60">
              <w:rPr>
                <w:b/>
                <w:i/>
                <w:sz w:val="20"/>
                <w:szCs w:val="20"/>
              </w:rPr>
              <w:t>PIB</w:t>
            </w:r>
            <w:r w:rsidRPr="009A6B60">
              <w:rPr>
                <w:b/>
                <w:sz w:val="20"/>
                <w:szCs w:val="20"/>
              </w:rPr>
              <w:t xml:space="preserve"> </w:t>
            </w:r>
            <w:r w:rsidRPr="009A6B60">
              <w:rPr>
                <w:sz w:val="20"/>
                <w:szCs w:val="20"/>
              </w:rPr>
              <w:t>(prețuri curente)</w:t>
            </w:r>
          </w:p>
        </w:tc>
        <w:tc>
          <w:tcPr>
            <w:tcW w:w="523" w:type="pct"/>
            <w:tcBorders>
              <w:left w:val="single" w:sz="8" w:space="0" w:color="767171" w:themeColor="background2" w:themeShade="80"/>
              <w:right w:val="single" w:sz="8" w:space="0" w:color="767171" w:themeColor="background2" w:themeShade="80"/>
            </w:tcBorders>
            <w:shd w:val="clear" w:color="auto" w:fill="E2EFD9" w:themeFill="accent6" w:themeFillTint="33"/>
            <w:tcMar>
              <w:left w:w="43" w:type="dxa"/>
              <w:right w:w="43" w:type="dxa"/>
            </w:tcMar>
            <w:vAlign w:val="center"/>
          </w:tcPr>
          <w:p w14:paraId="4C47715E" w14:textId="77777777" w:rsidR="001936D1" w:rsidRPr="009A6B60" w:rsidRDefault="001936D1" w:rsidP="001936D1">
            <w:pPr>
              <w:spacing w:after="0" w:line="240" w:lineRule="auto"/>
              <w:ind w:hanging="7"/>
              <w:jc w:val="center"/>
              <w:rPr>
                <w:b/>
                <w:sz w:val="20"/>
                <w:szCs w:val="20"/>
              </w:rPr>
            </w:pPr>
            <w:r w:rsidRPr="009A6B60">
              <w:rPr>
                <w:b/>
                <w:sz w:val="20"/>
                <w:szCs w:val="20"/>
              </w:rPr>
              <w:t>mld. lei</w:t>
            </w:r>
          </w:p>
        </w:tc>
        <w:tc>
          <w:tcPr>
            <w:tcW w:w="448"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6BD4FF88" w14:textId="036EFE52" w:rsidR="001936D1" w:rsidRPr="009A6B60" w:rsidRDefault="001936D1" w:rsidP="001936D1">
            <w:pPr>
              <w:spacing w:after="0" w:line="240" w:lineRule="auto"/>
              <w:jc w:val="right"/>
              <w:rPr>
                <w:sz w:val="20"/>
                <w:szCs w:val="20"/>
              </w:rPr>
            </w:pPr>
            <w:r>
              <w:rPr>
                <w:color w:val="000000"/>
                <w:sz w:val="20"/>
                <w:szCs w:val="20"/>
              </w:rPr>
              <w:t>66,73</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655C032F" w14:textId="50C5BDF5" w:rsidR="001936D1" w:rsidRPr="009A6B60" w:rsidRDefault="001936D1" w:rsidP="001936D1">
            <w:pPr>
              <w:spacing w:after="0" w:line="240" w:lineRule="auto"/>
              <w:jc w:val="right"/>
              <w:rPr>
                <w:sz w:val="20"/>
                <w:szCs w:val="20"/>
              </w:rPr>
            </w:pPr>
            <w:r>
              <w:rPr>
                <w:color w:val="000000"/>
                <w:sz w:val="20"/>
                <w:szCs w:val="20"/>
              </w:rPr>
              <w:t>75,36</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15F308CE" w14:textId="439516EA" w:rsidR="001936D1" w:rsidRPr="009A6B60" w:rsidRDefault="001936D1" w:rsidP="001936D1">
            <w:pPr>
              <w:spacing w:after="0" w:line="240" w:lineRule="auto"/>
              <w:jc w:val="right"/>
              <w:rPr>
                <w:sz w:val="20"/>
                <w:szCs w:val="20"/>
              </w:rPr>
            </w:pPr>
            <w:r>
              <w:rPr>
                <w:color w:val="000000"/>
                <w:sz w:val="20"/>
                <w:szCs w:val="20"/>
              </w:rPr>
              <w:t>81,10</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27A57B70" w14:textId="249A9320" w:rsidR="001936D1" w:rsidRPr="009A6B60" w:rsidRDefault="001936D1" w:rsidP="001936D1">
            <w:pPr>
              <w:spacing w:after="0" w:line="240" w:lineRule="auto"/>
              <w:jc w:val="right"/>
              <w:rPr>
                <w:sz w:val="20"/>
                <w:szCs w:val="20"/>
              </w:rPr>
            </w:pPr>
            <w:r>
              <w:rPr>
                <w:color w:val="000000"/>
                <w:sz w:val="20"/>
                <w:szCs w:val="20"/>
              </w:rPr>
              <w:t>89,71</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127D3ECC" w14:textId="153DE1AF" w:rsidR="001936D1" w:rsidRPr="009A6B60" w:rsidRDefault="001936D1" w:rsidP="001936D1">
            <w:pPr>
              <w:spacing w:after="0" w:line="240" w:lineRule="auto"/>
              <w:jc w:val="right"/>
              <w:rPr>
                <w:sz w:val="20"/>
                <w:szCs w:val="20"/>
              </w:rPr>
            </w:pPr>
            <w:r>
              <w:rPr>
                <w:color w:val="000000"/>
                <w:sz w:val="20"/>
                <w:szCs w:val="20"/>
              </w:rPr>
              <w:t>85,79</w:t>
            </w:r>
          </w:p>
        </w:tc>
        <w:tc>
          <w:tcPr>
            <w:tcW w:w="465" w:type="pct"/>
            <w:tcBorders>
              <w:top w:val="nil"/>
              <w:left w:val="nil"/>
              <w:bottom w:val="single" w:sz="8" w:space="0" w:color="7B7B7B"/>
              <w:right w:val="single" w:sz="8" w:space="0" w:color="7B7B7B"/>
            </w:tcBorders>
            <w:shd w:val="clear" w:color="000000" w:fill="FFFFFF"/>
            <w:vAlign w:val="center"/>
          </w:tcPr>
          <w:p w14:paraId="69DEDA0B" w14:textId="7E43E1AA" w:rsidR="001936D1" w:rsidRPr="009A6B60" w:rsidRDefault="001936D1" w:rsidP="001936D1">
            <w:pPr>
              <w:spacing w:after="0" w:line="240" w:lineRule="auto"/>
              <w:jc w:val="right"/>
              <w:rPr>
                <w:sz w:val="20"/>
                <w:szCs w:val="20"/>
              </w:rPr>
            </w:pPr>
            <w:r>
              <w:rPr>
                <w:color w:val="000000"/>
                <w:sz w:val="20"/>
                <w:szCs w:val="20"/>
              </w:rPr>
              <w:t>111,55</w:t>
            </w:r>
          </w:p>
        </w:tc>
        <w:tc>
          <w:tcPr>
            <w:tcW w:w="501" w:type="pct"/>
            <w:tcBorders>
              <w:top w:val="nil"/>
              <w:left w:val="nil"/>
              <w:bottom w:val="single" w:sz="8" w:space="0" w:color="7B7B7B"/>
              <w:right w:val="single" w:sz="8" w:space="0" w:color="7B7B7B"/>
            </w:tcBorders>
            <w:shd w:val="clear" w:color="000000" w:fill="FFFFFF"/>
            <w:vAlign w:val="center"/>
          </w:tcPr>
          <w:p w14:paraId="06D99C42" w14:textId="4A8DC671" w:rsidR="001936D1" w:rsidRPr="00F51611" w:rsidRDefault="001936D1" w:rsidP="001936D1">
            <w:pPr>
              <w:spacing w:after="0" w:line="240" w:lineRule="auto"/>
              <w:jc w:val="right"/>
              <w:rPr>
                <w:color w:val="000000"/>
                <w:sz w:val="20"/>
                <w:szCs w:val="20"/>
              </w:rPr>
            </w:pPr>
            <w:r>
              <w:rPr>
                <w:color w:val="000000"/>
                <w:sz w:val="20"/>
                <w:szCs w:val="20"/>
              </w:rPr>
              <w:t>128,80</w:t>
            </w:r>
          </w:p>
        </w:tc>
      </w:tr>
      <w:tr w:rsidR="001936D1" w:rsidRPr="00A13B3C" w14:paraId="23A5B1A7" w14:textId="654C4E3D" w:rsidTr="001936D1">
        <w:trPr>
          <w:trHeight w:val="20"/>
          <w:jc w:val="center"/>
        </w:trPr>
        <w:tc>
          <w:tcPr>
            <w:tcW w:w="1417" w:type="pct"/>
            <w:shd w:val="clear" w:color="auto" w:fill="E2EFD9" w:themeFill="accent6" w:themeFillTint="33"/>
            <w:tcMar>
              <w:left w:w="43" w:type="dxa"/>
              <w:right w:w="43" w:type="dxa"/>
            </w:tcMar>
            <w:vAlign w:val="center"/>
          </w:tcPr>
          <w:p w14:paraId="680FF88B" w14:textId="77777777" w:rsidR="001936D1" w:rsidRPr="009A6B60" w:rsidRDefault="001936D1" w:rsidP="001936D1">
            <w:pPr>
              <w:spacing w:after="0" w:line="240" w:lineRule="auto"/>
              <w:ind w:right="-108"/>
              <w:jc w:val="left"/>
              <w:rPr>
                <w:b/>
                <w:sz w:val="20"/>
                <w:szCs w:val="20"/>
              </w:rPr>
            </w:pPr>
            <w:r w:rsidRPr="009A6B60">
              <w:rPr>
                <w:b/>
                <w:i/>
                <w:sz w:val="20"/>
                <w:szCs w:val="20"/>
              </w:rPr>
              <w:t>Creșterea reală a PIB</w:t>
            </w:r>
            <w:r w:rsidRPr="009A6B60">
              <w:rPr>
                <w:b/>
                <w:sz w:val="20"/>
                <w:szCs w:val="20"/>
              </w:rPr>
              <w:t xml:space="preserve"> </w:t>
            </w:r>
            <w:r w:rsidRPr="009A6B60">
              <w:rPr>
                <w:sz w:val="20"/>
                <w:szCs w:val="20"/>
              </w:rPr>
              <w:t>(față de anul anterior)</w:t>
            </w:r>
          </w:p>
        </w:tc>
        <w:tc>
          <w:tcPr>
            <w:tcW w:w="523" w:type="pct"/>
            <w:tcBorders>
              <w:right w:val="single" w:sz="4" w:space="0" w:color="AEAAAA"/>
            </w:tcBorders>
            <w:shd w:val="clear" w:color="auto" w:fill="E2EFD9" w:themeFill="accent6" w:themeFillTint="33"/>
            <w:tcMar>
              <w:left w:w="43" w:type="dxa"/>
              <w:right w:w="43" w:type="dxa"/>
            </w:tcMar>
            <w:vAlign w:val="center"/>
          </w:tcPr>
          <w:p w14:paraId="47BEDCAA" w14:textId="77777777" w:rsidR="001936D1" w:rsidRPr="009A6B60" w:rsidRDefault="001936D1" w:rsidP="001936D1">
            <w:pPr>
              <w:spacing w:after="0" w:line="240" w:lineRule="auto"/>
              <w:ind w:hanging="7"/>
              <w:jc w:val="center"/>
              <w:rPr>
                <w:b/>
                <w:sz w:val="20"/>
                <w:szCs w:val="20"/>
              </w:rPr>
            </w:pPr>
            <w:r w:rsidRPr="009A6B60">
              <w:rPr>
                <w:b/>
                <w:sz w:val="20"/>
                <w:szCs w:val="20"/>
              </w:rPr>
              <w:t>%</w:t>
            </w:r>
          </w:p>
        </w:tc>
        <w:tc>
          <w:tcPr>
            <w:tcW w:w="448"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00243C61" w14:textId="510F24E7" w:rsidR="001936D1" w:rsidRPr="009A6B60" w:rsidRDefault="001936D1" w:rsidP="001936D1">
            <w:pPr>
              <w:spacing w:after="0" w:line="240" w:lineRule="auto"/>
              <w:jc w:val="right"/>
              <w:rPr>
                <w:sz w:val="20"/>
                <w:szCs w:val="20"/>
              </w:rPr>
            </w:pPr>
            <w:r>
              <w:rPr>
                <w:color w:val="000000"/>
                <w:sz w:val="20"/>
                <w:szCs w:val="20"/>
              </w:rPr>
              <w:t>3,80%</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092D07D2" w14:textId="35D13FEB" w:rsidR="001936D1" w:rsidRPr="009A6B60" w:rsidRDefault="001936D1" w:rsidP="001936D1">
            <w:pPr>
              <w:spacing w:after="0" w:line="240" w:lineRule="auto"/>
              <w:jc w:val="right"/>
              <w:rPr>
                <w:sz w:val="20"/>
                <w:szCs w:val="20"/>
              </w:rPr>
            </w:pPr>
            <w:r>
              <w:rPr>
                <w:color w:val="000000"/>
                <w:sz w:val="20"/>
                <w:szCs w:val="20"/>
              </w:rPr>
              <w:t>3,30%</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1F91A7B5" w14:textId="57DC5B75" w:rsidR="001936D1" w:rsidRPr="009A6B60" w:rsidRDefault="001936D1" w:rsidP="001936D1">
            <w:pPr>
              <w:spacing w:after="0" w:line="240" w:lineRule="auto"/>
              <w:jc w:val="right"/>
              <w:rPr>
                <w:sz w:val="20"/>
                <w:szCs w:val="20"/>
              </w:rPr>
            </w:pPr>
            <w:r>
              <w:rPr>
                <w:color w:val="000000"/>
                <w:sz w:val="20"/>
                <w:szCs w:val="20"/>
              </w:rPr>
              <w:t>4,20%</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31DB973F" w14:textId="09D35845" w:rsidR="001936D1" w:rsidRPr="009A6B60" w:rsidRDefault="001936D1" w:rsidP="001936D1">
            <w:pPr>
              <w:spacing w:after="0" w:line="240" w:lineRule="auto"/>
              <w:jc w:val="right"/>
              <w:rPr>
                <w:sz w:val="20"/>
                <w:szCs w:val="20"/>
              </w:rPr>
            </w:pPr>
            <w:r>
              <w:rPr>
                <w:color w:val="000000"/>
                <w:sz w:val="20"/>
                <w:szCs w:val="20"/>
              </w:rPr>
              <w:t>5,20%</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504627EF" w14:textId="47376566" w:rsidR="001936D1" w:rsidRPr="009A6B60" w:rsidRDefault="001936D1" w:rsidP="001936D1">
            <w:pPr>
              <w:spacing w:after="0" w:line="240" w:lineRule="auto"/>
              <w:jc w:val="right"/>
              <w:rPr>
                <w:sz w:val="20"/>
                <w:szCs w:val="20"/>
              </w:rPr>
            </w:pPr>
            <w:r>
              <w:rPr>
                <w:color w:val="000000"/>
                <w:sz w:val="20"/>
                <w:szCs w:val="20"/>
              </w:rPr>
              <w:t>7,40%</w:t>
            </w:r>
          </w:p>
        </w:tc>
        <w:tc>
          <w:tcPr>
            <w:tcW w:w="465" w:type="pct"/>
            <w:tcBorders>
              <w:top w:val="nil"/>
              <w:left w:val="nil"/>
              <w:bottom w:val="single" w:sz="8" w:space="0" w:color="7B7B7B"/>
              <w:right w:val="single" w:sz="8" w:space="0" w:color="7B7B7B"/>
            </w:tcBorders>
            <w:shd w:val="clear" w:color="000000" w:fill="FFFFFF"/>
            <w:vAlign w:val="center"/>
          </w:tcPr>
          <w:p w14:paraId="2E76EE6E" w14:textId="4B15BA4A" w:rsidR="001936D1" w:rsidRPr="009A6B60" w:rsidRDefault="001936D1" w:rsidP="001936D1">
            <w:pPr>
              <w:spacing w:after="0" w:line="240" w:lineRule="auto"/>
              <w:jc w:val="right"/>
              <w:rPr>
                <w:sz w:val="20"/>
                <w:szCs w:val="20"/>
              </w:rPr>
            </w:pPr>
            <w:r>
              <w:rPr>
                <w:color w:val="000000"/>
                <w:sz w:val="20"/>
                <w:szCs w:val="20"/>
              </w:rPr>
              <w:t>4,30%</w:t>
            </w:r>
          </w:p>
        </w:tc>
        <w:tc>
          <w:tcPr>
            <w:tcW w:w="501" w:type="pct"/>
            <w:tcBorders>
              <w:top w:val="nil"/>
              <w:left w:val="nil"/>
              <w:bottom w:val="single" w:sz="8" w:space="0" w:color="7B7B7B"/>
              <w:right w:val="single" w:sz="8" w:space="0" w:color="7B7B7B"/>
            </w:tcBorders>
            <w:shd w:val="clear" w:color="000000" w:fill="FFFFFF"/>
            <w:vAlign w:val="center"/>
          </w:tcPr>
          <w:p w14:paraId="3B627831" w14:textId="42BC7D52" w:rsidR="001936D1" w:rsidRPr="00F51611" w:rsidRDefault="001936D1" w:rsidP="001936D1">
            <w:pPr>
              <w:spacing w:after="0" w:line="240" w:lineRule="auto"/>
              <w:jc w:val="center"/>
              <w:rPr>
                <w:color w:val="000000"/>
                <w:sz w:val="20"/>
                <w:szCs w:val="20"/>
              </w:rPr>
            </w:pPr>
            <w:r>
              <w:rPr>
                <w:color w:val="000000"/>
                <w:sz w:val="20"/>
                <w:szCs w:val="20"/>
              </w:rPr>
              <w:t>5,10%</w:t>
            </w:r>
          </w:p>
        </w:tc>
      </w:tr>
      <w:tr w:rsidR="001936D1" w:rsidRPr="00A13B3C" w14:paraId="22431B0F" w14:textId="4BA9B735" w:rsidTr="001936D1">
        <w:trPr>
          <w:trHeight w:val="20"/>
          <w:jc w:val="center"/>
        </w:trPr>
        <w:tc>
          <w:tcPr>
            <w:tcW w:w="1417" w:type="pct"/>
            <w:shd w:val="clear" w:color="auto" w:fill="E2EFD9" w:themeFill="accent6" w:themeFillTint="33"/>
            <w:tcMar>
              <w:left w:w="43" w:type="dxa"/>
              <w:right w:w="43" w:type="dxa"/>
            </w:tcMar>
            <w:vAlign w:val="center"/>
          </w:tcPr>
          <w:p w14:paraId="269D1648" w14:textId="77777777" w:rsidR="001936D1" w:rsidRPr="009A6B60" w:rsidRDefault="001936D1" w:rsidP="001936D1">
            <w:pPr>
              <w:spacing w:after="0" w:line="240" w:lineRule="auto"/>
              <w:ind w:right="-108"/>
              <w:jc w:val="left"/>
              <w:rPr>
                <w:b/>
                <w:i/>
                <w:sz w:val="20"/>
                <w:szCs w:val="20"/>
              </w:rPr>
            </w:pPr>
            <w:r w:rsidRPr="009A6B60">
              <w:rPr>
                <w:b/>
                <w:i/>
                <w:sz w:val="20"/>
                <w:szCs w:val="20"/>
              </w:rPr>
              <w:t>PIB/capita</w:t>
            </w:r>
          </w:p>
        </w:tc>
        <w:tc>
          <w:tcPr>
            <w:tcW w:w="523" w:type="pct"/>
            <w:tcBorders>
              <w:right w:val="single" w:sz="4" w:space="0" w:color="AEAAAA"/>
            </w:tcBorders>
            <w:shd w:val="clear" w:color="auto" w:fill="E2EFD9" w:themeFill="accent6" w:themeFillTint="33"/>
            <w:tcMar>
              <w:left w:w="43" w:type="dxa"/>
              <w:right w:w="43" w:type="dxa"/>
            </w:tcMar>
            <w:vAlign w:val="center"/>
          </w:tcPr>
          <w:p w14:paraId="736C8DFD" w14:textId="77777777" w:rsidR="001936D1" w:rsidRPr="009A6B60" w:rsidRDefault="001936D1" w:rsidP="001936D1">
            <w:pPr>
              <w:spacing w:after="0" w:line="240" w:lineRule="auto"/>
              <w:ind w:hanging="7"/>
              <w:jc w:val="center"/>
              <w:rPr>
                <w:b/>
                <w:sz w:val="20"/>
                <w:szCs w:val="20"/>
              </w:rPr>
            </w:pPr>
            <w:r w:rsidRPr="009A6B60">
              <w:rPr>
                <w:b/>
                <w:sz w:val="20"/>
                <w:szCs w:val="20"/>
              </w:rPr>
              <w:t>euro/pers.</w:t>
            </w:r>
          </w:p>
        </w:tc>
        <w:tc>
          <w:tcPr>
            <w:tcW w:w="448" w:type="pct"/>
            <w:tcBorders>
              <w:top w:val="nil"/>
              <w:left w:val="nil"/>
              <w:bottom w:val="single" w:sz="8" w:space="0" w:color="7B7B7B"/>
              <w:right w:val="single" w:sz="8" w:space="0" w:color="7B7B7B"/>
            </w:tcBorders>
            <w:shd w:val="clear" w:color="auto" w:fill="auto"/>
            <w:tcMar>
              <w:left w:w="43" w:type="dxa"/>
              <w:right w:w="43" w:type="dxa"/>
            </w:tcMar>
            <w:vAlign w:val="center"/>
          </w:tcPr>
          <w:p w14:paraId="269007D7" w14:textId="016C1AE5" w:rsidR="001936D1" w:rsidRPr="009A6B60" w:rsidRDefault="001936D1" w:rsidP="001936D1">
            <w:pPr>
              <w:spacing w:after="0" w:line="240" w:lineRule="auto"/>
              <w:jc w:val="right"/>
              <w:rPr>
                <w:sz w:val="20"/>
                <w:szCs w:val="20"/>
              </w:rPr>
            </w:pPr>
            <w:r>
              <w:rPr>
                <w:color w:val="000000"/>
                <w:sz w:val="20"/>
                <w:szCs w:val="20"/>
              </w:rPr>
              <w:t>-</w:t>
            </w:r>
          </w:p>
        </w:tc>
        <w:tc>
          <w:tcPr>
            <w:tcW w:w="374" w:type="pct"/>
            <w:tcBorders>
              <w:top w:val="nil"/>
              <w:left w:val="nil"/>
              <w:bottom w:val="single" w:sz="8" w:space="0" w:color="7B7B7B"/>
              <w:right w:val="single" w:sz="8" w:space="0" w:color="7B7B7B"/>
            </w:tcBorders>
            <w:shd w:val="clear" w:color="auto" w:fill="auto"/>
            <w:tcMar>
              <w:left w:w="43" w:type="dxa"/>
              <w:right w:w="43" w:type="dxa"/>
            </w:tcMar>
            <w:vAlign w:val="center"/>
          </w:tcPr>
          <w:p w14:paraId="7E89905A" w14:textId="48CB70F5" w:rsidR="001936D1" w:rsidRPr="009A6B60" w:rsidRDefault="001936D1" w:rsidP="001936D1">
            <w:pPr>
              <w:spacing w:after="0" w:line="240" w:lineRule="auto"/>
              <w:jc w:val="right"/>
              <w:rPr>
                <w:sz w:val="20"/>
                <w:szCs w:val="20"/>
              </w:rPr>
            </w:pPr>
            <w:r>
              <w:rPr>
                <w:color w:val="000000"/>
                <w:sz w:val="20"/>
                <w:szCs w:val="20"/>
              </w:rPr>
              <w:t>6.552</w:t>
            </w:r>
          </w:p>
        </w:tc>
        <w:tc>
          <w:tcPr>
            <w:tcW w:w="374" w:type="pct"/>
            <w:tcBorders>
              <w:top w:val="nil"/>
              <w:left w:val="nil"/>
              <w:bottom w:val="single" w:sz="8" w:space="0" w:color="7B7B7B"/>
              <w:right w:val="single" w:sz="8" w:space="0" w:color="7B7B7B"/>
            </w:tcBorders>
            <w:shd w:val="clear" w:color="auto" w:fill="auto"/>
            <w:tcMar>
              <w:left w:w="43" w:type="dxa"/>
              <w:right w:w="43" w:type="dxa"/>
            </w:tcMar>
            <w:vAlign w:val="center"/>
          </w:tcPr>
          <w:p w14:paraId="7E73D74F" w14:textId="42708F3A" w:rsidR="001936D1" w:rsidRPr="009A6B60" w:rsidRDefault="001936D1" w:rsidP="001936D1">
            <w:pPr>
              <w:spacing w:after="0" w:line="240" w:lineRule="auto"/>
              <w:jc w:val="right"/>
              <w:rPr>
                <w:sz w:val="20"/>
                <w:szCs w:val="20"/>
              </w:rPr>
            </w:pPr>
            <w:r>
              <w:rPr>
                <w:color w:val="000000"/>
                <w:sz w:val="20"/>
                <w:szCs w:val="20"/>
              </w:rPr>
              <w:t>7.066</w:t>
            </w:r>
          </w:p>
        </w:tc>
        <w:tc>
          <w:tcPr>
            <w:tcW w:w="449" w:type="pct"/>
            <w:tcBorders>
              <w:top w:val="nil"/>
              <w:left w:val="nil"/>
              <w:bottom w:val="single" w:sz="8" w:space="0" w:color="7B7B7B"/>
              <w:right w:val="single" w:sz="8" w:space="0" w:color="7B7B7B"/>
            </w:tcBorders>
            <w:shd w:val="clear" w:color="auto" w:fill="auto"/>
            <w:tcMar>
              <w:left w:w="43" w:type="dxa"/>
              <w:right w:w="43" w:type="dxa"/>
            </w:tcMar>
            <w:vAlign w:val="center"/>
          </w:tcPr>
          <w:p w14:paraId="3D17F367" w14:textId="18BFED56" w:rsidR="001936D1" w:rsidRPr="009A6B60" w:rsidRDefault="001936D1" w:rsidP="001936D1">
            <w:pPr>
              <w:spacing w:after="0" w:line="240" w:lineRule="auto"/>
              <w:jc w:val="right"/>
              <w:rPr>
                <w:sz w:val="20"/>
                <w:szCs w:val="20"/>
              </w:rPr>
            </w:pPr>
            <w:r>
              <w:rPr>
                <w:color w:val="000000"/>
                <w:sz w:val="20"/>
                <w:szCs w:val="20"/>
              </w:rPr>
              <w:t>7.601</w:t>
            </w:r>
          </w:p>
        </w:tc>
        <w:tc>
          <w:tcPr>
            <w:tcW w:w="449" w:type="pct"/>
            <w:tcBorders>
              <w:top w:val="nil"/>
              <w:left w:val="nil"/>
              <w:bottom w:val="single" w:sz="8" w:space="0" w:color="7B7B7B"/>
              <w:right w:val="single" w:sz="8" w:space="0" w:color="7B7B7B"/>
            </w:tcBorders>
            <w:shd w:val="clear" w:color="auto" w:fill="auto"/>
            <w:tcMar>
              <w:left w:w="43" w:type="dxa"/>
              <w:right w:w="43" w:type="dxa"/>
            </w:tcMar>
            <w:vAlign w:val="center"/>
          </w:tcPr>
          <w:p w14:paraId="5AE17A14" w14:textId="371C4C95" w:rsidR="001936D1" w:rsidRPr="009A6B60" w:rsidRDefault="001936D1" w:rsidP="001936D1">
            <w:pPr>
              <w:spacing w:after="0" w:line="240" w:lineRule="auto"/>
              <w:jc w:val="right"/>
              <w:rPr>
                <w:sz w:val="20"/>
                <w:szCs w:val="20"/>
              </w:rPr>
            </w:pPr>
            <w:r>
              <w:rPr>
                <w:color w:val="000000"/>
                <w:sz w:val="20"/>
                <w:szCs w:val="20"/>
              </w:rPr>
              <w:t>8.472</w:t>
            </w:r>
          </w:p>
        </w:tc>
        <w:tc>
          <w:tcPr>
            <w:tcW w:w="465" w:type="pct"/>
            <w:tcBorders>
              <w:top w:val="nil"/>
              <w:left w:val="nil"/>
              <w:bottom w:val="single" w:sz="8" w:space="0" w:color="7B7B7B"/>
              <w:right w:val="single" w:sz="8" w:space="0" w:color="7B7B7B"/>
            </w:tcBorders>
            <w:shd w:val="clear" w:color="auto" w:fill="auto"/>
            <w:vAlign w:val="center"/>
          </w:tcPr>
          <w:p w14:paraId="17152BEF" w14:textId="09186D84" w:rsidR="001936D1" w:rsidRPr="009A6B60" w:rsidRDefault="001936D1" w:rsidP="001936D1">
            <w:pPr>
              <w:spacing w:after="0" w:line="240" w:lineRule="auto"/>
              <w:jc w:val="right"/>
              <w:rPr>
                <w:sz w:val="20"/>
                <w:szCs w:val="20"/>
              </w:rPr>
            </w:pPr>
            <w:r>
              <w:rPr>
                <w:color w:val="000000"/>
                <w:sz w:val="20"/>
                <w:szCs w:val="20"/>
              </w:rPr>
              <w:t>9.376</w:t>
            </w:r>
          </w:p>
        </w:tc>
        <w:tc>
          <w:tcPr>
            <w:tcW w:w="501" w:type="pct"/>
            <w:tcBorders>
              <w:top w:val="nil"/>
              <w:left w:val="nil"/>
              <w:bottom w:val="single" w:sz="8" w:space="0" w:color="7B7B7B"/>
              <w:right w:val="single" w:sz="8" w:space="0" w:color="7B7B7B"/>
            </w:tcBorders>
            <w:shd w:val="clear" w:color="auto" w:fill="auto"/>
            <w:vAlign w:val="center"/>
          </w:tcPr>
          <w:p w14:paraId="48E64A10" w14:textId="48B88749" w:rsidR="001936D1" w:rsidRPr="00F51611" w:rsidRDefault="001936D1" w:rsidP="001936D1">
            <w:pPr>
              <w:spacing w:after="0" w:line="240" w:lineRule="auto"/>
              <w:jc w:val="center"/>
              <w:rPr>
                <w:color w:val="000000"/>
                <w:sz w:val="20"/>
                <w:szCs w:val="20"/>
              </w:rPr>
            </w:pPr>
            <w:r>
              <w:rPr>
                <w:color w:val="000000"/>
                <w:sz w:val="20"/>
                <w:szCs w:val="20"/>
              </w:rPr>
              <w:t>10.644</w:t>
            </w:r>
          </w:p>
        </w:tc>
      </w:tr>
      <w:tr w:rsidR="001936D1" w:rsidRPr="00A13B3C" w14:paraId="00796CFC" w14:textId="45B43189" w:rsidTr="001936D1">
        <w:trPr>
          <w:trHeight w:val="20"/>
          <w:jc w:val="center"/>
        </w:trPr>
        <w:tc>
          <w:tcPr>
            <w:tcW w:w="1417" w:type="pct"/>
            <w:shd w:val="clear" w:color="auto" w:fill="E2EFD9" w:themeFill="accent6" w:themeFillTint="33"/>
            <w:tcMar>
              <w:left w:w="43" w:type="dxa"/>
              <w:right w:w="43" w:type="dxa"/>
            </w:tcMar>
            <w:vAlign w:val="center"/>
          </w:tcPr>
          <w:p w14:paraId="0371E0E0" w14:textId="77777777" w:rsidR="001936D1" w:rsidRPr="009A6B60" w:rsidRDefault="001936D1" w:rsidP="001936D1">
            <w:pPr>
              <w:spacing w:after="0" w:line="240" w:lineRule="auto"/>
              <w:ind w:right="-108"/>
              <w:jc w:val="left"/>
              <w:rPr>
                <w:b/>
                <w:i/>
                <w:sz w:val="20"/>
                <w:szCs w:val="20"/>
              </w:rPr>
            </w:pPr>
            <w:r w:rsidRPr="009A6B60">
              <w:rPr>
                <w:b/>
                <w:i/>
                <w:sz w:val="20"/>
                <w:szCs w:val="20"/>
              </w:rPr>
              <w:t>Rata șomaj înregistrată</w:t>
            </w:r>
          </w:p>
        </w:tc>
        <w:tc>
          <w:tcPr>
            <w:tcW w:w="523" w:type="pct"/>
            <w:tcBorders>
              <w:right w:val="single" w:sz="4" w:space="0" w:color="AEAAAA"/>
            </w:tcBorders>
            <w:shd w:val="clear" w:color="auto" w:fill="E2EFD9" w:themeFill="accent6" w:themeFillTint="33"/>
            <w:tcMar>
              <w:left w:w="43" w:type="dxa"/>
              <w:right w:w="43" w:type="dxa"/>
            </w:tcMar>
            <w:vAlign w:val="center"/>
          </w:tcPr>
          <w:p w14:paraId="42CC9D5C" w14:textId="77777777" w:rsidR="001936D1" w:rsidRPr="009A6B60" w:rsidRDefault="001936D1" w:rsidP="001936D1">
            <w:pPr>
              <w:spacing w:after="0" w:line="240" w:lineRule="auto"/>
              <w:ind w:hanging="7"/>
              <w:jc w:val="center"/>
              <w:rPr>
                <w:b/>
                <w:sz w:val="20"/>
                <w:szCs w:val="20"/>
              </w:rPr>
            </w:pPr>
            <w:r w:rsidRPr="009A6B60">
              <w:rPr>
                <w:b/>
                <w:sz w:val="20"/>
                <w:szCs w:val="20"/>
              </w:rPr>
              <w:t>%</w:t>
            </w:r>
          </w:p>
        </w:tc>
        <w:tc>
          <w:tcPr>
            <w:tcW w:w="448"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3EBD9DCD" w14:textId="0A8CA1F9" w:rsidR="001936D1" w:rsidRPr="009A6B60" w:rsidRDefault="001936D1" w:rsidP="001936D1">
            <w:pPr>
              <w:spacing w:after="0" w:line="240" w:lineRule="auto"/>
              <w:jc w:val="right"/>
              <w:rPr>
                <w:sz w:val="20"/>
                <w:szCs w:val="20"/>
              </w:rPr>
            </w:pPr>
            <w:r>
              <w:rPr>
                <w:color w:val="000000"/>
                <w:sz w:val="20"/>
                <w:szCs w:val="20"/>
              </w:rPr>
              <w:t>4,10%</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0B5B90FA" w14:textId="24BE8F5C" w:rsidR="001936D1" w:rsidRPr="009A6B60" w:rsidRDefault="001936D1" w:rsidP="001936D1">
            <w:pPr>
              <w:spacing w:after="0" w:line="240" w:lineRule="auto"/>
              <w:jc w:val="right"/>
              <w:rPr>
                <w:sz w:val="20"/>
                <w:szCs w:val="20"/>
              </w:rPr>
            </w:pPr>
            <w:r>
              <w:rPr>
                <w:color w:val="000000"/>
                <w:sz w:val="20"/>
                <w:szCs w:val="20"/>
              </w:rPr>
              <w:t>3,70%</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52D56F95" w14:textId="1CEBD648" w:rsidR="001936D1" w:rsidRPr="009A6B60" w:rsidRDefault="001936D1" w:rsidP="001936D1">
            <w:pPr>
              <w:spacing w:after="0" w:line="240" w:lineRule="auto"/>
              <w:jc w:val="right"/>
              <w:rPr>
                <w:sz w:val="20"/>
                <w:szCs w:val="20"/>
              </w:rPr>
            </w:pPr>
            <w:r>
              <w:rPr>
                <w:color w:val="000000"/>
                <w:sz w:val="20"/>
                <w:szCs w:val="20"/>
              </w:rPr>
              <w:t>3,40%</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612679C6" w14:textId="6BA9846B" w:rsidR="001936D1" w:rsidRPr="009A6B60" w:rsidRDefault="001936D1" w:rsidP="001936D1">
            <w:pPr>
              <w:spacing w:after="0" w:line="240" w:lineRule="auto"/>
              <w:jc w:val="right"/>
              <w:rPr>
                <w:sz w:val="20"/>
                <w:szCs w:val="20"/>
              </w:rPr>
            </w:pPr>
            <w:r>
              <w:rPr>
                <w:color w:val="000000"/>
                <w:sz w:val="20"/>
                <w:szCs w:val="20"/>
              </w:rPr>
              <w:t>3,20%</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1C1A882F" w14:textId="6B1A7AB4" w:rsidR="001936D1" w:rsidRPr="009A6B60" w:rsidRDefault="001936D1" w:rsidP="001936D1">
            <w:pPr>
              <w:spacing w:after="0" w:line="240" w:lineRule="auto"/>
              <w:jc w:val="right"/>
              <w:rPr>
                <w:sz w:val="20"/>
                <w:szCs w:val="20"/>
              </w:rPr>
            </w:pPr>
            <w:r>
              <w:rPr>
                <w:color w:val="000000"/>
                <w:sz w:val="20"/>
                <w:szCs w:val="20"/>
              </w:rPr>
              <w:t>2,80%</w:t>
            </w:r>
          </w:p>
        </w:tc>
        <w:tc>
          <w:tcPr>
            <w:tcW w:w="465" w:type="pct"/>
            <w:tcBorders>
              <w:top w:val="nil"/>
              <w:left w:val="nil"/>
              <w:bottom w:val="single" w:sz="8" w:space="0" w:color="7B7B7B"/>
              <w:right w:val="single" w:sz="8" w:space="0" w:color="7B7B7B"/>
            </w:tcBorders>
            <w:shd w:val="clear" w:color="000000" w:fill="FFFFFF"/>
            <w:vAlign w:val="center"/>
          </w:tcPr>
          <w:p w14:paraId="40E73217" w14:textId="0F3ED1A1" w:rsidR="001936D1" w:rsidRPr="009A6B60" w:rsidRDefault="001936D1" w:rsidP="001936D1">
            <w:pPr>
              <w:spacing w:after="0" w:line="240" w:lineRule="auto"/>
              <w:jc w:val="center"/>
              <w:rPr>
                <w:sz w:val="20"/>
                <w:szCs w:val="20"/>
              </w:rPr>
            </w:pPr>
            <w:r>
              <w:rPr>
                <w:color w:val="000000"/>
                <w:sz w:val="20"/>
                <w:szCs w:val="20"/>
              </w:rPr>
              <w:t>2,30%</w:t>
            </w:r>
          </w:p>
        </w:tc>
        <w:tc>
          <w:tcPr>
            <w:tcW w:w="501" w:type="pct"/>
            <w:tcBorders>
              <w:top w:val="nil"/>
              <w:left w:val="nil"/>
              <w:bottom w:val="single" w:sz="8" w:space="0" w:color="7B7B7B"/>
              <w:right w:val="single" w:sz="8" w:space="0" w:color="7B7B7B"/>
            </w:tcBorders>
            <w:shd w:val="clear" w:color="000000" w:fill="FFFFFF"/>
            <w:vAlign w:val="center"/>
          </w:tcPr>
          <w:p w14:paraId="2CDD39ED" w14:textId="389FFD17" w:rsidR="001936D1" w:rsidRPr="00F51611" w:rsidRDefault="001936D1" w:rsidP="001936D1">
            <w:pPr>
              <w:spacing w:after="0" w:line="240" w:lineRule="auto"/>
              <w:jc w:val="center"/>
              <w:rPr>
                <w:color w:val="000000"/>
                <w:sz w:val="20"/>
                <w:szCs w:val="20"/>
              </w:rPr>
            </w:pPr>
            <w:r>
              <w:rPr>
                <w:color w:val="000000"/>
                <w:sz w:val="20"/>
                <w:szCs w:val="20"/>
              </w:rPr>
              <w:t>2,00%</w:t>
            </w:r>
          </w:p>
        </w:tc>
      </w:tr>
      <w:tr w:rsidR="001936D1" w:rsidRPr="00A13B3C" w14:paraId="381213FD" w14:textId="3E03F4D1" w:rsidTr="001936D1">
        <w:trPr>
          <w:trHeight w:val="20"/>
          <w:jc w:val="center"/>
        </w:trPr>
        <w:tc>
          <w:tcPr>
            <w:tcW w:w="1417" w:type="pct"/>
            <w:shd w:val="clear" w:color="auto" w:fill="E2EFD9" w:themeFill="accent6" w:themeFillTint="33"/>
            <w:tcMar>
              <w:left w:w="43" w:type="dxa"/>
              <w:right w:w="43" w:type="dxa"/>
            </w:tcMar>
            <w:vAlign w:val="center"/>
          </w:tcPr>
          <w:p w14:paraId="4D569DBE" w14:textId="77777777" w:rsidR="001936D1" w:rsidRPr="009A6B60" w:rsidRDefault="001936D1" w:rsidP="001936D1">
            <w:pPr>
              <w:spacing w:after="0" w:line="240" w:lineRule="auto"/>
              <w:ind w:right="-108"/>
              <w:jc w:val="left"/>
              <w:rPr>
                <w:b/>
                <w:i/>
                <w:sz w:val="20"/>
                <w:szCs w:val="20"/>
              </w:rPr>
            </w:pPr>
            <w:r w:rsidRPr="009A6B60">
              <w:rPr>
                <w:b/>
                <w:i/>
                <w:sz w:val="20"/>
                <w:szCs w:val="20"/>
              </w:rPr>
              <w:t>Câștig salarial mediu net lunar</w:t>
            </w:r>
          </w:p>
        </w:tc>
        <w:tc>
          <w:tcPr>
            <w:tcW w:w="523" w:type="pct"/>
            <w:tcBorders>
              <w:right w:val="single" w:sz="4" w:space="0" w:color="AEAAAA"/>
            </w:tcBorders>
            <w:shd w:val="clear" w:color="auto" w:fill="E2EFD9" w:themeFill="accent6" w:themeFillTint="33"/>
            <w:tcMar>
              <w:left w:w="43" w:type="dxa"/>
              <w:right w:w="43" w:type="dxa"/>
            </w:tcMar>
            <w:vAlign w:val="center"/>
          </w:tcPr>
          <w:p w14:paraId="0EEE6396" w14:textId="77777777" w:rsidR="001936D1" w:rsidRPr="009A6B60" w:rsidRDefault="001936D1" w:rsidP="001936D1">
            <w:pPr>
              <w:spacing w:after="0" w:line="240" w:lineRule="auto"/>
              <w:ind w:hanging="7"/>
              <w:jc w:val="center"/>
              <w:rPr>
                <w:b/>
                <w:sz w:val="20"/>
                <w:szCs w:val="20"/>
              </w:rPr>
            </w:pPr>
            <w:r w:rsidRPr="009A6B60">
              <w:rPr>
                <w:b/>
                <w:sz w:val="20"/>
                <w:szCs w:val="20"/>
              </w:rPr>
              <w:t>lei/lună</w:t>
            </w:r>
          </w:p>
        </w:tc>
        <w:tc>
          <w:tcPr>
            <w:tcW w:w="448"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6A6F1D19" w14:textId="30839E49" w:rsidR="001936D1" w:rsidRPr="009A6B60" w:rsidRDefault="001936D1" w:rsidP="001936D1">
            <w:pPr>
              <w:spacing w:after="0" w:line="240" w:lineRule="auto"/>
              <w:jc w:val="right"/>
              <w:rPr>
                <w:sz w:val="20"/>
                <w:szCs w:val="20"/>
              </w:rPr>
            </w:pPr>
            <w:r>
              <w:rPr>
                <w:color w:val="000000"/>
                <w:sz w:val="20"/>
                <w:szCs w:val="20"/>
              </w:rPr>
              <w:t>1.342</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43BC3D58" w14:textId="20A9803C" w:rsidR="001936D1" w:rsidRPr="009A6B60" w:rsidRDefault="001936D1" w:rsidP="001936D1">
            <w:pPr>
              <w:spacing w:after="0" w:line="240" w:lineRule="auto"/>
              <w:jc w:val="right"/>
              <w:rPr>
                <w:sz w:val="20"/>
                <w:szCs w:val="20"/>
              </w:rPr>
            </w:pPr>
            <w:r>
              <w:rPr>
                <w:color w:val="000000"/>
                <w:sz w:val="20"/>
                <w:szCs w:val="20"/>
              </w:rPr>
              <w:t>1.481</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278A3D13" w14:textId="72A05E6D" w:rsidR="001936D1" w:rsidRPr="009A6B60" w:rsidRDefault="001936D1" w:rsidP="001936D1">
            <w:pPr>
              <w:spacing w:after="0" w:line="240" w:lineRule="auto"/>
              <w:jc w:val="right"/>
              <w:rPr>
                <w:sz w:val="20"/>
                <w:szCs w:val="20"/>
              </w:rPr>
            </w:pPr>
            <w:r>
              <w:rPr>
                <w:color w:val="000000"/>
                <w:sz w:val="20"/>
                <w:szCs w:val="20"/>
              </w:rPr>
              <w:t>1.618</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7D55CF26" w14:textId="564E3E64" w:rsidR="001936D1" w:rsidRPr="009A6B60" w:rsidRDefault="001936D1" w:rsidP="001936D1">
            <w:pPr>
              <w:spacing w:after="0" w:line="240" w:lineRule="auto"/>
              <w:jc w:val="right"/>
              <w:rPr>
                <w:sz w:val="20"/>
                <w:szCs w:val="20"/>
              </w:rPr>
            </w:pPr>
            <w:r>
              <w:rPr>
                <w:color w:val="000000"/>
                <w:sz w:val="20"/>
                <w:szCs w:val="20"/>
              </w:rPr>
              <w:t>1.833</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5FF8EF6C" w14:textId="61D7B062" w:rsidR="001936D1" w:rsidRPr="009A6B60" w:rsidRDefault="001936D1" w:rsidP="001936D1">
            <w:pPr>
              <w:spacing w:after="0" w:line="240" w:lineRule="auto"/>
              <w:jc w:val="center"/>
              <w:rPr>
                <w:sz w:val="20"/>
                <w:szCs w:val="20"/>
              </w:rPr>
            </w:pPr>
            <w:r>
              <w:rPr>
                <w:sz w:val="20"/>
                <w:szCs w:val="20"/>
              </w:rPr>
              <w:t>2.338</w:t>
            </w:r>
          </w:p>
        </w:tc>
        <w:tc>
          <w:tcPr>
            <w:tcW w:w="465" w:type="pct"/>
            <w:tcBorders>
              <w:top w:val="nil"/>
              <w:left w:val="nil"/>
              <w:bottom w:val="single" w:sz="8" w:space="0" w:color="7B7B7B"/>
              <w:right w:val="single" w:sz="8" w:space="0" w:color="7B7B7B"/>
            </w:tcBorders>
            <w:shd w:val="clear" w:color="000000" w:fill="FFFFFF"/>
            <w:vAlign w:val="center"/>
          </w:tcPr>
          <w:p w14:paraId="6C05DD92" w14:textId="6B8C80E6" w:rsidR="001936D1" w:rsidRPr="009A6B60" w:rsidRDefault="001936D1" w:rsidP="001936D1">
            <w:pPr>
              <w:spacing w:after="0" w:line="240" w:lineRule="auto"/>
              <w:jc w:val="center"/>
              <w:rPr>
                <w:sz w:val="20"/>
                <w:szCs w:val="20"/>
              </w:rPr>
            </w:pPr>
            <w:r>
              <w:rPr>
                <w:sz w:val="20"/>
                <w:szCs w:val="20"/>
              </w:rPr>
              <w:t>2.642</w:t>
            </w:r>
          </w:p>
        </w:tc>
        <w:tc>
          <w:tcPr>
            <w:tcW w:w="501" w:type="pct"/>
            <w:tcBorders>
              <w:top w:val="nil"/>
              <w:left w:val="nil"/>
              <w:bottom w:val="single" w:sz="8" w:space="0" w:color="7B7B7B"/>
              <w:right w:val="single" w:sz="8" w:space="0" w:color="7B7B7B"/>
            </w:tcBorders>
            <w:shd w:val="clear" w:color="000000" w:fill="FFFFFF"/>
            <w:vAlign w:val="center"/>
          </w:tcPr>
          <w:p w14:paraId="38D3C6D9" w14:textId="311F539B" w:rsidR="001936D1" w:rsidRPr="00F51611" w:rsidRDefault="001936D1" w:rsidP="001936D1">
            <w:pPr>
              <w:spacing w:after="0" w:line="240" w:lineRule="auto"/>
              <w:jc w:val="center"/>
              <w:rPr>
                <w:color w:val="000000"/>
                <w:sz w:val="20"/>
                <w:szCs w:val="20"/>
              </w:rPr>
            </w:pPr>
            <w:r>
              <w:rPr>
                <w:color w:val="000000"/>
                <w:sz w:val="20"/>
                <w:szCs w:val="20"/>
              </w:rPr>
              <w:t>2.781</w:t>
            </w:r>
          </w:p>
        </w:tc>
      </w:tr>
      <w:tr w:rsidR="001936D1" w:rsidRPr="00A13B3C" w14:paraId="3BF55759" w14:textId="2F805344" w:rsidTr="001936D1">
        <w:trPr>
          <w:trHeight w:val="20"/>
          <w:jc w:val="center"/>
        </w:trPr>
        <w:tc>
          <w:tcPr>
            <w:tcW w:w="1417" w:type="pct"/>
            <w:shd w:val="clear" w:color="auto" w:fill="E2EFD9" w:themeFill="accent6" w:themeFillTint="33"/>
            <w:tcMar>
              <w:left w:w="43" w:type="dxa"/>
              <w:right w:w="43" w:type="dxa"/>
            </w:tcMar>
            <w:vAlign w:val="center"/>
          </w:tcPr>
          <w:p w14:paraId="2895A4C2" w14:textId="77777777" w:rsidR="001936D1" w:rsidRPr="009A6B60" w:rsidRDefault="001936D1" w:rsidP="001936D1">
            <w:pPr>
              <w:spacing w:after="0" w:line="240" w:lineRule="auto"/>
              <w:ind w:right="-108"/>
              <w:jc w:val="left"/>
              <w:rPr>
                <w:b/>
                <w:sz w:val="20"/>
                <w:szCs w:val="20"/>
              </w:rPr>
            </w:pPr>
            <w:r w:rsidRPr="009A6B60">
              <w:rPr>
                <w:b/>
                <w:i/>
                <w:sz w:val="20"/>
                <w:szCs w:val="20"/>
              </w:rPr>
              <w:t>Creșterea câștigului salarial mediu net lunar</w:t>
            </w:r>
            <w:r w:rsidRPr="009A6B60">
              <w:rPr>
                <w:sz w:val="20"/>
                <w:szCs w:val="20"/>
              </w:rPr>
              <w:t xml:space="preserve"> (față de anul anterior)</w:t>
            </w:r>
          </w:p>
        </w:tc>
        <w:tc>
          <w:tcPr>
            <w:tcW w:w="523" w:type="pct"/>
            <w:tcBorders>
              <w:right w:val="single" w:sz="4" w:space="0" w:color="AEAAAA"/>
            </w:tcBorders>
            <w:shd w:val="clear" w:color="auto" w:fill="E2EFD9" w:themeFill="accent6" w:themeFillTint="33"/>
            <w:tcMar>
              <w:left w:w="43" w:type="dxa"/>
              <w:right w:w="43" w:type="dxa"/>
            </w:tcMar>
            <w:vAlign w:val="center"/>
          </w:tcPr>
          <w:p w14:paraId="0FDE63C5" w14:textId="77777777" w:rsidR="001936D1" w:rsidRPr="009A6B60" w:rsidRDefault="001936D1" w:rsidP="001936D1">
            <w:pPr>
              <w:spacing w:after="0" w:line="240" w:lineRule="auto"/>
              <w:ind w:hanging="7"/>
              <w:jc w:val="center"/>
              <w:rPr>
                <w:b/>
                <w:sz w:val="20"/>
                <w:szCs w:val="20"/>
              </w:rPr>
            </w:pPr>
            <w:r w:rsidRPr="009A6B60">
              <w:rPr>
                <w:b/>
                <w:sz w:val="20"/>
                <w:szCs w:val="20"/>
              </w:rPr>
              <w:t>%</w:t>
            </w:r>
          </w:p>
        </w:tc>
        <w:tc>
          <w:tcPr>
            <w:tcW w:w="448" w:type="pct"/>
            <w:tcBorders>
              <w:top w:val="nil"/>
              <w:left w:val="nil"/>
              <w:bottom w:val="nil"/>
              <w:right w:val="single" w:sz="8" w:space="0" w:color="7B7B7B"/>
            </w:tcBorders>
            <w:shd w:val="clear" w:color="000000" w:fill="FFFFFF"/>
            <w:tcMar>
              <w:left w:w="43" w:type="dxa"/>
              <w:right w:w="43" w:type="dxa"/>
            </w:tcMar>
            <w:vAlign w:val="center"/>
          </w:tcPr>
          <w:p w14:paraId="61A6465E" w14:textId="6C844655" w:rsidR="001936D1" w:rsidRPr="009A6B60" w:rsidRDefault="001936D1" w:rsidP="001936D1">
            <w:pPr>
              <w:spacing w:after="0" w:line="240" w:lineRule="auto"/>
              <w:jc w:val="right"/>
              <w:rPr>
                <w:sz w:val="20"/>
                <w:szCs w:val="20"/>
              </w:rPr>
            </w:pPr>
            <w:r>
              <w:rPr>
                <w:color w:val="000000"/>
                <w:sz w:val="20"/>
                <w:szCs w:val="20"/>
              </w:rPr>
              <w:t>4,90%</w:t>
            </w:r>
          </w:p>
        </w:tc>
        <w:tc>
          <w:tcPr>
            <w:tcW w:w="374" w:type="pct"/>
            <w:tcBorders>
              <w:top w:val="nil"/>
              <w:left w:val="nil"/>
              <w:bottom w:val="nil"/>
              <w:right w:val="single" w:sz="8" w:space="0" w:color="7B7B7B"/>
            </w:tcBorders>
            <w:shd w:val="clear" w:color="000000" w:fill="FFFFFF"/>
            <w:tcMar>
              <w:left w:w="43" w:type="dxa"/>
              <w:right w:w="43" w:type="dxa"/>
            </w:tcMar>
            <w:vAlign w:val="center"/>
          </w:tcPr>
          <w:p w14:paraId="42E68121" w14:textId="5B5F7208" w:rsidR="001936D1" w:rsidRPr="009A6B60" w:rsidRDefault="001936D1" w:rsidP="001936D1">
            <w:pPr>
              <w:spacing w:after="0" w:line="240" w:lineRule="auto"/>
              <w:jc w:val="right"/>
              <w:rPr>
                <w:sz w:val="20"/>
                <w:szCs w:val="20"/>
              </w:rPr>
            </w:pPr>
            <w:r>
              <w:rPr>
                <w:color w:val="000000"/>
                <w:sz w:val="20"/>
                <w:szCs w:val="20"/>
              </w:rPr>
              <w:t>10,40%</w:t>
            </w:r>
          </w:p>
        </w:tc>
        <w:tc>
          <w:tcPr>
            <w:tcW w:w="374" w:type="pct"/>
            <w:tcBorders>
              <w:top w:val="nil"/>
              <w:left w:val="nil"/>
              <w:bottom w:val="nil"/>
              <w:right w:val="single" w:sz="8" w:space="0" w:color="7B7B7B"/>
            </w:tcBorders>
            <w:shd w:val="clear" w:color="000000" w:fill="FFFFFF"/>
            <w:tcMar>
              <w:left w:w="43" w:type="dxa"/>
              <w:right w:w="43" w:type="dxa"/>
            </w:tcMar>
            <w:vAlign w:val="center"/>
          </w:tcPr>
          <w:p w14:paraId="1FF4A7EE" w14:textId="4AB2D1B4" w:rsidR="001936D1" w:rsidRPr="009A6B60" w:rsidRDefault="001936D1" w:rsidP="001936D1">
            <w:pPr>
              <w:spacing w:after="0" w:line="240" w:lineRule="auto"/>
              <w:jc w:val="right"/>
              <w:rPr>
                <w:sz w:val="20"/>
                <w:szCs w:val="20"/>
              </w:rPr>
            </w:pPr>
            <w:r>
              <w:rPr>
                <w:color w:val="000000"/>
                <w:sz w:val="20"/>
                <w:szCs w:val="20"/>
              </w:rPr>
              <w:t>9,30%</w:t>
            </w:r>
          </w:p>
        </w:tc>
        <w:tc>
          <w:tcPr>
            <w:tcW w:w="449" w:type="pct"/>
            <w:tcBorders>
              <w:top w:val="nil"/>
              <w:left w:val="nil"/>
              <w:bottom w:val="nil"/>
              <w:right w:val="single" w:sz="8" w:space="0" w:color="7B7B7B"/>
            </w:tcBorders>
            <w:shd w:val="clear" w:color="000000" w:fill="FFFFFF"/>
            <w:tcMar>
              <w:left w:w="43" w:type="dxa"/>
              <w:right w:w="43" w:type="dxa"/>
            </w:tcMar>
            <w:vAlign w:val="center"/>
          </w:tcPr>
          <w:p w14:paraId="07DB203E" w14:textId="794DC33A" w:rsidR="001936D1" w:rsidRPr="009A6B60" w:rsidRDefault="001936D1" w:rsidP="001936D1">
            <w:pPr>
              <w:spacing w:after="0" w:line="240" w:lineRule="auto"/>
              <w:jc w:val="right"/>
              <w:rPr>
                <w:sz w:val="20"/>
                <w:szCs w:val="20"/>
              </w:rPr>
            </w:pPr>
            <w:r>
              <w:rPr>
                <w:color w:val="000000"/>
                <w:sz w:val="20"/>
                <w:szCs w:val="20"/>
              </w:rPr>
              <w:t>13,30%</w:t>
            </w:r>
          </w:p>
        </w:tc>
        <w:tc>
          <w:tcPr>
            <w:tcW w:w="449" w:type="pct"/>
            <w:tcBorders>
              <w:top w:val="nil"/>
              <w:left w:val="nil"/>
              <w:bottom w:val="nil"/>
              <w:right w:val="single" w:sz="8" w:space="0" w:color="7B7B7B"/>
            </w:tcBorders>
            <w:shd w:val="clear" w:color="000000" w:fill="FFFFFF"/>
            <w:tcMar>
              <w:left w:w="43" w:type="dxa"/>
              <w:right w:w="43" w:type="dxa"/>
            </w:tcMar>
            <w:vAlign w:val="center"/>
          </w:tcPr>
          <w:p w14:paraId="7C70A8A3" w14:textId="4C77CBDE" w:rsidR="001936D1" w:rsidRPr="009A6B60" w:rsidRDefault="001936D1" w:rsidP="001936D1">
            <w:pPr>
              <w:spacing w:after="0" w:line="240" w:lineRule="auto"/>
              <w:jc w:val="right"/>
              <w:rPr>
                <w:sz w:val="20"/>
                <w:szCs w:val="20"/>
              </w:rPr>
            </w:pPr>
            <w:r>
              <w:rPr>
                <w:color w:val="000000"/>
                <w:sz w:val="20"/>
                <w:szCs w:val="20"/>
              </w:rPr>
              <w:t>16,70%</w:t>
            </w:r>
          </w:p>
        </w:tc>
        <w:tc>
          <w:tcPr>
            <w:tcW w:w="465" w:type="pct"/>
            <w:tcBorders>
              <w:top w:val="nil"/>
              <w:left w:val="nil"/>
              <w:bottom w:val="nil"/>
              <w:right w:val="single" w:sz="8" w:space="0" w:color="7B7B7B"/>
            </w:tcBorders>
            <w:shd w:val="clear" w:color="000000" w:fill="FFFFFF"/>
            <w:vAlign w:val="center"/>
          </w:tcPr>
          <w:p w14:paraId="09026550" w14:textId="454FDE6A" w:rsidR="001936D1" w:rsidRPr="009A6B60" w:rsidRDefault="001936D1" w:rsidP="001936D1">
            <w:pPr>
              <w:spacing w:after="0" w:line="240" w:lineRule="auto"/>
              <w:jc w:val="right"/>
              <w:rPr>
                <w:sz w:val="20"/>
                <w:szCs w:val="20"/>
              </w:rPr>
            </w:pPr>
            <w:r>
              <w:rPr>
                <w:color w:val="000000"/>
                <w:sz w:val="20"/>
                <w:szCs w:val="20"/>
              </w:rPr>
              <w:t>13,00%</w:t>
            </w:r>
          </w:p>
        </w:tc>
        <w:tc>
          <w:tcPr>
            <w:tcW w:w="501" w:type="pct"/>
            <w:tcBorders>
              <w:top w:val="nil"/>
              <w:left w:val="nil"/>
              <w:bottom w:val="nil"/>
              <w:right w:val="single" w:sz="8" w:space="0" w:color="7B7B7B"/>
            </w:tcBorders>
            <w:shd w:val="clear" w:color="000000" w:fill="FFFFFF"/>
            <w:vAlign w:val="center"/>
          </w:tcPr>
          <w:p w14:paraId="690728C6" w14:textId="3EF38C26" w:rsidR="001936D1" w:rsidRPr="00F51611" w:rsidRDefault="001936D1" w:rsidP="001936D1">
            <w:pPr>
              <w:spacing w:after="0" w:line="240" w:lineRule="auto"/>
              <w:jc w:val="center"/>
              <w:rPr>
                <w:color w:val="000000"/>
                <w:sz w:val="20"/>
                <w:szCs w:val="20"/>
              </w:rPr>
            </w:pPr>
            <w:r>
              <w:rPr>
                <w:color w:val="000000"/>
                <w:sz w:val="20"/>
                <w:szCs w:val="20"/>
              </w:rPr>
              <w:t>15,00%</w:t>
            </w:r>
          </w:p>
        </w:tc>
      </w:tr>
      <w:tr w:rsidR="00461FFF" w:rsidRPr="00A13B3C" w14:paraId="750EC318" w14:textId="52B4224C" w:rsidTr="001936D1">
        <w:trPr>
          <w:trHeight w:val="20"/>
          <w:jc w:val="center"/>
        </w:trPr>
        <w:tc>
          <w:tcPr>
            <w:tcW w:w="5000" w:type="pct"/>
            <w:gridSpan w:val="9"/>
            <w:shd w:val="clear" w:color="auto" w:fill="DEEAF6" w:themeFill="accent5" w:themeFillTint="33"/>
            <w:tcMar>
              <w:left w:w="43" w:type="dxa"/>
              <w:right w:w="43" w:type="dxa"/>
            </w:tcMar>
            <w:vAlign w:val="center"/>
          </w:tcPr>
          <w:p w14:paraId="6394ACCD" w14:textId="1DEC213B" w:rsidR="00461FFF" w:rsidRPr="00A13B3C" w:rsidRDefault="00461FFF" w:rsidP="00101AC4">
            <w:pPr>
              <w:spacing w:after="0" w:line="240" w:lineRule="auto"/>
              <w:jc w:val="center"/>
              <w:rPr>
                <w:b/>
                <w:sz w:val="20"/>
                <w:szCs w:val="20"/>
                <w:highlight w:val="yellow"/>
              </w:rPr>
            </w:pPr>
            <w:r w:rsidRPr="00461FFF">
              <w:rPr>
                <w:b/>
                <w:sz w:val="20"/>
                <w:szCs w:val="20"/>
              </w:rPr>
              <w:t>JUDEȚUL SATU MARE</w:t>
            </w:r>
          </w:p>
        </w:tc>
      </w:tr>
      <w:tr w:rsidR="009A6B60" w:rsidRPr="00A13B3C" w14:paraId="08F62E85" w14:textId="59B62397" w:rsidTr="001936D1">
        <w:trPr>
          <w:trHeight w:val="20"/>
          <w:jc w:val="center"/>
        </w:trPr>
        <w:tc>
          <w:tcPr>
            <w:tcW w:w="1417" w:type="pct"/>
            <w:shd w:val="clear" w:color="auto" w:fill="A8D08D"/>
            <w:tcMar>
              <w:left w:w="43" w:type="dxa"/>
              <w:right w:w="43" w:type="dxa"/>
            </w:tcMar>
            <w:vAlign w:val="center"/>
          </w:tcPr>
          <w:p w14:paraId="525F57B8" w14:textId="77777777" w:rsidR="009A6B60" w:rsidRPr="00461FFF" w:rsidRDefault="009A6B60" w:rsidP="00101AC4">
            <w:pPr>
              <w:spacing w:after="0" w:line="240" w:lineRule="auto"/>
              <w:ind w:right="-105"/>
              <w:jc w:val="left"/>
              <w:rPr>
                <w:b/>
                <w:sz w:val="20"/>
                <w:szCs w:val="20"/>
              </w:rPr>
            </w:pPr>
            <w:r w:rsidRPr="00461FFF">
              <w:rPr>
                <w:b/>
                <w:sz w:val="20"/>
                <w:szCs w:val="20"/>
              </w:rPr>
              <w:t>Indicator</w:t>
            </w:r>
          </w:p>
        </w:tc>
        <w:tc>
          <w:tcPr>
            <w:tcW w:w="523" w:type="pct"/>
            <w:shd w:val="clear" w:color="auto" w:fill="A8D08D"/>
            <w:tcMar>
              <w:left w:w="43" w:type="dxa"/>
              <w:right w:w="43" w:type="dxa"/>
            </w:tcMar>
            <w:vAlign w:val="center"/>
          </w:tcPr>
          <w:p w14:paraId="2EB50C2E" w14:textId="77777777" w:rsidR="009A6B60" w:rsidRPr="00461FFF" w:rsidRDefault="009A6B60" w:rsidP="00101AC4">
            <w:pPr>
              <w:spacing w:after="0" w:line="240" w:lineRule="auto"/>
              <w:ind w:hanging="7"/>
              <w:jc w:val="center"/>
              <w:rPr>
                <w:b/>
                <w:sz w:val="20"/>
                <w:szCs w:val="20"/>
              </w:rPr>
            </w:pPr>
            <w:r w:rsidRPr="00461FFF">
              <w:rPr>
                <w:b/>
                <w:sz w:val="20"/>
                <w:szCs w:val="20"/>
              </w:rPr>
              <w:t>UM</w:t>
            </w:r>
          </w:p>
        </w:tc>
        <w:tc>
          <w:tcPr>
            <w:tcW w:w="448" w:type="pct"/>
            <w:shd w:val="clear" w:color="auto" w:fill="A8D08D"/>
            <w:tcMar>
              <w:left w:w="43" w:type="dxa"/>
              <w:right w:w="43" w:type="dxa"/>
            </w:tcMar>
            <w:vAlign w:val="center"/>
          </w:tcPr>
          <w:p w14:paraId="72A10E7C" w14:textId="77777777" w:rsidR="009A6B60" w:rsidRPr="00461FFF" w:rsidRDefault="009A6B60" w:rsidP="00101AC4">
            <w:pPr>
              <w:spacing w:after="0" w:line="240" w:lineRule="auto"/>
              <w:jc w:val="right"/>
              <w:rPr>
                <w:sz w:val="20"/>
                <w:szCs w:val="20"/>
              </w:rPr>
            </w:pPr>
            <w:r w:rsidRPr="00461FFF">
              <w:rPr>
                <w:b/>
                <w:sz w:val="20"/>
                <w:szCs w:val="20"/>
              </w:rPr>
              <w:t>2013</w:t>
            </w:r>
          </w:p>
        </w:tc>
        <w:tc>
          <w:tcPr>
            <w:tcW w:w="374" w:type="pct"/>
            <w:shd w:val="clear" w:color="auto" w:fill="A8D08D"/>
            <w:tcMar>
              <w:left w:w="43" w:type="dxa"/>
              <w:right w:w="43" w:type="dxa"/>
            </w:tcMar>
            <w:vAlign w:val="center"/>
          </w:tcPr>
          <w:p w14:paraId="27B599B8" w14:textId="77777777" w:rsidR="009A6B60" w:rsidRPr="00461FFF" w:rsidRDefault="009A6B60" w:rsidP="00101AC4">
            <w:pPr>
              <w:spacing w:after="0" w:line="240" w:lineRule="auto"/>
              <w:jc w:val="right"/>
              <w:rPr>
                <w:sz w:val="20"/>
                <w:szCs w:val="20"/>
              </w:rPr>
            </w:pPr>
            <w:r w:rsidRPr="00461FFF">
              <w:rPr>
                <w:b/>
                <w:sz w:val="20"/>
                <w:szCs w:val="20"/>
              </w:rPr>
              <w:t>2014</w:t>
            </w:r>
          </w:p>
        </w:tc>
        <w:tc>
          <w:tcPr>
            <w:tcW w:w="374" w:type="pct"/>
            <w:shd w:val="clear" w:color="auto" w:fill="A8D08D"/>
            <w:tcMar>
              <w:left w:w="43" w:type="dxa"/>
              <w:right w:w="43" w:type="dxa"/>
            </w:tcMar>
            <w:vAlign w:val="center"/>
          </w:tcPr>
          <w:p w14:paraId="7CD6E641" w14:textId="77777777" w:rsidR="009A6B60" w:rsidRPr="00461FFF" w:rsidRDefault="009A6B60" w:rsidP="00101AC4">
            <w:pPr>
              <w:spacing w:after="0" w:line="240" w:lineRule="auto"/>
              <w:jc w:val="right"/>
              <w:rPr>
                <w:sz w:val="20"/>
                <w:szCs w:val="20"/>
              </w:rPr>
            </w:pPr>
            <w:r w:rsidRPr="00461FFF">
              <w:rPr>
                <w:b/>
                <w:sz w:val="20"/>
                <w:szCs w:val="20"/>
              </w:rPr>
              <w:t>2015</w:t>
            </w:r>
          </w:p>
        </w:tc>
        <w:tc>
          <w:tcPr>
            <w:tcW w:w="449" w:type="pct"/>
            <w:shd w:val="clear" w:color="auto" w:fill="A8D08D"/>
            <w:tcMar>
              <w:left w:w="43" w:type="dxa"/>
              <w:right w:w="43" w:type="dxa"/>
            </w:tcMar>
            <w:vAlign w:val="center"/>
          </w:tcPr>
          <w:p w14:paraId="5B4C5794" w14:textId="77777777" w:rsidR="009A6B60" w:rsidRPr="00461FFF" w:rsidRDefault="009A6B60" w:rsidP="00101AC4">
            <w:pPr>
              <w:spacing w:after="0" w:line="240" w:lineRule="auto"/>
              <w:jc w:val="right"/>
              <w:rPr>
                <w:sz w:val="20"/>
                <w:szCs w:val="20"/>
              </w:rPr>
            </w:pPr>
            <w:r w:rsidRPr="00461FFF">
              <w:rPr>
                <w:b/>
                <w:sz w:val="20"/>
                <w:szCs w:val="20"/>
              </w:rPr>
              <w:t>2016</w:t>
            </w:r>
          </w:p>
        </w:tc>
        <w:tc>
          <w:tcPr>
            <w:tcW w:w="449" w:type="pct"/>
            <w:shd w:val="clear" w:color="auto" w:fill="A8D08D"/>
            <w:tcMar>
              <w:left w:w="43" w:type="dxa"/>
              <w:right w:w="43" w:type="dxa"/>
            </w:tcMar>
            <w:vAlign w:val="center"/>
          </w:tcPr>
          <w:p w14:paraId="1AC8AE4C" w14:textId="77777777" w:rsidR="009A6B60" w:rsidRPr="00461FFF" w:rsidRDefault="009A6B60" w:rsidP="00101AC4">
            <w:pPr>
              <w:spacing w:after="0" w:line="240" w:lineRule="auto"/>
              <w:jc w:val="right"/>
              <w:rPr>
                <w:sz w:val="20"/>
                <w:szCs w:val="20"/>
              </w:rPr>
            </w:pPr>
            <w:r w:rsidRPr="00461FFF">
              <w:rPr>
                <w:b/>
                <w:sz w:val="20"/>
                <w:szCs w:val="20"/>
              </w:rPr>
              <w:t>2017</w:t>
            </w:r>
          </w:p>
        </w:tc>
        <w:tc>
          <w:tcPr>
            <w:tcW w:w="465" w:type="pct"/>
            <w:shd w:val="clear" w:color="auto" w:fill="A8D08D"/>
          </w:tcPr>
          <w:p w14:paraId="1FD351CF" w14:textId="77777777" w:rsidR="009A6B60" w:rsidRPr="00461FFF" w:rsidRDefault="009A6B60" w:rsidP="00101AC4">
            <w:pPr>
              <w:spacing w:after="0" w:line="240" w:lineRule="auto"/>
              <w:jc w:val="right"/>
              <w:rPr>
                <w:sz w:val="20"/>
                <w:szCs w:val="20"/>
              </w:rPr>
            </w:pPr>
            <w:r w:rsidRPr="00461FFF">
              <w:rPr>
                <w:b/>
                <w:sz w:val="20"/>
                <w:szCs w:val="20"/>
              </w:rPr>
              <w:t>2018</w:t>
            </w:r>
          </w:p>
        </w:tc>
        <w:tc>
          <w:tcPr>
            <w:tcW w:w="501" w:type="pct"/>
            <w:shd w:val="clear" w:color="auto" w:fill="A8D08D"/>
          </w:tcPr>
          <w:p w14:paraId="3B804002" w14:textId="4FB4054E" w:rsidR="009A6B60" w:rsidRPr="008A2FE0" w:rsidRDefault="008A2FE0" w:rsidP="008A2FE0">
            <w:pPr>
              <w:spacing w:after="0" w:line="240" w:lineRule="auto"/>
              <w:jc w:val="center"/>
              <w:rPr>
                <w:b/>
                <w:sz w:val="20"/>
                <w:szCs w:val="20"/>
              </w:rPr>
            </w:pPr>
            <w:r w:rsidRPr="008A2FE0">
              <w:rPr>
                <w:b/>
                <w:sz w:val="20"/>
                <w:szCs w:val="20"/>
              </w:rPr>
              <w:t>2019</w:t>
            </w:r>
          </w:p>
        </w:tc>
      </w:tr>
      <w:tr w:rsidR="001936D1" w:rsidRPr="00A13B3C" w14:paraId="27CD899E" w14:textId="422452A3" w:rsidTr="001936D1">
        <w:trPr>
          <w:trHeight w:val="20"/>
          <w:jc w:val="center"/>
        </w:trPr>
        <w:tc>
          <w:tcPr>
            <w:tcW w:w="1417" w:type="pct"/>
            <w:shd w:val="clear" w:color="auto" w:fill="E2EFD9" w:themeFill="accent6" w:themeFillTint="33"/>
            <w:tcMar>
              <w:left w:w="43" w:type="dxa"/>
              <w:right w:w="43" w:type="dxa"/>
            </w:tcMar>
            <w:vAlign w:val="center"/>
          </w:tcPr>
          <w:p w14:paraId="67636042" w14:textId="77777777" w:rsidR="001936D1" w:rsidRPr="00461FFF" w:rsidRDefault="001936D1" w:rsidP="001936D1">
            <w:pPr>
              <w:spacing w:after="0" w:line="240" w:lineRule="auto"/>
              <w:ind w:right="-105"/>
              <w:jc w:val="left"/>
              <w:rPr>
                <w:b/>
                <w:i/>
                <w:sz w:val="20"/>
                <w:szCs w:val="20"/>
              </w:rPr>
            </w:pPr>
            <w:r w:rsidRPr="00461FFF">
              <w:rPr>
                <w:b/>
                <w:i/>
                <w:sz w:val="20"/>
                <w:szCs w:val="20"/>
              </w:rPr>
              <w:t>PIB</w:t>
            </w:r>
            <w:r w:rsidRPr="00461FFF">
              <w:rPr>
                <w:b/>
                <w:sz w:val="20"/>
                <w:szCs w:val="20"/>
              </w:rPr>
              <w:t xml:space="preserve"> </w:t>
            </w:r>
            <w:r w:rsidRPr="00461FFF">
              <w:rPr>
                <w:sz w:val="20"/>
                <w:szCs w:val="20"/>
              </w:rPr>
              <w:t>(prețuri curente)</w:t>
            </w:r>
          </w:p>
        </w:tc>
        <w:tc>
          <w:tcPr>
            <w:tcW w:w="523" w:type="pct"/>
            <w:tcBorders>
              <w:right w:val="single" w:sz="4" w:space="0" w:color="AEAAAA"/>
            </w:tcBorders>
            <w:shd w:val="clear" w:color="auto" w:fill="E2EFD9" w:themeFill="accent6" w:themeFillTint="33"/>
            <w:tcMar>
              <w:left w:w="43" w:type="dxa"/>
              <w:right w:w="43" w:type="dxa"/>
            </w:tcMar>
            <w:vAlign w:val="center"/>
          </w:tcPr>
          <w:p w14:paraId="6A70A9CD" w14:textId="77777777" w:rsidR="001936D1" w:rsidRPr="00461FFF" w:rsidRDefault="001936D1" w:rsidP="001936D1">
            <w:pPr>
              <w:spacing w:after="0" w:line="240" w:lineRule="auto"/>
              <w:ind w:hanging="7"/>
              <w:jc w:val="center"/>
              <w:rPr>
                <w:b/>
                <w:sz w:val="20"/>
                <w:szCs w:val="20"/>
              </w:rPr>
            </w:pPr>
            <w:r w:rsidRPr="00461FFF">
              <w:rPr>
                <w:b/>
                <w:sz w:val="20"/>
                <w:szCs w:val="20"/>
              </w:rPr>
              <w:t>mld. lei</w:t>
            </w:r>
          </w:p>
        </w:tc>
        <w:tc>
          <w:tcPr>
            <w:tcW w:w="448"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7F2F17E7" w14:textId="51F4B58A" w:rsidR="001936D1" w:rsidRPr="00461FFF" w:rsidRDefault="001936D1" w:rsidP="001936D1">
            <w:pPr>
              <w:spacing w:after="0" w:line="240" w:lineRule="auto"/>
              <w:jc w:val="right"/>
              <w:rPr>
                <w:color w:val="000000"/>
                <w:sz w:val="20"/>
                <w:szCs w:val="20"/>
              </w:rPr>
            </w:pPr>
            <w:r>
              <w:rPr>
                <w:color w:val="000000"/>
                <w:sz w:val="20"/>
                <w:szCs w:val="20"/>
              </w:rPr>
              <w:t>7,36</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4CB4F17A" w14:textId="7CA09BF9" w:rsidR="001936D1" w:rsidRPr="00461FFF" w:rsidRDefault="001936D1" w:rsidP="001936D1">
            <w:pPr>
              <w:spacing w:after="0" w:line="240" w:lineRule="auto"/>
              <w:jc w:val="right"/>
              <w:rPr>
                <w:color w:val="000000"/>
                <w:sz w:val="20"/>
                <w:szCs w:val="20"/>
              </w:rPr>
            </w:pPr>
            <w:r>
              <w:rPr>
                <w:color w:val="000000"/>
                <w:sz w:val="20"/>
                <w:szCs w:val="20"/>
              </w:rPr>
              <w:t>7,82</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54A0B933" w14:textId="04C1F48F" w:rsidR="001936D1" w:rsidRPr="00461FFF" w:rsidRDefault="001936D1" w:rsidP="001936D1">
            <w:pPr>
              <w:spacing w:after="0" w:line="240" w:lineRule="auto"/>
              <w:jc w:val="right"/>
              <w:rPr>
                <w:color w:val="000000"/>
                <w:sz w:val="20"/>
                <w:szCs w:val="20"/>
              </w:rPr>
            </w:pPr>
            <w:r>
              <w:rPr>
                <w:color w:val="000000"/>
                <w:sz w:val="20"/>
                <w:szCs w:val="20"/>
              </w:rPr>
              <w:t>8,66</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34EDB83D" w14:textId="039BB854" w:rsidR="001936D1" w:rsidRPr="00461FFF" w:rsidRDefault="001936D1" w:rsidP="001936D1">
            <w:pPr>
              <w:spacing w:after="0" w:line="240" w:lineRule="auto"/>
              <w:jc w:val="right"/>
              <w:rPr>
                <w:color w:val="000000"/>
                <w:sz w:val="20"/>
                <w:szCs w:val="20"/>
              </w:rPr>
            </w:pPr>
            <w:r>
              <w:rPr>
                <w:color w:val="000000"/>
                <w:sz w:val="20"/>
                <w:szCs w:val="20"/>
              </w:rPr>
              <w:t>9,29</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1EC1C66B" w14:textId="4AF1A0D0" w:rsidR="001936D1" w:rsidRPr="00461FFF" w:rsidRDefault="001936D1" w:rsidP="001936D1">
            <w:pPr>
              <w:spacing w:after="0" w:line="240" w:lineRule="auto"/>
              <w:jc w:val="right"/>
              <w:rPr>
                <w:color w:val="000000"/>
                <w:sz w:val="20"/>
                <w:szCs w:val="20"/>
              </w:rPr>
            </w:pPr>
            <w:r>
              <w:rPr>
                <w:color w:val="000000"/>
                <w:sz w:val="20"/>
                <w:szCs w:val="20"/>
              </w:rPr>
              <w:t>10,85</w:t>
            </w:r>
          </w:p>
        </w:tc>
        <w:tc>
          <w:tcPr>
            <w:tcW w:w="465" w:type="pct"/>
            <w:tcBorders>
              <w:top w:val="nil"/>
              <w:left w:val="nil"/>
              <w:bottom w:val="single" w:sz="8" w:space="0" w:color="7B7B7B"/>
              <w:right w:val="single" w:sz="8" w:space="0" w:color="7B7B7B"/>
            </w:tcBorders>
            <w:shd w:val="clear" w:color="000000" w:fill="FFFFFF"/>
            <w:vAlign w:val="center"/>
          </w:tcPr>
          <w:p w14:paraId="0AE5AA93" w14:textId="1D7254CF" w:rsidR="001936D1" w:rsidRPr="00461FFF" w:rsidRDefault="001936D1" w:rsidP="001936D1">
            <w:pPr>
              <w:spacing w:after="0" w:line="240" w:lineRule="auto"/>
              <w:jc w:val="right"/>
              <w:rPr>
                <w:color w:val="000000"/>
                <w:sz w:val="20"/>
                <w:szCs w:val="20"/>
              </w:rPr>
            </w:pPr>
            <w:r>
              <w:rPr>
                <w:color w:val="000000"/>
                <w:sz w:val="20"/>
                <w:szCs w:val="20"/>
              </w:rPr>
              <w:t>11,31</w:t>
            </w:r>
          </w:p>
        </w:tc>
        <w:tc>
          <w:tcPr>
            <w:tcW w:w="501" w:type="pct"/>
            <w:tcBorders>
              <w:top w:val="nil"/>
              <w:left w:val="nil"/>
              <w:bottom w:val="single" w:sz="8" w:space="0" w:color="7B7B7B"/>
              <w:right w:val="single" w:sz="8" w:space="0" w:color="7B7B7B"/>
            </w:tcBorders>
            <w:shd w:val="clear" w:color="000000" w:fill="FFFFFF"/>
            <w:vAlign w:val="center"/>
          </w:tcPr>
          <w:p w14:paraId="0682FCC1" w14:textId="2B87DA5B" w:rsidR="001936D1" w:rsidRPr="008A2FE0" w:rsidRDefault="001936D1" w:rsidP="001936D1">
            <w:pPr>
              <w:spacing w:after="0" w:line="240" w:lineRule="auto"/>
              <w:jc w:val="center"/>
              <w:rPr>
                <w:color w:val="000000"/>
                <w:sz w:val="20"/>
                <w:szCs w:val="20"/>
              </w:rPr>
            </w:pPr>
            <w:r>
              <w:rPr>
                <w:color w:val="000000"/>
                <w:sz w:val="20"/>
                <w:szCs w:val="20"/>
              </w:rPr>
              <w:t>13,00</w:t>
            </w:r>
          </w:p>
        </w:tc>
      </w:tr>
      <w:tr w:rsidR="001936D1" w:rsidRPr="00A13B3C" w14:paraId="0F006F1B" w14:textId="6A271ACE" w:rsidTr="001936D1">
        <w:trPr>
          <w:trHeight w:val="20"/>
          <w:jc w:val="center"/>
        </w:trPr>
        <w:tc>
          <w:tcPr>
            <w:tcW w:w="1417" w:type="pct"/>
            <w:shd w:val="clear" w:color="auto" w:fill="E2EFD9" w:themeFill="accent6" w:themeFillTint="33"/>
            <w:tcMar>
              <w:left w:w="43" w:type="dxa"/>
              <w:right w:w="43" w:type="dxa"/>
            </w:tcMar>
            <w:vAlign w:val="center"/>
          </w:tcPr>
          <w:p w14:paraId="13253F6E" w14:textId="77777777" w:rsidR="001936D1" w:rsidRPr="00461FFF" w:rsidRDefault="001936D1" w:rsidP="001936D1">
            <w:pPr>
              <w:spacing w:after="0" w:line="240" w:lineRule="auto"/>
              <w:ind w:right="-105"/>
              <w:jc w:val="left"/>
              <w:rPr>
                <w:b/>
                <w:sz w:val="20"/>
                <w:szCs w:val="20"/>
              </w:rPr>
            </w:pPr>
            <w:r w:rsidRPr="00461FFF">
              <w:rPr>
                <w:b/>
                <w:i/>
                <w:sz w:val="20"/>
                <w:szCs w:val="20"/>
              </w:rPr>
              <w:t>Creșterea reală a PIB</w:t>
            </w:r>
            <w:r w:rsidRPr="00461FFF">
              <w:rPr>
                <w:b/>
                <w:sz w:val="20"/>
                <w:szCs w:val="20"/>
              </w:rPr>
              <w:t xml:space="preserve"> </w:t>
            </w:r>
            <w:r w:rsidRPr="00461FFF">
              <w:rPr>
                <w:sz w:val="20"/>
                <w:szCs w:val="20"/>
              </w:rPr>
              <w:t>(față de anul anterior)</w:t>
            </w:r>
          </w:p>
        </w:tc>
        <w:tc>
          <w:tcPr>
            <w:tcW w:w="523" w:type="pct"/>
            <w:tcBorders>
              <w:right w:val="single" w:sz="4" w:space="0" w:color="AEAAAA"/>
            </w:tcBorders>
            <w:shd w:val="clear" w:color="auto" w:fill="E2EFD9" w:themeFill="accent6" w:themeFillTint="33"/>
            <w:tcMar>
              <w:left w:w="43" w:type="dxa"/>
              <w:right w:w="43" w:type="dxa"/>
            </w:tcMar>
            <w:vAlign w:val="center"/>
          </w:tcPr>
          <w:p w14:paraId="16FF07F3" w14:textId="77777777" w:rsidR="001936D1" w:rsidRPr="00461FFF" w:rsidRDefault="001936D1" w:rsidP="001936D1">
            <w:pPr>
              <w:spacing w:after="0" w:line="240" w:lineRule="auto"/>
              <w:ind w:hanging="7"/>
              <w:jc w:val="center"/>
              <w:rPr>
                <w:b/>
                <w:sz w:val="20"/>
                <w:szCs w:val="20"/>
              </w:rPr>
            </w:pPr>
            <w:r w:rsidRPr="00461FFF">
              <w:rPr>
                <w:b/>
                <w:sz w:val="20"/>
                <w:szCs w:val="20"/>
              </w:rPr>
              <w:t>%</w:t>
            </w:r>
          </w:p>
        </w:tc>
        <w:tc>
          <w:tcPr>
            <w:tcW w:w="448"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50E0B677" w14:textId="7F4BBC52" w:rsidR="001936D1" w:rsidRPr="00461FFF" w:rsidRDefault="001936D1" w:rsidP="001936D1">
            <w:pPr>
              <w:spacing w:after="0" w:line="240" w:lineRule="auto"/>
              <w:jc w:val="right"/>
              <w:rPr>
                <w:sz w:val="20"/>
                <w:szCs w:val="20"/>
              </w:rPr>
            </w:pPr>
            <w:r>
              <w:rPr>
                <w:color w:val="000000"/>
                <w:sz w:val="20"/>
                <w:szCs w:val="20"/>
              </w:rPr>
              <w:t>5,30%</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57C4CE1E" w14:textId="5563D878" w:rsidR="001936D1" w:rsidRPr="00461FFF" w:rsidRDefault="001936D1" w:rsidP="001936D1">
            <w:pPr>
              <w:spacing w:after="0" w:line="240" w:lineRule="auto"/>
              <w:jc w:val="right"/>
              <w:rPr>
                <w:sz w:val="20"/>
                <w:szCs w:val="20"/>
              </w:rPr>
            </w:pPr>
            <w:r>
              <w:rPr>
                <w:color w:val="000000"/>
                <w:sz w:val="20"/>
                <w:szCs w:val="20"/>
              </w:rPr>
              <w:t>1,80%</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34243B67" w14:textId="7471F9FB" w:rsidR="001936D1" w:rsidRPr="00461FFF" w:rsidRDefault="001936D1" w:rsidP="001936D1">
            <w:pPr>
              <w:spacing w:after="0" w:line="240" w:lineRule="auto"/>
              <w:jc w:val="right"/>
              <w:rPr>
                <w:sz w:val="20"/>
                <w:szCs w:val="20"/>
              </w:rPr>
            </w:pPr>
            <w:r>
              <w:rPr>
                <w:color w:val="000000"/>
                <w:sz w:val="20"/>
                <w:szCs w:val="20"/>
              </w:rPr>
              <w:t>2,60%</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6D07A479" w14:textId="5A436485" w:rsidR="001936D1" w:rsidRPr="00461FFF" w:rsidRDefault="001936D1" w:rsidP="001936D1">
            <w:pPr>
              <w:spacing w:after="0" w:line="240" w:lineRule="auto"/>
              <w:jc w:val="right"/>
              <w:rPr>
                <w:sz w:val="20"/>
                <w:szCs w:val="20"/>
              </w:rPr>
            </w:pPr>
            <w:r>
              <w:rPr>
                <w:color w:val="000000"/>
                <w:sz w:val="20"/>
                <w:szCs w:val="20"/>
              </w:rPr>
              <w:t>4,10%</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593DAFCA" w14:textId="10A24E1C" w:rsidR="001936D1" w:rsidRPr="00461FFF" w:rsidRDefault="001936D1" w:rsidP="001936D1">
            <w:pPr>
              <w:spacing w:after="0" w:line="240" w:lineRule="auto"/>
              <w:jc w:val="right"/>
              <w:rPr>
                <w:sz w:val="20"/>
                <w:szCs w:val="20"/>
              </w:rPr>
            </w:pPr>
            <w:r>
              <w:rPr>
                <w:color w:val="000000"/>
                <w:sz w:val="20"/>
                <w:szCs w:val="20"/>
              </w:rPr>
              <w:t>6,00%</w:t>
            </w:r>
          </w:p>
        </w:tc>
        <w:tc>
          <w:tcPr>
            <w:tcW w:w="465" w:type="pct"/>
            <w:tcBorders>
              <w:top w:val="nil"/>
              <w:left w:val="nil"/>
              <w:bottom w:val="single" w:sz="8" w:space="0" w:color="7B7B7B"/>
              <w:right w:val="single" w:sz="8" w:space="0" w:color="7B7B7B"/>
            </w:tcBorders>
            <w:shd w:val="clear" w:color="000000" w:fill="FFFFFF"/>
            <w:vAlign w:val="center"/>
          </w:tcPr>
          <w:p w14:paraId="2E8DBFB6" w14:textId="08E72E7D" w:rsidR="001936D1" w:rsidRPr="00461FFF" w:rsidRDefault="001936D1" w:rsidP="001936D1">
            <w:pPr>
              <w:spacing w:after="0" w:line="240" w:lineRule="auto"/>
              <w:jc w:val="right"/>
              <w:rPr>
                <w:sz w:val="20"/>
                <w:szCs w:val="20"/>
              </w:rPr>
            </w:pPr>
            <w:r>
              <w:rPr>
                <w:color w:val="000000"/>
                <w:sz w:val="20"/>
                <w:szCs w:val="20"/>
              </w:rPr>
              <w:t>3,60%</w:t>
            </w:r>
          </w:p>
        </w:tc>
        <w:tc>
          <w:tcPr>
            <w:tcW w:w="501" w:type="pct"/>
            <w:tcBorders>
              <w:top w:val="nil"/>
              <w:left w:val="nil"/>
              <w:bottom w:val="single" w:sz="8" w:space="0" w:color="7B7B7B"/>
              <w:right w:val="single" w:sz="8" w:space="0" w:color="7B7B7B"/>
            </w:tcBorders>
            <w:shd w:val="clear" w:color="000000" w:fill="FFFFFF"/>
            <w:vAlign w:val="center"/>
          </w:tcPr>
          <w:p w14:paraId="793C2E7E" w14:textId="1A41E2D7" w:rsidR="001936D1" w:rsidRPr="00A13B3C" w:rsidRDefault="001936D1" w:rsidP="001936D1">
            <w:pPr>
              <w:spacing w:after="0" w:line="240" w:lineRule="auto"/>
              <w:jc w:val="center"/>
              <w:rPr>
                <w:color w:val="000000"/>
                <w:sz w:val="20"/>
                <w:szCs w:val="20"/>
                <w:highlight w:val="yellow"/>
              </w:rPr>
            </w:pPr>
            <w:r>
              <w:rPr>
                <w:color w:val="000000"/>
                <w:sz w:val="20"/>
                <w:szCs w:val="20"/>
              </w:rPr>
              <w:t>3,20%</w:t>
            </w:r>
          </w:p>
        </w:tc>
      </w:tr>
      <w:tr w:rsidR="001936D1" w:rsidRPr="00A13B3C" w14:paraId="15E01453" w14:textId="14D099ED" w:rsidTr="001936D1">
        <w:trPr>
          <w:trHeight w:val="20"/>
          <w:jc w:val="center"/>
        </w:trPr>
        <w:tc>
          <w:tcPr>
            <w:tcW w:w="1417" w:type="pct"/>
            <w:shd w:val="clear" w:color="auto" w:fill="E2EFD9" w:themeFill="accent6" w:themeFillTint="33"/>
            <w:tcMar>
              <w:left w:w="43" w:type="dxa"/>
              <w:right w:w="43" w:type="dxa"/>
            </w:tcMar>
            <w:vAlign w:val="center"/>
          </w:tcPr>
          <w:p w14:paraId="1EB304F3" w14:textId="77777777" w:rsidR="001936D1" w:rsidRPr="00461FFF" w:rsidRDefault="001936D1" w:rsidP="001936D1">
            <w:pPr>
              <w:spacing w:after="0" w:line="240" w:lineRule="auto"/>
              <w:ind w:right="-105"/>
              <w:jc w:val="left"/>
              <w:rPr>
                <w:b/>
                <w:i/>
                <w:sz w:val="20"/>
                <w:szCs w:val="20"/>
              </w:rPr>
            </w:pPr>
            <w:r w:rsidRPr="00461FFF">
              <w:rPr>
                <w:b/>
                <w:i/>
                <w:sz w:val="20"/>
                <w:szCs w:val="20"/>
              </w:rPr>
              <w:t>PIB/capita</w:t>
            </w:r>
          </w:p>
        </w:tc>
        <w:tc>
          <w:tcPr>
            <w:tcW w:w="523" w:type="pct"/>
            <w:tcBorders>
              <w:right w:val="single" w:sz="4" w:space="0" w:color="AEAAAA"/>
            </w:tcBorders>
            <w:shd w:val="clear" w:color="auto" w:fill="E2EFD9" w:themeFill="accent6" w:themeFillTint="33"/>
            <w:tcMar>
              <w:left w:w="43" w:type="dxa"/>
              <w:right w:w="43" w:type="dxa"/>
            </w:tcMar>
            <w:vAlign w:val="center"/>
          </w:tcPr>
          <w:p w14:paraId="54D1A336" w14:textId="77777777" w:rsidR="001936D1" w:rsidRPr="00461FFF" w:rsidRDefault="001936D1" w:rsidP="001936D1">
            <w:pPr>
              <w:spacing w:after="0" w:line="240" w:lineRule="auto"/>
              <w:ind w:left="34"/>
              <w:jc w:val="center"/>
              <w:rPr>
                <w:b/>
                <w:sz w:val="20"/>
                <w:szCs w:val="20"/>
              </w:rPr>
            </w:pPr>
            <w:r w:rsidRPr="00461FFF">
              <w:rPr>
                <w:b/>
                <w:sz w:val="20"/>
                <w:szCs w:val="20"/>
              </w:rPr>
              <w:t>euro/pers.</w:t>
            </w:r>
          </w:p>
        </w:tc>
        <w:tc>
          <w:tcPr>
            <w:tcW w:w="448"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096F2CA8" w14:textId="07D3754F" w:rsidR="001936D1" w:rsidRPr="00461FFF" w:rsidRDefault="001936D1" w:rsidP="001936D1">
            <w:pPr>
              <w:spacing w:after="0" w:line="240" w:lineRule="auto"/>
              <w:jc w:val="right"/>
              <w:rPr>
                <w:sz w:val="20"/>
                <w:szCs w:val="20"/>
              </w:rPr>
            </w:pPr>
            <w:r>
              <w:rPr>
                <w:color w:val="000000"/>
                <w:sz w:val="20"/>
                <w:szCs w:val="20"/>
              </w:rPr>
              <w:t>-</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0910DAF0" w14:textId="25D8C3E6" w:rsidR="001936D1" w:rsidRPr="00461FFF" w:rsidRDefault="001936D1" w:rsidP="001936D1">
            <w:pPr>
              <w:spacing w:after="0" w:line="240" w:lineRule="auto"/>
              <w:jc w:val="right"/>
              <w:rPr>
                <w:sz w:val="20"/>
                <w:szCs w:val="20"/>
              </w:rPr>
            </w:pPr>
            <w:r>
              <w:rPr>
                <w:color w:val="000000"/>
                <w:sz w:val="20"/>
                <w:szCs w:val="20"/>
              </w:rPr>
              <w:t>5.164</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66ABDB9D" w14:textId="3C0A8CEB" w:rsidR="001936D1" w:rsidRPr="00461FFF" w:rsidRDefault="001936D1" w:rsidP="001936D1">
            <w:pPr>
              <w:spacing w:after="0" w:line="240" w:lineRule="auto"/>
              <w:jc w:val="right"/>
              <w:rPr>
                <w:sz w:val="20"/>
                <w:szCs w:val="20"/>
              </w:rPr>
            </w:pPr>
            <w:r>
              <w:rPr>
                <w:color w:val="000000"/>
                <w:sz w:val="20"/>
                <w:szCs w:val="20"/>
              </w:rPr>
              <w:t>5.740</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6A14F93D" w14:textId="7E33D39D" w:rsidR="001936D1" w:rsidRPr="00461FFF" w:rsidRDefault="001936D1" w:rsidP="001936D1">
            <w:pPr>
              <w:spacing w:after="0" w:line="240" w:lineRule="auto"/>
              <w:jc w:val="right"/>
              <w:rPr>
                <w:sz w:val="20"/>
                <w:szCs w:val="20"/>
              </w:rPr>
            </w:pPr>
            <w:r>
              <w:rPr>
                <w:color w:val="000000"/>
                <w:sz w:val="20"/>
                <w:szCs w:val="20"/>
              </w:rPr>
              <w:t>5.947</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41AA85E2" w14:textId="2C101290" w:rsidR="001936D1" w:rsidRPr="00461FFF" w:rsidRDefault="001936D1" w:rsidP="001936D1">
            <w:pPr>
              <w:spacing w:after="0" w:line="240" w:lineRule="auto"/>
              <w:jc w:val="right"/>
              <w:rPr>
                <w:sz w:val="20"/>
                <w:szCs w:val="20"/>
              </w:rPr>
            </w:pPr>
            <w:r>
              <w:rPr>
                <w:color w:val="000000"/>
                <w:sz w:val="20"/>
                <w:szCs w:val="20"/>
              </w:rPr>
              <w:t>6.726</w:t>
            </w:r>
          </w:p>
        </w:tc>
        <w:tc>
          <w:tcPr>
            <w:tcW w:w="465" w:type="pct"/>
            <w:tcBorders>
              <w:top w:val="nil"/>
              <w:left w:val="nil"/>
              <w:bottom w:val="single" w:sz="8" w:space="0" w:color="7B7B7B"/>
              <w:right w:val="single" w:sz="8" w:space="0" w:color="7B7B7B"/>
            </w:tcBorders>
            <w:shd w:val="clear" w:color="000000" w:fill="FFFFFF"/>
            <w:vAlign w:val="center"/>
          </w:tcPr>
          <w:p w14:paraId="45DEF815" w14:textId="71BA9C6C" w:rsidR="001936D1" w:rsidRPr="00461FFF" w:rsidRDefault="001936D1" w:rsidP="001936D1">
            <w:pPr>
              <w:spacing w:after="0" w:line="240" w:lineRule="auto"/>
              <w:jc w:val="center"/>
              <w:rPr>
                <w:sz w:val="20"/>
                <w:szCs w:val="20"/>
              </w:rPr>
            </w:pPr>
            <w:r>
              <w:rPr>
                <w:color w:val="000000"/>
                <w:sz w:val="20"/>
                <w:szCs w:val="20"/>
              </w:rPr>
              <w:t>7.286</w:t>
            </w:r>
          </w:p>
        </w:tc>
        <w:tc>
          <w:tcPr>
            <w:tcW w:w="501" w:type="pct"/>
            <w:tcBorders>
              <w:top w:val="nil"/>
              <w:left w:val="nil"/>
              <w:bottom w:val="single" w:sz="8" w:space="0" w:color="7B7B7B"/>
              <w:right w:val="single" w:sz="8" w:space="0" w:color="7B7B7B"/>
            </w:tcBorders>
            <w:shd w:val="clear" w:color="000000" w:fill="FFFFFF"/>
            <w:vAlign w:val="center"/>
          </w:tcPr>
          <w:p w14:paraId="21ADE035" w14:textId="3C628074" w:rsidR="001936D1" w:rsidRPr="00A13B3C" w:rsidRDefault="001936D1" w:rsidP="001936D1">
            <w:pPr>
              <w:spacing w:after="0" w:line="240" w:lineRule="auto"/>
              <w:jc w:val="center"/>
              <w:rPr>
                <w:color w:val="000000"/>
                <w:sz w:val="20"/>
                <w:szCs w:val="20"/>
                <w:highlight w:val="yellow"/>
              </w:rPr>
            </w:pPr>
            <w:r>
              <w:rPr>
                <w:color w:val="000000"/>
                <w:sz w:val="20"/>
                <w:szCs w:val="20"/>
              </w:rPr>
              <w:t>8.269</w:t>
            </w:r>
          </w:p>
        </w:tc>
      </w:tr>
      <w:tr w:rsidR="001936D1" w:rsidRPr="00A13B3C" w14:paraId="5C91954E" w14:textId="267F1331" w:rsidTr="001936D1">
        <w:trPr>
          <w:trHeight w:val="20"/>
          <w:jc w:val="center"/>
        </w:trPr>
        <w:tc>
          <w:tcPr>
            <w:tcW w:w="1417" w:type="pct"/>
            <w:shd w:val="clear" w:color="auto" w:fill="E2EFD9" w:themeFill="accent6" w:themeFillTint="33"/>
            <w:tcMar>
              <w:left w:w="43" w:type="dxa"/>
              <w:right w:w="43" w:type="dxa"/>
            </w:tcMar>
            <w:vAlign w:val="center"/>
          </w:tcPr>
          <w:p w14:paraId="50786DB2" w14:textId="77777777" w:rsidR="001936D1" w:rsidRPr="00461FFF" w:rsidRDefault="001936D1" w:rsidP="001936D1">
            <w:pPr>
              <w:spacing w:after="0" w:line="240" w:lineRule="auto"/>
              <w:ind w:right="-105"/>
              <w:jc w:val="left"/>
              <w:rPr>
                <w:b/>
                <w:i/>
                <w:sz w:val="20"/>
                <w:szCs w:val="20"/>
              </w:rPr>
            </w:pPr>
            <w:r w:rsidRPr="00461FFF">
              <w:rPr>
                <w:b/>
                <w:i/>
                <w:sz w:val="20"/>
                <w:szCs w:val="20"/>
              </w:rPr>
              <w:t>Rata șomaj înregistrată</w:t>
            </w:r>
          </w:p>
        </w:tc>
        <w:tc>
          <w:tcPr>
            <w:tcW w:w="523" w:type="pct"/>
            <w:tcBorders>
              <w:right w:val="single" w:sz="4" w:space="0" w:color="AEAAAA"/>
            </w:tcBorders>
            <w:shd w:val="clear" w:color="auto" w:fill="E2EFD9" w:themeFill="accent6" w:themeFillTint="33"/>
            <w:tcMar>
              <w:left w:w="43" w:type="dxa"/>
              <w:right w:w="43" w:type="dxa"/>
            </w:tcMar>
            <w:vAlign w:val="center"/>
          </w:tcPr>
          <w:p w14:paraId="371532B0" w14:textId="77777777" w:rsidR="001936D1" w:rsidRPr="00461FFF" w:rsidRDefault="001936D1" w:rsidP="001936D1">
            <w:pPr>
              <w:spacing w:after="0" w:line="240" w:lineRule="auto"/>
              <w:jc w:val="center"/>
              <w:rPr>
                <w:b/>
                <w:sz w:val="20"/>
                <w:szCs w:val="20"/>
              </w:rPr>
            </w:pPr>
            <w:r w:rsidRPr="00461FFF">
              <w:rPr>
                <w:b/>
                <w:sz w:val="20"/>
                <w:szCs w:val="20"/>
              </w:rPr>
              <w:t>%</w:t>
            </w:r>
          </w:p>
        </w:tc>
        <w:tc>
          <w:tcPr>
            <w:tcW w:w="448"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4346486E" w14:textId="1572AA97" w:rsidR="001936D1" w:rsidRPr="00461FFF" w:rsidRDefault="001936D1" w:rsidP="001936D1">
            <w:pPr>
              <w:spacing w:after="0" w:line="240" w:lineRule="auto"/>
              <w:jc w:val="right"/>
              <w:rPr>
                <w:sz w:val="20"/>
                <w:szCs w:val="20"/>
              </w:rPr>
            </w:pPr>
            <w:r>
              <w:rPr>
                <w:color w:val="000000"/>
                <w:sz w:val="20"/>
                <w:szCs w:val="20"/>
              </w:rPr>
              <w:t>4,60%</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7A556A2A" w14:textId="09D6ADB8" w:rsidR="001936D1" w:rsidRPr="00461FFF" w:rsidRDefault="001936D1" w:rsidP="001936D1">
            <w:pPr>
              <w:spacing w:after="0" w:line="240" w:lineRule="auto"/>
              <w:jc w:val="right"/>
              <w:rPr>
                <w:sz w:val="20"/>
                <w:szCs w:val="20"/>
              </w:rPr>
            </w:pPr>
            <w:r>
              <w:rPr>
                <w:color w:val="000000"/>
                <w:sz w:val="20"/>
                <w:szCs w:val="20"/>
              </w:rPr>
              <w:t>4,40%</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39D6D507" w14:textId="3D26214E" w:rsidR="001936D1" w:rsidRPr="00461FFF" w:rsidRDefault="001936D1" w:rsidP="001936D1">
            <w:pPr>
              <w:spacing w:after="0" w:line="240" w:lineRule="auto"/>
              <w:jc w:val="right"/>
              <w:rPr>
                <w:sz w:val="20"/>
                <w:szCs w:val="20"/>
              </w:rPr>
            </w:pPr>
            <w:r>
              <w:rPr>
                <w:color w:val="000000"/>
                <w:sz w:val="20"/>
                <w:szCs w:val="20"/>
              </w:rPr>
              <w:t>4,00%</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01B74C7B" w14:textId="61CC03BD" w:rsidR="001936D1" w:rsidRPr="00461FFF" w:rsidRDefault="001936D1" w:rsidP="001936D1">
            <w:pPr>
              <w:spacing w:after="0" w:line="240" w:lineRule="auto"/>
              <w:jc w:val="right"/>
              <w:rPr>
                <w:sz w:val="20"/>
                <w:szCs w:val="20"/>
              </w:rPr>
            </w:pPr>
            <w:r>
              <w:rPr>
                <w:color w:val="000000"/>
                <w:sz w:val="20"/>
                <w:szCs w:val="20"/>
              </w:rPr>
              <w:t>4,10%</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6FFDC37A" w14:textId="3DC82BB8" w:rsidR="001936D1" w:rsidRPr="00461FFF" w:rsidRDefault="001936D1" w:rsidP="001936D1">
            <w:pPr>
              <w:spacing w:after="0" w:line="240" w:lineRule="auto"/>
              <w:jc w:val="right"/>
              <w:rPr>
                <w:sz w:val="20"/>
                <w:szCs w:val="20"/>
              </w:rPr>
            </w:pPr>
            <w:r>
              <w:rPr>
                <w:color w:val="000000"/>
                <w:sz w:val="20"/>
                <w:szCs w:val="20"/>
              </w:rPr>
              <w:t>3,20%</w:t>
            </w:r>
          </w:p>
        </w:tc>
        <w:tc>
          <w:tcPr>
            <w:tcW w:w="465" w:type="pct"/>
            <w:tcBorders>
              <w:top w:val="nil"/>
              <w:left w:val="nil"/>
              <w:bottom w:val="single" w:sz="8" w:space="0" w:color="7B7B7B"/>
              <w:right w:val="single" w:sz="8" w:space="0" w:color="7B7B7B"/>
            </w:tcBorders>
            <w:shd w:val="clear" w:color="000000" w:fill="FFFFFF"/>
            <w:vAlign w:val="center"/>
          </w:tcPr>
          <w:p w14:paraId="75411362" w14:textId="572BD13B" w:rsidR="001936D1" w:rsidRPr="00461FFF" w:rsidRDefault="001936D1" w:rsidP="001936D1">
            <w:pPr>
              <w:spacing w:after="0" w:line="240" w:lineRule="auto"/>
              <w:jc w:val="right"/>
              <w:rPr>
                <w:sz w:val="20"/>
                <w:szCs w:val="20"/>
              </w:rPr>
            </w:pPr>
            <w:r>
              <w:rPr>
                <w:color w:val="000000"/>
                <w:sz w:val="20"/>
                <w:szCs w:val="20"/>
              </w:rPr>
              <w:t>2,60%</w:t>
            </w:r>
          </w:p>
        </w:tc>
        <w:tc>
          <w:tcPr>
            <w:tcW w:w="501" w:type="pct"/>
            <w:tcBorders>
              <w:top w:val="nil"/>
              <w:left w:val="nil"/>
              <w:bottom w:val="single" w:sz="8" w:space="0" w:color="7B7B7B"/>
              <w:right w:val="single" w:sz="8" w:space="0" w:color="7B7B7B"/>
            </w:tcBorders>
            <w:shd w:val="clear" w:color="000000" w:fill="FFFFFF"/>
            <w:vAlign w:val="center"/>
          </w:tcPr>
          <w:p w14:paraId="741012A5" w14:textId="62BC4311" w:rsidR="001936D1" w:rsidRPr="00A13B3C" w:rsidRDefault="001936D1" w:rsidP="001936D1">
            <w:pPr>
              <w:spacing w:after="0" w:line="240" w:lineRule="auto"/>
              <w:jc w:val="center"/>
              <w:rPr>
                <w:color w:val="000000"/>
                <w:sz w:val="20"/>
                <w:szCs w:val="20"/>
                <w:highlight w:val="yellow"/>
              </w:rPr>
            </w:pPr>
            <w:r>
              <w:rPr>
                <w:color w:val="000000"/>
                <w:sz w:val="20"/>
                <w:szCs w:val="20"/>
              </w:rPr>
              <w:t>2,50%</w:t>
            </w:r>
          </w:p>
        </w:tc>
      </w:tr>
      <w:tr w:rsidR="001936D1" w:rsidRPr="00A13B3C" w14:paraId="4E34A4B5" w14:textId="27A82799" w:rsidTr="001936D1">
        <w:trPr>
          <w:trHeight w:val="20"/>
          <w:jc w:val="center"/>
        </w:trPr>
        <w:tc>
          <w:tcPr>
            <w:tcW w:w="1417" w:type="pct"/>
            <w:shd w:val="clear" w:color="auto" w:fill="E2EFD9" w:themeFill="accent6" w:themeFillTint="33"/>
            <w:tcMar>
              <w:left w:w="43" w:type="dxa"/>
              <w:right w:w="43" w:type="dxa"/>
            </w:tcMar>
            <w:vAlign w:val="center"/>
          </w:tcPr>
          <w:p w14:paraId="5819B12B" w14:textId="77777777" w:rsidR="001936D1" w:rsidRPr="00461FFF" w:rsidRDefault="001936D1" w:rsidP="001936D1">
            <w:pPr>
              <w:spacing w:after="0" w:line="240" w:lineRule="auto"/>
              <w:ind w:right="-105"/>
              <w:jc w:val="left"/>
              <w:rPr>
                <w:b/>
                <w:i/>
                <w:sz w:val="20"/>
                <w:szCs w:val="20"/>
              </w:rPr>
            </w:pPr>
            <w:r w:rsidRPr="00461FFF">
              <w:rPr>
                <w:b/>
                <w:i/>
                <w:sz w:val="20"/>
                <w:szCs w:val="20"/>
              </w:rPr>
              <w:t>Câștig salarial mediu net lunar</w:t>
            </w:r>
          </w:p>
        </w:tc>
        <w:tc>
          <w:tcPr>
            <w:tcW w:w="523" w:type="pct"/>
            <w:tcBorders>
              <w:right w:val="single" w:sz="4" w:space="0" w:color="AEAAAA"/>
            </w:tcBorders>
            <w:shd w:val="clear" w:color="auto" w:fill="E2EFD9" w:themeFill="accent6" w:themeFillTint="33"/>
            <w:tcMar>
              <w:left w:w="43" w:type="dxa"/>
              <w:right w:w="43" w:type="dxa"/>
            </w:tcMar>
            <w:vAlign w:val="center"/>
          </w:tcPr>
          <w:p w14:paraId="6CAEA4AC" w14:textId="77777777" w:rsidR="001936D1" w:rsidRPr="00461FFF" w:rsidRDefault="001936D1" w:rsidP="001936D1">
            <w:pPr>
              <w:spacing w:after="0" w:line="240" w:lineRule="auto"/>
              <w:jc w:val="center"/>
              <w:rPr>
                <w:b/>
                <w:sz w:val="20"/>
                <w:szCs w:val="20"/>
              </w:rPr>
            </w:pPr>
            <w:r w:rsidRPr="00461FFF">
              <w:rPr>
                <w:b/>
                <w:sz w:val="20"/>
                <w:szCs w:val="20"/>
              </w:rPr>
              <w:t>lei/lună</w:t>
            </w:r>
          </w:p>
        </w:tc>
        <w:tc>
          <w:tcPr>
            <w:tcW w:w="448"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02F04377" w14:textId="3C752D12" w:rsidR="001936D1" w:rsidRPr="00461FFF" w:rsidRDefault="001936D1" w:rsidP="001936D1">
            <w:pPr>
              <w:spacing w:after="0" w:line="240" w:lineRule="auto"/>
              <w:jc w:val="right"/>
              <w:rPr>
                <w:sz w:val="20"/>
                <w:szCs w:val="20"/>
              </w:rPr>
            </w:pPr>
            <w:r>
              <w:rPr>
                <w:color w:val="000000"/>
                <w:sz w:val="20"/>
                <w:szCs w:val="20"/>
              </w:rPr>
              <w:t>1.279</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5658CBC6" w14:textId="4927A9EA" w:rsidR="001936D1" w:rsidRPr="00461FFF" w:rsidRDefault="001936D1" w:rsidP="001936D1">
            <w:pPr>
              <w:spacing w:after="0" w:line="240" w:lineRule="auto"/>
              <w:jc w:val="right"/>
              <w:rPr>
                <w:sz w:val="20"/>
                <w:szCs w:val="20"/>
              </w:rPr>
            </w:pPr>
            <w:r>
              <w:rPr>
                <w:color w:val="000000"/>
                <w:sz w:val="20"/>
                <w:szCs w:val="20"/>
              </w:rPr>
              <w:t>1.344</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278E56D5" w14:textId="66BB8F31" w:rsidR="001936D1" w:rsidRPr="00461FFF" w:rsidRDefault="001936D1" w:rsidP="001936D1">
            <w:pPr>
              <w:spacing w:after="0" w:line="240" w:lineRule="auto"/>
              <w:jc w:val="right"/>
              <w:rPr>
                <w:sz w:val="20"/>
                <w:szCs w:val="20"/>
              </w:rPr>
            </w:pPr>
            <w:r>
              <w:rPr>
                <w:color w:val="000000"/>
                <w:sz w:val="20"/>
                <w:szCs w:val="20"/>
              </w:rPr>
              <w:t>1.465</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1AA5E314" w14:textId="47B389EB" w:rsidR="001936D1" w:rsidRPr="00461FFF" w:rsidRDefault="001936D1" w:rsidP="001936D1">
            <w:pPr>
              <w:spacing w:after="0" w:line="240" w:lineRule="auto"/>
              <w:jc w:val="right"/>
              <w:rPr>
                <w:sz w:val="20"/>
                <w:szCs w:val="20"/>
              </w:rPr>
            </w:pPr>
            <w:r>
              <w:rPr>
                <w:color w:val="000000"/>
                <w:sz w:val="20"/>
                <w:szCs w:val="20"/>
              </w:rPr>
              <w:t>1.659</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6905247F" w14:textId="2B49BD04" w:rsidR="001936D1" w:rsidRPr="00461FFF" w:rsidRDefault="001936D1" w:rsidP="001936D1">
            <w:pPr>
              <w:spacing w:after="0" w:line="240" w:lineRule="auto"/>
              <w:jc w:val="right"/>
              <w:rPr>
                <w:sz w:val="20"/>
                <w:szCs w:val="20"/>
              </w:rPr>
            </w:pPr>
            <w:r>
              <w:rPr>
                <w:color w:val="000000"/>
                <w:sz w:val="20"/>
                <w:szCs w:val="20"/>
              </w:rPr>
              <w:t>1.931</w:t>
            </w:r>
          </w:p>
        </w:tc>
        <w:tc>
          <w:tcPr>
            <w:tcW w:w="465" w:type="pct"/>
            <w:tcBorders>
              <w:top w:val="nil"/>
              <w:left w:val="nil"/>
              <w:bottom w:val="single" w:sz="8" w:space="0" w:color="7B7B7B"/>
              <w:right w:val="single" w:sz="8" w:space="0" w:color="7B7B7B"/>
            </w:tcBorders>
            <w:shd w:val="clear" w:color="000000" w:fill="FFFFFF"/>
            <w:vAlign w:val="center"/>
          </w:tcPr>
          <w:p w14:paraId="0555F8C1" w14:textId="5EAEF897" w:rsidR="001936D1" w:rsidRPr="00461FFF" w:rsidRDefault="001936D1" w:rsidP="001936D1">
            <w:pPr>
              <w:spacing w:after="0" w:line="240" w:lineRule="auto"/>
              <w:jc w:val="right"/>
              <w:rPr>
                <w:sz w:val="20"/>
                <w:szCs w:val="20"/>
              </w:rPr>
            </w:pPr>
            <w:r>
              <w:rPr>
                <w:color w:val="000000"/>
                <w:sz w:val="20"/>
                <w:szCs w:val="20"/>
              </w:rPr>
              <w:t>2.173</w:t>
            </w:r>
          </w:p>
        </w:tc>
        <w:tc>
          <w:tcPr>
            <w:tcW w:w="501" w:type="pct"/>
            <w:tcBorders>
              <w:top w:val="nil"/>
              <w:left w:val="nil"/>
              <w:bottom w:val="single" w:sz="8" w:space="0" w:color="7B7B7B"/>
              <w:right w:val="single" w:sz="8" w:space="0" w:color="7B7B7B"/>
            </w:tcBorders>
            <w:shd w:val="clear" w:color="000000" w:fill="FFFFFF"/>
            <w:vAlign w:val="center"/>
          </w:tcPr>
          <w:p w14:paraId="7903E288" w14:textId="47F004B7" w:rsidR="001936D1" w:rsidRPr="00A13B3C" w:rsidRDefault="001936D1" w:rsidP="001936D1">
            <w:pPr>
              <w:spacing w:after="0" w:line="240" w:lineRule="auto"/>
              <w:jc w:val="center"/>
              <w:rPr>
                <w:color w:val="000000"/>
                <w:sz w:val="20"/>
                <w:szCs w:val="20"/>
                <w:highlight w:val="yellow"/>
              </w:rPr>
            </w:pPr>
            <w:r>
              <w:rPr>
                <w:color w:val="000000"/>
                <w:sz w:val="20"/>
                <w:szCs w:val="20"/>
              </w:rPr>
              <w:t>2.510</w:t>
            </w:r>
          </w:p>
        </w:tc>
      </w:tr>
      <w:tr w:rsidR="001936D1" w:rsidRPr="00CC2E57" w14:paraId="123D599B" w14:textId="25168653" w:rsidTr="001936D1">
        <w:trPr>
          <w:trHeight w:val="20"/>
          <w:jc w:val="center"/>
        </w:trPr>
        <w:tc>
          <w:tcPr>
            <w:tcW w:w="1417" w:type="pct"/>
            <w:shd w:val="clear" w:color="auto" w:fill="E2EFD9" w:themeFill="accent6" w:themeFillTint="33"/>
            <w:tcMar>
              <w:left w:w="43" w:type="dxa"/>
              <w:right w:w="43" w:type="dxa"/>
            </w:tcMar>
            <w:vAlign w:val="center"/>
          </w:tcPr>
          <w:p w14:paraId="549F8E1E" w14:textId="77777777" w:rsidR="001936D1" w:rsidRPr="00461FFF" w:rsidRDefault="001936D1" w:rsidP="001936D1">
            <w:pPr>
              <w:spacing w:after="0" w:line="240" w:lineRule="auto"/>
              <w:ind w:right="-105"/>
              <w:jc w:val="left"/>
              <w:rPr>
                <w:b/>
                <w:sz w:val="20"/>
                <w:szCs w:val="20"/>
              </w:rPr>
            </w:pPr>
            <w:r w:rsidRPr="00461FFF">
              <w:rPr>
                <w:b/>
                <w:i/>
                <w:sz w:val="20"/>
                <w:szCs w:val="20"/>
              </w:rPr>
              <w:t>Creșterea câștigului salarial mediu net lunar</w:t>
            </w:r>
            <w:r w:rsidRPr="00461FFF">
              <w:rPr>
                <w:sz w:val="20"/>
                <w:szCs w:val="20"/>
              </w:rPr>
              <w:t xml:space="preserve"> (față de anul anterior)</w:t>
            </w:r>
          </w:p>
        </w:tc>
        <w:tc>
          <w:tcPr>
            <w:tcW w:w="523" w:type="pct"/>
            <w:tcBorders>
              <w:right w:val="single" w:sz="4" w:space="0" w:color="AEAAAA"/>
            </w:tcBorders>
            <w:shd w:val="clear" w:color="auto" w:fill="E2EFD9" w:themeFill="accent6" w:themeFillTint="33"/>
            <w:tcMar>
              <w:left w:w="43" w:type="dxa"/>
              <w:right w:w="43" w:type="dxa"/>
            </w:tcMar>
            <w:vAlign w:val="center"/>
          </w:tcPr>
          <w:p w14:paraId="081BF0FD" w14:textId="77777777" w:rsidR="001936D1" w:rsidRPr="00461FFF" w:rsidRDefault="001936D1" w:rsidP="001936D1">
            <w:pPr>
              <w:spacing w:after="0" w:line="240" w:lineRule="auto"/>
              <w:jc w:val="center"/>
              <w:rPr>
                <w:b/>
                <w:sz w:val="20"/>
                <w:szCs w:val="20"/>
              </w:rPr>
            </w:pPr>
            <w:r w:rsidRPr="00461FFF">
              <w:rPr>
                <w:b/>
                <w:sz w:val="20"/>
                <w:szCs w:val="20"/>
              </w:rPr>
              <w:t>%</w:t>
            </w:r>
          </w:p>
        </w:tc>
        <w:tc>
          <w:tcPr>
            <w:tcW w:w="448"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32F8D674" w14:textId="1D6EAE7F" w:rsidR="001936D1" w:rsidRPr="00461FFF" w:rsidRDefault="001936D1" w:rsidP="001936D1">
            <w:pPr>
              <w:spacing w:after="0" w:line="240" w:lineRule="auto"/>
              <w:jc w:val="right"/>
              <w:rPr>
                <w:sz w:val="20"/>
                <w:szCs w:val="20"/>
              </w:rPr>
            </w:pPr>
            <w:r>
              <w:rPr>
                <w:color w:val="000000"/>
                <w:sz w:val="20"/>
                <w:szCs w:val="20"/>
              </w:rPr>
              <w:t>10,20%</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0F47F0FE" w14:textId="54A96D94" w:rsidR="001936D1" w:rsidRPr="00461FFF" w:rsidRDefault="001936D1" w:rsidP="001936D1">
            <w:pPr>
              <w:spacing w:after="0" w:line="240" w:lineRule="auto"/>
              <w:jc w:val="right"/>
              <w:rPr>
                <w:sz w:val="20"/>
                <w:szCs w:val="20"/>
              </w:rPr>
            </w:pPr>
            <w:r>
              <w:rPr>
                <w:color w:val="000000"/>
                <w:sz w:val="20"/>
                <w:szCs w:val="20"/>
              </w:rPr>
              <w:t>5,10%</w:t>
            </w:r>
          </w:p>
        </w:tc>
        <w:tc>
          <w:tcPr>
            <w:tcW w:w="374"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55F4F360" w14:textId="0D8393AC" w:rsidR="001936D1" w:rsidRPr="00461FFF" w:rsidRDefault="001936D1" w:rsidP="001936D1">
            <w:pPr>
              <w:spacing w:after="0" w:line="240" w:lineRule="auto"/>
              <w:jc w:val="right"/>
              <w:rPr>
                <w:sz w:val="20"/>
                <w:szCs w:val="20"/>
              </w:rPr>
            </w:pPr>
            <w:r>
              <w:rPr>
                <w:color w:val="000000"/>
                <w:sz w:val="20"/>
                <w:szCs w:val="20"/>
              </w:rPr>
              <w:t>9,00%</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31297F12" w14:textId="19C673C1" w:rsidR="001936D1" w:rsidRPr="00461FFF" w:rsidRDefault="001936D1" w:rsidP="001936D1">
            <w:pPr>
              <w:spacing w:after="0" w:line="240" w:lineRule="auto"/>
              <w:jc w:val="right"/>
              <w:rPr>
                <w:sz w:val="20"/>
                <w:szCs w:val="20"/>
              </w:rPr>
            </w:pPr>
            <w:r>
              <w:rPr>
                <w:color w:val="000000"/>
                <w:sz w:val="20"/>
                <w:szCs w:val="20"/>
              </w:rPr>
              <w:t>13,20%</w:t>
            </w:r>
          </w:p>
        </w:tc>
        <w:tc>
          <w:tcPr>
            <w:tcW w:w="449" w:type="pct"/>
            <w:tcBorders>
              <w:top w:val="nil"/>
              <w:left w:val="nil"/>
              <w:bottom w:val="single" w:sz="8" w:space="0" w:color="7B7B7B"/>
              <w:right w:val="single" w:sz="8" w:space="0" w:color="7B7B7B"/>
            </w:tcBorders>
            <w:shd w:val="clear" w:color="000000" w:fill="FFFFFF"/>
            <w:tcMar>
              <w:left w:w="43" w:type="dxa"/>
              <w:right w:w="43" w:type="dxa"/>
            </w:tcMar>
            <w:vAlign w:val="center"/>
          </w:tcPr>
          <w:p w14:paraId="1FFC9D2C" w14:textId="345F9759" w:rsidR="001936D1" w:rsidRPr="00461FFF" w:rsidRDefault="001936D1" w:rsidP="001936D1">
            <w:pPr>
              <w:spacing w:after="0" w:line="240" w:lineRule="auto"/>
              <w:jc w:val="right"/>
              <w:rPr>
                <w:sz w:val="20"/>
                <w:szCs w:val="20"/>
              </w:rPr>
            </w:pPr>
            <w:r>
              <w:rPr>
                <w:color w:val="000000"/>
                <w:sz w:val="20"/>
                <w:szCs w:val="20"/>
              </w:rPr>
              <w:t>16,40%</w:t>
            </w:r>
          </w:p>
        </w:tc>
        <w:tc>
          <w:tcPr>
            <w:tcW w:w="465" w:type="pct"/>
            <w:tcBorders>
              <w:top w:val="nil"/>
              <w:left w:val="nil"/>
              <w:bottom w:val="single" w:sz="8" w:space="0" w:color="7B7B7B"/>
              <w:right w:val="single" w:sz="8" w:space="0" w:color="7B7B7B"/>
            </w:tcBorders>
            <w:shd w:val="clear" w:color="000000" w:fill="FFFFFF"/>
            <w:vAlign w:val="center"/>
          </w:tcPr>
          <w:p w14:paraId="39266D56" w14:textId="2D9652D1" w:rsidR="001936D1" w:rsidRPr="00461FFF" w:rsidRDefault="001936D1" w:rsidP="001936D1">
            <w:pPr>
              <w:spacing w:after="0" w:line="240" w:lineRule="auto"/>
              <w:jc w:val="right"/>
              <w:rPr>
                <w:sz w:val="20"/>
                <w:szCs w:val="20"/>
              </w:rPr>
            </w:pPr>
            <w:r>
              <w:rPr>
                <w:color w:val="000000"/>
                <w:sz w:val="20"/>
                <w:szCs w:val="20"/>
              </w:rPr>
              <w:t>12,50%</w:t>
            </w:r>
          </w:p>
        </w:tc>
        <w:tc>
          <w:tcPr>
            <w:tcW w:w="501" w:type="pct"/>
            <w:tcBorders>
              <w:top w:val="nil"/>
              <w:left w:val="nil"/>
              <w:bottom w:val="single" w:sz="8" w:space="0" w:color="7B7B7B"/>
              <w:right w:val="single" w:sz="8" w:space="0" w:color="7B7B7B"/>
            </w:tcBorders>
            <w:shd w:val="clear" w:color="000000" w:fill="FFFFFF"/>
            <w:vAlign w:val="center"/>
          </w:tcPr>
          <w:p w14:paraId="6C2BEEFF" w14:textId="7C33B15B" w:rsidR="001936D1" w:rsidRPr="00A13B3C" w:rsidRDefault="001936D1" w:rsidP="001936D1">
            <w:pPr>
              <w:spacing w:after="0" w:line="240" w:lineRule="auto"/>
              <w:jc w:val="center"/>
              <w:rPr>
                <w:color w:val="000000"/>
                <w:sz w:val="20"/>
                <w:szCs w:val="20"/>
                <w:highlight w:val="yellow"/>
              </w:rPr>
            </w:pPr>
            <w:r>
              <w:rPr>
                <w:color w:val="000000"/>
                <w:sz w:val="20"/>
                <w:szCs w:val="20"/>
              </w:rPr>
              <w:t>15,50%</w:t>
            </w:r>
          </w:p>
        </w:tc>
      </w:tr>
    </w:tbl>
    <w:bookmarkEnd w:id="161"/>
    <w:p w14:paraId="4EA06DFB" w14:textId="3D98F47D" w:rsidR="00576DE2" w:rsidRPr="000F7094" w:rsidRDefault="00576DE2" w:rsidP="00576DE2">
      <w:pPr>
        <w:spacing w:after="0" w:line="240" w:lineRule="auto"/>
        <w:jc w:val="center"/>
        <w:rPr>
          <w:color w:val="000000"/>
          <w:sz w:val="16"/>
          <w:szCs w:val="16"/>
        </w:rPr>
      </w:pPr>
      <w:r w:rsidRPr="000F7094">
        <w:rPr>
          <w:i/>
          <w:color w:val="000000"/>
          <w:sz w:val="16"/>
          <w:szCs w:val="16"/>
        </w:rPr>
        <w:t>Sursa</w:t>
      </w:r>
      <w:r w:rsidRPr="000F7094">
        <w:rPr>
          <w:color w:val="000000"/>
          <w:sz w:val="16"/>
          <w:szCs w:val="16"/>
        </w:rPr>
        <w:t>: Comisia Na</w:t>
      </w:r>
      <w:r w:rsidR="00CF261B" w:rsidRPr="000F7094">
        <w:rPr>
          <w:color w:val="000000"/>
          <w:sz w:val="16"/>
          <w:szCs w:val="16"/>
        </w:rPr>
        <w:t>ț</w:t>
      </w:r>
      <w:r w:rsidRPr="000F7094">
        <w:rPr>
          <w:color w:val="000000"/>
          <w:sz w:val="16"/>
          <w:szCs w:val="16"/>
        </w:rPr>
        <w:t xml:space="preserve">ională de Strategie </w:t>
      </w:r>
      <w:r w:rsidR="00CF261B" w:rsidRPr="000F7094">
        <w:rPr>
          <w:color w:val="000000"/>
          <w:sz w:val="16"/>
          <w:szCs w:val="16"/>
        </w:rPr>
        <w:t>ș</w:t>
      </w:r>
      <w:r w:rsidRPr="000F7094">
        <w:rPr>
          <w:color w:val="000000"/>
          <w:sz w:val="16"/>
          <w:szCs w:val="16"/>
        </w:rPr>
        <w:t xml:space="preserve">i Prognoză: </w:t>
      </w:r>
      <w:hyperlink r:id="rId30" w:history="1">
        <w:r w:rsidR="00957C06" w:rsidRPr="000F7094">
          <w:rPr>
            <w:rStyle w:val="Hyperlink"/>
            <w:sz w:val="16"/>
            <w:szCs w:val="16"/>
          </w:rPr>
          <w:t>www.cnp.ro/ro/prognoze</w:t>
        </w:r>
      </w:hyperlink>
      <w:r w:rsidR="001B69A0" w:rsidRPr="000F7094">
        <w:rPr>
          <w:color w:val="000000"/>
          <w:sz w:val="16"/>
          <w:szCs w:val="16"/>
        </w:rPr>
        <w:t>,</w:t>
      </w:r>
      <w:r w:rsidRPr="000F7094">
        <w:rPr>
          <w:color w:val="000000"/>
          <w:sz w:val="16"/>
          <w:szCs w:val="16"/>
        </w:rPr>
        <w:t>;</w:t>
      </w:r>
    </w:p>
    <w:p w14:paraId="7BA81424" w14:textId="2FE833C8" w:rsidR="00576DE2" w:rsidRPr="000F7094" w:rsidRDefault="00576DE2" w:rsidP="00576DE2">
      <w:pPr>
        <w:spacing w:after="0" w:line="240" w:lineRule="auto"/>
        <w:ind w:right="-680" w:hanging="180"/>
        <w:jc w:val="center"/>
        <w:rPr>
          <w:color w:val="000000"/>
          <w:sz w:val="16"/>
          <w:szCs w:val="16"/>
        </w:rPr>
      </w:pPr>
      <w:r w:rsidRPr="000F7094">
        <w:rPr>
          <w:color w:val="000000"/>
          <w:sz w:val="16"/>
          <w:szCs w:val="16"/>
        </w:rPr>
        <w:t>Institutul Na</w:t>
      </w:r>
      <w:r w:rsidR="00CF261B" w:rsidRPr="000F7094">
        <w:rPr>
          <w:color w:val="000000"/>
          <w:sz w:val="16"/>
          <w:szCs w:val="16"/>
        </w:rPr>
        <w:t>ț</w:t>
      </w:r>
      <w:r w:rsidRPr="000F7094">
        <w:rPr>
          <w:color w:val="000000"/>
          <w:sz w:val="16"/>
          <w:szCs w:val="16"/>
        </w:rPr>
        <w:t>ional de Statistică</w:t>
      </w:r>
      <w:r w:rsidR="001B69A0" w:rsidRPr="000F7094">
        <w:rPr>
          <w:color w:val="000000"/>
          <w:sz w:val="16"/>
          <w:szCs w:val="16"/>
        </w:rPr>
        <w:t xml:space="preserve">, </w:t>
      </w:r>
      <w:hyperlink r:id="rId31" w:anchor="/pages/tables/insse-table" w:history="1">
        <w:r w:rsidR="00957C06" w:rsidRPr="000F7094">
          <w:rPr>
            <w:rStyle w:val="Hyperlink"/>
            <w:sz w:val="16"/>
            <w:szCs w:val="16"/>
          </w:rPr>
          <w:t>http://statistici.insse.ro:8077/tempo-online/#/pages/tables/insse-table</w:t>
        </w:r>
      </w:hyperlink>
      <w:r w:rsidR="001B69A0" w:rsidRPr="000F7094">
        <w:rPr>
          <w:color w:val="000000"/>
          <w:sz w:val="16"/>
          <w:szCs w:val="16"/>
        </w:rPr>
        <w:t>,</w:t>
      </w:r>
      <w:r w:rsidRPr="000F7094">
        <w:rPr>
          <w:color w:val="000000"/>
          <w:sz w:val="16"/>
          <w:szCs w:val="16"/>
        </w:rPr>
        <w:t>;</w:t>
      </w:r>
    </w:p>
    <w:p w14:paraId="3F5456D1" w14:textId="4821C39D" w:rsidR="00576DE2" w:rsidRPr="00EC024C" w:rsidRDefault="00576DE2" w:rsidP="005B1598">
      <w:pPr>
        <w:pStyle w:val="Heading4"/>
        <w:spacing w:line="240" w:lineRule="auto"/>
      </w:pPr>
      <w:bookmarkStart w:id="162" w:name="_Toc532562429"/>
      <w:bookmarkStart w:id="163" w:name="_Toc2467497"/>
      <w:bookmarkStart w:id="164" w:name="_Toc8311807"/>
      <w:r w:rsidRPr="00EC024C">
        <w:t>Veniturile</w:t>
      </w:r>
      <w:r w:rsidR="00EC4EC8">
        <w:t xml:space="preserve"> </w:t>
      </w:r>
      <w:r w:rsidR="00CF261B">
        <w:t>ș</w:t>
      </w:r>
      <w:r w:rsidR="00EC4EC8">
        <w:t xml:space="preserve">i </w:t>
      </w:r>
      <w:r w:rsidRPr="00EC024C">
        <w:t>cheltuielile popula</w:t>
      </w:r>
      <w:r w:rsidR="00CF261B">
        <w:t>ț</w:t>
      </w:r>
      <w:r w:rsidRPr="00EC024C">
        <w:t>iei</w:t>
      </w:r>
      <w:bookmarkEnd w:id="162"/>
      <w:bookmarkEnd w:id="163"/>
      <w:bookmarkEnd w:id="164"/>
    </w:p>
    <w:p w14:paraId="21935CA8" w14:textId="14263D34" w:rsidR="00576DE2" w:rsidRDefault="00576DE2" w:rsidP="005B1598">
      <w:pPr>
        <w:spacing w:line="240" w:lineRule="auto"/>
      </w:pPr>
      <w:r w:rsidRPr="00EC024C">
        <w:t>În vederea identificării puterii de cumpărare a popula</w:t>
      </w:r>
      <w:r w:rsidR="00CF261B">
        <w:t>ț</w:t>
      </w:r>
      <w:r w:rsidRPr="00EC024C">
        <w:t>iei</w:t>
      </w:r>
      <w:r w:rsidR="001B69A0">
        <w:t xml:space="preserve">, </w:t>
      </w:r>
      <w:r w:rsidRPr="00EC024C">
        <w:t>în tabelul următor este prezentată analiza venitului mediu pe gospodărie</w:t>
      </w:r>
      <w:r w:rsidR="001B69A0">
        <w:t xml:space="preserve">, </w:t>
      </w:r>
      <w:r w:rsidRPr="00EC024C">
        <w:t>pentru perioada de analiză</w:t>
      </w:r>
      <w:r w:rsidR="00A907E3">
        <w:t>,</w:t>
      </w:r>
      <w:r w:rsidR="00A13B3C">
        <w:t xml:space="preserve"> </w:t>
      </w:r>
      <w:r w:rsidR="00A907E3">
        <w:t>2</w:t>
      </w:r>
      <w:r w:rsidRPr="00EC024C">
        <w:t>013-201</w:t>
      </w:r>
      <w:r w:rsidR="00A13B3C">
        <w:t>9</w:t>
      </w:r>
      <w:r w:rsidRPr="00EC024C">
        <w:t>.</w:t>
      </w:r>
    </w:p>
    <w:p w14:paraId="62C1E8E6" w14:textId="3A2CF39C" w:rsidR="00576DE2" w:rsidRDefault="00D378EC" w:rsidP="006D6F17">
      <w:pPr>
        <w:pStyle w:val="Caption1"/>
      </w:pPr>
      <w:bookmarkStart w:id="165" w:name="_Toc532562430"/>
      <w:bookmarkStart w:id="166" w:name="_Toc536113844"/>
      <w:bookmarkStart w:id="167" w:name="_Toc536776052"/>
      <w:bookmarkStart w:id="168" w:name="_Toc369775"/>
      <w:bookmarkStart w:id="169" w:name="_Toc369945"/>
      <w:bookmarkStart w:id="170" w:name="_Toc370330"/>
      <w:bookmarkStart w:id="171" w:name="_Toc371885"/>
      <w:bookmarkStart w:id="172" w:name="_Toc372206"/>
      <w:bookmarkStart w:id="173" w:name="_Toc2467498"/>
      <w:bookmarkStart w:id="174" w:name="_Toc8311808"/>
      <w:bookmarkStart w:id="175" w:name="_Toc9007834"/>
      <w:bookmarkStart w:id="176" w:name="_Toc11310080"/>
      <w:bookmarkStart w:id="177" w:name="_Toc73089929"/>
      <w:r w:rsidRPr="00EC024C">
        <w:t>Tabel</w:t>
      </w:r>
      <w:r w:rsidR="00576DE2" w:rsidRPr="00EC024C">
        <w:t xml:space="preserve">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15</w:t>
      </w:r>
      <w:r w:rsidR="00F539AF">
        <w:fldChar w:fldCharType="end"/>
      </w:r>
      <w:r w:rsidR="00576DE2" w:rsidRPr="00EC024C">
        <w:t xml:space="preserve"> Evolu</w:t>
      </w:r>
      <w:r w:rsidR="00CF261B">
        <w:t>ț</w:t>
      </w:r>
      <w:r w:rsidR="00576DE2" w:rsidRPr="00EC024C">
        <w:t>ia veniturilor totale</w:t>
      </w:r>
      <w:r w:rsidR="00341ADB">
        <w:t xml:space="preserve"> (</w:t>
      </w:r>
      <w:r w:rsidR="00576DE2" w:rsidRPr="00EC024C">
        <w:t>brute) medii lunare</w:t>
      </w:r>
      <w:r w:rsidR="00A907E3">
        <w:t>,</w:t>
      </w:r>
      <w:r w:rsidR="00D5163F">
        <w:t xml:space="preserve"> </w:t>
      </w:r>
      <w:r w:rsidR="00A907E3">
        <w:t>2</w:t>
      </w:r>
      <w:r w:rsidR="00576DE2" w:rsidRPr="00EC024C">
        <w:t>01</w:t>
      </w:r>
      <w:r w:rsidR="008F34E2" w:rsidRPr="00EC024C">
        <w:t>3</w:t>
      </w:r>
      <w:r w:rsidR="00576DE2" w:rsidRPr="00EC024C">
        <w:t>-201</w:t>
      </w:r>
      <w:bookmarkEnd w:id="165"/>
      <w:bookmarkEnd w:id="166"/>
      <w:bookmarkEnd w:id="167"/>
      <w:bookmarkEnd w:id="168"/>
      <w:bookmarkEnd w:id="169"/>
      <w:bookmarkEnd w:id="170"/>
      <w:bookmarkEnd w:id="171"/>
      <w:bookmarkEnd w:id="172"/>
      <w:bookmarkEnd w:id="173"/>
      <w:bookmarkEnd w:id="174"/>
      <w:bookmarkEnd w:id="175"/>
      <w:bookmarkEnd w:id="176"/>
      <w:r w:rsidR="00A13B3C">
        <w:t>9</w:t>
      </w:r>
      <w:bookmarkEnd w:id="177"/>
    </w:p>
    <w:tbl>
      <w:tblPr>
        <w:tblW w:w="5000" w:type="pct"/>
        <w:jc w:val="center"/>
        <w:tblLayout w:type="fixed"/>
        <w:tblLook w:val="04A0" w:firstRow="1" w:lastRow="0" w:firstColumn="1" w:lastColumn="0" w:noHBand="0" w:noVBand="1"/>
      </w:tblPr>
      <w:tblGrid>
        <w:gridCol w:w="2429"/>
        <w:gridCol w:w="1031"/>
        <w:gridCol w:w="861"/>
        <w:gridCol w:w="861"/>
        <w:gridCol w:w="861"/>
        <w:gridCol w:w="863"/>
        <w:gridCol w:w="863"/>
        <w:gridCol w:w="863"/>
        <w:gridCol w:w="854"/>
      </w:tblGrid>
      <w:tr w:rsidR="00380BFD" w:rsidRPr="007A2A43" w14:paraId="73954B26" w14:textId="0701B835" w:rsidTr="00456147">
        <w:trPr>
          <w:trHeight w:val="20"/>
          <w:jc w:val="center"/>
        </w:trPr>
        <w:tc>
          <w:tcPr>
            <w:tcW w:w="1280"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7D2EEDF0" w14:textId="77777777" w:rsidR="00380BFD" w:rsidRPr="00F708B9" w:rsidRDefault="00380BFD" w:rsidP="00EA5D2B">
            <w:pPr>
              <w:spacing w:after="0" w:line="240" w:lineRule="auto"/>
              <w:jc w:val="left"/>
              <w:rPr>
                <w:rFonts w:eastAsia="Times New Roman"/>
                <w:b/>
                <w:color w:val="000000"/>
                <w:sz w:val="18"/>
                <w:szCs w:val="18"/>
                <w:lang w:val="en-US"/>
              </w:rPr>
            </w:pPr>
            <w:r w:rsidRPr="00F708B9">
              <w:rPr>
                <w:rFonts w:eastAsia="Times New Roman"/>
                <w:b/>
                <w:color w:val="000000"/>
                <w:sz w:val="18"/>
                <w:szCs w:val="18"/>
              </w:rPr>
              <w:t>Indicator</w:t>
            </w:r>
          </w:p>
        </w:tc>
        <w:tc>
          <w:tcPr>
            <w:tcW w:w="543" w:type="pct"/>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0C6B024F" w14:textId="77777777" w:rsidR="00380BFD" w:rsidRPr="00F708B9" w:rsidRDefault="00380BFD" w:rsidP="00EA5D2B">
            <w:pPr>
              <w:spacing w:after="0" w:line="240" w:lineRule="auto"/>
              <w:jc w:val="center"/>
              <w:rPr>
                <w:rFonts w:eastAsia="Times New Roman"/>
                <w:b/>
                <w:color w:val="000000"/>
                <w:sz w:val="18"/>
                <w:szCs w:val="18"/>
                <w:lang w:val="en-US"/>
              </w:rPr>
            </w:pPr>
            <w:r w:rsidRPr="00F708B9">
              <w:rPr>
                <w:rFonts w:eastAsia="Times New Roman"/>
                <w:b/>
                <w:color w:val="000000"/>
                <w:sz w:val="18"/>
                <w:szCs w:val="18"/>
              </w:rPr>
              <w:t>UM</w:t>
            </w:r>
          </w:p>
        </w:tc>
        <w:tc>
          <w:tcPr>
            <w:tcW w:w="454" w:type="pct"/>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00443664" w14:textId="77777777" w:rsidR="00380BFD" w:rsidRPr="00F708B9" w:rsidRDefault="00380BFD" w:rsidP="00EA5D2B">
            <w:pPr>
              <w:spacing w:after="0" w:line="240" w:lineRule="auto"/>
              <w:jc w:val="center"/>
              <w:rPr>
                <w:rFonts w:eastAsia="Times New Roman"/>
                <w:b/>
                <w:color w:val="000000"/>
                <w:sz w:val="18"/>
                <w:szCs w:val="18"/>
                <w:lang w:val="en-US"/>
              </w:rPr>
            </w:pPr>
            <w:r w:rsidRPr="00F708B9">
              <w:rPr>
                <w:rFonts w:eastAsia="Times New Roman"/>
                <w:b/>
                <w:color w:val="000000"/>
                <w:sz w:val="18"/>
                <w:szCs w:val="18"/>
              </w:rPr>
              <w:t>2013</w:t>
            </w:r>
          </w:p>
        </w:tc>
        <w:tc>
          <w:tcPr>
            <w:tcW w:w="454" w:type="pct"/>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53E75BD1" w14:textId="77777777" w:rsidR="00380BFD" w:rsidRPr="00F708B9" w:rsidRDefault="00380BFD" w:rsidP="00EA5D2B">
            <w:pPr>
              <w:spacing w:after="0" w:line="240" w:lineRule="auto"/>
              <w:jc w:val="center"/>
              <w:rPr>
                <w:rFonts w:eastAsia="Times New Roman"/>
                <w:b/>
                <w:color w:val="000000"/>
                <w:sz w:val="18"/>
                <w:szCs w:val="18"/>
                <w:lang w:val="en-US"/>
              </w:rPr>
            </w:pPr>
            <w:r w:rsidRPr="00F708B9">
              <w:rPr>
                <w:rFonts w:eastAsia="Times New Roman"/>
                <w:b/>
                <w:color w:val="000000"/>
                <w:sz w:val="18"/>
                <w:szCs w:val="18"/>
              </w:rPr>
              <w:t>2014</w:t>
            </w:r>
          </w:p>
        </w:tc>
        <w:tc>
          <w:tcPr>
            <w:tcW w:w="454" w:type="pct"/>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6DBA3153" w14:textId="77777777" w:rsidR="00380BFD" w:rsidRPr="00F708B9" w:rsidRDefault="00380BFD" w:rsidP="00EA5D2B">
            <w:pPr>
              <w:spacing w:after="0" w:line="240" w:lineRule="auto"/>
              <w:jc w:val="center"/>
              <w:rPr>
                <w:rFonts w:eastAsia="Times New Roman"/>
                <w:b/>
                <w:color w:val="000000"/>
                <w:sz w:val="18"/>
                <w:szCs w:val="18"/>
                <w:lang w:val="en-US"/>
              </w:rPr>
            </w:pPr>
            <w:r w:rsidRPr="00F708B9">
              <w:rPr>
                <w:rFonts w:eastAsia="Times New Roman"/>
                <w:b/>
                <w:color w:val="000000"/>
                <w:sz w:val="18"/>
                <w:szCs w:val="18"/>
              </w:rPr>
              <w:t>2015</w:t>
            </w:r>
          </w:p>
        </w:tc>
        <w:tc>
          <w:tcPr>
            <w:tcW w:w="455" w:type="pct"/>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1B03218F" w14:textId="77777777" w:rsidR="00380BFD" w:rsidRPr="00F708B9" w:rsidRDefault="00380BFD" w:rsidP="00EA5D2B">
            <w:pPr>
              <w:spacing w:after="0" w:line="240" w:lineRule="auto"/>
              <w:jc w:val="center"/>
              <w:rPr>
                <w:rFonts w:eastAsia="Times New Roman"/>
                <w:b/>
                <w:color w:val="000000"/>
                <w:sz w:val="18"/>
                <w:szCs w:val="18"/>
                <w:lang w:val="en-US"/>
              </w:rPr>
            </w:pPr>
            <w:r w:rsidRPr="00F708B9">
              <w:rPr>
                <w:rFonts w:eastAsia="Times New Roman"/>
                <w:b/>
                <w:color w:val="000000"/>
                <w:sz w:val="18"/>
                <w:szCs w:val="18"/>
              </w:rPr>
              <w:t>2016</w:t>
            </w:r>
          </w:p>
        </w:tc>
        <w:tc>
          <w:tcPr>
            <w:tcW w:w="455" w:type="pct"/>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622B2DB5" w14:textId="77777777" w:rsidR="00380BFD" w:rsidRPr="00F708B9" w:rsidRDefault="00380BFD" w:rsidP="00EA5D2B">
            <w:pPr>
              <w:spacing w:after="0" w:line="240" w:lineRule="auto"/>
              <w:jc w:val="center"/>
              <w:rPr>
                <w:rFonts w:eastAsia="Times New Roman"/>
                <w:b/>
                <w:color w:val="000000"/>
                <w:sz w:val="18"/>
                <w:szCs w:val="18"/>
                <w:lang w:val="en-US"/>
              </w:rPr>
            </w:pPr>
            <w:r w:rsidRPr="00F708B9">
              <w:rPr>
                <w:rFonts w:eastAsia="Times New Roman"/>
                <w:b/>
                <w:color w:val="000000"/>
                <w:sz w:val="18"/>
                <w:szCs w:val="18"/>
              </w:rPr>
              <w:t>2017</w:t>
            </w:r>
          </w:p>
        </w:tc>
        <w:tc>
          <w:tcPr>
            <w:tcW w:w="455" w:type="pct"/>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2D8572E3" w14:textId="77777777" w:rsidR="00380BFD" w:rsidRPr="00F708B9" w:rsidRDefault="00380BFD" w:rsidP="00EA5D2B">
            <w:pPr>
              <w:spacing w:after="0" w:line="240" w:lineRule="auto"/>
              <w:jc w:val="center"/>
              <w:rPr>
                <w:rFonts w:eastAsia="Times New Roman"/>
                <w:b/>
                <w:color w:val="000000"/>
                <w:sz w:val="18"/>
                <w:szCs w:val="18"/>
                <w:lang w:val="en-US"/>
              </w:rPr>
            </w:pPr>
            <w:r w:rsidRPr="00F708B9">
              <w:rPr>
                <w:rFonts w:eastAsia="Times New Roman"/>
                <w:b/>
                <w:color w:val="000000"/>
                <w:sz w:val="18"/>
                <w:szCs w:val="18"/>
                <w:lang w:val="en-US"/>
              </w:rPr>
              <w:t>2018</w:t>
            </w:r>
          </w:p>
        </w:tc>
        <w:tc>
          <w:tcPr>
            <w:tcW w:w="450" w:type="pct"/>
            <w:tcBorders>
              <w:top w:val="single" w:sz="4" w:space="0" w:color="auto"/>
              <w:left w:val="nil"/>
              <w:bottom w:val="single" w:sz="4" w:space="0" w:color="auto"/>
              <w:right w:val="single" w:sz="4" w:space="0" w:color="auto"/>
            </w:tcBorders>
            <w:shd w:val="clear" w:color="auto" w:fill="C5E0B3" w:themeFill="accent6" w:themeFillTint="66"/>
          </w:tcPr>
          <w:p w14:paraId="68047084" w14:textId="76FADA07" w:rsidR="00380BFD" w:rsidRPr="00F708B9" w:rsidRDefault="00380BFD" w:rsidP="00EA5D2B">
            <w:pPr>
              <w:spacing w:after="0" w:line="240" w:lineRule="auto"/>
              <w:jc w:val="center"/>
              <w:rPr>
                <w:rFonts w:eastAsia="Times New Roman"/>
                <w:b/>
                <w:color w:val="000000"/>
                <w:sz w:val="18"/>
                <w:szCs w:val="18"/>
                <w:lang w:val="en-US"/>
              </w:rPr>
            </w:pPr>
            <w:r w:rsidRPr="00F708B9">
              <w:rPr>
                <w:rFonts w:eastAsia="Times New Roman"/>
                <w:b/>
                <w:color w:val="000000"/>
                <w:sz w:val="18"/>
                <w:szCs w:val="18"/>
                <w:lang w:val="en-US"/>
              </w:rPr>
              <w:t>2019</w:t>
            </w:r>
          </w:p>
        </w:tc>
      </w:tr>
      <w:tr w:rsidR="00F708B9" w:rsidRPr="007A2A43" w14:paraId="23119FF7" w14:textId="0D5D58B0" w:rsidTr="00F708B9">
        <w:trPr>
          <w:trHeight w:val="20"/>
          <w:jc w:val="center"/>
        </w:trPr>
        <w:tc>
          <w:tcPr>
            <w:tcW w:w="5000" w:type="pct"/>
            <w:gridSpan w:val="9"/>
            <w:tcBorders>
              <w:top w:val="single" w:sz="4" w:space="0" w:color="auto"/>
              <w:left w:val="single" w:sz="4" w:space="0" w:color="auto"/>
              <w:bottom w:val="single" w:sz="4" w:space="0" w:color="auto"/>
              <w:right w:val="single" w:sz="4" w:space="0" w:color="auto"/>
            </w:tcBorders>
            <w:shd w:val="clear" w:color="000000" w:fill="D9E2F3"/>
            <w:vAlign w:val="center"/>
            <w:hideMark/>
          </w:tcPr>
          <w:p w14:paraId="51201E85" w14:textId="32D26A88" w:rsidR="00F708B9" w:rsidRPr="007A2A43" w:rsidRDefault="00F708B9" w:rsidP="00EA5D2B">
            <w:pPr>
              <w:spacing w:after="0" w:line="240" w:lineRule="auto"/>
              <w:jc w:val="center"/>
              <w:rPr>
                <w:rFonts w:eastAsia="Times New Roman"/>
                <w:b/>
                <w:color w:val="000000"/>
                <w:sz w:val="18"/>
                <w:szCs w:val="18"/>
                <w:highlight w:val="yellow"/>
              </w:rPr>
            </w:pPr>
            <w:r w:rsidRPr="00F708B9">
              <w:rPr>
                <w:rFonts w:eastAsia="Times New Roman"/>
                <w:b/>
                <w:color w:val="000000"/>
                <w:sz w:val="18"/>
                <w:szCs w:val="18"/>
              </w:rPr>
              <w:t>România</w:t>
            </w:r>
          </w:p>
        </w:tc>
      </w:tr>
      <w:tr w:rsidR="00456147" w:rsidRPr="007A2A43" w14:paraId="121B82D7" w14:textId="583FB233"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76327CD3" w14:textId="77777777" w:rsidR="00456147" w:rsidRPr="00F708B9" w:rsidRDefault="00456147" w:rsidP="00456147">
            <w:pPr>
              <w:spacing w:after="0" w:line="240" w:lineRule="auto"/>
              <w:jc w:val="left"/>
              <w:rPr>
                <w:rFonts w:eastAsia="Times New Roman"/>
                <w:bCs/>
                <w:i/>
                <w:iCs/>
                <w:color w:val="000000"/>
                <w:sz w:val="18"/>
                <w:szCs w:val="18"/>
                <w:lang w:val="fr-FR"/>
              </w:rPr>
            </w:pPr>
            <w:r w:rsidRPr="00F708B9">
              <w:rPr>
                <w:rFonts w:eastAsia="Times New Roman"/>
                <w:i/>
                <w:iCs/>
                <w:color w:val="000000"/>
                <w:sz w:val="18"/>
                <w:szCs w:val="18"/>
              </w:rPr>
              <w:t>Venit brut pe gospodărie  (venituri totale medii lunare/gospodarie ) -România:</w:t>
            </w:r>
          </w:p>
        </w:tc>
        <w:tc>
          <w:tcPr>
            <w:tcW w:w="543" w:type="pct"/>
            <w:vMerge w:val="restart"/>
            <w:tcBorders>
              <w:top w:val="nil"/>
              <w:left w:val="single" w:sz="4" w:space="0" w:color="auto"/>
              <w:bottom w:val="single" w:sz="4" w:space="0" w:color="000000"/>
              <w:right w:val="single" w:sz="4" w:space="0" w:color="auto"/>
            </w:tcBorders>
            <w:shd w:val="clear" w:color="auto" w:fill="auto"/>
            <w:vAlign w:val="center"/>
            <w:hideMark/>
          </w:tcPr>
          <w:p w14:paraId="09EBB067" w14:textId="44AB83BB" w:rsidR="00456147" w:rsidRPr="00F708B9" w:rsidRDefault="00456147" w:rsidP="00456147">
            <w:pPr>
              <w:spacing w:after="0" w:line="240" w:lineRule="auto"/>
              <w:jc w:val="center"/>
              <w:rPr>
                <w:rFonts w:eastAsia="Times New Roman"/>
                <w:bCs/>
                <w:color w:val="000000"/>
                <w:sz w:val="18"/>
                <w:szCs w:val="18"/>
                <w:lang w:val="en-US"/>
              </w:rPr>
            </w:pPr>
            <w:r w:rsidRPr="00F708B9">
              <w:rPr>
                <w:rFonts w:eastAsia="Times New Roman"/>
                <w:color w:val="000000"/>
                <w:sz w:val="18"/>
                <w:szCs w:val="18"/>
              </w:rPr>
              <w:t>lei/</w:t>
            </w:r>
            <w:r>
              <w:rPr>
                <w:rFonts w:eastAsia="Times New Roman"/>
                <w:color w:val="000000"/>
                <w:sz w:val="18"/>
                <w:szCs w:val="18"/>
              </w:rPr>
              <w:t xml:space="preserve"> </w:t>
            </w:r>
            <w:r w:rsidRPr="00F708B9">
              <w:rPr>
                <w:rFonts w:eastAsia="Times New Roman"/>
                <w:color w:val="000000"/>
                <w:sz w:val="18"/>
                <w:szCs w:val="18"/>
              </w:rPr>
              <w:t>gospodărie</w:t>
            </w:r>
          </w:p>
        </w:tc>
        <w:tc>
          <w:tcPr>
            <w:tcW w:w="454" w:type="pct"/>
            <w:tcBorders>
              <w:top w:val="nil"/>
              <w:left w:val="nil"/>
              <w:bottom w:val="single" w:sz="8" w:space="0" w:color="auto"/>
              <w:right w:val="single" w:sz="8" w:space="0" w:color="auto"/>
            </w:tcBorders>
            <w:shd w:val="clear" w:color="auto" w:fill="auto"/>
            <w:vAlign w:val="center"/>
            <w:hideMark/>
          </w:tcPr>
          <w:p w14:paraId="31DB1BBD" w14:textId="1E10A9B1" w:rsidR="00456147" w:rsidRPr="00F708B9" w:rsidRDefault="00456147" w:rsidP="00456147">
            <w:pPr>
              <w:spacing w:after="0" w:line="240" w:lineRule="auto"/>
              <w:jc w:val="right"/>
              <w:rPr>
                <w:rFonts w:eastAsia="Times New Roman"/>
                <w:b/>
                <w:i/>
                <w:iCs/>
                <w:color w:val="000000"/>
                <w:sz w:val="18"/>
                <w:szCs w:val="18"/>
                <w:lang w:val="en-US"/>
              </w:rPr>
            </w:pPr>
            <w:r>
              <w:rPr>
                <w:b/>
                <w:bCs/>
                <w:i/>
                <w:iCs/>
                <w:color w:val="000000"/>
                <w:sz w:val="18"/>
                <w:szCs w:val="18"/>
              </w:rPr>
              <w:t>2.559,05</w:t>
            </w:r>
          </w:p>
        </w:tc>
        <w:tc>
          <w:tcPr>
            <w:tcW w:w="454" w:type="pct"/>
            <w:tcBorders>
              <w:top w:val="nil"/>
              <w:left w:val="nil"/>
              <w:bottom w:val="single" w:sz="8" w:space="0" w:color="auto"/>
              <w:right w:val="single" w:sz="8" w:space="0" w:color="auto"/>
            </w:tcBorders>
            <w:shd w:val="clear" w:color="auto" w:fill="auto"/>
            <w:vAlign w:val="center"/>
            <w:hideMark/>
          </w:tcPr>
          <w:p w14:paraId="3DC3DD9A" w14:textId="4ACDFD8D" w:rsidR="00456147" w:rsidRPr="00F708B9" w:rsidRDefault="00456147" w:rsidP="00456147">
            <w:pPr>
              <w:spacing w:after="0" w:line="240" w:lineRule="auto"/>
              <w:jc w:val="right"/>
              <w:rPr>
                <w:rFonts w:eastAsia="Times New Roman"/>
                <w:b/>
                <w:i/>
                <w:iCs/>
                <w:color w:val="000000"/>
                <w:sz w:val="18"/>
                <w:szCs w:val="18"/>
                <w:lang w:val="en-US"/>
              </w:rPr>
            </w:pPr>
            <w:r>
              <w:rPr>
                <w:b/>
                <w:bCs/>
                <w:i/>
                <w:iCs/>
                <w:color w:val="000000"/>
                <w:sz w:val="18"/>
                <w:szCs w:val="18"/>
              </w:rPr>
              <w:t>2.500,72</w:t>
            </w:r>
          </w:p>
        </w:tc>
        <w:tc>
          <w:tcPr>
            <w:tcW w:w="454" w:type="pct"/>
            <w:tcBorders>
              <w:top w:val="nil"/>
              <w:left w:val="nil"/>
              <w:bottom w:val="single" w:sz="8" w:space="0" w:color="auto"/>
              <w:right w:val="single" w:sz="8" w:space="0" w:color="auto"/>
            </w:tcBorders>
            <w:shd w:val="clear" w:color="auto" w:fill="auto"/>
            <w:vAlign w:val="center"/>
            <w:hideMark/>
          </w:tcPr>
          <w:p w14:paraId="1E1942C6" w14:textId="1250EF57" w:rsidR="00456147" w:rsidRPr="00F708B9" w:rsidRDefault="00456147" w:rsidP="00456147">
            <w:pPr>
              <w:spacing w:after="0" w:line="240" w:lineRule="auto"/>
              <w:jc w:val="right"/>
              <w:rPr>
                <w:rFonts w:eastAsia="Times New Roman"/>
                <w:b/>
                <w:i/>
                <w:iCs/>
                <w:color w:val="000000"/>
                <w:sz w:val="18"/>
                <w:szCs w:val="18"/>
                <w:lang w:val="en-US"/>
              </w:rPr>
            </w:pPr>
            <w:r>
              <w:rPr>
                <w:b/>
                <w:bCs/>
                <w:i/>
                <w:iCs/>
                <w:color w:val="000000"/>
                <w:sz w:val="18"/>
                <w:szCs w:val="18"/>
              </w:rPr>
              <w:t>2.686,77</w:t>
            </w:r>
          </w:p>
        </w:tc>
        <w:tc>
          <w:tcPr>
            <w:tcW w:w="455" w:type="pct"/>
            <w:tcBorders>
              <w:top w:val="nil"/>
              <w:left w:val="nil"/>
              <w:bottom w:val="single" w:sz="8" w:space="0" w:color="auto"/>
              <w:right w:val="single" w:sz="8" w:space="0" w:color="auto"/>
            </w:tcBorders>
            <w:shd w:val="clear" w:color="auto" w:fill="auto"/>
            <w:vAlign w:val="center"/>
            <w:hideMark/>
          </w:tcPr>
          <w:p w14:paraId="4A237A00" w14:textId="3C759943" w:rsidR="00456147" w:rsidRPr="00F708B9" w:rsidRDefault="00456147" w:rsidP="00456147">
            <w:pPr>
              <w:spacing w:after="0" w:line="240" w:lineRule="auto"/>
              <w:jc w:val="right"/>
              <w:rPr>
                <w:rFonts w:eastAsia="Times New Roman"/>
                <w:b/>
                <w:i/>
                <w:iCs/>
                <w:color w:val="000000"/>
                <w:sz w:val="18"/>
                <w:szCs w:val="18"/>
                <w:lang w:val="en-US"/>
              </w:rPr>
            </w:pPr>
            <w:r>
              <w:rPr>
                <w:b/>
                <w:bCs/>
                <w:i/>
                <w:iCs/>
                <w:color w:val="000000"/>
                <w:sz w:val="18"/>
                <w:szCs w:val="18"/>
              </w:rPr>
              <w:t>2.944,60</w:t>
            </w:r>
          </w:p>
        </w:tc>
        <w:tc>
          <w:tcPr>
            <w:tcW w:w="455" w:type="pct"/>
            <w:tcBorders>
              <w:top w:val="nil"/>
              <w:left w:val="nil"/>
              <w:bottom w:val="single" w:sz="8" w:space="0" w:color="auto"/>
              <w:right w:val="single" w:sz="8" w:space="0" w:color="auto"/>
            </w:tcBorders>
            <w:shd w:val="clear" w:color="auto" w:fill="auto"/>
            <w:vAlign w:val="center"/>
            <w:hideMark/>
          </w:tcPr>
          <w:p w14:paraId="4E0C2432" w14:textId="4810FC32" w:rsidR="00456147" w:rsidRPr="00F708B9" w:rsidRDefault="00456147" w:rsidP="00456147">
            <w:pPr>
              <w:spacing w:after="0" w:line="240" w:lineRule="auto"/>
              <w:jc w:val="right"/>
              <w:rPr>
                <w:rFonts w:eastAsia="Times New Roman"/>
                <w:b/>
                <w:i/>
                <w:iCs/>
                <w:color w:val="000000"/>
                <w:sz w:val="18"/>
                <w:szCs w:val="18"/>
                <w:lang w:val="en-US"/>
              </w:rPr>
            </w:pPr>
            <w:r>
              <w:rPr>
                <w:b/>
                <w:bCs/>
                <w:i/>
                <w:iCs/>
                <w:color w:val="000000"/>
                <w:sz w:val="18"/>
                <w:szCs w:val="18"/>
              </w:rPr>
              <w:t>3.391,67</w:t>
            </w:r>
          </w:p>
        </w:tc>
        <w:tc>
          <w:tcPr>
            <w:tcW w:w="455" w:type="pct"/>
            <w:tcBorders>
              <w:top w:val="nil"/>
              <w:left w:val="nil"/>
              <w:bottom w:val="single" w:sz="8" w:space="0" w:color="auto"/>
              <w:right w:val="single" w:sz="8" w:space="0" w:color="auto"/>
            </w:tcBorders>
            <w:shd w:val="clear" w:color="auto" w:fill="auto"/>
            <w:vAlign w:val="center"/>
            <w:hideMark/>
          </w:tcPr>
          <w:p w14:paraId="42D575F8" w14:textId="199DCF24" w:rsidR="00456147" w:rsidRPr="00F708B9" w:rsidRDefault="00456147" w:rsidP="00456147">
            <w:pPr>
              <w:spacing w:after="0" w:line="240" w:lineRule="auto"/>
              <w:jc w:val="right"/>
              <w:rPr>
                <w:rFonts w:eastAsia="Times New Roman"/>
                <w:b/>
                <w:i/>
                <w:iCs/>
                <w:color w:val="000000"/>
                <w:sz w:val="18"/>
                <w:szCs w:val="18"/>
                <w:lang w:val="en-US"/>
              </w:rPr>
            </w:pPr>
            <w:r>
              <w:rPr>
                <w:b/>
                <w:bCs/>
                <w:i/>
                <w:iCs/>
                <w:color w:val="000000"/>
                <w:sz w:val="18"/>
                <w:szCs w:val="18"/>
                <w:lang w:val="en-US"/>
              </w:rPr>
              <w:t>4.251,26</w:t>
            </w:r>
          </w:p>
        </w:tc>
        <w:tc>
          <w:tcPr>
            <w:tcW w:w="450" w:type="pct"/>
            <w:tcBorders>
              <w:top w:val="nil"/>
              <w:left w:val="nil"/>
              <w:bottom w:val="single" w:sz="8" w:space="0" w:color="auto"/>
              <w:right w:val="single" w:sz="8" w:space="0" w:color="auto"/>
            </w:tcBorders>
            <w:shd w:val="clear" w:color="auto" w:fill="auto"/>
            <w:vAlign w:val="center"/>
          </w:tcPr>
          <w:p w14:paraId="1EA43F39" w14:textId="3340F2C1" w:rsidR="00456147" w:rsidRPr="00F708B9" w:rsidRDefault="00456147" w:rsidP="00456147">
            <w:pPr>
              <w:spacing w:after="0" w:line="240" w:lineRule="auto"/>
              <w:jc w:val="center"/>
              <w:rPr>
                <w:rFonts w:eastAsia="Times New Roman"/>
                <w:b/>
                <w:i/>
                <w:iCs/>
                <w:color w:val="000000"/>
                <w:sz w:val="18"/>
                <w:szCs w:val="18"/>
                <w:lang w:val="en-US"/>
              </w:rPr>
            </w:pPr>
            <w:r>
              <w:rPr>
                <w:b/>
                <w:bCs/>
                <w:i/>
                <w:iCs/>
                <w:color w:val="000000"/>
                <w:sz w:val="18"/>
                <w:szCs w:val="18"/>
                <w:lang w:val="en-US"/>
              </w:rPr>
              <w:t>4.789,83</w:t>
            </w:r>
          </w:p>
        </w:tc>
      </w:tr>
      <w:tr w:rsidR="00456147" w:rsidRPr="007A2A43" w14:paraId="7F3D31F3" w14:textId="1E1A2861"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44771A1E" w14:textId="77777777" w:rsidR="00456147" w:rsidRPr="00F708B9" w:rsidRDefault="00456147" w:rsidP="00456147">
            <w:pPr>
              <w:spacing w:after="0" w:line="240" w:lineRule="auto"/>
              <w:jc w:val="right"/>
              <w:rPr>
                <w:rFonts w:eastAsia="Times New Roman"/>
                <w:bCs/>
                <w:i/>
                <w:iCs/>
                <w:color w:val="000000"/>
                <w:sz w:val="18"/>
                <w:szCs w:val="18"/>
                <w:lang w:val="en-US"/>
              </w:rPr>
            </w:pPr>
            <w:r w:rsidRPr="00F708B9">
              <w:rPr>
                <w:rFonts w:eastAsia="Times New Roman"/>
                <w:i/>
                <w:iCs/>
                <w:color w:val="000000"/>
                <w:sz w:val="18"/>
                <w:szCs w:val="18"/>
                <w:lang w:val="en-US"/>
              </w:rPr>
              <w:t>-în mediul urban</w:t>
            </w:r>
          </w:p>
        </w:tc>
        <w:tc>
          <w:tcPr>
            <w:tcW w:w="543" w:type="pct"/>
            <w:vMerge/>
            <w:tcBorders>
              <w:top w:val="nil"/>
              <w:left w:val="single" w:sz="4" w:space="0" w:color="auto"/>
              <w:bottom w:val="single" w:sz="4" w:space="0" w:color="000000"/>
              <w:right w:val="single" w:sz="4" w:space="0" w:color="auto"/>
            </w:tcBorders>
            <w:vAlign w:val="center"/>
            <w:hideMark/>
          </w:tcPr>
          <w:p w14:paraId="2831CA97" w14:textId="77777777" w:rsidR="00456147" w:rsidRPr="00F708B9" w:rsidRDefault="00456147" w:rsidP="00456147">
            <w:pPr>
              <w:spacing w:after="0" w:line="240" w:lineRule="auto"/>
              <w:jc w:val="left"/>
              <w:rPr>
                <w:rFonts w:eastAsia="Times New Roman"/>
                <w:bCs/>
                <w:color w:val="000000"/>
                <w:sz w:val="18"/>
                <w:szCs w:val="18"/>
                <w:lang w:val="en-US"/>
              </w:rPr>
            </w:pPr>
          </w:p>
        </w:tc>
        <w:tc>
          <w:tcPr>
            <w:tcW w:w="454" w:type="pct"/>
            <w:tcBorders>
              <w:top w:val="nil"/>
              <w:left w:val="nil"/>
              <w:bottom w:val="single" w:sz="8" w:space="0" w:color="auto"/>
              <w:right w:val="single" w:sz="8" w:space="0" w:color="auto"/>
            </w:tcBorders>
            <w:shd w:val="clear" w:color="auto" w:fill="auto"/>
            <w:vAlign w:val="center"/>
            <w:hideMark/>
          </w:tcPr>
          <w:p w14:paraId="1935C698" w14:textId="6A52802C"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2.859,03</w:t>
            </w:r>
          </w:p>
        </w:tc>
        <w:tc>
          <w:tcPr>
            <w:tcW w:w="454" w:type="pct"/>
            <w:tcBorders>
              <w:top w:val="nil"/>
              <w:left w:val="nil"/>
              <w:bottom w:val="single" w:sz="8" w:space="0" w:color="auto"/>
              <w:right w:val="single" w:sz="8" w:space="0" w:color="auto"/>
            </w:tcBorders>
            <w:shd w:val="clear" w:color="auto" w:fill="auto"/>
            <w:vAlign w:val="center"/>
            <w:hideMark/>
          </w:tcPr>
          <w:p w14:paraId="3F10707D" w14:textId="3D19FA55"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2.781,16</w:t>
            </w:r>
          </w:p>
        </w:tc>
        <w:tc>
          <w:tcPr>
            <w:tcW w:w="454" w:type="pct"/>
            <w:tcBorders>
              <w:top w:val="nil"/>
              <w:left w:val="nil"/>
              <w:bottom w:val="single" w:sz="8" w:space="0" w:color="auto"/>
              <w:right w:val="single" w:sz="8" w:space="0" w:color="auto"/>
            </w:tcBorders>
            <w:shd w:val="clear" w:color="auto" w:fill="auto"/>
            <w:vAlign w:val="center"/>
            <w:hideMark/>
          </w:tcPr>
          <w:p w14:paraId="74B838E2" w14:textId="6EA915C0"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2.996,86</w:t>
            </w:r>
          </w:p>
        </w:tc>
        <w:tc>
          <w:tcPr>
            <w:tcW w:w="455" w:type="pct"/>
            <w:tcBorders>
              <w:top w:val="nil"/>
              <w:left w:val="nil"/>
              <w:bottom w:val="single" w:sz="8" w:space="0" w:color="auto"/>
              <w:right w:val="single" w:sz="8" w:space="0" w:color="auto"/>
            </w:tcBorders>
            <w:shd w:val="clear" w:color="auto" w:fill="auto"/>
            <w:vAlign w:val="center"/>
            <w:hideMark/>
          </w:tcPr>
          <w:p w14:paraId="5A6B2F42" w14:textId="0F572AF6"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3.327,10</w:t>
            </w:r>
          </w:p>
        </w:tc>
        <w:tc>
          <w:tcPr>
            <w:tcW w:w="455" w:type="pct"/>
            <w:tcBorders>
              <w:top w:val="nil"/>
              <w:left w:val="nil"/>
              <w:bottom w:val="single" w:sz="8" w:space="0" w:color="auto"/>
              <w:right w:val="single" w:sz="8" w:space="0" w:color="auto"/>
            </w:tcBorders>
            <w:shd w:val="clear" w:color="auto" w:fill="auto"/>
            <w:vAlign w:val="center"/>
            <w:hideMark/>
          </w:tcPr>
          <w:p w14:paraId="5D00EC3D" w14:textId="110970C7"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3.824,01</w:t>
            </w:r>
          </w:p>
        </w:tc>
        <w:tc>
          <w:tcPr>
            <w:tcW w:w="455" w:type="pct"/>
            <w:tcBorders>
              <w:top w:val="nil"/>
              <w:left w:val="nil"/>
              <w:bottom w:val="single" w:sz="8" w:space="0" w:color="auto"/>
              <w:right w:val="single" w:sz="8" w:space="0" w:color="auto"/>
            </w:tcBorders>
            <w:shd w:val="clear" w:color="auto" w:fill="auto"/>
            <w:vAlign w:val="center"/>
            <w:hideMark/>
          </w:tcPr>
          <w:p w14:paraId="0773C445" w14:textId="303A4656"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3.996,09</w:t>
            </w:r>
          </w:p>
        </w:tc>
        <w:tc>
          <w:tcPr>
            <w:tcW w:w="450" w:type="pct"/>
            <w:tcBorders>
              <w:top w:val="nil"/>
              <w:left w:val="nil"/>
              <w:bottom w:val="single" w:sz="8" w:space="0" w:color="auto"/>
              <w:right w:val="single" w:sz="8" w:space="0" w:color="auto"/>
            </w:tcBorders>
            <w:shd w:val="clear" w:color="auto" w:fill="auto"/>
            <w:vAlign w:val="center"/>
          </w:tcPr>
          <w:p w14:paraId="6C8BCD54" w14:textId="61290A58" w:rsidR="00456147" w:rsidRPr="00F708B9" w:rsidRDefault="00456147" w:rsidP="00456147">
            <w:pPr>
              <w:spacing w:after="0" w:line="240" w:lineRule="auto"/>
              <w:jc w:val="center"/>
              <w:rPr>
                <w:rFonts w:eastAsia="Times New Roman"/>
                <w:color w:val="000000"/>
                <w:sz w:val="18"/>
                <w:szCs w:val="18"/>
                <w:lang w:val="en-US"/>
              </w:rPr>
            </w:pPr>
            <w:r>
              <w:rPr>
                <w:color w:val="000000"/>
                <w:sz w:val="18"/>
                <w:szCs w:val="18"/>
                <w:lang w:val="en-US"/>
              </w:rPr>
              <w:t>4.159,93</w:t>
            </w:r>
          </w:p>
        </w:tc>
      </w:tr>
      <w:tr w:rsidR="00456147" w:rsidRPr="007A2A43" w14:paraId="4455803A" w14:textId="4A510348"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69B241E4" w14:textId="77777777" w:rsidR="00456147" w:rsidRPr="00F708B9" w:rsidRDefault="00456147" w:rsidP="00456147">
            <w:pPr>
              <w:spacing w:after="0" w:line="240" w:lineRule="auto"/>
              <w:jc w:val="right"/>
              <w:rPr>
                <w:rFonts w:eastAsia="Times New Roman"/>
                <w:bCs/>
                <w:i/>
                <w:iCs/>
                <w:color w:val="000000"/>
                <w:sz w:val="18"/>
                <w:szCs w:val="18"/>
                <w:lang w:val="en-US"/>
              </w:rPr>
            </w:pPr>
            <w:r w:rsidRPr="00F708B9">
              <w:rPr>
                <w:rFonts w:eastAsia="Times New Roman"/>
                <w:i/>
                <w:iCs/>
                <w:color w:val="000000"/>
                <w:sz w:val="18"/>
                <w:szCs w:val="18"/>
                <w:lang w:val="en-US"/>
              </w:rPr>
              <w:t>-în mediul rural</w:t>
            </w:r>
          </w:p>
        </w:tc>
        <w:tc>
          <w:tcPr>
            <w:tcW w:w="543" w:type="pct"/>
            <w:vMerge/>
            <w:tcBorders>
              <w:top w:val="nil"/>
              <w:left w:val="single" w:sz="4" w:space="0" w:color="auto"/>
              <w:bottom w:val="single" w:sz="4" w:space="0" w:color="000000"/>
              <w:right w:val="single" w:sz="4" w:space="0" w:color="auto"/>
            </w:tcBorders>
            <w:vAlign w:val="center"/>
            <w:hideMark/>
          </w:tcPr>
          <w:p w14:paraId="7696C987" w14:textId="77777777" w:rsidR="00456147" w:rsidRPr="00F708B9" w:rsidRDefault="00456147" w:rsidP="00456147">
            <w:pPr>
              <w:spacing w:after="0" w:line="240" w:lineRule="auto"/>
              <w:jc w:val="left"/>
              <w:rPr>
                <w:rFonts w:eastAsia="Times New Roman"/>
                <w:bCs/>
                <w:color w:val="000000"/>
                <w:sz w:val="18"/>
                <w:szCs w:val="18"/>
                <w:lang w:val="en-US"/>
              </w:rPr>
            </w:pPr>
          </w:p>
        </w:tc>
        <w:tc>
          <w:tcPr>
            <w:tcW w:w="454" w:type="pct"/>
            <w:tcBorders>
              <w:top w:val="nil"/>
              <w:left w:val="nil"/>
              <w:bottom w:val="single" w:sz="8" w:space="0" w:color="auto"/>
              <w:right w:val="single" w:sz="8" w:space="0" w:color="auto"/>
            </w:tcBorders>
            <w:shd w:val="clear" w:color="auto" w:fill="auto"/>
            <w:vAlign w:val="center"/>
            <w:hideMark/>
          </w:tcPr>
          <w:p w14:paraId="11BE29FF" w14:textId="603DEB94"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2.164,63</w:t>
            </w:r>
          </w:p>
        </w:tc>
        <w:tc>
          <w:tcPr>
            <w:tcW w:w="454" w:type="pct"/>
            <w:tcBorders>
              <w:top w:val="nil"/>
              <w:left w:val="nil"/>
              <w:bottom w:val="single" w:sz="8" w:space="0" w:color="auto"/>
              <w:right w:val="single" w:sz="8" w:space="0" w:color="auto"/>
            </w:tcBorders>
            <w:shd w:val="clear" w:color="auto" w:fill="auto"/>
            <w:vAlign w:val="center"/>
            <w:hideMark/>
          </w:tcPr>
          <w:p w14:paraId="475DC91E" w14:textId="4AFAA0D1"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2.139,51</w:t>
            </w:r>
          </w:p>
        </w:tc>
        <w:tc>
          <w:tcPr>
            <w:tcW w:w="454" w:type="pct"/>
            <w:tcBorders>
              <w:top w:val="nil"/>
              <w:left w:val="nil"/>
              <w:bottom w:val="single" w:sz="8" w:space="0" w:color="auto"/>
              <w:right w:val="single" w:sz="8" w:space="0" w:color="auto"/>
            </w:tcBorders>
            <w:shd w:val="clear" w:color="auto" w:fill="auto"/>
            <w:vAlign w:val="center"/>
            <w:hideMark/>
          </w:tcPr>
          <w:p w14:paraId="73F9678D" w14:textId="526ACE40"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2.278,71</w:t>
            </w:r>
          </w:p>
        </w:tc>
        <w:tc>
          <w:tcPr>
            <w:tcW w:w="455" w:type="pct"/>
            <w:tcBorders>
              <w:top w:val="nil"/>
              <w:left w:val="nil"/>
              <w:bottom w:val="single" w:sz="8" w:space="0" w:color="auto"/>
              <w:right w:val="single" w:sz="8" w:space="0" w:color="auto"/>
            </w:tcBorders>
            <w:shd w:val="clear" w:color="auto" w:fill="auto"/>
            <w:vAlign w:val="center"/>
            <w:hideMark/>
          </w:tcPr>
          <w:p w14:paraId="42067C64" w14:textId="09454B27"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2.447,02</w:t>
            </w:r>
          </w:p>
        </w:tc>
        <w:tc>
          <w:tcPr>
            <w:tcW w:w="455" w:type="pct"/>
            <w:tcBorders>
              <w:top w:val="nil"/>
              <w:left w:val="nil"/>
              <w:bottom w:val="single" w:sz="8" w:space="0" w:color="auto"/>
              <w:right w:val="single" w:sz="8" w:space="0" w:color="auto"/>
            </w:tcBorders>
            <w:shd w:val="clear" w:color="auto" w:fill="auto"/>
            <w:vAlign w:val="center"/>
            <w:hideMark/>
          </w:tcPr>
          <w:p w14:paraId="0DDEDF06" w14:textId="14F1FD23"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2.825,07</w:t>
            </w:r>
          </w:p>
        </w:tc>
        <w:tc>
          <w:tcPr>
            <w:tcW w:w="455" w:type="pct"/>
            <w:tcBorders>
              <w:top w:val="nil"/>
              <w:left w:val="nil"/>
              <w:bottom w:val="single" w:sz="8" w:space="0" w:color="auto"/>
              <w:right w:val="single" w:sz="8" w:space="0" w:color="auto"/>
            </w:tcBorders>
            <w:shd w:val="clear" w:color="auto" w:fill="auto"/>
            <w:vAlign w:val="center"/>
            <w:hideMark/>
          </w:tcPr>
          <w:p w14:paraId="3A1EA2BA" w14:textId="769B807D"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2.952,20</w:t>
            </w:r>
          </w:p>
        </w:tc>
        <w:tc>
          <w:tcPr>
            <w:tcW w:w="450" w:type="pct"/>
            <w:tcBorders>
              <w:top w:val="nil"/>
              <w:left w:val="nil"/>
              <w:bottom w:val="single" w:sz="8" w:space="0" w:color="auto"/>
              <w:right w:val="single" w:sz="8" w:space="0" w:color="auto"/>
            </w:tcBorders>
            <w:shd w:val="clear" w:color="auto" w:fill="auto"/>
            <w:vAlign w:val="center"/>
          </w:tcPr>
          <w:p w14:paraId="20F7AD10" w14:textId="16FF5F10" w:rsidR="00456147" w:rsidRPr="00F708B9" w:rsidRDefault="00456147" w:rsidP="00456147">
            <w:pPr>
              <w:spacing w:after="0" w:line="240" w:lineRule="auto"/>
              <w:jc w:val="center"/>
              <w:rPr>
                <w:rFonts w:eastAsia="Times New Roman"/>
                <w:color w:val="000000"/>
                <w:sz w:val="18"/>
                <w:szCs w:val="18"/>
                <w:lang w:val="en-US"/>
              </w:rPr>
            </w:pPr>
            <w:r>
              <w:rPr>
                <w:color w:val="000000"/>
                <w:sz w:val="18"/>
                <w:szCs w:val="18"/>
                <w:lang w:val="en-US"/>
              </w:rPr>
              <w:t>3.073,24</w:t>
            </w:r>
          </w:p>
        </w:tc>
      </w:tr>
      <w:tr w:rsidR="00456147" w:rsidRPr="007A2A43" w14:paraId="332A9722" w14:textId="58B6F25D"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1F2515ED" w14:textId="77777777" w:rsidR="00456147" w:rsidRPr="00F708B9" w:rsidRDefault="00456147" w:rsidP="00456147">
            <w:pPr>
              <w:spacing w:after="0" w:line="240" w:lineRule="auto"/>
              <w:jc w:val="left"/>
              <w:rPr>
                <w:rFonts w:eastAsia="Times New Roman"/>
                <w:bCs/>
                <w:i/>
                <w:iCs/>
                <w:color w:val="000000"/>
                <w:sz w:val="18"/>
                <w:szCs w:val="18"/>
                <w:lang w:val="fr-FR"/>
              </w:rPr>
            </w:pPr>
            <w:r w:rsidRPr="00F708B9">
              <w:rPr>
                <w:rFonts w:eastAsia="Times New Roman"/>
                <w:i/>
                <w:iCs/>
                <w:color w:val="000000"/>
                <w:sz w:val="18"/>
                <w:szCs w:val="18"/>
              </w:rPr>
              <w:t>Venit brut pe persoană (venituri totale medii lunare/gospodarie ) -România:</w:t>
            </w:r>
          </w:p>
        </w:tc>
        <w:tc>
          <w:tcPr>
            <w:tcW w:w="543" w:type="pct"/>
            <w:vMerge w:val="restart"/>
            <w:tcBorders>
              <w:top w:val="nil"/>
              <w:left w:val="single" w:sz="4" w:space="0" w:color="auto"/>
              <w:bottom w:val="single" w:sz="4" w:space="0" w:color="000000"/>
              <w:right w:val="single" w:sz="4" w:space="0" w:color="auto"/>
            </w:tcBorders>
            <w:shd w:val="clear" w:color="auto" w:fill="auto"/>
            <w:vAlign w:val="center"/>
            <w:hideMark/>
          </w:tcPr>
          <w:p w14:paraId="6CC6EB4E" w14:textId="6ACF7CD5" w:rsidR="00456147" w:rsidRPr="00F708B9" w:rsidRDefault="00456147" w:rsidP="00456147">
            <w:pPr>
              <w:spacing w:after="0" w:line="240" w:lineRule="auto"/>
              <w:jc w:val="center"/>
              <w:rPr>
                <w:rFonts w:eastAsia="Times New Roman"/>
                <w:bCs/>
                <w:color w:val="000000"/>
                <w:sz w:val="18"/>
                <w:szCs w:val="18"/>
                <w:lang w:val="en-US"/>
              </w:rPr>
            </w:pPr>
            <w:r w:rsidRPr="00F708B9">
              <w:rPr>
                <w:rFonts w:eastAsia="Times New Roman"/>
                <w:color w:val="000000"/>
                <w:sz w:val="18"/>
                <w:szCs w:val="18"/>
              </w:rPr>
              <w:t>lei/</w:t>
            </w:r>
            <w:r>
              <w:rPr>
                <w:rFonts w:eastAsia="Times New Roman"/>
                <w:color w:val="000000"/>
                <w:sz w:val="18"/>
                <w:szCs w:val="18"/>
              </w:rPr>
              <w:t xml:space="preserve"> </w:t>
            </w:r>
            <w:r w:rsidRPr="00F708B9">
              <w:rPr>
                <w:rFonts w:eastAsia="Times New Roman"/>
                <w:color w:val="000000"/>
                <w:sz w:val="18"/>
                <w:szCs w:val="18"/>
              </w:rPr>
              <w:t>persoană</w:t>
            </w:r>
          </w:p>
        </w:tc>
        <w:tc>
          <w:tcPr>
            <w:tcW w:w="454" w:type="pct"/>
            <w:tcBorders>
              <w:top w:val="nil"/>
              <w:left w:val="nil"/>
              <w:bottom w:val="single" w:sz="8" w:space="0" w:color="auto"/>
              <w:right w:val="single" w:sz="8" w:space="0" w:color="auto"/>
            </w:tcBorders>
            <w:shd w:val="clear" w:color="auto" w:fill="auto"/>
            <w:vAlign w:val="center"/>
            <w:hideMark/>
          </w:tcPr>
          <w:p w14:paraId="263DF0BF" w14:textId="28D71310" w:rsidR="00456147" w:rsidRPr="00F708B9" w:rsidRDefault="00456147" w:rsidP="00456147">
            <w:pPr>
              <w:spacing w:after="0" w:line="240" w:lineRule="auto"/>
              <w:jc w:val="right"/>
              <w:rPr>
                <w:rFonts w:eastAsia="Times New Roman"/>
                <w:b/>
                <w:i/>
                <w:iCs/>
                <w:color w:val="000000"/>
                <w:sz w:val="18"/>
                <w:szCs w:val="18"/>
              </w:rPr>
            </w:pPr>
            <w:r>
              <w:rPr>
                <w:b/>
                <w:bCs/>
                <w:i/>
                <w:iCs/>
                <w:color w:val="000000"/>
                <w:sz w:val="18"/>
                <w:szCs w:val="18"/>
              </w:rPr>
              <w:t>895,85</w:t>
            </w:r>
          </w:p>
        </w:tc>
        <w:tc>
          <w:tcPr>
            <w:tcW w:w="454" w:type="pct"/>
            <w:tcBorders>
              <w:top w:val="nil"/>
              <w:left w:val="nil"/>
              <w:bottom w:val="single" w:sz="8" w:space="0" w:color="auto"/>
              <w:right w:val="single" w:sz="8" w:space="0" w:color="auto"/>
            </w:tcBorders>
            <w:shd w:val="clear" w:color="auto" w:fill="auto"/>
            <w:vAlign w:val="center"/>
            <w:hideMark/>
          </w:tcPr>
          <w:p w14:paraId="314987F5" w14:textId="35233D90" w:rsidR="00456147" w:rsidRPr="00F708B9" w:rsidRDefault="00456147" w:rsidP="00456147">
            <w:pPr>
              <w:spacing w:after="0" w:line="240" w:lineRule="auto"/>
              <w:jc w:val="right"/>
              <w:rPr>
                <w:rFonts w:eastAsia="Times New Roman"/>
                <w:b/>
                <w:i/>
                <w:iCs/>
                <w:color w:val="000000"/>
                <w:sz w:val="18"/>
                <w:szCs w:val="18"/>
              </w:rPr>
            </w:pPr>
            <w:r>
              <w:rPr>
                <w:b/>
                <w:bCs/>
                <w:i/>
                <w:iCs/>
                <w:color w:val="000000"/>
                <w:sz w:val="18"/>
                <w:szCs w:val="18"/>
              </w:rPr>
              <w:t>937,65</w:t>
            </w:r>
          </w:p>
        </w:tc>
        <w:tc>
          <w:tcPr>
            <w:tcW w:w="454" w:type="pct"/>
            <w:tcBorders>
              <w:top w:val="nil"/>
              <w:left w:val="nil"/>
              <w:bottom w:val="single" w:sz="8" w:space="0" w:color="auto"/>
              <w:right w:val="single" w:sz="8" w:space="0" w:color="auto"/>
            </w:tcBorders>
            <w:shd w:val="clear" w:color="auto" w:fill="auto"/>
            <w:vAlign w:val="center"/>
            <w:hideMark/>
          </w:tcPr>
          <w:p w14:paraId="6CF1A129" w14:textId="51CAAE48" w:rsidR="00456147" w:rsidRPr="00F708B9" w:rsidRDefault="00456147" w:rsidP="00456147">
            <w:pPr>
              <w:spacing w:after="0" w:line="240" w:lineRule="auto"/>
              <w:jc w:val="right"/>
              <w:rPr>
                <w:rFonts w:eastAsia="Times New Roman"/>
                <w:b/>
                <w:i/>
                <w:iCs/>
                <w:color w:val="000000"/>
                <w:sz w:val="18"/>
                <w:szCs w:val="18"/>
              </w:rPr>
            </w:pPr>
            <w:r>
              <w:rPr>
                <w:b/>
                <w:bCs/>
                <w:i/>
                <w:iCs/>
                <w:color w:val="000000"/>
                <w:sz w:val="18"/>
                <w:szCs w:val="18"/>
              </w:rPr>
              <w:t>1.010,67</w:t>
            </w:r>
          </w:p>
        </w:tc>
        <w:tc>
          <w:tcPr>
            <w:tcW w:w="455" w:type="pct"/>
            <w:tcBorders>
              <w:top w:val="nil"/>
              <w:left w:val="nil"/>
              <w:bottom w:val="single" w:sz="8" w:space="0" w:color="auto"/>
              <w:right w:val="single" w:sz="8" w:space="0" w:color="auto"/>
            </w:tcBorders>
            <w:shd w:val="clear" w:color="auto" w:fill="auto"/>
            <w:vAlign w:val="center"/>
            <w:hideMark/>
          </w:tcPr>
          <w:p w14:paraId="0CC095F6" w14:textId="2099C890" w:rsidR="00456147" w:rsidRPr="00F708B9" w:rsidRDefault="00456147" w:rsidP="00456147">
            <w:pPr>
              <w:spacing w:after="0" w:line="240" w:lineRule="auto"/>
              <w:jc w:val="right"/>
              <w:rPr>
                <w:rFonts w:eastAsia="Times New Roman"/>
                <w:b/>
                <w:i/>
                <w:iCs/>
                <w:color w:val="000000"/>
                <w:sz w:val="18"/>
                <w:szCs w:val="18"/>
              </w:rPr>
            </w:pPr>
            <w:r>
              <w:rPr>
                <w:b/>
                <w:bCs/>
                <w:i/>
                <w:iCs/>
                <w:color w:val="000000"/>
                <w:sz w:val="18"/>
                <w:szCs w:val="18"/>
              </w:rPr>
              <w:t>1.112,22</w:t>
            </w:r>
          </w:p>
        </w:tc>
        <w:tc>
          <w:tcPr>
            <w:tcW w:w="455" w:type="pct"/>
            <w:tcBorders>
              <w:top w:val="nil"/>
              <w:left w:val="nil"/>
              <w:bottom w:val="single" w:sz="8" w:space="0" w:color="auto"/>
              <w:right w:val="single" w:sz="8" w:space="0" w:color="auto"/>
            </w:tcBorders>
            <w:shd w:val="clear" w:color="auto" w:fill="auto"/>
            <w:vAlign w:val="center"/>
            <w:hideMark/>
          </w:tcPr>
          <w:p w14:paraId="5345BFC7" w14:textId="687A73F0" w:rsidR="00456147" w:rsidRPr="00F708B9" w:rsidRDefault="00456147" w:rsidP="00456147">
            <w:pPr>
              <w:spacing w:after="0" w:line="240" w:lineRule="auto"/>
              <w:jc w:val="right"/>
              <w:rPr>
                <w:rFonts w:eastAsia="Times New Roman"/>
                <w:b/>
                <w:i/>
                <w:iCs/>
                <w:color w:val="000000"/>
                <w:sz w:val="18"/>
                <w:szCs w:val="18"/>
              </w:rPr>
            </w:pPr>
            <w:r>
              <w:rPr>
                <w:b/>
                <w:bCs/>
                <w:i/>
                <w:iCs/>
                <w:color w:val="000000"/>
                <w:sz w:val="18"/>
                <w:szCs w:val="18"/>
              </w:rPr>
              <w:t>1.290,90</w:t>
            </w:r>
          </w:p>
        </w:tc>
        <w:tc>
          <w:tcPr>
            <w:tcW w:w="455" w:type="pct"/>
            <w:tcBorders>
              <w:top w:val="nil"/>
              <w:left w:val="nil"/>
              <w:bottom w:val="single" w:sz="8" w:space="0" w:color="auto"/>
              <w:right w:val="single" w:sz="8" w:space="0" w:color="auto"/>
            </w:tcBorders>
            <w:shd w:val="clear" w:color="auto" w:fill="auto"/>
            <w:vAlign w:val="center"/>
            <w:hideMark/>
          </w:tcPr>
          <w:p w14:paraId="35DB2516" w14:textId="7A6A4D37" w:rsidR="00456147" w:rsidRPr="00F708B9" w:rsidRDefault="00456147" w:rsidP="00456147">
            <w:pPr>
              <w:spacing w:after="0" w:line="240" w:lineRule="auto"/>
              <w:jc w:val="right"/>
              <w:rPr>
                <w:rFonts w:eastAsia="Times New Roman"/>
                <w:b/>
                <w:i/>
                <w:iCs/>
                <w:color w:val="000000"/>
                <w:sz w:val="18"/>
                <w:szCs w:val="18"/>
              </w:rPr>
            </w:pPr>
            <w:r>
              <w:rPr>
                <w:b/>
                <w:bCs/>
                <w:i/>
                <w:iCs/>
                <w:color w:val="000000"/>
                <w:sz w:val="18"/>
                <w:szCs w:val="18"/>
              </w:rPr>
              <w:t>1.631,17</w:t>
            </w:r>
          </w:p>
        </w:tc>
        <w:tc>
          <w:tcPr>
            <w:tcW w:w="450" w:type="pct"/>
            <w:tcBorders>
              <w:top w:val="nil"/>
              <w:left w:val="nil"/>
              <w:bottom w:val="single" w:sz="8" w:space="0" w:color="auto"/>
              <w:right w:val="single" w:sz="8" w:space="0" w:color="auto"/>
            </w:tcBorders>
            <w:shd w:val="clear" w:color="auto" w:fill="auto"/>
            <w:vAlign w:val="center"/>
          </w:tcPr>
          <w:p w14:paraId="7D7CB26C" w14:textId="23EFFC2A" w:rsidR="00456147" w:rsidRPr="00F708B9" w:rsidRDefault="00456147" w:rsidP="00456147">
            <w:pPr>
              <w:spacing w:after="0" w:line="240" w:lineRule="auto"/>
              <w:jc w:val="center"/>
              <w:rPr>
                <w:rFonts w:eastAsia="Times New Roman"/>
                <w:b/>
                <w:i/>
                <w:iCs/>
                <w:color w:val="000000"/>
                <w:sz w:val="18"/>
                <w:szCs w:val="18"/>
              </w:rPr>
            </w:pPr>
            <w:r>
              <w:rPr>
                <w:b/>
                <w:bCs/>
                <w:i/>
                <w:iCs/>
                <w:color w:val="000000"/>
                <w:sz w:val="18"/>
                <w:szCs w:val="18"/>
              </w:rPr>
              <w:t>1.852,73</w:t>
            </w:r>
          </w:p>
        </w:tc>
      </w:tr>
      <w:tr w:rsidR="00456147" w:rsidRPr="007A2A43" w14:paraId="116F7BF4" w14:textId="33D5D4DE"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03F4BA8A" w14:textId="77777777" w:rsidR="00456147" w:rsidRPr="00F708B9" w:rsidRDefault="00456147" w:rsidP="00456147">
            <w:pPr>
              <w:spacing w:after="0" w:line="240" w:lineRule="auto"/>
              <w:jc w:val="right"/>
              <w:rPr>
                <w:rFonts w:eastAsia="Times New Roman"/>
                <w:bCs/>
                <w:i/>
                <w:iCs/>
                <w:color w:val="000000"/>
                <w:sz w:val="18"/>
                <w:szCs w:val="18"/>
                <w:lang w:val="en-US"/>
              </w:rPr>
            </w:pPr>
            <w:r w:rsidRPr="00F708B9">
              <w:rPr>
                <w:rFonts w:eastAsia="Times New Roman"/>
                <w:i/>
                <w:iCs/>
                <w:color w:val="000000"/>
                <w:sz w:val="18"/>
                <w:szCs w:val="18"/>
                <w:lang w:val="en-US"/>
              </w:rPr>
              <w:t>-în mediul urban</w:t>
            </w:r>
          </w:p>
        </w:tc>
        <w:tc>
          <w:tcPr>
            <w:tcW w:w="543" w:type="pct"/>
            <w:vMerge/>
            <w:tcBorders>
              <w:top w:val="nil"/>
              <w:left w:val="single" w:sz="4" w:space="0" w:color="auto"/>
              <w:bottom w:val="single" w:sz="4" w:space="0" w:color="000000"/>
              <w:right w:val="single" w:sz="4" w:space="0" w:color="auto"/>
            </w:tcBorders>
            <w:vAlign w:val="center"/>
            <w:hideMark/>
          </w:tcPr>
          <w:p w14:paraId="5EA4E2AC" w14:textId="77777777" w:rsidR="00456147" w:rsidRPr="00F708B9" w:rsidRDefault="00456147" w:rsidP="00456147">
            <w:pPr>
              <w:spacing w:after="0" w:line="240" w:lineRule="auto"/>
              <w:jc w:val="left"/>
              <w:rPr>
                <w:rFonts w:eastAsia="Times New Roman"/>
                <w:bCs/>
                <w:color w:val="000000"/>
                <w:sz w:val="18"/>
                <w:szCs w:val="18"/>
                <w:lang w:val="en-US"/>
              </w:rPr>
            </w:pPr>
          </w:p>
        </w:tc>
        <w:tc>
          <w:tcPr>
            <w:tcW w:w="454" w:type="pct"/>
            <w:tcBorders>
              <w:top w:val="nil"/>
              <w:left w:val="nil"/>
              <w:bottom w:val="single" w:sz="8" w:space="0" w:color="auto"/>
              <w:right w:val="single" w:sz="8" w:space="0" w:color="auto"/>
            </w:tcBorders>
            <w:shd w:val="clear" w:color="auto" w:fill="auto"/>
            <w:vAlign w:val="center"/>
            <w:hideMark/>
          </w:tcPr>
          <w:p w14:paraId="7698D691" w14:textId="3063849C"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1.039,37</w:t>
            </w:r>
          </w:p>
        </w:tc>
        <w:tc>
          <w:tcPr>
            <w:tcW w:w="454" w:type="pct"/>
            <w:tcBorders>
              <w:top w:val="nil"/>
              <w:left w:val="nil"/>
              <w:bottom w:val="single" w:sz="8" w:space="0" w:color="auto"/>
              <w:right w:val="single" w:sz="8" w:space="0" w:color="auto"/>
            </w:tcBorders>
            <w:shd w:val="clear" w:color="auto" w:fill="auto"/>
            <w:vAlign w:val="center"/>
            <w:hideMark/>
          </w:tcPr>
          <w:p w14:paraId="606C8311" w14:textId="48A79E57"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1.089,63</w:t>
            </w:r>
          </w:p>
        </w:tc>
        <w:tc>
          <w:tcPr>
            <w:tcW w:w="454" w:type="pct"/>
            <w:tcBorders>
              <w:top w:val="nil"/>
              <w:left w:val="nil"/>
              <w:bottom w:val="single" w:sz="8" w:space="0" w:color="auto"/>
              <w:right w:val="single" w:sz="8" w:space="0" w:color="auto"/>
            </w:tcBorders>
            <w:shd w:val="clear" w:color="auto" w:fill="auto"/>
            <w:vAlign w:val="center"/>
            <w:hideMark/>
          </w:tcPr>
          <w:p w14:paraId="3DED0FE6" w14:textId="7B584AFA"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1.189,67</w:t>
            </w:r>
          </w:p>
        </w:tc>
        <w:tc>
          <w:tcPr>
            <w:tcW w:w="455" w:type="pct"/>
            <w:tcBorders>
              <w:top w:val="nil"/>
              <w:left w:val="nil"/>
              <w:bottom w:val="single" w:sz="8" w:space="0" w:color="auto"/>
              <w:right w:val="single" w:sz="8" w:space="0" w:color="auto"/>
            </w:tcBorders>
            <w:shd w:val="clear" w:color="auto" w:fill="auto"/>
            <w:vAlign w:val="center"/>
            <w:hideMark/>
          </w:tcPr>
          <w:p w14:paraId="4A87B389" w14:textId="340FEED0"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1.323,17</w:t>
            </w:r>
          </w:p>
        </w:tc>
        <w:tc>
          <w:tcPr>
            <w:tcW w:w="455" w:type="pct"/>
            <w:tcBorders>
              <w:top w:val="nil"/>
              <w:left w:val="nil"/>
              <w:bottom w:val="single" w:sz="8" w:space="0" w:color="auto"/>
              <w:right w:val="single" w:sz="8" w:space="0" w:color="auto"/>
            </w:tcBorders>
            <w:shd w:val="clear" w:color="auto" w:fill="auto"/>
            <w:vAlign w:val="center"/>
            <w:hideMark/>
          </w:tcPr>
          <w:p w14:paraId="52FF6576" w14:textId="341EFD7C"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1.537,44</w:t>
            </w:r>
          </w:p>
        </w:tc>
        <w:tc>
          <w:tcPr>
            <w:tcW w:w="455" w:type="pct"/>
            <w:tcBorders>
              <w:top w:val="nil"/>
              <w:left w:val="nil"/>
              <w:bottom w:val="single" w:sz="8" w:space="0" w:color="auto"/>
              <w:right w:val="single" w:sz="8" w:space="0" w:color="auto"/>
            </w:tcBorders>
            <w:shd w:val="clear" w:color="auto" w:fill="auto"/>
            <w:vAlign w:val="center"/>
            <w:hideMark/>
          </w:tcPr>
          <w:p w14:paraId="2AE43FC7" w14:textId="2E482571"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1.976,06</w:t>
            </w:r>
          </w:p>
        </w:tc>
        <w:tc>
          <w:tcPr>
            <w:tcW w:w="450" w:type="pct"/>
            <w:tcBorders>
              <w:top w:val="nil"/>
              <w:left w:val="nil"/>
              <w:bottom w:val="single" w:sz="8" w:space="0" w:color="auto"/>
              <w:right w:val="single" w:sz="8" w:space="0" w:color="auto"/>
            </w:tcBorders>
            <w:shd w:val="clear" w:color="auto" w:fill="auto"/>
            <w:vAlign w:val="center"/>
          </w:tcPr>
          <w:p w14:paraId="2D541766" w14:textId="14CF1B34" w:rsidR="00456147" w:rsidRPr="00F708B9" w:rsidRDefault="00456147" w:rsidP="00456147">
            <w:pPr>
              <w:spacing w:after="0" w:line="240" w:lineRule="auto"/>
              <w:jc w:val="center"/>
              <w:rPr>
                <w:rFonts w:eastAsia="Times New Roman"/>
                <w:color w:val="000000"/>
                <w:sz w:val="18"/>
                <w:szCs w:val="18"/>
                <w:lang w:val="en-US"/>
              </w:rPr>
            </w:pPr>
            <w:r>
              <w:rPr>
                <w:color w:val="000000"/>
                <w:sz w:val="18"/>
                <w:szCs w:val="18"/>
                <w:lang w:val="en-US"/>
              </w:rPr>
              <w:t>2.246,96</w:t>
            </w:r>
          </w:p>
        </w:tc>
      </w:tr>
      <w:tr w:rsidR="00456147" w:rsidRPr="007A2A43" w14:paraId="1FD1AEBB" w14:textId="0E127A3A"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7CF2FE21" w14:textId="77777777" w:rsidR="00456147" w:rsidRPr="00F708B9" w:rsidRDefault="00456147" w:rsidP="00456147">
            <w:pPr>
              <w:spacing w:after="0" w:line="240" w:lineRule="auto"/>
              <w:jc w:val="right"/>
              <w:rPr>
                <w:rFonts w:eastAsia="Times New Roman"/>
                <w:bCs/>
                <w:i/>
                <w:iCs/>
                <w:color w:val="000000"/>
                <w:sz w:val="18"/>
                <w:szCs w:val="18"/>
                <w:lang w:val="en-US"/>
              </w:rPr>
            </w:pPr>
            <w:r w:rsidRPr="00F708B9">
              <w:rPr>
                <w:rFonts w:eastAsia="Times New Roman"/>
                <w:i/>
                <w:iCs/>
                <w:color w:val="000000"/>
                <w:sz w:val="18"/>
                <w:szCs w:val="18"/>
                <w:lang w:val="en-US"/>
              </w:rPr>
              <w:t>-în mediul rural</w:t>
            </w:r>
          </w:p>
        </w:tc>
        <w:tc>
          <w:tcPr>
            <w:tcW w:w="543" w:type="pct"/>
            <w:vMerge/>
            <w:tcBorders>
              <w:top w:val="nil"/>
              <w:left w:val="single" w:sz="4" w:space="0" w:color="auto"/>
              <w:bottom w:val="single" w:sz="4" w:space="0" w:color="000000"/>
              <w:right w:val="single" w:sz="4" w:space="0" w:color="auto"/>
            </w:tcBorders>
            <w:vAlign w:val="center"/>
            <w:hideMark/>
          </w:tcPr>
          <w:p w14:paraId="110C2490" w14:textId="77777777" w:rsidR="00456147" w:rsidRPr="00F708B9" w:rsidRDefault="00456147" w:rsidP="00456147">
            <w:pPr>
              <w:spacing w:after="0" w:line="240" w:lineRule="auto"/>
              <w:jc w:val="left"/>
              <w:rPr>
                <w:rFonts w:eastAsia="Times New Roman"/>
                <w:bCs/>
                <w:color w:val="000000"/>
                <w:sz w:val="18"/>
                <w:szCs w:val="18"/>
                <w:lang w:val="en-US"/>
              </w:rPr>
            </w:pPr>
          </w:p>
        </w:tc>
        <w:tc>
          <w:tcPr>
            <w:tcW w:w="454" w:type="pct"/>
            <w:tcBorders>
              <w:top w:val="nil"/>
              <w:left w:val="nil"/>
              <w:bottom w:val="single" w:sz="8" w:space="0" w:color="auto"/>
              <w:right w:val="single" w:sz="8" w:space="0" w:color="auto"/>
            </w:tcBorders>
            <w:shd w:val="clear" w:color="auto" w:fill="auto"/>
            <w:vAlign w:val="center"/>
            <w:hideMark/>
          </w:tcPr>
          <w:p w14:paraId="19E3636F" w14:textId="5F0DFDD8"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722,57</w:t>
            </w:r>
          </w:p>
        </w:tc>
        <w:tc>
          <w:tcPr>
            <w:tcW w:w="454" w:type="pct"/>
            <w:tcBorders>
              <w:top w:val="nil"/>
              <w:left w:val="nil"/>
              <w:bottom w:val="single" w:sz="8" w:space="0" w:color="auto"/>
              <w:right w:val="single" w:sz="8" w:space="0" w:color="auto"/>
            </w:tcBorders>
            <w:shd w:val="clear" w:color="auto" w:fill="auto"/>
            <w:vAlign w:val="center"/>
            <w:hideMark/>
          </w:tcPr>
          <w:p w14:paraId="436A58DD" w14:textId="6C946319"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760,13</w:t>
            </w:r>
          </w:p>
        </w:tc>
        <w:tc>
          <w:tcPr>
            <w:tcW w:w="454" w:type="pct"/>
            <w:tcBorders>
              <w:top w:val="nil"/>
              <w:left w:val="nil"/>
              <w:bottom w:val="single" w:sz="8" w:space="0" w:color="auto"/>
              <w:right w:val="single" w:sz="8" w:space="0" w:color="auto"/>
            </w:tcBorders>
            <w:shd w:val="clear" w:color="auto" w:fill="auto"/>
            <w:vAlign w:val="center"/>
            <w:hideMark/>
          </w:tcPr>
          <w:p w14:paraId="61DFF152" w14:textId="145FA007"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801,86</w:t>
            </w:r>
          </w:p>
        </w:tc>
        <w:tc>
          <w:tcPr>
            <w:tcW w:w="455" w:type="pct"/>
            <w:tcBorders>
              <w:top w:val="nil"/>
              <w:left w:val="nil"/>
              <w:bottom w:val="single" w:sz="8" w:space="0" w:color="auto"/>
              <w:right w:val="single" w:sz="8" w:space="0" w:color="auto"/>
            </w:tcBorders>
            <w:shd w:val="clear" w:color="auto" w:fill="auto"/>
            <w:vAlign w:val="center"/>
            <w:hideMark/>
          </w:tcPr>
          <w:p w14:paraId="6739CB3A" w14:textId="759AE520"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867,58</w:t>
            </w:r>
          </w:p>
        </w:tc>
        <w:tc>
          <w:tcPr>
            <w:tcW w:w="455" w:type="pct"/>
            <w:tcBorders>
              <w:top w:val="nil"/>
              <w:left w:val="nil"/>
              <w:bottom w:val="single" w:sz="8" w:space="0" w:color="auto"/>
              <w:right w:val="single" w:sz="8" w:space="0" w:color="auto"/>
            </w:tcBorders>
            <w:shd w:val="clear" w:color="auto" w:fill="auto"/>
            <w:vAlign w:val="center"/>
            <w:hideMark/>
          </w:tcPr>
          <w:p w14:paraId="2F365440" w14:textId="2245F940"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1.005,00</w:t>
            </w:r>
          </w:p>
        </w:tc>
        <w:tc>
          <w:tcPr>
            <w:tcW w:w="455" w:type="pct"/>
            <w:tcBorders>
              <w:top w:val="nil"/>
              <w:left w:val="nil"/>
              <w:bottom w:val="single" w:sz="8" w:space="0" w:color="auto"/>
              <w:right w:val="single" w:sz="8" w:space="0" w:color="auto"/>
            </w:tcBorders>
            <w:shd w:val="clear" w:color="auto" w:fill="auto"/>
            <w:vAlign w:val="center"/>
            <w:hideMark/>
          </w:tcPr>
          <w:p w14:paraId="524AEF78" w14:textId="1ADAAA8C" w:rsidR="00456147" w:rsidRPr="00F708B9" w:rsidRDefault="00456147" w:rsidP="00456147">
            <w:pPr>
              <w:spacing w:after="0" w:line="240" w:lineRule="auto"/>
              <w:jc w:val="right"/>
              <w:rPr>
                <w:rFonts w:eastAsia="Times New Roman"/>
                <w:bCs/>
                <w:color w:val="000000"/>
                <w:sz w:val="18"/>
                <w:szCs w:val="18"/>
                <w:lang w:val="en-US"/>
              </w:rPr>
            </w:pPr>
            <w:r>
              <w:rPr>
                <w:color w:val="000000"/>
                <w:sz w:val="18"/>
                <w:szCs w:val="18"/>
                <w:lang w:val="en-US"/>
              </w:rPr>
              <w:t>1.229,84</w:t>
            </w:r>
          </w:p>
        </w:tc>
        <w:tc>
          <w:tcPr>
            <w:tcW w:w="450" w:type="pct"/>
            <w:tcBorders>
              <w:top w:val="nil"/>
              <w:left w:val="nil"/>
              <w:bottom w:val="single" w:sz="8" w:space="0" w:color="auto"/>
              <w:right w:val="single" w:sz="8" w:space="0" w:color="auto"/>
            </w:tcBorders>
            <w:shd w:val="clear" w:color="auto" w:fill="auto"/>
            <w:vAlign w:val="center"/>
          </w:tcPr>
          <w:p w14:paraId="75E7B232" w14:textId="50F9A94F" w:rsidR="00456147" w:rsidRPr="00F708B9" w:rsidRDefault="00456147" w:rsidP="00456147">
            <w:pPr>
              <w:spacing w:after="0" w:line="240" w:lineRule="auto"/>
              <w:jc w:val="center"/>
              <w:rPr>
                <w:rFonts w:eastAsia="Times New Roman"/>
                <w:color w:val="000000"/>
                <w:sz w:val="18"/>
                <w:szCs w:val="18"/>
                <w:lang w:val="en-US"/>
              </w:rPr>
            </w:pPr>
            <w:r>
              <w:rPr>
                <w:color w:val="000000"/>
                <w:sz w:val="18"/>
                <w:szCs w:val="18"/>
                <w:lang w:val="en-US"/>
              </w:rPr>
              <w:t>1.393,14</w:t>
            </w:r>
          </w:p>
        </w:tc>
      </w:tr>
      <w:tr w:rsidR="00F708B9" w:rsidRPr="007A2A43" w14:paraId="1FB77DD8" w14:textId="54AC3208" w:rsidTr="00F708B9">
        <w:trPr>
          <w:trHeight w:val="20"/>
          <w:jc w:val="center"/>
        </w:trPr>
        <w:tc>
          <w:tcPr>
            <w:tcW w:w="5000" w:type="pct"/>
            <w:gridSpan w:val="9"/>
            <w:tcBorders>
              <w:top w:val="single" w:sz="4" w:space="0" w:color="auto"/>
              <w:left w:val="single" w:sz="4" w:space="0" w:color="auto"/>
              <w:bottom w:val="single" w:sz="4" w:space="0" w:color="auto"/>
              <w:right w:val="single" w:sz="4" w:space="0" w:color="auto"/>
            </w:tcBorders>
            <w:shd w:val="clear" w:color="000000" w:fill="D9E2F3"/>
            <w:vAlign w:val="center"/>
            <w:hideMark/>
          </w:tcPr>
          <w:p w14:paraId="6D083F23" w14:textId="04BA7AE6" w:rsidR="00F708B9" w:rsidRPr="007A2A43" w:rsidRDefault="00F708B9" w:rsidP="00EA5D2B">
            <w:pPr>
              <w:spacing w:after="0" w:line="240" w:lineRule="auto"/>
              <w:jc w:val="center"/>
              <w:rPr>
                <w:rFonts w:eastAsia="Times New Roman"/>
                <w:b/>
                <w:color w:val="000000"/>
                <w:sz w:val="18"/>
                <w:szCs w:val="18"/>
                <w:highlight w:val="yellow"/>
              </w:rPr>
            </w:pPr>
            <w:r w:rsidRPr="00F708B9">
              <w:rPr>
                <w:rFonts w:eastAsia="Times New Roman"/>
                <w:b/>
                <w:color w:val="000000"/>
                <w:sz w:val="18"/>
                <w:szCs w:val="18"/>
              </w:rPr>
              <w:t>Regiunea Nord Vest</w:t>
            </w:r>
          </w:p>
        </w:tc>
      </w:tr>
      <w:tr w:rsidR="00456147" w:rsidRPr="007A2A43" w14:paraId="5DA3270B" w14:textId="706B0092"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5D638ECD" w14:textId="77777777" w:rsidR="00456147" w:rsidRPr="00F708B9" w:rsidRDefault="00456147" w:rsidP="00456147">
            <w:pPr>
              <w:spacing w:after="0" w:line="240" w:lineRule="auto"/>
              <w:jc w:val="left"/>
              <w:rPr>
                <w:rFonts w:eastAsia="Times New Roman"/>
                <w:bCs/>
                <w:i/>
                <w:iCs/>
                <w:color w:val="000000"/>
                <w:sz w:val="18"/>
                <w:szCs w:val="18"/>
                <w:lang w:val="fr-FR"/>
              </w:rPr>
            </w:pPr>
            <w:r w:rsidRPr="00F708B9">
              <w:rPr>
                <w:rFonts w:eastAsia="Times New Roman"/>
                <w:i/>
                <w:iCs/>
                <w:color w:val="000000"/>
                <w:sz w:val="18"/>
                <w:szCs w:val="18"/>
              </w:rPr>
              <w:t>Venit brut pe gospodărie (venituri totale medii lunare/gospodarie) -Regiunea Nord-Vest:</w:t>
            </w:r>
          </w:p>
        </w:tc>
        <w:tc>
          <w:tcPr>
            <w:tcW w:w="543" w:type="pct"/>
            <w:vMerge w:val="restart"/>
            <w:tcBorders>
              <w:top w:val="nil"/>
              <w:left w:val="single" w:sz="4" w:space="0" w:color="auto"/>
              <w:bottom w:val="single" w:sz="4" w:space="0" w:color="000000"/>
              <w:right w:val="single" w:sz="4" w:space="0" w:color="auto"/>
            </w:tcBorders>
            <w:shd w:val="clear" w:color="auto" w:fill="auto"/>
            <w:vAlign w:val="center"/>
            <w:hideMark/>
          </w:tcPr>
          <w:p w14:paraId="4F6A2550" w14:textId="34F4F1BD" w:rsidR="00456147" w:rsidRPr="00F708B9" w:rsidRDefault="00456147" w:rsidP="00456147">
            <w:pPr>
              <w:spacing w:after="0" w:line="240" w:lineRule="auto"/>
              <w:jc w:val="center"/>
              <w:rPr>
                <w:rFonts w:eastAsia="Times New Roman"/>
                <w:bCs/>
                <w:color w:val="000000"/>
                <w:sz w:val="18"/>
                <w:szCs w:val="18"/>
                <w:lang w:val="en-US"/>
              </w:rPr>
            </w:pPr>
            <w:r w:rsidRPr="00F708B9">
              <w:rPr>
                <w:rFonts w:eastAsia="Times New Roman"/>
                <w:color w:val="000000"/>
                <w:sz w:val="18"/>
                <w:szCs w:val="18"/>
              </w:rPr>
              <w:t>lei/</w:t>
            </w:r>
            <w:r>
              <w:rPr>
                <w:rFonts w:eastAsia="Times New Roman"/>
                <w:color w:val="000000"/>
                <w:sz w:val="18"/>
                <w:szCs w:val="18"/>
              </w:rPr>
              <w:t xml:space="preserve"> </w:t>
            </w:r>
            <w:r w:rsidRPr="00F708B9">
              <w:rPr>
                <w:rFonts w:eastAsia="Times New Roman"/>
                <w:color w:val="000000"/>
                <w:sz w:val="18"/>
                <w:szCs w:val="18"/>
              </w:rPr>
              <w:t>gospodărie</w:t>
            </w:r>
          </w:p>
        </w:tc>
        <w:tc>
          <w:tcPr>
            <w:tcW w:w="454" w:type="pct"/>
            <w:tcBorders>
              <w:top w:val="nil"/>
              <w:left w:val="nil"/>
              <w:bottom w:val="single" w:sz="8" w:space="0" w:color="auto"/>
              <w:right w:val="single" w:sz="8" w:space="0" w:color="auto"/>
            </w:tcBorders>
            <w:shd w:val="clear" w:color="auto" w:fill="auto"/>
            <w:vAlign w:val="center"/>
            <w:hideMark/>
          </w:tcPr>
          <w:p w14:paraId="36265BE9" w14:textId="25BF0003" w:rsidR="00456147" w:rsidRPr="00F708B9" w:rsidRDefault="00456147" w:rsidP="00456147">
            <w:pPr>
              <w:spacing w:after="0" w:line="240" w:lineRule="auto"/>
              <w:jc w:val="right"/>
              <w:rPr>
                <w:rFonts w:eastAsia="Times New Roman"/>
                <w:b/>
                <w:i/>
                <w:iCs/>
                <w:color w:val="FF0000"/>
                <w:sz w:val="18"/>
                <w:szCs w:val="18"/>
              </w:rPr>
            </w:pPr>
            <w:r>
              <w:rPr>
                <w:b/>
                <w:bCs/>
                <w:i/>
                <w:iCs/>
                <w:color w:val="000000"/>
                <w:sz w:val="18"/>
                <w:szCs w:val="18"/>
              </w:rPr>
              <w:t>2.609,73</w:t>
            </w:r>
          </w:p>
        </w:tc>
        <w:tc>
          <w:tcPr>
            <w:tcW w:w="454" w:type="pct"/>
            <w:tcBorders>
              <w:top w:val="nil"/>
              <w:left w:val="nil"/>
              <w:bottom w:val="single" w:sz="8" w:space="0" w:color="auto"/>
              <w:right w:val="single" w:sz="8" w:space="0" w:color="auto"/>
            </w:tcBorders>
            <w:shd w:val="clear" w:color="auto" w:fill="auto"/>
            <w:vAlign w:val="center"/>
            <w:hideMark/>
          </w:tcPr>
          <w:p w14:paraId="78A0B80F" w14:textId="0CDCC84D" w:rsidR="00456147" w:rsidRPr="00F708B9" w:rsidRDefault="00456147" w:rsidP="00456147">
            <w:pPr>
              <w:spacing w:after="0" w:line="240" w:lineRule="auto"/>
              <w:jc w:val="right"/>
              <w:rPr>
                <w:rFonts w:eastAsia="Times New Roman"/>
                <w:b/>
                <w:i/>
                <w:iCs/>
                <w:color w:val="FF0000"/>
                <w:sz w:val="18"/>
                <w:szCs w:val="18"/>
              </w:rPr>
            </w:pPr>
            <w:r>
              <w:rPr>
                <w:b/>
                <w:bCs/>
                <w:i/>
                <w:iCs/>
                <w:color w:val="000000"/>
                <w:sz w:val="18"/>
                <w:szCs w:val="18"/>
              </w:rPr>
              <w:t>2.641,90</w:t>
            </w:r>
          </w:p>
        </w:tc>
        <w:tc>
          <w:tcPr>
            <w:tcW w:w="454" w:type="pct"/>
            <w:tcBorders>
              <w:top w:val="nil"/>
              <w:left w:val="nil"/>
              <w:bottom w:val="single" w:sz="8" w:space="0" w:color="auto"/>
              <w:right w:val="single" w:sz="8" w:space="0" w:color="auto"/>
            </w:tcBorders>
            <w:shd w:val="clear" w:color="auto" w:fill="auto"/>
            <w:vAlign w:val="center"/>
            <w:hideMark/>
          </w:tcPr>
          <w:p w14:paraId="48C1FD0D" w14:textId="5F5F82E7" w:rsidR="00456147" w:rsidRPr="00F708B9" w:rsidRDefault="00456147" w:rsidP="00456147">
            <w:pPr>
              <w:spacing w:after="0" w:line="240" w:lineRule="auto"/>
              <w:jc w:val="right"/>
              <w:rPr>
                <w:rFonts w:eastAsia="Times New Roman"/>
                <w:b/>
                <w:i/>
                <w:iCs/>
                <w:color w:val="FF0000"/>
                <w:sz w:val="18"/>
                <w:szCs w:val="18"/>
              </w:rPr>
            </w:pPr>
            <w:r>
              <w:rPr>
                <w:b/>
                <w:bCs/>
                <w:i/>
                <w:iCs/>
                <w:color w:val="000000"/>
                <w:sz w:val="18"/>
                <w:szCs w:val="18"/>
              </w:rPr>
              <w:t>2.896,30</w:t>
            </w:r>
          </w:p>
        </w:tc>
        <w:tc>
          <w:tcPr>
            <w:tcW w:w="455" w:type="pct"/>
            <w:tcBorders>
              <w:top w:val="nil"/>
              <w:left w:val="nil"/>
              <w:bottom w:val="single" w:sz="8" w:space="0" w:color="auto"/>
              <w:right w:val="single" w:sz="8" w:space="0" w:color="auto"/>
            </w:tcBorders>
            <w:shd w:val="clear" w:color="auto" w:fill="auto"/>
            <w:vAlign w:val="center"/>
            <w:hideMark/>
          </w:tcPr>
          <w:p w14:paraId="5515C140" w14:textId="6AA74A09" w:rsidR="00456147" w:rsidRPr="00F708B9" w:rsidRDefault="00456147" w:rsidP="00456147">
            <w:pPr>
              <w:spacing w:after="0" w:line="240" w:lineRule="auto"/>
              <w:jc w:val="right"/>
              <w:rPr>
                <w:rFonts w:eastAsia="Times New Roman"/>
                <w:b/>
                <w:i/>
                <w:iCs/>
                <w:color w:val="FF0000"/>
                <w:sz w:val="18"/>
                <w:szCs w:val="18"/>
              </w:rPr>
            </w:pPr>
            <w:r>
              <w:rPr>
                <w:b/>
                <w:bCs/>
                <w:i/>
                <w:iCs/>
                <w:color w:val="000000"/>
                <w:sz w:val="18"/>
                <w:szCs w:val="18"/>
              </w:rPr>
              <w:t>3.150,06</w:t>
            </w:r>
          </w:p>
        </w:tc>
        <w:tc>
          <w:tcPr>
            <w:tcW w:w="455" w:type="pct"/>
            <w:tcBorders>
              <w:top w:val="nil"/>
              <w:left w:val="nil"/>
              <w:bottom w:val="single" w:sz="8" w:space="0" w:color="auto"/>
              <w:right w:val="single" w:sz="8" w:space="0" w:color="auto"/>
            </w:tcBorders>
            <w:shd w:val="clear" w:color="auto" w:fill="auto"/>
            <w:vAlign w:val="center"/>
            <w:hideMark/>
          </w:tcPr>
          <w:p w14:paraId="3EA392CF" w14:textId="003F5F6B" w:rsidR="00456147" w:rsidRPr="00F708B9" w:rsidRDefault="00456147" w:rsidP="00456147">
            <w:pPr>
              <w:spacing w:after="0" w:line="240" w:lineRule="auto"/>
              <w:jc w:val="right"/>
              <w:rPr>
                <w:rFonts w:eastAsia="Times New Roman"/>
                <w:b/>
                <w:i/>
                <w:iCs/>
                <w:color w:val="FF0000"/>
                <w:sz w:val="18"/>
                <w:szCs w:val="18"/>
              </w:rPr>
            </w:pPr>
            <w:r>
              <w:rPr>
                <w:b/>
                <w:bCs/>
                <w:i/>
                <w:iCs/>
                <w:color w:val="000000"/>
                <w:sz w:val="18"/>
                <w:szCs w:val="18"/>
              </w:rPr>
              <w:t>3.561,66</w:t>
            </w:r>
          </w:p>
        </w:tc>
        <w:tc>
          <w:tcPr>
            <w:tcW w:w="455" w:type="pct"/>
            <w:tcBorders>
              <w:top w:val="nil"/>
              <w:left w:val="nil"/>
              <w:bottom w:val="single" w:sz="8" w:space="0" w:color="auto"/>
              <w:right w:val="single" w:sz="8" w:space="0" w:color="auto"/>
            </w:tcBorders>
            <w:shd w:val="clear" w:color="auto" w:fill="auto"/>
            <w:vAlign w:val="center"/>
            <w:hideMark/>
          </w:tcPr>
          <w:p w14:paraId="2443F1E2" w14:textId="1154ADAB" w:rsidR="00456147" w:rsidRPr="00F708B9" w:rsidRDefault="00456147" w:rsidP="00456147">
            <w:pPr>
              <w:spacing w:after="0" w:line="240" w:lineRule="auto"/>
              <w:jc w:val="right"/>
              <w:rPr>
                <w:rFonts w:eastAsia="Times New Roman"/>
                <w:b/>
                <w:i/>
                <w:iCs/>
                <w:color w:val="FF0000"/>
                <w:sz w:val="18"/>
                <w:szCs w:val="18"/>
              </w:rPr>
            </w:pPr>
            <w:r>
              <w:rPr>
                <w:b/>
                <w:bCs/>
                <w:i/>
                <w:iCs/>
                <w:color w:val="000000"/>
                <w:sz w:val="18"/>
                <w:szCs w:val="18"/>
              </w:rPr>
              <w:t>4.516,23</w:t>
            </w:r>
          </w:p>
        </w:tc>
        <w:tc>
          <w:tcPr>
            <w:tcW w:w="450" w:type="pct"/>
            <w:tcBorders>
              <w:top w:val="nil"/>
              <w:left w:val="nil"/>
              <w:bottom w:val="single" w:sz="8" w:space="0" w:color="auto"/>
              <w:right w:val="single" w:sz="8" w:space="0" w:color="auto"/>
            </w:tcBorders>
            <w:shd w:val="clear" w:color="auto" w:fill="auto"/>
            <w:vAlign w:val="center"/>
          </w:tcPr>
          <w:p w14:paraId="5401DFBE" w14:textId="5B763933" w:rsidR="00456147" w:rsidRPr="00F708B9" w:rsidRDefault="00456147" w:rsidP="00456147">
            <w:pPr>
              <w:spacing w:after="0" w:line="240" w:lineRule="auto"/>
              <w:jc w:val="center"/>
              <w:rPr>
                <w:b/>
                <w:bCs/>
                <w:i/>
                <w:iCs/>
                <w:color w:val="000000"/>
                <w:sz w:val="18"/>
                <w:szCs w:val="18"/>
              </w:rPr>
            </w:pPr>
            <w:r>
              <w:rPr>
                <w:b/>
                <w:bCs/>
                <w:i/>
                <w:iCs/>
                <w:color w:val="000000"/>
                <w:sz w:val="18"/>
                <w:szCs w:val="18"/>
              </w:rPr>
              <w:t>5.191,93</w:t>
            </w:r>
          </w:p>
        </w:tc>
      </w:tr>
      <w:tr w:rsidR="00456147" w:rsidRPr="007A2A43" w14:paraId="484D7034" w14:textId="66F15BDB"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571DB6D3" w14:textId="77777777" w:rsidR="00456147" w:rsidRPr="00F708B9" w:rsidRDefault="00456147" w:rsidP="00456147">
            <w:pPr>
              <w:spacing w:after="0" w:line="240" w:lineRule="auto"/>
              <w:jc w:val="right"/>
              <w:rPr>
                <w:rFonts w:eastAsia="Times New Roman"/>
                <w:bCs/>
                <w:i/>
                <w:iCs/>
                <w:color w:val="000000"/>
                <w:sz w:val="18"/>
                <w:szCs w:val="18"/>
                <w:lang w:val="en-US"/>
              </w:rPr>
            </w:pPr>
            <w:r w:rsidRPr="00F708B9">
              <w:rPr>
                <w:rFonts w:eastAsia="Times New Roman"/>
                <w:i/>
                <w:iCs/>
                <w:color w:val="000000"/>
                <w:sz w:val="18"/>
                <w:szCs w:val="18"/>
                <w:lang w:val="en-US"/>
              </w:rPr>
              <w:t>-în mediul urban</w:t>
            </w:r>
          </w:p>
        </w:tc>
        <w:tc>
          <w:tcPr>
            <w:tcW w:w="543" w:type="pct"/>
            <w:vMerge/>
            <w:tcBorders>
              <w:top w:val="nil"/>
              <w:left w:val="single" w:sz="4" w:space="0" w:color="auto"/>
              <w:bottom w:val="single" w:sz="4" w:space="0" w:color="000000"/>
              <w:right w:val="single" w:sz="4" w:space="0" w:color="auto"/>
            </w:tcBorders>
            <w:vAlign w:val="center"/>
            <w:hideMark/>
          </w:tcPr>
          <w:p w14:paraId="29FB90B9" w14:textId="77777777" w:rsidR="00456147" w:rsidRPr="00F708B9" w:rsidRDefault="00456147" w:rsidP="00456147">
            <w:pPr>
              <w:spacing w:after="0" w:line="240" w:lineRule="auto"/>
              <w:jc w:val="left"/>
              <w:rPr>
                <w:rFonts w:eastAsia="Times New Roman"/>
                <w:bCs/>
                <w:color w:val="000000"/>
                <w:sz w:val="18"/>
                <w:szCs w:val="18"/>
                <w:lang w:val="en-US"/>
              </w:rPr>
            </w:pPr>
          </w:p>
        </w:tc>
        <w:tc>
          <w:tcPr>
            <w:tcW w:w="454" w:type="pct"/>
            <w:tcBorders>
              <w:top w:val="nil"/>
              <w:left w:val="nil"/>
              <w:bottom w:val="single" w:sz="8" w:space="0" w:color="auto"/>
              <w:right w:val="single" w:sz="8" w:space="0" w:color="auto"/>
            </w:tcBorders>
            <w:shd w:val="clear" w:color="auto" w:fill="auto"/>
            <w:vAlign w:val="center"/>
            <w:hideMark/>
          </w:tcPr>
          <w:p w14:paraId="32EBDB68" w14:textId="1A81B653"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2.429,90</w:t>
            </w:r>
          </w:p>
        </w:tc>
        <w:tc>
          <w:tcPr>
            <w:tcW w:w="454" w:type="pct"/>
            <w:tcBorders>
              <w:top w:val="nil"/>
              <w:left w:val="nil"/>
              <w:bottom w:val="single" w:sz="8" w:space="0" w:color="auto"/>
              <w:right w:val="single" w:sz="8" w:space="0" w:color="auto"/>
            </w:tcBorders>
            <w:shd w:val="clear" w:color="auto" w:fill="auto"/>
            <w:vAlign w:val="center"/>
            <w:hideMark/>
          </w:tcPr>
          <w:p w14:paraId="1D4CE23A" w14:textId="0CF080AE"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2.427,16</w:t>
            </w:r>
          </w:p>
        </w:tc>
        <w:tc>
          <w:tcPr>
            <w:tcW w:w="454" w:type="pct"/>
            <w:tcBorders>
              <w:top w:val="nil"/>
              <w:left w:val="nil"/>
              <w:bottom w:val="single" w:sz="8" w:space="0" w:color="auto"/>
              <w:right w:val="single" w:sz="8" w:space="0" w:color="auto"/>
            </w:tcBorders>
            <w:shd w:val="clear" w:color="auto" w:fill="auto"/>
            <w:vAlign w:val="center"/>
            <w:hideMark/>
          </w:tcPr>
          <w:p w14:paraId="298F7C73" w14:textId="70BC2231"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2.608,35</w:t>
            </w:r>
          </w:p>
        </w:tc>
        <w:tc>
          <w:tcPr>
            <w:tcW w:w="455" w:type="pct"/>
            <w:tcBorders>
              <w:top w:val="nil"/>
              <w:left w:val="nil"/>
              <w:bottom w:val="single" w:sz="8" w:space="0" w:color="auto"/>
              <w:right w:val="single" w:sz="8" w:space="0" w:color="auto"/>
            </w:tcBorders>
            <w:shd w:val="clear" w:color="auto" w:fill="auto"/>
            <w:vAlign w:val="center"/>
            <w:hideMark/>
          </w:tcPr>
          <w:p w14:paraId="00A61628" w14:textId="3E1AE499"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2.979,27</w:t>
            </w:r>
          </w:p>
        </w:tc>
        <w:tc>
          <w:tcPr>
            <w:tcW w:w="455" w:type="pct"/>
            <w:tcBorders>
              <w:top w:val="nil"/>
              <w:left w:val="nil"/>
              <w:bottom w:val="single" w:sz="8" w:space="0" w:color="auto"/>
              <w:right w:val="single" w:sz="8" w:space="0" w:color="auto"/>
            </w:tcBorders>
            <w:shd w:val="clear" w:color="auto" w:fill="auto"/>
            <w:vAlign w:val="center"/>
            <w:hideMark/>
          </w:tcPr>
          <w:p w14:paraId="7EACAFDB" w14:textId="7DEF68BC"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4.108,70</w:t>
            </w:r>
          </w:p>
        </w:tc>
        <w:tc>
          <w:tcPr>
            <w:tcW w:w="455" w:type="pct"/>
            <w:tcBorders>
              <w:top w:val="nil"/>
              <w:left w:val="nil"/>
              <w:bottom w:val="single" w:sz="8" w:space="0" w:color="auto"/>
              <w:right w:val="single" w:sz="8" w:space="0" w:color="auto"/>
            </w:tcBorders>
            <w:shd w:val="clear" w:color="auto" w:fill="auto"/>
            <w:vAlign w:val="center"/>
            <w:hideMark/>
          </w:tcPr>
          <w:p w14:paraId="41E34EA9" w14:textId="4C247DDA"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4.600,29</w:t>
            </w:r>
          </w:p>
        </w:tc>
        <w:tc>
          <w:tcPr>
            <w:tcW w:w="450" w:type="pct"/>
            <w:tcBorders>
              <w:top w:val="nil"/>
              <w:left w:val="nil"/>
              <w:bottom w:val="single" w:sz="8" w:space="0" w:color="auto"/>
              <w:right w:val="single" w:sz="8" w:space="0" w:color="auto"/>
            </w:tcBorders>
            <w:shd w:val="clear" w:color="auto" w:fill="auto"/>
            <w:vAlign w:val="center"/>
          </w:tcPr>
          <w:p w14:paraId="545DC69C" w14:textId="3ACB63D8" w:rsidR="00456147" w:rsidRPr="00F708B9" w:rsidRDefault="00456147" w:rsidP="00456147">
            <w:pPr>
              <w:spacing w:after="0" w:line="240" w:lineRule="auto"/>
              <w:jc w:val="center"/>
              <w:rPr>
                <w:color w:val="000000"/>
                <w:sz w:val="18"/>
                <w:szCs w:val="18"/>
              </w:rPr>
            </w:pPr>
            <w:r>
              <w:rPr>
                <w:i/>
                <w:iCs/>
                <w:color w:val="000000"/>
                <w:sz w:val="18"/>
                <w:szCs w:val="18"/>
              </w:rPr>
              <w:t>3.874,21</w:t>
            </w:r>
          </w:p>
        </w:tc>
      </w:tr>
      <w:tr w:rsidR="00456147" w:rsidRPr="007A2A43" w14:paraId="20F54537" w14:textId="2C9937A6"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5DD64751" w14:textId="77777777" w:rsidR="00456147" w:rsidRPr="00F708B9" w:rsidRDefault="00456147" w:rsidP="00456147">
            <w:pPr>
              <w:spacing w:after="0" w:line="240" w:lineRule="auto"/>
              <w:jc w:val="right"/>
              <w:rPr>
                <w:rFonts w:eastAsia="Times New Roman"/>
                <w:bCs/>
                <w:i/>
                <w:iCs/>
                <w:color w:val="000000"/>
                <w:sz w:val="18"/>
                <w:szCs w:val="18"/>
                <w:lang w:val="en-US"/>
              </w:rPr>
            </w:pPr>
            <w:r w:rsidRPr="00F708B9">
              <w:rPr>
                <w:rFonts w:eastAsia="Times New Roman"/>
                <w:i/>
                <w:iCs/>
                <w:color w:val="000000"/>
                <w:sz w:val="18"/>
                <w:szCs w:val="18"/>
                <w:lang w:val="en-US"/>
              </w:rPr>
              <w:t>-în mediul rural</w:t>
            </w:r>
          </w:p>
        </w:tc>
        <w:tc>
          <w:tcPr>
            <w:tcW w:w="543" w:type="pct"/>
            <w:vMerge/>
            <w:tcBorders>
              <w:top w:val="nil"/>
              <w:left w:val="single" w:sz="4" w:space="0" w:color="auto"/>
              <w:bottom w:val="single" w:sz="4" w:space="0" w:color="000000"/>
              <w:right w:val="single" w:sz="4" w:space="0" w:color="auto"/>
            </w:tcBorders>
            <w:vAlign w:val="center"/>
            <w:hideMark/>
          </w:tcPr>
          <w:p w14:paraId="007AD2C2" w14:textId="77777777" w:rsidR="00456147" w:rsidRPr="00F708B9" w:rsidRDefault="00456147" w:rsidP="00456147">
            <w:pPr>
              <w:spacing w:after="0" w:line="240" w:lineRule="auto"/>
              <w:jc w:val="left"/>
              <w:rPr>
                <w:rFonts w:eastAsia="Times New Roman"/>
                <w:bCs/>
                <w:color w:val="000000"/>
                <w:sz w:val="18"/>
                <w:szCs w:val="18"/>
                <w:lang w:val="en-US"/>
              </w:rPr>
            </w:pPr>
          </w:p>
        </w:tc>
        <w:tc>
          <w:tcPr>
            <w:tcW w:w="454" w:type="pct"/>
            <w:tcBorders>
              <w:top w:val="nil"/>
              <w:left w:val="nil"/>
              <w:bottom w:val="single" w:sz="8" w:space="0" w:color="auto"/>
              <w:right w:val="single" w:sz="8" w:space="0" w:color="auto"/>
            </w:tcBorders>
            <w:shd w:val="clear" w:color="auto" w:fill="auto"/>
            <w:vAlign w:val="center"/>
            <w:hideMark/>
          </w:tcPr>
          <w:p w14:paraId="02F41846" w14:textId="5E926766"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1.839,73</w:t>
            </w:r>
          </w:p>
        </w:tc>
        <w:tc>
          <w:tcPr>
            <w:tcW w:w="454" w:type="pct"/>
            <w:tcBorders>
              <w:top w:val="nil"/>
              <w:left w:val="nil"/>
              <w:bottom w:val="single" w:sz="8" w:space="0" w:color="auto"/>
              <w:right w:val="single" w:sz="8" w:space="0" w:color="auto"/>
            </w:tcBorders>
            <w:shd w:val="clear" w:color="auto" w:fill="auto"/>
            <w:vAlign w:val="center"/>
            <w:hideMark/>
          </w:tcPr>
          <w:p w14:paraId="6953E6F5" w14:textId="5151BD49"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1.867,19</w:t>
            </w:r>
          </w:p>
        </w:tc>
        <w:tc>
          <w:tcPr>
            <w:tcW w:w="454" w:type="pct"/>
            <w:tcBorders>
              <w:top w:val="nil"/>
              <w:left w:val="nil"/>
              <w:bottom w:val="single" w:sz="8" w:space="0" w:color="auto"/>
              <w:right w:val="single" w:sz="8" w:space="0" w:color="auto"/>
            </w:tcBorders>
            <w:shd w:val="clear" w:color="auto" w:fill="auto"/>
            <w:vAlign w:val="center"/>
            <w:hideMark/>
          </w:tcPr>
          <w:p w14:paraId="52D02CD0" w14:textId="306B76D8"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1.983,30</w:t>
            </w:r>
          </w:p>
        </w:tc>
        <w:tc>
          <w:tcPr>
            <w:tcW w:w="455" w:type="pct"/>
            <w:tcBorders>
              <w:top w:val="nil"/>
              <w:left w:val="nil"/>
              <w:bottom w:val="single" w:sz="8" w:space="0" w:color="auto"/>
              <w:right w:val="single" w:sz="8" w:space="0" w:color="auto"/>
            </w:tcBorders>
            <w:shd w:val="clear" w:color="auto" w:fill="auto"/>
            <w:vAlign w:val="center"/>
            <w:hideMark/>
          </w:tcPr>
          <w:p w14:paraId="1754170F" w14:textId="13459E0A"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2.191,20</w:t>
            </w:r>
          </w:p>
        </w:tc>
        <w:tc>
          <w:tcPr>
            <w:tcW w:w="455" w:type="pct"/>
            <w:tcBorders>
              <w:top w:val="nil"/>
              <w:left w:val="nil"/>
              <w:bottom w:val="single" w:sz="8" w:space="0" w:color="auto"/>
              <w:right w:val="single" w:sz="8" w:space="0" w:color="auto"/>
            </w:tcBorders>
            <w:shd w:val="clear" w:color="auto" w:fill="auto"/>
            <w:vAlign w:val="center"/>
            <w:hideMark/>
          </w:tcPr>
          <w:p w14:paraId="100558B8" w14:textId="77D20E09"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3.035,39</w:t>
            </w:r>
          </w:p>
        </w:tc>
        <w:tc>
          <w:tcPr>
            <w:tcW w:w="455" w:type="pct"/>
            <w:tcBorders>
              <w:top w:val="nil"/>
              <w:left w:val="nil"/>
              <w:bottom w:val="single" w:sz="8" w:space="0" w:color="auto"/>
              <w:right w:val="single" w:sz="8" w:space="0" w:color="auto"/>
            </w:tcBorders>
            <w:shd w:val="clear" w:color="auto" w:fill="auto"/>
            <w:vAlign w:val="center"/>
            <w:hideMark/>
          </w:tcPr>
          <w:p w14:paraId="38293C26" w14:textId="278CAC36"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3.398,57</w:t>
            </w:r>
          </w:p>
        </w:tc>
        <w:tc>
          <w:tcPr>
            <w:tcW w:w="450" w:type="pct"/>
            <w:tcBorders>
              <w:top w:val="nil"/>
              <w:left w:val="nil"/>
              <w:bottom w:val="single" w:sz="8" w:space="0" w:color="auto"/>
              <w:right w:val="single" w:sz="8" w:space="0" w:color="auto"/>
            </w:tcBorders>
            <w:shd w:val="clear" w:color="auto" w:fill="auto"/>
            <w:vAlign w:val="center"/>
          </w:tcPr>
          <w:p w14:paraId="0CF8A124" w14:textId="4609800D" w:rsidR="00456147" w:rsidRPr="00F708B9" w:rsidRDefault="00456147" w:rsidP="00456147">
            <w:pPr>
              <w:spacing w:after="0" w:line="240" w:lineRule="auto"/>
              <w:jc w:val="center"/>
              <w:rPr>
                <w:color w:val="000000"/>
                <w:sz w:val="18"/>
                <w:szCs w:val="18"/>
              </w:rPr>
            </w:pPr>
            <w:r>
              <w:rPr>
                <w:i/>
                <w:iCs/>
                <w:color w:val="000000"/>
                <w:sz w:val="18"/>
                <w:szCs w:val="18"/>
              </w:rPr>
              <w:t>2.862,15</w:t>
            </w:r>
          </w:p>
        </w:tc>
      </w:tr>
      <w:tr w:rsidR="00456147" w:rsidRPr="007A2A43" w14:paraId="03B35599" w14:textId="394AA0A5"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7C6D066D" w14:textId="77777777" w:rsidR="00456147" w:rsidRPr="00F708B9" w:rsidRDefault="00456147" w:rsidP="00456147">
            <w:pPr>
              <w:spacing w:after="0" w:line="240" w:lineRule="auto"/>
              <w:jc w:val="left"/>
              <w:rPr>
                <w:rFonts w:eastAsia="Times New Roman"/>
                <w:bCs/>
                <w:i/>
                <w:iCs/>
                <w:color w:val="000000"/>
                <w:sz w:val="18"/>
                <w:szCs w:val="18"/>
                <w:lang w:val="en-US"/>
              </w:rPr>
            </w:pPr>
            <w:r w:rsidRPr="00F708B9">
              <w:rPr>
                <w:rFonts w:eastAsia="Times New Roman"/>
                <w:i/>
                <w:iCs/>
                <w:color w:val="000000"/>
                <w:sz w:val="18"/>
                <w:szCs w:val="18"/>
              </w:rPr>
              <w:t>Venit brut pe persoană (venituri totale medii lunare/persoana)- Regiunea Nord-Vest:</w:t>
            </w:r>
          </w:p>
        </w:tc>
        <w:tc>
          <w:tcPr>
            <w:tcW w:w="543" w:type="pct"/>
            <w:vMerge w:val="restart"/>
            <w:tcBorders>
              <w:top w:val="nil"/>
              <w:left w:val="single" w:sz="4" w:space="0" w:color="auto"/>
              <w:bottom w:val="single" w:sz="4" w:space="0" w:color="000000"/>
              <w:right w:val="single" w:sz="4" w:space="0" w:color="auto"/>
            </w:tcBorders>
            <w:shd w:val="clear" w:color="auto" w:fill="auto"/>
            <w:vAlign w:val="center"/>
            <w:hideMark/>
          </w:tcPr>
          <w:p w14:paraId="7D9C6D51" w14:textId="33EAAAF7" w:rsidR="00456147" w:rsidRPr="00F708B9" w:rsidRDefault="00456147" w:rsidP="00456147">
            <w:pPr>
              <w:spacing w:after="0" w:line="240" w:lineRule="auto"/>
              <w:jc w:val="center"/>
              <w:rPr>
                <w:rFonts w:eastAsia="Times New Roman"/>
                <w:bCs/>
                <w:color w:val="000000"/>
                <w:sz w:val="18"/>
                <w:szCs w:val="18"/>
                <w:lang w:val="en-US"/>
              </w:rPr>
            </w:pPr>
            <w:r w:rsidRPr="00F708B9">
              <w:rPr>
                <w:rFonts w:eastAsia="Times New Roman"/>
                <w:color w:val="000000"/>
                <w:sz w:val="18"/>
                <w:szCs w:val="18"/>
              </w:rPr>
              <w:t>lei/</w:t>
            </w:r>
            <w:r>
              <w:rPr>
                <w:rFonts w:eastAsia="Times New Roman"/>
                <w:color w:val="000000"/>
                <w:sz w:val="18"/>
                <w:szCs w:val="18"/>
              </w:rPr>
              <w:t xml:space="preserve"> </w:t>
            </w:r>
            <w:r w:rsidRPr="00F708B9">
              <w:rPr>
                <w:rFonts w:eastAsia="Times New Roman"/>
                <w:color w:val="000000"/>
                <w:sz w:val="18"/>
                <w:szCs w:val="18"/>
              </w:rPr>
              <w:t>persoană</w:t>
            </w:r>
          </w:p>
        </w:tc>
        <w:tc>
          <w:tcPr>
            <w:tcW w:w="454" w:type="pct"/>
            <w:tcBorders>
              <w:top w:val="nil"/>
              <w:left w:val="nil"/>
              <w:bottom w:val="single" w:sz="8" w:space="0" w:color="auto"/>
              <w:right w:val="single" w:sz="8" w:space="0" w:color="auto"/>
            </w:tcBorders>
            <w:shd w:val="clear" w:color="auto" w:fill="auto"/>
            <w:vAlign w:val="center"/>
            <w:hideMark/>
          </w:tcPr>
          <w:p w14:paraId="751AC804" w14:textId="24441087" w:rsidR="00456147" w:rsidRPr="00F708B9" w:rsidRDefault="00456147" w:rsidP="00456147">
            <w:pPr>
              <w:spacing w:after="0" w:line="240" w:lineRule="auto"/>
              <w:jc w:val="right"/>
              <w:rPr>
                <w:rFonts w:eastAsia="Times New Roman"/>
                <w:b/>
                <w:i/>
                <w:iCs/>
                <w:color w:val="FF0000"/>
                <w:sz w:val="18"/>
                <w:szCs w:val="18"/>
              </w:rPr>
            </w:pPr>
            <w:r>
              <w:rPr>
                <w:b/>
                <w:bCs/>
                <w:i/>
                <w:iCs/>
                <w:color w:val="000000"/>
                <w:sz w:val="18"/>
                <w:szCs w:val="18"/>
              </w:rPr>
              <w:t>902,94</w:t>
            </w:r>
          </w:p>
        </w:tc>
        <w:tc>
          <w:tcPr>
            <w:tcW w:w="454" w:type="pct"/>
            <w:tcBorders>
              <w:top w:val="nil"/>
              <w:left w:val="nil"/>
              <w:bottom w:val="single" w:sz="8" w:space="0" w:color="auto"/>
              <w:right w:val="single" w:sz="8" w:space="0" w:color="auto"/>
            </w:tcBorders>
            <w:shd w:val="clear" w:color="auto" w:fill="auto"/>
            <w:vAlign w:val="center"/>
            <w:hideMark/>
          </w:tcPr>
          <w:p w14:paraId="1F782A94" w14:textId="057A65A9" w:rsidR="00456147" w:rsidRPr="00F708B9" w:rsidRDefault="00456147" w:rsidP="00456147">
            <w:pPr>
              <w:spacing w:after="0" w:line="240" w:lineRule="auto"/>
              <w:jc w:val="right"/>
              <w:rPr>
                <w:rFonts w:eastAsia="Times New Roman"/>
                <w:b/>
                <w:i/>
                <w:iCs/>
                <w:color w:val="FF0000"/>
                <w:sz w:val="18"/>
                <w:szCs w:val="18"/>
              </w:rPr>
            </w:pPr>
            <w:r>
              <w:rPr>
                <w:b/>
                <w:bCs/>
                <w:i/>
                <w:iCs/>
                <w:color w:val="000000"/>
                <w:sz w:val="18"/>
                <w:szCs w:val="18"/>
              </w:rPr>
              <w:t>967,21</w:t>
            </w:r>
          </w:p>
        </w:tc>
        <w:tc>
          <w:tcPr>
            <w:tcW w:w="454" w:type="pct"/>
            <w:tcBorders>
              <w:top w:val="nil"/>
              <w:left w:val="nil"/>
              <w:bottom w:val="single" w:sz="8" w:space="0" w:color="auto"/>
              <w:right w:val="single" w:sz="8" w:space="0" w:color="auto"/>
            </w:tcBorders>
            <w:shd w:val="clear" w:color="auto" w:fill="auto"/>
            <w:vAlign w:val="center"/>
            <w:hideMark/>
          </w:tcPr>
          <w:p w14:paraId="6006439C" w14:textId="22502EE4" w:rsidR="00456147" w:rsidRPr="00F708B9" w:rsidRDefault="00456147" w:rsidP="00456147">
            <w:pPr>
              <w:spacing w:after="0" w:line="240" w:lineRule="auto"/>
              <w:jc w:val="right"/>
              <w:rPr>
                <w:rFonts w:eastAsia="Times New Roman"/>
                <w:b/>
                <w:i/>
                <w:iCs/>
                <w:color w:val="FF0000"/>
                <w:sz w:val="18"/>
                <w:szCs w:val="18"/>
              </w:rPr>
            </w:pPr>
            <w:r>
              <w:rPr>
                <w:b/>
                <w:bCs/>
                <w:i/>
                <w:iCs/>
                <w:color w:val="000000"/>
                <w:sz w:val="18"/>
                <w:szCs w:val="18"/>
              </w:rPr>
              <w:t>1.062,09</w:t>
            </w:r>
          </w:p>
        </w:tc>
        <w:tc>
          <w:tcPr>
            <w:tcW w:w="455" w:type="pct"/>
            <w:tcBorders>
              <w:top w:val="nil"/>
              <w:left w:val="nil"/>
              <w:bottom w:val="single" w:sz="8" w:space="0" w:color="auto"/>
              <w:right w:val="single" w:sz="8" w:space="0" w:color="auto"/>
            </w:tcBorders>
            <w:shd w:val="clear" w:color="auto" w:fill="auto"/>
            <w:vAlign w:val="center"/>
            <w:hideMark/>
          </w:tcPr>
          <w:p w14:paraId="6B5C9B53" w14:textId="68EB58BE" w:rsidR="00456147" w:rsidRPr="00F708B9" w:rsidRDefault="00456147" w:rsidP="00456147">
            <w:pPr>
              <w:spacing w:after="0" w:line="240" w:lineRule="auto"/>
              <w:jc w:val="right"/>
              <w:rPr>
                <w:rFonts w:eastAsia="Times New Roman"/>
                <w:b/>
                <w:i/>
                <w:iCs/>
                <w:color w:val="FF0000"/>
                <w:sz w:val="18"/>
                <w:szCs w:val="18"/>
              </w:rPr>
            </w:pPr>
            <w:r>
              <w:rPr>
                <w:b/>
                <w:bCs/>
                <w:i/>
                <w:iCs/>
                <w:color w:val="000000"/>
                <w:sz w:val="18"/>
                <w:szCs w:val="18"/>
              </w:rPr>
              <w:t>1.157,05</w:t>
            </w:r>
          </w:p>
        </w:tc>
        <w:tc>
          <w:tcPr>
            <w:tcW w:w="455" w:type="pct"/>
            <w:tcBorders>
              <w:top w:val="nil"/>
              <w:left w:val="nil"/>
              <w:bottom w:val="single" w:sz="8" w:space="0" w:color="auto"/>
              <w:right w:val="single" w:sz="8" w:space="0" w:color="auto"/>
            </w:tcBorders>
            <w:shd w:val="clear" w:color="auto" w:fill="auto"/>
            <w:vAlign w:val="center"/>
            <w:hideMark/>
          </w:tcPr>
          <w:p w14:paraId="5ABFAF52" w14:textId="665BB817" w:rsidR="00456147" w:rsidRPr="00F708B9" w:rsidRDefault="00456147" w:rsidP="00456147">
            <w:pPr>
              <w:spacing w:after="0" w:line="240" w:lineRule="auto"/>
              <w:jc w:val="right"/>
              <w:rPr>
                <w:rFonts w:eastAsia="Times New Roman"/>
                <w:b/>
                <w:i/>
                <w:iCs/>
                <w:color w:val="FF0000"/>
                <w:sz w:val="18"/>
                <w:szCs w:val="18"/>
              </w:rPr>
            </w:pPr>
            <w:r>
              <w:rPr>
                <w:b/>
                <w:bCs/>
                <w:i/>
                <w:iCs/>
                <w:color w:val="000000"/>
                <w:sz w:val="18"/>
                <w:szCs w:val="18"/>
              </w:rPr>
              <w:t>1.319,20</w:t>
            </w:r>
          </w:p>
        </w:tc>
        <w:tc>
          <w:tcPr>
            <w:tcW w:w="455" w:type="pct"/>
            <w:tcBorders>
              <w:top w:val="nil"/>
              <w:left w:val="nil"/>
              <w:bottom w:val="single" w:sz="8" w:space="0" w:color="auto"/>
              <w:right w:val="single" w:sz="8" w:space="0" w:color="auto"/>
            </w:tcBorders>
            <w:shd w:val="clear" w:color="auto" w:fill="auto"/>
            <w:vAlign w:val="center"/>
            <w:hideMark/>
          </w:tcPr>
          <w:p w14:paraId="06B5B37C" w14:textId="3B090278" w:rsidR="00456147" w:rsidRPr="00F708B9" w:rsidRDefault="00456147" w:rsidP="00456147">
            <w:pPr>
              <w:spacing w:after="0" w:line="240" w:lineRule="auto"/>
              <w:jc w:val="right"/>
              <w:rPr>
                <w:rFonts w:eastAsia="Times New Roman"/>
                <w:b/>
                <w:i/>
                <w:iCs/>
                <w:color w:val="FF0000"/>
                <w:sz w:val="18"/>
                <w:szCs w:val="18"/>
              </w:rPr>
            </w:pPr>
            <w:r>
              <w:rPr>
                <w:b/>
                <w:bCs/>
                <w:i/>
                <w:iCs/>
                <w:color w:val="000000"/>
                <w:sz w:val="18"/>
                <w:szCs w:val="18"/>
              </w:rPr>
              <w:t>1.686,83</w:t>
            </w:r>
          </w:p>
        </w:tc>
        <w:tc>
          <w:tcPr>
            <w:tcW w:w="450" w:type="pct"/>
            <w:tcBorders>
              <w:top w:val="nil"/>
              <w:left w:val="nil"/>
              <w:bottom w:val="single" w:sz="8" w:space="0" w:color="auto"/>
              <w:right w:val="single" w:sz="8" w:space="0" w:color="auto"/>
            </w:tcBorders>
            <w:shd w:val="clear" w:color="auto" w:fill="auto"/>
            <w:vAlign w:val="center"/>
          </w:tcPr>
          <w:p w14:paraId="7F01A71D" w14:textId="090DD4E5" w:rsidR="00456147" w:rsidRPr="00F708B9" w:rsidRDefault="00456147" w:rsidP="00456147">
            <w:pPr>
              <w:spacing w:after="0" w:line="240" w:lineRule="auto"/>
              <w:jc w:val="center"/>
              <w:rPr>
                <w:b/>
                <w:bCs/>
                <w:i/>
                <w:iCs/>
                <w:color w:val="000000"/>
                <w:sz w:val="18"/>
                <w:szCs w:val="18"/>
              </w:rPr>
            </w:pPr>
            <w:r>
              <w:rPr>
                <w:b/>
                <w:bCs/>
                <w:i/>
                <w:iCs/>
                <w:color w:val="000000"/>
                <w:sz w:val="18"/>
                <w:szCs w:val="18"/>
              </w:rPr>
              <w:t>1.955,71</w:t>
            </w:r>
          </w:p>
        </w:tc>
      </w:tr>
      <w:tr w:rsidR="00456147" w:rsidRPr="007A2A43" w14:paraId="685E188F" w14:textId="7D75072E"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11E76EE1" w14:textId="77777777" w:rsidR="00456147" w:rsidRPr="00F708B9" w:rsidRDefault="00456147" w:rsidP="00456147">
            <w:pPr>
              <w:spacing w:after="0" w:line="240" w:lineRule="auto"/>
              <w:jc w:val="right"/>
              <w:rPr>
                <w:rFonts w:eastAsia="Times New Roman"/>
                <w:bCs/>
                <w:i/>
                <w:iCs/>
                <w:color w:val="000000"/>
                <w:sz w:val="18"/>
                <w:szCs w:val="18"/>
                <w:lang w:val="en-US"/>
              </w:rPr>
            </w:pPr>
            <w:r w:rsidRPr="00F708B9">
              <w:rPr>
                <w:rFonts w:eastAsia="Times New Roman"/>
                <w:i/>
                <w:iCs/>
                <w:color w:val="000000"/>
                <w:sz w:val="18"/>
                <w:szCs w:val="18"/>
                <w:lang w:val="en-US"/>
              </w:rPr>
              <w:t>-în mediul urban</w:t>
            </w:r>
          </w:p>
        </w:tc>
        <w:tc>
          <w:tcPr>
            <w:tcW w:w="543" w:type="pct"/>
            <w:vMerge/>
            <w:tcBorders>
              <w:top w:val="nil"/>
              <w:left w:val="single" w:sz="4" w:space="0" w:color="auto"/>
              <w:bottom w:val="single" w:sz="4" w:space="0" w:color="000000"/>
              <w:right w:val="single" w:sz="4" w:space="0" w:color="auto"/>
            </w:tcBorders>
            <w:vAlign w:val="center"/>
            <w:hideMark/>
          </w:tcPr>
          <w:p w14:paraId="76956C3A" w14:textId="77777777" w:rsidR="00456147" w:rsidRPr="00F708B9" w:rsidRDefault="00456147" w:rsidP="00456147">
            <w:pPr>
              <w:spacing w:after="0" w:line="240" w:lineRule="auto"/>
              <w:jc w:val="left"/>
              <w:rPr>
                <w:rFonts w:eastAsia="Times New Roman"/>
                <w:bCs/>
                <w:color w:val="000000"/>
                <w:sz w:val="18"/>
                <w:szCs w:val="18"/>
                <w:lang w:val="en-US"/>
              </w:rPr>
            </w:pPr>
          </w:p>
        </w:tc>
        <w:tc>
          <w:tcPr>
            <w:tcW w:w="454" w:type="pct"/>
            <w:tcBorders>
              <w:top w:val="nil"/>
              <w:left w:val="nil"/>
              <w:bottom w:val="single" w:sz="8" w:space="0" w:color="auto"/>
              <w:right w:val="single" w:sz="8" w:space="0" w:color="auto"/>
            </w:tcBorders>
            <w:shd w:val="clear" w:color="auto" w:fill="auto"/>
            <w:vAlign w:val="center"/>
            <w:hideMark/>
          </w:tcPr>
          <w:p w14:paraId="5D65D9A4" w14:textId="72E79D27"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883,37</w:t>
            </w:r>
          </w:p>
        </w:tc>
        <w:tc>
          <w:tcPr>
            <w:tcW w:w="454" w:type="pct"/>
            <w:tcBorders>
              <w:top w:val="nil"/>
              <w:left w:val="nil"/>
              <w:bottom w:val="single" w:sz="8" w:space="0" w:color="auto"/>
              <w:right w:val="single" w:sz="8" w:space="0" w:color="auto"/>
            </w:tcBorders>
            <w:shd w:val="clear" w:color="auto" w:fill="auto"/>
            <w:vAlign w:val="center"/>
            <w:hideMark/>
          </w:tcPr>
          <w:p w14:paraId="275B4A10" w14:textId="1584D9BF"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950,94</w:t>
            </w:r>
          </w:p>
        </w:tc>
        <w:tc>
          <w:tcPr>
            <w:tcW w:w="454" w:type="pct"/>
            <w:tcBorders>
              <w:top w:val="nil"/>
              <w:left w:val="nil"/>
              <w:bottom w:val="single" w:sz="8" w:space="0" w:color="auto"/>
              <w:right w:val="single" w:sz="8" w:space="0" w:color="auto"/>
            </w:tcBorders>
            <w:shd w:val="clear" w:color="auto" w:fill="auto"/>
            <w:vAlign w:val="center"/>
            <w:hideMark/>
          </w:tcPr>
          <w:p w14:paraId="74350759" w14:textId="7D082DA2"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1.035,44</w:t>
            </w:r>
          </w:p>
        </w:tc>
        <w:tc>
          <w:tcPr>
            <w:tcW w:w="455" w:type="pct"/>
            <w:tcBorders>
              <w:top w:val="nil"/>
              <w:left w:val="nil"/>
              <w:bottom w:val="single" w:sz="8" w:space="0" w:color="auto"/>
              <w:right w:val="single" w:sz="8" w:space="0" w:color="auto"/>
            </w:tcBorders>
            <w:shd w:val="clear" w:color="auto" w:fill="auto"/>
            <w:vAlign w:val="center"/>
            <w:hideMark/>
          </w:tcPr>
          <w:p w14:paraId="3167E2BC" w14:textId="4757EFCD"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1.184,84</w:t>
            </w:r>
          </w:p>
        </w:tc>
        <w:tc>
          <w:tcPr>
            <w:tcW w:w="455" w:type="pct"/>
            <w:tcBorders>
              <w:top w:val="nil"/>
              <w:left w:val="nil"/>
              <w:bottom w:val="single" w:sz="8" w:space="0" w:color="auto"/>
              <w:right w:val="single" w:sz="8" w:space="0" w:color="auto"/>
            </w:tcBorders>
            <w:shd w:val="clear" w:color="auto" w:fill="auto"/>
            <w:vAlign w:val="center"/>
            <w:hideMark/>
          </w:tcPr>
          <w:p w14:paraId="79721472" w14:textId="331C13F8"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1.651,90</w:t>
            </w:r>
          </w:p>
        </w:tc>
        <w:tc>
          <w:tcPr>
            <w:tcW w:w="455" w:type="pct"/>
            <w:tcBorders>
              <w:top w:val="nil"/>
              <w:left w:val="nil"/>
              <w:bottom w:val="single" w:sz="8" w:space="0" w:color="auto"/>
              <w:right w:val="single" w:sz="8" w:space="0" w:color="auto"/>
            </w:tcBorders>
            <w:shd w:val="clear" w:color="auto" w:fill="auto"/>
            <w:vAlign w:val="center"/>
            <w:hideMark/>
          </w:tcPr>
          <w:p w14:paraId="28874490" w14:textId="6C59389D"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2.274,84</w:t>
            </w:r>
          </w:p>
        </w:tc>
        <w:tc>
          <w:tcPr>
            <w:tcW w:w="450" w:type="pct"/>
            <w:tcBorders>
              <w:top w:val="nil"/>
              <w:left w:val="nil"/>
              <w:bottom w:val="single" w:sz="8" w:space="0" w:color="auto"/>
              <w:right w:val="single" w:sz="8" w:space="0" w:color="auto"/>
            </w:tcBorders>
            <w:shd w:val="clear" w:color="auto" w:fill="auto"/>
            <w:vAlign w:val="center"/>
          </w:tcPr>
          <w:p w14:paraId="0DA17576" w14:textId="17A548B5" w:rsidR="00456147" w:rsidRPr="00F708B9" w:rsidRDefault="00456147" w:rsidP="00456147">
            <w:pPr>
              <w:spacing w:after="0" w:line="240" w:lineRule="auto"/>
              <w:jc w:val="center"/>
              <w:rPr>
                <w:color w:val="000000"/>
                <w:sz w:val="18"/>
                <w:szCs w:val="18"/>
              </w:rPr>
            </w:pPr>
            <w:r>
              <w:rPr>
                <w:i/>
                <w:iCs/>
                <w:color w:val="000000"/>
                <w:sz w:val="18"/>
                <w:szCs w:val="18"/>
              </w:rPr>
              <w:t>2.092,63</w:t>
            </w:r>
          </w:p>
        </w:tc>
      </w:tr>
      <w:tr w:rsidR="00456147" w:rsidRPr="007A2A43" w14:paraId="360480CE" w14:textId="0623EC30"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7CE11464" w14:textId="77777777" w:rsidR="00456147" w:rsidRPr="00F708B9" w:rsidRDefault="00456147" w:rsidP="00456147">
            <w:pPr>
              <w:spacing w:after="0" w:line="240" w:lineRule="auto"/>
              <w:jc w:val="right"/>
              <w:rPr>
                <w:rFonts w:eastAsia="Times New Roman"/>
                <w:bCs/>
                <w:i/>
                <w:iCs/>
                <w:color w:val="000000"/>
                <w:sz w:val="18"/>
                <w:szCs w:val="18"/>
                <w:lang w:val="en-US"/>
              </w:rPr>
            </w:pPr>
            <w:r w:rsidRPr="00F708B9">
              <w:rPr>
                <w:rFonts w:eastAsia="Times New Roman"/>
                <w:i/>
                <w:iCs/>
                <w:color w:val="000000"/>
                <w:sz w:val="18"/>
                <w:szCs w:val="18"/>
                <w:lang w:val="en-US"/>
              </w:rPr>
              <w:t>-în mediul rural</w:t>
            </w:r>
          </w:p>
        </w:tc>
        <w:tc>
          <w:tcPr>
            <w:tcW w:w="543" w:type="pct"/>
            <w:vMerge/>
            <w:tcBorders>
              <w:top w:val="nil"/>
              <w:left w:val="single" w:sz="4" w:space="0" w:color="auto"/>
              <w:bottom w:val="single" w:sz="4" w:space="0" w:color="000000"/>
              <w:right w:val="single" w:sz="4" w:space="0" w:color="auto"/>
            </w:tcBorders>
            <w:vAlign w:val="center"/>
            <w:hideMark/>
          </w:tcPr>
          <w:p w14:paraId="61D8367D" w14:textId="77777777" w:rsidR="00456147" w:rsidRPr="00F708B9" w:rsidRDefault="00456147" w:rsidP="00456147">
            <w:pPr>
              <w:spacing w:after="0" w:line="240" w:lineRule="auto"/>
              <w:jc w:val="left"/>
              <w:rPr>
                <w:rFonts w:eastAsia="Times New Roman"/>
                <w:bCs/>
                <w:color w:val="000000"/>
                <w:sz w:val="18"/>
                <w:szCs w:val="18"/>
                <w:lang w:val="en-US"/>
              </w:rPr>
            </w:pPr>
          </w:p>
        </w:tc>
        <w:tc>
          <w:tcPr>
            <w:tcW w:w="454" w:type="pct"/>
            <w:tcBorders>
              <w:top w:val="nil"/>
              <w:left w:val="nil"/>
              <w:bottom w:val="single" w:sz="8" w:space="0" w:color="auto"/>
              <w:right w:val="single" w:sz="8" w:space="0" w:color="auto"/>
            </w:tcBorders>
            <w:shd w:val="clear" w:color="auto" w:fill="auto"/>
            <w:vAlign w:val="center"/>
            <w:hideMark/>
          </w:tcPr>
          <w:p w14:paraId="3EAF447C" w14:textId="30BE78C1"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614,12</w:t>
            </w:r>
          </w:p>
        </w:tc>
        <w:tc>
          <w:tcPr>
            <w:tcW w:w="454" w:type="pct"/>
            <w:tcBorders>
              <w:top w:val="nil"/>
              <w:left w:val="nil"/>
              <w:bottom w:val="single" w:sz="8" w:space="0" w:color="auto"/>
              <w:right w:val="single" w:sz="8" w:space="0" w:color="auto"/>
            </w:tcBorders>
            <w:shd w:val="clear" w:color="auto" w:fill="auto"/>
            <w:vAlign w:val="center"/>
            <w:hideMark/>
          </w:tcPr>
          <w:p w14:paraId="64E3122D" w14:textId="1605AABE"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663,38</w:t>
            </w:r>
          </w:p>
        </w:tc>
        <w:tc>
          <w:tcPr>
            <w:tcW w:w="454" w:type="pct"/>
            <w:tcBorders>
              <w:top w:val="nil"/>
              <w:left w:val="nil"/>
              <w:bottom w:val="single" w:sz="8" w:space="0" w:color="auto"/>
              <w:right w:val="single" w:sz="8" w:space="0" w:color="auto"/>
            </w:tcBorders>
            <w:shd w:val="clear" w:color="auto" w:fill="auto"/>
            <w:vAlign w:val="center"/>
            <w:hideMark/>
          </w:tcPr>
          <w:p w14:paraId="763D2CF9" w14:textId="65189017"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697,91</w:t>
            </w:r>
          </w:p>
        </w:tc>
        <w:tc>
          <w:tcPr>
            <w:tcW w:w="455" w:type="pct"/>
            <w:tcBorders>
              <w:top w:val="nil"/>
              <w:left w:val="nil"/>
              <w:bottom w:val="single" w:sz="8" w:space="0" w:color="auto"/>
              <w:right w:val="single" w:sz="8" w:space="0" w:color="auto"/>
            </w:tcBorders>
            <w:shd w:val="clear" w:color="auto" w:fill="auto"/>
            <w:vAlign w:val="center"/>
            <w:hideMark/>
          </w:tcPr>
          <w:p w14:paraId="23F34A7D" w14:textId="534A7D80"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776,88</w:t>
            </w:r>
          </w:p>
        </w:tc>
        <w:tc>
          <w:tcPr>
            <w:tcW w:w="455" w:type="pct"/>
            <w:tcBorders>
              <w:top w:val="nil"/>
              <w:left w:val="nil"/>
              <w:bottom w:val="single" w:sz="8" w:space="0" w:color="auto"/>
              <w:right w:val="single" w:sz="8" w:space="0" w:color="auto"/>
            </w:tcBorders>
            <w:shd w:val="clear" w:color="auto" w:fill="auto"/>
            <w:vAlign w:val="center"/>
            <w:hideMark/>
          </w:tcPr>
          <w:p w14:paraId="477D64F7" w14:textId="5EE85A4F"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1.079,82</w:t>
            </w:r>
          </w:p>
        </w:tc>
        <w:tc>
          <w:tcPr>
            <w:tcW w:w="455" w:type="pct"/>
            <w:tcBorders>
              <w:top w:val="nil"/>
              <w:left w:val="nil"/>
              <w:bottom w:val="single" w:sz="8" w:space="0" w:color="auto"/>
              <w:right w:val="single" w:sz="8" w:space="0" w:color="auto"/>
            </w:tcBorders>
            <w:shd w:val="clear" w:color="auto" w:fill="auto"/>
            <w:vAlign w:val="center"/>
            <w:hideMark/>
          </w:tcPr>
          <w:p w14:paraId="3097437B" w14:textId="5458FFF0" w:rsidR="00456147" w:rsidRPr="00F708B9" w:rsidRDefault="00456147" w:rsidP="00456147">
            <w:pPr>
              <w:spacing w:after="0" w:line="240" w:lineRule="auto"/>
              <w:jc w:val="right"/>
              <w:rPr>
                <w:rFonts w:eastAsia="Times New Roman"/>
                <w:bCs/>
                <w:color w:val="FF0000"/>
                <w:sz w:val="18"/>
                <w:szCs w:val="18"/>
                <w:lang w:val="en-US"/>
              </w:rPr>
            </w:pPr>
            <w:r>
              <w:rPr>
                <w:i/>
                <w:iCs/>
                <w:color w:val="000000"/>
                <w:sz w:val="18"/>
                <w:szCs w:val="18"/>
              </w:rPr>
              <w:t>1.415,79</w:t>
            </w:r>
          </w:p>
        </w:tc>
        <w:tc>
          <w:tcPr>
            <w:tcW w:w="450" w:type="pct"/>
            <w:tcBorders>
              <w:top w:val="nil"/>
              <w:left w:val="nil"/>
              <w:bottom w:val="single" w:sz="8" w:space="0" w:color="auto"/>
              <w:right w:val="single" w:sz="8" w:space="0" w:color="auto"/>
            </w:tcBorders>
            <w:shd w:val="clear" w:color="auto" w:fill="auto"/>
            <w:vAlign w:val="center"/>
          </w:tcPr>
          <w:p w14:paraId="2B28A962" w14:textId="6CD8A0D9" w:rsidR="00456147" w:rsidRPr="00F708B9" w:rsidRDefault="00456147" w:rsidP="00456147">
            <w:pPr>
              <w:spacing w:after="0" w:line="240" w:lineRule="auto"/>
              <w:jc w:val="center"/>
              <w:rPr>
                <w:color w:val="000000"/>
                <w:sz w:val="18"/>
                <w:szCs w:val="18"/>
              </w:rPr>
            </w:pPr>
            <w:r>
              <w:rPr>
                <w:i/>
                <w:iCs/>
                <w:color w:val="000000"/>
                <w:sz w:val="18"/>
                <w:szCs w:val="18"/>
              </w:rPr>
              <w:t>1.297,45</w:t>
            </w:r>
          </w:p>
        </w:tc>
      </w:tr>
      <w:tr w:rsidR="00DD69E8" w:rsidRPr="007A2A43" w14:paraId="2F7023EA" w14:textId="51F6D411" w:rsidTr="00DD69E8">
        <w:trPr>
          <w:trHeight w:val="20"/>
          <w:jc w:val="center"/>
        </w:trPr>
        <w:tc>
          <w:tcPr>
            <w:tcW w:w="5000" w:type="pct"/>
            <w:gridSpan w:val="9"/>
            <w:tcBorders>
              <w:top w:val="single" w:sz="4" w:space="0" w:color="auto"/>
              <w:left w:val="single" w:sz="4" w:space="0" w:color="auto"/>
              <w:bottom w:val="single" w:sz="4" w:space="0" w:color="auto"/>
              <w:right w:val="single" w:sz="4" w:space="0" w:color="auto"/>
            </w:tcBorders>
            <w:shd w:val="clear" w:color="000000" w:fill="D9E2F3"/>
            <w:vAlign w:val="center"/>
            <w:hideMark/>
          </w:tcPr>
          <w:p w14:paraId="05326440" w14:textId="29D18872" w:rsidR="00DD69E8" w:rsidRPr="007A2A43" w:rsidRDefault="00DD69E8" w:rsidP="00EA5D2B">
            <w:pPr>
              <w:spacing w:after="0" w:line="240" w:lineRule="auto"/>
              <w:jc w:val="center"/>
              <w:rPr>
                <w:rFonts w:eastAsia="Times New Roman"/>
                <w:b/>
                <w:color w:val="000000"/>
                <w:sz w:val="18"/>
                <w:szCs w:val="18"/>
                <w:highlight w:val="yellow"/>
              </w:rPr>
            </w:pPr>
            <w:r w:rsidRPr="00DD69E8">
              <w:rPr>
                <w:rFonts w:eastAsia="Times New Roman"/>
                <w:b/>
                <w:color w:val="000000"/>
                <w:sz w:val="18"/>
                <w:szCs w:val="18"/>
              </w:rPr>
              <w:t>Județul Satu Mare</w:t>
            </w:r>
          </w:p>
        </w:tc>
      </w:tr>
      <w:tr w:rsidR="005E1C0D" w:rsidRPr="007A2A43" w14:paraId="6B6D57A9" w14:textId="793C9714"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7C1E9614" w14:textId="77777777" w:rsidR="005E1C0D" w:rsidRPr="009F4CD9" w:rsidRDefault="005E1C0D" w:rsidP="005E1C0D">
            <w:pPr>
              <w:spacing w:after="0" w:line="240" w:lineRule="auto"/>
              <w:jc w:val="left"/>
              <w:rPr>
                <w:rFonts w:eastAsia="Times New Roman"/>
                <w:bCs/>
                <w:i/>
                <w:iCs/>
                <w:color w:val="000000"/>
                <w:sz w:val="18"/>
                <w:szCs w:val="18"/>
                <w:lang w:val="fr-FR"/>
              </w:rPr>
            </w:pPr>
            <w:r w:rsidRPr="009F4CD9">
              <w:rPr>
                <w:rFonts w:eastAsia="Times New Roman"/>
                <w:i/>
                <w:iCs/>
                <w:color w:val="000000"/>
                <w:sz w:val="18"/>
                <w:szCs w:val="18"/>
              </w:rPr>
              <w:t>Venit brut pe gospodărie  (venituri totale medii lunare/gospodarie)- judetul Satu Mare:</w:t>
            </w:r>
          </w:p>
        </w:tc>
        <w:tc>
          <w:tcPr>
            <w:tcW w:w="543" w:type="pct"/>
            <w:vMerge w:val="restart"/>
            <w:tcBorders>
              <w:top w:val="nil"/>
              <w:left w:val="single" w:sz="4" w:space="0" w:color="auto"/>
              <w:bottom w:val="single" w:sz="4" w:space="0" w:color="000000"/>
              <w:right w:val="single" w:sz="4" w:space="0" w:color="auto"/>
            </w:tcBorders>
            <w:shd w:val="clear" w:color="auto" w:fill="auto"/>
            <w:vAlign w:val="center"/>
            <w:hideMark/>
          </w:tcPr>
          <w:p w14:paraId="3C7087CF" w14:textId="4CAD8E43" w:rsidR="005E1C0D" w:rsidRPr="009F4CD9" w:rsidRDefault="005E1C0D" w:rsidP="005E1C0D">
            <w:pPr>
              <w:spacing w:after="0" w:line="240" w:lineRule="auto"/>
              <w:jc w:val="center"/>
              <w:rPr>
                <w:rFonts w:eastAsia="Times New Roman"/>
                <w:bCs/>
                <w:color w:val="000000"/>
                <w:sz w:val="18"/>
                <w:szCs w:val="18"/>
                <w:lang w:val="en-US"/>
              </w:rPr>
            </w:pPr>
            <w:r w:rsidRPr="009F4CD9">
              <w:rPr>
                <w:rFonts w:eastAsia="Times New Roman"/>
                <w:color w:val="000000"/>
                <w:sz w:val="18"/>
                <w:szCs w:val="18"/>
              </w:rPr>
              <w:t>lei/</w:t>
            </w:r>
            <w:r>
              <w:rPr>
                <w:rFonts w:eastAsia="Times New Roman"/>
                <w:color w:val="000000"/>
                <w:sz w:val="18"/>
                <w:szCs w:val="18"/>
              </w:rPr>
              <w:t xml:space="preserve"> </w:t>
            </w:r>
            <w:r w:rsidRPr="009F4CD9">
              <w:rPr>
                <w:rFonts w:eastAsia="Times New Roman"/>
                <w:color w:val="000000"/>
                <w:sz w:val="18"/>
                <w:szCs w:val="18"/>
              </w:rPr>
              <w:t>gospodărie</w:t>
            </w:r>
          </w:p>
        </w:tc>
        <w:tc>
          <w:tcPr>
            <w:tcW w:w="454" w:type="pct"/>
            <w:tcBorders>
              <w:top w:val="nil"/>
              <w:left w:val="nil"/>
              <w:bottom w:val="single" w:sz="8" w:space="0" w:color="auto"/>
              <w:right w:val="single" w:sz="8" w:space="0" w:color="auto"/>
            </w:tcBorders>
            <w:shd w:val="clear" w:color="auto" w:fill="auto"/>
            <w:vAlign w:val="center"/>
          </w:tcPr>
          <w:p w14:paraId="4416E47E" w14:textId="27C4C4B8" w:rsidR="005E1C0D" w:rsidRPr="00DD69E8" w:rsidRDefault="005E1C0D" w:rsidP="005E1C0D">
            <w:pPr>
              <w:spacing w:after="0" w:line="240" w:lineRule="auto"/>
              <w:jc w:val="right"/>
              <w:rPr>
                <w:b/>
                <w:bCs/>
                <w:i/>
                <w:iCs/>
                <w:color w:val="000000"/>
                <w:sz w:val="18"/>
                <w:szCs w:val="18"/>
              </w:rPr>
            </w:pPr>
            <w:r>
              <w:rPr>
                <w:b/>
                <w:bCs/>
                <w:i/>
                <w:iCs/>
                <w:color w:val="000000"/>
                <w:sz w:val="18"/>
                <w:szCs w:val="18"/>
              </w:rPr>
              <w:t>2.487,22</w:t>
            </w:r>
          </w:p>
        </w:tc>
        <w:tc>
          <w:tcPr>
            <w:tcW w:w="454" w:type="pct"/>
            <w:tcBorders>
              <w:top w:val="nil"/>
              <w:left w:val="nil"/>
              <w:bottom w:val="single" w:sz="8" w:space="0" w:color="auto"/>
              <w:right w:val="single" w:sz="8" w:space="0" w:color="auto"/>
            </w:tcBorders>
            <w:shd w:val="clear" w:color="auto" w:fill="auto"/>
            <w:vAlign w:val="center"/>
          </w:tcPr>
          <w:p w14:paraId="3D489CE0" w14:textId="32835196" w:rsidR="005E1C0D" w:rsidRPr="00DD69E8" w:rsidRDefault="005E1C0D" w:rsidP="005E1C0D">
            <w:pPr>
              <w:spacing w:after="0" w:line="240" w:lineRule="auto"/>
              <w:jc w:val="right"/>
              <w:rPr>
                <w:b/>
                <w:bCs/>
                <w:i/>
                <w:iCs/>
                <w:color w:val="000000"/>
                <w:sz w:val="18"/>
                <w:szCs w:val="18"/>
              </w:rPr>
            </w:pPr>
            <w:r>
              <w:rPr>
                <w:b/>
                <w:bCs/>
                <w:i/>
                <w:iCs/>
                <w:color w:val="000000"/>
                <w:sz w:val="18"/>
                <w:szCs w:val="18"/>
              </w:rPr>
              <w:t>2.397,51</w:t>
            </w:r>
          </w:p>
        </w:tc>
        <w:tc>
          <w:tcPr>
            <w:tcW w:w="454" w:type="pct"/>
            <w:tcBorders>
              <w:top w:val="nil"/>
              <w:left w:val="nil"/>
              <w:bottom w:val="single" w:sz="8" w:space="0" w:color="auto"/>
              <w:right w:val="single" w:sz="8" w:space="0" w:color="auto"/>
            </w:tcBorders>
            <w:shd w:val="clear" w:color="auto" w:fill="auto"/>
            <w:vAlign w:val="center"/>
          </w:tcPr>
          <w:p w14:paraId="25B714D1" w14:textId="3C01BD15" w:rsidR="005E1C0D" w:rsidRPr="00DD69E8" w:rsidRDefault="005E1C0D" w:rsidP="005E1C0D">
            <w:pPr>
              <w:spacing w:after="0" w:line="240" w:lineRule="auto"/>
              <w:jc w:val="right"/>
              <w:rPr>
                <w:b/>
                <w:bCs/>
                <w:i/>
                <w:iCs/>
                <w:color w:val="000000"/>
                <w:sz w:val="18"/>
                <w:szCs w:val="18"/>
              </w:rPr>
            </w:pPr>
            <w:r>
              <w:rPr>
                <w:b/>
                <w:bCs/>
                <w:i/>
                <w:iCs/>
                <w:color w:val="000000"/>
                <w:sz w:val="18"/>
                <w:szCs w:val="18"/>
              </w:rPr>
              <w:t>2.622,42</w:t>
            </w:r>
          </w:p>
        </w:tc>
        <w:tc>
          <w:tcPr>
            <w:tcW w:w="455" w:type="pct"/>
            <w:tcBorders>
              <w:top w:val="nil"/>
              <w:left w:val="nil"/>
              <w:bottom w:val="single" w:sz="8" w:space="0" w:color="auto"/>
              <w:right w:val="single" w:sz="8" w:space="0" w:color="auto"/>
            </w:tcBorders>
            <w:shd w:val="clear" w:color="auto" w:fill="auto"/>
            <w:vAlign w:val="center"/>
          </w:tcPr>
          <w:p w14:paraId="7BA66ECA" w14:textId="39724C79" w:rsidR="005E1C0D" w:rsidRPr="00DD69E8" w:rsidRDefault="005E1C0D" w:rsidP="005E1C0D">
            <w:pPr>
              <w:spacing w:after="0" w:line="240" w:lineRule="auto"/>
              <w:jc w:val="right"/>
              <w:rPr>
                <w:b/>
                <w:bCs/>
                <w:i/>
                <w:iCs/>
                <w:color w:val="000000"/>
                <w:sz w:val="18"/>
                <w:szCs w:val="18"/>
              </w:rPr>
            </w:pPr>
            <w:r>
              <w:rPr>
                <w:b/>
                <w:bCs/>
                <w:i/>
                <w:iCs/>
                <w:color w:val="000000"/>
                <w:sz w:val="18"/>
                <w:szCs w:val="18"/>
              </w:rPr>
              <w:t>2.851,04</w:t>
            </w:r>
          </w:p>
        </w:tc>
        <w:tc>
          <w:tcPr>
            <w:tcW w:w="455" w:type="pct"/>
            <w:tcBorders>
              <w:top w:val="nil"/>
              <w:left w:val="nil"/>
              <w:bottom w:val="single" w:sz="8" w:space="0" w:color="auto"/>
              <w:right w:val="single" w:sz="8" w:space="0" w:color="auto"/>
            </w:tcBorders>
            <w:shd w:val="clear" w:color="auto" w:fill="auto"/>
            <w:vAlign w:val="center"/>
          </w:tcPr>
          <w:p w14:paraId="3AF5258F" w14:textId="3DB693BC" w:rsidR="005E1C0D" w:rsidRPr="00DD69E8" w:rsidRDefault="005E1C0D" w:rsidP="005E1C0D">
            <w:pPr>
              <w:spacing w:after="0" w:line="240" w:lineRule="auto"/>
              <w:jc w:val="right"/>
              <w:rPr>
                <w:b/>
                <w:bCs/>
                <w:i/>
                <w:iCs/>
                <w:color w:val="000000"/>
                <w:sz w:val="18"/>
                <w:szCs w:val="18"/>
              </w:rPr>
            </w:pPr>
            <w:r>
              <w:rPr>
                <w:b/>
                <w:bCs/>
                <w:i/>
                <w:iCs/>
                <w:color w:val="000000"/>
                <w:sz w:val="18"/>
                <w:szCs w:val="18"/>
              </w:rPr>
              <w:t>2.941,64</w:t>
            </w:r>
          </w:p>
        </w:tc>
        <w:tc>
          <w:tcPr>
            <w:tcW w:w="455" w:type="pct"/>
            <w:tcBorders>
              <w:top w:val="nil"/>
              <w:left w:val="nil"/>
              <w:bottom w:val="single" w:sz="8" w:space="0" w:color="auto"/>
              <w:right w:val="single" w:sz="8" w:space="0" w:color="auto"/>
            </w:tcBorders>
            <w:shd w:val="clear" w:color="auto" w:fill="auto"/>
            <w:vAlign w:val="center"/>
          </w:tcPr>
          <w:p w14:paraId="69AEA142" w14:textId="783CD1BC" w:rsidR="005E1C0D" w:rsidRPr="00DD69E8" w:rsidRDefault="005E1C0D" w:rsidP="005E1C0D">
            <w:pPr>
              <w:spacing w:after="0" w:line="240" w:lineRule="auto"/>
              <w:jc w:val="right"/>
              <w:rPr>
                <w:b/>
                <w:bCs/>
                <w:i/>
                <w:iCs/>
                <w:color w:val="000000"/>
                <w:sz w:val="18"/>
                <w:szCs w:val="18"/>
              </w:rPr>
            </w:pPr>
            <w:r>
              <w:rPr>
                <w:b/>
                <w:bCs/>
                <w:i/>
                <w:iCs/>
                <w:color w:val="000000"/>
                <w:sz w:val="18"/>
                <w:szCs w:val="18"/>
              </w:rPr>
              <w:t>3.714,52</w:t>
            </w:r>
          </w:p>
        </w:tc>
        <w:tc>
          <w:tcPr>
            <w:tcW w:w="450" w:type="pct"/>
            <w:tcBorders>
              <w:top w:val="nil"/>
              <w:left w:val="nil"/>
              <w:bottom w:val="single" w:sz="8" w:space="0" w:color="auto"/>
              <w:right w:val="single" w:sz="8" w:space="0" w:color="auto"/>
            </w:tcBorders>
            <w:shd w:val="clear" w:color="auto" w:fill="auto"/>
            <w:vAlign w:val="center"/>
          </w:tcPr>
          <w:p w14:paraId="247CE46F" w14:textId="4FCFF618" w:rsidR="005E1C0D" w:rsidRPr="00DD69E8" w:rsidRDefault="005E1C0D" w:rsidP="005E1C0D">
            <w:pPr>
              <w:spacing w:after="0" w:line="240" w:lineRule="auto"/>
              <w:jc w:val="right"/>
              <w:rPr>
                <w:b/>
                <w:bCs/>
                <w:i/>
                <w:iCs/>
                <w:color w:val="000000"/>
                <w:sz w:val="18"/>
                <w:szCs w:val="18"/>
              </w:rPr>
            </w:pPr>
            <w:r>
              <w:rPr>
                <w:b/>
                <w:bCs/>
                <w:i/>
                <w:iCs/>
                <w:color w:val="000000"/>
                <w:sz w:val="18"/>
                <w:szCs w:val="18"/>
              </w:rPr>
              <w:t>4.685,99</w:t>
            </w:r>
          </w:p>
        </w:tc>
      </w:tr>
      <w:tr w:rsidR="005E1C0D" w:rsidRPr="007A2A43" w14:paraId="42650ACB" w14:textId="66544E10"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5CC8E3CE" w14:textId="77777777" w:rsidR="005E1C0D" w:rsidRPr="009F4CD9" w:rsidRDefault="005E1C0D" w:rsidP="005E1C0D">
            <w:pPr>
              <w:spacing w:after="0" w:line="240" w:lineRule="auto"/>
              <w:jc w:val="right"/>
              <w:rPr>
                <w:rFonts w:eastAsia="Times New Roman"/>
                <w:bCs/>
                <w:i/>
                <w:iCs/>
                <w:color w:val="000000"/>
                <w:sz w:val="18"/>
                <w:szCs w:val="18"/>
                <w:lang w:val="en-US"/>
              </w:rPr>
            </w:pPr>
            <w:r w:rsidRPr="009F4CD9">
              <w:rPr>
                <w:rFonts w:eastAsia="Times New Roman"/>
                <w:i/>
                <w:iCs/>
                <w:color w:val="000000"/>
                <w:sz w:val="18"/>
                <w:szCs w:val="18"/>
                <w:lang w:val="en-US"/>
              </w:rPr>
              <w:t>-în mediul urban</w:t>
            </w:r>
          </w:p>
        </w:tc>
        <w:tc>
          <w:tcPr>
            <w:tcW w:w="543" w:type="pct"/>
            <w:vMerge/>
            <w:tcBorders>
              <w:top w:val="nil"/>
              <w:left w:val="single" w:sz="4" w:space="0" w:color="auto"/>
              <w:bottom w:val="single" w:sz="4" w:space="0" w:color="000000"/>
              <w:right w:val="single" w:sz="4" w:space="0" w:color="auto"/>
            </w:tcBorders>
            <w:vAlign w:val="center"/>
            <w:hideMark/>
          </w:tcPr>
          <w:p w14:paraId="21D847F4" w14:textId="77777777" w:rsidR="005E1C0D" w:rsidRPr="009F4CD9" w:rsidRDefault="005E1C0D" w:rsidP="005E1C0D">
            <w:pPr>
              <w:spacing w:after="0" w:line="240" w:lineRule="auto"/>
              <w:jc w:val="left"/>
              <w:rPr>
                <w:rFonts w:eastAsia="Times New Roman"/>
                <w:bCs/>
                <w:color w:val="000000"/>
                <w:sz w:val="18"/>
                <w:szCs w:val="18"/>
                <w:lang w:val="en-US"/>
              </w:rPr>
            </w:pPr>
          </w:p>
        </w:tc>
        <w:tc>
          <w:tcPr>
            <w:tcW w:w="454" w:type="pct"/>
            <w:tcBorders>
              <w:top w:val="nil"/>
              <w:left w:val="nil"/>
              <w:bottom w:val="single" w:sz="8" w:space="0" w:color="auto"/>
              <w:right w:val="single" w:sz="8" w:space="0" w:color="auto"/>
            </w:tcBorders>
            <w:shd w:val="clear" w:color="auto" w:fill="auto"/>
            <w:vAlign w:val="center"/>
          </w:tcPr>
          <w:p w14:paraId="014D279F" w14:textId="208B917E" w:rsidR="005E1C0D" w:rsidRPr="00DD69E8" w:rsidRDefault="005E1C0D" w:rsidP="005E1C0D">
            <w:pPr>
              <w:spacing w:after="0" w:line="240" w:lineRule="auto"/>
              <w:jc w:val="right"/>
              <w:rPr>
                <w:color w:val="000000"/>
                <w:sz w:val="18"/>
                <w:szCs w:val="18"/>
              </w:rPr>
            </w:pPr>
            <w:r>
              <w:rPr>
                <w:i/>
                <w:iCs/>
                <w:color w:val="000000"/>
                <w:sz w:val="18"/>
                <w:szCs w:val="18"/>
              </w:rPr>
              <w:t>2.315,83</w:t>
            </w:r>
          </w:p>
        </w:tc>
        <w:tc>
          <w:tcPr>
            <w:tcW w:w="454" w:type="pct"/>
            <w:tcBorders>
              <w:top w:val="nil"/>
              <w:left w:val="nil"/>
              <w:bottom w:val="single" w:sz="8" w:space="0" w:color="auto"/>
              <w:right w:val="single" w:sz="8" w:space="0" w:color="auto"/>
            </w:tcBorders>
            <w:shd w:val="clear" w:color="auto" w:fill="auto"/>
            <w:vAlign w:val="center"/>
          </w:tcPr>
          <w:p w14:paraId="07F5B949" w14:textId="6C15E582" w:rsidR="005E1C0D" w:rsidRPr="00DD69E8" w:rsidRDefault="005E1C0D" w:rsidP="005E1C0D">
            <w:pPr>
              <w:spacing w:after="0" w:line="240" w:lineRule="auto"/>
              <w:jc w:val="right"/>
              <w:rPr>
                <w:color w:val="000000"/>
                <w:sz w:val="18"/>
                <w:szCs w:val="18"/>
              </w:rPr>
            </w:pPr>
            <w:r>
              <w:rPr>
                <w:i/>
                <w:iCs/>
                <w:color w:val="000000"/>
                <w:sz w:val="18"/>
                <w:szCs w:val="18"/>
              </w:rPr>
              <w:t>2.202,64</w:t>
            </w:r>
          </w:p>
        </w:tc>
        <w:tc>
          <w:tcPr>
            <w:tcW w:w="454" w:type="pct"/>
            <w:tcBorders>
              <w:top w:val="nil"/>
              <w:left w:val="nil"/>
              <w:bottom w:val="single" w:sz="8" w:space="0" w:color="auto"/>
              <w:right w:val="single" w:sz="8" w:space="0" w:color="auto"/>
            </w:tcBorders>
            <w:shd w:val="clear" w:color="auto" w:fill="auto"/>
            <w:vAlign w:val="center"/>
          </w:tcPr>
          <w:p w14:paraId="78D1D3AC" w14:textId="257742DF" w:rsidR="005E1C0D" w:rsidRPr="00DD69E8" w:rsidRDefault="005E1C0D" w:rsidP="005E1C0D">
            <w:pPr>
              <w:spacing w:after="0" w:line="240" w:lineRule="auto"/>
              <w:jc w:val="right"/>
              <w:rPr>
                <w:color w:val="000000"/>
                <w:sz w:val="18"/>
                <w:szCs w:val="18"/>
              </w:rPr>
            </w:pPr>
            <w:r>
              <w:rPr>
                <w:i/>
                <w:iCs/>
                <w:color w:val="000000"/>
                <w:sz w:val="18"/>
                <w:szCs w:val="18"/>
              </w:rPr>
              <w:t>2.361,70</w:t>
            </w:r>
          </w:p>
        </w:tc>
        <w:tc>
          <w:tcPr>
            <w:tcW w:w="455" w:type="pct"/>
            <w:tcBorders>
              <w:top w:val="nil"/>
              <w:left w:val="nil"/>
              <w:bottom w:val="single" w:sz="8" w:space="0" w:color="auto"/>
              <w:right w:val="single" w:sz="8" w:space="0" w:color="auto"/>
            </w:tcBorders>
            <w:shd w:val="clear" w:color="auto" w:fill="auto"/>
            <w:vAlign w:val="center"/>
          </w:tcPr>
          <w:p w14:paraId="24B274FF" w14:textId="0B6E7A05" w:rsidR="005E1C0D" w:rsidRPr="00DD69E8" w:rsidRDefault="005E1C0D" w:rsidP="005E1C0D">
            <w:pPr>
              <w:spacing w:after="0" w:line="240" w:lineRule="auto"/>
              <w:jc w:val="right"/>
              <w:rPr>
                <w:color w:val="000000"/>
                <w:sz w:val="18"/>
                <w:szCs w:val="18"/>
              </w:rPr>
            </w:pPr>
            <w:r>
              <w:rPr>
                <w:i/>
                <w:iCs/>
                <w:color w:val="000000"/>
                <w:sz w:val="18"/>
                <w:szCs w:val="18"/>
              </w:rPr>
              <w:t>2.696,46</w:t>
            </w:r>
          </w:p>
        </w:tc>
        <w:tc>
          <w:tcPr>
            <w:tcW w:w="455" w:type="pct"/>
            <w:tcBorders>
              <w:top w:val="nil"/>
              <w:left w:val="nil"/>
              <w:bottom w:val="single" w:sz="8" w:space="0" w:color="auto"/>
              <w:right w:val="single" w:sz="8" w:space="0" w:color="auto"/>
            </w:tcBorders>
            <w:shd w:val="clear" w:color="auto" w:fill="auto"/>
            <w:vAlign w:val="center"/>
          </w:tcPr>
          <w:p w14:paraId="6D3F0E1C" w14:textId="7F1E916E" w:rsidR="005E1C0D" w:rsidRPr="00DD69E8" w:rsidRDefault="005E1C0D" w:rsidP="005E1C0D">
            <w:pPr>
              <w:spacing w:after="0" w:line="240" w:lineRule="auto"/>
              <w:jc w:val="right"/>
              <w:rPr>
                <w:color w:val="000000"/>
                <w:sz w:val="18"/>
                <w:szCs w:val="18"/>
              </w:rPr>
            </w:pPr>
            <w:r>
              <w:rPr>
                <w:i/>
                <w:iCs/>
                <w:color w:val="000000"/>
                <w:sz w:val="18"/>
                <w:szCs w:val="18"/>
              </w:rPr>
              <w:t>3.393,46</w:t>
            </w:r>
          </w:p>
        </w:tc>
        <w:tc>
          <w:tcPr>
            <w:tcW w:w="455" w:type="pct"/>
            <w:tcBorders>
              <w:top w:val="nil"/>
              <w:left w:val="nil"/>
              <w:bottom w:val="single" w:sz="8" w:space="0" w:color="auto"/>
              <w:right w:val="single" w:sz="8" w:space="0" w:color="auto"/>
            </w:tcBorders>
            <w:shd w:val="clear" w:color="auto" w:fill="auto"/>
            <w:vAlign w:val="center"/>
          </w:tcPr>
          <w:p w14:paraId="270D4035" w14:textId="63FEC4D9" w:rsidR="005E1C0D" w:rsidRPr="00DD69E8" w:rsidRDefault="005E1C0D" w:rsidP="005E1C0D">
            <w:pPr>
              <w:spacing w:after="0" w:line="240" w:lineRule="auto"/>
              <w:jc w:val="right"/>
              <w:rPr>
                <w:color w:val="000000"/>
                <w:sz w:val="18"/>
                <w:szCs w:val="18"/>
              </w:rPr>
            </w:pPr>
            <w:r>
              <w:rPr>
                <w:i/>
                <w:iCs/>
                <w:color w:val="000000"/>
                <w:sz w:val="18"/>
                <w:szCs w:val="18"/>
              </w:rPr>
              <w:t>3.783,66</w:t>
            </w:r>
          </w:p>
        </w:tc>
        <w:tc>
          <w:tcPr>
            <w:tcW w:w="450" w:type="pct"/>
            <w:tcBorders>
              <w:top w:val="nil"/>
              <w:left w:val="nil"/>
              <w:bottom w:val="single" w:sz="8" w:space="0" w:color="auto"/>
              <w:right w:val="single" w:sz="8" w:space="0" w:color="auto"/>
            </w:tcBorders>
            <w:shd w:val="clear" w:color="auto" w:fill="auto"/>
            <w:vAlign w:val="center"/>
          </w:tcPr>
          <w:p w14:paraId="4B43B08D" w14:textId="0F625EDB" w:rsidR="005E1C0D" w:rsidRPr="00DD69E8" w:rsidRDefault="005E1C0D" w:rsidP="005E1C0D">
            <w:pPr>
              <w:spacing w:after="0" w:line="240" w:lineRule="auto"/>
              <w:jc w:val="right"/>
              <w:rPr>
                <w:color w:val="000000"/>
                <w:sz w:val="18"/>
                <w:szCs w:val="18"/>
              </w:rPr>
            </w:pPr>
            <w:r>
              <w:rPr>
                <w:i/>
                <w:iCs/>
                <w:color w:val="000000"/>
                <w:sz w:val="18"/>
                <w:szCs w:val="18"/>
              </w:rPr>
              <w:t>3.496,68</w:t>
            </w:r>
          </w:p>
        </w:tc>
      </w:tr>
      <w:tr w:rsidR="005E1C0D" w:rsidRPr="007A2A43" w14:paraId="2CA3CD7F" w14:textId="7ED8EAE9"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395BE9E9" w14:textId="77777777" w:rsidR="005E1C0D" w:rsidRPr="009F4CD9" w:rsidRDefault="005E1C0D" w:rsidP="005E1C0D">
            <w:pPr>
              <w:spacing w:after="0" w:line="240" w:lineRule="auto"/>
              <w:jc w:val="right"/>
              <w:rPr>
                <w:rFonts w:eastAsia="Times New Roman"/>
                <w:bCs/>
                <w:i/>
                <w:iCs/>
                <w:color w:val="000000"/>
                <w:sz w:val="18"/>
                <w:szCs w:val="18"/>
                <w:lang w:val="en-US"/>
              </w:rPr>
            </w:pPr>
            <w:r w:rsidRPr="009F4CD9">
              <w:rPr>
                <w:rFonts w:eastAsia="Times New Roman"/>
                <w:i/>
                <w:iCs/>
                <w:color w:val="000000"/>
                <w:sz w:val="18"/>
                <w:szCs w:val="18"/>
                <w:lang w:val="en-US"/>
              </w:rPr>
              <w:t>-în mediul rural</w:t>
            </w:r>
          </w:p>
        </w:tc>
        <w:tc>
          <w:tcPr>
            <w:tcW w:w="543" w:type="pct"/>
            <w:vMerge/>
            <w:tcBorders>
              <w:top w:val="nil"/>
              <w:left w:val="single" w:sz="4" w:space="0" w:color="auto"/>
              <w:bottom w:val="single" w:sz="4" w:space="0" w:color="000000"/>
              <w:right w:val="single" w:sz="4" w:space="0" w:color="auto"/>
            </w:tcBorders>
            <w:vAlign w:val="center"/>
            <w:hideMark/>
          </w:tcPr>
          <w:p w14:paraId="16295328" w14:textId="77777777" w:rsidR="005E1C0D" w:rsidRPr="009F4CD9" w:rsidRDefault="005E1C0D" w:rsidP="005E1C0D">
            <w:pPr>
              <w:spacing w:after="0" w:line="240" w:lineRule="auto"/>
              <w:jc w:val="left"/>
              <w:rPr>
                <w:rFonts w:eastAsia="Times New Roman"/>
                <w:bCs/>
                <w:color w:val="000000"/>
                <w:sz w:val="18"/>
                <w:szCs w:val="18"/>
                <w:lang w:val="en-US"/>
              </w:rPr>
            </w:pPr>
          </w:p>
        </w:tc>
        <w:tc>
          <w:tcPr>
            <w:tcW w:w="454" w:type="pct"/>
            <w:tcBorders>
              <w:top w:val="nil"/>
              <w:left w:val="nil"/>
              <w:bottom w:val="single" w:sz="8" w:space="0" w:color="auto"/>
              <w:right w:val="single" w:sz="8" w:space="0" w:color="auto"/>
            </w:tcBorders>
            <w:shd w:val="clear" w:color="auto" w:fill="auto"/>
            <w:vAlign w:val="center"/>
          </w:tcPr>
          <w:p w14:paraId="4A67F242" w14:textId="10060051" w:rsidR="005E1C0D" w:rsidRPr="00DD69E8" w:rsidRDefault="005E1C0D" w:rsidP="005E1C0D">
            <w:pPr>
              <w:spacing w:after="0" w:line="240" w:lineRule="auto"/>
              <w:jc w:val="right"/>
              <w:rPr>
                <w:color w:val="000000"/>
                <w:sz w:val="18"/>
                <w:szCs w:val="18"/>
              </w:rPr>
            </w:pPr>
            <w:r>
              <w:rPr>
                <w:i/>
                <w:iCs/>
                <w:color w:val="000000"/>
                <w:sz w:val="18"/>
                <w:szCs w:val="18"/>
              </w:rPr>
              <w:t>1.753,36</w:t>
            </w:r>
          </w:p>
        </w:tc>
        <w:tc>
          <w:tcPr>
            <w:tcW w:w="454" w:type="pct"/>
            <w:tcBorders>
              <w:top w:val="nil"/>
              <w:left w:val="nil"/>
              <w:bottom w:val="single" w:sz="8" w:space="0" w:color="auto"/>
              <w:right w:val="single" w:sz="8" w:space="0" w:color="auto"/>
            </w:tcBorders>
            <w:shd w:val="clear" w:color="auto" w:fill="auto"/>
            <w:vAlign w:val="center"/>
          </w:tcPr>
          <w:p w14:paraId="10C5A7D2" w14:textId="28F967B3" w:rsidR="005E1C0D" w:rsidRPr="00DD69E8" w:rsidRDefault="005E1C0D" w:rsidP="005E1C0D">
            <w:pPr>
              <w:spacing w:after="0" w:line="240" w:lineRule="auto"/>
              <w:jc w:val="right"/>
              <w:rPr>
                <w:color w:val="000000"/>
                <w:sz w:val="18"/>
                <w:szCs w:val="18"/>
              </w:rPr>
            </w:pPr>
            <w:r>
              <w:rPr>
                <w:i/>
                <w:iCs/>
                <w:color w:val="000000"/>
                <w:sz w:val="18"/>
                <w:szCs w:val="18"/>
              </w:rPr>
              <w:t>1.694,47</w:t>
            </w:r>
          </w:p>
        </w:tc>
        <w:tc>
          <w:tcPr>
            <w:tcW w:w="454" w:type="pct"/>
            <w:tcBorders>
              <w:top w:val="nil"/>
              <w:left w:val="nil"/>
              <w:bottom w:val="single" w:sz="8" w:space="0" w:color="auto"/>
              <w:right w:val="single" w:sz="8" w:space="0" w:color="auto"/>
            </w:tcBorders>
            <w:shd w:val="clear" w:color="auto" w:fill="auto"/>
            <w:vAlign w:val="center"/>
          </w:tcPr>
          <w:p w14:paraId="09C3CE9A" w14:textId="7F30B185" w:rsidR="005E1C0D" w:rsidRPr="00DD69E8" w:rsidRDefault="005E1C0D" w:rsidP="005E1C0D">
            <w:pPr>
              <w:spacing w:after="0" w:line="240" w:lineRule="auto"/>
              <w:jc w:val="right"/>
              <w:rPr>
                <w:color w:val="000000"/>
                <w:sz w:val="18"/>
                <w:szCs w:val="18"/>
              </w:rPr>
            </w:pPr>
            <w:r>
              <w:rPr>
                <w:i/>
                <w:iCs/>
                <w:color w:val="000000"/>
                <w:sz w:val="18"/>
                <w:szCs w:val="18"/>
              </w:rPr>
              <w:t>1.795,76</w:t>
            </w:r>
          </w:p>
        </w:tc>
        <w:tc>
          <w:tcPr>
            <w:tcW w:w="455" w:type="pct"/>
            <w:tcBorders>
              <w:top w:val="nil"/>
              <w:left w:val="nil"/>
              <w:bottom w:val="single" w:sz="8" w:space="0" w:color="auto"/>
              <w:right w:val="single" w:sz="8" w:space="0" w:color="auto"/>
            </w:tcBorders>
            <w:shd w:val="clear" w:color="auto" w:fill="auto"/>
            <w:vAlign w:val="center"/>
          </w:tcPr>
          <w:p w14:paraId="37D99CF9" w14:textId="36CF3787" w:rsidR="005E1C0D" w:rsidRPr="00DD69E8" w:rsidRDefault="005E1C0D" w:rsidP="005E1C0D">
            <w:pPr>
              <w:spacing w:after="0" w:line="240" w:lineRule="auto"/>
              <w:jc w:val="right"/>
              <w:rPr>
                <w:color w:val="000000"/>
                <w:sz w:val="18"/>
                <w:szCs w:val="18"/>
              </w:rPr>
            </w:pPr>
            <w:r>
              <w:rPr>
                <w:i/>
                <w:iCs/>
                <w:color w:val="000000"/>
                <w:sz w:val="18"/>
                <w:szCs w:val="18"/>
              </w:rPr>
              <w:t>1.983,20</w:t>
            </w:r>
          </w:p>
        </w:tc>
        <w:tc>
          <w:tcPr>
            <w:tcW w:w="455" w:type="pct"/>
            <w:tcBorders>
              <w:top w:val="nil"/>
              <w:left w:val="nil"/>
              <w:bottom w:val="single" w:sz="8" w:space="0" w:color="auto"/>
              <w:right w:val="single" w:sz="8" w:space="0" w:color="auto"/>
            </w:tcBorders>
            <w:shd w:val="clear" w:color="auto" w:fill="auto"/>
            <w:vAlign w:val="center"/>
          </w:tcPr>
          <w:p w14:paraId="3267CAAF" w14:textId="69396825" w:rsidR="005E1C0D" w:rsidRPr="00DD69E8" w:rsidRDefault="005E1C0D" w:rsidP="005E1C0D">
            <w:pPr>
              <w:spacing w:after="0" w:line="240" w:lineRule="auto"/>
              <w:jc w:val="right"/>
              <w:rPr>
                <w:color w:val="000000"/>
                <w:sz w:val="18"/>
                <w:szCs w:val="18"/>
              </w:rPr>
            </w:pPr>
            <w:r>
              <w:rPr>
                <w:i/>
                <w:iCs/>
                <w:color w:val="000000"/>
                <w:sz w:val="18"/>
                <w:szCs w:val="18"/>
              </w:rPr>
              <w:t>2.506,99</w:t>
            </w:r>
          </w:p>
        </w:tc>
        <w:tc>
          <w:tcPr>
            <w:tcW w:w="455" w:type="pct"/>
            <w:tcBorders>
              <w:top w:val="nil"/>
              <w:left w:val="nil"/>
              <w:bottom w:val="single" w:sz="8" w:space="0" w:color="auto"/>
              <w:right w:val="single" w:sz="8" w:space="0" w:color="auto"/>
            </w:tcBorders>
            <w:shd w:val="clear" w:color="auto" w:fill="auto"/>
            <w:vAlign w:val="center"/>
          </w:tcPr>
          <w:p w14:paraId="52D76753" w14:textId="498F906A" w:rsidR="005E1C0D" w:rsidRPr="00DD69E8" w:rsidRDefault="005E1C0D" w:rsidP="005E1C0D">
            <w:pPr>
              <w:spacing w:after="0" w:line="240" w:lineRule="auto"/>
              <w:jc w:val="right"/>
              <w:rPr>
                <w:color w:val="000000"/>
                <w:sz w:val="18"/>
                <w:szCs w:val="18"/>
              </w:rPr>
            </w:pPr>
            <w:r>
              <w:rPr>
                <w:i/>
                <w:iCs/>
                <w:color w:val="000000"/>
                <w:sz w:val="18"/>
                <w:szCs w:val="18"/>
              </w:rPr>
              <w:t>2.795,27</w:t>
            </w:r>
          </w:p>
        </w:tc>
        <w:tc>
          <w:tcPr>
            <w:tcW w:w="450" w:type="pct"/>
            <w:tcBorders>
              <w:top w:val="nil"/>
              <w:left w:val="nil"/>
              <w:bottom w:val="single" w:sz="8" w:space="0" w:color="auto"/>
              <w:right w:val="single" w:sz="8" w:space="0" w:color="auto"/>
            </w:tcBorders>
            <w:shd w:val="clear" w:color="auto" w:fill="auto"/>
            <w:vAlign w:val="center"/>
          </w:tcPr>
          <w:p w14:paraId="62B8D6BE" w14:textId="68691945" w:rsidR="005E1C0D" w:rsidRPr="00DD69E8" w:rsidRDefault="005E1C0D" w:rsidP="005E1C0D">
            <w:pPr>
              <w:spacing w:after="0" w:line="240" w:lineRule="auto"/>
              <w:jc w:val="right"/>
              <w:rPr>
                <w:color w:val="000000"/>
                <w:sz w:val="18"/>
                <w:szCs w:val="18"/>
              </w:rPr>
            </w:pPr>
            <w:r>
              <w:rPr>
                <w:i/>
                <w:iCs/>
                <w:color w:val="000000"/>
                <w:sz w:val="18"/>
                <w:szCs w:val="18"/>
              </w:rPr>
              <w:t>2.583,24</w:t>
            </w:r>
          </w:p>
        </w:tc>
      </w:tr>
      <w:tr w:rsidR="005E1C0D" w:rsidRPr="007A2A43" w14:paraId="0EB0B429" w14:textId="681318A7"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230F3BA8" w14:textId="77777777" w:rsidR="005E1C0D" w:rsidRPr="009F4CD9" w:rsidRDefault="005E1C0D" w:rsidP="005E1C0D">
            <w:pPr>
              <w:spacing w:after="0" w:line="240" w:lineRule="auto"/>
              <w:jc w:val="left"/>
              <w:rPr>
                <w:rFonts w:eastAsia="Times New Roman"/>
                <w:bCs/>
                <w:i/>
                <w:iCs/>
                <w:color w:val="000000"/>
                <w:sz w:val="18"/>
                <w:szCs w:val="18"/>
                <w:lang w:val="fr-FR"/>
              </w:rPr>
            </w:pPr>
            <w:r w:rsidRPr="009F4CD9">
              <w:rPr>
                <w:rFonts w:eastAsia="Times New Roman"/>
                <w:i/>
                <w:iCs/>
                <w:color w:val="000000"/>
                <w:sz w:val="18"/>
                <w:szCs w:val="18"/>
              </w:rPr>
              <w:lastRenderedPageBreak/>
              <w:t>Venit brut pe persoană  (venituri totale medii lunare/gospodarie) -judetul Satu Mare:</w:t>
            </w:r>
          </w:p>
        </w:tc>
        <w:tc>
          <w:tcPr>
            <w:tcW w:w="543" w:type="pct"/>
            <w:vMerge w:val="restart"/>
            <w:tcBorders>
              <w:top w:val="nil"/>
              <w:left w:val="single" w:sz="4" w:space="0" w:color="auto"/>
              <w:bottom w:val="single" w:sz="4" w:space="0" w:color="000000"/>
              <w:right w:val="single" w:sz="4" w:space="0" w:color="auto"/>
            </w:tcBorders>
            <w:shd w:val="clear" w:color="auto" w:fill="auto"/>
            <w:vAlign w:val="center"/>
            <w:hideMark/>
          </w:tcPr>
          <w:p w14:paraId="1A70708E" w14:textId="39377396" w:rsidR="005E1C0D" w:rsidRPr="009F4CD9" w:rsidRDefault="005E1C0D" w:rsidP="005E1C0D">
            <w:pPr>
              <w:spacing w:after="0" w:line="240" w:lineRule="auto"/>
              <w:jc w:val="center"/>
              <w:rPr>
                <w:rFonts w:eastAsia="Times New Roman"/>
                <w:bCs/>
                <w:color w:val="000000"/>
                <w:sz w:val="18"/>
                <w:szCs w:val="18"/>
                <w:lang w:val="en-US"/>
              </w:rPr>
            </w:pPr>
            <w:r w:rsidRPr="009F4CD9">
              <w:rPr>
                <w:rFonts w:eastAsia="Times New Roman"/>
                <w:color w:val="000000"/>
                <w:sz w:val="18"/>
                <w:szCs w:val="18"/>
              </w:rPr>
              <w:t>lei/</w:t>
            </w:r>
            <w:r>
              <w:rPr>
                <w:rFonts w:eastAsia="Times New Roman"/>
                <w:color w:val="000000"/>
                <w:sz w:val="18"/>
                <w:szCs w:val="18"/>
              </w:rPr>
              <w:t xml:space="preserve"> </w:t>
            </w:r>
            <w:r w:rsidRPr="009F4CD9">
              <w:rPr>
                <w:rFonts w:eastAsia="Times New Roman"/>
                <w:color w:val="000000"/>
                <w:sz w:val="18"/>
                <w:szCs w:val="18"/>
              </w:rPr>
              <w:t>persoană</w:t>
            </w:r>
          </w:p>
        </w:tc>
        <w:tc>
          <w:tcPr>
            <w:tcW w:w="454" w:type="pct"/>
            <w:tcBorders>
              <w:top w:val="nil"/>
              <w:left w:val="nil"/>
              <w:bottom w:val="single" w:sz="8" w:space="0" w:color="auto"/>
              <w:right w:val="single" w:sz="8" w:space="0" w:color="auto"/>
            </w:tcBorders>
            <w:shd w:val="clear" w:color="auto" w:fill="auto"/>
            <w:vAlign w:val="center"/>
            <w:hideMark/>
          </w:tcPr>
          <w:p w14:paraId="669AA6DD" w14:textId="1D20022C" w:rsidR="005E1C0D" w:rsidRPr="00DD69E8" w:rsidRDefault="005E1C0D" w:rsidP="005E1C0D">
            <w:pPr>
              <w:spacing w:after="0" w:line="240" w:lineRule="auto"/>
              <w:jc w:val="right"/>
              <w:rPr>
                <w:b/>
                <w:bCs/>
                <w:i/>
                <w:iCs/>
                <w:color w:val="000000"/>
                <w:sz w:val="18"/>
                <w:szCs w:val="18"/>
              </w:rPr>
            </w:pPr>
            <w:r>
              <w:rPr>
                <w:b/>
                <w:bCs/>
                <w:i/>
                <w:iCs/>
                <w:color w:val="000000"/>
                <w:sz w:val="18"/>
                <w:szCs w:val="18"/>
              </w:rPr>
              <w:t>860,55</w:t>
            </w:r>
          </w:p>
        </w:tc>
        <w:tc>
          <w:tcPr>
            <w:tcW w:w="454" w:type="pct"/>
            <w:tcBorders>
              <w:top w:val="nil"/>
              <w:left w:val="nil"/>
              <w:bottom w:val="single" w:sz="8" w:space="0" w:color="auto"/>
              <w:right w:val="single" w:sz="8" w:space="0" w:color="auto"/>
            </w:tcBorders>
            <w:shd w:val="clear" w:color="auto" w:fill="auto"/>
            <w:vAlign w:val="center"/>
            <w:hideMark/>
          </w:tcPr>
          <w:p w14:paraId="56005DBA" w14:textId="4BF270A2" w:rsidR="005E1C0D" w:rsidRPr="00DD69E8" w:rsidRDefault="005E1C0D" w:rsidP="005E1C0D">
            <w:pPr>
              <w:spacing w:after="0" w:line="240" w:lineRule="auto"/>
              <w:jc w:val="right"/>
              <w:rPr>
                <w:b/>
                <w:bCs/>
                <w:i/>
                <w:iCs/>
                <w:color w:val="000000"/>
                <w:sz w:val="18"/>
                <w:szCs w:val="18"/>
              </w:rPr>
            </w:pPr>
            <w:r>
              <w:rPr>
                <w:b/>
                <w:bCs/>
                <w:i/>
                <w:iCs/>
                <w:color w:val="000000"/>
                <w:sz w:val="18"/>
                <w:szCs w:val="18"/>
              </w:rPr>
              <w:t>877,74</w:t>
            </w:r>
          </w:p>
        </w:tc>
        <w:tc>
          <w:tcPr>
            <w:tcW w:w="454" w:type="pct"/>
            <w:tcBorders>
              <w:top w:val="nil"/>
              <w:left w:val="nil"/>
              <w:bottom w:val="single" w:sz="8" w:space="0" w:color="auto"/>
              <w:right w:val="single" w:sz="8" w:space="0" w:color="auto"/>
            </w:tcBorders>
            <w:shd w:val="clear" w:color="auto" w:fill="auto"/>
            <w:vAlign w:val="center"/>
            <w:hideMark/>
          </w:tcPr>
          <w:p w14:paraId="6718828F" w14:textId="29CC9832" w:rsidR="005E1C0D" w:rsidRPr="00DD69E8" w:rsidRDefault="005E1C0D" w:rsidP="005E1C0D">
            <w:pPr>
              <w:spacing w:after="0" w:line="240" w:lineRule="auto"/>
              <w:jc w:val="right"/>
              <w:rPr>
                <w:b/>
                <w:bCs/>
                <w:i/>
                <w:iCs/>
                <w:color w:val="000000"/>
                <w:sz w:val="18"/>
                <w:szCs w:val="18"/>
              </w:rPr>
            </w:pPr>
            <w:r>
              <w:rPr>
                <w:b/>
                <w:bCs/>
                <w:i/>
                <w:iCs/>
                <w:color w:val="000000"/>
                <w:sz w:val="18"/>
                <w:szCs w:val="18"/>
              </w:rPr>
              <w:t>961,66</w:t>
            </w:r>
          </w:p>
        </w:tc>
        <w:tc>
          <w:tcPr>
            <w:tcW w:w="455" w:type="pct"/>
            <w:tcBorders>
              <w:top w:val="nil"/>
              <w:left w:val="nil"/>
              <w:bottom w:val="single" w:sz="8" w:space="0" w:color="auto"/>
              <w:right w:val="single" w:sz="8" w:space="0" w:color="auto"/>
            </w:tcBorders>
            <w:shd w:val="clear" w:color="auto" w:fill="auto"/>
            <w:vAlign w:val="center"/>
            <w:hideMark/>
          </w:tcPr>
          <w:p w14:paraId="3255878F" w14:textId="3BAFCFCC" w:rsidR="005E1C0D" w:rsidRPr="00DD69E8" w:rsidRDefault="005E1C0D" w:rsidP="005E1C0D">
            <w:pPr>
              <w:spacing w:after="0" w:line="240" w:lineRule="auto"/>
              <w:jc w:val="right"/>
              <w:rPr>
                <w:b/>
                <w:bCs/>
                <w:i/>
                <w:iCs/>
                <w:color w:val="000000"/>
                <w:sz w:val="18"/>
                <w:szCs w:val="18"/>
              </w:rPr>
            </w:pPr>
            <w:r>
              <w:rPr>
                <w:b/>
                <w:bCs/>
                <w:i/>
                <w:iCs/>
                <w:color w:val="000000"/>
                <w:sz w:val="18"/>
                <w:szCs w:val="18"/>
              </w:rPr>
              <w:t>1.047,22</w:t>
            </w:r>
          </w:p>
        </w:tc>
        <w:tc>
          <w:tcPr>
            <w:tcW w:w="455" w:type="pct"/>
            <w:tcBorders>
              <w:top w:val="nil"/>
              <w:left w:val="nil"/>
              <w:bottom w:val="single" w:sz="8" w:space="0" w:color="auto"/>
              <w:right w:val="single" w:sz="8" w:space="0" w:color="auto"/>
            </w:tcBorders>
            <w:shd w:val="clear" w:color="auto" w:fill="auto"/>
            <w:vAlign w:val="center"/>
            <w:hideMark/>
          </w:tcPr>
          <w:p w14:paraId="163E4A19" w14:textId="02740775" w:rsidR="005E1C0D" w:rsidRPr="00DD69E8" w:rsidRDefault="005E1C0D" w:rsidP="005E1C0D">
            <w:pPr>
              <w:spacing w:after="0" w:line="240" w:lineRule="auto"/>
              <w:jc w:val="right"/>
              <w:rPr>
                <w:b/>
                <w:bCs/>
                <w:i/>
                <w:iCs/>
                <w:color w:val="000000"/>
                <w:sz w:val="18"/>
                <w:szCs w:val="18"/>
              </w:rPr>
            </w:pPr>
            <w:r>
              <w:rPr>
                <w:b/>
                <w:bCs/>
                <w:i/>
                <w:iCs/>
                <w:color w:val="000000"/>
                <w:sz w:val="18"/>
                <w:szCs w:val="18"/>
              </w:rPr>
              <w:t>1.089,55</w:t>
            </w:r>
          </w:p>
        </w:tc>
        <w:tc>
          <w:tcPr>
            <w:tcW w:w="455" w:type="pct"/>
            <w:tcBorders>
              <w:top w:val="nil"/>
              <w:left w:val="nil"/>
              <w:bottom w:val="single" w:sz="8" w:space="0" w:color="auto"/>
              <w:right w:val="single" w:sz="8" w:space="0" w:color="auto"/>
            </w:tcBorders>
            <w:shd w:val="clear" w:color="auto" w:fill="auto"/>
            <w:vAlign w:val="center"/>
            <w:hideMark/>
          </w:tcPr>
          <w:p w14:paraId="6EAD700E" w14:textId="4203538C" w:rsidR="005E1C0D" w:rsidRPr="00DD69E8" w:rsidRDefault="005E1C0D" w:rsidP="005E1C0D">
            <w:pPr>
              <w:spacing w:after="0" w:line="240" w:lineRule="auto"/>
              <w:jc w:val="right"/>
              <w:rPr>
                <w:b/>
                <w:bCs/>
                <w:i/>
                <w:iCs/>
                <w:color w:val="000000"/>
                <w:sz w:val="18"/>
                <w:szCs w:val="18"/>
              </w:rPr>
            </w:pPr>
            <w:r>
              <w:rPr>
                <w:b/>
                <w:bCs/>
                <w:i/>
                <w:iCs/>
                <w:color w:val="000000"/>
                <w:sz w:val="18"/>
                <w:szCs w:val="18"/>
              </w:rPr>
              <w:t>1.387,39</w:t>
            </w:r>
          </w:p>
        </w:tc>
        <w:tc>
          <w:tcPr>
            <w:tcW w:w="450" w:type="pct"/>
            <w:tcBorders>
              <w:top w:val="nil"/>
              <w:left w:val="nil"/>
              <w:bottom w:val="single" w:sz="8" w:space="0" w:color="auto"/>
              <w:right w:val="single" w:sz="8" w:space="0" w:color="auto"/>
            </w:tcBorders>
            <w:shd w:val="clear" w:color="auto" w:fill="auto"/>
            <w:vAlign w:val="center"/>
          </w:tcPr>
          <w:p w14:paraId="3FA5B282" w14:textId="30F53D66" w:rsidR="005E1C0D" w:rsidRPr="00DD69E8" w:rsidRDefault="005E1C0D" w:rsidP="005E1C0D">
            <w:pPr>
              <w:spacing w:after="0" w:line="240" w:lineRule="auto"/>
              <w:jc w:val="right"/>
              <w:rPr>
                <w:b/>
                <w:bCs/>
                <w:i/>
                <w:iCs/>
                <w:color w:val="000000"/>
                <w:sz w:val="18"/>
                <w:szCs w:val="18"/>
              </w:rPr>
            </w:pPr>
            <w:r>
              <w:rPr>
                <w:b/>
                <w:bCs/>
                <w:i/>
                <w:iCs/>
                <w:color w:val="000000"/>
                <w:sz w:val="18"/>
                <w:szCs w:val="18"/>
              </w:rPr>
              <w:t>1.765,13</w:t>
            </w:r>
          </w:p>
        </w:tc>
      </w:tr>
      <w:tr w:rsidR="005E1C0D" w:rsidRPr="007A2A43" w14:paraId="01E3156A" w14:textId="52BDF806"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2BFC521A" w14:textId="77777777" w:rsidR="005E1C0D" w:rsidRPr="009F4CD9" w:rsidRDefault="005E1C0D" w:rsidP="005E1C0D">
            <w:pPr>
              <w:spacing w:after="0" w:line="240" w:lineRule="auto"/>
              <w:jc w:val="right"/>
              <w:rPr>
                <w:rFonts w:eastAsia="Times New Roman"/>
                <w:bCs/>
                <w:i/>
                <w:iCs/>
                <w:color w:val="000000"/>
                <w:sz w:val="18"/>
                <w:szCs w:val="18"/>
                <w:lang w:val="en-US"/>
              </w:rPr>
            </w:pPr>
            <w:r w:rsidRPr="009F4CD9">
              <w:rPr>
                <w:rFonts w:eastAsia="Times New Roman"/>
                <w:i/>
                <w:iCs/>
                <w:color w:val="000000"/>
                <w:sz w:val="18"/>
                <w:szCs w:val="18"/>
                <w:lang w:val="en-US"/>
              </w:rPr>
              <w:t>-în mediul urban</w:t>
            </w:r>
          </w:p>
        </w:tc>
        <w:tc>
          <w:tcPr>
            <w:tcW w:w="543" w:type="pct"/>
            <w:vMerge/>
            <w:tcBorders>
              <w:top w:val="nil"/>
              <w:left w:val="single" w:sz="4" w:space="0" w:color="auto"/>
              <w:bottom w:val="single" w:sz="4" w:space="0" w:color="000000"/>
              <w:right w:val="single" w:sz="4" w:space="0" w:color="auto"/>
            </w:tcBorders>
            <w:vAlign w:val="center"/>
            <w:hideMark/>
          </w:tcPr>
          <w:p w14:paraId="09E674AF" w14:textId="77777777" w:rsidR="005E1C0D" w:rsidRPr="007A2A43" w:rsidRDefault="005E1C0D" w:rsidP="005E1C0D">
            <w:pPr>
              <w:spacing w:after="0" w:line="240" w:lineRule="auto"/>
              <w:jc w:val="left"/>
              <w:rPr>
                <w:rFonts w:eastAsia="Times New Roman"/>
                <w:bCs/>
                <w:color w:val="000000"/>
                <w:sz w:val="18"/>
                <w:szCs w:val="18"/>
                <w:highlight w:val="yellow"/>
                <w:lang w:val="en-US"/>
              </w:rPr>
            </w:pPr>
          </w:p>
        </w:tc>
        <w:tc>
          <w:tcPr>
            <w:tcW w:w="454" w:type="pct"/>
            <w:tcBorders>
              <w:top w:val="nil"/>
              <w:left w:val="nil"/>
              <w:bottom w:val="single" w:sz="8" w:space="0" w:color="auto"/>
              <w:right w:val="single" w:sz="8" w:space="0" w:color="auto"/>
            </w:tcBorders>
            <w:shd w:val="clear" w:color="auto" w:fill="auto"/>
            <w:vAlign w:val="center"/>
            <w:hideMark/>
          </w:tcPr>
          <w:p w14:paraId="69170AC1" w14:textId="234B7EE4" w:rsidR="005E1C0D" w:rsidRPr="00DD69E8" w:rsidRDefault="005E1C0D" w:rsidP="005E1C0D">
            <w:pPr>
              <w:spacing w:after="0" w:line="240" w:lineRule="auto"/>
              <w:jc w:val="right"/>
              <w:rPr>
                <w:color w:val="000000"/>
                <w:sz w:val="18"/>
                <w:szCs w:val="18"/>
              </w:rPr>
            </w:pPr>
            <w:r>
              <w:rPr>
                <w:i/>
                <w:iCs/>
                <w:color w:val="000000"/>
                <w:sz w:val="18"/>
                <w:szCs w:val="18"/>
              </w:rPr>
              <w:t>841,90</w:t>
            </w:r>
          </w:p>
        </w:tc>
        <w:tc>
          <w:tcPr>
            <w:tcW w:w="454" w:type="pct"/>
            <w:tcBorders>
              <w:top w:val="nil"/>
              <w:left w:val="nil"/>
              <w:bottom w:val="single" w:sz="8" w:space="0" w:color="auto"/>
              <w:right w:val="single" w:sz="8" w:space="0" w:color="auto"/>
            </w:tcBorders>
            <w:shd w:val="clear" w:color="auto" w:fill="auto"/>
            <w:vAlign w:val="center"/>
            <w:hideMark/>
          </w:tcPr>
          <w:p w14:paraId="34047C42" w14:textId="6758D3BC" w:rsidR="005E1C0D" w:rsidRPr="00DD69E8" w:rsidRDefault="005E1C0D" w:rsidP="005E1C0D">
            <w:pPr>
              <w:spacing w:after="0" w:line="240" w:lineRule="auto"/>
              <w:jc w:val="right"/>
              <w:rPr>
                <w:color w:val="000000"/>
                <w:sz w:val="18"/>
                <w:szCs w:val="18"/>
              </w:rPr>
            </w:pPr>
            <w:r>
              <w:rPr>
                <w:i/>
                <w:iCs/>
                <w:color w:val="000000"/>
                <w:sz w:val="18"/>
                <w:szCs w:val="18"/>
              </w:rPr>
              <w:t>862,97</w:t>
            </w:r>
          </w:p>
        </w:tc>
        <w:tc>
          <w:tcPr>
            <w:tcW w:w="454" w:type="pct"/>
            <w:tcBorders>
              <w:top w:val="nil"/>
              <w:left w:val="nil"/>
              <w:bottom w:val="single" w:sz="8" w:space="0" w:color="auto"/>
              <w:right w:val="single" w:sz="8" w:space="0" w:color="auto"/>
            </w:tcBorders>
            <w:shd w:val="clear" w:color="auto" w:fill="auto"/>
            <w:vAlign w:val="center"/>
            <w:hideMark/>
          </w:tcPr>
          <w:p w14:paraId="2B1FCA44" w14:textId="386166DC" w:rsidR="005E1C0D" w:rsidRPr="00DD69E8" w:rsidRDefault="005E1C0D" w:rsidP="005E1C0D">
            <w:pPr>
              <w:spacing w:after="0" w:line="240" w:lineRule="auto"/>
              <w:jc w:val="right"/>
              <w:rPr>
                <w:color w:val="000000"/>
                <w:sz w:val="18"/>
                <w:szCs w:val="18"/>
              </w:rPr>
            </w:pPr>
            <w:r>
              <w:rPr>
                <w:i/>
                <w:iCs/>
                <w:color w:val="000000"/>
                <w:sz w:val="18"/>
                <w:szCs w:val="18"/>
              </w:rPr>
              <w:t>937,53</w:t>
            </w:r>
          </w:p>
        </w:tc>
        <w:tc>
          <w:tcPr>
            <w:tcW w:w="455" w:type="pct"/>
            <w:tcBorders>
              <w:top w:val="nil"/>
              <w:left w:val="nil"/>
              <w:bottom w:val="single" w:sz="8" w:space="0" w:color="auto"/>
              <w:right w:val="single" w:sz="8" w:space="0" w:color="auto"/>
            </w:tcBorders>
            <w:shd w:val="clear" w:color="auto" w:fill="auto"/>
            <w:vAlign w:val="center"/>
            <w:hideMark/>
          </w:tcPr>
          <w:p w14:paraId="7D9F67D1" w14:textId="0A9F9B6D" w:rsidR="005E1C0D" w:rsidRPr="00DD69E8" w:rsidRDefault="005E1C0D" w:rsidP="005E1C0D">
            <w:pPr>
              <w:spacing w:after="0" w:line="240" w:lineRule="auto"/>
              <w:jc w:val="right"/>
              <w:rPr>
                <w:color w:val="000000"/>
                <w:sz w:val="18"/>
                <w:szCs w:val="18"/>
              </w:rPr>
            </w:pPr>
            <w:r>
              <w:rPr>
                <w:i/>
                <w:iCs/>
                <w:color w:val="000000"/>
                <w:sz w:val="18"/>
                <w:szCs w:val="18"/>
              </w:rPr>
              <w:t>1.072,37</w:t>
            </w:r>
          </w:p>
        </w:tc>
        <w:tc>
          <w:tcPr>
            <w:tcW w:w="455" w:type="pct"/>
            <w:tcBorders>
              <w:top w:val="nil"/>
              <w:left w:val="nil"/>
              <w:bottom w:val="single" w:sz="8" w:space="0" w:color="auto"/>
              <w:right w:val="single" w:sz="8" w:space="0" w:color="auto"/>
            </w:tcBorders>
            <w:shd w:val="clear" w:color="auto" w:fill="auto"/>
            <w:vAlign w:val="center"/>
            <w:hideMark/>
          </w:tcPr>
          <w:p w14:paraId="675ECA50" w14:textId="1666BA6E" w:rsidR="005E1C0D" w:rsidRPr="00DD69E8" w:rsidRDefault="005E1C0D" w:rsidP="005E1C0D">
            <w:pPr>
              <w:spacing w:after="0" w:line="240" w:lineRule="auto"/>
              <w:jc w:val="right"/>
              <w:rPr>
                <w:color w:val="000000"/>
                <w:sz w:val="18"/>
                <w:szCs w:val="18"/>
              </w:rPr>
            </w:pPr>
            <w:r>
              <w:rPr>
                <w:i/>
                <w:iCs/>
                <w:color w:val="000000"/>
                <w:sz w:val="18"/>
                <w:szCs w:val="18"/>
              </w:rPr>
              <w:t>1.364,34</w:t>
            </w:r>
          </w:p>
        </w:tc>
        <w:tc>
          <w:tcPr>
            <w:tcW w:w="455" w:type="pct"/>
            <w:tcBorders>
              <w:top w:val="nil"/>
              <w:left w:val="nil"/>
              <w:bottom w:val="single" w:sz="8" w:space="0" w:color="auto"/>
              <w:right w:val="single" w:sz="8" w:space="0" w:color="auto"/>
            </w:tcBorders>
            <w:shd w:val="clear" w:color="auto" w:fill="auto"/>
            <w:vAlign w:val="center"/>
            <w:hideMark/>
          </w:tcPr>
          <w:p w14:paraId="3A8455F9" w14:textId="7EF088BE" w:rsidR="005E1C0D" w:rsidRPr="00DD69E8" w:rsidRDefault="005E1C0D" w:rsidP="005E1C0D">
            <w:pPr>
              <w:spacing w:after="0" w:line="240" w:lineRule="auto"/>
              <w:jc w:val="right"/>
              <w:rPr>
                <w:color w:val="000000"/>
                <w:sz w:val="18"/>
                <w:szCs w:val="18"/>
              </w:rPr>
            </w:pPr>
            <w:r>
              <w:rPr>
                <w:i/>
                <w:iCs/>
                <w:color w:val="000000"/>
                <w:sz w:val="18"/>
                <w:szCs w:val="18"/>
              </w:rPr>
              <w:t>1.871,02</w:t>
            </w:r>
          </w:p>
        </w:tc>
        <w:tc>
          <w:tcPr>
            <w:tcW w:w="450" w:type="pct"/>
            <w:tcBorders>
              <w:top w:val="nil"/>
              <w:left w:val="nil"/>
              <w:bottom w:val="single" w:sz="8" w:space="0" w:color="auto"/>
              <w:right w:val="single" w:sz="8" w:space="0" w:color="auto"/>
            </w:tcBorders>
            <w:shd w:val="clear" w:color="auto" w:fill="auto"/>
            <w:vAlign w:val="center"/>
          </w:tcPr>
          <w:p w14:paraId="5CE0CD01" w14:textId="5784C9A5" w:rsidR="005E1C0D" w:rsidRPr="00DD69E8" w:rsidRDefault="005E1C0D" w:rsidP="005E1C0D">
            <w:pPr>
              <w:spacing w:after="0" w:line="240" w:lineRule="auto"/>
              <w:jc w:val="right"/>
              <w:rPr>
                <w:color w:val="000000"/>
                <w:sz w:val="18"/>
                <w:szCs w:val="18"/>
              </w:rPr>
            </w:pPr>
            <w:r>
              <w:rPr>
                <w:i/>
                <w:iCs/>
                <w:color w:val="000000"/>
                <w:sz w:val="18"/>
                <w:szCs w:val="18"/>
              </w:rPr>
              <w:t>1.888,71</w:t>
            </w:r>
          </w:p>
        </w:tc>
      </w:tr>
      <w:tr w:rsidR="005E1C0D" w:rsidRPr="007A2A43" w14:paraId="3DF4B3FF" w14:textId="37257C80" w:rsidTr="00456147">
        <w:trPr>
          <w:trHeight w:val="20"/>
          <w:jc w:val="center"/>
        </w:trPr>
        <w:tc>
          <w:tcPr>
            <w:tcW w:w="1280" w:type="pct"/>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7FB942D2" w14:textId="77777777" w:rsidR="005E1C0D" w:rsidRPr="009F4CD9" w:rsidRDefault="005E1C0D" w:rsidP="005E1C0D">
            <w:pPr>
              <w:spacing w:after="0" w:line="240" w:lineRule="auto"/>
              <w:jc w:val="right"/>
              <w:rPr>
                <w:rFonts w:eastAsia="Times New Roman"/>
                <w:bCs/>
                <w:i/>
                <w:iCs/>
                <w:color w:val="000000"/>
                <w:sz w:val="18"/>
                <w:szCs w:val="18"/>
                <w:lang w:val="en-US"/>
              </w:rPr>
            </w:pPr>
            <w:r w:rsidRPr="009F4CD9">
              <w:rPr>
                <w:rFonts w:eastAsia="Times New Roman"/>
                <w:i/>
                <w:iCs/>
                <w:color w:val="000000"/>
                <w:sz w:val="18"/>
                <w:szCs w:val="18"/>
                <w:lang w:val="en-US"/>
              </w:rPr>
              <w:t>-în mediul rural</w:t>
            </w:r>
          </w:p>
        </w:tc>
        <w:tc>
          <w:tcPr>
            <w:tcW w:w="543" w:type="pct"/>
            <w:vMerge/>
            <w:tcBorders>
              <w:top w:val="nil"/>
              <w:left w:val="single" w:sz="4" w:space="0" w:color="auto"/>
              <w:bottom w:val="single" w:sz="4" w:space="0" w:color="000000"/>
              <w:right w:val="single" w:sz="4" w:space="0" w:color="auto"/>
            </w:tcBorders>
            <w:vAlign w:val="center"/>
            <w:hideMark/>
          </w:tcPr>
          <w:p w14:paraId="01455ECB" w14:textId="77777777" w:rsidR="005E1C0D" w:rsidRPr="007A2A43" w:rsidRDefault="005E1C0D" w:rsidP="005E1C0D">
            <w:pPr>
              <w:spacing w:after="0" w:line="240" w:lineRule="auto"/>
              <w:jc w:val="left"/>
              <w:rPr>
                <w:rFonts w:eastAsia="Times New Roman"/>
                <w:bCs/>
                <w:color w:val="000000"/>
                <w:sz w:val="18"/>
                <w:szCs w:val="18"/>
                <w:highlight w:val="yellow"/>
                <w:lang w:val="en-US"/>
              </w:rPr>
            </w:pPr>
          </w:p>
        </w:tc>
        <w:tc>
          <w:tcPr>
            <w:tcW w:w="454" w:type="pct"/>
            <w:tcBorders>
              <w:top w:val="nil"/>
              <w:left w:val="nil"/>
              <w:bottom w:val="single" w:sz="8" w:space="0" w:color="auto"/>
              <w:right w:val="single" w:sz="8" w:space="0" w:color="auto"/>
            </w:tcBorders>
            <w:shd w:val="clear" w:color="auto" w:fill="auto"/>
            <w:vAlign w:val="center"/>
            <w:hideMark/>
          </w:tcPr>
          <w:p w14:paraId="5D523689" w14:textId="44386C16" w:rsidR="005E1C0D" w:rsidRPr="00DD69E8" w:rsidRDefault="005E1C0D" w:rsidP="005E1C0D">
            <w:pPr>
              <w:spacing w:after="0" w:line="240" w:lineRule="auto"/>
              <w:jc w:val="right"/>
              <w:rPr>
                <w:color w:val="000000"/>
                <w:sz w:val="18"/>
                <w:szCs w:val="18"/>
              </w:rPr>
            </w:pPr>
            <w:r>
              <w:rPr>
                <w:i/>
                <w:iCs/>
                <w:color w:val="000000"/>
                <w:sz w:val="18"/>
                <w:szCs w:val="18"/>
              </w:rPr>
              <w:t>585,29</w:t>
            </w:r>
          </w:p>
        </w:tc>
        <w:tc>
          <w:tcPr>
            <w:tcW w:w="454" w:type="pct"/>
            <w:tcBorders>
              <w:top w:val="nil"/>
              <w:left w:val="nil"/>
              <w:bottom w:val="single" w:sz="8" w:space="0" w:color="auto"/>
              <w:right w:val="single" w:sz="8" w:space="0" w:color="auto"/>
            </w:tcBorders>
            <w:shd w:val="clear" w:color="auto" w:fill="auto"/>
            <w:vAlign w:val="center"/>
            <w:hideMark/>
          </w:tcPr>
          <w:p w14:paraId="360306BB" w14:textId="1EC25A62" w:rsidR="005E1C0D" w:rsidRPr="00DD69E8" w:rsidRDefault="005E1C0D" w:rsidP="005E1C0D">
            <w:pPr>
              <w:spacing w:after="0" w:line="240" w:lineRule="auto"/>
              <w:jc w:val="right"/>
              <w:rPr>
                <w:color w:val="000000"/>
                <w:sz w:val="18"/>
                <w:szCs w:val="18"/>
              </w:rPr>
            </w:pPr>
            <w:r>
              <w:rPr>
                <w:i/>
                <w:iCs/>
                <w:color w:val="000000"/>
                <w:sz w:val="18"/>
                <w:szCs w:val="18"/>
              </w:rPr>
              <w:t>602,01</w:t>
            </w:r>
          </w:p>
        </w:tc>
        <w:tc>
          <w:tcPr>
            <w:tcW w:w="454" w:type="pct"/>
            <w:tcBorders>
              <w:top w:val="nil"/>
              <w:left w:val="nil"/>
              <w:bottom w:val="single" w:sz="8" w:space="0" w:color="auto"/>
              <w:right w:val="single" w:sz="8" w:space="0" w:color="auto"/>
            </w:tcBorders>
            <w:shd w:val="clear" w:color="auto" w:fill="auto"/>
            <w:vAlign w:val="center"/>
            <w:hideMark/>
          </w:tcPr>
          <w:p w14:paraId="2D25F486" w14:textId="52993A11" w:rsidR="005E1C0D" w:rsidRPr="00DD69E8" w:rsidRDefault="005E1C0D" w:rsidP="005E1C0D">
            <w:pPr>
              <w:spacing w:after="0" w:line="240" w:lineRule="auto"/>
              <w:jc w:val="right"/>
              <w:rPr>
                <w:color w:val="000000"/>
                <w:sz w:val="18"/>
                <w:szCs w:val="18"/>
              </w:rPr>
            </w:pPr>
            <w:r>
              <w:rPr>
                <w:i/>
                <w:iCs/>
                <w:color w:val="000000"/>
                <w:sz w:val="18"/>
                <w:szCs w:val="18"/>
              </w:rPr>
              <w:t>631,91</w:t>
            </w:r>
          </w:p>
        </w:tc>
        <w:tc>
          <w:tcPr>
            <w:tcW w:w="455" w:type="pct"/>
            <w:tcBorders>
              <w:top w:val="nil"/>
              <w:left w:val="nil"/>
              <w:bottom w:val="single" w:sz="8" w:space="0" w:color="auto"/>
              <w:right w:val="single" w:sz="8" w:space="0" w:color="auto"/>
            </w:tcBorders>
            <w:shd w:val="clear" w:color="auto" w:fill="auto"/>
            <w:vAlign w:val="center"/>
            <w:hideMark/>
          </w:tcPr>
          <w:p w14:paraId="24228230" w14:textId="7C429C95" w:rsidR="005E1C0D" w:rsidRPr="00DD69E8" w:rsidRDefault="005E1C0D" w:rsidP="005E1C0D">
            <w:pPr>
              <w:spacing w:after="0" w:line="240" w:lineRule="auto"/>
              <w:jc w:val="right"/>
              <w:rPr>
                <w:color w:val="000000"/>
                <w:sz w:val="18"/>
                <w:szCs w:val="18"/>
              </w:rPr>
            </w:pPr>
            <w:r>
              <w:rPr>
                <w:i/>
                <w:iCs/>
                <w:color w:val="000000"/>
                <w:sz w:val="18"/>
                <w:szCs w:val="18"/>
              </w:rPr>
              <w:t>703,13</w:t>
            </w:r>
          </w:p>
        </w:tc>
        <w:tc>
          <w:tcPr>
            <w:tcW w:w="455" w:type="pct"/>
            <w:tcBorders>
              <w:top w:val="nil"/>
              <w:left w:val="nil"/>
              <w:bottom w:val="single" w:sz="8" w:space="0" w:color="auto"/>
              <w:right w:val="single" w:sz="8" w:space="0" w:color="auto"/>
            </w:tcBorders>
            <w:shd w:val="clear" w:color="auto" w:fill="auto"/>
            <w:vAlign w:val="center"/>
            <w:hideMark/>
          </w:tcPr>
          <w:p w14:paraId="5AE9262E" w14:textId="56BD102D" w:rsidR="005E1C0D" w:rsidRPr="00DD69E8" w:rsidRDefault="005E1C0D" w:rsidP="005E1C0D">
            <w:pPr>
              <w:spacing w:after="0" w:line="240" w:lineRule="auto"/>
              <w:jc w:val="right"/>
              <w:rPr>
                <w:color w:val="000000"/>
                <w:sz w:val="18"/>
                <w:szCs w:val="18"/>
              </w:rPr>
            </w:pPr>
            <w:r>
              <w:rPr>
                <w:i/>
                <w:iCs/>
                <w:color w:val="000000"/>
                <w:sz w:val="18"/>
                <w:szCs w:val="18"/>
              </w:rPr>
              <w:t>891,84</w:t>
            </w:r>
          </w:p>
        </w:tc>
        <w:tc>
          <w:tcPr>
            <w:tcW w:w="455" w:type="pct"/>
            <w:tcBorders>
              <w:top w:val="nil"/>
              <w:left w:val="nil"/>
              <w:bottom w:val="single" w:sz="8" w:space="0" w:color="auto"/>
              <w:right w:val="single" w:sz="8" w:space="0" w:color="auto"/>
            </w:tcBorders>
            <w:shd w:val="clear" w:color="auto" w:fill="auto"/>
            <w:vAlign w:val="center"/>
            <w:hideMark/>
          </w:tcPr>
          <w:p w14:paraId="3D6A9C23" w14:textId="7BA74CB7" w:rsidR="005E1C0D" w:rsidRPr="00DD69E8" w:rsidRDefault="005E1C0D" w:rsidP="005E1C0D">
            <w:pPr>
              <w:spacing w:after="0" w:line="240" w:lineRule="auto"/>
              <w:jc w:val="right"/>
              <w:rPr>
                <w:color w:val="000000"/>
                <w:sz w:val="18"/>
                <w:szCs w:val="18"/>
              </w:rPr>
            </w:pPr>
            <w:r>
              <w:rPr>
                <w:i/>
                <w:iCs/>
                <w:color w:val="000000"/>
                <w:sz w:val="18"/>
                <w:szCs w:val="18"/>
              </w:rPr>
              <w:t>1.164,46</w:t>
            </w:r>
          </w:p>
        </w:tc>
        <w:tc>
          <w:tcPr>
            <w:tcW w:w="450" w:type="pct"/>
            <w:tcBorders>
              <w:top w:val="nil"/>
              <w:left w:val="nil"/>
              <w:bottom w:val="single" w:sz="8" w:space="0" w:color="auto"/>
              <w:right w:val="single" w:sz="8" w:space="0" w:color="auto"/>
            </w:tcBorders>
            <w:shd w:val="clear" w:color="auto" w:fill="auto"/>
            <w:vAlign w:val="center"/>
          </w:tcPr>
          <w:p w14:paraId="34260BE0" w14:textId="44DC6430" w:rsidR="005E1C0D" w:rsidRPr="00DD69E8" w:rsidRDefault="005E1C0D" w:rsidP="005E1C0D">
            <w:pPr>
              <w:spacing w:after="0" w:line="240" w:lineRule="auto"/>
              <w:jc w:val="right"/>
              <w:rPr>
                <w:color w:val="000000"/>
                <w:sz w:val="18"/>
                <w:szCs w:val="18"/>
              </w:rPr>
            </w:pPr>
            <w:r>
              <w:rPr>
                <w:i/>
                <w:iCs/>
                <w:color w:val="000000"/>
                <w:sz w:val="18"/>
                <w:szCs w:val="18"/>
              </w:rPr>
              <w:t>1.171,02</w:t>
            </w:r>
          </w:p>
        </w:tc>
      </w:tr>
    </w:tbl>
    <w:p w14:paraId="63D13394" w14:textId="64050E22" w:rsidR="00576DE2" w:rsidRPr="000F7094" w:rsidRDefault="00341ADB" w:rsidP="00576DE2">
      <w:pPr>
        <w:spacing w:after="0" w:line="240" w:lineRule="auto"/>
        <w:jc w:val="center"/>
        <w:rPr>
          <w:color w:val="000000"/>
          <w:sz w:val="16"/>
          <w:szCs w:val="16"/>
        </w:rPr>
      </w:pPr>
      <w:r w:rsidRPr="000F7094">
        <w:rPr>
          <w:color w:val="000000"/>
          <w:sz w:val="16"/>
          <w:szCs w:val="16"/>
        </w:rPr>
        <w:t xml:space="preserve"> (</w:t>
      </w:r>
      <w:r w:rsidR="00576DE2" w:rsidRPr="000F7094">
        <w:rPr>
          <w:i/>
          <w:color w:val="000000"/>
          <w:sz w:val="16"/>
          <w:szCs w:val="16"/>
        </w:rPr>
        <w:t>Sursa</w:t>
      </w:r>
      <w:r w:rsidR="00576DE2" w:rsidRPr="000F7094">
        <w:rPr>
          <w:color w:val="000000"/>
          <w:sz w:val="16"/>
          <w:szCs w:val="16"/>
        </w:rPr>
        <w:t xml:space="preserve">: INS: </w:t>
      </w:r>
      <w:hyperlink r:id="rId32" w:anchor="/pages/tables/insse-table" w:history="1">
        <w:r w:rsidR="00E06F3D" w:rsidRPr="000F7094">
          <w:rPr>
            <w:rStyle w:val="Hyperlink"/>
            <w:sz w:val="16"/>
            <w:szCs w:val="16"/>
          </w:rPr>
          <w:t>http://statistici.insse.ro:8077/tempo-online/#/pages/tables/insse-table</w:t>
        </w:r>
      </w:hyperlink>
      <w:r w:rsidR="001B69A0" w:rsidRPr="000F7094">
        <w:rPr>
          <w:color w:val="000000"/>
          <w:sz w:val="16"/>
          <w:szCs w:val="16"/>
        </w:rPr>
        <w:t xml:space="preserve">, </w:t>
      </w:r>
    </w:p>
    <w:p w14:paraId="6BB4B09F" w14:textId="4C74FD65" w:rsidR="00576DE2" w:rsidRPr="000F7094" w:rsidRDefault="00576DE2" w:rsidP="00576DE2">
      <w:pPr>
        <w:spacing w:after="0" w:line="240" w:lineRule="auto"/>
        <w:jc w:val="center"/>
        <w:rPr>
          <w:bCs/>
          <w:color w:val="000000"/>
          <w:sz w:val="16"/>
          <w:szCs w:val="16"/>
        </w:rPr>
      </w:pPr>
      <w:r w:rsidRPr="000F7094">
        <w:rPr>
          <w:color w:val="000000"/>
          <w:sz w:val="16"/>
          <w:szCs w:val="16"/>
        </w:rPr>
        <w:t xml:space="preserve">cod online: BUF104J </w:t>
      </w:r>
      <w:r w:rsidR="00CF261B" w:rsidRPr="000F7094">
        <w:rPr>
          <w:color w:val="000000"/>
          <w:sz w:val="16"/>
          <w:szCs w:val="16"/>
        </w:rPr>
        <w:t>ș</w:t>
      </w:r>
      <w:r w:rsidRPr="000F7094">
        <w:rPr>
          <w:color w:val="000000"/>
          <w:sz w:val="16"/>
          <w:szCs w:val="16"/>
        </w:rPr>
        <w:t>i BUF105J</w:t>
      </w:r>
      <w:r w:rsidR="005B1598" w:rsidRPr="000F7094">
        <w:rPr>
          <w:color w:val="000000"/>
          <w:sz w:val="16"/>
          <w:szCs w:val="16"/>
        </w:rPr>
        <w:t>)</w:t>
      </w:r>
    </w:p>
    <w:p w14:paraId="0DE8A745" w14:textId="33530E41" w:rsidR="00576DE2" w:rsidRPr="000F7094" w:rsidRDefault="00576DE2" w:rsidP="00380BFD">
      <w:pPr>
        <w:spacing w:line="240" w:lineRule="auto"/>
        <w:jc w:val="center"/>
        <w:rPr>
          <w:color w:val="000000"/>
          <w:sz w:val="16"/>
          <w:szCs w:val="16"/>
        </w:rPr>
      </w:pPr>
      <w:r w:rsidRPr="000F7094">
        <w:rPr>
          <w:color w:val="000000"/>
          <w:sz w:val="16"/>
          <w:szCs w:val="16"/>
        </w:rPr>
        <w:t>INS: Coordonate le nivelului de trai în România. Veniturile</w:t>
      </w:r>
      <w:r w:rsidR="00EC4EC8" w:rsidRPr="000F7094">
        <w:rPr>
          <w:color w:val="000000"/>
          <w:sz w:val="16"/>
          <w:szCs w:val="16"/>
        </w:rPr>
        <w:t xml:space="preserve"> </w:t>
      </w:r>
      <w:r w:rsidR="00CF261B" w:rsidRPr="000F7094">
        <w:rPr>
          <w:color w:val="000000"/>
          <w:sz w:val="16"/>
          <w:szCs w:val="16"/>
        </w:rPr>
        <w:t>ș</w:t>
      </w:r>
      <w:r w:rsidR="00EC4EC8" w:rsidRPr="000F7094">
        <w:rPr>
          <w:color w:val="000000"/>
          <w:sz w:val="16"/>
          <w:szCs w:val="16"/>
        </w:rPr>
        <w:t xml:space="preserve">i </w:t>
      </w:r>
      <w:r w:rsidRPr="000F7094">
        <w:rPr>
          <w:color w:val="000000"/>
          <w:sz w:val="16"/>
          <w:szCs w:val="16"/>
        </w:rPr>
        <w:t>consumul popula</w:t>
      </w:r>
      <w:r w:rsidR="00CF261B" w:rsidRPr="000F7094">
        <w:rPr>
          <w:color w:val="000000"/>
          <w:sz w:val="16"/>
          <w:szCs w:val="16"/>
        </w:rPr>
        <w:t>ț</w:t>
      </w:r>
      <w:r w:rsidRPr="000F7094">
        <w:rPr>
          <w:color w:val="000000"/>
          <w:sz w:val="16"/>
          <w:szCs w:val="16"/>
        </w:rPr>
        <w:t>iei</w:t>
      </w:r>
      <w:r w:rsidR="00A907E3" w:rsidRPr="000F7094">
        <w:rPr>
          <w:color w:val="000000"/>
          <w:sz w:val="16"/>
          <w:szCs w:val="16"/>
        </w:rPr>
        <w:t>,</w:t>
      </w:r>
      <w:r w:rsidR="00BF5181">
        <w:rPr>
          <w:color w:val="000000"/>
          <w:sz w:val="16"/>
          <w:szCs w:val="16"/>
        </w:rPr>
        <w:t xml:space="preserve"> </w:t>
      </w:r>
      <w:r w:rsidR="00A907E3" w:rsidRPr="000F7094">
        <w:rPr>
          <w:color w:val="000000"/>
          <w:sz w:val="16"/>
          <w:szCs w:val="16"/>
        </w:rPr>
        <w:t>2</w:t>
      </w:r>
      <w:r w:rsidRPr="000F7094">
        <w:rPr>
          <w:color w:val="000000"/>
          <w:sz w:val="16"/>
          <w:szCs w:val="16"/>
        </w:rPr>
        <w:t>015</w:t>
      </w:r>
      <w:r w:rsidR="00A907E3" w:rsidRPr="000F7094">
        <w:rPr>
          <w:color w:val="000000"/>
          <w:sz w:val="16"/>
          <w:szCs w:val="16"/>
        </w:rPr>
        <w:t>,</w:t>
      </w:r>
      <w:r w:rsidR="00BF5181">
        <w:rPr>
          <w:color w:val="000000"/>
          <w:sz w:val="16"/>
          <w:szCs w:val="16"/>
        </w:rPr>
        <w:t xml:space="preserve"> </w:t>
      </w:r>
      <w:r w:rsidR="00A907E3" w:rsidRPr="000F7094">
        <w:rPr>
          <w:color w:val="000000"/>
          <w:sz w:val="16"/>
          <w:szCs w:val="16"/>
        </w:rPr>
        <w:t>2</w:t>
      </w:r>
      <w:r w:rsidRPr="000F7094">
        <w:rPr>
          <w:color w:val="000000"/>
          <w:sz w:val="16"/>
          <w:szCs w:val="16"/>
        </w:rPr>
        <w:t>016</w:t>
      </w:r>
      <w:r w:rsidR="00A907E3" w:rsidRPr="000F7094">
        <w:rPr>
          <w:color w:val="000000"/>
          <w:sz w:val="16"/>
          <w:szCs w:val="16"/>
        </w:rPr>
        <w:t>,</w:t>
      </w:r>
      <w:r w:rsidR="00BF5181">
        <w:rPr>
          <w:color w:val="000000"/>
          <w:sz w:val="16"/>
          <w:szCs w:val="16"/>
        </w:rPr>
        <w:t xml:space="preserve"> </w:t>
      </w:r>
      <w:r w:rsidR="00A907E3" w:rsidRPr="000F7094">
        <w:rPr>
          <w:color w:val="000000"/>
          <w:sz w:val="16"/>
          <w:szCs w:val="16"/>
        </w:rPr>
        <w:t>2</w:t>
      </w:r>
      <w:r w:rsidRPr="000F7094">
        <w:rPr>
          <w:color w:val="000000"/>
          <w:sz w:val="16"/>
          <w:szCs w:val="16"/>
        </w:rPr>
        <w:t>017</w:t>
      </w:r>
      <w:r w:rsidR="00EA5D2B" w:rsidRPr="000F7094">
        <w:rPr>
          <w:color w:val="000000"/>
          <w:sz w:val="16"/>
          <w:szCs w:val="16"/>
        </w:rPr>
        <w:t>,</w:t>
      </w:r>
      <w:r w:rsidR="00BF5181">
        <w:rPr>
          <w:color w:val="000000"/>
          <w:sz w:val="16"/>
          <w:szCs w:val="16"/>
        </w:rPr>
        <w:t xml:space="preserve"> </w:t>
      </w:r>
      <w:r w:rsidR="00EA5D2B" w:rsidRPr="000F7094">
        <w:rPr>
          <w:color w:val="000000"/>
          <w:sz w:val="16"/>
          <w:szCs w:val="16"/>
        </w:rPr>
        <w:t>2018</w:t>
      </w:r>
      <w:r w:rsidR="00380BFD">
        <w:rPr>
          <w:color w:val="000000"/>
          <w:sz w:val="16"/>
          <w:szCs w:val="16"/>
        </w:rPr>
        <w:t>,</w:t>
      </w:r>
      <w:r w:rsidR="00BF5181">
        <w:rPr>
          <w:color w:val="000000"/>
          <w:sz w:val="16"/>
          <w:szCs w:val="16"/>
        </w:rPr>
        <w:t xml:space="preserve"> </w:t>
      </w:r>
      <w:r w:rsidR="00380BFD">
        <w:rPr>
          <w:color w:val="000000"/>
          <w:sz w:val="16"/>
          <w:szCs w:val="16"/>
        </w:rPr>
        <w:t>2019</w:t>
      </w:r>
      <w:r w:rsidRPr="000F7094">
        <w:rPr>
          <w:color w:val="000000"/>
          <w:sz w:val="16"/>
          <w:szCs w:val="16"/>
        </w:rPr>
        <w:t>)</w:t>
      </w:r>
    </w:p>
    <w:p w14:paraId="1650F4EF" w14:textId="4390E06E" w:rsidR="005B1598" w:rsidRPr="008D6798" w:rsidRDefault="005B1598" w:rsidP="00222EC1">
      <w:pPr>
        <w:pStyle w:val="Caption1"/>
        <w:spacing w:before="0" w:after="120" w:line="276" w:lineRule="auto"/>
        <w:jc w:val="both"/>
        <w:rPr>
          <w:rFonts w:ascii="Times New Roman" w:eastAsiaTheme="minorHAnsi" w:hAnsi="Times New Roman"/>
          <w:b w:val="0"/>
          <w:iCs w:val="0"/>
          <w:color w:val="auto"/>
          <w:sz w:val="24"/>
          <w:szCs w:val="24"/>
          <w:lang w:eastAsia="en-US"/>
        </w:rPr>
      </w:pPr>
      <w:bookmarkStart w:id="178" w:name="_Toc8311809"/>
      <w:bookmarkStart w:id="179" w:name="_Toc9007835"/>
      <w:bookmarkStart w:id="180" w:name="_Toc11310081"/>
      <w:r w:rsidRPr="008D6798">
        <w:rPr>
          <w:rFonts w:ascii="Times New Roman" w:eastAsiaTheme="minorHAnsi" w:hAnsi="Times New Roman"/>
          <w:b w:val="0"/>
          <w:iCs w:val="0"/>
          <w:color w:val="auto"/>
          <w:sz w:val="24"/>
          <w:szCs w:val="24"/>
          <w:lang w:eastAsia="en-US"/>
        </w:rPr>
        <w:t>Conform datelor furnizate de INS, în anul 201</w:t>
      </w:r>
      <w:r w:rsidR="00972B55" w:rsidRPr="008D6798">
        <w:rPr>
          <w:rFonts w:ascii="Times New Roman" w:eastAsiaTheme="minorHAnsi" w:hAnsi="Times New Roman"/>
          <w:b w:val="0"/>
          <w:iCs w:val="0"/>
          <w:color w:val="auto"/>
          <w:sz w:val="24"/>
          <w:szCs w:val="24"/>
          <w:lang w:eastAsia="en-US"/>
        </w:rPr>
        <w:t>9</w:t>
      </w:r>
      <w:r w:rsidRPr="008D6798">
        <w:rPr>
          <w:rFonts w:ascii="Times New Roman" w:eastAsiaTheme="minorHAnsi" w:hAnsi="Times New Roman"/>
          <w:b w:val="0"/>
          <w:iCs w:val="0"/>
          <w:color w:val="auto"/>
          <w:sz w:val="24"/>
          <w:szCs w:val="24"/>
          <w:lang w:eastAsia="en-US"/>
        </w:rPr>
        <w:t>, în Regiunea Nord</w:t>
      </w:r>
      <w:r w:rsidR="00A52B07">
        <w:rPr>
          <w:rFonts w:ascii="Times New Roman" w:eastAsiaTheme="minorHAnsi" w:hAnsi="Times New Roman"/>
          <w:b w:val="0"/>
          <w:iCs w:val="0"/>
          <w:color w:val="auto"/>
          <w:sz w:val="24"/>
          <w:szCs w:val="24"/>
          <w:lang w:eastAsia="en-US"/>
        </w:rPr>
        <w:t>-</w:t>
      </w:r>
      <w:r w:rsidRPr="008D6798">
        <w:rPr>
          <w:rFonts w:ascii="Times New Roman" w:eastAsiaTheme="minorHAnsi" w:hAnsi="Times New Roman"/>
          <w:b w:val="0"/>
          <w:iCs w:val="0"/>
          <w:color w:val="auto"/>
          <w:sz w:val="24"/>
          <w:szCs w:val="24"/>
          <w:lang w:eastAsia="en-US"/>
        </w:rPr>
        <w:t>Vest veniturile lunare au fost de 1.</w:t>
      </w:r>
      <w:r w:rsidR="00972B55" w:rsidRPr="008D6798">
        <w:rPr>
          <w:rFonts w:ascii="Times New Roman" w:eastAsiaTheme="minorHAnsi" w:hAnsi="Times New Roman"/>
          <w:b w:val="0"/>
          <w:iCs w:val="0"/>
          <w:color w:val="auto"/>
          <w:sz w:val="24"/>
          <w:szCs w:val="24"/>
          <w:lang w:eastAsia="en-US"/>
        </w:rPr>
        <w:t>955,71</w:t>
      </w:r>
      <w:r w:rsidRPr="008D6798">
        <w:rPr>
          <w:rFonts w:ascii="Times New Roman" w:eastAsiaTheme="minorHAnsi" w:hAnsi="Times New Roman"/>
          <w:b w:val="0"/>
          <w:iCs w:val="0"/>
          <w:color w:val="auto"/>
          <w:sz w:val="24"/>
          <w:szCs w:val="24"/>
          <w:lang w:eastAsia="en-US"/>
        </w:rPr>
        <w:t xml:space="preserve"> lei pe persoană, crescând cu peste </w:t>
      </w:r>
      <w:r w:rsidR="00972B55" w:rsidRPr="008D6798">
        <w:rPr>
          <w:rFonts w:ascii="Times New Roman" w:eastAsiaTheme="minorHAnsi" w:hAnsi="Times New Roman"/>
          <w:b w:val="0"/>
          <w:iCs w:val="0"/>
          <w:color w:val="auto"/>
          <w:sz w:val="24"/>
          <w:szCs w:val="24"/>
          <w:lang w:eastAsia="en-US"/>
        </w:rPr>
        <w:t>15</w:t>
      </w:r>
      <w:r w:rsidRPr="008D6798">
        <w:rPr>
          <w:rFonts w:ascii="Times New Roman" w:eastAsiaTheme="minorHAnsi" w:hAnsi="Times New Roman"/>
          <w:b w:val="0"/>
          <w:iCs w:val="0"/>
          <w:color w:val="auto"/>
          <w:sz w:val="24"/>
          <w:szCs w:val="24"/>
          <w:lang w:eastAsia="en-US"/>
        </w:rPr>
        <w:t>% față de anul anterior.</w:t>
      </w:r>
    </w:p>
    <w:p w14:paraId="3AD11FE9" w14:textId="7040FA46" w:rsidR="005B1598" w:rsidRPr="008D6798" w:rsidRDefault="005B1598" w:rsidP="00222EC1">
      <w:pPr>
        <w:pStyle w:val="Caption1"/>
        <w:spacing w:before="0" w:after="120" w:line="276" w:lineRule="auto"/>
        <w:jc w:val="both"/>
        <w:rPr>
          <w:rFonts w:ascii="Times New Roman" w:eastAsiaTheme="minorHAnsi" w:hAnsi="Times New Roman"/>
          <w:b w:val="0"/>
          <w:iCs w:val="0"/>
          <w:color w:val="auto"/>
          <w:sz w:val="24"/>
          <w:szCs w:val="24"/>
          <w:lang w:eastAsia="en-US"/>
        </w:rPr>
      </w:pPr>
      <w:r w:rsidRPr="008D6798">
        <w:rPr>
          <w:rFonts w:ascii="Times New Roman" w:eastAsiaTheme="minorHAnsi" w:hAnsi="Times New Roman"/>
          <w:b w:val="0"/>
          <w:iCs w:val="0"/>
          <w:color w:val="auto"/>
          <w:sz w:val="24"/>
          <w:szCs w:val="24"/>
          <w:lang w:eastAsia="en-US"/>
        </w:rPr>
        <w:t>Veniturile medii lunare brute pe gospodărie la nivelul regiunii Nord</w:t>
      </w:r>
      <w:r w:rsidR="00A52B07">
        <w:rPr>
          <w:rFonts w:ascii="Times New Roman" w:eastAsiaTheme="minorHAnsi" w:hAnsi="Times New Roman"/>
          <w:b w:val="0"/>
          <w:iCs w:val="0"/>
          <w:color w:val="auto"/>
          <w:sz w:val="24"/>
          <w:szCs w:val="24"/>
          <w:lang w:eastAsia="en-US"/>
        </w:rPr>
        <w:t>-</w:t>
      </w:r>
      <w:r w:rsidRPr="008D6798">
        <w:rPr>
          <w:rFonts w:ascii="Times New Roman" w:eastAsiaTheme="minorHAnsi" w:hAnsi="Times New Roman"/>
          <w:b w:val="0"/>
          <w:iCs w:val="0"/>
          <w:color w:val="auto"/>
          <w:sz w:val="24"/>
          <w:szCs w:val="24"/>
          <w:lang w:eastAsia="en-US"/>
        </w:rPr>
        <w:t xml:space="preserve">Vest sunt superioare celor înregistrate la nivel național, respectiv cu peste </w:t>
      </w:r>
      <w:r w:rsidR="00972B55" w:rsidRPr="008D6798">
        <w:rPr>
          <w:rFonts w:ascii="Times New Roman" w:eastAsiaTheme="minorHAnsi" w:hAnsi="Times New Roman"/>
          <w:b w:val="0"/>
          <w:iCs w:val="0"/>
          <w:color w:val="auto"/>
          <w:sz w:val="24"/>
          <w:szCs w:val="24"/>
          <w:lang w:eastAsia="en-US"/>
        </w:rPr>
        <w:t>8</w:t>
      </w:r>
      <w:r w:rsidRPr="008D6798">
        <w:rPr>
          <w:rFonts w:ascii="Times New Roman" w:eastAsiaTheme="minorHAnsi" w:hAnsi="Times New Roman"/>
          <w:b w:val="0"/>
          <w:iCs w:val="0"/>
          <w:color w:val="auto"/>
          <w:sz w:val="24"/>
          <w:szCs w:val="24"/>
          <w:lang w:eastAsia="en-US"/>
        </w:rPr>
        <w:t>% față de veniturile medii la nivel național.</w:t>
      </w:r>
    </w:p>
    <w:p w14:paraId="00124508" w14:textId="77777777" w:rsidR="00EA5D2B" w:rsidRDefault="005B1598" w:rsidP="00222EC1">
      <w:pPr>
        <w:pStyle w:val="Caption1"/>
        <w:spacing w:before="0" w:after="120" w:line="276" w:lineRule="auto"/>
        <w:jc w:val="both"/>
        <w:rPr>
          <w:rFonts w:ascii="Times New Roman" w:eastAsiaTheme="minorHAnsi" w:hAnsi="Times New Roman"/>
          <w:b w:val="0"/>
          <w:iCs w:val="0"/>
          <w:color w:val="auto"/>
          <w:sz w:val="24"/>
          <w:szCs w:val="24"/>
          <w:lang w:eastAsia="en-US"/>
        </w:rPr>
      </w:pPr>
      <w:r w:rsidRPr="008D6798">
        <w:rPr>
          <w:rFonts w:ascii="Times New Roman" w:eastAsiaTheme="minorHAnsi" w:hAnsi="Times New Roman"/>
          <w:b w:val="0"/>
          <w:iCs w:val="0"/>
          <w:color w:val="auto"/>
          <w:sz w:val="24"/>
          <w:szCs w:val="24"/>
          <w:lang w:eastAsia="en-US"/>
        </w:rPr>
        <w:t>Datele la nivel județean au fost obținute prin ajustarea veniturilor brute înregistrate la nivel național, cu un factor de corecție județean, calculat ca raport dintre nivelul național și cel județean al câștigului salarial net, conform tabelului de mai jos.</w:t>
      </w:r>
    </w:p>
    <w:p w14:paraId="45A6AB81" w14:textId="6BE8CDB8" w:rsidR="00576DE2" w:rsidRDefault="00D378EC" w:rsidP="005B1598">
      <w:pPr>
        <w:pStyle w:val="Caption1"/>
      </w:pPr>
      <w:bookmarkStart w:id="181" w:name="_Toc73089930"/>
      <w:r w:rsidRPr="00EC024C">
        <w:t>Tabel</w:t>
      </w:r>
      <w:r w:rsidR="00576DE2" w:rsidRPr="00EC024C">
        <w:t xml:space="preserve">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16</w:t>
      </w:r>
      <w:r w:rsidR="00F539AF">
        <w:fldChar w:fldCharType="end"/>
      </w:r>
      <w:r w:rsidR="00576DE2" w:rsidRPr="00EC024C">
        <w:t xml:space="preserve"> Câ</w:t>
      </w:r>
      <w:r w:rsidR="00CF261B">
        <w:t>ș</w:t>
      </w:r>
      <w:r w:rsidR="00576DE2" w:rsidRPr="00EC024C">
        <w:t xml:space="preserve">tigul salarial net </w:t>
      </w:r>
      <w:r w:rsidR="000B0EBE" w:rsidRPr="00EC024C">
        <w:t>lunar</w:t>
      </w:r>
      <w:r w:rsidR="00A907E3">
        <w:t>,</w:t>
      </w:r>
      <w:r w:rsidR="00380BFD">
        <w:t xml:space="preserve"> </w:t>
      </w:r>
      <w:r w:rsidR="00A907E3">
        <w:t>2</w:t>
      </w:r>
      <w:r w:rsidR="00576DE2" w:rsidRPr="00EC024C">
        <w:t>013-201</w:t>
      </w:r>
      <w:bookmarkEnd w:id="178"/>
      <w:bookmarkEnd w:id="179"/>
      <w:bookmarkEnd w:id="180"/>
      <w:r w:rsidR="00380BFD">
        <w:t>9</w:t>
      </w:r>
      <w:bookmarkEnd w:id="181"/>
    </w:p>
    <w:tbl>
      <w:tblPr>
        <w:tblW w:w="5000" w:type="pct"/>
        <w:jc w:val="center"/>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ook w:val="00A0" w:firstRow="1" w:lastRow="0" w:firstColumn="1" w:lastColumn="0" w:noHBand="0" w:noVBand="0"/>
      </w:tblPr>
      <w:tblGrid>
        <w:gridCol w:w="2871"/>
        <w:gridCol w:w="828"/>
        <w:gridCol w:w="827"/>
        <w:gridCol w:w="827"/>
        <w:gridCol w:w="827"/>
        <w:gridCol w:w="827"/>
        <w:gridCol w:w="827"/>
        <w:gridCol w:w="827"/>
        <w:gridCol w:w="825"/>
      </w:tblGrid>
      <w:tr w:rsidR="00380BFD" w:rsidRPr="00380BFD" w14:paraId="19BD1DD3" w14:textId="1F7912F8" w:rsidTr="005E1C0D">
        <w:trPr>
          <w:trHeight w:val="20"/>
          <w:tblHeader/>
          <w:jc w:val="center"/>
        </w:trPr>
        <w:tc>
          <w:tcPr>
            <w:tcW w:w="1513" w:type="pct"/>
            <w:shd w:val="clear" w:color="auto" w:fill="A8D08D"/>
            <w:noWrap/>
            <w:vAlign w:val="center"/>
          </w:tcPr>
          <w:p w14:paraId="508B3BC4" w14:textId="77777777" w:rsidR="00380BFD" w:rsidRPr="008901BB" w:rsidRDefault="00380BFD" w:rsidP="00EA5D2B">
            <w:pPr>
              <w:spacing w:after="0" w:line="240" w:lineRule="auto"/>
              <w:jc w:val="center"/>
              <w:rPr>
                <w:b/>
                <w:sz w:val="20"/>
                <w:szCs w:val="20"/>
              </w:rPr>
            </w:pPr>
            <w:r w:rsidRPr="008901BB">
              <w:rPr>
                <w:b/>
                <w:sz w:val="20"/>
                <w:szCs w:val="20"/>
              </w:rPr>
              <w:t>Indicator</w:t>
            </w:r>
          </w:p>
        </w:tc>
        <w:tc>
          <w:tcPr>
            <w:tcW w:w="436" w:type="pct"/>
            <w:shd w:val="clear" w:color="auto" w:fill="A8D08D"/>
            <w:tcMar>
              <w:left w:w="29" w:type="dxa"/>
              <w:right w:w="29" w:type="dxa"/>
            </w:tcMar>
            <w:vAlign w:val="center"/>
          </w:tcPr>
          <w:p w14:paraId="0880BED3" w14:textId="77777777" w:rsidR="00380BFD" w:rsidRPr="008901BB" w:rsidRDefault="00380BFD" w:rsidP="00EA5D2B">
            <w:pPr>
              <w:spacing w:after="0" w:line="240" w:lineRule="auto"/>
              <w:jc w:val="center"/>
              <w:rPr>
                <w:b/>
                <w:bCs/>
                <w:color w:val="000000"/>
                <w:sz w:val="20"/>
                <w:szCs w:val="20"/>
              </w:rPr>
            </w:pPr>
            <w:r w:rsidRPr="008901BB">
              <w:rPr>
                <w:b/>
                <w:color w:val="000000"/>
                <w:sz w:val="20"/>
                <w:szCs w:val="20"/>
              </w:rPr>
              <w:t>UM</w:t>
            </w:r>
          </w:p>
        </w:tc>
        <w:tc>
          <w:tcPr>
            <w:tcW w:w="436" w:type="pct"/>
            <w:shd w:val="clear" w:color="auto" w:fill="A8D08D"/>
            <w:vAlign w:val="center"/>
          </w:tcPr>
          <w:p w14:paraId="4E25585A" w14:textId="77777777" w:rsidR="00380BFD" w:rsidRPr="008901BB" w:rsidRDefault="00380BFD" w:rsidP="00EA5D2B">
            <w:pPr>
              <w:spacing w:after="0" w:line="240" w:lineRule="auto"/>
              <w:jc w:val="center"/>
              <w:rPr>
                <w:b/>
                <w:bCs/>
                <w:color w:val="000000"/>
                <w:sz w:val="20"/>
                <w:szCs w:val="20"/>
              </w:rPr>
            </w:pPr>
            <w:r w:rsidRPr="008901BB">
              <w:rPr>
                <w:b/>
                <w:color w:val="000000"/>
                <w:sz w:val="20"/>
                <w:szCs w:val="20"/>
              </w:rPr>
              <w:t>2013</w:t>
            </w:r>
          </w:p>
        </w:tc>
        <w:tc>
          <w:tcPr>
            <w:tcW w:w="436" w:type="pct"/>
            <w:shd w:val="clear" w:color="auto" w:fill="A8D08D"/>
            <w:vAlign w:val="center"/>
          </w:tcPr>
          <w:p w14:paraId="09BB5B47" w14:textId="77777777" w:rsidR="00380BFD" w:rsidRPr="008901BB" w:rsidRDefault="00380BFD" w:rsidP="00EA5D2B">
            <w:pPr>
              <w:spacing w:after="0" w:line="240" w:lineRule="auto"/>
              <w:jc w:val="center"/>
              <w:rPr>
                <w:b/>
                <w:bCs/>
                <w:color w:val="000000"/>
                <w:sz w:val="20"/>
                <w:szCs w:val="20"/>
              </w:rPr>
            </w:pPr>
            <w:r w:rsidRPr="008901BB">
              <w:rPr>
                <w:b/>
                <w:color w:val="000000"/>
                <w:sz w:val="20"/>
                <w:szCs w:val="20"/>
              </w:rPr>
              <w:t>2014</w:t>
            </w:r>
          </w:p>
        </w:tc>
        <w:tc>
          <w:tcPr>
            <w:tcW w:w="436" w:type="pct"/>
            <w:shd w:val="clear" w:color="auto" w:fill="A8D08D"/>
            <w:vAlign w:val="center"/>
          </w:tcPr>
          <w:p w14:paraId="73A95974" w14:textId="77777777" w:rsidR="00380BFD" w:rsidRPr="008901BB" w:rsidRDefault="00380BFD" w:rsidP="00EA5D2B">
            <w:pPr>
              <w:spacing w:after="0" w:line="240" w:lineRule="auto"/>
              <w:jc w:val="center"/>
              <w:rPr>
                <w:b/>
                <w:bCs/>
                <w:color w:val="000000"/>
                <w:sz w:val="20"/>
                <w:szCs w:val="20"/>
              </w:rPr>
            </w:pPr>
            <w:r w:rsidRPr="008901BB">
              <w:rPr>
                <w:b/>
                <w:color w:val="000000"/>
                <w:sz w:val="20"/>
                <w:szCs w:val="20"/>
              </w:rPr>
              <w:t>2015</w:t>
            </w:r>
          </w:p>
        </w:tc>
        <w:tc>
          <w:tcPr>
            <w:tcW w:w="436" w:type="pct"/>
            <w:shd w:val="clear" w:color="auto" w:fill="A8D08D"/>
            <w:vAlign w:val="center"/>
          </w:tcPr>
          <w:p w14:paraId="42D9ACDA" w14:textId="77777777" w:rsidR="00380BFD" w:rsidRPr="008901BB" w:rsidRDefault="00380BFD" w:rsidP="00EA5D2B">
            <w:pPr>
              <w:spacing w:after="0" w:line="240" w:lineRule="auto"/>
              <w:jc w:val="center"/>
              <w:rPr>
                <w:b/>
                <w:bCs/>
                <w:color w:val="000000"/>
                <w:sz w:val="20"/>
                <w:szCs w:val="20"/>
              </w:rPr>
            </w:pPr>
            <w:r w:rsidRPr="008901BB">
              <w:rPr>
                <w:b/>
                <w:color w:val="000000"/>
                <w:sz w:val="20"/>
                <w:szCs w:val="20"/>
              </w:rPr>
              <w:t>2016</w:t>
            </w:r>
          </w:p>
        </w:tc>
        <w:tc>
          <w:tcPr>
            <w:tcW w:w="436" w:type="pct"/>
            <w:shd w:val="clear" w:color="auto" w:fill="A8D08D"/>
            <w:vAlign w:val="center"/>
          </w:tcPr>
          <w:p w14:paraId="33C90ED2" w14:textId="77777777" w:rsidR="00380BFD" w:rsidRPr="008901BB" w:rsidRDefault="00380BFD" w:rsidP="00EA5D2B">
            <w:pPr>
              <w:spacing w:after="0" w:line="240" w:lineRule="auto"/>
              <w:jc w:val="center"/>
              <w:rPr>
                <w:b/>
                <w:bCs/>
                <w:color w:val="000000"/>
                <w:sz w:val="20"/>
                <w:szCs w:val="20"/>
              </w:rPr>
            </w:pPr>
            <w:r w:rsidRPr="008901BB">
              <w:rPr>
                <w:b/>
                <w:color w:val="000000"/>
                <w:sz w:val="20"/>
                <w:szCs w:val="20"/>
              </w:rPr>
              <w:t>2017</w:t>
            </w:r>
          </w:p>
        </w:tc>
        <w:tc>
          <w:tcPr>
            <w:tcW w:w="436" w:type="pct"/>
            <w:tcBorders>
              <w:bottom w:val="single" w:sz="4" w:space="0" w:color="767171" w:themeColor="background2" w:themeShade="80"/>
            </w:tcBorders>
            <w:shd w:val="clear" w:color="auto" w:fill="A8D08D"/>
          </w:tcPr>
          <w:p w14:paraId="434A7025" w14:textId="77777777" w:rsidR="00380BFD" w:rsidRPr="008901BB" w:rsidRDefault="00380BFD" w:rsidP="00EA5D2B">
            <w:pPr>
              <w:spacing w:after="0" w:line="240" w:lineRule="auto"/>
              <w:jc w:val="center"/>
              <w:rPr>
                <w:b/>
                <w:color w:val="000000"/>
                <w:sz w:val="20"/>
                <w:szCs w:val="20"/>
              </w:rPr>
            </w:pPr>
            <w:r w:rsidRPr="008901BB">
              <w:rPr>
                <w:b/>
                <w:color w:val="000000"/>
                <w:sz w:val="20"/>
                <w:szCs w:val="20"/>
              </w:rPr>
              <w:t>2018</w:t>
            </w:r>
          </w:p>
        </w:tc>
        <w:tc>
          <w:tcPr>
            <w:tcW w:w="435" w:type="pct"/>
            <w:tcBorders>
              <w:bottom w:val="single" w:sz="4" w:space="0" w:color="767171" w:themeColor="background2" w:themeShade="80"/>
            </w:tcBorders>
            <w:shd w:val="clear" w:color="auto" w:fill="A8D08D"/>
          </w:tcPr>
          <w:p w14:paraId="02D974E9" w14:textId="6A81F1AB" w:rsidR="00380BFD" w:rsidRPr="008901BB" w:rsidRDefault="00380BFD" w:rsidP="00EA5D2B">
            <w:pPr>
              <w:spacing w:after="0" w:line="240" w:lineRule="auto"/>
              <w:jc w:val="center"/>
              <w:rPr>
                <w:b/>
                <w:color w:val="000000"/>
                <w:sz w:val="20"/>
                <w:szCs w:val="20"/>
              </w:rPr>
            </w:pPr>
            <w:r w:rsidRPr="008901BB">
              <w:rPr>
                <w:b/>
                <w:color w:val="000000"/>
                <w:sz w:val="20"/>
                <w:szCs w:val="20"/>
              </w:rPr>
              <w:t>2019</w:t>
            </w:r>
          </w:p>
        </w:tc>
      </w:tr>
      <w:tr w:rsidR="00C71407" w:rsidRPr="00380BFD" w14:paraId="3E6842FA" w14:textId="6B66C6B0" w:rsidTr="005E1C0D">
        <w:trPr>
          <w:trHeight w:val="20"/>
          <w:jc w:val="center"/>
        </w:trPr>
        <w:tc>
          <w:tcPr>
            <w:tcW w:w="1513" w:type="pct"/>
            <w:tcBorders>
              <w:top w:val="nil"/>
              <w:left w:val="single" w:sz="4" w:space="0" w:color="auto"/>
              <w:bottom w:val="single" w:sz="4" w:space="0" w:color="auto"/>
              <w:right w:val="single" w:sz="4" w:space="0" w:color="auto"/>
            </w:tcBorders>
            <w:shd w:val="clear" w:color="auto" w:fill="E2EFD9" w:themeFill="accent6" w:themeFillTint="33"/>
            <w:vAlign w:val="center"/>
          </w:tcPr>
          <w:p w14:paraId="072DEE17" w14:textId="77777777" w:rsidR="00C71407" w:rsidRPr="008901BB" w:rsidRDefault="00C71407" w:rsidP="00C71407">
            <w:pPr>
              <w:spacing w:after="0" w:line="240" w:lineRule="auto"/>
              <w:jc w:val="left"/>
              <w:rPr>
                <w:b/>
                <w:bCs/>
                <w:color w:val="000000"/>
                <w:sz w:val="20"/>
                <w:szCs w:val="20"/>
              </w:rPr>
            </w:pPr>
            <w:r w:rsidRPr="008901BB">
              <w:rPr>
                <w:rFonts w:eastAsia="Times New Roman"/>
                <w:b/>
                <w:i/>
                <w:iCs/>
                <w:color w:val="000000"/>
                <w:sz w:val="20"/>
                <w:szCs w:val="20"/>
              </w:rPr>
              <w:t xml:space="preserve">Câștigul salarial mediu net lunar </w:t>
            </w:r>
            <w:r w:rsidRPr="008901BB">
              <w:rPr>
                <w:rFonts w:eastAsia="Times New Roman"/>
                <w:i/>
                <w:iCs/>
                <w:color w:val="000000"/>
                <w:sz w:val="20"/>
                <w:szCs w:val="20"/>
              </w:rPr>
              <w:t>(România)*</w:t>
            </w:r>
          </w:p>
        </w:tc>
        <w:tc>
          <w:tcPr>
            <w:tcW w:w="436" w:type="pct"/>
            <w:vMerge w:val="restart"/>
            <w:tcBorders>
              <w:top w:val="nil"/>
              <w:left w:val="single" w:sz="4" w:space="0" w:color="auto"/>
              <w:right w:val="single" w:sz="4" w:space="0" w:color="auto"/>
            </w:tcBorders>
            <w:shd w:val="clear" w:color="auto" w:fill="auto"/>
            <w:tcMar>
              <w:left w:w="29" w:type="dxa"/>
              <w:right w:w="29" w:type="dxa"/>
            </w:tcMar>
            <w:vAlign w:val="center"/>
          </w:tcPr>
          <w:p w14:paraId="081391F2" w14:textId="77777777" w:rsidR="00C71407" w:rsidRPr="008901BB" w:rsidRDefault="00C71407" w:rsidP="00C71407">
            <w:pPr>
              <w:spacing w:after="0" w:line="240" w:lineRule="auto"/>
              <w:jc w:val="center"/>
              <w:rPr>
                <w:color w:val="000000"/>
                <w:sz w:val="20"/>
                <w:szCs w:val="20"/>
              </w:rPr>
            </w:pPr>
            <w:r w:rsidRPr="008901BB">
              <w:rPr>
                <w:rFonts w:eastAsia="Times New Roman"/>
                <w:color w:val="000000"/>
                <w:sz w:val="20"/>
                <w:szCs w:val="20"/>
              </w:rPr>
              <w:t>lei/ salariat</w:t>
            </w:r>
          </w:p>
          <w:p w14:paraId="71D29D1E" w14:textId="77777777" w:rsidR="00C71407" w:rsidRPr="008901BB" w:rsidRDefault="00C71407" w:rsidP="00C71407">
            <w:pPr>
              <w:spacing w:after="0" w:line="240" w:lineRule="auto"/>
              <w:jc w:val="center"/>
              <w:rPr>
                <w:color w:val="000000"/>
                <w:sz w:val="20"/>
                <w:szCs w:val="20"/>
              </w:rPr>
            </w:pPr>
          </w:p>
        </w:tc>
        <w:tc>
          <w:tcPr>
            <w:tcW w:w="436" w:type="pct"/>
            <w:tcBorders>
              <w:top w:val="single" w:sz="4" w:space="0" w:color="auto"/>
              <w:left w:val="single" w:sz="4" w:space="0" w:color="auto"/>
              <w:bottom w:val="single" w:sz="4" w:space="0" w:color="auto"/>
              <w:right w:val="single" w:sz="4" w:space="0" w:color="auto"/>
            </w:tcBorders>
            <w:shd w:val="clear" w:color="000000" w:fill="FFFFFF"/>
            <w:vAlign w:val="center"/>
          </w:tcPr>
          <w:p w14:paraId="37E28E8C" w14:textId="52E158F8" w:rsidR="00C71407" w:rsidRPr="00C71407" w:rsidRDefault="00C71407" w:rsidP="00C71407">
            <w:pPr>
              <w:spacing w:after="0" w:line="240" w:lineRule="auto"/>
              <w:jc w:val="center"/>
              <w:rPr>
                <w:sz w:val="20"/>
                <w:szCs w:val="20"/>
              </w:rPr>
            </w:pPr>
            <w:r w:rsidRPr="00C71407">
              <w:rPr>
                <w:sz w:val="22"/>
                <w:szCs w:val="22"/>
              </w:rPr>
              <w:t>1.579</w:t>
            </w:r>
          </w:p>
        </w:tc>
        <w:tc>
          <w:tcPr>
            <w:tcW w:w="436" w:type="pct"/>
            <w:tcBorders>
              <w:top w:val="single" w:sz="4" w:space="0" w:color="auto"/>
              <w:left w:val="nil"/>
              <w:bottom w:val="single" w:sz="4" w:space="0" w:color="auto"/>
              <w:right w:val="single" w:sz="4" w:space="0" w:color="auto"/>
            </w:tcBorders>
            <w:shd w:val="clear" w:color="000000" w:fill="FFFFFF"/>
            <w:vAlign w:val="center"/>
          </w:tcPr>
          <w:p w14:paraId="09835413" w14:textId="003B4271" w:rsidR="00C71407" w:rsidRPr="00C71407" w:rsidRDefault="00C71407" w:rsidP="00C71407">
            <w:pPr>
              <w:spacing w:after="0" w:line="240" w:lineRule="auto"/>
              <w:jc w:val="center"/>
              <w:rPr>
                <w:sz w:val="20"/>
                <w:szCs w:val="20"/>
              </w:rPr>
            </w:pPr>
            <w:r w:rsidRPr="00C71407">
              <w:rPr>
                <w:sz w:val="22"/>
                <w:szCs w:val="22"/>
              </w:rPr>
              <w:t>1.697</w:t>
            </w:r>
          </w:p>
        </w:tc>
        <w:tc>
          <w:tcPr>
            <w:tcW w:w="436" w:type="pct"/>
            <w:tcBorders>
              <w:top w:val="single" w:sz="4" w:space="0" w:color="auto"/>
              <w:left w:val="nil"/>
              <w:bottom w:val="single" w:sz="4" w:space="0" w:color="auto"/>
              <w:right w:val="single" w:sz="4" w:space="0" w:color="auto"/>
            </w:tcBorders>
            <w:shd w:val="clear" w:color="000000" w:fill="FFFFFF"/>
            <w:vAlign w:val="center"/>
          </w:tcPr>
          <w:p w14:paraId="0E3D0DC2" w14:textId="078AD4B6" w:rsidR="00C71407" w:rsidRPr="00C71407" w:rsidRDefault="00C71407" w:rsidP="00C71407">
            <w:pPr>
              <w:spacing w:after="0" w:line="240" w:lineRule="auto"/>
              <w:jc w:val="center"/>
              <w:rPr>
                <w:sz w:val="20"/>
                <w:szCs w:val="20"/>
              </w:rPr>
            </w:pPr>
            <w:r w:rsidRPr="00C71407">
              <w:rPr>
                <w:sz w:val="22"/>
                <w:szCs w:val="22"/>
              </w:rPr>
              <w:t>1.859</w:t>
            </w:r>
          </w:p>
        </w:tc>
        <w:tc>
          <w:tcPr>
            <w:tcW w:w="436" w:type="pct"/>
            <w:tcBorders>
              <w:top w:val="single" w:sz="4" w:space="0" w:color="auto"/>
              <w:left w:val="nil"/>
              <w:bottom w:val="single" w:sz="4" w:space="0" w:color="auto"/>
              <w:right w:val="single" w:sz="4" w:space="0" w:color="auto"/>
            </w:tcBorders>
            <w:shd w:val="clear" w:color="000000" w:fill="FFFFFF"/>
            <w:vAlign w:val="center"/>
          </w:tcPr>
          <w:p w14:paraId="57458F6F" w14:textId="7E573F8F" w:rsidR="00C71407" w:rsidRPr="00C71407" w:rsidRDefault="00C71407" w:rsidP="00C71407">
            <w:pPr>
              <w:spacing w:after="0" w:line="240" w:lineRule="auto"/>
              <w:jc w:val="center"/>
              <w:rPr>
                <w:sz w:val="20"/>
                <w:szCs w:val="20"/>
              </w:rPr>
            </w:pPr>
            <w:r w:rsidRPr="00C71407">
              <w:rPr>
                <w:sz w:val="22"/>
                <w:szCs w:val="22"/>
              </w:rPr>
              <w:t>2.047</w:t>
            </w:r>
          </w:p>
        </w:tc>
        <w:tc>
          <w:tcPr>
            <w:tcW w:w="436" w:type="pct"/>
            <w:tcBorders>
              <w:top w:val="single" w:sz="4" w:space="0" w:color="auto"/>
              <w:left w:val="nil"/>
              <w:bottom w:val="single" w:sz="4" w:space="0" w:color="auto"/>
              <w:right w:val="single" w:sz="4" w:space="0" w:color="auto"/>
            </w:tcBorders>
            <w:shd w:val="clear" w:color="000000" w:fill="FFFFFF"/>
            <w:vAlign w:val="center"/>
          </w:tcPr>
          <w:p w14:paraId="229C8BDD" w14:textId="303C934B" w:rsidR="00C71407" w:rsidRPr="00C71407" w:rsidRDefault="00C71407" w:rsidP="00C71407">
            <w:pPr>
              <w:spacing w:after="0" w:line="240" w:lineRule="auto"/>
              <w:jc w:val="center"/>
              <w:rPr>
                <w:sz w:val="20"/>
                <w:szCs w:val="20"/>
              </w:rPr>
            </w:pPr>
            <w:r w:rsidRPr="00C71407">
              <w:rPr>
                <w:sz w:val="22"/>
                <w:szCs w:val="22"/>
              </w:rPr>
              <w:t>2.176</w:t>
            </w:r>
          </w:p>
        </w:tc>
        <w:tc>
          <w:tcPr>
            <w:tcW w:w="436" w:type="pct"/>
            <w:tcBorders>
              <w:top w:val="single" w:sz="4" w:space="0" w:color="auto"/>
              <w:left w:val="nil"/>
              <w:bottom w:val="single" w:sz="4" w:space="0" w:color="auto"/>
              <w:right w:val="single" w:sz="4" w:space="0" w:color="auto"/>
            </w:tcBorders>
            <w:shd w:val="clear" w:color="000000" w:fill="FFFFFF"/>
            <w:vAlign w:val="center"/>
          </w:tcPr>
          <w:p w14:paraId="6AAE5E65" w14:textId="4C4258CD" w:rsidR="00C71407" w:rsidRPr="00C71407" w:rsidRDefault="00C71407" w:rsidP="00C71407">
            <w:pPr>
              <w:spacing w:after="0" w:line="240" w:lineRule="auto"/>
              <w:jc w:val="center"/>
              <w:rPr>
                <w:sz w:val="20"/>
                <w:szCs w:val="20"/>
              </w:rPr>
            </w:pPr>
            <w:r w:rsidRPr="00C71407">
              <w:rPr>
                <w:sz w:val="22"/>
                <w:szCs w:val="22"/>
              </w:rPr>
              <w:t>2.295</w:t>
            </w:r>
          </w:p>
        </w:tc>
        <w:tc>
          <w:tcPr>
            <w:tcW w:w="435" w:type="pct"/>
            <w:tcBorders>
              <w:top w:val="single" w:sz="4" w:space="0" w:color="auto"/>
              <w:left w:val="nil"/>
              <w:bottom w:val="single" w:sz="4" w:space="0" w:color="auto"/>
              <w:right w:val="single" w:sz="4" w:space="0" w:color="auto"/>
            </w:tcBorders>
            <w:shd w:val="clear" w:color="000000" w:fill="FFFFFF"/>
            <w:vAlign w:val="center"/>
          </w:tcPr>
          <w:p w14:paraId="60E1490C" w14:textId="7474330F" w:rsidR="00C71407" w:rsidRPr="00C71407" w:rsidRDefault="00C71407" w:rsidP="00C71407">
            <w:pPr>
              <w:spacing w:after="0" w:line="240" w:lineRule="auto"/>
              <w:jc w:val="center"/>
              <w:rPr>
                <w:sz w:val="20"/>
                <w:szCs w:val="20"/>
              </w:rPr>
            </w:pPr>
            <w:r w:rsidRPr="00C71407">
              <w:rPr>
                <w:sz w:val="22"/>
                <w:szCs w:val="22"/>
              </w:rPr>
              <w:t>2.986</w:t>
            </w:r>
          </w:p>
        </w:tc>
      </w:tr>
      <w:tr w:rsidR="00C71407" w:rsidRPr="00380BFD" w14:paraId="4C14CAEF" w14:textId="3DBC2C8C" w:rsidTr="005E1C0D">
        <w:trPr>
          <w:trHeight w:val="20"/>
          <w:jc w:val="center"/>
        </w:trPr>
        <w:tc>
          <w:tcPr>
            <w:tcW w:w="1513" w:type="pct"/>
            <w:tcBorders>
              <w:top w:val="nil"/>
              <w:left w:val="single" w:sz="4" w:space="0" w:color="auto"/>
              <w:bottom w:val="single" w:sz="4" w:space="0" w:color="auto"/>
              <w:right w:val="single" w:sz="4" w:space="0" w:color="auto"/>
            </w:tcBorders>
            <w:shd w:val="clear" w:color="auto" w:fill="E2EFD9" w:themeFill="accent6" w:themeFillTint="33"/>
            <w:vAlign w:val="center"/>
          </w:tcPr>
          <w:p w14:paraId="40DE3515" w14:textId="77777777" w:rsidR="00C71407" w:rsidRPr="008901BB" w:rsidRDefault="00C71407" w:rsidP="00C71407">
            <w:pPr>
              <w:spacing w:after="0" w:line="240" w:lineRule="auto"/>
              <w:jc w:val="left"/>
              <w:rPr>
                <w:b/>
                <w:bCs/>
                <w:color w:val="000000"/>
                <w:sz w:val="20"/>
                <w:szCs w:val="20"/>
              </w:rPr>
            </w:pPr>
            <w:r w:rsidRPr="008901BB">
              <w:rPr>
                <w:rFonts w:eastAsia="Times New Roman"/>
                <w:b/>
                <w:i/>
                <w:iCs/>
                <w:color w:val="000000"/>
                <w:sz w:val="20"/>
                <w:szCs w:val="20"/>
              </w:rPr>
              <w:t>Câștigul salarial mediu net lunar (Regiunea Nord Vest)*</w:t>
            </w:r>
          </w:p>
        </w:tc>
        <w:tc>
          <w:tcPr>
            <w:tcW w:w="436" w:type="pct"/>
            <w:vMerge/>
            <w:tcBorders>
              <w:left w:val="single" w:sz="4" w:space="0" w:color="auto"/>
              <w:right w:val="single" w:sz="4" w:space="0" w:color="auto"/>
            </w:tcBorders>
            <w:tcMar>
              <w:left w:w="29" w:type="dxa"/>
              <w:right w:w="29" w:type="dxa"/>
            </w:tcMar>
            <w:vAlign w:val="center"/>
          </w:tcPr>
          <w:p w14:paraId="27A72C50" w14:textId="77777777" w:rsidR="00C71407" w:rsidRPr="008901BB" w:rsidRDefault="00C71407" w:rsidP="00C71407">
            <w:pPr>
              <w:spacing w:after="0" w:line="240" w:lineRule="auto"/>
              <w:jc w:val="center"/>
              <w:rPr>
                <w:color w:val="000000"/>
                <w:sz w:val="20"/>
                <w:szCs w:val="20"/>
              </w:rPr>
            </w:pPr>
          </w:p>
        </w:tc>
        <w:tc>
          <w:tcPr>
            <w:tcW w:w="436" w:type="pct"/>
            <w:tcBorders>
              <w:top w:val="nil"/>
              <w:left w:val="single" w:sz="4" w:space="0" w:color="auto"/>
              <w:bottom w:val="single" w:sz="4" w:space="0" w:color="auto"/>
              <w:right w:val="single" w:sz="4" w:space="0" w:color="auto"/>
            </w:tcBorders>
            <w:shd w:val="clear" w:color="000000" w:fill="FFFFFF"/>
            <w:vAlign w:val="center"/>
          </w:tcPr>
          <w:p w14:paraId="535BD00E" w14:textId="7879CB96" w:rsidR="00C71407" w:rsidRPr="00C71407" w:rsidRDefault="00C71407" w:rsidP="00C71407">
            <w:pPr>
              <w:spacing w:after="0" w:line="240" w:lineRule="auto"/>
              <w:jc w:val="center"/>
              <w:rPr>
                <w:sz w:val="20"/>
                <w:szCs w:val="20"/>
              </w:rPr>
            </w:pPr>
            <w:r w:rsidRPr="00C71407">
              <w:rPr>
                <w:sz w:val="22"/>
                <w:szCs w:val="22"/>
              </w:rPr>
              <w:t>1.342</w:t>
            </w:r>
          </w:p>
        </w:tc>
        <w:tc>
          <w:tcPr>
            <w:tcW w:w="436" w:type="pct"/>
            <w:tcBorders>
              <w:top w:val="nil"/>
              <w:left w:val="nil"/>
              <w:bottom w:val="single" w:sz="4" w:space="0" w:color="auto"/>
              <w:right w:val="single" w:sz="4" w:space="0" w:color="auto"/>
            </w:tcBorders>
            <w:shd w:val="clear" w:color="000000" w:fill="FFFFFF"/>
            <w:vAlign w:val="center"/>
          </w:tcPr>
          <w:p w14:paraId="04497E82" w14:textId="2F9576CB" w:rsidR="00C71407" w:rsidRPr="00C71407" w:rsidRDefault="00C71407" w:rsidP="00C71407">
            <w:pPr>
              <w:spacing w:after="0" w:line="240" w:lineRule="auto"/>
              <w:jc w:val="center"/>
              <w:rPr>
                <w:sz w:val="20"/>
                <w:szCs w:val="20"/>
              </w:rPr>
            </w:pPr>
            <w:r w:rsidRPr="00C71407">
              <w:rPr>
                <w:sz w:val="22"/>
                <w:szCs w:val="22"/>
              </w:rPr>
              <w:t>1.481</w:t>
            </w:r>
          </w:p>
        </w:tc>
        <w:tc>
          <w:tcPr>
            <w:tcW w:w="436" w:type="pct"/>
            <w:tcBorders>
              <w:top w:val="nil"/>
              <w:left w:val="nil"/>
              <w:bottom w:val="single" w:sz="4" w:space="0" w:color="auto"/>
              <w:right w:val="single" w:sz="4" w:space="0" w:color="auto"/>
            </w:tcBorders>
            <w:shd w:val="clear" w:color="000000" w:fill="FFFFFF"/>
            <w:vAlign w:val="center"/>
          </w:tcPr>
          <w:p w14:paraId="1286F767" w14:textId="22B99860" w:rsidR="00C71407" w:rsidRPr="00C71407" w:rsidRDefault="00C71407" w:rsidP="00C71407">
            <w:pPr>
              <w:spacing w:after="0" w:line="240" w:lineRule="auto"/>
              <w:jc w:val="center"/>
              <w:rPr>
                <w:sz w:val="20"/>
                <w:szCs w:val="20"/>
              </w:rPr>
            </w:pPr>
            <w:r w:rsidRPr="00C71407">
              <w:rPr>
                <w:sz w:val="22"/>
                <w:szCs w:val="22"/>
              </w:rPr>
              <w:t>1.618</w:t>
            </w:r>
          </w:p>
        </w:tc>
        <w:tc>
          <w:tcPr>
            <w:tcW w:w="436" w:type="pct"/>
            <w:tcBorders>
              <w:top w:val="nil"/>
              <w:left w:val="nil"/>
              <w:bottom w:val="single" w:sz="4" w:space="0" w:color="auto"/>
              <w:right w:val="single" w:sz="4" w:space="0" w:color="auto"/>
            </w:tcBorders>
            <w:shd w:val="clear" w:color="000000" w:fill="FFFFFF"/>
            <w:vAlign w:val="center"/>
          </w:tcPr>
          <w:p w14:paraId="5ECDEA68" w14:textId="2DA0BC47" w:rsidR="00C71407" w:rsidRPr="00C71407" w:rsidRDefault="00C71407" w:rsidP="00C71407">
            <w:pPr>
              <w:spacing w:after="0" w:line="240" w:lineRule="auto"/>
              <w:jc w:val="center"/>
              <w:rPr>
                <w:sz w:val="20"/>
                <w:szCs w:val="20"/>
              </w:rPr>
            </w:pPr>
            <w:r w:rsidRPr="00C71407">
              <w:rPr>
                <w:sz w:val="22"/>
                <w:szCs w:val="22"/>
              </w:rPr>
              <w:t>1.833</w:t>
            </w:r>
          </w:p>
        </w:tc>
        <w:tc>
          <w:tcPr>
            <w:tcW w:w="436" w:type="pct"/>
            <w:tcBorders>
              <w:top w:val="nil"/>
              <w:left w:val="nil"/>
              <w:bottom w:val="single" w:sz="4" w:space="0" w:color="auto"/>
              <w:right w:val="single" w:sz="4" w:space="0" w:color="auto"/>
            </w:tcBorders>
            <w:shd w:val="clear" w:color="000000" w:fill="FFFFFF"/>
            <w:vAlign w:val="center"/>
          </w:tcPr>
          <w:p w14:paraId="1CA67645" w14:textId="2F6F3238" w:rsidR="00C71407" w:rsidRPr="00C71407" w:rsidRDefault="00C71407" w:rsidP="00C71407">
            <w:pPr>
              <w:spacing w:after="0" w:line="240" w:lineRule="auto"/>
              <w:jc w:val="center"/>
              <w:rPr>
                <w:sz w:val="20"/>
                <w:szCs w:val="20"/>
              </w:rPr>
            </w:pPr>
            <w:r w:rsidRPr="00C71407">
              <w:rPr>
                <w:sz w:val="22"/>
                <w:szCs w:val="22"/>
              </w:rPr>
              <w:t>2.338</w:t>
            </w:r>
          </w:p>
        </w:tc>
        <w:tc>
          <w:tcPr>
            <w:tcW w:w="436" w:type="pct"/>
            <w:tcBorders>
              <w:top w:val="nil"/>
              <w:left w:val="nil"/>
              <w:bottom w:val="single" w:sz="4" w:space="0" w:color="auto"/>
              <w:right w:val="single" w:sz="4" w:space="0" w:color="auto"/>
            </w:tcBorders>
            <w:shd w:val="clear" w:color="000000" w:fill="FFFFFF"/>
            <w:vAlign w:val="center"/>
          </w:tcPr>
          <w:p w14:paraId="3913EA6B" w14:textId="387A9B53" w:rsidR="00C71407" w:rsidRPr="00C71407" w:rsidRDefault="00C71407" w:rsidP="00C71407">
            <w:pPr>
              <w:spacing w:after="0" w:line="240" w:lineRule="auto"/>
              <w:jc w:val="center"/>
              <w:rPr>
                <w:sz w:val="20"/>
                <w:szCs w:val="20"/>
              </w:rPr>
            </w:pPr>
            <w:r w:rsidRPr="00C71407">
              <w:rPr>
                <w:sz w:val="22"/>
                <w:szCs w:val="22"/>
              </w:rPr>
              <w:t>2.642</w:t>
            </w:r>
          </w:p>
        </w:tc>
        <w:tc>
          <w:tcPr>
            <w:tcW w:w="435" w:type="pct"/>
            <w:tcBorders>
              <w:top w:val="nil"/>
              <w:left w:val="nil"/>
              <w:bottom w:val="single" w:sz="4" w:space="0" w:color="auto"/>
              <w:right w:val="single" w:sz="4" w:space="0" w:color="auto"/>
            </w:tcBorders>
            <w:shd w:val="clear" w:color="000000" w:fill="FFFFFF"/>
            <w:vAlign w:val="center"/>
          </w:tcPr>
          <w:p w14:paraId="7705D2DE" w14:textId="3202C6F4" w:rsidR="00C71407" w:rsidRPr="00C71407" w:rsidRDefault="00C71407" w:rsidP="00C71407">
            <w:pPr>
              <w:spacing w:after="0" w:line="240" w:lineRule="auto"/>
              <w:jc w:val="center"/>
              <w:rPr>
                <w:sz w:val="20"/>
                <w:szCs w:val="20"/>
              </w:rPr>
            </w:pPr>
            <w:r w:rsidRPr="00C71407">
              <w:rPr>
                <w:sz w:val="22"/>
                <w:szCs w:val="22"/>
              </w:rPr>
              <w:t>2.781</w:t>
            </w:r>
          </w:p>
        </w:tc>
      </w:tr>
      <w:tr w:rsidR="00C71407" w:rsidRPr="00380BFD" w14:paraId="61F7946E" w14:textId="357790F3" w:rsidTr="005E1C0D">
        <w:trPr>
          <w:trHeight w:val="20"/>
          <w:jc w:val="center"/>
        </w:trPr>
        <w:tc>
          <w:tcPr>
            <w:tcW w:w="1513" w:type="pct"/>
            <w:tcBorders>
              <w:top w:val="nil"/>
              <w:left w:val="single" w:sz="4" w:space="0" w:color="auto"/>
              <w:bottom w:val="single" w:sz="4" w:space="0" w:color="auto"/>
              <w:right w:val="single" w:sz="4" w:space="0" w:color="auto"/>
            </w:tcBorders>
            <w:shd w:val="clear" w:color="auto" w:fill="E2EFD9" w:themeFill="accent6" w:themeFillTint="33"/>
            <w:vAlign w:val="center"/>
          </w:tcPr>
          <w:p w14:paraId="54BA1847" w14:textId="77777777" w:rsidR="00C71407" w:rsidRPr="008901BB" w:rsidRDefault="00C71407" w:rsidP="00C71407">
            <w:pPr>
              <w:spacing w:after="0" w:line="240" w:lineRule="auto"/>
              <w:jc w:val="left"/>
              <w:rPr>
                <w:b/>
                <w:bCs/>
                <w:color w:val="000000"/>
                <w:sz w:val="20"/>
                <w:szCs w:val="20"/>
              </w:rPr>
            </w:pPr>
            <w:r w:rsidRPr="008901BB">
              <w:rPr>
                <w:rFonts w:eastAsia="Times New Roman"/>
                <w:b/>
                <w:i/>
                <w:iCs/>
                <w:color w:val="000000"/>
                <w:sz w:val="20"/>
                <w:szCs w:val="20"/>
              </w:rPr>
              <w:t xml:space="preserve">Câștigul salarial mediu net lunar </w:t>
            </w:r>
            <w:r w:rsidRPr="008901BB">
              <w:rPr>
                <w:rFonts w:eastAsia="Times New Roman"/>
                <w:i/>
                <w:iCs/>
                <w:color w:val="000000"/>
                <w:sz w:val="20"/>
                <w:szCs w:val="20"/>
              </w:rPr>
              <w:t>(județul Satu Mare)*</w:t>
            </w:r>
          </w:p>
        </w:tc>
        <w:tc>
          <w:tcPr>
            <w:tcW w:w="436" w:type="pct"/>
            <w:vMerge/>
            <w:tcBorders>
              <w:left w:val="single" w:sz="4" w:space="0" w:color="auto"/>
              <w:bottom w:val="single" w:sz="4" w:space="0" w:color="auto"/>
              <w:right w:val="single" w:sz="4" w:space="0" w:color="auto"/>
            </w:tcBorders>
            <w:tcMar>
              <w:left w:w="29" w:type="dxa"/>
              <w:right w:w="29" w:type="dxa"/>
            </w:tcMar>
            <w:vAlign w:val="center"/>
          </w:tcPr>
          <w:p w14:paraId="02423363" w14:textId="77777777" w:rsidR="00C71407" w:rsidRPr="008901BB" w:rsidRDefault="00C71407" w:rsidP="00C71407">
            <w:pPr>
              <w:spacing w:after="0" w:line="240" w:lineRule="auto"/>
              <w:jc w:val="center"/>
              <w:rPr>
                <w:color w:val="000000"/>
                <w:sz w:val="20"/>
                <w:szCs w:val="20"/>
              </w:rPr>
            </w:pPr>
          </w:p>
        </w:tc>
        <w:tc>
          <w:tcPr>
            <w:tcW w:w="436" w:type="pct"/>
            <w:tcBorders>
              <w:top w:val="nil"/>
              <w:left w:val="single" w:sz="4" w:space="0" w:color="auto"/>
              <w:bottom w:val="single" w:sz="4" w:space="0" w:color="auto"/>
              <w:right w:val="single" w:sz="4" w:space="0" w:color="auto"/>
            </w:tcBorders>
            <w:shd w:val="clear" w:color="000000" w:fill="FFFFFF"/>
            <w:vAlign w:val="center"/>
          </w:tcPr>
          <w:p w14:paraId="40BA1D67" w14:textId="588CA1FF" w:rsidR="00C71407" w:rsidRPr="00C71407" w:rsidRDefault="00C71407" w:rsidP="00C71407">
            <w:pPr>
              <w:spacing w:after="0" w:line="240" w:lineRule="auto"/>
              <w:jc w:val="center"/>
              <w:rPr>
                <w:sz w:val="20"/>
                <w:szCs w:val="20"/>
              </w:rPr>
            </w:pPr>
            <w:r w:rsidRPr="00C71407">
              <w:rPr>
                <w:sz w:val="22"/>
                <w:szCs w:val="22"/>
              </w:rPr>
              <w:t>1.279</w:t>
            </w:r>
          </w:p>
        </w:tc>
        <w:tc>
          <w:tcPr>
            <w:tcW w:w="436" w:type="pct"/>
            <w:tcBorders>
              <w:top w:val="nil"/>
              <w:left w:val="nil"/>
              <w:bottom w:val="single" w:sz="4" w:space="0" w:color="auto"/>
              <w:right w:val="single" w:sz="4" w:space="0" w:color="auto"/>
            </w:tcBorders>
            <w:shd w:val="clear" w:color="000000" w:fill="FFFFFF"/>
            <w:vAlign w:val="center"/>
          </w:tcPr>
          <w:p w14:paraId="3F06DA5A" w14:textId="0CA62CB7" w:rsidR="00C71407" w:rsidRPr="00C71407" w:rsidRDefault="00C71407" w:rsidP="00C71407">
            <w:pPr>
              <w:spacing w:after="0" w:line="240" w:lineRule="auto"/>
              <w:jc w:val="center"/>
              <w:rPr>
                <w:sz w:val="20"/>
                <w:szCs w:val="20"/>
              </w:rPr>
            </w:pPr>
            <w:r w:rsidRPr="00C71407">
              <w:rPr>
                <w:sz w:val="22"/>
                <w:szCs w:val="22"/>
              </w:rPr>
              <w:t>1.344</w:t>
            </w:r>
          </w:p>
        </w:tc>
        <w:tc>
          <w:tcPr>
            <w:tcW w:w="436" w:type="pct"/>
            <w:tcBorders>
              <w:top w:val="nil"/>
              <w:left w:val="nil"/>
              <w:bottom w:val="single" w:sz="4" w:space="0" w:color="auto"/>
              <w:right w:val="single" w:sz="4" w:space="0" w:color="auto"/>
            </w:tcBorders>
            <w:shd w:val="clear" w:color="000000" w:fill="FFFFFF"/>
            <w:vAlign w:val="center"/>
          </w:tcPr>
          <w:p w14:paraId="04F388B0" w14:textId="5F6D0B00" w:rsidR="00C71407" w:rsidRPr="00C71407" w:rsidRDefault="00C71407" w:rsidP="00C71407">
            <w:pPr>
              <w:spacing w:after="0" w:line="240" w:lineRule="auto"/>
              <w:jc w:val="center"/>
              <w:rPr>
                <w:sz w:val="20"/>
                <w:szCs w:val="20"/>
              </w:rPr>
            </w:pPr>
            <w:r w:rsidRPr="00C71407">
              <w:rPr>
                <w:sz w:val="22"/>
                <w:szCs w:val="22"/>
              </w:rPr>
              <w:t>1.465</w:t>
            </w:r>
          </w:p>
        </w:tc>
        <w:tc>
          <w:tcPr>
            <w:tcW w:w="436" w:type="pct"/>
            <w:tcBorders>
              <w:top w:val="nil"/>
              <w:left w:val="nil"/>
              <w:bottom w:val="single" w:sz="4" w:space="0" w:color="auto"/>
              <w:right w:val="single" w:sz="4" w:space="0" w:color="auto"/>
            </w:tcBorders>
            <w:shd w:val="clear" w:color="000000" w:fill="FFFFFF"/>
            <w:vAlign w:val="center"/>
          </w:tcPr>
          <w:p w14:paraId="0DCF8130" w14:textId="7C70E341" w:rsidR="00C71407" w:rsidRPr="00C71407" w:rsidRDefault="00C71407" w:rsidP="00C71407">
            <w:pPr>
              <w:spacing w:after="0" w:line="240" w:lineRule="auto"/>
              <w:jc w:val="center"/>
              <w:rPr>
                <w:sz w:val="20"/>
                <w:szCs w:val="20"/>
              </w:rPr>
            </w:pPr>
            <w:r w:rsidRPr="00C71407">
              <w:rPr>
                <w:sz w:val="22"/>
                <w:szCs w:val="22"/>
              </w:rPr>
              <w:t>1.659</w:t>
            </w:r>
          </w:p>
        </w:tc>
        <w:tc>
          <w:tcPr>
            <w:tcW w:w="436" w:type="pct"/>
            <w:tcBorders>
              <w:top w:val="nil"/>
              <w:left w:val="nil"/>
              <w:bottom w:val="single" w:sz="4" w:space="0" w:color="auto"/>
              <w:right w:val="single" w:sz="4" w:space="0" w:color="auto"/>
            </w:tcBorders>
            <w:shd w:val="clear" w:color="000000" w:fill="FFFFFF"/>
            <w:vAlign w:val="center"/>
          </w:tcPr>
          <w:p w14:paraId="6C9BB938" w14:textId="39A51F78" w:rsidR="00C71407" w:rsidRPr="00C71407" w:rsidRDefault="00C71407" w:rsidP="00C71407">
            <w:pPr>
              <w:spacing w:after="0" w:line="240" w:lineRule="auto"/>
              <w:jc w:val="center"/>
              <w:rPr>
                <w:sz w:val="20"/>
                <w:szCs w:val="20"/>
              </w:rPr>
            </w:pPr>
            <w:r w:rsidRPr="00C71407">
              <w:rPr>
                <w:sz w:val="22"/>
                <w:szCs w:val="22"/>
              </w:rPr>
              <w:t>1.931</w:t>
            </w:r>
          </w:p>
        </w:tc>
        <w:tc>
          <w:tcPr>
            <w:tcW w:w="436" w:type="pct"/>
            <w:tcBorders>
              <w:top w:val="nil"/>
              <w:left w:val="nil"/>
              <w:bottom w:val="single" w:sz="4" w:space="0" w:color="auto"/>
              <w:right w:val="single" w:sz="4" w:space="0" w:color="auto"/>
            </w:tcBorders>
            <w:shd w:val="clear" w:color="000000" w:fill="FFFFFF"/>
            <w:vAlign w:val="center"/>
          </w:tcPr>
          <w:p w14:paraId="2D1D8EAF" w14:textId="54185043" w:rsidR="00C71407" w:rsidRPr="00C71407" w:rsidRDefault="00C71407" w:rsidP="00C71407">
            <w:pPr>
              <w:spacing w:after="0" w:line="240" w:lineRule="auto"/>
              <w:jc w:val="center"/>
              <w:rPr>
                <w:sz w:val="20"/>
                <w:szCs w:val="20"/>
              </w:rPr>
            </w:pPr>
            <w:r w:rsidRPr="00C71407">
              <w:rPr>
                <w:sz w:val="22"/>
                <w:szCs w:val="22"/>
              </w:rPr>
              <w:t>2.173</w:t>
            </w:r>
          </w:p>
        </w:tc>
        <w:tc>
          <w:tcPr>
            <w:tcW w:w="435" w:type="pct"/>
            <w:tcBorders>
              <w:top w:val="nil"/>
              <w:left w:val="nil"/>
              <w:bottom w:val="single" w:sz="4" w:space="0" w:color="auto"/>
              <w:right w:val="single" w:sz="4" w:space="0" w:color="auto"/>
            </w:tcBorders>
            <w:shd w:val="clear" w:color="000000" w:fill="FFFFFF"/>
            <w:vAlign w:val="center"/>
          </w:tcPr>
          <w:p w14:paraId="47008F52" w14:textId="05741715" w:rsidR="00C71407" w:rsidRPr="00C71407" w:rsidRDefault="00C71407" w:rsidP="00C71407">
            <w:pPr>
              <w:spacing w:after="0" w:line="240" w:lineRule="auto"/>
              <w:jc w:val="center"/>
              <w:rPr>
                <w:sz w:val="20"/>
                <w:szCs w:val="20"/>
              </w:rPr>
            </w:pPr>
            <w:r w:rsidRPr="00C71407">
              <w:rPr>
                <w:sz w:val="22"/>
                <w:szCs w:val="22"/>
              </w:rPr>
              <w:t>2.510</w:t>
            </w:r>
          </w:p>
        </w:tc>
      </w:tr>
      <w:tr w:rsidR="005E1C0D" w:rsidRPr="00380BFD" w14:paraId="0CC45B75" w14:textId="7B871CD8" w:rsidTr="005E1C0D">
        <w:trPr>
          <w:trHeight w:val="20"/>
          <w:jc w:val="center"/>
        </w:trPr>
        <w:tc>
          <w:tcPr>
            <w:tcW w:w="1513" w:type="pct"/>
            <w:tcBorders>
              <w:top w:val="nil"/>
              <w:left w:val="single" w:sz="4" w:space="0" w:color="auto"/>
              <w:bottom w:val="single" w:sz="4" w:space="0" w:color="auto"/>
              <w:right w:val="single" w:sz="4" w:space="0" w:color="auto"/>
            </w:tcBorders>
            <w:shd w:val="clear" w:color="auto" w:fill="E2EFD9" w:themeFill="accent6" w:themeFillTint="33"/>
            <w:vAlign w:val="center"/>
          </w:tcPr>
          <w:p w14:paraId="72063D63" w14:textId="77777777" w:rsidR="005E1C0D" w:rsidRPr="008901BB" w:rsidRDefault="005E1C0D" w:rsidP="005E1C0D">
            <w:pPr>
              <w:spacing w:after="0" w:line="240" w:lineRule="auto"/>
              <w:jc w:val="left"/>
              <w:rPr>
                <w:b/>
                <w:i/>
                <w:color w:val="000000"/>
                <w:sz w:val="20"/>
                <w:szCs w:val="20"/>
              </w:rPr>
            </w:pPr>
            <w:r w:rsidRPr="008901BB">
              <w:rPr>
                <w:rFonts w:eastAsia="Times New Roman"/>
                <w:b/>
                <w:i/>
                <w:iCs/>
                <w:color w:val="000000"/>
                <w:sz w:val="20"/>
                <w:szCs w:val="20"/>
              </w:rPr>
              <w:t>Factor de corecție județean (rap. la regiune)</w:t>
            </w:r>
          </w:p>
        </w:tc>
        <w:tc>
          <w:tcPr>
            <w:tcW w:w="436" w:type="pct"/>
            <w:vMerge w:val="restart"/>
            <w:tcBorders>
              <w:top w:val="nil"/>
              <w:left w:val="single" w:sz="4" w:space="0" w:color="auto"/>
              <w:right w:val="single" w:sz="4" w:space="0" w:color="auto"/>
            </w:tcBorders>
            <w:shd w:val="clear" w:color="auto" w:fill="auto"/>
            <w:tcMar>
              <w:left w:w="29" w:type="dxa"/>
              <w:right w:w="29" w:type="dxa"/>
            </w:tcMar>
            <w:vAlign w:val="center"/>
          </w:tcPr>
          <w:p w14:paraId="746E01B6" w14:textId="77777777" w:rsidR="005E1C0D" w:rsidRPr="008901BB" w:rsidRDefault="005E1C0D" w:rsidP="005E1C0D">
            <w:pPr>
              <w:spacing w:after="0" w:line="240" w:lineRule="auto"/>
              <w:jc w:val="center"/>
              <w:rPr>
                <w:color w:val="000000"/>
                <w:sz w:val="20"/>
                <w:szCs w:val="20"/>
              </w:rPr>
            </w:pPr>
            <w:r w:rsidRPr="008901BB">
              <w:rPr>
                <w:rFonts w:eastAsia="Times New Roman"/>
                <w:color w:val="000000"/>
                <w:sz w:val="20"/>
                <w:szCs w:val="20"/>
              </w:rPr>
              <w:t>pondere</w:t>
            </w:r>
          </w:p>
        </w:tc>
        <w:tc>
          <w:tcPr>
            <w:tcW w:w="436" w:type="pct"/>
            <w:tcBorders>
              <w:top w:val="single" w:sz="4" w:space="0" w:color="auto"/>
              <w:left w:val="single" w:sz="4" w:space="0" w:color="auto"/>
              <w:bottom w:val="single" w:sz="4" w:space="0" w:color="auto"/>
              <w:right w:val="single" w:sz="4" w:space="0" w:color="auto"/>
            </w:tcBorders>
            <w:shd w:val="clear" w:color="000000" w:fill="FFFFFF"/>
            <w:vAlign w:val="center"/>
          </w:tcPr>
          <w:p w14:paraId="3B44A1F9" w14:textId="18D15A71"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0,95</w:t>
            </w:r>
          </w:p>
        </w:tc>
        <w:tc>
          <w:tcPr>
            <w:tcW w:w="436" w:type="pct"/>
            <w:tcBorders>
              <w:top w:val="single" w:sz="4" w:space="0" w:color="auto"/>
              <w:left w:val="nil"/>
              <w:bottom w:val="single" w:sz="4" w:space="0" w:color="auto"/>
              <w:right w:val="single" w:sz="4" w:space="0" w:color="auto"/>
            </w:tcBorders>
            <w:shd w:val="clear" w:color="000000" w:fill="FFFFFF"/>
            <w:vAlign w:val="center"/>
          </w:tcPr>
          <w:p w14:paraId="530694DD" w14:textId="0F57B2F9"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0,91</w:t>
            </w:r>
          </w:p>
        </w:tc>
        <w:tc>
          <w:tcPr>
            <w:tcW w:w="436" w:type="pct"/>
            <w:tcBorders>
              <w:top w:val="single" w:sz="4" w:space="0" w:color="auto"/>
              <w:left w:val="nil"/>
              <w:bottom w:val="single" w:sz="4" w:space="0" w:color="auto"/>
              <w:right w:val="single" w:sz="4" w:space="0" w:color="auto"/>
            </w:tcBorders>
            <w:shd w:val="clear" w:color="000000" w:fill="FFFFFF"/>
            <w:vAlign w:val="center"/>
          </w:tcPr>
          <w:p w14:paraId="3E89C019" w14:textId="02B068E1"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0,91</w:t>
            </w:r>
          </w:p>
        </w:tc>
        <w:tc>
          <w:tcPr>
            <w:tcW w:w="436" w:type="pct"/>
            <w:tcBorders>
              <w:top w:val="single" w:sz="4" w:space="0" w:color="auto"/>
              <w:left w:val="nil"/>
              <w:bottom w:val="single" w:sz="4" w:space="0" w:color="auto"/>
              <w:right w:val="single" w:sz="4" w:space="0" w:color="auto"/>
            </w:tcBorders>
            <w:shd w:val="clear" w:color="000000" w:fill="FFFFFF"/>
            <w:vAlign w:val="center"/>
          </w:tcPr>
          <w:p w14:paraId="459B4271" w14:textId="4D5A7678"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0,91</w:t>
            </w:r>
          </w:p>
        </w:tc>
        <w:tc>
          <w:tcPr>
            <w:tcW w:w="436" w:type="pct"/>
            <w:tcBorders>
              <w:top w:val="single" w:sz="4" w:space="0" w:color="auto"/>
              <w:left w:val="nil"/>
              <w:bottom w:val="single" w:sz="4" w:space="0" w:color="auto"/>
              <w:right w:val="single" w:sz="4" w:space="0" w:color="auto"/>
            </w:tcBorders>
            <w:shd w:val="clear" w:color="000000" w:fill="FFFFFF"/>
            <w:vAlign w:val="center"/>
          </w:tcPr>
          <w:p w14:paraId="7050CE34" w14:textId="18279A18"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0,83</w:t>
            </w:r>
          </w:p>
        </w:tc>
        <w:tc>
          <w:tcPr>
            <w:tcW w:w="436" w:type="pct"/>
            <w:tcBorders>
              <w:top w:val="single" w:sz="4" w:space="0" w:color="auto"/>
              <w:left w:val="nil"/>
              <w:bottom w:val="single" w:sz="4" w:space="0" w:color="auto"/>
              <w:right w:val="single" w:sz="4" w:space="0" w:color="auto"/>
            </w:tcBorders>
            <w:shd w:val="clear" w:color="000000" w:fill="FFFFFF"/>
            <w:vAlign w:val="center"/>
          </w:tcPr>
          <w:p w14:paraId="670382F8" w14:textId="766DA62F"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0,82</w:t>
            </w:r>
          </w:p>
        </w:tc>
        <w:tc>
          <w:tcPr>
            <w:tcW w:w="435" w:type="pct"/>
            <w:tcBorders>
              <w:top w:val="single" w:sz="4" w:space="0" w:color="auto"/>
              <w:left w:val="nil"/>
              <w:bottom w:val="single" w:sz="4" w:space="0" w:color="auto"/>
              <w:right w:val="single" w:sz="4" w:space="0" w:color="auto"/>
            </w:tcBorders>
            <w:shd w:val="clear" w:color="000000" w:fill="FFFFFF"/>
            <w:vAlign w:val="center"/>
          </w:tcPr>
          <w:p w14:paraId="096A856E" w14:textId="34986B43"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0,90</w:t>
            </w:r>
          </w:p>
        </w:tc>
      </w:tr>
      <w:tr w:rsidR="005E1C0D" w:rsidRPr="00380BFD" w14:paraId="743ED9C5" w14:textId="568D8348" w:rsidTr="005E1C0D">
        <w:trPr>
          <w:trHeight w:val="20"/>
          <w:jc w:val="center"/>
        </w:trPr>
        <w:tc>
          <w:tcPr>
            <w:tcW w:w="1513" w:type="pct"/>
            <w:tcBorders>
              <w:top w:val="nil"/>
              <w:left w:val="single" w:sz="4" w:space="0" w:color="auto"/>
              <w:bottom w:val="single" w:sz="4" w:space="0" w:color="auto"/>
              <w:right w:val="single" w:sz="4" w:space="0" w:color="auto"/>
            </w:tcBorders>
            <w:shd w:val="clear" w:color="auto" w:fill="E2EFD9" w:themeFill="accent6" w:themeFillTint="33"/>
            <w:vAlign w:val="center"/>
          </w:tcPr>
          <w:p w14:paraId="63F5588A" w14:textId="77777777" w:rsidR="005E1C0D" w:rsidRPr="008901BB" w:rsidRDefault="005E1C0D" w:rsidP="005E1C0D">
            <w:pPr>
              <w:spacing w:after="0" w:line="240" w:lineRule="auto"/>
              <w:jc w:val="left"/>
              <w:rPr>
                <w:b/>
                <w:i/>
                <w:color w:val="000000"/>
                <w:sz w:val="20"/>
                <w:szCs w:val="20"/>
              </w:rPr>
            </w:pPr>
            <w:r w:rsidRPr="008901BB">
              <w:rPr>
                <w:rFonts w:eastAsia="Times New Roman"/>
                <w:b/>
                <w:i/>
                <w:iCs/>
                <w:color w:val="000000"/>
                <w:sz w:val="20"/>
                <w:szCs w:val="20"/>
              </w:rPr>
              <w:t>Factor de corecție județean (rap. la niv. național)</w:t>
            </w:r>
          </w:p>
        </w:tc>
        <w:tc>
          <w:tcPr>
            <w:tcW w:w="436" w:type="pct"/>
            <w:vMerge/>
            <w:tcBorders>
              <w:left w:val="single" w:sz="4" w:space="0" w:color="auto"/>
              <w:right w:val="single" w:sz="4" w:space="0" w:color="auto"/>
            </w:tcBorders>
            <w:tcMar>
              <w:left w:w="29" w:type="dxa"/>
              <w:right w:w="29" w:type="dxa"/>
            </w:tcMar>
            <w:vAlign w:val="center"/>
          </w:tcPr>
          <w:p w14:paraId="56529972" w14:textId="77777777" w:rsidR="005E1C0D" w:rsidRPr="008901BB" w:rsidRDefault="005E1C0D" w:rsidP="005E1C0D">
            <w:pPr>
              <w:spacing w:after="0" w:line="240" w:lineRule="auto"/>
              <w:jc w:val="center"/>
              <w:rPr>
                <w:color w:val="000000"/>
                <w:sz w:val="20"/>
                <w:szCs w:val="20"/>
              </w:rPr>
            </w:pPr>
          </w:p>
        </w:tc>
        <w:tc>
          <w:tcPr>
            <w:tcW w:w="436" w:type="pct"/>
            <w:tcBorders>
              <w:top w:val="nil"/>
              <w:left w:val="single" w:sz="4" w:space="0" w:color="auto"/>
              <w:bottom w:val="single" w:sz="4" w:space="0" w:color="auto"/>
              <w:right w:val="single" w:sz="4" w:space="0" w:color="auto"/>
            </w:tcBorders>
            <w:shd w:val="clear" w:color="000000" w:fill="FFFFFF"/>
            <w:vAlign w:val="center"/>
          </w:tcPr>
          <w:p w14:paraId="39D59929" w14:textId="7F43B4C0"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0,81</w:t>
            </w:r>
          </w:p>
        </w:tc>
        <w:tc>
          <w:tcPr>
            <w:tcW w:w="436" w:type="pct"/>
            <w:tcBorders>
              <w:top w:val="nil"/>
              <w:left w:val="nil"/>
              <w:bottom w:val="single" w:sz="4" w:space="0" w:color="auto"/>
              <w:right w:val="single" w:sz="4" w:space="0" w:color="auto"/>
            </w:tcBorders>
            <w:shd w:val="clear" w:color="000000" w:fill="FFFFFF"/>
            <w:vAlign w:val="center"/>
          </w:tcPr>
          <w:p w14:paraId="52617F34" w14:textId="614C1FF0"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0,79</w:t>
            </w:r>
          </w:p>
        </w:tc>
        <w:tc>
          <w:tcPr>
            <w:tcW w:w="436" w:type="pct"/>
            <w:tcBorders>
              <w:top w:val="nil"/>
              <w:left w:val="nil"/>
              <w:bottom w:val="single" w:sz="4" w:space="0" w:color="auto"/>
              <w:right w:val="single" w:sz="4" w:space="0" w:color="auto"/>
            </w:tcBorders>
            <w:shd w:val="clear" w:color="000000" w:fill="FFFFFF"/>
            <w:vAlign w:val="center"/>
          </w:tcPr>
          <w:p w14:paraId="0159C868" w14:textId="787088EC"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0,79</w:t>
            </w:r>
          </w:p>
        </w:tc>
        <w:tc>
          <w:tcPr>
            <w:tcW w:w="436" w:type="pct"/>
            <w:tcBorders>
              <w:top w:val="nil"/>
              <w:left w:val="nil"/>
              <w:bottom w:val="single" w:sz="4" w:space="0" w:color="auto"/>
              <w:right w:val="single" w:sz="4" w:space="0" w:color="auto"/>
            </w:tcBorders>
            <w:shd w:val="clear" w:color="000000" w:fill="FFFFFF"/>
            <w:vAlign w:val="center"/>
          </w:tcPr>
          <w:p w14:paraId="6C6A0170" w14:textId="42E0E190"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0,81</w:t>
            </w:r>
          </w:p>
        </w:tc>
        <w:tc>
          <w:tcPr>
            <w:tcW w:w="436" w:type="pct"/>
            <w:tcBorders>
              <w:top w:val="nil"/>
              <w:left w:val="nil"/>
              <w:bottom w:val="single" w:sz="4" w:space="0" w:color="auto"/>
              <w:right w:val="single" w:sz="4" w:space="0" w:color="auto"/>
            </w:tcBorders>
            <w:shd w:val="clear" w:color="000000" w:fill="FFFFFF"/>
            <w:vAlign w:val="center"/>
          </w:tcPr>
          <w:p w14:paraId="39C626B7" w14:textId="7A656B09"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0,89</w:t>
            </w:r>
          </w:p>
        </w:tc>
        <w:tc>
          <w:tcPr>
            <w:tcW w:w="436" w:type="pct"/>
            <w:tcBorders>
              <w:top w:val="nil"/>
              <w:left w:val="nil"/>
              <w:bottom w:val="single" w:sz="4" w:space="0" w:color="auto"/>
              <w:right w:val="single" w:sz="4" w:space="0" w:color="auto"/>
            </w:tcBorders>
            <w:shd w:val="clear" w:color="000000" w:fill="FFFFFF"/>
            <w:vAlign w:val="center"/>
          </w:tcPr>
          <w:p w14:paraId="01C8179F" w14:textId="5E1A37EA"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0,95</w:t>
            </w:r>
          </w:p>
        </w:tc>
        <w:tc>
          <w:tcPr>
            <w:tcW w:w="435" w:type="pct"/>
            <w:tcBorders>
              <w:top w:val="nil"/>
              <w:left w:val="nil"/>
              <w:bottom w:val="single" w:sz="4" w:space="0" w:color="auto"/>
              <w:right w:val="single" w:sz="4" w:space="0" w:color="auto"/>
            </w:tcBorders>
            <w:shd w:val="clear" w:color="000000" w:fill="FFFFFF"/>
            <w:vAlign w:val="center"/>
          </w:tcPr>
          <w:p w14:paraId="0DF25573" w14:textId="5F9E1AB3"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0,84</w:t>
            </w:r>
          </w:p>
        </w:tc>
      </w:tr>
      <w:tr w:rsidR="005E1C0D" w:rsidRPr="00563706" w14:paraId="60938C05" w14:textId="24C4CCA9" w:rsidTr="005E1C0D">
        <w:trPr>
          <w:trHeight w:val="20"/>
          <w:jc w:val="center"/>
        </w:trPr>
        <w:tc>
          <w:tcPr>
            <w:tcW w:w="1513" w:type="pct"/>
            <w:tcBorders>
              <w:top w:val="nil"/>
              <w:left w:val="single" w:sz="4" w:space="0" w:color="auto"/>
              <w:bottom w:val="single" w:sz="4" w:space="0" w:color="auto"/>
              <w:right w:val="single" w:sz="4" w:space="0" w:color="auto"/>
            </w:tcBorders>
            <w:shd w:val="clear" w:color="auto" w:fill="E2EFD9" w:themeFill="accent6" w:themeFillTint="33"/>
            <w:vAlign w:val="center"/>
          </w:tcPr>
          <w:p w14:paraId="2A353E73" w14:textId="77777777" w:rsidR="005E1C0D" w:rsidRPr="008901BB" w:rsidRDefault="005E1C0D" w:rsidP="005E1C0D">
            <w:pPr>
              <w:spacing w:after="0" w:line="240" w:lineRule="auto"/>
              <w:jc w:val="left"/>
              <w:rPr>
                <w:b/>
                <w:i/>
                <w:color w:val="000000"/>
                <w:sz w:val="20"/>
                <w:szCs w:val="20"/>
              </w:rPr>
            </w:pPr>
            <w:r w:rsidRPr="008901BB">
              <w:rPr>
                <w:rFonts w:eastAsia="Times New Roman"/>
                <w:b/>
                <w:i/>
                <w:iCs/>
                <w:color w:val="000000"/>
                <w:sz w:val="20"/>
                <w:szCs w:val="20"/>
              </w:rPr>
              <w:t>Factor de corecție regional (rap. la niv. național)</w:t>
            </w:r>
          </w:p>
        </w:tc>
        <w:tc>
          <w:tcPr>
            <w:tcW w:w="436" w:type="pct"/>
            <w:vMerge/>
            <w:tcBorders>
              <w:left w:val="single" w:sz="4" w:space="0" w:color="auto"/>
              <w:bottom w:val="single" w:sz="4" w:space="0" w:color="auto"/>
              <w:right w:val="single" w:sz="4" w:space="0" w:color="auto"/>
            </w:tcBorders>
            <w:tcMar>
              <w:left w:w="29" w:type="dxa"/>
              <w:right w:w="29" w:type="dxa"/>
            </w:tcMar>
            <w:vAlign w:val="center"/>
          </w:tcPr>
          <w:p w14:paraId="57A99120" w14:textId="77777777" w:rsidR="005E1C0D" w:rsidRPr="008901BB" w:rsidRDefault="005E1C0D" w:rsidP="005E1C0D">
            <w:pPr>
              <w:spacing w:after="0" w:line="240" w:lineRule="auto"/>
              <w:jc w:val="center"/>
              <w:rPr>
                <w:color w:val="000000"/>
                <w:sz w:val="20"/>
                <w:szCs w:val="20"/>
              </w:rPr>
            </w:pPr>
          </w:p>
        </w:tc>
        <w:tc>
          <w:tcPr>
            <w:tcW w:w="436" w:type="pct"/>
            <w:tcBorders>
              <w:top w:val="nil"/>
              <w:left w:val="single" w:sz="4" w:space="0" w:color="auto"/>
              <w:bottom w:val="single" w:sz="4" w:space="0" w:color="auto"/>
              <w:right w:val="single" w:sz="4" w:space="0" w:color="auto"/>
            </w:tcBorders>
            <w:shd w:val="clear" w:color="000000" w:fill="FFFFFF"/>
            <w:vAlign w:val="center"/>
          </w:tcPr>
          <w:p w14:paraId="1F31602E" w14:textId="107C44EA"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0,85</w:t>
            </w:r>
          </w:p>
        </w:tc>
        <w:tc>
          <w:tcPr>
            <w:tcW w:w="436" w:type="pct"/>
            <w:tcBorders>
              <w:top w:val="nil"/>
              <w:left w:val="nil"/>
              <w:bottom w:val="single" w:sz="4" w:space="0" w:color="auto"/>
              <w:right w:val="single" w:sz="4" w:space="0" w:color="auto"/>
            </w:tcBorders>
            <w:shd w:val="clear" w:color="000000" w:fill="FFFFFF"/>
            <w:vAlign w:val="center"/>
          </w:tcPr>
          <w:p w14:paraId="4443793C" w14:textId="0178FAA4"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0,87</w:t>
            </w:r>
          </w:p>
        </w:tc>
        <w:tc>
          <w:tcPr>
            <w:tcW w:w="436" w:type="pct"/>
            <w:tcBorders>
              <w:top w:val="nil"/>
              <w:left w:val="nil"/>
              <w:bottom w:val="single" w:sz="4" w:space="0" w:color="auto"/>
              <w:right w:val="single" w:sz="4" w:space="0" w:color="auto"/>
            </w:tcBorders>
            <w:shd w:val="clear" w:color="000000" w:fill="FFFFFF"/>
            <w:vAlign w:val="center"/>
          </w:tcPr>
          <w:p w14:paraId="6B8ED94C" w14:textId="7ECBDE97"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0,87</w:t>
            </w:r>
          </w:p>
        </w:tc>
        <w:tc>
          <w:tcPr>
            <w:tcW w:w="436" w:type="pct"/>
            <w:tcBorders>
              <w:top w:val="nil"/>
              <w:left w:val="nil"/>
              <w:bottom w:val="single" w:sz="4" w:space="0" w:color="auto"/>
              <w:right w:val="single" w:sz="4" w:space="0" w:color="auto"/>
            </w:tcBorders>
            <w:shd w:val="clear" w:color="000000" w:fill="FFFFFF"/>
            <w:vAlign w:val="center"/>
          </w:tcPr>
          <w:p w14:paraId="62332507" w14:textId="75B6B6E2"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0,90</w:t>
            </w:r>
          </w:p>
        </w:tc>
        <w:tc>
          <w:tcPr>
            <w:tcW w:w="436" w:type="pct"/>
            <w:tcBorders>
              <w:top w:val="nil"/>
              <w:left w:val="nil"/>
              <w:bottom w:val="single" w:sz="4" w:space="0" w:color="auto"/>
              <w:right w:val="single" w:sz="4" w:space="0" w:color="auto"/>
            </w:tcBorders>
            <w:shd w:val="clear" w:color="000000" w:fill="FFFFFF"/>
            <w:vAlign w:val="center"/>
          </w:tcPr>
          <w:p w14:paraId="5F207773" w14:textId="0781F525"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1,07</w:t>
            </w:r>
          </w:p>
        </w:tc>
        <w:tc>
          <w:tcPr>
            <w:tcW w:w="436" w:type="pct"/>
            <w:tcBorders>
              <w:top w:val="nil"/>
              <w:left w:val="nil"/>
              <w:bottom w:val="single" w:sz="4" w:space="0" w:color="auto"/>
              <w:right w:val="single" w:sz="4" w:space="0" w:color="auto"/>
            </w:tcBorders>
            <w:shd w:val="clear" w:color="000000" w:fill="FFFFFF"/>
            <w:vAlign w:val="center"/>
          </w:tcPr>
          <w:p w14:paraId="7B9364EB" w14:textId="45B5C5A6"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1,15</w:t>
            </w:r>
          </w:p>
        </w:tc>
        <w:tc>
          <w:tcPr>
            <w:tcW w:w="435" w:type="pct"/>
            <w:tcBorders>
              <w:top w:val="nil"/>
              <w:left w:val="nil"/>
              <w:bottom w:val="single" w:sz="4" w:space="0" w:color="auto"/>
              <w:right w:val="single" w:sz="4" w:space="0" w:color="auto"/>
            </w:tcBorders>
            <w:shd w:val="clear" w:color="000000" w:fill="FFFFFF"/>
            <w:vAlign w:val="center"/>
          </w:tcPr>
          <w:p w14:paraId="2CEC257F" w14:textId="7C070B0A" w:rsidR="005E1C0D" w:rsidRPr="00C71407" w:rsidRDefault="005E1C0D" w:rsidP="005E1C0D">
            <w:pPr>
              <w:spacing w:after="0" w:line="240" w:lineRule="auto"/>
              <w:jc w:val="center"/>
              <w:rPr>
                <w:color w:val="000000"/>
                <w:sz w:val="20"/>
                <w:szCs w:val="20"/>
              </w:rPr>
            </w:pPr>
            <w:r>
              <w:rPr>
                <w:rFonts w:ascii="Calibri" w:hAnsi="Calibri" w:cs="Calibri"/>
                <w:color w:val="000000"/>
                <w:sz w:val="22"/>
                <w:szCs w:val="22"/>
              </w:rPr>
              <w:t>0,93</w:t>
            </w:r>
          </w:p>
        </w:tc>
      </w:tr>
    </w:tbl>
    <w:p w14:paraId="11BF6EE6" w14:textId="38D6972B" w:rsidR="00576DE2" w:rsidRPr="00EC024C" w:rsidRDefault="00341ADB" w:rsidP="00576DE2">
      <w:pPr>
        <w:ind w:right="-378"/>
        <w:jc w:val="center"/>
        <w:rPr>
          <w:i/>
          <w:sz w:val="18"/>
          <w:szCs w:val="18"/>
        </w:rPr>
      </w:pPr>
      <w:r>
        <w:rPr>
          <w:i/>
          <w:sz w:val="18"/>
          <w:szCs w:val="18"/>
        </w:rPr>
        <w:t xml:space="preserve"> (</w:t>
      </w:r>
      <w:r w:rsidR="00576DE2" w:rsidRPr="00EC024C">
        <w:rPr>
          <w:i/>
          <w:sz w:val="18"/>
          <w:szCs w:val="18"/>
        </w:rPr>
        <w:t xml:space="preserve">Sursa: INS: </w:t>
      </w:r>
      <w:hyperlink r:id="rId33" w:anchor="/pages/tables/insse-table" w:history="1">
        <w:r w:rsidR="00576DE2" w:rsidRPr="00EC024C">
          <w:rPr>
            <w:rStyle w:val="Hyperlink"/>
            <w:sz w:val="18"/>
            <w:szCs w:val="18"/>
          </w:rPr>
          <w:t>http://statistici.insse.ro:8077/tempo-online/#/pages/tables/insse-table</w:t>
        </w:r>
      </w:hyperlink>
      <w:r w:rsidR="001B69A0">
        <w:rPr>
          <w:sz w:val="18"/>
          <w:szCs w:val="18"/>
        </w:rPr>
        <w:t xml:space="preserve">, </w:t>
      </w:r>
      <w:r w:rsidR="00576DE2" w:rsidRPr="00EC024C">
        <w:rPr>
          <w:sz w:val="18"/>
          <w:szCs w:val="18"/>
        </w:rPr>
        <w:t>cod online: FOM106E</w:t>
      </w:r>
      <w:r w:rsidR="00576DE2" w:rsidRPr="00EC024C">
        <w:rPr>
          <w:i/>
          <w:sz w:val="18"/>
          <w:szCs w:val="18"/>
        </w:rPr>
        <w:t>)</w:t>
      </w:r>
    </w:p>
    <w:p w14:paraId="7003482C" w14:textId="0E4548E2" w:rsidR="00EA5D2B" w:rsidRPr="005A34B4" w:rsidRDefault="00EA5D2B" w:rsidP="00222EC1">
      <w:pPr>
        <w:pStyle w:val="Caption1"/>
        <w:spacing w:before="0" w:after="120" w:line="276" w:lineRule="auto"/>
        <w:jc w:val="both"/>
        <w:rPr>
          <w:rFonts w:ascii="Times New Roman" w:eastAsia="Calibri" w:hAnsi="Times New Roman"/>
          <w:b w:val="0"/>
          <w:iCs w:val="0"/>
          <w:color w:val="auto"/>
          <w:sz w:val="24"/>
          <w:szCs w:val="24"/>
          <w:lang w:eastAsia="en-US"/>
        </w:rPr>
      </w:pPr>
      <w:bookmarkStart w:id="182" w:name="_Toc8311810"/>
      <w:bookmarkStart w:id="183" w:name="_Toc9007836"/>
      <w:bookmarkStart w:id="184" w:name="_Toc11310082"/>
      <w:r w:rsidRPr="005A34B4">
        <w:rPr>
          <w:rFonts w:ascii="Times New Roman" w:eastAsia="Calibri" w:hAnsi="Times New Roman"/>
          <w:b w:val="0"/>
          <w:iCs w:val="0"/>
          <w:color w:val="auto"/>
          <w:sz w:val="24"/>
          <w:szCs w:val="24"/>
          <w:lang w:eastAsia="en-US"/>
        </w:rPr>
        <w:t>Conform datelor INS, în Regiunea Nord</w:t>
      </w:r>
      <w:r w:rsidR="00A52B07">
        <w:rPr>
          <w:rFonts w:ascii="Times New Roman" w:eastAsia="Calibri" w:hAnsi="Times New Roman"/>
          <w:b w:val="0"/>
          <w:iCs w:val="0"/>
          <w:color w:val="auto"/>
          <w:sz w:val="24"/>
          <w:szCs w:val="24"/>
          <w:lang w:eastAsia="en-US"/>
        </w:rPr>
        <w:t>-</w:t>
      </w:r>
      <w:r w:rsidRPr="005A34B4">
        <w:rPr>
          <w:rFonts w:ascii="Times New Roman" w:eastAsia="Calibri" w:hAnsi="Times New Roman"/>
          <w:b w:val="0"/>
          <w:iCs w:val="0"/>
          <w:color w:val="auto"/>
          <w:sz w:val="24"/>
          <w:szCs w:val="24"/>
          <w:lang w:eastAsia="en-US"/>
        </w:rPr>
        <w:t xml:space="preserve">Vest, veniturile medii lunare pe gospodărie au crescut cu peste </w:t>
      </w:r>
      <w:r w:rsidR="005A34B4" w:rsidRPr="005A34B4">
        <w:rPr>
          <w:rFonts w:ascii="Times New Roman" w:eastAsia="Calibri" w:hAnsi="Times New Roman"/>
          <w:b w:val="0"/>
          <w:iCs w:val="0"/>
          <w:color w:val="auto"/>
          <w:sz w:val="24"/>
          <w:szCs w:val="24"/>
          <w:lang w:eastAsia="en-US"/>
        </w:rPr>
        <w:t>98,94</w:t>
      </w:r>
      <w:r w:rsidRPr="005A34B4">
        <w:rPr>
          <w:rFonts w:ascii="Times New Roman" w:eastAsia="Calibri" w:hAnsi="Times New Roman"/>
          <w:b w:val="0"/>
          <w:iCs w:val="0"/>
          <w:color w:val="auto"/>
          <w:sz w:val="24"/>
          <w:szCs w:val="24"/>
          <w:lang w:eastAsia="en-US"/>
        </w:rPr>
        <w:t>% în 201</w:t>
      </w:r>
      <w:r w:rsidR="005A34B4" w:rsidRPr="005A34B4">
        <w:rPr>
          <w:rFonts w:ascii="Times New Roman" w:eastAsia="Calibri" w:hAnsi="Times New Roman"/>
          <w:b w:val="0"/>
          <w:iCs w:val="0"/>
          <w:color w:val="auto"/>
          <w:sz w:val="24"/>
          <w:szCs w:val="24"/>
          <w:lang w:eastAsia="en-US"/>
        </w:rPr>
        <w:t>9</w:t>
      </w:r>
      <w:r w:rsidRPr="005A34B4">
        <w:rPr>
          <w:rFonts w:ascii="Times New Roman" w:eastAsia="Calibri" w:hAnsi="Times New Roman"/>
          <w:b w:val="0"/>
          <w:iCs w:val="0"/>
          <w:color w:val="auto"/>
          <w:sz w:val="24"/>
          <w:szCs w:val="24"/>
          <w:lang w:eastAsia="en-US"/>
        </w:rPr>
        <w:t xml:space="preserve"> față de 2013</w:t>
      </w:r>
      <w:r w:rsidRPr="00587D8C">
        <w:rPr>
          <w:rFonts w:ascii="Times New Roman" w:eastAsia="Calibri" w:hAnsi="Times New Roman"/>
          <w:b w:val="0"/>
          <w:iCs w:val="0"/>
          <w:color w:val="auto"/>
          <w:sz w:val="24"/>
          <w:szCs w:val="24"/>
          <w:lang w:eastAsia="en-US"/>
        </w:rPr>
        <w:t xml:space="preserve">, în timp ce cheltuielile medii lunare au fost, pentru fiecare gospodărie, cu </w:t>
      </w:r>
      <w:r w:rsidR="00587D8C" w:rsidRPr="00587D8C">
        <w:rPr>
          <w:rFonts w:ascii="Times New Roman" w:eastAsia="Calibri" w:hAnsi="Times New Roman"/>
          <w:b w:val="0"/>
          <w:iCs w:val="0"/>
          <w:color w:val="auto"/>
          <w:sz w:val="24"/>
          <w:szCs w:val="24"/>
          <w:lang w:eastAsia="en-US"/>
        </w:rPr>
        <w:t>8</w:t>
      </w:r>
      <w:r w:rsidRPr="00587D8C">
        <w:rPr>
          <w:rFonts w:ascii="Times New Roman" w:eastAsia="Calibri" w:hAnsi="Times New Roman"/>
          <w:b w:val="0"/>
          <w:iCs w:val="0"/>
          <w:color w:val="auto"/>
          <w:sz w:val="24"/>
          <w:szCs w:val="24"/>
          <w:lang w:eastAsia="en-US"/>
        </w:rPr>
        <w:t>9% mai mari în 201</w:t>
      </w:r>
      <w:r w:rsidR="005A34B4" w:rsidRPr="00587D8C">
        <w:rPr>
          <w:rFonts w:ascii="Times New Roman" w:eastAsia="Calibri" w:hAnsi="Times New Roman"/>
          <w:b w:val="0"/>
          <w:iCs w:val="0"/>
          <w:color w:val="auto"/>
          <w:sz w:val="24"/>
          <w:szCs w:val="24"/>
          <w:lang w:eastAsia="en-US"/>
        </w:rPr>
        <w:t>9</w:t>
      </w:r>
      <w:r w:rsidRPr="00587D8C">
        <w:rPr>
          <w:rFonts w:ascii="Times New Roman" w:eastAsia="Calibri" w:hAnsi="Times New Roman"/>
          <w:b w:val="0"/>
          <w:iCs w:val="0"/>
          <w:color w:val="auto"/>
          <w:sz w:val="24"/>
          <w:szCs w:val="24"/>
          <w:lang w:eastAsia="en-US"/>
        </w:rPr>
        <w:t xml:space="preserve"> decât în 2013.</w:t>
      </w:r>
    </w:p>
    <w:p w14:paraId="5E83ADC6" w14:textId="79463BBC" w:rsidR="00EA5D2B" w:rsidRDefault="00EA5D2B" w:rsidP="00222EC1">
      <w:pPr>
        <w:pStyle w:val="Caption1"/>
        <w:spacing w:before="0" w:after="120" w:line="276" w:lineRule="auto"/>
        <w:jc w:val="both"/>
        <w:rPr>
          <w:rFonts w:ascii="Times New Roman" w:eastAsia="Calibri" w:hAnsi="Times New Roman"/>
          <w:b w:val="0"/>
          <w:iCs w:val="0"/>
          <w:color w:val="auto"/>
          <w:sz w:val="24"/>
          <w:szCs w:val="24"/>
          <w:lang w:eastAsia="en-US"/>
        </w:rPr>
      </w:pPr>
      <w:r w:rsidRPr="005A34B4">
        <w:rPr>
          <w:rFonts w:ascii="Times New Roman" w:eastAsia="Calibri" w:hAnsi="Times New Roman"/>
          <w:b w:val="0"/>
          <w:iCs w:val="0"/>
          <w:color w:val="auto"/>
          <w:sz w:val="24"/>
          <w:szCs w:val="24"/>
          <w:lang w:eastAsia="en-US"/>
        </w:rPr>
        <w:t>În tabelul de mai jos sunt prezentate cheltuielile totale medii lunare pe gospodărie și pe persoană la nivelul Regiunii Nord</w:t>
      </w:r>
      <w:r w:rsidR="00A52B07">
        <w:rPr>
          <w:rFonts w:ascii="Times New Roman" w:eastAsia="Calibri" w:hAnsi="Times New Roman"/>
          <w:b w:val="0"/>
          <w:iCs w:val="0"/>
          <w:color w:val="auto"/>
          <w:sz w:val="24"/>
          <w:szCs w:val="24"/>
          <w:lang w:eastAsia="en-US"/>
        </w:rPr>
        <w:t>-</w:t>
      </w:r>
      <w:r w:rsidRPr="005A34B4">
        <w:rPr>
          <w:rFonts w:ascii="Times New Roman" w:eastAsia="Calibri" w:hAnsi="Times New Roman"/>
          <w:b w:val="0"/>
          <w:iCs w:val="0"/>
          <w:color w:val="auto"/>
          <w:sz w:val="24"/>
          <w:szCs w:val="24"/>
          <w:lang w:eastAsia="en-US"/>
        </w:rPr>
        <w:t>Vest și național.</w:t>
      </w:r>
    </w:p>
    <w:p w14:paraId="79633A5F" w14:textId="0E636DF0" w:rsidR="00576DE2" w:rsidRPr="00EC024C" w:rsidRDefault="00D378EC" w:rsidP="00EA5D2B">
      <w:pPr>
        <w:pStyle w:val="Caption1"/>
      </w:pPr>
      <w:bookmarkStart w:id="185" w:name="_Toc73089931"/>
      <w:r w:rsidRPr="00EC024C">
        <w:t>Tabel</w:t>
      </w:r>
      <w:r w:rsidR="00576DE2" w:rsidRPr="00EC024C">
        <w:t xml:space="preserve">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17</w:t>
      </w:r>
      <w:r w:rsidR="00F539AF">
        <w:fldChar w:fldCharType="end"/>
      </w:r>
      <w:r w:rsidR="00576DE2" w:rsidRPr="00EC024C">
        <w:t xml:space="preserve"> Evolu</w:t>
      </w:r>
      <w:r w:rsidR="00CF261B">
        <w:t>ț</w:t>
      </w:r>
      <w:r w:rsidR="00576DE2" w:rsidRPr="00EC024C">
        <w:t>ia cheltuielilor totale medii lunare</w:t>
      </w:r>
      <w:r w:rsidR="00A907E3">
        <w:t>,</w:t>
      </w:r>
      <w:r w:rsidR="00100CB3">
        <w:t xml:space="preserve"> </w:t>
      </w:r>
      <w:r w:rsidR="00A907E3">
        <w:t>2</w:t>
      </w:r>
      <w:r w:rsidR="00576DE2" w:rsidRPr="00EC024C">
        <w:t>013-201</w:t>
      </w:r>
      <w:bookmarkEnd w:id="182"/>
      <w:bookmarkEnd w:id="183"/>
      <w:bookmarkEnd w:id="184"/>
      <w:r w:rsidR="00380BFD">
        <w:t>9</w:t>
      </w:r>
      <w:bookmarkEnd w:id="185"/>
    </w:p>
    <w:tbl>
      <w:tblPr>
        <w:tblW w:w="5000"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1724"/>
        <w:gridCol w:w="1350"/>
        <w:gridCol w:w="916"/>
        <w:gridCol w:w="916"/>
        <w:gridCol w:w="916"/>
        <w:gridCol w:w="916"/>
        <w:gridCol w:w="916"/>
        <w:gridCol w:w="916"/>
        <w:gridCol w:w="916"/>
      </w:tblGrid>
      <w:tr w:rsidR="00380BFD" w:rsidRPr="00380BFD" w14:paraId="64B80302" w14:textId="0B0370C8" w:rsidTr="00380BFD">
        <w:trPr>
          <w:trHeight w:val="20"/>
          <w:jc w:val="center"/>
        </w:trPr>
        <w:tc>
          <w:tcPr>
            <w:tcW w:w="1110" w:type="pct"/>
            <w:shd w:val="clear" w:color="auto" w:fill="A8D08D" w:themeFill="accent6" w:themeFillTint="99"/>
            <w:vAlign w:val="center"/>
            <w:hideMark/>
          </w:tcPr>
          <w:p w14:paraId="6EC341C0" w14:textId="77777777" w:rsidR="00380BFD" w:rsidRPr="00587D8C" w:rsidRDefault="00380BFD" w:rsidP="00FC24AC">
            <w:pPr>
              <w:spacing w:after="0" w:line="240" w:lineRule="auto"/>
              <w:jc w:val="center"/>
              <w:rPr>
                <w:rFonts w:eastAsia="Times New Roman"/>
                <w:b/>
                <w:sz w:val="20"/>
                <w:szCs w:val="20"/>
              </w:rPr>
            </w:pPr>
            <w:r w:rsidRPr="00587D8C">
              <w:rPr>
                <w:rFonts w:eastAsia="Times New Roman"/>
                <w:b/>
                <w:sz w:val="20"/>
                <w:szCs w:val="20"/>
              </w:rPr>
              <w:t>Indicator</w:t>
            </w:r>
          </w:p>
        </w:tc>
        <w:tc>
          <w:tcPr>
            <w:tcW w:w="712" w:type="pct"/>
            <w:shd w:val="clear" w:color="auto" w:fill="A8D08D" w:themeFill="accent6" w:themeFillTint="99"/>
            <w:vAlign w:val="center"/>
            <w:hideMark/>
          </w:tcPr>
          <w:p w14:paraId="53BE4AAD" w14:textId="77777777" w:rsidR="00380BFD" w:rsidRPr="00587D8C" w:rsidRDefault="00380BFD" w:rsidP="00FC24AC">
            <w:pPr>
              <w:spacing w:after="0" w:line="240" w:lineRule="auto"/>
              <w:jc w:val="center"/>
              <w:rPr>
                <w:rFonts w:eastAsia="Times New Roman"/>
                <w:b/>
                <w:sz w:val="20"/>
                <w:szCs w:val="20"/>
              </w:rPr>
            </w:pPr>
            <w:r w:rsidRPr="00587D8C">
              <w:rPr>
                <w:rFonts w:eastAsia="Times New Roman"/>
                <w:b/>
                <w:sz w:val="20"/>
                <w:szCs w:val="20"/>
              </w:rPr>
              <w:t>UM</w:t>
            </w:r>
          </w:p>
        </w:tc>
        <w:tc>
          <w:tcPr>
            <w:tcW w:w="483" w:type="pct"/>
            <w:shd w:val="clear" w:color="auto" w:fill="A8D08D" w:themeFill="accent6" w:themeFillTint="99"/>
            <w:vAlign w:val="center"/>
            <w:hideMark/>
          </w:tcPr>
          <w:p w14:paraId="4643A64A" w14:textId="77777777" w:rsidR="00380BFD" w:rsidRPr="00587D8C" w:rsidRDefault="00380BFD" w:rsidP="00FC24AC">
            <w:pPr>
              <w:spacing w:after="0" w:line="240" w:lineRule="auto"/>
              <w:jc w:val="center"/>
              <w:rPr>
                <w:rFonts w:eastAsia="Times New Roman"/>
                <w:b/>
                <w:sz w:val="20"/>
                <w:szCs w:val="20"/>
              </w:rPr>
            </w:pPr>
            <w:r w:rsidRPr="00587D8C">
              <w:rPr>
                <w:rFonts w:eastAsia="Times New Roman"/>
                <w:b/>
                <w:sz w:val="20"/>
                <w:szCs w:val="20"/>
              </w:rPr>
              <w:t>2013</w:t>
            </w:r>
          </w:p>
        </w:tc>
        <w:tc>
          <w:tcPr>
            <w:tcW w:w="483" w:type="pct"/>
            <w:shd w:val="clear" w:color="auto" w:fill="A8D08D" w:themeFill="accent6" w:themeFillTint="99"/>
            <w:vAlign w:val="center"/>
            <w:hideMark/>
          </w:tcPr>
          <w:p w14:paraId="2C4F3DC0" w14:textId="77777777" w:rsidR="00380BFD" w:rsidRPr="00587D8C" w:rsidRDefault="00380BFD" w:rsidP="00FC24AC">
            <w:pPr>
              <w:spacing w:after="0" w:line="240" w:lineRule="auto"/>
              <w:jc w:val="center"/>
              <w:rPr>
                <w:rFonts w:eastAsia="Times New Roman"/>
                <w:b/>
                <w:sz w:val="20"/>
                <w:szCs w:val="20"/>
              </w:rPr>
            </w:pPr>
            <w:r w:rsidRPr="00587D8C">
              <w:rPr>
                <w:rFonts w:eastAsia="Times New Roman"/>
                <w:b/>
                <w:sz w:val="20"/>
                <w:szCs w:val="20"/>
              </w:rPr>
              <w:t>2014</w:t>
            </w:r>
          </w:p>
        </w:tc>
        <w:tc>
          <w:tcPr>
            <w:tcW w:w="483" w:type="pct"/>
            <w:shd w:val="clear" w:color="auto" w:fill="A8D08D" w:themeFill="accent6" w:themeFillTint="99"/>
            <w:vAlign w:val="center"/>
            <w:hideMark/>
          </w:tcPr>
          <w:p w14:paraId="7700B28F" w14:textId="77777777" w:rsidR="00380BFD" w:rsidRPr="00587D8C" w:rsidRDefault="00380BFD" w:rsidP="00FC24AC">
            <w:pPr>
              <w:spacing w:after="0" w:line="240" w:lineRule="auto"/>
              <w:jc w:val="center"/>
              <w:rPr>
                <w:rFonts w:eastAsia="Times New Roman"/>
                <w:b/>
                <w:sz w:val="20"/>
                <w:szCs w:val="20"/>
              </w:rPr>
            </w:pPr>
            <w:r w:rsidRPr="00587D8C">
              <w:rPr>
                <w:rFonts w:eastAsia="Times New Roman"/>
                <w:b/>
                <w:sz w:val="20"/>
                <w:szCs w:val="20"/>
              </w:rPr>
              <w:t>2015</w:t>
            </w:r>
          </w:p>
        </w:tc>
        <w:tc>
          <w:tcPr>
            <w:tcW w:w="483" w:type="pct"/>
            <w:shd w:val="clear" w:color="auto" w:fill="A8D08D" w:themeFill="accent6" w:themeFillTint="99"/>
            <w:vAlign w:val="center"/>
            <w:hideMark/>
          </w:tcPr>
          <w:p w14:paraId="70CF008C" w14:textId="77777777" w:rsidR="00380BFD" w:rsidRPr="00587D8C" w:rsidRDefault="00380BFD" w:rsidP="00FC24AC">
            <w:pPr>
              <w:spacing w:after="0" w:line="240" w:lineRule="auto"/>
              <w:jc w:val="center"/>
              <w:rPr>
                <w:rFonts w:eastAsia="Times New Roman"/>
                <w:b/>
                <w:sz w:val="20"/>
                <w:szCs w:val="20"/>
              </w:rPr>
            </w:pPr>
            <w:r w:rsidRPr="00587D8C">
              <w:rPr>
                <w:rFonts w:eastAsia="Times New Roman"/>
                <w:b/>
                <w:sz w:val="20"/>
                <w:szCs w:val="20"/>
              </w:rPr>
              <w:t>2016</w:t>
            </w:r>
          </w:p>
        </w:tc>
        <w:tc>
          <w:tcPr>
            <w:tcW w:w="483" w:type="pct"/>
            <w:shd w:val="clear" w:color="auto" w:fill="A8D08D" w:themeFill="accent6" w:themeFillTint="99"/>
            <w:vAlign w:val="center"/>
            <w:hideMark/>
          </w:tcPr>
          <w:p w14:paraId="5054EA94" w14:textId="77777777" w:rsidR="00380BFD" w:rsidRPr="00587D8C" w:rsidRDefault="00380BFD" w:rsidP="00FC24AC">
            <w:pPr>
              <w:spacing w:after="0" w:line="240" w:lineRule="auto"/>
              <w:jc w:val="center"/>
              <w:rPr>
                <w:rFonts w:eastAsia="Times New Roman"/>
                <w:b/>
                <w:sz w:val="20"/>
                <w:szCs w:val="20"/>
              </w:rPr>
            </w:pPr>
            <w:r w:rsidRPr="00587D8C">
              <w:rPr>
                <w:rFonts w:eastAsia="Times New Roman"/>
                <w:b/>
                <w:sz w:val="20"/>
                <w:szCs w:val="20"/>
              </w:rPr>
              <w:t>2017</w:t>
            </w:r>
          </w:p>
        </w:tc>
        <w:tc>
          <w:tcPr>
            <w:tcW w:w="483" w:type="pct"/>
            <w:shd w:val="clear" w:color="auto" w:fill="A8D08D" w:themeFill="accent6" w:themeFillTint="99"/>
          </w:tcPr>
          <w:p w14:paraId="7C42666B" w14:textId="4D8B92C5" w:rsidR="00380BFD" w:rsidRPr="00587D8C" w:rsidRDefault="00380BFD" w:rsidP="00FC24AC">
            <w:pPr>
              <w:spacing w:after="0" w:line="240" w:lineRule="auto"/>
              <w:jc w:val="center"/>
              <w:rPr>
                <w:rFonts w:eastAsia="Times New Roman"/>
                <w:b/>
                <w:sz w:val="20"/>
                <w:szCs w:val="20"/>
              </w:rPr>
            </w:pPr>
            <w:r w:rsidRPr="00587D8C">
              <w:rPr>
                <w:rFonts w:eastAsia="Times New Roman"/>
                <w:b/>
                <w:sz w:val="20"/>
                <w:szCs w:val="20"/>
              </w:rPr>
              <w:t>2018</w:t>
            </w:r>
          </w:p>
        </w:tc>
        <w:tc>
          <w:tcPr>
            <w:tcW w:w="281" w:type="pct"/>
            <w:shd w:val="clear" w:color="auto" w:fill="A8D08D" w:themeFill="accent6" w:themeFillTint="99"/>
          </w:tcPr>
          <w:p w14:paraId="1E0A5A09" w14:textId="5C0FBF33" w:rsidR="00380BFD" w:rsidRPr="00587D8C" w:rsidRDefault="00380BFD" w:rsidP="00FC24AC">
            <w:pPr>
              <w:spacing w:after="0" w:line="240" w:lineRule="auto"/>
              <w:jc w:val="center"/>
              <w:rPr>
                <w:rFonts w:eastAsia="Times New Roman"/>
                <w:b/>
                <w:sz w:val="20"/>
                <w:szCs w:val="20"/>
              </w:rPr>
            </w:pPr>
            <w:r w:rsidRPr="00587D8C">
              <w:rPr>
                <w:rFonts w:eastAsia="Times New Roman"/>
                <w:b/>
                <w:sz w:val="20"/>
                <w:szCs w:val="20"/>
              </w:rPr>
              <w:t>2019</w:t>
            </w:r>
          </w:p>
        </w:tc>
      </w:tr>
      <w:tr w:rsidR="00380BFD" w:rsidRPr="00380BFD" w14:paraId="12DC2033" w14:textId="0E2CD9A6" w:rsidTr="00380BFD">
        <w:trPr>
          <w:trHeight w:val="20"/>
          <w:jc w:val="center"/>
        </w:trPr>
        <w:tc>
          <w:tcPr>
            <w:tcW w:w="4719" w:type="pct"/>
            <w:gridSpan w:val="8"/>
            <w:shd w:val="clear" w:color="auto" w:fill="E2EFD9" w:themeFill="accent6" w:themeFillTint="33"/>
            <w:vAlign w:val="center"/>
            <w:hideMark/>
          </w:tcPr>
          <w:p w14:paraId="71FD95AF" w14:textId="43E2D3BC" w:rsidR="00380BFD" w:rsidRPr="00587D8C" w:rsidRDefault="00380BFD" w:rsidP="00FC24AC">
            <w:pPr>
              <w:spacing w:after="0" w:line="240" w:lineRule="auto"/>
              <w:jc w:val="center"/>
              <w:rPr>
                <w:rFonts w:eastAsia="Times New Roman"/>
                <w:b/>
                <w:sz w:val="20"/>
                <w:szCs w:val="20"/>
              </w:rPr>
            </w:pPr>
            <w:r w:rsidRPr="00587D8C">
              <w:rPr>
                <w:rFonts w:eastAsia="Times New Roman"/>
                <w:b/>
                <w:sz w:val="20"/>
                <w:szCs w:val="20"/>
              </w:rPr>
              <w:t>România</w:t>
            </w:r>
          </w:p>
        </w:tc>
        <w:tc>
          <w:tcPr>
            <w:tcW w:w="281" w:type="pct"/>
            <w:shd w:val="clear" w:color="auto" w:fill="E2EFD9" w:themeFill="accent6" w:themeFillTint="33"/>
          </w:tcPr>
          <w:p w14:paraId="69A668A1" w14:textId="77777777" w:rsidR="00380BFD" w:rsidRPr="00587D8C" w:rsidRDefault="00380BFD" w:rsidP="00FC24AC">
            <w:pPr>
              <w:spacing w:after="0" w:line="240" w:lineRule="auto"/>
              <w:jc w:val="center"/>
              <w:rPr>
                <w:rFonts w:eastAsia="Times New Roman"/>
                <w:b/>
                <w:sz w:val="20"/>
                <w:szCs w:val="20"/>
              </w:rPr>
            </w:pPr>
          </w:p>
        </w:tc>
      </w:tr>
      <w:tr w:rsidR="00380BFD" w:rsidRPr="00380BFD" w14:paraId="6CC79D2D" w14:textId="3008D297" w:rsidTr="000512DC">
        <w:trPr>
          <w:trHeight w:val="20"/>
          <w:jc w:val="center"/>
        </w:trPr>
        <w:tc>
          <w:tcPr>
            <w:tcW w:w="1110" w:type="pct"/>
            <w:shd w:val="clear" w:color="auto" w:fill="C5E0B3" w:themeFill="accent6" w:themeFillTint="66"/>
            <w:vAlign w:val="center"/>
            <w:hideMark/>
          </w:tcPr>
          <w:p w14:paraId="21CBF1CA" w14:textId="77777777" w:rsidR="00380BFD" w:rsidRPr="00587D8C" w:rsidRDefault="00380BFD" w:rsidP="00EA5D2B">
            <w:pPr>
              <w:spacing w:after="0" w:line="240" w:lineRule="auto"/>
              <w:jc w:val="center"/>
              <w:rPr>
                <w:rFonts w:eastAsia="Times New Roman"/>
                <w:b/>
                <w:bCs/>
                <w:i/>
                <w:iCs/>
                <w:sz w:val="20"/>
                <w:szCs w:val="20"/>
              </w:rPr>
            </w:pPr>
            <w:r w:rsidRPr="00587D8C">
              <w:rPr>
                <w:rFonts w:eastAsia="Times New Roman"/>
                <w:b/>
                <w:i/>
                <w:iCs/>
                <w:sz w:val="20"/>
                <w:szCs w:val="20"/>
              </w:rPr>
              <w:t>Cheltuieli medii lunare/gospodărie</w:t>
            </w:r>
          </w:p>
        </w:tc>
        <w:tc>
          <w:tcPr>
            <w:tcW w:w="712" w:type="pct"/>
            <w:shd w:val="clear" w:color="auto" w:fill="auto"/>
            <w:vAlign w:val="center"/>
            <w:hideMark/>
          </w:tcPr>
          <w:p w14:paraId="280791C6" w14:textId="77777777" w:rsidR="00380BFD" w:rsidRPr="00587D8C" w:rsidRDefault="00380BFD" w:rsidP="00EA5D2B">
            <w:pPr>
              <w:spacing w:after="0" w:line="240" w:lineRule="auto"/>
              <w:jc w:val="center"/>
              <w:rPr>
                <w:rFonts w:eastAsia="Times New Roman"/>
                <w:bCs/>
                <w:sz w:val="20"/>
                <w:szCs w:val="20"/>
              </w:rPr>
            </w:pPr>
            <w:r w:rsidRPr="00587D8C">
              <w:rPr>
                <w:rFonts w:eastAsia="Times New Roman"/>
                <w:sz w:val="20"/>
                <w:szCs w:val="20"/>
              </w:rPr>
              <w:t>lei/gospodărie</w:t>
            </w:r>
          </w:p>
        </w:tc>
        <w:tc>
          <w:tcPr>
            <w:tcW w:w="483" w:type="pct"/>
            <w:shd w:val="clear" w:color="auto" w:fill="auto"/>
            <w:hideMark/>
          </w:tcPr>
          <w:p w14:paraId="45702608" w14:textId="299A9FA4" w:rsidR="00380BFD" w:rsidRPr="00587D8C" w:rsidRDefault="00380BFD" w:rsidP="00EA5D2B">
            <w:pPr>
              <w:spacing w:after="0" w:line="240" w:lineRule="auto"/>
              <w:jc w:val="center"/>
              <w:rPr>
                <w:rFonts w:eastAsia="Times New Roman"/>
                <w:bCs/>
                <w:sz w:val="20"/>
                <w:szCs w:val="20"/>
              </w:rPr>
            </w:pPr>
            <w:r w:rsidRPr="00587D8C">
              <w:rPr>
                <w:color w:val="000000"/>
                <w:sz w:val="20"/>
                <w:szCs w:val="20"/>
              </w:rPr>
              <w:t>2.317,4</w:t>
            </w:r>
          </w:p>
        </w:tc>
        <w:tc>
          <w:tcPr>
            <w:tcW w:w="483" w:type="pct"/>
            <w:shd w:val="clear" w:color="auto" w:fill="auto"/>
            <w:hideMark/>
          </w:tcPr>
          <w:p w14:paraId="7A6FD738" w14:textId="7322E62A" w:rsidR="00380BFD" w:rsidRPr="00587D8C" w:rsidRDefault="00380BFD" w:rsidP="00EA5D2B">
            <w:pPr>
              <w:spacing w:after="0" w:line="240" w:lineRule="auto"/>
              <w:jc w:val="center"/>
              <w:rPr>
                <w:rFonts w:eastAsia="Times New Roman"/>
                <w:bCs/>
                <w:sz w:val="20"/>
                <w:szCs w:val="20"/>
              </w:rPr>
            </w:pPr>
            <w:r w:rsidRPr="00587D8C">
              <w:rPr>
                <w:color w:val="000000"/>
                <w:sz w:val="20"/>
                <w:szCs w:val="20"/>
              </w:rPr>
              <w:t>2.269,25</w:t>
            </w:r>
          </w:p>
        </w:tc>
        <w:tc>
          <w:tcPr>
            <w:tcW w:w="483" w:type="pct"/>
            <w:shd w:val="clear" w:color="auto" w:fill="auto"/>
            <w:hideMark/>
          </w:tcPr>
          <w:p w14:paraId="2FA08923" w14:textId="3E4CF381" w:rsidR="00380BFD" w:rsidRPr="00587D8C" w:rsidRDefault="00380BFD" w:rsidP="00EA5D2B">
            <w:pPr>
              <w:spacing w:after="0" w:line="240" w:lineRule="auto"/>
              <w:jc w:val="center"/>
              <w:rPr>
                <w:rFonts w:eastAsia="Times New Roman"/>
                <w:bCs/>
                <w:sz w:val="20"/>
                <w:szCs w:val="20"/>
              </w:rPr>
            </w:pPr>
            <w:r w:rsidRPr="00587D8C">
              <w:rPr>
                <w:color w:val="000000"/>
                <w:sz w:val="20"/>
                <w:szCs w:val="20"/>
              </w:rPr>
              <w:t>2.351,53</w:t>
            </w:r>
          </w:p>
        </w:tc>
        <w:tc>
          <w:tcPr>
            <w:tcW w:w="483" w:type="pct"/>
            <w:shd w:val="clear" w:color="auto" w:fill="auto"/>
            <w:hideMark/>
          </w:tcPr>
          <w:p w14:paraId="3CB9DF0E" w14:textId="63B6C822" w:rsidR="00380BFD" w:rsidRPr="00587D8C" w:rsidRDefault="00380BFD" w:rsidP="00EA5D2B">
            <w:pPr>
              <w:spacing w:after="0" w:line="240" w:lineRule="auto"/>
              <w:jc w:val="center"/>
              <w:rPr>
                <w:rFonts w:eastAsia="Times New Roman"/>
                <w:bCs/>
                <w:sz w:val="20"/>
                <w:szCs w:val="20"/>
              </w:rPr>
            </w:pPr>
            <w:r w:rsidRPr="00587D8C">
              <w:rPr>
                <w:color w:val="000000"/>
                <w:sz w:val="20"/>
                <w:szCs w:val="20"/>
              </w:rPr>
              <w:t>2.523,99</w:t>
            </w:r>
          </w:p>
        </w:tc>
        <w:tc>
          <w:tcPr>
            <w:tcW w:w="483" w:type="pct"/>
            <w:shd w:val="clear" w:color="auto" w:fill="auto"/>
            <w:hideMark/>
          </w:tcPr>
          <w:p w14:paraId="41AEDFAC" w14:textId="6AAE86FE" w:rsidR="00380BFD" w:rsidRPr="00587D8C" w:rsidRDefault="00380BFD" w:rsidP="00EA5D2B">
            <w:pPr>
              <w:spacing w:after="0" w:line="240" w:lineRule="auto"/>
              <w:jc w:val="center"/>
              <w:rPr>
                <w:rFonts w:eastAsia="Times New Roman"/>
                <w:bCs/>
                <w:sz w:val="20"/>
                <w:szCs w:val="20"/>
              </w:rPr>
            </w:pPr>
            <w:r w:rsidRPr="00587D8C">
              <w:rPr>
                <w:color w:val="000000"/>
                <w:sz w:val="20"/>
                <w:szCs w:val="20"/>
              </w:rPr>
              <w:t>2.874,14</w:t>
            </w:r>
          </w:p>
        </w:tc>
        <w:tc>
          <w:tcPr>
            <w:tcW w:w="483" w:type="pct"/>
            <w:tcBorders>
              <w:top w:val="single" w:sz="4" w:space="0" w:color="7F7F7F"/>
              <w:left w:val="nil"/>
              <w:bottom w:val="single" w:sz="4" w:space="0" w:color="7F7F7F"/>
              <w:right w:val="single" w:sz="4" w:space="0" w:color="7F7F7F"/>
            </w:tcBorders>
            <w:shd w:val="clear" w:color="auto" w:fill="auto"/>
          </w:tcPr>
          <w:p w14:paraId="2A0D17DF" w14:textId="4B28F3F1" w:rsidR="00380BFD" w:rsidRPr="00587D8C" w:rsidRDefault="00380BFD" w:rsidP="00EA5D2B">
            <w:pPr>
              <w:spacing w:after="0" w:line="240" w:lineRule="auto"/>
              <w:jc w:val="center"/>
              <w:rPr>
                <w:color w:val="000000"/>
                <w:sz w:val="20"/>
                <w:szCs w:val="20"/>
              </w:rPr>
            </w:pPr>
            <w:r w:rsidRPr="00587D8C">
              <w:rPr>
                <w:color w:val="000000"/>
                <w:sz w:val="20"/>
                <w:szCs w:val="20"/>
              </w:rPr>
              <w:t>3.666,59</w:t>
            </w:r>
          </w:p>
        </w:tc>
        <w:tc>
          <w:tcPr>
            <w:tcW w:w="281" w:type="pct"/>
            <w:tcBorders>
              <w:top w:val="single" w:sz="4" w:space="0" w:color="7F7F7F"/>
              <w:left w:val="nil"/>
              <w:bottom w:val="single" w:sz="4" w:space="0" w:color="7F7F7F"/>
              <w:right w:val="single" w:sz="4" w:space="0" w:color="7F7F7F"/>
            </w:tcBorders>
          </w:tcPr>
          <w:p w14:paraId="5D83A61F" w14:textId="058E7902" w:rsidR="00380BFD" w:rsidRPr="00587D8C" w:rsidRDefault="00587D8C" w:rsidP="00EA5D2B">
            <w:pPr>
              <w:spacing w:after="0" w:line="240" w:lineRule="auto"/>
              <w:jc w:val="center"/>
              <w:rPr>
                <w:color w:val="000000"/>
                <w:sz w:val="20"/>
                <w:szCs w:val="20"/>
              </w:rPr>
            </w:pPr>
            <w:r w:rsidRPr="00587D8C">
              <w:rPr>
                <w:color w:val="000000"/>
                <w:sz w:val="20"/>
                <w:szCs w:val="20"/>
              </w:rPr>
              <w:t>4.091,83</w:t>
            </w:r>
          </w:p>
        </w:tc>
      </w:tr>
      <w:tr w:rsidR="00380BFD" w:rsidRPr="00380BFD" w14:paraId="507FE833" w14:textId="1E88E71A" w:rsidTr="000512DC">
        <w:trPr>
          <w:trHeight w:val="20"/>
          <w:jc w:val="center"/>
        </w:trPr>
        <w:tc>
          <w:tcPr>
            <w:tcW w:w="1110" w:type="pct"/>
            <w:shd w:val="clear" w:color="auto" w:fill="C5E0B3" w:themeFill="accent6" w:themeFillTint="66"/>
            <w:vAlign w:val="center"/>
            <w:hideMark/>
          </w:tcPr>
          <w:p w14:paraId="40E5C36E" w14:textId="77777777" w:rsidR="00380BFD" w:rsidRPr="00587D8C" w:rsidRDefault="00380BFD" w:rsidP="00EA5D2B">
            <w:pPr>
              <w:spacing w:after="0" w:line="240" w:lineRule="auto"/>
              <w:jc w:val="center"/>
              <w:rPr>
                <w:rFonts w:eastAsia="Times New Roman"/>
                <w:b/>
                <w:bCs/>
                <w:i/>
                <w:iCs/>
                <w:sz w:val="20"/>
                <w:szCs w:val="20"/>
              </w:rPr>
            </w:pPr>
            <w:r w:rsidRPr="00587D8C">
              <w:rPr>
                <w:rFonts w:eastAsia="Times New Roman"/>
                <w:b/>
                <w:i/>
                <w:iCs/>
                <w:sz w:val="20"/>
                <w:szCs w:val="20"/>
              </w:rPr>
              <w:t>Cheltuieli medii lunare/persoană</w:t>
            </w:r>
          </w:p>
        </w:tc>
        <w:tc>
          <w:tcPr>
            <w:tcW w:w="712" w:type="pct"/>
            <w:shd w:val="clear" w:color="auto" w:fill="auto"/>
            <w:vAlign w:val="center"/>
            <w:hideMark/>
          </w:tcPr>
          <w:p w14:paraId="49872502" w14:textId="77777777" w:rsidR="00380BFD" w:rsidRPr="00587D8C" w:rsidRDefault="00380BFD" w:rsidP="00EA5D2B">
            <w:pPr>
              <w:spacing w:after="0" w:line="240" w:lineRule="auto"/>
              <w:jc w:val="center"/>
              <w:rPr>
                <w:rFonts w:eastAsia="Times New Roman"/>
                <w:bCs/>
                <w:sz w:val="20"/>
                <w:szCs w:val="20"/>
              </w:rPr>
            </w:pPr>
            <w:r w:rsidRPr="00587D8C">
              <w:rPr>
                <w:rFonts w:eastAsia="Times New Roman"/>
                <w:sz w:val="20"/>
                <w:szCs w:val="20"/>
              </w:rPr>
              <w:t>lei/persoană</w:t>
            </w:r>
          </w:p>
        </w:tc>
        <w:tc>
          <w:tcPr>
            <w:tcW w:w="483" w:type="pct"/>
            <w:shd w:val="clear" w:color="auto" w:fill="auto"/>
            <w:hideMark/>
          </w:tcPr>
          <w:p w14:paraId="60A39398" w14:textId="10552E30" w:rsidR="00380BFD" w:rsidRPr="00587D8C" w:rsidRDefault="00380BFD" w:rsidP="00EA5D2B">
            <w:pPr>
              <w:spacing w:after="0" w:line="240" w:lineRule="auto"/>
              <w:jc w:val="center"/>
              <w:rPr>
                <w:rFonts w:eastAsia="Times New Roman"/>
                <w:bCs/>
                <w:sz w:val="20"/>
                <w:szCs w:val="20"/>
              </w:rPr>
            </w:pPr>
            <w:r w:rsidRPr="00587D8C">
              <w:rPr>
                <w:color w:val="000000"/>
                <w:sz w:val="20"/>
                <w:szCs w:val="20"/>
              </w:rPr>
              <w:t>811,26</w:t>
            </w:r>
          </w:p>
        </w:tc>
        <w:tc>
          <w:tcPr>
            <w:tcW w:w="483" w:type="pct"/>
            <w:shd w:val="clear" w:color="auto" w:fill="auto"/>
            <w:hideMark/>
          </w:tcPr>
          <w:p w14:paraId="7E620E33" w14:textId="4161B64A" w:rsidR="00380BFD" w:rsidRPr="00587D8C" w:rsidRDefault="00380BFD" w:rsidP="00EA5D2B">
            <w:pPr>
              <w:spacing w:after="0" w:line="240" w:lineRule="auto"/>
              <w:jc w:val="center"/>
              <w:rPr>
                <w:rFonts w:eastAsia="Times New Roman"/>
                <w:bCs/>
                <w:sz w:val="20"/>
                <w:szCs w:val="20"/>
              </w:rPr>
            </w:pPr>
            <w:r w:rsidRPr="00587D8C">
              <w:rPr>
                <w:color w:val="000000"/>
                <w:sz w:val="20"/>
                <w:szCs w:val="20"/>
              </w:rPr>
              <w:t>850,86</w:t>
            </w:r>
          </w:p>
        </w:tc>
        <w:tc>
          <w:tcPr>
            <w:tcW w:w="483" w:type="pct"/>
            <w:shd w:val="clear" w:color="auto" w:fill="auto"/>
            <w:hideMark/>
          </w:tcPr>
          <w:p w14:paraId="12C7AE85" w14:textId="43D4882F" w:rsidR="00380BFD" w:rsidRPr="00587D8C" w:rsidRDefault="00380BFD" w:rsidP="00EA5D2B">
            <w:pPr>
              <w:spacing w:after="0" w:line="240" w:lineRule="auto"/>
              <w:jc w:val="center"/>
              <w:rPr>
                <w:rFonts w:eastAsia="Times New Roman"/>
                <w:bCs/>
                <w:sz w:val="20"/>
                <w:szCs w:val="20"/>
              </w:rPr>
            </w:pPr>
            <w:r w:rsidRPr="00587D8C">
              <w:rPr>
                <w:color w:val="000000"/>
                <w:sz w:val="20"/>
                <w:szCs w:val="20"/>
              </w:rPr>
              <w:t>884,56</w:t>
            </w:r>
          </w:p>
        </w:tc>
        <w:tc>
          <w:tcPr>
            <w:tcW w:w="483" w:type="pct"/>
            <w:shd w:val="clear" w:color="auto" w:fill="auto"/>
            <w:hideMark/>
          </w:tcPr>
          <w:p w14:paraId="117EDEB0" w14:textId="0C688AAC" w:rsidR="00380BFD" w:rsidRPr="00587D8C" w:rsidRDefault="00380BFD" w:rsidP="00EA5D2B">
            <w:pPr>
              <w:spacing w:after="0" w:line="240" w:lineRule="auto"/>
              <w:jc w:val="center"/>
              <w:rPr>
                <w:rFonts w:eastAsia="Times New Roman"/>
                <w:bCs/>
                <w:sz w:val="20"/>
                <w:szCs w:val="20"/>
              </w:rPr>
            </w:pPr>
            <w:r w:rsidRPr="00587D8C">
              <w:rPr>
                <w:color w:val="000000"/>
                <w:sz w:val="20"/>
                <w:szCs w:val="20"/>
              </w:rPr>
              <w:t>953,35</w:t>
            </w:r>
          </w:p>
        </w:tc>
        <w:tc>
          <w:tcPr>
            <w:tcW w:w="483" w:type="pct"/>
            <w:shd w:val="clear" w:color="auto" w:fill="auto"/>
            <w:hideMark/>
          </w:tcPr>
          <w:p w14:paraId="4B31CC85" w14:textId="0FFAAC9A" w:rsidR="00380BFD" w:rsidRPr="00587D8C" w:rsidRDefault="00380BFD" w:rsidP="00EA5D2B">
            <w:pPr>
              <w:spacing w:after="0" w:line="240" w:lineRule="auto"/>
              <w:jc w:val="center"/>
              <w:rPr>
                <w:rFonts w:eastAsia="Times New Roman"/>
                <w:bCs/>
                <w:sz w:val="20"/>
                <w:szCs w:val="20"/>
              </w:rPr>
            </w:pPr>
            <w:r w:rsidRPr="00587D8C">
              <w:rPr>
                <w:color w:val="000000"/>
                <w:sz w:val="20"/>
                <w:szCs w:val="20"/>
              </w:rPr>
              <w:t>1.093,92</w:t>
            </w:r>
          </w:p>
        </w:tc>
        <w:tc>
          <w:tcPr>
            <w:tcW w:w="483" w:type="pct"/>
            <w:tcBorders>
              <w:top w:val="single" w:sz="4" w:space="0" w:color="7F7F7F"/>
              <w:left w:val="nil"/>
              <w:bottom w:val="single" w:sz="4" w:space="0" w:color="7F7F7F"/>
              <w:right w:val="single" w:sz="4" w:space="0" w:color="7F7F7F"/>
            </w:tcBorders>
            <w:shd w:val="clear" w:color="auto" w:fill="auto"/>
          </w:tcPr>
          <w:p w14:paraId="2CD28859" w14:textId="7D2330D3" w:rsidR="00380BFD" w:rsidRPr="00587D8C" w:rsidRDefault="00380BFD" w:rsidP="00EA5D2B">
            <w:pPr>
              <w:spacing w:after="0" w:line="240" w:lineRule="auto"/>
              <w:jc w:val="center"/>
              <w:rPr>
                <w:color w:val="000000"/>
                <w:sz w:val="20"/>
                <w:szCs w:val="20"/>
              </w:rPr>
            </w:pPr>
            <w:r w:rsidRPr="00587D8C">
              <w:rPr>
                <w:color w:val="000000"/>
                <w:sz w:val="20"/>
                <w:szCs w:val="20"/>
              </w:rPr>
              <w:t>1.406,84</w:t>
            </w:r>
          </w:p>
        </w:tc>
        <w:tc>
          <w:tcPr>
            <w:tcW w:w="281" w:type="pct"/>
            <w:tcBorders>
              <w:top w:val="single" w:sz="4" w:space="0" w:color="7F7F7F"/>
              <w:left w:val="nil"/>
              <w:bottom w:val="single" w:sz="4" w:space="0" w:color="7F7F7F"/>
              <w:right w:val="single" w:sz="4" w:space="0" w:color="7F7F7F"/>
            </w:tcBorders>
          </w:tcPr>
          <w:p w14:paraId="0516A33F" w14:textId="10CE6C9E" w:rsidR="00380BFD" w:rsidRPr="00587D8C" w:rsidRDefault="00587D8C" w:rsidP="00EA5D2B">
            <w:pPr>
              <w:spacing w:after="0" w:line="240" w:lineRule="auto"/>
              <w:jc w:val="center"/>
              <w:rPr>
                <w:color w:val="000000"/>
                <w:sz w:val="20"/>
                <w:szCs w:val="20"/>
              </w:rPr>
            </w:pPr>
            <w:r w:rsidRPr="00587D8C">
              <w:rPr>
                <w:color w:val="000000"/>
                <w:sz w:val="20"/>
                <w:szCs w:val="20"/>
              </w:rPr>
              <w:t>1.582,74</w:t>
            </w:r>
          </w:p>
        </w:tc>
      </w:tr>
      <w:tr w:rsidR="00380BFD" w:rsidRPr="00380BFD" w14:paraId="3A628E60" w14:textId="50815059" w:rsidTr="00380BFD">
        <w:trPr>
          <w:trHeight w:val="20"/>
          <w:jc w:val="center"/>
        </w:trPr>
        <w:tc>
          <w:tcPr>
            <w:tcW w:w="4719" w:type="pct"/>
            <w:gridSpan w:val="8"/>
            <w:shd w:val="clear" w:color="auto" w:fill="E2EFD9" w:themeFill="accent6" w:themeFillTint="33"/>
            <w:vAlign w:val="center"/>
            <w:hideMark/>
          </w:tcPr>
          <w:p w14:paraId="6C2F9B64" w14:textId="5CD0F2C4" w:rsidR="00380BFD" w:rsidRPr="00587D8C" w:rsidRDefault="00380BFD" w:rsidP="00EA5D2B">
            <w:pPr>
              <w:spacing w:after="0" w:line="240" w:lineRule="auto"/>
              <w:jc w:val="center"/>
              <w:rPr>
                <w:rFonts w:eastAsia="Times New Roman"/>
                <w:b/>
                <w:sz w:val="20"/>
                <w:szCs w:val="20"/>
              </w:rPr>
            </w:pPr>
            <w:r w:rsidRPr="00587D8C">
              <w:rPr>
                <w:rFonts w:eastAsia="Times New Roman"/>
                <w:b/>
                <w:sz w:val="20"/>
                <w:szCs w:val="20"/>
              </w:rPr>
              <w:t>Regiunea Nord Vest</w:t>
            </w:r>
          </w:p>
        </w:tc>
        <w:tc>
          <w:tcPr>
            <w:tcW w:w="281" w:type="pct"/>
            <w:shd w:val="clear" w:color="auto" w:fill="E2EFD9" w:themeFill="accent6" w:themeFillTint="33"/>
          </w:tcPr>
          <w:p w14:paraId="0BF44379" w14:textId="77777777" w:rsidR="00380BFD" w:rsidRPr="00587D8C" w:rsidRDefault="00380BFD" w:rsidP="00EA5D2B">
            <w:pPr>
              <w:spacing w:after="0" w:line="240" w:lineRule="auto"/>
              <w:jc w:val="center"/>
              <w:rPr>
                <w:rFonts w:eastAsia="Times New Roman"/>
                <w:b/>
                <w:sz w:val="20"/>
                <w:szCs w:val="20"/>
              </w:rPr>
            </w:pPr>
          </w:p>
        </w:tc>
      </w:tr>
      <w:tr w:rsidR="00380BFD" w:rsidRPr="00380BFD" w14:paraId="63A4E07B" w14:textId="34CD23F8" w:rsidTr="000512DC">
        <w:trPr>
          <w:trHeight w:val="20"/>
          <w:jc w:val="center"/>
        </w:trPr>
        <w:tc>
          <w:tcPr>
            <w:tcW w:w="1110" w:type="pct"/>
            <w:shd w:val="clear" w:color="auto" w:fill="C5E0B3" w:themeFill="accent6" w:themeFillTint="66"/>
            <w:vAlign w:val="center"/>
            <w:hideMark/>
          </w:tcPr>
          <w:p w14:paraId="71FCDB54" w14:textId="77777777" w:rsidR="00380BFD" w:rsidRPr="00587D8C" w:rsidRDefault="00380BFD" w:rsidP="00EA5D2B">
            <w:pPr>
              <w:spacing w:after="0" w:line="240" w:lineRule="auto"/>
              <w:jc w:val="center"/>
              <w:rPr>
                <w:rFonts w:eastAsia="Times New Roman"/>
                <w:b/>
                <w:bCs/>
                <w:i/>
                <w:iCs/>
                <w:sz w:val="20"/>
                <w:szCs w:val="20"/>
              </w:rPr>
            </w:pPr>
            <w:r w:rsidRPr="00587D8C">
              <w:rPr>
                <w:rFonts w:eastAsia="Times New Roman"/>
                <w:b/>
                <w:i/>
                <w:iCs/>
                <w:sz w:val="20"/>
                <w:szCs w:val="20"/>
              </w:rPr>
              <w:t>Cheltuieli medii lunare/gospodărie</w:t>
            </w:r>
          </w:p>
        </w:tc>
        <w:tc>
          <w:tcPr>
            <w:tcW w:w="712" w:type="pct"/>
            <w:tcBorders>
              <w:right w:val="single" w:sz="4" w:space="0" w:color="AEAAAA" w:themeColor="background2" w:themeShade="BF"/>
            </w:tcBorders>
            <w:shd w:val="clear" w:color="auto" w:fill="auto"/>
            <w:vAlign w:val="center"/>
            <w:hideMark/>
          </w:tcPr>
          <w:p w14:paraId="0C771949" w14:textId="77777777" w:rsidR="00380BFD" w:rsidRPr="00587D8C" w:rsidRDefault="00380BFD" w:rsidP="00EA5D2B">
            <w:pPr>
              <w:spacing w:after="0" w:line="240" w:lineRule="auto"/>
              <w:jc w:val="center"/>
              <w:rPr>
                <w:rFonts w:eastAsia="Times New Roman"/>
                <w:bCs/>
                <w:sz w:val="20"/>
                <w:szCs w:val="20"/>
              </w:rPr>
            </w:pPr>
            <w:r w:rsidRPr="00587D8C">
              <w:rPr>
                <w:rFonts w:eastAsia="Times New Roman"/>
                <w:sz w:val="20"/>
                <w:szCs w:val="20"/>
              </w:rPr>
              <w:t>lei/gospodărie</w:t>
            </w:r>
          </w:p>
        </w:tc>
        <w:tc>
          <w:tcPr>
            <w:tcW w:w="483" w:type="pct"/>
            <w:tcBorders>
              <w:top w:val="single" w:sz="4"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tcPr>
          <w:p w14:paraId="5011AB0F" w14:textId="3ADC1646" w:rsidR="00380BFD" w:rsidRPr="00587D8C" w:rsidRDefault="00380BFD" w:rsidP="00EA5D2B">
            <w:pPr>
              <w:spacing w:after="0" w:line="240" w:lineRule="auto"/>
              <w:jc w:val="center"/>
              <w:rPr>
                <w:color w:val="000000"/>
                <w:sz w:val="20"/>
                <w:szCs w:val="20"/>
              </w:rPr>
            </w:pPr>
            <w:r w:rsidRPr="00587D8C">
              <w:rPr>
                <w:color w:val="000000"/>
                <w:sz w:val="20"/>
                <w:szCs w:val="20"/>
              </w:rPr>
              <w:t>2.398,23</w:t>
            </w:r>
          </w:p>
        </w:tc>
        <w:tc>
          <w:tcPr>
            <w:tcW w:w="483" w:type="pct"/>
            <w:tcBorders>
              <w:top w:val="single" w:sz="4"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tcPr>
          <w:p w14:paraId="50DC385D" w14:textId="284F3E01" w:rsidR="00380BFD" w:rsidRPr="00587D8C" w:rsidRDefault="00380BFD" w:rsidP="00EA5D2B">
            <w:pPr>
              <w:spacing w:after="0" w:line="240" w:lineRule="auto"/>
              <w:jc w:val="center"/>
              <w:rPr>
                <w:color w:val="000000"/>
                <w:sz w:val="20"/>
                <w:szCs w:val="20"/>
              </w:rPr>
            </w:pPr>
            <w:r w:rsidRPr="00587D8C">
              <w:rPr>
                <w:color w:val="000000"/>
                <w:sz w:val="20"/>
                <w:szCs w:val="20"/>
              </w:rPr>
              <w:t>2.401,77</w:t>
            </w:r>
          </w:p>
        </w:tc>
        <w:tc>
          <w:tcPr>
            <w:tcW w:w="483" w:type="pct"/>
            <w:tcBorders>
              <w:top w:val="single" w:sz="4"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tcPr>
          <w:p w14:paraId="2B6B206D" w14:textId="030A81EF" w:rsidR="00380BFD" w:rsidRPr="00587D8C" w:rsidRDefault="00380BFD" w:rsidP="00EA5D2B">
            <w:pPr>
              <w:spacing w:after="0" w:line="240" w:lineRule="auto"/>
              <w:jc w:val="center"/>
              <w:rPr>
                <w:color w:val="000000"/>
                <w:sz w:val="20"/>
                <w:szCs w:val="20"/>
              </w:rPr>
            </w:pPr>
            <w:r w:rsidRPr="00587D8C">
              <w:rPr>
                <w:color w:val="000000"/>
                <w:sz w:val="20"/>
                <w:szCs w:val="20"/>
              </w:rPr>
              <w:t>2.626,58</w:t>
            </w:r>
          </w:p>
        </w:tc>
        <w:tc>
          <w:tcPr>
            <w:tcW w:w="483" w:type="pct"/>
            <w:tcBorders>
              <w:top w:val="single" w:sz="4"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tcPr>
          <w:p w14:paraId="47C7CADE" w14:textId="452771EF" w:rsidR="00380BFD" w:rsidRPr="00587D8C" w:rsidRDefault="00380BFD" w:rsidP="00EA5D2B">
            <w:pPr>
              <w:spacing w:after="0" w:line="240" w:lineRule="auto"/>
              <w:jc w:val="center"/>
              <w:rPr>
                <w:color w:val="000000"/>
                <w:sz w:val="20"/>
                <w:szCs w:val="20"/>
              </w:rPr>
            </w:pPr>
            <w:r w:rsidRPr="00587D8C">
              <w:rPr>
                <w:color w:val="000000"/>
                <w:sz w:val="20"/>
                <w:szCs w:val="20"/>
              </w:rPr>
              <w:t>2.770,00</w:t>
            </w:r>
          </w:p>
        </w:tc>
        <w:tc>
          <w:tcPr>
            <w:tcW w:w="483" w:type="pct"/>
            <w:tcBorders>
              <w:top w:val="single" w:sz="4"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tcPr>
          <w:p w14:paraId="56BE753F" w14:textId="154ABBF0" w:rsidR="00380BFD" w:rsidRPr="00587D8C" w:rsidRDefault="00380BFD" w:rsidP="00EA5D2B">
            <w:pPr>
              <w:spacing w:after="0" w:line="240" w:lineRule="auto"/>
              <w:jc w:val="center"/>
              <w:rPr>
                <w:color w:val="000000"/>
                <w:sz w:val="20"/>
                <w:szCs w:val="20"/>
              </w:rPr>
            </w:pPr>
            <w:r w:rsidRPr="00587D8C">
              <w:rPr>
                <w:color w:val="000000"/>
                <w:sz w:val="20"/>
                <w:szCs w:val="20"/>
              </w:rPr>
              <w:t>3.162,40</w:t>
            </w:r>
          </w:p>
        </w:tc>
        <w:tc>
          <w:tcPr>
            <w:tcW w:w="483" w:type="pct"/>
            <w:tcBorders>
              <w:top w:val="single" w:sz="4" w:space="0" w:color="AEAAAA"/>
              <w:left w:val="nil"/>
              <w:bottom w:val="single" w:sz="4" w:space="0" w:color="AEAAAA"/>
              <w:right w:val="single" w:sz="4" w:space="0" w:color="AEAAAA"/>
            </w:tcBorders>
            <w:shd w:val="clear" w:color="auto" w:fill="auto"/>
          </w:tcPr>
          <w:p w14:paraId="53DD3C42" w14:textId="340FD199" w:rsidR="00380BFD" w:rsidRPr="00587D8C" w:rsidRDefault="00380BFD" w:rsidP="00EA5D2B">
            <w:pPr>
              <w:spacing w:after="0" w:line="240" w:lineRule="auto"/>
              <w:jc w:val="center"/>
              <w:rPr>
                <w:color w:val="000000"/>
                <w:sz w:val="20"/>
                <w:szCs w:val="20"/>
              </w:rPr>
            </w:pPr>
            <w:r w:rsidRPr="00587D8C">
              <w:rPr>
                <w:sz w:val="20"/>
                <w:szCs w:val="20"/>
              </w:rPr>
              <w:t>4.048,05</w:t>
            </w:r>
          </w:p>
        </w:tc>
        <w:tc>
          <w:tcPr>
            <w:tcW w:w="281" w:type="pct"/>
            <w:tcBorders>
              <w:top w:val="single" w:sz="4" w:space="0" w:color="AEAAAA"/>
              <w:left w:val="nil"/>
              <w:bottom w:val="single" w:sz="4" w:space="0" w:color="AEAAAA"/>
              <w:right w:val="single" w:sz="4" w:space="0" w:color="AEAAAA"/>
            </w:tcBorders>
          </w:tcPr>
          <w:p w14:paraId="3CE99E9C" w14:textId="1ED8674B" w:rsidR="00380BFD" w:rsidRPr="00587D8C" w:rsidRDefault="00587D8C" w:rsidP="00EA5D2B">
            <w:pPr>
              <w:spacing w:after="0" w:line="240" w:lineRule="auto"/>
              <w:jc w:val="center"/>
              <w:rPr>
                <w:sz w:val="20"/>
                <w:szCs w:val="20"/>
              </w:rPr>
            </w:pPr>
            <w:r w:rsidRPr="00587D8C">
              <w:rPr>
                <w:sz w:val="20"/>
                <w:szCs w:val="20"/>
              </w:rPr>
              <w:t>4.542,03</w:t>
            </w:r>
          </w:p>
        </w:tc>
      </w:tr>
      <w:tr w:rsidR="00380BFD" w:rsidRPr="00EC024C" w14:paraId="5AC27A66" w14:textId="6976A561" w:rsidTr="000512DC">
        <w:trPr>
          <w:trHeight w:val="20"/>
          <w:jc w:val="center"/>
        </w:trPr>
        <w:tc>
          <w:tcPr>
            <w:tcW w:w="1110" w:type="pct"/>
            <w:shd w:val="clear" w:color="auto" w:fill="C5E0B3" w:themeFill="accent6" w:themeFillTint="66"/>
            <w:vAlign w:val="center"/>
            <w:hideMark/>
          </w:tcPr>
          <w:p w14:paraId="4744AC6B" w14:textId="77777777" w:rsidR="00380BFD" w:rsidRPr="00587D8C" w:rsidRDefault="00380BFD" w:rsidP="00EA5D2B">
            <w:pPr>
              <w:spacing w:after="0" w:line="240" w:lineRule="auto"/>
              <w:jc w:val="center"/>
              <w:rPr>
                <w:rFonts w:eastAsia="Times New Roman"/>
                <w:b/>
                <w:bCs/>
                <w:i/>
                <w:iCs/>
                <w:sz w:val="20"/>
                <w:szCs w:val="20"/>
              </w:rPr>
            </w:pPr>
            <w:r w:rsidRPr="00587D8C">
              <w:rPr>
                <w:rFonts w:eastAsia="Times New Roman"/>
                <w:b/>
                <w:i/>
                <w:iCs/>
                <w:sz w:val="20"/>
                <w:szCs w:val="20"/>
              </w:rPr>
              <w:t>Cheltuieli medii lunare/persoană</w:t>
            </w:r>
          </w:p>
        </w:tc>
        <w:tc>
          <w:tcPr>
            <w:tcW w:w="712" w:type="pct"/>
            <w:tcBorders>
              <w:right w:val="single" w:sz="4" w:space="0" w:color="AEAAAA" w:themeColor="background2" w:themeShade="BF"/>
            </w:tcBorders>
            <w:shd w:val="clear" w:color="auto" w:fill="auto"/>
            <w:vAlign w:val="center"/>
            <w:hideMark/>
          </w:tcPr>
          <w:p w14:paraId="309767A1" w14:textId="77777777" w:rsidR="00380BFD" w:rsidRPr="00587D8C" w:rsidRDefault="00380BFD" w:rsidP="00EA5D2B">
            <w:pPr>
              <w:spacing w:after="0" w:line="240" w:lineRule="auto"/>
              <w:jc w:val="center"/>
              <w:rPr>
                <w:rFonts w:eastAsia="Times New Roman"/>
                <w:bCs/>
                <w:sz w:val="20"/>
                <w:szCs w:val="20"/>
              </w:rPr>
            </w:pPr>
            <w:r w:rsidRPr="00587D8C">
              <w:rPr>
                <w:rFonts w:eastAsia="Times New Roman"/>
                <w:sz w:val="20"/>
                <w:szCs w:val="20"/>
              </w:rPr>
              <w:t>lei/persoană</w:t>
            </w:r>
          </w:p>
        </w:tc>
        <w:tc>
          <w:tcPr>
            <w:tcW w:w="483" w:type="pct"/>
            <w:tcBorders>
              <w:top w:val="single" w:sz="6" w:space="0" w:color="AEAAAA" w:themeColor="background2" w:themeShade="BF"/>
              <w:left w:val="single" w:sz="4" w:space="0" w:color="AEAAAA" w:themeColor="background2" w:themeShade="BF"/>
              <w:bottom w:val="single" w:sz="4" w:space="0" w:color="AEAAAA" w:themeColor="background2" w:themeShade="BF"/>
              <w:right w:val="single" w:sz="6" w:space="0" w:color="AEAAAA" w:themeColor="background2" w:themeShade="BF"/>
            </w:tcBorders>
            <w:shd w:val="clear" w:color="auto" w:fill="auto"/>
          </w:tcPr>
          <w:p w14:paraId="3B6F4E66" w14:textId="6F18B60F" w:rsidR="00380BFD" w:rsidRPr="00587D8C" w:rsidRDefault="00380BFD" w:rsidP="00EA5D2B">
            <w:pPr>
              <w:spacing w:after="0" w:line="240" w:lineRule="auto"/>
              <w:jc w:val="center"/>
              <w:rPr>
                <w:color w:val="000000"/>
                <w:sz w:val="20"/>
                <w:szCs w:val="20"/>
              </w:rPr>
            </w:pPr>
            <w:r w:rsidRPr="00587D8C">
              <w:rPr>
                <w:color w:val="000000"/>
                <w:sz w:val="20"/>
                <w:szCs w:val="20"/>
              </w:rPr>
              <w:t>829,76</w:t>
            </w:r>
          </w:p>
        </w:tc>
        <w:tc>
          <w:tcPr>
            <w:tcW w:w="483" w:type="pct"/>
            <w:tcBorders>
              <w:top w:val="single" w:sz="6" w:space="0" w:color="AEAAAA" w:themeColor="background2" w:themeShade="BF"/>
              <w:left w:val="single" w:sz="6" w:space="0" w:color="AEAAAA" w:themeColor="background2" w:themeShade="BF"/>
              <w:bottom w:val="single" w:sz="4" w:space="0" w:color="AEAAAA" w:themeColor="background2" w:themeShade="BF"/>
              <w:right w:val="single" w:sz="6" w:space="0" w:color="AEAAAA" w:themeColor="background2" w:themeShade="BF"/>
            </w:tcBorders>
            <w:shd w:val="clear" w:color="auto" w:fill="auto"/>
          </w:tcPr>
          <w:p w14:paraId="381F80C3" w14:textId="220D4F6B" w:rsidR="00380BFD" w:rsidRPr="00587D8C" w:rsidRDefault="00380BFD" w:rsidP="00EA5D2B">
            <w:pPr>
              <w:spacing w:after="0" w:line="240" w:lineRule="auto"/>
              <w:jc w:val="center"/>
              <w:rPr>
                <w:color w:val="000000"/>
                <w:sz w:val="20"/>
                <w:szCs w:val="20"/>
              </w:rPr>
            </w:pPr>
            <w:r w:rsidRPr="00587D8C">
              <w:rPr>
                <w:color w:val="000000"/>
                <w:sz w:val="20"/>
                <w:szCs w:val="20"/>
              </w:rPr>
              <w:t>879,30</w:t>
            </w:r>
          </w:p>
        </w:tc>
        <w:tc>
          <w:tcPr>
            <w:tcW w:w="483" w:type="pct"/>
            <w:tcBorders>
              <w:top w:val="single" w:sz="6" w:space="0" w:color="AEAAAA" w:themeColor="background2" w:themeShade="BF"/>
              <w:left w:val="single" w:sz="6" w:space="0" w:color="AEAAAA" w:themeColor="background2" w:themeShade="BF"/>
              <w:bottom w:val="single" w:sz="4" w:space="0" w:color="AEAAAA" w:themeColor="background2" w:themeShade="BF"/>
              <w:right w:val="single" w:sz="6" w:space="0" w:color="AEAAAA" w:themeColor="background2" w:themeShade="BF"/>
            </w:tcBorders>
            <w:shd w:val="clear" w:color="auto" w:fill="auto"/>
          </w:tcPr>
          <w:p w14:paraId="2B9B8D49" w14:textId="73AC79FC" w:rsidR="00380BFD" w:rsidRPr="00587D8C" w:rsidRDefault="00380BFD" w:rsidP="00EA5D2B">
            <w:pPr>
              <w:spacing w:after="0" w:line="240" w:lineRule="auto"/>
              <w:jc w:val="center"/>
              <w:rPr>
                <w:color w:val="000000"/>
                <w:sz w:val="20"/>
                <w:szCs w:val="20"/>
              </w:rPr>
            </w:pPr>
            <w:r w:rsidRPr="00587D8C">
              <w:rPr>
                <w:color w:val="000000"/>
                <w:sz w:val="20"/>
                <w:szCs w:val="20"/>
              </w:rPr>
              <w:t>963,18</w:t>
            </w:r>
          </w:p>
        </w:tc>
        <w:tc>
          <w:tcPr>
            <w:tcW w:w="483" w:type="pct"/>
            <w:tcBorders>
              <w:top w:val="single" w:sz="6" w:space="0" w:color="AEAAAA" w:themeColor="background2" w:themeShade="BF"/>
              <w:left w:val="single" w:sz="6" w:space="0" w:color="AEAAAA" w:themeColor="background2" w:themeShade="BF"/>
              <w:bottom w:val="single" w:sz="4" w:space="0" w:color="AEAAAA" w:themeColor="background2" w:themeShade="BF"/>
              <w:right w:val="single" w:sz="6" w:space="0" w:color="AEAAAA" w:themeColor="background2" w:themeShade="BF"/>
            </w:tcBorders>
            <w:shd w:val="clear" w:color="auto" w:fill="auto"/>
          </w:tcPr>
          <w:p w14:paraId="0987F833" w14:textId="3AD0A8A4" w:rsidR="00380BFD" w:rsidRPr="00587D8C" w:rsidRDefault="00380BFD" w:rsidP="00EA5D2B">
            <w:pPr>
              <w:spacing w:after="0" w:line="240" w:lineRule="auto"/>
              <w:jc w:val="center"/>
              <w:rPr>
                <w:color w:val="000000"/>
                <w:sz w:val="20"/>
                <w:szCs w:val="20"/>
              </w:rPr>
            </w:pPr>
            <w:r w:rsidRPr="00587D8C">
              <w:rPr>
                <w:color w:val="000000"/>
                <w:sz w:val="20"/>
                <w:szCs w:val="20"/>
              </w:rPr>
              <w:t>1.017,45</w:t>
            </w:r>
          </w:p>
        </w:tc>
        <w:tc>
          <w:tcPr>
            <w:tcW w:w="483" w:type="pct"/>
            <w:tcBorders>
              <w:top w:val="single" w:sz="6" w:space="0" w:color="AEAAAA" w:themeColor="background2" w:themeShade="BF"/>
              <w:left w:val="single" w:sz="6" w:space="0" w:color="AEAAAA" w:themeColor="background2" w:themeShade="BF"/>
              <w:bottom w:val="single" w:sz="4" w:space="0" w:color="AEAAAA" w:themeColor="background2" w:themeShade="BF"/>
              <w:right w:val="single" w:sz="4" w:space="0" w:color="AEAAAA" w:themeColor="background2" w:themeShade="BF"/>
            </w:tcBorders>
            <w:shd w:val="clear" w:color="auto" w:fill="auto"/>
          </w:tcPr>
          <w:p w14:paraId="4049655D" w14:textId="71E26B39" w:rsidR="00380BFD" w:rsidRPr="00587D8C" w:rsidRDefault="00380BFD" w:rsidP="00EA5D2B">
            <w:pPr>
              <w:spacing w:after="0" w:line="240" w:lineRule="auto"/>
              <w:jc w:val="center"/>
              <w:rPr>
                <w:color w:val="000000"/>
                <w:sz w:val="20"/>
                <w:szCs w:val="20"/>
              </w:rPr>
            </w:pPr>
            <w:r w:rsidRPr="00587D8C">
              <w:rPr>
                <w:color w:val="000000"/>
                <w:sz w:val="20"/>
                <w:szCs w:val="20"/>
              </w:rPr>
              <w:t>1.171,32</w:t>
            </w:r>
          </w:p>
        </w:tc>
        <w:tc>
          <w:tcPr>
            <w:tcW w:w="483" w:type="pct"/>
            <w:tcBorders>
              <w:top w:val="single" w:sz="4" w:space="0" w:color="AEAAAA"/>
              <w:left w:val="nil"/>
              <w:bottom w:val="single" w:sz="4" w:space="0" w:color="AEAAAA"/>
              <w:right w:val="single" w:sz="4" w:space="0" w:color="AEAAAA"/>
            </w:tcBorders>
            <w:shd w:val="clear" w:color="auto" w:fill="auto"/>
          </w:tcPr>
          <w:p w14:paraId="4603D702" w14:textId="5DE89A32" w:rsidR="00380BFD" w:rsidRPr="00587D8C" w:rsidRDefault="00380BFD" w:rsidP="00EA5D2B">
            <w:pPr>
              <w:spacing w:after="0" w:line="240" w:lineRule="auto"/>
              <w:jc w:val="center"/>
              <w:rPr>
                <w:color w:val="000000"/>
                <w:sz w:val="20"/>
                <w:szCs w:val="20"/>
              </w:rPr>
            </w:pPr>
            <w:r w:rsidRPr="00587D8C">
              <w:rPr>
                <w:sz w:val="20"/>
                <w:szCs w:val="20"/>
              </w:rPr>
              <w:t>1.511,96</w:t>
            </w:r>
          </w:p>
        </w:tc>
        <w:tc>
          <w:tcPr>
            <w:tcW w:w="281" w:type="pct"/>
            <w:tcBorders>
              <w:top w:val="single" w:sz="4" w:space="0" w:color="AEAAAA"/>
              <w:left w:val="nil"/>
              <w:bottom w:val="single" w:sz="4" w:space="0" w:color="AEAAAA"/>
              <w:right w:val="single" w:sz="4" w:space="0" w:color="AEAAAA"/>
            </w:tcBorders>
          </w:tcPr>
          <w:p w14:paraId="07B36ADC" w14:textId="54C45166" w:rsidR="00380BFD" w:rsidRPr="00587D8C" w:rsidRDefault="00587D8C" w:rsidP="00EA5D2B">
            <w:pPr>
              <w:spacing w:after="0" w:line="240" w:lineRule="auto"/>
              <w:jc w:val="center"/>
              <w:rPr>
                <w:sz w:val="20"/>
                <w:szCs w:val="20"/>
              </w:rPr>
            </w:pPr>
            <w:r w:rsidRPr="00587D8C">
              <w:rPr>
                <w:sz w:val="20"/>
                <w:szCs w:val="20"/>
              </w:rPr>
              <w:t>1.710,9</w:t>
            </w:r>
          </w:p>
        </w:tc>
      </w:tr>
    </w:tbl>
    <w:p w14:paraId="71DE7E2F" w14:textId="303DB6BC" w:rsidR="00576DE2" w:rsidRPr="00EC024C" w:rsidRDefault="00341ADB" w:rsidP="00576DE2">
      <w:pPr>
        <w:ind w:right="-224"/>
        <w:jc w:val="center"/>
        <w:rPr>
          <w:color w:val="000000"/>
          <w:sz w:val="18"/>
          <w:szCs w:val="18"/>
        </w:rPr>
      </w:pPr>
      <w:r>
        <w:rPr>
          <w:color w:val="000000"/>
          <w:sz w:val="18"/>
          <w:szCs w:val="18"/>
        </w:rPr>
        <w:t xml:space="preserve"> (</w:t>
      </w:r>
      <w:r w:rsidR="00576DE2" w:rsidRPr="00EC024C">
        <w:rPr>
          <w:i/>
          <w:color w:val="000000"/>
          <w:sz w:val="18"/>
          <w:szCs w:val="18"/>
        </w:rPr>
        <w:t>Sursa</w:t>
      </w:r>
      <w:r w:rsidR="00576DE2" w:rsidRPr="00EC024C">
        <w:rPr>
          <w:color w:val="000000"/>
          <w:sz w:val="18"/>
          <w:szCs w:val="18"/>
        </w:rPr>
        <w:t xml:space="preserve">: INS: </w:t>
      </w:r>
      <w:hyperlink r:id="rId34" w:anchor="/pages/tables/insse-table" w:history="1">
        <w:r w:rsidR="00043AD4" w:rsidRPr="00EC024C">
          <w:rPr>
            <w:rStyle w:val="Hyperlink"/>
            <w:sz w:val="18"/>
            <w:szCs w:val="18"/>
          </w:rPr>
          <w:t>http://statistici.insse.ro:8077/tempo-online/#/pages/tables/insse-table</w:t>
        </w:r>
      </w:hyperlink>
      <w:r w:rsidR="001B69A0">
        <w:rPr>
          <w:color w:val="000000"/>
          <w:sz w:val="18"/>
          <w:szCs w:val="18"/>
        </w:rPr>
        <w:t xml:space="preserve">, </w:t>
      </w:r>
      <w:r w:rsidR="00576DE2" w:rsidRPr="00EC024C">
        <w:rPr>
          <w:color w:val="000000"/>
          <w:sz w:val="18"/>
          <w:szCs w:val="18"/>
        </w:rPr>
        <w:t>cod online: BUF106J</w:t>
      </w:r>
      <w:r w:rsidR="00EC4EC8">
        <w:rPr>
          <w:color w:val="000000"/>
          <w:sz w:val="18"/>
          <w:szCs w:val="18"/>
        </w:rPr>
        <w:t xml:space="preserve"> </w:t>
      </w:r>
      <w:r w:rsidR="00CF261B">
        <w:rPr>
          <w:color w:val="000000"/>
          <w:sz w:val="18"/>
          <w:szCs w:val="18"/>
        </w:rPr>
        <w:t>ș</w:t>
      </w:r>
      <w:r w:rsidR="00EC4EC8">
        <w:rPr>
          <w:color w:val="000000"/>
          <w:sz w:val="18"/>
          <w:szCs w:val="18"/>
        </w:rPr>
        <w:t xml:space="preserve">i </w:t>
      </w:r>
      <w:r w:rsidR="00576DE2" w:rsidRPr="00EC024C">
        <w:rPr>
          <w:color w:val="000000"/>
          <w:sz w:val="18"/>
          <w:szCs w:val="18"/>
        </w:rPr>
        <w:t>BUF107K)</w:t>
      </w:r>
    </w:p>
    <w:p w14:paraId="2F023404" w14:textId="1CEDC534" w:rsidR="00EA5D2B" w:rsidRPr="00FD6A4B" w:rsidRDefault="00EA5D2B" w:rsidP="00222EC1">
      <w:pPr>
        <w:pStyle w:val="Caption"/>
        <w:spacing w:before="0" w:after="120" w:line="276" w:lineRule="auto"/>
        <w:jc w:val="both"/>
        <w:rPr>
          <w:rFonts w:eastAsiaTheme="minorHAnsi"/>
          <w:b w:val="0"/>
          <w:iCs w:val="0"/>
          <w:color w:val="auto"/>
          <w:sz w:val="24"/>
          <w:szCs w:val="24"/>
          <w:lang w:eastAsia="en-US"/>
        </w:rPr>
      </w:pPr>
      <w:bookmarkStart w:id="186" w:name="_Toc11310072"/>
      <w:bookmarkStart w:id="187" w:name="_Hlk982193"/>
      <w:r w:rsidRPr="00FD6A4B">
        <w:rPr>
          <w:rFonts w:eastAsiaTheme="minorHAnsi"/>
          <w:b w:val="0"/>
          <w:iCs w:val="0"/>
          <w:color w:val="auto"/>
          <w:sz w:val="24"/>
          <w:szCs w:val="24"/>
          <w:lang w:eastAsia="en-US"/>
        </w:rPr>
        <w:t>Se observă un nivel al cheltuielilor în Regiunea Nord</w:t>
      </w:r>
      <w:r w:rsidR="00A52B07">
        <w:rPr>
          <w:rFonts w:eastAsiaTheme="minorHAnsi"/>
          <w:b w:val="0"/>
          <w:iCs w:val="0"/>
          <w:color w:val="auto"/>
          <w:sz w:val="24"/>
          <w:szCs w:val="24"/>
          <w:lang w:eastAsia="en-US"/>
        </w:rPr>
        <w:t>-</w:t>
      </w:r>
      <w:r w:rsidRPr="00FD6A4B">
        <w:rPr>
          <w:rFonts w:eastAsiaTheme="minorHAnsi"/>
          <w:b w:val="0"/>
          <w:iCs w:val="0"/>
          <w:color w:val="auto"/>
          <w:sz w:val="24"/>
          <w:szCs w:val="24"/>
          <w:lang w:eastAsia="en-US"/>
        </w:rPr>
        <w:t xml:space="preserve">Vest, atât pe gospodărie cât și pe persoană, superior mediei naționale (cheltuieli cu până la </w:t>
      </w:r>
      <w:r w:rsidR="00FD6A4B" w:rsidRPr="00FD6A4B">
        <w:rPr>
          <w:rFonts w:eastAsiaTheme="minorHAnsi"/>
          <w:b w:val="0"/>
          <w:iCs w:val="0"/>
          <w:color w:val="auto"/>
          <w:sz w:val="24"/>
          <w:szCs w:val="24"/>
          <w:lang w:eastAsia="en-US"/>
        </w:rPr>
        <w:t>11</w:t>
      </w:r>
      <w:r w:rsidRPr="00FD6A4B">
        <w:rPr>
          <w:rFonts w:eastAsiaTheme="minorHAnsi"/>
          <w:b w:val="0"/>
          <w:iCs w:val="0"/>
          <w:color w:val="auto"/>
          <w:sz w:val="24"/>
          <w:szCs w:val="24"/>
          <w:lang w:eastAsia="en-US"/>
        </w:rPr>
        <w:t xml:space="preserve">% mai mari decât media națională), însă care sunt </w:t>
      </w:r>
      <w:r w:rsidRPr="00FD6A4B">
        <w:rPr>
          <w:rFonts w:eastAsiaTheme="minorHAnsi"/>
          <w:b w:val="0"/>
          <w:iCs w:val="0"/>
          <w:color w:val="auto"/>
          <w:sz w:val="24"/>
          <w:szCs w:val="24"/>
          <w:lang w:eastAsia="en-US"/>
        </w:rPr>
        <w:lastRenderedPageBreak/>
        <w:t>susținute de un nivel al veniturilor superior, ceea ce înseamnă un cost de trai ușor mai mare decât cel mediu la nivel național.</w:t>
      </w:r>
    </w:p>
    <w:p w14:paraId="7849C2EA" w14:textId="29455239" w:rsidR="00EA5D2B" w:rsidRDefault="00EA5D2B" w:rsidP="00222EC1">
      <w:pPr>
        <w:pStyle w:val="Caption"/>
        <w:spacing w:before="0" w:after="120" w:line="276" w:lineRule="auto"/>
        <w:jc w:val="both"/>
        <w:rPr>
          <w:rFonts w:eastAsiaTheme="minorHAnsi"/>
          <w:b w:val="0"/>
          <w:iCs w:val="0"/>
          <w:color w:val="auto"/>
          <w:sz w:val="24"/>
          <w:szCs w:val="24"/>
          <w:lang w:eastAsia="en-US"/>
        </w:rPr>
      </w:pPr>
      <w:r w:rsidRPr="00FD6A4B">
        <w:rPr>
          <w:rFonts w:eastAsiaTheme="minorHAnsi"/>
          <w:b w:val="0"/>
          <w:iCs w:val="0"/>
          <w:color w:val="auto"/>
          <w:sz w:val="24"/>
          <w:szCs w:val="24"/>
          <w:lang w:eastAsia="en-US"/>
        </w:rPr>
        <w:t>Pentru determinarea veniturilor reale disponibile (nete) ale populației, la nivel național, regional și județean, s-a aplicat proporția constantă de 77,90% a venitului disponibil în totalul veniturilor populației</w:t>
      </w:r>
      <w:r w:rsidR="00A52B07">
        <w:rPr>
          <w:rFonts w:eastAsiaTheme="minorHAnsi"/>
          <w:b w:val="0"/>
          <w:iCs w:val="0"/>
          <w:color w:val="auto"/>
          <w:sz w:val="24"/>
          <w:szCs w:val="24"/>
          <w:lang w:eastAsia="en-US"/>
        </w:rPr>
        <w:t>.</w:t>
      </w:r>
    </w:p>
    <w:p w14:paraId="08940509" w14:textId="4F14B0FB" w:rsidR="00576DE2" w:rsidRDefault="00D378EC" w:rsidP="006D6F17">
      <w:pPr>
        <w:pStyle w:val="Caption1"/>
      </w:pPr>
      <w:bookmarkStart w:id="188" w:name="_Toc8311811"/>
      <w:bookmarkStart w:id="189" w:name="_Toc9007837"/>
      <w:bookmarkStart w:id="190" w:name="_Toc11310083"/>
      <w:bookmarkStart w:id="191" w:name="_Toc73089932"/>
      <w:bookmarkEnd w:id="186"/>
      <w:bookmarkEnd w:id="187"/>
      <w:r w:rsidRPr="00EC024C">
        <w:t>Tabel</w:t>
      </w:r>
      <w:r w:rsidR="00576DE2" w:rsidRPr="00EC024C">
        <w:t xml:space="preserve">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18</w:t>
      </w:r>
      <w:r w:rsidR="00F539AF">
        <w:fldChar w:fldCharType="end"/>
      </w:r>
      <w:r w:rsidR="00576DE2" w:rsidRPr="00EC024C">
        <w:t xml:space="preserve"> Evolu</w:t>
      </w:r>
      <w:r w:rsidR="00CF261B">
        <w:t>ț</w:t>
      </w:r>
      <w:r w:rsidR="00576DE2" w:rsidRPr="00EC024C">
        <w:t>ia veniturilor medii lunare nete pe gospodărie</w:t>
      </w:r>
      <w:r w:rsidR="00EC4EC8">
        <w:t xml:space="preserve"> </w:t>
      </w:r>
      <w:r w:rsidR="00CF261B">
        <w:t>ș</w:t>
      </w:r>
      <w:r w:rsidR="00EC4EC8">
        <w:t xml:space="preserve">i </w:t>
      </w:r>
      <w:r w:rsidR="00576DE2" w:rsidRPr="00EC024C">
        <w:t>pe persoană</w:t>
      </w:r>
      <w:r w:rsidR="00A907E3">
        <w:t>,</w:t>
      </w:r>
      <w:r w:rsidR="000512DC">
        <w:t xml:space="preserve"> </w:t>
      </w:r>
      <w:r w:rsidR="00A907E3">
        <w:t>2</w:t>
      </w:r>
      <w:r w:rsidR="00576DE2" w:rsidRPr="00EC024C">
        <w:t>013-201</w:t>
      </w:r>
      <w:bookmarkEnd w:id="188"/>
      <w:bookmarkEnd w:id="189"/>
      <w:bookmarkEnd w:id="190"/>
      <w:r w:rsidR="00380BFD">
        <w:t>9</w:t>
      </w:r>
      <w:bookmarkEnd w:id="191"/>
    </w:p>
    <w:tbl>
      <w:tblPr>
        <w:tblW w:w="5000" w:type="pct"/>
        <w:tblLook w:val="04A0" w:firstRow="1" w:lastRow="0" w:firstColumn="1" w:lastColumn="0" w:noHBand="0" w:noVBand="1"/>
      </w:tblPr>
      <w:tblGrid>
        <w:gridCol w:w="1685"/>
        <w:gridCol w:w="1372"/>
        <w:gridCol w:w="916"/>
        <w:gridCol w:w="916"/>
        <w:gridCol w:w="916"/>
        <w:gridCol w:w="916"/>
        <w:gridCol w:w="916"/>
        <w:gridCol w:w="923"/>
        <w:gridCol w:w="916"/>
      </w:tblGrid>
      <w:tr w:rsidR="00380BFD" w:rsidRPr="005830A1" w14:paraId="2CB9F373" w14:textId="1AA2902A" w:rsidTr="000B38F3">
        <w:trPr>
          <w:trHeight w:val="20"/>
          <w:tblHeader/>
        </w:trPr>
        <w:tc>
          <w:tcPr>
            <w:tcW w:w="890" w:type="pct"/>
            <w:tcBorders>
              <w:top w:val="single" w:sz="8" w:space="0" w:color="auto"/>
              <w:left w:val="single" w:sz="8" w:space="0" w:color="auto"/>
              <w:bottom w:val="single" w:sz="8" w:space="0" w:color="auto"/>
              <w:right w:val="single" w:sz="8" w:space="0" w:color="auto"/>
            </w:tcBorders>
            <w:shd w:val="clear" w:color="000000" w:fill="C6E0B4"/>
            <w:vAlign w:val="center"/>
            <w:hideMark/>
          </w:tcPr>
          <w:p w14:paraId="62A4B36A" w14:textId="77777777" w:rsidR="00380BFD" w:rsidRPr="005830A1" w:rsidRDefault="00380BFD" w:rsidP="00EA5D2B">
            <w:pPr>
              <w:spacing w:after="0" w:line="240" w:lineRule="auto"/>
              <w:jc w:val="left"/>
              <w:rPr>
                <w:rFonts w:eastAsia="Times New Roman"/>
                <w:b/>
                <w:bCs/>
                <w:color w:val="000000"/>
                <w:sz w:val="20"/>
                <w:szCs w:val="20"/>
                <w:lang w:val="en-US"/>
              </w:rPr>
            </w:pPr>
            <w:r w:rsidRPr="005830A1">
              <w:rPr>
                <w:rFonts w:eastAsia="Times New Roman"/>
                <w:b/>
                <w:bCs/>
                <w:color w:val="000000"/>
                <w:sz w:val="20"/>
                <w:szCs w:val="20"/>
                <w:lang w:val="en-US"/>
              </w:rPr>
              <w:t>Indicator</w:t>
            </w:r>
          </w:p>
        </w:tc>
        <w:tc>
          <w:tcPr>
            <w:tcW w:w="724" w:type="pct"/>
            <w:tcBorders>
              <w:top w:val="single" w:sz="8" w:space="0" w:color="auto"/>
              <w:left w:val="nil"/>
              <w:bottom w:val="single" w:sz="8" w:space="0" w:color="auto"/>
              <w:right w:val="single" w:sz="8" w:space="0" w:color="auto"/>
            </w:tcBorders>
            <w:shd w:val="clear" w:color="000000" w:fill="C6E0B4"/>
            <w:vAlign w:val="center"/>
            <w:hideMark/>
          </w:tcPr>
          <w:p w14:paraId="6383C30C" w14:textId="77777777" w:rsidR="00380BFD" w:rsidRPr="005830A1" w:rsidRDefault="00380BFD" w:rsidP="00EA5D2B">
            <w:pPr>
              <w:spacing w:after="0" w:line="240" w:lineRule="auto"/>
              <w:jc w:val="center"/>
              <w:rPr>
                <w:rFonts w:eastAsia="Times New Roman"/>
                <w:b/>
                <w:bCs/>
                <w:color w:val="000000"/>
                <w:sz w:val="20"/>
                <w:szCs w:val="20"/>
                <w:lang w:val="en-US"/>
              </w:rPr>
            </w:pPr>
            <w:r w:rsidRPr="005830A1">
              <w:rPr>
                <w:rFonts w:eastAsia="Times New Roman"/>
                <w:b/>
                <w:bCs/>
                <w:color w:val="000000"/>
                <w:sz w:val="20"/>
                <w:szCs w:val="20"/>
                <w:lang w:val="en-US"/>
              </w:rPr>
              <w:t>UM</w:t>
            </w:r>
          </w:p>
        </w:tc>
        <w:tc>
          <w:tcPr>
            <w:tcW w:w="483" w:type="pct"/>
            <w:tcBorders>
              <w:top w:val="single" w:sz="8" w:space="0" w:color="auto"/>
              <w:left w:val="nil"/>
              <w:bottom w:val="single" w:sz="8" w:space="0" w:color="auto"/>
              <w:right w:val="single" w:sz="8" w:space="0" w:color="auto"/>
            </w:tcBorders>
            <w:shd w:val="clear" w:color="000000" w:fill="C6E0B4"/>
            <w:vAlign w:val="center"/>
            <w:hideMark/>
          </w:tcPr>
          <w:p w14:paraId="50DE7F85" w14:textId="77777777" w:rsidR="00380BFD" w:rsidRPr="005830A1" w:rsidRDefault="00380BFD" w:rsidP="00EA5D2B">
            <w:pPr>
              <w:spacing w:after="0" w:line="240" w:lineRule="auto"/>
              <w:jc w:val="center"/>
              <w:rPr>
                <w:rFonts w:eastAsia="Times New Roman"/>
                <w:b/>
                <w:bCs/>
                <w:color w:val="000000"/>
                <w:sz w:val="20"/>
                <w:szCs w:val="20"/>
                <w:lang w:val="en-US"/>
              </w:rPr>
            </w:pPr>
            <w:r w:rsidRPr="005830A1">
              <w:rPr>
                <w:rFonts w:eastAsia="Times New Roman"/>
                <w:b/>
                <w:bCs/>
                <w:color w:val="000000"/>
                <w:sz w:val="20"/>
                <w:szCs w:val="20"/>
                <w:lang w:val="en-US"/>
              </w:rPr>
              <w:t>2013</w:t>
            </w:r>
          </w:p>
        </w:tc>
        <w:tc>
          <w:tcPr>
            <w:tcW w:w="483" w:type="pct"/>
            <w:tcBorders>
              <w:top w:val="single" w:sz="8" w:space="0" w:color="auto"/>
              <w:left w:val="nil"/>
              <w:bottom w:val="single" w:sz="8" w:space="0" w:color="auto"/>
              <w:right w:val="single" w:sz="8" w:space="0" w:color="auto"/>
            </w:tcBorders>
            <w:shd w:val="clear" w:color="000000" w:fill="C6E0B4"/>
            <w:vAlign w:val="center"/>
            <w:hideMark/>
          </w:tcPr>
          <w:p w14:paraId="02CEFB32" w14:textId="77777777" w:rsidR="00380BFD" w:rsidRPr="005830A1" w:rsidRDefault="00380BFD" w:rsidP="00EA5D2B">
            <w:pPr>
              <w:spacing w:after="0" w:line="240" w:lineRule="auto"/>
              <w:jc w:val="center"/>
              <w:rPr>
                <w:rFonts w:eastAsia="Times New Roman"/>
                <w:b/>
                <w:bCs/>
                <w:color w:val="000000"/>
                <w:sz w:val="20"/>
                <w:szCs w:val="20"/>
                <w:lang w:val="en-US"/>
              </w:rPr>
            </w:pPr>
            <w:r w:rsidRPr="005830A1">
              <w:rPr>
                <w:rFonts w:eastAsia="Times New Roman"/>
                <w:b/>
                <w:bCs/>
                <w:color w:val="000000"/>
                <w:sz w:val="20"/>
                <w:szCs w:val="20"/>
                <w:lang w:val="en-US"/>
              </w:rPr>
              <w:t>2014</w:t>
            </w:r>
          </w:p>
        </w:tc>
        <w:tc>
          <w:tcPr>
            <w:tcW w:w="483" w:type="pct"/>
            <w:tcBorders>
              <w:top w:val="single" w:sz="8" w:space="0" w:color="auto"/>
              <w:left w:val="nil"/>
              <w:bottom w:val="single" w:sz="8" w:space="0" w:color="auto"/>
              <w:right w:val="single" w:sz="8" w:space="0" w:color="auto"/>
            </w:tcBorders>
            <w:shd w:val="clear" w:color="000000" w:fill="C6E0B4"/>
            <w:vAlign w:val="center"/>
            <w:hideMark/>
          </w:tcPr>
          <w:p w14:paraId="59875387" w14:textId="77777777" w:rsidR="00380BFD" w:rsidRPr="005830A1" w:rsidRDefault="00380BFD" w:rsidP="00EA5D2B">
            <w:pPr>
              <w:spacing w:after="0" w:line="240" w:lineRule="auto"/>
              <w:jc w:val="center"/>
              <w:rPr>
                <w:rFonts w:eastAsia="Times New Roman"/>
                <w:b/>
                <w:bCs/>
                <w:color w:val="000000"/>
                <w:sz w:val="20"/>
                <w:szCs w:val="20"/>
                <w:lang w:val="en-US"/>
              </w:rPr>
            </w:pPr>
            <w:r w:rsidRPr="005830A1">
              <w:rPr>
                <w:rFonts w:eastAsia="Times New Roman"/>
                <w:b/>
                <w:bCs/>
                <w:color w:val="000000"/>
                <w:sz w:val="20"/>
                <w:szCs w:val="20"/>
                <w:lang w:val="en-US"/>
              </w:rPr>
              <w:t>2015</w:t>
            </w:r>
          </w:p>
        </w:tc>
        <w:tc>
          <w:tcPr>
            <w:tcW w:w="483" w:type="pct"/>
            <w:tcBorders>
              <w:top w:val="single" w:sz="8" w:space="0" w:color="auto"/>
              <w:left w:val="nil"/>
              <w:bottom w:val="single" w:sz="8" w:space="0" w:color="auto"/>
              <w:right w:val="single" w:sz="8" w:space="0" w:color="auto"/>
            </w:tcBorders>
            <w:shd w:val="clear" w:color="000000" w:fill="C6E0B4"/>
            <w:vAlign w:val="center"/>
            <w:hideMark/>
          </w:tcPr>
          <w:p w14:paraId="379C3BE3" w14:textId="77777777" w:rsidR="00380BFD" w:rsidRPr="005830A1" w:rsidRDefault="00380BFD" w:rsidP="00EA5D2B">
            <w:pPr>
              <w:spacing w:after="0" w:line="240" w:lineRule="auto"/>
              <w:jc w:val="center"/>
              <w:rPr>
                <w:rFonts w:eastAsia="Times New Roman"/>
                <w:b/>
                <w:bCs/>
                <w:color w:val="000000"/>
                <w:sz w:val="20"/>
                <w:szCs w:val="20"/>
                <w:lang w:val="en-US"/>
              </w:rPr>
            </w:pPr>
            <w:r w:rsidRPr="005830A1">
              <w:rPr>
                <w:rFonts w:eastAsia="Times New Roman"/>
                <w:b/>
                <w:bCs/>
                <w:color w:val="000000"/>
                <w:sz w:val="20"/>
                <w:szCs w:val="20"/>
                <w:lang w:val="en-US"/>
              </w:rPr>
              <w:t>2016</w:t>
            </w:r>
          </w:p>
        </w:tc>
        <w:tc>
          <w:tcPr>
            <w:tcW w:w="483" w:type="pct"/>
            <w:tcBorders>
              <w:top w:val="single" w:sz="8" w:space="0" w:color="auto"/>
              <w:left w:val="nil"/>
              <w:bottom w:val="single" w:sz="8" w:space="0" w:color="auto"/>
              <w:right w:val="single" w:sz="8" w:space="0" w:color="auto"/>
            </w:tcBorders>
            <w:shd w:val="clear" w:color="000000" w:fill="C6E0B4"/>
            <w:vAlign w:val="center"/>
            <w:hideMark/>
          </w:tcPr>
          <w:p w14:paraId="7FB235C6" w14:textId="77777777" w:rsidR="00380BFD" w:rsidRPr="005830A1" w:rsidRDefault="00380BFD" w:rsidP="00EA5D2B">
            <w:pPr>
              <w:spacing w:after="0" w:line="240" w:lineRule="auto"/>
              <w:jc w:val="center"/>
              <w:rPr>
                <w:rFonts w:eastAsia="Times New Roman"/>
                <w:b/>
                <w:bCs/>
                <w:color w:val="000000"/>
                <w:sz w:val="20"/>
                <w:szCs w:val="20"/>
                <w:lang w:val="en-US"/>
              </w:rPr>
            </w:pPr>
            <w:r w:rsidRPr="005830A1">
              <w:rPr>
                <w:rFonts w:eastAsia="Times New Roman"/>
                <w:b/>
                <w:bCs/>
                <w:color w:val="000000"/>
                <w:sz w:val="20"/>
                <w:szCs w:val="20"/>
                <w:lang w:val="en-US"/>
              </w:rPr>
              <w:t>2017</w:t>
            </w:r>
          </w:p>
        </w:tc>
        <w:tc>
          <w:tcPr>
            <w:tcW w:w="486" w:type="pct"/>
            <w:tcBorders>
              <w:top w:val="single" w:sz="8" w:space="0" w:color="auto"/>
              <w:left w:val="nil"/>
              <w:bottom w:val="single" w:sz="8" w:space="0" w:color="auto"/>
              <w:right w:val="single" w:sz="8" w:space="0" w:color="auto"/>
            </w:tcBorders>
            <w:shd w:val="clear" w:color="000000" w:fill="C6E0B4"/>
            <w:vAlign w:val="center"/>
            <w:hideMark/>
          </w:tcPr>
          <w:p w14:paraId="72C5E39D" w14:textId="77777777" w:rsidR="00380BFD" w:rsidRPr="005830A1" w:rsidRDefault="00380BFD" w:rsidP="00EA5D2B">
            <w:pPr>
              <w:spacing w:after="0" w:line="240" w:lineRule="auto"/>
              <w:jc w:val="center"/>
              <w:rPr>
                <w:rFonts w:eastAsia="Times New Roman"/>
                <w:b/>
                <w:bCs/>
                <w:color w:val="000000"/>
                <w:sz w:val="20"/>
                <w:szCs w:val="20"/>
                <w:lang w:val="en-US"/>
              </w:rPr>
            </w:pPr>
            <w:r w:rsidRPr="005830A1">
              <w:rPr>
                <w:rFonts w:eastAsia="Times New Roman"/>
                <w:b/>
                <w:bCs/>
                <w:color w:val="000000"/>
                <w:sz w:val="20"/>
                <w:szCs w:val="20"/>
                <w:lang w:val="en-US"/>
              </w:rPr>
              <w:t>2018</w:t>
            </w:r>
          </w:p>
        </w:tc>
        <w:tc>
          <w:tcPr>
            <w:tcW w:w="483" w:type="pct"/>
            <w:tcBorders>
              <w:top w:val="single" w:sz="8" w:space="0" w:color="auto"/>
              <w:left w:val="nil"/>
              <w:bottom w:val="single" w:sz="8" w:space="0" w:color="auto"/>
              <w:right w:val="single" w:sz="8" w:space="0" w:color="auto"/>
            </w:tcBorders>
            <w:shd w:val="clear" w:color="000000" w:fill="C6E0B4"/>
          </w:tcPr>
          <w:p w14:paraId="698155D9" w14:textId="6F639509" w:rsidR="00380BFD" w:rsidRPr="005830A1" w:rsidRDefault="00380BFD" w:rsidP="00EA5D2B">
            <w:pPr>
              <w:spacing w:after="0" w:line="240" w:lineRule="auto"/>
              <w:jc w:val="center"/>
              <w:rPr>
                <w:rFonts w:eastAsia="Times New Roman"/>
                <w:b/>
                <w:bCs/>
                <w:color w:val="000000"/>
                <w:sz w:val="20"/>
                <w:szCs w:val="20"/>
                <w:lang w:val="en-US"/>
              </w:rPr>
            </w:pPr>
            <w:r w:rsidRPr="005830A1">
              <w:rPr>
                <w:rFonts w:eastAsia="Times New Roman"/>
                <w:b/>
                <w:bCs/>
                <w:color w:val="000000"/>
                <w:sz w:val="20"/>
                <w:szCs w:val="20"/>
                <w:lang w:val="en-US"/>
              </w:rPr>
              <w:t>2019</w:t>
            </w:r>
          </w:p>
        </w:tc>
      </w:tr>
      <w:tr w:rsidR="00380BFD" w:rsidRPr="005830A1" w14:paraId="1D7A8363" w14:textId="21C767AF" w:rsidTr="005A72DB">
        <w:trPr>
          <w:trHeight w:val="20"/>
        </w:trPr>
        <w:tc>
          <w:tcPr>
            <w:tcW w:w="4517" w:type="pct"/>
            <w:gridSpan w:val="8"/>
            <w:tcBorders>
              <w:top w:val="single" w:sz="8" w:space="0" w:color="auto"/>
              <w:left w:val="single" w:sz="8" w:space="0" w:color="auto"/>
              <w:bottom w:val="nil"/>
              <w:right w:val="single" w:sz="8" w:space="0" w:color="000000"/>
            </w:tcBorders>
            <w:shd w:val="clear" w:color="000000" w:fill="C6E0B4"/>
            <w:vAlign w:val="center"/>
            <w:hideMark/>
          </w:tcPr>
          <w:p w14:paraId="74BD4E87" w14:textId="77777777" w:rsidR="00380BFD" w:rsidRPr="005830A1" w:rsidRDefault="00380BFD" w:rsidP="00EA5D2B">
            <w:pPr>
              <w:spacing w:after="0" w:line="240" w:lineRule="auto"/>
              <w:jc w:val="center"/>
              <w:rPr>
                <w:rFonts w:eastAsia="Times New Roman"/>
                <w:b/>
                <w:bCs/>
                <w:color w:val="000000"/>
                <w:sz w:val="20"/>
                <w:szCs w:val="20"/>
                <w:lang w:val="en-US"/>
              </w:rPr>
            </w:pPr>
            <w:r w:rsidRPr="005830A1">
              <w:rPr>
                <w:rFonts w:eastAsia="Times New Roman"/>
                <w:b/>
                <w:bCs/>
                <w:color w:val="000000"/>
                <w:sz w:val="20"/>
                <w:szCs w:val="20"/>
                <w:lang w:val="en-US"/>
              </w:rPr>
              <w:t>România</w:t>
            </w:r>
          </w:p>
        </w:tc>
        <w:tc>
          <w:tcPr>
            <w:tcW w:w="483" w:type="pct"/>
            <w:tcBorders>
              <w:top w:val="single" w:sz="8" w:space="0" w:color="auto"/>
              <w:left w:val="single" w:sz="8" w:space="0" w:color="auto"/>
              <w:bottom w:val="nil"/>
              <w:right w:val="single" w:sz="8" w:space="0" w:color="000000"/>
            </w:tcBorders>
            <w:shd w:val="clear" w:color="000000" w:fill="C6E0B4"/>
          </w:tcPr>
          <w:p w14:paraId="79E17618" w14:textId="77777777" w:rsidR="00380BFD" w:rsidRPr="005830A1" w:rsidRDefault="00380BFD" w:rsidP="00EA5D2B">
            <w:pPr>
              <w:spacing w:after="0" w:line="240" w:lineRule="auto"/>
              <w:jc w:val="center"/>
              <w:rPr>
                <w:rFonts w:eastAsia="Times New Roman"/>
                <w:b/>
                <w:bCs/>
                <w:color w:val="000000"/>
                <w:sz w:val="20"/>
                <w:szCs w:val="20"/>
                <w:lang w:val="en-US"/>
              </w:rPr>
            </w:pPr>
          </w:p>
        </w:tc>
      </w:tr>
      <w:tr w:rsidR="005A72DB" w:rsidRPr="005830A1" w14:paraId="500C9142" w14:textId="597C6889" w:rsidTr="000B38F3">
        <w:trPr>
          <w:trHeight w:val="20"/>
        </w:trPr>
        <w:tc>
          <w:tcPr>
            <w:tcW w:w="890" w:type="pct"/>
            <w:tcBorders>
              <w:top w:val="single" w:sz="4" w:space="0" w:color="auto"/>
              <w:left w:val="single" w:sz="4" w:space="0" w:color="auto"/>
              <w:bottom w:val="single" w:sz="4" w:space="0" w:color="auto"/>
              <w:right w:val="single" w:sz="4" w:space="0" w:color="auto"/>
            </w:tcBorders>
            <w:shd w:val="clear" w:color="000000" w:fill="C6E0B4"/>
            <w:vAlign w:val="center"/>
            <w:hideMark/>
          </w:tcPr>
          <w:p w14:paraId="000F27A3" w14:textId="77777777" w:rsidR="005A72DB" w:rsidRPr="005830A1" w:rsidRDefault="005A72DB" w:rsidP="005A72DB">
            <w:pPr>
              <w:spacing w:after="0" w:line="240" w:lineRule="auto"/>
              <w:jc w:val="left"/>
              <w:rPr>
                <w:rFonts w:eastAsia="Times New Roman"/>
                <w:i/>
                <w:iCs/>
                <w:color w:val="000000"/>
                <w:sz w:val="20"/>
                <w:szCs w:val="20"/>
                <w:lang w:val="en-US"/>
              </w:rPr>
            </w:pPr>
            <w:r w:rsidRPr="005830A1">
              <w:rPr>
                <w:rFonts w:eastAsia="Times New Roman"/>
                <w:i/>
                <w:iCs/>
                <w:color w:val="000000"/>
                <w:sz w:val="20"/>
                <w:szCs w:val="20"/>
                <w:lang w:val="en-US"/>
              </w:rPr>
              <w:t>Venit mediu net lunar/gospodărie</w:t>
            </w:r>
          </w:p>
        </w:tc>
        <w:tc>
          <w:tcPr>
            <w:tcW w:w="7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70544E" w14:textId="77777777" w:rsidR="005A72DB" w:rsidRPr="005830A1" w:rsidRDefault="005A72DB" w:rsidP="005A72DB">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lei/gospodărie</w:t>
            </w:r>
          </w:p>
        </w:tc>
        <w:tc>
          <w:tcPr>
            <w:tcW w:w="483" w:type="pct"/>
            <w:tcBorders>
              <w:top w:val="single" w:sz="8" w:space="0" w:color="auto"/>
              <w:left w:val="nil"/>
              <w:bottom w:val="single" w:sz="8" w:space="0" w:color="auto"/>
              <w:right w:val="single" w:sz="8" w:space="0" w:color="auto"/>
            </w:tcBorders>
            <w:shd w:val="clear" w:color="auto" w:fill="auto"/>
            <w:vAlign w:val="center"/>
            <w:hideMark/>
          </w:tcPr>
          <w:p w14:paraId="505F281A" w14:textId="7B1C7E24" w:rsidR="005A72DB" w:rsidRPr="005830A1" w:rsidRDefault="005A72DB" w:rsidP="005A72DB">
            <w:pPr>
              <w:spacing w:after="0" w:line="240" w:lineRule="auto"/>
              <w:jc w:val="right"/>
              <w:rPr>
                <w:rFonts w:eastAsia="Times New Roman"/>
                <w:b/>
                <w:bCs/>
                <w:i/>
                <w:iCs/>
                <w:color w:val="000000"/>
                <w:sz w:val="20"/>
                <w:szCs w:val="20"/>
                <w:lang w:val="en-US"/>
              </w:rPr>
            </w:pPr>
            <w:r>
              <w:rPr>
                <w:b/>
                <w:bCs/>
                <w:i/>
                <w:iCs/>
                <w:color w:val="000000"/>
                <w:sz w:val="20"/>
                <w:szCs w:val="20"/>
                <w:lang w:val="en-US"/>
              </w:rPr>
              <w:t>1.993,50</w:t>
            </w:r>
          </w:p>
        </w:tc>
        <w:tc>
          <w:tcPr>
            <w:tcW w:w="483" w:type="pct"/>
            <w:tcBorders>
              <w:top w:val="single" w:sz="8" w:space="0" w:color="auto"/>
              <w:left w:val="nil"/>
              <w:bottom w:val="single" w:sz="8" w:space="0" w:color="auto"/>
              <w:right w:val="single" w:sz="8" w:space="0" w:color="auto"/>
            </w:tcBorders>
            <w:shd w:val="clear" w:color="auto" w:fill="auto"/>
            <w:vAlign w:val="center"/>
            <w:hideMark/>
          </w:tcPr>
          <w:p w14:paraId="6D9246E8" w14:textId="5FC49F5A" w:rsidR="005A72DB" w:rsidRPr="005830A1" w:rsidRDefault="005A72DB" w:rsidP="005A72DB">
            <w:pPr>
              <w:spacing w:after="0" w:line="240" w:lineRule="auto"/>
              <w:jc w:val="right"/>
              <w:rPr>
                <w:rFonts w:eastAsia="Times New Roman"/>
                <w:b/>
                <w:bCs/>
                <w:i/>
                <w:iCs/>
                <w:color w:val="000000"/>
                <w:sz w:val="20"/>
                <w:szCs w:val="20"/>
                <w:lang w:val="en-US"/>
              </w:rPr>
            </w:pPr>
            <w:r>
              <w:rPr>
                <w:b/>
                <w:bCs/>
                <w:i/>
                <w:iCs/>
                <w:color w:val="000000"/>
                <w:sz w:val="20"/>
                <w:szCs w:val="20"/>
                <w:lang w:val="en-US"/>
              </w:rPr>
              <w:t>1.948,06</w:t>
            </w:r>
          </w:p>
        </w:tc>
        <w:tc>
          <w:tcPr>
            <w:tcW w:w="483" w:type="pct"/>
            <w:tcBorders>
              <w:top w:val="single" w:sz="8" w:space="0" w:color="auto"/>
              <w:left w:val="nil"/>
              <w:bottom w:val="single" w:sz="8" w:space="0" w:color="auto"/>
              <w:right w:val="single" w:sz="8" w:space="0" w:color="auto"/>
            </w:tcBorders>
            <w:shd w:val="clear" w:color="auto" w:fill="auto"/>
            <w:vAlign w:val="center"/>
            <w:hideMark/>
          </w:tcPr>
          <w:p w14:paraId="1FB72DD7" w14:textId="5C875CE8" w:rsidR="005A72DB" w:rsidRPr="005830A1" w:rsidRDefault="005A72DB" w:rsidP="005A72DB">
            <w:pPr>
              <w:spacing w:after="0" w:line="240" w:lineRule="auto"/>
              <w:jc w:val="right"/>
              <w:rPr>
                <w:rFonts w:eastAsia="Times New Roman"/>
                <w:b/>
                <w:bCs/>
                <w:i/>
                <w:iCs/>
                <w:color w:val="000000"/>
                <w:sz w:val="20"/>
                <w:szCs w:val="20"/>
                <w:lang w:val="en-US"/>
              </w:rPr>
            </w:pPr>
            <w:r>
              <w:rPr>
                <w:b/>
                <w:bCs/>
                <w:i/>
                <w:iCs/>
                <w:color w:val="000000"/>
                <w:sz w:val="20"/>
                <w:szCs w:val="20"/>
                <w:lang w:val="en-US"/>
              </w:rPr>
              <w:t>2.092,99</w:t>
            </w:r>
          </w:p>
        </w:tc>
        <w:tc>
          <w:tcPr>
            <w:tcW w:w="483" w:type="pct"/>
            <w:tcBorders>
              <w:top w:val="single" w:sz="8" w:space="0" w:color="auto"/>
              <w:left w:val="nil"/>
              <w:bottom w:val="single" w:sz="8" w:space="0" w:color="auto"/>
              <w:right w:val="single" w:sz="8" w:space="0" w:color="auto"/>
            </w:tcBorders>
            <w:shd w:val="clear" w:color="auto" w:fill="auto"/>
            <w:vAlign w:val="center"/>
            <w:hideMark/>
          </w:tcPr>
          <w:p w14:paraId="516658D0" w14:textId="4AE1C0EF" w:rsidR="005A72DB" w:rsidRPr="005830A1" w:rsidRDefault="005A72DB" w:rsidP="005A72DB">
            <w:pPr>
              <w:spacing w:after="0" w:line="240" w:lineRule="auto"/>
              <w:jc w:val="right"/>
              <w:rPr>
                <w:rFonts w:eastAsia="Times New Roman"/>
                <w:b/>
                <w:bCs/>
                <w:i/>
                <w:iCs/>
                <w:color w:val="000000"/>
                <w:sz w:val="20"/>
                <w:szCs w:val="20"/>
                <w:lang w:val="en-US"/>
              </w:rPr>
            </w:pPr>
            <w:r>
              <w:rPr>
                <w:b/>
                <w:bCs/>
                <w:i/>
                <w:iCs/>
                <w:color w:val="000000"/>
                <w:sz w:val="20"/>
                <w:szCs w:val="20"/>
                <w:lang w:val="en-US"/>
              </w:rPr>
              <w:t>2.293,84</w:t>
            </w:r>
          </w:p>
        </w:tc>
        <w:tc>
          <w:tcPr>
            <w:tcW w:w="483" w:type="pct"/>
            <w:tcBorders>
              <w:top w:val="single" w:sz="8" w:space="0" w:color="auto"/>
              <w:left w:val="nil"/>
              <w:bottom w:val="single" w:sz="8" w:space="0" w:color="auto"/>
              <w:right w:val="single" w:sz="8" w:space="0" w:color="auto"/>
            </w:tcBorders>
            <w:shd w:val="clear" w:color="auto" w:fill="auto"/>
            <w:vAlign w:val="center"/>
            <w:hideMark/>
          </w:tcPr>
          <w:p w14:paraId="5E69F6E2" w14:textId="6DCA4E00" w:rsidR="005A72DB" w:rsidRPr="005830A1" w:rsidRDefault="005A72DB" w:rsidP="005A72DB">
            <w:pPr>
              <w:spacing w:after="0" w:line="240" w:lineRule="auto"/>
              <w:jc w:val="right"/>
              <w:rPr>
                <w:rFonts w:eastAsia="Times New Roman"/>
                <w:b/>
                <w:bCs/>
                <w:i/>
                <w:iCs/>
                <w:color w:val="000000"/>
                <w:sz w:val="20"/>
                <w:szCs w:val="20"/>
                <w:lang w:val="en-US"/>
              </w:rPr>
            </w:pPr>
            <w:r>
              <w:rPr>
                <w:b/>
                <w:bCs/>
                <w:i/>
                <w:iCs/>
                <w:color w:val="000000"/>
                <w:sz w:val="20"/>
                <w:szCs w:val="20"/>
                <w:lang w:val="en-US"/>
              </w:rPr>
              <w:t>2.642,11</w:t>
            </w:r>
          </w:p>
        </w:tc>
        <w:tc>
          <w:tcPr>
            <w:tcW w:w="486" w:type="pct"/>
            <w:tcBorders>
              <w:top w:val="single" w:sz="8" w:space="0" w:color="auto"/>
              <w:left w:val="nil"/>
              <w:bottom w:val="single" w:sz="8" w:space="0" w:color="auto"/>
              <w:right w:val="single" w:sz="8" w:space="0" w:color="auto"/>
            </w:tcBorders>
            <w:shd w:val="clear" w:color="auto" w:fill="auto"/>
            <w:vAlign w:val="center"/>
            <w:hideMark/>
          </w:tcPr>
          <w:p w14:paraId="22311558" w14:textId="1D914232" w:rsidR="005A72DB" w:rsidRPr="005830A1" w:rsidRDefault="005A72DB" w:rsidP="005A72DB">
            <w:pPr>
              <w:spacing w:after="0" w:line="240" w:lineRule="auto"/>
              <w:jc w:val="right"/>
              <w:rPr>
                <w:rFonts w:eastAsia="Times New Roman"/>
                <w:b/>
                <w:bCs/>
                <w:i/>
                <w:iCs/>
                <w:color w:val="000000"/>
                <w:sz w:val="20"/>
                <w:szCs w:val="20"/>
                <w:lang w:val="en-US"/>
              </w:rPr>
            </w:pPr>
            <w:r>
              <w:rPr>
                <w:b/>
                <w:bCs/>
                <w:i/>
                <w:iCs/>
                <w:color w:val="000000"/>
                <w:sz w:val="20"/>
                <w:szCs w:val="20"/>
                <w:lang w:val="en-US"/>
              </w:rPr>
              <w:t>3.311,73</w:t>
            </w:r>
          </w:p>
        </w:tc>
        <w:tc>
          <w:tcPr>
            <w:tcW w:w="483" w:type="pct"/>
            <w:tcBorders>
              <w:top w:val="single" w:sz="8" w:space="0" w:color="auto"/>
              <w:left w:val="nil"/>
              <w:bottom w:val="single" w:sz="8" w:space="0" w:color="auto"/>
              <w:right w:val="single" w:sz="8" w:space="0" w:color="auto"/>
            </w:tcBorders>
            <w:shd w:val="clear" w:color="auto" w:fill="auto"/>
            <w:vAlign w:val="center"/>
          </w:tcPr>
          <w:p w14:paraId="14C32651" w14:textId="25680EA8" w:rsidR="005A72DB" w:rsidRPr="005830A1" w:rsidRDefault="005A72DB" w:rsidP="005A72DB">
            <w:pPr>
              <w:spacing w:after="0" w:line="240" w:lineRule="auto"/>
              <w:jc w:val="right"/>
              <w:rPr>
                <w:rFonts w:eastAsia="Times New Roman"/>
                <w:b/>
                <w:bCs/>
                <w:i/>
                <w:iCs/>
                <w:color w:val="000000"/>
                <w:sz w:val="20"/>
                <w:szCs w:val="20"/>
                <w:lang w:val="en-US"/>
              </w:rPr>
            </w:pPr>
            <w:r>
              <w:rPr>
                <w:b/>
                <w:bCs/>
                <w:i/>
                <w:iCs/>
                <w:color w:val="000000"/>
                <w:sz w:val="20"/>
                <w:szCs w:val="20"/>
                <w:lang w:val="en-US"/>
              </w:rPr>
              <w:t>3.731,28</w:t>
            </w:r>
          </w:p>
        </w:tc>
      </w:tr>
      <w:tr w:rsidR="005A72DB" w:rsidRPr="005830A1" w14:paraId="0F1645A3" w14:textId="1DA19D09" w:rsidTr="000B38F3">
        <w:trPr>
          <w:trHeight w:val="20"/>
        </w:trPr>
        <w:tc>
          <w:tcPr>
            <w:tcW w:w="890" w:type="pct"/>
            <w:tcBorders>
              <w:top w:val="nil"/>
              <w:left w:val="single" w:sz="4" w:space="0" w:color="auto"/>
              <w:bottom w:val="single" w:sz="4" w:space="0" w:color="auto"/>
              <w:right w:val="single" w:sz="4" w:space="0" w:color="auto"/>
            </w:tcBorders>
            <w:shd w:val="clear" w:color="000000" w:fill="C6E0B4"/>
            <w:vAlign w:val="center"/>
            <w:hideMark/>
          </w:tcPr>
          <w:p w14:paraId="0D2D64F9" w14:textId="77777777" w:rsidR="005A72DB" w:rsidRPr="005830A1" w:rsidRDefault="005A72DB" w:rsidP="005A72DB">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mediul urban</w:t>
            </w:r>
          </w:p>
        </w:tc>
        <w:tc>
          <w:tcPr>
            <w:tcW w:w="724" w:type="pct"/>
            <w:vMerge/>
            <w:tcBorders>
              <w:top w:val="single" w:sz="4" w:space="0" w:color="auto"/>
              <w:left w:val="single" w:sz="4" w:space="0" w:color="auto"/>
              <w:bottom w:val="single" w:sz="4" w:space="0" w:color="auto"/>
              <w:right w:val="single" w:sz="4" w:space="0" w:color="auto"/>
            </w:tcBorders>
            <w:vAlign w:val="center"/>
            <w:hideMark/>
          </w:tcPr>
          <w:p w14:paraId="21876FB0" w14:textId="77777777" w:rsidR="005A72DB" w:rsidRPr="005830A1" w:rsidRDefault="005A72DB" w:rsidP="005A72DB">
            <w:pPr>
              <w:spacing w:after="0" w:line="240" w:lineRule="auto"/>
              <w:jc w:val="left"/>
              <w:rPr>
                <w:rFonts w:eastAsia="Times New Roman"/>
                <w:i/>
                <w:iCs/>
                <w:color w:val="000000"/>
                <w:sz w:val="20"/>
                <w:szCs w:val="20"/>
                <w:lang w:val="en-US"/>
              </w:rPr>
            </w:pPr>
          </w:p>
        </w:tc>
        <w:tc>
          <w:tcPr>
            <w:tcW w:w="483" w:type="pct"/>
            <w:tcBorders>
              <w:top w:val="nil"/>
              <w:left w:val="nil"/>
              <w:bottom w:val="single" w:sz="8" w:space="0" w:color="auto"/>
              <w:right w:val="single" w:sz="8" w:space="0" w:color="auto"/>
            </w:tcBorders>
            <w:shd w:val="clear" w:color="auto" w:fill="auto"/>
            <w:vAlign w:val="center"/>
            <w:hideMark/>
          </w:tcPr>
          <w:p w14:paraId="63D4747F" w14:textId="3A7387AA"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2.227,18</w:t>
            </w:r>
          </w:p>
        </w:tc>
        <w:tc>
          <w:tcPr>
            <w:tcW w:w="483" w:type="pct"/>
            <w:tcBorders>
              <w:top w:val="nil"/>
              <w:left w:val="nil"/>
              <w:bottom w:val="single" w:sz="8" w:space="0" w:color="auto"/>
              <w:right w:val="single" w:sz="8" w:space="0" w:color="auto"/>
            </w:tcBorders>
            <w:shd w:val="clear" w:color="auto" w:fill="auto"/>
            <w:vAlign w:val="center"/>
            <w:hideMark/>
          </w:tcPr>
          <w:p w14:paraId="688629DD" w14:textId="127F7136"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2.166,52</w:t>
            </w:r>
          </w:p>
        </w:tc>
        <w:tc>
          <w:tcPr>
            <w:tcW w:w="483" w:type="pct"/>
            <w:tcBorders>
              <w:top w:val="nil"/>
              <w:left w:val="nil"/>
              <w:bottom w:val="single" w:sz="8" w:space="0" w:color="auto"/>
              <w:right w:val="single" w:sz="8" w:space="0" w:color="auto"/>
            </w:tcBorders>
            <w:shd w:val="clear" w:color="auto" w:fill="auto"/>
            <w:vAlign w:val="center"/>
            <w:hideMark/>
          </w:tcPr>
          <w:p w14:paraId="7E00FB8B" w14:textId="75310BE3"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2.334,55</w:t>
            </w:r>
          </w:p>
        </w:tc>
        <w:tc>
          <w:tcPr>
            <w:tcW w:w="483" w:type="pct"/>
            <w:tcBorders>
              <w:top w:val="nil"/>
              <w:left w:val="nil"/>
              <w:bottom w:val="single" w:sz="8" w:space="0" w:color="auto"/>
              <w:right w:val="single" w:sz="8" w:space="0" w:color="auto"/>
            </w:tcBorders>
            <w:shd w:val="clear" w:color="auto" w:fill="auto"/>
            <w:vAlign w:val="center"/>
            <w:hideMark/>
          </w:tcPr>
          <w:p w14:paraId="06BEF1CB" w14:textId="5F68B76C"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2.591,81</w:t>
            </w:r>
          </w:p>
        </w:tc>
        <w:tc>
          <w:tcPr>
            <w:tcW w:w="483" w:type="pct"/>
            <w:tcBorders>
              <w:top w:val="nil"/>
              <w:left w:val="nil"/>
              <w:bottom w:val="single" w:sz="8" w:space="0" w:color="auto"/>
              <w:right w:val="single" w:sz="8" w:space="0" w:color="auto"/>
            </w:tcBorders>
            <w:shd w:val="clear" w:color="auto" w:fill="auto"/>
            <w:vAlign w:val="center"/>
            <w:hideMark/>
          </w:tcPr>
          <w:p w14:paraId="664EBA9B" w14:textId="0A1E66B6"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2.978,90</w:t>
            </w:r>
          </w:p>
        </w:tc>
        <w:tc>
          <w:tcPr>
            <w:tcW w:w="486" w:type="pct"/>
            <w:tcBorders>
              <w:top w:val="nil"/>
              <w:left w:val="nil"/>
              <w:bottom w:val="single" w:sz="8" w:space="0" w:color="auto"/>
              <w:right w:val="single" w:sz="8" w:space="0" w:color="auto"/>
            </w:tcBorders>
            <w:shd w:val="clear" w:color="auto" w:fill="auto"/>
            <w:vAlign w:val="center"/>
            <w:hideMark/>
          </w:tcPr>
          <w:p w14:paraId="7559BF8C" w14:textId="6263FF91"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3.112,95</w:t>
            </w:r>
          </w:p>
        </w:tc>
        <w:tc>
          <w:tcPr>
            <w:tcW w:w="483" w:type="pct"/>
            <w:tcBorders>
              <w:top w:val="nil"/>
              <w:left w:val="nil"/>
              <w:bottom w:val="single" w:sz="8" w:space="0" w:color="auto"/>
              <w:right w:val="single" w:sz="8" w:space="0" w:color="auto"/>
            </w:tcBorders>
            <w:shd w:val="clear" w:color="auto" w:fill="auto"/>
            <w:vAlign w:val="center"/>
          </w:tcPr>
          <w:p w14:paraId="5C12312B" w14:textId="6D4C162D"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3.240,59</w:t>
            </w:r>
          </w:p>
        </w:tc>
      </w:tr>
      <w:tr w:rsidR="005A72DB" w:rsidRPr="005830A1" w14:paraId="690D253F" w14:textId="40F522BA" w:rsidTr="000B38F3">
        <w:trPr>
          <w:trHeight w:val="20"/>
        </w:trPr>
        <w:tc>
          <w:tcPr>
            <w:tcW w:w="890" w:type="pct"/>
            <w:tcBorders>
              <w:top w:val="nil"/>
              <w:left w:val="single" w:sz="4" w:space="0" w:color="auto"/>
              <w:bottom w:val="single" w:sz="4" w:space="0" w:color="auto"/>
              <w:right w:val="single" w:sz="4" w:space="0" w:color="auto"/>
            </w:tcBorders>
            <w:shd w:val="clear" w:color="000000" w:fill="C6E0B4"/>
            <w:vAlign w:val="center"/>
            <w:hideMark/>
          </w:tcPr>
          <w:p w14:paraId="647A47B8" w14:textId="77777777" w:rsidR="005A72DB" w:rsidRPr="005830A1" w:rsidRDefault="005A72DB" w:rsidP="005A72DB">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mediul rural</w:t>
            </w:r>
          </w:p>
        </w:tc>
        <w:tc>
          <w:tcPr>
            <w:tcW w:w="724" w:type="pct"/>
            <w:vMerge/>
            <w:tcBorders>
              <w:top w:val="single" w:sz="4" w:space="0" w:color="auto"/>
              <w:left w:val="single" w:sz="4" w:space="0" w:color="auto"/>
              <w:bottom w:val="single" w:sz="4" w:space="0" w:color="auto"/>
              <w:right w:val="single" w:sz="4" w:space="0" w:color="auto"/>
            </w:tcBorders>
            <w:vAlign w:val="center"/>
            <w:hideMark/>
          </w:tcPr>
          <w:p w14:paraId="421E3EF3" w14:textId="77777777" w:rsidR="005A72DB" w:rsidRPr="005830A1" w:rsidRDefault="005A72DB" w:rsidP="005A72DB">
            <w:pPr>
              <w:spacing w:after="0" w:line="240" w:lineRule="auto"/>
              <w:jc w:val="left"/>
              <w:rPr>
                <w:rFonts w:eastAsia="Times New Roman"/>
                <w:i/>
                <w:iCs/>
                <w:color w:val="000000"/>
                <w:sz w:val="20"/>
                <w:szCs w:val="20"/>
                <w:lang w:val="en-US"/>
              </w:rPr>
            </w:pPr>
          </w:p>
        </w:tc>
        <w:tc>
          <w:tcPr>
            <w:tcW w:w="483" w:type="pct"/>
            <w:tcBorders>
              <w:top w:val="nil"/>
              <w:left w:val="nil"/>
              <w:bottom w:val="single" w:sz="8" w:space="0" w:color="auto"/>
              <w:right w:val="single" w:sz="8" w:space="0" w:color="auto"/>
            </w:tcBorders>
            <w:shd w:val="clear" w:color="auto" w:fill="auto"/>
            <w:vAlign w:val="center"/>
            <w:hideMark/>
          </w:tcPr>
          <w:p w14:paraId="1D61D9B4" w14:textId="4255AED2"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1.686,25</w:t>
            </w:r>
          </w:p>
        </w:tc>
        <w:tc>
          <w:tcPr>
            <w:tcW w:w="483" w:type="pct"/>
            <w:tcBorders>
              <w:top w:val="nil"/>
              <w:left w:val="nil"/>
              <w:bottom w:val="single" w:sz="8" w:space="0" w:color="auto"/>
              <w:right w:val="single" w:sz="8" w:space="0" w:color="auto"/>
            </w:tcBorders>
            <w:shd w:val="clear" w:color="auto" w:fill="auto"/>
            <w:vAlign w:val="center"/>
            <w:hideMark/>
          </w:tcPr>
          <w:p w14:paraId="4DE997AC" w14:textId="36979139"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1.666,68</w:t>
            </w:r>
          </w:p>
        </w:tc>
        <w:tc>
          <w:tcPr>
            <w:tcW w:w="483" w:type="pct"/>
            <w:tcBorders>
              <w:top w:val="nil"/>
              <w:left w:val="nil"/>
              <w:bottom w:val="single" w:sz="8" w:space="0" w:color="auto"/>
              <w:right w:val="single" w:sz="8" w:space="0" w:color="auto"/>
            </w:tcBorders>
            <w:shd w:val="clear" w:color="auto" w:fill="auto"/>
            <w:vAlign w:val="center"/>
            <w:hideMark/>
          </w:tcPr>
          <w:p w14:paraId="156C6DB0" w14:textId="0E8E1366"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1.775,12</w:t>
            </w:r>
          </w:p>
        </w:tc>
        <w:tc>
          <w:tcPr>
            <w:tcW w:w="483" w:type="pct"/>
            <w:tcBorders>
              <w:top w:val="nil"/>
              <w:left w:val="nil"/>
              <w:bottom w:val="single" w:sz="8" w:space="0" w:color="auto"/>
              <w:right w:val="single" w:sz="8" w:space="0" w:color="auto"/>
            </w:tcBorders>
            <w:shd w:val="clear" w:color="auto" w:fill="auto"/>
            <w:vAlign w:val="center"/>
            <w:hideMark/>
          </w:tcPr>
          <w:p w14:paraId="7BB8C85C" w14:textId="1D050A86"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1.906,23</w:t>
            </w:r>
          </w:p>
        </w:tc>
        <w:tc>
          <w:tcPr>
            <w:tcW w:w="483" w:type="pct"/>
            <w:tcBorders>
              <w:top w:val="nil"/>
              <w:left w:val="nil"/>
              <w:bottom w:val="single" w:sz="8" w:space="0" w:color="auto"/>
              <w:right w:val="single" w:sz="8" w:space="0" w:color="auto"/>
            </w:tcBorders>
            <w:shd w:val="clear" w:color="auto" w:fill="auto"/>
            <w:vAlign w:val="center"/>
            <w:hideMark/>
          </w:tcPr>
          <w:p w14:paraId="7AEB5FF0" w14:textId="4F801E79"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2.200,73</w:t>
            </w:r>
          </w:p>
        </w:tc>
        <w:tc>
          <w:tcPr>
            <w:tcW w:w="486" w:type="pct"/>
            <w:tcBorders>
              <w:top w:val="nil"/>
              <w:left w:val="nil"/>
              <w:bottom w:val="single" w:sz="8" w:space="0" w:color="auto"/>
              <w:right w:val="single" w:sz="8" w:space="0" w:color="auto"/>
            </w:tcBorders>
            <w:shd w:val="clear" w:color="auto" w:fill="auto"/>
            <w:vAlign w:val="center"/>
            <w:hideMark/>
          </w:tcPr>
          <w:p w14:paraId="32CC7765" w14:textId="7288DF7C"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2.299,76</w:t>
            </w:r>
          </w:p>
        </w:tc>
        <w:tc>
          <w:tcPr>
            <w:tcW w:w="483" w:type="pct"/>
            <w:tcBorders>
              <w:top w:val="nil"/>
              <w:left w:val="nil"/>
              <w:bottom w:val="single" w:sz="8" w:space="0" w:color="auto"/>
              <w:right w:val="single" w:sz="8" w:space="0" w:color="auto"/>
            </w:tcBorders>
            <w:shd w:val="clear" w:color="auto" w:fill="auto"/>
            <w:vAlign w:val="center"/>
          </w:tcPr>
          <w:p w14:paraId="174206D3" w14:textId="0049323B"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2.394,05</w:t>
            </w:r>
          </w:p>
        </w:tc>
      </w:tr>
      <w:tr w:rsidR="005A72DB" w:rsidRPr="005830A1" w14:paraId="75E44E14" w14:textId="5B0C8A8B" w:rsidTr="000B38F3">
        <w:trPr>
          <w:trHeight w:val="20"/>
        </w:trPr>
        <w:tc>
          <w:tcPr>
            <w:tcW w:w="890" w:type="pct"/>
            <w:tcBorders>
              <w:top w:val="nil"/>
              <w:left w:val="single" w:sz="4" w:space="0" w:color="auto"/>
              <w:bottom w:val="single" w:sz="4" w:space="0" w:color="auto"/>
              <w:right w:val="single" w:sz="4" w:space="0" w:color="auto"/>
            </w:tcBorders>
            <w:shd w:val="clear" w:color="000000" w:fill="C6E0B4"/>
            <w:vAlign w:val="center"/>
            <w:hideMark/>
          </w:tcPr>
          <w:p w14:paraId="385ACDA2" w14:textId="77777777" w:rsidR="005A72DB" w:rsidRPr="005830A1" w:rsidRDefault="005A72DB" w:rsidP="005A72DB">
            <w:pPr>
              <w:spacing w:after="0" w:line="240" w:lineRule="auto"/>
              <w:jc w:val="left"/>
              <w:rPr>
                <w:rFonts w:eastAsia="Times New Roman"/>
                <w:i/>
                <w:iCs/>
                <w:color w:val="000000"/>
                <w:sz w:val="20"/>
                <w:szCs w:val="20"/>
                <w:lang w:val="en-US"/>
              </w:rPr>
            </w:pPr>
            <w:r w:rsidRPr="005830A1">
              <w:rPr>
                <w:rFonts w:eastAsia="Times New Roman"/>
                <w:i/>
                <w:iCs/>
                <w:color w:val="000000"/>
                <w:sz w:val="20"/>
                <w:szCs w:val="20"/>
                <w:lang w:val="en-US"/>
              </w:rPr>
              <w:t>Venit mediu net lunar/persoană</w:t>
            </w:r>
          </w:p>
        </w:tc>
        <w:tc>
          <w:tcPr>
            <w:tcW w:w="724" w:type="pct"/>
            <w:vMerge w:val="restart"/>
            <w:tcBorders>
              <w:top w:val="nil"/>
              <w:left w:val="single" w:sz="4" w:space="0" w:color="auto"/>
              <w:bottom w:val="single" w:sz="4" w:space="0" w:color="auto"/>
              <w:right w:val="single" w:sz="4" w:space="0" w:color="auto"/>
            </w:tcBorders>
            <w:shd w:val="clear" w:color="auto" w:fill="auto"/>
            <w:vAlign w:val="center"/>
            <w:hideMark/>
          </w:tcPr>
          <w:p w14:paraId="0E8FA156" w14:textId="77777777" w:rsidR="005A72DB" w:rsidRPr="005830A1" w:rsidRDefault="005A72DB" w:rsidP="005A72DB">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lei/persoană</w:t>
            </w:r>
          </w:p>
        </w:tc>
        <w:tc>
          <w:tcPr>
            <w:tcW w:w="483" w:type="pct"/>
            <w:tcBorders>
              <w:top w:val="nil"/>
              <w:left w:val="nil"/>
              <w:bottom w:val="single" w:sz="8" w:space="0" w:color="auto"/>
              <w:right w:val="single" w:sz="8" w:space="0" w:color="auto"/>
            </w:tcBorders>
            <w:shd w:val="clear" w:color="auto" w:fill="auto"/>
            <w:vAlign w:val="center"/>
            <w:hideMark/>
          </w:tcPr>
          <w:p w14:paraId="372D1FC8" w14:textId="352088FC" w:rsidR="005A72DB" w:rsidRPr="005830A1" w:rsidRDefault="005A72DB" w:rsidP="005A72DB">
            <w:pPr>
              <w:spacing w:after="0" w:line="240" w:lineRule="auto"/>
              <w:jc w:val="right"/>
              <w:rPr>
                <w:rFonts w:eastAsia="Times New Roman"/>
                <w:b/>
                <w:bCs/>
                <w:i/>
                <w:iCs/>
                <w:color w:val="000000"/>
                <w:sz w:val="20"/>
                <w:szCs w:val="20"/>
                <w:lang w:val="en-US"/>
              </w:rPr>
            </w:pPr>
            <w:r>
              <w:rPr>
                <w:b/>
                <w:bCs/>
                <w:i/>
                <w:iCs/>
                <w:color w:val="000000"/>
                <w:sz w:val="20"/>
                <w:szCs w:val="20"/>
                <w:lang w:val="en-US"/>
              </w:rPr>
              <w:t>697,87</w:t>
            </w:r>
          </w:p>
        </w:tc>
        <w:tc>
          <w:tcPr>
            <w:tcW w:w="483" w:type="pct"/>
            <w:tcBorders>
              <w:top w:val="nil"/>
              <w:left w:val="nil"/>
              <w:bottom w:val="single" w:sz="8" w:space="0" w:color="auto"/>
              <w:right w:val="single" w:sz="8" w:space="0" w:color="auto"/>
            </w:tcBorders>
            <w:shd w:val="clear" w:color="auto" w:fill="auto"/>
            <w:vAlign w:val="center"/>
            <w:hideMark/>
          </w:tcPr>
          <w:p w14:paraId="592916B1" w14:textId="3037FDCA" w:rsidR="005A72DB" w:rsidRPr="005830A1" w:rsidRDefault="005A72DB" w:rsidP="005A72DB">
            <w:pPr>
              <w:spacing w:after="0" w:line="240" w:lineRule="auto"/>
              <w:jc w:val="right"/>
              <w:rPr>
                <w:rFonts w:eastAsia="Times New Roman"/>
                <w:b/>
                <w:bCs/>
                <w:i/>
                <w:iCs/>
                <w:color w:val="000000"/>
                <w:sz w:val="20"/>
                <w:szCs w:val="20"/>
                <w:lang w:val="en-US"/>
              </w:rPr>
            </w:pPr>
            <w:r>
              <w:rPr>
                <w:b/>
                <w:bCs/>
                <w:i/>
                <w:iCs/>
                <w:color w:val="000000"/>
                <w:sz w:val="20"/>
                <w:szCs w:val="20"/>
                <w:lang w:val="en-US"/>
              </w:rPr>
              <w:t>730,43</w:t>
            </w:r>
          </w:p>
        </w:tc>
        <w:tc>
          <w:tcPr>
            <w:tcW w:w="483" w:type="pct"/>
            <w:tcBorders>
              <w:top w:val="nil"/>
              <w:left w:val="nil"/>
              <w:bottom w:val="single" w:sz="8" w:space="0" w:color="auto"/>
              <w:right w:val="single" w:sz="8" w:space="0" w:color="auto"/>
            </w:tcBorders>
            <w:shd w:val="clear" w:color="auto" w:fill="auto"/>
            <w:vAlign w:val="center"/>
            <w:hideMark/>
          </w:tcPr>
          <w:p w14:paraId="185878BE" w14:textId="50ABB755" w:rsidR="005A72DB" w:rsidRPr="005830A1" w:rsidRDefault="005A72DB" w:rsidP="005A72DB">
            <w:pPr>
              <w:spacing w:after="0" w:line="240" w:lineRule="auto"/>
              <w:jc w:val="right"/>
              <w:rPr>
                <w:rFonts w:eastAsia="Times New Roman"/>
                <w:b/>
                <w:bCs/>
                <w:i/>
                <w:iCs/>
                <w:color w:val="000000"/>
                <w:sz w:val="20"/>
                <w:szCs w:val="20"/>
                <w:lang w:val="en-US"/>
              </w:rPr>
            </w:pPr>
            <w:r>
              <w:rPr>
                <w:b/>
                <w:bCs/>
                <w:i/>
                <w:iCs/>
                <w:color w:val="000000"/>
                <w:sz w:val="20"/>
                <w:szCs w:val="20"/>
                <w:lang w:val="en-US"/>
              </w:rPr>
              <w:t>787,31</w:t>
            </w:r>
          </w:p>
        </w:tc>
        <w:tc>
          <w:tcPr>
            <w:tcW w:w="483" w:type="pct"/>
            <w:tcBorders>
              <w:top w:val="nil"/>
              <w:left w:val="nil"/>
              <w:bottom w:val="single" w:sz="8" w:space="0" w:color="auto"/>
              <w:right w:val="single" w:sz="8" w:space="0" w:color="auto"/>
            </w:tcBorders>
            <w:shd w:val="clear" w:color="auto" w:fill="auto"/>
            <w:vAlign w:val="center"/>
            <w:hideMark/>
          </w:tcPr>
          <w:p w14:paraId="151CCED8" w14:textId="67717CD2" w:rsidR="005A72DB" w:rsidRPr="005830A1" w:rsidRDefault="005A72DB" w:rsidP="005A72DB">
            <w:pPr>
              <w:spacing w:after="0" w:line="240" w:lineRule="auto"/>
              <w:jc w:val="right"/>
              <w:rPr>
                <w:rFonts w:eastAsia="Times New Roman"/>
                <w:b/>
                <w:bCs/>
                <w:i/>
                <w:iCs/>
                <w:color w:val="000000"/>
                <w:sz w:val="20"/>
                <w:szCs w:val="20"/>
                <w:lang w:val="en-US"/>
              </w:rPr>
            </w:pPr>
            <w:r>
              <w:rPr>
                <w:b/>
                <w:bCs/>
                <w:i/>
                <w:iCs/>
                <w:color w:val="000000"/>
                <w:sz w:val="20"/>
                <w:szCs w:val="20"/>
                <w:lang w:val="en-US"/>
              </w:rPr>
              <w:t>866,42</w:t>
            </w:r>
          </w:p>
        </w:tc>
        <w:tc>
          <w:tcPr>
            <w:tcW w:w="483" w:type="pct"/>
            <w:tcBorders>
              <w:top w:val="nil"/>
              <w:left w:val="nil"/>
              <w:bottom w:val="single" w:sz="8" w:space="0" w:color="auto"/>
              <w:right w:val="single" w:sz="8" w:space="0" w:color="auto"/>
            </w:tcBorders>
            <w:shd w:val="clear" w:color="auto" w:fill="auto"/>
            <w:vAlign w:val="center"/>
            <w:hideMark/>
          </w:tcPr>
          <w:p w14:paraId="0D37E254" w14:textId="179874A4" w:rsidR="005A72DB" w:rsidRPr="005830A1" w:rsidRDefault="005A72DB" w:rsidP="005A72DB">
            <w:pPr>
              <w:spacing w:after="0" w:line="240" w:lineRule="auto"/>
              <w:jc w:val="right"/>
              <w:rPr>
                <w:rFonts w:eastAsia="Times New Roman"/>
                <w:b/>
                <w:bCs/>
                <w:i/>
                <w:iCs/>
                <w:color w:val="000000"/>
                <w:sz w:val="20"/>
                <w:szCs w:val="20"/>
                <w:lang w:val="en-US"/>
              </w:rPr>
            </w:pPr>
            <w:r>
              <w:rPr>
                <w:b/>
                <w:bCs/>
                <w:i/>
                <w:iCs/>
                <w:color w:val="000000"/>
                <w:sz w:val="20"/>
                <w:szCs w:val="20"/>
                <w:lang w:val="en-US"/>
              </w:rPr>
              <w:t>1.005,61</w:t>
            </w:r>
          </w:p>
        </w:tc>
        <w:tc>
          <w:tcPr>
            <w:tcW w:w="486" w:type="pct"/>
            <w:tcBorders>
              <w:top w:val="nil"/>
              <w:left w:val="nil"/>
              <w:bottom w:val="single" w:sz="8" w:space="0" w:color="auto"/>
              <w:right w:val="single" w:sz="8" w:space="0" w:color="auto"/>
            </w:tcBorders>
            <w:shd w:val="clear" w:color="auto" w:fill="auto"/>
            <w:vAlign w:val="center"/>
            <w:hideMark/>
          </w:tcPr>
          <w:p w14:paraId="33F26A49" w14:textId="202A4D62" w:rsidR="005A72DB" w:rsidRPr="005830A1" w:rsidRDefault="005A72DB" w:rsidP="005A72DB">
            <w:pPr>
              <w:spacing w:after="0" w:line="240" w:lineRule="auto"/>
              <w:jc w:val="right"/>
              <w:rPr>
                <w:rFonts w:eastAsia="Times New Roman"/>
                <w:b/>
                <w:bCs/>
                <w:i/>
                <w:iCs/>
                <w:color w:val="000000"/>
                <w:sz w:val="20"/>
                <w:szCs w:val="20"/>
                <w:lang w:val="en-US"/>
              </w:rPr>
            </w:pPr>
            <w:r>
              <w:rPr>
                <w:b/>
                <w:bCs/>
                <w:i/>
                <w:iCs/>
                <w:color w:val="000000"/>
                <w:sz w:val="20"/>
                <w:szCs w:val="20"/>
                <w:lang w:val="en-US"/>
              </w:rPr>
              <w:t>1.270,68</w:t>
            </w:r>
          </w:p>
        </w:tc>
        <w:tc>
          <w:tcPr>
            <w:tcW w:w="483" w:type="pct"/>
            <w:tcBorders>
              <w:top w:val="nil"/>
              <w:left w:val="nil"/>
              <w:bottom w:val="single" w:sz="8" w:space="0" w:color="auto"/>
              <w:right w:val="single" w:sz="8" w:space="0" w:color="auto"/>
            </w:tcBorders>
            <w:shd w:val="clear" w:color="auto" w:fill="auto"/>
            <w:vAlign w:val="center"/>
          </w:tcPr>
          <w:p w14:paraId="0B2BD1B0" w14:textId="73BE7D31" w:rsidR="005A72DB" w:rsidRPr="005830A1" w:rsidRDefault="005A72DB" w:rsidP="005A72DB">
            <w:pPr>
              <w:spacing w:after="0" w:line="240" w:lineRule="auto"/>
              <w:jc w:val="right"/>
              <w:rPr>
                <w:rFonts w:eastAsia="Times New Roman"/>
                <w:b/>
                <w:bCs/>
                <w:i/>
                <w:iCs/>
                <w:color w:val="000000"/>
                <w:sz w:val="20"/>
                <w:szCs w:val="20"/>
                <w:lang w:val="en-US"/>
              </w:rPr>
            </w:pPr>
            <w:r>
              <w:rPr>
                <w:b/>
                <w:bCs/>
                <w:i/>
                <w:iCs/>
                <w:color w:val="000000"/>
                <w:sz w:val="20"/>
                <w:szCs w:val="20"/>
                <w:lang w:val="en-US"/>
              </w:rPr>
              <w:t>1.443,28</w:t>
            </w:r>
          </w:p>
        </w:tc>
      </w:tr>
      <w:tr w:rsidR="005A72DB" w:rsidRPr="005830A1" w14:paraId="46F7B359" w14:textId="2B180296" w:rsidTr="000B38F3">
        <w:trPr>
          <w:trHeight w:val="20"/>
        </w:trPr>
        <w:tc>
          <w:tcPr>
            <w:tcW w:w="890" w:type="pct"/>
            <w:tcBorders>
              <w:top w:val="nil"/>
              <w:left w:val="single" w:sz="4" w:space="0" w:color="auto"/>
              <w:bottom w:val="single" w:sz="4" w:space="0" w:color="auto"/>
              <w:right w:val="single" w:sz="4" w:space="0" w:color="auto"/>
            </w:tcBorders>
            <w:shd w:val="clear" w:color="000000" w:fill="C6E0B4"/>
            <w:vAlign w:val="center"/>
            <w:hideMark/>
          </w:tcPr>
          <w:p w14:paraId="5294541E" w14:textId="77777777" w:rsidR="005A72DB" w:rsidRPr="005830A1" w:rsidRDefault="005A72DB" w:rsidP="005A72DB">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mediul urban</w:t>
            </w:r>
          </w:p>
        </w:tc>
        <w:tc>
          <w:tcPr>
            <w:tcW w:w="724" w:type="pct"/>
            <w:vMerge/>
            <w:tcBorders>
              <w:top w:val="nil"/>
              <w:left w:val="single" w:sz="4" w:space="0" w:color="auto"/>
              <w:bottom w:val="single" w:sz="4" w:space="0" w:color="auto"/>
              <w:right w:val="single" w:sz="4" w:space="0" w:color="auto"/>
            </w:tcBorders>
            <w:vAlign w:val="center"/>
            <w:hideMark/>
          </w:tcPr>
          <w:p w14:paraId="1F6BF0AC" w14:textId="77777777" w:rsidR="005A72DB" w:rsidRPr="005830A1" w:rsidRDefault="005A72DB" w:rsidP="005A72DB">
            <w:pPr>
              <w:spacing w:after="0" w:line="240" w:lineRule="auto"/>
              <w:jc w:val="left"/>
              <w:rPr>
                <w:rFonts w:eastAsia="Times New Roman"/>
                <w:i/>
                <w:iCs/>
                <w:color w:val="000000"/>
                <w:sz w:val="20"/>
                <w:szCs w:val="20"/>
                <w:lang w:val="en-US"/>
              </w:rPr>
            </w:pPr>
          </w:p>
        </w:tc>
        <w:tc>
          <w:tcPr>
            <w:tcW w:w="483" w:type="pct"/>
            <w:tcBorders>
              <w:top w:val="nil"/>
              <w:left w:val="nil"/>
              <w:bottom w:val="single" w:sz="8" w:space="0" w:color="auto"/>
              <w:right w:val="single" w:sz="8" w:space="0" w:color="auto"/>
            </w:tcBorders>
            <w:shd w:val="clear" w:color="auto" w:fill="auto"/>
            <w:vAlign w:val="center"/>
            <w:hideMark/>
          </w:tcPr>
          <w:p w14:paraId="0AFCADEF" w14:textId="3D8507A9"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809,67</w:t>
            </w:r>
          </w:p>
        </w:tc>
        <w:tc>
          <w:tcPr>
            <w:tcW w:w="483" w:type="pct"/>
            <w:tcBorders>
              <w:top w:val="nil"/>
              <w:left w:val="nil"/>
              <w:bottom w:val="single" w:sz="8" w:space="0" w:color="auto"/>
              <w:right w:val="single" w:sz="8" w:space="0" w:color="auto"/>
            </w:tcBorders>
            <w:shd w:val="clear" w:color="auto" w:fill="auto"/>
            <w:vAlign w:val="center"/>
            <w:hideMark/>
          </w:tcPr>
          <w:p w14:paraId="1AA96D30" w14:textId="5F3FA778"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848,82</w:t>
            </w:r>
          </w:p>
        </w:tc>
        <w:tc>
          <w:tcPr>
            <w:tcW w:w="483" w:type="pct"/>
            <w:tcBorders>
              <w:top w:val="nil"/>
              <w:left w:val="nil"/>
              <w:bottom w:val="single" w:sz="8" w:space="0" w:color="auto"/>
              <w:right w:val="single" w:sz="8" w:space="0" w:color="auto"/>
            </w:tcBorders>
            <w:shd w:val="clear" w:color="auto" w:fill="auto"/>
            <w:vAlign w:val="center"/>
            <w:hideMark/>
          </w:tcPr>
          <w:p w14:paraId="70CE893A" w14:textId="6922B4C5"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926,75</w:t>
            </w:r>
          </w:p>
        </w:tc>
        <w:tc>
          <w:tcPr>
            <w:tcW w:w="483" w:type="pct"/>
            <w:tcBorders>
              <w:top w:val="nil"/>
              <w:left w:val="nil"/>
              <w:bottom w:val="single" w:sz="8" w:space="0" w:color="auto"/>
              <w:right w:val="single" w:sz="8" w:space="0" w:color="auto"/>
            </w:tcBorders>
            <w:shd w:val="clear" w:color="auto" w:fill="auto"/>
            <w:vAlign w:val="center"/>
            <w:hideMark/>
          </w:tcPr>
          <w:p w14:paraId="3E735827" w14:textId="3E61948D"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1.030,75</w:t>
            </w:r>
          </w:p>
        </w:tc>
        <w:tc>
          <w:tcPr>
            <w:tcW w:w="483" w:type="pct"/>
            <w:tcBorders>
              <w:top w:val="nil"/>
              <w:left w:val="nil"/>
              <w:bottom w:val="single" w:sz="8" w:space="0" w:color="auto"/>
              <w:right w:val="single" w:sz="8" w:space="0" w:color="auto"/>
            </w:tcBorders>
            <w:shd w:val="clear" w:color="auto" w:fill="auto"/>
            <w:vAlign w:val="center"/>
            <w:hideMark/>
          </w:tcPr>
          <w:p w14:paraId="6A09A12A" w14:textId="739E8E11"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1.197,67</w:t>
            </w:r>
          </w:p>
        </w:tc>
        <w:tc>
          <w:tcPr>
            <w:tcW w:w="486" w:type="pct"/>
            <w:tcBorders>
              <w:top w:val="nil"/>
              <w:left w:val="nil"/>
              <w:bottom w:val="single" w:sz="8" w:space="0" w:color="auto"/>
              <w:right w:val="single" w:sz="8" w:space="0" w:color="auto"/>
            </w:tcBorders>
            <w:shd w:val="clear" w:color="auto" w:fill="auto"/>
            <w:vAlign w:val="center"/>
            <w:hideMark/>
          </w:tcPr>
          <w:p w14:paraId="0E78AFAA" w14:textId="04FF8A75"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1.539,35</w:t>
            </w:r>
          </w:p>
        </w:tc>
        <w:tc>
          <w:tcPr>
            <w:tcW w:w="483" w:type="pct"/>
            <w:tcBorders>
              <w:top w:val="nil"/>
              <w:left w:val="nil"/>
              <w:bottom w:val="single" w:sz="8" w:space="0" w:color="auto"/>
              <w:right w:val="single" w:sz="8" w:space="0" w:color="auto"/>
            </w:tcBorders>
            <w:shd w:val="clear" w:color="auto" w:fill="auto"/>
            <w:vAlign w:val="center"/>
          </w:tcPr>
          <w:p w14:paraId="5328106E" w14:textId="7D7817B9"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1.750,38</w:t>
            </w:r>
          </w:p>
        </w:tc>
      </w:tr>
      <w:tr w:rsidR="005A72DB" w:rsidRPr="005830A1" w14:paraId="23217047" w14:textId="430B20EE" w:rsidTr="000B38F3">
        <w:trPr>
          <w:trHeight w:val="20"/>
        </w:trPr>
        <w:tc>
          <w:tcPr>
            <w:tcW w:w="890" w:type="pct"/>
            <w:tcBorders>
              <w:top w:val="nil"/>
              <w:left w:val="single" w:sz="4" w:space="0" w:color="auto"/>
              <w:bottom w:val="single" w:sz="4" w:space="0" w:color="auto"/>
              <w:right w:val="single" w:sz="4" w:space="0" w:color="auto"/>
            </w:tcBorders>
            <w:shd w:val="clear" w:color="000000" w:fill="C6E0B4"/>
            <w:vAlign w:val="center"/>
            <w:hideMark/>
          </w:tcPr>
          <w:p w14:paraId="27A825B7" w14:textId="77777777" w:rsidR="005A72DB" w:rsidRPr="005830A1" w:rsidRDefault="005A72DB" w:rsidP="005A72DB">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mediul rural</w:t>
            </w:r>
          </w:p>
        </w:tc>
        <w:tc>
          <w:tcPr>
            <w:tcW w:w="724" w:type="pct"/>
            <w:vMerge/>
            <w:tcBorders>
              <w:top w:val="nil"/>
              <w:left w:val="single" w:sz="4" w:space="0" w:color="auto"/>
              <w:bottom w:val="single" w:sz="4" w:space="0" w:color="auto"/>
              <w:right w:val="single" w:sz="4" w:space="0" w:color="auto"/>
            </w:tcBorders>
            <w:vAlign w:val="center"/>
            <w:hideMark/>
          </w:tcPr>
          <w:p w14:paraId="78BBA2C9" w14:textId="77777777" w:rsidR="005A72DB" w:rsidRPr="005830A1" w:rsidRDefault="005A72DB" w:rsidP="005A72DB">
            <w:pPr>
              <w:spacing w:after="0" w:line="240" w:lineRule="auto"/>
              <w:jc w:val="left"/>
              <w:rPr>
                <w:rFonts w:eastAsia="Times New Roman"/>
                <w:i/>
                <w:iCs/>
                <w:color w:val="000000"/>
                <w:sz w:val="20"/>
                <w:szCs w:val="20"/>
                <w:lang w:val="en-US"/>
              </w:rPr>
            </w:pPr>
          </w:p>
        </w:tc>
        <w:tc>
          <w:tcPr>
            <w:tcW w:w="483" w:type="pct"/>
            <w:tcBorders>
              <w:top w:val="nil"/>
              <w:left w:val="nil"/>
              <w:bottom w:val="single" w:sz="8" w:space="0" w:color="auto"/>
              <w:right w:val="single" w:sz="8" w:space="0" w:color="auto"/>
            </w:tcBorders>
            <w:shd w:val="clear" w:color="auto" w:fill="auto"/>
            <w:vAlign w:val="center"/>
            <w:hideMark/>
          </w:tcPr>
          <w:p w14:paraId="5160F9E5" w14:textId="58F379DB"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562,88</w:t>
            </w:r>
          </w:p>
        </w:tc>
        <w:tc>
          <w:tcPr>
            <w:tcW w:w="483" w:type="pct"/>
            <w:tcBorders>
              <w:top w:val="nil"/>
              <w:left w:val="nil"/>
              <w:bottom w:val="single" w:sz="8" w:space="0" w:color="auto"/>
              <w:right w:val="single" w:sz="8" w:space="0" w:color="auto"/>
            </w:tcBorders>
            <w:shd w:val="clear" w:color="auto" w:fill="auto"/>
            <w:vAlign w:val="center"/>
            <w:hideMark/>
          </w:tcPr>
          <w:p w14:paraId="105FB038" w14:textId="20077812"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592,14</w:t>
            </w:r>
          </w:p>
        </w:tc>
        <w:tc>
          <w:tcPr>
            <w:tcW w:w="483" w:type="pct"/>
            <w:tcBorders>
              <w:top w:val="nil"/>
              <w:left w:val="nil"/>
              <w:bottom w:val="single" w:sz="8" w:space="0" w:color="auto"/>
              <w:right w:val="single" w:sz="8" w:space="0" w:color="auto"/>
            </w:tcBorders>
            <w:shd w:val="clear" w:color="auto" w:fill="auto"/>
            <w:vAlign w:val="center"/>
            <w:hideMark/>
          </w:tcPr>
          <w:p w14:paraId="41F808A5" w14:textId="6A55B017"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624,65</w:t>
            </w:r>
          </w:p>
        </w:tc>
        <w:tc>
          <w:tcPr>
            <w:tcW w:w="483" w:type="pct"/>
            <w:tcBorders>
              <w:top w:val="nil"/>
              <w:left w:val="nil"/>
              <w:bottom w:val="single" w:sz="8" w:space="0" w:color="auto"/>
              <w:right w:val="single" w:sz="8" w:space="0" w:color="auto"/>
            </w:tcBorders>
            <w:shd w:val="clear" w:color="auto" w:fill="auto"/>
            <w:vAlign w:val="center"/>
            <w:hideMark/>
          </w:tcPr>
          <w:p w14:paraId="63707389" w14:textId="6C3CD34C"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675,84</w:t>
            </w:r>
          </w:p>
        </w:tc>
        <w:tc>
          <w:tcPr>
            <w:tcW w:w="483" w:type="pct"/>
            <w:tcBorders>
              <w:top w:val="nil"/>
              <w:left w:val="nil"/>
              <w:bottom w:val="single" w:sz="8" w:space="0" w:color="auto"/>
              <w:right w:val="single" w:sz="8" w:space="0" w:color="auto"/>
            </w:tcBorders>
            <w:shd w:val="clear" w:color="auto" w:fill="auto"/>
            <w:vAlign w:val="center"/>
            <w:hideMark/>
          </w:tcPr>
          <w:p w14:paraId="6C0D478D" w14:textId="61AD2608"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782,90</w:t>
            </w:r>
          </w:p>
        </w:tc>
        <w:tc>
          <w:tcPr>
            <w:tcW w:w="486" w:type="pct"/>
            <w:tcBorders>
              <w:top w:val="nil"/>
              <w:left w:val="nil"/>
              <w:bottom w:val="single" w:sz="8" w:space="0" w:color="auto"/>
              <w:right w:val="single" w:sz="8" w:space="0" w:color="auto"/>
            </w:tcBorders>
            <w:shd w:val="clear" w:color="auto" w:fill="auto"/>
            <w:vAlign w:val="center"/>
            <w:hideMark/>
          </w:tcPr>
          <w:p w14:paraId="547EE4EE" w14:textId="6967F0E1"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958,05</w:t>
            </w:r>
          </w:p>
        </w:tc>
        <w:tc>
          <w:tcPr>
            <w:tcW w:w="483" w:type="pct"/>
            <w:tcBorders>
              <w:top w:val="nil"/>
              <w:left w:val="nil"/>
              <w:bottom w:val="single" w:sz="8" w:space="0" w:color="auto"/>
              <w:right w:val="single" w:sz="8" w:space="0" w:color="auto"/>
            </w:tcBorders>
            <w:shd w:val="clear" w:color="auto" w:fill="auto"/>
            <w:vAlign w:val="center"/>
          </w:tcPr>
          <w:p w14:paraId="1CFB238E" w14:textId="75254800" w:rsidR="005A72DB" w:rsidRPr="005830A1" w:rsidRDefault="005A72DB" w:rsidP="005A72DB">
            <w:pPr>
              <w:spacing w:after="0" w:line="240" w:lineRule="auto"/>
              <w:jc w:val="right"/>
              <w:rPr>
                <w:rFonts w:eastAsia="Times New Roman"/>
                <w:color w:val="000000"/>
                <w:sz w:val="20"/>
                <w:szCs w:val="20"/>
                <w:lang w:val="en-US"/>
              </w:rPr>
            </w:pPr>
            <w:r>
              <w:rPr>
                <w:i/>
                <w:iCs/>
                <w:color w:val="000000"/>
                <w:sz w:val="20"/>
                <w:szCs w:val="20"/>
                <w:lang w:val="en-US"/>
              </w:rPr>
              <w:t>1.085,26</w:t>
            </w:r>
          </w:p>
        </w:tc>
      </w:tr>
      <w:tr w:rsidR="00380BFD" w:rsidRPr="005830A1" w14:paraId="43AB1758" w14:textId="698FB0EF" w:rsidTr="005A72DB">
        <w:trPr>
          <w:trHeight w:val="20"/>
        </w:trPr>
        <w:tc>
          <w:tcPr>
            <w:tcW w:w="4517" w:type="pct"/>
            <w:gridSpan w:val="8"/>
            <w:tcBorders>
              <w:top w:val="single" w:sz="4" w:space="0" w:color="auto"/>
              <w:left w:val="single" w:sz="4" w:space="0" w:color="auto"/>
              <w:bottom w:val="single" w:sz="4" w:space="0" w:color="auto"/>
              <w:right w:val="single" w:sz="4" w:space="0" w:color="auto"/>
            </w:tcBorders>
            <w:shd w:val="clear" w:color="000000" w:fill="C6E0B4"/>
            <w:vAlign w:val="center"/>
            <w:hideMark/>
          </w:tcPr>
          <w:p w14:paraId="54DD2A42" w14:textId="77777777" w:rsidR="00380BFD" w:rsidRPr="005830A1" w:rsidRDefault="00380BFD" w:rsidP="00EA5D2B">
            <w:pPr>
              <w:spacing w:after="0" w:line="240" w:lineRule="auto"/>
              <w:jc w:val="center"/>
              <w:rPr>
                <w:rFonts w:eastAsia="Times New Roman"/>
                <w:b/>
                <w:bCs/>
                <w:color w:val="000000"/>
                <w:sz w:val="20"/>
                <w:szCs w:val="20"/>
                <w:lang w:val="en-US"/>
              </w:rPr>
            </w:pPr>
            <w:r w:rsidRPr="005830A1">
              <w:rPr>
                <w:rFonts w:eastAsia="Times New Roman"/>
                <w:b/>
                <w:bCs/>
                <w:color w:val="000000"/>
                <w:sz w:val="20"/>
                <w:szCs w:val="20"/>
                <w:lang w:val="en-US"/>
              </w:rPr>
              <w:t>Regiunea Nord Vest</w:t>
            </w:r>
          </w:p>
        </w:tc>
        <w:tc>
          <w:tcPr>
            <w:tcW w:w="483" w:type="pct"/>
            <w:tcBorders>
              <w:top w:val="single" w:sz="4" w:space="0" w:color="auto"/>
              <w:left w:val="single" w:sz="4" w:space="0" w:color="auto"/>
              <w:bottom w:val="single" w:sz="4" w:space="0" w:color="auto"/>
              <w:right w:val="single" w:sz="4" w:space="0" w:color="auto"/>
            </w:tcBorders>
            <w:shd w:val="clear" w:color="000000" w:fill="C6E0B4"/>
          </w:tcPr>
          <w:p w14:paraId="4883C36D" w14:textId="77777777" w:rsidR="00380BFD" w:rsidRPr="005830A1" w:rsidRDefault="00380BFD" w:rsidP="00EA5D2B">
            <w:pPr>
              <w:spacing w:after="0" w:line="240" w:lineRule="auto"/>
              <w:jc w:val="center"/>
              <w:rPr>
                <w:rFonts w:eastAsia="Times New Roman"/>
                <w:b/>
                <w:bCs/>
                <w:color w:val="000000"/>
                <w:sz w:val="20"/>
                <w:szCs w:val="20"/>
                <w:lang w:val="en-US"/>
              </w:rPr>
            </w:pPr>
          </w:p>
        </w:tc>
      </w:tr>
      <w:tr w:rsidR="005A72DB" w:rsidRPr="005830A1" w14:paraId="2675FA60" w14:textId="01ECF715" w:rsidTr="000B38F3">
        <w:trPr>
          <w:trHeight w:val="20"/>
        </w:trPr>
        <w:tc>
          <w:tcPr>
            <w:tcW w:w="890" w:type="pct"/>
            <w:tcBorders>
              <w:top w:val="nil"/>
              <w:left w:val="single" w:sz="4" w:space="0" w:color="auto"/>
              <w:bottom w:val="single" w:sz="4" w:space="0" w:color="auto"/>
              <w:right w:val="single" w:sz="4" w:space="0" w:color="auto"/>
            </w:tcBorders>
            <w:shd w:val="clear" w:color="000000" w:fill="C6E0B4"/>
            <w:vAlign w:val="center"/>
            <w:hideMark/>
          </w:tcPr>
          <w:p w14:paraId="15AB5DFE" w14:textId="77777777" w:rsidR="005A72DB" w:rsidRPr="005830A1" w:rsidRDefault="005A72DB" w:rsidP="005A72DB">
            <w:pPr>
              <w:spacing w:after="0" w:line="240" w:lineRule="auto"/>
              <w:jc w:val="left"/>
              <w:rPr>
                <w:rFonts w:eastAsia="Times New Roman"/>
                <w:i/>
                <w:iCs/>
                <w:color w:val="000000"/>
                <w:sz w:val="20"/>
                <w:szCs w:val="20"/>
                <w:lang w:val="en-US"/>
              </w:rPr>
            </w:pPr>
            <w:r w:rsidRPr="005830A1">
              <w:rPr>
                <w:rFonts w:eastAsia="Times New Roman"/>
                <w:i/>
                <w:iCs/>
                <w:color w:val="000000"/>
                <w:sz w:val="20"/>
                <w:szCs w:val="20"/>
                <w:lang w:val="en-US"/>
              </w:rPr>
              <w:t>Venit mediu net lunar/gospodărie</w:t>
            </w:r>
          </w:p>
        </w:tc>
        <w:tc>
          <w:tcPr>
            <w:tcW w:w="724" w:type="pct"/>
            <w:vMerge w:val="restart"/>
            <w:tcBorders>
              <w:top w:val="nil"/>
              <w:left w:val="single" w:sz="4" w:space="0" w:color="auto"/>
              <w:bottom w:val="single" w:sz="4" w:space="0" w:color="auto"/>
              <w:right w:val="single" w:sz="4" w:space="0" w:color="auto"/>
            </w:tcBorders>
            <w:shd w:val="clear" w:color="auto" w:fill="auto"/>
            <w:vAlign w:val="center"/>
            <w:hideMark/>
          </w:tcPr>
          <w:p w14:paraId="6A4196A3" w14:textId="77777777" w:rsidR="005A72DB" w:rsidRPr="005830A1" w:rsidRDefault="005A72DB" w:rsidP="005A72DB">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lei/gospodărie</w:t>
            </w:r>
          </w:p>
        </w:tc>
        <w:tc>
          <w:tcPr>
            <w:tcW w:w="483" w:type="pct"/>
            <w:tcBorders>
              <w:top w:val="nil"/>
              <w:left w:val="nil"/>
              <w:bottom w:val="single" w:sz="8" w:space="0" w:color="auto"/>
              <w:right w:val="single" w:sz="8" w:space="0" w:color="auto"/>
            </w:tcBorders>
            <w:shd w:val="clear" w:color="auto" w:fill="auto"/>
            <w:vAlign w:val="center"/>
            <w:hideMark/>
          </w:tcPr>
          <w:p w14:paraId="713CE259" w14:textId="2B431312" w:rsidR="005A72DB" w:rsidRPr="005830A1" w:rsidRDefault="005A72DB" w:rsidP="005A72DB">
            <w:pPr>
              <w:spacing w:after="0" w:line="240" w:lineRule="auto"/>
              <w:jc w:val="right"/>
              <w:rPr>
                <w:rFonts w:eastAsia="Times New Roman"/>
                <w:b/>
                <w:bCs/>
                <w:i/>
                <w:iCs/>
                <w:color w:val="FF0000"/>
                <w:sz w:val="20"/>
                <w:szCs w:val="20"/>
                <w:lang w:val="en-US"/>
              </w:rPr>
            </w:pPr>
            <w:r>
              <w:rPr>
                <w:b/>
                <w:bCs/>
                <w:i/>
                <w:iCs/>
                <w:color w:val="000000"/>
                <w:sz w:val="20"/>
                <w:szCs w:val="20"/>
              </w:rPr>
              <w:t>2.032,98</w:t>
            </w:r>
          </w:p>
        </w:tc>
        <w:tc>
          <w:tcPr>
            <w:tcW w:w="483" w:type="pct"/>
            <w:tcBorders>
              <w:top w:val="nil"/>
              <w:left w:val="nil"/>
              <w:bottom w:val="single" w:sz="8" w:space="0" w:color="auto"/>
              <w:right w:val="single" w:sz="8" w:space="0" w:color="auto"/>
            </w:tcBorders>
            <w:shd w:val="clear" w:color="auto" w:fill="auto"/>
            <w:vAlign w:val="center"/>
            <w:hideMark/>
          </w:tcPr>
          <w:p w14:paraId="47C46931" w14:textId="650CA682" w:rsidR="005A72DB" w:rsidRPr="005830A1" w:rsidRDefault="005A72DB" w:rsidP="005A72DB">
            <w:pPr>
              <w:spacing w:after="0" w:line="240" w:lineRule="auto"/>
              <w:jc w:val="right"/>
              <w:rPr>
                <w:rFonts w:eastAsia="Times New Roman"/>
                <w:b/>
                <w:bCs/>
                <w:i/>
                <w:iCs/>
                <w:color w:val="FF0000"/>
                <w:sz w:val="20"/>
                <w:szCs w:val="20"/>
                <w:lang w:val="en-US"/>
              </w:rPr>
            </w:pPr>
            <w:r>
              <w:rPr>
                <w:b/>
                <w:bCs/>
                <w:i/>
                <w:iCs/>
                <w:color w:val="000000"/>
                <w:sz w:val="20"/>
                <w:szCs w:val="20"/>
              </w:rPr>
              <w:t>2.058,04</w:t>
            </w:r>
          </w:p>
        </w:tc>
        <w:tc>
          <w:tcPr>
            <w:tcW w:w="483" w:type="pct"/>
            <w:tcBorders>
              <w:top w:val="nil"/>
              <w:left w:val="nil"/>
              <w:bottom w:val="single" w:sz="8" w:space="0" w:color="auto"/>
              <w:right w:val="single" w:sz="8" w:space="0" w:color="auto"/>
            </w:tcBorders>
            <w:shd w:val="clear" w:color="auto" w:fill="auto"/>
            <w:vAlign w:val="center"/>
            <w:hideMark/>
          </w:tcPr>
          <w:p w14:paraId="55045630" w14:textId="4C249B1D" w:rsidR="005A72DB" w:rsidRPr="005830A1" w:rsidRDefault="005A72DB" w:rsidP="005A72DB">
            <w:pPr>
              <w:spacing w:after="0" w:line="240" w:lineRule="auto"/>
              <w:jc w:val="right"/>
              <w:rPr>
                <w:rFonts w:eastAsia="Times New Roman"/>
                <w:b/>
                <w:bCs/>
                <w:i/>
                <w:iCs/>
                <w:color w:val="FF0000"/>
                <w:sz w:val="20"/>
                <w:szCs w:val="20"/>
                <w:lang w:val="en-US"/>
              </w:rPr>
            </w:pPr>
            <w:r>
              <w:rPr>
                <w:b/>
                <w:bCs/>
                <w:i/>
                <w:iCs/>
                <w:color w:val="000000"/>
                <w:sz w:val="20"/>
                <w:szCs w:val="20"/>
              </w:rPr>
              <w:t>2.256,22</w:t>
            </w:r>
          </w:p>
        </w:tc>
        <w:tc>
          <w:tcPr>
            <w:tcW w:w="483" w:type="pct"/>
            <w:tcBorders>
              <w:top w:val="nil"/>
              <w:left w:val="nil"/>
              <w:bottom w:val="single" w:sz="8" w:space="0" w:color="auto"/>
              <w:right w:val="single" w:sz="8" w:space="0" w:color="auto"/>
            </w:tcBorders>
            <w:shd w:val="clear" w:color="auto" w:fill="auto"/>
            <w:vAlign w:val="center"/>
            <w:hideMark/>
          </w:tcPr>
          <w:p w14:paraId="226B6407" w14:textId="6FB70B48" w:rsidR="005A72DB" w:rsidRPr="005830A1" w:rsidRDefault="005A72DB" w:rsidP="005A72DB">
            <w:pPr>
              <w:spacing w:after="0" w:line="240" w:lineRule="auto"/>
              <w:jc w:val="right"/>
              <w:rPr>
                <w:rFonts w:eastAsia="Times New Roman"/>
                <w:b/>
                <w:bCs/>
                <w:i/>
                <w:iCs/>
                <w:color w:val="FF0000"/>
                <w:sz w:val="20"/>
                <w:szCs w:val="20"/>
                <w:lang w:val="en-US"/>
              </w:rPr>
            </w:pPr>
            <w:r>
              <w:rPr>
                <w:b/>
                <w:bCs/>
                <w:i/>
                <w:iCs/>
                <w:color w:val="000000"/>
                <w:sz w:val="20"/>
                <w:szCs w:val="20"/>
              </w:rPr>
              <w:t>2.453,90</w:t>
            </w:r>
          </w:p>
        </w:tc>
        <w:tc>
          <w:tcPr>
            <w:tcW w:w="483" w:type="pct"/>
            <w:tcBorders>
              <w:top w:val="nil"/>
              <w:left w:val="nil"/>
              <w:bottom w:val="single" w:sz="8" w:space="0" w:color="auto"/>
              <w:right w:val="single" w:sz="8" w:space="0" w:color="auto"/>
            </w:tcBorders>
            <w:shd w:val="clear" w:color="auto" w:fill="auto"/>
            <w:vAlign w:val="center"/>
            <w:hideMark/>
          </w:tcPr>
          <w:p w14:paraId="0CE92C4D" w14:textId="05EB6A47" w:rsidR="005A72DB" w:rsidRPr="005830A1" w:rsidRDefault="005A72DB" w:rsidP="005A72DB">
            <w:pPr>
              <w:spacing w:after="0" w:line="240" w:lineRule="auto"/>
              <w:jc w:val="right"/>
              <w:rPr>
                <w:rFonts w:eastAsia="Times New Roman"/>
                <w:b/>
                <w:bCs/>
                <w:i/>
                <w:iCs/>
                <w:color w:val="FF0000"/>
                <w:sz w:val="20"/>
                <w:szCs w:val="20"/>
                <w:lang w:val="en-US"/>
              </w:rPr>
            </w:pPr>
            <w:r>
              <w:rPr>
                <w:b/>
                <w:bCs/>
                <w:i/>
                <w:iCs/>
                <w:color w:val="000000"/>
                <w:sz w:val="20"/>
                <w:szCs w:val="20"/>
              </w:rPr>
              <w:t>2.774,53</w:t>
            </w:r>
          </w:p>
        </w:tc>
        <w:tc>
          <w:tcPr>
            <w:tcW w:w="486" w:type="pct"/>
            <w:tcBorders>
              <w:top w:val="nil"/>
              <w:left w:val="nil"/>
              <w:bottom w:val="single" w:sz="8" w:space="0" w:color="auto"/>
              <w:right w:val="single" w:sz="8" w:space="0" w:color="auto"/>
            </w:tcBorders>
            <w:shd w:val="clear" w:color="auto" w:fill="auto"/>
            <w:vAlign w:val="center"/>
            <w:hideMark/>
          </w:tcPr>
          <w:p w14:paraId="68552B96" w14:textId="74180C47" w:rsidR="005A72DB" w:rsidRPr="005830A1" w:rsidRDefault="005A72DB" w:rsidP="005A72DB">
            <w:pPr>
              <w:spacing w:after="0" w:line="240" w:lineRule="auto"/>
              <w:jc w:val="right"/>
              <w:rPr>
                <w:rFonts w:eastAsia="Times New Roman"/>
                <w:b/>
                <w:bCs/>
                <w:i/>
                <w:iCs/>
                <w:color w:val="FF0000"/>
                <w:sz w:val="20"/>
                <w:szCs w:val="20"/>
                <w:lang w:val="en-US"/>
              </w:rPr>
            </w:pPr>
            <w:r>
              <w:rPr>
                <w:b/>
                <w:bCs/>
                <w:i/>
                <w:iCs/>
                <w:color w:val="000000"/>
                <w:sz w:val="20"/>
                <w:szCs w:val="20"/>
              </w:rPr>
              <w:t>3.518,14</w:t>
            </w:r>
          </w:p>
        </w:tc>
        <w:tc>
          <w:tcPr>
            <w:tcW w:w="483" w:type="pct"/>
            <w:tcBorders>
              <w:top w:val="nil"/>
              <w:left w:val="nil"/>
              <w:bottom w:val="single" w:sz="8" w:space="0" w:color="auto"/>
              <w:right w:val="single" w:sz="8" w:space="0" w:color="auto"/>
            </w:tcBorders>
            <w:shd w:val="clear" w:color="auto" w:fill="auto"/>
            <w:vAlign w:val="center"/>
          </w:tcPr>
          <w:p w14:paraId="7ACF82DE" w14:textId="4DC4AD52" w:rsidR="005A72DB" w:rsidRPr="005830A1" w:rsidRDefault="005A72DB" w:rsidP="005A72DB">
            <w:pPr>
              <w:spacing w:after="0" w:line="240" w:lineRule="auto"/>
              <w:jc w:val="right"/>
              <w:rPr>
                <w:b/>
                <w:bCs/>
                <w:i/>
                <w:iCs/>
                <w:sz w:val="20"/>
                <w:szCs w:val="20"/>
              </w:rPr>
            </w:pPr>
            <w:r>
              <w:rPr>
                <w:b/>
                <w:bCs/>
                <w:i/>
                <w:iCs/>
                <w:color w:val="000000"/>
                <w:sz w:val="20"/>
                <w:szCs w:val="20"/>
              </w:rPr>
              <w:t>4.044,51</w:t>
            </w:r>
          </w:p>
        </w:tc>
      </w:tr>
      <w:tr w:rsidR="005A72DB" w:rsidRPr="005830A1" w14:paraId="1439D971" w14:textId="05DC7F3B" w:rsidTr="000B38F3">
        <w:trPr>
          <w:trHeight w:val="20"/>
        </w:trPr>
        <w:tc>
          <w:tcPr>
            <w:tcW w:w="890" w:type="pct"/>
            <w:tcBorders>
              <w:top w:val="nil"/>
              <w:left w:val="single" w:sz="4" w:space="0" w:color="auto"/>
              <w:bottom w:val="single" w:sz="4" w:space="0" w:color="auto"/>
              <w:right w:val="single" w:sz="4" w:space="0" w:color="auto"/>
            </w:tcBorders>
            <w:shd w:val="clear" w:color="000000" w:fill="C6E0B4"/>
            <w:vAlign w:val="center"/>
            <w:hideMark/>
          </w:tcPr>
          <w:p w14:paraId="17130966" w14:textId="77777777" w:rsidR="005A72DB" w:rsidRPr="005830A1" w:rsidRDefault="005A72DB" w:rsidP="005A72DB">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mediul urban</w:t>
            </w:r>
          </w:p>
        </w:tc>
        <w:tc>
          <w:tcPr>
            <w:tcW w:w="724" w:type="pct"/>
            <w:vMerge/>
            <w:tcBorders>
              <w:top w:val="nil"/>
              <w:left w:val="single" w:sz="4" w:space="0" w:color="auto"/>
              <w:bottom w:val="single" w:sz="4" w:space="0" w:color="auto"/>
              <w:right w:val="single" w:sz="4" w:space="0" w:color="auto"/>
            </w:tcBorders>
            <w:vAlign w:val="center"/>
            <w:hideMark/>
          </w:tcPr>
          <w:p w14:paraId="505C3D55" w14:textId="77777777" w:rsidR="005A72DB" w:rsidRPr="005830A1" w:rsidRDefault="005A72DB" w:rsidP="005A72DB">
            <w:pPr>
              <w:spacing w:after="0" w:line="240" w:lineRule="auto"/>
              <w:jc w:val="left"/>
              <w:rPr>
                <w:rFonts w:eastAsia="Times New Roman"/>
                <w:i/>
                <w:iCs/>
                <w:color w:val="000000"/>
                <w:sz w:val="20"/>
                <w:szCs w:val="20"/>
                <w:lang w:val="en-US"/>
              </w:rPr>
            </w:pPr>
          </w:p>
        </w:tc>
        <w:tc>
          <w:tcPr>
            <w:tcW w:w="483" w:type="pct"/>
            <w:tcBorders>
              <w:top w:val="nil"/>
              <w:left w:val="nil"/>
              <w:bottom w:val="single" w:sz="8" w:space="0" w:color="auto"/>
              <w:right w:val="single" w:sz="8" w:space="0" w:color="auto"/>
            </w:tcBorders>
            <w:shd w:val="clear" w:color="auto" w:fill="auto"/>
            <w:vAlign w:val="center"/>
            <w:hideMark/>
          </w:tcPr>
          <w:p w14:paraId="7DA9D751" w14:textId="05FF0E42"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1.892,89</w:t>
            </w:r>
          </w:p>
        </w:tc>
        <w:tc>
          <w:tcPr>
            <w:tcW w:w="483" w:type="pct"/>
            <w:tcBorders>
              <w:top w:val="nil"/>
              <w:left w:val="nil"/>
              <w:bottom w:val="single" w:sz="8" w:space="0" w:color="auto"/>
              <w:right w:val="single" w:sz="8" w:space="0" w:color="auto"/>
            </w:tcBorders>
            <w:shd w:val="clear" w:color="auto" w:fill="auto"/>
            <w:vAlign w:val="center"/>
            <w:hideMark/>
          </w:tcPr>
          <w:p w14:paraId="77B63EC6" w14:textId="400A7BAF"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1.890,76</w:t>
            </w:r>
          </w:p>
        </w:tc>
        <w:tc>
          <w:tcPr>
            <w:tcW w:w="483" w:type="pct"/>
            <w:tcBorders>
              <w:top w:val="nil"/>
              <w:left w:val="nil"/>
              <w:bottom w:val="single" w:sz="8" w:space="0" w:color="auto"/>
              <w:right w:val="single" w:sz="8" w:space="0" w:color="auto"/>
            </w:tcBorders>
            <w:shd w:val="clear" w:color="auto" w:fill="auto"/>
            <w:vAlign w:val="center"/>
            <w:hideMark/>
          </w:tcPr>
          <w:p w14:paraId="259337FA" w14:textId="1121378D"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2.031,90</w:t>
            </w:r>
          </w:p>
        </w:tc>
        <w:tc>
          <w:tcPr>
            <w:tcW w:w="483" w:type="pct"/>
            <w:tcBorders>
              <w:top w:val="nil"/>
              <w:left w:val="nil"/>
              <w:bottom w:val="single" w:sz="8" w:space="0" w:color="auto"/>
              <w:right w:val="single" w:sz="8" w:space="0" w:color="auto"/>
            </w:tcBorders>
            <w:shd w:val="clear" w:color="auto" w:fill="auto"/>
            <w:vAlign w:val="center"/>
            <w:hideMark/>
          </w:tcPr>
          <w:p w14:paraId="1BD74A03" w14:textId="7EB28B06"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2.320,85</w:t>
            </w:r>
          </w:p>
        </w:tc>
        <w:tc>
          <w:tcPr>
            <w:tcW w:w="483" w:type="pct"/>
            <w:tcBorders>
              <w:top w:val="nil"/>
              <w:left w:val="nil"/>
              <w:bottom w:val="single" w:sz="8" w:space="0" w:color="auto"/>
              <w:right w:val="single" w:sz="8" w:space="0" w:color="auto"/>
            </w:tcBorders>
            <w:shd w:val="clear" w:color="auto" w:fill="auto"/>
            <w:vAlign w:val="center"/>
            <w:hideMark/>
          </w:tcPr>
          <w:p w14:paraId="2D3F26EA" w14:textId="7C00D60A"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3.200,68</w:t>
            </w:r>
          </w:p>
        </w:tc>
        <w:tc>
          <w:tcPr>
            <w:tcW w:w="486" w:type="pct"/>
            <w:tcBorders>
              <w:top w:val="nil"/>
              <w:left w:val="nil"/>
              <w:bottom w:val="single" w:sz="8" w:space="0" w:color="auto"/>
              <w:right w:val="single" w:sz="8" w:space="0" w:color="auto"/>
            </w:tcBorders>
            <w:shd w:val="clear" w:color="auto" w:fill="auto"/>
            <w:vAlign w:val="center"/>
            <w:hideMark/>
          </w:tcPr>
          <w:p w14:paraId="6AC49FF8" w14:textId="39E5B898"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3.583,63</w:t>
            </w:r>
          </w:p>
        </w:tc>
        <w:tc>
          <w:tcPr>
            <w:tcW w:w="483" w:type="pct"/>
            <w:tcBorders>
              <w:top w:val="nil"/>
              <w:left w:val="nil"/>
              <w:bottom w:val="single" w:sz="8" w:space="0" w:color="auto"/>
              <w:right w:val="single" w:sz="8" w:space="0" w:color="auto"/>
            </w:tcBorders>
            <w:shd w:val="clear" w:color="auto" w:fill="auto"/>
            <w:vAlign w:val="center"/>
          </w:tcPr>
          <w:p w14:paraId="7709B94C" w14:textId="135351B5" w:rsidR="005A72DB" w:rsidRPr="005830A1" w:rsidRDefault="005A72DB" w:rsidP="005A72DB">
            <w:pPr>
              <w:spacing w:after="0" w:line="240" w:lineRule="auto"/>
              <w:jc w:val="right"/>
              <w:rPr>
                <w:sz w:val="20"/>
                <w:szCs w:val="20"/>
              </w:rPr>
            </w:pPr>
            <w:r>
              <w:rPr>
                <w:i/>
                <w:iCs/>
                <w:color w:val="000000"/>
                <w:sz w:val="20"/>
                <w:szCs w:val="20"/>
              </w:rPr>
              <w:t>3.018,01</w:t>
            </w:r>
          </w:p>
        </w:tc>
      </w:tr>
      <w:tr w:rsidR="005A72DB" w:rsidRPr="005830A1" w14:paraId="6C09A8CD" w14:textId="4B1681A9" w:rsidTr="000B38F3">
        <w:trPr>
          <w:trHeight w:val="20"/>
        </w:trPr>
        <w:tc>
          <w:tcPr>
            <w:tcW w:w="890" w:type="pct"/>
            <w:tcBorders>
              <w:top w:val="nil"/>
              <w:left w:val="single" w:sz="4" w:space="0" w:color="auto"/>
              <w:bottom w:val="single" w:sz="4" w:space="0" w:color="auto"/>
              <w:right w:val="single" w:sz="4" w:space="0" w:color="auto"/>
            </w:tcBorders>
            <w:shd w:val="clear" w:color="000000" w:fill="C6E0B4"/>
            <w:vAlign w:val="center"/>
            <w:hideMark/>
          </w:tcPr>
          <w:p w14:paraId="0A57908E" w14:textId="77777777" w:rsidR="005A72DB" w:rsidRPr="005830A1" w:rsidRDefault="005A72DB" w:rsidP="005A72DB">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mediul rural</w:t>
            </w:r>
          </w:p>
        </w:tc>
        <w:tc>
          <w:tcPr>
            <w:tcW w:w="724" w:type="pct"/>
            <w:vMerge/>
            <w:tcBorders>
              <w:top w:val="nil"/>
              <w:left w:val="single" w:sz="4" w:space="0" w:color="auto"/>
              <w:bottom w:val="single" w:sz="4" w:space="0" w:color="auto"/>
              <w:right w:val="single" w:sz="4" w:space="0" w:color="auto"/>
            </w:tcBorders>
            <w:vAlign w:val="center"/>
            <w:hideMark/>
          </w:tcPr>
          <w:p w14:paraId="5C515C85" w14:textId="77777777" w:rsidR="005A72DB" w:rsidRPr="005830A1" w:rsidRDefault="005A72DB" w:rsidP="005A72DB">
            <w:pPr>
              <w:spacing w:after="0" w:line="240" w:lineRule="auto"/>
              <w:jc w:val="left"/>
              <w:rPr>
                <w:rFonts w:eastAsia="Times New Roman"/>
                <w:i/>
                <w:iCs/>
                <w:color w:val="000000"/>
                <w:sz w:val="20"/>
                <w:szCs w:val="20"/>
                <w:lang w:val="en-US"/>
              </w:rPr>
            </w:pPr>
          </w:p>
        </w:tc>
        <w:tc>
          <w:tcPr>
            <w:tcW w:w="483" w:type="pct"/>
            <w:tcBorders>
              <w:top w:val="nil"/>
              <w:left w:val="nil"/>
              <w:bottom w:val="single" w:sz="8" w:space="0" w:color="auto"/>
              <w:right w:val="single" w:sz="8" w:space="0" w:color="auto"/>
            </w:tcBorders>
            <w:shd w:val="clear" w:color="auto" w:fill="auto"/>
            <w:vAlign w:val="center"/>
            <w:hideMark/>
          </w:tcPr>
          <w:p w14:paraId="3857385A" w14:textId="012DBC91"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1.433,15</w:t>
            </w:r>
          </w:p>
        </w:tc>
        <w:tc>
          <w:tcPr>
            <w:tcW w:w="483" w:type="pct"/>
            <w:tcBorders>
              <w:top w:val="nil"/>
              <w:left w:val="nil"/>
              <w:bottom w:val="single" w:sz="8" w:space="0" w:color="auto"/>
              <w:right w:val="single" w:sz="8" w:space="0" w:color="auto"/>
            </w:tcBorders>
            <w:shd w:val="clear" w:color="auto" w:fill="auto"/>
            <w:vAlign w:val="center"/>
            <w:hideMark/>
          </w:tcPr>
          <w:p w14:paraId="0519ACF7" w14:textId="0524D84C"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1.454,54</w:t>
            </w:r>
          </w:p>
        </w:tc>
        <w:tc>
          <w:tcPr>
            <w:tcW w:w="483" w:type="pct"/>
            <w:tcBorders>
              <w:top w:val="nil"/>
              <w:left w:val="nil"/>
              <w:bottom w:val="single" w:sz="8" w:space="0" w:color="auto"/>
              <w:right w:val="single" w:sz="8" w:space="0" w:color="auto"/>
            </w:tcBorders>
            <w:shd w:val="clear" w:color="auto" w:fill="auto"/>
            <w:vAlign w:val="center"/>
            <w:hideMark/>
          </w:tcPr>
          <w:p w14:paraId="450D3228" w14:textId="6B2A35F7"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1.544,99</w:t>
            </w:r>
          </w:p>
        </w:tc>
        <w:tc>
          <w:tcPr>
            <w:tcW w:w="483" w:type="pct"/>
            <w:tcBorders>
              <w:top w:val="nil"/>
              <w:left w:val="nil"/>
              <w:bottom w:val="single" w:sz="8" w:space="0" w:color="auto"/>
              <w:right w:val="single" w:sz="8" w:space="0" w:color="auto"/>
            </w:tcBorders>
            <w:shd w:val="clear" w:color="auto" w:fill="auto"/>
            <w:vAlign w:val="center"/>
            <w:hideMark/>
          </w:tcPr>
          <w:p w14:paraId="264A0BBD" w14:textId="3D973EAA"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1.706,94</w:t>
            </w:r>
          </w:p>
        </w:tc>
        <w:tc>
          <w:tcPr>
            <w:tcW w:w="483" w:type="pct"/>
            <w:tcBorders>
              <w:top w:val="nil"/>
              <w:left w:val="nil"/>
              <w:bottom w:val="single" w:sz="8" w:space="0" w:color="auto"/>
              <w:right w:val="single" w:sz="8" w:space="0" w:color="auto"/>
            </w:tcBorders>
            <w:shd w:val="clear" w:color="auto" w:fill="auto"/>
            <w:vAlign w:val="center"/>
            <w:hideMark/>
          </w:tcPr>
          <w:p w14:paraId="01B11806" w14:textId="6BDC974D"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2.364,57</w:t>
            </w:r>
          </w:p>
        </w:tc>
        <w:tc>
          <w:tcPr>
            <w:tcW w:w="486" w:type="pct"/>
            <w:tcBorders>
              <w:top w:val="nil"/>
              <w:left w:val="nil"/>
              <w:bottom w:val="single" w:sz="8" w:space="0" w:color="auto"/>
              <w:right w:val="single" w:sz="8" w:space="0" w:color="auto"/>
            </w:tcBorders>
            <w:shd w:val="clear" w:color="auto" w:fill="auto"/>
            <w:vAlign w:val="center"/>
            <w:hideMark/>
          </w:tcPr>
          <w:p w14:paraId="01F340CD" w14:textId="46FCFC96"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2.647,49</w:t>
            </w:r>
          </w:p>
        </w:tc>
        <w:tc>
          <w:tcPr>
            <w:tcW w:w="483" w:type="pct"/>
            <w:tcBorders>
              <w:top w:val="nil"/>
              <w:left w:val="nil"/>
              <w:bottom w:val="single" w:sz="8" w:space="0" w:color="auto"/>
              <w:right w:val="single" w:sz="8" w:space="0" w:color="auto"/>
            </w:tcBorders>
            <w:shd w:val="clear" w:color="auto" w:fill="auto"/>
            <w:vAlign w:val="center"/>
          </w:tcPr>
          <w:p w14:paraId="3978FD59" w14:textId="39B0AA19" w:rsidR="005A72DB" w:rsidRPr="005830A1" w:rsidRDefault="005A72DB" w:rsidP="005A72DB">
            <w:pPr>
              <w:spacing w:after="0" w:line="240" w:lineRule="auto"/>
              <w:jc w:val="right"/>
              <w:rPr>
                <w:sz w:val="20"/>
                <w:szCs w:val="20"/>
              </w:rPr>
            </w:pPr>
            <w:r>
              <w:rPr>
                <w:i/>
                <w:iCs/>
                <w:color w:val="000000"/>
                <w:sz w:val="20"/>
                <w:szCs w:val="20"/>
              </w:rPr>
              <w:t>2.229,61</w:t>
            </w:r>
          </w:p>
        </w:tc>
      </w:tr>
      <w:tr w:rsidR="005A72DB" w:rsidRPr="005830A1" w14:paraId="3A6F886F" w14:textId="719C07B6" w:rsidTr="000B38F3">
        <w:trPr>
          <w:trHeight w:val="20"/>
        </w:trPr>
        <w:tc>
          <w:tcPr>
            <w:tcW w:w="890" w:type="pct"/>
            <w:tcBorders>
              <w:top w:val="nil"/>
              <w:left w:val="single" w:sz="4" w:space="0" w:color="auto"/>
              <w:bottom w:val="single" w:sz="4" w:space="0" w:color="auto"/>
              <w:right w:val="single" w:sz="4" w:space="0" w:color="auto"/>
            </w:tcBorders>
            <w:shd w:val="clear" w:color="000000" w:fill="C6E0B4"/>
            <w:vAlign w:val="center"/>
            <w:hideMark/>
          </w:tcPr>
          <w:p w14:paraId="499DB761" w14:textId="77777777" w:rsidR="005A72DB" w:rsidRPr="005830A1" w:rsidRDefault="005A72DB" w:rsidP="005A72DB">
            <w:pPr>
              <w:spacing w:after="0" w:line="240" w:lineRule="auto"/>
              <w:jc w:val="left"/>
              <w:rPr>
                <w:rFonts w:eastAsia="Times New Roman"/>
                <w:i/>
                <w:iCs/>
                <w:color w:val="000000"/>
                <w:sz w:val="20"/>
                <w:szCs w:val="20"/>
                <w:lang w:val="en-US"/>
              </w:rPr>
            </w:pPr>
            <w:r w:rsidRPr="005830A1">
              <w:rPr>
                <w:rFonts w:eastAsia="Times New Roman"/>
                <w:i/>
                <w:iCs/>
                <w:color w:val="000000"/>
                <w:sz w:val="20"/>
                <w:szCs w:val="20"/>
                <w:lang w:val="en-US"/>
              </w:rPr>
              <w:t>Venit mediu net lunar/persoană</w:t>
            </w:r>
          </w:p>
        </w:tc>
        <w:tc>
          <w:tcPr>
            <w:tcW w:w="724" w:type="pct"/>
            <w:vMerge w:val="restart"/>
            <w:tcBorders>
              <w:top w:val="nil"/>
              <w:left w:val="single" w:sz="4" w:space="0" w:color="auto"/>
              <w:bottom w:val="single" w:sz="4" w:space="0" w:color="auto"/>
              <w:right w:val="single" w:sz="4" w:space="0" w:color="auto"/>
            </w:tcBorders>
            <w:shd w:val="clear" w:color="auto" w:fill="auto"/>
            <w:vAlign w:val="center"/>
            <w:hideMark/>
          </w:tcPr>
          <w:p w14:paraId="4290E0A0" w14:textId="77777777" w:rsidR="005A72DB" w:rsidRPr="005830A1" w:rsidRDefault="005A72DB" w:rsidP="005A72DB">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lei/persoană</w:t>
            </w:r>
          </w:p>
        </w:tc>
        <w:tc>
          <w:tcPr>
            <w:tcW w:w="483" w:type="pct"/>
            <w:tcBorders>
              <w:top w:val="nil"/>
              <w:left w:val="nil"/>
              <w:bottom w:val="single" w:sz="8" w:space="0" w:color="auto"/>
              <w:right w:val="single" w:sz="8" w:space="0" w:color="auto"/>
            </w:tcBorders>
            <w:shd w:val="clear" w:color="auto" w:fill="auto"/>
            <w:vAlign w:val="center"/>
            <w:hideMark/>
          </w:tcPr>
          <w:p w14:paraId="4B06328A" w14:textId="754129F0" w:rsidR="005A72DB" w:rsidRPr="005830A1" w:rsidRDefault="005A72DB" w:rsidP="005A72DB">
            <w:pPr>
              <w:spacing w:after="0" w:line="240" w:lineRule="auto"/>
              <w:jc w:val="right"/>
              <w:rPr>
                <w:rFonts w:eastAsia="Times New Roman"/>
                <w:b/>
                <w:bCs/>
                <w:i/>
                <w:iCs/>
                <w:color w:val="FF0000"/>
                <w:sz w:val="20"/>
                <w:szCs w:val="20"/>
                <w:lang w:val="en-US"/>
              </w:rPr>
            </w:pPr>
            <w:r>
              <w:rPr>
                <w:b/>
                <w:bCs/>
                <w:i/>
                <w:iCs/>
                <w:color w:val="000000"/>
                <w:sz w:val="20"/>
                <w:szCs w:val="20"/>
              </w:rPr>
              <w:t>703,39</w:t>
            </w:r>
          </w:p>
        </w:tc>
        <w:tc>
          <w:tcPr>
            <w:tcW w:w="483" w:type="pct"/>
            <w:tcBorders>
              <w:top w:val="nil"/>
              <w:left w:val="nil"/>
              <w:bottom w:val="single" w:sz="8" w:space="0" w:color="auto"/>
              <w:right w:val="single" w:sz="8" w:space="0" w:color="auto"/>
            </w:tcBorders>
            <w:shd w:val="clear" w:color="auto" w:fill="auto"/>
            <w:vAlign w:val="center"/>
            <w:hideMark/>
          </w:tcPr>
          <w:p w14:paraId="47CDBEDC" w14:textId="0370B4E8" w:rsidR="005A72DB" w:rsidRPr="005830A1" w:rsidRDefault="005A72DB" w:rsidP="005A72DB">
            <w:pPr>
              <w:spacing w:after="0" w:line="240" w:lineRule="auto"/>
              <w:jc w:val="right"/>
              <w:rPr>
                <w:rFonts w:eastAsia="Times New Roman"/>
                <w:b/>
                <w:bCs/>
                <w:i/>
                <w:iCs/>
                <w:color w:val="FF0000"/>
                <w:sz w:val="20"/>
                <w:szCs w:val="20"/>
                <w:lang w:val="en-US"/>
              </w:rPr>
            </w:pPr>
            <w:r>
              <w:rPr>
                <w:b/>
                <w:bCs/>
                <w:i/>
                <w:iCs/>
                <w:color w:val="000000"/>
                <w:sz w:val="20"/>
                <w:szCs w:val="20"/>
              </w:rPr>
              <w:t>753,46</w:t>
            </w:r>
          </w:p>
        </w:tc>
        <w:tc>
          <w:tcPr>
            <w:tcW w:w="483" w:type="pct"/>
            <w:tcBorders>
              <w:top w:val="nil"/>
              <w:left w:val="nil"/>
              <w:bottom w:val="single" w:sz="8" w:space="0" w:color="auto"/>
              <w:right w:val="single" w:sz="8" w:space="0" w:color="auto"/>
            </w:tcBorders>
            <w:shd w:val="clear" w:color="auto" w:fill="auto"/>
            <w:vAlign w:val="center"/>
            <w:hideMark/>
          </w:tcPr>
          <w:p w14:paraId="3B1FD8E3" w14:textId="3AB89B8E" w:rsidR="005A72DB" w:rsidRPr="005830A1" w:rsidRDefault="005A72DB" w:rsidP="005A72DB">
            <w:pPr>
              <w:spacing w:after="0" w:line="240" w:lineRule="auto"/>
              <w:jc w:val="right"/>
              <w:rPr>
                <w:rFonts w:eastAsia="Times New Roman"/>
                <w:b/>
                <w:bCs/>
                <w:i/>
                <w:iCs/>
                <w:color w:val="FF0000"/>
                <w:sz w:val="20"/>
                <w:szCs w:val="20"/>
                <w:lang w:val="en-US"/>
              </w:rPr>
            </w:pPr>
            <w:r>
              <w:rPr>
                <w:b/>
                <w:bCs/>
                <w:i/>
                <w:iCs/>
                <w:color w:val="000000"/>
                <w:sz w:val="20"/>
                <w:szCs w:val="20"/>
              </w:rPr>
              <w:t>827,37</w:t>
            </w:r>
          </w:p>
        </w:tc>
        <w:tc>
          <w:tcPr>
            <w:tcW w:w="483" w:type="pct"/>
            <w:tcBorders>
              <w:top w:val="nil"/>
              <w:left w:val="nil"/>
              <w:bottom w:val="single" w:sz="8" w:space="0" w:color="auto"/>
              <w:right w:val="single" w:sz="8" w:space="0" w:color="auto"/>
            </w:tcBorders>
            <w:shd w:val="clear" w:color="auto" w:fill="auto"/>
            <w:vAlign w:val="center"/>
            <w:hideMark/>
          </w:tcPr>
          <w:p w14:paraId="4FD04392" w14:textId="119EB936" w:rsidR="005A72DB" w:rsidRPr="005830A1" w:rsidRDefault="005A72DB" w:rsidP="005A72DB">
            <w:pPr>
              <w:spacing w:after="0" w:line="240" w:lineRule="auto"/>
              <w:jc w:val="right"/>
              <w:rPr>
                <w:rFonts w:eastAsia="Times New Roman"/>
                <w:b/>
                <w:bCs/>
                <w:i/>
                <w:iCs/>
                <w:color w:val="FF0000"/>
                <w:sz w:val="20"/>
                <w:szCs w:val="20"/>
                <w:lang w:val="en-US"/>
              </w:rPr>
            </w:pPr>
            <w:r>
              <w:rPr>
                <w:b/>
                <w:bCs/>
                <w:i/>
                <w:iCs/>
                <w:color w:val="000000"/>
                <w:sz w:val="20"/>
                <w:szCs w:val="20"/>
              </w:rPr>
              <w:t>901,34</w:t>
            </w:r>
          </w:p>
        </w:tc>
        <w:tc>
          <w:tcPr>
            <w:tcW w:w="483" w:type="pct"/>
            <w:tcBorders>
              <w:top w:val="nil"/>
              <w:left w:val="nil"/>
              <w:bottom w:val="single" w:sz="8" w:space="0" w:color="auto"/>
              <w:right w:val="single" w:sz="8" w:space="0" w:color="auto"/>
            </w:tcBorders>
            <w:shd w:val="clear" w:color="auto" w:fill="auto"/>
            <w:vAlign w:val="center"/>
            <w:hideMark/>
          </w:tcPr>
          <w:p w14:paraId="03BD2058" w14:textId="1666E2B1" w:rsidR="005A72DB" w:rsidRPr="005830A1" w:rsidRDefault="005A72DB" w:rsidP="005A72DB">
            <w:pPr>
              <w:spacing w:after="0" w:line="240" w:lineRule="auto"/>
              <w:jc w:val="right"/>
              <w:rPr>
                <w:rFonts w:eastAsia="Times New Roman"/>
                <w:b/>
                <w:bCs/>
                <w:i/>
                <w:iCs/>
                <w:color w:val="FF0000"/>
                <w:sz w:val="20"/>
                <w:szCs w:val="20"/>
                <w:lang w:val="en-US"/>
              </w:rPr>
            </w:pPr>
            <w:r>
              <w:rPr>
                <w:b/>
                <w:bCs/>
                <w:i/>
                <w:iCs/>
                <w:color w:val="000000"/>
                <w:sz w:val="20"/>
                <w:szCs w:val="20"/>
              </w:rPr>
              <w:t>1.027,66</w:t>
            </w:r>
          </w:p>
        </w:tc>
        <w:tc>
          <w:tcPr>
            <w:tcW w:w="486" w:type="pct"/>
            <w:tcBorders>
              <w:top w:val="nil"/>
              <w:left w:val="nil"/>
              <w:bottom w:val="single" w:sz="8" w:space="0" w:color="auto"/>
              <w:right w:val="single" w:sz="8" w:space="0" w:color="auto"/>
            </w:tcBorders>
            <w:shd w:val="clear" w:color="auto" w:fill="auto"/>
            <w:vAlign w:val="center"/>
            <w:hideMark/>
          </w:tcPr>
          <w:p w14:paraId="098E7D74" w14:textId="74902A51" w:rsidR="005A72DB" w:rsidRPr="005830A1" w:rsidRDefault="005A72DB" w:rsidP="005A72DB">
            <w:pPr>
              <w:spacing w:after="0" w:line="240" w:lineRule="auto"/>
              <w:jc w:val="right"/>
              <w:rPr>
                <w:rFonts w:eastAsia="Times New Roman"/>
                <w:b/>
                <w:bCs/>
                <w:i/>
                <w:iCs/>
                <w:color w:val="FF0000"/>
                <w:sz w:val="20"/>
                <w:szCs w:val="20"/>
                <w:lang w:val="en-US"/>
              </w:rPr>
            </w:pPr>
            <w:r>
              <w:rPr>
                <w:b/>
                <w:bCs/>
                <w:i/>
                <w:iCs/>
                <w:color w:val="000000"/>
                <w:sz w:val="20"/>
                <w:szCs w:val="20"/>
              </w:rPr>
              <w:t>1.314,04</w:t>
            </w:r>
          </w:p>
        </w:tc>
        <w:tc>
          <w:tcPr>
            <w:tcW w:w="483" w:type="pct"/>
            <w:tcBorders>
              <w:top w:val="nil"/>
              <w:left w:val="nil"/>
              <w:bottom w:val="single" w:sz="8" w:space="0" w:color="auto"/>
              <w:right w:val="single" w:sz="8" w:space="0" w:color="auto"/>
            </w:tcBorders>
            <w:shd w:val="clear" w:color="auto" w:fill="auto"/>
            <w:vAlign w:val="center"/>
          </w:tcPr>
          <w:p w14:paraId="09E0BCCB" w14:textId="7583E7A6" w:rsidR="005A72DB" w:rsidRPr="005830A1" w:rsidRDefault="005A72DB" w:rsidP="005A72DB">
            <w:pPr>
              <w:spacing w:after="0" w:line="240" w:lineRule="auto"/>
              <w:jc w:val="right"/>
              <w:rPr>
                <w:b/>
                <w:bCs/>
                <w:i/>
                <w:iCs/>
                <w:sz w:val="20"/>
                <w:szCs w:val="20"/>
              </w:rPr>
            </w:pPr>
            <w:r>
              <w:rPr>
                <w:b/>
                <w:bCs/>
                <w:i/>
                <w:iCs/>
                <w:color w:val="000000"/>
                <w:sz w:val="20"/>
                <w:szCs w:val="20"/>
              </w:rPr>
              <w:t>1.523,50</w:t>
            </w:r>
          </w:p>
        </w:tc>
      </w:tr>
      <w:tr w:rsidR="005A72DB" w:rsidRPr="005830A1" w14:paraId="58809A1A" w14:textId="0DB76BF9" w:rsidTr="000B38F3">
        <w:trPr>
          <w:trHeight w:val="20"/>
        </w:trPr>
        <w:tc>
          <w:tcPr>
            <w:tcW w:w="890" w:type="pct"/>
            <w:tcBorders>
              <w:top w:val="nil"/>
              <w:left w:val="single" w:sz="4" w:space="0" w:color="auto"/>
              <w:bottom w:val="single" w:sz="4" w:space="0" w:color="auto"/>
              <w:right w:val="single" w:sz="4" w:space="0" w:color="auto"/>
            </w:tcBorders>
            <w:shd w:val="clear" w:color="000000" w:fill="C6E0B4"/>
            <w:vAlign w:val="center"/>
            <w:hideMark/>
          </w:tcPr>
          <w:p w14:paraId="63D1D420" w14:textId="77777777" w:rsidR="005A72DB" w:rsidRPr="005830A1" w:rsidRDefault="005A72DB" w:rsidP="005A72DB">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mediul urban</w:t>
            </w:r>
          </w:p>
        </w:tc>
        <w:tc>
          <w:tcPr>
            <w:tcW w:w="724" w:type="pct"/>
            <w:vMerge/>
            <w:tcBorders>
              <w:top w:val="nil"/>
              <w:left w:val="single" w:sz="4" w:space="0" w:color="auto"/>
              <w:bottom w:val="single" w:sz="4" w:space="0" w:color="auto"/>
              <w:right w:val="single" w:sz="4" w:space="0" w:color="auto"/>
            </w:tcBorders>
            <w:vAlign w:val="center"/>
            <w:hideMark/>
          </w:tcPr>
          <w:p w14:paraId="03C3CC9C" w14:textId="77777777" w:rsidR="005A72DB" w:rsidRPr="005830A1" w:rsidRDefault="005A72DB" w:rsidP="005A72DB">
            <w:pPr>
              <w:spacing w:after="0" w:line="240" w:lineRule="auto"/>
              <w:jc w:val="left"/>
              <w:rPr>
                <w:rFonts w:eastAsia="Times New Roman"/>
                <w:i/>
                <w:iCs/>
                <w:color w:val="000000"/>
                <w:sz w:val="20"/>
                <w:szCs w:val="20"/>
                <w:lang w:val="en-US"/>
              </w:rPr>
            </w:pPr>
          </w:p>
        </w:tc>
        <w:tc>
          <w:tcPr>
            <w:tcW w:w="483" w:type="pct"/>
            <w:tcBorders>
              <w:top w:val="nil"/>
              <w:left w:val="nil"/>
              <w:bottom w:val="single" w:sz="8" w:space="0" w:color="auto"/>
              <w:right w:val="single" w:sz="8" w:space="0" w:color="auto"/>
            </w:tcBorders>
            <w:shd w:val="clear" w:color="auto" w:fill="auto"/>
            <w:vAlign w:val="center"/>
            <w:hideMark/>
          </w:tcPr>
          <w:p w14:paraId="098D2F41" w14:textId="1394CAB4"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688,15</w:t>
            </w:r>
          </w:p>
        </w:tc>
        <w:tc>
          <w:tcPr>
            <w:tcW w:w="483" w:type="pct"/>
            <w:tcBorders>
              <w:top w:val="nil"/>
              <w:left w:val="nil"/>
              <w:bottom w:val="single" w:sz="8" w:space="0" w:color="auto"/>
              <w:right w:val="single" w:sz="8" w:space="0" w:color="auto"/>
            </w:tcBorders>
            <w:shd w:val="clear" w:color="auto" w:fill="auto"/>
            <w:vAlign w:val="center"/>
            <w:hideMark/>
          </w:tcPr>
          <w:p w14:paraId="085A7508" w14:textId="49FD58DD"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740,78</w:t>
            </w:r>
          </w:p>
        </w:tc>
        <w:tc>
          <w:tcPr>
            <w:tcW w:w="483" w:type="pct"/>
            <w:tcBorders>
              <w:top w:val="nil"/>
              <w:left w:val="nil"/>
              <w:bottom w:val="single" w:sz="8" w:space="0" w:color="auto"/>
              <w:right w:val="single" w:sz="8" w:space="0" w:color="auto"/>
            </w:tcBorders>
            <w:shd w:val="clear" w:color="auto" w:fill="auto"/>
            <w:vAlign w:val="center"/>
            <w:hideMark/>
          </w:tcPr>
          <w:p w14:paraId="11487206" w14:textId="19CF9245"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806,61</w:t>
            </w:r>
          </w:p>
        </w:tc>
        <w:tc>
          <w:tcPr>
            <w:tcW w:w="483" w:type="pct"/>
            <w:tcBorders>
              <w:top w:val="nil"/>
              <w:left w:val="nil"/>
              <w:bottom w:val="single" w:sz="8" w:space="0" w:color="auto"/>
              <w:right w:val="single" w:sz="8" w:space="0" w:color="auto"/>
            </w:tcBorders>
            <w:shd w:val="clear" w:color="auto" w:fill="auto"/>
            <w:vAlign w:val="center"/>
            <w:hideMark/>
          </w:tcPr>
          <w:p w14:paraId="234B19E9" w14:textId="51D6669A"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922,99</w:t>
            </w:r>
          </w:p>
        </w:tc>
        <w:tc>
          <w:tcPr>
            <w:tcW w:w="483" w:type="pct"/>
            <w:tcBorders>
              <w:top w:val="nil"/>
              <w:left w:val="nil"/>
              <w:bottom w:val="single" w:sz="8" w:space="0" w:color="auto"/>
              <w:right w:val="single" w:sz="8" w:space="0" w:color="auto"/>
            </w:tcBorders>
            <w:shd w:val="clear" w:color="auto" w:fill="auto"/>
            <w:vAlign w:val="center"/>
            <w:hideMark/>
          </w:tcPr>
          <w:p w14:paraId="132DCF4C" w14:textId="739C6213"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1.286,83</w:t>
            </w:r>
          </w:p>
        </w:tc>
        <w:tc>
          <w:tcPr>
            <w:tcW w:w="486" w:type="pct"/>
            <w:tcBorders>
              <w:top w:val="nil"/>
              <w:left w:val="nil"/>
              <w:bottom w:val="single" w:sz="8" w:space="0" w:color="auto"/>
              <w:right w:val="single" w:sz="8" w:space="0" w:color="auto"/>
            </w:tcBorders>
            <w:shd w:val="clear" w:color="auto" w:fill="auto"/>
            <w:vAlign w:val="center"/>
            <w:hideMark/>
          </w:tcPr>
          <w:p w14:paraId="5F764D4E" w14:textId="1EA7ED1D" w:rsidR="005A72DB" w:rsidRPr="005830A1" w:rsidRDefault="005A72DB" w:rsidP="005A72DB">
            <w:pPr>
              <w:spacing w:after="0" w:line="240" w:lineRule="auto"/>
              <w:jc w:val="right"/>
              <w:rPr>
                <w:rFonts w:eastAsia="Times New Roman"/>
                <w:color w:val="FF0000"/>
                <w:sz w:val="20"/>
                <w:szCs w:val="20"/>
                <w:lang w:val="en-US"/>
              </w:rPr>
            </w:pPr>
            <w:r>
              <w:rPr>
                <w:i/>
                <w:iCs/>
                <w:color w:val="000000"/>
                <w:sz w:val="20"/>
                <w:szCs w:val="20"/>
              </w:rPr>
              <w:t>1.772,10</w:t>
            </w:r>
          </w:p>
        </w:tc>
        <w:tc>
          <w:tcPr>
            <w:tcW w:w="483" w:type="pct"/>
            <w:tcBorders>
              <w:top w:val="nil"/>
              <w:left w:val="nil"/>
              <w:bottom w:val="single" w:sz="8" w:space="0" w:color="auto"/>
              <w:right w:val="single" w:sz="8" w:space="0" w:color="auto"/>
            </w:tcBorders>
            <w:shd w:val="clear" w:color="auto" w:fill="auto"/>
            <w:vAlign w:val="center"/>
          </w:tcPr>
          <w:p w14:paraId="50B5FA16" w14:textId="56B35771" w:rsidR="005A72DB" w:rsidRPr="005830A1" w:rsidRDefault="005A72DB" w:rsidP="005A72DB">
            <w:pPr>
              <w:spacing w:after="0" w:line="240" w:lineRule="auto"/>
              <w:jc w:val="right"/>
              <w:rPr>
                <w:sz w:val="20"/>
                <w:szCs w:val="20"/>
              </w:rPr>
            </w:pPr>
            <w:r>
              <w:rPr>
                <w:i/>
                <w:iCs/>
                <w:color w:val="000000"/>
                <w:sz w:val="20"/>
                <w:szCs w:val="20"/>
              </w:rPr>
              <w:t>1.630,16</w:t>
            </w:r>
          </w:p>
        </w:tc>
      </w:tr>
      <w:tr w:rsidR="005A72DB" w:rsidRPr="005830A1" w14:paraId="192A8320" w14:textId="7047F488" w:rsidTr="000B38F3">
        <w:trPr>
          <w:trHeight w:val="20"/>
        </w:trPr>
        <w:tc>
          <w:tcPr>
            <w:tcW w:w="890" w:type="pct"/>
            <w:tcBorders>
              <w:top w:val="nil"/>
              <w:left w:val="single" w:sz="4" w:space="0" w:color="auto"/>
              <w:bottom w:val="single" w:sz="4" w:space="0" w:color="auto"/>
              <w:right w:val="single" w:sz="4" w:space="0" w:color="auto"/>
            </w:tcBorders>
            <w:shd w:val="clear" w:color="000000" w:fill="C6E0B4"/>
            <w:vAlign w:val="center"/>
            <w:hideMark/>
          </w:tcPr>
          <w:p w14:paraId="58A4BF72" w14:textId="77777777" w:rsidR="005A72DB" w:rsidRPr="005830A1" w:rsidRDefault="005A72DB" w:rsidP="005A72DB">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mediul rural</w:t>
            </w:r>
          </w:p>
        </w:tc>
        <w:tc>
          <w:tcPr>
            <w:tcW w:w="724" w:type="pct"/>
            <w:vMerge/>
            <w:tcBorders>
              <w:top w:val="nil"/>
              <w:left w:val="single" w:sz="4" w:space="0" w:color="auto"/>
              <w:bottom w:val="single" w:sz="4" w:space="0" w:color="auto"/>
              <w:right w:val="single" w:sz="4" w:space="0" w:color="auto"/>
            </w:tcBorders>
            <w:vAlign w:val="center"/>
            <w:hideMark/>
          </w:tcPr>
          <w:p w14:paraId="435156C0" w14:textId="77777777" w:rsidR="005A72DB" w:rsidRPr="005830A1" w:rsidRDefault="005A72DB" w:rsidP="005A72DB">
            <w:pPr>
              <w:spacing w:after="0" w:line="240" w:lineRule="auto"/>
              <w:jc w:val="left"/>
              <w:rPr>
                <w:rFonts w:eastAsia="Times New Roman"/>
                <w:i/>
                <w:iCs/>
                <w:color w:val="000000"/>
                <w:sz w:val="20"/>
                <w:szCs w:val="20"/>
                <w:lang w:val="en-US"/>
              </w:rPr>
            </w:pPr>
          </w:p>
        </w:tc>
        <w:tc>
          <w:tcPr>
            <w:tcW w:w="483" w:type="pct"/>
            <w:tcBorders>
              <w:top w:val="nil"/>
              <w:left w:val="nil"/>
              <w:bottom w:val="single" w:sz="8" w:space="0" w:color="auto"/>
              <w:right w:val="single" w:sz="8" w:space="0" w:color="auto"/>
            </w:tcBorders>
            <w:shd w:val="clear" w:color="auto" w:fill="auto"/>
            <w:vAlign w:val="center"/>
            <w:hideMark/>
          </w:tcPr>
          <w:p w14:paraId="2279D187" w14:textId="45F13A06" w:rsidR="005A72DB" w:rsidRPr="005830A1" w:rsidRDefault="005A72DB" w:rsidP="005A72DB">
            <w:pPr>
              <w:spacing w:after="0" w:line="240" w:lineRule="auto"/>
              <w:jc w:val="right"/>
              <w:rPr>
                <w:rFonts w:eastAsia="Times New Roman"/>
                <w:sz w:val="20"/>
                <w:szCs w:val="20"/>
                <w:lang w:val="en-US"/>
              </w:rPr>
            </w:pPr>
            <w:r>
              <w:rPr>
                <w:i/>
                <w:iCs/>
                <w:color w:val="000000"/>
                <w:sz w:val="20"/>
                <w:szCs w:val="20"/>
              </w:rPr>
              <w:t>478,40</w:t>
            </w:r>
          </w:p>
        </w:tc>
        <w:tc>
          <w:tcPr>
            <w:tcW w:w="483" w:type="pct"/>
            <w:tcBorders>
              <w:top w:val="nil"/>
              <w:left w:val="nil"/>
              <w:bottom w:val="single" w:sz="8" w:space="0" w:color="auto"/>
              <w:right w:val="single" w:sz="8" w:space="0" w:color="auto"/>
            </w:tcBorders>
            <w:shd w:val="clear" w:color="auto" w:fill="auto"/>
            <w:vAlign w:val="center"/>
            <w:hideMark/>
          </w:tcPr>
          <w:p w14:paraId="3667F05A" w14:textId="40C50700" w:rsidR="005A72DB" w:rsidRPr="005830A1" w:rsidRDefault="005A72DB" w:rsidP="005A72DB">
            <w:pPr>
              <w:spacing w:after="0" w:line="240" w:lineRule="auto"/>
              <w:jc w:val="right"/>
              <w:rPr>
                <w:rFonts w:eastAsia="Times New Roman"/>
                <w:sz w:val="20"/>
                <w:szCs w:val="20"/>
                <w:lang w:val="en-US"/>
              </w:rPr>
            </w:pPr>
            <w:r>
              <w:rPr>
                <w:i/>
                <w:iCs/>
                <w:color w:val="000000"/>
                <w:sz w:val="20"/>
                <w:szCs w:val="20"/>
              </w:rPr>
              <w:t>516,77</w:t>
            </w:r>
          </w:p>
        </w:tc>
        <w:tc>
          <w:tcPr>
            <w:tcW w:w="483" w:type="pct"/>
            <w:tcBorders>
              <w:top w:val="nil"/>
              <w:left w:val="nil"/>
              <w:bottom w:val="single" w:sz="8" w:space="0" w:color="auto"/>
              <w:right w:val="single" w:sz="8" w:space="0" w:color="auto"/>
            </w:tcBorders>
            <w:shd w:val="clear" w:color="auto" w:fill="auto"/>
            <w:vAlign w:val="center"/>
            <w:hideMark/>
          </w:tcPr>
          <w:p w14:paraId="4C7C6B09" w14:textId="5E535BA6" w:rsidR="005A72DB" w:rsidRPr="005830A1" w:rsidRDefault="005A72DB" w:rsidP="005A72DB">
            <w:pPr>
              <w:spacing w:after="0" w:line="240" w:lineRule="auto"/>
              <w:jc w:val="right"/>
              <w:rPr>
                <w:rFonts w:eastAsia="Times New Roman"/>
                <w:sz w:val="20"/>
                <w:szCs w:val="20"/>
                <w:lang w:val="en-US"/>
              </w:rPr>
            </w:pPr>
            <w:r>
              <w:rPr>
                <w:i/>
                <w:iCs/>
                <w:color w:val="000000"/>
                <w:sz w:val="20"/>
                <w:szCs w:val="20"/>
              </w:rPr>
              <w:t>543,67</w:t>
            </w:r>
          </w:p>
        </w:tc>
        <w:tc>
          <w:tcPr>
            <w:tcW w:w="483" w:type="pct"/>
            <w:tcBorders>
              <w:top w:val="nil"/>
              <w:left w:val="nil"/>
              <w:bottom w:val="single" w:sz="8" w:space="0" w:color="auto"/>
              <w:right w:val="single" w:sz="8" w:space="0" w:color="auto"/>
            </w:tcBorders>
            <w:shd w:val="clear" w:color="auto" w:fill="auto"/>
            <w:vAlign w:val="center"/>
            <w:hideMark/>
          </w:tcPr>
          <w:p w14:paraId="5C2316E7" w14:textId="14A1CCF7" w:rsidR="005A72DB" w:rsidRPr="005830A1" w:rsidRDefault="005A72DB" w:rsidP="005A72DB">
            <w:pPr>
              <w:spacing w:after="0" w:line="240" w:lineRule="auto"/>
              <w:jc w:val="right"/>
              <w:rPr>
                <w:rFonts w:eastAsia="Times New Roman"/>
                <w:sz w:val="20"/>
                <w:szCs w:val="20"/>
                <w:lang w:val="en-US"/>
              </w:rPr>
            </w:pPr>
            <w:r>
              <w:rPr>
                <w:i/>
                <w:iCs/>
                <w:color w:val="000000"/>
                <w:sz w:val="20"/>
                <w:szCs w:val="20"/>
              </w:rPr>
              <w:t>605,19</w:t>
            </w:r>
          </w:p>
        </w:tc>
        <w:tc>
          <w:tcPr>
            <w:tcW w:w="483" w:type="pct"/>
            <w:tcBorders>
              <w:top w:val="nil"/>
              <w:left w:val="nil"/>
              <w:bottom w:val="single" w:sz="8" w:space="0" w:color="auto"/>
              <w:right w:val="single" w:sz="8" w:space="0" w:color="auto"/>
            </w:tcBorders>
            <w:shd w:val="clear" w:color="auto" w:fill="auto"/>
            <w:vAlign w:val="center"/>
            <w:hideMark/>
          </w:tcPr>
          <w:p w14:paraId="49328591" w14:textId="3704D4A9" w:rsidR="005A72DB" w:rsidRPr="005830A1" w:rsidRDefault="005A72DB" w:rsidP="005A72DB">
            <w:pPr>
              <w:spacing w:after="0" w:line="240" w:lineRule="auto"/>
              <w:jc w:val="right"/>
              <w:rPr>
                <w:rFonts w:eastAsia="Times New Roman"/>
                <w:sz w:val="20"/>
                <w:szCs w:val="20"/>
                <w:lang w:val="en-US"/>
              </w:rPr>
            </w:pPr>
            <w:r>
              <w:rPr>
                <w:i/>
                <w:iCs/>
                <w:color w:val="000000"/>
                <w:sz w:val="20"/>
                <w:szCs w:val="20"/>
              </w:rPr>
              <w:t>841,18</w:t>
            </w:r>
          </w:p>
        </w:tc>
        <w:tc>
          <w:tcPr>
            <w:tcW w:w="486" w:type="pct"/>
            <w:tcBorders>
              <w:top w:val="nil"/>
              <w:left w:val="nil"/>
              <w:bottom w:val="single" w:sz="8" w:space="0" w:color="auto"/>
              <w:right w:val="single" w:sz="8" w:space="0" w:color="auto"/>
            </w:tcBorders>
            <w:shd w:val="clear" w:color="auto" w:fill="auto"/>
            <w:vAlign w:val="center"/>
            <w:hideMark/>
          </w:tcPr>
          <w:p w14:paraId="323AE9DD" w14:textId="1163C2CF" w:rsidR="005A72DB" w:rsidRPr="005830A1" w:rsidRDefault="005A72DB" w:rsidP="005A72DB">
            <w:pPr>
              <w:spacing w:after="0" w:line="240" w:lineRule="auto"/>
              <w:jc w:val="right"/>
              <w:rPr>
                <w:rFonts w:eastAsia="Times New Roman"/>
                <w:sz w:val="20"/>
                <w:szCs w:val="20"/>
                <w:lang w:val="en-US"/>
              </w:rPr>
            </w:pPr>
            <w:r>
              <w:rPr>
                <w:i/>
                <w:iCs/>
                <w:color w:val="000000"/>
                <w:sz w:val="20"/>
                <w:szCs w:val="20"/>
              </w:rPr>
              <w:t>1.102,90</w:t>
            </w:r>
          </w:p>
        </w:tc>
        <w:tc>
          <w:tcPr>
            <w:tcW w:w="483" w:type="pct"/>
            <w:tcBorders>
              <w:top w:val="nil"/>
              <w:left w:val="nil"/>
              <w:bottom w:val="single" w:sz="8" w:space="0" w:color="auto"/>
              <w:right w:val="single" w:sz="8" w:space="0" w:color="auto"/>
            </w:tcBorders>
            <w:shd w:val="clear" w:color="auto" w:fill="auto"/>
            <w:vAlign w:val="center"/>
          </w:tcPr>
          <w:p w14:paraId="137CFDBF" w14:textId="0458B7D7" w:rsidR="005A72DB" w:rsidRPr="005830A1" w:rsidRDefault="005A72DB" w:rsidP="005A72DB">
            <w:pPr>
              <w:spacing w:after="0" w:line="240" w:lineRule="auto"/>
              <w:jc w:val="right"/>
              <w:rPr>
                <w:sz w:val="20"/>
                <w:szCs w:val="20"/>
              </w:rPr>
            </w:pPr>
            <w:r>
              <w:rPr>
                <w:i/>
                <w:iCs/>
                <w:color w:val="000000"/>
                <w:sz w:val="20"/>
                <w:szCs w:val="20"/>
              </w:rPr>
              <w:t>1.010,71</w:t>
            </w:r>
          </w:p>
        </w:tc>
      </w:tr>
      <w:tr w:rsidR="00380BFD" w:rsidRPr="005830A1" w14:paraId="6FB902F0" w14:textId="3D1F3113" w:rsidTr="005A72DB">
        <w:trPr>
          <w:trHeight w:val="20"/>
        </w:trPr>
        <w:tc>
          <w:tcPr>
            <w:tcW w:w="4517" w:type="pct"/>
            <w:gridSpan w:val="8"/>
            <w:tcBorders>
              <w:top w:val="single" w:sz="4" w:space="0" w:color="auto"/>
              <w:left w:val="single" w:sz="4" w:space="0" w:color="auto"/>
              <w:bottom w:val="single" w:sz="4" w:space="0" w:color="auto"/>
              <w:right w:val="single" w:sz="4" w:space="0" w:color="auto"/>
            </w:tcBorders>
            <w:shd w:val="clear" w:color="000000" w:fill="C6E0B4"/>
            <w:vAlign w:val="center"/>
            <w:hideMark/>
          </w:tcPr>
          <w:p w14:paraId="0EF5332D" w14:textId="77777777" w:rsidR="00380BFD" w:rsidRPr="005830A1" w:rsidRDefault="00380BFD" w:rsidP="00EA5D2B">
            <w:pPr>
              <w:spacing w:after="0" w:line="240" w:lineRule="auto"/>
              <w:jc w:val="center"/>
              <w:rPr>
                <w:rFonts w:eastAsia="Times New Roman"/>
                <w:b/>
                <w:bCs/>
                <w:color w:val="000000"/>
                <w:sz w:val="20"/>
                <w:szCs w:val="20"/>
                <w:lang w:val="en-US"/>
              </w:rPr>
            </w:pPr>
            <w:r w:rsidRPr="005830A1">
              <w:rPr>
                <w:rFonts w:eastAsia="Times New Roman"/>
                <w:b/>
                <w:bCs/>
                <w:color w:val="000000"/>
                <w:sz w:val="20"/>
                <w:szCs w:val="20"/>
                <w:lang w:val="en-US"/>
              </w:rPr>
              <w:t>Județul Satu Mare</w:t>
            </w:r>
          </w:p>
        </w:tc>
        <w:tc>
          <w:tcPr>
            <w:tcW w:w="483" w:type="pct"/>
            <w:tcBorders>
              <w:top w:val="single" w:sz="4" w:space="0" w:color="auto"/>
              <w:left w:val="single" w:sz="4" w:space="0" w:color="auto"/>
              <w:bottom w:val="single" w:sz="4" w:space="0" w:color="auto"/>
              <w:right w:val="single" w:sz="4" w:space="0" w:color="auto"/>
            </w:tcBorders>
            <w:shd w:val="clear" w:color="000000" w:fill="C6E0B4"/>
          </w:tcPr>
          <w:p w14:paraId="70AA7194" w14:textId="77777777" w:rsidR="00380BFD" w:rsidRPr="005830A1" w:rsidRDefault="00380BFD" w:rsidP="00EA5D2B">
            <w:pPr>
              <w:spacing w:after="0" w:line="240" w:lineRule="auto"/>
              <w:jc w:val="center"/>
              <w:rPr>
                <w:rFonts w:eastAsia="Times New Roman"/>
                <w:b/>
                <w:bCs/>
                <w:color w:val="000000"/>
                <w:sz w:val="20"/>
                <w:szCs w:val="20"/>
                <w:lang w:val="en-US"/>
              </w:rPr>
            </w:pPr>
          </w:p>
        </w:tc>
      </w:tr>
      <w:tr w:rsidR="000B38F3" w:rsidRPr="005830A1" w14:paraId="140F3D37" w14:textId="55D42623" w:rsidTr="000B38F3">
        <w:trPr>
          <w:trHeight w:val="20"/>
        </w:trPr>
        <w:tc>
          <w:tcPr>
            <w:tcW w:w="890" w:type="pct"/>
            <w:tcBorders>
              <w:top w:val="nil"/>
              <w:left w:val="single" w:sz="4" w:space="0" w:color="auto"/>
              <w:bottom w:val="single" w:sz="4" w:space="0" w:color="auto"/>
              <w:right w:val="single" w:sz="4" w:space="0" w:color="auto"/>
            </w:tcBorders>
            <w:shd w:val="clear" w:color="000000" w:fill="C6E0B4"/>
            <w:vAlign w:val="center"/>
            <w:hideMark/>
          </w:tcPr>
          <w:p w14:paraId="27B296DE" w14:textId="77777777" w:rsidR="000B38F3" w:rsidRPr="005830A1" w:rsidRDefault="000B38F3" w:rsidP="000B38F3">
            <w:pPr>
              <w:spacing w:after="0" w:line="240" w:lineRule="auto"/>
              <w:jc w:val="left"/>
              <w:rPr>
                <w:rFonts w:eastAsia="Times New Roman"/>
                <w:i/>
                <w:iCs/>
                <w:color w:val="000000"/>
                <w:sz w:val="20"/>
                <w:szCs w:val="20"/>
                <w:lang w:val="en-US"/>
              </w:rPr>
            </w:pPr>
            <w:r w:rsidRPr="005830A1">
              <w:rPr>
                <w:rFonts w:eastAsia="Times New Roman"/>
                <w:i/>
                <w:iCs/>
                <w:color w:val="000000"/>
                <w:sz w:val="20"/>
                <w:szCs w:val="20"/>
                <w:lang w:val="en-US"/>
              </w:rPr>
              <w:t>Venit mediu net lunar/gospodărie</w:t>
            </w:r>
          </w:p>
        </w:tc>
        <w:tc>
          <w:tcPr>
            <w:tcW w:w="724" w:type="pct"/>
            <w:vMerge w:val="restart"/>
            <w:tcBorders>
              <w:top w:val="nil"/>
              <w:left w:val="single" w:sz="4" w:space="0" w:color="auto"/>
              <w:bottom w:val="single" w:sz="4" w:space="0" w:color="auto"/>
              <w:right w:val="single" w:sz="4" w:space="0" w:color="auto"/>
            </w:tcBorders>
            <w:shd w:val="clear" w:color="auto" w:fill="auto"/>
            <w:vAlign w:val="center"/>
            <w:hideMark/>
          </w:tcPr>
          <w:p w14:paraId="095288DC" w14:textId="77777777" w:rsidR="000B38F3" w:rsidRPr="005830A1" w:rsidRDefault="000B38F3" w:rsidP="000B38F3">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lei/gospodărie</w:t>
            </w:r>
          </w:p>
        </w:tc>
        <w:tc>
          <w:tcPr>
            <w:tcW w:w="483" w:type="pct"/>
            <w:tcBorders>
              <w:top w:val="nil"/>
              <w:left w:val="nil"/>
              <w:bottom w:val="single" w:sz="8" w:space="0" w:color="auto"/>
              <w:right w:val="single" w:sz="8" w:space="0" w:color="auto"/>
            </w:tcBorders>
            <w:shd w:val="clear" w:color="auto" w:fill="auto"/>
            <w:vAlign w:val="center"/>
            <w:hideMark/>
          </w:tcPr>
          <w:p w14:paraId="3E591AF7" w14:textId="56B70E1E" w:rsidR="000B38F3" w:rsidRPr="005830A1" w:rsidRDefault="000B38F3" w:rsidP="000B38F3">
            <w:pPr>
              <w:spacing w:after="0" w:line="240" w:lineRule="auto"/>
              <w:jc w:val="right"/>
              <w:rPr>
                <w:rFonts w:eastAsia="Times New Roman"/>
                <w:b/>
                <w:bCs/>
                <w:i/>
                <w:iCs/>
                <w:color w:val="000000"/>
                <w:sz w:val="20"/>
                <w:szCs w:val="20"/>
                <w:lang w:val="en-US"/>
              </w:rPr>
            </w:pPr>
            <w:r>
              <w:rPr>
                <w:b/>
                <w:bCs/>
                <w:i/>
                <w:iCs/>
                <w:color w:val="000000"/>
                <w:sz w:val="20"/>
                <w:szCs w:val="20"/>
              </w:rPr>
              <w:t>1.937,54</w:t>
            </w:r>
          </w:p>
        </w:tc>
        <w:tc>
          <w:tcPr>
            <w:tcW w:w="483" w:type="pct"/>
            <w:tcBorders>
              <w:top w:val="nil"/>
              <w:left w:val="nil"/>
              <w:bottom w:val="single" w:sz="8" w:space="0" w:color="auto"/>
              <w:right w:val="single" w:sz="8" w:space="0" w:color="auto"/>
            </w:tcBorders>
            <w:shd w:val="clear" w:color="auto" w:fill="auto"/>
            <w:vAlign w:val="center"/>
            <w:hideMark/>
          </w:tcPr>
          <w:p w14:paraId="7B6C54A9" w14:textId="337326FE" w:rsidR="000B38F3" w:rsidRPr="005830A1" w:rsidRDefault="000B38F3" w:rsidP="000B38F3">
            <w:pPr>
              <w:spacing w:after="0" w:line="240" w:lineRule="auto"/>
              <w:jc w:val="right"/>
              <w:rPr>
                <w:rFonts w:eastAsia="Times New Roman"/>
                <w:b/>
                <w:bCs/>
                <w:i/>
                <w:iCs/>
                <w:color w:val="000000"/>
                <w:sz w:val="20"/>
                <w:szCs w:val="20"/>
                <w:lang w:val="en-US"/>
              </w:rPr>
            </w:pPr>
            <w:r>
              <w:rPr>
                <w:b/>
                <w:bCs/>
                <w:i/>
                <w:iCs/>
                <w:color w:val="000000"/>
                <w:sz w:val="20"/>
                <w:szCs w:val="20"/>
              </w:rPr>
              <w:t>1.867,66</w:t>
            </w:r>
          </w:p>
        </w:tc>
        <w:tc>
          <w:tcPr>
            <w:tcW w:w="483" w:type="pct"/>
            <w:tcBorders>
              <w:top w:val="nil"/>
              <w:left w:val="nil"/>
              <w:bottom w:val="single" w:sz="8" w:space="0" w:color="auto"/>
              <w:right w:val="single" w:sz="8" w:space="0" w:color="auto"/>
            </w:tcBorders>
            <w:shd w:val="clear" w:color="auto" w:fill="auto"/>
            <w:vAlign w:val="center"/>
            <w:hideMark/>
          </w:tcPr>
          <w:p w14:paraId="05F8DCEC" w14:textId="4BC63919" w:rsidR="000B38F3" w:rsidRPr="005830A1" w:rsidRDefault="000B38F3" w:rsidP="000B38F3">
            <w:pPr>
              <w:spacing w:after="0" w:line="240" w:lineRule="auto"/>
              <w:jc w:val="right"/>
              <w:rPr>
                <w:rFonts w:eastAsia="Times New Roman"/>
                <w:b/>
                <w:bCs/>
                <w:i/>
                <w:iCs/>
                <w:color w:val="000000"/>
                <w:sz w:val="20"/>
                <w:szCs w:val="20"/>
                <w:lang w:val="en-US"/>
              </w:rPr>
            </w:pPr>
            <w:r>
              <w:rPr>
                <w:b/>
                <w:bCs/>
                <w:i/>
                <w:iCs/>
                <w:color w:val="000000"/>
                <w:sz w:val="20"/>
                <w:szCs w:val="20"/>
              </w:rPr>
              <w:t>2.042,87</w:t>
            </w:r>
          </w:p>
        </w:tc>
        <w:tc>
          <w:tcPr>
            <w:tcW w:w="483" w:type="pct"/>
            <w:tcBorders>
              <w:top w:val="nil"/>
              <w:left w:val="nil"/>
              <w:bottom w:val="single" w:sz="8" w:space="0" w:color="auto"/>
              <w:right w:val="single" w:sz="8" w:space="0" w:color="auto"/>
            </w:tcBorders>
            <w:shd w:val="clear" w:color="auto" w:fill="auto"/>
            <w:vAlign w:val="center"/>
            <w:hideMark/>
          </w:tcPr>
          <w:p w14:paraId="373FF139" w14:textId="44820847" w:rsidR="000B38F3" w:rsidRPr="005830A1" w:rsidRDefault="000B38F3" w:rsidP="000B38F3">
            <w:pPr>
              <w:spacing w:after="0" w:line="240" w:lineRule="auto"/>
              <w:jc w:val="right"/>
              <w:rPr>
                <w:rFonts w:eastAsia="Times New Roman"/>
                <w:b/>
                <w:bCs/>
                <w:i/>
                <w:iCs/>
                <w:color w:val="000000"/>
                <w:sz w:val="20"/>
                <w:szCs w:val="20"/>
                <w:lang w:val="en-US"/>
              </w:rPr>
            </w:pPr>
            <w:r>
              <w:rPr>
                <w:b/>
                <w:bCs/>
                <w:i/>
                <w:iCs/>
                <w:color w:val="000000"/>
                <w:sz w:val="20"/>
                <w:szCs w:val="20"/>
              </w:rPr>
              <w:t>2.220,96</w:t>
            </w:r>
          </w:p>
        </w:tc>
        <w:tc>
          <w:tcPr>
            <w:tcW w:w="483" w:type="pct"/>
            <w:tcBorders>
              <w:top w:val="nil"/>
              <w:left w:val="nil"/>
              <w:bottom w:val="single" w:sz="8" w:space="0" w:color="auto"/>
              <w:right w:val="single" w:sz="8" w:space="0" w:color="auto"/>
            </w:tcBorders>
            <w:shd w:val="clear" w:color="auto" w:fill="auto"/>
            <w:vAlign w:val="center"/>
            <w:hideMark/>
          </w:tcPr>
          <w:p w14:paraId="2B15E6FC" w14:textId="308C716A" w:rsidR="000B38F3" w:rsidRPr="005830A1" w:rsidRDefault="000B38F3" w:rsidP="000B38F3">
            <w:pPr>
              <w:spacing w:after="0" w:line="240" w:lineRule="auto"/>
              <w:jc w:val="right"/>
              <w:rPr>
                <w:rFonts w:eastAsia="Times New Roman"/>
                <w:b/>
                <w:bCs/>
                <w:i/>
                <w:iCs/>
                <w:color w:val="000000"/>
                <w:sz w:val="20"/>
                <w:szCs w:val="20"/>
                <w:lang w:val="en-US"/>
              </w:rPr>
            </w:pPr>
            <w:r>
              <w:rPr>
                <w:b/>
                <w:bCs/>
                <w:i/>
                <w:iCs/>
                <w:color w:val="000000"/>
                <w:sz w:val="20"/>
                <w:szCs w:val="20"/>
              </w:rPr>
              <w:t>2.291,54</w:t>
            </w:r>
          </w:p>
        </w:tc>
        <w:tc>
          <w:tcPr>
            <w:tcW w:w="486" w:type="pct"/>
            <w:tcBorders>
              <w:top w:val="nil"/>
              <w:left w:val="nil"/>
              <w:bottom w:val="single" w:sz="8" w:space="0" w:color="auto"/>
              <w:right w:val="single" w:sz="8" w:space="0" w:color="auto"/>
            </w:tcBorders>
            <w:shd w:val="clear" w:color="auto" w:fill="auto"/>
            <w:vAlign w:val="center"/>
            <w:hideMark/>
          </w:tcPr>
          <w:p w14:paraId="024B0BC5" w14:textId="5280AB65" w:rsidR="000B38F3" w:rsidRPr="005830A1" w:rsidRDefault="000B38F3" w:rsidP="000B38F3">
            <w:pPr>
              <w:spacing w:after="0" w:line="240" w:lineRule="auto"/>
              <w:jc w:val="right"/>
              <w:rPr>
                <w:rFonts w:eastAsia="Times New Roman"/>
                <w:b/>
                <w:bCs/>
                <w:i/>
                <w:iCs/>
                <w:color w:val="000000"/>
                <w:sz w:val="20"/>
                <w:szCs w:val="20"/>
                <w:lang w:val="en-US"/>
              </w:rPr>
            </w:pPr>
            <w:r>
              <w:rPr>
                <w:b/>
                <w:bCs/>
                <w:i/>
                <w:iCs/>
                <w:color w:val="000000"/>
                <w:sz w:val="20"/>
                <w:szCs w:val="20"/>
              </w:rPr>
              <w:t>2.893,61</w:t>
            </w:r>
          </w:p>
        </w:tc>
        <w:tc>
          <w:tcPr>
            <w:tcW w:w="483" w:type="pct"/>
            <w:tcBorders>
              <w:top w:val="nil"/>
              <w:left w:val="nil"/>
              <w:bottom w:val="single" w:sz="8" w:space="0" w:color="auto"/>
              <w:right w:val="single" w:sz="8" w:space="0" w:color="auto"/>
            </w:tcBorders>
            <w:shd w:val="clear" w:color="auto" w:fill="auto"/>
            <w:vAlign w:val="center"/>
          </w:tcPr>
          <w:p w14:paraId="46C7F1CB" w14:textId="774F12AF" w:rsidR="000B38F3" w:rsidRPr="005830A1" w:rsidRDefault="000B38F3" w:rsidP="000B38F3">
            <w:pPr>
              <w:spacing w:after="0" w:line="240" w:lineRule="auto"/>
              <w:jc w:val="right"/>
              <w:rPr>
                <w:b/>
                <w:bCs/>
                <w:i/>
                <w:iCs/>
                <w:color w:val="000000"/>
                <w:sz w:val="20"/>
                <w:szCs w:val="20"/>
              </w:rPr>
            </w:pPr>
            <w:r>
              <w:rPr>
                <w:b/>
                <w:bCs/>
                <w:i/>
                <w:iCs/>
                <w:color w:val="000000"/>
                <w:sz w:val="20"/>
                <w:szCs w:val="20"/>
              </w:rPr>
              <w:t>3.650,39</w:t>
            </w:r>
          </w:p>
        </w:tc>
      </w:tr>
      <w:tr w:rsidR="000B38F3" w:rsidRPr="005830A1" w14:paraId="02DD2DCB" w14:textId="7F93D3DB" w:rsidTr="000B38F3">
        <w:trPr>
          <w:trHeight w:val="20"/>
        </w:trPr>
        <w:tc>
          <w:tcPr>
            <w:tcW w:w="890" w:type="pct"/>
            <w:tcBorders>
              <w:top w:val="nil"/>
              <w:left w:val="single" w:sz="4" w:space="0" w:color="auto"/>
              <w:bottom w:val="single" w:sz="4" w:space="0" w:color="auto"/>
              <w:right w:val="single" w:sz="4" w:space="0" w:color="auto"/>
            </w:tcBorders>
            <w:shd w:val="clear" w:color="000000" w:fill="C6E0B4"/>
            <w:vAlign w:val="center"/>
            <w:hideMark/>
          </w:tcPr>
          <w:p w14:paraId="27AC26C0" w14:textId="77777777" w:rsidR="000B38F3" w:rsidRPr="005830A1" w:rsidRDefault="000B38F3" w:rsidP="000B38F3">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mediul urban</w:t>
            </w:r>
          </w:p>
        </w:tc>
        <w:tc>
          <w:tcPr>
            <w:tcW w:w="724" w:type="pct"/>
            <w:vMerge/>
            <w:tcBorders>
              <w:top w:val="nil"/>
              <w:left w:val="single" w:sz="4" w:space="0" w:color="auto"/>
              <w:bottom w:val="single" w:sz="4" w:space="0" w:color="auto"/>
              <w:right w:val="single" w:sz="4" w:space="0" w:color="auto"/>
            </w:tcBorders>
            <w:vAlign w:val="center"/>
            <w:hideMark/>
          </w:tcPr>
          <w:p w14:paraId="12574DF9" w14:textId="77777777" w:rsidR="000B38F3" w:rsidRPr="005830A1" w:rsidRDefault="000B38F3" w:rsidP="000B38F3">
            <w:pPr>
              <w:spacing w:after="0" w:line="240" w:lineRule="auto"/>
              <w:jc w:val="left"/>
              <w:rPr>
                <w:rFonts w:eastAsia="Times New Roman"/>
                <w:i/>
                <w:iCs/>
                <w:color w:val="000000"/>
                <w:sz w:val="20"/>
                <w:szCs w:val="20"/>
                <w:lang w:val="en-US"/>
              </w:rPr>
            </w:pPr>
          </w:p>
        </w:tc>
        <w:tc>
          <w:tcPr>
            <w:tcW w:w="483" w:type="pct"/>
            <w:tcBorders>
              <w:top w:val="nil"/>
              <w:left w:val="nil"/>
              <w:bottom w:val="single" w:sz="8" w:space="0" w:color="auto"/>
              <w:right w:val="single" w:sz="8" w:space="0" w:color="auto"/>
            </w:tcBorders>
            <w:shd w:val="clear" w:color="auto" w:fill="auto"/>
            <w:vAlign w:val="center"/>
            <w:hideMark/>
          </w:tcPr>
          <w:p w14:paraId="3A57021A" w14:textId="476D4D63"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1.804,03</w:t>
            </w:r>
          </w:p>
        </w:tc>
        <w:tc>
          <w:tcPr>
            <w:tcW w:w="483" w:type="pct"/>
            <w:tcBorders>
              <w:top w:val="nil"/>
              <w:left w:val="nil"/>
              <w:bottom w:val="single" w:sz="8" w:space="0" w:color="auto"/>
              <w:right w:val="single" w:sz="8" w:space="0" w:color="auto"/>
            </w:tcBorders>
            <w:shd w:val="clear" w:color="auto" w:fill="auto"/>
            <w:vAlign w:val="center"/>
            <w:hideMark/>
          </w:tcPr>
          <w:p w14:paraId="36F88593" w14:textId="48326BC7"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1.715,86</w:t>
            </w:r>
          </w:p>
        </w:tc>
        <w:tc>
          <w:tcPr>
            <w:tcW w:w="483" w:type="pct"/>
            <w:tcBorders>
              <w:top w:val="nil"/>
              <w:left w:val="nil"/>
              <w:bottom w:val="single" w:sz="8" w:space="0" w:color="auto"/>
              <w:right w:val="single" w:sz="8" w:space="0" w:color="auto"/>
            </w:tcBorders>
            <w:shd w:val="clear" w:color="auto" w:fill="auto"/>
            <w:vAlign w:val="center"/>
            <w:hideMark/>
          </w:tcPr>
          <w:p w14:paraId="772921FB" w14:textId="0CA6C96A"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1.839,76</w:t>
            </w:r>
          </w:p>
        </w:tc>
        <w:tc>
          <w:tcPr>
            <w:tcW w:w="483" w:type="pct"/>
            <w:tcBorders>
              <w:top w:val="nil"/>
              <w:left w:val="nil"/>
              <w:bottom w:val="single" w:sz="8" w:space="0" w:color="auto"/>
              <w:right w:val="single" w:sz="8" w:space="0" w:color="auto"/>
            </w:tcBorders>
            <w:shd w:val="clear" w:color="auto" w:fill="auto"/>
            <w:vAlign w:val="center"/>
            <w:hideMark/>
          </w:tcPr>
          <w:p w14:paraId="00098243" w14:textId="3CD492A8"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2.100,54</w:t>
            </w:r>
          </w:p>
        </w:tc>
        <w:tc>
          <w:tcPr>
            <w:tcW w:w="483" w:type="pct"/>
            <w:tcBorders>
              <w:top w:val="nil"/>
              <w:left w:val="nil"/>
              <w:bottom w:val="single" w:sz="8" w:space="0" w:color="auto"/>
              <w:right w:val="single" w:sz="8" w:space="0" w:color="auto"/>
            </w:tcBorders>
            <w:shd w:val="clear" w:color="auto" w:fill="auto"/>
            <w:vAlign w:val="center"/>
            <w:hideMark/>
          </w:tcPr>
          <w:p w14:paraId="07D7035C" w14:textId="3D0ED2A2"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2.643,51</w:t>
            </w:r>
          </w:p>
        </w:tc>
        <w:tc>
          <w:tcPr>
            <w:tcW w:w="486" w:type="pct"/>
            <w:tcBorders>
              <w:top w:val="nil"/>
              <w:left w:val="nil"/>
              <w:bottom w:val="single" w:sz="8" w:space="0" w:color="auto"/>
              <w:right w:val="single" w:sz="8" w:space="0" w:color="auto"/>
            </w:tcBorders>
            <w:shd w:val="clear" w:color="auto" w:fill="auto"/>
            <w:vAlign w:val="center"/>
            <w:hideMark/>
          </w:tcPr>
          <w:p w14:paraId="5EA88AAE" w14:textId="09A95EA2"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2.947,47</w:t>
            </w:r>
          </w:p>
        </w:tc>
        <w:tc>
          <w:tcPr>
            <w:tcW w:w="483" w:type="pct"/>
            <w:tcBorders>
              <w:top w:val="nil"/>
              <w:left w:val="nil"/>
              <w:bottom w:val="single" w:sz="8" w:space="0" w:color="auto"/>
              <w:right w:val="single" w:sz="8" w:space="0" w:color="auto"/>
            </w:tcBorders>
            <w:shd w:val="clear" w:color="auto" w:fill="auto"/>
            <w:vAlign w:val="center"/>
          </w:tcPr>
          <w:p w14:paraId="653373F7" w14:textId="36361180" w:rsidR="000B38F3" w:rsidRPr="005830A1" w:rsidRDefault="000B38F3" w:rsidP="000B38F3">
            <w:pPr>
              <w:spacing w:after="0" w:line="240" w:lineRule="auto"/>
              <w:jc w:val="right"/>
              <w:rPr>
                <w:color w:val="000000"/>
                <w:sz w:val="20"/>
                <w:szCs w:val="20"/>
              </w:rPr>
            </w:pPr>
            <w:r>
              <w:rPr>
                <w:i/>
                <w:iCs/>
                <w:color w:val="000000"/>
                <w:sz w:val="20"/>
                <w:szCs w:val="20"/>
              </w:rPr>
              <w:t>2.723,91</w:t>
            </w:r>
          </w:p>
        </w:tc>
      </w:tr>
      <w:tr w:rsidR="000B38F3" w:rsidRPr="005830A1" w14:paraId="17900D2B" w14:textId="01F4AADE" w:rsidTr="000B38F3">
        <w:trPr>
          <w:trHeight w:val="20"/>
        </w:trPr>
        <w:tc>
          <w:tcPr>
            <w:tcW w:w="890" w:type="pct"/>
            <w:tcBorders>
              <w:top w:val="nil"/>
              <w:left w:val="single" w:sz="4" w:space="0" w:color="auto"/>
              <w:bottom w:val="single" w:sz="4" w:space="0" w:color="auto"/>
              <w:right w:val="single" w:sz="4" w:space="0" w:color="auto"/>
            </w:tcBorders>
            <w:shd w:val="clear" w:color="000000" w:fill="C6E0B4"/>
            <w:vAlign w:val="center"/>
            <w:hideMark/>
          </w:tcPr>
          <w:p w14:paraId="7A327A51" w14:textId="77777777" w:rsidR="000B38F3" w:rsidRPr="005830A1" w:rsidRDefault="000B38F3" w:rsidP="000B38F3">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mediul rural</w:t>
            </w:r>
          </w:p>
        </w:tc>
        <w:tc>
          <w:tcPr>
            <w:tcW w:w="724" w:type="pct"/>
            <w:vMerge/>
            <w:tcBorders>
              <w:top w:val="nil"/>
              <w:left w:val="single" w:sz="4" w:space="0" w:color="auto"/>
              <w:bottom w:val="single" w:sz="4" w:space="0" w:color="auto"/>
              <w:right w:val="single" w:sz="4" w:space="0" w:color="auto"/>
            </w:tcBorders>
            <w:vAlign w:val="center"/>
            <w:hideMark/>
          </w:tcPr>
          <w:p w14:paraId="7D8B70C2" w14:textId="77777777" w:rsidR="000B38F3" w:rsidRPr="005830A1" w:rsidRDefault="000B38F3" w:rsidP="000B38F3">
            <w:pPr>
              <w:spacing w:after="0" w:line="240" w:lineRule="auto"/>
              <w:jc w:val="left"/>
              <w:rPr>
                <w:rFonts w:eastAsia="Times New Roman"/>
                <w:i/>
                <w:iCs/>
                <w:color w:val="000000"/>
                <w:sz w:val="20"/>
                <w:szCs w:val="20"/>
                <w:lang w:val="en-US"/>
              </w:rPr>
            </w:pPr>
          </w:p>
        </w:tc>
        <w:tc>
          <w:tcPr>
            <w:tcW w:w="483" w:type="pct"/>
            <w:tcBorders>
              <w:top w:val="nil"/>
              <w:left w:val="nil"/>
              <w:bottom w:val="single" w:sz="8" w:space="0" w:color="auto"/>
              <w:right w:val="single" w:sz="8" w:space="0" w:color="auto"/>
            </w:tcBorders>
            <w:shd w:val="clear" w:color="auto" w:fill="auto"/>
            <w:vAlign w:val="center"/>
            <w:hideMark/>
          </w:tcPr>
          <w:p w14:paraId="6971B2A4" w14:textId="5F54EEA4"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1.365,87</w:t>
            </w:r>
          </w:p>
        </w:tc>
        <w:tc>
          <w:tcPr>
            <w:tcW w:w="483" w:type="pct"/>
            <w:tcBorders>
              <w:top w:val="nil"/>
              <w:left w:val="nil"/>
              <w:bottom w:val="single" w:sz="8" w:space="0" w:color="auto"/>
              <w:right w:val="single" w:sz="8" w:space="0" w:color="auto"/>
            </w:tcBorders>
            <w:shd w:val="clear" w:color="auto" w:fill="auto"/>
            <w:vAlign w:val="center"/>
            <w:hideMark/>
          </w:tcPr>
          <w:p w14:paraId="49DF3AA2" w14:textId="26ACC182"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1.319,99</w:t>
            </w:r>
          </w:p>
        </w:tc>
        <w:tc>
          <w:tcPr>
            <w:tcW w:w="483" w:type="pct"/>
            <w:tcBorders>
              <w:top w:val="nil"/>
              <w:left w:val="nil"/>
              <w:bottom w:val="single" w:sz="8" w:space="0" w:color="auto"/>
              <w:right w:val="single" w:sz="8" w:space="0" w:color="auto"/>
            </w:tcBorders>
            <w:shd w:val="clear" w:color="auto" w:fill="auto"/>
            <w:vAlign w:val="center"/>
            <w:hideMark/>
          </w:tcPr>
          <w:p w14:paraId="13D938C3" w14:textId="27A41DD6"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1.398,90</w:t>
            </w:r>
          </w:p>
        </w:tc>
        <w:tc>
          <w:tcPr>
            <w:tcW w:w="483" w:type="pct"/>
            <w:tcBorders>
              <w:top w:val="nil"/>
              <w:left w:val="nil"/>
              <w:bottom w:val="single" w:sz="8" w:space="0" w:color="auto"/>
              <w:right w:val="single" w:sz="8" w:space="0" w:color="auto"/>
            </w:tcBorders>
            <w:shd w:val="clear" w:color="auto" w:fill="auto"/>
            <w:vAlign w:val="center"/>
            <w:hideMark/>
          </w:tcPr>
          <w:p w14:paraId="0F635780" w14:textId="0D4A7B77"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1.544,91</w:t>
            </w:r>
          </w:p>
        </w:tc>
        <w:tc>
          <w:tcPr>
            <w:tcW w:w="483" w:type="pct"/>
            <w:tcBorders>
              <w:top w:val="nil"/>
              <w:left w:val="nil"/>
              <w:bottom w:val="single" w:sz="8" w:space="0" w:color="auto"/>
              <w:right w:val="single" w:sz="8" w:space="0" w:color="auto"/>
            </w:tcBorders>
            <w:shd w:val="clear" w:color="auto" w:fill="auto"/>
            <w:vAlign w:val="center"/>
            <w:hideMark/>
          </w:tcPr>
          <w:p w14:paraId="712087FD" w14:textId="30179CA6"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1.952,95</w:t>
            </w:r>
          </w:p>
        </w:tc>
        <w:tc>
          <w:tcPr>
            <w:tcW w:w="486" w:type="pct"/>
            <w:tcBorders>
              <w:top w:val="nil"/>
              <w:left w:val="nil"/>
              <w:bottom w:val="single" w:sz="8" w:space="0" w:color="auto"/>
              <w:right w:val="single" w:sz="8" w:space="0" w:color="auto"/>
            </w:tcBorders>
            <w:shd w:val="clear" w:color="auto" w:fill="auto"/>
            <w:vAlign w:val="center"/>
            <w:hideMark/>
          </w:tcPr>
          <w:p w14:paraId="080DE17C" w14:textId="256BF2E0"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2.177,52</w:t>
            </w:r>
          </w:p>
        </w:tc>
        <w:tc>
          <w:tcPr>
            <w:tcW w:w="483" w:type="pct"/>
            <w:tcBorders>
              <w:top w:val="nil"/>
              <w:left w:val="nil"/>
              <w:bottom w:val="single" w:sz="8" w:space="0" w:color="auto"/>
              <w:right w:val="single" w:sz="8" w:space="0" w:color="auto"/>
            </w:tcBorders>
            <w:shd w:val="clear" w:color="auto" w:fill="auto"/>
            <w:vAlign w:val="center"/>
          </w:tcPr>
          <w:p w14:paraId="224BBBDA" w14:textId="7CFD5627" w:rsidR="000B38F3" w:rsidRPr="005830A1" w:rsidRDefault="000B38F3" w:rsidP="000B38F3">
            <w:pPr>
              <w:tabs>
                <w:tab w:val="left" w:pos="315"/>
              </w:tabs>
              <w:spacing w:after="0" w:line="240" w:lineRule="auto"/>
              <w:rPr>
                <w:color w:val="000000"/>
                <w:sz w:val="20"/>
                <w:szCs w:val="20"/>
              </w:rPr>
            </w:pPr>
            <w:r>
              <w:rPr>
                <w:i/>
                <w:iCs/>
                <w:color w:val="000000"/>
                <w:sz w:val="20"/>
                <w:szCs w:val="20"/>
              </w:rPr>
              <w:t>2.012,34</w:t>
            </w:r>
          </w:p>
        </w:tc>
      </w:tr>
      <w:tr w:rsidR="000B38F3" w:rsidRPr="005830A1" w14:paraId="3D7B372B" w14:textId="4E724C53" w:rsidTr="000B38F3">
        <w:trPr>
          <w:trHeight w:val="20"/>
        </w:trPr>
        <w:tc>
          <w:tcPr>
            <w:tcW w:w="890" w:type="pct"/>
            <w:tcBorders>
              <w:top w:val="nil"/>
              <w:left w:val="single" w:sz="4" w:space="0" w:color="auto"/>
              <w:bottom w:val="single" w:sz="4" w:space="0" w:color="auto"/>
              <w:right w:val="single" w:sz="4" w:space="0" w:color="auto"/>
            </w:tcBorders>
            <w:shd w:val="clear" w:color="000000" w:fill="C6E0B4"/>
            <w:vAlign w:val="center"/>
            <w:hideMark/>
          </w:tcPr>
          <w:p w14:paraId="0C55EA2A" w14:textId="77777777" w:rsidR="000B38F3" w:rsidRPr="005830A1" w:rsidRDefault="000B38F3" w:rsidP="000B38F3">
            <w:pPr>
              <w:spacing w:after="0" w:line="240" w:lineRule="auto"/>
              <w:jc w:val="left"/>
              <w:rPr>
                <w:rFonts w:eastAsia="Times New Roman"/>
                <w:i/>
                <w:iCs/>
                <w:color w:val="000000"/>
                <w:sz w:val="20"/>
                <w:szCs w:val="20"/>
                <w:lang w:val="en-US"/>
              </w:rPr>
            </w:pPr>
            <w:r w:rsidRPr="005830A1">
              <w:rPr>
                <w:rFonts w:eastAsia="Times New Roman"/>
                <w:i/>
                <w:iCs/>
                <w:color w:val="000000"/>
                <w:sz w:val="20"/>
                <w:szCs w:val="20"/>
                <w:lang w:val="en-US"/>
              </w:rPr>
              <w:t>Venit mediu net lunar/persoană</w:t>
            </w:r>
          </w:p>
        </w:tc>
        <w:tc>
          <w:tcPr>
            <w:tcW w:w="724" w:type="pct"/>
            <w:vMerge w:val="restart"/>
            <w:tcBorders>
              <w:top w:val="nil"/>
              <w:left w:val="single" w:sz="4" w:space="0" w:color="auto"/>
              <w:bottom w:val="single" w:sz="4" w:space="0" w:color="auto"/>
              <w:right w:val="single" w:sz="4" w:space="0" w:color="auto"/>
            </w:tcBorders>
            <w:shd w:val="clear" w:color="auto" w:fill="auto"/>
            <w:vAlign w:val="center"/>
            <w:hideMark/>
          </w:tcPr>
          <w:p w14:paraId="570501EE" w14:textId="77777777" w:rsidR="000B38F3" w:rsidRPr="005830A1" w:rsidRDefault="000B38F3" w:rsidP="000B38F3">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lei/persoană</w:t>
            </w:r>
          </w:p>
        </w:tc>
        <w:tc>
          <w:tcPr>
            <w:tcW w:w="483" w:type="pct"/>
            <w:tcBorders>
              <w:top w:val="nil"/>
              <w:left w:val="nil"/>
              <w:bottom w:val="single" w:sz="8" w:space="0" w:color="auto"/>
              <w:right w:val="single" w:sz="8" w:space="0" w:color="auto"/>
            </w:tcBorders>
            <w:shd w:val="clear" w:color="auto" w:fill="auto"/>
            <w:vAlign w:val="center"/>
            <w:hideMark/>
          </w:tcPr>
          <w:p w14:paraId="7627FBE6" w14:textId="133902F3" w:rsidR="000B38F3" w:rsidRPr="005830A1" w:rsidRDefault="000B38F3" w:rsidP="000B38F3">
            <w:pPr>
              <w:spacing w:after="0" w:line="240" w:lineRule="auto"/>
              <w:jc w:val="right"/>
              <w:rPr>
                <w:rFonts w:eastAsia="Times New Roman"/>
                <w:b/>
                <w:bCs/>
                <w:i/>
                <w:iCs/>
                <w:color w:val="000000"/>
                <w:sz w:val="20"/>
                <w:szCs w:val="20"/>
                <w:lang w:val="en-US"/>
              </w:rPr>
            </w:pPr>
            <w:r>
              <w:rPr>
                <w:b/>
                <w:bCs/>
                <w:i/>
                <w:iCs/>
                <w:color w:val="000000"/>
                <w:sz w:val="20"/>
                <w:szCs w:val="20"/>
              </w:rPr>
              <w:t>670,37</w:t>
            </w:r>
          </w:p>
        </w:tc>
        <w:tc>
          <w:tcPr>
            <w:tcW w:w="483" w:type="pct"/>
            <w:tcBorders>
              <w:top w:val="nil"/>
              <w:left w:val="nil"/>
              <w:bottom w:val="single" w:sz="8" w:space="0" w:color="auto"/>
              <w:right w:val="single" w:sz="8" w:space="0" w:color="auto"/>
            </w:tcBorders>
            <w:shd w:val="clear" w:color="auto" w:fill="auto"/>
            <w:vAlign w:val="center"/>
            <w:hideMark/>
          </w:tcPr>
          <w:p w14:paraId="76F78ABB" w14:textId="750CDBF1" w:rsidR="000B38F3" w:rsidRPr="005830A1" w:rsidRDefault="000B38F3" w:rsidP="000B38F3">
            <w:pPr>
              <w:spacing w:after="0" w:line="240" w:lineRule="auto"/>
              <w:jc w:val="right"/>
              <w:rPr>
                <w:rFonts w:eastAsia="Times New Roman"/>
                <w:b/>
                <w:bCs/>
                <w:i/>
                <w:iCs/>
                <w:color w:val="000000"/>
                <w:sz w:val="20"/>
                <w:szCs w:val="20"/>
                <w:lang w:val="en-US"/>
              </w:rPr>
            </w:pPr>
            <w:r>
              <w:rPr>
                <w:b/>
                <w:bCs/>
                <w:i/>
                <w:iCs/>
                <w:color w:val="000000"/>
                <w:sz w:val="20"/>
                <w:szCs w:val="20"/>
              </w:rPr>
              <w:t>683,76</w:t>
            </w:r>
          </w:p>
        </w:tc>
        <w:tc>
          <w:tcPr>
            <w:tcW w:w="483" w:type="pct"/>
            <w:tcBorders>
              <w:top w:val="nil"/>
              <w:left w:val="nil"/>
              <w:bottom w:val="single" w:sz="8" w:space="0" w:color="auto"/>
              <w:right w:val="single" w:sz="8" w:space="0" w:color="auto"/>
            </w:tcBorders>
            <w:shd w:val="clear" w:color="auto" w:fill="auto"/>
            <w:vAlign w:val="center"/>
            <w:hideMark/>
          </w:tcPr>
          <w:p w14:paraId="11922298" w14:textId="10471797" w:rsidR="000B38F3" w:rsidRPr="005830A1" w:rsidRDefault="000B38F3" w:rsidP="000B38F3">
            <w:pPr>
              <w:spacing w:after="0" w:line="240" w:lineRule="auto"/>
              <w:jc w:val="right"/>
              <w:rPr>
                <w:rFonts w:eastAsia="Times New Roman"/>
                <w:b/>
                <w:bCs/>
                <w:i/>
                <w:iCs/>
                <w:color w:val="000000"/>
                <w:sz w:val="20"/>
                <w:szCs w:val="20"/>
                <w:lang w:val="en-US"/>
              </w:rPr>
            </w:pPr>
            <w:r>
              <w:rPr>
                <w:b/>
                <w:bCs/>
                <w:i/>
                <w:iCs/>
                <w:color w:val="000000"/>
                <w:sz w:val="20"/>
                <w:szCs w:val="20"/>
              </w:rPr>
              <w:t>749,13</w:t>
            </w:r>
          </w:p>
        </w:tc>
        <w:tc>
          <w:tcPr>
            <w:tcW w:w="483" w:type="pct"/>
            <w:tcBorders>
              <w:top w:val="nil"/>
              <w:left w:val="nil"/>
              <w:bottom w:val="single" w:sz="8" w:space="0" w:color="auto"/>
              <w:right w:val="single" w:sz="8" w:space="0" w:color="auto"/>
            </w:tcBorders>
            <w:shd w:val="clear" w:color="auto" w:fill="auto"/>
            <w:vAlign w:val="center"/>
            <w:hideMark/>
          </w:tcPr>
          <w:p w14:paraId="2E45E208" w14:textId="2321B6D2" w:rsidR="000B38F3" w:rsidRPr="005830A1" w:rsidRDefault="000B38F3" w:rsidP="000B38F3">
            <w:pPr>
              <w:spacing w:after="0" w:line="240" w:lineRule="auto"/>
              <w:jc w:val="right"/>
              <w:rPr>
                <w:rFonts w:eastAsia="Times New Roman"/>
                <w:b/>
                <w:bCs/>
                <w:i/>
                <w:iCs/>
                <w:color w:val="000000"/>
                <w:sz w:val="20"/>
                <w:szCs w:val="20"/>
                <w:lang w:val="en-US"/>
              </w:rPr>
            </w:pPr>
            <w:r>
              <w:rPr>
                <w:b/>
                <w:bCs/>
                <w:i/>
                <w:iCs/>
                <w:color w:val="000000"/>
                <w:sz w:val="20"/>
                <w:szCs w:val="20"/>
              </w:rPr>
              <w:t>815,78</w:t>
            </w:r>
          </w:p>
        </w:tc>
        <w:tc>
          <w:tcPr>
            <w:tcW w:w="483" w:type="pct"/>
            <w:tcBorders>
              <w:top w:val="nil"/>
              <w:left w:val="nil"/>
              <w:bottom w:val="single" w:sz="8" w:space="0" w:color="auto"/>
              <w:right w:val="single" w:sz="8" w:space="0" w:color="auto"/>
            </w:tcBorders>
            <w:shd w:val="clear" w:color="auto" w:fill="auto"/>
            <w:vAlign w:val="center"/>
            <w:hideMark/>
          </w:tcPr>
          <w:p w14:paraId="49FD2B51" w14:textId="4BD81117" w:rsidR="000B38F3" w:rsidRPr="005830A1" w:rsidRDefault="000B38F3" w:rsidP="000B38F3">
            <w:pPr>
              <w:spacing w:after="0" w:line="240" w:lineRule="auto"/>
              <w:jc w:val="right"/>
              <w:rPr>
                <w:rFonts w:eastAsia="Times New Roman"/>
                <w:b/>
                <w:bCs/>
                <w:i/>
                <w:iCs/>
                <w:color w:val="000000"/>
                <w:sz w:val="20"/>
                <w:szCs w:val="20"/>
                <w:lang w:val="en-US"/>
              </w:rPr>
            </w:pPr>
            <w:r>
              <w:rPr>
                <w:b/>
                <w:bCs/>
                <w:i/>
                <w:iCs/>
                <w:color w:val="000000"/>
                <w:sz w:val="20"/>
                <w:szCs w:val="20"/>
              </w:rPr>
              <w:t>848,76</w:t>
            </w:r>
          </w:p>
        </w:tc>
        <w:tc>
          <w:tcPr>
            <w:tcW w:w="486" w:type="pct"/>
            <w:tcBorders>
              <w:top w:val="nil"/>
              <w:left w:val="nil"/>
              <w:bottom w:val="single" w:sz="8" w:space="0" w:color="auto"/>
              <w:right w:val="single" w:sz="8" w:space="0" w:color="auto"/>
            </w:tcBorders>
            <w:shd w:val="clear" w:color="auto" w:fill="auto"/>
            <w:vAlign w:val="center"/>
            <w:hideMark/>
          </w:tcPr>
          <w:p w14:paraId="1073972C" w14:textId="1B8E63EF" w:rsidR="000B38F3" w:rsidRPr="005830A1" w:rsidRDefault="000B38F3" w:rsidP="000B38F3">
            <w:pPr>
              <w:spacing w:after="0" w:line="240" w:lineRule="auto"/>
              <w:jc w:val="right"/>
              <w:rPr>
                <w:rFonts w:eastAsia="Times New Roman"/>
                <w:b/>
                <w:bCs/>
                <w:i/>
                <w:iCs/>
                <w:color w:val="000000"/>
                <w:sz w:val="20"/>
                <w:szCs w:val="20"/>
                <w:lang w:val="en-US"/>
              </w:rPr>
            </w:pPr>
            <w:r>
              <w:rPr>
                <w:b/>
                <w:bCs/>
                <w:i/>
                <w:iCs/>
                <w:color w:val="000000"/>
                <w:sz w:val="20"/>
                <w:szCs w:val="20"/>
              </w:rPr>
              <w:t>1.080,78</w:t>
            </w:r>
          </w:p>
        </w:tc>
        <w:tc>
          <w:tcPr>
            <w:tcW w:w="483" w:type="pct"/>
            <w:tcBorders>
              <w:top w:val="nil"/>
              <w:left w:val="nil"/>
              <w:bottom w:val="single" w:sz="8" w:space="0" w:color="auto"/>
              <w:right w:val="single" w:sz="8" w:space="0" w:color="auto"/>
            </w:tcBorders>
            <w:shd w:val="clear" w:color="auto" w:fill="auto"/>
            <w:vAlign w:val="center"/>
          </w:tcPr>
          <w:p w14:paraId="11E6EA7D" w14:textId="4F8EDAFF" w:rsidR="000B38F3" w:rsidRPr="005830A1" w:rsidRDefault="000B38F3" w:rsidP="000B38F3">
            <w:pPr>
              <w:spacing w:after="0" w:line="240" w:lineRule="auto"/>
              <w:jc w:val="right"/>
              <w:rPr>
                <w:b/>
                <w:bCs/>
                <w:i/>
                <w:iCs/>
                <w:color w:val="000000"/>
                <w:sz w:val="20"/>
                <w:szCs w:val="20"/>
              </w:rPr>
            </w:pPr>
            <w:r>
              <w:rPr>
                <w:b/>
                <w:bCs/>
                <w:i/>
                <w:iCs/>
                <w:color w:val="000000"/>
                <w:sz w:val="20"/>
                <w:szCs w:val="20"/>
              </w:rPr>
              <w:t>1.375,04</w:t>
            </w:r>
          </w:p>
        </w:tc>
      </w:tr>
      <w:tr w:rsidR="000B38F3" w:rsidRPr="005830A1" w14:paraId="54222A2E" w14:textId="62BE8B2F" w:rsidTr="000B38F3">
        <w:trPr>
          <w:trHeight w:val="20"/>
        </w:trPr>
        <w:tc>
          <w:tcPr>
            <w:tcW w:w="890" w:type="pct"/>
            <w:tcBorders>
              <w:top w:val="nil"/>
              <w:left w:val="single" w:sz="4" w:space="0" w:color="auto"/>
              <w:bottom w:val="single" w:sz="4" w:space="0" w:color="auto"/>
              <w:right w:val="single" w:sz="4" w:space="0" w:color="auto"/>
            </w:tcBorders>
            <w:shd w:val="clear" w:color="000000" w:fill="C6E0B4"/>
            <w:vAlign w:val="center"/>
            <w:hideMark/>
          </w:tcPr>
          <w:p w14:paraId="3B0051B3" w14:textId="77777777" w:rsidR="000B38F3" w:rsidRPr="005830A1" w:rsidRDefault="000B38F3" w:rsidP="000B38F3">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mediul urban</w:t>
            </w:r>
          </w:p>
        </w:tc>
        <w:tc>
          <w:tcPr>
            <w:tcW w:w="724" w:type="pct"/>
            <w:vMerge/>
            <w:tcBorders>
              <w:top w:val="nil"/>
              <w:left w:val="single" w:sz="4" w:space="0" w:color="auto"/>
              <w:bottom w:val="single" w:sz="4" w:space="0" w:color="auto"/>
              <w:right w:val="single" w:sz="4" w:space="0" w:color="auto"/>
            </w:tcBorders>
            <w:vAlign w:val="center"/>
            <w:hideMark/>
          </w:tcPr>
          <w:p w14:paraId="164B1B25" w14:textId="77777777" w:rsidR="000B38F3" w:rsidRPr="005830A1" w:rsidRDefault="000B38F3" w:rsidP="000B38F3">
            <w:pPr>
              <w:spacing w:after="0" w:line="240" w:lineRule="auto"/>
              <w:jc w:val="left"/>
              <w:rPr>
                <w:rFonts w:eastAsia="Times New Roman"/>
                <w:i/>
                <w:iCs/>
                <w:color w:val="000000"/>
                <w:sz w:val="20"/>
                <w:szCs w:val="20"/>
                <w:lang w:val="en-US"/>
              </w:rPr>
            </w:pPr>
          </w:p>
        </w:tc>
        <w:tc>
          <w:tcPr>
            <w:tcW w:w="483" w:type="pct"/>
            <w:tcBorders>
              <w:top w:val="nil"/>
              <w:left w:val="nil"/>
              <w:bottom w:val="single" w:sz="8" w:space="0" w:color="auto"/>
              <w:right w:val="single" w:sz="8" w:space="0" w:color="auto"/>
            </w:tcBorders>
            <w:shd w:val="clear" w:color="auto" w:fill="auto"/>
            <w:vAlign w:val="center"/>
            <w:hideMark/>
          </w:tcPr>
          <w:p w14:paraId="5A5D091F" w14:textId="2518B4A4"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655,84</w:t>
            </w:r>
          </w:p>
        </w:tc>
        <w:tc>
          <w:tcPr>
            <w:tcW w:w="483" w:type="pct"/>
            <w:tcBorders>
              <w:top w:val="nil"/>
              <w:left w:val="nil"/>
              <w:bottom w:val="single" w:sz="8" w:space="0" w:color="auto"/>
              <w:right w:val="single" w:sz="8" w:space="0" w:color="auto"/>
            </w:tcBorders>
            <w:shd w:val="clear" w:color="auto" w:fill="auto"/>
            <w:vAlign w:val="center"/>
            <w:hideMark/>
          </w:tcPr>
          <w:p w14:paraId="3E33CA52" w14:textId="2C7246F8"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672,25</w:t>
            </w:r>
          </w:p>
        </w:tc>
        <w:tc>
          <w:tcPr>
            <w:tcW w:w="483" w:type="pct"/>
            <w:tcBorders>
              <w:top w:val="nil"/>
              <w:left w:val="nil"/>
              <w:bottom w:val="single" w:sz="8" w:space="0" w:color="auto"/>
              <w:right w:val="single" w:sz="8" w:space="0" w:color="auto"/>
            </w:tcBorders>
            <w:shd w:val="clear" w:color="auto" w:fill="auto"/>
            <w:vAlign w:val="center"/>
            <w:hideMark/>
          </w:tcPr>
          <w:p w14:paraId="63E58062" w14:textId="66BBC96A"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730,34</w:t>
            </w:r>
          </w:p>
        </w:tc>
        <w:tc>
          <w:tcPr>
            <w:tcW w:w="483" w:type="pct"/>
            <w:tcBorders>
              <w:top w:val="nil"/>
              <w:left w:val="nil"/>
              <w:bottom w:val="single" w:sz="8" w:space="0" w:color="auto"/>
              <w:right w:val="single" w:sz="8" w:space="0" w:color="auto"/>
            </w:tcBorders>
            <w:shd w:val="clear" w:color="auto" w:fill="auto"/>
            <w:vAlign w:val="center"/>
            <w:hideMark/>
          </w:tcPr>
          <w:p w14:paraId="767B0C36" w14:textId="01AEE6CD"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835,38</w:t>
            </w:r>
          </w:p>
        </w:tc>
        <w:tc>
          <w:tcPr>
            <w:tcW w:w="483" w:type="pct"/>
            <w:tcBorders>
              <w:top w:val="nil"/>
              <w:left w:val="nil"/>
              <w:bottom w:val="single" w:sz="8" w:space="0" w:color="auto"/>
              <w:right w:val="single" w:sz="8" w:space="0" w:color="auto"/>
            </w:tcBorders>
            <w:shd w:val="clear" w:color="auto" w:fill="auto"/>
            <w:vAlign w:val="center"/>
            <w:hideMark/>
          </w:tcPr>
          <w:p w14:paraId="699060EF" w14:textId="79CE3BDE"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1.062,82</w:t>
            </w:r>
          </w:p>
        </w:tc>
        <w:tc>
          <w:tcPr>
            <w:tcW w:w="486" w:type="pct"/>
            <w:tcBorders>
              <w:top w:val="nil"/>
              <w:left w:val="nil"/>
              <w:bottom w:val="single" w:sz="8" w:space="0" w:color="auto"/>
              <w:right w:val="single" w:sz="8" w:space="0" w:color="auto"/>
            </w:tcBorders>
            <w:shd w:val="clear" w:color="auto" w:fill="auto"/>
            <w:vAlign w:val="center"/>
            <w:hideMark/>
          </w:tcPr>
          <w:p w14:paraId="62E3B1A0" w14:textId="43027EC5"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1.457,52</w:t>
            </w:r>
          </w:p>
        </w:tc>
        <w:tc>
          <w:tcPr>
            <w:tcW w:w="483" w:type="pct"/>
            <w:tcBorders>
              <w:top w:val="nil"/>
              <w:left w:val="nil"/>
              <w:bottom w:val="single" w:sz="8" w:space="0" w:color="auto"/>
              <w:right w:val="single" w:sz="8" w:space="0" w:color="auto"/>
            </w:tcBorders>
            <w:shd w:val="clear" w:color="auto" w:fill="auto"/>
            <w:vAlign w:val="center"/>
          </w:tcPr>
          <w:p w14:paraId="42EE78BE" w14:textId="38DDE0BB" w:rsidR="000B38F3" w:rsidRPr="005830A1" w:rsidRDefault="000B38F3" w:rsidP="000B38F3">
            <w:pPr>
              <w:spacing w:after="0" w:line="240" w:lineRule="auto"/>
              <w:jc w:val="right"/>
              <w:rPr>
                <w:color w:val="000000"/>
                <w:sz w:val="20"/>
                <w:szCs w:val="20"/>
              </w:rPr>
            </w:pPr>
            <w:r>
              <w:rPr>
                <w:i/>
                <w:iCs/>
                <w:color w:val="000000"/>
                <w:sz w:val="20"/>
                <w:szCs w:val="20"/>
              </w:rPr>
              <w:t>1.471,31</w:t>
            </w:r>
          </w:p>
        </w:tc>
      </w:tr>
      <w:tr w:rsidR="000B38F3" w:rsidRPr="009E3BE0" w14:paraId="3626BE3C" w14:textId="519AF5BA" w:rsidTr="000B38F3">
        <w:trPr>
          <w:trHeight w:val="20"/>
        </w:trPr>
        <w:tc>
          <w:tcPr>
            <w:tcW w:w="890" w:type="pct"/>
            <w:tcBorders>
              <w:top w:val="nil"/>
              <w:left w:val="single" w:sz="4" w:space="0" w:color="auto"/>
              <w:bottom w:val="single" w:sz="4" w:space="0" w:color="auto"/>
              <w:right w:val="single" w:sz="4" w:space="0" w:color="auto"/>
            </w:tcBorders>
            <w:shd w:val="clear" w:color="000000" w:fill="C6E0B4"/>
            <w:vAlign w:val="center"/>
            <w:hideMark/>
          </w:tcPr>
          <w:p w14:paraId="3DB9057F" w14:textId="77777777" w:rsidR="000B38F3" w:rsidRPr="005830A1" w:rsidRDefault="000B38F3" w:rsidP="000B38F3">
            <w:pPr>
              <w:spacing w:after="0" w:line="240" w:lineRule="auto"/>
              <w:jc w:val="center"/>
              <w:rPr>
                <w:rFonts w:eastAsia="Times New Roman"/>
                <w:i/>
                <w:iCs/>
                <w:color w:val="000000"/>
                <w:sz w:val="20"/>
                <w:szCs w:val="20"/>
                <w:lang w:val="en-US"/>
              </w:rPr>
            </w:pPr>
            <w:r w:rsidRPr="005830A1">
              <w:rPr>
                <w:rFonts w:eastAsia="Times New Roman"/>
                <w:i/>
                <w:iCs/>
                <w:color w:val="000000"/>
                <w:sz w:val="20"/>
                <w:szCs w:val="20"/>
                <w:lang w:val="en-US"/>
              </w:rPr>
              <w:t>mediul rural</w:t>
            </w:r>
          </w:p>
        </w:tc>
        <w:tc>
          <w:tcPr>
            <w:tcW w:w="724" w:type="pct"/>
            <w:vMerge/>
            <w:tcBorders>
              <w:top w:val="nil"/>
              <w:left w:val="single" w:sz="4" w:space="0" w:color="auto"/>
              <w:bottom w:val="single" w:sz="4" w:space="0" w:color="auto"/>
              <w:right w:val="single" w:sz="4" w:space="0" w:color="auto"/>
            </w:tcBorders>
            <w:vAlign w:val="center"/>
            <w:hideMark/>
          </w:tcPr>
          <w:p w14:paraId="7E14AA5B" w14:textId="77777777" w:rsidR="000B38F3" w:rsidRPr="005830A1" w:rsidRDefault="000B38F3" w:rsidP="000B38F3">
            <w:pPr>
              <w:spacing w:after="0" w:line="240" w:lineRule="auto"/>
              <w:jc w:val="left"/>
              <w:rPr>
                <w:rFonts w:eastAsia="Times New Roman"/>
                <w:i/>
                <w:iCs/>
                <w:color w:val="000000"/>
                <w:sz w:val="20"/>
                <w:szCs w:val="20"/>
                <w:lang w:val="en-US"/>
              </w:rPr>
            </w:pPr>
          </w:p>
        </w:tc>
        <w:tc>
          <w:tcPr>
            <w:tcW w:w="483" w:type="pct"/>
            <w:tcBorders>
              <w:top w:val="nil"/>
              <w:left w:val="nil"/>
              <w:bottom w:val="single" w:sz="8" w:space="0" w:color="auto"/>
              <w:right w:val="single" w:sz="8" w:space="0" w:color="auto"/>
            </w:tcBorders>
            <w:shd w:val="clear" w:color="auto" w:fill="auto"/>
            <w:vAlign w:val="center"/>
            <w:hideMark/>
          </w:tcPr>
          <w:p w14:paraId="79D8615D" w14:textId="1DE929A8"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455,94</w:t>
            </w:r>
          </w:p>
        </w:tc>
        <w:tc>
          <w:tcPr>
            <w:tcW w:w="483" w:type="pct"/>
            <w:tcBorders>
              <w:top w:val="nil"/>
              <w:left w:val="nil"/>
              <w:bottom w:val="single" w:sz="8" w:space="0" w:color="auto"/>
              <w:right w:val="single" w:sz="8" w:space="0" w:color="auto"/>
            </w:tcBorders>
            <w:shd w:val="clear" w:color="auto" w:fill="auto"/>
            <w:vAlign w:val="center"/>
            <w:hideMark/>
          </w:tcPr>
          <w:p w14:paraId="7D1C13CF" w14:textId="50643C46"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468,97</w:t>
            </w:r>
          </w:p>
        </w:tc>
        <w:tc>
          <w:tcPr>
            <w:tcW w:w="483" w:type="pct"/>
            <w:tcBorders>
              <w:top w:val="nil"/>
              <w:left w:val="nil"/>
              <w:bottom w:val="single" w:sz="8" w:space="0" w:color="auto"/>
              <w:right w:val="single" w:sz="8" w:space="0" w:color="auto"/>
            </w:tcBorders>
            <w:shd w:val="clear" w:color="auto" w:fill="auto"/>
            <w:vAlign w:val="center"/>
            <w:hideMark/>
          </w:tcPr>
          <w:p w14:paraId="3930E31C" w14:textId="4CD11BDC"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492,26</w:t>
            </w:r>
          </w:p>
        </w:tc>
        <w:tc>
          <w:tcPr>
            <w:tcW w:w="483" w:type="pct"/>
            <w:tcBorders>
              <w:top w:val="nil"/>
              <w:left w:val="nil"/>
              <w:bottom w:val="single" w:sz="8" w:space="0" w:color="auto"/>
              <w:right w:val="single" w:sz="8" w:space="0" w:color="auto"/>
            </w:tcBorders>
            <w:shd w:val="clear" w:color="auto" w:fill="auto"/>
            <w:vAlign w:val="center"/>
            <w:hideMark/>
          </w:tcPr>
          <w:p w14:paraId="23858D34" w14:textId="1C993A09"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547,74</w:t>
            </w:r>
          </w:p>
        </w:tc>
        <w:tc>
          <w:tcPr>
            <w:tcW w:w="483" w:type="pct"/>
            <w:tcBorders>
              <w:top w:val="nil"/>
              <w:left w:val="nil"/>
              <w:bottom w:val="single" w:sz="8" w:space="0" w:color="auto"/>
              <w:right w:val="single" w:sz="8" w:space="0" w:color="auto"/>
            </w:tcBorders>
            <w:shd w:val="clear" w:color="auto" w:fill="auto"/>
            <w:vAlign w:val="center"/>
            <w:hideMark/>
          </w:tcPr>
          <w:p w14:paraId="5586CA2C" w14:textId="5E7A1F13"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694,74</w:t>
            </w:r>
          </w:p>
        </w:tc>
        <w:tc>
          <w:tcPr>
            <w:tcW w:w="486" w:type="pct"/>
            <w:tcBorders>
              <w:top w:val="nil"/>
              <w:left w:val="nil"/>
              <w:bottom w:val="single" w:sz="8" w:space="0" w:color="auto"/>
              <w:right w:val="single" w:sz="8" w:space="0" w:color="auto"/>
            </w:tcBorders>
            <w:shd w:val="clear" w:color="auto" w:fill="auto"/>
            <w:vAlign w:val="center"/>
            <w:hideMark/>
          </w:tcPr>
          <w:p w14:paraId="2F06E25C" w14:textId="3FC8A0C2" w:rsidR="000B38F3" w:rsidRPr="005830A1" w:rsidRDefault="000B38F3" w:rsidP="000B38F3">
            <w:pPr>
              <w:spacing w:after="0" w:line="240" w:lineRule="auto"/>
              <w:jc w:val="right"/>
              <w:rPr>
                <w:rFonts w:eastAsia="Times New Roman"/>
                <w:color w:val="000000"/>
                <w:sz w:val="20"/>
                <w:szCs w:val="20"/>
                <w:lang w:val="en-US"/>
              </w:rPr>
            </w:pPr>
            <w:r>
              <w:rPr>
                <w:i/>
                <w:iCs/>
                <w:color w:val="000000"/>
                <w:sz w:val="20"/>
                <w:szCs w:val="20"/>
              </w:rPr>
              <w:t>907,11</w:t>
            </w:r>
          </w:p>
        </w:tc>
        <w:tc>
          <w:tcPr>
            <w:tcW w:w="483" w:type="pct"/>
            <w:tcBorders>
              <w:top w:val="nil"/>
              <w:left w:val="nil"/>
              <w:bottom w:val="single" w:sz="8" w:space="0" w:color="auto"/>
              <w:right w:val="single" w:sz="8" w:space="0" w:color="auto"/>
            </w:tcBorders>
            <w:shd w:val="clear" w:color="auto" w:fill="auto"/>
            <w:vAlign w:val="center"/>
          </w:tcPr>
          <w:p w14:paraId="40D1BF34" w14:textId="46DE7BA1" w:rsidR="000B38F3" w:rsidRPr="005830A1" w:rsidRDefault="000B38F3" w:rsidP="000B38F3">
            <w:pPr>
              <w:spacing w:after="0" w:line="240" w:lineRule="auto"/>
              <w:jc w:val="right"/>
              <w:rPr>
                <w:color w:val="000000"/>
                <w:sz w:val="20"/>
                <w:szCs w:val="20"/>
              </w:rPr>
            </w:pPr>
            <w:r>
              <w:rPr>
                <w:i/>
                <w:iCs/>
                <w:color w:val="000000"/>
                <w:sz w:val="20"/>
                <w:szCs w:val="20"/>
              </w:rPr>
              <w:t>912,22</w:t>
            </w:r>
          </w:p>
        </w:tc>
      </w:tr>
    </w:tbl>
    <w:p w14:paraId="2C8B30CE" w14:textId="232128A3" w:rsidR="00576DE2" w:rsidRPr="00EC024C" w:rsidRDefault="00576DE2" w:rsidP="00222EC1">
      <w:pPr>
        <w:spacing w:line="276" w:lineRule="auto"/>
      </w:pPr>
      <w:r w:rsidRPr="00EC024C">
        <w:t>În ceea ce prive</w:t>
      </w:r>
      <w:r w:rsidR="00CF261B">
        <w:t>ș</w:t>
      </w:r>
      <w:r w:rsidRPr="00EC024C">
        <w:t>te dezvoltarea economică</w:t>
      </w:r>
      <w:r w:rsidR="00EC4EC8">
        <w:t xml:space="preserve"> </w:t>
      </w:r>
      <w:r w:rsidR="00CF261B">
        <w:t>ș</w:t>
      </w:r>
      <w:r w:rsidR="00EC4EC8">
        <w:t xml:space="preserve">i </w:t>
      </w:r>
      <w:r w:rsidRPr="00EC024C">
        <w:t>socială</w:t>
      </w:r>
      <w:r w:rsidR="001B69A0">
        <w:t xml:space="preserve">, </w:t>
      </w:r>
      <w:r w:rsidRPr="00EC024C">
        <w:t>România</w:t>
      </w:r>
      <w:r w:rsidR="001B69A0">
        <w:t xml:space="preserve">, </w:t>
      </w:r>
      <w:r w:rsidRPr="00EC024C">
        <w:t>de</w:t>
      </w:r>
      <w:r w:rsidR="00CF261B">
        <w:t>ș</w:t>
      </w:r>
      <w:r w:rsidRPr="00EC024C">
        <w:t>i cunoa</w:t>
      </w:r>
      <w:r w:rsidR="00CF261B">
        <w:t>ș</w:t>
      </w:r>
      <w:r w:rsidRPr="00EC024C">
        <w:t>te o cre</w:t>
      </w:r>
      <w:r w:rsidR="00CF261B">
        <w:t>ș</w:t>
      </w:r>
      <w:r w:rsidRPr="00EC024C">
        <w:t>tere economică constantă</w:t>
      </w:r>
      <w:r w:rsidR="001B69A0">
        <w:t xml:space="preserve">, </w:t>
      </w:r>
      <w:r w:rsidRPr="00EC024C">
        <w:t xml:space="preserve">este caracterizată prin </w:t>
      </w:r>
      <w:r w:rsidRPr="00EC024C">
        <w:rPr>
          <w:b/>
        </w:rPr>
        <w:t xml:space="preserve">decalaje între regiuni </w:t>
      </w:r>
      <w:r w:rsidR="00CF261B">
        <w:rPr>
          <w:b/>
        </w:rPr>
        <w:t>ș</w:t>
      </w:r>
      <w:r w:rsidRPr="00EC024C">
        <w:rPr>
          <w:b/>
        </w:rPr>
        <w:t>i jude</w:t>
      </w:r>
      <w:r w:rsidR="00CF261B">
        <w:rPr>
          <w:b/>
        </w:rPr>
        <w:t>ț</w:t>
      </w:r>
      <w:r w:rsidRPr="00EC024C">
        <w:rPr>
          <w:b/>
        </w:rPr>
        <w:t>e</w:t>
      </w:r>
      <w:r w:rsidRPr="00EC024C">
        <w:t>. Acestea se reflectă atât în ceea ce prive</w:t>
      </w:r>
      <w:r w:rsidR="00CF261B">
        <w:t>ș</w:t>
      </w:r>
      <w:r w:rsidRPr="00EC024C">
        <w:t>te veniturile</w:t>
      </w:r>
      <w:r w:rsidR="001B69A0">
        <w:t xml:space="preserve">, </w:t>
      </w:r>
      <w:r w:rsidRPr="00EC024C">
        <w:t xml:space="preserve">cât </w:t>
      </w:r>
      <w:r w:rsidR="00CF261B">
        <w:t>ș</w:t>
      </w:r>
      <w:r w:rsidRPr="00EC024C">
        <w:t>i cheltuielile realizate de popula</w:t>
      </w:r>
      <w:r w:rsidR="00CF261B">
        <w:t>ț</w:t>
      </w:r>
      <w:r w:rsidRPr="00EC024C">
        <w:t>ie.</w:t>
      </w:r>
    </w:p>
    <w:p w14:paraId="3321AB18" w14:textId="1EC3A137" w:rsidR="00CC3271" w:rsidRPr="00EC024C" w:rsidRDefault="00CC3271" w:rsidP="00222EC1">
      <w:pPr>
        <w:spacing w:line="276" w:lineRule="auto"/>
      </w:pPr>
      <w:r w:rsidRPr="00EC024C">
        <w:t>În tabelul de mai jos este prezentată evolu</w:t>
      </w:r>
      <w:r w:rsidR="00CF261B">
        <w:t>ț</w:t>
      </w:r>
      <w:r w:rsidRPr="00EC024C">
        <w:t>ia câ</w:t>
      </w:r>
      <w:r w:rsidR="00CF261B">
        <w:t>ș</w:t>
      </w:r>
      <w:r w:rsidRPr="00EC024C">
        <w:t>tigului salarial pe activită</w:t>
      </w:r>
      <w:r w:rsidR="00CF261B">
        <w:t>ț</w:t>
      </w:r>
      <w:r w:rsidRPr="00EC024C">
        <w:t>i ale economiei na</w:t>
      </w:r>
      <w:r w:rsidR="00CF261B">
        <w:t>ț</w:t>
      </w:r>
      <w:r w:rsidRPr="00EC024C">
        <w:t>ionale înregistrate la nivel jude</w:t>
      </w:r>
      <w:r w:rsidR="00CF261B">
        <w:t>ț</w:t>
      </w:r>
      <w:r w:rsidRPr="00EC024C">
        <w:t>ean.</w:t>
      </w:r>
    </w:p>
    <w:p w14:paraId="72DC0ADA" w14:textId="01DE03C9" w:rsidR="00576DE2" w:rsidRPr="00EC024C" w:rsidRDefault="00D378EC" w:rsidP="006D6F17">
      <w:pPr>
        <w:pStyle w:val="Caption1"/>
      </w:pPr>
      <w:bookmarkStart w:id="192" w:name="_Toc536113845"/>
      <w:bookmarkStart w:id="193" w:name="_Toc536776053"/>
      <w:bookmarkStart w:id="194" w:name="_Toc369946"/>
      <w:bookmarkStart w:id="195" w:name="_Toc370331"/>
      <w:bookmarkStart w:id="196" w:name="_Toc371886"/>
      <w:bookmarkStart w:id="197" w:name="_Toc372207"/>
      <w:bookmarkStart w:id="198" w:name="_Toc9007838"/>
      <w:bookmarkStart w:id="199" w:name="_Toc11310084"/>
      <w:bookmarkStart w:id="200" w:name="_Toc73089933"/>
      <w:r w:rsidRPr="00EC024C">
        <w:t>Tabel</w:t>
      </w:r>
      <w:r w:rsidR="00576DE2" w:rsidRPr="00EC024C">
        <w:t xml:space="preserve"> </w:t>
      </w:r>
      <w:r w:rsidR="00F539AF">
        <w:fldChar w:fldCharType="begin"/>
      </w:r>
      <w:r w:rsidR="00F539AF">
        <w:instrText xml:space="preserve"> STYLEREF 1 \s </w:instrText>
      </w:r>
      <w:r w:rsidR="00F539AF">
        <w:fldChar w:fldCharType="separate"/>
      </w:r>
      <w:r w:rsidR="00DB6EFE">
        <w:rPr>
          <w:noProof/>
        </w:rPr>
        <w:t>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19</w:t>
      </w:r>
      <w:r w:rsidR="00F539AF">
        <w:fldChar w:fldCharType="end"/>
      </w:r>
      <w:r w:rsidR="00576DE2" w:rsidRPr="00EC024C">
        <w:t xml:space="preserve"> Câ</w:t>
      </w:r>
      <w:r w:rsidR="00CF261B">
        <w:t>ș</w:t>
      </w:r>
      <w:r w:rsidR="00576DE2" w:rsidRPr="00EC024C">
        <w:t xml:space="preserve">tigul salarial nominal mediu net lunar pe </w:t>
      </w:r>
      <w:r w:rsidR="00CC3271" w:rsidRPr="00EC024C">
        <w:t>activită</w:t>
      </w:r>
      <w:r w:rsidR="00CF261B">
        <w:t>ț</w:t>
      </w:r>
      <w:r w:rsidR="00CC3271" w:rsidRPr="00EC024C">
        <w:t>i</w:t>
      </w:r>
      <w:r w:rsidR="00576DE2" w:rsidRPr="00EC024C">
        <w:t xml:space="preserve"> ale economiei </w:t>
      </w:r>
      <w:r w:rsidR="00CC3271" w:rsidRPr="00EC024C">
        <w:t>na</w:t>
      </w:r>
      <w:r w:rsidR="00CF261B">
        <w:t>ț</w:t>
      </w:r>
      <w:r w:rsidR="00CC3271" w:rsidRPr="00EC024C">
        <w:t>ionale</w:t>
      </w:r>
      <w:r w:rsidR="001B69A0">
        <w:t xml:space="preserve">, </w:t>
      </w:r>
      <w:r w:rsidR="00576DE2" w:rsidRPr="00EC024C">
        <w:t xml:space="preserve">la nivel de </w:t>
      </w:r>
      <w:r w:rsidR="00CC3271" w:rsidRPr="00EC024C">
        <w:t>sec</w:t>
      </w:r>
      <w:r w:rsidR="00CF261B">
        <w:t>ț</w:t>
      </w:r>
      <w:r w:rsidR="00CC3271" w:rsidRPr="00EC024C">
        <w:t>iune</w:t>
      </w:r>
      <w:r w:rsidR="00576DE2" w:rsidRPr="00EC024C">
        <w:t xml:space="preserve"> CAEN Rev.2 –jude</w:t>
      </w:r>
      <w:r w:rsidR="00CF261B">
        <w:t>ț</w:t>
      </w:r>
      <w:r w:rsidR="00576DE2" w:rsidRPr="00EC024C">
        <w:t>ul</w:t>
      </w:r>
      <w:bookmarkEnd w:id="192"/>
      <w:bookmarkEnd w:id="193"/>
      <w:bookmarkEnd w:id="194"/>
      <w:bookmarkEnd w:id="195"/>
      <w:bookmarkEnd w:id="196"/>
      <w:bookmarkEnd w:id="197"/>
      <w:r w:rsidR="00576DE2" w:rsidRPr="00EC024C">
        <w:t xml:space="preserve"> S</w:t>
      </w:r>
      <w:bookmarkEnd w:id="198"/>
      <w:bookmarkEnd w:id="199"/>
      <w:r w:rsidR="00294A67">
        <w:t>atu Mare</w:t>
      </w:r>
      <w:bookmarkEnd w:id="200"/>
    </w:p>
    <w:tbl>
      <w:tblPr>
        <w:tblW w:w="5000"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left w:w="0" w:type="dxa"/>
          <w:right w:w="0" w:type="dxa"/>
        </w:tblCellMar>
        <w:tblLook w:val="0000" w:firstRow="0" w:lastRow="0" w:firstColumn="0" w:lastColumn="0" w:noHBand="0" w:noVBand="0"/>
      </w:tblPr>
      <w:tblGrid>
        <w:gridCol w:w="3999"/>
        <w:gridCol w:w="812"/>
        <w:gridCol w:w="813"/>
        <w:gridCol w:w="813"/>
        <w:gridCol w:w="813"/>
        <w:gridCol w:w="811"/>
        <w:gridCol w:w="750"/>
        <w:gridCol w:w="675"/>
      </w:tblGrid>
      <w:tr w:rsidR="00380BFD" w:rsidRPr="00D01FD8" w14:paraId="164EE693" w14:textId="19067A31" w:rsidTr="00380BFD">
        <w:trPr>
          <w:trHeight w:val="288"/>
          <w:tblHeader/>
          <w:jc w:val="center"/>
        </w:trPr>
        <w:tc>
          <w:tcPr>
            <w:tcW w:w="3999" w:type="dxa"/>
            <w:shd w:val="clear" w:color="auto" w:fill="A8D08D" w:themeFill="accent6" w:themeFillTint="99"/>
            <w:vAlign w:val="center"/>
          </w:tcPr>
          <w:p w14:paraId="7E9939FD" w14:textId="7F57F3F1" w:rsidR="00380BFD" w:rsidRPr="00D01FD8" w:rsidRDefault="00380BFD" w:rsidP="00576DE2">
            <w:pPr>
              <w:spacing w:after="0" w:line="240" w:lineRule="auto"/>
              <w:jc w:val="center"/>
              <w:rPr>
                <w:sz w:val="20"/>
                <w:szCs w:val="20"/>
              </w:rPr>
            </w:pPr>
            <w:r w:rsidRPr="00D01FD8">
              <w:rPr>
                <w:b/>
                <w:color w:val="000000"/>
                <w:sz w:val="20"/>
                <w:szCs w:val="20"/>
              </w:rPr>
              <w:t>Județul Satu Mare</w:t>
            </w:r>
          </w:p>
        </w:tc>
        <w:tc>
          <w:tcPr>
            <w:tcW w:w="812" w:type="dxa"/>
            <w:shd w:val="clear" w:color="auto" w:fill="A8D08D" w:themeFill="accent6" w:themeFillTint="99"/>
            <w:tcMar>
              <w:top w:w="0" w:type="dxa"/>
              <w:left w:w="108" w:type="dxa"/>
              <w:bottom w:w="0" w:type="dxa"/>
              <w:right w:w="108" w:type="dxa"/>
            </w:tcMar>
            <w:vAlign w:val="center"/>
          </w:tcPr>
          <w:p w14:paraId="57529539" w14:textId="77777777" w:rsidR="00380BFD" w:rsidRPr="00D01FD8" w:rsidRDefault="00380BFD" w:rsidP="00576DE2">
            <w:pPr>
              <w:spacing w:after="0" w:line="240" w:lineRule="auto"/>
              <w:jc w:val="center"/>
              <w:rPr>
                <w:b/>
                <w:bCs/>
                <w:color w:val="000000"/>
                <w:sz w:val="20"/>
                <w:szCs w:val="20"/>
              </w:rPr>
            </w:pPr>
            <w:r w:rsidRPr="00D01FD8">
              <w:rPr>
                <w:b/>
                <w:color w:val="000000"/>
                <w:sz w:val="20"/>
                <w:szCs w:val="20"/>
              </w:rPr>
              <w:t>2013</w:t>
            </w:r>
          </w:p>
        </w:tc>
        <w:tc>
          <w:tcPr>
            <w:tcW w:w="813" w:type="dxa"/>
            <w:shd w:val="clear" w:color="auto" w:fill="A8D08D" w:themeFill="accent6" w:themeFillTint="99"/>
            <w:tcMar>
              <w:top w:w="0" w:type="dxa"/>
              <w:left w:w="108" w:type="dxa"/>
              <w:bottom w:w="0" w:type="dxa"/>
              <w:right w:w="108" w:type="dxa"/>
            </w:tcMar>
            <w:vAlign w:val="center"/>
          </w:tcPr>
          <w:p w14:paraId="16337E5B" w14:textId="77777777" w:rsidR="00380BFD" w:rsidRPr="00D01FD8" w:rsidRDefault="00380BFD" w:rsidP="00576DE2">
            <w:pPr>
              <w:spacing w:after="0" w:line="240" w:lineRule="auto"/>
              <w:jc w:val="center"/>
              <w:rPr>
                <w:b/>
                <w:bCs/>
                <w:color w:val="000000"/>
                <w:sz w:val="20"/>
                <w:szCs w:val="20"/>
              </w:rPr>
            </w:pPr>
            <w:r w:rsidRPr="00D01FD8">
              <w:rPr>
                <w:b/>
                <w:color w:val="000000"/>
                <w:sz w:val="20"/>
                <w:szCs w:val="20"/>
              </w:rPr>
              <w:t>2014</w:t>
            </w:r>
          </w:p>
        </w:tc>
        <w:tc>
          <w:tcPr>
            <w:tcW w:w="813" w:type="dxa"/>
            <w:shd w:val="clear" w:color="auto" w:fill="A8D08D" w:themeFill="accent6" w:themeFillTint="99"/>
            <w:tcMar>
              <w:top w:w="0" w:type="dxa"/>
              <w:left w:w="108" w:type="dxa"/>
              <w:bottom w:w="0" w:type="dxa"/>
              <w:right w:w="108" w:type="dxa"/>
            </w:tcMar>
            <w:vAlign w:val="center"/>
          </w:tcPr>
          <w:p w14:paraId="508329F2" w14:textId="77777777" w:rsidR="00380BFD" w:rsidRPr="00D01FD8" w:rsidRDefault="00380BFD" w:rsidP="00576DE2">
            <w:pPr>
              <w:spacing w:after="0" w:line="240" w:lineRule="auto"/>
              <w:jc w:val="center"/>
              <w:rPr>
                <w:b/>
                <w:bCs/>
                <w:color w:val="000000"/>
                <w:sz w:val="20"/>
                <w:szCs w:val="20"/>
              </w:rPr>
            </w:pPr>
            <w:r w:rsidRPr="00D01FD8">
              <w:rPr>
                <w:b/>
                <w:color w:val="000000"/>
                <w:sz w:val="20"/>
                <w:szCs w:val="20"/>
              </w:rPr>
              <w:t>2015</w:t>
            </w:r>
          </w:p>
        </w:tc>
        <w:tc>
          <w:tcPr>
            <w:tcW w:w="813" w:type="dxa"/>
            <w:shd w:val="clear" w:color="auto" w:fill="A8D08D" w:themeFill="accent6" w:themeFillTint="99"/>
            <w:vAlign w:val="center"/>
          </w:tcPr>
          <w:p w14:paraId="52ED0E4B" w14:textId="77777777" w:rsidR="00380BFD" w:rsidRPr="00D01FD8" w:rsidRDefault="00380BFD" w:rsidP="00576DE2">
            <w:pPr>
              <w:spacing w:after="0" w:line="240" w:lineRule="auto"/>
              <w:jc w:val="center"/>
              <w:rPr>
                <w:b/>
                <w:bCs/>
                <w:color w:val="000000"/>
                <w:sz w:val="20"/>
                <w:szCs w:val="20"/>
              </w:rPr>
            </w:pPr>
            <w:r w:rsidRPr="00D01FD8">
              <w:rPr>
                <w:b/>
                <w:color w:val="000000"/>
                <w:sz w:val="20"/>
                <w:szCs w:val="20"/>
              </w:rPr>
              <w:t>2016</w:t>
            </w:r>
          </w:p>
        </w:tc>
        <w:tc>
          <w:tcPr>
            <w:tcW w:w="811" w:type="dxa"/>
            <w:shd w:val="clear" w:color="auto" w:fill="A8D08D" w:themeFill="accent6" w:themeFillTint="99"/>
            <w:vAlign w:val="center"/>
          </w:tcPr>
          <w:p w14:paraId="6B4A23DE" w14:textId="77777777" w:rsidR="00380BFD" w:rsidRPr="00D01FD8" w:rsidRDefault="00380BFD" w:rsidP="00576DE2">
            <w:pPr>
              <w:spacing w:after="0" w:line="240" w:lineRule="auto"/>
              <w:jc w:val="center"/>
              <w:rPr>
                <w:sz w:val="20"/>
                <w:szCs w:val="20"/>
              </w:rPr>
            </w:pPr>
            <w:r w:rsidRPr="00D01FD8">
              <w:rPr>
                <w:b/>
                <w:color w:val="000000"/>
                <w:sz w:val="20"/>
                <w:szCs w:val="20"/>
              </w:rPr>
              <w:t>2017</w:t>
            </w:r>
          </w:p>
        </w:tc>
        <w:tc>
          <w:tcPr>
            <w:tcW w:w="750" w:type="dxa"/>
            <w:shd w:val="clear" w:color="auto" w:fill="A8D08D" w:themeFill="accent6" w:themeFillTint="99"/>
          </w:tcPr>
          <w:p w14:paraId="4611F378" w14:textId="6DEF0049" w:rsidR="00380BFD" w:rsidRPr="00D01FD8" w:rsidRDefault="00380BFD" w:rsidP="00576DE2">
            <w:pPr>
              <w:spacing w:after="0" w:line="240" w:lineRule="auto"/>
              <w:jc w:val="center"/>
              <w:rPr>
                <w:b/>
                <w:color w:val="000000"/>
                <w:sz w:val="20"/>
                <w:szCs w:val="20"/>
              </w:rPr>
            </w:pPr>
            <w:r w:rsidRPr="00D01FD8">
              <w:rPr>
                <w:b/>
                <w:color w:val="000000"/>
                <w:sz w:val="20"/>
                <w:szCs w:val="20"/>
              </w:rPr>
              <w:t>2018</w:t>
            </w:r>
          </w:p>
        </w:tc>
        <w:tc>
          <w:tcPr>
            <w:tcW w:w="675" w:type="dxa"/>
            <w:shd w:val="clear" w:color="auto" w:fill="A8D08D" w:themeFill="accent6" w:themeFillTint="99"/>
          </w:tcPr>
          <w:p w14:paraId="288A7B40" w14:textId="0CFAF549" w:rsidR="00380BFD" w:rsidRPr="00D01FD8" w:rsidRDefault="00380BFD" w:rsidP="00576DE2">
            <w:pPr>
              <w:spacing w:after="0" w:line="240" w:lineRule="auto"/>
              <w:jc w:val="center"/>
              <w:rPr>
                <w:b/>
                <w:color w:val="000000"/>
                <w:sz w:val="20"/>
                <w:szCs w:val="20"/>
              </w:rPr>
            </w:pPr>
            <w:r w:rsidRPr="00D01FD8">
              <w:rPr>
                <w:b/>
                <w:color w:val="000000"/>
                <w:sz w:val="20"/>
                <w:szCs w:val="20"/>
              </w:rPr>
              <w:t>2019</w:t>
            </w:r>
          </w:p>
        </w:tc>
      </w:tr>
      <w:tr w:rsidR="00380BFD" w:rsidRPr="00D01FD8" w14:paraId="2B620539" w14:textId="63A70ABC" w:rsidTr="00380BFD">
        <w:tblPrEx>
          <w:tblCellMar>
            <w:left w:w="108" w:type="dxa"/>
            <w:right w:w="108" w:type="dxa"/>
          </w:tblCellMar>
          <w:tblLook w:val="04A0" w:firstRow="1" w:lastRow="0" w:firstColumn="1" w:lastColumn="0" w:noHBand="0" w:noVBand="1"/>
        </w:tblPrEx>
        <w:trPr>
          <w:trHeight w:val="20"/>
          <w:jc w:val="center"/>
        </w:trPr>
        <w:tc>
          <w:tcPr>
            <w:tcW w:w="3999" w:type="dxa"/>
            <w:shd w:val="clear" w:color="auto" w:fill="E2EFD9" w:themeFill="accent6" w:themeFillTint="33"/>
            <w:vAlign w:val="center"/>
          </w:tcPr>
          <w:p w14:paraId="6BF050AB" w14:textId="783A71AE" w:rsidR="00380BFD" w:rsidRPr="00D01FD8" w:rsidRDefault="00380BFD" w:rsidP="00F1673D">
            <w:pPr>
              <w:spacing w:after="0" w:line="240" w:lineRule="auto"/>
              <w:jc w:val="center"/>
              <w:rPr>
                <w:b/>
                <w:i/>
                <w:color w:val="000000"/>
                <w:sz w:val="20"/>
                <w:szCs w:val="20"/>
              </w:rPr>
            </w:pPr>
            <w:r w:rsidRPr="00D01FD8">
              <w:rPr>
                <w:b/>
                <w:i/>
                <w:color w:val="000000"/>
                <w:sz w:val="20"/>
                <w:szCs w:val="20"/>
              </w:rPr>
              <w:t>Total regiune</w:t>
            </w:r>
          </w:p>
        </w:tc>
        <w:tc>
          <w:tcPr>
            <w:tcW w:w="812" w:type="dxa"/>
            <w:tcBorders>
              <w:bottom w:val="single" w:sz="4" w:space="0" w:color="AEAAAA" w:themeColor="background2" w:themeShade="BF"/>
            </w:tcBorders>
            <w:shd w:val="clear" w:color="auto" w:fill="E2EFD9" w:themeFill="accent6" w:themeFillTint="33"/>
            <w:vAlign w:val="center"/>
          </w:tcPr>
          <w:p w14:paraId="7D53A3F5" w14:textId="74678443"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1.342</w:t>
            </w:r>
          </w:p>
        </w:tc>
        <w:tc>
          <w:tcPr>
            <w:tcW w:w="813" w:type="dxa"/>
            <w:tcBorders>
              <w:bottom w:val="single" w:sz="4" w:space="0" w:color="AEAAAA" w:themeColor="background2" w:themeShade="BF"/>
            </w:tcBorders>
            <w:shd w:val="clear" w:color="auto" w:fill="E2EFD9" w:themeFill="accent6" w:themeFillTint="33"/>
            <w:vAlign w:val="center"/>
          </w:tcPr>
          <w:p w14:paraId="0CC5E751" w14:textId="71B23C2E"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1.481</w:t>
            </w:r>
          </w:p>
        </w:tc>
        <w:tc>
          <w:tcPr>
            <w:tcW w:w="813" w:type="dxa"/>
            <w:tcBorders>
              <w:bottom w:val="single" w:sz="4" w:space="0" w:color="AEAAAA" w:themeColor="background2" w:themeShade="BF"/>
            </w:tcBorders>
            <w:shd w:val="clear" w:color="auto" w:fill="E2EFD9" w:themeFill="accent6" w:themeFillTint="33"/>
            <w:vAlign w:val="center"/>
          </w:tcPr>
          <w:p w14:paraId="1F47C4E7" w14:textId="388A43E6"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1.618</w:t>
            </w:r>
          </w:p>
        </w:tc>
        <w:tc>
          <w:tcPr>
            <w:tcW w:w="813" w:type="dxa"/>
            <w:tcBorders>
              <w:bottom w:val="single" w:sz="4" w:space="0" w:color="AEAAAA" w:themeColor="background2" w:themeShade="BF"/>
            </w:tcBorders>
            <w:shd w:val="clear" w:color="auto" w:fill="E2EFD9" w:themeFill="accent6" w:themeFillTint="33"/>
            <w:vAlign w:val="center"/>
          </w:tcPr>
          <w:p w14:paraId="1F59876B" w14:textId="3A7BB879"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1.833</w:t>
            </w:r>
          </w:p>
        </w:tc>
        <w:tc>
          <w:tcPr>
            <w:tcW w:w="811" w:type="dxa"/>
            <w:tcBorders>
              <w:bottom w:val="single" w:sz="4" w:space="0" w:color="AEAAAA" w:themeColor="background2" w:themeShade="BF"/>
            </w:tcBorders>
            <w:shd w:val="clear" w:color="auto" w:fill="E2EFD9" w:themeFill="accent6" w:themeFillTint="33"/>
            <w:vAlign w:val="center"/>
          </w:tcPr>
          <w:p w14:paraId="48ACE1DF" w14:textId="63D87C1D"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2.140</w:t>
            </w:r>
          </w:p>
        </w:tc>
        <w:tc>
          <w:tcPr>
            <w:tcW w:w="750" w:type="dxa"/>
            <w:tcBorders>
              <w:bottom w:val="single" w:sz="4" w:space="0" w:color="AEAAAA"/>
            </w:tcBorders>
            <w:shd w:val="clear" w:color="auto" w:fill="E2EFD9"/>
          </w:tcPr>
          <w:p w14:paraId="1A95DE30" w14:textId="37F1601F"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2.419</w:t>
            </w:r>
          </w:p>
        </w:tc>
        <w:tc>
          <w:tcPr>
            <w:tcW w:w="675" w:type="dxa"/>
            <w:tcBorders>
              <w:bottom w:val="single" w:sz="4" w:space="0" w:color="AEAAAA"/>
            </w:tcBorders>
            <w:shd w:val="clear" w:color="auto" w:fill="E2EFD9"/>
          </w:tcPr>
          <w:p w14:paraId="1A53A8E3" w14:textId="018538DF" w:rsidR="00380BFD" w:rsidRPr="00D01FD8" w:rsidRDefault="006B6557" w:rsidP="00F1673D">
            <w:pPr>
              <w:spacing w:after="0" w:line="240" w:lineRule="auto"/>
              <w:jc w:val="right"/>
              <w:rPr>
                <w:b/>
                <w:bCs/>
                <w:i/>
                <w:color w:val="000000"/>
                <w:sz w:val="20"/>
                <w:szCs w:val="20"/>
              </w:rPr>
            </w:pPr>
            <w:r w:rsidRPr="00D01FD8">
              <w:rPr>
                <w:b/>
                <w:bCs/>
                <w:i/>
                <w:color w:val="000000"/>
                <w:sz w:val="20"/>
                <w:szCs w:val="20"/>
              </w:rPr>
              <w:t>2.781</w:t>
            </w:r>
          </w:p>
        </w:tc>
      </w:tr>
      <w:tr w:rsidR="00380BFD" w:rsidRPr="00D01FD8" w14:paraId="304DFFD4" w14:textId="1682D719"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E2EFD9" w:themeFill="accent6" w:themeFillTint="33"/>
            <w:vAlign w:val="center"/>
          </w:tcPr>
          <w:p w14:paraId="6A6F340C" w14:textId="5AB89300" w:rsidR="00380BFD" w:rsidRPr="00D01FD8" w:rsidRDefault="00380BFD" w:rsidP="00F1673D">
            <w:pPr>
              <w:spacing w:after="0" w:line="240" w:lineRule="auto"/>
              <w:jc w:val="center"/>
              <w:rPr>
                <w:b/>
                <w:bCs/>
                <w:i/>
                <w:color w:val="000000"/>
                <w:sz w:val="20"/>
                <w:szCs w:val="20"/>
              </w:rPr>
            </w:pPr>
            <w:r w:rsidRPr="00D01FD8">
              <w:rPr>
                <w:b/>
                <w:i/>
                <w:color w:val="000000"/>
                <w:sz w:val="20"/>
                <w:szCs w:val="20"/>
              </w:rPr>
              <w:t>Total județ</w:t>
            </w:r>
          </w:p>
        </w:tc>
        <w:tc>
          <w:tcPr>
            <w:tcW w:w="812"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6" w:space="0" w:color="AEAAAA" w:themeColor="background2" w:themeShade="BF"/>
            </w:tcBorders>
            <w:shd w:val="clear" w:color="000000" w:fill="E2EFDA"/>
            <w:vAlign w:val="center"/>
          </w:tcPr>
          <w:p w14:paraId="472C901E" w14:textId="7D9237F0"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1.279</w:t>
            </w:r>
          </w:p>
        </w:tc>
        <w:tc>
          <w:tcPr>
            <w:tcW w:w="813" w:type="dxa"/>
            <w:tcBorders>
              <w:top w:val="single" w:sz="4" w:space="0" w:color="AEAAAA" w:themeColor="background2" w:themeShade="BF"/>
              <w:left w:val="single" w:sz="6" w:space="0" w:color="AEAAAA" w:themeColor="background2" w:themeShade="BF"/>
              <w:bottom w:val="single" w:sz="4" w:space="0" w:color="AEAAAA" w:themeColor="background2" w:themeShade="BF"/>
              <w:right w:val="single" w:sz="6" w:space="0" w:color="AEAAAA" w:themeColor="background2" w:themeShade="BF"/>
            </w:tcBorders>
            <w:shd w:val="clear" w:color="000000" w:fill="E2EFDA"/>
            <w:vAlign w:val="center"/>
          </w:tcPr>
          <w:p w14:paraId="13A1ADFC" w14:textId="537C1D8F"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1.344</w:t>
            </w:r>
          </w:p>
        </w:tc>
        <w:tc>
          <w:tcPr>
            <w:tcW w:w="813" w:type="dxa"/>
            <w:tcBorders>
              <w:top w:val="single" w:sz="4" w:space="0" w:color="AEAAAA" w:themeColor="background2" w:themeShade="BF"/>
              <w:left w:val="single" w:sz="6" w:space="0" w:color="AEAAAA" w:themeColor="background2" w:themeShade="BF"/>
              <w:bottom w:val="single" w:sz="4" w:space="0" w:color="AEAAAA" w:themeColor="background2" w:themeShade="BF"/>
              <w:right w:val="single" w:sz="6" w:space="0" w:color="AEAAAA" w:themeColor="background2" w:themeShade="BF"/>
            </w:tcBorders>
            <w:shd w:val="clear" w:color="000000" w:fill="E2EFDA"/>
            <w:vAlign w:val="center"/>
          </w:tcPr>
          <w:p w14:paraId="3C9C6348" w14:textId="61857EB4"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1.465</w:t>
            </w:r>
          </w:p>
        </w:tc>
        <w:tc>
          <w:tcPr>
            <w:tcW w:w="813" w:type="dxa"/>
            <w:tcBorders>
              <w:top w:val="single" w:sz="4" w:space="0" w:color="AEAAAA" w:themeColor="background2" w:themeShade="BF"/>
              <w:left w:val="single" w:sz="6" w:space="0" w:color="AEAAAA" w:themeColor="background2" w:themeShade="BF"/>
              <w:bottom w:val="single" w:sz="4" w:space="0" w:color="AEAAAA" w:themeColor="background2" w:themeShade="BF"/>
              <w:right w:val="single" w:sz="6" w:space="0" w:color="AEAAAA" w:themeColor="background2" w:themeShade="BF"/>
            </w:tcBorders>
            <w:shd w:val="clear" w:color="000000" w:fill="E2EFDA"/>
            <w:vAlign w:val="center"/>
          </w:tcPr>
          <w:p w14:paraId="5699869D" w14:textId="066CDED0"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1.659</w:t>
            </w:r>
          </w:p>
        </w:tc>
        <w:tc>
          <w:tcPr>
            <w:tcW w:w="811" w:type="dxa"/>
            <w:tcBorders>
              <w:top w:val="single" w:sz="4" w:space="0" w:color="AEAAAA" w:themeColor="background2" w:themeShade="BF"/>
              <w:left w:val="single" w:sz="6" w:space="0" w:color="AEAAAA" w:themeColor="background2" w:themeShade="BF"/>
              <w:bottom w:val="single" w:sz="4" w:space="0" w:color="AEAAAA" w:themeColor="background2" w:themeShade="BF"/>
              <w:right w:val="single" w:sz="4" w:space="0" w:color="AEAAAA" w:themeColor="background2" w:themeShade="BF"/>
            </w:tcBorders>
            <w:shd w:val="clear" w:color="000000" w:fill="E2EFDA"/>
            <w:vAlign w:val="center"/>
          </w:tcPr>
          <w:p w14:paraId="5ACE1D7C" w14:textId="0A6D22D3"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1.931</w:t>
            </w:r>
          </w:p>
        </w:tc>
        <w:tc>
          <w:tcPr>
            <w:tcW w:w="750" w:type="dxa"/>
            <w:tcBorders>
              <w:top w:val="single" w:sz="4" w:space="0" w:color="AEAAAA"/>
              <w:left w:val="single" w:sz="6" w:space="0" w:color="AEAAAA"/>
              <w:bottom w:val="single" w:sz="4" w:space="0" w:color="AEAAAA"/>
              <w:right w:val="single" w:sz="4" w:space="0" w:color="AEAAAA"/>
            </w:tcBorders>
            <w:shd w:val="clear" w:color="000000" w:fill="E2EFDA"/>
          </w:tcPr>
          <w:p w14:paraId="0E9BE49C" w14:textId="420153F0"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2.173</w:t>
            </w:r>
          </w:p>
        </w:tc>
        <w:tc>
          <w:tcPr>
            <w:tcW w:w="675" w:type="dxa"/>
            <w:tcBorders>
              <w:top w:val="single" w:sz="4" w:space="0" w:color="AEAAAA"/>
              <w:left w:val="single" w:sz="6" w:space="0" w:color="AEAAAA"/>
              <w:bottom w:val="single" w:sz="4" w:space="0" w:color="AEAAAA"/>
              <w:right w:val="single" w:sz="4" w:space="0" w:color="AEAAAA"/>
            </w:tcBorders>
            <w:shd w:val="clear" w:color="000000" w:fill="E2EFDA"/>
          </w:tcPr>
          <w:p w14:paraId="34828A43" w14:textId="476CDB4E" w:rsidR="00380BFD" w:rsidRPr="00D01FD8" w:rsidRDefault="006B6557" w:rsidP="00F1673D">
            <w:pPr>
              <w:spacing w:after="0" w:line="240" w:lineRule="auto"/>
              <w:jc w:val="right"/>
              <w:rPr>
                <w:b/>
                <w:bCs/>
                <w:i/>
                <w:color w:val="000000"/>
                <w:sz w:val="20"/>
                <w:szCs w:val="20"/>
              </w:rPr>
            </w:pPr>
            <w:r w:rsidRPr="00D01FD8">
              <w:rPr>
                <w:b/>
                <w:bCs/>
                <w:i/>
                <w:color w:val="000000"/>
                <w:sz w:val="20"/>
                <w:szCs w:val="20"/>
              </w:rPr>
              <w:t>2.510</w:t>
            </w:r>
          </w:p>
        </w:tc>
      </w:tr>
      <w:tr w:rsidR="00380BFD" w:rsidRPr="00D01FD8" w14:paraId="4444A253" w14:textId="0EFEFE51"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tcPr>
          <w:p w14:paraId="3B5C436E" w14:textId="3F613050" w:rsidR="00380BFD" w:rsidRPr="00D01FD8" w:rsidRDefault="00380BFD" w:rsidP="00F1673D">
            <w:pPr>
              <w:spacing w:after="0" w:line="240" w:lineRule="auto"/>
              <w:jc w:val="left"/>
              <w:rPr>
                <w:i/>
                <w:color w:val="000000"/>
                <w:sz w:val="20"/>
                <w:szCs w:val="20"/>
              </w:rPr>
            </w:pPr>
            <w:r w:rsidRPr="00D01FD8">
              <w:rPr>
                <w:i/>
                <w:color w:val="000000"/>
                <w:sz w:val="20"/>
                <w:szCs w:val="20"/>
              </w:rPr>
              <w:t>A. Agricultură, silvicultură și pescuit</w:t>
            </w:r>
          </w:p>
        </w:tc>
        <w:tc>
          <w:tcPr>
            <w:tcW w:w="812" w:type="dxa"/>
            <w:tcBorders>
              <w:top w:val="single" w:sz="4"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5D939D83" w14:textId="62D16106"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1.164</w:t>
            </w:r>
          </w:p>
        </w:tc>
        <w:tc>
          <w:tcPr>
            <w:tcW w:w="813" w:type="dxa"/>
            <w:tcBorders>
              <w:top w:val="single" w:sz="4"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030EA088" w14:textId="15841047" w:rsidR="00380BFD" w:rsidRPr="00D01FD8" w:rsidRDefault="00380BFD" w:rsidP="00F1673D">
            <w:pPr>
              <w:spacing w:after="0" w:line="240" w:lineRule="auto"/>
              <w:jc w:val="right"/>
              <w:rPr>
                <w:i/>
                <w:color w:val="000000"/>
                <w:sz w:val="20"/>
                <w:szCs w:val="20"/>
              </w:rPr>
            </w:pPr>
            <w:r w:rsidRPr="00D01FD8">
              <w:rPr>
                <w:i/>
                <w:color w:val="000000"/>
                <w:sz w:val="20"/>
                <w:szCs w:val="20"/>
              </w:rPr>
              <w:t>1.277</w:t>
            </w:r>
          </w:p>
        </w:tc>
        <w:tc>
          <w:tcPr>
            <w:tcW w:w="813" w:type="dxa"/>
            <w:tcBorders>
              <w:top w:val="single" w:sz="4"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63313122" w14:textId="06713941" w:rsidR="00380BFD" w:rsidRPr="00D01FD8" w:rsidRDefault="00380BFD" w:rsidP="00F1673D">
            <w:pPr>
              <w:spacing w:after="0" w:line="240" w:lineRule="auto"/>
              <w:jc w:val="right"/>
              <w:rPr>
                <w:i/>
                <w:color w:val="000000"/>
                <w:sz w:val="20"/>
                <w:szCs w:val="20"/>
              </w:rPr>
            </w:pPr>
            <w:r w:rsidRPr="00D01FD8">
              <w:rPr>
                <w:i/>
                <w:color w:val="000000"/>
                <w:sz w:val="20"/>
                <w:szCs w:val="20"/>
              </w:rPr>
              <w:t>1.180</w:t>
            </w:r>
          </w:p>
        </w:tc>
        <w:tc>
          <w:tcPr>
            <w:tcW w:w="813" w:type="dxa"/>
            <w:tcBorders>
              <w:top w:val="single" w:sz="4"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7136DA3D" w14:textId="40AE34B3" w:rsidR="00380BFD" w:rsidRPr="00D01FD8" w:rsidRDefault="00380BFD" w:rsidP="00F1673D">
            <w:pPr>
              <w:spacing w:after="0" w:line="240" w:lineRule="auto"/>
              <w:jc w:val="right"/>
              <w:rPr>
                <w:i/>
                <w:color w:val="000000"/>
                <w:sz w:val="20"/>
                <w:szCs w:val="20"/>
              </w:rPr>
            </w:pPr>
            <w:r w:rsidRPr="00D01FD8">
              <w:rPr>
                <w:i/>
                <w:color w:val="000000"/>
                <w:sz w:val="20"/>
                <w:szCs w:val="20"/>
              </w:rPr>
              <w:t>1.532</w:t>
            </w:r>
          </w:p>
        </w:tc>
        <w:tc>
          <w:tcPr>
            <w:tcW w:w="811" w:type="dxa"/>
            <w:tcBorders>
              <w:top w:val="single" w:sz="4"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605F54CA" w14:textId="762898CE" w:rsidR="00380BFD" w:rsidRPr="00D01FD8" w:rsidRDefault="00380BFD" w:rsidP="00F1673D">
            <w:pPr>
              <w:spacing w:after="0" w:line="240" w:lineRule="auto"/>
              <w:jc w:val="right"/>
              <w:rPr>
                <w:i/>
                <w:color w:val="000000"/>
                <w:sz w:val="20"/>
                <w:szCs w:val="20"/>
              </w:rPr>
            </w:pPr>
            <w:r w:rsidRPr="00D01FD8">
              <w:rPr>
                <w:i/>
                <w:color w:val="000000"/>
                <w:sz w:val="20"/>
                <w:szCs w:val="20"/>
              </w:rPr>
              <w:t>1.712</w:t>
            </w:r>
          </w:p>
        </w:tc>
        <w:tc>
          <w:tcPr>
            <w:tcW w:w="750" w:type="dxa"/>
            <w:tcBorders>
              <w:top w:val="single" w:sz="4" w:space="0" w:color="AEAAAA"/>
              <w:left w:val="single" w:sz="6" w:space="0" w:color="AEAAAA"/>
              <w:bottom w:val="single" w:sz="6" w:space="0" w:color="AEAAAA"/>
              <w:right w:val="single" w:sz="4" w:space="0" w:color="AEAAAA"/>
            </w:tcBorders>
          </w:tcPr>
          <w:p w14:paraId="7FDF8B75" w14:textId="47FDED63" w:rsidR="00380BFD" w:rsidRPr="00D01FD8" w:rsidRDefault="00380BFD" w:rsidP="00F1673D">
            <w:pPr>
              <w:spacing w:after="0" w:line="240" w:lineRule="auto"/>
              <w:jc w:val="right"/>
              <w:rPr>
                <w:i/>
                <w:color w:val="000000"/>
                <w:sz w:val="20"/>
                <w:szCs w:val="20"/>
              </w:rPr>
            </w:pPr>
            <w:r w:rsidRPr="00D01FD8">
              <w:rPr>
                <w:i/>
                <w:color w:val="000000"/>
                <w:sz w:val="20"/>
                <w:szCs w:val="20"/>
              </w:rPr>
              <w:t>1.938</w:t>
            </w:r>
          </w:p>
        </w:tc>
        <w:tc>
          <w:tcPr>
            <w:tcW w:w="675" w:type="dxa"/>
            <w:tcBorders>
              <w:top w:val="single" w:sz="4" w:space="0" w:color="AEAAAA"/>
              <w:left w:val="single" w:sz="6" w:space="0" w:color="AEAAAA"/>
              <w:bottom w:val="single" w:sz="6" w:space="0" w:color="AEAAAA"/>
              <w:right w:val="single" w:sz="4" w:space="0" w:color="AEAAAA"/>
            </w:tcBorders>
          </w:tcPr>
          <w:p w14:paraId="676F11F6" w14:textId="53EADF64" w:rsidR="00380BFD" w:rsidRPr="00D01FD8" w:rsidRDefault="006B6557" w:rsidP="00F1673D">
            <w:pPr>
              <w:spacing w:after="0" w:line="240" w:lineRule="auto"/>
              <w:jc w:val="right"/>
              <w:rPr>
                <w:i/>
                <w:color w:val="000000"/>
                <w:sz w:val="20"/>
                <w:szCs w:val="20"/>
              </w:rPr>
            </w:pPr>
            <w:r w:rsidRPr="00D01FD8">
              <w:rPr>
                <w:i/>
                <w:color w:val="000000"/>
                <w:sz w:val="20"/>
                <w:szCs w:val="20"/>
              </w:rPr>
              <w:t>2.215</w:t>
            </w:r>
          </w:p>
        </w:tc>
      </w:tr>
      <w:tr w:rsidR="00380BFD" w:rsidRPr="00D01FD8" w14:paraId="5AB40D14" w14:textId="2B10EE79"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181414EF" w14:textId="77777777" w:rsidR="00380BFD" w:rsidRPr="00D01FD8" w:rsidRDefault="00380BFD" w:rsidP="00F1673D">
            <w:pPr>
              <w:spacing w:after="0" w:line="240" w:lineRule="auto"/>
              <w:jc w:val="left"/>
              <w:rPr>
                <w:i/>
                <w:color w:val="000000"/>
                <w:sz w:val="20"/>
                <w:szCs w:val="20"/>
              </w:rPr>
            </w:pPr>
            <w:r w:rsidRPr="00D01FD8">
              <w:rPr>
                <w:i/>
                <w:color w:val="000000"/>
                <w:sz w:val="20"/>
                <w:szCs w:val="20"/>
              </w:rPr>
              <w:t>B. Industria extractivă</w:t>
            </w:r>
          </w:p>
        </w:tc>
        <w:tc>
          <w:tcPr>
            <w:tcW w:w="812" w:type="dxa"/>
            <w:tcBorders>
              <w:top w:val="single" w:sz="6"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5573D2F0" w14:textId="0E7B189D"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1.171</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57703147" w14:textId="236C0997" w:rsidR="00380BFD" w:rsidRPr="00D01FD8" w:rsidRDefault="00380BFD" w:rsidP="00F1673D">
            <w:pPr>
              <w:spacing w:after="0" w:line="240" w:lineRule="auto"/>
              <w:jc w:val="right"/>
              <w:rPr>
                <w:i/>
                <w:color w:val="000000"/>
                <w:sz w:val="20"/>
                <w:szCs w:val="20"/>
              </w:rPr>
            </w:pPr>
            <w:r w:rsidRPr="00D01FD8">
              <w:rPr>
                <w:i/>
                <w:color w:val="000000"/>
                <w:sz w:val="20"/>
                <w:szCs w:val="20"/>
              </w:rPr>
              <w:t>1.258</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061F66CF" w14:textId="02B8B56F" w:rsidR="00380BFD" w:rsidRPr="00D01FD8" w:rsidRDefault="00380BFD" w:rsidP="00F1673D">
            <w:pPr>
              <w:spacing w:after="0" w:line="240" w:lineRule="auto"/>
              <w:jc w:val="right"/>
              <w:rPr>
                <w:i/>
                <w:color w:val="000000"/>
                <w:sz w:val="20"/>
                <w:szCs w:val="20"/>
              </w:rPr>
            </w:pPr>
            <w:r w:rsidRPr="00D01FD8">
              <w:rPr>
                <w:i/>
                <w:color w:val="000000"/>
                <w:sz w:val="20"/>
                <w:szCs w:val="20"/>
              </w:rPr>
              <w:t>1.308</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7DB7C9E5" w14:textId="0315130F" w:rsidR="00380BFD" w:rsidRPr="00D01FD8" w:rsidRDefault="00380BFD" w:rsidP="00F1673D">
            <w:pPr>
              <w:spacing w:after="0" w:line="240" w:lineRule="auto"/>
              <w:jc w:val="right"/>
              <w:rPr>
                <w:i/>
                <w:color w:val="000000"/>
                <w:sz w:val="20"/>
                <w:szCs w:val="20"/>
              </w:rPr>
            </w:pPr>
            <w:r w:rsidRPr="00D01FD8">
              <w:rPr>
                <w:i/>
                <w:color w:val="000000"/>
                <w:sz w:val="20"/>
                <w:szCs w:val="20"/>
              </w:rPr>
              <w:t>1.337</w:t>
            </w:r>
          </w:p>
        </w:tc>
        <w:tc>
          <w:tcPr>
            <w:tcW w:w="811"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0EC946F6" w14:textId="5A88CE9D" w:rsidR="00380BFD" w:rsidRPr="00D01FD8" w:rsidRDefault="00380BFD" w:rsidP="00F1673D">
            <w:pPr>
              <w:spacing w:after="0" w:line="240" w:lineRule="auto"/>
              <w:jc w:val="right"/>
              <w:rPr>
                <w:i/>
                <w:color w:val="000000"/>
                <w:sz w:val="20"/>
                <w:szCs w:val="20"/>
              </w:rPr>
            </w:pPr>
            <w:r w:rsidRPr="00D01FD8">
              <w:rPr>
                <w:i/>
                <w:color w:val="000000"/>
                <w:sz w:val="20"/>
                <w:szCs w:val="20"/>
              </w:rPr>
              <w:t>1.561</w:t>
            </w:r>
          </w:p>
        </w:tc>
        <w:tc>
          <w:tcPr>
            <w:tcW w:w="750" w:type="dxa"/>
            <w:tcBorders>
              <w:top w:val="single" w:sz="6" w:space="0" w:color="AEAAAA"/>
              <w:left w:val="single" w:sz="6" w:space="0" w:color="AEAAAA"/>
              <w:bottom w:val="single" w:sz="6" w:space="0" w:color="AEAAAA"/>
              <w:right w:val="single" w:sz="4" w:space="0" w:color="AEAAAA"/>
            </w:tcBorders>
          </w:tcPr>
          <w:p w14:paraId="20733505" w14:textId="7388C894" w:rsidR="00380BFD" w:rsidRPr="00D01FD8" w:rsidRDefault="00380BFD" w:rsidP="00F1673D">
            <w:pPr>
              <w:spacing w:after="0" w:line="240" w:lineRule="auto"/>
              <w:jc w:val="right"/>
              <w:rPr>
                <w:i/>
                <w:color w:val="000000"/>
                <w:sz w:val="20"/>
                <w:szCs w:val="20"/>
              </w:rPr>
            </w:pPr>
            <w:r w:rsidRPr="00D01FD8">
              <w:rPr>
                <w:i/>
                <w:color w:val="000000"/>
                <w:sz w:val="20"/>
                <w:szCs w:val="20"/>
              </w:rPr>
              <w:t>1.745</w:t>
            </w:r>
          </w:p>
        </w:tc>
        <w:tc>
          <w:tcPr>
            <w:tcW w:w="675" w:type="dxa"/>
            <w:tcBorders>
              <w:top w:val="single" w:sz="6" w:space="0" w:color="AEAAAA"/>
              <w:left w:val="single" w:sz="6" w:space="0" w:color="AEAAAA"/>
              <w:bottom w:val="single" w:sz="6" w:space="0" w:color="AEAAAA"/>
              <w:right w:val="single" w:sz="4" w:space="0" w:color="AEAAAA"/>
            </w:tcBorders>
          </w:tcPr>
          <w:p w14:paraId="43996535" w14:textId="1C261461" w:rsidR="00380BFD" w:rsidRPr="00D01FD8" w:rsidRDefault="006B6557" w:rsidP="00F1673D">
            <w:pPr>
              <w:spacing w:after="0" w:line="240" w:lineRule="auto"/>
              <w:jc w:val="right"/>
              <w:rPr>
                <w:i/>
                <w:color w:val="000000"/>
                <w:sz w:val="20"/>
                <w:szCs w:val="20"/>
              </w:rPr>
            </w:pPr>
            <w:r w:rsidRPr="00D01FD8">
              <w:rPr>
                <w:i/>
                <w:color w:val="000000"/>
                <w:sz w:val="20"/>
                <w:szCs w:val="20"/>
              </w:rPr>
              <w:t>2.443</w:t>
            </w:r>
          </w:p>
        </w:tc>
      </w:tr>
      <w:tr w:rsidR="00380BFD" w:rsidRPr="00D01FD8" w14:paraId="0FFB1484" w14:textId="6ECC8681"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48669D92" w14:textId="77777777" w:rsidR="00380BFD" w:rsidRPr="00D01FD8" w:rsidRDefault="00380BFD" w:rsidP="00F1673D">
            <w:pPr>
              <w:spacing w:after="0" w:line="240" w:lineRule="auto"/>
              <w:jc w:val="left"/>
              <w:rPr>
                <w:i/>
                <w:color w:val="000000"/>
                <w:sz w:val="20"/>
                <w:szCs w:val="20"/>
              </w:rPr>
            </w:pPr>
            <w:r w:rsidRPr="00D01FD8">
              <w:rPr>
                <w:i/>
                <w:color w:val="000000"/>
                <w:sz w:val="20"/>
                <w:szCs w:val="20"/>
              </w:rPr>
              <w:t>C. Industria prelucrătoare</w:t>
            </w:r>
          </w:p>
        </w:tc>
        <w:tc>
          <w:tcPr>
            <w:tcW w:w="812" w:type="dxa"/>
            <w:tcBorders>
              <w:top w:val="single" w:sz="6"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23B7B3B2" w14:textId="4D6B354C"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1.327</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59757C58" w14:textId="24E875C2" w:rsidR="00380BFD" w:rsidRPr="00D01FD8" w:rsidRDefault="00380BFD" w:rsidP="00F1673D">
            <w:pPr>
              <w:spacing w:after="0" w:line="240" w:lineRule="auto"/>
              <w:jc w:val="right"/>
              <w:rPr>
                <w:i/>
                <w:color w:val="000000"/>
                <w:sz w:val="20"/>
                <w:szCs w:val="20"/>
              </w:rPr>
            </w:pPr>
            <w:r w:rsidRPr="00D01FD8">
              <w:rPr>
                <w:i/>
                <w:color w:val="000000"/>
                <w:sz w:val="20"/>
                <w:szCs w:val="20"/>
              </w:rPr>
              <w:t>1.400</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0B301D27" w14:textId="04FA6274" w:rsidR="00380BFD" w:rsidRPr="00D01FD8" w:rsidRDefault="00380BFD" w:rsidP="00F1673D">
            <w:pPr>
              <w:spacing w:after="0" w:line="240" w:lineRule="auto"/>
              <w:jc w:val="right"/>
              <w:rPr>
                <w:i/>
                <w:color w:val="000000"/>
                <w:sz w:val="20"/>
                <w:szCs w:val="20"/>
              </w:rPr>
            </w:pPr>
            <w:r w:rsidRPr="00D01FD8">
              <w:rPr>
                <w:i/>
                <w:color w:val="000000"/>
                <w:sz w:val="20"/>
                <w:szCs w:val="20"/>
              </w:rPr>
              <w:t>1.519</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4FDB2B32" w14:textId="149FC0DA" w:rsidR="00380BFD" w:rsidRPr="00D01FD8" w:rsidRDefault="00380BFD" w:rsidP="00F1673D">
            <w:pPr>
              <w:spacing w:after="0" w:line="240" w:lineRule="auto"/>
              <w:jc w:val="right"/>
              <w:rPr>
                <w:i/>
                <w:color w:val="000000"/>
                <w:sz w:val="20"/>
                <w:szCs w:val="20"/>
              </w:rPr>
            </w:pPr>
            <w:r w:rsidRPr="00D01FD8">
              <w:rPr>
                <w:i/>
                <w:color w:val="000000"/>
                <w:sz w:val="20"/>
                <w:szCs w:val="20"/>
              </w:rPr>
              <w:t>1.704</w:t>
            </w:r>
          </w:p>
        </w:tc>
        <w:tc>
          <w:tcPr>
            <w:tcW w:w="811"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261508B0" w14:textId="4FB63453" w:rsidR="00380BFD" w:rsidRPr="00D01FD8" w:rsidRDefault="00380BFD" w:rsidP="00F1673D">
            <w:pPr>
              <w:spacing w:after="0" w:line="240" w:lineRule="auto"/>
              <w:jc w:val="right"/>
              <w:rPr>
                <w:i/>
                <w:color w:val="000000"/>
                <w:sz w:val="20"/>
                <w:szCs w:val="20"/>
              </w:rPr>
            </w:pPr>
            <w:r w:rsidRPr="00D01FD8">
              <w:rPr>
                <w:i/>
                <w:color w:val="000000"/>
                <w:sz w:val="20"/>
                <w:szCs w:val="20"/>
              </w:rPr>
              <w:t>1.968</w:t>
            </w:r>
          </w:p>
        </w:tc>
        <w:tc>
          <w:tcPr>
            <w:tcW w:w="750" w:type="dxa"/>
            <w:tcBorders>
              <w:top w:val="single" w:sz="6" w:space="0" w:color="AEAAAA"/>
              <w:left w:val="single" w:sz="6" w:space="0" w:color="AEAAAA"/>
              <w:bottom w:val="single" w:sz="6" w:space="0" w:color="AEAAAA"/>
              <w:right w:val="single" w:sz="4" w:space="0" w:color="AEAAAA"/>
            </w:tcBorders>
          </w:tcPr>
          <w:p w14:paraId="05656799" w14:textId="6183B8E5" w:rsidR="00380BFD" w:rsidRPr="00D01FD8" w:rsidRDefault="00380BFD" w:rsidP="00F1673D">
            <w:pPr>
              <w:spacing w:after="0" w:line="240" w:lineRule="auto"/>
              <w:jc w:val="right"/>
              <w:rPr>
                <w:i/>
                <w:color w:val="000000"/>
                <w:sz w:val="20"/>
                <w:szCs w:val="20"/>
              </w:rPr>
            </w:pPr>
            <w:r w:rsidRPr="00D01FD8">
              <w:rPr>
                <w:i/>
                <w:color w:val="000000"/>
                <w:sz w:val="20"/>
                <w:szCs w:val="20"/>
              </w:rPr>
              <w:t>2.164</w:t>
            </w:r>
          </w:p>
        </w:tc>
        <w:tc>
          <w:tcPr>
            <w:tcW w:w="675" w:type="dxa"/>
            <w:tcBorders>
              <w:top w:val="single" w:sz="6" w:space="0" w:color="AEAAAA"/>
              <w:left w:val="single" w:sz="6" w:space="0" w:color="AEAAAA"/>
              <w:bottom w:val="single" w:sz="6" w:space="0" w:color="AEAAAA"/>
              <w:right w:val="single" w:sz="4" w:space="0" w:color="AEAAAA"/>
            </w:tcBorders>
          </w:tcPr>
          <w:p w14:paraId="3751046A" w14:textId="5077B546" w:rsidR="00380BFD" w:rsidRPr="00D01FD8" w:rsidRDefault="006B6557" w:rsidP="00F1673D">
            <w:pPr>
              <w:spacing w:after="0" w:line="240" w:lineRule="auto"/>
              <w:jc w:val="right"/>
              <w:rPr>
                <w:i/>
                <w:color w:val="000000"/>
                <w:sz w:val="20"/>
                <w:szCs w:val="20"/>
              </w:rPr>
            </w:pPr>
            <w:r w:rsidRPr="00D01FD8">
              <w:rPr>
                <w:i/>
                <w:color w:val="000000"/>
                <w:sz w:val="20"/>
                <w:szCs w:val="20"/>
              </w:rPr>
              <w:t>2.381</w:t>
            </w:r>
          </w:p>
        </w:tc>
      </w:tr>
      <w:tr w:rsidR="00380BFD" w:rsidRPr="00D01FD8" w14:paraId="059FCC59" w14:textId="3A233298"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2E4ED7DB" w14:textId="4A376A64" w:rsidR="00380BFD" w:rsidRPr="00D01FD8" w:rsidRDefault="00380BFD" w:rsidP="00F1673D">
            <w:pPr>
              <w:spacing w:after="0" w:line="240" w:lineRule="auto"/>
              <w:jc w:val="left"/>
              <w:rPr>
                <w:i/>
                <w:color w:val="000000"/>
                <w:sz w:val="20"/>
                <w:szCs w:val="20"/>
              </w:rPr>
            </w:pPr>
            <w:r w:rsidRPr="00D01FD8">
              <w:rPr>
                <w:i/>
                <w:color w:val="000000"/>
                <w:sz w:val="20"/>
                <w:szCs w:val="20"/>
              </w:rPr>
              <w:t>D. Producția și furnizarea de energie electrică și termică, gaze, apa caldă și aer condiționat</w:t>
            </w:r>
          </w:p>
        </w:tc>
        <w:tc>
          <w:tcPr>
            <w:tcW w:w="812" w:type="dxa"/>
            <w:tcBorders>
              <w:top w:val="single" w:sz="6"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21BBC67A" w14:textId="1C0238C9"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2.309</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3BB9E899" w14:textId="1C492853" w:rsidR="00380BFD" w:rsidRPr="00D01FD8" w:rsidRDefault="00380BFD" w:rsidP="00F1673D">
            <w:pPr>
              <w:spacing w:after="0" w:line="240" w:lineRule="auto"/>
              <w:jc w:val="right"/>
              <w:rPr>
                <w:i/>
                <w:color w:val="000000"/>
                <w:sz w:val="20"/>
                <w:szCs w:val="20"/>
              </w:rPr>
            </w:pPr>
            <w:r w:rsidRPr="00D01FD8">
              <w:rPr>
                <w:i/>
                <w:color w:val="000000"/>
                <w:sz w:val="20"/>
                <w:szCs w:val="20"/>
              </w:rPr>
              <w:t>2.888</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661D0AD9" w14:textId="3D9CBF8F" w:rsidR="00380BFD" w:rsidRPr="00D01FD8" w:rsidRDefault="00380BFD" w:rsidP="00F1673D">
            <w:pPr>
              <w:spacing w:after="0" w:line="240" w:lineRule="auto"/>
              <w:jc w:val="right"/>
              <w:rPr>
                <w:i/>
                <w:color w:val="000000"/>
                <w:sz w:val="20"/>
                <w:szCs w:val="20"/>
              </w:rPr>
            </w:pPr>
            <w:r w:rsidRPr="00D01FD8">
              <w:rPr>
                <w:i/>
                <w:color w:val="000000"/>
                <w:sz w:val="20"/>
                <w:szCs w:val="20"/>
              </w:rPr>
              <w:t>2.881</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03361BCD" w14:textId="416DAEC2" w:rsidR="00380BFD" w:rsidRPr="00D01FD8" w:rsidRDefault="00380BFD" w:rsidP="00F1673D">
            <w:pPr>
              <w:spacing w:after="0" w:line="240" w:lineRule="auto"/>
              <w:jc w:val="right"/>
              <w:rPr>
                <w:i/>
                <w:color w:val="000000"/>
                <w:sz w:val="20"/>
                <w:szCs w:val="20"/>
              </w:rPr>
            </w:pPr>
            <w:r w:rsidRPr="00D01FD8">
              <w:rPr>
                <w:i/>
                <w:color w:val="000000"/>
                <w:sz w:val="20"/>
                <w:szCs w:val="20"/>
              </w:rPr>
              <w:t>2.965</w:t>
            </w:r>
          </w:p>
        </w:tc>
        <w:tc>
          <w:tcPr>
            <w:tcW w:w="811"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4DD52957" w14:textId="27D63234" w:rsidR="00380BFD" w:rsidRPr="00D01FD8" w:rsidRDefault="00380BFD" w:rsidP="00F1673D">
            <w:pPr>
              <w:spacing w:after="0" w:line="240" w:lineRule="auto"/>
              <w:jc w:val="right"/>
              <w:rPr>
                <w:i/>
                <w:color w:val="000000"/>
                <w:sz w:val="20"/>
                <w:szCs w:val="20"/>
              </w:rPr>
            </w:pPr>
            <w:r w:rsidRPr="00D01FD8">
              <w:rPr>
                <w:i/>
                <w:color w:val="000000"/>
                <w:sz w:val="20"/>
                <w:szCs w:val="20"/>
              </w:rPr>
              <w:t>3.102</w:t>
            </w:r>
          </w:p>
        </w:tc>
        <w:tc>
          <w:tcPr>
            <w:tcW w:w="750" w:type="dxa"/>
            <w:tcBorders>
              <w:top w:val="single" w:sz="6" w:space="0" w:color="AEAAAA"/>
              <w:left w:val="single" w:sz="6" w:space="0" w:color="AEAAAA"/>
              <w:bottom w:val="single" w:sz="6" w:space="0" w:color="AEAAAA"/>
              <w:right w:val="single" w:sz="4" w:space="0" w:color="AEAAAA"/>
            </w:tcBorders>
            <w:vAlign w:val="center"/>
          </w:tcPr>
          <w:p w14:paraId="33952CDD" w14:textId="15590F06" w:rsidR="00380BFD" w:rsidRPr="00D01FD8" w:rsidRDefault="00380BFD" w:rsidP="00F1673D">
            <w:pPr>
              <w:spacing w:after="0" w:line="240" w:lineRule="auto"/>
              <w:jc w:val="right"/>
              <w:rPr>
                <w:i/>
                <w:color w:val="000000"/>
                <w:sz w:val="20"/>
                <w:szCs w:val="20"/>
              </w:rPr>
            </w:pPr>
            <w:r w:rsidRPr="00D01FD8">
              <w:rPr>
                <w:i/>
                <w:color w:val="000000"/>
                <w:sz w:val="20"/>
                <w:szCs w:val="20"/>
              </w:rPr>
              <w:t>3.398</w:t>
            </w:r>
          </w:p>
        </w:tc>
        <w:tc>
          <w:tcPr>
            <w:tcW w:w="675" w:type="dxa"/>
            <w:tcBorders>
              <w:top w:val="single" w:sz="6" w:space="0" w:color="AEAAAA"/>
              <w:left w:val="single" w:sz="6" w:space="0" w:color="AEAAAA"/>
              <w:bottom w:val="single" w:sz="6" w:space="0" w:color="AEAAAA"/>
              <w:right w:val="single" w:sz="4" w:space="0" w:color="AEAAAA"/>
            </w:tcBorders>
          </w:tcPr>
          <w:p w14:paraId="7358D41F" w14:textId="1D40B7CA" w:rsidR="00380BFD" w:rsidRPr="00D01FD8" w:rsidRDefault="006B6557" w:rsidP="00F1673D">
            <w:pPr>
              <w:spacing w:after="0" w:line="240" w:lineRule="auto"/>
              <w:jc w:val="right"/>
              <w:rPr>
                <w:i/>
                <w:color w:val="000000"/>
                <w:sz w:val="20"/>
                <w:szCs w:val="20"/>
              </w:rPr>
            </w:pPr>
            <w:r w:rsidRPr="00D01FD8">
              <w:rPr>
                <w:i/>
                <w:color w:val="000000"/>
                <w:sz w:val="20"/>
                <w:szCs w:val="20"/>
              </w:rPr>
              <w:t>3.862</w:t>
            </w:r>
          </w:p>
        </w:tc>
      </w:tr>
      <w:tr w:rsidR="00380BFD" w:rsidRPr="00D01FD8" w14:paraId="72F85C2D" w14:textId="31CEA079"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5E6F1F5D" w14:textId="711D8789" w:rsidR="00380BFD" w:rsidRPr="00D01FD8" w:rsidRDefault="00380BFD" w:rsidP="00F1673D">
            <w:pPr>
              <w:spacing w:after="0" w:line="240" w:lineRule="auto"/>
              <w:jc w:val="left"/>
              <w:rPr>
                <w:i/>
                <w:color w:val="000000"/>
                <w:sz w:val="20"/>
                <w:szCs w:val="20"/>
              </w:rPr>
            </w:pPr>
            <w:r w:rsidRPr="00D01FD8">
              <w:rPr>
                <w:i/>
                <w:color w:val="000000"/>
                <w:sz w:val="20"/>
                <w:szCs w:val="20"/>
              </w:rPr>
              <w:t>E. Distribuția apei; Salubritate, gestionarea deșeurilor, activități de decontaminare</w:t>
            </w:r>
          </w:p>
        </w:tc>
        <w:tc>
          <w:tcPr>
            <w:tcW w:w="812" w:type="dxa"/>
            <w:tcBorders>
              <w:top w:val="single" w:sz="6"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681312FE" w14:textId="5F50B3AE"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1.402</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3ECC7CCE" w14:textId="3609FC4B" w:rsidR="00380BFD" w:rsidRPr="00D01FD8" w:rsidRDefault="00380BFD" w:rsidP="00F1673D">
            <w:pPr>
              <w:spacing w:after="0" w:line="240" w:lineRule="auto"/>
              <w:jc w:val="right"/>
              <w:rPr>
                <w:i/>
                <w:color w:val="000000"/>
                <w:sz w:val="20"/>
                <w:szCs w:val="20"/>
              </w:rPr>
            </w:pPr>
            <w:r w:rsidRPr="00D01FD8">
              <w:rPr>
                <w:i/>
                <w:color w:val="000000"/>
                <w:sz w:val="20"/>
                <w:szCs w:val="20"/>
              </w:rPr>
              <w:t>1.516</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45DCBF35" w14:textId="38209A2B" w:rsidR="00380BFD" w:rsidRPr="00D01FD8" w:rsidRDefault="00380BFD" w:rsidP="00F1673D">
            <w:pPr>
              <w:spacing w:after="0" w:line="240" w:lineRule="auto"/>
              <w:jc w:val="right"/>
              <w:rPr>
                <w:i/>
                <w:color w:val="000000"/>
                <w:sz w:val="20"/>
                <w:szCs w:val="20"/>
              </w:rPr>
            </w:pPr>
            <w:r w:rsidRPr="00D01FD8">
              <w:rPr>
                <w:i/>
                <w:color w:val="000000"/>
                <w:sz w:val="20"/>
                <w:szCs w:val="20"/>
              </w:rPr>
              <w:t>1.521</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40A01BF6" w14:textId="55C7440E" w:rsidR="00380BFD" w:rsidRPr="00D01FD8" w:rsidRDefault="00380BFD" w:rsidP="00F1673D">
            <w:pPr>
              <w:spacing w:after="0" w:line="240" w:lineRule="auto"/>
              <w:jc w:val="right"/>
              <w:rPr>
                <w:i/>
                <w:color w:val="000000"/>
                <w:sz w:val="20"/>
                <w:szCs w:val="20"/>
              </w:rPr>
            </w:pPr>
            <w:r w:rsidRPr="00D01FD8">
              <w:rPr>
                <w:i/>
                <w:color w:val="000000"/>
                <w:sz w:val="20"/>
                <w:szCs w:val="20"/>
              </w:rPr>
              <w:t>1.717</w:t>
            </w:r>
          </w:p>
        </w:tc>
        <w:tc>
          <w:tcPr>
            <w:tcW w:w="811"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595D7FB0" w14:textId="588A9E28" w:rsidR="00380BFD" w:rsidRPr="00D01FD8" w:rsidRDefault="00380BFD" w:rsidP="00F1673D">
            <w:pPr>
              <w:spacing w:after="0" w:line="240" w:lineRule="auto"/>
              <w:jc w:val="right"/>
              <w:rPr>
                <w:i/>
                <w:color w:val="000000"/>
                <w:sz w:val="20"/>
                <w:szCs w:val="20"/>
              </w:rPr>
            </w:pPr>
            <w:r w:rsidRPr="00D01FD8">
              <w:rPr>
                <w:i/>
                <w:color w:val="000000"/>
                <w:sz w:val="20"/>
                <w:szCs w:val="20"/>
              </w:rPr>
              <w:t>1.917</w:t>
            </w:r>
          </w:p>
        </w:tc>
        <w:tc>
          <w:tcPr>
            <w:tcW w:w="750" w:type="dxa"/>
            <w:tcBorders>
              <w:top w:val="single" w:sz="6" w:space="0" w:color="AEAAAA"/>
              <w:left w:val="single" w:sz="6" w:space="0" w:color="AEAAAA"/>
              <w:bottom w:val="single" w:sz="6" w:space="0" w:color="AEAAAA"/>
              <w:right w:val="single" w:sz="4" w:space="0" w:color="AEAAAA"/>
            </w:tcBorders>
            <w:vAlign w:val="center"/>
          </w:tcPr>
          <w:p w14:paraId="41E2D04D" w14:textId="14A206E4" w:rsidR="00380BFD" w:rsidRPr="00D01FD8" w:rsidRDefault="00380BFD" w:rsidP="00F1673D">
            <w:pPr>
              <w:spacing w:after="0" w:line="240" w:lineRule="auto"/>
              <w:jc w:val="right"/>
              <w:rPr>
                <w:i/>
                <w:color w:val="000000"/>
                <w:sz w:val="20"/>
                <w:szCs w:val="20"/>
              </w:rPr>
            </w:pPr>
            <w:r w:rsidRPr="00D01FD8">
              <w:rPr>
                <w:i/>
                <w:color w:val="000000"/>
                <w:sz w:val="20"/>
                <w:szCs w:val="20"/>
              </w:rPr>
              <w:t>2.113</w:t>
            </w:r>
          </w:p>
        </w:tc>
        <w:tc>
          <w:tcPr>
            <w:tcW w:w="675" w:type="dxa"/>
            <w:tcBorders>
              <w:top w:val="single" w:sz="6" w:space="0" w:color="AEAAAA"/>
              <w:left w:val="single" w:sz="6" w:space="0" w:color="AEAAAA"/>
              <w:bottom w:val="single" w:sz="6" w:space="0" w:color="AEAAAA"/>
              <w:right w:val="single" w:sz="4" w:space="0" w:color="AEAAAA"/>
            </w:tcBorders>
          </w:tcPr>
          <w:p w14:paraId="5EEF1B7F" w14:textId="2568CC41" w:rsidR="00380BFD" w:rsidRPr="00D01FD8" w:rsidRDefault="006B6557" w:rsidP="00F1673D">
            <w:pPr>
              <w:spacing w:after="0" w:line="240" w:lineRule="auto"/>
              <w:jc w:val="right"/>
              <w:rPr>
                <w:i/>
                <w:color w:val="000000"/>
                <w:sz w:val="20"/>
                <w:szCs w:val="20"/>
              </w:rPr>
            </w:pPr>
            <w:r w:rsidRPr="00D01FD8">
              <w:rPr>
                <w:i/>
                <w:color w:val="000000"/>
                <w:sz w:val="20"/>
                <w:szCs w:val="20"/>
              </w:rPr>
              <w:t>2.319</w:t>
            </w:r>
          </w:p>
        </w:tc>
      </w:tr>
      <w:tr w:rsidR="00380BFD" w:rsidRPr="00D01FD8" w14:paraId="67C05128" w14:textId="15FEB34D"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3CF51100" w14:textId="28ED7845" w:rsidR="00380BFD" w:rsidRPr="00D01FD8" w:rsidRDefault="00380BFD" w:rsidP="00F1673D">
            <w:pPr>
              <w:spacing w:after="0" w:line="240" w:lineRule="auto"/>
              <w:jc w:val="left"/>
              <w:rPr>
                <w:i/>
                <w:color w:val="000000"/>
                <w:sz w:val="20"/>
                <w:szCs w:val="20"/>
              </w:rPr>
            </w:pPr>
            <w:r w:rsidRPr="00D01FD8">
              <w:rPr>
                <w:i/>
                <w:color w:val="000000"/>
                <w:sz w:val="20"/>
                <w:szCs w:val="20"/>
              </w:rPr>
              <w:t>F. Construcții</w:t>
            </w:r>
          </w:p>
        </w:tc>
        <w:tc>
          <w:tcPr>
            <w:tcW w:w="812" w:type="dxa"/>
            <w:tcBorders>
              <w:top w:val="single" w:sz="6"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209A0126" w14:textId="58E252E6"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859</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4F2AC19B" w14:textId="7D9330BF" w:rsidR="00380BFD" w:rsidRPr="00D01FD8" w:rsidRDefault="00380BFD" w:rsidP="00F1673D">
            <w:pPr>
              <w:spacing w:after="0" w:line="240" w:lineRule="auto"/>
              <w:jc w:val="right"/>
              <w:rPr>
                <w:i/>
                <w:color w:val="000000"/>
                <w:sz w:val="20"/>
                <w:szCs w:val="20"/>
              </w:rPr>
            </w:pPr>
            <w:r w:rsidRPr="00D01FD8">
              <w:rPr>
                <w:i/>
                <w:color w:val="000000"/>
                <w:sz w:val="20"/>
                <w:szCs w:val="20"/>
              </w:rPr>
              <w:t>837</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365236FE" w14:textId="12C1FE82" w:rsidR="00380BFD" w:rsidRPr="00D01FD8" w:rsidRDefault="00380BFD" w:rsidP="00F1673D">
            <w:pPr>
              <w:spacing w:after="0" w:line="240" w:lineRule="auto"/>
              <w:jc w:val="right"/>
              <w:rPr>
                <w:i/>
                <w:color w:val="000000"/>
                <w:sz w:val="20"/>
                <w:szCs w:val="20"/>
              </w:rPr>
            </w:pPr>
            <w:r w:rsidRPr="00D01FD8">
              <w:rPr>
                <w:i/>
                <w:color w:val="000000"/>
                <w:sz w:val="20"/>
                <w:szCs w:val="20"/>
              </w:rPr>
              <w:t>990</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0B148665" w14:textId="374D8317" w:rsidR="00380BFD" w:rsidRPr="00D01FD8" w:rsidRDefault="00380BFD" w:rsidP="00F1673D">
            <w:pPr>
              <w:spacing w:after="0" w:line="240" w:lineRule="auto"/>
              <w:jc w:val="right"/>
              <w:rPr>
                <w:i/>
                <w:color w:val="000000"/>
                <w:sz w:val="20"/>
                <w:szCs w:val="20"/>
              </w:rPr>
            </w:pPr>
            <w:r w:rsidRPr="00D01FD8">
              <w:rPr>
                <w:i/>
                <w:color w:val="000000"/>
                <w:sz w:val="20"/>
                <w:szCs w:val="20"/>
              </w:rPr>
              <w:t>1.239</w:t>
            </w:r>
          </w:p>
        </w:tc>
        <w:tc>
          <w:tcPr>
            <w:tcW w:w="811"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2D74752F" w14:textId="33AAD63C" w:rsidR="00380BFD" w:rsidRPr="00D01FD8" w:rsidRDefault="00380BFD" w:rsidP="00F1673D">
            <w:pPr>
              <w:spacing w:after="0" w:line="240" w:lineRule="auto"/>
              <w:jc w:val="right"/>
              <w:rPr>
                <w:i/>
                <w:color w:val="000000"/>
                <w:sz w:val="20"/>
                <w:szCs w:val="20"/>
              </w:rPr>
            </w:pPr>
            <w:r w:rsidRPr="00D01FD8">
              <w:rPr>
                <w:i/>
                <w:color w:val="000000"/>
                <w:sz w:val="20"/>
                <w:szCs w:val="20"/>
              </w:rPr>
              <w:t>1.346</w:t>
            </w:r>
          </w:p>
        </w:tc>
        <w:tc>
          <w:tcPr>
            <w:tcW w:w="750" w:type="dxa"/>
            <w:tcBorders>
              <w:top w:val="single" w:sz="6" w:space="0" w:color="AEAAAA"/>
              <w:left w:val="single" w:sz="6" w:space="0" w:color="AEAAAA"/>
              <w:bottom w:val="single" w:sz="6" w:space="0" w:color="AEAAAA"/>
              <w:right w:val="single" w:sz="4" w:space="0" w:color="AEAAAA"/>
            </w:tcBorders>
            <w:vAlign w:val="center"/>
          </w:tcPr>
          <w:p w14:paraId="6D3A6871" w14:textId="26EF04AA" w:rsidR="00380BFD" w:rsidRPr="00D01FD8" w:rsidRDefault="00380BFD" w:rsidP="00F1673D">
            <w:pPr>
              <w:spacing w:after="0" w:line="240" w:lineRule="auto"/>
              <w:jc w:val="right"/>
              <w:rPr>
                <w:i/>
                <w:color w:val="000000"/>
                <w:sz w:val="20"/>
                <w:szCs w:val="20"/>
              </w:rPr>
            </w:pPr>
            <w:r w:rsidRPr="00D01FD8">
              <w:rPr>
                <w:i/>
                <w:color w:val="000000"/>
                <w:sz w:val="20"/>
                <w:szCs w:val="20"/>
              </w:rPr>
              <w:t>1.463</w:t>
            </w:r>
          </w:p>
        </w:tc>
        <w:tc>
          <w:tcPr>
            <w:tcW w:w="675" w:type="dxa"/>
            <w:tcBorders>
              <w:top w:val="single" w:sz="6" w:space="0" w:color="AEAAAA"/>
              <w:left w:val="single" w:sz="6" w:space="0" w:color="AEAAAA"/>
              <w:bottom w:val="single" w:sz="6" w:space="0" w:color="AEAAAA"/>
              <w:right w:val="single" w:sz="4" w:space="0" w:color="AEAAAA"/>
            </w:tcBorders>
          </w:tcPr>
          <w:p w14:paraId="6731547B" w14:textId="363B77AC" w:rsidR="00380BFD" w:rsidRPr="00D01FD8" w:rsidRDefault="006B6557" w:rsidP="00F1673D">
            <w:pPr>
              <w:spacing w:after="0" w:line="240" w:lineRule="auto"/>
              <w:jc w:val="right"/>
              <w:rPr>
                <w:i/>
                <w:color w:val="000000"/>
                <w:sz w:val="20"/>
                <w:szCs w:val="20"/>
              </w:rPr>
            </w:pPr>
            <w:r w:rsidRPr="00D01FD8">
              <w:rPr>
                <w:i/>
                <w:color w:val="000000"/>
                <w:sz w:val="20"/>
                <w:szCs w:val="20"/>
              </w:rPr>
              <w:t>2.472</w:t>
            </w:r>
          </w:p>
        </w:tc>
      </w:tr>
      <w:tr w:rsidR="00380BFD" w:rsidRPr="00D01FD8" w14:paraId="7335A3E6" w14:textId="6A82E5C5"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57F65780" w14:textId="7C912EDF" w:rsidR="00380BFD" w:rsidRPr="00D01FD8" w:rsidRDefault="00380BFD" w:rsidP="00F1673D">
            <w:pPr>
              <w:spacing w:after="0" w:line="240" w:lineRule="auto"/>
              <w:jc w:val="left"/>
              <w:rPr>
                <w:i/>
                <w:color w:val="000000"/>
                <w:sz w:val="20"/>
                <w:szCs w:val="20"/>
              </w:rPr>
            </w:pPr>
            <w:r w:rsidRPr="00D01FD8">
              <w:rPr>
                <w:i/>
                <w:color w:val="000000"/>
                <w:sz w:val="20"/>
                <w:szCs w:val="20"/>
              </w:rPr>
              <w:t>G. Comerț cu ridicata și cu amănuntul; repararea autovehiculelor și motocicletelor</w:t>
            </w:r>
          </w:p>
        </w:tc>
        <w:tc>
          <w:tcPr>
            <w:tcW w:w="812" w:type="dxa"/>
            <w:tcBorders>
              <w:top w:val="single" w:sz="6"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2087BFE4" w14:textId="3BE97D36"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1.110</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12D94102" w14:textId="07754A0D" w:rsidR="00380BFD" w:rsidRPr="00D01FD8" w:rsidRDefault="00380BFD" w:rsidP="00F1673D">
            <w:pPr>
              <w:spacing w:after="0" w:line="240" w:lineRule="auto"/>
              <w:jc w:val="right"/>
              <w:rPr>
                <w:i/>
                <w:color w:val="000000"/>
                <w:sz w:val="20"/>
                <w:szCs w:val="20"/>
              </w:rPr>
            </w:pPr>
            <w:r w:rsidRPr="00D01FD8">
              <w:rPr>
                <w:i/>
                <w:color w:val="000000"/>
                <w:sz w:val="20"/>
                <w:szCs w:val="20"/>
              </w:rPr>
              <w:t>995</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339F9F87" w14:textId="39A68880" w:rsidR="00380BFD" w:rsidRPr="00D01FD8" w:rsidRDefault="00380BFD" w:rsidP="00F1673D">
            <w:pPr>
              <w:spacing w:after="0" w:line="240" w:lineRule="auto"/>
              <w:jc w:val="right"/>
              <w:rPr>
                <w:i/>
                <w:color w:val="000000"/>
                <w:sz w:val="20"/>
                <w:szCs w:val="20"/>
              </w:rPr>
            </w:pPr>
            <w:r w:rsidRPr="00D01FD8">
              <w:rPr>
                <w:i/>
                <w:color w:val="000000"/>
                <w:sz w:val="20"/>
                <w:szCs w:val="20"/>
              </w:rPr>
              <w:t>1.180</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0DB7C18F" w14:textId="44CF5DAF" w:rsidR="00380BFD" w:rsidRPr="00D01FD8" w:rsidRDefault="00380BFD" w:rsidP="00F1673D">
            <w:pPr>
              <w:spacing w:after="0" w:line="240" w:lineRule="auto"/>
              <w:jc w:val="right"/>
              <w:rPr>
                <w:i/>
                <w:color w:val="000000"/>
                <w:sz w:val="20"/>
                <w:szCs w:val="20"/>
              </w:rPr>
            </w:pPr>
            <w:r w:rsidRPr="00D01FD8">
              <w:rPr>
                <w:i/>
                <w:color w:val="000000"/>
                <w:sz w:val="20"/>
                <w:szCs w:val="20"/>
              </w:rPr>
              <w:t>1.421</w:t>
            </w:r>
          </w:p>
        </w:tc>
        <w:tc>
          <w:tcPr>
            <w:tcW w:w="811"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5D893150" w14:textId="6249CB7A" w:rsidR="00380BFD" w:rsidRPr="00D01FD8" w:rsidRDefault="00380BFD" w:rsidP="00F1673D">
            <w:pPr>
              <w:spacing w:after="0" w:line="240" w:lineRule="auto"/>
              <w:jc w:val="right"/>
              <w:rPr>
                <w:i/>
                <w:color w:val="000000"/>
                <w:sz w:val="20"/>
                <w:szCs w:val="20"/>
              </w:rPr>
            </w:pPr>
            <w:r w:rsidRPr="00D01FD8">
              <w:rPr>
                <w:i/>
                <w:color w:val="000000"/>
                <w:sz w:val="20"/>
                <w:szCs w:val="20"/>
              </w:rPr>
              <w:t>1.683</w:t>
            </w:r>
          </w:p>
        </w:tc>
        <w:tc>
          <w:tcPr>
            <w:tcW w:w="750" w:type="dxa"/>
            <w:tcBorders>
              <w:top w:val="single" w:sz="6" w:space="0" w:color="AEAAAA"/>
              <w:left w:val="single" w:sz="6" w:space="0" w:color="AEAAAA"/>
              <w:bottom w:val="single" w:sz="6" w:space="0" w:color="AEAAAA"/>
              <w:right w:val="single" w:sz="4" w:space="0" w:color="AEAAAA"/>
            </w:tcBorders>
            <w:vAlign w:val="center"/>
          </w:tcPr>
          <w:p w14:paraId="6075C5F6" w14:textId="3A92AB33" w:rsidR="00380BFD" w:rsidRPr="00D01FD8" w:rsidRDefault="00380BFD" w:rsidP="00F1673D">
            <w:pPr>
              <w:spacing w:after="0" w:line="240" w:lineRule="auto"/>
              <w:jc w:val="right"/>
              <w:rPr>
                <w:i/>
                <w:color w:val="000000"/>
                <w:sz w:val="20"/>
                <w:szCs w:val="20"/>
              </w:rPr>
            </w:pPr>
            <w:r w:rsidRPr="00D01FD8">
              <w:rPr>
                <w:i/>
                <w:color w:val="000000"/>
                <w:sz w:val="20"/>
                <w:szCs w:val="20"/>
              </w:rPr>
              <w:t>1.840</w:t>
            </w:r>
          </w:p>
        </w:tc>
        <w:tc>
          <w:tcPr>
            <w:tcW w:w="675" w:type="dxa"/>
            <w:tcBorders>
              <w:top w:val="single" w:sz="6" w:space="0" w:color="AEAAAA"/>
              <w:left w:val="single" w:sz="6" w:space="0" w:color="AEAAAA"/>
              <w:bottom w:val="single" w:sz="6" w:space="0" w:color="AEAAAA"/>
              <w:right w:val="single" w:sz="4" w:space="0" w:color="AEAAAA"/>
            </w:tcBorders>
          </w:tcPr>
          <w:p w14:paraId="3AB5B6C5" w14:textId="60BECB3D" w:rsidR="00380BFD" w:rsidRPr="00D01FD8" w:rsidRDefault="006B6557" w:rsidP="00F1673D">
            <w:pPr>
              <w:spacing w:after="0" w:line="240" w:lineRule="auto"/>
              <w:jc w:val="right"/>
              <w:rPr>
                <w:i/>
                <w:color w:val="000000"/>
                <w:sz w:val="20"/>
                <w:szCs w:val="20"/>
              </w:rPr>
            </w:pPr>
            <w:r w:rsidRPr="00D01FD8">
              <w:rPr>
                <w:i/>
                <w:color w:val="000000"/>
                <w:sz w:val="20"/>
                <w:szCs w:val="20"/>
              </w:rPr>
              <w:t>2.041</w:t>
            </w:r>
          </w:p>
        </w:tc>
      </w:tr>
      <w:tr w:rsidR="00380BFD" w:rsidRPr="00D01FD8" w14:paraId="64D84589" w14:textId="6831753C"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6BDDA696" w14:textId="2B06CC7D" w:rsidR="00380BFD" w:rsidRPr="00D01FD8" w:rsidRDefault="00380BFD" w:rsidP="00F1673D">
            <w:pPr>
              <w:spacing w:after="0" w:line="240" w:lineRule="auto"/>
              <w:jc w:val="left"/>
              <w:rPr>
                <w:i/>
                <w:color w:val="000000"/>
                <w:sz w:val="20"/>
                <w:szCs w:val="20"/>
              </w:rPr>
            </w:pPr>
            <w:r w:rsidRPr="00D01FD8">
              <w:rPr>
                <w:i/>
                <w:color w:val="000000"/>
                <w:sz w:val="20"/>
                <w:szCs w:val="20"/>
              </w:rPr>
              <w:lastRenderedPageBreak/>
              <w:t>H. Transport și depozitare</w:t>
            </w:r>
          </w:p>
        </w:tc>
        <w:tc>
          <w:tcPr>
            <w:tcW w:w="812" w:type="dxa"/>
            <w:tcBorders>
              <w:top w:val="single" w:sz="6"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314CC865" w14:textId="440FFD68"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1.250</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69B0A6ED" w14:textId="347962D0" w:rsidR="00380BFD" w:rsidRPr="00D01FD8" w:rsidRDefault="00380BFD" w:rsidP="00F1673D">
            <w:pPr>
              <w:spacing w:after="0" w:line="240" w:lineRule="auto"/>
              <w:jc w:val="right"/>
              <w:rPr>
                <w:i/>
                <w:color w:val="000000"/>
                <w:sz w:val="20"/>
                <w:szCs w:val="20"/>
              </w:rPr>
            </w:pPr>
            <w:r w:rsidRPr="00D01FD8">
              <w:rPr>
                <w:i/>
                <w:color w:val="000000"/>
                <w:sz w:val="20"/>
                <w:szCs w:val="20"/>
              </w:rPr>
              <w:t>1.364</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3900C2F1" w14:textId="2FD08BD9" w:rsidR="00380BFD" w:rsidRPr="00D01FD8" w:rsidRDefault="00380BFD" w:rsidP="00F1673D">
            <w:pPr>
              <w:spacing w:after="0" w:line="240" w:lineRule="auto"/>
              <w:jc w:val="right"/>
              <w:rPr>
                <w:i/>
                <w:color w:val="000000"/>
                <w:sz w:val="20"/>
                <w:szCs w:val="20"/>
              </w:rPr>
            </w:pPr>
            <w:r w:rsidRPr="00D01FD8">
              <w:rPr>
                <w:i/>
                <w:color w:val="000000"/>
                <w:sz w:val="20"/>
                <w:szCs w:val="20"/>
              </w:rPr>
              <w:t>1.484</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6D436027" w14:textId="6E91C5D7" w:rsidR="00380BFD" w:rsidRPr="00D01FD8" w:rsidRDefault="00380BFD" w:rsidP="00F1673D">
            <w:pPr>
              <w:spacing w:after="0" w:line="240" w:lineRule="auto"/>
              <w:jc w:val="right"/>
              <w:rPr>
                <w:i/>
                <w:color w:val="000000"/>
                <w:sz w:val="20"/>
                <w:szCs w:val="20"/>
              </w:rPr>
            </w:pPr>
            <w:r w:rsidRPr="00D01FD8">
              <w:rPr>
                <w:i/>
                <w:color w:val="000000"/>
                <w:sz w:val="20"/>
                <w:szCs w:val="20"/>
              </w:rPr>
              <w:t>1.542</w:t>
            </w:r>
          </w:p>
        </w:tc>
        <w:tc>
          <w:tcPr>
            <w:tcW w:w="811"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4CCCB8BF" w14:textId="695FCA48" w:rsidR="00380BFD" w:rsidRPr="00D01FD8" w:rsidRDefault="00380BFD" w:rsidP="00F1673D">
            <w:pPr>
              <w:spacing w:after="0" w:line="240" w:lineRule="auto"/>
              <w:jc w:val="right"/>
              <w:rPr>
                <w:i/>
                <w:color w:val="000000"/>
                <w:sz w:val="20"/>
                <w:szCs w:val="20"/>
              </w:rPr>
            </w:pPr>
            <w:r w:rsidRPr="00D01FD8">
              <w:rPr>
                <w:i/>
                <w:color w:val="000000"/>
                <w:sz w:val="20"/>
                <w:szCs w:val="20"/>
              </w:rPr>
              <w:t>1.696</w:t>
            </w:r>
          </w:p>
        </w:tc>
        <w:tc>
          <w:tcPr>
            <w:tcW w:w="750" w:type="dxa"/>
            <w:tcBorders>
              <w:top w:val="single" w:sz="6" w:space="0" w:color="AEAAAA"/>
              <w:left w:val="single" w:sz="6" w:space="0" w:color="AEAAAA"/>
              <w:bottom w:val="single" w:sz="6" w:space="0" w:color="AEAAAA"/>
              <w:right w:val="single" w:sz="4" w:space="0" w:color="AEAAAA"/>
            </w:tcBorders>
            <w:vAlign w:val="center"/>
          </w:tcPr>
          <w:p w14:paraId="0A338887" w14:textId="27BE9B45" w:rsidR="00380BFD" w:rsidRPr="00D01FD8" w:rsidRDefault="00380BFD" w:rsidP="00F1673D">
            <w:pPr>
              <w:spacing w:after="0" w:line="240" w:lineRule="auto"/>
              <w:jc w:val="right"/>
              <w:rPr>
                <w:i/>
                <w:color w:val="000000"/>
                <w:sz w:val="20"/>
                <w:szCs w:val="20"/>
              </w:rPr>
            </w:pPr>
            <w:r w:rsidRPr="00D01FD8">
              <w:rPr>
                <w:i/>
                <w:color w:val="000000"/>
                <w:sz w:val="20"/>
                <w:szCs w:val="20"/>
              </w:rPr>
              <w:t>1.930</w:t>
            </w:r>
          </w:p>
        </w:tc>
        <w:tc>
          <w:tcPr>
            <w:tcW w:w="675" w:type="dxa"/>
            <w:tcBorders>
              <w:top w:val="single" w:sz="6" w:space="0" w:color="AEAAAA"/>
              <w:left w:val="single" w:sz="6" w:space="0" w:color="AEAAAA"/>
              <w:bottom w:val="single" w:sz="6" w:space="0" w:color="AEAAAA"/>
              <w:right w:val="single" w:sz="4" w:space="0" w:color="AEAAAA"/>
            </w:tcBorders>
          </w:tcPr>
          <w:p w14:paraId="4C6B7E8D" w14:textId="0253838D" w:rsidR="00380BFD" w:rsidRPr="00D01FD8" w:rsidRDefault="006B6557" w:rsidP="00F1673D">
            <w:pPr>
              <w:spacing w:after="0" w:line="240" w:lineRule="auto"/>
              <w:jc w:val="right"/>
              <w:rPr>
                <w:i/>
                <w:color w:val="000000"/>
                <w:sz w:val="20"/>
                <w:szCs w:val="20"/>
              </w:rPr>
            </w:pPr>
            <w:r w:rsidRPr="00D01FD8">
              <w:rPr>
                <w:i/>
                <w:color w:val="000000"/>
                <w:sz w:val="20"/>
                <w:szCs w:val="20"/>
              </w:rPr>
              <w:t>2.095</w:t>
            </w:r>
          </w:p>
        </w:tc>
      </w:tr>
      <w:tr w:rsidR="00380BFD" w:rsidRPr="00D01FD8" w14:paraId="7878C70C" w14:textId="52E2B572"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57F083EA" w14:textId="24B9EBC8" w:rsidR="00380BFD" w:rsidRPr="00D01FD8" w:rsidRDefault="00380BFD" w:rsidP="00F1673D">
            <w:pPr>
              <w:spacing w:after="0" w:line="240" w:lineRule="auto"/>
              <w:jc w:val="left"/>
              <w:rPr>
                <w:i/>
                <w:color w:val="000000"/>
                <w:sz w:val="20"/>
                <w:szCs w:val="20"/>
              </w:rPr>
            </w:pPr>
            <w:r w:rsidRPr="00D01FD8">
              <w:rPr>
                <w:i/>
                <w:color w:val="000000"/>
                <w:sz w:val="20"/>
                <w:szCs w:val="20"/>
              </w:rPr>
              <w:t>I. Hoteluri și restaurante</w:t>
            </w:r>
          </w:p>
        </w:tc>
        <w:tc>
          <w:tcPr>
            <w:tcW w:w="812" w:type="dxa"/>
            <w:tcBorders>
              <w:top w:val="single" w:sz="6"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41019E78" w14:textId="1AE00BB1"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752</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76294219" w14:textId="202D4F7B" w:rsidR="00380BFD" w:rsidRPr="00D01FD8" w:rsidRDefault="00380BFD" w:rsidP="00F1673D">
            <w:pPr>
              <w:spacing w:after="0" w:line="240" w:lineRule="auto"/>
              <w:jc w:val="right"/>
              <w:rPr>
                <w:i/>
                <w:color w:val="000000"/>
                <w:sz w:val="20"/>
                <w:szCs w:val="20"/>
              </w:rPr>
            </w:pPr>
            <w:r w:rsidRPr="00D01FD8">
              <w:rPr>
                <w:i/>
                <w:color w:val="000000"/>
                <w:sz w:val="20"/>
                <w:szCs w:val="20"/>
              </w:rPr>
              <w:t>784</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27D9B77D" w14:textId="054EF4C8" w:rsidR="00380BFD" w:rsidRPr="00D01FD8" w:rsidRDefault="00380BFD" w:rsidP="00F1673D">
            <w:pPr>
              <w:spacing w:after="0" w:line="240" w:lineRule="auto"/>
              <w:jc w:val="right"/>
              <w:rPr>
                <w:i/>
                <w:color w:val="000000"/>
                <w:sz w:val="20"/>
                <w:szCs w:val="20"/>
              </w:rPr>
            </w:pPr>
            <w:r w:rsidRPr="00D01FD8">
              <w:rPr>
                <w:i/>
                <w:color w:val="000000"/>
                <w:sz w:val="20"/>
                <w:szCs w:val="20"/>
              </w:rPr>
              <w:t>826</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6660FA5E" w14:textId="411160FE" w:rsidR="00380BFD" w:rsidRPr="00D01FD8" w:rsidRDefault="00380BFD" w:rsidP="00F1673D">
            <w:pPr>
              <w:spacing w:after="0" w:line="240" w:lineRule="auto"/>
              <w:jc w:val="right"/>
              <w:rPr>
                <w:i/>
                <w:color w:val="000000"/>
                <w:sz w:val="20"/>
                <w:szCs w:val="20"/>
              </w:rPr>
            </w:pPr>
            <w:r w:rsidRPr="00D01FD8">
              <w:rPr>
                <w:i/>
                <w:color w:val="000000"/>
                <w:sz w:val="20"/>
                <w:szCs w:val="20"/>
              </w:rPr>
              <w:t>994</w:t>
            </w:r>
          </w:p>
        </w:tc>
        <w:tc>
          <w:tcPr>
            <w:tcW w:w="811"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3171DEB0" w14:textId="52C2BCED" w:rsidR="00380BFD" w:rsidRPr="00D01FD8" w:rsidRDefault="00380BFD" w:rsidP="00F1673D">
            <w:pPr>
              <w:spacing w:after="0" w:line="240" w:lineRule="auto"/>
              <w:jc w:val="right"/>
              <w:rPr>
                <w:i/>
                <w:color w:val="000000"/>
                <w:sz w:val="20"/>
                <w:szCs w:val="20"/>
              </w:rPr>
            </w:pPr>
            <w:r w:rsidRPr="00D01FD8">
              <w:rPr>
                <w:i/>
                <w:color w:val="000000"/>
                <w:sz w:val="20"/>
                <w:szCs w:val="20"/>
              </w:rPr>
              <w:t>1.181</w:t>
            </w:r>
          </w:p>
        </w:tc>
        <w:tc>
          <w:tcPr>
            <w:tcW w:w="750" w:type="dxa"/>
            <w:tcBorders>
              <w:top w:val="single" w:sz="6" w:space="0" w:color="AEAAAA"/>
              <w:left w:val="single" w:sz="6" w:space="0" w:color="AEAAAA"/>
              <w:bottom w:val="single" w:sz="6" w:space="0" w:color="AEAAAA"/>
              <w:right w:val="single" w:sz="4" w:space="0" w:color="AEAAAA"/>
            </w:tcBorders>
            <w:vAlign w:val="center"/>
          </w:tcPr>
          <w:p w14:paraId="61AA6292" w14:textId="56577471" w:rsidR="00380BFD" w:rsidRPr="00D01FD8" w:rsidRDefault="00380BFD" w:rsidP="00F1673D">
            <w:pPr>
              <w:spacing w:after="0" w:line="240" w:lineRule="auto"/>
              <w:jc w:val="right"/>
              <w:rPr>
                <w:i/>
                <w:color w:val="000000"/>
                <w:sz w:val="20"/>
                <w:szCs w:val="20"/>
              </w:rPr>
            </w:pPr>
            <w:r w:rsidRPr="00D01FD8">
              <w:rPr>
                <w:i/>
                <w:color w:val="000000"/>
                <w:sz w:val="20"/>
                <w:szCs w:val="20"/>
              </w:rPr>
              <w:t>1.378</w:t>
            </w:r>
          </w:p>
        </w:tc>
        <w:tc>
          <w:tcPr>
            <w:tcW w:w="675" w:type="dxa"/>
            <w:tcBorders>
              <w:top w:val="single" w:sz="6" w:space="0" w:color="AEAAAA"/>
              <w:left w:val="single" w:sz="6" w:space="0" w:color="AEAAAA"/>
              <w:bottom w:val="single" w:sz="6" w:space="0" w:color="AEAAAA"/>
              <w:right w:val="single" w:sz="4" w:space="0" w:color="AEAAAA"/>
            </w:tcBorders>
          </w:tcPr>
          <w:p w14:paraId="5E57C887" w14:textId="18830033" w:rsidR="00380BFD" w:rsidRPr="00D01FD8" w:rsidRDefault="006B6557" w:rsidP="00F1673D">
            <w:pPr>
              <w:spacing w:after="0" w:line="240" w:lineRule="auto"/>
              <w:jc w:val="right"/>
              <w:rPr>
                <w:i/>
                <w:color w:val="000000"/>
                <w:sz w:val="20"/>
                <w:szCs w:val="20"/>
              </w:rPr>
            </w:pPr>
            <w:r w:rsidRPr="00D01FD8">
              <w:rPr>
                <w:i/>
                <w:color w:val="000000"/>
                <w:sz w:val="20"/>
                <w:szCs w:val="20"/>
              </w:rPr>
              <w:t>1.451</w:t>
            </w:r>
          </w:p>
        </w:tc>
      </w:tr>
      <w:tr w:rsidR="00380BFD" w:rsidRPr="00D01FD8" w14:paraId="0934092F" w14:textId="68B4D562"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4C7911A4" w14:textId="3D64BF95" w:rsidR="00380BFD" w:rsidRPr="00D01FD8" w:rsidRDefault="00380BFD" w:rsidP="00F1673D">
            <w:pPr>
              <w:spacing w:after="0" w:line="240" w:lineRule="auto"/>
              <w:jc w:val="left"/>
              <w:rPr>
                <w:i/>
                <w:color w:val="000000"/>
                <w:sz w:val="20"/>
                <w:szCs w:val="20"/>
              </w:rPr>
            </w:pPr>
            <w:r w:rsidRPr="00D01FD8">
              <w:rPr>
                <w:i/>
                <w:color w:val="000000"/>
                <w:sz w:val="20"/>
                <w:szCs w:val="20"/>
              </w:rPr>
              <w:t>J. Informații și comunicații</w:t>
            </w:r>
          </w:p>
        </w:tc>
        <w:tc>
          <w:tcPr>
            <w:tcW w:w="812" w:type="dxa"/>
            <w:tcBorders>
              <w:top w:val="single" w:sz="6"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5BA6AB33" w14:textId="13D6A2F9"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1.187</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2402AF93" w14:textId="2C36D9E3" w:rsidR="00380BFD" w:rsidRPr="00D01FD8" w:rsidRDefault="00380BFD" w:rsidP="00F1673D">
            <w:pPr>
              <w:spacing w:after="0" w:line="240" w:lineRule="auto"/>
              <w:jc w:val="right"/>
              <w:rPr>
                <w:i/>
                <w:color w:val="000000"/>
                <w:sz w:val="20"/>
                <w:szCs w:val="20"/>
              </w:rPr>
            </w:pPr>
            <w:r w:rsidRPr="00D01FD8">
              <w:rPr>
                <w:i/>
                <w:color w:val="000000"/>
                <w:sz w:val="20"/>
                <w:szCs w:val="20"/>
              </w:rPr>
              <w:t>1.342</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16167166" w14:textId="4F51B27B" w:rsidR="00380BFD" w:rsidRPr="00D01FD8" w:rsidRDefault="00380BFD" w:rsidP="00F1673D">
            <w:pPr>
              <w:spacing w:after="0" w:line="240" w:lineRule="auto"/>
              <w:jc w:val="right"/>
              <w:rPr>
                <w:i/>
                <w:color w:val="000000"/>
                <w:sz w:val="20"/>
                <w:szCs w:val="20"/>
              </w:rPr>
            </w:pPr>
            <w:r w:rsidRPr="00D01FD8">
              <w:rPr>
                <w:i/>
                <w:color w:val="000000"/>
                <w:sz w:val="20"/>
                <w:szCs w:val="20"/>
              </w:rPr>
              <w:t>1.397</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7609051B" w14:textId="0C38EA6F" w:rsidR="00380BFD" w:rsidRPr="00D01FD8" w:rsidRDefault="00380BFD" w:rsidP="00F1673D">
            <w:pPr>
              <w:spacing w:after="0" w:line="240" w:lineRule="auto"/>
              <w:jc w:val="right"/>
              <w:rPr>
                <w:i/>
                <w:color w:val="000000"/>
                <w:sz w:val="20"/>
                <w:szCs w:val="20"/>
              </w:rPr>
            </w:pPr>
            <w:r w:rsidRPr="00D01FD8">
              <w:rPr>
                <w:i/>
                <w:color w:val="000000"/>
                <w:sz w:val="20"/>
                <w:szCs w:val="20"/>
              </w:rPr>
              <w:t>1.706</w:t>
            </w:r>
          </w:p>
        </w:tc>
        <w:tc>
          <w:tcPr>
            <w:tcW w:w="811"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5315DFB5" w14:textId="7E865E51" w:rsidR="00380BFD" w:rsidRPr="00D01FD8" w:rsidRDefault="00380BFD" w:rsidP="00F1673D">
            <w:pPr>
              <w:spacing w:after="0" w:line="240" w:lineRule="auto"/>
              <w:jc w:val="right"/>
              <w:rPr>
                <w:i/>
                <w:color w:val="000000"/>
                <w:sz w:val="20"/>
                <w:szCs w:val="20"/>
              </w:rPr>
            </w:pPr>
            <w:r w:rsidRPr="00D01FD8">
              <w:rPr>
                <w:i/>
                <w:color w:val="000000"/>
                <w:sz w:val="20"/>
                <w:szCs w:val="20"/>
              </w:rPr>
              <w:t>2.120</w:t>
            </w:r>
          </w:p>
        </w:tc>
        <w:tc>
          <w:tcPr>
            <w:tcW w:w="750" w:type="dxa"/>
            <w:tcBorders>
              <w:top w:val="single" w:sz="6" w:space="0" w:color="AEAAAA"/>
              <w:left w:val="single" w:sz="6" w:space="0" w:color="AEAAAA"/>
              <w:bottom w:val="single" w:sz="6" w:space="0" w:color="AEAAAA"/>
              <w:right w:val="single" w:sz="4" w:space="0" w:color="AEAAAA"/>
            </w:tcBorders>
            <w:vAlign w:val="center"/>
          </w:tcPr>
          <w:p w14:paraId="36CAFEED" w14:textId="741AECBD" w:rsidR="00380BFD" w:rsidRPr="00D01FD8" w:rsidRDefault="00380BFD" w:rsidP="00F1673D">
            <w:pPr>
              <w:spacing w:after="0" w:line="240" w:lineRule="auto"/>
              <w:jc w:val="right"/>
              <w:rPr>
                <w:i/>
                <w:color w:val="000000"/>
                <w:sz w:val="20"/>
                <w:szCs w:val="20"/>
              </w:rPr>
            </w:pPr>
            <w:r w:rsidRPr="00D01FD8">
              <w:rPr>
                <w:i/>
                <w:color w:val="000000"/>
                <w:sz w:val="20"/>
                <w:szCs w:val="20"/>
              </w:rPr>
              <w:t>2.154</w:t>
            </w:r>
          </w:p>
        </w:tc>
        <w:tc>
          <w:tcPr>
            <w:tcW w:w="675" w:type="dxa"/>
            <w:tcBorders>
              <w:top w:val="single" w:sz="6" w:space="0" w:color="AEAAAA"/>
              <w:left w:val="single" w:sz="6" w:space="0" w:color="AEAAAA"/>
              <w:bottom w:val="single" w:sz="6" w:space="0" w:color="AEAAAA"/>
              <w:right w:val="single" w:sz="4" w:space="0" w:color="AEAAAA"/>
            </w:tcBorders>
          </w:tcPr>
          <w:p w14:paraId="7C6AF17B" w14:textId="37124FDD" w:rsidR="00380BFD" w:rsidRPr="00D01FD8" w:rsidRDefault="006B6557" w:rsidP="00F1673D">
            <w:pPr>
              <w:spacing w:after="0" w:line="240" w:lineRule="auto"/>
              <w:jc w:val="right"/>
              <w:rPr>
                <w:i/>
                <w:color w:val="000000"/>
                <w:sz w:val="20"/>
                <w:szCs w:val="20"/>
              </w:rPr>
            </w:pPr>
            <w:r w:rsidRPr="00D01FD8">
              <w:rPr>
                <w:i/>
                <w:color w:val="000000"/>
                <w:sz w:val="20"/>
                <w:szCs w:val="20"/>
              </w:rPr>
              <w:t>2.365</w:t>
            </w:r>
          </w:p>
        </w:tc>
      </w:tr>
      <w:tr w:rsidR="00380BFD" w:rsidRPr="00D01FD8" w14:paraId="0C7048F6" w14:textId="2DBEF691"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2C510F2A" w14:textId="469BE211" w:rsidR="00380BFD" w:rsidRPr="00D01FD8" w:rsidRDefault="00380BFD" w:rsidP="00F1673D">
            <w:pPr>
              <w:spacing w:after="0" w:line="240" w:lineRule="auto"/>
              <w:jc w:val="left"/>
              <w:rPr>
                <w:i/>
                <w:color w:val="000000"/>
                <w:sz w:val="20"/>
                <w:szCs w:val="20"/>
              </w:rPr>
            </w:pPr>
            <w:r w:rsidRPr="00D01FD8">
              <w:rPr>
                <w:i/>
                <w:color w:val="000000"/>
                <w:sz w:val="20"/>
                <w:szCs w:val="20"/>
              </w:rPr>
              <w:t>K. Intermedieri financiare și asigurări</w:t>
            </w:r>
          </w:p>
        </w:tc>
        <w:tc>
          <w:tcPr>
            <w:tcW w:w="812" w:type="dxa"/>
            <w:tcBorders>
              <w:top w:val="single" w:sz="6"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3CBF95D9" w14:textId="03DD39E6"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2.246</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1CE48CA3" w14:textId="5902D264" w:rsidR="00380BFD" w:rsidRPr="00D01FD8" w:rsidRDefault="00380BFD" w:rsidP="00F1673D">
            <w:pPr>
              <w:spacing w:after="0" w:line="240" w:lineRule="auto"/>
              <w:jc w:val="right"/>
              <w:rPr>
                <w:i/>
                <w:color w:val="000000"/>
                <w:sz w:val="20"/>
                <w:szCs w:val="20"/>
              </w:rPr>
            </w:pPr>
            <w:r w:rsidRPr="00D01FD8">
              <w:rPr>
                <w:i/>
                <w:color w:val="000000"/>
                <w:sz w:val="20"/>
                <w:szCs w:val="20"/>
              </w:rPr>
              <w:t>2.311</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06F404C9" w14:textId="5C4E3C1D" w:rsidR="00380BFD" w:rsidRPr="00D01FD8" w:rsidRDefault="00380BFD" w:rsidP="00F1673D">
            <w:pPr>
              <w:spacing w:after="0" w:line="240" w:lineRule="auto"/>
              <w:jc w:val="right"/>
              <w:rPr>
                <w:i/>
                <w:color w:val="000000"/>
                <w:sz w:val="20"/>
                <w:szCs w:val="20"/>
              </w:rPr>
            </w:pPr>
            <w:r w:rsidRPr="00D01FD8">
              <w:rPr>
                <w:i/>
                <w:color w:val="000000"/>
                <w:sz w:val="20"/>
                <w:szCs w:val="20"/>
              </w:rPr>
              <w:t>2.497</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5A685601" w14:textId="4065130E" w:rsidR="00380BFD" w:rsidRPr="00D01FD8" w:rsidRDefault="00380BFD" w:rsidP="00F1673D">
            <w:pPr>
              <w:spacing w:after="0" w:line="240" w:lineRule="auto"/>
              <w:jc w:val="right"/>
              <w:rPr>
                <w:i/>
                <w:color w:val="000000"/>
                <w:sz w:val="20"/>
                <w:szCs w:val="20"/>
              </w:rPr>
            </w:pPr>
            <w:r w:rsidRPr="00D01FD8">
              <w:rPr>
                <w:i/>
                <w:color w:val="000000"/>
                <w:sz w:val="20"/>
                <w:szCs w:val="20"/>
              </w:rPr>
              <w:t>2.497</w:t>
            </w:r>
          </w:p>
        </w:tc>
        <w:tc>
          <w:tcPr>
            <w:tcW w:w="811"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6FB84D09" w14:textId="0098D6DB" w:rsidR="00380BFD" w:rsidRPr="00D01FD8" w:rsidRDefault="00380BFD" w:rsidP="00F1673D">
            <w:pPr>
              <w:spacing w:after="0" w:line="240" w:lineRule="auto"/>
              <w:jc w:val="right"/>
              <w:rPr>
                <w:i/>
                <w:color w:val="000000"/>
                <w:sz w:val="20"/>
                <w:szCs w:val="20"/>
              </w:rPr>
            </w:pPr>
            <w:r w:rsidRPr="00D01FD8">
              <w:rPr>
                <w:i/>
                <w:color w:val="000000"/>
                <w:sz w:val="20"/>
                <w:szCs w:val="20"/>
              </w:rPr>
              <w:t>2.649</w:t>
            </w:r>
          </w:p>
        </w:tc>
        <w:tc>
          <w:tcPr>
            <w:tcW w:w="750" w:type="dxa"/>
            <w:tcBorders>
              <w:top w:val="single" w:sz="6" w:space="0" w:color="AEAAAA"/>
              <w:left w:val="single" w:sz="6" w:space="0" w:color="AEAAAA"/>
              <w:bottom w:val="single" w:sz="6" w:space="0" w:color="AEAAAA"/>
              <w:right w:val="single" w:sz="4" w:space="0" w:color="AEAAAA"/>
            </w:tcBorders>
            <w:vAlign w:val="center"/>
          </w:tcPr>
          <w:p w14:paraId="0E38C2B5" w14:textId="47F8F8C2" w:rsidR="00380BFD" w:rsidRPr="00D01FD8" w:rsidRDefault="00380BFD" w:rsidP="00F1673D">
            <w:pPr>
              <w:spacing w:after="0" w:line="240" w:lineRule="auto"/>
              <w:jc w:val="right"/>
              <w:rPr>
                <w:i/>
                <w:color w:val="000000"/>
                <w:sz w:val="20"/>
                <w:szCs w:val="20"/>
              </w:rPr>
            </w:pPr>
            <w:r w:rsidRPr="00D01FD8">
              <w:rPr>
                <w:i/>
                <w:color w:val="000000"/>
                <w:sz w:val="20"/>
                <w:szCs w:val="20"/>
              </w:rPr>
              <w:t>2.810</w:t>
            </w:r>
          </w:p>
        </w:tc>
        <w:tc>
          <w:tcPr>
            <w:tcW w:w="675" w:type="dxa"/>
            <w:tcBorders>
              <w:top w:val="single" w:sz="6" w:space="0" w:color="AEAAAA"/>
              <w:left w:val="single" w:sz="6" w:space="0" w:color="AEAAAA"/>
              <w:bottom w:val="single" w:sz="6" w:space="0" w:color="AEAAAA"/>
              <w:right w:val="single" w:sz="4" w:space="0" w:color="AEAAAA"/>
            </w:tcBorders>
          </w:tcPr>
          <w:p w14:paraId="1205EE52" w14:textId="3756A4BF" w:rsidR="00380BFD" w:rsidRPr="00D01FD8" w:rsidRDefault="006B6557" w:rsidP="00F1673D">
            <w:pPr>
              <w:spacing w:after="0" w:line="240" w:lineRule="auto"/>
              <w:jc w:val="right"/>
              <w:rPr>
                <w:i/>
                <w:color w:val="000000"/>
                <w:sz w:val="20"/>
                <w:szCs w:val="20"/>
              </w:rPr>
            </w:pPr>
            <w:r w:rsidRPr="00D01FD8">
              <w:rPr>
                <w:i/>
                <w:color w:val="000000"/>
                <w:sz w:val="20"/>
                <w:szCs w:val="20"/>
              </w:rPr>
              <w:t>3.218</w:t>
            </w:r>
          </w:p>
        </w:tc>
      </w:tr>
      <w:tr w:rsidR="00380BFD" w:rsidRPr="00D01FD8" w14:paraId="69537F18" w14:textId="08948ADF"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4AABAE0E" w14:textId="092919AC" w:rsidR="00380BFD" w:rsidRPr="00D01FD8" w:rsidRDefault="00380BFD" w:rsidP="00F1673D">
            <w:pPr>
              <w:spacing w:after="0" w:line="240" w:lineRule="auto"/>
              <w:jc w:val="left"/>
              <w:rPr>
                <w:i/>
                <w:color w:val="000000"/>
                <w:sz w:val="20"/>
                <w:szCs w:val="20"/>
              </w:rPr>
            </w:pPr>
            <w:r w:rsidRPr="00D01FD8">
              <w:rPr>
                <w:i/>
                <w:color w:val="000000"/>
                <w:sz w:val="20"/>
                <w:szCs w:val="20"/>
              </w:rPr>
              <w:t>L. Tranzacții imobiliare</w:t>
            </w:r>
          </w:p>
        </w:tc>
        <w:tc>
          <w:tcPr>
            <w:tcW w:w="812" w:type="dxa"/>
            <w:tcBorders>
              <w:top w:val="single" w:sz="6"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37411AC4" w14:textId="02775013"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1.680</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57AC9636" w14:textId="3647AB71" w:rsidR="00380BFD" w:rsidRPr="00D01FD8" w:rsidRDefault="00380BFD" w:rsidP="00F1673D">
            <w:pPr>
              <w:spacing w:after="0" w:line="240" w:lineRule="auto"/>
              <w:jc w:val="right"/>
              <w:rPr>
                <w:i/>
                <w:color w:val="000000"/>
                <w:sz w:val="20"/>
                <w:szCs w:val="20"/>
              </w:rPr>
            </w:pPr>
            <w:r w:rsidRPr="00D01FD8">
              <w:rPr>
                <w:i/>
                <w:color w:val="000000"/>
                <w:sz w:val="20"/>
                <w:szCs w:val="20"/>
              </w:rPr>
              <w:t>1.024</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130B7AA0" w14:textId="7688D869" w:rsidR="00380BFD" w:rsidRPr="00D01FD8" w:rsidRDefault="00380BFD" w:rsidP="00F1673D">
            <w:pPr>
              <w:spacing w:after="0" w:line="240" w:lineRule="auto"/>
              <w:jc w:val="right"/>
              <w:rPr>
                <w:i/>
                <w:color w:val="000000"/>
                <w:sz w:val="20"/>
                <w:szCs w:val="20"/>
              </w:rPr>
            </w:pPr>
            <w:r w:rsidRPr="00D01FD8">
              <w:rPr>
                <w:i/>
                <w:color w:val="000000"/>
                <w:sz w:val="20"/>
                <w:szCs w:val="20"/>
              </w:rPr>
              <w:t>1.352</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3A6BF9E8" w14:textId="7AE33B3D" w:rsidR="00380BFD" w:rsidRPr="00D01FD8" w:rsidRDefault="00380BFD" w:rsidP="00F1673D">
            <w:pPr>
              <w:spacing w:after="0" w:line="240" w:lineRule="auto"/>
              <w:jc w:val="right"/>
              <w:rPr>
                <w:i/>
                <w:color w:val="000000"/>
                <w:sz w:val="20"/>
                <w:szCs w:val="20"/>
              </w:rPr>
            </w:pPr>
            <w:r w:rsidRPr="00D01FD8">
              <w:rPr>
                <w:i/>
                <w:color w:val="000000"/>
                <w:sz w:val="20"/>
                <w:szCs w:val="20"/>
              </w:rPr>
              <w:t>1.552</w:t>
            </w:r>
          </w:p>
        </w:tc>
        <w:tc>
          <w:tcPr>
            <w:tcW w:w="811"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5B5F1272" w14:textId="7A64802D" w:rsidR="00380BFD" w:rsidRPr="00D01FD8" w:rsidRDefault="00380BFD" w:rsidP="00F1673D">
            <w:pPr>
              <w:spacing w:after="0" w:line="240" w:lineRule="auto"/>
              <w:jc w:val="right"/>
              <w:rPr>
                <w:i/>
                <w:color w:val="000000"/>
                <w:sz w:val="20"/>
                <w:szCs w:val="20"/>
              </w:rPr>
            </w:pPr>
            <w:r w:rsidRPr="00D01FD8">
              <w:rPr>
                <w:i/>
                <w:color w:val="000000"/>
                <w:sz w:val="20"/>
                <w:szCs w:val="20"/>
              </w:rPr>
              <w:t>1.857</w:t>
            </w:r>
          </w:p>
        </w:tc>
        <w:tc>
          <w:tcPr>
            <w:tcW w:w="750" w:type="dxa"/>
            <w:tcBorders>
              <w:top w:val="single" w:sz="6" w:space="0" w:color="AEAAAA"/>
              <w:left w:val="single" w:sz="6" w:space="0" w:color="AEAAAA"/>
              <w:bottom w:val="single" w:sz="6" w:space="0" w:color="AEAAAA"/>
              <w:right w:val="single" w:sz="4" w:space="0" w:color="AEAAAA"/>
            </w:tcBorders>
            <w:vAlign w:val="center"/>
          </w:tcPr>
          <w:p w14:paraId="33AF0AD4" w14:textId="356C0C1C" w:rsidR="00380BFD" w:rsidRPr="00D01FD8" w:rsidRDefault="00380BFD" w:rsidP="00F1673D">
            <w:pPr>
              <w:spacing w:after="0" w:line="240" w:lineRule="auto"/>
              <w:jc w:val="right"/>
              <w:rPr>
                <w:i/>
                <w:color w:val="000000"/>
                <w:sz w:val="20"/>
                <w:szCs w:val="20"/>
              </w:rPr>
            </w:pPr>
            <w:r w:rsidRPr="00D01FD8">
              <w:rPr>
                <w:i/>
                <w:color w:val="000000"/>
                <w:sz w:val="20"/>
                <w:szCs w:val="20"/>
              </w:rPr>
              <w:t>1.856</w:t>
            </w:r>
          </w:p>
        </w:tc>
        <w:tc>
          <w:tcPr>
            <w:tcW w:w="675" w:type="dxa"/>
            <w:tcBorders>
              <w:top w:val="single" w:sz="6" w:space="0" w:color="AEAAAA"/>
              <w:left w:val="single" w:sz="6" w:space="0" w:color="AEAAAA"/>
              <w:bottom w:val="single" w:sz="6" w:space="0" w:color="AEAAAA"/>
              <w:right w:val="single" w:sz="4" w:space="0" w:color="AEAAAA"/>
            </w:tcBorders>
          </w:tcPr>
          <w:p w14:paraId="45A040A3" w14:textId="69E8482B" w:rsidR="00380BFD" w:rsidRPr="00D01FD8" w:rsidRDefault="006B6557" w:rsidP="00F1673D">
            <w:pPr>
              <w:spacing w:after="0" w:line="240" w:lineRule="auto"/>
              <w:jc w:val="right"/>
              <w:rPr>
                <w:i/>
                <w:color w:val="000000"/>
                <w:sz w:val="20"/>
                <w:szCs w:val="20"/>
              </w:rPr>
            </w:pPr>
            <w:r w:rsidRPr="00D01FD8">
              <w:rPr>
                <w:i/>
                <w:color w:val="000000"/>
                <w:sz w:val="20"/>
                <w:szCs w:val="20"/>
              </w:rPr>
              <w:t>2.018</w:t>
            </w:r>
          </w:p>
        </w:tc>
      </w:tr>
      <w:tr w:rsidR="00380BFD" w:rsidRPr="00D01FD8" w14:paraId="2F137F26" w14:textId="2FDC8CD3"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433FBA33" w14:textId="4278AED8" w:rsidR="00380BFD" w:rsidRPr="00D01FD8" w:rsidRDefault="00380BFD" w:rsidP="00F1673D">
            <w:pPr>
              <w:spacing w:after="0" w:line="240" w:lineRule="auto"/>
              <w:jc w:val="left"/>
              <w:rPr>
                <w:i/>
                <w:color w:val="000000"/>
                <w:sz w:val="20"/>
                <w:szCs w:val="20"/>
              </w:rPr>
            </w:pPr>
            <w:r w:rsidRPr="00D01FD8">
              <w:rPr>
                <w:i/>
                <w:color w:val="000000"/>
                <w:sz w:val="20"/>
                <w:szCs w:val="20"/>
              </w:rPr>
              <w:t>M. Activități profesionale, științifice și tehnice</w:t>
            </w:r>
          </w:p>
        </w:tc>
        <w:tc>
          <w:tcPr>
            <w:tcW w:w="812" w:type="dxa"/>
            <w:tcBorders>
              <w:top w:val="single" w:sz="6"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7ED70161" w14:textId="7C9649A3"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1.334</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195CD1B0" w14:textId="2C93E5D5" w:rsidR="00380BFD" w:rsidRPr="00D01FD8" w:rsidRDefault="00380BFD" w:rsidP="00F1673D">
            <w:pPr>
              <w:spacing w:after="0" w:line="240" w:lineRule="auto"/>
              <w:jc w:val="right"/>
              <w:rPr>
                <w:i/>
                <w:color w:val="000000"/>
                <w:sz w:val="20"/>
                <w:szCs w:val="20"/>
              </w:rPr>
            </w:pPr>
            <w:r w:rsidRPr="00D01FD8">
              <w:rPr>
                <w:i/>
                <w:color w:val="000000"/>
                <w:sz w:val="20"/>
                <w:szCs w:val="20"/>
              </w:rPr>
              <w:t>1.402</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18E512B3" w14:textId="40E4DA58" w:rsidR="00380BFD" w:rsidRPr="00D01FD8" w:rsidRDefault="00380BFD" w:rsidP="00F1673D">
            <w:pPr>
              <w:spacing w:after="0" w:line="240" w:lineRule="auto"/>
              <w:jc w:val="right"/>
              <w:rPr>
                <w:i/>
                <w:color w:val="000000"/>
                <w:sz w:val="20"/>
                <w:szCs w:val="20"/>
              </w:rPr>
            </w:pPr>
            <w:r w:rsidRPr="00D01FD8">
              <w:rPr>
                <w:i/>
                <w:color w:val="000000"/>
                <w:sz w:val="20"/>
                <w:szCs w:val="20"/>
              </w:rPr>
              <w:t>1.463</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270B14A0" w14:textId="26994420" w:rsidR="00380BFD" w:rsidRPr="00D01FD8" w:rsidRDefault="00380BFD" w:rsidP="00F1673D">
            <w:pPr>
              <w:spacing w:after="0" w:line="240" w:lineRule="auto"/>
              <w:jc w:val="right"/>
              <w:rPr>
                <w:i/>
                <w:color w:val="000000"/>
                <w:sz w:val="20"/>
                <w:szCs w:val="20"/>
              </w:rPr>
            </w:pPr>
            <w:r w:rsidRPr="00D01FD8">
              <w:rPr>
                <w:i/>
                <w:color w:val="000000"/>
                <w:sz w:val="20"/>
                <w:szCs w:val="20"/>
              </w:rPr>
              <w:t>1.671</w:t>
            </w:r>
          </w:p>
        </w:tc>
        <w:tc>
          <w:tcPr>
            <w:tcW w:w="811"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6F230F6B" w14:textId="60D75784" w:rsidR="00380BFD" w:rsidRPr="00D01FD8" w:rsidRDefault="00380BFD" w:rsidP="00F1673D">
            <w:pPr>
              <w:spacing w:after="0" w:line="240" w:lineRule="auto"/>
              <w:jc w:val="right"/>
              <w:rPr>
                <w:i/>
                <w:color w:val="000000"/>
                <w:sz w:val="20"/>
                <w:szCs w:val="20"/>
              </w:rPr>
            </w:pPr>
            <w:r w:rsidRPr="00D01FD8">
              <w:rPr>
                <w:i/>
                <w:color w:val="000000"/>
                <w:sz w:val="20"/>
                <w:szCs w:val="20"/>
              </w:rPr>
              <w:t>2.188</w:t>
            </w:r>
          </w:p>
        </w:tc>
        <w:tc>
          <w:tcPr>
            <w:tcW w:w="750" w:type="dxa"/>
            <w:tcBorders>
              <w:top w:val="single" w:sz="6" w:space="0" w:color="AEAAAA"/>
              <w:left w:val="single" w:sz="6" w:space="0" w:color="AEAAAA"/>
              <w:bottom w:val="single" w:sz="6" w:space="0" w:color="AEAAAA"/>
              <w:right w:val="single" w:sz="4" w:space="0" w:color="AEAAAA"/>
            </w:tcBorders>
            <w:vAlign w:val="center"/>
          </w:tcPr>
          <w:p w14:paraId="5CA83A40" w14:textId="0D195BA7" w:rsidR="00380BFD" w:rsidRPr="00D01FD8" w:rsidRDefault="00380BFD" w:rsidP="00F1673D">
            <w:pPr>
              <w:spacing w:after="0" w:line="240" w:lineRule="auto"/>
              <w:jc w:val="right"/>
              <w:rPr>
                <w:i/>
                <w:color w:val="000000"/>
                <w:sz w:val="20"/>
                <w:szCs w:val="20"/>
              </w:rPr>
            </w:pPr>
            <w:r w:rsidRPr="00D01FD8">
              <w:rPr>
                <w:i/>
                <w:color w:val="000000"/>
                <w:sz w:val="20"/>
                <w:szCs w:val="20"/>
              </w:rPr>
              <w:t>2.135</w:t>
            </w:r>
          </w:p>
        </w:tc>
        <w:tc>
          <w:tcPr>
            <w:tcW w:w="675" w:type="dxa"/>
            <w:tcBorders>
              <w:top w:val="single" w:sz="6" w:space="0" w:color="AEAAAA"/>
              <w:left w:val="single" w:sz="6" w:space="0" w:color="AEAAAA"/>
              <w:bottom w:val="single" w:sz="6" w:space="0" w:color="AEAAAA"/>
              <w:right w:val="single" w:sz="4" w:space="0" w:color="AEAAAA"/>
            </w:tcBorders>
          </w:tcPr>
          <w:p w14:paraId="3B134BCD" w14:textId="3D50B485" w:rsidR="00380BFD" w:rsidRPr="00D01FD8" w:rsidRDefault="006B6557" w:rsidP="00F1673D">
            <w:pPr>
              <w:spacing w:after="0" w:line="240" w:lineRule="auto"/>
              <w:jc w:val="right"/>
              <w:rPr>
                <w:i/>
                <w:color w:val="000000"/>
                <w:sz w:val="20"/>
                <w:szCs w:val="20"/>
              </w:rPr>
            </w:pPr>
            <w:r w:rsidRPr="00D01FD8">
              <w:rPr>
                <w:i/>
                <w:color w:val="000000"/>
                <w:sz w:val="20"/>
                <w:szCs w:val="20"/>
              </w:rPr>
              <w:t>2.594</w:t>
            </w:r>
          </w:p>
        </w:tc>
      </w:tr>
      <w:tr w:rsidR="00380BFD" w:rsidRPr="00D01FD8" w14:paraId="53D5E9D0" w14:textId="6E4FC672"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1A019146" w14:textId="251E515F" w:rsidR="00380BFD" w:rsidRPr="00D01FD8" w:rsidRDefault="00380BFD" w:rsidP="00F1673D">
            <w:pPr>
              <w:spacing w:after="0" w:line="240" w:lineRule="auto"/>
              <w:jc w:val="left"/>
              <w:rPr>
                <w:i/>
                <w:color w:val="000000"/>
                <w:sz w:val="20"/>
                <w:szCs w:val="20"/>
              </w:rPr>
            </w:pPr>
            <w:r w:rsidRPr="00D01FD8">
              <w:rPr>
                <w:i/>
                <w:color w:val="000000"/>
                <w:sz w:val="20"/>
                <w:szCs w:val="20"/>
              </w:rPr>
              <w:t>N. Activități de servicii administrative și activități de servicii suport</w:t>
            </w:r>
          </w:p>
        </w:tc>
        <w:tc>
          <w:tcPr>
            <w:tcW w:w="812" w:type="dxa"/>
            <w:tcBorders>
              <w:top w:val="single" w:sz="6"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492EF44F" w14:textId="40453F44"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820</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295F5849" w14:textId="3B98E527" w:rsidR="00380BFD" w:rsidRPr="00D01FD8" w:rsidRDefault="00380BFD" w:rsidP="00F1673D">
            <w:pPr>
              <w:spacing w:after="0" w:line="240" w:lineRule="auto"/>
              <w:jc w:val="right"/>
              <w:rPr>
                <w:i/>
                <w:color w:val="000000"/>
                <w:sz w:val="20"/>
                <w:szCs w:val="20"/>
              </w:rPr>
            </w:pPr>
            <w:r w:rsidRPr="00D01FD8">
              <w:rPr>
                <w:i/>
                <w:color w:val="000000"/>
                <w:sz w:val="20"/>
                <w:szCs w:val="20"/>
              </w:rPr>
              <w:t>990</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49CABD57" w14:textId="739BCDA6" w:rsidR="00380BFD" w:rsidRPr="00D01FD8" w:rsidRDefault="00380BFD" w:rsidP="00F1673D">
            <w:pPr>
              <w:spacing w:after="0" w:line="240" w:lineRule="auto"/>
              <w:jc w:val="right"/>
              <w:rPr>
                <w:i/>
                <w:color w:val="000000"/>
                <w:sz w:val="20"/>
                <w:szCs w:val="20"/>
              </w:rPr>
            </w:pPr>
            <w:r w:rsidRPr="00D01FD8">
              <w:rPr>
                <w:i/>
                <w:color w:val="000000"/>
                <w:sz w:val="20"/>
                <w:szCs w:val="20"/>
              </w:rPr>
              <w:t>1.144</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01CE7DC3" w14:textId="3B2D5A42" w:rsidR="00380BFD" w:rsidRPr="00D01FD8" w:rsidRDefault="00380BFD" w:rsidP="00F1673D">
            <w:pPr>
              <w:spacing w:after="0" w:line="240" w:lineRule="auto"/>
              <w:jc w:val="right"/>
              <w:rPr>
                <w:i/>
                <w:color w:val="000000"/>
                <w:sz w:val="20"/>
                <w:szCs w:val="20"/>
              </w:rPr>
            </w:pPr>
            <w:r w:rsidRPr="00D01FD8">
              <w:rPr>
                <w:i/>
                <w:color w:val="000000"/>
                <w:sz w:val="20"/>
                <w:szCs w:val="20"/>
              </w:rPr>
              <w:t>1.168</w:t>
            </w:r>
          </w:p>
        </w:tc>
        <w:tc>
          <w:tcPr>
            <w:tcW w:w="811"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69BB5C6E" w14:textId="55EC60AE" w:rsidR="00380BFD" w:rsidRPr="00D01FD8" w:rsidRDefault="00380BFD" w:rsidP="00F1673D">
            <w:pPr>
              <w:spacing w:after="0" w:line="240" w:lineRule="auto"/>
              <w:jc w:val="right"/>
              <w:rPr>
                <w:i/>
                <w:color w:val="000000"/>
                <w:sz w:val="20"/>
                <w:szCs w:val="20"/>
              </w:rPr>
            </w:pPr>
            <w:r w:rsidRPr="00D01FD8">
              <w:rPr>
                <w:i/>
                <w:color w:val="000000"/>
                <w:sz w:val="20"/>
                <w:szCs w:val="20"/>
              </w:rPr>
              <w:t>1.400</w:t>
            </w:r>
          </w:p>
        </w:tc>
        <w:tc>
          <w:tcPr>
            <w:tcW w:w="750" w:type="dxa"/>
            <w:tcBorders>
              <w:top w:val="single" w:sz="6" w:space="0" w:color="AEAAAA"/>
              <w:left w:val="single" w:sz="6" w:space="0" w:color="AEAAAA"/>
              <w:bottom w:val="single" w:sz="6" w:space="0" w:color="AEAAAA"/>
              <w:right w:val="single" w:sz="4" w:space="0" w:color="AEAAAA"/>
            </w:tcBorders>
            <w:vAlign w:val="center"/>
          </w:tcPr>
          <w:p w14:paraId="0085D3CA" w14:textId="20DDC21A" w:rsidR="00380BFD" w:rsidRPr="00D01FD8" w:rsidRDefault="00380BFD" w:rsidP="00F1673D">
            <w:pPr>
              <w:spacing w:after="0" w:line="240" w:lineRule="auto"/>
              <w:jc w:val="right"/>
              <w:rPr>
                <w:i/>
                <w:color w:val="000000"/>
                <w:sz w:val="20"/>
                <w:szCs w:val="20"/>
              </w:rPr>
            </w:pPr>
            <w:r w:rsidRPr="00D01FD8">
              <w:rPr>
                <w:i/>
                <w:color w:val="000000"/>
                <w:sz w:val="20"/>
                <w:szCs w:val="20"/>
              </w:rPr>
              <w:t>1.535</w:t>
            </w:r>
          </w:p>
        </w:tc>
        <w:tc>
          <w:tcPr>
            <w:tcW w:w="675" w:type="dxa"/>
            <w:tcBorders>
              <w:top w:val="single" w:sz="6" w:space="0" w:color="AEAAAA"/>
              <w:left w:val="single" w:sz="6" w:space="0" w:color="AEAAAA"/>
              <w:bottom w:val="single" w:sz="6" w:space="0" w:color="AEAAAA"/>
              <w:right w:val="single" w:sz="4" w:space="0" w:color="AEAAAA"/>
            </w:tcBorders>
          </w:tcPr>
          <w:p w14:paraId="057CEE7E" w14:textId="0482F5F8" w:rsidR="00380BFD" w:rsidRPr="00D01FD8" w:rsidRDefault="006B6557" w:rsidP="00F1673D">
            <w:pPr>
              <w:spacing w:after="0" w:line="240" w:lineRule="auto"/>
              <w:jc w:val="right"/>
              <w:rPr>
                <w:i/>
                <w:color w:val="000000"/>
                <w:sz w:val="20"/>
                <w:szCs w:val="20"/>
              </w:rPr>
            </w:pPr>
            <w:r w:rsidRPr="00D01FD8">
              <w:rPr>
                <w:i/>
                <w:color w:val="000000"/>
                <w:sz w:val="20"/>
                <w:szCs w:val="20"/>
              </w:rPr>
              <w:t>1.708</w:t>
            </w:r>
          </w:p>
        </w:tc>
      </w:tr>
      <w:tr w:rsidR="00380BFD" w:rsidRPr="00D01FD8" w14:paraId="195C7A95" w14:textId="24D5FA9E"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5077B916" w14:textId="6B12B06E" w:rsidR="00380BFD" w:rsidRPr="00D01FD8" w:rsidRDefault="00380BFD" w:rsidP="00F1673D">
            <w:pPr>
              <w:spacing w:after="0" w:line="240" w:lineRule="auto"/>
              <w:jc w:val="left"/>
              <w:rPr>
                <w:i/>
                <w:color w:val="000000"/>
                <w:sz w:val="20"/>
                <w:szCs w:val="20"/>
              </w:rPr>
            </w:pPr>
            <w:r w:rsidRPr="00D01FD8">
              <w:rPr>
                <w:i/>
                <w:color w:val="000000"/>
                <w:sz w:val="20"/>
                <w:szCs w:val="20"/>
              </w:rPr>
              <w:t>O. Administrație publica și apărare; asigurări sociale din sistemul public</w:t>
            </w:r>
          </w:p>
        </w:tc>
        <w:tc>
          <w:tcPr>
            <w:tcW w:w="812" w:type="dxa"/>
            <w:tcBorders>
              <w:top w:val="single" w:sz="6"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1C0469BF" w14:textId="6845D0B8"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2.465</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70597550" w14:textId="5965170E" w:rsidR="00380BFD" w:rsidRPr="00D01FD8" w:rsidRDefault="00380BFD" w:rsidP="00F1673D">
            <w:pPr>
              <w:spacing w:after="0" w:line="240" w:lineRule="auto"/>
              <w:jc w:val="right"/>
              <w:rPr>
                <w:i/>
                <w:color w:val="000000"/>
                <w:sz w:val="20"/>
                <w:szCs w:val="20"/>
              </w:rPr>
            </w:pPr>
            <w:r w:rsidRPr="00D01FD8">
              <w:rPr>
                <w:i/>
                <w:color w:val="000000"/>
                <w:sz w:val="20"/>
                <w:szCs w:val="20"/>
              </w:rPr>
              <w:t>2.797</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32F66F5B" w14:textId="163269BA" w:rsidR="00380BFD" w:rsidRPr="00D01FD8" w:rsidRDefault="00380BFD" w:rsidP="00F1673D">
            <w:pPr>
              <w:spacing w:after="0" w:line="240" w:lineRule="auto"/>
              <w:jc w:val="right"/>
              <w:rPr>
                <w:i/>
                <w:color w:val="000000"/>
                <w:sz w:val="20"/>
                <w:szCs w:val="20"/>
              </w:rPr>
            </w:pPr>
            <w:r w:rsidRPr="00D01FD8">
              <w:rPr>
                <w:i/>
                <w:color w:val="000000"/>
                <w:sz w:val="20"/>
                <w:szCs w:val="20"/>
              </w:rPr>
              <w:t>2.890</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331AC21D" w14:textId="270EBECB" w:rsidR="00380BFD" w:rsidRPr="00D01FD8" w:rsidRDefault="00380BFD" w:rsidP="00F1673D">
            <w:pPr>
              <w:spacing w:after="0" w:line="240" w:lineRule="auto"/>
              <w:jc w:val="right"/>
              <w:rPr>
                <w:i/>
                <w:color w:val="000000"/>
                <w:sz w:val="20"/>
                <w:szCs w:val="20"/>
              </w:rPr>
            </w:pPr>
            <w:r w:rsidRPr="00D01FD8">
              <w:rPr>
                <w:i/>
                <w:color w:val="000000"/>
                <w:sz w:val="20"/>
                <w:szCs w:val="20"/>
              </w:rPr>
              <w:t>2.989</w:t>
            </w:r>
          </w:p>
        </w:tc>
        <w:tc>
          <w:tcPr>
            <w:tcW w:w="811"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24959406" w14:textId="7BBA2A63" w:rsidR="00380BFD" w:rsidRPr="00D01FD8" w:rsidRDefault="00380BFD" w:rsidP="00F1673D">
            <w:pPr>
              <w:spacing w:after="0" w:line="240" w:lineRule="auto"/>
              <w:jc w:val="right"/>
              <w:rPr>
                <w:i/>
                <w:color w:val="000000"/>
                <w:sz w:val="20"/>
                <w:szCs w:val="20"/>
              </w:rPr>
            </w:pPr>
            <w:r w:rsidRPr="00D01FD8">
              <w:rPr>
                <w:i/>
                <w:color w:val="000000"/>
                <w:sz w:val="20"/>
                <w:szCs w:val="20"/>
              </w:rPr>
              <w:t>3.612</w:t>
            </w:r>
          </w:p>
        </w:tc>
        <w:tc>
          <w:tcPr>
            <w:tcW w:w="750" w:type="dxa"/>
            <w:tcBorders>
              <w:top w:val="single" w:sz="6" w:space="0" w:color="AEAAAA"/>
              <w:left w:val="single" w:sz="6" w:space="0" w:color="AEAAAA"/>
              <w:bottom w:val="single" w:sz="6" w:space="0" w:color="AEAAAA"/>
              <w:right w:val="single" w:sz="4" w:space="0" w:color="AEAAAA"/>
            </w:tcBorders>
            <w:vAlign w:val="center"/>
          </w:tcPr>
          <w:p w14:paraId="7D4B4E67" w14:textId="766C2E44" w:rsidR="00380BFD" w:rsidRPr="00D01FD8" w:rsidRDefault="00380BFD" w:rsidP="00F1673D">
            <w:pPr>
              <w:spacing w:after="0" w:line="240" w:lineRule="auto"/>
              <w:jc w:val="right"/>
              <w:rPr>
                <w:i/>
                <w:color w:val="000000"/>
                <w:sz w:val="20"/>
                <w:szCs w:val="20"/>
              </w:rPr>
            </w:pPr>
            <w:r w:rsidRPr="00D01FD8">
              <w:rPr>
                <w:i/>
                <w:color w:val="000000"/>
                <w:sz w:val="20"/>
                <w:szCs w:val="20"/>
              </w:rPr>
              <w:t>4.225</w:t>
            </w:r>
          </w:p>
        </w:tc>
        <w:tc>
          <w:tcPr>
            <w:tcW w:w="675" w:type="dxa"/>
            <w:tcBorders>
              <w:top w:val="single" w:sz="6" w:space="0" w:color="AEAAAA"/>
              <w:left w:val="single" w:sz="6" w:space="0" w:color="AEAAAA"/>
              <w:bottom w:val="single" w:sz="6" w:space="0" w:color="AEAAAA"/>
              <w:right w:val="single" w:sz="4" w:space="0" w:color="AEAAAA"/>
            </w:tcBorders>
          </w:tcPr>
          <w:p w14:paraId="3FFC44A2" w14:textId="5FB7DA91" w:rsidR="00380BFD" w:rsidRPr="00D01FD8" w:rsidRDefault="006B6557" w:rsidP="00F1673D">
            <w:pPr>
              <w:spacing w:after="0" w:line="240" w:lineRule="auto"/>
              <w:jc w:val="right"/>
              <w:rPr>
                <w:i/>
                <w:color w:val="000000"/>
                <w:sz w:val="20"/>
                <w:szCs w:val="20"/>
              </w:rPr>
            </w:pPr>
            <w:r w:rsidRPr="00D01FD8">
              <w:rPr>
                <w:i/>
                <w:color w:val="000000"/>
                <w:sz w:val="20"/>
                <w:szCs w:val="20"/>
              </w:rPr>
              <w:t>4.898</w:t>
            </w:r>
          </w:p>
        </w:tc>
      </w:tr>
      <w:tr w:rsidR="00380BFD" w:rsidRPr="00D01FD8" w14:paraId="590D7081" w14:textId="4BE1CE65"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0BD755C9" w14:textId="7851DE3A" w:rsidR="00380BFD" w:rsidRPr="00D01FD8" w:rsidRDefault="00380BFD" w:rsidP="00F1673D">
            <w:pPr>
              <w:spacing w:after="0" w:line="240" w:lineRule="auto"/>
              <w:jc w:val="left"/>
              <w:rPr>
                <w:i/>
                <w:color w:val="000000"/>
                <w:sz w:val="20"/>
                <w:szCs w:val="20"/>
              </w:rPr>
            </w:pPr>
            <w:r w:rsidRPr="00D01FD8">
              <w:rPr>
                <w:i/>
                <w:color w:val="000000"/>
                <w:sz w:val="20"/>
                <w:szCs w:val="20"/>
              </w:rPr>
              <w:t>P. Învățământ</w:t>
            </w:r>
          </w:p>
        </w:tc>
        <w:tc>
          <w:tcPr>
            <w:tcW w:w="812" w:type="dxa"/>
            <w:tcBorders>
              <w:top w:val="single" w:sz="6"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5F02C793" w14:textId="2FF92475"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1.345</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08AF3E27" w14:textId="03F8662A" w:rsidR="00380BFD" w:rsidRPr="00D01FD8" w:rsidRDefault="00380BFD" w:rsidP="00F1673D">
            <w:pPr>
              <w:spacing w:after="0" w:line="240" w:lineRule="auto"/>
              <w:jc w:val="right"/>
              <w:rPr>
                <w:i/>
                <w:color w:val="000000"/>
                <w:sz w:val="20"/>
                <w:szCs w:val="20"/>
              </w:rPr>
            </w:pPr>
            <w:r w:rsidRPr="00D01FD8">
              <w:rPr>
                <w:i/>
                <w:color w:val="000000"/>
                <w:sz w:val="20"/>
                <w:szCs w:val="20"/>
              </w:rPr>
              <w:t>1.716</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45F01949" w14:textId="6B73FB93" w:rsidR="00380BFD" w:rsidRPr="00D01FD8" w:rsidRDefault="00380BFD" w:rsidP="00F1673D">
            <w:pPr>
              <w:spacing w:after="0" w:line="240" w:lineRule="auto"/>
              <w:jc w:val="right"/>
              <w:rPr>
                <w:i/>
                <w:color w:val="000000"/>
                <w:sz w:val="20"/>
                <w:szCs w:val="20"/>
              </w:rPr>
            </w:pPr>
            <w:r w:rsidRPr="00D01FD8">
              <w:rPr>
                <w:i/>
                <w:color w:val="000000"/>
                <w:sz w:val="20"/>
                <w:szCs w:val="20"/>
              </w:rPr>
              <w:t>1.874</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2706EB6D" w14:textId="5B871795" w:rsidR="00380BFD" w:rsidRPr="00D01FD8" w:rsidRDefault="00380BFD" w:rsidP="00F1673D">
            <w:pPr>
              <w:spacing w:after="0" w:line="240" w:lineRule="auto"/>
              <w:jc w:val="right"/>
              <w:rPr>
                <w:i/>
                <w:color w:val="000000"/>
                <w:sz w:val="20"/>
                <w:szCs w:val="20"/>
              </w:rPr>
            </w:pPr>
            <w:r w:rsidRPr="00D01FD8">
              <w:rPr>
                <w:i/>
                <w:color w:val="000000"/>
                <w:sz w:val="20"/>
                <w:szCs w:val="20"/>
              </w:rPr>
              <w:t>1.894</w:t>
            </w:r>
          </w:p>
        </w:tc>
        <w:tc>
          <w:tcPr>
            <w:tcW w:w="811"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4F826946" w14:textId="68A09F98" w:rsidR="00380BFD" w:rsidRPr="00D01FD8" w:rsidRDefault="00380BFD" w:rsidP="00F1673D">
            <w:pPr>
              <w:spacing w:after="0" w:line="240" w:lineRule="auto"/>
              <w:jc w:val="right"/>
              <w:rPr>
                <w:i/>
                <w:color w:val="000000"/>
                <w:sz w:val="20"/>
                <w:szCs w:val="20"/>
              </w:rPr>
            </w:pPr>
            <w:r w:rsidRPr="00D01FD8">
              <w:rPr>
                <w:i/>
                <w:color w:val="000000"/>
                <w:sz w:val="20"/>
                <w:szCs w:val="20"/>
              </w:rPr>
              <w:t>2.281</w:t>
            </w:r>
          </w:p>
        </w:tc>
        <w:tc>
          <w:tcPr>
            <w:tcW w:w="750" w:type="dxa"/>
            <w:tcBorders>
              <w:top w:val="single" w:sz="6" w:space="0" w:color="AEAAAA"/>
              <w:left w:val="single" w:sz="6" w:space="0" w:color="AEAAAA"/>
              <w:bottom w:val="single" w:sz="6" w:space="0" w:color="AEAAAA"/>
              <w:right w:val="single" w:sz="4" w:space="0" w:color="AEAAAA"/>
            </w:tcBorders>
            <w:vAlign w:val="center"/>
          </w:tcPr>
          <w:p w14:paraId="56771451" w14:textId="2F37EA34" w:rsidR="00380BFD" w:rsidRPr="00D01FD8" w:rsidRDefault="00380BFD" w:rsidP="00F1673D">
            <w:pPr>
              <w:spacing w:after="0" w:line="240" w:lineRule="auto"/>
              <w:jc w:val="right"/>
              <w:rPr>
                <w:i/>
                <w:color w:val="000000"/>
                <w:sz w:val="20"/>
                <w:szCs w:val="20"/>
              </w:rPr>
            </w:pPr>
            <w:r w:rsidRPr="00D01FD8">
              <w:rPr>
                <w:i/>
                <w:color w:val="000000"/>
                <w:sz w:val="20"/>
                <w:szCs w:val="20"/>
              </w:rPr>
              <w:t>2.653</w:t>
            </w:r>
          </w:p>
        </w:tc>
        <w:tc>
          <w:tcPr>
            <w:tcW w:w="675" w:type="dxa"/>
            <w:tcBorders>
              <w:top w:val="single" w:sz="6" w:space="0" w:color="AEAAAA"/>
              <w:left w:val="single" w:sz="6" w:space="0" w:color="AEAAAA"/>
              <w:bottom w:val="single" w:sz="6" w:space="0" w:color="AEAAAA"/>
              <w:right w:val="single" w:sz="4" w:space="0" w:color="AEAAAA"/>
            </w:tcBorders>
          </w:tcPr>
          <w:p w14:paraId="30B7E6D6" w14:textId="3ED7E4D2" w:rsidR="00380BFD" w:rsidRPr="00D01FD8" w:rsidRDefault="006B6557" w:rsidP="00F1673D">
            <w:pPr>
              <w:spacing w:after="0" w:line="240" w:lineRule="auto"/>
              <w:jc w:val="right"/>
              <w:rPr>
                <w:i/>
                <w:color w:val="000000"/>
                <w:sz w:val="20"/>
                <w:szCs w:val="20"/>
              </w:rPr>
            </w:pPr>
            <w:r w:rsidRPr="00D01FD8">
              <w:rPr>
                <w:i/>
                <w:color w:val="000000"/>
                <w:sz w:val="20"/>
                <w:szCs w:val="20"/>
              </w:rPr>
              <w:t>3.345</w:t>
            </w:r>
          </w:p>
        </w:tc>
      </w:tr>
      <w:tr w:rsidR="00380BFD" w:rsidRPr="00D01FD8" w14:paraId="78479D23" w14:textId="1A1F7A09"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73A1E90A" w14:textId="016BC8D7" w:rsidR="00380BFD" w:rsidRPr="00D01FD8" w:rsidRDefault="00380BFD" w:rsidP="00F1673D">
            <w:pPr>
              <w:spacing w:after="0" w:line="240" w:lineRule="auto"/>
              <w:jc w:val="left"/>
              <w:rPr>
                <w:i/>
                <w:color w:val="000000"/>
                <w:sz w:val="20"/>
                <w:szCs w:val="20"/>
              </w:rPr>
            </w:pPr>
            <w:r w:rsidRPr="00D01FD8">
              <w:rPr>
                <w:i/>
                <w:color w:val="000000"/>
                <w:sz w:val="20"/>
                <w:szCs w:val="20"/>
              </w:rPr>
              <w:t>Q. Sănătate și asistență socială</w:t>
            </w:r>
          </w:p>
        </w:tc>
        <w:tc>
          <w:tcPr>
            <w:tcW w:w="812" w:type="dxa"/>
            <w:tcBorders>
              <w:top w:val="single" w:sz="6"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25761F38" w14:textId="75177CB5"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1.333</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3F98611D" w14:textId="21181A93" w:rsidR="00380BFD" w:rsidRPr="00D01FD8" w:rsidRDefault="00380BFD" w:rsidP="00F1673D">
            <w:pPr>
              <w:spacing w:after="0" w:line="240" w:lineRule="auto"/>
              <w:jc w:val="right"/>
              <w:rPr>
                <w:i/>
                <w:color w:val="000000"/>
                <w:sz w:val="20"/>
                <w:szCs w:val="20"/>
              </w:rPr>
            </w:pPr>
            <w:r w:rsidRPr="00D01FD8">
              <w:rPr>
                <w:i/>
                <w:color w:val="000000"/>
                <w:sz w:val="20"/>
                <w:szCs w:val="20"/>
              </w:rPr>
              <w:t>1.358</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53D27119" w14:textId="34C045C1" w:rsidR="00380BFD" w:rsidRPr="00D01FD8" w:rsidRDefault="00380BFD" w:rsidP="00F1673D">
            <w:pPr>
              <w:spacing w:after="0" w:line="240" w:lineRule="auto"/>
              <w:jc w:val="right"/>
              <w:rPr>
                <w:i/>
                <w:color w:val="000000"/>
                <w:sz w:val="20"/>
                <w:szCs w:val="20"/>
              </w:rPr>
            </w:pPr>
            <w:r w:rsidRPr="00D01FD8">
              <w:rPr>
                <w:i/>
                <w:color w:val="000000"/>
                <w:sz w:val="20"/>
                <w:szCs w:val="20"/>
              </w:rPr>
              <w:t>1.486</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4B49A492" w14:textId="4F40DA79" w:rsidR="00380BFD" w:rsidRPr="00D01FD8" w:rsidRDefault="00380BFD" w:rsidP="00F1673D">
            <w:pPr>
              <w:spacing w:after="0" w:line="240" w:lineRule="auto"/>
              <w:jc w:val="right"/>
              <w:rPr>
                <w:i/>
                <w:color w:val="000000"/>
                <w:sz w:val="20"/>
                <w:szCs w:val="20"/>
              </w:rPr>
            </w:pPr>
            <w:r w:rsidRPr="00D01FD8">
              <w:rPr>
                <w:i/>
                <w:color w:val="000000"/>
                <w:sz w:val="20"/>
                <w:szCs w:val="20"/>
              </w:rPr>
              <w:t>1.925</w:t>
            </w:r>
          </w:p>
        </w:tc>
        <w:tc>
          <w:tcPr>
            <w:tcW w:w="811"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633B62BB" w14:textId="060A3A3D" w:rsidR="00380BFD" w:rsidRPr="00D01FD8" w:rsidRDefault="00380BFD" w:rsidP="00F1673D">
            <w:pPr>
              <w:spacing w:after="0" w:line="240" w:lineRule="auto"/>
              <w:jc w:val="right"/>
              <w:rPr>
                <w:i/>
                <w:color w:val="000000"/>
                <w:sz w:val="20"/>
                <w:szCs w:val="20"/>
              </w:rPr>
            </w:pPr>
            <w:r w:rsidRPr="00D01FD8">
              <w:rPr>
                <w:i/>
                <w:color w:val="000000"/>
                <w:sz w:val="20"/>
                <w:szCs w:val="20"/>
              </w:rPr>
              <w:t>2.420</w:t>
            </w:r>
          </w:p>
        </w:tc>
        <w:tc>
          <w:tcPr>
            <w:tcW w:w="750" w:type="dxa"/>
            <w:tcBorders>
              <w:top w:val="single" w:sz="6" w:space="0" w:color="AEAAAA"/>
              <w:left w:val="single" w:sz="6" w:space="0" w:color="AEAAAA"/>
              <w:bottom w:val="single" w:sz="6" w:space="0" w:color="AEAAAA"/>
              <w:right w:val="single" w:sz="4" w:space="0" w:color="AEAAAA"/>
            </w:tcBorders>
            <w:vAlign w:val="center"/>
          </w:tcPr>
          <w:p w14:paraId="660390F2" w14:textId="0F209E57" w:rsidR="00380BFD" w:rsidRPr="00D01FD8" w:rsidRDefault="00380BFD" w:rsidP="00F1673D">
            <w:pPr>
              <w:spacing w:after="0" w:line="240" w:lineRule="auto"/>
              <w:jc w:val="right"/>
              <w:rPr>
                <w:i/>
                <w:color w:val="000000"/>
                <w:sz w:val="20"/>
                <w:szCs w:val="20"/>
              </w:rPr>
            </w:pPr>
            <w:r w:rsidRPr="00D01FD8">
              <w:rPr>
                <w:i/>
                <w:color w:val="000000"/>
                <w:sz w:val="20"/>
                <w:szCs w:val="20"/>
              </w:rPr>
              <w:t>2.985</w:t>
            </w:r>
          </w:p>
        </w:tc>
        <w:tc>
          <w:tcPr>
            <w:tcW w:w="675" w:type="dxa"/>
            <w:tcBorders>
              <w:top w:val="single" w:sz="6" w:space="0" w:color="AEAAAA"/>
              <w:left w:val="single" w:sz="6" w:space="0" w:color="AEAAAA"/>
              <w:bottom w:val="single" w:sz="6" w:space="0" w:color="AEAAAA"/>
              <w:right w:val="single" w:sz="4" w:space="0" w:color="AEAAAA"/>
            </w:tcBorders>
          </w:tcPr>
          <w:p w14:paraId="44995A06" w14:textId="4ACD4A18" w:rsidR="00380BFD" w:rsidRPr="00D01FD8" w:rsidRDefault="006B6557" w:rsidP="00F1673D">
            <w:pPr>
              <w:spacing w:after="0" w:line="240" w:lineRule="auto"/>
              <w:jc w:val="right"/>
              <w:rPr>
                <w:i/>
                <w:color w:val="000000"/>
                <w:sz w:val="20"/>
                <w:szCs w:val="20"/>
              </w:rPr>
            </w:pPr>
            <w:r w:rsidRPr="00D01FD8">
              <w:rPr>
                <w:i/>
                <w:color w:val="000000"/>
                <w:sz w:val="20"/>
                <w:szCs w:val="20"/>
              </w:rPr>
              <w:t>3.242</w:t>
            </w:r>
          </w:p>
        </w:tc>
      </w:tr>
      <w:tr w:rsidR="00380BFD" w:rsidRPr="00D01FD8" w14:paraId="5BB57589" w14:textId="4A1F7F35"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6E64358F" w14:textId="4C65BA5D" w:rsidR="00380BFD" w:rsidRPr="00D01FD8" w:rsidRDefault="00380BFD" w:rsidP="00F1673D">
            <w:pPr>
              <w:spacing w:after="0" w:line="240" w:lineRule="auto"/>
              <w:jc w:val="left"/>
              <w:rPr>
                <w:i/>
                <w:color w:val="000000"/>
                <w:sz w:val="20"/>
                <w:szCs w:val="20"/>
              </w:rPr>
            </w:pPr>
            <w:r w:rsidRPr="00D01FD8">
              <w:rPr>
                <w:i/>
                <w:color w:val="000000"/>
                <w:sz w:val="20"/>
                <w:szCs w:val="20"/>
              </w:rPr>
              <w:t>R. Activități de spectacole, culturale și recreative</w:t>
            </w:r>
          </w:p>
        </w:tc>
        <w:tc>
          <w:tcPr>
            <w:tcW w:w="812" w:type="dxa"/>
            <w:tcBorders>
              <w:top w:val="single" w:sz="6" w:space="0" w:color="AEAAAA" w:themeColor="background2" w:themeShade="BF"/>
              <w:left w:val="single" w:sz="4"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156793E1" w14:textId="5168E750"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1.116</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41A0EBFD" w14:textId="407EC7E5" w:rsidR="00380BFD" w:rsidRPr="00D01FD8" w:rsidRDefault="00380BFD" w:rsidP="00F1673D">
            <w:pPr>
              <w:spacing w:after="0" w:line="240" w:lineRule="auto"/>
              <w:jc w:val="right"/>
              <w:rPr>
                <w:i/>
                <w:color w:val="000000"/>
                <w:sz w:val="20"/>
                <w:szCs w:val="20"/>
              </w:rPr>
            </w:pPr>
            <w:r w:rsidRPr="00D01FD8">
              <w:rPr>
                <w:i/>
                <w:color w:val="000000"/>
                <w:sz w:val="20"/>
                <w:szCs w:val="20"/>
              </w:rPr>
              <w:t>1.178</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558A2D2A" w14:textId="5AC7823E" w:rsidR="00380BFD" w:rsidRPr="00D01FD8" w:rsidRDefault="00380BFD" w:rsidP="00F1673D">
            <w:pPr>
              <w:spacing w:after="0" w:line="240" w:lineRule="auto"/>
              <w:jc w:val="right"/>
              <w:rPr>
                <w:i/>
                <w:color w:val="000000"/>
                <w:sz w:val="20"/>
                <w:szCs w:val="20"/>
              </w:rPr>
            </w:pPr>
            <w:r w:rsidRPr="00D01FD8">
              <w:rPr>
                <w:i/>
                <w:color w:val="000000"/>
                <w:sz w:val="20"/>
                <w:szCs w:val="20"/>
              </w:rPr>
              <w:t>1.353</w:t>
            </w:r>
          </w:p>
        </w:tc>
        <w:tc>
          <w:tcPr>
            <w:tcW w:w="813"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6" w:space="0" w:color="AEAAAA" w:themeColor="background2" w:themeShade="BF"/>
            </w:tcBorders>
            <w:shd w:val="clear" w:color="auto" w:fill="auto"/>
            <w:vAlign w:val="center"/>
          </w:tcPr>
          <w:p w14:paraId="30F37F72" w14:textId="32DC6D80" w:rsidR="00380BFD" w:rsidRPr="00D01FD8" w:rsidRDefault="00380BFD" w:rsidP="00F1673D">
            <w:pPr>
              <w:spacing w:after="0" w:line="240" w:lineRule="auto"/>
              <w:jc w:val="right"/>
              <w:rPr>
                <w:i/>
                <w:color w:val="000000"/>
                <w:sz w:val="20"/>
                <w:szCs w:val="20"/>
              </w:rPr>
            </w:pPr>
            <w:r w:rsidRPr="00D01FD8">
              <w:rPr>
                <w:i/>
                <w:color w:val="000000"/>
                <w:sz w:val="20"/>
                <w:szCs w:val="20"/>
              </w:rPr>
              <w:t>1.470</w:t>
            </w:r>
          </w:p>
        </w:tc>
        <w:tc>
          <w:tcPr>
            <w:tcW w:w="811" w:type="dxa"/>
            <w:tcBorders>
              <w:top w:val="single" w:sz="6" w:space="0" w:color="AEAAAA" w:themeColor="background2" w:themeShade="BF"/>
              <w:left w:val="single" w:sz="6" w:space="0" w:color="AEAAAA" w:themeColor="background2" w:themeShade="BF"/>
              <w:bottom w:val="single" w:sz="6" w:space="0" w:color="AEAAAA" w:themeColor="background2" w:themeShade="BF"/>
              <w:right w:val="single" w:sz="4" w:space="0" w:color="AEAAAA" w:themeColor="background2" w:themeShade="BF"/>
            </w:tcBorders>
            <w:shd w:val="clear" w:color="auto" w:fill="auto"/>
            <w:vAlign w:val="center"/>
          </w:tcPr>
          <w:p w14:paraId="086D146E" w14:textId="4D618D55" w:rsidR="00380BFD" w:rsidRPr="00D01FD8" w:rsidRDefault="00380BFD" w:rsidP="00F1673D">
            <w:pPr>
              <w:spacing w:after="0" w:line="240" w:lineRule="auto"/>
              <w:jc w:val="right"/>
              <w:rPr>
                <w:i/>
                <w:color w:val="000000"/>
                <w:sz w:val="20"/>
                <w:szCs w:val="20"/>
              </w:rPr>
            </w:pPr>
            <w:r w:rsidRPr="00D01FD8">
              <w:rPr>
                <w:i/>
                <w:color w:val="000000"/>
                <w:sz w:val="20"/>
                <w:szCs w:val="20"/>
              </w:rPr>
              <w:t>1.825</w:t>
            </w:r>
          </w:p>
        </w:tc>
        <w:tc>
          <w:tcPr>
            <w:tcW w:w="750" w:type="dxa"/>
            <w:tcBorders>
              <w:top w:val="single" w:sz="6" w:space="0" w:color="AEAAAA"/>
              <w:left w:val="single" w:sz="6" w:space="0" w:color="AEAAAA"/>
              <w:bottom w:val="single" w:sz="6" w:space="0" w:color="AEAAAA"/>
              <w:right w:val="single" w:sz="4" w:space="0" w:color="AEAAAA"/>
            </w:tcBorders>
            <w:vAlign w:val="center"/>
          </w:tcPr>
          <w:p w14:paraId="72DB1AB8" w14:textId="71673416" w:rsidR="00380BFD" w:rsidRPr="00D01FD8" w:rsidRDefault="00380BFD" w:rsidP="00F1673D">
            <w:pPr>
              <w:spacing w:after="0" w:line="240" w:lineRule="auto"/>
              <w:jc w:val="right"/>
              <w:rPr>
                <w:i/>
                <w:color w:val="000000"/>
                <w:sz w:val="20"/>
                <w:szCs w:val="20"/>
              </w:rPr>
            </w:pPr>
            <w:r w:rsidRPr="00D01FD8">
              <w:rPr>
                <w:i/>
                <w:color w:val="000000"/>
                <w:sz w:val="20"/>
                <w:szCs w:val="20"/>
              </w:rPr>
              <w:t>2.064</w:t>
            </w:r>
          </w:p>
        </w:tc>
        <w:tc>
          <w:tcPr>
            <w:tcW w:w="675" w:type="dxa"/>
            <w:tcBorders>
              <w:top w:val="single" w:sz="6" w:space="0" w:color="AEAAAA"/>
              <w:left w:val="single" w:sz="6" w:space="0" w:color="AEAAAA"/>
              <w:bottom w:val="single" w:sz="6" w:space="0" w:color="AEAAAA"/>
              <w:right w:val="single" w:sz="4" w:space="0" w:color="AEAAAA"/>
            </w:tcBorders>
          </w:tcPr>
          <w:p w14:paraId="355FE4BA" w14:textId="2A0146A4" w:rsidR="00380BFD" w:rsidRPr="00D01FD8" w:rsidRDefault="006B6557" w:rsidP="00F1673D">
            <w:pPr>
              <w:spacing w:after="0" w:line="240" w:lineRule="auto"/>
              <w:jc w:val="right"/>
              <w:rPr>
                <w:i/>
                <w:color w:val="000000"/>
                <w:sz w:val="20"/>
                <w:szCs w:val="20"/>
              </w:rPr>
            </w:pPr>
            <w:r w:rsidRPr="00D01FD8">
              <w:rPr>
                <w:i/>
                <w:color w:val="000000"/>
                <w:sz w:val="20"/>
                <w:szCs w:val="20"/>
              </w:rPr>
              <w:t>2.392</w:t>
            </w:r>
          </w:p>
        </w:tc>
      </w:tr>
      <w:tr w:rsidR="00380BFD" w:rsidRPr="00EC024C" w14:paraId="3C291F71" w14:textId="3AD6908F" w:rsidTr="00380BFD">
        <w:tblPrEx>
          <w:tblCellMar>
            <w:left w:w="108" w:type="dxa"/>
            <w:right w:w="108" w:type="dxa"/>
          </w:tblCellMar>
          <w:tblLook w:val="04A0" w:firstRow="1" w:lastRow="0" w:firstColumn="1" w:lastColumn="0" w:noHBand="0" w:noVBand="1"/>
        </w:tblPrEx>
        <w:trPr>
          <w:trHeight w:val="20"/>
          <w:jc w:val="center"/>
        </w:trPr>
        <w:tc>
          <w:tcPr>
            <w:tcW w:w="3999" w:type="dxa"/>
            <w:tcBorders>
              <w:right w:val="single" w:sz="4" w:space="0" w:color="AEAAAA" w:themeColor="background2" w:themeShade="BF"/>
            </w:tcBorders>
            <w:shd w:val="clear" w:color="auto" w:fill="C5E0B3" w:themeFill="accent6" w:themeFillTint="66"/>
            <w:vAlign w:val="center"/>
            <w:hideMark/>
          </w:tcPr>
          <w:p w14:paraId="5B6ADDBD" w14:textId="79D93BCC" w:rsidR="00380BFD" w:rsidRPr="00D01FD8" w:rsidRDefault="00380BFD" w:rsidP="00F1673D">
            <w:pPr>
              <w:spacing w:after="0" w:line="240" w:lineRule="auto"/>
              <w:jc w:val="left"/>
              <w:rPr>
                <w:i/>
                <w:color w:val="000000"/>
                <w:sz w:val="20"/>
                <w:szCs w:val="20"/>
              </w:rPr>
            </w:pPr>
            <w:r w:rsidRPr="00D01FD8">
              <w:rPr>
                <w:i/>
                <w:color w:val="000000"/>
                <w:sz w:val="20"/>
                <w:szCs w:val="20"/>
              </w:rPr>
              <w:t>S. Alte activități de servicii</w:t>
            </w:r>
          </w:p>
        </w:tc>
        <w:tc>
          <w:tcPr>
            <w:tcW w:w="812" w:type="dxa"/>
            <w:tcBorders>
              <w:top w:val="single" w:sz="6" w:space="0" w:color="AEAAAA" w:themeColor="background2" w:themeShade="BF"/>
              <w:left w:val="single" w:sz="4" w:space="0" w:color="AEAAAA" w:themeColor="background2" w:themeShade="BF"/>
              <w:bottom w:val="single" w:sz="4" w:space="0" w:color="AEAAAA" w:themeColor="background2" w:themeShade="BF"/>
              <w:right w:val="single" w:sz="6" w:space="0" w:color="AEAAAA" w:themeColor="background2" w:themeShade="BF"/>
            </w:tcBorders>
            <w:shd w:val="clear" w:color="auto" w:fill="auto"/>
            <w:vAlign w:val="center"/>
          </w:tcPr>
          <w:p w14:paraId="2DC974C0" w14:textId="3277DACF" w:rsidR="00380BFD" w:rsidRPr="00D01FD8" w:rsidRDefault="00380BFD" w:rsidP="00F1673D">
            <w:pPr>
              <w:spacing w:after="0" w:line="240" w:lineRule="auto"/>
              <w:jc w:val="right"/>
              <w:rPr>
                <w:b/>
                <w:bCs/>
                <w:i/>
                <w:color w:val="000000"/>
                <w:sz w:val="20"/>
                <w:szCs w:val="20"/>
              </w:rPr>
            </w:pPr>
            <w:r w:rsidRPr="00D01FD8">
              <w:rPr>
                <w:b/>
                <w:bCs/>
                <w:i/>
                <w:color w:val="000000"/>
                <w:sz w:val="20"/>
                <w:szCs w:val="20"/>
              </w:rPr>
              <w:t>925</w:t>
            </w:r>
          </w:p>
        </w:tc>
        <w:tc>
          <w:tcPr>
            <w:tcW w:w="813" w:type="dxa"/>
            <w:tcBorders>
              <w:top w:val="single" w:sz="6" w:space="0" w:color="AEAAAA" w:themeColor="background2" w:themeShade="BF"/>
              <w:left w:val="single" w:sz="6" w:space="0" w:color="AEAAAA" w:themeColor="background2" w:themeShade="BF"/>
              <w:bottom w:val="single" w:sz="4" w:space="0" w:color="AEAAAA" w:themeColor="background2" w:themeShade="BF"/>
              <w:right w:val="single" w:sz="6" w:space="0" w:color="AEAAAA" w:themeColor="background2" w:themeShade="BF"/>
            </w:tcBorders>
            <w:shd w:val="clear" w:color="auto" w:fill="auto"/>
            <w:vAlign w:val="center"/>
          </w:tcPr>
          <w:p w14:paraId="2490C278" w14:textId="3B120460" w:rsidR="00380BFD" w:rsidRPr="00D01FD8" w:rsidRDefault="00380BFD" w:rsidP="00F1673D">
            <w:pPr>
              <w:spacing w:after="0" w:line="240" w:lineRule="auto"/>
              <w:jc w:val="right"/>
              <w:rPr>
                <w:i/>
                <w:color w:val="000000"/>
                <w:sz w:val="20"/>
                <w:szCs w:val="20"/>
              </w:rPr>
            </w:pPr>
            <w:r w:rsidRPr="00D01FD8">
              <w:rPr>
                <w:i/>
                <w:color w:val="000000"/>
                <w:sz w:val="20"/>
                <w:szCs w:val="20"/>
              </w:rPr>
              <w:t>1.015</w:t>
            </w:r>
          </w:p>
        </w:tc>
        <w:tc>
          <w:tcPr>
            <w:tcW w:w="813" w:type="dxa"/>
            <w:tcBorders>
              <w:top w:val="single" w:sz="6" w:space="0" w:color="AEAAAA" w:themeColor="background2" w:themeShade="BF"/>
              <w:left w:val="single" w:sz="6" w:space="0" w:color="AEAAAA" w:themeColor="background2" w:themeShade="BF"/>
              <w:bottom w:val="single" w:sz="4" w:space="0" w:color="AEAAAA" w:themeColor="background2" w:themeShade="BF"/>
              <w:right w:val="single" w:sz="6" w:space="0" w:color="AEAAAA" w:themeColor="background2" w:themeShade="BF"/>
            </w:tcBorders>
            <w:shd w:val="clear" w:color="auto" w:fill="auto"/>
            <w:vAlign w:val="center"/>
          </w:tcPr>
          <w:p w14:paraId="60812B77" w14:textId="3D3EB429" w:rsidR="00380BFD" w:rsidRPr="00D01FD8" w:rsidRDefault="00380BFD" w:rsidP="00F1673D">
            <w:pPr>
              <w:spacing w:after="0" w:line="240" w:lineRule="auto"/>
              <w:jc w:val="right"/>
              <w:rPr>
                <w:i/>
                <w:color w:val="000000"/>
                <w:sz w:val="20"/>
                <w:szCs w:val="20"/>
              </w:rPr>
            </w:pPr>
            <w:r w:rsidRPr="00D01FD8">
              <w:rPr>
                <w:i/>
                <w:color w:val="000000"/>
                <w:sz w:val="20"/>
                <w:szCs w:val="20"/>
              </w:rPr>
              <w:t>1.062</w:t>
            </w:r>
          </w:p>
        </w:tc>
        <w:tc>
          <w:tcPr>
            <w:tcW w:w="813" w:type="dxa"/>
            <w:tcBorders>
              <w:top w:val="single" w:sz="6" w:space="0" w:color="AEAAAA" w:themeColor="background2" w:themeShade="BF"/>
              <w:left w:val="single" w:sz="6" w:space="0" w:color="AEAAAA" w:themeColor="background2" w:themeShade="BF"/>
              <w:bottom w:val="single" w:sz="4" w:space="0" w:color="AEAAAA" w:themeColor="background2" w:themeShade="BF"/>
              <w:right w:val="single" w:sz="6" w:space="0" w:color="AEAAAA" w:themeColor="background2" w:themeShade="BF"/>
            </w:tcBorders>
            <w:shd w:val="clear" w:color="auto" w:fill="auto"/>
            <w:vAlign w:val="center"/>
          </w:tcPr>
          <w:p w14:paraId="566D6512" w14:textId="29926834" w:rsidR="00380BFD" w:rsidRPr="00D01FD8" w:rsidRDefault="00380BFD" w:rsidP="00F1673D">
            <w:pPr>
              <w:spacing w:after="0" w:line="240" w:lineRule="auto"/>
              <w:jc w:val="right"/>
              <w:rPr>
                <w:i/>
                <w:color w:val="000000"/>
                <w:sz w:val="20"/>
                <w:szCs w:val="20"/>
              </w:rPr>
            </w:pPr>
            <w:r w:rsidRPr="00D01FD8">
              <w:rPr>
                <w:i/>
                <w:color w:val="000000"/>
                <w:sz w:val="20"/>
                <w:szCs w:val="20"/>
              </w:rPr>
              <w:t>1.284</w:t>
            </w:r>
          </w:p>
        </w:tc>
        <w:tc>
          <w:tcPr>
            <w:tcW w:w="811" w:type="dxa"/>
            <w:tcBorders>
              <w:top w:val="single" w:sz="6" w:space="0" w:color="AEAAAA" w:themeColor="background2" w:themeShade="BF"/>
              <w:left w:val="single" w:sz="6" w:space="0" w:color="AEAAAA" w:themeColor="background2" w:themeShade="BF"/>
              <w:bottom w:val="single" w:sz="4" w:space="0" w:color="AEAAAA" w:themeColor="background2" w:themeShade="BF"/>
              <w:right w:val="single" w:sz="4" w:space="0" w:color="AEAAAA" w:themeColor="background2" w:themeShade="BF"/>
            </w:tcBorders>
            <w:shd w:val="clear" w:color="auto" w:fill="auto"/>
            <w:vAlign w:val="center"/>
          </w:tcPr>
          <w:p w14:paraId="3DCB5282" w14:textId="70B46E86" w:rsidR="00380BFD" w:rsidRPr="00D01FD8" w:rsidRDefault="00380BFD" w:rsidP="00F1673D">
            <w:pPr>
              <w:spacing w:after="0" w:line="240" w:lineRule="auto"/>
              <w:jc w:val="right"/>
              <w:rPr>
                <w:i/>
                <w:color w:val="000000"/>
                <w:sz w:val="20"/>
                <w:szCs w:val="20"/>
              </w:rPr>
            </w:pPr>
            <w:r w:rsidRPr="00D01FD8">
              <w:rPr>
                <w:i/>
                <w:color w:val="000000"/>
                <w:sz w:val="20"/>
                <w:szCs w:val="20"/>
              </w:rPr>
              <w:t>1.459</w:t>
            </w:r>
          </w:p>
        </w:tc>
        <w:tc>
          <w:tcPr>
            <w:tcW w:w="750" w:type="dxa"/>
            <w:tcBorders>
              <w:top w:val="single" w:sz="6" w:space="0" w:color="AEAAAA"/>
              <w:left w:val="single" w:sz="6" w:space="0" w:color="AEAAAA"/>
              <w:bottom w:val="single" w:sz="4" w:space="0" w:color="AEAAAA"/>
              <w:right w:val="single" w:sz="4" w:space="0" w:color="AEAAAA"/>
            </w:tcBorders>
            <w:vAlign w:val="center"/>
          </w:tcPr>
          <w:p w14:paraId="52FD2485" w14:textId="1F4630F2" w:rsidR="00380BFD" w:rsidRPr="00D01FD8" w:rsidRDefault="00380BFD" w:rsidP="00F1673D">
            <w:pPr>
              <w:spacing w:after="0" w:line="240" w:lineRule="auto"/>
              <w:jc w:val="right"/>
              <w:rPr>
                <w:i/>
                <w:color w:val="000000"/>
                <w:sz w:val="20"/>
                <w:szCs w:val="20"/>
              </w:rPr>
            </w:pPr>
            <w:r w:rsidRPr="00D01FD8">
              <w:rPr>
                <w:i/>
                <w:color w:val="000000"/>
                <w:sz w:val="20"/>
                <w:szCs w:val="20"/>
              </w:rPr>
              <w:t>1.747</w:t>
            </w:r>
          </w:p>
        </w:tc>
        <w:tc>
          <w:tcPr>
            <w:tcW w:w="675" w:type="dxa"/>
            <w:tcBorders>
              <w:top w:val="single" w:sz="6" w:space="0" w:color="AEAAAA"/>
              <w:left w:val="single" w:sz="6" w:space="0" w:color="AEAAAA"/>
              <w:bottom w:val="single" w:sz="4" w:space="0" w:color="AEAAAA"/>
              <w:right w:val="single" w:sz="4" w:space="0" w:color="AEAAAA"/>
            </w:tcBorders>
          </w:tcPr>
          <w:p w14:paraId="54748162" w14:textId="09165431" w:rsidR="00380BFD" w:rsidRPr="00D01FD8" w:rsidRDefault="006B6557" w:rsidP="00F1673D">
            <w:pPr>
              <w:spacing w:after="0" w:line="240" w:lineRule="auto"/>
              <w:jc w:val="right"/>
              <w:rPr>
                <w:i/>
                <w:color w:val="000000"/>
                <w:sz w:val="20"/>
                <w:szCs w:val="20"/>
              </w:rPr>
            </w:pPr>
            <w:r w:rsidRPr="00D01FD8">
              <w:rPr>
                <w:i/>
                <w:color w:val="000000"/>
                <w:sz w:val="20"/>
                <w:szCs w:val="20"/>
              </w:rPr>
              <w:t>1.881</w:t>
            </w:r>
          </w:p>
        </w:tc>
      </w:tr>
    </w:tbl>
    <w:p w14:paraId="10A80034" w14:textId="7338BC90" w:rsidR="00576DE2" w:rsidRPr="00EC024C" w:rsidRDefault="00341ADB" w:rsidP="00576DE2">
      <w:pPr>
        <w:jc w:val="center"/>
        <w:rPr>
          <w:rStyle w:val="Hyperlink"/>
          <w:i/>
          <w:color w:val="000000"/>
          <w:sz w:val="18"/>
          <w:szCs w:val="18"/>
        </w:rPr>
      </w:pPr>
      <w:r>
        <w:rPr>
          <w:i/>
          <w:color w:val="000000"/>
          <w:sz w:val="18"/>
          <w:szCs w:val="18"/>
        </w:rPr>
        <w:t xml:space="preserve"> (</w:t>
      </w:r>
      <w:r w:rsidR="00576DE2" w:rsidRPr="00EC024C">
        <w:rPr>
          <w:i/>
          <w:color w:val="000000"/>
          <w:sz w:val="18"/>
          <w:szCs w:val="18"/>
        </w:rPr>
        <w:t>Sursa: INS</w:t>
      </w:r>
      <w:r w:rsidR="001B69A0">
        <w:rPr>
          <w:i/>
          <w:color w:val="000000"/>
          <w:sz w:val="18"/>
          <w:szCs w:val="18"/>
        </w:rPr>
        <w:t xml:space="preserve">, </w:t>
      </w:r>
      <w:hyperlink r:id="rId35" w:anchor="/pages/tables/insse-table" w:history="1">
        <w:r w:rsidR="00576DE2" w:rsidRPr="00EC024C">
          <w:rPr>
            <w:rStyle w:val="Hyperlink"/>
            <w:sz w:val="18"/>
            <w:szCs w:val="18"/>
          </w:rPr>
          <w:t>http://statistici.insse.ro:8077/tempo-online/#/pages/tables/insse-table</w:t>
        </w:r>
      </w:hyperlink>
      <w:r w:rsidR="001B69A0">
        <w:rPr>
          <w:i/>
          <w:color w:val="000000"/>
          <w:sz w:val="18"/>
          <w:szCs w:val="18"/>
        </w:rPr>
        <w:t xml:space="preserve">, </w:t>
      </w:r>
      <w:r w:rsidR="00576DE2" w:rsidRPr="00EC024C">
        <w:rPr>
          <w:i/>
          <w:color w:val="000000"/>
          <w:sz w:val="18"/>
          <w:szCs w:val="18"/>
        </w:rPr>
        <w:t>cod online: FOM106E</w:t>
      </w:r>
      <w:r w:rsidR="00576DE2" w:rsidRPr="00EC024C">
        <w:rPr>
          <w:rStyle w:val="Hyperlink"/>
          <w:color w:val="000000"/>
          <w:sz w:val="18"/>
          <w:szCs w:val="18"/>
        </w:rPr>
        <w:t>)</w:t>
      </w:r>
    </w:p>
    <w:p w14:paraId="62C5051A" w14:textId="4749E87D" w:rsidR="00F1673D" w:rsidRPr="00727DF2" w:rsidRDefault="00F1673D" w:rsidP="00222EC1">
      <w:pPr>
        <w:pStyle w:val="Caption1"/>
        <w:spacing w:before="0" w:after="120" w:line="276" w:lineRule="auto"/>
        <w:jc w:val="both"/>
        <w:rPr>
          <w:rFonts w:ascii="Times New Roman" w:eastAsiaTheme="minorHAnsi" w:hAnsi="Times New Roman"/>
          <w:b w:val="0"/>
          <w:iCs w:val="0"/>
          <w:color w:val="auto"/>
          <w:sz w:val="24"/>
          <w:szCs w:val="24"/>
          <w:lang w:eastAsia="en-US"/>
        </w:rPr>
      </w:pPr>
      <w:bookmarkStart w:id="201" w:name="_Toc11310085"/>
      <w:r w:rsidRPr="00727DF2">
        <w:rPr>
          <w:rFonts w:ascii="Times New Roman" w:eastAsiaTheme="minorHAnsi" w:hAnsi="Times New Roman"/>
          <w:b w:val="0"/>
          <w:iCs w:val="0"/>
          <w:color w:val="auto"/>
          <w:sz w:val="24"/>
          <w:szCs w:val="24"/>
          <w:lang w:eastAsia="en-US"/>
        </w:rPr>
        <w:t xml:space="preserve">În perioada studiată se observă o creștere a câștigului salarial mediu nominal lunar cu </w:t>
      </w:r>
      <w:r w:rsidR="00727DF2" w:rsidRPr="00727DF2">
        <w:rPr>
          <w:rFonts w:ascii="Times New Roman" w:eastAsiaTheme="minorHAnsi" w:hAnsi="Times New Roman"/>
          <w:b w:val="0"/>
          <w:iCs w:val="0"/>
          <w:color w:val="auto"/>
          <w:sz w:val="24"/>
          <w:szCs w:val="24"/>
          <w:lang w:eastAsia="en-US"/>
        </w:rPr>
        <w:t>1</w:t>
      </w:r>
      <w:r w:rsidRPr="00727DF2">
        <w:rPr>
          <w:rFonts w:ascii="Times New Roman" w:eastAsiaTheme="minorHAnsi" w:hAnsi="Times New Roman"/>
          <w:b w:val="0"/>
          <w:iCs w:val="0"/>
          <w:color w:val="auto"/>
          <w:sz w:val="24"/>
          <w:szCs w:val="24"/>
          <w:lang w:eastAsia="en-US"/>
        </w:rPr>
        <w:t>5%</w:t>
      </w:r>
      <w:r w:rsidR="00727DF2" w:rsidRPr="00727DF2">
        <w:rPr>
          <w:rFonts w:ascii="Times New Roman" w:eastAsiaTheme="minorHAnsi" w:hAnsi="Times New Roman"/>
          <w:b w:val="0"/>
          <w:iCs w:val="0"/>
          <w:color w:val="auto"/>
          <w:sz w:val="24"/>
          <w:szCs w:val="24"/>
          <w:lang w:eastAsia="en-US"/>
        </w:rPr>
        <w:t xml:space="preserve"> la nivelul județului</w:t>
      </w:r>
      <w:r w:rsidRPr="00727DF2">
        <w:rPr>
          <w:rFonts w:ascii="Times New Roman" w:eastAsiaTheme="minorHAnsi" w:hAnsi="Times New Roman"/>
          <w:b w:val="0"/>
          <w:iCs w:val="0"/>
          <w:color w:val="auto"/>
          <w:sz w:val="24"/>
          <w:szCs w:val="24"/>
          <w:lang w:eastAsia="en-US"/>
        </w:rPr>
        <w:t>, cele mai însemnate creșteri fiind înregistrate în domeniul Sănătate și asistență socială (</w:t>
      </w:r>
      <w:r w:rsidR="00727DF2" w:rsidRPr="00727DF2">
        <w:rPr>
          <w:rFonts w:ascii="Times New Roman" w:eastAsiaTheme="minorHAnsi" w:hAnsi="Times New Roman"/>
          <w:b w:val="0"/>
          <w:iCs w:val="0"/>
          <w:color w:val="auto"/>
          <w:sz w:val="24"/>
          <w:szCs w:val="24"/>
          <w:lang w:eastAsia="en-US"/>
        </w:rPr>
        <w:t>108,61</w:t>
      </w:r>
      <w:r w:rsidRPr="00727DF2">
        <w:rPr>
          <w:rFonts w:ascii="Times New Roman" w:eastAsiaTheme="minorHAnsi" w:hAnsi="Times New Roman"/>
          <w:b w:val="0"/>
          <w:iCs w:val="0"/>
          <w:color w:val="auto"/>
          <w:sz w:val="24"/>
          <w:szCs w:val="24"/>
          <w:lang w:eastAsia="en-US"/>
        </w:rPr>
        <w:t>%), Învățământ (</w:t>
      </w:r>
      <w:r w:rsidR="00727DF2" w:rsidRPr="00727DF2">
        <w:rPr>
          <w:rFonts w:ascii="Times New Roman" w:eastAsiaTheme="minorHAnsi" w:hAnsi="Times New Roman"/>
          <w:b w:val="0"/>
          <w:iCs w:val="0"/>
          <w:color w:val="auto"/>
          <w:sz w:val="24"/>
          <w:szCs w:val="24"/>
          <w:lang w:eastAsia="en-US"/>
        </w:rPr>
        <w:t>126,08</w:t>
      </w:r>
      <w:r w:rsidRPr="00727DF2">
        <w:rPr>
          <w:rFonts w:ascii="Times New Roman" w:eastAsiaTheme="minorHAnsi" w:hAnsi="Times New Roman"/>
          <w:b w:val="0"/>
          <w:iCs w:val="0"/>
          <w:color w:val="auto"/>
          <w:sz w:val="24"/>
          <w:szCs w:val="24"/>
          <w:lang w:eastAsia="en-US"/>
        </w:rPr>
        <w:t>%), Alte activități de servicii (</w:t>
      </w:r>
      <w:r w:rsidR="00727DF2" w:rsidRPr="00727DF2">
        <w:rPr>
          <w:rFonts w:ascii="Times New Roman" w:eastAsiaTheme="minorHAnsi" w:hAnsi="Times New Roman"/>
          <w:b w:val="0"/>
          <w:iCs w:val="0"/>
          <w:color w:val="auto"/>
          <w:sz w:val="24"/>
          <w:szCs w:val="24"/>
          <w:lang w:eastAsia="en-US"/>
        </w:rPr>
        <w:t>107,67</w:t>
      </w:r>
      <w:r w:rsidRPr="00727DF2">
        <w:rPr>
          <w:rFonts w:ascii="Times New Roman" w:eastAsiaTheme="minorHAnsi" w:hAnsi="Times New Roman"/>
          <w:b w:val="0"/>
          <w:iCs w:val="0"/>
          <w:color w:val="auto"/>
          <w:sz w:val="24"/>
          <w:szCs w:val="24"/>
          <w:lang w:eastAsia="en-US"/>
        </w:rPr>
        <w:t xml:space="preserve">%). </w:t>
      </w:r>
      <w:r w:rsidR="00727DF2" w:rsidRPr="00727DF2">
        <w:rPr>
          <w:rFonts w:ascii="Times New Roman" w:eastAsiaTheme="minorHAnsi" w:hAnsi="Times New Roman"/>
          <w:b w:val="0"/>
          <w:iCs w:val="0"/>
          <w:color w:val="auto"/>
          <w:sz w:val="24"/>
          <w:szCs w:val="24"/>
          <w:lang w:eastAsia="en-US"/>
        </w:rPr>
        <w:t xml:space="preserve">În </w:t>
      </w:r>
      <w:r w:rsidRPr="00727DF2">
        <w:rPr>
          <w:rFonts w:ascii="Times New Roman" w:eastAsiaTheme="minorHAnsi" w:hAnsi="Times New Roman"/>
          <w:b w:val="0"/>
          <w:iCs w:val="0"/>
          <w:color w:val="auto"/>
          <w:sz w:val="24"/>
          <w:szCs w:val="24"/>
          <w:lang w:eastAsia="en-US"/>
        </w:rPr>
        <w:t>201</w:t>
      </w:r>
      <w:r w:rsidR="00727DF2" w:rsidRPr="00727DF2">
        <w:rPr>
          <w:rFonts w:ascii="Times New Roman" w:eastAsiaTheme="minorHAnsi" w:hAnsi="Times New Roman"/>
          <w:b w:val="0"/>
          <w:iCs w:val="0"/>
          <w:color w:val="auto"/>
          <w:sz w:val="24"/>
          <w:szCs w:val="24"/>
          <w:lang w:eastAsia="en-US"/>
        </w:rPr>
        <w:t>9</w:t>
      </w:r>
      <w:r w:rsidRPr="00727DF2">
        <w:rPr>
          <w:rFonts w:ascii="Times New Roman" w:eastAsiaTheme="minorHAnsi" w:hAnsi="Times New Roman"/>
          <w:b w:val="0"/>
          <w:iCs w:val="0"/>
          <w:color w:val="auto"/>
          <w:sz w:val="24"/>
          <w:szCs w:val="24"/>
          <w:lang w:eastAsia="en-US"/>
        </w:rPr>
        <w:t xml:space="preserve"> cele mai mici venituri se înregistrau în industria hotelieră și restaurante (de 1.</w:t>
      </w:r>
      <w:r w:rsidR="00727DF2" w:rsidRPr="00727DF2">
        <w:rPr>
          <w:rFonts w:ascii="Times New Roman" w:eastAsiaTheme="minorHAnsi" w:hAnsi="Times New Roman"/>
          <w:b w:val="0"/>
          <w:iCs w:val="0"/>
          <w:color w:val="auto"/>
          <w:sz w:val="24"/>
          <w:szCs w:val="24"/>
          <w:lang w:eastAsia="en-US"/>
        </w:rPr>
        <w:t>451</w:t>
      </w:r>
      <w:r w:rsidRPr="00727DF2">
        <w:rPr>
          <w:rFonts w:ascii="Times New Roman" w:eastAsiaTheme="minorHAnsi" w:hAnsi="Times New Roman"/>
          <w:b w:val="0"/>
          <w:iCs w:val="0"/>
          <w:color w:val="auto"/>
          <w:sz w:val="24"/>
          <w:szCs w:val="24"/>
          <w:lang w:eastAsia="en-US"/>
        </w:rPr>
        <w:t xml:space="preserve"> lei), și </w:t>
      </w:r>
      <w:r w:rsidR="00727DF2" w:rsidRPr="00727DF2">
        <w:rPr>
          <w:rFonts w:ascii="Times New Roman" w:eastAsiaTheme="minorHAnsi" w:hAnsi="Times New Roman"/>
          <w:b w:val="0"/>
          <w:iCs w:val="0"/>
          <w:color w:val="auto"/>
          <w:sz w:val="24"/>
          <w:szCs w:val="24"/>
          <w:lang w:eastAsia="en-US"/>
        </w:rPr>
        <w:t>Activități de servicii administrative și activități de servicii suport</w:t>
      </w:r>
      <w:r w:rsidRPr="00727DF2">
        <w:rPr>
          <w:rFonts w:ascii="Times New Roman" w:eastAsiaTheme="minorHAnsi" w:hAnsi="Times New Roman"/>
          <w:b w:val="0"/>
          <w:iCs w:val="0"/>
          <w:color w:val="auto"/>
          <w:sz w:val="24"/>
          <w:szCs w:val="24"/>
          <w:lang w:eastAsia="en-US"/>
        </w:rPr>
        <w:t xml:space="preserve"> de doar </w:t>
      </w:r>
      <w:r w:rsidR="00727DF2" w:rsidRPr="00727DF2">
        <w:rPr>
          <w:rFonts w:ascii="Times New Roman" w:eastAsiaTheme="minorHAnsi" w:hAnsi="Times New Roman"/>
          <w:b w:val="0"/>
          <w:iCs w:val="0"/>
          <w:color w:val="auto"/>
          <w:sz w:val="24"/>
          <w:szCs w:val="24"/>
          <w:lang w:eastAsia="en-US"/>
        </w:rPr>
        <w:t>1,708</w:t>
      </w:r>
      <w:r w:rsidRPr="00727DF2">
        <w:rPr>
          <w:rFonts w:ascii="Times New Roman" w:eastAsiaTheme="minorHAnsi" w:hAnsi="Times New Roman"/>
          <w:b w:val="0"/>
          <w:iCs w:val="0"/>
          <w:color w:val="auto"/>
          <w:sz w:val="24"/>
          <w:szCs w:val="24"/>
          <w:lang w:eastAsia="en-US"/>
        </w:rPr>
        <w:t xml:space="preserve"> lei, iar cele mai ridicate în </w:t>
      </w:r>
      <w:r w:rsidR="00727DF2" w:rsidRPr="00727DF2">
        <w:rPr>
          <w:rFonts w:ascii="Times New Roman" w:eastAsiaTheme="minorHAnsi" w:hAnsi="Times New Roman"/>
          <w:b w:val="0"/>
          <w:iCs w:val="0"/>
          <w:color w:val="auto"/>
          <w:sz w:val="24"/>
          <w:szCs w:val="24"/>
          <w:lang w:eastAsia="en-US"/>
        </w:rPr>
        <w:t>Administrație publica și apărare; asigurări sociale din sistemul public</w:t>
      </w:r>
      <w:r w:rsidRPr="00727DF2">
        <w:rPr>
          <w:rFonts w:ascii="Times New Roman" w:eastAsiaTheme="minorHAnsi" w:hAnsi="Times New Roman"/>
          <w:b w:val="0"/>
          <w:iCs w:val="0"/>
          <w:color w:val="auto"/>
          <w:sz w:val="24"/>
          <w:szCs w:val="24"/>
          <w:lang w:eastAsia="en-US"/>
        </w:rPr>
        <w:t>, de 4.</w:t>
      </w:r>
      <w:r w:rsidR="00727DF2" w:rsidRPr="00727DF2">
        <w:rPr>
          <w:rFonts w:ascii="Times New Roman" w:eastAsiaTheme="minorHAnsi" w:hAnsi="Times New Roman"/>
          <w:b w:val="0"/>
          <w:iCs w:val="0"/>
          <w:color w:val="auto"/>
          <w:sz w:val="24"/>
          <w:szCs w:val="24"/>
          <w:lang w:eastAsia="en-US"/>
        </w:rPr>
        <w:t>898</w:t>
      </w:r>
      <w:r w:rsidRPr="00727DF2">
        <w:rPr>
          <w:rFonts w:ascii="Times New Roman" w:eastAsiaTheme="minorHAnsi" w:hAnsi="Times New Roman"/>
          <w:b w:val="0"/>
          <w:iCs w:val="0"/>
          <w:color w:val="auto"/>
          <w:sz w:val="24"/>
          <w:szCs w:val="24"/>
          <w:lang w:eastAsia="en-US"/>
        </w:rPr>
        <w:t xml:space="preserve"> lei.</w:t>
      </w:r>
    </w:p>
    <w:p w14:paraId="5EAAD151" w14:textId="21F74CB7" w:rsidR="001804A6" w:rsidRPr="00EC024C" w:rsidRDefault="00F1673D" w:rsidP="00222EC1">
      <w:pPr>
        <w:pStyle w:val="Caption1"/>
        <w:spacing w:before="0" w:after="120" w:line="276" w:lineRule="auto"/>
        <w:jc w:val="both"/>
      </w:pPr>
      <w:r w:rsidRPr="00337F13">
        <w:rPr>
          <w:rFonts w:ascii="Times New Roman" w:eastAsiaTheme="minorHAnsi" w:hAnsi="Times New Roman"/>
          <w:b w:val="0"/>
          <w:iCs w:val="0"/>
          <w:color w:val="auto"/>
          <w:sz w:val="24"/>
          <w:szCs w:val="24"/>
          <w:lang w:eastAsia="en-US"/>
        </w:rPr>
        <w:t>Se poate observa că, față de câștigul salarial mediu net lunar de 2.</w:t>
      </w:r>
      <w:r w:rsidR="00337F13" w:rsidRPr="00337F13">
        <w:rPr>
          <w:rFonts w:ascii="Times New Roman" w:eastAsiaTheme="minorHAnsi" w:hAnsi="Times New Roman"/>
          <w:b w:val="0"/>
          <w:iCs w:val="0"/>
          <w:color w:val="auto"/>
          <w:sz w:val="24"/>
          <w:szCs w:val="24"/>
          <w:lang w:eastAsia="en-US"/>
        </w:rPr>
        <w:t>781</w:t>
      </w:r>
      <w:r w:rsidRPr="00337F13">
        <w:rPr>
          <w:rFonts w:ascii="Times New Roman" w:eastAsiaTheme="minorHAnsi" w:hAnsi="Times New Roman"/>
          <w:b w:val="0"/>
          <w:iCs w:val="0"/>
          <w:color w:val="auto"/>
          <w:sz w:val="24"/>
          <w:szCs w:val="24"/>
          <w:lang w:eastAsia="en-US"/>
        </w:rPr>
        <w:t xml:space="preserve"> lei înregistrat în 201</w:t>
      </w:r>
      <w:r w:rsidR="00337F13" w:rsidRPr="00337F13">
        <w:rPr>
          <w:rFonts w:ascii="Times New Roman" w:eastAsiaTheme="minorHAnsi" w:hAnsi="Times New Roman"/>
          <w:b w:val="0"/>
          <w:iCs w:val="0"/>
          <w:color w:val="auto"/>
          <w:sz w:val="24"/>
          <w:szCs w:val="24"/>
          <w:lang w:eastAsia="en-US"/>
        </w:rPr>
        <w:t>9</w:t>
      </w:r>
      <w:r w:rsidRPr="00337F13">
        <w:rPr>
          <w:rFonts w:ascii="Times New Roman" w:eastAsiaTheme="minorHAnsi" w:hAnsi="Times New Roman"/>
          <w:b w:val="0"/>
          <w:iCs w:val="0"/>
          <w:color w:val="auto"/>
          <w:sz w:val="24"/>
          <w:szCs w:val="24"/>
          <w:lang w:eastAsia="en-US"/>
        </w:rPr>
        <w:t xml:space="preserve"> în Regiunea Nord</w:t>
      </w:r>
      <w:r w:rsidR="00A52B07">
        <w:rPr>
          <w:rFonts w:ascii="Times New Roman" w:eastAsiaTheme="minorHAnsi" w:hAnsi="Times New Roman"/>
          <w:b w:val="0"/>
          <w:iCs w:val="0"/>
          <w:color w:val="auto"/>
          <w:sz w:val="24"/>
          <w:szCs w:val="24"/>
          <w:lang w:eastAsia="en-US"/>
        </w:rPr>
        <w:t>-</w:t>
      </w:r>
      <w:r w:rsidRPr="00337F13">
        <w:rPr>
          <w:rFonts w:ascii="Times New Roman" w:eastAsiaTheme="minorHAnsi" w:hAnsi="Times New Roman"/>
          <w:b w:val="0"/>
          <w:iCs w:val="0"/>
          <w:color w:val="auto"/>
          <w:sz w:val="24"/>
          <w:szCs w:val="24"/>
          <w:lang w:eastAsia="en-US"/>
        </w:rPr>
        <w:t>Vest, județul Satu Mare înregistrează un câștig salarial mediu net lunar de 2.</w:t>
      </w:r>
      <w:r w:rsidR="00337F13" w:rsidRPr="00337F13">
        <w:rPr>
          <w:rFonts w:ascii="Times New Roman" w:eastAsiaTheme="minorHAnsi" w:hAnsi="Times New Roman"/>
          <w:b w:val="0"/>
          <w:iCs w:val="0"/>
          <w:color w:val="auto"/>
          <w:sz w:val="24"/>
          <w:szCs w:val="24"/>
          <w:lang w:eastAsia="en-US"/>
        </w:rPr>
        <w:t>510</w:t>
      </w:r>
      <w:r w:rsidRPr="00337F13">
        <w:rPr>
          <w:rFonts w:ascii="Times New Roman" w:eastAsiaTheme="minorHAnsi" w:hAnsi="Times New Roman"/>
          <w:b w:val="0"/>
          <w:iCs w:val="0"/>
          <w:color w:val="auto"/>
          <w:sz w:val="24"/>
          <w:szCs w:val="24"/>
          <w:lang w:eastAsia="en-US"/>
        </w:rPr>
        <w:t xml:space="preserve"> lei, ceea ce reprezintă un indicator al nivelului de trai diferențiat pe județe în Regiunea Nord</w:t>
      </w:r>
      <w:r w:rsidR="00A52B07">
        <w:rPr>
          <w:rFonts w:ascii="Times New Roman" w:eastAsiaTheme="minorHAnsi" w:hAnsi="Times New Roman"/>
          <w:b w:val="0"/>
          <w:iCs w:val="0"/>
          <w:color w:val="auto"/>
          <w:sz w:val="24"/>
          <w:szCs w:val="24"/>
          <w:lang w:eastAsia="en-US"/>
        </w:rPr>
        <w:t>-</w:t>
      </w:r>
      <w:r w:rsidRPr="00337F13">
        <w:rPr>
          <w:rFonts w:ascii="Times New Roman" w:eastAsiaTheme="minorHAnsi" w:hAnsi="Times New Roman"/>
          <w:b w:val="0"/>
          <w:iCs w:val="0"/>
          <w:color w:val="auto"/>
          <w:sz w:val="24"/>
          <w:szCs w:val="24"/>
          <w:lang w:eastAsia="en-US"/>
        </w:rPr>
        <w:t>Vest.</w:t>
      </w:r>
      <w:r w:rsidRPr="00F1673D">
        <w:rPr>
          <w:rFonts w:ascii="Times New Roman" w:eastAsiaTheme="minorHAnsi" w:hAnsi="Times New Roman"/>
          <w:b w:val="0"/>
          <w:iCs w:val="0"/>
          <w:color w:val="auto"/>
          <w:sz w:val="24"/>
          <w:szCs w:val="24"/>
          <w:lang w:eastAsia="en-US"/>
        </w:rPr>
        <w:t xml:space="preserve"> </w:t>
      </w:r>
      <w:bookmarkEnd w:id="201"/>
      <w:r w:rsidR="001804A6" w:rsidRPr="00EC024C">
        <w:br w:type="page"/>
      </w:r>
    </w:p>
    <w:p w14:paraId="36B68ABC" w14:textId="7238FBBD" w:rsidR="0083630B" w:rsidRPr="00EC024C" w:rsidRDefault="0083630B" w:rsidP="007A2A43">
      <w:pPr>
        <w:pStyle w:val="Heading1"/>
        <w:spacing w:line="240" w:lineRule="auto"/>
        <w:jc w:val="both"/>
      </w:pPr>
      <w:bookmarkStart w:id="202" w:name="_Toc73089757"/>
      <w:r w:rsidRPr="00EC024C">
        <w:lastRenderedPageBreak/>
        <w:t>SITUA</w:t>
      </w:r>
      <w:r w:rsidR="00CF261B">
        <w:t>Ț</w:t>
      </w:r>
      <w:r w:rsidRPr="00EC024C">
        <w:t>IA ACTUALĂ PRIVIND GESTIONAREA DE</w:t>
      </w:r>
      <w:r w:rsidR="00CF261B">
        <w:t>Ș</w:t>
      </w:r>
      <w:r w:rsidRPr="00EC024C">
        <w:t>EURILOR</w:t>
      </w:r>
      <w:bookmarkEnd w:id="202"/>
    </w:p>
    <w:p w14:paraId="07A58A12" w14:textId="4102EDBA" w:rsidR="00EC0363" w:rsidRPr="00EC024C" w:rsidRDefault="00EC0363" w:rsidP="007A2A43">
      <w:pPr>
        <w:pStyle w:val="Heading2"/>
        <w:spacing w:before="0" w:line="240" w:lineRule="auto"/>
      </w:pPr>
      <w:bookmarkStart w:id="203" w:name="_Toc73089758"/>
      <w:r w:rsidRPr="00EC024C">
        <w:t xml:space="preserve">Surse de date </w:t>
      </w:r>
      <w:r w:rsidR="00627687" w:rsidRPr="00EC024C">
        <w:t>uti</w:t>
      </w:r>
      <w:r w:rsidRPr="00EC024C">
        <w:t xml:space="preserve">lizate </w:t>
      </w:r>
      <w:r w:rsidR="00CF261B">
        <w:t>ș</w:t>
      </w:r>
      <w:r w:rsidRPr="00EC024C">
        <w:t>i metodologia de analiză</w:t>
      </w:r>
      <w:bookmarkEnd w:id="203"/>
    </w:p>
    <w:p w14:paraId="4A3A2182" w14:textId="7DC6B5AE" w:rsidR="00627687" w:rsidRPr="00EC024C" w:rsidRDefault="00627687" w:rsidP="00222EC1">
      <w:pPr>
        <w:spacing w:line="276" w:lineRule="auto"/>
      </w:pPr>
      <w:r w:rsidRPr="00EC024C">
        <w:t>Datele utilizate pentru prezentarea situa</w:t>
      </w:r>
      <w:r w:rsidR="00CF261B">
        <w:t>ț</w:t>
      </w:r>
      <w:r w:rsidRPr="00EC024C">
        <w:t>iei existente privind de</w:t>
      </w:r>
      <w:r w:rsidR="00CF261B">
        <w:t>ș</w:t>
      </w:r>
      <w:r w:rsidRPr="00EC024C">
        <w:t>eurile au fost colectate din:</w:t>
      </w:r>
    </w:p>
    <w:p w14:paraId="3324519E" w14:textId="51AAF215" w:rsidR="00627687" w:rsidRPr="00EC024C" w:rsidRDefault="00627687" w:rsidP="00222EC1">
      <w:pPr>
        <w:numPr>
          <w:ilvl w:val="0"/>
          <w:numId w:val="81"/>
        </w:numPr>
        <w:spacing w:line="276" w:lineRule="auto"/>
      </w:pPr>
      <w:r w:rsidRPr="00EC024C">
        <w:t>Sistemul Integrat de Mediu gestionat de Agen</w:t>
      </w:r>
      <w:r w:rsidR="00CF261B">
        <w:t>ț</w:t>
      </w:r>
      <w:r w:rsidRPr="00EC024C">
        <w:t>ia Na</w:t>
      </w:r>
      <w:r w:rsidR="00CF261B">
        <w:t>ț</w:t>
      </w:r>
      <w:r w:rsidRPr="00EC024C">
        <w:t>ională pentru Protec</w:t>
      </w:r>
      <w:r w:rsidR="00CF261B">
        <w:t>ț</w:t>
      </w:r>
      <w:r w:rsidRPr="00EC024C">
        <w:t xml:space="preserve">ia Mediului </w:t>
      </w:r>
      <w:r w:rsidR="00CF261B">
        <w:t>ș</w:t>
      </w:r>
      <w:r w:rsidRPr="00EC024C">
        <w:t>i respectiv de către Agen</w:t>
      </w:r>
      <w:r w:rsidR="00CF261B">
        <w:t>ț</w:t>
      </w:r>
      <w:r w:rsidRPr="00EC024C">
        <w:t>ia pentru Protec</w:t>
      </w:r>
      <w:r w:rsidR="00CF261B">
        <w:t>ț</w:t>
      </w:r>
      <w:r w:rsidRPr="00EC024C">
        <w:t>ia Mediului S</w:t>
      </w:r>
      <w:r w:rsidR="00ED7942">
        <w:t>atu Mare</w:t>
      </w:r>
      <w:r w:rsidR="00EC4EC8">
        <w:t>;</w:t>
      </w:r>
    </w:p>
    <w:p w14:paraId="135BE8A0" w14:textId="1537B654" w:rsidR="00627687" w:rsidRPr="00EC024C" w:rsidRDefault="00753A55" w:rsidP="00222EC1">
      <w:pPr>
        <w:numPr>
          <w:ilvl w:val="0"/>
          <w:numId w:val="81"/>
        </w:numPr>
        <w:spacing w:line="276" w:lineRule="auto"/>
      </w:pPr>
      <w:r w:rsidRPr="00EC024C">
        <w:t xml:space="preserve">Raportările </w:t>
      </w:r>
      <w:r w:rsidR="00627687" w:rsidRPr="00EC024C">
        <w:t>recente ale operatorilor;</w:t>
      </w:r>
    </w:p>
    <w:p w14:paraId="47F80DE1" w14:textId="77777777" w:rsidR="00627687" w:rsidRPr="00EC024C" w:rsidRDefault="00627687" w:rsidP="00222EC1">
      <w:pPr>
        <w:spacing w:line="276" w:lineRule="auto"/>
      </w:pPr>
      <w:r w:rsidRPr="00EC024C">
        <w:t>Au fost de asemenea utilizate:</w:t>
      </w:r>
    </w:p>
    <w:p w14:paraId="12393CB8" w14:textId="705AFD9A" w:rsidR="00627687" w:rsidRPr="00A6471D" w:rsidRDefault="00627687" w:rsidP="00222EC1">
      <w:pPr>
        <w:numPr>
          <w:ilvl w:val="0"/>
          <w:numId w:val="82"/>
        </w:numPr>
        <w:spacing w:line="276" w:lineRule="auto"/>
      </w:pPr>
      <w:r w:rsidRPr="00A6471D">
        <w:t xml:space="preserve">date cuprinse în documentele tehnico-economice </w:t>
      </w:r>
      <w:r w:rsidR="00CF261B" w:rsidRPr="00A6471D">
        <w:t>ș</w:t>
      </w:r>
      <w:r w:rsidRPr="00A6471D">
        <w:t>i institu</w:t>
      </w:r>
      <w:r w:rsidR="00CF261B" w:rsidRPr="00A6471D">
        <w:t>ț</w:t>
      </w:r>
      <w:r w:rsidRPr="00A6471D">
        <w:t>ionale</w:t>
      </w:r>
      <w:r w:rsidR="00A6471D">
        <w:t>;</w:t>
      </w:r>
      <w:r w:rsidRPr="00A6471D">
        <w:t xml:space="preserve"> </w:t>
      </w:r>
    </w:p>
    <w:p w14:paraId="38DB195D" w14:textId="34EBBE8F" w:rsidR="00627687" w:rsidRPr="00EC024C" w:rsidRDefault="00627687" w:rsidP="00222EC1">
      <w:pPr>
        <w:numPr>
          <w:ilvl w:val="0"/>
          <w:numId w:val="82"/>
        </w:numPr>
        <w:spacing w:line="276" w:lineRule="auto"/>
      </w:pPr>
      <w:r w:rsidRPr="00EC024C">
        <w:t>date actualizate colectate de la UAT-uri</w:t>
      </w:r>
      <w:r w:rsidR="00EC4EC8">
        <w:t xml:space="preserve"> </w:t>
      </w:r>
      <w:r w:rsidR="00CF261B">
        <w:t>ș</w:t>
      </w:r>
      <w:r w:rsidR="00EC4EC8">
        <w:t xml:space="preserve">i </w:t>
      </w:r>
      <w:r w:rsidRPr="00EC024C">
        <w:t>operatori de salubrizare;</w:t>
      </w:r>
    </w:p>
    <w:p w14:paraId="4868D94E" w14:textId="77777777" w:rsidR="00627687" w:rsidRPr="00EC024C" w:rsidRDefault="00627687" w:rsidP="00222EC1">
      <w:pPr>
        <w:numPr>
          <w:ilvl w:val="0"/>
          <w:numId w:val="82"/>
        </w:numPr>
        <w:spacing w:line="276" w:lineRule="auto"/>
      </w:pPr>
      <w:r w:rsidRPr="00EC024C">
        <w:t xml:space="preserve">date statistice socio-economice disponibile. </w:t>
      </w:r>
    </w:p>
    <w:p w14:paraId="79655AFA" w14:textId="672CA569" w:rsidR="00627687" w:rsidRPr="00EC024C" w:rsidRDefault="00627687" w:rsidP="00222EC1">
      <w:pPr>
        <w:spacing w:line="276" w:lineRule="auto"/>
      </w:pPr>
      <w:r w:rsidRPr="00EC024C">
        <w:t>Pentru analiza modului de îndeplinire a obiectivelor stabilite în perioada anterioară de planificare s-a avut în vedere prevederile PJGD S</w:t>
      </w:r>
      <w:r w:rsidR="00ED7942">
        <w:t>atu Mare</w:t>
      </w:r>
      <w:r w:rsidRPr="00EC024C">
        <w:t xml:space="preserve"> 2009 </w:t>
      </w:r>
      <w:r w:rsidR="00CF261B">
        <w:t>ș</w:t>
      </w:r>
      <w:r w:rsidRPr="00EC024C">
        <w:t xml:space="preserve">i </w:t>
      </w:r>
      <w:r w:rsidR="00CF261B">
        <w:t>ț</w:t>
      </w:r>
      <w:r w:rsidRPr="00EC024C">
        <w:t>intele</w:t>
      </w:r>
      <w:r w:rsidR="00EC4EC8">
        <w:t xml:space="preserve"> </w:t>
      </w:r>
      <w:r w:rsidR="00CF261B">
        <w:t>ș</w:t>
      </w:r>
      <w:r w:rsidR="00EC4EC8">
        <w:t xml:space="preserve">i </w:t>
      </w:r>
      <w:r w:rsidRPr="00EC024C">
        <w:t>obiectivele stabilite prin legisla</w:t>
      </w:r>
      <w:r w:rsidR="00CF261B">
        <w:t>ț</w:t>
      </w:r>
      <w:r w:rsidRPr="00EC024C">
        <w:t>ia aplicabilă în domeniul managementului de</w:t>
      </w:r>
      <w:r w:rsidR="00CF261B">
        <w:t>ș</w:t>
      </w:r>
      <w:r w:rsidRPr="00EC024C">
        <w:t>eurilor.</w:t>
      </w:r>
    </w:p>
    <w:p w14:paraId="40601A43" w14:textId="4A6ECA89" w:rsidR="00627687" w:rsidRPr="00EC024C" w:rsidRDefault="00627687" w:rsidP="00222EC1">
      <w:pPr>
        <w:spacing w:line="276" w:lineRule="auto"/>
      </w:pPr>
      <w:bookmarkStart w:id="204" w:name="_Hlk47013290"/>
      <w:r w:rsidRPr="00EC024C">
        <w:t>Pentru caracterizarea situa</w:t>
      </w:r>
      <w:r w:rsidR="00CF261B">
        <w:t>ț</w:t>
      </w:r>
      <w:r w:rsidRPr="00EC024C">
        <w:t>iei actuale privind gestionarea de</w:t>
      </w:r>
      <w:r w:rsidR="00CF261B">
        <w:t>ș</w:t>
      </w:r>
      <w:r w:rsidRPr="00EC024C">
        <w:t>eurilor</w:t>
      </w:r>
      <w:r w:rsidR="001B69A0">
        <w:t xml:space="preserve">, </w:t>
      </w:r>
      <w:r w:rsidRPr="00EC024C">
        <w:t>au fost luate în considerare date colectate pe perioada 201</w:t>
      </w:r>
      <w:r w:rsidR="00E1650A">
        <w:t>4</w:t>
      </w:r>
      <w:r w:rsidRPr="00EC024C">
        <w:t>-201</w:t>
      </w:r>
      <w:r w:rsidR="003C0974">
        <w:t>9</w:t>
      </w:r>
      <w:r w:rsidR="001B69A0">
        <w:t xml:space="preserve">, </w:t>
      </w:r>
      <w:r w:rsidRPr="00EC024C">
        <w:t>acesta din urmă fiind ultimul an pentru care există date publice privind de</w:t>
      </w:r>
      <w:r w:rsidR="00CF261B">
        <w:t>ș</w:t>
      </w:r>
      <w:r w:rsidRPr="00EC024C">
        <w:t>eurile gestionate la nivelul autorită</w:t>
      </w:r>
      <w:r w:rsidR="00CF261B">
        <w:t>ț</w:t>
      </w:r>
      <w:r w:rsidRPr="00EC024C">
        <w:t>ilor de mediu. Anul 201</w:t>
      </w:r>
      <w:r w:rsidR="00E1650A">
        <w:t>8</w:t>
      </w:r>
      <w:r w:rsidRPr="00EC024C">
        <w:t xml:space="preserve"> va fi considerat</w:t>
      </w:r>
      <w:r w:rsidR="00EC4EC8">
        <w:t xml:space="preserve"> </w:t>
      </w:r>
      <w:r w:rsidR="00CF261B">
        <w:t>ș</w:t>
      </w:r>
      <w:r w:rsidR="00EC4EC8">
        <w:t xml:space="preserve">i </w:t>
      </w:r>
      <w:r w:rsidRPr="00EC024C">
        <w:t>anul de referin</w:t>
      </w:r>
      <w:r w:rsidR="00CF261B">
        <w:t>ț</w:t>
      </w:r>
      <w:r w:rsidRPr="00EC024C">
        <w:t>ă pentru PJGD S</w:t>
      </w:r>
      <w:r w:rsidR="00A6471D">
        <w:t>atu Mare</w:t>
      </w:r>
      <w:r w:rsidRPr="00EC024C">
        <w:t xml:space="preserve"> 2019-2025.</w:t>
      </w:r>
    </w:p>
    <w:bookmarkEnd w:id="204"/>
    <w:p w14:paraId="41DC567B" w14:textId="3A5D74B8" w:rsidR="00627687" w:rsidRPr="00EC024C" w:rsidRDefault="00627687" w:rsidP="00222EC1">
      <w:pPr>
        <w:spacing w:line="276" w:lineRule="auto"/>
      </w:pPr>
      <w:r w:rsidRPr="00EC024C">
        <w:t>Informa</w:t>
      </w:r>
      <w:r w:rsidR="00CF261B">
        <w:t>ț</w:t>
      </w:r>
      <w:r w:rsidRPr="00EC024C">
        <w:t>iile referitoare la cantită</w:t>
      </w:r>
      <w:r w:rsidR="00CF261B">
        <w:t>ț</w:t>
      </w:r>
      <w:r w:rsidRPr="00EC024C">
        <w:t>ile de de</w:t>
      </w:r>
      <w:r w:rsidR="00CF261B">
        <w:t>ș</w:t>
      </w:r>
      <w:r w:rsidRPr="00EC024C">
        <w:t>euri municipale colectate de pe teritoriul jude</w:t>
      </w:r>
      <w:r w:rsidR="00CF261B">
        <w:t>ț</w:t>
      </w:r>
      <w:r w:rsidRPr="00EC024C">
        <w:t>ului S</w:t>
      </w:r>
      <w:r w:rsidR="00A6471D">
        <w:t>atu Mare</w:t>
      </w:r>
      <w:r w:rsidRPr="00EC024C">
        <w:t xml:space="preserve"> au fost ob</w:t>
      </w:r>
      <w:r w:rsidR="00CF261B">
        <w:t>ț</w:t>
      </w:r>
      <w:r w:rsidRPr="00EC024C">
        <w:t>inute din chestionarele statistice MUN</w:t>
      </w:r>
      <w:r w:rsidR="001B69A0">
        <w:t xml:space="preserve">, </w:t>
      </w:r>
      <w:r w:rsidRPr="00EC024C">
        <w:t>transmise de operatorii de salubritate</w:t>
      </w:r>
      <w:r w:rsidR="001B69A0">
        <w:t xml:space="preserve">, </w:t>
      </w:r>
      <w:r w:rsidRPr="00EC024C">
        <w:t>chestionare introduse în baza na</w:t>
      </w:r>
      <w:r w:rsidR="00CF261B">
        <w:t>ț</w:t>
      </w:r>
      <w:r w:rsidRPr="00EC024C">
        <w:t>ională de date SIM administrată de ANPM</w:t>
      </w:r>
      <w:r w:rsidR="001B69A0">
        <w:t xml:space="preserve">, </w:t>
      </w:r>
      <w:r w:rsidRPr="00EC024C">
        <w:t>fiind considerate date validate la nivel na</w:t>
      </w:r>
      <w:r w:rsidR="00CF261B">
        <w:t>ț</w:t>
      </w:r>
      <w:r w:rsidRPr="00EC024C">
        <w:t xml:space="preserve">ional </w:t>
      </w:r>
      <w:r w:rsidR="00CF261B">
        <w:t>ș</w:t>
      </w:r>
      <w:r w:rsidRPr="00EC024C">
        <w:t>i care pot fi utilizate în scopuri statistice.</w:t>
      </w:r>
    </w:p>
    <w:p w14:paraId="3CEE73DE" w14:textId="3C9072D3" w:rsidR="00627687" w:rsidRPr="00EC024C" w:rsidRDefault="00627687" w:rsidP="00222EC1">
      <w:pPr>
        <w:spacing w:line="276" w:lineRule="auto"/>
      </w:pPr>
      <w:r w:rsidRPr="00EC024C">
        <w:t xml:space="preserve">Scopul </w:t>
      </w:r>
      <w:r w:rsidR="00753A55" w:rsidRPr="00EC024C">
        <w:t>descrierii</w:t>
      </w:r>
      <w:r w:rsidRPr="00EC024C">
        <w:t xml:space="preserve"> situa</w:t>
      </w:r>
      <w:r w:rsidR="00CF261B">
        <w:t>ț</w:t>
      </w:r>
      <w:r w:rsidRPr="00EC024C">
        <w:t>iei actuale este de a identifica starea actuală privind tipurile</w:t>
      </w:r>
      <w:r w:rsidR="00EC4EC8">
        <w:t xml:space="preserve"> </w:t>
      </w:r>
      <w:r w:rsidR="00CF261B">
        <w:t>ș</w:t>
      </w:r>
      <w:r w:rsidR="00EC4EC8">
        <w:t xml:space="preserve">i </w:t>
      </w:r>
      <w:r w:rsidRPr="00EC024C">
        <w:t>cantită</w:t>
      </w:r>
      <w:r w:rsidR="00CF261B">
        <w:t>ț</w:t>
      </w:r>
      <w:r w:rsidRPr="00EC024C">
        <w:t>ile de de</w:t>
      </w:r>
      <w:r w:rsidR="00CF261B">
        <w:t>ș</w:t>
      </w:r>
      <w:r w:rsidRPr="00EC024C">
        <w:t>eur</w:t>
      </w:r>
      <w:r w:rsidR="00E93BAC">
        <w:t>i</w:t>
      </w:r>
      <w:r w:rsidRPr="00EC024C">
        <w:t xml:space="preserve"> astfel:</w:t>
      </w:r>
    </w:p>
    <w:p w14:paraId="22DFD48E" w14:textId="4BE4FB40" w:rsidR="00627687" w:rsidRPr="00EC024C" w:rsidRDefault="00627687" w:rsidP="00222EC1">
      <w:pPr>
        <w:pStyle w:val="ListParagraph"/>
        <w:numPr>
          <w:ilvl w:val="0"/>
          <w:numId w:val="83"/>
        </w:numPr>
        <w:spacing w:line="276" w:lineRule="auto"/>
        <w:ind w:left="714" w:hanging="357"/>
        <w:contextualSpacing w:val="0"/>
      </w:pPr>
      <w:r w:rsidRPr="00EC024C">
        <w:t>Generarea de</w:t>
      </w:r>
      <w:r w:rsidR="00CF261B">
        <w:t>ș</w:t>
      </w:r>
      <w:r w:rsidRPr="00EC024C">
        <w:t>eurilor;</w:t>
      </w:r>
    </w:p>
    <w:p w14:paraId="7FEA1B4E" w14:textId="0E2D417E" w:rsidR="00627687" w:rsidRPr="00EC024C" w:rsidRDefault="00627687" w:rsidP="00222EC1">
      <w:pPr>
        <w:pStyle w:val="ListParagraph"/>
        <w:numPr>
          <w:ilvl w:val="0"/>
          <w:numId w:val="83"/>
        </w:numPr>
        <w:spacing w:line="276" w:lineRule="auto"/>
        <w:ind w:left="714" w:hanging="357"/>
        <w:contextualSpacing w:val="0"/>
      </w:pPr>
      <w:r w:rsidRPr="00EC024C">
        <w:t>Colectarea</w:t>
      </w:r>
      <w:r w:rsidR="00EC4EC8">
        <w:t xml:space="preserve"> </w:t>
      </w:r>
      <w:r w:rsidR="00CF261B">
        <w:t>ș</w:t>
      </w:r>
      <w:r w:rsidR="00EC4EC8">
        <w:t xml:space="preserve">i </w:t>
      </w:r>
      <w:r w:rsidRPr="00EC024C">
        <w:t>transportul de</w:t>
      </w:r>
      <w:r w:rsidR="00CF261B">
        <w:t>ș</w:t>
      </w:r>
      <w:r w:rsidRPr="00EC024C">
        <w:t>eurilor;</w:t>
      </w:r>
    </w:p>
    <w:p w14:paraId="532689BA" w14:textId="4387F3DD" w:rsidR="00627687" w:rsidRPr="00EC024C" w:rsidRDefault="00627687" w:rsidP="00222EC1">
      <w:pPr>
        <w:pStyle w:val="ListParagraph"/>
        <w:numPr>
          <w:ilvl w:val="0"/>
          <w:numId w:val="83"/>
        </w:numPr>
        <w:spacing w:line="276" w:lineRule="auto"/>
        <w:ind w:left="714" w:hanging="357"/>
        <w:contextualSpacing w:val="0"/>
      </w:pPr>
      <w:r w:rsidRPr="00EC024C">
        <w:t xml:space="preserve">Tratarea </w:t>
      </w:r>
      <w:r w:rsidR="00CF261B">
        <w:t>ș</w:t>
      </w:r>
      <w:r w:rsidRPr="00EC024C">
        <w:t>i valorificarea de</w:t>
      </w:r>
      <w:r w:rsidR="00CF261B">
        <w:t>ș</w:t>
      </w:r>
      <w:r w:rsidRPr="00EC024C">
        <w:t>eurilor;</w:t>
      </w:r>
    </w:p>
    <w:p w14:paraId="087E914C" w14:textId="7F157C28" w:rsidR="00627687" w:rsidRPr="00EC024C" w:rsidRDefault="00627687" w:rsidP="00222EC1">
      <w:pPr>
        <w:pStyle w:val="ListParagraph"/>
        <w:numPr>
          <w:ilvl w:val="0"/>
          <w:numId w:val="83"/>
        </w:numPr>
        <w:spacing w:line="276" w:lineRule="auto"/>
        <w:contextualSpacing w:val="0"/>
      </w:pPr>
      <w:r w:rsidRPr="00EC024C">
        <w:t>Eliminarea de</w:t>
      </w:r>
      <w:r w:rsidR="00CF261B">
        <w:t>ș</w:t>
      </w:r>
      <w:r w:rsidRPr="00EC024C">
        <w:t>eurilor.</w:t>
      </w:r>
    </w:p>
    <w:p w14:paraId="7A98B339" w14:textId="4268EC1F" w:rsidR="00627687" w:rsidRPr="00EC024C" w:rsidRDefault="00627687" w:rsidP="00222EC1">
      <w:pPr>
        <w:spacing w:line="276" w:lineRule="auto"/>
      </w:pPr>
      <w:r w:rsidRPr="00EC024C">
        <w:t>Responsabilitatea pentru activită</w:t>
      </w:r>
      <w:r w:rsidR="00CF261B">
        <w:t>ț</w:t>
      </w:r>
      <w:r w:rsidRPr="00EC024C">
        <w:t>ile de gestionare a de</w:t>
      </w:r>
      <w:r w:rsidR="00CF261B">
        <w:t>ș</w:t>
      </w:r>
      <w:r w:rsidRPr="00EC024C">
        <w:t>eurilor revine generatorilor acestora</w:t>
      </w:r>
      <w:r w:rsidR="001B69A0">
        <w:t xml:space="preserve">, </w:t>
      </w:r>
      <w:r w:rsidRPr="00EC024C">
        <w:t>conform principiului „</w:t>
      </w:r>
      <w:r w:rsidRPr="00753A55">
        <w:rPr>
          <w:i/>
          <w:iCs/>
        </w:rPr>
        <w:t>poluatorul plăte</w:t>
      </w:r>
      <w:r w:rsidR="00CF261B" w:rsidRPr="00753A55">
        <w:rPr>
          <w:i/>
          <w:iCs/>
        </w:rPr>
        <w:t>ș</w:t>
      </w:r>
      <w:r w:rsidRPr="00753A55">
        <w:rPr>
          <w:i/>
          <w:iCs/>
        </w:rPr>
        <w:t>te</w:t>
      </w:r>
      <w:r w:rsidRPr="00EC024C">
        <w:t>” sau după caz</w:t>
      </w:r>
      <w:r w:rsidR="001B69A0">
        <w:t xml:space="preserve">, </w:t>
      </w:r>
      <w:r w:rsidRPr="00EC024C">
        <w:t>producătorilor</w:t>
      </w:r>
      <w:r w:rsidR="001B69A0">
        <w:t xml:space="preserve">, </w:t>
      </w:r>
      <w:r w:rsidRPr="00EC024C">
        <w:t xml:space="preserve">în conformitate cu principiul „responsabilitatea producătorului”. </w:t>
      </w:r>
    </w:p>
    <w:p w14:paraId="4F208EC3" w14:textId="3B454E00" w:rsidR="00627687" w:rsidRPr="00EC024C" w:rsidRDefault="00627687" w:rsidP="00222EC1">
      <w:pPr>
        <w:spacing w:line="276" w:lineRule="auto"/>
      </w:pPr>
      <w:r w:rsidRPr="00EC024C">
        <w:t>În ierarhia op</w:t>
      </w:r>
      <w:r w:rsidR="00CF261B">
        <w:t>ț</w:t>
      </w:r>
      <w:r w:rsidRPr="00EC024C">
        <w:t>iunilor de gestionare a de</w:t>
      </w:r>
      <w:r w:rsidR="00CF261B">
        <w:t>ș</w:t>
      </w:r>
      <w:r w:rsidRPr="00EC024C">
        <w:t>eurilor</w:t>
      </w:r>
      <w:r w:rsidR="001B69A0">
        <w:t xml:space="preserve">, </w:t>
      </w:r>
      <w:r w:rsidRPr="00EC024C">
        <w:t xml:space="preserve">inclusă atât în reglementările UE cât </w:t>
      </w:r>
      <w:r w:rsidR="00CF261B">
        <w:t>ș</w:t>
      </w:r>
      <w:r w:rsidRPr="00EC024C">
        <w:t>i în cele na</w:t>
      </w:r>
      <w:r w:rsidR="00CF261B">
        <w:t>ț</w:t>
      </w:r>
      <w:r w:rsidRPr="00EC024C">
        <w:t>ionale</w:t>
      </w:r>
      <w:r w:rsidR="001B69A0">
        <w:t xml:space="preserve">, </w:t>
      </w:r>
      <w:r w:rsidRPr="00EC024C">
        <w:t>recuperarea reprezintă o prioritate aflată înaintea eliminării de orice fel.</w:t>
      </w:r>
    </w:p>
    <w:p w14:paraId="515F25CE" w14:textId="229E0357" w:rsidR="00627687" w:rsidRPr="00EC024C" w:rsidRDefault="00627687" w:rsidP="00222EC1">
      <w:pPr>
        <w:spacing w:line="276" w:lineRule="auto"/>
      </w:pPr>
      <w:r w:rsidRPr="00EC024C">
        <w:t>Acest capitol este considerat ca punct de referin</w:t>
      </w:r>
      <w:r w:rsidR="00CF261B">
        <w:t>ț</w:t>
      </w:r>
      <w:r w:rsidRPr="00EC024C">
        <w:t>ă în procesul de planificare.</w:t>
      </w:r>
    </w:p>
    <w:p w14:paraId="7537983F" w14:textId="34D92DB2" w:rsidR="00EC0363" w:rsidRPr="00EC024C" w:rsidRDefault="00EC0363" w:rsidP="007A2A43">
      <w:pPr>
        <w:pStyle w:val="Heading2"/>
        <w:spacing w:before="0" w:line="240" w:lineRule="auto"/>
      </w:pPr>
      <w:bookmarkStart w:id="205" w:name="_Toc73089759"/>
      <w:r w:rsidRPr="00EC024C">
        <w:lastRenderedPageBreak/>
        <w:t>De</w:t>
      </w:r>
      <w:r w:rsidR="00CF261B">
        <w:t>ș</w:t>
      </w:r>
      <w:r w:rsidRPr="00EC024C">
        <w:t>euri municipale</w:t>
      </w:r>
      <w:bookmarkEnd w:id="205"/>
    </w:p>
    <w:p w14:paraId="21401B75" w14:textId="707CD4A7" w:rsidR="00EC0363" w:rsidRPr="00EC024C" w:rsidRDefault="00EC0363" w:rsidP="00AA6859">
      <w:pPr>
        <w:pStyle w:val="Heading3"/>
      </w:pPr>
      <w:bookmarkStart w:id="206" w:name="_Toc73089760"/>
      <w:r w:rsidRPr="00EC024C">
        <w:t>Generarea de</w:t>
      </w:r>
      <w:r w:rsidR="00CF261B">
        <w:t>ș</w:t>
      </w:r>
      <w:r w:rsidRPr="00EC024C">
        <w:t>eurilor municipale</w:t>
      </w:r>
      <w:bookmarkEnd w:id="206"/>
    </w:p>
    <w:p w14:paraId="269B3D3A" w14:textId="5E220C24" w:rsidR="00627687" w:rsidRPr="00EC024C" w:rsidRDefault="00627687" w:rsidP="00222EC1">
      <w:pPr>
        <w:spacing w:line="276" w:lineRule="auto"/>
      </w:pPr>
      <w:r w:rsidRPr="00EC024C">
        <w:t>De</w:t>
      </w:r>
      <w:r w:rsidR="00CF261B">
        <w:t>ș</w:t>
      </w:r>
      <w:r w:rsidRPr="00EC024C">
        <w:t>eurile municipale sunt reprezentate de totalitatea de</w:t>
      </w:r>
      <w:r w:rsidR="00CF261B">
        <w:t>ș</w:t>
      </w:r>
      <w:r w:rsidRPr="00EC024C">
        <w:t xml:space="preserve">eurilor menajere </w:t>
      </w:r>
      <w:r w:rsidR="00CF261B">
        <w:t>ș</w:t>
      </w:r>
      <w:r w:rsidRPr="00EC024C">
        <w:t xml:space="preserve">i similare acestora generate în mediul urban </w:t>
      </w:r>
      <w:r w:rsidR="00CF261B">
        <w:t>ș</w:t>
      </w:r>
      <w:r w:rsidRPr="00EC024C">
        <w:t>i rural din gospodării</w:t>
      </w:r>
      <w:r w:rsidR="001B69A0">
        <w:t xml:space="preserve">, </w:t>
      </w:r>
      <w:r w:rsidRPr="00EC024C">
        <w:t>institu</w:t>
      </w:r>
      <w:r w:rsidR="00CF261B">
        <w:t>ț</w:t>
      </w:r>
      <w:r w:rsidRPr="00EC024C">
        <w:t>ii</w:t>
      </w:r>
      <w:r w:rsidR="001B69A0">
        <w:t xml:space="preserve">, </w:t>
      </w:r>
      <w:r w:rsidRPr="00EC024C">
        <w:t>unită</w:t>
      </w:r>
      <w:r w:rsidR="00CF261B">
        <w:t>ț</w:t>
      </w:r>
      <w:r w:rsidRPr="00EC024C">
        <w:t>i comerciale</w:t>
      </w:r>
      <w:r w:rsidR="00EC4EC8">
        <w:t xml:space="preserve"> </w:t>
      </w:r>
      <w:r w:rsidR="00CF261B">
        <w:t>ș</w:t>
      </w:r>
      <w:r w:rsidR="00EC4EC8">
        <w:t xml:space="preserve">i </w:t>
      </w:r>
      <w:r w:rsidRPr="00EC024C">
        <w:t>de la operatori economici</w:t>
      </w:r>
      <w:r w:rsidR="001B69A0">
        <w:t xml:space="preserve">, </w:t>
      </w:r>
      <w:r w:rsidRPr="00EC024C">
        <w:t>de</w:t>
      </w:r>
      <w:r w:rsidR="00CF261B">
        <w:t>ș</w:t>
      </w:r>
      <w:r w:rsidRPr="00EC024C">
        <w:t>euri stradale colectate din spa</w:t>
      </w:r>
      <w:r w:rsidR="00CF261B">
        <w:t>ț</w:t>
      </w:r>
      <w:r w:rsidRPr="00EC024C">
        <w:t>ii publice</w:t>
      </w:r>
      <w:r w:rsidR="001B69A0">
        <w:t xml:space="preserve">, </w:t>
      </w:r>
      <w:r w:rsidRPr="00EC024C">
        <w:t>străzi</w:t>
      </w:r>
      <w:r w:rsidR="001B69A0">
        <w:t xml:space="preserve">, </w:t>
      </w:r>
      <w:r w:rsidRPr="00EC024C">
        <w:t>parcuri</w:t>
      </w:r>
      <w:r w:rsidR="001B69A0">
        <w:t xml:space="preserve">, </w:t>
      </w:r>
      <w:r w:rsidRPr="00EC024C">
        <w:t>spa</w:t>
      </w:r>
      <w:r w:rsidR="00CF261B">
        <w:t>ț</w:t>
      </w:r>
      <w:r w:rsidRPr="00EC024C">
        <w:t>ii verzi</w:t>
      </w:r>
      <w:r w:rsidR="001B69A0">
        <w:t xml:space="preserve">, </w:t>
      </w:r>
      <w:r w:rsidRPr="00EC024C">
        <w:t>la care se adaugă</w:t>
      </w:r>
      <w:r w:rsidR="00EC4EC8">
        <w:t xml:space="preserve"> </w:t>
      </w:r>
      <w:r w:rsidR="00CF261B">
        <w:t>ș</w:t>
      </w:r>
      <w:r w:rsidR="00EC4EC8">
        <w:t xml:space="preserve">i </w:t>
      </w:r>
      <w:r w:rsidRPr="00EC024C">
        <w:t>de</w:t>
      </w:r>
      <w:r w:rsidR="00CF261B">
        <w:t>ș</w:t>
      </w:r>
      <w:r w:rsidRPr="00EC024C">
        <w:t>euri din construc</w:t>
      </w:r>
      <w:r w:rsidR="00CF261B">
        <w:t>ț</w:t>
      </w:r>
      <w:r w:rsidRPr="00EC024C">
        <w:t xml:space="preserve">ii </w:t>
      </w:r>
      <w:r w:rsidR="00CF261B">
        <w:t>ș</w:t>
      </w:r>
      <w:r w:rsidRPr="00EC024C">
        <w:t>i demolări rezultate din amenajări interioare ale locuin</w:t>
      </w:r>
      <w:r w:rsidR="00CF261B">
        <w:t>ț</w:t>
      </w:r>
      <w:r w:rsidRPr="00EC024C">
        <w:t>elor colectate de operatorii de salubritate.</w:t>
      </w:r>
    </w:p>
    <w:p w14:paraId="2C8890D8" w14:textId="2653F2C5" w:rsidR="00627687" w:rsidRPr="00EC024C" w:rsidRDefault="00627687" w:rsidP="00222EC1">
      <w:pPr>
        <w:spacing w:line="276" w:lineRule="auto"/>
      </w:pPr>
      <w:r w:rsidRPr="00EC024C">
        <w:t>Conform defini</w:t>
      </w:r>
      <w:r w:rsidR="00CF261B">
        <w:t>ț</w:t>
      </w:r>
      <w:r w:rsidRPr="00EC024C">
        <w:t>iei aprobate prin noile reglementări în domeniul gestionării de</w:t>
      </w:r>
      <w:r w:rsidR="00CF261B">
        <w:t>ș</w:t>
      </w:r>
      <w:r w:rsidRPr="00EC024C">
        <w:t>eurilor</w:t>
      </w:r>
      <w:r w:rsidR="00341ADB">
        <w:t xml:space="preserve"> (</w:t>
      </w:r>
      <w:r w:rsidRPr="00EC024C">
        <w:t>OUG nr. 74/2018)</w:t>
      </w:r>
      <w:r w:rsidR="001B69A0">
        <w:t xml:space="preserve">, </w:t>
      </w:r>
      <w:r w:rsidRPr="00EC024C">
        <w:t>în categoria de de</w:t>
      </w:r>
      <w:r w:rsidR="00CF261B">
        <w:t>ș</w:t>
      </w:r>
      <w:r w:rsidRPr="00EC024C">
        <w:t>euri municipale sunt incluse</w:t>
      </w:r>
      <w:r w:rsidR="00EC4EC8">
        <w:t>:</w:t>
      </w:r>
    </w:p>
    <w:p w14:paraId="0E297FD8" w14:textId="727834FC" w:rsidR="00627687" w:rsidRPr="00EC024C" w:rsidRDefault="00627687" w:rsidP="00222EC1">
      <w:pPr>
        <w:spacing w:line="276" w:lineRule="auto"/>
      </w:pPr>
      <w:r w:rsidRPr="00EC024C">
        <w:t>a) de</w:t>
      </w:r>
      <w:r w:rsidR="00CF261B">
        <w:t>ș</w:t>
      </w:r>
      <w:r w:rsidRPr="00EC024C">
        <w:t>euri amestecate</w:t>
      </w:r>
      <w:r w:rsidR="00EC4EC8">
        <w:t xml:space="preserve"> </w:t>
      </w:r>
      <w:r w:rsidR="00CF261B">
        <w:t>ș</w:t>
      </w:r>
      <w:r w:rsidR="00EC4EC8">
        <w:t xml:space="preserve">i </w:t>
      </w:r>
      <w:r w:rsidRPr="00EC024C">
        <w:t>de</w:t>
      </w:r>
      <w:r w:rsidR="00CF261B">
        <w:t>ș</w:t>
      </w:r>
      <w:r w:rsidRPr="00EC024C">
        <w:t>euri colectate separat de la gospodării</w:t>
      </w:r>
      <w:r w:rsidR="001B69A0">
        <w:t xml:space="preserve">, </w:t>
      </w:r>
      <w:r w:rsidRPr="00EC024C">
        <w:t xml:space="preserve">inclusiv hârtia </w:t>
      </w:r>
      <w:r w:rsidR="00CF261B">
        <w:t>ș</w:t>
      </w:r>
      <w:r w:rsidRPr="00EC024C">
        <w:t>i cartonul</w:t>
      </w:r>
      <w:r w:rsidR="001B69A0">
        <w:t xml:space="preserve">, </w:t>
      </w:r>
      <w:r w:rsidRPr="00EC024C">
        <w:t>sticla</w:t>
      </w:r>
      <w:r w:rsidR="001B69A0">
        <w:t xml:space="preserve">, </w:t>
      </w:r>
      <w:r w:rsidRPr="00EC024C">
        <w:t>metalele</w:t>
      </w:r>
      <w:r w:rsidR="001B69A0">
        <w:t xml:space="preserve">, </w:t>
      </w:r>
      <w:r w:rsidRPr="00EC024C">
        <w:t>materialele plastice</w:t>
      </w:r>
      <w:r w:rsidR="001B69A0">
        <w:t xml:space="preserve">, </w:t>
      </w:r>
      <w:r w:rsidRPr="00EC024C">
        <w:t>biode</w:t>
      </w:r>
      <w:r w:rsidR="00CF261B">
        <w:t>ș</w:t>
      </w:r>
      <w:r w:rsidRPr="00EC024C">
        <w:t>eurile</w:t>
      </w:r>
      <w:r w:rsidR="001B69A0">
        <w:t xml:space="preserve">, </w:t>
      </w:r>
      <w:r w:rsidRPr="00EC024C">
        <w:t>lemnul</w:t>
      </w:r>
      <w:r w:rsidR="001B69A0">
        <w:t xml:space="preserve">, </w:t>
      </w:r>
      <w:r w:rsidRPr="00EC024C">
        <w:t>textilele</w:t>
      </w:r>
      <w:r w:rsidR="001B69A0">
        <w:t xml:space="preserve">, </w:t>
      </w:r>
      <w:r w:rsidRPr="00EC024C">
        <w:t>ambalajele</w:t>
      </w:r>
      <w:r w:rsidR="001B69A0">
        <w:t xml:space="preserve">, </w:t>
      </w:r>
      <w:r w:rsidRPr="00EC024C">
        <w:t>de</w:t>
      </w:r>
      <w:r w:rsidR="00CF261B">
        <w:t>ș</w:t>
      </w:r>
      <w:r w:rsidRPr="00EC024C">
        <w:t>eurile de echipamente electrice</w:t>
      </w:r>
      <w:r w:rsidR="00EC4EC8">
        <w:t xml:space="preserve"> </w:t>
      </w:r>
      <w:r w:rsidR="00CF261B">
        <w:t>ș</w:t>
      </w:r>
      <w:r w:rsidR="00EC4EC8">
        <w:t xml:space="preserve">i </w:t>
      </w:r>
      <w:r w:rsidRPr="00EC024C">
        <w:t>electronice</w:t>
      </w:r>
      <w:r w:rsidR="001B69A0">
        <w:t xml:space="preserve">, </w:t>
      </w:r>
      <w:r w:rsidRPr="00EC024C">
        <w:t>de</w:t>
      </w:r>
      <w:r w:rsidR="00CF261B">
        <w:t>ș</w:t>
      </w:r>
      <w:r w:rsidRPr="00EC024C">
        <w:t xml:space="preserve">eurile de baterii </w:t>
      </w:r>
      <w:r w:rsidR="00CF261B">
        <w:t>ș</w:t>
      </w:r>
      <w:r w:rsidRPr="00EC024C">
        <w:t>i acumulatori</w:t>
      </w:r>
      <w:r w:rsidR="00EC4EC8">
        <w:t xml:space="preserve"> </w:t>
      </w:r>
      <w:r w:rsidR="00CF261B">
        <w:t>ș</w:t>
      </w:r>
      <w:r w:rsidR="00EC4EC8">
        <w:t xml:space="preserve">i </w:t>
      </w:r>
      <w:r w:rsidRPr="00EC024C">
        <w:t>de</w:t>
      </w:r>
      <w:r w:rsidR="00CF261B">
        <w:t>ș</w:t>
      </w:r>
      <w:r w:rsidRPr="00EC024C">
        <w:t>eurile voluminoase</w:t>
      </w:r>
      <w:r w:rsidR="001B69A0">
        <w:t xml:space="preserve">, </w:t>
      </w:r>
      <w:r w:rsidRPr="00EC024C">
        <w:t xml:space="preserve">inclusiv saltelele </w:t>
      </w:r>
      <w:r w:rsidR="00CF261B">
        <w:t>ș</w:t>
      </w:r>
      <w:r w:rsidRPr="00EC024C">
        <w:t>i mobilă;</w:t>
      </w:r>
    </w:p>
    <w:p w14:paraId="2EEF2842" w14:textId="1067BE0E" w:rsidR="00627687" w:rsidRPr="00EC024C" w:rsidRDefault="00627687" w:rsidP="00222EC1">
      <w:pPr>
        <w:spacing w:line="276" w:lineRule="auto"/>
      </w:pPr>
      <w:r w:rsidRPr="00EC024C">
        <w:t>b) de</w:t>
      </w:r>
      <w:r w:rsidR="00CF261B">
        <w:t>ș</w:t>
      </w:r>
      <w:r w:rsidRPr="00EC024C">
        <w:t>euri amestecate</w:t>
      </w:r>
      <w:r w:rsidR="00EC4EC8">
        <w:t xml:space="preserve"> </w:t>
      </w:r>
      <w:r w:rsidR="00CF261B">
        <w:t>ș</w:t>
      </w:r>
      <w:r w:rsidR="00EC4EC8">
        <w:t xml:space="preserve">i </w:t>
      </w:r>
      <w:r w:rsidRPr="00EC024C">
        <w:t>de</w:t>
      </w:r>
      <w:r w:rsidR="00CF261B">
        <w:t>ș</w:t>
      </w:r>
      <w:r w:rsidRPr="00EC024C">
        <w:t>euri colectate separat din alte surse în cazul în care de</w:t>
      </w:r>
      <w:r w:rsidR="00CF261B">
        <w:t>ș</w:t>
      </w:r>
      <w:r w:rsidRPr="00EC024C">
        <w:t xml:space="preserve">eurile respective sunt similare ca natură </w:t>
      </w:r>
      <w:r w:rsidR="00CF261B">
        <w:t>ș</w:t>
      </w:r>
      <w:r w:rsidRPr="00EC024C">
        <w:t>i compozi</w:t>
      </w:r>
      <w:r w:rsidR="00CF261B">
        <w:t>ț</w:t>
      </w:r>
      <w:r w:rsidRPr="00EC024C">
        <w:t>ie cu de</w:t>
      </w:r>
      <w:r w:rsidR="00CF261B">
        <w:t>ș</w:t>
      </w:r>
      <w:r w:rsidRPr="00EC024C">
        <w:t>eurile menajere.</w:t>
      </w:r>
      <w:r w:rsidR="00EA2920">
        <w:t xml:space="preserve"> </w:t>
      </w:r>
      <w:r w:rsidRPr="00EC024C">
        <w:t>În conformitate cu legisla</w:t>
      </w:r>
      <w:r w:rsidR="00CF261B">
        <w:t>ț</w:t>
      </w:r>
      <w:r w:rsidRPr="00EC024C">
        <w:t>ia în vigoare</w:t>
      </w:r>
      <w:r w:rsidR="001B69A0">
        <w:t xml:space="preserve">, </w:t>
      </w:r>
      <w:r w:rsidRPr="00EC024C">
        <w:t>to</w:t>
      </w:r>
      <w:r w:rsidR="00CF261B">
        <w:t>ț</w:t>
      </w:r>
      <w:r w:rsidRPr="00EC024C">
        <w:t>i operatorii de salubritate</w:t>
      </w:r>
      <w:r w:rsidR="00EC4EC8">
        <w:t xml:space="preserve"> </w:t>
      </w:r>
      <w:r w:rsidR="00CF261B">
        <w:t>ș</w:t>
      </w:r>
      <w:r w:rsidR="00EC4EC8">
        <w:t xml:space="preserve">i </w:t>
      </w:r>
      <w:r w:rsidRPr="00EC024C">
        <w:t>ceilal</w:t>
      </w:r>
      <w:r w:rsidR="00CF261B">
        <w:t>ț</w:t>
      </w:r>
      <w:r w:rsidRPr="00EC024C">
        <w:t>i operatori economici autoriza</w:t>
      </w:r>
      <w:r w:rsidR="00CF261B">
        <w:t>ț</w:t>
      </w:r>
      <w:r w:rsidRPr="00EC024C">
        <w:t>i pentru colectarea anumitor tipuri de de</w:t>
      </w:r>
      <w:r w:rsidR="00CF261B">
        <w:t>ș</w:t>
      </w:r>
      <w:r w:rsidRPr="00EC024C">
        <w:t>euri de la popula</w:t>
      </w:r>
      <w:r w:rsidR="00CF261B">
        <w:t>ț</w:t>
      </w:r>
      <w:r w:rsidRPr="00EC024C">
        <w:t>ie</w:t>
      </w:r>
      <w:r w:rsidR="001B69A0">
        <w:t xml:space="preserve">, </w:t>
      </w:r>
      <w:r w:rsidRPr="00EC024C">
        <w:t>precum</w:t>
      </w:r>
      <w:r w:rsidR="00EC4EC8">
        <w:t xml:space="preserve"> </w:t>
      </w:r>
      <w:r w:rsidR="00CF261B">
        <w:t>ș</w:t>
      </w:r>
      <w:r w:rsidR="00EC4EC8">
        <w:t xml:space="preserve">i </w:t>
      </w:r>
      <w:r w:rsidRPr="00EC024C">
        <w:t>operatorii instala</w:t>
      </w:r>
      <w:r w:rsidR="00CF261B">
        <w:t>ț</w:t>
      </w:r>
      <w:r w:rsidRPr="00EC024C">
        <w:t>iilor de gestionare a de</w:t>
      </w:r>
      <w:r w:rsidR="00CF261B">
        <w:t>ș</w:t>
      </w:r>
      <w:r w:rsidRPr="00EC024C">
        <w:t>eurilor raportează anual</w:t>
      </w:r>
      <w:r w:rsidR="001B69A0">
        <w:t xml:space="preserve">, </w:t>
      </w:r>
      <w:r w:rsidRPr="00EC024C">
        <w:t>la agen</w:t>
      </w:r>
      <w:r w:rsidR="00CF261B">
        <w:t>ț</w:t>
      </w:r>
      <w:r w:rsidRPr="00EC024C">
        <w:t>iile jude</w:t>
      </w:r>
      <w:r w:rsidR="00CF261B">
        <w:t>ț</w:t>
      </w:r>
      <w:r w:rsidRPr="00EC024C">
        <w:t>ene pentru protec</w:t>
      </w:r>
      <w:r w:rsidR="00CF261B">
        <w:t>ț</w:t>
      </w:r>
      <w:r w:rsidRPr="00EC024C">
        <w:t>ia mediului</w:t>
      </w:r>
      <w:r w:rsidR="001B69A0">
        <w:t xml:space="preserve">, </w:t>
      </w:r>
      <w:r w:rsidRPr="00EC024C">
        <w:t>datele privind gestionarea de</w:t>
      </w:r>
      <w:r w:rsidR="00CF261B">
        <w:t>ș</w:t>
      </w:r>
      <w:r w:rsidRPr="00EC024C">
        <w:t>eurilor</w:t>
      </w:r>
      <w:r w:rsidR="001B69A0">
        <w:t xml:space="preserve">, </w:t>
      </w:r>
      <w:r w:rsidRPr="00EC024C">
        <w:t>în baza unor chestionare stabilite la nivel na</w:t>
      </w:r>
      <w:r w:rsidR="00CF261B">
        <w:t>ț</w:t>
      </w:r>
      <w:r w:rsidRPr="00EC024C">
        <w:t>ional. Raportările se constituie în baza de date na</w:t>
      </w:r>
      <w:r w:rsidR="00CF261B">
        <w:t>ț</w:t>
      </w:r>
      <w:r w:rsidRPr="00EC024C">
        <w:t>ională privind gestionarea de</w:t>
      </w:r>
      <w:r w:rsidR="00CF261B">
        <w:t>ș</w:t>
      </w:r>
      <w:r w:rsidRPr="00EC024C">
        <w:t>eurilor.</w:t>
      </w:r>
    </w:p>
    <w:p w14:paraId="27E8363B" w14:textId="5118E49C" w:rsidR="00627687" w:rsidRPr="008E5293" w:rsidRDefault="00627687" w:rsidP="00222EC1">
      <w:pPr>
        <w:spacing w:line="276" w:lineRule="auto"/>
      </w:pPr>
      <w:r w:rsidRPr="008E5293">
        <w:t>Cantită</w:t>
      </w:r>
      <w:r w:rsidR="00CF261B" w:rsidRPr="008E5293">
        <w:t>ț</w:t>
      </w:r>
      <w:r w:rsidRPr="008E5293">
        <w:t>ile</w:t>
      </w:r>
      <w:r w:rsidR="008E5293" w:rsidRPr="008E5293">
        <w:t xml:space="preserve"> colectate</w:t>
      </w:r>
      <w:r w:rsidRPr="008E5293">
        <w:t xml:space="preserve"> de către operatorii de salubritate sunt reflectate în </w:t>
      </w:r>
      <w:bookmarkStart w:id="207" w:name="_Toc516659037"/>
      <w:r w:rsidRPr="008E5293">
        <w:t>tabelul următor.</w:t>
      </w:r>
    </w:p>
    <w:p w14:paraId="1169965D" w14:textId="385B832D" w:rsidR="00627687" w:rsidRPr="00EC024C" w:rsidRDefault="00627687" w:rsidP="006D6F17">
      <w:pPr>
        <w:pStyle w:val="Caption"/>
      </w:pPr>
      <w:bookmarkStart w:id="208" w:name="_Toc73089934"/>
      <w:bookmarkEnd w:id="207"/>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w:t>
      </w:r>
      <w:r w:rsidR="00F539AF">
        <w:fldChar w:fldCharType="end"/>
      </w:r>
      <w:r w:rsidRPr="00EC024C">
        <w:t xml:space="preserve"> </w:t>
      </w:r>
      <w:r w:rsidRPr="008E5293">
        <w:t>Cantită</w:t>
      </w:r>
      <w:r w:rsidR="00CF261B" w:rsidRPr="008E5293">
        <w:t>ț</w:t>
      </w:r>
      <w:r w:rsidRPr="008E5293">
        <w:t>i de de</w:t>
      </w:r>
      <w:r w:rsidR="00CF261B" w:rsidRPr="008E5293">
        <w:t>ș</w:t>
      </w:r>
      <w:r w:rsidRPr="008E5293">
        <w:t xml:space="preserve">euri </w:t>
      </w:r>
      <w:r w:rsidR="003A33AB" w:rsidRPr="008E5293">
        <w:t xml:space="preserve">municipale </w:t>
      </w:r>
      <w:r w:rsidR="008E5293">
        <w:t>colectate</w:t>
      </w:r>
      <w:r w:rsidR="003A33AB" w:rsidRPr="008E5293">
        <w:t xml:space="preserve"> </w:t>
      </w:r>
      <w:r w:rsidRPr="008E5293">
        <w:t>în</w:t>
      </w:r>
      <w:r w:rsidRPr="005F7056">
        <w:rPr>
          <w:color w:val="FF0000"/>
        </w:rPr>
        <w:t xml:space="preserve"> </w:t>
      </w:r>
      <w:r w:rsidRPr="00EC024C">
        <w:t>jude</w:t>
      </w:r>
      <w:r w:rsidR="00CF261B">
        <w:t>ț</w:t>
      </w:r>
      <w:r w:rsidRPr="00EC024C">
        <w:t>ul S</w:t>
      </w:r>
      <w:r w:rsidR="003A33AB">
        <w:t>atu Mare</w:t>
      </w:r>
      <w:r w:rsidR="00341ADB">
        <w:t xml:space="preserve"> (</w:t>
      </w:r>
      <w:r w:rsidRPr="00EC024C">
        <w:t>201</w:t>
      </w:r>
      <w:r w:rsidR="00E1650A">
        <w:t>4</w:t>
      </w:r>
      <w:r w:rsidRPr="00EC024C">
        <w:t>-201</w:t>
      </w:r>
      <w:r w:rsidR="00A50D92">
        <w:t>9</w:t>
      </w:r>
      <w:r w:rsidRPr="00EC024C">
        <w:t>)</w:t>
      </w:r>
      <w:bookmarkEnd w:id="2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
        <w:gridCol w:w="2764"/>
        <w:gridCol w:w="1135"/>
        <w:gridCol w:w="992"/>
        <w:gridCol w:w="1135"/>
        <w:gridCol w:w="994"/>
        <w:gridCol w:w="1136"/>
        <w:gridCol w:w="839"/>
      </w:tblGrid>
      <w:tr w:rsidR="00E269A5" w:rsidRPr="000D72C9" w14:paraId="6420D57D" w14:textId="4D5974BB" w:rsidTr="00222EC1">
        <w:trPr>
          <w:trHeight w:val="20"/>
          <w:tblHeader/>
          <w:jc w:val="center"/>
        </w:trPr>
        <w:tc>
          <w:tcPr>
            <w:tcW w:w="1716" w:type="pct"/>
            <w:gridSpan w:val="2"/>
            <w:vMerge w:val="restart"/>
            <w:shd w:val="clear" w:color="auto" w:fill="A8D08D" w:themeFill="accent6" w:themeFillTint="99"/>
            <w:vAlign w:val="center"/>
          </w:tcPr>
          <w:p w14:paraId="039A5997" w14:textId="77777777" w:rsidR="00E269A5" w:rsidRPr="000D72C9" w:rsidRDefault="00E269A5" w:rsidP="00814B86">
            <w:pPr>
              <w:spacing w:after="0" w:line="240" w:lineRule="auto"/>
              <w:jc w:val="center"/>
              <w:rPr>
                <w:b/>
                <w:sz w:val="22"/>
                <w:szCs w:val="22"/>
              </w:rPr>
            </w:pPr>
            <w:bookmarkStart w:id="209" w:name="OLE_LINK1"/>
            <w:bookmarkStart w:id="210" w:name="_Toc536787762"/>
            <w:r w:rsidRPr="000D72C9">
              <w:rPr>
                <w:b/>
                <w:sz w:val="22"/>
                <w:szCs w:val="22"/>
              </w:rPr>
              <w:t>Categorii de deșeuri municipale</w:t>
            </w:r>
          </w:p>
        </w:tc>
        <w:tc>
          <w:tcPr>
            <w:tcW w:w="3284" w:type="pct"/>
            <w:gridSpan w:val="6"/>
            <w:shd w:val="clear" w:color="auto" w:fill="A8D08D" w:themeFill="accent6" w:themeFillTint="99"/>
            <w:vAlign w:val="center"/>
          </w:tcPr>
          <w:p w14:paraId="7BDFFD66" w14:textId="730D6992" w:rsidR="00E269A5" w:rsidRPr="000D72C9" w:rsidRDefault="00E269A5" w:rsidP="00814B86">
            <w:pPr>
              <w:spacing w:after="0" w:line="240" w:lineRule="auto"/>
              <w:jc w:val="center"/>
              <w:rPr>
                <w:b/>
                <w:sz w:val="22"/>
                <w:szCs w:val="22"/>
              </w:rPr>
            </w:pPr>
            <w:r w:rsidRPr="000D72C9">
              <w:rPr>
                <w:b/>
                <w:sz w:val="22"/>
                <w:szCs w:val="22"/>
              </w:rPr>
              <w:t>Cantitate (tone/an)</w:t>
            </w:r>
          </w:p>
        </w:tc>
      </w:tr>
      <w:tr w:rsidR="00E269A5" w:rsidRPr="000D72C9" w14:paraId="6601EDCD" w14:textId="5B093F98" w:rsidTr="00222EC1">
        <w:trPr>
          <w:trHeight w:val="20"/>
          <w:tblHeader/>
          <w:jc w:val="center"/>
        </w:trPr>
        <w:tc>
          <w:tcPr>
            <w:tcW w:w="1716" w:type="pct"/>
            <w:gridSpan w:val="2"/>
            <w:vMerge/>
            <w:shd w:val="clear" w:color="auto" w:fill="B8CCE4"/>
            <w:vAlign w:val="center"/>
          </w:tcPr>
          <w:p w14:paraId="5AAB0D40" w14:textId="77777777" w:rsidR="00E269A5" w:rsidRPr="000D72C9" w:rsidRDefault="00E269A5" w:rsidP="00814B86">
            <w:pPr>
              <w:spacing w:after="0" w:line="240" w:lineRule="auto"/>
              <w:jc w:val="center"/>
              <w:rPr>
                <w:b/>
                <w:sz w:val="22"/>
                <w:szCs w:val="22"/>
              </w:rPr>
            </w:pPr>
          </w:p>
        </w:tc>
        <w:tc>
          <w:tcPr>
            <w:tcW w:w="598" w:type="pct"/>
            <w:shd w:val="clear" w:color="auto" w:fill="C5E0B3" w:themeFill="accent6" w:themeFillTint="66"/>
            <w:vAlign w:val="center"/>
          </w:tcPr>
          <w:p w14:paraId="760E218E" w14:textId="77777777" w:rsidR="00E269A5" w:rsidRPr="000D72C9" w:rsidRDefault="00E269A5" w:rsidP="00814B86">
            <w:pPr>
              <w:spacing w:after="0" w:line="240" w:lineRule="auto"/>
              <w:jc w:val="center"/>
              <w:rPr>
                <w:b/>
                <w:sz w:val="22"/>
                <w:szCs w:val="22"/>
              </w:rPr>
            </w:pPr>
            <w:r w:rsidRPr="000D72C9">
              <w:rPr>
                <w:b/>
                <w:sz w:val="22"/>
                <w:szCs w:val="22"/>
              </w:rPr>
              <w:t>2014</w:t>
            </w:r>
          </w:p>
        </w:tc>
        <w:tc>
          <w:tcPr>
            <w:tcW w:w="523" w:type="pct"/>
            <w:shd w:val="clear" w:color="auto" w:fill="C5E0B3" w:themeFill="accent6" w:themeFillTint="66"/>
            <w:vAlign w:val="center"/>
          </w:tcPr>
          <w:p w14:paraId="172A391A" w14:textId="77777777" w:rsidR="00E269A5" w:rsidRPr="000D72C9" w:rsidRDefault="00E269A5" w:rsidP="00814B86">
            <w:pPr>
              <w:spacing w:after="0" w:line="240" w:lineRule="auto"/>
              <w:jc w:val="center"/>
              <w:rPr>
                <w:b/>
                <w:sz w:val="22"/>
                <w:szCs w:val="22"/>
              </w:rPr>
            </w:pPr>
            <w:r w:rsidRPr="000D72C9">
              <w:rPr>
                <w:b/>
                <w:sz w:val="22"/>
                <w:szCs w:val="22"/>
              </w:rPr>
              <w:t>2015</w:t>
            </w:r>
          </w:p>
        </w:tc>
        <w:tc>
          <w:tcPr>
            <w:tcW w:w="598" w:type="pct"/>
            <w:shd w:val="clear" w:color="auto" w:fill="C5E0B3" w:themeFill="accent6" w:themeFillTint="66"/>
            <w:vAlign w:val="center"/>
          </w:tcPr>
          <w:p w14:paraId="49DD5F4E" w14:textId="77777777" w:rsidR="00E269A5" w:rsidRPr="000D72C9" w:rsidRDefault="00E269A5" w:rsidP="00814B86">
            <w:pPr>
              <w:spacing w:after="0" w:line="240" w:lineRule="auto"/>
              <w:jc w:val="center"/>
              <w:rPr>
                <w:b/>
                <w:sz w:val="22"/>
                <w:szCs w:val="22"/>
              </w:rPr>
            </w:pPr>
            <w:r w:rsidRPr="000D72C9">
              <w:rPr>
                <w:b/>
                <w:sz w:val="22"/>
                <w:szCs w:val="22"/>
              </w:rPr>
              <w:t>2016</w:t>
            </w:r>
          </w:p>
        </w:tc>
        <w:tc>
          <w:tcPr>
            <w:tcW w:w="524" w:type="pct"/>
            <w:shd w:val="clear" w:color="auto" w:fill="C5E0B3" w:themeFill="accent6" w:themeFillTint="66"/>
            <w:vAlign w:val="center"/>
          </w:tcPr>
          <w:p w14:paraId="4C9E0A67" w14:textId="77777777" w:rsidR="00E269A5" w:rsidRPr="000D72C9" w:rsidRDefault="00E269A5" w:rsidP="00814B86">
            <w:pPr>
              <w:spacing w:after="0" w:line="240" w:lineRule="auto"/>
              <w:jc w:val="center"/>
              <w:rPr>
                <w:b/>
                <w:sz w:val="22"/>
                <w:szCs w:val="22"/>
              </w:rPr>
            </w:pPr>
            <w:r w:rsidRPr="000D72C9">
              <w:rPr>
                <w:b/>
                <w:sz w:val="22"/>
                <w:szCs w:val="22"/>
              </w:rPr>
              <w:t>2017</w:t>
            </w:r>
          </w:p>
        </w:tc>
        <w:tc>
          <w:tcPr>
            <w:tcW w:w="599" w:type="pct"/>
            <w:shd w:val="clear" w:color="auto" w:fill="C5E0B3" w:themeFill="accent6" w:themeFillTint="66"/>
          </w:tcPr>
          <w:p w14:paraId="50E6C681" w14:textId="5C503D26" w:rsidR="00E269A5" w:rsidRPr="000D72C9" w:rsidRDefault="00E269A5" w:rsidP="00814B86">
            <w:pPr>
              <w:spacing w:after="0" w:line="240" w:lineRule="auto"/>
              <w:jc w:val="center"/>
              <w:rPr>
                <w:b/>
                <w:sz w:val="22"/>
                <w:szCs w:val="22"/>
              </w:rPr>
            </w:pPr>
            <w:r w:rsidRPr="000D72C9">
              <w:rPr>
                <w:b/>
                <w:sz w:val="22"/>
                <w:szCs w:val="22"/>
              </w:rPr>
              <w:t>2018</w:t>
            </w:r>
          </w:p>
        </w:tc>
        <w:tc>
          <w:tcPr>
            <w:tcW w:w="442" w:type="pct"/>
            <w:shd w:val="clear" w:color="auto" w:fill="C5E0B3" w:themeFill="accent6" w:themeFillTint="66"/>
          </w:tcPr>
          <w:p w14:paraId="0CD988B5" w14:textId="4DD5C61B" w:rsidR="00E269A5" w:rsidRPr="000D72C9" w:rsidRDefault="00E269A5" w:rsidP="00814B86">
            <w:pPr>
              <w:spacing w:after="0" w:line="240" w:lineRule="auto"/>
              <w:jc w:val="center"/>
              <w:rPr>
                <w:b/>
                <w:sz w:val="22"/>
                <w:szCs w:val="22"/>
              </w:rPr>
            </w:pPr>
            <w:r>
              <w:rPr>
                <w:b/>
                <w:sz w:val="22"/>
                <w:szCs w:val="22"/>
              </w:rPr>
              <w:t>2019</w:t>
            </w:r>
          </w:p>
        </w:tc>
      </w:tr>
      <w:tr w:rsidR="00E269A5" w:rsidRPr="000D72C9" w14:paraId="006E30F8" w14:textId="105E3D1B" w:rsidTr="00222EC1">
        <w:trPr>
          <w:trHeight w:val="20"/>
          <w:jc w:val="center"/>
        </w:trPr>
        <w:tc>
          <w:tcPr>
            <w:tcW w:w="259" w:type="pct"/>
            <w:vAlign w:val="center"/>
          </w:tcPr>
          <w:p w14:paraId="730CD040" w14:textId="77777777" w:rsidR="00E269A5" w:rsidRPr="000D72C9" w:rsidRDefault="00E269A5" w:rsidP="00814B86">
            <w:pPr>
              <w:spacing w:after="0" w:line="240" w:lineRule="auto"/>
              <w:jc w:val="center"/>
              <w:rPr>
                <w:b/>
                <w:sz w:val="22"/>
                <w:szCs w:val="22"/>
              </w:rPr>
            </w:pPr>
            <w:r w:rsidRPr="000D72C9">
              <w:rPr>
                <w:b/>
                <w:sz w:val="22"/>
                <w:szCs w:val="22"/>
              </w:rPr>
              <w:t>1.</w:t>
            </w:r>
          </w:p>
        </w:tc>
        <w:tc>
          <w:tcPr>
            <w:tcW w:w="1457" w:type="pct"/>
            <w:shd w:val="clear" w:color="auto" w:fill="auto"/>
            <w:vAlign w:val="center"/>
          </w:tcPr>
          <w:p w14:paraId="4D9E0DFA" w14:textId="77777777" w:rsidR="00E269A5" w:rsidRPr="000D72C9" w:rsidRDefault="00E269A5" w:rsidP="00814B86">
            <w:pPr>
              <w:spacing w:after="0" w:line="240" w:lineRule="auto"/>
              <w:ind w:left="-59"/>
              <w:jc w:val="left"/>
              <w:rPr>
                <w:b/>
                <w:sz w:val="22"/>
                <w:szCs w:val="22"/>
              </w:rPr>
            </w:pPr>
            <w:r w:rsidRPr="000D72C9">
              <w:rPr>
                <w:b/>
                <w:sz w:val="22"/>
                <w:szCs w:val="22"/>
              </w:rPr>
              <w:t>Deșeuri menajere și similare colectate în amestec și separat, din care:</w:t>
            </w:r>
          </w:p>
        </w:tc>
        <w:tc>
          <w:tcPr>
            <w:tcW w:w="598" w:type="pct"/>
            <w:shd w:val="clear" w:color="auto" w:fill="auto"/>
            <w:vAlign w:val="center"/>
          </w:tcPr>
          <w:p w14:paraId="482C67FF" w14:textId="024C5FA0" w:rsidR="00E269A5" w:rsidRPr="00347F05" w:rsidRDefault="00E269A5" w:rsidP="00814B86">
            <w:pPr>
              <w:spacing w:after="0" w:line="240" w:lineRule="auto"/>
              <w:jc w:val="center"/>
              <w:rPr>
                <w:b/>
                <w:bCs/>
                <w:sz w:val="22"/>
                <w:szCs w:val="22"/>
              </w:rPr>
            </w:pPr>
            <w:r w:rsidRPr="00347F05">
              <w:rPr>
                <w:b/>
                <w:bCs/>
                <w:sz w:val="22"/>
                <w:szCs w:val="22"/>
              </w:rPr>
              <w:t>55.241</w:t>
            </w:r>
          </w:p>
        </w:tc>
        <w:tc>
          <w:tcPr>
            <w:tcW w:w="523" w:type="pct"/>
            <w:shd w:val="clear" w:color="auto" w:fill="auto"/>
            <w:vAlign w:val="center"/>
          </w:tcPr>
          <w:p w14:paraId="6A9E85D0" w14:textId="46FD29A2" w:rsidR="00E269A5" w:rsidRPr="00347F05" w:rsidRDefault="00E269A5" w:rsidP="00814B86">
            <w:pPr>
              <w:spacing w:after="0" w:line="240" w:lineRule="auto"/>
              <w:jc w:val="center"/>
              <w:rPr>
                <w:b/>
                <w:bCs/>
                <w:sz w:val="22"/>
                <w:szCs w:val="22"/>
              </w:rPr>
            </w:pPr>
            <w:r w:rsidRPr="00347F05">
              <w:rPr>
                <w:b/>
                <w:bCs/>
                <w:sz w:val="22"/>
                <w:szCs w:val="22"/>
              </w:rPr>
              <w:t>55.840</w:t>
            </w:r>
          </w:p>
        </w:tc>
        <w:tc>
          <w:tcPr>
            <w:tcW w:w="598" w:type="pct"/>
            <w:shd w:val="clear" w:color="auto" w:fill="auto"/>
            <w:vAlign w:val="center"/>
          </w:tcPr>
          <w:p w14:paraId="5E807725" w14:textId="793301A5" w:rsidR="00E269A5" w:rsidRPr="00347F05" w:rsidRDefault="00E269A5" w:rsidP="00814B86">
            <w:pPr>
              <w:spacing w:after="0" w:line="240" w:lineRule="auto"/>
              <w:jc w:val="center"/>
              <w:rPr>
                <w:b/>
                <w:bCs/>
                <w:sz w:val="22"/>
                <w:szCs w:val="22"/>
              </w:rPr>
            </w:pPr>
            <w:r w:rsidRPr="00347F05">
              <w:rPr>
                <w:b/>
                <w:bCs/>
                <w:sz w:val="22"/>
                <w:szCs w:val="22"/>
              </w:rPr>
              <w:t>64.762</w:t>
            </w:r>
          </w:p>
        </w:tc>
        <w:tc>
          <w:tcPr>
            <w:tcW w:w="524" w:type="pct"/>
            <w:shd w:val="clear" w:color="auto" w:fill="auto"/>
            <w:vAlign w:val="center"/>
          </w:tcPr>
          <w:p w14:paraId="0167A694" w14:textId="34D306F6" w:rsidR="00E269A5" w:rsidRPr="00347F05" w:rsidRDefault="00E269A5" w:rsidP="00814B86">
            <w:pPr>
              <w:spacing w:after="0" w:line="240" w:lineRule="auto"/>
              <w:jc w:val="center"/>
              <w:rPr>
                <w:b/>
                <w:bCs/>
                <w:sz w:val="22"/>
                <w:szCs w:val="22"/>
              </w:rPr>
            </w:pPr>
            <w:r w:rsidRPr="00347F05">
              <w:rPr>
                <w:b/>
                <w:bCs/>
                <w:sz w:val="22"/>
                <w:szCs w:val="22"/>
              </w:rPr>
              <w:t>70.493</w:t>
            </w:r>
          </w:p>
        </w:tc>
        <w:tc>
          <w:tcPr>
            <w:tcW w:w="599" w:type="pct"/>
            <w:vAlign w:val="center"/>
          </w:tcPr>
          <w:p w14:paraId="5D8A45DC" w14:textId="3ABAEDB8" w:rsidR="00E269A5" w:rsidRPr="00347F05" w:rsidRDefault="00E269A5" w:rsidP="00814B86">
            <w:pPr>
              <w:spacing w:after="0" w:line="240" w:lineRule="auto"/>
              <w:jc w:val="center"/>
              <w:rPr>
                <w:b/>
                <w:bCs/>
                <w:sz w:val="22"/>
                <w:szCs w:val="22"/>
              </w:rPr>
            </w:pPr>
            <w:r w:rsidRPr="00347F05">
              <w:rPr>
                <w:b/>
                <w:bCs/>
                <w:sz w:val="22"/>
                <w:szCs w:val="22"/>
              </w:rPr>
              <w:t>74.232</w:t>
            </w:r>
          </w:p>
        </w:tc>
        <w:tc>
          <w:tcPr>
            <w:tcW w:w="442" w:type="pct"/>
            <w:vAlign w:val="center"/>
          </w:tcPr>
          <w:p w14:paraId="0A5AF4E0" w14:textId="324E6B59" w:rsidR="00934742" w:rsidRPr="00347F05" w:rsidRDefault="002847CB" w:rsidP="00222EC1">
            <w:pPr>
              <w:spacing w:after="0" w:line="240" w:lineRule="auto"/>
              <w:jc w:val="center"/>
              <w:rPr>
                <w:b/>
                <w:bCs/>
                <w:sz w:val="22"/>
                <w:szCs w:val="22"/>
              </w:rPr>
            </w:pPr>
            <w:r>
              <w:rPr>
                <w:b/>
                <w:bCs/>
                <w:sz w:val="22"/>
                <w:szCs w:val="22"/>
              </w:rPr>
              <w:t>73.136</w:t>
            </w:r>
          </w:p>
        </w:tc>
      </w:tr>
      <w:tr w:rsidR="00E269A5" w:rsidRPr="000D72C9" w14:paraId="4117FF84" w14:textId="5E70F477" w:rsidTr="00222EC1">
        <w:trPr>
          <w:trHeight w:val="20"/>
          <w:jc w:val="center"/>
        </w:trPr>
        <w:tc>
          <w:tcPr>
            <w:tcW w:w="259" w:type="pct"/>
            <w:vAlign w:val="center"/>
          </w:tcPr>
          <w:p w14:paraId="1E594C39" w14:textId="77777777" w:rsidR="00E269A5" w:rsidRPr="000D72C9" w:rsidRDefault="00E269A5" w:rsidP="00814B86">
            <w:pPr>
              <w:spacing w:after="0" w:line="240" w:lineRule="auto"/>
              <w:jc w:val="center"/>
              <w:rPr>
                <w:sz w:val="22"/>
                <w:szCs w:val="22"/>
              </w:rPr>
            </w:pPr>
            <w:r w:rsidRPr="000D72C9">
              <w:rPr>
                <w:sz w:val="22"/>
                <w:szCs w:val="22"/>
              </w:rPr>
              <w:t>1.1</w:t>
            </w:r>
          </w:p>
        </w:tc>
        <w:tc>
          <w:tcPr>
            <w:tcW w:w="1457" w:type="pct"/>
            <w:shd w:val="clear" w:color="auto" w:fill="auto"/>
            <w:vAlign w:val="center"/>
          </w:tcPr>
          <w:p w14:paraId="62CDF989" w14:textId="77777777" w:rsidR="00E269A5" w:rsidRPr="000D72C9" w:rsidRDefault="00E269A5" w:rsidP="00814B86">
            <w:pPr>
              <w:spacing w:after="0" w:line="240" w:lineRule="auto"/>
              <w:jc w:val="left"/>
              <w:rPr>
                <w:b/>
                <w:sz w:val="22"/>
                <w:szCs w:val="22"/>
              </w:rPr>
            </w:pPr>
            <w:r w:rsidRPr="000D72C9">
              <w:rPr>
                <w:sz w:val="22"/>
                <w:szCs w:val="22"/>
              </w:rPr>
              <w:t>deșeuri menajere de la populație în amestec</w:t>
            </w:r>
          </w:p>
        </w:tc>
        <w:tc>
          <w:tcPr>
            <w:tcW w:w="598" w:type="pct"/>
            <w:shd w:val="clear" w:color="auto" w:fill="auto"/>
            <w:vAlign w:val="center"/>
          </w:tcPr>
          <w:p w14:paraId="5A4431AF" w14:textId="19DC916A" w:rsidR="00E269A5" w:rsidRPr="000D72C9" w:rsidRDefault="00E269A5" w:rsidP="00814B86">
            <w:pPr>
              <w:spacing w:after="0" w:line="240" w:lineRule="auto"/>
              <w:jc w:val="center"/>
              <w:rPr>
                <w:sz w:val="22"/>
                <w:szCs w:val="22"/>
              </w:rPr>
            </w:pPr>
            <w:r w:rsidRPr="000D72C9">
              <w:rPr>
                <w:sz w:val="22"/>
                <w:szCs w:val="22"/>
              </w:rPr>
              <w:t>36.906</w:t>
            </w:r>
          </w:p>
        </w:tc>
        <w:tc>
          <w:tcPr>
            <w:tcW w:w="523" w:type="pct"/>
            <w:shd w:val="clear" w:color="auto" w:fill="auto"/>
            <w:vAlign w:val="center"/>
          </w:tcPr>
          <w:p w14:paraId="0532E703" w14:textId="3DC3556B" w:rsidR="00E269A5" w:rsidRPr="000D72C9" w:rsidRDefault="00E269A5" w:rsidP="00814B86">
            <w:pPr>
              <w:spacing w:after="0" w:line="240" w:lineRule="auto"/>
              <w:jc w:val="center"/>
              <w:rPr>
                <w:sz w:val="22"/>
                <w:szCs w:val="22"/>
              </w:rPr>
            </w:pPr>
            <w:r w:rsidRPr="000D72C9">
              <w:rPr>
                <w:sz w:val="22"/>
                <w:szCs w:val="22"/>
              </w:rPr>
              <w:t>38.712</w:t>
            </w:r>
          </w:p>
        </w:tc>
        <w:tc>
          <w:tcPr>
            <w:tcW w:w="598" w:type="pct"/>
            <w:shd w:val="clear" w:color="auto" w:fill="auto"/>
            <w:vAlign w:val="center"/>
          </w:tcPr>
          <w:p w14:paraId="0CD508CD" w14:textId="09B0AF68" w:rsidR="00E269A5" w:rsidRPr="000D72C9" w:rsidRDefault="00E269A5" w:rsidP="00814B86">
            <w:pPr>
              <w:spacing w:after="0" w:line="240" w:lineRule="auto"/>
              <w:jc w:val="center"/>
              <w:rPr>
                <w:sz w:val="22"/>
                <w:szCs w:val="22"/>
              </w:rPr>
            </w:pPr>
            <w:r w:rsidRPr="000D72C9">
              <w:rPr>
                <w:sz w:val="22"/>
                <w:szCs w:val="22"/>
              </w:rPr>
              <w:t>45.448</w:t>
            </w:r>
          </w:p>
        </w:tc>
        <w:tc>
          <w:tcPr>
            <w:tcW w:w="524" w:type="pct"/>
            <w:shd w:val="clear" w:color="auto" w:fill="auto"/>
            <w:vAlign w:val="center"/>
          </w:tcPr>
          <w:p w14:paraId="63BF687A" w14:textId="5A45F1D6" w:rsidR="00E269A5" w:rsidRPr="000D72C9" w:rsidRDefault="00E269A5" w:rsidP="00814B86">
            <w:pPr>
              <w:spacing w:after="0" w:line="240" w:lineRule="auto"/>
              <w:jc w:val="center"/>
              <w:rPr>
                <w:sz w:val="22"/>
                <w:szCs w:val="22"/>
              </w:rPr>
            </w:pPr>
            <w:r w:rsidRPr="000D72C9">
              <w:rPr>
                <w:sz w:val="22"/>
                <w:szCs w:val="22"/>
              </w:rPr>
              <w:t>43.642</w:t>
            </w:r>
          </w:p>
        </w:tc>
        <w:tc>
          <w:tcPr>
            <w:tcW w:w="599" w:type="pct"/>
            <w:vAlign w:val="center"/>
          </w:tcPr>
          <w:p w14:paraId="4D5E1615" w14:textId="261DDAA5" w:rsidR="00E269A5" w:rsidRPr="000D72C9" w:rsidRDefault="00E269A5" w:rsidP="00814B86">
            <w:pPr>
              <w:spacing w:after="0" w:line="240" w:lineRule="auto"/>
              <w:jc w:val="center"/>
              <w:rPr>
                <w:sz w:val="22"/>
                <w:szCs w:val="22"/>
              </w:rPr>
            </w:pPr>
            <w:r w:rsidRPr="000D72C9">
              <w:rPr>
                <w:sz w:val="22"/>
                <w:szCs w:val="22"/>
              </w:rPr>
              <w:t>46.890,53</w:t>
            </w:r>
          </w:p>
        </w:tc>
        <w:tc>
          <w:tcPr>
            <w:tcW w:w="442" w:type="pct"/>
            <w:vAlign w:val="center"/>
          </w:tcPr>
          <w:p w14:paraId="2E5F50D3" w14:textId="29BEDE04" w:rsidR="00E269A5" w:rsidRPr="00222EC1" w:rsidRDefault="00934742" w:rsidP="00222EC1">
            <w:pPr>
              <w:spacing w:after="0" w:line="240" w:lineRule="auto"/>
              <w:jc w:val="center"/>
              <w:rPr>
                <w:sz w:val="22"/>
                <w:szCs w:val="22"/>
                <w:lang w:val="en-US"/>
              </w:rPr>
            </w:pPr>
            <w:r w:rsidRPr="00347F05">
              <w:rPr>
                <w:sz w:val="22"/>
                <w:szCs w:val="22"/>
              </w:rPr>
              <w:t>55</w:t>
            </w:r>
            <w:r w:rsidR="00527577" w:rsidRPr="00347F05">
              <w:rPr>
                <w:sz w:val="22"/>
                <w:szCs w:val="22"/>
              </w:rPr>
              <w:t>.</w:t>
            </w:r>
            <w:r w:rsidRPr="00347F05">
              <w:rPr>
                <w:sz w:val="22"/>
                <w:szCs w:val="22"/>
              </w:rPr>
              <w:t>530</w:t>
            </w:r>
          </w:p>
        </w:tc>
      </w:tr>
      <w:tr w:rsidR="00E269A5" w:rsidRPr="000D72C9" w14:paraId="789ADE7A" w14:textId="19AC6F18" w:rsidTr="00222EC1">
        <w:trPr>
          <w:trHeight w:val="20"/>
          <w:jc w:val="center"/>
        </w:trPr>
        <w:tc>
          <w:tcPr>
            <w:tcW w:w="259" w:type="pct"/>
            <w:vAlign w:val="center"/>
          </w:tcPr>
          <w:p w14:paraId="50B233B5" w14:textId="77777777" w:rsidR="00E269A5" w:rsidRPr="000D72C9" w:rsidRDefault="00E269A5" w:rsidP="00814B86">
            <w:pPr>
              <w:spacing w:after="0" w:line="240" w:lineRule="auto"/>
              <w:jc w:val="center"/>
              <w:rPr>
                <w:sz w:val="22"/>
                <w:szCs w:val="22"/>
              </w:rPr>
            </w:pPr>
            <w:r w:rsidRPr="000D72C9">
              <w:rPr>
                <w:sz w:val="22"/>
                <w:szCs w:val="22"/>
              </w:rPr>
              <w:t>1.2</w:t>
            </w:r>
          </w:p>
        </w:tc>
        <w:tc>
          <w:tcPr>
            <w:tcW w:w="1457" w:type="pct"/>
            <w:shd w:val="clear" w:color="auto" w:fill="auto"/>
            <w:vAlign w:val="center"/>
          </w:tcPr>
          <w:p w14:paraId="5F768EE7" w14:textId="77777777" w:rsidR="00E269A5" w:rsidRPr="000D72C9" w:rsidRDefault="00E269A5" w:rsidP="00814B86">
            <w:pPr>
              <w:spacing w:after="0" w:line="240" w:lineRule="auto"/>
              <w:jc w:val="left"/>
              <w:rPr>
                <w:b/>
                <w:sz w:val="22"/>
                <w:szCs w:val="22"/>
              </w:rPr>
            </w:pPr>
            <w:r w:rsidRPr="000D72C9">
              <w:rPr>
                <w:sz w:val="22"/>
                <w:szCs w:val="22"/>
              </w:rPr>
              <w:t>deșeuri similare de la agenții economici colectate în amestec</w:t>
            </w:r>
          </w:p>
        </w:tc>
        <w:tc>
          <w:tcPr>
            <w:tcW w:w="598" w:type="pct"/>
            <w:shd w:val="clear" w:color="auto" w:fill="auto"/>
            <w:vAlign w:val="center"/>
          </w:tcPr>
          <w:p w14:paraId="76C0BD55" w14:textId="78C05734" w:rsidR="00E269A5" w:rsidRPr="000D72C9" w:rsidRDefault="00E269A5" w:rsidP="00814B86">
            <w:pPr>
              <w:spacing w:after="0" w:line="240" w:lineRule="auto"/>
              <w:jc w:val="center"/>
              <w:rPr>
                <w:sz w:val="22"/>
                <w:szCs w:val="22"/>
              </w:rPr>
            </w:pPr>
            <w:r w:rsidRPr="000D72C9">
              <w:rPr>
                <w:sz w:val="22"/>
                <w:szCs w:val="22"/>
              </w:rPr>
              <w:t>13.445</w:t>
            </w:r>
          </w:p>
        </w:tc>
        <w:tc>
          <w:tcPr>
            <w:tcW w:w="523" w:type="pct"/>
            <w:shd w:val="clear" w:color="auto" w:fill="auto"/>
            <w:vAlign w:val="center"/>
          </w:tcPr>
          <w:p w14:paraId="5B2C554C" w14:textId="05DE534A" w:rsidR="00E269A5" w:rsidRPr="000D72C9" w:rsidRDefault="00E269A5" w:rsidP="00814B86">
            <w:pPr>
              <w:spacing w:after="0" w:line="240" w:lineRule="auto"/>
              <w:jc w:val="center"/>
              <w:rPr>
                <w:sz w:val="22"/>
                <w:szCs w:val="22"/>
              </w:rPr>
            </w:pPr>
            <w:r w:rsidRPr="000D72C9">
              <w:rPr>
                <w:sz w:val="22"/>
                <w:szCs w:val="22"/>
              </w:rPr>
              <w:t>13.571</w:t>
            </w:r>
          </w:p>
        </w:tc>
        <w:tc>
          <w:tcPr>
            <w:tcW w:w="598" w:type="pct"/>
            <w:shd w:val="clear" w:color="auto" w:fill="auto"/>
            <w:vAlign w:val="center"/>
          </w:tcPr>
          <w:p w14:paraId="4ED12258" w14:textId="3D2DF8DA" w:rsidR="00E269A5" w:rsidRPr="000D72C9" w:rsidRDefault="00E269A5" w:rsidP="00814B86">
            <w:pPr>
              <w:spacing w:after="0" w:line="240" w:lineRule="auto"/>
              <w:jc w:val="center"/>
              <w:rPr>
                <w:sz w:val="22"/>
                <w:szCs w:val="22"/>
              </w:rPr>
            </w:pPr>
            <w:r w:rsidRPr="000D72C9">
              <w:rPr>
                <w:sz w:val="22"/>
                <w:szCs w:val="22"/>
              </w:rPr>
              <w:t>16.563</w:t>
            </w:r>
          </w:p>
        </w:tc>
        <w:tc>
          <w:tcPr>
            <w:tcW w:w="524" w:type="pct"/>
            <w:shd w:val="clear" w:color="auto" w:fill="auto"/>
            <w:vAlign w:val="center"/>
          </w:tcPr>
          <w:p w14:paraId="481F6CB9" w14:textId="27B09B2A" w:rsidR="00E269A5" w:rsidRPr="000D72C9" w:rsidRDefault="00E269A5" w:rsidP="00814B86">
            <w:pPr>
              <w:spacing w:after="0" w:line="240" w:lineRule="auto"/>
              <w:jc w:val="center"/>
              <w:rPr>
                <w:sz w:val="22"/>
                <w:szCs w:val="22"/>
              </w:rPr>
            </w:pPr>
            <w:r w:rsidRPr="000D72C9">
              <w:rPr>
                <w:sz w:val="22"/>
                <w:szCs w:val="22"/>
              </w:rPr>
              <w:t>15.417</w:t>
            </w:r>
          </w:p>
        </w:tc>
        <w:tc>
          <w:tcPr>
            <w:tcW w:w="599" w:type="pct"/>
            <w:vAlign w:val="center"/>
          </w:tcPr>
          <w:p w14:paraId="71557A33" w14:textId="1FEF29D5" w:rsidR="00E269A5" w:rsidRPr="000D72C9" w:rsidRDefault="00E269A5" w:rsidP="00814B86">
            <w:pPr>
              <w:spacing w:after="0" w:line="240" w:lineRule="auto"/>
              <w:jc w:val="center"/>
              <w:rPr>
                <w:sz w:val="22"/>
                <w:szCs w:val="22"/>
              </w:rPr>
            </w:pPr>
            <w:r w:rsidRPr="000D72C9">
              <w:rPr>
                <w:sz w:val="22"/>
                <w:szCs w:val="22"/>
              </w:rPr>
              <w:t>17.563,06</w:t>
            </w:r>
          </w:p>
        </w:tc>
        <w:tc>
          <w:tcPr>
            <w:tcW w:w="442" w:type="pct"/>
            <w:vAlign w:val="center"/>
          </w:tcPr>
          <w:p w14:paraId="072EA74A" w14:textId="0CFDEE31" w:rsidR="00E269A5" w:rsidRPr="00347F05" w:rsidRDefault="00527577" w:rsidP="00222EC1">
            <w:pPr>
              <w:spacing w:after="0"/>
              <w:jc w:val="center"/>
              <w:rPr>
                <w:sz w:val="22"/>
                <w:szCs w:val="22"/>
              </w:rPr>
            </w:pPr>
            <w:r w:rsidRPr="00347F05">
              <w:rPr>
                <w:color w:val="000000"/>
                <w:sz w:val="22"/>
                <w:szCs w:val="22"/>
              </w:rPr>
              <w:t>1</w:t>
            </w:r>
            <w:r w:rsidR="002847CB">
              <w:rPr>
                <w:color w:val="000000"/>
                <w:sz w:val="22"/>
                <w:szCs w:val="22"/>
              </w:rPr>
              <w:t>4.941</w:t>
            </w:r>
          </w:p>
        </w:tc>
      </w:tr>
      <w:tr w:rsidR="00E269A5" w:rsidRPr="000D72C9" w14:paraId="581B4E98" w14:textId="23D484DF" w:rsidTr="00222EC1">
        <w:trPr>
          <w:trHeight w:val="20"/>
          <w:jc w:val="center"/>
        </w:trPr>
        <w:tc>
          <w:tcPr>
            <w:tcW w:w="259" w:type="pct"/>
            <w:vAlign w:val="center"/>
          </w:tcPr>
          <w:p w14:paraId="6855F663" w14:textId="77777777" w:rsidR="00E269A5" w:rsidRPr="000D72C9" w:rsidRDefault="00E269A5" w:rsidP="00814B86">
            <w:pPr>
              <w:spacing w:after="0" w:line="240" w:lineRule="auto"/>
              <w:jc w:val="center"/>
              <w:rPr>
                <w:sz w:val="22"/>
                <w:szCs w:val="22"/>
              </w:rPr>
            </w:pPr>
            <w:r w:rsidRPr="000D72C9">
              <w:rPr>
                <w:sz w:val="22"/>
                <w:szCs w:val="22"/>
              </w:rPr>
              <w:t>1.3</w:t>
            </w:r>
          </w:p>
        </w:tc>
        <w:tc>
          <w:tcPr>
            <w:tcW w:w="1457" w:type="pct"/>
            <w:shd w:val="clear" w:color="auto" w:fill="auto"/>
            <w:vAlign w:val="center"/>
          </w:tcPr>
          <w:p w14:paraId="44DA2EC6" w14:textId="77777777" w:rsidR="00E269A5" w:rsidRPr="000D72C9" w:rsidRDefault="00E269A5" w:rsidP="00814B86">
            <w:pPr>
              <w:spacing w:after="0" w:line="240" w:lineRule="auto"/>
              <w:jc w:val="left"/>
              <w:rPr>
                <w:b/>
                <w:sz w:val="22"/>
                <w:szCs w:val="22"/>
              </w:rPr>
            </w:pPr>
            <w:r w:rsidRPr="000D72C9">
              <w:rPr>
                <w:sz w:val="22"/>
                <w:szCs w:val="22"/>
              </w:rPr>
              <w:t>deșeuri menajere și similare colectate separat</w:t>
            </w:r>
          </w:p>
        </w:tc>
        <w:tc>
          <w:tcPr>
            <w:tcW w:w="598" w:type="pct"/>
            <w:shd w:val="clear" w:color="auto" w:fill="auto"/>
            <w:vAlign w:val="center"/>
          </w:tcPr>
          <w:p w14:paraId="3CF27982" w14:textId="601C47C1" w:rsidR="00E269A5" w:rsidRPr="000D72C9" w:rsidRDefault="00E269A5" w:rsidP="00814B86">
            <w:pPr>
              <w:spacing w:after="0" w:line="240" w:lineRule="auto"/>
              <w:jc w:val="center"/>
              <w:rPr>
                <w:sz w:val="22"/>
                <w:szCs w:val="22"/>
              </w:rPr>
            </w:pPr>
            <w:r w:rsidRPr="000D72C9">
              <w:rPr>
                <w:sz w:val="22"/>
                <w:szCs w:val="22"/>
              </w:rPr>
              <w:t>900</w:t>
            </w:r>
          </w:p>
        </w:tc>
        <w:tc>
          <w:tcPr>
            <w:tcW w:w="523" w:type="pct"/>
            <w:shd w:val="clear" w:color="auto" w:fill="auto"/>
            <w:vAlign w:val="center"/>
          </w:tcPr>
          <w:p w14:paraId="3D2C49D8" w14:textId="3D3D572D" w:rsidR="00E269A5" w:rsidRPr="000D72C9" w:rsidRDefault="00E269A5" w:rsidP="00814B86">
            <w:pPr>
              <w:spacing w:after="0" w:line="240" w:lineRule="auto"/>
              <w:jc w:val="center"/>
              <w:rPr>
                <w:sz w:val="22"/>
                <w:szCs w:val="22"/>
              </w:rPr>
            </w:pPr>
            <w:r w:rsidRPr="000D72C9">
              <w:rPr>
                <w:sz w:val="22"/>
                <w:szCs w:val="22"/>
              </w:rPr>
              <w:t>1.031</w:t>
            </w:r>
          </w:p>
        </w:tc>
        <w:tc>
          <w:tcPr>
            <w:tcW w:w="598" w:type="pct"/>
            <w:shd w:val="clear" w:color="auto" w:fill="auto"/>
            <w:vAlign w:val="center"/>
          </w:tcPr>
          <w:p w14:paraId="6719ABB3" w14:textId="0167D6B3" w:rsidR="00E269A5" w:rsidRPr="000D72C9" w:rsidRDefault="00E269A5" w:rsidP="00814B86">
            <w:pPr>
              <w:spacing w:after="0" w:line="240" w:lineRule="auto"/>
              <w:jc w:val="center"/>
              <w:rPr>
                <w:sz w:val="22"/>
                <w:szCs w:val="22"/>
              </w:rPr>
            </w:pPr>
            <w:r w:rsidRPr="000D72C9">
              <w:rPr>
                <w:sz w:val="22"/>
                <w:szCs w:val="22"/>
              </w:rPr>
              <w:t>788</w:t>
            </w:r>
          </w:p>
        </w:tc>
        <w:tc>
          <w:tcPr>
            <w:tcW w:w="524" w:type="pct"/>
            <w:shd w:val="clear" w:color="auto" w:fill="auto"/>
            <w:vAlign w:val="center"/>
          </w:tcPr>
          <w:p w14:paraId="5EDCCFC3" w14:textId="754626AC" w:rsidR="00E269A5" w:rsidRPr="000D72C9" w:rsidRDefault="00E269A5" w:rsidP="00814B86">
            <w:pPr>
              <w:spacing w:after="0" w:line="240" w:lineRule="auto"/>
              <w:jc w:val="center"/>
              <w:rPr>
                <w:sz w:val="22"/>
                <w:szCs w:val="22"/>
              </w:rPr>
            </w:pPr>
            <w:r w:rsidRPr="000D72C9">
              <w:rPr>
                <w:sz w:val="22"/>
                <w:szCs w:val="22"/>
              </w:rPr>
              <w:t>2.791</w:t>
            </w:r>
          </w:p>
        </w:tc>
        <w:tc>
          <w:tcPr>
            <w:tcW w:w="599" w:type="pct"/>
            <w:vAlign w:val="center"/>
          </w:tcPr>
          <w:p w14:paraId="1D54EB19" w14:textId="2F5AF018" w:rsidR="00E269A5" w:rsidRPr="000D72C9" w:rsidRDefault="00E269A5" w:rsidP="00814B86">
            <w:pPr>
              <w:spacing w:after="0" w:line="240" w:lineRule="auto"/>
              <w:jc w:val="center"/>
              <w:rPr>
                <w:sz w:val="22"/>
                <w:szCs w:val="22"/>
              </w:rPr>
            </w:pPr>
            <w:r w:rsidRPr="000D72C9">
              <w:rPr>
                <w:sz w:val="22"/>
                <w:szCs w:val="22"/>
              </w:rPr>
              <w:t>1.382,85</w:t>
            </w:r>
          </w:p>
        </w:tc>
        <w:tc>
          <w:tcPr>
            <w:tcW w:w="442" w:type="pct"/>
            <w:vAlign w:val="center"/>
          </w:tcPr>
          <w:p w14:paraId="2AFA2153" w14:textId="789257FF" w:rsidR="00554BA7" w:rsidRPr="00347F05" w:rsidRDefault="00B40967" w:rsidP="00222EC1">
            <w:pPr>
              <w:spacing w:after="0"/>
              <w:jc w:val="center"/>
              <w:rPr>
                <w:sz w:val="22"/>
                <w:szCs w:val="22"/>
              </w:rPr>
            </w:pPr>
            <w:r w:rsidRPr="00347F05">
              <w:rPr>
                <w:sz w:val="22"/>
                <w:szCs w:val="22"/>
              </w:rPr>
              <w:t>1</w:t>
            </w:r>
            <w:r w:rsidR="002847CB">
              <w:rPr>
                <w:sz w:val="22"/>
                <w:szCs w:val="22"/>
              </w:rPr>
              <w:t>.</w:t>
            </w:r>
            <w:r w:rsidRPr="00347F05">
              <w:rPr>
                <w:sz w:val="22"/>
                <w:szCs w:val="22"/>
              </w:rPr>
              <w:t>713</w:t>
            </w:r>
          </w:p>
        </w:tc>
      </w:tr>
      <w:tr w:rsidR="00E269A5" w:rsidRPr="000D72C9" w14:paraId="6D884317" w14:textId="58DD3D79" w:rsidTr="00222EC1">
        <w:trPr>
          <w:trHeight w:val="20"/>
          <w:jc w:val="center"/>
        </w:trPr>
        <w:tc>
          <w:tcPr>
            <w:tcW w:w="259" w:type="pct"/>
            <w:vAlign w:val="center"/>
          </w:tcPr>
          <w:p w14:paraId="2AA3067F" w14:textId="77777777" w:rsidR="00E269A5" w:rsidRPr="000D72C9" w:rsidRDefault="00E269A5" w:rsidP="00814B86">
            <w:pPr>
              <w:spacing w:after="0" w:line="240" w:lineRule="auto"/>
              <w:jc w:val="center"/>
              <w:rPr>
                <w:sz w:val="22"/>
                <w:szCs w:val="22"/>
              </w:rPr>
            </w:pPr>
            <w:r w:rsidRPr="000D72C9">
              <w:rPr>
                <w:sz w:val="22"/>
                <w:szCs w:val="22"/>
              </w:rPr>
              <w:t>1,3</w:t>
            </w:r>
          </w:p>
        </w:tc>
        <w:tc>
          <w:tcPr>
            <w:tcW w:w="1457" w:type="pct"/>
            <w:shd w:val="clear" w:color="auto" w:fill="auto"/>
            <w:vAlign w:val="center"/>
          </w:tcPr>
          <w:p w14:paraId="4B3CF17B" w14:textId="77777777" w:rsidR="00E269A5" w:rsidRPr="000D72C9" w:rsidRDefault="00E269A5" w:rsidP="00814B86">
            <w:pPr>
              <w:spacing w:after="0" w:line="240" w:lineRule="auto"/>
              <w:jc w:val="left"/>
              <w:rPr>
                <w:sz w:val="22"/>
                <w:szCs w:val="22"/>
              </w:rPr>
            </w:pPr>
            <w:r w:rsidRPr="000D72C9">
              <w:rPr>
                <w:sz w:val="22"/>
                <w:szCs w:val="22"/>
              </w:rPr>
              <w:t>deșeuri biodegradabile colectate separat</w:t>
            </w:r>
          </w:p>
        </w:tc>
        <w:tc>
          <w:tcPr>
            <w:tcW w:w="598" w:type="pct"/>
            <w:shd w:val="clear" w:color="auto" w:fill="auto"/>
            <w:vAlign w:val="center"/>
          </w:tcPr>
          <w:p w14:paraId="792550A9" w14:textId="2489B283" w:rsidR="00E269A5" w:rsidRPr="000D72C9" w:rsidRDefault="00E269A5" w:rsidP="00814B86">
            <w:pPr>
              <w:spacing w:after="0" w:line="240" w:lineRule="auto"/>
              <w:jc w:val="center"/>
              <w:rPr>
                <w:sz w:val="22"/>
                <w:szCs w:val="22"/>
              </w:rPr>
            </w:pPr>
            <w:r w:rsidRPr="000D72C9">
              <w:rPr>
                <w:sz w:val="22"/>
                <w:szCs w:val="22"/>
              </w:rPr>
              <w:t>0</w:t>
            </w:r>
          </w:p>
        </w:tc>
        <w:tc>
          <w:tcPr>
            <w:tcW w:w="523" w:type="pct"/>
            <w:shd w:val="clear" w:color="auto" w:fill="auto"/>
            <w:vAlign w:val="center"/>
          </w:tcPr>
          <w:p w14:paraId="2794591C" w14:textId="51920EE0" w:rsidR="00E269A5" w:rsidRPr="000D72C9" w:rsidRDefault="00E269A5" w:rsidP="00814B86">
            <w:pPr>
              <w:spacing w:after="0" w:line="240" w:lineRule="auto"/>
              <w:jc w:val="center"/>
              <w:rPr>
                <w:sz w:val="22"/>
                <w:szCs w:val="22"/>
              </w:rPr>
            </w:pPr>
            <w:r w:rsidRPr="000D72C9">
              <w:rPr>
                <w:sz w:val="22"/>
                <w:szCs w:val="22"/>
              </w:rPr>
              <w:t>0</w:t>
            </w:r>
          </w:p>
        </w:tc>
        <w:tc>
          <w:tcPr>
            <w:tcW w:w="598" w:type="pct"/>
            <w:shd w:val="clear" w:color="auto" w:fill="auto"/>
            <w:vAlign w:val="center"/>
          </w:tcPr>
          <w:p w14:paraId="012B4870" w14:textId="6B51858F" w:rsidR="00E269A5" w:rsidRPr="000D72C9" w:rsidRDefault="00E269A5" w:rsidP="00814B86">
            <w:pPr>
              <w:spacing w:after="0" w:line="240" w:lineRule="auto"/>
              <w:jc w:val="center"/>
              <w:rPr>
                <w:sz w:val="22"/>
                <w:szCs w:val="22"/>
              </w:rPr>
            </w:pPr>
            <w:r w:rsidRPr="000D72C9">
              <w:rPr>
                <w:sz w:val="22"/>
                <w:szCs w:val="22"/>
              </w:rPr>
              <w:t>0</w:t>
            </w:r>
          </w:p>
        </w:tc>
        <w:tc>
          <w:tcPr>
            <w:tcW w:w="524" w:type="pct"/>
            <w:shd w:val="clear" w:color="auto" w:fill="auto"/>
            <w:vAlign w:val="center"/>
          </w:tcPr>
          <w:p w14:paraId="7486AC2D" w14:textId="1F467FB6" w:rsidR="00E269A5" w:rsidRPr="000D72C9" w:rsidRDefault="00E269A5" w:rsidP="00814B86">
            <w:pPr>
              <w:spacing w:after="0" w:line="240" w:lineRule="auto"/>
              <w:jc w:val="center"/>
              <w:rPr>
                <w:sz w:val="22"/>
                <w:szCs w:val="22"/>
              </w:rPr>
            </w:pPr>
            <w:r w:rsidRPr="000D72C9">
              <w:rPr>
                <w:sz w:val="22"/>
                <w:szCs w:val="22"/>
              </w:rPr>
              <w:t>2.206</w:t>
            </w:r>
          </w:p>
        </w:tc>
        <w:tc>
          <w:tcPr>
            <w:tcW w:w="599" w:type="pct"/>
            <w:vAlign w:val="center"/>
          </w:tcPr>
          <w:p w14:paraId="6FA62772" w14:textId="3FE41F02" w:rsidR="00E269A5" w:rsidRPr="000D72C9" w:rsidRDefault="00E269A5" w:rsidP="00814B86">
            <w:pPr>
              <w:spacing w:after="0" w:line="240" w:lineRule="auto"/>
              <w:jc w:val="center"/>
              <w:rPr>
                <w:sz w:val="22"/>
                <w:szCs w:val="22"/>
              </w:rPr>
            </w:pPr>
            <w:r w:rsidRPr="000D72C9">
              <w:rPr>
                <w:sz w:val="22"/>
                <w:szCs w:val="22"/>
              </w:rPr>
              <w:t>2.205</w:t>
            </w:r>
          </w:p>
        </w:tc>
        <w:tc>
          <w:tcPr>
            <w:tcW w:w="442" w:type="pct"/>
            <w:vAlign w:val="center"/>
          </w:tcPr>
          <w:p w14:paraId="3A8C405F" w14:textId="716CC411" w:rsidR="00E269A5" w:rsidRPr="00347F05" w:rsidRDefault="00934742" w:rsidP="00222EC1">
            <w:pPr>
              <w:spacing w:after="0" w:line="240" w:lineRule="auto"/>
              <w:jc w:val="center"/>
              <w:rPr>
                <w:sz w:val="22"/>
                <w:szCs w:val="22"/>
              </w:rPr>
            </w:pPr>
            <w:r w:rsidRPr="00347F05">
              <w:rPr>
                <w:sz w:val="22"/>
                <w:szCs w:val="22"/>
              </w:rPr>
              <w:t>317</w:t>
            </w:r>
          </w:p>
        </w:tc>
      </w:tr>
      <w:tr w:rsidR="00E269A5" w:rsidRPr="000D72C9" w14:paraId="34FE912C" w14:textId="318E4831" w:rsidTr="00222EC1">
        <w:trPr>
          <w:trHeight w:val="20"/>
          <w:jc w:val="center"/>
        </w:trPr>
        <w:tc>
          <w:tcPr>
            <w:tcW w:w="259" w:type="pct"/>
            <w:vAlign w:val="center"/>
          </w:tcPr>
          <w:p w14:paraId="1F82C1C4" w14:textId="77777777" w:rsidR="00E269A5" w:rsidRPr="000D72C9" w:rsidRDefault="00E269A5" w:rsidP="00814B86">
            <w:pPr>
              <w:spacing w:after="0" w:line="240" w:lineRule="auto"/>
              <w:jc w:val="center"/>
              <w:rPr>
                <w:sz w:val="22"/>
                <w:szCs w:val="22"/>
              </w:rPr>
            </w:pPr>
            <w:r w:rsidRPr="000D72C9">
              <w:rPr>
                <w:sz w:val="22"/>
                <w:szCs w:val="22"/>
              </w:rPr>
              <w:t>1.4</w:t>
            </w:r>
          </w:p>
        </w:tc>
        <w:tc>
          <w:tcPr>
            <w:tcW w:w="1457" w:type="pct"/>
            <w:shd w:val="clear" w:color="auto" w:fill="auto"/>
            <w:vAlign w:val="center"/>
          </w:tcPr>
          <w:p w14:paraId="76505225" w14:textId="77777777" w:rsidR="00E269A5" w:rsidRPr="000D72C9" w:rsidRDefault="00E269A5" w:rsidP="00814B86">
            <w:pPr>
              <w:spacing w:after="0" w:line="240" w:lineRule="auto"/>
              <w:jc w:val="left"/>
              <w:rPr>
                <w:b/>
                <w:sz w:val="22"/>
                <w:szCs w:val="22"/>
              </w:rPr>
            </w:pPr>
            <w:r w:rsidRPr="000D72C9">
              <w:rPr>
                <w:sz w:val="22"/>
                <w:szCs w:val="22"/>
              </w:rPr>
              <w:t>deșeuri voluminoase colectate separat</w:t>
            </w:r>
          </w:p>
        </w:tc>
        <w:tc>
          <w:tcPr>
            <w:tcW w:w="598" w:type="pct"/>
            <w:shd w:val="clear" w:color="auto" w:fill="auto"/>
            <w:vAlign w:val="center"/>
          </w:tcPr>
          <w:p w14:paraId="0D55B859" w14:textId="6F56E56F" w:rsidR="00E269A5" w:rsidRPr="000D72C9" w:rsidRDefault="00E269A5" w:rsidP="00814B86">
            <w:pPr>
              <w:spacing w:after="0" w:line="240" w:lineRule="auto"/>
              <w:jc w:val="center"/>
              <w:rPr>
                <w:sz w:val="22"/>
                <w:szCs w:val="22"/>
              </w:rPr>
            </w:pPr>
            <w:r w:rsidRPr="000D72C9">
              <w:rPr>
                <w:sz w:val="22"/>
                <w:szCs w:val="22"/>
              </w:rPr>
              <w:t>0</w:t>
            </w:r>
          </w:p>
        </w:tc>
        <w:tc>
          <w:tcPr>
            <w:tcW w:w="523" w:type="pct"/>
            <w:shd w:val="clear" w:color="auto" w:fill="auto"/>
            <w:vAlign w:val="center"/>
          </w:tcPr>
          <w:p w14:paraId="2C8DF704" w14:textId="73ACB900" w:rsidR="00E269A5" w:rsidRPr="000D72C9" w:rsidRDefault="00E269A5" w:rsidP="00814B86">
            <w:pPr>
              <w:spacing w:after="0" w:line="240" w:lineRule="auto"/>
              <w:jc w:val="center"/>
              <w:rPr>
                <w:sz w:val="22"/>
                <w:szCs w:val="22"/>
              </w:rPr>
            </w:pPr>
            <w:r w:rsidRPr="000D72C9">
              <w:rPr>
                <w:sz w:val="22"/>
                <w:szCs w:val="22"/>
              </w:rPr>
              <w:t>0</w:t>
            </w:r>
          </w:p>
        </w:tc>
        <w:tc>
          <w:tcPr>
            <w:tcW w:w="598" w:type="pct"/>
            <w:shd w:val="clear" w:color="auto" w:fill="auto"/>
            <w:vAlign w:val="center"/>
          </w:tcPr>
          <w:p w14:paraId="5D4A2644" w14:textId="44422192" w:rsidR="00E269A5" w:rsidRPr="000D72C9" w:rsidRDefault="00E269A5" w:rsidP="00814B86">
            <w:pPr>
              <w:spacing w:after="0" w:line="240" w:lineRule="auto"/>
              <w:jc w:val="center"/>
              <w:rPr>
                <w:sz w:val="22"/>
                <w:szCs w:val="22"/>
              </w:rPr>
            </w:pPr>
            <w:r w:rsidRPr="000D72C9">
              <w:rPr>
                <w:sz w:val="22"/>
                <w:szCs w:val="22"/>
              </w:rPr>
              <w:t>0</w:t>
            </w:r>
          </w:p>
        </w:tc>
        <w:tc>
          <w:tcPr>
            <w:tcW w:w="524" w:type="pct"/>
            <w:shd w:val="clear" w:color="auto" w:fill="auto"/>
            <w:vAlign w:val="center"/>
          </w:tcPr>
          <w:p w14:paraId="00AAD6C9" w14:textId="380EBF86" w:rsidR="00E269A5" w:rsidRPr="000D72C9" w:rsidRDefault="00E269A5" w:rsidP="00814B86">
            <w:pPr>
              <w:spacing w:after="0" w:line="240" w:lineRule="auto"/>
              <w:jc w:val="center"/>
              <w:rPr>
                <w:sz w:val="22"/>
                <w:szCs w:val="22"/>
              </w:rPr>
            </w:pPr>
            <w:r w:rsidRPr="000D72C9">
              <w:rPr>
                <w:sz w:val="22"/>
                <w:szCs w:val="22"/>
              </w:rPr>
              <w:t>0</w:t>
            </w:r>
          </w:p>
        </w:tc>
        <w:tc>
          <w:tcPr>
            <w:tcW w:w="599" w:type="pct"/>
            <w:vAlign w:val="center"/>
          </w:tcPr>
          <w:p w14:paraId="57A99394" w14:textId="2D865CC1" w:rsidR="00E269A5" w:rsidRPr="000D72C9" w:rsidRDefault="00E269A5" w:rsidP="00814B86">
            <w:pPr>
              <w:spacing w:after="0" w:line="240" w:lineRule="auto"/>
              <w:jc w:val="center"/>
              <w:rPr>
                <w:sz w:val="22"/>
                <w:szCs w:val="22"/>
              </w:rPr>
            </w:pPr>
            <w:r w:rsidRPr="000D72C9">
              <w:rPr>
                <w:sz w:val="22"/>
                <w:szCs w:val="22"/>
              </w:rPr>
              <w:t>0</w:t>
            </w:r>
          </w:p>
        </w:tc>
        <w:tc>
          <w:tcPr>
            <w:tcW w:w="442" w:type="pct"/>
            <w:vAlign w:val="center"/>
          </w:tcPr>
          <w:p w14:paraId="3A7444CF" w14:textId="74AAA5DA" w:rsidR="00E269A5" w:rsidRPr="00347F05" w:rsidRDefault="00934742" w:rsidP="00222EC1">
            <w:pPr>
              <w:spacing w:after="0" w:line="240" w:lineRule="auto"/>
              <w:jc w:val="center"/>
              <w:rPr>
                <w:sz w:val="22"/>
                <w:szCs w:val="22"/>
              </w:rPr>
            </w:pPr>
            <w:r w:rsidRPr="00347F05">
              <w:rPr>
                <w:sz w:val="22"/>
                <w:szCs w:val="22"/>
              </w:rPr>
              <w:t>0</w:t>
            </w:r>
          </w:p>
        </w:tc>
      </w:tr>
      <w:tr w:rsidR="00E269A5" w:rsidRPr="000D72C9" w14:paraId="1311404A" w14:textId="19809E35" w:rsidTr="00222EC1">
        <w:trPr>
          <w:trHeight w:val="20"/>
          <w:jc w:val="center"/>
        </w:trPr>
        <w:tc>
          <w:tcPr>
            <w:tcW w:w="259" w:type="pct"/>
            <w:vAlign w:val="center"/>
          </w:tcPr>
          <w:p w14:paraId="251408A6" w14:textId="4428113D" w:rsidR="00E269A5" w:rsidRPr="000D72C9" w:rsidRDefault="00E269A5" w:rsidP="00814B86">
            <w:pPr>
              <w:spacing w:after="0" w:line="240" w:lineRule="auto"/>
              <w:jc w:val="center"/>
              <w:rPr>
                <w:sz w:val="22"/>
                <w:szCs w:val="22"/>
              </w:rPr>
            </w:pPr>
            <w:r w:rsidRPr="000D72C9">
              <w:rPr>
                <w:sz w:val="22"/>
                <w:szCs w:val="22"/>
              </w:rPr>
              <w:t>1</w:t>
            </w:r>
            <w:r w:rsidR="00527577">
              <w:rPr>
                <w:sz w:val="22"/>
                <w:szCs w:val="22"/>
              </w:rPr>
              <w:t>.</w:t>
            </w:r>
            <w:r w:rsidRPr="000D72C9">
              <w:rPr>
                <w:sz w:val="22"/>
                <w:szCs w:val="22"/>
              </w:rPr>
              <w:t>5</w:t>
            </w:r>
          </w:p>
        </w:tc>
        <w:tc>
          <w:tcPr>
            <w:tcW w:w="1457" w:type="pct"/>
            <w:shd w:val="clear" w:color="auto" w:fill="auto"/>
            <w:vAlign w:val="center"/>
          </w:tcPr>
          <w:p w14:paraId="0C9C881C" w14:textId="77777777" w:rsidR="00E269A5" w:rsidRPr="000D72C9" w:rsidRDefault="00E269A5" w:rsidP="00814B86">
            <w:pPr>
              <w:spacing w:after="0" w:line="240" w:lineRule="auto"/>
              <w:jc w:val="left"/>
              <w:rPr>
                <w:sz w:val="22"/>
                <w:szCs w:val="22"/>
              </w:rPr>
            </w:pPr>
            <w:r w:rsidRPr="000D72C9">
              <w:rPr>
                <w:sz w:val="22"/>
                <w:szCs w:val="22"/>
              </w:rPr>
              <w:t>deșeuri reciclabile colectate de la popoulație prin alte sisteme decât cel de salubrizare</w:t>
            </w:r>
          </w:p>
        </w:tc>
        <w:tc>
          <w:tcPr>
            <w:tcW w:w="598" w:type="pct"/>
            <w:shd w:val="clear" w:color="auto" w:fill="auto"/>
            <w:vAlign w:val="center"/>
          </w:tcPr>
          <w:p w14:paraId="628B6FEB" w14:textId="4254498C" w:rsidR="00E269A5" w:rsidRPr="000D72C9" w:rsidRDefault="00E269A5" w:rsidP="00814B86">
            <w:pPr>
              <w:spacing w:after="0" w:line="240" w:lineRule="auto"/>
              <w:jc w:val="center"/>
              <w:rPr>
                <w:sz w:val="22"/>
                <w:szCs w:val="22"/>
              </w:rPr>
            </w:pPr>
            <w:r w:rsidRPr="000D72C9">
              <w:rPr>
                <w:sz w:val="22"/>
                <w:szCs w:val="22"/>
              </w:rPr>
              <w:t>3.990</w:t>
            </w:r>
          </w:p>
        </w:tc>
        <w:tc>
          <w:tcPr>
            <w:tcW w:w="523" w:type="pct"/>
            <w:shd w:val="clear" w:color="auto" w:fill="auto"/>
            <w:vAlign w:val="center"/>
          </w:tcPr>
          <w:p w14:paraId="1A516FE7" w14:textId="3696544E" w:rsidR="00E269A5" w:rsidRPr="000D72C9" w:rsidRDefault="00E269A5" w:rsidP="00814B86">
            <w:pPr>
              <w:spacing w:after="0" w:line="240" w:lineRule="auto"/>
              <w:jc w:val="center"/>
              <w:rPr>
                <w:sz w:val="22"/>
                <w:szCs w:val="22"/>
              </w:rPr>
            </w:pPr>
            <w:r w:rsidRPr="000D72C9">
              <w:rPr>
                <w:sz w:val="22"/>
                <w:szCs w:val="22"/>
              </w:rPr>
              <w:t>2.527</w:t>
            </w:r>
          </w:p>
        </w:tc>
        <w:tc>
          <w:tcPr>
            <w:tcW w:w="598" w:type="pct"/>
            <w:shd w:val="clear" w:color="auto" w:fill="auto"/>
            <w:vAlign w:val="center"/>
          </w:tcPr>
          <w:p w14:paraId="413EA91D" w14:textId="402D0303" w:rsidR="00E269A5" w:rsidRPr="000D72C9" w:rsidRDefault="00E269A5" w:rsidP="00814B86">
            <w:pPr>
              <w:spacing w:after="0" w:line="240" w:lineRule="auto"/>
              <w:jc w:val="center"/>
              <w:rPr>
                <w:sz w:val="22"/>
                <w:szCs w:val="22"/>
              </w:rPr>
            </w:pPr>
            <w:r w:rsidRPr="000D72C9">
              <w:rPr>
                <w:sz w:val="22"/>
                <w:szCs w:val="22"/>
              </w:rPr>
              <w:t>1.962</w:t>
            </w:r>
          </w:p>
        </w:tc>
        <w:tc>
          <w:tcPr>
            <w:tcW w:w="524" w:type="pct"/>
            <w:shd w:val="clear" w:color="auto" w:fill="auto"/>
            <w:vAlign w:val="center"/>
          </w:tcPr>
          <w:p w14:paraId="1BEAA038" w14:textId="19D9594B" w:rsidR="00E269A5" w:rsidRPr="000D72C9" w:rsidRDefault="00E269A5" w:rsidP="00814B86">
            <w:pPr>
              <w:spacing w:after="0" w:line="240" w:lineRule="auto"/>
              <w:jc w:val="center"/>
              <w:rPr>
                <w:sz w:val="22"/>
                <w:szCs w:val="22"/>
              </w:rPr>
            </w:pPr>
            <w:r w:rsidRPr="000D72C9">
              <w:rPr>
                <w:sz w:val="22"/>
                <w:szCs w:val="22"/>
              </w:rPr>
              <w:t>6.437</w:t>
            </w:r>
          </w:p>
        </w:tc>
        <w:tc>
          <w:tcPr>
            <w:tcW w:w="599" w:type="pct"/>
            <w:vAlign w:val="center"/>
          </w:tcPr>
          <w:p w14:paraId="5D64D88A" w14:textId="25BCB11E" w:rsidR="00E269A5" w:rsidRPr="000D72C9" w:rsidRDefault="00E269A5" w:rsidP="00814B86">
            <w:pPr>
              <w:spacing w:after="0" w:line="240" w:lineRule="auto"/>
              <w:jc w:val="center"/>
              <w:rPr>
                <w:sz w:val="22"/>
                <w:szCs w:val="22"/>
              </w:rPr>
            </w:pPr>
            <w:r w:rsidRPr="000D72C9">
              <w:rPr>
                <w:sz w:val="22"/>
                <w:szCs w:val="22"/>
              </w:rPr>
              <w:t>6.191</w:t>
            </w:r>
          </w:p>
        </w:tc>
        <w:tc>
          <w:tcPr>
            <w:tcW w:w="442" w:type="pct"/>
            <w:vAlign w:val="center"/>
          </w:tcPr>
          <w:p w14:paraId="76420508" w14:textId="2ACC3ECF" w:rsidR="00E269A5" w:rsidRPr="002847CB" w:rsidRDefault="00934742" w:rsidP="00222EC1">
            <w:pPr>
              <w:spacing w:after="0"/>
              <w:jc w:val="center"/>
              <w:rPr>
                <w:color w:val="000000"/>
                <w:sz w:val="22"/>
                <w:szCs w:val="22"/>
                <w:lang w:val="en-US"/>
              </w:rPr>
            </w:pPr>
            <w:r w:rsidRPr="00347F05">
              <w:rPr>
                <w:color w:val="000000"/>
                <w:sz w:val="22"/>
                <w:szCs w:val="22"/>
              </w:rPr>
              <w:t>6</w:t>
            </w:r>
            <w:r w:rsidR="00347F05">
              <w:rPr>
                <w:color w:val="000000"/>
                <w:sz w:val="22"/>
                <w:szCs w:val="22"/>
              </w:rPr>
              <w:t>35</w:t>
            </w:r>
          </w:p>
        </w:tc>
      </w:tr>
      <w:tr w:rsidR="00E269A5" w:rsidRPr="000D72C9" w14:paraId="13E8A639" w14:textId="5DC8036F" w:rsidTr="00222EC1">
        <w:trPr>
          <w:trHeight w:val="20"/>
          <w:jc w:val="center"/>
        </w:trPr>
        <w:tc>
          <w:tcPr>
            <w:tcW w:w="259" w:type="pct"/>
            <w:vAlign w:val="center"/>
          </w:tcPr>
          <w:p w14:paraId="17DC165A" w14:textId="77777777" w:rsidR="00E269A5" w:rsidRPr="000D72C9" w:rsidRDefault="00E269A5" w:rsidP="00814B86">
            <w:pPr>
              <w:spacing w:after="0" w:line="240" w:lineRule="auto"/>
              <w:jc w:val="center"/>
              <w:rPr>
                <w:b/>
                <w:sz w:val="22"/>
                <w:szCs w:val="22"/>
              </w:rPr>
            </w:pPr>
            <w:r w:rsidRPr="000D72C9">
              <w:rPr>
                <w:b/>
                <w:sz w:val="22"/>
                <w:szCs w:val="22"/>
              </w:rPr>
              <w:t>2.</w:t>
            </w:r>
          </w:p>
        </w:tc>
        <w:tc>
          <w:tcPr>
            <w:tcW w:w="1457" w:type="pct"/>
            <w:shd w:val="clear" w:color="auto" w:fill="auto"/>
            <w:vAlign w:val="center"/>
          </w:tcPr>
          <w:p w14:paraId="71522866" w14:textId="77777777" w:rsidR="00E269A5" w:rsidRPr="000D72C9" w:rsidRDefault="00E269A5" w:rsidP="00814B86">
            <w:pPr>
              <w:spacing w:after="0" w:line="240" w:lineRule="auto"/>
              <w:ind w:left="-59"/>
              <w:jc w:val="left"/>
              <w:rPr>
                <w:b/>
                <w:sz w:val="22"/>
                <w:szCs w:val="22"/>
              </w:rPr>
            </w:pPr>
            <w:r w:rsidRPr="000D72C9">
              <w:rPr>
                <w:b/>
                <w:sz w:val="22"/>
                <w:szCs w:val="22"/>
              </w:rPr>
              <w:t>Deșeuri din servicii municipale - total, din care:</w:t>
            </w:r>
          </w:p>
        </w:tc>
        <w:tc>
          <w:tcPr>
            <w:tcW w:w="598" w:type="pct"/>
            <w:shd w:val="clear" w:color="auto" w:fill="auto"/>
            <w:vAlign w:val="center"/>
          </w:tcPr>
          <w:p w14:paraId="1F176FEB" w14:textId="29CDFC45" w:rsidR="00E269A5" w:rsidRPr="000D72C9" w:rsidRDefault="00E269A5" w:rsidP="00814B86">
            <w:pPr>
              <w:spacing w:after="0" w:line="240" w:lineRule="auto"/>
              <w:jc w:val="center"/>
              <w:rPr>
                <w:b/>
                <w:sz w:val="22"/>
                <w:szCs w:val="22"/>
              </w:rPr>
            </w:pPr>
            <w:r w:rsidRPr="000D72C9">
              <w:rPr>
                <w:b/>
                <w:bCs/>
                <w:sz w:val="22"/>
                <w:szCs w:val="22"/>
              </w:rPr>
              <w:t>4.560</w:t>
            </w:r>
          </w:p>
        </w:tc>
        <w:tc>
          <w:tcPr>
            <w:tcW w:w="523" w:type="pct"/>
            <w:shd w:val="clear" w:color="auto" w:fill="auto"/>
            <w:vAlign w:val="center"/>
          </w:tcPr>
          <w:p w14:paraId="612D42CA" w14:textId="5E53A274" w:rsidR="00E269A5" w:rsidRPr="000D72C9" w:rsidRDefault="00E269A5" w:rsidP="00814B86">
            <w:pPr>
              <w:spacing w:after="0" w:line="240" w:lineRule="auto"/>
              <w:jc w:val="center"/>
              <w:rPr>
                <w:b/>
                <w:sz w:val="22"/>
                <w:szCs w:val="22"/>
              </w:rPr>
            </w:pPr>
            <w:r w:rsidRPr="000D72C9">
              <w:rPr>
                <w:b/>
                <w:bCs/>
                <w:sz w:val="22"/>
                <w:szCs w:val="22"/>
              </w:rPr>
              <w:t>6.410</w:t>
            </w:r>
          </w:p>
        </w:tc>
        <w:tc>
          <w:tcPr>
            <w:tcW w:w="598" w:type="pct"/>
            <w:shd w:val="clear" w:color="auto" w:fill="auto"/>
            <w:vAlign w:val="center"/>
          </w:tcPr>
          <w:p w14:paraId="206836F8" w14:textId="498C2F9B" w:rsidR="00E269A5" w:rsidRPr="000D72C9" w:rsidRDefault="00E269A5" w:rsidP="00814B86">
            <w:pPr>
              <w:spacing w:after="0" w:line="240" w:lineRule="auto"/>
              <w:jc w:val="center"/>
              <w:rPr>
                <w:b/>
                <w:sz w:val="22"/>
                <w:szCs w:val="22"/>
              </w:rPr>
            </w:pPr>
            <w:r w:rsidRPr="000D72C9">
              <w:rPr>
                <w:b/>
                <w:bCs/>
                <w:sz w:val="22"/>
                <w:szCs w:val="22"/>
              </w:rPr>
              <w:t>5.697</w:t>
            </w:r>
          </w:p>
        </w:tc>
        <w:tc>
          <w:tcPr>
            <w:tcW w:w="524" w:type="pct"/>
            <w:shd w:val="clear" w:color="auto" w:fill="auto"/>
            <w:vAlign w:val="center"/>
          </w:tcPr>
          <w:p w14:paraId="59119E09" w14:textId="220B23A1" w:rsidR="00E269A5" w:rsidRPr="000D72C9" w:rsidRDefault="00E269A5" w:rsidP="00814B86">
            <w:pPr>
              <w:spacing w:after="0" w:line="240" w:lineRule="auto"/>
              <w:jc w:val="center"/>
              <w:rPr>
                <w:b/>
                <w:sz w:val="22"/>
                <w:szCs w:val="22"/>
              </w:rPr>
            </w:pPr>
            <w:r w:rsidRPr="000D72C9">
              <w:rPr>
                <w:b/>
                <w:bCs/>
                <w:sz w:val="22"/>
                <w:szCs w:val="22"/>
              </w:rPr>
              <w:t>8.932</w:t>
            </w:r>
          </w:p>
        </w:tc>
        <w:tc>
          <w:tcPr>
            <w:tcW w:w="599" w:type="pct"/>
            <w:vAlign w:val="center"/>
          </w:tcPr>
          <w:p w14:paraId="60E75B6E" w14:textId="3E0FD595" w:rsidR="00E269A5" w:rsidRPr="000D72C9" w:rsidRDefault="00E269A5" w:rsidP="00814B86">
            <w:pPr>
              <w:spacing w:after="0" w:line="240" w:lineRule="auto"/>
              <w:jc w:val="center"/>
              <w:rPr>
                <w:b/>
                <w:bCs/>
                <w:sz w:val="22"/>
                <w:szCs w:val="22"/>
              </w:rPr>
            </w:pPr>
            <w:r w:rsidRPr="000D72C9">
              <w:rPr>
                <w:b/>
                <w:bCs/>
                <w:sz w:val="22"/>
                <w:szCs w:val="22"/>
              </w:rPr>
              <w:t>7.253</w:t>
            </w:r>
          </w:p>
        </w:tc>
        <w:tc>
          <w:tcPr>
            <w:tcW w:w="442" w:type="pct"/>
            <w:vAlign w:val="center"/>
          </w:tcPr>
          <w:p w14:paraId="5D389928" w14:textId="01C152AA" w:rsidR="00E269A5" w:rsidRPr="00347F05" w:rsidRDefault="002847CB" w:rsidP="00222EC1">
            <w:pPr>
              <w:spacing w:after="0" w:line="240" w:lineRule="auto"/>
              <w:jc w:val="center"/>
              <w:rPr>
                <w:b/>
                <w:bCs/>
                <w:sz w:val="22"/>
                <w:szCs w:val="22"/>
              </w:rPr>
            </w:pPr>
            <w:r>
              <w:rPr>
                <w:b/>
                <w:bCs/>
                <w:sz w:val="22"/>
                <w:szCs w:val="22"/>
              </w:rPr>
              <w:t>10.559</w:t>
            </w:r>
          </w:p>
        </w:tc>
      </w:tr>
      <w:tr w:rsidR="00E269A5" w:rsidRPr="000D72C9" w14:paraId="7ABFC5A7" w14:textId="5F587995" w:rsidTr="00222EC1">
        <w:trPr>
          <w:trHeight w:val="20"/>
          <w:jc w:val="center"/>
        </w:trPr>
        <w:tc>
          <w:tcPr>
            <w:tcW w:w="259" w:type="pct"/>
            <w:vAlign w:val="center"/>
          </w:tcPr>
          <w:p w14:paraId="5F3DA236" w14:textId="77777777" w:rsidR="00E269A5" w:rsidRPr="000D72C9" w:rsidRDefault="00E269A5" w:rsidP="00814B86">
            <w:pPr>
              <w:autoSpaceDE w:val="0"/>
              <w:autoSpaceDN w:val="0"/>
              <w:adjustRightInd w:val="0"/>
              <w:spacing w:after="0" w:line="240" w:lineRule="auto"/>
              <w:jc w:val="center"/>
              <w:rPr>
                <w:sz w:val="22"/>
                <w:szCs w:val="22"/>
              </w:rPr>
            </w:pPr>
            <w:r w:rsidRPr="000D72C9">
              <w:rPr>
                <w:sz w:val="22"/>
                <w:szCs w:val="22"/>
              </w:rPr>
              <w:t>2.1</w:t>
            </w:r>
          </w:p>
        </w:tc>
        <w:tc>
          <w:tcPr>
            <w:tcW w:w="1457" w:type="pct"/>
            <w:shd w:val="clear" w:color="auto" w:fill="auto"/>
            <w:vAlign w:val="center"/>
          </w:tcPr>
          <w:p w14:paraId="5A84D2B9" w14:textId="77777777" w:rsidR="00E269A5" w:rsidRPr="000D72C9" w:rsidRDefault="00E269A5" w:rsidP="00814B86">
            <w:pPr>
              <w:autoSpaceDE w:val="0"/>
              <w:autoSpaceDN w:val="0"/>
              <w:adjustRightInd w:val="0"/>
              <w:spacing w:after="0" w:line="240" w:lineRule="auto"/>
              <w:jc w:val="left"/>
              <w:rPr>
                <w:i/>
                <w:iCs/>
                <w:sz w:val="22"/>
                <w:szCs w:val="22"/>
              </w:rPr>
            </w:pPr>
            <w:r w:rsidRPr="000D72C9">
              <w:rPr>
                <w:sz w:val="22"/>
                <w:szCs w:val="22"/>
              </w:rPr>
              <w:t>deșeuri stradale</w:t>
            </w:r>
          </w:p>
        </w:tc>
        <w:tc>
          <w:tcPr>
            <w:tcW w:w="598" w:type="pct"/>
            <w:shd w:val="clear" w:color="auto" w:fill="auto"/>
            <w:vAlign w:val="center"/>
          </w:tcPr>
          <w:p w14:paraId="5046CC21" w14:textId="00E9E6DA" w:rsidR="00E269A5" w:rsidRPr="000D72C9" w:rsidRDefault="00E269A5" w:rsidP="00814B86">
            <w:pPr>
              <w:spacing w:after="0" w:line="240" w:lineRule="auto"/>
              <w:jc w:val="center"/>
              <w:rPr>
                <w:sz w:val="22"/>
                <w:szCs w:val="22"/>
              </w:rPr>
            </w:pPr>
            <w:r w:rsidRPr="000D72C9">
              <w:rPr>
                <w:sz w:val="22"/>
                <w:szCs w:val="22"/>
              </w:rPr>
              <w:t>2.982</w:t>
            </w:r>
          </w:p>
        </w:tc>
        <w:tc>
          <w:tcPr>
            <w:tcW w:w="523" w:type="pct"/>
            <w:shd w:val="clear" w:color="auto" w:fill="auto"/>
            <w:vAlign w:val="center"/>
          </w:tcPr>
          <w:p w14:paraId="4712008E" w14:textId="2849F5D0" w:rsidR="00E269A5" w:rsidRPr="000D72C9" w:rsidRDefault="00E269A5" w:rsidP="00814B86">
            <w:pPr>
              <w:spacing w:after="0" w:line="240" w:lineRule="auto"/>
              <w:jc w:val="center"/>
              <w:rPr>
                <w:sz w:val="22"/>
                <w:szCs w:val="22"/>
              </w:rPr>
            </w:pPr>
            <w:r w:rsidRPr="000D72C9">
              <w:rPr>
                <w:sz w:val="22"/>
                <w:szCs w:val="22"/>
              </w:rPr>
              <w:t>3.239</w:t>
            </w:r>
          </w:p>
        </w:tc>
        <w:tc>
          <w:tcPr>
            <w:tcW w:w="598" w:type="pct"/>
            <w:shd w:val="clear" w:color="auto" w:fill="auto"/>
            <w:vAlign w:val="center"/>
          </w:tcPr>
          <w:p w14:paraId="18AC1703" w14:textId="38680461" w:rsidR="00E269A5" w:rsidRPr="000D72C9" w:rsidRDefault="00E269A5" w:rsidP="00814B86">
            <w:pPr>
              <w:spacing w:after="0" w:line="240" w:lineRule="auto"/>
              <w:jc w:val="center"/>
              <w:rPr>
                <w:sz w:val="22"/>
                <w:szCs w:val="22"/>
              </w:rPr>
            </w:pPr>
            <w:r w:rsidRPr="000D72C9">
              <w:rPr>
                <w:sz w:val="22"/>
                <w:szCs w:val="22"/>
              </w:rPr>
              <w:t>3.320</w:t>
            </w:r>
          </w:p>
        </w:tc>
        <w:tc>
          <w:tcPr>
            <w:tcW w:w="524" w:type="pct"/>
            <w:shd w:val="clear" w:color="auto" w:fill="auto"/>
            <w:vAlign w:val="center"/>
          </w:tcPr>
          <w:p w14:paraId="1CFB9640" w14:textId="097CDE16" w:rsidR="00E269A5" w:rsidRPr="000D72C9" w:rsidRDefault="00E269A5" w:rsidP="00814B86">
            <w:pPr>
              <w:spacing w:after="0" w:line="240" w:lineRule="auto"/>
              <w:jc w:val="center"/>
              <w:rPr>
                <w:sz w:val="22"/>
                <w:szCs w:val="22"/>
              </w:rPr>
            </w:pPr>
            <w:r w:rsidRPr="000D72C9">
              <w:rPr>
                <w:sz w:val="22"/>
                <w:szCs w:val="22"/>
              </w:rPr>
              <w:t>3.276</w:t>
            </w:r>
          </w:p>
        </w:tc>
        <w:tc>
          <w:tcPr>
            <w:tcW w:w="599" w:type="pct"/>
            <w:vAlign w:val="center"/>
          </w:tcPr>
          <w:p w14:paraId="17E24E23" w14:textId="58ADEFB5" w:rsidR="00E269A5" w:rsidRPr="000D72C9" w:rsidRDefault="00E269A5" w:rsidP="00814B86">
            <w:pPr>
              <w:spacing w:after="0" w:line="240" w:lineRule="auto"/>
              <w:jc w:val="center"/>
              <w:rPr>
                <w:sz w:val="22"/>
                <w:szCs w:val="22"/>
              </w:rPr>
            </w:pPr>
            <w:r w:rsidRPr="000D72C9">
              <w:rPr>
                <w:sz w:val="22"/>
                <w:szCs w:val="22"/>
              </w:rPr>
              <w:t>2.718</w:t>
            </w:r>
          </w:p>
        </w:tc>
        <w:tc>
          <w:tcPr>
            <w:tcW w:w="442" w:type="pct"/>
            <w:vAlign w:val="center"/>
          </w:tcPr>
          <w:p w14:paraId="603D321A" w14:textId="6C06CDF7" w:rsidR="00E269A5" w:rsidRPr="00347F05" w:rsidRDefault="002847CB" w:rsidP="00222EC1">
            <w:pPr>
              <w:spacing w:after="0" w:line="240" w:lineRule="auto"/>
              <w:jc w:val="center"/>
              <w:rPr>
                <w:sz w:val="22"/>
                <w:szCs w:val="22"/>
              </w:rPr>
            </w:pPr>
            <w:r>
              <w:rPr>
                <w:sz w:val="22"/>
                <w:szCs w:val="22"/>
              </w:rPr>
              <w:t>3.977</w:t>
            </w:r>
          </w:p>
        </w:tc>
      </w:tr>
      <w:tr w:rsidR="00E269A5" w:rsidRPr="000D72C9" w14:paraId="54E5C3B7" w14:textId="26B7FBA5" w:rsidTr="00222EC1">
        <w:trPr>
          <w:trHeight w:val="20"/>
          <w:jc w:val="center"/>
        </w:trPr>
        <w:tc>
          <w:tcPr>
            <w:tcW w:w="259" w:type="pct"/>
            <w:vAlign w:val="center"/>
          </w:tcPr>
          <w:p w14:paraId="2A0E7E8C" w14:textId="77777777" w:rsidR="00E269A5" w:rsidRPr="000D72C9" w:rsidRDefault="00E269A5" w:rsidP="00814B86">
            <w:pPr>
              <w:autoSpaceDE w:val="0"/>
              <w:autoSpaceDN w:val="0"/>
              <w:adjustRightInd w:val="0"/>
              <w:spacing w:after="0" w:line="240" w:lineRule="auto"/>
              <w:jc w:val="center"/>
              <w:rPr>
                <w:sz w:val="22"/>
                <w:szCs w:val="22"/>
              </w:rPr>
            </w:pPr>
            <w:r w:rsidRPr="000D72C9">
              <w:rPr>
                <w:sz w:val="22"/>
                <w:szCs w:val="22"/>
              </w:rPr>
              <w:t>2.2</w:t>
            </w:r>
          </w:p>
        </w:tc>
        <w:tc>
          <w:tcPr>
            <w:tcW w:w="1457" w:type="pct"/>
            <w:shd w:val="clear" w:color="auto" w:fill="auto"/>
            <w:vAlign w:val="center"/>
          </w:tcPr>
          <w:p w14:paraId="09198379" w14:textId="77777777" w:rsidR="00E269A5" w:rsidRPr="000D72C9" w:rsidRDefault="00E269A5" w:rsidP="00814B86">
            <w:pPr>
              <w:autoSpaceDE w:val="0"/>
              <w:autoSpaceDN w:val="0"/>
              <w:adjustRightInd w:val="0"/>
              <w:spacing w:after="0" w:line="240" w:lineRule="auto"/>
              <w:jc w:val="left"/>
              <w:rPr>
                <w:i/>
                <w:iCs/>
                <w:sz w:val="22"/>
                <w:szCs w:val="22"/>
              </w:rPr>
            </w:pPr>
            <w:r w:rsidRPr="000D72C9">
              <w:rPr>
                <w:sz w:val="22"/>
                <w:szCs w:val="22"/>
              </w:rPr>
              <w:t>deșeuri din piețe</w:t>
            </w:r>
          </w:p>
        </w:tc>
        <w:tc>
          <w:tcPr>
            <w:tcW w:w="598" w:type="pct"/>
            <w:shd w:val="clear" w:color="auto" w:fill="auto"/>
            <w:vAlign w:val="center"/>
          </w:tcPr>
          <w:p w14:paraId="436DF050" w14:textId="08A3B963" w:rsidR="00E269A5" w:rsidRPr="000D72C9" w:rsidRDefault="00E269A5" w:rsidP="00814B86">
            <w:pPr>
              <w:spacing w:after="0" w:line="240" w:lineRule="auto"/>
              <w:jc w:val="center"/>
              <w:rPr>
                <w:sz w:val="22"/>
                <w:szCs w:val="22"/>
              </w:rPr>
            </w:pPr>
            <w:r w:rsidRPr="000D72C9">
              <w:rPr>
                <w:sz w:val="22"/>
                <w:szCs w:val="22"/>
              </w:rPr>
              <w:t>51</w:t>
            </w:r>
          </w:p>
        </w:tc>
        <w:tc>
          <w:tcPr>
            <w:tcW w:w="523" w:type="pct"/>
            <w:shd w:val="clear" w:color="auto" w:fill="auto"/>
            <w:vAlign w:val="center"/>
          </w:tcPr>
          <w:p w14:paraId="6BA8FA3C" w14:textId="0C0BD2D3" w:rsidR="00E269A5" w:rsidRPr="000D72C9" w:rsidRDefault="00E269A5" w:rsidP="00814B86">
            <w:pPr>
              <w:spacing w:after="0" w:line="240" w:lineRule="auto"/>
              <w:jc w:val="center"/>
              <w:rPr>
                <w:sz w:val="22"/>
                <w:szCs w:val="22"/>
              </w:rPr>
            </w:pPr>
            <w:r w:rsidRPr="000D72C9">
              <w:rPr>
                <w:sz w:val="22"/>
                <w:szCs w:val="22"/>
              </w:rPr>
              <w:t>41</w:t>
            </w:r>
          </w:p>
        </w:tc>
        <w:tc>
          <w:tcPr>
            <w:tcW w:w="598" w:type="pct"/>
            <w:shd w:val="clear" w:color="auto" w:fill="auto"/>
            <w:vAlign w:val="center"/>
          </w:tcPr>
          <w:p w14:paraId="4C94D372" w14:textId="3CA3A38C" w:rsidR="00E269A5" w:rsidRPr="000D72C9" w:rsidRDefault="00E269A5" w:rsidP="00814B86">
            <w:pPr>
              <w:spacing w:after="0" w:line="240" w:lineRule="auto"/>
              <w:jc w:val="center"/>
              <w:rPr>
                <w:sz w:val="22"/>
                <w:szCs w:val="22"/>
              </w:rPr>
            </w:pPr>
            <w:r w:rsidRPr="000D72C9">
              <w:rPr>
                <w:sz w:val="22"/>
                <w:szCs w:val="22"/>
              </w:rPr>
              <w:t>32</w:t>
            </w:r>
          </w:p>
        </w:tc>
        <w:tc>
          <w:tcPr>
            <w:tcW w:w="524" w:type="pct"/>
            <w:shd w:val="clear" w:color="auto" w:fill="auto"/>
            <w:vAlign w:val="center"/>
          </w:tcPr>
          <w:p w14:paraId="04809BCD" w14:textId="1660AFE3" w:rsidR="00E269A5" w:rsidRPr="000D72C9" w:rsidRDefault="00E269A5" w:rsidP="00814B86">
            <w:pPr>
              <w:spacing w:after="0" w:line="240" w:lineRule="auto"/>
              <w:jc w:val="center"/>
              <w:rPr>
                <w:sz w:val="22"/>
                <w:szCs w:val="22"/>
              </w:rPr>
            </w:pPr>
            <w:r w:rsidRPr="000D72C9">
              <w:rPr>
                <w:sz w:val="22"/>
                <w:szCs w:val="22"/>
              </w:rPr>
              <w:t>2.806</w:t>
            </w:r>
          </w:p>
        </w:tc>
        <w:tc>
          <w:tcPr>
            <w:tcW w:w="599" w:type="pct"/>
            <w:vAlign w:val="center"/>
          </w:tcPr>
          <w:p w14:paraId="23E3ADC8" w14:textId="05650DAE" w:rsidR="00E269A5" w:rsidRPr="000D72C9" w:rsidRDefault="00E269A5" w:rsidP="00814B86">
            <w:pPr>
              <w:spacing w:after="0" w:line="240" w:lineRule="auto"/>
              <w:jc w:val="center"/>
              <w:rPr>
                <w:sz w:val="22"/>
                <w:szCs w:val="22"/>
              </w:rPr>
            </w:pPr>
            <w:r w:rsidRPr="000D72C9">
              <w:rPr>
                <w:sz w:val="22"/>
                <w:szCs w:val="22"/>
              </w:rPr>
              <w:t>2.176</w:t>
            </w:r>
          </w:p>
        </w:tc>
        <w:tc>
          <w:tcPr>
            <w:tcW w:w="442" w:type="pct"/>
            <w:vAlign w:val="center"/>
          </w:tcPr>
          <w:p w14:paraId="7B3DA781" w14:textId="39C6EA1F" w:rsidR="00E269A5" w:rsidRPr="00347F05" w:rsidRDefault="00934742" w:rsidP="00222EC1">
            <w:pPr>
              <w:spacing w:after="0" w:line="240" w:lineRule="auto"/>
              <w:jc w:val="center"/>
              <w:rPr>
                <w:sz w:val="22"/>
                <w:szCs w:val="22"/>
              </w:rPr>
            </w:pPr>
            <w:r w:rsidRPr="00347F05">
              <w:rPr>
                <w:sz w:val="22"/>
                <w:szCs w:val="22"/>
              </w:rPr>
              <w:t>2</w:t>
            </w:r>
            <w:r w:rsidR="00527577" w:rsidRPr="00347F05">
              <w:rPr>
                <w:sz w:val="22"/>
                <w:szCs w:val="22"/>
              </w:rPr>
              <w:t>.</w:t>
            </w:r>
            <w:r w:rsidR="002847CB">
              <w:rPr>
                <w:sz w:val="22"/>
                <w:szCs w:val="22"/>
              </w:rPr>
              <w:t>753</w:t>
            </w:r>
          </w:p>
        </w:tc>
      </w:tr>
      <w:tr w:rsidR="00E269A5" w:rsidRPr="000D72C9" w14:paraId="36326598" w14:textId="074FF368" w:rsidTr="00222EC1">
        <w:trPr>
          <w:trHeight w:val="20"/>
          <w:jc w:val="center"/>
        </w:trPr>
        <w:tc>
          <w:tcPr>
            <w:tcW w:w="259" w:type="pct"/>
            <w:vAlign w:val="center"/>
          </w:tcPr>
          <w:p w14:paraId="0D921ED2" w14:textId="77777777" w:rsidR="00E269A5" w:rsidRPr="000D72C9" w:rsidRDefault="00E269A5" w:rsidP="00814B86">
            <w:pPr>
              <w:autoSpaceDE w:val="0"/>
              <w:autoSpaceDN w:val="0"/>
              <w:adjustRightInd w:val="0"/>
              <w:spacing w:after="0" w:line="240" w:lineRule="auto"/>
              <w:jc w:val="center"/>
              <w:rPr>
                <w:sz w:val="22"/>
                <w:szCs w:val="22"/>
              </w:rPr>
            </w:pPr>
            <w:r w:rsidRPr="000D72C9">
              <w:rPr>
                <w:sz w:val="22"/>
                <w:szCs w:val="22"/>
              </w:rPr>
              <w:lastRenderedPageBreak/>
              <w:t>2.3</w:t>
            </w:r>
          </w:p>
        </w:tc>
        <w:tc>
          <w:tcPr>
            <w:tcW w:w="1457" w:type="pct"/>
            <w:shd w:val="clear" w:color="auto" w:fill="auto"/>
            <w:vAlign w:val="center"/>
          </w:tcPr>
          <w:p w14:paraId="39B521E0" w14:textId="77777777" w:rsidR="00E269A5" w:rsidRPr="000D72C9" w:rsidRDefault="00E269A5" w:rsidP="00814B86">
            <w:pPr>
              <w:autoSpaceDE w:val="0"/>
              <w:autoSpaceDN w:val="0"/>
              <w:adjustRightInd w:val="0"/>
              <w:spacing w:after="0" w:line="240" w:lineRule="auto"/>
              <w:jc w:val="left"/>
              <w:rPr>
                <w:sz w:val="22"/>
                <w:szCs w:val="22"/>
              </w:rPr>
            </w:pPr>
            <w:r w:rsidRPr="000D72C9">
              <w:rPr>
                <w:sz w:val="22"/>
                <w:szCs w:val="22"/>
              </w:rPr>
              <w:t>deșeuri din grădini, parcuri și spații verzi</w:t>
            </w:r>
          </w:p>
        </w:tc>
        <w:tc>
          <w:tcPr>
            <w:tcW w:w="598" w:type="pct"/>
            <w:shd w:val="clear" w:color="auto" w:fill="auto"/>
            <w:vAlign w:val="center"/>
          </w:tcPr>
          <w:p w14:paraId="057C2243" w14:textId="0C239E09" w:rsidR="00E269A5" w:rsidRPr="000D72C9" w:rsidRDefault="00E269A5" w:rsidP="00814B86">
            <w:pPr>
              <w:spacing w:after="0" w:line="240" w:lineRule="auto"/>
              <w:jc w:val="center"/>
              <w:rPr>
                <w:sz w:val="22"/>
                <w:szCs w:val="22"/>
              </w:rPr>
            </w:pPr>
            <w:r w:rsidRPr="000D72C9">
              <w:rPr>
                <w:sz w:val="22"/>
                <w:szCs w:val="22"/>
              </w:rPr>
              <w:t>1.527</w:t>
            </w:r>
          </w:p>
        </w:tc>
        <w:tc>
          <w:tcPr>
            <w:tcW w:w="523" w:type="pct"/>
            <w:shd w:val="clear" w:color="auto" w:fill="auto"/>
            <w:vAlign w:val="center"/>
          </w:tcPr>
          <w:p w14:paraId="063B1007" w14:textId="13ADC322" w:rsidR="00E269A5" w:rsidRPr="000D72C9" w:rsidRDefault="00E269A5" w:rsidP="00814B86">
            <w:pPr>
              <w:spacing w:after="0" w:line="240" w:lineRule="auto"/>
              <w:jc w:val="center"/>
              <w:rPr>
                <w:sz w:val="22"/>
                <w:szCs w:val="22"/>
              </w:rPr>
            </w:pPr>
            <w:r w:rsidRPr="000D72C9">
              <w:rPr>
                <w:sz w:val="22"/>
                <w:szCs w:val="22"/>
              </w:rPr>
              <w:t>3.130</w:t>
            </w:r>
          </w:p>
        </w:tc>
        <w:tc>
          <w:tcPr>
            <w:tcW w:w="598" w:type="pct"/>
            <w:shd w:val="clear" w:color="auto" w:fill="auto"/>
            <w:vAlign w:val="center"/>
          </w:tcPr>
          <w:p w14:paraId="22E28C0D" w14:textId="6EA38EE4" w:rsidR="00E269A5" w:rsidRPr="000D72C9" w:rsidRDefault="00E269A5" w:rsidP="00814B86">
            <w:pPr>
              <w:spacing w:after="0" w:line="240" w:lineRule="auto"/>
              <w:jc w:val="center"/>
              <w:rPr>
                <w:sz w:val="22"/>
                <w:szCs w:val="22"/>
              </w:rPr>
            </w:pPr>
            <w:r w:rsidRPr="000D72C9">
              <w:rPr>
                <w:sz w:val="22"/>
                <w:szCs w:val="22"/>
              </w:rPr>
              <w:t>2.344</w:t>
            </w:r>
          </w:p>
        </w:tc>
        <w:tc>
          <w:tcPr>
            <w:tcW w:w="524" w:type="pct"/>
            <w:shd w:val="clear" w:color="auto" w:fill="auto"/>
            <w:vAlign w:val="center"/>
          </w:tcPr>
          <w:p w14:paraId="68238857" w14:textId="16484C4B" w:rsidR="00E269A5" w:rsidRPr="000D72C9" w:rsidRDefault="00E269A5" w:rsidP="00814B86">
            <w:pPr>
              <w:spacing w:after="0" w:line="240" w:lineRule="auto"/>
              <w:jc w:val="center"/>
              <w:rPr>
                <w:sz w:val="22"/>
                <w:szCs w:val="22"/>
              </w:rPr>
            </w:pPr>
            <w:r w:rsidRPr="000D72C9">
              <w:rPr>
                <w:sz w:val="22"/>
                <w:szCs w:val="22"/>
              </w:rPr>
              <w:t>2.850</w:t>
            </w:r>
          </w:p>
        </w:tc>
        <w:tc>
          <w:tcPr>
            <w:tcW w:w="599" w:type="pct"/>
            <w:vAlign w:val="center"/>
          </w:tcPr>
          <w:p w14:paraId="288A6486" w14:textId="6CA785E1" w:rsidR="00E269A5" w:rsidRPr="000D72C9" w:rsidRDefault="00E269A5" w:rsidP="00814B86">
            <w:pPr>
              <w:spacing w:after="0" w:line="240" w:lineRule="auto"/>
              <w:jc w:val="center"/>
              <w:rPr>
                <w:sz w:val="22"/>
                <w:szCs w:val="22"/>
              </w:rPr>
            </w:pPr>
            <w:r w:rsidRPr="000D72C9">
              <w:rPr>
                <w:sz w:val="22"/>
                <w:szCs w:val="22"/>
              </w:rPr>
              <w:t>2.359</w:t>
            </w:r>
          </w:p>
        </w:tc>
        <w:tc>
          <w:tcPr>
            <w:tcW w:w="442" w:type="pct"/>
            <w:vAlign w:val="center"/>
          </w:tcPr>
          <w:p w14:paraId="213993DB" w14:textId="48147465" w:rsidR="00E269A5" w:rsidRPr="00347F05" w:rsidRDefault="00934742" w:rsidP="00222EC1">
            <w:pPr>
              <w:spacing w:after="0" w:line="240" w:lineRule="auto"/>
              <w:jc w:val="center"/>
              <w:rPr>
                <w:sz w:val="22"/>
                <w:szCs w:val="22"/>
              </w:rPr>
            </w:pPr>
            <w:r w:rsidRPr="00347F05">
              <w:rPr>
                <w:sz w:val="22"/>
                <w:szCs w:val="22"/>
              </w:rPr>
              <w:t>3</w:t>
            </w:r>
            <w:r w:rsidR="00527577" w:rsidRPr="00347F05">
              <w:rPr>
                <w:sz w:val="22"/>
                <w:szCs w:val="22"/>
              </w:rPr>
              <w:t>.</w:t>
            </w:r>
            <w:r w:rsidRPr="00347F05">
              <w:rPr>
                <w:sz w:val="22"/>
                <w:szCs w:val="22"/>
              </w:rPr>
              <w:t>829</w:t>
            </w:r>
          </w:p>
        </w:tc>
      </w:tr>
      <w:tr w:rsidR="00E269A5" w:rsidRPr="000D72C9" w14:paraId="608DC1A1" w14:textId="38E9FF71" w:rsidTr="00222EC1">
        <w:trPr>
          <w:trHeight w:val="20"/>
          <w:jc w:val="center"/>
        </w:trPr>
        <w:tc>
          <w:tcPr>
            <w:tcW w:w="259" w:type="pct"/>
            <w:vAlign w:val="center"/>
          </w:tcPr>
          <w:p w14:paraId="1CD0ED77" w14:textId="55328974" w:rsidR="00E269A5" w:rsidRPr="000D72C9" w:rsidRDefault="00E269A5" w:rsidP="00814B86">
            <w:pPr>
              <w:autoSpaceDE w:val="0"/>
              <w:autoSpaceDN w:val="0"/>
              <w:adjustRightInd w:val="0"/>
              <w:spacing w:after="0" w:line="240" w:lineRule="auto"/>
              <w:jc w:val="center"/>
              <w:rPr>
                <w:b/>
                <w:sz w:val="22"/>
                <w:szCs w:val="22"/>
              </w:rPr>
            </w:pPr>
            <w:r w:rsidRPr="000D72C9">
              <w:rPr>
                <w:b/>
                <w:sz w:val="22"/>
                <w:szCs w:val="22"/>
              </w:rPr>
              <w:t>3.</w:t>
            </w:r>
          </w:p>
        </w:tc>
        <w:tc>
          <w:tcPr>
            <w:tcW w:w="1457" w:type="pct"/>
            <w:shd w:val="clear" w:color="auto" w:fill="auto"/>
            <w:vAlign w:val="center"/>
          </w:tcPr>
          <w:p w14:paraId="1632A11C" w14:textId="77777777" w:rsidR="00E269A5" w:rsidRPr="000D72C9" w:rsidRDefault="00E269A5" w:rsidP="00814B86">
            <w:pPr>
              <w:autoSpaceDE w:val="0"/>
              <w:autoSpaceDN w:val="0"/>
              <w:adjustRightInd w:val="0"/>
              <w:spacing w:after="0" w:line="240" w:lineRule="auto"/>
              <w:jc w:val="left"/>
              <w:rPr>
                <w:b/>
                <w:sz w:val="22"/>
                <w:szCs w:val="22"/>
                <w:highlight w:val="yellow"/>
              </w:rPr>
            </w:pPr>
            <w:r w:rsidRPr="000D72C9">
              <w:rPr>
                <w:b/>
                <w:sz w:val="22"/>
                <w:szCs w:val="22"/>
              </w:rPr>
              <w:t>TOTAL</w:t>
            </w:r>
          </w:p>
        </w:tc>
        <w:tc>
          <w:tcPr>
            <w:tcW w:w="598" w:type="pct"/>
            <w:shd w:val="clear" w:color="auto" w:fill="auto"/>
            <w:vAlign w:val="center"/>
          </w:tcPr>
          <w:p w14:paraId="61CFD5DC" w14:textId="07A57E68" w:rsidR="00E269A5" w:rsidRPr="000D72C9" w:rsidRDefault="00E269A5" w:rsidP="00814B86">
            <w:pPr>
              <w:spacing w:after="0" w:line="240" w:lineRule="auto"/>
              <w:jc w:val="center"/>
              <w:rPr>
                <w:b/>
                <w:sz w:val="22"/>
                <w:szCs w:val="22"/>
              </w:rPr>
            </w:pPr>
            <w:r w:rsidRPr="000D72C9">
              <w:rPr>
                <w:b/>
                <w:bCs/>
                <w:sz w:val="22"/>
                <w:szCs w:val="22"/>
              </w:rPr>
              <w:t>59.801</w:t>
            </w:r>
          </w:p>
        </w:tc>
        <w:tc>
          <w:tcPr>
            <w:tcW w:w="523" w:type="pct"/>
            <w:shd w:val="clear" w:color="auto" w:fill="auto"/>
            <w:vAlign w:val="center"/>
          </w:tcPr>
          <w:p w14:paraId="7D4C4A82" w14:textId="53B8C20B" w:rsidR="00E269A5" w:rsidRPr="000D72C9" w:rsidRDefault="00E269A5" w:rsidP="00814B86">
            <w:pPr>
              <w:spacing w:after="0" w:line="240" w:lineRule="auto"/>
              <w:jc w:val="center"/>
              <w:rPr>
                <w:b/>
                <w:sz w:val="22"/>
                <w:szCs w:val="22"/>
              </w:rPr>
            </w:pPr>
            <w:r w:rsidRPr="000D72C9">
              <w:rPr>
                <w:b/>
                <w:sz w:val="22"/>
                <w:szCs w:val="22"/>
              </w:rPr>
              <w:t>62.250</w:t>
            </w:r>
          </w:p>
        </w:tc>
        <w:tc>
          <w:tcPr>
            <w:tcW w:w="598" w:type="pct"/>
            <w:shd w:val="clear" w:color="auto" w:fill="auto"/>
            <w:vAlign w:val="center"/>
          </w:tcPr>
          <w:p w14:paraId="72D36B83" w14:textId="5347B1D5" w:rsidR="00E269A5" w:rsidRPr="000D72C9" w:rsidRDefault="00E269A5" w:rsidP="00814B86">
            <w:pPr>
              <w:spacing w:after="0" w:line="240" w:lineRule="auto"/>
              <w:jc w:val="center"/>
              <w:rPr>
                <w:b/>
                <w:sz w:val="22"/>
                <w:szCs w:val="22"/>
              </w:rPr>
            </w:pPr>
            <w:r w:rsidRPr="000D72C9">
              <w:rPr>
                <w:b/>
                <w:bCs/>
                <w:sz w:val="22"/>
                <w:szCs w:val="22"/>
              </w:rPr>
              <w:t>70.459</w:t>
            </w:r>
          </w:p>
        </w:tc>
        <w:tc>
          <w:tcPr>
            <w:tcW w:w="524" w:type="pct"/>
            <w:shd w:val="clear" w:color="auto" w:fill="auto"/>
            <w:vAlign w:val="center"/>
          </w:tcPr>
          <w:p w14:paraId="33D07E65" w14:textId="17DCEF45" w:rsidR="00E269A5" w:rsidRPr="000D72C9" w:rsidRDefault="00E269A5" w:rsidP="00814B86">
            <w:pPr>
              <w:spacing w:after="0" w:line="240" w:lineRule="auto"/>
              <w:jc w:val="center"/>
              <w:rPr>
                <w:b/>
                <w:sz w:val="22"/>
                <w:szCs w:val="22"/>
              </w:rPr>
            </w:pPr>
            <w:r w:rsidRPr="000D72C9">
              <w:rPr>
                <w:b/>
                <w:bCs/>
                <w:sz w:val="22"/>
                <w:szCs w:val="22"/>
              </w:rPr>
              <w:t>79.426</w:t>
            </w:r>
          </w:p>
        </w:tc>
        <w:tc>
          <w:tcPr>
            <w:tcW w:w="599" w:type="pct"/>
            <w:vAlign w:val="center"/>
          </w:tcPr>
          <w:p w14:paraId="71DCE88B" w14:textId="08132305" w:rsidR="00E269A5" w:rsidRPr="000D72C9" w:rsidRDefault="00E269A5" w:rsidP="00814B86">
            <w:pPr>
              <w:spacing w:after="0" w:line="240" w:lineRule="auto"/>
              <w:jc w:val="center"/>
              <w:rPr>
                <w:b/>
                <w:bCs/>
                <w:sz w:val="22"/>
                <w:szCs w:val="22"/>
              </w:rPr>
            </w:pPr>
            <w:r w:rsidRPr="000D72C9">
              <w:rPr>
                <w:b/>
                <w:bCs/>
                <w:sz w:val="22"/>
                <w:szCs w:val="22"/>
              </w:rPr>
              <w:t>81.485</w:t>
            </w:r>
          </w:p>
        </w:tc>
        <w:tc>
          <w:tcPr>
            <w:tcW w:w="442" w:type="pct"/>
            <w:vAlign w:val="center"/>
          </w:tcPr>
          <w:p w14:paraId="03F96573" w14:textId="69CCDDB9" w:rsidR="00E269A5" w:rsidRPr="00347F05" w:rsidRDefault="00527577" w:rsidP="00814B86">
            <w:pPr>
              <w:spacing w:after="0" w:line="240" w:lineRule="auto"/>
              <w:jc w:val="center"/>
              <w:rPr>
                <w:b/>
                <w:bCs/>
                <w:sz w:val="22"/>
                <w:szCs w:val="22"/>
              </w:rPr>
            </w:pPr>
            <w:r w:rsidRPr="00347F05">
              <w:rPr>
                <w:b/>
                <w:bCs/>
                <w:sz w:val="22"/>
                <w:szCs w:val="22"/>
              </w:rPr>
              <w:t>8</w:t>
            </w:r>
            <w:r w:rsidR="00B40967" w:rsidRPr="00347F05">
              <w:rPr>
                <w:b/>
                <w:bCs/>
                <w:sz w:val="22"/>
                <w:szCs w:val="22"/>
              </w:rPr>
              <w:t>3</w:t>
            </w:r>
            <w:r w:rsidRPr="00347F05">
              <w:rPr>
                <w:b/>
                <w:bCs/>
                <w:sz w:val="22"/>
                <w:szCs w:val="22"/>
              </w:rPr>
              <w:t>.</w:t>
            </w:r>
            <w:r w:rsidR="002847CB">
              <w:rPr>
                <w:b/>
                <w:bCs/>
                <w:sz w:val="22"/>
                <w:szCs w:val="22"/>
              </w:rPr>
              <w:t>695</w:t>
            </w:r>
          </w:p>
        </w:tc>
      </w:tr>
    </w:tbl>
    <w:bookmarkEnd w:id="209"/>
    <w:p w14:paraId="66462F34" w14:textId="1A581493" w:rsidR="00890F01" w:rsidRPr="00EC024C" w:rsidRDefault="00341ADB" w:rsidP="00222EC1">
      <w:pPr>
        <w:jc w:val="center"/>
        <w:rPr>
          <w:i/>
          <w:sz w:val="20"/>
          <w:szCs w:val="20"/>
        </w:rPr>
      </w:pPr>
      <w:r>
        <w:rPr>
          <w:i/>
          <w:sz w:val="20"/>
          <w:szCs w:val="20"/>
        </w:rPr>
        <w:t>(</w:t>
      </w:r>
      <w:r w:rsidR="00627687" w:rsidRPr="00EC024C">
        <w:rPr>
          <w:i/>
          <w:sz w:val="20"/>
          <w:szCs w:val="20"/>
        </w:rPr>
        <w:t>Sursa: chestionare statistice MUN 201</w:t>
      </w:r>
      <w:r w:rsidR="00A03472">
        <w:rPr>
          <w:i/>
          <w:sz w:val="20"/>
          <w:szCs w:val="20"/>
        </w:rPr>
        <w:t>4</w:t>
      </w:r>
      <w:r w:rsidR="00627687" w:rsidRPr="00EC024C">
        <w:rPr>
          <w:i/>
          <w:sz w:val="20"/>
          <w:szCs w:val="20"/>
        </w:rPr>
        <w:t>-201</w:t>
      </w:r>
      <w:bookmarkEnd w:id="210"/>
      <w:r w:rsidR="00954F1E">
        <w:rPr>
          <w:i/>
          <w:sz w:val="20"/>
          <w:szCs w:val="20"/>
        </w:rPr>
        <w:t>9</w:t>
      </w:r>
      <w:r w:rsidR="00BA0DB3">
        <w:rPr>
          <w:i/>
          <w:sz w:val="20"/>
          <w:szCs w:val="20"/>
        </w:rPr>
        <w:t>; APM Satu Mare</w:t>
      </w:r>
      <w:r w:rsidR="00A03472">
        <w:rPr>
          <w:i/>
          <w:sz w:val="20"/>
          <w:szCs w:val="20"/>
        </w:rPr>
        <w:t>, chestionare UAT</w:t>
      </w:r>
      <w:r w:rsidR="00BA0DB3">
        <w:rPr>
          <w:i/>
          <w:sz w:val="20"/>
          <w:szCs w:val="20"/>
        </w:rPr>
        <w:t>)</w:t>
      </w:r>
    </w:p>
    <w:p w14:paraId="781F75E7" w14:textId="003850DC" w:rsidR="00094AED" w:rsidRDefault="00627687" w:rsidP="00EA2920">
      <w:pPr>
        <w:pStyle w:val="Caption"/>
      </w:pPr>
      <w:bookmarkStart w:id="211" w:name="_Toc73089864"/>
      <w:r w:rsidRPr="00EC024C">
        <w:t xml:space="preserve">Figura </w:t>
      </w:r>
      <w:r w:rsidR="00F83903">
        <w:fldChar w:fldCharType="begin"/>
      </w:r>
      <w:r w:rsidR="00F83903">
        <w:instrText xml:space="preserve"> STYLEREF 1 \s </w:instrText>
      </w:r>
      <w:r w:rsidR="00F83903">
        <w:fldChar w:fldCharType="separate"/>
      </w:r>
      <w:r w:rsidR="00DB6EFE">
        <w:rPr>
          <w:noProof/>
        </w:rPr>
        <w:t>4</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w:t>
      </w:r>
      <w:r w:rsidR="00F83903">
        <w:fldChar w:fldCharType="end"/>
      </w:r>
      <w:r w:rsidRPr="00EC024C">
        <w:t xml:space="preserve"> Structura de</w:t>
      </w:r>
      <w:r w:rsidR="00CF261B">
        <w:t>ș</w:t>
      </w:r>
      <w:r w:rsidRPr="00EC024C">
        <w:t>eurilor municipale generate</w:t>
      </w:r>
      <w:r w:rsidR="001B69A0">
        <w:t xml:space="preserve">, </w:t>
      </w:r>
      <w:r w:rsidRPr="00EC024C">
        <w:t>în perioada 201</w:t>
      </w:r>
      <w:r w:rsidR="00A03472">
        <w:t>4</w:t>
      </w:r>
      <w:r w:rsidRPr="00EC024C">
        <w:t>-201</w:t>
      </w:r>
      <w:r w:rsidR="00890F01">
        <w:t>9</w:t>
      </w:r>
      <w:r w:rsidRPr="00EC024C">
        <w:t xml:space="preserve"> în jude</w:t>
      </w:r>
      <w:r w:rsidR="00CF261B">
        <w:t>ț</w:t>
      </w:r>
      <w:r w:rsidRPr="00EC024C">
        <w:t>ul S</w:t>
      </w:r>
      <w:r w:rsidR="00AE3EBC">
        <w:t>atu Mare</w:t>
      </w:r>
      <w:bookmarkEnd w:id="211"/>
    </w:p>
    <w:p w14:paraId="254D610E" w14:textId="37664DC0" w:rsidR="00627687" w:rsidRPr="00EC024C" w:rsidRDefault="002847CB" w:rsidP="00AE3EBC">
      <w:pPr>
        <w:jc w:val="center"/>
        <w:rPr>
          <w:sz w:val="20"/>
          <w:szCs w:val="20"/>
        </w:rPr>
      </w:pPr>
      <w:r>
        <w:rPr>
          <w:noProof/>
          <w:sz w:val="20"/>
          <w:szCs w:val="20"/>
        </w:rPr>
        <w:drawing>
          <wp:inline distT="0" distB="0" distL="0" distR="0" wp14:anchorId="45F2C2FA" wp14:editId="0F75215B">
            <wp:extent cx="6036452" cy="3516554"/>
            <wp:effectExtent l="0" t="0" r="2540" b="8255"/>
            <wp:docPr id="17"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45388" cy="3521760"/>
                    </a:xfrm>
                    <a:prstGeom prst="rect">
                      <a:avLst/>
                    </a:prstGeom>
                    <a:noFill/>
                  </pic:spPr>
                </pic:pic>
              </a:graphicData>
            </a:graphic>
          </wp:inline>
        </w:drawing>
      </w:r>
    </w:p>
    <w:p w14:paraId="0702DAE7" w14:textId="30321C86" w:rsidR="00AA6859" w:rsidRPr="00AA6859" w:rsidRDefault="00627687" w:rsidP="002847CB">
      <w:pPr>
        <w:spacing w:line="276" w:lineRule="auto"/>
      </w:pPr>
      <w:r w:rsidRPr="00AA6859">
        <w:t>În perioada de analiză 201</w:t>
      </w:r>
      <w:r w:rsidR="00EA2920" w:rsidRPr="00AA6859">
        <w:t>4</w:t>
      </w:r>
      <w:r w:rsidRPr="00AA6859">
        <w:t>-201</w:t>
      </w:r>
      <w:r w:rsidR="008604BF" w:rsidRPr="00AA6859">
        <w:t>9</w:t>
      </w:r>
      <w:r w:rsidR="001B69A0" w:rsidRPr="00AA6859">
        <w:t xml:space="preserve">, </w:t>
      </w:r>
      <w:r w:rsidRPr="00AA6859">
        <w:t>cantită</w:t>
      </w:r>
      <w:r w:rsidR="00CF261B" w:rsidRPr="00AA6859">
        <w:t>ț</w:t>
      </w:r>
      <w:r w:rsidRPr="00AA6859">
        <w:t>ile colectate de de</w:t>
      </w:r>
      <w:r w:rsidR="00CF261B" w:rsidRPr="00AA6859">
        <w:t>ș</w:t>
      </w:r>
      <w:r w:rsidRPr="00AA6859">
        <w:t>euri municipale sunt fluctuante</w:t>
      </w:r>
      <w:r w:rsidR="001B69A0" w:rsidRPr="00AA6859">
        <w:t xml:space="preserve">, </w:t>
      </w:r>
      <w:r w:rsidR="00CF261B" w:rsidRPr="00AA6859">
        <w:t>ș</w:t>
      </w:r>
      <w:r w:rsidR="00EC4EC8" w:rsidRPr="00AA6859">
        <w:t xml:space="preserve">i </w:t>
      </w:r>
      <w:r w:rsidRPr="00AA6859">
        <w:t>anume:</w:t>
      </w:r>
    </w:p>
    <w:p w14:paraId="238794CC" w14:textId="10C030E6" w:rsidR="00627687" w:rsidRPr="00AA6859" w:rsidRDefault="00627687" w:rsidP="002847CB">
      <w:pPr>
        <w:pStyle w:val="ListParagraph"/>
        <w:widowControl w:val="0"/>
        <w:numPr>
          <w:ilvl w:val="0"/>
          <w:numId w:val="84"/>
        </w:numPr>
        <w:tabs>
          <w:tab w:val="center" w:pos="720"/>
        </w:tabs>
        <w:spacing w:line="276" w:lineRule="auto"/>
      </w:pPr>
      <w:bookmarkStart w:id="212" w:name="_Hlk66805938"/>
      <w:r w:rsidRPr="00AA6859">
        <w:t>se poate observa o cre</w:t>
      </w:r>
      <w:r w:rsidR="00CF261B" w:rsidRPr="00AA6859">
        <w:t>ș</w:t>
      </w:r>
      <w:r w:rsidRPr="00AA6859">
        <w:t>tere a totalului de de</w:t>
      </w:r>
      <w:r w:rsidR="00CF261B" w:rsidRPr="00AA6859">
        <w:t>ș</w:t>
      </w:r>
      <w:r w:rsidRPr="00AA6859">
        <w:t xml:space="preserve">euri </w:t>
      </w:r>
      <w:r w:rsidR="00094AED" w:rsidRPr="00AA6859">
        <w:t>menajere</w:t>
      </w:r>
      <w:r w:rsidRPr="00AA6859">
        <w:t xml:space="preserve"> colectate</w:t>
      </w:r>
      <w:r w:rsidR="00C66F23" w:rsidRPr="00AA6859">
        <w:t xml:space="preserve"> amestecat</w:t>
      </w:r>
      <w:r w:rsidR="00094AED" w:rsidRPr="00AA6859">
        <w:t xml:space="preserve"> în perioada 201</w:t>
      </w:r>
      <w:r w:rsidR="006D3BAD" w:rsidRPr="00AA6859">
        <w:t>4</w:t>
      </w:r>
      <w:r w:rsidR="00094AED" w:rsidRPr="00AA6859">
        <w:t>-201</w:t>
      </w:r>
      <w:r w:rsidR="00AA6859" w:rsidRPr="00AA6859">
        <w:t>9</w:t>
      </w:r>
      <w:r w:rsidR="006D3BAD" w:rsidRPr="00AA6859">
        <w:t xml:space="preserve"> ( cu mici fluctuațiuni în anul 2017); de asemenea în perioada analizată, au scăzut și cantitățile de deșeuri generate și necolectate, ajungând ca în ultimul an al perioadei de analiză, 201</w:t>
      </w:r>
      <w:r w:rsidR="00AA6859">
        <w:t>9</w:t>
      </w:r>
      <w:r w:rsidR="006D3BAD" w:rsidRPr="00AA6859">
        <w:t xml:space="preserve"> acestea să fie considerate zero;</w:t>
      </w:r>
    </w:p>
    <w:p w14:paraId="2872A1AA" w14:textId="355A2065" w:rsidR="006C09AC" w:rsidRDefault="00C66F23" w:rsidP="002847CB">
      <w:pPr>
        <w:pStyle w:val="ListParagraph"/>
        <w:numPr>
          <w:ilvl w:val="0"/>
          <w:numId w:val="84"/>
        </w:numPr>
        <w:spacing w:line="276" w:lineRule="auto"/>
      </w:pPr>
      <w:r w:rsidRPr="00AA6859">
        <w:t xml:space="preserve">în același timp, </w:t>
      </w:r>
      <w:r w:rsidR="0004243A" w:rsidRPr="00AA6859">
        <w:t>cantitățile</w:t>
      </w:r>
      <w:r w:rsidR="00627687" w:rsidRPr="00AA6859">
        <w:t xml:space="preserve"> de de</w:t>
      </w:r>
      <w:r w:rsidR="00CF261B" w:rsidRPr="00AA6859">
        <w:t>ș</w:t>
      </w:r>
      <w:r w:rsidR="00627687" w:rsidRPr="00AA6859">
        <w:t>euri colectate separat înregistrează o cre</w:t>
      </w:r>
      <w:r w:rsidR="00CF261B" w:rsidRPr="00AA6859">
        <w:t>ș</w:t>
      </w:r>
      <w:r w:rsidR="00627687" w:rsidRPr="00AA6859">
        <w:t>tere semnificativă în 2017</w:t>
      </w:r>
      <w:r w:rsidR="001B69A0" w:rsidRPr="00AA6859">
        <w:t xml:space="preserve">, </w:t>
      </w:r>
      <w:r w:rsidR="00627687" w:rsidRPr="00AA6859">
        <w:t>fa</w:t>
      </w:r>
      <w:r w:rsidR="00CF261B" w:rsidRPr="00AA6859">
        <w:t>ț</w:t>
      </w:r>
      <w:r w:rsidR="00627687" w:rsidRPr="00AA6859">
        <w:t>ă de anii preceden</w:t>
      </w:r>
      <w:r w:rsidR="00CF261B" w:rsidRPr="00AA6859">
        <w:t>ț</w:t>
      </w:r>
      <w:r w:rsidR="00627687" w:rsidRPr="00AA6859">
        <w:t>i;</w:t>
      </w:r>
      <w:r w:rsidR="004C4680" w:rsidRPr="00AA6859">
        <w:t xml:space="preserve"> pe toată perioada de analiză, există cantități însemnate de deșeuri reciclabile care nu intră în sistemul de salubrizare ci sunt colectate de agenți economici colectori/valorificatori autorizați, la nivelul anului 2017 această cantitate crescând semnficiativ față de anii anteriori; </w:t>
      </w:r>
      <w:r w:rsidR="006D3BAD" w:rsidRPr="00AA6859">
        <w:t xml:space="preserve">totuși, </w:t>
      </w:r>
      <w:r w:rsidR="00AA6859">
        <w:t xml:space="preserve">la nivelul anului 2019, </w:t>
      </w:r>
      <w:r w:rsidR="006D3BAD" w:rsidRPr="00AA6859">
        <w:t xml:space="preserve">cantitățile de deșeuri reciclabile colectate prin sistemul de salubrizare reprezintă </w:t>
      </w:r>
      <w:r w:rsidR="00AA6859">
        <w:t>aproximativ 2</w:t>
      </w:r>
      <w:r w:rsidR="006D3BAD" w:rsidRPr="00AA6859">
        <w:t>% din totalul deșeurilor colectate</w:t>
      </w:r>
      <w:r w:rsidR="00AA6859">
        <w:t>;</w:t>
      </w:r>
    </w:p>
    <w:p w14:paraId="5D99A1A0" w14:textId="435F58F4" w:rsidR="006C09AC" w:rsidRDefault="006C09AC" w:rsidP="002847CB">
      <w:pPr>
        <w:pStyle w:val="ListParagraph"/>
        <w:numPr>
          <w:ilvl w:val="0"/>
          <w:numId w:val="84"/>
        </w:numPr>
        <w:spacing w:line="276" w:lineRule="auto"/>
      </w:pPr>
      <w:r>
        <w:t>cantitățile de deșeuri provenite de la operatorii economici, colectate în amestec, urmează un trend ascendent până în anul 2017, urmând apoi o scădere la nivelul anului 2019. S-a constatat, de asemenea, că micii comercianți, care își desfășoară activitatea în zonele rezidențiale, își depozitează deșeurile generate în recipientele de colectare aflate în punctele gospodărești, operatorii de salubrizare neavând posibilitatea de a decela aceste cantități din totalul celor ridicate din punctele gospodărești;</w:t>
      </w:r>
    </w:p>
    <w:p w14:paraId="3BE45CDC" w14:textId="29BC2775" w:rsidR="006C09AC" w:rsidRPr="00AA6859" w:rsidRDefault="006C09AC" w:rsidP="002847CB">
      <w:pPr>
        <w:pStyle w:val="ListParagraph"/>
        <w:numPr>
          <w:ilvl w:val="0"/>
          <w:numId w:val="84"/>
        </w:numPr>
        <w:spacing w:line="276" w:lineRule="auto"/>
      </w:pPr>
      <w:r>
        <w:t xml:space="preserve">în ceea ce privește cantitățile de deșeuri provenite din servicii municipale (deșeuri stradale, din piețe și din parcuri și grădini), se constată un trend global descrescător față de anii </w:t>
      </w:r>
      <w:r>
        <w:lastRenderedPageBreak/>
        <w:t>precedenți, explicabil prin faptul că aceste categorii de deșeuri sunt în sarcina primăriilor, iar acestea nu și-au organizat (cel puțin în mediul rural) activitatea de colectare a deșeurilor stradale și din parcuri și grădini. Din chestionarele UAT-urilor se poate trage concluzia că doar în mediul urban se colectează aceste categorii de deșeuri, la nivelul județului;</w:t>
      </w:r>
    </w:p>
    <w:bookmarkEnd w:id="212"/>
    <w:p w14:paraId="7169DFA8" w14:textId="7BFBA18E" w:rsidR="00627687" w:rsidRPr="006C09AC" w:rsidRDefault="00627687" w:rsidP="00890F01">
      <w:pPr>
        <w:spacing w:line="240" w:lineRule="auto"/>
        <w:rPr>
          <w:color w:val="000000"/>
        </w:rPr>
      </w:pPr>
      <w:r w:rsidRPr="006C09AC">
        <w:rPr>
          <w:color w:val="000000"/>
        </w:rPr>
        <w:t>Cantită</w:t>
      </w:r>
      <w:r w:rsidR="00CF261B" w:rsidRPr="006C09AC">
        <w:rPr>
          <w:color w:val="000000"/>
        </w:rPr>
        <w:t>ț</w:t>
      </w:r>
      <w:r w:rsidRPr="006C09AC">
        <w:rPr>
          <w:color w:val="000000"/>
        </w:rPr>
        <w:t>ile de de</w:t>
      </w:r>
      <w:r w:rsidR="00CF261B" w:rsidRPr="006C09AC">
        <w:rPr>
          <w:color w:val="000000"/>
        </w:rPr>
        <w:t>ș</w:t>
      </w:r>
      <w:r w:rsidRPr="006C09AC">
        <w:rPr>
          <w:color w:val="000000"/>
        </w:rPr>
        <w:t>euri provenite de la operatorii economici sunt dependente de dinamica activită</w:t>
      </w:r>
      <w:r w:rsidR="00CF261B" w:rsidRPr="006C09AC">
        <w:rPr>
          <w:color w:val="000000"/>
        </w:rPr>
        <w:t>ț</w:t>
      </w:r>
      <w:r w:rsidRPr="006C09AC">
        <w:rPr>
          <w:color w:val="000000"/>
        </w:rPr>
        <w:t>ilor economice la nivelul jude</w:t>
      </w:r>
      <w:r w:rsidR="00CF261B" w:rsidRPr="006C09AC">
        <w:rPr>
          <w:color w:val="000000"/>
        </w:rPr>
        <w:t>ț</w:t>
      </w:r>
      <w:r w:rsidRPr="006C09AC">
        <w:rPr>
          <w:color w:val="000000"/>
        </w:rPr>
        <w:t>ului</w:t>
      </w:r>
      <w:r w:rsidR="001B69A0" w:rsidRPr="006C09AC">
        <w:rPr>
          <w:color w:val="000000"/>
        </w:rPr>
        <w:t xml:space="preserve">, </w:t>
      </w:r>
      <w:r w:rsidRPr="006C09AC">
        <w:rPr>
          <w:color w:val="000000"/>
        </w:rPr>
        <w:t>unii operatori economici dispărând de pe pia</w:t>
      </w:r>
      <w:r w:rsidR="00CF261B" w:rsidRPr="006C09AC">
        <w:rPr>
          <w:color w:val="000000"/>
        </w:rPr>
        <w:t>ț</w:t>
      </w:r>
      <w:r w:rsidRPr="006C09AC">
        <w:rPr>
          <w:color w:val="000000"/>
        </w:rPr>
        <w:t>ă</w:t>
      </w:r>
      <w:r w:rsidR="001B69A0" w:rsidRPr="006C09AC">
        <w:rPr>
          <w:color w:val="000000"/>
        </w:rPr>
        <w:t xml:space="preserve">, </w:t>
      </w:r>
      <w:r w:rsidRPr="006C09AC">
        <w:rPr>
          <w:color w:val="000000"/>
        </w:rPr>
        <w:t>al</w:t>
      </w:r>
      <w:r w:rsidR="00CF261B" w:rsidRPr="006C09AC">
        <w:rPr>
          <w:color w:val="000000"/>
        </w:rPr>
        <w:t>ț</w:t>
      </w:r>
      <w:r w:rsidRPr="006C09AC">
        <w:rPr>
          <w:color w:val="000000"/>
        </w:rPr>
        <w:t xml:space="preserve">ii apărând în </w:t>
      </w:r>
      <w:r w:rsidR="009929C5" w:rsidRPr="006C09AC">
        <w:rPr>
          <w:color w:val="000000"/>
        </w:rPr>
        <w:t>peisajul</w:t>
      </w:r>
      <w:r w:rsidRPr="006C09AC">
        <w:rPr>
          <w:color w:val="000000"/>
        </w:rPr>
        <w:t xml:space="preserve"> economic jude</w:t>
      </w:r>
      <w:r w:rsidR="00CF261B" w:rsidRPr="006C09AC">
        <w:rPr>
          <w:color w:val="000000"/>
        </w:rPr>
        <w:t>ț</w:t>
      </w:r>
      <w:r w:rsidRPr="006C09AC">
        <w:rPr>
          <w:color w:val="000000"/>
        </w:rPr>
        <w:t>ean.</w:t>
      </w:r>
    </w:p>
    <w:p w14:paraId="382ECD83" w14:textId="351F07C2" w:rsidR="00627687" w:rsidRPr="00AE7374" w:rsidRDefault="00627687" w:rsidP="00890F01">
      <w:pPr>
        <w:spacing w:line="240" w:lineRule="auto"/>
        <w:rPr>
          <w:i/>
          <w:iCs/>
          <w:u w:val="single"/>
        </w:rPr>
      </w:pPr>
      <w:bookmarkStart w:id="213" w:name="_Toc8311842"/>
      <w:bookmarkStart w:id="214" w:name="_Toc10623311"/>
      <w:r w:rsidRPr="00AE7374">
        <w:rPr>
          <w:i/>
          <w:iCs/>
          <w:u w:val="single"/>
        </w:rPr>
        <w:t>Acoperirea cu servicii de salubrizare</w:t>
      </w:r>
      <w:bookmarkEnd w:id="213"/>
      <w:r w:rsidRPr="00AE7374">
        <w:rPr>
          <w:i/>
          <w:iCs/>
          <w:u w:val="single"/>
        </w:rPr>
        <w:t>- Popula</w:t>
      </w:r>
      <w:r w:rsidR="00CF261B" w:rsidRPr="00AE7374">
        <w:rPr>
          <w:i/>
          <w:iCs/>
          <w:u w:val="single"/>
        </w:rPr>
        <w:t>ț</w:t>
      </w:r>
      <w:r w:rsidRPr="00AE7374">
        <w:rPr>
          <w:i/>
          <w:iCs/>
          <w:u w:val="single"/>
        </w:rPr>
        <w:t>ia conectată la serviciile de salubrizare</w:t>
      </w:r>
      <w:bookmarkEnd w:id="214"/>
    </w:p>
    <w:p w14:paraId="768EEBA9" w14:textId="457C6B89" w:rsidR="00627687" w:rsidRPr="00AE7374" w:rsidRDefault="00627687" w:rsidP="00890F01">
      <w:pPr>
        <w:spacing w:line="240" w:lineRule="auto"/>
      </w:pPr>
      <w:r w:rsidRPr="00AE7374">
        <w:t>În jude</w:t>
      </w:r>
      <w:r w:rsidR="00CF261B" w:rsidRPr="00AE7374">
        <w:t>ț</w:t>
      </w:r>
      <w:r w:rsidRPr="00AE7374">
        <w:t>ul S</w:t>
      </w:r>
      <w:r w:rsidR="00AE3EBC" w:rsidRPr="00AE7374">
        <w:t>atu Mare</w:t>
      </w:r>
      <w:r w:rsidR="001B69A0" w:rsidRPr="00AE7374">
        <w:t xml:space="preserve">, </w:t>
      </w:r>
      <w:r w:rsidRPr="00AE7374">
        <w:t>este organizată activitatea de colectare</w:t>
      </w:r>
      <w:r w:rsidR="00EC4EC8" w:rsidRPr="00AE7374">
        <w:t xml:space="preserve"> </w:t>
      </w:r>
      <w:r w:rsidR="00CF261B" w:rsidRPr="00AE7374">
        <w:t>ș</w:t>
      </w:r>
      <w:r w:rsidR="00EC4EC8" w:rsidRPr="00AE7374">
        <w:t xml:space="preserve">i </w:t>
      </w:r>
      <w:r w:rsidRPr="00AE7374">
        <w:t>de transport centralizat a de</w:t>
      </w:r>
      <w:r w:rsidR="00CF261B" w:rsidRPr="00AE7374">
        <w:t>ș</w:t>
      </w:r>
      <w:r w:rsidRPr="00AE7374">
        <w:t>eurilor menajere atât în mediul urban</w:t>
      </w:r>
      <w:r w:rsidR="001B69A0" w:rsidRPr="00AE7374">
        <w:t xml:space="preserve">, </w:t>
      </w:r>
      <w:r w:rsidRPr="00AE7374">
        <w:t xml:space="preserve">cât </w:t>
      </w:r>
      <w:r w:rsidR="00CF261B" w:rsidRPr="00AE7374">
        <w:t>ș</w:t>
      </w:r>
      <w:r w:rsidRPr="00AE7374">
        <w:t>i în mediul rural.</w:t>
      </w:r>
    </w:p>
    <w:p w14:paraId="63F3A0C3" w14:textId="78B65958" w:rsidR="00627687" w:rsidRPr="00EC024C" w:rsidRDefault="00627687" w:rsidP="00890F01">
      <w:pPr>
        <w:spacing w:line="240" w:lineRule="auto"/>
        <w:rPr>
          <w:bCs/>
          <w:color w:val="000000"/>
        </w:rPr>
      </w:pPr>
      <w:r w:rsidRPr="00AE7374">
        <w:rPr>
          <w:bCs/>
          <w:color w:val="000000"/>
        </w:rPr>
        <w:t>În perioada de analiză</w:t>
      </w:r>
      <w:r w:rsidR="001B69A0" w:rsidRPr="00AE7374">
        <w:rPr>
          <w:bCs/>
          <w:color w:val="000000"/>
        </w:rPr>
        <w:t xml:space="preserve">, </w:t>
      </w:r>
      <w:r w:rsidRPr="00AE7374">
        <w:rPr>
          <w:bCs/>
          <w:color w:val="000000"/>
        </w:rPr>
        <w:t>conform datelor statistice publicate de INSSE</w:t>
      </w:r>
      <w:r w:rsidR="002D2E28" w:rsidRPr="00AE7374">
        <w:rPr>
          <w:bCs/>
          <w:color w:val="000000"/>
        </w:rPr>
        <w:t xml:space="preserve"> și ANPM, </w:t>
      </w:r>
      <w:r w:rsidRPr="00AE7374">
        <w:rPr>
          <w:bCs/>
          <w:color w:val="000000"/>
        </w:rPr>
        <w:t>popula</w:t>
      </w:r>
      <w:r w:rsidR="00CF261B" w:rsidRPr="00AE7374">
        <w:rPr>
          <w:bCs/>
          <w:color w:val="000000"/>
        </w:rPr>
        <w:t>ț</w:t>
      </w:r>
      <w:r w:rsidRPr="00AE7374">
        <w:rPr>
          <w:bCs/>
          <w:color w:val="000000"/>
        </w:rPr>
        <w:t>ia deservită</w:t>
      </w:r>
      <w:r w:rsidR="001B69A0" w:rsidRPr="00AE7374">
        <w:rPr>
          <w:bCs/>
          <w:color w:val="000000"/>
        </w:rPr>
        <w:t xml:space="preserve">, </w:t>
      </w:r>
      <w:r w:rsidRPr="00AE7374">
        <w:rPr>
          <w:bCs/>
          <w:color w:val="000000"/>
        </w:rPr>
        <w:t>raportată de operatorii de salubrizare este prezentată în tabelul următor.</w:t>
      </w:r>
    </w:p>
    <w:p w14:paraId="146B481D" w14:textId="31C74D79" w:rsidR="00627687" w:rsidRPr="00EC024C" w:rsidRDefault="00627687" w:rsidP="006D6F17">
      <w:pPr>
        <w:pStyle w:val="Caption"/>
      </w:pPr>
      <w:bookmarkStart w:id="215" w:name="_Toc73089935"/>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w:t>
      </w:r>
      <w:r w:rsidR="00F539AF">
        <w:fldChar w:fldCharType="end"/>
      </w:r>
      <w:r w:rsidRPr="00EC024C">
        <w:t xml:space="preserve"> </w:t>
      </w:r>
      <w:r w:rsidR="00D21CCD" w:rsidRPr="00EC024C">
        <w:t>Popula</w:t>
      </w:r>
      <w:r w:rsidR="00D21CCD">
        <w:t>ț</w:t>
      </w:r>
      <w:r w:rsidR="00D21CCD" w:rsidRPr="00EC024C">
        <w:t>ia deservită</w:t>
      </w:r>
      <w:r w:rsidR="00D21CCD">
        <w:t xml:space="preserve"> </w:t>
      </w:r>
      <w:r w:rsidR="00D21CCD" w:rsidRPr="00EC024C">
        <w:t>la nivelul jude</w:t>
      </w:r>
      <w:r w:rsidR="00D21CCD">
        <w:t>ț</w:t>
      </w:r>
      <w:r w:rsidR="00D21CCD" w:rsidRPr="00EC024C">
        <w:t>ului S</w:t>
      </w:r>
      <w:r w:rsidR="00D21CCD">
        <w:t>atu Mare</w:t>
      </w:r>
      <w:r w:rsidR="00446161">
        <w:t xml:space="preserve"> </w:t>
      </w:r>
      <w:r w:rsidR="00A907E3">
        <w:t>,</w:t>
      </w:r>
      <w:r w:rsidR="002D2E28">
        <w:t xml:space="preserve"> </w:t>
      </w:r>
      <w:r w:rsidR="00A907E3">
        <w:t>2</w:t>
      </w:r>
      <w:r w:rsidRPr="00EC024C">
        <w:t>01</w:t>
      </w:r>
      <w:r w:rsidR="004C4680">
        <w:t>4</w:t>
      </w:r>
      <w:r w:rsidRPr="00EC024C">
        <w:t>-201</w:t>
      </w:r>
      <w:r w:rsidR="00A50D92">
        <w:t>9</w:t>
      </w:r>
      <w:bookmarkEnd w:id="215"/>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73"/>
        <w:gridCol w:w="931"/>
        <w:gridCol w:w="980"/>
        <w:gridCol w:w="981"/>
        <w:gridCol w:w="959"/>
        <w:gridCol w:w="931"/>
        <w:gridCol w:w="931"/>
      </w:tblGrid>
      <w:tr w:rsidR="00AE7374" w:rsidRPr="001E3738" w14:paraId="35CF5F56" w14:textId="3F74C554" w:rsidTr="00AE7374">
        <w:trPr>
          <w:trHeight w:val="20"/>
          <w:jc w:val="center"/>
        </w:trPr>
        <w:tc>
          <w:tcPr>
            <w:tcW w:w="4390" w:type="dxa"/>
            <w:shd w:val="clear" w:color="auto" w:fill="A8D08D" w:themeFill="accent6" w:themeFillTint="99"/>
            <w:vAlign w:val="center"/>
          </w:tcPr>
          <w:p w14:paraId="72BA29E5" w14:textId="4224EB21" w:rsidR="00A50D92" w:rsidRPr="001E3738" w:rsidRDefault="00A50D92" w:rsidP="000054DB">
            <w:pPr>
              <w:spacing w:after="0" w:line="240" w:lineRule="auto"/>
              <w:jc w:val="center"/>
              <w:rPr>
                <w:b/>
                <w:sz w:val="22"/>
                <w:szCs w:val="22"/>
              </w:rPr>
            </w:pPr>
            <w:r w:rsidRPr="001E3738">
              <w:rPr>
                <w:b/>
                <w:sz w:val="22"/>
                <w:szCs w:val="22"/>
              </w:rPr>
              <w:t>Populația</w:t>
            </w:r>
          </w:p>
        </w:tc>
        <w:tc>
          <w:tcPr>
            <w:tcW w:w="283" w:type="dxa"/>
            <w:shd w:val="clear" w:color="auto" w:fill="A8D08D" w:themeFill="accent6" w:themeFillTint="99"/>
            <w:vAlign w:val="center"/>
          </w:tcPr>
          <w:p w14:paraId="1888C311" w14:textId="77777777" w:rsidR="00A50D92" w:rsidRPr="001E3738" w:rsidRDefault="00A50D92" w:rsidP="000054DB">
            <w:pPr>
              <w:spacing w:after="0" w:line="240" w:lineRule="auto"/>
              <w:jc w:val="center"/>
              <w:rPr>
                <w:b/>
                <w:sz w:val="22"/>
                <w:szCs w:val="22"/>
              </w:rPr>
            </w:pPr>
            <w:r w:rsidRPr="001E3738">
              <w:rPr>
                <w:b/>
                <w:sz w:val="22"/>
                <w:szCs w:val="22"/>
              </w:rPr>
              <w:t>2014</w:t>
            </w:r>
          </w:p>
        </w:tc>
        <w:tc>
          <w:tcPr>
            <w:tcW w:w="992" w:type="dxa"/>
            <w:shd w:val="clear" w:color="auto" w:fill="A8D08D" w:themeFill="accent6" w:themeFillTint="99"/>
            <w:vAlign w:val="center"/>
          </w:tcPr>
          <w:p w14:paraId="51B02C3B" w14:textId="77777777" w:rsidR="00A50D92" w:rsidRPr="001E3738" w:rsidRDefault="00A50D92" w:rsidP="000054DB">
            <w:pPr>
              <w:spacing w:after="0" w:line="240" w:lineRule="auto"/>
              <w:jc w:val="center"/>
              <w:rPr>
                <w:b/>
                <w:sz w:val="22"/>
                <w:szCs w:val="22"/>
              </w:rPr>
            </w:pPr>
            <w:r w:rsidRPr="001E3738">
              <w:rPr>
                <w:b/>
                <w:sz w:val="22"/>
                <w:szCs w:val="22"/>
              </w:rPr>
              <w:t>2015</w:t>
            </w:r>
          </w:p>
        </w:tc>
        <w:tc>
          <w:tcPr>
            <w:tcW w:w="993" w:type="dxa"/>
            <w:shd w:val="clear" w:color="auto" w:fill="A8D08D" w:themeFill="accent6" w:themeFillTint="99"/>
            <w:vAlign w:val="center"/>
          </w:tcPr>
          <w:p w14:paraId="6E9DB117" w14:textId="77777777" w:rsidR="00A50D92" w:rsidRPr="001E3738" w:rsidRDefault="00A50D92" w:rsidP="000054DB">
            <w:pPr>
              <w:spacing w:after="0" w:line="240" w:lineRule="auto"/>
              <w:jc w:val="center"/>
              <w:rPr>
                <w:b/>
                <w:sz w:val="22"/>
                <w:szCs w:val="22"/>
              </w:rPr>
            </w:pPr>
            <w:r w:rsidRPr="001E3738">
              <w:rPr>
                <w:b/>
                <w:sz w:val="22"/>
                <w:szCs w:val="22"/>
              </w:rPr>
              <w:t>2016</w:t>
            </w:r>
          </w:p>
        </w:tc>
        <w:tc>
          <w:tcPr>
            <w:tcW w:w="966" w:type="dxa"/>
            <w:shd w:val="clear" w:color="auto" w:fill="A8D08D" w:themeFill="accent6" w:themeFillTint="99"/>
            <w:vAlign w:val="center"/>
          </w:tcPr>
          <w:p w14:paraId="329FC182" w14:textId="77777777" w:rsidR="00A50D92" w:rsidRPr="001E3738" w:rsidRDefault="00A50D92" w:rsidP="000054DB">
            <w:pPr>
              <w:spacing w:after="0" w:line="240" w:lineRule="auto"/>
              <w:jc w:val="center"/>
              <w:rPr>
                <w:b/>
                <w:sz w:val="22"/>
                <w:szCs w:val="22"/>
              </w:rPr>
            </w:pPr>
            <w:r w:rsidRPr="001E3738">
              <w:rPr>
                <w:b/>
                <w:sz w:val="22"/>
                <w:szCs w:val="22"/>
              </w:rPr>
              <w:t>2017</w:t>
            </w:r>
          </w:p>
        </w:tc>
        <w:tc>
          <w:tcPr>
            <w:tcW w:w="931" w:type="dxa"/>
            <w:shd w:val="clear" w:color="auto" w:fill="A8D08D" w:themeFill="accent6" w:themeFillTint="99"/>
          </w:tcPr>
          <w:p w14:paraId="7D189DB9" w14:textId="1BFB3C35" w:rsidR="00A50D92" w:rsidRPr="001E3738" w:rsidRDefault="00A50D92" w:rsidP="000054DB">
            <w:pPr>
              <w:spacing w:after="0" w:line="240" w:lineRule="auto"/>
              <w:jc w:val="center"/>
              <w:rPr>
                <w:b/>
                <w:sz w:val="22"/>
                <w:szCs w:val="22"/>
              </w:rPr>
            </w:pPr>
            <w:r>
              <w:rPr>
                <w:b/>
                <w:sz w:val="22"/>
                <w:szCs w:val="22"/>
              </w:rPr>
              <w:t>2018</w:t>
            </w:r>
          </w:p>
        </w:tc>
        <w:tc>
          <w:tcPr>
            <w:tcW w:w="931" w:type="dxa"/>
            <w:shd w:val="clear" w:color="auto" w:fill="A8D08D" w:themeFill="accent6" w:themeFillTint="99"/>
          </w:tcPr>
          <w:p w14:paraId="7DC2F8E3" w14:textId="00C333B6" w:rsidR="00A50D92" w:rsidRDefault="00A50D92" w:rsidP="000054DB">
            <w:pPr>
              <w:spacing w:after="0" w:line="240" w:lineRule="auto"/>
              <w:jc w:val="center"/>
              <w:rPr>
                <w:b/>
                <w:sz w:val="22"/>
                <w:szCs w:val="22"/>
              </w:rPr>
            </w:pPr>
            <w:r>
              <w:rPr>
                <w:b/>
                <w:sz w:val="22"/>
                <w:szCs w:val="22"/>
              </w:rPr>
              <w:t>2019</w:t>
            </w:r>
          </w:p>
        </w:tc>
      </w:tr>
      <w:tr w:rsidR="00AE7374" w:rsidRPr="001E3738" w14:paraId="5630D517" w14:textId="3BD30BCF" w:rsidTr="00AE7374">
        <w:trPr>
          <w:trHeight w:val="20"/>
          <w:jc w:val="center"/>
        </w:trPr>
        <w:tc>
          <w:tcPr>
            <w:tcW w:w="4390" w:type="dxa"/>
            <w:shd w:val="clear" w:color="auto" w:fill="auto"/>
            <w:vAlign w:val="center"/>
          </w:tcPr>
          <w:p w14:paraId="444CD4EA" w14:textId="77777777" w:rsidR="0079439B" w:rsidRDefault="00A50D92" w:rsidP="000054DB">
            <w:pPr>
              <w:spacing w:after="0" w:line="240" w:lineRule="auto"/>
              <w:jc w:val="center"/>
              <w:rPr>
                <w:b/>
                <w:i/>
                <w:iCs/>
                <w:sz w:val="22"/>
                <w:szCs w:val="22"/>
              </w:rPr>
            </w:pPr>
            <w:r w:rsidRPr="001E3738">
              <w:rPr>
                <w:b/>
                <w:i/>
                <w:iCs/>
                <w:sz w:val="22"/>
                <w:szCs w:val="22"/>
              </w:rPr>
              <w:t xml:space="preserve">Total populație deservită județul </w:t>
            </w:r>
          </w:p>
          <w:p w14:paraId="49932088" w14:textId="5AC4A077" w:rsidR="00A50D92" w:rsidRPr="001E3738" w:rsidRDefault="00A50D92" w:rsidP="000054DB">
            <w:pPr>
              <w:spacing w:after="0" w:line="240" w:lineRule="auto"/>
              <w:jc w:val="center"/>
              <w:rPr>
                <w:b/>
                <w:i/>
                <w:iCs/>
                <w:sz w:val="22"/>
                <w:szCs w:val="22"/>
              </w:rPr>
            </w:pPr>
            <w:r w:rsidRPr="001E3738">
              <w:rPr>
                <w:b/>
                <w:i/>
                <w:iCs/>
                <w:sz w:val="22"/>
                <w:szCs w:val="22"/>
              </w:rPr>
              <w:t>Satu Mare</w:t>
            </w:r>
          </w:p>
        </w:tc>
        <w:tc>
          <w:tcPr>
            <w:tcW w:w="283" w:type="dxa"/>
            <w:shd w:val="clear" w:color="auto" w:fill="auto"/>
            <w:vAlign w:val="center"/>
          </w:tcPr>
          <w:p w14:paraId="28AFCA51" w14:textId="4B382E8C" w:rsidR="00A50D92" w:rsidRPr="002D2E28" w:rsidRDefault="00A50D92" w:rsidP="000054DB">
            <w:pPr>
              <w:spacing w:after="0" w:line="240" w:lineRule="auto"/>
              <w:jc w:val="center"/>
              <w:rPr>
                <w:rFonts w:asciiTheme="majorBidi" w:hAnsiTheme="majorBidi" w:cstheme="majorBidi"/>
                <w:b/>
                <w:bCs/>
                <w:color w:val="000000"/>
                <w:sz w:val="22"/>
                <w:szCs w:val="22"/>
              </w:rPr>
            </w:pPr>
            <w:r w:rsidRPr="002D2E28">
              <w:rPr>
                <w:rFonts w:asciiTheme="majorBidi" w:hAnsiTheme="majorBidi" w:cstheme="majorBidi"/>
                <w:b/>
                <w:bCs/>
                <w:color w:val="000000"/>
                <w:sz w:val="22"/>
                <w:szCs w:val="22"/>
              </w:rPr>
              <w:t>323</w:t>
            </w:r>
            <w:r>
              <w:rPr>
                <w:rFonts w:asciiTheme="majorBidi" w:hAnsiTheme="majorBidi" w:cstheme="majorBidi"/>
                <w:b/>
                <w:bCs/>
                <w:color w:val="000000"/>
                <w:sz w:val="22"/>
                <w:szCs w:val="22"/>
              </w:rPr>
              <w:t>.</w:t>
            </w:r>
            <w:r w:rsidRPr="002D2E28">
              <w:rPr>
                <w:rFonts w:asciiTheme="majorBidi" w:hAnsiTheme="majorBidi" w:cstheme="majorBidi"/>
                <w:b/>
                <w:bCs/>
                <w:color w:val="000000"/>
                <w:sz w:val="22"/>
                <w:szCs w:val="22"/>
              </w:rPr>
              <w:t>139</w:t>
            </w:r>
          </w:p>
        </w:tc>
        <w:tc>
          <w:tcPr>
            <w:tcW w:w="992" w:type="dxa"/>
            <w:shd w:val="clear" w:color="auto" w:fill="auto"/>
            <w:vAlign w:val="center"/>
          </w:tcPr>
          <w:p w14:paraId="7AF15E36" w14:textId="455E9EB4" w:rsidR="00A50D92" w:rsidRPr="002D2E28" w:rsidRDefault="00A50D92" w:rsidP="000054DB">
            <w:pPr>
              <w:spacing w:after="0" w:line="240" w:lineRule="auto"/>
              <w:jc w:val="center"/>
              <w:rPr>
                <w:rFonts w:asciiTheme="majorBidi" w:hAnsiTheme="majorBidi" w:cstheme="majorBidi"/>
                <w:b/>
                <w:bCs/>
                <w:color w:val="000000"/>
                <w:sz w:val="22"/>
                <w:szCs w:val="22"/>
              </w:rPr>
            </w:pPr>
            <w:r w:rsidRPr="002D2E28">
              <w:rPr>
                <w:rFonts w:asciiTheme="majorBidi" w:hAnsiTheme="majorBidi" w:cstheme="majorBidi"/>
                <w:b/>
                <w:bCs/>
                <w:color w:val="000000"/>
                <w:sz w:val="22"/>
                <w:szCs w:val="22"/>
              </w:rPr>
              <w:t>335</w:t>
            </w:r>
            <w:r>
              <w:rPr>
                <w:rFonts w:asciiTheme="majorBidi" w:hAnsiTheme="majorBidi" w:cstheme="majorBidi"/>
                <w:b/>
                <w:bCs/>
                <w:color w:val="000000"/>
                <w:sz w:val="22"/>
                <w:szCs w:val="22"/>
              </w:rPr>
              <w:t>.</w:t>
            </w:r>
            <w:r w:rsidRPr="002D2E28">
              <w:rPr>
                <w:rFonts w:asciiTheme="majorBidi" w:hAnsiTheme="majorBidi" w:cstheme="majorBidi"/>
                <w:b/>
                <w:bCs/>
                <w:color w:val="000000"/>
                <w:sz w:val="22"/>
                <w:szCs w:val="22"/>
              </w:rPr>
              <w:t>216</w:t>
            </w:r>
          </w:p>
        </w:tc>
        <w:tc>
          <w:tcPr>
            <w:tcW w:w="993" w:type="dxa"/>
            <w:shd w:val="clear" w:color="auto" w:fill="auto"/>
            <w:vAlign w:val="center"/>
          </w:tcPr>
          <w:p w14:paraId="18B84730" w14:textId="59FB442B" w:rsidR="00A50D92" w:rsidRPr="002D2E28" w:rsidRDefault="00A50D92" w:rsidP="000054DB">
            <w:pPr>
              <w:spacing w:after="0" w:line="240" w:lineRule="auto"/>
              <w:jc w:val="center"/>
              <w:rPr>
                <w:rFonts w:asciiTheme="majorBidi" w:hAnsiTheme="majorBidi" w:cstheme="majorBidi"/>
                <w:b/>
                <w:bCs/>
                <w:color w:val="000000"/>
                <w:sz w:val="22"/>
                <w:szCs w:val="22"/>
              </w:rPr>
            </w:pPr>
            <w:r w:rsidRPr="002D2E28">
              <w:rPr>
                <w:rFonts w:asciiTheme="majorBidi" w:hAnsiTheme="majorBidi" w:cstheme="majorBidi"/>
                <w:b/>
                <w:bCs/>
                <w:color w:val="000000"/>
                <w:sz w:val="22"/>
                <w:szCs w:val="22"/>
              </w:rPr>
              <w:t>336</w:t>
            </w:r>
            <w:r>
              <w:rPr>
                <w:rFonts w:asciiTheme="majorBidi" w:hAnsiTheme="majorBidi" w:cstheme="majorBidi"/>
                <w:b/>
                <w:bCs/>
                <w:color w:val="000000"/>
                <w:sz w:val="22"/>
                <w:szCs w:val="22"/>
              </w:rPr>
              <w:t>.</w:t>
            </w:r>
            <w:r w:rsidRPr="002D2E28">
              <w:rPr>
                <w:rFonts w:asciiTheme="majorBidi" w:hAnsiTheme="majorBidi" w:cstheme="majorBidi"/>
                <w:b/>
                <w:bCs/>
                <w:color w:val="000000"/>
                <w:sz w:val="22"/>
                <w:szCs w:val="22"/>
              </w:rPr>
              <w:t>185</w:t>
            </w:r>
          </w:p>
        </w:tc>
        <w:tc>
          <w:tcPr>
            <w:tcW w:w="966" w:type="dxa"/>
            <w:shd w:val="clear" w:color="auto" w:fill="auto"/>
            <w:vAlign w:val="center"/>
          </w:tcPr>
          <w:p w14:paraId="708FC2CB" w14:textId="17730B3A" w:rsidR="00A50D92" w:rsidRPr="002D2E28" w:rsidRDefault="00A50D92" w:rsidP="000054DB">
            <w:pPr>
              <w:spacing w:after="0" w:line="240" w:lineRule="auto"/>
              <w:jc w:val="center"/>
              <w:rPr>
                <w:rFonts w:asciiTheme="majorBidi" w:hAnsiTheme="majorBidi" w:cstheme="majorBidi"/>
                <w:b/>
                <w:bCs/>
                <w:color w:val="000000"/>
                <w:sz w:val="22"/>
                <w:szCs w:val="22"/>
              </w:rPr>
            </w:pPr>
            <w:r w:rsidRPr="002D2E28">
              <w:rPr>
                <w:rFonts w:asciiTheme="majorBidi" w:hAnsiTheme="majorBidi" w:cstheme="majorBidi"/>
                <w:b/>
                <w:bCs/>
                <w:color w:val="000000"/>
                <w:sz w:val="22"/>
                <w:szCs w:val="22"/>
              </w:rPr>
              <w:t>336</w:t>
            </w:r>
            <w:r>
              <w:rPr>
                <w:rFonts w:asciiTheme="majorBidi" w:hAnsiTheme="majorBidi" w:cstheme="majorBidi"/>
                <w:b/>
                <w:bCs/>
                <w:color w:val="000000"/>
                <w:sz w:val="22"/>
                <w:szCs w:val="22"/>
              </w:rPr>
              <w:t>.</w:t>
            </w:r>
            <w:r w:rsidRPr="002D2E28">
              <w:rPr>
                <w:rFonts w:asciiTheme="majorBidi" w:hAnsiTheme="majorBidi" w:cstheme="majorBidi"/>
                <w:b/>
                <w:bCs/>
                <w:color w:val="000000"/>
                <w:sz w:val="22"/>
                <w:szCs w:val="22"/>
              </w:rPr>
              <w:t>558</w:t>
            </w:r>
          </w:p>
        </w:tc>
        <w:tc>
          <w:tcPr>
            <w:tcW w:w="931" w:type="dxa"/>
            <w:vAlign w:val="center"/>
          </w:tcPr>
          <w:p w14:paraId="093E630E" w14:textId="01949483" w:rsidR="00A50D92" w:rsidRPr="002D2E28" w:rsidRDefault="00A50D92" w:rsidP="000054DB">
            <w:pPr>
              <w:spacing w:after="0" w:line="240" w:lineRule="auto"/>
              <w:jc w:val="center"/>
              <w:rPr>
                <w:rFonts w:asciiTheme="majorBidi" w:hAnsiTheme="majorBidi" w:cstheme="majorBidi"/>
                <w:b/>
                <w:bCs/>
                <w:color w:val="000000"/>
                <w:sz w:val="22"/>
                <w:szCs w:val="22"/>
              </w:rPr>
            </w:pPr>
            <w:r>
              <w:rPr>
                <w:rFonts w:asciiTheme="majorBidi" w:hAnsiTheme="majorBidi" w:cstheme="majorBidi"/>
                <w:b/>
                <w:bCs/>
                <w:color w:val="000000"/>
                <w:sz w:val="22"/>
                <w:szCs w:val="22"/>
              </w:rPr>
              <w:t>334.678</w:t>
            </w:r>
          </w:p>
        </w:tc>
        <w:tc>
          <w:tcPr>
            <w:tcW w:w="931" w:type="dxa"/>
            <w:vAlign w:val="center"/>
          </w:tcPr>
          <w:p w14:paraId="2A78DB0B" w14:textId="0B0A4D93" w:rsidR="00A50D92" w:rsidRDefault="00927C5C" w:rsidP="00927C5C">
            <w:pPr>
              <w:spacing w:after="0" w:line="240" w:lineRule="auto"/>
              <w:jc w:val="center"/>
              <w:rPr>
                <w:rFonts w:asciiTheme="majorBidi" w:hAnsiTheme="majorBidi" w:cstheme="majorBidi"/>
                <w:b/>
                <w:bCs/>
                <w:color w:val="000000"/>
                <w:sz w:val="22"/>
                <w:szCs w:val="22"/>
              </w:rPr>
            </w:pPr>
            <w:r>
              <w:rPr>
                <w:rFonts w:asciiTheme="majorBidi" w:hAnsiTheme="majorBidi" w:cstheme="majorBidi"/>
                <w:b/>
                <w:bCs/>
                <w:color w:val="000000"/>
                <w:sz w:val="22"/>
                <w:szCs w:val="22"/>
              </w:rPr>
              <w:t>33</w:t>
            </w:r>
            <w:r w:rsidR="0079439B">
              <w:rPr>
                <w:rFonts w:asciiTheme="majorBidi" w:hAnsiTheme="majorBidi" w:cstheme="majorBidi"/>
                <w:b/>
                <w:bCs/>
                <w:color w:val="000000"/>
                <w:sz w:val="22"/>
                <w:szCs w:val="22"/>
              </w:rPr>
              <w:t>2.366</w:t>
            </w:r>
          </w:p>
        </w:tc>
      </w:tr>
      <w:tr w:rsidR="00AE7374" w:rsidRPr="001E3738" w14:paraId="6817DC3A" w14:textId="7977FC79" w:rsidTr="00AE7374">
        <w:trPr>
          <w:trHeight w:val="20"/>
          <w:jc w:val="center"/>
        </w:trPr>
        <w:tc>
          <w:tcPr>
            <w:tcW w:w="4390" w:type="dxa"/>
            <w:shd w:val="clear" w:color="auto" w:fill="auto"/>
            <w:vAlign w:val="center"/>
          </w:tcPr>
          <w:p w14:paraId="2A6BAA33" w14:textId="5D3E08D6" w:rsidR="00A50D92" w:rsidRPr="002D2E28" w:rsidRDefault="00A50D92" w:rsidP="000054DB">
            <w:pPr>
              <w:spacing w:after="0" w:line="240" w:lineRule="auto"/>
              <w:jc w:val="center"/>
              <w:rPr>
                <w:bCs/>
                <w:i/>
                <w:iCs/>
                <w:sz w:val="22"/>
                <w:szCs w:val="22"/>
              </w:rPr>
            </w:pPr>
            <w:r w:rsidRPr="002D2E28">
              <w:rPr>
                <w:bCs/>
                <w:i/>
                <w:iCs/>
                <w:sz w:val="22"/>
                <w:szCs w:val="22"/>
              </w:rPr>
              <w:t>Populație deservită mediul urban</w:t>
            </w:r>
          </w:p>
        </w:tc>
        <w:tc>
          <w:tcPr>
            <w:tcW w:w="283" w:type="dxa"/>
            <w:shd w:val="clear" w:color="auto" w:fill="auto"/>
            <w:vAlign w:val="center"/>
          </w:tcPr>
          <w:p w14:paraId="1A8AE782" w14:textId="2DF22F5C" w:rsidR="00A50D92" w:rsidRPr="002D2E28" w:rsidRDefault="00A50D92" w:rsidP="000054DB">
            <w:pPr>
              <w:spacing w:after="0" w:line="240" w:lineRule="auto"/>
              <w:jc w:val="center"/>
              <w:rPr>
                <w:rFonts w:asciiTheme="majorBidi" w:hAnsiTheme="majorBidi" w:cstheme="majorBidi"/>
                <w:color w:val="000000"/>
                <w:sz w:val="22"/>
                <w:szCs w:val="22"/>
              </w:rPr>
            </w:pPr>
            <w:r w:rsidRPr="002D2E28">
              <w:rPr>
                <w:rFonts w:asciiTheme="majorBidi" w:hAnsiTheme="majorBidi" w:cstheme="majorBidi"/>
                <w:color w:val="000000"/>
                <w:sz w:val="22"/>
                <w:szCs w:val="22"/>
              </w:rPr>
              <w:t>151</w:t>
            </w:r>
            <w:r>
              <w:rPr>
                <w:rFonts w:asciiTheme="majorBidi" w:hAnsiTheme="majorBidi" w:cstheme="majorBidi"/>
                <w:color w:val="000000"/>
                <w:sz w:val="22"/>
                <w:szCs w:val="22"/>
              </w:rPr>
              <w:t>.</w:t>
            </w:r>
            <w:r w:rsidRPr="002D2E28">
              <w:rPr>
                <w:rFonts w:asciiTheme="majorBidi" w:hAnsiTheme="majorBidi" w:cstheme="majorBidi"/>
                <w:color w:val="000000"/>
                <w:sz w:val="22"/>
                <w:szCs w:val="22"/>
              </w:rPr>
              <w:t>409</w:t>
            </w:r>
          </w:p>
        </w:tc>
        <w:tc>
          <w:tcPr>
            <w:tcW w:w="992" w:type="dxa"/>
            <w:shd w:val="clear" w:color="auto" w:fill="auto"/>
            <w:vAlign w:val="center"/>
          </w:tcPr>
          <w:p w14:paraId="5DE0258A" w14:textId="3F0F98BD" w:rsidR="00A50D92" w:rsidRPr="002D2E28" w:rsidRDefault="00A50D92" w:rsidP="000054DB">
            <w:pPr>
              <w:spacing w:after="0" w:line="240" w:lineRule="auto"/>
              <w:jc w:val="center"/>
              <w:rPr>
                <w:rFonts w:asciiTheme="majorBidi" w:hAnsiTheme="majorBidi" w:cstheme="majorBidi"/>
                <w:color w:val="000000"/>
                <w:sz w:val="22"/>
                <w:szCs w:val="22"/>
              </w:rPr>
            </w:pPr>
            <w:r w:rsidRPr="002D2E28">
              <w:rPr>
                <w:rFonts w:asciiTheme="majorBidi" w:hAnsiTheme="majorBidi" w:cstheme="majorBidi"/>
                <w:color w:val="000000"/>
                <w:sz w:val="22"/>
                <w:szCs w:val="22"/>
              </w:rPr>
              <w:t>153</w:t>
            </w:r>
            <w:r>
              <w:rPr>
                <w:rFonts w:asciiTheme="majorBidi" w:hAnsiTheme="majorBidi" w:cstheme="majorBidi"/>
                <w:color w:val="000000"/>
                <w:sz w:val="22"/>
                <w:szCs w:val="22"/>
              </w:rPr>
              <w:t>.</w:t>
            </w:r>
            <w:r w:rsidRPr="002D2E28">
              <w:rPr>
                <w:rFonts w:asciiTheme="majorBidi" w:hAnsiTheme="majorBidi" w:cstheme="majorBidi"/>
                <w:color w:val="000000"/>
                <w:sz w:val="22"/>
                <w:szCs w:val="22"/>
              </w:rPr>
              <w:t>046</w:t>
            </w:r>
          </w:p>
        </w:tc>
        <w:tc>
          <w:tcPr>
            <w:tcW w:w="993" w:type="dxa"/>
            <w:shd w:val="clear" w:color="auto" w:fill="auto"/>
            <w:vAlign w:val="center"/>
          </w:tcPr>
          <w:p w14:paraId="7B0D0BA0" w14:textId="54636CF7" w:rsidR="00A50D92" w:rsidRPr="002D2E28" w:rsidRDefault="00A50D92" w:rsidP="000054DB">
            <w:pPr>
              <w:spacing w:after="0" w:line="240" w:lineRule="auto"/>
              <w:jc w:val="center"/>
              <w:rPr>
                <w:rFonts w:asciiTheme="majorBidi" w:hAnsiTheme="majorBidi" w:cstheme="majorBidi"/>
                <w:color w:val="000000"/>
                <w:sz w:val="22"/>
                <w:szCs w:val="22"/>
              </w:rPr>
            </w:pPr>
            <w:r w:rsidRPr="002D2E28">
              <w:rPr>
                <w:rFonts w:asciiTheme="majorBidi" w:hAnsiTheme="majorBidi" w:cstheme="majorBidi"/>
                <w:color w:val="000000"/>
                <w:sz w:val="22"/>
                <w:szCs w:val="22"/>
              </w:rPr>
              <w:t>151</w:t>
            </w:r>
            <w:r>
              <w:rPr>
                <w:rFonts w:asciiTheme="majorBidi" w:hAnsiTheme="majorBidi" w:cstheme="majorBidi"/>
                <w:color w:val="000000"/>
                <w:sz w:val="22"/>
                <w:szCs w:val="22"/>
              </w:rPr>
              <w:t>.</w:t>
            </w:r>
            <w:r w:rsidRPr="002D2E28">
              <w:rPr>
                <w:rFonts w:asciiTheme="majorBidi" w:hAnsiTheme="majorBidi" w:cstheme="majorBidi"/>
                <w:color w:val="000000"/>
                <w:sz w:val="22"/>
                <w:szCs w:val="22"/>
              </w:rPr>
              <w:t>791</w:t>
            </w:r>
          </w:p>
        </w:tc>
        <w:tc>
          <w:tcPr>
            <w:tcW w:w="966" w:type="dxa"/>
            <w:shd w:val="clear" w:color="auto" w:fill="auto"/>
            <w:vAlign w:val="center"/>
          </w:tcPr>
          <w:p w14:paraId="3E83F9ED" w14:textId="05582590" w:rsidR="00A50D92" w:rsidRPr="002D2E28" w:rsidRDefault="00A50D92" w:rsidP="000054DB">
            <w:pPr>
              <w:spacing w:after="0" w:line="240" w:lineRule="auto"/>
              <w:jc w:val="center"/>
              <w:rPr>
                <w:rFonts w:asciiTheme="majorBidi" w:hAnsiTheme="majorBidi" w:cstheme="majorBidi"/>
                <w:color w:val="000000"/>
                <w:sz w:val="22"/>
                <w:szCs w:val="22"/>
              </w:rPr>
            </w:pPr>
            <w:r w:rsidRPr="002D2E28">
              <w:rPr>
                <w:rFonts w:asciiTheme="majorBidi" w:hAnsiTheme="majorBidi" w:cstheme="majorBidi"/>
                <w:color w:val="000000"/>
                <w:sz w:val="22"/>
                <w:szCs w:val="22"/>
              </w:rPr>
              <w:t>150</w:t>
            </w:r>
            <w:r>
              <w:rPr>
                <w:rFonts w:asciiTheme="majorBidi" w:hAnsiTheme="majorBidi" w:cstheme="majorBidi"/>
                <w:color w:val="000000"/>
                <w:sz w:val="22"/>
                <w:szCs w:val="22"/>
              </w:rPr>
              <w:t>.</w:t>
            </w:r>
            <w:r w:rsidRPr="002D2E28">
              <w:rPr>
                <w:rFonts w:asciiTheme="majorBidi" w:hAnsiTheme="majorBidi" w:cstheme="majorBidi"/>
                <w:color w:val="000000"/>
                <w:sz w:val="22"/>
                <w:szCs w:val="22"/>
              </w:rPr>
              <w:t>219</w:t>
            </w:r>
          </w:p>
        </w:tc>
        <w:tc>
          <w:tcPr>
            <w:tcW w:w="931" w:type="dxa"/>
            <w:vAlign w:val="center"/>
          </w:tcPr>
          <w:p w14:paraId="4E4DAEF6" w14:textId="54C6F352" w:rsidR="00A50D92" w:rsidRPr="002D2E28" w:rsidRDefault="00A50D92" w:rsidP="000054DB">
            <w:pPr>
              <w:spacing w:after="0" w:line="240" w:lineRule="auto"/>
              <w:jc w:val="center"/>
              <w:rPr>
                <w:rFonts w:asciiTheme="majorBidi" w:hAnsiTheme="majorBidi" w:cstheme="majorBidi"/>
                <w:color w:val="000000"/>
                <w:sz w:val="22"/>
                <w:szCs w:val="22"/>
              </w:rPr>
            </w:pPr>
            <w:r>
              <w:rPr>
                <w:rFonts w:asciiTheme="majorBidi" w:hAnsiTheme="majorBidi" w:cstheme="majorBidi"/>
                <w:color w:val="000000"/>
                <w:sz w:val="22"/>
                <w:szCs w:val="22"/>
              </w:rPr>
              <w:t>149.097</w:t>
            </w:r>
          </w:p>
        </w:tc>
        <w:tc>
          <w:tcPr>
            <w:tcW w:w="931" w:type="dxa"/>
            <w:vAlign w:val="center"/>
          </w:tcPr>
          <w:p w14:paraId="0B1DB91A" w14:textId="165C967A" w:rsidR="00A50D92" w:rsidRDefault="00927C5C" w:rsidP="00927C5C">
            <w:pPr>
              <w:spacing w:after="0" w:line="240" w:lineRule="auto"/>
              <w:jc w:val="center"/>
              <w:rPr>
                <w:rFonts w:asciiTheme="majorBidi" w:hAnsiTheme="majorBidi" w:cstheme="majorBidi"/>
                <w:color w:val="000000"/>
                <w:sz w:val="22"/>
                <w:szCs w:val="22"/>
              </w:rPr>
            </w:pPr>
            <w:r>
              <w:rPr>
                <w:rFonts w:asciiTheme="majorBidi" w:hAnsiTheme="majorBidi" w:cstheme="majorBidi"/>
                <w:color w:val="000000"/>
                <w:sz w:val="22"/>
                <w:szCs w:val="22"/>
              </w:rPr>
              <w:t>147</w:t>
            </w:r>
            <w:r w:rsidR="0079439B">
              <w:rPr>
                <w:rFonts w:asciiTheme="majorBidi" w:hAnsiTheme="majorBidi" w:cstheme="majorBidi"/>
                <w:color w:val="000000"/>
                <w:sz w:val="22"/>
                <w:szCs w:val="22"/>
              </w:rPr>
              <w:t>.733</w:t>
            </w:r>
          </w:p>
        </w:tc>
      </w:tr>
      <w:tr w:rsidR="00AE7374" w:rsidRPr="001E3738" w14:paraId="083524EE" w14:textId="0E52D9C3" w:rsidTr="00AE7374">
        <w:trPr>
          <w:trHeight w:val="20"/>
          <w:jc w:val="center"/>
        </w:trPr>
        <w:tc>
          <w:tcPr>
            <w:tcW w:w="4390" w:type="dxa"/>
            <w:shd w:val="clear" w:color="auto" w:fill="auto"/>
            <w:vAlign w:val="center"/>
          </w:tcPr>
          <w:p w14:paraId="766882D2" w14:textId="20E4166E" w:rsidR="00A50D92" w:rsidRPr="002D2E28" w:rsidRDefault="00A50D92" w:rsidP="000054DB">
            <w:pPr>
              <w:spacing w:after="0" w:line="240" w:lineRule="auto"/>
              <w:jc w:val="center"/>
              <w:rPr>
                <w:bCs/>
                <w:i/>
                <w:iCs/>
                <w:sz w:val="22"/>
                <w:szCs w:val="22"/>
              </w:rPr>
            </w:pPr>
            <w:r w:rsidRPr="002D2E28">
              <w:rPr>
                <w:bCs/>
                <w:i/>
                <w:iCs/>
                <w:sz w:val="22"/>
                <w:szCs w:val="22"/>
              </w:rPr>
              <w:t>Populație deservită mediul rural</w:t>
            </w:r>
          </w:p>
        </w:tc>
        <w:tc>
          <w:tcPr>
            <w:tcW w:w="283" w:type="dxa"/>
            <w:shd w:val="clear" w:color="auto" w:fill="auto"/>
            <w:vAlign w:val="center"/>
          </w:tcPr>
          <w:p w14:paraId="3036B382" w14:textId="6CD19903" w:rsidR="00A50D92" w:rsidRPr="002D2E28" w:rsidRDefault="00A50D92" w:rsidP="000054DB">
            <w:pPr>
              <w:spacing w:after="0" w:line="240" w:lineRule="auto"/>
              <w:jc w:val="center"/>
              <w:rPr>
                <w:rFonts w:asciiTheme="majorBidi" w:hAnsiTheme="majorBidi" w:cstheme="majorBidi"/>
                <w:color w:val="000000"/>
                <w:sz w:val="22"/>
                <w:szCs w:val="22"/>
              </w:rPr>
            </w:pPr>
            <w:r w:rsidRPr="002D2E28">
              <w:rPr>
                <w:rFonts w:asciiTheme="majorBidi" w:hAnsiTheme="majorBidi" w:cstheme="majorBidi"/>
                <w:color w:val="000000"/>
                <w:sz w:val="22"/>
                <w:szCs w:val="22"/>
              </w:rPr>
              <w:t>171</w:t>
            </w:r>
            <w:r>
              <w:rPr>
                <w:rFonts w:asciiTheme="majorBidi" w:hAnsiTheme="majorBidi" w:cstheme="majorBidi"/>
                <w:color w:val="000000"/>
                <w:sz w:val="22"/>
                <w:szCs w:val="22"/>
              </w:rPr>
              <w:t>.</w:t>
            </w:r>
            <w:r w:rsidRPr="002D2E28">
              <w:rPr>
                <w:rFonts w:asciiTheme="majorBidi" w:hAnsiTheme="majorBidi" w:cstheme="majorBidi"/>
                <w:color w:val="000000"/>
                <w:sz w:val="22"/>
                <w:szCs w:val="22"/>
              </w:rPr>
              <w:t>730</w:t>
            </w:r>
          </w:p>
        </w:tc>
        <w:tc>
          <w:tcPr>
            <w:tcW w:w="992" w:type="dxa"/>
            <w:shd w:val="clear" w:color="auto" w:fill="auto"/>
            <w:vAlign w:val="center"/>
          </w:tcPr>
          <w:p w14:paraId="3D914643" w14:textId="3FE7EBE5" w:rsidR="00A50D92" w:rsidRPr="002D2E28" w:rsidRDefault="00A50D92" w:rsidP="000054DB">
            <w:pPr>
              <w:spacing w:after="0" w:line="240" w:lineRule="auto"/>
              <w:jc w:val="center"/>
              <w:rPr>
                <w:rFonts w:asciiTheme="majorBidi" w:hAnsiTheme="majorBidi" w:cstheme="majorBidi"/>
                <w:color w:val="000000"/>
                <w:sz w:val="22"/>
                <w:szCs w:val="22"/>
              </w:rPr>
            </w:pPr>
            <w:r w:rsidRPr="002D2E28">
              <w:rPr>
                <w:rFonts w:asciiTheme="majorBidi" w:hAnsiTheme="majorBidi" w:cstheme="majorBidi"/>
                <w:color w:val="000000"/>
                <w:sz w:val="22"/>
                <w:szCs w:val="22"/>
              </w:rPr>
              <w:t>182</w:t>
            </w:r>
            <w:r>
              <w:rPr>
                <w:rFonts w:asciiTheme="majorBidi" w:hAnsiTheme="majorBidi" w:cstheme="majorBidi"/>
                <w:color w:val="000000"/>
                <w:sz w:val="22"/>
                <w:szCs w:val="22"/>
              </w:rPr>
              <w:t>.</w:t>
            </w:r>
            <w:r w:rsidRPr="002D2E28">
              <w:rPr>
                <w:rFonts w:asciiTheme="majorBidi" w:hAnsiTheme="majorBidi" w:cstheme="majorBidi"/>
                <w:color w:val="000000"/>
                <w:sz w:val="22"/>
                <w:szCs w:val="22"/>
              </w:rPr>
              <w:t>170</w:t>
            </w:r>
          </w:p>
        </w:tc>
        <w:tc>
          <w:tcPr>
            <w:tcW w:w="993" w:type="dxa"/>
            <w:shd w:val="clear" w:color="auto" w:fill="auto"/>
            <w:vAlign w:val="center"/>
          </w:tcPr>
          <w:p w14:paraId="09414F7C" w14:textId="3F5187EF" w:rsidR="00A50D92" w:rsidRPr="002D2E28" w:rsidRDefault="00A50D92" w:rsidP="000054DB">
            <w:pPr>
              <w:spacing w:after="0" w:line="240" w:lineRule="auto"/>
              <w:jc w:val="center"/>
              <w:rPr>
                <w:rFonts w:asciiTheme="majorBidi" w:hAnsiTheme="majorBidi" w:cstheme="majorBidi"/>
                <w:color w:val="000000"/>
                <w:sz w:val="22"/>
                <w:szCs w:val="22"/>
              </w:rPr>
            </w:pPr>
            <w:r w:rsidRPr="002D2E28">
              <w:rPr>
                <w:rFonts w:asciiTheme="majorBidi" w:hAnsiTheme="majorBidi" w:cstheme="majorBidi"/>
                <w:color w:val="000000"/>
                <w:sz w:val="22"/>
                <w:szCs w:val="22"/>
              </w:rPr>
              <w:t>184</w:t>
            </w:r>
            <w:r>
              <w:rPr>
                <w:rFonts w:asciiTheme="majorBidi" w:hAnsiTheme="majorBidi" w:cstheme="majorBidi"/>
                <w:color w:val="000000"/>
                <w:sz w:val="22"/>
                <w:szCs w:val="22"/>
              </w:rPr>
              <w:t>.</w:t>
            </w:r>
            <w:r w:rsidRPr="002D2E28">
              <w:rPr>
                <w:rFonts w:asciiTheme="majorBidi" w:hAnsiTheme="majorBidi" w:cstheme="majorBidi"/>
                <w:color w:val="000000"/>
                <w:sz w:val="22"/>
                <w:szCs w:val="22"/>
              </w:rPr>
              <w:t>394</w:t>
            </w:r>
          </w:p>
        </w:tc>
        <w:tc>
          <w:tcPr>
            <w:tcW w:w="966" w:type="dxa"/>
            <w:shd w:val="clear" w:color="auto" w:fill="auto"/>
            <w:vAlign w:val="center"/>
          </w:tcPr>
          <w:p w14:paraId="2993050A" w14:textId="35D8AA33" w:rsidR="00A50D92" w:rsidRPr="002D2E28" w:rsidRDefault="00A50D92" w:rsidP="000054DB">
            <w:pPr>
              <w:spacing w:after="0" w:line="240" w:lineRule="auto"/>
              <w:jc w:val="center"/>
              <w:rPr>
                <w:rFonts w:asciiTheme="majorBidi" w:hAnsiTheme="majorBidi" w:cstheme="majorBidi"/>
                <w:color w:val="000000"/>
                <w:sz w:val="22"/>
                <w:szCs w:val="22"/>
              </w:rPr>
            </w:pPr>
            <w:r w:rsidRPr="002D2E28">
              <w:rPr>
                <w:rFonts w:asciiTheme="majorBidi" w:hAnsiTheme="majorBidi" w:cstheme="majorBidi"/>
                <w:color w:val="000000"/>
                <w:sz w:val="22"/>
                <w:szCs w:val="22"/>
              </w:rPr>
              <w:t>186</w:t>
            </w:r>
            <w:r>
              <w:rPr>
                <w:rFonts w:asciiTheme="majorBidi" w:hAnsiTheme="majorBidi" w:cstheme="majorBidi"/>
                <w:color w:val="000000"/>
                <w:sz w:val="22"/>
                <w:szCs w:val="22"/>
              </w:rPr>
              <w:t>.</w:t>
            </w:r>
            <w:r w:rsidRPr="002D2E28">
              <w:rPr>
                <w:rFonts w:asciiTheme="majorBidi" w:hAnsiTheme="majorBidi" w:cstheme="majorBidi"/>
                <w:color w:val="000000"/>
                <w:sz w:val="22"/>
                <w:szCs w:val="22"/>
              </w:rPr>
              <w:t>339</w:t>
            </w:r>
          </w:p>
        </w:tc>
        <w:tc>
          <w:tcPr>
            <w:tcW w:w="931" w:type="dxa"/>
            <w:vAlign w:val="center"/>
          </w:tcPr>
          <w:p w14:paraId="034C013B" w14:textId="6C5B6503" w:rsidR="00A50D92" w:rsidRPr="002D2E28" w:rsidRDefault="00A50D92" w:rsidP="000054DB">
            <w:pPr>
              <w:spacing w:after="0" w:line="240" w:lineRule="auto"/>
              <w:jc w:val="center"/>
              <w:rPr>
                <w:rFonts w:asciiTheme="majorBidi" w:hAnsiTheme="majorBidi" w:cstheme="majorBidi"/>
                <w:color w:val="000000"/>
                <w:sz w:val="22"/>
                <w:szCs w:val="22"/>
              </w:rPr>
            </w:pPr>
            <w:r>
              <w:rPr>
                <w:rFonts w:asciiTheme="majorBidi" w:hAnsiTheme="majorBidi" w:cstheme="majorBidi"/>
                <w:color w:val="000000"/>
                <w:sz w:val="22"/>
                <w:szCs w:val="22"/>
              </w:rPr>
              <w:t>185.581</w:t>
            </w:r>
          </w:p>
        </w:tc>
        <w:tc>
          <w:tcPr>
            <w:tcW w:w="931" w:type="dxa"/>
            <w:vAlign w:val="center"/>
          </w:tcPr>
          <w:p w14:paraId="1B78D3FA" w14:textId="4B3382D1" w:rsidR="00A50D92" w:rsidRDefault="00927C5C" w:rsidP="00927C5C">
            <w:pPr>
              <w:spacing w:after="0" w:line="240" w:lineRule="auto"/>
              <w:jc w:val="center"/>
              <w:rPr>
                <w:rFonts w:asciiTheme="majorBidi" w:hAnsiTheme="majorBidi" w:cstheme="majorBidi"/>
                <w:color w:val="000000"/>
                <w:sz w:val="22"/>
                <w:szCs w:val="22"/>
              </w:rPr>
            </w:pPr>
            <w:r>
              <w:rPr>
                <w:rFonts w:asciiTheme="majorBidi" w:hAnsiTheme="majorBidi" w:cstheme="majorBidi"/>
                <w:color w:val="000000"/>
                <w:sz w:val="22"/>
                <w:szCs w:val="22"/>
              </w:rPr>
              <w:t>1</w:t>
            </w:r>
            <w:r w:rsidR="0079439B">
              <w:rPr>
                <w:rFonts w:asciiTheme="majorBidi" w:hAnsiTheme="majorBidi" w:cstheme="majorBidi"/>
                <w:color w:val="000000"/>
                <w:sz w:val="22"/>
                <w:szCs w:val="22"/>
              </w:rPr>
              <w:t>86.633</w:t>
            </w:r>
          </w:p>
        </w:tc>
      </w:tr>
    </w:tbl>
    <w:p w14:paraId="79D67F32" w14:textId="4A202D93" w:rsidR="00627687" w:rsidRDefault="00341ADB" w:rsidP="00627687">
      <w:pPr>
        <w:jc w:val="center"/>
        <w:rPr>
          <w:i/>
          <w:color w:val="000000"/>
          <w:sz w:val="20"/>
          <w:szCs w:val="20"/>
        </w:rPr>
      </w:pPr>
      <w:r>
        <w:rPr>
          <w:i/>
          <w:sz w:val="20"/>
          <w:szCs w:val="20"/>
        </w:rPr>
        <w:t xml:space="preserve"> (</w:t>
      </w:r>
      <w:r w:rsidR="00627687" w:rsidRPr="00EC024C">
        <w:rPr>
          <w:i/>
          <w:sz w:val="20"/>
          <w:szCs w:val="20"/>
        </w:rPr>
        <w:t>Sursa: Chestionare Statistice MUN 201</w:t>
      </w:r>
      <w:r w:rsidR="008B609C">
        <w:rPr>
          <w:i/>
          <w:sz w:val="20"/>
          <w:szCs w:val="20"/>
        </w:rPr>
        <w:t>4</w:t>
      </w:r>
      <w:r w:rsidR="00627687" w:rsidRPr="00EC024C">
        <w:rPr>
          <w:i/>
          <w:sz w:val="20"/>
          <w:szCs w:val="20"/>
        </w:rPr>
        <w:t>-201</w:t>
      </w:r>
      <w:r w:rsidR="008B609C">
        <w:rPr>
          <w:i/>
          <w:sz w:val="20"/>
          <w:szCs w:val="20"/>
        </w:rPr>
        <w:t>9</w:t>
      </w:r>
      <w:r w:rsidR="00627687" w:rsidRPr="00EC024C">
        <w:rPr>
          <w:i/>
          <w:color w:val="000000"/>
          <w:sz w:val="20"/>
          <w:szCs w:val="20"/>
        </w:rPr>
        <w:t>)</w:t>
      </w:r>
    </w:p>
    <w:p w14:paraId="34DA9EF8" w14:textId="47ADEA55" w:rsidR="00627687" w:rsidRPr="00EC024C" w:rsidRDefault="00627687" w:rsidP="00AE7374">
      <w:pPr>
        <w:widowControl w:val="0"/>
        <w:tabs>
          <w:tab w:val="center" w:pos="4680"/>
        </w:tabs>
        <w:spacing w:line="240" w:lineRule="auto"/>
        <w:rPr>
          <w:bCs/>
        </w:rPr>
      </w:pPr>
      <w:r w:rsidRPr="009929C5">
        <w:t>Tabelul</w:t>
      </w:r>
      <w:r w:rsidR="00EC4EC8" w:rsidRPr="009929C5">
        <w:t xml:space="preserve"> </w:t>
      </w:r>
      <w:r w:rsidR="00CF261B" w:rsidRPr="009929C5">
        <w:t>ș</w:t>
      </w:r>
      <w:r w:rsidR="00EC4EC8" w:rsidRPr="009929C5">
        <w:t xml:space="preserve">i </w:t>
      </w:r>
      <w:r w:rsidRPr="009929C5">
        <w:t>figura de mai jos prezintă evolu</w:t>
      </w:r>
      <w:r w:rsidR="00CF261B" w:rsidRPr="009929C5">
        <w:t>ț</w:t>
      </w:r>
      <w:r w:rsidRPr="009929C5">
        <w:t>ia gradului de acoperire cu servicii de salubrizare atât în mediul urban</w:t>
      </w:r>
      <w:r w:rsidR="001B69A0">
        <w:t xml:space="preserve">, </w:t>
      </w:r>
      <w:r w:rsidRPr="009929C5">
        <w:t xml:space="preserve">mediul rural cât </w:t>
      </w:r>
      <w:r w:rsidR="00CF261B" w:rsidRPr="009929C5">
        <w:t>ș</w:t>
      </w:r>
      <w:r w:rsidRPr="009929C5">
        <w:t>i la nivel jude</w:t>
      </w:r>
      <w:r w:rsidR="00CF261B" w:rsidRPr="009929C5">
        <w:t>ț</w:t>
      </w:r>
      <w:r w:rsidRPr="009929C5">
        <w:t xml:space="preserve">ean. Datele sunt </w:t>
      </w:r>
      <w:r w:rsidR="004C1F87">
        <w:t>validate</w:t>
      </w:r>
      <w:r w:rsidRPr="009929C5">
        <w:t xml:space="preserve"> de către </w:t>
      </w:r>
      <w:r w:rsidR="004C1F87">
        <w:t>ANPM respectiv APM Satu Mare</w:t>
      </w:r>
      <w:r w:rsidR="00264AEF">
        <w:t>.</w:t>
      </w:r>
    </w:p>
    <w:p w14:paraId="19BA35D7" w14:textId="373094F8" w:rsidR="00627687" w:rsidRPr="00EC024C" w:rsidRDefault="00627687" w:rsidP="006D6F17">
      <w:pPr>
        <w:pStyle w:val="Caption"/>
      </w:pPr>
      <w:bookmarkStart w:id="216" w:name="_Toc73089936"/>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w:t>
      </w:r>
      <w:r w:rsidR="00F539AF">
        <w:fldChar w:fldCharType="end"/>
      </w:r>
      <w:r w:rsidRPr="00EC024C">
        <w:t xml:space="preserve"> Gradul de acoperire cu servicii de salubrizare în jude</w:t>
      </w:r>
      <w:r w:rsidR="00CF261B">
        <w:t>ț</w:t>
      </w:r>
      <w:r w:rsidRPr="00EC024C">
        <w:t>ul S</w:t>
      </w:r>
      <w:r w:rsidR="004C1F87">
        <w:t>atu Mare</w:t>
      </w:r>
      <w:r w:rsidR="00A907E3">
        <w:t>,</w:t>
      </w:r>
      <w:r w:rsidR="004C1F87">
        <w:t xml:space="preserve"> </w:t>
      </w:r>
      <w:r w:rsidR="00A907E3">
        <w:t>2</w:t>
      </w:r>
      <w:r w:rsidRPr="00EC024C">
        <w:t>01</w:t>
      </w:r>
      <w:r w:rsidR="004C4680">
        <w:t>4</w:t>
      </w:r>
      <w:r w:rsidRPr="00EC024C">
        <w:t>-201</w:t>
      </w:r>
      <w:r w:rsidR="00A50D92">
        <w:t>9</w:t>
      </w:r>
      <w:bookmarkEnd w:id="2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8"/>
        <w:gridCol w:w="1415"/>
        <w:gridCol w:w="1135"/>
        <w:gridCol w:w="992"/>
        <w:gridCol w:w="994"/>
        <w:gridCol w:w="1135"/>
        <w:gridCol w:w="1127"/>
      </w:tblGrid>
      <w:tr w:rsidR="00A50D92" w:rsidRPr="00EC024C" w14:paraId="1BED6864" w14:textId="67F6FCE0" w:rsidTr="0051739C">
        <w:trPr>
          <w:trHeight w:val="20"/>
          <w:tblHeader/>
          <w:jc w:val="center"/>
        </w:trPr>
        <w:tc>
          <w:tcPr>
            <w:tcW w:w="1417" w:type="pct"/>
            <w:vMerge w:val="restart"/>
            <w:shd w:val="clear" w:color="auto" w:fill="A8D08D" w:themeFill="accent6" w:themeFillTint="99"/>
            <w:vAlign w:val="center"/>
          </w:tcPr>
          <w:p w14:paraId="17B042D6" w14:textId="457C105C" w:rsidR="00A50D92" w:rsidRPr="00EC024C" w:rsidRDefault="00A50D92" w:rsidP="00893090">
            <w:pPr>
              <w:spacing w:after="0" w:line="240" w:lineRule="auto"/>
              <w:jc w:val="center"/>
              <w:rPr>
                <w:b/>
                <w:sz w:val="20"/>
                <w:szCs w:val="20"/>
              </w:rPr>
            </w:pPr>
            <w:r>
              <w:rPr>
                <w:b/>
                <w:sz w:val="20"/>
                <w:szCs w:val="20"/>
              </w:rPr>
              <w:t>Denumire</w:t>
            </w:r>
          </w:p>
        </w:tc>
        <w:tc>
          <w:tcPr>
            <w:tcW w:w="3583" w:type="pct"/>
            <w:gridSpan w:val="6"/>
            <w:shd w:val="clear" w:color="auto" w:fill="A8D08D" w:themeFill="accent6" w:themeFillTint="99"/>
            <w:vAlign w:val="center"/>
          </w:tcPr>
          <w:p w14:paraId="0950109E" w14:textId="47ADA3FD" w:rsidR="00A50D92" w:rsidRPr="00EC024C" w:rsidRDefault="00A50D92" w:rsidP="00893090">
            <w:pPr>
              <w:spacing w:after="0" w:line="240" w:lineRule="auto"/>
              <w:jc w:val="center"/>
              <w:rPr>
                <w:b/>
                <w:sz w:val="20"/>
                <w:szCs w:val="20"/>
              </w:rPr>
            </w:pPr>
            <w:r w:rsidRPr="00EC024C">
              <w:rPr>
                <w:b/>
                <w:sz w:val="20"/>
                <w:szCs w:val="20"/>
              </w:rPr>
              <w:t>Grad de acoperire cu servicii de salubrizare</w:t>
            </w:r>
            <w:r>
              <w:rPr>
                <w:b/>
                <w:sz w:val="20"/>
                <w:szCs w:val="20"/>
              </w:rPr>
              <w:t xml:space="preserve"> (</w:t>
            </w:r>
            <w:r w:rsidRPr="00EC024C">
              <w:rPr>
                <w:b/>
                <w:sz w:val="20"/>
                <w:szCs w:val="20"/>
              </w:rPr>
              <w:t>%)</w:t>
            </w:r>
          </w:p>
        </w:tc>
      </w:tr>
      <w:tr w:rsidR="00A50D92" w:rsidRPr="00EC024C" w14:paraId="7AC3CAA0" w14:textId="5F9A3ECF" w:rsidTr="0051739C">
        <w:trPr>
          <w:trHeight w:val="20"/>
          <w:tblHeader/>
          <w:jc w:val="center"/>
        </w:trPr>
        <w:tc>
          <w:tcPr>
            <w:tcW w:w="1417" w:type="pct"/>
            <w:vMerge/>
            <w:shd w:val="clear" w:color="auto" w:fill="A8D08D" w:themeFill="accent6" w:themeFillTint="99"/>
            <w:vAlign w:val="center"/>
          </w:tcPr>
          <w:p w14:paraId="7DCA8EBA" w14:textId="77777777" w:rsidR="00A50D92" w:rsidRPr="00EC024C" w:rsidRDefault="00A50D92" w:rsidP="00893090">
            <w:pPr>
              <w:spacing w:after="0" w:line="240" w:lineRule="auto"/>
              <w:jc w:val="center"/>
              <w:rPr>
                <w:b/>
                <w:sz w:val="20"/>
                <w:szCs w:val="20"/>
              </w:rPr>
            </w:pPr>
          </w:p>
        </w:tc>
        <w:tc>
          <w:tcPr>
            <w:tcW w:w="746" w:type="pct"/>
            <w:shd w:val="clear" w:color="auto" w:fill="C5E0B3" w:themeFill="accent6" w:themeFillTint="66"/>
            <w:vAlign w:val="center"/>
          </w:tcPr>
          <w:p w14:paraId="4D1C4629" w14:textId="77777777" w:rsidR="00A50D92" w:rsidRPr="00EC024C" w:rsidRDefault="00A50D92" w:rsidP="00893090">
            <w:pPr>
              <w:spacing w:after="0" w:line="240" w:lineRule="auto"/>
              <w:jc w:val="center"/>
              <w:rPr>
                <w:b/>
                <w:sz w:val="20"/>
                <w:szCs w:val="20"/>
              </w:rPr>
            </w:pPr>
            <w:r w:rsidRPr="00EC024C">
              <w:rPr>
                <w:b/>
                <w:sz w:val="20"/>
                <w:szCs w:val="20"/>
              </w:rPr>
              <w:t>2014</w:t>
            </w:r>
          </w:p>
        </w:tc>
        <w:tc>
          <w:tcPr>
            <w:tcW w:w="598" w:type="pct"/>
            <w:shd w:val="clear" w:color="auto" w:fill="C5E0B3" w:themeFill="accent6" w:themeFillTint="66"/>
            <w:vAlign w:val="center"/>
          </w:tcPr>
          <w:p w14:paraId="50BC60AB" w14:textId="77777777" w:rsidR="00A50D92" w:rsidRPr="00EC024C" w:rsidRDefault="00A50D92" w:rsidP="00893090">
            <w:pPr>
              <w:spacing w:after="0" w:line="240" w:lineRule="auto"/>
              <w:jc w:val="center"/>
              <w:rPr>
                <w:b/>
                <w:sz w:val="20"/>
                <w:szCs w:val="20"/>
              </w:rPr>
            </w:pPr>
            <w:r w:rsidRPr="00EC024C">
              <w:rPr>
                <w:b/>
                <w:sz w:val="20"/>
                <w:szCs w:val="20"/>
              </w:rPr>
              <w:t>2015</w:t>
            </w:r>
          </w:p>
        </w:tc>
        <w:tc>
          <w:tcPr>
            <w:tcW w:w="523" w:type="pct"/>
            <w:shd w:val="clear" w:color="auto" w:fill="C5E0B3" w:themeFill="accent6" w:themeFillTint="66"/>
            <w:vAlign w:val="center"/>
          </w:tcPr>
          <w:p w14:paraId="65D56ECA" w14:textId="77777777" w:rsidR="00A50D92" w:rsidRPr="00EC024C" w:rsidRDefault="00A50D92" w:rsidP="00893090">
            <w:pPr>
              <w:spacing w:after="0" w:line="240" w:lineRule="auto"/>
              <w:jc w:val="center"/>
              <w:rPr>
                <w:b/>
                <w:sz w:val="20"/>
                <w:szCs w:val="20"/>
              </w:rPr>
            </w:pPr>
            <w:r w:rsidRPr="00EC024C">
              <w:rPr>
                <w:b/>
                <w:sz w:val="20"/>
                <w:szCs w:val="20"/>
              </w:rPr>
              <w:t>2016</w:t>
            </w:r>
          </w:p>
        </w:tc>
        <w:tc>
          <w:tcPr>
            <w:tcW w:w="524" w:type="pct"/>
            <w:shd w:val="clear" w:color="auto" w:fill="C5E0B3" w:themeFill="accent6" w:themeFillTint="66"/>
            <w:vAlign w:val="center"/>
          </w:tcPr>
          <w:p w14:paraId="48082016" w14:textId="77777777" w:rsidR="00A50D92" w:rsidRPr="00EC024C" w:rsidRDefault="00A50D92" w:rsidP="00893090">
            <w:pPr>
              <w:spacing w:after="0" w:line="240" w:lineRule="auto"/>
              <w:jc w:val="center"/>
              <w:rPr>
                <w:b/>
                <w:sz w:val="20"/>
                <w:szCs w:val="20"/>
              </w:rPr>
            </w:pPr>
            <w:r w:rsidRPr="00EC024C">
              <w:rPr>
                <w:b/>
                <w:sz w:val="20"/>
                <w:szCs w:val="20"/>
              </w:rPr>
              <w:t>2017</w:t>
            </w:r>
          </w:p>
        </w:tc>
        <w:tc>
          <w:tcPr>
            <w:tcW w:w="598" w:type="pct"/>
            <w:shd w:val="clear" w:color="auto" w:fill="C5E0B3" w:themeFill="accent6" w:themeFillTint="66"/>
          </w:tcPr>
          <w:p w14:paraId="224A3A4E" w14:textId="11FD93B6" w:rsidR="00A50D92" w:rsidRPr="00EC024C" w:rsidRDefault="00A50D92" w:rsidP="00893090">
            <w:pPr>
              <w:spacing w:after="0" w:line="240" w:lineRule="auto"/>
              <w:jc w:val="center"/>
              <w:rPr>
                <w:b/>
                <w:sz w:val="20"/>
                <w:szCs w:val="20"/>
              </w:rPr>
            </w:pPr>
            <w:r>
              <w:rPr>
                <w:b/>
                <w:sz w:val="20"/>
                <w:szCs w:val="20"/>
              </w:rPr>
              <w:t>2018</w:t>
            </w:r>
          </w:p>
        </w:tc>
        <w:tc>
          <w:tcPr>
            <w:tcW w:w="593" w:type="pct"/>
            <w:shd w:val="clear" w:color="auto" w:fill="C5E0B3" w:themeFill="accent6" w:themeFillTint="66"/>
          </w:tcPr>
          <w:p w14:paraId="3B687AFE" w14:textId="541218BD" w:rsidR="00A50D92" w:rsidRDefault="00A50D92" w:rsidP="00893090">
            <w:pPr>
              <w:spacing w:after="0" w:line="240" w:lineRule="auto"/>
              <w:jc w:val="center"/>
              <w:rPr>
                <w:b/>
                <w:sz w:val="20"/>
                <w:szCs w:val="20"/>
              </w:rPr>
            </w:pPr>
            <w:r>
              <w:rPr>
                <w:b/>
                <w:sz w:val="20"/>
                <w:szCs w:val="20"/>
              </w:rPr>
              <w:t>2019</w:t>
            </w:r>
          </w:p>
        </w:tc>
      </w:tr>
      <w:tr w:rsidR="00A50D92" w:rsidRPr="00EC024C" w14:paraId="3243E3D9" w14:textId="32433C6A" w:rsidTr="0051739C">
        <w:trPr>
          <w:trHeight w:val="20"/>
          <w:jc w:val="center"/>
        </w:trPr>
        <w:tc>
          <w:tcPr>
            <w:tcW w:w="1417" w:type="pct"/>
            <w:vAlign w:val="center"/>
          </w:tcPr>
          <w:p w14:paraId="444145C6" w14:textId="5CD4163B" w:rsidR="00A50D92" w:rsidRPr="00EC024C" w:rsidRDefault="00A50D92" w:rsidP="004C1F87">
            <w:pPr>
              <w:spacing w:after="0" w:line="240" w:lineRule="auto"/>
              <w:ind w:left="29"/>
              <w:jc w:val="center"/>
              <w:rPr>
                <w:b/>
                <w:sz w:val="20"/>
                <w:szCs w:val="20"/>
              </w:rPr>
            </w:pPr>
            <w:r w:rsidRPr="00EC024C">
              <w:rPr>
                <w:b/>
                <w:sz w:val="20"/>
                <w:szCs w:val="20"/>
              </w:rPr>
              <w:t>Total jude</w:t>
            </w:r>
            <w:r>
              <w:rPr>
                <w:b/>
                <w:sz w:val="20"/>
                <w:szCs w:val="20"/>
              </w:rPr>
              <w:t>ț</w:t>
            </w:r>
          </w:p>
        </w:tc>
        <w:tc>
          <w:tcPr>
            <w:tcW w:w="746" w:type="pct"/>
            <w:shd w:val="clear" w:color="auto" w:fill="auto"/>
            <w:vAlign w:val="bottom"/>
          </w:tcPr>
          <w:p w14:paraId="0C374D7B" w14:textId="4CC3EAFF" w:rsidR="00A50D92" w:rsidRPr="004C1F87" w:rsidRDefault="00A50D92" w:rsidP="004C1F87">
            <w:pPr>
              <w:spacing w:after="0" w:line="240" w:lineRule="auto"/>
              <w:jc w:val="center"/>
              <w:rPr>
                <w:color w:val="000000"/>
                <w:sz w:val="20"/>
                <w:szCs w:val="20"/>
              </w:rPr>
            </w:pPr>
            <w:r w:rsidRPr="004C1F87">
              <w:rPr>
                <w:color w:val="000000"/>
                <w:sz w:val="22"/>
                <w:szCs w:val="22"/>
              </w:rPr>
              <w:t>95,56</w:t>
            </w:r>
          </w:p>
        </w:tc>
        <w:tc>
          <w:tcPr>
            <w:tcW w:w="598" w:type="pct"/>
            <w:shd w:val="clear" w:color="auto" w:fill="auto"/>
            <w:vAlign w:val="bottom"/>
          </w:tcPr>
          <w:p w14:paraId="40A42FFD" w14:textId="131B14A7" w:rsidR="00A50D92" w:rsidRPr="004C1F87" w:rsidRDefault="00A50D92" w:rsidP="004C1F87">
            <w:pPr>
              <w:spacing w:after="0" w:line="240" w:lineRule="auto"/>
              <w:jc w:val="center"/>
              <w:rPr>
                <w:color w:val="000000"/>
                <w:sz w:val="20"/>
                <w:szCs w:val="20"/>
              </w:rPr>
            </w:pPr>
            <w:r w:rsidRPr="004C1F87">
              <w:rPr>
                <w:color w:val="000000"/>
                <w:sz w:val="22"/>
                <w:szCs w:val="22"/>
              </w:rPr>
              <w:t>98,59</w:t>
            </w:r>
          </w:p>
        </w:tc>
        <w:tc>
          <w:tcPr>
            <w:tcW w:w="523" w:type="pct"/>
            <w:shd w:val="clear" w:color="auto" w:fill="auto"/>
            <w:vAlign w:val="bottom"/>
          </w:tcPr>
          <w:p w14:paraId="75D1E19C" w14:textId="3268EBAC" w:rsidR="00A50D92" w:rsidRPr="004C1F87" w:rsidRDefault="00A50D92" w:rsidP="004C1F87">
            <w:pPr>
              <w:spacing w:after="0" w:line="240" w:lineRule="auto"/>
              <w:jc w:val="center"/>
              <w:rPr>
                <w:color w:val="000000"/>
                <w:sz w:val="20"/>
                <w:szCs w:val="20"/>
              </w:rPr>
            </w:pPr>
            <w:r w:rsidRPr="004C1F87">
              <w:rPr>
                <w:color w:val="000000"/>
                <w:sz w:val="22"/>
                <w:szCs w:val="22"/>
              </w:rPr>
              <w:t>99,</w:t>
            </w:r>
            <w:r>
              <w:rPr>
                <w:color w:val="000000"/>
                <w:sz w:val="22"/>
                <w:szCs w:val="22"/>
              </w:rPr>
              <w:t>40</w:t>
            </w:r>
          </w:p>
        </w:tc>
        <w:tc>
          <w:tcPr>
            <w:tcW w:w="524" w:type="pct"/>
            <w:shd w:val="clear" w:color="auto" w:fill="auto"/>
            <w:vAlign w:val="bottom"/>
          </w:tcPr>
          <w:p w14:paraId="0FC922AC" w14:textId="63730CBA" w:rsidR="00A50D92" w:rsidRPr="004C1F87" w:rsidRDefault="00A50D92" w:rsidP="004C1F87">
            <w:pPr>
              <w:spacing w:after="0" w:line="240" w:lineRule="auto"/>
              <w:jc w:val="center"/>
              <w:rPr>
                <w:color w:val="000000"/>
                <w:sz w:val="20"/>
                <w:szCs w:val="20"/>
              </w:rPr>
            </w:pPr>
            <w:r w:rsidRPr="004C1F87">
              <w:rPr>
                <w:color w:val="000000"/>
                <w:sz w:val="22"/>
                <w:szCs w:val="22"/>
              </w:rPr>
              <w:t>100</w:t>
            </w:r>
          </w:p>
        </w:tc>
        <w:tc>
          <w:tcPr>
            <w:tcW w:w="598" w:type="pct"/>
          </w:tcPr>
          <w:p w14:paraId="10A5804F" w14:textId="430BA975" w:rsidR="00A50D92" w:rsidRPr="004C1F87" w:rsidRDefault="00A50D92" w:rsidP="004C1F87">
            <w:pPr>
              <w:spacing w:after="0" w:line="240" w:lineRule="auto"/>
              <w:jc w:val="center"/>
              <w:rPr>
                <w:color w:val="000000"/>
                <w:sz w:val="22"/>
                <w:szCs w:val="22"/>
              </w:rPr>
            </w:pPr>
            <w:r>
              <w:rPr>
                <w:color w:val="000000"/>
                <w:sz w:val="22"/>
                <w:szCs w:val="22"/>
              </w:rPr>
              <w:t>100</w:t>
            </w:r>
          </w:p>
        </w:tc>
        <w:tc>
          <w:tcPr>
            <w:tcW w:w="593" w:type="pct"/>
          </w:tcPr>
          <w:p w14:paraId="587175B0" w14:textId="55518037" w:rsidR="00A50D92" w:rsidRDefault="00BB7643" w:rsidP="004C1F87">
            <w:pPr>
              <w:spacing w:after="0" w:line="240" w:lineRule="auto"/>
              <w:jc w:val="center"/>
              <w:rPr>
                <w:color w:val="000000"/>
                <w:sz w:val="22"/>
                <w:szCs w:val="22"/>
              </w:rPr>
            </w:pPr>
            <w:r>
              <w:rPr>
                <w:color w:val="000000"/>
                <w:sz w:val="22"/>
                <w:szCs w:val="22"/>
              </w:rPr>
              <w:t>100</w:t>
            </w:r>
          </w:p>
        </w:tc>
      </w:tr>
      <w:tr w:rsidR="00A50D92" w:rsidRPr="00EC024C" w14:paraId="78886585" w14:textId="13BCD036" w:rsidTr="0051739C">
        <w:trPr>
          <w:trHeight w:val="20"/>
          <w:jc w:val="center"/>
        </w:trPr>
        <w:tc>
          <w:tcPr>
            <w:tcW w:w="1417" w:type="pct"/>
            <w:vAlign w:val="center"/>
          </w:tcPr>
          <w:p w14:paraId="7188BA9F" w14:textId="77777777" w:rsidR="00A50D92" w:rsidRPr="00EC024C" w:rsidDel="00A53967" w:rsidRDefault="00A50D92" w:rsidP="004C1F87">
            <w:pPr>
              <w:spacing w:after="0" w:line="240" w:lineRule="auto"/>
              <w:ind w:left="29"/>
              <w:jc w:val="center"/>
              <w:rPr>
                <w:bCs/>
                <w:sz w:val="20"/>
                <w:szCs w:val="20"/>
              </w:rPr>
            </w:pPr>
            <w:r w:rsidRPr="00EC024C">
              <w:rPr>
                <w:bCs/>
                <w:sz w:val="20"/>
                <w:szCs w:val="20"/>
              </w:rPr>
              <w:t>Mediul urban</w:t>
            </w:r>
          </w:p>
        </w:tc>
        <w:tc>
          <w:tcPr>
            <w:tcW w:w="746" w:type="pct"/>
            <w:shd w:val="clear" w:color="auto" w:fill="auto"/>
            <w:vAlign w:val="bottom"/>
          </w:tcPr>
          <w:p w14:paraId="460CFA77" w14:textId="494ACF81" w:rsidR="00A50D92" w:rsidRPr="004C1F87" w:rsidRDefault="00A50D92" w:rsidP="004C1F87">
            <w:pPr>
              <w:spacing w:after="0" w:line="240" w:lineRule="auto"/>
              <w:jc w:val="center"/>
              <w:rPr>
                <w:color w:val="000000"/>
                <w:sz w:val="20"/>
                <w:szCs w:val="20"/>
              </w:rPr>
            </w:pPr>
            <w:r w:rsidRPr="004C1F87">
              <w:rPr>
                <w:color w:val="000000"/>
                <w:sz w:val="22"/>
                <w:szCs w:val="22"/>
              </w:rPr>
              <w:t>100</w:t>
            </w:r>
          </w:p>
        </w:tc>
        <w:tc>
          <w:tcPr>
            <w:tcW w:w="598" w:type="pct"/>
            <w:shd w:val="clear" w:color="auto" w:fill="auto"/>
            <w:vAlign w:val="bottom"/>
          </w:tcPr>
          <w:p w14:paraId="7AF18EA1" w14:textId="56076992" w:rsidR="00A50D92" w:rsidRPr="004C1F87" w:rsidRDefault="00A50D92" w:rsidP="004C1F87">
            <w:pPr>
              <w:spacing w:after="0" w:line="240" w:lineRule="auto"/>
              <w:jc w:val="center"/>
              <w:rPr>
                <w:color w:val="000000"/>
                <w:sz w:val="20"/>
                <w:szCs w:val="20"/>
              </w:rPr>
            </w:pPr>
            <w:r w:rsidRPr="004C1F87">
              <w:rPr>
                <w:color w:val="000000"/>
                <w:sz w:val="22"/>
                <w:szCs w:val="22"/>
              </w:rPr>
              <w:t>100</w:t>
            </w:r>
          </w:p>
        </w:tc>
        <w:tc>
          <w:tcPr>
            <w:tcW w:w="523" w:type="pct"/>
            <w:shd w:val="clear" w:color="auto" w:fill="auto"/>
            <w:vAlign w:val="bottom"/>
          </w:tcPr>
          <w:p w14:paraId="1FF9A9CE" w14:textId="7569DA7B" w:rsidR="00A50D92" w:rsidRPr="004C1F87" w:rsidRDefault="00A50D92" w:rsidP="004C1F87">
            <w:pPr>
              <w:spacing w:after="0" w:line="240" w:lineRule="auto"/>
              <w:jc w:val="center"/>
              <w:rPr>
                <w:color w:val="000000"/>
                <w:sz w:val="20"/>
                <w:szCs w:val="20"/>
              </w:rPr>
            </w:pPr>
            <w:r w:rsidRPr="004C1F87">
              <w:rPr>
                <w:color w:val="000000"/>
                <w:sz w:val="22"/>
                <w:szCs w:val="22"/>
              </w:rPr>
              <w:t>100</w:t>
            </w:r>
          </w:p>
        </w:tc>
        <w:tc>
          <w:tcPr>
            <w:tcW w:w="524" w:type="pct"/>
            <w:shd w:val="clear" w:color="auto" w:fill="auto"/>
            <w:vAlign w:val="bottom"/>
          </w:tcPr>
          <w:p w14:paraId="47F40C4B" w14:textId="78EF95B8" w:rsidR="00A50D92" w:rsidRPr="004C1F87" w:rsidRDefault="00A50D92" w:rsidP="004C1F87">
            <w:pPr>
              <w:spacing w:after="0" w:line="240" w:lineRule="auto"/>
              <w:jc w:val="center"/>
              <w:rPr>
                <w:color w:val="000000"/>
                <w:sz w:val="20"/>
                <w:szCs w:val="20"/>
              </w:rPr>
            </w:pPr>
            <w:r w:rsidRPr="004C1F87">
              <w:rPr>
                <w:color w:val="000000"/>
                <w:sz w:val="22"/>
                <w:szCs w:val="22"/>
              </w:rPr>
              <w:t>100</w:t>
            </w:r>
          </w:p>
        </w:tc>
        <w:tc>
          <w:tcPr>
            <w:tcW w:w="598" w:type="pct"/>
          </w:tcPr>
          <w:p w14:paraId="573C056B" w14:textId="361331BB" w:rsidR="00A50D92" w:rsidRPr="004C1F87" w:rsidRDefault="00A50D92" w:rsidP="004C1F87">
            <w:pPr>
              <w:spacing w:after="0" w:line="240" w:lineRule="auto"/>
              <w:jc w:val="center"/>
              <w:rPr>
                <w:color w:val="000000"/>
                <w:sz w:val="22"/>
                <w:szCs w:val="22"/>
              </w:rPr>
            </w:pPr>
            <w:r>
              <w:rPr>
                <w:color w:val="000000"/>
                <w:sz w:val="22"/>
                <w:szCs w:val="22"/>
              </w:rPr>
              <w:t>100</w:t>
            </w:r>
          </w:p>
        </w:tc>
        <w:tc>
          <w:tcPr>
            <w:tcW w:w="593" w:type="pct"/>
          </w:tcPr>
          <w:p w14:paraId="4D8C50FA" w14:textId="5659FDF2" w:rsidR="00A50D92" w:rsidRDefault="00BB7643" w:rsidP="004C1F87">
            <w:pPr>
              <w:spacing w:after="0" w:line="240" w:lineRule="auto"/>
              <w:jc w:val="center"/>
              <w:rPr>
                <w:color w:val="000000"/>
                <w:sz w:val="22"/>
                <w:szCs w:val="22"/>
              </w:rPr>
            </w:pPr>
            <w:r>
              <w:rPr>
                <w:color w:val="000000"/>
                <w:sz w:val="22"/>
                <w:szCs w:val="22"/>
              </w:rPr>
              <w:t>100</w:t>
            </w:r>
          </w:p>
        </w:tc>
      </w:tr>
      <w:tr w:rsidR="00A50D92" w:rsidRPr="00EC024C" w14:paraId="1FF6680A" w14:textId="1B0B6ADA" w:rsidTr="0051739C">
        <w:trPr>
          <w:trHeight w:val="20"/>
          <w:jc w:val="center"/>
        </w:trPr>
        <w:tc>
          <w:tcPr>
            <w:tcW w:w="1417" w:type="pct"/>
            <w:vAlign w:val="center"/>
          </w:tcPr>
          <w:p w14:paraId="23AB9C13" w14:textId="77777777" w:rsidR="00A50D92" w:rsidRPr="00EC024C" w:rsidDel="00A53967" w:rsidRDefault="00A50D92" w:rsidP="004C1F87">
            <w:pPr>
              <w:spacing w:after="0" w:line="240" w:lineRule="auto"/>
              <w:ind w:left="29"/>
              <w:jc w:val="center"/>
              <w:rPr>
                <w:bCs/>
                <w:sz w:val="20"/>
                <w:szCs w:val="20"/>
              </w:rPr>
            </w:pPr>
            <w:r w:rsidRPr="00EC024C">
              <w:rPr>
                <w:bCs/>
                <w:sz w:val="20"/>
                <w:szCs w:val="20"/>
              </w:rPr>
              <w:t>Mediul rural</w:t>
            </w:r>
          </w:p>
        </w:tc>
        <w:tc>
          <w:tcPr>
            <w:tcW w:w="746" w:type="pct"/>
            <w:shd w:val="clear" w:color="auto" w:fill="auto"/>
            <w:vAlign w:val="bottom"/>
          </w:tcPr>
          <w:p w14:paraId="58F0D633" w14:textId="7D289435" w:rsidR="00A50D92" w:rsidRPr="004C1F87" w:rsidRDefault="00A50D92" w:rsidP="004C1F87">
            <w:pPr>
              <w:spacing w:after="0" w:line="240" w:lineRule="auto"/>
              <w:jc w:val="center"/>
              <w:rPr>
                <w:color w:val="000000"/>
                <w:sz w:val="20"/>
                <w:szCs w:val="20"/>
              </w:rPr>
            </w:pPr>
            <w:r w:rsidRPr="004C1F87">
              <w:rPr>
                <w:color w:val="000000"/>
                <w:sz w:val="22"/>
                <w:szCs w:val="22"/>
              </w:rPr>
              <w:t>91,89</w:t>
            </w:r>
          </w:p>
        </w:tc>
        <w:tc>
          <w:tcPr>
            <w:tcW w:w="598" w:type="pct"/>
            <w:shd w:val="clear" w:color="auto" w:fill="auto"/>
            <w:vAlign w:val="bottom"/>
          </w:tcPr>
          <w:p w14:paraId="2A5641C3" w14:textId="18CABD7A" w:rsidR="00A50D92" w:rsidRPr="004C1F87" w:rsidRDefault="00A50D92" w:rsidP="004C1F87">
            <w:pPr>
              <w:spacing w:after="0" w:line="240" w:lineRule="auto"/>
              <w:jc w:val="center"/>
              <w:rPr>
                <w:color w:val="000000"/>
                <w:sz w:val="20"/>
                <w:szCs w:val="20"/>
              </w:rPr>
            </w:pPr>
            <w:r w:rsidRPr="004C1F87">
              <w:rPr>
                <w:color w:val="000000"/>
                <w:sz w:val="22"/>
                <w:szCs w:val="22"/>
              </w:rPr>
              <w:t>97,44</w:t>
            </w:r>
          </w:p>
        </w:tc>
        <w:tc>
          <w:tcPr>
            <w:tcW w:w="523" w:type="pct"/>
            <w:shd w:val="clear" w:color="auto" w:fill="auto"/>
            <w:vAlign w:val="bottom"/>
          </w:tcPr>
          <w:p w14:paraId="4A25AA82" w14:textId="34D3AD7D" w:rsidR="00A50D92" w:rsidRPr="004C1F87" w:rsidRDefault="00A50D92" w:rsidP="004C1F87">
            <w:pPr>
              <w:spacing w:after="0" w:line="240" w:lineRule="auto"/>
              <w:jc w:val="center"/>
              <w:rPr>
                <w:color w:val="000000"/>
                <w:sz w:val="20"/>
                <w:szCs w:val="20"/>
              </w:rPr>
            </w:pPr>
            <w:r w:rsidRPr="004C1F87">
              <w:rPr>
                <w:color w:val="000000"/>
                <w:sz w:val="22"/>
                <w:szCs w:val="22"/>
              </w:rPr>
              <w:t>98,86</w:t>
            </w:r>
          </w:p>
        </w:tc>
        <w:tc>
          <w:tcPr>
            <w:tcW w:w="524" w:type="pct"/>
            <w:shd w:val="clear" w:color="auto" w:fill="auto"/>
            <w:vAlign w:val="bottom"/>
          </w:tcPr>
          <w:p w14:paraId="220B20CF" w14:textId="5652F5D6" w:rsidR="00A50D92" w:rsidRPr="004C1F87" w:rsidRDefault="00A50D92" w:rsidP="004C1F87">
            <w:pPr>
              <w:spacing w:after="0" w:line="240" w:lineRule="auto"/>
              <w:jc w:val="center"/>
              <w:rPr>
                <w:color w:val="000000"/>
                <w:sz w:val="20"/>
                <w:szCs w:val="20"/>
              </w:rPr>
            </w:pPr>
            <w:r>
              <w:rPr>
                <w:color w:val="000000"/>
                <w:sz w:val="20"/>
                <w:szCs w:val="20"/>
              </w:rPr>
              <w:t>100</w:t>
            </w:r>
          </w:p>
        </w:tc>
        <w:tc>
          <w:tcPr>
            <w:tcW w:w="598" w:type="pct"/>
          </w:tcPr>
          <w:p w14:paraId="47989810" w14:textId="1D0BD91B" w:rsidR="00A50D92" w:rsidRDefault="00A50D92" w:rsidP="004C1F87">
            <w:pPr>
              <w:spacing w:after="0" w:line="240" w:lineRule="auto"/>
              <w:jc w:val="center"/>
              <w:rPr>
                <w:color w:val="000000"/>
                <w:sz w:val="20"/>
                <w:szCs w:val="20"/>
              </w:rPr>
            </w:pPr>
            <w:r>
              <w:rPr>
                <w:color w:val="000000"/>
                <w:sz w:val="20"/>
                <w:szCs w:val="20"/>
              </w:rPr>
              <w:t>100</w:t>
            </w:r>
          </w:p>
        </w:tc>
        <w:tc>
          <w:tcPr>
            <w:tcW w:w="593" w:type="pct"/>
          </w:tcPr>
          <w:p w14:paraId="200EF37B" w14:textId="6EA63A4D" w:rsidR="00A50D92" w:rsidRDefault="00BB7643" w:rsidP="004C1F87">
            <w:pPr>
              <w:spacing w:after="0" w:line="240" w:lineRule="auto"/>
              <w:jc w:val="center"/>
              <w:rPr>
                <w:color w:val="000000"/>
                <w:sz w:val="20"/>
                <w:szCs w:val="20"/>
              </w:rPr>
            </w:pPr>
            <w:r>
              <w:rPr>
                <w:color w:val="000000"/>
                <w:sz w:val="20"/>
                <w:szCs w:val="20"/>
              </w:rPr>
              <w:t>100</w:t>
            </w:r>
          </w:p>
        </w:tc>
      </w:tr>
    </w:tbl>
    <w:p w14:paraId="40DF57EE" w14:textId="401A0C11" w:rsidR="000D72C9" w:rsidRDefault="000D72C9">
      <w:pPr>
        <w:spacing w:after="160"/>
        <w:jc w:val="left"/>
        <w:rPr>
          <w:rFonts w:eastAsia="Times New Roman"/>
          <w:b/>
          <w:iCs/>
          <w:color w:val="0070C0"/>
          <w:sz w:val="20"/>
          <w:szCs w:val="18"/>
          <w:lang w:eastAsia="ja-JP"/>
        </w:rPr>
      </w:pPr>
    </w:p>
    <w:p w14:paraId="245A25C4" w14:textId="4C594096" w:rsidR="00627687" w:rsidRPr="00EC024C" w:rsidRDefault="00627687" w:rsidP="000D72C9">
      <w:pPr>
        <w:pStyle w:val="Caption"/>
      </w:pPr>
      <w:bookmarkStart w:id="217" w:name="_Toc73089865"/>
      <w:r w:rsidRPr="00EC024C">
        <w:t xml:space="preserve">Figura </w:t>
      </w:r>
      <w:r w:rsidR="00F83903">
        <w:fldChar w:fldCharType="begin"/>
      </w:r>
      <w:r w:rsidR="00F83903">
        <w:instrText xml:space="preserve"> STYLEREF 1 \s </w:instrText>
      </w:r>
      <w:r w:rsidR="00F83903">
        <w:fldChar w:fldCharType="separate"/>
      </w:r>
      <w:r w:rsidR="00DB6EFE">
        <w:rPr>
          <w:noProof/>
        </w:rPr>
        <w:t>4</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2</w:t>
      </w:r>
      <w:r w:rsidR="00F83903">
        <w:fldChar w:fldCharType="end"/>
      </w:r>
      <w:r w:rsidRPr="00EC024C">
        <w:t xml:space="preserve"> Gradul de acoperire cu servicii de salubrizare</w:t>
      </w:r>
      <w:r w:rsidR="00A907E3">
        <w:t>,</w:t>
      </w:r>
      <w:r w:rsidR="004C1F87">
        <w:t xml:space="preserve"> </w:t>
      </w:r>
      <w:r w:rsidR="00A907E3">
        <w:t>2</w:t>
      </w:r>
      <w:r w:rsidRPr="00EC024C">
        <w:t>01</w:t>
      </w:r>
      <w:r w:rsidR="002E5254">
        <w:t>4</w:t>
      </w:r>
      <w:r w:rsidRPr="00EC024C">
        <w:t>-201</w:t>
      </w:r>
      <w:r w:rsidR="00927C5C">
        <w:t>9</w:t>
      </w:r>
      <w:bookmarkEnd w:id="217"/>
    </w:p>
    <w:p w14:paraId="4B01FC02" w14:textId="44EAB166" w:rsidR="00627687" w:rsidRPr="00EC024C" w:rsidRDefault="003469DA" w:rsidP="00627687">
      <w:pPr>
        <w:jc w:val="center"/>
      </w:pPr>
      <w:r>
        <w:rPr>
          <w:noProof/>
        </w:rPr>
        <w:drawing>
          <wp:inline distT="0" distB="0" distL="0" distR="0" wp14:anchorId="69A43B46" wp14:editId="67871983">
            <wp:extent cx="5944235" cy="2755900"/>
            <wp:effectExtent l="0" t="0" r="0" b="6350"/>
            <wp:docPr id="20"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4235" cy="2755900"/>
                    </a:xfrm>
                    <a:prstGeom prst="rect">
                      <a:avLst/>
                    </a:prstGeom>
                    <a:noFill/>
                  </pic:spPr>
                </pic:pic>
              </a:graphicData>
            </a:graphic>
          </wp:inline>
        </w:drawing>
      </w:r>
    </w:p>
    <w:p w14:paraId="6C86667C" w14:textId="1E55ACE8" w:rsidR="000054DB" w:rsidRPr="000D72C9" w:rsidRDefault="00627687" w:rsidP="00222EC1">
      <w:pPr>
        <w:spacing w:line="276" w:lineRule="auto"/>
      </w:pPr>
      <w:r w:rsidRPr="00EC024C">
        <w:t>Analizarea datelor privind gradul de acoperire cu servicii de salubritate</w:t>
      </w:r>
      <w:r w:rsidR="00341ADB">
        <w:t xml:space="preserve"> (</w:t>
      </w:r>
      <w:r w:rsidRPr="00EC024C">
        <w:t>exprimat ca popula</w:t>
      </w:r>
      <w:r w:rsidR="00CF261B">
        <w:t>ț</w:t>
      </w:r>
      <w:r w:rsidRPr="00EC024C">
        <w:t>ie deservită de servicii de salubritate) pentru perioada 201</w:t>
      </w:r>
      <w:r w:rsidR="002E5254">
        <w:t>4</w:t>
      </w:r>
      <w:r w:rsidRPr="00EC024C">
        <w:t>-201</w:t>
      </w:r>
      <w:r w:rsidR="00927C5C">
        <w:t>9</w:t>
      </w:r>
      <w:r w:rsidRPr="00EC024C">
        <w:t xml:space="preserve"> eviden</w:t>
      </w:r>
      <w:r w:rsidR="00CF261B">
        <w:t>ț</w:t>
      </w:r>
      <w:r w:rsidRPr="00EC024C">
        <w:t xml:space="preserve">iază faptul că anual s-a </w:t>
      </w:r>
      <w:r w:rsidRPr="00EC024C">
        <w:lastRenderedPageBreak/>
        <w:t>înregistrat o cre</w:t>
      </w:r>
      <w:r w:rsidR="00CF261B">
        <w:t>ș</w:t>
      </w:r>
      <w:r w:rsidRPr="00EC024C">
        <w:t>tere a gradului de acoperire cu servicii de salubritate. Gradul de acoperire cu servicii de salubritate la nivelul jude</w:t>
      </w:r>
      <w:r w:rsidR="00CF261B">
        <w:t>ț</w:t>
      </w:r>
      <w:r w:rsidRPr="00EC024C">
        <w:t>ului este de 100 % pentru anul 201</w:t>
      </w:r>
      <w:r w:rsidR="00927C5C">
        <w:t>9</w:t>
      </w:r>
      <w:r w:rsidR="00927C5C">
        <w:rPr>
          <w:rStyle w:val="FootnoteReference"/>
        </w:rPr>
        <w:footnoteReference w:id="9"/>
      </w:r>
      <w:r w:rsidRPr="00EC024C">
        <w:t>. Totodată se observă o cre</w:t>
      </w:r>
      <w:r w:rsidR="00CF261B">
        <w:t>ș</w:t>
      </w:r>
      <w:r w:rsidRPr="00EC024C">
        <w:t xml:space="preserve">tere continuă a gradului de </w:t>
      </w:r>
      <w:r w:rsidR="00D47667" w:rsidRPr="00EC024C">
        <w:t>acoperire</w:t>
      </w:r>
      <w:r w:rsidRPr="00EC024C">
        <w:t xml:space="preserve"> în mediul rural.</w:t>
      </w:r>
    </w:p>
    <w:p w14:paraId="0A04ACFD" w14:textId="287824A3" w:rsidR="00627687" w:rsidRPr="009929C5" w:rsidRDefault="00627687" w:rsidP="00222EC1">
      <w:pPr>
        <w:spacing w:line="276" w:lineRule="auto"/>
        <w:rPr>
          <w:i/>
          <w:iCs/>
          <w:u w:val="single"/>
        </w:rPr>
      </w:pPr>
      <w:bookmarkStart w:id="218" w:name="_Toc10623314"/>
      <w:r w:rsidRPr="009929C5">
        <w:rPr>
          <w:i/>
          <w:iCs/>
          <w:u w:val="single"/>
        </w:rPr>
        <w:t>Indicii de generare a de</w:t>
      </w:r>
      <w:r w:rsidR="00CF261B" w:rsidRPr="009929C5">
        <w:rPr>
          <w:i/>
          <w:iCs/>
          <w:u w:val="single"/>
        </w:rPr>
        <w:t>ș</w:t>
      </w:r>
      <w:r w:rsidRPr="009929C5">
        <w:rPr>
          <w:i/>
          <w:iCs/>
          <w:u w:val="single"/>
        </w:rPr>
        <w:t>eurilor municipale</w:t>
      </w:r>
      <w:bookmarkEnd w:id="218"/>
    </w:p>
    <w:p w14:paraId="706D20CD" w14:textId="76184AE7" w:rsidR="00627687" w:rsidRPr="00EC024C" w:rsidRDefault="00627687" w:rsidP="00222EC1">
      <w:pPr>
        <w:spacing w:line="276" w:lineRule="auto"/>
        <w:rPr>
          <w:bCs/>
        </w:rPr>
      </w:pPr>
      <w:r w:rsidRPr="00EC024C">
        <w:rPr>
          <w:bCs/>
        </w:rPr>
        <w:t>În jude</w:t>
      </w:r>
      <w:r w:rsidR="00CF261B">
        <w:rPr>
          <w:bCs/>
        </w:rPr>
        <w:t>ț</w:t>
      </w:r>
      <w:r w:rsidRPr="00EC024C">
        <w:rPr>
          <w:bCs/>
        </w:rPr>
        <w:t>ul S</w:t>
      </w:r>
      <w:r w:rsidR="006060FB">
        <w:rPr>
          <w:bCs/>
        </w:rPr>
        <w:t>atu Mare</w:t>
      </w:r>
      <w:r w:rsidRPr="00EC024C">
        <w:rPr>
          <w:bCs/>
        </w:rPr>
        <w:t xml:space="preserve"> operatorii de salubrizare colectează de</w:t>
      </w:r>
      <w:r w:rsidR="00CF261B">
        <w:rPr>
          <w:bCs/>
        </w:rPr>
        <w:t>ș</w:t>
      </w:r>
      <w:r w:rsidRPr="00EC024C">
        <w:rPr>
          <w:bCs/>
        </w:rPr>
        <w:t xml:space="preserve">euri atât din mediul urban cât </w:t>
      </w:r>
      <w:r w:rsidR="00CF261B">
        <w:rPr>
          <w:bCs/>
        </w:rPr>
        <w:t>ș</w:t>
      </w:r>
      <w:r w:rsidRPr="00EC024C">
        <w:rPr>
          <w:bCs/>
        </w:rPr>
        <w:t>i din mediul rural</w:t>
      </w:r>
      <w:r w:rsidR="001B69A0">
        <w:rPr>
          <w:bCs/>
        </w:rPr>
        <w:t xml:space="preserve">, </w:t>
      </w:r>
      <w:r w:rsidRPr="00EC024C">
        <w:rPr>
          <w:bCs/>
        </w:rPr>
        <w:t>defalcarea cantită</w:t>
      </w:r>
      <w:r w:rsidR="00CF261B">
        <w:rPr>
          <w:bCs/>
        </w:rPr>
        <w:t>ț</w:t>
      </w:r>
      <w:r w:rsidRPr="00EC024C">
        <w:rPr>
          <w:bCs/>
        </w:rPr>
        <w:t>ilor de de</w:t>
      </w:r>
      <w:r w:rsidR="00CF261B">
        <w:rPr>
          <w:bCs/>
        </w:rPr>
        <w:t>ș</w:t>
      </w:r>
      <w:r w:rsidRPr="00EC024C">
        <w:rPr>
          <w:bCs/>
        </w:rPr>
        <w:t>euri menajere colectate din fiecare mediu s-a realizat pe baza datelor raportate în chestionarele MUN. Acestea nu permit însă defalcarea pe cele două medii a cantită</w:t>
      </w:r>
      <w:r w:rsidR="00CF261B">
        <w:rPr>
          <w:bCs/>
        </w:rPr>
        <w:t>ț</w:t>
      </w:r>
      <w:r w:rsidRPr="00EC024C">
        <w:rPr>
          <w:bCs/>
        </w:rPr>
        <w:t>ilor de de</w:t>
      </w:r>
      <w:r w:rsidR="00CF261B">
        <w:rPr>
          <w:bCs/>
        </w:rPr>
        <w:t>ș</w:t>
      </w:r>
      <w:r w:rsidRPr="00EC024C">
        <w:rPr>
          <w:bCs/>
        </w:rPr>
        <w:t>euri colectate separat</w:t>
      </w:r>
      <w:r w:rsidR="00EC4EC8">
        <w:rPr>
          <w:bCs/>
        </w:rPr>
        <w:t xml:space="preserve"> </w:t>
      </w:r>
      <w:r w:rsidR="00CF261B">
        <w:rPr>
          <w:bCs/>
        </w:rPr>
        <w:t>ș</w:t>
      </w:r>
      <w:r w:rsidR="00EC4EC8">
        <w:rPr>
          <w:bCs/>
        </w:rPr>
        <w:t xml:space="preserve">i </w:t>
      </w:r>
      <w:r w:rsidRPr="00EC024C">
        <w:rPr>
          <w:bCs/>
        </w:rPr>
        <w:t>în amestec. De asemenea</w:t>
      </w:r>
      <w:r w:rsidR="001B69A0">
        <w:rPr>
          <w:bCs/>
        </w:rPr>
        <w:t xml:space="preserve">, </w:t>
      </w:r>
      <w:r w:rsidRPr="00EC024C">
        <w:rPr>
          <w:bCs/>
        </w:rPr>
        <w:t>chestionarele MUN nu permit defalcarea cantită</w:t>
      </w:r>
      <w:r w:rsidR="00CF261B">
        <w:rPr>
          <w:bCs/>
        </w:rPr>
        <w:t>ț</w:t>
      </w:r>
      <w:r w:rsidRPr="00EC024C">
        <w:rPr>
          <w:bCs/>
        </w:rPr>
        <w:t>ilor de de</w:t>
      </w:r>
      <w:r w:rsidR="00CF261B">
        <w:rPr>
          <w:bCs/>
        </w:rPr>
        <w:t>ș</w:t>
      </w:r>
      <w:r w:rsidRPr="00EC024C">
        <w:rPr>
          <w:bCs/>
        </w:rPr>
        <w:t>euri din servicii publice pe medii de reziden</w:t>
      </w:r>
      <w:r w:rsidR="00CF261B">
        <w:rPr>
          <w:bCs/>
        </w:rPr>
        <w:t>ț</w:t>
      </w:r>
      <w:r w:rsidRPr="00EC024C">
        <w:rPr>
          <w:bCs/>
        </w:rPr>
        <w:t>ă. Datele privind cantită</w:t>
      </w:r>
      <w:r w:rsidR="00CF261B">
        <w:rPr>
          <w:bCs/>
        </w:rPr>
        <w:t>ț</w:t>
      </w:r>
      <w:r w:rsidRPr="00EC024C">
        <w:rPr>
          <w:bCs/>
        </w:rPr>
        <w:t>ile de de</w:t>
      </w:r>
      <w:r w:rsidR="00CF261B">
        <w:rPr>
          <w:bCs/>
        </w:rPr>
        <w:t>ș</w:t>
      </w:r>
      <w:r w:rsidRPr="00EC024C">
        <w:rPr>
          <w:bCs/>
        </w:rPr>
        <w:t xml:space="preserve">euri menajere colectate în mediul urban </w:t>
      </w:r>
      <w:r w:rsidR="00CF261B">
        <w:rPr>
          <w:bCs/>
        </w:rPr>
        <w:t>ș</w:t>
      </w:r>
      <w:r w:rsidRPr="00EC024C">
        <w:rPr>
          <w:bCs/>
        </w:rPr>
        <w:t>i rural sunt prezentate în tabelul următor.</w:t>
      </w:r>
    </w:p>
    <w:p w14:paraId="36108468" w14:textId="4F4EC540" w:rsidR="00C86C4D" w:rsidRDefault="00627687" w:rsidP="0051739C">
      <w:pPr>
        <w:pStyle w:val="Caption"/>
        <w:spacing w:before="0"/>
        <w:ind w:right="-142"/>
      </w:pPr>
      <w:bookmarkStart w:id="219" w:name="_Toc73089937"/>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w:t>
      </w:r>
      <w:r w:rsidR="00F539AF">
        <w:fldChar w:fldCharType="end"/>
      </w:r>
      <w:r w:rsidRPr="00EC024C">
        <w:t xml:space="preserve"> Cantită</w:t>
      </w:r>
      <w:r w:rsidR="00CF261B">
        <w:t>ț</w:t>
      </w:r>
      <w:r w:rsidRPr="00EC024C">
        <w:t>i de de</w:t>
      </w:r>
      <w:r w:rsidR="00CF261B">
        <w:t>ș</w:t>
      </w:r>
      <w:r w:rsidRPr="00EC024C">
        <w:t xml:space="preserve">euri menajere </w:t>
      </w:r>
      <w:r w:rsidR="00C86C4D">
        <w:t>generate</w:t>
      </w:r>
      <w:r w:rsidR="00EC4EC8">
        <w:t xml:space="preserve"> </w:t>
      </w:r>
      <w:r w:rsidRPr="00EC024C">
        <w:t>în perioada de analiză pe medii de reziden</w:t>
      </w:r>
      <w:r w:rsidR="00CF261B">
        <w:t>ț</w:t>
      </w:r>
      <w:r w:rsidRPr="00EC024C">
        <w:t>ă</w:t>
      </w:r>
      <w:r w:rsidR="001B69A0">
        <w:t>,</w:t>
      </w:r>
      <w:bookmarkEnd w:id="219"/>
    </w:p>
    <w:p w14:paraId="25904FD6" w14:textId="4DF11DC9" w:rsidR="00627687" w:rsidRPr="00EC024C" w:rsidRDefault="00627687" w:rsidP="0051739C">
      <w:pPr>
        <w:pStyle w:val="Caption"/>
        <w:spacing w:before="0"/>
        <w:ind w:right="-142"/>
        <w:rPr>
          <w:bCs/>
        </w:rPr>
      </w:pPr>
      <w:r w:rsidRPr="00EC024C">
        <w:t>jude</w:t>
      </w:r>
      <w:r w:rsidR="00CF261B">
        <w:t>ț</w:t>
      </w:r>
      <w:r w:rsidRPr="00EC024C">
        <w:t xml:space="preserve">ul </w:t>
      </w:r>
      <w:r w:rsidR="006060FB">
        <w:t>Satu Mare</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4"/>
        <w:gridCol w:w="821"/>
        <w:gridCol w:w="850"/>
        <w:gridCol w:w="849"/>
        <w:gridCol w:w="850"/>
        <w:gridCol w:w="849"/>
        <w:gridCol w:w="843"/>
      </w:tblGrid>
      <w:tr w:rsidR="00A50D92" w:rsidRPr="003D4EC0" w14:paraId="72F690F1" w14:textId="00B3DBC3" w:rsidTr="0051739C">
        <w:trPr>
          <w:trHeight w:val="20"/>
          <w:jc w:val="center"/>
        </w:trPr>
        <w:tc>
          <w:tcPr>
            <w:tcW w:w="4531" w:type="dxa"/>
            <w:vMerge w:val="restart"/>
            <w:shd w:val="clear" w:color="auto" w:fill="A8D08D" w:themeFill="accent6" w:themeFillTint="99"/>
            <w:vAlign w:val="center"/>
          </w:tcPr>
          <w:p w14:paraId="2C5385DB" w14:textId="0269EBC9" w:rsidR="00A50D92" w:rsidRPr="003D4EC0" w:rsidRDefault="00A50D92" w:rsidP="000054DB">
            <w:pPr>
              <w:spacing w:after="0" w:line="240" w:lineRule="auto"/>
              <w:jc w:val="center"/>
              <w:rPr>
                <w:b/>
                <w:bCs/>
                <w:color w:val="000000"/>
                <w:sz w:val="22"/>
                <w:szCs w:val="22"/>
              </w:rPr>
            </w:pPr>
            <w:r w:rsidRPr="003D4EC0">
              <w:rPr>
                <w:b/>
                <w:bCs/>
                <w:color w:val="000000"/>
                <w:sz w:val="22"/>
                <w:szCs w:val="22"/>
              </w:rPr>
              <w:t>Categorii de deșeuri menajere</w:t>
            </w:r>
          </w:p>
        </w:tc>
        <w:tc>
          <w:tcPr>
            <w:tcW w:w="4955" w:type="dxa"/>
            <w:gridSpan w:val="6"/>
            <w:shd w:val="clear" w:color="auto" w:fill="A8D08D" w:themeFill="accent6" w:themeFillTint="99"/>
            <w:vAlign w:val="center"/>
          </w:tcPr>
          <w:p w14:paraId="0F027BC5" w14:textId="143631D1" w:rsidR="00A50D92" w:rsidRPr="003D4EC0" w:rsidRDefault="00A50D92" w:rsidP="000054DB">
            <w:pPr>
              <w:spacing w:after="0" w:line="240" w:lineRule="auto"/>
              <w:jc w:val="center"/>
              <w:rPr>
                <w:b/>
                <w:bCs/>
                <w:color w:val="000000"/>
                <w:sz w:val="22"/>
                <w:szCs w:val="22"/>
              </w:rPr>
            </w:pPr>
            <w:r w:rsidRPr="003D4EC0">
              <w:rPr>
                <w:b/>
                <w:bCs/>
                <w:color w:val="000000"/>
                <w:sz w:val="22"/>
                <w:szCs w:val="22"/>
              </w:rPr>
              <w:t>Cantitate (tone/an)</w:t>
            </w:r>
          </w:p>
        </w:tc>
      </w:tr>
      <w:tr w:rsidR="00A50D92" w:rsidRPr="003D4EC0" w14:paraId="47A653EE" w14:textId="6D52E352" w:rsidTr="0051739C">
        <w:trPr>
          <w:trHeight w:val="20"/>
          <w:jc w:val="center"/>
        </w:trPr>
        <w:tc>
          <w:tcPr>
            <w:tcW w:w="4531" w:type="dxa"/>
            <w:vMerge/>
            <w:shd w:val="clear" w:color="auto" w:fill="B8CCE4"/>
            <w:vAlign w:val="center"/>
          </w:tcPr>
          <w:p w14:paraId="78235998" w14:textId="77777777" w:rsidR="00A50D92" w:rsidRPr="003D4EC0" w:rsidRDefault="00A50D92" w:rsidP="000054DB">
            <w:pPr>
              <w:spacing w:after="0" w:line="240" w:lineRule="auto"/>
              <w:jc w:val="center"/>
              <w:rPr>
                <w:b/>
                <w:bCs/>
                <w:color w:val="000000"/>
                <w:sz w:val="22"/>
                <w:szCs w:val="22"/>
              </w:rPr>
            </w:pPr>
          </w:p>
        </w:tc>
        <w:tc>
          <w:tcPr>
            <w:tcW w:w="709" w:type="dxa"/>
            <w:shd w:val="clear" w:color="auto" w:fill="C5E0B3" w:themeFill="accent6" w:themeFillTint="66"/>
            <w:vAlign w:val="center"/>
          </w:tcPr>
          <w:p w14:paraId="19B4B1A4" w14:textId="77777777" w:rsidR="00A50D92" w:rsidRPr="003D4EC0" w:rsidRDefault="00A50D92" w:rsidP="000054DB">
            <w:pPr>
              <w:spacing w:after="0" w:line="240" w:lineRule="auto"/>
              <w:jc w:val="center"/>
              <w:rPr>
                <w:b/>
                <w:bCs/>
                <w:color w:val="000000"/>
                <w:sz w:val="22"/>
                <w:szCs w:val="22"/>
              </w:rPr>
            </w:pPr>
            <w:r w:rsidRPr="003D4EC0">
              <w:rPr>
                <w:b/>
                <w:bCs/>
                <w:color w:val="000000"/>
                <w:sz w:val="22"/>
                <w:szCs w:val="22"/>
              </w:rPr>
              <w:t>2014</w:t>
            </w:r>
          </w:p>
        </w:tc>
        <w:tc>
          <w:tcPr>
            <w:tcW w:w="851" w:type="dxa"/>
            <w:shd w:val="clear" w:color="auto" w:fill="C5E0B3" w:themeFill="accent6" w:themeFillTint="66"/>
            <w:vAlign w:val="center"/>
          </w:tcPr>
          <w:p w14:paraId="440F958D" w14:textId="77777777" w:rsidR="00A50D92" w:rsidRPr="003D4EC0" w:rsidRDefault="00A50D92" w:rsidP="000054DB">
            <w:pPr>
              <w:spacing w:after="0" w:line="240" w:lineRule="auto"/>
              <w:jc w:val="center"/>
              <w:rPr>
                <w:b/>
                <w:bCs/>
                <w:color w:val="000000"/>
                <w:sz w:val="22"/>
                <w:szCs w:val="22"/>
              </w:rPr>
            </w:pPr>
            <w:r w:rsidRPr="003D4EC0">
              <w:rPr>
                <w:b/>
                <w:bCs/>
                <w:color w:val="000000"/>
                <w:sz w:val="22"/>
                <w:szCs w:val="22"/>
              </w:rPr>
              <w:t>2015</w:t>
            </w:r>
          </w:p>
        </w:tc>
        <w:tc>
          <w:tcPr>
            <w:tcW w:w="850" w:type="dxa"/>
            <w:shd w:val="clear" w:color="auto" w:fill="C5E0B3" w:themeFill="accent6" w:themeFillTint="66"/>
            <w:vAlign w:val="center"/>
          </w:tcPr>
          <w:p w14:paraId="24E92C2C" w14:textId="77777777" w:rsidR="00A50D92" w:rsidRPr="003D4EC0" w:rsidRDefault="00A50D92" w:rsidP="000054DB">
            <w:pPr>
              <w:spacing w:after="0" w:line="240" w:lineRule="auto"/>
              <w:jc w:val="center"/>
              <w:rPr>
                <w:b/>
                <w:bCs/>
                <w:color w:val="000000"/>
                <w:sz w:val="22"/>
                <w:szCs w:val="22"/>
              </w:rPr>
            </w:pPr>
            <w:r w:rsidRPr="003D4EC0">
              <w:rPr>
                <w:b/>
                <w:bCs/>
                <w:color w:val="000000"/>
                <w:sz w:val="22"/>
                <w:szCs w:val="22"/>
              </w:rPr>
              <w:t>2016</w:t>
            </w:r>
          </w:p>
        </w:tc>
        <w:tc>
          <w:tcPr>
            <w:tcW w:w="851" w:type="dxa"/>
            <w:shd w:val="clear" w:color="auto" w:fill="C5E0B3" w:themeFill="accent6" w:themeFillTint="66"/>
            <w:vAlign w:val="center"/>
          </w:tcPr>
          <w:p w14:paraId="205067AE" w14:textId="77777777" w:rsidR="00A50D92" w:rsidRPr="003D4EC0" w:rsidRDefault="00A50D92" w:rsidP="000054DB">
            <w:pPr>
              <w:spacing w:after="0" w:line="240" w:lineRule="auto"/>
              <w:jc w:val="center"/>
              <w:rPr>
                <w:b/>
                <w:bCs/>
                <w:color w:val="000000"/>
                <w:sz w:val="22"/>
                <w:szCs w:val="22"/>
              </w:rPr>
            </w:pPr>
            <w:r w:rsidRPr="003D4EC0">
              <w:rPr>
                <w:b/>
                <w:bCs/>
                <w:color w:val="000000"/>
                <w:sz w:val="22"/>
                <w:szCs w:val="22"/>
              </w:rPr>
              <w:t>2017</w:t>
            </w:r>
          </w:p>
        </w:tc>
        <w:tc>
          <w:tcPr>
            <w:tcW w:w="850" w:type="dxa"/>
            <w:shd w:val="clear" w:color="auto" w:fill="C5E0B3" w:themeFill="accent6" w:themeFillTint="66"/>
          </w:tcPr>
          <w:p w14:paraId="06290AE3" w14:textId="4D6CE6A7" w:rsidR="00A50D92" w:rsidRPr="003D4EC0" w:rsidRDefault="00A50D92" w:rsidP="000054DB">
            <w:pPr>
              <w:spacing w:after="0" w:line="240" w:lineRule="auto"/>
              <w:jc w:val="center"/>
              <w:rPr>
                <w:b/>
                <w:bCs/>
                <w:color w:val="000000"/>
                <w:sz w:val="22"/>
                <w:szCs w:val="22"/>
              </w:rPr>
            </w:pPr>
            <w:r w:rsidRPr="003D4EC0">
              <w:rPr>
                <w:b/>
                <w:bCs/>
                <w:color w:val="000000"/>
                <w:sz w:val="22"/>
                <w:szCs w:val="22"/>
              </w:rPr>
              <w:t>2018</w:t>
            </w:r>
          </w:p>
        </w:tc>
        <w:tc>
          <w:tcPr>
            <w:tcW w:w="844" w:type="dxa"/>
            <w:shd w:val="clear" w:color="auto" w:fill="C5E0B3" w:themeFill="accent6" w:themeFillTint="66"/>
          </w:tcPr>
          <w:p w14:paraId="1FE7B352" w14:textId="09A7B601" w:rsidR="00A50D92" w:rsidRPr="003D4EC0" w:rsidRDefault="00A50D92" w:rsidP="000054DB">
            <w:pPr>
              <w:spacing w:after="0" w:line="240" w:lineRule="auto"/>
              <w:jc w:val="center"/>
              <w:rPr>
                <w:b/>
                <w:bCs/>
                <w:color w:val="000000"/>
                <w:sz w:val="22"/>
                <w:szCs w:val="22"/>
              </w:rPr>
            </w:pPr>
            <w:r>
              <w:rPr>
                <w:b/>
                <w:bCs/>
                <w:color w:val="000000"/>
                <w:sz w:val="22"/>
                <w:szCs w:val="22"/>
              </w:rPr>
              <w:t>2019</w:t>
            </w:r>
          </w:p>
        </w:tc>
      </w:tr>
      <w:tr w:rsidR="00A50D92" w:rsidRPr="003D4EC0" w14:paraId="0AE342DB" w14:textId="16D709AA" w:rsidTr="0051739C">
        <w:trPr>
          <w:trHeight w:val="20"/>
          <w:jc w:val="center"/>
        </w:trPr>
        <w:tc>
          <w:tcPr>
            <w:tcW w:w="4531" w:type="dxa"/>
            <w:vAlign w:val="center"/>
          </w:tcPr>
          <w:p w14:paraId="52EEA382" w14:textId="3F2CC1B6" w:rsidR="00A50D92" w:rsidRPr="003D4EC0" w:rsidRDefault="00A50D92" w:rsidP="000054DB">
            <w:pPr>
              <w:spacing w:after="0" w:line="240" w:lineRule="auto"/>
              <w:jc w:val="left"/>
              <w:rPr>
                <w:b/>
                <w:bCs/>
                <w:i/>
                <w:iCs/>
                <w:color w:val="000000"/>
                <w:sz w:val="22"/>
                <w:szCs w:val="22"/>
              </w:rPr>
            </w:pPr>
            <w:r w:rsidRPr="003D4EC0">
              <w:rPr>
                <w:b/>
                <w:bCs/>
                <w:i/>
                <w:iCs/>
                <w:color w:val="000000"/>
                <w:sz w:val="22"/>
                <w:szCs w:val="22"/>
              </w:rPr>
              <w:t>Deșeuri menajere colectate în amestec în mediul urban</w:t>
            </w:r>
          </w:p>
        </w:tc>
        <w:tc>
          <w:tcPr>
            <w:tcW w:w="709" w:type="dxa"/>
            <w:shd w:val="clear" w:color="auto" w:fill="auto"/>
            <w:vAlign w:val="center"/>
          </w:tcPr>
          <w:p w14:paraId="2A88E0B4" w14:textId="70D7A1FF" w:rsidR="00A50D92" w:rsidRPr="003D4EC0" w:rsidRDefault="00A50D92" w:rsidP="000054DB">
            <w:pPr>
              <w:spacing w:after="0" w:line="240" w:lineRule="auto"/>
              <w:jc w:val="center"/>
              <w:rPr>
                <w:rFonts w:asciiTheme="majorBidi" w:hAnsiTheme="majorBidi" w:cstheme="majorBidi"/>
                <w:bCs/>
                <w:color w:val="000000"/>
                <w:sz w:val="22"/>
                <w:szCs w:val="22"/>
              </w:rPr>
            </w:pPr>
            <w:r w:rsidRPr="003D4EC0">
              <w:rPr>
                <w:rFonts w:asciiTheme="majorBidi" w:hAnsiTheme="majorBidi" w:cstheme="majorBidi"/>
                <w:color w:val="000000"/>
                <w:sz w:val="22"/>
                <w:szCs w:val="22"/>
              </w:rPr>
              <w:t>28.311</w:t>
            </w:r>
          </w:p>
        </w:tc>
        <w:tc>
          <w:tcPr>
            <w:tcW w:w="851" w:type="dxa"/>
            <w:shd w:val="clear" w:color="auto" w:fill="auto"/>
            <w:vAlign w:val="center"/>
          </w:tcPr>
          <w:p w14:paraId="60212704" w14:textId="1B6E9D10" w:rsidR="00A50D92" w:rsidRPr="003D4EC0" w:rsidRDefault="00A50D92" w:rsidP="000054DB">
            <w:pPr>
              <w:spacing w:after="0" w:line="240" w:lineRule="auto"/>
              <w:jc w:val="center"/>
              <w:rPr>
                <w:rFonts w:asciiTheme="majorBidi" w:hAnsiTheme="majorBidi" w:cstheme="majorBidi"/>
                <w:bCs/>
                <w:color w:val="000000"/>
                <w:sz w:val="22"/>
                <w:szCs w:val="22"/>
              </w:rPr>
            </w:pPr>
            <w:r w:rsidRPr="003D4EC0">
              <w:rPr>
                <w:rFonts w:asciiTheme="majorBidi" w:hAnsiTheme="majorBidi" w:cstheme="majorBidi"/>
                <w:color w:val="000000"/>
                <w:sz w:val="22"/>
                <w:szCs w:val="22"/>
              </w:rPr>
              <w:t>26.006</w:t>
            </w:r>
          </w:p>
        </w:tc>
        <w:tc>
          <w:tcPr>
            <w:tcW w:w="850" w:type="dxa"/>
            <w:shd w:val="clear" w:color="auto" w:fill="auto"/>
            <w:vAlign w:val="center"/>
          </w:tcPr>
          <w:p w14:paraId="72E2A52F" w14:textId="7D8C382A" w:rsidR="00A50D92" w:rsidRPr="003D4EC0" w:rsidRDefault="00A50D92" w:rsidP="000054DB">
            <w:pPr>
              <w:spacing w:after="0" w:line="240" w:lineRule="auto"/>
              <w:jc w:val="center"/>
              <w:rPr>
                <w:rFonts w:asciiTheme="majorBidi" w:hAnsiTheme="majorBidi" w:cstheme="majorBidi"/>
                <w:bCs/>
                <w:color w:val="000000"/>
                <w:sz w:val="22"/>
                <w:szCs w:val="22"/>
              </w:rPr>
            </w:pPr>
            <w:r w:rsidRPr="003D4EC0">
              <w:rPr>
                <w:rFonts w:asciiTheme="majorBidi" w:hAnsiTheme="majorBidi" w:cstheme="majorBidi"/>
                <w:color w:val="000000"/>
                <w:sz w:val="22"/>
                <w:szCs w:val="22"/>
              </w:rPr>
              <w:t>31.252</w:t>
            </w:r>
          </w:p>
        </w:tc>
        <w:tc>
          <w:tcPr>
            <w:tcW w:w="851" w:type="dxa"/>
            <w:shd w:val="clear" w:color="auto" w:fill="auto"/>
            <w:vAlign w:val="center"/>
          </w:tcPr>
          <w:p w14:paraId="7BE7E904" w14:textId="07539CCC" w:rsidR="00A50D92" w:rsidRPr="003D4EC0" w:rsidRDefault="00A50D92" w:rsidP="000054DB">
            <w:pPr>
              <w:spacing w:after="0" w:line="240" w:lineRule="auto"/>
              <w:jc w:val="center"/>
              <w:rPr>
                <w:rFonts w:asciiTheme="majorBidi" w:hAnsiTheme="majorBidi" w:cstheme="majorBidi"/>
                <w:bCs/>
                <w:color w:val="000000"/>
                <w:sz w:val="22"/>
                <w:szCs w:val="22"/>
              </w:rPr>
            </w:pPr>
            <w:r w:rsidRPr="003D4EC0">
              <w:rPr>
                <w:rFonts w:asciiTheme="majorBidi" w:hAnsiTheme="majorBidi" w:cstheme="majorBidi"/>
                <w:color w:val="000000"/>
                <w:sz w:val="22"/>
                <w:szCs w:val="22"/>
              </w:rPr>
              <w:t>35.007</w:t>
            </w:r>
          </w:p>
        </w:tc>
        <w:tc>
          <w:tcPr>
            <w:tcW w:w="850" w:type="dxa"/>
            <w:vAlign w:val="center"/>
          </w:tcPr>
          <w:p w14:paraId="05BA0406" w14:textId="5BFFAC1F" w:rsidR="00A50D92" w:rsidRPr="003D4EC0" w:rsidRDefault="00A50D92" w:rsidP="000054DB">
            <w:pPr>
              <w:spacing w:after="0" w:line="240" w:lineRule="auto"/>
              <w:jc w:val="center"/>
              <w:rPr>
                <w:rFonts w:asciiTheme="majorBidi" w:hAnsiTheme="majorBidi" w:cstheme="majorBidi"/>
                <w:color w:val="000000"/>
                <w:sz w:val="22"/>
                <w:szCs w:val="22"/>
              </w:rPr>
            </w:pPr>
            <w:r>
              <w:rPr>
                <w:rFonts w:asciiTheme="majorBidi" w:hAnsiTheme="majorBidi" w:cstheme="majorBidi"/>
                <w:color w:val="000000"/>
                <w:sz w:val="22"/>
                <w:szCs w:val="22"/>
              </w:rPr>
              <w:t>35.214</w:t>
            </w:r>
          </w:p>
        </w:tc>
        <w:tc>
          <w:tcPr>
            <w:tcW w:w="844" w:type="dxa"/>
            <w:vAlign w:val="center"/>
          </w:tcPr>
          <w:p w14:paraId="529A6D10" w14:textId="306BC40B" w:rsidR="00A50D92" w:rsidRDefault="00927C5C" w:rsidP="00927C5C">
            <w:pPr>
              <w:spacing w:after="0" w:line="240" w:lineRule="auto"/>
              <w:jc w:val="center"/>
              <w:rPr>
                <w:rFonts w:asciiTheme="majorBidi" w:hAnsiTheme="majorBidi" w:cstheme="majorBidi"/>
                <w:color w:val="000000"/>
                <w:sz w:val="22"/>
                <w:szCs w:val="22"/>
              </w:rPr>
            </w:pPr>
            <w:r>
              <w:rPr>
                <w:rFonts w:asciiTheme="majorBidi" w:hAnsiTheme="majorBidi" w:cstheme="majorBidi"/>
                <w:color w:val="000000"/>
                <w:sz w:val="22"/>
                <w:szCs w:val="22"/>
              </w:rPr>
              <w:t>34.209</w:t>
            </w:r>
          </w:p>
        </w:tc>
      </w:tr>
      <w:tr w:rsidR="00A50D92" w:rsidRPr="003D4EC0" w14:paraId="016CBD30" w14:textId="0956E265" w:rsidTr="0051739C">
        <w:trPr>
          <w:trHeight w:val="20"/>
          <w:jc w:val="center"/>
        </w:trPr>
        <w:tc>
          <w:tcPr>
            <w:tcW w:w="4531" w:type="dxa"/>
            <w:vAlign w:val="center"/>
          </w:tcPr>
          <w:p w14:paraId="4B887D89" w14:textId="109AB935" w:rsidR="00A50D92" w:rsidRPr="003D4EC0" w:rsidRDefault="00A50D92" w:rsidP="000054DB">
            <w:pPr>
              <w:spacing w:after="0" w:line="240" w:lineRule="auto"/>
              <w:jc w:val="left"/>
              <w:rPr>
                <w:b/>
                <w:bCs/>
                <w:i/>
                <w:iCs/>
                <w:color w:val="000000"/>
                <w:sz w:val="22"/>
                <w:szCs w:val="22"/>
              </w:rPr>
            </w:pPr>
            <w:r w:rsidRPr="003D4EC0">
              <w:rPr>
                <w:b/>
                <w:bCs/>
                <w:i/>
                <w:iCs/>
                <w:color w:val="000000"/>
                <w:sz w:val="22"/>
                <w:szCs w:val="22"/>
              </w:rPr>
              <w:t>Deșeuri menajere colectate în amestec în mediul rural</w:t>
            </w:r>
          </w:p>
        </w:tc>
        <w:tc>
          <w:tcPr>
            <w:tcW w:w="709" w:type="dxa"/>
            <w:shd w:val="clear" w:color="auto" w:fill="auto"/>
            <w:vAlign w:val="center"/>
          </w:tcPr>
          <w:p w14:paraId="4100AA21" w14:textId="42C2F1FF" w:rsidR="00A50D92" w:rsidRPr="003D4EC0" w:rsidRDefault="00A50D92" w:rsidP="000054DB">
            <w:pPr>
              <w:spacing w:after="0" w:line="240" w:lineRule="auto"/>
              <w:jc w:val="center"/>
              <w:rPr>
                <w:rFonts w:asciiTheme="majorBidi" w:hAnsiTheme="majorBidi" w:cstheme="majorBidi"/>
                <w:bCs/>
                <w:color w:val="000000"/>
                <w:sz w:val="22"/>
                <w:szCs w:val="22"/>
              </w:rPr>
            </w:pPr>
            <w:r w:rsidRPr="003D4EC0">
              <w:rPr>
                <w:rFonts w:asciiTheme="majorBidi" w:hAnsiTheme="majorBidi" w:cstheme="majorBidi"/>
                <w:color w:val="000000"/>
                <w:sz w:val="22"/>
                <w:szCs w:val="22"/>
              </w:rPr>
              <w:t>13.384</w:t>
            </w:r>
          </w:p>
        </w:tc>
        <w:tc>
          <w:tcPr>
            <w:tcW w:w="851" w:type="dxa"/>
            <w:shd w:val="clear" w:color="auto" w:fill="auto"/>
            <w:vAlign w:val="center"/>
          </w:tcPr>
          <w:p w14:paraId="518B7AB8" w14:textId="4BCA8EA4" w:rsidR="00A50D92" w:rsidRPr="003D4EC0" w:rsidRDefault="00A50D92" w:rsidP="000054DB">
            <w:pPr>
              <w:spacing w:after="0" w:line="240" w:lineRule="auto"/>
              <w:jc w:val="center"/>
              <w:rPr>
                <w:rFonts w:asciiTheme="majorBidi" w:hAnsiTheme="majorBidi" w:cstheme="majorBidi"/>
                <w:bCs/>
                <w:color w:val="000000"/>
                <w:sz w:val="22"/>
                <w:szCs w:val="22"/>
              </w:rPr>
            </w:pPr>
            <w:r w:rsidRPr="003D4EC0">
              <w:rPr>
                <w:rFonts w:asciiTheme="majorBidi" w:hAnsiTheme="majorBidi" w:cstheme="majorBidi"/>
                <w:color w:val="000000"/>
                <w:sz w:val="22"/>
                <w:szCs w:val="22"/>
              </w:rPr>
              <w:t>16.194</w:t>
            </w:r>
          </w:p>
        </w:tc>
        <w:tc>
          <w:tcPr>
            <w:tcW w:w="850" w:type="dxa"/>
            <w:shd w:val="clear" w:color="auto" w:fill="auto"/>
            <w:vAlign w:val="center"/>
          </w:tcPr>
          <w:p w14:paraId="6EEFD0AA" w14:textId="34CEFC9A" w:rsidR="00A50D92" w:rsidRPr="003D4EC0" w:rsidRDefault="00A50D92" w:rsidP="000054DB">
            <w:pPr>
              <w:spacing w:after="0" w:line="240" w:lineRule="auto"/>
              <w:jc w:val="center"/>
              <w:rPr>
                <w:rFonts w:asciiTheme="majorBidi" w:hAnsiTheme="majorBidi" w:cstheme="majorBidi"/>
                <w:bCs/>
                <w:color w:val="000000"/>
                <w:sz w:val="22"/>
                <w:szCs w:val="22"/>
              </w:rPr>
            </w:pPr>
            <w:r w:rsidRPr="003D4EC0">
              <w:rPr>
                <w:rFonts w:asciiTheme="majorBidi" w:hAnsiTheme="majorBidi" w:cstheme="majorBidi"/>
                <w:color w:val="000000"/>
                <w:sz w:val="22"/>
                <w:szCs w:val="22"/>
              </w:rPr>
              <w:t>15.887</w:t>
            </w:r>
          </w:p>
        </w:tc>
        <w:tc>
          <w:tcPr>
            <w:tcW w:w="851" w:type="dxa"/>
            <w:shd w:val="clear" w:color="auto" w:fill="auto"/>
            <w:vAlign w:val="center"/>
          </w:tcPr>
          <w:p w14:paraId="0124F236" w14:textId="03BD5D51" w:rsidR="00A50D92" w:rsidRPr="003D4EC0" w:rsidRDefault="00A50D92" w:rsidP="000054DB">
            <w:pPr>
              <w:spacing w:after="0" w:line="240" w:lineRule="auto"/>
              <w:jc w:val="center"/>
              <w:rPr>
                <w:rFonts w:asciiTheme="majorBidi" w:hAnsiTheme="majorBidi" w:cstheme="majorBidi"/>
                <w:bCs/>
                <w:color w:val="000000"/>
                <w:sz w:val="22"/>
                <w:szCs w:val="22"/>
              </w:rPr>
            </w:pPr>
            <w:r w:rsidRPr="003D4EC0">
              <w:rPr>
                <w:rFonts w:asciiTheme="majorBidi" w:hAnsiTheme="majorBidi" w:cstheme="majorBidi"/>
                <w:color w:val="000000"/>
                <w:sz w:val="22"/>
                <w:szCs w:val="22"/>
              </w:rPr>
              <w:t>21.570</w:t>
            </w:r>
          </w:p>
        </w:tc>
        <w:tc>
          <w:tcPr>
            <w:tcW w:w="850" w:type="dxa"/>
            <w:vAlign w:val="center"/>
          </w:tcPr>
          <w:p w14:paraId="453227AB" w14:textId="164B1495" w:rsidR="00A50D92" w:rsidRPr="003D4EC0" w:rsidRDefault="00A50D92" w:rsidP="000054DB">
            <w:pPr>
              <w:spacing w:after="0" w:line="240" w:lineRule="auto"/>
              <w:jc w:val="center"/>
              <w:rPr>
                <w:rFonts w:asciiTheme="majorBidi" w:hAnsiTheme="majorBidi" w:cstheme="majorBidi"/>
                <w:color w:val="000000"/>
                <w:sz w:val="22"/>
                <w:szCs w:val="22"/>
              </w:rPr>
            </w:pPr>
            <w:r>
              <w:rPr>
                <w:rFonts w:asciiTheme="majorBidi" w:hAnsiTheme="majorBidi" w:cstheme="majorBidi"/>
                <w:color w:val="000000"/>
                <w:sz w:val="22"/>
                <w:szCs w:val="22"/>
              </w:rPr>
              <w:t>23.113</w:t>
            </w:r>
          </w:p>
        </w:tc>
        <w:tc>
          <w:tcPr>
            <w:tcW w:w="844" w:type="dxa"/>
            <w:vAlign w:val="center"/>
          </w:tcPr>
          <w:p w14:paraId="6537FF87" w14:textId="0BACB6C7" w:rsidR="00A50D92" w:rsidRDefault="00927C5C" w:rsidP="00927C5C">
            <w:pPr>
              <w:spacing w:after="0" w:line="240" w:lineRule="auto"/>
              <w:jc w:val="center"/>
              <w:rPr>
                <w:rFonts w:asciiTheme="majorBidi" w:hAnsiTheme="majorBidi" w:cstheme="majorBidi"/>
                <w:color w:val="000000"/>
                <w:sz w:val="22"/>
                <w:szCs w:val="22"/>
              </w:rPr>
            </w:pPr>
            <w:r>
              <w:rPr>
                <w:rFonts w:asciiTheme="majorBidi" w:hAnsiTheme="majorBidi" w:cstheme="majorBidi"/>
                <w:color w:val="000000"/>
                <w:sz w:val="22"/>
                <w:szCs w:val="22"/>
              </w:rPr>
              <w:t>22.722</w:t>
            </w:r>
          </w:p>
        </w:tc>
      </w:tr>
      <w:tr w:rsidR="00A50D92" w:rsidRPr="003D4EC0" w14:paraId="0C19A7C4" w14:textId="3052B8C8" w:rsidTr="0051739C">
        <w:trPr>
          <w:trHeight w:val="20"/>
          <w:jc w:val="center"/>
        </w:trPr>
        <w:tc>
          <w:tcPr>
            <w:tcW w:w="4531" w:type="dxa"/>
            <w:vAlign w:val="center"/>
          </w:tcPr>
          <w:p w14:paraId="43A29D6D" w14:textId="77777777" w:rsidR="00A50D92" w:rsidRPr="003D4EC0" w:rsidRDefault="00A50D92" w:rsidP="000054DB">
            <w:pPr>
              <w:spacing w:after="0" w:line="240" w:lineRule="auto"/>
              <w:jc w:val="center"/>
              <w:rPr>
                <w:b/>
                <w:bCs/>
                <w:color w:val="000000"/>
                <w:sz w:val="22"/>
                <w:szCs w:val="22"/>
              </w:rPr>
            </w:pPr>
            <w:r w:rsidRPr="003D4EC0">
              <w:rPr>
                <w:b/>
                <w:bCs/>
                <w:color w:val="000000"/>
                <w:sz w:val="22"/>
                <w:szCs w:val="22"/>
              </w:rPr>
              <w:t>Total</w:t>
            </w:r>
          </w:p>
        </w:tc>
        <w:tc>
          <w:tcPr>
            <w:tcW w:w="709" w:type="dxa"/>
            <w:shd w:val="clear" w:color="auto" w:fill="auto"/>
            <w:vAlign w:val="center"/>
          </w:tcPr>
          <w:p w14:paraId="137A8027" w14:textId="41F4623D" w:rsidR="00A50D92" w:rsidRPr="000054DB" w:rsidRDefault="00A50D92" w:rsidP="000054DB">
            <w:pPr>
              <w:spacing w:after="0" w:line="240" w:lineRule="auto"/>
              <w:jc w:val="center"/>
              <w:rPr>
                <w:rFonts w:asciiTheme="majorBidi" w:hAnsiTheme="majorBidi" w:cstheme="majorBidi"/>
                <w:b/>
                <w:bCs/>
                <w:color w:val="000000"/>
                <w:sz w:val="22"/>
                <w:szCs w:val="22"/>
              </w:rPr>
            </w:pPr>
            <w:r w:rsidRPr="000054DB">
              <w:rPr>
                <w:rFonts w:asciiTheme="majorBidi" w:hAnsiTheme="majorBidi" w:cstheme="majorBidi"/>
                <w:b/>
                <w:bCs/>
                <w:color w:val="000000"/>
                <w:sz w:val="22"/>
                <w:szCs w:val="22"/>
              </w:rPr>
              <w:t>41.695</w:t>
            </w:r>
          </w:p>
        </w:tc>
        <w:tc>
          <w:tcPr>
            <w:tcW w:w="851" w:type="dxa"/>
            <w:shd w:val="clear" w:color="auto" w:fill="auto"/>
            <w:vAlign w:val="center"/>
          </w:tcPr>
          <w:p w14:paraId="5D9320FF" w14:textId="57699779" w:rsidR="00A50D92" w:rsidRPr="000054DB" w:rsidRDefault="00A50D92" w:rsidP="000054DB">
            <w:pPr>
              <w:spacing w:after="0" w:line="240" w:lineRule="auto"/>
              <w:jc w:val="center"/>
              <w:rPr>
                <w:rFonts w:asciiTheme="majorBidi" w:hAnsiTheme="majorBidi" w:cstheme="majorBidi"/>
                <w:b/>
                <w:bCs/>
                <w:color w:val="000000"/>
                <w:sz w:val="22"/>
                <w:szCs w:val="22"/>
              </w:rPr>
            </w:pPr>
            <w:r w:rsidRPr="000054DB">
              <w:rPr>
                <w:rFonts w:asciiTheme="majorBidi" w:hAnsiTheme="majorBidi" w:cstheme="majorBidi"/>
                <w:b/>
                <w:bCs/>
                <w:color w:val="000000"/>
                <w:sz w:val="22"/>
                <w:szCs w:val="22"/>
              </w:rPr>
              <w:t>42.200</w:t>
            </w:r>
          </w:p>
        </w:tc>
        <w:tc>
          <w:tcPr>
            <w:tcW w:w="850" w:type="dxa"/>
            <w:shd w:val="clear" w:color="auto" w:fill="auto"/>
            <w:vAlign w:val="center"/>
          </w:tcPr>
          <w:p w14:paraId="7065C5C1" w14:textId="08E4EA95" w:rsidR="00A50D92" w:rsidRPr="000054DB" w:rsidRDefault="00A50D92" w:rsidP="000054DB">
            <w:pPr>
              <w:spacing w:after="0" w:line="240" w:lineRule="auto"/>
              <w:jc w:val="center"/>
              <w:rPr>
                <w:rFonts w:asciiTheme="majorBidi" w:hAnsiTheme="majorBidi" w:cstheme="majorBidi"/>
                <w:b/>
                <w:bCs/>
                <w:color w:val="000000"/>
                <w:sz w:val="22"/>
                <w:szCs w:val="22"/>
              </w:rPr>
            </w:pPr>
            <w:r w:rsidRPr="000054DB">
              <w:rPr>
                <w:rFonts w:asciiTheme="majorBidi" w:hAnsiTheme="majorBidi" w:cstheme="majorBidi"/>
                <w:b/>
                <w:bCs/>
                <w:color w:val="000000"/>
                <w:sz w:val="22"/>
                <w:szCs w:val="22"/>
              </w:rPr>
              <w:t>47.139</w:t>
            </w:r>
          </w:p>
        </w:tc>
        <w:tc>
          <w:tcPr>
            <w:tcW w:w="851" w:type="dxa"/>
            <w:shd w:val="clear" w:color="auto" w:fill="auto"/>
            <w:vAlign w:val="center"/>
          </w:tcPr>
          <w:p w14:paraId="0B606544" w14:textId="5107FFA3" w:rsidR="00A50D92" w:rsidRPr="000054DB" w:rsidRDefault="00A50D92" w:rsidP="000054DB">
            <w:pPr>
              <w:spacing w:after="0" w:line="240" w:lineRule="auto"/>
              <w:jc w:val="center"/>
              <w:rPr>
                <w:rFonts w:asciiTheme="majorBidi" w:hAnsiTheme="majorBidi" w:cstheme="majorBidi"/>
                <w:b/>
                <w:bCs/>
                <w:color w:val="000000"/>
                <w:sz w:val="22"/>
                <w:szCs w:val="22"/>
              </w:rPr>
            </w:pPr>
            <w:r w:rsidRPr="000054DB">
              <w:rPr>
                <w:rFonts w:asciiTheme="majorBidi" w:hAnsiTheme="majorBidi" w:cstheme="majorBidi"/>
                <w:b/>
                <w:bCs/>
                <w:color w:val="000000"/>
                <w:sz w:val="22"/>
                <w:szCs w:val="22"/>
              </w:rPr>
              <w:t>56.577</w:t>
            </w:r>
          </w:p>
        </w:tc>
        <w:tc>
          <w:tcPr>
            <w:tcW w:w="850" w:type="dxa"/>
            <w:vAlign w:val="center"/>
          </w:tcPr>
          <w:p w14:paraId="20649907" w14:textId="761FA3B0" w:rsidR="00A50D92" w:rsidRPr="000054DB" w:rsidRDefault="00A50D92" w:rsidP="000054DB">
            <w:pPr>
              <w:spacing w:after="0" w:line="240" w:lineRule="auto"/>
              <w:jc w:val="center"/>
              <w:rPr>
                <w:rFonts w:asciiTheme="majorBidi" w:hAnsiTheme="majorBidi" w:cstheme="majorBidi"/>
                <w:b/>
                <w:bCs/>
                <w:color w:val="000000"/>
                <w:sz w:val="22"/>
                <w:szCs w:val="22"/>
              </w:rPr>
            </w:pPr>
            <w:r w:rsidRPr="000054DB">
              <w:rPr>
                <w:rFonts w:asciiTheme="majorBidi" w:hAnsiTheme="majorBidi" w:cstheme="majorBidi"/>
                <w:b/>
                <w:bCs/>
                <w:color w:val="000000"/>
                <w:sz w:val="22"/>
                <w:szCs w:val="22"/>
              </w:rPr>
              <w:t>58.327</w:t>
            </w:r>
          </w:p>
        </w:tc>
        <w:tc>
          <w:tcPr>
            <w:tcW w:w="844" w:type="dxa"/>
            <w:vAlign w:val="center"/>
          </w:tcPr>
          <w:p w14:paraId="7087A938" w14:textId="13E8DC33" w:rsidR="00A50D92" w:rsidRPr="000054DB" w:rsidRDefault="00927C5C" w:rsidP="00927C5C">
            <w:pPr>
              <w:spacing w:after="0" w:line="240" w:lineRule="auto"/>
              <w:jc w:val="center"/>
              <w:rPr>
                <w:rFonts w:asciiTheme="majorBidi" w:hAnsiTheme="majorBidi" w:cstheme="majorBidi"/>
                <w:b/>
                <w:bCs/>
                <w:color w:val="000000"/>
                <w:sz w:val="22"/>
                <w:szCs w:val="22"/>
              </w:rPr>
            </w:pPr>
            <w:r>
              <w:rPr>
                <w:rFonts w:asciiTheme="majorBidi" w:hAnsiTheme="majorBidi" w:cstheme="majorBidi"/>
                <w:b/>
                <w:bCs/>
                <w:color w:val="000000"/>
                <w:sz w:val="22"/>
                <w:szCs w:val="22"/>
              </w:rPr>
              <w:t>56.931</w:t>
            </w:r>
          </w:p>
        </w:tc>
      </w:tr>
    </w:tbl>
    <w:p w14:paraId="4F45B74F" w14:textId="16483927" w:rsidR="00627687" w:rsidRPr="00EC024C" w:rsidRDefault="00341ADB" w:rsidP="00627687">
      <w:pPr>
        <w:jc w:val="center"/>
        <w:rPr>
          <w:bCs/>
          <w:i/>
          <w:sz w:val="20"/>
          <w:szCs w:val="20"/>
        </w:rPr>
      </w:pPr>
      <w:r>
        <w:rPr>
          <w:bCs/>
          <w:i/>
          <w:sz w:val="20"/>
          <w:szCs w:val="20"/>
        </w:rPr>
        <w:t xml:space="preserve"> (</w:t>
      </w:r>
      <w:r w:rsidR="00627687" w:rsidRPr="00EC024C">
        <w:rPr>
          <w:bCs/>
          <w:i/>
          <w:sz w:val="20"/>
          <w:szCs w:val="20"/>
        </w:rPr>
        <w:t>Sursa:</w:t>
      </w:r>
      <w:r w:rsidR="009929C5">
        <w:rPr>
          <w:bCs/>
          <w:i/>
          <w:sz w:val="20"/>
          <w:szCs w:val="20"/>
        </w:rPr>
        <w:t xml:space="preserve"> </w:t>
      </w:r>
      <w:r w:rsidR="00627687" w:rsidRPr="00EC024C">
        <w:rPr>
          <w:bCs/>
          <w:i/>
          <w:sz w:val="20"/>
          <w:szCs w:val="20"/>
        </w:rPr>
        <w:t>Chestionare MUN 201</w:t>
      </w:r>
      <w:r w:rsidR="003D4EC0">
        <w:rPr>
          <w:bCs/>
          <w:i/>
          <w:sz w:val="20"/>
          <w:szCs w:val="20"/>
        </w:rPr>
        <w:t>4</w:t>
      </w:r>
      <w:r w:rsidR="00627687" w:rsidRPr="00EC024C">
        <w:rPr>
          <w:bCs/>
          <w:i/>
          <w:sz w:val="20"/>
          <w:szCs w:val="20"/>
        </w:rPr>
        <w:t>-201</w:t>
      </w:r>
      <w:r w:rsidR="00927C5C">
        <w:rPr>
          <w:bCs/>
          <w:i/>
          <w:sz w:val="20"/>
          <w:szCs w:val="20"/>
        </w:rPr>
        <w:t>9</w:t>
      </w:r>
      <w:r w:rsidR="00627687" w:rsidRPr="00EC024C">
        <w:rPr>
          <w:bCs/>
          <w:i/>
          <w:sz w:val="20"/>
          <w:szCs w:val="20"/>
        </w:rPr>
        <w:t>)</w:t>
      </w:r>
      <w:bookmarkStart w:id="220" w:name="_Toc536113848"/>
      <w:bookmarkStart w:id="221" w:name="_Toc536776056"/>
    </w:p>
    <w:p w14:paraId="2D2913D7" w14:textId="77777777" w:rsidR="00264AEF" w:rsidRPr="00EC024C" w:rsidRDefault="00264AEF" w:rsidP="0051739C">
      <w:pPr>
        <w:spacing w:line="240" w:lineRule="auto"/>
      </w:pPr>
      <w:r w:rsidRPr="00EC024C">
        <w:t>Indicii de generare a de</w:t>
      </w:r>
      <w:r>
        <w:t>ș</w:t>
      </w:r>
      <w:r w:rsidRPr="00EC024C">
        <w:t>eurilor menajere au fost calcula</w:t>
      </w:r>
      <w:r>
        <w:t>ț</w:t>
      </w:r>
      <w:r w:rsidRPr="00EC024C">
        <w:t>i raportat la popula</w:t>
      </w:r>
      <w:r>
        <w:t>ț</w:t>
      </w:r>
      <w:r w:rsidRPr="00EC024C">
        <w:t>ia rezidentă a jude</w:t>
      </w:r>
      <w:r>
        <w:t>ț</w:t>
      </w:r>
      <w:r w:rsidRPr="00EC024C">
        <w:t>ului</w:t>
      </w:r>
      <w:r>
        <w:t xml:space="preserve">, </w:t>
      </w:r>
      <w:r w:rsidRPr="00EC024C">
        <w:t>pe medii de reziden</w:t>
      </w:r>
      <w:r>
        <w:t>ț</w:t>
      </w:r>
      <w:r w:rsidRPr="00EC024C">
        <w:t>ă. Valorile pe perioada analizată sunt prezentate în tabelul următor:</w:t>
      </w:r>
    </w:p>
    <w:p w14:paraId="44CD3EC3" w14:textId="3BAEB095" w:rsidR="00627687" w:rsidRPr="00EC024C" w:rsidRDefault="00627687" w:rsidP="006D6F17">
      <w:pPr>
        <w:pStyle w:val="Caption"/>
      </w:pPr>
      <w:bookmarkStart w:id="222" w:name="_Toc73089938"/>
      <w:bookmarkEnd w:id="220"/>
      <w:bookmarkEnd w:id="221"/>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5</w:t>
      </w:r>
      <w:r w:rsidR="00F539AF">
        <w:fldChar w:fldCharType="end"/>
      </w:r>
      <w:r w:rsidRPr="00EC024C">
        <w:t xml:space="preserve"> Indicatori de generare de</w:t>
      </w:r>
      <w:r w:rsidR="00CF261B">
        <w:t>ș</w:t>
      </w:r>
      <w:r w:rsidRPr="00EC024C">
        <w:t xml:space="preserve">euri </w:t>
      </w:r>
      <w:r w:rsidR="00264AEF">
        <w:t>menajere</w:t>
      </w:r>
      <w:r w:rsidRPr="00EC024C">
        <w:t xml:space="preserve"> în jude</w:t>
      </w:r>
      <w:r w:rsidR="00CF261B">
        <w:t>ț</w:t>
      </w:r>
      <w:r w:rsidRPr="00EC024C">
        <w:t xml:space="preserve">ul </w:t>
      </w:r>
      <w:r w:rsidR="00722EB1">
        <w:t>Satu Mare</w:t>
      </w:r>
      <w:r w:rsidR="00A907E3">
        <w:t>,</w:t>
      </w:r>
      <w:r w:rsidR="00722EB1">
        <w:t xml:space="preserve"> </w:t>
      </w:r>
      <w:r w:rsidR="00A907E3">
        <w:t>2</w:t>
      </w:r>
      <w:r w:rsidRPr="00EC024C">
        <w:t>01</w:t>
      </w:r>
      <w:r w:rsidR="003D4EC0">
        <w:t>4</w:t>
      </w:r>
      <w:r w:rsidRPr="00EC024C">
        <w:t>-201</w:t>
      </w:r>
      <w:r w:rsidR="00A50D92">
        <w:t>9</w:t>
      </w:r>
      <w:bookmarkEnd w:id="2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1"/>
        <w:gridCol w:w="928"/>
        <w:gridCol w:w="928"/>
        <w:gridCol w:w="939"/>
        <w:gridCol w:w="928"/>
        <w:gridCol w:w="772"/>
        <w:gridCol w:w="770"/>
      </w:tblGrid>
      <w:tr w:rsidR="00A50D92" w:rsidRPr="005F7D18" w14:paraId="2AB9FB94" w14:textId="42628701" w:rsidTr="00A50D92">
        <w:trPr>
          <w:trHeight w:val="20"/>
        </w:trPr>
        <w:tc>
          <w:tcPr>
            <w:tcW w:w="2225" w:type="pct"/>
            <w:vMerge w:val="restart"/>
            <w:shd w:val="clear" w:color="auto" w:fill="A8D08D" w:themeFill="accent6" w:themeFillTint="99"/>
            <w:vAlign w:val="center"/>
          </w:tcPr>
          <w:p w14:paraId="4873939A" w14:textId="77777777" w:rsidR="00A50D92" w:rsidRPr="005F7D18" w:rsidRDefault="00A50D92" w:rsidP="00264AEF">
            <w:pPr>
              <w:spacing w:after="0" w:line="240" w:lineRule="auto"/>
              <w:jc w:val="center"/>
              <w:rPr>
                <w:rFonts w:asciiTheme="majorBidi" w:hAnsiTheme="majorBidi" w:cstheme="majorBidi"/>
                <w:b/>
                <w:color w:val="000000"/>
                <w:sz w:val="22"/>
                <w:szCs w:val="22"/>
              </w:rPr>
            </w:pPr>
            <w:r w:rsidRPr="005F7D18">
              <w:rPr>
                <w:rFonts w:asciiTheme="majorBidi" w:hAnsiTheme="majorBidi" w:cstheme="majorBidi"/>
                <w:b/>
                <w:color w:val="000000"/>
                <w:sz w:val="22"/>
                <w:szCs w:val="22"/>
              </w:rPr>
              <w:t>Indice generare deșeuri</w:t>
            </w:r>
          </w:p>
        </w:tc>
        <w:tc>
          <w:tcPr>
            <w:tcW w:w="2775" w:type="pct"/>
            <w:gridSpan w:val="6"/>
            <w:shd w:val="clear" w:color="auto" w:fill="A8D08D" w:themeFill="accent6" w:themeFillTint="99"/>
            <w:vAlign w:val="center"/>
          </w:tcPr>
          <w:p w14:paraId="46D22120" w14:textId="77777777" w:rsidR="00A50D92" w:rsidRPr="005F7D18" w:rsidRDefault="00A50D92" w:rsidP="00264AEF">
            <w:pPr>
              <w:spacing w:after="0" w:line="240" w:lineRule="auto"/>
              <w:jc w:val="center"/>
              <w:rPr>
                <w:rFonts w:asciiTheme="majorBidi" w:hAnsiTheme="majorBidi" w:cstheme="majorBidi"/>
                <w:b/>
                <w:color w:val="000000"/>
                <w:sz w:val="22"/>
                <w:szCs w:val="22"/>
              </w:rPr>
            </w:pPr>
            <w:r w:rsidRPr="005F7D18">
              <w:rPr>
                <w:rFonts w:asciiTheme="majorBidi" w:hAnsiTheme="majorBidi" w:cstheme="majorBidi"/>
                <w:b/>
                <w:color w:val="000000"/>
                <w:sz w:val="22"/>
                <w:szCs w:val="22"/>
              </w:rPr>
              <w:t>Indice de generare</w:t>
            </w:r>
          </w:p>
          <w:p w14:paraId="58E2194A" w14:textId="064D97FA" w:rsidR="00A50D92" w:rsidRPr="005F7D18" w:rsidRDefault="00A50D92" w:rsidP="00264AEF">
            <w:pPr>
              <w:spacing w:after="0" w:line="240" w:lineRule="auto"/>
              <w:jc w:val="center"/>
              <w:rPr>
                <w:rFonts w:asciiTheme="majorBidi" w:hAnsiTheme="majorBidi" w:cstheme="majorBidi"/>
                <w:b/>
                <w:color w:val="000000"/>
                <w:sz w:val="22"/>
                <w:szCs w:val="22"/>
              </w:rPr>
            </w:pPr>
            <w:r w:rsidRPr="005F7D18">
              <w:rPr>
                <w:rFonts w:asciiTheme="majorBidi" w:hAnsiTheme="majorBidi" w:cstheme="majorBidi"/>
                <w:b/>
                <w:color w:val="000000"/>
                <w:sz w:val="22"/>
                <w:szCs w:val="22"/>
              </w:rPr>
              <w:t>(kg/locuitor/</w:t>
            </w:r>
            <w:r>
              <w:rPr>
                <w:rFonts w:asciiTheme="majorBidi" w:hAnsiTheme="majorBidi" w:cstheme="majorBidi"/>
                <w:b/>
                <w:color w:val="000000"/>
                <w:sz w:val="22"/>
                <w:szCs w:val="22"/>
              </w:rPr>
              <w:t>zi)</w:t>
            </w:r>
          </w:p>
        </w:tc>
      </w:tr>
      <w:tr w:rsidR="00A50D92" w:rsidRPr="005F7D18" w14:paraId="59AE7639" w14:textId="74F1033F" w:rsidTr="0079439B">
        <w:trPr>
          <w:trHeight w:val="20"/>
        </w:trPr>
        <w:tc>
          <w:tcPr>
            <w:tcW w:w="2225" w:type="pct"/>
            <w:vMerge/>
            <w:shd w:val="clear" w:color="auto" w:fill="B8CCE4"/>
            <w:vAlign w:val="center"/>
          </w:tcPr>
          <w:p w14:paraId="3BF521C6" w14:textId="77777777" w:rsidR="00A50D92" w:rsidRPr="005F7D18" w:rsidRDefault="00A50D92" w:rsidP="00264AEF">
            <w:pPr>
              <w:spacing w:after="0" w:line="240" w:lineRule="auto"/>
              <w:jc w:val="center"/>
              <w:rPr>
                <w:rFonts w:asciiTheme="majorBidi" w:hAnsiTheme="majorBidi" w:cstheme="majorBidi"/>
                <w:b/>
                <w:color w:val="000000"/>
                <w:sz w:val="22"/>
                <w:szCs w:val="22"/>
              </w:rPr>
            </w:pPr>
          </w:p>
        </w:tc>
        <w:tc>
          <w:tcPr>
            <w:tcW w:w="489" w:type="pct"/>
            <w:shd w:val="clear" w:color="auto" w:fill="C5E0B3" w:themeFill="accent6" w:themeFillTint="66"/>
            <w:vAlign w:val="center"/>
          </w:tcPr>
          <w:p w14:paraId="76DADDF7" w14:textId="77777777" w:rsidR="00A50D92" w:rsidRPr="005F7D18" w:rsidRDefault="00A50D92" w:rsidP="00264AEF">
            <w:pPr>
              <w:spacing w:after="0" w:line="240" w:lineRule="auto"/>
              <w:jc w:val="center"/>
              <w:rPr>
                <w:rFonts w:asciiTheme="majorBidi" w:hAnsiTheme="majorBidi" w:cstheme="majorBidi"/>
                <w:b/>
                <w:color w:val="000000"/>
                <w:sz w:val="22"/>
                <w:szCs w:val="22"/>
              </w:rPr>
            </w:pPr>
            <w:r w:rsidRPr="005F7D18">
              <w:rPr>
                <w:rFonts w:asciiTheme="majorBidi" w:hAnsiTheme="majorBidi" w:cstheme="majorBidi"/>
                <w:b/>
                <w:color w:val="000000"/>
                <w:sz w:val="22"/>
                <w:szCs w:val="22"/>
              </w:rPr>
              <w:t>2014</w:t>
            </w:r>
          </w:p>
        </w:tc>
        <w:tc>
          <w:tcPr>
            <w:tcW w:w="489" w:type="pct"/>
            <w:shd w:val="clear" w:color="auto" w:fill="C5E0B3" w:themeFill="accent6" w:themeFillTint="66"/>
            <w:vAlign w:val="center"/>
          </w:tcPr>
          <w:p w14:paraId="45824C42" w14:textId="77777777" w:rsidR="00A50D92" w:rsidRPr="005F7D18" w:rsidRDefault="00A50D92" w:rsidP="00264AEF">
            <w:pPr>
              <w:spacing w:after="0" w:line="240" w:lineRule="auto"/>
              <w:jc w:val="center"/>
              <w:rPr>
                <w:rFonts w:asciiTheme="majorBidi" w:hAnsiTheme="majorBidi" w:cstheme="majorBidi"/>
                <w:b/>
                <w:color w:val="000000"/>
                <w:sz w:val="22"/>
                <w:szCs w:val="22"/>
              </w:rPr>
            </w:pPr>
            <w:r w:rsidRPr="005F7D18">
              <w:rPr>
                <w:rFonts w:asciiTheme="majorBidi" w:hAnsiTheme="majorBidi" w:cstheme="majorBidi"/>
                <w:b/>
                <w:color w:val="000000"/>
                <w:sz w:val="22"/>
                <w:szCs w:val="22"/>
              </w:rPr>
              <w:t>2015</w:t>
            </w:r>
          </w:p>
        </w:tc>
        <w:tc>
          <w:tcPr>
            <w:tcW w:w="495" w:type="pct"/>
            <w:shd w:val="clear" w:color="auto" w:fill="C5E0B3" w:themeFill="accent6" w:themeFillTint="66"/>
            <w:vAlign w:val="center"/>
          </w:tcPr>
          <w:p w14:paraId="32B45FD0" w14:textId="77777777" w:rsidR="00A50D92" w:rsidRPr="005F7D18" w:rsidRDefault="00A50D92" w:rsidP="00264AEF">
            <w:pPr>
              <w:spacing w:after="0" w:line="240" w:lineRule="auto"/>
              <w:jc w:val="center"/>
              <w:rPr>
                <w:rFonts w:asciiTheme="majorBidi" w:hAnsiTheme="majorBidi" w:cstheme="majorBidi"/>
                <w:b/>
                <w:color w:val="000000"/>
                <w:sz w:val="22"/>
                <w:szCs w:val="22"/>
              </w:rPr>
            </w:pPr>
            <w:r w:rsidRPr="005F7D18">
              <w:rPr>
                <w:rFonts w:asciiTheme="majorBidi" w:hAnsiTheme="majorBidi" w:cstheme="majorBidi"/>
                <w:b/>
                <w:color w:val="000000"/>
                <w:sz w:val="22"/>
                <w:szCs w:val="22"/>
              </w:rPr>
              <w:t>2016</w:t>
            </w:r>
          </w:p>
        </w:tc>
        <w:tc>
          <w:tcPr>
            <w:tcW w:w="489" w:type="pct"/>
            <w:shd w:val="clear" w:color="auto" w:fill="C5E0B3" w:themeFill="accent6" w:themeFillTint="66"/>
            <w:vAlign w:val="center"/>
          </w:tcPr>
          <w:p w14:paraId="4CCC6E40" w14:textId="77777777" w:rsidR="00A50D92" w:rsidRPr="005F7D18" w:rsidRDefault="00A50D92" w:rsidP="00264AEF">
            <w:pPr>
              <w:spacing w:after="0" w:line="240" w:lineRule="auto"/>
              <w:jc w:val="center"/>
              <w:rPr>
                <w:rFonts w:asciiTheme="majorBidi" w:hAnsiTheme="majorBidi" w:cstheme="majorBidi"/>
                <w:b/>
                <w:color w:val="000000"/>
                <w:sz w:val="22"/>
                <w:szCs w:val="22"/>
              </w:rPr>
            </w:pPr>
            <w:r w:rsidRPr="005F7D18">
              <w:rPr>
                <w:rFonts w:asciiTheme="majorBidi" w:hAnsiTheme="majorBidi" w:cstheme="majorBidi"/>
                <w:b/>
                <w:color w:val="000000"/>
                <w:sz w:val="22"/>
                <w:szCs w:val="22"/>
              </w:rPr>
              <w:t>2017</w:t>
            </w:r>
          </w:p>
        </w:tc>
        <w:tc>
          <w:tcPr>
            <w:tcW w:w="407" w:type="pct"/>
            <w:shd w:val="clear" w:color="auto" w:fill="C5E0B3" w:themeFill="accent6" w:themeFillTint="66"/>
          </w:tcPr>
          <w:p w14:paraId="44487343" w14:textId="5644D787" w:rsidR="00A50D92" w:rsidRPr="005F7D18" w:rsidRDefault="00A50D92" w:rsidP="00264AEF">
            <w:pPr>
              <w:spacing w:after="0" w:line="240" w:lineRule="auto"/>
              <w:jc w:val="center"/>
              <w:rPr>
                <w:rFonts w:asciiTheme="majorBidi" w:hAnsiTheme="majorBidi" w:cstheme="majorBidi"/>
                <w:b/>
                <w:color w:val="000000"/>
                <w:sz w:val="22"/>
                <w:szCs w:val="22"/>
              </w:rPr>
            </w:pPr>
            <w:r>
              <w:rPr>
                <w:rFonts w:asciiTheme="majorBidi" w:hAnsiTheme="majorBidi" w:cstheme="majorBidi"/>
                <w:b/>
                <w:color w:val="000000"/>
                <w:sz w:val="22"/>
                <w:szCs w:val="22"/>
              </w:rPr>
              <w:t>2018</w:t>
            </w:r>
          </w:p>
        </w:tc>
        <w:tc>
          <w:tcPr>
            <w:tcW w:w="406" w:type="pct"/>
            <w:shd w:val="clear" w:color="auto" w:fill="C5E0B3" w:themeFill="accent6" w:themeFillTint="66"/>
          </w:tcPr>
          <w:p w14:paraId="5D168025" w14:textId="49A14951" w:rsidR="00A50D92" w:rsidRDefault="00A50D92" w:rsidP="00264AEF">
            <w:pPr>
              <w:spacing w:after="0" w:line="240" w:lineRule="auto"/>
              <w:jc w:val="center"/>
              <w:rPr>
                <w:rFonts w:asciiTheme="majorBidi" w:hAnsiTheme="majorBidi" w:cstheme="majorBidi"/>
                <w:b/>
                <w:color w:val="000000"/>
                <w:sz w:val="22"/>
                <w:szCs w:val="22"/>
              </w:rPr>
            </w:pPr>
            <w:r>
              <w:rPr>
                <w:rFonts w:asciiTheme="majorBidi" w:hAnsiTheme="majorBidi" w:cstheme="majorBidi"/>
                <w:b/>
                <w:color w:val="000000"/>
                <w:sz w:val="22"/>
                <w:szCs w:val="22"/>
              </w:rPr>
              <w:t>2019</w:t>
            </w:r>
          </w:p>
        </w:tc>
      </w:tr>
      <w:tr w:rsidR="00724199" w:rsidRPr="005F7D18" w14:paraId="6A3397A6" w14:textId="433EF9D0" w:rsidTr="00724199">
        <w:trPr>
          <w:trHeight w:val="20"/>
        </w:trPr>
        <w:tc>
          <w:tcPr>
            <w:tcW w:w="2225" w:type="pct"/>
            <w:vAlign w:val="center"/>
          </w:tcPr>
          <w:p w14:paraId="14FA54E8" w14:textId="77777777" w:rsidR="00724199" w:rsidRPr="005F7D18" w:rsidRDefault="00724199" w:rsidP="00724199">
            <w:pPr>
              <w:spacing w:after="0" w:line="240" w:lineRule="auto"/>
              <w:jc w:val="center"/>
              <w:rPr>
                <w:rFonts w:asciiTheme="majorBidi" w:hAnsiTheme="majorBidi" w:cstheme="majorBidi"/>
                <w:b/>
                <w:color w:val="000000"/>
                <w:sz w:val="22"/>
                <w:szCs w:val="22"/>
              </w:rPr>
            </w:pPr>
            <w:r w:rsidRPr="005F7D18">
              <w:rPr>
                <w:rFonts w:asciiTheme="majorBidi" w:hAnsiTheme="majorBidi" w:cstheme="majorBidi"/>
                <w:b/>
                <w:color w:val="000000"/>
                <w:sz w:val="22"/>
                <w:szCs w:val="22"/>
              </w:rPr>
              <w:t>Menajer urban</w:t>
            </w:r>
          </w:p>
        </w:tc>
        <w:tc>
          <w:tcPr>
            <w:tcW w:w="489" w:type="pct"/>
            <w:shd w:val="clear" w:color="auto" w:fill="auto"/>
            <w:vAlign w:val="center"/>
          </w:tcPr>
          <w:p w14:paraId="7D4B8001" w14:textId="77777777" w:rsidR="00724199" w:rsidRPr="005F7D18" w:rsidRDefault="00724199" w:rsidP="00724199">
            <w:pPr>
              <w:spacing w:after="0" w:line="240" w:lineRule="auto"/>
              <w:jc w:val="center"/>
              <w:rPr>
                <w:rFonts w:asciiTheme="majorBidi" w:hAnsiTheme="majorBidi" w:cstheme="majorBidi"/>
                <w:color w:val="000000"/>
                <w:sz w:val="22"/>
                <w:szCs w:val="22"/>
              </w:rPr>
            </w:pPr>
            <w:r w:rsidRPr="005F7D18">
              <w:rPr>
                <w:rFonts w:asciiTheme="majorBidi" w:hAnsiTheme="majorBidi" w:cstheme="majorBidi"/>
                <w:color w:val="000000"/>
                <w:sz w:val="22"/>
                <w:szCs w:val="22"/>
              </w:rPr>
              <w:t>0,51</w:t>
            </w:r>
          </w:p>
        </w:tc>
        <w:tc>
          <w:tcPr>
            <w:tcW w:w="489" w:type="pct"/>
            <w:shd w:val="clear" w:color="auto" w:fill="auto"/>
            <w:vAlign w:val="center"/>
          </w:tcPr>
          <w:p w14:paraId="547AAA03" w14:textId="77777777" w:rsidR="00724199" w:rsidRPr="005F7D18" w:rsidRDefault="00724199" w:rsidP="00724199">
            <w:pPr>
              <w:spacing w:after="0" w:line="240" w:lineRule="auto"/>
              <w:jc w:val="center"/>
              <w:rPr>
                <w:rFonts w:asciiTheme="majorBidi" w:hAnsiTheme="majorBidi" w:cstheme="majorBidi"/>
                <w:color w:val="000000"/>
                <w:sz w:val="22"/>
                <w:szCs w:val="22"/>
              </w:rPr>
            </w:pPr>
            <w:r w:rsidRPr="005F7D18">
              <w:rPr>
                <w:rFonts w:asciiTheme="majorBidi" w:hAnsiTheme="majorBidi" w:cstheme="majorBidi"/>
                <w:color w:val="000000"/>
                <w:sz w:val="22"/>
                <w:szCs w:val="22"/>
              </w:rPr>
              <w:t>0,47</w:t>
            </w:r>
          </w:p>
        </w:tc>
        <w:tc>
          <w:tcPr>
            <w:tcW w:w="495" w:type="pct"/>
            <w:shd w:val="clear" w:color="auto" w:fill="auto"/>
            <w:vAlign w:val="center"/>
          </w:tcPr>
          <w:p w14:paraId="00D9147A" w14:textId="67CD12C4" w:rsidR="00724199" w:rsidRPr="005F7D18" w:rsidRDefault="00724199" w:rsidP="00724199">
            <w:pPr>
              <w:spacing w:after="0" w:line="240" w:lineRule="auto"/>
              <w:jc w:val="center"/>
              <w:rPr>
                <w:rFonts w:asciiTheme="majorBidi" w:hAnsiTheme="majorBidi" w:cstheme="majorBidi"/>
                <w:color w:val="000000"/>
                <w:sz w:val="22"/>
                <w:szCs w:val="22"/>
              </w:rPr>
            </w:pPr>
            <w:r w:rsidRPr="005F7D18">
              <w:rPr>
                <w:rFonts w:asciiTheme="majorBidi" w:hAnsiTheme="majorBidi" w:cstheme="majorBidi"/>
                <w:color w:val="000000"/>
                <w:sz w:val="22"/>
                <w:szCs w:val="22"/>
              </w:rPr>
              <w:t>0,35</w:t>
            </w:r>
          </w:p>
        </w:tc>
        <w:tc>
          <w:tcPr>
            <w:tcW w:w="489" w:type="pct"/>
            <w:shd w:val="clear" w:color="auto" w:fill="auto"/>
            <w:vAlign w:val="center"/>
          </w:tcPr>
          <w:p w14:paraId="22F34891" w14:textId="3C311727" w:rsidR="00724199" w:rsidRPr="005F7D18" w:rsidRDefault="00724199" w:rsidP="00724199">
            <w:pPr>
              <w:spacing w:after="0" w:line="240" w:lineRule="auto"/>
              <w:jc w:val="center"/>
              <w:rPr>
                <w:rFonts w:asciiTheme="majorBidi" w:hAnsiTheme="majorBidi" w:cstheme="majorBidi"/>
                <w:color w:val="000000"/>
                <w:sz w:val="22"/>
                <w:szCs w:val="22"/>
              </w:rPr>
            </w:pPr>
            <w:r w:rsidRPr="005F7D18">
              <w:rPr>
                <w:rFonts w:asciiTheme="majorBidi" w:hAnsiTheme="majorBidi" w:cstheme="majorBidi"/>
                <w:color w:val="000000"/>
                <w:sz w:val="22"/>
                <w:szCs w:val="22"/>
              </w:rPr>
              <w:t>0,6</w:t>
            </w:r>
            <w:r w:rsidR="003469DA">
              <w:rPr>
                <w:rFonts w:asciiTheme="majorBidi" w:hAnsiTheme="majorBidi" w:cstheme="majorBidi"/>
                <w:color w:val="000000"/>
                <w:sz w:val="22"/>
                <w:szCs w:val="22"/>
              </w:rPr>
              <w:t>0</w:t>
            </w:r>
          </w:p>
        </w:tc>
        <w:tc>
          <w:tcPr>
            <w:tcW w:w="407" w:type="pct"/>
          </w:tcPr>
          <w:p w14:paraId="3ECC57F8" w14:textId="2DD6D95D" w:rsidR="00724199" w:rsidRPr="005F7D18" w:rsidRDefault="0079439B" w:rsidP="00724199">
            <w:pPr>
              <w:spacing w:after="0" w:line="240" w:lineRule="auto"/>
              <w:jc w:val="center"/>
              <w:rPr>
                <w:rFonts w:asciiTheme="majorBidi" w:hAnsiTheme="majorBidi" w:cstheme="majorBidi"/>
                <w:color w:val="000000"/>
                <w:sz w:val="22"/>
                <w:szCs w:val="22"/>
              </w:rPr>
            </w:pPr>
            <w:r>
              <w:rPr>
                <w:rFonts w:asciiTheme="majorBidi" w:hAnsiTheme="majorBidi" w:cstheme="majorBidi"/>
                <w:color w:val="000000"/>
                <w:sz w:val="22"/>
                <w:szCs w:val="22"/>
              </w:rPr>
              <w:t>0,52</w:t>
            </w:r>
          </w:p>
        </w:tc>
        <w:tc>
          <w:tcPr>
            <w:tcW w:w="406" w:type="pct"/>
            <w:shd w:val="clear" w:color="auto" w:fill="auto"/>
          </w:tcPr>
          <w:p w14:paraId="62026964" w14:textId="3D2584BB" w:rsidR="00724199" w:rsidRDefault="0079439B" w:rsidP="00724199">
            <w:pPr>
              <w:spacing w:after="0" w:line="240" w:lineRule="auto"/>
              <w:jc w:val="center"/>
              <w:rPr>
                <w:rFonts w:asciiTheme="majorBidi" w:hAnsiTheme="majorBidi" w:cstheme="majorBidi"/>
                <w:color w:val="000000"/>
                <w:sz w:val="22"/>
                <w:szCs w:val="22"/>
              </w:rPr>
            </w:pPr>
            <w:r>
              <w:rPr>
                <w:rFonts w:asciiTheme="majorBidi" w:hAnsiTheme="majorBidi" w:cstheme="majorBidi"/>
                <w:color w:val="000000"/>
                <w:sz w:val="22"/>
                <w:szCs w:val="22"/>
              </w:rPr>
              <w:t>0,</w:t>
            </w:r>
            <w:r w:rsidR="003469DA">
              <w:rPr>
                <w:rFonts w:asciiTheme="majorBidi" w:hAnsiTheme="majorBidi" w:cstheme="majorBidi"/>
                <w:color w:val="000000"/>
                <w:sz w:val="22"/>
                <w:szCs w:val="22"/>
              </w:rPr>
              <w:t>65</w:t>
            </w:r>
          </w:p>
        </w:tc>
      </w:tr>
      <w:tr w:rsidR="00724199" w:rsidRPr="005F7D18" w14:paraId="53F92052" w14:textId="11921073" w:rsidTr="00724199">
        <w:trPr>
          <w:trHeight w:val="20"/>
        </w:trPr>
        <w:tc>
          <w:tcPr>
            <w:tcW w:w="2225" w:type="pct"/>
            <w:vAlign w:val="center"/>
          </w:tcPr>
          <w:p w14:paraId="584DB0C1" w14:textId="77777777" w:rsidR="00724199" w:rsidRPr="005F7D18" w:rsidRDefault="00724199" w:rsidP="00724199">
            <w:pPr>
              <w:spacing w:after="0" w:line="240" w:lineRule="auto"/>
              <w:jc w:val="center"/>
              <w:rPr>
                <w:rFonts w:asciiTheme="majorBidi" w:hAnsiTheme="majorBidi" w:cstheme="majorBidi"/>
                <w:b/>
                <w:color w:val="000000"/>
                <w:sz w:val="22"/>
                <w:szCs w:val="22"/>
              </w:rPr>
            </w:pPr>
            <w:r w:rsidRPr="005F7D18">
              <w:rPr>
                <w:rFonts w:asciiTheme="majorBidi" w:hAnsiTheme="majorBidi" w:cstheme="majorBidi"/>
                <w:b/>
                <w:color w:val="000000"/>
                <w:sz w:val="22"/>
                <w:szCs w:val="22"/>
              </w:rPr>
              <w:t>Menajer rural</w:t>
            </w:r>
          </w:p>
        </w:tc>
        <w:tc>
          <w:tcPr>
            <w:tcW w:w="489" w:type="pct"/>
            <w:shd w:val="clear" w:color="auto" w:fill="auto"/>
            <w:vAlign w:val="center"/>
          </w:tcPr>
          <w:p w14:paraId="2DCFF4B3" w14:textId="77777777" w:rsidR="00724199" w:rsidRPr="005F7D18" w:rsidRDefault="00724199" w:rsidP="00724199">
            <w:pPr>
              <w:spacing w:after="0" w:line="240" w:lineRule="auto"/>
              <w:jc w:val="center"/>
              <w:rPr>
                <w:rFonts w:asciiTheme="majorBidi" w:hAnsiTheme="majorBidi" w:cstheme="majorBidi"/>
                <w:color w:val="000000"/>
                <w:sz w:val="22"/>
                <w:szCs w:val="22"/>
              </w:rPr>
            </w:pPr>
            <w:r w:rsidRPr="005F7D18">
              <w:rPr>
                <w:rFonts w:asciiTheme="majorBidi" w:hAnsiTheme="majorBidi" w:cstheme="majorBidi"/>
                <w:color w:val="000000"/>
                <w:sz w:val="22"/>
                <w:szCs w:val="22"/>
              </w:rPr>
              <w:t>0,21</w:t>
            </w:r>
          </w:p>
        </w:tc>
        <w:tc>
          <w:tcPr>
            <w:tcW w:w="489" w:type="pct"/>
            <w:shd w:val="clear" w:color="auto" w:fill="auto"/>
            <w:vAlign w:val="center"/>
          </w:tcPr>
          <w:p w14:paraId="1DEB4B19" w14:textId="77777777" w:rsidR="00724199" w:rsidRPr="005F7D18" w:rsidRDefault="00724199" w:rsidP="00724199">
            <w:pPr>
              <w:spacing w:after="0" w:line="240" w:lineRule="auto"/>
              <w:jc w:val="center"/>
              <w:rPr>
                <w:rFonts w:asciiTheme="majorBidi" w:hAnsiTheme="majorBidi" w:cstheme="majorBidi"/>
                <w:color w:val="000000"/>
                <w:sz w:val="22"/>
                <w:szCs w:val="22"/>
              </w:rPr>
            </w:pPr>
            <w:r w:rsidRPr="005F7D18">
              <w:rPr>
                <w:rFonts w:asciiTheme="majorBidi" w:hAnsiTheme="majorBidi" w:cstheme="majorBidi"/>
                <w:color w:val="000000"/>
                <w:sz w:val="22"/>
                <w:szCs w:val="22"/>
              </w:rPr>
              <w:t>0,24</w:t>
            </w:r>
          </w:p>
        </w:tc>
        <w:tc>
          <w:tcPr>
            <w:tcW w:w="495" w:type="pct"/>
            <w:shd w:val="clear" w:color="auto" w:fill="auto"/>
            <w:vAlign w:val="center"/>
          </w:tcPr>
          <w:p w14:paraId="66ACD047" w14:textId="77777777" w:rsidR="00724199" w:rsidRPr="005F7D18" w:rsidRDefault="00724199" w:rsidP="00724199">
            <w:pPr>
              <w:spacing w:after="0" w:line="240" w:lineRule="auto"/>
              <w:jc w:val="center"/>
              <w:rPr>
                <w:rFonts w:asciiTheme="majorBidi" w:hAnsiTheme="majorBidi" w:cstheme="majorBidi"/>
                <w:color w:val="000000"/>
                <w:sz w:val="22"/>
                <w:szCs w:val="22"/>
              </w:rPr>
            </w:pPr>
            <w:r w:rsidRPr="005F7D18">
              <w:rPr>
                <w:rFonts w:asciiTheme="majorBidi" w:hAnsiTheme="majorBidi" w:cstheme="majorBidi"/>
                <w:color w:val="000000"/>
                <w:sz w:val="22"/>
                <w:szCs w:val="22"/>
              </w:rPr>
              <w:t>0,24</w:t>
            </w:r>
          </w:p>
        </w:tc>
        <w:tc>
          <w:tcPr>
            <w:tcW w:w="489" w:type="pct"/>
            <w:shd w:val="clear" w:color="auto" w:fill="auto"/>
            <w:vAlign w:val="center"/>
          </w:tcPr>
          <w:p w14:paraId="0EBF179A" w14:textId="77777777" w:rsidR="00724199" w:rsidRPr="005F7D18" w:rsidRDefault="00724199" w:rsidP="00724199">
            <w:pPr>
              <w:spacing w:after="0" w:line="240" w:lineRule="auto"/>
              <w:jc w:val="center"/>
              <w:rPr>
                <w:rFonts w:asciiTheme="majorBidi" w:hAnsiTheme="majorBidi" w:cstheme="majorBidi"/>
                <w:color w:val="000000"/>
                <w:sz w:val="22"/>
                <w:szCs w:val="22"/>
              </w:rPr>
            </w:pPr>
            <w:r w:rsidRPr="005F7D18">
              <w:rPr>
                <w:rFonts w:asciiTheme="majorBidi" w:hAnsiTheme="majorBidi" w:cstheme="majorBidi"/>
                <w:color w:val="000000"/>
                <w:sz w:val="22"/>
                <w:szCs w:val="22"/>
              </w:rPr>
              <w:t>0,32</w:t>
            </w:r>
          </w:p>
        </w:tc>
        <w:tc>
          <w:tcPr>
            <w:tcW w:w="407" w:type="pct"/>
          </w:tcPr>
          <w:p w14:paraId="7D423F71" w14:textId="1E5B5A5A" w:rsidR="00724199" w:rsidRPr="005F7D18" w:rsidRDefault="0079439B" w:rsidP="00724199">
            <w:pPr>
              <w:spacing w:after="0" w:line="240" w:lineRule="auto"/>
              <w:jc w:val="center"/>
              <w:rPr>
                <w:rFonts w:asciiTheme="majorBidi" w:hAnsiTheme="majorBidi" w:cstheme="majorBidi"/>
                <w:color w:val="000000"/>
                <w:sz w:val="22"/>
                <w:szCs w:val="22"/>
              </w:rPr>
            </w:pPr>
            <w:r>
              <w:rPr>
                <w:rFonts w:asciiTheme="majorBidi" w:hAnsiTheme="majorBidi" w:cstheme="majorBidi"/>
                <w:color w:val="000000"/>
                <w:sz w:val="22"/>
                <w:szCs w:val="22"/>
              </w:rPr>
              <w:t>0,34</w:t>
            </w:r>
          </w:p>
        </w:tc>
        <w:tc>
          <w:tcPr>
            <w:tcW w:w="406" w:type="pct"/>
            <w:shd w:val="clear" w:color="auto" w:fill="auto"/>
          </w:tcPr>
          <w:p w14:paraId="2B8DCD91" w14:textId="323DFA63" w:rsidR="00724199" w:rsidRDefault="0079439B" w:rsidP="00724199">
            <w:pPr>
              <w:spacing w:after="0" w:line="240" w:lineRule="auto"/>
              <w:jc w:val="center"/>
              <w:rPr>
                <w:rFonts w:asciiTheme="majorBidi" w:hAnsiTheme="majorBidi" w:cstheme="majorBidi"/>
                <w:color w:val="000000"/>
                <w:sz w:val="22"/>
                <w:szCs w:val="22"/>
              </w:rPr>
            </w:pPr>
            <w:r>
              <w:rPr>
                <w:rFonts w:asciiTheme="majorBidi" w:hAnsiTheme="majorBidi" w:cstheme="majorBidi"/>
                <w:color w:val="000000"/>
                <w:sz w:val="22"/>
                <w:szCs w:val="22"/>
              </w:rPr>
              <w:t>0,34</w:t>
            </w:r>
          </w:p>
        </w:tc>
      </w:tr>
    </w:tbl>
    <w:p w14:paraId="33843582" w14:textId="36D78EE6" w:rsidR="00627687" w:rsidRPr="00043E16" w:rsidRDefault="00341ADB" w:rsidP="00627687">
      <w:pPr>
        <w:spacing w:after="0"/>
        <w:jc w:val="center"/>
        <w:rPr>
          <w:i/>
          <w:color w:val="000000"/>
          <w:spacing w:val="-4"/>
          <w:sz w:val="18"/>
          <w:szCs w:val="18"/>
        </w:rPr>
      </w:pPr>
      <w:r w:rsidRPr="00043E16">
        <w:rPr>
          <w:i/>
          <w:color w:val="000000"/>
          <w:spacing w:val="-4"/>
          <w:sz w:val="18"/>
          <w:szCs w:val="18"/>
        </w:rPr>
        <w:t>(</w:t>
      </w:r>
      <w:r w:rsidR="00627687" w:rsidRPr="00043E16">
        <w:rPr>
          <w:i/>
          <w:color w:val="000000"/>
          <w:spacing w:val="-4"/>
          <w:sz w:val="18"/>
          <w:szCs w:val="18"/>
        </w:rPr>
        <w:t>Sursa: EUROSTAT</w:t>
      </w:r>
      <w:r w:rsidR="001B69A0" w:rsidRPr="00043E16">
        <w:rPr>
          <w:i/>
          <w:color w:val="000000"/>
          <w:spacing w:val="-4"/>
          <w:sz w:val="18"/>
          <w:szCs w:val="18"/>
        </w:rPr>
        <w:t xml:space="preserve">, </w:t>
      </w:r>
      <w:r w:rsidR="00627687" w:rsidRPr="00043E16">
        <w:rPr>
          <w:i/>
          <w:color w:val="000000"/>
          <w:spacing w:val="-4"/>
          <w:sz w:val="18"/>
          <w:szCs w:val="18"/>
        </w:rPr>
        <w:t>INSSE)</w:t>
      </w:r>
    </w:p>
    <w:p w14:paraId="6BAF0E24" w14:textId="2495ABA1" w:rsidR="00753E7A" w:rsidRPr="000D72C9" w:rsidRDefault="00264AEF" w:rsidP="00222EC1">
      <w:pPr>
        <w:spacing w:line="276" w:lineRule="auto"/>
      </w:pPr>
      <w:r w:rsidRPr="00061416">
        <w:t>Indicatorul de generare al deșeurilor menajere</w:t>
      </w:r>
      <w:r>
        <w:t xml:space="preserve">, </w:t>
      </w:r>
      <w:r w:rsidRPr="00061416">
        <w:t>la nivelul județului S</w:t>
      </w:r>
      <w:r>
        <w:t xml:space="preserve">atu Mare, </w:t>
      </w:r>
      <w:r w:rsidRPr="00061416">
        <w:t>are o evoluție fluctuantă în perioada de analiză</w:t>
      </w:r>
      <w:r>
        <w:t xml:space="preserve">, </w:t>
      </w:r>
      <w:r w:rsidRPr="00061416">
        <w:t>atât în mediul urban cât și în rural. Valorile indicilor de generare sunt mai mici decât cei calculați la nivel național în PNGD. Având în vedere că aceste valori ale indicilor de generare pe toată perioada de analiza sunt mai mici decât cei calculați la nivelul PNGD</w:t>
      </w:r>
      <w:r>
        <w:t xml:space="preserve">,  </w:t>
      </w:r>
      <w:r w:rsidRPr="00061416">
        <w:t>se vor considera</w:t>
      </w:r>
      <w:r>
        <w:t xml:space="preserve"> cei din PNGD</w:t>
      </w:r>
      <w:r w:rsidRPr="00061416">
        <w:t xml:space="preserve"> în calculul prognozei de deșeuri pentru perioada următoare. Reprezentarea grafică a indicatorilor de generare este prezentată în figura urmă</w:t>
      </w:r>
      <w:r w:rsidRPr="00EC024C">
        <w:t>toare.</w:t>
      </w:r>
    </w:p>
    <w:p w14:paraId="7850F3A0" w14:textId="6EE0C2F9" w:rsidR="00627687" w:rsidRDefault="00627687" w:rsidP="006D6F17">
      <w:pPr>
        <w:pStyle w:val="Caption"/>
      </w:pPr>
      <w:bookmarkStart w:id="223" w:name="_Toc73089866"/>
      <w:r w:rsidRPr="00EC024C">
        <w:t xml:space="preserve">Figura </w:t>
      </w:r>
      <w:r w:rsidR="00F83903">
        <w:fldChar w:fldCharType="begin"/>
      </w:r>
      <w:r w:rsidR="00F83903">
        <w:instrText xml:space="preserve"> STYLEREF 1 \s </w:instrText>
      </w:r>
      <w:r w:rsidR="00F83903">
        <w:fldChar w:fldCharType="separate"/>
      </w:r>
      <w:r w:rsidR="00DB6EFE">
        <w:rPr>
          <w:noProof/>
        </w:rPr>
        <w:t>4</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3</w:t>
      </w:r>
      <w:r w:rsidR="00F83903">
        <w:fldChar w:fldCharType="end"/>
      </w:r>
      <w:r w:rsidRPr="00EC024C">
        <w:t xml:space="preserve"> Indici de generare de</w:t>
      </w:r>
      <w:r w:rsidR="00CF261B">
        <w:t>ș</w:t>
      </w:r>
      <w:r w:rsidRPr="00EC024C">
        <w:t xml:space="preserve">euri </w:t>
      </w:r>
      <w:r w:rsidR="00264AEF">
        <w:t>menajere</w:t>
      </w:r>
      <w:r w:rsidR="001B69A0">
        <w:t xml:space="preserve">, </w:t>
      </w:r>
      <w:r w:rsidRPr="00EC024C">
        <w:t>jude</w:t>
      </w:r>
      <w:r w:rsidR="00CF261B">
        <w:t>ț</w:t>
      </w:r>
      <w:r w:rsidRPr="00EC024C">
        <w:t>ul S</w:t>
      </w:r>
      <w:r w:rsidR="008B49EE">
        <w:t xml:space="preserve">atu Mare </w:t>
      </w:r>
      <w:r w:rsidR="00A907E3" w:rsidRPr="0079439B">
        <w:t>,</w:t>
      </w:r>
      <w:r w:rsidR="00264AEF" w:rsidRPr="0079439B">
        <w:t xml:space="preserve"> </w:t>
      </w:r>
      <w:r w:rsidR="00A907E3" w:rsidRPr="0079439B">
        <w:rPr>
          <w:shd w:val="clear" w:color="auto" w:fill="FFFFFF" w:themeFill="background1"/>
        </w:rPr>
        <w:t>2</w:t>
      </w:r>
      <w:r w:rsidRPr="0079439B">
        <w:rPr>
          <w:shd w:val="clear" w:color="auto" w:fill="FFFFFF" w:themeFill="background1"/>
        </w:rPr>
        <w:t>01</w:t>
      </w:r>
      <w:r w:rsidR="00753E7A" w:rsidRPr="0079439B">
        <w:rPr>
          <w:shd w:val="clear" w:color="auto" w:fill="FFFFFF" w:themeFill="background1"/>
        </w:rPr>
        <w:t>4</w:t>
      </w:r>
      <w:r w:rsidRPr="0079439B">
        <w:rPr>
          <w:shd w:val="clear" w:color="auto" w:fill="FFFFFF" w:themeFill="background1"/>
        </w:rPr>
        <w:t>-201</w:t>
      </w:r>
      <w:r w:rsidR="0079439B" w:rsidRPr="0079439B">
        <w:rPr>
          <w:shd w:val="clear" w:color="auto" w:fill="FFFFFF" w:themeFill="background1"/>
        </w:rPr>
        <w:t>9</w:t>
      </w:r>
      <w:bookmarkEnd w:id="223"/>
    </w:p>
    <w:p w14:paraId="701EB4C9" w14:textId="351396E7" w:rsidR="00264AEF" w:rsidRDefault="0079439B" w:rsidP="00264AEF">
      <w:pPr>
        <w:jc w:val="center"/>
        <w:rPr>
          <w:lang w:eastAsia="ja-JP"/>
        </w:rPr>
      </w:pPr>
      <w:r>
        <w:rPr>
          <w:noProof/>
          <w:lang w:eastAsia="ja-JP"/>
        </w:rPr>
        <w:lastRenderedPageBreak/>
        <w:drawing>
          <wp:inline distT="0" distB="0" distL="0" distR="0" wp14:anchorId="242EE6A6" wp14:editId="3F1F768B">
            <wp:extent cx="5407660" cy="2847340"/>
            <wp:effectExtent l="0" t="0" r="254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7660" cy="2847340"/>
                    </a:xfrm>
                    <a:prstGeom prst="rect">
                      <a:avLst/>
                    </a:prstGeom>
                    <a:noFill/>
                  </pic:spPr>
                </pic:pic>
              </a:graphicData>
            </a:graphic>
          </wp:inline>
        </w:drawing>
      </w:r>
    </w:p>
    <w:p w14:paraId="58059989" w14:textId="018F7A23" w:rsidR="00264AEF" w:rsidRPr="00EC024C" w:rsidRDefault="00264AEF" w:rsidP="00F1673D">
      <w:pPr>
        <w:spacing w:line="240" w:lineRule="auto"/>
      </w:pPr>
      <w:r w:rsidRPr="00EC024C">
        <w:t>Indicele de generare al de</w:t>
      </w:r>
      <w:r>
        <w:t>ș</w:t>
      </w:r>
      <w:r w:rsidRPr="00EC024C">
        <w:t>eurilor municipale a fost calculat la nivel jude</w:t>
      </w:r>
      <w:r>
        <w:t>ț</w:t>
      </w:r>
      <w:r w:rsidRPr="00EC024C">
        <w:t>ean pe baza popula</w:t>
      </w:r>
      <w:r>
        <w:t>ț</w:t>
      </w:r>
      <w:r w:rsidRPr="00EC024C">
        <w:t>iei deservite pe perioada 201</w:t>
      </w:r>
      <w:r w:rsidR="00753E7A">
        <w:t>4</w:t>
      </w:r>
      <w:r w:rsidRPr="00EC024C">
        <w:t>-201</w:t>
      </w:r>
      <w:r w:rsidR="00A50D92">
        <w:t>9</w:t>
      </w:r>
      <w:r w:rsidRPr="00EC024C">
        <w:t>.</w:t>
      </w:r>
    </w:p>
    <w:p w14:paraId="531AD2D6" w14:textId="7DE2A9F0" w:rsidR="00627687" w:rsidRDefault="00627687" w:rsidP="006D6F17">
      <w:pPr>
        <w:pStyle w:val="Caption"/>
      </w:pPr>
      <w:bookmarkStart w:id="224" w:name="_Toc73089939"/>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6</w:t>
      </w:r>
      <w:r w:rsidR="00F539AF">
        <w:fldChar w:fldCharType="end"/>
      </w:r>
      <w:r w:rsidRPr="00EC024C">
        <w:t xml:space="preserve"> Indici de generare a de</w:t>
      </w:r>
      <w:r w:rsidR="00CF261B">
        <w:t>ș</w:t>
      </w:r>
      <w:r w:rsidRPr="00EC024C">
        <w:t xml:space="preserve">eurilor </w:t>
      </w:r>
      <w:r w:rsidR="00264AEF">
        <w:t>municipale</w:t>
      </w:r>
      <w:r w:rsidR="001B69A0">
        <w:t xml:space="preserve">, </w:t>
      </w:r>
      <w:r w:rsidRPr="00EC024C">
        <w:t>jude</w:t>
      </w:r>
      <w:r w:rsidR="00CF261B">
        <w:t>ț</w:t>
      </w:r>
      <w:r w:rsidRPr="00EC024C">
        <w:t xml:space="preserve">ul </w:t>
      </w:r>
      <w:r w:rsidR="008B49EE">
        <w:t>Satu Mare</w:t>
      </w:r>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992"/>
        <w:gridCol w:w="992"/>
        <w:gridCol w:w="1134"/>
        <w:gridCol w:w="992"/>
        <w:gridCol w:w="851"/>
        <w:gridCol w:w="702"/>
      </w:tblGrid>
      <w:tr w:rsidR="00A50D92" w:rsidRPr="008B49EE" w14:paraId="277FFF58" w14:textId="115EA8F0" w:rsidTr="00FC005F">
        <w:trPr>
          <w:tblHeader/>
          <w:jc w:val="center"/>
        </w:trPr>
        <w:tc>
          <w:tcPr>
            <w:tcW w:w="3823" w:type="dxa"/>
            <w:shd w:val="clear" w:color="auto" w:fill="A8D08D" w:themeFill="accent6" w:themeFillTint="99"/>
            <w:vAlign w:val="center"/>
          </w:tcPr>
          <w:p w14:paraId="1BD4CE87" w14:textId="77777777" w:rsidR="00A50D92" w:rsidRPr="008B49EE" w:rsidRDefault="00A50D92" w:rsidP="000054DB">
            <w:pPr>
              <w:spacing w:after="0" w:line="240" w:lineRule="auto"/>
              <w:jc w:val="center"/>
              <w:rPr>
                <w:b/>
                <w:sz w:val="22"/>
                <w:szCs w:val="22"/>
              </w:rPr>
            </w:pPr>
            <w:r w:rsidRPr="008B49EE">
              <w:rPr>
                <w:b/>
                <w:sz w:val="22"/>
                <w:szCs w:val="22"/>
              </w:rPr>
              <w:t>Indicator generare deșeuri municipale</w:t>
            </w:r>
          </w:p>
        </w:tc>
        <w:tc>
          <w:tcPr>
            <w:tcW w:w="992" w:type="dxa"/>
            <w:tcBorders>
              <w:bottom w:val="single" w:sz="4" w:space="0" w:color="auto"/>
            </w:tcBorders>
            <w:shd w:val="clear" w:color="auto" w:fill="C5E0B3" w:themeFill="accent6" w:themeFillTint="66"/>
            <w:vAlign w:val="center"/>
          </w:tcPr>
          <w:p w14:paraId="013AF821" w14:textId="77777777" w:rsidR="00A50D92" w:rsidRPr="008B49EE" w:rsidRDefault="00A50D92" w:rsidP="000054DB">
            <w:pPr>
              <w:spacing w:after="0" w:line="240" w:lineRule="auto"/>
              <w:jc w:val="center"/>
              <w:rPr>
                <w:b/>
                <w:sz w:val="22"/>
                <w:szCs w:val="22"/>
              </w:rPr>
            </w:pPr>
            <w:r w:rsidRPr="008B49EE">
              <w:rPr>
                <w:b/>
                <w:sz w:val="22"/>
                <w:szCs w:val="22"/>
              </w:rPr>
              <w:t>2014</w:t>
            </w:r>
          </w:p>
        </w:tc>
        <w:tc>
          <w:tcPr>
            <w:tcW w:w="992" w:type="dxa"/>
            <w:tcBorders>
              <w:bottom w:val="single" w:sz="4" w:space="0" w:color="auto"/>
            </w:tcBorders>
            <w:shd w:val="clear" w:color="auto" w:fill="C5E0B3" w:themeFill="accent6" w:themeFillTint="66"/>
            <w:vAlign w:val="center"/>
          </w:tcPr>
          <w:p w14:paraId="4E4DCDCC" w14:textId="77777777" w:rsidR="00A50D92" w:rsidRPr="008B49EE" w:rsidRDefault="00A50D92" w:rsidP="000054DB">
            <w:pPr>
              <w:spacing w:after="0" w:line="240" w:lineRule="auto"/>
              <w:jc w:val="center"/>
              <w:rPr>
                <w:b/>
                <w:sz w:val="22"/>
                <w:szCs w:val="22"/>
              </w:rPr>
            </w:pPr>
            <w:r w:rsidRPr="008B49EE">
              <w:rPr>
                <w:b/>
                <w:sz w:val="22"/>
                <w:szCs w:val="22"/>
              </w:rPr>
              <w:t>2015</w:t>
            </w:r>
          </w:p>
        </w:tc>
        <w:tc>
          <w:tcPr>
            <w:tcW w:w="1134" w:type="dxa"/>
            <w:tcBorders>
              <w:bottom w:val="single" w:sz="4" w:space="0" w:color="auto"/>
            </w:tcBorders>
            <w:shd w:val="clear" w:color="auto" w:fill="C5E0B3" w:themeFill="accent6" w:themeFillTint="66"/>
            <w:vAlign w:val="center"/>
          </w:tcPr>
          <w:p w14:paraId="19DCF3B7" w14:textId="77777777" w:rsidR="00A50D92" w:rsidRPr="008B49EE" w:rsidRDefault="00A50D92" w:rsidP="000054DB">
            <w:pPr>
              <w:spacing w:after="0" w:line="240" w:lineRule="auto"/>
              <w:jc w:val="center"/>
              <w:rPr>
                <w:b/>
                <w:sz w:val="22"/>
                <w:szCs w:val="22"/>
              </w:rPr>
            </w:pPr>
            <w:r w:rsidRPr="008B49EE">
              <w:rPr>
                <w:b/>
                <w:sz w:val="22"/>
                <w:szCs w:val="22"/>
              </w:rPr>
              <w:t>2016</w:t>
            </w:r>
          </w:p>
        </w:tc>
        <w:tc>
          <w:tcPr>
            <w:tcW w:w="992" w:type="dxa"/>
            <w:tcBorders>
              <w:bottom w:val="single" w:sz="4" w:space="0" w:color="auto"/>
            </w:tcBorders>
            <w:shd w:val="clear" w:color="auto" w:fill="C5E0B3" w:themeFill="accent6" w:themeFillTint="66"/>
            <w:vAlign w:val="center"/>
          </w:tcPr>
          <w:p w14:paraId="4C7E61F0" w14:textId="77777777" w:rsidR="00A50D92" w:rsidRPr="008B49EE" w:rsidRDefault="00A50D92" w:rsidP="000054DB">
            <w:pPr>
              <w:spacing w:after="0" w:line="240" w:lineRule="auto"/>
              <w:jc w:val="center"/>
              <w:rPr>
                <w:b/>
                <w:sz w:val="22"/>
                <w:szCs w:val="22"/>
              </w:rPr>
            </w:pPr>
            <w:r w:rsidRPr="008B49EE">
              <w:rPr>
                <w:b/>
                <w:sz w:val="22"/>
                <w:szCs w:val="22"/>
              </w:rPr>
              <w:t>2017</w:t>
            </w:r>
          </w:p>
        </w:tc>
        <w:tc>
          <w:tcPr>
            <w:tcW w:w="851" w:type="dxa"/>
            <w:tcBorders>
              <w:bottom w:val="single" w:sz="4" w:space="0" w:color="auto"/>
            </w:tcBorders>
            <w:shd w:val="clear" w:color="auto" w:fill="C5E0B3" w:themeFill="accent6" w:themeFillTint="66"/>
            <w:vAlign w:val="center"/>
          </w:tcPr>
          <w:p w14:paraId="44EA849F" w14:textId="653378A1" w:rsidR="00A50D92" w:rsidRPr="008B49EE" w:rsidRDefault="00A50D92" w:rsidP="000054DB">
            <w:pPr>
              <w:spacing w:after="0" w:line="240" w:lineRule="auto"/>
              <w:jc w:val="center"/>
              <w:rPr>
                <w:b/>
                <w:sz w:val="22"/>
                <w:szCs w:val="22"/>
              </w:rPr>
            </w:pPr>
            <w:r>
              <w:rPr>
                <w:b/>
                <w:sz w:val="22"/>
                <w:szCs w:val="22"/>
              </w:rPr>
              <w:t>2018</w:t>
            </w:r>
          </w:p>
        </w:tc>
        <w:tc>
          <w:tcPr>
            <w:tcW w:w="702" w:type="dxa"/>
            <w:tcBorders>
              <w:bottom w:val="single" w:sz="4" w:space="0" w:color="auto"/>
            </w:tcBorders>
            <w:shd w:val="clear" w:color="auto" w:fill="C5E0B3" w:themeFill="accent6" w:themeFillTint="66"/>
            <w:vAlign w:val="center"/>
          </w:tcPr>
          <w:p w14:paraId="7783AD91" w14:textId="22D4CB65" w:rsidR="00A50D92" w:rsidRDefault="00A50D92" w:rsidP="00A50D92">
            <w:pPr>
              <w:spacing w:after="0" w:line="240" w:lineRule="auto"/>
              <w:jc w:val="center"/>
              <w:rPr>
                <w:b/>
                <w:sz w:val="22"/>
                <w:szCs w:val="22"/>
              </w:rPr>
            </w:pPr>
            <w:r>
              <w:rPr>
                <w:b/>
                <w:sz w:val="22"/>
                <w:szCs w:val="22"/>
              </w:rPr>
              <w:t>2019</w:t>
            </w:r>
          </w:p>
        </w:tc>
      </w:tr>
      <w:tr w:rsidR="00A50D92" w:rsidRPr="008B49EE" w14:paraId="2C1ED15C" w14:textId="11A67E3A" w:rsidTr="00FC005F">
        <w:trPr>
          <w:jc w:val="center"/>
        </w:trPr>
        <w:tc>
          <w:tcPr>
            <w:tcW w:w="3823" w:type="dxa"/>
            <w:shd w:val="clear" w:color="auto" w:fill="C5E0B3" w:themeFill="accent6" w:themeFillTint="66"/>
            <w:vAlign w:val="center"/>
          </w:tcPr>
          <w:p w14:paraId="100AA8CE" w14:textId="5CBA19C0" w:rsidR="00A50D92" w:rsidRPr="008B49EE" w:rsidRDefault="00A50D92" w:rsidP="00FC005F">
            <w:pPr>
              <w:spacing w:after="0" w:line="240" w:lineRule="auto"/>
              <w:jc w:val="center"/>
              <w:rPr>
                <w:b/>
                <w:i/>
                <w:iCs/>
                <w:sz w:val="22"/>
                <w:szCs w:val="22"/>
              </w:rPr>
            </w:pPr>
            <w:r w:rsidRPr="008B49EE">
              <w:rPr>
                <w:b/>
                <w:i/>
                <w:iCs/>
                <w:sz w:val="22"/>
                <w:szCs w:val="22"/>
              </w:rPr>
              <w:t>Județul Satu Mare (kg/loc și an)</w:t>
            </w:r>
          </w:p>
        </w:tc>
        <w:tc>
          <w:tcPr>
            <w:tcW w:w="992" w:type="dxa"/>
            <w:tcBorders>
              <w:top w:val="single" w:sz="8" w:space="0" w:color="auto"/>
              <w:left w:val="nil"/>
              <w:bottom w:val="single" w:sz="8" w:space="0" w:color="auto"/>
              <w:right w:val="single" w:sz="8" w:space="0" w:color="auto"/>
            </w:tcBorders>
            <w:shd w:val="clear" w:color="auto" w:fill="auto"/>
            <w:vAlign w:val="center"/>
          </w:tcPr>
          <w:p w14:paraId="3EC28EF6" w14:textId="77777777" w:rsidR="00A50D92" w:rsidRPr="008B49EE" w:rsidRDefault="00A50D92" w:rsidP="000054DB">
            <w:pPr>
              <w:spacing w:after="0" w:line="240" w:lineRule="auto"/>
              <w:jc w:val="center"/>
              <w:rPr>
                <w:color w:val="000000"/>
                <w:sz w:val="22"/>
                <w:szCs w:val="22"/>
              </w:rPr>
            </w:pPr>
            <w:r w:rsidRPr="008B49EE">
              <w:rPr>
                <w:color w:val="000000"/>
                <w:sz w:val="22"/>
                <w:szCs w:val="22"/>
              </w:rPr>
              <w:t>168</w:t>
            </w:r>
          </w:p>
        </w:tc>
        <w:tc>
          <w:tcPr>
            <w:tcW w:w="992" w:type="dxa"/>
            <w:tcBorders>
              <w:top w:val="single" w:sz="8" w:space="0" w:color="auto"/>
              <w:left w:val="nil"/>
              <w:bottom w:val="single" w:sz="8" w:space="0" w:color="auto"/>
              <w:right w:val="single" w:sz="8" w:space="0" w:color="auto"/>
            </w:tcBorders>
            <w:shd w:val="clear" w:color="auto" w:fill="auto"/>
            <w:vAlign w:val="center"/>
          </w:tcPr>
          <w:p w14:paraId="48F345B7" w14:textId="77777777" w:rsidR="00A50D92" w:rsidRPr="008B49EE" w:rsidRDefault="00A50D92" w:rsidP="000054DB">
            <w:pPr>
              <w:spacing w:after="0" w:line="240" w:lineRule="auto"/>
              <w:jc w:val="center"/>
              <w:rPr>
                <w:color w:val="000000"/>
                <w:sz w:val="22"/>
                <w:szCs w:val="22"/>
              </w:rPr>
            </w:pPr>
            <w:r w:rsidRPr="008B49EE">
              <w:rPr>
                <w:color w:val="000000"/>
                <w:sz w:val="22"/>
                <w:szCs w:val="22"/>
              </w:rPr>
              <w:t>177</w:t>
            </w:r>
          </w:p>
        </w:tc>
        <w:tc>
          <w:tcPr>
            <w:tcW w:w="1134" w:type="dxa"/>
            <w:tcBorders>
              <w:top w:val="single" w:sz="8" w:space="0" w:color="auto"/>
              <w:left w:val="nil"/>
              <w:bottom w:val="single" w:sz="8" w:space="0" w:color="auto"/>
              <w:right w:val="single" w:sz="8" w:space="0" w:color="auto"/>
            </w:tcBorders>
            <w:shd w:val="clear" w:color="auto" w:fill="auto"/>
            <w:vAlign w:val="center"/>
          </w:tcPr>
          <w:p w14:paraId="37C648DC" w14:textId="77777777" w:rsidR="00A50D92" w:rsidRPr="008B49EE" w:rsidRDefault="00A50D92" w:rsidP="000054DB">
            <w:pPr>
              <w:spacing w:after="0" w:line="240" w:lineRule="auto"/>
              <w:jc w:val="center"/>
              <w:rPr>
                <w:color w:val="000000"/>
                <w:sz w:val="22"/>
                <w:szCs w:val="22"/>
              </w:rPr>
            </w:pPr>
            <w:r w:rsidRPr="008B49EE">
              <w:rPr>
                <w:color w:val="000000"/>
                <w:sz w:val="22"/>
                <w:szCs w:val="22"/>
              </w:rPr>
              <w:t>210</w:t>
            </w:r>
          </w:p>
        </w:tc>
        <w:tc>
          <w:tcPr>
            <w:tcW w:w="992" w:type="dxa"/>
            <w:tcBorders>
              <w:top w:val="single" w:sz="8" w:space="0" w:color="auto"/>
              <w:left w:val="nil"/>
              <w:bottom w:val="single" w:sz="8" w:space="0" w:color="auto"/>
              <w:right w:val="single" w:sz="8" w:space="0" w:color="auto"/>
            </w:tcBorders>
            <w:shd w:val="clear" w:color="auto" w:fill="auto"/>
            <w:vAlign w:val="center"/>
          </w:tcPr>
          <w:p w14:paraId="4CE5EF6C" w14:textId="77777777" w:rsidR="00A50D92" w:rsidRPr="008B49EE" w:rsidRDefault="00A50D92" w:rsidP="000054DB">
            <w:pPr>
              <w:spacing w:after="0" w:line="240" w:lineRule="auto"/>
              <w:jc w:val="center"/>
              <w:rPr>
                <w:color w:val="000000"/>
                <w:sz w:val="22"/>
                <w:szCs w:val="22"/>
              </w:rPr>
            </w:pPr>
            <w:r w:rsidRPr="008B49EE">
              <w:rPr>
                <w:color w:val="000000"/>
                <w:sz w:val="22"/>
                <w:szCs w:val="22"/>
              </w:rPr>
              <w:t>217</w:t>
            </w:r>
          </w:p>
        </w:tc>
        <w:tc>
          <w:tcPr>
            <w:tcW w:w="851" w:type="dxa"/>
            <w:tcBorders>
              <w:top w:val="single" w:sz="8" w:space="0" w:color="auto"/>
              <w:left w:val="nil"/>
              <w:bottom w:val="single" w:sz="8" w:space="0" w:color="auto"/>
              <w:right w:val="single" w:sz="8" w:space="0" w:color="auto"/>
            </w:tcBorders>
            <w:vAlign w:val="center"/>
          </w:tcPr>
          <w:p w14:paraId="23A94EE8" w14:textId="0A699A07" w:rsidR="00A50D92" w:rsidRPr="008B49EE" w:rsidRDefault="00A50D92" w:rsidP="000054DB">
            <w:pPr>
              <w:spacing w:after="0" w:line="240" w:lineRule="auto"/>
              <w:jc w:val="center"/>
              <w:rPr>
                <w:color w:val="000000"/>
                <w:sz w:val="22"/>
                <w:szCs w:val="22"/>
              </w:rPr>
            </w:pPr>
            <w:r>
              <w:rPr>
                <w:color w:val="000000"/>
                <w:sz w:val="22"/>
                <w:szCs w:val="22"/>
              </w:rPr>
              <w:t>345</w:t>
            </w:r>
          </w:p>
        </w:tc>
        <w:tc>
          <w:tcPr>
            <w:tcW w:w="702" w:type="dxa"/>
            <w:tcBorders>
              <w:top w:val="single" w:sz="8" w:space="0" w:color="auto"/>
              <w:left w:val="nil"/>
              <w:bottom w:val="single" w:sz="8" w:space="0" w:color="auto"/>
              <w:right w:val="single" w:sz="8" w:space="0" w:color="auto"/>
            </w:tcBorders>
          </w:tcPr>
          <w:p w14:paraId="3B4535F0" w14:textId="77777777" w:rsidR="00A50D92" w:rsidRDefault="00A50D92" w:rsidP="000054DB">
            <w:pPr>
              <w:spacing w:after="0" w:line="240" w:lineRule="auto"/>
              <w:jc w:val="center"/>
              <w:rPr>
                <w:color w:val="000000"/>
                <w:sz w:val="22"/>
                <w:szCs w:val="22"/>
              </w:rPr>
            </w:pPr>
          </w:p>
        </w:tc>
      </w:tr>
      <w:tr w:rsidR="00A50D92" w:rsidRPr="008B49EE" w14:paraId="25207FF6" w14:textId="6932FADF" w:rsidTr="00FC005F">
        <w:trPr>
          <w:jc w:val="center"/>
        </w:trPr>
        <w:tc>
          <w:tcPr>
            <w:tcW w:w="3823" w:type="dxa"/>
            <w:shd w:val="clear" w:color="auto" w:fill="C5E0B3" w:themeFill="accent6" w:themeFillTint="66"/>
            <w:vAlign w:val="center"/>
          </w:tcPr>
          <w:p w14:paraId="35528912" w14:textId="77777777" w:rsidR="00A50D92" w:rsidRPr="008B49EE" w:rsidRDefault="00A50D92" w:rsidP="000054DB">
            <w:pPr>
              <w:spacing w:after="0" w:line="240" w:lineRule="auto"/>
              <w:jc w:val="center"/>
              <w:rPr>
                <w:b/>
                <w:i/>
                <w:iCs/>
                <w:sz w:val="22"/>
                <w:szCs w:val="22"/>
              </w:rPr>
            </w:pPr>
            <w:r w:rsidRPr="008B49EE">
              <w:rPr>
                <w:b/>
                <w:i/>
                <w:iCs/>
                <w:sz w:val="22"/>
                <w:szCs w:val="22"/>
              </w:rPr>
              <w:t>România (kg/loc și an)</w:t>
            </w:r>
          </w:p>
        </w:tc>
        <w:tc>
          <w:tcPr>
            <w:tcW w:w="992" w:type="dxa"/>
            <w:tcBorders>
              <w:top w:val="nil"/>
              <w:left w:val="nil"/>
              <w:bottom w:val="single" w:sz="8" w:space="0" w:color="auto"/>
              <w:right w:val="single" w:sz="8" w:space="0" w:color="auto"/>
            </w:tcBorders>
            <w:shd w:val="clear" w:color="auto" w:fill="auto"/>
            <w:vAlign w:val="center"/>
          </w:tcPr>
          <w:p w14:paraId="3EBE92FA" w14:textId="77777777" w:rsidR="00A50D92" w:rsidRPr="008B49EE" w:rsidRDefault="00A50D92" w:rsidP="000054DB">
            <w:pPr>
              <w:spacing w:after="0" w:line="240" w:lineRule="auto"/>
              <w:jc w:val="center"/>
              <w:rPr>
                <w:sz w:val="22"/>
                <w:szCs w:val="22"/>
              </w:rPr>
            </w:pPr>
            <w:r w:rsidRPr="008B49EE">
              <w:rPr>
                <w:color w:val="000000"/>
                <w:sz w:val="22"/>
                <w:szCs w:val="22"/>
              </w:rPr>
              <w:t>248</w:t>
            </w:r>
          </w:p>
        </w:tc>
        <w:tc>
          <w:tcPr>
            <w:tcW w:w="992" w:type="dxa"/>
            <w:tcBorders>
              <w:top w:val="nil"/>
              <w:left w:val="nil"/>
              <w:bottom w:val="single" w:sz="8" w:space="0" w:color="auto"/>
              <w:right w:val="single" w:sz="8" w:space="0" w:color="auto"/>
            </w:tcBorders>
            <w:shd w:val="clear" w:color="auto" w:fill="auto"/>
            <w:vAlign w:val="center"/>
          </w:tcPr>
          <w:p w14:paraId="30195172" w14:textId="77777777" w:rsidR="00A50D92" w:rsidRPr="008B49EE" w:rsidRDefault="00A50D92" w:rsidP="000054DB">
            <w:pPr>
              <w:spacing w:after="0" w:line="240" w:lineRule="auto"/>
              <w:jc w:val="center"/>
              <w:rPr>
                <w:sz w:val="22"/>
                <w:szCs w:val="22"/>
              </w:rPr>
            </w:pPr>
            <w:r w:rsidRPr="008B49EE">
              <w:rPr>
                <w:color w:val="000000"/>
                <w:sz w:val="22"/>
                <w:szCs w:val="22"/>
              </w:rPr>
              <w:t>253</w:t>
            </w:r>
          </w:p>
        </w:tc>
        <w:tc>
          <w:tcPr>
            <w:tcW w:w="1134" w:type="dxa"/>
            <w:tcBorders>
              <w:top w:val="nil"/>
              <w:left w:val="nil"/>
              <w:bottom w:val="single" w:sz="8" w:space="0" w:color="auto"/>
              <w:right w:val="single" w:sz="8" w:space="0" w:color="auto"/>
            </w:tcBorders>
            <w:shd w:val="clear" w:color="auto" w:fill="auto"/>
            <w:vAlign w:val="center"/>
          </w:tcPr>
          <w:p w14:paraId="565646F9" w14:textId="77777777" w:rsidR="00A50D92" w:rsidRPr="008B49EE" w:rsidRDefault="00A50D92" w:rsidP="000054DB">
            <w:pPr>
              <w:spacing w:after="0" w:line="240" w:lineRule="auto"/>
              <w:jc w:val="center"/>
              <w:rPr>
                <w:sz w:val="22"/>
                <w:szCs w:val="22"/>
              </w:rPr>
            </w:pPr>
            <w:r w:rsidRPr="008B49EE">
              <w:rPr>
                <w:color w:val="000000"/>
                <w:sz w:val="22"/>
                <w:szCs w:val="22"/>
              </w:rPr>
              <w:t>253</w:t>
            </w:r>
          </w:p>
        </w:tc>
        <w:tc>
          <w:tcPr>
            <w:tcW w:w="992" w:type="dxa"/>
            <w:tcBorders>
              <w:top w:val="nil"/>
              <w:left w:val="nil"/>
              <w:bottom w:val="single" w:sz="8" w:space="0" w:color="auto"/>
              <w:right w:val="single" w:sz="8" w:space="0" w:color="auto"/>
            </w:tcBorders>
            <w:shd w:val="clear" w:color="auto" w:fill="auto"/>
            <w:vAlign w:val="center"/>
          </w:tcPr>
          <w:p w14:paraId="46EDA003" w14:textId="77777777" w:rsidR="00A50D92" w:rsidRPr="008B49EE" w:rsidRDefault="00A50D92" w:rsidP="000054DB">
            <w:pPr>
              <w:spacing w:after="0" w:line="240" w:lineRule="auto"/>
              <w:jc w:val="center"/>
              <w:rPr>
                <w:sz w:val="22"/>
                <w:szCs w:val="22"/>
              </w:rPr>
            </w:pPr>
            <w:r w:rsidRPr="008B49EE">
              <w:rPr>
                <w:color w:val="000000"/>
                <w:sz w:val="22"/>
                <w:szCs w:val="22"/>
              </w:rPr>
              <w:t>253</w:t>
            </w:r>
          </w:p>
        </w:tc>
        <w:tc>
          <w:tcPr>
            <w:tcW w:w="851" w:type="dxa"/>
            <w:tcBorders>
              <w:top w:val="nil"/>
              <w:left w:val="nil"/>
              <w:bottom w:val="single" w:sz="8" w:space="0" w:color="auto"/>
              <w:right w:val="single" w:sz="8" w:space="0" w:color="auto"/>
            </w:tcBorders>
          </w:tcPr>
          <w:p w14:paraId="38B5D037" w14:textId="1046B11F" w:rsidR="00A50D92" w:rsidRPr="008B49EE" w:rsidRDefault="00A50D92" w:rsidP="000054DB">
            <w:pPr>
              <w:spacing w:after="0" w:line="240" w:lineRule="auto"/>
              <w:jc w:val="center"/>
              <w:rPr>
                <w:color w:val="000000"/>
                <w:sz w:val="22"/>
                <w:szCs w:val="22"/>
              </w:rPr>
            </w:pPr>
            <w:r>
              <w:rPr>
                <w:color w:val="000000"/>
                <w:sz w:val="22"/>
                <w:szCs w:val="22"/>
              </w:rPr>
              <w:t>-</w:t>
            </w:r>
          </w:p>
        </w:tc>
        <w:tc>
          <w:tcPr>
            <w:tcW w:w="702" w:type="dxa"/>
            <w:tcBorders>
              <w:top w:val="nil"/>
              <w:left w:val="nil"/>
              <w:bottom w:val="single" w:sz="8" w:space="0" w:color="auto"/>
              <w:right w:val="single" w:sz="8" w:space="0" w:color="auto"/>
            </w:tcBorders>
          </w:tcPr>
          <w:p w14:paraId="63CF302D" w14:textId="77777777" w:rsidR="00A50D92" w:rsidRDefault="00A50D92" w:rsidP="000054DB">
            <w:pPr>
              <w:spacing w:after="0" w:line="240" w:lineRule="auto"/>
              <w:jc w:val="center"/>
              <w:rPr>
                <w:color w:val="000000"/>
                <w:sz w:val="22"/>
                <w:szCs w:val="22"/>
              </w:rPr>
            </w:pPr>
          </w:p>
        </w:tc>
      </w:tr>
      <w:tr w:rsidR="00A50D92" w:rsidRPr="008B49EE" w14:paraId="7C67D8A2" w14:textId="1E780F28" w:rsidTr="00FC005F">
        <w:trPr>
          <w:jc w:val="center"/>
        </w:trPr>
        <w:tc>
          <w:tcPr>
            <w:tcW w:w="3823" w:type="dxa"/>
            <w:shd w:val="clear" w:color="auto" w:fill="C5E0B3" w:themeFill="accent6" w:themeFillTint="66"/>
            <w:vAlign w:val="center"/>
          </w:tcPr>
          <w:p w14:paraId="6AD9D748" w14:textId="77777777" w:rsidR="00A50D92" w:rsidRPr="008B49EE" w:rsidRDefault="00A50D92" w:rsidP="000054DB">
            <w:pPr>
              <w:spacing w:after="0" w:line="240" w:lineRule="auto"/>
              <w:jc w:val="center"/>
              <w:rPr>
                <w:b/>
                <w:i/>
                <w:iCs/>
                <w:sz w:val="22"/>
                <w:szCs w:val="22"/>
              </w:rPr>
            </w:pPr>
            <w:r w:rsidRPr="008B49EE">
              <w:rPr>
                <w:b/>
                <w:i/>
                <w:iCs/>
                <w:sz w:val="22"/>
                <w:szCs w:val="22"/>
              </w:rPr>
              <w:t>EUROSTAT</w:t>
            </w:r>
          </w:p>
        </w:tc>
        <w:tc>
          <w:tcPr>
            <w:tcW w:w="992" w:type="dxa"/>
            <w:tcBorders>
              <w:top w:val="nil"/>
              <w:left w:val="nil"/>
              <w:bottom w:val="single" w:sz="8" w:space="0" w:color="auto"/>
              <w:right w:val="single" w:sz="8" w:space="0" w:color="auto"/>
            </w:tcBorders>
            <w:shd w:val="clear" w:color="auto" w:fill="auto"/>
            <w:vAlign w:val="center"/>
          </w:tcPr>
          <w:p w14:paraId="1ACADFD4" w14:textId="77777777" w:rsidR="00A50D92" w:rsidRPr="008B49EE" w:rsidRDefault="00A50D92" w:rsidP="000054DB">
            <w:pPr>
              <w:spacing w:after="0" w:line="240" w:lineRule="auto"/>
              <w:jc w:val="center"/>
              <w:rPr>
                <w:sz w:val="22"/>
                <w:szCs w:val="22"/>
              </w:rPr>
            </w:pPr>
            <w:r w:rsidRPr="008B49EE">
              <w:rPr>
                <w:color w:val="000000"/>
                <w:sz w:val="22"/>
                <w:szCs w:val="22"/>
              </w:rPr>
              <w:t>478</w:t>
            </w:r>
          </w:p>
        </w:tc>
        <w:tc>
          <w:tcPr>
            <w:tcW w:w="992" w:type="dxa"/>
            <w:tcBorders>
              <w:top w:val="nil"/>
              <w:left w:val="nil"/>
              <w:bottom w:val="single" w:sz="8" w:space="0" w:color="auto"/>
              <w:right w:val="single" w:sz="8" w:space="0" w:color="auto"/>
            </w:tcBorders>
            <w:shd w:val="clear" w:color="auto" w:fill="auto"/>
            <w:vAlign w:val="center"/>
          </w:tcPr>
          <w:p w14:paraId="73F98E98" w14:textId="77777777" w:rsidR="00A50D92" w:rsidRPr="008B49EE" w:rsidRDefault="00A50D92" w:rsidP="000054DB">
            <w:pPr>
              <w:spacing w:after="0" w:line="240" w:lineRule="auto"/>
              <w:jc w:val="center"/>
              <w:rPr>
                <w:sz w:val="22"/>
                <w:szCs w:val="22"/>
              </w:rPr>
            </w:pPr>
            <w:r w:rsidRPr="008B49EE">
              <w:rPr>
                <w:color w:val="000000"/>
                <w:sz w:val="22"/>
                <w:szCs w:val="22"/>
              </w:rPr>
              <w:t>481</w:t>
            </w:r>
          </w:p>
        </w:tc>
        <w:tc>
          <w:tcPr>
            <w:tcW w:w="1134" w:type="dxa"/>
            <w:tcBorders>
              <w:top w:val="nil"/>
              <w:left w:val="nil"/>
              <w:bottom w:val="single" w:sz="8" w:space="0" w:color="auto"/>
              <w:right w:val="single" w:sz="8" w:space="0" w:color="auto"/>
            </w:tcBorders>
            <w:shd w:val="clear" w:color="auto" w:fill="auto"/>
            <w:vAlign w:val="center"/>
          </w:tcPr>
          <w:p w14:paraId="47E06178" w14:textId="77777777" w:rsidR="00A50D92" w:rsidRPr="008B49EE" w:rsidRDefault="00A50D92" w:rsidP="000054DB">
            <w:pPr>
              <w:spacing w:after="0" w:line="240" w:lineRule="auto"/>
              <w:jc w:val="center"/>
              <w:rPr>
                <w:sz w:val="22"/>
                <w:szCs w:val="22"/>
              </w:rPr>
            </w:pPr>
            <w:r w:rsidRPr="008B49EE">
              <w:rPr>
                <w:color w:val="000000"/>
                <w:sz w:val="22"/>
                <w:szCs w:val="22"/>
              </w:rPr>
              <w:t>483</w:t>
            </w:r>
          </w:p>
        </w:tc>
        <w:tc>
          <w:tcPr>
            <w:tcW w:w="992" w:type="dxa"/>
            <w:tcBorders>
              <w:top w:val="nil"/>
              <w:left w:val="nil"/>
              <w:bottom w:val="single" w:sz="8" w:space="0" w:color="auto"/>
              <w:right w:val="single" w:sz="8" w:space="0" w:color="auto"/>
            </w:tcBorders>
            <w:shd w:val="clear" w:color="auto" w:fill="auto"/>
            <w:vAlign w:val="center"/>
          </w:tcPr>
          <w:p w14:paraId="06080300" w14:textId="77777777" w:rsidR="00A50D92" w:rsidRPr="008B49EE" w:rsidRDefault="00A50D92" w:rsidP="000054DB">
            <w:pPr>
              <w:spacing w:after="0" w:line="240" w:lineRule="auto"/>
              <w:jc w:val="center"/>
              <w:rPr>
                <w:sz w:val="22"/>
                <w:szCs w:val="22"/>
              </w:rPr>
            </w:pPr>
            <w:r w:rsidRPr="008B49EE">
              <w:rPr>
                <w:color w:val="000000"/>
                <w:sz w:val="22"/>
                <w:szCs w:val="22"/>
              </w:rPr>
              <w:t>-</w:t>
            </w:r>
          </w:p>
        </w:tc>
        <w:tc>
          <w:tcPr>
            <w:tcW w:w="851" w:type="dxa"/>
            <w:tcBorders>
              <w:top w:val="nil"/>
              <w:left w:val="nil"/>
              <w:bottom w:val="single" w:sz="8" w:space="0" w:color="auto"/>
              <w:right w:val="single" w:sz="8" w:space="0" w:color="auto"/>
            </w:tcBorders>
          </w:tcPr>
          <w:p w14:paraId="05FA24AB" w14:textId="0305BD0B" w:rsidR="00A50D92" w:rsidRPr="008B49EE" w:rsidRDefault="00A50D92" w:rsidP="000054DB">
            <w:pPr>
              <w:spacing w:after="0" w:line="240" w:lineRule="auto"/>
              <w:jc w:val="center"/>
              <w:rPr>
                <w:color w:val="000000"/>
                <w:sz w:val="22"/>
                <w:szCs w:val="22"/>
              </w:rPr>
            </w:pPr>
            <w:r>
              <w:rPr>
                <w:color w:val="000000"/>
                <w:sz w:val="22"/>
                <w:szCs w:val="22"/>
              </w:rPr>
              <w:t>-</w:t>
            </w:r>
          </w:p>
        </w:tc>
        <w:tc>
          <w:tcPr>
            <w:tcW w:w="702" w:type="dxa"/>
            <w:tcBorders>
              <w:top w:val="nil"/>
              <w:left w:val="nil"/>
              <w:bottom w:val="single" w:sz="8" w:space="0" w:color="auto"/>
              <w:right w:val="single" w:sz="8" w:space="0" w:color="auto"/>
            </w:tcBorders>
          </w:tcPr>
          <w:p w14:paraId="7EEA3F14" w14:textId="77777777" w:rsidR="00A50D92" w:rsidRDefault="00A50D92" w:rsidP="000054DB">
            <w:pPr>
              <w:spacing w:after="0" w:line="240" w:lineRule="auto"/>
              <w:jc w:val="center"/>
              <w:rPr>
                <w:color w:val="000000"/>
                <w:sz w:val="22"/>
                <w:szCs w:val="22"/>
              </w:rPr>
            </w:pPr>
          </w:p>
        </w:tc>
      </w:tr>
    </w:tbl>
    <w:p w14:paraId="1BD2EE0C" w14:textId="57EC4008" w:rsidR="00627687" w:rsidRPr="00EC024C" w:rsidRDefault="00341ADB" w:rsidP="00627687">
      <w:pPr>
        <w:jc w:val="center"/>
        <w:rPr>
          <w:i/>
          <w:color w:val="000000"/>
          <w:sz w:val="20"/>
          <w:szCs w:val="20"/>
        </w:rPr>
      </w:pPr>
      <w:r>
        <w:rPr>
          <w:i/>
          <w:color w:val="000000"/>
          <w:sz w:val="20"/>
          <w:szCs w:val="20"/>
        </w:rPr>
        <w:t xml:space="preserve"> (</w:t>
      </w:r>
      <w:r w:rsidR="00627687" w:rsidRPr="00EC024C">
        <w:rPr>
          <w:i/>
          <w:color w:val="000000"/>
          <w:sz w:val="20"/>
          <w:szCs w:val="20"/>
        </w:rPr>
        <w:t>Sursa: Chestionare MUN 201</w:t>
      </w:r>
      <w:r w:rsidR="00802A2E">
        <w:rPr>
          <w:i/>
          <w:color w:val="000000"/>
          <w:sz w:val="20"/>
          <w:szCs w:val="20"/>
        </w:rPr>
        <w:t>4</w:t>
      </w:r>
      <w:r w:rsidR="00627687" w:rsidRPr="00EC024C">
        <w:rPr>
          <w:i/>
          <w:color w:val="000000"/>
          <w:sz w:val="20"/>
          <w:szCs w:val="20"/>
        </w:rPr>
        <w:t>-201</w:t>
      </w:r>
      <w:r w:rsidR="00043E16">
        <w:rPr>
          <w:i/>
          <w:color w:val="000000"/>
          <w:sz w:val="20"/>
          <w:szCs w:val="20"/>
        </w:rPr>
        <w:t>9</w:t>
      </w:r>
      <w:r w:rsidR="00627687" w:rsidRPr="00EC024C">
        <w:rPr>
          <w:i/>
          <w:color w:val="000000"/>
          <w:sz w:val="20"/>
          <w:szCs w:val="20"/>
        </w:rPr>
        <w:t>)</w:t>
      </w:r>
    </w:p>
    <w:p w14:paraId="48F83E1B" w14:textId="3E74F801" w:rsidR="00264AEF" w:rsidRDefault="00264AEF" w:rsidP="00F1673D">
      <w:pPr>
        <w:spacing w:line="240" w:lineRule="auto"/>
      </w:pPr>
      <w:r w:rsidRPr="00EC024C">
        <w:t>Indicatorii de generare a de</w:t>
      </w:r>
      <w:r>
        <w:t>ș</w:t>
      </w:r>
      <w:r w:rsidRPr="00EC024C">
        <w:t>eurilor municipale în jude</w:t>
      </w:r>
      <w:r>
        <w:t>ț</w:t>
      </w:r>
      <w:r w:rsidRPr="00EC024C">
        <w:t>ul S</w:t>
      </w:r>
      <w:r>
        <w:t>atu Mare</w:t>
      </w:r>
      <w:r w:rsidRPr="00EC024C">
        <w:t xml:space="preserve"> sunt u</w:t>
      </w:r>
      <w:r>
        <w:t>ș</w:t>
      </w:r>
      <w:r w:rsidRPr="00EC024C">
        <w:t>or mai m</w:t>
      </w:r>
      <w:r>
        <w:t>ici</w:t>
      </w:r>
      <w:r w:rsidRPr="00EC024C">
        <w:t xml:space="preserve"> decât cei raporta</w:t>
      </w:r>
      <w:r>
        <w:t>ț</w:t>
      </w:r>
      <w:r w:rsidRPr="00EC024C">
        <w:t>i pentru România conform ghidului EUROSTAT</w:t>
      </w:r>
      <w:r>
        <w:t xml:space="preserve">, </w:t>
      </w:r>
      <w:r w:rsidRPr="00EC024C">
        <w:t>dar sub media europeană</w:t>
      </w:r>
      <w:r>
        <w:t xml:space="preserve">, </w:t>
      </w:r>
      <w:r w:rsidRPr="00EC024C">
        <w:t>nefiind înregistrate diferen</w:t>
      </w:r>
      <w:r>
        <w:t>ț</w:t>
      </w:r>
      <w:r w:rsidRPr="00EC024C">
        <w:t xml:space="preserve">e semnificative de la an la an. </w:t>
      </w:r>
    </w:p>
    <w:p w14:paraId="3C32484E" w14:textId="47EDB826" w:rsidR="00627687" w:rsidRPr="00EC024C" w:rsidRDefault="00627687" w:rsidP="0079439B">
      <w:pPr>
        <w:pStyle w:val="Caption"/>
        <w:shd w:val="clear" w:color="auto" w:fill="FFFFFF" w:themeFill="background1"/>
      </w:pPr>
      <w:bookmarkStart w:id="225" w:name="_Toc73089867"/>
      <w:r w:rsidRPr="00EC024C">
        <w:t xml:space="preserve">Figura </w:t>
      </w:r>
      <w:r w:rsidR="00F83903">
        <w:fldChar w:fldCharType="begin"/>
      </w:r>
      <w:r w:rsidR="00F83903">
        <w:instrText xml:space="preserve"> STYLEREF 1 \s </w:instrText>
      </w:r>
      <w:r w:rsidR="00F83903">
        <w:fldChar w:fldCharType="separate"/>
      </w:r>
      <w:r w:rsidR="00DB6EFE">
        <w:rPr>
          <w:noProof/>
        </w:rPr>
        <w:t>4</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4</w:t>
      </w:r>
      <w:r w:rsidR="00F83903">
        <w:fldChar w:fldCharType="end"/>
      </w:r>
      <w:r w:rsidRPr="00EC024C">
        <w:t xml:space="preserve"> Indici de generare de</w:t>
      </w:r>
      <w:r w:rsidR="00CF261B">
        <w:t>ș</w:t>
      </w:r>
      <w:r w:rsidRPr="00EC024C">
        <w:t xml:space="preserve">euri </w:t>
      </w:r>
      <w:r w:rsidR="00264AEF">
        <w:t>municipale</w:t>
      </w:r>
      <w:r w:rsidR="001B69A0">
        <w:t xml:space="preserve">, </w:t>
      </w:r>
      <w:r w:rsidRPr="00EC024C">
        <w:t>jude</w:t>
      </w:r>
      <w:r w:rsidR="00CF261B">
        <w:t>ț</w:t>
      </w:r>
      <w:r w:rsidRPr="00EC024C">
        <w:t>ul S</w:t>
      </w:r>
      <w:r w:rsidR="00063577">
        <w:t>atu Mare</w:t>
      </w:r>
      <w:r w:rsidR="00A907E3">
        <w:t>,</w:t>
      </w:r>
      <w:r w:rsidR="00063577">
        <w:t xml:space="preserve"> </w:t>
      </w:r>
      <w:r w:rsidR="00A907E3">
        <w:t>2</w:t>
      </w:r>
      <w:r w:rsidRPr="00EC024C">
        <w:t>01</w:t>
      </w:r>
      <w:r w:rsidR="00802A2E">
        <w:t>4</w:t>
      </w:r>
      <w:r w:rsidRPr="00EC024C">
        <w:t>-201</w:t>
      </w:r>
      <w:r w:rsidR="00FC005F">
        <w:t>9</w:t>
      </w:r>
      <w:bookmarkEnd w:id="225"/>
    </w:p>
    <w:p w14:paraId="3A8CB0B1" w14:textId="52853812" w:rsidR="00627687" w:rsidRDefault="0079439B" w:rsidP="00627687">
      <w:pPr>
        <w:spacing w:after="0"/>
        <w:jc w:val="center"/>
        <w:rPr>
          <w:color w:val="000000"/>
        </w:rPr>
      </w:pPr>
      <w:r>
        <w:rPr>
          <w:noProof/>
        </w:rPr>
        <w:drawing>
          <wp:inline distT="0" distB="0" distL="0" distR="0" wp14:anchorId="5BC4FA68" wp14:editId="2EC748E4">
            <wp:extent cx="5634567" cy="2747433"/>
            <wp:effectExtent l="0" t="0" r="4445" b="0"/>
            <wp:docPr id="25" name="Diagramă 25">
              <a:extLst xmlns:a="http://schemas.openxmlformats.org/drawingml/2006/main">
                <a:ext uri="{FF2B5EF4-FFF2-40B4-BE49-F238E27FC236}">
                  <a16:creationId xmlns:a16="http://schemas.microsoft.com/office/drawing/2014/main" id="{00000000-0008-0000-01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52E0B749" w14:textId="11E45E03" w:rsidR="00264AEF" w:rsidRDefault="00264AEF" w:rsidP="00627687">
      <w:pPr>
        <w:spacing w:after="0"/>
        <w:jc w:val="center"/>
        <w:rPr>
          <w:color w:val="000000"/>
        </w:rPr>
      </w:pPr>
    </w:p>
    <w:p w14:paraId="114A51D0" w14:textId="77777777" w:rsidR="00264AEF" w:rsidRPr="00EC024C" w:rsidRDefault="00264AEF" w:rsidP="00222EC1">
      <w:pPr>
        <w:spacing w:line="276" w:lineRule="auto"/>
      </w:pPr>
      <w:r w:rsidRPr="00EC024C">
        <w:t>Indicatorul de generare a de</w:t>
      </w:r>
      <w:r>
        <w:t>ș</w:t>
      </w:r>
      <w:r w:rsidRPr="00EC024C">
        <w:t>eurilor municipale este utilizat</w:t>
      </w:r>
      <w:r>
        <w:t xml:space="preserve">, </w:t>
      </w:r>
      <w:r w:rsidRPr="00EC024C">
        <w:t>pe plan intern</w:t>
      </w:r>
      <w:r>
        <w:t xml:space="preserve">, </w:t>
      </w:r>
      <w:r w:rsidRPr="00EC024C">
        <w:t>pentru monitorizarea planurilor de ac</w:t>
      </w:r>
      <w:r>
        <w:t>ț</w:t>
      </w:r>
      <w:r w:rsidRPr="00EC024C">
        <w:t>iune în domeniul gestiunii de</w:t>
      </w:r>
      <w:r>
        <w:t>ș</w:t>
      </w:r>
      <w:r w:rsidRPr="00EC024C">
        <w:t>eurilor</w:t>
      </w:r>
      <w:r>
        <w:t xml:space="preserve"> (</w:t>
      </w:r>
      <w:r w:rsidRPr="00EC024C">
        <w:t>la nivel na</w:t>
      </w:r>
      <w:r>
        <w:t>ț</w:t>
      </w:r>
      <w:r w:rsidRPr="00EC024C">
        <w:t>ional</w:t>
      </w:r>
      <w:r>
        <w:t xml:space="preserve">, </w:t>
      </w:r>
      <w:r w:rsidRPr="00EC024C">
        <w:t>regional</w:t>
      </w:r>
      <w:r>
        <w:t xml:space="preserve"> și </w:t>
      </w:r>
      <w:r w:rsidRPr="00EC024C">
        <w:t>jude</w:t>
      </w:r>
      <w:r>
        <w:t>ț</w:t>
      </w:r>
      <w:r w:rsidRPr="00EC024C">
        <w:t>ean)</w:t>
      </w:r>
      <w:r>
        <w:t xml:space="preserve"> și </w:t>
      </w:r>
      <w:r w:rsidRPr="00EC024C">
        <w:t>pentru dezvoltarea strategiilor de tratare a de</w:t>
      </w:r>
      <w:r>
        <w:t>ș</w:t>
      </w:r>
      <w:r w:rsidRPr="00EC024C">
        <w:t xml:space="preserve">eurilor municipale. Indicatorul depinde de gradul de organizare a colectării </w:t>
      </w:r>
      <w:r>
        <w:t>ș</w:t>
      </w:r>
      <w:r w:rsidRPr="00EC024C">
        <w:t>i gestiunii de</w:t>
      </w:r>
      <w:r>
        <w:t>ș</w:t>
      </w:r>
      <w:r w:rsidRPr="00EC024C">
        <w:t>eurilor. Varia</w:t>
      </w:r>
      <w:r>
        <w:t>ț</w:t>
      </w:r>
      <w:r w:rsidRPr="00EC024C">
        <w:t>iile acestuia reflectă diferen</w:t>
      </w:r>
      <w:r>
        <w:t>ț</w:t>
      </w:r>
      <w:r w:rsidRPr="00EC024C">
        <w:t>e în modul de consum</w:t>
      </w:r>
      <w:r>
        <w:t xml:space="preserve"> și </w:t>
      </w:r>
      <w:r w:rsidRPr="00EC024C">
        <w:t>dezvoltarea economică a regiunilor.</w:t>
      </w:r>
    </w:p>
    <w:p w14:paraId="6B314D76" w14:textId="1CE61369" w:rsidR="00264AEF" w:rsidRDefault="00264AEF" w:rsidP="00222EC1">
      <w:pPr>
        <w:spacing w:line="276" w:lineRule="auto"/>
        <w:rPr>
          <w:bCs/>
        </w:rPr>
      </w:pPr>
      <w:r w:rsidRPr="00EC024C">
        <w:rPr>
          <w:bCs/>
        </w:rPr>
        <w:lastRenderedPageBreak/>
        <w:t>Indicii de generare constituie elemente de mare importan</w:t>
      </w:r>
      <w:r>
        <w:rPr>
          <w:bCs/>
        </w:rPr>
        <w:t>ț</w:t>
      </w:r>
      <w:r w:rsidRPr="00EC024C">
        <w:rPr>
          <w:bCs/>
        </w:rPr>
        <w:t>ă pentru verificarea plauzibilită</w:t>
      </w:r>
      <w:r>
        <w:rPr>
          <w:bCs/>
        </w:rPr>
        <w:t>ț</w:t>
      </w:r>
      <w:r w:rsidRPr="00EC024C">
        <w:rPr>
          <w:bCs/>
        </w:rPr>
        <w:t>ii datelor pe perioada 201</w:t>
      </w:r>
      <w:r w:rsidR="00802A2E">
        <w:rPr>
          <w:bCs/>
        </w:rPr>
        <w:t>4</w:t>
      </w:r>
      <w:r w:rsidRPr="00EC024C">
        <w:rPr>
          <w:bCs/>
        </w:rPr>
        <w:t>-201</w:t>
      </w:r>
      <w:r w:rsidR="00FC005F">
        <w:rPr>
          <w:bCs/>
        </w:rPr>
        <w:t>9</w:t>
      </w:r>
      <w:r w:rsidR="00C93C7F">
        <w:rPr>
          <w:bCs/>
        </w:rPr>
        <w:t>,</w:t>
      </w:r>
      <w:r w:rsidRPr="00EC024C">
        <w:rPr>
          <w:bCs/>
        </w:rPr>
        <w:t xml:space="preserve"> dar</w:t>
      </w:r>
      <w:r>
        <w:rPr>
          <w:bCs/>
        </w:rPr>
        <w:t xml:space="preserve"> și </w:t>
      </w:r>
      <w:r w:rsidRPr="00EC024C">
        <w:rPr>
          <w:bCs/>
        </w:rPr>
        <w:t>pentru estimarea cantită</w:t>
      </w:r>
      <w:r>
        <w:rPr>
          <w:bCs/>
        </w:rPr>
        <w:t>ț</w:t>
      </w:r>
      <w:r w:rsidRPr="00EC024C">
        <w:rPr>
          <w:bCs/>
        </w:rPr>
        <w:t>ilor de de</w:t>
      </w:r>
      <w:r>
        <w:rPr>
          <w:bCs/>
        </w:rPr>
        <w:t>ș</w:t>
      </w:r>
      <w:r w:rsidRPr="00EC024C">
        <w:rPr>
          <w:bCs/>
        </w:rPr>
        <w:t>euri prognozate pe perioada de planificare următoare</w:t>
      </w:r>
      <w:r>
        <w:rPr>
          <w:bCs/>
        </w:rPr>
        <w:t>.</w:t>
      </w:r>
    </w:p>
    <w:p w14:paraId="3872AE12" w14:textId="2D6BF3AE" w:rsidR="00EC0363" w:rsidRPr="00EC024C" w:rsidRDefault="00EC0363" w:rsidP="00AA6859">
      <w:pPr>
        <w:pStyle w:val="Heading3"/>
      </w:pPr>
      <w:bookmarkStart w:id="226" w:name="_Toc73089761"/>
      <w:r w:rsidRPr="00EC024C">
        <w:t>Structura de</w:t>
      </w:r>
      <w:r w:rsidR="00CF261B">
        <w:t>ș</w:t>
      </w:r>
      <w:r w:rsidRPr="00EC024C">
        <w:t>eurilor municipale</w:t>
      </w:r>
      <w:bookmarkEnd w:id="226"/>
    </w:p>
    <w:p w14:paraId="0A0C6396" w14:textId="390C6B4F" w:rsidR="000838F1" w:rsidRDefault="000838F1" w:rsidP="00FC005F">
      <w:pPr>
        <w:autoSpaceDE w:val="0"/>
        <w:autoSpaceDN w:val="0"/>
        <w:adjustRightInd w:val="0"/>
        <w:spacing w:line="240" w:lineRule="auto"/>
        <w:rPr>
          <w:color w:val="000000"/>
        </w:rPr>
      </w:pPr>
      <w:r w:rsidRPr="00EC024C">
        <w:rPr>
          <w:color w:val="000000"/>
        </w:rPr>
        <w:t>Pentru stabilirea ipotezelor privind colectarea separată a de</w:t>
      </w:r>
      <w:r w:rsidR="00CF261B">
        <w:rPr>
          <w:color w:val="000000"/>
        </w:rPr>
        <w:t>ș</w:t>
      </w:r>
      <w:r w:rsidRPr="00EC024C">
        <w:rPr>
          <w:color w:val="000000"/>
        </w:rPr>
        <w:t>eurilor municipale</w:t>
      </w:r>
      <w:r w:rsidR="001B69A0">
        <w:rPr>
          <w:color w:val="000000"/>
        </w:rPr>
        <w:t xml:space="preserve">, </w:t>
      </w:r>
      <w:r w:rsidRPr="00EC024C">
        <w:rPr>
          <w:color w:val="000000"/>
        </w:rPr>
        <w:t>se estimează cantită</w:t>
      </w:r>
      <w:r w:rsidR="00CF261B">
        <w:rPr>
          <w:color w:val="000000"/>
        </w:rPr>
        <w:t>ț</w:t>
      </w:r>
      <w:r w:rsidRPr="00EC024C">
        <w:rPr>
          <w:color w:val="000000"/>
        </w:rPr>
        <w:t>ile de de</w:t>
      </w:r>
      <w:r w:rsidR="00CF261B">
        <w:rPr>
          <w:color w:val="000000"/>
        </w:rPr>
        <w:t>ș</w:t>
      </w:r>
      <w:r w:rsidRPr="00EC024C">
        <w:rPr>
          <w:color w:val="000000"/>
        </w:rPr>
        <w:t>euri</w:t>
      </w:r>
      <w:r w:rsidR="001B69A0">
        <w:rPr>
          <w:color w:val="000000"/>
        </w:rPr>
        <w:t xml:space="preserve">, </w:t>
      </w:r>
      <w:r w:rsidRPr="00EC024C">
        <w:rPr>
          <w:color w:val="000000"/>
        </w:rPr>
        <w:t>pe fiecare categorie pentru anul de referin</w:t>
      </w:r>
      <w:r w:rsidR="00CF261B">
        <w:rPr>
          <w:color w:val="000000"/>
        </w:rPr>
        <w:t>ț</w:t>
      </w:r>
      <w:r w:rsidRPr="00EC024C">
        <w:rPr>
          <w:color w:val="000000"/>
        </w:rPr>
        <w:t>ă</w:t>
      </w:r>
      <w:r w:rsidR="00341ADB">
        <w:rPr>
          <w:color w:val="000000"/>
        </w:rPr>
        <w:t xml:space="preserve"> (</w:t>
      </w:r>
      <w:r w:rsidRPr="00EC024C">
        <w:rPr>
          <w:color w:val="000000"/>
        </w:rPr>
        <w:t>201</w:t>
      </w:r>
      <w:r w:rsidR="00FC005F">
        <w:rPr>
          <w:color w:val="000000"/>
        </w:rPr>
        <w:t>9</w:t>
      </w:r>
      <w:r w:rsidRPr="00EC024C">
        <w:rPr>
          <w:color w:val="000000"/>
        </w:rPr>
        <w:t>)</w:t>
      </w:r>
      <w:r w:rsidR="00061416">
        <w:rPr>
          <w:color w:val="000000"/>
        </w:rPr>
        <w:t>.</w:t>
      </w:r>
    </w:p>
    <w:p w14:paraId="17BCB5A5" w14:textId="6B9EBF06" w:rsidR="000838F1" w:rsidRPr="00EC024C" w:rsidRDefault="000838F1" w:rsidP="006D6F17">
      <w:pPr>
        <w:pStyle w:val="Caption"/>
      </w:pPr>
      <w:bookmarkStart w:id="227" w:name="_Toc73089940"/>
      <w:r w:rsidRPr="00DC5E11">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7</w:t>
      </w:r>
      <w:r w:rsidR="00F539AF">
        <w:fldChar w:fldCharType="end"/>
      </w:r>
      <w:r w:rsidRPr="00DC5E11">
        <w:t xml:space="preserve"> Estimare cantită</w:t>
      </w:r>
      <w:r w:rsidR="00CF261B" w:rsidRPr="00DC5E11">
        <w:t>ț</w:t>
      </w:r>
      <w:r w:rsidRPr="00DC5E11">
        <w:t>i de</w:t>
      </w:r>
      <w:r w:rsidR="00CF261B" w:rsidRPr="00DC5E11">
        <w:t>ș</w:t>
      </w:r>
      <w:r w:rsidRPr="00DC5E11">
        <w:t>euri pe categorii</w:t>
      </w:r>
      <w:r w:rsidR="001B69A0" w:rsidRPr="00DC5E11">
        <w:t xml:space="preserve">, </w:t>
      </w:r>
      <w:r w:rsidRPr="00DC5E11">
        <w:t>anul 201</w:t>
      </w:r>
      <w:r w:rsidR="00FC005F">
        <w:t>9</w:t>
      </w:r>
      <w:bookmarkEnd w:id="2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3"/>
        <w:gridCol w:w="1265"/>
        <w:gridCol w:w="4538"/>
      </w:tblGrid>
      <w:tr w:rsidR="000838F1" w:rsidRPr="00FB3E1D" w14:paraId="2D64C3AB" w14:textId="77777777" w:rsidTr="0079439B">
        <w:trPr>
          <w:trHeight w:val="227"/>
          <w:jc w:val="center"/>
        </w:trPr>
        <w:tc>
          <w:tcPr>
            <w:tcW w:w="1941" w:type="pct"/>
            <w:shd w:val="clear" w:color="auto" w:fill="A8D08D" w:themeFill="accent6" w:themeFillTint="99"/>
            <w:vAlign w:val="center"/>
          </w:tcPr>
          <w:p w14:paraId="3D913982" w14:textId="6A272BCD" w:rsidR="000838F1" w:rsidRPr="00FB3E1D" w:rsidRDefault="000838F1" w:rsidP="00061416">
            <w:pPr>
              <w:spacing w:after="0" w:line="240" w:lineRule="auto"/>
              <w:jc w:val="center"/>
              <w:rPr>
                <w:b/>
                <w:sz w:val="22"/>
                <w:szCs w:val="22"/>
              </w:rPr>
            </w:pPr>
            <w:r w:rsidRPr="00FB3E1D">
              <w:rPr>
                <w:b/>
                <w:sz w:val="22"/>
                <w:szCs w:val="22"/>
              </w:rPr>
              <w:t>Categorie de</w:t>
            </w:r>
            <w:r w:rsidR="00CF261B" w:rsidRPr="00FB3E1D">
              <w:rPr>
                <w:b/>
                <w:sz w:val="22"/>
                <w:szCs w:val="22"/>
              </w:rPr>
              <w:t>ș</w:t>
            </w:r>
            <w:r w:rsidRPr="00FB3E1D">
              <w:rPr>
                <w:b/>
                <w:sz w:val="22"/>
                <w:szCs w:val="22"/>
              </w:rPr>
              <w:t>euri</w:t>
            </w:r>
          </w:p>
        </w:tc>
        <w:tc>
          <w:tcPr>
            <w:tcW w:w="667" w:type="pct"/>
            <w:shd w:val="clear" w:color="auto" w:fill="A8D08D" w:themeFill="accent6" w:themeFillTint="99"/>
            <w:vAlign w:val="center"/>
          </w:tcPr>
          <w:p w14:paraId="0757FD68" w14:textId="55C2EF0C" w:rsidR="000838F1" w:rsidRPr="00FB3E1D" w:rsidRDefault="000838F1" w:rsidP="00061416">
            <w:pPr>
              <w:spacing w:after="0" w:line="240" w:lineRule="auto"/>
              <w:jc w:val="center"/>
              <w:rPr>
                <w:b/>
                <w:bCs/>
                <w:sz w:val="22"/>
                <w:szCs w:val="22"/>
              </w:rPr>
            </w:pPr>
            <w:r w:rsidRPr="00FB3E1D">
              <w:rPr>
                <w:b/>
                <w:bCs/>
                <w:sz w:val="22"/>
                <w:szCs w:val="22"/>
              </w:rPr>
              <w:t>Cantitate 201</w:t>
            </w:r>
            <w:r w:rsidR="00F8705C" w:rsidRPr="00FB3E1D">
              <w:rPr>
                <w:b/>
                <w:bCs/>
                <w:sz w:val="22"/>
                <w:szCs w:val="22"/>
              </w:rPr>
              <w:t>9</w:t>
            </w:r>
          </w:p>
          <w:p w14:paraId="55A135B4" w14:textId="37ACD1C8" w:rsidR="000838F1" w:rsidRPr="00FB3E1D" w:rsidRDefault="00341ADB" w:rsidP="00061416">
            <w:pPr>
              <w:spacing w:after="0" w:line="240" w:lineRule="auto"/>
              <w:jc w:val="center"/>
              <w:rPr>
                <w:b/>
                <w:bCs/>
                <w:sz w:val="22"/>
                <w:szCs w:val="22"/>
              </w:rPr>
            </w:pPr>
            <w:r w:rsidRPr="00FB3E1D">
              <w:rPr>
                <w:b/>
                <w:bCs/>
                <w:sz w:val="22"/>
                <w:szCs w:val="22"/>
              </w:rPr>
              <w:t>(</w:t>
            </w:r>
            <w:r w:rsidR="000838F1" w:rsidRPr="00FB3E1D">
              <w:rPr>
                <w:b/>
                <w:bCs/>
                <w:sz w:val="22"/>
                <w:szCs w:val="22"/>
              </w:rPr>
              <w:t>tone/an)</w:t>
            </w:r>
          </w:p>
        </w:tc>
        <w:tc>
          <w:tcPr>
            <w:tcW w:w="2392" w:type="pct"/>
            <w:shd w:val="clear" w:color="auto" w:fill="A8D08D" w:themeFill="accent6" w:themeFillTint="99"/>
            <w:vAlign w:val="center"/>
          </w:tcPr>
          <w:p w14:paraId="249619B4" w14:textId="77777777" w:rsidR="000838F1" w:rsidRPr="00FB3E1D" w:rsidRDefault="000838F1" w:rsidP="00061416">
            <w:pPr>
              <w:spacing w:after="0" w:line="240" w:lineRule="auto"/>
              <w:jc w:val="center"/>
              <w:rPr>
                <w:b/>
                <w:bCs/>
                <w:sz w:val="22"/>
                <w:szCs w:val="22"/>
              </w:rPr>
            </w:pPr>
            <w:r w:rsidRPr="00FB3E1D">
              <w:rPr>
                <w:b/>
                <w:bCs/>
                <w:sz w:val="22"/>
                <w:szCs w:val="22"/>
              </w:rPr>
              <w:t>Mod de estimare</w:t>
            </w:r>
          </w:p>
        </w:tc>
      </w:tr>
      <w:tr w:rsidR="000838F1" w:rsidRPr="00FB3E1D" w14:paraId="536B17CC" w14:textId="77777777" w:rsidTr="0079439B">
        <w:trPr>
          <w:trHeight w:val="227"/>
          <w:jc w:val="center"/>
        </w:trPr>
        <w:tc>
          <w:tcPr>
            <w:tcW w:w="1941" w:type="pct"/>
            <w:shd w:val="clear" w:color="auto" w:fill="auto"/>
            <w:vAlign w:val="center"/>
          </w:tcPr>
          <w:p w14:paraId="0DB33038" w14:textId="31745C4D" w:rsidR="000838F1" w:rsidRPr="00FB3E1D" w:rsidRDefault="000838F1" w:rsidP="000D72C9">
            <w:pPr>
              <w:spacing w:after="0" w:line="240" w:lineRule="auto"/>
              <w:jc w:val="left"/>
              <w:rPr>
                <w:sz w:val="22"/>
                <w:szCs w:val="22"/>
              </w:rPr>
            </w:pPr>
            <w:r w:rsidRPr="00FB3E1D">
              <w:rPr>
                <w:sz w:val="22"/>
                <w:szCs w:val="22"/>
              </w:rPr>
              <w:t>De</w:t>
            </w:r>
            <w:r w:rsidR="00CF261B" w:rsidRPr="00FB3E1D">
              <w:rPr>
                <w:sz w:val="22"/>
                <w:szCs w:val="22"/>
              </w:rPr>
              <w:t>ș</w:t>
            </w:r>
            <w:r w:rsidRPr="00FB3E1D">
              <w:rPr>
                <w:sz w:val="22"/>
                <w:szCs w:val="22"/>
              </w:rPr>
              <w:t>euri menajere de la popula</w:t>
            </w:r>
            <w:r w:rsidR="00CF261B" w:rsidRPr="00FB3E1D">
              <w:rPr>
                <w:sz w:val="22"/>
                <w:szCs w:val="22"/>
              </w:rPr>
              <w:t>ț</w:t>
            </w:r>
            <w:r w:rsidRPr="00FB3E1D">
              <w:rPr>
                <w:sz w:val="22"/>
                <w:szCs w:val="22"/>
              </w:rPr>
              <w:t>ie în amestec</w:t>
            </w:r>
            <w:r w:rsidR="00EC4EC8" w:rsidRPr="00FB3E1D">
              <w:rPr>
                <w:sz w:val="22"/>
                <w:szCs w:val="22"/>
              </w:rPr>
              <w:t xml:space="preserve"> </w:t>
            </w:r>
            <w:r w:rsidR="00CF261B" w:rsidRPr="00FB3E1D">
              <w:rPr>
                <w:sz w:val="22"/>
                <w:szCs w:val="22"/>
              </w:rPr>
              <w:t>ș</w:t>
            </w:r>
            <w:r w:rsidR="00EC4EC8" w:rsidRPr="00FB3E1D">
              <w:rPr>
                <w:sz w:val="22"/>
                <w:szCs w:val="22"/>
              </w:rPr>
              <w:t xml:space="preserve">i </w:t>
            </w:r>
            <w:r w:rsidRPr="00FB3E1D">
              <w:rPr>
                <w:sz w:val="22"/>
                <w:szCs w:val="22"/>
              </w:rPr>
              <w:t>separat</w:t>
            </w:r>
          </w:p>
        </w:tc>
        <w:tc>
          <w:tcPr>
            <w:tcW w:w="667" w:type="pct"/>
            <w:shd w:val="clear" w:color="auto" w:fill="auto"/>
            <w:vAlign w:val="center"/>
          </w:tcPr>
          <w:p w14:paraId="2E4D978E" w14:textId="7BFCBD30" w:rsidR="000838F1" w:rsidRPr="00FB3E1D" w:rsidRDefault="00802A2E" w:rsidP="00061416">
            <w:pPr>
              <w:spacing w:after="0" w:line="240" w:lineRule="auto"/>
              <w:jc w:val="center"/>
              <w:rPr>
                <w:sz w:val="22"/>
                <w:szCs w:val="22"/>
              </w:rPr>
            </w:pPr>
            <w:r w:rsidRPr="00FB3E1D">
              <w:rPr>
                <w:sz w:val="22"/>
                <w:szCs w:val="22"/>
              </w:rPr>
              <w:t>5</w:t>
            </w:r>
            <w:r w:rsidR="00F8705C" w:rsidRPr="00FB3E1D">
              <w:rPr>
                <w:sz w:val="22"/>
                <w:szCs w:val="22"/>
              </w:rPr>
              <w:t>7.71</w:t>
            </w:r>
            <w:r w:rsidR="00FB3E1D" w:rsidRPr="00FB3E1D">
              <w:rPr>
                <w:sz w:val="22"/>
                <w:szCs w:val="22"/>
              </w:rPr>
              <w:t>8</w:t>
            </w:r>
          </w:p>
        </w:tc>
        <w:tc>
          <w:tcPr>
            <w:tcW w:w="2392" w:type="pct"/>
            <w:vAlign w:val="center"/>
          </w:tcPr>
          <w:p w14:paraId="71BBF9CD" w14:textId="735D5431" w:rsidR="000838F1" w:rsidRPr="00FB3E1D" w:rsidRDefault="00F8705C" w:rsidP="000D72C9">
            <w:pPr>
              <w:spacing w:after="0" w:line="240" w:lineRule="auto"/>
              <w:jc w:val="left"/>
              <w:rPr>
                <w:color w:val="000000"/>
                <w:sz w:val="22"/>
                <w:szCs w:val="22"/>
              </w:rPr>
            </w:pPr>
            <w:r w:rsidRPr="00FB3E1D">
              <w:rPr>
                <w:sz w:val="22"/>
                <w:szCs w:val="22"/>
              </w:rPr>
              <w:t>Calculat pe baza datelor raportate de operatorii de salubrizare, al datelor privind deșeurile provenite de la populație și gestionate în afara sistemului, atât în urban cât și în rural, la nivelul anului 2019</w:t>
            </w:r>
          </w:p>
        </w:tc>
      </w:tr>
      <w:tr w:rsidR="000838F1" w:rsidRPr="00FB3E1D" w14:paraId="122BDC65" w14:textId="77777777" w:rsidTr="0079439B">
        <w:trPr>
          <w:trHeight w:val="227"/>
          <w:jc w:val="center"/>
        </w:trPr>
        <w:tc>
          <w:tcPr>
            <w:tcW w:w="1941" w:type="pct"/>
            <w:shd w:val="clear" w:color="auto" w:fill="auto"/>
            <w:vAlign w:val="center"/>
          </w:tcPr>
          <w:p w14:paraId="4E7CBD5B" w14:textId="0F851D26" w:rsidR="000838F1" w:rsidRPr="00FB3E1D" w:rsidRDefault="000838F1" w:rsidP="000D72C9">
            <w:pPr>
              <w:spacing w:after="0" w:line="240" w:lineRule="auto"/>
              <w:jc w:val="left"/>
              <w:rPr>
                <w:sz w:val="22"/>
                <w:szCs w:val="22"/>
              </w:rPr>
            </w:pPr>
            <w:r w:rsidRPr="00FB3E1D">
              <w:rPr>
                <w:sz w:val="22"/>
                <w:szCs w:val="22"/>
              </w:rPr>
              <w:t>De</w:t>
            </w:r>
            <w:r w:rsidR="00CF261B" w:rsidRPr="00FB3E1D">
              <w:rPr>
                <w:sz w:val="22"/>
                <w:szCs w:val="22"/>
              </w:rPr>
              <w:t>ș</w:t>
            </w:r>
            <w:r w:rsidRPr="00FB3E1D">
              <w:rPr>
                <w:sz w:val="22"/>
                <w:szCs w:val="22"/>
              </w:rPr>
              <w:t>euri similare de la agen</w:t>
            </w:r>
            <w:r w:rsidR="00CF261B" w:rsidRPr="00FB3E1D">
              <w:rPr>
                <w:sz w:val="22"/>
                <w:szCs w:val="22"/>
              </w:rPr>
              <w:t>ț</w:t>
            </w:r>
            <w:r w:rsidRPr="00FB3E1D">
              <w:rPr>
                <w:sz w:val="22"/>
                <w:szCs w:val="22"/>
              </w:rPr>
              <w:t>ii economici în amestec</w:t>
            </w:r>
            <w:r w:rsidR="00EC4EC8" w:rsidRPr="00FB3E1D">
              <w:rPr>
                <w:sz w:val="22"/>
                <w:szCs w:val="22"/>
              </w:rPr>
              <w:t xml:space="preserve"> </w:t>
            </w:r>
            <w:r w:rsidR="00CF261B" w:rsidRPr="00FB3E1D">
              <w:rPr>
                <w:sz w:val="22"/>
                <w:szCs w:val="22"/>
              </w:rPr>
              <w:t>ș</w:t>
            </w:r>
            <w:r w:rsidR="00EC4EC8" w:rsidRPr="00FB3E1D">
              <w:rPr>
                <w:sz w:val="22"/>
                <w:szCs w:val="22"/>
              </w:rPr>
              <w:t xml:space="preserve">i </w:t>
            </w:r>
            <w:r w:rsidRPr="00FB3E1D">
              <w:rPr>
                <w:sz w:val="22"/>
                <w:szCs w:val="22"/>
              </w:rPr>
              <w:t>separat</w:t>
            </w:r>
          </w:p>
        </w:tc>
        <w:tc>
          <w:tcPr>
            <w:tcW w:w="667" w:type="pct"/>
            <w:shd w:val="clear" w:color="auto" w:fill="auto"/>
            <w:vAlign w:val="center"/>
          </w:tcPr>
          <w:p w14:paraId="22793A81" w14:textId="079A95BC" w:rsidR="000838F1" w:rsidRPr="00FB3E1D" w:rsidRDefault="00802A2E" w:rsidP="00061416">
            <w:pPr>
              <w:spacing w:after="0" w:line="240" w:lineRule="auto"/>
              <w:jc w:val="center"/>
              <w:rPr>
                <w:sz w:val="22"/>
                <w:szCs w:val="22"/>
              </w:rPr>
            </w:pPr>
            <w:r w:rsidRPr="00FB3E1D">
              <w:rPr>
                <w:sz w:val="22"/>
                <w:szCs w:val="22"/>
              </w:rPr>
              <w:t>1</w:t>
            </w:r>
            <w:r w:rsidR="00E22008">
              <w:rPr>
                <w:sz w:val="22"/>
                <w:szCs w:val="22"/>
              </w:rPr>
              <w:t>5</w:t>
            </w:r>
            <w:r w:rsidR="00F8705C" w:rsidRPr="00FB3E1D">
              <w:rPr>
                <w:sz w:val="22"/>
                <w:szCs w:val="22"/>
              </w:rPr>
              <w:t>.</w:t>
            </w:r>
            <w:r w:rsidR="004F4588">
              <w:rPr>
                <w:sz w:val="22"/>
                <w:szCs w:val="22"/>
              </w:rPr>
              <w:t>418</w:t>
            </w:r>
          </w:p>
        </w:tc>
        <w:tc>
          <w:tcPr>
            <w:tcW w:w="2392" w:type="pct"/>
            <w:vAlign w:val="center"/>
          </w:tcPr>
          <w:p w14:paraId="1FC636AA" w14:textId="05AFD063" w:rsidR="000838F1" w:rsidRPr="00FB3E1D" w:rsidRDefault="00F8705C" w:rsidP="000D72C9">
            <w:pPr>
              <w:spacing w:after="0" w:line="240" w:lineRule="auto"/>
              <w:jc w:val="left"/>
              <w:rPr>
                <w:color w:val="000000"/>
                <w:sz w:val="22"/>
                <w:szCs w:val="22"/>
              </w:rPr>
            </w:pPr>
            <w:r w:rsidRPr="00FB3E1D">
              <w:rPr>
                <w:sz w:val="22"/>
                <w:szCs w:val="22"/>
              </w:rPr>
              <w:t>Calculat pe baza datelor raportate de operatorii de salubrizare, al datelor privind deșeurile provenite de la populație și gestionate în afara sistemului de salubrizare, atât în urban cât și în rural la nivelul anului 2019</w:t>
            </w:r>
          </w:p>
        </w:tc>
      </w:tr>
      <w:tr w:rsidR="000838F1" w:rsidRPr="00FB3E1D" w14:paraId="283B062F" w14:textId="77777777" w:rsidTr="0079439B">
        <w:trPr>
          <w:trHeight w:val="227"/>
          <w:jc w:val="center"/>
        </w:trPr>
        <w:tc>
          <w:tcPr>
            <w:tcW w:w="1941" w:type="pct"/>
            <w:shd w:val="clear" w:color="auto" w:fill="auto"/>
            <w:vAlign w:val="center"/>
          </w:tcPr>
          <w:p w14:paraId="37B2D0DB" w14:textId="06A94068" w:rsidR="000838F1" w:rsidRPr="00FB3E1D" w:rsidRDefault="000838F1" w:rsidP="000D72C9">
            <w:pPr>
              <w:spacing w:after="0" w:line="240" w:lineRule="auto"/>
              <w:jc w:val="left"/>
              <w:rPr>
                <w:i/>
                <w:iCs/>
                <w:sz w:val="22"/>
                <w:szCs w:val="22"/>
              </w:rPr>
            </w:pPr>
            <w:r w:rsidRPr="00FB3E1D">
              <w:rPr>
                <w:sz w:val="22"/>
                <w:szCs w:val="22"/>
              </w:rPr>
              <w:t>De</w:t>
            </w:r>
            <w:r w:rsidR="00CF261B" w:rsidRPr="00FB3E1D">
              <w:rPr>
                <w:sz w:val="22"/>
                <w:szCs w:val="22"/>
              </w:rPr>
              <w:t>ș</w:t>
            </w:r>
            <w:r w:rsidRPr="00FB3E1D">
              <w:rPr>
                <w:sz w:val="22"/>
                <w:szCs w:val="22"/>
              </w:rPr>
              <w:t xml:space="preserve">euri </w:t>
            </w:r>
            <w:r w:rsidR="00FB3E1D" w:rsidRPr="00FB3E1D">
              <w:rPr>
                <w:sz w:val="22"/>
                <w:szCs w:val="22"/>
              </w:rPr>
              <w:t xml:space="preserve">similare din coșurile </w:t>
            </w:r>
            <w:r w:rsidRPr="00FB3E1D">
              <w:rPr>
                <w:sz w:val="22"/>
                <w:szCs w:val="22"/>
              </w:rPr>
              <w:t>stradale</w:t>
            </w:r>
          </w:p>
        </w:tc>
        <w:tc>
          <w:tcPr>
            <w:tcW w:w="667" w:type="pct"/>
            <w:shd w:val="clear" w:color="auto" w:fill="auto"/>
            <w:vAlign w:val="center"/>
          </w:tcPr>
          <w:p w14:paraId="620323F1" w14:textId="57209A62" w:rsidR="000838F1" w:rsidRPr="00FB3E1D" w:rsidRDefault="004F4588" w:rsidP="00061416">
            <w:pPr>
              <w:spacing w:after="0" w:line="240" w:lineRule="auto"/>
              <w:jc w:val="center"/>
              <w:rPr>
                <w:sz w:val="22"/>
                <w:szCs w:val="22"/>
              </w:rPr>
            </w:pPr>
            <w:r>
              <w:rPr>
                <w:sz w:val="22"/>
                <w:szCs w:val="22"/>
              </w:rPr>
              <w:t>3.580</w:t>
            </w:r>
          </w:p>
        </w:tc>
        <w:tc>
          <w:tcPr>
            <w:tcW w:w="2392" w:type="pct"/>
            <w:vAlign w:val="center"/>
          </w:tcPr>
          <w:p w14:paraId="2D86D235" w14:textId="08C33602" w:rsidR="000838F1" w:rsidRPr="00FB3E1D" w:rsidRDefault="00FB3E1D" w:rsidP="000D72C9">
            <w:pPr>
              <w:spacing w:after="0" w:line="240" w:lineRule="auto"/>
              <w:jc w:val="left"/>
              <w:rPr>
                <w:color w:val="000000"/>
                <w:sz w:val="22"/>
                <w:szCs w:val="22"/>
              </w:rPr>
            </w:pPr>
            <w:r w:rsidRPr="00FB3E1D">
              <w:rPr>
                <w:sz w:val="22"/>
                <w:szCs w:val="22"/>
              </w:rPr>
              <w:t>Calculat pe baza datelor raportate de operatorii de salubrizare (se estimează că reprezintă 90% din total deșeuri stradale)</w:t>
            </w:r>
          </w:p>
        </w:tc>
      </w:tr>
      <w:tr w:rsidR="00FB3E1D" w:rsidRPr="00FB3E1D" w14:paraId="577F6789" w14:textId="77777777" w:rsidTr="0079439B">
        <w:trPr>
          <w:trHeight w:val="227"/>
          <w:jc w:val="center"/>
        </w:trPr>
        <w:tc>
          <w:tcPr>
            <w:tcW w:w="1941" w:type="pct"/>
            <w:shd w:val="clear" w:color="auto" w:fill="auto"/>
            <w:vAlign w:val="center"/>
          </w:tcPr>
          <w:p w14:paraId="019C48EC" w14:textId="2A5518E0" w:rsidR="00FB3E1D" w:rsidRPr="00FB3E1D" w:rsidRDefault="00FB3E1D" w:rsidP="000D72C9">
            <w:pPr>
              <w:spacing w:after="0" w:line="240" w:lineRule="auto"/>
              <w:jc w:val="left"/>
              <w:rPr>
                <w:sz w:val="22"/>
                <w:szCs w:val="22"/>
              </w:rPr>
            </w:pPr>
            <w:r w:rsidRPr="00FB3E1D">
              <w:rPr>
                <w:sz w:val="22"/>
                <w:szCs w:val="22"/>
              </w:rPr>
              <w:t>Deșeuri din măturat stradal</w:t>
            </w:r>
          </w:p>
        </w:tc>
        <w:tc>
          <w:tcPr>
            <w:tcW w:w="667" w:type="pct"/>
            <w:shd w:val="clear" w:color="auto" w:fill="auto"/>
            <w:vAlign w:val="center"/>
          </w:tcPr>
          <w:p w14:paraId="63A63ED4" w14:textId="03608C4D" w:rsidR="00FB3E1D" w:rsidRPr="00FB3E1D" w:rsidRDefault="004F4588" w:rsidP="00061416">
            <w:pPr>
              <w:spacing w:after="0" w:line="240" w:lineRule="auto"/>
              <w:jc w:val="center"/>
              <w:rPr>
                <w:sz w:val="22"/>
                <w:szCs w:val="22"/>
              </w:rPr>
            </w:pPr>
            <w:r>
              <w:rPr>
                <w:sz w:val="22"/>
                <w:szCs w:val="22"/>
              </w:rPr>
              <w:t>397</w:t>
            </w:r>
          </w:p>
        </w:tc>
        <w:tc>
          <w:tcPr>
            <w:tcW w:w="2392" w:type="pct"/>
            <w:vAlign w:val="center"/>
          </w:tcPr>
          <w:p w14:paraId="7BC53496" w14:textId="7B44D4E5" w:rsidR="00FB3E1D" w:rsidRPr="00FB3E1D" w:rsidRDefault="00FB3E1D" w:rsidP="000D72C9">
            <w:pPr>
              <w:spacing w:after="0" w:line="240" w:lineRule="auto"/>
              <w:jc w:val="left"/>
              <w:rPr>
                <w:color w:val="000000"/>
                <w:sz w:val="22"/>
                <w:szCs w:val="22"/>
              </w:rPr>
            </w:pPr>
            <w:r w:rsidRPr="00FB3E1D">
              <w:rPr>
                <w:sz w:val="22"/>
                <w:szCs w:val="22"/>
              </w:rPr>
              <w:t>Calculat pe baza datelor raportate de operatorii de salubrizare (se estimează că reprezintă 10% din total deșeuri stradale)</w:t>
            </w:r>
          </w:p>
        </w:tc>
      </w:tr>
      <w:tr w:rsidR="000838F1" w:rsidRPr="00FB3E1D" w14:paraId="060B849B" w14:textId="77777777" w:rsidTr="0079439B">
        <w:trPr>
          <w:trHeight w:val="227"/>
          <w:jc w:val="center"/>
        </w:trPr>
        <w:tc>
          <w:tcPr>
            <w:tcW w:w="1941" w:type="pct"/>
            <w:shd w:val="clear" w:color="auto" w:fill="auto"/>
            <w:vAlign w:val="center"/>
          </w:tcPr>
          <w:p w14:paraId="7B690520" w14:textId="02E00AEF" w:rsidR="000838F1" w:rsidRPr="00FB3E1D" w:rsidRDefault="000838F1" w:rsidP="000D72C9">
            <w:pPr>
              <w:spacing w:after="0" w:line="240" w:lineRule="auto"/>
              <w:jc w:val="left"/>
              <w:rPr>
                <w:i/>
                <w:iCs/>
                <w:sz w:val="22"/>
                <w:szCs w:val="22"/>
              </w:rPr>
            </w:pPr>
            <w:r w:rsidRPr="00FB3E1D">
              <w:rPr>
                <w:sz w:val="22"/>
                <w:szCs w:val="22"/>
              </w:rPr>
              <w:t>De</w:t>
            </w:r>
            <w:r w:rsidR="00CF261B" w:rsidRPr="00FB3E1D">
              <w:rPr>
                <w:sz w:val="22"/>
                <w:szCs w:val="22"/>
              </w:rPr>
              <w:t>ș</w:t>
            </w:r>
            <w:r w:rsidRPr="00FB3E1D">
              <w:rPr>
                <w:sz w:val="22"/>
                <w:szCs w:val="22"/>
              </w:rPr>
              <w:t>euri din pie</w:t>
            </w:r>
            <w:r w:rsidR="00CF261B" w:rsidRPr="00FB3E1D">
              <w:rPr>
                <w:sz w:val="22"/>
                <w:szCs w:val="22"/>
              </w:rPr>
              <w:t>ț</w:t>
            </w:r>
            <w:r w:rsidRPr="00FB3E1D">
              <w:rPr>
                <w:sz w:val="22"/>
                <w:szCs w:val="22"/>
              </w:rPr>
              <w:t>e</w:t>
            </w:r>
          </w:p>
        </w:tc>
        <w:tc>
          <w:tcPr>
            <w:tcW w:w="667" w:type="pct"/>
            <w:shd w:val="clear" w:color="auto" w:fill="auto"/>
            <w:vAlign w:val="center"/>
          </w:tcPr>
          <w:p w14:paraId="06F6847B" w14:textId="23A0F133" w:rsidR="000838F1" w:rsidRPr="00FB3E1D" w:rsidRDefault="00F8705C" w:rsidP="00061416">
            <w:pPr>
              <w:spacing w:after="0" w:line="240" w:lineRule="auto"/>
              <w:jc w:val="center"/>
              <w:rPr>
                <w:sz w:val="22"/>
                <w:szCs w:val="22"/>
              </w:rPr>
            </w:pPr>
            <w:r w:rsidRPr="00FB3E1D">
              <w:rPr>
                <w:sz w:val="22"/>
                <w:szCs w:val="22"/>
              </w:rPr>
              <w:t>2.</w:t>
            </w:r>
            <w:r w:rsidR="004F4588">
              <w:rPr>
                <w:sz w:val="22"/>
                <w:szCs w:val="22"/>
              </w:rPr>
              <w:t>753</w:t>
            </w:r>
          </w:p>
        </w:tc>
        <w:tc>
          <w:tcPr>
            <w:tcW w:w="2392" w:type="pct"/>
            <w:vAlign w:val="center"/>
          </w:tcPr>
          <w:p w14:paraId="3A450CDE" w14:textId="42B060E5" w:rsidR="000838F1" w:rsidRPr="00FB3E1D" w:rsidRDefault="00FB3E1D" w:rsidP="000D72C9">
            <w:pPr>
              <w:spacing w:after="0" w:line="240" w:lineRule="auto"/>
              <w:jc w:val="left"/>
              <w:rPr>
                <w:color w:val="000000"/>
                <w:sz w:val="22"/>
                <w:szCs w:val="22"/>
              </w:rPr>
            </w:pPr>
            <w:r w:rsidRPr="00FB3E1D">
              <w:rPr>
                <w:sz w:val="22"/>
                <w:szCs w:val="22"/>
              </w:rPr>
              <w:t>Pe baza datelor de la operatori; în mediul rural se consideră că nu se colectează</w:t>
            </w:r>
          </w:p>
        </w:tc>
      </w:tr>
      <w:tr w:rsidR="000838F1" w:rsidRPr="00FB3E1D" w14:paraId="72ED438E" w14:textId="77777777" w:rsidTr="0079439B">
        <w:trPr>
          <w:trHeight w:val="227"/>
          <w:jc w:val="center"/>
        </w:trPr>
        <w:tc>
          <w:tcPr>
            <w:tcW w:w="1941" w:type="pct"/>
            <w:shd w:val="clear" w:color="auto" w:fill="auto"/>
            <w:vAlign w:val="center"/>
          </w:tcPr>
          <w:p w14:paraId="02EAEDA1" w14:textId="6618231B" w:rsidR="000838F1" w:rsidRPr="00FB3E1D" w:rsidRDefault="000838F1" w:rsidP="000D72C9">
            <w:pPr>
              <w:spacing w:after="0" w:line="240" w:lineRule="auto"/>
              <w:jc w:val="left"/>
              <w:rPr>
                <w:sz w:val="22"/>
                <w:szCs w:val="22"/>
              </w:rPr>
            </w:pPr>
            <w:r w:rsidRPr="00FB3E1D">
              <w:rPr>
                <w:sz w:val="22"/>
                <w:szCs w:val="22"/>
              </w:rPr>
              <w:t>De</w:t>
            </w:r>
            <w:r w:rsidR="00CF261B" w:rsidRPr="00FB3E1D">
              <w:rPr>
                <w:sz w:val="22"/>
                <w:szCs w:val="22"/>
              </w:rPr>
              <w:t>ș</w:t>
            </w:r>
            <w:r w:rsidRPr="00FB3E1D">
              <w:rPr>
                <w:sz w:val="22"/>
                <w:szCs w:val="22"/>
              </w:rPr>
              <w:t>euri din grădini</w:t>
            </w:r>
            <w:r w:rsidR="001B69A0" w:rsidRPr="00FB3E1D">
              <w:rPr>
                <w:sz w:val="22"/>
                <w:szCs w:val="22"/>
              </w:rPr>
              <w:t xml:space="preserve">, </w:t>
            </w:r>
            <w:r w:rsidRPr="00FB3E1D">
              <w:rPr>
                <w:sz w:val="22"/>
                <w:szCs w:val="22"/>
              </w:rPr>
              <w:t xml:space="preserve">parcuri </w:t>
            </w:r>
            <w:r w:rsidR="00CF261B" w:rsidRPr="00FB3E1D">
              <w:rPr>
                <w:sz w:val="22"/>
                <w:szCs w:val="22"/>
              </w:rPr>
              <w:t>ș</w:t>
            </w:r>
            <w:r w:rsidRPr="00FB3E1D">
              <w:rPr>
                <w:sz w:val="22"/>
                <w:szCs w:val="22"/>
              </w:rPr>
              <w:t>i spa</w:t>
            </w:r>
            <w:r w:rsidR="00CF261B" w:rsidRPr="00FB3E1D">
              <w:rPr>
                <w:sz w:val="22"/>
                <w:szCs w:val="22"/>
              </w:rPr>
              <w:t>ț</w:t>
            </w:r>
            <w:r w:rsidRPr="00FB3E1D">
              <w:rPr>
                <w:sz w:val="22"/>
                <w:szCs w:val="22"/>
              </w:rPr>
              <w:t>ii verzi</w:t>
            </w:r>
          </w:p>
        </w:tc>
        <w:tc>
          <w:tcPr>
            <w:tcW w:w="667" w:type="pct"/>
            <w:shd w:val="clear" w:color="auto" w:fill="auto"/>
            <w:vAlign w:val="center"/>
          </w:tcPr>
          <w:p w14:paraId="09AAD943" w14:textId="1C39295B" w:rsidR="000838F1" w:rsidRPr="00FB3E1D" w:rsidRDefault="007D59D8" w:rsidP="00061416">
            <w:pPr>
              <w:spacing w:after="0" w:line="240" w:lineRule="auto"/>
              <w:jc w:val="center"/>
              <w:rPr>
                <w:bCs/>
                <w:iCs/>
                <w:sz w:val="22"/>
                <w:szCs w:val="22"/>
              </w:rPr>
            </w:pPr>
            <w:r w:rsidRPr="00FB3E1D">
              <w:rPr>
                <w:bCs/>
                <w:iCs/>
                <w:sz w:val="22"/>
                <w:szCs w:val="22"/>
              </w:rPr>
              <w:t>3</w:t>
            </w:r>
            <w:r w:rsidR="00F8705C" w:rsidRPr="00FB3E1D">
              <w:rPr>
                <w:bCs/>
                <w:iCs/>
                <w:sz w:val="22"/>
                <w:szCs w:val="22"/>
              </w:rPr>
              <w:t>.829</w:t>
            </w:r>
          </w:p>
        </w:tc>
        <w:tc>
          <w:tcPr>
            <w:tcW w:w="2392" w:type="pct"/>
            <w:vAlign w:val="center"/>
          </w:tcPr>
          <w:p w14:paraId="7A5D936A" w14:textId="59D0572B" w:rsidR="000838F1" w:rsidRPr="00FB3E1D" w:rsidRDefault="00FB3E1D" w:rsidP="000D72C9">
            <w:pPr>
              <w:spacing w:after="0" w:line="240" w:lineRule="auto"/>
              <w:jc w:val="left"/>
              <w:rPr>
                <w:color w:val="000000"/>
                <w:sz w:val="22"/>
                <w:szCs w:val="22"/>
              </w:rPr>
            </w:pPr>
            <w:r w:rsidRPr="00FB3E1D">
              <w:rPr>
                <w:sz w:val="22"/>
                <w:szCs w:val="22"/>
              </w:rPr>
              <w:t>Pe baza datelor de la operatori; în mediul rural se consideră că nu se colectează</w:t>
            </w:r>
          </w:p>
        </w:tc>
      </w:tr>
      <w:tr w:rsidR="000838F1" w:rsidRPr="00FB3E1D" w14:paraId="0E72BB20" w14:textId="77777777" w:rsidTr="0079439B">
        <w:trPr>
          <w:trHeight w:val="227"/>
          <w:jc w:val="center"/>
        </w:trPr>
        <w:tc>
          <w:tcPr>
            <w:tcW w:w="1941" w:type="pct"/>
            <w:shd w:val="clear" w:color="auto" w:fill="auto"/>
            <w:vAlign w:val="center"/>
          </w:tcPr>
          <w:p w14:paraId="13458B76" w14:textId="1CD6882D" w:rsidR="000838F1" w:rsidRPr="00FB3E1D" w:rsidRDefault="000838F1" w:rsidP="002741BB">
            <w:pPr>
              <w:spacing w:after="0" w:line="240" w:lineRule="auto"/>
              <w:rPr>
                <w:b/>
                <w:bCs/>
                <w:sz w:val="22"/>
                <w:szCs w:val="22"/>
              </w:rPr>
            </w:pPr>
            <w:r w:rsidRPr="00FB3E1D">
              <w:rPr>
                <w:b/>
                <w:bCs/>
                <w:sz w:val="22"/>
                <w:szCs w:val="22"/>
              </w:rPr>
              <w:t>TOTAL de</w:t>
            </w:r>
            <w:r w:rsidR="00CF261B" w:rsidRPr="00FB3E1D">
              <w:rPr>
                <w:b/>
                <w:bCs/>
                <w:sz w:val="22"/>
                <w:szCs w:val="22"/>
              </w:rPr>
              <w:t>ș</w:t>
            </w:r>
            <w:r w:rsidRPr="00FB3E1D">
              <w:rPr>
                <w:b/>
                <w:bCs/>
                <w:sz w:val="22"/>
                <w:szCs w:val="22"/>
              </w:rPr>
              <w:t>euri municipale generate</w:t>
            </w:r>
          </w:p>
        </w:tc>
        <w:tc>
          <w:tcPr>
            <w:tcW w:w="667" w:type="pct"/>
            <w:shd w:val="clear" w:color="auto" w:fill="auto"/>
            <w:vAlign w:val="center"/>
          </w:tcPr>
          <w:p w14:paraId="6E03DE7E" w14:textId="53A9FD6F" w:rsidR="000838F1" w:rsidRPr="00FB3E1D" w:rsidRDefault="00802A2E" w:rsidP="00061416">
            <w:pPr>
              <w:spacing w:after="0" w:line="240" w:lineRule="auto"/>
              <w:jc w:val="center"/>
              <w:rPr>
                <w:b/>
                <w:bCs/>
                <w:sz w:val="22"/>
                <w:szCs w:val="22"/>
              </w:rPr>
            </w:pPr>
            <w:r w:rsidRPr="00FB3E1D">
              <w:rPr>
                <w:b/>
                <w:bCs/>
                <w:sz w:val="22"/>
                <w:szCs w:val="22"/>
              </w:rPr>
              <w:t>8</w:t>
            </w:r>
            <w:r w:rsidR="00FB3E1D" w:rsidRPr="00FB3E1D">
              <w:rPr>
                <w:b/>
                <w:bCs/>
                <w:sz w:val="22"/>
                <w:szCs w:val="22"/>
              </w:rPr>
              <w:t>3.</w:t>
            </w:r>
            <w:r w:rsidR="002847CB">
              <w:rPr>
                <w:b/>
                <w:bCs/>
                <w:sz w:val="22"/>
                <w:szCs w:val="22"/>
              </w:rPr>
              <w:t>695</w:t>
            </w:r>
          </w:p>
        </w:tc>
        <w:tc>
          <w:tcPr>
            <w:tcW w:w="2392" w:type="pct"/>
            <w:shd w:val="clear" w:color="auto" w:fill="auto"/>
            <w:vAlign w:val="center"/>
          </w:tcPr>
          <w:p w14:paraId="257B838F" w14:textId="77777777" w:rsidR="000838F1" w:rsidRPr="00FB3E1D" w:rsidRDefault="000838F1" w:rsidP="00061416">
            <w:pPr>
              <w:spacing w:after="0" w:line="240" w:lineRule="auto"/>
              <w:jc w:val="left"/>
              <w:rPr>
                <w:b/>
                <w:bCs/>
                <w:color w:val="000000"/>
                <w:sz w:val="22"/>
                <w:szCs w:val="22"/>
              </w:rPr>
            </w:pPr>
          </w:p>
        </w:tc>
      </w:tr>
    </w:tbl>
    <w:p w14:paraId="76249A38" w14:textId="24B6CA2D" w:rsidR="00C93C7F" w:rsidRPr="00C93C7F" w:rsidRDefault="00CF5626" w:rsidP="00AA6859">
      <w:pPr>
        <w:pStyle w:val="Heading3"/>
      </w:pPr>
      <w:bookmarkStart w:id="228" w:name="_Toc73089762"/>
      <w:r w:rsidRPr="00DC5E11">
        <w:t>Compozi</w:t>
      </w:r>
      <w:r w:rsidR="00CF261B" w:rsidRPr="00DC5E11">
        <w:t>ț</w:t>
      </w:r>
      <w:r w:rsidRPr="00DC5E11">
        <w:t>ia</w:t>
      </w:r>
      <w:r w:rsidR="00EC0363" w:rsidRPr="00DC5E11">
        <w:t xml:space="preserve"> de</w:t>
      </w:r>
      <w:r w:rsidR="00CF261B" w:rsidRPr="00DC5E11">
        <w:t>ș</w:t>
      </w:r>
      <w:r w:rsidR="00EC0363" w:rsidRPr="00DC5E11">
        <w:t>eurilor municipale</w:t>
      </w:r>
      <w:bookmarkEnd w:id="228"/>
    </w:p>
    <w:p w14:paraId="7BC175D3" w14:textId="5D253F23" w:rsidR="000003AD" w:rsidRDefault="000003AD" w:rsidP="00222EC1">
      <w:pPr>
        <w:spacing w:line="276" w:lineRule="auto"/>
      </w:pPr>
      <w:r>
        <w:t>La nivelul județului Satu Mare, nu există determinări privind compoziția deșeurilor municipale realizate de către operatorii de salubrizare sau de autoritațile publice locale.</w:t>
      </w:r>
    </w:p>
    <w:p w14:paraId="4619E4D3" w14:textId="4F377B92" w:rsidR="000003AD" w:rsidRDefault="000003AD" w:rsidP="00222EC1">
      <w:pPr>
        <w:spacing w:line="276" w:lineRule="auto"/>
      </w:pPr>
      <w:r>
        <w:t>Astfel, în lipsa unor determinări de compoziție care să fie efectuate conform standardelor în vigoare (exemplu, pe patru anotimpuri, în toate localitățile etc.) la nivel județean, vor fi utilizate informațiile cuprinse în cadrul Planului Național de Gestionare a Deșeurilor, situație redată în tabelele de mai jos.</w:t>
      </w:r>
    </w:p>
    <w:p w14:paraId="065E2E4C" w14:textId="276C538D" w:rsidR="000838F1" w:rsidRPr="00EC024C" w:rsidRDefault="000838F1" w:rsidP="006D6F17">
      <w:pPr>
        <w:pStyle w:val="Caption"/>
      </w:pPr>
      <w:bookmarkStart w:id="229" w:name="_Toc10623770"/>
      <w:bookmarkStart w:id="230" w:name="_Toc73089941"/>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8</w:t>
      </w:r>
      <w:r w:rsidR="00F539AF">
        <w:fldChar w:fldCharType="end"/>
      </w:r>
      <w:r w:rsidRPr="00EC024C">
        <w:t xml:space="preserve"> Compozi</w:t>
      </w:r>
      <w:r w:rsidR="00CF261B">
        <w:t>ț</w:t>
      </w:r>
      <w:r w:rsidRPr="00EC024C">
        <w:t>ia procentuală</w:t>
      </w:r>
      <w:r w:rsidR="001B69A0">
        <w:t xml:space="preserve">, </w:t>
      </w:r>
      <w:r w:rsidRPr="00EC024C">
        <w:t>pe tip de material</w:t>
      </w:r>
      <w:r w:rsidR="001B69A0">
        <w:t xml:space="preserve">, </w:t>
      </w:r>
      <w:r w:rsidRPr="00EC024C">
        <w:t>a de</w:t>
      </w:r>
      <w:r w:rsidR="00CF261B">
        <w:t>ș</w:t>
      </w:r>
      <w:r w:rsidRPr="00EC024C">
        <w:t>eurilor menajere</w:t>
      </w:r>
      <w:r w:rsidR="008B609C">
        <w:t xml:space="preserve"> și similare</w:t>
      </w:r>
      <w:r w:rsidRPr="00EC024C">
        <w:t xml:space="preserve"> colectate în amestec în 201</w:t>
      </w:r>
      <w:bookmarkEnd w:id="229"/>
      <w:r w:rsidR="008F7EE2">
        <w:t>9</w:t>
      </w:r>
      <w:bookmarkEnd w:id="2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4"/>
        <w:gridCol w:w="3375"/>
        <w:gridCol w:w="3187"/>
      </w:tblGrid>
      <w:tr w:rsidR="000003AD" w:rsidRPr="00DC5E11" w14:paraId="692A06FF" w14:textId="77777777" w:rsidTr="000003AD">
        <w:trPr>
          <w:trHeight w:val="20"/>
          <w:jc w:val="center"/>
        </w:trPr>
        <w:tc>
          <w:tcPr>
            <w:tcW w:w="1541" w:type="pct"/>
            <w:shd w:val="clear" w:color="auto" w:fill="A8D08D" w:themeFill="accent6" w:themeFillTint="99"/>
            <w:vAlign w:val="center"/>
          </w:tcPr>
          <w:p w14:paraId="6622D613" w14:textId="77777777" w:rsidR="000003AD" w:rsidRPr="00DC5E11" w:rsidRDefault="000003AD" w:rsidP="00DC5E11">
            <w:pPr>
              <w:spacing w:after="0" w:line="240" w:lineRule="auto"/>
              <w:ind w:left="29"/>
              <w:jc w:val="center"/>
              <w:rPr>
                <w:rFonts w:eastAsia="SimSun"/>
                <w:b/>
                <w:bCs/>
                <w:sz w:val="22"/>
                <w:szCs w:val="22"/>
              </w:rPr>
            </w:pPr>
            <w:r w:rsidRPr="00DC5E11">
              <w:rPr>
                <w:rFonts w:eastAsia="SimSun"/>
                <w:b/>
                <w:bCs/>
                <w:sz w:val="22"/>
                <w:szCs w:val="22"/>
              </w:rPr>
              <w:t>Tip de material</w:t>
            </w:r>
          </w:p>
          <w:p w14:paraId="617B8725" w14:textId="0B7EBBC8" w:rsidR="000003AD" w:rsidRPr="00DC5E11" w:rsidRDefault="000003AD" w:rsidP="00DC5E11">
            <w:pPr>
              <w:spacing w:after="0" w:line="240" w:lineRule="auto"/>
              <w:ind w:left="29"/>
              <w:jc w:val="center"/>
              <w:rPr>
                <w:rFonts w:eastAsia="SimSun"/>
                <w:b/>
                <w:bCs/>
                <w:caps/>
                <w:sz w:val="22"/>
                <w:szCs w:val="22"/>
              </w:rPr>
            </w:pPr>
            <w:r w:rsidRPr="00DC5E11">
              <w:rPr>
                <w:rFonts w:eastAsia="SimSun"/>
                <w:b/>
                <w:bCs/>
                <w:sz w:val="22"/>
                <w:szCs w:val="22"/>
              </w:rPr>
              <w:t>din deșeuri menajere și similare</w:t>
            </w:r>
          </w:p>
        </w:tc>
        <w:tc>
          <w:tcPr>
            <w:tcW w:w="1779" w:type="pct"/>
            <w:shd w:val="clear" w:color="auto" w:fill="A8D08D" w:themeFill="accent6" w:themeFillTint="99"/>
            <w:vAlign w:val="center"/>
          </w:tcPr>
          <w:p w14:paraId="5AFC7407" w14:textId="697C669A" w:rsidR="000003AD" w:rsidRPr="00DC5E11" w:rsidRDefault="000003AD" w:rsidP="00DC5E11">
            <w:pPr>
              <w:spacing w:after="0" w:line="240" w:lineRule="auto"/>
              <w:ind w:left="76"/>
              <w:jc w:val="center"/>
              <w:rPr>
                <w:rFonts w:eastAsia="SimSun"/>
                <w:b/>
                <w:bCs/>
                <w:color w:val="0070C0"/>
                <w:sz w:val="22"/>
                <w:szCs w:val="22"/>
              </w:rPr>
            </w:pPr>
            <w:r w:rsidRPr="00DC5E11">
              <w:rPr>
                <w:rFonts w:eastAsia="SimSun"/>
                <w:b/>
                <w:bCs/>
                <w:sz w:val="22"/>
                <w:szCs w:val="22"/>
              </w:rPr>
              <w:t>Compoziție deșeuri menajere</w:t>
            </w:r>
          </w:p>
          <w:p w14:paraId="21FC055D" w14:textId="0CB0E85E" w:rsidR="000003AD" w:rsidRPr="00DC5E11" w:rsidRDefault="000003AD" w:rsidP="00DC5E11">
            <w:pPr>
              <w:spacing w:after="0" w:line="240" w:lineRule="auto"/>
              <w:ind w:left="76"/>
              <w:jc w:val="center"/>
              <w:rPr>
                <w:rFonts w:eastAsia="SimSun"/>
                <w:b/>
                <w:bCs/>
                <w:caps/>
                <w:color w:val="0070C0"/>
                <w:sz w:val="22"/>
                <w:szCs w:val="22"/>
              </w:rPr>
            </w:pPr>
            <w:r w:rsidRPr="00DC5E11">
              <w:rPr>
                <w:rFonts w:eastAsia="SimSun"/>
                <w:b/>
                <w:bCs/>
                <w:sz w:val="22"/>
                <w:szCs w:val="22"/>
              </w:rPr>
              <w:t>(% de masă)</w:t>
            </w:r>
          </w:p>
        </w:tc>
        <w:tc>
          <w:tcPr>
            <w:tcW w:w="1680" w:type="pct"/>
            <w:shd w:val="clear" w:color="auto" w:fill="A8D08D" w:themeFill="accent6" w:themeFillTint="99"/>
            <w:vAlign w:val="center"/>
          </w:tcPr>
          <w:p w14:paraId="5C668BF0" w14:textId="11E9EDFA" w:rsidR="000003AD" w:rsidRPr="00DC5E11" w:rsidRDefault="000003AD" w:rsidP="00DC5E11">
            <w:pPr>
              <w:spacing w:after="0" w:line="240" w:lineRule="auto"/>
              <w:ind w:left="76"/>
              <w:jc w:val="center"/>
              <w:rPr>
                <w:rFonts w:eastAsia="SimSun"/>
                <w:b/>
                <w:bCs/>
                <w:color w:val="0070C0"/>
                <w:sz w:val="22"/>
                <w:szCs w:val="22"/>
              </w:rPr>
            </w:pPr>
            <w:r w:rsidRPr="00DC5E11">
              <w:rPr>
                <w:rFonts w:eastAsia="SimSun"/>
                <w:b/>
                <w:bCs/>
                <w:sz w:val="22"/>
                <w:szCs w:val="22"/>
              </w:rPr>
              <w:t>Compoziție deșeuri similare</w:t>
            </w:r>
          </w:p>
          <w:p w14:paraId="65135725" w14:textId="79CF1E35" w:rsidR="000003AD" w:rsidRPr="00DC5E11" w:rsidRDefault="000003AD" w:rsidP="00DC5E11">
            <w:pPr>
              <w:spacing w:after="0" w:line="240" w:lineRule="auto"/>
              <w:ind w:left="76"/>
              <w:jc w:val="center"/>
              <w:rPr>
                <w:rFonts w:eastAsia="SimSun"/>
                <w:b/>
                <w:bCs/>
                <w:color w:val="0070C0"/>
                <w:sz w:val="22"/>
                <w:szCs w:val="22"/>
              </w:rPr>
            </w:pPr>
            <w:r w:rsidRPr="00DC5E11">
              <w:rPr>
                <w:rFonts w:eastAsia="SimSun"/>
                <w:b/>
                <w:bCs/>
                <w:sz w:val="22"/>
                <w:szCs w:val="22"/>
              </w:rPr>
              <w:t>(% de masă)</w:t>
            </w:r>
          </w:p>
        </w:tc>
      </w:tr>
      <w:tr w:rsidR="000003AD" w:rsidRPr="00DC5E11" w14:paraId="009E47A0" w14:textId="77777777" w:rsidTr="000003AD">
        <w:trPr>
          <w:trHeight w:val="20"/>
          <w:jc w:val="center"/>
        </w:trPr>
        <w:tc>
          <w:tcPr>
            <w:tcW w:w="1541" w:type="pct"/>
            <w:shd w:val="clear" w:color="auto" w:fill="C5E0B3" w:themeFill="accent6" w:themeFillTint="66"/>
            <w:vAlign w:val="center"/>
          </w:tcPr>
          <w:p w14:paraId="0C5B6179" w14:textId="77777777" w:rsidR="000003AD" w:rsidRPr="00DC5E11" w:rsidRDefault="000003AD" w:rsidP="00DC5E11">
            <w:pPr>
              <w:spacing w:after="0" w:line="240" w:lineRule="auto"/>
              <w:ind w:firstLine="28"/>
              <w:jc w:val="center"/>
              <w:rPr>
                <w:rFonts w:eastAsia="SimSun"/>
                <w:bCs/>
                <w:sz w:val="22"/>
                <w:szCs w:val="22"/>
              </w:rPr>
            </w:pPr>
            <w:r w:rsidRPr="00DC5E11">
              <w:rPr>
                <w:rFonts w:eastAsia="SimSun"/>
                <w:bCs/>
                <w:sz w:val="22"/>
                <w:szCs w:val="22"/>
              </w:rPr>
              <w:t>Sticlă</w:t>
            </w:r>
          </w:p>
        </w:tc>
        <w:tc>
          <w:tcPr>
            <w:tcW w:w="1779" w:type="pct"/>
            <w:vAlign w:val="center"/>
          </w:tcPr>
          <w:p w14:paraId="28B70399" w14:textId="3436BF6E" w:rsidR="000003AD" w:rsidRPr="00DC5E11" w:rsidRDefault="000003AD" w:rsidP="00DC5E11">
            <w:pPr>
              <w:spacing w:after="0" w:line="240" w:lineRule="auto"/>
              <w:ind w:left="76"/>
              <w:jc w:val="center"/>
              <w:rPr>
                <w:rFonts w:eastAsia="SimSun"/>
                <w:sz w:val="22"/>
                <w:szCs w:val="22"/>
              </w:rPr>
            </w:pPr>
            <w:r>
              <w:rPr>
                <w:rFonts w:eastAsia="SimSun"/>
                <w:sz w:val="22"/>
                <w:szCs w:val="22"/>
              </w:rPr>
              <w:t>5,00</w:t>
            </w:r>
          </w:p>
        </w:tc>
        <w:tc>
          <w:tcPr>
            <w:tcW w:w="1680" w:type="pct"/>
            <w:vAlign w:val="center"/>
          </w:tcPr>
          <w:p w14:paraId="1011D79B" w14:textId="2CEE8066" w:rsidR="000003AD" w:rsidRPr="00DC5E11" w:rsidRDefault="000003AD" w:rsidP="00DC5E11">
            <w:pPr>
              <w:spacing w:after="0" w:line="240" w:lineRule="auto"/>
              <w:ind w:left="76"/>
              <w:jc w:val="center"/>
              <w:rPr>
                <w:rFonts w:eastAsia="SimSun"/>
                <w:sz w:val="22"/>
                <w:szCs w:val="22"/>
              </w:rPr>
            </w:pPr>
            <w:r>
              <w:rPr>
                <w:rFonts w:eastAsia="SimSun"/>
                <w:sz w:val="22"/>
                <w:szCs w:val="22"/>
              </w:rPr>
              <w:t>5,00</w:t>
            </w:r>
          </w:p>
        </w:tc>
      </w:tr>
      <w:tr w:rsidR="000003AD" w:rsidRPr="00DC5E11" w14:paraId="6A8D9188" w14:textId="77777777" w:rsidTr="000003AD">
        <w:trPr>
          <w:trHeight w:val="20"/>
          <w:jc w:val="center"/>
        </w:trPr>
        <w:tc>
          <w:tcPr>
            <w:tcW w:w="1541" w:type="pct"/>
            <w:shd w:val="clear" w:color="auto" w:fill="C5E0B3" w:themeFill="accent6" w:themeFillTint="66"/>
            <w:vAlign w:val="center"/>
          </w:tcPr>
          <w:p w14:paraId="532E7142" w14:textId="07C11A4F" w:rsidR="000003AD" w:rsidRPr="00DC5E11" w:rsidRDefault="000003AD" w:rsidP="00DC5E11">
            <w:pPr>
              <w:spacing w:after="0" w:line="240" w:lineRule="auto"/>
              <w:ind w:firstLine="28"/>
              <w:jc w:val="center"/>
              <w:rPr>
                <w:rFonts w:eastAsia="SimSun"/>
                <w:bCs/>
                <w:sz w:val="22"/>
                <w:szCs w:val="22"/>
              </w:rPr>
            </w:pPr>
            <w:r w:rsidRPr="00DC5E11">
              <w:rPr>
                <w:rFonts w:eastAsia="SimSun"/>
                <w:bCs/>
                <w:sz w:val="22"/>
                <w:szCs w:val="22"/>
              </w:rPr>
              <w:t>Hârtie și carton</w:t>
            </w:r>
          </w:p>
        </w:tc>
        <w:tc>
          <w:tcPr>
            <w:tcW w:w="1779" w:type="pct"/>
            <w:vAlign w:val="center"/>
          </w:tcPr>
          <w:p w14:paraId="37BBCA4B" w14:textId="35196241" w:rsidR="000003AD" w:rsidRPr="00DC5E11" w:rsidRDefault="000003AD" w:rsidP="00DC5E11">
            <w:pPr>
              <w:spacing w:after="0" w:line="240" w:lineRule="auto"/>
              <w:ind w:left="76"/>
              <w:jc w:val="center"/>
              <w:rPr>
                <w:rFonts w:eastAsia="SimSun"/>
                <w:sz w:val="22"/>
                <w:szCs w:val="22"/>
              </w:rPr>
            </w:pPr>
            <w:r>
              <w:rPr>
                <w:rFonts w:eastAsia="SimSun"/>
                <w:sz w:val="22"/>
                <w:szCs w:val="22"/>
              </w:rPr>
              <w:t>12,20</w:t>
            </w:r>
          </w:p>
        </w:tc>
        <w:tc>
          <w:tcPr>
            <w:tcW w:w="1680" w:type="pct"/>
            <w:vAlign w:val="center"/>
          </w:tcPr>
          <w:p w14:paraId="3A4C71F8" w14:textId="76940D5F" w:rsidR="000003AD" w:rsidRPr="00DC5E11" w:rsidRDefault="000003AD" w:rsidP="00DC5E11">
            <w:pPr>
              <w:spacing w:after="0" w:line="240" w:lineRule="auto"/>
              <w:ind w:left="76"/>
              <w:jc w:val="center"/>
              <w:rPr>
                <w:rFonts w:eastAsia="SimSun"/>
                <w:sz w:val="22"/>
                <w:szCs w:val="22"/>
              </w:rPr>
            </w:pPr>
            <w:r>
              <w:rPr>
                <w:rFonts w:eastAsia="SimSun"/>
                <w:sz w:val="22"/>
                <w:szCs w:val="22"/>
              </w:rPr>
              <w:t>12,20</w:t>
            </w:r>
          </w:p>
        </w:tc>
      </w:tr>
      <w:tr w:rsidR="000003AD" w:rsidRPr="00DC5E11" w14:paraId="71C2BA83" w14:textId="77777777" w:rsidTr="000003AD">
        <w:trPr>
          <w:trHeight w:val="20"/>
          <w:jc w:val="center"/>
        </w:trPr>
        <w:tc>
          <w:tcPr>
            <w:tcW w:w="1541" w:type="pct"/>
            <w:shd w:val="clear" w:color="auto" w:fill="C5E0B3" w:themeFill="accent6" w:themeFillTint="66"/>
            <w:vAlign w:val="center"/>
          </w:tcPr>
          <w:p w14:paraId="541505C4" w14:textId="77777777" w:rsidR="000003AD" w:rsidRPr="00DC5E11" w:rsidRDefault="000003AD" w:rsidP="00DC5E11">
            <w:pPr>
              <w:spacing w:after="0" w:line="240" w:lineRule="auto"/>
              <w:ind w:firstLine="28"/>
              <w:jc w:val="center"/>
              <w:rPr>
                <w:rFonts w:eastAsia="SimSun"/>
                <w:bCs/>
                <w:sz w:val="22"/>
                <w:szCs w:val="22"/>
              </w:rPr>
            </w:pPr>
            <w:r w:rsidRPr="00DC5E11">
              <w:rPr>
                <w:rFonts w:eastAsia="SimSun"/>
                <w:bCs/>
                <w:sz w:val="22"/>
                <w:szCs w:val="22"/>
              </w:rPr>
              <w:t>Lemn</w:t>
            </w:r>
          </w:p>
        </w:tc>
        <w:tc>
          <w:tcPr>
            <w:tcW w:w="1779" w:type="pct"/>
            <w:vAlign w:val="center"/>
          </w:tcPr>
          <w:p w14:paraId="458B179B" w14:textId="529648DE" w:rsidR="000003AD" w:rsidRPr="00DC5E11" w:rsidRDefault="00384208" w:rsidP="00DC5E11">
            <w:pPr>
              <w:spacing w:after="0" w:line="240" w:lineRule="auto"/>
              <w:ind w:left="76"/>
              <w:jc w:val="center"/>
              <w:rPr>
                <w:rFonts w:eastAsia="SimSun"/>
                <w:sz w:val="22"/>
                <w:szCs w:val="22"/>
              </w:rPr>
            </w:pPr>
            <w:r>
              <w:rPr>
                <w:rFonts w:eastAsia="SimSun"/>
                <w:sz w:val="22"/>
                <w:szCs w:val="22"/>
              </w:rPr>
              <w:t>2,50</w:t>
            </w:r>
          </w:p>
        </w:tc>
        <w:tc>
          <w:tcPr>
            <w:tcW w:w="1680" w:type="pct"/>
            <w:vAlign w:val="center"/>
          </w:tcPr>
          <w:p w14:paraId="04156244" w14:textId="26AF592B" w:rsidR="000003AD" w:rsidRPr="00DC5E11" w:rsidRDefault="00384208" w:rsidP="00DC5E11">
            <w:pPr>
              <w:spacing w:after="0" w:line="240" w:lineRule="auto"/>
              <w:ind w:left="76"/>
              <w:jc w:val="center"/>
              <w:rPr>
                <w:rFonts w:eastAsia="SimSun"/>
                <w:sz w:val="22"/>
                <w:szCs w:val="22"/>
              </w:rPr>
            </w:pPr>
            <w:r>
              <w:rPr>
                <w:rFonts w:eastAsia="SimSun"/>
                <w:sz w:val="22"/>
                <w:szCs w:val="22"/>
              </w:rPr>
              <w:t>2,50</w:t>
            </w:r>
          </w:p>
        </w:tc>
      </w:tr>
      <w:tr w:rsidR="000003AD" w:rsidRPr="00DC5E11" w14:paraId="0776D6D4" w14:textId="77777777" w:rsidTr="000003AD">
        <w:trPr>
          <w:trHeight w:val="20"/>
          <w:jc w:val="center"/>
        </w:trPr>
        <w:tc>
          <w:tcPr>
            <w:tcW w:w="1541" w:type="pct"/>
            <w:shd w:val="clear" w:color="auto" w:fill="C5E0B3" w:themeFill="accent6" w:themeFillTint="66"/>
            <w:vAlign w:val="center"/>
          </w:tcPr>
          <w:p w14:paraId="567A3477" w14:textId="77777777" w:rsidR="000003AD" w:rsidRPr="00DC5E11" w:rsidRDefault="000003AD" w:rsidP="00DC5E11">
            <w:pPr>
              <w:spacing w:after="0" w:line="240" w:lineRule="auto"/>
              <w:ind w:firstLine="28"/>
              <w:jc w:val="center"/>
              <w:rPr>
                <w:rFonts w:eastAsia="SimSun"/>
                <w:bCs/>
                <w:sz w:val="22"/>
                <w:szCs w:val="22"/>
              </w:rPr>
            </w:pPr>
            <w:r w:rsidRPr="00DC5E11">
              <w:rPr>
                <w:rFonts w:eastAsia="SimSun"/>
                <w:bCs/>
                <w:sz w:val="22"/>
                <w:szCs w:val="22"/>
              </w:rPr>
              <w:t>Metale</w:t>
            </w:r>
          </w:p>
        </w:tc>
        <w:tc>
          <w:tcPr>
            <w:tcW w:w="1779" w:type="pct"/>
            <w:vAlign w:val="center"/>
          </w:tcPr>
          <w:p w14:paraId="293BA341" w14:textId="2AEF8284" w:rsidR="000003AD" w:rsidRPr="00DC5E11" w:rsidRDefault="00384208" w:rsidP="00DC5E11">
            <w:pPr>
              <w:spacing w:after="0" w:line="240" w:lineRule="auto"/>
              <w:ind w:left="76"/>
              <w:jc w:val="center"/>
              <w:rPr>
                <w:rFonts w:eastAsia="SimSun"/>
                <w:sz w:val="22"/>
                <w:szCs w:val="22"/>
              </w:rPr>
            </w:pPr>
            <w:r>
              <w:rPr>
                <w:rFonts w:eastAsia="SimSun"/>
                <w:sz w:val="22"/>
                <w:szCs w:val="22"/>
              </w:rPr>
              <w:t>2,00</w:t>
            </w:r>
          </w:p>
        </w:tc>
        <w:tc>
          <w:tcPr>
            <w:tcW w:w="1680" w:type="pct"/>
            <w:vAlign w:val="center"/>
          </w:tcPr>
          <w:p w14:paraId="6FF2CF46" w14:textId="2113338B" w:rsidR="000003AD" w:rsidRPr="00DC5E11" w:rsidRDefault="00384208" w:rsidP="00DC5E11">
            <w:pPr>
              <w:spacing w:after="0" w:line="240" w:lineRule="auto"/>
              <w:ind w:left="76"/>
              <w:jc w:val="center"/>
              <w:rPr>
                <w:rFonts w:eastAsia="SimSun"/>
                <w:sz w:val="22"/>
                <w:szCs w:val="22"/>
              </w:rPr>
            </w:pPr>
            <w:r>
              <w:rPr>
                <w:rFonts w:eastAsia="SimSun"/>
                <w:sz w:val="22"/>
                <w:szCs w:val="22"/>
              </w:rPr>
              <w:t>2,00</w:t>
            </w:r>
          </w:p>
        </w:tc>
      </w:tr>
      <w:tr w:rsidR="000003AD" w:rsidRPr="00DC5E11" w14:paraId="34EA03E0" w14:textId="77777777" w:rsidTr="000003AD">
        <w:trPr>
          <w:trHeight w:val="20"/>
          <w:jc w:val="center"/>
        </w:trPr>
        <w:tc>
          <w:tcPr>
            <w:tcW w:w="1541" w:type="pct"/>
            <w:shd w:val="clear" w:color="auto" w:fill="C5E0B3" w:themeFill="accent6" w:themeFillTint="66"/>
            <w:vAlign w:val="center"/>
          </w:tcPr>
          <w:p w14:paraId="751C35F7" w14:textId="77777777" w:rsidR="000003AD" w:rsidRPr="00DC5E11" w:rsidRDefault="000003AD" w:rsidP="00DC5E11">
            <w:pPr>
              <w:spacing w:after="0" w:line="240" w:lineRule="auto"/>
              <w:ind w:firstLine="28"/>
              <w:jc w:val="center"/>
              <w:rPr>
                <w:rFonts w:eastAsia="SimSun"/>
                <w:bCs/>
                <w:sz w:val="22"/>
                <w:szCs w:val="22"/>
              </w:rPr>
            </w:pPr>
            <w:r w:rsidRPr="00DC5E11">
              <w:rPr>
                <w:rFonts w:eastAsia="SimSun"/>
                <w:bCs/>
                <w:sz w:val="22"/>
                <w:szCs w:val="22"/>
              </w:rPr>
              <w:t>Materiale plastice</w:t>
            </w:r>
          </w:p>
        </w:tc>
        <w:tc>
          <w:tcPr>
            <w:tcW w:w="1779" w:type="pct"/>
            <w:vAlign w:val="center"/>
          </w:tcPr>
          <w:p w14:paraId="564F3259" w14:textId="71D653E8" w:rsidR="000003AD" w:rsidRPr="00DC5E11" w:rsidRDefault="00384208" w:rsidP="00DC5E11">
            <w:pPr>
              <w:spacing w:after="0" w:line="240" w:lineRule="auto"/>
              <w:ind w:left="76"/>
              <w:jc w:val="center"/>
              <w:rPr>
                <w:rFonts w:eastAsia="SimSun"/>
                <w:sz w:val="22"/>
                <w:szCs w:val="22"/>
              </w:rPr>
            </w:pPr>
            <w:r>
              <w:rPr>
                <w:rFonts w:eastAsia="SimSun"/>
                <w:sz w:val="22"/>
                <w:szCs w:val="22"/>
              </w:rPr>
              <w:t>11,30</w:t>
            </w:r>
          </w:p>
        </w:tc>
        <w:tc>
          <w:tcPr>
            <w:tcW w:w="1680" w:type="pct"/>
            <w:vAlign w:val="center"/>
          </w:tcPr>
          <w:p w14:paraId="374B76A5" w14:textId="5BE4C7B0" w:rsidR="000003AD" w:rsidRPr="00DC5E11" w:rsidRDefault="00384208" w:rsidP="00DC5E11">
            <w:pPr>
              <w:spacing w:after="0" w:line="240" w:lineRule="auto"/>
              <w:ind w:left="76"/>
              <w:jc w:val="center"/>
              <w:rPr>
                <w:rFonts w:eastAsia="SimSun"/>
                <w:sz w:val="22"/>
                <w:szCs w:val="22"/>
              </w:rPr>
            </w:pPr>
            <w:r>
              <w:rPr>
                <w:rFonts w:eastAsia="SimSun"/>
                <w:sz w:val="22"/>
                <w:szCs w:val="22"/>
              </w:rPr>
              <w:t>11,30</w:t>
            </w:r>
          </w:p>
        </w:tc>
      </w:tr>
      <w:tr w:rsidR="000003AD" w:rsidRPr="00DC5E11" w14:paraId="3136D5CC" w14:textId="77777777" w:rsidTr="000003AD">
        <w:trPr>
          <w:trHeight w:val="20"/>
          <w:jc w:val="center"/>
        </w:trPr>
        <w:tc>
          <w:tcPr>
            <w:tcW w:w="1541" w:type="pct"/>
            <w:shd w:val="clear" w:color="auto" w:fill="C5E0B3" w:themeFill="accent6" w:themeFillTint="66"/>
            <w:vAlign w:val="center"/>
          </w:tcPr>
          <w:p w14:paraId="10A36B84" w14:textId="77777777" w:rsidR="000003AD" w:rsidRPr="00DC5E11" w:rsidRDefault="000003AD" w:rsidP="00DC5E11">
            <w:pPr>
              <w:spacing w:after="0" w:line="240" w:lineRule="auto"/>
              <w:ind w:firstLine="28"/>
              <w:jc w:val="center"/>
              <w:rPr>
                <w:rFonts w:eastAsia="SimSun"/>
                <w:bCs/>
                <w:sz w:val="22"/>
                <w:szCs w:val="22"/>
              </w:rPr>
            </w:pPr>
            <w:r w:rsidRPr="00DC5E11">
              <w:rPr>
                <w:rFonts w:eastAsia="SimSun"/>
                <w:bCs/>
                <w:sz w:val="22"/>
                <w:szCs w:val="22"/>
              </w:rPr>
              <w:t>Biodegradabile</w:t>
            </w:r>
          </w:p>
        </w:tc>
        <w:tc>
          <w:tcPr>
            <w:tcW w:w="1779" w:type="pct"/>
            <w:vAlign w:val="center"/>
          </w:tcPr>
          <w:p w14:paraId="686050D6" w14:textId="668525E5" w:rsidR="000003AD" w:rsidRPr="00DC5E11" w:rsidRDefault="00384208" w:rsidP="00DC5E11">
            <w:pPr>
              <w:spacing w:after="0" w:line="240" w:lineRule="auto"/>
              <w:ind w:left="76"/>
              <w:jc w:val="center"/>
              <w:rPr>
                <w:rFonts w:eastAsia="SimSun"/>
                <w:sz w:val="22"/>
                <w:szCs w:val="22"/>
              </w:rPr>
            </w:pPr>
            <w:r>
              <w:rPr>
                <w:rFonts w:eastAsia="SimSun"/>
                <w:sz w:val="22"/>
                <w:szCs w:val="22"/>
              </w:rPr>
              <w:t>57,00</w:t>
            </w:r>
          </w:p>
        </w:tc>
        <w:tc>
          <w:tcPr>
            <w:tcW w:w="1680" w:type="pct"/>
            <w:vAlign w:val="center"/>
          </w:tcPr>
          <w:p w14:paraId="520A1030" w14:textId="08AFE5BD" w:rsidR="000003AD" w:rsidRPr="00DC5E11" w:rsidRDefault="00384208" w:rsidP="00DC5E11">
            <w:pPr>
              <w:spacing w:after="0" w:line="240" w:lineRule="auto"/>
              <w:ind w:left="76"/>
              <w:jc w:val="center"/>
              <w:rPr>
                <w:rFonts w:eastAsia="SimSun"/>
                <w:sz w:val="22"/>
                <w:szCs w:val="22"/>
              </w:rPr>
            </w:pPr>
            <w:r>
              <w:rPr>
                <w:rFonts w:eastAsia="SimSun"/>
                <w:sz w:val="22"/>
                <w:szCs w:val="22"/>
              </w:rPr>
              <w:t>57,00</w:t>
            </w:r>
          </w:p>
        </w:tc>
      </w:tr>
      <w:tr w:rsidR="000003AD" w:rsidRPr="00DC5E11" w14:paraId="5DD85975" w14:textId="77777777" w:rsidTr="000003AD">
        <w:trPr>
          <w:trHeight w:val="20"/>
          <w:jc w:val="center"/>
        </w:trPr>
        <w:tc>
          <w:tcPr>
            <w:tcW w:w="1541" w:type="pct"/>
            <w:shd w:val="clear" w:color="auto" w:fill="C5E0B3" w:themeFill="accent6" w:themeFillTint="66"/>
            <w:vAlign w:val="center"/>
          </w:tcPr>
          <w:p w14:paraId="0E75F96E" w14:textId="77777777" w:rsidR="000003AD" w:rsidRPr="00DC5E11" w:rsidRDefault="000003AD" w:rsidP="00DC5E11">
            <w:pPr>
              <w:spacing w:after="0" w:line="240" w:lineRule="auto"/>
              <w:ind w:firstLine="28"/>
              <w:jc w:val="center"/>
              <w:rPr>
                <w:rFonts w:eastAsia="SimSun"/>
                <w:bCs/>
                <w:sz w:val="22"/>
                <w:szCs w:val="22"/>
              </w:rPr>
            </w:pPr>
            <w:r w:rsidRPr="00DC5E11">
              <w:rPr>
                <w:rFonts w:eastAsia="SimSun"/>
                <w:bCs/>
                <w:sz w:val="22"/>
                <w:szCs w:val="22"/>
              </w:rPr>
              <w:t>Textile</w:t>
            </w:r>
          </w:p>
        </w:tc>
        <w:tc>
          <w:tcPr>
            <w:tcW w:w="1779" w:type="pct"/>
            <w:vAlign w:val="center"/>
          </w:tcPr>
          <w:p w14:paraId="5EEE9B72" w14:textId="0164CE25" w:rsidR="000003AD" w:rsidRPr="00DC5E11" w:rsidRDefault="00384208" w:rsidP="00DC5E11">
            <w:pPr>
              <w:spacing w:after="0" w:line="240" w:lineRule="auto"/>
              <w:ind w:left="76"/>
              <w:jc w:val="center"/>
              <w:rPr>
                <w:rFonts w:eastAsia="SimSun"/>
                <w:sz w:val="22"/>
                <w:szCs w:val="22"/>
              </w:rPr>
            </w:pPr>
            <w:r>
              <w:rPr>
                <w:rFonts w:eastAsia="SimSun"/>
                <w:sz w:val="22"/>
                <w:szCs w:val="22"/>
              </w:rPr>
              <w:t>1,00</w:t>
            </w:r>
          </w:p>
        </w:tc>
        <w:tc>
          <w:tcPr>
            <w:tcW w:w="1680" w:type="pct"/>
            <w:vAlign w:val="center"/>
          </w:tcPr>
          <w:p w14:paraId="02CE3DE2" w14:textId="0CAAFA00" w:rsidR="000003AD" w:rsidRPr="00DC5E11" w:rsidRDefault="00384208" w:rsidP="00DC5E11">
            <w:pPr>
              <w:spacing w:after="0" w:line="240" w:lineRule="auto"/>
              <w:ind w:left="76"/>
              <w:jc w:val="center"/>
              <w:rPr>
                <w:rFonts w:eastAsia="SimSun"/>
                <w:sz w:val="22"/>
                <w:szCs w:val="22"/>
              </w:rPr>
            </w:pPr>
            <w:r>
              <w:rPr>
                <w:rFonts w:eastAsia="SimSun"/>
                <w:sz w:val="22"/>
                <w:szCs w:val="22"/>
              </w:rPr>
              <w:t>1,00</w:t>
            </w:r>
          </w:p>
        </w:tc>
      </w:tr>
      <w:tr w:rsidR="000003AD" w:rsidRPr="00DC5E11" w14:paraId="52782D07" w14:textId="77777777" w:rsidTr="000003AD">
        <w:trPr>
          <w:trHeight w:val="20"/>
          <w:jc w:val="center"/>
        </w:trPr>
        <w:tc>
          <w:tcPr>
            <w:tcW w:w="1541" w:type="pct"/>
            <w:shd w:val="clear" w:color="auto" w:fill="C5E0B3" w:themeFill="accent6" w:themeFillTint="66"/>
            <w:vAlign w:val="center"/>
          </w:tcPr>
          <w:p w14:paraId="4ADCDA1E" w14:textId="206B753D" w:rsidR="000003AD" w:rsidRPr="00DC5E11" w:rsidRDefault="000003AD" w:rsidP="00DC5E11">
            <w:pPr>
              <w:spacing w:after="0" w:line="240" w:lineRule="auto"/>
              <w:ind w:firstLine="28"/>
              <w:jc w:val="center"/>
              <w:rPr>
                <w:rFonts w:eastAsia="SimSun"/>
                <w:bCs/>
                <w:sz w:val="22"/>
                <w:szCs w:val="22"/>
              </w:rPr>
            </w:pPr>
            <w:r>
              <w:rPr>
                <w:rFonts w:eastAsia="SimSun"/>
                <w:bCs/>
                <w:sz w:val="22"/>
                <w:szCs w:val="22"/>
              </w:rPr>
              <w:lastRenderedPageBreak/>
              <w:t>Voluminoase</w:t>
            </w:r>
          </w:p>
        </w:tc>
        <w:tc>
          <w:tcPr>
            <w:tcW w:w="1779" w:type="pct"/>
            <w:vAlign w:val="center"/>
          </w:tcPr>
          <w:p w14:paraId="15A880A0" w14:textId="1DAE5AE5" w:rsidR="000003AD" w:rsidRPr="00DC5E11" w:rsidRDefault="00384208" w:rsidP="00DC5E11">
            <w:pPr>
              <w:spacing w:after="0" w:line="240" w:lineRule="auto"/>
              <w:ind w:left="76"/>
              <w:jc w:val="center"/>
              <w:rPr>
                <w:rFonts w:eastAsia="SimSun"/>
                <w:sz w:val="22"/>
                <w:szCs w:val="22"/>
              </w:rPr>
            </w:pPr>
            <w:r>
              <w:rPr>
                <w:rFonts w:eastAsia="SimSun"/>
                <w:sz w:val="22"/>
                <w:szCs w:val="22"/>
              </w:rPr>
              <w:t>2,20</w:t>
            </w:r>
          </w:p>
        </w:tc>
        <w:tc>
          <w:tcPr>
            <w:tcW w:w="1680" w:type="pct"/>
            <w:vAlign w:val="center"/>
          </w:tcPr>
          <w:p w14:paraId="7C5B37CA" w14:textId="641394CB" w:rsidR="000003AD" w:rsidRPr="00DC5E11" w:rsidRDefault="00384208" w:rsidP="00DC5E11">
            <w:pPr>
              <w:spacing w:after="0" w:line="240" w:lineRule="auto"/>
              <w:ind w:left="76"/>
              <w:jc w:val="center"/>
              <w:rPr>
                <w:rFonts w:eastAsia="SimSun"/>
                <w:sz w:val="22"/>
                <w:szCs w:val="22"/>
              </w:rPr>
            </w:pPr>
            <w:r>
              <w:rPr>
                <w:rFonts w:eastAsia="SimSun"/>
                <w:sz w:val="22"/>
                <w:szCs w:val="22"/>
              </w:rPr>
              <w:t>2,20</w:t>
            </w:r>
          </w:p>
        </w:tc>
      </w:tr>
      <w:tr w:rsidR="000003AD" w:rsidRPr="00DC5E11" w14:paraId="3F253D68" w14:textId="77777777" w:rsidTr="000003AD">
        <w:trPr>
          <w:trHeight w:val="20"/>
          <w:jc w:val="center"/>
        </w:trPr>
        <w:tc>
          <w:tcPr>
            <w:tcW w:w="1541" w:type="pct"/>
            <w:shd w:val="clear" w:color="auto" w:fill="C5E0B3" w:themeFill="accent6" w:themeFillTint="66"/>
            <w:vAlign w:val="center"/>
          </w:tcPr>
          <w:p w14:paraId="4FECC0DC" w14:textId="7E020147" w:rsidR="000003AD" w:rsidRPr="00DC5E11" w:rsidRDefault="000003AD" w:rsidP="00DC5E11">
            <w:pPr>
              <w:spacing w:after="0" w:line="240" w:lineRule="auto"/>
              <w:ind w:firstLine="28"/>
              <w:jc w:val="center"/>
              <w:rPr>
                <w:rFonts w:eastAsia="SimSun"/>
                <w:bCs/>
                <w:sz w:val="22"/>
                <w:szCs w:val="22"/>
              </w:rPr>
            </w:pPr>
            <w:r w:rsidRPr="00DC5E11">
              <w:rPr>
                <w:rFonts w:eastAsia="SimSun"/>
                <w:bCs/>
                <w:sz w:val="22"/>
                <w:szCs w:val="22"/>
              </w:rPr>
              <w:t>Altele</w:t>
            </w:r>
          </w:p>
        </w:tc>
        <w:tc>
          <w:tcPr>
            <w:tcW w:w="1779" w:type="pct"/>
            <w:vAlign w:val="center"/>
          </w:tcPr>
          <w:p w14:paraId="48AF8C37" w14:textId="43BC4CFD" w:rsidR="000003AD" w:rsidRPr="00DC5E11" w:rsidRDefault="00384208" w:rsidP="00DC5E11">
            <w:pPr>
              <w:spacing w:after="0" w:line="240" w:lineRule="auto"/>
              <w:ind w:left="76"/>
              <w:jc w:val="center"/>
              <w:rPr>
                <w:rFonts w:eastAsia="SimSun"/>
                <w:sz w:val="22"/>
                <w:szCs w:val="22"/>
              </w:rPr>
            </w:pPr>
            <w:r>
              <w:rPr>
                <w:rFonts w:eastAsia="SimSun"/>
                <w:sz w:val="22"/>
                <w:szCs w:val="22"/>
              </w:rPr>
              <w:t>6,80</w:t>
            </w:r>
          </w:p>
        </w:tc>
        <w:tc>
          <w:tcPr>
            <w:tcW w:w="1680" w:type="pct"/>
            <w:vAlign w:val="center"/>
          </w:tcPr>
          <w:p w14:paraId="11A30116" w14:textId="0A40B507" w:rsidR="000003AD" w:rsidRPr="00DC5E11" w:rsidRDefault="00384208" w:rsidP="00DC5E11">
            <w:pPr>
              <w:spacing w:after="0" w:line="240" w:lineRule="auto"/>
              <w:ind w:left="76"/>
              <w:jc w:val="center"/>
              <w:rPr>
                <w:rFonts w:eastAsia="SimSun"/>
                <w:sz w:val="22"/>
                <w:szCs w:val="22"/>
              </w:rPr>
            </w:pPr>
            <w:r>
              <w:rPr>
                <w:rFonts w:eastAsia="SimSun"/>
                <w:sz w:val="22"/>
                <w:szCs w:val="22"/>
              </w:rPr>
              <w:t>6,80</w:t>
            </w:r>
          </w:p>
        </w:tc>
      </w:tr>
      <w:tr w:rsidR="000003AD" w:rsidRPr="00DC5E11" w14:paraId="06628B2D" w14:textId="77777777" w:rsidTr="000003AD">
        <w:trPr>
          <w:trHeight w:val="20"/>
          <w:jc w:val="center"/>
        </w:trPr>
        <w:tc>
          <w:tcPr>
            <w:tcW w:w="1541" w:type="pct"/>
            <w:shd w:val="clear" w:color="auto" w:fill="C5E0B3" w:themeFill="accent6" w:themeFillTint="66"/>
            <w:vAlign w:val="center"/>
          </w:tcPr>
          <w:p w14:paraId="12B18298" w14:textId="77777777" w:rsidR="000003AD" w:rsidRPr="00DC5E11" w:rsidRDefault="000003AD" w:rsidP="00DC5E11">
            <w:pPr>
              <w:spacing w:after="0" w:line="240" w:lineRule="auto"/>
              <w:ind w:firstLine="28"/>
              <w:jc w:val="center"/>
              <w:rPr>
                <w:rFonts w:eastAsia="SimSun"/>
                <w:b/>
                <w:sz w:val="22"/>
                <w:szCs w:val="22"/>
              </w:rPr>
            </w:pPr>
            <w:r w:rsidRPr="00DC5E11">
              <w:rPr>
                <w:rFonts w:eastAsia="SimSun"/>
                <w:b/>
                <w:sz w:val="22"/>
                <w:szCs w:val="22"/>
              </w:rPr>
              <w:t>Total</w:t>
            </w:r>
          </w:p>
        </w:tc>
        <w:tc>
          <w:tcPr>
            <w:tcW w:w="1779" w:type="pct"/>
            <w:vAlign w:val="center"/>
          </w:tcPr>
          <w:p w14:paraId="3EEBC375" w14:textId="14B7319B" w:rsidR="000003AD" w:rsidRPr="005C5D41" w:rsidRDefault="00D1548F" w:rsidP="00DC5E11">
            <w:pPr>
              <w:spacing w:after="0" w:line="240" w:lineRule="auto"/>
              <w:ind w:left="76"/>
              <w:jc w:val="center"/>
              <w:rPr>
                <w:rFonts w:eastAsia="SimSun"/>
                <w:b/>
                <w:sz w:val="22"/>
                <w:szCs w:val="22"/>
                <w:lang w:val="en-US"/>
              </w:rPr>
            </w:pPr>
            <w:r>
              <w:rPr>
                <w:rFonts w:eastAsia="SimSun"/>
                <w:b/>
                <w:sz w:val="22"/>
                <w:szCs w:val="22"/>
                <w:lang w:val="en-US"/>
              </w:rPr>
              <w:t>100</w:t>
            </w:r>
          </w:p>
        </w:tc>
        <w:tc>
          <w:tcPr>
            <w:tcW w:w="1680" w:type="pct"/>
            <w:vAlign w:val="center"/>
          </w:tcPr>
          <w:p w14:paraId="75B628DB" w14:textId="44F16C4D" w:rsidR="000003AD" w:rsidRPr="00DC5E11" w:rsidRDefault="00D1548F" w:rsidP="00DC5E11">
            <w:pPr>
              <w:spacing w:after="0" w:line="240" w:lineRule="auto"/>
              <w:ind w:left="76"/>
              <w:jc w:val="center"/>
              <w:rPr>
                <w:rFonts w:eastAsia="SimSun"/>
                <w:b/>
                <w:sz w:val="22"/>
                <w:szCs w:val="22"/>
              </w:rPr>
            </w:pPr>
            <w:r>
              <w:rPr>
                <w:rFonts w:eastAsia="SimSun"/>
                <w:b/>
                <w:sz w:val="22"/>
                <w:szCs w:val="22"/>
              </w:rPr>
              <w:t>100</w:t>
            </w:r>
          </w:p>
        </w:tc>
      </w:tr>
    </w:tbl>
    <w:p w14:paraId="6A8589FC" w14:textId="0403C03D" w:rsidR="00802A2E" w:rsidRPr="00D1548F" w:rsidRDefault="00341ADB" w:rsidP="00D1548F">
      <w:pPr>
        <w:spacing w:after="0"/>
        <w:jc w:val="center"/>
        <w:rPr>
          <w:rFonts w:eastAsia="Times New Roman"/>
          <w:i/>
          <w:sz w:val="20"/>
          <w:szCs w:val="20"/>
          <w:lang w:eastAsia="pl-PL"/>
        </w:rPr>
      </w:pPr>
      <w:r>
        <w:rPr>
          <w:rFonts w:eastAsia="Times New Roman"/>
          <w:i/>
          <w:sz w:val="20"/>
          <w:szCs w:val="20"/>
          <w:lang w:eastAsia="pl-PL"/>
        </w:rPr>
        <w:t xml:space="preserve"> (</w:t>
      </w:r>
      <w:r w:rsidR="000838F1" w:rsidRPr="00EC024C">
        <w:rPr>
          <w:rFonts w:eastAsia="Times New Roman"/>
          <w:i/>
          <w:sz w:val="20"/>
          <w:szCs w:val="20"/>
          <w:lang w:eastAsia="pl-PL"/>
        </w:rPr>
        <w:t xml:space="preserve">Sursa: </w:t>
      </w:r>
      <w:r w:rsidR="000003AD">
        <w:rPr>
          <w:rFonts w:eastAsia="Times New Roman"/>
          <w:i/>
          <w:sz w:val="20"/>
          <w:szCs w:val="20"/>
          <w:lang w:eastAsia="pl-PL"/>
        </w:rPr>
        <w:t>PNGD</w:t>
      </w:r>
      <w:r w:rsidR="000838F1" w:rsidRPr="00EC024C">
        <w:rPr>
          <w:rFonts w:eastAsia="Times New Roman"/>
          <w:i/>
          <w:sz w:val="20"/>
          <w:szCs w:val="20"/>
          <w:lang w:eastAsia="pl-PL"/>
        </w:rPr>
        <w:t>)</w:t>
      </w:r>
    </w:p>
    <w:p w14:paraId="55CA5B78" w14:textId="139005CE" w:rsidR="002D370F" w:rsidRDefault="002D370F" w:rsidP="006D6F17">
      <w:pPr>
        <w:pStyle w:val="Caption1"/>
      </w:pPr>
      <w:bookmarkStart w:id="231" w:name="_Toc73089868"/>
      <w:r w:rsidRPr="00EC024C">
        <w:t xml:space="preserve">Figura </w:t>
      </w:r>
      <w:r w:rsidR="00F83903">
        <w:fldChar w:fldCharType="begin"/>
      </w:r>
      <w:r w:rsidR="00F83903">
        <w:instrText xml:space="preserve"> STYLEREF 1 \s </w:instrText>
      </w:r>
      <w:r w:rsidR="00F83903">
        <w:fldChar w:fldCharType="separate"/>
      </w:r>
      <w:r w:rsidR="00DB6EFE">
        <w:rPr>
          <w:noProof/>
        </w:rPr>
        <w:t>4</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5</w:t>
      </w:r>
      <w:r w:rsidR="00F83903">
        <w:fldChar w:fldCharType="end"/>
      </w:r>
      <w:r w:rsidRPr="00EC024C">
        <w:t xml:space="preserve"> Compozi</w:t>
      </w:r>
      <w:r w:rsidR="00CF261B">
        <w:t>ț</w:t>
      </w:r>
      <w:r w:rsidRPr="00EC024C">
        <w:t>ia de</w:t>
      </w:r>
      <w:r w:rsidR="00CF261B">
        <w:t>ș</w:t>
      </w:r>
      <w:r w:rsidRPr="00EC024C">
        <w:t xml:space="preserve">eurilor menajere </w:t>
      </w:r>
      <w:r w:rsidR="00FA6F13">
        <w:t>și similare</w:t>
      </w:r>
      <w:r w:rsidR="001B69A0">
        <w:t xml:space="preserve">, </w:t>
      </w:r>
      <w:r w:rsidRPr="00EC024C">
        <w:t>în 201</w:t>
      </w:r>
      <w:r w:rsidR="008F7EE2">
        <w:t>9</w:t>
      </w:r>
      <w:bookmarkEnd w:id="231"/>
    </w:p>
    <w:p w14:paraId="026F3D9C" w14:textId="15EF723F" w:rsidR="002D370F" w:rsidRPr="00EC024C" w:rsidRDefault="00D1548F" w:rsidP="00D1548F">
      <w:pPr>
        <w:pStyle w:val="Caption"/>
      </w:pPr>
      <w:r>
        <w:rPr>
          <w:noProof/>
        </w:rPr>
        <w:drawing>
          <wp:inline distT="0" distB="0" distL="0" distR="0" wp14:anchorId="3F15531E" wp14:editId="5E7A41B6">
            <wp:extent cx="5636586" cy="3390900"/>
            <wp:effectExtent l="0" t="0" r="2540" b="0"/>
            <wp:docPr id="15"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45751" cy="3396413"/>
                    </a:xfrm>
                    <a:prstGeom prst="rect">
                      <a:avLst/>
                    </a:prstGeom>
                    <a:noFill/>
                  </pic:spPr>
                </pic:pic>
              </a:graphicData>
            </a:graphic>
          </wp:inline>
        </w:drawing>
      </w:r>
    </w:p>
    <w:p w14:paraId="10E8F45C" w14:textId="4921F892" w:rsidR="000838F1" w:rsidRPr="00D1548F" w:rsidRDefault="00D1548F" w:rsidP="000838F1">
      <w:pPr>
        <w:jc w:val="center"/>
        <w:rPr>
          <w:bCs/>
          <w:i/>
          <w:iCs/>
          <w:sz w:val="22"/>
        </w:rPr>
      </w:pPr>
      <w:r w:rsidRPr="00D1548F">
        <w:rPr>
          <w:bCs/>
          <w:i/>
          <w:iCs/>
          <w:sz w:val="22"/>
        </w:rPr>
        <w:t>(Sursa: PNGD)</w:t>
      </w:r>
    </w:p>
    <w:p w14:paraId="302DF5A5" w14:textId="727CE4A5" w:rsidR="000838F1" w:rsidRPr="00EC024C" w:rsidRDefault="000838F1" w:rsidP="00222EC1">
      <w:pPr>
        <w:spacing w:line="276" w:lineRule="auto"/>
      </w:pPr>
      <w:r w:rsidRPr="00EC024C">
        <w:t>În ceea ce prive</w:t>
      </w:r>
      <w:r w:rsidR="00CF261B">
        <w:t>ș</w:t>
      </w:r>
      <w:r w:rsidRPr="00EC024C">
        <w:t>te compozi</w:t>
      </w:r>
      <w:r w:rsidR="00CF261B">
        <w:t>ț</w:t>
      </w:r>
      <w:r w:rsidRPr="00EC024C">
        <w:t>ia de</w:t>
      </w:r>
      <w:r w:rsidR="00CF261B">
        <w:t>ș</w:t>
      </w:r>
      <w:r w:rsidRPr="00EC024C">
        <w:t>eurilor menajere</w:t>
      </w:r>
      <w:r w:rsidR="00DC5E11">
        <w:t xml:space="preserve"> </w:t>
      </w:r>
      <w:r w:rsidR="00D1548F">
        <w:t xml:space="preserve">și similare </w:t>
      </w:r>
      <w:r w:rsidR="00DC5E11">
        <w:t xml:space="preserve">fracția predominantă este reprezentată de </w:t>
      </w:r>
      <w:r w:rsidRPr="00EC024C">
        <w:t>biode</w:t>
      </w:r>
      <w:r w:rsidR="00CF261B">
        <w:t>ș</w:t>
      </w:r>
      <w:r w:rsidRPr="00EC024C">
        <w:t>euri</w:t>
      </w:r>
      <w:r w:rsidR="00D1548F">
        <w:t xml:space="preserve">, iar </w:t>
      </w:r>
      <w:r w:rsidR="009549AD">
        <w:t>r</w:t>
      </w:r>
      <w:r w:rsidRPr="00EC024C">
        <w:t>estul până la 100% sunt reprezentate de</w:t>
      </w:r>
      <w:r w:rsidR="00EC4EC8">
        <w:t xml:space="preserve"> </w:t>
      </w:r>
      <w:r w:rsidRPr="00EC024C">
        <w:rPr>
          <w:iCs/>
        </w:rPr>
        <w:t>alte de</w:t>
      </w:r>
      <w:r w:rsidR="00CF261B">
        <w:rPr>
          <w:iCs/>
        </w:rPr>
        <w:t>ș</w:t>
      </w:r>
      <w:r w:rsidRPr="00EC024C">
        <w:rPr>
          <w:iCs/>
        </w:rPr>
        <w:t>euri</w:t>
      </w:r>
      <w:r w:rsidRPr="00EC024C">
        <w:t xml:space="preserve"> precum: hârtie/carton</w:t>
      </w:r>
      <w:r w:rsidR="001B69A0">
        <w:t xml:space="preserve">, </w:t>
      </w:r>
      <w:r w:rsidRPr="00EC024C">
        <w:t>sticlă</w:t>
      </w:r>
      <w:r w:rsidR="001B69A0">
        <w:t xml:space="preserve">, </w:t>
      </w:r>
      <w:r w:rsidRPr="00EC024C">
        <w:t>metal</w:t>
      </w:r>
      <w:r w:rsidR="001B69A0">
        <w:t xml:space="preserve">, </w:t>
      </w:r>
      <w:r w:rsidR="009549AD">
        <w:t>lemn</w:t>
      </w:r>
      <w:r w:rsidR="001B69A0">
        <w:t xml:space="preserve">, </w:t>
      </w:r>
      <w:r w:rsidRPr="00EC024C">
        <w:t>etc.</w:t>
      </w:r>
    </w:p>
    <w:p w14:paraId="6E3579F4" w14:textId="61318A03" w:rsidR="000838F1" w:rsidRPr="00EC024C" w:rsidRDefault="000838F1" w:rsidP="00222EC1">
      <w:pPr>
        <w:spacing w:line="276" w:lineRule="auto"/>
      </w:pPr>
      <w:r w:rsidRPr="00EC024C">
        <w:rPr>
          <w:bCs/>
        </w:rPr>
        <w:t>De</w:t>
      </w:r>
      <w:r w:rsidR="00CF261B">
        <w:rPr>
          <w:bCs/>
        </w:rPr>
        <w:t>ș</w:t>
      </w:r>
      <w:r w:rsidRPr="00EC024C">
        <w:rPr>
          <w:bCs/>
        </w:rPr>
        <w:t>eurile din pie</w:t>
      </w:r>
      <w:r w:rsidR="00CF261B">
        <w:rPr>
          <w:bCs/>
        </w:rPr>
        <w:t>ț</w:t>
      </w:r>
      <w:r w:rsidRPr="00EC024C">
        <w:rPr>
          <w:bCs/>
        </w:rPr>
        <w:t xml:space="preserve">e </w:t>
      </w:r>
      <w:r w:rsidRPr="00EC024C">
        <w:t>cuprind în propor</w:t>
      </w:r>
      <w:r w:rsidR="00CF261B">
        <w:t>ț</w:t>
      </w:r>
      <w:r w:rsidRPr="00EC024C">
        <w:t>ie de circa 70% biode</w:t>
      </w:r>
      <w:r w:rsidR="00CF261B">
        <w:t>ș</w:t>
      </w:r>
      <w:r w:rsidRPr="00EC024C">
        <w:t>euri</w:t>
      </w:r>
      <w:r w:rsidR="001B69A0">
        <w:t xml:space="preserve">, </w:t>
      </w:r>
      <w:r w:rsidRPr="00EC024C">
        <w:t>restul fiind reprezentat în cea mai mare parte de de</w:t>
      </w:r>
      <w:r w:rsidR="00CF261B">
        <w:t>ș</w:t>
      </w:r>
      <w:r w:rsidRPr="00EC024C">
        <w:t>euri reciclabile</w:t>
      </w:r>
      <w:r w:rsidR="00341ADB">
        <w:t xml:space="preserve"> (</w:t>
      </w:r>
      <w:r w:rsidRPr="00EC024C">
        <w:t>hârtie/carton</w:t>
      </w:r>
      <w:r w:rsidR="001B69A0">
        <w:t xml:space="preserve">, </w:t>
      </w:r>
      <w:r w:rsidRPr="00EC024C">
        <w:t>plastic</w:t>
      </w:r>
      <w:r w:rsidR="001B69A0">
        <w:t xml:space="preserve">, </w:t>
      </w:r>
      <w:r w:rsidRPr="00EC024C">
        <w:t>sticlă</w:t>
      </w:r>
      <w:r w:rsidR="00EC4EC8">
        <w:t xml:space="preserve"> </w:t>
      </w:r>
      <w:r w:rsidR="00CF261B">
        <w:t>ș</w:t>
      </w:r>
      <w:r w:rsidR="00EC4EC8">
        <w:t xml:space="preserve">i </w:t>
      </w:r>
      <w:r w:rsidRPr="00EC024C">
        <w:t>într-o mai mică măsură metal).</w:t>
      </w:r>
      <w:r w:rsidR="00EC4EC8">
        <w:t xml:space="preserve"> </w:t>
      </w:r>
      <w:r w:rsidRPr="00EC024C">
        <w:rPr>
          <w:bCs/>
        </w:rPr>
        <w:t>De</w:t>
      </w:r>
      <w:r w:rsidR="00CF261B">
        <w:rPr>
          <w:bCs/>
        </w:rPr>
        <w:t>ș</w:t>
      </w:r>
      <w:r w:rsidRPr="00EC024C">
        <w:rPr>
          <w:bCs/>
        </w:rPr>
        <w:t xml:space="preserve">eurile stradale </w:t>
      </w:r>
      <w:r w:rsidRPr="00EC024C">
        <w:t>con</w:t>
      </w:r>
      <w:r w:rsidR="00CF261B">
        <w:t>ț</w:t>
      </w:r>
      <w:r w:rsidRPr="00EC024C">
        <w:t>in o cantitate mare de biode</w:t>
      </w:r>
      <w:r w:rsidR="00CF261B">
        <w:t>ș</w:t>
      </w:r>
      <w:r w:rsidRPr="00EC024C">
        <w:t>euri</w:t>
      </w:r>
      <w:r w:rsidR="00341ADB">
        <w:t xml:space="preserve"> (</w:t>
      </w:r>
      <w:r w:rsidRPr="00EC024C">
        <w:t>în medie 60%)</w:t>
      </w:r>
      <w:r w:rsidR="001B69A0">
        <w:t xml:space="preserve">, </w:t>
      </w:r>
      <w:r w:rsidRPr="00EC024C">
        <w:t>restul fiind reprezentat în cea mai mare parte de de</w:t>
      </w:r>
      <w:r w:rsidR="00CF261B">
        <w:t>ș</w:t>
      </w:r>
      <w:r w:rsidRPr="00EC024C">
        <w:t>euri reciclabile</w:t>
      </w:r>
      <w:r w:rsidR="00341ADB">
        <w:t xml:space="preserve"> (</w:t>
      </w:r>
      <w:r w:rsidRPr="00EC024C">
        <w:t>hârtie/carton</w:t>
      </w:r>
      <w:r w:rsidR="001B69A0">
        <w:t xml:space="preserve">, </w:t>
      </w:r>
      <w:r w:rsidRPr="00EC024C">
        <w:t>plastic</w:t>
      </w:r>
      <w:r w:rsidR="001B69A0">
        <w:t xml:space="preserve">, </w:t>
      </w:r>
      <w:r w:rsidRPr="00EC024C">
        <w:t>sticlă</w:t>
      </w:r>
      <w:r w:rsidR="00EC4EC8">
        <w:t xml:space="preserve"> </w:t>
      </w:r>
      <w:r w:rsidR="00CF261B">
        <w:t>ș</w:t>
      </w:r>
      <w:r w:rsidR="00EC4EC8">
        <w:t xml:space="preserve">i </w:t>
      </w:r>
      <w:r w:rsidRPr="00EC024C">
        <w:t>într-o mai mică măsură metal).</w:t>
      </w:r>
    </w:p>
    <w:p w14:paraId="2B22245A" w14:textId="3C5C7977" w:rsidR="0085567B" w:rsidRDefault="009549AD" w:rsidP="00222EC1">
      <w:pPr>
        <w:spacing w:line="276" w:lineRule="auto"/>
      </w:pPr>
      <w:r>
        <w:t>Î</w:t>
      </w:r>
      <w:r w:rsidR="000838F1" w:rsidRPr="00EC024C">
        <w:t>n ceea ce prive</w:t>
      </w:r>
      <w:r w:rsidR="00CF261B">
        <w:t>ș</w:t>
      </w:r>
      <w:r w:rsidR="000838F1" w:rsidRPr="00EC024C">
        <w:t>te compozi</w:t>
      </w:r>
      <w:r w:rsidR="00CF261B">
        <w:t>ț</w:t>
      </w:r>
      <w:r w:rsidR="000838F1" w:rsidRPr="00EC024C">
        <w:t>ia de</w:t>
      </w:r>
      <w:r w:rsidR="00CF261B">
        <w:t>ș</w:t>
      </w:r>
      <w:r w:rsidR="000838F1" w:rsidRPr="00EC024C">
        <w:t>eurilor din pie</w:t>
      </w:r>
      <w:r w:rsidR="00CF261B">
        <w:t>ț</w:t>
      </w:r>
      <w:r w:rsidR="000838F1" w:rsidRPr="00EC024C">
        <w:t>e</w:t>
      </w:r>
      <w:r w:rsidR="001B69A0">
        <w:t xml:space="preserve">, </w:t>
      </w:r>
      <w:r w:rsidR="000838F1" w:rsidRPr="00EC024C">
        <w:t>stradale</w:t>
      </w:r>
      <w:r w:rsidR="00EC4EC8">
        <w:t xml:space="preserve"> </w:t>
      </w:r>
      <w:r w:rsidR="00CF261B">
        <w:t>ș</w:t>
      </w:r>
      <w:r w:rsidR="00EC4EC8">
        <w:t xml:space="preserve">i </w:t>
      </w:r>
      <w:r w:rsidR="000838F1" w:rsidRPr="00EC024C">
        <w:t xml:space="preserve">parcuri </w:t>
      </w:r>
      <w:r w:rsidR="00CF261B">
        <w:t>ș</w:t>
      </w:r>
      <w:r w:rsidR="000838F1" w:rsidRPr="00EC024C">
        <w:t>i grădini</w:t>
      </w:r>
      <w:r w:rsidR="001B69A0">
        <w:t xml:space="preserve">, </w:t>
      </w:r>
      <w:r w:rsidR="000838F1" w:rsidRPr="00EC024C">
        <w:t>aceasta nu a putut fi identificată din datele statistice furnizate</w:t>
      </w:r>
      <w:r w:rsidR="001B69A0">
        <w:t xml:space="preserve">, </w:t>
      </w:r>
      <w:r w:rsidR="000838F1" w:rsidRPr="00EC024C">
        <w:t>se vor lua în considerare cele estimate în cadrul PNGD în perioada 2014-2020.</w:t>
      </w:r>
    </w:p>
    <w:p w14:paraId="3D953AEB" w14:textId="288036CF" w:rsidR="000838F1" w:rsidRPr="00EC024C" w:rsidRDefault="000838F1" w:rsidP="006D6F17">
      <w:pPr>
        <w:pStyle w:val="Caption"/>
      </w:pPr>
      <w:bookmarkStart w:id="232" w:name="_Toc10623325"/>
      <w:bookmarkStart w:id="233" w:name="_Toc10623771"/>
      <w:bookmarkStart w:id="234" w:name="_Toc73089942"/>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9</w:t>
      </w:r>
      <w:r w:rsidR="00F539AF">
        <w:fldChar w:fldCharType="end"/>
      </w:r>
      <w:r w:rsidRPr="00EC024C">
        <w:t xml:space="preserve"> Co</w:t>
      </w:r>
      <w:r w:rsidR="007B7C3B">
        <w:t>m</w:t>
      </w:r>
      <w:r w:rsidRPr="00EC024C">
        <w:t>pozi</w:t>
      </w:r>
      <w:r w:rsidR="00CF261B">
        <w:t>ț</w:t>
      </w:r>
      <w:r w:rsidRPr="00EC024C">
        <w:t>ia de</w:t>
      </w:r>
      <w:r w:rsidR="00CF261B">
        <w:t>ș</w:t>
      </w:r>
      <w:r w:rsidRPr="00EC024C">
        <w:t>eurilor din pie</w:t>
      </w:r>
      <w:r w:rsidR="00CF261B">
        <w:t>ț</w:t>
      </w:r>
      <w:r w:rsidRPr="00EC024C">
        <w:t>e</w:t>
      </w:r>
      <w:r w:rsidR="00A907E3">
        <w:t>,</w:t>
      </w:r>
      <w:r w:rsidR="00011F60">
        <w:t xml:space="preserve"> </w:t>
      </w:r>
      <w:r w:rsidR="00A907E3">
        <w:t>2</w:t>
      </w:r>
      <w:r w:rsidRPr="00EC024C">
        <w:t>01</w:t>
      </w:r>
      <w:bookmarkEnd w:id="232"/>
      <w:bookmarkEnd w:id="233"/>
      <w:r w:rsidR="004A6E49">
        <w:t>9</w:t>
      </w:r>
      <w:bookmarkEnd w:id="2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2"/>
        <w:gridCol w:w="5064"/>
      </w:tblGrid>
      <w:tr w:rsidR="000838F1" w:rsidRPr="00236865" w14:paraId="52E4BA95" w14:textId="77777777" w:rsidTr="00236865">
        <w:trPr>
          <w:trHeight w:val="20"/>
          <w:jc w:val="center"/>
        </w:trPr>
        <w:tc>
          <w:tcPr>
            <w:tcW w:w="2331" w:type="pct"/>
            <w:shd w:val="clear" w:color="auto" w:fill="A8D08D" w:themeFill="accent6" w:themeFillTint="99"/>
            <w:vAlign w:val="center"/>
          </w:tcPr>
          <w:p w14:paraId="672801A7" w14:textId="4423F5CD" w:rsidR="000838F1" w:rsidRPr="00236865" w:rsidRDefault="000838F1" w:rsidP="00061416">
            <w:pPr>
              <w:spacing w:after="0" w:line="240" w:lineRule="auto"/>
              <w:ind w:left="29"/>
              <w:jc w:val="center"/>
              <w:rPr>
                <w:rFonts w:eastAsia="SimSun"/>
                <w:b/>
                <w:bCs/>
                <w:sz w:val="22"/>
                <w:szCs w:val="22"/>
              </w:rPr>
            </w:pPr>
            <w:r w:rsidRPr="00236865">
              <w:rPr>
                <w:rFonts w:eastAsia="SimSun"/>
                <w:b/>
                <w:bCs/>
                <w:sz w:val="22"/>
                <w:szCs w:val="22"/>
              </w:rPr>
              <w:t>Categorii de material</w:t>
            </w:r>
          </w:p>
        </w:tc>
        <w:tc>
          <w:tcPr>
            <w:tcW w:w="2669" w:type="pct"/>
            <w:shd w:val="clear" w:color="auto" w:fill="A8D08D" w:themeFill="accent6" w:themeFillTint="99"/>
            <w:vAlign w:val="center"/>
          </w:tcPr>
          <w:p w14:paraId="61534757" w14:textId="4EA65C42" w:rsidR="000838F1" w:rsidRPr="00236865" w:rsidRDefault="000838F1" w:rsidP="00061416">
            <w:pPr>
              <w:spacing w:after="0" w:line="240" w:lineRule="auto"/>
              <w:jc w:val="center"/>
              <w:rPr>
                <w:rFonts w:eastAsia="SimSun"/>
                <w:b/>
                <w:bCs/>
                <w:caps/>
                <w:sz w:val="22"/>
                <w:szCs w:val="22"/>
              </w:rPr>
            </w:pPr>
            <w:r w:rsidRPr="00236865">
              <w:rPr>
                <w:rFonts w:eastAsia="SimSun"/>
                <w:b/>
                <w:bCs/>
                <w:sz w:val="22"/>
                <w:szCs w:val="22"/>
              </w:rPr>
              <w:t>Compozi</w:t>
            </w:r>
            <w:r w:rsidR="00CF261B" w:rsidRPr="00236865">
              <w:rPr>
                <w:rFonts w:eastAsia="SimSun"/>
                <w:b/>
                <w:bCs/>
                <w:sz w:val="22"/>
                <w:szCs w:val="22"/>
              </w:rPr>
              <w:t>ț</w:t>
            </w:r>
            <w:r w:rsidRPr="00236865">
              <w:rPr>
                <w:rFonts w:eastAsia="SimSun"/>
                <w:b/>
                <w:bCs/>
                <w:sz w:val="22"/>
                <w:szCs w:val="22"/>
              </w:rPr>
              <w:t xml:space="preserve">ie </w:t>
            </w:r>
            <w:r w:rsidR="00341ADB" w:rsidRPr="00236865">
              <w:rPr>
                <w:rFonts w:eastAsia="SimSun"/>
                <w:b/>
                <w:bCs/>
                <w:sz w:val="22"/>
                <w:szCs w:val="22"/>
              </w:rPr>
              <w:t>(</w:t>
            </w:r>
            <w:r w:rsidRPr="00236865">
              <w:rPr>
                <w:rFonts w:eastAsia="SimSun"/>
                <w:b/>
                <w:bCs/>
                <w:sz w:val="22"/>
                <w:szCs w:val="22"/>
              </w:rPr>
              <w:t>% de masă)</w:t>
            </w:r>
          </w:p>
        </w:tc>
      </w:tr>
      <w:tr w:rsidR="000838F1" w:rsidRPr="00236865" w14:paraId="532E74AD" w14:textId="77777777" w:rsidTr="00236865">
        <w:trPr>
          <w:trHeight w:val="20"/>
          <w:jc w:val="center"/>
        </w:trPr>
        <w:tc>
          <w:tcPr>
            <w:tcW w:w="2331" w:type="pct"/>
            <w:vAlign w:val="center"/>
          </w:tcPr>
          <w:p w14:paraId="2BD6C823" w14:textId="5A4A79E3" w:rsidR="000838F1" w:rsidRPr="00236865" w:rsidRDefault="000838F1" w:rsidP="00061416">
            <w:pPr>
              <w:spacing w:after="0" w:line="240" w:lineRule="auto"/>
              <w:ind w:firstLine="28"/>
              <w:jc w:val="left"/>
              <w:rPr>
                <w:rFonts w:eastAsia="SimSun"/>
                <w:bCs/>
                <w:sz w:val="22"/>
                <w:szCs w:val="22"/>
              </w:rPr>
            </w:pPr>
            <w:r w:rsidRPr="00236865">
              <w:rPr>
                <w:rFonts w:eastAsia="SimSun"/>
                <w:bCs/>
                <w:sz w:val="22"/>
                <w:szCs w:val="22"/>
              </w:rPr>
              <w:t>Hârtie</w:t>
            </w:r>
            <w:r w:rsidR="00EC4EC8" w:rsidRPr="00236865">
              <w:rPr>
                <w:rFonts w:eastAsia="SimSun"/>
                <w:bCs/>
                <w:sz w:val="22"/>
                <w:szCs w:val="22"/>
              </w:rPr>
              <w:t xml:space="preserve"> </w:t>
            </w:r>
            <w:r w:rsidR="00CF261B" w:rsidRPr="00236865">
              <w:rPr>
                <w:rFonts w:eastAsia="SimSun"/>
                <w:bCs/>
                <w:sz w:val="22"/>
                <w:szCs w:val="22"/>
              </w:rPr>
              <w:t>ș</w:t>
            </w:r>
            <w:r w:rsidR="00EC4EC8" w:rsidRPr="00236865">
              <w:rPr>
                <w:rFonts w:eastAsia="SimSun"/>
                <w:bCs/>
                <w:sz w:val="22"/>
                <w:szCs w:val="22"/>
              </w:rPr>
              <w:t xml:space="preserve">i </w:t>
            </w:r>
            <w:r w:rsidRPr="00236865">
              <w:rPr>
                <w:rFonts w:eastAsia="SimSun"/>
                <w:bCs/>
                <w:sz w:val="22"/>
                <w:szCs w:val="22"/>
              </w:rPr>
              <w:t>carton</w:t>
            </w:r>
          </w:p>
        </w:tc>
        <w:tc>
          <w:tcPr>
            <w:tcW w:w="2669" w:type="pct"/>
            <w:vAlign w:val="center"/>
          </w:tcPr>
          <w:p w14:paraId="69C8B0AB" w14:textId="5F44A5D9" w:rsidR="000838F1" w:rsidRPr="00236865" w:rsidRDefault="000838F1" w:rsidP="00061416">
            <w:pPr>
              <w:spacing w:after="0" w:line="240" w:lineRule="auto"/>
              <w:ind w:left="16"/>
              <w:jc w:val="center"/>
              <w:rPr>
                <w:rFonts w:eastAsia="SimSun"/>
                <w:sz w:val="22"/>
                <w:szCs w:val="22"/>
              </w:rPr>
            </w:pPr>
            <w:r w:rsidRPr="00236865">
              <w:rPr>
                <w:rFonts w:eastAsia="SimSun"/>
                <w:sz w:val="22"/>
                <w:szCs w:val="22"/>
              </w:rPr>
              <w:t>7</w:t>
            </w:r>
            <w:r w:rsidR="00A907E3" w:rsidRPr="00236865">
              <w:rPr>
                <w:rFonts w:eastAsia="SimSun"/>
                <w:sz w:val="22"/>
                <w:szCs w:val="22"/>
              </w:rPr>
              <w:t>,9</w:t>
            </w:r>
          </w:p>
        </w:tc>
      </w:tr>
      <w:tr w:rsidR="000838F1" w:rsidRPr="00236865" w14:paraId="6E404A66" w14:textId="77777777" w:rsidTr="00236865">
        <w:trPr>
          <w:trHeight w:val="20"/>
          <w:jc w:val="center"/>
        </w:trPr>
        <w:tc>
          <w:tcPr>
            <w:tcW w:w="2331" w:type="pct"/>
            <w:vAlign w:val="center"/>
          </w:tcPr>
          <w:p w14:paraId="383EE18C" w14:textId="77777777" w:rsidR="000838F1" w:rsidRPr="00236865" w:rsidRDefault="000838F1" w:rsidP="00061416">
            <w:pPr>
              <w:spacing w:after="0" w:line="240" w:lineRule="auto"/>
              <w:ind w:firstLine="28"/>
              <w:jc w:val="left"/>
              <w:rPr>
                <w:rFonts w:eastAsia="SimSun"/>
                <w:bCs/>
                <w:sz w:val="22"/>
                <w:szCs w:val="22"/>
              </w:rPr>
            </w:pPr>
            <w:r w:rsidRPr="00236865">
              <w:rPr>
                <w:rFonts w:eastAsia="SimSun"/>
                <w:bCs/>
                <w:sz w:val="22"/>
                <w:szCs w:val="22"/>
              </w:rPr>
              <w:t>Materiale plastice</w:t>
            </w:r>
          </w:p>
        </w:tc>
        <w:tc>
          <w:tcPr>
            <w:tcW w:w="2669" w:type="pct"/>
            <w:vAlign w:val="center"/>
          </w:tcPr>
          <w:p w14:paraId="5F5F8363" w14:textId="4E51B3E1" w:rsidR="000838F1" w:rsidRPr="00236865" w:rsidRDefault="000838F1" w:rsidP="00061416">
            <w:pPr>
              <w:spacing w:after="0" w:line="240" w:lineRule="auto"/>
              <w:ind w:left="16"/>
              <w:jc w:val="center"/>
              <w:rPr>
                <w:rFonts w:eastAsia="SimSun"/>
                <w:sz w:val="22"/>
                <w:szCs w:val="22"/>
              </w:rPr>
            </w:pPr>
            <w:r w:rsidRPr="00236865">
              <w:rPr>
                <w:rFonts w:eastAsia="SimSun"/>
                <w:sz w:val="22"/>
                <w:szCs w:val="22"/>
              </w:rPr>
              <w:t>6</w:t>
            </w:r>
            <w:r w:rsidR="00A907E3" w:rsidRPr="00236865">
              <w:rPr>
                <w:rFonts w:eastAsia="SimSun"/>
                <w:sz w:val="22"/>
                <w:szCs w:val="22"/>
              </w:rPr>
              <w:t>,9</w:t>
            </w:r>
          </w:p>
        </w:tc>
      </w:tr>
      <w:tr w:rsidR="000838F1" w:rsidRPr="00236865" w14:paraId="56DE5719" w14:textId="77777777" w:rsidTr="00236865">
        <w:trPr>
          <w:trHeight w:val="20"/>
          <w:jc w:val="center"/>
        </w:trPr>
        <w:tc>
          <w:tcPr>
            <w:tcW w:w="2331" w:type="pct"/>
            <w:vAlign w:val="center"/>
          </w:tcPr>
          <w:p w14:paraId="3373184D" w14:textId="77777777" w:rsidR="000838F1" w:rsidRPr="00236865" w:rsidRDefault="000838F1" w:rsidP="00061416">
            <w:pPr>
              <w:spacing w:after="0" w:line="240" w:lineRule="auto"/>
              <w:ind w:firstLine="28"/>
              <w:jc w:val="left"/>
              <w:rPr>
                <w:rFonts w:eastAsia="SimSun"/>
                <w:bCs/>
                <w:sz w:val="22"/>
                <w:szCs w:val="22"/>
              </w:rPr>
            </w:pPr>
            <w:r w:rsidRPr="00236865">
              <w:rPr>
                <w:rFonts w:eastAsia="SimSun"/>
                <w:bCs/>
                <w:sz w:val="22"/>
                <w:szCs w:val="22"/>
              </w:rPr>
              <w:t>Metale</w:t>
            </w:r>
          </w:p>
        </w:tc>
        <w:tc>
          <w:tcPr>
            <w:tcW w:w="2669" w:type="pct"/>
            <w:vAlign w:val="center"/>
          </w:tcPr>
          <w:p w14:paraId="61781584" w14:textId="3EE08E75" w:rsidR="000838F1" w:rsidRPr="00236865" w:rsidRDefault="000838F1" w:rsidP="00061416">
            <w:pPr>
              <w:spacing w:after="0" w:line="240" w:lineRule="auto"/>
              <w:ind w:left="16"/>
              <w:jc w:val="center"/>
              <w:rPr>
                <w:rFonts w:eastAsia="SimSun"/>
                <w:sz w:val="22"/>
                <w:szCs w:val="22"/>
              </w:rPr>
            </w:pPr>
            <w:r w:rsidRPr="00236865">
              <w:rPr>
                <w:rFonts w:eastAsia="SimSun"/>
                <w:sz w:val="22"/>
                <w:szCs w:val="22"/>
              </w:rPr>
              <w:t>1</w:t>
            </w:r>
            <w:r w:rsidR="00A907E3" w:rsidRPr="00236865">
              <w:rPr>
                <w:rFonts w:eastAsia="SimSun"/>
                <w:sz w:val="22"/>
                <w:szCs w:val="22"/>
              </w:rPr>
              <w:t>,9</w:t>
            </w:r>
          </w:p>
        </w:tc>
      </w:tr>
      <w:tr w:rsidR="000838F1" w:rsidRPr="00236865" w14:paraId="3BCD0884" w14:textId="77777777" w:rsidTr="00236865">
        <w:trPr>
          <w:trHeight w:val="20"/>
          <w:jc w:val="center"/>
        </w:trPr>
        <w:tc>
          <w:tcPr>
            <w:tcW w:w="2331" w:type="pct"/>
            <w:vAlign w:val="center"/>
          </w:tcPr>
          <w:p w14:paraId="2AC0345F" w14:textId="77777777" w:rsidR="000838F1" w:rsidRPr="00236865" w:rsidRDefault="000838F1" w:rsidP="00061416">
            <w:pPr>
              <w:spacing w:after="0" w:line="240" w:lineRule="auto"/>
              <w:ind w:firstLine="28"/>
              <w:jc w:val="left"/>
              <w:rPr>
                <w:rFonts w:eastAsia="SimSun"/>
                <w:bCs/>
                <w:sz w:val="22"/>
                <w:szCs w:val="22"/>
              </w:rPr>
            </w:pPr>
            <w:r w:rsidRPr="00236865">
              <w:rPr>
                <w:rFonts w:eastAsia="SimSun"/>
                <w:bCs/>
                <w:sz w:val="22"/>
                <w:szCs w:val="22"/>
              </w:rPr>
              <w:t>Sticlă</w:t>
            </w:r>
          </w:p>
        </w:tc>
        <w:tc>
          <w:tcPr>
            <w:tcW w:w="2669" w:type="pct"/>
            <w:vAlign w:val="center"/>
          </w:tcPr>
          <w:p w14:paraId="2AA5F5A2" w14:textId="2C20F5C5" w:rsidR="000838F1" w:rsidRPr="00236865" w:rsidRDefault="000838F1" w:rsidP="00061416">
            <w:pPr>
              <w:spacing w:after="0" w:line="240" w:lineRule="auto"/>
              <w:ind w:left="16"/>
              <w:jc w:val="center"/>
              <w:rPr>
                <w:rFonts w:eastAsia="SimSun"/>
                <w:sz w:val="22"/>
                <w:szCs w:val="22"/>
              </w:rPr>
            </w:pPr>
            <w:r w:rsidRPr="00236865">
              <w:rPr>
                <w:rFonts w:eastAsia="SimSun"/>
                <w:sz w:val="22"/>
                <w:szCs w:val="22"/>
              </w:rPr>
              <w:t>2</w:t>
            </w:r>
            <w:r w:rsidR="00A907E3" w:rsidRPr="00236865">
              <w:rPr>
                <w:rFonts w:eastAsia="SimSun"/>
                <w:sz w:val="22"/>
                <w:szCs w:val="22"/>
              </w:rPr>
              <w:t>,7</w:t>
            </w:r>
          </w:p>
        </w:tc>
      </w:tr>
      <w:tr w:rsidR="000838F1" w:rsidRPr="00236865" w14:paraId="003AE7EF" w14:textId="77777777" w:rsidTr="00236865">
        <w:trPr>
          <w:trHeight w:val="20"/>
          <w:jc w:val="center"/>
        </w:trPr>
        <w:tc>
          <w:tcPr>
            <w:tcW w:w="2331" w:type="pct"/>
            <w:vAlign w:val="center"/>
          </w:tcPr>
          <w:p w14:paraId="43CC806D" w14:textId="77777777" w:rsidR="000838F1" w:rsidRPr="00236865" w:rsidRDefault="000838F1" w:rsidP="00061416">
            <w:pPr>
              <w:spacing w:after="0" w:line="240" w:lineRule="auto"/>
              <w:ind w:firstLine="28"/>
              <w:jc w:val="left"/>
              <w:rPr>
                <w:rFonts w:eastAsia="SimSun"/>
                <w:bCs/>
                <w:sz w:val="22"/>
                <w:szCs w:val="22"/>
              </w:rPr>
            </w:pPr>
            <w:r w:rsidRPr="00236865">
              <w:rPr>
                <w:rFonts w:eastAsia="SimSun"/>
                <w:bCs/>
                <w:sz w:val="22"/>
                <w:szCs w:val="22"/>
              </w:rPr>
              <w:t>Lemn</w:t>
            </w:r>
          </w:p>
        </w:tc>
        <w:tc>
          <w:tcPr>
            <w:tcW w:w="2669" w:type="pct"/>
            <w:vAlign w:val="center"/>
          </w:tcPr>
          <w:p w14:paraId="1767B296" w14:textId="25EAB257" w:rsidR="000838F1" w:rsidRPr="00236865" w:rsidRDefault="000838F1" w:rsidP="00061416">
            <w:pPr>
              <w:spacing w:after="0" w:line="240" w:lineRule="auto"/>
              <w:ind w:left="16"/>
              <w:jc w:val="center"/>
              <w:rPr>
                <w:rFonts w:eastAsia="SimSun"/>
                <w:sz w:val="22"/>
                <w:szCs w:val="22"/>
              </w:rPr>
            </w:pPr>
            <w:r w:rsidRPr="00236865">
              <w:rPr>
                <w:rFonts w:eastAsia="SimSun"/>
                <w:sz w:val="22"/>
                <w:szCs w:val="22"/>
              </w:rPr>
              <w:t>1</w:t>
            </w:r>
            <w:r w:rsidR="00A907E3" w:rsidRPr="00236865">
              <w:rPr>
                <w:rFonts w:eastAsia="SimSun"/>
                <w:sz w:val="22"/>
                <w:szCs w:val="22"/>
              </w:rPr>
              <w:t>,2</w:t>
            </w:r>
          </w:p>
        </w:tc>
      </w:tr>
      <w:tr w:rsidR="000838F1" w:rsidRPr="00236865" w14:paraId="2FF3FD05" w14:textId="77777777" w:rsidTr="00236865">
        <w:trPr>
          <w:trHeight w:val="20"/>
          <w:jc w:val="center"/>
        </w:trPr>
        <w:tc>
          <w:tcPr>
            <w:tcW w:w="2331" w:type="pct"/>
            <w:vAlign w:val="center"/>
          </w:tcPr>
          <w:p w14:paraId="6EE05B37" w14:textId="77777777" w:rsidR="000838F1" w:rsidRPr="00236865" w:rsidRDefault="000838F1" w:rsidP="00061416">
            <w:pPr>
              <w:spacing w:after="0" w:line="240" w:lineRule="auto"/>
              <w:ind w:firstLine="28"/>
              <w:jc w:val="left"/>
              <w:rPr>
                <w:rFonts w:eastAsia="SimSun"/>
                <w:bCs/>
                <w:sz w:val="22"/>
                <w:szCs w:val="22"/>
              </w:rPr>
            </w:pPr>
            <w:r w:rsidRPr="00236865">
              <w:rPr>
                <w:rFonts w:eastAsia="SimSun"/>
                <w:bCs/>
                <w:sz w:val="22"/>
                <w:szCs w:val="22"/>
              </w:rPr>
              <w:t>Biodegradabile</w:t>
            </w:r>
          </w:p>
        </w:tc>
        <w:tc>
          <w:tcPr>
            <w:tcW w:w="2669" w:type="pct"/>
            <w:vAlign w:val="center"/>
          </w:tcPr>
          <w:p w14:paraId="3018514E" w14:textId="360A3567" w:rsidR="000838F1" w:rsidRPr="00236865" w:rsidRDefault="000838F1" w:rsidP="00061416">
            <w:pPr>
              <w:spacing w:after="0" w:line="240" w:lineRule="auto"/>
              <w:ind w:left="16" w:firstLine="28"/>
              <w:jc w:val="center"/>
              <w:rPr>
                <w:rFonts w:eastAsia="SimSun"/>
                <w:sz w:val="22"/>
                <w:szCs w:val="22"/>
              </w:rPr>
            </w:pPr>
            <w:r w:rsidRPr="00236865">
              <w:rPr>
                <w:rFonts w:eastAsia="SimSun"/>
                <w:sz w:val="22"/>
                <w:szCs w:val="22"/>
              </w:rPr>
              <w:t>74</w:t>
            </w:r>
            <w:r w:rsidR="00A907E3" w:rsidRPr="00236865">
              <w:rPr>
                <w:rFonts w:eastAsia="SimSun"/>
                <w:sz w:val="22"/>
                <w:szCs w:val="22"/>
              </w:rPr>
              <w:t>,0</w:t>
            </w:r>
          </w:p>
        </w:tc>
      </w:tr>
      <w:tr w:rsidR="004A6E49" w:rsidRPr="00236865" w14:paraId="3A8D419D" w14:textId="77777777" w:rsidTr="00236865">
        <w:trPr>
          <w:trHeight w:val="20"/>
          <w:jc w:val="center"/>
        </w:trPr>
        <w:tc>
          <w:tcPr>
            <w:tcW w:w="2331" w:type="pct"/>
            <w:vAlign w:val="center"/>
          </w:tcPr>
          <w:p w14:paraId="1E55A5BD" w14:textId="2776FBE8" w:rsidR="004A6E49" w:rsidRPr="00236865" w:rsidRDefault="004A6E49" w:rsidP="00061416">
            <w:pPr>
              <w:spacing w:after="0" w:line="240" w:lineRule="auto"/>
              <w:ind w:firstLine="28"/>
              <w:jc w:val="left"/>
              <w:rPr>
                <w:rFonts w:eastAsia="SimSun"/>
                <w:bCs/>
                <w:sz w:val="22"/>
                <w:szCs w:val="22"/>
              </w:rPr>
            </w:pPr>
            <w:r>
              <w:rPr>
                <w:rFonts w:eastAsia="SimSun"/>
                <w:bCs/>
                <w:sz w:val="22"/>
                <w:szCs w:val="22"/>
              </w:rPr>
              <w:t>Textile</w:t>
            </w:r>
          </w:p>
        </w:tc>
        <w:tc>
          <w:tcPr>
            <w:tcW w:w="2669" w:type="pct"/>
            <w:vAlign w:val="center"/>
          </w:tcPr>
          <w:p w14:paraId="56C40F56" w14:textId="673E719D" w:rsidR="004A6E49" w:rsidRPr="00236865" w:rsidRDefault="004A6E49" w:rsidP="00061416">
            <w:pPr>
              <w:spacing w:after="0" w:line="240" w:lineRule="auto"/>
              <w:ind w:left="16" w:firstLine="28"/>
              <w:jc w:val="center"/>
              <w:rPr>
                <w:rFonts w:eastAsia="SimSun"/>
                <w:sz w:val="22"/>
                <w:szCs w:val="22"/>
              </w:rPr>
            </w:pPr>
            <w:r>
              <w:rPr>
                <w:rFonts w:eastAsia="SimSun"/>
                <w:sz w:val="22"/>
                <w:szCs w:val="22"/>
              </w:rPr>
              <w:t>0,1</w:t>
            </w:r>
          </w:p>
        </w:tc>
      </w:tr>
      <w:tr w:rsidR="004A6E49" w:rsidRPr="00236865" w14:paraId="72200C8D" w14:textId="77777777" w:rsidTr="00236865">
        <w:trPr>
          <w:trHeight w:val="20"/>
          <w:jc w:val="center"/>
        </w:trPr>
        <w:tc>
          <w:tcPr>
            <w:tcW w:w="2331" w:type="pct"/>
            <w:vAlign w:val="center"/>
          </w:tcPr>
          <w:p w14:paraId="698FE375" w14:textId="1DBB5B72" w:rsidR="004A6E49" w:rsidRPr="00236865" w:rsidRDefault="004A6E49" w:rsidP="00061416">
            <w:pPr>
              <w:spacing w:after="0" w:line="240" w:lineRule="auto"/>
              <w:ind w:firstLine="28"/>
              <w:jc w:val="left"/>
              <w:rPr>
                <w:rFonts w:eastAsia="SimSun"/>
                <w:bCs/>
                <w:sz w:val="22"/>
                <w:szCs w:val="22"/>
              </w:rPr>
            </w:pPr>
            <w:r>
              <w:rPr>
                <w:rFonts w:eastAsia="SimSun"/>
                <w:bCs/>
                <w:sz w:val="22"/>
                <w:szCs w:val="22"/>
              </w:rPr>
              <w:t>Voluminoase</w:t>
            </w:r>
          </w:p>
        </w:tc>
        <w:tc>
          <w:tcPr>
            <w:tcW w:w="2669" w:type="pct"/>
            <w:vAlign w:val="center"/>
          </w:tcPr>
          <w:p w14:paraId="5015DF30" w14:textId="145AAD16" w:rsidR="004A6E49" w:rsidRPr="00236865" w:rsidRDefault="004A6E49" w:rsidP="00061416">
            <w:pPr>
              <w:spacing w:after="0" w:line="240" w:lineRule="auto"/>
              <w:ind w:left="16" w:firstLine="28"/>
              <w:jc w:val="center"/>
              <w:rPr>
                <w:rFonts w:eastAsia="SimSun"/>
                <w:sz w:val="22"/>
                <w:szCs w:val="22"/>
              </w:rPr>
            </w:pPr>
            <w:r>
              <w:rPr>
                <w:rFonts w:eastAsia="SimSun"/>
                <w:sz w:val="22"/>
                <w:szCs w:val="22"/>
              </w:rPr>
              <w:t>0,00</w:t>
            </w:r>
          </w:p>
        </w:tc>
      </w:tr>
      <w:tr w:rsidR="000838F1" w:rsidRPr="00236865" w14:paraId="3663A74C" w14:textId="77777777" w:rsidTr="00236865">
        <w:trPr>
          <w:trHeight w:val="20"/>
          <w:jc w:val="center"/>
        </w:trPr>
        <w:tc>
          <w:tcPr>
            <w:tcW w:w="2331" w:type="pct"/>
            <w:vAlign w:val="center"/>
          </w:tcPr>
          <w:p w14:paraId="3E3E80EF" w14:textId="35DB965B" w:rsidR="000838F1" w:rsidRPr="00236865" w:rsidRDefault="000838F1" w:rsidP="00061416">
            <w:pPr>
              <w:spacing w:after="0" w:line="240" w:lineRule="auto"/>
              <w:ind w:firstLine="28"/>
              <w:jc w:val="left"/>
              <w:rPr>
                <w:rFonts w:eastAsia="SimSun"/>
                <w:bCs/>
                <w:sz w:val="22"/>
                <w:szCs w:val="22"/>
              </w:rPr>
            </w:pPr>
            <w:r w:rsidRPr="00236865">
              <w:rPr>
                <w:rFonts w:eastAsia="SimSun"/>
                <w:bCs/>
                <w:sz w:val="22"/>
                <w:szCs w:val="22"/>
              </w:rPr>
              <w:t>Altele</w:t>
            </w:r>
          </w:p>
        </w:tc>
        <w:tc>
          <w:tcPr>
            <w:tcW w:w="2669" w:type="pct"/>
            <w:vAlign w:val="center"/>
          </w:tcPr>
          <w:p w14:paraId="7EE51BAD" w14:textId="3A91B16F" w:rsidR="000838F1" w:rsidRPr="00236865" w:rsidRDefault="000838F1" w:rsidP="00061416">
            <w:pPr>
              <w:spacing w:after="0" w:line="240" w:lineRule="auto"/>
              <w:ind w:left="16" w:firstLine="28"/>
              <w:jc w:val="center"/>
              <w:rPr>
                <w:rFonts w:eastAsia="SimSun"/>
                <w:sz w:val="22"/>
                <w:szCs w:val="22"/>
              </w:rPr>
            </w:pPr>
            <w:r w:rsidRPr="00236865">
              <w:rPr>
                <w:rFonts w:eastAsia="SimSun"/>
                <w:sz w:val="22"/>
                <w:szCs w:val="22"/>
              </w:rPr>
              <w:t>5</w:t>
            </w:r>
            <w:r w:rsidR="00A907E3" w:rsidRPr="00236865">
              <w:rPr>
                <w:rFonts w:eastAsia="SimSun"/>
                <w:sz w:val="22"/>
                <w:szCs w:val="22"/>
              </w:rPr>
              <w:t>,</w:t>
            </w:r>
            <w:r w:rsidR="004A6E49">
              <w:rPr>
                <w:rFonts w:eastAsia="SimSun"/>
                <w:sz w:val="22"/>
                <w:szCs w:val="22"/>
              </w:rPr>
              <w:t>3</w:t>
            </w:r>
          </w:p>
        </w:tc>
      </w:tr>
      <w:tr w:rsidR="000838F1" w:rsidRPr="00236865" w14:paraId="36BB1B78" w14:textId="77777777" w:rsidTr="00236865">
        <w:trPr>
          <w:trHeight w:val="20"/>
          <w:jc w:val="center"/>
        </w:trPr>
        <w:tc>
          <w:tcPr>
            <w:tcW w:w="2331" w:type="pct"/>
            <w:vAlign w:val="center"/>
          </w:tcPr>
          <w:p w14:paraId="2815D45F" w14:textId="77777777" w:rsidR="000838F1" w:rsidRPr="00236865" w:rsidRDefault="000838F1" w:rsidP="00061416">
            <w:pPr>
              <w:spacing w:after="0" w:line="240" w:lineRule="auto"/>
              <w:ind w:firstLine="28"/>
              <w:jc w:val="center"/>
              <w:rPr>
                <w:rFonts w:eastAsia="SimSun"/>
                <w:b/>
                <w:bCs/>
                <w:sz w:val="22"/>
                <w:szCs w:val="22"/>
              </w:rPr>
            </w:pPr>
            <w:r w:rsidRPr="00236865">
              <w:rPr>
                <w:rFonts w:eastAsia="SimSun"/>
                <w:b/>
                <w:bCs/>
                <w:sz w:val="22"/>
                <w:szCs w:val="22"/>
              </w:rPr>
              <w:t>Total</w:t>
            </w:r>
          </w:p>
        </w:tc>
        <w:tc>
          <w:tcPr>
            <w:tcW w:w="2669" w:type="pct"/>
            <w:vAlign w:val="center"/>
          </w:tcPr>
          <w:p w14:paraId="6880F81B" w14:textId="77777777" w:rsidR="000838F1" w:rsidRPr="00236865" w:rsidRDefault="000838F1" w:rsidP="00061416">
            <w:pPr>
              <w:spacing w:after="0" w:line="240" w:lineRule="auto"/>
              <w:ind w:left="16" w:firstLine="28"/>
              <w:jc w:val="center"/>
              <w:rPr>
                <w:rFonts w:eastAsia="SimSun"/>
                <w:b/>
                <w:sz w:val="22"/>
                <w:szCs w:val="22"/>
              </w:rPr>
            </w:pPr>
            <w:r w:rsidRPr="00236865">
              <w:rPr>
                <w:rFonts w:eastAsia="SimSun"/>
                <w:b/>
                <w:sz w:val="22"/>
                <w:szCs w:val="22"/>
              </w:rPr>
              <w:t>100</w:t>
            </w:r>
          </w:p>
        </w:tc>
      </w:tr>
    </w:tbl>
    <w:p w14:paraId="5290DD17" w14:textId="05CC89BA" w:rsidR="001A0504" w:rsidRPr="001A0504" w:rsidRDefault="001A0504" w:rsidP="001A0504">
      <w:pPr>
        <w:spacing w:after="0"/>
        <w:jc w:val="center"/>
        <w:rPr>
          <w:rFonts w:eastAsia="Times New Roman"/>
          <w:i/>
          <w:sz w:val="20"/>
          <w:szCs w:val="20"/>
          <w:lang w:eastAsia="pl-PL"/>
        </w:rPr>
      </w:pPr>
      <w:bookmarkStart w:id="235" w:name="_Toc10623326"/>
      <w:bookmarkStart w:id="236" w:name="_Toc10623772"/>
      <w:r>
        <w:rPr>
          <w:rFonts w:eastAsia="Times New Roman"/>
          <w:i/>
          <w:sz w:val="20"/>
          <w:szCs w:val="20"/>
          <w:lang w:eastAsia="pl-PL"/>
        </w:rPr>
        <w:t>(</w:t>
      </w:r>
      <w:r w:rsidRPr="00EC024C">
        <w:rPr>
          <w:rFonts w:eastAsia="Times New Roman"/>
          <w:i/>
          <w:sz w:val="20"/>
          <w:szCs w:val="20"/>
          <w:lang w:eastAsia="pl-PL"/>
        </w:rPr>
        <w:t xml:space="preserve">Sursa: </w:t>
      </w:r>
      <w:r>
        <w:rPr>
          <w:rFonts w:eastAsia="Times New Roman"/>
          <w:i/>
          <w:sz w:val="20"/>
          <w:szCs w:val="20"/>
          <w:lang w:eastAsia="pl-PL"/>
        </w:rPr>
        <w:t>PNGD</w:t>
      </w:r>
      <w:r w:rsidRPr="00EC024C">
        <w:rPr>
          <w:rFonts w:eastAsia="Times New Roman"/>
          <w:i/>
          <w:sz w:val="20"/>
          <w:szCs w:val="20"/>
          <w:lang w:eastAsia="pl-PL"/>
        </w:rPr>
        <w:t>)</w:t>
      </w:r>
    </w:p>
    <w:p w14:paraId="4A3BE2B2" w14:textId="6C896193" w:rsidR="000838F1" w:rsidRPr="00EC024C" w:rsidRDefault="000838F1" w:rsidP="006D6F17">
      <w:pPr>
        <w:pStyle w:val="Caption"/>
      </w:pPr>
      <w:bookmarkStart w:id="237" w:name="_Toc73089943"/>
      <w:r w:rsidRPr="00EC024C">
        <w:lastRenderedPageBreak/>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10</w:t>
      </w:r>
      <w:r w:rsidR="00F539AF">
        <w:fldChar w:fldCharType="end"/>
      </w:r>
      <w:r w:rsidRPr="00EC024C">
        <w:t xml:space="preserve"> Compozi</w:t>
      </w:r>
      <w:r w:rsidR="00CF261B">
        <w:t>ț</w:t>
      </w:r>
      <w:r w:rsidRPr="00EC024C">
        <w:t>ia de</w:t>
      </w:r>
      <w:r w:rsidR="00CF261B">
        <w:t>ș</w:t>
      </w:r>
      <w:r w:rsidRPr="00EC024C">
        <w:t>eurilor stradale</w:t>
      </w:r>
      <w:r w:rsidR="00A907E3">
        <w:t>,</w:t>
      </w:r>
      <w:r w:rsidR="00011F60">
        <w:t xml:space="preserve"> </w:t>
      </w:r>
      <w:r w:rsidR="00A907E3">
        <w:t>2</w:t>
      </w:r>
      <w:r w:rsidRPr="00EC024C">
        <w:t>01</w:t>
      </w:r>
      <w:bookmarkEnd w:id="235"/>
      <w:bookmarkEnd w:id="236"/>
      <w:r w:rsidR="004A6E49">
        <w:t>9</w:t>
      </w:r>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2"/>
        <w:gridCol w:w="5064"/>
      </w:tblGrid>
      <w:tr w:rsidR="000838F1" w:rsidRPr="00236865" w14:paraId="15355742" w14:textId="77777777" w:rsidTr="00236865">
        <w:trPr>
          <w:trHeight w:val="20"/>
          <w:tblHeader/>
          <w:jc w:val="center"/>
        </w:trPr>
        <w:tc>
          <w:tcPr>
            <w:tcW w:w="2331" w:type="pct"/>
            <w:shd w:val="clear" w:color="auto" w:fill="A8D08D" w:themeFill="accent6" w:themeFillTint="99"/>
            <w:vAlign w:val="center"/>
          </w:tcPr>
          <w:p w14:paraId="70DA0214" w14:textId="3299A406" w:rsidR="000838F1" w:rsidRPr="00236865" w:rsidRDefault="000838F1" w:rsidP="00061416">
            <w:pPr>
              <w:spacing w:after="0" w:line="240" w:lineRule="auto"/>
              <w:ind w:left="29"/>
              <w:jc w:val="center"/>
              <w:rPr>
                <w:rFonts w:eastAsia="SimSun"/>
                <w:b/>
                <w:bCs/>
                <w:sz w:val="22"/>
                <w:szCs w:val="22"/>
              </w:rPr>
            </w:pPr>
            <w:bookmarkStart w:id="238" w:name="_Hlk7990059"/>
            <w:r w:rsidRPr="00236865">
              <w:rPr>
                <w:rFonts w:eastAsia="SimSun"/>
                <w:b/>
                <w:bCs/>
                <w:sz w:val="22"/>
                <w:szCs w:val="22"/>
              </w:rPr>
              <w:t>Categorii de material</w:t>
            </w:r>
          </w:p>
        </w:tc>
        <w:tc>
          <w:tcPr>
            <w:tcW w:w="2669" w:type="pct"/>
            <w:shd w:val="clear" w:color="auto" w:fill="A8D08D" w:themeFill="accent6" w:themeFillTint="99"/>
            <w:vAlign w:val="center"/>
          </w:tcPr>
          <w:p w14:paraId="5BB04AE0" w14:textId="0BE127C1" w:rsidR="000838F1" w:rsidRPr="00236865" w:rsidRDefault="000838F1" w:rsidP="00061416">
            <w:pPr>
              <w:spacing w:after="0" w:line="240" w:lineRule="auto"/>
              <w:jc w:val="center"/>
              <w:rPr>
                <w:rFonts w:eastAsia="SimSun"/>
                <w:b/>
                <w:bCs/>
                <w:caps/>
                <w:sz w:val="22"/>
                <w:szCs w:val="22"/>
              </w:rPr>
            </w:pPr>
            <w:r w:rsidRPr="00236865">
              <w:rPr>
                <w:rFonts w:eastAsia="SimSun"/>
                <w:b/>
                <w:bCs/>
                <w:sz w:val="22"/>
                <w:szCs w:val="22"/>
              </w:rPr>
              <w:t>Compozi</w:t>
            </w:r>
            <w:r w:rsidR="00CF261B" w:rsidRPr="00236865">
              <w:rPr>
                <w:rFonts w:eastAsia="SimSun"/>
                <w:b/>
                <w:bCs/>
                <w:sz w:val="22"/>
                <w:szCs w:val="22"/>
              </w:rPr>
              <w:t>ț</w:t>
            </w:r>
            <w:r w:rsidRPr="00236865">
              <w:rPr>
                <w:rFonts w:eastAsia="SimSun"/>
                <w:b/>
                <w:bCs/>
                <w:sz w:val="22"/>
                <w:szCs w:val="22"/>
              </w:rPr>
              <w:t xml:space="preserve">ie </w:t>
            </w:r>
            <w:r w:rsidR="00341ADB" w:rsidRPr="00236865">
              <w:rPr>
                <w:rFonts w:eastAsia="SimSun"/>
                <w:b/>
                <w:bCs/>
                <w:sz w:val="22"/>
                <w:szCs w:val="22"/>
              </w:rPr>
              <w:t>(</w:t>
            </w:r>
            <w:r w:rsidRPr="00236865">
              <w:rPr>
                <w:rFonts w:eastAsia="SimSun"/>
                <w:b/>
                <w:bCs/>
                <w:sz w:val="22"/>
                <w:szCs w:val="22"/>
              </w:rPr>
              <w:t>% de masă)</w:t>
            </w:r>
          </w:p>
        </w:tc>
      </w:tr>
      <w:tr w:rsidR="000838F1" w:rsidRPr="00236865" w14:paraId="56D1B0D8" w14:textId="77777777" w:rsidTr="00236865">
        <w:trPr>
          <w:trHeight w:val="20"/>
          <w:jc w:val="center"/>
        </w:trPr>
        <w:tc>
          <w:tcPr>
            <w:tcW w:w="2331" w:type="pct"/>
            <w:vAlign w:val="center"/>
          </w:tcPr>
          <w:p w14:paraId="3A613753" w14:textId="02DEF024" w:rsidR="000838F1" w:rsidRPr="00236865" w:rsidRDefault="000838F1" w:rsidP="00061416">
            <w:pPr>
              <w:spacing w:after="0" w:line="240" w:lineRule="auto"/>
              <w:ind w:firstLine="28"/>
              <w:jc w:val="left"/>
              <w:rPr>
                <w:rFonts w:eastAsia="SimSun"/>
                <w:bCs/>
                <w:sz w:val="22"/>
                <w:szCs w:val="22"/>
              </w:rPr>
            </w:pPr>
            <w:r w:rsidRPr="00236865">
              <w:rPr>
                <w:rFonts w:eastAsia="SimSun"/>
                <w:bCs/>
                <w:sz w:val="22"/>
                <w:szCs w:val="22"/>
              </w:rPr>
              <w:t>Hârtie</w:t>
            </w:r>
            <w:r w:rsidR="00EC4EC8" w:rsidRPr="00236865">
              <w:rPr>
                <w:rFonts w:eastAsia="SimSun"/>
                <w:bCs/>
                <w:sz w:val="22"/>
                <w:szCs w:val="22"/>
              </w:rPr>
              <w:t xml:space="preserve"> </w:t>
            </w:r>
            <w:r w:rsidR="00CF261B" w:rsidRPr="00236865">
              <w:rPr>
                <w:rFonts w:eastAsia="SimSun"/>
                <w:bCs/>
                <w:sz w:val="22"/>
                <w:szCs w:val="22"/>
              </w:rPr>
              <w:t>ș</w:t>
            </w:r>
            <w:r w:rsidR="00EC4EC8" w:rsidRPr="00236865">
              <w:rPr>
                <w:rFonts w:eastAsia="SimSun"/>
                <w:bCs/>
                <w:sz w:val="22"/>
                <w:szCs w:val="22"/>
              </w:rPr>
              <w:t xml:space="preserve">i </w:t>
            </w:r>
            <w:r w:rsidRPr="00236865">
              <w:rPr>
                <w:rFonts w:eastAsia="SimSun"/>
                <w:bCs/>
                <w:sz w:val="22"/>
                <w:szCs w:val="22"/>
              </w:rPr>
              <w:t>carton</w:t>
            </w:r>
          </w:p>
        </w:tc>
        <w:tc>
          <w:tcPr>
            <w:tcW w:w="2669" w:type="pct"/>
            <w:vAlign w:val="center"/>
          </w:tcPr>
          <w:p w14:paraId="3E943568" w14:textId="631FF3CF" w:rsidR="000838F1" w:rsidRPr="00236865" w:rsidRDefault="000838F1" w:rsidP="00061416">
            <w:pPr>
              <w:spacing w:after="0" w:line="240" w:lineRule="auto"/>
              <w:ind w:left="16"/>
              <w:jc w:val="center"/>
              <w:rPr>
                <w:rFonts w:eastAsia="SimSun"/>
                <w:sz w:val="22"/>
                <w:szCs w:val="22"/>
              </w:rPr>
            </w:pPr>
            <w:r w:rsidRPr="00236865">
              <w:rPr>
                <w:rFonts w:eastAsia="SimSun"/>
                <w:sz w:val="22"/>
                <w:szCs w:val="22"/>
              </w:rPr>
              <w:t>10</w:t>
            </w:r>
            <w:r w:rsidR="00A907E3" w:rsidRPr="00236865">
              <w:rPr>
                <w:rFonts w:eastAsia="SimSun"/>
                <w:sz w:val="22"/>
                <w:szCs w:val="22"/>
              </w:rPr>
              <w:t>,1</w:t>
            </w:r>
          </w:p>
        </w:tc>
      </w:tr>
      <w:tr w:rsidR="000838F1" w:rsidRPr="00236865" w14:paraId="6B33D750" w14:textId="77777777" w:rsidTr="00236865">
        <w:trPr>
          <w:trHeight w:val="20"/>
          <w:jc w:val="center"/>
        </w:trPr>
        <w:tc>
          <w:tcPr>
            <w:tcW w:w="2331" w:type="pct"/>
            <w:vAlign w:val="center"/>
          </w:tcPr>
          <w:p w14:paraId="457A350C" w14:textId="77777777" w:rsidR="000838F1" w:rsidRPr="00236865" w:rsidRDefault="000838F1" w:rsidP="00061416">
            <w:pPr>
              <w:spacing w:after="0" w:line="240" w:lineRule="auto"/>
              <w:ind w:firstLine="28"/>
              <w:jc w:val="left"/>
              <w:rPr>
                <w:rFonts w:eastAsia="SimSun"/>
                <w:bCs/>
                <w:sz w:val="22"/>
                <w:szCs w:val="22"/>
              </w:rPr>
            </w:pPr>
            <w:r w:rsidRPr="00236865">
              <w:rPr>
                <w:rFonts w:eastAsia="SimSun"/>
                <w:bCs/>
                <w:sz w:val="22"/>
                <w:szCs w:val="22"/>
              </w:rPr>
              <w:t>Materiale plastice</w:t>
            </w:r>
          </w:p>
        </w:tc>
        <w:tc>
          <w:tcPr>
            <w:tcW w:w="2669" w:type="pct"/>
            <w:vAlign w:val="center"/>
          </w:tcPr>
          <w:p w14:paraId="7C51DA62" w14:textId="06BBA5B8" w:rsidR="000838F1" w:rsidRPr="00236865" w:rsidRDefault="000838F1" w:rsidP="00061416">
            <w:pPr>
              <w:spacing w:after="0" w:line="240" w:lineRule="auto"/>
              <w:ind w:left="16"/>
              <w:jc w:val="center"/>
              <w:rPr>
                <w:rFonts w:eastAsia="SimSun"/>
                <w:sz w:val="22"/>
                <w:szCs w:val="22"/>
              </w:rPr>
            </w:pPr>
            <w:r w:rsidRPr="00236865">
              <w:rPr>
                <w:rFonts w:eastAsia="SimSun"/>
                <w:sz w:val="22"/>
                <w:szCs w:val="22"/>
              </w:rPr>
              <w:t>9</w:t>
            </w:r>
            <w:r w:rsidR="00A907E3" w:rsidRPr="00236865">
              <w:rPr>
                <w:rFonts w:eastAsia="SimSun"/>
                <w:sz w:val="22"/>
                <w:szCs w:val="22"/>
              </w:rPr>
              <w:t>,7</w:t>
            </w:r>
          </w:p>
        </w:tc>
      </w:tr>
      <w:tr w:rsidR="000838F1" w:rsidRPr="00236865" w14:paraId="5BF101FF" w14:textId="77777777" w:rsidTr="00236865">
        <w:trPr>
          <w:trHeight w:val="20"/>
          <w:jc w:val="center"/>
        </w:trPr>
        <w:tc>
          <w:tcPr>
            <w:tcW w:w="2331" w:type="pct"/>
            <w:vAlign w:val="center"/>
          </w:tcPr>
          <w:p w14:paraId="3ED7FFB0" w14:textId="77777777" w:rsidR="000838F1" w:rsidRPr="00236865" w:rsidRDefault="000838F1" w:rsidP="00061416">
            <w:pPr>
              <w:spacing w:after="0" w:line="240" w:lineRule="auto"/>
              <w:ind w:firstLine="28"/>
              <w:jc w:val="left"/>
              <w:rPr>
                <w:rFonts w:eastAsia="SimSun"/>
                <w:bCs/>
                <w:sz w:val="22"/>
                <w:szCs w:val="22"/>
              </w:rPr>
            </w:pPr>
            <w:r w:rsidRPr="00236865">
              <w:rPr>
                <w:rFonts w:eastAsia="SimSun"/>
                <w:bCs/>
                <w:sz w:val="22"/>
                <w:szCs w:val="22"/>
              </w:rPr>
              <w:t>Metale</w:t>
            </w:r>
          </w:p>
        </w:tc>
        <w:tc>
          <w:tcPr>
            <w:tcW w:w="2669" w:type="pct"/>
            <w:vAlign w:val="center"/>
          </w:tcPr>
          <w:p w14:paraId="7F78E4DD" w14:textId="1E900919" w:rsidR="000838F1" w:rsidRPr="00236865" w:rsidRDefault="000838F1" w:rsidP="00061416">
            <w:pPr>
              <w:spacing w:after="0" w:line="240" w:lineRule="auto"/>
              <w:ind w:left="16"/>
              <w:jc w:val="center"/>
              <w:rPr>
                <w:rFonts w:eastAsia="SimSun"/>
                <w:sz w:val="22"/>
                <w:szCs w:val="22"/>
              </w:rPr>
            </w:pPr>
            <w:r w:rsidRPr="00236865">
              <w:rPr>
                <w:rFonts w:eastAsia="SimSun"/>
                <w:sz w:val="22"/>
                <w:szCs w:val="22"/>
              </w:rPr>
              <w:t>2</w:t>
            </w:r>
            <w:r w:rsidR="00A907E3" w:rsidRPr="00236865">
              <w:rPr>
                <w:rFonts w:eastAsia="SimSun"/>
                <w:sz w:val="22"/>
                <w:szCs w:val="22"/>
              </w:rPr>
              <w:t>,2</w:t>
            </w:r>
          </w:p>
        </w:tc>
      </w:tr>
      <w:tr w:rsidR="000838F1" w:rsidRPr="00236865" w14:paraId="1F9C4DCC" w14:textId="77777777" w:rsidTr="00236865">
        <w:trPr>
          <w:trHeight w:val="20"/>
          <w:jc w:val="center"/>
        </w:trPr>
        <w:tc>
          <w:tcPr>
            <w:tcW w:w="2331" w:type="pct"/>
            <w:vAlign w:val="center"/>
          </w:tcPr>
          <w:p w14:paraId="47E67C76" w14:textId="77777777" w:rsidR="000838F1" w:rsidRPr="00236865" w:rsidRDefault="000838F1" w:rsidP="00061416">
            <w:pPr>
              <w:spacing w:after="0" w:line="240" w:lineRule="auto"/>
              <w:ind w:firstLine="28"/>
              <w:jc w:val="left"/>
              <w:rPr>
                <w:rFonts w:eastAsia="SimSun"/>
                <w:bCs/>
                <w:sz w:val="22"/>
                <w:szCs w:val="22"/>
              </w:rPr>
            </w:pPr>
            <w:r w:rsidRPr="00236865">
              <w:rPr>
                <w:rFonts w:eastAsia="SimSun"/>
                <w:bCs/>
                <w:sz w:val="22"/>
                <w:szCs w:val="22"/>
              </w:rPr>
              <w:t>Sticlă</w:t>
            </w:r>
          </w:p>
        </w:tc>
        <w:tc>
          <w:tcPr>
            <w:tcW w:w="2669" w:type="pct"/>
            <w:vAlign w:val="center"/>
          </w:tcPr>
          <w:p w14:paraId="70419920" w14:textId="3E297317" w:rsidR="000838F1" w:rsidRPr="00236865" w:rsidRDefault="000838F1" w:rsidP="00061416">
            <w:pPr>
              <w:spacing w:after="0" w:line="240" w:lineRule="auto"/>
              <w:ind w:left="16"/>
              <w:jc w:val="center"/>
              <w:rPr>
                <w:rFonts w:eastAsia="SimSun"/>
                <w:sz w:val="22"/>
                <w:szCs w:val="22"/>
              </w:rPr>
            </w:pPr>
            <w:r w:rsidRPr="00236865">
              <w:rPr>
                <w:rFonts w:eastAsia="SimSun"/>
                <w:sz w:val="22"/>
                <w:szCs w:val="22"/>
              </w:rPr>
              <w:t>4</w:t>
            </w:r>
            <w:r w:rsidR="00A907E3" w:rsidRPr="00236865">
              <w:rPr>
                <w:rFonts w:eastAsia="SimSun"/>
                <w:sz w:val="22"/>
                <w:szCs w:val="22"/>
              </w:rPr>
              <w:t>,4</w:t>
            </w:r>
          </w:p>
        </w:tc>
      </w:tr>
      <w:tr w:rsidR="000838F1" w:rsidRPr="00236865" w14:paraId="072B9622" w14:textId="77777777" w:rsidTr="00236865">
        <w:trPr>
          <w:trHeight w:val="20"/>
          <w:jc w:val="center"/>
        </w:trPr>
        <w:tc>
          <w:tcPr>
            <w:tcW w:w="2331" w:type="pct"/>
            <w:vAlign w:val="center"/>
          </w:tcPr>
          <w:p w14:paraId="4A61579C" w14:textId="77777777" w:rsidR="000838F1" w:rsidRPr="00236865" w:rsidRDefault="000838F1" w:rsidP="00061416">
            <w:pPr>
              <w:spacing w:after="0" w:line="240" w:lineRule="auto"/>
              <w:ind w:firstLine="28"/>
              <w:jc w:val="left"/>
              <w:rPr>
                <w:rFonts w:eastAsia="SimSun"/>
                <w:bCs/>
                <w:sz w:val="22"/>
                <w:szCs w:val="22"/>
              </w:rPr>
            </w:pPr>
            <w:r w:rsidRPr="00236865">
              <w:rPr>
                <w:rFonts w:eastAsia="SimSun"/>
                <w:bCs/>
                <w:sz w:val="22"/>
                <w:szCs w:val="22"/>
              </w:rPr>
              <w:t>Lemn</w:t>
            </w:r>
          </w:p>
        </w:tc>
        <w:tc>
          <w:tcPr>
            <w:tcW w:w="2669" w:type="pct"/>
            <w:vAlign w:val="center"/>
          </w:tcPr>
          <w:p w14:paraId="136AE6F9" w14:textId="11761267" w:rsidR="000838F1" w:rsidRPr="00236865" w:rsidRDefault="000838F1" w:rsidP="00061416">
            <w:pPr>
              <w:spacing w:after="0" w:line="240" w:lineRule="auto"/>
              <w:ind w:left="16"/>
              <w:jc w:val="center"/>
              <w:rPr>
                <w:rFonts w:eastAsia="SimSun"/>
                <w:sz w:val="22"/>
                <w:szCs w:val="22"/>
              </w:rPr>
            </w:pPr>
            <w:r w:rsidRPr="00236865">
              <w:rPr>
                <w:rFonts w:eastAsia="SimSun"/>
                <w:sz w:val="22"/>
                <w:szCs w:val="22"/>
              </w:rPr>
              <w:t>2</w:t>
            </w:r>
            <w:r w:rsidR="00A907E3" w:rsidRPr="00236865">
              <w:rPr>
                <w:rFonts w:eastAsia="SimSun"/>
                <w:sz w:val="22"/>
                <w:szCs w:val="22"/>
              </w:rPr>
              <w:t>,9</w:t>
            </w:r>
          </w:p>
        </w:tc>
      </w:tr>
      <w:tr w:rsidR="000838F1" w:rsidRPr="00236865" w14:paraId="38B858A0" w14:textId="77777777" w:rsidTr="00236865">
        <w:trPr>
          <w:trHeight w:val="20"/>
          <w:jc w:val="center"/>
        </w:trPr>
        <w:tc>
          <w:tcPr>
            <w:tcW w:w="2331" w:type="pct"/>
            <w:vAlign w:val="center"/>
          </w:tcPr>
          <w:p w14:paraId="2E2B4841" w14:textId="77777777" w:rsidR="000838F1" w:rsidRPr="00236865" w:rsidRDefault="000838F1" w:rsidP="00061416">
            <w:pPr>
              <w:spacing w:after="0" w:line="240" w:lineRule="auto"/>
              <w:ind w:firstLine="28"/>
              <w:jc w:val="left"/>
              <w:rPr>
                <w:rFonts w:eastAsia="SimSun"/>
                <w:bCs/>
                <w:sz w:val="22"/>
                <w:szCs w:val="22"/>
              </w:rPr>
            </w:pPr>
            <w:r w:rsidRPr="00236865">
              <w:rPr>
                <w:rFonts w:eastAsia="SimSun"/>
                <w:bCs/>
                <w:sz w:val="22"/>
                <w:szCs w:val="22"/>
              </w:rPr>
              <w:t>Biodegradabile</w:t>
            </w:r>
          </w:p>
        </w:tc>
        <w:tc>
          <w:tcPr>
            <w:tcW w:w="2669" w:type="pct"/>
            <w:vAlign w:val="center"/>
          </w:tcPr>
          <w:p w14:paraId="4D7FBE67" w14:textId="6D875D56" w:rsidR="000838F1" w:rsidRPr="00236865" w:rsidRDefault="000838F1" w:rsidP="00061416">
            <w:pPr>
              <w:spacing w:after="0" w:line="240" w:lineRule="auto"/>
              <w:ind w:left="16" w:firstLine="28"/>
              <w:jc w:val="center"/>
              <w:rPr>
                <w:rFonts w:eastAsia="SimSun"/>
                <w:sz w:val="22"/>
                <w:szCs w:val="22"/>
              </w:rPr>
            </w:pPr>
            <w:r w:rsidRPr="00236865">
              <w:rPr>
                <w:rFonts w:eastAsia="SimSun"/>
                <w:sz w:val="22"/>
                <w:szCs w:val="22"/>
              </w:rPr>
              <w:t>60</w:t>
            </w:r>
            <w:r w:rsidR="00A907E3" w:rsidRPr="00236865">
              <w:rPr>
                <w:rFonts w:eastAsia="SimSun"/>
                <w:sz w:val="22"/>
                <w:szCs w:val="22"/>
              </w:rPr>
              <w:t>,2</w:t>
            </w:r>
          </w:p>
        </w:tc>
      </w:tr>
      <w:tr w:rsidR="004A6E49" w:rsidRPr="00236865" w14:paraId="3E924FE2" w14:textId="77777777" w:rsidTr="00236865">
        <w:trPr>
          <w:trHeight w:val="20"/>
          <w:jc w:val="center"/>
        </w:trPr>
        <w:tc>
          <w:tcPr>
            <w:tcW w:w="2331" w:type="pct"/>
            <w:vAlign w:val="center"/>
          </w:tcPr>
          <w:p w14:paraId="5F80849E" w14:textId="220B289A" w:rsidR="004A6E49" w:rsidRPr="00236865" w:rsidRDefault="004A6E49" w:rsidP="004A6E49">
            <w:pPr>
              <w:spacing w:after="0" w:line="240" w:lineRule="auto"/>
              <w:ind w:firstLine="28"/>
              <w:jc w:val="left"/>
              <w:rPr>
                <w:rFonts w:eastAsia="SimSun"/>
                <w:bCs/>
                <w:sz w:val="22"/>
                <w:szCs w:val="22"/>
              </w:rPr>
            </w:pPr>
            <w:r>
              <w:rPr>
                <w:rFonts w:eastAsia="SimSun"/>
                <w:bCs/>
                <w:sz w:val="22"/>
                <w:szCs w:val="22"/>
              </w:rPr>
              <w:t>Textile</w:t>
            </w:r>
          </w:p>
        </w:tc>
        <w:tc>
          <w:tcPr>
            <w:tcW w:w="2669" w:type="pct"/>
            <w:vAlign w:val="center"/>
          </w:tcPr>
          <w:p w14:paraId="606C8760" w14:textId="4AD0AE57" w:rsidR="004A6E49" w:rsidRPr="00236865" w:rsidRDefault="004A6E49" w:rsidP="004A6E49">
            <w:pPr>
              <w:spacing w:after="0" w:line="240" w:lineRule="auto"/>
              <w:ind w:left="16" w:firstLine="28"/>
              <w:jc w:val="center"/>
              <w:rPr>
                <w:rFonts w:eastAsia="SimSun"/>
                <w:sz w:val="22"/>
                <w:szCs w:val="22"/>
              </w:rPr>
            </w:pPr>
            <w:r>
              <w:rPr>
                <w:rFonts w:eastAsia="SimSun"/>
                <w:sz w:val="22"/>
                <w:szCs w:val="22"/>
              </w:rPr>
              <w:t>0,2</w:t>
            </w:r>
          </w:p>
        </w:tc>
      </w:tr>
      <w:tr w:rsidR="004A6E49" w:rsidRPr="00236865" w14:paraId="612D7DBB" w14:textId="77777777" w:rsidTr="00236865">
        <w:trPr>
          <w:trHeight w:val="20"/>
          <w:jc w:val="center"/>
        </w:trPr>
        <w:tc>
          <w:tcPr>
            <w:tcW w:w="2331" w:type="pct"/>
            <w:vAlign w:val="center"/>
          </w:tcPr>
          <w:p w14:paraId="6288C18F" w14:textId="21215F28" w:rsidR="004A6E49" w:rsidRPr="00236865" w:rsidRDefault="004A6E49" w:rsidP="004A6E49">
            <w:pPr>
              <w:spacing w:after="0" w:line="240" w:lineRule="auto"/>
              <w:ind w:firstLine="28"/>
              <w:jc w:val="left"/>
              <w:rPr>
                <w:rFonts w:eastAsia="SimSun"/>
                <w:bCs/>
                <w:sz w:val="22"/>
                <w:szCs w:val="22"/>
              </w:rPr>
            </w:pPr>
            <w:r>
              <w:rPr>
                <w:rFonts w:eastAsia="SimSun"/>
                <w:bCs/>
                <w:sz w:val="22"/>
                <w:szCs w:val="22"/>
              </w:rPr>
              <w:t>Voluminoase</w:t>
            </w:r>
          </w:p>
        </w:tc>
        <w:tc>
          <w:tcPr>
            <w:tcW w:w="2669" w:type="pct"/>
            <w:vAlign w:val="center"/>
          </w:tcPr>
          <w:p w14:paraId="33766C82" w14:textId="137BF853" w:rsidR="004A6E49" w:rsidRPr="00236865" w:rsidRDefault="004A6E49" w:rsidP="004A6E49">
            <w:pPr>
              <w:spacing w:after="0" w:line="240" w:lineRule="auto"/>
              <w:ind w:left="16" w:firstLine="28"/>
              <w:jc w:val="center"/>
              <w:rPr>
                <w:rFonts w:eastAsia="SimSun"/>
                <w:sz w:val="22"/>
                <w:szCs w:val="22"/>
              </w:rPr>
            </w:pPr>
            <w:r>
              <w:rPr>
                <w:rFonts w:eastAsia="SimSun"/>
                <w:sz w:val="22"/>
                <w:szCs w:val="22"/>
              </w:rPr>
              <w:t>0,00</w:t>
            </w:r>
          </w:p>
        </w:tc>
      </w:tr>
      <w:tr w:rsidR="004A6E49" w:rsidRPr="00236865" w14:paraId="775B813B" w14:textId="77777777" w:rsidTr="00236865">
        <w:trPr>
          <w:trHeight w:val="20"/>
          <w:jc w:val="center"/>
        </w:trPr>
        <w:tc>
          <w:tcPr>
            <w:tcW w:w="2331" w:type="pct"/>
            <w:vAlign w:val="center"/>
          </w:tcPr>
          <w:p w14:paraId="132CB87C" w14:textId="77777777" w:rsidR="004A6E49" w:rsidRPr="00236865" w:rsidRDefault="004A6E49" w:rsidP="004A6E49">
            <w:pPr>
              <w:spacing w:after="0" w:line="240" w:lineRule="auto"/>
              <w:ind w:firstLine="28"/>
              <w:jc w:val="left"/>
              <w:rPr>
                <w:rFonts w:eastAsia="SimSun"/>
                <w:bCs/>
                <w:sz w:val="22"/>
                <w:szCs w:val="22"/>
              </w:rPr>
            </w:pPr>
            <w:r w:rsidRPr="00236865">
              <w:rPr>
                <w:rFonts w:eastAsia="SimSun"/>
                <w:bCs/>
                <w:sz w:val="22"/>
                <w:szCs w:val="22"/>
              </w:rPr>
              <w:t>Altele</w:t>
            </w:r>
          </w:p>
        </w:tc>
        <w:tc>
          <w:tcPr>
            <w:tcW w:w="2669" w:type="pct"/>
            <w:vAlign w:val="center"/>
          </w:tcPr>
          <w:p w14:paraId="35AE3607" w14:textId="2F8B02B0" w:rsidR="004A6E49" w:rsidRPr="00236865" w:rsidRDefault="004A6E49" w:rsidP="004A6E49">
            <w:pPr>
              <w:spacing w:after="0" w:line="240" w:lineRule="auto"/>
              <w:ind w:left="16" w:firstLine="28"/>
              <w:jc w:val="center"/>
              <w:rPr>
                <w:rFonts w:eastAsia="SimSun"/>
                <w:sz w:val="22"/>
                <w:szCs w:val="22"/>
              </w:rPr>
            </w:pPr>
            <w:r w:rsidRPr="00236865">
              <w:rPr>
                <w:rFonts w:eastAsia="SimSun"/>
                <w:sz w:val="22"/>
                <w:szCs w:val="22"/>
              </w:rPr>
              <w:t>10,</w:t>
            </w:r>
            <w:r w:rsidR="001A0504">
              <w:rPr>
                <w:rFonts w:eastAsia="SimSun"/>
                <w:sz w:val="22"/>
                <w:szCs w:val="22"/>
              </w:rPr>
              <w:t>3</w:t>
            </w:r>
          </w:p>
        </w:tc>
      </w:tr>
      <w:tr w:rsidR="004A6E49" w:rsidRPr="00236865" w14:paraId="54A438FF" w14:textId="77777777" w:rsidTr="00236865">
        <w:trPr>
          <w:trHeight w:val="20"/>
          <w:jc w:val="center"/>
        </w:trPr>
        <w:tc>
          <w:tcPr>
            <w:tcW w:w="2331" w:type="pct"/>
            <w:vAlign w:val="center"/>
          </w:tcPr>
          <w:p w14:paraId="0C79BAB5" w14:textId="77777777" w:rsidR="004A6E49" w:rsidRPr="00236865" w:rsidRDefault="004A6E49" w:rsidP="004A6E49">
            <w:pPr>
              <w:spacing w:after="0" w:line="240" w:lineRule="auto"/>
              <w:ind w:firstLine="28"/>
              <w:jc w:val="center"/>
              <w:rPr>
                <w:rFonts w:eastAsia="SimSun"/>
                <w:b/>
                <w:bCs/>
                <w:sz w:val="22"/>
                <w:szCs w:val="22"/>
              </w:rPr>
            </w:pPr>
            <w:r w:rsidRPr="00236865">
              <w:rPr>
                <w:rFonts w:eastAsia="SimSun"/>
                <w:b/>
                <w:bCs/>
                <w:sz w:val="22"/>
                <w:szCs w:val="22"/>
              </w:rPr>
              <w:t>Total</w:t>
            </w:r>
          </w:p>
        </w:tc>
        <w:tc>
          <w:tcPr>
            <w:tcW w:w="2669" w:type="pct"/>
            <w:vAlign w:val="center"/>
          </w:tcPr>
          <w:p w14:paraId="34FC786A" w14:textId="77777777" w:rsidR="004A6E49" w:rsidRPr="00236865" w:rsidRDefault="004A6E49" w:rsidP="004A6E49">
            <w:pPr>
              <w:spacing w:after="0" w:line="240" w:lineRule="auto"/>
              <w:ind w:left="16" w:firstLine="28"/>
              <w:jc w:val="center"/>
              <w:rPr>
                <w:rFonts w:eastAsia="SimSun"/>
                <w:b/>
                <w:sz w:val="22"/>
                <w:szCs w:val="22"/>
              </w:rPr>
            </w:pPr>
            <w:r w:rsidRPr="00236865">
              <w:rPr>
                <w:rFonts w:eastAsia="SimSun"/>
                <w:b/>
                <w:sz w:val="22"/>
                <w:szCs w:val="22"/>
              </w:rPr>
              <w:t>100</w:t>
            </w:r>
          </w:p>
        </w:tc>
      </w:tr>
    </w:tbl>
    <w:bookmarkEnd w:id="238"/>
    <w:p w14:paraId="44D070BB" w14:textId="02112C27" w:rsidR="001A0504" w:rsidRPr="001A0504" w:rsidRDefault="001A0504" w:rsidP="001A0504">
      <w:pPr>
        <w:spacing w:after="0"/>
        <w:jc w:val="center"/>
        <w:rPr>
          <w:rFonts w:eastAsia="Times New Roman"/>
          <w:i/>
          <w:sz w:val="20"/>
          <w:szCs w:val="20"/>
          <w:lang w:eastAsia="pl-PL"/>
        </w:rPr>
      </w:pPr>
      <w:r>
        <w:rPr>
          <w:rFonts w:eastAsia="Times New Roman"/>
          <w:i/>
          <w:sz w:val="20"/>
          <w:szCs w:val="20"/>
          <w:lang w:eastAsia="pl-PL"/>
        </w:rPr>
        <w:t>(</w:t>
      </w:r>
      <w:r w:rsidRPr="00EC024C">
        <w:rPr>
          <w:rFonts w:eastAsia="Times New Roman"/>
          <w:i/>
          <w:sz w:val="20"/>
          <w:szCs w:val="20"/>
          <w:lang w:eastAsia="pl-PL"/>
        </w:rPr>
        <w:t xml:space="preserve">Sursa: </w:t>
      </w:r>
      <w:r>
        <w:rPr>
          <w:rFonts w:eastAsia="Times New Roman"/>
          <w:i/>
          <w:sz w:val="20"/>
          <w:szCs w:val="20"/>
          <w:lang w:eastAsia="pl-PL"/>
        </w:rPr>
        <w:t>PNGD</w:t>
      </w:r>
      <w:r w:rsidRPr="00EC024C">
        <w:rPr>
          <w:rFonts w:eastAsia="Times New Roman"/>
          <w:i/>
          <w:sz w:val="20"/>
          <w:szCs w:val="20"/>
          <w:lang w:eastAsia="pl-PL"/>
        </w:rPr>
        <w:t>)</w:t>
      </w:r>
    </w:p>
    <w:p w14:paraId="72252EF8" w14:textId="31A84094" w:rsidR="00D1548F" w:rsidRDefault="00D1548F" w:rsidP="00D1548F">
      <w:pPr>
        <w:pStyle w:val="Caption"/>
      </w:pPr>
      <w:bookmarkStart w:id="239" w:name="_Toc73089944"/>
      <w:r>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11</w:t>
      </w:r>
      <w:r w:rsidR="00F539AF">
        <w:fldChar w:fldCharType="end"/>
      </w:r>
      <w:r>
        <w:t xml:space="preserve"> Compoziția deșeurilor din parcuri și grădini</w:t>
      </w:r>
      <w:bookmarkEnd w:id="2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2"/>
        <w:gridCol w:w="5064"/>
      </w:tblGrid>
      <w:tr w:rsidR="00D1548F" w:rsidRPr="00236865" w14:paraId="3078A83B" w14:textId="77777777" w:rsidTr="00D1548F">
        <w:trPr>
          <w:trHeight w:val="20"/>
          <w:tblHeader/>
          <w:jc w:val="center"/>
        </w:trPr>
        <w:tc>
          <w:tcPr>
            <w:tcW w:w="2331" w:type="pct"/>
            <w:shd w:val="clear" w:color="auto" w:fill="A8D08D" w:themeFill="accent6" w:themeFillTint="99"/>
            <w:vAlign w:val="center"/>
          </w:tcPr>
          <w:p w14:paraId="42A396AB" w14:textId="77777777" w:rsidR="00D1548F" w:rsidRPr="00236865" w:rsidRDefault="00D1548F" w:rsidP="00D1548F">
            <w:pPr>
              <w:spacing w:after="0" w:line="240" w:lineRule="auto"/>
              <w:ind w:left="29"/>
              <w:jc w:val="center"/>
              <w:rPr>
                <w:rFonts w:eastAsia="SimSun"/>
                <w:b/>
                <w:bCs/>
                <w:sz w:val="22"/>
                <w:szCs w:val="22"/>
              </w:rPr>
            </w:pPr>
            <w:r w:rsidRPr="00236865">
              <w:rPr>
                <w:rFonts w:eastAsia="SimSun"/>
                <w:b/>
                <w:bCs/>
                <w:sz w:val="22"/>
                <w:szCs w:val="22"/>
              </w:rPr>
              <w:t>Categorii de material</w:t>
            </w:r>
          </w:p>
        </w:tc>
        <w:tc>
          <w:tcPr>
            <w:tcW w:w="2669" w:type="pct"/>
            <w:shd w:val="clear" w:color="auto" w:fill="A8D08D" w:themeFill="accent6" w:themeFillTint="99"/>
            <w:vAlign w:val="center"/>
          </w:tcPr>
          <w:p w14:paraId="18D7F903" w14:textId="77777777" w:rsidR="00D1548F" w:rsidRPr="00236865" w:rsidRDefault="00D1548F" w:rsidP="00D1548F">
            <w:pPr>
              <w:spacing w:after="0" w:line="240" w:lineRule="auto"/>
              <w:jc w:val="center"/>
              <w:rPr>
                <w:rFonts w:eastAsia="SimSun"/>
                <w:b/>
                <w:bCs/>
                <w:caps/>
                <w:sz w:val="22"/>
                <w:szCs w:val="22"/>
              </w:rPr>
            </w:pPr>
            <w:r w:rsidRPr="00236865">
              <w:rPr>
                <w:rFonts w:eastAsia="SimSun"/>
                <w:b/>
                <w:bCs/>
                <w:sz w:val="22"/>
                <w:szCs w:val="22"/>
              </w:rPr>
              <w:t>Compoziție (% de masă)</w:t>
            </w:r>
          </w:p>
        </w:tc>
      </w:tr>
      <w:tr w:rsidR="00D1548F" w:rsidRPr="00236865" w14:paraId="33F57FB3" w14:textId="77777777" w:rsidTr="00D1548F">
        <w:trPr>
          <w:trHeight w:val="20"/>
          <w:jc w:val="center"/>
        </w:trPr>
        <w:tc>
          <w:tcPr>
            <w:tcW w:w="2331" w:type="pct"/>
            <w:vAlign w:val="center"/>
          </w:tcPr>
          <w:p w14:paraId="1FDAA57E" w14:textId="77777777" w:rsidR="00D1548F" w:rsidRPr="00236865" w:rsidRDefault="00D1548F" w:rsidP="00D1548F">
            <w:pPr>
              <w:spacing w:after="0" w:line="240" w:lineRule="auto"/>
              <w:ind w:firstLine="28"/>
              <w:jc w:val="left"/>
              <w:rPr>
                <w:rFonts w:eastAsia="SimSun"/>
                <w:bCs/>
                <w:sz w:val="22"/>
                <w:szCs w:val="22"/>
              </w:rPr>
            </w:pPr>
            <w:r w:rsidRPr="00236865">
              <w:rPr>
                <w:rFonts w:eastAsia="SimSun"/>
                <w:bCs/>
                <w:sz w:val="22"/>
                <w:szCs w:val="22"/>
              </w:rPr>
              <w:t>Hârtie și carton</w:t>
            </w:r>
          </w:p>
        </w:tc>
        <w:tc>
          <w:tcPr>
            <w:tcW w:w="2669" w:type="pct"/>
            <w:vAlign w:val="center"/>
          </w:tcPr>
          <w:p w14:paraId="220BA63F" w14:textId="0F51C982" w:rsidR="00D1548F" w:rsidRPr="00236865" w:rsidRDefault="001A0504" w:rsidP="00D1548F">
            <w:pPr>
              <w:spacing w:after="0" w:line="240" w:lineRule="auto"/>
              <w:ind w:left="16"/>
              <w:jc w:val="center"/>
              <w:rPr>
                <w:rFonts w:eastAsia="SimSun"/>
                <w:sz w:val="22"/>
                <w:szCs w:val="22"/>
              </w:rPr>
            </w:pPr>
            <w:r>
              <w:rPr>
                <w:rFonts w:eastAsia="SimSun"/>
                <w:sz w:val="22"/>
                <w:szCs w:val="22"/>
              </w:rPr>
              <w:t>0,0</w:t>
            </w:r>
          </w:p>
        </w:tc>
      </w:tr>
      <w:tr w:rsidR="00D1548F" w:rsidRPr="00236865" w14:paraId="0507E396" w14:textId="77777777" w:rsidTr="00D1548F">
        <w:trPr>
          <w:trHeight w:val="20"/>
          <w:jc w:val="center"/>
        </w:trPr>
        <w:tc>
          <w:tcPr>
            <w:tcW w:w="2331" w:type="pct"/>
            <w:vAlign w:val="center"/>
          </w:tcPr>
          <w:p w14:paraId="6C30D46F" w14:textId="77777777" w:rsidR="00D1548F" w:rsidRPr="00236865" w:rsidRDefault="00D1548F" w:rsidP="00D1548F">
            <w:pPr>
              <w:spacing w:after="0" w:line="240" w:lineRule="auto"/>
              <w:ind w:firstLine="28"/>
              <w:jc w:val="left"/>
              <w:rPr>
                <w:rFonts w:eastAsia="SimSun"/>
                <w:bCs/>
                <w:sz w:val="22"/>
                <w:szCs w:val="22"/>
              </w:rPr>
            </w:pPr>
            <w:r w:rsidRPr="00236865">
              <w:rPr>
                <w:rFonts w:eastAsia="SimSun"/>
                <w:bCs/>
                <w:sz w:val="22"/>
                <w:szCs w:val="22"/>
              </w:rPr>
              <w:t>Materiale plastice</w:t>
            </w:r>
          </w:p>
        </w:tc>
        <w:tc>
          <w:tcPr>
            <w:tcW w:w="2669" w:type="pct"/>
            <w:vAlign w:val="center"/>
          </w:tcPr>
          <w:p w14:paraId="2852A16F" w14:textId="1D8483D7" w:rsidR="00D1548F" w:rsidRPr="00236865" w:rsidRDefault="001A0504" w:rsidP="00D1548F">
            <w:pPr>
              <w:spacing w:after="0" w:line="240" w:lineRule="auto"/>
              <w:ind w:left="16"/>
              <w:jc w:val="center"/>
              <w:rPr>
                <w:rFonts w:eastAsia="SimSun"/>
                <w:sz w:val="22"/>
                <w:szCs w:val="22"/>
              </w:rPr>
            </w:pPr>
            <w:r>
              <w:rPr>
                <w:rFonts w:eastAsia="SimSun"/>
                <w:sz w:val="22"/>
                <w:szCs w:val="22"/>
              </w:rPr>
              <w:t>0,0</w:t>
            </w:r>
          </w:p>
        </w:tc>
      </w:tr>
      <w:tr w:rsidR="00D1548F" w:rsidRPr="00236865" w14:paraId="49C1AF06" w14:textId="77777777" w:rsidTr="00D1548F">
        <w:trPr>
          <w:trHeight w:val="20"/>
          <w:jc w:val="center"/>
        </w:trPr>
        <w:tc>
          <w:tcPr>
            <w:tcW w:w="2331" w:type="pct"/>
            <w:vAlign w:val="center"/>
          </w:tcPr>
          <w:p w14:paraId="1AB2B72E" w14:textId="77777777" w:rsidR="00D1548F" w:rsidRPr="00236865" w:rsidRDefault="00D1548F" w:rsidP="00D1548F">
            <w:pPr>
              <w:spacing w:after="0" w:line="240" w:lineRule="auto"/>
              <w:ind w:firstLine="28"/>
              <w:jc w:val="left"/>
              <w:rPr>
                <w:rFonts w:eastAsia="SimSun"/>
                <w:bCs/>
                <w:sz w:val="22"/>
                <w:szCs w:val="22"/>
              </w:rPr>
            </w:pPr>
            <w:r w:rsidRPr="00236865">
              <w:rPr>
                <w:rFonts w:eastAsia="SimSun"/>
                <w:bCs/>
                <w:sz w:val="22"/>
                <w:szCs w:val="22"/>
              </w:rPr>
              <w:t>Metale</w:t>
            </w:r>
          </w:p>
        </w:tc>
        <w:tc>
          <w:tcPr>
            <w:tcW w:w="2669" w:type="pct"/>
            <w:vAlign w:val="center"/>
          </w:tcPr>
          <w:p w14:paraId="552A1057" w14:textId="7FC2892C" w:rsidR="00D1548F" w:rsidRPr="00236865" w:rsidRDefault="001A0504" w:rsidP="00D1548F">
            <w:pPr>
              <w:spacing w:after="0" w:line="240" w:lineRule="auto"/>
              <w:ind w:left="16"/>
              <w:jc w:val="center"/>
              <w:rPr>
                <w:rFonts w:eastAsia="SimSun"/>
                <w:sz w:val="22"/>
                <w:szCs w:val="22"/>
              </w:rPr>
            </w:pPr>
            <w:r>
              <w:rPr>
                <w:rFonts w:eastAsia="SimSun"/>
                <w:sz w:val="22"/>
                <w:szCs w:val="22"/>
              </w:rPr>
              <w:t>0,0</w:t>
            </w:r>
          </w:p>
        </w:tc>
      </w:tr>
      <w:tr w:rsidR="00D1548F" w:rsidRPr="00236865" w14:paraId="178650DE" w14:textId="77777777" w:rsidTr="00D1548F">
        <w:trPr>
          <w:trHeight w:val="20"/>
          <w:jc w:val="center"/>
        </w:trPr>
        <w:tc>
          <w:tcPr>
            <w:tcW w:w="2331" w:type="pct"/>
            <w:vAlign w:val="center"/>
          </w:tcPr>
          <w:p w14:paraId="266455B8" w14:textId="77777777" w:rsidR="00D1548F" w:rsidRPr="00236865" w:rsidRDefault="00D1548F" w:rsidP="00D1548F">
            <w:pPr>
              <w:spacing w:after="0" w:line="240" w:lineRule="auto"/>
              <w:ind w:firstLine="28"/>
              <w:jc w:val="left"/>
              <w:rPr>
                <w:rFonts w:eastAsia="SimSun"/>
                <w:bCs/>
                <w:sz w:val="22"/>
                <w:szCs w:val="22"/>
              </w:rPr>
            </w:pPr>
            <w:r w:rsidRPr="00236865">
              <w:rPr>
                <w:rFonts w:eastAsia="SimSun"/>
                <w:bCs/>
                <w:sz w:val="22"/>
                <w:szCs w:val="22"/>
              </w:rPr>
              <w:t>Sticlă</w:t>
            </w:r>
          </w:p>
        </w:tc>
        <w:tc>
          <w:tcPr>
            <w:tcW w:w="2669" w:type="pct"/>
            <w:vAlign w:val="center"/>
          </w:tcPr>
          <w:p w14:paraId="723933D4" w14:textId="6515546B" w:rsidR="00D1548F" w:rsidRPr="00236865" w:rsidRDefault="001A0504" w:rsidP="00D1548F">
            <w:pPr>
              <w:spacing w:after="0" w:line="240" w:lineRule="auto"/>
              <w:ind w:left="16"/>
              <w:jc w:val="center"/>
              <w:rPr>
                <w:rFonts w:eastAsia="SimSun"/>
                <w:sz w:val="22"/>
                <w:szCs w:val="22"/>
              </w:rPr>
            </w:pPr>
            <w:r>
              <w:rPr>
                <w:rFonts w:eastAsia="SimSun"/>
                <w:sz w:val="22"/>
                <w:szCs w:val="22"/>
              </w:rPr>
              <w:t>0,0</w:t>
            </w:r>
          </w:p>
        </w:tc>
      </w:tr>
      <w:tr w:rsidR="00D1548F" w:rsidRPr="00236865" w14:paraId="64424F27" w14:textId="77777777" w:rsidTr="00D1548F">
        <w:trPr>
          <w:trHeight w:val="20"/>
          <w:jc w:val="center"/>
        </w:trPr>
        <w:tc>
          <w:tcPr>
            <w:tcW w:w="2331" w:type="pct"/>
            <w:vAlign w:val="center"/>
          </w:tcPr>
          <w:p w14:paraId="16D90A13" w14:textId="77777777" w:rsidR="00D1548F" w:rsidRPr="00236865" w:rsidRDefault="00D1548F" w:rsidP="00D1548F">
            <w:pPr>
              <w:spacing w:after="0" w:line="240" w:lineRule="auto"/>
              <w:ind w:firstLine="28"/>
              <w:jc w:val="left"/>
              <w:rPr>
                <w:rFonts w:eastAsia="SimSun"/>
                <w:bCs/>
                <w:sz w:val="22"/>
                <w:szCs w:val="22"/>
              </w:rPr>
            </w:pPr>
            <w:r w:rsidRPr="00236865">
              <w:rPr>
                <w:rFonts w:eastAsia="SimSun"/>
                <w:bCs/>
                <w:sz w:val="22"/>
                <w:szCs w:val="22"/>
              </w:rPr>
              <w:t>Lemn</w:t>
            </w:r>
          </w:p>
        </w:tc>
        <w:tc>
          <w:tcPr>
            <w:tcW w:w="2669" w:type="pct"/>
            <w:vAlign w:val="center"/>
          </w:tcPr>
          <w:p w14:paraId="1F6441F0" w14:textId="7E547B63" w:rsidR="00D1548F" w:rsidRPr="00236865" w:rsidRDefault="001A0504" w:rsidP="00D1548F">
            <w:pPr>
              <w:spacing w:after="0" w:line="240" w:lineRule="auto"/>
              <w:ind w:left="16"/>
              <w:jc w:val="center"/>
              <w:rPr>
                <w:rFonts w:eastAsia="SimSun"/>
                <w:sz w:val="22"/>
                <w:szCs w:val="22"/>
              </w:rPr>
            </w:pPr>
            <w:r>
              <w:rPr>
                <w:rFonts w:eastAsia="SimSun"/>
                <w:sz w:val="22"/>
                <w:szCs w:val="22"/>
              </w:rPr>
              <w:t>0,0</w:t>
            </w:r>
          </w:p>
        </w:tc>
      </w:tr>
      <w:tr w:rsidR="00D1548F" w:rsidRPr="00236865" w14:paraId="6662C632" w14:textId="77777777" w:rsidTr="00D1548F">
        <w:trPr>
          <w:trHeight w:val="20"/>
          <w:jc w:val="center"/>
        </w:trPr>
        <w:tc>
          <w:tcPr>
            <w:tcW w:w="2331" w:type="pct"/>
            <w:vAlign w:val="center"/>
          </w:tcPr>
          <w:p w14:paraId="5EE3897F" w14:textId="77777777" w:rsidR="00D1548F" w:rsidRPr="00236865" w:rsidRDefault="00D1548F" w:rsidP="00D1548F">
            <w:pPr>
              <w:spacing w:after="0" w:line="240" w:lineRule="auto"/>
              <w:ind w:firstLine="28"/>
              <w:jc w:val="left"/>
              <w:rPr>
                <w:rFonts w:eastAsia="SimSun"/>
                <w:bCs/>
                <w:sz w:val="22"/>
                <w:szCs w:val="22"/>
              </w:rPr>
            </w:pPr>
            <w:r w:rsidRPr="00236865">
              <w:rPr>
                <w:rFonts w:eastAsia="SimSun"/>
                <w:bCs/>
                <w:sz w:val="22"/>
                <w:szCs w:val="22"/>
              </w:rPr>
              <w:t>Biodegradabile</w:t>
            </w:r>
          </w:p>
        </w:tc>
        <w:tc>
          <w:tcPr>
            <w:tcW w:w="2669" w:type="pct"/>
            <w:vAlign w:val="center"/>
          </w:tcPr>
          <w:p w14:paraId="5A1EB06A" w14:textId="594E64D8" w:rsidR="00D1548F" w:rsidRPr="00236865" w:rsidRDefault="001A0504" w:rsidP="00D1548F">
            <w:pPr>
              <w:spacing w:after="0" w:line="240" w:lineRule="auto"/>
              <w:ind w:left="16" w:firstLine="28"/>
              <w:jc w:val="center"/>
              <w:rPr>
                <w:rFonts w:eastAsia="SimSun"/>
                <w:sz w:val="22"/>
                <w:szCs w:val="22"/>
              </w:rPr>
            </w:pPr>
            <w:r>
              <w:rPr>
                <w:rFonts w:eastAsia="SimSun"/>
                <w:sz w:val="22"/>
                <w:szCs w:val="22"/>
              </w:rPr>
              <w:t>93,1</w:t>
            </w:r>
          </w:p>
        </w:tc>
      </w:tr>
      <w:tr w:rsidR="00D1548F" w:rsidRPr="00236865" w14:paraId="17F33772" w14:textId="77777777" w:rsidTr="00D1548F">
        <w:trPr>
          <w:trHeight w:val="20"/>
          <w:jc w:val="center"/>
        </w:trPr>
        <w:tc>
          <w:tcPr>
            <w:tcW w:w="2331" w:type="pct"/>
            <w:vAlign w:val="center"/>
          </w:tcPr>
          <w:p w14:paraId="765A5762" w14:textId="77777777" w:rsidR="00D1548F" w:rsidRPr="00236865" w:rsidRDefault="00D1548F" w:rsidP="00D1548F">
            <w:pPr>
              <w:spacing w:after="0" w:line="240" w:lineRule="auto"/>
              <w:ind w:firstLine="28"/>
              <w:jc w:val="left"/>
              <w:rPr>
                <w:rFonts w:eastAsia="SimSun"/>
                <w:bCs/>
                <w:sz w:val="22"/>
                <w:szCs w:val="22"/>
              </w:rPr>
            </w:pPr>
            <w:r>
              <w:rPr>
                <w:rFonts w:eastAsia="SimSun"/>
                <w:bCs/>
                <w:sz w:val="22"/>
                <w:szCs w:val="22"/>
              </w:rPr>
              <w:t>Textile</w:t>
            </w:r>
          </w:p>
        </w:tc>
        <w:tc>
          <w:tcPr>
            <w:tcW w:w="2669" w:type="pct"/>
            <w:vAlign w:val="center"/>
          </w:tcPr>
          <w:p w14:paraId="02D74809" w14:textId="0A0E8219" w:rsidR="00D1548F" w:rsidRPr="00236865" w:rsidRDefault="001A0504" w:rsidP="00D1548F">
            <w:pPr>
              <w:spacing w:after="0" w:line="240" w:lineRule="auto"/>
              <w:ind w:left="16" w:firstLine="28"/>
              <w:jc w:val="center"/>
              <w:rPr>
                <w:rFonts w:eastAsia="SimSun"/>
                <w:sz w:val="22"/>
                <w:szCs w:val="22"/>
              </w:rPr>
            </w:pPr>
            <w:r>
              <w:rPr>
                <w:rFonts w:eastAsia="SimSun"/>
                <w:sz w:val="22"/>
                <w:szCs w:val="22"/>
              </w:rPr>
              <w:t>0,0</w:t>
            </w:r>
          </w:p>
        </w:tc>
      </w:tr>
      <w:tr w:rsidR="00D1548F" w:rsidRPr="00236865" w14:paraId="36BD3AEE" w14:textId="77777777" w:rsidTr="00D1548F">
        <w:trPr>
          <w:trHeight w:val="20"/>
          <w:jc w:val="center"/>
        </w:trPr>
        <w:tc>
          <w:tcPr>
            <w:tcW w:w="2331" w:type="pct"/>
            <w:vAlign w:val="center"/>
          </w:tcPr>
          <w:p w14:paraId="68A2D067" w14:textId="77777777" w:rsidR="00D1548F" w:rsidRPr="00236865" w:rsidRDefault="00D1548F" w:rsidP="00D1548F">
            <w:pPr>
              <w:spacing w:after="0" w:line="240" w:lineRule="auto"/>
              <w:ind w:firstLine="28"/>
              <w:jc w:val="left"/>
              <w:rPr>
                <w:rFonts w:eastAsia="SimSun"/>
                <w:bCs/>
                <w:sz w:val="22"/>
                <w:szCs w:val="22"/>
              </w:rPr>
            </w:pPr>
            <w:r>
              <w:rPr>
                <w:rFonts w:eastAsia="SimSun"/>
                <w:bCs/>
                <w:sz w:val="22"/>
                <w:szCs w:val="22"/>
              </w:rPr>
              <w:t>Voluminoase</w:t>
            </w:r>
          </w:p>
        </w:tc>
        <w:tc>
          <w:tcPr>
            <w:tcW w:w="2669" w:type="pct"/>
            <w:vAlign w:val="center"/>
          </w:tcPr>
          <w:p w14:paraId="4921F4E8" w14:textId="69A1B9BE" w:rsidR="00D1548F" w:rsidRPr="00236865" w:rsidRDefault="001A0504" w:rsidP="00D1548F">
            <w:pPr>
              <w:spacing w:after="0" w:line="240" w:lineRule="auto"/>
              <w:ind w:left="16" w:firstLine="28"/>
              <w:jc w:val="center"/>
              <w:rPr>
                <w:rFonts w:eastAsia="SimSun"/>
                <w:sz w:val="22"/>
                <w:szCs w:val="22"/>
              </w:rPr>
            </w:pPr>
            <w:r>
              <w:rPr>
                <w:rFonts w:eastAsia="SimSun"/>
                <w:sz w:val="22"/>
                <w:szCs w:val="22"/>
              </w:rPr>
              <w:t>0,0</w:t>
            </w:r>
          </w:p>
        </w:tc>
      </w:tr>
      <w:tr w:rsidR="00D1548F" w:rsidRPr="00236865" w14:paraId="7A76AABD" w14:textId="77777777" w:rsidTr="00D1548F">
        <w:trPr>
          <w:trHeight w:val="20"/>
          <w:jc w:val="center"/>
        </w:trPr>
        <w:tc>
          <w:tcPr>
            <w:tcW w:w="2331" w:type="pct"/>
            <w:vAlign w:val="center"/>
          </w:tcPr>
          <w:p w14:paraId="148A7D5A" w14:textId="77777777" w:rsidR="00D1548F" w:rsidRPr="00236865" w:rsidRDefault="00D1548F" w:rsidP="00D1548F">
            <w:pPr>
              <w:spacing w:after="0" w:line="240" w:lineRule="auto"/>
              <w:ind w:firstLine="28"/>
              <w:jc w:val="left"/>
              <w:rPr>
                <w:rFonts w:eastAsia="SimSun"/>
                <w:bCs/>
                <w:sz w:val="22"/>
                <w:szCs w:val="22"/>
              </w:rPr>
            </w:pPr>
            <w:r w:rsidRPr="00236865">
              <w:rPr>
                <w:rFonts w:eastAsia="SimSun"/>
                <w:bCs/>
                <w:sz w:val="22"/>
                <w:szCs w:val="22"/>
              </w:rPr>
              <w:t>Altele</w:t>
            </w:r>
          </w:p>
        </w:tc>
        <w:tc>
          <w:tcPr>
            <w:tcW w:w="2669" w:type="pct"/>
            <w:vAlign w:val="center"/>
          </w:tcPr>
          <w:p w14:paraId="1FF7A4B6" w14:textId="63D5A4A3" w:rsidR="00D1548F" w:rsidRPr="00236865" w:rsidRDefault="001A0504" w:rsidP="00D1548F">
            <w:pPr>
              <w:spacing w:after="0" w:line="240" w:lineRule="auto"/>
              <w:ind w:left="16" w:firstLine="28"/>
              <w:jc w:val="center"/>
              <w:rPr>
                <w:rFonts w:eastAsia="SimSun"/>
                <w:sz w:val="22"/>
                <w:szCs w:val="22"/>
              </w:rPr>
            </w:pPr>
            <w:r>
              <w:rPr>
                <w:rFonts w:eastAsia="SimSun"/>
                <w:sz w:val="22"/>
                <w:szCs w:val="22"/>
              </w:rPr>
              <w:t>6,9</w:t>
            </w:r>
          </w:p>
        </w:tc>
      </w:tr>
      <w:tr w:rsidR="00D1548F" w:rsidRPr="00236865" w14:paraId="305D7E51" w14:textId="77777777" w:rsidTr="00D1548F">
        <w:trPr>
          <w:trHeight w:val="20"/>
          <w:jc w:val="center"/>
        </w:trPr>
        <w:tc>
          <w:tcPr>
            <w:tcW w:w="2331" w:type="pct"/>
            <w:vAlign w:val="center"/>
          </w:tcPr>
          <w:p w14:paraId="3580FF95" w14:textId="77777777" w:rsidR="00D1548F" w:rsidRPr="00236865" w:rsidRDefault="00D1548F" w:rsidP="00D1548F">
            <w:pPr>
              <w:spacing w:after="0" w:line="240" w:lineRule="auto"/>
              <w:ind w:firstLine="28"/>
              <w:jc w:val="center"/>
              <w:rPr>
                <w:rFonts w:eastAsia="SimSun"/>
                <w:b/>
                <w:bCs/>
                <w:sz w:val="22"/>
                <w:szCs w:val="22"/>
              </w:rPr>
            </w:pPr>
            <w:r w:rsidRPr="00236865">
              <w:rPr>
                <w:rFonts w:eastAsia="SimSun"/>
                <w:b/>
                <w:bCs/>
                <w:sz w:val="22"/>
                <w:szCs w:val="22"/>
              </w:rPr>
              <w:t>Total</w:t>
            </w:r>
          </w:p>
        </w:tc>
        <w:tc>
          <w:tcPr>
            <w:tcW w:w="2669" w:type="pct"/>
            <w:vAlign w:val="center"/>
          </w:tcPr>
          <w:p w14:paraId="30D9D8C3" w14:textId="67797627" w:rsidR="00D1548F" w:rsidRPr="00236865" w:rsidRDefault="001A0504" w:rsidP="00D1548F">
            <w:pPr>
              <w:spacing w:after="0" w:line="240" w:lineRule="auto"/>
              <w:ind w:left="16" w:firstLine="28"/>
              <w:jc w:val="center"/>
              <w:rPr>
                <w:rFonts w:eastAsia="SimSun"/>
                <w:b/>
                <w:sz w:val="22"/>
                <w:szCs w:val="22"/>
              </w:rPr>
            </w:pPr>
            <w:r>
              <w:rPr>
                <w:rFonts w:eastAsia="SimSun"/>
                <w:b/>
                <w:sz w:val="22"/>
                <w:szCs w:val="22"/>
              </w:rPr>
              <w:t>100</w:t>
            </w:r>
          </w:p>
        </w:tc>
      </w:tr>
    </w:tbl>
    <w:p w14:paraId="51BAFF48" w14:textId="6ED44488" w:rsidR="001A0504" w:rsidRPr="001A0504" w:rsidRDefault="001A0504" w:rsidP="001A0504">
      <w:pPr>
        <w:spacing w:after="0"/>
        <w:jc w:val="center"/>
        <w:rPr>
          <w:rFonts w:eastAsia="Times New Roman"/>
          <w:i/>
          <w:sz w:val="20"/>
          <w:szCs w:val="20"/>
          <w:lang w:eastAsia="pl-PL"/>
        </w:rPr>
      </w:pPr>
      <w:r>
        <w:rPr>
          <w:rFonts w:eastAsia="Times New Roman"/>
          <w:i/>
          <w:sz w:val="20"/>
          <w:szCs w:val="20"/>
          <w:lang w:eastAsia="pl-PL"/>
        </w:rPr>
        <w:t>(</w:t>
      </w:r>
      <w:r w:rsidRPr="00EC024C">
        <w:rPr>
          <w:rFonts w:eastAsia="Times New Roman"/>
          <w:i/>
          <w:sz w:val="20"/>
          <w:szCs w:val="20"/>
          <w:lang w:eastAsia="pl-PL"/>
        </w:rPr>
        <w:t xml:space="preserve">Sursa: </w:t>
      </w:r>
      <w:r>
        <w:rPr>
          <w:rFonts w:eastAsia="Times New Roman"/>
          <w:i/>
          <w:sz w:val="20"/>
          <w:szCs w:val="20"/>
          <w:lang w:eastAsia="pl-PL"/>
        </w:rPr>
        <w:t>PNGD</w:t>
      </w:r>
      <w:r w:rsidRPr="00EC024C">
        <w:rPr>
          <w:rFonts w:eastAsia="Times New Roman"/>
          <w:i/>
          <w:sz w:val="20"/>
          <w:szCs w:val="20"/>
          <w:lang w:eastAsia="pl-PL"/>
        </w:rPr>
        <w:t>)</w:t>
      </w:r>
    </w:p>
    <w:p w14:paraId="496541CB" w14:textId="67D7829F" w:rsidR="00BB7643" w:rsidRPr="00EC024C" w:rsidRDefault="00BB7643" w:rsidP="001A0504">
      <w:pPr>
        <w:spacing w:before="120" w:line="240" w:lineRule="auto"/>
      </w:pPr>
      <w:r>
        <w:t>La nivelul județului Satu Mare nu există determinări recente privind compoziția deșeurilor menajere și similare din mediul urban și rural.</w:t>
      </w:r>
    </w:p>
    <w:p w14:paraId="3BA8A94D" w14:textId="5A7FF2FE" w:rsidR="00EC0363" w:rsidRPr="00EC024C" w:rsidRDefault="00EC0363" w:rsidP="00AA6859">
      <w:pPr>
        <w:pStyle w:val="Heading3"/>
      </w:pPr>
      <w:bookmarkStart w:id="240" w:name="_Toc73089763"/>
      <w:r w:rsidRPr="00EC024C">
        <w:t>Colectarea</w:t>
      </w:r>
      <w:r w:rsidR="00EC4EC8">
        <w:t xml:space="preserve"> </w:t>
      </w:r>
      <w:r w:rsidR="00CF261B">
        <w:t>ș</w:t>
      </w:r>
      <w:r w:rsidR="00EC4EC8">
        <w:t xml:space="preserve">i </w:t>
      </w:r>
      <w:r w:rsidRPr="00EC024C">
        <w:t>transportul de</w:t>
      </w:r>
      <w:r w:rsidR="00CF261B">
        <w:t>ș</w:t>
      </w:r>
      <w:r w:rsidRPr="00EC024C">
        <w:t>eurilor municipale</w:t>
      </w:r>
      <w:bookmarkEnd w:id="240"/>
    </w:p>
    <w:p w14:paraId="2F263127" w14:textId="4D7CF6A5" w:rsidR="00893090" w:rsidRPr="00EC024C" w:rsidRDefault="00893090" w:rsidP="0085567B">
      <w:pPr>
        <w:pStyle w:val="Heading4"/>
        <w:numPr>
          <w:ilvl w:val="0"/>
          <w:numId w:val="80"/>
        </w:numPr>
        <w:spacing w:line="240" w:lineRule="auto"/>
      </w:pPr>
      <w:bookmarkStart w:id="241" w:name="_Toc10623328"/>
      <w:bookmarkStart w:id="242" w:name="_Toc453305"/>
      <w:r w:rsidRPr="00EC024C">
        <w:t>Date privind operatorii de salubrizare</w:t>
      </w:r>
      <w:bookmarkEnd w:id="241"/>
      <w:r w:rsidRPr="00EC024C">
        <w:t xml:space="preserve"> </w:t>
      </w:r>
      <w:bookmarkEnd w:id="242"/>
    </w:p>
    <w:p w14:paraId="122347DF" w14:textId="153B6CD4" w:rsidR="00893090" w:rsidRPr="00EC024C" w:rsidRDefault="00893090" w:rsidP="00222EC1">
      <w:pPr>
        <w:spacing w:line="276" w:lineRule="auto"/>
        <w:rPr>
          <w:spacing w:val="-4"/>
        </w:rPr>
      </w:pPr>
      <w:r w:rsidRPr="00EC024C">
        <w:t>Conform datelor statistice ale APM S</w:t>
      </w:r>
      <w:r w:rsidR="00634227">
        <w:t>atu Mare</w:t>
      </w:r>
      <w:r w:rsidR="001B69A0">
        <w:t xml:space="preserve">, </w:t>
      </w:r>
      <w:r w:rsidRPr="00EC024C">
        <w:t>colectarea de</w:t>
      </w:r>
      <w:r w:rsidR="00CF261B">
        <w:t>ș</w:t>
      </w:r>
      <w:r w:rsidRPr="00EC024C">
        <w:t>eurilor municipale la nivelul jude</w:t>
      </w:r>
      <w:r w:rsidR="00CF261B">
        <w:t>ț</w:t>
      </w:r>
      <w:r w:rsidRPr="00EC024C">
        <w:t xml:space="preserve">ului </w:t>
      </w:r>
      <w:r w:rsidR="00634227">
        <w:t>Satu Mare</w:t>
      </w:r>
      <w:r w:rsidRPr="00EC024C">
        <w:t xml:space="preserve"> se realizează de către</w:t>
      </w:r>
      <w:r w:rsidR="00985259">
        <w:t xml:space="preserve"> </w:t>
      </w:r>
      <w:r w:rsidRPr="00EC024C">
        <w:t>operatori de salubrizare</w:t>
      </w:r>
      <w:r w:rsidR="001B69A0">
        <w:t xml:space="preserve">, </w:t>
      </w:r>
      <w:r w:rsidRPr="00EC024C">
        <w:rPr>
          <w:spacing w:val="-4"/>
        </w:rPr>
        <w:t>ace</w:t>
      </w:r>
      <w:r w:rsidR="00CF261B">
        <w:rPr>
          <w:spacing w:val="-4"/>
        </w:rPr>
        <w:t>ș</w:t>
      </w:r>
      <w:r w:rsidRPr="00EC024C">
        <w:rPr>
          <w:spacing w:val="-4"/>
        </w:rPr>
        <w:t>tia asigurând atât colectarea de</w:t>
      </w:r>
      <w:r w:rsidR="00CF261B">
        <w:rPr>
          <w:spacing w:val="-4"/>
        </w:rPr>
        <w:t>ș</w:t>
      </w:r>
      <w:r w:rsidRPr="00EC024C">
        <w:rPr>
          <w:spacing w:val="-4"/>
        </w:rPr>
        <w:t>eurilor municipale</w:t>
      </w:r>
      <w:r w:rsidR="00EC4EC8">
        <w:rPr>
          <w:spacing w:val="-4"/>
        </w:rPr>
        <w:t xml:space="preserve"> </w:t>
      </w:r>
      <w:r w:rsidR="00CF261B">
        <w:rPr>
          <w:spacing w:val="-4"/>
        </w:rPr>
        <w:t>ș</w:t>
      </w:r>
      <w:r w:rsidR="00EC4EC8">
        <w:rPr>
          <w:spacing w:val="-4"/>
        </w:rPr>
        <w:t xml:space="preserve">i </w:t>
      </w:r>
      <w:r w:rsidRPr="00EC024C">
        <w:rPr>
          <w:spacing w:val="-4"/>
        </w:rPr>
        <w:t>a celor similare</w:t>
      </w:r>
      <w:r w:rsidR="001B69A0">
        <w:rPr>
          <w:spacing w:val="-4"/>
        </w:rPr>
        <w:t xml:space="preserve">, </w:t>
      </w:r>
      <w:r w:rsidRPr="00EC024C">
        <w:rPr>
          <w:spacing w:val="-4"/>
        </w:rPr>
        <w:t>direct de la popula</w:t>
      </w:r>
      <w:r w:rsidR="00CF261B">
        <w:rPr>
          <w:spacing w:val="-4"/>
        </w:rPr>
        <w:t>ț</w:t>
      </w:r>
      <w:r w:rsidRPr="00EC024C">
        <w:rPr>
          <w:spacing w:val="-4"/>
        </w:rPr>
        <w:t>ie</w:t>
      </w:r>
      <w:r w:rsidR="00EC4EC8">
        <w:rPr>
          <w:spacing w:val="-4"/>
        </w:rPr>
        <w:t xml:space="preserve"> </w:t>
      </w:r>
      <w:r w:rsidR="00CF261B">
        <w:rPr>
          <w:spacing w:val="-4"/>
        </w:rPr>
        <w:t>ș</w:t>
      </w:r>
      <w:r w:rsidR="00EC4EC8">
        <w:rPr>
          <w:spacing w:val="-4"/>
        </w:rPr>
        <w:t xml:space="preserve">i </w:t>
      </w:r>
      <w:r w:rsidRPr="00EC024C">
        <w:rPr>
          <w:spacing w:val="-4"/>
        </w:rPr>
        <w:t>operatori economici/institu</w:t>
      </w:r>
      <w:r w:rsidR="00CF261B">
        <w:rPr>
          <w:spacing w:val="-4"/>
        </w:rPr>
        <w:t>ț</w:t>
      </w:r>
      <w:r w:rsidRPr="00EC024C">
        <w:rPr>
          <w:spacing w:val="-4"/>
        </w:rPr>
        <w:t>ii/comer</w:t>
      </w:r>
      <w:r w:rsidR="00CF261B">
        <w:rPr>
          <w:spacing w:val="-4"/>
        </w:rPr>
        <w:t>ț</w:t>
      </w:r>
      <w:r w:rsidR="001B69A0">
        <w:rPr>
          <w:spacing w:val="-4"/>
        </w:rPr>
        <w:t xml:space="preserve">, </w:t>
      </w:r>
      <w:r w:rsidRPr="00EC024C">
        <w:rPr>
          <w:spacing w:val="-4"/>
        </w:rPr>
        <w:t xml:space="preserve">cât </w:t>
      </w:r>
      <w:r w:rsidR="00CF261B">
        <w:rPr>
          <w:spacing w:val="-4"/>
        </w:rPr>
        <w:t>ș</w:t>
      </w:r>
      <w:r w:rsidRPr="00EC024C">
        <w:rPr>
          <w:spacing w:val="-4"/>
        </w:rPr>
        <w:t>i transportul acestora către operatorii economici autoriza</w:t>
      </w:r>
      <w:r w:rsidR="00CF261B">
        <w:rPr>
          <w:spacing w:val="-4"/>
        </w:rPr>
        <w:t>ț</w:t>
      </w:r>
      <w:r w:rsidRPr="00EC024C">
        <w:rPr>
          <w:spacing w:val="-4"/>
        </w:rPr>
        <w:t>i pentru tratarea</w:t>
      </w:r>
      <w:r w:rsidR="00EC4EC8">
        <w:rPr>
          <w:spacing w:val="-4"/>
        </w:rPr>
        <w:t xml:space="preserve"> </w:t>
      </w:r>
      <w:r w:rsidR="00CF261B">
        <w:rPr>
          <w:spacing w:val="-4"/>
        </w:rPr>
        <w:t>ș</w:t>
      </w:r>
      <w:r w:rsidR="00EC4EC8">
        <w:rPr>
          <w:spacing w:val="-4"/>
        </w:rPr>
        <w:t xml:space="preserve">i </w:t>
      </w:r>
      <w:r w:rsidRPr="00EC024C">
        <w:rPr>
          <w:spacing w:val="-4"/>
        </w:rPr>
        <w:t>eliminarea de</w:t>
      </w:r>
      <w:r w:rsidR="00CF261B">
        <w:rPr>
          <w:spacing w:val="-4"/>
        </w:rPr>
        <w:t>ș</w:t>
      </w:r>
      <w:r w:rsidRPr="00EC024C">
        <w:rPr>
          <w:spacing w:val="-4"/>
        </w:rPr>
        <w:t>eurilor. Date privind ace</w:t>
      </w:r>
      <w:r w:rsidR="00CF261B">
        <w:rPr>
          <w:spacing w:val="-4"/>
        </w:rPr>
        <w:t>ș</w:t>
      </w:r>
      <w:r w:rsidRPr="00EC024C">
        <w:rPr>
          <w:spacing w:val="-4"/>
        </w:rPr>
        <w:t>ti operatori sunt prezentate în tabelul următor:</w:t>
      </w:r>
    </w:p>
    <w:p w14:paraId="2010150A" w14:textId="77777777" w:rsidR="00893090" w:rsidRPr="00EC024C" w:rsidRDefault="00893090" w:rsidP="00893090">
      <w:pPr>
        <w:tabs>
          <w:tab w:val="left" w:pos="426"/>
        </w:tabs>
        <w:spacing w:after="0"/>
        <w:rPr>
          <w:spacing w:val="-4"/>
        </w:rPr>
        <w:sectPr w:rsidR="00893090" w:rsidRPr="00EC024C" w:rsidSect="00FF3CCB">
          <w:pgSz w:w="11906" w:h="16838" w:code="9"/>
          <w:pgMar w:top="1276" w:right="1134" w:bottom="1134" w:left="1276" w:header="567" w:footer="567" w:gutter="0"/>
          <w:cols w:space="720"/>
          <w:titlePg/>
          <w:docGrid w:linePitch="360"/>
        </w:sectPr>
      </w:pPr>
    </w:p>
    <w:p w14:paraId="6FDCC41D" w14:textId="3E5E2610" w:rsidR="00893090" w:rsidRPr="00EC024C" w:rsidRDefault="00893090" w:rsidP="006D6F17">
      <w:pPr>
        <w:pStyle w:val="Caption"/>
      </w:pPr>
      <w:bookmarkStart w:id="243" w:name="_Toc73089945"/>
      <w:r w:rsidRPr="00EC024C">
        <w:lastRenderedPageBreak/>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12</w:t>
      </w:r>
      <w:r w:rsidR="00F539AF">
        <w:fldChar w:fldCharType="end"/>
      </w:r>
      <w:r w:rsidRPr="00EC024C">
        <w:t xml:space="preserve"> Operatori de salubrizare care </w:t>
      </w:r>
      <w:r w:rsidR="001B69A0" w:rsidRPr="00EC024C">
        <w:t>î</w:t>
      </w:r>
      <w:r w:rsidR="001B69A0">
        <w:t>ș</w:t>
      </w:r>
      <w:r w:rsidR="001B69A0" w:rsidRPr="00EC024C">
        <w:t>i</w:t>
      </w:r>
      <w:r w:rsidRPr="00EC024C">
        <w:t xml:space="preserve"> desfă</w:t>
      </w:r>
      <w:r w:rsidR="00CF261B">
        <w:t>ș</w:t>
      </w:r>
      <w:r w:rsidRPr="00EC024C">
        <w:t>oară activitatea pe teritoriul jude</w:t>
      </w:r>
      <w:r w:rsidR="00CF261B">
        <w:t>ț</w:t>
      </w:r>
      <w:r w:rsidRPr="00EC024C">
        <w:t>ului S</w:t>
      </w:r>
      <w:r w:rsidR="00634227">
        <w:t>atu Mare</w:t>
      </w:r>
      <w:r w:rsidR="00BA35C9">
        <w:t>, 2019-2020</w:t>
      </w:r>
      <w:bookmarkEnd w:id="243"/>
    </w:p>
    <w:tbl>
      <w:tblPr>
        <w:tblW w:w="160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
        <w:gridCol w:w="1440"/>
        <w:gridCol w:w="1265"/>
        <w:gridCol w:w="3118"/>
        <w:gridCol w:w="1701"/>
        <w:gridCol w:w="4325"/>
        <w:gridCol w:w="2123"/>
        <w:gridCol w:w="1656"/>
      </w:tblGrid>
      <w:tr w:rsidR="00514A08" w:rsidRPr="007B43BD" w14:paraId="741B3930" w14:textId="77777777" w:rsidTr="002A1E33">
        <w:trPr>
          <w:trHeight w:val="20"/>
          <w:tblHeader/>
          <w:jc w:val="center"/>
        </w:trPr>
        <w:tc>
          <w:tcPr>
            <w:tcW w:w="409" w:type="dxa"/>
            <w:shd w:val="clear" w:color="auto" w:fill="A8D08D" w:themeFill="accent6" w:themeFillTint="99"/>
            <w:tcMar>
              <w:left w:w="14" w:type="dxa"/>
              <w:right w:w="14" w:type="dxa"/>
            </w:tcMar>
            <w:vAlign w:val="center"/>
          </w:tcPr>
          <w:p w14:paraId="035C6DA5" w14:textId="77777777" w:rsidR="00514A08" w:rsidRPr="007B43BD" w:rsidRDefault="00514A08" w:rsidP="00494B30">
            <w:pPr>
              <w:spacing w:after="0" w:line="240" w:lineRule="auto"/>
              <w:jc w:val="center"/>
              <w:rPr>
                <w:b/>
                <w:bCs/>
                <w:sz w:val="20"/>
                <w:szCs w:val="20"/>
              </w:rPr>
            </w:pPr>
            <w:r w:rsidRPr="007B43BD">
              <w:rPr>
                <w:b/>
                <w:sz w:val="20"/>
                <w:szCs w:val="20"/>
              </w:rPr>
              <w:t>Nr</w:t>
            </w:r>
          </w:p>
          <w:p w14:paraId="0BE71601" w14:textId="2C46C733" w:rsidR="00514A08" w:rsidRPr="007B43BD" w:rsidRDefault="00514A08" w:rsidP="00494B30">
            <w:pPr>
              <w:spacing w:after="0" w:line="240" w:lineRule="auto"/>
              <w:jc w:val="center"/>
              <w:rPr>
                <w:b/>
                <w:bCs/>
                <w:sz w:val="20"/>
                <w:szCs w:val="20"/>
              </w:rPr>
            </w:pPr>
            <w:r w:rsidRPr="007B43BD">
              <w:rPr>
                <w:b/>
                <w:sz w:val="20"/>
                <w:szCs w:val="20"/>
              </w:rPr>
              <w:t>crt.</w:t>
            </w:r>
          </w:p>
        </w:tc>
        <w:tc>
          <w:tcPr>
            <w:tcW w:w="1440" w:type="dxa"/>
            <w:shd w:val="clear" w:color="auto" w:fill="A8D08D" w:themeFill="accent6" w:themeFillTint="99"/>
            <w:tcMar>
              <w:left w:w="14" w:type="dxa"/>
              <w:right w:w="14" w:type="dxa"/>
            </w:tcMar>
            <w:vAlign w:val="center"/>
          </w:tcPr>
          <w:p w14:paraId="3B43EDA5" w14:textId="77777777" w:rsidR="00514A08" w:rsidRPr="007B43BD" w:rsidRDefault="00514A08" w:rsidP="00494B30">
            <w:pPr>
              <w:spacing w:after="0" w:line="240" w:lineRule="auto"/>
              <w:jc w:val="center"/>
              <w:rPr>
                <w:b/>
                <w:bCs/>
                <w:sz w:val="20"/>
                <w:szCs w:val="20"/>
              </w:rPr>
            </w:pPr>
            <w:r w:rsidRPr="007B43BD">
              <w:rPr>
                <w:b/>
                <w:sz w:val="20"/>
                <w:szCs w:val="20"/>
              </w:rPr>
              <w:t>Denumire operator</w:t>
            </w:r>
          </w:p>
        </w:tc>
        <w:tc>
          <w:tcPr>
            <w:tcW w:w="1265" w:type="dxa"/>
            <w:shd w:val="clear" w:color="auto" w:fill="A8D08D" w:themeFill="accent6" w:themeFillTint="99"/>
            <w:tcMar>
              <w:left w:w="14" w:type="dxa"/>
              <w:right w:w="14" w:type="dxa"/>
            </w:tcMar>
            <w:vAlign w:val="center"/>
          </w:tcPr>
          <w:p w14:paraId="38009F25" w14:textId="37344DF7" w:rsidR="00514A08" w:rsidRPr="007B43BD" w:rsidRDefault="00514A08" w:rsidP="00494B30">
            <w:pPr>
              <w:spacing w:after="0" w:line="240" w:lineRule="auto"/>
              <w:jc w:val="center"/>
              <w:rPr>
                <w:b/>
                <w:bCs/>
                <w:sz w:val="20"/>
                <w:szCs w:val="20"/>
              </w:rPr>
            </w:pPr>
            <w:r w:rsidRPr="007B43BD">
              <w:rPr>
                <w:b/>
                <w:sz w:val="20"/>
                <w:szCs w:val="20"/>
              </w:rPr>
              <w:t>Categorie deșeuri municipale</w:t>
            </w:r>
          </w:p>
        </w:tc>
        <w:tc>
          <w:tcPr>
            <w:tcW w:w="3118" w:type="dxa"/>
            <w:shd w:val="clear" w:color="auto" w:fill="A8D08D" w:themeFill="accent6" w:themeFillTint="99"/>
          </w:tcPr>
          <w:p w14:paraId="3380B599" w14:textId="1657DA56" w:rsidR="00514A08" w:rsidRPr="007B43BD" w:rsidRDefault="00514A08" w:rsidP="0085567B">
            <w:pPr>
              <w:spacing w:after="0" w:line="240" w:lineRule="auto"/>
              <w:rPr>
                <w:b/>
                <w:sz w:val="20"/>
                <w:szCs w:val="20"/>
              </w:rPr>
            </w:pPr>
            <w:r w:rsidRPr="007B43BD">
              <w:rPr>
                <w:b/>
                <w:sz w:val="20"/>
                <w:szCs w:val="20"/>
              </w:rPr>
              <w:t>Contract de delegare/ valabilitate</w:t>
            </w:r>
          </w:p>
        </w:tc>
        <w:tc>
          <w:tcPr>
            <w:tcW w:w="1701" w:type="dxa"/>
            <w:shd w:val="clear" w:color="auto" w:fill="A8D08D" w:themeFill="accent6" w:themeFillTint="99"/>
            <w:tcMar>
              <w:left w:w="14" w:type="dxa"/>
              <w:right w:w="14" w:type="dxa"/>
            </w:tcMar>
            <w:vAlign w:val="center"/>
          </w:tcPr>
          <w:p w14:paraId="0AE61DDE" w14:textId="3F0EBD4B" w:rsidR="00514A08" w:rsidRPr="007B43BD" w:rsidRDefault="00514A08" w:rsidP="00494B30">
            <w:pPr>
              <w:spacing w:after="0" w:line="240" w:lineRule="auto"/>
              <w:jc w:val="center"/>
              <w:rPr>
                <w:b/>
                <w:bCs/>
                <w:sz w:val="20"/>
                <w:szCs w:val="20"/>
              </w:rPr>
            </w:pPr>
            <w:r w:rsidRPr="007B43BD">
              <w:rPr>
                <w:b/>
                <w:sz w:val="20"/>
                <w:szCs w:val="20"/>
              </w:rPr>
              <w:t>UAT</w:t>
            </w:r>
          </w:p>
        </w:tc>
        <w:tc>
          <w:tcPr>
            <w:tcW w:w="4325" w:type="dxa"/>
            <w:shd w:val="clear" w:color="auto" w:fill="A8D08D" w:themeFill="accent6" w:themeFillTint="99"/>
            <w:tcMar>
              <w:left w:w="14" w:type="dxa"/>
              <w:right w:w="14" w:type="dxa"/>
            </w:tcMar>
            <w:vAlign w:val="center"/>
          </w:tcPr>
          <w:p w14:paraId="391495CE" w14:textId="11B564E3" w:rsidR="00514A08" w:rsidRPr="007B43BD" w:rsidRDefault="00514A08" w:rsidP="00494B30">
            <w:pPr>
              <w:spacing w:after="0" w:line="240" w:lineRule="auto"/>
              <w:jc w:val="center"/>
              <w:rPr>
                <w:b/>
                <w:bCs/>
                <w:sz w:val="20"/>
                <w:szCs w:val="20"/>
              </w:rPr>
            </w:pPr>
            <w:r w:rsidRPr="007B43BD">
              <w:rPr>
                <w:b/>
                <w:sz w:val="20"/>
                <w:szCs w:val="20"/>
              </w:rPr>
              <w:t>Activități derulate</w:t>
            </w:r>
          </w:p>
        </w:tc>
        <w:tc>
          <w:tcPr>
            <w:tcW w:w="2123" w:type="dxa"/>
            <w:shd w:val="clear" w:color="auto" w:fill="A8D08D" w:themeFill="accent6" w:themeFillTint="99"/>
            <w:tcMar>
              <w:left w:w="14" w:type="dxa"/>
              <w:right w:w="14" w:type="dxa"/>
            </w:tcMar>
            <w:vAlign w:val="center"/>
          </w:tcPr>
          <w:p w14:paraId="65C3D69A" w14:textId="5959454C" w:rsidR="00514A08" w:rsidRPr="007B43BD" w:rsidRDefault="00514A08" w:rsidP="00494B30">
            <w:pPr>
              <w:spacing w:after="0" w:line="240" w:lineRule="auto"/>
              <w:jc w:val="center"/>
              <w:rPr>
                <w:b/>
                <w:bCs/>
                <w:sz w:val="20"/>
                <w:szCs w:val="20"/>
              </w:rPr>
            </w:pPr>
            <w:r w:rsidRPr="007B43BD">
              <w:rPr>
                <w:b/>
                <w:sz w:val="20"/>
                <w:szCs w:val="20"/>
              </w:rPr>
              <w:t>Autorizație de mediu</w:t>
            </w:r>
          </w:p>
        </w:tc>
        <w:tc>
          <w:tcPr>
            <w:tcW w:w="1656" w:type="dxa"/>
            <w:shd w:val="clear" w:color="auto" w:fill="A8D08D" w:themeFill="accent6" w:themeFillTint="99"/>
            <w:tcMar>
              <w:left w:w="14" w:type="dxa"/>
              <w:right w:w="14" w:type="dxa"/>
            </w:tcMar>
            <w:vAlign w:val="center"/>
          </w:tcPr>
          <w:p w14:paraId="250CB8D3" w14:textId="19553D2C" w:rsidR="00514A08" w:rsidRPr="007B43BD" w:rsidRDefault="00514A08" w:rsidP="00494B30">
            <w:pPr>
              <w:spacing w:after="0" w:line="240" w:lineRule="auto"/>
              <w:jc w:val="center"/>
              <w:rPr>
                <w:b/>
                <w:bCs/>
                <w:sz w:val="20"/>
                <w:szCs w:val="20"/>
              </w:rPr>
            </w:pPr>
            <w:r w:rsidRPr="007B43BD">
              <w:rPr>
                <w:b/>
                <w:sz w:val="20"/>
                <w:szCs w:val="20"/>
              </w:rPr>
              <w:t>Licență</w:t>
            </w:r>
          </w:p>
        </w:tc>
      </w:tr>
      <w:tr w:rsidR="00C573DA" w:rsidRPr="007B43BD" w14:paraId="7B28CC99" w14:textId="77777777" w:rsidTr="002A1E33">
        <w:trPr>
          <w:trHeight w:val="20"/>
          <w:jc w:val="center"/>
        </w:trPr>
        <w:tc>
          <w:tcPr>
            <w:tcW w:w="409" w:type="dxa"/>
            <w:vMerge w:val="restart"/>
            <w:shd w:val="clear" w:color="auto" w:fill="auto"/>
            <w:tcMar>
              <w:left w:w="14" w:type="dxa"/>
              <w:right w:w="14" w:type="dxa"/>
            </w:tcMar>
            <w:vAlign w:val="center"/>
          </w:tcPr>
          <w:p w14:paraId="536DCBAA" w14:textId="77777777" w:rsidR="00C573DA" w:rsidRPr="007B43BD" w:rsidRDefault="00C573DA" w:rsidP="00976EF3">
            <w:pPr>
              <w:spacing w:after="0" w:line="240" w:lineRule="auto"/>
              <w:jc w:val="center"/>
              <w:rPr>
                <w:bCs/>
                <w:sz w:val="20"/>
                <w:szCs w:val="20"/>
              </w:rPr>
            </w:pPr>
            <w:r w:rsidRPr="007B43BD">
              <w:rPr>
                <w:sz w:val="20"/>
                <w:szCs w:val="20"/>
              </w:rPr>
              <w:t>1.</w:t>
            </w:r>
          </w:p>
        </w:tc>
        <w:tc>
          <w:tcPr>
            <w:tcW w:w="1440" w:type="dxa"/>
            <w:vMerge w:val="restart"/>
            <w:shd w:val="clear" w:color="auto" w:fill="auto"/>
            <w:tcMar>
              <w:left w:w="14" w:type="dxa"/>
              <w:right w:w="14" w:type="dxa"/>
            </w:tcMar>
            <w:vAlign w:val="center"/>
          </w:tcPr>
          <w:p w14:paraId="362B21E2" w14:textId="2A80B299" w:rsidR="00C573DA" w:rsidRPr="007B43BD" w:rsidRDefault="00C573DA" w:rsidP="00324195">
            <w:pPr>
              <w:spacing w:after="0" w:line="240" w:lineRule="auto"/>
              <w:ind w:left="140" w:right="142"/>
              <w:jc w:val="left"/>
              <w:rPr>
                <w:bCs/>
                <w:sz w:val="20"/>
                <w:szCs w:val="20"/>
              </w:rPr>
            </w:pPr>
            <w:r w:rsidRPr="007B43BD">
              <w:rPr>
                <w:bCs/>
                <w:sz w:val="20"/>
                <w:szCs w:val="20"/>
              </w:rPr>
              <w:t>SC Alpin Bio Soluțion 2015 SRL</w:t>
            </w:r>
          </w:p>
        </w:tc>
        <w:tc>
          <w:tcPr>
            <w:tcW w:w="1265" w:type="dxa"/>
            <w:vMerge w:val="restart"/>
            <w:tcMar>
              <w:left w:w="14" w:type="dxa"/>
              <w:right w:w="14" w:type="dxa"/>
            </w:tcMar>
            <w:vAlign w:val="center"/>
          </w:tcPr>
          <w:p w14:paraId="2FBFAEDF" w14:textId="4D164A5D" w:rsidR="00C573DA" w:rsidRPr="007B43BD" w:rsidRDefault="00C573DA" w:rsidP="00324195">
            <w:pPr>
              <w:spacing w:after="0" w:line="240" w:lineRule="auto"/>
              <w:ind w:left="140" w:right="142"/>
              <w:jc w:val="left"/>
              <w:rPr>
                <w:bCs/>
                <w:sz w:val="20"/>
                <w:szCs w:val="20"/>
              </w:rPr>
            </w:pPr>
            <w:r w:rsidRPr="007B43BD">
              <w:rPr>
                <w:sz w:val="20"/>
                <w:szCs w:val="20"/>
              </w:rPr>
              <w:t>deșeuri menajere, similare</w:t>
            </w:r>
          </w:p>
        </w:tc>
        <w:tc>
          <w:tcPr>
            <w:tcW w:w="3118" w:type="dxa"/>
            <w:vAlign w:val="center"/>
          </w:tcPr>
          <w:p w14:paraId="43A3B374" w14:textId="5D79C3F5" w:rsidR="00C573DA" w:rsidRPr="007B43BD" w:rsidRDefault="00C573DA" w:rsidP="0085567B">
            <w:pPr>
              <w:spacing w:after="0" w:line="240" w:lineRule="auto"/>
              <w:ind w:right="-60"/>
              <w:rPr>
                <w:sz w:val="20"/>
                <w:szCs w:val="20"/>
              </w:rPr>
            </w:pPr>
            <w:r w:rsidRPr="007B43BD">
              <w:rPr>
                <w:sz w:val="20"/>
                <w:szCs w:val="20"/>
              </w:rPr>
              <w:t xml:space="preserve">Contract de delegare de gestiune a serviciului de salubrizare </w:t>
            </w:r>
            <w:r>
              <w:rPr>
                <w:sz w:val="20"/>
                <w:szCs w:val="20"/>
              </w:rPr>
              <w:t>nr.</w:t>
            </w:r>
            <w:r w:rsidR="0085567B">
              <w:rPr>
                <w:sz w:val="20"/>
                <w:szCs w:val="20"/>
              </w:rPr>
              <w:t xml:space="preserve"> </w:t>
            </w:r>
            <w:r>
              <w:rPr>
                <w:sz w:val="20"/>
                <w:szCs w:val="20"/>
              </w:rPr>
              <w:t>9/20.02.2020</w:t>
            </w:r>
          </w:p>
        </w:tc>
        <w:tc>
          <w:tcPr>
            <w:tcW w:w="1701" w:type="dxa"/>
            <w:tcMar>
              <w:left w:w="14" w:type="dxa"/>
              <w:right w:w="14" w:type="dxa"/>
            </w:tcMar>
            <w:vAlign w:val="center"/>
          </w:tcPr>
          <w:p w14:paraId="535FD990" w14:textId="6BC36FC4" w:rsidR="00C573DA" w:rsidRPr="007B43BD" w:rsidRDefault="00C573DA" w:rsidP="00324195">
            <w:pPr>
              <w:spacing w:after="0" w:line="240" w:lineRule="auto"/>
              <w:ind w:left="140" w:right="142"/>
              <w:jc w:val="left"/>
              <w:rPr>
                <w:bCs/>
                <w:sz w:val="20"/>
                <w:szCs w:val="20"/>
              </w:rPr>
            </w:pPr>
            <w:r w:rsidRPr="007B43BD">
              <w:rPr>
                <w:sz w:val="20"/>
                <w:szCs w:val="20"/>
              </w:rPr>
              <w:t>Bârsău</w:t>
            </w:r>
          </w:p>
        </w:tc>
        <w:tc>
          <w:tcPr>
            <w:tcW w:w="4325" w:type="dxa"/>
            <w:vMerge w:val="restart"/>
            <w:tcMar>
              <w:left w:w="14" w:type="dxa"/>
              <w:right w:w="14" w:type="dxa"/>
            </w:tcMar>
            <w:vAlign w:val="center"/>
          </w:tcPr>
          <w:p w14:paraId="261D4773" w14:textId="21565CF5" w:rsidR="00C573DA" w:rsidRPr="007B43BD" w:rsidRDefault="00C573DA" w:rsidP="0085567B">
            <w:pPr>
              <w:spacing w:after="0" w:line="240" w:lineRule="auto"/>
              <w:ind w:left="140" w:right="142"/>
              <w:rPr>
                <w:bCs/>
                <w:sz w:val="20"/>
                <w:szCs w:val="20"/>
              </w:rPr>
            </w:pPr>
            <w:r w:rsidRPr="007B43BD">
              <w:rPr>
                <w:bCs/>
                <w:sz w:val="20"/>
                <w:szCs w:val="20"/>
              </w:rPr>
              <w:t>colectarea separată şi transportul separat al deşeurilor municipale şi al deşeurilor similare provenind din activităţi comerciale din industrie şi instituţii, inclusiv fracţii colectate separat, fără a aduce atingere fluxului de deşeuri de echipamente electrice şi electronice, baterii şi acumulatori</w:t>
            </w:r>
          </w:p>
        </w:tc>
        <w:tc>
          <w:tcPr>
            <w:tcW w:w="2123" w:type="dxa"/>
            <w:vMerge w:val="restart"/>
            <w:tcMar>
              <w:left w:w="14" w:type="dxa"/>
              <w:right w:w="14" w:type="dxa"/>
            </w:tcMar>
            <w:vAlign w:val="center"/>
          </w:tcPr>
          <w:p w14:paraId="4C4AE0D7" w14:textId="619F4999" w:rsidR="00C573DA" w:rsidRPr="007B43BD" w:rsidRDefault="00C573DA" w:rsidP="002A1E33">
            <w:pPr>
              <w:spacing w:after="0" w:line="240" w:lineRule="auto"/>
              <w:ind w:left="140" w:right="142"/>
              <w:jc w:val="center"/>
              <w:rPr>
                <w:bCs/>
                <w:sz w:val="20"/>
                <w:szCs w:val="20"/>
              </w:rPr>
            </w:pPr>
            <w:r w:rsidRPr="007B43BD">
              <w:rPr>
                <w:sz w:val="20"/>
                <w:szCs w:val="20"/>
              </w:rPr>
              <w:t>Nr. 21/18.05.2018, valabilă până la data de 18.05.2023</w:t>
            </w:r>
          </w:p>
        </w:tc>
        <w:tc>
          <w:tcPr>
            <w:tcW w:w="1656" w:type="dxa"/>
            <w:vMerge w:val="restart"/>
            <w:tcMar>
              <w:left w:w="14" w:type="dxa"/>
              <w:right w:w="14" w:type="dxa"/>
            </w:tcMar>
            <w:vAlign w:val="center"/>
          </w:tcPr>
          <w:p w14:paraId="4D8955D7" w14:textId="77777777" w:rsidR="00C573DA" w:rsidRDefault="00C573DA" w:rsidP="002A1E33">
            <w:pPr>
              <w:spacing w:after="0" w:line="240" w:lineRule="auto"/>
              <w:ind w:left="140" w:right="142"/>
              <w:jc w:val="center"/>
              <w:rPr>
                <w:bCs/>
                <w:sz w:val="20"/>
                <w:szCs w:val="20"/>
              </w:rPr>
            </w:pPr>
            <w:r w:rsidRPr="007B43BD">
              <w:rPr>
                <w:bCs/>
                <w:sz w:val="20"/>
                <w:szCs w:val="20"/>
              </w:rPr>
              <w:t>Licenţă nr. 4</w:t>
            </w:r>
            <w:r>
              <w:rPr>
                <w:bCs/>
                <w:sz w:val="20"/>
                <w:szCs w:val="20"/>
              </w:rPr>
              <w:t>968</w:t>
            </w:r>
            <w:r w:rsidRPr="007B43BD">
              <w:rPr>
                <w:bCs/>
                <w:sz w:val="20"/>
                <w:szCs w:val="20"/>
              </w:rPr>
              <w:t>/1</w:t>
            </w:r>
            <w:r>
              <w:rPr>
                <w:bCs/>
                <w:sz w:val="20"/>
                <w:szCs w:val="20"/>
              </w:rPr>
              <w:t>7</w:t>
            </w:r>
            <w:r w:rsidRPr="007B43BD">
              <w:rPr>
                <w:bCs/>
                <w:sz w:val="20"/>
                <w:szCs w:val="20"/>
              </w:rPr>
              <w:t>.0</w:t>
            </w:r>
            <w:r>
              <w:rPr>
                <w:bCs/>
                <w:sz w:val="20"/>
                <w:szCs w:val="20"/>
              </w:rPr>
              <w:t>6</w:t>
            </w:r>
            <w:r w:rsidRPr="007B43BD">
              <w:rPr>
                <w:bCs/>
                <w:sz w:val="20"/>
                <w:szCs w:val="20"/>
              </w:rPr>
              <w:t>.</w:t>
            </w:r>
          </w:p>
          <w:p w14:paraId="6FA07EAE" w14:textId="0E9A213E" w:rsidR="00C573DA" w:rsidRPr="007B43BD" w:rsidRDefault="00C573DA" w:rsidP="002A1E33">
            <w:pPr>
              <w:spacing w:after="0" w:line="240" w:lineRule="auto"/>
              <w:ind w:left="140" w:right="142"/>
              <w:jc w:val="center"/>
              <w:rPr>
                <w:bCs/>
                <w:sz w:val="20"/>
                <w:szCs w:val="20"/>
              </w:rPr>
            </w:pPr>
            <w:r w:rsidRPr="007B43BD">
              <w:rPr>
                <w:bCs/>
                <w:sz w:val="20"/>
                <w:szCs w:val="20"/>
              </w:rPr>
              <w:t>20</w:t>
            </w:r>
            <w:r>
              <w:rPr>
                <w:bCs/>
                <w:sz w:val="20"/>
                <w:szCs w:val="20"/>
              </w:rPr>
              <w:t>20</w:t>
            </w:r>
            <w:r w:rsidRPr="007B43BD">
              <w:rPr>
                <w:bCs/>
                <w:sz w:val="20"/>
                <w:szCs w:val="20"/>
              </w:rPr>
              <w:t xml:space="preserve"> clasa 3</w:t>
            </w:r>
          </w:p>
        </w:tc>
      </w:tr>
      <w:tr w:rsidR="00C573DA" w:rsidRPr="007B43BD" w14:paraId="69F67B40" w14:textId="77777777" w:rsidTr="002A1E33">
        <w:trPr>
          <w:trHeight w:val="20"/>
          <w:jc w:val="center"/>
        </w:trPr>
        <w:tc>
          <w:tcPr>
            <w:tcW w:w="409" w:type="dxa"/>
            <w:vMerge/>
            <w:shd w:val="clear" w:color="auto" w:fill="auto"/>
            <w:tcMar>
              <w:left w:w="14" w:type="dxa"/>
              <w:right w:w="14" w:type="dxa"/>
            </w:tcMar>
            <w:vAlign w:val="center"/>
          </w:tcPr>
          <w:p w14:paraId="493D2EF3" w14:textId="77777777" w:rsidR="00C573DA" w:rsidRPr="007B43BD" w:rsidRDefault="00C573DA" w:rsidP="00324195">
            <w:pPr>
              <w:spacing w:after="0" w:line="240" w:lineRule="auto"/>
              <w:jc w:val="left"/>
              <w:rPr>
                <w:sz w:val="20"/>
                <w:szCs w:val="20"/>
              </w:rPr>
            </w:pPr>
          </w:p>
        </w:tc>
        <w:tc>
          <w:tcPr>
            <w:tcW w:w="1440" w:type="dxa"/>
            <w:vMerge/>
            <w:shd w:val="clear" w:color="auto" w:fill="auto"/>
            <w:tcMar>
              <w:left w:w="14" w:type="dxa"/>
              <w:right w:w="14" w:type="dxa"/>
            </w:tcMar>
            <w:vAlign w:val="center"/>
          </w:tcPr>
          <w:p w14:paraId="4B3EFE9D" w14:textId="77777777" w:rsidR="00C573DA" w:rsidRPr="007B43BD" w:rsidRDefault="00C573DA" w:rsidP="00324195">
            <w:pPr>
              <w:spacing w:after="0" w:line="240" w:lineRule="auto"/>
              <w:ind w:left="140" w:right="142"/>
              <w:jc w:val="left"/>
              <w:rPr>
                <w:bCs/>
                <w:sz w:val="20"/>
                <w:szCs w:val="20"/>
              </w:rPr>
            </w:pPr>
          </w:p>
        </w:tc>
        <w:tc>
          <w:tcPr>
            <w:tcW w:w="1265" w:type="dxa"/>
            <w:vMerge/>
            <w:tcMar>
              <w:left w:w="14" w:type="dxa"/>
              <w:right w:w="14" w:type="dxa"/>
            </w:tcMar>
            <w:vAlign w:val="center"/>
          </w:tcPr>
          <w:p w14:paraId="4ABA9ACF" w14:textId="77777777" w:rsidR="00C573DA" w:rsidRPr="007B43BD" w:rsidRDefault="00C573DA" w:rsidP="00324195">
            <w:pPr>
              <w:spacing w:after="0" w:line="240" w:lineRule="auto"/>
              <w:ind w:left="140" w:right="142"/>
              <w:jc w:val="left"/>
              <w:rPr>
                <w:sz w:val="20"/>
                <w:szCs w:val="20"/>
              </w:rPr>
            </w:pPr>
          </w:p>
        </w:tc>
        <w:tc>
          <w:tcPr>
            <w:tcW w:w="3118" w:type="dxa"/>
            <w:vAlign w:val="center"/>
          </w:tcPr>
          <w:p w14:paraId="73D1E5DE" w14:textId="589B6B8C" w:rsidR="00C573DA" w:rsidRPr="007B43BD" w:rsidRDefault="00C573DA" w:rsidP="0085567B">
            <w:pPr>
              <w:spacing w:after="0" w:line="240" w:lineRule="auto"/>
              <w:ind w:right="-60"/>
              <w:rPr>
                <w:sz w:val="20"/>
                <w:szCs w:val="20"/>
              </w:rPr>
            </w:pPr>
            <w:r w:rsidRPr="007B43BD">
              <w:rPr>
                <w:sz w:val="20"/>
                <w:szCs w:val="20"/>
              </w:rPr>
              <w:t xml:space="preserve">Contract de delegare de gestiune a serviciului de salubrizare </w:t>
            </w:r>
            <w:r>
              <w:rPr>
                <w:sz w:val="20"/>
                <w:szCs w:val="20"/>
              </w:rPr>
              <w:t>nr.</w:t>
            </w:r>
            <w:r w:rsidR="0085567B">
              <w:rPr>
                <w:sz w:val="20"/>
                <w:szCs w:val="20"/>
              </w:rPr>
              <w:t xml:space="preserve"> </w:t>
            </w:r>
            <w:r>
              <w:rPr>
                <w:sz w:val="20"/>
                <w:szCs w:val="20"/>
              </w:rPr>
              <w:t>3308/27.05.2020</w:t>
            </w:r>
          </w:p>
        </w:tc>
        <w:tc>
          <w:tcPr>
            <w:tcW w:w="1701" w:type="dxa"/>
            <w:tcMar>
              <w:left w:w="14" w:type="dxa"/>
              <w:right w:w="14" w:type="dxa"/>
            </w:tcMar>
            <w:vAlign w:val="center"/>
          </w:tcPr>
          <w:p w14:paraId="566C5A5A" w14:textId="296A4455" w:rsidR="00C573DA" w:rsidRPr="007B43BD" w:rsidRDefault="00C573DA" w:rsidP="00324195">
            <w:pPr>
              <w:spacing w:after="0" w:line="240" w:lineRule="auto"/>
              <w:ind w:left="140" w:right="142"/>
              <w:jc w:val="left"/>
              <w:rPr>
                <w:sz w:val="20"/>
                <w:szCs w:val="20"/>
              </w:rPr>
            </w:pPr>
            <w:r>
              <w:rPr>
                <w:sz w:val="20"/>
                <w:szCs w:val="20"/>
              </w:rPr>
              <w:t>Racșa</w:t>
            </w:r>
          </w:p>
        </w:tc>
        <w:tc>
          <w:tcPr>
            <w:tcW w:w="4325" w:type="dxa"/>
            <w:vMerge/>
            <w:tcMar>
              <w:left w:w="14" w:type="dxa"/>
              <w:right w:w="14" w:type="dxa"/>
            </w:tcMar>
            <w:vAlign w:val="center"/>
          </w:tcPr>
          <w:p w14:paraId="15D30D55" w14:textId="77777777" w:rsidR="00C573DA" w:rsidRPr="007B43BD" w:rsidRDefault="00C573DA" w:rsidP="0085567B">
            <w:pPr>
              <w:spacing w:after="0" w:line="240" w:lineRule="auto"/>
              <w:ind w:left="140" w:right="142"/>
              <w:rPr>
                <w:bCs/>
                <w:sz w:val="20"/>
                <w:szCs w:val="20"/>
              </w:rPr>
            </w:pPr>
          </w:p>
        </w:tc>
        <w:tc>
          <w:tcPr>
            <w:tcW w:w="2123" w:type="dxa"/>
            <w:vMerge/>
            <w:tcMar>
              <w:left w:w="14" w:type="dxa"/>
              <w:right w:w="14" w:type="dxa"/>
            </w:tcMar>
            <w:vAlign w:val="center"/>
          </w:tcPr>
          <w:p w14:paraId="5CB3392A" w14:textId="77777777" w:rsidR="00C573DA" w:rsidRPr="007B43BD" w:rsidRDefault="00C573DA" w:rsidP="00324195">
            <w:pPr>
              <w:spacing w:after="0" w:line="240" w:lineRule="auto"/>
              <w:ind w:left="140" w:right="142"/>
              <w:jc w:val="left"/>
              <w:rPr>
                <w:sz w:val="20"/>
                <w:szCs w:val="20"/>
              </w:rPr>
            </w:pPr>
          </w:p>
        </w:tc>
        <w:tc>
          <w:tcPr>
            <w:tcW w:w="1656" w:type="dxa"/>
            <w:vMerge/>
            <w:tcMar>
              <w:left w:w="14" w:type="dxa"/>
              <w:right w:w="14" w:type="dxa"/>
            </w:tcMar>
            <w:vAlign w:val="center"/>
          </w:tcPr>
          <w:p w14:paraId="62A4DE71" w14:textId="77777777" w:rsidR="00C573DA" w:rsidRPr="007B43BD" w:rsidRDefault="00C573DA" w:rsidP="00324195">
            <w:pPr>
              <w:spacing w:after="0" w:line="240" w:lineRule="auto"/>
              <w:ind w:left="140" w:right="142"/>
              <w:jc w:val="left"/>
              <w:rPr>
                <w:bCs/>
                <w:sz w:val="20"/>
                <w:szCs w:val="20"/>
              </w:rPr>
            </w:pPr>
          </w:p>
        </w:tc>
      </w:tr>
      <w:tr w:rsidR="00C573DA" w:rsidRPr="007B43BD" w14:paraId="3594254E" w14:textId="77777777" w:rsidTr="002A1E33">
        <w:trPr>
          <w:trHeight w:val="20"/>
          <w:jc w:val="center"/>
        </w:trPr>
        <w:tc>
          <w:tcPr>
            <w:tcW w:w="409" w:type="dxa"/>
            <w:vMerge/>
            <w:shd w:val="clear" w:color="auto" w:fill="auto"/>
            <w:tcMar>
              <w:left w:w="14" w:type="dxa"/>
              <w:right w:w="14" w:type="dxa"/>
            </w:tcMar>
            <w:vAlign w:val="center"/>
          </w:tcPr>
          <w:p w14:paraId="0CC0A473" w14:textId="77777777" w:rsidR="00C573DA" w:rsidRPr="007B43BD" w:rsidRDefault="00C573DA" w:rsidP="00324195">
            <w:pPr>
              <w:spacing w:after="0" w:line="240" w:lineRule="auto"/>
              <w:jc w:val="left"/>
              <w:rPr>
                <w:sz w:val="20"/>
                <w:szCs w:val="20"/>
              </w:rPr>
            </w:pPr>
          </w:p>
        </w:tc>
        <w:tc>
          <w:tcPr>
            <w:tcW w:w="1440" w:type="dxa"/>
            <w:vMerge/>
            <w:shd w:val="clear" w:color="auto" w:fill="auto"/>
            <w:tcMar>
              <w:left w:w="14" w:type="dxa"/>
              <w:right w:w="14" w:type="dxa"/>
            </w:tcMar>
            <w:vAlign w:val="center"/>
          </w:tcPr>
          <w:p w14:paraId="5571905D" w14:textId="77777777" w:rsidR="00C573DA" w:rsidRPr="007B43BD" w:rsidRDefault="00C573DA" w:rsidP="00324195">
            <w:pPr>
              <w:spacing w:after="0" w:line="240" w:lineRule="auto"/>
              <w:ind w:left="140" w:right="142"/>
              <w:jc w:val="left"/>
              <w:rPr>
                <w:bCs/>
                <w:sz w:val="20"/>
                <w:szCs w:val="20"/>
              </w:rPr>
            </w:pPr>
          </w:p>
        </w:tc>
        <w:tc>
          <w:tcPr>
            <w:tcW w:w="1265" w:type="dxa"/>
            <w:vMerge/>
            <w:tcMar>
              <w:left w:w="14" w:type="dxa"/>
              <w:right w:w="14" w:type="dxa"/>
            </w:tcMar>
            <w:vAlign w:val="center"/>
          </w:tcPr>
          <w:p w14:paraId="00BC2FA8" w14:textId="77777777" w:rsidR="00C573DA" w:rsidRPr="007B43BD" w:rsidRDefault="00C573DA" w:rsidP="00324195">
            <w:pPr>
              <w:spacing w:after="0" w:line="240" w:lineRule="auto"/>
              <w:ind w:left="140" w:right="142"/>
              <w:jc w:val="left"/>
              <w:rPr>
                <w:sz w:val="20"/>
                <w:szCs w:val="20"/>
              </w:rPr>
            </w:pPr>
          </w:p>
        </w:tc>
        <w:tc>
          <w:tcPr>
            <w:tcW w:w="3118" w:type="dxa"/>
            <w:vAlign w:val="center"/>
          </w:tcPr>
          <w:p w14:paraId="4E7CFAC6" w14:textId="0B56B26C" w:rsidR="00C573DA" w:rsidRPr="007B43BD" w:rsidRDefault="00C573DA" w:rsidP="0085567B">
            <w:pPr>
              <w:spacing w:after="0" w:line="240" w:lineRule="auto"/>
              <w:ind w:right="-60"/>
              <w:rPr>
                <w:sz w:val="20"/>
                <w:szCs w:val="20"/>
              </w:rPr>
            </w:pPr>
            <w:r w:rsidRPr="007B43BD">
              <w:rPr>
                <w:sz w:val="20"/>
                <w:szCs w:val="20"/>
              </w:rPr>
              <w:t xml:space="preserve">Contract de delegare de gestiune a serviciului de salubrizare </w:t>
            </w:r>
            <w:r>
              <w:rPr>
                <w:sz w:val="20"/>
                <w:szCs w:val="20"/>
              </w:rPr>
              <w:t>nr.42/25.07.2019</w:t>
            </w:r>
          </w:p>
        </w:tc>
        <w:tc>
          <w:tcPr>
            <w:tcW w:w="1701" w:type="dxa"/>
            <w:tcMar>
              <w:left w:w="14" w:type="dxa"/>
              <w:right w:w="14" w:type="dxa"/>
            </w:tcMar>
            <w:vAlign w:val="center"/>
          </w:tcPr>
          <w:p w14:paraId="2BAD675B" w14:textId="7123F06D" w:rsidR="00C573DA" w:rsidRPr="007B43BD" w:rsidRDefault="00C573DA" w:rsidP="00324195">
            <w:pPr>
              <w:spacing w:after="0" w:line="240" w:lineRule="auto"/>
              <w:ind w:left="140" w:right="142"/>
              <w:jc w:val="left"/>
              <w:rPr>
                <w:sz w:val="20"/>
                <w:szCs w:val="20"/>
              </w:rPr>
            </w:pPr>
            <w:r>
              <w:rPr>
                <w:sz w:val="20"/>
                <w:szCs w:val="20"/>
              </w:rPr>
              <w:t>Culciu</w:t>
            </w:r>
          </w:p>
        </w:tc>
        <w:tc>
          <w:tcPr>
            <w:tcW w:w="4325" w:type="dxa"/>
            <w:vMerge/>
            <w:tcMar>
              <w:left w:w="14" w:type="dxa"/>
              <w:right w:w="14" w:type="dxa"/>
            </w:tcMar>
            <w:vAlign w:val="center"/>
          </w:tcPr>
          <w:p w14:paraId="3662E2CE" w14:textId="77777777" w:rsidR="00C573DA" w:rsidRPr="007B43BD" w:rsidRDefault="00C573DA" w:rsidP="0085567B">
            <w:pPr>
              <w:spacing w:after="0" w:line="240" w:lineRule="auto"/>
              <w:ind w:left="140" w:right="142"/>
              <w:rPr>
                <w:bCs/>
                <w:sz w:val="20"/>
                <w:szCs w:val="20"/>
              </w:rPr>
            </w:pPr>
          </w:p>
        </w:tc>
        <w:tc>
          <w:tcPr>
            <w:tcW w:w="2123" w:type="dxa"/>
            <w:vMerge/>
            <w:tcMar>
              <w:left w:w="14" w:type="dxa"/>
              <w:right w:w="14" w:type="dxa"/>
            </w:tcMar>
            <w:vAlign w:val="center"/>
          </w:tcPr>
          <w:p w14:paraId="0AA3BD06" w14:textId="77777777" w:rsidR="00C573DA" w:rsidRPr="007B43BD" w:rsidRDefault="00C573DA" w:rsidP="00324195">
            <w:pPr>
              <w:spacing w:after="0" w:line="240" w:lineRule="auto"/>
              <w:ind w:left="140" w:right="142"/>
              <w:jc w:val="left"/>
              <w:rPr>
                <w:sz w:val="20"/>
                <w:szCs w:val="20"/>
              </w:rPr>
            </w:pPr>
          </w:p>
        </w:tc>
        <w:tc>
          <w:tcPr>
            <w:tcW w:w="1656" w:type="dxa"/>
            <w:vMerge/>
            <w:tcMar>
              <w:left w:w="14" w:type="dxa"/>
              <w:right w:w="14" w:type="dxa"/>
            </w:tcMar>
            <w:vAlign w:val="center"/>
          </w:tcPr>
          <w:p w14:paraId="46974DE5" w14:textId="77777777" w:rsidR="00C573DA" w:rsidRPr="007B43BD" w:rsidRDefault="00C573DA" w:rsidP="00324195">
            <w:pPr>
              <w:spacing w:after="0" w:line="240" w:lineRule="auto"/>
              <w:ind w:left="140" w:right="142"/>
              <w:jc w:val="left"/>
              <w:rPr>
                <w:bCs/>
                <w:sz w:val="20"/>
                <w:szCs w:val="20"/>
              </w:rPr>
            </w:pPr>
          </w:p>
        </w:tc>
      </w:tr>
      <w:tr w:rsidR="00BA35C9" w:rsidRPr="007B43BD" w14:paraId="323271DE" w14:textId="77777777" w:rsidTr="002A1E33">
        <w:trPr>
          <w:trHeight w:val="20"/>
          <w:jc w:val="center"/>
        </w:trPr>
        <w:tc>
          <w:tcPr>
            <w:tcW w:w="409" w:type="dxa"/>
            <w:vMerge w:val="restart"/>
            <w:tcMar>
              <w:left w:w="14" w:type="dxa"/>
              <w:right w:w="14" w:type="dxa"/>
            </w:tcMar>
            <w:vAlign w:val="center"/>
          </w:tcPr>
          <w:p w14:paraId="673DFF4B" w14:textId="7910325D" w:rsidR="00BA35C9" w:rsidRPr="007B43BD" w:rsidRDefault="007B43BD" w:rsidP="00494B30">
            <w:pPr>
              <w:spacing w:after="0" w:line="240" w:lineRule="auto"/>
              <w:jc w:val="center"/>
              <w:rPr>
                <w:bCs/>
                <w:sz w:val="20"/>
                <w:szCs w:val="20"/>
              </w:rPr>
            </w:pPr>
            <w:r>
              <w:rPr>
                <w:sz w:val="20"/>
                <w:szCs w:val="20"/>
              </w:rPr>
              <w:t>2</w:t>
            </w:r>
            <w:r w:rsidR="00BA35C9" w:rsidRPr="007B43BD">
              <w:rPr>
                <w:sz w:val="20"/>
                <w:szCs w:val="20"/>
              </w:rPr>
              <w:t>.</w:t>
            </w:r>
          </w:p>
        </w:tc>
        <w:tc>
          <w:tcPr>
            <w:tcW w:w="1440" w:type="dxa"/>
            <w:vMerge w:val="restart"/>
            <w:tcMar>
              <w:left w:w="14" w:type="dxa"/>
              <w:right w:w="14" w:type="dxa"/>
            </w:tcMar>
            <w:vAlign w:val="center"/>
          </w:tcPr>
          <w:p w14:paraId="1E3B97DF" w14:textId="69EC51D3" w:rsidR="00BA35C9" w:rsidRPr="007B43BD" w:rsidRDefault="00BA35C9" w:rsidP="002024F5">
            <w:pPr>
              <w:spacing w:after="0" w:line="240" w:lineRule="auto"/>
              <w:ind w:left="140" w:right="142"/>
              <w:jc w:val="left"/>
              <w:rPr>
                <w:bCs/>
                <w:sz w:val="20"/>
                <w:szCs w:val="20"/>
              </w:rPr>
            </w:pPr>
            <w:r w:rsidRPr="007B43BD">
              <w:rPr>
                <w:bCs/>
                <w:sz w:val="20"/>
                <w:szCs w:val="20"/>
              </w:rPr>
              <w:t>SC Deiosim Com SRL</w:t>
            </w:r>
          </w:p>
        </w:tc>
        <w:tc>
          <w:tcPr>
            <w:tcW w:w="1265" w:type="dxa"/>
            <w:vMerge w:val="restart"/>
            <w:tcMar>
              <w:left w:w="14" w:type="dxa"/>
              <w:right w:w="14" w:type="dxa"/>
            </w:tcMar>
            <w:vAlign w:val="center"/>
          </w:tcPr>
          <w:p w14:paraId="6F3E0207" w14:textId="36D7703D" w:rsidR="00BA35C9" w:rsidRPr="007B43BD" w:rsidRDefault="00BA35C9" w:rsidP="002024F5">
            <w:pPr>
              <w:spacing w:after="0" w:line="240" w:lineRule="auto"/>
              <w:ind w:left="140" w:right="142"/>
              <w:jc w:val="left"/>
              <w:rPr>
                <w:bCs/>
                <w:sz w:val="20"/>
                <w:szCs w:val="20"/>
              </w:rPr>
            </w:pPr>
            <w:r w:rsidRPr="007B43BD">
              <w:rPr>
                <w:sz w:val="20"/>
                <w:szCs w:val="20"/>
              </w:rPr>
              <w:t>deșeuri menajere, similare</w:t>
            </w:r>
          </w:p>
        </w:tc>
        <w:tc>
          <w:tcPr>
            <w:tcW w:w="3118" w:type="dxa"/>
            <w:vAlign w:val="center"/>
          </w:tcPr>
          <w:p w14:paraId="63DFFC81" w14:textId="77777777" w:rsidR="00BA35C9" w:rsidRPr="007B43BD" w:rsidRDefault="00BA35C9" w:rsidP="0085567B">
            <w:pPr>
              <w:spacing w:after="0" w:line="240" w:lineRule="auto"/>
              <w:ind w:right="-60"/>
              <w:rPr>
                <w:sz w:val="20"/>
                <w:szCs w:val="20"/>
              </w:rPr>
            </w:pPr>
            <w:r w:rsidRPr="007B43BD">
              <w:rPr>
                <w:sz w:val="20"/>
                <w:szCs w:val="20"/>
              </w:rPr>
              <w:t xml:space="preserve">Contract privind delegarea gestiunii serviciului public de salubrizare </w:t>
            </w:r>
          </w:p>
          <w:p w14:paraId="778712DE" w14:textId="6B8BE76E" w:rsidR="00BA35C9" w:rsidRPr="007B43BD" w:rsidRDefault="00B73AB5" w:rsidP="0085567B">
            <w:pPr>
              <w:spacing w:after="0" w:line="240" w:lineRule="auto"/>
              <w:ind w:right="-60"/>
              <w:rPr>
                <w:sz w:val="20"/>
                <w:szCs w:val="20"/>
              </w:rPr>
            </w:pPr>
            <w:r w:rsidRPr="007B43BD">
              <w:rPr>
                <w:sz w:val="20"/>
                <w:szCs w:val="20"/>
              </w:rPr>
              <w:t>n</w:t>
            </w:r>
            <w:r w:rsidR="00BA35C9" w:rsidRPr="007B43BD">
              <w:rPr>
                <w:sz w:val="20"/>
                <w:szCs w:val="20"/>
              </w:rPr>
              <w:t>r.29/14.05.2019</w:t>
            </w:r>
          </w:p>
        </w:tc>
        <w:tc>
          <w:tcPr>
            <w:tcW w:w="1701" w:type="dxa"/>
            <w:tcMar>
              <w:left w:w="14" w:type="dxa"/>
              <w:right w:w="14" w:type="dxa"/>
            </w:tcMar>
            <w:vAlign w:val="center"/>
          </w:tcPr>
          <w:p w14:paraId="1F4CE08E" w14:textId="2ED3AA61" w:rsidR="00BA35C9" w:rsidRPr="007B43BD" w:rsidRDefault="00BA35C9" w:rsidP="002024F5">
            <w:pPr>
              <w:spacing w:after="0" w:line="240" w:lineRule="auto"/>
              <w:ind w:left="140" w:right="142"/>
              <w:jc w:val="left"/>
              <w:rPr>
                <w:bCs/>
                <w:sz w:val="20"/>
                <w:szCs w:val="20"/>
              </w:rPr>
            </w:pPr>
            <w:r w:rsidRPr="007B43BD">
              <w:rPr>
                <w:bCs/>
                <w:sz w:val="20"/>
                <w:szCs w:val="20"/>
              </w:rPr>
              <w:t>Certeze</w:t>
            </w:r>
          </w:p>
        </w:tc>
        <w:tc>
          <w:tcPr>
            <w:tcW w:w="4325" w:type="dxa"/>
            <w:vMerge w:val="restart"/>
            <w:tcMar>
              <w:left w:w="14" w:type="dxa"/>
              <w:right w:w="14" w:type="dxa"/>
            </w:tcMar>
            <w:vAlign w:val="center"/>
          </w:tcPr>
          <w:p w14:paraId="78700DA6" w14:textId="2BF54616" w:rsidR="00BA35C9" w:rsidRPr="007B43BD" w:rsidRDefault="00BA35C9" w:rsidP="0085567B">
            <w:pPr>
              <w:spacing w:after="0" w:line="240" w:lineRule="auto"/>
              <w:ind w:left="140" w:right="142"/>
              <w:rPr>
                <w:bCs/>
                <w:sz w:val="20"/>
                <w:szCs w:val="20"/>
              </w:rPr>
            </w:pPr>
            <w:r w:rsidRPr="007B43BD">
              <w:rPr>
                <w:bCs/>
                <w:sz w:val="20"/>
                <w:szCs w:val="20"/>
              </w:rPr>
              <w:t>colectarea separată şi transportul separat al deşeurilor municipale şi al deşeurilor similare provenind din activităţi comerciale din industrie şi instituţii, inclusiv fracţii colectate separat, fără a aduce atingere fluxului de deşeuri de echipamente electrice şi electronice, baterii şi acumulatori</w:t>
            </w:r>
          </w:p>
        </w:tc>
        <w:tc>
          <w:tcPr>
            <w:tcW w:w="2123" w:type="dxa"/>
            <w:vMerge w:val="restart"/>
            <w:shd w:val="clear" w:color="auto" w:fill="auto"/>
            <w:tcMar>
              <w:left w:w="14" w:type="dxa"/>
              <w:right w:w="14" w:type="dxa"/>
            </w:tcMar>
            <w:vAlign w:val="center"/>
          </w:tcPr>
          <w:p w14:paraId="7DC88FD6" w14:textId="26F142B7" w:rsidR="00BA35C9" w:rsidRPr="007B43BD" w:rsidRDefault="00BA35C9" w:rsidP="002A1E33">
            <w:pPr>
              <w:spacing w:after="0" w:line="240" w:lineRule="auto"/>
              <w:ind w:left="140" w:right="142"/>
              <w:jc w:val="center"/>
              <w:rPr>
                <w:bCs/>
                <w:sz w:val="20"/>
                <w:szCs w:val="20"/>
              </w:rPr>
            </w:pPr>
            <w:r w:rsidRPr="007B43BD">
              <w:rPr>
                <w:bCs/>
                <w:sz w:val="20"/>
                <w:szCs w:val="20"/>
              </w:rPr>
              <w:t>Nr. 19/20.03.2020, valabil pe toată perioada obținerii vizei anuale</w:t>
            </w:r>
          </w:p>
        </w:tc>
        <w:tc>
          <w:tcPr>
            <w:tcW w:w="1656" w:type="dxa"/>
            <w:vMerge w:val="restart"/>
            <w:tcMar>
              <w:left w:w="14" w:type="dxa"/>
              <w:right w:w="14" w:type="dxa"/>
            </w:tcMar>
            <w:vAlign w:val="center"/>
          </w:tcPr>
          <w:p w14:paraId="124312BC" w14:textId="4E206C11" w:rsidR="00BA35C9" w:rsidRPr="007B43BD" w:rsidRDefault="00BA35C9" w:rsidP="002A1E33">
            <w:pPr>
              <w:spacing w:after="0" w:line="240" w:lineRule="auto"/>
              <w:ind w:left="140" w:right="142"/>
              <w:jc w:val="center"/>
              <w:rPr>
                <w:bCs/>
                <w:sz w:val="20"/>
                <w:szCs w:val="20"/>
              </w:rPr>
            </w:pPr>
            <w:r w:rsidRPr="007B43BD">
              <w:rPr>
                <w:bCs/>
                <w:sz w:val="20"/>
                <w:szCs w:val="20"/>
              </w:rPr>
              <w:t>Licenţă nr. 3923/14.03.2017 clasa 3 Valabilă până la data de 01.10.2020</w:t>
            </w:r>
          </w:p>
        </w:tc>
      </w:tr>
      <w:tr w:rsidR="00BA35C9" w:rsidRPr="007B43BD" w14:paraId="2C7C53E5" w14:textId="77777777" w:rsidTr="002A1E33">
        <w:trPr>
          <w:trHeight w:val="20"/>
          <w:jc w:val="center"/>
        </w:trPr>
        <w:tc>
          <w:tcPr>
            <w:tcW w:w="409" w:type="dxa"/>
            <w:vMerge/>
            <w:tcMar>
              <w:left w:w="14" w:type="dxa"/>
              <w:right w:w="14" w:type="dxa"/>
            </w:tcMar>
            <w:vAlign w:val="center"/>
          </w:tcPr>
          <w:p w14:paraId="51AC5CD3" w14:textId="77777777" w:rsidR="00BA35C9" w:rsidRPr="007B43BD" w:rsidRDefault="00BA35C9" w:rsidP="00494B30">
            <w:pPr>
              <w:spacing w:after="0" w:line="240" w:lineRule="auto"/>
              <w:jc w:val="center"/>
              <w:rPr>
                <w:sz w:val="20"/>
                <w:szCs w:val="20"/>
              </w:rPr>
            </w:pPr>
          </w:p>
        </w:tc>
        <w:tc>
          <w:tcPr>
            <w:tcW w:w="1440" w:type="dxa"/>
            <w:vMerge/>
            <w:tcMar>
              <w:left w:w="14" w:type="dxa"/>
              <w:right w:w="14" w:type="dxa"/>
            </w:tcMar>
            <w:vAlign w:val="center"/>
          </w:tcPr>
          <w:p w14:paraId="5C71E072" w14:textId="77777777" w:rsidR="00BA35C9" w:rsidRPr="007B43BD" w:rsidRDefault="00BA35C9" w:rsidP="002024F5">
            <w:pPr>
              <w:spacing w:after="0" w:line="240" w:lineRule="auto"/>
              <w:ind w:left="140" w:right="142"/>
              <w:jc w:val="left"/>
              <w:rPr>
                <w:bCs/>
                <w:sz w:val="20"/>
                <w:szCs w:val="20"/>
              </w:rPr>
            </w:pPr>
          </w:p>
        </w:tc>
        <w:tc>
          <w:tcPr>
            <w:tcW w:w="1265" w:type="dxa"/>
            <w:vMerge/>
            <w:tcMar>
              <w:left w:w="14" w:type="dxa"/>
              <w:right w:w="14" w:type="dxa"/>
            </w:tcMar>
            <w:vAlign w:val="center"/>
          </w:tcPr>
          <w:p w14:paraId="17BC4E6F" w14:textId="77777777" w:rsidR="00BA35C9" w:rsidRPr="007B43BD" w:rsidRDefault="00BA35C9" w:rsidP="002024F5">
            <w:pPr>
              <w:spacing w:after="0" w:line="240" w:lineRule="auto"/>
              <w:ind w:left="140" w:right="142"/>
              <w:jc w:val="left"/>
              <w:rPr>
                <w:sz w:val="20"/>
                <w:szCs w:val="20"/>
              </w:rPr>
            </w:pPr>
          </w:p>
        </w:tc>
        <w:tc>
          <w:tcPr>
            <w:tcW w:w="3118" w:type="dxa"/>
            <w:vAlign w:val="center"/>
          </w:tcPr>
          <w:p w14:paraId="4F8BCF7E" w14:textId="77777777" w:rsidR="00B73AB5" w:rsidRPr="007B43BD" w:rsidRDefault="00B73AB5" w:rsidP="0085567B">
            <w:pPr>
              <w:spacing w:after="0" w:line="240" w:lineRule="auto"/>
              <w:ind w:right="-60"/>
              <w:rPr>
                <w:sz w:val="20"/>
                <w:szCs w:val="20"/>
              </w:rPr>
            </w:pPr>
            <w:r w:rsidRPr="007B43BD">
              <w:rPr>
                <w:sz w:val="20"/>
                <w:szCs w:val="20"/>
              </w:rPr>
              <w:t xml:space="preserve">Contract de servicii de salubrizare </w:t>
            </w:r>
          </w:p>
          <w:p w14:paraId="2E19A3B6" w14:textId="4A813DA3" w:rsidR="00BA35C9" w:rsidRPr="007B43BD" w:rsidRDefault="00B73AB5" w:rsidP="0085567B">
            <w:pPr>
              <w:spacing w:after="0" w:line="240" w:lineRule="auto"/>
              <w:ind w:right="-60"/>
              <w:rPr>
                <w:sz w:val="20"/>
                <w:szCs w:val="20"/>
              </w:rPr>
            </w:pPr>
            <w:r w:rsidRPr="007B43BD">
              <w:rPr>
                <w:sz w:val="20"/>
                <w:szCs w:val="20"/>
              </w:rPr>
              <w:t>nr. 456/31.01.2020</w:t>
            </w:r>
          </w:p>
        </w:tc>
        <w:tc>
          <w:tcPr>
            <w:tcW w:w="1701" w:type="dxa"/>
            <w:tcMar>
              <w:left w:w="14" w:type="dxa"/>
              <w:right w:w="14" w:type="dxa"/>
            </w:tcMar>
            <w:vAlign w:val="center"/>
          </w:tcPr>
          <w:p w14:paraId="28AA371D" w14:textId="1C4AC81F" w:rsidR="00BA35C9" w:rsidRPr="007B43BD" w:rsidRDefault="00BA35C9" w:rsidP="002024F5">
            <w:pPr>
              <w:spacing w:after="0" w:line="240" w:lineRule="auto"/>
              <w:ind w:left="140" w:right="142"/>
              <w:jc w:val="left"/>
              <w:rPr>
                <w:bCs/>
                <w:sz w:val="20"/>
                <w:szCs w:val="20"/>
              </w:rPr>
            </w:pPr>
            <w:r w:rsidRPr="007B43BD">
              <w:rPr>
                <w:bCs/>
                <w:sz w:val="20"/>
                <w:szCs w:val="20"/>
              </w:rPr>
              <w:t>Vama</w:t>
            </w:r>
          </w:p>
        </w:tc>
        <w:tc>
          <w:tcPr>
            <w:tcW w:w="4325" w:type="dxa"/>
            <w:vMerge/>
            <w:tcMar>
              <w:left w:w="14" w:type="dxa"/>
              <w:right w:w="14" w:type="dxa"/>
            </w:tcMar>
            <w:vAlign w:val="center"/>
          </w:tcPr>
          <w:p w14:paraId="25111DA4" w14:textId="77777777" w:rsidR="00BA35C9" w:rsidRPr="007B43BD" w:rsidRDefault="00BA35C9" w:rsidP="0085567B">
            <w:pPr>
              <w:spacing w:after="0" w:line="240" w:lineRule="auto"/>
              <w:ind w:left="140" w:right="142"/>
              <w:rPr>
                <w:bCs/>
                <w:sz w:val="20"/>
                <w:szCs w:val="20"/>
              </w:rPr>
            </w:pPr>
          </w:p>
        </w:tc>
        <w:tc>
          <w:tcPr>
            <w:tcW w:w="2123" w:type="dxa"/>
            <w:vMerge/>
            <w:shd w:val="clear" w:color="auto" w:fill="auto"/>
            <w:tcMar>
              <w:left w:w="14" w:type="dxa"/>
              <w:right w:w="14" w:type="dxa"/>
            </w:tcMar>
            <w:vAlign w:val="center"/>
          </w:tcPr>
          <w:p w14:paraId="1CAAE8B5" w14:textId="77777777" w:rsidR="00BA35C9" w:rsidRPr="007B43BD" w:rsidRDefault="00BA35C9" w:rsidP="002024F5">
            <w:pPr>
              <w:spacing w:after="0" w:line="240" w:lineRule="auto"/>
              <w:ind w:left="140" w:right="142"/>
              <w:jc w:val="left"/>
              <w:rPr>
                <w:bCs/>
                <w:sz w:val="20"/>
                <w:szCs w:val="20"/>
              </w:rPr>
            </w:pPr>
          </w:p>
        </w:tc>
        <w:tc>
          <w:tcPr>
            <w:tcW w:w="1656" w:type="dxa"/>
            <w:vMerge/>
            <w:tcMar>
              <w:left w:w="14" w:type="dxa"/>
              <w:right w:w="14" w:type="dxa"/>
            </w:tcMar>
            <w:vAlign w:val="center"/>
          </w:tcPr>
          <w:p w14:paraId="63AE3035" w14:textId="77777777" w:rsidR="00BA35C9" w:rsidRPr="007B43BD" w:rsidRDefault="00BA35C9" w:rsidP="002024F5">
            <w:pPr>
              <w:spacing w:after="0" w:line="240" w:lineRule="auto"/>
              <w:ind w:left="140" w:right="142"/>
              <w:jc w:val="left"/>
              <w:rPr>
                <w:bCs/>
                <w:sz w:val="20"/>
                <w:szCs w:val="20"/>
              </w:rPr>
            </w:pPr>
          </w:p>
        </w:tc>
      </w:tr>
      <w:tr w:rsidR="00BA35C9" w:rsidRPr="007B43BD" w14:paraId="7D7015A4" w14:textId="77777777" w:rsidTr="002A1E33">
        <w:trPr>
          <w:trHeight w:val="20"/>
          <w:jc w:val="center"/>
        </w:trPr>
        <w:tc>
          <w:tcPr>
            <w:tcW w:w="409" w:type="dxa"/>
            <w:vMerge/>
            <w:tcMar>
              <w:left w:w="14" w:type="dxa"/>
              <w:right w:w="14" w:type="dxa"/>
            </w:tcMar>
            <w:vAlign w:val="center"/>
          </w:tcPr>
          <w:p w14:paraId="28F42715" w14:textId="77777777" w:rsidR="00BA35C9" w:rsidRPr="007B43BD" w:rsidRDefault="00BA35C9" w:rsidP="00494B30">
            <w:pPr>
              <w:spacing w:after="0" w:line="240" w:lineRule="auto"/>
              <w:jc w:val="center"/>
              <w:rPr>
                <w:sz w:val="20"/>
                <w:szCs w:val="20"/>
              </w:rPr>
            </w:pPr>
          </w:p>
        </w:tc>
        <w:tc>
          <w:tcPr>
            <w:tcW w:w="1440" w:type="dxa"/>
            <w:vMerge/>
            <w:tcMar>
              <w:left w:w="14" w:type="dxa"/>
              <w:right w:w="14" w:type="dxa"/>
            </w:tcMar>
            <w:vAlign w:val="center"/>
          </w:tcPr>
          <w:p w14:paraId="398C211A" w14:textId="77777777" w:rsidR="00BA35C9" w:rsidRPr="007B43BD" w:rsidRDefault="00BA35C9" w:rsidP="002024F5">
            <w:pPr>
              <w:spacing w:after="0" w:line="240" w:lineRule="auto"/>
              <w:ind w:left="140" w:right="142"/>
              <w:jc w:val="left"/>
              <w:rPr>
                <w:bCs/>
                <w:sz w:val="20"/>
                <w:szCs w:val="20"/>
              </w:rPr>
            </w:pPr>
          </w:p>
        </w:tc>
        <w:tc>
          <w:tcPr>
            <w:tcW w:w="1265" w:type="dxa"/>
            <w:vMerge/>
            <w:tcMar>
              <w:left w:w="14" w:type="dxa"/>
              <w:right w:w="14" w:type="dxa"/>
            </w:tcMar>
            <w:vAlign w:val="center"/>
          </w:tcPr>
          <w:p w14:paraId="4FDEBF6E" w14:textId="77777777" w:rsidR="00BA35C9" w:rsidRPr="007B43BD" w:rsidRDefault="00BA35C9" w:rsidP="002024F5">
            <w:pPr>
              <w:spacing w:after="0" w:line="240" w:lineRule="auto"/>
              <w:ind w:left="140" w:right="142"/>
              <w:jc w:val="left"/>
              <w:rPr>
                <w:sz w:val="20"/>
                <w:szCs w:val="20"/>
              </w:rPr>
            </w:pPr>
          </w:p>
        </w:tc>
        <w:tc>
          <w:tcPr>
            <w:tcW w:w="3118" w:type="dxa"/>
            <w:vAlign w:val="center"/>
          </w:tcPr>
          <w:p w14:paraId="2F62C8C3" w14:textId="720ACEC7" w:rsidR="00BA35C9" w:rsidRPr="007B43BD" w:rsidRDefault="00B73AB5" w:rsidP="0085567B">
            <w:pPr>
              <w:spacing w:after="0" w:line="240" w:lineRule="auto"/>
              <w:ind w:right="-60"/>
              <w:rPr>
                <w:sz w:val="20"/>
                <w:szCs w:val="20"/>
              </w:rPr>
            </w:pPr>
            <w:r w:rsidRPr="007B43BD">
              <w:rPr>
                <w:sz w:val="20"/>
                <w:szCs w:val="20"/>
              </w:rPr>
              <w:t>Contract privind delegarea gestiunii serviciului public de salubrizare nr. 1770/03.04.2017 valabil 5 ani</w:t>
            </w:r>
          </w:p>
        </w:tc>
        <w:tc>
          <w:tcPr>
            <w:tcW w:w="1701" w:type="dxa"/>
            <w:tcMar>
              <w:left w:w="14" w:type="dxa"/>
              <w:right w:w="14" w:type="dxa"/>
            </w:tcMar>
            <w:vAlign w:val="center"/>
          </w:tcPr>
          <w:p w14:paraId="7BBCA698" w14:textId="4398A5A9" w:rsidR="00BA35C9" w:rsidRPr="007B43BD" w:rsidRDefault="00B73AB5" w:rsidP="002024F5">
            <w:pPr>
              <w:spacing w:after="0" w:line="240" w:lineRule="auto"/>
              <w:ind w:left="140" w:right="142"/>
              <w:jc w:val="left"/>
              <w:rPr>
                <w:bCs/>
                <w:sz w:val="20"/>
                <w:szCs w:val="20"/>
              </w:rPr>
            </w:pPr>
            <w:r w:rsidRPr="007B43BD">
              <w:rPr>
                <w:bCs/>
                <w:sz w:val="20"/>
                <w:szCs w:val="20"/>
              </w:rPr>
              <w:t>Odoreu</w:t>
            </w:r>
          </w:p>
        </w:tc>
        <w:tc>
          <w:tcPr>
            <w:tcW w:w="4325" w:type="dxa"/>
            <w:vMerge/>
            <w:tcMar>
              <w:left w:w="14" w:type="dxa"/>
              <w:right w:w="14" w:type="dxa"/>
            </w:tcMar>
            <w:vAlign w:val="center"/>
          </w:tcPr>
          <w:p w14:paraId="0F50198C" w14:textId="77777777" w:rsidR="00BA35C9" w:rsidRPr="007B43BD" w:rsidRDefault="00BA35C9" w:rsidP="0085567B">
            <w:pPr>
              <w:spacing w:after="0" w:line="240" w:lineRule="auto"/>
              <w:ind w:left="140" w:right="142"/>
              <w:rPr>
                <w:bCs/>
                <w:sz w:val="20"/>
                <w:szCs w:val="20"/>
              </w:rPr>
            </w:pPr>
          </w:p>
        </w:tc>
        <w:tc>
          <w:tcPr>
            <w:tcW w:w="2123" w:type="dxa"/>
            <w:vMerge/>
            <w:shd w:val="clear" w:color="auto" w:fill="auto"/>
            <w:tcMar>
              <w:left w:w="14" w:type="dxa"/>
              <w:right w:w="14" w:type="dxa"/>
            </w:tcMar>
            <w:vAlign w:val="center"/>
          </w:tcPr>
          <w:p w14:paraId="0EF0BAF2" w14:textId="77777777" w:rsidR="00BA35C9" w:rsidRPr="007B43BD" w:rsidRDefault="00BA35C9" w:rsidP="002024F5">
            <w:pPr>
              <w:spacing w:after="0" w:line="240" w:lineRule="auto"/>
              <w:ind w:left="140" w:right="142"/>
              <w:jc w:val="left"/>
              <w:rPr>
                <w:bCs/>
                <w:sz w:val="20"/>
                <w:szCs w:val="20"/>
              </w:rPr>
            </w:pPr>
          </w:p>
        </w:tc>
        <w:tc>
          <w:tcPr>
            <w:tcW w:w="1656" w:type="dxa"/>
            <w:vMerge/>
            <w:tcMar>
              <w:left w:w="14" w:type="dxa"/>
              <w:right w:w="14" w:type="dxa"/>
            </w:tcMar>
            <w:vAlign w:val="center"/>
          </w:tcPr>
          <w:p w14:paraId="44409A66" w14:textId="77777777" w:rsidR="00BA35C9" w:rsidRPr="007B43BD" w:rsidRDefault="00BA35C9" w:rsidP="002024F5">
            <w:pPr>
              <w:spacing w:after="0" w:line="240" w:lineRule="auto"/>
              <w:ind w:left="140" w:right="142"/>
              <w:jc w:val="left"/>
              <w:rPr>
                <w:bCs/>
                <w:sz w:val="20"/>
                <w:szCs w:val="20"/>
              </w:rPr>
            </w:pPr>
          </w:p>
        </w:tc>
      </w:tr>
      <w:tr w:rsidR="00BA35C9" w:rsidRPr="007B43BD" w14:paraId="49E2D45D" w14:textId="77777777" w:rsidTr="002A1E33">
        <w:trPr>
          <w:trHeight w:val="20"/>
          <w:jc w:val="center"/>
        </w:trPr>
        <w:tc>
          <w:tcPr>
            <w:tcW w:w="409" w:type="dxa"/>
            <w:vMerge/>
            <w:tcMar>
              <w:left w:w="14" w:type="dxa"/>
              <w:right w:w="14" w:type="dxa"/>
            </w:tcMar>
            <w:vAlign w:val="center"/>
          </w:tcPr>
          <w:p w14:paraId="22D0671B" w14:textId="77777777" w:rsidR="00BA35C9" w:rsidRPr="007B43BD" w:rsidRDefault="00BA35C9" w:rsidP="00494B30">
            <w:pPr>
              <w:spacing w:after="0" w:line="240" w:lineRule="auto"/>
              <w:jc w:val="center"/>
              <w:rPr>
                <w:sz w:val="20"/>
                <w:szCs w:val="20"/>
              </w:rPr>
            </w:pPr>
          </w:p>
        </w:tc>
        <w:tc>
          <w:tcPr>
            <w:tcW w:w="1440" w:type="dxa"/>
            <w:vMerge/>
            <w:tcMar>
              <w:left w:w="14" w:type="dxa"/>
              <w:right w:w="14" w:type="dxa"/>
            </w:tcMar>
            <w:vAlign w:val="center"/>
          </w:tcPr>
          <w:p w14:paraId="30102A10" w14:textId="77777777" w:rsidR="00BA35C9" w:rsidRPr="007B43BD" w:rsidRDefault="00BA35C9" w:rsidP="002024F5">
            <w:pPr>
              <w:spacing w:after="0" w:line="240" w:lineRule="auto"/>
              <w:ind w:left="140" w:right="142"/>
              <w:jc w:val="left"/>
              <w:rPr>
                <w:bCs/>
                <w:sz w:val="20"/>
                <w:szCs w:val="20"/>
              </w:rPr>
            </w:pPr>
          </w:p>
        </w:tc>
        <w:tc>
          <w:tcPr>
            <w:tcW w:w="1265" w:type="dxa"/>
            <w:vMerge/>
            <w:tcMar>
              <w:left w:w="14" w:type="dxa"/>
              <w:right w:w="14" w:type="dxa"/>
            </w:tcMar>
            <w:vAlign w:val="center"/>
          </w:tcPr>
          <w:p w14:paraId="772A6494" w14:textId="77777777" w:rsidR="00BA35C9" w:rsidRPr="007B43BD" w:rsidRDefault="00BA35C9" w:rsidP="002024F5">
            <w:pPr>
              <w:spacing w:after="0" w:line="240" w:lineRule="auto"/>
              <w:ind w:left="140" w:right="142"/>
              <w:jc w:val="left"/>
              <w:rPr>
                <w:sz w:val="20"/>
                <w:szCs w:val="20"/>
              </w:rPr>
            </w:pPr>
          </w:p>
        </w:tc>
        <w:tc>
          <w:tcPr>
            <w:tcW w:w="3118" w:type="dxa"/>
            <w:vAlign w:val="center"/>
          </w:tcPr>
          <w:p w14:paraId="30616785" w14:textId="27DD5B78" w:rsidR="00BA35C9" w:rsidRPr="007B43BD" w:rsidRDefault="00B73AB5" w:rsidP="0085567B">
            <w:pPr>
              <w:spacing w:after="0" w:line="240" w:lineRule="auto"/>
              <w:ind w:right="-60"/>
              <w:rPr>
                <w:sz w:val="20"/>
                <w:szCs w:val="20"/>
              </w:rPr>
            </w:pPr>
            <w:r w:rsidRPr="007B43BD">
              <w:rPr>
                <w:sz w:val="20"/>
                <w:szCs w:val="20"/>
              </w:rPr>
              <w:t>Contract privind delegarea gestiunii serviciului public de salubrizare nr. 110/06.11.2017 valabil 8 ani</w:t>
            </w:r>
          </w:p>
        </w:tc>
        <w:tc>
          <w:tcPr>
            <w:tcW w:w="1701" w:type="dxa"/>
            <w:tcMar>
              <w:left w:w="14" w:type="dxa"/>
              <w:right w:w="14" w:type="dxa"/>
            </w:tcMar>
            <w:vAlign w:val="center"/>
          </w:tcPr>
          <w:p w14:paraId="23CD2692" w14:textId="047DD0FC" w:rsidR="00BA35C9" w:rsidRPr="007B43BD" w:rsidRDefault="00B73AB5" w:rsidP="002024F5">
            <w:pPr>
              <w:spacing w:after="0" w:line="240" w:lineRule="auto"/>
              <w:ind w:left="140" w:right="142"/>
              <w:jc w:val="left"/>
              <w:rPr>
                <w:bCs/>
                <w:sz w:val="20"/>
                <w:szCs w:val="20"/>
              </w:rPr>
            </w:pPr>
            <w:r w:rsidRPr="007B43BD">
              <w:rPr>
                <w:bCs/>
                <w:sz w:val="20"/>
                <w:szCs w:val="20"/>
              </w:rPr>
              <w:t>Vetiș</w:t>
            </w:r>
          </w:p>
        </w:tc>
        <w:tc>
          <w:tcPr>
            <w:tcW w:w="4325" w:type="dxa"/>
            <w:vMerge/>
            <w:tcMar>
              <w:left w:w="14" w:type="dxa"/>
              <w:right w:w="14" w:type="dxa"/>
            </w:tcMar>
            <w:vAlign w:val="center"/>
          </w:tcPr>
          <w:p w14:paraId="104D6CEF" w14:textId="77777777" w:rsidR="00BA35C9" w:rsidRPr="007B43BD" w:rsidRDefault="00BA35C9" w:rsidP="0085567B">
            <w:pPr>
              <w:spacing w:after="0" w:line="240" w:lineRule="auto"/>
              <w:ind w:left="140" w:right="142"/>
              <w:rPr>
                <w:bCs/>
                <w:sz w:val="20"/>
                <w:szCs w:val="20"/>
              </w:rPr>
            </w:pPr>
          </w:p>
        </w:tc>
        <w:tc>
          <w:tcPr>
            <w:tcW w:w="2123" w:type="dxa"/>
            <w:vMerge/>
            <w:shd w:val="clear" w:color="auto" w:fill="auto"/>
            <w:tcMar>
              <w:left w:w="14" w:type="dxa"/>
              <w:right w:w="14" w:type="dxa"/>
            </w:tcMar>
            <w:vAlign w:val="center"/>
          </w:tcPr>
          <w:p w14:paraId="0558C1A7" w14:textId="77777777" w:rsidR="00BA35C9" w:rsidRPr="007B43BD" w:rsidRDefault="00BA35C9" w:rsidP="002024F5">
            <w:pPr>
              <w:spacing w:after="0" w:line="240" w:lineRule="auto"/>
              <w:ind w:left="140" w:right="142"/>
              <w:jc w:val="left"/>
              <w:rPr>
                <w:bCs/>
                <w:sz w:val="20"/>
                <w:szCs w:val="20"/>
              </w:rPr>
            </w:pPr>
          </w:p>
        </w:tc>
        <w:tc>
          <w:tcPr>
            <w:tcW w:w="1656" w:type="dxa"/>
            <w:vMerge/>
            <w:tcMar>
              <w:left w:w="14" w:type="dxa"/>
              <w:right w:w="14" w:type="dxa"/>
            </w:tcMar>
            <w:vAlign w:val="center"/>
          </w:tcPr>
          <w:p w14:paraId="3909D951" w14:textId="77777777" w:rsidR="00BA35C9" w:rsidRPr="007B43BD" w:rsidRDefault="00BA35C9" w:rsidP="002024F5">
            <w:pPr>
              <w:spacing w:after="0" w:line="240" w:lineRule="auto"/>
              <w:ind w:left="140" w:right="142"/>
              <w:jc w:val="left"/>
              <w:rPr>
                <w:bCs/>
                <w:sz w:val="20"/>
                <w:szCs w:val="20"/>
              </w:rPr>
            </w:pPr>
          </w:p>
        </w:tc>
      </w:tr>
      <w:tr w:rsidR="00BA35C9" w:rsidRPr="007B43BD" w14:paraId="268EAAD9" w14:textId="77777777" w:rsidTr="002A1E33">
        <w:trPr>
          <w:trHeight w:val="20"/>
          <w:jc w:val="center"/>
        </w:trPr>
        <w:tc>
          <w:tcPr>
            <w:tcW w:w="409" w:type="dxa"/>
            <w:vMerge/>
            <w:tcMar>
              <w:left w:w="14" w:type="dxa"/>
              <w:right w:w="14" w:type="dxa"/>
            </w:tcMar>
            <w:vAlign w:val="center"/>
          </w:tcPr>
          <w:p w14:paraId="3011A50E" w14:textId="77777777" w:rsidR="00BA35C9" w:rsidRPr="007B43BD" w:rsidRDefault="00BA35C9" w:rsidP="00494B30">
            <w:pPr>
              <w:spacing w:after="0" w:line="240" w:lineRule="auto"/>
              <w:jc w:val="center"/>
              <w:rPr>
                <w:sz w:val="20"/>
                <w:szCs w:val="20"/>
              </w:rPr>
            </w:pPr>
          </w:p>
        </w:tc>
        <w:tc>
          <w:tcPr>
            <w:tcW w:w="1440" w:type="dxa"/>
            <w:vMerge/>
            <w:tcMar>
              <w:left w:w="14" w:type="dxa"/>
              <w:right w:w="14" w:type="dxa"/>
            </w:tcMar>
            <w:vAlign w:val="center"/>
          </w:tcPr>
          <w:p w14:paraId="2FF5E101" w14:textId="77777777" w:rsidR="00BA35C9" w:rsidRPr="007B43BD" w:rsidRDefault="00BA35C9" w:rsidP="002024F5">
            <w:pPr>
              <w:spacing w:after="0" w:line="240" w:lineRule="auto"/>
              <w:ind w:left="140" w:right="142"/>
              <w:jc w:val="left"/>
              <w:rPr>
                <w:bCs/>
                <w:sz w:val="20"/>
                <w:szCs w:val="20"/>
              </w:rPr>
            </w:pPr>
          </w:p>
        </w:tc>
        <w:tc>
          <w:tcPr>
            <w:tcW w:w="1265" w:type="dxa"/>
            <w:vMerge/>
            <w:tcMar>
              <w:left w:w="14" w:type="dxa"/>
              <w:right w:w="14" w:type="dxa"/>
            </w:tcMar>
            <w:vAlign w:val="center"/>
          </w:tcPr>
          <w:p w14:paraId="06C5B1D1" w14:textId="77777777" w:rsidR="00BA35C9" w:rsidRPr="007B43BD" w:rsidRDefault="00BA35C9" w:rsidP="002024F5">
            <w:pPr>
              <w:spacing w:after="0" w:line="240" w:lineRule="auto"/>
              <w:ind w:left="140" w:right="142"/>
              <w:jc w:val="left"/>
              <w:rPr>
                <w:sz w:val="20"/>
                <w:szCs w:val="20"/>
              </w:rPr>
            </w:pPr>
          </w:p>
        </w:tc>
        <w:tc>
          <w:tcPr>
            <w:tcW w:w="3118" w:type="dxa"/>
            <w:vAlign w:val="center"/>
          </w:tcPr>
          <w:p w14:paraId="69435938" w14:textId="5310D267" w:rsidR="00BA35C9" w:rsidRPr="007B43BD" w:rsidRDefault="00B73AB5" w:rsidP="0085567B">
            <w:pPr>
              <w:spacing w:after="0" w:line="240" w:lineRule="auto"/>
              <w:ind w:right="-60"/>
              <w:rPr>
                <w:sz w:val="20"/>
                <w:szCs w:val="20"/>
              </w:rPr>
            </w:pPr>
            <w:r w:rsidRPr="007B43BD">
              <w:rPr>
                <w:sz w:val="20"/>
                <w:szCs w:val="20"/>
              </w:rPr>
              <w:t>Contract privind delegarea gestiunii serviciului public de salubrizare nr</w:t>
            </w:r>
            <w:r w:rsidR="00C573DA">
              <w:rPr>
                <w:sz w:val="20"/>
                <w:szCs w:val="20"/>
              </w:rPr>
              <w:t>.339/04.04.2019 valabil 5 ani</w:t>
            </w:r>
          </w:p>
        </w:tc>
        <w:tc>
          <w:tcPr>
            <w:tcW w:w="1701" w:type="dxa"/>
            <w:tcMar>
              <w:left w:w="14" w:type="dxa"/>
              <w:right w:w="14" w:type="dxa"/>
            </w:tcMar>
            <w:vAlign w:val="center"/>
          </w:tcPr>
          <w:p w14:paraId="57C29F52" w14:textId="4C3DC463" w:rsidR="00BA35C9" w:rsidRPr="007B43BD" w:rsidRDefault="00B73AB5" w:rsidP="002024F5">
            <w:pPr>
              <w:spacing w:after="0" w:line="240" w:lineRule="auto"/>
              <w:ind w:left="140" w:right="142"/>
              <w:jc w:val="left"/>
              <w:rPr>
                <w:bCs/>
                <w:sz w:val="20"/>
                <w:szCs w:val="20"/>
              </w:rPr>
            </w:pPr>
            <w:r w:rsidRPr="007B43BD">
              <w:rPr>
                <w:bCs/>
                <w:sz w:val="20"/>
                <w:szCs w:val="20"/>
              </w:rPr>
              <w:t>Păulești</w:t>
            </w:r>
          </w:p>
        </w:tc>
        <w:tc>
          <w:tcPr>
            <w:tcW w:w="4325" w:type="dxa"/>
            <w:vMerge/>
            <w:tcMar>
              <w:left w:w="14" w:type="dxa"/>
              <w:right w:w="14" w:type="dxa"/>
            </w:tcMar>
            <w:vAlign w:val="center"/>
          </w:tcPr>
          <w:p w14:paraId="6066EECB" w14:textId="77777777" w:rsidR="00BA35C9" w:rsidRPr="007B43BD" w:rsidRDefault="00BA35C9" w:rsidP="0085567B">
            <w:pPr>
              <w:spacing w:after="0" w:line="240" w:lineRule="auto"/>
              <w:ind w:left="140" w:right="142"/>
              <w:rPr>
                <w:bCs/>
                <w:sz w:val="20"/>
                <w:szCs w:val="20"/>
              </w:rPr>
            </w:pPr>
          </w:p>
        </w:tc>
        <w:tc>
          <w:tcPr>
            <w:tcW w:w="2123" w:type="dxa"/>
            <w:vMerge/>
            <w:shd w:val="clear" w:color="auto" w:fill="auto"/>
            <w:tcMar>
              <w:left w:w="14" w:type="dxa"/>
              <w:right w:w="14" w:type="dxa"/>
            </w:tcMar>
            <w:vAlign w:val="center"/>
          </w:tcPr>
          <w:p w14:paraId="67E3D210" w14:textId="77777777" w:rsidR="00BA35C9" w:rsidRPr="007B43BD" w:rsidRDefault="00BA35C9" w:rsidP="002024F5">
            <w:pPr>
              <w:spacing w:after="0" w:line="240" w:lineRule="auto"/>
              <w:ind w:left="140" w:right="142"/>
              <w:jc w:val="left"/>
              <w:rPr>
                <w:bCs/>
                <w:sz w:val="20"/>
                <w:szCs w:val="20"/>
              </w:rPr>
            </w:pPr>
          </w:p>
        </w:tc>
        <w:tc>
          <w:tcPr>
            <w:tcW w:w="1656" w:type="dxa"/>
            <w:vMerge/>
            <w:tcMar>
              <w:left w:w="14" w:type="dxa"/>
              <w:right w:w="14" w:type="dxa"/>
            </w:tcMar>
            <w:vAlign w:val="center"/>
          </w:tcPr>
          <w:p w14:paraId="29FE945E" w14:textId="77777777" w:rsidR="00BA35C9" w:rsidRPr="007B43BD" w:rsidRDefault="00BA35C9" w:rsidP="002024F5">
            <w:pPr>
              <w:spacing w:after="0" w:line="240" w:lineRule="auto"/>
              <w:ind w:left="140" w:right="142"/>
              <w:jc w:val="left"/>
              <w:rPr>
                <w:bCs/>
                <w:sz w:val="20"/>
                <w:szCs w:val="20"/>
              </w:rPr>
            </w:pPr>
          </w:p>
        </w:tc>
      </w:tr>
      <w:tr w:rsidR="00BA35C9" w:rsidRPr="007B43BD" w14:paraId="533925D4" w14:textId="77777777" w:rsidTr="002A1E33">
        <w:trPr>
          <w:trHeight w:val="20"/>
          <w:jc w:val="center"/>
        </w:trPr>
        <w:tc>
          <w:tcPr>
            <w:tcW w:w="409" w:type="dxa"/>
            <w:vMerge/>
            <w:tcMar>
              <w:left w:w="14" w:type="dxa"/>
              <w:right w:w="14" w:type="dxa"/>
            </w:tcMar>
            <w:vAlign w:val="center"/>
          </w:tcPr>
          <w:p w14:paraId="226ABC6B" w14:textId="77777777" w:rsidR="00BA35C9" w:rsidRPr="007B43BD" w:rsidRDefault="00BA35C9" w:rsidP="00494B30">
            <w:pPr>
              <w:spacing w:after="0" w:line="240" w:lineRule="auto"/>
              <w:jc w:val="center"/>
              <w:rPr>
                <w:sz w:val="20"/>
                <w:szCs w:val="20"/>
              </w:rPr>
            </w:pPr>
          </w:p>
        </w:tc>
        <w:tc>
          <w:tcPr>
            <w:tcW w:w="1440" w:type="dxa"/>
            <w:vMerge/>
            <w:tcMar>
              <w:left w:w="14" w:type="dxa"/>
              <w:right w:w="14" w:type="dxa"/>
            </w:tcMar>
            <w:vAlign w:val="center"/>
          </w:tcPr>
          <w:p w14:paraId="73CB080B" w14:textId="77777777" w:rsidR="00BA35C9" w:rsidRPr="007B43BD" w:rsidRDefault="00BA35C9" w:rsidP="002024F5">
            <w:pPr>
              <w:spacing w:after="0" w:line="240" w:lineRule="auto"/>
              <w:ind w:left="140" w:right="142"/>
              <w:jc w:val="left"/>
              <w:rPr>
                <w:bCs/>
                <w:sz w:val="20"/>
                <w:szCs w:val="20"/>
              </w:rPr>
            </w:pPr>
          </w:p>
        </w:tc>
        <w:tc>
          <w:tcPr>
            <w:tcW w:w="1265" w:type="dxa"/>
            <w:vMerge/>
            <w:tcMar>
              <w:left w:w="14" w:type="dxa"/>
              <w:right w:w="14" w:type="dxa"/>
            </w:tcMar>
            <w:vAlign w:val="center"/>
          </w:tcPr>
          <w:p w14:paraId="4F009085" w14:textId="77777777" w:rsidR="00BA35C9" w:rsidRPr="007B43BD" w:rsidRDefault="00BA35C9" w:rsidP="002024F5">
            <w:pPr>
              <w:spacing w:after="0" w:line="240" w:lineRule="auto"/>
              <w:ind w:left="140" w:right="142"/>
              <w:jc w:val="left"/>
              <w:rPr>
                <w:sz w:val="20"/>
                <w:szCs w:val="20"/>
              </w:rPr>
            </w:pPr>
          </w:p>
        </w:tc>
        <w:tc>
          <w:tcPr>
            <w:tcW w:w="3118" w:type="dxa"/>
            <w:vAlign w:val="center"/>
          </w:tcPr>
          <w:p w14:paraId="63B52857" w14:textId="12BE7B42" w:rsidR="00BA35C9" w:rsidRPr="007B43BD" w:rsidRDefault="00B73AB5" w:rsidP="0085567B">
            <w:pPr>
              <w:spacing w:after="0" w:line="240" w:lineRule="auto"/>
              <w:ind w:right="-60"/>
              <w:rPr>
                <w:sz w:val="20"/>
                <w:szCs w:val="20"/>
              </w:rPr>
            </w:pPr>
            <w:r w:rsidRPr="007B43BD">
              <w:rPr>
                <w:sz w:val="20"/>
                <w:szCs w:val="20"/>
              </w:rPr>
              <w:t>Contract privind delegarea gestiunii serviciului public de salubrizare nr</w:t>
            </w:r>
          </w:p>
        </w:tc>
        <w:tc>
          <w:tcPr>
            <w:tcW w:w="1701" w:type="dxa"/>
            <w:tcMar>
              <w:left w:w="14" w:type="dxa"/>
              <w:right w:w="14" w:type="dxa"/>
            </w:tcMar>
            <w:vAlign w:val="center"/>
          </w:tcPr>
          <w:p w14:paraId="37D96C45" w14:textId="6783B568" w:rsidR="00BA35C9" w:rsidRPr="007B43BD" w:rsidRDefault="00B73AB5" w:rsidP="002024F5">
            <w:pPr>
              <w:spacing w:after="0" w:line="240" w:lineRule="auto"/>
              <w:ind w:left="140" w:right="142"/>
              <w:jc w:val="left"/>
              <w:rPr>
                <w:bCs/>
                <w:sz w:val="20"/>
                <w:szCs w:val="20"/>
              </w:rPr>
            </w:pPr>
            <w:r w:rsidRPr="007B43BD">
              <w:rPr>
                <w:bCs/>
                <w:sz w:val="20"/>
                <w:szCs w:val="20"/>
              </w:rPr>
              <w:t>Pomi</w:t>
            </w:r>
          </w:p>
        </w:tc>
        <w:tc>
          <w:tcPr>
            <w:tcW w:w="4325" w:type="dxa"/>
            <w:vMerge/>
            <w:tcMar>
              <w:left w:w="14" w:type="dxa"/>
              <w:right w:w="14" w:type="dxa"/>
            </w:tcMar>
            <w:vAlign w:val="center"/>
          </w:tcPr>
          <w:p w14:paraId="2B1B64AA" w14:textId="77777777" w:rsidR="00BA35C9" w:rsidRPr="007B43BD" w:rsidRDefault="00BA35C9" w:rsidP="0085567B">
            <w:pPr>
              <w:spacing w:after="0" w:line="240" w:lineRule="auto"/>
              <w:ind w:left="140" w:right="142"/>
              <w:rPr>
                <w:bCs/>
                <w:sz w:val="20"/>
                <w:szCs w:val="20"/>
              </w:rPr>
            </w:pPr>
          </w:p>
        </w:tc>
        <w:tc>
          <w:tcPr>
            <w:tcW w:w="2123" w:type="dxa"/>
            <w:vMerge/>
            <w:shd w:val="clear" w:color="auto" w:fill="auto"/>
            <w:tcMar>
              <w:left w:w="14" w:type="dxa"/>
              <w:right w:w="14" w:type="dxa"/>
            </w:tcMar>
            <w:vAlign w:val="center"/>
          </w:tcPr>
          <w:p w14:paraId="54F1A02E" w14:textId="77777777" w:rsidR="00BA35C9" w:rsidRPr="007B43BD" w:rsidRDefault="00BA35C9" w:rsidP="002024F5">
            <w:pPr>
              <w:spacing w:after="0" w:line="240" w:lineRule="auto"/>
              <w:ind w:left="140" w:right="142"/>
              <w:jc w:val="left"/>
              <w:rPr>
                <w:bCs/>
                <w:sz w:val="20"/>
                <w:szCs w:val="20"/>
              </w:rPr>
            </w:pPr>
          </w:p>
        </w:tc>
        <w:tc>
          <w:tcPr>
            <w:tcW w:w="1656" w:type="dxa"/>
            <w:vMerge/>
            <w:tcMar>
              <w:left w:w="14" w:type="dxa"/>
              <w:right w:w="14" w:type="dxa"/>
            </w:tcMar>
            <w:vAlign w:val="center"/>
          </w:tcPr>
          <w:p w14:paraId="549AD70E" w14:textId="77777777" w:rsidR="00BA35C9" w:rsidRPr="007B43BD" w:rsidRDefault="00BA35C9" w:rsidP="002024F5">
            <w:pPr>
              <w:spacing w:after="0" w:line="240" w:lineRule="auto"/>
              <w:ind w:left="140" w:right="142"/>
              <w:jc w:val="left"/>
              <w:rPr>
                <w:bCs/>
                <w:sz w:val="20"/>
                <w:szCs w:val="20"/>
              </w:rPr>
            </w:pPr>
          </w:p>
        </w:tc>
      </w:tr>
      <w:tr w:rsidR="00BA35C9" w:rsidRPr="007B43BD" w14:paraId="6F1AF829" w14:textId="77777777" w:rsidTr="002A1E33">
        <w:trPr>
          <w:trHeight w:val="20"/>
          <w:jc w:val="center"/>
        </w:trPr>
        <w:tc>
          <w:tcPr>
            <w:tcW w:w="409" w:type="dxa"/>
            <w:vMerge/>
            <w:tcMar>
              <w:left w:w="14" w:type="dxa"/>
              <w:right w:w="14" w:type="dxa"/>
            </w:tcMar>
            <w:vAlign w:val="center"/>
          </w:tcPr>
          <w:p w14:paraId="18DB408D" w14:textId="77777777" w:rsidR="00BA35C9" w:rsidRPr="007B43BD" w:rsidRDefault="00BA35C9" w:rsidP="00494B30">
            <w:pPr>
              <w:spacing w:after="0" w:line="240" w:lineRule="auto"/>
              <w:jc w:val="center"/>
              <w:rPr>
                <w:sz w:val="20"/>
                <w:szCs w:val="20"/>
              </w:rPr>
            </w:pPr>
          </w:p>
        </w:tc>
        <w:tc>
          <w:tcPr>
            <w:tcW w:w="1440" w:type="dxa"/>
            <w:vMerge/>
            <w:tcMar>
              <w:left w:w="14" w:type="dxa"/>
              <w:right w:w="14" w:type="dxa"/>
            </w:tcMar>
            <w:vAlign w:val="center"/>
          </w:tcPr>
          <w:p w14:paraId="2E480DCE" w14:textId="77777777" w:rsidR="00BA35C9" w:rsidRPr="007B43BD" w:rsidRDefault="00BA35C9" w:rsidP="002024F5">
            <w:pPr>
              <w:spacing w:after="0" w:line="240" w:lineRule="auto"/>
              <w:ind w:left="140" w:right="142"/>
              <w:jc w:val="left"/>
              <w:rPr>
                <w:bCs/>
                <w:sz w:val="20"/>
                <w:szCs w:val="20"/>
              </w:rPr>
            </w:pPr>
          </w:p>
        </w:tc>
        <w:tc>
          <w:tcPr>
            <w:tcW w:w="1265" w:type="dxa"/>
            <w:vMerge/>
            <w:tcMar>
              <w:left w:w="14" w:type="dxa"/>
              <w:right w:w="14" w:type="dxa"/>
            </w:tcMar>
            <w:vAlign w:val="center"/>
          </w:tcPr>
          <w:p w14:paraId="1D467499" w14:textId="77777777" w:rsidR="00BA35C9" w:rsidRPr="007B43BD" w:rsidRDefault="00BA35C9" w:rsidP="002024F5">
            <w:pPr>
              <w:spacing w:after="0" w:line="240" w:lineRule="auto"/>
              <w:ind w:left="140" w:right="142"/>
              <w:jc w:val="left"/>
              <w:rPr>
                <w:sz w:val="20"/>
                <w:szCs w:val="20"/>
              </w:rPr>
            </w:pPr>
          </w:p>
        </w:tc>
        <w:tc>
          <w:tcPr>
            <w:tcW w:w="3118" w:type="dxa"/>
            <w:vAlign w:val="center"/>
          </w:tcPr>
          <w:p w14:paraId="32F3E67A" w14:textId="2E5340A8" w:rsidR="00BA35C9" w:rsidRPr="007B43BD" w:rsidRDefault="00B73AB5" w:rsidP="0085567B">
            <w:pPr>
              <w:spacing w:after="0" w:line="240" w:lineRule="auto"/>
              <w:ind w:right="-60"/>
              <w:rPr>
                <w:sz w:val="20"/>
                <w:szCs w:val="20"/>
              </w:rPr>
            </w:pPr>
            <w:r w:rsidRPr="007B43BD">
              <w:rPr>
                <w:sz w:val="20"/>
                <w:szCs w:val="20"/>
              </w:rPr>
              <w:t>Contract privind delegarea gestiunii serviciului public de salubrizare nr.</w:t>
            </w:r>
            <w:r w:rsidR="000B6E47" w:rsidRPr="007B43BD">
              <w:rPr>
                <w:sz w:val="20"/>
                <w:szCs w:val="20"/>
              </w:rPr>
              <w:t>1/01.02.2020</w:t>
            </w:r>
          </w:p>
        </w:tc>
        <w:tc>
          <w:tcPr>
            <w:tcW w:w="1701" w:type="dxa"/>
            <w:tcMar>
              <w:left w:w="14" w:type="dxa"/>
              <w:right w:w="14" w:type="dxa"/>
            </w:tcMar>
            <w:vAlign w:val="center"/>
          </w:tcPr>
          <w:p w14:paraId="51DDA871" w14:textId="788152D8" w:rsidR="00BA35C9" w:rsidRPr="007B43BD" w:rsidRDefault="00B73AB5" w:rsidP="002024F5">
            <w:pPr>
              <w:spacing w:after="0" w:line="240" w:lineRule="auto"/>
              <w:ind w:left="140" w:right="142"/>
              <w:jc w:val="left"/>
              <w:rPr>
                <w:bCs/>
                <w:sz w:val="20"/>
                <w:szCs w:val="20"/>
              </w:rPr>
            </w:pPr>
            <w:r w:rsidRPr="007B43BD">
              <w:rPr>
                <w:bCs/>
                <w:sz w:val="20"/>
                <w:szCs w:val="20"/>
              </w:rPr>
              <w:t>Crucișor</w:t>
            </w:r>
          </w:p>
        </w:tc>
        <w:tc>
          <w:tcPr>
            <w:tcW w:w="4325" w:type="dxa"/>
            <w:vMerge/>
            <w:tcMar>
              <w:left w:w="14" w:type="dxa"/>
              <w:right w:w="14" w:type="dxa"/>
            </w:tcMar>
            <w:vAlign w:val="center"/>
          </w:tcPr>
          <w:p w14:paraId="3F93D3E3" w14:textId="77777777" w:rsidR="00BA35C9" w:rsidRPr="007B43BD" w:rsidRDefault="00BA35C9" w:rsidP="0085567B">
            <w:pPr>
              <w:spacing w:after="0" w:line="240" w:lineRule="auto"/>
              <w:ind w:left="140" w:right="142"/>
              <w:rPr>
                <w:bCs/>
                <w:sz w:val="20"/>
                <w:szCs w:val="20"/>
              </w:rPr>
            </w:pPr>
          </w:p>
        </w:tc>
        <w:tc>
          <w:tcPr>
            <w:tcW w:w="2123" w:type="dxa"/>
            <w:vMerge/>
            <w:shd w:val="clear" w:color="auto" w:fill="auto"/>
            <w:tcMar>
              <w:left w:w="14" w:type="dxa"/>
              <w:right w:w="14" w:type="dxa"/>
            </w:tcMar>
            <w:vAlign w:val="center"/>
          </w:tcPr>
          <w:p w14:paraId="25348754" w14:textId="77777777" w:rsidR="00BA35C9" w:rsidRPr="007B43BD" w:rsidRDefault="00BA35C9" w:rsidP="002024F5">
            <w:pPr>
              <w:spacing w:after="0" w:line="240" w:lineRule="auto"/>
              <w:ind w:left="140" w:right="142"/>
              <w:jc w:val="left"/>
              <w:rPr>
                <w:bCs/>
                <w:sz w:val="20"/>
                <w:szCs w:val="20"/>
              </w:rPr>
            </w:pPr>
          </w:p>
        </w:tc>
        <w:tc>
          <w:tcPr>
            <w:tcW w:w="1656" w:type="dxa"/>
            <w:vMerge/>
            <w:tcMar>
              <w:left w:w="14" w:type="dxa"/>
              <w:right w:w="14" w:type="dxa"/>
            </w:tcMar>
            <w:vAlign w:val="center"/>
          </w:tcPr>
          <w:p w14:paraId="6B386F83" w14:textId="77777777" w:rsidR="00BA35C9" w:rsidRPr="007B43BD" w:rsidRDefault="00BA35C9" w:rsidP="002024F5">
            <w:pPr>
              <w:spacing w:after="0" w:line="240" w:lineRule="auto"/>
              <w:ind w:left="140" w:right="142"/>
              <w:jc w:val="left"/>
              <w:rPr>
                <w:bCs/>
                <w:sz w:val="20"/>
                <w:szCs w:val="20"/>
              </w:rPr>
            </w:pPr>
          </w:p>
        </w:tc>
      </w:tr>
      <w:tr w:rsidR="00514A08" w:rsidRPr="007B43BD" w14:paraId="45B2D8D4" w14:textId="77777777" w:rsidTr="002A1E33">
        <w:trPr>
          <w:trHeight w:val="20"/>
          <w:jc w:val="center"/>
        </w:trPr>
        <w:tc>
          <w:tcPr>
            <w:tcW w:w="409" w:type="dxa"/>
            <w:tcMar>
              <w:left w:w="14" w:type="dxa"/>
              <w:right w:w="14" w:type="dxa"/>
            </w:tcMar>
            <w:vAlign w:val="center"/>
          </w:tcPr>
          <w:p w14:paraId="544714A2" w14:textId="44674D09" w:rsidR="00514A08" w:rsidRPr="007B43BD" w:rsidRDefault="007B43BD" w:rsidP="00494B30">
            <w:pPr>
              <w:spacing w:after="0" w:line="240" w:lineRule="auto"/>
              <w:jc w:val="center"/>
              <w:rPr>
                <w:bCs/>
                <w:sz w:val="20"/>
                <w:szCs w:val="20"/>
              </w:rPr>
            </w:pPr>
            <w:r>
              <w:rPr>
                <w:sz w:val="20"/>
                <w:szCs w:val="20"/>
              </w:rPr>
              <w:t>3</w:t>
            </w:r>
            <w:r w:rsidR="00514A08" w:rsidRPr="007B43BD">
              <w:rPr>
                <w:sz w:val="20"/>
                <w:szCs w:val="20"/>
              </w:rPr>
              <w:t>.</w:t>
            </w:r>
          </w:p>
        </w:tc>
        <w:tc>
          <w:tcPr>
            <w:tcW w:w="1440" w:type="dxa"/>
            <w:tcMar>
              <w:left w:w="14" w:type="dxa"/>
              <w:right w:w="14" w:type="dxa"/>
            </w:tcMar>
            <w:vAlign w:val="center"/>
          </w:tcPr>
          <w:p w14:paraId="45EF7387" w14:textId="5D4BF893" w:rsidR="00514A08" w:rsidRPr="007B43BD" w:rsidRDefault="00514A08" w:rsidP="00C573DA">
            <w:pPr>
              <w:spacing w:after="0" w:line="240" w:lineRule="auto"/>
              <w:ind w:left="140" w:right="142"/>
              <w:jc w:val="left"/>
              <w:rPr>
                <w:bCs/>
                <w:sz w:val="20"/>
                <w:szCs w:val="20"/>
              </w:rPr>
            </w:pPr>
            <w:r w:rsidRPr="007B43BD">
              <w:rPr>
                <w:bCs/>
                <w:sz w:val="20"/>
                <w:szCs w:val="20"/>
              </w:rPr>
              <w:t>SC Crasna Acâș SRL</w:t>
            </w:r>
          </w:p>
        </w:tc>
        <w:tc>
          <w:tcPr>
            <w:tcW w:w="1265" w:type="dxa"/>
            <w:tcMar>
              <w:left w:w="14" w:type="dxa"/>
              <w:right w:w="14" w:type="dxa"/>
            </w:tcMar>
            <w:vAlign w:val="center"/>
          </w:tcPr>
          <w:p w14:paraId="0E2FD25F" w14:textId="01F99F18" w:rsidR="00514A08" w:rsidRPr="007B43BD" w:rsidRDefault="00514A08" w:rsidP="000B6E47">
            <w:pPr>
              <w:spacing w:after="0" w:line="240" w:lineRule="auto"/>
              <w:ind w:left="140" w:right="142"/>
              <w:jc w:val="left"/>
              <w:rPr>
                <w:bCs/>
                <w:sz w:val="20"/>
                <w:szCs w:val="20"/>
              </w:rPr>
            </w:pPr>
            <w:r w:rsidRPr="007B43BD">
              <w:rPr>
                <w:sz w:val="20"/>
                <w:szCs w:val="20"/>
              </w:rPr>
              <w:t>deșeuri menajere, similare,</w:t>
            </w:r>
          </w:p>
        </w:tc>
        <w:tc>
          <w:tcPr>
            <w:tcW w:w="3118" w:type="dxa"/>
            <w:vAlign w:val="center"/>
          </w:tcPr>
          <w:p w14:paraId="4C500CE8" w14:textId="77777777" w:rsidR="000E759C" w:rsidRPr="007B43BD" w:rsidRDefault="000E759C" w:rsidP="0085567B">
            <w:pPr>
              <w:spacing w:after="0" w:line="240" w:lineRule="auto"/>
              <w:ind w:right="-60"/>
              <w:rPr>
                <w:sz w:val="20"/>
                <w:szCs w:val="20"/>
              </w:rPr>
            </w:pPr>
            <w:r w:rsidRPr="007B43BD">
              <w:rPr>
                <w:sz w:val="20"/>
                <w:szCs w:val="20"/>
              </w:rPr>
              <w:t>Contract de preluare și eliminare finală a deșeurilor nepericuloase</w:t>
            </w:r>
          </w:p>
          <w:p w14:paraId="56D8E50C" w14:textId="7FAF240A" w:rsidR="00514A08" w:rsidRPr="007B43BD" w:rsidRDefault="00DA0D16" w:rsidP="0085567B">
            <w:pPr>
              <w:spacing w:after="0" w:line="240" w:lineRule="auto"/>
              <w:ind w:right="-60"/>
              <w:rPr>
                <w:bCs/>
                <w:sz w:val="20"/>
                <w:szCs w:val="20"/>
              </w:rPr>
            </w:pPr>
            <w:r w:rsidRPr="007B43BD">
              <w:rPr>
                <w:sz w:val="20"/>
                <w:szCs w:val="20"/>
              </w:rPr>
              <w:t>Nr.65/07.02.2020</w:t>
            </w:r>
          </w:p>
        </w:tc>
        <w:tc>
          <w:tcPr>
            <w:tcW w:w="1701" w:type="dxa"/>
            <w:tcMar>
              <w:left w:w="14" w:type="dxa"/>
              <w:right w:w="14" w:type="dxa"/>
            </w:tcMar>
            <w:vAlign w:val="center"/>
          </w:tcPr>
          <w:p w14:paraId="3645CDB3" w14:textId="13EBC45D" w:rsidR="00514A08" w:rsidRPr="007B43BD" w:rsidRDefault="00514A08" w:rsidP="000B6E47">
            <w:pPr>
              <w:spacing w:after="0" w:line="240" w:lineRule="auto"/>
              <w:ind w:left="140" w:right="142"/>
              <w:jc w:val="left"/>
              <w:rPr>
                <w:bCs/>
                <w:sz w:val="20"/>
                <w:szCs w:val="20"/>
              </w:rPr>
            </w:pPr>
            <w:r w:rsidRPr="007B43BD">
              <w:rPr>
                <w:bCs/>
                <w:sz w:val="20"/>
                <w:szCs w:val="20"/>
              </w:rPr>
              <w:t>Acâș</w:t>
            </w:r>
          </w:p>
        </w:tc>
        <w:tc>
          <w:tcPr>
            <w:tcW w:w="4325" w:type="dxa"/>
            <w:tcMar>
              <w:left w:w="14" w:type="dxa"/>
              <w:right w:w="14" w:type="dxa"/>
            </w:tcMar>
            <w:vAlign w:val="center"/>
          </w:tcPr>
          <w:p w14:paraId="2EF12BB6" w14:textId="1D6F47E6" w:rsidR="00514A08" w:rsidRPr="007B43BD" w:rsidRDefault="00514A08" w:rsidP="0085567B">
            <w:pPr>
              <w:spacing w:after="0" w:line="240" w:lineRule="auto"/>
              <w:ind w:left="140" w:right="142"/>
              <w:rPr>
                <w:bCs/>
                <w:sz w:val="20"/>
                <w:szCs w:val="20"/>
              </w:rPr>
            </w:pPr>
            <w:r w:rsidRPr="007B43BD">
              <w:rPr>
                <w:bCs/>
                <w:sz w:val="20"/>
                <w:szCs w:val="20"/>
              </w:rPr>
              <w:t>colectarea separată şi transportul separat al deşeurilor municipale şi al deşeurilor similare provenind din activităţi comerciale din industrie şi instituţii, inclusiv fracţii colectate separat, fără a aduce atingere fluxului de deşeuri de echipamente electrice şi electronice, baterii şi acumulatori</w:t>
            </w:r>
          </w:p>
        </w:tc>
        <w:tc>
          <w:tcPr>
            <w:tcW w:w="2123" w:type="dxa"/>
            <w:tcMar>
              <w:left w:w="14" w:type="dxa"/>
              <w:right w:w="14" w:type="dxa"/>
            </w:tcMar>
            <w:vAlign w:val="center"/>
          </w:tcPr>
          <w:p w14:paraId="7526BD3B" w14:textId="27092F26" w:rsidR="00514A08" w:rsidRPr="007B43BD" w:rsidRDefault="00DA0D16" w:rsidP="002A1E33">
            <w:pPr>
              <w:spacing w:after="0" w:line="240" w:lineRule="auto"/>
              <w:ind w:left="140" w:right="142"/>
              <w:jc w:val="center"/>
              <w:rPr>
                <w:bCs/>
                <w:sz w:val="20"/>
                <w:szCs w:val="20"/>
              </w:rPr>
            </w:pPr>
            <w:r w:rsidRPr="007B43BD">
              <w:rPr>
                <w:bCs/>
                <w:sz w:val="20"/>
                <w:szCs w:val="20"/>
              </w:rPr>
              <w:t>În curs de reautorizare</w:t>
            </w:r>
          </w:p>
        </w:tc>
        <w:tc>
          <w:tcPr>
            <w:tcW w:w="1656" w:type="dxa"/>
            <w:shd w:val="clear" w:color="auto" w:fill="auto"/>
            <w:tcMar>
              <w:left w:w="14" w:type="dxa"/>
              <w:right w:w="14" w:type="dxa"/>
            </w:tcMar>
            <w:vAlign w:val="center"/>
          </w:tcPr>
          <w:p w14:paraId="6A3671A6" w14:textId="78326D71" w:rsidR="00514A08" w:rsidRPr="007B43BD" w:rsidRDefault="00DA0D16" w:rsidP="002A1E33">
            <w:pPr>
              <w:spacing w:after="0" w:line="240" w:lineRule="auto"/>
              <w:ind w:left="140" w:right="142"/>
              <w:jc w:val="center"/>
              <w:rPr>
                <w:bCs/>
                <w:sz w:val="20"/>
                <w:szCs w:val="20"/>
              </w:rPr>
            </w:pPr>
            <w:r w:rsidRPr="007B43BD">
              <w:rPr>
                <w:bCs/>
                <w:sz w:val="20"/>
                <w:szCs w:val="20"/>
              </w:rPr>
              <w:t>În curs de obținere</w:t>
            </w:r>
          </w:p>
        </w:tc>
      </w:tr>
      <w:tr w:rsidR="00B87993" w:rsidRPr="007B43BD" w14:paraId="219CACF5" w14:textId="77777777" w:rsidTr="002A1E33">
        <w:trPr>
          <w:trHeight w:val="20"/>
          <w:jc w:val="center"/>
        </w:trPr>
        <w:tc>
          <w:tcPr>
            <w:tcW w:w="409" w:type="dxa"/>
            <w:vMerge w:val="restart"/>
            <w:tcMar>
              <w:left w:w="14" w:type="dxa"/>
              <w:right w:w="14" w:type="dxa"/>
            </w:tcMar>
            <w:vAlign w:val="center"/>
          </w:tcPr>
          <w:p w14:paraId="79350997" w14:textId="77B174FA" w:rsidR="00B87993" w:rsidRPr="007B43BD" w:rsidRDefault="007B43BD" w:rsidP="00494B30">
            <w:pPr>
              <w:spacing w:after="0" w:line="240" w:lineRule="auto"/>
              <w:jc w:val="center"/>
              <w:rPr>
                <w:bCs/>
                <w:sz w:val="20"/>
                <w:szCs w:val="20"/>
              </w:rPr>
            </w:pPr>
            <w:r>
              <w:rPr>
                <w:sz w:val="20"/>
                <w:szCs w:val="20"/>
              </w:rPr>
              <w:lastRenderedPageBreak/>
              <w:t>4</w:t>
            </w:r>
            <w:r w:rsidR="00B87993" w:rsidRPr="007B43BD">
              <w:rPr>
                <w:sz w:val="20"/>
                <w:szCs w:val="20"/>
              </w:rPr>
              <w:t>.</w:t>
            </w:r>
          </w:p>
        </w:tc>
        <w:tc>
          <w:tcPr>
            <w:tcW w:w="1440" w:type="dxa"/>
            <w:vMerge w:val="restart"/>
            <w:tcMar>
              <w:left w:w="14" w:type="dxa"/>
              <w:right w:w="14" w:type="dxa"/>
            </w:tcMar>
            <w:vAlign w:val="center"/>
          </w:tcPr>
          <w:p w14:paraId="02BDD820" w14:textId="66DEC0BE" w:rsidR="00B87993" w:rsidRPr="007B43BD" w:rsidRDefault="00B87993" w:rsidP="00C573DA">
            <w:pPr>
              <w:spacing w:after="0" w:line="240" w:lineRule="auto"/>
              <w:ind w:left="140" w:right="142"/>
              <w:jc w:val="left"/>
              <w:rPr>
                <w:bCs/>
                <w:sz w:val="20"/>
                <w:szCs w:val="20"/>
              </w:rPr>
            </w:pPr>
            <w:r w:rsidRPr="007B43BD">
              <w:rPr>
                <w:sz w:val="20"/>
                <w:szCs w:val="20"/>
              </w:rPr>
              <w:t>SC Florisal SA</w:t>
            </w:r>
          </w:p>
        </w:tc>
        <w:tc>
          <w:tcPr>
            <w:tcW w:w="1265" w:type="dxa"/>
            <w:vMerge w:val="restart"/>
            <w:tcMar>
              <w:left w:w="14" w:type="dxa"/>
              <w:right w:w="14" w:type="dxa"/>
            </w:tcMar>
            <w:vAlign w:val="center"/>
          </w:tcPr>
          <w:p w14:paraId="21404C1C" w14:textId="77777777" w:rsidR="00B87993" w:rsidRPr="007B43BD" w:rsidRDefault="00B87993" w:rsidP="00DA0D16">
            <w:pPr>
              <w:spacing w:after="0" w:line="240" w:lineRule="auto"/>
              <w:ind w:left="140" w:right="142"/>
              <w:jc w:val="left"/>
              <w:rPr>
                <w:bCs/>
                <w:sz w:val="20"/>
                <w:szCs w:val="20"/>
              </w:rPr>
            </w:pPr>
            <w:r w:rsidRPr="007B43BD">
              <w:rPr>
                <w:sz w:val="20"/>
                <w:szCs w:val="20"/>
              </w:rPr>
              <w:t>deșeuri menajere, similare,</w:t>
            </w:r>
          </w:p>
          <w:p w14:paraId="4818F740" w14:textId="6DD1C8D6" w:rsidR="00B87993" w:rsidRPr="007B43BD" w:rsidRDefault="00B87993" w:rsidP="00DA0D16">
            <w:pPr>
              <w:spacing w:after="0" w:line="240" w:lineRule="auto"/>
              <w:ind w:left="140" w:right="142"/>
              <w:jc w:val="left"/>
              <w:rPr>
                <w:bCs/>
                <w:sz w:val="20"/>
                <w:szCs w:val="20"/>
              </w:rPr>
            </w:pPr>
          </w:p>
        </w:tc>
        <w:tc>
          <w:tcPr>
            <w:tcW w:w="3118" w:type="dxa"/>
            <w:vAlign w:val="center"/>
          </w:tcPr>
          <w:p w14:paraId="042F7A26" w14:textId="77777777" w:rsidR="00480D6D" w:rsidRPr="007B43BD" w:rsidRDefault="00480D6D" w:rsidP="0085567B">
            <w:pPr>
              <w:spacing w:after="0" w:line="240" w:lineRule="auto"/>
              <w:ind w:right="-60"/>
              <w:rPr>
                <w:rFonts w:eastAsia="Calibri"/>
                <w:bCs/>
                <w:sz w:val="20"/>
                <w:szCs w:val="20"/>
              </w:rPr>
            </w:pPr>
            <w:r w:rsidRPr="00480D6D">
              <w:rPr>
                <w:rFonts w:eastAsia="Calibri"/>
                <w:bCs/>
                <w:sz w:val="20"/>
                <w:szCs w:val="20"/>
              </w:rPr>
              <w:t>Contract privind delegarea gestiunii serviciului public de salubrizare nr.336</w:t>
            </w:r>
            <w:r w:rsidRPr="007B43BD">
              <w:rPr>
                <w:rFonts w:eastAsia="Calibri"/>
                <w:bCs/>
                <w:sz w:val="20"/>
                <w:szCs w:val="20"/>
              </w:rPr>
              <w:t>-</w:t>
            </w:r>
            <w:r w:rsidRPr="00480D6D">
              <w:rPr>
                <w:rFonts w:eastAsia="Calibri"/>
                <w:bCs/>
                <w:sz w:val="20"/>
                <w:szCs w:val="20"/>
              </w:rPr>
              <w:t>60748</w:t>
            </w:r>
          </w:p>
          <w:p w14:paraId="499B235C" w14:textId="15966E35" w:rsidR="00B87993" w:rsidRPr="000D72C9" w:rsidRDefault="00480D6D" w:rsidP="0085567B">
            <w:pPr>
              <w:spacing w:after="0" w:line="240" w:lineRule="auto"/>
              <w:ind w:right="-60"/>
              <w:rPr>
                <w:rFonts w:eastAsia="Calibri"/>
                <w:bCs/>
                <w:sz w:val="20"/>
                <w:szCs w:val="20"/>
              </w:rPr>
            </w:pPr>
            <w:r w:rsidRPr="007B43BD">
              <w:rPr>
                <w:rFonts w:eastAsia="Calibri"/>
                <w:bCs/>
                <w:sz w:val="20"/>
                <w:szCs w:val="20"/>
              </w:rPr>
              <w:t xml:space="preserve">din </w:t>
            </w:r>
            <w:r w:rsidRPr="00480D6D">
              <w:rPr>
                <w:rFonts w:eastAsia="Calibri"/>
                <w:bCs/>
                <w:sz w:val="20"/>
                <w:szCs w:val="20"/>
              </w:rPr>
              <w:t>17.12.2019</w:t>
            </w:r>
          </w:p>
        </w:tc>
        <w:tc>
          <w:tcPr>
            <w:tcW w:w="1701" w:type="dxa"/>
            <w:tcMar>
              <w:left w:w="14" w:type="dxa"/>
              <w:right w:w="14" w:type="dxa"/>
            </w:tcMar>
            <w:vAlign w:val="center"/>
          </w:tcPr>
          <w:p w14:paraId="34143799" w14:textId="3282F883" w:rsidR="00B87993" w:rsidRPr="007B43BD" w:rsidRDefault="00B87993" w:rsidP="009E1A58">
            <w:pPr>
              <w:spacing w:after="0" w:line="240" w:lineRule="auto"/>
              <w:ind w:left="140" w:right="142"/>
              <w:jc w:val="left"/>
              <w:rPr>
                <w:bCs/>
                <w:sz w:val="20"/>
                <w:szCs w:val="20"/>
              </w:rPr>
            </w:pPr>
            <w:r w:rsidRPr="007B43BD">
              <w:rPr>
                <w:bCs/>
                <w:sz w:val="20"/>
                <w:szCs w:val="20"/>
              </w:rPr>
              <w:t>Satu Mare</w:t>
            </w:r>
          </w:p>
        </w:tc>
        <w:tc>
          <w:tcPr>
            <w:tcW w:w="4325" w:type="dxa"/>
            <w:vMerge w:val="restart"/>
            <w:tcMar>
              <w:left w:w="14" w:type="dxa"/>
              <w:right w:w="14" w:type="dxa"/>
            </w:tcMar>
            <w:vAlign w:val="center"/>
          </w:tcPr>
          <w:p w14:paraId="633A5681" w14:textId="60E9A7B5" w:rsidR="00B87993" w:rsidRPr="007B43BD" w:rsidRDefault="00B87993" w:rsidP="0085567B">
            <w:pPr>
              <w:spacing w:after="0" w:line="240" w:lineRule="auto"/>
              <w:ind w:left="140" w:right="142"/>
              <w:rPr>
                <w:bCs/>
                <w:sz w:val="20"/>
                <w:szCs w:val="20"/>
              </w:rPr>
            </w:pPr>
            <w:r w:rsidRPr="007B43BD">
              <w:rPr>
                <w:bCs/>
                <w:sz w:val="20"/>
                <w:szCs w:val="20"/>
              </w:rPr>
              <w:t>colectarea separată şi transportul separat al deşeurilor municipale şi al deşeurilor similare provenind din activităţi comerciale din industrie şi instituţii, inclusiv fracţii colectate separat, fără a aduce atingere fluxului de deşeuri de echipamente electrice şi electronice, baterii şi acumulatori;</w:t>
            </w:r>
          </w:p>
          <w:p w14:paraId="6A39296C" w14:textId="509AF1C8" w:rsidR="00B87993" w:rsidRPr="007B43BD" w:rsidRDefault="00B87993" w:rsidP="0085567B">
            <w:pPr>
              <w:spacing w:after="0" w:line="240" w:lineRule="auto"/>
              <w:ind w:left="140" w:right="142"/>
              <w:rPr>
                <w:bCs/>
                <w:sz w:val="20"/>
                <w:szCs w:val="20"/>
              </w:rPr>
            </w:pPr>
            <w:r w:rsidRPr="007B43BD">
              <w:rPr>
                <w:bCs/>
                <w:sz w:val="20"/>
                <w:szCs w:val="20"/>
              </w:rPr>
              <w:t>salubrizare a localităţilor</w:t>
            </w:r>
          </w:p>
        </w:tc>
        <w:tc>
          <w:tcPr>
            <w:tcW w:w="2123" w:type="dxa"/>
            <w:vMerge w:val="restart"/>
            <w:shd w:val="clear" w:color="auto" w:fill="auto"/>
            <w:tcMar>
              <w:left w:w="14" w:type="dxa"/>
              <w:right w:w="14" w:type="dxa"/>
            </w:tcMar>
            <w:vAlign w:val="center"/>
          </w:tcPr>
          <w:p w14:paraId="37EB53CD" w14:textId="77777777" w:rsidR="00B87993" w:rsidRPr="007B43BD" w:rsidRDefault="00B87993" w:rsidP="009E1A58">
            <w:pPr>
              <w:spacing w:after="0" w:line="240" w:lineRule="auto"/>
              <w:ind w:left="140" w:right="142"/>
              <w:jc w:val="left"/>
              <w:rPr>
                <w:bCs/>
                <w:sz w:val="20"/>
                <w:szCs w:val="20"/>
              </w:rPr>
            </w:pPr>
            <w:r w:rsidRPr="007B43BD">
              <w:rPr>
                <w:bCs/>
                <w:sz w:val="20"/>
                <w:szCs w:val="20"/>
              </w:rPr>
              <w:t>Nr.127 din 10.09.2012 Revizuită la data de 16.09.2010</w:t>
            </w:r>
          </w:p>
          <w:p w14:paraId="59FAAC1B" w14:textId="77777777" w:rsidR="00B87993" w:rsidRPr="007B43BD" w:rsidRDefault="00B87993" w:rsidP="00B87993">
            <w:pPr>
              <w:spacing w:after="0" w:line="240" w:lineRule="auto"/>
              <w:ind w:left="140" w:right="142"/>
              <w:jc w:val="left"/>
              <w:rPr>
                <w:bCs/>
                <w:sz w:val="20"/>
                <w:szCs w:val="20"/>
              </w:rPr>
            </w:pPr>
            <w:r w:rsidRPr="007B43BD">
              <w:rPr>
                <w:bCs/>
                <w:sz w:val="20"/>
                <w:szCs w:val="20"/>
              </w:rPr>
              <w:t>Revizuită la data de 15.04.2011</w:t>
            </w:r>
          </w:p>
          <w:p w14:paraId="6BC1B9E5" w14:textId="77777777" w:rsidR="00B87993" w:rsidRPr="007B43BD" w:rsidRDefault="00B87993" w:rsidP="00B87993">
            <w:pPr>
              <w:spacing w:after="0" w:line="240" w:lineRule="auto"/>
              <w:ind w:left="140" w:right="142"/>
              <w:jc w:val="left"/>
              <w:rPr>
                <w:bCs/>
                <w:sz w:val="20"/>
                <w:szCs w:val="20"/>
              </w:rPr>
            </w:pPr>
            <w:r w:rsidRPr="007B43BD">
              <w:rPr>
                <w:bCs/>
                <w:sz w:val="20"/>
                <w:szCs w:val="20"/>
              </w:rPr>
              <w:t>Revizuită la data de 17.10.2013 valabilă pâna la până la 20.11.2019</w:t>
            </w:r>
          </w:p>
          <w:p w14:paraId="2DF6FE69" w14:textId="655ADD87" w:rsidR="00480D6D" w:rsidRPr="007B43BD" w:rsidRDefault="00480D6D" w:rsidP="00B87993">
            <w:pPr>
              <w:spacing w:after="0" w:line="240" w:lineRule="auto"/>
              <w:ind w:left="140" w:right="142"/>
              <w:jc w:val="left"/>
              <w:rPr>
                <w:bCs/>
                <w:sz w:val="20"/>
                <w:szCs w:val="20"/>
              </w:rPr>
            </w:pPr>
            <w:r w:rsidRPr="007B43BD">
              <w:rPr>
                <w:bCs/>
                <w:sz w:val="20"/>
                <w:szCs w:val="20"/>
              </w:rPr>
              <w:t>În curs de obținere a vizei anuale</w:t>
            </w:r>
          </w:p>
        </w:tc>
        <w:tc>
          <w:tcPr>
            <w:tcW w:w="1656" w:type="dxa"/>
            <w:vMerge w:val="restart"/>
            <w:tcMar>
              <w:left w:w="14" w:type="dxa"/>
              <w:right w:w="14" w:type="dxa"/>
            </w:tcMar>
            <w:vAlign w:val="center"/>
          </w:tcPr>
          <w:p w14:paraId="778AC461" w14:textId="60019DA7" w:rsidR="00B87993" w:rsidRPr="007B43BD" w:rsidRDefault="00B87993" w:rsidP="009E1A58">
            <w:pPr>
              <w:spacing w:after="0" w:line="240" w:lineRule="auto"/>
              <w:ind w:left="140" w:right="142"/>
              <w:jc w:val="left"/>
              <w:rPr>
                <w:bCs/>
                <w:sz w:val="20"/>
                <w:szCs w:val="20"/>
              </w:rPr>
            </w:pPr>
            <w:r w:rsidRPr="007B43BD">
              <w:rPr>
                <w:bCs/>
                <w:sz w:val="20"/>
                <w:szCs w:val="20"/>
              </w:rPr>
              <w:t>Licenţă nr. 4460/19.11.2018 clasa 1 Valabilă până la data de 23.05.2020</w:t>
            </w:r>
          </w:p>
        </w:tc>
      </w:tr>
      <w:tr w:rsidR="00480D6D" w:rsidRPr="007B43BD" w14:paraId="70CE9394" w14:textId="77777777" w:rsidTr="002A1E33">
        <w:trPr>
          <w:trHeight w:val="20"/>
          <w:jc w:val="center"/>
        </w:trPr>
        <w:tc>
          <w:tcPr>
            <w:tcW w:w="409" w:type="dxa"/>
            <w:vMerge/>
            <w:tcMar>
              <w:left w:w="14" w:type="dxa"/>
              <w:right w:w="14" w:type="dxa"/>
            </w:tcMar>
            <w:vAlign w:val="center"/>
          </w:tcPr>
          <w:p w14:paraId="3510C7BC" w14:textId="77777777" w:rsidR="00480D6D" w:rsidRPr="007B43BD" w:rsidRDefault="00480D6D" w:rsidP="00480D6D">
            <w:pPr>
              <w:spacing w:after="0" w:line="240" w:lineRule="auto"/>
              <w:jc w:val="center"/>
              <w:rPr>
                <w:sz w:val="20"/>
                <w:szCs w:val="20"/>
              </w:rPr>
            </w:pPr>
          </w:p>
        </w:tc>
        <w:tc>
          <w:tcPr>
            <w:tcW w:w="1440" w:type="dxa"/>
            <w:vMerge/>
            <w:tcMar>
              <w:left w:w="14" w:type="dxa"/>
              <w:right w:w="14" w:type="dxa"/>
            </w:tcMar>
            <w:vAlign w:val="center"/>
          </w:tcPr>
          <w:p w14:paraId="5FCB4825" w14:textId="77777777" w:rsidR="00480D6D" w:rsidRPr="007B43BD" w:rsidRDefault="00480D6D" w:rsidP="00480D6D">
            <w:pPr>
              <w:spacing w:after="0" w:line="240" w:lineRule="auto"/>
              <w:jc w:val="center"/>
              <w:rPr>
                <w:sz w:val="20"/>
                <w:szCs w:val="20"/>
              </w:rPr>
            </w:pPr>
          </w:p>
        </w:tc>
        <w:tc>
          <w:tcPr>
            <w:tcW w:w="1265" w:type="dxa"/>
            <w:vMerge/>
            <w:tcMar>
              <w:left w:w="14" w:type="dxa"/>
              <w:right w:w="14" w:type="dxa"/>
            </w:tcMar>
            <w:vAlign w:val="center"/>
          </w:tcPr>
          <w:p w14:paraId="149B8CE9" w14:textId="72D2EFA4" w:rsidR="00480D6D" w:rsidRPr="007B43BD" w:rsidRDefault="00480D6D" w:rsidP="00480D6D">
            <w:pPr>
              <w:spacing w:after="0" w:line="240" w:lineRule="auto"/>
              <w:ind w:left="140" w:right="142"/>
              <w:jc w:val="left"/>
              <w:rPr>
                <w:sz w:val="20"/>
                <w:szCs w:val="20"/>
              </w:rPr>
            </w:pPr>
          </w:p>
        </w:tc>
        <w:tc>
          <w:tcPr>
            <w:tcW w:w="3118" w:type="dxa"/>
            <w:vAlign w:val="center"/>
          </w:tcPr>
          <w:p w14:paraId="4129C0C4" w14:textId="77777777" w:rsidR="00480D6D" w:rsidRPr="007B43BD" w:rsidRDefault="00480D6D" w:rsidP="0085567B">
            <w:pPr>
              <w:spacing w:after="0" w:line="240" w:lineRule="auto"/>
              <w:ind w:right="-60"/>
              <w:rPr>
                <w:rFonts w:eastAsia="Calibri"/>
                <w:sz w:val="20"/>
                <w:szCs w:val="20"/>
              </w:rPr>
            </w:pPr>
            <w:r w:rsidRPr="009E6F32">
              <w:rPr>
                <w:rFonts w:eastAsia="Calibri"/>
                <w:sz w:val="20"/>
                <w:szCs w:val="20"/>
              </w:rPr>
              <w:t xml:space="preserve">Contract privind delegarea gestiunii serviciului public de salubrizare nr. </w:t>
            </w:r>
            <w:r w:rsidRPr="007B43BD">
              <w:rPr>
                <w:rFonts w:eastAsia="Calibri"/>
                <w:sz w:val="20"/>
                <w:szCs w:val="20"/>
              </w:rPr>
              <w:t>958</w:t>
            </w:r>
            <w:r w:rsidRPr="009E6F32">
              <w:rPr>
                <w:rFonts w:eastAsia="Calibri"/>
                <w:sz w:val="20"/>
                <w:szCs w:val="20"/>
              </w:rPr>
              <w:t>/</w:t>
            </w:r>
            <w:r w:rsidRPr="007B43BD">
              <w:rPr>
                <w:rFonts w:eastAsia="Calibri"/>
                <w:sz w:val="20"/>
                <w:szCs w:val="20"/>
              </w:rPr>
              <w:t>04</w:t>
            </w:r>
            <w:r w:rsidRPr="009E6F32">
              <w:rPr>
                <w:rFonts w:eastAsia="Calibri"/>
                <w:sz w:val="20"/>
                <w:szCs w:val="20"/>
              </w:rPr>
              <w:t>.05.200</w:t>
            </w:r>
            <w:r w:rsidRPr="007B43BD">
              <w:rPr>
                <w:rFonts w:eastAsia="Calibri"/>
                <w:sz w:val="20"/>
                <w:szCs w:val="20"/>
              </w:rPr>
              <w:t>9</w:t>
            </w:r>
          </w:p>
          <w:p w14:paraId="2E79757A" w14:textId="79D4E8A1" w:rsidR="00480D6D" w:rsidRPr="007B43BD" w:rsidRDefault="00480D6D" w:rsidP="0085567B">
            <w:pPr>
              <w:spacing w:after="0" w:line="240" w:lineRule="auto"/>
              <w:ind w:right="-60"/>
              <w:rPr>
                <w:sz w:val="20"/>
                <w:szCs w:val="20"/>
              </w:rPr>
            </w:pPr>
            <w:r w:rsidRPr="007B43BD">
              <w:rPr>
                <w:rFonts w:eastAsia="Calibri"/>
                <w:sz w:val="20"/>
                <w:szCs w:val="20"/>
              </w:rPr>
              <w:t>Act adițional nr.6/29.05.2019 valabil 5 ani.</w:t>
            </w:r>
          </w:p>
        </w:tc>
        <w:tc>
          <w:tcPr>
            <w:tcW w:w="1701" w:type="dxa"/>
            <w:tcMar>
              <w:left w:w="14" w:type="dxa"/>
              <w:right w:w="14" w:type="dxa"/>
            </w:tcMar>
            <w:vAlign w:val="center"/>
          </w:tcPr>
          <w:p w14:paraId="049C90F5" w14:textId="4A54A906" w:rsidR="00480D6D" w:rsidRPr="007B43BD" w:rsidRDefault="00480D6D" w:rsidP="00480D6D">
            <w:pPr>
              <w:spacing w:after="0" w:line="240" w:lineRule="auto"/>
              <w:ind w:left="140" w:right="142"/>
              <w:jc w:val="left"/>
              <w:rPr>
                <w:bCs/>
                <w:sz w:val="20"/>
                <w:szCs w:val="20"/>
              </w:rPr>
            </w:pPr>
            <w:r w:rsidRPr="007B43BD">
              <w:rPr>
                <w:bCs/>
                <w:sz w:val="20"/>
                <w:szCs w:val="20"/>
              </w:rPr>
              <w:t>Dorolț</w:t>
            </w:r>
          </w:p>
        </w:tc>
        <w:tc>
          <w:tcPr>
            <w:tcW w:w="4325" w:type="dxa"/>
            <w:vMerge/>
            <w:tcMar>
              <w:left w:w="14" w:type="dxa"/>
              <w:right w:w="14" w:type="dxa"/>
            </w:tcMar>
            <w:vAlign w:val="center"/>
          </w:tcPr>
          <w:p w14:paraId="0571ACFF" w14:textId="77777777" w:rsidR="00480D6D" w:rsidRPr="007B43BD" w:rsidRDefault="00480D6D" w:rsidP="0085567B">
            <w:pPr>
              <w:autoSpaceDE w:val="0"/>
              <w:autoSpaceDN w:val="0"/>
              <w:adjustRightInd w:val="0"/>
              <w:spacing w:after="0" w:line="240" w:lineRule="auto"/>
              <w:rPr>
                <w:bCs/>
                <w:sz w:val="20"/>
                <w:szCs w:val="20"/>
              </w:rPr>
            </w:pPr>
          </w:p>
        </w:tc>
        <w:tc>
          <w:tcPr>
            <w:tcW w:w="2123" w:type="dxa"/>
            <w:vMerge/>
            <w:shd w:val="clear" w:color="auto" w:fill="auto"/>
            <w:tcMar>
              <w:left w:w="14" w:type="dxa"/>
              <w:right w:w="14" w:type="dxa"/>
            </w:tcMar>
            <w:vAlign w:val="center"/>
          </w:tcPr>
          <w:p w14:paraId="750669A2" w14:textId="77777777" w:rsidR="00480D6D" w:rsidRPr="007B43BD" w:rsidRDefault="00480D6D" w:rsidP="00480D6D">
            <w:pPr>
              <w:spacing w:after="0" w:line="240" w:lineRule="auto"/>
              <w:jc w:val="center"/>
              <w:rPr>
                <w:bCs/>
                <w:sz w:val="20"/>
                <w:szCs w:val="20"/>
              </w:rPr>
            </w:pPr>
          </w:p>
        </w:tc>
        <w:tc>
          <w:tcPr>
            <w:tcW w:w="1656" w:type="dxa"/>
            <w:vMerge/>
            <w:tcMar>
              <w:left w:w="14" w:type="dxa"/>
              <w:right w:w="14" w:type="dxa"/>
            </w:tcMar>
            <w:vAlign w:val="center"/>
          </w:tcPr>
          <w:p w14:paraId="120F5222" w14:textId="77777777" w:rsidR="00480D6D" w:rsidRPr="007B43BD" w:rsidRDefault="00480D6D" w:rsidP="00480D6D">
            <w:pPr>
              <w:spacing w:after="0" w:line="240" w:lineRule="auto"/>
              <w:jc w:val="center"/>
              <w:rPr>
                <w:bCs/>
                <w:sz w:val="20"/>
                <w:szCs w:val="20"/>
              </w:rPr>
            </w:pPr>
          </w:p>
        </w:tc>
      </w:tr>
      <w:tr w:rsidR="00F15AB5" w:rsidRPr="007B43BD" w14:paraId="263EDBC9" w14:textId="77777777" w:rsidTr="002A1E33">
        <w:trPr>
          <w:trHeight w:val="20"/>
          <w:jc w:val="center"/>
        </w:trPr>
        <w:tc>
          <w:tcPr>
            <w:tcW w:w="409" w:type="dxa"/>
            <w:vMerge w:val="restart"/>
            <w:tcMar>
              <w:left w:w="14" w:type="dxa"/>
              <w:right w:w="14" w:type="dxa"/>
            </w:tcMar>
            <w:vAlign w:val="center"/>
          </w:tcPr>
          <w:p w14:paraId="12A40641" w14:textId="77777777" w:rsidR="00F15AB5" w:rsidRPr="00F15C9B" w:rsidRDefault="00F15AB5" w:rsidP="00480D6D">
            <w:pPr>
              <w:spacing w:after="0" w:line="240" w:lineRule="auto"/>
              <w:jc w:val="center"/>
              <w:rPr>
                <w:bCs/>
                <w:sz w:val="20"/>
                <w:szCs w:val="20"/>
              </w:rPr>
            </w:pPr>
            <w:r w:rsidRPr="00F15C9B">
              <w:rPr>
                <w:sz w:val="20"/>
                <w:szCs w:val="20"/>
              </w:rPr>
              <w:t>5.</w:t>
            </w:r>
          </w:p>
        </w:tc>
        <w:tc>
          <w:tcPr>
            <w:tcW w:w="1440" w:type="dxa"/>
            <w:vMerge w:val="restart"/>
            <w:tcMar>
              <w:left w:w="14" w:type="dxa"/>
              <w:right w:w="14" w:type="dxa"/>
            </w:tcMar>
            <w:vAlign w:val="center"/>
          </w:tcPr>
          <w:p w14:paraId="39909786" w14:textId="14A24AF0" w:rsidR="00F15AB5" w:rsidRPr="00F15C9B" w:rsidRDefault="00F15AB5" w:rsidP="00C573DA">
            <w:pPr>
              <w:spacing w:after="0" w:line="240" w:lineRule="auto"/>
              <w:ind w:left="140" w:right="142"/>
              <w:jc w:val="left"/>
              <w:rPr>
                <w:bCs/>
                <w:sz w:val="20"/>
                <w:szCs w:val="20"/>
              </w:rPr>
            </w:pPr>
            <w:r w:rsidRPr="00F15C9B">
              <w:rPr>
                <w:bCs/>
                <w:sz w:val="20"/>
                <w:szCs w:val="20"/>
              </w:rPr>
              <w:t>SC Instal Ros SRL</w:t>
            </w:r>
          </w:p>
        </w:tc>
        <w:tc>
          <w:tcPr>
            <w:tcW w:w="1265" w:type="dxa"/>
            <w:tcMar>
              <w:left w:w="14" w:type="dxa"/>
              <w:right w:w="14" w:type="dxa"/>
            </w:tcMar>
            <w:vAlign w:val="center"/>
          </w:tcPr>
          <w:p w14:paraId="7B11B416" w14:textId="323C5B0B" w:rsidR="00F15AB5" w:rsidRPr="00F15C9B" w:rsidRDefault="00F15AB5" w:rsidP="00C573DA">
            <w:pPr>
              <w:spacing w:after="0" w:line="240" w:lineRule="auto"/>
              <w:ind w:left="140" w:right="142"/>
              <w:jc w:val="left"/>
              <w:rPr>
                <w:bCs/>
                <w:sz w:val="20"/>
                <w:szCs w:val="20"/>
              </w:rPr>
            </w:pPr>
            <w:r w:rsidRPr="00F15C9B">
              <w:rPr>
                <w:sz w:val="20"/>
                <w:szCs w:val="20"/>
              </w:rPr>
              <w:t>deșeuri menajere și similare</w:t>
            </w:r>
          </w:p>
        </w:tc>
        <w:tc>
          <w:tcPr>
            <w:tcW w:w="3118" w:type="dxa"/>
            <w:vAlign w:val="center"/>
          </w:tcPr>
          <w:p w14:paraId="5B72CD4A" w14:textId="71DAF37D" w:rsidR="00F15AB5" w:rsidRPr="00F15C9B" w:rsidRDefault="00F15AB5" w:rsidP="0085567B">
            <w:pPr>
              <w:spacing w:after="0" w:line="240" w:lineRule="auto"/>
              <w:ind w:right="-60"/>
              <w:rPr>
                <w:bCs/>
                <w:sz w:val="20"/>
                <w:szCs w:val="20"/>
              </w:rPr>
            </w:pPr>
            <w:r w:rsidRPr="00F15C9B">
              <w:rPr>
                <w:sz w:val="20"/>
                <w:szCs w:val="20"/>
              </w:rPr>
              <w:t>Contract</w:t>
            </w:r>
            <w:r w:rsidRPr="00F15C9B">
              <w:rPr>
                <w:bCs/>
                <w:sz w:val="20"/>
                <w:szCs w:val="20"/>
              </w:rPr>
              <w:t xml:space="preserve"> de delegare a gestiunii serviciilor de salubrizare n</w:t>
            </w:r>
            <w:r>
              <w:rPr>
                <w:bCs/>
                <w:sz w:val="20"/>
                <w:szCs w:val="20"/>
              </w:rPr>
              <w:t>r.2319/29.09.2020</w:t>
            </w:r>
          </w:p>
        </w:tc>
        <w:tc>
          <w:tcPr>
            <w:tcW w:w="1701" w:type="dxa"/>
            <w:tcMar>
              <w:left w:w="14" w:type="dxa"/>
              <w:right w:w="14" w:type="dxa"/>
            </w:tcMar>
            <w:vAlign w:val="center"/>
          </w:tcPr>
          <w:p w14:paraId="7136A9F9" w14:textId="2CF10A9B" w:rsidR="00F15AB5" w:rsidRPr="007B43BD" w:rsidRDefault="00F15AB5" w:rsidP="00C573DA">
            <w:pPr>
              <w:spacing w:after="0" w:line="240" w:lineRule="auto"/>
              <w:ind w:left="140" w:right="142"/>
              <w:jc w:val="left"/>
              <w:rPr>
                <w:bCs/>
                <w:sz w:val="20"/>
                <w:szCs w:val="20"/>
                <w:highlight w:val="yellow"/>
              </w:rPr>
            </w:pPr>
            <w:r w:rsidRPr="00F15C9B">
              <w:rPr>
                <w:bCs/>
                <w:sz w:val="20"/>
                <w:szCs w:val="20"/>
              </w:rPr>
              <w:t>Ardud</w:t>
            </w:r>
          </w:p>
        </w:tc>
        <w:tc>
          <w:tcPr>
            <w:tcW w:w="4325" w:type="dxa"/>
            <w:vMerge w:val="restart"/>
            <w:tcMar>
              <w:left w:w="14" w:type="dxa"/>
              <w:right w:w="14" w:type="dxa"/>
            </w:tcMar>
            <w:vAlign w:val="center"/>
          </w:tcPr>
          <w:p w14:paraId="5923AA92" w14:textId="26196793" w:rsidR="00F15AB5" w:rsidRPr="00F15C9B" w:rsidRDefault="00F15AB5" w:rsidP="0085567B">
            <w:pPr>
              <w:spacing w:after="0" w:line="240" w:lineRule="auto"/>
              <w:ind w:left="140" w:right="142"/>
              <w:rPr>
                <w:bCs/>
                <w:sz w:val="20"/>
                <w:szCs w:val="20"/>
              </w:rPr>
            </w:pPr>
            <w:r w:rsidRPr="00F15C9B">
              <w:rPr>
                <w:bCs/>
                <w:sz w:val="20"/>
                <w:szCs w:val="20"/>
              </w:rPr>
              <w:t>colectare separată şi transport separat al deşeurilor municipale şi al deşeurilor similare provenind din activităţi comerciale din industrie şi instituţii, inclusiv fracţii colectate separat, fără a aduce atingere fluxului de deşeuri de echipamente electrice şi electronice, baterii şi acumulatori</w:t>
            </w:r>
          </w:p>
        </w:tc>
        <w:tc>
          <w:tcPr>
            <w:tcW w:w="2123" w:type="dxa"/>
            <w:vMerge w:val="restart"/>
            <w:tcMar>
              <w:left w:w="14" w:type="dxa"/>
              <w:right w:w="14" w:type="dxa"/>
            </w:tcMar>
            <w:vAlign w:val="center"/>
          </w:tcPr>
          <w:p w14:paraId="48537948" w14:textId="13B1D94F" w:rsidR="00F15AB5" w:rsidRPr="00F15C9B" w:rsidRDefault="00F15AB5" w:rsidP="00C573DA">
            <w:pPr>
              <w:spacing w:after="0" w:line="240" w:lineRule="auto"/>
              <w:ind w:left="140" w:right="142"/>
              <w:jc w:val="left"/>
              <w:rPr>
                <w:bCs/>
                <w:sz w:val="20"/>
                <w:szCs w:val="20"/>
              </w:rPr>
            </w:pPr>
            <w:r w:rsidRPr="00F15C9B">
              <w:rPr>
                <w:bCs/>
                <w:sz w:val="20"/>
                <w:szCs w:val="20"/>
              </w:rPr>
              <w:t>Nr. 159  din  20.10.2009 Revizuită la data de 20.10.2010, Revizuită la data de 06.12.2011,Revizuită la data de 04.12.2018</w:t>
            </w:r>
          </w:p>
        </w:tc>
        <w:tc>
          <w:tcPr>
            <w:tcW w:w="1656" w:type="dxa"/>
            <w:vMerge w:val="restart"/>
            <w:tcMar>
              <w:left w:w="14" w:type="dxa"/>
              <w:right w:w="14" w:type="dxa"/>
            </w:tcMar>
            <w:vAlign w:val="center"/>
          </w:tcPr>
          <w:p w14:paraId="45609B9E" w14:textId="63DFE638" w:rsidR="00F15AB5" w:rsidRPr="00F15C9B" w:rsidRDefault="00F15AB5" w:rsidP="00C573DA">
            <w:pPr>
              <w:spacing w:after="0" w:line="240" w:lineRule="auto"/>
              <w:ind w:left="140" w:right="142"/>
              <w:jc w:val="left"/>
              <w:rPr>
                <w:bCs/>
                <w:sz w:val="20"/>
                <w:szCs w:val="20"/>
              </w:rPr>
            </w:pPr>
            <w:r w:rsidRPr="00F15C9B">
              <w:rPr>
                <w:bCs/>
                <w:sz w:val="20"/>
                <w:szCs w:val="20"/>
              </w:rPr>
              <w:t>Licenţă nr. 4482/04.12.2018 clasa 2 Valabilă până la data de 04.12.2023</w:t>
            </w:r>
          </w:p>
        </w:tc>
      </w:tr>
      <w:tr w:rsidR="00F15AB5" w:rsidRPr="007B43BD" w14:paraId="429EF0BB" w14:textId="77777777" w:rsidTr="002A1E33">
        <w:trPr>
          <w:trHeight w:val="20"/>
          <w:jc w:val="center"/>
        </w:trPr>
        <w:tc>
          <w:tcPr>
            <w:tcW w:w="409" w:type="dxa"/>
            <w:vMerge/>
            <w:tcMar>
              <w:left w:w="14" w:type="dxa"/>
              <w:right w:w="14" w:type="dxa"/>
            </w:tcMar>
            <w:vAlign w:val="center"/>
          </w:tcPr>
          <w:p w14:paraId="6679DC50" w14:textId="77777777" w:rsidR="00F15AB5" w:rsidRPr="007B43BD" w:rsidRDefault="00F15AB5" w:rsidP="00480D6D">
            <w:pPr>
              <w:spacing w:after="0" w:line="240" w:lineRule="auto"/>
              <w:jc w:val="center"/>
              <w:rPr>
                <w:sz w:val="20"/>
                <w:szCs w:val="20"/>
                <w:highlight w:val="yellow"/>
              </w:rPr>
            </w:pPr>
          </w:p>
        </w:tc>
        <w:tc>
          <w:tcPr>
            <w:tcW w:w="1440" w:type="dxa"/>
            <w:vMerge/>
            <w:tcMar>
              <w:left w:w="14" w:type="dxa"/>
              <w:right w:w="14" w:type="dxa"/>
            </w:tcMar>
            <w:vAlign w:val="center"/>
          </w:tcPr>
          <w:p w14:paraId="6C05D302" w14:textId="77777777" w:rsidR="00F15AB5" w:rsidRPr="007B43BD" w:rsidRDefault="00F15AB5" w:rsidP="00C573DA">
            <w:pPr>
              <w:spacing w:after="0" w:line="240" w:lineRule="auto"/>
              <w:ind w:left="140" w:right="142"/>
              <w:jc w:val="left"/>
              <w:rPr>
                <w:bCs/>
                <w:sz w:val="20"/>
                <w:szCs w:val="20"/>
                <w:highlight w:val="yellow"/>
              </w:rPr>
            </w:pPr>
          </w:p>
        </w:tc>
        <w:tc>
          <w:tcPr>
            <w:tcW w:w="1265" w:type="dxa"/>
            <w:tcMar>
              <w:left w:w="14" w:type="dxa"/>
              <w:right w:w="14" w:type="dxa"/>
            </w:tcMar>
            <w:vAlign w:val="center"/>
          </w:tcPr>
          <w:p w14:paraId="367CEDC9" w14:textId="05C50479" w:rsidR="00F15AB5" w:rsidRPr="007B43BD" w:rsidRDefault="00F15AB5" w:rsidP="00C573DA">
            <w:pPr>
              <w:spacing w:after="0" w:line="240" w:lineRule="auto"/>
              <w:ind w:left="140" w:right="142"/>
              <w:jc w:val="left"/>
              <w:rPr>
                <w:sz w:val="20"/>
                <w:szCs w:val="20"/>
                <w:highlight w:val="yellow"/>
              </w:rPr>
            </w:pPr>
            <w:r w:rsidRPr="00F15C9B">
              <w:rPr>
                <w:sz w:val="20"/>
                <w:szCs w:val="20"/>
              </w:rPr>
              <w:t>deșeuri menajere și similare</w:t>
            </w:r>
          </w:p>
        </w:tc>
        <w:tc>
          <w:tcPr>
            <w:tcW w:w="3118" w:type="dxa"/>
            <w:vAlign w:val="center"/>
          </w:tcPr>
          <w:p w14:paraId="71BB0DCF" w14:textId="769FF859" w:rsidR="00F15AB5" w:rsidRPr="007B43BD" w:rsidRDefault="00F15AB5" w:rsidP="0085567B">
            <w:pPr>
              <w:spacing w:after="0" w:line="240" w:lineRule="auto"/>
              <w:rPr>
                <w:sz w:val="20"/>
                <w:szCs w:val="20"/>
                <w:highlight w:val="yellow"/>
              </w:rPr>
            </w:pPr>
            <w:r w:rsidRPr="00F15C9B">
              <w:rPr>
                <w:sz w:val="20"/>
                <w:szCs w:val="20"/>
              </w:rPr>
              <w:t>Contract</w:t>
            </w:r>
            <w:r w:rsidRPr="00F15C9B">
              <w:rPr>
                <w:bCs/>
                <w:sz w:val="20"/>
                <w:szCs w:val="20"/>
              </w:rPr>
              <w:t xml:space="preserve"> de delegare a gestiunii serviciilor de salubrizare n</w:t>
            </w:r>
            <w:r>
              <w:rPr>
                <w:bCs/>
                <w:sz w:val="20"/>
                <w:szCs w:val="20"/>
              </w:rPr>
              <w:t>r.393/29.01.2019</w:t>
            </w:r>
          </w:p>
        </w:tc>
        <w:tc>
          <w:tcPr>
            <w:tcW w:w="1701" w:type="dxa"/>
            <w:tcMar>
              <w:left w:w="14" w:type="dxa"/>
              <w:right w:w="14" w:type="dxa"/>
            </w:tcMar>
            <w:vAlign w:val="center"/>
          </w:tcPr>
          <w:p w14:paraId="300DBD94" w14:textId="1CA93534" w:rsidR="00F15AB5" w:rsidRPr="007B43BD" w:rsidRDefault="00F15AB5" w:rsidP="00C573DA">
            <w:pPr>
              <w:spacing w:after="0" w:line="240" w:lineRule="auto"/>
              <w:ind w:left="140" w:right="142"/>
              <w:jc w:val="left"/>
              <w:rPr>
                <w:bCs/>
                <w:sz w:val="20"/>
                <w:szCs w:val="20"/>
                <w:highlight w:val="yellow"/>
              </w:rPr>
            </w:pPr>
            <w:r w:rsidRPr="00F15C9B">
              <w:rPr>
                <w:bCs/>
                <w:sz w:val="20"/>
                <w:szCs w:val="20"/>
              </w:rPr>
              <w:t>Terebești</w:t>
            </w:r>
          </w:p>
        </w:tc>
        <w:tc>
          <w:tcPr>
            <w:tcW w:w="4325" w:type="dxa"/>
            <w:vMerge/>
            <w:tcMar>
              <w:left w:w="14" w:type="dxa"/>
              <w:right w:w="14" w:type="dxa"/>
            </w:tcMar>
            <w:vAlign w:val="center"/>
          </w:tcPr>
          <w:p w14:paraId="1A2EA884" w14:textId="77777777" w:rsidR="00F15AB5" w:rsidRPr="007B43BD" w:rsidRDefault="00F15AB5" w:rsidP="0085567B">
            <w:pPr>
              <w:spacing w:after="0" w:line="240" w:lineRule="auto"/>
              <w:ind w:left="140" w:right="142"/>
              <w:rPr>
                <w:bCs/>
                <w:sz w:val="20"/>
                <w:szCs w:val="20"/>
                <w:highlight w:val="yellow"/>
              </w:rPr>
            </w:pPr>
          </w:p>
        </w:tc>
        <w:tc>
          <w:tcPr>
            <w:tcW w:w="2123" w:type="dxa"/>
            <w:vMerge/>
            <w:tcMar>
              <w:left w:w="14" w:type="dxa"/>
              <w:right w:w="14" w:type="dxa"/>
            </w:tcMar>
            <w:vAlign w:val="center"/>
          </w:tcPr>
          <w:p w14:paraId="0B0389F4" w14:textId="77777777" w:rsidR="00F15AB5" w:rsidRPr="007B43BD" w:rsidRDefault="00F15AB5" w:rsidP="00C573DA">
            <w:pPr>
              <w:spacing w:after="0" w:line="240" w:lineRule="auto"/>
              <w:ind w:left="140" w:right="142"/>
              <w:jc w:val="left"/>
              <w:rPr>
                <w:bCs/>
                <w:sz w:val="20"/>
                <w:szCs w:val="20"/>
                <w:highlight w:val="yellow"/>
              </w:rPr>
            </w:pPr>
          </w:p>
        </w:tc>
        <w:tc>
          <w:tcPr>
            <w:tcW w:w="1656" w:type="dxa"/>
            <w:vMerge/>
            <w:tcMar>
              <w:left w:w="14" w:type="dxa"/>
              <w:right w:w="14" w:type="dxa"/>
            </w:tcMar>
            <w:vAlign w:val="center"/>
          </w:tcPr>
          <w:p w14:paraId="21CFF962" w14:textId="77777777" w:rsidR="00F15AB5" w:rsidRPr="007B43BD" w:rsidRDefault="00F15AB5" w:rsidP="00C573DA">
            <w:pPr>
              <w:spacing w:after="0" w:line="240" w:lineRule="auto"/>
              <w:ind w:left="140" w:right="142"/>
              <w:jc w:val="left"/>
              <w:rPr>
                <w:bCs/>
                <w:sz w:val="20"/>
                <w:szCs w:val="20"/>
                <w:highlight w:val="yellow"/>
              </w:rPr>
            </w:pPr>
          </w:p>
        </w:tc>
      </w:tr>
      <w:tr w:rsidR="00F15AB5" w:rsidRPr="007B43BD" w14:paraId="72901906" w14:textId="77777777" w:rsidTr="002A1E33">
        <w:trPr>
          <w:trHeight w:val="20"/>
          <w:jc w:val="center"/>
        </w:trPr>
        <w:tc>
          <w:tcPr>
            <w:tcW w:w="409" w:type="dxa"/>
            <w:vMerge/>
            <w:tcMar>
              <w:left w:w="14" w:type="dxa"/>
              <w:right w:w="14" w:type="dxa"/>
            </w:tcMar>
            <w:vAlign w:val="center"/>
          </w:tcPr>
          <w:p w14:paraId="6E310E44" w14:textId="77777777" w:rsidR="00F15AB5" w:rsidRPr="007B43BD" w:rsidRDefault="00F15AB5" w:rsidP="00480D6D">
            <w:pPr>
              <w:spacing w:after="0" w:line="240" w:lineRule="auto"/>
              <w:jc w:val="center"/>
              <w:rPr>
                <w:sz w:val="20"/>
                <w:szCs w:val="20"/>
                <w:highlight w:val="yellow"/>
              </w:rPr>
            </w:pPr>
          </w:p>
        </w:tc>
        <w:tc>
          <w:tcPr>
            <w:tcW w:w="1440" w:type="dxa"/>
            <w:vMerge/>
            <w:tcMar>
              <w:left w:w="14" w:type="dxa"/>
              <w:right w:w="14" w:type="dxa"/>
            </w:tcMar>
            <w:vAlign w:val="center"/>
          </w:tcPr>
          <w:p w14:paraId="6AFD2B41" w14:textId="77777777" w:rsidR="00F15AB5" w:rsidRPr="007B43BD" w:rsidRDefault="00F15AB5" w:rsidP="00C573DA">
            <w:pPr>
              <w:spacing w:after="0" w:line="240" w:lineRule="auto"/>
              <w:ind w:left="140" w:right="142"/>
              <w:jc w:val="left"/>
              <w:rPr>
                <w:bCs/>
                <w:sz w:val="20"/>
                <w:szCs w:val="20"/>
                <w:highlight w:val="yellow"/>
              </w:rPr>
            </w:pPr>
          </w:p>
        </w:tc>
        <w:tc>
          <w:tcPr>
            <w:tcW w:w="1265" w:type="dxa"/>
            <w:tcMar>
              <w:left w:w="14" w:type="dxa"/>
              <w:right w:w="14" w:type="dxa"/>
            </w:tcMar>
            <w:vAlign w:val="center"/>
          </w:tcPr>
          <w:p w14:paraId="0D7153D4" w14:textId="724957D1" w:rsidR="00F15AB5" w:rsidRPr="007B43BD" w:rsidRDefault="00F15AB5" w:rsidP="00C573DA">
            <w:pPr>
              <w:spacing w:after="0" w:line="240" w:lineRule="auto"/>
              <w:ind w:left="140" w:right="142"/>
              <w:jc w:val="left"/>
              <w:rPr>
                <w:sz w:val="20"/>
                <w:szCs w:val="20"/>
                <w:highlight w:val="yellow"/>
              </w:rPr>
            </w:pPr>
            <w:r w:rsidRPr="00F15C9B">
              <w:rPr>
                <w:sz w:val="20"/>
                <w:szCs w:val="20"/>
              </w:rPr>
              <w:t>deșeuri menajere și similare</w:t>
            </w:r>
          </w:p>
        </w:tc>
        <w:tc>
          <w:tcPr>
            <w:tcW w:w="3118" w:type="dxa"/>
            <w:vAlign w:val="center"/>
          </w:tcPr>
          <w:p w14:paraId="4FA99F31" w14:textId="3C7A669C" w:rsidR="00F15AB5" w:rsidRPr="007B43BD" w:rsidRDefault="00F15AB5" w:rsidP="0085567B">
            <w:pPr>
              <w:spacing w:after="0" w:line="240" w:lineRule="auto"/>
              <w:rPr>
                <w:sz w:val="20"/>
                <w:szCs w:val="20"/>
                <w:highlight w:val="yellow"/>
              </w:rPr>
            </w:pPr>
            <w:r w:rsidRPr="00F15C9B">
              <w:rPr>
                <w:sz w:val="20"/>
                <w:szCs w:val="20"/>
              </w:rPr>
              <w:t>Contract</w:t>
            </w:r>
            <w:r w:rsidRPr="00F15C9B">
              <w:rPr>
                <w:bCs/>
                <w:sz w:val="20"/>
                <w:szCs w:val="20"/>
              </w:rPr>
              <w:t xml:space="preserve"> de delegare a gestiunii serviciilor de salubrizare n</w:t>
            </w:r>
            <w:r>
              <w:rPr>
                <w:bCs/>
                <w:sz w:val="20"/>
                <w:szCs w:val="20"/>
              </w:rPr>
              <w:t>r.436/11.03.2020</w:t>
            </w:r>
          </w:p>
        </w:tc>
        <w:tc>
          <w:tcPr>
            <w:tcW w:w="1701" w:type="dxa"/>
            <w:tcMar>
              <w:left w:w="14" w:type="dxa"/>
              <w:right w:w="14" w:type="dxa"/>
            </w:tcMar>
            <w:vAlign w:val="center"/>
          </w:tcPr>
          <w:p w14:paraId="394CF6F7" w14:textId="23C75DAC" w:rsidR="00F15AB5" w:rsidRPr="007B43BD" w:rsidRDefault="00F15AB5" w:rsidP="00C573DA">
            <w:pPr>
              <w:spacing w:after="0" w:line="240" w:lineRule="auto"/>
              <w:ind w:left="140" w:right="142"/>
              <w:jc w:val="left"/>
              <w:rPr>
                <w:bCs/>
                <w:sz w:val="20"/>
                <w:szCs w:val="20"/>
                <w:highlight w:val="yellow"/>
              </w:rPr>
            </w:pPr>
            <w:r w:rsidRPr="00F15AB5">
              <w:rPr>
                <w:bCs/>
                <w:sz w:val="20"/>
                <w:szCs w:val="20"/>
              </w:rPr>
              <w:t>Cehal</w:t>
            </w:r>
          </w:p>
        </w:tc>
        <w:tc>
          <w:tcPr>
            <w:tcW w:w="4325" w:type="dxa"/>
            <w:vMerge/>
            <w:tcMar>
              <w:left w:w="14" w:type="dxa"/>
              <w:right w:w="14" w:type="dxa"/>
            </w:tcMar>
            <w:vAlign w:val="center"/>
          </w:tcPr>
          <w:p w14:paraId="58AB253D" w14:textId="77777777" w:rsidR="00F15AB5" w:rsidRPr="007B43BD" w:rsidRDefault="00F15AB5" w:rsidP="0085567B">
            <w:pPr>
              <w:spacing w:after="0" w:line="240" w:lineRule="auto"/>
              <w:ind w:left="140" w:right="142"/>
              <w:rPr>
                <w:bCs/>
                <w:sz w:val="20"/>
                <w:szCs w:val="20"/>
                <w:highlight w:val="yellow"/>
              </w:rPr>
            </w:pPr>
          </w:p>
        </w:tc>
        <w:tc>
          <w:tcPr>
            <w:tcW w:w="2123" w:type="dxa"/>
            <w:vMerge/>
            <w:tcMar>
              <w:left w:w="14" w:type="dxa"/>
              <w:right w:w="14" w:type="dxa"/>
            </w:tcMar>
            <w:vAlign w:val="center"/>
          </w:tcPr>
          <w:p w14:paraId="38C08840" w14:textId="77777777" w:rsidR="00F15AB5" w:rsidRPr="007B43BD" w:rsidRDefault="00F15AB5" w:rsidP="00C573DA">
            <w:pPr>
              <w:spacing w:after="0" w:line="240" w:lineRule="auto"/>
              <w:ind w:left="140" w:right="142"/>
              <w:jc w:val="left"/>
              <w:rPr>
                <w:bCs/>
                <w:sz w:val="20"/>
                <w:szCs w:val="20"/>
                <w:highlight w:val="yellow"/>
              </w:rPr>
            </w:pPr>
          </w:p>
        </w:tc>
        <w:tc>
          <w:tcPr>
            <w:tcW w:w="1656" w:type="dxa"/>
            <w:vMerge/>
            <w:tcMar>
              <w:left w:w="14" w:type="dxa"/>
              <w:right w:w="14" w:type="dxa"/>
            </w:tcMar>
            <w:vAlign w:val="center"/>
          </w:tcPr>
          <w:p w14:paraId="4D37D917" w14:textId="77777777" w:rsidR="00F15AB5" w:rsidRPr="007B43BD" w:rsidRDefault="00F15AB5" w:rsidP="00C573DA">
            <w:pPr>
              <w:spacing w:after="0" w:line="240" w:lineRule="auto"/>
              <w:ind w:left="140" w:right="142"/>
              <w:jc w:val="left"/>
              <w:rPr>
                <w:bCs/>
                <w:sz w:val="20"/>
                <w:szCs w:val="20"/>
                <w:highlight w:val="yellow"/>
              </w:rPr>
            </w:pPr>
          </w:p>
        </w:tc>
      </w:tr>
      <w:tr w:rsidR="00F15AB5" w:rsidRPr="007B43BD" w14:paraId="4AAEAF73" w14:textId="77777777" w:rsidTr="002A1E33">
        <w:trPr>
          <w:trHeight w:val="20"/>
          <w:jc w:val="center"/>
        </w:trPr>
        <w:tc>
          <w:tcPr>
            <w:tcW w:w="409" w:type="dxa"/>
            <w:vMerge/>
            <w:tcMar>
              <w:left w:w="14" w:type="dxa"/>
              <w:right w:w="14" w:type="dxa"/>
            </w:tcMar>
            <w:vAlign w:val="center"/>
          </w:tcPr>
          <w:p w14:paraId="33F4AE90" w14:textId="77777777" w:rsidR="00F15AB5" w:rsidRPr="007B43BD" w:rsidRDefault="00F15AB5" w:rsidP="00480D6D">
            <w:pPr>
              <w:spacing w:after="0" w:line="240" w:lineRule="auto"/>
              <w:jc w:val="center"/>
              <w:rPr>
                <w:sz w:val="20"/>
                <w:szCs w:val="20"/>
                <w:highlight w:val="yellow"/>
              </w:rPr>
            </w:pPr>
          </w:p>
        </w:tc>
        <w:tc>
          <w:tcPr>
            <w:tcW w:w="1440" w:type="dxa"/>
            <w:vMerge/>
            <w:tcMar>
              <w:left w:w="14" w:type="dxa"/>
              <w:right w:w="14" w:type="dxa"/>
            </w:tcMar>
            <w:vAlign w:val="center"/>
          </w:tcPr>
          <w:p w14:paraId="4CD9A161" w14:textId="77777777" w:rsidR="00F15AB5" w:rsidRPr="007B43BD" w:rsidRDefault="00F15AB5" w:rsidP="00C573DA">
            <w:pPr>
              <w:spacing w:after="0" w:line="240" w:lineRule="auto"/>
              <w:ind w:left="140" w:right="142"/>
              <w:jc w:val="left"/>
              <w:rPr>
                <w:bCs/>
                <w:sz w:val="20"/>
                <w:szCs w:val="20"/>
                <w:highlight w:val="yellow"/>
              </w:rPr>
            </w:pPr>
          </w:p>
        </w:tc>
        <w:tc>
          <w:tcPr>
            <w:tcW w:w="1265" w:type="dxa"/>
            <w:tcMar>
              <w:left w:w="14" w:type="dxa"/>
              <w:right w:w="14" w:type="dxa"/>
            </w:tcMar>
            <w:vAlign w:val="center"/>
          </w:tcPr>
          <w:p w14:paraId="5410E2A0" w14:textId="02BAE02B" w:rsidR="00F15AB5" w:rsidRPr="007B43BD" w:rsidRDefault="00F15AB5" w:rsidP="00C573DA">
            <w:pPr>
              <w:spacing w:after="0" w:line="240" w:lineRule="auto"/>
              <w:ind w:left="140" w:right="142"/>
              <w:jc w:val="left"/>
              <w:rPr>
                <w:sz w:val="20"/>
                <w:szCs w:val="20"/>
                <w:highlight w:val="yellow"/>
              </w:rPr>
            </w:pPr>
            <w:r w:rsidRPr="00F15C9B">
              <w:rPr>
                <w:sz w:val="20"/>
                <w:szCs w:val="20"/>
              </w:rPr>
              <w:t>deșeuri menajere și similare</w:t>
            </w:r>
          </w:p>
        </w:tc>
        <w:tc>
          <w:tcPr>
            <w:tcW w:w="3118" w:type="dxa"/>
            <w:vAlign w:val="center"/>
          </w:tcPr>
          <w:p w14:paraId="26D2EC8B" w14:textId="08C039CC" w:rsidR="00F15AB5" w:rsidRPr="007B43BD" w:rsidRDefault="00F15AB5" w:rsidP="0085567B">
            <w:pPr>
              <w:spacing w:after="0" w:line="240" w:lineRule="auto"/>
              <w:rPr>
                <w:sz w:val="20"/>
                <w:szCs w:val="20"/>
                <w:highlight w:val="yellow"/>
              </w:rPr>
            </w:pPr>
            <w:r w:rsidRPr="00F15C9B">
              <w:rPr>
                <w:sz w:val="20"/>
                <w:szCs w:val="20"/>
              </w:rPr>
              <w:t>Contract</w:t>
            </w:r>
            <w:r w:rsidRPr="00F15C9B">
              <w:rPr>
                <w:bCs/>
                <w:sz w:val="20"/>
                <w:szCs w:val="20"/>
              </w:rPr>
              <w:t xml:space="preserve"> de delegare a gestiunii serviciilor de salubrizare n</w:t>
            </w:r>
            <w:r>
              <w:rPr>
                <w:bCs/>
                <w:sz w:val="20"/>
                <w:szCs w:val="20"/>
              </w:rPr>
              <w:t>r.5052/21.12.2018</w:t>
            </w:r>
          </w:p>
        </w:tc>
        <w:tc>
          <w:tcPr>
            <w:tcW w:w="1701" w:type="dxa"/>
            <w:tcMar>
              <w:left w:w="14" w:type="dxa"/>
              <w:right w:w="14" w:type="dxa"/>
            </w:tcMar>
            <w:vAlign w:val="center"/>
          </w:tcPr>
          <w:p w14:paraId="04C950DD" w14:textId="626FB764" w:rsidR="00F15AB5" w:rsidRPr="007B43BD" w:rsidRDefault="00F15AB5" w:rsidP="00C573DA">
            <w:pPr>
              <w:spacing w:after="0" w:line="240" w:lineRule="auto"/>
              <w:ind w:left="140" w:right="142"/>
              <w:jc w:val="left"/>
              <w:rPr>
                <w:bCs/>
                <w:sz w:val="20"/>
                <w:szCs w:val="20"/>
                <w:highlight w:val="yellow"/>
              </w:rPr>
            </w:pPr>
            <w:r w:rsidRPr="00F15AB5">
              <w:rPr>
                <w:bCs/>
                <w:sz w:val="20"/>
                <w:szCs w:val="20"/>
              </w:rPr>
              <w:t>Craidorolț</w:t>
            </w:r>
          </w:p>
        </w:tc>
        <w:tc>
          <w:tcPr>
            <w:tcW w:w="4325" w:type="dxa"/>
            <w:vMerge/>
            <w:tcMar>
              <w:left w:w="14" w:type="dxa"/>
              <w:right w:w="14" w:type="dxa"/>
            </w:tcMar>
            <w:vAlign w:val="center"/>
          </w:tcPr>
          <w:p w14:paraId="3A2FE2E3" w14:textId="77777777" w:rsidR="00F15AB5" w:rsidRPr="007B43BD" w:rsidRDefault="00F15AB5" w:rsidP="0085567B">
            <w:pPr>
              <w:spacing w:after="0" w:line="240" w:lineRule="auto"/>
              <w:ind w:left="140" w:right="142"/>
              <w:rPr>
                <w:bCs/>
                <w:sz w:val="20"/>
                <w:szCs w:val="20"/>
                <w:highlight w:val="yellow"/>
              </w:rPr>
            </w:pPr>
          </w:p>
        </w:tc>
        <w:tc>
          <w:tcPr>
            <w:tcW w:w="2123" w:type="dxa"/>
            <w:vMerge/>
            <w:tcMar>
              <w:left w:w="14" w:type="dxa"/>
              <w:right w:w="14" w:type="dxa"/>
            </w:tcMar>
            <w:vAlign w:val="center"/>
          </w:tcPr>
          <w:p w14:paraId="5A1FE592" w14:textId="77777777" w:rsidR="00F15AB5" w:rsidRPr="007B43BD" w:rsidRDefault="00F15AB5" w:rsidP="00C573DA">
            <w:pPr>
              <w:spacing w:after="0" w:line="240" w:lineRule="auto"/>
              <w:ind w:left="140" w:right="142"/>
              <w:jc w:val="left"/>
              <w:rPr>
                <w:bCs/>
                <w:sz w:val="20"/>
                <w:szCs w:val="20"/>
                <w:highlight w:val="yellow"/>
              </w:rPr>
            </w:pPr>
          </w:p>
        </w:tc>
        <w:tc>
          <w:tcPr>
            <w:tcW w:w="1656" w:type="dxa"/>
            <w:vMerge/>
            <w:tcMar>
              <w:left w:w="14" w:type="dxa"/>
              <w:right w:w="14" w:type="dxa"/>
            </w:tcMar>
            <w:vAlign w:val="center"/>
          </w:tcPr>
          <w:p w14:paraId="14B6FA58" w14:textId="77777777" w:rsidR="00F15AB5" w:rsidRPr="007B43BD" w:rsidRDefault="00F15AB5" w:rsidP="00C573DA">
            <w:pPr>
              <w:spacing w:after="0" w:line="240" w:lineRule="auto"/>
              <w:ind w:left="140" w:right="142"/>
              <w:jc w:val="left"/>
              <w:rPr>
                <w:bCs/>
                <w:sz w:val="20"/>
                <w:szCs w:val="20"/>
                <w:highlight w:val="yellow"/>
              </w:rPr>
            </w:pPr>
          </w:p>
        </w:tc>
      </w:tr>
      <w:tr w:rsidR="00F15AB5" w:rsidRPr="007B43BD" w14:paraId="59C4F99C" w14:textId="77777777" w:rsidTr="002A1E33">
        <w:trPr>
          <w:trHeight w:val="20"/>
          <w:jc w:val="center"/>
        </w:trPr>
        <w:tc>
          <w:tcPr>
            <w:tcW w:w="409" w:type="dxa"/>
            <w:vMerge/>
            <w:tcMar>
              <w:left w:w="14" w:type="dxa"/>
              <w:right w:w="14" w:type="dxa"/>
            </w:tcMar>
            <w:vAlign w:val="center"/>
          </w:tcPr>
          <w:p w14:paraId="53BB1813" w14:textId="77777777" w:rsidR="00F15AB5" w:rsidRPr="007B43BD" w:rsidRDefault="00F15AB5" w:rsidP="00480D6D">
            <w:pPr>
              <w:spacing w:after="0" w:line="240" w:lineRule="auto"/>
              <w:jc w:val="center"/>
              <w:rPr>
                <w:sz w:val="20"/>
                <w:szCs w:val="20"/>
                <w:highlight w:val="yellow"/>
              </w:rPr>
            </w:pPr>
          </w:p>
        </w:tc>
        <w:tc>
          <w:tcPr>
            <w:tcW w:w="1440" w:type="dxa"/>
            <w:vMerge/>
            <w:tcMar>
              <w:left w:w="14" w:type="dxa"/>
              <w:right w:w="14" w:type="dxa"/>
            </w:tcMar>
            <w:vAlign w:val="center"/>
          </w:tcPr>
          <w:p w14:paraId="4B9773E2" w14:textId="77777777" w:rsidR="00F15AB5" w:rsidRPr="007B43BD" w:rsidRDefault="00F15AB5" w:rsidP="00C573DA">
            <w:pPr>
              <w:spacing w:after="0" w:line="240" w:lineRule="auto"/>
              <w:ind w:left="140" w:right="142"/>
              <w:jc w:val="left"/>
              <w:rPr>
                <w:bCs/>
                <w:sz w:val="20"/>
                <w:szCs w:val="20"/>
                <w:highlight w:val="yellow"/>
              </w:rPr>
            </w:pPr>
          </w:p>
        </w:tc>
        <w:tc>
          <w:tcPr>
            <w:tcW w:w="1265" w:type="dxa"/>
            <w:tcMar>
              <w:left w:w="14" w:type="dxa"/>
              <w:right w:w="14" w:type="dxa"/>
            </w:tcMar>
            <w:vAlign w:val="center"/>
          </w:tcPr>
          <w:p w14:paraId="0C457CEC" w14:textId="780662F6" w:rsidR="00F15AB5" w:rsidRPr="007B43BD" w:rsidRDefault="00F15AB5" w:rsidP="00C573DA">
            <w:pPr>
              <w:spacing w:after="0" w:line="240" w:lineRule="auto"/>
              <w:ind w:left="140" w:right="142"/>
              <w:jc w:val="left"/>
              <w:rPr>
                <w:sz w:val="20"/>
                <w:szCs w:val="20"/>
                <w:highlight w:val="yellow"/>
              </w:rPr>
            </w:pPr>
            <w:r w:rsidRPr="00F15C9B">
              <w:rPr>
                <w:sz w:val="20"/>
                <w:szCs w:val="20"/>
              </w:rPr>
              <w:t>deșeuri menajere și similare</w:t>
            </w:r>
          </w:p>
        </w:tc>
        <w:tc>
          <w:tcPr>
            <w:tcW w:w="3118" w:type="dxa"/>
            <w:vAlign w:val="center"/>
          </w:tcPr>
          <w:p w14:paraId="60D618B6" w14:textId="2E3B5803" w:rsidR="00F15AB5" w:rsidRPr="007B43BD" w:rsidRDefault="00F15AB5" w:rsidP="0085567B">
            <w:pPr>
              <w:spacing w:after="0" w:line="240" w:lineRule="auto"/>
              <w:rPr>
                <w:sz w:val="20"/>
                <w:szCs w:val="20"/>
                <w:highlight w:val="yellow"/>
              </w:rPr>
            </w:pPr>
            <w:r w:rsidRPr="00F15C9B">
              <w:rPr>
                <w:sz w:val="20"/>
                <w:szCs w:val="20"/>
              </w:rPr>
              <w:t>Contract</w:t>
            </w:r>
            <w:r w:rsidRPr="00F15C9B">
              <w:rPr>
                <w:bCs/>
                <w:sz w:val="20"/>
                <w:szCs w:val="20"/>
              </w:rPr>
              <w:t xml:space="preserve"> de delegare a gestiunii serviciilor de salubrizare n</w:t>
            </w:r>
            <w:r>
              <w:rPr>
                <w:bCs/>
                <w:sz w:val="20"/>
                <w:szCs w:val="20"/>
              </w:rPr>
              <w:t>r.3022/19.08.2016</w:t>
            </w:r>
          </w:p>
        </w:tc>
        <w:tc>
          <w:tcPr>
            <w:tcW w:w="1701" w:type="dxa"/>
            <w:tcMar>
              <w:left w:w="14" w:type="dxa"/>
              <w:right w:w="14" w:type="dxa"/>
            </w:tcMar>
            <w:vAlign w:val="center"/>
          </w:tcPr>
          <w:p w14:paraId="107EFA0D" w14:textId="4307B878" w:rsidR="00F15AB5" w:rsidRPr="007B43BD" w:rsidRDefault="00F15AB5" w:rsidP="00C573DA">
            <w:pPr>
              <w:spacing w:after="0" w:line="240" w:lineRule="auto"/>
              <w:ind w:left="140" w:right="142"/>
              <w:jc w:val="left"/>
              <w:rPr>
                <w:bCs/>
                <w:sz w:val="20"/>
                <w:szCs w:val="20"/>
                <w:highlight w:val="yellow"/>
              </w:rPr>
            </w:pPr>
            <w:r w:rsidRPr="00F15AB5">
              <w:rPr>
                <w:bCs/>
                <w:sz w:val="20"/>
                <w:szCs w:val="20"/>
              </w:rPr>
              <w:t>Săuca</w:t>
            </w:r>
          </w:p>
        </w:tc>
        <w:tc>
          <w:tcPr>
            <w:tcW w:w="4325" w:type="dxa"/>
            <w:vMerge/>
            <w:tcMar>
              <w:left w:w="14" w:type="dxa"/>
              <w:right w:w="14" w:type="dxa"/>
            </w:tcMar>
            <w:vAlign w:val="center"/>
          </w:tcPr>
          <w:p w14:paraId="724B88D4" w14:textId="77777777" w:rsidR="00F15AB5" w:rsidRPr="007B43BD" w:rsidRDefault="00F15AB5" w:rsidP="0085567B">
            <w:pPr>
              <w:spacing w:after="0" w:line="240" w:lineRule="auto"/>
              <w:ind w:left="140" w:right="142"/>
              <w:rPr>
                <w:bCs/>
                <w:sz w:val="20"/>
                <w:szCs w:val="20"/>
                <w:highlight w:val="yellow"/>
              </w:rPr>
            </w:pPr>
          </w:p>
        </w:tc>
        <w:tc>
          <w:tcPr>
            <w:tcW w:w="2123" w:type="dxa"/>
            <w:vMerge/>
            <w:tcMar>
              <w:left w:w="14" w:type="dxa"/>
              <w:right w:w="14" w:type="dxa"/>
            </w:tcMar>
            <w:vAlign w:val="center"/>
          </w:tcPr>
          <w:p w14:paraId="56CD317D" w14:textId="77777777" w:rsidR="00F15AB5" w:rsidRPr="007B43BD" w:rsidRDefault="00F15AB5" w:rsidP="00C573DA">
            <w:pPr>
              <w:spacing w:after="0" w:line="240" w:lineRule="auto"/>
              <w:ind w:left="140" w:right="142"/>
              <w:jc w:val="left"/>
              <w:rPr>
                <w:bCs/>
                <w:sz w:val="20"/>
                <w:szCs w:val="20"/>
                <w:highlight w:val="yellow"/>
              </w:rPr>
            </w:pPr>
          </w:p>
        </w:tc>
        <w:tc>
          <w:tcPr>
            <w:tcW w:w="1656" w:type="dxa"/>
            <w:vMerge/>
            <w:tcMar>
              <w:left w:w="14" w:type="dxa"/>
              <w:right w:w="14" w:type="dxa"/>
            </w:tcMar>
            <w:vAlign w:val="center"/>
          </w:tcPr>
          <w:p w14:paraId="18F067A6" w14:textId="77777777" w:rsidR="00F15AB5" w:rsidRPr="007B43BD" w:rsidRDefault="00F15AB5" w:rsidP="00C573DA">
            <w:pPr>
              <w:spacing w:after="0" w:line="240" w:lineRule="auto"/>
              <w:ind w:left="140" w:right="142"/>
              <w:jc w:val="left"/>
              <w:rPr>
                <w:bCs/>
                <w:sz w:val="20"/>
                <w:szCs w:val="20"/>
                <w:highlight w:val="yellow"/>
              </w:rPr>
            </w:pPr>
          </w:p>
        </w:tc>
      </w:tr>
      <w:tr w:rsidR="00F15AB5" w:rsidRPr="007B43BD" w14:paraId="39D1F977" w14:textId="77777777" w:rsidTr="002A1E33">
        <w:trPr>
          <w:trHeight w:val="20"/>
          <w:jc w:val="center"/>
        </w:trPr>
        <w:tc>
          <w:tcPr>
            <w:tcW w:w="409" w:type="dxa"/>
            <w:vMerge/>
            <w:tcMar>
              <w:left w:w="14" w:type="dxa"/>
              <w:right w:w="14" w:type="dxa"/>
            </w:tcMar>
            <w:vAlign w:val="center"/>
          </w:tcPr>
          <w:p w14:paraId="51E2FF80" w14:textId="77777777" w:rsidR="00F15AB5" w:rsidRPr="007B43BD" w:rsidRDefault="00F15AB5" w:rsidP="00480D6D">
            <w:pPr>
              <w:spacing w:after="0" w:line="240" w:lineRule="auto"/>
              <w:jc w:val="center"/>
              <w:rPr>
                <w:sz w:val="20"/>
                <w:szCs w:val="20"/>
                <w:highlight w:val="yellow"/>
              </w:rPr>
            </w:pPr>
          </w:p>
        </w:tc>
        <w:tc>
          <w:tcPr>
            <w:tcW w:w="1440" w:type="dxa"/>
            <w:vMerge/>
            <w:tcMar>
              <w:left w:w="14" w:type="dxa"/>
              <w:right w:w="14" w:type="dxa"/>
            </w:tcMar>
            <w:vAlign w:val="center"/>
          </w:tcPr>
          <w:p w14:paraId="0C70AA71" w14:textId="77777777" w:rsidR="00F15AB5" w:rsidRPr="007B43BD" w:rsidRDefault="00F15AB5" w:rsidP="00C573DA">
            <w:pPr>
              <w:spacing w:after="0" w:line="240" w:lineRule="auto"/>
              <w:ind w:left="140" w:right="142"/>
              <w:jc w:val="left"/>
              <w:rPr>
                <w:bCs/>
                <w:sz w:val="20"/>
                <w:szCs w:val="20"/>
                <w:highlight w:val="yellow"/>
              </w:rPr>
            </w:pPr>
          </w:p>
        </w:tc>
        <w:tc>
          <w:tcPr>
            <w:tcW w:w="1265" w:type="dxa"/>
            <w:tcMar>
              <w:left w:w="14" w:type="dxa"/>
              <w:right w:w="14" w:type="dxa"/>
            </w:tcMar>
            <w:vAlign w:val="center"/>
          </w:tcPr>
          <w:p w14:paraId="59477BD4" w14:textId="280F6164" w:rsidR="00F15AB5" w:rsidRPr="007B43BD" w:rsidRDefault="00F15AB5" w:rsidP="00C573DA">
            <w:pPr>
              <w:spacing w:after="0" w:line="240" w:lineRule="auto"/>
              <w:ind w:left="140" w:right="142"/>
              <w:jc w:val="left"/>
              <w:rPr>
                <w:sz w:val="20"/>
                <w:szCs w:val="20"/>
                <w:highlight w:val="yellow"/>
              </w:rPr>
            </w:pPr>
            <w:r w:rsidRPr="00F15C9B">
              <w:rPr>
                <w:sz w:val="20"/>
                <w:szCs w:val="20"/>
              </w:rPr>
              <w:t>deșeuri menajere și similare</w:t>
            </w:r>
          </w:p>
        </w:tc>
        <w:tc>
          <w:tcPr>
            <w:tcW w:w="3118" w:type="dxa"/>
            <w:vAlign w:val="center"/>
          </w:tcPr>
          <w:p w14:paraId="2666587F" w14:textId="599792E8" w:rsidR="00F15AB5" w:rsidRPr="007B43BD" w:rsidRDefault="00F15AB5" w:rsidP="0085567B">
            <w:pPr>
              <w:spacing w:after="0" w:line="240" w:lineRule="auto"/>
              <w:rPr>
                <w:sz w:val="20"/>
                <w:szCs w:val="20"/>
                <w:highlight w:val="yellow"/>
              </w:rPr>
            </w:pPr>
            <w:r w:rsidRPr="00F15C9B">
              <w:rPr>
                <w:sz w:val="20"/>
                <w:szCs w:val="20"/>
              </w:rPr>
              <w:t>Contract</w:t>
            </w:r>
            <w:r w:rsidRPr="00F15C9B">
              <w:rPr>
                <w:bCs/>
                <w:sz w:val="20"/>
                <w:szCs w:val="20"/>
              </w:rPr>
              <w:t xml:space="preserve"> de delegare a gestiunii serviciilor de salubrizare n</w:t>
            </w:r>
            <w:r>
              <w:rPr>
                <w:bCs/>
                <w:sz w:val="20"/>
                <w:szCs w:val="20"/>
              </w:rPr>
              <w:t>r.2458/15.07.2019</w:t>
            </w:r>
          </w:p>
        </w:tc>
        <w:tc>
          <w:tcPr>
            <w:tcW w:w="1701" w:type="dxa"/>
            <w:tcMar>
              <w:left w:w="14" w:type="dxa"/>
              <w:right w:w="14" w:type="dxa"/>
            </w:tcMar>
            <w:vAlign w:val="center"/>
          </w:tcPr>
          <w:p w14:paraId="3F5DC9DE" w14:textId="28B80DCB" w:rsidR="00F15AB5" w:rsidRPr="007B43BD" w:rsidRDefault="00F15AB5" w:rsidP="00C573DA">
            <w:pPr>
              <w:spacing w:after="0" w:line="240" w:lineRule="auto"/>
              <w:ind w:left="140" w:right="142"/>
              <w:jc w:val="left"/>
              <w:rPr>
                <w:bCs/>
                <w:sz w:val="20"/>
                <w:szCs w:val="20"/>
                <w:highlight w:val="yellow"/>
              </w:rPr>
            </w:pPr>
            <w:r>
              <w:rPr>
                <w:bCs/>
                <w:sz w:val="20"/>
                <w:szCs w:val="20"/>
              </w:rPr>
              <w:t>Cămârzana</w:t>
            </w:r>
          </w:p>
        </w:tc>
        <w:tc>
          <w:tcPr>
            <w:tcW w:w="4325" w:type="dxa"/>
            <w:vMerge/>
            <w:tcMar>
              <w:left w:w="14" w:type="dxa"/>
              <w:right w:w="14" w:type="dxa"/>
            </w:tcMar>
            <w:vAlign w:val="center"/>
          </w:tcPr>
          <w:p w14:paraId="0C16194D" w14:textId="77777777" w:rsidR="00F15AB5" w:rsidRPr="007B43BD" w:rsidRDefault="00F15AB5" w:rsidP="0085567B">
            <w:pPr>
              <w:spacing w:after="0" w:line="240" w:lineRule="auto"/>
              <w:ind w:left="140" w:right="142"/>
              <w:rPr>
                <w:bCs/>
                <w:sz w:val="20"/>
                <w:szCs w:val="20"/>
                <w:highlight w:val="yellow"/>
              </w:rPr>
            </w:pPr>
          </w:p>
        </w:tc>
        <w:tc>
          <w:tcPr>
            <w:tcW w:w="2123" w:type="dxa"/>
            <w:vMerge/>
            <w:tcMar>
              <w:left w:w="14" w:type="dxa"/>
              <w:right w:w="14" w:type="dxa"/>
            </w:tcMar>
            <w:vAlign w:val="center"/>
          </w:tcPr>
          <w:p w14:paraId="46D555AC" w14:textId="77777777" w:rsidR="00F15AB5" w:rsidRPr="007B43BD" w:rsidRDefault="00F15AB5" w:rsidP="00C573DA">
            <w:pPr>
              <w:spacing w:after="0" w:line="240" w:lineRule="auto"/>
              <w:ind w:left="140" w:right="142"/>
              <w:jc w:val="left"/>
              <w:rPr>
                <w:bCs/>
                <w:sz w:val="20"/>
                <w:szCs w:val="20"/>
                <w:highlight w:val="yellow"/>
              </w:rPr>
            </w:pPr>
          </w:p>
        </w:tc>
        <w:tc>
          <w:tcPr>
            <w:tcW w:w="1656" w:type="dxa"/>
            <w:vMerge/>
            <w:tcMar>
              <w:left w:w="14" w:type="dxa"/>
              <w:right w:w="14" w:type="dxa"/>
            </w:tcMar>
            <w:vAlign w:val="center"/>
          </w:tcPr>
          <w:p w14:paraId="014471E4" w14:textId="77777777" w:rsidR="00F15AB5" w:rsidRPr="007B43BD" w:rsidRDefault="00F15AB5" w:rsidP="00C573DA">
            <w:pPr>
              <w:spacing w:after="0" w:line="240" w:lineRule="auto"/>
              <w:ind w:left="140" w:right="142"/>
              <w:jc w:val="left"/>
              <w:rPr>
                <w:bCs/>
                <w:sz w:val="20"/>
                <w:szCs w:val="20"/>
                <w:highlight w:val="yellow"/>
              </w:rPr>
            </w:pPr>
          </w:p>
        </w:tc>
      </w:tr>
      <w:tr w:rsidR="00F15AB5" w:rsidRPr="007B43BD" w14:paraId="20283931" w14:textId="77777777" w:rsidTr="002A1E33">
        <w:trPr>
          <w:trHeight w:val="20"/>
          <w:jc w:val="center"/>
        </w:trPr>
        <w:tc>
          <w:tcPr>
            <w:tcW w:w="409" w:type="dxa"/>
            <w:vMerge/>
            <w:tcMar>
              <w:left w:w="14" w:type="dxa"/>
              <w:right w:w="14" w:type="dxa"/>
            </w:tcMar>
            <w:vAlign w:val="center"/>
          </w:tcPr>
          <w:p w14:paraId="5FEB6DE0" w14:textId="77777777" w:rsidR="00F15AB5" w:rsidRPr="007B43BD" w:rsidRDefault="00F15AB5" w:rsidP="00480D6D">
            <w:pPr>
              <w:spacing w:after="0" w:line="240" w:lineRule="auto"/>
              <w:jc w:val="center"/>
              <w:rPr>
                <w:sz w:val="20"/>
                <w:szCs w:val="20"/>
                <w:highlight w:val="yellow"/>
              </w:rPr>
            </w:pPr>
          </w:p>
        </w:tc>
        <w:tc>
          <w:tcPr>
            <w:tcW w:w="1440" w:type="dxa"/>
            <w:vMerge/>
            <w:tcMar>
              <w:left w:w="14" w:type="dxa"/>
              <w:right w:w="14" w:type="dxa"/>
            </w:tcMar>
            <w:vAlign w:val="center"/>
          </w:tcPr>
          <w:p w14:paraId="65E30184" w14:textId="77777777" w:rsidR="00F15AB5" w:rsidRPr="007B43BD" w:rsidRDefault="00F15AB5" w:rsidP="00C573DA">
            <w:pPr>
              <w:spacing w:after="0" w:line="240" w:lineRule="auto"/>
              <w:ind w:left="140" w:right="142"/>
              <w:jc w:val="left"/>
              <w:rPr>
                <w:bCs/>
                <w:sz w:val="20"/>
                <w:szCs w:val="20"/>
                <w:highlight w:val="yellow"/>
              </w:rPr>
            </w:pPr>
          </w:p>
        </w:tc>
        <w:tc>
          <w:tcPr>
            <w:tcW w:w="1265" w:type="dxa"/>
            <w:tcMar>
              <w:left w:w="14" w:type="dxa"/>
              <w:right w:w="14" w:type="dxa"/>
            </w:tcMar>
            <w:vAlign w:val="center"/>
          </w:tcPr>
          <w:p w14:paraId="50BE084F" w14:textId="71181410" w:rsidR="00F15AB5" w:rsidRPr="007B43BD" w:rsidRDefault="00F15AB5" w:rsidP="00C573DA">
            <w:pPr>
              <w:spacing w:after="0" w:line="240" w:lineRule="auto"/>
              <w:ind w:left="140" w:right="142"/>
              <w:jc w:val="left"/>
              <w:rPr>
                <w:sz w:val="20"/>
                <w:szCs w:val="20"/>
                <w:highlight w:val="yellow"/>
              </w:rPr>
            </w:pPr>
            <w:r w:rsidRPr="00F15C9B">
              <w:rPr>
                <w:sz w:val="20"/>
                <w:szCs w:val="20"/>
              </w:rPr>
              <w:t>deșeuri menajere și similare</w:t>
            </w:r>
          </w:p>
        </w:tc>
        <w:tc>
          <w:tcPr>
            <w:tcW w:w="3118" w:type="dxa"/>
            <w:vAlign w:val="center"/>
          </w:tcPr>
          <w:p w14:paraId="255192FF" w14:textId="3F93CBE5" w:rsidR="00F15AB5" w:rsidRPr="007B43BD" w:rsidRDefault="00F15AB5" w:rsidP="0085567B">
            <w:pPr>
              <w:spacing w:after="0" w:line="240" w:lineRule="auto"/>
              <w:rPr>
                <w:sz w:val="20"/>
                <w:szCs w:val="20"/>
                <w:highlight w:val="yellow"/>
              </w:rPr>
            </w:pPr>
            <w:r w:rsidRPr="00F15C9B">
              <w:rPr>
                <w:sz w:val="20"/>
                <w:szCs w:val="20"/>
              </w:rPr>
              <w:t>Contract</w:t>
            </w:r>
            <w:r w:rsidRPr="00F15C9B">
              <w:rPr>
                <w:bCs/>
                <w:sz w:val="20"/>
                <w:szCs w:val="20"/>
              </w:rPr>
              <w:t xml:space="preserve"> de delegare a gestiunii serviciilor de salubrizare n</w:t>
            </w:r>
            <w:r>
              <w:rPr>
                <w:bCs/>
                <w:sz w:val="20"/>
                <w:szCs w:val="20"/>
              </w:rPr>
              <w:t>r.13/04.01.2018</w:t>
            </w:r>
          </w:p>
        </w:tc>
        <w:tc>
          <w:tcPr>
            <w:tcW w:w="1701" w:type="dxa"/>
            <w:tcMar>
              <w:left w:w="14" w:type="dxa"/>
              <w:right w:w="14" w:type="dxa"/>
            </w:tcMar>
            <w:vAlign w:val="center"/>
          </w:tcPr>
          <w:p w14:paraId="45810160" w14:textId="57497240" w:rsidR="00F15AB5" w:rsidRPr="007B43BD" w:rsidRDefault="00F15AB5" w:rsidP="00C573DA">
            <w:pPr>
              <w:spacing w:after="0" w:line="240" w:lineRule="auto"/>
              <w:ind w:left="140" w:right="142"/>
              <w:jc w:val="left"/>
              <w:rPr>
                <w:bCs/>
                <w:sz w:val="20"/>
                <w:szCs w:val="20"/>
                <w:highlight w:val="yellow"/>
              </w:rPr>
            </w:pPr>
            <w:r w:rsidRPr="00F15AB5">
              <w:rPr>
                <w:bCs/>
                <w:sz w:val="20"/>
                <w:szCs w:val="20"/>
              </w:rPr>
              <w:t>Batarci</w:t>
            </w:r>
          </w:p>
        </w:tc>
        <w:tc>
          <w:tcPr>
            <w:tcW w:w="4325" w:type="dxa"/>
            <w:vMerge/>
            <w:tcMar>
              <w:left w:w="14" w:type="dxa"/>
              <w:right w:w="14" w:type="dxa"/>
            </w:tcMar>
            <w:vAlign w:val="center"/>
          </w:tcPr>
          <w:p w14:paraId="011E9752" w14:textId="77777777" w:rsidR="00F15AB5" w:rsidRPr="007B43BD" w:rsidRDefault="00F15AB5" w:rsidP="0085567B">
            <w:pPr>
              <w:spacing w:after="0" w:line="240" w:lineRule="auto"/>
              <w:ind w:left="140" w:right="142"/>
              <w:rPr>
                <w:bCs/>
                <w:sz w:val="20"/>
                <w:szCs w:val="20"/>
                <w:highlight w:val="yellow"/>
              </w:rPr>
            </w:pPr>
          </w:p>
        </w:tc>
        <w:tc>
          <w:tcPr>
            <w:tcW w:w="2123" w:type="dxa"/>
            <w:vMerge/>
            <w:tcMar>
              <w:left w:w="14" w:type="dxa"/>
              <w:right w:w="14" w:type="dxa"/>
            </w:tcMar>
            <w:vAlign w:val="center"/>
          </w:tcPr>
          <w:p w14:paraId="0D9FD74B" w14:textId="77777777" w:rsidR="00F15AB5" w:rsidRPr="007B43BD" w:rsidRDefault="00F15AB5" w:rsidP="00C573DA">
            <w:pPr>
              <w:spacing w:after="0" w:line="240" w:lineRule="auto"/>
              <w:ind w:left="140" w:right="142"/>
              <w:jc w:val="left"/>
              <w:rPr>
                <w:bCs/>
                <w:sz w:val="20"/>
                <w:szCs w:val="20"/>
                <w:highlight w:val="yellow"/>
              </w:rPr>
            </w:pPr>
          </w:p>
        </w:tc>
        <w:tc>
          <w:tcPr>
            <w:tcW w:w="1656" w:type="dxa"/>
            <w:vMerge/>
            <w:tcMar>
              <w:left w:w="14" w:type="dxa"/>
              <w:right w:w="14" w:type="dxa"/>
            </w:tcMar>
            <w:vAlign w:val="center"/>
          </w:tcPr>
          <w:p w14:paraId="48131C0F" w14:textId="77777777" w:rsidR="00F15AB5" w:rsidRPr="007B43BD" w:rsidRDefault="00F15AB5" w:rsidP="00C573DA">
            <w:pPr>
              <w:spacing w:after="0" w:line="240" w:lineRule="auto"/>
              <w:ind w:left="140" w:right="142"/>
              <w:jc w:val="left"/>
              <w:rPr>
                <w:bCs/>
                <w:sz w:val="20"/>
                <w:szCs w:val="20"/>
                <w:highlight w:val="yellow"/>
              </w:rPr>
            </w:pPr>
          </w:p>
        </w:tc>
      </w:tr>
      <w:tr w:rsidR="00480D6D" w:rsidRPr="007B43BD" w14:paraId="0FE06D65" w14:textId="77777777" w:rsidTr="002A1E33">
        <w:trPr>
          <w:trHeight w:val="20"/>
          <w:jc w:val="center"/>
        </w:trPr>
        <w:tc>
          <w:tcPr>
            <w:tcW w:w="409" w:type="dxa"/>
            <w:vMerge w:val="restart"/>
            <w:tcMar>
              <w:left w:w="14" w:type="dxa"/>
              <w:right w:w="14" w:type="dxa"/>
            </w:tcMar>
            <w:vAlign w:val="center"/>
          </w:tcPr>
          <w:p w14:paraId="54826A43" w14:textId="77777777" w:rsidR="00480D6D" w:rsidRPr="007B43BD" w:rsidRDefault="00480D6D" w:rsidP="00480D6D">
            <w:pPr>
              <w:spacing w:after="0" w:line="240" w:lineRule="auto"/>
              <w:jc w:val="center"/>
              <w:rPr>
                <w:bCs/>
                <w:sz w:val="20"/>
                <w:szCs w:val="20"/>
              </w:rPr>
            </w:pPr>
            <w:r w:rsidRPr="007B43BD">
              <w:rPr>
                <w:sz w:val="20"/>
                <w:szCs w:val="20"/>
              </w:rPr>
              <w:t>6.</w:t>
            </w:r>
          </w:p>
        </w:tc>
        <w:tc>
          <w:tcPr>
            <w:tcW w:w="1440" w:type="dxa"/>
            <w:vMerge w:val="restart"/>
            <w:tcMar>
              <w:left w:w="14" w:type="dxa"/>
              <w:right w:w="14" w:type="dxa"/>
            </w:tcMar>
            <w:vAlign w:val="center"/>
          </w:tcPr>
          <w:p w14:paraId="2A3367AE" w14:textId="4561251B" w:rsidR="00480D6D" w:rsidRPr="007B43BD" w:rsidRDefault="00480D6D" w:rsidP="00C573DA">
            <w:pPr>
              <w:spacing w:after="0" w:line="240" w:lineRule="auto"/>
              <w:ind w:left="140" w:right="142"/>
              <w:jc w:val="left"/>
              <w:rPr>
                <w:bCs/>
                <w:sz w:val="20"/>
                <w:szCs w:val="20"/>
              </w:rPr>
            </w:pPr>
            <w:r w:rsidRPr="007B43BD">
              <w:rPr>
                <w:bCs/>
                <w:sz w:val="20"/>
                <w:szCs w:val="20"/>
              </w:rPr>
              <w:t>SC Cleanman SRL</w:t>
            </w:r>
          </w:p>
        </w:tc>
        <w:tc>
          <w:tcPr>
            <w:tcW w:w="1265" w:type="dxa"/>
            <w:vMerge w:val="restart"/>
            <w:tcMar>
              <w:left w:w="14" w:type="dxa"/>
              <w:right w:w="14" w:type="dxa"/>
            </w:tcMar>
            <w:vAlign w:val="center"/>
          </w:tcPr>
          <w:p w14:paraId="246CF123" w14:textId="77777777" w:rsidR="00480D6D" w:rsidRPr="007B43BD" w:rsidRDefault="00480D6D" w:rsidP="00480D6D">
            <w:pPr>
              <w:spacing w:after="0" w:line="240" w:lineRule="auto"/>
              <w:ind w:left="140" w:right="142"/>
              <w:jc w:val="left"/>
              <w:rPr>
                <w:sz w:val="20"/>
                <w:szCs w:val="20"/>
              </w:rPr>
            </w:pPr>
            <w:r w:rsidRPr="007B43BD">
              <w:rPr>
                <w:sz w:val="20"/>
                <w:szCs w:val="20"/>
              </w:rPr>
              <w:t>deșeuri menajere și similare</w:t>
            </w:r>
          </w:p>
          <w:p w14:paraId="111D41CD" w14:textId="1D38BB0F" w:rsidR="00480D6D" w:rsidRPr="007B43BD" w:rsidRDefault="00480D6D" w:rsidP="00480D6D">
            <w:pPr>
              <w:spacing w:after="0" w:line="240" w:lineRule="auto"/>
              <w:jc w:val="center"/>
              <w:rPr>
                <w:bCs/>
                <w:sz w:val="20"/>
                <w:szCs w:val="20"/>
              </w:rPr>
            </w:pPr>
          </w:p>
        </w:tc>
        <w:tc>
          <w:tcPr>
            <w:tcW w:w="3118" w:type="dxa"/>
            <w:vAlign w:val="center"/>
          </w:tcPr>
          <w:p w14:paraId="069F9A36" w14:textId="736FBD80" w:rsidR="00480D6D" w:rsidRPr="007B43BD" w:rsidRDefault="00480D6D" w:rsidP="0085567B">
            <w:pPr>
              <w:spacing w:after="0" w:line="240" w:lineRule="auto"/>
              <w:rPr>
                <w:bCs/>
                <w:sz w:val="20"/>
                <w:szCs w:val="20"/>
              </w:rPr>
            </w:pPr>
            <w:r w:rsidRPr="007B43BD">
              <w:rPr>
                <w:rFonts w:eastAsia="Calibri"/>
                <w:sz w:val="20"/>
                <w:szCs w:val="20"/>
              </w:rPr>
              <w:lastRenderedPageBreak/>
              <w:t>Contract</w:t>
            </w:r>
            <w:r w:rsidRPr="007B43BD">
              <w:rPr>
                <w:bCs/>
                <w:sz w:val="20"/>
                <w:szCs w:val="20"/>
              </w:rPr>
              <w:t xml:space="preserve"> de delegare a gestiunii serviciilor de salubrizare nr. 16882/02.08.2019</w:t>
            </w:r>
          </w:p>
        </w:tc>
        <w:tc>
          <w:tcPr>
            <w:tcW w:w="1701" w:type="dxa"/>
            <w:tcMar>
              <w:left w:w="14" w:type="dxa"/>
              <w:right w:w="14" w:type="dxa"/>
            </w:tcMar>
            <w:vAlign w:val="center"/>
          </w:tcPr>
          <w:p w14:paraId="2A7202CE" w14:textId="76F20A19" w:rsidR="00480D6D" w:rsidRPr="007B43BD" w:rsidRDefault="00480D6D" w:rsidP="00480D6D">
            <w:pPr>
              <w:spacing w:after="0" w:line="240" w:lineRule="auto"/>
              <w:ind w:left="140" w:right="142"/>
              <w:jc w:val="left"/>
              <w:rPr>
                <w:bCs/>
                <w:sz w:val="20"/>
                <w:szCs w:val="20"/>
              </w:rPr>
            </w:pPr>
            <w:r w:rsidRPr="007B43BD">
              <w:rPr>
                <w:bCs/>
                <w:sz w:val="20"/>
                <w:szCs w:val="20"/>
              </w:rPr>
              <w:t>Negreşti-Oaş</w:t>
            </w:r>
          </w:p>
        </w:tc>
        <w:tc>
          <w:tcPr>
            <w:tcW w:w="4325" w:type="dxa"/>
            <w:vMerge w:val="restart"/>
            <w:tcMar>
              <w:left w:w="14" w:type="dxa"/>
              <w:right w:w="14" w:type="dxa"/>
            </w:tcMar>
            <w:vAlign w:val="center"/>
          </w:tcPr>
          <w:p w14:paraId="57BC1442" w14:textId="3849753B" w:rsidR="00480D6D" w:rsidRPr="007B43BD" w:rsidRDefault="00480D6D" w:rsidP="0085567B">
            <w:pPr>
              <w:spacing w:after="0" w:line="240" w:lineRule="auto"/>
              <w:ind w:left="140" w:right="142"/>
              <w:rPr>
                <w:bCs/>
                <w:sz w:val="20"/>
                <w:szCs w:val="20"/>
              </w:rPr>
            </w:pPr>
            <w:r w:rsidRPr="007B43BD">
              <w:rPr>
                <w:bCs/>
                <w:sz w:val="20"/>
                <w:szCs w:val="20"/>
              </w:rPr>
              <w:t xml:space="preserve">colectare separată şi transport separat al deşeurilor municipale şi al deşeurilor similare provenind din activităţi comerciale din industrie şi instituţii, </w:t>
            </w:r>
            <w:r w:rsidRPr="007B43BD">
              <w:rPr>
                <w:bCs/>
                <w:sz w:val="20"/>
                <w:szCs w:val="20"/>
              </w:rPr>
              <w:lastRenderedPageBreak/>
              <w:t>inclusiv fracţii colectate separat, fără a aduce atingere fluxului de deşeuri de echipamente electrice şi electronice, baterii şi acumulatori, salubrizare a localităţilor</w:t>
            </w:r>
          </w:p>
        </w:tc>
        <w:tc>
          <w:tcPr>
            <w:tcW w:w="2123" w:type="dxa"/>
            <w:vMerge w:val="restart"/>
            <w:tcMar>
              <w:left w:w="14" w:type="dxa"/>
              <w:right w:w="14" w:type="dxa"/>
            </w:tcMar>
            <w:vAlign w:val="center"/>
          </w:tcPr>
          <w:p w14:paraId="6561FC0B" w14:textId="270D6501" w:rsidR="00480D6D" w:rsidRPr="007B43BD" w:rsidRDefault="00480D6D" w:rsidP="00C573DA">
            <w:pPr>
              <w:spacing w:after="0" w:line="240" w:lineRule="auto"/>
              <w:ind w:left="140" w:right="142"/>
              <w:jc w:val="left"/>
              <w:rPr>
                <w:bCs/>
                <w:sz w:val="20"/>
                <w:szCs w:val="20"/>
              </w:rPr>
            </w:pPr>
            <w:r w:rsidRPr="007B43BD">
              <w:rPr>
                <w:bCs/>
                <w:sz w:val="20"/>
                <w:szCs w:val="20"/>
              </w:rPr>
              <w:lastRenderedPageBreak/>
              <w:t>Nr. 150 din 10.10.2011 Revizuită la data de 04.12.2018</w:t>
            </w:r>
          </w:p>
        </w:tc>
        <w:tc>
          <w:tcPr>
            <w:tcW w:w="1656" w:type="dxa"/>
            <w:vMerge w:val="restart"/>
            <w:tcMar>
              <w:left w:w="14" w:type="dxa"/>
              <w:right w:w="14" w:type="dxa"/>
            </w:tcMar>
            <w:vAlign w:val="center"/>
          </w:tcPr>
          <w:p w14:paraId="7B0F2A8D" w14:textId="040CDBB0" w:rsidR="00480D6D" w:rsidRPr="007B43BD" w:rsidRDefault="00480D6D" w:rsidP="00C573DA">
            <w:pPr>
              <w:spacing w:after="0" w:line="240" w:lineRule="auto"/>
              <w:ind w:left="140" w:right="142"/>
              <w:jc w:val="left"/>
              <w:rPr>
                <w:bCs/>
                <w:sz w:val="20"/>
                <w:szCs w:val="20"/>
              </w:rPr>
            </w:pPr>
            <w:r w:rsidRPr="007B43BD">
              <w:rPr>
                <w:bCs/>
                <w:sz w:val="20"/>
                <w:szCs w:val="20"/>
              </w:rPr>
              <w:t xml:space="preserve">Licenţă nr. 4481/04.12.2018 clasa 3 </w:t>
            </w:r>
            <w:r w:rsidRPr="007B43BD">
              <w:rPr>
                <w:bCs/>
                <w:sz w:val="20"/>
                <w:szCs w:val="20"/>
              </w:rPr>
              <w:lastRenderedPageBreak/>
              <w:t>Valabilă până la data de 04.12.2023</w:t>
            </w:r>
          </w:p>
        </w:tc>
      </w:tr>
      <w:tr w:rsidR="00480D6D" w:rsidRPr="007B43BD" w14:paraId="08D1E3AF" w14:textId="77777777" w:rsidTr="002A1E33">
        <w:trPr>
          <w:trHeight w:val="20"/>
          <w:jc w:val="center"/>
        </w:trPr>
        <w:tc>
          <w:tcPr>
            <w:tcW w:w="409" w:type="dxa"/>
            <w:vMerge/>
            <w:tcMar>
              <w:left w:w="14" w:type="dxa"/>
              <w:right w:w="14" w:type="dxa"/>
            </w:tcMar>
            <w:vAlign w:val="center"/>
          </w:tcPr>
          <w:p w14:paraId="4B49BE2F" w14:textId="77777777" w:rsidR="00480D6D" w:rsidRPr="007B43BD" w:rsidRDefault="00480D6D" w:rsidP="00480D6D">
            <w:pPr>
              <w:spacing w:after="0" w:line="240" w:lineRule="auto"/>
              <w:jc w:val="center"/>
              <w:rPr>
                <w:sz w:val="20"/>
                <w:szCs w:val="20"/>
              </w:rPr>
            </w:pPr>
          </w:p>
        </w:tc>
        <w:tc>
          <w:tcPr>
            <w:tcW w:w="1440" w:type="dxa"/>
            <w:vMerge/>
            <w:tcMar>
              <w:left w:w="14" w:type="dxa"/>
              <w:right w:w="14" w:type="dxa"/>
            </w:tcMar>
            <w:vAlign w:val="center"/>
          </w:tcPr>
          <w:p w14:paraId="6711EFB5" w14:textId="77777777" w:rsidR="00480D6D" w:rsidRPr="007B43BD" w:rsidRDefault="00480D6D" w:rsidP="00480D6D">
            <w:pPr>
              <w:spacing w:after="0" w:line="240" w:lineRule="auto"/>
              <w:jc w:val="center"/>
              <w:rPr>
                <w:bCs/>
                <w:sz w:val="20"/>
                <w:szCs w:val="20"/>
              </w:rPr>
            </w:pPr>
          </w:p>
        </w:tc>
        <w:tc>
          <w:tcPr>
            <w:tcW w:w="1265" w:type="dxa"/>
            <w:vMerge/>
            <w:tcMar>
              <w:left w:w="14" w:type="dxa"/>
              <w:right w:w="14" w:type="dxa"/>
            </w:tcMar>
            <w:vAlign w:val="center"/>
          </w:tcPr>
          <w:p w14:paraId="3625DC67" w14:textId="77777777" w:rsidR="00480D6D" w:rsidRPr="007B43BD" w:rsidRDefault="00480D6D" w:rsidP="00480D6D">
            <w:pPr>
              <w:spacing w:after="0" w:line="240" w:lineRule="auto"/>
              <w:jc w:val="center"/>
              <w:rPr>
                <w:sz w:val="20"/>
                <w:szCs w:val="20"/>
              </w:rPr>
            </w:pPr>
          </w:p>
        </w:tc>
        <w:tc>
          <w:tcPr>
            <w:tcW w:w="3118" w:type="dxa"/>
            <w:vAlign w:val="center"/>
          </w:tcPr>
          <w:p w14:paraId="6585399A" w14:textId="577BC721" w:rsidR="00480D6D" w:rsidRPr="007B43BD" w:rsidRDefault="00480D6D" w:rsidP="0085567B">
            <w:pPr>
              <w:spacing w:after="0" w:line="240" w:lineRule="auto"/>
              <w:rPr>
                <w:sz w:val="20"/>
                <w:szCs w:val="20"/>
              </w:rPr>
            </w:pPr>
            <w:r w:rsidRPr="007B43BD">
              <w:rPr>
                <w:rFonts w:eastAsia="Calibri"/>
                <w:sz w:val="20"/>
                <w:szCs w:val="20"/>
              </w:rPr>
              <w:t>Contract</w:t>
            </w:r>
            <w:r w:rsidRPr="007B43BD">
              <w:rPr>
                <w:bCs/>
                <w:sz w:val="20"/>
                <w:szCs w:val="20"/>
              </w:rPr>
              <w:t xml:space="preserve"> de delegare a gestiunii serviciilor de salubrizare nr.18/AP/</w:t>
            </w:r>
            <w:r w:rsidR="007B43BD" w:rsidRPr="007B43BD">
              <w:rPr>
                <w:bCs/>
                <w:sz w:val="20"/>
                <w:szCs w:val="20"/>
              </w:rPr>
              <w:t>08.07.2019</w:t>
            </w:r>
          </w:p>
        </w:tc>
        <w:tc>
          <w:tcPr>
            <w:tcW w:w="1701" w:type="dxa"/>
            <w:tcMar>
              <w:left w:w="14" w:type="dxa"/>
              <w:right w:w="14" w:type="dxa"/>
            </w:tcMar>
            <w:vAlign w:val="center"/>
          </w:tcPr>
          <w:p w14:paraId="42FFAF26" w14:textId="62ECC387" w:rsidR="00480D6D" w:rsidRPr="007B43BD" w:rsidRDefault="00480D6D" w:rsidP="00480D6D">
            <w:pPr>
              <w:spacing w:after="0" w:line="240" w:lineRule="auto"/>
              <w:ind w:left="140" w:right="142"/>
              <w:jc w:val="left"/>
              <w:rPr>
                <w:bCs/>
                <w:sz w:val="20"/>
                <w:szCs w:val="20"/>
              </w:rPr>
            </w:pPr>
            <w:r w:rsidRPr="007B43BD">
              <w:rPr>
                <w:bCs/>
                <w:sz w:val="20"/>
                <w:szCs w:val="20"/>
              </w:rPr>
              <w:t>Bixad</w:t>
            </w:r>
          </w:p>
        </w:tc>
        <w:tc>
          <w:tcPr>
            <w:tcW w:w="4325" w:type="dxa"/>
            <w:vMerge/>
            <w:tcMar>
              <w:left w:w="14" w:type="dxa"/>
              <w:right w:w="14" w:type="dxa"/>
            </w:tcMar>
            <w:vAlign w:val="center"/>
          </w:tcPr>
          <w:p w14:paraId="65EF155A" w14:textId="77777777" w:rsidR="00480D6D" w:rsidRPr="007B43BD" w:rsidRDefault="00480D6D" w:rsidP="0085567B">
            <w:pPr>
              <w:autoSpaceDE w:val="0"/>
              <w:autoSpaceDN w:val="0"/>
              <w:adjustRightInd w:val="0"/>
              <w:spacing w:after="0" w:line="240" w:lineRule="auto"/>
              <w:rPr>
                <w:bCs/>
                <w:sz w:val="20"/>
                <w:szCs w:val="20"/>
              </w:rPr>
            </w:pPr>
          </w:p>
        </w:tc>
        <w:tc>
          <w:tcPr>
            <w:tcW w:w="2123" w:type="dxa"/>
            <w:vMerge/>
            <w:tcMar>
              <w:left w:w="14" w:type="dxa"/>
              <w:right w:w="14" w:type="dxa"/>
            </w:tcMar>
            <w:vAlign w:val="center"/>
          </w:tcPr>
          <w:p w14:paraId="201301A7" w14:textId="77777777" w:rsidR="00480D6D" w:rsidRPr="007B43BD" w:rsidRDefault="00480D6D" w:rsidP="00480D6D">
            <w:pPr>
              <w:spacing w:after="0" w:line="240" w:lineRule="auto"/>
              <w:jc w:val="center"/>
              <w:rPr>
                <w:bCs/>
                <w:sz w:val="20"/>
                <w:szCs w:val="20"/>
              </w:rPr>
            </w:pPr>
          </w:p>
        </w:tc>
        <w:tc>
          <w:tcPr>
            <w:tcW w:w="1656" w:type="dxa"/>
            <w:vMerge/>
            <w:tcMar>
              <w:left w:w="14" w:type="dxa"/>
              <w:right w:w="14" w:type="dxa"/>
            </w:tcMar>
            <w:vAlign w:val="center"/>
          </w:tcPr>
          <w:p w14:paraId="143322FC" w14:textId="77777777" w:rsidR="00480D6D" w:rsidRPr="007B43BD" w:rsidRDefault="00480D6D" w:rsidP="00480D6D">
            <w:pPr>
              <w:spacing w:after="0" w:line="240" w:lineRule="auto"/>
              <w:jc w:val="center"/>
              <w:rPr>
                <w:bCs/>
                <w:sz w:val="20"/>
                <w:szCs w:val="20"/>
              </w:rPr>
            </w:pPr>
          </w:p>
        </w:tc>
      </w:tr>
      <w:tr w:rsidR="00480D6D" w:rsidRPr="007B43BD" w14:paraId="517BB9F7" w14:textId="77777777" w:rsidTr="002A1E33">
        <w:trPr>
          <w:trHeight w:val="20"/>
          <w:jc w:val="center"/>
        </w:trPr>
        <w:tc>
          <w:tcPr>
            <w:tcW w:w="409" w:type="dxa"/>
            <w:vMerge/>
            <w:tcMar>
              <w:left w:w="14" w:type="dxa"/>
              <w:right w:w="14" w:type="dxa"/>
            </w:tcMar>
            <w:vAlign w:val="center"/>
          </w:tcPr>
          <w:p w14:paraId="340F0417" w14:textId="77777777" w:rsidR="00480D6D" w:rsidRPr="007B43BD" w:rsidRDefault="00480D6D" w:rsidP="00480D6D">
            <w:pPr>
              <w:spacing w:after="0" w:line="240" w:lineRule="auto"/>
              <w:jc w:val="center"/>
              <w:rPr>
                <w:sz w:val="20"/>
                <w:szCs w:val="20"/>
              </w:rPr>
            </w:pPr>
          </w:p>
        </w:tc>
        <w:tc>
          <w:tcPr>
            <w:tcW w:w="1440" w:type="dxa"/>
            <w:vMerge/>
            <w:tcMar>
              <w:left w:w="14" w:type="dxa"/>
              <w:right w:w="14" w:type="dxa"/>
            </w:tcMar>
            <w:vAlign w:val="center"/>
          </w:tcPr>
          <w:p w14:paraId="3F1CB508" w14:textId="77777777" w:rsidR="00480D6D" w:rsidRPr="007B43BD" w:rsidRDefault="00480D6D" w:rsidP="00480D6D">
            <w:pPr>
              <w:spacing w:after="0" w:line="240" w:lineRule="auto"/>
              <w:jc w:val="center"/>
              <w:rPr>
                <w:bCs/>
                <w:sz w:val="20"/>
                <w:szCs w:val="20"/>
              </w:rPr>
            </w:pPr>
          </w:p>
        </w:tc>
        <w:tc>
          <w:tcPr>
            <w:tcW w:w="1265" w:type="dxa"/>
            <w:vMerge/>
            <w:tcMar>
              <w:left w:w="14" w:type="dxa"/>
              <w:right w:w="14" w:type="dxa"/>
            </w:tcMar>
            <w:vAlign w:val="center"/>
          </w:tcPr>
          <w:p w14:paraId="4B59C31B" w14:textId="77777777" w:rsidR="00480D6D" w:rsidRPr="007B43BD" w:rsidRDefault="00480D6D" w:rsidP="00480D6D">
            <w:pPr>
              <w:spacing w:after="0" w:line="240" w:lineRule="auto"/>
              <w:jc w:val="center"/>
              <w:rPr>
                <w:sz w:val="20"/>
                <w:szCs w:val="20"/>
              </w:rPr>
            </w:pPr>
          </w:p>
        </w:tc>
        <w:tc>
          <w:tcPr>
            <w:tcW w:w="3118" w:type="dxa"/>
            <w:vAlign w:val="center"/>
          </w:tcPr>
          <w:p w14:paraId="4D9EBC6C" w14:textId="21C4DDAD" w:rsidR="00480D6D" w:rsidRPr="007B43BD" w:rsidRDefault="00480D6D" w:rsidP="0085567B">
            <w:pPr>
              <w:spacing w:after="0" w:line="240" w:lineRule="auto"/>
              <w:rPr>
                <w:sz w:val="20"/>
                <w:szCs w:val="20"/>
              </w:rPr>
            </w:pPr>
            <w:r w:rsidRPr="007B43BD">
              <w:rPr>
                <w:rFonts w:eastAsia="Calibri"/>
                <w:sz w:val="20"/>
                <w:szCs w:val="20"/>
              </w:rPr>
              <w:t>Contract</w:t>
            </w:r>
            <w:r w:rsidRPr="007B43BD">
              <w:rPr>
                <w:bCs/>
                <w:sz w:val="20"/>
                <w:szCs w:val="20"/>
              </w:rPr>
              <w:t xml:space="preserve"> de delegare a gestiunii serviciilor de salubrizare nr</w:t>
            </w:r>
            <w:r w:rsidR="007B43BD">
              <w:rPr>
                <w:bCs/>
                <w:sz w:val="20"/>
                <w:szCs w:val="20"/>
              </w:rPr>
              <w:t>.2694/14.11.2019</w:t>
            </w:r>
          </w:p>
        </w:tc>
        <w:tc>
          <w:tcPr>
            <w:tcW w:w="1701" w:type="dxa"/>
            <w:tcMar>
              <w:left w:w="14" w:type="dxa"/>
              <w:right w:w="14" w:type="dxa"/>
            </w:tcMar>
            <w:vAlign w:val="center"/>
          </w:tcPr>
          <w:p w14:paraId="5DAF5E5D" w14:textId="08162F32" w:rsidR="00480D6D" w:rsidRPr="007B43BD" w:rsidRDefault="007B43BD" w:rsidP="007B43BD">
            <w:pPr>
              <w:spacing w:after="0" w:line="240" w:lineRule="auto"/>
              <w:ind w:left="140" w:right="142"/>
              <w:jc w:val="left"/>
              <w:rPr>
                <w:bCs/>
                <w:sz w:val="20"/>
                <w:szCs w:val="20"/>
              </w:rPr>
            </w:pPr>
            <w:r>
              <w:rPr>
                <w:bCs/>
                <w:sz w:val="20"/>
                <w:szCs w:val="20"/>
              </w:rPr>
              <w:t>Medieșu Aurit</w:t>
            </w:r>
          </w:p>
        </w:tc>
        <w:tc>
          <w:tcPr>
            <w:tcW w:w="4325" w:type="dxa"/>
            <w:vMerge/>
            <w:tcMar>
              <w:left w:w="14" w:type="dxa"/>
              <w:right w:w="14" w:type="dxa"/>
            </w:tcMar>
            <w:vAlign w:val="center"/>
          </w:tcPr>
          <w:p w14:paraId="2BC3FB8A" w14:textId="77777777" w:rsidR="00480D6D" w:rsidRPr="007B43BD" w:rsidRDefault="00480D6D" w:rsidP="0085567B">
            <w:pPr>
              <w:autoSpaceDE w:val="0"/>
              <w:autoSpaceDN w:val="0"/>
              <w:adjustRightInd w:val="0"/>
              <w:spacing w:after="0" w:line="240" w:lineRule="auto"/>
              <w:rPr>
                <w:bCs/>
                <w:sz w:val="20"/>
                <w:szCs w:val="20"/>
              </w:rPr>
            </w:pPr>
          </w:p>
        </w:tc>
        <w:tc>
          <w:tcPr>
            <w:tcW w:w="2123" w:type="dxa"/>
            <w:vMerge/>
            <w:tcMar>
              <w:left w:w="14" w:type="dxa"/>
              <w:right w:w="14" w:type="dxa"/>
            </w:tcMar>
            <w:vAlign w:val="center"/>
          </w:tcPr>
          <w:p w14:paraId="1895AA3D" w14:textId="77777777" w:rsidR="00480D6D" w:rsidRPr="007B43BD" w:rsidRDefault="00480D6D" w:rsidP="00480D6D">
            <w:pPr>
              <w:spacing w:after="0" w:line="240" w:lineRule="auto"/>
              <w:jc w:val="center"/>
              <w:rPr>
                <w:bCs/>
                <w:sz w:val="20"/>
                <w:szCs w:val="20"/>
              </w:rPr>
            </w:pPr>
          </w:p>
        </w:tc>
        <w:tc>
          <w:tcPr>
            <w:tcW w:w="1656" w:type="dxa"/>
            <w:vMerge/>
            <w:tcMar>
              <w:left w:w="14" w:type="dxa"/>
              <w:right w:w="14" w:type="dxa"/>
            </w:tcMar>
            <w:vAlign w:val="center"/>
          </w:tcPr>
          <w:p w14:paraId="40B0961D" w14:textId="77777777" w:rsidR="00480D6D" w:rsidRPr="007B43BD" w:rsidRDefault="00480D6D" w:rsidP="00480D6D">
            <w:pPr>
              <w:spacing w:after="0" w:line="240" w:lineRule="auto"/>
              <w:jc w:val="center"/>
              <w:rPr>
                <w:bCs/>
                <w:sz w:val="20"/>
                <w:szCs w:val="20"/>
              </w:rPr>
            </w:pPr>
          </w:p>
        </w:tc>
      </w:tr>
      <w:tr w:rsidR="00480D6D" w:rsidRPr="007B43BD" w14:paraId="37459A59" w14:textId="77777777" w:rsidTr="002A1E33">
        <w:trPr>
          <w:trHeight w:val="20"/>
          <w:jc w:val="center"/>
        </w:trPr>
        <w:tc>
          <w:tcPr>
            <w:tcW w:w="409" w:type="dxa"/>
            <w:vMerge/>
            <w:tcMar>
              <w:left w:w="14" w:type="dxa"/>
              <w:right w:w="14" w:type="dxa"/>
            </w:tcMar>
            <w:vAlign w:val="center"/>
          </w:tcPr>
          <w:p w14:paraId="18DB50D0" w14:textId="77777777" w:rsidR="00480D6D" w:rsidRPr="007B43BD" w:rsidRDefault="00480D6D" w:rsidP="00480D6D">
            <w:pPr>
              <w:spacing w:after="0" w:line="240" w:lineRule="auto"/>
              <w:jc w:val="center"/>
              <w:rPr>
                <w:sz w:val="20"/>
                <w:szCs w:val="20"/>
              </w:rPr>
            </w:pPr>
          </w:p>
        </w:tc>
        <w:tc>
          <w:tcPr>
            <w:tcW w:w="1440" w:type="dxa"/>
            <w:vMerge/>
            <w:tcMar>
              <w:left w:w="14" w:type="dxa"/>
              <w:right w:w="14" w:type="dxa"/>
            </w:tcMar>
            <w:vAlign w:val="center"/>
          </w:tcPr>
          <w:p w14:paraId="30B7F1BD" w14:textId="77777777" w:rsidR="00480D6D" w:rsidRPr="007B43BD" w:rsidRDefault="00480D6D" w:rsidP="00480D6D">
            <w:pPr>
              <w:spacing w:after="0" w:line="240" w:lineRule="auto"/>
              <w:jc w:val="center"/>
              <w:rPr>
                <w:bCs/>
                <w:sz w:val="20"/>
                <w:szCs w:val="20"/>
              </w:rPr>
            </w:pPr>
          </w:p>
        </w:tc>
        <w:tc>
          <w:tcPr>
            <w:tcW w:w="1265" w:type="dxa"/>
            <w:vMerge/>
            <w:tcMar>
              <w:left w:w="14" w:type="dxa"/>
              <w:right w:w="14" w:type="dxa"/>
            </w:tcMar>
            <w:vAlign w:val="center"/>
          </w:tcPr>
          <w:p w14:paraId="1BC19FA7" w14:textId="77777777" w:rsidR="00480D6D" w:rsidRPr="007B43BD" w:rsidRDefault="00480D6D" w:rsidP="00480D6D">
            <w:pPr>
              <w:spacing w:after="0" w:line="240" w:lineRule="auto"/>
              <w:jc w:val="center"/>
              <w:rPr>
                <w:sz w:val="20"/>
                <w:szCs w:val="20"/>
              </w:rPr>
            </w:pPr>
          </w:p>
        </w:tc>
        <w:tc>
          <w:tcPr>
            <w:tcW w:w="3118" w:type="dxa"/>
            <w:vAlign w:val="center"/>
          </w:tcPr>
          <w:p w14:paraId="6E1681C9" w14:textId="72E4340F" w:rsidR="00480D6D" w:rsidRPr="007B43BD" w:rsidRDefault="00480D6D" w:rsidP="0085567B">
            <w:pPr>
              <w:spacing w:after="0" w:line="240" w:lineRule="auto"/>
              <w:rPr>
                <w:sz w:val="20"/>
                <w:szCs w:val="20"/>
              </w:rPr>
            </w:pPr>
            <w:r w:rsidRPr="007B43BD">
              <w:rPr>
                <w:rFonts w:eastAsia="Calibri"/>
                <w:sz w:val="20"/>
                <w:szCs w:val="20"/>
              </w:rPr>
              <w:t>Contract</w:t>
            </w:r>
            <w:r w:rsidRPr="007B43BD">
              <w:rPr>
                <w:bCs/>
                <w:sz w:val="20"/>
                <w:szCs w:val="20"/>
              </w:rPr>
              <w:t xml:space="preserve"> de delegare a gestiunii serviciilor de salubrizare nr</w:t>
            </w:r>
            <w:r w:rsidR="007B43BD">
              <w:rPr>
                <w:bCs/>
                <w:sz w:val="20"/>
                <w:szCs w:val="20"/>
              </w:rPr>
              <w:t>.6405/19.11.2019</w:t>
            </w:r>
          </w:p>
        </w:tc>
        <w:tc>
          <w:tcPr>
            <w:tcW w:w="1701" w:type="dxa"/>
            <w:tcMar>
              <w:left w:w="14" w:type="dxa"/>
              <w:right w:w="14" w:type="dxa"/>
            </w:tcMar>
            <w:vAlign w:val="center"/>
          </w:tcPr>
          <w:p w14:paraId="707DFE18" w14:textId="216EB16F" w:rsidR="00480D6D" w:rsidRPr="007B43BD" w:rsidRDefault="007B43BD" w:rsidP="007B43BD">
            <w:pPr>
              <w:spacing w:after="0" w:line="240" w:lineRule="auto"/>
              <w:ind w:left="140" w:right="142"/>
              <w:jc w:val="left"/>
              <w:rPr>
                <w:bCs/>
                <w:sz w:val="20"/>
                <w:szCs w:val="20"/>
              </w:rPr>
            </w:pPr>
            <w:r>
              <w:rPr>
                <w:bCs/>
                <w:sz w:val="20"/>
                <w:szCs w:val="20"/>
              </w:rPr>
              <w:t>Tarna Mare</w:t>
            </w:r>
          </w:p>
        </w:tc>
        <w:tc>
          <w:tcPr>
            <w:tcW w:w="4325" w:type="dxa"/>
            <w:vMerge/>
            <w:tcMar>
              <w:left w:w="14" w:type="dxa"/>
              <w:right w:w="14" w:type="dxa"/>
            </w:tcMar>
            <w:vAlign w:val="center"/>
          </w:tcPr>
          <w:p w14:paraId="2C89C526" w14:textId="77777777" w:rsidR="00480D6D" w:rsidRPr="007B43BD" w:rsidRDefault="00480D6D" w:rsidP="0085567B">
            <w:pPr>
              <w:autoSpaceDE w:val="0"/>
              <w:autoSpaceDN w:val="0"/>
              <w:adjustRightInd w:val="0"/>
              <w:spacing w:after="0" w:line="240" w:lineRule="auto"/>
              <w:rPr>
                <w:bCs/>
                <w:sz w:val="20"/>
                <w:szCs w:val="20"/>
              </w:rPr>
            </w:pPr>
          </w:p>
        </w:tc>
        <w:tc>
          <w:tcPr>
            <w:tcW w:w="2123" w:type="dxa"/>
            <w:vMerge/>
            <w:tcMar>
              <w:left w:w="14" w:type="dxa"/>
              <w:right w:w="14" w:type="dxa"/>
            </w:tcMar>
            <w:vAlign w:val="center"/>
          </w:tcPr>
          <w:p w14:paraId="3C5D01F8" w14:textId="77777777" w:rsidR="00480D6D" w:rsidRPr="007B43BD" w:rsidRDefault="00480D6D" w:rsidP="00480D6D">
            <w:pPr>
              <w:spacing w:after="0" w:line="240" w:lineRule="auto"/>
              <w:jc w:val="center"/>
              <w:rPr>
                <w:bCs/>
                <w:sz w:val="20"/>
                <w:szCs w:val="20"/>
              </w:rPr>
            </w:pPr>
          </w:p>
        </w:tc>
        <w:tc>
          <w:tcPr>
            <w:tcW w:w="1656" w:type="dxa"/>
            <w:vMerge/>
            <w:tcMar>
              <w:left w:w="14" w:type="dxa"/>
              <w:right w:w="14" w:type="dxa"/>
            </w:tcMar>
            <w:vAlign w:val="center"/>
          </w:tcPr>
          <w:p w14:paraId="572165A7" w14:textId="77777777" w:rsidR="00480D6D" w:rsidRPr="007B43BD" w:rsidRDefault="00480D6D" w:rsidP="00480D6D">
            <w:pPr>
              <w:spacing w:after="0" w:line="240" w:lineRule="auto"/>
              <w:jc w:val="center"/>
              <w:rPr>
                <w:bCs/>
                <w:sz w:val="20"/>
                <w:szCs w:val="20"/>
              </w:rPr>
            </w:pPr>
          </w:p>
        </w:tc>
      </w:tr>
      <w:tr w:rsidR="00480D6D" w:rsidRPr="007B43BD" w14:paraId="1146A024" w14:textId="77777777" w:rsidTr="002A1E33">
        <w:trPr>
          <w:trHeight w:val="20"/>
          <w:jc w:val="center"/>
        </w:trPr>
        <w:tc>
          <w:tcPr>
            <w:tcW w:w="409" w:type="dxa"/>
            <w:vMerge/>
            <w:tcMar>
              <w:left w:w="14" w:type="dxa"/>
              <w:right w:w="14" w:type="dxa"/>
            </w:tcMar>
            <w:vAlign w:val="center"/>
          </w:tcPr>
          <w:p w14:paraId="23A4FD2A" w14:textId="77777777" w:rsidR="00480D6D" w:rsidRPr="007B43BD" w:rsidRDefault="00480D6D" w:rsidP="00480D6D">
            <w:pPr>
              <w:spacing w:after="0" w:line="240" w:lineRule="auto"/>
              <w:jc w:val="center"/>
              <w:rPr>
                <w:sz w:val="20"/>
                <w:szCs w:val="20"/>
              </w:rPr>
            </w:pPr>
          </w:p>
        </w:tc>
        <w:tc>
          <w:tcPr>
            <w:tcW w:w="1440" w:type="dxa"/>
            <w:vMerge/>
            <w:tcMar>
              <w:left w:w="14" w:type="dxa"/>
              <w:right w:w="14" w:type="dxa"/>
            </w:tcMar>
            <w:vAlign w:val="center"/>
          </w:tcPr>
          <w:p w14:paraId="0B90EB55" w14:textId="77777777" w:rsidR="00480D6D" w:rsidRPr="007B43BD" w:rsidRDefault="00480D6D" w:rsidP="00480D6D">
            <w:pPr>
              <w:spacing w:after="0" w:line="240" w:lineRule="auto"/>
              <w:jc w:val="center"/>
              <w:rPr>
                <w:bCs/>
                <w:sz w:val="20"/>
                <w:szCs w:val="20"/>
              </w:rPr>
            </w:pPr>
          </w:p>
        </w:tc>
        <w:tc>
          <w:tcPr>
            <w:tcW w:w="1265" w:type="dxa"/>
            <w:vMerge/>
            <w:tcMar>
              <w:left w:w="14" w:type="dxa"/>
              <w:right w:w="14" w:type="dxa"/>
            </w:tcMar>
            <w:vAlign w:val="center"/>
          </w:tcPr>
          <w:p w14:paraId="51A0E2C3" w14:textId="77777777" w:rsidR="00480D6D" w:rsidRPr="007B43BD" w:rsidRDefault="00480D6D" w:rsidP="00480D6D">
            <w:pPr>
              <w:spacing w:after="0" w:line="240" w:lineRule="auto"/>
              <w:jc w:val="center"/>
              <w:rPr>
                <w:sz w:val="20"/>
                <w:szCs w:val="20"/>
              </w:rPr>
            </w:pPr>
          </w:p>
        </w:tc>
        <w:tc>
          <w:tcPr>
            <w:tcW w:w="3118" w:type="dxa"/>
            <w:vAlign w:val="center"/>
          </w:tcPr>
          <w:p w14:paraId="2428263D" w14:textId="779DAA78" w:rsidR="00480D6D" w:rsidRPr="007B43BD" w:rsidRDefault="00480D6D" w:rsidP="0085567B">
            <w:pPr>
              <w:spacing w:after="0" w:line="240" w:lineRule="auto"/>
              <w:rPr>
                <w:sz w:val="20"/>
                <w:szCs w:val="20"/>
              </w:rPr>
            </w:pPr>
            <w:r w:rsidRPr="007B43BD">
              <w:rPr>
                <w:rFonts w:eastAsia="Calibri"/>
                <w:sz w:val="20"/>
                <w:szCs w:val="20"/>
              </w:rPr>
              <w:t>Contract</w:t>
            </w:r>
            <w:r w:rsidRPr="007B43BD">
              <w:rPr>
                <w:bCs/>
                <w:sz w:val="20"/>
                <w:szCs w:val="20"/>
              </w:rPr>
              <w:t xml:space="preserve"> de delegare a gestiunii serviciilor de salubrizare nr</w:t>
            </w:r>
            <w:r w:rsidR="007B43BD">
              <w:rPr>
                <w:bCs/>
                <w:sz w:val="20"/>
                <w:szCs w:val="20"/>
              </w:rPr>
              <w:t>.2662/13.12.2019</w:t>
            </w:r>
          </w:p>
        </w:tc>
        <w:tc>
          <w:tcPr>
            <w:tcW w:w="1701" w:type="dxa"/>
            <w:tcMar>
              <w:left w:w="14" w:type="dxa"/>
              <w:right w:w="14" w:type="dxa"/>
            </w:tcMar>
            <w:vAlign w:val="center"/>
          </w:tcPr>
          <w:p w14:paraId="334FAC02" w14:textId="72F1E629" w:rsidR="00480D6D" w:rsidRPr="007B43BD" w:rsidRDefault="007B43BD" w:rsidP="007B43BD">
            <w:pPr>
              <w:spacing w:after="0" w:line="240" w:lineRule="auto"/>
              <w:ind w:left="140" w:right="142"/>
              <w:jc w:val="left"/>
              <w:rPr>
                <w:bCs/>
                <w:sz w:val="20"/>
                <w:szCs w:val="20"/>
              </w:rPr>
            </w:pPr>
            <w:r>
              <w:rPr>
                <w:bCs/>
                <w:sz w:val="20"/>
                <w:szCs w:val="20"/>
              </w:rPr>
              <w:t>Târșolț</w:t>
            </w:r>
          </w:p>
        </w:tc>
        <w:tc>
          <w:tcPr>
            <w:tcW w:w="4325" w:type="dxa"/>
            <w:vMerge/>
            <w:tcMar>
              <w:left w:w="14" w:type="dxa"/>
              <w:right w:w="14" w:type="dxa"/>
            </w:tcMar>
            <w:vAlign w:val="center"/>
          </w:tcPr>
          <w:p w14:paraId="128684E6" w14:textId="77777777" w:rsidR="00480D6D" w:rsidRPr="007B43BD" w:rsidRDefault="00480D6D" w:rsidP="0085567B">
            <w:pPr>
              <w:autoSpaceDE w:val="0"/>
              <w:autoSpaceDN w:val="0"/>
              <w:adjustRightInd w:val="0"/>
              <w:spacing w:after="0" w:line="240" w:lineRule="auto"/>
              <w:rPr>
                <w:bCs/>
                <w:sz w:val="20"/>
                <w:szCs w:val="20"/>
              </w:rPr>
            </w:pPr>
          </w:p>
        </w:tc>
        <w:tc>
          <w:tcPr>
            <w:tcW w:w="2123" w:type="dxa"/>
            <w:vMerge/>
            <w:tcMar>
              <w:left w:w="14" w:type="dxa"/>
              <w:right w:w="14" w:type="dxa"/>
            </w:tcMar>
            <w:vAlign w:val="center"/>
          </w:tcPr>
          <w:p w14:paraId="4DA5198F" w14:textId="77777777" w:rsidR="00480D6D" w:rsidRPr="007B43BD" w:rsidRDefault="00480D6D" w:rsidP="00480D6D">
            <w:pPr>
              <w:spacing w:after="0" w:line="240" w:lineRule="auto"/>
              <w:jc w:val="center"/>
              <w:rPr>
                <w:bCs/>
                <w:sz w:val="20"/>
                <w:szCs w:val="20"/>
              </w:rPr>
            </w:pPr>
          </w:p>
        </w:tc>
        <w:tc>
          <w:tcPr>
            <w:tcW w:w="1656" w:type="dxa"/>
            <w:vMerge/>
            <w:tcMar>
              <w:left w:w="14" w:type="dxa"/>
              <w:right w:w="14" w:type="dxa"/>
            </w:tcMar>
            <w:vAlign w:val="center"/>
          </w:tcPr>
          <w:p w14:paraId="51D27105" w14:textId="77777777" w:rsidR="00480D6D" w:rsidRPr="007B43BD" w:rsidRDefault="00480D6D" w:rsidP="00480D6D">
            <w:pPr>
              <w:spacing w:after="0" w:line="240" w:lineRule="auto"/>
              <w:jc w:val="center"/>
              <w:rPr>
                <w:bCs/>
                <w:sz w:val="20"/>
                <w:szCs w:val="20"/>
              </w:rPr>
            </w:pPr>
          </w:p>
        </w:tc>
      </w:tr>
      <w:tr w:rsidR="00480D6D" w:rsidRPr="007B43BD" w14:paraId="47AB00D4" w14:textId="77777777" w:rsidTr="002A1E33">
        <w:trPr>
          <w:trHeight w:val="20"/>
          <w:jc w:val="center"/>
        </w:trPr>
        <w:tc>
          <w:tcPr>
            <w:tcW w:w="409" w:type="dxa"/>
            <w:vMerge/>
            <w:tcMar>
              <w:left w:w="14" w:type="dxa"/>
              <w:right w:w="14" w:type="dxa"/>
            </w:tcMar>
            <w:vAlign w:val="center"/>
          </w:tcPr>
          <w:p w14:paraId="7016F758" w14:textId="77777777" w:rsidR="00480D6D" w:rsidRPr="007B43BD" w:rsidRDefault="00480D6D" w:rsidP="00480D6D">
            <w:pPr>
              <w:spacing w:after="0" w:line="240" w:lineRule="auto"/>
              <w:jc w:val="center"/>
              <w:rPr>
                <w:sz w:val="20"/>
                <w:szCs w:val="20"/>
              </w:rPr>
            </w:pPr>
          </w:p>
        </w:tc>
        <w:tc>
          <w:tcPr>
            <w:tcW w:w="1440" w:type="dxa"/>
            <w:vMerge/>
            <w:tcMar>
              <w:left w:w="14" w:type="dxa"/>
              <w:right w:w="14" w:type="dxa"/>
            </w:tcMar>
            <w:vAlign w:val="center"/>
          </w:tcPr>
          <w:p w14:paraId="3C1BDE36" w14:textId="77777777" w:rsidR="00480D6D" w:rsidRPr="007B43BD" w:rsidRDefault="00480D6D" w:rsidP="00480D6D">
            <w:pPr>
              <w:spacing w:after="0" w:line="240" w:lineRule="auto"/>
              <w:jc w:val="center"/>
              <w:rPr>
                <w:bCs/>
                <w:sz w:val="20"/>
                <w:szCs w:val="20"/>
              </w:rPr>
            </w:pPr>
          </w:p>
        </w:tc>
        <w:tc>
          <w:tcPr>
            <w:tcW w:w="1265" w:type="dxa"/>
            <w:vMerge/>
            <w:tcMar>
              <w:left w:w="14" w:type="dxa"/>
              <w:right w:w="14" w:type="dxa"/>
            </w:tcMar>
            <w:vAlign w:val="center"/>
          </w:tcPr>
          <w:p w14:paraId="14287F2F" w14:textId="77777777" w:rsidR="00480D6D" w:rsidRPr="007B43BD" w:rsidRDefault="00480D6D" w:rsidP="00480D6D">
            <w:pPr>
              <w:spacing w:after="0" w:line="240" w:lineRule="auto"/>
              <w:jc w:val="center"/>
              <w:rPr>
                <w:sz w:val="20"/>
                <w:szCs w:val="20"/>
              </w:rPr>
            </w:pPr>
          </w:p>
        </w:tc>
        <w:tc>
          <w:tcPr>
            <w:tcW w:w="3118" w:type="dxa"/>
            <w:vAlign w:val="center"/>
          </w:tcPr>
          <w:p w14:paraId="70A3DF13" w14:textId="72C02387" w:rsidR="00480D6D" w:rsidRPr="007B43BD" w:rsidRDefault="00480D6D" w:rsidP="0085567B">
            <w:pPr>
              <w:spacing w:after="0" w:line="240" w:lineRule="auto"/>
              <w:rPr>
                <w:sz w:val="20"/>
                <w:szCs w:val="20"/>
              </w:rPr>
            </w:pPr>
            <w:r w:rsidRPr="007B43BD">
              <w:rPr>
                <w:rFonts w:eastAsia="Calibri"/>
                <w:sz w:val="20"/>
                <w:szCs w:val="20"/>
              </w:rPr>
              <w:t>Contract</w:t>
            </w:r>
            <w:r w:rsidRPr="007B43BD">
              <w:rPr>
                <w:bCs/>
                <w:sz w:val="20"/>
                <w:szCs w:val="20"/>
              </w:rPr>
              <w:t xml:space="preserve"> de delegare a gestiunii serviciilor de salubrizare nr</w:t>
            </w:r>
            <w:r w:rsidR="007B43BD">
              <w:rPr>
                <w:bCs/>
                <w:sz w:val="20"/>
                <w:szCs w:val="20"/>
              </w:rPr>
              <w:t>.3957/29.07.2019</w:t>
            </w:r>
          </w:p>
        </w:tc>
        <w:tc>
          <w:tcPr>
            <w:tcW w:w="1701" w:type="dxa"/>
            <w:tcMar>
              <w:left w:w="14" w:type="dxa"/>
              <w:right w:w="14" w:type="dxa"/>
            </w:tcMar>
            <w:vAlign w:val="center"/>
          </w:tcPr>
          <w:p w14:paraId="59B1D429" w14:textId="7045E19A" w:rsidR="00480D6D" w:rsidRPr="007B43BD" w:rsidRDefault="007B43BD" w:rsidP="007B43BD">
            <w:pPr>
              <w:spacing w:after="0" w:line="240" w:lineRule="auto"/>
              <w:ind w:left="140" w:right="142"/>
              <w:jc w:val="left"/>
              <w:rPr>
                <w:bCs/>
                <w:sz w:val="20"/>
                <w:szCs w:val="20"/>
              </w:rPr>
            </w:pPr>
            <w:r>
              <w:rPr>
                <w:bCs/>
                <w:sz w:val="20"/>
                <w:szCs w:val="20"/>
              </w:rPr>
              <w:t>Doba</w:t>
            </w:r>
          </w:p>
        </w:tc>
        <w:tc>
          <w:tcPr>
            <w:tcW w:w="4325" w:type="dxa"/>
            <w:vMerge/>
            <w:tcMar>
              <w:left w:w="14" w:type="dxa"/>
              <w:right w:w="14" w:type="dxa"/>
            </w:tcMar>
            <w:vAlign w:val="center"/>
          </w:tcPr>
          <w:p w14:paraId="16251744" w14:textId="77777777" w:rsidR="00480D6D" w:rsidRPr="007B43BD" w:rsidRDefault="00480D6D" w:rsidP="0085567B">
            <w:pPr>
              <w:autoSpaceDE w:val="0"/>
              <w:autoSpaceDN w:val="0"/>
              <w:adjustRightInd w:val="0"/>
              <w:spacing w:after="0" w:line="240" w:lineRule="auto"/>
              <w:rPr>
                <w:bCs/>
                <w:sz w:val="20"/>
                <w:szCs w:val="20"/>
              </w:rPr>
            </w:pPr>
          </w:p>
        </w:tc>
        <w:tc>
          <w:tcPr>
            <w:tcW w:w="2123" w:type="dxa"/>
            <w:vMerge/>
            <w:tcMar>
              <w:left w:w="14" w:type="dxa"/>
              <w:right w:w="14" w:type="dxa"/>
            </w:tcMar>
            <w:vAlign w:val="center"/>
          </w:tcPr>
          <w:p w14:paraId="27FA5489" w14:textId="77777777" w:rsidR="00480D6D" w:rsidRPr="007B43BD" w:rsidRDefault="00480D6D" w:rsidP="00480D6D">
            <w:pPr>
              <w:spacing w:after="0" w:line="240" w:lineRule="auto"/>
              <w:jc w:val="center"/>
              <w:rPr>
                <w:bCs/>
                <w:sz w:val="20"/>
                <w:szCs w:val="20"/>
              </w:rPr>
            </w:pPr>
          </w:p>
        </w:tc>
        <w:tc>
          <w:tcPr>
            <w:tcW w:w="1656" w:type="dxa"/>
            <w:vMerge/>
            <w:tcMar>
              <w:left w:w="14" w:type="dxa"/>
              <w:right w:w="14" w:type="dxa"/>
            </w:tcMar>
            <w:vAlign w:val="center"/>
          </w:tcPr>
          <w:p w14:paraId="4989D486" w14:textId="77777777" w:rsidR="00480D6D" w:rsidRPr="007B43BD" w:rsidRDefault="00480D6D" w:rsidP="00480D6D">
            <w:pPr>
              <w:spacing w:after="0" w:line="240" w:lineRule="auto"/>
              <w:jc w:val="center"/>
              <w:rPr>
                <w:bCs/>
                <w:sz w:val="20"/>
                <w:szCs w:val="20"/>
              </w:rPr>
            </w:pPr>
          </w:p>
        </w:tc>
      </w:tr>
      <w:tr w:rsidR="00480D6D" w:rsidRPr="007B43BD" w14:paraId="47EB00CE" w14:textId="77777777" w:rsidTr="002A1E33">
        <w:trPr>
          <w:trHeight w:val="20"/>
          <w:jc w:val="center"/>
        </w:trPr>
        <w:tc>
          <w:tcPr>
            <w:tcW w:w="409" w:type="dxa"/>
            <w:vMerge/>
            <w:tcMar>
              <w:left w:w="14" w:type="dxa"/>
              <w:right w:w="14" w:type="dxa"/>
            </w:tcMar>
            <w:vAlign w:val="center"/>
          </w:tcPr>
          <w:p w14:paraId="5A0A466B" w14:textId="77777777" w:rsidR="00480D6D" w:rsidRPr="007B43BD" w:rsidRDefault="00480D6D" w:rsidP="00480D6D">
            <w:pPr>
              <w:spacing w:after="0" w:line="240" w:lineRule="auto"/>
              <w:jc w:val="center"/>
              <w:rPr>
                <w:sz w:val="20"/>
                <w:szCs w:val="20"/>
              </w:rPr>
            </w:pPr>
          </w:p>
        </w:tc>
        <w:tc>
          <w:tcPr>
            <w:tcW w:w="1440" w:type="dxa"/>
            <w:vMerge/>
            <w:tcMar>
              <w:left w:w="14" w:type="dxa"/>
              <w:right w:w="14" w:type="dxa"/>
            </w:tcMar>
            <w:vAlign w:val="center"/>
          </w:tcPr>
          <w:p w14:paraId="573C6A8F" w14:textId="77777777" w:rsidR="00480D6D" w:rsidRPr="007B43BD" w:rsidRDefault="00480D6D" w:rsidP="00480D6D">
            <w:pPr>
              <w:spacing w:after="0" w:line="240" w:lineRule="auto"/>
              <w:jc w:val="center"/>
              <w:rPr>
                <w:bCs/>
                <w:sz w:val="20"/>
                <w:szCs w:val="20"/>
              </w:rPr>
            </w:pPr>
          </w:p>
        </w:tc>
        <w:tc>
          <w:tcPr>
            <w:tcW w:w="1265" w:type="dxa"/>
            <w:vMerge/>
            <w:tcMar>
              <w:left w:w="14" w:type="dxa"/>
              <w:right w:w="14" w:type="dxa"/>
            </w:tcMar>
            <w:vAlign w:val="center"/>
          </w:tcPr>
          <w:p w14:paraId="43D0DB2C" w14:textId="77777777" w:rsidR="00480D6D" w:rsidRPr="007B43BD" w:rsidRDefault="00480D6D" w:rsidP="00480D6D">
            <w:pPr>
              <w:spacing w:after="0" w:line="240" w:lineRule="auto"/>
              <w:jc w:val="center"/>
              <w:rPr>
                <w:sz w:val="20"/>
                <w:szCs w:val="20"/>
              </w:rPr>
            </w:pPr>
          </w:p>
        </w:tc>
        <w:tc>
          <w:tcPr>
            <w:tcW w:w="3118" w:type="dxa"/>
            <w:vAlign w:val="center"/>
          </w:tcPr>
          <w:p w14:paraId="3E74FE0D" w14:textId="3C4BD379" w:rsidR="00480D6D" w:rsidRPr="007B43BD" w:rsidRDefault="00480D6D" w:rsidP="0085567B">
            <w:pPr>
              <w:spacing w:after="0" w:line="240" w:lineRule="auto"/>
              <w:rPr>
                <w:sz w:val="20"/>
                <w:szCs w:val="20"/>
              </w:rPr>
            </w:pPr>
            <w:r w:rsidRPr="007B43BD">
              <w:rPr>
                <w:rFonts w:eastAsia="Calibri"/>
                <w:sz w:val="20"/>
                <w:szCs w:val="20"/>
              </w:rPr>
              <w:t>Contract</w:t>
            </w:r>
            <w:r w:rsidRPr="007B43BD">
              <w:rPr>
                <w:bCs/>
                <w:sz w:val="20"/>
                <w:szCs w:val="20"/>
              </w:rPr>
              <w:t xml:space="preserve"> de delegare a gestiunii serviciilor de salubrizare nr</w:t>
            </w:r>
            <w:r w:rsidR="007B43BD">
              <w:rPr>
                <w:bCs/>
                <w:sz w:val="20"/>
                <w:szCs w:val="20"/>
              </w:rPr>
              <w:t>.508/28.02.2020</w:t>
            </w:r>
          </w:p>
        </w:tc>
        <w:tc>
          <w:tcPr>
            <w:tcW w:w="1701" w:type="dxa"/>
            <w:tcMar>
              <w:left w:w="14" w:type="dxa"/>
              <w:right w:w="14" w:type="dxa"/>
            </w:tcMar>
            <w:vAlign w:val="center"/>
          </w:tcPr>
          <w:p w14:paraId="2943151C" w14:textId="0BA6931E" w:rsidR="00480D6D" w:rsidRPr="007B43BD" w:rsidRDefault="007B43BD" w:rsidP="007B43BD">
            <w:pPr>
              <w:spacing w:after="0" w:line="240" w:lineRule="auto"/>
              <w:ind w:left="140" w:right="142"/>
              <w:jc w:val="left"/>
              <w:rPr>
                <w:bCs/>
                <w:sz w:val="20"/>
                <w:szCs w:val="20"/>
              </w:rPr>
            </w:pPr>
            <w:r>
              <w:rPr>
                <w:bCs/>
                <w:sz w:val="20"/>
                <w:szCs w:val="20"/>
              </w:rPr>
              <w:t>Santău</w:t>
            </w:r>
          </w:p>
        </w:tc>
        <w:tc>
          <w:tcPr>
            <w:tcW w:w="4325" w:type="dxa"/>
            <w:vMerge/>
            <w:tcMar>
              <w:left w:w="14" w:type="dxa"/>
              <w:right w:w="14" w:type="dxa"/>
            </w:tcMar>
            <w:vAlign w:val="center"/>
          </w:tcPr>
          <w:p w14:paraId="0D8DAB97" w14:textId="77777777" w:rsidR="00480D6D" w:rsidRPr="007B43BD" w:rsidRDefault="00480D6D" w:rsidP="0085567B">
            <w:pPr>
              <w:autoSpaceDE w:val="0"/>
              <w:autoSpaceDN w:val="0"/>
              <w:adjustRightInd w:val="0"/>
              <w:spacing w:after="0" w:line="240" w:lineRule="auto"/>
              <w:rPr>
                <w:bCs/>
                <w:sz w:val="20"/>
                <w:szCs w:val="20"/>
              </w:rPr>
            </w:pPr>
          </w:p>
        </w:tc>
        <w:tc>
          <w:tcPr>
            <w:tcW w:w="2123" w:type="dxa"/>
            <w:vMerge/>
            <w:tcMar>
              <w:left w:w="14" w:type="dxa"/>
              <w:right w:w="14" w:type="dxa"/>
            </w:tcMar>
            <w:vAlign w:val="center"/>
          </w:tcPr>
          <w:p w14:paraId="0EFC8039" w14:textId="77777777" w:rsidR="00480D6D" w:rsidRPr="007B43BD" w:rsidRDefault="00480D6D" w:rsidP="00480D6D">
            <w:pPr>
              <w:spacing w:after="0" w:line="240" w:lineRule="auto"/>
              <w:jc w:val="center"/>
              <w:rPr>
                <w:bCs/>
                <w:sz w:val="20"/>
                <w:szCs w:val="20"/>
              </w:rPr>
            </w:pPr>
          </w:p>
        </w:tc>
        <w:tc>
          <w:tcPr>
            <w:tcW w:w="1656" w:type="dxa"/>
            <w:vMerge/>
            <w:tcMar>
              <w:left w:w="14" w:type="dxa"/>
              <w:right w:w="14" w:type="dxa"/>
            </w:tcMar>
            <w:vAlign w:val="center"/>
          </w:tcPr>
          <w:p w14:paraId="07CFBF4F" w14:textId="77777777" w:rsidR="00480D6D" w:rsidRPr="007B43BD" w:rsidRDefault="00480D6D" w:rsidP="00480D6D">
            <w:pPr>
              <w:spacing w:after="0" w:line="240" w:lineRule="auto"/>
              <w:jc w:val="center"/>
              <w:rPr>
                <w:bCs/>
                <w:sz w:val="20"/>
                <w:szCs w:val="20"/>
              </w:rPr>
            </w:pPr>
          </w:p>
        </w:tc>
      </w:tr>
      <w:tr w:rsidR="00480D6D" w:rsidRPr="007B43BD" w14:paraId="5CB4C41B" w14:textId="77777777" w:rsidTr="002A1E33">
        <w:trPr>
          <w:trHeight w:val="20"/>
          <w:jc w:val="center"/>
        </w:trPr>
        <w:tc>
          <w:tcPr>
            <w:tcW w:w="409" w:type="dxa"/>
            <w:vMerge/>
            <w:tcMar>
              <w:left w:w="14" w:type="dxa"/>
              <w:right w:w="14" w:type="dxa"/>
            </w:tcMar>
            <w:vAlign w:val="center"/>
          </w:tcPr>
          <w:p w14:paraId="54E1D140" w14:textId="77777777" w:rsidR="00480D6D" w:rsidRPr="007B43BD" w:rsidRDefault="00480D6D" w:rsidP="00480D6D">
            <w:pPr>
              <w:spacing w:after="0" w:line="240" w:lineRule="auto"/>
              <w:jc w:val="center"/>
              <w:rPr>
                <w:sz w:val="20"/>
                <w:szCs w:val="20"/>
              </w:rPr>
            </w:pPr>
          </w:p>
        </w:tc>
        <w:tc>
          <w:tcPr>
            <w:tcW w:w="1440" w:type="dxa"/>
            <w:vMerge/>
            <w:tcMar>
              <w:left w:w="14" w:type="dxa"/>
              <w:right w:w="14" w:type="dxa"/>
            </w:tcMar>
            <w:vAlign w:val="center"/>
          </w:tcPr>
          <w:p w14:paraId="762565E1" w14:textId="77777777" w:rsidR="00480D6D" w:rsidRPr="007B43BD" w:rsidRDefault="00480D6D" w:rsidP="00480D6D">
            <w:pPr>
              <w:spacing w:after="0" w:line="240" w:lineRule="auto"/>
              <w:jc w:val="center"/>
              <w:rPr>
                <w:bCs/>
                <w:sz w:val="20"/>
                <w:szCs w:val="20"/>
              </w:rPr>
            </w:pPr>
          </w:p>
        </w:tc>
        <w:tc>
          <w:tcPr>
            <w:tcW w:w="1265" w:type="dxa"/>
            <w:vMerge/>
            <w:tcMar>
              <w:left w:w="14" w:type="dxa"/>
              <w:right w:w="14" w:type="dxa"/>
            </w:tcMar>
            <w:vAlign w:val="center"/>
          </w:tcPr>
          <w:p w14:paraId="13C25C95" w14:textId="77777777" w:rsidR="00480D6D" w:rsidRPr="007B43BD" w:rsidRDefault="00480D6D" w:rsidP="00480D6D">
            <w:pPr>
              <w:spacing w:after="0" w:line="240" w:lineRule="auto"/>
              <w:jc w:val="center"/>
              <w:rPr>
                <w:sz w:val="20"/>
                <w:szCs w:val="20"/>
              </w:rPr>
            </w:pPr>
          </w:p>
        </w:tc>
        <w:tc>
          <w:tcPr>
            <w:tcW w:w="3118" w:type="dxa"/>
            <w:vAlign w:val="center"/>
          </w:tcPr>
          <w:p w14:paraId="22666CB7" w14:textId="595F6672" w:rsidR="00480D6D" w:rsidRPr="007B43BD" w:rsidRDefault="00480D6D" w:rsidP="0085567B">
            <w:pPr>
              <w:spacing w:after="0" w:line="240" w:lineRule="auto"/>
              <w:rPr>
                <w:sz w:val="20"/>
                <w:szCs w:val="20"/>
              </w:rPr>
            </w:pPr>
            <w:r w:rsidRPr="007B43BD">
              <w:rPr>
                <w:rFonts w:eastAsia="Calibri"/>
                <w:sz w:val="20"/>
                <w:szCs w:val="20"/>
              </w:rPr>
              <w:t>Contract</w:t>
            </w:r>
            <w:r w:rsidRPr="007B43BD">
              <w:rPr>
                <w:bCs/>
                <w:sz w:val="20"/>
                <w:szCs w:val="20"/>
              </w:rPr>
              <w:t xml:space="preserve"> de delegare a gestiunii serviciilor de salubrizare nr</w:t>
            </w:r>
            <w:r w:rsidR="007B43BD">
              <w:rPr>
                <w:bCs/>
                <w:sz w:val="20"/>
                <w:szCs w:val="20"/>
              </w:rPr>
              <w:t>.760/09.05.2019</w:t>
            </w:r>
          </w:p>
        </w:tc>
        <w:tc>
          <w:tcPr>
            <w:tcW w:w="1701" w:type="dxa"/>
            <w:tcMar>
              <w:left w:w="14" w:type="dxa"/>
              <w:right w:w="14" w:type="dxa"/>
            </w:tcMar>
            <w:vAlign w:val="center"/>
          </w:tcPr>
          <w:p w14:paraId="4E655EE1" w14:textId="0C441B52" w:rsidR="00480D6D" w:rsidRPr="007B43BD" w:rsidRDefault="007B43BD" w:rsidP="007B43BD">
            <w:pPr>
              <w:spacing w:after="0" w:line="240" w:lineRule="auto"/>
              <w:ind w:left="140" w:right="142"/>
              <w:jc w:val="left"/>
              <w:rPr>
                <w:bCs/>
                <w:sz w:val="20"/>
                <w:szCs w:val="20"/>
              </w:rPr>
            </w:pPr>
            <w:r>
              <w:rPr>
                <w:bCs/>
                <w:sz w:val="20"/>
                <w:szCs w:val="20"/>
              </w:rPr>
              <w:t>Pir</w:t>
            </w:r>
          </w:p>
        </w:tc>
        <w:tc>
          <w:tcPr>
            <w:tcW w:w="4325" w:type="dxa"/>
            <w:vMerge/>
            <w:tcMar>
              <w:left w:w="14" w:type="dxa"/>
              <w:right w:w="14" w:type="dxa"/>
            </w:tcMar>
            <w:vAlign w:val="center"/>
          </w:tcPr>
          <w:p w14:paraId="21F5B2A2" w14:textId="77777777" w:rsidR="00480D6D" w:rsidRPr="007B43BD" w:rsidRDefault="00480D6D" w:rsidP="0085567B">
            <w:pPr>
              <w:autoSpaceDE w:val="0"/>
              <w:autoSpaceDN w:val="0"/>
              <w:adjustRightInd w:val="0"/>
              <w:spacing w:after="0" w:line="240" w:lineRule="auto"/>
              <w:rPr>
                <w:bCs/>
                <w:sz w:val="20"/>
                <w:szCs w:val="20"/>
              </w:rPr>
            </w:pPr>
          </w:p>
        </w:tc>
        <w:tc>
          <w:tcPr>
            <w:tcW w:w="2123" w:type="dxa"/>
            <w:vMerge/>
            <w:tcMar>
              <w:left w:w="14" w:type="dxa"/>
              <w:right w:w="14" w:type="dxa"/>
            </w:tcMar>
            <w:vAlign w:val="center"/>
          </w:tcPr>
          <w:p w14:paraId="69D2C2F9" w14:textId="77777777" w:rsidR="00480D6D" w:rsidRPr="007B43BD" w:rsidRDefault="00480D6D" w:rsidP="00480D6D">
            <w:pPr>
              <w:spacing w:after="0" w:line="240" w:lineRule="auto"/>
              <w:jc w:val="center"/>
              <w:rPr>
                <w:bCs/>
                <w:sz w:val="20"/>
                <w:szCs w:val="20"/>
              </w:rPr>
            </w:pPr>
          </w:p>
        </w:tc>
        <w:tc>
          <w:tcPr>
            <w:tcW w:w="1656" w:type="dxa"/>
            <w:vMerge/>
            <w:tcMar>
              <w:left w:w="14" w:type="dxa"/>
              <w:right w:w="14" w:type="dxa"/>
            </w:tcMar>
            <w:vAlign w:val="center"/>
          </w:tcPr>
          <w:p w14:paraId="558EA74B" w14:textId="77777777" w:rsidR="00480D6D" w:rsidRPr="007B43BD" w:rsidRDefault="00480D6D" w:rsidP="00480D6D">
            <w:pPr>
              <w:spacing w:after="0" w:line="240" w:lineRule="auto"/>
              <w:jc w:val="center"/>
              <w:rPr>
                <w:bCs/>
                <w:sz w:val="20"/>
                <w:szCs w:val="20"/>
              </w:rPr>
            </w:pPr>
          </w:p>
        </w:tc>
      </w:tr>
      <w:tr w:rsidR="00480D6D" w:rsidRPr="007B43BD" w14:paraId="1DB83141" w14:textId="77777777" w:rsidTr="002A1E33">
        <w:trPr>
          <w:trHeight w:val="20"/>
          <w:jc w:val="center"/>
        </w:trPr>
        <w:tc>
          <w:tcPr>
            <w:tcW w:w="409" w:type="dxa"/>
            <w:tcMar>
              <w:left w:w="14" w:type="dxa"/>
              <w:right w:w="14" w:type="dxa"/>
            </w:tcMar>
            <w:vAlign w:val="center"/>
          </w:tcPr>
          <w:p w14:paraId="2FD16D12" w14:textId="77777777" w:rsidR="00480D6D" w:rsidRPr="007B43BD" w:rsidRDefault="00480D6D" w:rsidP="00480D6D">
            <w:pPr>
              <w:spacing w:after="0" w:line="240" w:lineRule="auto"/>
              <w:jc w:val="center"/>
              <w:rPr>
                <w:bCs/>
                <w:sz w:val="20"/>
                <w:szCs w:val="20"/>
              </w:rPr>
            </w:pPr>
            <w:r w:rsidRPr="007B43BD">
              <w:rPr>
                <w:sz w:val="20"/>
                <w:szCs w:val="20"/>
              </w:rPr>
              <w:t>7.</w:t>
            </w:r>
          </w:p>
        </w:tc>
        <w:tc>
          <w:tcPr>
            <w:tcW w:w="1440" w:type="dxa"/>
            <w:tcMar>
              <w:left w:w="14" w:type="dxa"/>
              <w:right w:w="14" w:type="dxa"/>
            </w:tcMar>
            <w:vAlign w:val="center"/>
          </w:tcPr>
          <w:p w14:paraId="105219EB" w14:textId="5197DAA2" w:rsidR="00480D6D" w:rsidRPr="007B43BD" w:rsidRDefault="00480D6D" w:rsidP="00C573DA">
            <w:pPr>
              <w:spacing w:after="0" w:line="240" w:lineRule="auto"/>
              <w:ind w:left="140" w:right="142"/>
              <w:jc w:val="left"/>
              <w:rPr>
                <w:bCs/>
                <w:sz w:val="20"/>
                <w:szCs w:val="20"/>
              </w:rPr>
            </w:pPr>
            <w:r w:rsidRPr="007B43BD">
              <w:rPr>
                <w:bCs/>
                <w:sz w:val="20"/>
                <w:szCs w:val="20"/>
              </w:rPr>
              <w:t>SC Bio Florisal SRL</w:t>
            </w:r>
          </w:p>
        </w:tc>
        <w:tc>
          <w:tcPr>
            <w:tcW w:w="1265" w:type="dxa"/>
            <w:tcMar>
              <w:left w:w="14" w:type="dxa"/>
              <w:right w:w="14" w:type="dxa"/>
            </w:tcMar>
            <w:vAlign w:val="center"/>
          </w:tcPr>
          <w:p w14:paraId="38B8FFB3" w14:textId="62E21D42" w:rsidR="00480D6D" w:rsidRPr="007B43BD" w:rsidRDefault="00480D6D" w:rsidP="00C573DA">
            <w:pPr>
              <w:spacing w:after="0" w:line="240" w:lineRule="auto"/>
              <w:ind w:left="140" w:right="142"/>
              <w:jc w:val="left"/>
              <w:rPr>
                <w:bCs/>
                <w:sz w:val="20"/>
                <w:szCs w:val="20"/>
              </w:rPr>
            </w:pPr>
            <w:r w:rsidRPr="007B43BD">
              <w:rPr>
                <w:sz w:val="20"/>
                <w:szCs w:val="20"/>
              </w:rPr>
              <w:t>deșeuri menajere și similare</w:t>
            </w:r>
          </w:p>
        </w:tc>
        <w:tc>
          <w:tcPr>
            <w:tcW w:w="3118" w:type="dxa"/>
            <w:vAlign w:val="center"/>
          </w:tcPr>
          <w:p w14:paraId="739AF869" w14:textId="7047CE19" w:rsidR="00CA10FF" w:rsidRDefault="00CA10FF" w:rsidP="0085567B">
            <w:pPr>
              <w:spacing w:after="0" w:line="240" w:lineRule="auto"/>
              <w:rPr>
                <w:sz w:val="20"/>
                <w:szCs w:val="20"/>
              </w:rPr>
            </w:pPr>
            <w:r w:rsidRPr="007B43BD">
              <w:rPr>
                <w:rFonts w:eastAsia="Calibri"/>
                <w:sz w:val="20"/>
                <w:szCs w:val="20"/>
              </w:rPr>
              <w:t>Contract</w:t>
            </w:r>
            <w:r w:rsidRPr="007B43BD">
              <w:rPr>
                <w:bCs/>
                <w:sz w:val="20"/>
                <w:szCs w:val="20"/>
              </w:rPr>
              <w:t xml:space="preserve"> de delegare a gestiunii serviciilor de salubrizare</w:t>
            </w:r>
            <w:r>
              <w:rPr>
                <w:bCs/>
                <w:sz w:val="20"/>
                <w:szCs w:val="20"/>
              </w:rPr>
              <w:t xml:space="preserve"> nr.7384/03.09.1998</w:t>
            </w:r>
          </w:p>
          <w:p w14:paraId="781AD85C" w14:textId="0B6A9357" w:rsidR="00480D6D" w:rsidRPr="007B43BD" w:rsidRDefault="00CA10FF" w:rsidP="0085567B">
            <w:pPr>
              <w:spacing w:after="0" w:line="240" w:lineRule="auto"/>
              <w:rPr>
                <w:bCs/>
                <w:sz w:val="20"/>
                <w:szCs w:val="20"/>
              </w:rPr>
            </w:pPr>
            <w:r>
              <w:rPr>
                <w:sz w:val="20"/>
                <w:szCs w:val="20"/>
              </w:rPr>
              <w:t>Valabil până în 2023</w:t>
            </w:r>
          </w:p>
        </w:tc>
        <w:tc>
          <w:tcPr>
            <w:tcW w:w="1701" w:type="dxa"/>
            <w:shd w:val="clear" w:color="auto" w:fill="auto"/>
            <w:tcMar>
              <w:left w:w="14" w:type="dxa"/>
              <w:right w:w="14" w:type="dxa"/>
            </w:tcMar>
            <w:vAlign w:val="center"/>
          </w:tcPr>
          <w:p w14:paraId="7EEE226E" w14:textId="33EBCCC1" w:rsidR="00480D6D" w:rsidRPr="007B43BD" w:rsidRDefault="00480D6D" w:rsidP="00C573DA">
            <w:pPr>
              <w:spacing w:after="0" w:line="240" w:lineRule="auto"/>
              <w:ind w:left="140" w:right="142"/>
              <w:jc w:val="left"/>
              <w:rPr>
                <w:bCs/>
                <w:sz w:val="20"/>
                <w:szCs w:val="20"/>
              </w:rPr>
            </w:pPr>
            <w:r w:rsidRPr="007B43BD">
              <w:rPr>
                <w:bCs/>
                <w:sz w:val="20"/>
                <w:szCs w:val="20"/>
              </w:rPr>
              <w:t>Carei</w:t>
            </w:r>
          </w:p>
        </w:tc>
        <w:tc>
          <w:tcPr>
            <w:tcW w:w="4325" w:type="dxa"/>
            <w:tcMar>
              <w:left w:w="14" w:type="dxa"/>
              <w:right w:w="14" w:type="dxa"/>
            </w:tcMar>
            <w:vAlign w:val="center"/>
          </w:tcPr>
          <w:p w14:paraId="10ABCF20" w14:textId="2DBD0C9E" w:rsidR="00480D6D" w:rsidRPr="007B43BD" w:rsidRDefault="00480D6D" w:rsidP="0085567B">
            <w:pPr>
              <w:spacing w:after="0" w:line="240" w:lineRule="auto"/>
              <w:ind w:left="140" w:right="142"/>
              <w:rPr>
                <w:bCs/>
                <w:sz w:val="20"/>
                <w:szCs w:val="20"/>
              </w:rPr>
            </w:pPr>
            <w:r w:rsidRPr="007B43BD">
              <w:rPr>
                <w:bCs/>
                <w:sz w:val="20"/>
                <w:szCs w:val="20"/>
              </w:rPr>
              <w:t>colectare separată şi transport separat al deşeurilor municipale şi al deşeurilor similare provenind din activităţi comerciale din industrie şi instituţii, inclusiv fracţii colectate separat, fără a aduce atingere fluxului de deşeuri de echipamente electrice şi electronice, baterii şi acumulatori (precolectare)</w:t>
            </w:r>
          </w:p>
        </w:tc>
        <w:tc>
          <w:tcPr>
            <w:tcW w:w="2123" w:type="dxa"/>
            <w:tcMar>
              <w:left w:w="14" w:type="dxa"/>
              <w:right w:w="14" w:type="dxa"/>
            </w:tcMar>
            <w:vAlign w:val="center"/>
          </w:tcPr>
          <w:p w14:paraId="2A35A72A" w14:textId="34D4A8C6" w:rsidR="00480D6D" w:rsidRPr="007B43BD" w:rsidRDefault="00480D6D" w:rsidP="00C573DA">
            <w:pPr>
              <w:spacing w:after="0" w:line="240" w:lineRule="auto"/>
              <w:ind w:left="140" w:right="142"/>
              <w:jc w:val="left"/>
              <w:rPr>
                <w:bCs/>
                <w:sz w:val="20"/>
                <w:szCs w:val="20"/>
              </w:rPr>
            </w:pPr>
            <w:r w:rsidRPr="007B43BD">
              <w:rPr>
                <w:bCs/>
                <w:sz w:val="20"/>
                <w:szCs w:val="20"/>
              </w:rPr>
              <w:t>Nr. 126 din 31.08.2011 valabilă pâna la 31.08.2021</w:t>
            </w:r>
          </w:p>
        </w:tc>
        <w:tc>
          <w:tcPr>
            <w:tcW w:w="1656" w:type="dxa"/>
            <w:tcMar>
              <w:left w:w="14" w:type="dxa"/>
              <w:right w:w="14" w:type="dxa"/>
            </w:tcMar>
            <w:vAlign w:val="center"/>
          </w:tcPr>
          <w:p w14:paraId="675AB3FF" w14:textId="3A8C9299" w:rsidR="00480D6D" w:rsidRPr="007B43BD" w:rsidRDefault="00480D6D" w:rsidP="00C573DA">
            <w:pPr>
              <w:spacing w:after="0" w:line="240" w:lineRule="auto"/>
              <w:ind w:left="140" w:right="142"/>
              <w:jc w:val="left"/>
              <w:rPr>
                <w:bCs/>
                <w:sz w:val="20"/>
                <w:szCs w:val="20"/>
              </w:rPr>
            </w:pPr>
            <w:r w:rsidRPr="007B43BD">
              <w:rPr>
                <w:bCs/>
                <w:sz w:val="20"/>
                <w:szCs w:val="20"/>
              </w:rPr>
              <w:t>Licenţă nr. 4464/27.11.2018 clasa 3 Valabilă până la data de 01.11.2023</w:t>
            </w:r>
          </w:p>
        </w:tc>
      </w:tr>
      <w:tr w:rsidR="00480D6D" w:rsidRPr="007B43BD" w14:paraId="67692359" w14:textId="77777777" w:rsidTr="002A1E33">
        <w:trPr>
          <w:trHeight w:val="20"/>
          <w:jc w:val="center"/>
        </w:trPr>
        <w:tc>
          <w:tcPr>
            <w:tcW w:w="409" w:type="dxa"/>
            <w:tcMar>
              <w:left w:w="14" w:type="dxa"/>
              <w:right w:w="14" w:type="dxa"/>
            </w:tcMar>
            <w:vAlign w:val="center"/>
          </w:tcPr>
          <w:p w14:paraId="111BBACC" w14:textId="3322F8AB" w:rsidR="00480D6D" w:rsidRPr="007B43BD" w:rsidRDefault="00480D6D" w:rsidP="00480D6D">
            <w:pPr>
              <w:spacing w:after="0" w:line="240" w:lineRule="auto"/>
              <w:jc w:val="center"/>
              <w:rPr>
                <w:sz w:val="20"/>
                <w:szCs w:val="20"/>
              </w:rPr>
            </w:pPr>
            <w:r w:rsidRPr="007B43BD">
              <w:rPr>
                <w:sz w:val="20"/>
                <w:szCs w:val="20"/>
              </w:rPr>
              <w:t>8.</w:t>
            </w:r>
          </w:p>
        </w:tc>
        <w:tc>
          <w:tcPr>
            <w:tcW w:w="1440" w:type="dxa"/>
            <w:tcMar>
              <w:left w:w="14" w:type="dxa"/>
              <w:right w:w="14" w:type="dxa"/>
            </w:tcMar>
            <w:vAlign w:val="center"/>
          </w:tcPr>
          <w:p w14:paraId="6FD9E24C" w14:textId="49AB6041" w:rsidR="00480D6D" w:rsidRPr="007B43BD" w:rsidRDefault="00480D6D" w:rsidP="00C573DA">
            <w:pPr>
              <w:spacing w:after="0" w:line="240" w:lineRule="auto"/>
              <w:ind w:left="140" w:right="142"/>
              <w:jc w:val="left"/>
              <w:rPr>
                <w:bCs/>
                <w:sz w:val="20"/>
                <w:szCs w:val="20"/>
              </w:rPr>
            </w:pPr>
            <w:r w:rsidRPr="007B43BD">
              <w:rPr>
                <w:bCs/>
                <w:sz w:val="20"/>
                <w:szCs w:val="20"/>
              </w:rPr>
              <w:t>SC Ierul Tiream SRL</w:t>
            </w:r>
          </w:p>
        </w:tc>
        <w:tc>
          <w:tcPr>
            <w:tcW w:w="1265" w:type="dxa"/>
            <w:tcMar>
              <w:left w:w="14" w:type="dxa"/>
              <w:right w:w="14" w:type="dxa"/>
            </w:tcMar>
            <w:vAlign w:val="center"/>
          </w:tcPr>
          <w:p w14:paraId="14CB74AC" w14:textId="2341E702" w:rsidR="00480D6D" w:rsidRPr="007B43BD" w:rsidRDefault="00480D6D" w:rsidP="00C573DA">
            <w:pPr>
              <w:spacing w:after="0" w:line="240" w:lineRule="auto"/>
              <w:ind w:left="140" w:right="142"/>
              <w:jc w:val="left"/>
              <w:rPr>
                <w:sz w:val="20"/>
                <w:szCs w:val="20"/>
              </w:rPr>
            </w:pPr>
            <w:r w:rsidRPr="007B43BD">
              <w:rPr>
                <w:sz w:val="20"/>
                <w:szCs w:val="20"/>
              </w:rPr>
              <w:t>deșeuri menajere și similare</w:t>
            </w:r>
          </w:p>
        </w:tc>
        <w:tc>
          <w:tcPr>
            <w:tcW w:w="3118" w:type="dxa"/>
            <w:vAlign w:val="center"/>
          </w:tcPr>
          <w:p w14:paraId="31982799" w14:textId="470EB508" w:rsidR="00480D6D" w:rsidRPr="000D72C9" w:rsidRDefault="00CA10FF" w:rsidP="0085567B">
            <w:pPr>
              <w:spacing w:after="0" w:line="240" w:lineRule="auto"/>
              <w:rPr>
                <w:rFonts w:eastAsia="Calibri"/>
                <w:bCs/>
                <w:sz w:val="20"/>
                <w:szCs w:val="20"/>
              </w:rPr>
            </w:pPr>
            <w:r w:rsidRPr="00CA10FF">
              <w:rPr>
                <w:rFonts w:eastAsia="Calibri"/>
                <w:sz w:val="20"/>
                <w:szCs w:val="20"/>
              </w:rPr>
              <w:t>Contract de delegare încheiat între ADI Valea Neagră și SC Ierul Tiream SRL, nr. 3/20.05.2019 valabil 5 ani</w:t>
            </w:r>
          </w:p>
        </w:tc>
        <w:tc>
          <w:tcPr>
            <w:tcW w:w="1701" w:type="dxa"/>
            <w:shd w:val="clear" w:color="auto" w:fill="auto"/>
            <w:tcMar>
              <w:left w:w="14" w:type="dxa"/>
              <w:right w:w="14" w:type="dxa"/>
            </w:tcMar>
            <w:vAlign w:val="center"/>
          </w:tcPr>
          <w:p w14:paraId="3F52EC53" w14:textId="77777777" w:rsidR="00CA10FF" w:rsidRPr="00CA10FF" w:rsidRDefault="00CA10FF" w:rsidP="00CA10FF">
            <w:pPr>
              <w:spacing w:after="0" w:line="240" w:lineRule="auto"/>
              <w:ind w:left="140" w:right="142"/>
              <w:jc w:val="left"/>
              <w:rPr>
                <w:rFonts w:eastAsia="Calibri"/>
                <w:bCs/>
                <w:sz w:val="20"/>
                <w:szCs w:val="20"/>
              </w:rPr>
            </w:pPr>
            <w:r w:rsidRPr="00CA10FF">
              <w:rPr>
                <w:rFonts w:eastAsia="Calibri"/>
                <w:bCs/>
                <w:sz w:val="20"/>
                <w:szCs w:val="20"/>
              </w:rPr>
              <w:t xml:space="preserve">Căpleni, Căuaş, Cămin, Foieni, Urziceni, Petreşti, Pişcolt, </w:t>
            </w:r>
          </w:p>
          <w:p w14:paraId="6B40F5F4" w14:textId="77777777" w:rsidR="00CA10FF" w:rsidRPr="00CA10FF" w:rsidRDefault="00CA10FF" w:rsidP="00CA10FF">
            <w:pPr>
              <w:spacing w:after="0" w:line="240" w:lineRule="auto"/>
              <w:ind w:left="140" w:right="142"/>
              <w:jc w:val="left"/>
              <w:rPr>
                <w:rFonts w:eastAsia="Calibri"/>
                <w:bCs/>
                <w:sz w:val="20"/>
                <w:szCs w:val="20"/>
              </w:rPr>
            </w:pPr>
            <w:r w:rsidRPr="00CA10FF">
              <w:rPr>
                <w:rFonts w:eastAsia="Calibri"/>
                <w:bCs/>
                <w:sz w:val="20"/>
                <w:szCs w:val="20"/>
              </w:rPr>
              <w:t>Berveni, Sanislău,</w:t>
            </w:r>
          </w:p>
          <w:p w14:paraId="5C47B616" w14:textId="36288E9F" w:rsidR="00480D6D" w:rsidRPr="007B43BD" w:rsidRDefault="00CA10FF" w:rsidP="00CA10FF">
            <w:pPr>
              <w:spacing w:after="0" w:line="240" w:lineRule="auto"/>
              <w:ind w:left="140" w:right="142"/>
              <w:jc w:val="left"/>
              <w:rPr>
                <w:bCs/>
                <w:sz w:val="20"/>
                <w:szCs w:val="20"/>
              </w:rPr>
            </w:pPr>
            <w:r w:rsidRPr="00CA10FF">
              <w:rPr>
                <w:rFonts w:eastAsia="Calibri"/>
                <w:bCs/>
                <w:sz w:val="20"/>
                <w:szCs w:val="20"/>
              </w:rPr>
              <w:t>Ciumeşti,Tiream, Andrid</w:t>
            </w:r>
          </w:p>
        </w:tc>
        <w:tc>
          <w:tcPr>
            <w:tcW w:w="4325" w:type="dxa"/>
            <w:tcMar>
              <w:left w:w="14" w:type="dxa"/>
              <w:right w:w="14" w:type="dxa"/>
            </w:tcMar>
            <w:vAlign w:val="center"/>
          </w:tcPr>
          <w:p w14:paraId="46214E65" w14:textId="5DA19D7F" w:rsidR="00480D6D" w:rsidRPr="007B43BD" w:rsidRDefault="00480D6D" w:rsidP="0085567B">
            <w:pPr>
              <w:spacing w:after="0" w:line="240" w:lineRule="auto"/>
              <w:ind w:left="140" w:right="142"/>
              <w:rPr>
                <w:bCs/>
                <w:sz w:val="20"/>
                <w:szCs w:val="20"/>
              </w:rPr>
            </w:pPr>
            <w:r w:rsidRPr="007B43BD">
              <w:rPr>
                <w:bCs/>
                <w:sz w:val="20"/>
                <w:szCs w:val="20"/>
              </w:rPr>
              <w:t>colectare separată şi transport separat al deşeurilor municipale şi al deşeurilor similare provenind din activităţi comerciale din industrie şi instituţii, inclusiv fracţii colectate separat, fără a aduce atingere fluxului de deşeuri de echipamente electrice şi electronice, baterii şi acumulatori</w:t>
            </w:r>
          </w:p>
        </w:tc>
        <w:tc>
          <w:tcPr>
            <w:tcW w:w="2123" w:type="dxa"/>
            <w:tcMar>
              <w:left w:w="14" w:type="dxa"/>
              <w:right w:w="14" w:type="dxa"/>
            </w:tcMar>
            <w:vAlign w:val="center"/>
          </w:tcPr>
          <w:p w14:paraId="06C961D2" w14:textId="21E5939D" w:rsidR="00480D6D" w:rsidRPr="007B43BD" w:rsidRDefault="00480D6D" w:rsidP="00C573DA">
            <w:pPr>
              <w:spacing w:after="0" w:line="240" w:lineRule="auto"/>
              <w:ind w:left="140" w:right="142"/>
              <w:jc w:val="left"/>
              <w:rPr>
                <w:bCs/>
                <w:sz w:val="20"/>
                <w:szCs w:val="20"/>
              </w:rPr>
            </w:pPr>
            <w:r w:rsidRPr="007B43BD">
              <w:rPr>
                <w:bCs/>
                <w:sz w:val="20"/>
                <w:szCs w:val="20"/>
              </w:rPr>
              <w:t>Nr.23 din 14.02.2012, Revizuită la data de 20.07.2018 valabila pâna la 14.02.2022</w:t>
            </w:r>
          </w:p>
        </w:tc>
        <w:tc>
          <w:tcPr>
            <w:tcW w:w="1656" w:type="dxa"/>
            <w:tcMar>
              <w:left w:w="14" w:type="dxa"/>
              <w:right w:w="14" w:type="dxa"/>
            </w:tcMar>
            <w:vAlign w:val="center"/>
          </w:tcPr>
          <w:p w14:paraId="76BA62B1" w14:textId="7726FF73" w:rsidR="00480D6D" w:rsidRPr="007B43BD" w:rsidRDefault="00480D6D" w:rsidP="00C573DA">
            <w:pPr>
              <w:spacing w:after="0" w:line="240" w:lineRule="auto"/>
              <w:ind w:left="140" w:right="142"/>
              <w:jc w:val="left"/>
              <w:rPr>
                <w:sz w:val="20"/>
                <w:szCs w:val="20"/>
              </w:rPr>
            </w:pPr>
            <w:r w:rsidRPr="007B43BD">
              <w:rPr>
                <w:sz w:val="20"/>
                <w:szCs w:val="20"/>
              </w:rPr>
              <w:t>Licenţă nr. 4687/07.08.2019 clasa 3 Valabilă până la data de 20.05.2024</w:t>
            </w:r>
          </w:p>
        </w:tc>
      </w:tr>
      <w:tr w:rsidR="00480D6D" w:rsidRPr="007B43BD" w14:paraId="536EA66A" w14:textId="77777777" w:rsidTr="002A1E33">
        <w:trPr>
          <w:trHeight w:val="20"/>
          <w:jc w:val="center"/>
        </w:trPr>
        <w:tc>
          <w:tcPr>
            <w:tcW w:w="409" w:type="dxa"/>
            <w:tcMar>
              <w:left w:w="14" w:type="dxa"/>
              <w:right w:w="14" w:type="dxa"/>
            </w:tcMar>
            <w:vAlign w:val="center"/>
          </w:tcPr>
          <w:p w14:paraId="6307E1FB" w14:textId="0E32CB47" w:rsidR="00480D6D" w:rsidRPr="007B43BD" w:rsidRDefault="00480D6D" w:rsidP="00480D6D">
            <w:pPr>
              <w:spacing w:after="0" w:line="240" w:lineRule="auto"/>
              <w:jc w:val="center"/>
              <w:rPr>
                <w:sz w:val="20"/>
                <w:szCs w:val="20"/>
              </w:rPr>
            </w:pPr>
            <w:r w:rsidRPr="007B43BD">
              <w:rPr>
                <w:sz w:val="20"/>
                <w:szCs w:val="20"/>
              </w:rPr>
              <w:lastRenderedPageBreak/>
              <w:t>9</w:t>
            </w:r>
          </w:p>
        </w:tc>
        <w:tc>
          <w:tcPr>
            <w:tcW w:w="1440" w:type="dxa"/>
            <w:tcMar>
              <w:left w:w="14" w:type="dxa"/>
              <w:right w:w="14" w:type="dxa"/>
            </w:tcMar>
            <w:vAlign w:val="center"/>
          </w:tcPr>
          <w:p w14:paraId="40754076" w14:textId="3EAEB49C" w:rsidR="00480D6D" w:rsidRPr="007B43BD" w:rsidRDefault="00480D6D" w:rsidP="00C573DA">
            <w:pPr>
              <w:spacing w:after="0" w:line="240" w:lineRule="auto"/>
              <w:ind w:left="140" w:right="142"/>
              <w:jc w:val="left"/>
              <w:rPr>
                <w:bCs/>
                <w:sz w:val="20"/>
                <w:szCs w:val="20"/>
              </w:rPr>
            </w:pPr>
            <w:r w:rsidRPr="007B43BD">
              <w:rPr>
                <w:bCs/>
                <w:sz w:val="20"/>
                <w:szCs w:val="20"/>
              </w:rPr>
              <w:t xml:space="preserve">Tur </w:t>
            </w:r>
            <w:r w:rsidR="0076597E">
              <w:rPr>
                <w:bCs/>
                <w:sz w:val="20"/>
                <w:szCs w:val="20"/>
              </w:rPr>
              <w:t>Oaș</w:t>
            </w:r>
            <w:r w:rsidRPr="007B43BD">
              <w:rPr>
                <w:bCs/>
                <w:sz w:val="20"/>
                <w:szCs w:val="20"/>
              </w:rPr>
              <w:t xml:space="preserve"> Livada SRL</w:t>
            </w:r>
          </w:p>
        </w:tc>
        <w:tc>
          <w:tcPr>
            <w:tcW w:w="1265" w:type="dxa"/>
            <w:tcMar>
              <w:left w:w="14" w:type="dxa"/>
              <w:right w:w="14" w:type="dxa"/>
            </w:tcMar>
            <w:vAlign w:val="center"/>
          </w:tcPr>
          <w:p w14:paraId="6D36C662" w14:textId="102CC7B1" w:rsidR="00480D6D" w:rsidRPr="007B43BD" w:rsidRDefault="00480D6D" w:rsidP="00C573DA">
            <w:pPr>
              <w:spacing w:after="0" w:line="240" w:lineRule="auto"/>
              <w:ind w:left="140" w:right="142"/>
              <w:jc w:val="left"/>
              <w:rPr>
                <w:sz w:val="20"/>
                <w:szCs w:val="20"/>
              </w:rPr>
            </w:pPr>
            <w:r w:rsidRPr="007B43BD">
              <w:rPr>
                <w:sz w:val="20"/>
                <w:szCs w:val="20"/>
              </w:rPr>
              <w:t>deșeuri menajere și similare,</w:t>
            </w:r>
          </w:p>
        </w:tc>
        <w:tc>
          <w:tcPr>
            <w:tcW w:w="3118" w:type="dxa"/>
            <w:vAlign w:val="center"/>
          </w:tcPr>
          <w:p w14:paraId="5FB84CF3" w14:textId="387D8E40" w:rsidR="00D12077" w:rsidRDefault="00D12077" w:rsidP="0085567B">
            <w:pPr>
              <w:spacing w:after="0" w:line="240" w:lineRule="auto"/>
              <w:rPr>
                <w:sz w:val="20"/>
                <w:szCs w:val="20"/>
              </w:rPr>
            </w:pPr>
            <w:r w:rsidRPr="007B43BD">
              <w:rPr>
                <w:rFonts w:eastAsia="Calibri"/>
                <w:sz w:val="20"/>
                <w:szCs w:val="20"/>
              </w:rPr>
              <w:t>Contract</w:t>
            </w:r>
            <w:r w:rsidRPr="007B43BD">
              <w:rPr>
                <w:bCs/>
                <w:sz w:val="20"/>
                <w:szCs w:val="20"/>
              </w:rPr>
              <w:t xml:space="preserve"> de delegare </w:t>
            </w:r>
            <w:r>
              <w:rPr>
                <w:bCs/>
                <w:sz w:val="20"/>
                <w:szCs w:val="20"/>
              </w:rPr>
              <w:t>de concesiune de</w:t>
            </w:r>
            <w:r w:rsidRPr="007B43BD">
              <w:rPr>
                <w:bCs/>
                <w:sz w:val="20"/>
                <w:szCs w:val="20"/>
              </w:rPr>
              <w:t xml:space="preserve"> servicii de salubrizare</w:t>
            </w:r>
          </w:p>
          <w:p w14:paraId="23D11774" w14:textId="54472B42" w:rsidR="00480D6D" w:rsidRPr="007B43BD" w:rsidRDefault="00D12077" w:rsidP="0085567B">
            <w:pPr>
              <w:spacing w:after="0" w:line="240" w:lineRule="auto"/>
              <w:rPr>
                <w:bCs/>
                <w:sz w:val="20"/>
                <w:szCs w:val="20"/>
              </w:rPr>
            </w:pPr>
            <w:r>
              <w:rPr>
                <w:sz w:val="20"/>
                <w:szCs w:val="20"/>
              </w:rPr>
              <w:t>Nr.1/31.10.2019</w:t>
            </w:r>
          </w:p>
        </w:tc>
        <w:tc>
          <w:tcPr>
            <w:tcW w:w="1701" w:type="dxa"/>
            <w:shd w:val="clear" w:color="auto" w:fill="auto"/>
            <w:tcMar>
              <w:left w:w="14" w:type="dxa"/>
              <w:right w:w="14" w:type="dxa"/>
            </w:tcMar>
            <w:vAlign w:val="center"/>
          </w:tcPr>
          <w:p w14:paraId="69657D6F" w14:textId="4FD4E1D6" w:rsidR="00480D6D" w:rsidRPr="007B43BD" w:rsidRDefault="00480D6D" w:rsidP="00C573DA">
            <w:pPr>
              <w:spacing w:after="0" w:line="240" w:lineRule="auto"/>
              <w:ind w:left="140" w:right="142"/>
              <w:jc w:val="left"/>
              <w:rPr>
                <w:bCs/>
                <w:sz w:val="20"/>
                <w:szCs w:val="20"/>
              </w:rPr>
            </w:pPr>
            <w:r w:rsidRPr="007B43BD">
              <w:rPr>
                <w:bCs/>
                <w:sz w:val="20"/>
                <w:szCs w:val="20"/>
              </w:rPr>
              <w:t>Livada,</w:t>
            </w:r>
            <w:r w:rsidR="00D12077">
              <w:rPr>
                <w:bCs/>
                <w:sz w:val="20"/>
                <w:szCs w:val="20"/>
              </w:rPr>
              <w:t xml:space="preserve"> Botiz,</w:t>
            </w:r>
            <w:r w:rsidRPr="007B43BD">
              <w:rPr>
                <w:bCs/>
                <w:sz w:val="20"/>
                <w:szCs w:val="20"/>
              </w:rPr>
              <w:t xml:space="preserve"> Călinești-Oaș, Gherța Mică¸Halmeu, Micula, </w:t>
            </w:r>
            <w:r w:rsidR="00D12077">
              <w:rPr>
                <w:bCs/>
                <w:sz w:val="20"/>
                <w:szCs w:val="20"/>
              </w:rPr>
              <w:t xml:space="preserve">Lazuri, </w:t>
            </w:r>
            <w:r w:rsidRPr="007B43BD">
              <w:rPr>
                <w:bCs/>
                <w:sz w:val="20"/>
                <w:szCs w:val="20"/>
              </w:rPr>
              <w:t>Porumbești, Turț</w:t>
            </w:r>
            <w:r w:rsidR="00D12077">
              <w:rPr>
                <w:bCs/>
                <w:sz w:val="20"/>
                <w:szCs w:val="20"/>
              </w:rPr>
              <w:t>, Orașu Nou</w:t>
            </w:r>
          </w:p>
        </w:tc>
        <w:tc>
          <w:tcPr>
            <w:tcW w:w="4325" w:type="dxa"/>
            <w:tcMar>
              <w:left w:w="14" w:type="dxa"/>
              <w:right w:w="14" w:type="dxa"/>
            </w:tcMar>
            <w:vAlign w:val="center"/>
          </w:tcPr>
          <w:p w14:paraId="7589F173" w14:textId="45DAAD59" w:rsidR="00480D6D" w:rsidRPr="007B43BD" w:rsidRDefault="00480D6D" w:rsidP="0085567B">
            <w:pPr>
              <w:spacing w:after="0" w:line="240" w:lineRule="auto"/>
              <w:ind w:left="140" w:right="142"/>
              <w:rPr>
                <w:bCs/>
                <w:sz w:val="20"/>
                <w:szCs w:val="20"/>
              </w:rPr>
            </w:pPr>
            <w:r w:rsidRPr="007B43BD">
              <w:rPr>
                <w:bCs/>
                <w:sz w:val="20"/>
                <w:szCs w:val="20"/>
              </w:rPr>
              <w:t>colectare separată şi transport separat al deşeurilor municipale şi al deşeurilor similare provenind din activităţi comerciale din industrie şi instituţii, inclusiv fracţii colectate separat, fără a aduce atingere fluxului de deşeuri de echipamente electrice şi electronice, baterii şi acumulatori</w:t>
            </w:r>
          </w:p>
        </w:tc>
        <w:tc>
          <w:tcPr>
            <w:tcW w:w="2123" w:type="dxa"/>
            <w:tcMar>
              <w:left w:w="14" w:type="dxa"/>
              <w:right w:w="14" w:type="dxa"/>
            </w:tcMar>
            <w:vAlign w:val="center"/>
          </w:tcPr>
          <w:p w14:paraId="7BBB2767" w14:textId="2A691585" w:rsidR="00480D6D" w:rsidRDefault="00480D6D" w:rsidP="00C573DA">
            <w:pPr>
              <w:spacing w:after="0" w:line="240" w:lineRule="auto"/>
              <w:ind w:left="140" w:right="142"/>
              <w:jc w:val="left"/>
              <w:rPr>
                <w:bCs/>
                <w:sz w:val="20"/>
                <w:szCs w:val="20"/>
              </w:rPr>
            </w:pPr>
            <w:r w:rsidRPr="007B43BD">
              <w:rPr>
                <w:bCs/>
                <w:sz w:val="20"/>
                <w:szCs w:val="20"/>
              </w:rPr>
              <w:t xml:space="preserve">Nr. 102 din 10.11.2010 Decizie transfer autorizatie de mediu </w:t>
            </w:r>
            <w:r w:rsidR="00D12077">
              <w:rPr>
                <w:bCs/>
                <w:sz w:val="20"/>
                <w:szCs w:val="20"/>
              </w:rPr>
              <w:t>n</w:t>
            </w:r>
            <w:r w:rsidRPr="007B43BD">
              <w:rPr>
                <w:bCs/>
                <w:sz w:val="20"/>
                <w:szCs w:val="20"/>
              </w:rPr>
              <w:t>r. 253 din 23.06.2014 la SC TUR – SOMEȘ LIVADA SRL</w:t>
            </w:r>
          </w:p>
          <w:p w14:paraId="4800B8B8" w14:textId="46A86B34" w:rsidR="00D12077" w:rsidRPr="007B43BD" w:rsidRDefault="00D12077" w:rsidP="00C573DA">
            <w:pPr>
              <w:spacing w:after="0" w:line="240" w:lineRule="auto"/>
              <w:ind w:left="140" w:right="142"/>
              <w:jc w:val="left"/>
              <w:rPr>
                <w:bCs/>
                <w:sz w:val="20"/>
                <w:szCs w:val="20"/>
              </w:rPr>
            </w:pPr>
            <w:r>
              <w:rPr>
                <w:bCs/>
                <w:sz w:val="20"/>
                <w:szCs w:val="20"/>
              </w:rPr>
              <w:t>Valabil până în 2020</w:t>
            </w:r>
          </w:p>
        </w:tc>
        <w:tc>
          <w:tcPr>
            <w:tcW w:w="1656" w:type="dxa"/>
            <w:tcMar>
              <w:left w:w="14" w:type="dxa"/>
              <w:right w:w="14" w:type="dxa"/>
            </w:tcMar>
            <w:vAlign w:val="center"/>
          </w:tcPr>
          <w:p w14:paraId="5EBB5311" w14:textId="20555B2D" w:rsidR="00480D6D" w:rsidRPr="007B43BD" w:rsidRDefault="00480D6D" w:rsidP="0076597E">
            <w:pPr>
              <w:spacing w:after="0" w:line="240" w:lineRule="auto"/>
              <w:ind w:left="140" w:right="142"/>
              <w:jc w:val="left"/>
              <w:rPr>
                <w:sz w:val="20"/>
                <w:szCs w:val="20"/>
              </w:rPr>
            </w:pPr>
            <w:r w:rsidRPr="007B43BD">
              <w:rPr>
                <w:sz w:val="20"/>
                <w:szCs w:val="20"/>
              </w:rPr>
              <w:t>-</w:t>
            </w:r>
            <w:r w:rsidR="0076597E">
              <w:rPr>
                <w:sz w:val="20"/>
                <w:szCs w:val="20"/>
              </w:rPr>
              <w:t>în curs de obținere</w:t>
            </w:r>
          </w:p>
        </w:tc>
      </w:tr>
      <w:tr w:rsidR="00480D6D" w:rsidRPr="007B43BD" w14:paraId="10B78375" w14:textId="77777777" w:rsidTr="002A1E33">
        <w:trPr>
          <w:trHeight w:val="20"/>
          <w:jc w:val="center"/>
        </w:trPr>
        <w:tc>
          <w:tcPr>
            <w:tcW w:w="409" w:type="dxa"/>
            <w:tcMar>
              <w:left w:w="14" w:type="dxa"/>
              <w:right w:w="14" w:type="dxa"/>
            </w:tcMar>
            <w:vAlign w:val="center"/>
          </w:tcPr>
          <w:p w14:paraId="7F47D6DD" w14:textId="163687F7" w:rsidR="00480D6D" w:rsidRPr="007B43BD" w:rsidRDefault="00480D6D" w:rsidP="00480D6D">
            <w:pPr>
              <w:spacing w:after="0" w:line="240" w:lineRule="auto"/>
              <w:jc w:val="center"/>
              <w:rPr>
                <w:sz w:val="20"/>
                <w:szCs w:val="20"/>
              </w:rPr>
            </w:pPr>
            <w:r w:rsidRPr="007B43BD">
              <w:rPr>
                <w:sz w:val="20"/>
                <w:szCs w:val="20"/>
              </w:rPr>
              <w:t>10</w:t>
            </w:r>
          </w:p>
        </w:tc>
        <w:tc>
          <w:tcPr>
            <w:tcW w:w="1440" w:type="dxa"/>
            <w:tcMar>
              <w:left w:w="14" w:type="dxa"/>
              <w:right w:w="14" w:type="dxa"/>
            </w:tcMar>
            <w:vAlign w:val="center"/>
          </w:tcPr>
          <w:p w14:paraId="020AEB67" w14:textId="3C53E116" w:rsidR="00480D6D" w:rsidRPr="007B43BD" w:rsidRDefault="00480D6D" w:rsidP="00C573DA">
            <w:pPr>
              <w:spacing w:after="0" w:line="240" w:lineRule="auto"/>
              <w:ind w:left="140" w:right="142"/>
              <w:jc w:val="left"/>
              <w:rPr>
                <w:bCs/>
                <w:sz w:val="20"/>
                <w:szCs w:val="20"/>
              </w:rPr>
            </w:pPr>
            <w:r w:rsidRPr="007B43BD">
              <w:rPr>
                <w:bCs/>
                <w:sz w:val="20"/>
                <w:szCs w:val="20"/>
              </w:rPr>
              <w:t>SC Valea Medișa SRL</w:t>
            </w:r>
          </w:p>
        </w:tc>
        <w:tc>
          <w:tcPr>
            <w:tcW w:w="1265" w:type="dxa"/>
            <w:tcMar>
              <w:left w:w="14" w:type="dxa"/>
              <w:right w:w="14" w:type="dxa"/>
            </w:tcMar>
            <w:vAlign w:val="center"/>
          </w:tcPr>
          <w:p w14:paraId="77F57F7E" w14:textId="2828264A" w:rsidR="00480D6D" w:rsidRPr="007B43BD" w:rsidRDefault="00480D6D" w:rsidP="00C573DA">
            <w:pPr>
              <w:spacing w:after="0" w:line="240" w:lineRule="auto"/>
              <w:ind w:left="140" w:right="142"/>
              <w:jc w:val="left"/>
              <w:rPr>
                <w:sz w:val="20"/>
                <w:szCs w:val="20"/>
              </w:rPr>
            </w:pPr>
            <w:r w:rsidRPr="007B43BD">
              <w:rPr>
                <w:sz w:val="20"/>
                <w:szCs w:val="20"/>
              </w:rPr>
              <w:t>deșeuri menajere și similare</w:t>
            </w:r>
          </w:p>
        </w:tc>
        <w:tc>
          <w:tcPr>
            <w:tcW w:w="3118" w:type="dxa"/>
            <w:vAlign w:val="center"/>
          </w:tcPr>
          <w:p w14:paraId="14AEF40B" w14:textId="4973AEFB" w:rsidR="00480D6D" w:rsidRPr="00C573DA" w:rsidRDefault="005C6D84" w:rsidP="0085567B">
            <w:pPr>
              <w:spacing w:after="0" w:line="240" w:lineRule="auto"/>
              <w:rPr>
                <w:sz w:val="20"/>
                <w:szCs w:val="20"/>
              </w:rPr>
            </w:pPr>
            <w:r w:rsidRPr="007B43BD">
              <w:rPr>
                <w:rFonts w:eastAsia="Calibri"/>
                <w:sz w:val="20"/>
                <w:szCs w:val="20"/>
              </w:rPr>
              <w:t>Contract</w:t>
            </w:r>
            <w:r w:rsidRPr="007B43BD">
              <w:rPr>
                <w:bCs/>
                <w:sz w:val="20"/>
                <w:szCs w:val="20"/>
              </w:rPr>
              <w:t xml:space="preserve"> de delegare </w:t>
            </w:r>
            <w:r>
              <w:rPr>
                <w:bCs/>
                <w:sz w:val="20"/>
                <w:szCs w:val="20"/>
              </w:rPr>
              <w:t>de concesiune de</w:t>
            </w:r>
            <w:r w:rsidRPr="007B43BD">
              <w:rPr>
                <w:bCs/>
                <w:sz w:val="20"/>
                <w:szCs w:val="20"/>
              </w:rPr>
              <w:t xml:space="preserve"> servicii de salubrizare</w:t>
            </w:r>
            <w:r>
              <w:rPr>
                <w:sz w:val="20"/>
                <w:szCs w:val="20"/>
              </w:rPr>
              <w:t xml:space="preserve"> nr.342/01.04.2019</w:t>
            </w:r>
          </w:p>
        </w:tc>
        <w:tc>
          <w:tcPr>
            <w:tcW w:w="1701" w:type="dxa"/>
            <w:shd w:val="clear" w:color="auto" w:fill="auto"/>
            <w:tcMar>
              <w:left w:w="14" w:type="dxa"/>
              <w:right w:w="14" w:type="dxa"/>
            </w:tcMar>
            <w:vAlign w:val="center"/>
          </w:tcPr>
          <w:p w14:paraId="20290402" w14:textId="4DD9916B" w:rsidR="00480D6D" w:rsidRPr="00C573DA" w:rsidRDefault="00480D6D" w:rsidP="00C573DA">
            <w:pPr>
              <w:spacing w:after="0" w:line="240" w:lineRule="auto"/>
              <w:ind w:left="140" w:right="142"/>
              <w:jc w:val="left"/>
              <w:rPr>
                <w:sz w:val="20"/>
                <w:szCs w:val="20"/>
              </w:rPr>
            </w:pPr>
            <w:r w:rsidRPr="00C573DA">
              <w:rPr>
                <w:sz w:val="20"/>
                <w:szCs w:val="20"/>
              </w:rPr>
              <w:t>Homoroade, Viile Satu Mare</w:t>
            </w:r>
            <w:r w:rsidR="005C6D84">
              <w:rPr>
                <w:sz w:val="20"/>
                <w:szCs w:val="20"/>
              </w:rPr>
              <w:t>, Socond</w:t>
            </w:r>
          </w:p>
        </w:tc>
        <w:tc>
          <w:tcPr>
            <w:tcW w:w="4325" w:type="dxa"/>
            <w:tcMar>
              <w:left w:w="14" w:type="dxa"/>
              <w:right w:w="14" w:type="dxa"/>
            </w:tcMar>
            <w:vAlign w:val="center"/>
          </w:tcPr>
          <w:p w14:paraId="608B7540" w14:textId="1B9E7700" w:rsidR="00480D6D" w:rsidRPr="00C573DA" w:rsidRDefault="00480D6D" w:rsidP="0085567B">
            <w:pPr>
              <w:spacing w:after="0" w:line="240" w:lineRule="auto"/>
              <w:ind w:left="140" w:right="142"/>
              <w:rPr>
                <w:sz w:val="20"/>
                <w:szCs w:val="20"/>
              </w:rPr>
            </w:pPr>
            <w:r w:rsidRPr="00C573DA">
              <w:rPr>
                <w:sz w:val="20"/>
                <w:szCs w:val="20"/>
              </w:rPr>
              <w:t>colectare separată şi transport separat al deşeurilor municipale şi al deşeurilor similare provenind din activităţi comerciale din industrie şi instituţii, inclusiv fracţii colectate separat, fără a aduce atingere fluxului de deşeuri de echipamente electrice şi electronice, baterii şi acumulatori</w:t>
            </w:r>
          </w:p>
        </w:tc>
        <w:tc>
          <w:tcPr>
            <w:tcW w:w="2123" w:type="dxa"/>
            <w:tcMar>
              <w:left w:w="14" w:type="dxa"/>
              <w:right w:w="14" w:type="dxa"/>
            </w:tcMar>
            <w:vAlign w:val="center"/>
          </w:tcPr>
          <w:p w14:paraId="611DFEC0" w14:textId="4ECF2F6C" w:rsidR="00480D6D" w:rsidRPr="00C573DA" w:rsidRDefault="00480D6D" w:rsidP="00C573DA">
            <w:pPr>
              <w:spacing w:after="0" w:line="240" w:lineRule="auto"/>
              <w:ind w:left="140" w:right="142"/>
              <w:jc w:val="left"/>
              <w:rPr>
                <w:sz w:val="20"/>
                <w:szCs w:val="20"/>
              </w:rPr>
            </w:pPr>
            <w:r w:rsidRPr="00C573DA">
              <w:rPr>
                <w:sz w:val="20"/>
                <w:szCs w:val="20"/>
              </w:rPr>
              <w:t>Nr. 22 din 20.03.2015valabilă până la data de 20.03.2020</w:t>
            </w:r>
          </w:p>
        </w:tc>
        <w:tc>
          <w:tcPr>
            <w:tcW w:w="1656" w:type="dxa"/>
            <w:tcMar>
              <w:left w:w="14" w:type="dxa"/>
              <w:right w:w="14" w:type="dxa"/>
            </w:tcMar>
            <w:vAlign w:val="center"/>
          </w:tcPr>
          <w:p w14:paraId="56C2F82C" w14:textId="69A8642F" w:rsidR="00480D6D" w:rsidRPr="007B43BD" w:rsidRDefault="00480D6D" w:rsidP="00C573DA">
            <w:pPr>
              <w:spacing w:after="0" w:line="240" w:lineRule="auto"/>
              <w:ind w:left="140" w:right="142"/>
              <w:jc w:val="left"/>
              <w:rPr>
                <w:sz w:val="20"/>
                <w:szCs w:val="20"/>
              </w:rPr>
            </w:pPr>
            <w:r w:rsidRPr="007B43BD">
              <w:rPr>
                <w:sz w:val="20"/>
                <w:szCs w:val="20"/>
              </w:rPr>
              <w:t>Licenţă nr. 3440/29.10.2015 clasa 3 Valabilă până la data de 29.10.2020</w:t>
            </w:r>
          </w:p>
        </w:tc>
      </w:tr>
      <w:tr w:rsidR="00480D6D" w:rsidRPr="007B43BD" w14:paraId="41A8F060" w14:textId="77777777" w:rsidTr="002A1E33">
        <w:trPr>
          <w:trHeight w:val="20"/>
          <w:jc w:val="center"/>
        </w:trPr>
        <w:tc>
          <w:tcPr>
            <w:tcW w:w="409" w:type="dxa"/>
            <w:tcMar>
              <w:left w:w="14" w:type="dxa"/>
              <w:right w:w="14" w:type="dxa"/>
            </w:tcMar>
            <w:vAlign w:val="center"/>
          </w:tcPr>
          <w:p w14:paraId="34DDCDB7" w14:textId="4CA33091" w:rsidR="00480D6D" w:rsidRPr="007B43BD" w:rsidRDefault="00480D6D" w:rsidP="00480D6D">
            <w:pPr>
              <w:spacing w:after="0" w:line="240" w:lineRule="auto"/>
              <w:jc w:val="center"/>
              <w:rPr>
                <w:sz w:val="20"/>
                <w:szCs w:val="20"/>
              </w:rPr>
            </w:pPr>
            <w:r w:rsidRPr="007B43BD">
              <w:rPr>
                <w:sz w:val="20"/>
                <w:szCs w:val="20"/>
              </w:rPr>
              <w:t>11.</w:t>
            </w:r>
          </w:p>
        </w:tc>
        <w:tc>
          <w:tcPr>
            <w:tcW w:w="1440" w:type="dxa"/>
            <w:tcMar>
              <w:left w:w="14" w:type="dxa"/>
              <w:right w:w="14" w:type="dxa"/>
            </w:tcMar>
            <w:vAlign w:val="center"/>
          </w:tcPr>
          <w:p w14:paraId="3C29B308" w14:textId="23B0BD6B" w:rsidR="00480D6D" w:rsidRPr="00C573DA" w:rsidRDefault="00480D6D" w:rsidP="00C573DA">
            <w:pPr>
              <w:spacing w:after="0" w:line="240" w:lineRule="auto"/>
              <w:ind w:left="140" w:right="142"/>
              <w:jc w:val="left"/>
              <w:rPr>
                <w:sz w:val="20"/>
                <w:szCs w:val="20"/>
              </w:rPr>
            </w:pPr>
            <w:r w:rsidRPr="00C573DA">
              <w:rPr>
                <w:sz w:val="20"/>
                <w:szCs w:val="20"/>
              </w:rPr>
              <w:t>COMUNA HODOD / Servicii Publice Hodod</w:t>
            </w:r>
          </w:p>
        </w:tc>
        <w:tc>
          <w:tcPr>
            <w:tcW w:w="1265" w:type="dxa"/>
            <w:tcMar>
              <w:left w:w="14" w:type="dxa"/>
              <w:right w:w="14" w:type="dxa"/>
            </w:tcMar>
            <w:vAlign w:val="center"/>
          </w:tcPr>
          <w:p w14:paraId="26C61F2C" w14:textId="2751B00A" w:rsidR="00480D6D" w:rsidRPr="007B43BD" w:rsidRDefault="00480D6D" w:rsidP="00C573DA">
            <w:pPr>
              <w:spacing w:after="0" w:line="240" w:lineRule="auto"/>
              <w:ind w:left="140" w:right="142"/>
              <w:jc w:val="left"/>
              <w:rPr>
                <w:sz w:val="20"/>
                <w:szCs w:val="20"/>
              </w:rPr>
            </w:pPr>
            <w:r w:rsidRPr="007B43BD">
              <w:rPr>
                <w:sz w:val="20"/>
                <w:szCs w:val="20"/>
              </w:rPr>
              <w:t>deșeuri menajere și similare</w:t>
            </w:r>
          </w:p>
        </w:tc>
        <w:tc>
          <w:tcPr>
            <w:tcW w:w="3118" w:type="dxa"/>
            <w:vAlign w:val="center"/>
          </w:tcPr>
          <w:p w14:paraId="5EF491AE" w14:textId="77777777" w:rsidR="00480D6D" w:rsidRPr="007B43BD" w:rsidRDefault="00480D6D" w:rsidP="0085567B">
            <w:pPr>
              <w:spacing w:after="0" w:line="240" w:lineRule="auto"/>
              <w:rPr>
                <w:sz w:val="20"/>
                <w:szCs w:val="20"/>
              </w:rPr>
            </w:pPr>
            <w:r w:rsidRPr="007B43BD">
              <w:rPr>
                <w:sz w:val="20"/>
                <w:szCs w:val="20"/>
              </w:rPr>
              <w:t>Contract de preluare și eliminare finală a deșeurilor nepericuloase</w:t>
            </w:r>
          </w:p>
          <w:p w14:paraId="07235911" w14:textId="6785BB04" w:rsidR="00480D6D" w:rsidRPr="00C573DA" w:rsidRDefault="00480D6D" w:rsidP="0085567B">
            <w:pPr>
              <w:spacing w:after="0" w:line="240" w:lineRule="auto"/>
              <w:rPr>
                <w:sz w:val="20"/>
                <w:szCs w:val="20"/>
              </w:rPr>
            </w:pPr>
            <w:r w:rsidRPr="007B43BD">
              <w:rPr>
                <w:sz w:val="20"/>
                <w:szCs w:val="20"/>
              </w:rPr>
              <w:t>01.01.2019-31.12.2019</w:t>
            </w:r>
          </w:p>
        </w:tc>
        <w:tc>
          <w:tcPr>
            <w:tcW w:w="1701" w:type="dxa"/>
            <w:shd w:val="clear" w:color="auto" w:fill="auto"/>
            <w:tcMar>
              <w:left w:w="14" w:type="dxa"/>
              <w:right w:w="14" w:type="dxa"/>
            </w:tcMar>
            <w:vAlign w:val="center"/>
          </w:tcPr>
          <w:p w14:paraId="19A6B44D" w14:textId="16D51214" w:rsidR="00480D6D" w:rsidRPr="00C573DA" w:rsidRDefault="00480D6D" w:rsidP="00C573DA">
            <w:pPr>
              <w:spacing w:after="0" w:line="240" w:lineRule="auto"/>
              <w:ind w:left="140" w:right="142"/>
              <w:jc w:val="left"/>
              <w:rPr>
                <w:sz w:val="20"/>
                <w:szCs w:val="20"/>
              </w:rPr>
            </w:pPr>
            <w:r w:rsidRPr="00C573DA">
              <w:rPr>
                <w:sz w:val="20"/>
                <w:szCs w:val="20"/>
              </w:rPr>
              <w:t>Hodod și localitățile aparținătoare</w:t>
            </w:r>
          </w:p>
        </w:tc>
        <w:tc>
          <w:tcPr>
            <w:tcW w:w="4325" w:type="dxa"/>
            <w:tcMar>
              <w:left w:w="14" w:type="dxa"/>
              <w:right w:w="14" w:type="dxa"/>
            </w:tcMar>
            <w:vAlign w:val="center"/>
          </w:tcPr>
          <w:p w14:paraId="2B5FB53B" w14:textId="573C6A20" w:rsidR="00480D6D" w:rsidRPr="00C573DA" w:rsidRDefault="00480D6D" w:rsidP="0085567B">
            <w:pPr>
              <w:spacing w:after="0" w:line="240" w:lineRule="auto"/>
              <w:ind w:left="140" w:right="142"/>
              <w:rPr>
                <w:sz w:val="20"/>
                <w:szCs w:val="20"/>
              </w:rPr>
            </w:pPr>
            <w:r w:rsidRPr="00C573DA">
              <w:rPr>
                <w:sz w:val="20"/>
                <w:szCs w:val="20"/>
              </w:rPr>
              <w:t>colectare separată şi transport separat al deşeurilor municipale, salubrizare a localităţilor</w:t>
            </w:r>
          </w:p>
        </w:tc>
        <w:tc>
          <w:tcPr>
            <w:tcW w:w="2123" w:type="dxa"/>
            <w:tcMar>
              <w:left w:w="14" w:type="dxa"/>
              <w:right w:w="14" w:type="dxa"/>
            </w:tcMar>
            <w:vAlign w:val="center"/>
          </w:tcPr>
          <w:p w14:paraId="176BB37D" w14:textId="77777777" w:rsidR="00480D6D" w:rsidRPr="00C573DA" w:rsidRDefault="00480D6D" w:rsidP="00C573DA">
            <w:pPr>
              <w:spacing w:after="0" w:line="240" w:lineRule="auto"/>
              <w:ind w:left="140" w:right="142"/>
              <w:jc w:val="left"/>
              <w:rPr>
                <w:sz w:val="20"/>
                <w:szCs w:val="20"/>
              </w:rPr>
            </w:pPr>
            <w:r w:rsidRPr="00C573DA">
              <w:rPr>
                <w:sz w:val="20"/>
                <w:szCs w:val="20"/>
              </w:rPr>
              <w:t>Nr.23 din 23.03.2015, Revizuită la data de 16.10.2017</w:t>
            </w:r>
          </w:p>
          <w:p w14:paraId="11B8684F" w14:textId="5075AF79" w:rsidR="00480D6D" w:rsidRPr="00C573DA" w:rsidRDefault="00480D6D" w:rsidP="00C573DA">
            <w:pPr>
              <w:spacing w:after="0" w:line="240" w:lineRule="auto"/>
              <w:ind w:left="140" w:right="142"/>
              <w:jc w:val="left"/>
              <w:rPr>
                <w:sz w:val="20"/>
                <w:szCs w:val="20"/>
              </w:rPr>
            </w:pPr>
            <w:r w:rsidRPr="007B43BD">
              <w:rPr>
                <w:sz w:val="20"/>
                <w:szCs w:val="20"/>
              </w:rPr>
              <w:t>Decizie transfer autorizatie de mediu Nr</w:t>
            </w:r>
            <w:r w:rsidR="00B92EE1">
              <w:rPr>
                <w:sz w:val="20"/>
                <w:szCs w:val="20"/>
              </w:rPr>
              <w:t>.</w:t>
            </w:r>
            <w:r w:rsidRPr="007B43BD">
              <w:rPr>
                <w:sz w:val="20"/>
                <w:szCs w:val="20"/>
              </w:rPr>
              <w:t>21  din 15.01.2018 la SERVICII PUBLICE HODOD SRL</w:t>
            </w:r>
          </w:p>
        </w:tc>
        <w:tc>
          <w:tcPr>
            <w:tcW w:w="1656" w:type="dxa"/>
            <w:shd w:val="clear" w:color="auto" w:fill="auto"/>
            <w:tcMar>
              <w:left w:w="14" w:type="dxa"/>
              <w:right w:w="14" w:type="dxa"/>
            </w:tcMar>
            <w:vAlign w:val="center"/>
          </w:tcPr>
          <w:p w14:paraId="6A866A4D" w14:textId="4E2849F8" w:rsidR="00480D6D" w:rsidRPr="007B43BD" w:rsidRDefault="00480D6D" w:rsidP="00C573DA">
            <w:pPr>
              <w:spacing w:after="0" w:line="240" w:lineRule="auto"/>
              <w:ind w:left="140" w:right="142"/>
              <w:jc w:val="left"/>
              <w:rPr>
                <w:sz w:val="20"/>
                <w:szCs w:val="20"/>
              </w:rPr>
            </w:pPr>
            <w:r w:rsidRPr="007B43BD">
              <w:rPr>
                <w:sz w:val="20"/>
                <w:szCs w:val="20"/>
              </w:rPr>
              <w:t>-</w:t>
            </w:r>
          </w:p>
        </w:tc>
      </w:tr>
      <w:tr w:rsidR="00480D6D" w:rsidRPr="007B43BD" w14:paraId="17DFC716" w14:textId="77777777" w:rsidTr="002A1E33">
        <w:trPr>
          <w:trHeight w:val="20"/>
          <w:jc w:val="center"/>
        </w:trPr>
        <w:tc>
          <w:tcPr>
            <w:tcW w:w="409" w:type="dxa"/>
            <w:tcMar>
              <w:left w:w="14" w:type="dxa"/>
              <w:right w:w="14" w:type="dxa"/>
            </w:tcMar>
            <w:vAlign w:val="center"/>
          </w:tcPr>
          <w:p w14:paraId="29EBC79F" w14:textId="100AE430" w:rsidR="00480D6D" w:rsidRPr="007B43BD" w:rsidRDefault="00480D6D" w:rsidP="00480D6D">
            <w:pPr>
              <w:spacing w:after="0" w:line="240" w:lineRule="auto"/>
              <w:jc w:val="center"/>
              <w:rPr>
                <w:sz w:val="20"/>
                <w:szCs w:val="20"/>
              </w:rPr>
            </w:pPr>
            <w:r w:rsidRPr="007B43BD">
              <w:rPr>
                <w:sz w:val="20"/>
                <w:szCs w:val="20"/>
              </w:rPr>
              <w:t>12.</w:t>
            </w:r>
          </w:p>
        </w:tc>
        <w:tc>
          <w:tcPr>
            <w:tcW w:w="1440" w:type="dxa"/>
            <w:tcMar>
              <w:left w:w="14" w:type="dxa"/>
              <w:right w:w="14" w:type="dxa"/>
            </w:tcMar>
            <w:vAlign w:val="center"/>
          </w:tcPr>
          <w:p w14:paraId="5555FA8C" w14:textId="756005B3" w:rsidR="00480D6D" w:rsidRPr="00C573DA" w:rsidRDefault="00480D6D" w:rsidP="00C573DA">
            <w:pPr>
              <w:spacing w:after="0" w:line="240" w:lineRule="auto"/>
              <w:ind w:left="140" w:right="142"/>
              <w:jc w:val="left"/>
              <w:rPr>
                <w:sz w:val="20"/>
                <w:szCs w:val="20"/>
              </w:rPr>
            </w:pPr>
            <w:r w:rsidRPr="00C573DA">
              <w:rPr>
                <w:sz w:val="20"/>
                <w:szCs w:val="20"/>
              </w:rPr>
              <w:t>SERVICIUL PUBLIC al COMUNEI MOFTIN</w:t>
            </w:r>
          </w:p>
        </w:tc>
        <w:tc>
          <w:tcPr>
            <w:tcW w:w="1265" w:type="dxa"/>
            <w:tcMar>
              <w:left w:w="14" w:type="dxa"/>
              <w:right w:w="14" w:type="dxa"/>
            </w:tcMar>
            <w:vAlign w:val="center"/>
          </w:tcPr>
          <w:p w14:paraId="5E79BA41" w14:textId="03DB2A3B" w:rsidR="00480D6D" w:rsidRPr="007B43BD" w:rsidRDefault="00480D6D" w:rsidP="00C573DA">
            <w:pPr>
              <w:spacing w:after="0" w:line="240" w:lineRule="auto"/>
              <w:ind w:left="140" w:right="142"/>
              <w:jc w:val="left"/>
              <w:rPr>
                <w:sz w:val="20"/>
                <w:szCs w:val="20"/>
              </w:rPr>
            </w:pPr>
            <w:r w:rsidRPr="007B43BD">
              <w:rPr>
                <w:sz w:val="20"/>
                <w:szCs w:val="20"/>
              </w:rPr>
              <w:t>deșeuri menajere și similare</w:t>
            </w:r>
          </w:p>
        </w:tc>
        <w:tc>
          <w:tcPr>
            <w:tcW w:w="3118" w:type="dxa"/>
            <w:shd w:val="clear" w:color="auto" w:fill="FFFFFF" w:themeFill="background1"/>
            <w:vAlign w:val="center"/>
          </w:tcPr>
          <w:p w14:paraId="5814C5ED" w14:textId="77777777" w:rsidR="00480D6D" w:rsidRDefault="005C6D84" w:rsidP="0085567B">
            <w:pPr>
              <w:spacing w:after="0" w:line="240" w:lineRule="auto"/>
              <w:rPr>
                <w:sz w:val="20"/>
                <w:szCs w:val="20"/>
              </w:rPr>
            </w:pPr>
            <w:r>
              <w:rPr>
                <w:sz w:val="20"/>
                <w:szCs w:val="20"/>
              </w:rPr>
              <w:t xml:space="preserve">Contract </w:t>
            </w:r>
          </w:p>
          <w:p w14:paraId="5011DEB9" w14:textId="1D918AAA" w:rsidR="005C6D84" w:rsidRPr="00C573DA" w:rsidRDefault="005C6D84" w:rsidP="0085567B">
            <w:pPr>
              <w:spacing w:after="0" w:line="240" w:lineRule="auto"/>
              <w:rPr>
                <w:sz w:val="20"/>
                <w:szCs w:val="20"/>
              </w:rPr>
            </w:pPr>
            <w:r>
              <w:rPr>
                <w:sz w:val="20"/>
                <w:szCs w:val="20"/>
              </w:rPr>
              <w:t>HCL nr.26/29.05.2019 privind darea în administrare a serviciului public de salubrizare câtre Serviciul Public al Comunei Moftin</w:t>
            </w:r>
          </w:p>
        </w:tc>
        <w:tc>
          <w:tcPr>
            <w:tcW w:w="1701" w:type="dxa"/>
            <w:shd w:val="clear" w:color="auto" w:fill="FFFFFF" w:themeFill="background1"/>
            <w:tcMar>
              <w:left w:w="14" w:type="dxa"/>
              <w:right w:w="14" w:type="dxa"/>
            </w:tcMar>
            <w:vAlign w:val="center"/>
          </w:tcPr>
          <w:p w14:paraId="7EEB30F1" w14:textId="721CA5CF" w:rsidR="00480D6D" w:rsidRPr="00C573DA" w:rsidRDefault="00480D6D" w:rsidP="00C573DA">
            <w:pPr>
              <w:spacing w:after="0" w:line="240" w:lineRule="auto"/>
              <w:ind w:left="140" w:right="142"/>
              <w:jc w:val="left"/>
              <w:rPr>
                <w:sz w:val="20"/>
                <w:szCs w:val="20"/>
              </w:rPr>
            </w:pPr>
            <w:r w:rsidRPr="00C573DA">
              <w:rPr>
                <w:sz w:val="20"/>
                <w:szCs w:val="20"/>
              </w:rPr>
              <w:t>Moftin și localitățile aparținătoare</w:t>
            </w:r>
          </w:p>
        </w:tc>
        <w:tc>
          <w:tcPr>
            <w:tcW w:w="4325" w:type="dxa"/>
            <w:tcMar>
              <w:left w:w="14" w:type="dxa"/>
              <w:right w:w="14" w:type="dxa"/>
            </w:tcMar>
            <w:vAlign w:val="center"/>
          </w:tcPr>
          <w:p w14:paraId="1FC18BE2" w14:textId="14363B47" w:rsidR="00480D6D" w:rsidRPr="00C573DA" w:rsidRDefault="005C6D84" w:rsidP="0085567B">
            <w:pPr>
              <w:spacing w:after="0" w:line="240" w:lineRule="auto"/>
              <w:ind w:left="140" w:right="142"/>
              <w:rPr>
                <w:sz w:val="20"/>
                <w:szCs w:val="20"/>
              </w:rPr>
            </w:pPr>
            <w:r w:rsidRPr="00C573DA">
              <w:rPr>
                <w:sz w:val="20"/>
                <w:szCs w:val="20"/>
              </w:rPr>
              <w:t>colectare separată şi transport separat al deşeurilor municipale şi al deşeurilor similare provenind din activităţi comerciale din industrie şi instituţii, inclusiv fracţii colectate separat, fără a aduce atingere fluxului de deşeuri de echipamente electrice şi electronice, baterii şi acumulatori</w:t>
            </w:r>
          </w:p>
        </w:tc>
        <w:tc>
          <w:tcPr>
            <w:tcW w:w="2123" w:type="dxa"/>
            <w:tcMar>
              <w:left w:w="14" w:type="dxa"/>
              <w:right w:w="14" w:type="dxa"/>
            </w:tcMar>
            <w:vAlign w:val="center"/>
          </w:tcPr>
          <w:p w14:paraId="5F201A2B" w14:textId="4E986A90" w:rsidR="00480D6D" w:rsidRPr="00C573DA" w:rsidRDefault="00480D6D" w:rsidP="00C573DA">
            <w:pPr>
              <w:spacing w:after="0" w:line="240" w:lineRule="auto"/>
              <w:ind w:left="140" w:right="142"/>
              <w:jc w:val="left"/>
              <w:rPr>
                <w:sz w:val="20"/>
                <w:szCs w:val="20"/>
              </w:rPr>
            </w:pPr>
            <w:r w:rsidRPr="00C573DA">
              <w:rPr>
                <w:sz w:val="20"/>
                <w:szCs w:val="20"/>
              </w:rPr>
              <w:t xml:space="preserve">Nr. 30 din 22.06.2018 valabilă până la date de </w:t>
            </w:r>
            <w:r w:rsidRPr="007B43BD">
              <w:rPr>
                <w:sz w:val="20"/>
                <w:szCs w:val="20"/>
              </w:rPr>
              <w:t xml:space="preserve"> </w:t>
            </w:r>
            <w:r w:rsidRPr="00C573DA">
              <w:rPr>
                <w:sz w:val="20"/>
                <w:szCs w:val="20"/>
              </w:rPr>
              <w:t>22.06.2023</w:t>
            </w:r>
          </w:p>
        </w:tc>
        <w:tc>
          <w:tcPr>
            <w:tcW w:w="1656" w:type="dxa"/>
            <w:shd w:val="clear" w:color="auto" w:fill="auto"/>
            <w:tcMar>
              <w:left w:w="14" w:type="dxa"/>
              <w:right w:w="14" w:type="dxa"/>
            </w:tcMar>
            <w:vAlign w:val="center"/>
          </w:tcPr>
          <w:p w14:paraId="6D98BEE2" w14:textId="7AAA91B2" w:rsidR="00480D6D" w:rsidRPr="007B43BD" w:rsidRDefault="00480D6D" w:rsidP="00C573DA">
            <w:pPr>
              <w:spacing w:after="0" w:line="240" w:lineRule="auto"/>
              <w:ind w:left="140" w:right="142"/>
              <w:jc w:val="left"/>
              <w:rPr>
                <w:sz w:val="20"/>
                <w:szCs w:val="20"/>
              </w:rPr>
            </w:pPr>
            <w:r w:rsidRPr="007B43BD">
              <w:rPr>
                <w:sz w:val="20"/>
                <w:szCs w:val="20"/>
              </w:rPr>
              <w:t>-</w:t>
            </w:r>
          </w:p>
        </w:tc>
      </w:tr>
      <w:tr w:rsidR="00CA10FF" w:rsidRPr="007B43BD" w14:paraId="12E360E1" w14:textId="77777777" w:rsidTr="002A1E33">
        <w:trPr>
          <w:trHeight w:val="20"/>
          <w:jc w:val="center"/>
        </w:trPr>
        <w:tc>
          <w:tcPr>
            <w:tcW w:w="409" w:type="dxa"/>
            <w:tcMar>
              <w:left w:w="14" w:type="dxa"/>
              <w:right w:w="14" w:type="dxa"/>
            </w:tcMar>
            <w:vAlign w:val="center"/>
          </w:tcPr>
          <w:p w14:paraId="5FBB61BA" w14:textId="24FA50FB" w:rsidR="00CA10FF" w:rsidRPr="007B43BD" w:rsidRDefault="00CA10FF" w:rsidP="00CA10FF">
            <w:pPr>
              <w:spacing w:after="0" w:line="240" w:lineRule="auto"/>
              <w:jc w:val="center"/>
              <w:rPr>
                <w:sz w:val="20"/>
                <w:szCs w:val="20"/>
              </w:rPr>
            </w:pPr>
            <w:r w:rsidRPr="007B43BD">
              <w:rPr>
                <w:sz w:val="20"/>
                <w:szCs w:val="20"/>
              </w:rPr>
              <w:t>13.</w:t>
            </w:r>
          </w:p>
        </w:tc>
        <w:tc>
          <w:tcPr>
            <w:tcW w:w="1440" w:type="dxa"/>
            <w:tcMar>
              <w:left w:w="14" w:type="dxa"/>
              <w:right w:w="14" w:type="dxa"/>
            </w:tcMar>
            <w:vAlign w:val="center"/>
          </w:tcPr>
          <w:p w14:paraId="32A111C2" w14:textId="4E5F65DF" w:rsidR="00CA10FF" w:rsidRPr="00C573DA" w:rsidRDefault="00CA10FF" w:rsidP="00CA10FF">
            <w:pPr>
              <w:spacing w:after="0" w:line="240" w:lineRule="auto"/>
              <w:ind w:left="140" w:right="142"/>
              <w:jc w:val="left"/>
              <w:rPr>
                <w:sz w:val="20"/>
                <w:szCs w:val="20"/>
              </w:rPr>
            </w:pPr>
            <w:r w:rsidRPr="00C573DA">
              <w:rPr>
                <w:sz w:val="20"/>
                <w:szCs w:val="20"/>
              </w:rPr>
              <w:t>COMUNA BOGDAND / Servicii Publice Bogdand</w:t>
            </w:r>
          </w:p>
        </w:tc>
        <w:tc>
          <w:tcPr>
            <w:tcW w:w="1265" w:type="dxa"/>
            <w:tcMar>
              <w:left w:w="14" w:type="dxa"/>
              <w:right w:w="14" w:type="dxa"/>
            </w:tcMar>
            <w:vAlign w:val="center"/>
          </w:tcPr>
          <w:p w14:paraId="68331C9C" w14:textId="38CD6D8A" w:rsidR="00CA10FF" w:rsidRPr="007B43BD" w:rsidRDefault="00CA10FF" w:rsidP="00CA10FF">
            <w:pPr>
              <w:spacing w:after="0" w:line="240" w:lineRule="auto"/>
              <w:ind w:left="140" w:right="142"/>
              <w:jc w:val="left"/>
              <w:rPr>
                <w:sz w:val="20"/>
                <w:szCs w:val="20"/>
              </w:rPr>
            </w:pPr>
            <w:r w:rsidRPr="007B43BD">
              <w:rPr>
                <w:sz w:val="20"/>
                <w:szCs w:val="20"/>
              </w:rPr>
              <w:t>deșeuri menajere și similare</w:t>
            </w:r>
          </w:p>
        </w:tc>
        <w:tc>
          <w:tcPr>
            <w:tcW w:w="3118" w:type="dxa"/>
          </w:tcPr>
          <w:p w14:paraId="0E0A31C1" w14:textId="77777777" w:rsidR="00CA10FF" w:rsidRPr="00CA10FF" w:rsidRDefault="00CA10FF" w:rsidP="0085567B">
            <w:pPr>
              <w:spacing w:after="0" w:line="240" w:lineRule="auto"/>
              <w:rPr>
                <w:rFonts w:eastAsia="Calibri"/>
                <w:sz w:val="20"/>
                <w:szCs w:val="20"/>
              </w:rPr>
            </w:pPr>
            <w:r w:rsidRPr="00CA10FF">
              <w:rPr>
                <w:rFonts w:eastAsia="Calibri"/>
                <w:sz w:val="20"/>
                <w:szCs w:val="20"/>
              </w:rPr>
              <w:t xml:space="preserve">Contract de delegare de concesiune de servicii pentru activități de salubrizare </w:t>
            </w:r>
          </w:p>
          <w:p w14:paraId="31CA392B" w14:textId="1722189B" w:rsidR="00CA10FF" w:rsidRPr="00F50D55" w:rsidRDefault="00CA10FF" w:rsidP="0085567B">
            <w:pPr>
              <w:spacing w:after="0" w:line="240" w:lineRule="auto"/>
              <w:rPr>
                <w:rFonts w:eastAsia="Calibri"/>
                <w:sz w:val="20"/>
                <w:szCs w:val="20"/>
              </w:rPr>
            </w:pPr>
            <w:r w:rsidRPr="00CA10FF">
              <w:rPr>
                <w:rFonts w:eastAsia="Calibri"/>
                <w:sz w:val="20"/>
                <w:szCs w:val="20"/>
              </w:rPr>
              <w:t>HCL nr.39/29.10.2019 valabil 5 ani</w:t>
            </w:r>
          </w:p>
        </w:tc>
        <w:tc>
          <w:tcPr>
            <w:tcW w:w="1701" w:type="dxa"/>
            <w:shd w:val="clear" w:color="auto" w:fill="auto"/>
            <w:tcMar>
              <w:left w:w="14" w:type="dxa"/>
              <w:right w:w="14" w:type="dxa"/>
            </w:tcMar>
            <w:vAlign w:val="center"/>
          </w:tcPr>
          <w:p w14:paraId="0BDD8469" w14:textId="589A4808" w:rsidR="00CA10FF" w:rsidRPr="00C573DA" w:rsidRDefault="00CA10FF" w:rsidP="00CA10FF">
            <w:pPr>
              <w:spacing w:after="0" w:line="240" w:lineRule="auto"/>
              <w:ind w:left="140" w:right="142"/>
              <w:jc w:val="left"/>
              <w:rPr>
                <w:sz w:val="20"/>
                <w:szCs w:val="20"/>
              </w:rPr>
            </w:pPr>
            <w:r w:rsidRPr="00C573DA">
              <w:rPr>
                <w:sz w:val="20"/>
                <w:szCs w:val="20"/>
              </w:rPr>
              <w:t>Bogdand și localitățile aparținătoare</w:t>
            </w:r>
          </w:p>
        </w:tc>
        <w:tc>
          <w:tcPr>
            <w:tcW w:w="4325" w:type="dxa"/>
            <w:tcMar>
              <w:left w:w="14" w:type="dxa"/>
              <w:right w:w="14" w:type="dxa"/>
            </w:tcMar>
            <w:vAlign w:val="center"/>
          </w:tcPr>
          <w:p w14:paraId="4C2D6DA9" w14:textId="502520A4" w:rsidR="00CA10FF" w:rsidRPr="00C573DA" w:rsidRDefault="00CA10FF" w:rsidP="0085567B">
            <w:pPr>
              <w:spacing w:after="0" w:line="240" w:lineRule="auto"/>
              <w:ind w:left="140" w:right="142"/>
              <w:rPr>
                <w:sz w:val="20"/>
                <w:szCs w:val="20"/>
              </w:rPr>
            </w:pPr>
            <w:r w:rsidRPr="00C573DA">
              <w:rPr>
                <w:sz w:val="20"/>
                <w:szCs w:val="20"/>
              </w:rPr>
              <w:t>colectare separată şi transport separat al deşeurilor municipale, salubrizare a localităţilor</w:t>
            </w:r>
          </w:p>
        </w:tc>
        <w:tc>
          <w:tcPr>
            <w:tcW w:w="2123" w:type="dxa"/>
            <w:tcMar>
              <w:left w:w="14" w:type="dxa"/>
              <w:right w:w="14" w:type="dxa"/>
            </w:tcMar>
            <w:vAlign w:val="center"/>
          </w:tcPr>
          <w:p w14:paraId="6820CA25" w14:textId="77777777" w:rsidR="00CA10FF" w:rsidRPr="00C573DA" w:rsidRDefault="00CA10FF" w:rsidP="00CA10FF">
            <w:pPr>
              <w:spacing w:after="0" w:line="240" w:lineRule="auto"/>
              <w:ind w:left="140" w:right="142"/>
              <w:jc w:val="left"/>
              <w:rPr>
                <w:sz w:val="20"/>
                <w:szCs w:val="20"/>
              </w:rPr>
            </w:pPr>
            <w:r w:rsidRPr="00C573DA">
              <w:rPr>
                <w:sz w:val="20"/>
                <w:szCs w:val="20"/>
              </w:rPr>
              <w:t>Nr. 32 din 15.06.2017</w:t>
            </w:r>
          </w:p>
          <w:p w14:paraId="05D4CB1C" w14:textId="79A58870" w:rsidR="00CA10FF" w:rsidRPr="00C573DA" w:rsidRDefault="00CA10FF" w:rsidP="00CA10FF">
            <w:pPr>
              <w:spacing w:after="0" w:line="240" w:lineRule="auto"/>
              <w:ind w:left="140" w:right="142"/>
              <w:jc w:val="left"/>
              <w:rPr>
                <w:sz w:val="20"/>
                <w:szCs w:val="20"/>
              </w:rPr>
            </w:pPr>
            <w:r w:rsidRPr="00C573DA">
              <w:rPr>
                <w:sz w:val="20"/>
                <w:szCs w:val="20"/>
              </w:rPr>
              <w:t>Decizie transfer autorizatie de mediu Nr390 din 06.06.2018 la SERVICII PUBLICE BOGDAND SRL</w:t>
            </w:r>
          </w:p>
        </w:tc>
        <w:tc>
          <w:tcPr>
            <w:tcW w:w="1656" w:type="dxa"/>
            <w:shd w:val="clear" w:color="auto" w:fill="auto"/>
            <w:tcMar>
              <w:left w:w="14" w:type="dxa"/>
              <w:right w:w="14" w:type="dxa"/>
            </w:tcMar>
            <w:vAlign w:val="center"/>
          </w:tcPr>
          <w:p w14:paraId="4F809510" w14:textId="7CA45B5D" w:rsidR="00CA10FF" w:rsidRPr="007B43BD" w:rsidRDefault="00CA10FF" w:rsidP="00CA10FF">
            <w:pPr>
              <w:spacing w:after="0" w:line="240" w:lineRule="auto"/>
              <w:ind w:left="140" w:right="142"/>
              <w:jc w:val="left"/>
              <w:rPr>
                <w:sz w:val="20"/>
                <w:szCs w:val="20"/>
              </w:rPr>
            </w:pPr>
            <w:r w:rsidRPr="007B43BD">
              <w:rPr>
                <w:sz w:val="20"/>
                <w:szCs w:val="20"/>
              </w:rPr>
              <w:t>-</w:t>
            </w:r>
          </w:p>
        </w:tc>
      </w:tr>
      <w:tr w:rsidR="00CA10FF" w:rsidRPr="007B43BD" w14:paraId="2D04F7DF" w14:textId="77777777" w:rsidTr="002A1E33">
        <w:trPr>
          <w:trHeight w:val="20"/>
          <w:jc w:val="center"/>
        </w:trPr>
        <w:tc>
          <w:tcPr>
            <w:tcW w:w="409" w:type="dxa"/>
            <w:tcMar>
              <w:left w:w="14" w:type="dxa"/>
              <w:right w:w="14" w:type="dxa"/>
            </w:tcMar>
            <w:vAlign w:val="center"/>
          </w:tcPr>
          <w:p w14:paraId="19B01E73" w14:textId="7F412760" w:rsidR="00CA10FF" w:rsidRPr="007B43BD" w:rsidRDefault="00CA10FF" w:rsidP="00CA10FF">
            <w:pPr>
              <w:spacing w:after="0" w:line="240" w:lineRule="auto"/>
              <w:jc w:val="center"/>
              <w:rPr>
                <w:sz w:val="20"/>
                <w:szCs w:val="20"/>
              </w:rPr>
            </w:pPr>
            <w:r w:rsidRPr="007B43BD">
              <w:rPr>
                <w:sz w:val="20"/>
                <w:szCs w:val="20"/>
              </w:rPr>
              <w:lastRenderedPageBreak/>
              <w:t>14.</w:t>
            </w:r>
          </w:p>
        </w:tc>
        <w:tc>
          <w:tcPr>
            <w:tcW w:w="1440" w:type="dxa"/>
            <w:tcMar>
              <w:left w:w="14" w:type="dxa"/>
              <w:right w:w="14" w:type="dxa"/>
            </w:tcMar>
            <w:vAlign w:val="center"/>
          </w:tcPr>
          <w:p w14:paraId="148CDB2D" w14:textId="13412BB1" w:rsidR="00CA10FF" w:rsidRPr="00C573DA" w:rsidRDefault="00CA10FF" w:rsidP="00CA10FF">
            <w:pPr>
              <w:spacing w:after="0" w:line="240" w:lineRule="auto"/>
              <w:ind w:left="140" w:right="142"/>
              <w:jc w:val="left"/>
              <w:rPr>
                <w:sz w:val="20"/>
                <w:szCs w:val="20"/>
              </w:rPr>
            </w:pPr>
            <w:r w:rsidRPr="00C573DA">
              <w:rPr>
                <w:sz w:val="20"/>
                <w:szCs w:val="20"/>
              </w:rPr>
              <w:t>COMUNA BELTIUG / SC Belsalrom SRL</w:t>
            </w:r>
          </w:p>
        </w:tc>
        <w:tc>
          <w:tcPr>
            <w:tcW w:w="1265" w:type="dxa"/>
            <w:tcMar>
              <w:left w:w="14" w:type="dxa"/>
              <w:right w:w="14" w:type="dxa"/>
            </w:tcMar>
            <w:vAlign w:val="center"/>
          </w:tcPr>
          <w:p w14:paraId="7AC10611" w14:textId="536F08B1" w:rsidR="00CA10FF" w:rsidRPr="007B43BD" w:rsidRDefault="00CA10FF" w:rsidP="00CA10FF">
            <w:pPr>
              <w:spacing w:after="0" w:line="240" w:lineRule="auto"/>
              <w:ind w:left="140" w:right="142"/>
              <w:jc w:val="left"/>
              <w:rPr>
                <w:sz w:val="20"/>
                <w:szCs w:val="20"/>
              </w:rPr>
            </w:pPr>
            <w:r w:rsidRPr="007B43BD">
              <w:rPr>
                <w:sz w:val="20"/>
                <w:szCs w:val="20"/>
              </w:rPr>
              <w:t>deșeuri menajere și similare</w:t>
            </w:r>
          </w:p>
        </w:tc>
        <w:tc>
          <w:tcPr>
            <w:tcW w:w="3118" w:type="dxa"/>
            <w:vAlign w:val="center"/>
          </w:tcPr>
          <w:p w14:paraId="676366DC" w14:textId="77777777" w:rsidR="00CA10FF" w:rsidRPr="00CA10FF" w:rsidRDefault="00CA10FF" w:rsidP="0085567B">
            <w:pPr>
              <w:spacing w:after="0" w:line="240" w:lineRule="auto"/>
              <w:rPr>
                <w:rFonts w:eastAsia="Calibri"/>
                <w:noProof/>
                <w:sz w:val="20"/>
                <w:szCs w:val="20"/>
              </w:rPr>
            </w:pPr>
            <w:r w:rsidRPr="00CA10FF">
              <w:rPr>
                <w:rFonts w:eastAsia="Calibri"/>
                <w:noProof/>
                <w:sz w:val="20"/>
                <w:szCs w:val="20"/>
              </w:rPr>
              <w:t>Contract de preluare și eliminare finală a deșeurilor nepericuloase</w:t>
            </w:r>
          </w:p>
          <w:p w14:paraId="36446164" w14:textId="6B6DE2E8" w:rsidR="00CA10FF" w:rsidRPr="00C573DA" w:rsidRDefault="00CA10FF" w:rsidP="0085567B">
            <w:pPr>
              <w:spacing w:after="0" w:line="240" w:lineRule="auto"/>
              <w:rPr>
                <w:sz w:val="20"/>
                <w:szCs w:val="20"/>
              </w:rPr>
            </w:pPr>
            <w:r w:rsidRPr="00CA10FF">
              <w:rPr>
                <w:rFonts w:eastAsia="Calibri"/>
                <w:noProof/>
                <w:sz w:val="20"/>
                <w:szCs w:val="20"/>
              </w:rPr>
              <w:t>Nr.2/23.12.2019 valabil 1 an</w:t>
            </w:r>
          </w:p>
        </w:tc>
        <w:tc>
          <w:tcPr>
            <w:tcW w:w="1701" w:type="dxa"/>
            <w:shd w:val="clear" w:color="auto" w:fill="auto"/>
            <w:tcMar>
              <w:left w:w="14" w:type="dxa"/>
              <w:right w:w="14" w:type="dxa"/>
            </w:tcMar>
            <w:vAlign w:val="center"/>
          </w:tcPr>
          <w:p w14:paraId="5A12A745" w14:textId="35FFED6E" w:rsidR="00CA10FF" w:rsidRPr="00C573DA" w:rsidRDefault="00CA10FF" w:rsidP="00CA10FF">
            <w:pPr>
              <w:spacing w:after="0" w:line="240" w:lineRule="auto"/>
              <w:ind w:left="140" w:right="142"/>
              <w:jc w:val="left"/>
              <w:rPr>
                <w:sz w:val="20"/>
                <w:szCs w:val="20"/>
              </w:rPr>
            </w:pPr>
            <w:r w:rsidRPr="00C573DA">
              <w:rPr>
                <w:sz w:val="20"/>
                <w:szCs w:val="20"/>
              </w:rPr>
              <w:t>Beltiug și localitățile aparținătoare</w:t>
            </w:r>
          </w:p>
        </w:tc>
        <w:tc>
          <w:tcPr>
            <w:tcW w:w="4325" w:type="dxa"/>
            <w:tcMar>
              <w:left w:w="14" w:type="dxa"/>
              <w:right w:w="14" w:type="dxa"/>
            </w:tcMar>
            <w:vAlign w:val="center"/>
          </w:tcPr>
          <w:p w14:paraId="18A7EDE4" w14:textId="61A6735A" w:rsidR="00CA10FF" w:rsidRPr="00C573DA" w:rsidRDefault="00CA10FF" w:rsidP="0085567B">
            <w:pPr>
              <w:spacing w:after="0" w:line="240" w:lineRule="auto"/>
              <w:ind w:left="140" w:right="142"/>
              <w:rPr>
                <w:sz w:val="20"/>
                <w:szCs w:val="20"/>
              </w:rPr>
            </w:pPr>
            <w:r w:rsidRPr="00C573DA">
              <w:rPr>
                <w:sz w:val="20"/>
                <w:szCs w:val="20"/>
              </w:rPr>
              <w:t>colectare separată şi transport separat al deşeurilor municipale şi al deşeurilor similare provenind din activităţi comerciale din industrie şi instituţii, inclusiv fracţii colectate separat, fără a aduce atingere fluxului de deşeuri de echipamente electrice şi electronice, baterii şi acumulatori</w:t>
            </w:r>
          </w:p>
        </w:tc>
        <w:tc>
          <w:tcPr>
            <w:tcW w:w="2123" w:type="dxa"/>
            <w:tcMar>
              <w:left w:w="14" w:type="dxa"/>
              <w:right w:w="14" w:type="dxa"/>
            </w:tcMar>
            <w:vAlign w:val="center"/>
          </w:tcPr>
          <w:p w14:paraId="7D5E05E9" w14:textId="483D050E" w:rsidR="00CA10FF" w:rsidRPr="00C573DA" w:rsidRDefault="00CA10FF" w:rsidP="00CA10FF">
            <w:pPr>
              <w:spacing w:after="0" w:line="240" w:lineRule="auto"/>
              <w:ind w:left="140" w:right="142"/>
              <w:jc w:val="left"/>
              <w:rPr>
                <w:sz w:val="20"/>
                <w:szCs w:val="20"/>
              </w:rPr>
            </w:pPr>
            <w:r w:rsidRPr="00C573DA">
              <w:rPr>
                <w:sz w:val="20"/>
                <w:szCs w:val="20"/>
              </w:rPr>
              <w:t>Nr.142 din 01.09.2014,</w:t>
            </w:r>
            <w:r w:rsidRPr="007B43BD">
              <w:rPr>
                <w:sz w:val="20"/>
                <w:szCs w:val="20"/>
              </w:rPr>
              <w:t xml:space="preserve"> </w:t>
            </w:r>
            <w:r w:rsidRPr="00C573DA">
              <w:rPr>
                <w:sz w:val="20"/>
                <w:szCs w:val="20"/>
              </w:rPr>
              <w:t>Decizie transfer autorizatie de mediu Nr.854  din 06.11.2018 la BELSALROM SRL</w:t>
            </w:r>
          </w:p>
        </w:tc>
        <w:tc>
          <w:tcPr>
            <w:tcW w:w="1656" w:type="dxa"/>
            <w:tcMar>
              <w:left w:w="14" w:type="dxa"/>
              <w:right w:w="14" w:type="dxa"/>
            </w:tcMar>
            <w:vAlign w:val="center"/>
          </w:tcPr>
          <w:p w14:paraId="1B15C3CB" w14:textId="20E4EBBA" w:rsidR="00CA10FF" w:rsidRPr="007B43BD" w:rsidRDefault="00CA10FF" w:rsidP="00CA10FF">
            <w:pPr>
              <w:spacing w:after="0" w:line="240" w:lineRule="auto"/>
              <w:ind w:left="140" w:right="142"/>
              <w:jc w:val="left"/>
              <w:rPr>
                <w:sz w:val="20"/>
                <w:szCs w:val="20"/>
              </w:rPr>
            </w:pPr>
            <w:r w:rsidRPr="007B43BD">
              <w:rPr>
                <w:sz w:val="20"/>
                <w:szCs w:val="20"/>
              </w:rPr>
              <w:t>Licenţă nr. 4575/16.04.2019 clasa 3 Valabilă până la data de 01.01.2023</w:t>
            </w:r>
          </w:p>
        </w:tc>
      </w:tr>
      <w:tr w:rsidR="00CA10FF" w:rsidRPr="007B43BD" w14:paraId="5F8BF22D" w14:textId="77777777" w:rsidTr="002A1E33">
        <w:trPr>
          <w:trHeight w:val="20"/>
          <w:jc w:val="center"/>
        </w:trPr>
        <w:tc>
          <w:tcPr>
            <w:tcW w:w="409" w:type="dxa"/>
            <w:tcMar>
              <w:left w:w="14" w:type="dxa"/>
              <w:right w:w="14" w:type="dxa"/>
            </w:tcMar>
            <w:vAlign w:val="center"/>
          </w:tcPr>
          <w:p w14:paraId="79FC273D" w14:textId="203497C6" w:rsidR="00CA10FF" w:rsidRPr="007B43BD" w:rsidRDefault="00CA10FF" w:rsidP="00CA10FF">
            <w:pPr>
              <w:spacing w:after="0" w:line="240" w:lineRule="auto"/>
              <w:jc w:val="center"/>
              <w:rPr>
                <w:sz w:val="20"/>
                <w:szCs w:val="20"/>
              </w:rPr>
            </w:pPr>
            <w:r w:rsidRPr="007B43BD">
              <w:rPr>
                <w:sz w:val="20"/>
                <w:szCs w:val="20"/>
              </w:rPr>
              <w:t>15.</w:t>
            </w:r>
          </w:p>
        </w:tc>
        <w:tc>
          <w:tcPr>
            <w:tcW w:w="1440" w:type="dxa"/>
            <w:tcMar>
              <w:left w:w="14" w:type="dxa"/>
              <w:right w:w="14" w:type="dxa"/>
            </w:tcMar>
            <w:vAlign w:val="center"/>
          </w:tcPr>
          <w:p w14:paraId="597A3CDB" w14:textId="2E1E6E3D" w:rsidR="00CA10FF" w:rsidRPr="00C573DA" w:rsidRDefault="00CA10FF" w:rsidP="00CA10FF">
            <w:pPr>
              <w:spacing w:after="0" w:line="240" w:lineRule="auto"/>
              <w:ind w:left="140" w:right="142"/>
              <w:jc w:val="left"/>
              <w:rPr>
                <w:sz w:val="20"/>
                <w:szCs w:val="20"/>
              </w:rPr>
            </w:pPr>
            <w:r w:rsidRPr="00C573DA">
              <w:rPr>
                <w:sz w:val="20"/>
                <w:szCs w:val="20"/>
              </w:rPr>
              <w:t>SC Salgardenprest TĂŞNAD SRL</w:t>
            </w:r>
          </w:p>
        </w:tc>
        <w:tc>
          <w:tcPr>
            <w:tcW w:w="1265" w:type="dxa"/>
            <w:tcMar>
              <w:left w:w="14" w:type="dxa"/>
              <w:right w:w="14" w:type="dxa"/>
            </w:tcMar>
            <w:vAlign w:val="center"/>
          </w:tcPr>
          <w:p w14:paraId="417D7467" w14:textId="4F7248F6" w:rsidR="00CA10FF" w:rsidRPr="007B43BD" w:rsidRDefault="00CA10FF" w:rsidP="00CA10FF">
            <w:pPr>
              <w:spacing w:after="0" w:line="240" w:lineRule="auto"/>
              <w:ind w:left="140" w:right="142"/>
              <w:jc w:val="left"/>
              <w:rPr>
                <w:sz w:val="20"/>
                <w:szCs w:val="20"/>
              </w:rPr>
            </w:pPr>
            <w:r w:rsidRPr="007B43BD">
              <w:rPr>
                <w:sz w:val="20"/>
                <w:szCs w:val="20"/>
              </w:rPr>
              <w:t>deșeuri menajere și similare, deșeuri din piețe, deșeuri din parcuri și grădini, deșeuri stradale</w:t>
            </w:r>
          </w:p>
        </w:tc>
        <w:tc>
          <w:tcPr>
            <w:tcW w:w="3118" w:type="dxa"/>
            <w:vAlign w:val="center"/>
          </w:tcPr>
          <w:p w14:paraId="7B02F7AF" w14:textId="77777777" w:rsidR="00CA10FF" w:rsidRPr="00477882" w:rsidRDefault="00CA10FF" w:rsidP="0085567B">
            <w:pPr>
              <w:spacing w:after="0" w:line="240" w:lineRule="auto"/>
              <w:rPr>
                <w:rFonts w:eastAsia="Calibri"/>
                <w:sz w:val="20"/>
                <w:szCs w:val="20"/>
              </w:rPr>
            </w:pPr>
            <w:r w:rsidRPr="00477882">
              <w:rPr>
                <w:rFonts w:eastAsia="Calibri"/>
                <w:sz w:val="20"/>
                <w:szCs w:val="20"/>
              </w:rPr>
              <w:t>Contract de preluare și eliminare finală a deșeurilor nepericuloase</w:t>
            </w:r>
          </w:p>
          <w:p w14:paraId="0813DA68" w14:textId="3BE4FF44" w:rsidR="00CA10FF" w:rsidRPr="00C573DA" w:rsidRDefault="00CA10FF" w:rsidP="0085567B">
            <w:pPr>
              <w:spacing w:after="0" w:line="240" w:lineRule="auto"/>
              <w:rPr>
                <w:sz w:val="20"/>
                <w:szCs w:val="20"/>
              </w:rPr>
            </w:pPr>
            <w:r w:rsidRPr="00477882">
              <w:rPr>
                <w:rFonts w:eastAsia="Calibri"/>
                <w:sz w:val="20"/>
                <w:szCs w:val="20"/>
              </w:rPr>
              <w:t>Nr. 4301/05.03.2020 valabil 5 ani</w:t>
            </w:r>
          </w:p>
        </w:tc>
        <w:tc>
          <w:tcPr>
            <w:tcW w:w="1701" w:type="dxa"/>
            <w:shd w:val="clear" w:color="auto" w:fill="auto"/>
            <w:tcMar>
              <w:left w:w="14" w:type="dxa"/>
              <w:right w:w="14" w:type="dxa"/>
            </w:tcMar>
            <w:vAlign w:val="center"/>
          </w:tcPr>
          <w:p w14:paraId="04E75AE7" w14:textId="7858F74A" w:rsidR="00CA10FF" w:rsidRPr="00C573DA" w:rsidRDefault="00CA10FF" w:rsidP="00CA10FF">
            <w:pPr>
              <w:spacing w:after="0" w:line="240" w:lineRule="auto"/>
              <w:ind w:left="140" w:right="142"/>
              <w:jc w:val="left"/>
              <w:rPr>
                <w:sz w:val="20"/>
                <w:szCs w:val="20"/>
              </w:rPr>
            </w:pPr>
            <w:r w:rsidRPr="00C573DA">
              <w:rPr>
                <w:sz w:val="20"/>
                <w:szCs w:val="20"/>
              </w:rPr>
              <w:t>Tășnad</w:t>
            </w:r>
          </w:p>
        </w:tc>
        <w:tc>
          <w:tcPr>
            <w:tcW w:w="4325" w:type="dxa"/>
            <w:tcMar>
              <w:left w:w="14" w:type="dxa"/>
              <w:right w:w="14" w:type="dxa"/>
            </w:tcMar>
            <w:vAlign w:val="center"/>
          </w:tcPr>
          <w:p w14:paraId="407DDAB4" w14:textId="77777777" w:rsidR="00CA10FF" w:rsidRPr="0087230A" w:rsidRDefault="00CA10FF" w:rsidP="0085567B">
            <w:pPr>
              <w:spacing w:after="0" w:line="240" w:lineRule="auto"/>
              <w:ind w:left="140" w:right="142"/>
              <w:rPr>
                <w:sz w:val="20"/>
                <w:szCs w:val="20"/>
              </w:rPr>
            </w:pPr>
            <w:r w:rsidRPr="0087230A">
              <w:rPr>
                <w:sz w:val="20"/>
                <w:szCs w:val="20"/>
              </w:rPr>
              <w:t>colectare separată şi transport separat al deşeurilor municipale, salubrizare a localităţilor</w:t>
            </w:r>
          </w:p>
          <w:p w14:paraId="3A970E55" w14:textId="373BFC77" w:rsidR="00CA10FF" w:rsidRPr="00C573DA" w:rsidRDefault="00CA10FF" w:rsidP="0085567B">
            <w:pPr>
              <w:spacing w:after="0" w:line="240" w:lineRule="auto"/>
              <w:ind w:left="140" w:right="142"/>
              <w:rPr>
                <w:sz w:val="20"/>
                <w:szCs w:val="20"/>
              </w:rPr>
            </w:pPr>
            <w:r w:rsidRPr="0087230A">
              <w:rPr>
                <w:sz w:val="20"/>
                <w:szCs w:val="20"/>
              </w:rPr>
              <w:t>colectare separată şi transport separat al deşeurilor municipale şi al deşeurilor similare provenind din activităţi comerciale din industrie şi instituţii, inclusiv fracţii colectate separat, fără a aduce atingere fluxului de deşeuri de echipamente electrice şi electronice, baterii şi acumulatori</w:t>
            </w:r>
          </w:p>
        </w:tc>
        <w:tc>
          <w:tcPr>
            <w:tcW w:w="2123" w:type="dxa"/>
            <w:tcMar>
              <w:left w:w="14" w:type="dxa"/>
              <w:right w:w="14" w:type="dxa"/>
            </w:tcMar>
            <w:vAlign w:val="center"/>
          </w:tcPr>
          <w:p w14:paraId="0D319256" w14:textId="77777777" w:rsidR="00CA10FF" w:rsidRPr="00477882" w:rsidRDefault="00CA10FF" w:rsidP="00CA10FF">
            <w:pPr>
              <w:spacing w:after="0" w:line="240" w:lineRule="auto"/>
              <w:ind w:left="140" w:right="142"/>
              <w:jc w:val="left"/>
              <w:rPr>
                <w:rFonts w:eastAsia="Calibri"/>
                <w:bCs/>
                <w:sz w:val="20"/>
                <w:szCs w:val="20"/>
              </w:rPr>
            </w:pPr>
            <w:r w:rsidRPr="00477882">
              <w:rPr>
                <w:rFonts w:eastAsia="Calibri"/>
                <w:bCs/>
                <w:sz w:val="20"/>
                <w:szCs w:val="20"/>
              </w:rPr>
              <w:t>Nr. 136/28.09.2012</w:t>
            </w:r>
          </w:p>
          <w:p w14:paraId="500DB87B" w14:textId="41C7946E" w:rsidR="00CA10FF" w:rsidRPr="00C573DA" w:rsidRDefault="00CA10FF" w:rsidP="00CA10FF">
            <w:pPr>
              <w:spacing w:after="0" w:line="240" w:lineRule="auto"/>
              <w:ind w:left="140" w:right="142"/>
              <w:jc w:val="left"/>
              <w:rPr>
                <w:sz w:val="20"/>
                <w:szCs w:val="20"/>
              </w:rPr>
            </w:pPr>
            <w:r w:rsidRPr="00477882">
              <w:rPr>
                <w:rFonts w:eastAsia="Calibri"/>
                <w:bCs/>
                <w:sz w:val="20"/>
                <w:szCs w:val="20"/>
              </w:rPr>
              <w:t>valabilitate pe toată perioada în care beneficiarul acestuia obține viza anuală</w:t>
            </w:r>
          </w:p>
        </w:tc>
        <w:tc>
          <w:tcPr>
            <w:tcW w:w="1656" w:type="dxa"/>
            <w:shd w:val="clear" w:color="auto" w:fill="auto"/>
            <w:tcMar>
              <w:left w:w="14" w:type="dxa"/>
              <w:right w:w="14" w:type="dxa"/>
            </w:tcMar>
            <w:vAlign w:val="center"/>
          </w:tcPr>
          <w:p w14:paraId="396B2C36" w14:textId="3965BF46" w:rsidR="00CA10FF" w:rsidRPr="007B43BD" w:rsidRDefault="00CA10FF" w:rsidP="00CA10FF">
            <w:pPr>
              <w:spacing w:after="0" w:line="240" w:lineRule="auto"/>
              <w:ind w:left="140" w:right="142"/>
              <w:jc w:val="left"/>
              <w:rPr>
                <w:sz w:val="20"/>
                <w:szCs w:val="20"/>
              </w:rPr>
            </w:pPr>
            <w:r w:rsidRPr="009E6F32">
              <w:rPr>
                <w:rFonts w:eastAsia="Calibri"/>
              </w:rPr>
              <w:t>-</w:t>
            </w:r>
          </w:p>
        </w:tc>
      </w:tr>
      <w:tr w:rsidR="00CA10FF" w:rsidRPr="007B43BD" w14:paraId="336A9960" w14:textId="77777777" w:rsidTr="002A1E33">
        <w:trPr>
          <w:trHeight w:val="20"/>
          <w:jc w:val="center"/>
        </w:trPr>
        <w:tc>
          <w:tcPr>
            <w:tcW w:w="409" w:type="dxa"/>
            <w:tcMar>
              <w:left w:w="14" w:type="dxa"/>
              <w:right w:w="14" w:type="dxa"/>
            </w:tcMar>
            <w:vAlign w:val="center"/>
          </w:tcPr>
          <w:p w14:paraId="1FD48CF6" w14:textId="0A94171F" w:rsidR="00CA10FF" w:rsidRPr="007B43BD" w:rsidRDefault="00CA10FF" w:rsidP="00CA10FF">
            <w:pPr>
              <w:spacing w:after="0" w:line="240" w:lineRule="auto"/>
              <w:jc w:val="center"/>
              <w:rPr>
                <w:sz w:val="20"/>
                <w:szCs w:val="20"/>
              </w:rPr>
            </w:pPr>
            <w:r w:rsidRPr="007B43BD">
              <w:rPr>
                <w:sz w:val="20"/>
                <w:szCs w:val="20"/>
              </w:rPr>
              <w:t>16.</w:t>
            </w:r>
          </w:p>
        </w:tc>
        <w:tc>
          <w:tcPr>
            <w:tcW w:w="1440" w:type="dxa"/>
            <w:tcMar>
              <w:left w:w="14" w:type="dxa"/>
              <w:right w:w="14" w:type="dxa"/>
            </w:tcMar>
            <w:vAlign w:val="center"/>
          </w:tcPr>
          <w:p w14:paraId="38308425" w14:textId="2568B2F9" w:rsidR="00CA10FF" w:rsidRPr="00C573DA" w:rsidRDefault="00CA10FF" w:rsidP="00CA10FF">
            <w:pPr>
              <w:spacing w:after="0" w:line="240" w:lineRule="auto"/>
              <w:ind w:left="140" w:right="142"/>
              <w:jc w:val="left"/>
              <w:rPr>
                <w:sz w:val="20"/>
                <w:szCs w:val="20"/>
              </w:rPr>
            </w:pPr>
            <w:r w:rsidRPr="00C573DA">
              <w:rPr>
                <w:sz w:val="20"/>
                <w:szCs w:val="20"/>
              </w:rPr>
              <w:t>S.C. Pasada Servicii S.R.L.</w:t>
            </w:r>
          </w:p>
        </w:tc>
        <w:tc>
          <w:tcPr>
            <w:tcW w:w="1265" w:type="dxa"/>
            <w:tcMar>
              <w:left w:w="14" w:type="dxa"/>
              <w:right w:w="14" w:type="dxa"/>
            </w:tcMar>
            <w:vAlign w:val="center"/>
          </w:tcPr>
          <w:p w14:paraId="384A63EC" w14:textId="71C93E69" w:rsidR="00CA10FF" w:rsidRPr="007B43BD" w:rsidRDefault="00CA10FF" w:rsidP="00CA10FF">
            <w:pPr>
              <w:spacing w:after="0" w:line="240" w:lineRule="auto"/>
              <w:ind w:left="140" w:right="142"/>
              <w:jc w:val="left"/>
              <w:rPr>
                <w:sz w:val="20"/>
                <w:szCs w:val="20"/>
              </w:rPr>
            </w:pPr>
            <w:r w:rsidRPr="007B43BD">
              <w:rPr>
                <w:sz w:val="20"/>
                <w:szCs w:val="20"/>
              </w:rPr>
              <w:t>De</w:t>
            </w:r>
            <w:r>
              <w:rPr>
                <w:sz w:val="20"/>
                <w:szCs w:val="20"/>
              </w:rPr>
              <w:t>ș</w:t>
            </w:r>
            <w:r w:rsidRPr="007B43BD">
              <w:rPr>
                <w:sz w:val="20"/>
                <w:szCs w:val="20"/>
              </w:rPr>
              <w:t>euri menajere și similare</w:t>
            </w:r>
          </w:p>
        </w:tc>
        <w:tc>
          <w:tcPr>
            <w:tcW w:w="3118" w:type="dxa"/>
            <w:vAlign w:val="center"/>
          </w:tcPr>
          <w:p w14:paraId="77CAA8AE" w14:textId="77777777" w:rsidR="00CA10FF" w:rsidRPr="007B43BD" w:rsidRDefault="00CA10FF" w:rsidP="0085567B">
            <w:pPr>
              <w:spacing w:after="0" w:line="240" w:lineRule="auto"/>
              <w:rPr>
                <w:sz w:val="20"/>
                <w:szCs w:val="20"/>
              </w:rPr>
            </w:pPr>
            <w:r w:rsidRPr="007B43BD">
              <w:rPr>
                <w:sz w:val="20"/>
                <w:szCs w:val="20"/>
              </w:rPr>
              <w:t>Contract de preluare și eliminare finală a deșeurilor nepericuloase</w:t>
            </w:r>
          </w:p>
          <w:p w14:paraId="4C7667C0" w14:textId="506C2593" w:rsidR="00CA10FF" w:rsidRPr="00C573DA" w:rsidRDefault="00CA10FF" w:rsidP="0085567B">
            <w:pPr>
              <w:spacing w:after="0" w:line="240" w:lineRule="auto"/>
              <w:rPr>
                <w:sz w:val="20"/>
                <w:szCs w:val="20"/>
              </w:rPr>
            </w:pPr>
            <w:r w:rsidRPr="007B43BD">
              <w:rPr>
                <w:sz w:val="20"/>
                <w:szCs w:val="20"/>
              </w:rPr>
              <w:t>01.01.2019-31.12.2019</w:t>
            </w:r>
            <w:r>
              <w:rPr>
                <w:sz w:val="20"/>
                <w:szCs w:val="20"/>
              </w:rPr>
              <w:t xml:space="preserve"> </w:t>
            </w:r>
          </w:p>
        </w:tc>
        <w:tc>
          <w:tcPr>
            <w:tcW w:w="1701" w:type="dxa"/>
            <w:shd w:val="clear" w:color="auto" w:fill="auto"/>
            <w:tcMar>
              <w:left w:w="14" w:type="dxa"/>
              <w:right w:w="14" w:type="dxa"/>
            </w:tcMar>
            <w:vAlign w:val="center"/>
          </w:tcPr>
          <w:p w14:paraId="18E81E77" w14:textId="16505EEE" w:rsidR="00CA10FF" w:rsidRPr="00C573DA" w:rsidRDefault="00CA10FF" w:rsidP="00CA10FF">
            <w:pPr>
              <w:spacing w:after="0" w:line="240" w:lineRule="auto"/>
              <w:ind w:left="140" w:right="142"/>
              <w:jc w:val="left"/>
              <w:rPr>
                <w:sz w:val="20"/>
                <w:szCs w:val="20"/>
              </w:rPr>
            </w:pPr>
            <w:r w:rsidRPr="00C573DA">
              <w:rPr>
                <w:sz w:val="20"/>
                <w:szCs w:val="20"/>
              </w:rPr>
              <w:t>Valea Vinului</w:t>
            </w:r>
          </w:p>
        </w:tc>
        <w:tc>
          <w:tcPr>
            <w:tcW w:w="4325" w:type="dxa"/>
            <w:tcMar>
              <w:left w:w="14" w:type="dxa"/>
              <w:right w:w="14" w:type="dxa"/>
            </w:tcMar>
            <w:vAlign w:val="center"/>
          </w:tcPr>
          <w:p w14:paraId="62F9DBC1" w14:textId="77777777" w:rsidR="00CA10FF" w:rsidRPr="0087230A" w:rsidRDefault="00CA10FF" w:rsidP="0085567B">
            <w:pPr>
              <w:spacing w:after="0" w:line="240" w:lineRule="auto"/>
              <w:ind w:left="140" w:right="142"/>
              <w:rPr>
                <w:sz w:val="20"/>
                <w:szCs w:val="20"/>
              </w:rPr>
            </w:pPr>
            <w:r w:rsidRPr="0087230A">
              <w:rPr>
                <w:sz w:val="20"/>
                <w:szCs w:val="20"/>
              </w:rPr>
              <w:t>colectare separată şi transport separat al deşeurilor municipale, salubrizare a localităţilor</w:t>
            </w:r>
          </w:p>
          <w:p w14:paraId="1BE58AE2" w14:textId="26707972" w:rsidR="00CA10FF" w:rsidRPr="00C573DA" w:rsidRDefault="00CA10FF" w:rsidP="0085567B">
            <w:pPr>
              <w:spacing w:after="0" w:line="240" w:lineRule="auto"/>
              <w:ind w:left="140" w:right="142"/>
              <w:rPr>
                <w:sz w:val="20"/>
                <w:szCs w:val="20"/>
              </w:rPr>
            </w:pPr>
            <w:r w:rsidRPr="0087230A">
              <w:rPr>
                <w:sz w:val="20"/>
                <w:szCs w:val="20"/>
              </w:rPr>
              <w:t>colectare separată şi transport separat al deşeurilor municipale şi al deşeurilor similare provenind din activităţi comerciale din industrie şi instituţii, inclusiv fracţii colectate separat, fără a aduce atingere fluxului de deşeuri de echipamente electrice şi electronice, baterii şi acumulatori</w:t>
            </w:r>
          </w:p>
        </w:tc>
        <w:tc>
          <w:tcPr>
            <w:tcW w:w="2123" w:type="dxa"/>
            <w:tcBorders>
              <w:top w:val="single" w:sz="4" w:space="0" w:color="auto"/>
              <w:left w:val="nil"/>
              <w:bottom w:val="single" w:sz="4" w:space="0" w:color="auto"/>
              <w:right w:val="single" w:sz="4" w:space="0" w:color="auto"/>
            </w:tcBorders>
            <w:tcMar>
              <w:left w:w="14" w:type="dxa"/>
              <w:right w:w="14" w:type="dxa"/>
            </w:tcMar>
            <w:vAlign w:val="center"/>
          </w:tcPr>
          <w:p w14:paraId="210E8EA8" w14:textId="77777777" w:rsidR="00CA10FF" w:rsidRPr="00C573DA" w:rsidRDefault="00CA10FF" w:rsidP="00CA10FF">
            <w:pPr>
              <w:spacing w:after="0" w:line="240" w:lineRule="auto"/>
              <w:ind w:left="140" w:right="142"/>
              <w:jc w:val="left"/>
              <w:rPr>
                <w:sz w:val="20"/>
                <w:szCs w:val="20"/>
              </w:rPr>
            </w:pPr>
            <w:r w:rsidRPr="00C573DA">
              <w:rPr>
                <w:sz w:val="20"/>
                <w:szCs w:val="20"/>
              </w:rPr>
              <w:t>Nr. 2/11.01.2018</w:t>
            </w:r>
          </w:p>
          <w:p w14:paraId="500DB6CC" w14:textId="13D19735" w:rsidR="00CA10FF" w:rsidRPr="00C573DA" w:rsidRDefault="00CA10FF" w:rsidP="00CA10FF">
            <w:pPr>
              <w:spacing w:after="0" w:line="240" w:lineRule="auto"/>
              <w:ind w:left="140" w:right="142"/>
              <w:jc w:val="left"/>
              <w:rPr>
                <w:sz w:val="20"/>
                <w:szCs w:val="20"/>
              </w:rPr>
            </w:pPr>
            <w:r w:rsidRPr="00C573DA">
              <w:rPr>
                <w:sz w:val="20"/>
                <w:szCs w:val="20"/>
              </w:rPr>
              <w:t>Valabilă 5 ani</w:t>
            </w:r>
          </w:p>
        </w:tc>
        <w:tc>
          <w:tcPr>
            <w:tcW w:w="1656" w:type="dxa"/>
            <w:shd w:val="clear" w:color="auto" w:fill="auto"/>
            <w:tcMar>
              <w:left w:w="14" w:type="dxa"/>
              <w:right w:w="14" w:type="dxa"/>
            </w:tcMar>
            <w:vAlign w:val="center"/>
          </w:tcPr>
          <w:p w14:paraId="392AA0E1" w14:textId="772EF544" w:rsidR="00CA10FF" w:rsidRPr="007B43BD" w:rsidRDefault="00CA10FF" w:rsidP="00CA10FF">
            <w:pPr>
              <w:spacing w:after="0" w:line="240" w:lineRule="auto"/>
              <w:ind w:left="140" w:right="142"/>
              <w:jc w:val="left"/>
              <w:rPr>
                <w:sz w:val="20"/>
                <w:szCs w:val="20"/>
              </w:rPr>
            </w:pPr>
            <w:r w:rsidRPr="007B43BD">
              <w:rPr>
                <w:sz w:val="20"/>
                <w:szCs w:val="20"/>
              </w:rPr>
              <w:t>Licență A.N.R.S.C. nr.3005/02.10.2014, clasa 3-a, valabilă până la 02.10.2015</w:t>
            </w:r>
          </w:p>
        </w:tc>
      </w:tr>
      <w:tr w:rsidR="00CA10FF" w:rsidRPr="007B43BD" w14:paraId="34EF84F2" w14:textId="77777777" w:rsidTr="002A1E33">
        <w:trPr>
          <w:trHeight w:val="20"/>
          <w:jc w:val="center"/>
        </w:trPr>
        <w:tc>
          <w:tcPr>
            <w:tcW w:w="409" w:type="dxa"/>
            <w:tcMar>
              <w:left w:w="14" w:type="dxa"/>
              <w:right w:w="14" w:type="dxa"/>
            </w:tcMar>
            <w:vAlign w:val="center"/>
          </w:tcPr>
          <w:p w14:paraId="299D5237" w14:textId="4C5EF153" w:rsidR="00CA10FF" w:rsidRPr="007B43BD" w:rsidRDefault="00CA10FF" w:rsidP="00CA10FF">
            <w:pPr>
              <w:spacing w:after="0" w:line="240" w:lineRule="auto"/>
              <w:jc w:val="center"/>
              <w:rPr>
                <w:sz w:val="20"/>
                <w:szCs w:val="20"/>
              </w:rPr>
            </w:pPr>
            <w:r w:rsidRPr="007B43BD">
              <w:rPr>
                <w:sz w:val="20"/>
                <w:szCs w:val="20"/>
              </w:rPr>
              <w:t>17.</w:t>
            </w:r>
          </w:p>
        </w:tc>
        <w:tc>
          <w:tcPr>
            <w:tcW w:w="1440" w:type="dxa"/>
            <w:tcMar>
              <w:left w:w="14" w:type="dxa"/>
              <w:right w:w="14" w:type="dxa"/>
            </w:tcMar>
            <w:vAlign w:val="center"/>
          </w:tcPr>
          <w:p w14:paraId="1367CA25" w14:textId="731111D4" w:rsidR="00CA10FF" w:rsidRPr="00C573DA" w:rsidRDefault="00CA10FF" w:rsidP="00CA10FF">
            <w:pPr>
              <w:spacing w:after="0" w:line="240" w:lineRule="auto"/>
              <w:ind w:left="140" w:right="142"/>
              <w:jc w:val="left"/>
              <w:rPr>
                <w:sz w:val="20"/>
                <w:szCs w:val="20"/>
              </w:rPr>
            </w:pPr>
            <w:r w:rsidRPr="00C573DA">
              <w:rPr>
                <w:sz w:val="20"/>
                <w:szCs w:val="20"/>
              </w:rPr>
              <w:t>SC Salubrizare Supur SRL</w:t>
            </w:r>
          </w:p>
        </w:tc>
        <w:tc>
          <w:tcPr>
            <w:tcW w:w="1265" w:type="dxa"/>
            <w:tcMar>
              <w:left w:w="14" w:type="dxa"/>
              <w:right w:w="14" w:type="dxa"/>
            </w:tcMar>
            <w:vAlign w:val="center"/>
          </w:tcPr>
          <w:p w14:paraId="0FC2AFD5" w14:textId="7B725059" w:rsidR="00CA10FF" w:rsidRPr="007B43BD" w:rsidRDefault="00CA10FF" w:rsidP="00CA10FF">
            <w:pPr>
              <w:spacing w:after="0" w:line="240" w:lineRule="auto"/>
              <w:ind w:left="140" w:right="142"/>
              <w:jc w:val="left"/>
              <w:rPr>
                <w:sz w:val="20"/>
                <w:szCs w:val="20"/>
              </w:rPr>
            </w:pPr>
            <w:r w:rsidRPr="007B43BD">
              <w:rPr>
                <w:sz w:val="20"/>
                <w:szCs w:val="20"/>
              </w:rPr>
              <w:t>De</w:t>
            </w:r>
            <w:r>
              <w:rPr>
                <w:sz w:val="20"/>
                <w:szCs w:val="20"/>
              </w:rPr>
              <w:t>ș</w:t>
            </w:r>
            <w:r w:rsidRPr="007B43BD">
              <w:rPr>
                <w:sz w:val="20"/>
                <w:szCs w:val="20"/>
              </w:rPr>
              <w:t>euri menajere și similare</w:t>
            </w:r>
          </w:p>
        </w:tc>
        <w:tc>
          <w:tcPr>
            <w:tcW w:w="3118" w:type="dxa"/>
            <w:vAlign w:val="center"/>
          </w:tcPr>
          <w:p w14:paraId="46ACA48D" w14:textId="77777777" w:rsidR="00CA10FF" w:rsidRPr="007B43BD" w:rsidRDefault="00CA10FF" w:rsidP="0085567B">
            <w:pPr>
              <w:spacing w:after="0" w:line="240" w:lineRule="auto"/>
              <w:rPr>
                <w:sz w:val="20"/>
                <w:szCs w:val="20"/>
              </w:rPr>
            </w:pPr>
            <w:r w:rsidRPr="007B43BD">
              <w:rPr>
                <w:sz w:val="20"/>
                <w:szCs w:val="20"/>
              </w:rPr>
              <w:t>Contract de preluare și eliminare finală a deșeurilor nepericuloase</w:t>
            </w:r>
          </w:p>
          <w:p w14:paraId="76256EC3" w14:textId="68319341" w:rsidR="00CA10FF" w:rsidRPr="00C573DA" w:rsidRDefault="00CA10FF" w:rsidP="0085567B">
            <w:pPr>
              <w:spacing w:after="0" w:line="240" w:lineRule="auto"/>
              <w:rPr>
                <w:sz w:val="20"/>
                <w:szCs w:val="20"/>
              </w:rPr>
            </w:pPr>
            <w:r w:rsidRPr="007B43BD">
              <w:rPr>
                <w:sz w:val="20"/>
                <w:szCs w:val="20"/>
              </w:rPr>
              <w:t>01.01.2019-31.12.2019</w:t>
            </w:r>
          </w:p>
        </w:tc>
        <w:tc>
          <w:tcPr>
            <w:tcW w:w="1701" w:type="dxa"/>
            <w:shd w:val="clear" w:color="auto" w:fill="auto"/>
            <w:tcMar>
              <w:left w:w="14" w:type="dxa"/>
              <w:right w:w="14" w:type="dxa"/>
            </w:tcMar>
            <w:vAlign w:val="center"/>
          </w:tcPr>
          <w:p w14:paraId="3AE02F4F" w14:textId="75772077" w:rsidR="00CA10FF" w:rsidRPr="00C573DA" w:rsidRDefault="00CA10FF" w:rsidP="00CA10FF">
            <w:pPr>
              <w:spacing w:after="0" w:line="240" w:lineRule="auto"/>
              <w:ind w:left="140" w:right="142"/>
              <w:jc w:val="left"/>
              <w:rPr>
                <w:sz w:val="20"/>
                <w:szCs w:val="20"/>
              </w:rPr>
            </w:pPr>
            <w:r w:rsidRPr="00C573DA">
              <w:rPr>
                <w:sz w:val="20"/>
                <w:szCs w:val="20"/>
              </w:rPr>
              <w:t>Supur</w:t>
            </w:r>
          </w:p>
        </w:tc>
        <w:tc>
          <w:tcPr>
            <w:tcW w:w="4325" w:type="dxa"/>
            <w:tcMar>
              <w:left w:w="14" w:type="dxa"/>
              <w:right w:w="14" w:type="dxa"/>
            </w:tcMar>
            <w:vAlign w:val="center"/>
          </w:tcPr>
          <w:p w14:paraId="51DD6820" w14:textId="77777777" w:rsidR="00CA10FF" w:rsidRPr="0087230A" w:rsidRDefault="00CA10FF" w:rsidP="0085567B">
            <w:pPr>
              <w:spacing w:after="0" w:line="240" w:lineRule="auto"/>
              <w:ind w:left="140" w:right="142"/>
              <w:rPr>
                <w:sz w:val="20"/>
                <w:szCs w:val="20"/>
              </w:rPr>
            </w:pPr>
            <w:r w:rsidRPr="0087230A">
              <w:rPr>
                <w:sz w:val="20"/>
                <w:szCs w:val="20"/>
              </w:rPr>
              <w:t>colectare separată şi transport separat al deşeurilor municipale, salubrizare a localităţilor</w:t>
            </w:r>
          </w:p>
          <w:p w14:paraId="4583B4A1" w14:textId="35F07748" w:rsidR="00CA10FF" w:rsidRPr="00C573DA" w:rsidRDefault="00CA10FF" w:rsidP="0085567B">
            <w:pPr>
              <w:spacing w:after="0" w:line="240" w:lineRule="auto"/>
              <w:ind w:left="140" w:right="142"/>
              <w:rPr>
                <w:sz w:val="20"/>
                <w:szCs w:val="20"/>
              </w:rPr>
            </w:pPr>
            <w:r w:rsidRPr="0087230A">
              <w:rPr>
                <w:sz w:val="20"/>
                <w:szCs w:val="20"/>
              </w:rPr>
              <w:t>colectare separată şi transport separat al deşeurilor municipale şi al deşeurilor similare provenind din activităţi comerciale din industrie şi instituţii, inclusiv fracţii colectate separat, fără a aduce atingere fluxului de deşeuri de echipamente electrice şi electronice, baterii şi acumulatori</w:t>
            </w:r>
          </w:p>
        </w:tc>
        <w:tc>
          <w:tcPr>
            <w:tcW w:w="2123" w:type="dxa"/>
            <w:tcBorders>
              <w:top w:val="single" w:sz="4" w:space="0" w:color="auto"/>
              <w:left w:val="nil"/>
              <w:bottom w:val="single" w:sz="4" w:space="0" w:color="auto"/>
              <w:right w:val="single" w:sz="4" w:space="0" w:color="auto"/>
            </w:tcBorders>
            <w:shd w:val="clear" w:color="auto" w:fill="auto"/>
            <w:tcMar>
              <w:left w:w="14" w:type="dxa"/>
              <w:right w:w="14" w:type="dxa"/>
            </w:tcMar>
            <w:vAlign w:val="center"/>
          </w:tcPr>
          <w:p w14:paraId="68B5508A" w14:textId="238FA2F4" w:rsidR="00CA10FF" w:rsidRPr="007B43BD" w:rsidRDefault="00CA10FF" w:rsidP="00CA10FF">
            <w:pPr>
              <w:spacing w:after="0" w:line="240" w:lineRule="auto"/>
              <w:ind w:left="140" w:right="142"/>
              <w:jc w:val="left"/>
              <w:rPr>
                <w:sz w:val="20"/>
                <w:szCs w:val="20"/>
              </w:rPr>
            </w:pPr>
            <w:r w:rsidRPr="007B43BD">
              <w:rPr>
                <w:sz w:val="20"/>
                <w:szCs w:val="20"/>
              </w:rPr>
              <w:t>Nr. 15/12.03.2019 valabilitate pe toată perioada în care beneficiarul acestuia obțien viza anuală</w:t>
            </w:r>
          </w:p>
        </w:tc>
        <w:tc>
          <w:tcPr>
            <w:tcW w:w="1656" w:type="dxa"/>
            <w:shd w:val="clear" w:color="auto" w:fill="auto"/>
            <w:tcMar>
              <w:left w:w="14" w:type="dxa"/>
              <w:right w:w="14" w:type="dxa"/>
            </w:tcMar>
            <w:vAlign w:val="center"/>
          </w:tcPr>
          <w:p w14:paraId="0EDFA5FD" w14:textId="5E2E9D07" w:rsidR="00CA10FF" w:rsidRPr="007B43BD" w:rsidRDefault="00CA10FF" w:rsidP="00CA10FF">
            <w:pPr>
              <w:spacing w:after="0" w:line="240" w:lineRule="auto"/>
              <w:ind w:left="140" w:right="142"/>
              <w:jc w:val="left"/>
              <w:rPr>
                <w:sz w:val="20"/>
                <w:szCs w:val="20"/>
              </w:rPr>
            </w:pPr>
            <w:r w:rsidRPr="007B43BD">
              <w:rPr>
                <w:sz w:val="20"/>
                <w:szCs w:val="20"/>
              </w:rPr>
              <w:t>-</w:t>
            </w:r>
          </w:p>
        </w:tc>
      </w:tr>
      <w:tr w:rsidR="00CA10FF" w:rsidRPr="007B43BD" w14:paraId="54064741" w14:textId="77777777" w:rsidTr="002A1E33">
        <w:trPr>
          <w:trHeight w:val="20"/>
          <w:jc w:val="center"/>
        </w:trPr>
        <w:tc>
          <w:tcPr>
            <w:tcW w:w="409" w:type="dxa"/>
            <w:vMerge w:val="restart"/>
            <w:tcMar>
              <w:left w:w="14" w:type="dxa"/>
              <w:right w:w="14" w:type="dxa"/>
            </w:tcMar>
            <w:vAlign w:val="center"/>
          </w:tcPr>
          <w:p w14:paraId="70F893AE" w14:textId="7CA1DFA5" w:rsidR="00CA10FF" w:rsidRPr="007B43BD" w:rsidRDefault="00CA10FF" w:rsidP="00CA10FF">
            <w:pPr>
              <w:spacing w:after="0" w:line="240" w:lineRule="auto"/>
              <w:jc w:val="center"/>
              <w:rPr>
                <w:sz w:val="20"/>
                <w:szCs w:val="20"/>
              </w:rPr>
            </w:pPr>
            <w:r>
              <w:rPr>
                <w:sz w:val="20"/>
                <w:szCs w:val="20"/>
              </w:rPr>
              <w:t>18.</w:t>
            </w:r>
          </w:p>
        </w:tc>
        <w:tc>
          <w:tcPr>
            <w:tcW w:w="1440" w:type="dxa"/>
            <w:vMerge w:val="restart"/>
            <w:tcMar>
              <w:left w:w="14" w:type="dxa"/>
              <w:right w:w="14" w:type="dxa"/>
            </w:tcMar>
            <w:vAlign w:val="center"/>
          </w:tcPr>
          <w:p w14:paraId="0B466FDA" w14:textId="75F31B80" w:rsidR="00CA10FF" w:rsidRPr="00C573DA" w:rsidRDefault="00CA10FF" w:rsidP="00CA10FF">
            <w:pPr>
              <w:spacing w:after="0" w:line="240" w:lineRule="auto"/>
              <w:ind w:left="140" w:right="142"/>
              <w:jc w:val="left"/>
              <w:rPr>
                <w:sz w:val="20"/>
                <w:szCs w:val="20"/>
              </w:rPr>
            </w:pPr>
            <w:r>
              <w:rPr>
                <w:sz w:val="20"/>
                <w:szCs w:val="20"/>
              </w:rPr>
              <w:t>SC Mondorek SRL</w:t>
            </w:r>
          </w:p>
        </w:tc>
        <w:tc>
          <w:tcPr>
            <w:tcW w:w="1265" w:type="dxa"/>
            <w:tcMar>
              <w:left w:w="14" w:type="dxa"/>
              <w:right w:w="14" w:type="dxa"/>
            </w:tcMar>
            <w:vAlign w:val="center"/>
          </w:tcPr>
          <w:p w14:paraId="283DB891" w14:textId="390EB7EC" w:rsidR="00CA10FF" w:rsidRPr="007B43BD" w:rsidRDefault="00CA10FF" w:rsidP="00CA10FF">
            <w:pPr>
              <w:spacing w:after="0" w:line="240" w:lineRule="auto"/>
              <w:ind w:left="140" w:right="142"/>
              <w:jc w:val="left"/>
              <w:rPr>
                <w:sz w:val="20"/>
                <w:szCs w:val="20"/>
              </w:rPr>
            </w:pPr>
            <w:r w:rsidRPr="007B43BD">
              <w:rPr>
                <w:sz w:val="20"/>
                <w:szCs w:val="20"/>
              </w:rPr>
              <w:t>De</w:t>
            </w:r>
            <w:r>
              <w:rPr>
                <w:sz w:val="20"/>
                <w:szCs w:val="20"/>
              </w:rPr>
              <w:t>ș</w:t>
            </w:r>
            <w:r w:rsidRPr="007B43BD">
              <w:rPr>
                <w:sz w:val="20"/>
                <w:szCs w:val="20"/>
              </w:rPr>
              <w:t>euri menajere și similare</w:t>
            </w:r>
          </w:p>
        </w:tc>
        <w:tc>
          <w:tcPr>
            <w:tcW w:w="3118" w:type="dxa"/>
            <w:vAlign w:val="center"/>
          </w:tcPr>
          <w:p w14:paraId="62DE5942" w14:textId="5FF1E499" w:rsidR="00CA10FF" w:rsidRPr="007B43BD" w:rsidRDefault="00CA10FF" w:rsidP="0085567B">
            <w:pPr>
              <w:spacing w:after="0" w:line="240" w:lineRule="auto"/>
              <w:rPr>
                <w:sz w:val="20"/>
                <w:szCs w:val="20"/>
              </w:rPr>
            </w:pPr>
            <w:r>
              <w:rPr>
                <w:sz w:val="20"/>
                <w:szCs w:val="20"/>
              </w:rPr>
              <w:t>Contract de delegare a gestiunii serviciului public de salubrizare nr.979/19.08.2020</w:t>
            </w:r>
          </w:p>
        </w:tc>
        <w:tc>
          <w:tcPr>
            <w:tcW w:w="1701" w:type="dxa"/>
            <w:shd w:val="clear" w:color="auto" w:fill="auto"/>
            <w:tcMar>
              <w:left w:w="14" w:type="dxa"/>
              <w:right w:w="14" w:type="dxa"/>
            </w:tcMar>
            <w:vAlign w:val="center"/>
          </w:tcPr>
          <w:p w14:paraId="071316DE" w14:textId="292926A4" w:rsidR="00CA10FF" w:rsidRPr="00C573DA" w:rsidRDefault="00CA10FF" w:rsidP="00CA10FF">
            <w:pPr>
              <w:spacing w:after="0" w:line="240" w:lineRule="auto"/>
              <w:ind w:left="140" w:right="142"/>
              <w:jc w:val="left"/>
              <w:rPr>
                <w:sz w:val="20"/>
                <w:szCs w:val="20"/>
              </w:rPr>
            </w:pPr>
            <w:r>
              <w:rPr>
                <w:sz w:val="20"/>
                <w:szCs w:val="20"/>
              </w:rPr>
              <w:t xml:space="preserve">Apa </w:t>
            </w:r>
          </w:p>
        </w:tc>
        <w:tc>
          <w:tcPr>
            <w:tcW w:w="4325" w:type="dxa"/>
            <w:tcMar>
              <w:left w:w="14" w:type="dxa"/>
              <w:right w:w="14" w:type="dxa"/>
            </w:tcMar>
            <w:vAlign w:val="center"/>
          </w:tcPr>
          <w:p w14:paraId="2BEEB764" w14:textId="77777777" w:rsidR="00CA10FF" w:rsidRPr="0087230A" w:rsidRDefault="00CA10FF" w:rsidP="0085567B">
            <w:pPr>
              <w:spacing w:after="0" w:line="240" w:lineRule="auto"/>
              <w:ind w:left="140" w:right="142"/>
              <w:rPr>
                <w:sz w:val="20"/>
                <w:szCs w:val="20"/>
              </w:rPr>
            </w:pPr>
            <w:r w:rsidRPr="0087230A">
              <w:rPr>
                <w:sz w:val="20"/>
                <w:szCs w:val="20"/>
              </w:rPr>
              <w:t>colectare separată şi transport separat al deşeurilor municipale, salubrizare a localităţilor</w:t>
            </w:r>
          </w:p>
          <w:p w14:paraId="0260E69E" w14:textId="7FFE488C" w:rsidR="00CA10FF" w:rsidRPr="00C573DA" w:rsidRDefault="00CA10FF" w:rsidP="0085567B">
            <w:pPr>
              <w:spacing w:after="0" w:line="240" w:lineRule="auto"/>
              <w:ind w:left="140" w:right="142"/>
              <w:rPr>
                <w:sz w:val="20"/>
                <w:szCs w:val="20"/>
              </w:rPr>
            </w:pPr>
            <w:r w:rsidRPr="0087230A">
              <w:rPr>
                <w:sz w:val="20"/>
                <w:szCs w:val="20"/>
              </w:rPr>
              <w:t xml:space="preserve">colectare separată şi transport separat al deşeurilor municipale şi al deşeurilor similare provenind din activităţi comerciale din industrie şi instituţii, </w:t>
            </w:r>
            <w:r w:rsidRPr="0087230A">
              <w:rPr>
                <w:sz w:val="20"/>
                <w:szCs w:val="20"/>
              </w:rPr>
              <w:lastRenderedPageBreak/>
              <w:t>inclusiv fracţii colectate separat, fără a aduce atingere fluxului de deşeuri de echipamente electrice şi electronice, baterii şi acumulatori</w:t>
            </w:r>
          </w:p>
        </w:tc>
        <w:tc>
          <w:tcPr>
            <w:tcW w:w="2123" w:type="dxa"/>
            <w:vMerge w:val="restart"/>
            <w:tcBorders>
              <w:top w:val="single" w:sz="4" w:space="0" w:color="auto"/>
              <w:left w:val="nil"/>
              <w:right w:val="single" w:sz="4" w:space="0" w:color="auto"/>
            </w:tcBorders>
            <w:shd w:val="clear" w:color="auto" w:fill="auto"/>
            <w:tcMar>
              <w:left w:w="14" w:type="dxa"/>
              <w:right w:w="14" w:type="dxa"/>
            </w:tcMar>
            <w:vAlign w:val="center"/>
          </w:tcPr>
          <w:p w14:paraId="5A7BF611" w14:textId="4983D48A" w:rsidR="00CA10FF" w:rsidRPr="007B43BD" w:rsidRDefault="00CA10FF" w:rsidP="00CA10FF">
            <w:pPr>
              <w:spacing w:after="0" w:line="240" w:lineRule="auto"/>
              <w:ind w:left="140" w:right="142"/>
              <w:jc w:val="left"/>
              <w:rPr>
                <w:sz w:val="20"/>
                <w:szCs w:val="20"/>
              </w:rPr>
            </w:pPr>
            <w:r>
              <w:rPr>
                <w:sz w:val="20"/>
                <w:szCs w:val="20"/>
              </w:rPr>
              <w:lastRenderedPageBreak/>
              <w:t>Nr.20/11.02.2013 revizuit în data de  06.02.2019</w:t>
            </w:r>
          </w:p>
        </w:tc>
        <w:tc>
          <w:tcPr>
            <w:tcW w:w="1656" w:type="dxa"/>
            <w:vMerge w:val="restart"/>
            <w:shd w:val="clear" w:color="auto" w:fill="auto"/>
            <w:tcMar>
              <w:left w:w="14" w:type="dxa"/>
              <w:right w:w="14" w:type="dxa"/>
            </w:tcMar>
            <w:vAlign w:val="center"/>
          </w:tcPr>
          <w:p w14:paraId="609BCCA2" w14:textId="3DF30BB9" w:rsidR="00CA10FF" w:rsidRPr="007B43BD" w:rsidRDefault="00CA10FF" w:rsidP="00CA10FF">
            <w:pPr>
              <w:spacing w:after="0" w:line="240" w:lineRule="auto"/>
              <w:ind w:left="140" w:right="142"/>
              <w:jc w:val="left"/>
              <w:rPr>
                <w:sz w:val="20"/>
                <w:szCs w:val="20"/>
              </w:rPr>
            </w:pPr>
            <w:r w:rsidRPr="007B43BD">
              <w:rPr>
                <w:sz w:val="20"/>
                <w:szCs w:val="20"/>
              </w:rPr>
              <w:t>Licență  nr.</w:t>
            </w:r>
            <w:r>
              <w:rPr>
                <w:sz w:val="20"/>
                <w:szCs w:val="20"/>
              </w:rPr>
              <w:t>4765</w:t>
            </w:r>
            <w:r w:rsidRPr="007B43BD">
              <w:rPr>
                <w:sz w:val="20"/>
                <w:szCs w:val="20"/>
              </w:rPr>
              <w:t>/</w:t>
            </w:r>
            <w:r>
              <w:rPr>
                <w:sz w:val="20"/>
                <w:szCs w:val="20"/>
              </w:rPr>
              <w:t>21</w:t>
            </w:r>
            <w:r w:rsidRPr="007B43BD">
              <w:rPr>
                <w:sz w:val="20"/>
                <w:szCs w:val="20"/>
              </w:rPr>
              <w:t>.10.201</w:t>
            </w:r>
            <w:r>
              <w:rPr>
                <w:sz w:val="20"/>
                <w:szCs w:val="20"/>
              </w:rPr>
              <w:t>9</w:t>
            </w:r>
            <w:r w:rsidRPr="007B43BD">
              <w:rPr>
                <w:sz w:val="20"/>
                <w:szCs w:val="20"/>
              </w:rPr>
              <w:t>, clasa 3-a, valabilă până la 0</w:t>
            </w:r>
            <w:r>
              <w:rPr>
                <w:sz w:val="20"/>
                <w:szCs w:val="20"/>
              </w:rPr>
              <w:t>9.07.2020</w:t>
            </w:r>
          </w:p>
        </w:tc>
      </w:tr>
      <w:tr w:rsidR="00CA10FF" w:rsidRPr="007B43BD" w14:paraId="46612816" w14:textId="77777777" w:rsidTr="002A1E33">
        <w:trPr>
          <w:trHeight w:val="20"/>
          <w:jc w:val="center"/>
        </w:trPr>
        <w:tc>
          <w:tcPr>
            <w:tcW w:w="409" w:type="dxa"/>
            <w:vMerge/>
            <w:tcMar>
              <w:left w:w="14" w:type="dxa"/>
              <w:right w:w="14" w:type="dxa"/>
            </w:tcMar>
            <w:vAlign w:val="center"/>
          </w:tcPr>
          <w:p w14:paraId="46C85382" w14:textId="77777777" w:rsidR="00CA10FF" w:rsidRDefault="00CA10FF" w:rsidP="00CA10FF">
            <w:pPr>
              <w:spacing w:after="0" w:line="240" w:lineRule="auto"/>
              <w:jc w:val="center"/>
              <w:rPr>
                <w:sz w:val="20"/>
                <w:szCs w:val="20"/>
              </w:rPr>
            </w:pPr>
          </w:p>
        </w:tc>
        <w:tc>
          <w:tcPr>
            <w:tcW w:w="1440" w:type="dxa"/>
            <w:vMerge/>
            <w:tcMar>
              <w:left w:w="14" w:type="dxa"/>
              <w:right w:w="14" w:type="dxa"/>
            </w:tcMar>
            <w:vAlign w:val="center"/>
          </w:tcPr>
          <w:p w14:paraId="0E3882AA" w14:textId="77777777" w:rsidR="00CA10FF" w:rsidRDefault="00CA10FF" w:rsidP="00CA10FF">
            <w:pPr>
              <w:spacing w:after="0" w:line="240" w:lineRule="auto"/>
              <w:ind w:left="140" w:right="142"/>
              <w:jc w:val="left"/>
              <w:rPr>
                <w:sz w:val="20"/>
                <w:szCs w:val="20"/>
              </w:rPr>
            </w:pPr>
          </w:p>
        </w:tc>
        <w:tc>
          <w:tcPr>
            <w:tcW w:w="1265" w:type="dxa"/>
            <w:tcMar>
              <w:left w:w="14" w:type="dxa"/>
              <w:right w:w="14" w:type="dxa"/>
            </w:tcMar>
            <w:vAlign w:val="center"/>
          </w:tcPr>
          <w:p w14:paraId="28F95E78" w14:textId="5C9A1262" w:rsidR="00CA10FF" w:rsidRPr="007B43BD" w:rsidRDefault="00CA10FF" w:rsidP="00CA10FF">
            <w:pPr>
              <w:spacing w:after="0" w:line="240" w:lineRule="auto"/>
              <w:ind w:left="140" w:right="142"/>
              <w:jc w:val="left"/>
              <w:rPr>
                <w:sz w:val="20"/>
                <w:szCs w:val="20"/>
              </w:rPr>
            </w:pPr>
            <w:r w:rsidRPr="007B43BD">
              <w:rPr>
                <w:sz w:val="20"/>
                <w:szCs w:val="20"/>
              </w:rPr>
              <w:t>De</w:t>
            </w:r>
            <w:r>
              <w:rPr>
                <w:sz w:val="20"/>
                <w:szCs w:val="20"/>
              </w:rPr>
              <w:t>ș</w:t>
            </w:r>
            <w:r w:rsidRPr="007B43BD">
              <w:rPr>
                <w:sz w:val="20"/>
                <w:szCs w:val="20"/>
              </w:rPr>
              <w:t>euri menajere și similare</w:t>
            </w:r>
          </w:p>
        </w:tc>
        <w:tc>
          <w:tcPr>
            <w:tcW w:w="3118" w:type="dxa"/>
            <w:vAlign w:val="center"/>
          </w:tcPr>
          <w:p w14:paraId="2C9F6560" w14:textId="77777777" w:rsidR="00CA10FF" w:rsidRDefault="00CA10FF" w:rsidP="0085567B">
            <w:pPr>
              <w:spacing w:after="0" w:line="240" w:lineRule="auto"/>
              <w:rPr>
                <w:sz w:val="20"/>
                <w:szCs w:val="20"/>
              </w:rPr>
            </w:pPr>
            <w:r>
              <w:rPr>
                <w:sz w:val="20"/>
                <w:szCs w:val="20"/>
              </w:rPr>
              <w:t>Contract de delegare a gestiunii serviciului public de salubrizare nr.513/01.04.2020</w:t>
            </w:r>
          </w:p>
          <w:p w14:paraId="01A9E99B" w14:textId="4E717B80" w:rsidR="00CA10FF" w:rsidRPr="007B43BD" w:rsidRDefault="00CA10FF" w:rsidP="0085567B">
            <w:pPr>
              <w:spacing w:after="0" w:line="240" w:lineRule="auto"/>
              <w:rPr>
                <w:sz w:val="20"/>
                <w:szCs w:val="20"/>
              </w:rPr>
            </w:pPr>
            <w:r>
              <w:rPr>
                <w:sz w:val="20"/>
                <w:szCs w:val="20"/>
              </w:rPr>
              <w:t>Valabil 5 ani</w:t>
            </w:r>
          </w:p>
        </w:tc>
        <w:tc>
          <w:tcPr>
            <w:tcW w:w="1701" w:type="dxa"/>
            <w:shd w:val="clear" w:color="auto" w:fill="auto"/>
            <w:tcMar>
              <w:left w:w="14" w:type="dxa"/>
              <w:right w:w="14" w:type="dxa"/>
            </w:tcMar>
            <w:vAlign w:val="center"/>
          </w:tcPr>
          <w:p w14:paraId="6E7381C6" w14:textId="489F1D63" w:rsidR="00CA10FF" w:rsidRPr="00C573DA" w:rsidRDefault="00CA10FF" w:rsidP="00CA10FF">
            <w:pPr>
              <w:spacing w:after="0" w:line="240" w:lineRule="auto"/>
              <w:ind w:left="140" w:right="142"/>
              <w:jc w:val="left"/>
              <w:rPr>
                <w:sz w:val="20"/>
                <w:szCs w:val="20"/>
              </w:rPr>
            </w:pPr>
            <w:r>
              <w:rPr>
                <w:sz w:val="20"/>
                <w:szCs w:val="20"/>
              </w:rPr>
              <w:t>Agriș</w:t>
            </w:r>
          </w:p>
        </w:tc>
        <w:tc>
          <w:tcPr>
            <w:tcW w:w="4325" w:type="dxa"/>
            <w:tcMar>
              <w:left w:w="14" w:type="dxa"/>
              <w:right w:w="14" w:type="dxa"/>
            </w:tcMar>
            <w:vAlign w:val="center"/>
          </w:tcPr>
          <w:p w14:paraId="099DAE8F" w14:textId="77777777" w:rsidR="00CA10FF" w:rsidRPr="0087230A" w:rsidRDefault="00CA10FF" w:rsidP="0085567B">
            <w:pPr>
              <w:spacing w:after="0" w:line="240" w:lineRule="auto"/>
              <w:ind w:left="140" w:right="142"/>
              <w:rPr>
                <w:sz w:val="20"/>
                <w:szCs w:val="20"/>
              </w:rPr>
            </w:pPr>
            <w:r w:rsidRPr="0087230A">
              <w:rPr>
                <w:sz w:val="20"/>
                <w:szCs w:val="20"/>
              </w:rPr>
              <w:t>colectare separată şi transport separat al deşeurilor municipale, salubrizare a localităţilor</w:t>
            </w:r>
          </w:p>
          <w:p w14:paraId="6046780C" w14:textId="013E61C5" w:rsidR="00CA10FF" w:rsidRPr="00C573DA" w:rsidRDefault="00CA10FF" w:rsidP="0085567B">
            <w:pPr>
              <w:spacing w:after="0" w:line="240" w:lineRule="auto"/>
              <w:ind w:left="140" w:right="142"/>
              <w:rPr>
                <w:sz w:val="20"/>
                <w:szCs w:val="20"/>
              </w:rPr>
            </w:pPr>
            <w:r w:rsidRPr="0087230A">
              <w:rPr>
                <w:sz w:val="20"/>
                <w:szCs w:val="20"/>
              </w:rPr>
              <w:t>colectare separată şi transport separat al deşeurilor municipale şi al deşeurilor similare provenind din activităţi comerciale din industrie şi instituţii, inclusiv fracţii colectate separat, fără a aduce atingere fluxului de deşeuri de echipamente electrice şi electronice, baterii şi acumulatori</w:t>
            </w:r>
          </w:p>
        </w:tc>
        <w:tc>
          <w:tcPr>
            <w:tcW w:w="2123" w:type="dxa"/>
            <w:vMerge/>
            <w:tcBorders>
              <w:left w:val="nil"/>
              <w:right w:val="single" w:sz="4" w:space="0" w:color="auto"/>
            </w:tcBorders>
            <w:shd w:val="clear" w:color="auto" w:fill="auto"/>
            <w:tcMar>
              <w:left w:w="14" w:type="dxa"/>
              <w:right w:w="14" w:type="dxa"/>
            </w:tcMar>
            <w:vAlign w:val="center"/>
          </w:tcPr>
          <w:p w14:paraId="0A785821" w14:textId="77777777" w:rsidR="00CA10FF" w:rsidRPr="007B43BD" w:rsidRDefault="00CA10FF" w:rsidP="00CA10FF">
            <w:pPr>
              <w:spacing w:after="0" w:line="240" w:lineRule="auto"/>
              <w:ind w:left="140" w:right="142"/>
              <w:jc w:val="left"/>
              <w:rPr>
                <w:sz w:val="20"/>
                <w:szCs w:val="20"/>
              </w:rPr>
            </w:pPr>
          </w:p>
        </w:tc>
        <w:tc>
          <w:tcPr>
            <w:tcW w:w="1656" w:type="dxa"/>
            <w:vMerge/>
            <w:shd w:val="clear" w:color="auto" w:fill="auto"/>
            <w:tcMar>
              <w:left w:w="14" w:type="dxa"/>
              <w:right w:w="14" w:type="dxa"/>
            </w:tcMar>
            <w:vAlign w:val="center"/>
          </w:tcPr>
          <w:p w14:paraId="45D98F74" w14:textId="77777777" w:rsidR="00CA10FF" w:rsidRPr="007B43BD" w:rsidRDefault="00CA10FF" w:rsidP="00CA10FF">
            <w:pPr>
              <w:spacing w:after="0" w:line="240" w:lineRule="auto"/>
              <w:ind w:left="140" w:right="142"/>
              <w:jc w:val="left"/>
              <w:rPr>
                <w:sz w:val="20"/>
                <w:szCs w:val="20"/>
              </w:rPr>
            </w:pPr>
          </w:p>
        </w:tc>
      </w:tr>
      <w:tr w:rsidR="00CA10FF" w:rsidRPr="007B43BD" w14:paraId="29ED1C39" w14:textId="77777777" w:rsidTr="002A1E33">
        <w:trPr>
          <w:trHeight w:val="20"/>
          <w:jc w:val="center"/>
        </w:trPr>
        <w:tc>
          <w:tcPr>
            <w:tcW w:w="409" w:type="dxa"/>
            <w:vMerge/>
            <w:tcMar>
              <w:left w:w="14" w:type="dxa"/>
              <w:right w:w="14" w:type="dxa"/>
            </w:tcMar>
            <w:vAlign w:val="center"/>
          </w:tcPr>
          <w:p w14:paraId="0723A8DF" w14:textId="77777777" w:rsidR="00CA10FF" w:rsidRDefault="00CA10FF" w:rsidP="00CA10FF">
            <w:pPr>
              <w:spacing w:after="0" w:line="240" w:lineRule="auto"/>
              <w:jc w:val="center"/>
              <w:rPr>
                <w:sz w:val="20"/>
                <w:szCs w:val="20"/>
              </w:rPr>
            </w:pPr>
          </w:p>
        </w:tc>
        <w:tc>
          <w:tcPr>
            <w:tcW w:w="1440" w:type="dxa"/>
            <w:vMerge/>
            <w:tcMar>
              <w:left w:w="14" w:type="dxa"/>
              <w:right w:w="14" w:type="dxa"/>
            </w:tcMar>
            <w:vAlign w:val="center"/>
          </w:tcPr>
          <w:p w14:paraId="7E121720" w14:textId="77777777" w:rsidR="00CA10FF" w:rsidRDefault="00CA10FF" w:rsidP="00CA10FF">
            <w:pPr>
              <w:spacing w:after="0" w:line="240" w:lineRule="auto"/>
              <w:ind w:left="140" w:right="142"/>
              <w:jc w:val="left"/>
              <w:rPr>
                <w:sz w:val="20"/>
                <w:szCs w:val="20"/>
              </w:rPr>
            </w:pPr>
          </w:p>
        </w:tc>
        <w:tc>
          <w:tcPr>
            <w:tcW w:w="1265" w:type="dxa"/>
            <w:tcMar>
              <w:left w:w="14" w:type="dxa"/>
              <w:right w:w="14" w:type="dxa"/>
            </w:tcMar>
            <w:vAlign w:val="center"/>
          </w:tcPr>
          <w:p w14:paraId="170E1599" w14:textId="1DC02EF1" w:rsidR="00CA10FF" w:rsidRPr="007B43BD" w:rsidRDefault="00CA10FF" w:rsidP="00CA10FF">
            <w:pPr>
              <w:spacing w:after="0" w:line="240" w:lineRule="auto"/>
              <w:ind w:left="140" w:right="142"/>
              <w:jc w:val="left"/>
              <w:rPr>
                <w:sz w:val="20"/>
                <w:szCs w:val="20"/>
              </w:rPr>
            </w:pPr>
            <w:r w:rsidRPr="007B43BD">
              <w:rPr>
                <w:sz w:val="20"/>
                <w:szCs w:val="20"/>
              </w:rPr>
              <w:t>De</w:t>
            </w:r>
            <w:r>
              <w:rPr>
                <w:sz w:val="20"/>
                <w:szCs w:val="20"/>
              </w:rPr>
              <w:t>ș</w:t>
            </w:r>
            <w:r w:rsidRPr="007B43BD">
              <w:rPr>
                <w:sz w:val="20"/>
                <w:szCs w:val="20"/>
              </w:rPr>
              <w:t>euri menajere și similare</w:t>
            </w:r>
          </w:p>
        </w:tc>
        <w:tc>
          <w:tcPr>
            <w:tcW w:w="3118" w:type="dxa"/>
            <w:vAlign w:val="center"/>
          </w:tcPr>
          <w:p w14:paraId="125F4283" w14:textId="4BF63248" w:rsidR="00CA10FF" w:rsidRPr="007B43BD" w:rsidRDefault="00CA10FF" w:rsidP="0085567B">
            <w:pPr>
              <w:spacing w:after="0" w:line="240" w:lineRule="auto"/>
              <w:rPr>
                <w:sz w:val="20"/>
                <w:szCs w:val="20"/>
              </w:rPr>
            </w:pPr>
            <w:r>
              <w:rPr>
                <w:sz w:val="20"/>
                <w:szCs w:val="20"/>
              </w:rPr>
              <w:t>Contract de delegare a gestiunii serviciului public de salubrizare nr.318/18.03.2020 valabil 12 ani</w:t>
            </w:r>
          </w:p>
        </w:tc>
        <w:tc>
          <w:tcPr>
            <w:tcW w:w="1701" w:type="dxa"/>
            <w:shd w:val="clear" w:color="auto" w:fill="auto"/>
            <w:tcMar>
              <w:left w:w="14" w:type="dxa"/>
              <w:right w:w="14" w:type="dxa"/>
            </w:tcMar>
            <w:vAlign w:val="center"/>
          </w:tcPr>
          <w:p w14:paraId="6B874A58" w14:textId="5352955F" w:rsidR="00CA10FF" w:rsidRPr="00C573DA" w:rsidRDefault="00CA10FF" w:rsidP="00CA10FF">
            <w:pPr>
              <w:spacing w:after="0" w:line="240" w:lineRule="auto"/>
              <w:ind w:left="140" w:right="142"/>
              <w:jc w:val="left"/>
              <w:rPr>
                <w:sz w:val="20"/>
                <w:szCs w:val="20"/>
              </w:rPr>
            </w:pPr>
            <w:r>
              <w:rPr>
                <w:sz w:val="20"/>
                <w:szCs w:val="20"/>
              </w:rPr>
              <w:t>Turulung</w:t>
            </w:r>
          </w:p>
        </w:tc>
        <w:tc>
          <w:tcPr>
            <w:tcW w:w="4325" w:type="dxa"/>
            <w:tcMar>
              <w:left w:w="14" w:type="dxa"/>
              <w:right w:w="14" w:type="dxa"/>
            </w:tcMar>
            <w:vAlign w:val="center"/>
          </w:tcPr>
          <w:p w14:paraId="11E5A63C" w14:textId="77777777" w:rsidR="00CA10FF" w:rsidRPr="0087230A" w:rsidRDefault="00CA10FF" w:rsidP="0085567B">
            <w:pPr>
              <w:spacing w:after="0" w:line="240" w:lineRule="auto"/>
              <w:ind w:left="140" w:right="142"/>
              <w:rPr>
                <w:sz w:val="20"/>
                <w:szCs w:val="20"/>
              </w:rPr>
            </w:pPr>
            <w:r w:rsidRPr="0087230A">
              <w:rPr>
                <w:sz w:val="20"/>
                <w:szCs w:val="20"/>
              </w:rPr>
              <w:t>colectare separată şi transport separat al deşeurilor municipale, salubrizare a localităţilor</w:t>
            </w:r>
          </w:p>
          <w:p w14:paraId="403BF8FF" w14:textId="3227154D" w:rsidR="00CA10FF" w:rsidRPr="00C573DA" w:rsidRDefault="00CA10FF" w:rsidP="0085567B">
            <w:pPr>
              <w:spacing w:after="0" w:line="240" w:lineRule="auto"/>
              <w:ind w:left="140" w:right="142"/>
              <w:rPr>
                <w:sz w:val="20"/>
                <w:szCs w:val="20"/>
              </w:rPr>
            </w:pPr>
            <w:r w:rsidRPr="0087230A">
              <w:rPr>
                <w:sz w:val="20"/>
                <w:szCs w:val="20"/>
              </w:rPr>
              <w:t>colectare separată şi transport separat al deşeurilor municipale şi al deşeurilor similare provenind din activităţi comerciale din industrie şi instituţii, inclusiv fracţii colectate separat, fără a aduce atingere fluxului de deşeuri de echipamente electrice şi electronice, baterii şi acumulatori</w:t>
            </w:r>
          </w:p>
        </w:tc>
        <w:tc>
          <w:tcPr>
            <w:tcW w:w="2123" w:type="dxa"/>
            <w:vMerge/>
            <w:tcBorders>
              <w:left w:val="nil"/>
              <w:right w:val="single" w:sz="4" w:space="0" w:color="auto"/>
            </w:tcBorders>
            <w:shd w:val="clear" w:color="auto" w:fill="auto"/>
            <w:tcMar>
              <w:left w:w="14" w:type="dxa"/>
              <w:right w:w="14" w:type="dxa"/>
            </w:tcMar>
            <w:vAlign w:val="center"/>
          </w:tcPr>
          <w:p w14:paraId="57CC1F2F" w14:textId="77777777" w:rsidR="00CA10FF" w:rsidRPr="007B43BD" w:rsidRDefault="00CA10FF" w:rsidP="00CA10FF">
            <w:pPr>
              <w:spacing w:after="0" w:line="240" w:lineRule="auto"/>
              <w:ind w:left="140" w:right="142"/>
              <w:jc w:val="left"/>
              <w:rPr>
                <w:sz w:val="20"/>
                <w:szCs w:val="20"/>
              </w:rPr>
            </w:pPr>
          </w:p>
        </w:tc>
        <w:tc>
          <w:tcPr>
            <w:tcW w:w="1656" w:type="dxa"/>
            <w:vMerge/>
            <w:shd w:val="clear" w:color="auto" w:fill="auto"/>
            <w:tcMar>
              <w:left w:w="14" w:type="dxa"/>
              <w:right w:w="14" w:type="dxa"/>
            </w:tcMar>
            <w:vAlign w:val="center"/>
          </w:tcPr>
          <w:p w14:paraId="4CD53207" w14:textId="77777777" w:rsidR="00CA10FF" w:rsidRPr="007B43BD" w:rsidRDefault="00CA10FF" w:rsidP="00CA10FF">
            <w:pPr>
              <w:spacing w:after="0" w:line="240" w:lineRule="auto"/>
              <w:ind w:left="140" w:right="142"/>
              <w:jc w:val="left"/>
              <w:rPr>
                <w:sz w:val="20"/>
                <w:szCs w:val="20"/>
              </w:rPr>
            </w:pPr>
          </w:p>
        </w:tc>
      </w:tr>
      <w:tr w:rsidR="00CA10FF" w:rsidRPr="007B43BD" w14:paraId="65A268FC" w14:textId="77777777" w:rsidTr="002A1E33">
        <w:trPr>
          <w:trHeight w:val="20"/>
          <w:jc w:val="center"/>
        </w:trPr>
        <w:tc>
          <w:tcPr>
            <w:tcW w:w="409" w:type="dxa"/>
            <w:vMerge/>
            <w:tcMar>
              <w:left w:w="14" w:type="dxa"/>
              <w:right w:w="14" w:type="dxa"/>
            </w:tcMar>
            <w:vAlign w:val="center"/>
          </w:tcPr>
          <w:p w14:paraId="4DF1E89B" w14:textId="77777777" w:rsidR="00CA10FF" w:rsidRDefault="00CA10FF" w:rsidP="00CA10FF">
            <w:pPr>
              <w:spacing w:after="0" w:line="240" w:lineRule="auto"/>
              <w:jc w:val="center"/>
              <w:rPr>
                <w:sz w:val="20"/>
                <w:szCs w:val="20"/>
              </w:rPr>
            </w:pPr>
          </w:p>
        </w:tc>
        <w:tc>
          <w:tcPr>
            <w:tcW w:w="1440" w:type="dxa"/>
            <w:vMerge/>
            <w:tcMar>
              <w:left w:w="14" w:type="dxa"/>
              <w:right w:w="14" w:type="dxa"/>
            </w:tcMar>
            <w:vAlign w:val="center"/>
          </w:tcPr>
          <w:p w14:paraId="54755BB2" w14:textId="77777777" w:rsidR="00CA10FF" w:rsidRDefault="00CA10FF" w:rsidP="00CA10FF">
            <w:pPr>
              <w:spacing w:after="0" w:line="240" w:lineRule="auto"/>
              <w:ind w:left="140" w:right="142"/>
              <w:jc w:val="left"/>
              <w:rPr>
                <w:sz w:val="20"/>
                <w:szCs w:val="20"/>
              </w:rPr>
            </w:pPr>
          </w:p>
        </w:tc>
        <w:tc>
          <w:tcPr>
            <w:tcW w:w="1265" w:type="dxa"/>
            <w:tcMar>
              <w:left w:w="14" w:type="dxa"/>
              <w:right w:w="14" w:type="dxa"/>
            </w:tcMar>
            <w:vAlign w:val="center"/>
          </w:tcPr>
          <w:p w14:paraId="354BB041" w14:textId="70D59842" w:rsidR="00CA10FF" w:rsidRPr="007B43BD" w:rsidRDefault="00CA10FF" w:rsidP="00CA10FF">
            <w:pPr>
              <w:spacing w:after="0" w:line="240" w:lineRule="auto"/>
              <w:ind w:left="140" w:right="142"/>
              <w:jc w:val="left"/>
              <w:rPr>
                <w:sz w:val="20"/>
                <w:szCs w:val="20"/>
              </w:rPr>
            </w:pPr>
            <w:r w:rsidRPr="007B43BD">
              <w:rPr>
                <w:sz w:val="20"/>
                <w:szCs w:val="20"/>
              </w:rPr>
              <w:t>De</w:t>
            </w:r>
            <w:r>
              <w:rPr>
                <w:sz w:val="20"/>
                <w:szCs w:val="20"/>
              </w:rPr>
              <w:t>ș</w:t>
            </w:r>
            <w:r w:rsidRPr="007B43BD">
              <w:rPr>
                <w:sz w:val="20"/>
                <w:szCs w:val="20"/>
              </w:rPr>
              <w:t>euri menajere și similare</w:t>
            </w:r>
          </w:p>
        </w:tc>
        <w:tc>
          <w:tcPr>
            <w:tcW w:w="3118" w:type="dxa"/>
            <w:vAlign w:val="center"/>
          </w:tcPr>
          <w:p w14:paraId="16643D2E" w14:textId="77777777" w:rsidR="00CA10FF" w:rsidRDefault="00CA10FF" w:rsidP="0085567B">
            <w:pPr>
              <w:spacing w:after="0" w:line="240" w:lineRule="auto"/>
              <w:rPr>
                <w:sz w:val="20"/>
                <w:szCs w:val="20"/>
              </w:rPr>
            </w:pPr>
            <w:r>
              <w:rPr>
                <w:sz w:val="20"/>
                <w:szCs w:val="20"/>
              </w:rPr>
              <w:t xml:space="preserve">Contract de delegare a gestiunii serviciului public de salubrizare nr.1900/09.07.2019 valabil 1 an </w:t>
            </w:r>
          </w:p>
          <w:p w14:paraId="33B5795E" w14:textId="388CEF32" w:rsidR="00CA10FF" w:rsidRPr="007B43BD" w:rsidRDefault="00CA10FF" w:rsidP="0085567B">
            <w:pPr>
              <w:spacing w:after="0" w:line="240" w:lineRule="auto"/>
              <w:rPr>
                <w:sz w:val="20"/>
                <w:szCs w:val="20"/>
              </w:rPr>
            </w:pPr>
            <w:r>
              <w:rPr>
                <w:sz w:val="20"/>
                <w:szCs w:val="20"/>
              </w:rPr>
              <w:t>AA nr.4/01.07.2020</w:t>
            </w:r>
          </w:p>
        </w:tc>
        <w:tc>
          <w:tcPr>
            <w:tcW w:w="1701" w:type="dxa"/>
            <w:shd w:val="clear" w:color="auto" w:fill="auto"/>
            <w:tcMar>
              <w:left w:w="14" w:type="dxa"/>
              <w:right w:w="14" w:type="dxa"/>
            </w:tcMar>
            <w:vAlign w:val="center"/>
          </w:tcPr>
          <w:p w14:paraId="53FDD720" w14:textId="3DCB8E69" w:rsidR="00CA10FF" w:rsidRPr="00C573DA" w:rsidRDefault="00CA10FF" w:rsidP="00CA10FF">
            <w:pPr>
              <w:spacing w:after="0" w:line="240" w:lineRule="auto"/>
              <w:ind w:left="140" w:right="142"/>
              <w:jc w:val="left"/>
              <w:rPr>
                <w:sz w:val="20"/>
                <w:szCs w:val="20"/>
              </w:rPr>
            </w:pPr>
            <w:r>
              <w:rPr>
                <w:sz w:val="20"/>
                <w:szCs w:val="20"/>
              </w:rPr>
              <w:t>Săcășeni</w:t>
            </w:r>
          </w:p>
        </w:tc>
        <w:tc>
          <w:tcPr>
            <w:tcW w:w="4325" w:type="dxa"/>
            <w:tcMar>
              <w:left w:w="14" w:type="dxa"/>
              <w:right w:w="14" w:type="dxa"/>
            </w:tcMar>
            <w:vAlign w:val="center"/>
          </w:tcPr>
          <w:p w14:paraId="64284D67" w14:textId="77777777" w:rsidR="00CA10FF" w:rsidRPr="0087230A" w:rsidRDefault="00CA10FF" w:rsidP="0085567B">
            <w:pPr>
              <w:spacing w:after="0" w:line="240" w:lineRule="auto"/>
              <w:ind w:left="140" w:right="142"/>
              <w:rPr>
                <w:sz w:val="20"/>
                <w:szCs w:val="20"/>
              </w:rPr>
            </w:pPr>
            <w:r w:rsidRPr="0087230A">
              <w:rPr>
                <w:sz w:val="20"/>
                <w:szCs w:val="20"/>
              </w:rPr>
              <w:t>colectare separată şi transport separat al deşeurilor municipale, salubrizare a localităţilor</w:t>
            </w:r>
          </w:p>
          <w:p w14:paraId="4C32C782" w14:textId="792E5117" w:rsidR="00CA10FF" w:rsidRPr="00C573DA" w:rsidRDefault="00CA10FF" w:rsidP="0085567B">
            <w:pPr>
              <w:spacing w:after="0" w:line="240" w:lineRule="auto"/>
              <w:ind w:left="140" w:right="142"/>
              <w:rPr>
                <w:sz w:val="20"/>
                <w:szCs w:val="20"/>
              </w:rPr>
            </w:pPr>
            <w:r w:rsidRPr="0087230A">
              <w:rPr>
                <w:sz w:val="20"/>
                <w:szCs w:val="20"/>
              </w:rPr>
              <w:t>colectare separată şi transport separat al deşeurilor municipale şi al deşeurilor similare provenind din activităţi comerciale din industrie şi instituţii, inclusiv fracţii colectate separat, fără a aduce atingere fluxului de deşeuri de echipamente electrice şi electronice, baterii şi acumulatori</w:t>
            </w:r>
          </w:p>
        </w:tc>
        <w:tc>
          <w:tcPr>
            <w:tcW w:w="2123" w:type="dxa"/>
            <w:vMerge/>
            <w:tcBorders>
              <w:left w:val="nil"/>
              <w:bottom w:val="single" w:sz="4" w:space="0" w:color="auto"/>
              <w:right w:val="single" w:sz="4" w:space="0" w:color="auto"/>
            </w:tcBorders>
            <w:shd w:val="clear" w:color="auto" w:fill="auto"/>
            <w:tcMar>
              <w:left w:w="14" w:type="dxa"/>
              <w:right w:w="14" w:type="dxa"/>
            </w:tcMar>
            <w:vAlign w:val="center"/>
          </w:tcPr>
          <w:p w14:paraId="531C9ABF" w14:textId="77777777" w:rsidR="00CA10FF" w:rsidRPr="007B43BD" w:rsidRDefault="00CA10FF" w:rsidP="00CA10FF">
            <w:pPr>
              <w:spacing w:after="0" w:line="240" w:lineRule="auto"/>
              <w:ind w:left="140" w:right="142"/>
              <w:jc w:val="left"/>
              <w:rPr>
                <w:sz w:val="20"/>
                <w:szCs w:val="20"/>
              </w:rPr>
            </w:pPr>
          </w:p>
        </w:tc>
        <w:tc>
          <w:tcPr>
            <w:tcW w:w="1656" w:type="dxa"/>
            <w:vMerge/>
            <w:shd w:val="clear" w:color="auto" w:fill="auto"/>
            <w:tcMar>
              <w:left w:w="14" w:type="dxa"/>
              <w:right w:w="14" w:type="dxa"/>
            </w:tcMar>
            <w:vAlign w:val="center"/>
          </w:tcPr>
          <w:p w14:paraId="0B696709" w14:textId="77777777" w:rsidR="00CA10FF" w:rsidRPr="007B43BD" w:rsidRDefault="00CA10FF" w:rsidP="00CA10FF">
            <w:pPr>
              <w:spacing w:after="0" w:line="240" w:lineRule="auto"/>
              <w:ind w:left="140" w:right="142"/>
              <w:jc w:val="left"/>
              <w:rPr>
                <w:sz w:val="20"/>
                <w:szCs w:val="20"/>
              </w:rPr>
            </w:pPr>
          </w:p>
        </w:tc>
      </w:tr>
    </w:tbl>
    <w:p w14:paraId="03525A35" w14:textId="77777777" w:rsidR="00060110" w:rsidRDefault="00060110" w:rsidP="00CC7073"/>
    <w:p w14:paraId="2AC61798" w14:textId="61B54CDB" w:rsidR="00215CC0" w:rsidRDefault="00215CC0" w:rsidP="00CC7073">
      <w:r w:rsidRPr="00215CC0">
        <w:t>Indicatorii de performanță și tehnici pentru serviciul public de salubrizare din cadrul Județulu</w:t>
      </w:r>
      <w:r>
        <w:t>i Satu Mare</w:t>
      </w:r>
      <w:r w:rsidRPr="00215CC0">
        <w:t>, sunt prezentați în tabelul următor:</w:t>
      </w:r>
    </w:p>
    <w:p w14:paraId="06BE4406" w14:textId="45B55C2C" w:rsidR="00215CC0" w:rsidRDefault="00215CC0" w:rsidP="00215CC0">
      <w:pPr>
        <w:pStyle w:val="Caption"/>
      </w:pPr>
      <w:bookmarkStart w:id="244" w:name="_Toc73089946"/>
      <w:r>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13</w:t>
      </w:r>
      <w:r w:rsidR="00F539AF">
        <w:fldChar w:fldCharType="end"/>
      </w:r>
      <w:r>
        <w:t xml:space="preserve"> Indicatori de performanță</w:t>
      </w:r>
      <w:bookmarkEnd w:id="244"/>
    </w:p>
    <w:tbl>
      <w:tblPr>
        <w:tblStyle w:val="TableGrid"/>
        <w:tblW w:w="5000" w:type="pct"/>
        <w:tblLook w:val="04A0" w:firstRow="1" w:lastRow="0" w:firstColumn="1" w:lastColumn="0" w:noHBand="0" w:noVBand="1"/>
      </w:tblPr>
      <w:tblGrid>
        <w:gridCol w:w="925"/>
        <w:gridCol w:w="2970"/>
        <w:gridCol w:w="4703"/>
        <w:gridCol w:w="1997"/>
        <w:gridCol w:w="3769"/>
      </w:tblGrid>
      <w:tr w:rsidR="00215CC0" w:rsidRPr="004C6CA4" w14:paraId="1C3AF249" w14:textId="77777777" w:rsidTr="004C6CA4">
        <w:trPr>
          <w:trHeight w:val="20"/>
          <w:tblHeader/>
        </w:trPr>
        <w:tc>
          <w:tcPr>
            <w:tcW w:w="322" w:type="pct"/>
            <w:shd w:val="clear" w:color="auto" w:fill="A8D08D" w:themeFill="accent6" w:themeFillTint="99"/>
            <w:vAlign w:val="center"/>
          </w:tcPr>
          <w:p w14:paraId="3B91927E" w14:textId="77777777" w:rsidR="00215CC0" w:rsidRPr="004C6CA4" w:rsidRDefault="00215CC0" w:rsidP="00215CC0">
            <w:pPr>
              <w:spacing w:after="0"/>
              <w:jc w:val="center"/>
              <w:rPr>
                <w:b/>
                <w:bCs/>
                <w:sz w:val="22"/>
                <w:szCs w:val="22"/>
              </w:rPr>
            </w:pPr>
            <w:bookmarkStart w:id="245" w:name="_Hlk19529021"/>
            <w:r w:rsidRPr="004C6CA4">
              <w:rPr>
                <w:b/>
                <w:bCs/>
                <w:sz w:val="22"/>
                <w:szCs w:val="22"/>
              </w:rPr>
              <w:t>Nr.crt.</w:t>
            </w:r>
          </w:p>
        </w:tc>
        <w:tc>
          <w:tcPr>
            <w:tcW w:w="1034" w:type="pct"/>
            <w:shd w:val="clear" w:color="auto" w:fill="A8D08D" w:themeFill="accent6" w:themeFillTint="99"/>
            <w:vAlign w:val="center"/>
          </w:tcPr>
          <w:p w14:paraId="5AADAF5C" w14:textId="77777777" w:rsidR="00215CC0" w:rsidRPr="004C6CA4" w:rsidRDefault="00215CC0" w:rsidP="00215CC0">
            <w:pPr>
              <w:spacing w:after="0"/>
              <w:jc w:val="center"/>
              <w:rPr>
                <w:b/>
                <w:bCs/>
                <w:sz w:val="22"/>
                <w:szCs w:val="22"/>
              </w:rPr>
            </w:pPr>
            <w:r w:rsidRPr="004C6CA4">
              <w:rPr>
                <w:b/>
                <w:bCs/>
                <w:sz w:val="22"/>
                <w:szCs w:val="22"/>
              </w:rPr>
              <w:t>Indicator de performanță</w:t>
            </w:r>
          </w:p>
        </w:tc>
        <w:tc>
          <w:tcPr>
            <w:tcW w:w="1637" w:type="pct"/>
            <w:shd w:val="clear" w:color="auto" w:fill="A8D08D" w:themeFill="accent6" w:themeFillTint="99"/>
            <w:vAlign w:val="center"/>
          </w:tcPr>
          <w:p w14:paraId="542D301E" w14:textId="77777777" w:rsidR="00215CC0" w:rsidRPr="004C6CA4" w:rsidRDefault="00215CC0" w:rsidP="00215CC0">
            <w:pPr>
              <w:spacing w:after="0"/>
              <w:jc w:val="center"/>
              <w:rPr>
                <w:b/>
                <w:bCs/>
                <w:sz w:val="22"/>
                <w:szCs w:val="22"/>
              </w:rPr>
            </w:pPr>
            <w:r w:rsidRPr="004C6CA4">
              <w:rPr>
                <w:b/>
                <w:bCs/>
                <w:sz w:val="22"/>
                <w:szCs w:val="22"/>
              </w:rPr>
              <w:t>Descriere</w:t>
            </w:r>
          </w:p>
        </w:tc>
        <w:tc>
          <w:tcPr>
            <w:tcW w:w="695" w:type="pct"/>
            <w:shd w:val="clear" w:color="auto" w:fill="A8D08D" w:themeFill="accent6" w:themeFillTint="99"/>
            <w:vAlign w:val="center"/>
          </w:tcPr>
          <w:p w14:paraId="649BC49D" w14:textId="77777777" w:rsidR="00215CC0" w:rsidRPr="004C6CA4" w:rsidRDefault="00215CC0" w:rsidP="00215CC0">
            <w:pPr>
              <w:spacing w:after="0"/>
              <w:jc w:val="center"/>
              <w:rPr>
                <w:b/>
                <w:bCs/>
                <w:sz w:val="22"/>
                <w:szCs w:val="22"/>
              </w:rPr>
            </w:pPr>
            <w:r w:rsidRPr="004C6CA4">
              <w:rPr>
                <w:b/>
                <w:bCs/>
                <w:sz w:val="22"/>
                <w:szCs w:val="22"/>
              </w:rPr>
              <w:t>Țintă</w:t>
            </w:r>
          </w:p>
        </w:tc>
        <w:tc>
          <w:tcPr>
            <w:tcW w:w="1312" w:type="pct"/>
            <w:shd w:val="clear" w:color="auto" w:fill="A8D08D" w:themeFill="accent6" w:themeFillTint="99"/>
          </w:tcPr>
          <w:p w14:paraId="46D2B372" w14:textId="77777777" w:rsidR="00215CC0" w:rsidRPr="004C6CA4" w:rsidRDefault="00215CC0" w:rsidP="00215CC0">
            <w:pPr>
              <w:spacing w:after="0"/>
              <w:rPr>
                <w:b/>
                <w:bCs/>
                <w:sz w:val="22"/>
                <w:szCs w:val="22"/>
              </w:rPr>
            </w:pPr>
            <w:r w:rsidRPr="004C6CA4">
              <w:rPr>
                <w:b/>
                <w:bCs/>
                <w:sz w:val="22"/>
                <w:szCs w:val="22"/>
              </w:rPr>
              <w:t>Penalități pentru neîndeplinire</w:t>
            </w:r>
          </w:p>
        </w:tc>
      </w:tr>
      <w:tr w:rsidR="00215CC0" w:rsidRPr="004C6CA4" w14:paraId="3D880932" w14:textId="77777777" w:rsidTr="004C6CA4">
        <w:trPr>
          <w:trHeight w:val="20"/>
        </w:trPr>
        <w:tc>
          <w:tcPr>
            <w:tcW w:w="5000" w:type="pct"/>
            <w:gridSpan w:val="5"/>
            <w:shd w:val="clear" w:color="auto" w:fill="A8D08D" w:themeFill="accent6" w:themeFillTint="99"/>
            <w:vAlign w:val="center"/>
          </w:tcPr>
          <w:p w14:paraId="357DFE0D" w14:textId="187EC3C7" w:rsidR="00215CC0" w:rsidRPr="004C6CA4" w:rsidRDefault="00215CC0" w:rsidP="00215CC0">
            <w:pPr>
              <w:spacing w:after="0"/>
              <w:jc w:val="center"/>
              <w:rPr>
                <w:b/>
                <w:sz w:val="22"/>
                <w:szCs w:val="22"/>
              </w:rPr>
            </w:pPr>
            <w:r w:rsidRPr="004C6CA4">
              <w:rPr>
                <w:b/>
                <w:sz w:val="22"/>
                <w:szCs w:val="22"/>
              </w:rPr>
              <w:t>SC Ierul Tiream SRL</w:t>
            </w:r>
          </w:p>
        </w:tc>
      </w:tr>
      <w:tr w:rsidR="00EC635F" w:rsidRPr="004C6CA4" w14:paraId="442D0326" w14:textId="77777777" w:rsidTr="004C6CA4">
        <w:trPr>
          <w:trHeight w:val="20"/>
        </w:trPr>
        <w:tc>
          <w:tcPr>
            <w:tcW w:w="322" w:type="pct"/>
            <w:vAlign w:val="center"/>
          </w:tcPr>
          <w:p w14:paraId="1C6D9424" w14:textId="77777777" w:rsidR="00EC635F" w:rsidRPr="004C6CA4" w:rsidRDefault="00EC635F" w:rsidP="00EC635F">
            <w:pPr>
              <w:spacing w:after="0"/>
              <w:ind w:right="72"/>
              <w:jc w:val="left"/>
              <w:rPr>
                <w:sz w:val="22"/>
                <w:szCs w:val="22"/>
              </w:rPr>
            </w:pPr>
            <w:r w:rsidRPr="004C6CA4">
              <w:rPr>
                <w:sz w:val="22"/>
                <w:szCs w:val="22"/>
              </w:rPr>
              <w:t>1.</w:t>
            </w:r>
          </w:p>
        </w:tc>
        <w:tc>
          <w:tcPr>
            <w:tcW w:w="1034" w:type="pct"/>
            <w:shd w:val="clear" w:color="auto" w:fill="auto"/>
            <w:vAlign w:val="center"/>
          </w:tcPr>
          <w:p w14:paraId="32D8F6B4" w14:textId="11C0AF49" w:rsidR="00EC635F" w:rsidRPr="004C6CA4" w:rsidRDefault="00EC635F" w:rsidP="00EC635F">
            <w:pPr>
              <w:spacing w:after="0"/>
              <w:ind w:left="121" w:right="174"/>
              <w:jc w:val="left"/>
              <w:rPr>
                <w:sz w:val="22"/>
                <w:szCs w:val="22"/>
              </w:rPr>
            </w:pPr>
            <w:r w:rsidRPr="004C6CA4">
              <w:rPr>
                <w:b/>
                <w:bCs/>
                <w:sz w:val="22"/>
                <w:szCs w:val="22"/>
              </w:rPr>
              <w:t xml:space="preserve">Colectarea separată a deșeurilor municipale </w:t>
            </w:r>
            <w:r w:rsidRPr="004C6CA4">
              <w:rPr>
                <w:b/>
                <w:bCs/>
                <w:sz w:val="22"/>
                <w:szCs w:val="22"/>
              </w:rPr>
              <w:lastRenderedPageBreak/>
              <w:t>prevăzute la art.17 alin.(1) lit.a</w:t>
            </w:r>
          </w:p>
        </w:tc>
        <w:tc>
          <w:tcPr>
            <w:tcW w:w="1637" w:type="pct"/>
            <w:shd w:val="clear" w:color="auto" w:fill="auto"/>
            <w:vAlign w:val="center"/>
          </w:tcPr>
          <w:p w14:paraId="28114F93" w14:textId="77777777" w:rsidR="00EC635F" w:rsidRPr="004C6CA4" w:rsidRDefault="00EC635F" w:rsidP="00060110">
            <w:pPr>
              <w:spacing w:after="0"/>
              <w:ind w:left="121" w:right="174"/>
              <w:rPr>
                <w:noProof/>
                <w:sz w:val="22"/>
                <w:szCs w:val="22"/>
                <w:lang w:val="it-IT"/>
              </w:rPr>
            </w:pPr>
            <w:r w:rsidRPr="004C6CA4">
              <w:rPr>
                <w:noProof/>
                <w:sz w:val="22"/>
                <w:szCs w:val="22"/>
                <w:lang w:val="it-IT"/>
              </w:rPr>
              <w:lastRenderedPageBreak/>
              <w:t xml:space="preserve">Cantitatea de deșeuri (hârtie, plastic, metale și sticlă) din dețeurile municipale, colectate separat, ca procentaj din cantitatea totală </w:t>
            </w:r>
            <w:r w:rsidRPr="004C6CA4">
              <w:rPr>
                <w:noProof/>
                <w:sz w:val="22"/>
                <w:szCs w:val="22"/>
                <w:lang w:val="it-IT"/>
              </w:rPr>
              <w:lastRenderedPageBreak/>
              <w:t>generată de deșeuri de hârtie, metal, plastic și sticlă din deșeurile municipale.</w:t>
            </w:r>
          </w:p>
          <w:p w14:paraId="3B267BE4" w14:textId="5661FE73" w:rsidR="00EC635F" w:rsidRPr="004C6CA4" w:rsidRDefault="00EC635F" w:rsidP="00060110">
            <w:pPr>
              <w:spacing w:after="0"/>
              <w:ind w:left="121" w:right="174"/>
              <w:rPr>
                <w:noProof/>
                <w:sz w:val="22"/>
                <w:szCs w:val="22"/>
                <w:lang w:val="it-IT"/>
              </w:rPr>
            </w:pPr>
            <w:r w:rsidRPr="004C6CA4">
              <w:rPr>
                <w:noProof/>
                <w:sz w:val="22"/>
                <w:szCs w:val="22"/>
                <w:lang w:val="it-IT"/>
              </w:rPr>
              <w:t>Cantitatea de deșeuri (hârtie, plastic, metale și sticlă) din dețeurile municipale, colectate separat reprezintă cantitatea acceptată într-un an calendaristic de către sta</w:t>
            </w:r>
            <w:r w:rsidRPr="004C6CA4">
              <w:rPr>
                <w:noProof/>
                <w:sz w:val="22"/>
                <w:szCs w:val="22"/>
              </w:rPr>
              <w:t>ția/</w:t>
            </w:r>
            <w:r w:rsidRPr="004C6CA4">
              <w:rPr>
                <w:noProof/>
                <w:sz w:val="22"/>
                <w:szCs w:val="22"/>
                <w:lang w:val="it-IT"/>
              </w:rPr>
              <w:t>stațiile de sortare.</w:t>
            </w:r>
          </w:p>
          <w:p w14:paraId="4E6BAA3A" w14:textId="77777777" w:rsidR="00EC635F" w:rsidRPr="004C6CA4" w:rsidRDefault="00EC635F" w:rsidP="00060110">
            <w:pPr>
              <w:spacing w:after="0"/>
              <w:ind w:left="121" w:right="174"/>
              <w:rPr>
                <w:noProof/>
                <w:sz w:val="22"/>
                <w:szCs w:val="22"/>
                <w:lang w:val="it-IT"/>
              </w:rPr>
            </w:pPr>
            <w:r w:rsidRPr="004C6CA4">
              <w:rPr>
                <w:noProof/>
                <w:sz w:val="22"/>
                <w:szCs w:val="22"/>
                <w:lang w:val="it-IT"/>
              </w:rPr>
              <w:t>Cantitatea totală generată de deșeuri de hârtie, metal, plastic, și sticlă din deșeurile municipale se calculează pe baza determinărilor de compoziție realizate de către operatorul de salubrizare.</w:t>
            </w:r>
          </w:p>
          <w:p w14:paraId="16231C69" w14:textId="136E4917" w:rsidR="00EC635F" w:rsidRPr="004C6CA4" w:rsidRDefault="00EC635F" w:rsidP="00060110">
            <w:pPr>
              <w:spacing w:after="0"/>
              <w:ind w:left="121" w:right="174"/>
              <w:rPr>
                <w:sz w:val="22"/>
                <w:szCs w:val="22"/>
              </w:rPr>
            </w:pPr>
            <w:r w:rsidRPr="004C6CA4">
              <w:rPr>
                <w:noProof/>
                <w:sz w:val="22"/>
                <w:szCs w:val="22"/>
                <w:lang w:val="it-IT"/>
              </w:rPr>
              <w:t>În lipsa determinărilor de compoziție a deșeurilor municipale, cantitatea de deșeuri de hârtie, metal, plastic și sticlă din deșeurile municipale se consideră a fi 33%.</w:t>
            </w:r>
          </w:p>
        </w:tc>
        <w:tc>
          <w:tcPr>
            <w:tcW w:w="695" w:type="pct"/>
            <w:shd w:val="clear" w:color="auto" w:fill="auto"/>
            <w:vAlign w:val="center"/>
          </w:tcPr>
          <w:p w14:paraId="08F6BEEA" w14:textId="77777777" w:rsidR="00EC635F" w:rsidRPr="004C6CA4" w:rsidRDefault="00EC635F" w:rsidP="00EC635F">
            <w:pPr>
              <w:spacing w:after="0"/>
              <w:ind w:left="121" w:right="174"/>
              <w:jc w:val="left"/>
              <w:rPr>
                <w:b/>
                <w:bCs/>
                <w:sz w:val="22"/>
                <w:szCs w:val="22"/>
              </w:rPr>
            </w:pPr>
            <w:r w:rsidRPr="004C6CA4">
              <w:rPr>
                <w:b/>
                <w:bCs/>
                <w:sz w:val="22"/>
                <w:szCs w:val="22"/>
              </w:rPr>
              <w:lastRenderedPageBreak/>
              <w:t>40% pentru anul 2019</w:t>
            </w:r>
          </w:p>
          <w:p w14:paraId="7D06DC63" w14:textId="77777777" w:rsidR="00EC635F" w:rsidRPr="004C6CA4" w:rsidRDefault="00EC635F" w:rsidP="00EC635F">
            <w:pPr>
              <w:spacing w:after="0"/>
              <w:ind w:left="121" w:right="174"/>
              <w:jc w:val="left"/>
              <w:rPr>
                <w:b/>
                <w:bCs/>
                <w:sz w:val="22"/>
                <w:szCs w:val="22"/>
              </w:rPr>
            </w:pPr>
          </w:p>
          <w:p w14:paraId="0B41C9D0" w14:textId="77777777" w:rsidR="00EC635F" w:rsidRPr="004C6CA4" w:rsidRDefault="00EC635F" w:rsidP="00EC635F">
            <w:pPr>
              <w:spacing w:after="0"/>
              <w:ind w:left="121" w:right="174"/>
              <w:jc w:val="left"/>
              <w:rPr>
                <w:b/>
                <w:bCs/>
                <w:sz w:val="22"/>
                <w:szCs w:val="22"/>
              </w:rPr>
            </w:pPr>
          </w:p>
          <w:p w14:paraId="75E7F02C" w14:textId="77777777" w:rsidR="00EC635F" w:rsidRPr="004C6CA4" w:rsidRDefault="00EC635F" w:rsidP="00EC635F">
            <w:pPr>
              <w:spacing w:after="0"/>
              <w:ind w:left="121" w:right="174"/>
              <w:jc w:val="left"/>
              <w:rPr>
                <w:b/>
                <w:bCs/>
                <w:sz w:val="22"/>
                <w:szCs w:val="22"/>
              </w:rPr>
            </w:pPr>
          </w:p>
          <w:p w14:paraId="5DF5D05A" w14:textId="77777777" w:rsidR="00EC635F" w:rsidRPr="004C6CA4" w:rsidRDefault="00EC635F" w:rsidP="00EC635F">
            <w:pPr>
              <w:spacing w:after="0"/>
              <w:ind w:left="121" w:right="174"/>
              <w:jc w:val="left"/>
              <w:rPr>
                <w:b/>
                <w:bCs/>
                <w:sz w:val="22"/>
                <w:szCs w:val="22"/>
              </w:rPr>
            </w:pPr>
          </w:p>
          <w:p w14:paraId="3A46FD03" w14:textId="77777777" w:rsidR="00EC635F" w:rsidRPr="004C6CA4" w:rsidRDefault="00EC635F" w:rsidP="00EC635F">
            <w:pPr>
              <w:spacing w:after="0"/>
              <w:ind w:left="121" w:right="174"/>
              <w:jc w:val="left"/>
              <w:rPr>
                <w:b/>
                <w:bCs/>
                <w:sz w:val="22"/>
                <w:szCs w:val="22"/>
              </w:rPr>
            </w:pPr>
            <w:r w:rsidRPr="004C6CA4">
              <w:rPr>
                <w:b/>
                <w:bCs/>
                <w:sz w:val="22"/>
                <w:szCs w:val="22"/>
              </w:rPr>
              <w:t>50% pentru anul 2020 și 60% pentru anul 2021</w:t>
            </w:r>
          </w:p>
          <w:p w14:paraId="506540A5" w14:textId="77777777" w:rsidR="00EC635F" w:rsidRPr="004C6CA4" w:rsidRDefault="00EC635F" w:rsidP="00EC635F">
            <w:pPr>
              <w:spacing w:after="0"/>
              <w:ind w:left="121" w:right="174"/>
              <w:jc w:val="left"/>
              <w:rPr>
                <w:b/>
                <w:bCs/>
                <w:sz w:val="22"/>
                <w:szCs w:val="22"/>
              </w:rPr>
            </w:pPr>
          </w:p>
          <w:p w14:paraId="576DCAA3" w14:textId="77777777" w:rsidR="00EC635F" w:rsidRPr="004C6CA4" w:rsidRDefault="00EC635F" w:rsidP="00EC635F">
            <w:pPr>
              <w:spacing w:after="0"/>
              <w:ind w:left="121" w:right="174"/>
              <w:jc w:val="left"/>
              <w:rPr>
                <w:b/>
                <w:bCs/>
                <w:sz w:val="22"/>
                <w:szCs w:val="22"/>
              </w:rPr>
            </w:pPr>
          </w:p>
          <w:p w14:paraId="2A03C11C" w14:textId="77777777" w:rsidR="00EC635F" w:rsidRPr="004C6CA4" w:rsidRDefault="00EC635F" w:rsidP="00EC635F">
            <w:pPr>
              <w:spacing w:after="0"/>
              <w:ind w:left="121" w:right="174"/>
              <w:jc w:val="left"/>
              <w:rPr>
                <w:b/>
                <w:bCs/>
                <w:sz w:val="22"/>
                <w:szCs w:val="22"/>
              </w:rPr>
            </w:pPr>
          </w:p>
          <w:p w14:paraId="6D14063E" w14:textId="77777777" w:rsidR="00EC635F" w:rsidRPr="004C6CA4" w:rsidRDefault="00EC635F" w:rsidP="00EC635F">
            <w:pPr>
              <w:spacing w:after="0"/>
              <w:ind w:left="121" w:right="174"/>
              <w:jc w:val="left"/>
              <w:rPr>
                <w:b/>
                <w:bCs/>
                <w:sz w:val="22"/>
                <w:szCs w:val="22"/>
              </w:rPr>
            </w:pPr>
          </w:p>
          <w:p w14:paraId="61551390" w14:textId="344065C5" w:rsidR="00EC635F" w:rsidRPr="004C6CA4" w:rsidRDefault="00EC635F" w:rsidP="00EC635F">
            <w:pPr>
              <w:spacing w:after="0"/>
              <w:jc w:val="left"/>
              <w:rPr>
                <w:sz w:val="22"/>
                <w:szCs w:val="22"/>
              </w:rPr>
            </w:pPr>
            <w:r w:rsidRPr="004C6CA4">
              <w:rPr>
                <w:b/>
                <w:bCs/>
                <w:sz w:val="22"/>
                <w:szCs w:val="22"/>
              </w:rPr>
              <w:t>70% începând cu anul 2022</w:t>
            </w:r>
          </w:p>
        </w:tc>
        <w:tc>
          <w:tcPr>
            <w:tcW w:w="1312" w:type="pct"/>
          </w:tcPr>
          <w:p w14:paraId="213332B5" w14:textId="06077089" w:rsidR="00EC635F" w:rsidRPr="004C6CA4" w:rsidRDefault="00E45365" w:rsidP="00EC635F">
            <w:pPr>
              <w:spacing w:after="0"/>
              <w:ind w:left="121" w:right="174"/>
              <w:rPr>
                <w:sz w:val="22"/>
                <w:szCs w:val="22"/>
              </w:rPr>
            </w:pPr>
            <w:r w:rsidRPr="004C6CA4">
              <w:rPr>
                <w:sz w:val="22"/>
                <w:szCs w:val="22"/>
              </w:rPr>
              <w:lastRenderedPageBreak/>
              <w:t xml:space="preserve">Operatorul de salubrizare va suporta contribuția pentru economie circulară pentru cantitățile de deșeuri </w:t>
            </w:r>
            <w:r w:rsidRPr="004C6CA4">
              <w:rPr>
                <w:sz w:val="22"/>
                <w:szCs w:val="22"/>
              </w:rPr>
              <w:lastRenderedPageBreak/>
              <w:t>municipale destinate a fi depozitate care depășesc cantitățile corespunzătoare indicatorilor minimi de performanță pentru colectarea selectivă. Autoritatea publică locală va analiza anual respectarea indicatorilor minimi de performanță de coelctare selectivă și va comunica operatorului suma datorată pentru eventuala neîndeplinire a acestora.</w:t>
            </w:r>
          </w:p>
        </w:tc>
      </w:tr>
      <w:tr w:rsidR="00EC635F" w:rsidRPr="004C6CA4" w14:paraId="7105FF35" w14:textId="77777777" w:rsidTr="004C6CA4">
        <w:trPr>
          <w:trHeight w:val="20"/>
        </w:trPr>
        <w:tc>
          <w:tcPr>
            <w:tcW w:w="322" w:type="pct"/>
            <w:vAlign w:val="center"/>
          </w:tcPr>
          <w:p w14:paraId="0DDEA7E4" w14:textId="77777777" w:rsidR="00EC635F" w:rsidRPr="004C6CA4" w:rsidRDefault="00EC635F" w:rsidP="00EC635F">
            <w:pPr>
              <w:spacing w:after="0"/>
              <w:ind w:right="72"/>
              <w:jc w:val="left"/>
              <w:rPr>
                <w:sz w:val="22"/>
                <w:szCs w:val="22"/>
              </w:rPr>
            </w:pPr>
            <w:r w:rsidRPr="004C6CA4">
              <w:rPr>
                <w:sz w:val="22"/>
                <w:szCs w:val="22"/>
              </w:rPr>
              <w:lastRenderedPageBreak/>
              <w:t xml:space="preserve">2. </w:t>
            </w:r>
          </w:p>
        </w:tc>
        <w:tc>
          <w:tcPr>
            <w:tcW w:w="1034" w:type="pct"/>
            <w:shd w:val="clear" w:color="auto" w:fill="FFFFFF" w:themeFill="background1"/>
            <w:vAlign w:val="center"/>
          </w:tcPr>
          <w:p w14:paraId="31DB9C90" w14:textId="3C1BB671" w:rsidR="00EC635F" w:rsidRPr="004C6CA4" w:rsidRDefault="00EC635F" w:rsidP="00EC635F">
            <w:pPr>
              <w:spacing w:after="0"/>
              <w:ind w:left="121" w:right="174"/>
              <w:jc w:val="left"/>
              <w:rPr>
                <w:b/>
                <w:bCs/>
                <w:noProof/>
                <w:sz w:val="22"/>
                <w:szCs w:val="22"/>
                <w:lang w:val="it-IT"/>
              </w:rPr>
            </w:pPr>
            <w:r w:rsidRPr="004C6CA4">
              <w:rPr>
                <w:b/>
                <w:bCs/>
                <w:sz w:val="22"/>
                <w:szCs w:val="22"/>
              </w:rPr>
              <w:t>Colectarea și transportul deșeurilor provenite din locuințe, generate de activități de reamenajare și reabilitare interioară și/sau exterioară a acestora</w:t>
            </w:r>
          </w:p>
        </w:tc>
        <w:tc>
          <w:tcPr>
            <w:tcW w:w="1637" w:type="pct"/>
            <w:shd w:val="clear" w:color="auto" w:fill="FFFFFF" w:themeFill="background1"/>
            <w:vAlign w:val="center"/>
          </w:tcPr>
          <w:p w14:paraId="511205C5" w14:textId="0E32DAC2" w:rsidR="00EC635F" w:rsidRPr="004C6CA4" w:rsidRDefault="00EC635F" w:rsidP="00060110">
            <w:pPr>
              <w:spacing w:after="0"/>
              <w:ind w:left="121" w:right="174"/>
              <w:rPr>
                <w:noProof/>
                <w:sz w:val="22"/>
                <w:szCs w:val="22"/>
                <w:lang w:val="it-IT"/>
              </w:rPr>
            </w:pPr>
            <w:r w:rsidRPr="004C6CA4">
              <w:rPr>
                <w:sz w:val="22"/>
                <w:szCs w:val="22"/>
              </w:rPr>
              <w:t>Cantitatea totală de deșeuri provenite din locuințe, genearte de activități de reamenajare și reabilitare interioară și/sau exterioară a acestora, predată pentru reutilizare, reciclare și alte operațiuni de valorificare materială, inclusiv operațiuni de umplere, rambleiere, direct sau prin intermediul unei sta’ii de transfer ca procentaj din cantitatea de deșeuri provenite din locuințe, generate de activiăți de reamenajare și reabilitare interioară și/sau exterioară a acestora colectate (%)</w:t>
            </w:r>
          </w:p>
        </w:tc>
        <w:tc>
          <w:tcPr>
            <w:tcW w:w="695" w:type="pct"/>
            <w:shd w:val="clear" w:color="auto" w:fill="FFFFFF" w:themeFill="background1"/>
            <w:vAlign w:val="center"/>
          </w:tcPr>
          <w:p w14:paraId="3B743F04" w14:textId="4FFEEAEA" w:rsidR="00EC635F" w:rsidRPr="004C6CA4" w:rsidRDefault="00EC635F" w:rsidP="00EC635F">
            <w:pPr>
              <w:spacing w:after="0"/>
              <w:ind w:left="121" w:right="174"/>
              <w:jc w:val="left"/>
              <w:rPr>
                <w:noProof/>
                <w:sz w:val="22"/>
                <w:szCs w:val="22"/>
              </w:rPr>
            </w:pPr>
            <w:r w:rsidRPr="004C6CA4">
              <w:rPr>
                <w:b/>
                <w:bCs/>
                <w:sz w:val="22"/>
                <w:szCs w:val="22"/>
              </w:rPr>
              <w:t>Valorile sunt prevăzute în anexa nr.6 din Legea nr.211/2011</w:t>
            </w:r>
          </w:p>
        </w:tc>
        <w:tc>
          <w:tcPr>
            <w:tcW w:w="1312" w:type="pct"/>
            <w:vAlign w:val="center"/>
          </w:tcPr>
          <w:p w14:paraId="75A25E3B" w14:textId="77777777" w:rsidR="00EC635F" w:rsidRPr="004C6CA4" w:rsidRDefault="00EC635F" w:rsidP="00EC635F">
            <w:pPr>
              <w:spacing w:after="0"/>
              <w:ind w:left="121" w:right="174"/>
              <w:rPr>
                <w:noProof/>
                <w:sz w:val="22"/>
                <w:szCs w:val="22"/>
                <w:lang w:val="it-IT"/>
              </w:rPr>
            </w:pPr>
            <w:r w:rsidRPr="004C6CA4">
              <w:rPr>
                <w:noProof/>
                <w:sz w:val="22"/>
                <w:szCs w:val="22"/>
              </w:rPr>
              <w:t>Fără penalități – datele sunt folosite în scop de monitorizare</w:t>
            </w:r>
          </w:p>
        </w:tc>
      </w:tr>
      <w:tr w:rsidR="00EC635F" w:rsidRPr="004C6CA4" w14:paraId="1AE33489" w14:textId="77777777" w:rsidTr="004C6CA4">
        <w:trPr>
          <w:trHeight w:val="20"/>
        </w:trPr>
        <w:tc>
          <w:tcPr>
            <w:tcW w:w="5000" w:type="pct"/>
            <w:gridSpan w:val="5"/>
            <w:shd w:val="clear" w:color="auto" w:fill="A8D08D" w:themeFill="accent6" w:themeFillTint="99"/>
            <w:vAlign w:val="center"/>
          </w:tcPr>
          <w:p w14:paraId="51112C74" w14:textId="4F61E59E" w:rsidR="00EC635F" w:rsidRPr="004C6CA4" w:rsidRDefault="00EC635F" w:rsidP="00EC635F">
            <w:pPr>
              <w:spacing w:after="0"/>
              <w:ind w:left="121" w:right="174"/>
              <w:jc w:val="center"/>
              <w:rPr>
                <w:b/>
                <w:sz w:val="22"/>
                <w:szCs w:val="22"/>
              </w:rPr>
            </w:pPr>
            <w:r w:rsidRPr="004C6CA4">
              <w:rPr>
                <w:b/>
                <w:sz w:val="22"/>
                <w:szCs w:val="22"/>
              </w:rPr>
              <w:t>SC Alpin Bio Soluțion 2015 SRL</w:t>
            </w:r>
          </w:p>
        </w:tc>
      </w:tr>
      <w:tr w:rsidR="00EC635F" w:rsidRPr="004C6CA4" w14:paraId="4AAFBF09" w14:textId="77777777" w:rsidTr="004C6CA4">
        <w:trPr>
          <w:trHeight w:val="20"/>
        </w:trPr>
        <w:tc>
          <w:tcPr>
            <w:tcW w:w="322" w:type="pct"/>
            <w:shd w:val="clear" w:color="auto" w:fill="auto"/>
            <w:vAlign w:val="center"/>
          </w:tcPr>
          <w:p w14:paraId="652BE8A6" w14:textId="75FEB5CD" w:rsidR="00EC635F" w:rsidRPr="004C6CA4" w:rsidRDefault="00EC635F" w:rsidP="00EC635F">
            <w:pPr>
              <w:spacing w:after="0"/>
              <w:ind w:right="72"/>
              <w:jc w:val="left"/>
              <w:rPr>
                <w:b/>
                <w:bCs/>
                <w:sz w:val="22"/>
                <w:szCs w:val="22"/>
              </w:rPr>
            </w:pPr>
            <w:r w:rsidRPr="004C6CA4">
              <w:rPr>
                <w:b/>
                <w:bCs/>
                <w:sz w:val="22"/>
                <w:szCs w:val="22"/>
              </w:rPr>
              <w:t>-</w:t>
            </w:r>
          </w:p>
        </w:tc>
        <w:tc>
          <w:tcPr>
            <w:tcW w:w="1034" w:type="pct"/>
            <w:shd w:val="clear" w:color="auto" w:fill="auto"/>
            <w:vAlign w:val="center"/>
          </w:tcPr>
          <w:p w14:paraId="60892788" w14:textId="479165E5" w:rsidR="00EC635F" w:rsidRPr="004C6CA4" w:rsidRDefault="00EC635F" w:rsidP="00EC635F">
            <w:pPr>
              <w:spacing w:after="0"/>
              <w:ind w:left="121" w:right="174"/>
              <w:jc w:val="left"/>
              <w:rPr>
                <w:b/>
                <w:bCs/>
                <w:sz w:val="22"/>
                <w:szCs w:val="22"/>
              </w:rPr>
            </w:pPr>
            <w:r w:rsidRPr="004C6CA4">
              <w:rPr>
                <w:b/>
                <w:bCs/>
                <w:sz w:val="22"/>
                <w:szCs w:val="22"/>
              </w:rPr>
              <w:t>-</w:t>
            </w:r>
          </w:p>
        </w:tc>
        <w:tc>
          <w:tcPr>
            <w:tcW w:w="1637" w:type="pct"/>
            <w:shd w:val="clear" w:color="auto" w:fill="auto"/>
            <w:vAlign w:val="center"/>
          </w:tcPr>
          <w:p w14:paraId="08BE7695" w14:textId="2FFED5BD" w:rsidR="00EC635F" w:rsidRPr="004C6CA4" w:rsidRDefault="00EC635F" w:rsidP="00EC635F">
            <w:pPr>
              <w:spacing w:after="0"/>
              <w:ind w:left="121" w:right="174"/>
              <w:jc w:val="left"/>
              <w:rPr>
                <w:b/>
                <w:bCs/>
                <w:sz w:val="22"/>
                <w:szCs w:val="22"/>
              </w:rPr>
            </w:pPr>
            <w:r w:rsidRPr="004C6CA4">
              <w:rPr>
                <w:b/>
                <w:bCs/>
                <w:sz w:val="22"/>
                <w:szCs w:val="22"/>
              </w:rPr>
              <w:t>-</w:t>
            </w:r>
          </w:p>
        </w:tc>
        <w:tc>
          <w:tcPr>
            <w:tcW w:w="695" w:type="pct"/>
            <w:shd w:val="clear" w:color="auto" w:fill="auto"/>
            <w:vAlign w:val="center"/>
          </w:tcPr>
          <w:p w14:paraId="0DD7F45E" w14:textId="5E5A7B71" w:rsidR="00EC635F" w:rsidRPr="004C6CA4" w:rsidRDefault="00EC635F" w:rsidP="00EC635F">
            <w:pPr>
              <w:spacing w:after="0"/>
              <w:ind w:left="121" w:right="174"/>
              <w:jc w:val="left"/>
              <w:rPr>
                <w:b/>
                <w:bCs/>
                <w:sz w:val="22"/>
                <w:szCs w:val="22"/>
              </w:rPr>
            </w:pPr>
            <w:r w:rsidRPr="004C6CA4">
              <w:rPr>
                <w:b/>
                <w:bCs/>
                <w:sz w:val="22"/>
                <w:szCs w:val="22"/>
              </w:rPr>
              <w:t>-</w:t>
            </w:r>
          </w:p>
        </w:tc>
        <w:tc>
          <w:tcPr>
            <w:tcW w:w="1312" w:type="pct"/>
            <w:shd w:val="clear" w:color="auto" w:fill="auto"/>
          </w:tcPr>
          <w:p w14:paraId="30C68381" w14:textId="503E7857" w:rsidR="00EC635F" w:rsidRPr="004C6CA4" w:rsidRDefault="00EC635F" w:rsidP="00EC635F">
            <w:pPr>
              <w:spacing w:after="0"/>
              <w:ind w:left="121" w:right="174"/>
              <w:rPr>
                <w:b/>
                <w:bCs/>
                <w:sz w:val="22"/>
                <w:szCs w:val="22"/>
              </w:rPr>
            </w:pPr>
            <w:r w:rsidRPr="004C6CA4">
              <w:rPr>
                <w:b/>
                <w:bCs/>
                <w:sz w:val="22"/>
                <w:szCs w:val="22"/>
              </w:rPr>
              <w:t>-</w:t>
            </w:r>
          </w:p>
        </w:tc>
      </w:tr>
      <w:tr w:rsidR="00EC635F" w:rsidRPr="004C6CA4" w14:paraId="654AA9A4" w14:textId="77777777" w:rsidTr="004C6CA4">
        <w:trPr>
          <w:trHeight w:val="20"/>
        </w:trPr>
        <w:tc>
          <w:tcPr>
            <w:tcW w:w="5000" w:type="pct"/>
            <w:gridSpan w:val="5"/>
            <w:shd w:val="clear" w:color="auto" w:fill="A8D08D" w:themeFill="accent6" w:themeFillTint="99"/>
            <w:vAlign w:val="center"/>
          </w:tcPr>
          <w:p w14:paraId="7DEF6D8D" w14:textId="7F25AFE8" w:rsidR="00EC635F" w:rsidRPr="004C6CA4" w:rsidRDefault="00EC635F" w:rsidP="00EC635F">
            <w:pPr>
              <w:spacing w:after="0"/>
              <w:ind w:left="121" w:right="174"/>
              <w:jc w:val="center"/>
              <w:rPr>
                <w:b/>
                <w:sz w:val="22"/>
                <w:szCs w:val="22"/>
              </w:rPr>
            </w:pPr>
            <w:r w:rsidRPr="004C6CA4">
              <w:rPr>
                <w:b/>
                <w:sz w:val="22"/>
                <w:szCs w:val="22"/>
              </w:rPr>
              <w:t>SC Deiosim Com SRL</w:t>
            </w:r>
          </w:p>
        </w:tc>
      </w:tr>
      <w:tr w:rsidR="00EC635F" w:rsidRPr="004C6CA4" w14:paraId="730DDDB1" w14:textId="77777777" w:rsidTr="004C6CA4">
        <w:trPr>
          <w:trHeight w:val="20"/>
        </w:trPr>
        <w:tc>
          <w:tcPr>
            <w:tcW w:w="322" w:type="pct"/>
            <w:shd w:val="clear" w:color="auto" w:fill="auto"/>
            <w:vAlign w:val="center"/>
          </w:tcPr>
          <w:p w14:paraId="1B0F9912" w14:textId="48F0D217" w:rsidR="00EC635F" w:rsidRPr="004C6CA4" w:rsidRDefault="00EC635F" w:rsidP="00EC635F">
            <w:pPr>
              <w:spacing w:after="0"/>
              <w:ind w:right="72"/>
              <w:jc w:val="left"/>
              <w:rPr>
                <w:sz w:val="22"/>
                <w:szCs w:val="22"/>
              </w:rPr>
            </w:pPr>
            <w:r w:rsidRPr="004C6CA4">
              <w:rPr>
                <w:sz w:val="22"/>
                <w:szCs w:val="22"/>
              </w:rPr>
              <w:t>1.</w:t>
            </w:r>
          </w:p>
        </w:tc>
        <w:tc>
          <w:tcPr>
            <w:tcW w:w="1034" w:type="pct"/>
            <w:shd w:val="clear" w:color="auto" w:fill="auto"/>
            <w:vAlign w:val="center"/>
          </w:tcPr>
          <w:p w14:paraId="407007C1" w14:textId="03A4BB0B" w:rsidR="00EC635F" w:rsidRPr="004C6CA4" w:rsidRDefault="00EC635F" w:rsidP="00EC635F">
            <w:pPr>
              <w:spacing w:after="0"/>
              <w:ind w:left="121" w:right="174"/>
              <w:jc w:val="left"/>
              <w:rPr>
                <w:b/>
                <w:bCs/>
                <w:sz w:val="22"/>
                <w:szCs w:val="22"/>
              </w:rPr>
            </w:pPr>
            <w:r w:rsidRPr="004C6CA4">
              <w:rPr>
                <w:b/>
                <w:bCs/>
                <w:sz w:val="22"/>
                <w:szCs w:val="22"/>
              </w:rPr>
              <w:t>Colectarea separată a deșeurilor municipale prevăzute la art.17 alin.(1) lit.a</w:t>
            </w:r>
          </w:p>
        </w:tc>
        <w:tc>
          <w:tcPr>
            <w:tcW w:w="1637" w:type="pct"/>
            <w:shd w:val="clear" w:color="auto" w:fill="auto"/>
            <w:vAlign w:val="center"/>
          </w:tcPr>
          <w:p w14:paraId="13B158C3" w14:textId="26EF72D0" w:rsidR="00EC635F" w:rsidRPr="004C6CA4" w:rsidRDefault="00EC635F" w:rsidP="00060110">
            <w:pPr>
              <w:spacing w:after="0"/>
              <w:ind w:left="121" w:right="174"/>
              <w:rPr>
                <w:noProof/>
                <w:sz w:val="22"/>
                <w:szCs w:val="22"/>
                <w:lang w:val="it-IT"/>
              </w:rPr>
            </w:pPr>
            <w:r w:rsidRPr="004C6CA4">
              <w:rPr>
                <w:noProof/>
                <w:sz w:val="22"/>
                <w:szCs w:val="22"/>
                <w:lang w:val="it-IT"/>
              </w:rPr>
              <w:t>Cantitatea de deșeuri (hârtie, plastic, metale și sticlă) din dețeurile municipale, colectate separat, ca procentaj din cantitatea totală generată de deșeuri de hârtie, metal, plastic și sticlă din deșeurile municipale.</w:t>
            </w:r>
          </w:p>
          <w:p w14:paraId="04CD9E5E" w14:textId="17AC97B9" w:rsidR="00EC635F" w:rsidRPr="004C6CA4" w:rsidRDefault="00EC635F" w:rsidP="00060110">
            <w:pPr>
              <w:spacing w:after="0"/>
              <w:ind w:left="121" w:right="174"/>
              <w:rPr>
                <w:noProof/>
                <w:sz w:val="22"/>
                <w:szCs w:val="22"/>
                <w:lang w:val="it-IT"/>
              </w:rPr>
            </w:pPr>
            <w:r w:rsidRPr="004C6CA4">
              <w:rPr>
                <w:noProof/>
                <w:sz w:val="22"/>
                <w:szCs w:val="22"/>
                <w:lang w:val="it-IT"/>
              </w:rPr>
              <w:t xml:space="preserve">Cantitatea de deșeuri  (hârtie, plastic, metale și sticlă) din dețeurile municipale, colectate </w:t>
            </w:r>
            <w:r w:rsidRPr="004C6CA4">
              <w:rPr>
                <w:noProof/>
                <w:sz w:val="22"/>
                <w:szCs w:val="22"/>
                <w:lang w:val="it-IT"/>
              </w:rPr>
              <w:lastRenderedPageBreak/>
              <w:t>separat reprezintă cantitatea acceptată într-un an calendaristic de către stațiile de sortare.</w:t>
            </w:r>
          </w:p>
          <w:p w14:paraId="53455C36" w14:textId="3CFD5097" w:rsidR="00EC635F" w:rsidRPr="004C6CA4" w:rsidRDefault="00EC635F" w:rsidP="00060110">
            <w:pPr>
              <w:spacing w:after="0"/>
              <w:ind w:left="121" w:right="174"/>
              <w:rPr>
                <w:noProof/>
                <w:sz w:val="22"/>
                <w:szCs w:val="22"/>
                <w:lang w:val="it-IT"/>
              </w:rPr>
            </w:pPr>
            <w:r w:rsidRPr="004C6CA4">
              <w:rPr>
                <w:noProof/>
                <w:sz w:val="22"/>
                <w:szCs w:val="22"/>
                <w:lang w:val="it-IT"/>
              </w:rPr>
              <w:t>Cantitatea totală generată de deșeuri de hârtie, metal, plastic, și sticlă din deșeurile municipale se calculează pe baza determinărilor de compoziție realizate de către operatorul de salubrizare.</w:t>
            </w:r>
          </w:p>
          <w:p w14:paraId="24E64424" w14:textId="2BCE481D" w:rsidR="00EC635F" w:rsidRPr="004C6CA4" w:rsidRDefault="00EC635F" w:rsidP="00060110">
            <w:pPr>
              <w:spacing w:after="0"/>
              <w:ind w:left="121" w:right="174"/>
              <w:rPr>
                <w:b/>
                <w:bCs/>
                <w:sz w:val="22"/>
                <w:szCs w:val="22"/>
              </w:rPr>
            </w:pPr>
            <w:r w:rsidRPr="004C6CA4">
              <w:rPr>
                <w:noProof/>
                <w:sz w:val="22"/>
                <w:szCs w:val="22"/>
                <w:lang w:val="it-IT"/>
              </w:rPr>
              <w:t>În lipsa determinărilor de compoziție a deșeurilor municipale, cantitatea de deșeuri de hârtie, metal, plastic și sticlă din deșeurile municipale se consideră a fi 33%.</w:t>
            </w:r>
          </w:p>
        </w:tc>
        <w:tc>
          <w:tcPr>
            <w:tcW w:w="695" w:type="pct"/>
            <w:shd w:val="clear" w:color="auto" w:fill="auto"/>
            <w:vAlign w:val="center"/>
          </w:tcPr>
          <w:p w14:paraId="2C23D73B" w14:textId="77777777" w:rsidR="00EC635F" w:rsidRPr="004C6CA4" w:rsidRDefault="00EC635F" w:rsidP="00EC635F">
            <w:pPr>
              <w:spacing w:after="0"/>
              <w:ind w:left="121" w:right="174"/>
              <w:jc w:val="left"/>
              <w:rPr>
                <w:b/>
                <w:bCs/>
                <w:sz w:val="22"/>
                <w:szCs w:val="22"/>
              </w:rPr>
            </w:pPr>
            <w:r w:rsidRPr="004C6CA4">
              <w:rPr>
                <w:b/>
                <w:bCs/>
                <w:sz w:val="22"/>
                <w:szCs w:val="22"/>
              </w:rPr>
              <w:lastRenderedPageBreak/>
              <w:t>40% pentru anul 2019</w:t>
            </w:r>
          </w:p>
          <w:p w14:paraId="2F01036B" w14:textId="77777777" w:rsidR="00EC635F" w:rsidRPr="004C6CA4" w:rsidRDefault="00EC635F" w:rsidP="00EC635F">
            <w:pPr>
              <w:spacing w:after="0"/>
              <w:ind w:left="121" w:right="174"/>
              <w:jc w:val="left"/>
              <w:rPr>
                <w:b/>
                <w:bCs/>
                <w:sz w:val="22"/>
                <w:szCs w:val="22"/>
              </w:rPr>
            </w:pPr>
          </w:p>
          <w:p w14:paraId="1D88C297" w14:textId="77777777" w:rsidR="00EC635F" w:rsidRPr="004C6CA4" w:rsidRDefault="00EC635F" w:rsidP="00EC635F">
            <w:pPr>
              <w:spacing w:after="0"/>
              <w:ind w:left="121" w:right="174"/>
              <w:jc w:val="left"/>
              <w:rPr>
                <w:b/>
                <w:bCs/>
                <w:sz w:val="22"/>
                <w:szCs w:val="22"/>
              </w:rPr>
            </w:pPr>
          </w:p>
          <w:p w14:paraId="1EE3F7CE" w14:textId="77777777" w:rsidR="00EC635F" w:rsidRPr="004C6CA4" w:rsidRDefault="00EC635F" w:rsidP="00EC635F">
            <w:pPr>
              <w:spacing w:after="0"/>
              <w:ind w:left="121" w:right="174"/>
              <w:jc w:val="left"/>
              <w:rPr>
                <w:b/>
                <w:bCs/>
                <w:sz w:val="22"/>
                <w:szCs w:val="22"/>
              </w:rPr>
            </w:pPr>
          </w:p>
          <w:p w14:paraId="4DA8116B" w14:textId="77777777" w:rsidR="00EC635F" w:rsidRPr="004C6CA4" w:rsidRDefault="00EC635F" w:rsidP="00EC635F">
            <w:pPr>
              <w:spacing w:after="0"/>
              <w:ind w:left="121" w:right="174"/>
              <w:jc w:val="left"/>
              <w:rPr>
                <w:b/>
                <w:bCs/>
                <w:sz w:val="22"/>
                <w:szCs w:val="22"/>
              </w:rPr>
            </w:pPr>
          </w:p>
          <w:p w14:paraId="5AFAA7FF" w14:textId="77777777" w:rsidR="00EC635F" w:rsidRPr="004C6CA4" w:rsidRDefault="00EC635F" w:rsidP="00EC635F">
            <w:pPr>
              <w:spacing w:after="0"/>
              <w:ind w:left="121" w:right="174"/>
              <w:jc w:val="left"/>
              <w:rPr>
                <w:b/>
                <w:bCs/>
                <w:sz w:val="22"/>
                <w:szCs w:val="22"/>
              </w:rPr>
            </w:pPr>
            <w:r w:rsidRPr="004C6CA4">
              <w:rPr>
                <w:b/>
                <w:bCs/>
                <w:sz w:val="22"/>
                <w:szCs w:val="22"/>
              </w:rPr>
              <w:lastRenderedPageBreak/>
              <w:t>50% pentru anul 2020 și 60% pentru anul 2021</w:t>
            </w:r>
          </w:p>
          <w:p w14:paraId="28856D94" w14:textId="77777777" w:rsidR="00EC635F" w:rsidRPr="004C6CA4" w:rsidRDefault="00EC635F" w:rsidP="00EC635F">
            <w:pPr>
              <w:spacing w:after="0"/>
              <w:ind w:left="121" w:right="174"/>
              <w:jc w:val="left"/>
              <w:rPr>
                <w:b/>
                <w:bCs/>
                <w:sz w:val="22"/>
                <w:szCs w:val="22"/>
              </w:rPr>
            </w:pPr>
          </w:p>
          <w:p w14:paraId="4A9F9FF8" w14:textId="77777777" w:rsidR="00EC635F" w:rsidRPr="004C6CA4" w:rsidRDefault="00EC635F" w:rsidP="00EC635F">
            <w:pPr>
              <w:spacing w:after="0"/>
              <w:ind w:left="121" w:right="174"/>
              <w:jc w:val="left"/>
              <w:rPr>
                <w:b/>
                <w:bCs/>
                <w:sz w:val="22"/>
                <w:szCs w:val="22"/>
              </w:rPr>
            </w:pPr>
          </w:p>
          <w:p w14:paraId="7A81851D" w14:textId="77777777" w:rsidR="00EC635F" w:rsidRPr="004C6CA4" w:rsidRDefault="00EC635F" w:rsidP="00EC635F">
            <w:pPr>
              <w:spacing w:after="0"/>
              <w:ind w:left="121" w:right="174"/>
              <w:jc w:val="left"/>
              <w:rPr>
                <w:b/>
                <w:bCs/>
                <w:sz w:val="22"/>
                <w:szCs w:val="22"/>
              </w:rPr>
            </w:pPr>
          </w:p>
          <w:p w14:paraId="0ABC6831" w14:textId="77777777" w:rsidR="00EC635F" w:rsidRPr="004C6CA4" w:rsidRDefault="00EC635F" w:rsidP="00EC635F">
            <w:pPr>
              <w:spacing w:after="0"/>
              <w:ind w:left="121" w:right="174"/>
              <w:jc w:val="left"/>
              <w:rPr>
                <w:b/>
                <w:bCs/>
                <w:sz w:val="22"/>
                <w:szCs w:val="22"/>
              </w:rPr>
            </w:pPr>
          </w:p>
          <w:p w14:paraId="30D0E86E" w14:textId="17DD0513" w:rsidR="00EC635F" w:rsidRPr="004C6CA4" w:rsidRDefault="00EC635F" w:rsidP="00EC635F">
            <w:pPr>
              <w:spacing w:after="0"/>
              <w:ind w:left="121" w:right="174"/>
              <w:jc w:val="left"/>
              <w:rPr>
                <w:b/>
                <w:bCs/>
                <w:sz w:val="22"/>
                <w:szCs w:val="22"/>
              </w:rPr>
            </w:pPr>
            <w:r w:rsidRPr="004C6CA4">
              <w:rPr>
                <w:b/>
                <w:bCs/>
                <w:sz w:val="22"/>
                <w:szCs w:val="22"/>
              </w:rPr>
              <w:t>70% începând cu anul 2022</w:t>
            </w:r>
          </w:p>
        </w:tc>
        <w:tc>
          <w:tcPr>
            <w:tcW w:w="1312" w:type="pct"/>
            <w:shd w:val="clear" w:color="auto" w:fill="auto"/>
          </w:tcPr>
          <w:p w14:paraId="59718526" w14:textId="7ECD3E2E" w:rsidR="00EC635F" w:rsidRPr="004C6CA4" w:rsidRDefault="00EC635F" w:rsidP="00EC635F">
            <w:pPr>
              <w:spacing w:after="0"/>
              <w:ind w:left="121" w:right="174"/>
              <w:rPr>
                <w:b/>
                <w:bCs/>
                <w:sz w:val="22"/>
                <w:szCs w:val="22"/>
              </w:rPr>
            </w:pPr>
            <w:r w:rsidRPr="004C6CA4">
              <w:rPr>
                <w:b/>
                <w:bCs/>
                <w:sz w:val="22"/>
                <w:szCs w:val="22"/>
              </w:rPr>
              <w:lastRenderedPageBreak/>
              <w:t>-</w:t>
            </w:r>
          </w:p>
        </w:tc>
      </w:tr>
      <w:tr w:rsidR="00EC635F" w:rsidRPr="004C6CA4" w14:paraId="3A08FEF2" w14:textId="77777777" w:rsidTr="004C6CA4">
        <w:trPr>
          <w:trHeight w:val="20"/>
        </w:trPr>
        <w:tc>
          <w:tcPr>
            <w:tcW w:w="5000" w:type="pct"/>
            <w:gridSpan w:val="5"/>
            <w:shd w:val="clear" w:color="auto" w:fill="A8D08D" w:themeFill="accent6" w:themeFillTint="99"/>
            <w:vAlign w:val="center"/>
          </w:tcPr>
          <w:p w14:paraId="1ED05992" w14:textId="718025DA" w:rsidR="00EC635F" w:rsidRPr="004C6CA4" w:rsidRDefault="00EC635F" w:rsidP="00EC635F">
            <w:pPr>
              <w:spacing w:after="0"/>
              <w:ind w:left="121" w:right="174"/>
              <w:jc w:val="center"/>
              <w:rPr>
                <w:b/>
                <w:sz w:val="22"/>
                <w:szCs w:val="22"/>
              </w:rPr>
            </w:pPr>
            <w:r w:rsidRPr="004C6CA4">
              <w:rPr>
                <w:b/>
                <w:sz w:val="22"/>
                <w:szCs w:val="22"/>
              </w:rPr>
              <w:t>SC Crasna Acâș SRL</w:t>
            </w:r>
          </w:p>
        </w:tc>
      </w:tr>
      <w:tr w:rsidR="00EC635F" w:rsidRPr="004C6CA4" w14:paraId="54CD87DD" w14:textId="77777777" w:rsidTr="004C6CA4">
        <w:trPr>
          <w:trHeight w:val="20"/>
        </w:trPr>
        <w:tc>
          <w:tcPr>
            <w:tcW w:w="322" w:type="pct"/>
            <w:shd w:val="clear" w:color="auto" w:fill="FFFFFF" w:themeFill="background1"/>
            <w:vAlign w:val="center"/>
          </w:tcPr>
          <w:p w14:paraId="731F58E8" w14:textId="2F7874EC" w:rsidR="00EC635F" w:rsidRPr="004C6CA4" w:rsidRDefault="00EC635F" w:rsidP="00EC635F">
            <w:pPr>
              <w:spacing w:after="0"/>
              <w:ind w:right="72"/>
              <w:jc w:val="left"/>
              <w:rPr>
                <w:b/>
                <w:bCs/>
                <w:sz w:val="22"/>
                <w:szCs w:val="22"/>
              </w:rPr>
            </w:pPr>
            <w:r w:rsidRPr="004C6CA4">
              <w:rPr>
                <w:b/>
                <w:bCs/>
                <w:sz w:val="22"/>
                <w:szCs w:val="22"/>
              </w:rPr>
              <w:t>-</w:t>
            </w:r>
          </w:p>
        </w:tc>
        <w:tc>
          <w:tcPr>
            <w:tcW w:w="1034" w:type="pct"/>
            <w:shd w:val="clear" w:color="auto" w:fill="FFFFFF" w:themeFill="background1"/>
            <w:vAlign w:val="center"/>
          </w:tcPr>
          <w:p w14:paraId="14A2AAF4" w14:textId="3B2A50EF" w:rsidR="00EC635F" w:rsidRPr="004C6CA4" w:rsidRDefault="00EC635F" w:rsidP="00EC635F">
            <w:pPr>
              <w:spacing w:after="0"/>
              <w:ind w:left="121" w:right="174"/>
              <w:jc w:val="left"/>
              <w:rPr>
                <w:b/>
                <w:bCs/>
                <w:sz w:val="22"/>
                <w:szCs w:val="22"/>
              </w:rPr>
            </w:pPr>
            <w:r w:rsidRPr="004C6CA4">
              <w:rPr>
                <w:b/>
                <w:bCs/>
                <w:sz w:val="22"/>
                <w:szCs w:val="22"/>
              </w:rPr>
              <w:t>-</w:t>
            </w:r>
          </w:p>
        </w:tc>
        <w:tc>
          <w:tcPr>
            <w:tcW w:w="1637" w:type="pct"/>
            <w:shd w:val="clear" w:color="auto" w:fill="FFFFFF" w:themeFill="background1"/>
            <w:vAlign w:val="center"/>
          </w:tcPr>
          <w:p w14:paraId="3F85110E" w14:textId="616FBA70" w:rsidR="00EC635F" w:rsidRPr="004C6CA4" w:rsidRDefault="00EC635F" w:rsidP="00EC635F">
            <w:pPr>
              <w:spacing w:after="0"/>
              <w:ind w:left="121" w:right="174"/>
              <w:jc w:val="left"/>
              <w:rPr>
                <w:b/>
                <w:bCs/>
                <w:sz w:val="22"/>
                <w:szCs w:val="22"/>
              </w:rPr>
            </w:pPr>
            <w:r w:rsidRPr="004C6CA4">
              <w:rPr>
                <w:b/>
                <w:bCs/>
                <w:sz w:val="22"/>
                <w:szCs w:val="22"/>
              </w:rPr>
              <w:t>-</w:t>
            </w:r>
          </w:p>
        </w:tc>
        <w:tc>
          <w:tcPr>
            <w:tcW w:w="695" w:type="pct"/>
            <w:shd w:val="clear" w:color="auto" w:fill="FFFFFF" w:themeFill="background1"/>
            <w:vAlign w:val="center"/>
          </w:tcPr>
          <w:p w14:paraId="6EEC2BB0" w14:textId="16503DD2" w:rsidR="00EC635F" w:rsidRPr="004C6CA4" w:rsidRDefault="00EC635F" w:rsidP="00EC635F">
            <w:pPr>
              <w:spacing w:after="0"/>
              <w:ind w:left="121" w:right="174"/>
              <w:jc w:val="left"/>
              <w:rPr>
                <w:b/>
                <w:bCs/>
                <w:sz w:val="22"/>
                <w:szCs w:val="22"/>
              </w:rPr>
            </w:pPr>
            <w:r w:rsidRPr="004C6CA4">
              <w:rPr>
                <w:b/>
                <w:bCs/>
                <w:sz w:val="22"/>
                <w:szCs w:val="22"/>
              </w:rPr>
              <w:t>-</w:t>
            </w:r>
          </w:p>
        </w:tc>
        <w:tc>
          <w:tcPr>
            <w:tcW w:w="1312" w:type="pct"/>
            <w:shd w:val="clear" w:color="auto" w:fill="FFFFFF" w:themeFill="background1"/>
          </w:tcPr>
          <w:p w14:paraId="7554E476" w14:textId="1F6060AE" w:rsidR="00EC635F" w:rsidRPr="004C6CA4" w:rsidRDefault="00EC635F" w:rsidP="00EC635F">
            <w:pPr>
              <w:spacing w:after="0"/>
              <w:ind w:left="121" w:right="174"/>
              <w:rPr>
                <w:b/>
                <w:bCs/>
                <w:sz w:val="22"/>
                <w:szCs w:val="22"/>
              </w:rPr>
            </w:pPr>
            <w:r w:rsidRPr="004C6CA4">
              <w:rPr>
                <w:b/>
                <w:bCs/>
                <w:sz w:val="22"/>
                <w:szCs w:val="22"/>
              </w:rPr>
              <w:t>-</w:t>
            </w:r>
          </w:p>
        </w:tc>
      </w:tr>
      <w:tr w:rsidR="00EC635F" w:rsidRPr="004C6CA4" w14:paraId="547EB64B" w14:textId="77777777" w:rsidTr="004C6CA4">
        <w:trPr>
          <w:trHeight w:val="20"/>
        </w:trPr>
        <w:tc>
          <w:tcPr>
            <w:tcW w:w="5000" w:type="pct"/>
            <w:gridSpan w:val="5"/>
            <w:shd w:val="clear" w:color="auto" w:fill="A8D08D" w:themeFill="accent6" w:themeFillTint="99"/>
            <w:vAlign w:val="center"/>
          </w:tcPr>
          <w:p w14:paraId="48ED5911" w14:textId="5EE99788" w:rsidR="00EC635F" w:rsidRPr="004C6CA4" w:rsidRDefault="00EC635F" w:rsidP="00EC635F">
            <w:pPr>
              <w:spacing w:after="0"/>
              <w:ind w:left="121" w:right="174"/>
              <w:jc w:val="center"/>
              <w:rPr>
                <w:b/>
                <w:bCs/>
                <w:sz w:val="22"/>
                <w:szCs w:val="22"/>
              </w:rPr>
            </w:pPr>
            <w:r w:rsidRPr="004C6CA4">
              <w:rPr>
                <w:b/>
                <w:bCs/>
                <w:sz w:val="22"/>
                <w:szCs w:val="22"/>
              </w:rPr>
              <w:t>SC Florisal SA</w:t>
            </w:r>
          </w:p>
        </w:tc>
      </w:tr>
      <w:tr w:rsidR="00EC635F" w:rsidRPr="004C6CA4" w14:paraId="61F2FB31" w14:textId="77777777" w:rsidTr="004C6CA4">
        <w:trPr>
          <w:trHeight w:val="20"/>
        </w:trPr>
        <w:tc>
          <w:tcPr>
            <w:tcW w:w="322" w:type="pct"/>
            <w:shd w:val="clear" w:color="auto" w:fill="FFFFFF" w:themeFill="background1"/>
            <w:vAlign w:val="center"/>
          </w:tcPr>
          <w:p w14:paraId="2CD1E805" w14:textId="02B023A5" w:rsidR="00EC635F" w:rsidRPr="004C6CA4" w:rsidRDefault="00EC635F" w:rsidP="00EC635F">
            <w:pPr>
              <w:spacing w:after="0"/>
              <w:ind w:right="72"/>
              <w:jc w:val="left"/>
              <w:rPr>
                <w:b/>
                <w:bCs/>
                <w:sz w:val="22"/>
                <w:szCs w:val="22"/>
              </w:rPr>
            </w:pPr>
            <w:r w:rsidRPr="004C6CA4">
              <w:rPr>
                <w:b/>
                <w:bCs/>
                <w:sz w:val="22"/>
                <w:szCs w:val="22"/>
              </w:rPr>
              <w:t>1.</w:t>
            </w:r>
          </w:p>
        </w:tc>
        <w:tc>
          <w:tcPr>
            <w:tcW w:w="1034" w:type="pct"/>
            <w:shd w:val="clear" w:color="auto" w:fill="FFFFFF" w:themeFill="background1"/>
            <w:vAlign w:val="center"/>
          </w:tcPr>
          <w:p w14:paraId="0BBEE422" w14:textId="3A542E9C" w:rsidR="00EC635F" w:rsidRPr="004C6CA4" w:rsidRDefault="00EC635F" w:rsidP="00EC635F">
            <w:pPr>
              <w:spacing w:after="0"/>
              <w:ind w:left="121" w:right="174"/>
              <w:jc w:val="left"/>
              <w:rPr>
                <w:b/>
                <w:bCs/>
                <w:sz w:val="22"/>
                <w:szCs w:val="22"/>
              </w:rPr>
            </w:pPr>
            <w:r w:rsidRPr="004C6CA4">
              <w:rPr>
                <w:b/>
                <w:bCs/>
                <w:sz w:val="22"/>
                <w:szCs w:val="22"/>
              </w:rPr>
              <w:t>Colectarea separată a deșeurilor municipale prevăzute la art.17 alin.(1) lit.a</w:t>
            </w:r>
          </w:p>
        </w:tc>
        <w:tc>
          <w:tcPr>
            <w:tcW w:w="1637" w:type="pct"/>
            <w:shd w:val="clear" w:color="auto" w:fill="FFFFFF" w:themeFill="background1"/>
            <w:vAlign w:val="center"/>
          </w:tcPr>
          <w:p w14:paraId="4120F8FC" w14:textId="77777777" w:rsidR="00EC635F" w:rsidRPr="004C6CA4" w:rsidRDefault="00EC635F" w:rsidP="00060110">
            <w:pPr>
              <w:spacing w:after="0"/>
              <w:ind w:left="121" w:right="174"/>
              <w:rPr>
                <w:noProof/>
                <w:sz w:val="22"/>
                <w:szCs w:val="22"/>
                <w:lang w:val="it-IT"/>
              </w:rPr>
            </w:pPr>
            <w:r w:rsidRPr="004C6CA4">
              <w:rPr>
                <w:noProof/>
                <w:sz w:val="22"/>
                <w:szCs w:val="22"/>
                <w:lang w:val="it-IT"/>
              </w:rPr>
              <w:t>Cantitatea de deșeuri (hârtie, plastic, metale și sticlă) din dețeurile municipale, colectate separat, ca procentaj din cantitatea totală generată de deșeuri de hârtie, metal, plastic și sticlă din deșeurile municipale.</w:t>
            </w:r>
          </w:p>
          <w:p w14:paraId="28FCC160" w14:textId="451D3EFA" w:rsidR="00EC635F" w:rsidRPr="004C6CA4" w:rsidRDefault="00EC635F" w:rsidP="00060110">
            <w:pPr>
              <w:spacing w:after="0"/>
              <w:ind w:left="121" w:right="174"/>
              <w:rPr>
                <w:noProof/>
                <w:sz w:val="22"/>
                <w:szCs w:val="22"/>
                <w:lang w:val="it-IT"/>
              </w:rPr>
            </w:pPr>
            <w:r w:rsidRPr="004C6CA4">
              <w:rPr>
                <w:noProof/>
                <w:sz w:val="22"/>
                <w:szCs w:val="22"/>
                <w:lang w:val="it-IT"/>
              </w:rPr>
              <w:t>Cantitatea de deșeuri (hârtie, plastic, metale și sticlă) din dețeurile municipale, colectate separat reprezintă cantitatea acceptată într-un an calendaristic de către stațiile de sortare.</w:t>
            </w:r>
          </w:p>
          <w:p w14:paraId="039353F3" w14:textId="77777777" w:rsidR="00EC635F" w:rsidRPr="004C6CA4" w:rsidRDefault="00EC635F" w:rsidP="00060110">
            <w:pPr>
              <w:spacing w:after="0"/>
              <w:ind w:left="121" w:right="174"/>
              <w:rPr>
                <w:noProof/>
                <w:sz w:val="22"/>
                <w:szCs w:val="22"/>
                <w:lang w:val="it-IT"/>
              </w:rPr>
            </w:pPr>
            <w:r w:rsidRPr="004C6CA4">
              <w:rPr>
                <w:noProof/>
                <w:sz w:val="22"/>
                <w:szCs w:val="22"/>
                <w:lang w:val="it-IT"/>
              </w:rPr>
              <w:t>Cantitatea totală generată de deșeuri de hârtie, metal, plastic, și sticlă din deșeurile municipale se calculează pe baza determinărilor de compoziție realizate de către operatorul de salubrizare.</w:t>
            </w:r>
          </w:p>
          <w:p w14:paraId="3542A2F0" w14:textId="46083D1C" w:rsidR="00EC635F" w:rsidRPr="004C6CA4" w:rsidRDefault="00EC635F" w:rsidP="00060110">
            <w:pPr>
              <w:spacing w:after="0"/>
              <w:ind w:left="121" w:right="174"/>
              <w:rPr>
                <w:b/>
                <w:bCs/>
                <w:sz w:val="22"/>
                <w:szCs w:val="22"/>
              </w:rPr>
            </w:pPr>
            <w:r w:rsidRPr="004C6CA4">
              <w:rPr>
                <w:noProof/>
                <w:sz w:val="22"/>
                <w:szCs w:val="22"/>
                <w:lang w:val="it-IT"/>
              </w:rPr>
              <w:t>În lipsa determinărilor de compoziție a deșeurilor municipale, cantitatea de deșeuri de hârtie, metal, plastic și sticlă din deșeurile municipale se consideră a fi 33%.</w:t>
            </w:r>
          </w:p>
        </w:tc>
        <w:tc>
          <w:tcPr>
            <w:tcW w:w="695" w:type="pct"/>
            <w:shd w:val="clear" w:color="auto" w:fill="FFFFFF" w:themeFill="background1"/>
            <w:vAlign w:val="center"/>
          </w:tcPr>
          <w:p w14:paraId="5A9C21A7" w14:textId="77777777" w:rsidR="00EC635F" w:rsidRPr="004C6CA4" w:rsidRDefault="00EC635F" w:rsidP="00EC635F">
            <w:pPr>
              <w:spacing w:after="0"/>
              <w:ind w:left="121" w:right="174"/>
              <w:jc w:val="left"/>
              <w:rPr>
                <w:b/>
                <w:bCs/>
                <w:sz w:val="22"/>
                <w:szCs w:val="22"/>
              </w:rPr>
            </w:pPr>
            <w:r w:rsidRPr="004C6CA4">
              <w:rPr>
                <w:b/>
                <w:bCs/>
                <w:sz w:val="22"/>
                <w:szCs w:val="22"/>
              </w:rPr>
              <w:t>40% pentru anul 2019</w:t>
            </w:r>
          </w:p>
          <w:p w14:paraId="32C3F2CA" w14:textId="77777777" w:rsidR="00EC635F" w:rsidRPr="004C6CA4" w:rsidRDefault="00EC635F" w:rsidP="00EC635F">
            <w:pPr>
              <w:spacing w:after="0"/>
              <w:ind w:left="121" w:right="174"/>
              <w:jc w:val="left"/>
              <w:rPr>
                <w:b/>
                <w:bCs/>
                <w:sz w:val="22"/>
                <w:szCs w:val="22"/>
              </w:rPr>
            </w:pPr>
          </w:p>
          <w:p w14:paraId="2245F12C" w14:textId="77777777" w:rsidR="00EC635F" w:rsidRPr="004C6CA4" w:rsidRDefault="00EC635F" w:rsidP="00EC635F">
            <w:pPr>
              <w:spacing w:after="0"/>
              <w:ind w:left="121" w:right="174"/>
              <w:jc w:val="left"/>
              <w:rPr>
                <w:b/>
                <w:bCs/>
                <w:sz w:val="22"/>
                <w:szCs w:val="22"/>
              </w:rPr>
            </w:pPr>
          </w:p>
          <w:p w14:paraId="7041EAE4" w14:textId="77777777" w:rsidR="00EC635F" w:rsidRPr="004C6CA4" w:rsidRDefault="00EC635F" w:rsidP="00EC635F">
            <w:pPr>
              <w:spacing w:after="0"/>
              <w:ind w:left="121" w:right="174"/>
              <w:jc w:val="left"/>
              <w:rPr>
                <w:b/>
                <w:bCs/>
                <w:sz w:val="22"/>
                <w:szCs w:val="22"/>
              </w:rPr>
            </w:pPr>
          </w:p>
          <w:p w14:paraId="2BDD18BA" w14:textId="77777777" w:rsidR="00EC635F" w:rsidRPr="004C6CA4" w:rsidRDefault="00EC635F" w:rsidP="00EC635F">
            <w:pPr>
              <w:spacing w:after="0"/>
              <w:ind w:left="121" w:right="174"/>
              <w:jc w:val="left"/>
              <w:rPr>
                <w:b/>
                <w:bCs/>
                <w:sz w:val="22"/>
                <w:szCs w:val="22"/>
              </w:rPr>
            </w:pPr>
          </w:p>
          <w:p w14:paraId="5C0A60A0" w14:textId="77777777" w:rsidR="00EC635F" w:rsidRPr="004C6CA4" w:rsidRDefault="00EC635F" w:rsidP="00EC635F">
            <w:pPr>
              <w:spacing w:after="0"/>
              <w:ind w:left="121" w:right="174"/>
              <w:jc w:val="left"/>
              <w:rPr>
                <w:b/>
                <w:bCs/>
                <w:sz w:val="22"/>
                <w:szCs w:val="22"/>
              </w:rPr>
            </w:pPr>
            <w:r w:rsidRPr="004C6CA4">
              <w:rPr>
                <w:b/>
                <w:bCs/>
                <w:sz w:val="22"/>
                <w:szCs w:val="22"/>
              </w:rPr>
              <w:t>50% pentru anul 2020 și 60% pentru anul 2021</w:t>
            </w:r>
          </w:p>
          <w:p w14:paraId="1529B7CA" w14:textId="77777777" w:rsidR="00EC635F" w:rsidRPr="004C6CA4" w:rsidRDefault="00EC635F" w:rsidP="00EC635F">
            <w:pPr>
              <w:spacing w:after="0"/>
              <w:ind w:left="121" w:right="174"/>
              <w:jc w:val="left"/>
              <w:rPr>
                <w:b/>
                <w:bCs/>
                <w:sz w:val="22"/>
                <w:szCs w:val="22"/>
              </w:rPr>
            </w:pPr>
          </w:p>
          <w:p w14:paraId="7C7C75CE" w14:textId="77777777" w:rsidR="00EC635F" w:rsidRPr="004C6CA4" w:rsidRDefault="00EC635F" w:rsidP="00EC635F">
            <w:pPr>
              <w:spacing w:after="0"/>
              <w:ind w:left="121" w:right="174"/>
              <w:jc w:val="left"/>
              <w:rPr>
                <w:b/>
                <w:bCs/>
                <w:sz w:val="22"/>
                <w:szCs w:val="22"/>
              </w:rPr>
            </w:pPr>
          </w:p>
          <w:p w14:paraId="4DC04D3B" w14:textId="77777777" w:rsidR="00EC635F" w:rsidRPr="004C6CA4" w:rsidRDefault="00EC635F" w:rsidP="00EC635F">
            <w:pPr>
              <w:spacing w:after="0"/>
              <w:ind w:left="121" w:right="174"/>
              <w:jc w:val="left"/>
              <w:rPr>
                <w:b/>
                <w:bCs/>
                <w:sz w:val="22"/>
                <w:szCs w:val="22"/>
              </w:rPr>
            </w:pPr>
          </w:p>
          <w:p w14:paraId="655FB1C3" w14:textId="77777777" w:rsidR="00EC635F" w:rsidRPr="004C6CA4" w:rsidRDefault="00EC635F" w:rsidP="00EC635F">
            <w:pPr>
              <w:spacing w:after="0"/>
              <w:ind w:left="121" w:right="174"/>
              <w:jc w:val="left"/>
              <w:rPr>
                <w:b/>
                <w:bCs/>
                <w:sz w:val="22"/>
                <w:szCs w:val="22"/>
              </w:rPr>
            </w:pPr>
          </w:p>
          <w:p w14:paraId="5871A452" w14:textId="2333842C" w:rsidR="00EC635F" w:rsidRPr="004C6CA4" w:rsidRDefault="00EC635F" w:rsidP="00EC635F">
            <w:pPr>
              <w:spacing w:after="0"/>
              <w:ind w:left="121" w:right="174"/>
              <w:jc w:val="left"/>
              <w:rPr>
                <w:b/>
                <w:bCs/>
                <w:sz w:val="22"/>
                <w:szCs w:val="22"/>
              </w:rPr>
            </w:pPr>
            <w:r w:rsidRPr="004C6CA4">
              <w:rPr>
                <w:b/>
                <w:bCs/>
                <w:sz w:val="22"/>
                <w:szCs w:val="22"/>
              </w:rPr>
              <w:t>70% începând cu anul 2022</w:t>
            </w:r>
          </w:p>
        </w:tc>
        <w:tc>
          <w:tcPr>
            <w:tcW w:w="1312" w:type="pct"/>
            <w:shd w:val="clear" w:color="auto" w:fill="FFFFFF" w:themeFill="background1"/>
          </w:tcPr>
          <w:p w14:paraId="1AB9B8CB" w14:textId="77777777" w:rsidR="00EC635F" w:rsidRPr="004C6CA4" w:rsidRDefault="00EC635F" w:rsidP="00EC635F">
            <w:pPr>
              <w:spacing w:after="0"/>
              <w:ind w:left="121" w:right="174"/>
              <w:rPr>
                <w:b/>
                <w:bCs/>
                <w:sz w:val="22"/>
                <w:szCs w:val="22"/>
              </w:rPr>
            </w:pPr>
          </w:p>
        </w:tc>
      </w:tr>
      <w:tr w:rsidR="00EC635F" w:rsidRPr="004C6CA4" w14:paraId="5E97DF76" w14:textId="77777777" w:rsidTr="004C6CA4">
        <w:trPr>
          <w:trHeight w:val="20"/>
        </w:trPr>
        <w:tc>
          <w:tcPr>
            <w:tcW w:w="322" w:type="pct"/>
            <w:shd w:val="clear" w:color="auto" w:fill="FFFFFF" w:themeFill="background1"/>
            <w:vAlign w:val="center"/>
          </w:tcPr>
          <w:p w14:paraId="00C6BD4D" w14:textId="2180C82D" w:rsidR="00EC635F" w:rsidRPr="004C6CA4" w:rsidRDefault="00EC635F" w:rsidP="00EC635F">
            <w:pPr>
              <w:spacing w:after="0"/>
              <w:ind w:right="72"/>
              <w:jc w:val="left"/>
              <w:rPr>
                <w:b/>
                <w:bCs/>
                <w:sz w:val="22"/>
                <w:szCs w:val="22"/>
              </w:rPr>
            </w:pPr>
            <w:r w:rsidRPr="004C6CA4">
              <w:rPr>
                <w:b/>
                <w:bCs/>
                <w:sz w:val="22"/>
                <w:szCs w:val="22"/>
              </w:rPr>
              <w:t>2.</w:t>
            </w:r>
          </w:p>
        </w:tc>
        <w:tc>
          <w:tcPr>
            <w:tcW w:w="1034" w:type="pct"/>
            <w:shd w:val="clear" w:color="auto" w:fill="FFFFFF" w:themeFill="background1"/>
            <w:vAlign w:val="center"/>
          </w:tcPr>
          <w:p w14:paraId="6358D583" w14:textId="33F45461" w:rsidR="00EC635F" w:rsidRPr="004C6CA4" w:rsidRDefault="00EC635F" w:rsidP="00EC635F">
            <w:pPr>
              <w:spacing w:after="0"/>
              <w:ind w:left="121" w:right="174"/>
              <w:jc w:val="left"/>
              <w:rPr>
                <w:b/>
                <w:bCs/>
                <w:sz w:val="22"/>
                <w:szCs w:val="22"/>
              </w:rPr>
            </w:pPr>
            <w:r w:rsidRPr="004C6CA4">
              <w:rPr>
                <w:b/>
                <w:bCs/>
                <w:sz w:val="22"/>
                <w:szCs w:val="22"/>
              </w:rPr>
              <w:t xml:space="preserve">Colectarea și transportul deșeurilor provenite din locuințe, generate de activități de reamenajare </w:t>
            </w:r>
            <w:r w:rsidRPr="004C6CA4">
              <w:rPr>
                <w:b/>
                <w:bCs/>
                <w:sz w:val="22"/>
                <w:szCs w:val="22"/>
              </w:rPr>
              <w:lastRenderedPageBreak/>
              <w:t>și reabilitare interioară și/sau exterioară a acestora</w:t>
            </w:r>
          </w:p>
        </w:tc>
        <w:tc>
          <w:tcPr>
            <w:tcW w:w="1637" w:type="pct"/>
            <w:shd w:val="clear" w:color="auto" w:fill="FFFFFF" w:themeFill="background1"/>
            <w:vAlign w:val="center"/>
          </w:tcPr>
          <w:p w14:paraId="6203F8AD" w14:textId="74289A0A" w:rsidR="00EC635F" w:rsidRPr="00D74DE3" w:rsidRDefault="00EC635F" w:rsidP="00060110">
            <w:pPr>
              <w:spacing w:after="0"/>
              <w:ind w:left="121" w:right="174"/>
              <w:rPr>
                <w:sz w:val="22"/>
                <w:szCs w:val="22"/>
              </w:rPr>
            </w:pPr>
            <w:r w:rsidRPr="004C6CA4">
              <w:rPr>
                <w:sz w:val="22"/>
                <w:szCs w:val="22"/>
              </w:rPr>
              <w:lastRenderedPageBreak/>
              <w:t xml:space="preserve">Cantitatea totală de deșeuri provenite din locuințe, genearte de activități de reamenajare și reabilitare interioară și/sau exterioară a acestora, predată pentru reutilizare, reciclare și </w:t>
            </w:r>
            <w:r w:rsidRPr="004C6CA4">
              <w:rPr>
                <w:sz w:val="22"/>
                <w:szCs w:val="22"/>
              </w:rPr>
              <w:lastRenderedPageBreak/>
              <w:t>alte operațiuni de valorificare materială, inclusiv operațiuni de umplere, rambleiere, direct sau prin intermediul unei sta’ii de transfer ca procentaj din cantitatea de deșeuri provenite din locuințe, generate de activiăți de reamenajare și reabilitare interioară și/sau exterioară a acestora colectate (%)</w:t>
            </w:r>
          </w:p>
        </w:tc>
        <w:tc>
          <w:tcPr>
            <w:tcW w:w="695" w:type="pct"/>
            <w:shd w:val="clear" w:color="auto" w:fill="FFFFFF" w:themeFill="background1"/>
            <w:vAlign w:val="center"/>
          </w:tcPr>
          <w:p w14:paraId="4D67F457" w14:textId="281A8886" w:rsidR="00EC635F" w:rsidRPr="004C6CA4" w:rsidRDefault="00EC635F" w:rsidP="00EC635F">
            <w:pPr>
              <w:spacing w:after="0"/>
              <w:ind w:left="121" w:right="174"/>
              <w:jc w:val="left"/>
              <w:rPr>
                <w:b/>
                <w:bCs/>
                <w:sz w:val="22"/>
                <w:szCs w:val="22"/>
                <w:lang w:val="en-US"/>
              </w:rPr>
            </w:pPr>
            <w:r w:rsidRPr="004C6CA4">
              <w:rPr>
                <w:b/>
                <w:bCs/>
                <w:sz w:val="22"/>
                <w:szCs w:val="22"/>
              </w:rPr>
              <w:lastRenderedPageBreak/>
              <w:t xml:space="preserve">Valorile sunt prevăzute în anexa nr.6 din </w:t>
            </w:r>
            <w:r w:rsidRPr="004C6CA4">
              <w:rPr>
                <w:b/>
                <w:bCs/>
                <w:sz w:val="22"/>
                <w:szCs w:val="22"/>
              </w:rPr>
              <w:lastRenderedPageBreak/>
              <w:t>Legea nr.211/2011</w:t>
            </w:r>
          </w:p>
        </w:tc>
        <w:tc>
          <w:tcPr>
            <w:tcW w:w="1312" w:type="pct"/>
            <w:shd w:val="clear" w:color="auto" w:fill="FFFFFF" w:themeFill="background1"/>
          </w:tcPr>
          <w:p w14:paraId="2815923C" w14:textId="658909A7" w:rsidR="00EC635F" w:rsidRPr="004C6CA4" w:rsidRDefault="00EC635F" w:rsidP="00EC635F">
            <w:pPr>
              <w:spacing w:after="0"/>
              <w:ind w:left="121" w:right="174"/>
              <w:rPr>
                <w:b/>
                <w:bCs/>
                <w:sz w:val="22"/>
                <w:szCs w:val="22"/>
              </w:rPr>
            </w:pPr>
            <w:r w:rsidRPr="004C6CA4">
              <w:rPr>
                <w:b/>
                <w:bCs/>
                <w:sz w:val="22"/>
                <w:szCs w:val="22"/>
              </w:rPr>
              <w:lastRenderedPageBreak/>
              <w:t>-</w:t>
            </w:r>
          </w:p>
        </w:tc>
      </w:tr>
      <w:tr w:rsidR="00E45365" w:rsidRPr="004C6CA4" w14:paraId="26C95750" w14:textId="77777777" w:rsidTr="004C6CA4">
        <w:trPr>
          <w:trHeight w:val="20"/>
        </w:trPr>
        <w:tc>
          <w:tcPr>
            <w:tcW w:w="5000" w:type="pct"/>
            <w:gridSpan w:val="5"/>
            <w:shd w:val="clear" w:color="auto" w:fill="A8D08D" w:themeFill="accent6" w:themeFillTint="99"/>
            <w:vAlign w:val="center"/>
          </w:tcPr>
          <w:p w14:paraId="24B3F4F6" w14:textId="62892E23" w:rsidR="00E45365" w:rsidRPr="004C6CA4" w:rsidRDefault="00E45365" w:rsidP="00E45365">
            <w:pPr>
              <w:spacing w:after="0"/>
              <w:ind w:left="121" w:right="174"/>
              <w:jc w:val="center"/>
              <w:rPr>
                <w:b/>
                <w:sz w:val="22"/>
                <w:szCs w:val="22"/>
              </w:rPr>
            </w:pPr>
            <w:r w:rsidRPr="004C6CA4">
              <w:rPr>
                <w:b/>
                <w:sz w:val="22"/>
                <w:szCs w:val="22"/>
              </w:rPr>
              <w:t>SC Instal Ros SRL</w:t>
            </w:r>
          </w:p>
        </w:tc>
      </w:tr>
      <w:tr w:rsidR="00EC635F" w:rsidRPr="004C6CA4" w14:paraId="7AA69016" w14:textId="77777777" w:rsidTr="004C6CA4">
        <w:trPr>
          <w:trHeight w:val="20"/>
        </w:trPr>
        <w:tc>
          <w:tcPr>
            <w:tcW w:w="322" w:type="pct"/>
            <w:shd w:val="clear" w:color="auto" w:fill="FFFFFF" w:themeFill="background1"/>
            <w:vAlign w:val="center"/>
          </w:tcPr>
          <w:p w14:paraId="49BD9538" w14:textId="0AA534F9" w:rsidR="00EC635F" w:rsidRPr="004C6CA4" w:rsidRDefault="00633184" w:rsidP="00EC635F">
            <w:pPr>
              <w:spacing w:after="0"/>
              <w:ind w:right="72"/>
              <w:jc w:val="left"/>
              <w:rPr>
                <w:b/>
                <w:bCs/>
                <w:sz w:val="22"/>
                <w:szCs w:val="22"/>
              </w:rPr>
            </w:pPr>
            <w:r w:rsidRPr="004C6CA4">
              <w:rPr>
                <w:b/>
                <w:bCs/>
                <w:sz w:val="22"/>
                <w:szCs w:val="22"/>
              </w:rPr>
              <w:t>1.</w:t>
            </w:r>
          </w:p>
        </w:tc>
        <w:tc>
          <w:tcPr>
            <w:tcW w:w="1034" w:type="pct"/>
            <w:shd w:val="clear" w:color="auto" w:fill="FFFFFF" w:themeFill="background1"/>
            <w:vAlign w:val="center"/>
          </w:tcPr>
          <w:p w14:paraId="09126854" w14:textId="51EBC39A" w:rsidR="00EC635F" w:rsidRPr="004C6CA4" w:rsidRDefault="00633184" w:rsidP="00EC635F">
            <w:pPr>
              <w:spacing w:after="0"/>
              <w:ind w:left="121" w:right="174"/>
              <w:jc w:val="left"/>
              <w:rPr>
                <w:b/>
                <w:bCs/>
                <w:sz w:val="22"/>
                <w:szCs w:val="22"/>
              </w:rPr>
            </w:pPr>
            <w:r w:rsidRPr="004C6CA4">
              <w:rPr>
                <w:b/>
                <w:bCs/>
                <w:sz w:val="22"/>
                <w:szCs w:val="22"/>
              </w:rPr>
              <w:t>Colectarea separată a deșeurilor municipale prevăzute la art.17 alin.(1) lit.a din Legea nr.211/2011 privind regimul deșeurilor</w:t>
            </w:r>
          </w:p>
        </w:tc>
        <w:tc>
          <w:tcPr>
            <w:tcW w:w="1637" w:type="pct"/>
            <w:shd w:val="clear" w:color="auto" w:fill="FFFFFF" w:themeFill="background1"/>
            <w:vAlign w:val="center"/>
          </w:tcPr>
          <w:p w14:paraId="5C8ECEEB" w14:textId="77777777" w:rsidR="00633184" w:rsidRPr="004C6CA4" w:rsidRDefault="00633184" w:rsidP="00060110">
            <w:pPr>
              <w:spacing w:after="0"/>
              <w:ind w:left="121" w:right="174"/>
              <w:rPr>
                <w:sz w:val="22"/>
                <w:szCs w:val="22"/>
              </w:rPr>
            </w:pPr>
            <w:r w:rsidRPr="004C6CA4">
              <w:rPr>
                <w:sz w:val="22"/>
                <w:szCs w:val="22"/>
              </w:rPr>
              <w:t xml:space="preserve">Cantitatea de deseuri de hârtie, metal, plastic si sticla din deseurile municipale, colectate separat, ca procentaj din cantitatea totala generata de deseuri de hârtie, metal, plastic si sticla din deseurile municipale. </w:t>
            </w:r>
          </w:p>
          <w:p w14:paraId="42369D1D" w14:textId="77777777" w:rsidR="00633184" w:rsidRPr="004C6CA4" w:rsidRDefault="00633184" w:rsidP="00060110">
            <w:pPr>
              <w:spacing w:after="0"/>
              <w:ind w:left="121" w:right="174"/>
              <w:rPr>
                <w:sz w:val="22"/>
                <w:szCs w:val="22"/>
              </w:rPr>
            </w:pPr>
            <w:r w:rsidRPr="004C6CA4">
              <w:rPr>
                <w:sz w:val="22"/>
                <w:szCs w:val="22"/>
              </w:rPr>
              <w:t xml:space="preserve">Cantitatea de deseuri de hârtie, metal, plastic si sticla din deseurile municipale colectate separat reprezinta cantitatea acceptata într-un an calendaristic de catre statia/statiile de sortare. </w:t>
            </w:r>
          </w:p>
          <w:p w14:paraId="22390FF8" w14:textId="2872410F" w:rsidR="00EC635F" w:rsidRPr="004C6CA4" w:rsidRDefault="00633184" w:rsidP="00060110">
            <w:pPr>
              <w:spacing w:after="0"/>
              <w:ind w:left="121" w:right="174"/>
              <w:rPr>
                <w:sz w:val="22"/>
                <w:szCs w:val="22"/>
              </w:rPr>
            </w:pPr>
            <w:r w:rsidRPr="004C6CA4">
              <w:rPr>
                <w:sz w:val="22"/>
                <w:szCs w:val="22"/>
              </w:rPr>
              <w:t>Cantitatea totala generata de deseuri de hârtie, metal, plastic si sticla din deseurile municipale se calculeaza pe baza determinarilor de compozitie realizate de catre operatorul de salubrizare. În lipsa determinarilor de compozitie a deseurilor municipale, cantitatea de deseuri de hârtie, metal, plastic si sticla din deseurile municipale se considera a fi 33%</w:t>
            </w:r>
          </w:p>
        </w:tc>
        <w:tc>
          <w:tcPr>
            <w:tcW w:w="695" w:type="pct"/>
            <w:shd w:val="clear" w:color="auto" w:fill="FFFFFF" w:themeFill="background1"/>
            <w:vAlign w:val="center"/>
          </w:tcPr>
          <w:p w14:paraId="210F207C" w14:textId="77777777" w:rsidR="00633184" w:rsidRPr="004C6CA4" w:rsidRDefault="00633184" w:rsidP="00633184">
            <w:pPr>
              <w:spacing w:after="0"/>
              <w:ind w:left="121" w:right="174"/>
              <w:jc w:val="left"/>
              <w:rPr>
                <w:b/>
                <w:bCs/>
                <w:sz w:val="22"/>
                <w:szCs w:val="22"/>
              </w:rPr>
            </w:pPr>
            <w:r w:rsidRPr="004C6CA4">
              <w:rPr>
                <w:b/>
                <w:bCs/>
                <w:sz w:val="22"/>
                <w:szCs w:val="22"/>
              </w:rPr>
              <w:t>40% pentru anul 2019</w:t>
            </w:r>
          </w:p>
          <w:p w14:paraId="5C5DFD5A" w14:textId="77777777" w:rsidR="00633184" w:rsidRPr="004C6CA4" w:rsidRDefault="00633184" w:rsidP="00633184">
            <w:pPr>
              <w:spacing w:after="0"/>
              <w:ind w:left="121" w:right="174"/>
              <w:jc w:val="left"/>
              <w:rPr>
                <w:b/>
                <w:bCs/>
                <w:sz w:val="22"/>
                <w:szCs w:val="22"/>
              </w:rPr>
            </w:pPr>
          </w:p>
          <w:p w14:paraId="1CCD4A67" w14:textId="77777777" w:rsidR="00633184" w:rsidRPr="004C6CA4" w:rsidRDefault="00633184" w:rsidP="00633184">
            <w:pPr>
              <w:spacing w:after="0"/>
              <w:ind w:left="121" w:right="174"/>
              <w:jc w:val="left"/>
              <w:rPr>
                <w:b/>
                <w:bCs/>
                <w:sz w:val="22"/>
                <w:szCs w:val="22"/>
              </w:rPr>
            </w:pPr>
          </w:p>
          <w:p w14:paraId="04FC8E97" w14:textId="77777777" w:rsidR="00633184" w:rsidRPr="004C6CA4" w:rsidRDefault="00633184" w:rsidP="00633184">
            <w:pPr>
              <w:spacing w:after="0"/>
              <w:ind w:right="174"/>
              <w:jc w:val="left"/>
              <w:rPr>
                <w:b/>
                <w:bCs/>
                <w:sz w:val="22"/>
                <w:szCs w:val="22"/>
              </w:rPr>
            </w:pPr>
          </w:p>
          <w:p w14:paraId="6E2953B6" w14:textId="77777777" w:rsidR="00633184" w:rsidRPr="004C6CA4" w:rsidRDefault="00633184" w:rsidP="00633184">
            <w:pPr>
              <w:spacing w:after="0"/>
              <w:ind w:left="121" w:right="174"/>
              <w:jc w:val="left"/>
              <w:rPr>
                <w:b/>
                <w:bCs/>
                <w:sz w:val="22"/>
                <w:szCs w:val="22"/>
              </w:rPr>
            </w:pPr>
            <w:r w:rsidRPr="004C6CA4">
              <w:rPr>
                <w:b/>
                <w:bCs/>
                <w:sz w:val="22"/>
                <w:szCs w:val="22"/>
              </w:rPr>
              <w:t xml:space="preserve">50% pentru anul 2020 și </w:t>
            </w:r>
          </w:p>
          <w:p w14:paraId="5D7C3B21" w14:textId="77777777" w:rsidR="00633184" w:rsidRPr="004C6CA4" w:rsidRDefault="00633184" w:rsidP="00633184">
            <w:pPr>
              <w:spacing w:after="0"/>
              <w:ind w:left="121" w:right="174"/>
              <w:jc w:val="left"/>
              <w:rPr>
                <w:b/>
                <w:bCs/>
                <w:sz w:val="22"/>
                <w:szCs w:val="22"/>
              </w:rPr>
            </w:pPr>
          </w:p>
          <w:p w14:paraId="67F6EEAD" w14:textId="427D56EB" w:rsidR="00633184" w:rsidRPr="004C6CA4" w:rsidRDefault="00633184" w:rsidP="00633184">
            <w:pPr>
              <w:spacing w:after="0"/>
              <w:ind w:left="121" w:right="174"/>
              <w:jc w:val="left"/>
              <w:rPr>
                <w:b/>
                <w:bCs/>
                <w:sz w:val="22"/>
                <w:szCs w:val="22"/>
              </w:rPr>
            </w:pPr>
            <w:r w:rsidRPr="004C6CA4">
              <w:rPr>
                <w:b/>
                <w:bCs/>
                <w:sz w:val="22"/>
                <w:szCs w:val="22"/>
              </w:rPr>
              <w:t>60% pentru anul 2021</w:t>
            </w:r>
          </w:p>
          <w:p w14:paraId="072F490E" w14:textId="77777777" w:rsidR="00633184" w:rsidRPr="004C6CA4" w:rsidRDefault="00633184" w:rsidP="00633184">
            <w:pPr>
              <w:spacing w:after="0"/>
              <w:ind w:left="121" w:right="174"/>
              <w:jc w:val="left"/>
              <w:rPr>
                <w:b/>
                <w:bCs/>
                <w:sz w:val="22"/>
                <w:szCs w:val="22"/>
              </w:rPr>
            </w:pPr>
          </w:p>
          <w:p w14:paraId="3C124845" w14:textId="77777777" w:rsidR="00633184" w:rsidRPr="004C6CA4" w:rsidRDefault="00633184" w:rsidP="00633184">
            <w:pPr>
              <w:spacing w:after="0"/>
              <w:ind w:left="121" w:right="174"/>
              <w:jc w:val="left"/>
              <w:rPr>
                <w:b/>
                <w:bCs/>
                <w:sz w:val="22"/>
                <w:szCs w:val="22"/>
              </w:rPr>
            </w:pPr>
          </w:p>
          <w:p w14:paraId="246B6306" w14:textId="77777777" w:rsidR="00633184" w:rsidRPr="004C6CA4" w:rsidRDefault="00633184" w:rsidP="00633184">
            <w:pPr>
              <w:spacing w:after="0"/>
              <w:ind w:left="121" w:right="174"/>
              <w:jc w:val="left"/>
              <w:rPr>
                <w:b/>
                <w:bCs/>
                <w:sz w:val="22"/>
                <w:szCs w:val="22"/>
              </w:rPr>
            </w:pPr>
          </w:p>
          <w:p w14:paraId="46C29C7E" w14:textId="77777777" w:rsidR="00633184" w:rsidRPr="004C6CA4" w:rsidRDefault="00633184" w:rsidP="00633184">
            <w:pPr>
              <w:spacing w:after="0"/>
              <w:ind w:left="121" w:right="174"/>
              <w:jc w:val="left"/>
              <w:rPr>
                <w:b/>
                <w:bCs/>
                <w:sz w:val="22"/>
                <w:szCs w:val="22"/>
              </w:rPr>
            </w:pPr>
          </w:p>
          <w:p w14:paraId="02267271" w14:textId="32FA7A45" w:rsidR="00EC635F" w:rsidRPr="004C6CA4" w:rsidRDefault="00633184" w:rsidP="00633184">
            <w:pPr>
              <w:spacing w:after="0"/>
              <w:ind w:left="121" w:right="174"/>
              <w:jc w:val="left"/>
              <w:rPr>
                <w:b/>
                <w:bCs/>
                <w:sz w:val="22"/>
                <w:szCs w:val="22"/>
              </w:rPr>
            </w:pPr>
            <w:r w:rsidRPr="004C6CA4">
              <w:rPr>
                <w:b/>
                <w:bCs/>
                <w:sz w:val="22"/>
                <w:szCs w:val="22"/>
              </w:rPr>
              <w:t>70% începând cu anul 2022</w:t>
            </w:r>
          </w:p>
        </w:tc>
        <w:tc>
          <w:tcPr>
            <w:tcW w:w="1312" w:type="pct"/>
            <w:shd w:val="clear" w:color="auto" w:fill="FFFFFF" w:themeFill="background1"/>
          </w:tcPr>
          <w:p w14:paraId="18010842" w14:textId="46F1C6A2" w:rsidR="00EC635F" w:rsidRPr="004C6CA4" w:rsidRDefault="00EC635F" w:rsidP="00EC635F">
            <w:pPr>
              <w:spacing w:after="0"/>
              <w:ind w:left="121" w:right="174"/>
              <w:rPr>
                <w:b/>
                <w:bCs/>
                <w:sz w:val="22"/>
                <w:szCs w:val="22"/>
              </w:rPr>
            </w:pPr>
          </w:p>
        </w:tc>
      </w:tr>
      <w:tr w:rsidR="00E45365" w:rsidRPr="004C6CA4" w14:paraId="21024378" w14:textId="77777777" w:rsidTr="004C6CA4">
        <w:trPr>
          <w:trHeight w:val="20"/>
        </w:trPr>
        <w:tc>
          <w:tcPr>
            <w:tcW w:w="322" w:type="pct"/>
            <w:shd w:val="clear" w:color="auto" w:fill="FFFFFF" w:themeFill="background1"/>
            <w:vAlign w:val="center"/>
          </w:tcPr>
          <w:p w14:paraId="31E002CC" w14:textId="715C4461" w:rsidR="00E45365" w:rsidRPr="004C6CA4" w:rsidRDefault="002637E3" w:rsidP="00EC635F">
            <w:pPr>
              <w:spacing w:after="0"/>
              <w:ind w:right="72"/>
              <w:jc w:val="left"/>
              <w:rPr>
                <w:b/>
                <w:bCs/>
                <w:sz w:val="22"/>
                <w:szCs w:val="22"/>
              </w:rPr>
            </w:pPr>
            <w:r w:rsidRPr="004C6CA4">
              <w:rPr>
                <w:b/>
                <w:bCs/>
                <w:sz w:val="22"/>
                <w:szCs w:val="22"/>
              </w:rPr>
              <w:t>2.</w:t>
            </w:r>
          </w:p>
        </w:tc>
        <w:tc>
          <w:tcPr>
            <w:tcW w:w="1034" w:type="pct"/>
            <w:shd w:val="clear" w:color="auto" w:fill="FFFFFF" w:themeFill="background1"/>
            <w:vAlign w:val="center"/>
          </w:tcPr>
          <w:p w14:paraId="79D81636" w14:textId="24558352" w:rsidR="00E45365" w:rsidRPr="004C6CA4" w:rsidRDefault="002637E3" w:rsidP="00EC635F">
            <w:pPr>
              <w:spacing w:after="0"/>
              <w:ind w:left="121" w:right="174"/>
              <w:jc w:val="left"/>
              <w:rPr>
                <w:b/>
                <w:bCs/>
                <w:sz w:val="22"/>
                <w:szCs w:val="22"/>
              </w:rPr>
            </w:pPr>
            <w:r w:rsidRPr="004C6CA4">
              <w:rPr>
                <w:b/>
                <w:bCs/>
                <w:sz w:val="22"/>
                <w:szCs w:val="22"/>
              </w:rPr>
              <w:t>Colectarea si transportul deseurilor provenite din locuinte, generate de activitati de reamenajare si reabilitare interioara si/sau exterioara a acestora</w:t>
            </w:r>
          </w:p>
        </w:tc>
        <w:tc>
          <w:tcPr>
            <w:tcW w:w="1637" w:type="pct"/>
            <w:shd w:val="clear" w:color="auto" w:fill="FFFFFF" w:themeFill="background1"/>
            <w:vAlign w:val="center"/>
          </w:tcPr>
          <w:p w14:paraId="39972030" w14:textId="77777777" w:rsidR="002637E3" w:rsidRPr="004C6CA4" w:rsidRDefault="002637E3" w:rsidP="002637E3">
            <w:pPr>
              <w:spacing w:after="0"/>
              <w:ind w:left="121" w:right="174"/>
              <w:jc w:val="left"/>
              <w:rPr>
                <w:sz w:val="22"/>
                <w:szCs w:val="22"/>
              </w:rPr>
            </w:pPr>
            <w:r w:rsidRPr="004C6CA4">
              <w:rPr>
                <w:sz w:val="22"/>
                <w:szCs w:val="22"/>
              </w:rPr>
              <w:t>Cantitatea totala de deseuri provenite din</w:t>
            </w:r>
          </w:p>
          <w:p w14:paraId="71D9081B" w14:textId="6372B763" w:rsidR="00E45365" w:rsidRPr="004C6CA4" w:rsidRDefault="002637E3" w:rsidP="00060110">
            <w:pPr>
              <w:spacing w:after="0"/>
              <w:ind w:left="121" w:right="174"/>
              <w:rPr>
                <w:sz w:val="22"/>
                <w:szCs w:val="22"/>
              </w:rPr>
            </w:pPr>
            <w:r w:rsidRPr="004C6CA4">
              <w:rPr>
                <w:sz w:val="22"/>
                <w:szCs w:val="22"/>
              </w:rPr>
              <w:t xml:space="preserve">locuinte, generate de activitati de reamenajare si reabilitare interioara si/sau exterioara a acestora,predata pentru reutilizare, reciclare si alte operatiuni de valorificare materiala, inclusiv operatiuni de umplere, rambleiere, direct sau prin intermediul unei statii de transfer ca procentaj din cantitatea de deseuri provenite din locuinte, generate de activitati de reamenajare si reabilitare interioara si/sau exterioara a acestora colectate (%).Obligatiile </w:t>
            </w:r>
            <w:r w:rsidRPr="004C6CA4">
              <w:rPr>
                <w:sz w:val="22"/>
                <w:szCs w:val="22"/>
              </w:rPr>
              <w:lastRenderedPageBreak/>
              <w:t>anuale se calculeaza pe baza cantitatilor de deseuri generate in anul respectiv</w:t>
            </w:r>
          </w:p>
        </w:tc>
        <w:tc>
          <w:tcPr>
            <w:tcW w:w="695" w:type="pct"/>
            <w:shd w:val="clear" w:color="auto" w:fill="FFFFFF" w:themeFill="background1"/>
            <w:vAlign w:val="center"/>
          </w:tcPr>
          <w:p w14:paraId="61D12DEB" w14:textId="269C7F9C" w:rsidR="002637E3" w:rsidRPr="004C6CA4" w:rsidRDefault="002637E3" w:rsidP="002637E3">
            <w:pPr>
              <w:spacing w:after="0"/>
              <w:ind w:left="121" w:right="174"/>
              <w:jc w:val="left"/>
              <w:rPr>
                <w:b/>
                <w:bCs/>
                <w:sz w:val="22"/>
                <w:szCs w:val="22"/>
              </w:rPr>
            </w:pPr>
            <w:r w:rsidRPr="004C6CA4">
              <w:rPr>
                <w:b/>
                <w:bCs/>
                <w:sz w:val="22"/>
                <w:szCs w:val="22"/>
              </w:rPr>
              <w:lastRenderedPageBreak/>
              <w:t>minimum 55% din cantitatea de deseuri</w:t>
            </w:r>
          </w:p>
          <w:p w14:paraId="30DB6D0F" w14:textId="77777777" w:rsidR="002637E3" w:rsidRPr="004C6CA4" w:rsidRDefault="002637E3" w:rsidP="002637E3">
            <w:pPr>
              <w:spacing w:after="0"/>
              <w:ind w:left="121" w:right="174"/>
              <w:jc w:val="left"/>
              <w:rPr>
                <w:b/>
                <w:bCs/>
                <w:sz w:val="22"/>
                <w:szCs w:val="22"/>
              </w:rPr>
            </w:pPr>
            <w:r w:rsidRPr="004C6CA4">
              <w:rPr>
                <w:b/>
                <w:bCs/>
                <w:sz w:val="22"/>
                <w:szCs w:val="22"/>
              </w:rPr>
              <w:t>provenite din activitatile</w:t>
            </w:r>
          </w:p>
          <w:p w14:paraId="6CF3A65F" w14:textId="77777777" w:rsidR="002637E3" w:rsidRPr="004C6CA4" w:rsidRDefault="002637E3" w:rsidP="002637E3">
            <w:pPr>
              <w:spacing w:after="0"/>
              <w:ind w:left="121" w:right="174"/>
              <w:jc w:val="left"/>
              <w:rPr>
                <w:b/>
                <w:bCs/>
                <w:sz w:val="22"/>
                <w:szCs w:val="22"/>
              </w:rPr>
            </w:pPr>
            <w:r w:rsidRPr="004C6CA4">
              <w:rPr>
                <w:b/>
                <w:bCs/>
                <w:sz w:val="22"/>
                <w:szCs w:val="22"/>
              </w:rPr>
              <w:t>de constructii in anul</w:t>
            </w:r>
          </w:p>
          <w:p w14:paraId="5A42871E" w14:textId="77777777" w:rsidR="002637E3" w:rsidRPr="004C6CA4" w:rsidRDefault="002637E3" w:rsidP="002637E3">
            <w:pPr>
              <w:spacing w:after="0"/>
              <w:ind w:left="121" w:right="174"/>
              <w:jc w:val="left"/>
              <w:rPr>
                <w:b/>
                <w:bCs/>
                <w:sz w:val="22"/>
                <w:szCs w:val="22"/>
              </w:rPr>
            </w:pPr>
            <w:r w:rsidRPr="004C6CA4">
              <w:rPr>
                <w:b/>
                <w:bCs/>
                <w:sz w:val="22"/>
                <w:szCs w:val="22"/>
              </w:rPr>
              <w:t>2019;</w:t>
            </w:r>
          </w:p>
          <w:p w14:paraId="38D496AD" w14:textId="7337BFE1" w:rsidR="002637E3" w:rsidRPr="004C6CA4" w:rsidRDefault="002637E3" w:rsidP="002637E3">
            <w:pPr>
              <w:spacing w:after="0"/>
              <w:ind w:left="121" w:right="174"/>
              <w:jc w:val="left"/>
              <w:rPr>
                <w:b/>
                <w:bCs/>
                <w:sz w:val="22"/>
                <w:szCs w:val="22"/>
              </w:rPr>
            </w:pPr>
            <w:r w:rsidRPr="004C6CA4">
              <w:rPr>
                <w:b/>
                <w:bCs/>
                <w:sz w:val="22"/>
                <w:szCs w:val="22"/>
              </w:rPr>
              <w:t>minimum 70% din cantitatea de deseuri</w:t>
            </w:r>
          </w:p>
          <w:p w14:paraId="4EA54955" w14:textId="77777777" w:rsidR="002637E3" w:rsidRPr="004C6CA4" w:rsidRDefault="002637E3" w:rsidP="002637E3">
            <w:pPr>
              <w:spacing w:after="0"/>
              <w:ind w:left="121" w:right="174"/>
              <w:jc w:val="left"/>
              <w:rPr>
                <w:b/>
                <w:bCs/>
                <w:sz w:val="22"/>
                <w:szCs w:val="22"/>
              </w:rPr>
            </w:pPr>
            <w:r w:rsidRPr="004C6CA4">
              <w:rPr>
                <w:b/>
                <w:bCs/>
                <w:sz w:val="22"/>
                <w:szCs w:val="22"/>
              </w:rPr>
              <w:lastRenderedPageBreak/>
              <w:t>provenite din activitatile</w:t>
            </w:r>
          </w:p>
          <w:p w14:paraId="2E18E2A1" w14:textId="3CC91ACB" w:rsidR="00E45365" w:rsidRPr="004C6CA4" w:rsidRDefault="002637E3" w:rsidP="002637E3">
            <w:pPr>
              <w:spacing w:after="0"/>
              <w:ind w:left="121" w:right="174"/>
              <w:jc w:val="left"/>
              <w:rPr>
                <w:b/>
                <w:bCs/>
                <w:sz w:val="22"/>
                <w:szCs w:val="22"/>
              </w:rPr>
            </w:pPr>
            <w:r w:rsidRPr="004C6CA4">
              <w:rPr>
                <w:b/>
                <w:bCs/>
                <w:sz w:val="22"/>
                <w:szCs w:val="22"/>
              </w:rPr>
              <w:t>de constructii in anul 2020</w:t>
            </w:r>
          </w:p>
        </w:tc>
        <w:tc>
          <w:tcPr>
            <w:tcW w:w="1312" w:type="pct"/>
            <w:shd w:val="clear" w:color="auto" w:fill="FFFFFF" w:themeFill="background1"/>
          </w:tcPr>
          <w:p w14:paraId="0BBB06D8" w14:textId="0B77D3CC" w:rsidR="00E45365" w:rsidRPr="004C6CA4" w:rsidRDefault="002637E3" w:rsidP="00EC635F">
            <w:pPr>
              <w:spacing w:after="0"/>
              <w:ind w:left="121" w:right="174"/>
              <w:rPr>
                <w:b/>
                <w:bCs/>
                <w:sz w:val="22"/>
                <w:szCs w:val="22"/>
              </w:rPr>
            </w:pPr>
            <w:r w:rsidRPr="004C6CA4">
              <w:rPr>
                <w:sz w:val="22"/>
                <w:szCs w:val="22"/>
              </w:rPr>
              <w:lastRenderedPageBreak/>
              <w:t xml:space="preserve">Operatorul de salubrizare va suporta contribuția pentru economie circulară pentru cantitățile de deșeuri municipale destinate a fi depozitate care depășesc cantitățile corespunzătoare indicatorilor minimi de performanță pentru colectarea selectivă. Autoritatea publică locală va analiza anual respectarea indicatorilor minimi de performanță de coelctare selectivă și va comunica </w:t>
            </w:r>
            <w:r w:rsidRPr="004C6CA4">
              <w:rPr>
                <w:sz w:val="22"/>
                <w:szCs w:val="22"/>
              </w:rPr>
              <w:lastRenderedPageBreak/>
              <w:t>operatorului suma datorată pentru eventuala neîndeplinire a acestora</w:t>
            </w:r>
          </w:p>
        </w:tc>
      </w:tr>
      <w:tr w:rsidR="001D2D39" w:rsidRPr="004C6CA4" w14:paraId="14CC9AD7" w14:textId="77777777" w:rsidTr="004C6CA4">
        <w:trPr>
          <w:trHeight w:val="20"/>
        </w:trPr>
        <w:tc>
          <w:tcPr>
            <w:tcW w:w="5000" w:type="pct"/>
            <w:gridSpan w:val="5"/>
            <w:shd w:val="clear" w:color="auto" w:fill="A8D08D" w:themeFill="accent6" w:themeFillTint="99"/>
            <w:vAlign w:val="center"/>
          </w:tcPr>
          <w:p w14:paraId="61D71EFC" w14:textId="277C9207" w:rsidR="001D2D39" w:rsidRPr="004C6CA4" w:rsidRDefault="001D2D39" w:rsidP="001D2D39">
            <w:pPr>
              <w:spacing w:after="0"/>
              <w:ind w:left="121" w:right="174"/>
              <w:jc w:val="center"/>
              <w:rPr>
                <w:b/>
                <w:sz w:val="22"/>
                <w:szCs w:val="22"/>
              </w:rPr>
            </w:pPr>
            <w:r w:rsidRPr="004C6CA4">
              <w:rPr>
                <w:b/>
                <w:sz w:val="22"/>
                <w:szCs w:val="22"/>
              </w:rPr>
              <w:lastRenderedPageBreak/>
              <w:t>SC Cleanman SRL</w:t>
            </w:r>
          </w:p>
        </w:tc>
      </w:tr>
      <w:tr w:rsidR="001D2D39" w:rsidRPr="004C6CA4" w14:paraId="54BDC6C4" w14:textId="77777777" w:rsidTr="004C6CA4">
        <w:trPr>
          <w:trHeight w:val="20"/>
        </w:trPr>
        <w:tc>
          <w:tcPr>
            <w:tcW w:w="322" w:type="pct"/>
            <w:shd w:val="clear" w:color="auto" w:fill="auto"/>
            <w:vAlign w:val="center"/>
          </w:tcPr>
          <w:p w14:paraId="3F52979B" w14:textId="62D18C50" w:rsidR="001D2D39" w:rsidRPr="004C6CA4" w:rsidRDefault="001D2D39" w:rsidP="001D2D39">
            <w:pPr>
              <w:spacing w:after="0"/>
              <w:ind w:right="72"/>
              <w:jc w:val="left"/>
              <w:rPr>
                <w:b/>
                <w:bCs/>
                <w:sz w:val="22"/>
                <w:szCs w:val="22"/>
              </w:rPr>
            </w:pPr>
            <w:r w:rsidRPr="004C6CA4">
              <w:rPr>
                <w:b/>
                <w:bCs/>
                <w:sz w:val="22"/>
                <w:szCs w:val="22"/>
              </w:rPr>
              <w:t>1.</w:t>
            </w:r>
          </w:p>
        </w:tc>
        <w:tc>
          <w:tcPr>
            <w:tcW w:w="1034" w:type="pct"/>
            <w:shd w:val="clear" w:color="auto" w:fill="FFFFFF" w:themeFill="background1"/>
            <w:vAlign w:val="center"/>
          </w:tcPr>
          <w:p w14:paraId="5E8EF4D7" w14:textId="6D79E0E9" w:rsidR="001D2D39" w:rsidRPr="004C6CA4" w:rsidRDefault="001D2D39" w:rsidP="001D2D39">
            <w:pPr>
              <w:spacing w:after="0"/>
              <w:ind w:left="121" w:right="174"/>
              <w:jc w:val="left"/>
              <w:rPr>
                <w:b/>
                <w:bCs/>
                <w:sz w:val="22"/>
                <w:szCs w:val="22"/>
              </w:rPr>
            </w:pPr>
            <w:r w:rsidRPr="004C6CA4">
              <w:rPr>
                <w:b/>
                <w:bCs/>
                <w:sz w:val="22"/>
                <w:szCs w:val="22"/>
              </w:rPr>
              <w:t>Colectarea separată a deșeurilor municipale prevăzute la art.17 alin.(1) lit.a din Legea nr.211/2011 privind regimul deșeurilor</w:t>
            </w:r>
          </w:p>
        </w:tc>
        <w:tc>
          <w:tcPr>
            <w:tcW w:w="1637" w:type="pct"/>
            <w:shd w:val="clear" w:color="auto" w:fill="FFFFFF" w:themeFill="background1"/>
            <w:vAlign w:val="center"/>
          </w:tcPr>
          <w:p w14:paraId="77B63C3C" w14:textId="77777777" w:rsidR="001D2D39" w:rsidRPr="004C6CA4" w:rsidRDefault="001D2D39" w:rsidP="00060110">
            <w:pPr>
              <w:spacing w:after="0"/>
              <w:ind w:left="121" w:right="174"/>
              <w:rPr>
                <w:sz w:val="22"/>
                <w:szCs w:val="22"/>
              </w:rPr>
            </w:pPr>
            <w:r w:rsidRPr="004C6CA4">
              <w:rPr>
                <w:sz w:val="22"/>
                <w:szCs w:val="22"/>
              </w:rPr>
              <w:t xml:space="preserve">Cantitatea de deseuri de hârtie, metal, plastic si sticla din deseurile municipale, colectate separat, ca procentaj din cantitatea totala generata de deseuri de hârtie, metal, plastic si sticla din deseurile municipale. </w:t>
            </w:r>
          </w:p>
          <w:p w14:paraId="2531B1B9" w14:textId="77777777" w:rsidR="001D2D39" w:rsidRPr="004C6CA4" w:rsidRDefault="001D2D39" w:rsidP="00060110">
            <w:pPr>
              <w:spacing w:after="0"/>
              <w:ind w:left="121" w:right="174"/>
              <w:rPr>
                <w:sz w:val="22"/>
                <w:szCs w:val="22"/>
              </w:rPr>
            </w:pPr>
            <w:r w:rsidRPr="004C6CA4">
              <w:rPr>
                <w:sz w:val="22"/>
                <w:szCs w:val="22"/>
              </w:rPr>
              <w:t xml:space="preserve">Cantitatea de deseuri de hârtie, metal, plastic si sticla din deseurile municipale colectate separat reprezinta cantitatea acceptata într-un an calendaristic de catre statia/statiile de sortare. </w:t>
            </w:r>
          </w:p>
          <w:p w14:paraId="2D53CCA6" w14:textId="7E7BDDA5" w:rsidR="001D2D39" w:rsidRPr="004C6CA4" w:rsidRDefault="001D2D39" w:rsidP="00060110">
            <w:pPr>
              <w:spacing w:after="0"/>
              <w:ind w:left="121" w:right="174"/>
              <w:rPr>
                <w:b/>
                <w:bCs/>
                <w:sz w:val="22"/>
                <w:szCs w:val="22"/>
              </w:rPr>
            </w:pPr>
            <w:r w:rsidRPr="004C6CA4">
              <w:rPr>
                <w:sz w:val="22"/>
                <w:szCs w:val="22"/>
              </w:rPr>
              <w:t>Cantitatea totala generata de deseuri de hârtie, metal, plastic si sticla din deseurile municipale se calculeaza pe baza determinarilor de compozitie realizate de catre operatorul de salubrizare. În lipsa determinarilor de compozitie a deseurilor municipale, cantitatea de deseuri de hârtie, metal, plastic si sticla din deseurile municipale se considera a fi 33%</w:t>
            </w:r>
          </w:p>
        </w:tc>
        <w:tc>
          <w:tcPr>
            <w:tcW w:w="695" w:type="pct"/>
            <w:shd w:val="clear" w:color="auto" w:fill="FFFFFF" w:themeFill="background1"/>
            <w:vAlign w:val="center"/>
          </w:tcPr>
          <w:p w14:paraId="70F3022B" w14:textId="77777777" w:rsidR="001D2D39" w:rsidRPr="004C6CA4" w:rsidRDefault="001D2D39" w:rsidP="001D2D39">
            <w:pPr>
              <w:spacing w:after="0"/>
              <w:ind w:left="121" w:right="174"/>
              <w:jc w:val="left"/>
              <w:rPr>
                <w:b/>
                <w:bCs/>
                <w:sz w:val="22"/>
                <w:szCs w:val="22"/>
              </w:rPr>
            </w:pPr>
            <w:r w:rsidRPr="004C6CA4">
              <w:rPr>
                <w:b/>
                <w:bCs/>
                <w:sz w:val="22"/>
                <w:szCs w:val="22"/>
              </w:rPr>
              <w:t>40% pentru anul 2019</w:t>
            </w:r>
          </w:p>
          <w:p w14:paraId="35A715F2" w14:textId="77777777" w:rsidR="001D2D39" w:rsidRPr="004C6CA4" w:rsidRDefault="001D2D39" w:rsidP="001D2D39">
            <w:pPr>
              <w:spacing w:after="0"/>
              <w:ind w:left="121" w:right="174"/>
              <w:jc w:val="left"/>
              <w:rPr>
                <w:b/>
                <w:bCs/>
                <w:sz w:val="22"/>
                <w:szCs w:val="22"/>
              </w:rPr>
            </w:pPr>
          </w:p>
          <w:p w14:paraId="6601B529" w14:textId="77777777" w:rsidR="001D2D39" w:rsidRPr="004C6CA4" w:rsidRDefault="001D2D39" w:rsidP="001D2D39">
            <w:pPr>
              <w:spacing w:after="0"/>
              <w:ind w:left="121" w:right="174"/>
              <w:jc w:val="left"/>
              <w:rPr>
                <w:b/>
                <w:bCs/>
                <w:sz w:val="22"/>
                <w:szCs w:val="22"/>
              </w:rPr>
            </w:pPr>
          </w:p>
          <w:p w14:paraId="6A8FD456" w14:textId="77777777" w:rsidR="001D2D39" w:rsidRPr="004C6CA4" w:rsidRDefault="001D2D39" w:rsidP="001D2D39">
            <w:pPr>
              <w:spacing w:after="0"/>
              <w:ind w:right="174"/>
              <w:jc w:val="left"/>
              <w:rPr>
                <w:b/>
                <w:bCs/>
                <w:sz w:val="22"/>
                <w:szCs w:val="22"/>
              </w:rPr>
            </w:pPr>
          </w:p>
          <w:p w14:paraId="2AD1DD68" w14:textId="77777777" w:rsidR="001D2D39" w:rsidRPr="004C6CA4" w:rsidRDefault="001D2D39" w:rsidP="001D2D39">
            <w:pPr>
              <w:spacing w:after="0"/>
              <w:ind w:left="121" w:right="174"/>
              <w:jc w:val="left"/>
              <w:rPr>
                <w:b/>
                <w:bCs/>
                <w:sz w:val="22"/>
                <w:szCs w:val="22"/>
              </w:rPr>
            </w:pPr>
            <w:r w:rsidRPr="004C6CA4">
              <w:rPr>
                <w:b/>
                <w:bCs/>
                <w:sz w:val="22"/>
                <w:szCs w:val="22"/>
              </w:rPr>
              <w:t xml:space="preserve">50% pentru anul 2020 și </w:t>
            </w:r>
          </w:p>
          <w:p w14:paraId="5027A36A" w14:textId="77777777" w:rsidR="001D2D39" w:rsidRPr="004C6CA4" w:rsidRDefault="001D2D39" w:rsidP="001D2D39">
            <w:pPr>
              <w:spacing w:after="0"/>
              <w:ind w:left="121" w:right="174"/>
              <w:jc w:val="left"/>
              <w:rPr>
                <w:b/>
                <w:bCs/>
                <w:sz w:val="22"/>
                <w:szCs w:val="22"/>
              </w:rPr>
            </w:pPr>
          </w:p>
          <w:p w14:paraId="1BB50209" w14:textId="77777777" w:rsidR="001D2D39" w:rsidRPr="004C6CA4" w:rsidRDefault="001D2D39" w:rsidP="001D2D39">
            <w:pPr>
              <w:spacing w:after="0"/>
              <w:ind w:left="121" w:right="174"/>
              <w:jc w:val="left"/>
              <w:rPr>
                <w:b/>
                <w:bCs/>
                <w:sz w:val="22"/>
                <w:szCs w:val="22"/>
              </w:rPr>
            </w:pPr>
            <w:r w:rsidRPr="004C6CA4">
              <w:rPr>
                <w:b/>
                <w:bCs/>
                <w:sz w:val="22"/>
                <w:szCs w:val="22"/>
              </w:rPr>
              <w:t>60% pentru anul 2021</w:t>
            </w:r>
          </w:p>
          <w:p w14:paraId="0A1BD5A9" w14:textId="77777777" w:rsidR="001D2D39" w:rsidRPr="004C6CA4" w:rsidRDefault="001D2D39" w:rsidP="001D2D39">
            <w:pPr>
              <w:spacing w:after="0"/>
              <w:ind w:left="121" w:right="174"/>
              <w:jc w:val="left"/>
              <w:rPr>
                <w:b/>
                <w:bCs/>
                <w:sz w:val="22"/>
                <w:szCs w:val="22"/>
              </w:rPr>
            </w:pPr>
          </w:p>
          <w:p w14:paraId="68E06552" w14:textId="77777777" w:rsidR="001D2D39" w:rsidRPr="004C6CA4" w:rsidRDefault="001D2D39" w:rsidP="001D2D39">
            <w:pPr>
              <w:spacing w:after="0"/>
              <w:ind w:left="121" w:right="174"/>
              <w:jc w:val="left"/>
              <w:rPr>
                <w:b/>
                <w:bCs/>
                <w:sz w:val="22"/>
                <w:szCs w:val="22"/>
              </w:rPr>
            </w:pPr>
          </w:p>
          <w:p w14:paraId="039BEC16" w14:textId="77777777" w:rsidR="001D2D39" w:rsidRPr="004C6CA4" w:rsidRDefault="001D2D39" w:rsidP="001D2D39">
            <w:pPr>
              <w:spacing w:after="0"/>
              <w:ind w:left="121" w:right="174"/>
              <w:jc w:val="left"/>
              <w:rPr>
                <w:b/>
                <w:bCs/>
                <w:sz w:val="22"/>
                <w:szCs w:val="22"/>
              </w:rPr>
            </w:pPr>
          </w:p>
          <w:p w14:paraId="0FBCADAF" w14:textId="77777777" w:rsidR="001D2D39" w:rsidRPr="004C6CA4" w:rsidRDefault="001D2D39" w:rsidP="001D2D39">
            <w:pPr>
              <w:spacing w:after="0"/>
              <w:ind w:left="121" w:right="174"/>
              <w:jc w:val="left"/>
              <w:rPr>
                <w:b/>
                <w:bCs/>
                <w:sz w:val="22"/>
                <w:szCs w:val="22"/>
              </w:rPr>
            </w:pPr>
          </w:p>
          <w:p w14:paraId="02DECF67" w14:textId="545FD410" w:rsidR="001D2D39" w:rsidRPr="004C6CA4" w:rsidRDefault="001D2D39" w:rsidP="001D2D39">
            <w:pPr>
              <w:spacing w:after="0"/>
              <w:ind w:left="121" w:right="174"/>
              <w:jc w:val="left"/>
              <w:rPr>
                <w:b/>
                <w:bCs/>
                <w:sz w:val="22"/>
                <w:szCs w:val="22"/>
              </w:rPr>
            </w:pPr>
            <w:r w:rsidRPr="004C6CA4">
              <w:rPr>
                <w:b/>
                <w:bCs/>
                <w:sz w:val="22"/>
                <w:szCs w:val="22"/>
              </w:rPr>
              <w:t>70% începând cu anul 2022</w:t>
            </w:r>
          </w:p>
        </w:tc>
        <w:tc>
          <w:tcPr>
            <w:tcW w:w="1312" w:type="pct"/>
            <w:shd w:val="clear" w:color="auto" w:fill="auto"/>
          </w:tcPr>
          <w:p w14:paraId="38C766C1" w14:textId="70CB833B" w:rsidR="001D2D39" w:rsidRPr="004C6CA4" w:rsidRDefault="001D2D39" w:rsidP="001D2D39">
            <w:pPr>
              <w:spacing w:after="0"/>
              <w:ind w:left="121" w:right="174"/>
              <w:rPr>
                <w:b/>
                <w:bCs/>
                <w:sz w:val="22"/>
                <w:szCs w:val="22"/>
              </w:rPr>
            </w:pPr>
            <w:r w:rsidRPr="004C6CA4">
              <w:rPr>
                <w:sz w:val="22"/>
                <w:szCs w:val="22"/>
              </w:rPr>
              <w:t>Operatorul de salubrizare va suporta contribuția pentru economie circulară pentru cantitățile de deșeuri municipale destinate a fi depozitate care depășesc cantitățile corespunzătoare indicatorilor minimi de performanță pentru colectarea selectivă. Autoritatea publică locală va analiza anual respectarea indicatorilor minimi de performanță de coelctare selectivă și va comunica operatorului suma datorată pentru eventuala neîndeplinire a acestora</w:t>
            </w:r>
          </w:p>
        </w:tc>
      </w:tr>
      <w:tr w:rsidR="001D2D39" w:rsidRPr="004C6CA4" w14:paraId="7B5B6735" w14:textId="77777777" w:rsidTr="004C6CA4">
        <w:trPr>
          <w:trHeight w:val="20"/>
        </w:trPr>
        <w:tc>
          <w:tcPr>
            <w:tcW w:w="322" w:type="pct"/>
            <w:shd w:val="clear" w:color="auto" w:fill="auto"/>
            <w:vAlign w:val="center"/>
          </w:tcPr>
          <w:p w14:paraId="6623E151" w14:textId="17D9E307" w:rsidR="001D2D39" w:rsidRPr="004C6CA4" w:rsidRDefault="001D2D39" w:rsidP="001D2D39">
            <w:pPr>
              <w:spacing w:after="0"/>
              <w:ind w:right="72"/>
              <w:jc w:val="left"/>
              <w:rPr>
                <w:b/>
                <w:bCs/>
                <w:sz w:val="22"/>
                <w:szCs w:val="22"/>
              </w:rPr>
            </w:pPr>
            <w:r w:rsidRPr="004C6CA4">
              <w:rPr>
                <w:b/>
                <w:bCs/>
                <w:sz w:val="22"/>
                <w:szCs w:val="22"/>
              </w:rPr>
              <w:t>2.</w:t>
            </w:r>
          </w:p>
        </w:tc>
        <w:tc>
          <w:tcPr>
            <w:tcW w:w="1034" w:type="pct"/>
            <w:shd w:val="clear" w:color="auto" w:fill="FFFFFF" w:themeFill="background1"/>
            <w:vAlign w:val="center"/>
          </w:tcPr>
          <w:p w14:paraId="0987C090" w14:textId="0C7CD057" w:rsidR="001D2D39" w:rsidRPr="004C6CA4" w:rsidRDefault="001D2D39" w:rsidP="001D2D39">
            <w:pPr>
              <w:spacing w:after="0"/>
              <w:ind w:left="121" w:right="174"/>
              <w:jc w:val="left"/>
              <w:rPr>
                <w:b/>
                <w:bCs/>
                <w:sz w:val="22"/>
                <w:szCs w:val="22"/>
              </w:rPr>
            </w:pPr>
            <w:r w:rsidRPr="004C6CA4">
              <w:rPr>
                <w:b/>
                <w:bCs/>
                <w:sz w:val="22"/>
                <w:szCs w:val="22"/>
              </w:rPr>
              <w:t>Colectarea si transportul deseurilor provenite din locuinte, generate de activitati de reamenajare si reabilitare interioara si/sau exterioara a acestora</w:t>
            </w:r>
          </w:p>
        </w:tc>
        <w:tc>
          <w:tcPr>
            <w:tcW w:w="1637" w:type="pct"/>
            <w:shd w:val="clear" w:color="auto" w:fill="FFFFFF" w:themeFill="background1"/>
            <w:vAlign w:val="center"/>
          </w:tcPr>
          <w:p w14:paraId="2B514C1C" w14:textId="77777777" w:rsidR="001D2D39" w:rsidRPr="004C6CA4" w:rsidRDefault="001D2D39" w:rsidP="00060110">
            <w:pPr>
              <w:spacing w:after="0"/>
              <w:ind w:left="121" w:right="174"/>
              <w:rPr>
                <w:sz w:val="22"/>
                <w:szCs w:val="22"/>
              </w:rPr>
            </w:pPr>
            <w:r w:rsidRPr="004C6CA4">
              <w:rPr>
                <w:sz w:val="22"/>
                <w:szCs w:val="22"/>
              </w:rPr>
              <w:t>Cantitatea totala de deseuri provenite din</w:t>
            </w:r>
          </w:p>
          <w:p w14:paraId="37F30983" w14:textId="68E191FB" w:rsidR="001D2D39" w:rsidRPr="004C6CA4" w:rsidRDefault="001D2D39" w:rsidP="00060110">
            <w:pPr>
              <w:spacing w:after="0"/>
              <w:ind w:left="121" w:right="174"/>
              <w:rPr>
                <w:b/>
                <w:bCs/>
                <w:sz w:val="22"/>
                <w:szCs w:val="22"/>
              </w:rPr>
            </w:pPr>
            <w:r w:rsidRPr="004C6CA4">
              <w:rPr>
                <w:sz w:val="22"/>
                <w:szCs w:val="22"/>
              </w:rPr>
              <w:t>locuinte, generate de activitati de reamenajare si reabilitare interioara si/sau exterioara a acestora,predata pentru reutilizare, reciclare si alte operatiuni de valorificare materiala, inclusiv operatiuni de umplere, rambleiere, direct sau prin intermediul unei statii de transfer ca procentaj din cantitatea de deseuri provenite din locuinte, generate de activitati de reamenajare si reabilitare interioara si/sau exterioara a acestora colectate (%).Obligatiile anuale se calculeaza pe baza cantitatilor de deseuri generate in anul respectiv</w:t>
            </w:r>
          </w:p>
        </w:tc>
        <w:tc>
          <w:tcPr>
            <w:tcW w:w="695" w:type="pct"/>
            <w:shd w:val="clear" w:color="auto" w:fill="FFFFFF" w:themeFill="background1"/>
            <w:vAlign w:val="center"/>
          </w:tcPr>
          <w:p w14:paraId="30AA32C9" w14:textId="77777777" w:rsidR="001D2D39" w:rsidRPr="004C6CA4" w:rsidRDefault="001D2D39" w:rsidP="001D2D39">
            <w:pPr>
              <w:spacing w:after="0"/>
              <w:ind w:left="121" w:right="174"/>
              <w:jc w:val="left"/>
              <w:rPr>
                <w:b/>
                <w:bCs/>
                <w:sz w:val="22"/>
                <w:szCs w:val="22"/>
              </w:rPr>
            </w:pPr>
            <w:r w:rsidRPr="004C6CA4">
              <w:rPr>
                <w:b/>
                <w:bCs/>
                <w:sz w:val="22"/>
                <w:szCs w:val="22"/>
              </w:rPr>
              <w:t>minimum 55% din cantitatea de deseuri</w:t>
            </w:r>
          </w:p>
          <w:p w14:paraId="0C6B1261" w14:textId="77777777" w:rsidR="001D2D39" w:rsidRPr="004C6CA4" w:rsidRDefault="001D2D39" w:rsidP="001D2D39">
            <w:pPr>
              <w:spacing w:after="0"/>
              <w:ind w:left="121" w:right="174"/>
              <w:jc w:val="left"/>
              <w:rPr>
                <w:b/>
                <w:bCs/>
                <w:sz w:val="22"/>
                <w:szCs w:val="22"/>
              </w:rPr>
            </w:pPr>
            <w:r w:rsidRPr="004C6CA4">
              <w:rPr>
                <w:b/>
                <w:bCs/>
                <w:sz w:val="22"/>
                <w:szCs w:val="22"/>
              </w:rPr>
              <w:t>provenite din activitatile</w:t>
            </w:r>
          </w:p>
          <w:p w14:paraId="02ACC00D" w14:textId="77777777" w:rsidR="001D2D39" w:rsidRPr="004C6CA4" w:rsidRDefault="001D2D39" w:rsidP="001D2D39">
            <w:pPr>
              <w:spacing w:after="0"/>
              <w:ind w:left="121" w:right="174"/>
              <w:jc w:val="left"/>
              <w:rPr>
                <w:b/>
                <w:bCs/>
                <w:sz w:val="22"/>
                <w:szCs w:val="22"/>
              </w:rPr>
            </w:pPr>
            <w:r w:rsidRPr="004C6CA4">
              <w:rPr>
                <w:b/>
                <w:bCs/>
                <w:sz w:val="22"/>
                <w:szCs w:val="22"/>
              </w:rPr>
              <w:t>de constructii in anul</w:t>
            </w:r>
          </w:p>
          <w:p w14:paraId="385057AA" w14:textId="77777777" w:rsidR="001D2D39" w:rsidRPr="004C6CA4" w:rsidRDefault="001D2D39" w:rsidP="001D2D39">
            <w:pPr>
              <w:spacing w:after="0"/>
              <w:ind w:left="121" w:right="174"/>
              <w:jc w:val="left"/>
              <w:rPr>
                <w:b/>
                <w:bCs/>
                <w:sz w:val="22"/>
                <w:szCs w:val="22"/>
              </w:rPr>
            </w:pPr>
            <w:r w:rsidRPr="004C6CA4">
              <w:rPr>
                <w:b/>
                <w:bCs/>
                <w:sz w:val="22"/>
                <w:szCs w:val="22"/>
              </w:rPr>
              <w:t>2019;</w:t>
            </w:r>
          </w:p>
          <w:p w14:paraId="7D3FDD4A" w14:textId="77777777" w:rsidR="001D2D39" w:rsidRPr="004C6CA4" w:rsidRDefault="001D2D39" w:rsidP="001D2D39">
            <w:pPr>
              <w:spacing w:after="0"/>
              <w:ind w:left="121" w:right="174"/>
              <w:jc w:val="left"/>
              <w:rPr>
                <w:b/>
                <w:bCs/>
                <w:sz w:val="22"/>
                <w:szCs w:val="22"/>
              </w:rPr>
            </w:pPr>
            <w:r w:rsidRPr="004C6CA4">
              <w:rPr>
                <w:b/>
                <w:bCs/>
                <w:sz w:val="22"/>
                <w:szCs w:val="22"/>
              </w:rPr>
              <w:t>minimum 70% din cantitatea de deseuri</w:t>
            </w:r>
          </w:p>
          <w:p w14:paraId="16194A22" w14:textId="77777777" w:rsidR="001D2D39" w:rsidRPr="004C6CA4" w:rsidRDefault="001D2D39" w:rsidP="001D2D39">
            <w:pPr>
              <w:spacing w:after="0"/>
              <w:ind w:left="121" w:right="174"/>
              <w:jc w:val="left"/>
              <w:rPr>
                <w:b/>
                <w:bCs/>
                <w:sz w:val="22"/>
                <w:szCs w:val="22"/>
              </w:rPr>
            </w:pPr>
            <w:r w:rsidRPr="004C6CA4">
              <w:rPr>
                <w:b/>
                <w:bCs/>
                <w:sz w:val="22"/>
                <w:szCs w:val="22"/>
              </w:rPr>
              <w:t>provenite din activitatile</w:t>
            </w:r>
          </w:p>
          <w:p w14:paraId="01C0BF16" w14:textId="633DC3B4" w:rsidR="001D2D39" w:rsidRPr="004C6CA4" w:rsidRDefault="001D2D39" w:rsidP="001D2D39">
            <w:pPr>
              <w:spacing w:after="0"/>
              <w:ind w:left="121" w:right="174"/>
              <w:jc w:val="left"/>
              <w:rPr>
                <w:b/>
                <w:bCs/>
                <w:sz w:val="22"/>
                <w:szCs w:val="22"/>
              </w:rPr>
            </w:pPr>
            <w:r w:rsidRPr="004C6CA4">
              <w:rPr>
                <w:b/>
                <w:bCs/>
                <w:sz w:val="22"/>
                <w:szCs w:val="22"/>
              </w:rPr>
              <w:lastRenderedPageBreak/>
              <w:t>de constructii in anul 2020</w:t>
            </w:r>
          </w:p>
        </w:tc>
        <w:tc>
          <w:tcPr>
            <w:tcW w:w="1312" w:type="pct"/>
            <w:shd w:val="clear" w:color="auto" w:fill="FFFFFF" w:themeFill="background1"/>
          </w:tcPr>
          <w:p w14:paraId="5A6F4FF6" w14:textId="5389C9EC" w:rsidR="001D2D39" w:rsidRPr="004C6CA4" w:rsidRDefault="001D2D39" w:rsidP="001D2D39">
            <w:pPr>
              <w:spacing w:after="0"/>
              <w:ind w:left="121" w:right="174"/>
              <w:rPr>
                <w:b/>
                <w:bCs/>
                <w:sz w:val="22"/>
                <w:szCs w:val="22"/>
              </w:rPr>
            </w:pPr>
            <w:r w:rsidRPr="004C6CA4">
              <w:rPr>
                <w:sz w:val="22"/>
                <w:szCs w:val="22"/>
              </w:rPr>
              <w:lastRenderedPageBreak/>
              <w:t>Operatorul de salubrizare va suporta contribuția pentru economie circulară pentru cantitățile de deșeuri municipale destinate a fi depozitate care depășesc cantitățile corespunzătoare indicatorilor minimi de performanță pentru colectarea selectivă. Autoritatea publică locală va analiza anual respectarea indicatorilor minimi de performanță de coelctare selectivă și va comunica operatorului suma datorată pentru eventuala neîndeplinire a acestora</w:t>
            </w:r>
          </w:p>
        </w:tc>
      </w:tr>
      <w:tr w:rsidR="001D2D39" w:rsidRPr="004C6CA4" w14:paraId="1DBF4FAD" w14:textId="77777777" w:rsidTr="004C6CA4">
        <w:trPr>
          <w:trHeight w:val="20"/>
        </w:trPr>
        <w:tc>
          <w:tcPr>
            <w:tcW w:w="5000" w:type="pct"/>
            <w:gridSpan w:val="5"/>
            <w:shd w:val="clear" w:color="auto" w:fill="A8D08D" w:themeFill="accent6" w:themeFillTint="99"/>
            <w:vAlign w:val="center"/>
          </w:tcPr>
          <w:p w14:paraId="29DCFC14" w14:textId="47AC4396" w:rsidR="001D2D39" w:rsidRPr="004C6CA4" w:rsidRDefault="001D2D39" w:rsidP="001D2D39">
            <w:pPr>
              <w:spacing w:after="0"/>
              <w:ind w:left="121" w:right="174"/>
              <w:jc w:val="center"/>
              <w:rPr>
                <w:b/>
                <w:sz w:val="22"/>
                <w:szCs w:val="22"/>
              </w:rPr>
            </w:pPr>
            <w:r w:rsidRPr="004C6CA4">
              <w:rPr>
                <w:b/>
                <w:sz w:val="22"/>
                <w:szCs w:val="22"/>
              </w:rPr>
              <w:t>SC Bio Florisal SRL</w:t>
            </w:r>
          </w:p>
        </w:tc>
      </w:tr>
      <w:tr w:rsidR="001D2D39" w:rsidRPr="004C6CA4" w14:paraId="02C8E8F3" w14:textId="77777777" w:rsidTr="004C6CA4">
        <w:trPr>
          <w:trHeight w:val="20"/>
        </w:trPr>
        <w:tc>
          <w:tcPr>
            <w:tcW w:w="322" w:type="pct"/>
            <w:shd w:val="clear" w:color="auto" w:fill="auto"/>
            <w:vAlign w:val="center"/>
          </w:tcPr>
          <w:p w14:paraId="08E5D519" w14:textId="77777777" w:rsidR="001D2D39" w:rsidRPr="004C6CA4" w:rsidRDefault="001D2D39" w:rsidP="001D2D39">
            <w:pPr>
              <w:spacing w:after="0"/>
              <w:ind w:right="72"/>
              <w:jc w:val="left"/>
              <w:rPr>
                <w:b/>
                <w:bCs/>
                <w:sz w:val="22"/>
                <w:szCs w:val="22"/>
              </w:rPr>
            </w:pPr>
          </w:p>
        </w:tc>
        <w:tc>
          <w:tcPr>
            <w:tcW w:w="1034" w:type="pct"/>
            <w:shd w:val="clear" w:color="auto" w:fill="auto"/>
            <w:vAlign w:val="center"/>
          </w:tcPr>
          <w:p w14:paraId="742CC3AC" w14:textId="77777777" w:rsidR="001D2D39" w:rsidRPr="004C6CA4" w:rsidRDefault="001D2D39" w:rsidP="001D2D39">
            <w:pPr>
              <w:spacing w:after="0"/>
              <w:ind w:left="121" w:right="174"/>
              <w:jc w:val="left"/>
              <w:rPr>
                <w:b/>
                <w:bCs/>
                <w:sz w:val="22"/>
                <w:szCs w:val="22"/>
              </w:rPr>
            </w:pPr>
          </w:p>
        </w:tc>
        <w:tc>
          <w:tcPr>
            <w:tcW w:w="1637" w:type="pct"/>
            <w:shd w:val="clear" w:color="auto" w:fill="auto"/>
            <w:vAlign w:val="center"/>
          </w:tcPr>
          <w:p w14:paraId="745B8209" w14:textId="77777777" w:rsidR="001D2D39" w:rsidRPr="004C6CA4" w:rsidRDefault="001D2D39" w:rsidP="001D2D39">
            <w:pPr>
              <w:spacing w:after="0"/>
              <w:ind w:left="121" w:right="174"/>
              <w:jc w:val="left"/>
              <w:rPr>
                <w:b/>
                <w:bCs/>
                <w:sz w:val="22"/>
                <w:szCs w:val="22"/>
              </w:rPr>
            </w:pPr>
          </w:p>
        </w:tc>
        <w:tc>
          <w:tcPr>
            <w:tcW w:w="695" w:type="pct"/>
            <w:shd w:val="clear" w:color="auto" w:fill="auto"/>
            <w:vAlign w:val="center"/>
          </w:tcPr>
          <w:p w14:paraId="75988A7A" w14:textId="77777777" w:rsidR="001D2D39" w:rsidRPr="004C6CA4" w:rsidRDefault="001D2D39" w:rsidP="001D2D39">
            <w:pPr>
              <w:spacing w:after="0"/>
              <w:ind w:left="121" w:right="174"/>
              <w:jc w:val="left"/>
              <w:rPr>
                <w:b/>
                <w:bCs/>
                <w:sz w:val="22"/>
                <w:szCs w:val="22"/>
              </w:rPr>
            </w:pPr>
          </w:p>
        </w:tc>
        <w:tc>
          <w:tcPr>
            <w:tcW w:w="1312" w:type="pct"/>
            <w:shd w:val="clear" w:color="auto" w:fill="auto"/>
          </w:tcPr>
          <w:p w14:paraId="78056A38" w14:textId="77777777" w:rsidR="001D2D39" w:rsidRPr="004C6CA4" w:rsidRDefault="001D2D39" w:rsidP="001D2D39">
            <w:pPr>
              <w:spacing w:after="0"/>
              <w:ind w:left="121" w:right="174"/>
              <w:rPr>
                <w:b/>
                <w:bCs/>
                <w:sz w:val="22"/>
                <w:szCs w:val="22"/>
              </w:rPr>
            </w:pPr>
          </w:p>
        </w:tc>
      </w:tr>
      <w:tr w:rsidR="006F4902" w:rsidRPr="004C6CA4" w14:paraId="04ACC1D1" w14:textId="77777777" w:rsidTr="004C6CA4">
        <w:trPr>
          <w:trHeight w:val="20"/>
        </w:trPr>
        <w:tc>
          <w:tcPr>
            <w:tcW w:w="5000" w:type="pct"/>
            <w:gridSpan w:val="5"/>
            <w:shd w:val="clear" w:color="auto" w:fill="A8D08D" w:themeFill="accent6" w:themeFillTint="99"/>
            <w:vAlign w:val="center"/>
          </w:tcPr>
          <w:p w14:paraId="07167C57" w14:textId="09D6600D" w:rsidR="006F4902" w:rsidRPr="004C6CA4" w:rsidRDefault="006F4902" w:rsidP="006F4902">
            <w:pPr>
              <w:spacing w:after="0"/>
              <w:ind w:left="121" w:right="174"/>
              <w:jc w:val="center"/>
              <w:rPr>
                <w:b/>
                <w:sz w:val="22"/>
                <w:szCs w:val="22"/>
              </w:rPr>
            </w:pPr>
            <w:r w:rsidRPr="004C6CA4">
              <w:rPr>
                <w:b/>
                <w:sz w:val="22"/>
                <w:szCs w:val="22"/>
              </w:rPr>
              <w:t>Tur Oaș Livada SRL</w:t>
            </w:r>
          </w:p>
        </w:tc>
      </w:tr>
      <w:tr w:rsidR="006F4902" w:rsidRPr="004C6CA4" w14:paraId="7A1CB003" w14:textId="77777777" w:rsidTr="004C6CA4">
        <w:trPr>
          <w:trHeight w:val="20"/>
        </w:trPr>
        <w:tc>
          <w:tcPr>
            <w:tcW w:w="322" w:type="pct"/>
            <w:shd w:val="clear" w:color="auto" w:fill="auto"/>
            <w:vAlign w:val="center"/>
          </w:tcPr>
          <w:p w14:paraId="28DFD218" w14:textId="484E7200" w:rsidR="006F4902" w:rsidRPr="004C6CA4" w:rsidRDefault="006F4902" w:rsidP="006F4902">
            <w:pPr>
              <w:spacing w:after="0"/>
              <w:ind w:right="72"/>
              <w:jc w:val="left"/>
              <w:rPr>
                <w:b/>
                <w:bCs/>
                <w:sz w:val="22"/>
                <w:szCs w:val="22"/>
              </w:rPr>
            </w:pPr>
            <w:r w:rsidRPr="004C6CA4">
              <w:rPr>
                <w:b/>
                <w:bCs/>
                <w:sz w:val="22"/>
                <w:szCs w:val="22"/>
              </w:rPr>
              <w:t>1.</w:t>
            </w:r>
          </w:p>
        </w:tc>
        <w:tc>
          <w:tcPr>
            <w:tcW w:w="1034" w:type="pct"/>
            <w:shd w:val="clear" w:color="auto" w:fill="FFFFFF" w:themeFill="background1"/>
            <w:vAlign w:val="center"/>
          </w:tcPr>
          <w:p w14:paraId="2D8BBBA9" w14:textId="04785860" w:rsidR="006F4902" w:rsidRPr="004C6CA4" w:rsidRDefault="006F4902" w:rsidP="006F4902">
            <w:pPr>
              <w:spacing w:after="0"/>
              <w:ind w:left="121" w:right="174"/>
              <w:jc w:val="left"/>
              <w:rPr>
                <w:b/>
                <w:bCs/>
                <w:sz w:val="22"/>
                <w:szCs w:val="22"/>
              </w:rPr>
            </w:pPr>
            <w:r w:rsidRPr="004C6CA4">
              <w:rPr>
                <w:b/>
                <w:bCs/>
                <w:sz w:val="22"/>
                <w:szCs w:val="22"/>
              </w:rPr>
              <w:t>Colectarea separată a deșeurilor municipale prevăzute la art.17 alin.(1) lit.a din Legea nr.211/2011 privind regimul deșeurilor</w:t>
            </w:r>
          </w:p>
        </w:tc>
        <w:tc>
          <w:tcPr>
            <w:tcW w:w="1637" w:type="pct"/>
            <w:shd w:val="clear" w:color="auto" w:fill="FFFFFF" w:themeFill="background1"/>
            <w:vAlign w:val="center"/>
          </w:tcPr>
          <w:p w14:paraId="17E2FD58" w14:textId="77777777" w:rsidR="006F4902" w:rsidRPr="004C6CA4" w:rsidRDefault="006F4902" w:rsidP="00060110">
            <w:pPr>
              <w:spacing w:after="0"/>
              <w:ind w:left="121" w:right="174"/>
              <w:rPr>
                <w:sz w:val="22"/>
                <w:szCs w:val="22"/>
              </w:rPr>
            </w:pPr>
            <w:r w:rsidRPr="004C6CA4">
              <w:rPr>
                <w:sz w:val="22"/>
                <w:szCs w:val="22"/>
              </w:rPr>
              <w:t xml:space="preserve">Cantitatea de deseuri de hârtie, metal, plastic si sticla din deseurile municipale, colectate separat, ca procentaj din cantitatea totala generata de deseuri de hârtie, metal, plastic si sticla din deseurile municipale. </w:t>
            </w:r>
          </w:p>
          <w:p w14:paraId="7A1DE1B9" w14:textId="77777777" w:rsidR="006F4902" w:rsidRPr="004C6CA4" w:rsidRDefault="006F4902" w:rsidP="00060110">
            <w:pPr>
              <w:spacing w:after="0"/>
              <w:ind w:left="121" w:right="174"/>
              <w:rPr>
                <w:sz w:val="22"/>
                <w:szCs w:val="22"/>
              </w:rPr>
            </w:pPr>
            <w:r w:rsidRPr="004C6CA4">
              <w:rPr>
                <w:sz w:val="22"/>
                <w:szCs w:val="22"/>
              </w:rPr>
              <w:t xml:space="preserve">Cantitatea de deseuri de hârtie, metal, plastic si sticla din deseurile municipale colectate separat reprezinta cantitatea acceptata într-un an calendaristic de catre statia/statiile de sortare. </w:t>
            </w:r>
          </w:p>
          <w:p w14:paraId="64AB0D2C" w14:textId="67695E5B" w:rsidR="006F4902" w:rsidRPr="004C6CA4" w:rsidRDefault="006F4902" w:rsidP="00060110">
            <w:pPr>
              <w:spacing w:after="0"/>
              <w:ind w:left="121" w:right="174"/>
              <w:rPr>
                <w:b/>
                <w:bCs/>
                <w:sz w:val="22"/>
                <w:szCs w:val="22"/>
              </w:rPr>
            </w:pPr>
            <w:r w:rsidRPr="004C6CA4">
              <w:rPr>
                <w:sz w:val="22"/>
                <w:szCs w:val="22"/>
              </w:rPr>
              <w:t>Cantitatea totala generata de deseuri de hârtie, metal, plastic si sticla din deseurile municipale se calculeaza pe baza determinarilor de compozitie realizate de catre operatorul de salubrizare. În lipsa determinarilor de compozitie a deseurilor municipale, cantitatea de deseuri de hârtie, metal, plastic si sticla din deseurile municipale se considera a fi 33%</w:t>
            </w:r>
          </w:p>
        </w:tc>
        <w:tc>
          <w:tcPr>
            <w:tcW w:w="695" w:type="pct"/>
            <w:shd w:val="clear" w:color="auto" w:fill="FFFFFF" w:themeFill="background1"/>
            <w:vAlign w:val="center"/>
          </w:tcPr>
          <w:p w14:paraId="5055B57B" w14:textId="77777777" w:rsidR="006F4902" w:rsidRPr="004C6CA4" w:rsidRDefault="006F4902" w:rsidP="006F4902">
            <w:pPr>
              <w:spacing w:after="0"/>
              <w:ind w:left="121" w:right="174"/>
              <w:jc w:val="left"/>
              <w:rPr>
                <w:b/>
                <w:bCs/>
                <w:sz w:val="22"/>
                <w:szCs w:val="22"/>
              </w:rPr>
            </w:pPr>
            <w:r w:rsidRPr="004C6CA4">
              <w:rPr>
                <w:b/>
                <w:bCs/>
                <w:sz w:val="22"/>
                <w:szCs w:val="22"/>
              </w:rPr>
              <w:t>40% pentru anul 2019</w:t>
            </w:r>
          </w:p>
          <w:p w14:paraId="03200328" w14:textId="77777777" w:rsidR="006F4902" w:rsidRPr="004C6CA4" w:rsidRDefault="006F4902" w:rsidP="006F4902">
            <w:pPr>
              <w:spacing w:after="0"/>
              <w:ind w:left="121" w:right="174"/>
              <w:jc w:val="left"/>
              <w:rPr>
                <w:b/>
                <w:bCs/>
                <w:sz w:val="22"/>
                <w:szCs w:val="22"/>
              </w:rPr>
            </w:pPr>
          </w:p>
          <w:p w14:paraId="7E25D657" w14:textId="77777777" w:rsidR="006F4902" w:rsidRPr="004C6CA4" w:rsidRDefault="006F4902" w:rsidP="006F4902">
            <w:pPr>
              <w:spacing w:after="0"/>
              <w:ind w:left="121" w:right="174"/>
              <w:jc w:val="left"/>
              <w:rPr>
                <w:b/>
                <w:bCs/>
                <w:sz w:val="22"/>
                <w:szCs w:val="22"/>
              </w:rPr>
            </w:pPr>
          </w:p>
          <w:p w14:paraId="0C9CCC62" w14:textId="77777777" w:rsidR="006F4902" w:rsidRPr="004C6CA4" w:rsidRDefault="006F4902" w:rsidP="006F4902">
            <w:pPr>
              <w:spacing w:after="0"/>
              <w:ind w:right="174"/>
              <w:jc w:val="left"/>
              <w:rPr>
                <w:b/>
                <w:bCs/>
                <w:sz w:val="22"/>
                <w:szCs w:val="22"/>
              </w:rPr>
            </w:pPr>
          </w:p>
          <w:p w14:paraId="7659910F" w14:textId="77777777" w:rsidR="006F4902" w:rsidRPr="004C6CA4" w:rsidRDefault="006F4902" w:rsidP="006F4902">
            <w:pPr>
              <w:spacing w:after="0"/>
              <w:ind w:left="121" w:right="174"/>
              <w:jc w:val="left"/>
              <w:rPr>
                <w:b/>
                <w:bCs/>
                <w:sz w:val="22"/>
                <w:szCs w:val="22"/>
              </w:rPr>
            </w:pPr>
            <w:r w:rsidRPr="004C6CA4">
              <w:rPr>
                <w:b/>
                <w:bCs/>
                <w:sz w:val="22"/>
                <w:szCs w:val="22"/>
              </w:rPr>
              <w:t xml:space="preserve">50% pentru anul 2020 și </w:t>
            </w:r>
          </w:p>
          <w:p w14:paraId="651ED4E6" w14:textId="77777777" w:rsidR="006F4902" w:rsidRPr="004C6CA4" w:rsidRDefault="006F4902" w:rsidP="006F4902">
            <w:pPr>
              <w:spacing w:after="0"/>
              <w:ind w:left="121" w:right="174"/>
              <w:jc w:val="left"/>
              <w:rPr>
                <w:b/>
                <w:bCs/>
                <w:sz w:val="22"/>
                <w:szCs w:val="22"/>
              </w:rPr>
            </w:pPr>
          </w:p>
          <w:p w14:paraId="6ADA5D7C" w14:textId="77777777" w:rsidR="006F4902" w:rsidRPr="004C6CA4" w:rsidRDefault="006F4902" w:rsidP="006F4902">
            <w:pPr>
              <w:spacing w:after="0"/>
              <w:ind w:left="121" w:right="174"/>
              <w:jc w:val="left"/>
              <w:rPr>
                <w:b/>
                <w:bCs/>
                <w:sz w:val="22"/>
                <w:szCs w:val="22"/>
              </w:rPr>
            </w:pPr>
            <w:r w:rsidRPr="004C6CA4">
              <w:rPr>
                <w:b/>
                <w:bCs/>
                <w:sz w:val="22"/>
                <w:szCs w:val="22"/>
              </w:rPr>
              <w:t>60% pentru anul 2021</w:t>
            </w:r>
          </w:p>
          <w:p w14:paraId="56414765" w14:textId="77777777" w:rsidR="006F4902" w:rsidRPr="004C6CA4" w:rsidRDefault="006F4902" w:rsidP="006F4902">
            <w:pPr>
              <w:spacing w:after="0"/>
              <w:ind w:left="121" w:right="174"/>
              <w:jc w:val="left"/>
              <w:rPr>
                <w:b/>
                <w:bCs/>
                <w:sz w:val="22"/>
                <w:szCs w:val="22"/>
              </w:rPr>
            </w:pPr>
          </w:p>
          <w:p w14:paraId="215CD685" w14:textId="77777777" w:rsidR="006F4902" w:rsidRPr="004C6CA4" w:rsidRDefault="006F4902" w:rsidP="006F4902">
            <w:pPr>
              <w:spacing w:after="0"/>
              <w:ind w:left="121" w:right="174"/>
              <w:jc w:val="left"/>
              <w:rPr>
                <w:b/>
                <w:bCs/>
                <w:sz w:val="22"/>
                <w:szCs w:val="22"/>
              </w:rPr>
            </w:pPr>
          </w:p>
          <w:p w14:paraId="019E6438" w14:textId="77777777" w:rsidR="006F4902" w:rsidRPr="004C6CA4" w:rsidRDefault="006F4902" w:rsidP="006F4902">
            <w:pPr>
              <w:spacing w:after="0"/>
              <w:ind w:left="121" w:right="174"/>
              <w:jc w:val="left"/>
              <w:rPr>
                <w:b/>
                <w:bCs/>
                <w:sz w:val="22"/>
                <w:szCs w:val="22"/>
              </w:rPr>
            </w:pPr>
          </w:p>
          <w:p w14:paraId="347758CA" w14:textId="77777777" w:rsidR="006F4902" w:rsidRPr="004C6CA4" w:rsidRDefault="006F4902" w:rsidP="006F4902">
            <w:pPr>
              <w:spacing w:after="0"/>
              <w:ind w:left="121" w:right="174"/>
              <w:jc w:val="left"/>
              <w:rPr>
                <w:b/>
                <w:bCs/>
                <w:sz w:val="22"/>
                <w:szCs w:val="22"/>
              </w:rPr>
            </w:pPr>
          </w:p>
          <w:p w14:paraId="11253577" w14:textId="619609CF" w:rsidR="006F4902" w:rsidRPr="004C6CA4" w:rsidRDefault="006F4902" w:rsidP="006F4902">
            <w:pPr>
              <w:spacing w:after="0"/>
              <w:ind w:left="121" w:right="174"/>
              <w:jc w:val="left"/>
              <w:rPr>
                <w:b/>
                <w:bCs/>
                <w:sz w:val="22"/>
                <w:szCs w:val="22"/>
              </w:rPr>
            </w:pPr>
            <w:r w:rsidRPr="004C6CA4">
              <w:rPr>
                <w:b/>
                <w:bCs/>
                <w:sz w:val="22"/>
                <w:szCs w:val="22"/>
              </w:rPr>
              <w:t>70% începând cu anul 2022</w:t>
            </w:r>
          </w:p>
        </w:tc>
        <w:tc>
          <w:tcPr>
            <w:tcW w:w="1312" w:type="pct"/>
            <w:shd w:val="clear" w:color="auto" w:fill="auto"/>
          </w:tcPr>
          <w:p w14:paraId="5B80DFF5" w14:textId="54033A07" w:rsidR="006F4902" w:rsidRPr="004C6CA4" w:rsidRDefault="006F4902" w:rsidP="006F4902">
            <w:pPr>
              <w:spacing w:after="0"/>
              <w:ind w:left="121" w:right="174"/>
              <w:rPr>
                <w:b/>
                <w:bCs/>
                <w:sz w:val="22"/>
                <w:szCs w:val="22"/>
              </w:rPr>
            </w:pPr>
            <w:r w:rsidRPr="004C6CA4">
              <w:rPr>
                <w:sz w:val="22"/>
                <w:szCs w:val="22"/>
              </w:rPr>
              <w:t>Operatorul de salubrizare va suporta contribuția pentru economie circulară pentru cantitățile de deșeuri municipale destinate a fi depozitate care depășesc cantitățile corespunzătoare indicatorilor minimi de performanță pentru colectarea selectivă. Autoritatea publică locală va analiza anual respectarea indicatorilor minimi de performanță de coelctare selectivă și va comunica operatorului suma datorată pentru eventuala neîndeplinire a acestora</w:t>
            </w:r>
          </w:p>
        </w:tc>
      </w:tr>
      <w:tr w:rsidR="006F4902" w:rsidRPr="004C6CA4" w14:paraId="6F0D8871" w14:textId="77777777" w:rsidTr="004C6CA4">
        <w:trPr>
          <w:trHeight w:val="20"/>
        </w:trPr>
        <w:tc>
          <w:tcPr>
            <w:tcW w:w="322" w:type="pct"/>
            <w:shd w:val="clear" w:color="auto" w:fill="auto"/>
            <w:vAlign w:val="center"/>
          </w:tcPr>
          <w:p w14:paraId="589F95D8" w14:textId="1AD60F63" w:rsidR="006F4902" w:rsidRPr="004C6CA4" w:rsidRDefault="006F4902" w:rsidP="006F4902">
            <w:pPr>
              <w:spacing w:after="0"/>
              <w:ind w:right="72"/>
              <w:jc w:val="left"/>
              <w:rPr>
                <w:b/>
                <w:bCs/>
                <w:sz w:val="22"/>
                <w:szCs w:val="22"/>
              </w:rPr>
            </w:pPr>
            <w:r w:rsidRPr="004C6CA4">
              <w:rPr>
                <w:b/>
                <w:bCs/>
                <w:sz w:val="22"/>
                <w:szCs w:val="22"/>
              </w:rPr>
              <w:t>2.</w:t>
            </w:r>
          </w:p>
        </w:tc>
        <w:tc>
          <w:tcPr>
            <w:tcW w:w="1034" w:type="pct"/>
            <w:shd w:val="clear" w:color="auto" w:fill="FFFFFF" w:themeFill="background1"/>
            <w:vAlign w:val="center"/>
          </w:tcPr>
          <w:p w14:paraId="7D446631" w14:textId="21191193" w:rsidR="006F4902" w:rsidRPr="004C6CA4" w:rsidRDefault="006F4902" w:rsidP="006F4902">
            <w:pPr>
              <w:spacing w:after="0"/>
              <w:ind w:left="121" w:right="174"/>
              <w:jc w:val="left"/>
              <w:rPr>
                <w:b/>
                <w:bCs/>
                <w:sz w:val="22"/>
                <w:szCs w:val="22"/>
              </w:rPr>
            </w:pPr>
            <w:r w:rsidRPr="004C6CA4">
              <w:rPr>
                <w:b/>
                <w:bCs/>
                <w:sz w:val="22"/>
                <w:szCs w:val="22"/>
              </w:rPr>
              <w:t>Colectarea si transportul deseurilor provenite din locuinte, generate de activitati de reamenajare si reabilitare interioara si/sau exterioara a acestora</w:t>
            </w:r>
          </w:p>
        </w:tc>
        <w:tc>
          <w:tcPr>
            <w:tcW w:w="1637" w:type="pct"/>
            <w:shd w:val="clear" w:color="auto" w:fill="FFFFFF" w:themeFill="background1"/>
            <w:vAlign w:val="center"/>
          </w:tcPr>
          <w:p w14:paraId="59C3E840" w14:textId="77777777" w:rsidR="006F4902" w:rsidRPr="004C6CA4" w:rsidRDefault="006F4902" w:rsidP="00060110">
            <w:pPr>
              <w:spacing w:after="0"/>
              <w:ind w:left="121" w:right="174"/>
              <w:rPr>
                <w:sz w:val="22"/>
                <w:szCs w:val="22"/>
              </w:rPr>
            </w:pPr>
            <w:r w:rsidRPr="004C6CA4">
              <w:rPr>
                <w:sz w:val="22"/>
                <w:szCs w:val="22"/>
              </w:rPr>
              <w:t>Cantitatea totala de deseuri provenite din</w:t>
            </w:r>
          </w:p>
          <w:p w14:paraId="44116721" w14:textId="4BB1D3C3" w:rsidR="006F4902" w:rsidRPr="004C6CA4" w:rsidRDefault="006F4902" w:rsidP="00060110">
            <w:pPr>
              <w:spacing w:after="0"/>
              <w:ind w:left="121" w:right="174"/>
              <w:rPr>
                <w:b/>
                <w:bCs/>
                <w:sz w:val="22"/>
                <w:szCs w:val="22"/>
              </w:rPr>
            </w:pPr>
            <w:r w:rsidRPr="004C6CA4">
              <w:rPr>
                <w:sz w:val="22"/>
                <w:szCs w:val="22"/>
              </w:rPr>
              <w:t>locuinte, generate de activitati de reamenajare si reabilitare interioara si/sau exterioara a acestora,predata pentru reutilizare, reciclare si alte operatiuni de valorificare materiala, inclusiv operatiuni de umplere, rambleiere, direct sau prin intermediul unei statii de transfer ca procentaj din cantitatea de deseuri provenite din locuinte, generate de activitati de reamenajare si reabilitare interioara si/sau exterioara a acestora colectate (%).Obligatiile anuale se calculeaza pe baza cantitatilor de deseuri generate in anul respectiv</w:t>
            </w:r>
          </w:p>
        </w:tc>
        <w:tc>
          <w:tcPr>
            <w:tcW w:w="695" w:type="pct"/>
            <w:shd w:val="clear" w:color="auto" w:fill="FFFFFF" w:themeFill="background1"/>
            <w:vAlign w:val="center"/>
          </w:tcPr>
          <w:p w14:paraId="0015CAFE" w14:textId="77777777" w:rsidR="006F4902" w:rsidRPr="004C6CA4" w:rsidRDefault="006F4902" w:rsidP="006F4902">
            <w:pPr>
              <w:spacing w:after="0"/>
              <w:ind w:left="121" w:right="174"/>
              <w:jc w:val="left"/>
              <w:rPr>
                <w:b/>
                <w:bCs/>
                <w:sz w:val="22"/>
                <w:szCs w:val="22"/>
              </w:rPr>
            </w:pPr>
            <w:r w:rsidRPr="004C6CA4">
              <w:rPr>
                <w:b/>
                <w:bCs/>
                <w:sz w:val="22"/>
                <w:szCs w:val="22"/>
              </w:rPr>
              <w:t>minimum 55% din cantitatea de deseuri</w:t>
            </w:r>
          </w:p>
          <w:p w14:paraId="5F191C02" w14:textId="77777777" w:rsidR="006F4902" w:rsidRPr="004C6CA4" w:rsidRDefault="006F4902" w:rsidP="006F4902">
            <w:pPr>
              <w:spacing w:after="0"/>
              <w:ind w:left="121" w:right="174"/>
              <w:jc w:val="left"/>
              <w:rPr>
                <w:b/>
                <w:bCs/>
                <w:sz w:val="22"/>
                <w:szCs w:val="22"/>
              </w:rPr>
            </w:pPr>
            <w:r w:rsidRPr="004C6CA4">
              <w:rPr>
                <w:b/>
                <w:bCs/>
                <w:sz w:val="22"/>
                <w:szCs w:val="22"/>
              </w:rPr>
              <w:t>provenite din activitatile</w:t>
            </w:r>
          </w:p>
          <w:p w14:paraId="6154593C" w14:textId="77777777" w:rsidR="006F4902" w:rsidRPr="004C6CA4" w:rsidRDefault="006F4902" w:rsidP="006F4902">
            <w:pPr>
              <w:spacing w:after="0"/>
              <w:ind w:left="121" w:right="174"/>
              <w:jc w:val="left"/>
              <w:rPr>
                <w:b/>
                <w:bCs/>
                <w:sz w:val="22"/>
                <w:szCs w:val="22"/>
              </w:rPr>
            </w:pPr>
            <w:r w:rsidRPr="004C6CA4">
              <w:rPr>
                <w:b/>
                <w:bCs/>
                <w:sz w:val="22"/>
                <w:szCs w:val="22"/>
              </w:rPr>
              <w:t>de constructii in anul</w:t>
            </w:r>
          </w:p>
          <w:p w14:paraId="7BF03879" w14:textId="77777777" w:rsidR="006F4902" w:rsidRPr="004C6CA4" w:rsidRDefault="006F4902" w:rsidP="006F4902">
            <w:pPr>
              <w:spacing w:after="0"/>
              <w:ind w:left="121" w:right="174"/>
              <w:jc w:val="left"/>
              <w:rPr>
                <w:b/>
                <w:bCs/>
                <w:sz w:val="22"/>
                <w:szCs w:val="22"/>
              </w:rPr>
            </w:pPr>
            <w:r w:rsidRPr="004C6CA4">
              <w:rPr>
                <w:b/>
                <w:bCs/>
                <w:sz w:val="22"/>
                <w:szCs w:val="22"/>
              </w:rPr>
              <w:t>2019;</w:t>
            </w:r>
          </w:p>
          <w:p w14:paraId="49B36674" w14:textId="77777777" w:rsidR="006F4902" w:rsidRPr="004C6CA4" w:rsidRDefault="006F4902" w:rsidP="006F4902">
            <w:pPr>
              <w:spacing w:after="0"/>
              <w:ind w:left="121" w:right="174"/>
              <w:jc w:val="left"/>
              <w:rPr>
                <w:b/>
                <w:bCs/>
                <w:sz w:val="22"/>
                <w:szCs w:val="22"/>
              </w:rPr>
            </w:pPr>
            <w:r w:rsidRPr="004C6CA4">
              <w:rPr>
                <w:b/>
                <w:bCs/>
                <w:sz w:val="22"/>
                <w:szCs w:val="22"/>
              </w:rPr>
              <w:t>minimum 70% din cantitatea de deseuri</w:t>
            </w:r>
          </w:p>
          <w:p w14:paraId="026E4A95" w14:textId="77777777" w:rsidR="006F4902" w:rsidRPr="004C6CA4" w:rsidRDefault="006F4902" w:rsidP="006F4902">
            <w:pPr>
              <w:spacing w:after="0"/>
              <w:ind w:left="121" w:right="174"/>
              <w:jc w:val="left"/>
              <w:rPr>
                <w:b/>
                <w:bCs/>
                <w:sz w:val="22"/>
                <w:szCs w:val="22"/>
              </w:rPr>
            </w:pPr>
            <w:r w:rsidRPr="004C6CA4">
              <w:rPr>
                <w:b/>
                <w:bCs/>
                <w:sz w:val="22"/>
                <w:szCs w:val="22"/>
              </w:rPr>
              <w:t>provenite din activitatile</w:t>
            </w:r>
          </w:p>
          <w:p w14:paraId="6AAE243E" w14:textId="5C2FF2D2" w:rsidR="006F4902" w:rsidRPr="004C6CA4" w:rsidRDefault="006F4902" w:rsidP="006F4902">
            <w:pPr>
              <w:spacing w:after="0"/>
              <w:ind w:left="121" w:right="174"/>
              <w:jc w:val="left"/>
              <w:rPr>
                <w:b/>
                <w:bCs/>
                <w:sz w:val="22"/>
                <w:szCs w:val="22"/>
              </w:rPr>
            </w:pPr>
            <w:r w:rsidRPr="004C6CA4">
              <w:rPr>
                <w:b/>
                <w:bCs/>
                <w:sz w:val="22"/>
                <w:szCs w:val="22"/>
              </w:rPr>
              <w:lastRenderedPageBreak/>
              <w:t>de constructii in anul 2020</w:t>
            </w:r>
          </w:p>
        </w:tc>
        <w:tc>
          <w:tcPr>
            <w:tcW w:w="1312" w:type="pct"/>
            <w:shd w:val="clear" w:color="auto" w:fill="FFFFFF" w:themeFill="background1"/>
          </w:tcPr>
          <w:p w14:paraId="35B154C3" w14:textId="36834114" w:rsidR="006F4902" w:rsidRPr="004C6CA4" w:rsidRDefault="006F4902" w:rsidP="006F4902">
            <w:pPr>
              <w:spacing w:after="0"/>
              <w:ind w:left="121" w:right="174"/>
              <w:rPr>
                <w:b/>
                <w:bCs/>
                <w:sz w:val="22"/>
                <w:szCs w:val="22"/>
              </w:rPr>
            </w:pPr>
            <w:r w:rsidRPr="004C6CA4">
              <w:rPr>
                <w:sz w:val="22"/>
                <w:szCs w:val="22"/>
              </w:rPr>
              <w:lastRenderedPageBreak/>
              <w:t>Operatorul de salubrizare va suporta contribuția pentru economie circulară pentru cantitățile de deșeuri municipale destinate a fi depozitate care depășesc cantitățile corespunzătoare indicatorilor minimi de performanță pentru colectarea selectivă. Autoritatea publică locală va analiza anual respectarea indicatorilor minimi de performanță de coelctare selectivă și va comunica operatorului suma datorată pentru eventuala neîndeplinire a acestora</w:t>
            </w:r>
          </w:p>
        </w:tc>
      </w:tr>
      <w:tr w:rsidR="00A416C5" w:rsidRPr="004C6CA4" w14:paraId="3D551F11" w14:textId="77777777" w:rsidTr="004C6CA4">
        <w:trPr>
          <w:trHeight w:val="20"/>
        </w:trPr>
        <w:tc>
          <w:tcPr>
            <w:tcW w:w="5000" w:type="pct"/>
            <w:gridSpan w:val="5"/>
            <w:shd w:val="clear" w:color="auto" w:fill="A8D08D" w:themeFill="accent6" w:themeFillTint="99"/>
            <w:vAlign w:val="center"/>
          </w:tcPr>
          <w:p w14:paraId="643416A2" w14:textId="332384CE" w:rsidR="00A416C5" w:rsidRPr="004C6CA4" w:rsidRDefault="00A416C5" w:rsidP="00A416C5">
            <w:pPr>
              <w:spacing w:after="0"/>
              <w:ind w:left="121" w:right="174"/>
              <w:jc w:val="center"/>
              <w:rPr>
                <w:b/>
                <w:sz w:val="22"/>
                <w:szCs w:val="22"/>
              </w:rPr>
            </w:pPr>
            <w:r w:rsidRPr="004C6CA4">
              <w:rPr>
                <w:b/>
                <w:sz w:val="22"/>
                <w:szCs w:val="22"/>
              </w:rPr>
              <w:t>SC Valea Medișa SRL</w:t>
            </w:r>
          </w:p>
        </w:tc>
      </w:tr>
      <w:tr w:rsidR="00A416C5" w:rsidRPr="004C6CA4" w14:paraId="7B1B7971" w14:textId="77777777" w:rsidTr="004C6CA4">
        <w:trPr>
          <w:trHeight w:val="20"/>
        </w:trPr>
        <w:tc>
          <w:tcPr>
            <w:tcW w:w="322" w:type="pct"/>
            <w:shd w:val="clear" w:color="auto" w:fill="auto"/>
            <w:vAlign w:val="center"/>
          </w:tcPr>
          <w:p w14:paraId="20A7D01D" w14:textId="6BEE6AE6" w:rsidR="00A416C5" w:rsidRPr="004C6CA4" w:rsidRDefault="009E30FC" w:rsidP="006F4902">
            <w:pPr>
              <w:spacing w:after="0"/>
              <w:ind w:right="72"/>
              <w:jc w:val="left"/>
              <w:rPr>
                <w:b/>
                <w:bCs/>
                <w:sz w:val="22"/>
                <w:szCs w:val="22"/>
              </w:rPr>
            </w:pPr>
            <w:r w:rsidRPr="004C6CA4">
              <w:rPr>
                <w:b/>
                <w:bCs/>
                <w:sz w:val="22"/>
                <w:szCs w:val="22"/>
              </w:rPr>
              <w:t>-</w:t>
            </w:r>
          </w:p>
        </w:tc>
        <w:tc>
          <w:tcPr>
            <w:tcW w:w="1034" w:type="pct"/>
            <w:shd w:val="clear" w:color="auto" w:fill="auto"/>
            <w:vAlign w:val="center"/>
          </w:tcPr>
          <w:p w14:paraId="60E7AE24" w14:textId="3487E4B4" w:rsidR="00A416C5" w:rsidRPr="004C6CA4" w:rsidRDefault="009E30FC" w:rsidP="006F4902">
            <w:pPr>
              <w:spacing w:after="0"/>
              <w:ind w:left="121" w:right="174"/>
              <w:jc w:val="left"/>
              <w:rPr>
                <w:b/>
                <w:bCs/>
                <w:sz w:val="22"/>
                <w:szCs w:val="22"/>
              </w:rPr>
            </w:pPr>
            <w:r w:rsidRPr="004C6CA4">
              <w:rPr>
                <w:b/>
                <w:bCs/>
                <w:sz w:val="22"/>
                <w:szCs w:val="22"/>
              </w:rPr>
              <w:t>-</w:t>
            </w:r>
          </w:p>
        </w:tc>
        <w:tc>
          <w:tcPr>
            <w:tcW w:w="1637" w:type="pct"/>
            <w:shd w:val="clear" w:color="auto" w:fill="auto"/>
            <w:vAlign w:val="center"/>
          </w:tcPr>
          <w:p w14:paraId="33109177" w14:textId="5C5D9DA3" w:rsidR="00A416C5" w:rsidRPr="004C6CA4" w:rsidRDefault="009E30FC" w:rsidP="006F4902">
            <w:pPr>
              <w:spacing w:after="0"/>
              <w:ind w:left="121" w:right="174"/>
              <w:jc w:val="left"/>
              <w:rPr>
                <w:b/>
                <w:bCs/>
                <w:sz w:val="22"/>
                <w:szCs w:val="22"/>
              </w:rPr>
            </w:pPr>
            <w:r w:rsidRPr="004C6CA4">
              <w:rPr>
                <w:b/>
                <w:bCs/>
                <w:sz w:val="22"/>
                <w:szCs w:val="22"/>
              </w:rPr>
              <w:t>-</w:t>
            </w:r>
          </w:p>
        </w:tc>
        <w:tc>
          <w:tcPr>
            <w:tcW w:w="695" w:type="pct"/>
            <w:shd w:val="clear" w:color="auto" w:fill="auto"/>
            <w:vAlign w:val="center"/>
          </w:tcPr>
          <w:p w14:paraId="1DA95BC6" w14:textId="0E7564AA" w:rsidR="00A416C5" w:rsidRPr="004C6CA4" w:rsidRDefault="009E30FC" w:rsidP="006F4902">
            <w:pPr>
              <w:spacing w:after="0"/>
              <w:ind w:left="121" w:right="174"/>
              <w:jc w:val="left"/>
              <w:rPr>
                <w:b/>
                <w:bCs/>
                <w:sz w:val="22"/>
                <w:szCs w:val="22"/>
              </w:rPr>
            </w:pPr>
            <w:r w:rsidRPr="004C6CA4">
              <w:rPr>
                <w:b/>
                <w:bCs/>
                <w:sz w:val="22"/>
                <w:szCs w:val="22"/>
              </w:rPr>
              <w:t>-</w:t>
            </w:r>
          </w:p>
        </w:tc>
        <w:tc>
          <w:tcPr>
            <w:tcW w:w="1312" w:type="pct"/>
            <w:shd w:val="clear" w:color="auto" w:fill="auto"/>
          </w:tcPr>
          <w:p w14:paraId="053270BB" w14:textId="48A37731" w:rsidR="00A416C5" w:rsidRPr="004C6CA4" w:rsidRDefault="009E30FC" w:rsidP="006F4902">
            <w:pPr>
              <w:spacing w:after="0"/>
              <w:ind w:left="121" w:right="174"/>
              <w:rPr>
                <w:b/>
                <w:bCs/>
                <w:sz w:val="22"/>
                <w:szCs w:val="22"/>
              </w:rPr>
            </w:pPr>
            <w:r w:rsidRPr="004C6CA4">
              <w:rPr>
                <w:b/>
                <w:bCs/>
                <w:sz w:val="22"/>
                <w:szCs w:val="22"/>
              </w:rPr>
              <w:t>-</w:t>
            </w:r>
          </w:p>
        </w:tc>
      </w:tr>
      <w:tr w:rsidR="009E30FC" w:rsidRPr="004C6CA4" w14:paraId="03268FB0" w14:textId="77777777" w:rsidTr="004C6CA4">
        <w:trPr>
          <w:trHeight w:val="20"/>
        </w:trPr>
        <w:tc>
          <w:tcPr>
            <w:tcW w:w="5000" w:type="pct"/>
            <w:gridSpan w:val="5"/>
            <w:shd w:val="clear" w:color="auto" w:fill="A8D08D" w:themeFill="accent6" w:themeFillTint="99"/>
            <w:vAlign w:val="center"/>
          </w:tcPr>
          <w:p w14:paraId="7F2680C2" w14:textId="7F4446E7" w:rsidR="009E30FC" w:rsidRPr="004C6CA4" w:rsidRDefault="009E30FC" w:rsidP="009E30FC">
            <w:pPr>
              <w:spacing w:after="0"/>
              <w:ind w:left="121" w:right="174"/>
              <w:jc w:val="center"/>
              <w:rPr>
                <w:b/>
                <w:bCs/>
                <w:sz w:val="22"/>
                <w:szCs w:val="22"/>
              </w:rPr>
            </w:pPr>
            <w:r w:rsidRPr="004C6CA4">
              <w:rPr>
                <w:b/>
                <w:bCs/>
                <w:sz w:val="22"/>
                <w:szCs w:val="22"/>
              </w:rPr>
              <w:t>COMUNA HODOD / Servicii Publice Hodod</w:t>
            </w:r>
          </w:p>
        </w:tc>
      </w:tr>
      <w:tr w:rsidR="009E30FC" w:rsidRPr="004C6CA4" w14:paraId="0F92C7A1" w14:textId="77777777" w:rsidTr="004C6CA4">
        <w:trPr>
          <w:trHeight w:val="20"/>
        </w:trPr>
        <w:tc>
          <w:tcPr>
            <w:tcW w:w="322" w:type="pct"/>
            <w:shd w:val="clear" w:color="auto" w:fill="auto"/>
            <w:vAlign w:val="center"/>
          </w:tcPr>
          <w:p w14:paraId="00A7A631" w14:textId="51E23153" w:rsidR="009E30FC" w:rsidRPr="004C6CA4" w:rsidRDefault="00DA064E" w:rsidP="006F4902">
            <w:pPr>
              <w:spacing w:after="0"/>
              <w:ind w:right="72"/>
              <w:jc w:val="left"/>
              <w:rPr>
                <w:b/>
                <w:bCs/>
                <w:sz w:val="22"/>
                <w:szCs w:val="22"/>
              </w:rPr>
            </w:pPr>
            <w:r w:rsidRPr="004C6CA4">
              <w:rPr>
                <w:b/>
                <w:bCs/>
                <w:sz w:val="22"/>
                <w:szCs w:val="22"/>
              </w:rPr>
              <w:t>-</w:t>
            </w:r>
          </w:p>
        </w:tc>
        <w:tc>
          <w:tcPr>
            <w:tcW w:w="1034" w:type="pct"/>
            <w:shd w:val="clear" w:color="auto" w:fill="auto"/>
            <w:vAlign w:val="center"/>
          </w:tcPr>
          <w:p w14:paraId="3A9F680A" w14:textId="6D8B1172" w:rsidR="009E30FC" w:rsidRPr="004C6CA4" w:rsidRDefault="00DA064E" w:rsidP="006F4902">
            <w:pPr>
              <w:spacing w:after="0"/>
              <w:ind w:left="121" w:right="174"/>
              <w:jc w:val="left"/>
              <w:rPr>
                <w:b/>
                <w:bCs/>
                <w:sz w:val="22"/>
                <w:szCs w:val="22"/>
              </w:rPr>
            </w:pPr>
            <w:r w:rsidRPr="004C6CA4">
              <w:rPr>
                <w:b/>
                <w:bCs/>
                <w:sz w:val="22"/>
                <w:szCs w:val="22"/>
              </w:rPr>
              <w:t>-</w:t>
            </w:r>
          </w:p>
        </w:tc>
        <w:tc>
          <w:tcPr>
            <w:tcW w:w="1637" w:type="pct"/>
            <w:shd w:val="clear" w:color="auto" w:fill="auto"/>
            <w:vAlign w:val="center"/>
          </w:tcPr>
          <w:p w14:paraId="106710FE" w14:textId="0B292985" w:rsidR="009E30FC" w:rsidRPr="004C6CA4" w:rsidRDefault="00DA064E" w:rsidP="006F4902">
            <w:pPr>
              <w:spacing w:after="0"/>
              <w:ind w:left="121" w:right="174"/>
              <w:jc w:val="left"/>
              <w:rPr>
                <w:b/>
                <w:bCs/>
                <w:sz w:val="22"/>
                <w:szCs w:val="22"/>
              </w:rPr>
            </w:pPr>
            <w:r w:rsidRPr="004C6CA4">
              <w:rPr>
                <w:b/>
                <w:bCs/>
                <w:sz w:val="22"/>
                <w:szCs w:val="22"/>
              </w:rPr>
              <w:t>-</w:t>
            </w:r>
          </w:p>
        </w:tc>
        <w:tc>
          <w:tcPr>
            <w:tcW w:w="695" w:type="pct"/>
            <w:shd w:val="clear" w:color="auto" w:fill="auto"/>
            <w:vAlign w:val="center"/>
          </w:tcPr>
          <w:p w14:paraId="5D03988B" w14:textId="452A8465" w:rsidR="009E30FC" w:rsidRPr="004C6CA4" w:rsidRDefault="00DA064E" w:rsidP="006F4902">
            <w:pPr>
              <w:spacing w:after="0"/>
              <w:ind w:left="121" w:right="174"/>
              <w:jc w:val="left"/>
              <w:rPr>
                <w:b/>
                <w:bCs/>
                <w:sz w:val="22"/>
                <w:szCs w:val="22"/>
              </w:rPr>
            </w:pPr>
            <w:r w:rsidRPr="004C6CA4">
              <w:rPr>
                <w:b/>
                <w:bCs/>
                <w:sz w:val="22"/>
                <w:szCs w:val="22"/>
              </w:rPr>
              <w:t>-</w:t>
            </w:r>
          </w:p>
        </w:tc>
        <w:tc>
          <w:tcPr>
            <w:tcW w:w="1312" w:type="pct"/>
            <w:shd w:val="clear" w:color="auto" w:fill="auto"/>
          </w:tcPr>
          <w:p w14:paraId="6DFFF624" w14:textId="0B25EF8F" w:rsidR="009E30FC" w:rsidRPr="004C6CA4" w:rsidRDefault="00DA064E" w:rsidP="006F4902">
            <w:pPr>
              <w:spacing w:after="0"/>
              <w:ind w:left="121" w:right="174"/>
              <w:rPr>
                <w:b/>
                <w:bCs/>
                <w:sz w:val="22"/>
                <w:szCs w:val="22"/>
              </w:rPr>
            </w:pPr>
            <w:r w:rsidRPr="004C6CA4">
              <w:rPr>
                <w:b/>
                <w:bCs/>
                <w:sz w:val="22"/>
                <w:szCs w:val="22"/>
              </w:rPr>
              <w:t>-</w:t>
            </w:r>
          </w:p>
        </w:tc>
      </w:tr>
      <w:tr w:rsidR="00DA064E" w:rsidRPr="004C6CA4" w14:paraId="0D6AB659" w14:textId="77777777" w:rsidTr="004C6CA4">
        <w:trPr>
          <w:trHeight w:val="20"/>
        </w:trPr>
        <w:tc>
          <w:tcPr>
            <w:tcW w:w="5000" w:type="pct"/>
            <w:gridSpan w:val="5"/>
            <w:shd w:val="clear" w:color="auto" w:fill="A8D08D" w:themeFill="accent6" w:themeFillTint="99"/>
            <w:vAlign w:val="center"/>
          </w:tcPr>
          <w:p w14:paraId="063A80C5" w14:textId="366743A6" w:rsidR="00DA064E" w:rsidRPr="004C6CA4" w:rsidRDefault="00DA064E" w:rsidP="00DA064E">
            <w:pPr>
              <w:spacing w:after="0"/>
              <w:ind w:left="121" w:right="174"/>
              <w:jc w:val="center"/>
              <w:rPr>
                <w:b/>
                <w:bCs/>
                <w:sz w:val="22"/>
                <w:szCs w:val="22"/>
              </w:rPr>
            </w:pPr>
            <w:r w:rsidRPr="004C6CA4">
              <w:rPr>
                <w:b/>
                <w:bCs/>
                <w:sz w:val="22"/>
                <w:szCs w:val="22"/>
              </w:rPr>
              <w:t>SERVICIUL PUBLIC al COMUNEI MOFTIN</w:t>
            </w:r>
          </w:p>
        </w:tc>
      </w:tr>
      <w:tr w:rsidR="00DA064E" w:rsidRPr="004C6CA4" w14:paraId="0D648025" w14:textId="77777777" w:rsidTr="004C6CA4">
        <w:trPr>
          <w:trHeight w:val="20"/>
        </w:trPr>
        <w:tc>
          <w:tcPr>
            <w:tcW w:w="322" w:type="pct"/>
            <w:shd w:val="clear" w:color="auto" w:fill="auto"/>
            <w:vAlign w:val="center"/>
          </w:tcPr>
          <w:p w14:paraId="5CF7123B" w14:textId="5B194779" w:rsidR="00DA064E" w:rsidRPr="004C6CA4" w:rsidRDefault="00DA064E" w:rsidP="00DA064E">
            <w:pPr>
              <w:spacing w:after="0"/>
              <w:ind w:right="72"/>
              <w:jc w:val="left"/>
              <w:rPr>
                <w:b/>
                <w:bCs/>
                <w:sz w:val="22"/>
                <w:szCs w:val="22"/>
              </w:rPr>
            </w:pPr>
            <w:r w:rsidRPr="004C6CA4">
              <w:rPr>
                <w:b/>
                <w:bCs/>
                <w:sz w:val="22"/>
                <w:szCs w:val="22"/>
              </w:rPr>
              <w:t>1.</w:t>
            </w:r>
          </w:p>
        </w:tc>
        <w:tc>
          <w:tcPr>
            <w:tcW w:w="1034" w:type="pct"/>
            <w:shd w:val="clear" w:color="auto" w:fill="FFFFFF" w:themeFill="background1"/>
            <w:vAlign w:val="center"/>
          </w:tcPr>
          <w:p w14:paraId="0D834278" w14:textId="42B88923" w:rsidR="00DA064E" w:rsidRPr="004C6CA4" w:rsidRDefault="00DA064E" w:rsidP="00DA064E">
            <w:pPr>
              <w:spacing w:after="0"/>
              <w:ind w:left="121" w:right="174"/>
              <w:jc w:val="left"/>
              <w:rPr>
                <w:b/>
                <w:bCs/>
                <w:sz w:val="22"/>
                <w:szCs w:val="22"/>
              </w:rPr>
            </w:pPr>
            <w:r w:rsidRPr="004C6CA4">
              <w:rPr>
                <w:b/>
                <w:bCs/>
                <w:sz w:val="22"/>
                <w:szCs w:val="22"/>
              </w:rPr>
              <w:t>Colectarea separată a deșeurilor municipale prevăzute la art.17 alin.(1) lit.a din Legea nr.211/2011 privind regimul deșeurilor</w:t>
            </w:r>
          </w:p>
        </w:tc>
        <w:tc>
          <w:tcPr>
            <w:tcW w:w="1637" w:type="pct"/>
            <w:shd w:val="clear" w:color="auto" w:fill="FFFFFF" w:themeFill="background1"/>
            <w:vAlign w:val="center"/>
          </w:tcPr>
          <w:p w14:paraId="3C71EB0B" w14:textId="77777777" w:rsidR="00DA064E" w:rsidRPr="004C6CA4" w:rsidRDefault="00DA064E" w:rsidP="00060110">
            <w:pPr>
              <w:spacing w:after="0"/>
              <w:ind w:left="121" w:right="174"/>
              <w:rPr>
                <w:sz w:val="22"/>
                <w:szCs w:val="22"/>
              </w:rPr>
            </w:pPr>
            <w:r w:rsidRPr="004C6CA4">
              <w:rPr>
                <w:sz w:val="22"/>
                <w:szCs w:val="22"/>
              </w:rPr>
              <w:t xml:space="preserve">Cantitatea de deseuri de hârtie, metal, plastic si sticla din deseurile municipale, colectate separat, ca procentaj din cantitatea totala generata de deseuri de hârtie, metal, plastic si sticla din deseurile municipale. </w:t>
            </w:r>
          </w:p>
          <w:p w14:paraId="7952CAFA" w14:textId="77777777" w:rsidR="00DA064E" w:rsidRPr="004C6CA4" w:rsidRDefault="00DA064E" w:rsidP="00060110">
            <w:pPr>
              <w:spacing w:after="0"/>
              <w:ind w:left="121" w:right="174"/>
              <w:rPr>
                <w:sz w:val="22"/>
                <w:szCs w:val="22"/>
              </w:rPr>
            </w:pPr>
            <w:r w:rsidRPr="004C6CA4">
              <w:rPr>
                <w:sz w:val="22"/>
                <w:szCs w:val="22"/>
              </w:rPr>
              <w:t xml:space="preserve">Cantitatea de deseuri de hârtie, metal, plastic si sticla din deseurile municipale colectate separat reprezinta cantitatea acceptata într-un an calendaristic de catre statia/statiile de sortare. </w:t>
            </w:r>
          </w:p>
          <w:p w14:paraId="7F99B1AF" w14:textId="7841CBAF" w:rsidR="00DA064E" w:rsidRPr="004C6CA4" w:rsidRDefault="00DA064E" w:rsidP="00060110">
            <w:pPr>
              <w:spacing w:after="0"/>
              <w:ind w:left="121" w:right="174"/>
              <w:rPr>
                <w:sz w:val="22"/>
                <w:szCs w:val="22"/>
              </w:rPr>
            </w:pPr>
            <w:r w:rsidRPr="004C6CA4">
              <w:rPr>
                <w:sz w:val="22"/>
                <w:szCs w:val="22"/>
              </w:rPr>
              <w:t>Cantitatea totala generata de deseuri de hârtie, metal, plastic si sticla din deseurile municipale se calculeaza pe baza determinarilor de compozitie realizate de catre operatorul de salubrizare. În lipsa determinarilor de compozitie a deseurilor municipale, cantitatea de deseuri de hârtie, metal, plastic si sticla din deseurile municipale se considera a fi 33%</w:t>
            </w:r>
          </w:p>
        </w:tc>
        <w:tc>
          <w:tcPr>
            <w:tcW w:w="695" w:type="pct"/>
            <w:shd w:val="clear" w:color="auto" w:fill="FFFFFF" w:themeFill="background1"/>
            <w:vAlign w:val="center"/>
          </w:tcPr>
          <w:p w14:paraId="0F2FE3F3" w14:textId="77777777" w:rsidR="00DA064E" w:rsidRPr="004C6CA4" w:rsidRDefault="00DA064E" w:rsidP="00DA064E">
            <w:pPr>
              <w:spacing w:after="0"/>
              <w:ind w:left="121" w:right="174"/>
              <w:jc w:val="left"/>
              <w:rPr>
                <w:b/>
                <w:bCs/>
                <w:sz w:val="22"/>
                <w:szCs w:val="22"/>
              </w:rPr>
            </w:pPr>
            <w:r w:rsidRPr="004C6CA4">
              <w:rPr>
                <w:b/>
                <w:bCs/>
                <w:sz w:val="22"/>
                <w:szCs w:val="22"/>
              </w:rPr>
              <w:t>40% pentru anul 2019</w:t>
            </w:r>
          </w:p>
          <w:p w14:paraId="3B489FFE" w14:textId="77777777" w:rsidR="00DA064E" w:rsidRPr="004C6CA4" w:rsidRDefault="00DA064E" w:rsidP="00DA064E">
            <w:pPr>
              <w:spacing w:after="0"/>
              <w:ind w:left="121" w:right="174"/>
              <w:jc w:val="left"/>
              <w:rPr>
                <w:b/>
                <w:bCs/>
                <w:sz w:val="22"/>
                <w:szCs w:val="22"/>
              </w:rPr>
            </w:pPr>
          </w:p>
          <w:p w14:paraId="6C2EAE62" w14:textId="77777777" w:rsidR="00DA064E" w:rsidRPr="004C6CA4" w:rsidRDefault="00DA064E" w:rsidP="00DA064E">
            <w:pPr>
              <w:spacing w:after="0"/>
              <w:ind w:left="121" w:right="174"/>
              <w:jc w:val="left"/>
              <w:rPr>
                <w:b/>
                <w:bCs/>
                <w:sz w:val="22"/>
                <w:szCs w:val="22"/>
              </w:rPr>
            </w:pPr>
          </w:p>
          <w:p w14:paraId="55E4E102" w14:textId="77777777" w:rsidR="00DA064E" w:rsidRPr="004C6CA4" w:rsidRDefault="00DA064E" w:rsidP="00DA064E">
            <w:pPr>
              <w:spacing w:after="0"/>
              <w:ind w:right="174"/>
              <w:jc w:val="left"/>
              <w:rPr>
                <w:b/>
                <w:bCs/>
                <w:sz w:val="22"/>
                <w:szCs w:val="22"/>
              </w:rPr>
            </w:pPr>
          </w:p>
          <w:p w14:paraId="4898E9DC" w14:textId="77777777" w:rsidR="00DA064E" w:rsidRPr="004C6CA4" w:rsidRDefault="00DA064E" w:rsidP="00DA064E">
            <w:pPr>
              <w:spacing w:after="0"/>
              <w:ind w:left="121" w:right="174"/>
              <w:jc w:val="left"/>
              <w:rPr>
                <w:b/>
                <w:bCs/>
                <w:sz w:val="22"/>
                <w:szCs w:val="22"/>
              </w:rPr>
            </w:pPr>
            <w:r w:rsidRPr="004C6CA4">
              <w:rPr>
                <w:b/>
                <w:bCs/>
                <w:sz w:val="22"/>
                <w:szCs w:val="22"/>
              </w:rPr>
              <w:t xml:space="preserve">50% pentru anul 2020 și </w:t>
            </w:r>
          </w:p>
          <w:p w14:paraId="2D50787C" w14:textId="77777777" w:rsidR="00DA064E" w:rsidRPr="004C6CA4" w:rsidRDefault="00DA064E" w:rsidP="00DA064E">
            <w:pPr>
              <w:spacing w:after="0"/>
              <w:ind w:left="121" w:right="174"/>
              <w:jc w:val="left"/>
              <w:rPr>
                <w:b/>
                <w:bCs/>
                <w:sz w:val="22"/>
                <w:szCs w:val="22"/>
              </w:rPr>
            </w:pPr>
          </w:p>
          <w:p w14:paraId="032B058B" w14:textId="77777777" w:rsidR="00DA064E" w:rsidRPr="004C6CA4" w:rsidRDefault="00DA064E" w:rsidP="00DA064E">
            <w:pPr>
              <w:spacing w:after="0"/>
              <w:ind w:left="121" w:right="174"/>
              <w:jc w:val="left"/>
              <w:rPr>
                <w:b/>
                <w:bCs/>
                <w:sz w:val="22"/>
                <w:szCs w:val="22"/>
              </w:rPr>
            </w:pPr>
            <w:r w:rsidRPr="004C6CA4">
              <w:rPr>
                <w:b/>
                <w:bCs/>
                <w:sz w:val="22"/>
                <w:szCs w:val="22"/>
              </w:rPr>
              <w:t>60% pentru anul 2021</w:t>
            </w:r>
          </w:p>
          <w:p w14:paraId="24804677" w14:textId="77777777" w:rsidR="00DA064E" w:rsidRPr="004C6CA4" w:rsidRDefault="00DA064E" w:rsidP="00DA064E">
            <w:pPr>
              <w:spacing w:after="0"/>
              <w:ind w:left="121" w:right="174"/>
              <w:jc w:val="left"/>
              <w:rPr>
                <w:b/>
                <w:bCs/>
                <w:sz w:val="22"/>
                <w:szCs w:val="22"/>
              </w:rPr>
            </w:pPr>
          </w:p>
          <w:p w14:paraId="681C1A13" w14:textId="77777777" w:rsidR="00DA064E" w:rsidRPr="004C6CA4" w:rsidRDefault="00DA064E" w:rsidP="00DA064E">
            <w:pPr>
              <w:spacing w:after="0"/>
              <w:ind w:left="121" w:right="174"/>
              <w:jc w:val="left"/>
              <w:rPr>
                <w:b/>
                <w:bCs/>
                <w:sz w:val="22"/>
                <w:szCs w:val="22"/>
              </w:rPr>
            </w:pPr>
          </w:p>
          <w:p w14:paraId="19212964" w14:textId="77777777" w:rsidR="00DA064E" w:rsidRPr="004C6CA4" w:rsidRDefault="00DA064E" w:rsidP="00DA064E">
            <w:pPr>
              <w:spacing w:after="0"/>
              <w:ind w:left="121" w:right="174"/>
              <w:jc w:val="left"/>
              <w:rPr>
                <w:b/>
                <w:bCs/>
                <w:sz w:val="22"/>
                <w:szCs w:val="22"/>
              </w:rPr>
            </w:pPr>
          </w:p>
          <w:p w14:paraId="283D96AE" w14:textId="77777777" w:rsidR="00DA064E" w:rsidRPr="004C6CA4" w:rsidRDefault="00DA064E" w:rsidP="00DA064E">
            <w:pPr>
              <w:spacing w:after="0"/>
              <w:ind w:left="121" w:right="174"/>
              <w:jc w:val="left"/>
              <w:rPr>
                <w:b/>
                <w:bCs/>
                <w:sz w:val="22"/>
                <w:szCs w:val="22"/>
              </w:rPr>
            </w:pPr>
          </w:p>
          <w:p w14:paraId="46427A57" w14:textId="5DCA5146" w:rsidR="00DA064E" w:rsidRPr="004C6CA4" w:rsidRDefault="00DA064E" w:rsidP="00DA064E">
            <w:pPr>
              <w:spacing w:after="0"/>
              <w:ind w:left="121" w:right="174"/>
              <w:jc w:val="left"/>
              <w:rPr>
                <w:b/>
                <w:bCs/>
                <w:sz w:val="22"/>
                <w:szCs w:val="22"/>
              </w:rPr>
            </w:pPr>
            <w:r w:rsidRPr="004C6CA4">
              <w:rPr>
                <w:b/>
                <w:bCs/>
                <w:sz w:val="22"/>
                <w:szCs w:val="22"/>
              </w:rPr>
              <w:t>70% începând cu anul 2022</w:t>
            </w:r>
          </w:p>
        </w:tc>
        <w:tc>
          <w:tcPr>
            <w:tcW w:w="1312" w:type="pct"/>
            <w:shd w:val="clear" w:color="auto" w:fill="auto"/>
          </w:tcPr>
          <w:p w14:paraId="7F5C2781" w14:textId="359CCFE2" w:rsidR="00DA064E" w:rsidRPr="004C6CA4" w:rsidRDefault="00DA064E" w:rsidP="00DA064E">
            <w:pPr>
              <w:spacing w:after="0"/>
              <w:ind w:left="121" w:right="174"/>
              <w:rPr>
                <w:b/>
                <w:bCs/>
                <w:sz w:val="22"/>
                <w:szCs w:val="22"/>
              </w:rPr>
            </w:pPr>
            <w:r w:rsidRPr="004C6CA4">
              <w:rPr>
                <w:sz w:val="22"/>
                <w:szCs w:val="22"/>
              </w:rPr>
              <w:t>Operatorul de salubrizare va suporta contribuția pentru economie circulară pentru cantitățile de deșeuri municipale destinate a fi depozitate care depășesc cantitățile corespunzătoare indicatorilor minimi de performanță pentru colectarea selectivă. Autoritatea publică locală va analiza anual respectarea indicatorilor minimi de performanță de coelctare selectivă și va comunica operatorului suma datorată pentru eventuala neîndeplinire a acestora</w:t>
            </w:r>
          </w:p>
        </w:tc>
      </w:tr>
      <w:tr w:rsidR="00DA064E" w:rsidRPr="004C6CA4" w14:paraId="1FC914F2" w14:textId="77777777" w:rsidTr="004C6CA4">
        <w:trPr>
          <w:trHeight w:val="20"/>
        </w:trPr>
        <w:tc>
          <w:tcPr>
            <w:tcW w:w="322" w:type="pct"/>
            <w:shd w:val="clear" w:color="auto" w:fill="auto"/>
            <w:vAlign w:val="center"/>
          </w:tcPr>
          <w:p w14:paraId="4EA3926C" w14:textId="3A95D364" w:rsidR="00DA064E" w:rsidRPr="004C6CA4" w:rsidRDefault="00DA064E" w:rsidP="00DA064E">
            <w:pPr>
              <w:spacing w:after="0"/>
              <w:ind w:right="72"/>
              <w:jc w:val="left"/>
              <w:rPr>
                <w:b/>
                <w:bCs/>
                <w:sz w:val="22"/>
                <w:szCs w:val="22"/>
              </w:rPr>
            </w:pPr>
            <w:r w:rsidRPr="004C6CA4">
              <w:rPr>
                <w:b/>
                <w:bCs/>
                <w:sz w:val="22"/>
                <w:szCs w:val="22"/>
              </w:rPr>
              <w:t>2.</w:t>
            </w:r>
          </w:p>
        </w:tc>
        <w:tc>
          <w:tcPr>
            <w:tcW w:w="1034" w:type="pct"/>
            <w:shd w:val="clear" w:color="auto" w:fill="FFFFFF" w:themeFill="background1"/>
            <w:vAlign w:val="center"/>
          </w:tcPr>
          <w:p w14:paraId="743513AC" w14:textId="5BDFE8B1" w:rsidR="00DA064E" w:rsidRPr="004C6CA4" w:rsidRDefault="00DA064E" w:rsidP="00DA064E">
            <w:pPr>
              <w:spacing w:after="0"/>
              <w:ind w:left="121" w:right="174"/>
              <w:jc w:val="left"/>
              <w:rPr>
                <w:b/>
                <w:bCs/>
                <w:sz w:val="22"/>
                <w:szCs w:val="22"/>
              </w:rPr>
            </w:pPr>
            <w:r w:rsidRPr="004C6CA4">
              <w:rPr>
                <w:b/>
                <w:bCs/>
                <w:sz w:val="22"/>
                <w:szCs w:val="22"/>
              </w:rPr>
              <w:t>Colectarea si transportul deseurilor provenite din locuinte, generate de activitati de reamenajare si reabilitare interioara si/sau exterioara a acestora</w:t>
            </w:r>
          </w:p>
        </w:tc>
        <w:tc>
          <w:tcPr>
            <w:tcW w:w="1637" w:type="pct"/>
            <w:shd w:val="clear" w:color="auto" w:fill="FFFFFF" w:themeFill="background1"/>
            <w:vAlign w:val="center"/>
          </w:tcPr>
          <w:p w14:paraId="37EEB51A" w14:textId="77777777" w:rsidR="00DA064E" w:rsidRPr="004C6CA4" w:rsidRDefault="00DA064E" w:rsidP="00060110">
            <w:pPr>
              <w:spacing w:after="0"/>
              <w:ind w:left="121" w:right="174"/>
              <w:rPr>
                <w:sz w:val="22"/>
                <w:szCs w:val="22"/>
              </w:rPr>
            </w:pPr>
            <w:r w:rsidRPr="004C6CA4">
              <w:rPr>
                <w:sz w:val="22"/>
                <w:szCs w:val="22"/>
              </w:rPr>
              <w:t>Cantitatea totala de deseuri provenite din</w:t>
            </w:r>
          </w:p>
          <w:p w14:paraId="3340908A" w14:textId="5BA68860" w:rsidR="00DA064E" w:rsidRPr="004C6CA4" w:rsidRDefault="00DA064E" w:rsidP="00060110">
            <w:pPr>
              <w:spacing w:after="0"/>
              <w:ind w:left="121" w:right="174"/>
              <w:rPr>
                <w:sz w:val="22"/>
                <w:szCs w:val="22"/>
              </w:rPr>
            </w:pPr>
            <w:r w:rsidRPr="004C6CA4">
              <w:rPr>
                <w:sz w:val="22"/>
                <w:szCs w:val="22"/>
              </w:rPr>
              <w:t xml:space="preserve">locuinte, generate de activitati de reamenajare si reabilitare interioara si/sau exterioara a acestora,predata pentru reutilizare, reciclare si alte operatiuni de valorificare materiala, inclusiv operatiuni de umplere, rambleiere, direct sau prin intermediul unei statii de transfer ca procentaj din cantitatea de deseuri provenite din locuinte, generate de activitati de reamenajare si reabilitare interioara si/sau exterioara a acestora colectate (%).Obligatiile </w:t>
            </w:r>
            <w:r w:rsidRPr="004C6CA4">
              <w:rPr>
                <w:sz w:val="22"/>
                <w:szCs w:val="22"/>
              </w:rPr>
              <w:lastRenderedPageBreak/>
              <w:t>anuale se calculeaza pe baza cantitatilor de deseuri generate in anul respectiv</w:t>
            </w:r>
          </w:p>
        </w:tc>
        <w:tc>
          <w:tcPr>
            <w:tcW w:w="695" w:type="pct"/>
            <w:shd w:val="clear" w:color="auto" w:fill="FFFFFF" w:themeFill="background1"/>
            <w:vAlign w:val="center"/>
          </w:tcPr>
          <w:p w14:paraId="1ECAB43A" w14:textId="77777777" w:rsidR="00DA064E" w:rsidRPr="004C6CA4" w:rsidRDefault="00DA064E" w:rsidP="00DA064E">
            <w:pPr>
              <w:spacing w:after="0"/>
              <w:ind w:left="121" w:right="174"/>
              <w:jc w:val="left"/>
              <w:rPr>
                <w:b/>
                <w:bCs/>
                <w:sz w:val="22"/>
                <w:szCs w:val="22"/>
              </w:rPr>
            </w:pPr>
            <w:r w:rsidRPr="004C6CA4">
              <w:rPr>
                <w:b/>
                <w:bCs/>
                <w:sz w:val="22"/>
                <w:szCs w:val="22"/>
              </w:rPr>
              <w:lastRenderedPageBreak/>
              <w:t>minimum 55% din cantitatea de deseuri</w:t>
            </w:r>
          </w:p>
          <w:p w14:paraId="6170D761" w14:textId="77777777" w:rsidR="00DA064E" w:rsidRPr="004C6CA4" w:rsidRDefault="00DA064E" w:rsidP="00DA064E">
            <w:pPr>
              <w:spacing w:after="0"/>
              <w:ind w:left="121" w:right="174"/>
              <w:jc w:val="left"/>
              <w:rPr>
                <w:b/>
                <w:bCs/>
                <w:sz w:val="22"/>
                <w:szCs w:val="22"/>
              </w:rPr>
            </w:pPr>
            <w:r w:rsidRPr="004C6CA4">
              <w:rPr>
                <w:b/>
                <w:bCs/>
                <w:sz w:val="22"/>
                <w:szCs w:val="22"/>
              </w:rPr>
              <w:t>provenite din activitatile</w:t>
            </w:r>
          </w:p>
          <w:p w14:paraId="41039AED" w14:textId="77777777" w:rsidR="00DA064E" w:rsidRPr="004C6CA4" w:rsidRDefault="00DA064E" w:rsidP="00DA064E">
            <w:pPr>
              <w:spacing w:after="0"/>
              <w:ind w:left="121" w:right="174"/>
              <w:jc w:val="left"/>
              <w:rPr>
                <w:b/>
                <w:bCs/>
                <w:sz w:val="22"/>
                <w:szCs w:val="22"/>
              </w:rPr>
            </w:pPr>
            <w:r w:rsidRPr="004C6CA4">
              <w:rPr>
                <w:b/>
                <w:bCs/>
                <w:sz w:val="22"/>
                <w:szCs w:val="22"/>
              </w:rPr>
              <w:t>de constructii in anul</w:t>
            </w:r>
          </w:p>
          <w:p w14:paraId="425B4526" w14:textId="77777777" w:rsidR="00DA064E" w:rsidRPr="004C6CA4" w:rsidRDefault="00DA064E" w:rsidP="00DA064E">
            <w:pPr>
              <w:spacing w:after="0"/>
              <w:ind w:left="121" w:right="174"/>
              <w:jc w:val="left"/>
              <w:rPr>
                <w:b/>
                <w:bCs/>
                <w:sz w:val="22"/>
                <w:szCs w:val="22"/>
              </w:rPr>
            </w:pPr>
            <w:r w:rsidRPr="004C6CA4">
              <w:rPr>
                <w:b/>
                <w:bCs/>
                <w:sz w:val="22"/>
                <w:szCs w:val="22"/>
              </w:rPr>
              <w:t>2019;</w:t>
            </w:r>
          </w:p>
          <w:p w14:paraId="42788E7C" w14:textId="77777777" w:rsidR="00DA064E" w:rsidRPr="004C6CA4" w:rsidRDefault="00DA064E" w:rsidP="00DA064E">
            <w:pPr>
              <w:spacing w:after="0"/>
              <w:ind w:left="121" w:right="174"/>
              <w:jc w:val="left"/>
              <w:rPr>
                <w:b/>
                <w:bCs/>
                <w:sz w:val="22"/>
                <w:szCs w:val="22"/>
              </w:rPr>
            </w:pPr>
            <w:r w:rsidRPr="004C6CA4">
              <w:rPr>
                <w:b/>
                <w:bCs/>
                <w:sz w:val="22"/>
                <w:szCs w:val="22"/>
              </w:rPr>
              <w:t>minimum 70% din cantitatea de deseuri</w:t>
            </w:r>
          </w:p>
          <w:p w14:paraId="25FEF00F" w14:textId="77777777" w:rsidR="00DA064E" w:rsidRPr="004C6CA4" w:rsidRDefault="00DA064E" w:rsidP="00DA064E">
            <w:pPr>
              <w:spacing w:after="0"/>
              <w:ind w:left="121" w:right="174"/>
              <w:jc w:val="left"/>
              <w:rPr>
                <w:b/>
                <w:bCs/>
                <w:sz w:val="22"/>
                <w:szCs w:val="22"/>
              </w:rPr>
            </w:pPr>
            <w:r w:rsidRPr="004C6CA4">
              <w:rPr>
                <w:b/>
                <w:bCs/>
                <w:sz w:val="22"/>
                <w:szCs w:val="22"/>
              </w:rPr>
              <w:lastRenderedPageBreak/>
              <w:t>provenite din activitatile</w:t>
            </w:r>
          </w:p>
          <w:p w14:paraId="4EF5DD11" w14:textId="404C2E17" w:rsidR="00DA064E" w:rsidRPr="004C6CA4" w:rsidRDefault="00DA064E" w:rsidP="00DA064E">
            <w:pPr>
              <w:spacing w:after="0"/>
              <w:ind w:left="121" w:right="174"/>
              <w:jc w:val="left"/>
              <w:rPr>
                <w:b/>
                <w:bCs/>
                <w:sz w:val="22"/>
                <w:szCs w:val="22"/>
              </w:rPr>
            </w:pPr>
            <w:r w:rsidRPr="004C6CA4">
              <w:rPr>
                <w:b/>
                <w:bCs/>
                <w:sz w:val="22"/>
                <w:szCs w:val="22"/>
              </w:rPr>
              <w:t>de constructii in anul 2020</w:t>
            </w:r>
          </w:p>
        </w:tc>
        <w:tc>
          <w:tcPr>
            <w:tcW w:w="1312" w:type="pct"/>
            <w:shd w:val="clear" w:color="auto" w:fill="FFFFFF" w:themeFill="background1"/>
          </w:tcPr>
          <w:p w14:paraId="492EB456" w14:textId="4590FC80" w:rsidR="00DA064E" w:rsidRPr="004C6CA4" w:rsidRDefault="00DA064E" w:rsidP="00DA064E">
            <w:pPr>
              <w:spacing w:after="0"/>
              <w:ind w:left="121" w:right="174"/>
              <w:rPr>
                <w:b/>
                <w:bCs/>
                <w:sz w:val="22"/>
                <w:szCs w:val="22"/>
              </w:rPr>
            </w:pPr>
            <w:r w:rsidRPr="004C6CA4">
              <w:rPr>
                <w:sz w:val="22"/>
                <w:szCs w:val="22"/>
              </w:rPr>
              <w:lastRenderedPageBreak/>
              <w:t xml:space="preserve">Operatorul de salubrizare va suporta contribuția pentru economie circulară pentru cantitățile de deșeuri municipale destinate a fi depozitate care depășesc cantitățile corespunzătoare indicatorilor minimi de performanță pentru colectarea selectivă. Autoritatea publică locală va analiza anual respectarea indicatorilor minimi de performanță de coelctare selectivă și va comunica </w:t>
            </w:r>
            <w:r w:rsidRPr="004C6CA4">
              <w:rPr>
                <w:sz w:val="22"/>
                <w:szCs w:val="22"/>
              </w:rPr>
              <w:lastRenderedPageBreak/>
              <w:t>operatorului suma datorată pentru eventuala neîndeplinire a acestora</w:t>
            </w:r>
          </w:p>
        </w:tc>
      </w:tr>
      <w:tr w:rsidR="00DA064E" w:rsidRPr="004C6CA4" w14:paraId="4DB5708A" w14:textId="77777777" w:rsidTr="004C6CA4">
        <w:trPr>
          <w:trHeight w:val="20"/>
        </w:trPr>
        <w:tc>
          <w:tcPr>
            <w:tcW w:w="5000" w:type="pct"/>
            <w:gridSpan w:val="5"/>
            <w:shd w:val="clear" w:color="auto" w:fill="A8D08D" w:themeFill="accent6" w:themeFillTint="99"/>
            <w:vAlign w:val="center"/>
          </w:tcPr>
          <w:p w14:paraId="2363FB89" w14:textId="43BA9D8A" w:rsidR="00DA064E" w:rsidRPr="004C6CA4" w:rsidRDefault="00DA064E" w:rsidP="00DA064E">
            <w:pPr>
              <w:spacing w:after="0"/>
              <w:ind w:left="121" w:right="174"/>
              <w:jc w:val="center"/>
              <w:rPr>
                <w:b/>
                <w:bCs/>
                <w:sz w:val="22"/>
                <w:szCs w:val="22"/>
              </w:rPr>
            </w:pPr>
            <w:r w:rsidRPr="004C6CA4">
              <w:rPr>
                <w:b/>
                <w:bCs/>
                <w:sz w:val="22"/>
                <w:szCs w:val="22"/>
              </w:rPr>
              <w:lastRenderedPageBreak/>
              <w:t>COMUNA BOGDAND / Servicii Publice Bogdand</w:t>
            </w:r>
          </w:p>
        </w:tc>
      </w:tr>
      <w:tr w:rsidR="00DA064E" w:rsidRPr="004C6CA4" w14:paraId="20C6FAE1" w14:textId="77777777" w:rsidTr="004C6CA4">
        <w:trPr>
          <w:trHeight w:val="20"/>
        </w:trPr>
        <w:tc>
          <w:tcPr>
            <w:tcW w:w="322" w:type="pct"/>
            <w:shd w:val="clear" w:color="auto" w:fill="auto"/>
            <w:vAlign w:val="center"/>
          </w:tcPr>
          <w:p w14:paraId="32C6700D" w14:textId="2CAC6BB7" w:rsidR="00DA064E" w:rsidRPr="004C6CA4" w:rsidRDefault="00DA064E" w:rsidP="00DA064E">
            <w:pPr>
              <w:spacing w:after="0"/>
              <w:ind w:right="72"/>
              <w:jc w:val="left"/>
              <w:rPr>
                <w:b/>
                <w:bCs/>
                <w:sz w:val="22"/>
                <w:szCs w:val="22"/>
              </w:rPr>
            </w:pPr>
            <w:r w:rsidRPr="004C6CA4">
              <w:rPr>
                <w:b/>
                <w:bCs/>
                <w:sz w:val="22"/>
                <w:szCs w:val="22"/>
              </w:rPr>
              <w:t>1.</w:t>
            </w:r>
          </w:p>
        </w:tc>
        <w:tc>
          <w:tcPr>
            <w:tcW w:w="1034" w:type="pct"/>
            <w:shd w:val="clear" w:color="auto" w:fill="FFFFFF" w:themeFill="background1"/>
            <w:vAlign w:val="center"/>
          </w:tcPr>
          <w:p w14:paraId="01C57D3D" w14:textId="6DAD06AC" w:rsidR="00DA064E" w:rsidRPr="004C6CA4" w:rsidRDefault="00DA064E" w:rsidP="00DA064E">
            <w:pPr>
              <w:spacing w:after="0"/>
              <w:ind w:left="121" w:right="174"/>
              <w:jc w:val="left"/>
              <w:rPr>
                <w:b/>
                <w:bCs/>
                <w:sz w:val="22"/>
                <w:szCs w:val="22"/>
              </w:rPr>
            </w:pPr>
            <w:r w:rsidRPr="004C6CA4">
              <w:rPr>
                <w:b/>
                <w:bCs/>
                <w:sz w:val="22"/>
                <w:szCs w:val="22"/>
              </w:rPr>
              <w:t>Colectarea separată a deșeurilor municipale prevăzute la art.17 alin.(1) lit.a din Legea nr.211/2011 privind regimul deșeurilor</w:t>
            </w:r>
          </w:p>
        </w:tc>
        <w:tc>
          <w:tcPr>
            <w:tcW w:w="1637" w:type="pct"/>
            <w:shd w:val="clear" w:color="auto" w:fill="FFFFFF" w:themeFill="background1"/>
            <w:vAlign w:val="center"/>
          </w:tcPr>
          <w:p w14:paraId="21E5E15B" w14:textId="77777777" w:rsidR="00DA064E" w:rsidRPr="004C6CA4" w:rsidRDefault="00DA064E" w:rsidP="00060110">
            <w:pPr>
              <w:spacing w:after="0"/>
              <w:ind w:left="121" w:right="174"/>
              <w:rPr>
                <w:sz w:val="22"/>
                <w:szCs w:val="22"/>
              </w:rPr>
            </w:pPr>
            <w:r w:rsidRPr="004C6CA4">
              <w:rPr>
                <w:sz w:val="22"/>
                <w:szCs w:val="22"/>
              </w:rPr>
              <w:t xml:space="preserve">Cantitatea de deseuri de hârtie, metal, plastic si sticla din deseurile municipale, colectate separat, ca procentaj din cantitatea totala generata de deseuri de hârtie, metal, plastic si sticla din deseurile municipale. </w:t>
            </w:r>
          </w:p>
          <w:p w14:paraId="0B03370E" w14:textId="77777777" w:rsidR="00DA064E" w:rsidRPr="004C6CA4" w:rsidRDefault="00DA064E" w:rsidP="00060110">
            <w:pPr>
              <w:spacing w:after="0"/>
              <w:ind w:left="121" w:right="174"/>
              <w:rPr>
                <w:sz w:val="22"/>
                <w:szCs w:val="22"/>
              </w:rPr>
            </w:pPr>
            <w:r w:rsidRPr="004C6CA4">
              <w:rPr>
                <w:sz w:val="22"/>
                <w:szCs w:val="22"/>
              </w:rPr>
              <w:t xml:space="preserve">Cantitatea de deseuri de hârtie, metal, plastic si sticla din deseurile municipale colectate separat reprezinta cantitatea acceptata într-un an calendaristic de catre statia/statiile de sortare. </w:t>
            </w:r>
          </w:p>
          <w:p w14:paraId="106250D3" w14:textId="1563C325" w:rsidR="00DA064E" w:rsidRPr="004C6CA4" w:rsidRDefault="00DA064E" w:rsidP="00060110">
            <w:pPr>
              <w:spacing w:after="0"/>
              <w:ind w:left="121" w:right="174"/>
              <w:rPr>
                <w:sz w:val="22"/>
                <w:szCs w:val="22"/>
              </w:rPr>
            </w:pPr>
            <w:r w:rsidRPr="004C6CA4">
              <w:rPr>
                <w:sz w:val="22"/>
                <w:szCs w:val="22"/>
              </w:rPr>
              <w:t>Cantitatea totala generata de deseuri de hârtie, metal, plastic si sticla din deseurile municipale se calculeaza pe baza determinarilor de compozitie realizate de catre operatorul de salubrizare. În lipsa determinarilor de compozitie a deseurilor municipale, cantitatea de deseuri de hârtie, metal, plastic si sticla din deseurile municipale se considera a fi 33%</w:t>
            </w:r>
          </w:p>
        </w:tc>
        <w:tc>
          <w:tcPr>
            <w:tcW w:w="695" w:type="pct"/>
            <w:shd w:val="clear" w:color="auto" w:fill="FFFFFF" w:themeFill="background1"/>
            <w:vAlign w:val="center"/>
          </w:tcPr>
          <w:p w14:paraId="2F42189E" w14:textId="77777777" w:rsidR="00DA064E" w:rsidRPr="004C6CA4" w:rsidRDefault="00DA064E" w:rsidP="00DA064E">
            <w:pPr>
              <w:spacing w:after="0"/>
              <w:ind w:left="121" w:right="174"/>
              <w:jc w:val="left"/>
              <w:rPr>
                <w:b/>
                <w:bCs/>
                <w:sz w:val="22"/>
                <w:szCs w:val="22"/>
              </w:rPr>
            </w:pPr>
            <w:r w:rsidRPr="004C6CA4">
              <w:rPr>
                <w:b/>
                <w:bCs/>
                <w:sz w:val="22"/>
                <w:szCs w:val="22"/>
              </w:rPr>
              <w:t>40% pentru anul 2019</w:t>
            </w:r>
          </w:p>
          <w:p w14:paraId="15B72564" w14:textId="77777777" w:rsidR="00DA064E" w:rsidRPr="004C6CA4" w:rsidRDefault="00DA064E" w:rsidP="00DA064E">
            <w:pPr>
              <w:spacing w:after="0"/>
              <w:ind w:left="121" w:right="174"/>
              <w:jc w:val="left"/>
              <w:rPr>
                <w:b/>
                <w:bCs/>
                <w:sz w:val="22"/>
                <w:szCs w:val="22"/>
              </w:rPr>
            </w:pPr>
          </w:p>
          <w:p w14:paraId="2E222573" w14:textId="77777777" w:rsidR="00DA064E" w:rsidRPr="004C6CA4" w:rsidRDefault="00DA064E" w:rsidP="00DA064E">
            <w:pPr>
              <w:spacing w:after="0"/>
              <w:ind w:left="121" w:right="174"/>
              <w:jc w:val="left"/>
              <w:rPr>
                <w:b/>
                <w:bCs/>
                <w:sz w:val="22"/>
                <w:szCs w:val="22"/>
              </w:rPr>
            </w:pPr>
          </w:p>
          <w:p w14:paraId="6F03887D" w14:textId="77777777" w:rsidR="00DA064E" w:rsidRPr="004C6CA4" w:rsidRDefault="00DA064E" w:rsidP="00DA064E">
            <w:pPr>
              <w:spacing w:after="0"/>
              <w:ind w:right="174"/>
              <w:jc w:val="left"/>
              <w:rPr>
                <w:b/>
                <w:bCs/>
                <w:sz w:val="22"/>
                <w:szCs w:val="22"/>
              </w:rPr>
            </w:pPr>
          </w:p>
          <w:p w14:paraId="759809D6" w14:textId="77777777" w:rsidR="00DA064E" w:rsidRPr="004C6CA4" w:rsidRDefault="00DA064E" w:rsidP="00DA064E">
            <w:pPr>
              <w:spacing w:after="0"/>
              <w:ind w:left="121" w:right="174"/>
              <w:jc w:val="left"/>
              <w:rPr>
                <w:b/>
                <w:bCs/>
                <w:sz w:val="22"/>
                <w:szCs w:val="22"/>
              </w:rPr>
            </w:pPr>
            <w:r w:rsidRPr="004C6CA4">
              <w:rPr>
                <w:b/>
                <w:bCs/>
                <w:sz w:val="22"/>
                <w:szCs w:val="22"/>
              </w:rPr>
              <w:t xml:space="preserve">50% pentru anul 2020 și </w:t>
            </w:r>
          </w:p>
          <w:p w14:paraId="64BE3C45" w14:textId="77777777" w:rsidR="00DA064E" w:rsidRPr="004C6CA4" w:rsidRDefault="00DA064E" w:rsidP="00DA064E">
            <w:pPr>
              <w:spacing w:after="0"/>
              <w:ind w:left="121" w:right="174"/>
              <w:jc w:val="left"/>
              <w:rPr>
                <w:b/>
                <w:bCs/>
                <w:sz w:val="22"/>
                <w:szCs w:val="22"/>
              </w:rPr>
            </w:pPr>
          </w:p>
          <w:p w14:paraId="711B01B3" w14:textId="77777777" w:rsidR="00DA064E" w:rsidRPr="004C6CA4" w:rsidRDefault="00DA064E" w:rsidP="00DA064E">
            <w:pPr>
              <w:spacing w:after="0"/>
              <w:ind w:left="121" w:right="174"/>
              <w:jc w:val="left"/>
              <w:rPr>
                <w:b/>
                <w:bCs/>
                <w:sz w:val="22"/>
                <w:szCs w:val="22"/>
              </w:rPr>
            </w:pPr>
            <w:r w:rsidRPr="004C6CA4">
              <w:rPr>
                <w:b/>
                <w:bCs/>
                <w:sz w:val="22"/>
                <w:szCs w:val="22"/>
              </w:rPr>
              <w:t>60% pentru anul 2021</w:t>
            </w:r>
          </w:p>
          <w:p w14:paraId="341D19AD" w14:textId="77777777" w:rsidR="00DA064E" w:rsidRPr="004C6CA4" w:rsidRDefault="00DA064E" w:rsidP="00DA064E">
            <w:pPr>
              <w:spacing w:after="0"/>
              <w:ind w:left="121" w:right="174"/>
              <w:jc w:val="left"/>
              <w:rPr>
                <w:b/>
                <w:bCs/>
                <w:sz w:val="22"/>
                <w:szCs w:val="22"/>
              </w:rPr>
            </w:pPr>
          </w:p>
          <w:p w14:paraId="5B6EE02E" w14:textId="77777777" w:rsidR="00DA064E" w:rsidRPr="004C6CA4" w:rsidRDefault="00DA064E" w:rsidP="00DA064E">
            <w:pPr>
              <w:spacing w:after="0"/>
              <w:ind w:left="121" w:right="174"/>
              <w:jc w:val="left"/>
              <w:rPr>
                <w:b/>
                <w:bCs/>
                <w:sz w:val="22"/>
                <w:szCs w:val="22"/>
              </w:rPr>
            </w:pPr>
          </w:p>
          <w:p w14:paraId="479B38DA" w14:textId="77777777" w:rsidR="00DA064E" w:rsidRPr="004C6CA4" w:rsidRDefault="00DA064E" w:rsidP="00DA064E">
            <w:pPr>
              <w:spacing w:after="0"/>
              <w:ind w:left="121" w:right="174"/>
              <w:jc w:val="left"/>
              <w:rPr>
                <w:b/>
                <w:bCs/>
                <w:sz w:val="22"/>
                <w:szCs w:val="22"/>
              </w:rPr>
            </w:pPr>
          </w:p>
          <w:p w14:paraId="28E0CB81" w14:textId="77777777" w:rsidR="00DA064E" w:rsidRPr="004C6CA4" w:rsidRDefault="00DA064E" w:rsidP="00DA064E">
            <w:pPr>
              <w:spacing w:after="0"/>
              <w:ind w:left="121" w:right="174"/>
              <w:jc w:val="left"/>
              <w:rPr>
                <w:b/>
                <w:bCs/>
                <w:sz w:val="22"/>
                <w:szCs w:val="22"/>
              </w:rPr>
            </w:pPr>
          </w:p>
          <w:p w14:paraId="26C362F5" w14:textId="52EBD234" w:rsidR="00DA064E" w:rsidRPr="004C6CA4" w:rsidRDefault="00DA064E" w:rsidP="00DA064E">
            <w:pPr>
              <w:spacing w:after="0"/>
              <w:ind w:left="121" w:right="174"/>
              <w:jc w:val="left"/>
              <w:rPr>
                <w:b/>
                <w:bCs/>
                <w:sz w:val="22"/>
                <w:szCs w:val="22"/>
              </w:rPr>
            </w:pPr>
            <w:r w:rsidRPr="004C6CA4">
              <w:rPr>
                <w:b/>
                <w:bCs/>
                <w:sz w:val="22"/>
                <w:szCs w:val="22"/>
              </w:rPr>
              <w:t>70% începând cu anul 2022</w:t>
            </w:r>
          </w:p>
        </w:tc>
        <w:tc>
          <w:tcPr>
            <w:tcW w:w="1312" w:type="pct"/>
            <w:shd w:val="clear" w:color="auto" w:fill="auto"/>
          </w:tcPr>
          <w:p w14:paraId="30B8133E" w14:textId="3BEBF387" w:rsidR="00DA064E" w:rsidRPr="004C6CA4" w:rsidRDefault="00DA064E" w:rsidP="00DA064E">
            <w:pPr>
              <w:spacing w:after="0"/>
              <w:ind w:left="121" w:right="174"/>
              <w:rPr>
                <w:b/>
                <w:bCs/>
                <w:sz w:val="22"/>
                <w:szCs w:val="22"/>
              </w:rPr>
            </w:pPr>
            <w:r w:rsidRPr="004C6CA4">
              <w:rPr>
                <w:sz w:val="22"/>
                <w:szCs w:val="22"/>
              </w:rPr>
              <w:t>Operatorul de salubrizare va suporta contribuția pentru economie circulară pentru cantitățile de deșeuri municipale destinate a fi depozitate care depășesc cantitățile corespunzătoare indicatorilor minimi de performanță pentru colectarea selectivă. Autoritatea publică locală va analiza anual respectarea indicatorilor minimi de performanță de coelctare selectivă și va comunica operatorului suma datorată pentru eventuala neîndeplinire a acestora</w:t>
            </w:r>
          </w:p>
        </w:tc>
      </w:tr>
      <w:tr w:rsidR="00DA064E" w:rsidRPr="004C6CA4" w14:paraId="30DED3ED" w14:textId="77777777" w:rsidTr="004C6CA4">
        <w:trPr>
          <w:trHeight w:val="20"/>
        </w:trPr>
        <w:tc>
          <w:tcPr>
            <w:tcW w:w="322" w:type="pct"/>
            <w:shd w:val="clear" w:color="auto" w:fill="auto"/>
            <w:vAlign w:val="center"/>
          </w:tcPr>
          <w:p w14:paraId="55FA9259" w14:textId="65EA4554" w:rsidR="00DA064E" w:rsidRPr="004C6CA4" w:rsidRDefault="00DA064E" w:rsidP="00DA064E">
            <w:pPr>
              <w:spacing w:after="0"/>
              <w:ind w:right="72"/>
              <w:jc w:val="left"/>
              <w:rPr>
                <w:b/>
                <w:bCs/>
                <w:sz w:val="22"/>
                <w:szCs w:val="22"/>
              </w:rPr>
            </w:pPr>
            <w:r w:rsidRPr="004C6CA4">
              <w:rPr>
                <w:b/>
                <w:bCs/>
                <w:sz w:val="22"/>
                <w:szCs w:val="22"/>
              </w:rPr>
              <w:t>2.</w:t>
            </w:r>
          </w:p>
        </w:tc>
        <w:tc>
          <w:tcPr>
            <w:tcW w:w="1034" w:type="pct"/>
            <w:shd w:val="clear" w:color="auto" w:fill="FFFFFF" w:themeFill="background1"/>
            <w:vAlign w:val="center"/>
          </w:tcPr>
          <w:p w14:paraId="08CD33F5" w14:textId="677285B3" w:rsidR="00DA064E" w:rsidRPr="004C6CA4" w:rsidRDefault="00DA064E" w:rsidP="00DA064E">
            <w:pPr>
              <w:spacing w:after="0"/>
              <w:ind w:left="121" w:right="174"/>
              <w:jc w:val="left"/>
              <w:rPr>
                <w:b/>
                <w:bCs/>
                <w:sz w:val="22"/>
                <w:szCs w:val="22"/>
              </w:rPr>
            </w:pPr>
            <w:r w:rsidRPr="004C6CA4">
              <w:rPr>
                <w:b/>
                <w:bCs/>
                <w:sz w:val="22"/>
                <w:szCs w:val="22"/>
              </w:rPr>
              <w:t>Colectarea si transportul deseurilor provenite din locuinte, generate de activitati de reamenajare si reabilitare interioara si/sau exterioara a acestora</w:t>
            </w:r>
          </w:p>
        </w:tc>
        <w:tc>
          <w:tcPr>
            <w:tcW w:w="1637" w:type="pct"/>
            <w:shd w:val="clear" w:color="auto" w:fill="FFFFFF" w:themeFill="background1"/>
            <w:vAlign w:val="center"/>
          </w:tcPr>
          <w:p w14:paraId="2F800A3B" w14:textId="77777777" w:rsidR="00DA064E" w:rsidRPr="004C6CA4" w:rsidRDefault="00DA064E" w:rsidP="00060110">
            <w:pPr>
              <w:spacing w:after="0"/>
              <w:ind w:left="121" w:right="174"/>
              <w:rPr>
                <w:sz w:val="22"/>
                <w:szCs w:val="22"/>
              </w:rPr>
            </w:pPr>
            <w:r w:rsidRPr="004C6CA4">
              <w:rPr>
                <w:sz w:val="22"/>
                <w:szCs w:val="22"/>
              </w:rPr>
              <w:t>Cantitatea totala de deseuri provenite din</w:t>
            </w:r>
          </w:p>
          <w:p w14:paraId="434EF4C7" w14:textId="5E1549FB" w:rsidR="00DA064E" w:rsidRPr="004C6CA4" w:rsidRDefault="00DA064E" w:rsidP="00060110">
            <w:pPr>
              <w:spacing w:after="0"/>
              <w:ind w:left="121" w:right="174"/>
              <w:rPr>
                <w:sz w:val="22"/>
                <w:szCs w:val="22"/>
              </w:rPr>
            </w:pPr>
            <w:r w:rsidRPr="004C6CA4">
              <w:rPr>
                <w:sz w:val="22"/>
                <w:szCs w:val="22"/>
              </w:rPr>
              <w:t>locuinte, generate de activitati de reamenajare si reabilitare interioara si/sau exterioara a acestora,predata pentru reutilizare, reciclare si alte operatiuni de valorificare materiala, inclusiv operatiuni de umplere, rambleiere, direct sau prin intermediul unei statii de transfer ca procentaj din cantitatea de deseuri provenite din locuinte, generate de activitati de reamenajare si reabilitare interioara si/sau exterioara a acestora colectate (%).Obligatiile anuale se calculeaza pe baza cantitatilor de deseuri generate in anul respectiv</w:t>
            </w:r>
          </w:p>
        </w:tc>
        <w:tc>
          <w:tcPr>
            <w:tcW w:w="695" w:type="pct"/>
            <w:shd w:val="clear" w:color="auto" w:fill="FFFFFF" w:themeFill="background1"/>
            <w:vAlign w:val="center"/>
          </w:tcPr>
          <w:p w14:paraId="71C40623" w14:textId="77777777" w:rsidR="00DA064E" w:rsidRPr="004C6CA4" w:rsidRDefault="00DA064E" w:rsidP="00DA064E">
            <w:pPr>
              <w:spacing w:after="0"/>
              <w:ind w:left="121" w:right="174"/>
              <w:jc w:val="left"/>
              <w:rPr>
                <w:b/>
                <w:bCs/>
                <w:sz w:val="22"/>
                <w:szCs w:val="22"/>
              </w:rPr>
            </w:pPr>
            <w:r w:rsidRPr="004C6CA4">
              <w:rPr>
                <w:b/>
                <w:bCs/>
                <w:sz w:val="22"/>
                <w:szCs w:val="22"/>
              </w:rPr>
              <w:t>minimum 55% din cantitatea de deseuri</w:t>
            </w:r>
          </w:p>
          <w:p w14:paraId="082C5265" w14:textId="77777777" w:rsidR="00DA064E" w:rsidRPr="004C6CA4" w:rsidRDefault="00DA064E" w:rsidP="00DA064E">
            <w:pPr>
              <w:spacing w:after="0"/>
              <w:ind w:left="121" w:right="174"/>
              <w:jc w:val="left"/>
              <w:rPr>
                <w:b/>
                <w:bCs/>
                <w:sz w:val="22"/>
                <w:szCs w:val="22"/>
              </w:rPr>
            </w:pPr>
            <w:r w:rsidRPr="004C6CA4">
              <w:rPr>
                <w:b/>
                <w:bCs/>
                <w:sz w:val="22"/>
                <w:szCs w:val="22"/>
              </w:rPr>
              <w:t>provenite din activitatile</w:t>
            </w:r>
          </w:p>
          <w:p w14:paraId="2761B2E7" w14:textId="77777777" w:rsidR="00DA064E" w:rsidRPr="004C6CA4" w:rsidRDefault="00DA064E" w:rsidP="00DA064E">
            <w:pPr>
              <w:spacing w:after="0"/>
              <w:ind w:left="121" w:right="174"/>
              <w:jc w:val="left"/>
              <w:rPr>
                <w:b/>
                <w:bCs/>
                <w:sz w:val="22"/>
                <w:szCs w:val="22"/>
              </w:rPr>
            </w:pPr>
            <w:r w:rsidRPr="004C6CA4">
              <w:rPr>
                <w:b/>
                <w:bCs/>
                <w:sz w:val="22"/>
                <w:szCs w:val="22"/>
              </w:rPr>
              <w:t>de constructii in anul</w:t>
            </w:r>
          </w:p>
          <w:p w14:paraId="6A1902F6" w14:textId="77777777" w:rsidR="00DA064E" w:rsidRPr="004C6CA4" w:rsidRDefault="00DA064E" w:rsidP="00DA064E">
            <w:pPr>
              <w:spacing w:after="0"/>
              <w:ind w:left="121" w:right="174"/>
              <w:jc w:val="left"/>
              <w:rPr>
                <w:b/>
                <w:bCs/>
                <w:sz w:val="22"/>
                <w:szCs w:val="22"/>
              </w:rPr>
            </w:pPr>
            <w:r w:rsidRPr="004C6CA4">
              <w:rPr>
                <w:b/>
                <w:bCs/>
                <w:sz w:val="22"/>
                <w:szCs w:val="22"/>
              </w:rPr>
              <w:t>2019;</w:t>
            </w:r>
          </w:p>
          <w:p w14:paraId="5C93764D" w14:textId="77777777" w:rsidR="00DA064E" w:rsidRPr="004C6CA4" w:rsidRDefault="00DA064E" w:rsidP="00DA064E">
            <w:pPr>
              <w:spacing w:after="0"/>
              <w:ind w:left="121" w:right="174"/>
              <w:jc w:val="left"/>
              <w:rPr>
                <w:b/>
                <w:bCs/>
                <w:sz w:val="22"/>
                <w:szCs w:val="22"/>
              </w:rPr>
            </w:pPr>
            <w:r w:rsidRPr="004C6CA4">
              <w:rPr>
                <w:b/>
                <w:bCs/>
                <w:sz w:val="22"/>
                <w:szCs w:val="22"/>
              </w:rPr>
              <w:t>minimum 70% din cantitatea de deseuri</w:t>
            </w:r>
          </w:p>
          <w:p w14:paraId="202E4722" w14:textId="77777777" w:rsidR="00DA064E" w:rsidRPr="004C6CA4" w:rsidRDefault="00DA064E" w:rsidP="00DA064E">
            <w:pPr>
              <w:spacing w:after="0"/>
              <w:ind w:left="121" w:right="174"/>
              <w:jc w:val="left"/>
              <w:rPr>
                <w:b/>
                <w:bCs/>
                <w:sz w:val="22"/>
                <w:szCs w:val="22"/>
              </w:rPr>
            </w:pPr>
            <w:r w:rsidRPr="004C6CA4">
              <w:rPr>
                <w:b/>
                <w:bCs/>
                <w:sz w:val="22"/>
                <w:szCs w:val="22"/>
              </w:rPr>
              <w:t>provenite din activitatile</w:t>
            </w:r>
          </w:p>
          <w:p w14:paraId="471147AA" w14:textId="2A6BB10E" w:rsidR="00DA064E" w:rsidRPr="004C6CA4" w:rsidRDefault="00DA064E" w:rsidP="00DA064E">
            <w:pPr>
              <w:spacing w:after="0"/>
              <w:ind w:left="121" w:right="174"/>
              <w:jc w:val="left"/>
              <w:rPr>
                <w:b/>
                <w:bCs/>
                <w:sz w:val="22"/>
                <w:szCs w:val="22"/>
              </w:rPr>
            </w:pPr>
            <w:r w:rsidRPr="004C6CA4">
              <w:rPr>
                <w:b/>
                <w:bCs/>
                <w:sz w:val="22"/>
                <w:szCs w:val="22"/>
              </w:rPr>
              <w:lastRenderedPageBreak/>
              <w:t>de constructii in anul 2020</w:t>
            </w:r>
          </w:p>
        </w:tc>
        <w:tc>
          <w:tcPr>
            <w:tcW w:w="1312" w:type="pct"/>
            <w:shd w:val="clear" w:color="auto" w:fill="FFFFFF" w:themeFill="background1"/>
          </w:tcPr>
          <w:p w14:paraId="7CF728A2" w14:textId="0074276D" w:rsidR="00DA064E" w:rsidRPr="004C6CA4" w:rsidRDefault="00DA064E" w:rsidP="00DA064E">
            <w:pPr>
              <w:spacing w:after="0"/>
              <w:ind w:left="121" w:right="174"/>
              <w:rPr>
                <w:b/>
                <w:bCs/>
                <w:sz w:val="22"/>
                <w:szCs w:val="22"/>
              </w:rPr>
            </w:pPr>
            <w:r w:rsidRPr="004C6CA4">
              <w:rPr>
                <w:sz w:val="22"/>
                <w:szCs w:val="22"/>
              </w:rPr>
              <w:lastRenderedPageBreak/>
              <w:t>Operatorul de salubrizare va suporta contribuția pentru economie circulară pentru cantitățile de deșeuri municipale destinate a fi depozitate care depășesc cantitățile corespunzătoare indicatorilor minimi de performanță pentru colectarea selectivă. Autoritatea publică locală va analiza anual respectarea indicatorilor minimi de performanță de coelctare selectivă și va comunica operatorului suma datorată pentru eventuala neîndeplinire a acestora</w:t>
            </w:r>
          </w:p>
        </w:tc>
      </w:tr>
      <w:tr w:rsidR="00DA064E" w:rsidRPr="004C6CA4" w14:paraId="098A2C86" w14:textId="77777777" w:rsidTr="004C6CA4">
        <w:trPr>
          <w:trHeight w:val="20"/>
        </w:trPr>
        <w:tc>
          <w:tcPr>
            <w:tcW w:w="5000" w:type="pct"/>
            <w:gridSpan w:val="5"/>
            <w:shd w:val="clear" w:color="auto" w:fill="A8D08D" w:themeFill="accent6" w:themeFillTint="99"/>
            <w:vAlign w:val="center"/>
          </w:tcPr>
          <w:p w14:paraId="54C7A177" w14:textId="1440C9FD" w:rsidR="00DA064E" w:rsidRPr="004C6CA4" w:rsidRDefault="00DA064E" w:rsidP="00DA064E">
            <w:pPr>
              <w:spacing w:after="0"/>
              <w:ind w:left="121" w:right="174"/>
              <w:jc w:val="center"/>
              <w:rPr>
                <w:b/>
                <w:bCs/>
                <w:sz w:val="22"/>
                <w:szCs w:val="22"/>
              </w:rPr>
            </w:pPr>
            <w:r w:rsidRPr="004C6CA4">
              <w:rPr>
                <w:b/>
                <w:bCs/>
                <w:sz w:val="22"/>
                <w:szCs w:val="22"/>
              </w:rPr>
              <w:t>COMUNA BELTIUG / SC Belsalrom SRL</w:t>
            </w:r>
          </w:p>
        </w:tc>
      </w:tr>
      <w:tr w:rsidR="00DA064E" w:rsidRPr="004C6CA4" w14:paraId="4517CDE2" w14:textId="77777777" w:rsidTr="004C6CA4">
        <w:trPr>
          <w:trHeight w:val="20"/>
        </w:trPr>
        <w:tc>
          <w:tcPr>
            <w:tcW w:w="322" w:type="pct"/>
            <w:shd w:val="clear" w:color="auto" w:fill="auto"/>
            <w:vAlign w:val="center"/>
          </w:tcPr>
          <w:p w14:paraId="2C904385" w14:textId="686A5D75" w:rsidR="00DA064E" w:rsidRPr="004C6CA4" w:rsidRDefault="00DA064E" w:rsidP="00DA064E">
            <w:pPr>
              <w:spacing w:after="0"/>
              <w:ind w:right="72"/>
              <w:jc w:val="left"/>
              <w:rPr>
                <w:b/>
                <w:bCs/>
                <w:sz w:val="22"/>
                <w:szCs w:val="22"/>
              </w:rPr>
            </w:pPr>
            <w:r w:rsidRPr="004C6CA4">
              <w:rPr>
                <w:b/>
                <w:bCs/>
                <w:sz w:val="22"/>
                <w:szCs w:val="22"/>
              </w:rPr>
              <w:t>1.</w:t>
            </w:r>
          </w:p>
        </w:tc>
        <w:tc>
          <w:tcPr>
            <w:tcW w:w="1034" w:type="pct"/>
            <w:shd w:val="clear" w:color="auto" w:fill="FFFFFF" w:themeFill="background1"/>
            <w:vAlign w:val="center"/>
          </w:tcPr>
          <w:p w14:paraId="357B1890" w14:textId="539049B0" w:rsidR="00DA064E" w:rsidRPr="004C6CA4" w:rsidRDefault="00DA064E" w:rsidP="00DA064E">
            <w:pPr>
              <w:spacing w:after="0"/>
              <w:ind w:left="121" w:right="174"/>
              <w:jc w:val="left"/>
              <w:rPr>
                <w:b/>
                <w:bCs/>
                <w:sz w:val="22"/>
                <w:szCs w:val="22"/>
              </w:rPr>
            </w:pPr>
            <w:r w:rsidRPr="004C6CA4">
              <w:rPr>
                <w:b/>
                <w:bCs/>
                <w:sz w:val="22"/>
                <w:szCs w:val="22"/>
              </w:rPr>
              <w:t>Colectarea separată a deșeurilor municipale prevăzute la art.17 alin.(1) lit.a din Legea nr.211/2011 privind regimul deșeurilor</w:t>
            </w:r>
          </w:p>
        </w:tc>
        <w:tc>
          <w:tcPr>
            <w:tcW w:w="1637" w:type="pct"/>
            <w:shd w:val="clear" w:color="auto" w:fill="FFFFFF" w:themeFill="background1"/>
            <w:vAlign w:val="center"/>
          </w:tcPr>
          <w:p w14:paraId="6167CC43" w14:textId="77777777" w:rsidR="00DA064E" w:rsidRPr="004C6CA4" w:rsidRDefault="00DA064E" w:rsidP="00060110">
            <w:pPr>
              <w:spacing w:after="0"/>
              <w:ind w:left="121" w:right="174"/>
              <w:rPr>
                <w:sz w:val="22"/>
                <w:szCs w:val="22"/>
              </w:rPr>
            </w:pPr>
            <w:r w:rsidRPr="004C6CA4">
              <w:rPr>
                <w:sz w:val="22"/>
                <w:szCs w:val="22"/>
              </w:rPr>
              <w:t xml:space="preserve">Cantitatea de deseuri de hârtie, metal, plastic si sticla din deseurile municipale, colectate separat, ca procentaj din cantitatea totala generata de deseuri de hârtie, metal, plastic si sticla din deseurile municipale. </w:t>
            </w:r>
          </w:p>
          <w:p w14:paraId="661412AF" w14:textId="77777777" w:rsidR="00DA064E" w:rsidRPr="004C6CA4" w:rsidRDefault="00DA064E" w:rsidP="00060110">
            <w:pPr>
              <w:spacing w:after="0"/>
              <w:ind w:left="121" w:right="174"/>
              <w:rPr>
                <w:sz w:val="22"/>
                <w:szCs w:val="22"/>
              </w:rPr>
            </w:pPr>
            <w:r w:rsidRPr="004C6CA4">
              <w:rPr>
                <w:sz w:val="22"/>
                <w:szCs w:val="22"/>
              </w:rPr>
              <w:t xml:space="preserve">Cantitatea de deseuri de hârtie, metal, plastic si sticla din deseurile municipale colectate separat reprezinta cantitatea acceptata într-un an calendaristic de catre statia/statiile de sortare. </w:t>
            </w:r>
          </w:p>
          <w:p w14:paraId="4E6A1E95" w14:textId="2B1DB671" w:rsidR="00DA064E" w:rsidRPr="004C6CA4" w:rsidRDefault="00DA064E" w:rsidP="00060110">
            <w:pPr>
              <w:spacing w:after="0"/>
              <w:ind w:left="121" w:right="174"/>
              <w:rPr>
                <w:b/>
                <w:bCs/>
                <w:sz w:val="22"/>
                <w:szCs w:val="22"/>
              </w:rPr>
            </w:pPr>
            <w:r w:rsidRPr="004C6CA4">
              <w:rPr>
                <w:sz w:val="22"/>
                <w:szCs w:val="22"/>
              </w:rPr>
              <w:t>Cantitatea totala generata de deseuri de hârtie, metal, plastic si sticla din deseurile municipale se calculeaza pe baza determinarilor de compozitie realizate de catre operatorul de salubrizare. În lipsa determinarilor de compozitie a deseurilor municipale, cantitatea de deseuri de hârtie, metal, plastic si sticla din deseurile municipale se considera a fi 33%</w:t>
            </w:r>
          </w:p>
        </w:tc>
        <w:tc>
          <w:tcPr>
            <w:tcW w:w="695" w:type="pct"/>
            <w:shd w:val="clear" w:color="auto" w:fill="FFFFFF" w:themeFill="background1"/>
            <w:vAlign w:val="center"/>
          </w:tcPr>
          <w:p w14:paraId="2DECD1FC" w14:textId="77777777" w:rsidR="00DA064E" w:rsidRPr="004C6CA4" w:rsidRDefault="00DA064E" w:rsidP="00DA064E">
            <w:pPr>
              <w:spacing w:after="0"/>
              <w:ind w:left="121" w:right="174"/>
              <w:jc w:val="left"/>
              <w:rPr>
                <w:b/>
                <w:bCs/>
                <w:sz w:val="22"/>
                <w:szCs w:val="22"/>
              </w:rPr>
            </w:pPr>
            <w:r w:rsidRPr="004C6CA4">
              <w:rPr>
                <w:b/>
                <w:bCs/>
                <w:sz w:val="22"/>
                <w:szCs w:val="22"/>
              </w:rPr>
              <w:t>40% pentru anul 2019</w:t>
            </w:r>
          </w:p>
          <w:p w14:paraId="71408E94" w14:textId="77777777" w:rsidR="00DA064E" w:rsidRPr="004C6CA4" w:rsidRDefault="00DA064E" w:rsidP="00DA064E">
            <w:pPr>
              <w:spacing w:after="0"/>
              <w:ind w:left="121" w:right="174"/>
              <w:jc w:val="left"/>
              <w:rPr>
                <w:b/>
                <w:bCs/>
                <w:sz w:val="22"/>
                <w:szCs w:val="22"/>
              </w:rPr>
            </w:pPr>
          </w:p>
          <w:p w14:paraId="54AAC265" w14:textId="77777777" w:rsidR="00DA064E" w:rsidRPr="004C6CA4" w:rsidRDefault="00DA064E" w:rsidP="00DA064E">
            <w:pPr>
              <w:spacing w:after="0"/>
              <w:ind w:left="121" w:right="174"/>
              <w:jc w:val="left"/>
              <w:rPr>
                <w:b/>
                <w:bCs/>
                <w:sz w:val="22"/>
                <w:szCs w:val="22"/>
              </w:rPr>
            </w:pPr>
          </w:p>
          <w:p w14:paraId="35F075A2" w14:textId="77777777" w:rsidR="00DA064E" w:rsidRPr="004C6CA4" w:rsidRDefault="00DA064E" w:rsidP="00DA064E">
            <w:pPr>
              <w:spacing w:after="0"/>
              <w:ind w:right="174"/>
              <w:jc w:val="left"/>
              <w:rPr>
                <w:b/>
                <w:bCs/>
                <w:sz w:val="22"/>
                <w:szCs w:val="22"/>
              </w:rPr>
            </w:pPr>
          </w:p>
          <w:p w14:paraId="64DD92A1" w14:textId="77777777" w:rsidR="00DA064E" w:rsidRPr="004C6CA4" w:rsidRDefault="00DA064E" w:rsidP="00DA064E">
            <w:pPr>
              <w:spacing w:after="0"/>
              <w:ind w:left="121" w:right="174"/>
              <w:jc w:val="left"/>
              <w:rPr>
                <w:b/>
                <w:bCs/>
                <w:sz w:val="22"/>
                <w:szCs w:val="22"/>
              </w:rPr>
            </w:pPr>
            <w:r w:rsidRPr="004C6CA4">
              <w:rPr>
                <w:b/>
                <w:bCs/>
                <w:sz w:val="22"/>
                <w:szCs w:val="22"/>
              </w:rPr>
              <w:t xml:space="preserve">50% pentru anul 2020 și </w:t>
            </w:r>
          </w:p>
          <w:p w14:paraId="234F0EF8" w14:textId="77777777" w:rsidR="00DA064E" w:rsidRPr="004C6CA4" w:rsidRDefault="00DA064E" w:rsidP="00DA064E">
            <w:pPr>
              <w:spacing w:after="0"/>
              <w:ind w:left="121" w:right="174"/>
              <w:jc w:val="left"/>
              <w:rPr>
                <w:b/>
                <w:bCs/>
                <w:sz w:val="22"/>
                <w:szCs w:val="22"/>
              </w:rPr>
            </w:pPr>
          </w:p>
          <w:p w14:paraId="2AFE09D3" w14:textId="77777777" w:rsidR="00DA064E" w:rsidRPr="004C6CA4" w:rsidRDefault="00DA064E" w:rsidP="00DA064E">
            <w:pPr>
              <w:spacing w:after="0"/>
              <w:ind w:left="121" w:right="174"/>
              <w:jc w:val="left"/>
              <w:rPr>
                <w:b/>
                <w:bCs/>
                <w:sz w:val="22"/>
                <w:szCs w:val="22"/>
              </w:rPr>
            </w:pPr>
            <w:r w:rsidRPr="004C6CA4">
              <w:rPr>
                <w:b/>
                <w:bCs/>
                <w:sz w:val="22"/>
                <w:szCs w:val="22"/>
              </w:rPr>
              <w:t>60% pentru anul 2021</w:t>
            </w:r>
          </w:p>
          <w:p w14:paraId="6ECBB34C" w14:textId="77777777" w:rsidR="00DA064E" w:rsidRPr="004C6CA4" w:rsidRDefault="00DA064E" w:rsidP="00DA064E">
            <w:pPr>
              <w:spacing w:after="0"/>
              <w:ind w:left="121" w:right="174"/>
              <w:jc w:val="left"/>
              <w:rPr>
                <w:b/>
                <w:bCs/>
                <w:sz w:val="22"/>
                <w:szCs w:val="22"/>
              </w:rPr>
            </w:pPr>
          </w:p>
          <w:p w14:paraId="17AA6E09" w14:textId="77777777" w:rsidR="00DA064E" w:rsidRPr="004C6CA4" w:rsidRDefault="00DA064E" w:rsidP="00DA064E">
            <w:pPr>
              <w:spacing w:after="0"/>
              <w:ind w:left="121" w:right="174"/>
              <w:jc w:val="left"/>
              <w:rPr>
                <w:b/>
                <w:bCs/>
                <w:sz w:val="22"/>
                <w:szCs w:val="22"/>
              </w:rPr>
            </w:pPr>
          </w:p>
          <w:p w14:paraId="004C19D4" w14:textId="77777777" w:rsidR="00DA064E" w:rsidRPr="004C6CA4" w:rsidRDefault="00DA064E" w:rsidP="00DA064E">
            <w:pPr>
              <w:spacing w:after="0"/>
              <w:ind w:left="121" w:right="174"/>
              <w:jc w:val="left"/>
              <w:rPr>
                <w:b/>
                <w:bCs/>
                <w:sz w:val="22"/>
                <w:szCs w:val="22"/>
              </w:rPr>
            </w:pPr>
          </w:p>
          <w:p w14:paraId="0287833B" w14:textId="77777777" w:rsidR="00DA064E" w:rsidRPr="004C6CA4" w:rsidRDefault="00DA064E" w:rsidP="00DA064E">
            <w:pPr>
              <w:spacing w:after="0"/>
              <w:ind w:left="121" w:right="174"/>
              <w:jc w:val="left"/>
              <w:rPr>
                <w:b/>
                <w:bCs/>
                <w:sz w:val="22"/>
                <w:szCs w:val="22"/>
              </w:rPr>
            </w:pPr>
          </w:p>
          <w:p w14:paraId="582424E7" w14:textId="23C21E2B" w:rsidR="00DA064E" w:rsidRPr="004C6CA4" w:rsidRDefault="00DA064E" w:rsidP="00DA064E">
            <w:pPr>
              <w:spacing w:after="0"/>
              <w:ind w:left="121" w:right="174"/>
              <w:jc w:val="left"/>
              <w:rPr>
                <w:b/>
                <w:bCs/>
                <w:sz w:val="22"/>
                <w:szCs w:val="22"/>
              </w:rPr>
            </w:pPr>
            <w:r w:rsidRPr="004C6CA4">
              <w:rPr>
                <w:b/>
                <w:bCs/>
                <w:sz w:val="22"/>
                <w:szCs w:val="22"/>
              </w:rPr>
              <w:t>70% începând cu anul 2022</w:t>
            </w:r>
          </w:p>
        </w:tc>
        <w:tc>
          <w:tcPr>
            <w:tcW w:w="1312" w:type="pct"/>
            <w:shd w:val="clear" w:color="auto" w:fill="auto"/>
          </w:tcPr>
          <w:p w14:paraId="7DA88589" w14:textId="690C0E28" w:rsidR="00DA064E" w:rsidRPr="004C6CA4" w:rsidRDefault="00DA064E" w:rsidP="00DA064E">
            <w:pPr>
              <w:spacing w:after="0"/>
              <w:ind w:left="121" w:right="174"/>
              <w:rPr>
                <w:b/>
                <w:bCs/>
                <w:sz w:val="22"/>
                <w:szCs w:val="22"/>
              </w:rPr>
            </w:pPr>
            <w:r w:rsidRPr="004C6CA4">
              <w:rPr>
                <w:sz w:val="22"/>
                <w:szCs w:val="22"/>
              </w:rPr>
              <w:t>Operatorul de salubrizare va suporta contribuția pentru economie circulară pentru cantitățile de deșeuri municipale destinate a fi depozitate care depășesc cantitățile corespunzătoare indicatorilor minimi de performanță pentru colectarea selectivă. Autoritatea publică locală va analiza anual respectarea indicatorilor minimi de performanță de coelctare selectivă și va comunica operatorului suma datorată pentru eventuala neîndeplinire a acestora</w:t>
            </w:r>
          </w:p>
        </w:tc>
      </w:tr>
      <w:tr w:rsidR="00DA064E" w:rsidRPr="004C6CA4" w14:paraId="215E113E" w14:textId="77777777" w:rsidTr="004C6CA4">
        <w:trPr>
          <w:trHeight w:val="20"/>
        </w:trPr>
        <w:tc>
          <w:tcPr>
            <w:tcW w:w="322" w:type="pct"/>
            <w:shd w:val="clear" w:color="auto" w:fill="auto"/>
            <w:vAlign w:val="center"/>
          </w:tcPr>
          <w:p w14:paraId="21A7F87F" w14:textId="0E87F77A" w:rsidR="00DA064E" w:rsidRPr="004C6CA4" w:rsidRDefault="00DA064E" w:rsidP="00DA064E">
            <w:pPr>
              <w:spacing w:after="0"/>
              <w:ind w:right="72"/>
              <w:jc w:val="left"/>
              <w:rPr>
                <w:b/>
                <w:bCs/>
                <w:sz w:val="22"/>
                <w:szCs w:val="22"/>
              </w:rPr>
            </w:pPr>
            <w:r w:rsidRPr="004C6CA4">
              <w:rPr>
                <w:b/>
                <w:bCs/>
                <w:sz w:val="22"/>
                <w:szCs w:val="22"/>
              </w:rPr>
              <w:t>2.</w:t>
            </w:r>
          </w:p>
        </w:tc>
        <w:tc>
          <w:tcPr>
            <w:tcW w:w="1034" w:type="pct"/>
            <w:shd w:val="clear" w:color="auto" w:fill="FFFFFF" w:themeFill="background1"/>
            <w:vAlign w:val="center"/>
          </w:tcPr>
          <w:p w14:paraId="43F4E7FE" w14:textId="112DC483" w:rsidR="00DA064E" w:rsidRPr="004C6CA4" w:rsidRDefault="00DA064E" w:rsidP="00DA064E">
            <w:pPr>
              <w:spacing w:after="0"/>
              <w:ind w:left="121" w:right="174"/>
              <w:jc w:val="left"/>
              <w:rPr>
                <w:b/>
                <w:bCs/>
                <w:sz w:val="22"/>
                <w:szCs w:val="22"/>
              </w:rPr>
            </w:pPr>
            <w:r w:rsidRPr="004C6CA4">
              <w:rPr>
                <w:b/>
                <w:bCs/>
                <w:sz w:val="22"/>
                <w:szCs w:val="22"/>
              </w:rPr>
              <w:t>Colectarea si transportul deseurilor provenite din locuinte, generate de activitati de reamenajare si reabilitare interioara si/sau exterioara a acestora</w:t>
            </w:r>
          </w:p>
        </w:tc>
        <w:tc>
          <w:tcPr>
            <w:tcW w:w="1637" w:type="pct"/>
            <w:shd w:val="clear" w:color="auto" w:fill="FFFFFF" w:themeFill="background1"/>
            <w:vAlign w:val="center"/>
          </w:tcPr>
          <w:p w14:paraId="23D88A1E" w14:textId="77777777" w:rsidR="00DA064E" w:rsidRPr="004C6CA4" w:rsidRDefault="00DA064E" w:rsidP="00060110">
            <w:pPr>
              <w:spacing w:after="0"/>
              <w:ind w:left="121" w:right="174"/>
              <w:rPr>
                <w:sz w:val="22"/>
                <w:szCs w:val="22"/>
              </w:rPr>
            </w:pPr>
            <w:r w:rsidRPr="004C6CA4">
              <w:rPr>
                <w:sz w:val="22"/>
                <w:szCs w:val="22"/>
              </w:rPr>
              <w:t>Cantitatea totala de deseuri provenite din</w:t>
            </w:r>
          </w:p>
          <w:p w14:paraId="2574DC88" w14:textId="45376109" w:rsidR="00DA064E" w:rsidRPr="004C6CA4" w:rsidRDefault="00DA064E" w:rsidP="00060110">
            <w:pPr>
              <w:spacing w:after="0"/>
              <w:ind w:left="121" w:right="174"/>
              <w:rPr>
                <w:b/>
                <w:bCs/>
                <w:sz w:val="22"/>
                <w:szCs w:val="22"/>
              </w:rPr>
            </w:pPr>
            <w:r w:rsidRPr="004C6CA4">
              <w:rPr>
                <w:sz w:val="22"/>
                <w:szCs w:val="22"/>
              </w:rPr>
              <w:t>locuinte, generate de activitati de reamenajare si reabilitare interioara si/sau exterioara a acestora,predata pentru reutilizare, reciclare si alte operatiuni de valorificare materiala, inclusiv operatiuni de umplere, rambleiere, direct sau prin intermediul unei statii de transfer ca procentaj din cantitatea de deseuri provenite din locuinte, generate de activitati de reamenajare si reabilitare interioara si/sau exterioara a acestora colectate (%).Obligatiile anuale se calculeaza pe baza cantitatilor de deseuri generate in anul respectiv</w:t>
            </w:r>
          </w:p>
        </w:tc>
        <w:tc>
          <w:tcPr>
            <w:tcW w:w="695" w:type="pct"/>
            <w:shd w:val="clear" w:color="auto" w:fill="FFFFFF" w:themeFill="background1"/>
            <w:vAlign w:val="center"/>
          </w:tcPr>
          <w:p w14:paraId="789282B0" w14:textId="77777777" w:rsidR="00DA064E" w:rsidRPr="004C6CA4" w:rsidRDefault="00DA064E" w:rsidP="00DA064E">
            <w:pPr>
              <w:spacing w:after="0"/>
              <w:ind w:left="121" w:right="174"/>
              <w:jc w:val="left"/>
              <w:rPr>
                <w:b/>
                <w:bCs/>
                <w:sz w:val="22"/>
                <w:szCs w:val="22"/>
              </w:rPr>
            </w:pPr>
            <w:r w:rsidRPr="004C6CA4">
              <w:rPr>
                <w:b/>
                <w:bCs/>
                <w:sz w:val="22"/>
                <w:szCs w:val="22"/>
              </w:rPr>
              <w:t>minimum 55% din cantitatea de deseuri</w:t>
            </w:r>
          </w:p>
          <w:p w14:paraId="27AC93C6" w14:textId="77777777" w:rsidR="00DA064E" w:rsidRPr="004C6CA4" w:rsidRDefault="00DA064E" w:rsidP="00DA064E">
            <w:pPr>
              <w:spacing w:after="0"/>
              <w:ind w:left="121" w:right="174"/>
              <w:jc w:val="left"/>
              <w:rPr>
                <w:b/>
                <w:bCs/>
                <w:sz w:val="22"/>
                <w:szCs w:val="22"/>
              </w:rPr>
            </w:pPr>
            <w:r w:rsidRPr="004C6CA4">
              <w:rPr>
                <w:b/>
                <w:bCs/>
                <w:sz w:val="22"/>
                <w:szCs w:val="22"/>
              </w:rPr>
              <w:t>provenite din activitatile</w:t>
            </w:r>
          </w:p>
          <w:p w14:paraId="22ADD3E5" w14:textId="77777777" w:rsidR="00DA064E" w:rsidRPr="004C6CA4" w:rsidRDefault="00DA064E" w:rsidP="00DA064E">
            <w:pPr>
              <w:spacing w:after="0"/>
              <w:ind w:left="121" w:right="174"/>
              <w:jc w:val="left"/>
              <w:rPr>
                <w:b/>
                <w:bCs/>
                <w:sz w:val="22"/>
                <w:szCs w:val="22"/>
              </w:rPr>
            </w:pPr>
            <w:r w:rsidRPr="004C6CA4">
              <w:rPr>
                <w:b/>
                <w:bCs/>
                <w:sz w:val="22"/>
                <w:szCs w:val="22"/>
              </w:rPr>
              <w:t>de constructii in anul</w:t>
            </w:r>
          </w:p>
          <w:p w14:paraId="01A6BE2E" w14:textId="77777777" w:rsidR="00DA064E" w:rsidRPr="004C6CA4" w:rsidRDefault="00DA064E" w:rsidP="00DA064E">
            <w:pPr>
              <w:spacing w:after="0"/>
              <w:ind w:left="121" w:right="174"/>
              <w:jc w:val="left"/>
              <w:rPr>
                <w:b/>
                <w:bCs/>
                <w:sz w:val="22"/>
                <w:szCs w:val="22"/>
              </w:rPr>
            </w:pPr>
            <w:r w:rsidRPr="004C6CA4">
              <w:rPr>
                <w:b/>
                <w:bCs/>
                <w:sz w:val="22"/>
                <w:szCs w:val="22"/>
              </w:rPr>
              <w:t>2019;</w:t>
            </w:r>
          </w:p>
          <w:p w14:paraId="74DA90D9" w14:textId="77777777" w:rsidR="00DA064E" w:rsidRPr="004C6CA4" w:rsidRDefault="00DA064E" w:rsidP="00DA064E">
            <w:pPr>
              <w:spacing w:after="0"/>
              <w:ind w:left="121" w:right="174"/>
              <w:jc w:val="left"/>
              <w:rPr>
                <w:b/>
                <w:bCs/>
                <w:sz w:val="22"/>
                <w:szCs w:val="22"/>
              </w:rPr>
            </w:pPr>
            <w:r w:rsidRPr="004C6CA4">
              <w:rPr>
                <w:b/>
                <w:bCs/>
                <w:sz w:val="22"/>
                <w:szCs w:val="22"/>
              </w:rPr>
              <w:t>minimum 70% din cantitatea de deseuri</w:t>
            </w:r>
          </w:p>
          <w:p w14:paraId="7FF3C020" w14:textId="77777777" w:rsidR="00DA064E" w:rsidRPr="004C6CA4" w:rsidRDefault="00DA064E" w:rsidP="00DA064E">
            <w:pPr>
              <w:spacing w:after="0"/>
              <w:ind w:left="121" w:right="174"/>
              <w:jc w:val="left"/>
              <w:rPr>
                <w:b/>
                <w:bCs/>
                <w:sz w:val="22"/>
                <w:szCs w:val="22"/>
              </w:rPr>
            </w:pPr>
            <w:r w:rsidRPr="004C6CA4">
              <w:rPr>
                <w:b/>
                <w:bCs/>
                <w:sz w:val="22"/>
                <w:szCs w:val="22"/>
              </w:rPr>
              <w:t>provenite din activitatile</w:t>
            </w:r>
          </w:p>
          <w:p w14:paraId="0F3D1E68" w14:textId="451E9B90" w:rsidR="00DA064E" w:rsidRPr="004C6CA4" w:rsidRDefault="00DA064E" w:rsidP="00DA064E">
            <w:pPr>
              <w:spacing w:after="0"/>
              <w:ind w:left="121" w:right="174"/>
              <w:jc w:val="left"/>
              <w:rPr>
                <w:b/>
                <w:bCs/>
                <w:sz w:val="22"/>
                <w:szCs w:val="22"/>
              </w:rPr>
            </w:pPr>
            <w:r w:rsidRPr="004C6CA4">
              <w:rPr>
                <w:b/>
                <w:bCs/>
                <w:sz w:val="22"/>
                <w:szCs w:val="22"/>
              </w:rPr>
              <w:t>de constructii in anul 2020</w:t>
            </w:r>
          </w:p>
        </w:tc>
        <w:tc>
          <w:tcPr>
            <w:tcW w:w="1312" w:type="pct"/>
            <w:shd w:val="clear" w:color="auto" w:fill="FFFFFF" w:themeFill="background1"/>
          </w:tcPr>
          <w:p w14:paraId="36C43CD2" w14:textId="4242BA9B" w:rsidR="00DA064E" w:rsidRPr="004C6CA4" w:rsidRDefault="00DA064E" w:rsidP="00DA064E">
            <w:pPr>
              <w:spacing w:after="0"/>
              <w:ind w:left="121" w:right="174"/>
              <w:rPr>
                <w:b/>
                <w:bCs/>
                <w:sz w:val="22"/>
                <w:szCs w:val="22"/>
              </w:rPr>
            </w:pPr>
            <w:r w:rsidRPr="004C6CA4">
              <w:rPr>
                <w:sz w:val="22"/>
                <w:szCs w:val="22"/>
              </w:rPr>
              <w:t>Operatorul de salubrizare va suporta contribuția pentru economie circulară pentru cantitățile de deșeuri municipale destinate a fi depozitate care depășesc cantitățile corespunzătoare indicatorilor minimi de performanță pentru colectarea selectivă. Autoritatea publică locală va analiza anual respectarea indicatorilor minimi de performanță de coelctare selectivă și va comunica operatorului suma datorată pentru eventuala neîndeplinire a acestora</w:t>
            </w:r>
          </w:p>
        </w:tc>
      </w:tr>
      <w:tr w:rsidR="00DA064E" w:rsidRPr="004C6CA4" w14:paraId="5EE6C46C" w14:textId="77777777" w:rsidTr="004C6CA4">
        <w:trPr>
          <w:trHeight w:val="20"/>
        </w:trPr>
        <w:tc>
          <w:tcPr>
            <w:tcW w:w="5000" w:type="pct"/>
            <w:gridSpan w:val="5"/>
            <w:shd w:val="clear" w:color="auto" w:fill="A8D08D" w:themeFill="accent6" w:themeFillTint="99"/>
            <w:vAlign w:val="center"/>
          </w:tcPr>
          <w:p w14:paraId="4A349938" w14:textId="22D2CE5C" w:rsidR="00DA064E" w:rsidRPr="004C6CA4" w:rsidRDefault="00DA064E" w:rsidP="00DA064E">
            <w:pPr>
              <w:spacing w:after="0"/>
              <w:ind w:left="121" w:right="174"/>
              <w:jc w:val="center"/>
              <w:rPr>
                <w:b/>
                <w:bCs/>
                <w:sz w:val="22"/>
                <w:szCs w:val="22"/>
              </w:rPr>
            </w:pPr>
            <w:r w:rsidRPr="004C6CA4">
              <w:rPr>
                <w:b/>
                <w:bCs/>
                <w:sz w:val="22"/>
                <w:szCs w:val="22"/>
              </w:rPr>
              <w:t>SC Salgardenprest TĂŞNAD SRL</w:t>
            </w:r>
          </w:p>
        </w:tc>
      </w:tr>
      <w:tr w:rsidR="00DA064E" w:rsidRPr="004C6CA4" w14:paraId="4FA48712" w14:textId="77777777" w:rsidTr="004C6CA4">
        <w:trPr>
          <w:trHeight w:val="20"/>
        </w:trPr>
        <w:tc>
          <w:tcPr>
            <w:tcW w:w="322" w:type="pct"/>
            <w:shd w:val="clear" w:color="auto" w:fill="auto"/>
            <w:vAlign w:val="center"/>
          </w:tcPr>
          <w:p w14:paraId="34F4C485" w14:textId="0CB3B4C4" w:rsidR="00DA064E" w:rsidRPr="004C6CA4" w:rsidRDefault="004C6CA4" w:rsidP="00DA064E">
            <w:pPr>
              <w:spacing w:after="0"/>
              <w:ind w:right="72"/>
              <w:jc w:val="left"/>
              <w:rPr>
                <w:b/>
                <w:bCs/>
                <w:sz w:val="22"/>
                <w:szCs w:val="22"/>
              </w:rPr>
            </w:pPr>
            <w:r w:rsidRPr="004C6CA4">
              <w:rPr>
                <w:b/>
                <w:bCs/>
                <w:sz w:val="22"/>
                <w:szCs w:val="22"/>
              </w:rPr>
              <w:lastRenderedPageBreak/>
              <w:t>-</w:t>
            </w:r>
          </w:p>
        </w:tc>
        <w:tc>
          <w:tcPr>
            <w:tcW w:w="1034" w:type="pct"/>
            <w:shd w:val="clear" w:color="auto" w:fill="auto"/>
            <w:vAlign w:val="center"/>
          </w:tcPr>
          <w:p w14:paraId="2D23DF3C" w14:textId="652A836A" w:rsidR="00DA064E" w:rsidRPr="004C6CA4" w:rsidRDefault="004C6CA4" w:rsidP="00DA064E">
            <w:pPr>
              <w:spacing w:after="0"/>
              <w:ind w:left="121" w:right="174"/>
              <w:jc w:val="left"/>
              <w:rPr>
                <w:b/>
                <w:bCs/>
                <w:sz w:val="22"/>
                <w:szCs w:val="22"/>
              </w:rPr>
            </w:pPr>
            <w:r w:rsidRPr="004C6CA4">
              <w:rPr>
                <w:b/>
                <w:bCs/>
                <w:sz w:val="22"/>
                <w:szCs w:val="22"/>
              </w:rPr>
              <w:t>-</w:t>
            </w:r>
          </w:p>
        </w:tc>
        <w:tc>
          <w:tcPr>
            <w:tcW w:w="1637" w:type="pct"/>
            <w:shd w:val="clear" w:color="auto" w:fill="auto"/>
            <w:vAlign w:val="center"/>
          </w:tcPr>
          <w:p w14:paraId="5437CE1F" w14:textId="2B006CE6" w:rsidR="00DA064E" w:rsidRPr="004C6CA4" w:rsidRDefault="004C6CA4" w:rsidP="00DA064E">
            <w:pPr>
              <w:spacing w:after="0"/>
              <w:ind w:left="121" w:right="174"/>
              <w:jc w:val="left"/>
              <w:rPr>
                <w:sz w:val="22"/>
                <w:szCs w:val="22"/>
              </w:rPr>
            </w:pPr>
            <w:r w:rsidRPr="004C6CA4">
              <w:rPr>
                <w:sz w:val="22"/>
                <w:szCs w:val="22"/>
              </w:rPr>
              <w:t>-</w:t>
            </w:r>
          </w:p>
        </w:tc>
        <w:tc>
          <w:tcPr>
            <w:tcW w:w="695" w:type="pct"/>
            <w:shd w:val="clear" w:color="auto" w:fill="auto"/>
            <w:vAlign w:val="center"/>
          </w:tcPr>
          <w:p w14:paraId="7BEB667B" w14:textId="4A5E82E7" w:rsidR="00DA064E" w:rsidRPr="004C6CA4" w:rsidRDefault="004C6CA4" w:rsidP="00DA064E">
            <w:pPr>
              <w:spacing w:after="0"/>
              <w:ind w:left="121" w:right="174"/>
              <w:jc w:val="left"/>
              <w:rPr>
                <w:b/>
                <w:bCs/>
                <w:sz w:val="22"/>
                <w:szCs w:val="22"/>
              </w:rPr>
            </w:pPr>
            <w:r w:rsidRPr="004C6CA4">
              <w:rPr>
                <w:b/>
                <w:bCs/>
                <w:sz w:val="22"/>
                <w:szCs w:val="22"/>
              </w:rPr>
              <w:t>-</w:t>
            </w:r>
          </w:p>
        </w:tc>
        <w:tc>
          <w:tcPr>
            <w:tcW w:w="1312" w:type="pct"/>
            <w:shd w:val="clear" w:color="auto" w:fill="auto"/>
          </w:tcPr>
          <w:p w14:paraId="10C77A1E" w14:textId="26D0BF79" w:rsidR="00DA064E" w:rsidRPr="004C6CA4" w:rsidRDefault="004C6CA4" w:rsidP="00DA064E">
            <w:pPr>
              <w:spacing w:after="0"/>
              <w:ind w:left="121" w:right="174"/>
              <w:rPr>
                <w:b/>
                <w:bCs/>
                <w:sz w:val="22"/>
                <w:szCs w:val="22"/>
              </w:rPr>
            </w:pPr>
            <w:r w:rsidRPr="004C6CA4">
              <w:rPr>
                <w:b/>
                <w:bCs/>
                <w:sz w:val="22"/>
                <w:szCs w:val="22"/>
              </w:rPr>
              <w:t>-</w:t>
            </w:r>
          </w:p>
        </w:tc>
      </w:tr>
      <w:tr w:rsidR="004C6CA4" w:rsidRPr="004C6CA4" w14:paraId="53138733" w14:textId="77777777" w:rsidTr="004C6CA4">
        <w:trPr>
          <w:trHeight w:val="20"/>
        </w:trPr>
        <w:tc>
          <w:tcPr>
            <w:tcW w:w="5000" w:type="pct"/>
            <w:gridSpan w:val="5"/>
            <w:shd w:val="clear" w:color="auto" w:fill="A8D08D" w:themeFill="accent6" w:themeFillTint="99"/>
            <w:vAlign w:val="center"/>
          </w:tcPr>
          <w:p w14:paraId="3444EBB6" w14:textId="590B8F1D" w:rsidR="004C6CA4" w:rsidRPr="004C6CA4" w:rsidRDefault="004C6CA4" w:rsidP="004C6CA4">
            <w:pPr>
              <w:spacing w:after="0"/>
              <w:ind w:left="121" w:right="174"/>
              <w:jc w:val="center"/>
              <w:rPr>
                <w:b/>
                <w:bCs/>
                <w:sz w:val="22"/>
                <w:szCs w:val="22"/>
              </w:rPr>
            </w:pPr>
            <w:r w:rsidRPr="004C6CA4">
              <w:rPr>
                <w:b/>
                <w:bCs/>
                <w:sz w:val="22"/>
                <w:szCs w:val="22"/>
              </w:rPr>
              <w:t>S.C. Pasada Servicii S.R.L.</w:t>
            </w:r>
          </w:p>
        </w:tc>
      </w:tr>
      <w:tr w:rsidR="004C6CA4" w:rsidRPr="004C6CA4" w14:paraId="584CFBA7" w14:textId="77777777" w:rsidTr="004C6CA4">
        <w:trPr>
          <w:trHeight w:val="20"/>
        </w:trPr>
        <w:tc>
          <w:tcPr>
            <w:tcW w:w="322" w:type="pct"/>
            <w:shd w:val="clear" w:color="auto" w:fill="auto"/>
            <w:vAlign w:val="center"/>
          </w:tcPr>
          <w:p w14:paraId="74416074" w14:textId="2B7E3111" w:rsidR="004C6CA4" w:rsidRPr="004C6CA4" w:rsidRDefault="004C6CA4" w:rsidP="00DA064E">
            <w:pPr>
              <w:spacing w:after="0"/>
              <w:ind w:right="72"/>
              <w:jc w:val="left"/>
              <w:rPr>
                <w:b/>
                <w:bCs/>
                <w:sz w:val="22"/>
                <w:szCs w:val="22"/>
              </w:rPr>
            </w:pPr>
            <w:r w:rsidRPr="004C6CA4">
              <w:rPr>
                <w:b/>
                <w:bCs/>
                <w:sz w:val="22"/>
                <w:szCs w:val="22"/>
              </w:rPr>
              <w:t>-</w:t>
            </w:r>
          </w:p>
        </w:tc>
        <w:tc>
          <w:tcPr>
            <w:tcW w:w="1034" w:type="pct"/>
            <w:shd w:val="clear" w:color="auto" w:fill="auto"/>
            <w:vAlign w:val="center"/>
          </w:tcPr>
          <w:p w14:paraId="0B1E3D40" w14:textId="232D1160" w:rsidR="004C6CA4" w:rsidRPr="004C6CA4" w:rsidRDefault="004C6CA4" w:rsidP="00DA064E">
            <w:pPr>
              <w:spacing w:after="0"/>
              <w:ind w:left="121" w:right="174"/>
              <w:jc w:val="left"/>
              <w:rPr>
                <w:b/>
                <w:bCs/>
                <w:sz w:val="22"/>
                <w:szCs w:val="22"/>
              </w:rPr>
            </w:pPr>
            <w:r w:rsidRPr="004C6CA4">
              <w:rPr>
                <w:b/>
                <w:bCs/>
                <w:sz w:val="22"/>
                <w:szCs w:val="22"/>
              </w:rPr>
              <w:t>-</w:t>
            </w:r>
          </w:p>
        </w:tc>
        <w:tc>
          <w:tcPr>
            <w:tcW w:w="1637" w:type="pct"/>
            <w:shd w:val="clear" w:color="auto" w:fill="auto"/>
            <w:vAlign w:val="center"/>
          </w:tcPr>
          <w:p w14:paraId="22208483" w14:textId="13004C32" w:rsidR="004C6CA4" w:rsidRPr="004C6CA4" w:rsidRDefault="004C6CA4" w:rsidP="00DA064E">
            <w:pPr>
              <w:spacing w:after="0"/>
              <w:ind w:left="121" w:right="174"/>
              <w:jc w:val="left"/>
              <w:rPr>
                <w:sz w:val="22"/>
                <w:szCs w:val="22"/>
              </w:rPr>
            </w:pPr>
            <w:r w:rsidRPr="004C6CA4">
              <w:rPr>
                <w:sz w:val="22"/>
                <w:szCs w:val="22"/>
              </w:rPr>
              <w:t>-</w:t>
            </w:r>
          </w:p>
        </w:tc>
        <w:tc>
          <w:tcPr>
            <w:tcW w:w="695" w:type="pct"/>
            <w:shd w:val="clear" w:color="auto" w:fill="auto"/>
            <w:vAlign w:val="center"/>
          </w:tcPr>
          <w:p w14:paraId="54885B46" w14:textId="0D77D61C" w:rsidR="004C6CA4" w:rsidRPr="004C6CA4" w:rsidRDefault="004C6CA4" w:rsidP="00DA064E">
            <w:pPr>
              <w:spacing w:after="0"/>
              <w:ind w:left="121" w:right="174"/>
              <w:jc w:val="left"/>
              <w:rPr>
                <w:b/>
                <w:bCs/>
                <w:sz w:val="22"/>
                <w:szCs w:val="22"/>
              </w:rPr>
            </w:pPr>
            <w:r w:rsidRPr="004C6CA4">
              <w:rPr>
                <w:b/>
                <w:bCs/>
                <w:sz w:val="22"/>
                <w:szCs w:val="22"/>
              </w:rPr>
              <w:t>-</w:t>
            </w:r>
          </w:p>
        </w:tc>
        <w:tc>
          <w:tcPr>
            <w:tcW w:w="1312" w:type="pct"/>
            <w:shd w:val="clear" w:color="auto" w:fill="auto"/>
          </w:tcPr>
          <w:p w14:paraId="0E22636D" w14:textId="495DAFA3" w:rsidR="004C6CA4" w:rsidRPr="004C6CA4" w:rsidRDefault="004C6CA4" w:rsidP="00DA064E">
            <w:pPr>
              <w:spacing w:after="0"/>
              <w:ind w:left="121" w:right="174"/>
              <w:rPr>
                <w:b/>
                <w:bCs/>
                <w:sz w:val="22"/>
                <w:szCs w:val="22"/>
              </w:rPr>
            </w:pPr>
            <w:r w:rsidRPr="004C6CA4">
              <w:rPr>
                <w:b/>
                <w:bCs/>
                <w:sz w:val="22"/>
                <w:szCs w:val="22"/>
              </w:rPr>
              <w:t>-</w:t>
            </w:r>
          </w:p>
        </w:tc>
      </w:tr>
      <w:tr w:rsidR="004C6CA4" w:rsidRPr="004C6CA4" w14:paraId="662A716B" w14:textId="77777777" w:rsidTr="004C6CA4">
        <w:trPr>
          <w:trHeight w:val="20"/>
        </w:trPr>
        <w:tc>
          <w:tcPr>
            <w:tcW w:w="5000" w:type="pct"/>
            <w:gridSpan w:val="5"/>
            <w:shd w:val="clear" w:color="auto" w:fill="A8D08D" w:themeFill="accent6" w:themeFillTint="99"/>
            <w:vAlign w:val="center"/>
          </w:tcPr>
          <w:p w14:paraId="783A0DA5" w14:textId="2DF82EB7" w:rsidR="004C6CA4" w:rsidRPr="004C6CA4" w:rsidRDefault="004C6CA4" w:rsidP="004C6CA4">
            <w:pPr>
              <w:spacing w:after="0"/>
              <w:ind w:left="121" w:right="174"/>
              <w:jc w:val="center"/>
              <w:rPr>
                <w:b/>
                <w:bCs/>
                <w:sz w:val="22"/>
                <w:szCs w:val="22"/>
              </w:rPr>
            </w:pPr>
            <w:r w:rsidRPr="004C6CA4">
              <w:rPr>
                <w:b/>
                <w:bCs/>
                <w:sz w:val="22"/>
                <w:szCs w:val="22"/>
              </w:rPr>
              <w:t>SC Salubrizare Supur SRL</w:t>
            </w:r>
          </w:p>
        </w:tc>
      </w:tr>
      <w:tr w:rsidR="004C6CA4" w:rsidRPr="004C6CA4" w14:paraId="5499EC75" w14:textId="77777777" w:rsidTr="004C6CA4">
        <w:trPr>
          <w:trHeight w:val="20"/>
        </w:trPr>
        <w:tc>
          <w:tcPr>
            <w:tcW w:w="322" w:type="pct"/>
            <w:shd w:val="clear" w:color="auto" w:fill="auto"/>
            <w:vAlign w:val="center"/>
          </w:tcPr>
          <w:p w14:paraId="2AD53F1C" w14:textId="30111E92" w:rsidR="004C6CA4" w:rsidRPr="004C6CA4" w:rsidRDefault="004C6CA4" w:rsidP="00DA064E">
            <w:pPr>
              <w:spacing w:after="0"/>
              <w:ind w:right="72"/>
              <w:jc w:val="left"/>
              <w:rPr>
                <w:b/>
                <w:bCs/>
                <w:sz w:val="22"/>
                <w:szCs w:val="22"/>
              </w:rPr>
            </w:pPr>
            <w:r w:rsidRPr="004C6CA4">
              <w:rPr>
                <w:b/>
                <w:bCs/>
                <w:sz w:val="22"/>
                <w:szCs w:val="22"/>
              </w:rPr>
              <w:t>-</w:t>
            </w:r>
          </w:p>
        </w:tc>
        <w:tc>
          <w:tcPr>
            <w:tcW w:w="1034" w:type="pct"/>
            <w:shd w:val="clear" w:color="auto" w:fill="auto"/>
            <w:vAlign w:val="center"/>
          </w:tcPr>
          <w:p w14:paraId="51E2CBF2" w14:textId="1BCE8741" w:rsidR="004C6CA4" w:rsidRPr="004C6CA4" w:rsidRDefault="004C6CA4" w:rsidP="00DA064E">
            <w:pPr>
              <w:spacing w:after="0"/>
              <w:ind w:left="121" w:right="174"/>
              <w:jc w:val="left"/>
              <w:rPr>
                <w:b/>
                <w:bCs/>
                <w:sz w:val="22"/>
                <w:szCs w:val="22"/>
              </w:rPr>
            </w:pPr>
            <w:r w:rsidRPr="004C6CA4">
              <w:rPr>
                <w:b/>
                <w:bCs/>
                <w:sz w:val="22"/>
                <w:szCs w:val="22"/>
              </w:rPr>
              <w:t>-</w:t>
            </w:r>
          </w:p>
        </w:tc>
        <w:tc>
          <w:tcPr>
            <w:tcW w:w="1637" w:type="pct"/>
            <w:shd w:val="clear" w:color="auto" w:fill="auto"/>
            <w:vAlign w:val="center"/>
          </w:tcPr>
          <w:p w14:paraId="04B6D44A" w14:textId="5D2795A3" w:rsidR="004C6CA4" w:rsidRPr="004C6CA4" w:rsidRDefault="004C6CA4" w:rsidP="00DA064E">
            <w:pPr>
              <w:spacing w:after="0"/>
              <w:ind w:left="121" w:right="174"/>
              <w:jc w:val="left"/>
              <w:rPr>
                <w:sz w:val="22"/>
                <w:szCs w:val="22"/>
              </w:rPr>
            </w:pPr>
            <w:r w:rsidRPr="004C6CA4">
              <w:rPr>
                <w:sz w:val="22"/>
                <w:szCs w:val="22"/>
              </w:rPr>
              <w:t>-</w:t>
            </w:r>
          </w:p>
        </w:tc>
        <w:tc>
          <w:tcPr>
            <w:tcW w:w="695" w:type="pct"/>
            <w:shd w:val="clear" w:color="auto" w:fill="auto"/>
            <w:vAlign w:val="center"/>
          </w:tcPr>
          <w:p w14:paraId="74FAD865" w14:textId="52A483ED" w:rsidR="004C6CA4" w:rsidRPr="004C6CA4" w:rsidRDefault="004C6CA4" w:rsidP="00DA064E">
            <w:pPr>
              <w:spacing w:after="0"/>
              <w:ind w:left="121" w:right="174"/>
              <w:jc w:val="left"/>
              <w:rPr>
                <w:b/>
                <w:bCs/>
                <w:sz w:val="22"/>
                <w:szCs w:val="22"/>
              </w:rPr>
            </w:pPr>
            <w:r w:rsidRPr="004C6CA4">
              <w:rPr>
                <w:b/>
                <w:bCs/>
                <w:sz w:val="22"/>
                <w:szCs w:val="22"/>
              </w:rPr>
              <w:t>-</w:t>
            </w:r>
          </w:p>
        </w:tc>
        <w:tc>
          <w:tcPr>
            <w:tcW w:w="1312" w:type="pct"/>
            <w:shd w:val="clear" w:color="auto" w:fill="auto"/>
          </w:tcPr>
          <w:p w14:paraId="564C9FC3" w14:textId="0C6602A7" w:rsidR="004C6CA4" w:rsidRPr="004C6CA4" w:rsidRDefault="004C6CA4" w:rsidP="00DA064E">
            <w:pPr>
              <w:spacing w:after="0"/>
              <w:ind w:left="121" w:right="174"/>
              <w:rPr>
                <w:b/>
                <w:bCs/>
                <w:sz w:val="22"/>
                <w:szCs w:val="22"/>
              </w:rPr>
            </w:pPr>
            <w:r w:rsidRPr="004C6CA4">
              <w:rPr>
                <w:b/>
                <w:bCs/>
                <w:sz w:val="22"/>
                <w:szCs w:val="22"/>
              </w:rPr>
              <w:t>-</w:t>
            </w:r>
          </w:p>
        </w:tc>
      </w:tr>
      <w:tr w:rsidR="004C6CA4" w:rsidRPr="004C6CA4" w14:paraId="578240A2" w14:textId="77777777" w:rsidTr="004C6CA4">
        <w:trPr>
          <w:trHeight w:val="20"/>
        </w:trPr>
        <w:tc>
          <w:tcPr>
            <w:tcW w:w="5000" w:type="pct"/>
            <w:gridSpan w:val="5"/>
            <w:shd w:val="clear" w:color="auto" w:fill="A8D08D" w:themeFill="accent6" w:themeFillTint="99"/>
            <w:vAlign w:val="center"/>
          </w:tcPr>
          <w:p w14:paraId="309822F8" w14:textId="63D9CB12" w:rsidR="004C6CA4" w:rsidRPr="004C6CA4" w:rsidRDefault="004C6CA4" w:rsidP="004C6CA4">
            <w:pPr>
              <w:spacing w:after="0"/>
              <w:ind w:left="121" w:right="174"/>
              <w:jc w:val="center"/>
              <w:rPr>
                <w:b/>
                <w:bCs/>
                <w:sz w:val="22"/>
                <w:szCs w:val="22"/>
              </w:rPr>
            </w:pPr>
            <w:r w:rsidRPr="004C6CA4">
              <w:rPr>
                <w:b/>
                <w:bCs/>
                <w:sz w:val="22"/>
                <w:szCs w:val="22"/>
              </w:rPr>
              <w:t>SC Mondorek SRL</w:t>
            </w:r>
          </w:p>
        </w:tc>
      </w:tr>
      <w:tr w:rsidR="00DA064E" w:rsidRPr="004C6CA4" w14:paraId="52396456" w14:textId="77777777" w:rsidTr="004C6CA4">
        <w:trPr>
          <w:trHeight w:val="20"/>
        </w:trPr>
        <w:tc>
          <w:tcPr>
            <w:tcW w:w="322" w:type="pct"/>
            <w:shd w:val="clear" w:color="auto" w:fill="auto"/>
            <w:vAlign w:val="center"/>
          </w:tcPr>
          <w:p w14:paraId="48C2C065" w14:textId="35504FF3" w:rsidR="00DA064E" w:rsidRPr="004C6CA4" w:rsidRDefault="004C6CA4" w:rsidP="00DA064E">
            <w:pPr>
              <w:spacing w:after="0"/>
              <w:ind w:right="72"/>
              <w:jc w:val="left"/>
              <w:rPr>
                <w:b/>
                <w:bCs/>
                <w:sz w:val="22"/>
                <w:szCs w:val="22"/>
              </w:rPr>
            </w:pPr>
            <w:r w:rsidRPr="004C6CA4">
              <w:rPr>
                <w:b/>
                <w:bCs/>
                <w:sz w:val="22"/>
                <w:szCs w:val="22"/>
              </w:rPr>
              <w:t>-</w:t>
            </w:r>
          </w:p>
        </w:tc>
        <w:tc>
          <w:tcPr>
            <w:tcW w:w="1034" w:type="pct"/>
            <w:shd w:val="clear" w:color="auto" w:fill="auto"/>
            <w:vAlign w:val="center"/>
          </w:tcPr>
          <w:p w14:paraId="725BC7D8" w14:textId="6517F205" w:rsidR="00DA064E" w:rsidRPr="004C6CA4" w:rsidRDefault="004C6CA4" w:rsidP="00DA064E">
            <w:pPr>
              <w:spacing w:after="0"/>
              <w:ind w:left="121" w:right="174"/>
              <w:jc w:val="left"/>
              <w:rPr>
                <w:b/>
                <w:bCs/>
                <w:sz w:val="22"/>
                <w:szCs w:val="22"/>
              </w:rPr>
            </w:pPr>
            <w:r w:rsidRPr="004C6CA4">
              <w:rPr>
                <w:b/>
                <w:bCs/>
                <w:sz w:val="22"/>
                <w:szCs w:val="22"/>
              </w:rPr>
              <w:t>-</w:t>
            </w:r>
          </w:p>
        </w:tc>
        <w:tc>
          <w:tcPr>
            <w:tcW w:w="1637" w:type="pct"/>
            <w:shd w:val="clear" w:color="auto" w:fill="auto"/>
            <w:vAlign w:val="center"/>
          </w:tcPr>
          <w:p w14:paraId="460E8B8D" w14:textId="62AC945D" w:rsidR="00DA064E" w:rsidRPr="004C6CA4" w:rsidRDefault="004C6CA4" w:rsidP="00DA064E">
            <w:pPr>
              <w:spacing w:after="0"/>
              <w:ind w:left="121" w:right="174"/>
              <w:jc w:val="left"/>
              <w:rPr>
                <w:b/>
                <w:bCs/>
                <w:sz w:val="22"/>
                <w:szCs w:val="22"/>
              </w:rPr>
            </w:pPr>
            <w:r w:rsidRPr="004C6CA4">
              <w:rPr>
                <w:b/>
                <w:bCs/>
                <w:sz w:val="22"/>
                <w:szCs w:val="22"/>
              </w:rPr>
              <w:t>-</w:t>
            </w:r>
          </w:p>
        </w:tc>
        <w:tc>
          <w:tcPr>
            <w:tcW w:w="695" w:type="pct"/>
            <w:shd w:val="clear" w:color="auto" w:fill="auto"/>
            <w:vAlign w:val="center"/>
          </w:tcPr>
          <w:p w14:paraId="370C7139" w14:textId="11C498DE" w:rsidR="00DA064E" w:rsidRPr="004C6CA4" w:rsidRDefault="004C6CA4" w:rsidP="00DA064E">
            <w:pPr>
              <w:spacing w:after="0"/>
              <w:ind w:left="121" w:right="174"/>
              <w:jc w:val="left"/>
              <w:rPr>
                <w:b/>
                <w:bCs/>
                <w:sz w:val="22"/>
                <w:szCs w:val="22"/>
              </w:rPr>
            </w:pPr>
            <w:r w:rsidRPr="004C6CA4">
              <w:rPr>
                <w:b/>
                <w:bCs/>
                <w:sz w:val="22"/>
                <w:szCs w:val="22"/>
              </w:rPr>
              <w:t>-</w:t>
            </w:r>
          </w:p>
        </w:tc>
        <w:tc>
          <w:tcPr>
            <w:tcW w:w="1312" w:type="pct"/>
            <w:shd w:val="clear" w:color="auto" w:fill="auto"/>
          </w:tcPr>
          <w:p w14:paraId="736058BE" w14:textId="3E293166" w:rsidR="00DA064E" w:rsidRPr="004C6CA4" w:rsidRDefault="004C6CA4" w:rsidP="00DA064E">
            <w:pPr>
              <w:spacing w:after="0"/>
              <w:ind w:left="121" w:right="174"/>
              <w:rPr>
                <w:b/>
                <w:bCs/>
                <w:sz w:val="22"/>
                <w:szCs w:val="22"/>
              </w:rPr>
            </w:pPr>
            <w:r w:rsidRPr="004C6CA4">
              <w:rPr>
                <w:b/>
                <w:bCs/>
                <w:sz w:val="22"/>
                <w:szCs w:val="22"/>
              </w:rPr>
              <w:t>-</w:t>
            </w:r>
          </w:p>
        </w:tc>
      </w:tr>
      <w:bookmarkEnd w:id="245"/>
    </w:tbl>
    <w:p w14:paraId="60F4576A" w14:textId="77777777" w:rsidR="00215CC0" w:rsidRDefault="00215CC0" w:rsidP="00CC7073"/>
    <w:p w14:paraId="67387304" w14:textId="763001E8" w:rsidR="00C260E1" w:rsidRPr="00436C31" w:rsidRDefault="00436C31" w:rsidP="00CC7073">
      <w:pPr>
        <w:sectPr w:rsidR="00C260E1" w:rsidRPr="00436C31" w:rsidSect="00893090">
          <w:pgSz w:w="16838" w:h="11906" w:orient="landscape" w:code="9"/>
          <w:pgMar w:top="1134" w:right="1134" w:bottom="1276" w:left="1330" w:header="567" w:footer="567" w:gutter="0"/>
          <w:cols w:space="720"/>
          <w:titlePg/>
          <w:docGrid w:linePitch="360"/>
        </w:sectPr>
      </w:pPr>
      <w:r w:rsidRPr="00436C31">
        <w:t>.</w:t>
      </w:r>
    </w:p>
    <w:p w14:paraId="2363C1E6" w14:textId="41D153F1" w:rsidR="00515B48" w:rsidRPr="00EC024C" w:rsidRDefault="0033562A" w:rsidP="00060110">
      <w:pPr>
        <w:pStyle w:val="Heading4"/>
        <w:numPr>
          <w:ilvl w:val="0"/>
          <w:numId w:val="0"/>
        </w:numPr>
        <w:spacing w:line="240" w:lineRule="auto"/>
      </w:pPr>
      <w:bookmarkStart w:id="246" w:name="_Toc10623331"/>
      <w:r>
        <w:lastRenderedPageBreak/>
        <w:t xml:space="preserve"> </w:t>
      </w:r>
      <w:r w:rsidR="002D2FC7">
        <w:t xml:space="preserve">B. </w:t>
      </w:r>
      <w:r w:rsidR="00515B48" w:rsidRPr="00EC024C">
        <w:t>Colectarea</w:t>
      </w:r>
      <w:r w:rsidR="00EC4EC8">
        <w:t xml:space="preserve"> </w:t>
      </w:r>
      <w:r w:rsidR="00CF261B">
        <w:t>ș</w:t>
      </w:r>
      <w:r w:rsidR="00EC4EC8">
        <w:t xml:space="preserve">i </w:t>
      </w:r>
      <w:r w:rsidR="00515B48" w:rsidRPr="00EC024C">
        <w:t>transportul de</w:t>
      </w:r>
      <w:r w:rsidR="00CF261B">
        <w:t>ș</w:t>
      </w:r>
      <w:r w:rsidR="00515B48" w:rsidRPr="00EC024C">
        <w:t>eurilor municipale</w:t>
      </w:r>
      <w:bookmarkEnd w:id="246"/>
    </w:p>
    <w:p w14:paraId="451248B4" w14:textId="5A009997" w:rsidR="00515B48" w:rsidRPr="00A63F6E" w:rsidRDefault="00515B48" w:rsidP="00222EC1">
      <w:pPr>
        <w:pStyle w:val="Default"/>
        <w:spacing w:before="0" w:after="120" w:line="276" w:lineRule="auto"/>
        <w:ind w:left="0" w:firstLine="0"/>
        <w:rPr>
          <w:lang w:val="ro-RO"/>
        </w:rPr>
      </w:pPr>
      <w:r w:rsidRPr="00A63F6E">
        <w:rPr>
          <w:lang w:val="ro-RO"/>
        </w:rPr>
        <w:t>La nivelul jude</w:t>
      </w:r>
      <w:r w:rsidR="00CF261B" w:rsidRPr="00A63F6E">
        <w:rPr>
          <w:lang w:val="ro-RO"/>
        </w:rPr>
        <w:t>ț</w:t>
      </w:r>
      <w:r w:rsidRPr="00A63F6E">
        <w:rPr>
          <w:lang w:val="ro-RO"/>
        </w:rPr>
        <w:t xml:space="preserve">ului </w:t>
      </w:r>
      <w:r w:rsidR="00F5764B" w:rsidRPr="00A63F6E">
        <w:rPr>
          <w:lang w:val="ro-RO"/>
        </w:rPr>
        <w:t>Satu Mare</w:t>
      </w:r>
      <w:r w:rsidRPr="00A63F6E">
        <w:rPr>
          <w:lang w:val="ro-RO"/>
        </w:rPr>
        <w:t xml:space="preserve"> serviciul de salubrizare se realizează prin intermediul unei infrastructuri tehnico-edilitare specifice care</w:t>
      </w:r>
      <w:r w:rsidR="001B69A0" w:rsidRPr="00A63F6E">
        <w:rPr>
          <w:lang w:val="ro-RO"/>
        </w:rPr>
        <w:t xml:space="preserve">, </w:t>
      </w:r>
      <w:r w:rsidRPr="00A63F6E">
        <w:rPr>
          <w:lang w:val="ro-RO"/>
        </w:rPr>
        <w:t xml:space="preserve">împreună cu mijloacele de colectare </w:t>
      </w:r>
      <w:r w:rsidR="00CF261B" w:rsidRPr="00A63F6E">
        <w:rPr>
          <w:lang w:val="ro-RO"/>
        </w:rPr>
        <w:t>ș</w:t>
      </w:r>
      <w:r w:rsidRPr="00A63F6E">
        <w:rPr>
          <w:lang w:val="ro-RO"/>
        </w:rPr>
        <w:t>i transport al de</w:t>
      </w:r>
      <w:r w:rsidR="00CF261B" w:rsidRPr="00A63F6E">
        <w:rPr>
          <w:lang w:val="ro-RO"/>
        </w:rPr>
        <w:t>ș</w:t>
      </w:r>
      <w:r w:rsidRPr="00A63F6E">
        <w:rPr>
          <w:lang w:val="ro-RO"/>
        </w:rPr>
        <w:t>eurilor</w:t>
      </w:r>
      <w:r w:rsidR="001B69A0" w:rsidRPr="00A63F6E">
        <w:rPr>
          <w:lang w:val="ro-RO"/>
        </w:rPr>
        <w:t xml:space="preserve">, </w:t>
      </w:r>
      <w:r w:rsidRPr="00A63F6E">
        <w:rPr>
          <w:lang w:val="ro-RO"/>
        </w:rPr>
        <w:t>formează sistemul public de salubrizare.</w:t>
      </w:r>
    </w:p>
    <w:p w14:paraId="605D4411" w14:textId="7105B0D3" w:rsidR="00A63F6E" w:rsidRDefault="00515B48" w:rsidP="00222EC1">
      <w:pPr>
        <w:spacing w:line="276" w:lineRule="auto"/>
        <w:rPr>
          <w:rFonts w:eastAsia="Times New Roman"/>
          <w:lang w:eastAsia="ro-RO"/>
        </w:rPr>
      </w:pPr>
      <w:r w:rsidRPr="00A63F6E">
        <w:t>Sistemul de salubrizare este alcătuit dintr-un ansamblu tehnologic</w:t>
      </w:r>
      <w:r w:rsidR="00EC4EC8" w:rsidRPr="00A63F6E">
        <w:t xml:space="preserve"> </w:t>
      </w:r>
      <w:r w:rsidR="00CF261B" w:rsidRPr="00A63F6E">
        <w:t>ș</w:t>
      </w:r>
      <w:r w:rsidR="00EC4EC8" w:rsidRPr="00A63F6E">
        <w:t xml:space="preserve">i </w:t>
      </w:r>
      <w:r w:rsidRPr="00A63F6E">
        <w:t>func</w:t>
      </w:r>
      <w:r w:rsidR="00CF261B" w:rsidRPr="00A63F6E">
        <w:t>ț</w:t>
      </w:r>
      <w:r w:rsidRPr="00A63F6E">
        <w:t>ional</w:t>
      </w:r>
      <w:r w:rsidR="001B69A0" w:rsidRPr="00A63F6E">
        <w:t xml:space="preserve">, </w:t>
      </w:r>
      <w:r w:rsidRPr="00A63F6E">
        <w:t>care cuprinde construc</w:t>
      </w:r>
      <w:r w:rsidR="00CF261B" w:rsidRPr="00A63F6E">
        <w:t>ț</w:t>
      </w:r>
      <w:r w:rsidRPr="00A63F6E">
        <w:t>ii</w:t>
      </w:r>
      <w:r w:rsidR="001B69A0" w:rsidRPr="00A63F6E">
        <w:t xml:space="preserve">, </w:t>
      </w:r>
      <w:r w:rsidRPr="00A63F6E">
        <w:t>instala</w:t>
      </w:r>
      <w:r w:rsidR="00CF261B" w:rsidRPr="00A63F6E">
        <w:t>ț</w:t>
      </w:r>
      <w:r w:rsidRPr="00A63F6E">
        <w:t xml:space="preserve">ii </w:t>
      </w:r>
      <w:r w:rsidR="00CF261B" w:rsidRPr="00A63F6E">
        <w:t>ș</w:t>
      </w:r>
      <w:r w:rsidRPr="00A63F6E">
        <w:t xml:space="preserve">i echipamente specifice destinate </w:t>
      </w:r>
      <w:r w:rsidR="001B69A0" w:rsidRPr="00A63F6E">
        <w:t>prestării</w:t>
      </w:r>
      <w:r w:rsidRPr="00A63F6E">
        <w:t xml:space="preserve"> serviciului de salubrizare</w:t>
      </w:r>
      <w:r w:rsidR="001B69A0" w:rsidRPr="00A63F6E">
        <w:t xml:space="preserve">, </w:t>
      </w:r>
      <w:r w:rsidRPr="00A63F6E">
        <w:t>precum: puncte de colectare</w:t>
      </w:r>
      <w:r w:rsidR="001B69A0" w:rsidRPr="00A63F6E">
        <w:t xml:space="preserve">, </w:t>
      </w:r>
      <w:r w:rsidRPr="00A63F6E">
        <w:t>autovehicule pentru colectare</w:t>
      </w:r>
      <w:r w:rsidR="00A63F6E">
        <w:t xml:space="preserve"> </w:t>
      </w:r>
      <w:r w:rsidR="00CF261B" w:rsidRPr="00A63F6E">
        <w:t>ș</w:t>
      </w:r>
      <w:r w:rsidRPr="00A63F6E">
        <w:t>i echipamente aferente acestora</w:t>
      </w:r>
      <w:r w:rsidR="001B69A0" w:rsidRPr="00A63F6E">
        <w:t xml:space="preserve">, </w:t>
      </w:r>
      <w:r w:rsidRPr="00A63F6E">
        <w:t>sta</w:t>
      </w:r>
      <w:r w:rsidR="00CF261B" w:rsidRPr="00A63F6E">
        <w:t>ț</w:t>
      </w:r>
      <w:r w:rsidRPr="00A63F6E">
        <w:t>i</w:t>
      </w:r>
      <w:r w:rsidR="008019AD">
        <w:t>e</w:t>
      </w:r>
      <w:r w:rsidRPr="00A63F6E">
        <w:t xml:space="preserve"> de sortare</w:t>
      </w:r>
      <w:r w:rsidR="001B69A0" w:rsidRPr="00A63F6E">
        <w:t xml:space="preserve">, </w:t>
      </w:r>
      <w:r w:rsidRPr="00A63F6E">
        <w:t>sta</w:t>
      </w:r>
      <w:r w:rsidR="00CF261B" w:rsidRPr="00A63F6E">
        <w:t>ț</w:t>
      </w:r>
      <w:r w:rsidRPr="00A63F6E">
        <w:t>ii de compostare</w:t>
      </w:r>
      <w:r w:rsidR="001B69A0" w:rsidRPr="00A63F6E">
        <w:t xml:space="preserve">, </w:t>
      </w:r>
      <w:r w:rsidRPr="00A63F6E">
        <w:t>depozit de de</w:t>
      </w:r>
      <w:r w:rsidR="00CF261B" w:rsidRPr="00A63F6E">
        <w:t>ș</w:t>
      </w:r>
      <w:r w:rsidRPr="00A63F6E">
        <w:t>euri.</w:t>
      </w:r>
      <w:r w:rsidR="00A63F6E" w:rsidRPr="00A63F6E">
        <w:rPr>
          <w:rFonts w:eastAsia="Times New Roman"/>
          <w:lang w:eastAsia="ro-RO"/>
        </w:rPr>
        <w:t xml:space="preserve"> </w:t>
      </w:r>
    </w:p>
    <w:p w14:paraId="697C0B69" w14:textId="35FFAFDB" w:rsidR="00515B48" w:rsidRDefault="00A63F6E" w:rsidP="00222EC1">
      <w:pPr>
        <w:spacing w:line="276" w:lineRule="auto"/>
        <w:rPr>
          <w:rFonts w:eastAsia="Times New Roman"/>
          <w:lang w:eastAsia="ro-RO"/>
        </w:rPr>
      </w:pPr>
      <w:r w:rsidRPr="00A63F6E">
        <w:rPr>
          <w:rFonts w:eastAsia="Times New Roman"/>
          <w:lang w:eastAsia="ro-RO"/>
        </w:rPr>
        <w:t>UAT-urile din judeţul Satu-Mare au încheiat în majoritatea lor contracte de delegare, fie în nume propriu, fie prin intermediul Asociaţiilor de Dezvoltare Intercomunitară în care sunt membre. Excepţie este municipiul Carei care are un contract de prestări servicii încheiat cu S.C. Bioflorisal S.R.L</w:t>
      </w:r>
      <w:r w:rsidR="00B36550">
        <w:rPr>
          <w:rFonts w:eastAsia="Times New Roman"/>
          <w:lang w:eastAsia="ro-RO"/>
        </w:rPr>
        <w:t>.</w:t>
      </w:r>
      <w:r w:rsidRPr="00A63F6E">
        <w:rPr>
          <w:rFonts w:eastAsia="Times New Roman"/>
          <w:lang w:eastAsia="ro-RO"/>
        </w:rPr>
        <w:t xml:space="preserve"> Există şi câteva UAT-uri care au organizat serviciu propriu de salubrizare, respectiv: Beltiug, Hodod, Acâş, Moftin, Supur, Bogdand,</w:t>
      </w:r>
      <w:r>
        <w:rPr>
          <w:rFonts w:eastAsia="Times New Roman"/>
          <w:lang w:eastAsia="ro-RO"/>
        </w:rPr>
        <w:t xml:space="preserve"> </w:t>
      </w:r>
      <w:r w:rsidRPr="00A63F6E">
        <w:rPr>
          <w:rFonts w:eastAsia="Times New Roman"/>
          <w:lang w:eastAsia="ro-RO"/>
        </w:rPr>
        <w:t>dar care nu deţin licenţă de operare A.N.R.S.C.</w:t>
      </w:r>
      <w:r w:rsidR="00B36550">
        <w:rPr>
          <w:rFonts w:eastAsia="Times New Roman"/>
          <w:lang w:eastAsia="ro-RO"/>
        </w:rPr>
        <w:t xml:space="preserve"> In cazul acestor UAT-uri, colectarea deșeuirlor menajere ș</w:t>
      </w:r>
      <w:r w:rsidR="008E0AFD">
        <w:rPr>
          <w:rFonts w:eastAsia="Times New Roman"/>
          <w:lang w:eastAsia="ro-RO"/>
        </w:rPr>
        <w:t>i</w:t>
      </w:r>
      <w:r w:rsidR="00B36550">
        <w:rPr>
          <w:rFonts w:eastAsia="Times New Roman"/>
          <w:lang w:eastAsia="ro-RO"/>
        </w:rPr>
        <w:t xml:space="preserve"> similare în amestec este realizată de către serviciul public, iar colectarea deșeurilor reciclabile este asiguartă de operatori economici autorizați pentru colectarea reciclabile (SC Mondorek SRL, SC Alpin Recycling SRL). De </w:t>
      </w:r>
      <w:r w:rsidR="00C260E1">
        <w:rPr>
          <w:rFonts w:eastAsia="Times New Roman"/>
          <w:lang w:eastAsia="ro-RO"/>
        </w:rPr>
        <w:t>altfel</w:t>
      </w:r>
      <w:r w:rsidR="00B36550">
        <w:rPr>
          <w:rFonts w:eastAsia="Times New Roman"/>
          <w:lang w:eastAsia="ro-RO"/>
        </w:rPr>
        <w:t xml:space="preserve"> </w:t>
      </w:r>
      <w:r w:rsidR="00C260E1" w:rsidRPr="00C260E1">
        <w:rPr>
          <w:rFonts w:eastAsia="Times New Roman"/>
          <w:lang w:eastAsia="ro-RO"/>
        </w:rPr>
        <w:t xml:space="preserve">acești </w:t>
      </w:r>
      <w:r w:rsidR="00B36550">
        <w:rPr>
          <w:rFonts w:eastAsia="Times New Roman"/>
          <w:lang w:eastAsia="ro-RO"/>
        </w:rPr>
        <w:t>doi operatori prestează acest serviciu (de colectare a deșeu</w:t>
      </w:r>
      <w:r w:rsidR="00AA3224">
        <w:rPr>
          <w:rFonts w:eastAsia="Times New Roman"/>
          <w:lang w:eastAsia="ro-RO"/>
        </w:rPr>
        <w:t>rilor</w:t>
      </w:r>
      <w:r w:rsidR="00B36550">
        <w:rPr>
          <w:rFonts w:eastAsia="Times New Roman"/>
          <w:lang w:eastAsia="ro-RO"/>
        </w:rPr>
        <w:t xml:space="preserve"> reciclabile) în 20 de UAT-uri din județ.</w:t>
      </w:r>
    </w:p>
    <w:p w14:paraId="3C531300" w14:textId="377B7C31" w:rsidR="00540895" w:rsidRPr="00586FA2" w:rsidRDefault="00A2251D" w:rsidP="00222EC1">
      <w:pPr>
        <w:spacing w:line="276" w:lineRule="auto"/>
      </w:pPr>
      <w:r w:rsidRPr="00586FA2">
        <w:t>La nivelul judeţului Satu Mare au fost implementate, în perioada 2006-2010, o serie de proiecte de gestionare a deşeurilor, finanţate prin fonduri PHARE CES</w:t>
      </w:r>
      <w:r w:rsidR="00586FA2" w:rsidRPr="00586FA2">
        <w:t>, prin care au fost asigurată și infrastructura de colectare și transport</w:t>
      </w:r>
      <w:r w:rsidRPr="00586FA2">
        <w:t>:</w:t>
      </w:r>
    </w:p>
    <w:p w14:paraId="5A0CBA52" w14:textId="64F56AD6" w:rsidR="00540895" w:rsidRPr="00586FA2" w:rsidRDefault="00A132E2" w:rsidP="00A132E2">
      <w:pPr>
        <w:pStyle w:val="Caption"/>
      </w:pPr>
      <w:bookmarkStart w:id="247" w:name="_Toc73089947"/>
      <w:r>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14</w:t>
      </w:r>
      <w:r w:rsidR="00F539AF">
        <w:fldChar w:fldCharType="end"/>
      </w:r>
      <w:r>
        <w:t xml:space="preserve"> Proiectele PHARE CES implementate la nivelul județului Satu-Mare</w:t>
      </w:r>
      <w:bookmarkEnd w:id="2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8"/>
        <w:gridCol w:w="2408"/>
        <w:gridCol w:w="3400"/>
      </w:tblGrid>
      <w:tr w:rsidR="00A0715B" w:rsidRPr="00236865" w14:paraId="2729A330" w14:textId="77777777" w:rsidTr="0045591A">
        <w:trPr>
          <w:trHeight w:val="20"/>
        </w:trPr>
        <w:tc>
          <w:tcPr>
            <w:tcW w:w="1939" w:type="pct"/>
            <w:shd w:val="clear" w:color="auto" w:fill="A8D08D" w:themeFill="accent6" w:themeFillTint="99"/>
          </w:tcPr>
          <w:p w14:paraId="3554B508" w14:textId="77777777" w:rsidR="00B226D5" w:rsidRPr="00236865" w:rsidRDefault="00B226D5" w:rsidP="00D530B4">
            <w:pPr>
              <w:spacing w:after="0" w:line="240" w:lineRule="auto"/>
              <w:jc w:val="center"/>
              <w:rPr>
                <w:b/>
                <w:sz w:val="22"/>
                <w:szCs w:val="22"/>
              </w:rPr>
            </w:pPr>
            <w:r w:rsidRPr="00236865">
              <w:rPr>
                <w:b/>
                <w:sz w:val="22"/>
                <w:szCs w:val="22"/>
              </w:rPr>
              <w:t>Titulul proiectului PHARE CES</w:t>
            </w:r>
          </w:p>
        </w:tc>
        <w:tc>
          <w:tcPr>
            <w:tcW w:w="1269" w:type="pct"/>
            <w:shd w:val="clear" w:color="auto" w:fill="A8D08D" w:themeFill="accent6" w:themeFillTint="99"/>
          </w:tcPr>
          <w:p w14:paraId="0DB1B433" w14:textId="77777777" w:rsidR="00B226D5" w:rsidRPr="00236865" w:rsidRDefault="00B226D5" w:rsidP="00D530B4">
            <w:pPr>
              <w:spacing w:after="0" w:line="240" w:lineRule="auto"/>
              <w:jc w:val="center"/>
              <w:rPr>
                <w:b/>
                <w:sz w:val="22"/>
                <w:szCs w:val="22"/>
              </w:rPr>
            </w:pPr>
            <w:r w:rsidRPr="00236865">
              <w:rPr>
                <w:b/>
                <w:sz w:val="22"/>
                <w:szCs w:val="22"/>
              </w:rPr>
              <w:t>UAT-uri beneficiare</w:t>
            </w:r>
          </w:p>
        </w:tc>
        <w:tc>
          <w:tcPr>
            <w:tcW w:w="1792" w:type="pct"/>
            <w:shd w:val="clear" w:color="auto" w:fill="A8D08D" w:themeFill="accent6" w:themeFillTint="99"/>
          </w:tcPr>
          <w:p w14:paraId="755AB628" w14:textId="77777777" w:rsidR="00B226D5" w:rsidRPr="00236865" w:rsidRDefault="00B226D5" w:rsidP="00D530B4">
            <w:pPr>
              <w:spacing w:after="0" w:line="240" w:lineRule="auto"/>
              <w:jc w:val="center"/>
              <w:rPr>
                <w:b/>
                <w:sz w:val="22"/>
                <w:szCs w:val="22"/>
              </w:rPr>
            </w:pPr>
            <w:r w:rsidRPr="00236865">
              <w:rPr>
                <w:b/>
                <w:sz w:val="22"/>
                <w:szCs w:val="22"/>
              </w:rPr>
              <w:t>Investiţii realizate prin Proiectul PHARE CES</w:t>
            </w:r>
          </w:p>
        </w:tc>
      </w:tr>
      <w:tr w:rsidR="00A0715B" w:rsidRPr="00236865" w14:paraId="4C5E7DA8" w14:textId="77777777" w:rsidTr="0045591A">
        <w:trPr>
          <w:trHeight w:val="20"/>
        </w:trPr>
        <w:tc>
          <w:tcPr>
            <w:tcW w:w="1939" w:type="pct"/>
          </w:tcPr>
          <w:p w14:paraId="03663FCF" w14:textId="0C98E92B" w:rsidR="00B226D5" w:rsidRPr="00236865" w:rsidRDefault="00B226D5" w:rsidP="008E0AFD">
            <w:pPr>
              <w:spacing w:after="0" w:line="240" w:lineRule="auto"/>
              <w:ind w:right="-48"/>
              <w:rPr>
                <w:sz w:val="22"/>
                <w:szCs w:val="22"/>
              </w:rPr>
            </w:pPr>
            <w:r w:rsidRPr="00236865">
              <w:rPr>
                <w:sz w:val="22"/>
                <w:szCs w:val="22"/>
              </w:rPr>
              <w:t>Sistem de colectare selectivă a deşeurilor în localităţile Tăşnad, Săuca, Săcăşeni, Santău, Pir,</w:t>
            </w:r>
            <w:r w:rsidR="008E0AFD">
              <w:rPr>
                <w:sz w:val="22"/>
                <w:szCs w:val="22"/>
              </w:rPr>
              <w:t xml:space="preserve"> </w:t>
            </w:r>
            <w:r w:rsidRPr="00236865">
              <w:rPr>
                <w:sz w:val="22"/>
                <w:szCs w:val="22"/>
              </w:rPr>
              <w:t>Craidorolţ şi Cehal  din judeţul Satu Mare</w:t>
            </w:r>
          </w:p>
          <w:p w14:paraId="04AA93BD" w14:textId="77777777" w:rsidR="00B226D5" w:rsidRPr="00236865" w:rsidRDefault="00B226D5" w:rsidP="008E0AFD">
            <w:pPr>
              <w:spacing w:after="0" w:line="240" w:lineRule="auto"/>
              <w:rPr>
                <w:sz w:val="22"/>
                <w:szCs w:val="22"/>
              </w:rPr>
            </w:pPr>
          </w:p>
        </w:tc>
        <w:tc>
          <w:tcPr>
            <w:tcW w:w="1269" w:type="pct"/>
          </w:tcPr>
          <w:p w14:paraId="1EF25B3B" w14:textId="77777777" w:rsidR="00B226D5" w:rsidRPr="00236865" w:rsidRDefault="00B226D5" w:rsidP="008E0AFD">
            <w:pPr>
              <w:spacing w:after="0" w:line="240" w:lineRule="auto"/>
              <w:rPr>
                <w:sz w:val="22"/>
                <w:szCs w:val="22"/>
              </w:rPr>
            </w:pPr>
            <w:r w:rsidRPr="00236865">
              <w:rPr>
                <w:sz w:val="22"/>
                <w:szCs w:val="22"/>
              </w:rPr>
              <w:t xml:space="preserve">Tăşnad, Săuca, Săcăşeni, Santău, Pir, Craidorolţ şi Cehal  </w:t>
            </w:r>
          </w:p>
        </w:tc>
        <w:tc>
          <w:tcPr>
            <w:tcW w:w="1792" w:type="pct"/>
          </w:tcPr>
          <w:p w14:paraId="52A2A84B" w14:textId="77777777" w:rsidR="00B226D5" w:rsidRPr="00236865" w:rsidRDefault="00B226D5" w:rsidP="008E0AFD">
            <w:pPr>
              <w:pStyle w:val="ListParagraph"/>
              <w:numPr>
                <w:ilvl w:val="0"/>
                <w:numId w:val="169"/>
              </w:numPr>
              <w:tabs>
                <w:tab w:val="left" w:pos="200"/>
              </w:tabs>
              <w:spacing w:after="0" w:line="240" w:lineRule="auto"/>
              <w:ind w:left="210" w:hanging="270"/>
              <w:rPr>
                <w:sz w:val="22"/>
                <w:szCs w:val="22"/>
              </w:rPr>
            </w:pPr>
            <w:r w:rsidRPr="00236865">
              <w:rPr>
                <w:sz w:val="22"/>
                <w:szCs w:val="22"/>
              </w:rPr>
              <w:t>10.085 europubele de 120 l;</w:t>
            </w:r>
          </w:p>
          <w:p w14:paraId="451F387C" w14:textId="77777777" w:rsidR="00B226D5" w:rsidRPr="00236865" w:rsidRDefault="00B226D5" w:rsidP="008E0AFD">
            <w:pPr>
              <w:pStyle w:val="ListParagraph"/>
              <w:numPr>
                <w:ilvl w:val="0"/>
                <w:numId w:val="169"/>
              </w:numPr>
              <w:tabs>
                <w:tab w:val="left" w:pos="200"/>
              </w:tabs>
              <w:spacing w:after="0" w:line="240" w:lineRule="auto"/>
              <w:ind w:left="210" w:hanging="270"/>
              <w:rPr>
                <w:sz w:val="22"/>
                <w:szCs w:val="22"/>
              </w:rPr>
            </w:pPr>
            <w:r w:rsidRPr="00236865">
              <w:rPr>
                <w:sz w:val="22"/>
                <w:szCs w:val="22"/>
              </w:rPr>
              <w:t>214 eurocontainere de 1,1 mc;</w:t>
            </w:r>
          </w:p>
          <w:p w14:paraId="59C6D4D2" w14:textId="77777777" w:rsidR="00B226D5" w:rsidRPr="00236865" w:rsidRDefault="00B226D5" w:rsidP="008E0AFD">
            <w:pPr>
              <w:pStyle w:val="ListParagraph"/>
              <w:numPr>
                <w:ilvl w:val="0"/>
                <w:numId w:val="169"/>
              </w:numPr>
              <w:tabs>
                <w:tab w:val="left" w:pos="200"/>
              </w:tabs>
              <w:spacing w:after="0" w:line="240" w:lineRule="auto"/>
              <w:ind w:left="210" w:hanging="270"/>
              <w:rPr>
                <w:sz w:val="22"/>
                <w:szCs w:val="22"/>
              </w:rPr>
            </w:pPr>
            <w:r w:rsidRPr="00236865">
              <w:rPr>
                <w:sz w:val="22"/>
                <w:szCs w:val="22"/>
              </w:rPr>
              <w:t>3 autogunoiere compactoare (2x16 mc și 1x 8mc).</w:t>
            </w:r>
          </w:p>
        </w:tc>
      </w:tr>
      <w:tr w:rsidR="00A0715B" w:rsidRPr="00236865" w14:paraId="25A618F8" w14:textId="77777777" w:rsidTr="0045591A">
        <w:trPr>
          <w:trHeight w:val="20"/>
        </w:trPr>
        <w:tc>
          <w:tcPr>
            <w:tcW w:w="1939" w:type="pct"/>
          </w:tcPr>
          <w:p w14:paraId="600765C1" w14:textId="77777777" w:rsidR="00B226D5" w:rsidRPr="00236865" w:rsidRDefault="00B226D5" w:rsidP="008E0AFD">
            <w:pPr>
              <w:spacing w:after="0" w:line="240" w:lineRule="auto"/>
              <w:rPr>
                <w:sz w:val="22"/>
                <w:szCs w:val="22"/>
              </w:rPr>
            </w:pPr>
            <w:r w:rsidRPr="00236865">
              <w:rPr>
                <w:sz w:val="22"/>
                <w:szCs w:val="22"/>
              </w:rPr>
              <w:t>Colectarea selectivă a deşeurilor în satele componente din comunele Micro Regiunii Someş –Sud</w:t>
            </w:r>
          </w:p>
          <w:p w14:paraId="16D78125" w14:textId="77777777" w:rsidR="00B226D5" w:rsidRPr="00236865" w:rsidRDefault="00B226D5" w:rsidP="008E0AFD">
            <w:pPr>
              <w:spacing w:after="0" w:line="240" w:lineRule="auto"/>
              <w:rPr>
                <w:sz w:val="22"/>
                <w:szCs w:val="22"/>
              </w:rPr>
            </w:pPr>
          </w:p>
        </w:tc>
        <w:tc>
          <w:tcPr>
            <w:tcW w:w="1269" w:type="pct"/>
          </w:tcPr>
          <w:p w14:paraId="64822EB9" w14:textId="77777777" w:rsidR="00B226D5" w:rsidRPr="00236865" w:rsidRDefault="00B226D5" w:rsidP="008E0AFD">
            <w:pPr>
              <w:spacing w:after="0" w:line="240" w:lineRule="auto"/>
              <w:rPr>
                <w:sz w:val="22"/>
                <w:szCs w:val="22"/>
              </w:rPr>
            </w:pPr>
            <w:r w:rsidRPr="00236865">
              <w:rPr>
                <w:sz w:val="22"/>
                <w:szCs w:val="22"/>
              </w:rPr>
              <w:t>Bârsău, Crucişor, Pomi, Valea Vinului, Culciu, Păuleşti, Homorod</w:t>
            </w:r>
          </w:p>
        </w:tc>
        <w:tc>
          <w:tcPr>
            <w:tcW w:w="1792" w:type="pct"/>
          </w:tcPr>
          <w:p w14:paraId="71475794" w14:textId="77777777" w:rsidR="00B226D5" w:rsidRPr="00236865" w:rsidRDefault="00B226D5" w:rsidP="008E0AFD">
            <w:pPr>
              <w:pStyle w:val="ListParagraph"/>
              <w:numPr>
                <w:ilvl w:val="0"/>
                <w:numId w:val="170"/>
              </w:numPr>
              <w:tabs>
                <w:tab w:val="left" w:pos="200"/>
              </w:tabs>
              <w:spacing w:after="0" w:line="240" w:lineRule="auto"/>
              <w:ind w:left="210" w:hanging="180"/>
              <w:rPr>
                <w:sz w:val="22"/>
                <w:szCs w:val="22"/>
              </w:rPr>
            </w:pPr>
            <w:r w:rsidRPr="00236865">
              <w:rPr>
                <w:sz w:val="22"/>
                <w:szCs w:val="22"/>
              </w:rPr>
              <w:t>8.200 europubele de 80 l;</w:t>
            </w:r>
          </w:p>
          <w:p w14:paraId="58F7C9F1" w14:textId="77777777" w:rsidR="00B226D5" w:rsidRPr="00236865" w:rsidRDefault="00B226D5" w:rsidP="008E0AFD">
            <w:pPr>
              <w:pStyle w:val="ListParagraph"/>
              <w:numPr>
                <w:ilvl w:val="0"/>
                <w:numId w:val="170"/>
              </w:numPr>
              <w:tabs>
                <w:tab w:val="left" w:pos="200"/>
              </w:tabs>
              <w:spacing w:after="0" w:line="240" w:lineRule="auto"/>
              <w:ind w:left="210" w:hanging="180"/>
              <w:rPr>
                <w:sz w:val="22"/>
                <w:szCs w:val="22"/>
              </w:rPr>
            </w:pPr>
            <w:r w:rsidRPr="00236865">
              <w:rPr>
                <w:sz w:val="22"/>
                <w:szCs w:val="22"/>
              </w:rPr>
              <w:t>125 eurocontainere de 1,1 mc;</w:t>
            </w:r>
          </w:p>
          <w:p w14:paraId="350B0216" w14:textId="77777777" w:rsidR="00B226D5" w:rsidRPr="00236865" w:rsidRDefault="00B226D5" w:rsidP="008E0AFD">
            <w:pPr>
              <w:pStyle w:val="ListParagraph"/>
              <w:numPr>
                <w:ilvl w:val="0"/>
                <w:numId w:val="170"/>
              </w:numPr>
              <w:tabs>
                <w:tab w:val="left" w:pos="200"/>
              </w:tabs>
              <w:spacing w:after="0" w:line="240" w:lineRule="auto"/>
              <w:ind w:left="210" w:hanging="180"/>
              <w:rPr>
                <w:sz w:val="22"/>
                <w:szCs w:val="22"/>
              </w:rPr>
            </w:pPr>
            <w:r w:rsidRPr="00236865">
              <w:rPr>
                <w:sz w:val="22"/>
                <w:szCs w:val="22"/>
              </w:rPr>
              <w:t>2 autogunoiere compactoare (1x16 mc și 1x 12 mc).</w:t>
            </w:r>
          </w:p>
        </w:tc>
      </w:tr>
      <w:tr w:rsidR="00A0715B" w:rsidRPr="00236865" w14:paraId="14805F91" w14:textId="77777777" w:rsidTr="0045591A">
        <w:trPr>
          <w:trHeight w:val="20"/>
        </w:trPr>
        <w:tc>
          <w:tcPr>
            <w:tcW w:w="1939" w:type="pct"/>
          </w:tcPr>
          <w:p w14:paraId="70189F62" w14:textId="77777777" w:rsidR="00B226D5" w:rsidRPr="00236865" w:rsidRDefault="00B226D5" w:rsidP="008E0AFD">
            <w:pPr>
              <w:spacing w:after="0" w:line="240" w:lineRule="auto"/>
              <w:rPr>
                <w:sz w:val="22"/>
                <w:szCs w:val="22"/>
              </w:rPr>
            </w:pPr>
            <w:r w:rsidRPr="00236865">
              <w:rPr>
                <w:sz w:val="22"/>
                <w:szCs w:val="22"/>
              </w:rPr>
              <w:t>Îmbunătăţirea, extinderea şi creşterea nivelului de colectare şi transport a deşeurilor menajere</w:t>
            </w:r>
          </w:p>
          <w:p w14:paraId="7BA762C4" w14:textId="77777777" w:rsidR="00B226D5" w:rsidRPr="00236865" w:rsidRDefault="00B226D5" w:rsidP="008E0AFD">
            <w:pPr>
              <w:spacing w:after="0" w:line="240" w:lineRule="auto"/>
              <w:rPr>
                <w:sz w:val="22"/>
                <w:szCs w:val="22"/>
              </w:rPr>
            </w:pPr>
          </w:p>
        </w:tc>
        <w:tc>
          <w:tcPr>
            <w:tcW w:w="1269" w:type="pct"/>
          </w:tcPr>
          <w:p w14:paraId="5F84F642" w14:textId="77777777" w:rsidR="00B226D5" w:rsidRPr="00236865" w:rsidRDefault="00B226D5" w:rsidP="008E0AFD">
            <w:pPr>
              <w:spacing w:after="0" w:line="240" w:lineRule="auto"/>
              <w:rPr>
                <w:sz w:val="22"/>
                <w:szCs w:val="22"/>
              </w:rPr>
            </w:pPr>
            <w:r w:rsidRPr="00236865">
              <w:rPr>
                <w:sz w:val="22"/>
                <w:szCs w:val="22"/>
                <w:lang w:val="pt-BR"/>
              </w:rPr>
              <w:t>Livada, Medieşu Aurit, Halmeu, Calineşti-Oaş, Turulung, Micula, Gherţa Mică, Turţ, Apa, Porumbeşti, Agriş</w:t>
            </w:r>
          </w:p>
        </w:tc>
        <w:tc>
          <w:tcPr>
            <w:tcW w:w="1792" w:type="pct"/>
          </w:tcPr>
          <w:p w14:paraId="0AE821F7" w14:textId="77777777" w:rsidR="00B226D5" w:rsidRPr="00236865" w:rsidRDefault="00B226D5" w:rsidP="008E0AFD">
            <w:pPr>
              <w:pStyle w:val="ListParagraph"/>
              <w:numPr>
                <w:ilvl w:val="0"/>
                <w:numId w:val="171"/>
              </w:numPr>
              <w:tabs>
                <w:tab w:val="left" w:pos="200"/>
              </w:tabs>
              <w:spacing w:after="0" w:line="240" w:lineRule="auto"/>
              <w:ind w:left="210" w:hanging="210"/>
              <w:rPr>
                <w:sz w:val="22"/>
                <w:szCs w:val="22"/>
              </w:rPr>
            </w:pPr>
            <w:r w:rsidRPr="00236865">
              <w:rPr>
                <w:sz w:val="22"/>
                <w:szCs w:val="22"/>
              </w:rPr>
              <w:t>17.098 europubele de 120 l;</w:t>
            </w:r>
          </w:p>
          <w:p w14:paraId="066BA7FF" w14:textId="77777777" w:rsidR="00B226D5" w:rsidRPr="00236865" w:rsidRDefault="00B226D5" w:rsidP="008E0AFD">
            <w:pPr>
              <w:pStyle w:val="ListParagraph"/>
              <w:numPr>
                <w:ilvl w:val="0"/>
                <w:numId w:val="171"/>
              </w:numPr>
              <w:tabs>
                <w:tab w:val="left" w:pos="200"/>
              </w:tabs>
              <w:spacing w:after="0" w:line="240" w:lineRule="auto"/>
              <w:ind w:left="210" w:hanging="210"/>
              <w:rPr>
                <w:sz w:val="22"/>
                <w:szCs w:val="22"/>
              </w:rPr>
            </w:pPr>
            <w:r w:rsidRPr="00236865">
              <w:rPr>
                <w:sz w:val="22"/>
                <w:szCs w:val="22"/>
              </w:rPr>
              <w:t>33 eurocontainere de 1,1 mc;</w:t>
            </w:r>
          </w:p>
          <w:p w14:paraId="6B189C01" w14:textId="77777777" w:rsidR="00B226D5" w:rsidRPr="00236865" w:rsidRDefault="00B226D5" w:rsidP="008E0AFD">
            <w:pPr>
              <w:pStyle w:val="ListParagraph"/>
              <w:numPr>
                <w:ilvl w:val="0"/>
                <w:numId w:val="171"/>
              </w:numPr>
              <w:tabs>
                <w:tab w:val="left" w:pos="200"/>
              </w:tabs>
              <w:spacing w:after="0" w:line="240" w:lineRule="auto"/>
              <w:ind w:left="210" w:hanging="210"/>
              <w:rPr>
                <w:sz w:val="22"/>
                <w:szCs w:val="22"/>
              </w:rPr>
            </w:pPr>
            <w:r w:rsidRPr="00236865">
              <w:rPr>
                <w:sz w:val="22"/>
                <w:szCs w:val="22"/>
              </w:rPr>
              <w:t>2 autogunoiere compactoare (1x16 mc și 1x 24 mc).</w:t>
            </w:r>
          </w:p>
        </w:tc>
      </w:tr>
      <w:tr w:rsidR="00A0715B" w:rsidRPr="00236865" w14:paraId="337E6B3F" w14:textId="77777777" w:rsidTr="0045591A">
        <w:trPr>
          <w:trHeight w:val="20"/>
        </w:trPr>
        <w:tc>
          <w:tcPr>
            <w:tcW w:w="1939" w:type="pct"/>
          </w:tcPr>
          <w:p w14:paraId="1BDEF01B" w14:textId="77777777" w:rsidR="00B226D5" w:rsidRPr="00236865" w:rsidRDefault="00B226D5" w:rsidP="008E0AFD">
            <w:pPr>
              <w:spacing w:after="0" w:line="240" w:lineRule="auto"/>
              <w:rPr>
                <w:sz w:val="22"/>
                <w:szCs w:val="22"/>
              </w:rPr>
            </w:pPr>
            <w:r w:rsidRPr="00236865">
              <w:rPr>
                <w:sz w:val="22"/>
                <w:szCs w:val="22"/>
              </w:rPr>
              <w:t>Gestionarea deşeurilor în microregiunea Câmpia Careiului şi Ierului</w:t>
            </w:r>
          </w:p>
          <w:p w14:paraId="52ADF8A6" w14:textId="77777777" w:rsidR="00B226D5" w:rsidRPr="00236865" w:rsidRDefault="00B226D5" w:rsidP="008E0AFD">
            <w:pPr>
              <w:spacing w:after="0" w:line="240" w:lineRule="auto"/>
              <w:rPr>
                <w:sz w:val="22"/>
                <w:szCs w:val="22"/>
              </w:rPr>
            </w:pPr>
          </w:p>
        </w:tc>
        <w:tc>
          <w:tcPr>
            <w:tcW w:w="1269" w:type="pct"/>
          </w:tcPr>
          <w:p w14:paraId="7728E506" w14:textId="77777777" w:rsidR="00B226D5" w:rsidRPr="00236865" w:rsidRDefault="00B226D5" w:rsidP="008E0AFD">
            <w:pPr>
              <w:spacing w:after="0" w:line="240" w:lineRule="auto"/>
              <w:rPr>
                <w:sz w:val="22"/>
                <w:szCs w:val="22"/>
              </w:rPr>
            </w:pPr>
            <w:r w:rsidRPr="00236865">
              <w:rPr>
                <w:sz w:val="22"/>
                <w:szCs w:val="22"/>
                <w:lang w:val="it-IT"/>
              </w:rPr>
              <w:t>Tiream, Andrid, Berveni, Camin, Căpleni, Căuaş, Ciumeşti, Foieni, Petreşti, Pişcolt, Sanislău, Urziceni</w:t>
            </w:r>
          </w:p>
        </w:tc>
        <w:tc>
          <w:tcPr>
            <w:tcW w:w="1792" w:type="pct"/>
          </w:tcPr>
          <w:p w14:paraId="76E70685" w14:textId="77777777" w:rsidR="00B226D5" w:rsidRPr="00236865" w:rsidRDefault="00B226D5" w:rsidP="008E0AFD">
            <w:pPr>
              <w:pStyle w:val="ListParagraph"/>
              <w:numPr>
                <w:ilvl w:val="0"/>
                <w:numId w:val="172"/>
              </w:numPr>
              <w:tabs>
                <w:tab w:val="left" w:pos="200"/>
              </w:tabs>
              <w:spacing w:after="0" w:line="240" w:lineRule="auto"/>
              <w:ind w:left="210" w:hanging="180"/>
              <w:rPr>
                <w:sz w:val="22"/>
                <w:szCs w:val="22"/>
              </w:rPr>
            </w:pPr>
            <w:r w:rsidRPr="00236865">
              <w:rPr>
                <w:sz w:val="22"/>
                <w:szCs w:val="22"/>
              </w:rPr>
              <w:t>11.450 europubele de 120 l;</w:t>
            </w:r>
          </w:p>
          <w:p w14:paraId="17F21986" w14:textId="77777777" w:rsidR="00B226D5" w:rsidRPr="00236865" w:rsidRDefault="00B226D5" w:rsidP="008E0AFD">
            <w:pPr>
              <w:pStyle w:val="ListParagraph"/>
              <w:numPr>
                <w:ilvl w:val="0"/>
                <w:numId w:val="172"/>
              </w:numPr>
              <w:tabs>
                <w:tab w:val="left" w:pos="200"/>
              </w:tabs>
              <w:spacing w:after="0" w:line="240" w:lineRule="auto"/>
              <w:ind w:left="210" w:hanging="180"/>
              <w:rPr>
                <w:sz w:val="22"/>
                <w:szCs w:val="22"/>
              </w:rPr>
            </w:pPr>
            <w:r w:rsidRPr="00236865">
              <w:rPr>
                <w:sz w:val="22"/>
                <w:szCs w:val="22"/>
              </w:rPr>
              <w:t>126 eurocontainere de 1,1 mc;</w:t>
            </w:r>
          </w:p>
          <w:p w14:paraId="3DC9F13D" w14:textId="77777777" w:rsidR="00B226D5" w:rsidRPr="00236865" w:rsidRDefault="00B226D5" w:rsidP="008E0AFD">
            <w:pPr>
              <w:pStyle w:val="ListParagraph"/>
              <w:numPr>
                <w:ilvl w:val="0"/>
                <w:numId w:val="172"/>
              </w:numPr>
              <w:tabs>
                <w:tab w:val="left" w:pos="200"/>
              </w:tabs>
              <w:spacing w:after="0" w:line="240" w:lineRule="auto"/>
              <w:ind w:left="210" w:hanging="180"/>
              <w:rPr>
                <w:sz w:val="22"/>
                <w:szCs w:val="22"/>
              </w:rPr>
            </w:pPr>
            <w:r w:rsidRPr="00236865">
              <w:rPr>
                <w:sz w:val="22"/>
                <w:szCs w:val="22"/>
              </w:rPr>
              <w:t>4 autogunoiere compactoare de 15mc;</w:t>
            </w:r>
          </w:p>
          <w:p w14:paraId="0738768C" w14:textId="13255856" w:rsidR="00B226D5" w:rsidRPr="00236865" w:rsidRDefault="00B226D5" w:rsidP="008E0AFD">
            <w:pPr>
              <w:pStyle w:val="ListParagraph"/>
              <w:numPr>
                <w:ilvl w:val="0"/>
                <w:numId w:val="172"/>
              </w:numPr>
              <w:tabs>
                <w:tab w:val="left" w:pos="200"/>
              </w:tabs>
              <w:spacing w:after="0" w:line="240" w:lineRule="auto"/>
              <w:ind w:left="210" w:hanging="180"/>
              <w:rPr>
                <w:sz w:val="22"/>
                <w:szCs w:val="22"/>
              </w:rPr>
            </w:pPr>
            <w:r w:rsidRPr="00236865">
              <w:rPr>
                <w:b/>
                <w:sz w:val="22"/>
                <w:szCs w:val="22"/>
              </w:rPr>
              <w:t>centru de sortare</w:t>
            </w:r>
            <w:r w:rsidRPr="00236865">
              <w:rPr>
                <w:sz w:val="22"/>
                <w:szCs w:val="22"/>
              </w:rPr>
              <w:t xml:space="preserve"> a  deşeurilor de 7 t/h (hârtie şi mase                                  plastice) în Tiream.</w:t>
            </w:r>
          </w:p>
        </w:tc>
      </w:tr>
    </w:tbl>
    <w:p w14:paraId="13E51DF7" w14:textId="77777777" w:rsidR="00540895" w:rsidRPr="00586FA2" w:rsidRDefault="00540895" w:rsidP="00540895">
      <w:pPr>
        <w:spacing w:line="276" w:lineRule="auto"/>
      </w:pPr>
    </w:p>
    <w:p w14:paraId="295CE5A3" w14:textId="1A0548CA" w:rsidR="00515B48" w:rsidRDefault="00515B48" w:rsidP="00222EC1">
      <w:pPr>
        <w:spacing w:line="276" w:lineRule="auto"/>
      </w:pPr>
      <w:r w:rsidRPr="00586FA2">
        <w:t>Pentru colectarea unor anumite fluxuri de de</w:t>
      </w:r>
      <w:r w:rsidR="00CF261B" w:rsidRPr="00586FA2">
        <w:t>ș</w:t>
      </w:r>
      <w:r w:rsidRPr="00586FA2">
        <w:t>euri periculoase</w:t>
      </w:r>
      <w:r w:rsidR="00341ADB" w:rsidRPr="00586FA2">
        <w:t xml:space="preserve"> (</w:t>
      </w:r>
      <w:r w:rsidRPr="00586FA2">
        <w:t>ex: de</w:t>
      </w:r>
      <w:r w:rsidR="00CF261B" w:rsidRPr="00586FA2">
        <w:t>ș</w:t>
      </w:r>
      <w:r w:rsidRPr="00586FA2">
        <w:t xml:space="preserve">eurile de baterii </w:t>
      </w:r>
      <w:r w:rsidR="00CF261B" w:rsidRPr="00586FA2">
        <w:t>ș</w:t>
      </w:r>
      <w:r w:rsidRPr="00586FA2">
        <w:t>i acumulatori)</w:t>
      </w:r>
      <w:r w:rsidR="001B69A0" w:rsidRPr="00586FA2">
        <w:t xml:space="preserve">, </w:t>
      </w:r>
      <w:r w:rsidRPr="00586FA2">
        <w:t xml:space="preserve">sistemul de colectare </w:t>
      </w:r>
      <w:r w:rsidR="00586FA2" w:rsidRPr="00586FA2">
        <w:t xml:space="preserve">este </w:t>
      </w:r>
      <w:r w:rsidRPr="00586FA2">
        <w:t>asigurat de</w:t>
      </w:r>
      <w:r w:rsidR="00586FA2" w:rsidRPr="00586FA2">
        <w:t xml:space="preserve"> </w:t>
      </w:r>
      <w:r w:rsidRPr="00586FA2">
        <w:t>către producători</w:t>
      </w:r>
      <w:r w:rsidR="00341ADB" w:rsidRPr="00586FA2">
        <w:t xml:space="preserve"> (</w:t>
      </w:r>
      <w:r w:rsidRPr="00586FA2">
        <w:t>care oricum au obliga</w:t>
      </w:r>
      <w:r w:rsidR="00CF261B" w:rsidRPr="00586FA2">
        <w:t>ț</w:t>
      </w:r>
      <w:r w:rsidRPr="00586FA2">
        <w:t>ia aceasta impusă prin legisla</w:t>
      </w:r>
      <w:r w:rsidR="00CF261B" w:rsidRPr="00586FA2">
        <w:t>ț</w:t>
      </w:r>
      <w:r w:rsidRPr="00586FA2">
        <w:t xml:space="preserve">ia specifică în vigoare cu privire la responsabilitatea extinsă a </w:t>
      </w:r>
      <w:r w:rsidRPr="00586FA2">
        <w:lastRenderedPageBreak/>
        <w:t>producătorului)</w:t>
      </w:r>
      <w:r w:rsidR="001B69A0" w:rsidRPr="00586FA2">
        <w:t xml:space="preserve">, </w:t>
      </w:r>
      <w:r w:rsidRPr="00586FA2">
        <w:t>iar pentru altele</w:t>
      </w:r>
      <w:r w:rsidR="00341ADB" w:rsidRPr="00586FA2">
        <w:t xml:space="preserve"> (</w:t>
      </w:r>
      <w:r w:rsidRPr="00586FA2">
        <w:t xml:space="preserve">cum sunt uleiurile uzate alimentare) există deja un sistem asigurat </w:t>
      </w:r>
      <w:r w:rsidRPr="00EC024C">
        <w:t>de operatori economici autoriza</w:t>
      </w:r>
      <w:r w:rsidR="00CF261B">
        <w:t>ț</w:t>
      </w:r>
      <w:r w:rsidRPr="00EC024C">
        <w:t>i</w:t>
      </w:r>
      <w:r w:rsidR="001B69A0">
        <w:t xml:space="preserve">, </w:t>
      </w:r>
      <w:r w:rsidRPr="00EC024C">
        <w:t>care pot fi sprijini</w:t>
      </w:r>
      <w:r w:rsidR="00CF261B">
        <w:t>ț</w:t>
      </w:r>
      <w:r w:rsidRPr="00EC024C">
        <w:t>i în asigurarea unei infrastructuri adecvate colectării de</w:t>
      </w:r>
      <w:r w:rsidR="00CF261B">
        <w:t>ș</w:t>
      </w:r>
      <w:r w:rsidRPr="00EC024C">
        <w:t>eurilor de la popula</w:t>
      </w:r>
      <w:r w:rsidR="00CF261B">
        <w:t>ț</w:t>
      </w:r>
      <w:r w:rsidRPr="00EC024C">
        <w:t>ie</w:t>
      </w:r>
      <w:r w:rsidR="00341ADB">
        <w:t xml:space="preserve"> (</w:t>
      </w:r>
      <w:r w:rsidRPr="00EC024C">
        <w:t>puncte de lucru pe domeniul public</w:t>
      </w:r>
      <w:r w:rsidR="001B69A0">
        <w:t xml:space="preserve">, </w:t>
      </w:r>
      <w:r w:rsidRPr="00EC024C">
        <w:t>sprijin în realizarea de campanii periodice de colectare etc.).</w:t>
      </w:r>
    </w:p>
    <w:p w14:paraId="6A0C4561" w14:textId="0A63B461" w:rsidR="00AA3224" w:rsidRDefault="00AA3224" w:rsidP="00222EC1">
      <w:pPr>
        <w:spacing w:line="276" w:lineRule="auto"/>
      </w:pPr>
      <w:r w:rsidRPr="00AA3224">
        <w:t>Situația pe UAT-uri, a modului de implementare a colectării separate a deșeurilor, în funcție de infrastructura de colectare pusa la dispoziția populației, este prezentată în tabelul următor:</w:t>
      </w:r>
    </w:p>
    <w:p w14:paraId="769E4F71" w14:textId="3A102DDF" w:rsidR="00C520EC" w:rsidRPr="00AA3224" w:rsidRDefault="00C520EC" w:rsidP="00C520EC">
      <w:pPr>
        <w:pStyle w:val="Caption"/>
      </w:pPr>
      <w:bookmarkStart w:id="248" w:name="_Toc73089948"/>
      <w:r>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15</w:t>
      </w:r>
      <w:r w:rsidR="00F539AF">
        <w:fldChar w:fldCharType="end"/>
      </w:r>
      <w:r>
        <w:t xml:space="preserve"> Colectarea deșeurilor menajere și similare pe fracții, 2019</w:t>
      </w:r>
      <w:bookmarkEnd w:id="248"/>
    </w:p>
    <w:tbl>
      <w:tblPr>
        <w:tblStyle w:val="TableGrid"/>
        <w:tblW w:w="5000" w:type="pct"/>
        <w:tblLook w:val="04A0" w:firstRow="1" w:lastRow="0" w:firstColumn="1" w:lastColumn="0" w:noHBand="0" w:noVBand="1"/>
      </w:tblPr>
      <w:tblGrid>
        <w:gridCol w:w="2406"/>
        <w:gridCol w:w="2267"/>
        <w:gridCol w:w="1700"/>
        <w:gridCol w:w="1626"/>
        <w:gridCol w:w="1487"/>
      </w:tblGrid>
      <w:tr w:rsidR="00AA3224" w:rsidRPr="00AA3224" w14:paraId="3F13C436" w14:textId="77777777" w:rsidTr="00FA2733">
        <w:trPr>
          <w:trHeight w:val="20"/>
          <w:tblHeader/>
        </w:trPr>
        <w:tc>
          <w:tcPr>
            <w:tcW w:w="1268" w:type="pct"/>
            <w:shd w:val="clear" w:color="auto" w:fill="A8D08D" w:themeFill="accent6" w:themeFillTint="99"/>
            <w:hideMark/>
          </w:tcPr>
          <w:p w14:paraId="3F73A647" w14:textId="4250025E" w:rsidR="00AA3224" w:rsidRPr="00AA3224" w:rsidRDefault="00AA3224" w:rsidP="00C520EC">
            <w:pPr>
              <w:spacing w:after="0"/>
              <w:jc w:val="left"/>
              <w:rPr>
                <w:b/>
                <w:bCs/>
                <w:sz w:val="22"/>
                <w:szCs w:val="22"/>
              </w:rPr>
            </w:pPr>
            <w:r w:rsidRPr="00AA3224">
              <w:rPr>
                <w:b/>
                <w:bCs/>
                <w:sz w:val="22"/>
                <w:szCs w:val="22"/>
              </w:rPr>
              <w:t>UAT-uri care colecteaz</w:t>
            </w:r>
            <w:r>
              <w:rPr>
                <w:b/>
                <w:bCs/>
                <w:sz w:val="22"/>
                <w:szCs w:val="22"/>
              </w:rPr>
              <w:t>ă</w:t>
            </w:r>
            <w:r w:rsidRPr="00AA3224">
              <w:rPr>
                <w:b/>
                <w:bCs/>
                <w:sz w:val="22"/>
                <w:szCs w:val="22"/>
              </w:rPr>
              <w:t xml:space="preserve"> 4 frac</w:t>
            </w:r>
            <w:r>
              <w:rPr>
                <w:b/>
                <w:bCs/>
                <w:sz w:val="22"/>
                <w:szCs w:val="22"/>
              </w:rPr>
              <w:t>ț</w:t>
            </w:r>
            <w:r w:rsidRPr="00AA3224">
              <w:rPr>
                <w:b/>
                <w:bCs/>
                <w:sz w:val="22"/>
                <w:szCs w:val="22"/>
              </w:rPr>
              <w:t>ii separate de reciclabile</w:t>
            </w:r>
          </w:p>
        </w:tc>
        <w:tc>
          <w:tcPr>
            <w:tcW w:w="1195" w:type="pct"/>
            <w:shd w:val="clear" w:color="auto" w:fill="A8D08D" w:themeFill="accent6" w:themeFillTint="99"/>
            <w:hideMark/>
          </w:tcPr>
          <w:p w14:paraId="52BEC6D6" w14:textId="0E81944F" w:rsidR="00AA3224" w:rsidRPr="00AA3224" w:rsidRDefault="00AA3224" w:rsidP="00C520EC">
            <w:pPr>
              <w:spacing w:after="0"/>
              <w:jc w:val="left"/>
              <w:rPr>
                <w:b/>
                <w:bCs/>
                <w:sz w:val="22"/>
                <w:szCs w:val="22"/>
              </w:rPr>
            </w:pPr>
            <w:r w:rsidRPr="00AA3224">
              <w:rPr>
                <w:b/>
                <w:bCs/>
                <w:sz w:val="22"/>
                <w:szCs w:val="22"/>
              </w:rPr>
              <w:t>UAT-uri care colecteaz</w:t>
            </w:r>
            <w:r>
              <w:rPr>
                <w:b/>
                <w:bCs/>
                <w:sz w:val="22"/>
                <w:szCs w:val="22"/>
              </w:rPr>
              <w:t>ă</w:t>
            </w:r>
            <w:r w:rsidRPr="00AA3224">
              <w:rPr>
                <w:b/>
                <w:bCs/>
                <w:sz w:val="22"/>
                <w:szCs w:val="22"/>
              </w:rPr>
              <w:t xml:space="preserve"> 3 frac</w:t>
            </w:r>
            <w:r>
              <w:rPr>
                <w:b/>
                <w:bCs/>
                <w:sz w:val="22"/>
                <w:szCs w:val="22"/>
              </w:rPr>
              <w:t>ț</w:t>
            </w:r>
            <w:r w:rsidRPr="00AA3224">
              <w:rPr>
                <w:b/>
                <w:bCs/>
                <w:sz w:val="22"/>
                <w:szCs w:val="22"/>
              </w:rPr>
              <w:t>ii separate de reciclabile</w:t>
            </w:r>
          </w:p>
        </w:tc>
        <w:tc>
          <w:tcPr>
            <w:tcW w:w="896" w:type="pct"/>
            <w:shd w:val="clear" w:color="auto" w:fill="A8D08D" w:themeFill="accent6" w:themeFillTint="99"/>
            <w:hideMark/>
          </w:tcPr>
          <w:p w14:paraId="7BDEDFCC" w14:textId="6281C7B2" w:rsidR="00AA3224" w:rsidRPr="00AA3224" w:rsidRDefault="00AA3224" w:rsidP="00C520EC">
            <w:pPr>
              <w:spacing w:after="0"/>
              <w:jc w:val="left"/>
              <w:rPr>
                <w:b/>
                <w:bCs/>
                <w:sz w:val="22"/>
                <w:szCs w:val="22"/>
              </w:rPr>
            </w:pPr>
            <w:r w:rsidRPr="00AA3224">
              <w:rPr>
                <w:b/>
                <w:bCs/>
                <w:sz w:val="22"/>
                <w:szCs w:val="22"/>
              </w:rPr>
              <w:t>UAT-uri care colecteaz</w:t>
            </w:r>
            <w:r>
              <w:rPr>
                <w:b/>
                <w:bCs/>
                <w:sz w:val="22"/>
                <w:szCs w:val="22"/>
              </w:rPr>
              <w:t>ă</w:t>
            </w:r>
            <w:r w:rsidRPr="00AA3224">
              <w:rPr>
                <w:b/>
                <w:bCs/>
                <w:sz w:val="22"/>
                <w:szCs w:val="22"/>
              </w:rPr>
              <w:t xml:space="preserve"> 2 frac</w:t>
            </w:r>
            <w:r>
              <w:rPr>
                <w:b/>
                <w:bCs/>
                <w:sz w:val="22"/>
                <w:szCs w:val="22"/>
              </w:rPr>
              <w:t>ț</w:t>
            </w:r>
            <w:r w:rsidRPr="00AA3224">
              <w:rPr>
                <w:b/>
                <w:bCs/>
                <w:sz w:val="22"/>
                <w:szCs w:val="22"/>
              </w:rPr>
              <w:t>ii separate de reciclabile</w:t>
            </w:r>
          </w:p>
        </w:tc>
        <w:tc>
          <w:tcPr>
            <w:tcW w:w="857" w:type="pct"/>
            <w:shd w:val="clear" w:color="auto" w:fill="A8D08D" w:themeFill="accent6" w:themeFillTint="99"/>
            <w:hideMark/>
          </w:tcPr>
          <w:p w14:paraId="303C9011" w14:textId="57D2A400" w:rsidR="00AA3224" w:rsidRPr="00AA3224" w:rsidRDefault="00AA3224" w:rsidP="00C520EC">
            <w:pPr>
              <w:spacing w:after="0"/>
              <w:jc w:val="left"/>
              <w:rPr>
                <w:b/>
                <w:bCs/>
                <w:sz w:val="22"/>
                <w:szCs w:val="22"/>
              </w:rPr>
            </w:pPr>
            <w:r w:rsidRPr="00AA3224">
              <w:rPr>
                <w:b/>
                <w:bCs/>
                <w:sz w:val="22"/>
                <w:szCs w:val="22"/>
              </w:rPr>
              <w:t>UAT-uri care colecteaz</w:t>
            </w:r>
            <w:r>
              <w:rPr>
                <w:b/>
                <w:bCs/>
                <w:sz w:val="22"/>
                <w:szCs w:val="22"/>
              </w:rPr>
              <w:t>ă</w:t>
            </w:r>
            <w:r w:rsidRPr="00AA3224">
              <w:rPr>
                <w:b/>
                <w:bCs/>
                <w:sz w:val="22"/>
                <w:szCs w:val="22"/>
              </w:rPr>
              <w:t xml:space="preserve"> reciclabile </w:t>
            </w:r>
            <w:r w:rsidR="00C520EC">
              <w:rPr>
                <w:b/>
                <w:bCs/>
                <w:sz w:val="22"/>
                <w:szCs w:val="22"/>
              </w:rPr>
              <w:t>î</w:t>
            </w:r>
            <w:r w:rsidRPr="00AA3224">
              <w:rPr>
                <w:b/>
                <w:bCs/>
                <w:sz w:val="22"/>
                <w:szCs w:val="22"/>
              </w:rPr>
              <w:t>ntr-o singura frac</w:t>
            </w:r>
            <w:r w:rsidR="00C520EC">
              <w:rPr>
                <w:b/>
                <w:bCs/>
                <w:sz w:val="22"/>
                <w:szCs w:val="22"/>
              </w:rPr>
              <w:t>ț</w:t>
            </w:r>
            <w:r w:rsidRPr="00AA3224">
              <w:rPr>
                <w:b/>
                <w:bCs/>
                <w:sz w:val="22"/>
                <w:szCs w:val="22"/>
              </w:rPr>
              <w:t>ie</w:t>
            </w:r>
          </w:p>
        </w:tc>
        <w:tc>
          <w:tcPr>
            <w:tcW w:w="784" w:type="pct"/>
            <w:shd w:val="clear" w:color="auto" w:fill="A8D08D" w:themeFill="accent6" w:themeFillTint="99"/>
            <w:hideMark/>
          </w:tcPr>
          <w:p w14:paraId="1E6FB8DD" w14:textId="0D24918A" w:rsidR="00AA3224" w:rsidRPr="00AA3224" w:rsidRDefault="00AA3224" w:rsidP="00C520EC">
            <w:pPr>
              <w:spacing w:after="0"/>
              <w:jc w:val="left"/>
              <w:rPr>
                <w:b/>
                <w:bCs/>
                <w:sz w:val="22"/>
                <w:szCs w:val="22"/>
              </w:rPr>
            </w:pPr>
            <w:r w:rsidRPr="00AA3224">
              <w:rPr>
                <w:b/>
                <w:bCs/>
                <w:sz w:val="22"/>
                <w:szCs w:val="22"/>
              </w:rPr>
              <w:t>UAT-uri care nu colecteaz</w:t>
            </w:r>
            <w:r w:rsidR="00C520EC">
              <w:rPr>
                <w:b/>
                <w:bCs/>
                <w:sz w:val="22"/>
                <w:szCs w:val="22"/>
              </w:rPr>
              <w:t>ă</w:t>
            </w:r>
            <w:r w:rsidRPr="00AA3224">
              <w:rPr>
                <w:b/>
                <w:bCs/>
                <w:sz w:val="22"/>
                <w:szCs w:val="22"/>
              </w:rPr>
              <w:t xml:space="preserve"> separat reciclabile/nu exist</w:t>
            </w:r>
            <w:r w:rsidR="00C520EC">
              <w:rPr>
                <w:b/>
                <w:bCs/>
                <w:sz w:val="22"/>
                <w:szCs w:val="22"/>
              </w:rPr>
              <w:t>ă</w:t>
            </w:r>
            <w:r w:rsidRPr="00AA3224">
              <w:rPr>
                <w:b/>
                <w:bCs/>
                <w:sz w:val="22"/>
                <w:szCs w:val="22"/>
              </w:rPr>
              <w:t xml:space="preserve"> informa</w:t>
            </w:r>
            <w:r w:rsidR="00C520EC">
              <w:rPr>
                <w:b/>
                <w:bCs/>
                <w:sz w:val="22"/>
                <w:szCs w:val="22"/>
              </w:rPr>
              <w:t>ț</w:t>
            </w:r>
            <w:r w:rsidRPr="00AA3224">
              <w:rPr>
                <w:b/>
                <w:bCs/>
                <w:sz w:val="22"/>
                <w:szCs w:val="22"/>
              </w:rPr>
              <w:t>ii</w:t>
            </w:r>
          </w:p>
        </w:tc>
      </w:tr>
      <w:tr w:rsidR="00AA3224" w:rsidRPr="00AA3224" w14:paraId="2331A338" w14:textId="77777777" w:rsidTr="00FA2733">
        <w:trPr>
          <w:trHeight w:val="20"/>
        </w:trPr>
        <w:tc>
          <w:tcPr>
            <w:tcW w:w="1268" w:type="pct"/>
            <w:hideMark/>
          </w:tcPr>
          <w:p w14:paraId="5A2074B1" w14:textId="77777777" w:rsidR="00FA2733" w:rsidRDefault="00AA3224" w:rsidP="00C520EC">
            <w:pPr>
              <w:spacing w:after="0"/>
              <w:rPr>
                <w:sz w:val="22"/>
                <w:szCs w:val="22"/>
              </w:rPr>
            </w:pPr>
            <w:r w:rsidRPr="00AA3224">
              <w:rPr>
                <w:b/>
                <w:bCs/>
                <w:sz w:val="22"/>
                <w:szCs w:val="22"/>
              </w:rPr>
              <w:t>Satu Mare</w:t>
            </w:r>
            <w:r w:rsidRPr="00AA3224">
              <w:rPr>
                <w:sz w:val="22"/>
                <w:szCs w:val="22"/>
              </w:rPr>
              <w:t xml:space="preserve"> </w:t>
            </w:r>
          </w:p>
          <w:p w14:paraId="745B21DB" w14:textId="1366643F" w:rsidR="00AA3224" w:rsidRPr="00AA3224" w:rsidRDefault="00AA3224" w:rsidP="00C520EC">
            <w:pPr>
              <w:spacing w:after="0"/>
              <w:rPr>
                <w:sz w:val="22"/>
                <w:szCs w:val="22"/>
              </w:rPr>
            </w:pPr>
            <w:r w:rsidRPr="00AA3224">
              <w:rPr>
                <w:sz w:val="22"/>
                <w:szCs w:val="22"/>
              </w:rPr>
              <w:t>(se asigur</w:t>
            </w:r>
            <w:r>
              <w:rPr>
                <w:sz w:val="22"/>
                <w:szCs w:val="22"/>
              </w:rPr>
              <w:t>ă</w:t>
            </w:r>
            <w:r w:rsidRPr="00AA3224">
              <w:rPr>
                <w:sz w:val="22"/>
                <w:szCs w:val="22"/>
              </w:rPr>
              <w:t xml:space="preserve"> cole</w:t>
            </w:r>
            <w:r>
              <w:rPr>
                <w:sz w:val="22"/>
                <w:szCs w:val="22"/>
              </w:rPr>
              <w:t>c</w:t>
            </w:r>
            <w:r w:rsidRPr="00AA3224">
              <w:rPr>
                <w:sz w:val="22"/>
                <w:szCs w:val="22"/>
              </w:rPr>
              <w:t>tarea biode</w:t>
            </w:r>
            <w:r>
              <w:rPr>
                <w:sz w:val="22"/>
                <w:szCs w:val="22"/>
              </w:rPr>
              <w:t>ș</w:t>
            </w:r>
            <w:r w:rsidRPr="00AA3224">
              <w:rPr>
                <w:sz w:val="22"/>
                <w:szCs w:val="22"/>
              </w:rPr>
              <w:t>eurilor)</w:t>
            </w:r>
          </w:p>
        </w:tc>
        <w:tc>
          <w:tcPr>
            <w:tcW w:w="1195" w:type="pct"/>
            <w:hideMark/>
          </w:tcPr>
          <w:p w14:paraId="672ED162" w14:textId="77777777" w:rsidR="00AA3224" w:rsidRPr="00AA3224" w:rsidRDefault="00AA3224" w:rsidP="00C520EC">
            <w:pPr>
              <w:spacing w:after="0"/>
              <w:rPr>
                <w:b/>
                <w:bCs/>
                <w:sz w:val="22"/>
                <w:szCs w:val="22"/>
              </w:rPr>
            </w:pPr>
            <w:r w:rsidRPr="00AA3224">
              <w:rPr>
                <w:b/>
                <w:bCs/>
                <w:sz w:val="22"/>
                <w:szCs w:val="22"/>
              </w:rPr>
              <w:t>Carei</w:t>
            </w:r>
          </w:p>
        </w:tc>
        <w:tc>
          <w:tcPr>
            <w:tcW w:w="896" w:type="pct"/>
            <w:hideMark/>
          </w:tcPr>
          <w:p w14:paraId="0A237C24" w14:textId="77777777" w:rsidR="00AA3224" w:rsidRPr="00AA3224" w:rsidRDefault="00AA3224" w:rsidP="00C520EC">
            <w:pPr>
              <w:spacing w:after="0"/>
              <w:rPr>
                <w:b/>
                <w:bCs/>
                <w:sz w:val="22"/>
                <w:szCs w:val="22"/>
              </w:rPr>
            </w:pPr>
            <w:r w:rsidRPr="00AA3224">
              <w:rPr>
                <w:b/>
                <w:bCs/>
                <w:sz w:val="22"/>
                <w:szCs w:val="22"/>
              </w:rPr>
              <w:t>Bârsău</w:t>
            </w:r>
          </w:p>
        </w:tc>
        <w:tc>
          <w:tcPr>
            <w:tcW w:w="857" w:type="pct"/>
            <w:hideMark/>
          </w:tcPr>
          <w:p w14:paraId="0E5E14E6" w14:textId="77777777" w:rsidR="00AA3224" w:rsidRPr="00AA3224" w:rsidRDefault="00AA3224" w:rsidP="00C520EC">
            <w:pPr>
              <w:spacing w:after="0"/>
              <w:rPr>
                <w:b/>
                <w:bCs/>
                <w:sz w:val="22"/>
                <w:szCs w:val="22"/>
              </w:rPr>
            </w:pPr>
            <w:r w:rsidRPr="00AA3224">
              <w:rPr>
                <w:b/>
                <w:bCs/>
                <w:sz w:val="22"/>
                <w:szCs w:val="22"/>
              </w:rPr>
              <w:t>Cămârzana</w:t>
            </w:r>
          </w:p>
        </w:tc>
        <w:tc>
          <w:tcPr>
            <w:tcW w:w="784" w:type="pct"/>
            <w:hideMark/>
          </w:tcPr>
          <w:p w14:paraId="4A546849" w14:textId="77777777" w:rsidR="00AA3224" w:rsidRPr="00AA3224" w:rsidRDefault="00AA3224" w:rsidP="00C520EC">
            <w:pPr>
              <w:spacing w:after="0"/>
              <w:rPr>
                <w:b/>
                <w:bCs/>
                <w:sz w:val="22"/>
                <w:szCs w:val="22"/>
              </w:rPr>
            </w:pPr>
            <w:r w:rsidRPr="00AA3224">
              <w:rPr>
                <w:b/>
                <w:bCs/>
                <w:sz w:val="22"/>
                <w:szCs w:val="22"/>
              </w:rPr>
              <w:t>Pir</w:t>
            </w:r>
          </w:p>
        </w:tc>
      </w:tr>
      <w:tr w:rsidR="00AA3224" w:rsidRPr="00AA3224" w14:paraId="57E45FDF" w14:textId="77777777" w:rsidTr="00FA2733">
        <w:trPr>
          <w:trHeight w:val="20"/>
        </w:trPr>
        <w:tc>
          <w:tcPr>
            <w:tcW w:w="1268" w:type="pct"/>
            <w:noWrap/>
            <w:hideMark/>
          </w:tcPr>
          <w:p w14:paraId="424F67FF" w14:textId="77777777" w:rsidR="00AA3224" w:rsidRPr="00AA3224" w:rsidRDefault="00AA3224" w:rsidP="00C520EC">
            <w:pPr>
              <w:spacing w:after="0"/>
              <w:rPr>
                <w:b/>
                <w:bCs/>
                <w:sz w:val="22"/>
                <w:szCs w:val="22"/>
              </w:rPr>
            </w:pPr>
            <w:r w:rsidRPr="00AA3224">
              <w:rPr>
                <w:b/>
                <w:bCs/>
                <w:sz w:val="22"/>
                <w:szCs w:val="22"/>
              </w:rPr>
              <w:t>Negerești-Oaș</w:t>
            </w:r>
          </w:p>
        </w:tc>
        <w:tc>
          <w:tcPr>
            <w:tcW w:w="1195" w:type="pct"/>
            <w:noWrap/>
            <w:hideMark/>
          </w:tcPr>
          <w:p w14:paraId="7B557481" w14:textId="77777777" w:rsidR="00AA3224" w:rsidRPr="00AA3224" w:rsidRDefault="00AA3224" w:rsidP="00C520EC">
            <w:pPr>
              <w:spacing w:after="0"/>
              <w:rPr>
                <w:b/>
                <w:bCs/>
                <w:sz w:val="22"/>
                <w:szCs w:val="22"/>
              </w:rPr>
            </w:pPr>
            <w:r w:rsidRPr="00AA3224">
              <w:rPr>
                <w:b/>
                <w:bCs/>
                <w:sz w:val="22"/>
                <w:szCs w:val="22"/>
              </w:rPr>
              <w:t>Ardud</w:t>
            </w:r>
          </w:p>
        </w:tc>
        <w:tc>
          <w:tcPr>
            <w:tcW w:w="896" w:type="pct"/>
            <w:noWrap/>
            <w:hideMark/>
          </w:tcPr>
          <w:p w14:paraId="18637506" w14:textId="77777777" w:rsidR="00AA3224" w:rsidRPr="00AA3224" w:rsidRDefault="00AA3224" w:rsidP="00C520EC">
            <w:pPr>
              <w:spacing w:after="0"/>
              <w:rPr>
                <w:b/>
                <w:bCs/>
                <w:sz w:val="22"/>
                <w:szCs w:val="22"/>
              </w:rPr>
            </w:pPr>
            <w:r w:rsidRPr="00AA3224">
              <w:rPr>
                <w:b/>
                <w:bCs/>
                <w:sz w:val="22"/>
                <w:szCs w:val="22"/>
              </w:rPr>
              <w:t>Batarci</w:t>
            </w:r>
          </w:p>
        </w:tc>
        <w:tc>
          <w:tcPr>
            <w:tcW w:w="857" w:type="pct"/>
            <w:noWrap/>
            <w:hideMark/>
          </w:tcPr>
          <w:p w14:paraId="3A8D19E8" w14:textId="77777777" w:rsidR="00AA3224" w:rsidRPr="00AA3224" w:rsidRDefault="00AA3224" w:rsidP="00C520EC">
            <w:pPr>
              <w:spacing w:after="0"/>
              <w:rPr>
                <w:b/>
                <w:bCs/>
                <w:sz w:val="22"/>
                <w:szCs w:val="22"/>
              </w:rPr>
            </w:pPr>
            <w:r w:rsidRPr="00AA3224">
              <w:rPr>
                <w:b/>
                <w:bCs/>
                <w:sz w:val="22"/>
                <w:szCs w:val="22"/>
              </w:rPr>
              <w:t>Bogdand</w:t>
            </w:r>
          </w:p>
        </w:tc>
        <w:tc>
          <w:tcPr>
            <w:tcW w:w="784" w:type="pct"/>
            <w:noWrap/>
            <w:hideMark/>
          </w:tcPr>
          <w:p w14:paraId="5227B1FF" w14:textId="77777777" w:rsidR="00AA3224" w:rsidRPr="00AA3224" w:rsidRDefault="00AA3224" w:rsidP="00C520EC">
            <w:pPr>
              <w:spacing w:after="0"/>
              <w:rPr>
                <w:b/>
                <w:bCs/>
                <w:sz w:val="22"/>
                <w:szCs w:val="22"/>
              </w:rPr>
            </w:pPr>
            <w:r w:rsidRPr="00AA3224">
              <w:rPr>
                <w:b/>
                <w:bCs/>
                <w:sz w:val="22"/>
                <w:szCs w:val="22"/>
              </w:rPr>
              <w:t>Tarna Mare</w:t>
            </w:r>
          </w:p>
        </w:tc>
      </w:tr>
      <w:tr w:rsidR="00AA3224" w:rsidRPr="00AA3224" w14:paraId="7B599E60" w14:textId="77777777" w:rsidTr="00FA2733">
        <w:trPr>
          <w:trHeight w:val="20"/>
        </w:trPr>
        <w:tc>
          <w:tcPr>
            <w:tcW w:w="1268" w:type="pct"/>
            <w:noWrap/>
            <w:hideMark/>
          </w:tcPr>
          <w:p w14:paraId="6F3EDEDA" w14:textId="77777777" w:rsidR="00AA3224" w:rsidRPr="00AA3224" w:rsidRDefault="00AA3224" w:rsidP="00C520EC">
            <w:pPr>
              <w:spacing w:after="0"/>
              <w:rPr>
                <w:b/>
                <w:bCs/>
                <w:sz w:val="22"/>
                <w:szCs w:val="22"/>
              </w:rPr>
            </w:pPr>
            <w:r w:rsidRPr="00AA3224">
              <w:rPr>
                <w:b/>
                <w:bCs/>
                <w:sz w:val="22"/>
                <w:szCs w:val="22"/>
              </w:rPr>
              <w:t>Tășnad</w:t>
            </w:r>
          </w:p>
        </w:tc>
        <w:tc>
          <w:tcPr>
            <w:tcW w:w="1195" w:type="pct"/>
            <w:noWrap/>
            <w:hideMark/>
          </w:tcPr>
          <w:p w14:paraId="59F8402A" w14:textId="77777777" w:rsidR="00AA3224" w:rsidRPr="00AA3224" w:rsidRDefault="00AA3224" w:rsidP="00C520EC">
            <w:pPr>
              <w:spacing w:after="0"/>
              <w:rPr>
                <w:b/>
                <w:bCs/>
                <w:sz w:val="22"/>
                <w:szCs w:val="22"/>
              </w:rPr>
            </w:pPr>
            <w:r w:rsidRPr="00AA3224">
              <w:rPr>
                <w:b/>
                <w:bCs/>
                <w:sz w:val="22"/>
                <w:szCs w:val="22"/>
              </w:rPr>
              <w:t>Livada</w:t>
            </w:r>
          </w:p>
        </w:tc>
        <w:tc>
          <w:tcPr>
            <w:tcW w:w="896" w:type="pct"/>
            <w:noWrap/>
            <w:hideMark/>
          </w:tcPr>
          <w:p w14:paraId="23C2658C" w14:textId="77777777" w:rsidR="00AA3224" w:rsidRPr="00AA3224" w:rsidRDefault="00AA3224" w:rsidP="00C520EC">
            <w:pPr>
              <w:spacing w:after="0"/>
              <w:rPr>
                <w:b/>
                <w:bCs/>
                <w:sz w:val="22"/>
                <w:szCs w:val="22"/>
              </w:rPr>
            </w:pPr>
            <w:r w:rsidRPr="00AA3224">
              <w:rPr>
                <w:b/>
                <w:bCs/>
                <w:sz w:val="22"/>
                <w:szCs w:val="22"/>
              </w:rPr>
              <w:t>Socond</w:t>
            </w:r>
          </w:p>
        </w:tc>
        <w:tc>
          <w:tcPr>
            <w:tcW w:w="857" w:type="pct"/>
            <w:noWrap/>
            <w:hideMark/>
          </w:tcPr>
          <w:p w14:paraId="73BE80FA" w14:textId="77777777" w:rsidR="00AA3224" w:rsidRPr="00AA3224" w:rsidRDefault="00AA3224" w:rsidP="00C520EC">
            <w:pPr>
              <w:spacing w:after="0"/>
              <w:rPr>
                <w:b/>
                <w:bCs/>
                <w:sz w:val="22"/>
                <w:szCs w:val="22"/>
              </w:rPr>
            </w:pPr>
            <w:r w:rsidRPr="00AA3224">
              <w:rPr>
                <w:b/>
                <w:bCs/>
                <w:sz w:val="22"/>
                <w:szCs w:val="22"/>
              </w:rPr>
              <w:t>Lazuri</w:t>
            </w:r>
          </w:p>
        </w:tc>
        <w:tc>
          <w:tcPr>
            <w:tcW w:w="784" w:type="pct"/>
            <w:noWrap/>
            <w:hideMark/>
          </w:tcPr>
          <w:p w14:paraId="6E66DDD8" w14:textId="77777777" w:rsidR="00AA3224" w:rsidRPr="00AA3224" w:rsidRDefault="00AA3224" w:rsidP="00C520EC">
            <w:pPr>
              <w:spacing w:after="0"/>
              <w:rPr>
                <w:b/>
                <w:bCs/>
                <w:sz w:val="22"/>
                <w:szCs w:val="22"/>
              </w:rPr>
            </w:pPr>
            <w:r w:rsidRPr="00AA3224">
              <w:rPr>
                <w:b/>
                <w:bCs/>
                <w:sz w:val="22"/>
                <w:szCs w:val="22"/>
              </w:rPr>
              <w:t>Botiz</w:t>
            </w:r>
          </w:p>
        </w:tc>
      </w:tr>
      <w:tr w:rsidR="00AA3224" w:rsidRPr="00AA3224" w14:paraId="49B302F2" w14:textId="77777777" w:rsidTr="00FA2733">
        <w:trPr>
          <w:trHeight w:val="20"/>
        </w:trPr>
        <w:tc>
          <w:tcPr>
            <w:tcW w:w="1268" w:type="pct"/>
            <w:noWrap/>
            <w:hideMark/>
          </w:tcPr>
          <w:p w14:paraId="381DD345" w14:textId="77777777" w:rsidR="00AA3224" w:rsidRPr="00AA3224" w:rsidRDefault="00AA3224" w:rsidP="00C520EC">
            <w:pPr>
              <w:spacing w:after="0"/>
              <w:rPr>
                <w:b/>
                <w:bCs/>
                <w:sz w:val="22"/>
                <w:szCs w:val="22"/>
              </w:rPr>
            </w:pPr>
            <w:r w:rsidRPr="00AA3224">
              <w:rPr>
                <w:b/>
                <w:bCs/>
                <w:sz w:val="22"/>
                <w:szCs w:val="22"/>
              </w:rPr>
              <w:t>Beltiug</w:t>
            </w:r>
          </w:p>
        </w:tc>
        <w:tc>
          <w:tcPr>
            <w:tcW w:w="1195" w:type="pct"/>
            <w:noWrap/>
            <w:hideMark/>
          </w:tcPr>
          <w:p w14:paraId="6B3EC46C" w14:textId="77777777" w:rsidR="00AA3224" w:rsidRPr="00AA3224" w:rsidRDefault="00AA3224" w:rsidP="00C520EC">
            <w:pPr>
              <w:spacing w:after="0"/>
              <w:rPr>
                <w:b/>
                <w:bCs/>
                <w:sz w:val="22"/>
                <w:szCs w:val="22"/>
              </w:rPr>
            </w:pPr>
            <w:r w:rsidRPr="00AA3224">
              <w:rPr>
                <w:b/>
                <w:bCs/>
                <w:sz w:val="22"/>
                <w:szCs w:val="22"/>
              </w:rPr>
              <w:t>Andrid</w:t>
            </w:r>
          </w:p>
        </w:tc>
        <w:tc>
          <w:tcPr>
            <w:tcW w:w="896" w:type="pct"/>
            <w:noWrap/>
            <w:hideMark/>
          </w:tcPr>
          <w:p w14:paraId="62025293" w14:textId="77777777" w:rsidR="00AA3224" w:rsidRPr="00AA3224" w:rsidRDefault="00AA3224" w:rsidP="00C520EC">
            <w:pPr>
              <w:spacing w:after="0"/>
              <w:rPr>
                <w:b/>
                <w:bCs/>
                <w:sz w:val="22"/>
                <w:szCs w:val="22"/>
              </w:rPr>
            </w:pPr>
            <w:r w:rsidRPr="00AA3224">
              <w:rPr>
                <w:b/>
                <w:bCs/>
                <w:sz w:val="22"/>
                <w:szCs w:val="22"/>
              </w:rPr>
              <w:t>Gherța Mică</w:t>
            </w:r>
          </w:p>
        </w:tc>
        <w:tc>
          <w:tcPr>
            <w:tcW w:w="857" w:type="pct"/>
            <w:noWrap/>
            <w:hideMark/>
          </w:tcPr>
          <w:p w14:paraId="0E26CE9C" w14:textId="77777777" w:rsidR="00AA3224" w:rsidRPr="00AA3224" w:rsidRDefault="00AA3224" w:rsidP="00C520EC">
            <w:pPr>
              <w:spacing w:after="0"/>
              <w:rPr>
                <w:b/>
                <w:bCs/>
                <w:sz w:val="22"/>
                <w:szCs w:val="22"/>
              </w:rPr>
            </w:pPr>
          </w:p>
        </w:tc>
        <w:tc>
          <w:tcPr>
            <w:tcW w:w="784" w:type="pct"/>
            <w:noWrap/>
            <w:hideMark/>
          </w:tcPr>
          <w:p w14:paraId="01D0FE28" w14:textId="77777777" w:rsidR="00AA3224" w:rsidRPr="00AA3224" w:rsidRDefault="00AA3224" w:rsidP="00C520EC">
            <w:pPr>
              <w:spacing w:after="0"/>
              <w:rPr>
                <w:b/>
                <w:bCs/>
                <w:sz w:val="22"/>
                <w:szCs w:val="22"/>
              </w:rPr>
            </w:pPr>
            <w:r w:rsidRPr="00AA3224">
              <w:rPr>
                <w:b/>
                <w:bCs/>
                <w:sz w:val="22"/>
                <w:szCs w:val="22"/>
              </w:rPr>
              <w:t>Săuca</w:t>
            </w:r>
          </w:p>
        </w:tc>
      </w:tr>
      <w:tr w:rsidR="00AA3224" w:rsidRPr="00AA3224" w14:paraId="642F1D6B" w14:textId="77777777" w:rsidTr="00FA2733">
        <w:trPr>
          <w:trHeight w:val="20"/>
        </w:trPr>
        <w:tc>
          <w:tcPr>
            <w:tcW w:w="1268" w:type="pct"/>
            <w:noWrap/>
            <w:hideMark/>
          </w:tcPr>
          <w:p w14:paraId="7384E384" w14:textId="77777777" w:rsidR="00AA3224" w:rsidRPr="00AA3224" w:rsidRDefault="00AA3224" w:rsidP="00C520EC">
            <w:pPr>
              <w:spacing w:after="0"/>
              <w:rPr>
                <w:b/>
                <w:bCs/>
                <w:sz w:val="22"/>
                <w:szCs w:val="22"/>
              </w:rPr>
            </w:pPr>
            <w:r w:rsidRPr="00AA3224">
              <w:rPr>
                <w:b/>
                <w:bCs/>
                <w:sz w:val="22"/>
                <w:szCs w:val="22"/>
              </w:rPr>
              <w:t>Păulești</w:t>
            </w:r>
          </w:p>
        </w:tc>
        <w:tc>
          <w:tcPr>
            <w:tcW w:w="1195" w:type="pct"/>
            <w:noWrap/>
            <w:hideMark/>
          </w:tcPr>
          <w:p w14:paraId="4C193B7C" w14:textId="77777777" w:rsidR="00AA3224" w:rsidRPr="00AA3224" w:rsidRDefault="00AA3224" w:rsidP="00C520EC">
            <w:pPr>
              <w:spacing w:after="0"/>
              <w:rPr>
                <w:b/>
                <w:bCs/>
                <w:sz w:val="22"/>
                <w:szCs w:val="22"/>
              </w:rPr>
            </w:pPr>
            <w:r w:rsidRPr="00AA3224">
              <w:rPr>
                <w:b/>
                <w:bCs/>
                <w:sz w:val="22"/>
                <w:szCs w:val="22"/>
              </w:rPr>
              <w:t>Ciumești</w:t>
            </w:r>
          </w:p>
        </w:tc>
        <w:tc>
          <w:tcPr>
            <w:tcW w:w="896" w:type="pct"/>
            <w:noWrap/>
            <w:hideMark/>
          </w:tcPr>
          <w:p w14:paraId="7F0BD9B0" w14:textId="77777777" w:rsidR="00AA3224" w:rsidRPr="00AA3224" w:rsidRDefault="00AA3224" w:rsidP="00C520EC">
            <w:pPr>
              <w:spacing w:after="0"/>
              <w:rPr>
                <w:b/>
                <w:bCs/>
                <w:sz w:val="22"/>
                <w:szCs w:val="22"/>
              </w:rPr>
            </w:pPr>
            <w:r w:rsidRPr="00AA3224">
              <w:rPr>
                <w:b/>
                <w:bCs/>
                <w:sz w:val="22"/>
                <w:szCs w:val="22"/>
              </w:rPr>
              <w:t>Homoroade</w:t>
            </w:r>
          </w:p>
        </w:tc>
        <w:tc>
          <w:tcPr>
            <w:tcW w:w="857" w:type="pct"/>
            <w:noWrap/>
            <w:hideMark/>
          </w:tcPr>
          <w:p w14:paraId="04AB2662" w14:textId="77777777" w:rsidR="00AA3224" w:rsidRPr="00AA3224" w:rsidRDefault="00AA3224" w:rsidP="00C520EC">
            <w:pPr>
              <w:spacing w:after="0"/>
              <w:rPr>
                <w:b/>
                <w:bCs/>
                <w:sz w:val="22"/>
                <w:szCs w:val="22"/>
              </w:rPr>
            </w:pPr>
          </w:p>
        </w:tc>
        <w:tc>
          <w:tcPr>
            <w:tcW w:w="784" w:type="pct"/>
            <w:noWrap/>
            <w:hideMark/>
          </w:tcPr>
          <w:p w14:paraId="34EC3161" w14:textId="77777777" w:rsidR="00AA3224" w:rsidRPr="00AA3224" w:rsidRDefault="00AA3224" w:rsidP="00C520EC">
            <w:pPr>
              <w:spacing w:after="0"/>
              <w:rPr>
                <w:b/>
                <w:bCs/>
                <w:sz w:val="22"/>
                <w:szCs w:val="22"/>
              </w:rPr>
            </w:pPr>
            <w:r w:rsidRPr="00AA3224">
              <w:rPr>
                <w:b/>
                <w:bCs/>
                <w:sz w:val="22"/>
                <w:szCs w:val="22"/>
              </w:rPr>
              <w:t>Urziceni</w:t>
            </w:r>
          </w:p>
        </w:tc>
      </w:tr>
      <w:tr w:rsidR="00AA3224" w:rsidRPr="00AA3224" w14:paraId="7EB413BC" w14:textId="77777777" w:rsidTr="00FA2733">
        <w:trPr>
          <w:trHeight w:val="20"/>
        </w:trPr>
        <w:tc>
          <w:tcPr>
            <w:tcW w:w="1268" w:type="pct"/>
            <w:noWrap/>
            <w:hideMark/>
          </w:tcPr>
          <w:p w14:paraId="7E888123" w14:textId="77777777" w:rsidR="00AA3224" w:rsidRPr="00AA3224" w:rsidRDefault="00AA3224" w:rsidP="00C520EC">
            <w:pPr>
              <w:spacing w:after="0"/>
              <w:rPr>
                <w:b/>
                <w:bCs/>
                <w:sz w:val="22"/>
                <w:szCs w:val="22"/>
              </w:rPr>
            </w:pPr>
            <w:r w:rsidRPr="00AA3224">
              <w:rPr>
                <w:b/>
                <w:bCs/>
                <w:sz w:val="22"/>
                <w:szCs w:val="22"/>
              </w:rPr>
              <w:t>Viile Satu Mare</w:t>
            </w:r>
          </w:p>
        </w:tc>
        <w:tc>
          <w:tcPr>
            <w:tcW w:w="1195" w:type="pct"/>
            <w:noWrap/>
            <w:hideMark/>
          </w:tcPr>
          <w:p w14:paraId="55CF11CD" w14:textId="77777777" w:rsidR="00AA3224" w:rsidRPr="00AA3224" w:rsidRDefault="00AA3224" w:rsidP="00C520EC">
            <w:pPr>
              <w:spacing w:after="0"/>
              <w:rPr>
                <w:b/>
                <w:bCs/>
                <w:sz w:val="22"/>
                <w:szCs w:val="22"/>
              </w:rPr>
            </w:pPr>
            <w:r w:rsidRPr="00AA3224">
              <w:rPr>
                <w:b/>
                <w:bCs/>
                <w:sz w:val="22"/>
                <w:szCs w:val="22"/>
              </w:rPr>
              <w:t>Foieni</w:t>
            </w:r>
          </w:p>
        </w:tc>
        <w:tc>
          <w:tcPr>
            <w:tcW w:w="896" w:type="pct"/>
            <w:noWrap/>
            <w:hideMark/>
          </w:tcPr>
          <w:p w14:paraId="03EAC982" w14:textId="77777777" w:rsidR="00AA3224" w:rsidRPr="00AA3224" w:rsidRDefault="00AA3224" w:rsidP="00C520EC">
            <w:pPr>
              <w:spacing w:after="0"/>
              <w:rPr>
                <w:b/>
                <w:bCs/>
                <w:sz w:val="22"/>
                <w:szCs w:val="22"/>
              </w:rPr>
            </w:pPr>
          </w:p>
        </w:tc>
        <w:tc>
          <w:tcPr>
            <w:tcW w:w="857" w:type="pct"/>
            <w:noWrap/>
            <w:hideMark/>
          </w:tcPr>
          <w:p w14:paraId="61412025" w14:textId="77777777" w:rsidR="00AA3224" w:rsidRPr="00AA3224" w:rsidRDefault="00AA3224" w:rsidP="00C520EC">
            <w:pPr>
              <w:spacing w:after="0"/>
              <w:rPr>
                <w:sz w:val="22"/>
                <w:szCs w:val="22"/>
              </w:rPr>
            </w:pPr>
          </w:p>
        </w:tc>
        <w:tc>
          <w:tcPr>
            <w:tcW w:w="784" w:type="pct"/>
            <w:noWrap/>
            <w:hideMark/>
          </w:tcPr>
          <w:p w14:paraId="1A7B13D2" w14:textId="77777777" w:rsidR="00AA3224" w:rsidRPr="00AA3224" w:rsidRDefault="00AA3224" w:rsidP="00C520EC">
            <w:pPr>
              <w:spacing w:after="0"/>
              <w:rPr>
                <w:b/>
                <w:bCs/>
                <w:sz w:val="22"/>
                <w:szCs w:val="22"/>
              </w:rPr>
            </w:pPr>
            <w:r w:rsidRPr="00AA3224">
              <w:rPr>
                <w:b/>
                <w:bCs/>
                <w:sz w:val="22"/>
                <w:szCs w:val="22"/>
              </w:rPr>
              <w:t>Bixad</w:t>
            </w:r>
          </w:p>
        </w:tc>
      </w:tr>
      <w:tr w:rsidR="00AA3224" w:rsidRPr="00AA3224" w14:paraId="112AB6C4" w14:textId="77777777" w:rsidTr="00FA2733">
        <w:trPr>
          <w:trHeight w:val="20"/>
        </w:trPr>
        <w:tc>
          <w:tcPr>
            <w:tcW w:w="1268" w:type="pct"/>
            <w:noWrap/>
            <w:hideMark/>
          </w:tcPr>
          <w:p w14:paraId="5D661931" w14:textId="77777777" w:rsidR="00AA3224" w:rsidRPr="00AA3224" w:rsidRDefault="00AA3224" w:rsidP="00C520EC">
            <w:pPr>
              <w:spacing w:after="0"/>
              <w:rPr>
                <w:b/>
                <w:bCs/>
                <w:sz w:val="22"/>
                <w:szCs w:val="22"/>
              </w:rPr>
            </w:pPr>
            <w:r w:rsidRPr="00AA3224">
              <w:rPr>
                <w:b/>
                <w:bCs/>
                <w:sz w:val="22"/>
                <w:szCs w:val="22"/>
              </w:rPr>
              <w:t>Călinești-Oaș</w:t>
            </w:r>
          </w:p>
        </w:tc>
        <w:tc>
          <w:tcPr>
            <w:tcW w:w="1195" w:type="pct"/>
            <w:noWrap/>
            <w:hideMark/>
          </w:tcPr>
          <w:p w14:paraId="30E15D6B" w14:textId="77777777" w:rsidR="00AA3224" w:rsidRPr="00AA3224" w:rsidRDefault="00AA3224" w:rsidP="00C520EC">
            <w:pPr>
              <w:spacing w:after="0"/>
              <w:rPr>
                <w:b/>
                <w:bCs/>
                <w:sz w:val="22"/>
                <w:szCs w:val="22"/>
              </w:rPr>
            </w:pPr>
            <w:r w:rsidRPr="00AA3224">
              <w:rPr>
                <w:b/>
                <w:bCs/>
                <w:sz w:val="22"/>
                <w:szCs w:val="22"/>
              </w:rPr>
              <w:t>Halmeu</w:t>
            </w:r>
          </w:p>
        </w:tc>
        <w:tc>
          <w:tcPr>
            <w:tcW w:w="896" w:type="pct"/>
            <w:noWrap/>
            <w:hideMark/>
          </w:tcPr>
          <w:p w14:paraId="50C9ABEF" w14:textId="77777777" w:rsidR="00AA3224" w:rsidRPr="00AA3224" w:rsidRDefault="00AA3224" w:rsidP="00C520EC">
            <w:pPr>
              <w:spacing w:after="0"/>
              <w:rPr>
                <w:b/>
                <w:bCs/>
                <w:sz w:val="22"/>
                <w:szCs w:val="22"/>
              </w:rPr>
            </w:pPr>
          </w:p>
        </w:tc>
        <w:tc>
          <w:tcPr>
            <w:tcW w:w="857" w:type="pct"/>
            <w:noWrap/>
            <w:hideMark/>
          </w:tcPr>
          <w:p w14:paraId="63D5D666" w14:textId="77777777" w:rsidR="00AA3224" w:rsidRPr="00AA3224" w:rsidRDefault="00AA3224" w:rsidP="00C520EC">
            <w:pPr>
              <w:spacing w:after="0"/>
              <w:rPr>
                <w:sz w:val="22"/>
                <w:szCs w:val="22"/>
              </w:rPr>
            </w:pPr>
          </w:p>
        </w:tc>
        <w:tc>
          <w:tcPr>
            <w:tcW w:w="784" w:type="pct"/>
            <w:noWrap/>
            <w:hideMark/>
          </w:tcPr>
          <w:p w14:paraId="1D8EFA72" w14:textId="77777777" w:rsidR="00AA3224" w:rsidRPr="00AA3224" w:rsidRDefault="00AA3224" w:rsidP="00C520EC">
            <w:pPr>
              <w:spacing w:after="0"/>
              <w:rPr>
                <w:b/>
                <w:bCs/>
                <w:sz w:val="22"/>
                <w:szCs w:val="22"/>
              </w:rPr>
            </w:pPr>
            <w:r w:rsidRPr="00AA3224">
              <w:rPr>
                <w:b/>
                <w:bCs/>
                <w:sz w:val="22"/>
                <w:szCs w:val="22"/>
              </w:rPr>
              <w:t>Porumbești</w:t>
            </w:r>
          </w:p>
        </w:tc>
      </w:tr>
      <w:tr w:rsidR="00AA3224" w:rsidRPr="00AA3224" w14:paraId="7970A1F7" w14:textId="77777777" w:rsidTr="00FA2733">
        <w:trPr>
          <w:trHeight w:val="20"/>
        </w:trPr>
        <w:tc>
          <w:tcPr>
            <w:tcW w:w="1268" w:type="pct"/>
            <w:noWrap/>
            <w:hideMark/>
          </w:tcPr>
          <w:p w14:paraId="2EB23E64" w14:textId="77777777" w:rsidR="00AA3224" w:rsidRPr="00AA3224" w:rsidRDefault="00AA3224" w:rsidP="00C520EC">
            <w:pPr>
              <w:spacing w:after="0"/>
              <w:rPr>
                <w:b/>
                <w:bCs/>
                <w:sz w:val="22"/>
                <w:szCs w:val="22"/>
              </w:rPr>
            </w:pPr>
            <w:r w:rsidRPr="00AA3224">
              <w:rPr>
                <w:b/>
                <w:bCs/>
                <w:sz w:val="22"/>
                <w:szCs w:val="22"/>
              </w:rPr>
              <w:t>Dorolț</w:t>
            </w:r>
          </w:p>
        </w:tc>
        <w:tc>
          <w:tcPr>
            <w:tcW w:w="1195" w:type="pct"/>
            <w:noWrap/>
            <w:hideMark/>
          </w:tcPr>
          <w:p w14:paraId="07105D38" w14:textId="77777777" w:rsidR="00AA3224" w:rsidRPr="00AA3224" w:rsidRDefault="00AA3224" w:rsidP="00C520EC">
            <w:pPr>
              <w:spacing w:after="0"/>
              <w:rPr>
                <w:b/>
                <w:bCs/>
                <w:sz w:val="22"/>
                <w:szCs w:val="22"/>
              </w:rPr>
            </w:pPr>
            <w:r w:rsidRPr="00AA3224">
              <w:rPr>
                <w:b/>
                <w:bCs/>
                <w:sz w:val="22"/>
                <w:szCs w:val="22"/>
              </w:rPr>
              <w:t>Micula</w:t>
            </w:r>
          </w:p>
        </w:tc>
        <w:tc>
          <w:tcPr>
            <w:tcW w:w="896" w:type="pct"/>
            <w:noWrap/>
            <w:hideMark/>
          </w:tcPr>
          <w:p w14:paraId="19D4ED7C" w14:textId="77777777" w:rsidR="00AA3224" w:rsidRPr="00AA3224" w:rsidRDefault="00AA3224" w:rsidP="00C520EC">
            <w:pPr>
              <w:spacing w:after="0"/>
              <w:rPr>
                <w:b/>
                <w:bCs/>
                <w:sz w:val="22"/>
                <w:szCs w:val="22"/>
              </w:rPr>
            </w:pPr>
          </w:p>
        </w:tc>
        <w:tc>
          <w:tcPr>
            <w:tcW w:w="857" w:type="pct"/>
            <w:noWrap/>
            <w:hideMark/>
          </w:tcPr>
          <w:p w14:paraId="18A7741C" w14:textId="77777777" w:rsidR="00AA3224" w:rsidRPr="00AA3224" w:rsidRDefault="00AA3224" w:rsidP="00C520EC">
            <w:pPr>
              <w:spacing w:after="0"/>
              <w:rPr>
                <w:sz w:val="22"/>
                <w:szCs w:val="22"/>
              </w:rPr>
            </w:pPr>
          </w:p>
        </w:tc>
        <w:tc>
          <w:tcPr>
            <w:tcW w:w="784" w:type="pct"/>
            <w:noWrap/>
            <w:hideMark/>
          </w:tcPr>
          <w:p w14:paraId="6B1E0347" w14:textId="77777777" w:rsidR="00AA3224" w:rsidRPr="00AA3224" w:rsidRDefault="00AA3224" w:rsidP="00C520EC">
            <w:pPr>
              <w:spacing w:after="0"/>
              <w:rPr>
                <w:sz w:val="22"/>
                <w:szCs w:val="22"/>
              </w:rPr>
            </w:pPr>
          </w:p>
        </w:tc>
      </w:tr>
      <w:tr w:rsidR="00AA3224" w:rsidRPr="00AA3224" w14:paraId="3780320A" w14:textId="77777777" w:rsidTr="00FA2733">
        <w:trPr>
          <w:trHeight w:val="20"/>
        </w:trPr>
        <w:tc>
          <w:tcPr>
            <w:tcW w:w="1268" w:type="pct"/>
            <w:noWrap/>
            <w:hideMark/>
          </w:tcPr>
          <w:p w14:paraId="71028593" w14:textId="77777777" w:rsidR="00AA3224" w:rsidRPr="00AA3224" w:rsidRDefault="00AA3224" w:rsidP="00C520EC">
            <w:pPr>
              <w:spacing w:after="0"/>
              <w:rPr>
                <w:b/>
                <w:bCs/>
                <w:sz w:val="22"/>
                <w:szCs w:val="22"/>
              </w:rPr>
            </w:pPr>
            <w:r w:rsidRPr="00AA3224">
              <w:rPr>
                <w:b/>
                <w:bCs/>
                <w:sz w:val="22"/>
                <w:szCs w:val="22"/>
              </w:rPr>
              <w:t>Moftin</w:t>
            </w:r>
          </w:p>
        </w:tc>
        <w:tc>
          <w:tcPr>
            <w:tcW w:w="1195" w:type="pct"/>
            <w:noWrap/>
            <w:hideMark/>
          </w:tcPr>
          <w:p w14:paraId="08CB5A8E" w14:textId="77777777" w:rsidR="00AA3224" w:rsidRPr="00AA3224" w:rsidRDefault="00AA3224" w:rsidP="00C520EC">
            <w:pPr>
              <w:spacing w:after="0"/>
              <w:rPr>
                <w:b/>
                <w:bCs/>
                <w:sz w:val="22"/>
                <w:szCs w:val="22"/>
              </w:rPr>
            </w:pPr>
            <w:r w:rsidRPr="00AA3224">
              <w:rPr>
                <w:b/>
                <w:bCs/>
                <w:sz w:val="22"/>
                <w:szCs w:val="22"/>
              </w:rPr>
              <w:t>Odoreu</w:t>
            </w:r>
          </w:p>
        </w:tc>
        <w:tc>
          <w:tcPr>
            <w:tcW w:w="896" w:type="pct"/>
            <w:noWrap/>
            <w:hideMark/>
          </w:tcPr>
          <w:p w14:paraId="7C5DC0B1" w14:textId="77777777" w:rsidR="00AA3224" w:rsidRPr="00AA3224" w:rsidRDefault="00AA3224" w:rsidP="00C520EC">
            <w:pPr>
              <w:spacing w:after="0"/>
              <w:rPr>
                <w:b/>
                <w:bCs/>
                <w:sz w:val="22"/>
                <w:szCs w:val="22"/>
              </w:rPr>
            </w:pPr>
          </w:p>
        </w:tc>
        <w:tc>
          <w:tcPr>
            <w:tcW w:w="857" w:type="pct"/>
            <w:noWrap/>
            <w:hideMark/>
          </w:tcPr>
          <w:p w14:paraId="33B62E9A" w14:textId="77777777" w:rsidR="00AA3224" w:rsidRPr="00AA3224" w:rsidRDefault="00AA3224" w:rsidP="00C520EC">
            <w:pPr>
              <w:spacing w:after="0"/>
              <w:rPr>
                <w:sz w:val="22"/>
                <w:szCs w:val="22"/>
              </w:rPr>
            </w:pPr>
          </w:p>
        </w:tc>
        <w:tc>
          <w:tcPr>
            <w:tcW w:w="784" w:type="pct"/>
            <w:noWrap/>
            <w:hideMark/>
          </w:tcPr>
          <w:p w14:paraId="6F269DCA" w14:textId="77777777" w:rsidR="00AA3224" w:rsidRPr="00AA3224" w:rsidRDefault="00AA3224" w:rsidP="00C520EC">
            <w:pPr>
              <w:spacing w:after="0"/>
              <w:rPr>
                <w:sz w:val="22"/>
                <w:szCs w:val="22"/>
              </w:rPr>
            </w:pPr>
          </w:p>
        </w:tc>
      </w:tr>
      <w:tr w:rsidR="00AA3224" w:rsidRPr="00AA3224" w14:paraId="160D1FDD" w14:textId="77777777" w:rsidTr="00FA2733">
        <w:trPr>
          <w:trHeight w:val="20"/>
        </w:trPr>
        <w:tc>
          <w:tcPr>
            <w:tcW w:w="1268" w:type="pct"/>
            <w:hideMark/>
          </w:tcPr>
          <w:p w14:paraId="4187D796" w14:textId="77777777" w:rsidR="00FA2733" w:rsidRDefault="00AA3224" w:rsidP="00C520EC">
            <w:pPr>
              <w:spacing w:after="0"/>
              <w:rPr>
                <w:b/>
                <w:bCs/>
                <w:sz w:val="22"/>
                <w:szCs w:val="22"/>
              </w:rPr>
            </w:pPr>
            <w:r w:rsidRPr="00AA3224">
              <w:rPr>
                <w:b/>
                <w:bCs/>
                <w:sz w:val="22"/>
                <w:szCs w:val="22"/>
              </w:rPr>
              <w:t xml:space="preserve">Turț </w:t>
            </w:r>
          </w:p>
          <w:p w14:paraId="4C0C7396" w14:textId="2E0BA48A" w:rsidR="00AA3224" w:rsidRPr="00AA3224" w:rsidRDefault="00AA3224" w:rsidP="00C520EC">
            <w:pPr>
              <w:spacing w:after="0"/>
              <w:rPr>
                <w:b/>
                <w:bCs/>
                <w:sz w:val="22"/>
                <w:szCs w:val="22"/>
              </w:rPr>
            </w:pPr>
            <w:r w:rsidRPr="00AA3224">
              <w:rPr>
                <w:sz w:val="22"/>
                <w:szCs w:val="22"/>
              </w:rPr>
              <w:t>(se asigur</w:t>
            </w:r>
            <w:r w:rsidR="00C520EC">
              <w:rPr>
                <w:sz w:val="22"/>
                <w:szCs w:val="22"/>
              </w:rPr>
              <w:t>ă</w:t>
            </w:r>
            <w:r w:rsidRPr="00AA3224">
              <w:rPr>
                <w:sz w:val="22"/>
                <w:szCs w:val="22"/>
              </w:rPr>
              <w:t xml:space="preserve"> cole</w:t>
            </w:r>
            <w:r w:rsidR="007167AC">
              <w:rPr>
                <w:sz w:val="22"/>
                <w:szCs w:val="22"/>
              </w:rPr>
              <w:t>c</w:t>
            </w:r>
            <w:r w:rsidRPr="00AA3224">
              <w:rPr>
                <w:sz w:val="22"/>
                <w:szCs w:val="22"/>
              </w:rPr>
              <w:t>tarea biode</w:t>
            </w:r>
            <w:r w:rsidR="00C520EC">
              <w:rPr>
                <w:sz w:val="22"/>
                <w:szCs w:val="22"/>
              </w:rPr>
              <w:t>ș</w:t>
            </w:r>
            <w:r w:rsidRPr="00AA3224">
              <w:rPr>
                <w:sz w:val="22"/>
                <w:szCs w:val="22"/>
              </w:rPr>
              <w:t>eurilor)</w:t>
            </w:r>
          </w:p>
        </w:tc>
        <w:tc>
          <w:tcPr>
            <w:tcW w:w="1195" w:type="pct"/>
            <w:noWrap/>
            <w:hideMark/>
          </w:tcPr>
          <w:p w14:paraId="14BB260D" w14:textId="77777777" w:rsidR="00AA3224" w:rsidRPr="00AA3224" w:rsidRDefault="00AA3224" w:rsidP="00C520EC">
            <w:pPr>
              <w:spacing w:after="0"/>
              <w:rPr>
                <w:b/>
                <w:bCs/>
                <w:sz w:val="22"/>
                <w:szCs w:val="22"/>
              </w:rPr>
            </w:pPr>
            <w:r w:rsidRPr="00AA3224">
              <w:rPr>
                <w:b/>
                <w:bCs/>
                <w:sz w:val="22"/>
                <w:szCs w:val="22"/>
              </w:rPr>
              <w:t>Petrești</w:t>
            </w:r>
          </w:p>
        </w:tc>
        <w:tc>
          <w:tcPr>
            <w:tcW w:w="896" w:type="pct"/>
            <w:noWrap/>
            <w:hideMark/>
          </w:tcPr>
          <w:p w14:paraId="6AAF6B0E" w14:textId="77777777" w:rsidR="00AA3224" w:rsidRPr="00AA3224" w:rsidRDefault="00AA3224" w:rsidP="00C520EC">
            <w:pPr>
              <w:spacing w:after="0"/>
              <w:rPr>
                <w:b/>
                <w:bCs/>
                <w:sz w:val="22"/>
                <w:szCs w:val="22"/>
              </w:rPr>
            </w:pPr>
          </w:p>
        </w:tc>
        <w:tc>
          <w:tcPr>
            <w:tcW w:w="857" w:type="pct"/>
            <w:noWrap/>
            <w:hideMark/>
          </w:tcPr>
          <w:p w14:paraId="66AAE9FA" w14:textId="77777777" w:rsidR="00AA3224" w:rsidRPr="00AA3224" w:rsidRDefault="00AA3224" w:rsidP="00C520EC">
            <w:pPr>
              <w:spacing w:after="0"/>
              <w:rPr>
                <w:sz w:val="22"/>
                <w:szCs w:val="22"/>
              </w:rPr>
            </w:pPr>
          </w:p>
        </w:tc>
        <w:tc>
          <w:tcPr>
            <w:tcW w:w="784" w:type="pct"/>
            <w:noWrap/>
            <w:hideMark/>
          </w:tcPr>
          <w:p w14:paraId="45DEF942" w14:textId="77777777" w:rsidR="00AA3224" w:rsidRPr="00AA3224" w:rsidRDefault="00AA3224" w:rsidP="00C520EC">
            <w:pPr>
              <w:spacing w:after="0"/>
              <w:rPr>
                <w:sz w:val="22"/>
                <w:szCs w:val="22"/>
              </w:rPr>
            </w:pPr>
          </w:p>
        </w:tc>
      </w:tr>
      <w:tr w:rsidR="00AA3224" w:rsidRPr="00AA3224" w14:paraId="5B7FA751" w14:textId="77777777" w:rsidTr="00FA2733">
        <w:trPr>
          <w:trHeight w:val="20"/>
        </w:trPr>
        <w:tc>
          <w:tcPr>
            <w:tcW w:w="1268" w:type="pct"/>
            <w:noWrap/>
            <w:hideMark/>
          </w:tcPr>
          <w:p w14:paraId="108C0E52" w14:textId="77777777" w:rsidR="00AA3224" w:rsidRPr="00AA3224" w:rsidRDefault="00AA3224" w:rsidP="00C520EC">
            <w:pPr>
              <w:spacing w:after="0"/>
              <w:rPr>
                <w:sz w:val="22"/>
                <w:szCs w:val="22"/>
              </w:rPr>
            </w:pPr>
          </w:p>
        </w:tc>
        <w:tc>
          <w:tcPr>
            <w:tcW w:w="1195" w:type="pct"/>
            <w:noWrap/>
            <w:hideMark/>
          </w:tcPr>
          <w:p w14:paraId="680E19A2" w14:textId="77777777" w:rsidR="00AA3224" w:rsidRPr="00AA3224" w:rsidRDefault="00AA3224" w:rsidP="00C520EC">
            <w:pPr>
              <w:spacing w:after="0"/>
              <w:rPr>
                <w:b/>
                <w:bCs/>
                <w:sz w:val="22"/>
                <w:szCs w:val="22"/>
              </w:rPr>
            </w:pPr>
            <w:r w:rsidRPr="00AA3224">
              <w:rPr>
                <w:b/>
                <w:bCs/>
                <w:sz w:val="22"/>
                <w:szCs w:val="22"/>
              </w:rPr>
              <w:t>Pomi</w:t>
            </w:r>
          </w:p>
        </w:tc>
        <w:tc>
          <w:tcPr>
            <w:tcW w:w="896" w:type="pct"/>
            <w:noWrap/>
            <w:hideMark/>
          </w:tcPr>
          <w:p w14:paraId="7FFA3E61" w14:textId="77777777" w:rsidR="00AA3224" w:rsidRPr="00AA3224" w:rsidRDefault="00AA3224" w:rsidP="00C520EC">
            <w:pPr>
              <w:spacing w:after="0"/>
              <w:rPr>
                <w:b/>
                <w:bCs/>
                <w:sz w:val="22"/>
                <w:szCs w:val="22"/>
              </w:rPr>
            </w:pPr>
          </w:p>
        </w:tc>
        <w:tc>
          <w:tcPr>
            <w:tcW w:w="857" w:type="pct"/>
            <w:noWrap/>
            <w:hideMark/>
          </w:tcPr>
          <w:p w14:paraId="3E3809F9" w14:textId="77777777" w:rsidR="00AA3224" w:rsidRPr="00AA3224" w:rsidRDefault="00AA3224" w:rsidP="00C520EC">
            <w:pPr>
              <w:spacing w:after="0"/>
              <w:rPr>
                <w:sz w:val="22"/>
                <w:szCs w:val="22"/>
              </w:rPr>
            </w:pPr>
          </w:p>
        </w:tc>
        <w:tc>
          <w:tcPr>
            <w:tcW w:w="784" w:type="pct"/>
            <w:noWrap/>
            <w:hideMark/>
          </w:tcPr>
          <w:p w14:paraId="06E35D51" w14:textId="77777777" w:rsidR="00AA3224" w:rsidRPr="00AA3224" w:rsidRDefault="00AA3224" w:rsidP="00C520EC">
            <w:pPr>
              <w:spacing w:after="0"/>
              <w:rPr>
                <w:sz w:val="22"/>
                <w:szCs w:val="22"/>
              </w:rPr>
            </w:pPr>
          </w:p>
        </w:tc>
      </w:tr>
      <w:tr w:rsidR="00AA3224" w:rsidRPr="00AA3224" w14:paraId="0D3EA519" w14:textId="77777777" w:rsidTr="00FA2733">
        <w:trPr>
          <w:trHeight w:val="20"/>
        </w:trPr>
        <w:tc>
          <w:tcPr>
            <w:tcW w:w="1268" w:type="pct"/>
            <w:noWrap/>
            <w:hideMark/>
          </w:tcPr>
          <w:p w14:paraId="4B42C5C9" w14:textId="77777777" w:rsidR="00AA3224" w:rsidRPr="00AA3224" w:rsidRDefault="00AA3224" w:rsidP="00C520EC">
            <w:pPr>
              <w:spacing w:after="0"/>
              <w:rPr>
                <w:sz w:val="22"/>
                <w:szCs w:val="22"/>
              </w:rPr>
            </w:pPr>
          </w:p>
        </w:tc>
        <w:tc>
          <w:tcPr>
            <w:tcW w:w="1195" w:type="pct"/>
            <w:noWrap/>
            <w:hideMark/>
          </w:tcPr>
          <w:p w14:paraId="5BAA976B" w14:textId="77777777" w:rsidR="00AA3224" w:rsidRPr="00AA3224" w:rsidRDefault="00AA3224" w:rsidP="00C520EC">
            <w:pPr>
              <w:spacing w:after="0"/>
              <w:rPr>
                <w:b/>
                <w:bCs/>
                <w:sz w:val="22"/>
                <w:szCs w:val="22"/>
              </w:rPr>
            </w:pPr>
            <w:r w:rsidRPr="00AA3224">
              <w:rPr>
                <w:b/>
                <w:bCs/>
                <w:sz w:val="22"/>
                <w:szCs w:val="22"/>
              </w:rPr>
              <w:t>Săcășeni</w:t>
            </w:r>
          </w:p>
        </w:tc>
        <w:tc>
          <w:tcPr>
            <w:tcW w:w="896" w:type="pct"/>
            <w:noWrap/>
            <w:hideMark/>
          </w:tcPr>
          <w:p w14:paraId="3A7FD730" w14:textId="77777777" w:rsidR="00AA3224" w:rsidRPr="00AA3224" w:rsidRDefault="00AA3224" w:rsidP="00C520EC">
            <w:pPr>
              <w:spacing w:after="0"/>
              <w:rPr>
                <w:b/>
                <w:bCs/>
                <w:sz w:val="22"/>
                <w:szCs w:val="22"/>
              </w:rPr>
            </w:pPr>
          </w:p>
        </w:tc>
        <w:tc>
          <w:tcPr>
            <w:tcW w:w="857" w:type="pct"/>
            <w:noWrap/>
            <w:hideMark/>
          </w:tcPr>
          <w:p w14:paraId="556F14D1" w14:textId="77777777" w:rsidR="00AA3224" w:rsidRPr="00AA3224" w:rsidRDefault="00AA3224" w:rsidP="00C520EC">
            <w:pPr>
              <w:spacing w:after="0"/>
              <w:rPr>
                <w:sz w:val="22"/>
                <w:szCs w:val="22"/>
              </w:rPr>
            </w:pPr>
          </w:p>
        </w:tc>
        <w:tc>
          <w:tcPr>
            <w:tcW w:w="784" w:type="pct"/>
            <w:noWrap/>
            <w:hideMark/>
          </w:tcPr>
          <w:p w14:paraId="217E819A" w14:textId="77777777" w:rsidR="00AA3224" w:rsidRPr="00AA3224" w:rsidRDefault="00AA3224" w:rsidP="00C520EC">
            <w:pPr>
              <w:spacing w:after="0"/>
              <w:rPr>
                <w:sz w:val="22"/>
                <w:szCs w:val="22"/>
              </w:rPr>
            </w:pPr>
          </w:p>
        </w:tc>
      </w:tr>
      <w:tr w:rsidR="00AA3224" w:rsidRPr="00AA3224" w14:paraId="2C5F982F" w14:textId="77777777" w:rsidTr="00FA2733">
        <w:trPr>
          <w:trHeight w:val="20"/>
        </w:trPr>
        <w:tc>
          <w:tcPr>
            <w:tcW w:w="1268" w:type="pct"/>
            <w:noWrap/>
            <w:hideMark/>
          </w:tcPr>
          <w:p w14:paraId="375073BE" w14:textId="77777777" w:rsidR="00AA3224" w:rsidRPr="00AA3224" w:rsidRDefault="00AA3224" w:rsidP="00C520EC">
            <w:pPr>
              <w:spacing w:after="0"/>
              <w:rPr>
                <w:sz w:val="22"/>
                <w:szCs w:val="22"/>
              </w:rPr>
            </w:pPr>
          </w:p>
        </w:tc>
        <w:tc>
          <w:tcPr>
            <w:tcW w:w="1195" w:type="pct"/>
            <w:noWrap/>
            <w:hideMark/>
          </w:tcPr>
          <w:p w14:paraId="24751AB0" w14:textId="77777777" w:rsidR="00AA3224" w:rsidRPr="00AA3224" w:rsidRDefault="00AA3224" w:rsidP="00C520EC">
            <w:pPr>
              <w:spacing w:after="0"/>
              <w:rPr>
                <w:b/>
                <w:bCs/>
                <w:sz w:val="22"/>
                <w:szCs w:val="22"/>
              </w:rPr>
            </w:pPr>
            <w:r w:rsidRPr="00AA3224">
              <w:rPr>
                <w:b/>
                <w:bCs/>
                <w:sz w:val="22"/>
                <w:szCs w:val="22"/>
              </w:rPr>
              <w:t>Tiream</w:t>
            </w:r>
          </w:p>
        </w:tc>
        <w:tc>
          <w:tcPr>
            <w:tcW w:w="896" w:type="pct"/>
            <w:noWrap/>
            <w:hideMark/>
          </w:tcPr>
          <w:p w14:paraId="3B8DA389" w14:textId="77777777" w:rsidR="00AA3224" w:rsidRPr="00AA3224" w:rsidRDefault="00AA3224" w:rsidP="00C520EC">
            <w:pPr>
              <w:spacing w:after="0"/>
              <w:rPr>
                <w:b/>
                <w:bCs/>
                <w:sz w:val="22"/>
                <w:szCs w:val="22"/>
              </w:rPr>
            </w:pPr>
          </w:p>
        </w:tc>
        <w:tc>
          <w:tcPr>
            <w:tcW w:w="857" w:type="pct"/>
            <w:noWrap/>
            <w:hideMark/>
          </w:tcPr>
          <w:p w14:paraId="43C79131" w14:textId="77777777" w:rsidR="00AA3224" w:rsidRPr="00AA3224" w:rsidRDefault="00AA3224" w:rsidP="00C520EC">
            <w:pPr>
              <w:spacing w:after="0"/>
              <w:rPr>
                <w:sz w:val="22"/>
                <w:szCs w:val="22"/>
              </w:rPr>
            </w:pPr>
          </w:p>
        </w:tc>
        <w:tc>
          <w:tcPr>
            <w:tcW w:w="784" w:type="pct"/>
            <w:noWrap/>
            <w:hideMark/>
          </w:tcPr>
          <w:p w14:paraId="5A19D725" w14:textId="77777777" w:rsidR="00AA3224" w:rsidRPr="00AA3224" w:rsidRDefault="00AA3224" w:rsidP="00C520EC">
            <w:pPr>
              <w:spacing w:after="0"/>
              <w:rPr>
                <w:sz w:val="22"/>
                <w:szCs w:val="22"/>
              </w:rPr>
            </w:pPr>
          </w:p>
        </w:tc>
      </w:tr>
      <w:tr w:rsidR="00AA3224" w:rsidRPr="00AA3224" w14:paraId="7DA4809F" w14:textId="77777777" w:rsidTr="00FA2733">
        <w:trPr>
          <w:trHeight w:val="20"/>
        </w:trPr>
        <w:tc>
          <w:tcPr>
            <w:tcW w:w="1268" w:type="pct"/>
            <w:noWrap/>
            <w:hideMark/>
          </w:tcPr>
          <w:p w14:paraId="6A5E1292" w14:textId="77777777" w:rsidR="00AA3224" w:rsidRPr="00AA3224" w:rsidRDefault="00AA3224" w:rsidP="00C520EC">
            <w:pPr>
              <w:spacing w:after="0"/>
              <w:rPr>
                <w:sz w:val="22"/>
                <w:szCs w:val="22"/>
              </w:rPr>
            </w:pPr>
          </w:p>
        </w:tc>
        <w:tc>
          <w:tcPr>
            <w:tcW w:w="1195" w:type="pct"/>
            <w:noWrap/>
            <w:hideMark/>
          </w:tcPr>
          <w:p w14:paraId="35FB6087" w14:textId="77777777" w:rsidR="00AA3224" w:rsidRPr="00AA3224" w:rsidRDefault="00AA3224" w:rsidP="00C520EC">
            <w:pPr>
              <w:spacing w:after="0"/>
              <w:rPr>
                <w:b/>
                <w:bCs/>
                <w:sz w:val="22"/>
                <w:szCs w:val="22"/>
              </w:rPr>
            </w:pPr>
            <w:r w:rsidRPr="00AA3224">
              <w:rPr>
                <w:b/>
                <w:bCs/>
                <w:sz w:val="22"/>
                <w:szCs w:val="22"/>
              </w:rPr>
              <w:t>Acâș</w:t>
            </w:r>
          </w:p>
        </w:tc>
        <w:tc>
          <w:tcPr>
            <w:tcW w:w="896" w:type="pct"/>
            <w:noWrap/>
            <w:hideMark/>
          </w:tcPr>
          <w:p w14:paraId="07B2EDB1" w14:textId="77777777" w:rsidR="00AA3224" w:rsidRPr="00AA3224" w:rsidRDefault="00AA3224" w:rsidP="00C520EC">
            <w:pPr>
              <w:spacing w:after="0"/>
              <w:rPr>
                <w:b/>
                <w:bCs/>
                <w:sz w:val="22"/>
                <w:szCs w:val="22"/>
              </w:rPr>
            </w:pPr>
          </w:p>
        </w:tc>
        <w:tc>
          <w:tcPr>
            <w:tcW w:w="857" w:type="pct"/>
            <w:noWrap/>
            <w:hideMark/>
          </w:tcPr>
          <w:p w14:paraId="76556030" w14:textId="77777777" w:rsidR="00AA3224" w:rsidRPr="00AA3224" w:rsidRDefault="00AA3224" w:rsidP="00C520EC">
            <w:pPr>
              <w:spacing w:after="0"/>
              <w:rPr>
                <w:sz w:val="22"/>
                <w:szCs w:val="22"/>
              </w:rPr>
            </w:pPr>
          </w:p>
        </w:tc>
        <w:tc>
          <w:tcPr>
            <w:tcW w:w="784" w:type="pct"/>
            <w:noWrap/>
            <w:hideMark/>
          </w:tcPr>
          <w:p w14:paraId="4457F6D1" w14:textId="77777777" w:rsidR="00AA3224" w:rsidRPr="00AA3224" w:rsidRDefault="00AA3224" w:rsidP="00C520EC">
            <w:pPr>
              <w:spacing w:after="0"/>
              <w:rPr>
                <w:sz w:val="22"/>
                <w:szCs w:val="22"/>
              </w:rPr>
            </w:pPr>
          </w:p>
        </w:tc>
      </w:tr>
      <w:tr w:rsidR="00AA3224" w:rsidRPr="00AA3224" w14:paraId="3BC437EE" w14:textId="77777777" w:rsidTr="00FA2733">
        <w:trPr>
          <w:trHeight w:val="20"/>
        </w:trPr>
        <w:tc>
          <w:tcPr>
            <w:tcW w:w="1268" w:type="pct"/>
            <w:noWrap/>
            <w:hideMark/>
          </w:tcPr>
          <w:p w14:paraId="2AE745A8" w14:textId="77777777" w:rsidR="00AA3224" w:rsidRPr="00AA3224" w:rsidRDefault="00AA3224" w:rsidP="00C520EC">
            <w:pPr>
              <w:spacing w:after="0"/>
              <w:rPr>
                <w:sz w:val="22"/>
                <w:szCs w:val="22"/>
              </w:rPr>
            </w:pPr>
          </w:p>
        </w:tc>
        <w:tc>
          <w:tcPr>
            <w:tcW w:w="1195" w:type="pct"/>
            <w:noWrap/>
            <w:hideMark/>
          </w:tcPr>
          <w:p w14:paraId="0567F51C" w14:textId="77777777" w:rsidR="00AA3224" w:rsidRPr="00AA3224" w:rsidRDefault="00AA3224" w:rsidP="00C520EC">
            <w:pPr>
              <w:spacing w:after="0"/>
              <w:rPr>
                <w:b/>
                <w:bCs/>
                <w:sz w:val="22"/>
                <w:szCs w:val="22"/>
              </w:rPr>
            </w:pPr>
            <w:r w:rsidRPr="00AA3224">
              <w:rPr>
                <w:b/>
                <w:bCs/>
                <w:sz w:val="22"/>
                <w:szCs w:val="22"/>
              </w:rPr>
              <w:t>Agriș</w:t>
            </w:r>
          </w:p>
        </w:tc>
        <w:tc>
          <w:tcPr>
            <w:tcW w:w="896" w:type="pct"/>
            <w:noWrap/>
            <w:hideMark/>
          </w:tcPr>
          <w:p w14:paraId="0032D3B2" w14:textId="77777777" w:rsidR="00AA3224" w:rsidRPr="00AA3224" w:rsidRDefault="00AA3224" w:rsidP="00C520EC">
            <w:pPr>
              <w:spacing w:after="0"/>
              <w:rPr>
                <w:b/>
                <w:bCs/>
                <w:sz w:val="22"/>
                <w:szCs w:val="22"/>
              </w:rPr>
            </w:pPr>
          </w:p>
        </w:tc>
        <w:tc>
          <w:tcPr>
            <w:tcW w:w="857" w:type="pct"/>
            <w:noWrap/>
            <w:hideMark/>
          </w:tcPr>
          <w:p w14:paraId="38F000B2" w14:textId="77777777" w:rsidR="00AA3224" w:rsidRPr="00AA3224" w:rsidRDefault="00AA3224" w:rsidP="00C520EC">
            <w:pPr>
              <w:spacing w:after="0"/>
              <w:rPr>
                <w:sz w:val="22"/>
                <w:szCs w:val="22"/>
              </w:rPr>
            </w:pPr>
          </w:p>
        </w:tc>
        <w:tc>
          <w:tcPr>
            <w:tcW w:w="784" w:type="pct"/>
            <w:noWrap/>
            <w:hideMark/>
          </w:tcPr>
          <w:p w14:paraId="6A578CDF" w14:textId="77777777" w:rsidR="00AA3224" w:rsidRPr="00AA3224" w:rsidRDefault="00AA3224" w:rsidP="00C520EC">
            <w:pPr>
              <w:spacing w:after="0"/>
              <w:rPr>
                <w:sz w:val="22"/>
                <w:szCs w:val="22"/>
              </w:rPr>
            </w:pPr>
          </w:p>
        </w:tc>
      </w:tr>
      <w:tr w:rsidR="00AA3224" w:rsidRPr="00AA3224" w14:paraId="3FEB8965" w14:textId="77777777" w:rsidTr="00FA2733">
        <w:trPr>
          <w:trHeight w:val="20"/>
        </w:trPr>
        <w:tc>
          <w:tcPr>
            <w:tcW w:w="1268" w:type="pct"/>
            <w:noWrap/>
            <w:hideMark/>
          </w:tcPr>
          <w:p w14:paraId="71A27508" w14:textId="77777777" w:rsidR="00AA3224" w:rsidRPr="00AA3224" w:rsidRDefault="00AA3224" w:rsidP="00C520EC">
            <w:pPr>
              <w:spacing w:after="0"/>
              <w:rPr>
                <w:sz w:val="22"/>
                <w:szCs w:val="22"/>
              </w:rPr>
            </w:pPr>
          </w:p>
        </w:tc>
        <w:tc>
          <w:tcPr>
            <w:tcW w:w="1195" w:type="pct"/>
            <w:noWrap/>
            <w:hideMark/>
          </w:tcPr>
          <w:p w14:paraId="0070B05E" w14:textId="77777777" w:rsidR="00AA3224" w:rsidRPr="00AA3224" w:rsidRDefault="00AA3224" w:rsidP="00C520EC">
            <w:pPr>
              <w:spacing w:after="0"/>
              <w:rPr>
                <w:b/>
                <w:bCs/>
                <w:sz w:val="22"/>
                <w:szCs w:val="22"/>
              </w:rPr>
            </w:pPr>
            <w:r w:rsidRPr="00AA3224">
              <w:rPr>
                <w:b/>
                <w:bCs/>
                <w:sz w:val="22"/>
                <w:szCs w:val="22"/>
              </w:rPr>
              <w:t>Apa</w:t>
            </w:r>
          </w:p>
        </w:tc>
        <w:tc>
          <w:tcPr>
            <w:tcW w:w="896" w:type="pct"/>
            <w:noWrap/>
            <w:hideMark/>
          </w:tcPr>
          <w:p w14:paraId="7E2AAE62" w14:textId="77777777" w:rsidR="00AA3224" w:rsidRPr="00AA3224" w:rsidRDefault="00AA3224" w:rsidP="00C520EC">
            <w:pPr>
              <w:spacing w:after="0"/>
              <w:rPr>
                <w:b/>
                <w:bCs/>
                <w:sz w:val="22"/>
                <w:szCs w:val="22"/>
              </w:rPr>
            </w:pPr>
          </w:p>
        </w:tc>
        <w:tc>
          <w:tcPr>
            <w:tcW w:w="857" w:type="pct"/>
            <w:noWrap/>
            <w:hideMark/>
          </w:tcPr>
          <w:p w14:paraId="4670D432" w14:textId="77777777" w:rsidR="00AA3224" w:rsidRPr="00AA3224" w:rsidRDefault="00AA3224" w:rsidP="00C520EC">
            <w:pPr>
              <w:spacing w:after="0"/>
              <w:rPr>
                <w:sz w:val="22"/>
                <w:szCs w:val="22"/>
              </w:rPr>
            </w:pPr>
          </w:p>
        </w:tc>
        <w:tc>
          <w:tcPr>
            <w:tcW w:w="784" w:type="pct"/>
            <w:noWrap/>
            <w:hideMark/>
          </w:tcPr>
          <w:p w14:paraId="71896B70" w14:textId="77777777" w:rsidR="00AA3224" w:rsidRPr="00AA3224" w:rsidRDefault="00AA3224" w:rsidP="00C520EC">
            <w:pPr>
              <w:spacing w:after="0"/>
              <w:rPr>
                <w:sz w:val="22"/>
                <w:szCs w:val="22"/>
              </w:rPr>
            </w:pPr>
          </w:p>
        </w:tc>
      </w:tr>
      <w:tr w:rsidR="00AA3224" w:rsidRPr="00AA3224" w14:paraId="1DB62EA6" w14:textId="77777777" w:rsidTr="00FA2733">
        <w:trPr>
          <w:trHeight w:val="20"/>
        </w:trPr>
        <w:tc>
          <w:tcPr>
            <w:tcW w:w="1268" w:type="pct"/>
            <w:noWrap/>
            <w:hideMark/>
          </w:tcPr>
          <w:p w14:paraId="4A02BC23" w14:textId="77777777" w:rsidR="00AA3224" w:rsidRPr="00AA3224" w:rsidRDefault="00AA3224" w:rsidP="00C520EC">
            <w:pPr>
              <w:spacing w:after="0"/>
              <w:rPr>
                <w:sz w:val="22"/>
                <w:szCs w:val="22"/>
              </w:rPr>
            </w:pPr>
          </w:p>
        </w:tc>
        <w:tc>
          <w:tcPr>
            <w:tcW w:w="1195" w:type="pct"/>
            <w:noWrap/>
            <w:hideMark/>
          </w:tcPr>
          <w:p w14:paraId="65F85963" w14:textId="77777777" w:rsidR="00AA3224" w:rsidRPr="00AA3224" w:rsidRDefault="00AA3224" w:rsidP="00C520EC">
            <w:pPr>
              <w:spacing w:after="0"/>
              <w:rPr>
                <w:b/>
                <w:bCs/>
                <w:sz w:val="22"/>
                <w:szCs w:val="22"/>
              </w:rPr>
            </w:pPr>
            <w:r w:rsidRPr="00AA3224">
              <w:rPr>
                <w:b/>
                <w:bCs/>
                <w:sz w:val="22"/>
                <w:szCs w:val="22"/>
              </w:rPr>
              <w:t>Berveni</w:t>
            </w:r>
          </w:p>
        </w:tc>
        <w:tc>
          <w:tcPr>
            <w:tcW w:w="896" w:type="pct"/>
            <w:noWrap/>
            <w:hideMark/>
          </w:tcPr>
          <w:p w14:paraId="038A2088" w14:textId="77777777" w:rsidR="00AA3224" w:rsidRPr="00AA3224" w:rsidRDefault="00AA3224" w:rsidP="00C520EC">
            <w:pPr>
              <w:spacing w:after="0"/>
              <w:rPr>
                <w:b/>
                <w:bCs/>
                <w:sz w:val="22"/>
                <w:szCs w:val="22"/>
              </w:rPr>
            </w:pPr>
          </w:p>
        </w:tc>
        <w:tc>
          <w:tcPr>
            <w:tcW w:w="857" w:type="pct"/>
            <w:noWrap/>
            <w:hideMark/>
          </w:tcPr>
          <w:p w14:paraId="650EB4A8" w14:textId="77777777" w:rsidR="00AA3224" w:rsidRPr="00AA3224" w:rsidRDefault="00AA3224" w:rsidP="00C520EC">
            <w:pPr>
              <w:spacing w:after="0"/>
              <w:rPr>
                <w:sz w:val="22"/>
                <w:szCs w:val="22"/>
              </w:rPr>
            </w:pPr>
          </w:p>
        </w:tc>
        <w:tc>
          <w:tcPr>
            <w:tcW w:w="784" w:type="pct"/>
            <w:noWrap/>
            <w:hideMark/>
          </w:tcPr>
          <w:p w14:paraId="0035742A" w14:textId="77777777" w:rsidR="00AA3224" w:rsidRPr="00AA3224" w:rsidRDefault="00AA3224" w:rsidP="00C520EC">
            <w:pPr>
              <w:spacing w:after="0"/>
              <w:rPr>
                <w:sz w:val="22"/>
                <w:szCs w:val="22"/>
              </w:rPr>
            </w:pPr>
          </w:p>
        </w:tc>
      </w:tr>
      <w:tr w:rsidR="00AA3224" w:rsidRPr="00AA3224" w14:paraId="55060C03" w14:textId="77777777" w:rsidTr="00FA2733">
        <w:trPr>
          <w:trHeight w:val="20"/>
        </w:trPr>
        <w:tc>
          <w:tcPr>
            <w:tcW w:w="1268" w:type="pct"/>
            <w:noWrap/>
            <w:hideMark/>
          </w:tcPr>
          <w:p w14:paraId="71286368" w14:textId="77777777" w:rsidR="00AA3224" w:rsidRPr="00AA3224" w:rsidRDefault="00AA3224" w:rsidP="00C520EC">
            <w:pPr>
              <w:spacing w:after="0"/>
              <w:rPr>
                <w:sz w:val="22"/>
                <w:szCs w:val="22"/>
              </w:rPr>
            </w:pPr>
          </w:p>
        </w:tc>
        <w:tc>
          <w:tcPr>
            <w:tcW w:w="1195" w:type="pct"/>
            <w:noWrap/>
            <w:hideMark/>
          </w:tcPr>
          <w:p w14:paraId="357A717C" w14:textId="77777777" w:rsidR="00AA3224" w:rsidRPr="00AA3224" w:rsidRDefault="00AA3224" w:rsidP="00C520EC">
            <w:pPr>
              <w:spacing w:after="0"/>
              <w:rPr>
                <w:b/>
                <w:bCs/>
                <w:sz w:val="22"/>
                <w:szCs w:val="22"/>
              </w:rPr>
            </w:pPr>
            <w:r w:rsidRPr="00AA3224">
              <w:rPr>
                <w:b/>
                <w:bCs/>
                <w:sz w:val="22"/>
                <w:szCs w:val="22"/>
              </w:rPr>
              <w:t>Cămin</w:t>
            </w:r>
          </w:p>
        </w:tc>
        <w:tc>
          <w:tcPr>
            <w:tcW w:w="896" w:type="pct"/>
            <w:noWrap/>
            <w:hideMark/>
          </w:tcPr>
          <w:p w14:paraId="356080AF" w14:textId="77777777" w:rsidR="00AA3224" w:rsidRPr="00AA3224" w:rsidRDefault="00AA3224" w:rsidP="00C520EC">
            <w:pPr>
              <w:spacing w:after="0"/>
              <w:rPr>
                <w:b/>
                <w:bCs/>
                <w:sz w:val="22"/>
                <w:szCs w:val="22"/>
              </w:rPr>
            </w:pPr>
          </w:p>
        </w:tc>
        <w:tc>
          <w:tcPr>
            <w:tcW w:w="857" w:type="pct"/>
            <w:noWrap/>
            <w:hideMark/>
          </w:tcPr>
          <w:p w14:paraId="52357CDC" w14:textId="77777777" w:rsidR="00AA3224" w:rsidRPr="00AA3224" w:rsidRDefault="00AA3224" w:rsidP="00C520EC">
            <w:pPr>
              <w:spacing w:after="0"/>
              <w:rPr>
                <w:sz w:val="22"/>
                <w:szCs w:val="22"/>
              </w:rPr>
            </w:pPr>
          </w:p>
        </w:tc>
        <w:tc>
          <w:tcPr>
            <w:tcW w:w="784" w:type="pct"/>
            <w:noWrap/>
            <w:hideMark/>
          </w:tcPr>
          <w:p w14:paraId="6903E21B" w14:textId="77777777" w:rsidR="00AA3224" w:rsidRPr="00AA3224" w:rsidRDefault="00AA3224" w:rsidP="00C520EC">
            <w:pPr>
              <w:spacing w:after="0"/>
              <w:rPr>
                <w:sz w:val="22"/>
                <w:szCs w:val="22"/>
              </w:rPr>
            </w:pPr>
          </w:p>
        </w:tc>
      </w:tr>
      <w:tr w:rsidR="00AA3224" w:rsidRPr="00AA3224" w14:paraId="46BDB8F1" w14:textId="77777777" w:rsidTr="00FA2733">
        <w:trPr>
          <w:trHeight w:val="20"/>
        </w:trPr>
        <w:tc>
          <w:tcPr>
            <w:tcW w:w="1268" w:type="pct"/>
            <w:noWrap/>
            <w:hideMark/>
          </w:tcPr>
          <w:p w14:paraId="64079FA3" w14:textId="77777777" w:rsidR="00AA3224" w:rsidRPr="00AA3224" w:rsidRDefault="00AA3224" w:rsidP="00C520EC">
            <w:pPr>
              <w:spacing w:after="0"/>
              <w:rPr>
                <w:sz w:val="22"/>
                <w:szCs w:val="22"/>
              </w:rPr>
            </w:pPr>
          </w:p>
        </w:tc>
        <w:tc>
          <w:tcPr>
            <w:tcW w:w="1195" w:type="pct"/>
            <w:noWrap/>
            <w:hideMark/>
          </w:tcPr>
          <w:p w14:paraId="1384142C" w14:textId="77777777" w:rsidR="00AA3224" w:rsidRPr="00AA3224" w:rsidRDefault="00AA3224" w:rsidP="00C520EC">
            <w:pPr>
              <w:spacing w:after="0"/>
              <w:rPr>
                <w:b/>
                <w:bCs/>
                <w:sz w:val="22"/>
                <w:szCs w:val="22"/>
              </w:rPr>
            </w:pPr>
            <w:r w:rsidRPr="00AA3224">
              <w:rPr>
                <w:b/>
                <w:bCs/>
                <w:sz w:val="22"/>
                <w:szCs w:val="22"/>
              </w:rPr>
              <w:t>Căpleni</w:t>
            </w:r>
          </w:p>
        </w:tc>
        <w:tc>
          <w:tcPr>
            <w:tcW w:w="896" w:type="pct"/>
            <w:noWrap/>
            <w:hideMark/>
          </w:tcPr>
          <w:p w14:paraId="4D069B4C" w14:textId="77777777" w:rsidR="00AA3224" w:rsidRPr="00AA3224" w:rsidRDefault="00AA3224" w:rsidP="00C520EC">
            <w:pPr>
              <w:spacing w:after="0"/>
              <w:rPr>
                <w:b/>
                <w:bCs/>
                <w:sz w:val="22"/>
                <w:szCs w:val="22"/>
              </w:rPr>
            </w:pPr>
          </w:p>
        </w:tc>
        <w:tc>
          <w:tcPr>
            <w:tcW w:w="857" w:type="pct"/>
            <w:noWrap/>
            <w:hideMark/>
          </w:tcPr>
          <w:p w14:paraId="11809F1C" w14:textId="77777777" w:rsidR="00AA3224" w:rsidRPr="00AA3224" w:rsidRDefault="00AA3224" w:rsidP="00C520EC">
            <w:pPr>
              <w:spacing w:after="0"/>
              <w:rPr>
                <w:sz w:val="22"/>
                <w:szCs w:val="22"/>
              </w:rPr>
            </w:pPr>
          </w:p>
        </w:tc>
        <w:tc>
          <w:tcPr>
            <w:tcW w:w="784" w:type="pct"/>
            <w:noWrap/>
            <w:hideMark/>
          </w:tcPr>
          <w:p w14:paraId="0E64A940" w14:textId="77777777" w:rsidR="00AA3224" w:rsidRPr="00AA3224" w:rsidRDefault="00AA3224" w:rsidP="00C520EC">
            <w:pPr>
              <w:spacing w:after="0"/>
              <w:rPr>
                <w:sz w:val="22"/>
                <w:szCs w:val="22"/>
              </w:rPr>
            </w:pPr>
          </w:p>
        </w:tc>
      </w:tr>
      <w:tr w:rsidR="00AA3224" w:rsidRPr="00AA3224" w14:paraId="59BAA468" w14:textId="77777777" w:rsidTr="00FA2733">
        <w:trPr>
          <w:trHeight w:val="20"/>
        </w:trPr>
        <w:tc>
          <w:tcPr>
            <w:tcW w:w="1268" w:type="pct"/>
            <w:noWrap/>
            <w:hideMark/>
          </w:tcPr>
          <w:p w14:paraId="776CD455" w14:textId="77777777" w:rsidR="00AA3224" w:rsidRPr="00AA3224" w:rsidRDefault="00AA3224" w:rsidP="00C520EC">
            <w:pPr>
              <w:spacing w:after="0"/>
              <w:rPr>
                <w:sz w:val="22"/>
                <w:szCs w:val="22"/>
              </w:rPr>
            </w:pPr>
          </w:p>
        </w:tc>
        <w:tc>
          <w:tcPr>
            <w:tcW w:w="1195" w:type="pct"/>
            <w:noWrap/>
            <w:hideMark/>
          </w:tcPr>
          <w:p w14:paraId="251AB877" w14:textId="77777777" w:rsidR="00AA3224" w:rsidRPr="00AA3224" w:rsidRDefault="00AA3224" w:rsidP="00C520EC">
            <w:pPr>
              <w:spacing w:after="0"/>
              <w:rPr>
                <w:b/>
                <w:bCs/>
                <w:sz w:val="22"/>
                <w:szCs w:val="22"/>
              </w:rPr>
            </w:pPr>
            <w:r w:rsidRPr="00AA3224">
              <w:rPr>
                <w:b/>
                <w:bCs/>
                <w:sz w:val="22"/>
                <w:szCs w:val="22"/>
              </w:rPr>
              <w:t>Căuaș</w:t>
            </w:r>
          </w:p>
        </w:tc>
        <w:tc>
          <w:tcPr>
            <w:tcW w:w="896" w:type="pct"/>
            <w:noWrap/>
            <w:hideMark/>
          </w:tcPr>
          <w:p w14:paraId="0D23832D" w14:textId="77777777" w:rsidR="00AA3224" w:rsidRPr="00AA3224" w:rsidRDefault="00AA3224" w:rsidP="00C520EC">
            <w:pPr>
              <w:spacing w:after="0"/>
              <w:rPr>
                <w:b/>
                <w:bCs/>
                <w:sz w:val="22"/>
                <w:szCs w:val="22"/>
              </w:rPr>
            </w:pPr>
          </w:p>
        </w:tc>
        <w:tc>
          <w:tcPr>
            <w:tcW w:w="857" w:type="pct"/>
            <w:noWrap/>
            <w:hideMark/>
          </w:tcPr>
          <w:p w14:paraId="266C15F0" w14:textId="77777777" w:rsidR="00AA3224" w:rsidRPr="00AA3224" w:rsidRDefault="00AA3224" w:rsidP="00C520EC">
            <w:pPr>
              <w:spacing w:after="0"/>
              <w:rPr>
                <w:sz w:val="22"/>
                <w:szCs w:val="22"/>
              </w:rPr>
            </w:pPr>
          </w:p>
        </w:tc>
        <w:tc>
          <w:tcPr>
            <w:tcW w:w="784" w:type="pct"/>
            <w:noWrap/>
            <w:hideMark/>
          </w:tcPr>
          <w:p w14:paraId="1B9261B2" w14:textId="77777777" w:rsidR="00AA3224" w:rsidRPr="00AA3224" w:rsidRDefault="00AA3224" w:rsidP="00C520EC">
            <w:pPr>
              <w:spacing w:after="0"/>
              <w:rPr>
                <w:sz w:val="22"/>
                <w:szCs w:val="22"/>
              </w:rPr>
            </w:pPr>
          </w:p>
        </w:tc>
      </w:tr>
      <w:tr w:rsidR="00AA3224" w:rsidRPr="00AA3224" w14:paraId="054A6FBF" w14:textId="77777777" w:rsidTr="00FA2733">
        <w:trPr>
          <w:trHeight w:val="20"/>
        </w:trPr>
        <w:tc>
          <w:tcPr>
            <w:tcW w:w="1268" w:type="pct"/>
            <w:noWrap/>
            <w:hideMark/>
          </w:tcPr>
          <w:p w14:paraId="68421334" w14:textId="77777777" w:rsidR="00AA3224" w:rsidRPr="00AA3224" w:rsidRDefault="00AA3224" w:rsidP="00C520EC">
            <w:pPr>
              <w:spacing w:after="0"/>
              <w:rPr>
                <w:sz w:val="22"/>
                <w:szCs w:val="22"/>
              </w:rPr>
            </w:pPr>
          </w:p>
        </w:tc>
        <w:tc>
          <w:tcPr>
            <w:tcW w:w="1195" w:type="pct"/>
            <w:noWrap/>
            <w:hideMark/>
          </w:tcPr>
          <w:p w14:paraId="49E7A189" w14:textId="77777777" w:rsidR="00AA3224" w:rsidRPr="00AA3224" w:rsidRDefault="00AA3224" w:rsidP="00C520EC">
            <w:pPr>
              <w:spacing w:after="0"/>
              <w:rPr>
                <w:b/>
                <w:bCs/>
                <w:sz w:val="22"/>
                <w:szCs w:val="22"/>
              </w:rPr>
            </w:pPr>
            <w:r w:rsidRPr="00AA3224">
              <w:rPr>
                <w:b/>
                <w:bCs/>
                <w:sz w:val="22"/>
                <w:szCs w:val="22"/>
              </w:rPr>
              <w:t>Cehal</w:t>
            </w:r>
          </w:p>
        </w:tc>
        <w:tc>
          <w:tcPr>
            <w:tcW w:w="896" w:type="pct"/>
            <w:noWrap/>
            <w:hideMark/>
          </w:tcPr>
          <w:p w14:paraId="562CD0F8" w14:textId="77777777" w:rsidR="00AA3224" w:rsidRPr="00AA3224" w:rsidRDefault="00AA3224" w:rsidP="00C520EC">
            <w:pPr>
              <w:spacing w:after="0"/>
              <w:rPr>
                <w:b/>
                <w:bCs/>
                <w:sz w:val="22"/>
                <w:szCs w:val="22"/>
              </w:rPr>
            </w:pPr>
          </w:p>
        </w:tc>
        <w:tc>
          <w:tcPr>
            <w:tcW w:w="857" w:type="pct"/>
            <w:noWrap/>
            <w:hideMark/>
          </w:tcPr>
          <w:p w14:paraId="1059AFE2" w14:textId="77777777" w:rsidR="00AA3224" w:rsidRPr="00AA3224" w:rsidRDefault="00AA3224" w:rsidP="00C520EC">
            <w:pPr>
              <w:spacing w:after="0"/>
              <w:rPr>
                <w:sz w:val="22"/>
                <w:szCs w:val="22"/>
              </w:rPr>
            </w:pPr>
          </w:p>
        </w:tc>
        <w:tc>
          <w:tcPr>
            <w:tcW w:w="784" w:type="pct"/>
            <w:noWrap/>
            <w:hideMark/>
          </w:tcPr>
          <w:p w14:paraId="5BBD3942" w14:textId="77777777" w:rsidR="00AA3224" w:rsidRPr="00AA3224" w:rsidRDefault="00AA3224" w:rsidP="00C520EC">
            <w:pPr>
              <w:spacing w:after="0"/>
              <w:rPr>
                <w:sz w:val="22"/>
                <w:szCs w:val="22"/>
              </w:rPr>
            </w:pPr>
          </w:p>
        </w:tc>
      </w:tr>
      <w:tr w:rsidR="00AA3224" w:rsidRPr="00AA3224" w14:paraId="29A453D3" w14:textId="77777777" w:rsidTr="00FA2733">
        <w:trPr>
          <w:trHeight w:val="20"/>
        </w:trPr>
        <w:tc>
          <w:tcPr>
            <w:tcW w:w="1268" w:type="pct"/>
            <w:noWrap/>
            <w:hideMark/>
          </w:tcPr>
          <w:p w14:paraId="13ADB2E7" w14:textId="77777777" w:rsidR="00AA3224" w:rsidRPr="00AA3224" w:rsidRDefault="00AA3224" w:rsidP="00C520EC">
            <w:pPr>
              <w:spacing w:after="0"/>
              <w:rPr>
                <w:sz w:val="22"/>
                <w:szCs w:val="22"/>
              </w:rPr>
            </w:pPr>
          </w:p>
        </w:tc>
        <w:tc>
          <w:tcPr>
            <w:tcW w:w="1195" w:type="pct"/>
            <w:noWrap/>
            <w:hideMark/>
          </w:tcPr>
          <w:p w14:paraId="09B50A75" w14:textId="77777777" w:rsidR="00AA3224" w:rsidRPr="00AA3224" w:rsidRDefault="00AA3224" w:rsidP="00C520EC">
            <w:pPr>
              <w:spacing w:after="0"/>
              <w:rPr>
                <w:b/>
                <w:bCs/>
                <w:sz w:val="22"/>
                <w:szCs w:val="22"/>
              </w:rPr>
            </w:pPr>
            <w:r w:rsidRPr="00AA3224">
              <w:rPr>
                <w:b/>
                <w:bCs/>
                <w:sz w:val="22"/>
                <w:szCs w:val="22"/>
              </w:rPr>
              <w:t>Certeze</w:t>
            </w:r>
          </w:p>
        </w:tc>
        <w:tc>
          <w:tcPr>
            <w:tcW w:w="896" w:type="pct"/>
            <w:noWrap/>
            <w:hideMark/>
          </w:tcPr>
          <w:p w14:paraId="015EE95F" w14:textId="77777777" w:rsidR="00AA3224" w:rsidRPr="00AA3224" w:rsidRDefault="00AA3224" w:rsidP="00C520EC">
            <w:pPr>
              <w:spacing w:after="0"/>
              <w:rPr>
                <w:b/>
                <w:bCs/>
                <w:sz w:val="22"/>
                <w:szCs w:val="22"/>
              </w:rPr>
            </w:pPr>
          </w:p>
        </w:tc>
        <w:tc>
          <w:tcPr>
            <w:tcW w:w="857" w:type="pct"/>
            <w:noWrap/>
            <w:hideMark/>
          </w:tcPr>
          <w:p w14:paraId="312BA433" w14:textId="77777777" w:rsidR="00AA3224" w:rsidRPr="00AA3224" w:rsidRDefault="00AA3224" w:rsidP="00C520EC">
            <w:pPr>
              <w:spacing w:after="0"/>
              <w:rPr>
                <w:sz w:val="22"/>
                <w:szCs w:val="22"/>
              </w:rPr>
            </w:pPr>
          </w:p>
        </w:tc>
        <w:tc>
          <w:tcPr>
            <w:tcW w:w="784" w:type="pct"/>
            <w:noWrap/>
            <w:hideMark/>
          </w:tcPr>
          <w:p w14:paraId="72470554" w14:textId="77777777" w:rsidR="00AA3224" w:rsidRPr="00AA3224" w:rsidRDefault="00AA3224" w:rsidP="00C520EC">
            <w:pPr>
              <w:spacing w:after="0"/>
              <w:rPr>
                <w:sz w:val="22"/>
                <w:szCs w:val="22"/>
              </w:rPr>
            </w:pPr>
          </w:p>
        </w:tc>
      </w:tr>
      <w:tr w:rsidR="00AA3224" w:rsidRPr="00AA3224" w14:paraId="51EC81A9" w14:textId="77777777" w:rsidTr="00FA2733">
        <w:trPr>
          <w:trHeight w:val="20"/>
        </w:trPr>
        <w:tc>
          <w:tcPr>
            <w:tcW w:w="1268" w:type="pct"/>
            <w:noWrap/>
            <w:hideMark/>
          </w:tcPr>
          <w:p w14:paraId="2030A1E4" w14:textId="77777777" w:rsidR="00AA3224" w:rsidRPr="00AA3224" w:rsidRDefault="00AA3224" w:rsidP="00C520EC">
            <w:pPr>
              <w:spacing w:after="0"/>
              <w:rPr>
                <w:sz w:val="22"/>
                <w:szCs w:val="22"/>
              </w:rPr>
            </w:pPr>
          </w:p>
        </w:tc>
        <w:tc>
          <w:tcPr>
            <w:tcW w:w="1195" w:type="pct"/>
            <w:noWrap/>
            <w:hideMark/>
          </w:tcPr>
          <w:p w14:paraId="04BF7250" w14:textId="77777777" w:rsidR="00AA3224" w:rsidRPr="00AA3224" w:rsidRDefault="00AA3224" w:rsidP="00C520EC">
            <w:pPr>
              <w:spacing w:after="0"/>
              <w:rPr>
                <w:b/>
                <w:bCs/>
                <w:sz w:val="22"/>
                <w:szCs w:val="22"/>
              </w:rPr>
            </w:pPr>
            <w:r w:rsidRPr="00AA3224">
              <w:rPr>
                <w:b/>
                <w:bCs/>
                <w:sz w:val="22"/>
                <w:szCs w:val="22"/>
              </w:rPr>
              <w:t>Craidorolț</w:t>
            </w:r>
          </w:p>
        </w:tc>
        <w:tc>
          <w:tcPr>
            <w:tcW w:w="896" w:type="pct"/>
            <w:noWrap/>
            <w:hideMark/>
          </w:tcPr>
          <w:p w14:paraId="3F91094E" w14:textId="77777777" w:rsidR="00AA3224" w:rsidRPr="00AA3224" w:rsidRDefault="00AA3224" w:rsidP="00C520EC">
            <w:pPr>
              <w:spacing w:after="0"/>
              <w:rPr>
                <w:b/>
                <w:bCs/>
                <w:sz w:val="22"/>
                <w:szCs w:val="22"/>
              </w:rPr>
            </w:pPr>
          </w:p>
        </w:tc>
        <w:tc>
          <w:tcPr>
            <w:tcW w:w="857" w:type="pct"/>
            <w:noWrap/>
            <w:hideMark/>
          </w:tcPr>
          <w:p w14:paraId="3A1ECF8D" w14:textId="77777777" w:rsidR="00AA3224" w:rsidRPr="00AA3224" w:rsidRDefault="00AA3224" w:rsidP="00C520EC">
            <w:pPr>
              <w:spacing w:after="0"/>
              <w:rPr>
                <w:sz w:val="22"/>
                <w:szCs w:val="22"/>
              </w:rPr>
            </w:pPr>
          </w:p>
        </w:tc>
        <w:tc>
          <w:tcPr>
            <w:tcW w:w="784" w:type="pct"/>
            <w:noWrap/>
            <w:hideMark/>
          </w:tcPr>
          <w:p w14:paraId="4B0D225F" w14:textId="77777777" w:rsidR="00AA3224" w:rsidRPr="00AA3224" w:rsidRDefault="00AA3224" w:rsidP="00C520EC">
            <w:pPr>
              <w:spacing w:after="0"/>
              <w:rPr>
                <w:sz w:val="22"/>
                <w:szCs w:val="22"/>
              </w:rPr>
            </w:pPr>
          </w:p>
        </w:tc>
      </w:tr>
      <w:tr w:rsidR="00AA3224" w:rsidRPr="00AA3224" w14:paraId="6DB44474" w14:textId="77777777" w:rsidTr="00FA2733">
        <w:trPr>
          <w:trHeight w:val="20"/>
        </w:trPr>
        <w:tc>
          <w:tcPr>
            <w:tcW w:w="1268" w:type="pct"/>
            <w:noWrap/>
            <w:hideMark/>
          </w:tcPr>
          <w:p w14:paraId="7937007D" w14:textId="77777777" w:rsidR="00AA3224" w:rsidRPr="00AA3224" w:rsidRDefault="00AA3224" w:rsidP="00C520EC">
            <w:pPr>
              <w:spacing w:after="0"/>
              <w:rPr>
                <w:sz w:val="22"/>
                <w:szCs w:val="22"/>
              </w:rPr>
            </w:pPr>
          </w:p>
        </w:tc>
        <w:tc>
          <w:tcPr>
            <w:tcW w:w="1195" w:type="pct"/>
            <w:noWrap/>
            <w:hideMark/>
          </w:tcPr>
          <w:p w14:paraId="4E1AC248" w14:textId="77777777" w:rsidR="00AA3224" w:rsidRPr="00AA3224" w:rsidRDefault="00AA3224" w:rsidP="00C520EC">
            <w:pPr>
              <w:spacing w:after="0"/>
              <w:rPr>
                <w:b/>
                <w:bCs/>
                <w:sz w:val="22"/>
                <w:szCs w:val="22"/>
              </w:rPr>
            </w:pPr>
            <w:r w:rsidRPr="00AA3224">
              <w:rPr>
                <w:b/>
                <w:bCs/>
                <w:sz w:val="22"/>
                <w:szCs w:val="22"/>
              </w:rPr>
              <w:t>Crucișor</w:t>
            </w:r>
          </w:p>
        </w:tc>
        <w:tc>
          <w:tcPr>
            <w:tcW w:w="896" w:type="pct"/>
            <w:noWrap/>
            <w:hideMark/>
          </w:tcPr>
          <w:p w14:paraId="739C1C32" w14:textId="77777777" w:rsidR="00AA3224" w:rsidRPr="00AA3224" w:rsidRDefault="00AA3224" w:rsidP="00C520EC">
            <w:pPr>
              <w:spacing w:after="0"/>
              <w:rPr>
                <w:b/>
                <w:bCs/>
                <w:sz w:val="22"/>
                <w:szCs w:val="22"/>
              </w:rPr>
            </w:pPr>
          </w:p>
        </w:tc>
        <w:tc>
          <w:tcPr>
            <w:tcW w:w="857" w:type="pct"/>
            <w:noWrap/>
            <w:hideMark/>
          </w:tcPr>
          <w:p w14:paraId="46F2946A" w14:textId="77777777" w:rsidR="00AA3224" w:rsidRPr="00AA3224" w:rsidRDefault="00AA3224" w:rsidP="00C520EC">
            <w:pPr>
              <w:spacing w:after="0"/>
              <w:rPr>
                <w:sz w:val="22"/>
                <w:szCs w:val="22"/>
              </w:rPr>
            </w:pPr>
          </w:p>
        </w:tc>
        <w:tc>
          <w:tcPr>
            <w:tcW w:w="784" w:type="pct"/>
            <w:noWrap/>
            <w:hideMark/>
          </w:tcPr>
          <w:p w14:paraId="63346FDC" w14:textId="77777777" w:rsidR="00AA3224" w:rsidRPr="00AA3224" w:rsidRDefault="00AA3224" w:rsidP="00C520EC">
            <w:pPr>
              <w:spacing w:after="0"/>
              <w:rPr>
                <w:sz w:val="22"/>
                <w:szCs w:val="22"/>
              </w:rPr>
            </w:pPr>
          </w:p>
        </w:tc>
      </w:tr>
      <w:tr w:rsidR="00AA3224" w:rsidRPr="00AA3224" w14:paraId="238267FF" w14:textId="77777777" w:rsidTr="00FA2733">
        <w:trPr>
          <w:trHeight w:val="20"/>
        </w:trPr>
        <w:tc>
          <w:tcPr>
            <w:tcW w:w="1268" w:type="pct"/>
            <w:noWrap/>
            <w:hideMark/>
          </w:tcPr>
          <w:p w14:paraId="37B307CF" w14:textId="77777777" w:rsidR="00AA3224" w:rsidRPr="00AA3224" w:rsidRDefault="00AA3224" w:rsidP="00C520EC">
            <w:pPr>
              <w:spacing w:after="0"/>
              <w:rPr>
                <w:sz w:val="22"/>
                <w:szCs w:val="22"/>
              </w:rPr>
            </w:pPr>
          </w:p>
        </w:tc>
        <w:tc>
          <w:tcPr>
            <w:tcW w:w="1195" w:type="pct"/>
            <w:noWrap/>
            <w:hideMark/>
          </w:tcPr>
          <w:p w14:paraId="6A3F58CD" w14:textId="77777777" w:rsidR="00AA3224" w:rsidRPr="00AA3224" w:rsidRDefault="00AA3224" w:rsidP="00C520EC">
            <w:pPr>
              <w:spacing w:after="0"/>
              <w:rPr>
                <w:b/>
                <w:bCs/>
                <w:sz w:val="22"/>
                <w:szCs w:val="22"/>
              </w:rPr>
            </w:pPr>
            <w:r w:rsidRPr="00AA3224">
              <w:rPr>
                <w:b/>
                <w:bCs/>
                <w:sz w:val="22"/>
                <w:szCs w:val="22"/>
              </w:rPr>
              <w:t>Culciu</w:t>
            </w:r>
          </w:p>
        </w:tc>
        <w:tc>
          <w:tcPr>
            <w:tcW w:w="896" w:type="pct"/>
            <w:noWrap/>
            <w:hideMark/>
          </w:tcPr>
          <w:p w14:paraId="1B3EB10D" w14:textId="77777777" w:rsidR="00AA3224" w:rsidRPr="00AA3224" w:rsidRDefault="00AA3224" w:rsidP="00C520EC">
            <w:pPr>
              <w:spacing w:after="0"/>
              <w:rPr>
                <w:b/>
                <w:bCs/>
                <w:sz w:val="22"/>
                <w:szCs w:val="22"/>
              </w:rPr>
            </w:pPr>
          </w:p>
        </w:tc>
        <w:tc>
          <w:tcPr>
            <w:tcW w:w="857" w:type="pct"/>
            <w:noWrap/>
            <w:hideMark/>
          </w:tcPr>
          <w:p w14:paraId="4F1B0DDF" w14:textId="77777777" w:rsidR="00AA3224" w:rsidRPr="00AA3224" w:rsidRDefault="00AA3224" w:rsidP="00C520EC">
            <w:pPr>
              <w:spacing w:after="0"/>
              <w:rPr>
                <w:sz w:val="22"/>
                <w:szCs w:val="22"/>
              </w:rPr>
            </w:pPr>
          </w:p>
        </w:tc>
        <w:tc>
          <w:tcPr>
            <w:tcW w:w="784" w:type="pct"/>
            <w:noWrap/>
            <w:hideMark/>
          </w:tcPr>
          <w:p w14:paraId="5BF00F28" w14:textId="77777777" w:rsidR="00AA3224" w:rsidRPr="00AA3224" w:rsidRDefault="00AA3224" w:rsidP="00C520EC">
            <w:pPr>
              <w:spacing w:after="0"/>
              <w:rPr>
                <w:sz w:val="22"/>
                <w:szCs w:val="22"/>
              </w:rPr>
            </w:pPr>
          </w:p>
        </w:tc>
      </w:tr>
      <w:tr w:rsidR="00AA3224" w:rsidRPr="00AA3224" w14:paraId="061B4F88" w14:textId="77777777" w:rsidTr="00FA2733">
        <w:trPr>
          <w:trHeight w:val="20"/>
        </w:trPr>
        <w:tc>
          <w:tcPr>
            <w:tcW w:w="1268" w:type="pct"/>
            <w:noWrap/>
            <w:hideMark/>
          </w:tcPr>
          <w:p w14:paraId="5CDC5BC8" w14:textId="77777777" w:rsidR="00AA3224" w:rsidRPr="00AA3224" w:rsidRDefault="00AA3224" w:rsidP="00C520EC">
            <w:pPr>
              <w:spacing w:after="0"/>
              <w:rPr>
                <w:sz w:val="22"/>
                <w:szCs w:val="22"/>
              </w:rPr>
            </w:pPr>
          </w:p>
        </w:tc>
        <w:tc>
          <w:tcPr>
            <w:tcW w:w="1195" w:type="pct"/>
            <w:noWrap/>
            <w:hideMark/>
          </w:tcPr>
          <w:p w14:paraId="0CB9DFB3" w14:textId="77777777" w:rsidR="00AA3224" w:rsidRPr="00AA3224" w:rsidRDefault="00AA3224" w:rsidP="00C520EC">
            <w:pPr>
              <w:spacing w:after="0"/>
              <w:rPr>
                <w:b/>
                <w:bCs/>
                <w:sz w:val="22"/>
                <w:szCs w:val="22"/>
              </w:rPr>
            </w:pPr>
            <w:r w:rsidRPr="00AA3224">
              <w:rPr>
                <w:b/>
                <w:bCs/>
                <w:sz w:val="22"/>
                <w:szCs w:val="22"/>
              </w:rPr>
              <w:t>Doba</w:t>
            </w:r>
          </w:p>
        </w:tc>
        <w:tc>
          <w:tcPr>
            <w:tcW w:w="896" w:type="pct"/>
            <w:noWrap/>
            <w:hideMark/>
          </w:tcPr>
          <w:p w14:paraId="51C799E9" w14:textId="77777777" w:rsidR="00AA3224" w:rsidRPr="00AA3224" w:rsidRDefault="00AA3224" w:rsidP="00C520EC">
            <w:pPr>
              <w:spacing w:after="0"/>
              <w:rPr>
                <w:b/>
                <w:bCs/>
                <w:sz w:val="22"/>
                <w:szCs w:val="22"/>
              </w:rPr>
            </w:pPr>
          </w:p>
        </w:tc>
        <w:tc>
          <w:tcPr>
            <w:tcW w:w="857" w:type="pct"/>
            <w:noWrap/>
            <w:hideMark/>
          </w:tcPr>
          <w:p w14:paraId="71686F36" w14:textId="77777777" w:rsidR="00AA3224" w:rsidRPr="00AA3224" w:rsidRDefault="00AA3224" w:rsidP="00C520EC">
            <w:pPr>
              <w:spacing w:after="0"/>
              <w:rPr>
                <w:sz w:val="22"/>
                <w:szCs w:val="22"/>
              </w:rPr>
            </w:pPr>
          </w:p>
        </w:tc>
        <w:tc>
          <w:tcPr>
            <w:tcW w:w="784" w:type="pct"/>
            <w:noWrap/>
            <w:hideMark/>
          </w:tcPr>
          <w:p w14:paraId="4E7F5637" w14:textId="77777777" w:rsidR="00AA3224" w:rsidRPr="00AA3224" w:rsidRDefault="00AA3224" w:rsidP="00C520EC">
            <w:pPr>
              <w:spacing w:after="0"/>
              <w:rPr>
                <w:sz w:val="22"/>
                <w:szCs w:val="22"/>
              </w:rPr>
            </w:pPr>
          </w:p>
        </w:tc>
      </w:tr>
      <w:tr w:rsidR="00AA3224" w:rsidRPr="00AA3224" w14:paraId="0583FCC8" w14:textId="77777777" w:rsidTr="00FA2733">
        <w:trPr>
          <w:trHeight w:val="20"/>
        </w:trPr>
        <w:tc>
          <w:tcPr>
            <w:tcW w:w="1268" w:type="pct"/>
            <w:noWrap/>
            <w:hideMark/>
          </w:tcPr>
          <w:p w14:paraId="60C6B5D3" w14:textId="77777777" w:rsidR="00AA3224" w:rsidRPr="00AA3224" w:rsidRDefault="00AA3224" w:rsidP="00C520EC">
            <w:pPr>
              <w:spacing w:after="0"/>
              <w:rPr>
                <w:sz w:val="22"/>
                <w:szCs w:val="22"/>
              </w:rPr>
            </w:pPr>
          </w:p>
        </w:tc>
        <w:tc>
          <w:tcPr>
            <w:tcW w:w="1195" w:type="pct"/>
            <w:noWrap/>
            <w:hideMark/>
          </w:tcPr>
          <w:p w14:paraId="423A39F1" w14:textId="77777777" w:rsidR="00AA3224" w:rsidRPr="00AA3224" w:rsidRDefault="00AA3224" w:rsidP="00C520EC">
            <w:pPr>
              <w:spacing w:after="0"/>
              <w:rPr>
                <w:b/>
                <w:bCs/>
                <w:sz w:val="22"/>
                <w:szCs w:val="22"/>
              </w:rPr>
            </w:pPr>
            <w:r w:rsidRPr="00AA3224">
              <w:rPr>
                <w:b/>
                <w:bCs/>
                <w:sz w:val="22"/>
                <w:szCs w:val="22"/>
              </w:rPr>
              <w:t>Hodod</w:t>
            </w:r>
          </w:p>
        </w:tc>
        <w:tc>
          <w:tcPr>
            <w:tcW w:w="896" w:type="pct"/>
            <w:noWrap/>
            <w:hideMark/>
          </w:tcPr>
          <w:p w14:paraId="4ECDA7AB" w14:textId="77777777" w:rsidR="00AA3224" w:rsidRPr="00AA3224" w:rsidRDefault="00AA3224" w:rsidP="00C520EC">
            <w:pPr>
              <w:spacing w:after="0"/>
              <w:rPr>
                <w:b/>
                <w:bCs/>
                <w:sz w:val="22"/>
                <w:szCs w:val="22"/>
              </w:rPr>
            </w:pPr>
          </w:p>
        </w:tc>
        <w:tc>
          <w:tcPr>
            <w:tcW w:w="857" w:type="pct"/>
            <w:noWrap/>
            <w:hideMark/>
          </w:tcPr>
          <w:p w14:paraId="42A63226" w14:textId="77777777" w:rsidR="00AA3224" w:rsidRPr="00AA3224" w:rsidRDefault="00AA3224" w:rsidP="00C520EC">
            <w:pPr>
              <w:spacing w:after="0"/>
              <w:rPr>
                <w:sz w:val="22"/>
                <w:szCs w:val="22"/>
              </w:rPr>
            </w:pPr>
          </w:p>
        </w:tc>
        <w:tc>
          <w:tcPr>
            <w:tcW w:w="784" w:type="pct"/>
            <w:noWrap/>
            <w:hideMark/>
          </w:tcPr>
          <w:p w14:paraId="7CDEAC46" w14:textId="77777777" w:rsidR="00AA3224" w:rsidRPr="00AA3224" w:rsidRDefault="00AA3224" w:rsidP="00C520EC">
            <w:pPr>
              <w:spacing w:after="0"/>
              <w:rPr>
                <w:sz w:val="22"/>
                <w:szCs w:val="22"/>
              </w:rPr>
            </w:pPr>
          </w:p>
        </w:tc>
      </w:tr>
      <w:tr w:rsidR="00AA3224" w:rsidRPr="00AA3224" w14:paraId="3381D276" w14:textId="77777777" w:rsidTr="00FA2733">
        <w:trPr>
          <w:trHeight w:val="20"/>
        </w:trPr>
        <w:tc>
          <w:tcPr>
            <w:tcW w:w="1268" w:type="pct"/>
            <w:noWrap/>
            <w:hideMark/>
          </w:tcPr>
          <w:p w14:paraId="3385482B" w14:textId="77777777" w:rsidR="00AA3224" w:rsidRPr="00AA3224" w:rsidRDefault="00AA3224" w:rsidP="00C520EC">
            <w:pPr>
              <w:spacing w:after="0"/>
              <w:rPr>
                <w:sz w:val="22"/>
                <w:szCs w:val="22"/>
              </w:rPr>
            </w:pPr>
          </w:p>
        </w:tc>
        <w:tc>
          <w:tcPr>
            <w:tcW w:w="1195" w:type="pct"/>
            <w:noWrap/>
            <w:hideMark/>
          </w:tcPr>
          <w:p w14:paraId="1B2E665A" w14:textId="77777777" w:rsidR="00AA3224" w:rsidRPr="00AA3224" w:rsidRDefault="00AA3224" w:rsidP="00C520EC">
            <w:pPr>
              <w:spacing w:after="0"/>
              <w:rPr>
                <w:b/>
                <w:bCs/>
                <w:sz w:val="22"/>
                <w:szCs w:val="22"/>
              </w:rPr>
            </w:pPr>
            <w:r w:rsidRPr="00AA3224">
              <w:rPr>
                <w:b/>
                <w:bCs/>
                <w:sz w:val="22"/>
                <w:szCs w:val="22"/>
              </w:rPr>
              <w:t>Medieșu Aurit</w:t>
            </w:r>
          </w:p>
        </w:tc>
        <w:tc>
          <w:tcPr>
            <w:tcW w:w="896" w:type="pct"/>
            <w:noWrap/>
            <w:hideMark/>
          </w:tcPr>
          <w:p w14:paraId="5E193E2B" w14:textId="77777777" w:rsidR="00AA3224" w:rsidRPr="00AA3224" w:rsidRDefault="00AA3224" w:rsidP="00C520EC">
            <w:pPr>
              <w:spacing w:after="0"/>
              <w:rPr>
                <w:b/>
                <w:bCs/>
                <w:sz w:val="22"/>
                <w:szCs w:val="22"/>
              </w:rPr>
            </w:pPr>
          </w:p>
        </w:tc>
        <w:tc>
          <w:tcPr>
            <w:tcW w:w="857" w:type="pct"/>
            <w:noWrap/>
            <w:hideMark/>
          </w:tcPr>
          <w:p w14:paraId="0972EFA9" w14:textId="77777777" w:rsidR="00AA3224" w:rsidRPr="00AA3224" w:rsidRDefault="00AA3224" w:rsidP="00C520EC">
            <w:pPr>
              <w:spacing w:after="0"/>
              <w:rPr>
                <w:sz w:val="22"/>
                <w:szCs w:val="22"/>
              </w:rPr>
            </w:pPr>
          </w:p>
        </w:tc>
        <w:tc>
          <w:tcPr>
            <w:tcW w:w="784" w:type="pct"/>
            <w:noWrap/>
            <w:hideMark/>
          </w:tcPr>
          <w:p w14:paraId="1960D96C" w14:textId="77777777" w:rsidR="00AA3224" w:rsidRPr="00AA3224" w:rsidRDefault="00AA3224" w:rsidP="00C520EC">
            <w:pPr>
              <w:spacing w:after="0"/>
              <w:rPr>
                <w:sz w:val="22"/>
                <w:szCs w:val="22"/>
              </w:rPr>
            </w:pPr>
          </w:p>
        </w:tc>
      </w:tr>
      <w:tr w:rsidR="00AA3224" w:rsidRPr="00AA3224" w14:paraId="24863A0E" w14:textId="77777777" w:rsidTr="00FA2733">
        <w:trPr>
          <w:trHeight w:val="20"/>
        </w:trPr>
        <w:tc>
          <w:tcPr>
            <w:tcW w:w="1268" w:type="pct"/>
            <w:noWrap/>
            <w:hideMark/>
          </w:tcPr>
          <w:p w14:paraId="1673C49F" w14:textId="77777777" w:rsidR="00AA3224" w:rsidRPr="00AA3224" w:rsidRDefault="00AA3224" w:rsidP="00C520EC">
            <w:pPr>
              <w:spacing w:after="0"/>
              <w:rPr>
                <w:sz w:val="22"/>
                <w:szCs w:val="22"/>
              </w:rPr>
            </w:pPr>
          </w:p>
        </w:tc>
        <w:tc>
          <w:tcPr>
            <w:tcW w:w="1195" w:type="pct"/>
            <w:noWrap/>
            <w:hideMark/>
          </w:tcPr>
          <w:p w14:paraId="724AD3BC" w14:textId="77777777" w:rsidR="00AA3224" w:rsidRPr="00AA3224" w:rsidRDefault="00AA3224" w:rsidP="00C520EC">
            <w:pPr>
              <w:spacing w:after="0"/>
              <w:rPr>
                <w:b/>
                <w:bCs/>
                <w:sz w:val="22"/>
                <w:szCs w:val="22"/>
              </w:rPr>
            </w:pPr>
            <w:r w:rsidRPr="00AA3224">
              <w:rPr>
                <w:b/>
                <w:bCs/>
                <w:sz w:val="22"/>
                <w:szCs w:val="22"/>
              </w:rPr>
              <w:t>Orașu Nou</w:t>
            </w:r>
          </w:p>
        </w:tc>
        <w:tc>
          <w:tcPr>
            <w:tcW w:w="896" w:type="pct"/>
            <w:noWrap/>
            <w:hideMark/>
          </w:tcPr>
          <w:p w14:paraId="3BA9DA8B" w14:textId="77777777" w:rsidR="00AA3224" w:rsidRPr="00AA3224" w:rsidRDefault="00AA3224" w:rsidP="00C520EC">
            <w:pPr>
              <w:spacing w:after="0"/>
              <w:rPr>
                <w:b/>
                <w:bCs/>
                <w:sz w:val="22"/>
                <w:szCs w:val="22"/>
              </w:rPr>
            </w:pPr>
          </w:p>
        </w:tc>
        <w:tc>
          <w:tcPr>
            <w:tcW w:w="857" w:type="pct"/>
            <w:noWrap/>
            <w:hideMark/>
          </w:tcPr>
          <w:p w14:paraId="7E31DB16" w14:textId="77777777" w:rsidR="00AA3224" w:rsidRPr="00AA3224" w:rsidRDefault="00AA3224" w:rsidP="00C520EC">
            <w:pPr>
              <w:spacing w:after="0"/>
              <w:rPr>
                <w:sz w:val="22"/>
                <w:szCs w:val="22"/>
              </w:rPr>
            </w:pPr>
          </w:p>
        </w:tc>
        <w:tc>
          <w:tcPr>
            <w:tcW w:w="784" w:type="pct"/>
            <w:noWrap/>
            <w:hideMark/>
          </w:tcPr>
          <w:p w14:paraId="59AEDDF7" w14:textId="77777777" w:rsidR="00AA3224" w:rsidRPr="00AA3224" w:rsidRDefault="00AA3224" w:rsidP="00C520EC">
            <w:pPr>
              <w:spacing w:after="0"/>
              <w:rPr>
                <w:sz w:val="22"/>
                <w:szCs w:val="22"/>
              </w:rPr>
            </w:pPr>
          </w:p>
        </w:tc>
      </w:tr>
      <w:tr w:rsidR="00AA3224" w:rsidRPr="00AA3224" w14:paraId="1F3094D0" w14:textId="77777777" w:rsidTr="00FA2733">
        <w:trPr>
          <w:trHeight w:val="20"/>
        </w:trPr>
        <w:tc>
          <w:tcPr>
            <w:tcW w:w="1268" w:type="pct"/>
            <w:noWrap/>
            <w:hideMark/>
          </w:tcPr>
          <w:p w14:paraId="4C6DDF16" w14:textId="77777777" w:rsidR="00AA3224" w:rsidRPr="00AA3224" w:rsidRDefault="00AA3224" w:rsidP="00C520EC">
            <w:pPr>
              <w:spacing w:after="0"/>
              <w:rPr>
                <w:sz w:val="22"/>
                <w:szCs w:val="22"/>
              </w:rPr>
            </w:pPr>
          </w:p>
        </w:tc>
        <w:tc>
          <w:tcPr>
            <w:tcW w:w="1195" w:type="pct"/>
            <w:noWrap/>
            <w:hideMark/>
          </w:tcPr>
          <w:p w14:paraId="2E142B15" w14:textId="77777777" w:rsidR="00AA3224" w:rsidRPr="00AA3224" w:rsidRDefault="00AA3224" w:rsidP="00C520EC">
            <w:pPr>
              <w:spacing w:after="0"/>
              <w:rPr>
                <w:b/>
                <w:bCs/>
                <w:sz w:val="22"/>
                <w:szCs w:val="22"/>
              </w:rPr>
            </w:pPr>
            <w:r w:rsidRPr="00AA3224">
              <w:rPr>
                <w:b/>
                <w:bCs/>
                <w:sz w:val="22"/>
                <w:szCs w:val="22"/>
              </w:rPr>
              <w:t>Pișcolt</w:t>
            </w:r>
          </w:p>
        </w:tc>
        <w:tc>
          <w:tcPr>
            <w:tcW w:w="896" w:type="pct"/>
            <w:noWrap/>
            <w:hideMark/>
          </w:tcPr>
          <w:p w14:paraId="56C5812B" w14:textId="77777777" w:rsidR="00AA3224" w:rsidRPr="00AA3224" w:rsidRDefault="00AA3224" w:rsidP="00C520EC">
            <w:pPr>
              <w:spacing w:after="0"/>
              <w:rPr>
                <w:b/>
                <w:bCs/>
                <w:sz w:val="22"/>
                <w:szCs w:val="22"/>
              </w:rPr>
            </w:pPr>
          </w:p>
        </w:tc>
        <w:tc>
          <w:tcPr>
            <w:tcW w:w="857" w:type="pct"/>
            <w:noWrap/>
            <w:hideMark/>
          </w:tcPr>
          <w:p w14:paraId="71F945D4" w14:textId="77777777" w:rsidR="00AA3224" w:rsidRPr="00AA3224" w:rsidRDefault="00AA3224" w:rsidP="00C520EC">
            <w:pPr>
              <w:spacing w:after="0"/>
              <w:rPr>
                <w:sz w:val="22"/>
                <w:szCs w:val="22"/>
              </w:rPr>
            </w:pPr>
          </w:p>
        </w:tc>
        <w:tc>
          <w:tcPr>
            <w:tcW w:w="784" w:type="pct"/>
            <w:noWrap/>
            <w:hideMark/>
          </w:tcPr>
          <w:p w14:paraId="02F8D5D9" w14:textId="77777777" w:rsidR="00AA3224" w:rsidRPr="00AA3224" w:rsidRDefault="00AA3224" w:rsidP="00C520EC">
            <w:pPr>
              <w:spacing w:after="0"/>
              <w:rPr>
                <w:sz w:val="22"/>
                <w:szCs w:val="22"/>
              </w:rPr>
            </w:pPr>
          </w:p>
        </w:tc>
      </w:tr>
      <w:tr w:rsidR="00AA3224" w:rsidRPr="00AA3224" w14:paraId="68326DF9" w14:textId="77777777" w:rsidTr="00FA2733">
        <w:trPr>
          <w:trHeight w:val="20"/>
        </w:trPr>
        <w:tc>
          <w:tcPr>
            <w:tcW w:w="1268" w:type="pct"/>
            <w:noWrap/>
            <w:hideMark/>
          </w:tcPr>
          <w:p w14:paraId="25C9C523" w14:textId="77777777" w:rsidR="00AA3224" w:rsidRPr="00AA3224" w:rsidRDefault="00AA3224" w:rsidP="00C520EC">
            <w:pPr>
              <w:spacing w:after="0"/>
              <w:rPr>
                <w:sz w:val="22"/>
                <w:szCs w:val="22"/>
              </w:rPr>
            </w:pPr>
          </w:p>
        </w:tc>
        <w:tc>
          <w:tcPr>
            <w:tcW w:w="1195" w:type="pct"/>
            <w:noWrap/>
            <w:hideMark/>
          </w:tcPr>
          <w:p w14:paraId="489C8477" w14:textId="77777777" w:rsidR="00AA3224" w:rsidRPr="00AA3224" w:rsidRDefault="00AA3224" w:rsidP="00C520EC">
            <w:pPr>
              <w:spacing w:after="0"/>
              <w:rPr>
                <w:b/>
                <w:bCs/>
                <w:sz w:val="22"/>
                <w:szCs w:val="22"/>
              </w:rPr>
            </w:pPr>
            <w:r w:rsidRPr="00AA3224">
              <w:rPr>
                <w:b/>
                <w:bCs/>
                <w:sz w:val="22"/>
                <w:szCs w:val="22"/>
              </w:rPr>
              <w:t>Racșa</w:t>
            </w:r>
          </w:p>
        </w:tc>
        <w:tc>
          <w:tcPr>
            <w:tcW w:w="896" w:type="pct"/>
            <w:noWrap/>
            <w:hideMark/>
          </w:tcPr>
          <w:p w14:paraId="37929E46" w14:textId="77777777" w:rsidR="00AA3224" w:rsidRPr="00AA3224" w:rsidRDefault="00AA3224" w:rsidP="00C520EC">
            <w:pPr>
              <w:spacing w:after="0"/>
              <w:rPr>
                <w:b/>
                <w:bCs/>
                <w:sz w:val="22"/>
                <w:szCs w:val="22"/>
              </w:rPr>
            </w:pPr>
          </w:p>
        </w:tc>
        <w:tc>
          <w:tcPr>
            <w:tcW w:w="857" w:type="pct"/>
            <w:noWrap/>
            <w:hideMark/>
          </w:tcPr>
          <w:p w14:paraId="0ECEC37E" w14:textId="77777777" w:rsidR="00AA3224" w:rsidRPr="00AA3224" w:rsidRDefault="00AA3224" w:rsidP="00C520EC">
            <w:pPr>
              <w:spacing w:after="0"/>
              <w:rPr>
                <w:sz w:val="22"/>
                <w:szCs w:val="22"/>
              </w:rPr>
            </w:pPr>
          </w:p>
        </w:tc>
        <w:tc>
          <w:tcPr>
            <w:tcW w:w="784" w:type="pct"/>
            <w:noWrap/>
            <w:hideMark/>
          </w:tcPr>
          <w:p w14:paraId="2D2E6701" w14:textId="77777777" w:rsidR="00AA3224" w:rsidRPr="00AA3224" w:rsidRDefault="00AA3224" w:rsidP="00C520EC">
            <w:pPr>
              <w:spacing w:after="0"/>
              <w:rPr>
                <w:sz w:val="22"/>
                <w:szCs w:val="22"/>
              </w:rPr>
            </w:pPr>
          </w:p>
        </w:tc>
      </w:tr>
      <w:tr w:rsidR="00AA3224" w:rsidRPr="00AA3224" w14:paraId="42762672" w14:textId="77777777" w:rsidTr="00FA2733">
        <w:trPr>
          <w:trHeight w:val="20"/>
        </w:trPr>
        <w:tc>
          <w:tcPr>
            <w:tcW w:w="1268" w:type="pct"/>
            <w:noWrap/>
            <w:hideMark/>
          </w:tcPr>
          <w:p w14:paraId="71B1D6C6" w14:textId="77777777" w:rsidR="00AA3224" w:rsidRPr="00AA3224" w:rsidRDefault="00AA3224" w:rsidP="00C520EC">
            <w:pPr>
              <w:spacing w:after="0"/>
              <w:rPr>
                <w:sz w:val="22"/>
                <w:szCs w:val="22"/>
              </w:rPr>
            </w:pPr>
          </w:p>
        </w:tc>
        <w:tc>
          <w:tcPr>
            <w:tcW w:w="1195" w:type="pct"/>
            <w:noWrap/>
            <w:hideMark/>
          </w:tcPr>
          <w:p w14:paraId="4E896AA8" w14:textId="77777777" w:rsidR="00AA3224" w:rsidRPr="00AA3224" w:rsidRDefault="00AA3224" w:rsidP="00C520EC">
            <w:pPr>
              <w:spacing w:after="0"/>
              <w:rPr>
                <w:b/>
                <w:bCs/>
                <w:sz w:val="22"/>
                <w:szCs w:val="22"/>
              </w:rPr>
            </w:pPr>
            <w:r w:rsidRPr="00AA3224">
              <w:rPr>
                <w:b/>
                <w:bCs/>
                <w:sz w:val="22"/>
                <w:szCs w:val="22"/>
              </w:rPr>
              <w:t>Sanislău</w:t>
            </w:r>
          </w:p>
        </w:tc>
        <w:tc>
          <w:tcPr>
            <w:tcW w:w="896" w:type="pct"/>
            <w:noWrap/>
            <w:hideMark/>
          </w:tcPr>
          <w:p w14:paraId="08CD8B46" w14:textId="77777777" w:rsidR="00AA3224" w:rsidRPr="00AA3224" w:rsidRDefault="00AA3224" w:rsidP="00C520EC">
            <w:pPr>
              <w:spacing w:after="0"/>
              <w:rPr>
                <w:b/>
                <w:bCs/>
                <w:sz w:val="22"/>
                <w:szCs w:val="22"/>
              </w:rPr>
            </w:pPr>
          </w:p>
        </w:tc>
        <w:tc>
          <w:tcPr>
            <w:tcW w:w="857" w:type="pct"/>
            <w:noWrap/>
            <w:hideMark/>
          </w:tcPr>
          <w:p w14:paraId="5064A08B" w14:textId="77777777" w:rsidR="00AA3224" w:rsidRPr="00AA3224" w:rsidRDefault="00AA3224" w:rsidP="00C520EC">
            <w:pPr>
              <w:spacing w:after="0"/>
              <w:rPr>
                <w:sz w:val="22"/>
                <w:szCs w:val="22"/>
              </w:rPr>
            </w:pPr>
          </w:p>
        </w:tc>
        <w:tc>
          <w:tcPr>
            <w:tcW w:w="784" w:type="pct"/>
            <w:noWrap/>
            <w:hideMark/>
          </w:tcPr>
          <w:p w14:paraId="3F6FE377" w14:textId="77777777" w:rsidR="00AA3224" w:rsidRPr="00AA3224" w:rsidRDefault="00AA3224" w:rsidP="00C520EC">
            <w:pPr>
              <w:spacing w:after="0"/>
              <w:rPr>
                <w:sz w:val="22"/>
                <w:szCs w:val="22"/>
              </w:rPr>
            </w:pPr>
          </w:p>
        </w:tc>
      </w:tr>
      <w:tr w:rsidR="00AA3224" w:rsidRPr="00AA3224" w14:paraId="2F0D20C7" w14:textId="77777777" w:rsidTr="00FA2733">
        <w:trPr>
          <w:trHeight w:val="20"/>
        </w:trPr>
        <w:tc>
          <w:tcPr>
            <w:tcW w:w="1268" w:type="pct"/>
            <w:noWrap/>
            <w:hideMark/>
          </w:tcPr>
          <w:p w14:paraId="49ADB190" w14:textId="77777777" w:rsidR="00AA3224" w:rsidRPr="00AA3224" w:rsidRDefault="00AA3224" w:rsidP="00C520EC">
            <w:pPr>
              <w:spacing w:after="0"/>
              <w:rPr>
                <w:sz w:val="22"/>
                <w:szCs w:val="22"/>
              </w:rPr>
            </w:pPr>
          </w:p>
        </w:tc>
        <w:tc>
          <w:tcPr>
            <w:tcW w:w="1195" w:type="pct"/>
            <w:noWrap/>
            <w:hideMark/>
          </w:tcPr>
          <w:p w14:paraId="2781CC76" w14:textId="77777777" w:rsidR="00AA3224" w:rsidRPr="00AA3224" w:rsidRDefault="00AA3224" w:rsidP="00C520EC">
            <w:pPr>
              <w:spacing w:after="0"/>
              <w:rPr>
                <w:b/>
                <w:bCs/>
                <w:sz w:val="22"/>
                <w:szCs w:val="22"/>
              </w:rPr>
            </w:pPr>
            <w:r w:rsidRPr="00AA3224">
              <w:rPr>
                <w:b/>
                <w:bCs/>
                <w:sz w:val="22"/>
                <w:szCs w:val="22"/>
              </w:rPr>
              <w:t>Santău</w:t>
            </w:r>
          </w:p>
        </w:tc>
        <w:tc>
          <w:tcPr>
            <w:tcW w:w="896" w:type="pct"/>
            <w:noWrap/>
            <w:hideMark/>
          </w:tcPr>
          <w:p w14:paraId="398D9AF7" w14:textId="77777777" w:rsidR="00AA3224" w:rsidRPr="00AA3224" w:rsidRDefault="00AA3224" w:rsidP="00C520EC">
            <w:pPr>
              <w:spacing w:after="0"/>
              <w:rPr>
                <w:b/>
                <w:bCs/>
                <w:sz w:val="22"/>
                <w:szCs w:val="22"/>
              </w:rPr>
            </w:pPr>
          </w:p>
        </w:tc>
        <w:tc>
          <w:tcPr>
            <w:tcW w:w="857" w:type="pct"/>
            <w:noWrap/>
            <w:hideMark/>
          </w:tcPr>
          <w:p w14:paraId="087ED63E" w14:textId="77777777" w:rsidR="00AA3224" w:rsidRPr="00AA3224" w:rsidRDefault="00AA3224" w:rsidP="00C520EC">
            <w:pPr>
              <w:spacing w:after="0"/>
              <w:rPr>
                <w:sz w:val="22"/>
                <w:szCs w:val="22"/>
              </w:rPr>
            </w:pPr>
          </w:p>
        </w:tc>
        <w:tc>
          <w:tcPr>
            <w:tcW w:w="784" w:type="pct"/>
            <w:noWrap/>
            <w:hideMark/>
          </w:tcPr>
          <w:p w14:paraId="04EDBA34" w14:textId="77777777" w:rsidR="00AA3224" w:rsidRPr="00AA3224" w:rsidRDefault="00AA3224" w:rsidP="00C520EC">
            <w:pPr>
              <w:spacing w:after="0"/>
              <w:rPr>
                <w:sz w:val="22"/>
                <w:szCs w:val="22"/>
              </w:rPr>
            </w:pPr>
          </w:p>
        </w:tc>
      </w:tr>
      <w:tr w:rsidR="00AA3224" w:rsidRPr="00AA3224" w14:paraId="14FC6342" w14:textId="77777777" w:rsidTr="00FA2733">
        <w:trPr>
          <w:trHeight w:val="20"/>
        </w:trPr>
        <w:tc>
          <w:tcPr>
            <w:tcW w:w="1268" w:type="pct"/>
            <w:noWrap/>
            <w:hideMark/>
          </w:tcPr>
          <w:p w14:paraId="25AF3B80" w14:textId="77777777" w:rsidR="00AA3224" w:rsidRPr="00AA3224" w:rsidRDefault="00AA3224" w:rsidP="00C520EC">
            <w:pPr>
              <w:spacing w:after="0"/>
              <w:rPr>
                <w:sz w:val="22"/>
                <w:szCs w:val="22"/>
              </w:rPr>
            </w:pPr>
          </w:p>
        </w:tc>
        <w:tc>
          <w:tcPr>
            <w:tcW w:w="1195" w:type="pct"/>
            <w:noWrap/>
            <w:hideMark/>
          </w:tcPr>
          <w:p w14:paraId="4E8A62BC" w14:textId="77777777" w:rsidR="00AA3224" w:rsidRPr="00AA3224" w:rsidRDefault="00AA3224" w:rsidP="00C520EC">
            <w:pPr>
              <w:spacing w:after="0"/>
              <w:rPr>
                <w:b/>
                <w:bCs/>
                <w:sz w:val="22"/>
                <w:szCs w:val="22"/>
              </w:rPr>
            </w:pPr>
            <w:r w:rsidRPr="00AA3224">
              <w:rPr>
                <w:b/>
                <w:bCs/>
                <w:sz w:val="22"/>
                <w:szCs w:val="22"/>
              </w:rPr>
              <w:t>Supur</w:t>
            </w:r>
          </w:p>
        </w:tc>
        <w:tc>
          <w:tcPr>
            <w:tcW w:w="896" w:type="pct"/>
            <w:noWrap/>
            <w:hideMark/>
          </w:tcPr>
          <w:p w14:paraId="2DFA99D8" w14:textId="77777777" w:rsidR="00AA3224" w:rsidRPr="00AA3224" w:rsidRDefault="00AA3224" w:rsidP="00C520EC">
            <w:pPr>
              <w:spacing w:after="0"/>
              <w:rPr>
                <w:b/>
                <w:bCs/>
                <w:sz w:val="22"/>
                <w:szCs w:val="22"/>
              </w:rPr>
            </w:pPr>
          </w:p>
        </w:tc>
        <w:tc>
          <w:tcPr>
            <w:tcW w:w="857" w:type="pct"/>
            <w:noWrap/>
            <w:hideMark/>
          </w:tcPr>
          <w:p w14:paraId="01ECBB41" w14:textId="77777777" w:rsidR="00AA3224" w:rsidRPr="00AA3224" w:rsidRDefault="00AA3224" w:rsidP="00C520EC">
            <w:pPr>
              <w:spacing w:after="0"/>
              <w:rPr>
                <w:sz w:val="22"/>
                <w:szCs w:val="22"/>
              </w:rPr>
            </w:pPr>
          </w:p>
        </w:tc>
        <w:tc>
          <w:tcPr>
            <w:tcW w:w="784" w:type="pct"/>
            <w:noWrap/>
            <w:hideMark/>
          </w:tcPr>
          <w:p w14:paraId="71D86089" w14:textId="77777777" w:rsidR="00AA3224" w:rsidRPr="00AA3224" w:rsidRDefault="00AA3224" w:rsidP="00C520EC">
            <w:pPr>
              <w:spacing w:after="0"/>
              <w:rPr>
                <w:sz w:val="22"/>
                <w:szCs w:val="22"/>
              </w:rPr>
            </w:pPr>
          </w:p>
        </w:tc>
      </w:tr>
      <w:tr w:rsidR="00AA3224" w:rsidRPr="00AA3224" w14:paraId="7C841EE7" w14:textId="77777777" w:rsidTr="00FA2733">
        <w:trPr>
          <w:trHeight w:val="20"/>
        </w:trPr>
        <w:tc>
          <w:tcPr>
            <w:tcW w:w="1268" w:type="pct"/>
            <w:noWrap/>
            <w:hideMark/>
          </w:tcPr>
          <w:p w14:paraId="31788C5B" w14:textId="77777777" w:rsidR="00AA3224" w:rsidRPr="00AA3224" w:rsidRDefault="00AA3224" w:rsidP="00C520EC">
            <w:pPr>
              <w:spacing w:after="0"/>
              <w:rPr>
                <w:sz w:val="22"/>
                <w:szCs w:val="22"/>
              </w:rPr>
            </w:pPr>
          </w:p>
        </w:tc>
        <w:tc>
          <w:tcPr>
            <w:tcW w:w="1195" w:type="pct"/>
            <w:noWrap/>
            <w:hideMark/>
          </w:tcPr>
          <w:p w14:paraId="78AD4D6E" w14:textId="77777777" w:rsidR="00AA3224" w:rsidRPr="00AA3224" w:rsidRDefault="00AA3224" w:rsidP="00C520EC">
            <w:pPr>
              <w:spacing w:after="0"/>
              <w:rPr>
                <w:b/>
                <w:bCs/>
                <w:sz w:val="22"/>
                <w:szCs w:val="22"/>
              </w:rPr>
            </w:pPr>
            <w:r w:rsidRPr="00AA3224">
              <w:rPr>
                <w:b/>
                <w:bCs/>
                <w:sz w:val="22"/>
                <w:szCs w:val="22"/>
              </w:rPr>
              <w:t>Târșolț</w:t>
            </w:r>
          </w:p>
        </w:tc>
        <w:tc>
          <w:tcPr>
            <w:tcW w:w="896" w:type="pct"/>
            <w:noWrap/>
            <w:hideMark/>
          </w:tcPr>
          <w:p w14:paraId="2B807504" w14:textId="77777777" w:rsidR="00AA3224" w:rsidRPr="00AA3224" w:rsidRDefault="00AA3224" w:rsidP="00C520EC">
            <w:pPr>
              <w:spacing w:after="0"/>
              <w:rPr>
                <w:b/>
                <w:bCs/>
                <w:sz w:val="22"/>
                <w:szCs w:val="22"/>
              </w:rPr>
            </w:pPr>
          </w:p>
        </w:tc>
        <w:tc>
          <w:tcPr>
            <w:tcW w:w="857" w:type="pct"/>
            <w:noWrap/>
            <w:hideMark/>
          </w:tcPr>
          <w:p w14:paraId="7A15DE43" w14:textId="77777777" w:rsidR="00AA3224" w:rsidRPr="00AA3224" w:rsidRDefault="00AA3224" w:rsidP="00C520EC">
            <w:pPr>
              <w:spacing w:after="0"/>
              <w:rPr>
                <w:sz w:val="22"/>
                <w:szCs w:val="22"/>
              </w:rPr>
            </w:pPr>
          </w:p>
        </w:tc>
        <w:tc>
          <w:tcPr>
            <w:tcW w:w="784" w:type="pct"/>
            <w:noWrap/>
            <w:hideMark/>
          </w:tcPr>
          <w:p w14:paraId="33FC98F1" w14:textId="77777777" w:rsidR="00AA3224" w:rsidRPr="00AA3224" w:rsidRDefault="00AA3224" w:rsidP="00C520EC">
            <w:pPr>
              <w:spacing w:after="0"/>
              <w:rPr>
                <w:sz w:val="22"/>
                <w:szCs w:val="22"/>
              </w:rPr>
            </w:pPr>
          </w:p>
        </w:tc>
      </w:tr>
      <w:tr w:rsidR="00AA3224" w:rsidRPr="00AA3224" w14:paraId="54EF85B6" w14:textId="77777777" w:rsidTr="00FA2733">
        <w:trPr>
          <w:trHeight w:val="20"/>
        </w:trPr>
        <w:tc>
          <w:tcPr>
            <w:tcW w:w="1268" w:type="pct"/>
            <w:noWrap/>
            <w:hideMark/>
          </w:tcPr>
          <w:p w14:paraId="73A27D73" w14:textId="77777777" w:rsidR="00AA3224" w:rsidRPr="00AA3224" w:rsidRDefault="00AA3224" w:rsidP="00C520EC">
            <w:pPr>
              <w:spacing w:after="0"/>
              <w:rPr>
                <w:sz w:val="22"/>
                <w:szCs w:val="22"/>
              </w:rPr>
            </w:pPr>
          </w:p>
        </w:tc>
        <w:tc>
          <w:tcPr>
            <w:tcW w:w="1195" w:type="pct"/>
            <w:noWrap/>
            <w:hideMark/>
          </w:tcPr>
          <w:p w14:paraId="3BB39698" w14:textId="77777777" w:rsidR="00AA3224" w:rsidRPr="00AA3224" w:rsidRDefault="00AA3224" w:rsidP="00C520EC">
            <w:pPr>
              <w:spacing w:after="0"/>
              <w:rPr>
                <w:b/>
                <w:bCs/>
                <w:sz w:val="22"/>
                <w:szCs w:val="22"/>
              </w:rPr>
            </w:pPr>
            <w:r w:rsidRPr="00AA3224">
              <w:rPr>
                <w:b/>
                <w:bCs/>
                <w:sz w:val="22"/>
                <w:szCs w:val="22"/>
              </w:rPr>
              <w:t>Terebești</w:t>
            </w:r>
          </w:p>
        </w:tc>
        <w:tc>
          <w:tcPr>
            <w:tcW w:w="896" w:type="pct"/>
            <w:noWrap/>
            <w:hideMark/>
          </w:tcPr>
          <w:p w14:paraId="73A51BC2" w14:textId="77777777" w:rsidR="00AA3224" w:rsidRPr="00AA3224" w:rsidRDefault="00AA3224" w:rsidP="00C520EC">
            <w:pPr>
              <w:spacing w:after="0"/>
              <w:rPr>
                <w:b/>
                <w:bCs/>
                <w:sz w:val="22"/>
                <w:szCs w:val="22"/>
              </w:rPr>
            </w:pPr>
          </w:p>
        </w:tc>
        <w:tc>
          <w:tcPr>
            <w:tcW w:w="857" w:type="pct"/>
            <w:noWrap/>
            <w:hideMark/>
          </w:tcPr>
          <w:p w14:paraId="2026D9D0" w14:textId="77777777" w:rsidR="00AA3224" w:rsidRPr="00AA3224" w:rsidRDefault="00AA3224" w:rsidP="00C520EC">
            <w:pPr>
              <w:spacing w:after="0"/>
              <w:rPr>
                <w:sz w:val="22"/>
                <w:szCs w:val="22"/>
              </w:rPr>
            </w:pPr>
          </w:p>
        </w:tc>
        <w:tc>
          <w:tcPr>
            <w:tcW w:w="784" w:type="pct"/>
            <w:noWrap/>
            <w:hideMark/>
          </w:tcPr>
          <w:p w14:paraId="0D7ECF9E" w14:textId="77777777" w:rsidR="00AA3224" w:rsidRPr="00AA3224" w:rsidRDefault="00AA3224" w:rsidP="00C520EC">
            <w:pPr>
              <w:spacing w:after="0"/>
              <w:rPr>
                <w:sz w:val="22"/>
                <w:szCs w:val="22"/>
              </w:rPr>
            </w:pPr>
          </w:p>
        </w:tc>
      </w:tr>
      <w:tr w:rsidR="00AA3224" w:rsidRPr="00AA3224" w14:paraId="146C9BEE" w14:textId="77777777" w:rsidTr="00FA2733">
        <w:trPr>
          <w:trHeight w:val="20"/>
        </w:trPr>
        <w:tc>
          <w:tcPr>
            <w:tcW w:w="1268" w:type="pct"/>
            <w:noWrap/>
            <w:hideMark/>
          </w:tcPr>
          <w:p w14:paraId="03E9827E" w14:textId="77777777" w:rsidR="00AA3224" w:rsidRPr="00AA3224" w:rsidRDefault="00AA3224" w:rsidP="00C520EC">
            <w:pPr>
              <w:spacing w:after="0"/>
              <w:rPr>
                <w:sz w:val="22"/>
                <w:szCs w:val="22"/>
              </w:rPr>
            </w:pPr>
          </w:p>
        </w:tc>
        <w:tc>
          <w:tcPr>
            <w:tcW w:w="1195" w:type="pct"/>
            <w:noWrap/>
            <w:hideMark/>
          </w:tcPr>
          <w:p w14:paraId="303FDA6A" w14:textId="77777777" w:rsidR="00AA3224" w:rsidRPr="00AA3224" w:rsidRDefault="00AA3224" w:rsidP="00C520EC">
            <w:pPr>
              <w:spacing w:after="0"/>
              <w:rPr>
                <w:b/>
                <w:bCs/>
                <w:sz w:val="22"/>
                <w:szCs w:val="22"/>
              </w:rPr>
            </w:pPr>
            <w:r w:rsidRPr="00AA3224">
              <w:rPr>
                <w:b/>
                <w:bCs/>
                <w:sz w:val="22"/>
                <w:szCs w:val="22"/>
              </w:rPr>
              <w:t>Turulung</w:t>
            </w:r>
          </w:p>
        </w:tc>
        <w:tc>
          <w:tcPr>
            <w:tcW w:w="896" w:type="pct"/>
            <w:noWrap/>
            <w:hideMark/>
          </w:tcPr>
          <w:p w14:paraId="1CAAE8A8" w14:textId="77777777" w:rsidR="00AA3224" w:rsidRPr="00AA3224" w:rsidRDefault="00AA3224" w:rsidP="00C520EC">
            <w:pPr>
              <w:spacing w:after="0"/>
              <w:rPr>
                <w:b/>
                <w:bCs/>
                <w:sz w:val="22"/>
                <w:szCs w:val="22"/>
              </w:rPr>
            </w:pPr>
          </w:p>
        </w:tc>
        <w:tc>
          <w:tcPr>
            <w:tcW w:w="857" w:type="pct"/>
            <w:noWrap/>
            <w:hideMark/>
          </w:tcPr>
          <w:p w14:paraId="63AC27D5" w14:textId="77777777" w:rsidR="00AA3224" w:rsidRPr="00AA3224" w:rsidRDefault="00AA3224" w:rsidP="00C520EC">
            <w:pPr>
              <w:spacing w:after="0"/>
              <w:rPr>
                <w:sz w:val="22"/>
                <w:szCs w:val="22"/>
              </w:rPr>
            </w:pPr>
          </w:p>
        </w:tc>
        <w:tc>
          <w:tcPr>
            <w:tcW w:w="784" w:type="pct"/>
            <w:noWrap/>
            <w:hideMark/>
          </w:tcPr>
          <w:p w14:paraId="5E80F610" w14:textId="77777777" w:rsidR="00AA3224" w:rsidRPr="00AA3224" w:rsidRDefault="00AA3224" w:rsidP="00C520EC">
            <w:pPr>
              <w:spacing w:after="0"/>
              <w:rPr>
                <w:sz w:val="22"/>
                <w:szCs w:val="22"/>
              </w:rPr>
            </w:pPr>
          </w:p>
        </w:tc>
      </w:tr>
      <w:tr w:rsidR="00AA3224" w:rsidRPr="00AA3224" w14:paraId="576BDA00" w14:textId="77777777" w:rsidTr="00FA2733">
        <w:trPr>
          <w:trHeight w:val="20"/>
        </w:trPr>
        <w:tc>
          <w:tcPr>
            <w:tcW w:w="1268" w:type="pct"/>
            <w:noWrap/>
            <w:hideMark/>
          </w:tcPr>
          <w:p w14:paraId="25A6C451" w14:textId="77777777" w:rsidR="00AA3224" w:rsidRPr="00AA3224" w:rsidRDefault="00AA3224" w:rsidP="00C520EC">
            <w:pPr>
              <w:spacing w:after="0"/>
              <w:rPr>
                <w:sz w:val="22"/>
                <w:szCs w:val="22"/>
              </w:rPr>
            </w:pPr>
          </w:p>
        </w:tc>
        <w:tc>
          <w:tcPr>
            <w:tcW w:w="1195" w:type="pct"/>
            <w:noWrap/>
            <w:hideMark/>
          </w:tcPr>
          <w:p w14:paraId="09C61C83" w14:textId="77777777" w:rsidR="00AA3224" w:rsidRPr="00AA3224" w:rsidRDefault="00AA3224" w:rsidP="00C520EC">
            <w:pPr>
              <w:spacing w:after="0"/>
              <w:rPr>
                <w:b/>
                <w:bCs/>
                <w:sz w:val="22"/>
                <w:szCs w:val="22"/>
              </w:rPr>
            </w:pPr>
            <w:r w:rsidRPr="00AA3224">
              <w:rPr>
                <w:b/>
                <w:bCs/>
                <w:sz w:val="22"/>
                <w:szCs w:val="22"/>
              </w:rPr>
              <w:t>Valea Vinului</w:t>
            </w:r>
          </w:p>
        </w:tc>
        <w:tc>
          <w:tcPr>
            <w:tcW w:w="896" w:type="pct"/>
            <w:noWrap/>
            <w:hideMark/>
          </w:tcPr>
          <w:p w14:paraId="10409334" w14:textId="77777777" w:rsidR="00AA3224" w:rsidRPr="00AA3224" w:rsidRDefault="00AA3224" w:rsidP="00C520EC">
            <w:pPr>
              <w:spacing w:after="0"/>
              <w:rPr>
                <w:b/>
                <w:bCs/>
                <w:sz w:val="22"/>
                <w:szCs w:val="22"/>
              </w:rPr>
            </w:pPr>
          </w:p>
        </w:tc>
        <w:tc>
          <w:tcPr>
            <w:tcW w:w="857" w:type="pct"/>
            <w:noWrap/>
            <w:hideMark/>
          </w:tcPr>
          <w:p w14:paraId="185BDB8E" w14:textId="77777777" w:rsidR="00AA3224" w:rsidRPr="00AA3224" w:rsidRDefault="00AA3224" w:rsidP="00C520EC">
            <w:pPr>
              <w:spacing w:after="0"/>
              <w:rPr>
                <w:sz w:val="22"/>
                <w:szCs w:val="22"/>
              </w:rPr>
            </w:pPr>
          </w:p>
        </w:tc>
        <w:tc>
          <w:tcPr>
            <w:tcW w:w="784" w:type="pct"/>
            <w:noWrap/>
            <w:hideMark/>
          </w:tcPr>
          <w:p w14:paraId="170289C4" w14:textId="77777777" w:rsidR="00AA3224" w:rsidRPr="00AA3224" w:rsidRDefault="00AA3224" w:rsidP="00C520EC">
            <w:pPr>
              <w:spacing w:after="0"/>
              <w:rPr>
                <w:sz w:val="22"/>
                <w:szCs w:val="22"/>
              </w:rPr>
            </w:pPr>
          </w:p>
        </w:tc>
      </w:tr>
      <w:tr w:rsidR="00AA3224" w:rsidRPr="00AA3224" w14:paraId="7181BD06" w14:textId="77777777" w:rsidTr="00FA2733">
        <w:trPr>
          <w:trHeight w:val="20"/>
        </w:trPr>
        <w:tc>
          <w:tcPr>
            <w:tcW w:w="1268" w:type="pct"/>
            <w:noWrap/>
            <w:hideMark/>
          </w:tcPr>
          <w:p w14:paraId="5F971BDF" w14:textId="77777777" w:rsidR="00AA3224" w:rsidRPr="00AA3224" w:rsidRDefault="00AA3224" w:rsidP="00C520EC">
            <w:pPr>
              <w:spacing w:after="0"/>
              <w:rPr>
                <w:sz w:val="22"/>
                <w:szCs w:val="22"/>
              </w:rPr>
            </w:pPr>
          </w:p>
        </w:tc>
        <w:tc>
          <w:tcPr>
            <w:tcW w:w="1195" w:type="pct"/>
            <w:noWrap/>
            <w:hideMark/>
          </w:tcPr>
          <w:p w14:paraId="43152D1A" w14:textId="77777777" w:rsidR="00AA3224" w:rsidRPr="00AA3224" w:rsidRDefault="00AA3224" w:rsidP="00C520EC">
            <w:pPr>
              <w:spacing w:after="0"/>
              <w:rPr>
                <w:b/>
                <w:bCs/>
                <w:sz w:val="22"/>
                <w:szCs w:val="22"/>
              </w:rPr>
            </w:pPr>
            <w:r w:rsidRPr="00AA3224">
              <w:rPr>
                <w:b/>
                <w:bCs/>
                <w:sz w:val="22"/>
                <w:szCs w:val="22"/>
              </w:rPr>
              <w:t>Vama</w:t>
            </w:r>
          </w:p>
        </w:tc>
        <w:tc>
          <w:tcPr>
            <w:tcW w:w="896" w:type="pct"/>
            <w:noWrap/>
            <w:hideMark/>
          </w:tcPr>
          <w:p w14:paraId="1E701849" w14:textId="77777777" w:rsidR="00AA3224" w:rsidRPr="00AA3224" w:rsidRDefault="00AA3224" w:rsidP="00C520EC">
            <w:pPr>
              <w:spacing w:after="0"/>
              <w:rPr>
                <w:b/>
                <w:bCs/>
                <w:sz w:val="22"/>
                <w:szCs w:val="22"/>
              </w:rPr>
            </w:pPr>
          </w:p>
        </w:tc>
        <w:tc>
          <w:tcPr>
            <w:tcW w:w="857" w:type="pct"/>
            <w:noWrap/>
            <w:hideMark/>
          </w:tcPr>
          <w:p w14:paraId="4D607A31" w14:textId="77777777" w:rsidR="00AA3224" w:rsidRPr="00AA3224" w:rsidRDefault="00AA3224" w:rsidP="00C520EC">
            <w:pPr>
              <w:spacing w:after="0"/>
              <w:rPr>
                <w:sz w:val="22"/>
                <w:szCs w:val="22"/>
              </w:rPr>
            </w:pPr>
          </w:p>
        </w:tc>
        <w:tc>
          <w:tcPr>
            <w:tcW w:w="784" w:type="pct"/>
            <w:noWrap/>
            <w:hideMark/>
          </w:tcPr>
          <w:p w14:paraId="093C8332" w14:textId="77777777" w:rsidR="00AA3224" w:rsidRPr="00AA3224" w:rsidRDefault="00AA3224" w:rsidP="00C520EC">
            <w:pPr>
              <w:spacing w:after="0"/>
              <w:rPr>
                <w:sz w:val="22"/>
                <w:szCs w:val="22"/>
              </w:rPr>
            </w:pPr>
          </w:p>
        </w:tc>
      </w:tr>
      <w:tr w:rsidR="00AA3224" w:rsidRPr="00AA3224" w14:paraId="22C976B2" w14:textId="77777777" w:rsidTr="00FA2733">
        <w:trPr>
          <w:trHeight w:val="20"/>
        </w:trPr>
        <w:tc>
          <w:tcPr>
            <w:tcW w:w="1268" w:type="pct"/>
            <w:noWrap/>
            <w:hideMark/>
          </w:tcPr>
          <w:p w14:paraId="193D814C" w14:textId="77777777" w:rsidR="00AA3224" w:rsidRPr="00AA3224" w:rsidRDefault="00AA3224" w:rsidP="00C520EC">
            <w:pPr>
              <w:spacing w:after="0"/>
              <w:rPr>
                <w:sz w:val="22"/>
                <w:szCs w:val="22"/>
              </w:rPr>
            </w:pPr>
          </w:p>
        </w:tc>
        <w:tc>
          <w:tcPr>
            <w:tcW w:w="1195" w:type="pct"/>
            <w:noWrap/>
            <w:hideMark/>
          </w:tcPr>
          <w:p w14:paraId="67960CA9" w14:textId="77777777" w:rsidR="00AA3224" w:rsidRPr="00AA3224" w:rsidRDefault="00AA3224" w:rsidP="00C520EC">
            <w:pPr>
              <w:spacing w:after="0"/>
              <w:rPr>
                <w:b/>
                <w:bCs/>
                <w:sz w:val="22"/>
                <w:szCs w:val="22"/>
              </w:rPr>
            </w:pPr>
            <w:r w:rsidRPr="00AA3224">
              <w:rPr>
                <w:b/>
                <w:bCs/>
                <w:sz w:val="22"/>
                <w:szCs w:val="22"/>
              </w:rPr>
              <w:t>Vetiș</w:t>
            </w:r>
          </w:p>
        </w:tc>
        <w:tc>
          <w:tcPr>
            <w:tcW w:w="896" w:type="pct"/>
            <w:noWrap/>
            <w:hideMark/>
          </w:tcPr>
          <w:p w14:paraId="02709740" w14:textId="77777777" w:rsidR="00AA3224" w:rsidRPr="00AA3224" w:rsidRDefault="00AA3224" w:rsidP="00C520EC">
            <w:pPr>
              <w:spacing w:after="0"/>
              <w:rPr>
                <w:b/>
                <w:bCs/>
                <w:sz w:val="22"/>
                <w:szCs w:val="22"/>
              </w:rPr>
            </w:pPr>
          </w:p>
        </w:tc>
        <w:tc>
          <w:tcPr>
            <w:tcW w:w="857" w:type="pct"/>
            <w:noWrap/>
            <w:hideMark/>
          </w:tcPr>
          <w:p w14:paraId="34671C49" w14:textId="77777777" w:rsidR="00AA3224" w:rsidRPr="00AA3224" w:rsidRDefault="00AA3224" w:rsidP="00C520EC">
            <w:pPr>
              <w:spacing w:after="0"/>
              <w:rPr>
                <w:sz w:val="22"/>
                <w:szCs w:val="22"/>
              </w:rPr>
            </w:pPr>
          </w:p>
        </w:tc>
        <w:tc>
          <w:tcPr>
            <w:tcW w:w="784" w:type="pct"/>
            <w:noWrap/>
            <w:hideMark/>
          </w:tcPr>
          <w:p w14:paraId="72B4F289" w14:textId="77777777" w:rsidR="00AA3224" w:rsidRPr="00AA3224" w:rsidRDefault="00AA3224" w:rsidP="00C520EC">
            <w:pPr>
              <w:spacing w:after="0"/>
              <w:rPr>
                <w:sz w:val="22"/>
                <w:szCs w:val="22"/>
              </w:rPr>
            </w:pPr>
          </w:p>
        </w:tc>
      </w:tr>
    </w:tbl>
    <w:p w14:paraId="57C635D6" w14:textId="77777777" w:rsidR="00AA3224" w:rsidRPr="00586FA2" w:rsidRDefault="00AA3224" w:rsidP="000D72C9">
      <w:pPr>
        <w:spacing w:line="276" w:lineRule="auto"/>
      </w:pPr>
    </w:p>
    <w:p w14:paraId="69108F2C" w14:textId="42E023E5" w:rsidR="00515B48" w:rsidRPr="00302650" w:rsidRDefault="00515B48" w:rsidP="00FA2733">
      <w:pPr>
        <w:spacing w:line="240" w:lineRule="auto"/>
        <w:rPr>
          <w:u w:val="single"/>
        </w:rPr>
      </w:pPr>
      <w:bookmarkStart w:id="249" w:name="_Toc453306"/>
      <w:bookmarkStart w:id="250" w:name="_Toc2467536"/>
      <w:bookmarkStart w:id="251" w:name="_Toc10623332"/>
      <w:r w:rsidRPr="00302650">
        <w:rPr>
          <w:u w:val="single"/>
        </w:rPr>
        <w:t>Colectarea de</w:t>
      </w:r>
      <w:r w:rsidR="00CF261B" w:rsidRPr="00302650">
        <w:rPr>
          <w:u w:val="single"/>
        </w:rPr>
        <w:t>ș</w:t>
      </w:r>
      <w:r w:rsidRPr="00302650">
        <w:rPr>
          <w:u w:val="single"/>
        </w:rPr>
        <w:t>eurilor menajere</w:t>
      </w:r>
      <w:r w:rsidR="00EC4EC8" w:rsidRPr="00302650">
        <w:rPr>
          <w:u w:val="single"/>
        </w:rPr>
        <w:t xml:space="preserve"> </w:t>
      </w:r>
      <w:r w:rsidR="00CF261B" w:rsidRPr="00302650">
        <w:rPr>
          <w:u w:val="single"/>
        </w:rPr>
        <w:t>ș</w:t>
      </w:r>
      <w:r w:rsidR="00EC4EC8" w:rsidRPr="00302650">
        <w:rPr>
          <w:u w:val="single"/>
        </w:rPr>
        <w:t xml:space="preserve">i </w:t>
      </w:r>
      <w:r w:rsidRPr="00302650">
        <w:rPr>
          <w:u w:val="single"/>
        </w:rPr>
        <w:t>similare în amestec</w:t>
      </w:r>
      <w:bookmarkEnd w:id="249"/>
      <w:bookmarkEnd w:id="250"/>
      <w:bookmarkEnd w:id="251"/>
    </w:p>
    <w:p w14:paraId="467C05C0" w14:textId="00B1C0A7" w:rsidR="00515B48" w:rsidRPr="006D4D1B" w:rsidRDefault="00302650" w:rsidP="00222EC1">
      <w:pPr>
        <w:spacing w:line="276" w:lineRule="auto"/>
      </w:pPr>
      <w:r w:rsidRPr="00302650">
        <w:rPr>
          <w:rFonts w:eastAsia="Times New Roman"/>
          <w:lang w:eastAsia="ro-RO"/>
        </w:rPr>
        <w:t>Deşeurile generate de populatie, inclusiv deşeurile de ambalaje, se colectează atât în amestec cât şi colectare separată.</w:t>
      </w:r>
      <w:r>
        <w:rPr>
          <w:rFonts w:eastAsia="Times New Roman"/>
          <w:lang w:eastAsia="ro-RO"/>
        </w:rPr>
        <w:t xml:space="preserve"> </w:t>
      </w:r>
      <w:r w:rsidRPr="00302650">
        <w:rPr>
          <w:rFonts w:eastAsia="Times New Roman"/>
          <w:lang w:eastAsia="ro-RO"/>
        </w:rPr>
        <w:t>Situația actuală</w:t>
      </w:r>
      <w:r w:rsidR="00B36550">
        <w:rPr>
          <w:rFonts w:eastAsia="Times New Roman"/>
          <w:lang w:eastAsia="ro-RO"/>
        </w:rPr>
        <w:t xml:space="preserve"> </w:t>
      </w:r>
      <w:r w:rsidR="00586FA2">
        <w:rPr>
          <w:rFonts w:eastAsia="Times New Roman"/>
          <w:lang w:eastAsia="ro-RO"/>
        </w:rPr>
        <w:t>(201</w:t>
      </w:r>
      <w:r w:rsidR="002D2FC7">
        <w:rPr>
          <w:rFonts w:eastAsia="Times New Roman"/>
          <w:lang w:eastAsia="ro-RO"/>
        </w:rPr>
        <w:t>9</w:t>
      </w:r>
      <w:r w:rsidR="00586FA2">
        <w:rPr>
          <w:rFonts w:eastAsia="Times New Roman"/>
          <w:lang w:eastAsia="ro-RO"/>
        </w:rPr>
        <w:t xml:space="preserve">) </w:t>
      </w:r>
      <w:r w:rsidRPr="00302650">
        <w:rPr>
          <w:rFonts w:eastAsia="Times New Roman"/>
          <w:lang w:eastAsia="ro-RO"/>
        </w:rPr>
        <w:t>privind dotările UAT-urilor cu echipamente de colectare, întocmită pe baza</w:t>
      </w:r>
      <w:r>
        <w:rPr>
          <w:rFonts w:eastAsia="Times New Roman"/>
          <w:lang w:eastAsia="ro-RO"/>
        </w:rPr>
        <w:t xml:space="preserve"> </w:t>
      </w:r>
      <w:r w:rsidRPr="00302650">
        <w:rPr>
          <w:rFonts w:eastAsia="Times New Roman"/>
          <w:lang w:eastAsia="ro-RO"/>
        </w:rPr>
        <w:t>chestionarelor completate de operatorii de salubrizare</w:t>
      </w:r>
      <w:r>
        <w:rPr>
          <w:rFonts w:eastAsia="Times New Roman"/>
          <w:lang w:eastAsia="ro-RO"/>
        </w:rPr>
        <w:t xml:space="preserve"> </w:t>
      </w:r>
      <w:r w:rsidRPr="00302650">
        <w:rPr>
          <w:rFonts w:eastAsia="Times New Roman"/>
          <w:lang w:eastAsia="ro-RO"/>
        </w:rPr>
        <w:t>care activează la nivelul judeţului Satu Mare, sau</w:t>
      </w:r>
      <w:r w:rsidR="00586FA2">
        <w:rPr>
          <w:rFonts w:eastAsia="Times New Roman"/>
          <w:lang w:eastAsia="ro-RO"/>
        </w:rPr>
        <w:t xml:space="preserve"> a</w:t>
      </w:r>
      <w:r w:rsidRPr="00302650">
        <w:rPr>
          <w:rFonts w:eastAsia="Times New Roman"/>
          <w:lang w:eastAsia="ro-RO"/>
        </w:rPr>
        <w:t xml:space="preserve"> cel</w:t>
      </w:r>
      <w:r w:rsidR="00586FA2">
        <w:rPr>
          <w:rFonts w:eastAsia="Times New Roman"/>
          <w:lang w:eastAsia="ro-RO"/>
        </w:rPr>
        <w:t>or</w:t>
      </w:r>
      <w:r w:rsidRPr="00302650">
        <w:rPr>
          <w:rFonts w:eastAsia="Times New Roman"/>
          <w:lang w:eastAsia="ro-RO"/>
        </w:rPr>
        <w:t xml:space="preserve"> transmise de APM</w:t>
      </w:r>
      <w:r w:rsidR="00586FA2">
        <w:rPr>
          <w:rFonts w:eastAsia="Times New Roman"/>
          <w:lang w:eastAsia="ro-RO"/>
        </w:rPr>
        <w:t xml:space="preserve"> </w:t>
      </w:r>
      <w:r w:rsidRPr="00302650">
        <w:rPr>
          <w:rFonts w:eastAsia="Times New Roman"/>
          <w:lang w:eastAsia="ro-RO"/>
        </w:rPr>
        <w:t>Satu Mare</w:t>
      </w:r>
      <w:r w:rsidR="00586FA2">
        <w:rPr>
          <w:rFonts w:eastAsia="Times New Roman"/>
          <w:lang w:eastAsia="ro-RO"/>
        </w:rPr>
        <w:t xml:space="preserve">, </w:t>
      </w:r>
      <w:r w:rsidR="00515B48" w:rsidRPr="006D4D1B">
        <w:t>este prezentată în tabelul următor:</w:t>
      </w:r>
    </w:p>
    <w:p w14:paraId="1EF568F3" w14:textId="40B178D0" w:rsidR="00515B48" w:rsidRPr="006D4D1B" w:rsidRDefault="00D47667" w:rsidP="006D6F17">
      <w:pPr>
        <w:pStyle w:val="Caption"/>
      </w:pPr>
      <w:bookmarkStart w:id="252" w:name="_Toc73089949"/>
      <w:r w:rsidRPr="006D4D1B">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16</w:t>
      </w:r>
      <w:r w:rsidR="00F539AF">
        <w:fldChar w:fldCharType="end"/>
      </w:r>
      <w:r w:rsidRPr="006D4D1B">
        <w:t xml:space="preserve"> Infrastructura colectare de</w:t>
      </w:r>
      <w:r w:rsidR="00CF261B" w:rsidRPr="006D4D1B">
        <w:t>ș</w:t>
      </w:r>
      <w:r w:rsidRPr="006D4D1B">
        <w:t>euri menajere în amestec</w:t>
      </w:r>
      <w:r w:rsidR="001B69A0" w:rsidRPr="006D4D1B">
        <w:t xml:space="preserve">, </w:t>
      </w:r>
      <w:r w:rsidRPr="006D4D1B">
        <w:t>anul 201</w:t>
      </w:r>
      <w:r w:rsidR="00B87993">
        <w:t>9</w:t>
      </w:r>
      <w:bookmarkEnd w:id="2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2914"/>
        <w:gridCol w:w="2324"/>
      </w:tblGrid>
      <w:tr w:rsidR="00515B48" w:rsidRPr="00460354" w14:paraId="094C2B57" w14:textId="77777777" w:rsidTr="0045591A">
        <w:trPr>
          <w:trHeight w:val="20"/>
          <w:jc w:val="center"/>
        </w:trPr>
        <w:tc>
          <w:tcPr>
            <w:tcW w:w="2239" w:type="pct"/>
            <w:shd w:val="clear" w:color="auto" w:fill="A8D08D" w:themeFill="accent6" w:themeFillTint="99"/>
            <w:vAlign w:val="center"/>
          </w:tcPr>
          <w:p w14:paraId="47C7EFB8" w14:textId="77777777" w:rsidR="00515B48" w:rsidRPr="00460354" w:rsidRDefault="00515B48" w:rsidP="00515B48">
            <w:pPr>
              <w:spacing w:after="0" w:line="240" w:lineRule="auto"/>
              <w:jc w:val="center"/>
              <w:rPr>
                <w:b/>
                <w:sz w:val="22"/>
                <w:szCs w:val="22"/>
                <w:lang w:eastAsia="ja-JP"/>
              </w:rPr>
            </w:pPr>
            <w:r w:rsidRPr="00460354">
              <w:rPr>
                <w:b/>
                <w:sz w:val="22"/>
                <w:szCs w:val="22"/>
                <w:lang w:eastAsia="ja-JP"/>
              </w:rPr>
              <w:t>Infrastructură</w:t>
            </w:r>
          </w:p>
        </w:tc>
        <w:tc>
          <w:tcPr>
            <w:tcW w:w="1536" w:type="pct"/>
            <w:shd w:val="clear" w:color="auto" w:fill="A8D08D" w:themeFill="accent6" w:themeFillTint="99"/>
            <w:vAlign w:val="center"/>
          </w:tcPr>
          <w:p w14:paraId="5C443D95" w14:textId="77777777" w:rsidR="00515B48" w:rsidRPr="00460354" w:rsidRDefault="00515B48" w:rsidP="00515B48">
            <w:pPr>
              <w:spacing w:after="0" w:line="240" w:lineRule="auto"/>
              <w:jc w:val="center"/>
              <w:rPr>
                <w:b/>
                <w:sz w:val="22"/>
                <w:szCs w:val="22"/>
                <w:lang w:eastAsia="ja-JP"/>
              </w:rPr>
            </w:pPr>
            <w:r w:rsidRPr="00460354">
              <w:rPr>
                <w:b/>
                <w:sz w:val="22"/>
                <w:szCs w:val="22"/>
                <w:lang w:eastAsia="ja-JP"/>
              </w:rPr>
              <w:t>Mediul urban</w:t>
            </w:r>
          </w:p>
        </w:tc>
        <w:tc>
          <w:tcPr>
            <w:tcW w:w="1225" w:type="pct"/>
            <w:shd w:val="clear" w:color="auto" w:fill="A8D08D" w:themeFill="accent6" w:themeFillTint="99"/>
            <w:vAlign w:val="center"/>
          </w:tcPr>
          <w:p w14:paraId="40FB71DE" w14:textId="77777777" w:rsidR="00515B48" w:rsidRPr="00460354" w:rsidRDefault="00515B48" w:rsidP="00515B48">
            <w:pPr>
              <w:spacing w:after="0" w:line="240" w:lineRule="auto"/>
              <w:jc w:val="center"/>
              <w:rPr>
                <w:b/>
                <w:sz w:val="22"/>
                <w:szCs w:val="22"/>
                <w:lang w:eastAsia="ja-JP"/>
              </w:rPr>
            </w:pPr>
            <w:r w:rsidRPr="00460354">
              <w:rPr>
                <w:b/>
                <w:sz w:val="22"/>
                <w:szCs w:val="22"/>
                <w:lang w:eastAsia="ja-JP"/>
              </w:rPr>
              <w:t>Mediul rural</w:t>
            </w:r>
          </w:p>
        </w:tc>
      </w:tr>
      <w:tr w:rsidR="00515B48" w:rsidRPr="00460354" w14:paraId="35E16C03" w14:textId="77777777" w:rsidTr="0045591A">
        <w:trPr>
          <w:trHeight w:val="20"/>
          <w:jc w:val="center"/>
        </w:trPr>
        <w:tc>
          <w:tcPr>
            <w:tcW w:w="2239" w:type="pct"/>
            <w:vAlign w:val="center"/>
          </w:tcPr>
          <w:p w14:paraId="4A276C57" w14:textId="1C84227E" w:rsidR="00515B48" w:rsidRPr="00460354" w:rsidRDefault="00515B48" w:rsidP="00FA2733">
            <w:pPr>
              <w:spacing w:after="0" w:line="240" w:lineRule="auto"/>
              <w:rPr>
                <w:sz w:val="22"/>
                <w:szCs w:val="22"/>
                <w:lang w:eastAsia="ja-JP"/>
              </w:rPr>
            </w:pPr>
            <w:r w:rsidRPr="00460354">
              <w:rPr>
                <w:sz w:val="22"/>
                <w:szCs w:val="22"/>
                <w:lang w:eastAsia="ja-JP"/>
              </w:rPr>
              <w:t>Număr puncte supraterane colectare de</w:t>
            </w:r>
            <w:r w:rsidR="00CF261B" w:rsidRPr="00460354">
              <w:rPr>
                <w:sz w:val="22"/>
                <w:szCs w:val="22"/>
                <w:lang w:eastAsia="ja-JP"/>
              </w:rPr>
              <w:t>ș</w:t>
            </w:r>
            <w:r w:rsidRPr="00460354">
              <w:rPr>
                <w:sz w:val="22"/>
                <w:szCs w:val="22"/>
                <w:lang w:eastAsia="ja-JP"/>
              </w:rPr>
              <w:t>euri</w:t>
            </w:r>
            <w:r w:rsidR="00EC4EC8" w:rsidRPr="00460354">
              <w:rPr>
                <w:sz w:val="22"/>
                <w:szCs w:val="22"/>
                <w:lang w:eastAsia="ja-JP"/>
              </w:rPr>
              <w:t xml:space="preserve"> </w:t>
            </w:r>
            <w:r w:rsidRPr="00460354">
              <w:rPr>
                <w:sz w:val="22"/>
                <w:szCs w:val="22"/>
                <w:lang w:eastAsia="ja-JP"/>
              </w:rPr>
              <w:t>în amestec</w:t>
            </w:r>
          </w:p>
        </w:tc>
        <w:tc>
          <w:tcPr>
            <w:tcW w:w="1536" w:type="pct"/>
            <w:shd w:val="clear" w:color="auto" w:fill="auto"/>
            <w:vAlign w:val="center"/>
          </w:tcPr>
          <w:p w14:paraId="6574273C" w14:textId="444AC4C0" w:rsidR="00515B48" w:rsidRPr="00D873A6" w:rsidRDefault="00D873A6" w:rsidP="00FA2733">
            <w:pPr>
              <w:pStyle w:val="ListParagraph"/>
              <w:spacing w:after="0" w:line="240" w:lineRule="auto"/>
              <w:ind w:left="-54"/>
              <w:rPr>
                <w:sz w:val="22"/>
                <w:szCs w:val="22"/>
                <w:lang w:eastAsia="ja-JP"/>
              </w:rPr>
            </w:pPr>
            <w:r w:rsidRPr="00D873A6">
              <w:rPr>
                <w:sz w:val="22"/>
                <w:szCs w:val="22"/>
                <w:lang w:eastAsia="ja-JP"/>
              </w:rPr>
              <w:t>258</w:t>
            </w:r>
          </w:p>
        </w:tc>
        <w:tc>
          <w:tcPr>
            <w:tcW w:w="1225" w:type="pct"/>
            <w:shd w:val="clear" w:color="auto" w:fill="auto"/>
            <w:vAlign w:val="center"/>
          </w:tcPr>
          <w:p w14:paraId="34121CA3" w14:textId="586B24EF" w:rsidR="00515B48" w:rsidRPr="00460354" w:rsidRDefault="00B7717C" w:rsidP="00FA2733">
            <w:pPr>
              <w:spacing w:after="0" w:line="240" w:lineRule="auto"/>
              <w:rPr>
                <w:sz w:val="22"/>
                <w:szCs w:val="22"/>
                <w:lang w:eastAsia="ja-JP"/>
              </w:rPr>
            </w:pPr>
            <w:r>
              <w:rPr>
                <w:sz w:val="22"/>
                <w:szCs w:val="22"/>
                <w:lang w:eastAsia="ja-JP"/>
              </w:rPr>
              <w:t>-</w:t>
            </w:r>
          </w:p>
        </w:tc>
      </w:tr>
      <w:tr w:rsidR="00515B48" w:rsidRPr="00460354" w14:paraId="7B892FC2" w14:textId="77777777" w:rsidTr="0045591A">
        <w:trPr>
          <w:trHeight w:val="20"/>
          <w:jc w:val="center"/>
        </w:trPr>
        <w:tc>
          <w:tcPr>
            <w:tcW w:w="2239" w:type="pct"/>
            <w:vAlign w:val="center"/>
          </w:tcPr>
          <w:p w14:paraId="23F97DEB" w14:textId="74DF57E9" w:rsidR="00515B48" w:rsidRPr="00460354" w:rsidRDefault="00515B48" w:rsidP="00FA2733">
            <w:pPr>
              <w:spacing w:after="0" w:line="240" w:lineRule="auto"/>
              <w:rPr>
                <w:sz w:val="22"/>
                <w:szCs w:val="22"/>
                <w:lang w:eastAsia="ja-JP"/>
              </w:rPr>
            </w:pPr>
            <w:r w:rsidRPr="00460354">
              <w:rPr>
                <w:sz w:val="22"/>
                <w:szCs w:val="22"/>
                <w:lang w:eastAsia="ja-JP"/>
              </w:rPr>
              <w:t>Dotare puncte supraterane colectare de</w:t>
            </w:r>
            <w:r w:rsidR="00CF261B" w:rsidRPr="00460354">
              <w:rPr>
                <w:sz w:val="22"/>
                <w:szCs w:val="22"/>
                <w:lang w:eastAsia="ja-JP"/>
              </w:rPr>
              <w:t>ș</w:t>
            </w:r>
            <w:r w:rsidRPr="00460354">
              <w:rPr>
                <w:sz w:val="22"/>
                <w:szCs w:val="22"/>
                <w:lang w:eastAsia="ja-JP"/>
              </w:rPr>
              <w:t>euri în amestec</w:t>
            </w:r>
          </w:p>
        </w:tc>
        <w:tc>
          <w:tcPr>
            <w:tcW w:w="1536" w:type="pct"/>
            <w:vAlign w:val="center"/>
          </w:tcPr>
          <w:p w14:paraId="1BBE6B8F" w14:textId="77777777" w:rsidR="00460354" w:rsidRPr="00036BAB" w:rsidRDefault="00460354" w:rsidP="00FA2733">
            <w:pPr>
              <w:spacing w:after="0" w:line="240" w:lineRule="auto"/>
              <w:rPr>
                <w:sz w:val="22"/>
                <w:szCs w:val="22"/>
                <w:lang w:eastAsia="ja-JP"/>
              </w:rPr>
            </w:pPr>
            <w:r w:rsidRPr="00036BAB">
              <w:rPr>
                <w:sz w:val="22"/>
                <w:szCs w:val="22"/>
                <w:lang w:eastAsia="ja-JP"/>
              </w:rPr>
              <w:t xml:space="preserve">Eurocontainere </w:t>
            </w:r>
          </w:p>
          <w:p w14:paraId="35605725" w14:textId="3D8921E7" w:rsidR="00515B48" w:rsidRPr="00460354" w:rsidRDefault="00515B48" w:rsidP="00FA2733">
            <w:pPr>
              <w:pStyle w:val="ListParagraph"/>
              <w:spacing w:after="0" w:line="240" w:lineRule="auto"/>
              <w:ind w:left="106"/>
              <w:rPr>
                <w:sz w:val="22"/>
                <w:szCs w:val="22"/>
                <w:lang w:eastAsia="ja-JP"/>
              </w:rPr>
            </w:pPr>
            <w:r w:rsidRPr="00460354">
              <w:rPr>
                <w:sz w:val="22"/>
                <w:szCs w:val="22"/>
                <w:lang w:eastAsia="ja-JP"/>
              </w:rPr>
              <w:t>1</w:t>
            </w:r>
            <w:r w:rsidR="002461EF">
              <w:rPr>
                <w:sz w:val="22"/>
                <w:szCs w:val="22"/>
                <w:lang w:eastAsia="ja-JP"/>
              </w:rPr>
              <w:t>.727</w:t>
            </w:r>
            <w:r w:rsidRPr="00460354">
              <w:rPr>
                <w:sz w:val="22"/>
                <w:szCs w:val="22"/>
                <w:lang w:eastAsia="ja-JP"/>
              </w:rPr>
              <w:t xml:space="preserve"> x 1.1 mc</w:t>
            </w:r>
          </w:p>
          <w:p w14:paraId="4BFBF7D0" w14:textId="0B647F34" w:rsidR="00515B48" w:rsidRPr="00036BAB" w:rsidRDefault="00515B48" w:rsidP="00FA2733">
            <w:pPr>
              <w:spacing w:after="0" w:line="240" w:lineRule="auto"/>
              <w:rPr>
                <w:sz w:val="22"/>
                <w:szCs w:val="22"/>
                <w:lang w:eastAsia="ja-JP"/>
              </w:rPr>
            </w:pPr>
            <w:r w:rsidRPr="00036BAB">
              <w:rPr>
                <w:sz w:val="22"/>
                <w:szCs w:val="22"/>
                <w:lang w:eastAsia="ja-JP"/>
              </w:rPr>
              <w:t>Eurocontain</w:t>
            </w:r>
            <w:r w:rsidR="002461EF" w:rsidRPr="00036BAB">
              <w:rPr>
                <w:sz w:val="22"/>
                <w:szCs w:val="22"/>
                <w:lang w:eastAsia="ja-JP"/>
              </w:rPr>
              <w:t>ere 286 x 0,77 mc</w:t>
            </w:r>
          </w:p>
        </w:tc>
        <w:tc>
          <w:tcPr>
            <w:tcW w:w="1225" w:type="pct"/>
            <w:vAlign w:val="center"/>
          </w:tcPr>
          <w:p w14:paraId="1C5ECA72" w14:textId="6E936650" w:rsidR="00515B48" w:rsidRPr="00036BAB" w:rsidRDefault="002461EF" w:rsidP="00FA2733">
            <w:pPr>
              <w:spacing w:after="0" w:line="240" w:lineRule="auto"/>
              <w:rPr>
                <w:sz w:val="22"/>
                <w:szCs w:val="22"/>
                <w:lang w:eastAsia="ja-JP"/>
              </w:rPr>
            </w:pPr>
            <w:r w:rsidRPr="00036BAB">
              <w:rPr>
                <w:sz w:val="22"/>
                <w:szCs w:val="22"/>
                <w:lang w:eastAsia="ja-JP"/>
              </w:rPr>
              <w:t>302</w:t>
            </w:r>
            <w:r w:rsidR="00515B48" w:rsidRPr="00036BAB">
              <w:rPr>
                <w:sz w:val="22"/>
                <w:szCs w:val="22"/>
                <w:lang w:eastAsia="ja-JP"/>
              </w:rPr>
              <w:t xml:space="preserve"> x 1</w:t>
            </w:r>
            <w:r w:rsidR="00A907E3" w:rsidRPr="00036BAB">
              <w:rPr>
                <w:sz w:val="22"/>
                <w:szCs w:val="22"/>
                <w:lang w:eastAsia="ja-JP"/>
              </w:rPr>
              <w:t>,1</w:t>
            </w:r>
            <w:r w:rsidR="00515B48" w:rsidRPr="00036BAB">
              <w:rPr>
                <w:sz w:val="22"/>
                <w:szCs w:val="22"/>
                <w:lang w:eastAsia="ja-JP"/>
              </w:rPr>
              <w:t xml:space="preserve"> mc</w:t>
            </w:r>
          </w:p>
        </w:tc>
      </w:tr>
      <w:tr w:rsidR="00515B48" w:rsidRPr="00460354" w14:paraId="772F27B6" w14:textId="77777777" w:rsidTr="0045591A">
        <w:trPr>
          <w:trHeight w:val="20"/>
          <w:jc w:val="center"/>
        </w:trPr>
        <w:tc>
          <w:tcPr>
            <w:tcW w:w="2239" w:type="pct"/>
            <w:vAlign w:val="center"/>
          </w:tcPr>
          <w:p w14:paraId="58FA1618" w14:textId="25F09E23" w:rsidR="00515B48" w:rsidRPr="00460354" w:rsidRDefault="00515B48" w:rsidP="00FA2733">
            <w:pPr>
              <w:spacing w:after="0" w:line="240" w:lineRule="auto"/>
              <w:rPr>
                <w:sz w:val="22"/>
                <w:szCs w:val="22"/>
                <w:lang w:eastAsia="ja-JP"/>
              </w:rPr>
            </w:pPr>
            <w:r w:rsidRPr="00460354">
              <w:rPr>
                <w:sz w:val="22"/>
                <w:szCs w:val="22"/>
                <w:lang w:eastAsia="ja-JP"/>
              </w:rPr>
              <w:t>Număr puncte subterane colectare de</w:t>
            </w:r>
            <w:r w:rsidR="00CF261B" w:rsidRPr="00460354">
              <w:rPr>
                <w:sz w:val="22"/>
                <w:szCs w:val="22"/>
                <w:lang w:eastAsia="ja-JP"/>
              </w:rPr>
              <w:t>ș</w:t>
            </w:r>
            <w:r w:rsidRPr="00460354">
              <w:rPr>
                <w:sz w:val="22"/>
                <w:szCs w:val="22"/>
                <w:lang w:eastAsia="ja-JP"/>
              </w:rPr>
              <w:t>euri în amestec</w:t>
            </w:r>
          </w:p>
        </w:tc>
        <w:tc>
          <w:tcPr>
            <w:tcW w:w="1536" w:type="pct"/>
            <w:vAlign w:val="center"/>
          </w:tcPr>
          <w:p w14:paraId="0D2E70DC" w14:textId="77777777" w:rsidR="00515B48" w:rsidRPr="00036BAB" w:rsidRDefault="00515B48" w:rsidP="00FA2733">
            <w:pPr>
              <w:spacing w:after="0" w:line="240" w:lineRule="auto"/>
              <w:rPr>
                <w:sz w:val="22"/>
                <w:szCs w:val="22"/>
                <w:lang w:eastAsia="ja-JP"/>
              </w:rPr>
            </w:pPr>
            <w:r w:rsidRPr="00036BAB">
              <w:rPr>
                <w:sz w:val="22"/>
                <w:szCs w:val="22"/>
                <w:lang w:eastAsia="ja-JP"/>
              </w:rPr>
              <w:t>0</w:t>
            </w:r>
          </w:p>
        </w:tc>
        <w:tc>
          <w:tcPr>
            <w:tcW w:w="1225" w:type="pct"/>
            <w:vAlign w:val="center"/>
          </w:tcPr>
          <w:p w14:paraId="49AC6F1A" w14:textId="77777777" w:rsidR="00515B48" w:rsidRPr="00036BAB" w:rsidRDefault="00515B48" w:rsidP="00FA2733">
            <w:pPr>
              <w:spacing w:after="0" w:line="240" w:lineRule="auto"/>
              <w:ind w:left="-74"/>
              <w:rPr>
                <w:sz w:val="22"/>
                <w:szCs w:val="22"/>
                <w:lang w:eastAsia="ja-JP"/>
              </w:rPr>
            </w:pPr>
            <w:r w:rsidRPr="00036BAB">
              <w:rPr>
                <w:sz w:val="22"/>
                <w:szCs w:val="22"/>
                <w:lang w:eastAsia="ja-JP"/>
              </w:rPr>
              <w:t>0</w:t>
            </w:r>
          </w:p>
        </w:tc>
      </w:tr>
      <w:tr w:rsidR="00515B48" w:rsidRPr="00460354" w14:paraId="0B6E36FB" w14:textId="77777777" w:rsidTr="0045591A">
        <w:trPr>
          <w:trHeight w:val="20"/>
          <w:jc w:val="center"/>
        </w:trPr>
        <w:tc>
          <w:tcPr>
            <w:tcW w:w="2239" w:type="pct"/>
            <w:vAlign w:val="center"/>
          </w:tcPr>
          <w:p w14:paraId="67136734" w14:textId="7AD23991" w:rsidR="00515B48" w:rsidRPr="00460354" w:rsidRDefault="00515B48" w:rsidP="00FA2733">
            <w:pPr>
              <w:spacing w:after="0" w:line="240" w:lineRule="auto"/>
              <w:rPr>
                <w:sz w:val="22"/>
                <w:szCs w:val="22"/>
                <w:lang w:eastAsia="ja-JP"/>
              </w:rPr>
            </w:pPr>
            <w:r w:rsidRPr="00460354">
              <w:rPr>
                <w:sz w:val="22"/>
                <w:szCs w:val="22"/>
                <w:lang w:eastAsia="ja-JP"/>
              </w:rPr>
              <w:t>Dotare</w:t>
            </w:r>
            <w:r w:rsidR="00341ADB" w:rsidRPr="00460354">
              <w:rPr>
                <w:sz w:val="22"/>
                <w:szCs w:val="22"/>
                <w:lang w:eastAsia="ja-JP"/>
              </w:rPr>
              <w:t xml:space="preserve"> (</w:t>
            </w:r>
            <w:r w:rsidR="00A20BEA" w:rsidRPr="00460354">
              <w:rPr>
                <w:sz w:val="22"/>
                <w:szCs w:val="22"/>
                <w:lang w:eastAsia="ja-JP"/>
              </w:rPr>
              <w:t>caracteristici</w:t>
            </w:r>
            <w:r w:rsidRPr="00460354">
              <w:rPr>
                <w:sz w:val="22"/>
                <w:szCs w:val="22"/>
                <w:lang w:eastAsia="ja-JP"/>
              </w:rPr>
              <w:t>) puncte subterane colectare de</w:t>
            </w:r>
            <w:r w:rsidR="00CF261B" w:rsidRPr="00460354">
              <w:rPr>
                <w:sz w:val="22"/>
                <w:szCs w:val="22"/>
                <w:lang w:eastAsia="ja-JP"/>
              </w:rPr>
              <w:t>ș</w:t>
            </w:r>
            <w:r w:rsidRPr="00460354">
              <w:rPr>
                <w:sz w:val="22"/>
                <w:szCs w:val="22"/>
                <w:lang w:eastAsia="ja-JP"/>
              </w:rPr>
              <w:t>euri în amestec</w:t>
            </w:r>
          </w:p>
        </w:tc>
        <w:tc>
          <w:tcPr>
            <w:tcW w:w="1536" w:type="pct"/>
            <w:vAlign w:val="center"/>
          </w:tcPr>
          <w:p w14:paraId="6E6B19EB" w14:textId="77777777" w:rsidR="00515B48" w:rsidRPr="00036BAB" w:rsidRDefault="00515B48" w:rsidP="00FA2733">
            <w:pPr>
              <w:spacing w:after="0" w:line="240" w:lineRule="auto"/>
              <w:rPr>
                <w:sz w:val="22"/>
                <w:szCs w:val="22"/>
                <w:lang w:eastAsia="ja-JP"/>
              </w:rPr>
            </w:pPr>
            <w:r w:rsidRPr="00036BAB">
              <w:rPr>
                <w:sz w:val="22"/>
                <w:szCs w:val="22"/>
                <w:lang w:eastAsia="ja-JP"/>
              </w:rPr>
              <w:t>0</w:t>
            </w:r>
          </w:p>
        </w:tc>
        <w:tc>
          <w:tcPr>
            <w:tcW w:w="1225" w:type="pct"/>
            <w:vAlign w:val="center"/>
          </w:tcPr>
          <w:p w14:paraId="1DCE3905" w14:textId="77777777" w:rsidR="00515B48" w:rsidRPr="00036BAB" w:rsidRDefault="00515B48" w:rsidP="00FA2733">
            <w:pPr>
              <w:spacing w:after="0" w:line="240" w:lineRule="auto"/>
              <w:rPr>
                <w:sz w:val="22"/>
                <w:szCs w:val="22"/>
                <w:lang w:eastAsia="ja-JP"/>
              </w:rPr>
            </w:pPr>
            <w:r w:rsidRPr="00036BAB">
              <w:rPr>
                <w:sz w:val="22"/>
                <w:szCs w:val="22"/>
                <w:lang w:eastAsia="ja-JP"/>
              </w:rPr>
              <w:t>0</w:t>
            </w:r>
          </w:p>
        </w:tc>
      </w:tr>
      <w:tr w:rsidR="00515B48" w:rsidRPr="00460354" w14:paraId="3433901A" w14:textId="77777777" w:rsidTr="0045591A">
        <w:trPr>
          <w:trHeight w:val="20"/>
          <w:jc w:val="center"/>
        </w:trPr>
        <w:tc>
          <w:tcPr>
            <w:tcW w:w="2239" w:type="pct"/>
            <w:vAlign w:val="center"/>
          </w:tcPr>
          <w:p w14:paraId="1E3FFD93" w14:textId="07457E47" w:rsidR="00515B48" w:rsidRPr="00460354" w:rsidRDefault="00515B48" w:rsidP="00FA2733">
            <w:pPr>
              <w:spacing w:after="0" w:line="240" w:lineRule="auto"/>
              <w:rPr>
                <w:sz w:val="22"/>
                <w:szCs w:val="22"/>
                <w:lang w:eastAsia="ja-JP"/>
              </w:rPr>
            </w:pPr>
            <w:r w:rsidRPr="00460354">
              <w:rPr>
                <w:sz w:val="22"/>
                <w:szCs w:val="22"/>
                <w:lang w:eastAsia="ja-JP"/>
              </w:rPr>
              <w:t>Recipiente colectare de</w:t>
            </w:r>
            <w:r w:rsidR="00CF261B" w:rsidRPr="00460354">
              <w:rPr>
                <w:sz w:val="22"/>
                <w:szCs w:val="22"/>
                <w:lang w:eastAsia="ja-JP"/>
              </w:rPr>
              <w:t>ș</w:t>
            </w:r>
            <w:r w:rsidRPr="00460354">
              <w:rPr>
                <w:sz w:val="22"/>
                <w:szCs w:val="22"/>
                <w:lang w:eastAsia="ja-JP"/>
              </w:rPr>
              <w:t>euri</w:t>
            </w:r>
            <w:r w:rsidR="00EC4EC8" w:rsidRPr="00460354">
              <w:rPr>
                <w:sz w:val="22"/>
                <w:szCs w:val="22"/>
                <w:lang w:eastAsia="ja-JP"/>
              </w:rPr>
              <w:t xml:space="preserve"> </w:t>
            </w:r>
            <w:r w:rsidRPr="00460354">
              <w:rPr>
                <w:sz w:val="22"/>
                <w:szCs w:val="22"/>
                <w:lang w:eastAsia="ja-JP"/>
              </w:rPr>
              <w:t>amestec din poartă în poartă</w:t>
            </w:r>
          </w:p>
        </w:tc>
        <w:tc>
          <w:tcPr>
            <w:tcW w:w="1536" w:type="pct"/>
            <w:vAlign w:val="center"/>
          </w:tcPr>
          <w:p w14:paraId="758D4820" w14:textId="0E965F67" w:rsidR="00515B48" w:rsidRPr="00036BAB" w:rsidRDefault="00382411" w:rsidP="00FA2733">
            <w:pPr>
              <w:spacing w:after="0" w:line="240" w:lineRule="auto"/>
              <w:rPr>
                <w:sz w:val="22"/>
                <w:szCs w:val="22"/>
                <w:lang w:eastAsia="ja-JP"/>
              </w:rPr>
            </w:pPr>
            <w:r w:rsidRPr="00036BAB">
              <w:rPr>
                <w:sz w:val="22"/>
                <w:szCs w:val="22"/>
                <w:lang w:eastAsia="ja-JP"/>
              </w:rPr>
              <w:t>20.637</w:t>
            </w:r>
            <w:r w:rsidR="00515B48" w:rsidRPr="00036BAB">
              <w:rPr>
                <w:sz w:val="22"/>
                <w:szCs w:val="22"/>
                <w:lang w:eastAsia="ja-JP"/>
              </w:rPr>
              <w:t xml:space="preserve"> x 120 l</w:t>
            </w:r>
          </w:p>
          <w:p w14:paraId="17EFA155" w14:textId="6B479BB4" w:rsidR="00382411" w:rsidRPr="00036BAB" w:rsidRDefault="00382411" w:rsidP="00FA2733">
            <w:pPr>
              <w:spacing w:after="0" w:line="240" w:lineRule="auto"/>
              <w:rPr>
                <w:sz w:val="22"/>
                <w:szCs w:val="22"/>
                <w:lang w:eastAsia="ja-JP"/>
              </w:rPr>
            </w:pPr>
            <w:r w:rsidRPr="00036BAB">
              <w:rPr>
                <w:sz w:val="22"/>
                <w:szCs w:val="22"/>
                <w:lang w:eastAsia="ja-JP"/>
              </w:rPr>
              <w:t>1220 x 240 l</w:t>
            </w:r>
          </w:p>
        </w:tc>
        <w:tc>
          <w:tcPr>
            <w:tcW w:w="1225" w:type="pct"/>
            <w:vAlign w:val="center"/>
          </w:tcPr>
          <w:p w14:paraId="5F0D04CE" w14:textId="5766FC7A" w:rsidR="00515B48" w:rsidRPr="00036BAB" w:rsidRDefault="00833C46" w:rsidP="00FA2733">
            <w:pPr>
              <w:spacing w:after="0" w:line="240" w:lineRule="auto"/>
              <w:ind w:left="-74"/>
              <w:rPr>
                <w:sz w:val="22"/>
                <w:szCs w:val="22"/>
                <w:lang w:eastAsia="ja-JP"/>
              </w:rPr>
            </w:pPr>
            <w:r w:rsidRPr="00036BAB">
              <w:rPr>
                <w:sz w:val="22"/>
                <w:szCs w:val="22"/>
                <w:lang w:eastAsia="ja-JP"/>
              </w:rPr>
              <w:t>34.254</w:t>
            </w:r>
            <w:r w:rsidR="00515B48" w:rsidRPr="00036BAB">
              <w:rPr>
                <w:sz w:val="22"/>
                <w:szCs w:val="22"/>
                <w:lang w:eastAsia="ja-JP"/>
              </w:rPr>
              <w:t xml:space="preserve"> x 120 l</w:t>
            </w:r>
          </w:p>
          <w:p w14:paraId="117E4541" w14:textId="24F0B6EE" w:rsidR="00515B48" w:rsidRPr="00833C46" w:rsidRDefault="00515B48" w:rsidP="00FA2733">
            <w:pPr>
              <w:spacing w:after="0" w:line="240" w:lineRule="auto"/>
              <w:ind w:left="-74"/>
              <w:rPr>
                <w:sz w:val="22"/>
                <w:szCs w:val="22"/>
                <w:highlight w:val="yellow"/>
                <w:lang w:eastAsia="ja-JP"/>
              </w:rPr>
            </w:pPr>
          </w:p>
        </w:tc>
      </w:tr>
      <w:tr w:rsidR="00515B48" w:rsidRPr="00460354" w14:paraId="4596167A" w14:textId="77777777" w:rsidTr="0045591A">
        <w:trPr>
          <w:trHeight w:val="20"/>
          <w:jc w:val="center"/>
        </w:trPr>
        <w:tc>
          <w:tcPr>
            <w:tcW w:w="2239" w:type="pct"/>
            <w:vAlign w:val="center"/>
          </w:tcPr>
          <w:p w14:paraId="392C05D8" w14:textId="06F6C071" w:rsidR="00515B48" w:rsidRPr="00833C46" w:rsidRDefault="00515B48" w:rsidP="00FA2733">
            <w:pPr>
              <w:spacing w:after="0" w:line="240" w:lineRule="auto"/>
              <w:rPr>
                <w:sz w:val="22"/>
                <w:szCs w:val="22"/>
                <w:lang w:eastAsia="ja-JP"/>
              </w:rPr>
            </w:pPr>
            <w:r w:rsidRPr="00833C46">
              <w:rPr>
                <w:sz w:val="22"/>
                <w:szCs w:val="22"/>
                <w:lang w:eastAsia="ja-JP"/>
              </w:rPr>
              <w:t>Ma</w:t>
            </w:r>
            <w:r w:rsidR="00CF261B" w:rsidRPr="00833C46">
              <w:rPr>
                <w:sz w:val="22"/>
                <w:szCs w:val="22"/>
                <w:lang w:eastAsia="ja-JP"/>
              </w:rPr>
              <w:t>ș</w:t>
            </w:r>
            <w:r w:rsidRPr="00833C46">
              <w:rPr>
                <w:sz w:val="22"/>
                <w:szCs w:val="22"/>
                <w:lang w:eastAsia="ja-JP"/>
              </w:rPr>
              <w:t>ini colectare de</w:t>
            </w:r>
            <w:r w:rsidR="00CF261B" w:rsidRPr="00833C46">
              <w:rPr>
                <w:sz w:val="22"/>
                <w:szCs w:val="22"/>
                <w:lang w:eastAsia="ja-JP"/>
              </w:rPr>
              <w:t>ș</w:t>
            </w:r>
            <w:r w:rsidRPr="00833C46">
              <w:rPr>
                <w:sz w:val="22"/>
                <w:szCs w:val="22"/>
                <w:lang w:eastAsia="ja-JP"/>
              </w:rPr>
              <w:t>euri amestec</w:t>
            </w:r>
          </w:p>
        </w:tc>
        <w:tc>
          <w:tcPr>
            <w:tcW w:w="1536" w:type="pct"/>
            <w:vAlign w:val="center"/>
          </w:tcPr>
          <w:p w14:paraId="68E9057C" w14:textId="40ECBABD" w:rsidR="00515B48" w:rsidRPr="00036BAB" w:rsidRDefault="00833C46" w:rsidP="00FA2733">
            <w:pPr>
              <w:spacing w:after="0" w:line="240" w:lineRule="auto"/>
              <w:rPr>
                <w:sz w:val="22"/>
                <w:szCs w:val="22"/>
                <w:lang w:eastAsia="ja-JP"/>
              </w:rPr>
            </w:pPr>
            <w:r w:rsidRPr="00036BAB">
              <w:rPr>
                <w:sz w:val="22"/>
                <w:szCs w:val="22"/>
                <w:lang w:eastAsia="ja-JP"/>
              </w:rPr>
              <w:t>58</w:t>
            </w:r>
            <w:r w:rsidR="00515B48" w:rsidRPr="00036BAB">
              <w:rPr>
                <w:sz w:val="22"/>
                <w:szCs w:val="22"/>
                <w:lang w:eastAsia="ja-JP"/>
              </w:rPr>
              <w:t xml:space="preserve"> buc capacită</w:t>
            </w:r>
            <w:r w:rsidR="00CF261B" w:rsidRPr="00036BAB">
              <w:rPr>
                <w:sz w:val="22"/>
                <w:szCs w:val="22"/>
                <w:lang w:eastAsia="ja-JP"/>
              </w:rPr>
              <w:t>ț</w:t>
            </w:r>
            <w:r w:rsidR="00515B48" w:rsidRPr="00036BAB">
              <w:rPr>
                <w:sz w:val="22"/>
                <w:szCs w:val="22"/>
                <w:lang w:eastAsia="ja-JP"/>
              </w:rPr>
              <w:t xml:space="preserve">i între </w:t>
            </w:r>
            <w:r w:rsidRPr="00036BAB">
              <w:rPr>
                <w:sz w:val="22"/>
                <w:szCs w:val="22"/>
                <w:lang w:eastAsia="ja-JP"/>
              </w:rPr>
              <w:t>3</w:t>
            </w:r>
            <w:r w:rsidR="00515B48" w:rsidRPr="00036BAB">
              <w:rPr>
                <w:sz w:val="22"/>
                <w:szCs w:val="22"/>
                <w:lang w:eastAsia="ja-JP"/>
              </w:rPr>
              <w:t>-2</w:t>
            </w:r>
            <w:r w:rsidRPr="00036BAB">
              <w:rPr>
                <w:sz w:val="22"/>
                <w:szCs w:val="22"/>
                <w:lang w:eastAsia="ja-JP"/>
              </w:rPr>
              <w:t>5</w:t>
            </w:r>
            <w:r w:rsidR="00515B48" w:rsidRPr="00036BAB">
              <w:rPr>
                <w:sz w:val="22"/>
                <w:szCs w:val="22"/>
                <w:lang w:eastAsia="ja-JP"/>
              </w:rPr>
              <w:t xml:space="preserve"> mc</w:t>
            </w:r>
          </w:p>
        </w:tc>
        <w:tc>
          <w:tcPr>
            <w:tcW w:w="1225" w:type="pct"/>
            <w:vAlign w:val="center"/>
          </w:tcPr>
          <w:p w14:paraId="4E8453F7" w14:textId="6FCAEE81" w:rsidR="00515B48" w:rsidRPr="00722D2C" w:rsidRDefault="00833C46" w:rsidP="00FA2733">
            <w:pPr>
              <w:pStyle w:val="ListParagraph"/>
              <w:spacing w:after="0" w:line="240" w:lineRule="auto"/>
              <w:ind w:left="-111"/>
              <w:rPr>
                <w:sz w:val="22"/>
                <w:szCs w:val="22"/>
                <w:lang w:eastAsia="ja-JP"/>
              </w:rPr>
            </w:pPr>
            <w:r w:rsidRPr="00722D2C">
              <w:rPr>
                <w:sz w:val="22"/>
                <w:szCs w:val="22"/>
                <w:lang w:eastAsia="ja-JP"/>
              </w:rPr>
              <w:t>30</w:t>
            </w:r>
            <w:r w:rsidR="00515B48" w:rsidRPr="00722D2C">
              <w:rPr>
                <w:sz w:val="22"/>
                <w:szCs w:val="22"/>
                <w:lang w:eastAsia="ja-JP"/>
              </w:rPr>
              <w:t xml:space="preserve"> buc capacită</w:t>
            </w:r>
            <w:r w:rsidR="00CF261B" w:rsidRPr="00722D2C">
              <w:rPr>
                <w:sz w:val="22"/>
                <w:szCs w:val="22"/>
                <w:lang w:eastAsia="ja-JP"/>
              </w:rPr>
              <w:t>ț</w:t>
            </w:r>
            <w:r w:rsidR="00515B48" w:rsidRPr="00722D2C">
              <w:rPr>
                <w:sz w:val="22"/>
                <w:szCs w:val="22"/>
                <w:lang w:eastAsia="ja-JP"/>
              </w:rPr>
              <w:t>i între 12</w:t>
            </w:r>
            <w:r w:rsidR="00A907E3" w:rsidRPr="00722D2C">
              <w:rPr>
                <w:sz w:val="22"/>
                <w:szCs w:val="22"/>
                <w:lang w:eastAsia="ja-JP"/>
              </w:rPr>
              <w:t>,7</w:t>
            </w:r>
            <w:r w:rsidR="00515B48" w:rsidRPr="00722D2C">
              <w:rPr>
                <w:sz w:val="22"/>
                <w:szCs w:val="22"/>
                <w:lang w:eastAsia="ja-JP"/>
              </w:rPr>
              <w:t>-20 mc</w:t>
            </w:r>
          </w:p>
        </w:tc>
      </w:tr>
    </w:tbl>
    <w:p w14:paraId="29E927CE" w14:textId="7646CA6F" w:rsidR="00515B48" w:rsidRPr="00722D2C" w:rsidRDefault="00A20BEA" w:rsidP="00515B48">
      <w:pPr>
        <w:jc w:val="center"/>
        <w:rPr>
          <w:i/>
          <w:sz w:val="20"/>
          <w:szCs w:val="20"/>
          <w:lang w:eastAsia="ja-JP"/>
        </w:rPr>
      </w:pPr>
      <w:bookmarkStart w:id="253" w:name="_Hlk8578376"/>
      <w:r w:rsidRPr="00722D2C">
        <w:rPr>
          <w:i/>
          <w:sz w:val="20"/>
          <w:szCs w:val="20"/>
          <w:lang w:eastAsia="ja-JP"/>
        </w:rPr>
        <w:t>(</w:t>
      </w:r>
      <w:r w:rsidR="00515B48" w:rsidRPr="00722D2C">
        <w:rPr>
          <w:i/>
          <w:sz w:val="20"/>
          <w:szCs w:val="20"/>
          <w:lang w:eastAsia="ja-JP"/>
        </w:rPr>
        <w:t xml:space="preserve">Sursa: Conform </w:t>
      </w:r>
      <w:r w:rsidR="00342F87">
        <w:rPr>
          <w:i/>
          <w:sz w:val="20"/>
          <w:szCs w:val="20"/>
          <w:lang w:eastAsia="ja-JP"/>
        </w:rPr>
        <w:t>chestionarelor de salubritate</w:t>
      </w:r>
      <w:r w:rsidRPr="00722D2C">
        <w:rPr>
          <w:i/>
          <w:sz w:val="20"/>
          <w:szCs w:val="20"/>
          <w:lang w:eastAsia="ja-JP"/>
        </w:rPr>
        <w:t>)</w:t>
      </w:r>
    </w:p>
    <w:p w14:paraId="70A8C95F" w14:textId="2D4FD36B" w:rsidR="00515B48" w:rsidRPr="00722D2C" w:rsidRDefault="00515B48" w:rsidP="00222EC1">
      <w:pPr>
        <w:spacing w:line="276" w:lineRule="auto"/>
        <w:rPr>
          <w:u w:val="single"/>
        </w:rPr>
      </w:pPr>
      <w:bookmarkStart w:id="254" w:name="_Toc453308"/>
      <w:bookmarkStart w:id="255" w:name="_Toc2467538"/>
      <w:bookmarkStart w:id="256" w:name="_Toc10623334"/>
      <w:bookmarkEnd w:id="253"/>
      <w:r w:rsidRPr="00722D2C">
        <w:rPr>
          <w:u w:val="single"/>
        </w:rPr>
        <w:t>Colectarea separată a de</w:t>
      </w:r>
      <w:r w:rsidR="00CF261B" w:rsidRPr="00722D2C">
        <w:rPr>
          <w:u w:val="single"/>
        </w:rPr>
        <w:t>ș</w:t>
      </w:r>
      <w:r w:rsidRPr="00722D2C">
        <w:rPr>
          <w:u w:val="single"/>
        </w:rPr>
        <w:t xml:space="preserve">eurilor menajere </w:t>
      </w:r>
      <w:r w:rsidR="00CF261B" w:rsidRPr="00722D2C">
        <w:rPr>
          <w:u w:val="single"/>
        </w:rPr>
        <w:t>ș</w:t>
      </w:r>
      <w:r w:rsidRPr="00722D2C">
        <w:rPr>
          <w:u w:val="single"/>
        </w:rPr>
        <w:t>i similare</w:t>
      </w:r>
      <w:bookmarkEnd w:id="254"/>
      <w:bookmarkEnd w:id="255"/>
      <w:bookmarkEnd w:id="256"/>
      <w:r w:rsidRPr="00722D2C">
        <w:rPr>
          <w:u w:val="single"/>
        </w:rPr>
        <w:t xml:space="preserve"> </w:t>
      </w:r>
    </w:p>
    <w:p w14:paraId="1A4C2010" w14:textId="0EBF4225" w:rsidR="00C520EC" w:rsidRPr="00C520EC" w:rsidRDefault="00C520EC" w:rsidP="00222EC1">
      <w:pPr>
        <w:spacing w:line="276" w:lineRule="auto"/>
        <w:rPr>
          <w:rFonts w:eastAsia="Times New Roman"/>
          <w:lang w:eastAsia="ro-RO"/>
        </w:rPr>
      </w:pPr>
      <w:r w:rsidRPr="00C520EC">
        <w:rPr>
          <w:rFonts w:eastAsia="Times New Roman"/>
          <w:lang w:eastAsia="ro-RO"/>
        </w:rPr>
        <w:t xml:space="preserve">Colectarea separată a deșeurilor menajere și similare se realizează atât în mediul urban cât și în mediul rural, în modalități diferite însă; astfel, </w:t>
      </w:r>
      <w:r>
        <w:rPr>
          <w:rFonts w:eastAsia="Times New Roman"/>
          <w:lang w:eastAsia="ro-RO"/>
        </w:rPr>
        <w:t>î</w:t>
      </w:r>
      <w:r w:rsidRPr="00C520EC">
        <w:rPr>
          <w:rFonts w:eastAsia="Times New Roman"/>
          <w:lang w:eastAsia="ro-RO"/>
        </w:rPr>
        <w:t>n mediul urban zonele de blocuri, colectarea reciclabilelor se</w:t>
      </w:r>
      <w:r>
        <w:rPr>
          <w:rFonts w:eastAsia="Times New Roman"/>
          <w:lang w:eastAsia="ro-RO"/>
        </w:rPr>
        <w:t xml:space="preserve"> realizează</w:t>
      </w:r>
      <w:r w:rsidRPr="00C520EC">
        <w:rPr>
          <w:rFonts w:eastAsia="Times New Roman"/>
          <w:lang w:eastAsia="ro-RO"/>
        </w:rPr>
        <w:t xml:space="preserve"> în containere de 1,1 mc în punctele de colectare amenajate, iar în zonele de case se realizează din poartă în poartă(pentru hârtie/carton, plastic și metal) și în puncte de colectare (igloo-uri) pentru sticlă, astfel:</w:t>
      </w:r>
    </w:p>
    <w:p w14:paraId="30E7DB46" w14:textId="77777777" w:rsidR="00C520EC" w:rsidRDefault="00C520EC" w:rsidP="00222EC1">
      <w:pPr>
        <w:pStyle w:val="ListParagraph"/>
        <w:numPr>
          <w:ilvl w:val="0"/>
          <w:numId w:val="186"/>
        </w:numPr>
        <w:spacing w:line="276" w:lineRule="auto"/>
        <w:rPr>
          <w:rFonts w:eastAsia="Times New Roman"/>
          <w:lang w:eastAsia="ro-RO"/>
        </w:rPr>
      </w:pPr>
      <w:r w:rsidRPr="00C520EC">
        <w:rPr>
          <w:rFonts w:eastAsia="Times New Roman"/>
          <w:lang w:eastAsia="ro-RO"/>
        </w:rPr>
        <w:t>UAT-uri care colecteaza 4 fractii separate de reciclabile-10;</w:t>
      </w:r>
    </w:p>
    <w:p w14:paraId="6C4EC721" w14:textId="77777777" w:rsidR="00C520EC" w:rsidRDefault="00C520EC" w:rsidP="00222EC1">
      <w:pPr>
        <w:pStyle w:val="ListParagraph"/>
        <w:numPr>
          <w:ilvl w:val="0"/>
          <w:numId w:val="186"/>
        </w:numPr>
        <w:spacing w:line="276" w:lineRule="auto"/>
        <w:rPr>
          <w:rFonts w:eastAsia="Times New Roman"/>
          <w:lang w:eastAsia="ro-RO"/>
        </w:rPr>
      </w:pPr>
      <w:r w:rsidRPr="00C520EC">
        <w:rPr>
          <w:rFonts w:eastAsia="Times New Roman"/>
          <w:lang w:eastAsia="ro-RO"/>
        </w:rPr>
        <w:t>UAT-uri care colecteaza 3 fractii separate de reciclabile- 40;</w:t>
      </w:r>
    </w:p>
    <w:p w14:paraId="3B647FD9" w14:textId="77777777" w:rsidR="00C520EC" w:rsidRDefault="00C520EC" w:rsidP="00222EC1">
      <w:pPr>
        <w:pStyle w:val="ListParagraph"/>
        <w:numPr>
          <w:ilvl w:val="0"/>
          <w:numId w:val="186"/>
        </w:numPr>
        <w:spacing w:line="276" w:lineRule="auto"/>
        <w:rPr>
          <w:rFonts w:eastAsia="Times New Roman"/>
          <w:lang w:eastAsia="ro-RO"/>
        </w:rPr>
      </w:pPr>
      <w:r w:rsidRPr="00C520EC">
        <w:rPr>
          <w:rFonts w:eastAsia="Times New Roman"/>
          <w:lang w:eastAsia="ro-RO"/>
        </w:rPr>
        <w:t>UAT-uri care colecteaza 1 sau 2 fractii separate de reciclabile- 8;</w:t>
      </w:r>
    </w:p>
    <w:p w14:paraId="51635CE2" w14:textId="3CC3B787" w:rsidR="00C520EC" w:rsidRPr="00C520EC" w:rsidRDefault="00C520EC" w:rsidP="00222EC1">
      <w:pPr>
        <w:pStyle w:val="ListParagraph"/>
        <w:numPr>
          <w:ilvl w:val="0"/>
          <w:numId w:val="186"/>
        </w:numPr>
        <w:spacing w:line="276" w:lineRule="auto"/>
        <w:rPr>
          <w:rFonts w:eastAsia="Times New Roman"/>
          <w:lang w:eastAsia="ro-RO"/>
        </w:rPr>
      </w:pPr>
      <w:r w:rsidRPr="00C520EC">
        <w:rPr>
          <w:rFonts w:eastAsia="Times New Roman"/>
          <w:lang w:eastAsia="ro-RO"/>
        </w:rPr>
        <w:t>UAT-uri care nu colecteaza separat reciclabilele- 7</w:t>
      </w:r>
    </w:p>
    <w:p w14:paraId="3C6A03C1" w14:textId="4B66E14D" w:rsidR="00F51FCF" w:rsidRPr="00F51FCF" w:rsidRDefault="00F51FCF" w:rsidP="00222EC1">
      <w:pPr>
        <w:spacing w:line="276" w:lineRule="auto"/>
        <w:rPr>
          <w:rFonts w:eastAsia="Times New Roman"/>
          <w:lang w:eastAsia="ro-RO"/>
        </w:rPr>
      </w:pPr>
      <w:r w:rsidRPr="00F51FCF">
        <w:rPr>
          <w:rFonts w:eastAsia="Times New Roman"/>
          <w:lang w:eastAsia="ro-RO"/>
        </w:rPr>
        <w:t xml:space="preserve">Colectarea separată este </w:t>
      </w:r>
      <w:bookmarkStart w:id="257" w:name="_Hlk71724303"/>
      <w:r w:rsidRPr="00F51FCF">
        <w:rPr>
          <w:rFonts w:eastAsia="Times New Roman"/>
          <w:lang w:eastAsia="ro-RO"/>
        </w:rPr>
        <w:t>implementată foarte diferit în UAT</w:t>
      </w:r>
      <w:bookmarkEnd w:id="257"/>
      <w:r w:rsidRPr="00F51FCF">
        <w:rPr>
          <w:rFonts w:eastAsia="Times New Roman"/>
          <w:lang w:eastAsia="ro-RO"/>
        </w:rPr>
        <w:t>-urile aparţinând judeţului Satu-Mare. Astfel:</w:t>
      </w:r>
    </w:p>
    <w:p w14:paraId="0FD9ECE0" w14:textId="44EC0FAC" w:rsidR="00892B8F" w:rsidRPr="00892B8F" w:rsidRDefault="00B36550" w:rsidP="00222EC1">
      <w:pPr>
        <w:numPr>
          <w:ilvl w:val="0"/>
          <w:numId w:val="152"/>
        </w:numPr>
        <w:spacing w:line="276" w:lineRule="auto"/>
        <w:ind w:left="709" w:hanging="425"/>
        <w:contextualSpacing/>
        <w:rPr>
          <w:rFonts w:eastAsia="Times New Roman"/>
          <w:color w:val="FF0000"/>
          <w:lang w:eastAsia="ro-RO"/>
        </w:rPr>
      </w:pPr>
      <w:r w:rsidRPr="00401BD6">
        <w:rPr>
          <w:rFonts w:eastAsia="Times New Roman"/>
          <w:lang w:eastAsia="ro-RO"/>
        </w:rPr>
        <w:lastRenderedPageBreak/>
        <w:t>În toate localitățile urbane se colectează separat deșeurile de hârtie/carton, plastic și sticlă</w:t>
      </w:r>
      <w:r w:rsidR="00401BD6">
        <w:rPr>
          <w:rFonts w:eastAsia="Times New Roman"/>
          <w:lang w:eastAsia="ro-RO"/>
        </w:rPr>
        <w:t>;</w:t>
      </w:r>
      <w:r>
        <w:rPr>
          <w:rFonts w:eastAsia="Times New Roman"/>
          <w:lang w:eastAsia="ro-RO"/>
        </w:rPr>
        <w:t xml:space="preserve"> </w:t>
      </w:r>
    </w:p>
    <w:p w14:paraId="6B561830" w14:textId="70770943" w:rsidR="00B36550" w:rsidRDefault="00B36550" w:rsidP="00222EC1">
      <w:pPr>
        <w:numPr>
          <w:ilvl w:val="0"/>
          <w:numId w:val="152"/>
        </w:numPr>
        <w:spacing w:line="276" w:lineRule="auto"/>
        <w:ind w:left="709" w:hanging="425"/>
        <w:contextualSpacing/>
        <w:rPr>
          <w:rFonts w:eastAsia="Times New Roman"/>
          <w:lang w:eastAsia="ro-RO"/>
        </w:rPr>
      </w:pPr>
      <w:r>
        <w:rPr>
          <w:rFonts w:eastAsia="Times New Roman"/>
          <w:lang w:eastAsia="ro-RO"/>
        </w:rPr>
        <w:t>Metalul se colectează separat doar în orașele Negrești-Oaș și Tășnad</w:t>
      </w:r>
      <w:r w:rsidR="00401BD6">
        <w:rPr>
          <w:rFonts w:eastAsia="Times New Roman"/>
          <w:lang w:eastAsia="ro-RO"/>
        </w:rPr>
        <w:t>;</w:t>
      </w:r>
    </w:p>
    <w:p w14:paraId="06E8A8F8" w14:textId="304FD97E" w:rsidR="00F51FCF" w:rsidRPr="00401BD6" w:rsidRDefault="00C520EC" w:rsidP="00222EC1">
      <w:pPr>
        <w:numPr>
          <w:ilvl w:val="0"/>
          <w:numId w:val="152"/>
        </w:numPr>
        <w:spacing w:line="276" w:lineRule="auto"/>
        <w:ind w:left="709" w:hanging="425"/>
        <w:contextualSpacing/>
        <w:rPr>
          <w:rFonts w:eastAsia="Times New Roman"/>
          <w:lang w:eastAsia="ro-RO"/>
        </w:rPr>
      </w:pPr>
      <w:r>
        <w:rPr>
          <w:rFonts w:eastAsia="Times New Roman"/>
          <w:lang w:eastAsia="ro-RO"/>
        </w:rPr>
        <w:t>Î</w:t>
      </w:r>
      <w:r w:rsidR="00F51FCF" w:rsidRPr="00401BD6">
        <w:rPr>
          <w:rFonts w:eastAsia="Times New Roman"/>
          <w:lang w:eastAsia="ro-RO"/>
        </w:rPr>
        <w:t>n multe UAT-uri rurale, colectarea deşeurilor reciclabile se realizează de operatori economici autorizați pentru activitatea de colectare a deșeurilor reciclabile, alţii decât operatorii de salubrizare, care au amplasat în puncte de colectare recipienți proprii pentru colectarea deșeurilor, în special a PET-urilor;</w:t>
      </w:r>
      <w:r w:rsidR="00A67F81" w:rsidRPr="00401BD6">
        <w:rPr>
          <w:rFonts w:eastAsia="Times New Roman"/>
          <w:lang w:eastAsia="ro-RO"/>
        </w:rPr>
        <w:t xml:space="preserve"> deșeurile reciclabile colectate de acești operatori nu mai ajung în sistemul de salubrizare centralizat, respectiv la stația de sortare de la Doba ci sunt valorificate de către operatorii colectori, direct la reciclatori;</w:t>
      </w:r>
    </w:p>
    <w:p w14:paraId="28439899" w14:textId="72038358" w:rsidR="00F51FCF" w:rsidRPr="00F51FCF" w:rsidRDefault="00C520EC" w:rsidP="00222EC1">
      <w:pPr>
        <w:numPr>
          <w:ilvl w:val="0"/>
          <w:numId w:val="152"/>
        </w:numPr>
        <w:spacing w:line="276" w:lineRule="auto"/>
        <w:ind w:left="709" w:hanging="425"/>
        <w:contextualSpacing/>
        <w:rPr>
          <w:rFonts w:eastAsia="Times New Roman"/>
          <w:lang w:eastAsia="ro-RO"/>
        </w:rPr>
      </w:pPr>
      <w:r>
        <w:rPr>
          <w:rFonts w:eastAsia="Times New Roman"/>
          <w:lang w:eastAsia="ro-RO"/>
        </w:rPr>
        <w:t>P</w:t>
      </w:r>
      <w:r w:rsidR="00F51FCF" w:rsidRPr="00F51FCF">
        <w:rPr>
          <w:rFonts w:eastAsia="Times New Roman"/>
          <w:lang w:eastAsia="ro-RO"/>
        </w:rPr>
        <w:t>entru persoanele juridice, în funcție de sistemul de colectare aplicat în fiecare UAT populaţiei, colectarea deșeurilor similare se realizează în recipienții proprii, asiguraţi de operatorul de salubrizare.</w:t>
      </w:r>
    </w:p>
    <w:p w14:paraId="1C965C36" w14:textId="486DFE7D" w:rsidR="00515B48" w:rsidRDefault="00515B48" w:rsidP="00222EC1">
      <w:pPr>
        <w:spacing w:line="276" w:lineRule="auto"/>
      </w:pPr>
      <w:r w:rsidRPr="00F51FCF">
        <w:t>Infrastructura de colectare pentru de</w:t>
      </w:r>
      <w:r w:rsidR="00CF261B" w:rsidRPr="00F51FCF">
        <w:t>ș</w:t>
      </w:r>
      <w:r w:rsidRPr="00F51FCF">
        <w:t>eurile menajere separat este prezentată</w:t>
      </w:r>
      <w:r w:rsidR="00EC4EC8" w:rsidRPr="00F51FCF">
        <w:t xml:space="preserve"> </w:t>
      </w:r>
      <w:r w:rsidRPr="00F51FCF">
        <w:t>în următorul tabel.</w:t>
      </w:r>
    </w:p>
    <w:p w14:paraId="4F5C354B" w14:textId="2524BC5D" w:rsidR="00515B48" w:rsidRPr="00F51FCF" w:rsidRDefault="00515B48" w:rsidP="006D6F17">
      <w:pPr>
        <w:pStyle w:val="Caption"/>
      </w:pPr>
      <w:bookmarkStart w:id="258" w:name="_Toc73089950"/>
      <w:r w:rsidRPr="00F51FCF">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17</w:t>
      </w:r>
      <w:r w:rsidR="00F539AF">
        <w:fldChar w:fldCharType="end"/>
      </w:r>
      <w:r w:rsidRPr="00F51FCF">
        <w:t xml:space="preserve"> Infrastructură colectare separată a de</w:t>
      </w:r>
      <w:r w:rsidR="00CF261B" w:rsidRPr="00F51FCF">
        <w:t>ș</w:t>
      </w:r>
      <w:r w:rsidRPr="00F51FCF">
        <w:t>eurilor</w:t>
      </w:r>
      <w:r w:rsidR="001B69A0" w:rsidRPr="00F51FCF">
        <w:t xml:space="preserve">, </w:t>
      </w:r>
      <w:r w:rsidRPr="00F51FCF">
        <w:t>anul 201</w:t>
      </w:r>
      <w:r w:rsidR="00B87993">
        <w:t>9</w:t>
      </w:r>
      <w:bookmarkEnd w:id="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7"/>
        <w:gridCol w:w="2673"/>
        <w:gridCol w:w="1836"/>
      </w:tblGrid>
      <w:tr w:rsidR="00515B48" w:rsidRPr="00B87993" w14:paraId="14B3C070" w14:textId="77777777" w:rsidTr="008517A6">
        <w:trPr>
          <w:trHeight w:val="20"/>
          <w:tblHeader/>
          <w:jc w:val="center"/>
        </w:trPr>
        <w:tc>
          <w:tcPr>
            <w:tcW w:w="2623" w:type="pct"/>
            <w:shd w:val="clear" w:color="auto" w:fill="A8D08D" w:themeFill="accent6" w:themeFillTint="99"/>
            <w:vAlign w:val="center"/>
          </w:tcPr>
          <w:p w14:paraId="1F75687F" w14:textId="77777777" w:rsidR="00515B48" w:rsidRPr="00B87993" w:rsidRDefault="00515B48" w:rsidP="00515B48">
            <w:pPr>
              <w:spacing w:after="0" w:line="240" w:lineRule="auto"/>
              <w:jc w:val="center"/>
              <w:rPr>
                <w:b/>
                <w:sz w:val="22"/>
                <w:szCs w:val="22"/>
                <w:lang w:eastAsia="ja-JP"/>
              </w:rPr>
            </w:pPr>
            <w:r w:rsidRPr="00B87993">
              <w:rPr>
                <w:b/>
                <w:sz w:val="22"/>
                <w:szCs w:val="22"/>
                <w:lang w:eastAsia="ja-JP"/>
              </w:rPr>
              <w:t>Infrastructură</w:t>
            </w:r>
          </w:p>
        </w:tc>
        <w:tc>
          <w:tcPr>
            <w:tcW w:w="1409" w:type="pct"/>
            <w:shd w:val="clear" w:color="auto" w:fill="A8D08D" w:themeFill="accent6" w:themeFillTint="99"/>
            <w:vAlign w:val="center"/>
          </w:tcPr>
          <w:p w14:paraId="76369957" w14:textId="77777777" w:rsidR="00515B48" w:rsidRPr="00B87993" w:rsidRDefault="00515B48" w:rsidP="00515B48">
            <w:pPr>
              <w:spacing w:after="0" w:line="240" w:lineRule="auto"/>
              <w:jc w:val="center"/>
              <w:rPr>
                <w:b/>
                <w:sz w:val="22"/>
                <w:szCs w:val="22"/>
                <w:lang w:eastAsia="ja-JP"/>
              </w:rPr>
            </w:pPr>
            <w:r w:rsidRPr="00B87993">
              <w:rPr>
                <w:b/>
                <w:sz w:val="22"/>
                <w:szCs w:val="22"/>
                <w:lang w:eastAsia="ja-JP"/>
              </w:rPr>
              <w:t>Mediul urban</w:t>
            </w:r>
          </w:p>
        </w:tc>
        <w:tc>
          <w:tcPr>
            <w:tcW w:w="968" w:type="pct"/>
            <w:shd w:val="clear" w:color="auto" w:fill="A8D08D" w:themeFill="accent6" w:themeFillTint="99"/>
            <w:vAlign w:val="center"/>
          </w:tcPr>
          <w:p w14:paraId="27A58A34" w14:textId="77777777" w:rsidR="00515B48" w:rsidRPr="00B87993" w:rsidRDefault="00515B48" w:rsidP="00515B48">
            <w:pPr>
              <w:spacing w:after="0" w:line="240" w:lineRule="auto"/>
              <w:jc w:val="center"/>
              <w:rPr>
                <w:b/>
                <w:sz w:val="22"/>
                <w:szCs w:val="22"/>
                <w:lang w:eastAsia="ja-JP"/>
              </w:rPr>
            </w:pPr>
            <w:r w:rsidRPr="00B87993">
              <w:rPr>
                <w:b/>
                <w:sz w:val="22"/>
                <w:szCs w:val="22"/>
                <w:lang w:eastAsia="ja-JP"/>
              </w:rPr>
              <w:t>Mediul rural</w:t>
            </w:r>
          </w:p>
        </w:tc>
      </w:tr>
      <w:tr w:rsidR="00515B48" w:rsidRPr="00B87993" w14:paraId="6C281F5E" w14:textId="77777777" w:rsidTr="008517A6">
        <w:trPr>
          <w:trHeight w:val="20"/>
          <w:jc w:val="center"/>
        </w:trPr>
        <w:tc>
          <w:tcPr>
            <w:tcW w:w="2623" w:type="pct"/>
            <w:shd w:val="clear" w:color="auto" w:fill="auto"/>
            <w:vAlign w:val="center"/>
          </w:tcPr>
          <w:p w14:paraId="4EEA5078" w14:textId="19AEDA9C" w:rsidR="00515B48" w:rsidRPr="00B87993" w:rsidRDefault="00515B48" w:rsidP="00FA2733">
            <w:pPr>
              <w:spacing w:after="0" w:line="240" w:lineRule="auto"/>
              <w:rPr>
                <w:sz w:val="22"/>
                <w:szCs w:val="22"/>
                <w:lang w:eastAsia="ja-JP"/>
              </w:rPr>
            </w:pPr>
            <w:r w:rsidRPr="00B87993">
              <w:rPr>
                <w:sz w:val="22"/>
                <w:szCs w:val="22"/>
                <w:lang w:eastAsia="ja-JP"/>
              </w:rPr>
              <w:t>Număr puncte supraterane colectare</w:t>
            </w:r>
            <w:r w:rsidR="00EC4EC8" w:rsidRPr="00B87993">
              <w:rPr>
                <w:sz w:val="22"/>
                <w:szCs w:val="22"/>
                <w:lang w:eastAsia="ja-JP"/>
              </w:rPr>
              <w:t xml:space="preserve"> </w:t>
            </w:r>
            <w:r w:rsidRPr="00B87993">
              <w:rPr>
                <w:sz w:val="22"/>
                <w:szCs w:val="22"/>
                <w:lang w:eastAsia="ja-JP"/>
              </w:rPr>
              <w:t>separată de</w:t>
            </w:r>
            <w:r w:rsidR="00CF261B" w:rsidRPr="00B87993">
              <w:rPr>
                <w:sz w:val="22"/>
                <w:szCs w:val="22"/>
                <w:lang w:eastAsia="ja-JP"/>
              </w:rPr>
              <w:t>ș</w:t>
            </w:r>
            <w:r w:rsidRPr="00B87993">
              <w:rPr>
                <w:sz w:val="22"/>
                <w:szCs w:val="22"/>
                <w:lang w:eastAsia="ja-JP"/>
              </w:rPr>
              <w:t>euri</w:t>
            </w:r>
          </w:p>
        </w:tc>
        <w:tc>
          <w:tcPr>
            <w:tcW w:w="1409" w:type="pct"/>
            <w:shd w:val="clear" w:color="auto" w:fill="auto"/>
            <w:vAlign w:val="center"/>
          </w:tcPr>
          <w:p w14:paraId="0E1DE5E3" w14:textId="7FB30EB8" w:rsidR="00515B48" w:rsidRPr="00B87993" w:rsidRDefault="00D873A6" w:rsidP="00401BD6">
            <w:pPr>
              <w:spacing w:after="0" w:line="240" w:lineRule="auto"/>
              <w:ind w:left="-74"/>
              <w:jc w:val="left"/>
              <w:rPr>
                <w:sz w:val="22"/>
                <w:szCs w:val="22"/>
                <w:lang w:eastAsia="ja-JP"/>
              </w:rPr>
            </w:pPr>
            <w:r w:rsidRPr="00B87993">
              <w:rPr>
                <w:sz w:val="22"/>
                <w:szCs w:val="22"/>
                <w:lang w:eastAsia="ja-JP"/>
              </w:rPr>
              <w:t>258</w:t>
            </w:r>
          </w:p>
        </w:tc>
        <w:tc>
          <w:tcPr>
            <w:tcW w:w="968" w:type="pct"/>
            <w:shd w:val="clear" w:color="auto" w:fill="auto"/>
            <w:vAlign w:val="center"/>
          </w:tcPr>
          <w:p w14:paraId="2C08E439" w14:textId="0D12ACD2" w:rsidR="00515B48" w:rsidRPr="00B87993" w:rsidRDefault="00515B48" w:rsidP="00401BD6">
            <w:pPr>
              <w:spacing w:after="0" w:line="240" w:lineRule="auto"/>
              <w:ind w:left="-74"/>
              <w:jc w:val="left"/>
              <w:rPr>
                <w:sz w:val="22"/>
                <w:szCs w:val="22"/>
                <w:lang w:eastAsia="ja-JP"/>
              </w:rPr>
            </w:pPr>
          </w:p>
        </w:tc>
      </w:tr>
      <w:tr w:rsidR="00515B48" w:rsidRPr="00B87993" w14:paraId="03A7EE76" w14:textId="77777777" w:rsidTr="008517A6">
        <w:trPr>
          <w:trHeight w:val="20"/>
          <w:jc w:val="center"/>
        </w:trPr>
        <w:tc>
          <w:tcPr>
            <w:tcW w:w="2623" w:type="pct"/>
            <w:shd w:val="clear" w:color="auto" w:fill="auto"/>
            <w:vAlign w:val="center"/>
          </w:tcPr>
          <w:p w14:paraId="5A484FFC" w14:textId="394B6272" w:rsidR="00515B48" w:rsidRPr="00B87993" w:rsidRDefault="00515B48" w:rsidP="00FA2733">
            <w:pPr>
              <w:spacing w:after="0" w:line="240" w:lineRule="auto"/>
              <w:rPr>
                <w:sz w:val="22"/>
                <w:szCs w:val="22"/>
                <w:lang w:eastAsia="ja-JP"/>
              </w:rPr>
            </w:pPr>
            <w:r w:rsidRPr="00B87993">
              <w:rPr>
                <w:sz w:val="22"/>
                <w:szCs w:val="22"/>
                <w:lang w:eastAsia="ja-JP"/>
              </w:rPr>
              <w:t>Dotare puncte supraterane colectare separată de</w:t>
            </w:r>
            <w:r w:rsidR="00CF261B" w:rsidRPr="00B87993">
              <w:rPr>
                <w:sz w:val="22"/>
                <w:szCs w:val="22"/>
                <w:lang w:eastAsia="ja-JP"/>
              </w:rPr>
              <w:t>ș</w:t>
            </w:r>
            <w:r w:rsidRPr="00B87993">
              <w:rPr>
                <w:sz w:val="22"/>
                <w:szCs w:val="22"/>
                <w:lang w:eastAsia="ja-JP"/>
              </w:rPr>
              <w:t>euri</w:t>
            </w:r>
          </w:p>
        </w:tc>
        <w:tc>
          <w:tcPr>
            <w:tcW w:w="1409" w:type="pct"/>
            <w:shd w:val="clear" w:color="auto" w:fill="auto"/>
            <w:vAlign w:val="center"/>
          </w:tcPr>
          <w:p w14:paraId="233153AF" w14:textId="36937400" w:rsidR="00515B48" w:rsidRPr="00B87993" w:rsidRDefault="00342F87" w:rsidP="008517A6">
            <w:pPr>
              <w:spacing w:after="0" w:line="240" w:lineRule="auto"/>
              <w:ind w:left="-74"/>
              <w:rPr>
                <w:sz w:val="22"/>
                <w:szCs w:val="22"/>
                <w:lang w:eastAsia="ja-JP"/>
              </w:rPr>
            </w:pPr>
            <w:r w:rsidRPr="00B87993">
              <w:rPr>
                <w:sz w:val="22"/>
                <w:szCs w:val="22"/>
                <w:lang w:eastAsia="ja-JP"/>
              </w:rPr>
              <w:t>171</w:t>
            </w:r>
            <w:r w:rsidR="00515B48" w:rsidRPr="00B87993">
              <w:rPr>
                <w:sz w:val="22"/>
                <w:szCs w:val="22"/>
                <w:lang w:eastAsia="ja-JP"/>
              </w:rPr>
              <w:t xml:space="preserve"> x 1</w:t>
            </w:r>
            <w:r w:rsidR="00A907E3" w:rsidRPr="00B87993">
              <w:rPr>
                <w:sz w:val="22"/>
                <w:szCs w:val="22"/>
                <w:lang w:eastAsia="ja-JP"/>
              </w:rPr>
              <w:t>,1</w:t>
            </w:r>
            <w:r w:rsidR="003D6D61" w:rsidRPr="00B87993">
              <w:rPr>
                <w:sz w:val="22"/>
                <w:szCs w:val="22"/>
                <w:lang w:eastAsia="ja-JP"/>
              </w:rPr>
              <w:t>-8</w:t>
            </w:r>
            <w:r w:rsidR="00515B48" w:rsidRPr="00B87993">
              <w:rPr>
                <w:sz w:val="22"/>
                <w:szCs w:val="22"/>
                <w:lang w:eastAsia="ja-JP"/>
              </w:rPr>
              <w:t xml:space="preserve"> mc</w:t>
            </w:r>
          </w:p>
          <w:p w14:paraId="13ED9D80" w14:textId="6CC6F6AF" w:rsidR="00F472EC" w:rsidRPr="00B87993" w:rsidRDefault="00F472EC" w:rsidP="008517A6">
            <w:pPr>
              <w:spacing w:after="0" w:line="240" w:lineRule="auto"/>
              <w:ind w:left="-74"/>
              <w:rPr>
                <w:sz w:val="22"/>
                <w:szCs w:val="22"/>
                <w:lang w:eastAsia="ja-JP"/>
              </w:rPr>
            </w:pPr>
            <w:r w:rsidRPr="00B87993">
              <w:rPr>
                <w:sz w:val="22"/>
                <w:szCs w:val="22"/>
                <w:lang w:eastAsia="ja-JP"/>
              </w:rPr>
              <w:t>43 x 1 mc</w:t>
            </w:r>
            <w:r w:rsidR="008517A6">
              <w:rPr>
                <w:sz w:val="22"/>
                <w:szCs w:val="22"/>
                <w:lang w:eastAsia="ja-JP"/>
              </w:rPr>
              <w:t xml:space="preserve"> </w:t>
            </w:r>
            <w:r w:rsidRPr="00B87993">
              <w:rPr>
                <w:sz w:val="22"/>
                <w:szCs w:val="22"/>
                <w:lang w:eastAsia="ja-JP"/>
              </w:rPr>
              <w:t>(rastele metalice)</w:t>
            </w:r>
          </w:p>
          <w:p w14:paraId="366431F2" w14:textId="633BC667" w:rsidR="00515B48" w:rsidRPr="00B87993" w:rsidRDefault="00F472EC" w:rsidP="008517A6">
            <w:pPr>
              <w:spacing w:after="0" w:line="240" w:lineRule="auto"/>
              <w:ind w:left="-74"/>
              <w:rPr>
                <w:sz w:val="22"/>
                <w:szCs w:val="22"/>
                <w:lang w:eastAsia="ja-JP"/>
              </w:rPr>
            </w:pPr>
            <w:r w:rsidRPr="00B87993">
              <w:rPr>
                <w:sz w:val="22"/>
                <w:szCs w:val="22"/>
                <w:lang w:eastAsia="ja-JP"/>
              </w:rPr>
              <w:t>118</w:t>
            </w:r>
            <w:r w:rsidR="00515B48" w:rsidRPr="00B87993">
              <w:rPr>
                <w:sz w:val="22"/>
                <w:szCs w:val="22"/>
                <w:lang w:eastAsia="ja-JP"/>
              </w:rPr>
              <w:t xml:space="preserve"> igloo-uri</w:t>
            </w:r>
          </w:p>
        </w:tc>
        <w:tc>
          <w:tcPr>
            <w:tcW w:w="968" w:type="pct"/>
            <w:shd w:val="clear" w:color="auto" w:fill="auto"/>
            <w:vAlign w:val="center"/>
          </w:tcPr>
          <w:p w14:paraId="3CDCF4CB" w14:textId="50C306BE" w:rsidR="00515B48" w:rsidRPr="00B87993" w:rsidRDefault="00515B48" w:rsidP="00401BD6">
            <w:pPr>
              <w:spacing w:after="0" w:line="240" w:lineRule="auto"/>
              <w:ind w:left="-74"/>
              <w:jc w:val="left"/>
              <w:rPr>
                <w:sz w:val="22"/>
                <w:szCs w:val="22"/>
                <w:lang w:eastAsia="ja-JP"/>
              </w:rPr>
            </w:pPr>
          </w:p>
        </w:tc>
      </w:tr>
      <w:tr w:rsidR="00515B48" w:rsidRPr="00B87993" w14:paraId="67FC0B24" w14:textId="77777777" w:rsidTr="008517A6">
        <w:trPr>
          <w:trHeight w:val="20"/>
          <w:jc w:val="center"/>
        </w:trPr>
        <w:tc>
          <w:tcPr>
            <w:tcW w:w="2623" w:type="pct"/>
            <w:shd w:val="clear" w:color="auto" w:fill="auto"/>
            <w:vAlign w:val="center"/>
          </w:tcPr>
          <w:p w14:paraId="5C73C8C2" w14:textId="29AC60C2" w:rsidR="00515B48" w:rsidRPr="00B87993" w:rsidRDefault="00515B48" w:rsidP="00FA2733">
            <w:pPr>
              <w:spacing w:after="0" w:line="240" w:lineRule="auto"/>
              <w:rPr>
                <w:sz w:val="22"/>
                <w:szCs w:val="22"/>
                <w:lang w:eastAsia="ja-JP"/>
              </w:rPr>
            </w:pPr>
            <w:r w:rsidRPr="00B87993">
              <w:rPr>
                <w:sz w:val="22"/>
                <w:szCs w:val="22"/>
                <w:lang w:eastAsia="ja-JP"/>
              </w:rPr>
              <w:t>Număr puncte subterane colectare separată de</w:t>
            </w:r>
            <w:r w:rsidR="00CF261B" w:rsidRPr="00B87993">
              <w:rPr>
                <w:sz w:val="22"/>
                <w:szCs w:val="22"/>
                <w:lang w:eastAsia="ja-JP"/>
              </w:rPr>
              <w:t>ș</w:t>
            </w:r>
            <w:r w:rsidRPr="00B87993">
              <w:rPr>
                <w:sz w:val="22"/>
                <w:szCs w:val="22"/>
                <w:lang w:eastAsia="ja-JP"/>
              </w:rPr>
              <w:t>euri</w:t>
            </w:r>
          </w:p>
        </w:tc>
        <w:tc>
          <w:tcPr>
            <w:tcW w:w="1409" w:type="pct"/>
            <w:shd w:val="clear" w:color="auto" w:fill="auto"/>
            <w:vAlign w:val="center"/>
          </w:tcPr>
          <w:p w14:paraId="60E9948A" w14:textId="203240E2" w:rsidR="00515B48" w:rsidRPr="00B87993" w:rsidRDefault="00F472EC" w:rsidP="00401BD6">
            <w:pPr>
              <w:spacing w:after="0" w:line="240" w:lineRule="auto"/>
              <w:ind w:left="-74"/>
              <w:jc w:val="left"/>
              <w:rPr>
                <w:sz w:val="22"/>
                <w:szCs w:val="22"/>
                <w:lang w:eastAsia="ja-JP"/>
              </w:rPr>
            </w:pPr>
            <w:r w:rsidRPr="00B87993">
              <w:rPr>
                <w:sz w:val="22"/>
                <w:szCs w:val="22"/>
                <w:lang w:eastAsia="ja-JP"/>
              </w:rPr>
              <w:t>-</w:t>
            </w:r>
          </w:p>
        </w:tc>
        <w:tc>
          <w:tcPr>
            <w:tcW w:w="968" w:type="pct"/>
            <w:shd w:val="clear" w:color="auto" w:fill="auto"/>
            <w:vAlign w:val="center"/>
          </w:tcPr>
          <w:p w14:paraId="7BF458B5" w14:textId="42EFD506" w:rsidR="00515B48" w:rsidRPr="00B87993" w:rsidRDefault="00F472EC" w:rsidP="00401BD6">
            <w:pPr>
              <w:spacing w:after="0" w:line="240" w:lineRule="auto"/>
              <w:ind w:left="-74"/>
              <w:jc w:val="left"/>
              <w:rPr>
                <w:sz w:val="22"/>
                <w:szCs w:val="22"/>
                <w:lang w:eastAsia="ja-JP"/>
              </w:rPr>
            </w:pPr>
            <w:r w:rsidRPr="00B87993">
              <w:rPr>
                <w:sz w:val="22"/>
                <w:szCs w:val="22"/>
                <w:lang w:eastAsia="ja-JP"/>
              </w:rPr>
              <w:t>-</w:t>
            </w:r>
          </w:p>
        </w:tc>
      </w:tr>
      <w:tr w:rsidR="00515B48" w:rsidRPr="00B87993" w14:paraId="7677949E" w14:textId="77777777" w:rsidTr="008517A6">
        <w:trPr>
          <w:trHeight w:val="20"/>
          <w:jc w:val="center"/>
        </w:trPr>
        <w:tc>
          <w:tcPr>
            <w:tcW w:w="2623" w:type="pct"/>
            <w:shd w:val="clear" w:color="auto" w:fill="auto"/>
            <w:vAlign w:val="center"/>
          </w:tcPr>
          <w:p w14:paraId="4B4459CA" w14:textId="4C3D007D" w:rsidR="00515B48" w:rsidRPr="00B87993" w:rsidRDefault="00515B48" w:rsidP="00FA2733">
            <w:pPr>
              <w:spacing w:after="0" w:line="240" w:lineRule="auto"/>
              <w:rPr>
                <w:sz w:val="22"/>
                <w:szCs w:val="22"/>
                <w:lang w:eastAsia="ja-JP"/>
              </w:rPr>
            </w:pPr>
            <w:r w:rsidRPr="00B87993">
              <w:rPr>
                <w:sz w:val="22"/>
                <w:szCs w:val="22"/>
                <w:lang w:eastAsia="ja-JP"/>
              </w:rPr>
              <w:t>Dotare</w:t>
            </w:r>
            <w:r w:rsidR="00341ADB" w:rsidRPr="00B87993">
              <w:rPr>
                <w:sz w:val="22"/>
                <w:szCs w:val="22"/>
                <w:lang w:eastAsia="ja-JP"/>
              </w:rPr>
              <w:t xml:space="preserve"> (</w:t>
            </w:r>
            <w:r w:rsidRPr="00B87993">
              <w:rPr>
                <w:sz w:val="22"/>
                <w:szCs w:val="22"/>
                <w:lang w:eastAsia="ja-JP"/>
              </w:rPr>
              <w:t>caractersitici) puncte subterane colectare separată de</w:t>
            </w:r>
            <w:r w:rsidR="00CF261B" w:rsidRPr="00B87993">
              <w:rPr>
                <w:sz w:val="22"/>
                <w:szCs w:val="22"/>
                <w:lang w:eastAsia="ja-JP"/>
              </w:rPr>
              <w:t>ș</w:t>
            </w:r>
            <w:r w:rsidRPr="00B87993">
              <w:rPr>
                <w:sz w:val="22"/>
                <w:szCs w:val="22"/>
                <w:lang w:eastAsia="ja-JP"/>
              </w:rPr>
              <w:t>euri</w:t>
            </w:r>
          </w:p>
        </w:tc>
        <w:tc>
          <w:tcPr>
            <w:tcW w:w="1409" w:type="pct"/>
            <w:shd w:val="clear" w:color="auto" w:fill="auto"/>
            <w:vAlign w:val="center"/>
          </w:tcPr>
          <w:p w14:paraId="183581F0" w14:textId="05CC267E" w:rsidR="00515B48" w:rsidRPr="00B87993" w:rsidRDefault="00F472EC" w:rsidP="00401BD6">
            <w:pPr>
              <w:spacing w:after="0" w:line="240" w:lineRule="auto"/>
              <w:ind w:left="-74"/>
              <w:jc w:val="left"/>
              <w:rPr>
                <w:sz w:val="22"/>
                <w:szCs w:val="22"/>
                <w:lang w:eastAsia="ja-JP"/>
              </w:rPr>
            </w:pPr>
            <w:r w:rsidRPr="00B87993">
              <w:rPr>
                <w:sz w:val="22"/>
                <w:szCs w:val="22"/>
                <w:lang w:eastAsia="ja-JP"/>
              </w:rPr>
              <w:t>-</w:t>
            </w:r>
          </w:p>
        </w:tc>
        <w:tc>
          <w:tcPr>
            <w:tcW w:w="968" w:type="pct"/>
            <w:shd w:val="clear" w:color="auto" w:fill="auto"/>
            <w:vAlign w:val="center"/>
          </w:tcPr>
          <w:p w14:paraId="57C688B6" w14:textId="03ED650D" w:rsidR="00515B48" w:rsidRPr="00B87993" w:rsidRDefault="00F472EC" w:rsidP="00401BD6">
            <w:pPr>
              <w:spacing w:after="0" w:line="240" w:lineRule="auto"/>
              <w:ind w:left="-74"/>
              <w:jc w:val="left"/>
              <w:rPr>
                <w:sz w:val="22"/>
                <w:szCs w:val="22"/>
                <w:lang w:eastAsia="ja-JP"/>
              </w:rPr>
            </w:pPr>
            <w:r w:rsidRPr="00B87993">
              <w:rPr>
                <w:sz w:val="22"/>
                <w:szCs w:val="22"/>
                <w:lang w:eastAsia="ja-JP"/>
              </w:rPr>
              <w:t>-</w:t>
            </w:r>
          </w:p>
        </w:tc>
      </w:tr>
      <w:tr w:rsidR="00515B48" w:rsidRPr="00B87993" w14:paraId="2F3277F8" w14:textId="77777777" w:rsidTr="008517A6">
        <w:trPr>
          <w:trHeight w:val="20"/>
          <w:jc w:val="center"/>
        </w:trPr>
        <w:tc>
          <w:tcPr>
            <w:tcW w:w="2623" w:type="pct"/>
            <w:shd w:val="clear" w:color="auto" w:fill="auto"/>
            <w:vAlign w:val="center"/>
          </w:tcPr>
          <w:p w14:paraId="648D5DD1" w14:textId="0942390E" w:rsidR="00515B48" w:rsidRPr="00B87993" w:rsidRDefault="00515B48" w:rsidP="00FA2733">
            <w:pPr>
              <w:spacing w:after="0" w:line="240" w:lineRule="auto"/>
              <w:rPr>
                <w:sz w:val="22"/>
                <w:szCs w:val="22"/>
                <w:lang w:eastAsia="ja-JP"/>
              </w:rPr>
            </w:pPr>
            <w:r w:rsidRPr="00B87993">
              <w:rPr>
                <w:sz w:val="22"/>
                <w:szCs w:val="22"/>
                <w:lang w:eastAsia="ja-JP"/>
              </w:rPr>
              <w:t>Recipiente colectare separată de</w:t>
            </w:r>
            <w:r w:rsidR="00CF261B" w:rsidRPr="00B87993">
              <w:rPr>
                <w:sz w:val="22"/>
                <w:szCs w:val="22"/>
                <w:lang w:eastAsia="ja-JP"/>
              </w:rPr>
              <w:t>ș</w:t>
            </w:r>
            <w:r w:rsidRPr="00B87993">
              <w:rPr>
                <w:sz w:val="22"/>
                <w:szCs w:val="22"/>
                <w:lang w:eastAsia="ja-JP"/>
              </w:rPr>
              <w:t>euri</w:t>
            </w:r>
            <w:r w:rsidR="00EC4EC8" w:rsidRPr="00B87993">
              <w:rPr>
                <w:sz w:val="22"/>
                <w:szCs w:val="22"/>
                <w:lang w:eastAsia="ja-JP"/>
              </w:rPr>
              <w:t xml:space="preserve"> </w:t>
            </w:r>
            <w:r w:rsidRPr="00B87993">
              <w:rPr>
                <w:sz w:val="22"/>
                <w:szCs w:val="22"/>
                <w:lang w:eastAsia="ja-JP"/>
              </w:rPr>
              <w:t>din poartă în poartă</w:t>
            </w:r>
          </w:p>
        </w:tc>
        <w:tc>
          <w:tcPr>
            <w:tcW w:w="1409" w:type="pct"/>
            <w:shd w:val="clear" w:color="auto" w:fill="auto"/>
            <w:vAlign w:val="center"/>
          </w:tcPr>
          <w:p w14:paraId="1E5514D6" w14:textId="77777777" w:rsidR="00515B48" w:rsidRPr="00B87993" w:rsidRDefault="00515B48" w:rsidP="00401BD6">
            <w:pPr>
              <w:spacing w:after="0" w:line="240" w:lineRule="auto"/>
              <w:ind w:left="-74"/>
              <w:jc w:val="left"/>
              <w:rPr>
                <w:sz w:val="22"/>
                <w:szCs w:val="22"/>
                <w:lang w:eastAsia="ja-JP"/>
              </w:rPr>
            </w:pPr>
            <w:r w:rsidRPr="00B87993">
              <w:rPr>
                <w:sz w:val="22"/>
                <w:szCs w:val="22"/>
                <w:lang w:eastAsia="ja-JP"/>
              </w:rPr>
              <w:t>21.724 x 240 l</w:t>
            </w:r>
          </w:p>
        </w:tc>
        <w:tc>
          <w:tcPr>
            <w:tcW w:w="968" w:type="pct"/>
            <w:shd w:val="clear" w:color="auto" w:fill="auto"/>
            <w:vAlign w:val="center"/>
          </w:tcPr>
          <w:p w14:paraId="410D1D86" w14:textId="77777777" w:rsidR="00515B48" w:rsidRPr="00B87993" w:rsidRDefault="00515B48" w:rsidP="00401BD6">
            <w:pPr>
              <w:spacing w:after="0" w:line="240" w:lineRule="auto"/>
              <w:ind w:left="-74"/>
              <w:jc w:val="left"/>
              <w:rPr>
                <w:sz w:val="22"/>
                <w:szCs w:val="22"/>
                <w:lang w:eastAsia="ja-JP"/>
              </w:rPr>
            </w:pPr>
            <w:r w:rsidRPr="00B87993">
              <w:rPr>
                <w:sz w:val="22"/>
                <w:szCs w:val="22"/>
                <w:lang w:eastAsia="ja-JP"/>
              </w:rPr>
              <w:t>805 x 120 l</w:t>
            </w:r>
          </w:p>
        </w:tc>
      </w:tr>
      <w:tr w:rsidR="00515B48" w:rsidRPr="00B87993" w14:paraId="4983717F" w14:textId="77777777" w:rsidTr="008517A6">
        <w:trPr>
          <w:trHeight w:val="20"/>
          <w:jc w:val="center"/>
        </w:trPr>
        <w:tc>
          <w:tcPr>
            <w:tcW w:w="2623" w:type="pct"/>
            <w:shd w:val="clear" w:color="auto" w:fill="auto"/>
            <w:vAlign w:val="center"/>
          </w:tcPr>
          <w:p w14:paraId="3E313A36" w14:textId="47EC8D33" w:rsidR="00515B48" w:rsidRPr="00B87993" w:rsidRDefault="00515B48" w:rsidP="00FA2733">
            <w:pPr>
              <w:spacing w:after="0" w:line="240" w:lineRule="auto"/>
              <w:rPr>
                <w:sz w:val="22"/>
                <w:szCs w:val="22"/>
                <w:lang w:eastAsia="ja-JP"/>
              </w:rPr>
            </w:pPr>
            <w:r w:rsidRPr="00B87993">
              <w:rPr>
                <w:sz w:val="22"/>
                <w:szCs w:val="22"/>
                <w:lang w:eastAsia="ja-JP"/>
              </w:rPr>
              <w:t>Ma</w:t>
            </w:r>
            <w:r w:rsidR="00CF261B" w:rsidRPr="00B87993">
              <w:rPr>
                <w:sz w:val="22"/>
                <w:szCs w:val="22"/>
                <w:lang w:eastAsia="ja-JP"/>
              </w:rPr>
              <w:t>ș</w:t>
            </w:r>
            <w:r w:rsidRPr="00B87993">
              <w:rPr>
                <w:sz w:val="22"/>
                <w:szCs w:val="22"/>
                <w:lang w:eastAsia="ja-JP"/>
              </w:rPr>
              <w:t>ini colectare separată de</w:t>
            </w:r>
            <w:r w:rsidR="00CF261B" w:rsidRPr="00B87993">
              <w:rPr>
                <w:sz w:val="22"/>
                <w:szCs w:val="22"/>
                <w:lang w:eastAsia="ja-JP"/>
              </w:rPr>
              <w:t>ș</w:t>
            </w:r>
            <w:r w:rsidRPr="00B87993">
              <w:rPr>
                <w:sz w:val="22"/>
                <w:szCs w:val="22"/>
                <w:lang w:eastAsia="ja-JP"/>
              </w:rPr>
              <w:t>euri</w:t>
            </w:r>
          </w:p>
        </w:tc>
        <w:tc>
          <w:tcPr>
            <w:tcW w:w="1409" w:type="pct"/>
            <w:shd w:val="clear" w:color="auto" w:fill="auto"/>
            <w:vAlign w:val="center"/>
          </w:tcPr>
          <w:p w14:paraId="019310A6" w14:textId="23F91DEF" w:rsidR="00515B48" w:rsidRPr="00B87993" w:rsidRDefault="00515B48" w:rsidP="00401BD6">
            <w:pPr>
              <w:spacing w:after="0" w:line="240" w:lineRule="auto"/>
              <w:ind w:left="-74"/>
              <w:jc w:val="left"/>
              <w:rPr>
                <w:sz w:val="22"/>
                <w:szCs w:val="22"/>
                <w:lang w:eastAsia="ja-JP"/>
              </w:rPr>
            </w:pPr>
            <w:r w:rsidRPr="00B87993">
              <w:rPr>
                <w:sz w:val="22"/>
                <w:szCs w:val="22"/>
                <w:lang w:eastAsia="ja-JP"/>
              </w:rPr>
              <w:t>7 x 12</w:t>
            </w:r>
            <w:r w:rsidR="00A907E3" w:rsidRPr="00B87993">
              <w:rPr>
                <w:sz w:val="22"/>
                <w:szCs w:val="22"/>
                <w:lang w:eastAsia="ja-JP"/>
              </w:rPr>
              <w:t>,7</w:t>
            </w:r>
            <w:r w:rsidRPr="00B87993">
              <w:rPr>
                <w:sz w:val="22"/>
                <w:szCs w:val="22"/>
                <w:lang w:eastAsia="ja-JP"/>
              </w:rPr>
              <w:t xml:space="preserve"> mc</w:t>
            </w:r>
          </w:p>
        </w:tc>
        <w:tc>
          <w:tcPr>
            <w:tcW w:w="968" w:type="pct"/>
            <w:shd w:val="clear" w:color="auto" w:fill="auto"/>
            <w:vAlign w:val="center"/>
          </w:tcPr>
          <w:p w14:paraId="01F25A6B" w14:textId="77777777" w:rsidR="00515B48" w:rsidRPr="00B87993" w:rsidRDefault="00515B48" w:rsidP="00401BD6">
            <w:pPr>
              <w:spacing w:after="0" w:line="240" w:lineRule="auto"/>
              <w:ind w:left="-74"/>
              <w:jc w:val="left"/>
              <w:rPr>
                <w:sz w:val="22"/>
                <w:szCs w:val="22"/>
                <w:lang w:eastAsia="ja-JP"/>
              </w:rPr>
            </w:pPr>
            <w:r w:rsidRPr="00B87993">
              <w:rPr>
                <w:sz w:val="22"/>
                <w:szCs w:val="22"/>
                <w:lang w:eastAsia="ja-JP"/>
              </w:rPr>
              <w:t>18 x 7 mc</w:t>
            </w:r>
          </w:p>
        </w:tc>
      </w:tr>
    </w:tbl>
    <w:p w14:paraId="2EB0B0D8" w14:textId="170543FA" w:rsidR="00342F87" w:rsidRPr="00342F87" w:rsidRDefault="00342F87" w:rsidP="00342F87">
      <w:pPr>
        <w:jc w:val="center"/>
        <w:rPr>
          <w:i/>
          <w:sz w:val="20"/>
          <w:szCs w:val="20"/>
          <w:lang w:eastAsia="ja-JP"/>
        </w:rPr>
      </w:pPr>
      <w:r w:rsidRPr="00722D2C">
        <w:rPr>
          <w:i/>
          <w:sz w:val="20"/>
          <w:szCs w:val="20"/>
          <w:lang w:eastAsia="ja-JP"/>
        </w:rPr>
        <w:t xml:space="preserve">(Sursa: Conform </w:t>
      </w:r>
      <w:r>
        <w:rPr>
          <w:i/>
          <w:sz w:val="20"/>
          <w:szCs w:val="20"/>
          <w:lang w:eastAsia="ja-JP"/>
        </w:rPr>
        <w:t>chestionarelor de salubritate</w:t>
      </w:r>
      <w:r w:rsidRPr="00722D2C">
        <w:rPr>
          <w:i/>
          <w:sz w:val="20"/>
          <w:szCs w:val="20"/>
          <w:lang w:eastAsia="ja-JP"/>
        </w:rPr>
        <w:t>)</w:t>
      </w:r>
    </w:p>
    <w:p w14:paraId="1EFED97F" w14:textId="64F7434E" w:rsidR="00515B48" w:rsidRPr="00EC024C" w:rsidRDefault="00515B48" w:rsidP="0045591A">
      <w:pPr>
        <w:spacing w:line="240" w:lineRule="auto"/>
        <w:rPr>
          <w:lang w:eastAsia="ja-JP"/>
        </w:rPr>
      </w:pPr>
      <w:r w:rsidRPr="00EC024C">
        <w:rPr>
          <w:lang w:eastAsia="ja-JP"/>
        </w:rPr>
        <w:t>Cantită</w:t>
      </w:r>
      <w:r w:rsidR="00CF261B">
        <w:rPr>
          <w:lang w:eastAsia="ja-JP"/>
        </w:rPr>
        <w:t>ț</w:t>
      </w:r>
      <w:r w:rsidRPr="00EC024C">
        <w:rPr>
          <w:lang w:eastAsia="ja-JP"/>
        </w:rPr>
        <w:t>ile de de</w:t>
      </w:r>
      <w:r w:rsidR="00CF261B">
        <w:rPr>
          <w:lang w:eastAsia="ja-JP"/>
        </w:rPr>
        <w:t>ș</w:t>
      </w:r>
      <w:r w:rsidRPr="00EC024C">
        <w:rPr>
          <w:lang w:eastAsia="ja-JP"/>
        </w:rPr>
        <w:t xml:space="preserve">euri reciclabile menajere </w:t>
      </w:r>
      <w:r w:rsidR="00CF261B">
        <w:rPr>
          <w:lang w:eastAsia="ja-JP"/>
        </w:rPr>
        <w:t>ș</w:t>
      </w:r>
      <w:r w:rsidRPr="00EC024C">
        <w:rPr>
          <w:lang w:eastAsia="ja-JP"/>
        </w:rPr>
        <w:t>i similare</w:t>
      </w:r>
      <w:r w:rsidR="001B69A0">
        <w:rPr>
          <w:lang w:eastAsia="ja-JP"/>
        </w:rPr>
        <w:t xml:space="preserve">, </w:t>
      </w:r>
      <w:r w:rsidRPr="00EC024C">
        <w:rPr>
          <w:lang w:eastAsia="ja-JP"/>
        </w:rPr>
        <w:t>colectate separat de operatorii de salubrizare în perioada analizată sunt prezentate în tabelul următor:</w:t>
      </w:r>
    </w:p>
    <w:p w14:paraId="31EA9077" w14:textId="15479B8E" w:rsidR="00515B48" w:rsidRPr="00EC024C" w:rsidRDefault="00515B48" w:rsidP="006D6F17">
      <w:pPr>
        <w:pStyle w:val="Caption"/>
      </w:pPr>
      <w:bookmarkStart w:id="259" w:name="_Toc73089951"/>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18</w:t>
      </w:r>
      <w:r w:rsidR="00F539AF">
        <w:fldChar w:fldCharType="end"/>
      </w:r>
      <w:r w:rsidRPr="00EC024C">
        <w:t xml:space="preserve"> Colectarea separată a de</w:t>
      </w:r>
      <w:r w:rsidR="00CF261B">
        <w:t>ș</w:t>
      </w:r>
      <w:r w:rsidRPr="00EC024C">
        <w:t xml:space="preserve">eurilor menajere </w:t>
      </w:r>
      <w:r w:rsidR="00CF261B">
        <w:t>ș</w:t>
      </w:r>
      <w:r w:rsidRPr="00EC024C">
        <w:t>i similare de către operatorii de salubrizare</w:t>
      </w:r>
      <w:r w:rsidR="00A907E3">
        <w:t>,</w:t>
      </w:r>
      <w:r w:rsidR="002F599B">
        <w:t xml:space="preserve"> </w:t>
      </w:r>
      <w:r w:rsidR="00A907E3">
        <w:t>2</w:t>
      </w:r>
      <w:r w:rsidRPr="00EC024C">
        <w:t>01</w:t>
      </w:r>
      <w:r w:rsidR="00B87993">
        <w:t>4</w:t>
      </w:r>
      <w:r w:rsidRPr="00EC024C">
        <w:t>-201</w:t>
      </w:r>
      <w:r w:rsidR="00FA2733">
        <w:t>9</w:t>
      </w:r>
      <w:r w:rsidR="001B69A0">
        <w:t xml:space="preserve">, </w:t>
      </w:r>
      <w:r w:rsidRPr="00EC024C">
        <w:t>jude</w:t>
      </w:r>
      <w:r w:rsidR="00CF261B">
        <w:t>ț</w:t>
      </w:r>
      <w:r w:rsidRPr="00EC024C">
        <w:t>ul S</w:t>
      </w:r>
      <w:r w:rsidR="002F599B">
        <w:t>atu Mare</w:t>
      </w:r>
      <w:bookmarkEnd w:id="2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1"/>
        <w:gridCol w:w="1106"/>
        <w:gridCol w:w="931"/>
        <w:gridCol w:w="987"/>
        <w:gridCol w:w="1131"/>
        <w:gridCol w:w="899"/>
        <w:gridCol w:w="931"/>
      </w:tblGrid>
      <w:tr w:rsidR="001C7AC8" w:rsidRPr="00AA53D8" w14:paraId="178B1644" w14:textId="7601011C" w:rsidTr="00D137F2">
        <w:trPr>
          <w:trHeight w:val="225"/>
          <w:jc w:val="center"/>
        </w:trPr>
        <w:tc>
          <w:tcPr>
            <w:tcW w:w="3501" w:type="dxa"/>
            <w:vMerge w:val="restart"/>
            <w:shd w:val="clear" w:color="auto" w:fill="A8D08D" w:themeFill="accent6" w:themeFillTint="99"/>
            <w:vAlign w:val="center"/>
          </w:tcPr>
          <w:p w14:paraId="0EB4E8F8" w14:textId="1A5A500A" w:rsidR="001C7AC8" w:rsidRPr="00AA53D8" w:rsidRDefault="001C7AC8" w:rsidP="00A20BEA">
            <w:pPr>
              <w:spacing w:after="0" w:line="240" w:lineRule="auto"/>
              <w:jc w:val="center"/>
              <w:rPr>
                <w:b/>
                <w:bCs/>
                <w:color w:val="000000" w:themeColor="text1"/>
                <w:sz w:val="22"/>
                <w:szCs w:val="22"/>
              </w:rPr>
            </w:pPr>
            <w:r w:rsidRPr="00AA53D8">
              <w:rPr>
                <w:b/>
                <w:bCs/>
                <w:color w:val="000000" w:themeColor="text1"/>
                <w:sz w:val="22"/>
                <w:szCs w:val="22"/>
              </w:rPr>
              <w:t>Categorie deșeu</w:t>
            </w:r>
          </w:p>
        </w:tc>
        <w:tc>
          <w:tcPr>
            <w:tcW w:w="5985" w:type="dxa"/>
            <w:gridSpan w:val="6"/>
            <w:shd w:val="clear" w:color="auto" w:fill="A8D08D" w:themeFill="accent6" w:themeFillTint="99"/>
            <w:vAlign w:val="center"/>
          </w:tcPr>
          <w:p w14:paraId="1F94742D" w14:textId="58F36402" w:rsidR="001C7AC8" w:rsidRPr="00AA53D8" w:rsidRDefault="001C7AC8" w:rsidP="00A20BEA">
            <w:pPr>
              <w:spacing w:after="0" w:line="240" w:lineRule="auto"/>
              <w:jc w:val="center"/>
              <w:rPr>
                <w:b/>
                <w:bCs/>
                <w:color w:val="000000" w:themeColor="text1"/>
                <w:sz w:val="22"/>
                <w:szCs w:val="22"/>
              </w:rPr>
            </w:pPr>
            <w:r w:rsidRPr="00AA53D8">
              <w:rPr>
                <w:b/>
                <w:bCs/>
                <w:color w:val="000000" w:themeColor="text1"/>
                <w:sz w:val="22"/>
                <w:szCs w:val="22"/>
              </w:rPr>
              <w:t>Cantitate colectată (tone/an)</w:t>
            </w:r>
          </w:p>
        </w:tc>
      </w:tr>
      <w:tr w:rsidR="001C7AC8" w:rsidRPr="00AA53D8" w14:paraId="4A3B406C" w14:textId="1D39B67F" w:rsidTr="00D137F2">
        <w:trPr>
          <w:trHeight w:val="225"/>
          <w:jc w:val="center"/>
        </w:trPr>
        <w:tc>
          <w:tcPr>
            <w:tcW w:w="3501" w:type="dxa"/>
            <w:vMerge/>
            <w:shd w:val="clear" w:color="auto" w:fill="B8CCE4"/>
            <w:vAlign w:val="center"/>
          </w:tcPr>
          <w:p w14:paraId="4DE1DB23" w14:textId="77777777" w:rsidR="001C7AC8" w:rsidRPr="00AA53D8" w:rsidRDefault="001C7AC8" w:rsidP="00A20BEA">
            <w:pPr>
              <w:spacing w:after="0" w:line="240" w:lineRule="auto"/>
              <w:jc w:val="center"/>
              <w:rPr>
                <w:b/>
                <w:bCs/>
                <w:color w:val="000000" w:themeColor="text1"/>
                <w:sz w:val="22"/>
                <w:szCs w:val="22"/>
              </w:rPr>
            </w:pPr>
          </w:p>
        </w:tc>
        <w:tc>
          <w:tcPr>
            <w:tcW w:w="1106" w:type="dxa"/>
            <w:shd w:val="clear" w:color="auto" w:fill="C5E0B3" w:themeFill="accent6" w:themeFillTint="66"/>
            <w:vAlign w:val="center"/>
          </w:tcPr>
          <w:p w14:paraId="68A23744" w14:textId="77777777" w:rsidR="001C7AC8" w:rsidRPr="00AA53D8" w:rsidRDefault="001C7AC8" w:rsidP="00A20BEA">
            <w:pPr>
              <w:spacing w:after="0" w:line="240" w:lineRule="auto"/>
              <w:jc w:val="center"/>
              <w:rPr>
                <w:b/>
                <w:bCs/>
                <w:color w:val="000000" w:themeColor="text1"/>
                <w:sz w:val="22"/>
                <w:szCs w:val="22"/>
              </w:rPr>
            </w:pPr>
            <w:r w:rsidRPr="00AA53D8">
              <w:rPr>
                <w:b/>
                <w:bCs/>
                <w:color w:val="000000" w:themeColor="text1"/>
                <w:sz w:val="22"/>
                <w:szCs w:val="22"/>
              </w:rPr>
              <w:t>2014</w:t>
            </w:r>
          </w:p>
        </w:tc>
        <w:tc>
          <w:tcPr>
            <w:tcW w:w="931" w:type="dxa"/>
            <w:shd w:val="clear" w:color="auto" w:fill="C5E0B3" w:themeFill="accent6" w:themeFillTint="66"/>
            <w:vAlign w:val="center"/>
          </w:tcPr>
          <w:p w14:paraId="322F2384" w14:textId="77777777" w:rsidR="001C7AC8" w:rsidRPr="00AA53D8" w:rsidRDefault="001C7AC8" w:rsidP="00A20BEA">
            <w:pPr>
              <w:spacing w:after="0" w:line="240" w:lineRule="auto"/>
              <w:jc w:val="center"/>
              <w:rPr>
                <w:b/>
                <w:bCs/>
                <w:color w:val="000000" w:themeColor="text1"/>
                <w:sz w:val="22"/>
                <w:szCs w:val="22"/>
              </w:rPr>
            </w:pPr>
            <w:r w:rsidRPr="00AA53D8">
              <w:rPr>
                <w:b/>
                <w:bCs/>
                <w:color w:val="000000" w:themeColor="text1"/>
                <w:sz w:val="22"/>
                <w:szCs w:val="22"/>
              </w:rPr>
              <w:t>2015</w:t>
            </w:r>
          </w:p>
        </w:tc>
        <w:tc>
          <w:tcPr>
            <w:tcW w:w="987" w:type="dxa"/>
            <w:shd w:val="clear" w:color="auto" w:fill="C5E0B3" w:themeFill="accent6" w:themeFillTint="66"/>
            <w:vAlign w:val="center"/>
          </w:tcPr>
          <w:p w14:paraId="55724370" w14:textId="77777777" w:rsidR="001C7AC8" w:rsidRPr="00AA53D8" w:rsidRDefault="001C7AC8" w:rsidP="00A20BEA">
            <w:pPr>
              <w:spacing w:after="0" w:line="240" w:lineRule="auto"/>
              <w:jc w:val="center"/>
              <w:rPr>
                <w:b/>
                <w:bCs/>
                <w:color w:val="000000" w:themeColor="text1"/>
                <w:sz w:val="22"/>
                <w:szCs w:val="22"/>
              </w:rPr>
            </w:pPr>
            <w:r w:rsidRPr="00AA53D8">
              <w:rPr>
                <w:b/>
                <w:bCs/>
                <w:color w:val="000000" w:themeColor="text1"/>
                <w:sz w:val="22"/>
                <w:szCs w:val="22"/>
              </w:rPr>
              <w:t>2016</w:t>
            </w:r>
          </w:p>
        </w:tc>
        <w:tc>
          <w:tcPr>
            <w:tcW w:w="1131" w:type="dxa"/>
            <w:shd w:val="clear" w:color="auto" w:fill="C5E0B3" w:themeFill="accent6" w:themeFillTint="66"/>
            <w:vAlign w:val="center"/>
          </w:tcPr>
          <w:p w14:paraId="1B91FA47" w14:textId="77777777" w:rsidR="001C7AC8" w:rsidRPr="00AA53D8" w:rsidRDefault="001C7AC8" w:rsidP="00A20BEA">
            <w:pPr>
              <w:spacing w:after="0" w:line="240" w:lineRule="auto"/>
              <w:jc w:val="center"/>
              <w:rPr>
                <w:b/>
                <w:bCs/>
                <w:color w:val="000000" w:themeColor="text1"/>
                <w:sz w:val="22"/>
                <w:szCs w:val="22"/>
              </w:rPr>
            </w:pPr>
            <w:r w:rsidRPr="00AA53D8">
              <w:rPr>
                <w:b/>
                <w:bCs/>
                <w:color w:val="000000" w:themeColor="text1"/>
                <w:sz w:val="22"/>
                <w:szCs w:val="22"/>
              </w:rPr>
              <w:t>2017</w:t>
            </w:r>
          </w:p>
        </w:tc>
        <w:tc>
          <w:tcPr>
            <w:tcW w:w="899" w:type="dxa"/>
            <w:shd w:val="clear" w:color="auto" w:fill="C5E0B3" w:themeFill="accent6" w:themeFillTint="66"/>
          </w:tcPr>
          <w:p w14:paraId="78137CE3" w14:textId="2718C6D5" w:rsidR="001C7AC8" w:rsidRPr="00AA53D8" w:rsidRDefault="001C7AC8" w:rsidP="00A20BEA">
            <w:pPr>
              <w:spacing w:after="0" w:line="240" w:lineRule="auto"/>
              <w:jc w:val="center"/>
              <w:rPr>
                <w:b/>
                <w:bCs/>
                <w:color w:val="000000" w:themeColor="text1"/>
                <w:sz w:val="22"/>
                <w:szCs w:val="22"/>
              </w:rPr>
            </w:pPr>
            <w:r>
              <w:rPr>
                <w:b/>
                <w:bCs/>
                <w:color w:val="000000" w:themeColor="text1"/>
                <w:sz w:val="22"/>
                <w:szCs w:val="22"/>
              </w:rPr>
              <w:t>2018</w:t>
            </w:r>
          </w:p>
        </w:tc>
        <w:tc>
          <w:tcPr>
            <w:tcW w:w="931" w:type="dxa"/>
            <w:shd w:val="clear" w:color="auto" w:fill="C5E0B3" w:themeFill="accent6" w:themeFillTint="66"/>
          </w:tcPr>
          <w:p w14:paraId="4A1AD8F0" w14:textId="5383CA94" w:rsidR="001C7AC8" w:rsidRDefault="001C7AC8" w:rsidP="00A20BEA">
            <w:pPr>
              <w:spacing w:after="0" w:line="240" w:lineRule="auto"/>
              <w:jc w:val="center"/>
              <w:rPr>
                <w:b/>
                <w:bCs/>
                <w:color w:val="000000" w:themeColor="text1"/>
                <w:sz w:val="22"/>
                <w:szCs w:val="22"/>
              </w:rPr>
            </w:pPr>
            <w:r>
              <w:rPr>
                <w:b/>
                <w:bCs/>
                <w:color w:val="000000" w:themeColor="text1"/>
                <w:sz w:val="22"/>
                <w:szCs w:val="22"/>
              </w:rPr>
              <w:t>2019</w:t>
            </w:r>
          </w:p>
        </w:tc>
      </w:tr>
      <w:tr w:rsidR="001C7AC8" w:rsidRPr="00AA53D8" w14:paraId="7BF29474" w14:textId="03014EE0" w:rsidTr="00D137F2">
        <w:trPr>
          <w:trHeight w:val="225"/>
          <w:jc w:val="center"/>
        </w:trPr>
        <w:tc>
          <w:tcPr>
            <w:tcW w:w="3501" w:type="dxa"/>
            <w:vAlign w:val="center"/>
          </w:tcPr>
          <w:p w14:paraId="5E2345C6" w14:textId="428282B0" w:rsidR="001C7AC8" w:rsidRPr="00AA53D8" w:rsidRDefault="001C7AC8" w:rsidP="007F4546">
            <w:pPr>
              <w:spacing w:after="0" w:line="240" w:lineRule="auto"/>
              <w:jc w:val="left"/>
              <w:rPr>
                <w:b/>
                <w:bCs/>
                <w:i/>
                <w:iCs/>
                <w:color w:val="000000" w:themeColor="text1"/>
                <w:sz w:val="22"/>
                <w:szCs w:val="22"/>
              </w:rPr>
            </w:pPr>
            <w:r w:rsidRPr="00AA53D8">
              <w:rPr>
                <w:b/>
                <w:bCs/>
                <w:i/>
                <w:iCs/>
                <w:color w:val="000000" w:themeColor="text1"/>
                <w:sz w:val="22"/>
                <w:szCs w:val="22"/>
              </w:rPr>
              <w:t>Deșeuri de hârtie și carton</w:t>
            </w:r>
          </w:p>
        </w:tc>
        <w:tc>
          <w:tcPr>
            <w:tcW w:w="1106" w:type="dxa"/>
            <w:tcBorders>
              <w:top w:val="single" w:sz="4" w:space="0" w:color="auto"/>
              <w:left w:val="nil"/>
              <w:bottom w:val="single" w:sz="4" w:space="0" w:color="auto"/>
              <w:right w:val="nil"/>
            </w:tcBorders>
            <w:shd w:val="clear" w:color="auto" w:fill="auto"/>
            <w:vAlign w:val="center"/>
          </w:tcPr>
          <w:p w14:paraId="3C8EC09A" w14:textId="427021B4"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182,58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4B7FB80D" w14:textId="62C9C7B0"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196,59</w:t>
            </w:r>
          </w:p>
        </w:tc>
        <w:tc>
          <w:tcPr>
            <w:tcW w:w="987" w:type="dxa"/>
            <w:tcBorders>
              <w:top w:val="single" w:sz="4" w:space="0" w:color="auto"/>
              <w:left w:val="nil"/>
              <w:bottom w:val="single" w:sz="4" w:space="0" w:color="auto"/>
              <w:right w:val="single" w:sz="4" w:space="0" w:color="auto"/>
            </w:tcBorders>
            <w:shd w:val="clear" w:color="auto" w:fill="auto"/>
            <w:vAlign w:val="center"/>
          </w:tcPr>
          <w:p w14:paraId="7DC497F8" w14:textId="71FE87D9"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174,23</w:t>
            </w:r>
          </w:p>
        </w:tc>
        <w:tc>
          <w:tcPr>
            <w:tcW w:w="1131" w:type="dxa"/>
            <w:tcBorders>
              <w:top w:val="single" w:sz="4" w:space="0" w:color="auto"/>
              <w:left w:val="nil"/>
              <w:bottom w:val="single" w:sz="4" w:space="0" w:color="auto"/>
              <w:right w:val="single" w:sz="4" w:space="0" w:color="auto"/>
            </w:tcBorders>
            <w:shd w:val="clear" w:color="auto" w:fill="auto"/>
            <w:vAlign w:val="center"/>
          </w:tcPr>
          <w:p w14:paraId="7A070FB5" w14:textId="4CAE72A9"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654,882</w:t>
            </w:r>
          </w:p>
        </w:tc>
        <w:tc>
          <w:tcPr>
            <w:tcW w:w="899" w:type="dxa"/>
            <w:tcBorders>
              <w:top w:val="single" w:sz="4" w:space="0" w:color="auto"/>
              <w:left w:val="nil"/>
              <w:bottom w:val="single" w:sz="4" w:space="0" w:color="auto"/>
              <w:right w:val="single" w:sz="4" w:space="0" w:color="auto"/>
            </w:tcBorders>
            <w:vAlign w:val="center"/>
          </w:tcPr>
          <w:p w14:paraId="2135BE1E" w14:textId="50E18E41" w:rsidR="001C7AC8" w:rsidRPr="00AA53D8" w:rsidRDefault="001C7AC8" w:rsidP="001C7AC8">
            <w:pPr>
              <w:spacing w:after="0" w:line="240" w:lineRule="auto"/>
              <w:jc w:val="center"/>
              <w:rPr>
                <w:color w:val="000000" w:themeColor="text1"/>
                <w:sz w:val="22"/>
                <w:szCs w:val="22"/>
              </w:rPr>
            </w:pPr>
            <w:r>
              <w:rPr>
                <w:color w:val="000000" w:themeColor="text1"/>
                <w:sz w:val="22"/>
                <w:szCs w:val="22"/>
              </w:rPr>
              <w:t>409,63</w:t>
            </w:r>
          </w:p>
        </w:tc>
        <w:tc>
          <w:tcPr>
            <w:tcW w:w="931" w:type="dxa"/>
            <w:tcBorders>
              <w:top w:val="single" w:sz="4" w:space="0" w:color="auto"/>
              <w:left w:val="nil"/>
              <w:bottom w:val="single" w:sz="4" w:space="0" w:color="auto"/>
              <w:right w:val="single" w:sz="4" w:space="0" w:color="auto"/>
            </w:tcBorders>
            <w:vAlign w:val="center"/>
          </w:tcPr>
          <w:p w14:paraId="643B9920" w14:textId="0ACECC08" w:rsidR="001C7AC8" w:rsidRPr="002440BC" w:rsidRDefault="001C7AC8" w:rsidP="001C7AC8">
            <w:pPr>
              <w:spacing w:after="0" w:line="240" w:lineRule="auto"/>
              <w:jc w:val="center"/>
              <w:rPr>
                <w:color w:val="000000" w:themeColor="text1"/>
                <w:sz w:val="22"/>
                <w:szCs w:val="22"/>
              </w:rPr>
            </w:pPr>
            <w:r w:rsidRPr="002440BC">
              <w:rPr>
                <w:color w:val="000000" w:themeColor="text1"/>
                <w:sz w:val="22"/>
                <w:szCs w:val="22"/>
              </w:rPr>
              <w:t>2</w:t>
            </w:r>
            <w:r w:rsidR="000A4E3E" w:rsidRPr="002440BC">
              <w:rPr>
                <w:color w:val="000000" w:themeColor="text1"/>
                <w:sz w:val="22"/>
                <w:szCs w:val="22"/>
              </w:rPr>
              <w:t>82,1</w:t>
            </w:r>
          </w:p>
        </w:tc>
      </w:tr>
      <w:tr w:rsidR="001C7AC8" w:rsidRPr="00AA53D8" w14:paraId="38645C07" w14:textId="5D6E51D8" w:rsidTr="00D137F2">
        <w:trPr>
          <w:trHeight w:val="225"/>
          <w:jc w:val="center"/>
        </w:trPr>
        <w:tc>
          <w:tcPr>
            <w:tcW w:w="3501" w:type="dxa"/>
            <w:vAlign w:val="center"/>
          </w:tcPr>
          <w:p w14:paraId="2436102B" w14:textId="59C89CAE" w:rsidR="001C7AC8" w:rsidRPr="00AA53D8" w:rsidRDefault="001C7AC8" w:rsidP="00AA53D8">
            <w:pPr>
              <w:spacing w:after="0" w:line="240" w:lineRule="auto"/>
              <w:jc w:val="left"/>
              <w:rPr>
                <w:b/>
                <w:bCs/>
                <w:i/>
                <w:iCs/>
                <w:color w:val="000000" w:themeColor="text1"/>
                <w:sz w:val="22"/>
                <w:szCs w:val="22"/>
              </w:rPr>
            </w:pPr>
            <w:r w:rsidRPr="00AA53D8">
              <w:rPr>
                <w:b/>
                <w:bCs/>
                <w:i/>
                <w:iCs/>
                <w:color w:val="000000" w:themeColor="text1"/>
                <w:sz w:val="22"/>
                <w:szCs w:val="22"/>
              </w:rPr>
              <w:t>Deșeuri de plastic</w:t>
            </w:r>
          </w:p>
        </w:tc>
        <w:tc>
          <w:tcPr>
            <w:tcW w:w="1106" w:type="dxa"/>
            <w:tcBorders>
              <w:top w:val="single" w:sz="4" w:space="0" w:color="auto"/>
              <w:left w:val="nil"/>
              <w:bottom w:val="single" w:sz="4" w:space="0" w:color="auto"/>
              <w:right w:val="nil"/>
            </w:tcBorders>
            <w:shd w:val="clear" w:color="auto" w:fill="auto"/>
            <w:vAlign w:val="center"/>
          </w:tcPr>
          <w:p w14:paraId="10E81035" w14:textId="2FDBDA47"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527,671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C26931" w14:textId="20519C27"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720,738</w:t>
            </w:r>
          </w:p>
        </w:tc>
        <w:tc>
          <w:tcPr>
            <w:tcW w:w="987" w:type="dxa"/>
            <w:tcBorders>
              <w:top w:val="single" w:sz="4" w:space="0" w:color="auto"/>
              <w:left w:val="nil"/>
              <w:bottom w:val="single" w:sz="4" w:space="0" w:color="auto"/>
              <w:right w:val="single" w:sz="4" w:space="0" w:color="auto"/>
            </w:tcBorders>
            <w:shd w:val="clear" w:color="auto" w:fill="auto"/>
            <w:vAlign w:val="center"/>
          </w:tcPr>
          <w:p w14:paraId="0A4A4F86" w14:textId="75E04D25"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381,968</w:t>
            </w:r>
          </w:p>
        </w:tc>
        <w:tc>
          <w:tcPr>
            <w:tcW w:w="1131" w:type="dxa"/>
            <w:tcBorders>
              <w:top w:val="single" w:sz="4" w:space="0" w:color="auto"/>
              <w:left w:val="nil"/>
              <w:bottom w:val="single" w:sz="4" w:space="0" w:color="auto"/>
              <w:right w:val="single" w:sz="4" w:space="0" w:color="auto"/>
            </w:tcBorders>
            <w:shd w:val="clear" w:color="auto" w:fill="auto"/>
            <w:vAlign w:val="center"/>
          </w:tcPr>
          <w:p w14:paraId="5FD98F89" w14:textId="2D3E31A7"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1.606,457</w:t>
            </w:r>
          </w:p>
        </w:tc>
        <w:tc>
          <w:tcPr>
            <w:tcW w:w="899" w:type="dxa"/>
            <w:tcBorders>
              <w:top w:val="single" w:sz="4" w:space="0" w:color="auto"/>
              <w:left w:val="nil"/>
              <w:bottom w:val="single" w:sz="4" w:space="0" w:color="auto"/>
              <w:right w:val="single" w:sz="4" w:space="0" w:color="auto"/>
            </w:tcBorders>
            <w:vAlign w:val="center"/>
          </w:tcPr>
          <w:p w14:paraId="03328A8A" w14:textId="11D70983" w:rsidR="001C7AC8" w:rsidRPr="00AA53D8" w:rsidRDefault="001C7AC8" w:rsidP="001C7AC8">
            <w:pPr>
              <w:spacing w:after="0" w:line="240" w:lineRule="auto"/>
              <w:jc w:val="center"/>
              <w:rPr>
                <w:color w:val="000000" w:themeColor="text1"/>
                <w:sz w:val="22"/>
                <w:szCs w:val="22"/>
              </w:rPr>
            </w:pPr>
            <w:r>
              <w:rPr>
                <w:color w:val="000000" w:themeColor="text1"/>
                <w:sz w:val="22"/>
                <w:szCs w:val="22"/>
              </w:rPr>
              <w:t>538,89</w:t>
            </w:r>
          </w:p>
        </w:tc>
        <w:tc>
          <w:tcPr>
            <w:tcW w:w="931" w:type="dxa"/>
            <w:tcBorders>
              <w:top w:val="single" w:sz="4" w:space="0" w:color="auto"/>
              <w:left w:val="nil"/>
              <w:bottom w:val="single" w:sz="4" w:space="0" w:color="auto"/>
              <w:right w:val="single" w:sz="4" w:space="0" w:color="auto"/>
            </w:tcBorders>
            <w:vAlign w:val="center"/>
          </w:tcPr>
          <w:p w14:paraId="6C46A78E" w14:textId="047B5B49" w:rsidR="001C7AC8" w:rsidRPr="002440BC" w:rsidRDefault="000A4E3E" w:rsidP="001C7AC8">
            <w:pPr>
              <w:spacing w:after="0" w:line="240" w:lineRule="auto"/>
              <w:jc w:val="center"/>
              <w:rPr>
                <w:color w:val="000000" w:themeColor="text1"/>
                <w:sz w:val="22"/>
                <w:szCs w:val="22"/>
              </w:rPr>
            </w:pPr>
            <w:r w:rsidRPr="002440BC">
              <w:rPr>
                <w:color w:val="000000" w:themeColor="text1"/>
                <w:sz w:val="22"/>
                <w:szCs w:val="22"/>
              </w:rPr>
              <w:t>439</w:t>
            </w:r>
          </w:p>
        </w:tc>
      </w:tr>
      <w:tr w:rsidR="001C7AC8" w:rsidRPr="00AA53D8" w14:paraId="608F9FC5" w14:textId="6D96D57D" w:rsidTr="00D137F2">
        <w:trPr>
          <w:trHeight w:val="225"/>
          <w:jc w:val="center"/>
        </w:trPr>
        <w:tc>
          <w:tcPr>
            <w:tcW w:w="3501" w:type="dxa"/>
            <w:vAlign w:val="center"/>
          </w:tcPr>
          <w:p w14:paraId="7D2B4989" w14:textId="411D0AB5" w:rsidR="001C7AC8" w:rsidRPr="00AA53D8" w:rsidRDefault="001C7AC8" w:rsidP="00AA53D8">
            <w:pPr>
              <w:spacing w:after="0" w:line="240" w:lineRule="auto"/>
              <w:jc w:val="left"/>
              <w:rPr>
                <w:b/>
                <w:bCs/>
                <w:i/>
                <w:iCs/>
                <w:color w:val="000000" w:themeColor="text1"/>
                <w:sz w:val="22"/>
                <w:szCs w:val="22"/>
              </w:rPr>
            </w:pPr>
            <w:r w:rsidRPr="00AA53D8">
              <w:rPr>
                <w:b/>
                <w:bCs/>
                <w:i/>
                <w:iCs/>
                <w:color w:val="000000" w:themeColor="text1"/>
                <w:sz w:val="22"/>
                <w:szCs w:val="22"/>
              </w:rPr>
              <w:t>Deșeuri de metal</w:t>
            </w:r>
          </w:p>
        </w:tc>
        <w:tc>
          <w:tcPr>
            <w:tcW w:w="1106" w:type="dxa"/>
            <w:tcBorders>
              <w:top w:val="single" w:sz="4" w:space="0" w:color="auto"/>
              <w:left w:val="nil"/>
              <w:bottom w:val="single" w:sz="4" w:space="0" w:color="auto"/>
              <w:right w:val="nil"/>
            </w:tcBorders>
            <w:shd w:val="clear" w:color="auto" w:fill="auto"/>
            <w:vAlign w:val="center"/>
          </w:tcPr>
          <w:p w14:paraId="2553C6B9" w14:textId="4D6B735F"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0,61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9FB6F97" w14:textId="2E35E0B9"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0,5</w:t>
            </w:r>
          </w:p>
        </w:tc>
        <w:tc>
          <w:tcPr>
            <w:tcW w:w="987" w:type="dxa"/>
            <w:tcBorders>
              <w:top w:val="single" w:sz="4" w:space="0" w:color="auto"/>
              <w:left w:val="nil"/>
              <w:bottom w:val="single" w:sz="4" w:space="0" w:color="auto"/>
              <w:right w:val="single" w:sz="4" w:space="0" w:color="auto"/>
            </w:tcBorders>
            <w:shd w:val="clear" w:color="auto" w:fill="auto"/>
            <w:vAlign w:val="center"/>
          </w:tcPr>
          <w:p w14:paraId="5DF4C4AA" w14:textId="63FAF18C"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0,79</w:t>
            </w:r>
          </w:p>
        </w:tc>
        <w:tc>
          <w:tcPr>
            <w:tcW w:w="1131" w:type="dxa"/>
            <w:tcBorders>
              <w:top w:val="single" w:sz="4" w:space="0" w:color="auto"/>
              <w:left w:val="nil"/>
              <w:bottom w:val="single" w:sz="4" w:space="0" w:color="auto"/>
              <w:right w:val="single" w:sz="4" w:space="0" w:color="auto"/>
            </w:tcBorders>
            <w:shd w:val="clear" w:color="auto" w:fill="auto"/>
            <w:vAlign w:val="center"/>
          </w:tcPr>
          <w:p w14:paraId="122996EC" w14:textId="2D11679F"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86,45</w:t>
            </w:r>
          </w:p>
        </w:tc>
        <w:tc>
          <w:tcPr>
            <w:tcW w:w="899" w:type="dxa"/>
            <w:tcBorders>
              <w:top w:val="single" w:sz="4" w:space="0" w:color="auto"/>
              <w:left w:val="nil"/>
              <w:bottom w:val="single" w:sz="4" w:space="0" w:color="auto"/>
              <w:right w:val="single" w:sz="4" w:space="0" w:color="auto"/>
            </w:tcBorders>
            <w:vAlign w:val="center"/>
          </w:tcPr>
          <w:p w14:paraId="31B6BACE" w14:textId="576B6A8A" w:rsidR="001C7AC8" w:rsidRPr="00AA53D8" w:rsidRDefault="001C7AC8" w:rsidP="001C7AC8">
            <w:pPr>
              <w:spacing w:after="0" w:line="240" w:lineRule="auto"/>
              <w:jc w:val="center"/>
              <w:rPr>
                <w:color w:val="000000" w:themeColor="text1"/>
                <w:sz w:val="22"/>
                <w:szCs w:val="22"/>
              </w:rPr>
            </w:pPr>
            <w:r>
              <w:rPr>
                <w:color w:val="000000" w:themeColor="text1"/>
                <w:sz w:val="22"/>
                <w:szCs w:val="22"/>
              </w:rPr>
              <w:t>2,98</w:t>
            </w:r>
          </w:p>
        </w:tc>
        <w:tc>
          <w:tcPr>
            <w:tcW w:w="931" w:type="dxa"/>
            <w:tcBorders>
              <w:top w:val="single" w:sz="4" w:space="0" w:color="auto"/>
              <w:left w:val="nil"/>
              <w:bottom w:val="single" w:sz="4" w:space="0" w:color="auto"/>
              <w:right w:val="single" w:sz="4" w:space="0" w:color="auto"/>
            </w:tcBorders>
            <w:vAlign w:val="center"/>
          </w:tcPr>
          <w:p w14:paraId="4E89139F" w14:textId="25BEB179" w:rsidR="001C7AC8" w:rsidRPr="002440BC" w:rsidRDefault="000A4E3E" w:rsidP="001C7AC8">
            <w:pPr>
              <w:spacing w:after="0" w:line="240" w:lineRule="auto"/>
              <w:jc w:val="center"/>
              <w:rPr>
                <w:color w:val="000000" w:themeColor="text1"/>
                <w:sz w:val="22"/>
                <w:szCs w:val="22"/>
              </w:rPr>
            </w:pPr>
            <w:r w:rsidRPr="002440BC">
              <w:rPr>
                <w:color w:val="000000" w:themeColor="text1"/>
                <w:sz w:val="22"/>
                <w:szCs w:val="22"/>
              </w:rPr>
              <w:t>33,51</w:t>
            </w:r>
          </w:p>
        </w:tc>
      </w:tr>
      <w:tr w:rsidR="001C7AC8" w:rsidRPr="00AA53D8" w14:paraId="190CE4DF" w14:textId="7BC2944C" w:rsidTr="00D137F2">
        <w:trPr>
          <w:trHeight w:val="225"/>
          <w:jc w:val="center"/>
        </w:trPr>
        <w:tc>
          <w:tcPr>
            <w:tcW w:w="3501" w:type="dxa"/>
            <w:vAlign w:val="center"/>
          </w:tcPr>
          <w:p w14:paraId="00F11FB6" w14:textId="6F018870" w:rsidR="001C7AC8" w:rsidRPr="00AA53D8" w:rsidRDefault="001C7AC8" w:rsidP="00AA53D8">
            <w:pPr>
              <w:spacing w:after="0" w:line="240" w:lineRule="auto"/>
              <w:jc w:val="left"/>
              <w:rPr>
                <w:b/>
                <w:bCs/>
                <w:i/>
                <w:iCs/>
                <w:color w:val="000000" w:themeColor="text1"/>
                <w:sz w:val="22"/>
                <w:szCs w:val="22"/>
              </w:rPr>
            </w:pPr>
            <w:r w:rsidRPr="00AA53D8">
              <w:rPr>
                <w:b/>
                <w:bCs/>
                <w:i/>
                <w:iCs/>
                <w:color w:val="000000" w:themeColor="text1"/>
                <w:sz w:val="22"/>
                <w:szCs w:val="22"/>
              </w:rPr>
              <w:t>Deșeuri de sticlă</w:t>
            </w:r>
          </w:p>
        </w:tc>
        <w:tc>
          <w:tcPr>
            <w:tcW w:w="1106" w:type="dxa"/>
            <w:tcBorders>
              <w:top w:val="single" w:sz="4" w:space="0" w:color="auto"/>
              <w:left w:val="nil"/>
              <w:bottom w:val="single" w:sz="4" w:space="0" w:color="auto"/>
              <w:right w:val="nil"/>
            </w:tcBorders>
            <w:shd w:val="clear" w:color="auto" w:fill="auto"/>
            <w:vAlign w:val="center"/>
          </w:tcPr>
          <w:p w14:paraId="4B407478" w14:textId="01D9C2D0"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181,03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2C0EBCD" w14:textId="1A1344CF"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112,906</w:t>
            </w:r>
          </w:p>
        </w:tc>
        <w:tc>
          <w:tcPr>
            <w:tcW w:w="987" w:type="dxa"/>
            <w:tcBorders>
              <w:top w:val="single" w:sz="4" w:space="0" w:color="auto"/>
              <w:left w:val="nil"/>
              <w:bottom w:val="single" w:sz="4" w:space="0" w:color="auto"/>
              <w:right w:val="single" w:sz="4" w:space="0" w:color="auto"/>
            </w:tcBorders>
            <w:shd w:val="clear" w:color="auto" w:fill="auto"/>
            <w:vAlign w:val="center"/>
          </w:tcPr>
          <w:p w14:paraId="3E22C089" w14:textId="70438939"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156,908</w:t>
            </w:r>
          </w:p>
        </w:tc>
        <w:tc>
          <w:tcPr>
            <w:tcW w:w="1131" w:type="dxa"/>
            <w:tcBorders>
              <w:top w:val="single" w:sz="4" w:space="0" w:color="auto"/>
              <w:left w:val="nil"/>
              <w:bottom w:val="single" w:sz="4" w:space="0" w:color="auto"/>
              <w:right w:val="single" w:sz="4" w:space="0" w:color="auto"/>
            </w:tcBorders>
            <w:shd w:val="clear" w:color="auto" w:fill="auto"/>
            <w:vAlign w:val="center"/>
          </w:tcPr>
          <w:p w14:paraId="56410FED" w14:textId="69F4403F"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345,12</w:t>
            </w:r>
          </w:p>
        </w:tc>
        <w:tc>
          <w:tcPr>
            <w:tcW w:w="899" w:type="dxa"/>
            <w:tcBorders>
              <w:top w:val="single" w:sz="4" w:space="0" w:color="auto"/>
              <w:left w:val="nil"/>
              <w:bottom w:val="single" w:sz="4" w:space="0" w:color="auto"/>
              <w:right w:val="single" w:sz="4" w:space="0" w:color="auto"/>
            </w:tcBorders>
            <w:vAlign w:val="center"/>
          </w:tcPr>
          <w:p w14:paraId="2DA6DA92" w14:textId="5B4E8830" w:rsidR="001C7AC8" w:rsidRPr="00AA53D8" w:rsidRDefault="001C7AC8" w:rsidP="001C7AC8">
            <w:pPr>
              <w:spacing w:after="0" w:line="240" w:lineRule="auto"/>
              <w:jc w:val="center"/>
              <w:rPr>
                <w:color w:val="000000" w:themeColor="text1"/>
                <w:sz w:val="22"/>
                <w:szCs w:val="22"/>
              </w:rPr>
            </w:pPr>
            <w:r>
              <w:rPr>
                <w:color w:val="000000" w:themeColor="text1"/>
                <w:sz w:val="22"/>
                <w:szCs w:val="22"/>
              </w:rPr>
              <w:t>380,84</w:t>
            </w:r>
          </w:p>
        </w:tc>
        <w:tc>
          <w:tcPr>
            <w:tcW w:w="931" w:type="dxa"/>
            <w:tcBorders>
              <w:top w:val="single" w:sz="4" w:space="0" w:color="auto"/>
              <w:left w:val="nil"/>
              <w:bottom w:val="single" w:sz="4" w:space="0" w:color="auto"/>
              <w:right w:val="single" w:sz="4" w:space="0" w:color="auto"/>
            </w:tcBorders>
            <w:vAlign w:val="center"/>
          </w:tcPr>
          <w:p w14:paraId="72C02A22" w14:textId="0F565DA3" w:rsidR="001C7AC8" w:rsidRPr="002440BC" w:rsidRDefault="000A4E3E" w:rsidP="001C7AC8">
            <w:pPr>
              <w:spacing w:after="0" w:line="240" w:lineRule="auto"/>
              <w:jc w:val="center"/>
              <w:rPr>
                <w:color w:val="000000" w:themeColor="text1"/>
                <w:sz w:val="22"/>
                <w:szCs w:val="22"/>
              </w:rPr>
            </w:pPr>
            <w:r w:rsidRPr="002440BC">
              <w:rPr>
                <w:color w:val="000000" w:themeColor="text1"/>
                <w:sz w:val="22"/>
                <w:szCs w:val="22"/>
              </w:rPr>
              <w:t>639,9</w:t>
            </w:r>
          </w:p>
        </w:tc>
      </w:tr>
      <w:tr w:rsidR="001C7AC8" w:rsidRPr="00AA53D8" w14:paraId="42C10EA4" w14:textId="511D4460" w:rsidTr="00D137F2">
        <w:trPr>
          <w:trHeight w:val="225"/>
          <w:jc w:val="center"/>
        </w:trPr>
        <w:tc>
          <w:tcPr>
            <w:tcW w:w="3501" w:type="dxa"/>
            <w:vAlign w:val="center"/>
          </w:tcPr>
          <w:p w14:paraId="1EB4F676" w14:textId="1EABF646" w:rsidR="001C7AC8" w:rsidRPr="00AA53D8" w:rsidRDefault="001C7AC8" w:rsidP="00AA53D8">
            <w:pPr>
              <w:spacing w:after="0" w:line="240" w:lineRule="auto"/>
              <w:jc w:val="left"/>
              <w:rPr>
                <w:b/>
                <w:bCs/>
                <w:i/>
                <w:iCs/>
                <w:color w:val="000000" w:themeColor="text1"/>
                <w:sz w:val="22"/>
                <w:szCs w:val="22"/>
              </w:rPr>
            </w:pPr>
            <w:r w:rsidRPr="00AA53D8">
              <w:rPr>
                <w:b/>
                <w:bCs/>
                <w:i/>
                <w:iCs/>
                <w:color w:val="000000" w:themeColor="text1"/>
                <w:sz w:val="22"/>
                <w:szCs w:val="22"/>
              </w:rPr>
              <w:t>Deșeuri de lemn</w:t>
            </w:r>
          </w:p>
        </w:tc>
        <w:tc>
          <w:tcPr>
            <w:tcW w:w="1106" w:type="dxa"/>
            <w:tcBorders>
              <w:top w:val="single" w:sz="4" w:space="0" w:color="auto"/>
              <w:left w:val="nil"/>
              <w:bottom w:val="single" w:sz="4" w:space="0" w:color="auto"/>
              <w:right w:val="nil"/>
            </w:tcBorders>
            <w:shd w:val="clear" w:color="auto" w:fill="auto"/>
            <w:vAlign w:val="center"/>
          </w:tcPr>
          <w:p w14:paraId="39C42639" w14:textId="620B8A8B"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4FB3ACA" w14:textId="6FCEDFFE"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0</w:t>
            </w:r>
          </w:p>
        </w:tc>
        <w:tc>
          <w:tcPr>
            <w:tcW w:w="987" w:type="dxa"/>
            <w:tcBorders>
              <w:top w:val="single" w:sz="4" w:space="0" w:color="auto"/>
              <w:left w:val="nil"/>
              <w:bottom w:val="single" w:sz="4" w:space="0" w:color="auto"/>
              <w:right w:val="single" w:sz="4" w:space="0" w:color="auto"/>
            </w:tcBorders>
            <w:shd w:val="clear" w:color="auto" w:fill="auto"/>
            <w:vAlign w:val="center"/>
          </w:tcPr>
          <w:p w14:paraId="250B284F" w14:textId="6E7409E2"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0</w:t>
            </w:r>
          </w:p>
        </w:tc>
        <w:tc>
          <w:tcPr>
            <w:tcW w:w="1131" w:type="dxa"/>
            <w:tcBorders>
              <w:top w:val="single" w:sz="4" w:space="0" w:color="auto"/>
              <w:left w:val="nil"/>
              <w:bottom w:val="single" w:sz="4" w:space="0" w:color="auto"/>
              <w:right w:val="single" w:sz="4" w:space="0" w:color="auto"/>
            </w:tcBorders>
            <w:shd w:val="clear" w:color="auto" w:fill="auto"/>
            <w:vAlign w:val="center"/>
          </w:tcPr>
          <w:p w14:paraId="381618C5" w14:textId="74AC119E"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98,32</w:t>
            </w:r>
          </w:p>
        </w:tc>
        <w:tc>
          <w:tcPr>
            <w:tcW w:w="899" w:type="dxa"/>
            <w:tcBorders>
              <w:top w:val="single" w:sz="4" w:space="0" w:color="auto"/>
              <w:left w:val="nil"/>
              <w:bottom w:val="single" w:sz="4" w:space="0" w:color="auto"/>
              <w:right w:val="single" w:sz="4" w:space="0" w:color="auto"/>
            </w:tcBorders>
            <w:vAlign w:val="center"/>
          </w:tcPr>
          <w:p w14:paraId="4BA0424E" w14:textId="062803FA" w:rsidR="001C7AC8" w:rsidRPr="00AA53D8" w:rsidRDefault="001C7AC8" w:rsidP="001C7AC8">
            <w:pPr>
              <w:spacing w:after="0" w:line="240" w:lineRule="auto"/>
              <w:jc w:val="center"/>
              <w:rPr>
                <w:color w:val="000000" w:themeColor="text1"/>
                <w:sz w:val="22"/>
                <w:szCs w:val="22"/>
              </w:rPr>
            </w:pPr>
            <w:r>
              <w:rPr>
                <w:color w:val="000000" w:themeColor="text1"/>
                <w:sz w:val="22"/>
                <w:szCs w:val="22"/>
              </w:rPr>
              <w:t>50,51</w:t>
            </w:r>
          </w:p>
        </w:tc>
        <w:tc>
          <w:tcPr>
            <w:tcW w:w="931" w:type="dxa"/>
            <w:tcBorders>
              <w:top w:val="single" w:sz="4" w:space="0" w:color="auto"/>
              <w:left w:val="nil"/>
              <w:bottom w:val="single" w:sz="4" w:space="0" w:color="auto"/>
              <w:right w:val="single" w:sz="4" w:space="0" w:color="auto"/>
            </w:tcBorders>
            <w:vAlign w:val="center"/>
          </w:tcPr>
          <w:p w14:paraId="6AD4F19C" w14:textId="6D451ECF" w:rsidR="001C7AC8" w:rsidRPr="002440BC" w:rsidRDefault="001C7AC8" w:rsidP="001C7AC8">
            <w:pPr>
              <w:spacing w:after="0" w:line="240" w:lineRule="auto"/>
              <w:jc w:val="center"/>
              <w:rPr>
                <w:color w:val="000000" w:themeColor="text1"/>
                <w:sz w:val="22"/>
                <w:szCs w:val="22"/>
              </w:rPr>
            </w:pPr>
            <w:r w:rsidRPr="002440BC">
              <w:rPr>
                <w:color w:val="000000" w:themeColor="text1"/>
                <w:sz w:val="22"/>
                <w:szCs w:val="22"/>
              </w:rPr>
              <w:t>0</w:t>
            </w:r>
          </w:p>
        </w:tc>
      </w:tr>
      <w:tr w:rsidR="001C7AC8" w:rsidRPr="00AA53D8" w14:paraId="77D628EE" w14:textId="0645EC9B" w:rsidTr="00D137F2">
        <w:trPr>
          <w:trHeight w:val="225"/>
          <w:jc w:val="center"/>
        </w:trPr>
        <w:tc>
          <w:tcPr>
            <w:tcW w:w="3501" w:type="dxa"/>
            <w:vAlign w:val="center"/>
          </w:tcPr>
          <w:p w14:paraId="035B7197" w14:textId="03136B6C" w:rsidR="001C7AC8" w:rsidRPr="00AA53D8" w:rsidRDefault="001C7AC8" w:rsidP="00AA53D8">
            <w:pPr>
              <w:spacing w:after="0" w:line="240" w:lineRule="auto"/>
              <w:jc w:val="left"/>
              <w:rPr>
                <w:b/>
                <w:bCs/>
                <w:i/>
                <w:iCs/>
                <w:color w:val="000000" w:themeColor="text1"/>
                <w:sz w:val="22"/>
                <w:szCs w:val="22"/>
              </w:rPr>
            </w:pPr>
            <w:r w:rsidRPr="00AA53D8">
              <w:rPr>
                <w:b/>
                <w:bCs/>
                <w:i/>
                <w:iCs/>
                <w:color w:val="000000" w:themeColor="text1"/>
                <w:sz w:val="22"/>
                <w:szCs w:val="22"/>
              </w:rPr>
              <w:t>Biodeșeuri</w:t>
            </w:r>
          </w:p>
        </w:tc>
        <w:tc>
          <w:tcPr>
            <w:tcW w:w="1106" w:type="dxa"/>
            <w:tcBorders>
              <w:top w:val="single" w:sz="4" w:space="0" w:color="auto"/>
              <w:left w:val="nil"/>
              <w:bottom w:val="single" w:sz="4" w:space="0" w:color="auto"/>
              <w:right w:val="nil"/>
            </w:tcBorders>
            <w:shd w:val="clear" w:color="auto" w:fill="auto"/>
            <w:vAlign w:val="center"/>
          </w:tcPr>
          <w:p w14:paraId="271348E9" w14:textId="19E7E24F"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9E0D46F" w14:textId="6FE1B39C"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0</w:t>
            </w:r>
          </w:p>
        </w:tc>
        <w:tc>
          <w:tcPr>
            <w:tcW w:w="987" w:type="dxa"/>
            <w:tcBorders>
              <w:top w:val="single" w:sz="4" w:space="0" w:color="auto"/>
              <w:left w:val="nil"/>
              <w:bottom w:val="single" w:sz="4" w:space="0" w:color="auto"/>
              <w:right w:val="single" w:sz="4" w:space="0" w:color="auto"/>
            </w:tcBorders>
            <w:shd w:val="clear" w:color="auto" w:fill="auto"/>
            <w:vAlign w:val="center"/>
          </w:tcPr>
          <w:p w14:paraId="31426C3C" w14:textId="40B44961" w:rsidR="001C7AC8" w:rsidRPr="00AA53D8" w:rsidRDefault="001C7AC8" w:rsidP="001C7AC8">
            <w:pPr>
              <w:spacing w:after="0" w:line="240" w:lineRule="auto"/>
              <w:jc w:val="center"/>
              <w:rPr>
                <w:color w:val="000000" w:themeColor="text1"/>
                <w:sz w:val="22"/>
                <w:szCs w:val="22"/>
              </w:rPr>
            </w:pPr>
            <w:r w:rsidRPr="00AA53D8">
              <w:rPr>
                <w:color w:val="000000" w:themeColor="text1"/>
                <w:sz w:val="22"/>
                <w:szCs w:val="22"/>
              </w:rPr>
              <w:t>0</w:t>
            </w:r>
          </w:p>
        </w:tc>
        <w:tc>
          <w:tcPr>
            <w:tcW w:w="1131" w:type="dxa"/>
            <w:tcBorders>
              <w:top w:val="single" w:sz="4" w:space="0" w:color="auto"/>
              <w:left w:val="nil"/>
              <w:bottom w:val="single" w:sz="4" w:space="0" w:color="auto"/>
              <w:right w:val="single" w:sz="4" w:space="0" w:color="auto"/>
            </w:tcBorders>
            <w:shd w:val="clear" w:color="auto" w:fill="auto"/>
            <w:vAlign w:val="center"/>
          </w:tcPr>
          <w:p w14:paraId="5C3EFF54" w14:textId="6BA59284" w:rsidR="001C7AC8" w:rsidRPr="00AA53D8" w:rsidRDefault="001C7AC8" w:rsidP="001C7AC8">
            <w:pPr>
              <w:spacing w:after="0" w:line="240" w:lineRule="auto"/>
              <w:jc w:val="center"/>
              <w:rPr>
                <w:color w:val="000000" w:themeColor="text1"/>
                <w:sz w:val="22"/>
                <w:szCs w:val="22"/>
              </w:rPr>
            </w:pPr>
            <w:r>
              <w:rPr>
                <w:color w:val="000000" w:themeColor="text1"/>
                <w:sz w:val="22"/>
                <w:szCs w:val="22"/>
              </w:rPr>
              <w:t>2</w:t>
            </w:r>
            <w:r w:rsidR="00D137F2">
              <w:rPr>
                <w:color w:val="000000" w:themeColor="text1"/>
                <w:sz w:val="22"/>
                <w:szCs w:val="22"/>
              </w:rPr>
              <w:t>.</w:t>
            </w:r>
            <w:r>
              <w:rPr>
                <w:color w:val="000000" w:themeColor="text1"/>
                <w:sz w:val="22"/>
                <w:szCs w:val="22"/>
              </w:rPr>
              <w:t>205,82</w:t>
            </w:r>
          </w:p>
        </w:tc>
        <w:tc>
          <w:tcPr>
            <w:tcW w:w="899" w:type="dxa"/>
            <w:tcBorders>
              <w:top w:val="single" w:sz="4" w:space="0" w:color="auto"/>
              <w:left w:val="nil"/>
              <w:bottom w:val="single" w:sz="4" w:space="0" w:color="auto"/>
              <w:right w:val="single" w:sz="4" w:space="0" w:color="auto"/>
            </w:tcBorders>
            <w:vAlign w:val="center"/>
          </w:tcPr>
          <w:p w14:paraId="0968E89B" w14:textId="77930C9B" w:rsidR="001C7AC8" w:rsidRDefault="001C7AC8" w:rsidP="001C7AC8">
            <w:pPr>
              <w:spacing w:after="0" w:line="240" w:lineRule="auto"/>
              <w:jc w:val="center"/>
              <w:rPr>
                <w:color w:val="000000" w:themeColor="text1"/>
                <w:sz w:val="22"/>
                <w:szCs w:val="22"/>
              </w:rPr>
            </w:pPr>
            <w:r>
              <w:rPr>
                <w:color w:val="000000" w:themeColor="text1"/>
                <w:sz w:val="22"/>
                <w:szCs w:val="22"/>
              </w:rPr>
              <w:t>2.205</w:t>
            </w:r>
          </w:p>
        </w:tc>
        <w:tc>
          <w:tcPr>
            <w:tcW w:w="931" w:type="dxa"/>
            <w:tcBorders>
              <w:top w:val="single" w:sz="4" w:space="0" w:color="auto"/>
              <w:left w:val="nil"/>
              <w:bottom w:val="single" w:sz="4" w:space="0" w:color="auto"/>
              <w:right w:val="single" w:sz="4" w:space="0" w:color="auto"/>
            </w:tcBorders>
            <w:vAlign w:val="center"/>
          </w:tcPr>
          <w:p w14:paraId="43929E65" w14:textId="7490ACE1" w:rsidR="001C7AC8" w:rsidRPr="002440BC" w:rsidRDefault="001C7AC8" w:rsidP="001C7AC8">
            <w:pPr>
              <w:spacing w:after="0" w:line="240" w:lineRule="auto"/>
              <w:jc w:val="center"/>
              <w:rPr>
                <w:color w:val="000000" w:themeColor="text1"/>
                <w:sz w:val="22"/>
                <w:szCs w:val="22"/>
              </w:rPr>
            </w:pPr>
            <w:r w:rsidRPr="002440BC">
              <w:rPr>
                <w:color w:val="000000" w:themeColor="text1"/>
                <w:sz w:val="22"/>
                <w:szCs w:val="22"/>
              </w:rPr>
              <w:t>317,32</w:t>
            </w:r>
          </w:p>
        </w:tc>
      </w:tr>
    </w:tbl>
    <w:p w14:paraId="6DED367B" w14:textId="34C47CE0" w:rsidR="00515B48" w:rsidRPr="00A20BEA" w:rsidRDefault="00341ADB" w:rsidP="00515B48">
      <w:pPr>
        <w:jc w:val="center"/>
        <w:rPr>
          <w:i/>
          <w:iCs/>
          <w:sz w:val="20"/>
          <w:szCs w:val="20"/>
        </w:rPr>
      </w:pPr>
      <w:r w:rsidRPr="00A20BEA">
        <w:rPr>
          <w:i/>
          <w:iCs/>
          <w:sz w:val="20"/>
          <w:szCs w:val="20"/>
        </w:rPr>
        <w:t>(</w:t>
      </w:r>
      <w:r w:rsidR="00515B48" w:rsidRPr="00A20BEA">
        <w:rPr>
          <w:i/>
          <w:iCs/>
          <w:sz w:val="20"/>
          <w:szCs w:val="20"/>
        </w:rPr>
        <w:t>Sursa: Chestionare MUN 201</w:t>
      </w:r>
      <w:r w:rsidR="00B87993">
        <w:rPr>
          <w:i/>
          <w:iCs/>
          <w:sz w:val="20"/>
          <w:szCs w:val="20"/>
        </w:rPr>
        <w:t>4</w:t>
      </w:r>
      <w:r w:rsidR="00515B48" w:rsidRPr="00A20BEA">
        <w:rPr>
          <w:i/>
          <w:iCs/>
          <w:sz w:val="20"/>
          <w:szCs w:val="20"/>
        </w:rPr>
        <w:t>-201</w:t>
      </w:r>
      <w:r w:rsidR="001C7AC8">
        <w:rPr>
          <w:i/>
          <w:iCs/>
          <w:sz w:val="20"/>
          <w:szCs w:val="20"/>
        </w:rPr>
        <w:t>9</w:t>
      </w:r>
      <w:r w:rsidR="00515B48" w:rsidRPr="00A20BEA">
        <w:rPr>
          <w:i/>
          <w:iCs/>
          <w:sz w:val="20"/>
          <w:szCs w:val="20"/>
        </w:rPr>
        <w:t>)</w:t>
      </w:r>
    </w:p>
    <w:p w14:paraId="60BF297D" w14:textId="5F32591D" w:rsidR="001C7AC8" w:rsidRPr="001C7AC8" w:rsidRDefault="001C7AC8" w:rsidP="00D137F2">
      <w:pPr>
        <w:spacing w:line="240" w:lineRule="auto"/>
      </w:pPr>
      <w:r w:rsidRPr="001C7AC8">
        <w:t xml:space="preserve">Din datele raportate la APM </w:t>
      </w:r>
      <w:r>
        <w:t>Satu Mare</w:t>
      </w:r>
      <w:r w:rsidRPr="001C7AC8">
        <w:t>, de operatorii de salubrizare respectiv din datele raportate de UAT-uri rezultă faptul că la nivelul județului cantitatea de deșeuri colectate separat din deșeurile generate au o evoluție fluctuantă pe întreaga perioadă de analiză.</w:t>
      </w:r>
    </w:p>
    <w:p w14:paraId="0A45B6EB" w14:textId="349D3244" w:rsidR="00515B48" w:rsidRPr="00EC024C" w:rsidRDefault="00515B48" w:rsidP="00D137F2">
      <w:pPr>
        <w:spacing w:line="240" w:lineRule="auto"/>
        <w:rPr>
          <w:color w:val="000000"/>
        </w:rPr>
      </w:pPr>
      <w:r w:rsidRPr="00EC024C">
        <w:rPr>
          <w:color w:val="000000"/>
        </w:rPr>
        <w:t>Frecven</w:t>
      </w:r>
      <w:r w:rsidR="00CF261B">
        <w:rPr>
          <w:color w:val="000000"/>
        </w:rPr>
        <w:t>ț</w:t>
      </w:r>
      <w:r w:rsidRPr="00EC024C">
        <w:rPr>
          <w:color w:val="000000"/>
        </w:rPr>
        <w:t>ele de colectare a de</w:t>
      </w:r>
      <w:r w:rsidR="00CF261B">
        <w:rPr>
          <w:color w:val="000000"/>
        </w:rPr>
        <w:t>ș</w:t>
      </w:r>
      <w:r w:rsidRPr="00EC024C">
        <w:rPr>
          <w:color w:val="000000"/>
        </w:rPr>
        <w:t xml:space="preserve">eurilor menajere </w:t>
      </w:r>
      <w:r w:rsidR="00CF261B">
        <w:rPr>
          <w:color w:val="000000"/>
        </w:rPr>
        <w:t>ș</w:t>
      </w:r>
      <w:r w:rsidRPr="00EC024C">
        <w:rPr>
          <w:color w:val="000000"/>
        </w:rPr>
        <w:t>i similare</w:t>
      </w:r>
      <w:r w:rsidR="001B69A0">
        <w:rPr>
          <w:color w:val="000000"/>
        </w:rPr>
        <w:t xml:space="preserve">, </w:t>
      </w:r>
      <w:r w:rsidRPr="00EC024C">
        <w:rPr>
          <w:color w:val="000000"/>
        </w:rPr>
        <w:t>stabilite în cadrul contractelor de delegare al serviciului de salubrizare la nivelul jude</w:t>
      </w:r>
      <w:r w:rsidR="00CF261B">
        <w:rPr>
          <w:color w:val="000000"/>
        </w:rPr>
        <w:t>ț</w:t>
      </w:r>
      <w:r w:rsidRPr="00EC024C">
        <w:rPr>
          <w:color w:val="000000"/>
        </w:rPr>
        <w:t>ului</w:t>
      </w:r>
      <w:r w:rsidR="001B69A0">
        <w:rPr>
          <w:color w:val="000000"/>
        </w:rPr>
        <w:t xml:space="preserve">, </w:t>
      </w:r>
      <w:r w:rsidRPr="00EC024C">
        <w:rPr>
          <w:color w:val="000000"/>
        </w:rPr>
        <w:t>sunt diferite pentru fiecare zonă</w:t>
      </w:r>
      <w:r w:rsidR="001B69A0">
        <w:rPr>
          <w:color w:val="000000"/>
        </w:rPr>
        <w:t xml:space="preserve">, </w:t>
      </w:r>
      <w:r w:rsidRPr="00EC024C">
        <w:rPr>
          <w:color w:val="000000"/>
        </w:rPr>
        <w:t>conform tabelului următor:</w:t>
      </w:r>
    </w:p>
    <w:p w14:paraId="2F87039A" w14:textId="353B459E" w:rsidR="00515B48" w:rsidRPr="00EC024C" w:rsidRDefault="00515B48" w:rsidP="006D6F17">
      <w:pPr>
        <w:pStyle w:val="Caption"/>
      </w:pPr>
      <w:bookmarkStart w:id="260" w:name="_Toc73089952"/>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19</w:t>
      </w:r>
      <w:r w:rsidR="00F539AF">
        <w:fldChar w:fldCharType="end"/>
      </w:r>
      <w:r w:rsidRPr="00EC024C">
        <w:t xml:space="preserve"> Frecven</w:t>
      </w:r>
      <w:r w:rsidR="00CF261B">
        <w:t>ț</w:t>
      </w:r>
      <w:r w:rsidRPr="00EC024C">
        <w:t>e de colectare a de</w:t>
      </w:r>
      <w:r w:rsidR="00CF261B">
        <w:t>ș</w:t>
      </w:r>
      <w:r w:rsidRPr="00EC024C">
        <w:t xml:space="preserve">eurilor menajere </w:t>
      </w:r>
      <w:r w:rsidR="00CF261B">
        <w:t>ș</w:t>
      </w:r>
      <w:r w:rsidRPr="00EC024C">
        <w:t>i similare jude</w:t>
      </w:r>
      <w:r w:rsidR="00CF261B">
        <w:t>ț</w:t>
      </w:r>
      <w:r w:rsidRPr="00EC024C">
        <w:t>ului</w:t>
      </w:r>
      <w:r w:rsidR="00A907E3">
        <w:t>,</w:t>
      </w:r>
      <w:r w:rsidR="009B4E36">
        <w:t xml:space="preserve"> </w:t>
      </w:r>
      <w:r w:rsidR="00A907E3">
        <w:t>2</w:t>
      </w:r>
      <w:r w:rsidRPr="00EC024C">
        <w:t>01</w:t>
      </w:r>
      <w:r w:rsidR="00B87993">
        <w:t>9</w:t>
      </w:r>
      <w:bookmarkEnd w:id="260"/>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7"/>
        <w:gridCol w:w="2160"/>
        <w:gridCol w:w="2070"/>
        <w:gridCol w:w="1356"/>
        <w:gridCol w:w="1356"/>
      </w:tblGrid>
      <w:tr w:rsidR="009E608F" w:rsidRPr="00236865" w14:paraId="58663672" w14:textId="77777777" w:rsidTr="009E608F">
        <w:trPr>
          <w:trHeight w:val="20"/>
        </w:trPr>
        <w:tc>
          <w:tcPr>
            <w:tcW w:w="1330" w:type="pct"/>
            <w:vMerge w:val="restart"/>
            <w:shd w:val="clear" w:color="auto" w:fill="A8D08D" w:themeFill="accent6" w:themeFillTint="99"/>
            <w:vAlign w:val="center"/>
          </w:tcPr>
          <w:p w14:paraId="69A2078E" w14:textId="4DB01C2A" w:rsidR="009E608F" w:rsidRPr="00236865" w:rsidRDefault="009E608F" w:rsidP="00A20BEA">
            <w:pPr>
              <w:spacing w:after="0" w:line="240" w:lineRule="auto"/>
              <w:jc w:val="center"/>
              <w:rPr>
                <w:sz w:val="22"/>
                <w:szCs w:val="22"/>
              </w:rPr>
            </w:pPr>
            <w:r w:rsidRPr="00236865">
              <w:rPr>
                <w:rFonts w:eastAsia="Times New Roman"/>
                <w:b/>
                <w:sz w:val="22"/>
                <w:szCs w:val="22"/>
              </w:rPr>
              <w:t>Categorie deșeu</w:t>
            </w:r>
          </w:p>
        </w:tc>
        <w:tc>
          <w:tcPr>
            <w:tcW w:w="2236" w:type="pct"/>
            <w:gridSpan w:val="2"/>
            <w:shd w:val="clear" w:color="auto" w:fill="A8D08D" w:themeFill="accent6" w:themeFillTint="99"/>
            <w:vAlign w:val="center"/>
          </w:tcPr>
          <w:p w14:paraId="0808BFE9" w14:textId="77777777" w:rsidR="009E608F" w:rsidRPr="00236865" w:rsidRDefault="009E608F" w:rsidP="00A20BEA">
            <w:pPr>
              <w:spacing w:after="0" w:line="240" w:lineRule="auto"/>
              <w:jc w:val="center"/>
              <w:rPr>
                <w:sz w:val="22"/>
                <w:szCs w:val="22"/>
              </w:rPr>
            </w:pPr>
            <w:r w:rsidRPr="00236865">
              <w:rPr>
                <w:rFonts w:eastAsia="Times New Roman"/>
                <w:b/>
                <w:sz w:val="22"/>
                <w:szCs w:val="22"/>
              </w:rPr>
              <w:t>Mediul Urban</w:t>
            </w:r>
          </w:p>
        </w:tc>
        <w:tc>
          <w:tcPr>
            <w:tcW w:w="1434" w:type="pct"/>
            <w:gridSpan w:val="2"/>
            <w:shd w:val="clear" w:color="auto" w:fill="A8D08D" w:themeFill="accent6" w:themeFillTint="99"/>
            <w:vAlign w:val="center"/>
          </w:tcPr>
          <w:p w14:paraId="52B701A5" w14:textId="77777777" w:rsidR="009E608F" w:rsidRPr="00236865" w:rsidRDefault="009E608F" w:rsidP="00A20BEA">
            <w:pPr>
              <w:spacing w:after="0" w:line="240" w:lineRule="auto"/>
              <w:jc w:val="center"/>
              <w:rPr>
                <w:sz w:val="22"/>
                <w:szCs w:val="22"/>
              </w:rPr>
            </w:pPr>
            <w:r w:rsidRPr="00236865">
              <w:rPr>
                <w:rFonts w:eastAsia="Times New Roman"/>
                <w:b/>
                <w:w w:val="99"/>
                <w:sz w:val="22"/>
                <w:szCs w:val="22"/>
              </w:rPr>
              <w:t>Mediul Rural</w:t>
            </w:r>
          </w:p>
        </w:tc>
      </w:tr>
      <w:tr w:rsidR="009E608F" w:rsidRPr="00236865" w14:paraId="7FBBE023" w14:textId="77777777" w:rsidTr="009E608F">
        <w:trPr>
          <w:trHeight w:val="20"/>
        </w:trPr>
        <w:tc>
          <w:tcPr>
            <w:tcW w:w="1330" w:type="pct"/>
            <w:vMerge/>
            <w:shd w:val="clear" w:color="auto" w:fill="A8D08D" w:themeFill="accent6" w:themeFillTint="99"/>
            <w:vAlign w:val="center"/>
          </w:tcPr>
          <w:p w14:paraId="6443AAA0" w14:textId="77777777" w:rsidR="009E608F" w:rsidRPr="00236865" w:rsidRDefault="009E608F" w:rsidP="00A20BEA">
            <w:pPr>
              <w:spacing w:after="0" w:line="240" w:lineRule="auto"/>
              <w:jc w:val="center"/>
              <w:rPr>
                <w:sz w:val="22"/>
                <w:szCs w:val="22"/>
              </w:rPr>
            </w:pPr>
          </w:p>
        </w:tc>
        <w:tc>
          <w:tcPr>
            <w:tcW w:w="1142" w:type="pct"/>
            <w:shd w:val="clear" w:color="auto" w:fill="A8D08D" w:themeFill="accent6" w:themeFillTint="99"/>
            <w:vAlign w:val="center"/>
          </w:tcPr>
          <w:p w14:paraId="12F59598" w14:textId="77777777" w:rsidR="009E608F" w:rsidRPr="00236865" w:rsidRDefault="009E608F" w:rsidP="00A20BEA">
            <w:pPr>
              <w:spacing w:after="0" w:line="240" w:lineRule="auto"/>
              <w:jc w:val="center"/>
              <w:rPr>
                <w:sz w:val="22"/>
                <w:szCs w:val="22"/>
              </w:rPr>
            </w:pPr>
            <w:r w:rsidRPr="00236865">
              <w:rPr>
                <w:rFonts w:eastAsia="Times New Roman"/>
                <w:b/>
                <w:sz w:val="22"/>
                <w:szCs w:val="22"/>
              </w:rPr>
              <w:t>Case</w:t>
            </w:r>
          </w:p>
        </w:tc>
        <w:tc>
          <w:tcPr>
            <w:tcW w:w="1094" w:type="pct"/>
            <w:shd w:val="clear" w:color="auto" w:fill="A8D08D" w:themeFill="accent6" w:themeFillTint="99"/>
            <w:vAlign w:val="center"/>
          </w:tcPr>
          <w:p w14:paraId="7278970C" w14:textId="77777777" w:rsidR="009E608F" w:rsidRPr="00236865" w:rsidRDefault="009E608F" w:rsidP="00A20BEA">
            <w:pPr>
              <w:spacing w:after="0" w:line="240" w:lineRule="auto"/>
              <w:jc w:val="center"/>
              <w:rPr>
                <w:sz w:val="22"/>
                <w:szCs w:val="22"/>
              </w:rPr>
            </w:pPr>
            <w:r w:rsidRPr="00236865">
              <w:rPr>
                <w:rFonts w:eastAsia="Times New Roman"/>
                <w:b/>
                <w:w w:val="99"/>
                <w:sz w:val="22"/>
                <w:szCs w:val="22"/>
              </w:rPr>
              <w:t>Blocuri</w:t>
            </w:r>
          </w:p>
        </w:tc>
        <w:tc>
          <w:tcPr>
            <w:tcW w:w="717" w:type="pct"/>
            <w:shd w:val="clear" w:color="auto" w:fill="A8D08D" w:themeFill="accent6" w:themeFillTint="99"/>
            <w:vAlign w:val="center"/>
          </w:tcPr>
          <w:p w14:paraId="1747955B" w14:textId="77777777" w:rsidR="009E608F" w:rsidRPr="00236865" w:rsidRDefault="009E608F" w:rsidP="00A20BEA">
            <w:pPr>
              <w:spacing w:after="0" w:line="240" w:lineRule="auto"/>
              <w:jc w:val="center"/>
              <w:rPr>
                <w:sz w:val="22"/>
                <w:szCs w:val="22"/>
              </w:rPr>
            </w:pPr>
            <w:r w:rsidRPr="00236865">
              <w:rPr>
                <w:rFonts w:eastAsia="Times New Roman"/>
                <w:b/>
                <w:sz w:val="22"/>
                <w:szCs w:val="22"/>
              </w:rPr>
              <w:t>Case</w:t>
            </w:r>
          </w:p>
        </w:tc>
        <w:tc>
          <w:tcPr>
            <w:tcW w:w="717" w:type="pct"/>
            <w:shd w:val="clear" w:color="auto" w:fill="A8D08D" w:themeFill="accent6" w:themeFillTint="99"/>
            <w:vAlign w:val="center"/>
          </w:tcPr>
          <w:p w14:paraId="30399069" w14:textId="77777777" w:rsidR="009E608F" w:rsidRPr="00236865" w:rsidRDefault="009E608F" w:rsidP="00A20BEA">
            <w:pPr>
              <w:spacing w:after="0" w:line="240" w:lineRule="auto"/>
              <w:jc w:val="center"/>
              <w:rPr>
                <w:sz w:val="22"/>
                <w:szCs w:val="22"/>
              </w:rPr>
            </w:pPr>
            <w:r w:rsidRPr="00236865">
              <w:rPr>
                <w:rFonts w:eastAsia="Times New Roman"/>
                <w:b/>
                <w:w w:val="99"/>
                <w:sz w:val="22"/>
                <w:szCs w:val="22"/>
              </w:rPr>
              <w:t>Blocuri</w:t>
            </w:r>
          </w:p>
        </w:tc>
      </w:tr>
      <w:tr w:rsidR="009E608F" w:rsidRPr="00236865" w14:paraId="24D73869" w14:textId="77777777" w:rsidTr="009E608F">
        <w:trPr>
          <w:trHeight w:val="253"/>
        </w:trPr>
        <w:tc>
          <w:tcPr>
            <w:tcW w:w="1330" w:type="pct"/>
            <w:vMerge w:val="restart"/>
            <w:vAlign w:val="center"/>
          </w:tcPr>
          <w:p w14:paraId="448E530D" w14:textId="438D26EA" w:rsidR="009E608F" w:rsidRPr="00236865" w:rsidRDefault="009E608F" w:rsidP="000D72C9">
            <w:pPr>
              <w:spacing w:after="0" w:line="240" w:lineRule="auto"/>
              <w:ind w:left="142"/>
              <w:jc w:val="left"/>
              <w:rPr>
                <w:sz w:val="22"/>
                <w:szCs w:val="22"/>
              </w:rPr>
            </w:pPr>
            <w:r w:rsidRPr="00236865">
              <w:rPr>
                <w:rFonts w:eastAsia="Times New Roman"/>
                <w:sz w:val="22"/>
                <w:szCs w:val="22"/>
              </w:rPr>
              <w:t>Deșeuri menajere și similare</w:t>
            </w:r>
          </w:p>
        </w:tc>
        <w:tc>
          <w:tcPr>
            <w:tcW w:w="1142" w:type="pct"/>
            <w:vMerge w:val="restart"/>
            <w:vAlign w:val="center"/>
          </w:tcPr>
          <w:p w14:paraId="2314FFC7" w14:textId="5DC1DDDB" w:rsidR="009E608F" w:rsidRPr="00236865" w:rsidRDefault="009E608F" w:rsidP="00A20BEA">
            <w:pPr>
              <w:spacing w:after="0" w:line="240" w:lineRule="auto"/>
              <w:jc w:val="center"/>
              <w:rPr>
                <w:sz w:val="22"/>
                <w:szCs w:val="22"/>
              </w:rPr>
            </w:pPr>
            <w:r w:rsidRPr="00236865">
              <w:rPr>
                <w:sz w:val="22"/>
                <w:szCs w:val="22"/>
              </w:rPr>
              <w:t>săptămânal/ bilunar</w:t>
            </w:r>
          </w:p>
        </w:tc>
        <w:tc>
          <w:tcPr>
            <w:tcW w:w="1094" w:type="pct"/>
            <w:vMerge w:val="restart"/>
            <w:vAlign w:val="center"/>
          </w:tcPr>
          <w:p w14:paraId="77A537E7" w14:textId="05C345F5" w:rsidR="009E608F" w:rsidRPr="00236865" w:rsidRDefault="009E608F" w:rsidP="00A20BEA">
            <w:pPr>
              <w:spacing w:after="0" w:line="240" w:lineRule="auto"/>
              <w:jc w:val="center"/>
              <w:rPr>
                <w:sz w:val="22"/>
                <w:szCs w:val="22"/>
              </w:rPr>
            </w:pPr>
            <w:r w:rsidRPr="00236865">
              <w:rPr>
                <w:sz w:val="22"/>
                <w:szCs w:val="22"/>
              </w:rPr>
              <w:t>zilnic de luni până duminică/ bilunar</w:t>
            </w:r>
          </w:p>
        </w:tc>
        <w:tc>
          <w:tcPr>
            <w:tcW w:w="1434" w:type="pct"/>
            <w:gridSpan w:val="2"/>
            <w:vMerge w:val="restart"/>
            <w:vAlign w:val="center"/>
          </w:tcPr>
          <w:p w14:paraId="185E851E" w14:textId="07B00777" w:rsidR="009E608F" w:rsidRPr="00236865" w:rsidRDefault="009E608F" w:rsidP="00A20BEA">
            <w:pPr>
              <w:spacing w:after="0" w:line="240" w:lineRule="auto"/>
              <w:jc w:val="center"/>
              <w:rPr>
                <w:sz w:val="22"/>
                <w:szCs w:val="22"/>
              </w:rPr>
            </w:pPr>
            <w:r w:rsidRPr="00236865">
              <w:rPr>
                <w:sz w:val="22"/>
                <w:szCs w:val="22"/>
              </w:rPr>
              <w:t>1-2/ lună</w:t>
            </w:r>
          </w:p>
        </w:tc>
      </w:tr>
      <w:tr w:rsidR="009E608F" w:rsidRPr="00236865" w14:paraId="3E03B31E" w14:textId="77777777" w:rsidTr="009E608F">
        <w:trPr>
          <w:trHeight w:val="253"/>
        </w:trPr>
        <w:tc>
          <w:tcPr>
            <w:tcW w:w="1330" w:type="pct"/>
            <w:vMerge/>
            <w:vAlign w:val="center"/>
          </w:tcPr>
          <w:p w14:paraId="6F9BCB37" w14:textId="77777777" w:rsidR="009E608F" w:rsidRPr="00236865" w:rsidRDefault="009E608F" w:rsidP="00A20BEA">
            <w:pPr>
              <w:spacing w:after="0" w:line="240" w:lineRule="auto"/>
              <w:jc w:val="left"/>
              <w:rPr>
                <w:sz w:val="22"/>
                <w:szCs w:val="22"/>
              </w:rPr>
            </w:pPr>
          </w:p>
        </w:tc>
        <w:tc>
          <w:tcPr>
            <w:tcW w:w="1142" w:type="pct"/>
            <w:vMerge/>
            <w:vAlign w:val="center"/>
          </w:tcPr>
          <w:p w14:paraId="46CFEA3A" w14:textId="77777777" w:rsidR="009E608F" w:rsidRPr="00236865" w:rsidRDefault="009E608F" w:rsidP="00A20BEA">
            <w:pPr>
              <w:spacing w:after="0" w:line="240" w:lineRule="auto"/>
              <w:jc w:val="center"/>
              <w:rPr>
                <w:rFonts w:eastAsia="Times New Roman"/>
                <w:sz w:val="22"/>
                <w:szCs w:val="22"/>
              </w:rPr>
            </w:pPr>
          </w:p>
        </w:tc>
        <w:tc>
          <w:tcPr>
            <w:tcW w:w="1094" w:type="pct"/>
            <w:vMerge/>
            <w:vAlign w:val="center"/>
          </w:tcPr>
          <w:p w14:paraId="3159869E" w14:textId="77777777" w:rsidR="009E608F" w:rsidRPr="00236865" w:rsidRDefault="009E608F" w:rsidP="00A20BEA">
            <w:pPr>
              <w:spacing w:after="0" w:line="240" w:lineRule="auto"/>
              <w:jc w:val="center"/>
              <w:rPr>
                <w:rFonts w:eastAsia="Times New Roman"/>
                <w:sz w:val="22"/>
                <w:szCs w:val="22"/>
              </w:rPr>
            </w:pPr>
          </w:p>
        </w:tc>
        <w:tc>
          <w:tcPr>
            <w:tcW w:w="1434" w:type="pct"/>
            <w:gridSpan w:val="2"/>
            <w:vMerge/>
            <w:vAlign w:val="center"/>
          </w:tcPr>
          <w:p w14:paraId="528E232E" w14:textId="77777777" w:rsidR="009E608F" w:rsidRPr="00236865" w:rsidRDefault="009E608F" w:rsidP="00A20BEA">
            <w:pPr>
              <w:spacing w:after="0" w:line="240" w:lineRule="auto"/>
              <w:jc w:val="center"/>
              <w:rPr>
                <w:sz w:val="22"/>
                <w:szCs w:val="22"/>
              </w:rPr>
            </w:pPr>
          </w:p>
        </w:tc>
      </w:tr>
      <w:tr w:rsidR="009E608F" w:rsidRPr="00236865" w14:paraId="3A6CCC67" w14:textId="77777777" w:rsidTr="009E608F">
        <w:trPr>
          <w:trHeight w:val="253"/>
        </w:trPr>
        <w:tc>
          <w:tcPr>
            <w:tcW w:w="1330" w:type="pct"/>
            <w:vMerge/>
            <w:vAlign w:val="center"/>
          </w:tcPr>
          <w:p w14:paraId="2EFB6CED" w14:textId="77777777" w:rsidR="009E608F" w:rsidRPr="00236865" w:rsidRDefault="009E608F" w:rsidP="00A20BEA">
            <w:pPr>
              <w:spacing w:after="0" w:line="240" w:lineRule="auto"/>
              <w:jc w:val="left"/>
              <w:rPr>
                <w:sz w:val="22"/>
                <w:szCs w:val="22"/>
              </w:rPr>
            </w:pPr>
          </w:p>
        </w:tc>
        <w:tc>
          <w:tcPr>
            <w:tcW w:w="1142" w:type="pct"/>
            <w:vMerge/>
            <w:vAlign w:val="center"/>
          </w:tcPr>
          <w:p w14:paraId="7E8E9091" w14:textId="77777777" w:rsidR="009E608F" w:rsidRPr="00236865" w:rsidRDefault="009E608F" w:rsidP="00A20BEA">
            <w:pPr>
              <w:spacing w:after="0" w:line="240" w:lineRule="auto"/>
              <w:jc w:val="center"/>
              <w:rPr>
                <w:sz w:val="22"/>
                <w:szCs w:val="22"/>
              </w:rPr>
            </w:pPr>
          </w:p>
        </w:tc>
        <w:tc>
          <w:tcPr>
            <w:tcW w:w="1094" w:type="pct"/>
            <w:vMerge/>
            <w:vAlign w:val="center"/>
          </w:tcPr>
          <w:p w14:paraId="3E4D0E07" w14:textId="77777777" w:rsidR="009E608F" w:rsidRPr="00236865" w:rsidRDefault="009E608F" w:rsidP="00A20BEA">
            <w:pPr>
              <w:spacing w:after="0" w:line="240" w:lineRule="auto"/>
              <w:jc w:val="center"/>
              <w:rPr>
                <w:sz w:val="22"/>
                <w:szCs w:val="22"/>
              </w:rPr>
            </w:pPr>
          </w:p>
        </w:tc>
        <w:tc>
          <w:tcPr>
            <w:tcW w:w="1434" w:type="pct"/>
            <w:gridSpan w:val="2"/>
            <w:vMerge/>
            <w:vAlign w:val="center"/>
          </w:tcPr>
          <w:p w14:paraId="2D1FE60E" w14:textId="77777777" w:rsidR="009E608F" w:rsidRPr="00236865" w:rsidRDefault="009E608F" w:rsidP="00A20BEA">
            <w:pPr>
              <w:spacing w:after="0" w:line="240" w:lineRule="auto"/>
              <w:jc w:val="center"/>
              <w:rPr>
                <w:sz w:val="22"/>
                <w:szCs w:val="22"/>
              </w:rPr>
            </w:pPr>
          </w:p>
        </w:tc>
      </w:tr>
      <w:tr w:rsidR="009E608F" w:rsidRPr="00236865" w14:paraId="0F55FE83" w14:textId="77777777" w:rsidTr="009E608F">
        <w:trPr>
          <w:trHeight w:val="20"/>
        </w:trPr>
        <w:tc>
          <w:tcPr>
            <w:tcW w:w="1330" w:type="pct"/>
            <w:vAlign w:val="center"/>
          </w:tcPr>
          <w:p w14:paraId="7AEA5D16" w14:textId="53F4A234" w:rsidR="009E608F" w:rsidRPr="00236865" w:rsidRDefault="009E608F" w:rsidP="000D72C9">
            <w:pPr>
              <w:spacing w:after="0" w:line="240" w:lineRule="auto"/>
              <w:ind w:left="142"/>
              <w:jc w:val="left"/>
              <w:rPr>
                <w:sz w:val="22"/>
                <w:szCs w:val="22"/>
              </w:rPr>
            </w:pPr>
            <w:r w:rsidRPr="00236865">
              <w:rPr>
                <w:rFonts w:eastAsia="Times New Roman"/>
                <w:sz w:val="22"/>
                <w:szCs w:val="22"/>
              </w:rPr>
              <w:t>Deșeuri reciclabile</w:t>
            </w:r>
          </w:p>
        </w:tc>
        <w:tc>
          <w:tcPr>
            <w:tcW w:w="1142" w:type="pct"/>
            <w:vAlign w:val="center"/>
          </w:tcPr>
          <w:p w14:paraId="748B3304" w14:textId="61F084AC" w:rsidR="009E608F" w:rsidRPr="00236865" w:rsidRDefault="009E608F" w:rsidP="00A20BEA">
            <w:pPr>
              <w:spacing w:after="0" w:line="240" w:lineRule="auto"/>
              <w:jc w:val="center"/>
              <w:rPr>
                <w:sz w:val="22"/>
                <w:szCs w:val="22"/>
              </w:rPr>
            </w:pPr>
            <w:r w:rsidRPr="00236865">
              <w:rPr>
                <w:sz w:val="22"/>
                <w:szCs w:val="22"/>
              </w:rPr>
              <w:t>săptămânal</w:t>
            </w:r>
          </w:p>
          <w:p w14:paraId="0C0214C0" w14:textId="02D000B2" w:rsidR="009E608F" w:rsidRPr="00236865" w:rsidRDefault="009E608F" w:rsidP="00A20BEA">
            <w:pPr>
              <w:spacing w:after="0" w:line="240" w:lineRule="auto"/>
              <w:jc w:val="center"/>
              <w:rPr>
                <w:sz w:val="22"/>
                <w:szCs w:val="22"/>
              </w:rPr>
            </w:pPr>
            <w:r w:rsidRPr="00236865">
              <w:rPr>
                <w:sz w:val="22"/>
                <w:szCs w:val="22"/>
              </w:rPr>
              <w:t>1-2 ori/ lună</w:t>
            </w:r>
          </w:p>
        </w:tc>
        <w:tc>
          <w:tcPr>
            <w:tcW w:w="1094" w:type="pct"/>
            <w:vAlign w:val="center"/>
          </w:tcPr>
          <w:p w14:paraId="46E2B1B0" w14:textId="563811D9" w:rsidR="009E608F" w:rsidRPr="00236865" w:rsidRDefault="009E608F" w:rsidP="00A20BEA">
            <w:pPr>
              <w:spacing w:after="0" w:line="240" w:lineRule="auto"/>
              <w:jc w:val="center"/>
              <w:rPr>
                <w:sz w:val="22"/>
                <w:szCs w:val="22"/>
              </w:rPr>
            </w:pPr>
            <w:r w:rsidRPr="00236865">
              <w:rPr>
                <w:sz w:val="22"/>
                <w:szCs w:val="22"/>
              </w:rPr>
              <w:t>sâptămânal</w:t>
            </w:r>
          </w:p>
        </w:tc>
        <w:tc>
          <w:tcPr>
            <w:tcW w:w="1434" w:type="pct"/>
            <w:gridSpan w:val="2"/>
            <w:vAlign w:val="center"/>
          </w:tcPr>
          <w:p w14:paraId="018BE169" w14:textId="77777777" w:rsidR="009E608F" w:rsidRPr="00236865" w:rsidRDefault="009E608F" w:rsidP="00A20BEA">
            <w:pPr>
              <w:spacing w:after="0" w:line="240" w:lineRule="auto"/>
              <w:jc w:val="center"/>
              <w:rPr>
                <w:sz w:val="22"/>
                <w:szCs w:val="22"/>
              </w:rPr>
            </w:pPr>
            <w:r w:rsidRPr="00236865">
              <w:rPr>
                <w:sz w:val="22"/>
                <w:szCs w:val="22"/>
              </w:rPr>
              <w:t>1/ lună</w:t>
            </w:r>
          </w:p>
          <w:p w14:paraId="01C77FAA" w14:textId="20276B6D" w:rsidR="009E608F" w:rsidRPr="00236865" w:rsidRDefault="009E608F" w:rsidP="00A20BEA">
            <w:pPr>
              <w:spacing w:after="0" w:line="240" w:lineRule="auto"/>
              <w:jc w:val="center"/>
              <w:rPr>
                <w:sz w:val="22"/>
                <w:szCs w:val="22"/>
              </w:rPr>
            </w:pPr>
            <w:r w:rsidRPr="00236865">
              <w:rPr>
                <w:sz w:val="22"/>
                <w:szCs w:val="22"/>
              </w:rPr>
              <w:t>sau ori de căte ori este solictat operatorul</w:t>
            </w:r>
          </w:p>
        </w:tc>
      </w:tr>
    </w:tbl>
    <w:p w14:paraId="4D96CF93" w14:textId="793F6ED7" w:rsidR="00515B48" w:rsidRDefault="008F4E30" w:rsidP="008F4E30">
      <w:pPr>
        <w:jc w:val="center"/>
        <w:rPr>
          <w:i/>
          <w:iCs/>
          <w:sz w:val="20"/>
          <w:szCs w:val="20"/>
        </w:rPr>
      </w:pPr>
      <w:r w:rsidRPr="001C7AC8">
        <w:rPr>
          <w:i/>
          <w:iCs/>
          <w:sz w:val="20"/>
          <w:szCs w:val="20"/>
        </w:rPr>
        <w:t xml:space="preserve">(Sursa: </w:t>
      </w:r>
      <w:r w:rsidR="009B4E36" w:rsidRPr="001C7AC8">
        <w:rPr>
          <w:i/>
          <w:iCs/>
          <w:sz w:val="20"/>
          <w:szCs w:val="20"/>
        </w:rPr>
        <w:t xml:space="preserve">Consultant - </w:t>
      </w:r>
      <w:r w:rsidRPr="001C7AC8">
        <w:rPr>
          <w:i/>
          <w:iCs/>
          <w:sz w:val="20"/>
          <w:szCs w:val="20"/>
        </w:rPr>
        <w:t>chestionare de la UAT-uri, județul Satu Mare)</w:t>
      </w:r>
    </w:p>
    <w:p w14:paraId="118C3966" w14:textId="77777777" w:rsidR="009E608F" w:rsidRPr="001C7AC8" w:rsidRDefault="009E608F" w:rsidP="008F4E30">
      <w:pPr>
        <w:jc w:val="center"/>
        <w:rPr>
          <w:i/>
          <w:iCs/>
          <w:sz w:val="20"/>
          <w:szCs w:val="20"/>
        </w:rPr>
      </w:pPr>
    </w:p>
    <w:p w14:paraId="2DA61B49" w14:textId="3470157F" w:rsidR="00515B48" w:rsidRPr="00277659" w:rsidRDefault="00515B48" w:rsidP="00222EC1">
      <w:pPr>
        <w:spacing w:line="276" w:lineRule="auto"/>
        <w:rPr>
          <w:u w:val="single"/>
        </w:rPr>
      </w:pPr>
      <w:bookmarkStart w:id="261" w:name="_Toc10623337"/>
      <w:r w:rsidRPr="00277659">
        <w:rPr>
          <w:u w:val="single"/>
        </w:rPr>
        <w:t>Colectarea de</w:t>
      </w:r>
      <w:r w:rsidR="00CF261B" w:rsidRPr="00277659">
        <w:rPr>
          <w:u w:val="single"/>
        </w:rPr>
        <w:t>ș</w:t>
      </w:r>
      <w:r w:rsidRPr="00277659">
        <w:rPr>
          <w:u w:val="single"/>
        </w:rPr>
        <w:t xml:space="preserve">eurilor din parcuri </w:t>
      </w:r>
      <w:r w:rsidR="00CF261B" w:rsidRPr="00277659">
        <w:rPr>
          <w:u w:val="single"/>
        </w:rPr>
        <w:t>ș</w:t>
      </w:r>
      <w:r w:rsidRPr="00277659">
        <w:rPr>
          <w:u w:val="single"/>
        </w:rPr>
        <w:t>i grădini</w:t>
      </w:r>
      <w:bookmarkEnd w:id="261"/>
    </w:p>
    <w:p w14:paraId="2855C305" w14:textId="1C522A9B" w:rsidR="00892B8F" w:rsidRPr="00277659" w:rsidRDefault="00515B48" w:rsidP="00222EC1">
      <w:pPr>
        <w:spacing w:line="276" w:lineRule="auto"/>
        <w:rPr>
          <w:color w:val="000000"/>
        </w:rPr>
      </w:pPr>
      <w:r w:rsidRPr="00277659">
        <w:rPr>
          <w:color w:val="000000"/>
        </w:rPr>
        <w:t>La nivelul jude</w:t>
      </w:r>
      <w:r w:rsidR="00CF261B" w:rsidRPr="00277659">
        <w:rPr>
          <w:color w:val="000000"/>
        </w:rPr>
        <w:t>ț</w:t>
      </w:r>
      <w:r w:rsidRPr="00277659">
        <w:rPr>
          <w:color w:val="000000"/>
        </w:rPr>
        <w:t xml:space="preserve">ului </w:t>
      </w:r>
      <w:r w:rsidR="008F4E30" w:rsidRPr="00277659">
        <w:rPr>
          <w:color w:val="000000"/>
        </w:rPr>
        <w:t>Satu Mare</w:t>
      </w:r>
      <w:r w:rsidR="001B69A0" w:rsidRPr="00277659">
        <w:rPr>
          <w:color w:val="000000"/>
        </w:rPr>
        <w:t xml:space="preserve">, </w:t>
      </w:r>
      <w:r w:rsidRPr="00277659">
        <w:rPr>
          <w:color w:val="000000"/>
        </w:rPr>
        <w:t>colectarea de</w:t>
      </w:r>
      <w:r w:rsidR="00CF261B" w:rsidRPr="00277659">
        <w:rPr>
          <w:color w:val="000000"/>
        </w:rPr>
        <w:t>ș</w:t>
      </w:r>
      <w:r w:rsidRPr="00277659">
        <w:rPr>
          <w:color w:val="000000"/>
        </w:rPr>
        <w:t xml:space="preserve">eurilor din parcuri </w:t>
      </w:r>
      <w:r w:rsidR="00CF261B" w:rsidRPr="00277659">
        <w:rPr>
          <w:color w:val="000000"/>
        </w:rPr>
        <w:t>ș</w:t>
      </w:r>
      <w:r w:rsidRPr="00277659">
        <w:rPr>
          <w:color w:val="000000"/>
        </w:rPr>
        <w:t>i grădini</w:t>
      </w:r>
      <w:r w:rsidR="001B69A0" w:rsidRPr="00277659">
        <w:rPr>
          <w:color w:val="000000"/>
        </w:rPr>
        <w:t xml:space="preserve">, </w:t>
      </w:r>
      <w:r w:rsidRPr="00277659">
        <w:rPr>
          <w:color w:val="000000"/>
        </w:rPr>
        <w:t>conform datelor furnizate de operatorii de salubrizare se realizează în</w:t>
      </w:r>
      <w:r w:rsidR="009B4E36" w:rsidRPr="00277659">
        <w:rPr>
          <w:color w:val="000000"/>
        </w:rPr>
        <w:t xml:space="preserve"> general doar în</w:t>
      </w:r>
      <w:r w:rsidRPr="00277659">
        <w:rPr>
          <w:color w:val="000000"/>
        </w:rPr>
        <w:t xml:space="preserve"> mediul urban</w:t>
      </w:r>
      <w:r w:rsidR="009B4E36" w:rsidRPr="00277659">
        <w:rPr>
          <w:color w:val="000000"/>
        </w:rPr>
        <w:t xml:space="preserve">, dar există și 2 UAT-uri rurale care raportează colectare de deșeuri din parcuri și grădini. Astfel, la nivelul municipiul Satu Mare există, la nivelul anului 2019, 5 operatori care asigură administrarea parcurilor publice și toaletarea acestora, în urma cărora se obțin deșeuri vegetale: SC Florisal SA, SC Roverde SRL, SC Everde SRL, SC Garden Design SRL, SC Nastand SRL. </w:t>
      </w:r>
      <w:r w:rsidR="004B5B99" w:rsidRPr="00277659">
        <w:rPr>
          <w:color w:val="000000"/>
        </w:rPr>
        <w:t xml:space="preserve">Deșeurile produse sunt transportate la Depozitul ecologic Doba, </w:t>
      </w:r>
      <w:r w:rsidR="00401BD6" w:rsidRPr="00277659">
        <w:rPr>
          <w:color w:val="000000"/>
        </w:rPr>
        <w:t xml:space="preserve">pentru </w:t>
      </w:r>
      <w:r w:rsidR="004B5B99" w:rsidRPr="00277659">
        <w:rPr>
          <w:color w:val="000000"/>
        </w:rPr>
        <w:t>a fi compostate în stația de compostare.</w:t>
      </w:r>
    </w:p>
    <w:p w14:paraId="5871940A" w14:textId="298D7CD7" w:rsidR="00515B48" w:rsidRPr="00277659" w:rsidRDefault="004B5B99" w:rsidP="00222EC1">
      <w:pPr>
        <w:spacing w:line="276" w:lineRule="auto"/>
        <w:rPr>
          <w:color w:val="000000"/>
        </w:rPr>
      </w:pPr>
      <w:r w:rsidRPr="00277659">
        <w:rPr>
          <w:color w:val="000000"/>
        </w:rPr>
        <w:t>D</w:t>
      </w:r>
      <w:r w:rsidR="00892B8F" w:rsidRPr="00277659">
        <w:rPr>
          <w:color w:val="000000"/>
        </w:rPr>
        <w:t>e</w:t>
      </w:r>
      <w:r w:rsidRPr="00277659">
        <w:rPr>
          <w:color w:val="000000"/>
        </w:rPr>
        <w:t xml:space="preserve"> asemenea, la nivelul municipiului Tăsnad </w:t>
      </w:r>
      <w:r w:rsidR="00401BD6" w:rsidRPr="00277659">
        <w:rPr>
          <w:color w:val="000000"/>
        </w:rPr>
        <w:t>SC</w:t>
      </w:r>
      <w:r w:rsidRPr="00277659">
        <w:rPr>
          <w:color w:val="000000"/>
        </w:rPr>
        <w:t xml:space="preserve"> Salgardenprest SRL prestează și activitatea de colectare a deșeur</w:t>
      </w:r>
      <w:r w:rsidR="00401BD6" w:rsidRPr="00277659">
        <w:rPr>
          <w:color w:val="000000"/>
        </w:rPr>
        <w:t>i</w:t>
      </w:r>
      <w:r w:rsidRPr="00277659">
        <w:rPr>
          <w:color w:val="000000"/>
        </w:rPr>
        <w:t xml:space="preserve">lor din parcuri și grădini. </w:t>
      </w:r>
      <w:r w:rsidR="009B4E36" w:rsidRPr="00277659">
        <w:rPr>
          <w:color w:val="000000"/>
        </w:rPr>
        <w:t>Datele statistice sunt însă neconcludente, pentru că nu toți operatorii care prestează acest serviciu raportează date privind deșeur</w:t>
      </w:r>
      <w:r w:rsidR="00401BD6" w:rsidRPr="00277659">
        <w:rPr>
          <w:color w:val="000000"/>
        </w:rPr>
        <w:t>i</w:t>
      </w:r>
      <w:r w:rsidR="009B4E36" w:rsidRPr="00277659">
        <w:rPr>
          <w:color w:val="000000"/>
        </w:rPr>
        <w:t xml:space="preserve">le colectate și modul lor de gestionare. </w:t>
      </w:r>
      <w:r w:rsidR="00515B48" w:rsidRPr="00277659">
        <w:rPr>
          <w:color w:val="000000"/>
        </w:rPr>
        <w:t>Cantită</w:t>
      </w:r>
      <w:r w:rsidR="00CF261B" w:rsidRPr="00277659">
        <w:rPr>
          <w:color w:val="000000"/>
        </w:rPr>
        <w:t>ț</w:t>
      </w:r>
      <w:r w:rsidR="00515B48" w:rsidRPr="00277659">
        <w:rPr>
          <w:color w:val="000000"/>
        </w:rPr>
        <w:t>ile colectate în cursul anului de referin</w:t>
      </w:r>
      <w:r w:rsidR="00CF261B" w:rsidRPr="00277659">
        <w:rPr>
          <w:color w:val="000000"/>
        </w:rPr>
        <w:t>ț</w:t>
      </w:r>
      <w:r w:rsidR="00515B48" w:rsidRPr="00277659">
        <w:rPr>
          <w:color w:val="000000"/>
        </w:rPr>
        <w:t>ă 201</w:t>
      </w:r>
      <w:r w:rsidR="00277659">
        <w:rPr>
          <w:color w:val="000000"/>
        </w:rPr>
        <w:t>9</w:t>
      </w:r>
      <w:r w:rsidR="00515B48" w:rsidRPr="00277659">
        <w:rPr>
          <w:color w:val="000000"/>
        </w:rPr>
        <w:t xml:space="preserve"> sunt de </w:t>
      </w:r>
      <w:r w:rsidR="00277659">
        <w:rPr>
          <w:color w:val="000000"/>
        </w:rPr>
        <w:t>3.829</w:t>
      </w:r>
      <w:r w:rsidR="00515B48" w:rsidRPr="00277659">
        <w:rPr>
          <w:color w:val="000000"/>
        </w:rPr>
        <w:t xml:space="preserve"> tone</w:t>
      </w:r>
      <w:r w:rsidRPr="00277659">
        <w:rPr>
          <w:color w:val="000000"/>
        </w:rPr>
        <w:t xml:space="preserve">, iar intrările la stația de compostare Doba indicau cca </w:t>
      </w:r>
      <w:r w:rsidR="00277659">
        <w:rPr>
          <w:color w:val="000000"/>
        </w:rPr>
        <w:t>433</w:t>
      </w:r>
      <w:r w:rsidRPr="00277659">
        <w:rPr>
          <w:color w:val="000000"/>
        </w:rPr>
        <w:t xml:space="preserve"> tone</w:t>
      </w:r>
      <w:r w:rsidR="00277659">
        <w:rPr>
          <w:color w:val="000000"/>
        </w:rPr>
        <w:t xml:space="preserve"> (conform raportărilor operatorului)</w:t>
      </w:r>
    </w:p>
    <w:p w14:paraId="18491947" w14:textId="09CB38F9" w:rsidR="00515B48" w:rsidRPr="00277659" w:rsidRDefault="00515B48" w:rsidP="00222EC1">
      <w:pPr>
        <w:spacing w:line="276" w:lineRule="auto"/>
        <w:rPr>
          <w:u w:val="single"/>
        </w:rPr>
      </w:pPr>
      <w:bookmarkStart w:id="262" w:name="_Toc10623338"/>
      <w:r w:rsidRPr="00277659">
        <w:rPr>
          <w:u w:val="single"/>
        </w:rPr>
        <w:t>Colectarea de</w:t>
      </w:r>
      <w:r w:rsidR="00CF261B" w:rsidRPr="00277659">
        <w:rPr>
          <w:u w:val="single"/>
        </w:rPr>
        <w:t>ș</w:t>
      </w:r>
      <w:r w:rsidRPr="00277659">
        <w:rPr>
          <w:u w:val="single"/>
        </w:rPr>
        <w:t>eurilor stradale</w:t>
      </w:r>
      <w:bookmarkEnd w:id="262"/>
    </w:p>
    <w:p w14:paraId="0861E9A0" w14:textId="1E2904EE" w:rsidR="008E098B" w:rsidRPr="00277659" w:rsidRDefault="00515B48" w:rsidP="00222EC1">
      <w:pPr>
        <w:spacing w:line="276" w:lineRule="auto"/>
      </w:pPr>
      <w:r w:rsidRPr="00277659">
        <w:t>Colectarea de</w:t>
      </w:r>
      <w:r w:rsidR="00CF261B" w:rsidRPr="00277659">
        <w:t>ș</w:t>
      </w:r>
      <w:r w:rsidRPr="00277659">
        <w:t>eurilor stradale se realizează la nivelul jude</w:t>
      </w:r>
      <w:r w:rsidR="00CF261B" w:rsidRPr="00277659">
        <w:t>ț</w:t>
      </w:r>
      <w:r w:rsidRPr="00277659">
        <w:t>ului S</w:t>
      </w:r>
      <w:r w:rsidR="002169C4" w:rsidRPr="00277659">
        <w:t>atu Mare</w:t>
      </w:r>
      <w:r w:rsidRPr="00277659">
        <w:t xml:space="preserve"> în </w:t>
      </w:r>
      <w:r w:rsidR="004B5B99" w:rsidRPr="00277659">
        <w:t xml:space="preserve">general în localitățile urbane, dar există raportări și din partea a 4 UAT-uri rurale privind această categorie de deșeuri. In mod similar deșeurilor din parcuri si grădini, </w:t>
      </w:r>
      <w:r w:rsidR="004B5B99" w:rsidRPr="00277659">
        <w:rPr>
          <w:color w:val="000000"/>
        </w:rPr>
        <w:t>datele statistice sunt neconcludente, pentru că nu toți operatorii care prestează acest serviciu raportează date privind deșeurile colectate, sau, dacă operatorul asigură ș</w:t>
      </w:r>
      <w:r w:rsidR="00401BD6" w:rsidRPr="00277659">
        <w:rPr>
          <w:color w:val="000000"/>
        </w:rPr>
        <w:t>i</w:t>
      </w:r>
      <w:r w:rsidR="004B5B99" w:rsidRPr="00277659">
        <w:rPr>
          <w:color w:val="000000"/>
        </w:rPr>
        <w:t xml:space="preserve"> colectarea deșeur</w:t>
      </w:r>
      <w:r w:rsidR="00401BD6" w:rsidRPr="00277659">
        <w:rPr>
          <w:color w:val="000000"/>
        </w:rPr>
        <w:t>i</w:t>
      </w:r>
      <w:r w:rsidR="004B5B99" w:rsidRPr="00277659">
        <w:rPr>
          <w:color w:val="000000"/>
        </w:rPr>
        <w:t>lor menajere și similare, datele privind deșeurile stradale se raportează împreună cu deșeur</w:t>
      </w:r>
      <w:r w:rsidR="00401BD6" w:rsidRPr="00277659">
        <w:rPr>
          <w:color w:val="000000"/>
        </w:rPr>
        <w:t>i</w:t>
      </w:r>
      <w:r w:rsidR="004B5B99" w:rsidRPr="00277659">
        <w:rPr>
          <w:color w:val="000000"/>
        </w:rPr>
        <w:t>le</w:t>
      </w:r>
      <w:r w:rsidR="006951F3" w:rsidRPr="00277659">
        <w:rPr>
          <w:strike/>
          <w:color w:val="000000"/>
        </w:rPr>
        <w:t xml:space="preserve"> </w:t>
      </w:r>
      <w:r w:rsidR="004B5B99" w:rsidRPr="00277659">
        <w:rPr>
          <w:color w:val="000000"/>
        </w:rPr>
        <w:t xml:space="preserve">menajere și similare colectate în amestec. </w:t>
      </w:r>
      <w:r w:rsidR="00401BD6" w:rsidRPr="00277659">
        <w:rPr>
          <w:color w:val="000000"/>
        </w:rPr>
        <w:t>Astfel, c</w:t>
      </w:r>
      <w:r w:rsidRPr="00277659">
        <w:t>antită</w:t>
      </w:r>
      <w:r w:rsidR="00CF261B" w:rsidRPr="00277659">
        <w:t>ț</w:t>
      </w:r>
      <w:r w:rsidRPr="00277659">
        <w:t xml:space="preserve">ile </w:t>
      </w:r>
      <w:r w:rsidR="00401BD6" w:rsidRPr="00277659">
        <w:t xml:space="preserve">raportate de operatorii de salubrizare colector pentru </w:t>
      </w:r>
      <w:r w:rsidR="00A907E3" w:rsidRPr="00277659">
        <w:t>2</w:t>
      </w:r>
      <w:r w:rsidRPr="00277659">
        <w:t>01</w:t>
      </w:r>
      <w:r w:rsidR="00277659">
        <w:t>9</w:t>
      </w:r>
      <w:r w:rsidR="004B5B99" w:rsidRPr="00277659">
        <w:t xml:space="preserve">, </w:t>
      </w:r>
      <w:r w:rsidRPr="00277659">
        <w:t xml:space="preserve">sunt de </w:t>
      </w:r>
      <w:r w:rsidR="00EE2DA4">
        <w:t>3.977</w:t>
      </w:r>
      <w:r w:rsidRPr="00277659">
        <w:t xml:space="preserve"> tone</w:t>
      </w:r>
      <w:r w:rsidR="0010536D" w:rsidRPr="00277659">
        <w:t xml:space="preserve">. </w:t>
      </w:r>
    </w:p>
    <w:p w14:paraId="3403EB42" w14:textId="7608CB36" w:rsidR="00524D59" w:rsidRPr="00277659" w:rsidRDefault="00401BD6" w:rsidP="00222EC1">
      <w:pPr>
        <w:spacing w:line="276" w:lineRule="auto"/>
      </w:pPr>
      <w:r w:rsidRPr="00277659">
        <w:t xml:space="preserve">Toate </w:t>
      </w:r>
      <w:r w:rsidRPr="00277659">
        <w:rPr>
          <w:color w:val="000000"/>
        </w:rPr>
        <w:t>deșeurile stradale ajung la</w:t>
      </w:r>
      <w:r w:rsidRPr="00277659">
        <w:t xml:space="preserve"> depozitul de deșeuri de la Doba pentru a fi eliminate prin depozitare.</w:t>
      </w:r>
    </w:p>
    <w:p w14:paraId="2CAACB9C" w14:textId="1986593D" w:rsidR="00515B48" w:rsidRPr="00277659" w:rsidRDefault="00515B48" w:rsidP="00222EC1">
      <w:pPr>
        <w:spacing w:line="276" w:lineRule="auto"/>
        <w:rPr>
          <w:u w:val="single"/>
        </w:rPr>
      </w:pPr>
      <w:bookmarkStart w:id="263" w:name="_Toc10623339"/>
      <w:r w:rsidRPr="00277659">
        <w:rPr>
          <w:u w:val="single"/>
        </w:rPr>
        <w:t>Colectarea de</w:t>
      </w:r>
      <w:r w:rsidR="00CF261B" w:rsidRPr="00277659">
        <w:rPr>
          <w:u w:val="single"/>
        </w:rPr>
        <w:t>ș</w:t>
      </w:r>
      <w:r w:rsidRPr="00277659">
        <w:rPr>
          <w:u w:val="single"/>
        </w:rPr>
        <w:t>eurilor din pie</w:t>
      </w:r>
      <w:r w:rsidR="00CF261B" w:rsidRPr="00277659">
        <w:rPr>
          <w:u w:val="single"/>
        </w:rPr>
        <w:t>ț</w:t>
      </w:r>
      <w:r w:rsidRPr="00277659">
        <w:rPr>
          <w:u w:val="single"/>
        </w:rPr>
        <w:t>e</w:t>
      </w:r>
      <w:bookmarkEnd w:id="263"/>
    </w:p>
    <w:p w14:paraId="1A3E68D4" w14:textId="27F5B03C" w:rsidR="0010536D" w:rsidRPr="00277659" w:rsidRDefault="0010536D" w:rsidP="00222EC1">
      <w:pPr>
        <w:spacing w:line="276" w:lineRule="auto"/>
      </w:pPr>
      <w:r w:rsidRPr="00277659">
        <w:t xml:space="preserve">Colectarea deșeurilor stradale se realizează la nivelul județului Satu Mare în localitățile urbane, de către operatorii de salubrizare. In mod similar celorlalte categorii de deșeuri din servicii publice,  </w:t>
      </w:r>
      <w:r w:rsidRPr="00277659">
        <w:rPr>
          <w:color w:val="000000"/>
        </w:rPr>
        <w:t>datele statistice sunt neconcludente, pentru că operatorii care prestează acest serviciu nu raportează date separate privind deșeurile colectate, ci impreună cu deșeurile menajere și similare amestecate. Toate deșeurile din piețe ajung la</w:t>
      </w:r>
      <w:r w:rsidRPr="00277659">
        <w:t xml:space="preserve"> depozitul de deșeuri de la Doba pentru a fi eliminate prin depozitare.</w:t>
      </w:r>
    </w:p>
    <w:p w14:paraId="2F5A418F" w14:textId="172C9676" w:rsidR="00E80C72" w:rsidRPr="00C42CE0" w:rsidRDefault="0010536D" w:rsidP="00222EC1">
      <w:pPr>
        <w:spacing w:line="276" w:lineRule="auto"/>
      </w:pPr>
      <w:r w:rsidRPr="00277659">
        <w:t>Din datele statistice, doar operatorul SC Salgardenprest Tășnad SRL raportează cantități de dșeur</w:t>
      </w:r>
      <w:r w:rsidR="00E80C72" w:rsidRPr="00277659">
        <w:t>i</w:t>
      </w:r>
      <w:r w:rsidRPr="00277659">
        <w:t xml:space="preserve"> din piețe</w:t>
      </w:r>
      <w:r w:rsidR="00E80C72" w:rsidRPr="00277659">
        <w:t>.</w:t>
      </w:r>
      <w:r w:rsidR="00E80C72">
        <w:t xml:space="preserve"> </w:t>
      </w:r>
    </w:p>
    <w:p w14:paraId="384BF9B5" w14:textId="33CEB3CA" w:rsidR="00A63F6E" w:rsidRDefault="00515B48" w:rsidP="009829DA">
      <w:pPr>
        <w:pStyle w:val="Heading4"/>
        <w:numPr>
          <w:ilvl w:val="0"/>
          <w:numId w:val="178"/>
        </w:numPr>
        <w:spacing w:line="240" w:lineRule="auto"/>
      </w:pPr>
      <w:bookmarkStart w:id="264" w:name="_Toc453311"/>
      <w:bookmarkStart w:id="265" w:name="_Toc10623340"/>
      <w:r w:rsidRPr="00EC024C">
        <w:t>Transferul de</w:t>
      </w:r>
      <w:r w:rsidR="00CF261B">
        <w:t>ș</w:t>
      </w:r>
      <w:r w:rsidRPr="00EC024C">
        <w:t>eurilor</w:t>
      </w:r>
      <w:bookmarkEnd w:id="264"/>
      <w:bookmarkEnd w:id="265"/>
    </w:p>
    <w:p w14:paraId="7A55FA70" w14:textId="55E83A87" w:rsidR="001350F3" w:rsidRPr="001350F3" w:rsidRDefault="00A63F6E" w:rsidP="00EE2DA4">
      <w:pPr>
        <w:spacing w:line="276" w:lineRule="auto"/>
        <w:rPr>
          <w:rFonts w:eastAsia="Times New Roman"/>
          <w:lang w:eastAsia="ro-RO"/>
        </w:rPr>
      </w:pPr>
      <w:r w:rsidRPr="00A63F6E">
        <w:rPr>
          <w:rFonts w:eastAsia="Times New Roman"/>
          <w:lang w:eastAsia="ro-RO"/>
        </w:rPr>
        <w:t xml:space="preserve">Pentru eficientizarea activităţii de colectare şi transport, la nivelul judeţului a fost realizată microstaţia de transfer de la Livada (cu o capacitate de transfer de 15 t/zi), construită pe o suprafaţă de 1 ha, cu acces din drumul naţional DN 19 de la Livada la Negreşti-Oaş, la cca. 1,5 km de la </w:t>
      </w:r>
      <w:r w:rsidRPr="00A63F6E">
        <w:rPr>
          <w:rFonts w:eastAsia="Times New Roman"/>
          <w:lang w:eastAsia="ro-RO"/>
        </w:rPr>
        <w:lastRenderedPageBreak/>
        <w:t xml:space="preserve">ieşirea din Livada. Microstaţia este prevăzută să transfere următoarele categorii de deşeuri: deşeuri </w:t>
      </w:r>
      <w:r w:rsidR="00754E29" w:rsidRPr="00754E29">
        <w:rPr>
          <w:rFonts w:eastAsia="Times New Roman"/>
          <w:lang w:eastAsia="ro-RO"/>
        </w:rPr>
        <w:t>menajere şi similare şi deşeuri verzi şi stradale.</w:t>
      </w:r>
      <w:r w:rsidR="001350F3">
        <w:rPr>
          <w:rFonts w:eastAsia="Times New Roman"/>
          <w:lang w:eastAsia="ro-RO"/>
        </w:rPr>
        <w:t>Micrstația de transfer de la Livada este alcătuită din următoarele componente:</w:t>
      </w:r>
    </w:p>
    <w:p w14:paraId="0A2ED46D" w14:textId="77777777" w:rsidR="001350F3" w:rsidRDefault="001350F3" w:rsidP="00EE2DA4">
      <w:pPr>
        <w:pStyle w:val="ListParagraph"/>
        <w:numPr>
          <w:ilvl w:val="0"/>
          <w:numId w:val="184"/>
        </w:numPr>
        <w:spacing w:line="276" w:lineRule="auto"/>
        <w:rPr>
          <w:rFonts w:eastAsia="Times New Roman"/>
          <w:lang w:eastAsia="ro-RO"/>
        </w:rPr>
      </w:pPr>
      <w:r w:rsidRPr="001350F3">
        <w:rPr>
          <w:rFonts w:eastAsia="Times New Roman"/>
          <w:lang w:eastAsia="ro-RO"/>
        </w:rPr>
        <w:t>Cântar rutier suprateran de 40 t;</w:t>
      </w:r>
    </w:p>
    <w:p w14:paraId="499B3B65" w14:textId="77777777" w:rsidR="001350F3" w:rsidRDefault="001350F3" w:rsidP="00EE2DA4">
      <w:pPr>
        <w:pStyle w:val="ListParagraph"/>
        <w:numPr>
          <w:ilvl w:val="0"/>
          <w:numId w:val="184"/>
        </w:numPr>
        <w:spacing w:line="276" w:lineRule="auto"/>
        <w:rPr>
          <w:rFonts w:eastAsia="Times New Roman"/>
          <w:lang w:eastAsia="ro-RO"/>
        </w:rPr>
      </w:pPr>
      <w:r w:rsidRPr="001350F3">
        <w:rPr>
          <w:rFonts w:eastAsia="Times New Roman"/>
          <w:lang w:eastAsia="ro-RO"/>
        </w:rPr>
        <w:t>Cabină intrare/camera de control de tip container prefabricat, instalat pe un soclu de beton cu o înălțime mai mare cu 1 m față de platforma de cântarire;</w:t>
      </w:r>
    </w:p>
    <w:p w14:paraId="68A12DD0" w14:textId="77777777" w:rsidR="001350F3" w:rsidRDefault="001350F3" w:rsidP="00EE2DA4">
      <w:pPr>
        <w:pStyle w:val="ListParagraph"/>
        <w:numPr>
          <w:ilvl w:val="0"/>
          <w:numId w:val="184"/>
        </w:numPr>
        <w:spacing w:line="276" w:lineRule="auto"/>
        <w:rPr>
          <w:rFonts w:eastAsia="Times New Roman"/>
          <w:lang w:eastAsia="ro-RO"/>
        </w:rPr>
      </w:pPr>
      <w:r w:rsidRPr="001350F3">
        <w:rPr>
          <w:rFonts w:eastAsia="Times New Roman"/>
          <w:lang w:eastAsia="ro-RO"/>
        </w:rPr>
        <w:t>Hala recepţie şi procesare – hală metalică 20x12 m, compartimentată pentru recepţionarea deșeurilor, cu pardoseală betonată prevazută cu panta către o rigolă de scurgere cu grătar;</w:t>
      </w:r>
    </w:p>
    <w:p w14:paraId="07E32AEB" w14:textId="77777777" w:rsidR="001350F3" w:rsidRDefault="001350F3" w:rsidP="00EE2DA4">
      <w:pPr>
        <w:pStyle w:val="ListParagraph"/>
        <w:numPr>
          <w:ilvl w:val="0"/>
          <w:numId w:val="184"/>
        </w:numPr>
        <w:spacing w:line="276" w:lineRule="auto"/>
        <w:rPr>
          <w:rFonts w:eastAsia="Times New Roman"/>
          <w:lang w:eastAsia="ro-RO"/>
        </w:rPr>
      </w:pPr>
      <w:r w:rsidRPr="001350F3">
        <w:rPr>
          <w:rFonts w:eastAsia="Times New Roman"/>
          <w:lang w:eastAsia="ro-RO"/>
        </w:rPr>
        <w:t>Container birou și grup sanitar prefabricat;</w:t>
      </w:r>
    </w:p>
    <w:p w14:paraId="338BF905" w14:textId="77777777" w:rsidR="001350F3" w:rsidRDefault="001350F3" w:rsidP="00EE2DA4">
      <w:pPr>
        <w:pStyle w:val="ListParagraph"/>
        <w:numPr>
          <w:ilvl w:val="0"/>
          <w:numId w:val="184"/>
        </w:numPr>
        <w:spacing w:line="276" w:lineRule="auto"/>
        <w:rPr>
          <w:rFonts w:eastAsia="Times New Roman"/>
          <w:lang w:eastAsia="ro-RO"/>
        </w:rPr>
      </w:pPr>
      <w:r w:rsidRPr="001350F3">
        <w:rPr>
          <w:rFonts w:eastAsia="Times New Roman"/>
          <w:lang w:eastAsia="ro-RO"/>
        </w:rPr>
        <w:t>Parcare auto 210 mp;</w:t>
      </w:r>
    </w:p>
    <w:p w14:paraId="17B446DB" w14:textId="77777777" w:rsidR="001350F3" w:rsidRDefault="001350F3" w:rsidP="00EE2DA4">
      <w:pPr>
        <w:pStyle w:val="ListParagraph"/>
        <w:numPr>
          <w:ilvl w:val="0"/>
          <w:numId w:val="184"/>
        </w:numPr>
        <w:spacing w:line="276" w:lineRule="auto"/>
        <w:rPr>
          <w:rFonts w:eastAsia="Times New Roman"/>
          <w:lang w:eastAsia="ro-RO"/>
        </w:rPr>
      </w:pPr>
      <w:r w:rsidRPr="001350F3">
        <w:rPr>
          <w:rFonts w:eastAsia="Times New Roman"/>
          <w:lang w:eastAsia="ro-RO"/>
        </w:rPr>
        <w:t>Bazin vidanjabil subteran din beton armat cu V= 100 mc;</w:t>
      </w:r>
    </w:p>
    <w:p w14:paraId="3A9829CB" w14:textId="615E2882" w:rsidR="001350F3" w:rsidRPr="00754E29" w:rsidRDefault="001350F3" w:rsidP="00EE2DA4">
      <w:pPr>
        <w:pStyle w:val="ListParagraph"/>
        <w:numPr>
          <w:ilvl w:val="0"/>
          <w:numId w:val="184"/>
        </w:numPr>
        <w:spacing w:line="276" w:lineRule="auto"/>
        <w:rPr>
          <w:rFonts w:eastAsia="Times New Roman"/>
          <w:lang w:eastAsia="ro-RO"/>
        </w:rPr>
      </w:pPr>
      <w:r w:rsidRPr="001350F3">
        <w:rPr>
          <w:rFonts w:eastAsia="Times New Roman"/>
          <w:lang w:eastAsia="ro-RO"/>
        </w:rPr>
        <w:t>Cabina puț</w:t>
      </w:r>
      <w:r w:rsidR="00754E29">
        <w:rPr>
          <w:rFonts w:eastAsia="Times New Roman"/>
          <w:lang w:eastAsia="ro-RO"/>
        </w:rPr>
        <w:t xml:space="preserve"> </w:t>
      </w:r>
      <w:r w:rsidRPr="001350F3">
        <w:rPr>
          <w:rFonts w:eastAsia="Times New Roman"/>
          <w:lang w:eastAsia="ro-RO"/>
        </w:rPr>
        <w:t>și hidrofor.</w:t>
      </w:r>
    </w:p>
    <w:p w14:paraId="0529C848" w14:textId="274E843C" w:rsidR="00754E29" w:rsidRDefault="00754E29" w:rsidP="00754E29">
      <w:pPr>
        <w:pStyle w:val="Caption"/>
      </w:pPr>
      <w:bookmarkStart w:id="266" w:name="_Toc73089869"/>
      <w:r>
        <w:t xml:space="preserve">Figura </w:t>
      </w:r>
      <w:r w:rsidR="00F83903">
        <w:fldChar w:fldCharType="begin"/>
      </w:r>
      <w:r w:rsidR="00F83903">
        <w:instrText xml:space="preserve"> STYLEREF 1 \s </w:instrText>
      </w:r>
      <w:r w:rsidR="00F83903">
        <w:fldChar w:fldCharType="separate"/>
      </w:r>
      <w:r w:rsidR="00DB6EFE">
        <w:rPr>
          <w:noProof/>
        </w:rPr>
        <w:t>4</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6</w:t>
      </w:r>
      <w:r w:rsidR="00F83903">
        <w:fldChar w:fldCharType="end"/>
      </w:r>
      <w:r>
        <w:t xml:space="preserve"> Microstația de transfer Livada</w:t>
      </w:r>
      <w:bookmarkEnd w:id="266"/>
    </w:p>
    <w:p w14:paraId="0D07F128" w14:textId="6214A580" w:rsidR="00754E29" w:rsidRDefault="00754E29" w:rsidP="00754E29">
      <w:pPr>
        <w:spacing w:line="276" w:lineRule="auto"/>
        <w:jc w:val="center"/>
      </w:pPr>
      <w:r>
        <w:rPr>
          <w:noProof/>
        </w:rPr>
        <w:drawing>
          <wp:inline distT="0" distB="0" distL="0" distR="0" wp14:anchorId="510C673B" wp14:editId="3EB3F1F5">
            <wp:extent cx="3051175" cy="2428293"/>
            <wp:effectExtent l="0" t="0" r="0" b="0"/>
            <wp:docPr id="9" name="I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58244" cy="2433919"/>
                    </a:xfrm>
                    <a:prstGeom prst="rect">
                      <a:avLst/>
                    </a:prstGeom>
                    <a:noFill/>
                  </pic:spPr>
                </pic:pic>
              </a:graphicData>
            </a:graphic>
          </wp:inline>
        </w:drawing>
      </w:r>
    </w:p>
    <w:p w14:paraId="39F45ADA" w14:textId="2EF52136" w:rsidR="00515B48" w:rsidRPr="00EC024C" w:rsidRDefault="00515B48" w:rsidP="009829DA">
      <w:pPr>
        <w:spacing w:line="240" w:lineRule="auto"/>
      </w:pPr>
      <w:r w:rsidRPr="00EC024C">
        <w:t>În tabelele următoare sunt prezentate caracteristici tehnice ala sta</w:t>
      </w:r>
      <w:r w:rsidR="00CF261B">
        <w:t>ț</w:t>
      </w:r>
      <w:r w:rsidRPr="00EC024C">
        <w:t>iilor de transfer respectiv evolu</w:t>
      </w:r>
      <w:r w:rsidR="00CF261B">
        <w:t>ț</w:t>
      </w:r>
      <w:r w:rsidRPr="00EC024C">
        <w:t>ia cantită</w:t>
      </w:r>
      <w:r w:rsidR="00CF261B">
        <w:t>ț</w:t>
      </w:r>
      <w:r w:rsidRPr="00EC024C">
        <w:t>ilor de de</w:t>
      </w:r>
      <w:r w:rsidR="00CF261B">
        <w:t>ș</w:t>
      </w:r>
      <w:r w:rsidRPr="00EC024C">
        <w:t>euri transferate.</w:t>
      </w:r>
    </w:p>
    <w:p w14:paraId="47B3BC2F" w14:textId="15F3CC57" w:rsidR="00515B48" w:rsidRPr="00EC024C" w:rsidRDefault="00A02488" w:rsidP="006D6F17">
      <w:pPr>
        <w:pStyle w:val="Caption"/>
      </w:pPr>
      <w:bookmarkStart w:id="267" w:name="_Toc73089953"/>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20</w:t>
      </w:r>
      <w:r w:rsidR="00F539AF">
        <w:fldChar w:fldCharType="end"/>
      </w:r>
      <w:r w:rsidRPr="00EC024C">
        <w:t xml:space="preserve"> Date referitoare la sta</w:t>
      </w:r>
      <w:r w:rsidR="00CF261B">
        <w:t>ț</w:t>
      </w:r>
      <w:r w:rsidRPr="00EC024C">
        <w:t>iile de transfer</w:t>
      </w:r>
      <w:r w:rsidR="001B69A0">
        <w:t xml:space="preserve">, </w:t>
      </w:r>
      <w:r w:rsidR="00A20BEA" w:rsidRPr="00EC024C">
        <w:t>judeţul</w:t>
      </w:r>
      <w:r w:rsidRPr="00EC024C">
        <w:t xml:space="preserve"> S</w:t>
      </w:r>
      <w:r w:rsidR="00A63F6E">
        <w:t>atu Mare</w:t>
      </w:r>
      <w:r w:rsidR="00A907E3">
        <w:t>,2</w:t>
      </w:r>
      <w:r w:rsidRPr="00EC024C">
        <w:t>01</w:t>
      </w:r>
      <w:r w:rsidR="009F0E7E">
        <w:t>9</w:t>
      </w:r>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1909"/>
        <w:gridCol w:w="1909"/>
        <w:gridCol w:w="1909"/>
        <w:gridCol w:w="1612"/>
      </w:tblGrid>
      <w:tr w:rsidR="00515B48" w:rsidRPr="00A20BEA" w14:paraId="211ACF43" w14:textId="77777777" w:rsidTr="008E67D6">
        <w:trPr>
          <w:trHeight w:val="20"/>
          <w:jc w:val="center"/>
        </w:trPr>
        <w:tc>
          <w:tcPr>
            <w:tcW w:w="2154" w:type="dxa"/>
            <w:shd w:val="clear" w:color="auto" w:fill="A8D08D" w:themeFill="accent6" w:themeFillTint="99"/>
            <w:vAlign w:val="center"/>
          </w:tcPr>
          <w:p w14:paraId="554742E5" w14:textId="77777777" w:rsidR="00515B48" w:rsidRPr="00A20BEA" w:rsidRDefault="00515B48" w:rsidP="00A20BEA">
            <w:pPr>
              <w:spacing w:after="0" w:line="240" w:lineRule="auto"/>
              <w:jc w:val="center"/>
              <w:rPr>
                <w:b/>
                <w:bCs/>
                <w:sz w:val="22"/>
                <w:szCs w:val="22"/>
              </w:rPr>
            </w:pPr>
            <w:r w:rsidRPr="00A20BEA">
              <w:rPr>
                <w:b/>
                <w:bCs/>
                <w:sz w:val="22"/>
                <w:szCs w:val="22"/>
              </w:rPr>
              <w:t>Localizare</w:t>
            </w:r>
          </w:p>
        </w:tc>
        <w:tc>
          <w:tcPr>
            <w:tcW w:w="1914" w:type="dxa"/>
            <w:shd w:val="clear" w:color="auto" w:fill="A8D08D" w:themeFill="accent6" w:themeFillTint="99"/>
            <w:vAlign w:val="center"/>
          </w:tcPr>
          <w:p w14:paraId="29DE33A5" w14:textId="26BC2C05" w:rsidR="00515B48" w:rsidRPr="00A20BEA" w:rsidRDefault="00515B48" w:rsidP="00A20BEA">
            <w:pPr>
              <w:spacing w:after="0" w:line="240" w:lineRule="auto"/>
              <w:jc w:val="center"/>
              <w:rPr>
                <w:b/>
                <w:bCs/>
                <w:sz w:val="22"/>
                <w:szCs w:val="22"/>
              </w:rPr>
            </w:pPr>
            <w:r w:rsidRPr="00A20BEA">
              <w:rPr>
                <w:b/>
                <w:bCs/>
                <w:sz w:val="22"/>
                <w:szCs w:val="22"/>
              </w:rPr>
              <w:t>Suprafa</w:t>
            </w:r>
            <w:r w:rsidR="00CF261B" w:rsidRPr="00A20BEA">
              <w:rPr>
                <w:b/>
                <w:bCs/>
                <w:sz w:val="22"/>
                <w:szCs w:val="22"/>
              </w:rPr>
              <w:t>ț</w:t>
            </w:r>
            <w:r w:rsidRPr="00A20BEA">
              <w:rPr>
                <w:b/>
                <w:bCs/>
                <w:sz w:val="22"/>
                <w:szCs w:val="22"/>
              </w:rPr>
              <w:t>ă</w:t>
            </w:r>
            <w:r w:rsidR="00341ADB" w:rsidRPr="00A20BEA">
              <w:rPr>
                <w:b/>
                <w:bCs/>
                <w:sz w:val="22"/>
                <w:szCs w:val="22"/>
              </w:rPr>
              <w:t xml:space="preserve"> (</w:t>
            </w:r>
            <w:r w:rsidRPr="00A20BEA">
              <w:rPr>
                <w:b/>
                <w:bCs/>
                <w:sz w:val="22"/>
                <w:szCs w:val="22"/>
              </w:rPr>
              <w:t>m</w:t>
            </w:r>
            <w:r w:rsidRPr="00A20BEA">
              <w:rPr>
                <w:b/>
                <w:bCs/>
                <w:sz w:val="22"/>
                <w:szCs w:val="22"/>
                <w:vertAlign w:val="superscript"/>
              </w:rPr>
              <w:t>2</w:t>
            </w:r>
            <w:r w:rsidRPr="00A20BEA">
              <w:rPr>
                <w:b/>
                <w:bCs/>
                <w:sz w:val="22"/>
                <w:szCs w:val="22"/>
              </w:rPr>
              <w:t>)</w:t>
            </w:r>
          </w:p>
        </w:tc>
        <w:tc>
          <w:tcPr>
            <w:tcW w:w="1914" w:type="dxa"/>
            <w:shd w:val="clear" w:color="auto" w:fill="A8D08D" w:themeFill="accent6" w:themeFillTint="99"/>
            <w:vAlign w:val="center"/>
          </w:tcPr>
          <w:p w14:paraId="4C6FFC5C" w14:textId="3137CEBB" w:rsidR="00515B48" w:rsidRPr="00A20BEA" w:rsidRDefault="00515B48" w:rsidP="00A20BEA">
            <w:pPr>
              <w:spacing w:after="0" w:line="240" w:lineRule="auto"/>
              <w:jc w:val="center"/>
              <w:rPr>
                <w:b/>
                <w:bCs/>
                <w:sz w:val="22"/>
                <w:szCs w:val="22"/>
              </w:rPr>
            </w:pPr>
            <w:r w:rsidRPr="00A20BEA">
              <w:rPr>
                <w:b/>
                <w:bCs/>
                <w:sz w:val="22"/>
                <w:szCs w:val="22"/>
              </w:rPr>
              <w:t>Capacitate proiectată</w:t>
            </w:r>
            <w:r w:rsidR="00341ADB" w:rsidRPr="00A20BEA">
              <w:rPr>
                <w:b/>
                <w:bCs/>
                <w:sz w:val="22"/>
                <w:szCs w:val="22"/>
              </w:rPr>
              <w:t xml:space="preserve"> (</w:t>
            </w:r>
            <w:r w:rsidRPr="00A20BEA">
              <w:rPr>
                <w:b/>
                <w:bCs/>
                <w:sz w:val="22"/>
                <w:szCs w:val="22"/>
              </w:rPr>
              <w:t>t/an)</w:t>
            </w:r>
          </w:p>
        </w:tc>
        <w:tc>
          <w:tcPr>
            <w:tcW w:w="1914" w:type="dxa"/>
            <w:shd w:val="clear" w:color="auto" w:fill="A8D08D" w:themeFill="accent6" w:themeFillTint="99"/>
            <w:vAlign w:val="center"/>
          </w:tcPr>
          <w:p w14:paraId="7F3130D5" w14:textId="18730077" w:rsidR="00515B48" w:rsidRPr="00A20BEA" w:rsidRDefault="00515B48" w:rsidP="00A20BEA">
            <w:pPr>
              <w:spacing w:after="0" w:line="240" w:lineRule="auto"/>
              <w:jc w:val="center"/>
              <w:rPr>
                <w:b/>
                <w:bCs/>
                <w:sz w:val="22"/>
                <w:szCs w:val="22"/>
              </w:rPr>
            </w:pPr>
            <w:r w:rsidRPr="00A20BEA">
              <w:rPr>
                <w:b/>
                <w:bCs/>
                <w:sz w:val="22"/>
                <w:szCs w:val="22"/>
              </w:rPr>
              <w:t>Destina</w:t>
            </w:r>
            <w:r w:rsidR="00CF261B" w:rsidRPr="00A20BEA">
              <w:rPr>
                <w:b/>
                <w:bCs/>
                <w:sz w:val="22"/>
                <w:szCs w:val="22"/>
              </w:rPr>
              <w:t>ț</w:t>
            </w:r>
            <w:r w:rsidRPr="00A20BEA">
              <w:rPr>
                <w:b/>
                <w:bCs/>
                <w:sz w:val="22"/>
                <w:szCs w:val="22"/>
              </w:rPr>
              <w:t>ia de</w:t>
            </w:r>
            <w:r w:rsidR="00CF261B" w:rsidRPr="00A20BEA">
              <w:rPr>
                <w:b/>
                <w:bCs/>
                <w:sz w:val="22"/>
                <w:szCs w:val="22"/>
              </w:rPr>
              <w:t>ș</w:t>
            </w:r>
            <w:r w:rsidRPr="00A20BEA">
              <w:rPr>
                <w:b/>
                <w:bCs/>
                <w:sz w:val="22"/>
                <w:szCs w:val="22"/>
              </w:rPr>
              <w:t>eurilor</w:t>
            </w:r>
          </w:p>
        </w:tc>
        <w:tc>
          <w:tcPr>
            <w:tcW w:w="1614" w:type="dxa"/>
            <w:shd w:val="clear" w:color="auto" w:fill="A8D08D" w:themeFill="accent6" w:themeFillTint="99"/>
            <w:vAlign w:val="center"/>
          </w:tcPr>
          <w:p w14:paraId="1D2B4C4C" w14:textId="4B34F998" w:rsidR="00515B48" w:rsidRPr="00A20BEA" w:rsidRDefault="00515B48" w:rsidP="00A20BEA">
            <w:pPr>
              <w:spacing w:after="0" w:line="240" w:lineRule="auto"/>
              <w:jc w:val="center"/>
              <w:rPr>
                <w:b/>
                <w:bCs/>
                <w:sz w:val="22"/>
                <w:szCs w:val="22"/>
              </w:rPr>
            </w:pPr>
            <w:r w:rsidRPr="00A20BEA">
              <w:rPr>
                <w:b/>
                <w:bCs/>
                <w:sz w:val="22"/>
                <w:szCs w:val="22"/>
              </w:rPr>
              <w:t>Codul opera</w:t>
            </w:r>
            <w:r w:rsidR="00CF261B" w:rsidRPr="00A20BEA">
              <w:rPr>
                <w:b/>
                <w:bCs/>
                <w:sz w:val="22"/>
                <w:szCs w:val="22"/>
              </w:rPr>
              <w:t>ț</w:t>
            </w:r>
            <w:r w:rsidRPr="00A20BEA">
              <w:rPr>
                <w:b/>
                <w:bCs/>
                <w:sz w:val="22"/>
                <w:szCs w:val="22"/>
              </w:rPr>
              <w:t xml:space="preserve">iunii de </w:t>
            </w:r>
            <w:r w:rsidR="00A20BEA" w:rsidRPr="00A20BEA">
              <w:rPr>
                <w:b/>
                <w:bCs/>
                <w:sz w:val="22"/>
                <w:szCs w:val="22"/>
              </w:rPr>
              <w:t>valorificare</w:t>
            </w:r>
          </w:p>
        </w:tc>
      </w:tr>
      <w:tr w:rsidR="00515B48" w:rsidRPr="00A20BEA" w14:paraId="71D89F78" w14:textId="77777777" w:rsidTr="008E67D6">
        <w:trPr>
          <w:trHeight w:val="20"/>
          <w:jc w:val="center"/>
        </w:trPr>
        <w:tc>
          <w:tcPr>
            <w:tcW w:w="2154" w:type="dxa"/>
            <w:vAlign w:val="center"/>
          </w:tcPr>
          <w:p w14:paraId="1C8DF40A" w14:textId="53ABFD8E" w:rsidR="00515B48" w:rsidRPr="00A20BEA" w:rsidRDefault="00A63F6E" w:rsidP="00A20BEA">
            <w:pPr>
              <w:spacing w:after="0" w:line="240" w:lineRule="auto"/>
              <w:jc w:val="center"/>
              <w:rPr>
                <w:bCs/>
                <w:sz w:val="22"/>
                <w:szCs w:val="22"/>
              </w:rPr>
            </w:pPr>
            <w:r>
              <w:rPr>
                <w:bCs/>
                <w:sz w:val="22"/>
                <w:szCs w:val="22"/>
              </w:rPr>
              <w:t xml:space="preserve">Microstația de transfer Livada </w:t>
            </w:r>
          </w:p>
        </w:tc>
        <w:tc>
          <w:tcPr>
            <w:tcW w:w="1914" w:type="dxa"/>
            <w:vAlign w:val="center"/>
          </w:tcPr>
          <w:p w14:paraId="0CD7EE0A" w14:textId="4D23BAA7" w:rsidR="00515B48" w:rsidRPr="00A20BEA" w:rsidRDefault="0010521B" w:rsidP="00A20BEA">
            <w:pPr>
              <w:spacing w:after="0" w:line="240" w:lineRule="auto"/>
              <w:jc w:val="center"/>
              <w:rPr>
                <w:bCs/>
                <w:sz w:val="22"/>
                <w:szCs w:val="22"/>
              </w:rPr>
            </w:pPr>
            <w:r>
              <w:rPr>
                <w:bCs/>
                <w:sz w:val="22"/>
                <w:szCs w:val="22"/>
              </w:rPr>
              <w:t>10.000</w:t>
            </w:r>
          </w:p>
        </w:tc>
        <w:tc>
          <w:tcPr>
            <w:tcW w:w="1914" w:type="dxa"/>
            <w:vAlign w:val="center"/>
          </w:tcPr>
          <w:p w14:paraId="52D3B745" w14:textId="2F4C518E" w:rsidR="00515B48" w:rsidRPr="00A20BEA" w:rsidRDefault="0010521B" w:rsidP="00A20BEA">
            <w:pPr>
              <w:spacing w:after="0" w:line="240" w:lineRule="auto"/>
              <w:jc w:val="center"/>
              <w:rPr>
                <w:bCs/>
                <w:sz w:val="22"/>
                <w:szCs w:val="22"/>
              </w:rPr>
            </w:pPr>
            <w:r>
              <w:rPr>
                <w:bCs/>
                <w:sz w:val="22"/>
                <w:szCs w:val="22"/>
              </w:rPr>
              <w:t>15</w:t>
            </w:r>
            <w:r w:rsidR="008E098B">
              <w:rPr>
                <w:bCs/>
                <w:sz w:val="22"/>
                <w:szCs w:val="22"/>
              </w:rPr>
              <w:t xml:space="preserve"> </w:t>
            </w:r>
            <w:r>
              <w:rPr>
                <w:bCs/>
                <w:sz w:val="22"/>
                <w:szCs w:val="22"/>
              </w:rPr>
              <w:t>t/zi</w:t>
            </w:r>
          </w:p>
        </w:tc>
        <w:tc>
          <w:tcPr>
            <w:tcW w:w="1914" w:type="dxa"/>
            <w:vAlign w:val="center"/>
          </w:tcPr>
          <w:p w14:paraId="1F2AB067" w14:textId="1B3BE11B" w:rsidR="00515B48" w:rsidRPr="00A20BEA" w:rsidRDefault="005568FA" w:rsidP="00A20BEA">
            <w:pPr>
              <w:spacing w:after="0" w:line="240" w:lineRule="auto"/>
              <w:jc w:val="center"/>
              <w:rPr>
                <w:bCs/>
                <w:sz w:val="22"/>
                <w:szCs w:val="22"/>
              </w:rPr>
            </w:pPr>
            <w:r>
              <w:rPr>
                <w:bCs/>
                <w:sz w:val="22"/>
                <w:szCs w:val="22"/>
              </w:rPr>
              <w:t>-</w:t>
            </w:r>
          </w:p>
        </w:tc>
        <w:tc>
          <w:tcPr>
            <w:tcW w:w="1614" w:type="dxa"/>
            <w:vAlign w:val="center"/>
          </w:tcPr>
          <w:p w14:paraId="43BE2D32" w14:textId="2452E585" w:rsidR="00515B48" w:rsidRPr="00A20BEA" w:rsidRDefault="005568FA" w:rsidP="00A20BEA">
            <w:pPr>
              <w:spacing w:after="0" w:line="240" w:lineRule="auto"/>
              <w:jc w:val="center"/>
              <w:rPr>
                <w:bCs/>
                <w:sz w:val="22"/>
                <w:szCs w:val="22"/>
              </w:rPr>
            </w:pPr>
            <w:r>
              <w:rPr>
                <w:bCs/>
                <w:sz w:val="22"/>
                <w:szCs w:val="22"/>
              </w:rPr>
              <w:t>-</w:t>
            </w:r>
          </w:p>
        </w:tc>
      </w:tr>
    </w:tbl>
    <w:p w14:paraId="33A936A1" w14:textId="23FE54A8" w:rsidR="00A63F6E" w:rsidRPr="00E80C72" w:rsidRDefault="00A63F6E" w:rsidP="00940BD4">
      <w:pPr>
        <w:spacing w:before="120"/>
      </w:pPr>
      <w:r>
        <w:rPr>
          <w:lang w:eastAsia="ja-JP"/>
        </w:rPr>
        <w:t>La momentul elaborării prezentului</w:t>
      </w:r>
      <w:r w:rsidR="0010521B">
        <w:rPr>
          <w:lang w:eastAsia="ja-JP"/>
        </w:rPr>
        <w:t xml:space="preserve"> document</w:t>
      </w:r>
      <w:r>
        <w:rPr>
          <w:lang w:eastAsia="ja-JP"/>
        </w:rPr>
        <w:t xml:space="preserve"> nu există informații privind cantitățile de deșeuri transferate conform următorului tabel</w:t>
      </w:r>
      <w:r w:rsidR="00E80C72">
        <w:rPr>
          <w:lang w:eastAsia="ja-JP"/>
        </w:rPr>
        <w:t xml:space="preserve">. </w:t>
      </w:r>
    </w:p>
    <w:p w14:paraId="11D8B48D" w14:textId="338E5EAD" w:rsidR="00515B48" w:rsidRPr="00EC024C" w:rsidRDefault="00A02488" w:rsidP="006D6F17">
      <w:pPr>
        <w:pStyle w:val="Caption"/>
      </w:pPr>
      <w:bookmarkStart w:id="268" w:name="_Toc73089954"/>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21</w:t>
      </w:r>
      <w:r w:rsidR="00F539AF">
        <w:fldChar w:fldCharType="end"/>
      </w:r>
      <w:r w:rsidRPr="00EC024C">
        <w:t xml:space="preserve"> Evolu</w:t>
      </w:r>
      <w:r w:rsidR="00CF261B">
        <w:t>ț</w:t>
      </w:r>
      <w:r w:rsidRPr="00EC024C">
        <w:t>ia cantită</w:t>
      </w:r>
      <w:r w:rsidR="00CF261B">
        <w:t>ț</w:t>
      </w:r>
      <w:r w:rsidRPr="00EC024C">
        <w:t>ilor de de</w:t>
      </w:r>
      <w:r w:rsidR="00CF261B">
        <w:t>ș</w:t>
      </w:r>
      <w:r w:rsidRPr="00EC024C">
        <w:t>euri transferate</w:t>
      </w:r>
      <w:bookmarkEnd w:id="268"/>
    </w:p>
    <w:tbl>
      <w:tblPr>
        <w:tblW w:w="5000" w:type="pct"/>
        <w:jc w:val="center"/>
        <w:tblLook w:val="0000" w:firstRow="0" w:lastRow="0" w:firstColumn="0" w:lastColumn="0" w:noHBand="0" w:noVBand="0"/>
      </w:tblPr>
      <w:tblGrid>
        <w:gridCol w:w="3231"/>
        <w:gridCol w:w="1067"/>
        <w:gridCol w:w="1067"/>
        <w:gridCol w:w="1117"/>
        <w:gridCol w:w="1003"/>
        <w:gridCol w:w="1001"/>
        <w:gridCol w:w="994"/>
      </w:tblGrid>
      <w:tr w:rsidR="009F0E7E" w:rsidRPr="00A20BEA" w14:paraId="53268C1E" w14:textId="1039464F" w:rsidTr="009F0E7E">
        <w:trPr>
          <w:trHeight w:val="20"/>
          <w:tblHeader/>
          <w:jc w:val="center"/>
        </w:trPr>
        <w:tc>
          <w:tcPr>
            <w:tcW w:w="1704" w:type="pct"/>
            <w:vMerge w:val="restart"/>
            <w:tcBorders>
              <w:top w:val="single" w:sz="6" w:space="0" w:color="auto"/>
              <w:left w:val="single" w:sz="6" w:space="0" w:color="auto"/>
              <w:right w:val="single" w:sz="6" w:space="0" w:color="auto"/>
            </w:tcBorders>
            <w:shd w:val="clear" w:color="auto" w:fill="A8D08D" w:themeFill="accent6" w:themeFillTint="99"/>
            <w:vAlign w:val="center"/>
          </w:tcPr>
          <w:p w14:paraId="41935193" w14:textId="5AC9F422" w:rsidR="009F0E7E" w:rsidRPr="00A20BEA" w:rsidRDefault="009F0E7E" w:rsidP="00A20BEA">
            <w:pPr>
              <w:autoSpaceDE w:val="0"/>
              <w:autoSpaceDN w:val="0"/>
              <w:adjustRightInd w:val="0"/>
              <w:spacing w:after="0" w:line="240" w:lineRule="auto"/>
              <w:ind w:left="-30"/>
              <w:jc w:val="center"/>
              <w:rPr>
                <w:b/>
                <w:sz w:val="22"/>
                <w:szCs w:val="22"/>
              </w:rPr>
            </w:pPr>
            <w:r w:rsidRPr="00A20BEA">
              <w:rPr>
                <w:b/>
                <w:sz w:val="22"/>
                <w:szCs w:val="22"/>
              </w:rPr>
              <w:t>Localizarea stației de transfer</w:t>
            </w:r>
          </w:p>
        </w:tc>
        <w:tc>
          <w:tcPr>
            <w:tcW w:w="3296" w:type="pct"/>
            <w:gridSpan w:val="6"/>
            <w:tcBorders>
              <w:top w:val="single" w:sz="6" w:space="0" w:color="auto"/>
              <w:left w:val="single" w:sz="6" w:space="0" w:color="auto"/>
              <w:bottom w:val="single" w:sz="4" w:space="0" w:color="auto"/>
              <w:right w:val="single" w:sz="6" w:space="0" w:color="auto"/>
            </w:tcBorders>
            <w:shd w:val="clear" w:color="auto" w:fill="A8D08D" w:themeFill="accent6" w:themeFillTint="99"/>
            <w:vAlign w:val="center"/>
          </w:tcPr>
          <w:p w14:paraId="004AEF6A" w14:textId="71888F89" w:rsidR="009F0E7E" w:rsidRPr="00A20BEA" w:rsidRDefault="009F0E7E" w:rsidP="00A20BEA">
            <w:pPr>
              <w:autoSpaceDE w:val="0"/>
              <w:autoSpaceDN w:val="0"/>
              <w:adjustRightInd w:val="0"/>
              <w:spacing w:after="0" w:line="240" w:lineRule="auto"/>
              <w:ind w:left="-3" w:firstLine="147"/>
              <w:jc w:val="center"/>
              <w:rPr>
                <w:b/>
                <w:sz w:val="22"/>
                <w:szCs w:val="22"/>
              </w:rPr>
            </w:pPr>
            <w:r w:rsidRPr="00A20BEA">
              <w:rPr>
                <w:b/>
                <w:sz w:val="22"/>
                <w:szCs w:val="22"/>
              </w:rPr>
              <w:t>Cantitate de deșeuri transferată (tone/an)</w:t>
            </w:r>
          </w:p>
        </w:tc>
      </w:tr>
      <w:tr w:rsidR="009F0E7E" w:rsidRPr="00A20BEA" w14:paraId="6EA979E9" w14:textId="55CF5726" w:rsidTr="009F0E7E">
        <w:trPr>
          <w:trHeight w:val="20"/>
          <w:tblHeader/>
          <w:jc w:val="center"/>
        </w:trPr>
        <w:tc>
          <w:tcPr>
            <w:tcW w:w="1704" w:type="pct"/>
            <w:vMerge/>
            <w:tcBorders>
              <w:left w:val="single" w:sz="6" w:space="0" w:color="auto"/>
              <w:bottom w:val="single" w:sz="6" w:space="0" w:color="auto"/>
              <w:right w:val="single" w:sz="6" w:space="0" w:color="auto"/>
            </w:tcBorders>
            <w:shd w:val="clear" w:color="auto" w:fill="B8CCE4"/>
            <w:vAlign w:val="center"/>
          </w:tcPr>
          <w:p w14:paraId="08DA326B" w14:textId="77777777" w:rsidR="009F0E7E" w:rsidRPr="00A20BEA" w:rsidRDefault="009F0E7E" w:rsidP="00A20BEA">
            <w:pPr>
              <w:autoSpaceDE w:val="0"/>
              <w:autoSpaceDN w:val="0"/>
              <w:adjustRightInd w:val="0"/>
              <w:spacing w:after="0" w:line="240" w:lineRule="auto"/>
              <w:jc w:val="center"/>
              <w:rPr>
                <w:b/>
                <w:sz w:val="22"/>
                <w:szCs w:val="22"/>
              </w:rPr>
            </w:pPr>
          </w:p>
        </w:tc>
        <w:tc>
          <w:tcPr>
            <w:tcW w:w="563" w:type="pct"/>
            <w:tcBorders>
              <w:top w:val="single" w:sz="6" w:space="0" w:color="auto"/>
              <w:left w:val="single" w:sz="6" w:space="0" w:color="auto"/>
              <w:bottom w:val="single" w:sz="4" w:space="0" w:color="auto"/>
              <w:right w:val="single" w:sz="6" w:space="0" w:color="auto"/>
            </w:tcBorders>
            <w:shd w:val="clear" w:color="auto" w:fill="C5E0B3" w:themeFill="accent6" w:themeFillTint="66"/>
            <w:vAlign w:val="center"/>
          </w:tcPr>
          <w:p w14:paraId="1193ABA9" w14:textId="77777777" w:rsidR="009F0E7E" w:rsidRPr="00A20BEA" w:rsidRDefault="009F0E7E" w:rsidP="00CE11CE">
            <w:pPr>
              <w:autoSpaceDE w:val="0"/>
              <w:autoSpaceDN w:val="0"/>
              <w:adjustRightInd w:val="0"/>
              <w:spacing w:after="0" w:line="240" w:lineRule="auto"/>
              <w:ind w:left="-57" w:hanging="54"/>
              <w:jc w:val="center"/>
              <w:rPr>
                <w:b/>
                <w:bCs/>
                <w:sz w:val="22"/>
                <w:szCs w:val="22"/>
              </w:rPr>
            </w:pPr>
            <w:r w:rsidRPr="00A20BEA">
              <w:rPr>
                <w:b/>
                <w:sz w:val="22"/>
                <w:szCs w:val="22"/>
              </w:rPr>
              <w:t>2014</w:t>
            </w:r>
          </w:p>
        </w:tc>
        <w:tc>
          <w:tcPr>
            <w:tcW w:w="563" w:type="pct"/>
            <w:tcBorders>
              <w:top w:val="single" w:sz="6" w:space="0" w:color="auto"/>
              <w:left w:val="single" w:sz="6" w:space="0" w:color="auto"/>
              <w:bottom w:val="single" w:sz="4" w:space="0" w:color="auto"/>
              <w:right w:val="single" w:sz="6" w:space="0" w:color="auto"/>
            </w:tcBorders>
            <w:shd w:val="clear" w:color="auto" w:fill="C5E0B3" w:themeFill="accent6" w:themeFillTint="66"/>
            <w:vAlign w:val="center"/>
          </w:tcPr>
          <w:p w14:paraId="692D3501" w14:textId="77777777" w:rsidR="009F0E7E" w:rsidRPr="00A20BEA" w:rsidRDefault="009F0E7E" w:rsidP="00CE11CE">
            <w:pPr>
              <w:autoSpaceDE w:val="0"/>
              <w:autoSpaceDN w:val="0"/>
              <w:adjustRightInd w:val="0"/>
              <w:spacing w:after="0" w:line="240" w:lineRule="auto"/>
              <w:ind w:left="-57" w:hanging="54"/>
              <w:jc w:val="center"/>
              <w:rPr>
                <w:b/>
                <w:bCs/>
                <w:sz w:val="22"/>
                <w:szCs w:val="22"/>
              </w:rPr>
            </w:pPr>
            <w:r w:rsidRPr="00A20BEA">
              <w:rPr>
                <w:b/>
                <w:sz w:val="22"/>
                <w:szCs w:val="22"/>
              </w:rPr>
              <w:t>2015</w:t>
            </w:r>
          </w:p>
        </w:tc>
        <w:tc>
          <w:tcPr>
            <w:tcW w:w="589" w:type="pct"/>
            <w:tcBorders>
              <w:top w:val="single" w:sz="6" w:space="0" w:color="auto"/>
              <w:left w:val="single" w:sz="6" w:space="0" w:color="auto"/>
              <w:bottom w:val="single" w:sz="4" w:space="0" w:color="auto"/>
              <w:right w:val="single" w:sz="6" w:space="0" w:color="auto"/>
            </w:tcBorders>
            <w:shd w:val="clear" w:color="auto" w:fill="C5E0B3" w:themeFill="accent6" w:themeFillTint="66"/>
            <w:vAlign w:val="center"/>
          </w:tcPr>
          <w:p w14:paraId="06575390" w14:textId="77777777" w:rsidR="009F0E7E" w:rsidRPr="00A20BEA" w:rsidRDefault="009F0E7E" w:rsidP="00CE11CE">
            <w:pPr>
              <w:autoSpaceDE w:val="0"/>
              <w:autoSpaceDN w:val="0"/>
              <w:adjustRightInd w:val="0"/>
              <w:spacing w:after="0" w:line="240" w:lineRule="auto"/>
              <w:ind w:left="-57" w:hanging="54"/>
              <w:jc w:val="center"/>
              <w:rPr>
                <w:b/>
                <w:bCs/>
                <w:sz w:val="22"/>
                <w:szCs w:val="22"/>
              </w:rPr>
            </w:pPr>
            <w:r w:rsidRPr="00A20BEA">
              <w:rPr>
                <w:b/>
                <w:sz w:val="22"/>
                <w:szCs w:val="22"/>
              </w:rPr>
              <w:t>2016</w:t>
            </w:r>
          </w:p>
        </w:tc>
        <w:tc>
          <w:tcPr>
            <w:tcW w:w="529" w:type="pct"/>
            <w:tcBorders>
              <w:top w:val="single" w:sz="6" w:space="0" w:color="auto"/>
              <w:left w:val="single" w:sz="6" w:space="0" w:color="auto"/>
              <w:bottom w:val="single" w:sz="4" w:space="0" w:color="auto"/>
              <w:right w:val="single" w:sz="6" w:space="0" w:color="auto"/>
            </w:tcBorders>
            <w:shd w:val="clear" w:color="auto" w:fill="C5E0B3" w:themeFill="accent6" w:themeFillTint="66"/>
            <w:vAlign w:val="center"/>
          </w:tcPr>
          <w:p w14:paraId="5F2D79E0" w14:textId="77777777" w:rsidR="009F0E7E" w:rsidRPr="00A20BEA" w:rsidRDefault="009F0E7E" w:rsidP="00CE11CE">
            <w:pPr>
              <w:autoSpaceDE w:val="0"/>
              <w:autoSpaceDN w:val="0"/>
              <w:adjustRightInd w:val="0"/>
              <w:spacing w:after="0" w:line="240" w:lineRule="auto"/>
              <w:ind w:left="-57" w:hanging="54"/>
              <w:jc w:val="center"/>
              <w:rPr>
                <w:b/>
                <w:bCs/>
                <w:sz w:val="22"/>
                <w:szCs w:val="22"/>
              </w:rPr>
            </w:pPr>
            <w:r w:rsidRPr="00A20BEA">
              <w:rPr>
                <w:b/>
                <w:sz w:val="22"/>
                <w:szCs w:val="22"/>
              </w:rPr>
              <w:t>2017</w:t>
            </w:r>
          </w:p>
        </w:tc>
        <w:tc>
          <w:tcPr>
            <w:tcW w:w="528" w:type="pct"/>
            <w:tcBorders>
              <w:top w:val="single" w:sz="6" w:space="0" w:color="auto"/>
              <w:left w:val="single" w:sz="6" w:space="0" w:color="auto"/>
              <w:bottom w:val="single" w:sz="4" w:space="0" w:color="auto"/>
              <w:right w:val="single" w:sz="6" w:space="0" w:color="auto"/>
            </w:tcBorders>
            <w:shd w:val="clear" w:color="auto" w:fill="C5E0B3" w:themeFill="accent6" w:themeFillTint="66"/>
            <w:vAlign w:val="center"/>
          </w:tcPr>
          <w:p w14:paraId="730CBA9A" w14:textId="5D401187" w:rsidR="009F0E7E" w:rsidRPr="00A20BEA" w:rsidRDefault="009F0E7E" w:rsidP="00CE11CE">
            <w:pPr>
              <w:autoSpaceDE w:val="0"/>
              <w:autoSpaceDN w:val="0"/>
              <w:adjustRightInd w:val="0"/>
              <w:spacing w:after="0" w:line="240" w:lineRule="auto"/>
              <w:ind w:left="-57" w:hanging="54"/>
              <w:jc w:val="center"/>
              <w:rPr>
                <w:b/>
                <w:sz w:val="22"/>
                <w:szCs w:val="22"/>
              </w:rPr>
            </w:pPr>
            <w:r>
              <w:rPr>
                <w:b/>
                <w:sz w:val="22"/>
                <w:szCs w:val="22"/>
              </w:rPr>
              <w:t>2018</w:t>
            </w:r>
          </w:p>
        </w:tc>
        <w:tc>
          <w:tcPr>
            <w:tcW w:w="525" w:type="pct"/>
            <w:tcBorders>
              <w:top w:val="single" w:sz="6" w:space="0" w:color="auto"/>
              <w:left w:val="single" w:sz="6" w:space="0" w:color="auto"/>
              <w:bottom w:val="single" w:sz="4" w:space="0" w:color="auto"/>
              <w:right w:val="single" w:sz="6" w:space="0" w:color="auto"/>
            </w:tcBorders>
            <w:shd w:val="clear" w:color="auto" w:fill="C5E0B3" w:themeFill="accent6" w:themeFillTint="66"/>
          </w:tcPr>
          <w:p w14:paraId="0E4F3C01" w14:textId="4378F86A" w:rsidR="009F0E7E" w:rsidRDefault="009F0E7E" w:rsidP="00CE11CE">
            <w:pPr>
              <w:autoSpaceDE w:val="0"/>
              <w:autoSpaceDN w:val="0"/>
              <w:adjustRightInd w:val="0"/>
              <w:spacing w:after="0" w:line="240" w:lineRule="auto"/>
              <w:ind w:left="-57" w:hanging="54"/>
              <w:jc w:val="center"/>
              <w:rPr>
                <w:b/>
                <w:sz w:val="22"/>
                <w:szCs w:val="22"/>
              </w:rPr>
            </w:pPr>
            <w:r>
              <w:rPr>
                <w:b/>
                <w:sz w:val="22"/>
                <w:szCs w:val="22"/>
              </w:rPr>
              <w:t>2019</w:t>
            </w:r>
          </w:p>
        </w:tc>
      </w:tr>
      <w:tr w:rsidR="009F0E7E" w:rsidRPr="00A20BEA" w14:paraId="7E0DD5D1" w14:textId="10BDA325" w:rsidTr="00940BD4">
        <w:trPr>
          <w:trHeight w:val="476"/>
          <w:jc w:val="center"/>
        </w:trPr>
        <w:tc>
          <w:tcPr>
            <w:tcW w:w="1704" w:type="pct"/>
            <w:tcBorders>
              <w:top w:val="single" w:sz="6" w:space="0" w:color="auto"/>
              <w:left w:val="single" w:sz="6" w:space="0" w:color="auto"/>
              <w:bottom w:val="single" w:sz="6" w:space="0" w:color="auto"/>
              <w:right w:val="single" w:sz="6" w:space="0" w:color="auto"/>
            </w:tcBorders>
            <w:shd w:val="clear" w:color="auto" w:fill="auto"/>
            <w:vAlign w:val="center"/>
          </w:tcPr>
          <w:p w14:paraId="76B6E34A" w14:textId="7DA18A99" w:rsidR="009F0E7E" w:rsidRPr="00A20BEA" w:rsidRDefault="009F0E7E" w:rsidP="00A20BEA">
            <w:pPr>
              <w:spacing w:after="0" w:line="240" w:lineRule="auto"/>
              <w:jc w:val="center"/>
              <w:rPr>
                <w:bCs/>
                <w:sz w:val="22"/>
                <w:szCs w:val="22"/>
              </w:rPr>
            </w:pPr>
            <w:r>
              <w:rPr>
                <w:bCs/>
                <w:sz w:val="22"/>
                <w:szCs w:val="22"/>
              </w:rPr>
              <w:t>Microstația de transfer Livada</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14:paraId="1F3E6A2C" w14:textId="77777777" w:rsidR="009F0E7E" w:rsidRPr="00A20BEA" w:rsidRDefault="009F0E7E" w:rsidP="00A20BEA">
            <w:pPr>
              <w:spacing w:after="0" w:line="240" w:lineRule="auto"/>
              <w:jc w:val="center"/>
              <w:rPr>
                <w:sz w:val="22"/>
                <w:szCs w:val="22"/>
              </w:rPr>
            </w:pPr>
            <w:r w:rsidRPr="00A20BEA">
              <w:rPr>
                <w:sz w:val="22"/>
                <w:szCs w:val="22"/>
              </w:rPr>
              <w:t>-</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14:paraId="387BD5EE" w14:textId="139528A3" w:rsidR="009F0E7E" w:rsidRPr="00A20BEA" w:rsidRDefault="009F0E7E" w:rsidP="00A20BEA">
            <w:pPr>
              <w:spacing w:after="0" w:line="240" w:lineRule="auto"/>
              <w:jc w:val="center"/>
              <w:rPr>
                <w:color w:val="000000"/>
                <w:sz w:val="22"/>
                <w:szCs w:val="22"/>
              </w:rPr>
            </w:pPr>
            <w:r>
              <w:rPr>
                <w:color w:val="000000"/>
                <w:sz w:val="22"/>
                <w:szCs w:val="22"/>
              </w:rPr>
              <w:t>-</w:t>
            </w:r>
          </w:p>
        </w:tc>
        <w:tc>
          <w:tcPr>
            <w:tcW w:w="589" w:type="pct"/>
            <w:tcBorders>
              <w:top w:val="single" w:sz="4" w:space="0" w:color="auto"/>
              <w:left w:val="single" w:sz="4" w:space="0" w:color="auto"/>
              <w:bottom w:val="single" w:sz="4" w:space="0" w:color="auto"/>
              <w:right w:val="single" w:sz="4" w:space="0" w:color="auto"/>
            </w:tcBorders>
            <w:shd w:val="clear" w:color="auto" w:fill="auto"/>
            <w:vAlign w:val="center"/>
          </w:tcPr>
          <w:p w14:paraId="01CACAEE" w14:textId="5C44C443" w:rsidR="009F0E7E" w:rsidRPr="00A20BEA" w:rsidRDefault="009F0E7E" w:rsidP="00A20BEA">
            <w:pPr>
              <w:spacing w:after="0" w:line="240" w:lineRule="auto"/>
              <w:jc w:val="center"/>
              <w:rPr>
                <w:color w:val="000000"/>
                <w:sz w:val="22"/>
                <w:szCs w:val="22"/>
              </w:rPr>
            </w:pPr>
            <w:r>
              <w:rPr>
                <w:color w:val="000000"/>
                <w:sz w:val="22"/>
                <w:szCs w:val="22"/>
              </w:rPr>
              <w:t>-</w:t>
            </w:r>
          </w:p>
        </w:tc>
        <w:tc>
          <w:tcPr>
            <w:tcW w:w="529" w:type="pct"/>
            <w:tcBorders>
              <w:top w:val="single" w:sz="6" w:space="0" w:color="auto"/>
              <w:left w:val="single" w:sz="6" w:space="0" w:color="auto"/>
              <w:bottom w:val="single" w:sz="6" w:space="0" w:color="auto"/>
              <w:right w:val="single" w:sz="6" w:space="0" w:color="auto"/>
            </w:tcBorders>
            <w:vAlign w:val="center"/>
          </w:tcPr>
          <w:p w14:paraId="5BD7BA2A" w14:textId="552A3061" w:rsidR="009F0E7E" w:rsidRPr="00A20BEA" w:rsidRDefault="009F0E7E" w:rsidP="00A20BEA">
            <w:pPr>
              <w:spacing w:after="0" w:line="240" w:lineRule="auto"/>
              <w:jc w:val="center"/>
              <w:rPr>
                <w:color w:val="000000"/>
                <w:sz w:val="22"/>
                <w:szCs w:val="22"/>
              </w:rPr>
            </w:pPr>
            <w:r>
              <w:rPr>
                <w:color w:val="000000"/>
                <w:sz w:val="22"/>
                <w:szCs w:val="22"/>
              </w:rPr>
              <w:t>-</w:t>
            </w:r>
          </w:p>
        </w:tc>
        <w:tc>
          <w:tcPr>
            <w:tcW w:w="528" w:type="pct"/>
            <w:tcBorders>
              <w:top w:val="single" w:sz="6" w:space="0" w:color="auto"/>
              <w:left w:val="single" w:sz="6" w:space="0" w:color="auto"/>
              <w:bottom w:val="single" w:sz="6" w:space="0" w:color="auto"/>
              <w:right w:val="single" w:sz="6" w:space="0" w:color="auto"/>
            </w:tcBorders>
            <w:vAlign w:val="center"/>
          </w:tcPr>
          <w:p w14:paraId="5105E21B" w14:textId="7DED512A" w:rsidR="009F0E7E" w:rsidRDefault="009F0E7E" w:rsidP="00CE11CE">
            <w:pPr>
              <w:spacing w:after="0" w:line="240" w:lineRule="auto"/>
              <w:jc w:val="center"/>
              <w:rPr>
                <w:color w:val="000000"/>
                <w:sz w:val="22"/>
                <w:szCs w:val="22"/>
              </w:rPr>
            </w:pPr>
            <w:r>
              <w:rPr>
                <w:color w:val="000000"/>
                <w:sz w:val="22"/>
                <w:szCs w:val="22"/>
              </w:rPr>
              <w:t>-</w:t>
            </w:r>
          </w:p>
        </w:tc>
        <w:tc>
          <w:tcPr>
            <w:tcW w:w="525" w:type="pct"/>
            <w:tcBorders>
              <w:top w:val="single" w:sz="6" w:space="0" w:color="auto"/>
              <w:left w:val="single" w:sz="6" w:space="0" w:color="auto"/>
              <w:bottom w:val="single" w:sz="6" w:space="0" w:color="auto"/>
              <w:right w:val="single" w:sz="6" w:space="0" w:color="auto"/>
            </w:tcBorders>
            <w:vAlign w:val="center"/>
          </w:tcPr>
          <w:p w14:paraId="56287F6F" w14:textId="1EF766D2" w:rsidR="009F0E7E" w:rsidRDefault="009F0E7E" w:rsidP="00940BD4">
            <w:pPr>
              <w:spacing w:after="0" w:line="240" w:lineRule="auto"/>
              <w:jc w:val="center"/>
              <w:rPr>
                <w:color w:val="000000"/>
                <w:sz w:val="22"/>
                <w:szCs w:val="22"/>
              </w:rPr>
            </w:pPr>
            <w:r>
              <w:rPr>
                <w:color w:val="000000"/>
                <w:sz w:val="22"/>
                <w:szCs w:val="22"/>
              </w:rPr>
              <w:t>-</w:t>
            </w:r>
          </w:p>
        </w:tc>
      </w:tr>
    </w:tbl>
    <w:p w14:paraId="075C0C65" w14:textId="0166BFB1" w:rsidR="00515B48" w:rsidRPr="00CE11CE" w:rsidRDefault="00341ADB" w:rsidP="00515B48">
      <w:pPr>
        <w:jc w:val="center"/>
        <w:rPr>
          <w:i/>
          <w:iCs/>
          <w:sz w:val="20"/>
          <w:szCs w:val="20"/>
        </w:rPr>
      </w:pPr>
      <w:r>
        <w:rPr>
          <w:sz w:val="20"/>
          <w:szCs w:val="20"/>
        </w:rPr>
        <w:t xml:space="preserve"> </w:t>
      </w:r>
      <w:r w:rsidRPr="00CE11CE">
        <w:rPr>
          <w:i/>
          <w:iCs/>
          <w:sz w:val="20"/>
          <w:szCs w:val="20"/>
        </w:rPr>
        <w:t>(</w:t>
      </w:r>
      <w:r w:rsidR="00515B48" w:rsidRPr="00CE11CE">
        <w:rPr>
          <w:i/>
          <w:iCs/>
          <w:sz w:val="20"/>
          <w:szCs w:val="20"/>
        </w:rPr>
        <w:t>Sursa</w:t>
      </w:r>
      <w:r w:rsidR="00EC4EC8" w:rsidRPr="00CE11CE">
        <w:rPr>
          <w:i/>
          <w:iCs/>
          <w:sz w:val="20"/>
          <w:szCs w:val="20"/>
        </w:rPr>
        <w:t>:</w:t>
      </w:r>
      <w:r w:rsidR="00515B48" w:rsidRPr="00CE11CE">
        <w:rPr>
          <w:i/>
          <w:iCs/>
          <w:sz w:val="20"/>
          <w:szCs w:val="20"/>
        </w:rPr>
        <w:t xml:space="preserve"> Chestionare TRAT 201</w:t>
      </w:r>
      <w:r w:rsidR="00CE11CE" w:rsidRPr="00CE11CE">
        <w:rPr>
          <w:i/>
          <w:iCs/>
          <w:sz w:val="20"/>
          <w:szCs w:val="20"/>
        </w:rPr>
        <w:t>4</w:t>
      </w:r>
      <w:r w:rsidR="00515B48" w:rsidRPr="00CE11CE">
        <w:rPr>
          <w:i/>
          <w:iCs/>
          <w:sz w:val="20"/>
          <w:szCs w:val="20"/>
        </w:rPr>
        <w:t>-201</w:t>
      </w:r>
      <w:r w:rsidR="00EA6332">
        <w:rPr>
          <w:i/>
          <w:iCs/>
          <w:sz w:val="20"/>
          <w:szCs w:val="20"/>
        </w:rPr>
        <w:t>9</w:t>
      </w:r>
      <w:r w:rsidR="00515B48" w:rsidRPr="00CE11CE">
        <w:rPr>
          <w:i/>
          <w:iCs/>
          <w:sz w:val="20"/>
          <w:szCs w:val="20"/>
        </w:rPr>
        <w:t>)</w:t>
      </w:r>
    </w:p>
    <w:p w14:paraId="26571405" w14:textId="40DD4023" w:rsidR="001F78EB" w:rsidRDefault="001F78EB" w:rsidP="009829DA">
      <w:pPr>
        <w:spacing w:line="240" w:lineRule="auto"/>
      </w:pPr>
      <w:r w:rsidRPr="001F78EB">
        <w:t>Lucrările pentru micro-staţia de transfer sunt finalizate, însă aceasta nu este dată în funcțiune</w:t>
      </w:r>
      <w:r>
        <w:t xml:space="preserve">. </w:t>
      </w:r>
      <w:r w:rsidR="00940BD4">
        <w:t xml:space="preserve">De asemenea microstația de transfer nu este autorizată </w:t>
      </w:r>
      <w:r w:rsidR="00607D95">
        <w:t>și în prezent nu este delegată unui operator.</w:t>
      </w:r>
    </w:p>
    <w:p w14:paraId="48853963" w14:textId="2948BE14" w:rsidR="00EC0363" w:rsidRPr="00EC024C" w:rsidRDefault="00EC0363" w:rsidP="00AA6859">
      <w:pPr>
        <w:pStyle w:val="Heading3"/>
      </w:pPr>
      <w:bookmarkStart w:id="269" w:name="_Toc73089764"/>
      <w:r w:rsidRPr="00EC024C">
        <w:lastRenderedPageBreak/>
        <w:t>Tratarea de</w:t>
      </w:r>
      <w:r w:rsidR="00CF261B">
        <w:t>ș</w:t>
      </w:r>
      <w:r w:rsidRPr="00EC024C">
        <w:t>eurilor municipale</w:t>
      </w:r>
      <w:bookmarkEnd w:id="269"/>
    </w:p>
    <w:p w14:paraId="2A03C4BD" w14:textId="7BB04F68" w:rsidR="00F365A4" w:rsidRPr="00EC024C" w:rsidRDefault="00F365A4" w:rsidP="009829DA">
      <w:pPr>
        <w:spacing w:line="240" w:lineRule="auto"/>
      </w:pPr>
      <w:r w:rsidRPr="00EC024C">
        <w:t>Principalele opera</w:t>
      </w:r>
      <w:r w:rsidR="00CF261B">
        <w:t>ț</w:t>
      </w:r>
      <w:r w:rsidRPr="00EC024C">
        <w:t>ii de tratare /valorificare a de</w:t>
      </w:r>
      <w:r w:rsidR="00CF261B">
        <w:t>ș</w:t>
      </w:r>
      <w:r w:rsidRPr="00EC024C">
        <w:t>eurilor municipale sunt:</w:t>
      </w:r>
    </w:p>
    <w:p w14:paraId="6D9F4EE3" w14:textId="69883355" w:rsidR="00F365A4" w:rsidRPr="00EC024C" w:rsidRDefault="00F365A4" w:rsidP="009829DA">
      <w:pPr>
        <w:pStyle w:val="ListParagraph"/>
        <w:numPr>
          <w:ilvl w:val="0"/>
          <w:numId w:val="85"/>
        </w:numPr>
        <w:spacing w:line="240" w:lineRule="auto"/>
      </w:pPr>
      <w:r w:rsidRPr="00EC024C">
        <w:t>sortarea de</w:t>
      </w:r>
      <w:r w:rsidR="00CF261B">
        <w:t>ș</w:t>
      </w:r>
      <w:r w:rsidRPr="00EC024C">
        <w:t>eurilor;</w:t>
      </w:r>
    </w:p>
    <w:p w14:paraId="13A25E91" w14:textId="385CF5DA" w:rsidR="00F365A4" w:rsidRPr="00EC024C" w:rsidRDefault="00F365A4" w:rsidP="009829DA">
      <w:pPr>
        <w:pStyle w:val="ListParagraph"/>
        <w:numPr>
          <w:ilvl w:val="0"/>
          <w:numId w:val="85"/>
        </w:numPr>
        <w:spacing w:line="240" w:lineRule="auto"/>
      </w:pPr>
      <w:r w:rsidRPr="00EC024C">
        <w:t>valorificarea de</w:t>
      </w:r>
      <w:r w:rsidR="00CF261B">
        <w:t>ș</w:t>
      </w:r>
      <w:r w:rsidRPr="00EC024C">
        <w:t>eurilor municipale;</w:t>
      </w:r>
    </w:p>
    <w:p w14:paraId="57129D24" w14:textId="6558E54C" w:rsidR="00F365A4" w:rsidRPr="00EC024C" w:rsidRDefault="00F365A4" w:rsidP="009829DA">
      <w:pPr>
        <w:pStyle w:val="ListParagraph"/>
        <w:numPr>
          <w:ilvl w:val="0"/>
          <w:numId w:val="85"/>
        </w:numPr>
        <w:spacing w:line="240" w:lineRule="auto"/>
      </w:pPr>
      <w:r w:rsidRPr="00EC024C">
        <w:t>tratarea biologică a biode</w:t>
      </w:r>
      <w:r w:rsidR="00CF261B">
        <w:t>ș</w:t>
      </w:r>
      <w:r w:rsidRPr="00EC024C">
        <w:t>eurilor colectate separat;</w:t>
      </w:r>
    </w:p>
    <w:p w14:paraId="00235E53" w14:textId="77777777" w:rsidR="00F365A4" w:rsidRPr="00EC024C" w:rsidRDefault="00F365A4" w:rsidP="009829DA">
      <w:pPr>
        <w:pStyle w:val="ListParagraph"/>
        <w:numPr>
          <w:ilvl w:val="0"/>
          <w:numId w:val="85"/>
        </w:numPr>
        <w:spacing w:line="240" w:lineRule="auto"/>
      </w:pPr>
      <w:r w:rsidRPr="00EC024C">
        <w:t>tratarea mecano-biologică.</w:t>
      </w:r>
    </w:p>
    <w:p w14:paraId="67E64D5F" w14:textId="1FA26C3B" w:rsidR="00F365A4" w:rsidRPr="00EC024C" w:rsidRDefault="00F365A4" w:rsidP="009829DA">
      <w:pPr>
        <w:pStyle w:val="Heading4"/>
        <w:numPr>
          <w:ilvl w:val="0"/>
          <w:numId w:val="45"/>
        </w:numPr>
        <w:spacing w:line="240" w:lineRule="auto"/>
      </w:pPr>
      <w:bookmarkStart w:id="270" w:name="_Toc10623344"/>
      <w:r w:rsidRPr="00EC024C">
        <w:t>Sortarea de</w:t>
      </w:r>
      <w:r w:rsidR="00CF261B">
        <w:t>ș</w:t>
      </w:r>
      <w:r w:rsidRPr="00EC024C">
        <w:t>eurilor municipale</w:t>
      </w:r>
      <w:bookmarkEnd w:id="270"/>
    </w:p>
    <w:p w14:paraId="093330B3" w14:textId="29406562" w:rsidR="00F365A4" w:rsidRPr="00EC024C" w:rsidRDefault="00F365A4" w:rsidP="009829DA">
      <w:pPr>
        <w:spacing w:line="240" w:lineRule="auto"/>
        <w:rPr>
          <w:bCs/>
        </w:rPr>
      </w:pPr>
      <w:r w:rsidRPr="00EC024C">
        <w:t>De</w:t>
      </w:r>
      <w:r w:rsidR="00CF261B">
        <w:t>ș</w:t>
      </w:r>
      <w:r w:rsidRPr="00EC024C">
        <w:t>eurile reciclabile colectate separat</w:t>
      </w:r>
      <w:r w:rsidR="001B69A0">
        <w:t xml:space="preserve">, </w:t>
      </w:r>
      <w:r w:rsidRPr="00EC024C">
        <w:t>sunt transportate fie la operatori economici autoriza</w:t>
      </w:r>
      <w:r w:rsidR="00CF261B">
        <w:t>ț</w:t>
      </w:r>
      <w:r w:rsidRPr="00EC024C">
        <w:t>i în vederea valorificării</w:t>
      </w:r>
      <w:r w:rsidR="001B69A0">
        <w:t xml:space="preserve">, </w:t>
      </w:r>
      <w:r w:rsidRPr="00EC024C">
        <w:t>fie la sta</w:t>
      </w:r>
      <w:r w:rsidR="00CF261B">
        <w:t>ț</w:t>
      </w:r>
      <w:r w:rsidRPr="00EC024C">
        <w:t>iile de sortare existente pe teritoriul jude</w:t>
      </w:r>
      <w:r w:rsidR="00CF261B">
        <w:t>ț</w:t>
      </w:r>
      <w:r w:rsidRPr="00EC024C">
        <w:t>ului.</w:t>
      </w:r>
    </w:p>
    <w:p w14:paraId="0BDFF635" w14:textId="3C61846D" w:rsidR="00F365A4" w:rsidRPr="00EC024C" w:rsidRDefault="00F365A4" w:rsidP="008E67D6">
      <w:pPr>
        <w:spacing w:line="240" w:lineRule="auto"/>
      </w:pPr>
      <w:r w:rsidRPr="00EC024C">
        <w:t>În prezent există la nivelul jude</w:t>
      </w:r>
      <w:r w:rsidR="00CF261B">
        <w:t>ț</w:t>
      </w:r>
      <w:r w:rsidRPr="00EC024C">
        <w:t xml:space="preserve">ului există </w:t>
      </w:r>
      <w:r w:rsidR="00273E39">
        <w:t xml:space="preserve">1 </w:t>
      </w:r>
      <w:r w:rsidRPr="00EC024C">
        <w:t>sta</w:t>
      </w:r>
      <w:r w:rsidR="00CF261B">
        <w:t>ț</w:t>
      </w:r>
      <w:r w:rsidRPr="00EC024C">
        <w:t>i</w:t>
      </w:r>
      <w:r w:rsidR="0006086B">
        <w:t>e</w:t>
      </w:r>
      <w:r w:rsidRPr="00EC024C">
        <w:t xml:space="preserve"> de sortare</w:t>
      </w:r>
      <w:r w:rsidR="00273E39">
        <w:t xml:space="preserve"> respectiv o linie de sortare</w:t>
      </w:r>
      <w:r w:rsidRPr="00EC024C">
        <w:t xml:space="preserve"> pentru de</w:t>
      </w:r>
      <w:r w:rsidR="00CF261B">
        <w:t>ș</w:t>
      </w:r>
      <w:r w:rsidRPr="00EC024C">
        <w:t>euri municipale</w:t>
      </w:r>
      <w:r w:rsidR="001B69A0">
        <w:t xml:space="preserve">, </w:t>
      </w:r>
      <w:r w:rsidRPr="00EC024C">
        <w:t>acum în operare. Date privind sta</w:t>
      </w:r>
      <w:r w:rsidR="00CF261B">
        <w:t>ț</w:t>
      </w:r>
      <w:r w:rsidR="0006086B">
        <w:t>ia</w:t>
      </w:r>
      <w:r w:rsidRPr="00EC024C">
        <w:t xml:space="preserve"> de sortare sunt prezentate în următorul tabel.</w:t>
      </w:r>
    </w:p>
    <w:p w14:paraId="29F5050E" w14:textId="1ABC8145" w:rsidR="00F365A4" w:rsidRPr="00EC024C" w:rsidRDefault="00D47667" w:rsidP="006D6F17">
      <w:pPr>
        <w:pStyle w:val="Caption"/>
      </w:pPr>
      <w:bookmarkStart w:id="271" w:name="_Toc73089955"/>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22</w:t>
      </w:r>
      <w:r w:rsidR="00F539AF">
        <w:fldChar w:fldCharType="end"/>
      </w:r>
      <w:r w:rsidRPr="00EC024C">
        <w:t xml:space="preserve"> Sta</w:t>
      </w:r>
      <w:r w:rsidR="00CF261B">
        <w:t>ț</w:t>
      </w:r>
      <w:r w:rsidRPr="00EC024C">
        <w:t>ii de sortare a de</w:t>
      </w:r>
      <w:r w:rsidR="00CF261B">
        <w:t>ș</w:t>
      </w:r>
      <w:r w:rsidRPr="00EC024C">
        <w:t>eurilor în jude</w:t>
      </w:r>
      <w:r w:rsidR="00CF261B">
        <w:t>ț</w:t>
      </w:r>
      <w:r w:rsidRPr="00EC024C">
        <w:t>ul S</w:t>
      </w:r>
      <w:r w:rsidR="0077331C">
        <w:t>atu Mare</w:t>
      </w:r>
      <w:r w:rsidR="00341ADB">
        <w:t xml:space="preserve"> (</w:t>
      </w:r>
      <w:r w:rsidRPr="00EC024C">
        <w:t>201</w:t>
      </w:r>
      <w:r w:rsidR="00EA2052">
        <w:t>9</w:t>
      </w:r>
      <w:r w:rsidRPr="00EC024C">
        <w:t>)</w:t>
      </w:r>
      <w:bookmarkEnd w:id="2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0"/>
        <w:gridCol w:w="1950"/>
        <w:gridCol w:w="1174"/>
        <w:gridCol w:w="2102"/>
        <w:gridCol w:w="1660"/>
      </w:tblGrid>
      <w:tr w:rsidR="00F365A4" w:rsidRPr="007E37FA" w14:paraId="2AD6C004" w14:textId="77777777" w:rsidTr="006951F3">
        <w:trPr>
          <w:trHeight w:val="451"/>
          <w:jc w:val="center"/>
        </w:trPr>
        <w:tc>
          <w:tcPr>
            <w:tcW w:w="1370" w:type="pct"/>
            <w:shd w:val="clear" w:color="auto" w:fill="A8D08D" w:themeFill="accent6" w:themeFillTint="99"/>
            <w:vAlign w:val="center"/>
          </w:tcPr>
          <w:p w14:paraId="37CFAD99" w14:textId="77777777" w:rsidR="00F365A4" w:rsidRPr="007E37FA" w:rsidRDefault="00F365A4" w:rsidP="006951F3">
            <w:pPr>
              <w:spacing w:after="0" w:line="240" w:lineRule="auto"/>
              <w:jc w:val="center"/>
              <w:rPr>
                <w:b/>
                <w:bCs/>
                <w:sz w:val="22"/>
                <w:szCs w:val="22"/>
              </w:rPr>
            </w:pPr>
            <w:r w:rsidRPr="007E37FA">
              <w:rPr>
                <w:b/>
                <w:bCs/>
                <w:sz w:val="22"/>
                <w:szCs w:val="22"/>
              </w:rPr>
              <w:t>Localitatea</w:t>
            </w:r>
          </w:p>
        </w:tc>
        <w:tc>
          <w:tcPr>
            <w:tcW w:w="1028" w:type="pct"/>
            <w:shd w:val="clear" w:color="auto" w:fill="A8D08D" w:themeFill="accent6" w:themeFillTint="99"/>
            <w:vAlign w:val="center"/>
          </w:tcPr>
          <w:p w14:paraId="3543934F" w14:textId="23BC9272" w:rsidR="00F365A4" w:rsidRPr="007E37FA" w:rsidRDefault="00F365A4" w:rsidP="006951F3">
            <w:pPr>
              <w:spacing w:after="0" w:line="240" w:lineRule="auto"/>
              <w:ind w:left="-136"/>
              <w:jc w:val="center"/>
              <w:rPr>
                <w:b/>
                <w:bCs/>
                <w:sz w:val="22"/>
                <w:szCs w:val="22"/>
              </w:rPr>
            </w:pPr>
            <w:r w:rsidRPr="007E37FA">
              <w:rPr>
                <w:b/>
                <w:bCs/>
                <w:sz w:val="22"/>
                <w:szCs w:val="22"/>
              </w:rPr>
              <w:t>Tipuri de de</w:t>
            </w:r>
            <w:r w:rsidR="00CF261B" w:rsidRPr="007E37FA">
              <w:rPr>
                <w:b/>
                <w:bCs/>
                <w:sz w:val="22"/>
                <w:szCs w:val="22"/>
              </w:rPr>
              <w:t>ș</w:t>
            </w:r>
            <w:r w:rsidRPr="007E37FA">
              <w:rPr>
                <w:b/>
                <w:bCs/>
                <w:sz w:val="22"/>
                <w:szCs w:val="22"/>
              </w:rPr>
              <w:t>euri sortate*</w:t>
            </w:r>
          </w:p>
        </w:tc>
        <w:tc>
          <w:tcPr>
            <w:tcW w:w="619" w:type="pct"/>
            <w:shd w:val="clear" w:color="auto" w:fill="A8D08D" w:themeFill="accent6" w:themeFillTint="99"/>
            <w:vAlign w:val="center"/>
          </w:tcPr>
          <w:p w14:paraId="7C771789" w14:textId="77777777" w:rsidR="00F365A4" w:rsidRPr="007E37FA" w:rsidRDefault="00F365A4" w:rsidP="006951F3">
            <w:pPr>
              <w:spacing w:after="0" w:line="240" w:lineRule="auto"/>
              <w:ind w:hanging="75"/>
              <w:jc w:val="center"/>
              <w:rPr>
                <w:b/>
                <w:bCs/>
                <w:sz w:val="22"/>
                <w:szCs w:val="22"/>
              </w:rPr>
            </w:pPr>
            <w:r w:rsidRPr="007E37FA">
              <w:rPr>
                <w:b/>
                <w:bCs/>
                <w:sz w:val="22"/>
                <w:szCs w:val="22"/>
              </w:rPr>
              <w:t>Capacitate proiectată</w:t>
            </w:r>
          </w:p>
          <w:p w14:paraId="7FCEDACD" w14:textId="0B504DEF" w:rsidR="00F365A4" w:rsidRPr="007E37FA" w:rsidRDefault="00341ADB" w:rsidP="006951F3">
            <w:pPr>
              <w:spacing w:after="0" w:line="240" w:lineRule="auto"/>
              <w:ind w:hanging="75"/>
              <w:jc w:val="center"/>
              <w:rPr>
                <w:b/>
                <w:bCs/>
                <w:sz w:val="22"/>
                <w:szCs w:val="22"/>
              </w:rPr>
            </w:pPr>
            <w:r w:rsidRPr="007E37FA">
              <w:rPr>
                <w:b/>
                <w:bCs/>
                <w:sz w:val="22"/>
                <w:szCs w:val="22"/>
              </w:rPr>
              <w:t>(</w:t>
            </w:r>
            <w:r w:rsidR="00F365A4" w:rsidRPr="007E37FA">
              <w:rPr>
                <w:b/>
                <w:bCs/>
                <w:sz w:val="22"/>
                <w:szCs w:val="22"/>
              </w:rPr>
              <w:t>t/an)</w:t>
            </w:r>
          </w:p>
        </w:tc>
        <w:tc>
          <w:tcPr>
            <w:tcW w:w="1108" w:type="pct"/>
            <w:shd w:val="clear" w:color="auto" w:fill="A8D08D" w:themeFill="accent6" w:themeFillTint="99"/>
            <w:vAlign w:val="center"/>
          </w:tcPr>
          <w:p w14:paraId="3DACEA60" w14:textId="564F3CC6" w:rsidR="00F365A4" w:rsidRPr="007E37FA" w:rsidRDefault="00F365A4" w:rsidP="006951F3">
            <w:pPr>
              <w:spacing w:after="0" w:line="240" w:lineRule="auto"/>
              <w:ind w:left="-135"/>
              <w:jc w:val="center"/>
              <w:rPr>
                <w:b/>
                <w:bCs/>
                <w:sz w:val="22"/>
                <w:szCs w:val="22"/>
              </w:rPr>
            </w:pPr>
            <w:r w:rsidRPr="007E37FA">
              <w:rPr>
                <w:b/>
                <w:bCs/>
                <w:sz w:val="22"/>
                <w:szCs w:val="22"/>
              </w:rPr>
              <w:t>Autoriza</w:t>
            </w:r>
            <w:r w:rsidR="00CF261B" w:rsidRPr="007E37FA">
              <w:rPr>
                <w:b/>
                <w:bCs/>
                <w:sz w:val="22"/>
                <w:szCs w:val="22"/>
              </w:rPr>
              <w:t>ț</w:t>
            </w:r>
            <w:r w:rsidRPr="007E37FA">
              <w:rPr>
                <w:b/>
                <w:bCs/>
                <w:sz w:val="22"/>
                <w:szCs w:val="22"/>
              </w:rPr>
              <w:t>ie de mediu</w:t>
            </w:r>
          </w:p>
        </w:tc>
        <w:tc>
          <w:tcPr>
            <w:tcW w:w="876" w:type="pct"/>
            <w:shd w:val="clear" w:color="auto" w:fill="A8D08D" w:themeFill="accent6" w:themeFillTint="99"/>
            <w:vAlign w:val="center"/>
          </w:tcPr>
          <w:p w14:paraId="2DA8411D" w14:textId="534F680B" w:rsidR="00F365A4" w:rsidRPr="007E37FA" w:rsidRDefault="00F365A4" w:rsidP="006951F3">
            <w:pPr>
              <w:spacing w:after="0" w:line="240" w:lineRule="auto"/>
              <w:ind w:left="-135"/>
              <w:jc w:val="center"/>
              <w:rPr>
                <w:b/>
                <w:bCs/>
                <w:sz w:val="22"/>
                <w:szCs w:val="22"/>
              </w:rPr>
            </w:pPr>
            <w:r w:rsidRPr="007E37FA">
              <w:rPr>
                <w:b/>
                <w:bCs/>
                <w:sz w:val="22"/>
                <w:szCs w:val="22"/>
              </w:rPr>
              <w:t>Codul opera</w:t>
            </w:r>
            <w:r w:rsidR="00CF261B" w:rsidRPr="007E37FA">
              <w:rPr>
                <w:b/>
                <w:bCs/>
                <w:sz w:val="22"/>
                <w:szCs w:val="22"/>
              </w:rPr>
              <w:t>ț</w:t>
            </w:r>
            <w:r w:rsidRPr="007E37FA">
              <w:rPr>
                <w:b/>
                <w:bCs/>
                <w:sz w:val="22"/>
                <w:szCs w:val="22"/>
              </w:rPr>
              <w:t>iunii de valorificare</w:t>
            </w:r>
          </w:p>
        </w:tc>
      </w:tr>
      <w:tr w:rsidR="00F365A4" w:rsidRPr="007E37FA" w14:paraId="48478E2F" w14:textId="77777777" w:rsidTr="006951F3">
        <w:trPr>
          <w:trHeight w:val="629"/>
          <w:jc w:val="center"/>
        </w:trPr>
        <w:tc>
          <w:tcPr>
            <w:tcW w:w="1370" w:type="pct"/>
            <w:shd w:val="clear" w:color="auto" w:fill="auto"/>
            <w:vAlign w:val="center"/>
          </w:tcPr>
          <w:p w14:paraId="59D473A9" w14:textId="22CA8ED6" w:rsidR="00F365A4" w:rsidRPr="007E37FA" w:rsidRDefault="00AB3A16" w:rsidP="00D12077">
            <w:pPr>
              <w:spacing w:after="0" w:line="240" w:lineRule="auto"/>
              <w:jc w:val="left"/>
              <w:rPr>
                <w:sz w:val="22"/>
                <w:szCs w:val="22"/>
              </w:rPr>
            </w:pPr>
            <w:r>
              <w:rPr>
                <w:sz w:val="22"/>
                <w:szCs w:val="22"/>
              </w:rPr>
              <w:t xml:space="preserve">Stația de sortare din cadrul </w:t>
            </w:r>
            <w:r w:rsidRPr="0006086B">
              <w:rPr>
                <w:sz w:val="22"/>
                <w:szCs w:val="22"/>
              </w:rPr>
              <w:t>Depozitul</w:t>
            </w:r>
            <w:r>
              <w:rPr>
                <w:sz w:val="22"/>
                <w:szCs w:val="22"/>
              </w:rPr>
              <w:t>ui</w:t>
            </w:r>
            <w:r w:rsidRPr="0006086B">
              <w:rPr>
                <w:sz w:val="22"/>
                <w:szCs w:val="22"/>
              </w:rPr>
              <w:t xml:space="preserve"> Regional de Deseuri Doba</w:t>
            </w:r>
            <w:r>
              <w:rPr>
                <w:sz w:val="22"/>
                <w:szCs w:val="22"/>
              </w:rPr>
              <w:t>, județul Satu Mare</w:t>
            </w:r>
          </w:p>
        </w:tc>
        <w:tc>
          <w:tcPr>
            <w:tcW w:w="1028" w:type="pct"/>
            <w:shd w:val="clear" w:color="auto" w:fill="auto"/>
            <w:vAlign w:val="center"/>
          </w:tcPr>
          <w:p w14:paraId="46660EE8" w14:textId="77777777" w:rsidR="00F365A4" w:rsidRPr="00323348" w:rsidRDefault="00F365A4" w:rsidP="00D12077">
            <w:pPr>
              <w:spacing w:after="0" w:line="240" w:lineRule="auto"/>
              <w:jc w:val="left"/>
              <w:rPr>
                <w:sz w:val="22"/>
                <w:szCs w:val="22"/>
              </w:rPr>
            </w:pPr>
            <w:r w:rsidRPr="00323348">
              <w:rPr>
                <w:sz w:val="22"/>
                <w:szCs w:val="22"/>
              </w:rPr>
              <w:t>15 01 01;15 01 02</w:t>
            </w:r>
          </w:p>
          <w:p w14:paraId="5456C56E" w14:textId="4FD66662" w:rsidR="00F365A4" w:rsidRPr="00323348" w:rsidRDefault="00F365A4" w:rsidP="00D12077">
            <w:pPr>
              <w:spacing w:after="0" w:line="240" w:lineRule="auto"/>
              <w:jc w:val="left"/>
              <w:rPr>
                <w:sz w:val="22"/>
                <w:szCs w:val="22"/>
              </w:rPr>
            </w:pPr>
            <w:r w:rsidRPr="00323348">
              <w:rPr>
                <w:sz w:val="22"/>
                <w:szCs w:val="22"/>
              </w:rPr>
              <w:t>15 01 0</w:t>
            </w:r>
            <w:r w:rsidR="00323348">
              <w:rPr>
                <w:sz w:val="22"/>
                <w:szCs w:val="22"/>
              </w:rPr>
              <w:t>3</w:t>
            </w:r>
            <w:r w:rsidRPr="00323348">
              <w:rPr>
                <w:sz w:val="22"/>
                <w:szCs w:val="22"/>
              </w:rPr>
              <w:t>; 15 01 04</w:t>
            </w:r>
          </w:p>
          <w:p w14:paraId="2602A9DE" w14:textId="0F082C5C" w:rsidR="00F365A4" w:rsidRDefault="00FB6E25" w:rsidP="00D12077">
            <w:pPr>
              <w:spacing w:after="0" w:line="240" w:lineRule="auto"/>
              <w:jc w:val="left"/>
              <w:rPr>
                <w:sz w:val="22"/>
                <w:szCs w:val="22"/>
              </w:rPr>
            </w:pPr>
            <w:r w:rsidRPr="00323348">
              <w:rPr>
                <w:sz w:val="22"/>
                <w:szCs w:val="22"/>
              </w:rPr>
              <w:t>15 01 0</w:t>
            </w:r>
            <w:r w:rsidR="00323348">
              <w:rPr>
                <w:sz w:val="22"/>
                <w:szCs w:val="22"/>
              </w:rPr>
              <w:t>5</w:t>
            </w:r>
            <w:r w:rsidRPr="00323348">
              <w:rPr>
                <w:sz w:val="22"/>
                <w:szCs w:val="22"/>
              </w:rPr>
              <w:t>;15 01 0</w:t>
            </w:r>
            <w:r w:rsidR="00323348">
              <w:rPr>
                <w:sz w:val="22"/>
                <w:szCs w:val="22"/>
              </w:rPr>
              <w:t>6</w:t>
            </w:r>
          </w:p>
          <w:p w14:paraId="479A8C01" w14:textId="09580546" w:rsidR="00323348" w:rsidRPr="00323348" w:rsidRDefault="00323348" w:rsidP="00D12077">
            <w:pPr>
              <w:spacing w:after="0" w:line="240" w:lineRule="auto"/>
              <w:jc w:val="left"/>
              <w:rPr>
                <w:sz w:val="22"/>
                <w:szCs w:val="22"/>
              </w:rPr>
            </w:pPr>
            <w:r>
              <w:rPr>
                <w:sz w:val="22"/>
                <w:szCs w:val="22"/>
              </w:rPr>
              <w:t>15 01 07; 15 01 09</w:t>
            </w:r>
          </w:p>
          <w:p w14:paraId="6000EE4C" w14:textId="77777777" w:rsidR="007B7C3B" w:rsidRPr="00323348" w:rsidRDefault="007B7C3B" w:rsidP="00D12077">
            <w:pPr>
              <w:spacing w:after="0" w:line="240" w:lineRule="auto"/>
              <w:jc w:val="left"/>
              <w:rPr>
                <w:sz w:val="22"/>
                <w:szCs w:val="22"/>
              </w:rPr>
            </w:pPr>
            <w:r w:rsidRPr="00323348">
              <w:rPr>
                <w:sz w:val="22"/>
                <w:szCs w:val="22"/>
              </w:rPr>
              <w:t>20 01 01;20 01 10</w:t>
            </w:r>
          </w:p>
          <w:p w14:paraId="40397BEF" w14:textId="77777777" w:rsidR="00FB6E25" w:rsidRDefault="007B7C3B" w:rsidP="00D12077">
            <w:pPr>
              <w:spacing w:after="0" w:line="240" w:lineRule="auto"/>
              <w:jc w:val="left"/>
              <w:rPr>
                <w:sz w:val="22"/>
                <w:szCs w:val="22"/>
              </w:rPr>
            </w:pPr>
            <w:r w:rsidRPr="00323348">
              <w:rPr>
                <w:sz w:val="22"/>
                <w:szCs w:val="22"/>
              </w:rPr>
              <w:t xml:space="preserve">20 01 </w:t>
            </w:r>
            <w:r w:rsidR="00323348">
              <w:rPr>
                <w:sz w:val="22"/>
                <w:szCs w:val="22"/>
              </w:rPr>
              <w:t>11; 20 01 38</w:t>
            </w:r>
          </w:p>
          <w:p w14:paraId="1C00570C" w14:textId="45E6D83F" w:rsidR="00323348" w:rsidRPr="007E37FA" w:rsidRDefault="00323348" w:rsidP="00D12077">
            <w:pPr>
              <w:spacing w:after="0" w:line="240" w:lineRule="auto"/>
              <w:jc w:val="left"/>
              <w:rPr>
                <w:sz w:val="22"/>
                <w:szCs w:val="22"/>
              </w:rPr>
            </w:pPr>
            <w:r>
              <w:rPr>
                <w:sz w:val="22"/>
                <w:szCs w:val="22"/>
              </w:rPr>
              <w:t>20 01 39; 20 01 40</w:t>
            </w:r>
          </w:p>
        </w:tc>
        <w:tc>
          <w:tcPr>
            <w:tcW w:w="619" w:type="pct"/>
            <w:shd w:val="clear" w:color="auto" w:fill="auto"/>
            <w:vAlign w:val="center"/>
          </w:tcPr>
          <w:p w14:paraId="54182B3E" w14:textId="3B00F0F2" w:rsidR="00F365A4" w:rsidRPr="007E37FA" w:rsidRDefault="0006086B" w:rsidP="00D12077">
            <w:pPr>
              <w:spacing w:after="0" w:line="240" w:lineRule="auto"/>
              <w:jc w:val="left"/>
              <w:rPr>
                <w:sz w:val="22"/>
                <w:szCs w:val="22"/>
              </w:rPr>
            </w:pPr>
            <w:r>
              <w:rPr>
                <w:sz w:val="22"/>
                <w:szCs w:val="22"/>
              </w:rPr>
              <w:t>26.292</w:t>
            </w:r>
          </w:p>
        </w:tc>
        <w:tc>
          <w:tcPr>
            <w:tcW w:w="1108" w:type="pct"/>
            <w:shd w:val="clear" w:color="auto" w:fill="auto"/>
            <w:vAlign w:val="center"/>
          </w:tcPr>
          <w:p w14:paraId="3E3FD918" w14:textId="5FD21E4D" w:rsidR="00F365A4" w:rsidRPr="007E37FA" w:rsidRDefault="0006086B" w:rsidP="00D12077">
            <w:pPr>
              <w:spacing w:after="0" w:line="240" w:lineRule="auto"/>
              <w:jc w:val="left"/>
              <w:rPr>
                <w:sz w:val="22"/>
                <w:szCs w:val="22"/>
              </w:rPr>
            </w:pPr>
            <w:r>
              <w:rPr>
                <w:sz w:val="22"/>
                <w:szCs w:val="22"/>
              </w:rPr>
              <w:t xml:space="preserve">Nr. NV </w:t>
            </w:r>
            <w:r w:rsidR="00640810">
              <w:rPr>
                <w:sz w:val="22"/>
                <w:szCs w:val="22"/>
              </w:rPr>
              <w:t>21.10.2011 valabilă până la 21.10.2021</w:t>
            </w:r>
          </w:p>
        </w:tc>
        <w:tc>
          <w:tcPr>
            <w:tcW w:w="876" w:type="pct"/>
            <w:vAlign w:val="center"/>
          </w:tcPr>
          <w:p w14:paraId="327832F4" w14:textId="75DC54B9" w:rsidR="00F365A4" w:rsidRPr="007E37FA" w:rsidRDefault="00F365A4" w:rsidP="00D12077">
            <w:pPr>
              <w:spacing w:after="0" w:line="240" w:lineRule="auto"/>
              <w:jc w:val="left"/>
              <w:rPr>
                <w:sz w:val="22"/>
                <w:szCs w:val="22"/>
              </w:rPr>
            </w:pPr>
            <w:r w:rsidRPr="007E37FA">
              <w:rPr>
                <w:sz w:val="22"/>
                <w:szCs w:val="22"/>
              </w:rPr>
              <w:t>R12</w:t>
            </w:r>
          </w:p>
        </w:tc>
      </w:tr>
      <w:tr w:rsidR="008E098B" w:rsidRPr="007E37FA" w14:paraId="5A32354A" w14:textId="77777777" w:rsidTr="006951F3">
        <w:trPr>
          <w:trHeight w:val="629"/>
          <w:jc w:val="center"/>
        </w:trPr>
        <w:tc>
          <w:tcPr>
            <w:tcW w:w="1370" w:type="pct"/>
            <w:shd w:val="clear" w:color="auto" w:fill="auto"/>
            <w:vAlign w:val="center"/>
          </w:tcPr>
          <w:p w14:paraId="10D0A1E9" w14:textId="149D298A" w:rsidR="008E098B" w:rsidRDefault="00273E39" w:rsidP="00D12077">
            <w:pPr>
              <w:spacing w:after="0" w:line="240" w:lineRule="auto"/>
              <w:jc w:val="left"/>
              <w:rPr>
                <w:sz w:val="22"/>
                <w:szCs w:val="22"/>
              </w:rPr>
            </w:pPr>
            <w:r>
              <w:rPr>
                <w:sz w:val="22"/>
                <w:szCs w:val="22"/>
              </w:rPr>
              <w:t>Linia</w:t>
            </w:r>
            <w:r w:rsidR="008E098B">
              <w:rPr>
                <w:sz w:val="22"/>
                <w:szCs w:val="22"/>
              </w:rPr>
              <w:t xml:space="preserve"> de sortare Tiream / SC Ierul Tiream SRL</w:t>
            </w:r>
          </w:p>
        </w:tc>
        <w:tc>
          <w:tcPr>
            <w:tcW w:w="1028" w:type="pct"/>
            <w:shd w:val="clear" w:color="auto" w:fill="auto"/>
            <w:vAlign w:val="center"/>
          </w:tcPr>
          <w:p w14:paraId="5C78C29A" w14:textId="77777777" w:rsidR="004C746B" w:rsidRPr="007E37FA" w:rsidRDefault="004C746B" w:rsidP="00D12077">
            <w:pPr>
              <w:spacing w:after="0" w:line="240" w:lineRule="auto"/>
              <w:jc w:val="left"/>
              <w:rPr>
                <w:sz w:val="22"/>
                <w:szCs w:val="22"/>
              </w:rPr>
            </w:pPr>
            <w:r w:rsidRPr="007E37FA">
              <w:rPr>
                <w:sz w:val="22"/>
                <w:szCs w:val="22"/>
              </w:rPr>
              <w:t>15 01 01;15 01 02</w:t>
            </w:r>
          </w:p>
          <w:p w14:paraId="2EE01DD2" w14:textId="667BE49D" w:rsidR="008E098B" w:rsidRPr="007E37FA" w:rsidRDefault="004C746B" w:rsidP="00D12077">
            <w:pPr>
              <w:spacing w:after="0" w:line="240" w:lineRule="auto"/>
              <w:jc w:val="left"/>
              <w:rPr>
                <w:sz w:val="22"/>
                <w:szCs w:val="22"/>
              </w:rPr>
            </w:pPr>
            <w:r>
              <w:rPr>
                <w:sz w:val="22"/>
                <w:szCs w:val="22"/>
              </w:rPr>
              <w:t>20 01 01, 20 01 39, 20 01 40</w:t>
            </w:r>
          </w:p>
        </w:tc>
        <w:tc>
          <w:tcPr>
            <w:tcW w:w="619" w:type="pct"/>
            <w:shd w:val="clear" w:color="auto" w:fill="auto"/>
            <w:vAlign w:val="center"/>
          </w:tcPr>
          <w:p w14:paraId="66E4C147" w14:textId="3EB590B8" w:rsidR="008E098B" w:rsidRDefault="004C746B" w:rsidP="00D12077">
            <w:pPr>
              <w:spacing w:after="0" w:line="240" w:lineRule="auto"/>
              <w:jc w:val="left"/>
              <w:rPr>
                <w:sz w:val="22"/>
                <w:szCs w:val="22"/>
              </w:rPr>
            </w:pPr>
            <w:r>
              <w:rPr>
                <w:sz w:val="22"/>
                <w:szCs w:val="22"/>
              </w:rPr>
              <w:t>2.055</w:t>
            </w:r>
          </w:p>
        </w:tc>
        <w:tc>
          <w:tcPr>
            <w:tcW w:w="1108" w:type="pct"/>
            <w:shd w:val="clear" w:color="auto" w:fill="auto"/>
            <w:vAlign w:val="center"/>
          </w:tcPr>
          <w:p w14:paraId="515DDD1B" w14:textId="77777777" w:rsidR="008E098B" w:rsidRDefault="004C746B" w:rsidP="00D12077">
            <w:pPr>
              <w:spacing w:after="0" w:line="240" w:lineRule="auto"/>
              <w:jc w:val="left"/>
              <w:rPr>
                <w:sz w:val="22"/>
                <w:szCs w:val="22"/>
              </w:rPr>
            </w:pPr>
            <w:r>
              <w:rPr>
                <w:sz w:val="22"/>
                <w:szCs w:val="22"/>
              </w:rPr>
              <w:t>Nr 23/14.02.2012</w:t>
            </w:r>
          </w:p>
          <w:p w14:paraId="70D79F46" w14:textId="5B619CB0" w:rsidR="00812277" w:rsidRDefault="00812277" w:rsidP="00D12077">
            <w:pPr>
              <w:spacing w:after="0" w:line="240" w:lineRule="auto"/>
              <w:jc w:val="left"/>
              <w:rPr>
                <w:sz w:val="22"/>
                <w:szCs w:val="22"/>
              </w:rPr>
            </w:pPr>
            <w:r>
              <w:rPr>
                <w:sz w:val="22"/>
                <w:szCs w:val="22"/>
              </w:rPr>
              <w:t>Valabilă 14.02.2022</w:t>
            </w:r>
          </w:p>
        </w:tc>
        <w:tc>
          <w:tcPr>
            <w:tcW w:w="876" w:type="pct"/>
            <w:vAlign w:val="center"/>
          </w:tcPr>
          <w:p w14:paraId="1B064282" w14:textId="20AB2F40" w:rsidR="008E098B" w:rsidRPr="007E37FA" w:rsidRDefault="004C746B" w:rsidP="00D12077">
            <w:pPr>
              <w:spacing w:after="0" w:line="240" w:lineRule="auto"/>
              <w:jc w:val="left"/>
              <w:rPr>
                <w:sz w:val="22"/>
                <w:szCs w:val="22"/>
              </w:rPr>
            </w:pPr>
            <w:r>
              <w:rPr>
                <w:sz w:val="22"/>
                <w:szCs w:val="22"/>
              </w:rPr>
              <w:t>R1</w:t>
            </w:r>
            <w:r w:rsidR="00812277">
              <w:rPr>
                <w:sz w:val="22"/>
                <w:szCs w:val="22"/>
              </w:rPr>
              <w:t>2</w:t>
            </w:r>
          </w:p>
        </w:tc>
      </w:tr>
    </w:tbl>
    <w:p w14:paraId="6A739185" w14:textId="08D3F23B" w:rsidR="00F365A4" w:rsidRPr="00EC024C" w:rsidRDefault="00F365A4" w:rsidP="00F365A4">
      <w:pPr>
        <w:spacing w:after="0" w:line="240" w:lineRule="auto"/>
        <w:jc w:val="center"/>
        <w:rPr>
          <w:sz w:val="20"/>
          <w:szCs w:val="20"/>
        </w:rPr>
      </w:pPr>
      <w:r w:rsidRPr="00EC024C">
        <w:rPr>
          <w:sz w:val="20"/>
          <w:szCs w:val="20"/>
        </w:rPr>
        <w:t>*codul de</w:t>
      </w:r>
      <w:r w:rsidR="00CF261B">
        <w:rPr>
          <w:sz w:val="20"/>
          <w:szCs w:val="20"/>
        </w:rPr>
        <w:t>ș</w:t>
      </w:r>
      <w:r w:rsidRPr="00EC024C">
        <w:rPr>
          <w:sz w:val="20"/>
          <w:szCs w:val="20"/>
        </w:rPr>
        <w:t>eurilor conform Listei europene a de</w:t>
      </w:r>
      <w:r w:rsidR="00CF261B">
        <w:rPr>
          <w:sz w:val="20"/>
          <w:szCs w:val="20"/>
        </w:rPr>
        <w:t>ș</w:t>
      </w:r>
      <w:r w:rsidRPr="00EC024C">
        <w:rPr>
          <w:sz w:val="20"/>
          <w:szCs w:val="20"/>
        </w:rPr>
        <w:t>eurilor aprobată prin Decizia 2000/532/CE cu modificările ulterioar</w:t>
      </w:r>
    </w:p>
    <w:p w14:paraId="6EA27FF1" w14:textId="30B2B258" w:rsidR="00F365A4" w:rsidRPr="00EC024C" w:rsidRDefault="00F365A4" w:rsidP="00F365A4">
      <w:pPr>
        <w:spacing w:after="0" w:line="240" w:lineRule="auto"/>
        <w:jc w:val="center"/>
        <w:rPr>
          <w:sz w:val="20"/>
          <w:szCs w:val="20"/>
        </w:rPr>
      </w:pPr>
      <w:r w:rsidRPr="00EC024C">
        <w:rPr>
          <w:sz w:val="20"/>
          <w:szCs w:val="20"/>
        </w:rPr>
        <w:t>**conform Anexei nr.3 a Legii nr.211/2011 privind regimul de</w:t>
      </w:r>
      <w:r w:rsidR="00CF261B">
        <w:rPr>
          <w:sz w:val="20"/>
          <w:szCs w:val="20"/>
        </w:rPr>
        <w:t>ș</w:t>
      </w:r>
      <w:r w:rsidRPr="00EC024C">
        <w:rPr>
          <w:sz w:val="20"/>
          <w:szCs w:val="20"/>
        </w:rPr>
        <w:t>eurilor</w:t>
      </w:r>
    </w:p>
    <w:p w14:paraId="591629E3" w14:textId="3B7512D0" w:rsidR="00196C32" w:rsidRPr="00CE11CE" w:rsidRDefault="00341ADB" w:rsidP="008E67D6">
      <w:pPr>
        <w:spacing w:line="240" w:lineRule="auto"/>
        <w:jc w:val="center"/>
        <w:rPr>
          <w:sz w:val="20"/>
          <w:szCs w:val="20"/>
        </w:rPr>
      </w:pPr>
      <w:r>
        <w:rPr>
          <w:sz w:val="20"/>
          <w:szCs w:val="20"/>
        </w:rPr>
        <w:t xml:space="preserve"> (</w:t>
      </w:r>
      <w:r w:rsidR="00F365A4" w:rsidRPr="00EC024C">
        <w:rPr>
          <w:sz w:val="20"/>
          <w:szCs w:val="20"/>
        </w:rPr>
        <w:t>Sursa: APM Chestionare TRAT)</w:t>
      </w:r>
    </w:p>
    <w:p w14:paraId="0B84809D" w14:textId="4B8141E1" w:rsidR="004F7381" w:rsidRDefault="00640810" w:rsidP="00EE2DA4">
      <w:pPr>
        <w:spacing w:line="276" w:lineRule="auto"/>
      </w:pPr>
      <w:r w:rsidRPr="00AE35A5">
        <w:rPr>
          <w:i/>
        </w:rPr>
        <w:t xml:space="preserve">Stația de sortare din cadrul Depozitului Regional de Deșeuri Doba, județul Satu Mare  </w:t>
      </w:r>
      <w:r w:rsidR="00F365A4" w:rsidRPr="00AE35A5">
        <w:t>a fost înfiin</w:t>
      </w:r>
      <w:r w:rsidR="00CF261B" w:rsidRPr="00AE35A5">
        <w:t>ț</w:t>
      </w:r>
      <w:r w:rsidR="00F365A4" w:rsidRPr="00AE35A5">
        <w:t>at</w:t>
      </w:r>
      <w:r w:rsidR="00524D59" w:rsidRPr="00AE35A5">
        <w:t>ă</w:t>
      </w:r>
      <w:r w:rsidR="00F365A4" w:rsidRPr="00AE35A5">
        <w:t xml:space="preserve"> în anul 20</w:t>
      </w:r>
      <w:r w:rsidRPr="00AE35A5">
        <w:t>11</w:t>
      </w:r>
      <w:r w:rsidR="001B69A0" w:rsidRPr="00AE35A5">
        <w:t xml:space="preserve">, </w:t>
      </w:r>
      <w:r w:rsidR="00F365A4" w:rsidRPr="00AE35A5">
        <w:t xml:space="preserve">fiind în </w:t>
      </w:r>
      <w:r w:rsidRPr="00AE35A5">
        <w:t xml:space="preserve">administrarea </w:t>
      </w:r>
      <w:r w:rsidRPr="00AE35A5">
        <w:rPr>
          <w:i/>
          <w:iCs/>
        </w:rPr>
        <w:t>„Serviciului Public de Administrare a Sistemului Integrat de Management al Deșeurilor din Județul Satu Mare”</w:t>
      </w:r>
      <w:r w:rsidR="009829DA">
        <w:rPr>
          <w:i/>
          <w:iCs/>
        </w:rPr>
        <w:t xml:space="preserve"> </w:t>
      </w:r>
      <w:r w:rsidR="008A61E9" w:rsidRPr="009829DA">
        <w:t>prin Hotărârea Consiliului Județean Satu Mare nr.110/2010</w:t>
      </w:r>
      <w:r w:rsidR="00F365A4" w:rsidRPr="00AE35A5">
        <w:rPr>
          <w:i/>
          <w:iCs/>
        </w:rPr>
        <w:t>.</w:t>
      </w:r>
      <w:r w:rsidR="00F365A4" w:rsidRPr="00AE35A5">
        <w:t xml:space="preserve"> </w:t>
      </w:r>
      <w:r w:rsidR="004F7381">
        <w:t>La hala de sortare pot ajunge ajunge, deșeuri provenite de la platformele de colectare selectivă (hârtie/carton, flacoane PET, sticlă), cât și deșeuri col</w:t>
      </w:r>
      <w:r w:rsidR="00CE617A">
        <w:t>e</w:t>
      </w:r>
      <w:r w:rsidR="004F7381">
        <w:t>ctate selectiv provenite de la instituții sau din industrie. Este interzisă acceptarea în hala de sortare a deșeurilor biodegradabile sau menajere.</w:t>
      </w:r>
    </w:p>
    <w:p w14:paraId="35CBA266" w14:textId="38C92FDA" w:rsidR="00F365A4" w:rsidRDefault="00F365A4" w:rsidP="00EE2DA4">
      <w:pPr>
        <w:spacing w:line="276" w:lineRule="auto"/>
      </w:pPr>
      <w:r w:rsidRPr="00AE35A5">
        <w:t>Instala</w:t>
      </w:r>
      <w:r w:rsidR="00CF261B" w:rsidRPr="00AE35A5">
        <w:t>ț</w:t>
      </w:r>
      <w:r w:rsidRPr="00AE35A5">
        <w:t>ia de sortare este amplasată pe o suprafa</w:t>
      </w:r>
      <w:r w:rsidR="00CF261B" w:rsidRPr="00AE35A5">
        <w:t>ț</w:t>
      </w:r>
      <w:r w:rsidRPr="00AE35A5">
        <w:t xml:space="preserve">ă de </w:t>
      </w:r>
      <w:r w:rsidR="00640810" w:rsidRPr="00AE35A5">
        <w:t>1.281</w:t>
      </w:r>
      <w:r w:rsidRPr="00AE35A5">
        <w:t xml:space="preserve"> m</w:t>
      </w:r>
      <w:r w:rsidRPr="00AE35A5">
        <w:rPr>
          <w:vertAlign w:val="superscript"/>
        </w:rPr>
        <w:t>2</w:t>
      </w:r>
      <w:r w:rsidRPr="00AE35A5">
        <w:t>. Sta</w:t>
      </w:r>
      <w:r w:rsidR="00CF261B" w:rsidRPr="00AE35A5">
        <w:t>ț</w:t>
      </w:r>
      <w:r w:rsidRPr="00AE35A5">
        <w:t xml:space="preserve">ia </w:t>
      </w:r>
      <w:r w:rsidR="007E37FA" w:rsidRPr="00AE35A5">
        <w:t>funcționează</w:t>
      </w:r>
      <w:r w:rsidRPr="00AE35A5">
        <w:t xml:space="preserve"> 8 h/zi</w:t>
      </w:r>
      <w:r w:rsidR="00A907E3" w:rsidRPr="00AE35A5">
        <w:t>,</w:t>
      </w:r>
      <w:r w:rsidR="00886763" w:rsidRPr="00AE35A5">
        <w:t xml:space="preserve"> </w:t>
      </w:r>
      <w:r w:rsidR="00A907E3" w:rsidRPr="00AE35A5">
        <w:t>5</w:t>
      </w:r>
      <w:r w:rsidRPr="00AE35A5">
        <w:t xml:space="preserve"> zile pe săptămână</w:t>
      </w:r>
      <w:r w:rsidR="001B69A0" w:rsidRPr="00AE35A5">
        <w:t xml:space="preserve">, </w:t>
      </w:r>
      <w:r w:rsidRPr="00AE35A5">
        <w:t xml:space="preserve">metoda de separare fiind manuală. </w:t>
      </w:r>
      <w:r w:rsidR="000D2960" w:rsidRPr="00AE35A5">
        <w:t>Cabina de sortare este dotată cu 4 buncăre de golire de o parte și de alta a benzii de sortare, buncăre c</w:t>
      </w:r>
      <w:r w:rsidR="009507E0" w:rsidRPr="00AE35A5">
        <w:t>are</w:t>
      </w:r>
      <w:r w:rsidR="000D2960" w:rsidRPr="00AE35A5">
        <w:t xml:space="preserve"> sunt alimentate pe tip de deșeuri</w:t>
      </w:r>
      <w:r w:rsidR="009507E0" w:rsidRPr="00AE35A5">
        <w:t>,</w:t>
      </w:r>
      <w:r w:rsidR="000D2960" w:rsidRPr="00AE35A5">
        <w:t xml:space="preserve"> manu</w:t>
      </w:r>
      <w:r w:rsidR="00CE617A">
        <w:t>a</w:t>
      </w:r>
      <w:r w:rsidR="000D2960" w:rsidRPr="00AE35A5">
        <w:t>l</w:t>
      </w:r>
      <w:r w:rsidR="009507E0" w:rsidRPr="00AE35A5">
        <w:t>,</w:t>
      </w:r>
      <w:r w:rsidR="000D2960" w:rsidRPr="00AE35A5">
        <w:t xml:space="preserve"> de operatori. </w:t>
      </w:r>
      <w:r w:rsidRPr="00AE35A5">
        <w:t>De</w:t>
      </w:r>
      <w:r w:rsidR="00CF261B" w:rsidRPr="00AE35A5">
        <w:t>ș</w:t>
      </w:r>
      <w:r w:rsidRPr="00AE35A5">
        <w:t xml:space="preserve">eurile </w:t>
      </w:r>
      <w:r w:rsidR="009507E0" w:rsidRPr="00AE35A5">
        <w:t xml:space="preserve">rezultate în urma procesului de sortare </w:t>
      </w:r>
      <w:r w:rsidR="00524D59" w:rsidRPr="00AE35A5">
        <w:t xml:space="preserve">sunt </w:t>
      </w:r>
      <w:r w:rsidR="009507E0" w:rsidRPr="00AE35A5">
        <w:t>balotate și se depozit</w:t>
      </w:r>
      <w:r w:rsidR="00AE35A5" w:rsidRPr="00AE35A5">
        <w:t>e</w:t>
      </w:r>
      <w:r w:rsidR="009507E0" w:rsidRPr="00AE35A5">
        <w:t>a</w:t>
      </w:r>
      <w:r w:rsidR="00AE35A5" w:rsidRPr="00AE35A5">
        <w:t>ză</w:t>
      </w:r>
      <w:r w:rsidR="009507E0" w:rsidRPr="00AE35A5">
        <w:t xml:space="preserve"> până la expediere în zona de depozitare a deșeurilor valorificabile balotate. Deșeurile sor</w:t>
      </w:r>
      <w:r w:rsidR="00AE35A5" w:rsidRPr="00AE35A5">
        <w:t>t</w:t>
      </w:r>
      <w:r w:rsidR="009507E0" w:rsidRPr="00AE35A5">
        <w:t>ate și balotate se valorific</w:t>
      </w:r>
      <w:r w:rsidR="0096428C">
        <w:t>ă</w:t>
      </w:r>
      <w:r w:rsidR="00524D59" w:rsidRPr="00AE35A5">
        <w:t xml:space="preserve"> </w:t>
      </w:r>
      <w:r w:rsidR="009507E0" w:rsidRPr="00AE35A5">
        <w:t xml:space="preserve"> prin firme autorizate </w:t>
      </w:r>
      <w:r w:rsidR="00FB6E25" w:rsidRPr="00AE35A5">
        <w:t>care asigură și transportul acestora.</w:t>
      </w:r>
      <w:r w:rsidR="0096428C">
        <w:t xml:space="preserve"> Tipurile de deșeuri care vor fi valorificate sunt următoarele: flacoane</w:t>
      </w:r>
      <w:r w:rsidR="008A61E9">
        <w:t xml:space="preserve"> PET (transparentă sau de diferite culori), sticlă (transparentă sau de diferite culori), hârtie/carton, deșeuri metalice, deșeuri valorificabile prin co-incinerare (amestec de materiale plastice, folii, hârtie, carton, nesortate în alte categorii).</w:t>
      </w:r>
    </w:p>
    <w:p w14:paraId="2B2EE83A" w14:textId="3DEA9418" w:rsidR="008A61E9" w:rsidRDefault="008A61E9" w:rsidP="00EE2DA4">
      <w:pPr>
        <w:spacing w:line="276" w:lineRule="auto"/>
      </w:pPr>
      <w:r>
        <w:t>Deșeurile periculoase rezultate în urma sortării deșeurilor colectate se vor depozita temporar în spațiul special amenajat (hala utilaje) și vor for fi eliminate prin firme autorizate.</w:t>
      </w:r>
    </w:p>
    <w:p w14:paraId="6B402D44" w14:textId="590ACCB8" w:rsidR="00E638CE" w:rsidRDefault="00E638CE" w:rsidP="00EE2DA4">
      <w:pPr>
        <w:spacing w:line="276" w:lineRule="auto"/>
      </w:pPr>
      <w:r>
        <w:lastRenderedPageBreak/>
        <w:t>Conform datelor furnizate de operatorul stației de sortare, la nivelul anului 2019,</w:t>
      </w:r>
      <w:r w:rsidR="00231DB8" w:rsidRPr="00231DB8">
        <w:rPr>
          <w:noProof/>
        </w:rPr>
        <w:t xml:space="preserve"> </w:t>
      </w:r>
      <w:r w:rsidR="00231DB8">
        <w:rPr>
          <w:noProof/>
        </w:rPr>
        <w:t>capacitatea utilizată a stației de sortare este foarte scăzută</w:t>
      </w:r>
      <w:r>
        <w:t xml:space="preserve"> </w:t>
      </w:r>
      <w:r w:rsidR="00231DB8">
        <w:t>(</w:t>
      </w:r>
      <w:r>
        <w:t xml:space="preserve">11% </w:t>
      </w:r>
      <w:r w:rsidR="00231DB8">
        <w:t>).</w:t>
      </w:r>
    </w:p>
    <w:p w14:paraId="3F4FF8F7" w14:textId="022CCB90" w:rsidR="004F7381" w:rsidRPr="00AE35A5" w:rsidRDefault="00E638CE" w:rsidP="000D72C9">
      <w:pPr>
        <w:spacing w:line="276" w:lineRule="auto"/>
      </w:pPr>
      <w:r>
        <w:t>Stația de sortare funcționează cu mult sub capacitatea proiectată, după cum este evidențiat în tabelele de mai jos. Acest lucru e</w:t>
      </w:r>
      <w:r w:rsidR="00231DB8">
        <w:t>st</w:t>
      </w:r>
      <w:r>
        <w:t xml:space="preserve">e rezultatul ratei reduse </w:t>
      </w:r>
      <w:r w:rsidR="00AF08EC">
        <w:t>de capturare a deșeurilor reciclabile</w:t>
      </w:r>
      <w:r w:rsidR="00231DB8">
        <w:t xml:space="preserve"> (</w:t>
      </w:r>
      <w:r w:rsidR="00231DB8" w:rsidRPr="00231DB8">
        <w:t>grad redus de colectare separată a deșeurilor de către populație</w:t>
      </w:r>
      <w:r w:rsidR="00231DB8">
        <w:t>)</w:t>
      </w:r>
      <w:r w:rsidR="00B93202">
        <w:t>. De asemenea și dacă deșeurile reciclabile sunt colectate separat de populație, ele ajung în aceeași mașină de colectare, ajungând amestecate în stația de sortare.</w:t>
      </w:r>
    </w:p>
    <w:p w14:paraId="44DFD03A" w14:textId="75242A8E" w:rsidR="00FB6E25" w:rsidRDefault="00D47667" w:rsidP="008E67D6">
      <w:pPr>
        <w:pStyle w:val="Caption"/>
      </w:pPr>
      <w:bookmarkStart w:id="272" w:name="_Toc73089870"/>
      <w:r w:rsidRPr="00EC024C">
        <w:t xml:space="preserve">Figura </w:t>
      </w:r>
      <w:r w:rsidR="00F83903">
        <w:fldChar w:fldCharType="begin"/>
      </w:r>
      <w:r w:rsidR="00F83903">
        <w:instrText xml:space="preserve"> STYLEREF 1 \s </w:instrText>
      </w:r>
      <w:r w:rsidR="00F83903">
        <w:fldChar w:fldCharType="separate"/>
      </w:r>
      <w:r w:rsidR="00DB6EFE">
        <w:rPr>
          <w:noProof/>
        </w:rPr>
        <w:t>4</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7</w:t>
      </w:r>
      <w:r w:rsidR="00F83903">
        <w:fldChar w:fldCharType="end"/>
      </w:r>
      <w:r w:rsidRPr="00EC024C">
        <w:t xml:space="preserve"> </w:t>
      </w:r>
      <w:r w:rsidR="00FB6E25">
        <w:t>Instalația de sortare</w:t>
      </w:r>
      <w:r w:rsidRPr="00EC024C">
        <w:t xml:space="preserve"> de</w:t>
      </w:r>
      <w:r w:rsidR="00CF261B">
        <w:t>ș</w:t>
      </w:r>
      <w:r w:rsidRPr="00EC024C">
        <w:t>euri</w:t>
      </w:r>
      <w:r w:rsidR="00FB6E25">
        <w:t xml:space="preserve"> Comuna Doba , Județul Satu Mare </w:t>
      </w:r>
      <w:r w:rsidR="00FB6E25">
        <w:rPr>
          <w:noProof/>
        </w:rPr>
        <w:drawing>
          <wp:inline distT="0" distB="0" distL="0" distR="0" wp14:anchorId="043BD27F" wp14:editId="46F80D09">
            <wp:extent cx="2720975" cy="192767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50962" cy="1948914"/>
                    </a:xfrm>
                    <a:prstGeom prst="rect">
                      <a:avLst/>
                    </a:prstGeom>
                    <a:noFill/>
                    <a:ln>
                      <a:noFill/>
                    </a:ln>
                  </pic:spPr>
                </pic:pic>
              </a:graphicData>
            </a:graphic>
          </wp:inline>
        </w:drawing>
      </w:r>
      <w:r w:rsidR="00607D95">
        <w:rPr>
          <w:noProof/>
        </w:rPr>
        <w:drawing>
          <wp:inline distT="0" distB="0" distL="0" distR="0" wp14:anchorId="1AFA9ACE" wp14:editId="4BE44D73">
            <wp:extent cx="2552700" cy="19145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68559" cy="1926419"/>
                    </a:xfrm>
                    <a:prstGeom prst="rect">
                      <a:avLst/>
                    </a:prstGeom>
                    <a:noFill/>
                    <a:ln>
                      <a:noFill/>
                    </a:ln>
                  </pic:spPr>
                </pic:pic>
              </a:graphicData>
            </a:graphic>
          </wp:inline>
        </w:drawing>
      </w:r>
      <w:bookmarkEnd w:id="272"/>
    </w:p>
    <w:p w14:paraId="2489F12A" w14:textId="5B445961" w:rsidR="00FB6E25" w:rsidRDefault="00FB6E25" w:rsidP="00FB6E25">
      <w:pPr>
        <w:spacing w:after="0"/>
        <w:jc w:val="center"/>
      </w:pPr>
    </w:p>
    <w:p w14:paraId="3FC03AC5" w14:textId="5B3BB61F" w:rsidR="00FB6E25" w:rsidRPr="00AB3A16" w:rsidRDefault="00AB3A16" w:rsidP="008E67D6">
      <w:pPr>
        <w:spacing w:line="240" w:lineRule="auto"/>
        <w:jc w:val="center"/>
        <w:rPr>
          <w:i/>
          <w:iCs/>
          <w:sz w:val="20"/>
          <w:szCs w:val="20"/>
        </w:rPr>
      </w:pPr>
      <w:r w:rsidRPr="00AB3A16">
        <w:rPr>
          <w:i/>
          <w:iCs/>
          <w:sz w:val="20"/>
          <w:szCs w:val="20"/>
        </w:rPr>
        <w:t>(</w:t>
      </w:r>
      <w:r w:rsidR="00FB6E25" w:rsidRPr="00AB3A16">
        <w:rPr>
          <w:i/>
          <w:iCs/>
          <w:sz w:val="20"/>
          <w:szCs w:val="20"/>
        </w:rPr>
        <w:t>Sursa: EPMC CONSULTING SRL</w:t>
      </w:r>
      <w:r w:rsidRPr="00AB3A16">
        <w:rPr>
          <w:i/>
          <w:iCs/>
          <w:sz w:val="20"/>
          <w:szCs w:val="20"/>
        </w:rPr>
        <w:t>)</w:t>
      </w:r>
    </w:p>
    <w:p w14:paraId="232661D9" w14:textId="02486410" w:rsidR="00196C32" w:rsidRPr="00812277" w:rsidRDefault="00273E39" w:rsidP="00EE2DA4">
      <w:pPr>
        <w:spacing w:line="276" w:lineRule="auto"/>
      </w:pPr>
      <w:r>
        <w:rPr>
          <w:i/>
          <w:iCs/>
        </w:rPr>
        <w:t>Linia</w:t>
      </w:r>
      <w:r w:rsidR="00196C32" w:rsidRPr="00812277">
        <w:rPr>
          <w:i/>
          <w:iCs/>
        </w:rPr>
        <w:t xml:space="preserve"> de sortare și balotare</w:t>
      </w:r>
      <w:r w:rsidR="00196C32" w:rsidRPr="00812277">
        <w:t xml:space="preserve"> de la Tiream, a fost realizată în cadrul Proiectului PHARE CES </w:t>
      </w:r>
      <w:r w:rsidR="00196C32" w:rsidRPr="00607D95">
        <w:rPr>
          <w:i/>
          <w:iCs/>
        </w:rPr>
        <w:t>„Gestionarea deşeurilor în microregiunea Câmpia Careiului şi Ierului”,</w:t>
      </w:r>
      <w:r w:rsidR="00196C32" w:rsidRPr="00812277">
        <w:t xml:space="preserve"> fiind operată de operatorul regional SC Ierul Tiream SRL, care realizează și colectarea deșeurilor de pe raza UAT-urilor membre ale A.D.I „Valea Neagră”. Stația de sortare are o capacitate de 2.055 t/an și sortează în principal deșeurile de hârtie/carton și plastic/metal, fiind o stație manuală. Materialele reciclabile rezultate din sortare sunt compactate/ balotate și livrate reciclatorilor autorizați.</w:t>
      </w:r>
    </w:p>
    <w:p w14:paraId="431EB2EF" w14:textId="1C629B5C" w:rsidR="00196C32" w:rsidRDefault="00196C32" w:rsidP="00EE2DA4">
      <w:pPr>
        <w:spacing w:line="276" w:lineRule="auto"/>
      </w:pPr>
      <w:r w:rsidRPr="00812277">
        <w:t>Stația de sortare funcționează 270 zile/an, 6 zile/săptămână, 8 ore/zi</w:t>
      </w:r>
      <w:r w:rsidR="00036BAB" w:rsidRPr="00812277">
        <w:t>.</w:t>
      </w:r>
    </w:p>
    <w:p w14:paraId="0DEED56B" w14:textId="187CA304" w:rsidR="003E708C" w:rsidRPr="00CE11CE" w:rsidRDefault="003E708C" w:rsidP="00EE2DA4">
      <w:pPr>
        <w:spacing w:line="276" w:lineRule="auto"/>
      </w:pPr>
      <w:r>
        <w:t>Din informațiile primite de la operatorul instalației</w:t>
      </w:r>
      <w:r w:rsidRPr="003E708C">
        <w:rPr>
          <w:sz w:val="22"/>
          <w:szCs w:val="22"/>
        </w:rPr>
        <w:t xml:space="preserve"> </w:t>
      </w:r>
      <w:r>
        <w:rPr>
          <w:sz w:val="22"/>
          <w:szCs w:val="22"/>
        </w:rPr>
        <w:t>SC Ierul Tiream SRL, linia de sortare de la Tiream primește deșeuri de la urmatoarele UAT-uri:</w:t>
      </w:r>
      <w:r>
        <w:t xml:space="preserve"> Căpleni, Căuaş, Cămin, Foieni, Urziceni, Petreşti, Pişcolt, Berveni, Sanislău,Ciumeşti,Tiream, Andrid, UAT-uri unde colectarea deșeurilor se realizează de același operator.</w:t>
      </w:r>
    </w:p>
    <w:p w14:paraId="2D3EBC5E" w14:textId="6667C823" w:rsidR="00EA2052" w:rsidRPr="00E53866" w:rsidRDefault="00F365A4" w:rsidP="00EE2DA4">
      <w:pPr>
        <w:spacing w:line="276" w:lineRule="auto"/>
      </w:pPr>
      <w:r w:rsidRPr="00EC024C">
        <w:t xml:space="preserve">În </w:t>
      </w:r>
      <w:r w:rsidRPr="00E53866">
        <w:t>tabelul de mai jos este prezentată evolu</w:t>
      </w:r>
      <w:r w:rsidR="00CF261B" w:rsidRPr="00E53866">
        <w:t>ț</w:t>
      </w:r>
      <w:r w:rsidRPr="00E53866">
        <w:t>ia cantită</w:t>
      </w:r>
      <w:r w:rsidR="00CF261B" w:rsidRPr="00E53866">
        <w:t>ț</w:t>
      </w:r>
      <w:r w:rsidRPr="00E53866">
        <w:t>ilor de de</w:t>
      </w:r>
      <w:r w:rsidR="00CF261B" w:rsidRPr="00E53866">
        <w:t>ș</w:t>
      </w:r>
      <w:r w:rsidRPr="00E53866">
        <w:t xml:space="preserve">euri colectate </w:t>
      </w:r>
      <w:r w:rsidR="00CF261B" w:rsidRPr="00E53866">
        <w:t>ș</w:t>
      </w:r>
      <w:r w:rsidRPr="00E53866">
        <w:t>i trimise pentru sortare</w:t>
      </w:r>
      <w:r w:rsidR="001B69A0" w:rsidRPr="00E53866">
        <w:t xml:space="preserve">, </w:t>
      </w:r>
      <w:r w:rsidRPr="00E53866">
        <w:t>la nivelul jude</w:t>
      </w:r>
      <w:r w:rsidR="00CF261B" w:rsidRPr="00E53866">
        <w:t>ț</w:t>
      </w:r>
      <w:r w:rsidRPr="00E53866">
        <w:t>ului</w:t>
      </w:r>
      <w:r w:rsidR="00AB3A16">
        <w:t xml:space="preserve"> Satu Mare</w:t>
      </w:r>
      <w:r w:rsidRPr="00E53866">
        <w:t xml:space="preserve"> în perioada 201</w:t>
      </w:r>
      <w:r w:rsidR="00CE11CE">
        <w:t>4</w:t>
      </w:r>
      <w:r w:rsidRPr="00E53866">
        <w:t>-201</w:t>
      </w:r>
      <w:r w:rsidR="00305825">
        <w:t>9</w:t>
      </w:r>
      <w:r w:rsidRPr="00E53866">
        <w:t>.</w:t>
      </w:r>
    </w:p>
    <w:p w14:paraId="47539A6F" w14:textId="7489EE46" w:rsidR="00F365A4" w:rsidRPr="00EC024C" w:rsidRDefault="00D47667" w:rsidP="006D6F17">
      <w:pPr>
        <w:pStyle w:val="Caption"/>
      </w:pPr>
      <w:bookmarkStart w:id="273" w:name="_Toc73089956"/>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23</w:t>
      </w:r>
      <w:r w:rsidR="00F539AF">
        <w:fldChar w:fldCharType="end"/>
      </w:r>
      <w:r w:rsidRPr="00EC024C">
        <w:t xml:space="preserve"> Evolu</w:t>
      </w:r>
      <w:r w:rsidR="00CF261B">
        <w:t>ț</w:t>
      </w:r>
      <w:r w:rsidRPr="00EC024C">
        <w:t>ia cantită</w:t>
      </w:r>
      <w:r w:rsidR="00CF261B">
        <w:t>ț</w:t>
      </w:r>
      <w:r w:rsidRPr="00EC024C">
        <w:t>ilor de de</w:t>
      </w:r>
      <w:r w:rsidR="00CF261B">
        <w:t>ș</w:t>
      </w:r>
      <w:r w:rsidRPr="00EC024C">
        <w:t>euri colectate separat</w:t>
      </w:r>
      <w:r w:rsidR="00EC4EC8">
        <w:t xml:space="preserve"> </w:t>
      </w:r>
      <w:r w:rsidR="00CF261B">
        <w:t>ș</w:t>
      </w:r>
      <w:r w:rsidR="00EC4EC8">
        <w:t xml:space="preserve">i </w:t>
      </w:r>
      <w:r w:rsidRPr="00EC024C">
        <w:t>în amestec primite în sta</w:t>
      </w:r>
      <w:r w:rsidR="00CF261B">
        <w:t>ț</w:t>
      </w:r>
      <w:r w:rsidRPr="00EC024C">
        <w:t>iile de sortare</w:t>
      </w:r>
      <w:bookmarkEnd w:id="2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1127"/>
        <w:gridCol w:w="1125"/>
        <w:gridCol w:w="1125"/>
        <w:gridCol w:w="1129"/>
        <w:gridCol w:w="986"/>
        <w:gridCol w:w="969"/>
      </w:tblGrid>
      <w:tr w:rsidR="00305825" w:rsidRPr="00E53866" w14:paraId="0B181620" w14:textId="5DEA89AE" w:rsidTr="00305825">
        <w:trPr>
          <w:trHeight w:val="20"/>
          <w:jc w:val="center"/>
        </w:trPr>
        <w:tc>
          <w:tcPr>
            <w:tcW w:w="1596" w:type="pct"/>
            <w:vMerge w:val="restart"/>
            <w:shd w:val="clear" w:color="auto" w:fill="A8D08D" w:themeFill="accent6" w:themeFillTint="99"/>
            <w:vAlign w:val="center"/>
          </w:tcPr>
          <w:p w14:paraId="6D585EF3" w14:textId="252682D3" w:rsidR="00305825" w:rsidRPr="00E53866" w:rsidRDefault="00305825" w:rsidP="00E53866">
            <w:pPr>
              <w:spacing w:after="0" w:line="240" w:lineRule="auto"/>
              <w:jc w:val="center"/>
              <w:rPr>
                <w:b/>
                <w:sz w:val="22"/>
                <w:szCs w:val="22"/>
              </w:rPr>
            </w:pPr>
            <w:r w:rsidRPr="00E53866">
              <w:rPr>
                <w:b/>
                <w:sz w:val="22"/>
                <w:szCs w:val="22"/>
              </w:rPr>
              <w:t>Instalație de sortare/localitate</w:t>
            </w:r>
          </w:p>
        </w:tc>
        <w:tc>
          <w:tcPr>
            <w:tcW w:w="3404" w:type="pct"/>
            <w:gridSpan w:val="6"/>
            <w:shd w:val="clear" w:color="auto" w:fill="A8D08D" w:themeFill="accent6" w:themeFillTint="99"/>
            <w:vAlign w:val="center"/>
          </w:tcPr>
          <w:p w14:paraId="09B0D01A" w14:textId="49C89D80" w:rsidR="00305825" w:rsidRPr="00E53866" w:rsidRDefault="00305825" w:rsidP="00E53866">
            <w:pPr>
              <w:spacing w:after="0" w:line="240" w:lineRule="auto"/>
              <w:jc w:val="center"/>
              <w:rPr>
                <w:b/>
                <w:sz w:val="22"/>
                <w:szCs w:val="22"/>
              </w:rPr>
            </w:pPr>
            <w:r w:rsidRPr="00E53866">
              <w:rPr>
                <w:b/>
                <w:sz w:val="22"/>
                <w:szCs w:val="22"/>
              </w:rPr>
              <w:t>Cantități de deșeuri colectate în amestec (tone/an)</w:t>
            </w:r>
          </w:p>
        </w:tc>
      </w:tr>
      <w:tr w:rsidR="00607D95" w:rsidRPr="00E53866" w14:paraId="2328A7F5" w14:textId="5F2C1A89" w:rsidTr="00305825">
        <w:trPr>
          <w:trHeight w:val="20"/>
          <w:jc w:val="center"/>
        </w:trPr>
        <w:tc>
          <w:tcPr>
            <w:tcW w:w="1596" w:type="pct"/>
            <w:vMerge/>
            <w:shd w:val="clear" w:color="auto" w:fill="B8CCE4"/>
            <w:vAlign w:val="center"/>
          </w:tcPr>
          <w:p w14:paraId="36157935" w14:textId="77777777" w:rsidR="00607D95" w:rsidRPr="00E53866" w:rsidRDefault="00607D95" w:rsidP="00E53866">
            <w:pPr>
              <w:spacing w:after="0" w:line="240" w:lineRule="auto"/>
              <w:jc w:val="center"/>
              <w:rPr>
                <w:b/>
                <w:sz w:val="22"/>
                <w:szCs w:val="22"/>
              </w:rPr>
            </w:pPr>
          </w:p>
        </w:tc>
        <w:tc>
          <w:tcPr>
            <w:tcW w:w="595" w:type="pct"/>
            <w:shd w:val="clear" w:color="auto" w:fill="C5E0B3" w:themeFill="accent6" w:themeFillTint="66"/>
            <w:vAlign w:val="center"/>
          </w:tcPr>
          <w:p w14:paraId="1C2875FA" w14:textId="77777777" w:rsidR="00607D95" w:rsidRPr="00E53866" w:rsidRDefault="00607D95" w:rsidP="00E53866">
            <w:pPr>
              <w:spacing w:after="0" w:line="240" w:lineRule="auto"/>
              <w:jc w:val="center"/>
              <w:rPr>
                <w:b/>
                <w:sz w:val="22"/>
                <w:szCs w:val="22"/>
              </w:rPr>
            </w:pPr>
            <w:r w:rsidRPr="00E53866">
              <w:rPr>
                <w:b/>
                <w:sz w:val="22"/>
                <w:szCs w:val="22"/>
              </w:rPr>
              <w:t>2014</w:t>
            </w:r>
          </w:p>
        </w:tc>
        <w:tc>
          <w:tcPr>
            <w:tcW w:w="594" w:type="pct"/>
            <w:shd w:val="clear" w:color="auto" w:fill="C5E0B3" w:themeFill="accent6" w:themeFillTint="66"/>
            <w:vAlign w:val="center"/>
          </w:tcPr>
          <w:p w14:paraId="5742B2A3" w14:textId="77777777" w:rsidR="00607D95" w:rsidRPr="00E53866" w:rsidRDefault="00607D95" w:rsidP="00E53866">
            <w:pPr>
              <w:spacing w:after="0" w:line="240" w:lineRule="auto"/>
              <w:jc w:val="center"/>
              <w:rPr>
                <w:b/>
                <w:sz w:val="22"/>
                <w:szCs w:val="22"/>
              </w:rPr>
            </w:pPr>
            <w:r w:rsidRPr="00E53866">
              <w:rPr>
                <w:b/>
                <w:sz w:val="22"/>
                <w:szCs w:val="22"/>
              </w:rPr>
              <w:t>2015</w:t>
            </w:r>
          </w:p>
        </w:tc>
        <w:tc>
          <w:tcPr>
            <w:tcW w:w="594" w:type="pct"/>
            <w:shd w:val="clear" w:color="auto" w:fill="C5E0B3" w:themeFill="accent6" w:themeFillTint="66"/>
            <w:vAlign w:val="center"/>
          </w:tcPr>
          <w:p w14:paraId="34CC079C" w14:textId="77777777" w:rsidR="00607D95" w:rsidRPr="00E53866" w:rsidRDefault="00607D95" w:rsidP="00E53866">
            <w:pPr>
              <w:spacing w:after="0" w:line="240" w:lineRule="auto"/>
              <w:jc w:val="center"/>
              <w:rPr>
                <w:b/>
                <w:sz w:val="22"/>
                <w:szCs w:val="22"/>
              </w:rPr>
            </w:pPr>
            <w:r w:rsidRPr="00E53866">
              <w:rPr>
                <w:b/>
                <w:sz w:val="22"/>
                <w:szCs w:val="22"/>
              </w:rPr>
              <w:t>2016</w:t>
            </w:r>
          </w:p>
        </w:tc>
        <w:tc>
          <w:tcPr>
            <w:tcW w:w="596" w:type="pct"/>
            <w:shd w:val="clear" w:color="auto" w:fill="C5E0B3" w:themeFill="accent6" w:themeFillTint="66"/>
            <w:vAlign w:val="center"/>
          </w:tcPr>
          <w:p w14:paraId="124CB0D5" w14:textId="77777777" w:rsidR="00607D95" w:rsidRPr="00E53866" w:rsidRDefault="00607D95" w:rsidP="00E53866">
            <w:pPr>
              <w:spacing w:after="0" w:line="240" w:lineRule="auto"/>
              <w:jc w:val="center"/>
              <w:rPr>
                <w:b/>
                <w:sz w:val="22"/>
                <w:szCs w:val="22"/>
              </w:rPr>
            </w:pPr>
            <w:r w:rsidRPr="00E53866">
              <w:rPr>
                <w:b/>
                <w:sz w:val="22"/>
                <w:szCs w:val="22"/>
              </w:rPr>
              <w:t>2017</w:t>
            </w:r>
          </w:p>
        </w:tc>
        <w:tc>
          <w:tcPr>
            <w:tcW w:w="513" w:type="pct"/>
            <w:shd w:val="clear" w:color="auto" w:fill="C5E0B3" w:themeFill="accent6" w:themeFillTint="66"/>
            <w:vAlign w:val="center"/>
          </w:tcPr>
          <w:p w14:paraId="7F12FB68" w14:textId="11BC3BD6" w:rsidR="00607D95" w:rsidRPr="00E53866" w:rsidRDefault="00607D95" w:rsidP="00EA2052">
            <w:pPr>
              <w:spacing w:after="0" w:line="240" w:lineRule="auto"/>
              <w:jc w:val="center"/>
              <w:rPr>
                <w:b/>
                <w:sz w:val="22"/>
                <w:szCs w:val="22"/>
              </w:rPr>
            </w:pPr>
            <w:r>
              <w:rPr>
                <w:b/>
                <w:sz w:val="22"/>
                <w:szCs w:val="22"/>
              </w:rPr>
              <w:t>2018</w:t>
            </w:r>
          </w:p>
        </w:tc>
        <w:tc>
          <w:tcPr>
            <w:tcW w:w="512" w:type="pct"/>
            <w:shd w:val="clear" w:color="auto" w:fill="C5E0B3" w:themeFill="accent6" w:themeFillTint="66"/>
          </w:tcPr>
          <w:p w14:paraId="3A02D03D" w14:textId="4EA1A8D4" w:rsidR="00607D95" w:rsidRDefault="00305825" w:rsidP="00EA2052">
            <w:pPr>
              <w:spacing w:after="0" w:line="240" w:lineRule="auto"/>
              <w:jc w:val="center"/>
              <w:rPr>
                <w:b/>
                <w:sz w:val="22"/>
                <w:szCs w:val="22"/>
              </w:rPr>
            </w:pPr>
            <w:r>
              <w:rPr>
                <w:b/>
                <w:sz w:val="22"/>
                <w:szCs w:val="22"/>
              </w:rPr>
              <w:t>2019</w:t>
            </w:r>
          </w:p>
        </w:tc>
      </w:tr>
      <w:tr w:rsidR="00607D95" w:rsidRPr="00E53866" w14:paraId="7A5CC39B" w14:textId="18FB7F2B" w:rsidTr="00305825">
        <w:trPr>
          <w:trHeight w:val="20"/>
          <w:jc w:val="center"/>
        </w:trPr>
        <w:tc>
          <w:tcPr>
            <w:tcW w:w="1596" w:type="pct"/>
            <w:shd w:val="clear" w:color="auto" w:fill="auto"/>
            <w:vAlign w:val="center"/>
          </w:tcPr>
          <w:p w14:paraId="69C02DE7" w14:textId="036D7C4F" w:rsidR="00607D95" w:rsidRPr="00E53866" w:rsidRDefault="00607D95" w:rsidP="00FE6953">
            <w:pPr>
              <w:spacing w:after="0" w:line="240" w:lineRule="auto"/>
              <w:jc w:val="left"/>
              <w:rPr>
                <w:sz w:val="22"/>
                <w:szCs w:val="22"/>
              </w:rPr>
            </w:pPr>
            <w:r>
              <w:rPr>
                <w:sz w:val="22"/>
                <w:szCs w:val="22"/>
              </w:rPr>
              <w:t xml:space="preserve">Stația de sortare din cadrul </w:t>
            </w:r>
            <w:r w:rsidRPr="0006086B">
              <w:rPr>
                <w:sz w:val="22"/>
                <w:szCs w:val="22"/>
              </w:rPr>
              <w:t>Depozitul</w:t>
            </w:r>
            <w:r>
              <w:rPr>
                <w:sz w:val="22"/>
                <w:szCs w:val="22"/>
              </w:rPr>
              <w:t>ui</w:t>
            </w:r>
            <w:r w:rsidRPr="0006086B">
              <w:rPr>
                <w:sz w:val="22"/>
                <w:szCs w:val="22"/>
              </w:rPr>
              <w:t xml:space="preserve"> Regional de Deseuri Doba</w:t>
            </w:r>
            <w:r>
              <w:rPr>
                <w:sz w:val="22"/>
                <w:szCs w:val="22"/>
              </w:rPr>
              <w:t>, județul Satu Mare</w:t>
            </w:r>
          </w:p>
        </w:tc>
        <w:tc>
          <w:tcPr>
            <w:tcW w:w="595" w:type="pct"/>
            <w:shd w:val="clear" w:color="auto" w:fill="auto"/>
            <w:vAlign w:val="center"/>
          </w:tcPr>
          <w:p w14:paraId="08F111CF" w14:textId="6AF69757" w:rsidR="00607D95" w:rsidRPr="00E53866" w:rsidRDefault="00607D95" w:rsidP="00E53866">
            <w:pPr>
              <w:spacing w:after="0" w:line="240" w:lineRule="auto"/>
              <w:jc w:val="center"/>
              <w:rPr>
                <w:sz w:val="22"/>
                <w:szCs w:val="22"/>
              </w:rPr>
            </w:pPr>
            <w:r>
              <w:rPr>
                <w:sz w:val="22"/>
                <w:szCs w:val="22"/>
              </w:rPr>
              <w:t>834,92</w:t>
            </w:r>
          </w:p>
        </w:tc>
        <w:tc>
          <w:tcPr>
            <w:tcW w:w="594" w:type="pct"/>
            <w:shd w:val="clear" w:color="auto" w:fill="auto"/>
            <w:vAlign w:val="center"/>
          </w:tcPr>
          <w:p w14:paraId="2344E11B" w14:textId="258283CF" w:rsidR="00607D95" w:rsidRPr="00E53866" w:rsidRDefault="00607D95" w:rsidP="00E53866">
            <w:pPr>
              <w:spacing w:after="0" w:line="240" w:lineRule="auto"/>
              <w:jc w:val="center"/>
              <w:rPr>
                <w:sz w:val="22"/>
                <w:szCs w:val="22"/>
              </w:rPr>
            </w:pPr>
            <w:r>
              <w:rPr>
                <w:sz w:val="22"/>
                <w:szCs w:val="22"/>
              </w:rPr>
              <w:t>887,82</w:t>
            </w:r>
          </w:p>
        </w:tc>
        <w:tc>
          <w:tcPr>
            <w:tcW w:w="594" w:type="pct"/>
            <w:shd w:val="clear" w:color="auto" w:fill="auto"/>
            <w:vAlign w:val="center"/>
          </w:tcPr>
          <w:p w14:paraId="247C9769" w14:textId="3971454B" w:rsidR="00607D95" w:rsidRPr="00E53866" w:rsidRDefault="00607D95" w:rsidP="00E53866">
            <w:pPr>
              <w:spacing w:after="0" w:line="240" w:lineRule="auto"/>
              <w:jc w:val="center"/>
              <w:rPr>
                <w:sz w:val="22"/>
                <w:szCs w:val="22"/>
              </w:rPr>
            </w:pPr>
            <w:r>
              <w:rPr>
                <w:sz w:val="22"/>
                <w:szCs w:val="22"/>
              </w:rPr>
              <w:t>1.323,54</w:t>
            </w:r>
          </w:p>
        </w:tc>
        <w:tc>
          <w:tcPr>
            <w:tcW w:w="596" w:type="pct"/>
            <w:shd w:val="clear" w:color="auto" w:fill="auto"/>
            <w:vAlign w:val="center"/>
          </w:tcPr>
          <w:p w14:paraId="5AC95F60" w14:textId="469494DA" w:rsidR="00607D95" w:rsidRPr="00E53866" w:rsidRDefault="00607D95" w:rsidP="00E53866">
            <w:pPr>
              <w:spacing w:after="0" w:line="240" w:lineRule="auto"/>
              <w:jc w:val="center"/>
              <w:rPr>
                <w:sz w:val="22"/>
                <w:szCs w:val="22"/>
              </w:rPr>
            </w:pPr>
            <w:r>
              <w:rPr>
                <w:sz w:val="22"/>
                <w:szCs w:val="22"/>
              </w:rPr>
              <w:t>1.474,09</w:t>
            </w:r>
          </w:p>
        </w:tc>
        <w:tc>
          <w:tcPr>
            <w:tcW w:w="513" w:type="pct"/>
            <w:vAlign w:val="center"/>
          </w:tcPr>
          <w:p w14:paraId="3FB5370F" w14:textId="540FAF37" w:rsidR="00607D95" w:rsidRDefault="00607D95" w:rsidP="009F5470">
            <w:pPr>
              <w:spacing w:after="0" w:line="240" w:lineRule="auto"/>
              <w:jc w:val="center"/>
              <w:rPr>
                <w:sz w:val="22"/>
                <w:szCs w:val="22"/>
              </w:rPr>
            </w:pPr>
            <w:r>
              <w:rPr>
                <w:sz w:val="22"/>
                <w:szCs w:val="22"/>
              </w:rPr>
              <w:t>2.070</w:t>
            </w:r>
          </w:p>
        </w:tc>
        <w:tc>
          <w:tcPr>
            <w:tcW w:w="512" w:type="pct"/>
            <w:vAlign w:val="center"/>
          </w:tcPr>
          <w:p w14:paraId="034A4148" w14:textId="400646E6" w:rsidR="00607D95" w:rsidRDefault="00305825" w:rsidP="00305825">
            <w:pPr>
              <w:spacing w:after="0" w:line="240" w:lineRule="auto"/>
              <w:jc w:val="center"/>
              <w:rPr>
                <w:sz w:val="22"/>
                <w:szCs w:val="22"/>
              </w:rPr>
            </w:pPr>
            <w:r w:rsidRPr="00305825">
              <w:rPr>
                <w:sz w:val="22"/>
                <w:szCs w:val="22"/>
              </w:rPr>
              <w:t>538,36</w:t>
            </w:r>
          </w:p>
        </w:tc>
      </w:tr>
      <w:tr w:rsidR="00607D95" w:rsidRPr="00E53866" w14:paraId="777BACC8" w14:textId="52B72486" w:rsidTr="00305825">
        <w:trPr>
          <w:trHeight w:val="20"/>
          <w:jc w:val="center"/>
        </w:trPr>
        <w:tc>
          <w:tcPr>
            <w:tcW w:w="1596" w:type="pct"/>
            <w:shd w:val="clear" w:color="auto" w:fill="auto"/>
            <w:vAlign w:val="center"/>
          </w:tcPr>
          <w:p w14:paraId="4124F929" w14:textId="7B9F0573" w:rsidR="00607D95" w:rsidRPr="00712826" w:rsidRDefault="00607D95" w:rsidP="00FE6953">
            <w:pPr>
              <w:spacing w:after="0" w:line="240" w:lineRule="auto"/>
              <w:jc w:val="left"/>
              <w:rPr>
                <w:sz w:val="22"/>
                <w:szCs w:val="22"/>
              </w:rPr>
            </w:pPr>
            <w:r>
              <w:rPr>
                <w:sz w:val="22"/>
                <w:szCs w:val="22"/>
              </w:rPr>
              <w:t xml:space="preserve">Linia </w:t>
            </w:r>
            <w:r w:rsidRPr="00712826">
              <w:rPr>
                <w:sz w:val="22"/>
                <w:szCs w:val="22"/>
              </w:rPr>
              <w:t>de sortare Tiream / SC Ierul Tiream SRL</w:t>
            </w:r>
          </w:p>
        </w:tc>
        <w:tc>
          <w:tcPr>
            <w:tcW w:w="595" w:type="pct"/>
            <w:shd w:val="clear" w:color="auto" w:fill="auto"/>
            <w:vAlign w:val="center"/>
          </w:tcPr>
          <w:p w14:paraId="7C605C4D" w14:textId="1FE86B49" w:rsidR="00607D95" w:rsidRPr="00712826" w:rsidRDefault="00607D95" w:rsidP="00E53866">
            <w:pPr>
              <w:spacing w:after="0" w:line="240" w:lineRule="auto"/>
              <w:jc w:val="center"/>
              <w:rPr>
                <w:sz w:val="22"/>
                <w:szCs w:val="22"/>
              </w:rPr>
            </w:pPr>
            <w:r w:rsidRPr="00712826">
              <w:rPr>
                <w:sz w:val="22"/>
                <w:szCs w:val="22"/>
              </w:rPr>
              <w:t>108,07</w:t>
            </w:r>
          </w:p>
        </w:tc>
        <w:tc>
          <w:tcPr>
            <w:tcW w:w="594" w:type="pct"/>
            <w:shd w:val="clear" w:color="auto" w:fill="auto"/>
            <w:vAlign w:val="center"/>
          </w:tcPr>
          <w:p w14:paraId="17C1EE29" w14:textId="5A07971F" w:rsidR="00607D95" w:rsidRPr="00712826" w:rsidRDefault="00607D95" w:rsidP="00E53866">
            <w:pPr>
              <w:spacing w:after="0" w:line="240" w:lineRule="auto"/>
              <w:jc w:val="center"/>
              <w:rPr>
                <w:sz w:val="22"/>
                <w:szCs w:val="22"/>
              </w:rPr>
            </w:pPr>
            <w:r w:rsidRPr="00712826">
              <w:rPr>
                <w:sz w:val="22"/>
                <w:szCs w:val="22"/>
              </w:rPr>
              <w:t>159,30</w:t>
            </w:r>
          </w:p>
        </w:tc>
        <w:tc>
          <w:tcPr>
            <w:tcW w:w="594" w:type="pct"/>
            <w:shd w:val="clear" w:color="auto" w:fill="auto"/>
            <w:vAlign w:val="center"/>
          </w:tcPr>
          <w:p w14:paraId="05DA5BDC" w14:textId="3726F52A" w:rsidR="00607D95" w:rsidRPr="00712826" w:rsidRDefault="00607D95" w:rsidP="00E53866">
            <w:pPr>
              <w:spacing w:after="0" w:line="240" w:lineRule="auto"/>
              <w:jc w:val="center"/>
              <w:rPr>
                <w:sz w:val="22"/>
                <w:szCs w:val="22"/>
              </w:rPr>
            </w:pPr>
            <w:r w:rsidRPr="00712826">
              <w:rPr>
                <w:sz w:val="22"/>
                <w:szCs w:val="22"/>
              </w:rPr>
              <w:t>165,68</w:t>
            </w:r>
          </w:p>
        </w:tc>
        <w:tc>
          <w:tcPr>
            <w:tcW w:w="596" w:type="pct"/>
            <w:shd w:val="clear" w:color="auto" w:fill="auto"/>
            <w:vAlign w:val="center"/>
          </w:tcPr>
          <w:p w14:paraId="2502CCE8" w14:textId="30CE92AB" w:rsidR="00607D95" w:rsidRPr="00712826" w:rsidRDefault="00607D95" w:rsidP="00E53866">
            <w:pPr>
              <w:spacing w:after="0" w:line="240" w:lineRule="auto"/>
              <w:jc w:val="center"/>
              <w:rPr>
                <w:sz w:val="22"/>
                <w:szCs w:val="22"/>
              </w:rPr>
            </w:pPr>
            <w:r w:rsidRPr="00712826">
              <w:rPr>
                <w:sz w:val="22"/>
                <w:szCs w:val="22"/>
              </w:rPr>
              <w:t>220,36</w:t>
            </w:r>
          </w:p>
        </w:tc>
        <w:tc>
          <w:tcPr>
            <w:tcW w:w="513" w:type="pct"/>
            <w:vAlign w:val="center"/>
          </w:tcPr>
          <w:p w14:paraId="02336ED5" w14:textId="5D381DE8" w:rsidR="00607D95" w:rsidRPr="00712826" w:rsidRDefault="00305825" w:rsidP="00305825">
            <w:pPr>
              <w:spacing w:after="0" w:line="240" w:lineRule="auto"/>
              <w:jc w:val="center"/>
              <w:rPr>
                <w:sz w:val="22"/>
                <w:szCs w:val="22"/>
              </w:rPr>
            </w:pPr>
            <w:r>
              <w:rPr>
                <w:sz w:val="22"/>
                <w:szCs w:val="22"/>
              </w:rPr>
              <w:t>238,58</w:t>
            </w:r>
          </w:p>
        </w:tc>
        <w:tc>
          <w:tcPr>
            <w:tcW w:w="512" w:type="pct"/>
            <w:vAlign w:val="center"/>
          </w:tcPr>
          <w:p w14:paraId="5700F974" w14:textId="68A2ECBA" w:rsidR="00607D95" w:rsidRPr="00712826" w:rsidRDefault="00780C3B" w:rsidP="00305825">
            <w:pPr>
              <w:spacing w:after="0" w:line="240" w:lineRule="auto"/>
              <w:jc w:val="center"/>
              <w:rPr>
                <w:sz w:val="22"/>
                <w:szCs w:val="22"/>
              </w:rPr>
            </w:pPr>
            <w:r>
              <w:rPr>
                <w:sz w:val="22"/>
                <w:szCs w:val="22"/>
              </w:rPr>
              <w:t>427,93</w:t>
            </w:r>
          </w:p>
        </w:tc>
      </w:tr>
      <w:tr w:rsidR="00607D95" w:rsidRPr="00E53866" w14:paraId="622E4279" w14:textId="5B6EC0A3" w:rsidTr="00305825">
        <w:trPr>
          <w:trHeight w:val="20"/>
          <w:jc w:val="center"/>
        </w:trPr>
        <w:tc>
          <w:tcPr>
            <w:tcW w:w="1596" w:type="pct"/>
            <w:shd w:val="clear" w:color="auto" w:fill="auto"/>
            <w:vAlign w:val="center"/>
          </w:tcPr>
          <w:p w14:paraId="379B5858" w14:textId="314FAA2F" w:rsidR="00607D95" w:rsidRPr="00E53866" w:rsidRDefault="00607D95" w:rsidP="00FE6953">
            <w:pPr>
              <w:spacing w:after="0" w:line="240" w:lineRule="auto"/>
              <w:jc w:val="left"/>
              <w:rPr>
                <w:b/>
                <w:sz w:val="22"/>
                <w:szCs w:val="22"/>
              </w:rPr>
            </w:pPr>
            <w:r w:rsidRPr="00E53866">
              <w:rPr>
                <w:b/>
                <w:sz w:val="22"/>
                <w:szCs w:val="22"/>
              </w:rPr>
              <w:t>Total Județ</w:t>
            </w:r>
          </w:p>
        </w:tc>
        <w:tc>
          <w:tcPr>
            <w:tcW w:w="595" w:type="pct"/>
            <w:shd w:val="clear" w:color="auto" w:fill="auto"/>
            <w:vAlign w:val="center"/>
          </w:tcPr>
          <w:p w14:paraId="5300E732" w14:textId="13D7EAFB" w:rsidR="00607D95" w:rsidRPr="0041181D" w:rsidRDefault="00607D95" w:rsidP="0041181D">
            <w:pPr>
              <w:spacing w:after="0" w:line="240" w:lineRule="auto"/>
              <w:jc w:val="center"/>
              <w:rPr>
                <w:b/>
                <w:bCs/>
                <w:sz w:val="22"/>
                <w:szCs w:val="22"/>
              </w:rPr>
            </w:pPr>
            <w:r>
              <w:rPr>
                <w:b/>
                <w:bCs/>
                <w:sz w:val="22"/>
                <w:szCs w:val="22"/>
              </w:rPr>
              <w:t>942,99</w:t>
            </w:r>
          </w:p>
        </w:tc>
        <w:tc>
          <w:tcPr>
            <w:tcW w:w="594" w:type="pct"/>
            <w:shd w:val="clear" w:color="auto" w:fill="auto"/>
            <w:vAlign w:val="center"/>
          </w:tcPr>
          <w:p w14:paraId="64B254AF" w14:textId="31666B0C" w:rsidR="00607D95" w:rsidRPr="0041181D" w:rsidRDefault="00607D95" w:rsidP="0041181D">
            <w:pPr>
              <w:spacing w:after="0" w:line="240" w:lineRule="auto"/>
              <w:jc w:val="center"/>
              <w:rPr>
                <w:b/>
                <w:bCs/>
                <w:sz w:val="22"/>
                <w:szCs w:val="22"/>
              </w:rPr>
            </w:pPr>
            <w:r>
              <w:rPr>
                <w:b/>
                <w:bCs/>
                <w:sz w:val="22"/>
                <w:szCs w:val="22"/>
              </w:rPr>
              <w:t>1.047,12</w:t>
            </w:r>
          </w:p>
        </w:tc>
        <w:tc>
          <w:tcPr>
            <w:tcW w:w="594" w:type="pct"/>
            <w:shd w:val="clear" w:color="auto" w:fill="auto"/>
            <w:vAlign w:val="center"/>
          </w:tcPr>
          <w:p w14:paraId="2867B084" w14:textId="2D8E7A1E" w:rsidR="00607D95" w:rsidRPr="0041181D" w:rsidRDefault="00607D95" w:rsidP="0041181D">
            <w:pPr>
              <w:spacing w:after="0" w:line="240" w:lineRule="auto"/>
              <w:jc w:val="center"/>
              <w:rPr>
                <w:b/>
                <w:bCs/>
                <w:sz w:val="22"/>
                <w:szCs w:val="22"/>
              </w:rPr>
            </w:pPr>
            <w:r>
              <w:rPr>
                <w:b/>
                <w:bCs/>
                <w:sz w:val="22"/>
                <w:szCs w:val="22"/>
              </w:rPr>
              <w:t>1.489,22</w:t>
            </w:r>
          </w:p>
        </w:tc>
        <w:tc>
          <w:tcPr>
            <w:tcW w:w="596" w:type="pct"/>
            <w:shd w:val="clear" w:color="auto" w:fill="auto"/>
            <w:vAlign w:val="center"/>
          </w:tcPr>
          <w:p w14:paraId="2CEB83DB" w14:textId="6601AE5E" w:rsidR="00607D95" w:rsidRPr="0041181D" w:rsidRDefault="00607D95" w:rsidP="0041181D">
            <w:pPr>
              <w:spacing w:after="0" w:line="240" w:lineRule="auto"/>
              <w:jc w:val="center"/>
              <w:rPr>
                <w:b/>
                <w:bCs/>
                <w:sz w:val="22"/>
                <w:szCs w:val="22"/>
              </w:rPr>
            </w:pPr>
            <w:r>
              <w:rPr>
                <w:b/>
                <w:bCs/>
                <w:sz w:val="22"/>
                <w:szCs w:val="22"/>
              </w:rPr>
              <w:t>1.694,45</w:t>
            </w:r>
          </w:p>
        </w:tc>
        <w:tc>
          <w:tcPr>
            <w:tcW w:w="513" w:type="pct"/>
          </w:tcPr>
          <w:p w14:paraId="5B4C6B50" w14:textId="4303602C" w:rsidR="00607D95" w:rsidRDefault="00305825" w:rsidP="0041181D">
            <w:pPr>
              <w:spacing w:after="0" w:line="240" w:lineRule="auto"/>
              <w:jc w:val="center"/>
              <w:rPr>
                <w:b/>
                <w:bCs/>
                <w:sz w:val="22"/>
                <w:szCs w:val="22"/>
              </w:rPr>
            </w:pPr>
            <w:r>
              <w:rPr>
                <w:b/>
                <w:bCs/>
                <w:sz w:val="22"/>
                <w:szCs w:val="22"/>
              </w:rPr>
              <w:t>2.308,58</w:t>
            </w:r>
          </w:p>
        </w:tc>
        <w:tc>
          <w:tcPr>
            <w:tcW w:w="512" w:type="pct"/>
          </w:tcPr>
          <w:p w14:paraId="42E123D4" w14:textId="637ED87E" w:rsidR="00607D95" w:rsidRDefault="00230F3D" w:rsidP="0041181D">
            <w:pPr>
              <w:spacing w:after="0" w:line="240" w:lineRule="auto"/>
              <w:jc w:val="center"/>
              <w:rPr>
                <w:b/>
                <w:bCs/>
                <w:sz w:val="22"/>
                <w:szCs w:val="22"/>
              </w:rPr>
            </w:pPr>
            <w:r>
              <w:rPr>
                <w:b/>
                <w:bCs/>
                <w:sz w:val="22"/>
                <w:szCs w:val="22"/>
              </w:rPr>
              <w:t>966,29</w:t>
            </w:r>
          </w:p>
        </w:tc>
      </w:tr>
    </w:tbl>
    <w:p w14:paraId="23B8F499" w14:textId="193EDB6E" w:rsidR="00F365A4" w:rsidRPr="00EC024C" w:rsidRDefault="00F365A4" w:rsidP="00F365A4">
      <w:pPr>
        <w:spacing w:after="0" w:line="240" w:lineRule="auto"/>
        <w:jc w:val="center"/>
        <w:rPr>
          <w:sz w:val="20"/>
          <w:szCs w:val="20"/>
        </w:rPr>
      </w:pPr>
      <w:r w:rsidRPr="00EC024C">
        <w:rPr>
          <w:sz w:val="20"/>
          <w:szCs w:val="20"/>
        </w:rPr>
        <w:t>*codul de</w:t>
      </w:r>
      <w:r w:rsidR="00CF261B">
        <w:rPr>
          <w:sz w:val="20"/>
          <w:szCs w:val="20"/>
        </w:rPr>
        <w:t>ș</w:t>
      </w:r>
      <w:r w:rsidRPr="00EC024C">
        <w:rPr>
          <w:sz w:val="20"/>
          <w:szCs w:val="20"/>
        </w:rPr>
        <w:t>eurilor conform Listei europene a de</w:t>
      </w:r>
      <w:r w:rsidR="00CF261B">
        <w:rPr>
          <w:sz w:val="20"/>
          <w:szCs w:val="20"/>
        </w:rPr>
        <w:t>ș</w:t>
      </w:r>
      <w:r w:rsidRPr="00EC024C">
        <w:rPr>
          <w:sz w:val="20"/>
          <w:szCs w:val="20"/>
        </w:rPr>
        <w:t>eurilor aprobată prin Decizia 2000/532/CE cu modificările ulterioare</w:t>
      </w:r>
    </w:p>
    <w:p w14:paraId="446CC89B" w14:textId="2BB0D1A9" w:rsidR="0041181D" w:rsidRPr="00F86666" w:rsidRDefault="00341ADB" w:rsidP="00F86666">
      <w:pPr>
        <w:spacing w:line="240" w:lineRule="auto"/>
        <w:jc w:val="center"/>
        <w:rPr>
          <w:sz w:val="20"/>
          <w:szCs w:val="20"/>
        </w:rPr>
      </w:pPr>
      <w:r>
        <w:rPr>
          <w:sz w:val="20"/>
          <w:szCs w:val="20"/>
        </w:rPr>
        <w:t xml:space="preserve"> (</w:t>
      </w:r>
      <w:r w:rsidR="00F365A4" w:rsidRPr="00EC024C">
        <w:rPr>
          <w:sz w:val="20"/>
          <w:szCs w:val="20"/>
        </w:rPr>
        <w:t>Sursa Chestionare TRAT 201</w:t>
      </w:r>
      <w:r w:rsidR="00203C7C">
        <w:rPr>
          <w:sz w:val="20"/>
          <w:szCs w:val="20"/>
        </w:rPr>
        <w:t>4</w:t>
      </w:r>
      <w:r w:rsidR="00F365A4" w:rsidRPr="00EC024C">
        <w:rPr>
          <w:sz w:val="20"/>
          <w:szCs w:val="20"/>
        </w:rPr>
        <w:t>-201</w:t>
      </w:r>
      <w:r w:rsidR="00203C7C">
        <w:rPr>
          <w:sz w:val="20"/>
          <w:szCs w:val="20"/>
        </w:rPr>
        <w:t>8</w:t>
      </w:r>
      <w:r w:rsidR="00AE35A5">
        <w:rPr>
          <w:sz w:val="20"/>
          <w:szCs w:val="20"/>
        </w:rPr>
        <w:t>, operator</w:t>
      </w:r>
      <w:r w:rsidR="00305825">
        <w:rPr>
          <w:sz w:val="20"/>
          <w:szCs w:val="20"/>
        </w:rPr>
        <w:t>i stații sortare</w:t>
      </w:r>
      <w:r w:rsidR="00F365A4" w:rsidRPr="00EC024C">
        <w:rPr>
          <w:sz w:val="20"/>
          <w:szCs w:val="20"/>
        </w:rPr>
        <w:t>)</w:t>
      </w:r>
    </w:p>
    <w:p w14:paraId="7B306556" w14:textId="4633718E" w:rsidR="00F365A4" w:rsidRPr="00EC024C" w:rsidRDefault="00D47667" w:rsidP="006D6F17">
      <w:pPr>
        <w:pStyle w:val="Caption"/>
      </w:pPr>
      <w:bookmarkStart w:id="274" w:name="_Toc73089957"/>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24</w:t>
      </w:r>
      <w:r w:rsidR="00F539AF">
        <w:fldChar w:fldCharType="end"/>
      </w:r>
      <w:r w:rsidRPr="00EC024C">
        <w:t xml:space="preserve"> Evolu</w:t>
      </w:r>
      <w:r w:rsidR="00CF261B">
        <w:t>ț</w:t>
      </w:r>
      <w:r w:rsidRPr="00EC024C">
        <w:t>ia cantită</w:t>
      </w:r>
      <w:r w:rsidR="00CF261B">
        <w:t>ț</w:t>
      </w:r>
      <w:r w:rsidRPr="00EC024C">
        <w:t>ilor de de</w:t>
      </w:r>
      <w:r w:rsidR="00CF261B">
        <w:t>ș</w:t>
      </w:r>
      <w:r w:rsidRPr="00EC024C">
        <w:t>euri sortate</w:t>
      </w:r>
      <w:r w:rsidR="00EC4EC8">
        <w:t xml:space="preserve"> </w:t>
      </w:r>
      <w:r w:rsidR="00CF261B">
        <w:t>ș</w:t>
      </w:r>
      <w:r w:rsidR="00EC4EC8">
        <w:t xml:space="preserve">i </w:t>
      </w:r>
      <w:r w:rsidRPr="00EC024C">
        <w:t>reciclate</w:t>
      </w:r>
      <w:bookmarkEnd w:id="2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1253"/>
        <w:gridCol w:w="1097"/>
        <w:gridCol w:w="1017"/>
        <w:gridCol w:w="1098"/>
        <w:gridCol w:w="1098"/>
        <w:gridCol w:w="1061"/>
        <w:gridCol w:w="1057"/>
      </w:tblGrid>
      <w:tr w:rsidR="00305825" w:rsidRPr="00C81C04" w14:paraId="024BA692" w14:textId="3DA6777B" w:rsidTr="00EE2DA4">
        <w:trPr>
          <w:trHeight w:val="20"/>
          <w:tblHeader/>
          <w:jc w:val="center"/>
        </w:trPr>
        <w:tc>
          <w:tcPr>
            <w:tcW w:w="951" w:type="pct"/>
            <w:vMerge w:val="restart"/>
            <w:shd w:val="clear" w:color="auto" w:fill="A8D08D" w:themeFill="accent6" w:themeFillTint="99"/>
            <w:vAlign w:val="center"/>
          </w:tcPr>
          <w:p w14:paraId="0AAC9858" w14:textId="331F2AA8" w:rsidR="00305825" w:rsidRPr="00C81C04" w:rsidRDefault="00305825" w:rsidP="008E67D6">
            <w:pPr>
              <w:spacing w:after="0" w:line="240" w:lineRule="auto"/>
              <w:jc w:val="center"/>
              <w:rPr>
                <w:b/>
                <w:sz w:val="22"/>
                <w:szCs w:val="22"/>
              </w:rPr>
            </w:pPr>
            <w:r w:rsidRPr="00C81C04">
              <w:rPr>
                <w:b/>
                <w:sz w:val="22"/>
                <w:szCs w:val="22"/>
              </w:rPr>
              <w:lastRenderedPageBreak/>
              <w:t>Instalație de sortare/localitate</w:t>
            </w:r>
          </w:p>
        </w:tc>
        <w:tc>
          <w:tcPr>
            <w:tcW w:w="4049" w:type="pct"/>
            <w:gridSpan w:val="7"/>
            <w:shd w:val="clear" w:color="auto" w:fill="A8D08D" w:themeFill="accent6" w:themeFillTint="99"/>
            <w:vAlign w:val="center"/>
          </w:tcPr>
          <w:p w14:paraId="36426F71" w14:textId="76931E9C" w:rsidR="00305825" w:rsidRPr="00C81C04" w:rsidRDefault="00305825" w:rsidP="008E67D6">
            <w:pPr>
              <w:spacing w:after="0" w:line="240" w:lineRule="auto"/>
              <w:jc w:val="center"/>
              <w:rPr>
                <w:b/>
                <w:sz w:val="22"/>
                <w:szCs w:val="22"/>
              </w:rPr>
            </w:pPr>
            <w:r w:rsidRPr="00C81C04">
              <w:rPr>
                <w:b/>
                <w:sz w:val="22"/>
                <w:szCs w:val="22"/>
              </w:rPr>
              <w:t>Cantități de deșeuri sortate pe categorii (tone/an)</w:t>
            </w:r>
          </w:p>
        </w:tc>
      </w:tr>
      <w:tr w:rsidR="00305825" w:rsidRPr="00C81C04" w14:paraId="1CF3608A" w14:textId="2DBA2003" w:rsidTr="00EE2DA4">
        <w:trPr>
          <w:trHeight w:val="20"/>
          <w:tblHeader/>
          <w:jc w:val="center"/>
        </w:trPr>
        <w:tc>
          <w:tcPr>
            <w:tcW w:w="951" w:type="pct"/>
            <w:vMerge/>
            <w:shd w:val="clear" w:color="auto" w:fill="B4C6E7" w:themeFill="accent1" w:themeFillTint="66"/>
            <w:vAlign w:val="center"/>
          </w:tcPr>
          <w:p w14:paraId="2B41E643" w14:textId="77777777" w:rsidR="00305825" w:rsidRPr="00C81C04" w:rsidRDefault="00305825" w:rsidP="008E67D6">
            <w:pPr>
              <w:spacing w:after="0" w:line="240" w:lineRule="auto"/>
              <w:jc w:val="center"/>
              <w:rPr>
                <w:b/>
                <w:sz w:val="22"/>
                <w:szCs w:val="22"/>
              </w:rPr>
            </w:pPr>
          </w:p>
        </w:tc>
        <w:tc>
          <w:tcPr>
            <w:tcW w:w="661" w:type="pct"/>
            <w:shd w:val="clear" w:color="auto" w:fill="C5E0B3" w:themeFill="accent6" w:themeFillTint="66"/>
            <w:vAlign w:val="center"/>
          </w:tcPr>
          <w:p w14:paraId="1A2B6D2A" w14:textId="323DE2E5" w:rsidR="00305825" w:rsidRPr="00C81C04" w:rsidRDefault="00305825" w:rsidP="008E67D6">
            <w:pPr>
              <w:spacing w:after="0" w:line="240" w:lineRule="auto"/>
              <w:jc w:val="center"/>
              <w:rPr>
                <w:b/>
                <w:bCs/>
                <w:sz w:val="22"/>
                <w:szCs w:val="22"/>
              </w:rPr>
            </w:pPr>
            <w:r w:rsidRPr="00C81C04">
              <w:rPr>
                <w:b/>
                <w:bCs/>
                <w:sz w:val="22"/>
                <w:szCs w:val="22"/>
              </w:rPr>
              <w:t>Tip deșeu*</w:t>
            </w:r>
          </w:p>
        </w:tc>
        <w:tc>
          <w:tcPr>
            <w:tcW w:w="578" w:type="pct"/>
            <w:shd w:val="clear" w:color="auto" w:fill="C5E0B3" w:themeFill="accent6" w:themeFillTint="66"/>
            <w:vAlign w:val="center"/>
          </w:tcPr>
          <w:p w14:paraId="3293EA9D" w14:textId="77777777" w:rsidR="00305825" w:rsidRPr="00C81C04" w:rsidRDefault="00305825" w:rsidP="008E67D6">
            <w:pPr>
              <w:spacing w:after="0" w:line="240" w:lineRule="auto"/>
              <w:jc w:val="center"/>
              <w:rPr>
                <w:b/>
                <w:bCs/>
                <w:sz w:val="22"/>
                <w:szCs w:val="22"/>
              </w:rPr>
            </w:pPr>
            <w:r w:rsidRPr="00C81C04">
              <w:rPr>
                <w:b/>
                <w:bCs/>
                <w:sz w:val="22"/>
                <w:szCs w:val="22"/>
              </w:rPr>
              <w:t>2014</w:t>
            </w:r>
          </w:p>
        </w:tc>
        <w:tc>
          <w:tcPr>
            <w:tcW w:w="536" w:type="pct"/>
            <w:shd w:val="clear" w:color="auto" w:fill="C5E0B3" w:themeFill="accent6" w:themeFillTint="66"/>
            <w:vAlign w:val="center"/>
          </w:tcPr>
          <w:p w14:paraId="6F9C6558" w14:textId="77777777" w:rsidR="00305825" w:rsidRPr="00C81C04" w:rsidRDefault="00305825" w:rsidP="008E67D6">
            <w:pPr>
              <w:spacing w:after="0" w:line="240" w:lineRule="auto"/>
              <w:jc w:val="center"/>
              <w:rPr>
                <w:b/>
                <w:bCs/>
                <w:sz w:val="22"/>
                <w:szCs w:val="22"/>
              </w:rPr>
            </w:pPr>
            <w:r w:rsidRPr="00C81C04">
              <w:rPr>
                <w:b/>
                <w:bCs/>
                <w:sz w:val="22"/>
                <w:szCs w:val="22"/>
              </w:rPr>
              <w:t>2015</w:t>
            </w:r>
          </w:p>
        </w:tc>
        <w:tc>
          <w:tcPr>
            <w:tcW w:w="579" w:type="pct"/>
            <w:shd w:val="clear" w:color="auto" w:fill="C5E0B3" w:themeFill="accent6" w:themeFillTint="66"/>
            <w:vAlign w:val="center"/>
          </w:tcPr>
          <w:p w14:paraId="5DE8D8C7" w14:textId="77777777" w:rsidR="00305825" w:rsidRPr="00C81C04" w:rsidRDefault="00305825" w:rsidP="008E67D6">
            <w:pPr>
              <w:spacing w:after="0" w:line="240" w:lineRule="auto"/>
              <w:jc w:val="center"/>
              <w:rPr>
                <w:b/>
                <w:bCs/>
                <w:sz w:val="22"/>
                <w:szCs w:val="22"/>
              </w:rPr>
            </w:pPr>
            <w:r w:rsidRPr="00C81C04">
              <w:rPr>
                <w:b/>
                <w:bCs/>
                <w:sz w:val="22"/>
                <w:szCs w:val="22"/>
              </w:rPr>
              <w:t>2016</w:t>
            </w:r>
          </w:p>
        </w:tc>
        <w:tc>
          <w:tcPr>
            <w:tcW w:w="579" w:type="pct"/>
            <w:shd w:val="clear" w:color="auto" w:fill="C5E0B3" w:themeFill="accent6" w:themeFillTint="66"/>
            <w:vAlign w:val="center"/>
          </w:tcPr>
          <w:p w14:paraId="48D13537" w14:textId="77777777" w:rsidR="00305825" w:rsidRPr="00C81C04" w:rsidRDefault="00305825" w:rsidP="008E67D6">
            <w:pPr>
              <w:spacing w:after="0" w:line="240" w:lineRule="auto"/>
              <w:jc w:val="center"/>
              <w:rPr>
                <w:b/>
                <w:bCs/>
                <w:sz w:val="22"/>
                <w:szCs w:val="22"/>
              </w:rPr>
            </w:pPr>
            <w:r w:rsidRPr="00C81C04">
              <w:rPr>
                <w:b/>
                <w:bCs/>
                <w:sz w:val="22"/>
                <w:szCs w:val="22"/>
              </w:rPr>
              <w:t>2017</w:t>
            </w:r>
          </w:p>
        </w:tc>
        <w:tc>
          <w:tcPr>
            <w:tcW w:w="559" w:type="pct"/>
            <w:shd w:val="clear" w:color="auto" w:fill="C5E0B3" w:themeFill="accent6" w:themeFillTint="66"/>
            <w:vAlign w:val="center"/>
          </w:tcPr>
          <w:p w14:paraId="0BC117D9" w14:textId="19A1124F" w:rsidR="00305825" w:rsidRPr="00C81C04" w:rsidRDefault="00305825" w:rsidP="008E67D6">
            <w:pPr>
              <w:spacing w:after="0" w:line="240" w:lineRule="auto"/>
              <w:jc w:val="center"/>
              <w:rPr>
                <w:b/>
                <w:bCs/>
                <w:sz w:val="22"/>
                <w:szCs w:val="22"/>
              </w:rPr>
            </w:pPr>
            <w:r w:rsidRPr="00C81C04">
              <w:rPr>
                <w:b/>
                <w:bCs/>
                <w:sz w:val="22"/>
                <w:szCs w:val="22"/>
              </w:rPr>
              <w:t>2018</w:t>
            </w:r>
          </w:p>
        </w:tc>
        <w:tc>
          <w:tcPr>
            <w:tcW w:w="558" w:type="pct"/>
            <w:shd w:val="clear" w:color="auto" w:fill="C5E0B3" w:themeFill="accent6" w:themeFillTint="66"/>
          </w:tcPr>
          <w:p w14:paraId="586AE463" w14:textId="63CCE591" w:rsidR="00305825" w:rsidRPr="00C81C04" w:rsidRDefault="00305825" w:rsidP="008E67D6">
            <w:pPr>
              <w:spacing w:after="0" w:line="240" w:lineRule="auto"/>
              <w:jc w:val="center"/>
              <w:rPr>
                <w:b/>
                <w:bCs/>
                <w:sz w:val="22"/>
                <w:szCs w:val="22"/>
              </w:rPr>
            </w:pPr>
            <w:r w:rsidRPr="00C81C04">
              <w:rPr>
                <w:b/>
                <w:bCs/>
                <w:sz w:val="22"/>
                <w:szCs w:val="22"/>
              </w:rPr>
              <w:t>2019</w:t>
            </w:r>
          </w:p>
        </w:tc>
      </w:tr>
      <w:tr w:rsidR="00305825" w:rsidRPr="00C81C04" w14:paraId="190A1D0B" w14:textId="17C886E1" w:rsidTr="00EE2DA4">
        <w:trPr>
          <w:trHeight w:val="20"/>
          <w:jc w:val="center"/>
        </w:trPr>
        <w:tc>
          <w:tcPr>
            <w:tcW w:w="951" w:type="pct"/>
            <w:vMerge w:val="restart"/>
            <w:shd w:val="clear" w:color="auto" w:fill="auto"/>
            <w:vAlign w:val="center"/>
          </w:tcPr>
          <w:p w14:paraId="3FCB54A4" w14:textId="4A612378" w:rsidR="00305825" w:rsidRPr="00C81C04" w:rsidRDefault="00305825" w:rsidP="008E67D6">
            <w:pPr>
              <w:spacing w:after="0" w:line="240" w:lineRule="auto"/>
              <w:jc w:val="left"/>
              <w:rPr>
                <w:b/>
                <w:bCs/>
                <w:i/>
                <w:iCs/>
                <w:sz w:val="22"/>
                <w:szCs w:val="22"/>
              </w:rPr>
            </w:pPr>
            <w:r w:rsidRPr="00C81C04">
              <w:rPr>
                <w:sz w:val="22"/>
                <w:szCs w:val="22"/>
              </w:rPr>
              <w:t>Stația de sortare din cadrul Depozitului Regional de Deșeuri Doba, județul Satu Mare</w:t>
            </w:r>
          </w:p>
        </w:tc>
        <w:tc>
          <w:tcPr>
            <w:tcW w:w="661" w:type="pct"/>
            <w:shd w:val="clear" w:color="auto" w:fill="auto"/>
            <w:vAlign w:val="center"/>
          </w:tcPr>
          <w:p w14:paraId="767AEE7E" w14:textId="77777777" w:rsidR="00305825" w:rsidRPr="00C81C04" w:rsidRDefault="00305825" w:rsidP="008E67D6">
            <w:pPr>
              <w:spacing w:after="0" w:line="240" w:lineRule="auto"/>
              <w:jc w:val="center"/>
              <w:rPr>
                <w:sz w:val="22"/>
                <w:szCs w:val="22"/>
                <w:highlight w:val="yellow"/>
              </w:rPr>
            </w:pPr>
            <w:r w:rsidRPr="00C81C04">
              <w:rPr>
                <w:sz w:val="22"/>
                <w:szCs w:val="22"/>
              </w:rPr>
              <w:t>15 01 01</w:t>
            </w:r>
          </w:p>
        </w:tc>
        <w:tc>
          <w:tcPr>
            <w:tcW w:w="578" w:type="pct"/>
            <w:shd w:val="clear" w:color="auto" w:fill="auto"/>
            <w:vAlign w:val="center"/>
          </w:tcPr>
          <w:p w14:paraId="09B2F73A" w14:textId="397C003B" w:rsidR="00305825" w:rsidRPr="00C81C04" w:rsidRDefault="00305825" w:rsidP="008E67D6">
            <w:pPr>
              <w:spacing w:after="0" w:line="240" w:lineRule="auto"/>
              <w:jc w:val="center"/>
              <w:rPr>
                <w:sz w:val="22"/>
                <w:szCs w:val="22"/>
              </w:rPr>
            </w:pPr>
            <w:r w:rsidRPr="00C81C04">
              <w:rPr>
                <w:sz w:val="22"/>
                <w:szCs w:val="22"/>
              </w:rPr>
              <w:t>127,56</w:t>
            </w:r>
          </w:p>
        </w:tc>
        <w:tc>
          <w:tcPr>
            <w:tcW w:w="536" w:type="pct"/>
            <w:shd w:val="clear" w:color="auto" w:fill="auto"/>
            <w:vAlign w:val="center"/>
          </w:tcPr>
          <w:p w14:paraId="31C332A7" w14:textId="608A2BC6" w:rsidR="00305825" w:rsidRPr="00C81C04" w:rsidRDefault="00305825" w:rsidP="008E67D6">
            <w:pPr>
              <w:spacing w:after="0" w:line="240" w:lineRule="auto"/>
              <w:jc w:val="center"/>
              <w:rPr>
                <w:sz w:val="22"/>
                <w:szCs w:val="22"/>
              </w:rPr>
            </w:pPr>
            <w:r w:rsidRPr="00C81C04">
              <w:rPr>
                <w:sz w:val="22"/>
                <w:szCs w:val="22"/>
              </w:rPr>
              <w:t>171,28</w:t>
            </w:r>
          </w:p>
        </w:tc>
        <w:tc>
          <w:tcPr>
            <w:tcW w:w="579" w:type="pct"/>
            <w:shd w:val="clear" w:color="auto" w:fill="auto"/>
            <w:vAlign w:val="center"/>
          </w:tcPr>
          <w:p w14:paraId="287B0E8E" w14:textId="5FFEE17A" w:rsidR="00305825" w:rsidRPr="00C81C04" w:rsidRDefault="00305825" w:rsidP="008E67D6">
            <w:pPr>
              <w:spacing w:after="0" w:line="240" w:lineRule="auto"/>
              <w:jc w:val="center"/>
              <w:rPr>
                <w:sz w:val="22"/>
                <w:szCs w:val="22"/>
              </w:rPr>
            </w:pPr>
            <w:r w:rsidRPr="00C81C04">
              <w:rPr>
                <w:sz w:val="22"/>
                <w:szCs w:val="22"/>
              </w:rPr>
              <w:t>234,42</w:t>
            </w:r>
          </w:p>
        </w:tc>
        <w:tc>
          <w:tcPr>
            <w:tcW w:w="579" w:type="pct"/>
            <w:shd w:val="clear" w:color="auto" w:fill="auto"/>
            <w:vAlign w:val="center"/>
          </w:tcPr>
          <w:p w14:paraId="13EA27EB" w14:textId="7BB0BB26" w:rsidR="00305825" w:rsidRPr="00C81C04" w:rsidRDefault="00305825" w:rsidP="008E67D6">
            <w:pPr>
              <w:spacing w:after="0" w:line="240" w:lineRule="auto"/>
              <w:jc w:val="center"/>
              <w:rPr>
                <w:sz w:val="22"/>
                <w:szCs w:val="22"/>
              </w:rPr>
            </w:pPr>
            <w:r w:rsidRPr="00C81C04">
              <w:rPr>
                <w:sz w:val="22"/>
                <w:szCs w:val="22"/>
              </w:rPr>
              <w:t>170,32</w:t>
            </w:r>
          </w:p>
        </w:tc>
        <w:tc>
          <w:tcPr>
            <w:tcW w:w="559" w:type="pct"/>
          </w:tcPr>
          <w:p w14:paraId="2568ACF9" w14:textId="65C24D77" w:rsidR="00305825" w:rsidRPr="00C81C04" w:rsidRDefault="00305825" w:rsidP="008E67D6">
            <w:pPr>
              <w:spacing w:after="0" w:line="240" w:lineRule="auto"/>
              <w:jc w:val="center"/>
              <w:rPr>
                <w:sz w:val="22"/>
                <w:szCs w:val="22"/>
              </w:rPr>
            </w:pPr>
            <w:r w:rsidRPr="00C81C04">
              <w:rPr>
                <w:sz w:val="22"/>
                <w:szCs w:val="22"/>
              </w:rPr>
              <w:t>153,62</w:t>
            </w:r>
          </w:p>
        </w:tc>
        <w:tc>
          <w:tcPr>
            <w:tcW w:w="558" w:type="pct"/>
          </w:tcPr>
          <w:p w14:paraId="02EB2236" w14:textId="5C739D2F" w:rsidR="00305825" w:rsidRPr="00C81C04" w:rsidRDefault="00C81C04" w:rsidP="008E67D6">
            <w:pPr>
              <w:spacing w:after="0" w:line="240" w:lineRule="auto"/>
              <w:jc w:val="center"/>
              <w:rPr>
                <w:sz w:val="22"/>
                <w:szCs w:val="22"/>
              </w:rPr>
            </w:pPr>
            <w:r w:rsidRPr="00C81C04">
              <w:rPr>
                <w:sz w:val="22"/>
                <w:szCs w:val="22"/>
              </w:rPr>
              <w:t>11,74</w:t>
            </w:r>
          </w:p>
        </w:tc>
      </w:tr>
      <w:tr w:rsidR="00305825" w:rsidRPr="00C81C04" w14:paraId="3218C67D" w14:textId="118C1523" w:rsidTr="00EE2DA4">
        <w:trPr>
          <w:trHeight w:val="20"/>
          <w:jc w:val="center"/>
        </w:trPr>
        <w:tc>
          <w:tcPr>
            <w:tcW w:w="951" w:type="pct"/>
            <w:vMerge/>
            <w:shd w:val="clear" w:color="auto" w:fill="auto"/>
            <w:vAlign w:val="center"/>
          </w:tcPr>
          <w:p w14:paraId="3408EB17" w14:textId="77777777" w:rsidR="00305825" w:rsidRPr="00C81C04" w:rsidRDefault="00305825" w:rsidP="008E67D6">
            <w:pPr>
              <w:spacing w:after="0" w:line="240" w:lineRule="auto"/>
              <w:jc w:val="center"/>
              <w:rPr>
                <w:b/>
                <w:bCs/>
                <w:i/>
                <w:iCs/>
                <w:sz w:val="22"/>
                <w:szCs w:val="22"/>
              </w:rPr>
            </w:pPr>
          </w:p>
        </w:tc>
        <w:tc>
          <w:tcPr>
            <w:tcW w:w="661" w:type="pct"/>
            <w:shd w:val="clear" w:color="auto" w:fill="auto"/>
            <w:vAlign w:val="center"/>
          </w:tcPr>
          <w:p w14:paraId="552F9EC1" w14:textId="77777777" w:rsidR="00305825" w:rsidRPr="00C81C04" w:rsidRDefault="00305825" w:rsidP="008E67D6">
            <w:pPr>
              <w:spacing w:after="0" w:line="240" w:lineRule="auto"/>
              <w:jc w:val="center"/>
              <w:rPr>
                <w:sz w:val="22"/>
                <w:szCs w:val="22"/>
                <w:highlight w:val="yellow"/>
              </w:rPr>
            </w:pPr>
            <w:r w:rsidRPr="00C81C04">
              <w:rPr>
                <w:sz w:val="22"/>
                <w:szCs w:val="22"/>
              </w:rPr>
              <w:t>15 01 02</w:t>
            </w:r>
          </w:p>
        </w:tc>
        <w:tc>
          <w:tcPr>
            <w:tcW w:w="578" w:type="pct"/>
            <w:shd w:val="clear" w:color="auto" w:fill="auto"/>
            <w:vAlign w:val="center"/>
          </w:tcPr>
          <w:p w14:paraId="1C4B3749" w14:textId="0FD53E4D" w:rsidR="00305825" w:rsidRPr="00C81C04" w:rsidRDefault="00305825" w:rsidP="008E67D6">
            <w:pPr>
              <w:spacing w:after="0" w:line="240" w:lineRule="auto"/>
              <w:jc w:val="center"/>
              <w:rPr>
                <w:sz w:val="22"/>
                <w:szCs w:val="22"/>
              </w:rPr>
            </w:pPr>
            <w:r w:rsidRPr="00C81C04">
              <w:rPr>
                <w:sz w:val="22"/>
                <w:szCs w:val="22"/>
              </w:rPr>
              <w:t>480,82</w:t>
            </w:r>
          </w:p>
        </w:tc>
        <w:tc>
          <w:tcPr>
            <w:tcW w:w="536" w:type="pct"/>
            <w:shd w:val="clear" w:color="auto" w:fill="auto"/>
            <w:vAlign w:val="center"/>
          </w:tcPr>
          <w:p w14:paraId="0C94A1EC" w14:textId="4CDAE17F" w:rsidR="00305825" w:rsidRPr="00C81C04" w:rsidRDefault="00305825" w:rsidP="008E67D6">
            <w:pPr>
              <w:spacing w:after="0" w:line="240" w:lineRule="auto"/>
              <w:jc w:val="center"/>
              <w:rPr>
                <w:sz w:val="22"/>
                <w:szCs w:val="22"/>
              </w:rPr>
            </w:pPr>
            <w:r w:rsidRPr="00C81C04">
              <w:rPr>
                <w:sz w:val="22"/>
                <w:szCs w:val="22"/>
              </w:rPr>
              <w:t>396,31</w:t>
            </w:r>
          </w:p>
        </w:tc>
        <w:tc>
          <w:tcPr>
            <w:tcW w:w="579" w:type="pct"/>
            <w:shd w:val="clear" w:color="auto" w:fill="auto"/>
            <w:vAlign w:val="center"/>
          </w:tcPr>
          <w:p w14:paraId="3D148944" w14:textId="0FC357A9" w:rsidR="00305825" w:rsidRPr="00C81C04" w:rsidRDefault="00305825" w:rsidP="008E67D6">
            <w:pPr>
              <w:spacing w:after="0" w:line="240" w:lineRule="auto"/>
              <w:jc w:val="center"/>
              <w:rPr>
                <w:sz w:val="22"/>
                <w:szCs w:val="22"/>
              </w:rPr>
            </w:pPr>
            <w:r w:rsidRPr="00C81C04">
              <w:rPr>
                <w:sz w:val="22"/>
                <w:szCs w:val="22"/>
              </w:rPr>
              <w:t>431,3</w:t>
            </w:r>
          </w:p>
        </w:tc>
        <w:tc>
          <w:tcPr>
            <w:tcW w:w="579" w:type="pct"/>
            <w:shd w:val="clear" w:color="auto" w:fill="auto"/>
            <w:vAlign w:val="center"/>
          </w:tcPr>
          <w:p w14:paraId="57E2C7D3" w14:textId="1DB07106" w:rsidR="00305825" w:rsidRPr="00C81C04" w:rsidRDefault="00305825" w:rsidP="008E67D6">
            <w:pPr>
              <w:spacing w:after="0" w:line="240" w:lineRule="auto"/>
              <w:jc w:val="center"/>
              <w:rPr>
                <w:sz w:val="22"/>
                <w:szCs w:val="22"/>
              </w:rPr>
            </w:pPr>
            <w:r w:rsidRPr="00C81C04">
              <w:rPr>
                <w:sz w:val="22"/>
                <w:szCs w:val="22"/>
              </w:rPr>
              <w:t>317,32</w:t>
            </w:r>
          </w:p>
        </w:tc>
        <w:tc>
          <w:tcPr>
            <w:tcW w:w="559" w:type="pct"/>
          </w:tcPr>
          <w:p w14:paraId="655A2A14" w14:textId="49499327" w:rsidR="00305825" w:rsidRPr="00C81C04" w:rsidRDefault="00305825" w:rsidP="008E67D6">
            <w:pPr>
              <w:spacing w:after="0" w:line="240" w:lineRule="auto"/>
              <w:jc w:val="center"/>
              <w:rPr>
                <w:sz w:val="22"/>
                <w:szCs w:val="22"/>
              </w:rPr>
            </w:pPr>
            <w:r w:rsidRPr="00C81C04">
              <w:rPr>
                <w:sz w:val="22"/>
                <w:szCs w:val="22"/>
              </w:rPr>
              <w:t>481,96</w:t>
            </w:r>
          </w:p>
        </w:tc>
        <w:tc>
          <w:tcPr>
            <w:tcW w:w="558" w:type="pct"/>
          </w:tcPr>
          <w:p w14:paraId="461396F0" w14:textId="34F392E0" w:rsidR="00305825" w:rsidRPr="00C81C04" w:rsidRDefault="00C81C04" w:rsidP="008E67D6">
            <w:pPr>
              <w:spacing w:after="0" w:line="240" w:lineRule="auto"/>
              <w:jc w:val="center"/>
              <w:rPr>
                <w:sz w:val="22"/>
                <w:szCs w:val="22"/>
              </w:rPr>
            </w:pPr>
            <w:r w:rsidRPr="00C81C04">
              <w:rPr>
                <w:sz w:val="22"/>
                <w:szCs w:val="22"/>
              </w:rPr>
              <w:t>174,68</w:t>
            </w:r>
          </w:p>
        </w:tc>
      </w:tr>
      <w:tr w:rsidR="00305825" w:rsidRPr="00C81C04" w14:paraId="15C0F1B5" w14:textId="78926102" w:rsidTr="00EE2DA4">
        <w:trPr>
          <w:trHeight w:val="20"/>
          <w:jc w:val="center"/>
        </w:trPr>
        <w:tc>
          <w:tcPr>
            <w:tcW w:w="951" w:type="pct"/>
            <w:vMerge/>
            <w:shd w:val="clear" w:color="auto" w:fill="auto"/>
            <w:vAlign w:val="center"/>
          </w:tcPr>
          <w:p w14:paraId="7369C4EF" w14:textId="77777777" w:rsidR="00305825" w:rsidRPr="00C81C04" w:rsidRDefault="00305825" w:rsidP="008E67D6">
            <w:pPr>
              <w:spacing w:after="0" w:line="240" w:lineRule="auto"/>
              <w:jc w:val="center"/>
              <w:rPr>
                <w:b/>
                <w:bCs/>
                <w:i/>
                <w:iCs/>
                <w:sz w:val="22"/>
                <w:szCs w:val="22"/>
              </w:rPr>
            </w:pPr>
          </w:p>
        </w:tc>
        <w:tc>
          <w:tcPr>
            <w:tcW w:w="661" w:type="pct"/>
            <w:shd w:val="clear" w:color="auto" w:fill="auto"/>
            <w:vAlign w:val="center"/>
          </w:tcPr>
          <w:p w14:paraId="3BB50028" w14:textId="33350752" w:rsidR="00305825" w:rsidRPr="00C81C04" w:rsidRDefault="00305825" w:rsidP="008E67D6">
            <w:pPr>
              <w:spacing w:after="0" w:line="240" w:lineRule="auto"/>
              <w:jc w:val="center"/>
              <w:rPr>
                <w:sz w:val="22"/>
                <w:szCs w:val="22"/>
              </w:rPr>
            </w:pPr>
            <w:r w:rsidRPr="00C81C04">
              <w:rPr>
                <w:sz w:val="22"/>
                <w:szCs w:val="22"/>
              </w:rPr>
              <w:t>15 01 04</w:t>
            </w:r>
          </w:p>
        </w:tc>
        <w:tc>
          <w:tcPr>
            <w:tcW w:w="578" w:type="pct"/>
            <w:shd w:val="clear" w:color="auto" w:fill="auto"/>
            <w:vAlign w:val="center"/>
          </w:tcPr>
          <w:p w14:paraId="3F098738" w14:textId="645A5659" w:rsidR="00305825" w:rsidRPr="00C81C04" w:rsidRDefault="00305825" w:rsidP="008E67D6">
            <w:pPr>
              <w:spacing w:after="0" w:line="240" w:lineRule="auto"/>
              <w:jc w:val="center"/>
              <w:rPr>
                <w:sz w:val="22"/>
                <w:szCs w:val="22"/>
              </w:rPr>
            </w:pPr>
            <w:r w:rsidRPr="00C81C04">
              <w:rPr>
                <w:sz w:val="22"/>
                <w:szCs w:val="22"/>
              </w:rPr>
              <w:t>-</w:t>
            </w:r>
          </w:p>
        </w:tc>
        <w:tc>
          <w:tcPr>
            <w:tcW w:w="536" w:type="pct"/>
            <w:shd w:val="clear" w:color="auto" w:fill="auto"/>
            <w:vAlign w:val="center"/>
          </w:tcPr>
          <w:p w14:paraId="6B954356" w14:textId="01266554" w:rsidR="00305825" w:rsidRPr="00C81C04" w:rsidRDefault="00305825" w:rsidP="008E67D6">
            <w:pPr>
              <w:spacing w:after="0" w:line="240" w:lineRule="auto"/>
              <w:jc w:val="center"/>
              <w:rPr>
                <w:sz w:val="22"/>
                <w:szCs w:val="22"/>
              </w:rPr>
            </w:pPr>
            <w:r w:rsidRPr="00C81C04">
              <w:rPr>
                <w:sz w:val="22"/>
                <w:szCs w:val="22"/>
              </w:rPr>
              <w:t>24,72</w:t>
            </w:r>
          </w:p>
        </w:tc>
        <w:tc>
          <w:tcPr>
            <w:tcW w:w="579" w:type="pct"/>
            <w:shd w:val="clear" w:color="auto" w:fill="auto"/>
            <w:vAlign w:val="center"/>
          </w:tcPr>
          <w:p w14:paraId="58452BD5" w14:textId="3FFA02A1" w:rsidR="00305825" w:rsidRPr="00C81C04" w:rsidRDefault="00305825" w:rsidP="008E67D6">
            <w:pPr>
              <w:spacing w:after="0" w:line="240" w:lineRule="auto"/>
              <w:jc w:val="center"/>
              <w:rPr>
                <w:sz w:val="22"/>
                <w:szCs w:val="22"/>
              </w:rPr>
            </w:pPr>
            <w:r w:rsidRPr="00C81C04">
              <w:rPr>
                <w:sz w:val="22"/>
                <w:szCs w:val="22"/>
              </w:rPr>
              <w:t>28,14</w:t>
            </w:r>
          </w:p>
        </w:tc>
        <w:tc>
          <w:tcPr>
            <w:tcW w:w="579" w:type="pct"/>
            <w:shd w:val="clear" w:color="auto" w:fill="auto"/>
            <w:vAlign w:val="center"/>
          </w:tcPr>
          <w:p w14:paraId="70AF724D" w14:textId="03FE4A6E" w:rsidR="00305825" w:rsidRPr="00C81C04" w:rsidRDefault="00305825" w:rsidP="008E67D6">
            <w:pPr>
              <w:spacing w:after="0" w:line="240" w:lineRule="auto"/>
              <w:jc w:val="center"/>
              <w:rPr>
                <w:sz w:val="22"/>
                <w:szCs w:val="22"/>
              </w:rPr>
            </w:pPr>
            <w:r w:rsidRPr="00C81C04">
              <w:rPr>
                <w:sz w:val="22"/>
                <w:szCs w:val="22"/>
              </w:rPr>
              <w:t>26,92</w:t>
            </w:r>
          </w:p>
        </w:tc>
        <w:tc>
          <w:tcPr>
            <w:tcW w:w="559" w:type="pct"/>
          </w:tcPr>
          <w:p w14:paraId="4611DE41" w14:textId="5A81BBAE" w:rsidR="00305825" w:rsidRPr="00C81C04" w:rsidRDefault="00305825" w:rsidP="008E67D6">
            <w:pPr>
              <w:spacing w:after="0" w:line="240" w:lineRule="auto"/>
              <w:jc w:val="center"/>
              <w:rPr>
                <w:sz w:val="22"/>
                <w:szCs w:val="22"/>
              </w:rPr>
            </w:pPr>
            <w:r w:rsidRPr="00C81C04">
              <w:rPr>
                <w:sz w:val="22"/>
                <w:szCs w:val="22"/>
              </w:rPr>
              <w:t>46,37</w:t>
            </w:r>
          </w:p>
        </w:tc>
        <w:tc>
          <w:tcPr>
            <w:tcW w:w="558" w:type="pct"/>
          </w:tcPr>
          <w:p w14:paraId="22A0722E" w14:textId="1CD94048" w:rsidR="00305825" w:rsidRPr="00C81C04" w:rsidRDefault="00C81C04" w:rsidP="008E67D6">
            <w:pPr>
              <w:spacing w:after="0" w:line="240" w:lineRule="auto"/>
              <w:jc w:val="center"/>
              <w:rPr>
                <w:sz w:val="22"/>
                <w:szCs w:val="22"/>
              </w:rPr>
            </w:pPr>
            <w:r w:rsidRPr="00C81C04">
              <w:rPr>
                <w:sz w:val="22"/>
                <w:szCs w:val="22"/>
              </w:rPr>
              <w:t>16</w:t>
            </w:r>
          </w:p>
        </w:tc>
      </w:tr>
      <w:tr w:rsidR="00305825" w:rsidRPr="00C81C04" w14:paraId="7A65AC14" w14:textId="00490A48" w:rsidTr="00EE2DA4">
        <w:trPr>
          <w:trHeight w:val="20"/>
          <w:jc w:val="center"/>
        </w:trPr>
        <w:tc>
          <w:tcPr>
            <w:tcW w:w="951" w:type="pct"/>
            <w:vMerge/>
            <w:shd w:val="clear" w:color="auto" w:fill="auto"/>
            <w:vAlign w:val="center"/>
          </w:tcPr>
          <w:p w14:paraId="65757B84" w14:textId="77777777" w:rsidR="00305825" w:rsidRPr="00C81C04" w:rsidRDefault="00305825" w:rsidP="008E67D6">
            <w:pPr>
              <w:spacing w:after="0" w:line="240" w:lineRule="auto"/>
              <w:jc w:val="center"/>
              <w:rPr>
                <w:b/>
                <w:bCs/>
                <w:i/>
                <w:iCs/>
                <w:sz w:val="22"/>
                <w:szCs w:val="22"/>
              </w:rPr>
            </w:pPr>
          </w:p>
        </w:tc>
        <w:tc>
          <w:tcPr>
            <w:tcW w:w="661" w:type="pct"/>
            <w:shd w:val="clear" w:color="auto" w:fill="auto"/>
            <w:vAlign w:val="center"/>
          </w:tcPr>
          <w:p w14:paraId="67105390" w14:textId="3EE85703" w:rsidR="00305825" w:rsidRPr="00C81C04" w:rsidRDefault="00305825" w:rsidP="008E67D6">
            <w:pPr>
              <w:spacing w:after="0" w:line="240" w:lineRule="auto"/>
              <w:jc w:val="center"/>
              <w:rPr>
                <w:sz w:val="22"/>
                <w:szCs w:val="22"/>
              </w:rPr>
            </w:pPr>
            <w:r w:rsidRPr="00C81C04">
              <w:rPr>
                <w:sz w:val="22"/>
                <w:szCs w:val="22"/>
              </w:rPr>
              <w:t>15 01 07</w:t>
            </w:r>
          </w:p>
        </w:tc>
        <w:tc>
          <w:tcPr>
            <w:tcW w:w="578" w:type="pct"/>
            <w:shd w:val="clear" w:color="auto" w:fill="auto"/>
            <w:vAlign w:val="center"/>
          </w:tcPr>
          <w:p w14:paraId="7BEC2936" w14:textId="3CA6F623" w:rsidR="00305825" w:rsidRPr="00C81C04" w:rsidRDefault="00305825" w:rsidP="008E67D6">
            <w:pPr>
              <w:spacing w:after="0" w:line="240" w:lineRule="auto"/>
              <w:jc w:val="center"/>
              <w:rPr>
                <w:sz w:val="22"/>
                <w:szCs w:val="22"/>
              </w:rPr>
            </w:pPr>
            <w:r w:rsidRPr="00C81C04">
              <w:rPr>
                <w:sz w:val="22"/>
                <w:szCs w:val="22"/>
              </w:rPr>
              <w:t>-</w:t>
            </w:r>
          </w:p>
        </w:tc>
        <w:tc>
          <w:tcPr>
            <w:tcW w:w="536" w:type="pct"/>
            <w:shd w:val="clear" w:color="auto" w:fill="auto"/>
            <w:vAlign w:val="center"/>
          </w:tcPr>
          <w:p w14:paraId="2DF5FF38" w14:textId="6C3D6192" w:rsidR="00305825" w:rsidRPr="00C81C04" w:rsidRDefault="00305825" w:rsidP="008E67D6">
            <w:pPr>
              <w:spacing w:after="0" w:line="240" w:lineRule="auto"/>
              <w:jc w:val="center"/>
              <w:rPr>
                <w:sz w:val="22"/>
                <w:szCs w:val="22"/>
              </w:rPr>
            </w:pPr>
            <w:r w:rsidRPr="00C81C04">
              <w:rPr>
                <w:sz w:val="22"/>
                <w:szCs w:val="22"/>
              </w:rPr>
              <w:t>-</w:t>
            </w:r>
          </w:p>
        </w:tc>
        <w:tc>
          <w:tcPr>
            <w:tcW w:w="579" w:type="pct"/>
            <w:shd w:val="clear" w:color="auto" w:fill="auto"/>
            <w:vAlign w:val="center"/>
          </w:tcPr>
          <w:p w14:paraId="514CD1E6" w14:textId="2E967112" w:rsidR="00305825" w:rsidRPr="00C81C04" w:rsidRDefault="00305825" w:rsidP="008E67D6">
            <w:pPr>
              <w:spacing w:after="0" w:line="240" w:lineRule="auto"/>
              <w:jc w:val="center"/>
              <w:rPr>
                <w:sz w:val="22"/>
                <w:szCs w:val="22"/>
              </w:rPr>
            </w:pPr>
            <w:r w:rsidRPr="00C81C04">
              <w:rPr>
                <w:sz w:val="22"/>
                <w:szCs w:val="22"/>
              </w:rPr>
              <w:t>39,46</w:t>
            </w:r>
          </w:p>
        </w:tc>
        <w:tc>
          <w:tcPr>
            <w:tcW w:w="579" w:type="pct"/>
            <w:shd w:val="clear" w:color="auto" w:fill="auto"/>
            <w:vAlign w:val="center"/>
          </w:tcPr>
          <w:p w14:paraId="0B1D3422" w14:textId="7F658F69" w:rsidR="00305825" w:rsidRPr="00C81C04" w:rsidRDefault="00305825" w:rsidP="008E67D6">
            <w:pPr>
              <w:spacing w:after="0" w:line="240" w:lineRule="auto"/>
              <w:jc w:val="center"/>
              <w:rPr>
                <w:sz w:val="22"/>
                <w:szCs w:val="22"/>
              </w:rPr>
            </w:pPr>
            <w:r w:rsidRPr="00C81C04">
              <w:rPr>
                <w:sz w:val="22"/>
                <w:szCs w:val="22"/>
              </w:rPr>
              <w:t>50,64</w:t>
            </w:r>
          </w:p>
        </w:tc>
        <w:tc>
          <w:tcPr>
            <w:tcW w:w="559" w:type="pct"/>
          </w:tcPr>
          <w:p w14:paraId="24A7516F" w14:textId="3E09F42D" w:rsidR="00305825" w:rsidRPr="00C81C04" w:rsidRDefault="00305825" w:rsidP="008E67D6">
            <w:pPr>
              <w:spacing w:after="0" w:line="240" w:lineRule="auto"/>
              <w:jc w:val="center"/>
              <w:rPr>
                <w:sz w:val="22"/>
                <w:szCs w:val="22"/>
              </w:rPr>
            </w:pPr>
            <w:r w:rsidRPr="00C81C04">
              <w:rPr>
                <w:sz w:val="22"/>
                <w:szCs w:val="22"/>
              </w:rPr>
              <w:t>-</w:t>
            </w:r>
          </w:p>
        </w:tc>
        <w:tc>
          <w:tcPr>
            <w:tcW w:w="558" w:type="pct"/>
          </w:tcPr>
          <w:p w14:paraId="0D1C2F25" w14:textId="1C46EC70" w:rsidR="00305825" w:rsidRPr="00C81C04" w:rsidRDefault="00347758" w:rsidP="008E67D6">
            <w:pPr>
              <w:spacing w:after="0" w:line="240" w:lineRule="auto"/>
              <w:jc w:val="center"/>
              <w:rPr>
                <w:sz w:val="22"/>
                <w:szCs w:val="22"/>
              </w:rPr>
            </w:pPr>
            <w:r>
              <w:rPr>
                <w:sz w:val="22"/>
                <w:szCs w:val="22"/>
              </w:rPr>
              <w:t>-</w:t>
            </w:r>
          </w:p>
        </w:tc>
      </w:tr>
      <w:tr w:rsidR="00305825" w:rsidRPr="00C81C04" w14:paraId="3B1CC511" w14:textId="0D4960C2" w:rsidTr="00EE2DA4">
        <w:trPr>
          <w:trHeight w:val="20"/>
          <w:jc w:val="center"/>
        </w:trPr>
        <w:tc>
          <w:tcPr>
            <w:tcW w:w="951" w:type="pct"/>
            <w:vMerge/>
            <w:shd w:val="clear" w:color="auto" w:fill="auto"/>
            <w:vAlign w:val="center"/>
          </w:tcPr>
          <w:p w14:paraId="22042675" w14:textId="77777777" w:rsidR="00305825" w:rsidRPr="00C81C04" w:rsidRDefault="00305825" w:rsidP="008E67D6">
            <w:pPr>
              <w:spacing w:after="0" w:line="240" w:lineRule="auto"/>
              <w:jc w:val="center"/>
              <w:rPr>
                <w:b/>
                <w:bCs/>
                <w:i/>
                <w:iCs/>
                <w:sz w:val="22"/>
                <w:szCs w:val="22"/>
              </w:rPr>
            </w:pPr>
          </w:p>
        </w:tc>
        <w:tc>
          <w:tcPr>
            <w:tcW w:w="661" w:type="pct"/>
            <w:shd w:val="clear" w:color="auto" w:fill="auto"/>
            <w:vAlign w:val="center"/>
          </w:tcPr>
          <w:p w14:paraId="14441359" w14:textId="2D130CBB" w:rsidR="00305825" w:rsidRPr="00C81C04" w:rsidRDefault="00305825" w:rsidP="008E67D6">
            <w:pPr>
              <w:spacing w:after="0" w:line="240" w:lineRule="auto"/>
              <w:jc w:val="center"/>
              <w:rPr>
                <w:sz w:val="22"/>
                <w:szCs w:val="22"/>
              </w:rPr>
            </w:pPr>
            <w:r w:rsidRPr="00C81C04">
              <w:rPr>
                <w:sz w:val="22"/>
                <w:szCs w:val="22"/>
              </w:rPr>
              <w:t>17 04 05</w:t>
            </w:r>
          </w:p>
        </w:tc>
        <w:tc>
          <w:tcPr>
            <w:tcW w:w="578" w:type="pct"/>
            <w:shd w:val="clear" w:color="auto" w:fill="auto"/>
            <w:vAlign w:val="center"/>
          </w:tcPr>
          <w:p w14:paraId="2C456648" w14:textId="6CF1A605" w:rsidR="00305825" w:rsidRPr="00C81C04" w:rsidRDefault="00305825" w:rsidP="008E67D6">
            <w:pPr>
              <w:spacing w:after="0" w:line="240" w:lineRule="auto"/>
              <w:jc w:val="center"/>
              <w:rPr>
                <w:sz w:val="22"/>
                <w:szCs w:val="22"/>
              </w:rPr>
            </w:pPr>
            <w:r w:rsidRPr="00C81C04">
              <w:rPr>
                <w:sz w:val="22"/>
                <w:szCs w:val="22"/>
              </w:rPr>
              <w:t>-</w:t>
            </w:r>
          </w:p>
        </w:tc>
        <w:tc>
          <w:tcPr>
            <w:tcW w:w="536" w:type="pct"/>
            <w:shd w:val="clear" w:color="auto" w:fill="auto"/>
            <w:vAlign w:val="center"/>
          </w:tcPr>
          <w:p w14:paraId="7D71AED8" w14:textId="5EA312BD" w:rsidR="00305825" w:rsidRPr="00C81C04" w:rsidRDefault="00305825" w:rsidP="008E67D6">
            <w:pPr>
              <w:spacing w:after="0" w:line="240" w:lineRule="auto"/>
              <w:jc w:val="center"/>
              <w:rPr>
                <w:sz w:val="22"/>
                <w:szCs w:val="22"/>
              </w:rPr>
            </w:pPr>
            <w:r w:rsidRPr="00C81C04">
              <w:rPr>
                <w:sz w:val="22"/>
                <w:szCs w:val="22"/>
              </w:rPr>
              <w:t>9,86</w:t>
            </w:r>
          </w:p>
        </w:tc>
        <w:tc>
          <w:tcPr>
            <w:tcW w:w="579" w:type="pct"/>
            <w:shd w:val="clear" w:color="auto" w:fill="auto"/>
            <w:vAlign w:val="center"/>
          </w:tcPr>
          <w:p w14:paraId="0D4D9ABE" w14:textId="04D73CBF" w:rsidR="00305825" w:rsidRPr="00C81C04" w:rsidRDefault="00305825" w:rsidP="008E67D6">
            <w:pPr>
              <w:spacing w:after="0" w:line="240" w:lineRule="auto"/>
              <w:jc w:val="center"/>
              <w:rPr>
                <w:sz w:val="22"/>
                <w:szCs w:val="22"/>
              </w:rPr>
            </w:pPr>
            <w:r w:rsidRPr="00C81C04">
              <w:rPr>
                <w:sz w:val="22"/>
                <w:szCs w:val="22"/>
              </w:rPr>
              <w:t>12,4</w:t>
            </w:r>
          </w:p>
        </w:tc>
        <w:tc>
          <w:tcPr>
            <w:tcW w:w="579" w:type="pct"/>
            <w:shd w:val="clear" w:color="auto" w:fill="auto"/>
            <w:vAlign w:val="center"/>
          </w:tcPr>
          <w:p w14:paraId="753631AE" w14:textId="763BB676" w:rsidR="00305825" w:rsidRPr="00C81C04" w:rsidRDefault="00305825" w:rsidP="008E67D6">
            <w:pPr>
              <w:spacing w:after="0" w:line="240" w:lineRule="auto"/>
              <w:jc w:val="center"/>
              <w:rPr>
                <w:sz w:val="22"/>
                <w:szCs w:val="22"/>
              </w:rPr>
            </w:pPr>
            <w:r w:rsidRPr="00C81C04">
              <w:rPr>
                <w:sz w:val="22"/>
                <w:szCs w:val="22"/>
              </w:rPr>
              <w:t>-</w:t>
            </w:r>
          </w:p>
        </w:tc>
        <w:tc>
          <w:tcPr>
            <w:tcW w:w="559" w:type="pct"/>
          </w:tcPr>
          <w:p w14:paraId="0FB0A0B6" w14:textId="1EE946C1" w:rsidR="00305825" w:rsidRPr="00C81C04" w:rsidRDefault="00305825" w:rsidP="008E67D6">
            <w:pPr>
              <w:spacing w:after="0" w:line="240" w:lineRule="auto"/>
              <w:jc w:val="center"/>
              <w:rPr>
                <w:sz w:val="22"/>
                <w:szCs w:val="22"/>
              </w:rPr>
            </w:pPr>
            <w:r w:rsidRPr="00C81C04">
              <w:rPr>
                <w:sz w:val="22"/>
                <w:szCs w:val="22"/>
              </w:rPr>
              <w:t>-</w:t>
            </w:r>
          </w:p>
        </w:tc>
        <w:tc>
          <w:tcPr>
            <w:tcW w:w="558" w:type="pct"/>
          </w:tcPr>
          <w:p w14:paraId="5311AAD0" w14:textId="67E93D42" w:rsidR="00305825" w:rsidRPr="00C81C04" w:rsidRDefault="00347758" w:rsidP="008E67D6">
            <w:pPr>
              <w:spacing w:after="0" w:line="240" w:lineRule="auto"/>
              <w:jc w:val="center"/>
              <w:rPr>
                <w:sz w:val="22"/>
                <w:szCs w:val="22"/>
              </w:rPr>
            </w:pPr>
            <w:r>
              <w:rPr>
                <w:sz w:val="22"/>
                <w:szCs w:val="22"/>
              </w:rPr>
              <w:t>-</w:t>
            </w:r>
          </w:p>
        </w:tc>
      </w:tr>
      <w:tr w:rsidR="00305825" w:rsidRPr="00C81C04" w14:paraId="2AE908DB" w14:textId="67D2CEEC" w:rsidTr="00EE2DA4">
        <w:trPr>
          <w:trHeight w:val="20"/>
          <w:jc w:val="center"/>
        </w:trPr>
        <w:tc>
          <w:tcPr>
            <w:tcW w:w="951" w:type="pct"/>
            <w:vMerge/>
            <w:shd w:val="clear" w:color="auto" w:fill="auto"/>
            <w:vAlign w:val="center"/>
          </w:tcPr>
          <w:p w14:paraId="7B838545" w14:textId="77777777" w:rsidR="00305825" w:rsidRPr="00C81C04" w:rsidRDefault="00305825" w:rsidP="008E67D6">
            <w:pPr>
              <w:spacing w:after="0" w:line="240" w:lineRule="auto"/>
              <w:jc w:val="center"/>
              <w:rPr>
                <w:b/>
                <w:bCs/>
                <w:i/>
                <w:iCs/>
                <w:sz w:val="22"/>
                <w:szCs w:val="22"/>
              </w:rPr>
            </w:pPr>
          </w:p>
        </w:tc>
        <w:tc>
          <w:tcPr>
            <w:tcW w:w="661" w:type="pct"/>
            <w:shd w:val="clear" w:color="auto" w:fill="auto"/>
            <w:vAlign w:val="center"/>
          </w:tcPr>
          <w:p w14:paraId="7F9C9C6D" w14:textId="1B01D84A" w:rsidR="00305825" w:rsidRPr="00C81C04" w:rsidRDefault="00305825" w:rsidP="008E67D6">
            <w:pPr>
              <w:spacing w:after="0" w:line="240" w:lineRule="auto"/>
              <w:jc w:val="center"/>
              <w:rPr>
                <w:sz w:val="22"/>
                <w:szCs w:val="22"/>
              </w:rPr>
            </w:pPr>
            <w:r w:rsidRPr="00C81C04">
              <w:rPr>
                <w:sz w:val="22"/>
                <w:szCs w:val="22"/>
              </w:rPr>
              <w:t>19 12 02</w:t>
            </w:r>
          </w:p>
        </w:tc>
        <w:tc>
          <w:tcPr>
            <w:tcW w:w="578" w:type="pct"/>
            <w:shd w:val="clear" w:color="auto" w:fill="auto"/>
            <w:vAlign w:val="center"/>
          </w:tcPr>
          <w:p w14:paraId="05182146" w14:textId="3748A9AC" w:rsidR="00305825" w:rsidRPr="00C81C04" w:rsidRDefault="00305825" w:rsidP="008E67D6">
            <w:pPr>
              <w:spacing w:after="0" w:line="240" w:lineRule="auto"/>
              <w:jc w:val="center"/>
              <w:rPr>
                <w:sz w:val="22"/>
                <w:szCs w:val="22"/>
              </w:rPr>
            </w:pPr>
            <w:r w:rsidRPr="00C81C04">
              <w:rPr>
                <w:sz w:val="22"/>
                <w:szCs w:val="22"/>
              </w:rPr>
              <w:t>33,34</w:t>
            </w:r>
          </w:p>
        </w:tc>
        <w:tc>
          <w:tcPr>
            <w:tcW w:w="536" w:type="pct"/>
            <w:shd w:val="clear" w:color="auto" w:fill="auto"/>
            <w:vAlign w:val="center"/>
          </w:tcPr>
          <w:p w14:paraId="09C136AD" w14:textId="3112CA35" w:rsidR="00305825" w:rsidRPr="00C81C04" w:rsidRDefault="00305825" w:rsidP="008E67D6">
            <w:pPr>
              <w:spacing w:after="0" w:line="240" w:lineRule="auto"/>
              <w:jc w:val="center"/>
              <w:rPr>
                <w:sz w:val="22"/>
                <w:szCs w:val="22"/>
              </w:rPr>
            </w:pPr>
            <w:r w:rsidRPr="00C81C04">
              <w:rPr>
                <w:sz w:val="22"/>
                <w:szCs w:val="22"/>
              </w:rPr>
              <w:t>-</w:t>
            </w:r>
          </w:p>
        </w:tc>
        <w:tc>
          <w:tcPr>
            <w:tcW w:w="579" w:type="pct"/>
            <w:shd w:val="clear" w:color="auto" w:fill="auto"/>
            <w:vAlign w:val="center"/>
          </w:tcPr>
          <w:p w14:paraId="545B3FD2" w14:textId="504226F4" w:rsidR="00305825" w:rsidRPr="00C81C04" w:rsidRDefault="00305825" w:rsidP="008E67D6">
            <w:pPr>
              <w:spacing w:after="0" w:line="240" w:lineRule="auto"/>
              <w:jc w:val="center"/>
              <w:rPr>
                <w:sz w:val="22"/>
                <w:szCs w:val="22"/>
              </w:rPr>
            </w:pPr>
            <w:r w:rsidRPr="00C81C04">
              <w:rPr>
                <w:sz w:val="22"/>
                <w:szCs w:val="22"/>
              </w:rPr>
              <w:t>-</w:t>
            </w:r>
          </w:p>
        </w:tc>
        <w:tc>
          <w:tcPr>
            <w:tcW w:w="579" w:type="pct"/>
            <w:shd w:val="clear" w:color="auto" w:fill="auto"/>
            <w:vAlign w:val="center"/>
          </w:tcPr>
          <w:p w14:paraId="4BAC453D" w14:textId="6BD3CEDE" w:rsidR="00305825" w:rsidRPr="00C81C04" w:rsidRDefault="00305825" w:rsidP="008E67D6">
            <w:pPr>
              <w:spacing w:after="0" w:line="240" w:lineRule="auto"/>
              <w:jc w:val="center"/>
              <w:rPr>
                <w:sz w:val="22"/>
                <w:szCs w:val="22"/>
              </w:rPr>
            </w:pPr>
            <w:r w:rsidRPr="00C81C04">
              <w:rPr>
                <w:sz w:val="22"/>
                <w:szCs w:val="22"/>
              </w:rPr>
              <w:t>-</w:t>
            </w:r>
          </w:p>
        </w:tc>
        <w:tc>
          <w:tcPr>
            <w:tcW w:w="559" w:type="pct"/>
          </w:tcPr>
          <w:p w14:paraId="029D092B" w14:textId="764C1CDF" w:rsidR="00305825" w:rsidRPr="00C81C04" w:rsidRDefault="00305825" w:rsidP="008E67D6">
            <w:pPr>
              <w:spacing w:after="0" w:line="240" w:lineRule="auto"/>
              <w:jc w:val="center"/>
              <w:rPr>
                <w:sz w:val="22"/>
                <w:szCs w:val="22"/>
              </w:rPr>
            </w:pPr>
            <w:r w:rsidRPr="00C81C04">
              <w:rPr>
                <w:sz w:val="22"/>
                <w:szCs w:val="22"/>
              </w:rPr>
              <w:t>-</w:t>
            </w:r>
          </w:p>
        </w:tc>
        <w:tc>
          <w:tcPr>
            <w:tcW w:w="558" w:type="pct"/>
          </w:tcPr>
          <w:p w14:paraId="1D59131F" w14:textId="79DFEC22" w:rsidR="00305825" w:rsidRPr="00C81C04" w:rsidRDefault="00347758" w:rsidP="008E67D6">
            <w:pPr>
              <w:spacing w:after="0" w:line="240" w:lineRule="auto"/>
              <w:jc w:val="center"/>
              <w:rPr>
                <w:sz w:val="22"/>
                <w:szCs w:val="22"/>
              </w:rPr>
            </w:pPr>
            <w:r>
              <w:rPr>
                <w:sz w:val="22"/>
                <w:szCs w:val="22"/>
              </w:rPr>
              <w:t>-</w:t>
            </w:r>
          </w:p>
        </w:tc>
      </w:tr>
      <w:tr w:rsidR="00305825" w:rsidRPr="00C81C04" w14:paraId="05C546BF" w14:textId="7D3F4880" w:rsidTr="00EE2DA4">
        <w:trPr>
          <w:trHeight w:val="20"/>
          <w:jc w:val="center"/>
        </w:trPr>
        <w:tc>
          <w:tcPr>
            <w:tcW w:w="951" w:type="pct"/>
            <w:vMerge/>
            <w:shd w:val="clear" w:color="auto" w:fill="auto"/>
            <w:vAlign w:val="center"/>
          </w:tcPr>
          <w:p w14:paraId="49058F47" w14:textId="77777777" w:rsidR="00305825" w:rsidRPr="00C81C04" w:rsidRDefault="00305825" w:rsidP="008E67D6">
            <w:pPr>
              <w:spacing w:after="0" w:line="240" w:lineRule="auto"/>
              <w:jc w:val="center"/>
              <w:rPr>
                <w:b/>
                <w:bCs/>
                <w:i/>
                <w:iCs/>
                <w:sz w:val="22"/>
                <w:szCs w:val="22"/>
              </w:rPr>
            </w:pPr>
          </w:p>
        </w:tc>
        <w:tc>
          <w:tcPr>
            <w:tcW w:w="661" w:type="pct"/>
            <w:shd w:val="clear" w:color="auto" w:fill="auto"/>
            <w:vAlign w:val="center"/>
          </w:tcPr>
          <w:p w14:paraId="755668D6" w14:textId="71A10C6B" w:rsidR="00305825" w:rsidRPr="00C81C04" w:rsidRDefault="00305825" w:rsidP="008E67D6">
            <w:pPr>
              <w:spacing w:after="0" w:line="240" w:lineRule="auto"/>
              <w:jc w:val="center"/>
              <w:rPr>
                <w:sz w:val="22"/>
                <w:szCs w:val="22"/>
              </w:rPr>
            </w:pPr>
            <w:r w:rsidRPr="00C81C04">
              <w:rPr>
                <w:sz w:val="22"/>
                <w:szCs w:val="22"/>
              </w:rPr>
              <w:t>19 12 04</w:t>
            </w:r>
          </w:p>
        </w:tc>
        <w:tc>
          <w:tcPr>
            <w:tcW w:w="578" w:type="pct"/>
            <w:shd w:val="clear" w:color="auto" w:fill="auto"/>
            <w:vAlign w:val="center"/>
          </w:tcPr>
          <w:p w14:paraId="2E1D9197" w14:textId="736C3C2D" w:rsidR="00305825" w:rsidRPr="00C81C04" w:rsidRDefault="00305825" w:rsidP="008E67D6">
            <w:pPr>
              <w:spacing w:after="0" w:line="240" w:lineRule="auto"/>
              <w:jc w:val="center"/>
              <w:rPr>
                <w:sz w:val="22"/>
                <w:szCs w:val="22"/>
              </w:rPr>
            </w:pPr>
            <w:r w:rsidRPr="00C81C04">
              <w:rPr>
                <w:sz w:val="22"/>
                <w:szCs w:val="22"/>
              </w:rPr>
              <w:t>55,452</w:t>
            </w:r>
          </w:p>
        </w:tc>
        <w:tc>
          <w:tcPr>
            <w:tcW w:w="536" w:type="pct"/>
            <w:shd w:val="clear" w:color="auto" w:fill="auto"/>
            <w:vAlign w:val="center"/>
          </w:tcPr>
          <w:p w14:paraId="3F67296B" w14:textId="38E41C29" w:rsidR="00305825" w:rsidRPr="00C81C04" w:rsidRDefault="00305825" w:rsidP="008E67D6">
            <w:pPr>
              <w:spacing w:after="0" w:line="240" w:lineRule="auto"/>
              <w:jc w:val="center"/>
              <w:rPr>
                <w:sz w:val="22"/>
                <w:szCs w:val="22"/>
              </w:rPr>
            </w:pPr>
            <w:r w:rsidRPr="00C81C04">
              <w:rPr>
                <w:sz w:val="22"/>
                <w:szCs w:val="22"/>
              </w:rPr>
              <w:t>-</w:t>
            </w:r>
          </w:p>
        </w:tc>
        <w:tc>
          <w:tcPr>
            <w:tcW w:w="579" w:type="pct"/>
            <w:shd w:val="clear" w:color="auto" w:fill="auto"/>
            <w:vAlign w:val="center"/>
          </w:tcPr>
          <w:p w14:paraId="73ACC65C" w14:textId="14DD47FE" w:rsidR="00305825" w:rsidRPr="00C81C04" w:rsidRDefault="00305825" w:rsidP="008E67D6">
            <w:pPr>
              <w:spacing w:after="0" w:line="240" w:lineRule="auto"/>
              <w:jc w:val="center"/>
              <w:rPr>
                <w:sz w:val="22"/>
                <w:szCs w:val="22"/>
              </w:rPr>
            </w:pPr>
            <w:r w:rsidRPr="00C81C04">
              <w:rPr>
                <w:sz w:val="22"/>
                <w:szCs w:val="22"/>
              </w:rPr>
              <w:t>-</w:t>
            </w:r>
          </w:p>
        </w:tc>
        <w:tc>
          <w:tcPr>
            <w:tcW w:w="579" w:type="pct"/>
            <w:shd w:val="clear" w:color="auto" w:fill="auto"/>
            <w:vAlign w:val="center"/>
          </w:tcPr>
          <w:p w14:paraId="4642A51E" w14:textId="37B3FA2F" w:rsidR="00305825" w:rsidRPr="00C81C04" w:rsidRDefault="00305825" w:rsidP="008E67D6">
            <w:pPr>
              <w:spacing w:after="0" w:line="240" w:lineRule="auto"/>
              <w:jc w:val="center"/>
              <w:rPr>
                <w:sz w:val="22"/>
                <w:szCs w:val="22"/>
              </w:rPr>
            </w:pPr>
            <w:r w:rsidRPr="00C81C04">
              <w:rPr>
                <w:sz w:val="22"/>
                <w:szCs w:val="22"/>
              </w:rPr>
              <w:t>-</w:t>
            </w:r>
          </w:p>
        </w:tc>
        <w:tc>
          <w:tcPr>
            <w:tcW w:w="559" w:type="pct"/>
          </w:tcPr>
          <w:p w14:paraId="79777527" w14:textId="60FC9125" w:rsidR="00305825" w:rsidRPr="00C81C04" w:rsidRDefault="00305825" w:rsidP="008E67D6">
            <w:pPr>
              <w:spacing w:after="0" w:line="240" w:lineRule="auto"/>
              <w:jc w:val="center"/>
              <w:rPr>
                <w:sz w:val="22"/>
                <w:szCs w:val="22"/>
              </w:rPr>
            </w:pPr>
            <w:r w:rsidRPr="00C81C04">
              <w:rPr>
                <w:sz w:val="22"/>
                <w:szCs w:val="22"/>
              </w:rPr>
              <w:t>-</w:t>
            </w:r>
          </w:p>
        </w:tc>
        <w:tc>
          <w:tcPr>
            <w:tcW w:w="558" w:type="pct"/>
          </w:tcPr>
          <w:p w14:paraId="7FCD5833" w14:textId="1E72C86B" w:rsidR="00305825" w:rsidRPr="00C81C04" w:rsidRDefault="00347758" w:rsidP="008E67D6">
            <w:pPr>
              <w:spacing w:after="0" w:line="240" w:lineRule="auto"/>
              <w:jc w:val="center"/>
              <w:rPr>
                <w:sz w:val="22"/>
                <w:szCs w:val="22"/>
              </w:rPr>
            </w:pPr>
            <w:r>
              <w:rPr>
                <w:sz w:val="22"/>
                <w:szCs w:val="22"/>
              </w:rPr>
              <w:t>-</w:t>
            </w:r>
          </w:p>
        </w:tc>
      </w:tr>
      <w:tr w:rsidR="00C81C04" w:rsidRPr="00C81C04" w14:paraId="11C4A3F2" w14:textId="77777777" w:rsidTr="00EE2DA4">
        <w:trPr>
          <w:trHeight w:val="20"/>
          <w:jc w:val="center"/>
        </w:trPr>
        <w:tc>
          <w:tcPr>
            <w:tcW w:w="951" w:type="pct"/>
            <w:vMerge/>
            <w:shd w:val="clear" w:color="auto" w:fill="auto"/>
            <w:vAlign w:val="center"/>
          </w:tcPr>
          <w:p w14:paraId="034B8EEF" w14:textId="77777777" w:rsidR="00C81C04" w:rsidRPr="00C81C04" w:rsidRDefault="00C81C04" w:rsidP="008E67D6">
            <w:pPr>
              <w:spacing w:after="0" w:line="240" w:lineRule="auto"/>
              <w:jc w:val="center"/>
              <w:rPr>
                <w:b/>
                <w:bCs/>
                <w:i/>
                <w:iCs/>
                <w:sz w:val="22"/>
                <w:szCs w:val="22"/>
              </w:rPr>
            </w:pPr>
          </w:p>
        </w:tc>
        <w:tc>
          <w:tcPr>
            <w:tcW w:w="661" w:type="pct"/>
            <w:shd w:val="clear" w:color="auto" w:fill="auto"/>
            <w:vAlign w:val="center"/>
          </w:tcPr>
          <w:p w14:paraId="04B70CBE" w14:textId="211F8586" w:rsidR="00C81C04" w:rsidRPr="00C81C04" w:rsidRDefault="00C81C04" w:rsidP="008E67D6">
            <w:pPr>
              <w:spacing w:after="0" w:line="240" w:lineRule="auto"/>
              <w:jc w:val="center"/>
              <w:rPr>
                <w:sz w:val="22"/>
                <w:szCs w:val="22"/>
              </w:rPr>
            </w:pPr>
            <w:r w:rsidRPr="00C81C04">
              <w:rPr>
                <w:sz w:val="22"/>
                <w:szCs w:val="22"/>
              </w:rPr>
              <w:t>altele</w:t>
            </w:r>
          </w:p>
        </w:tc>
        <w:tc>
          <w:tcPr>
            <w:tcW w:w="578" w:type="pct"/>
            <w:shd w:val="clear" w:color="auto" w:fill="auto"/>
            <w:vAlign w:val="center"/>
          </w:tcPr>
          <w:p w14:paraId="7D70850D" w14:textId="515231CE" w:rsidR="00C81C04" w:rsidRPr="00C81C04" w:rsidRDefault="00C81C04" w:rsidP="008E67D6">
            <w:pPr>
              <w:spacing w:after="0" w:line="240" w:lineRule="auto"/>
              <w:jc w:val="center"/>
              <w:rPr>
                <w:sz w:val="22"/>
                <w:szCs w:val="22"/>
              </w:rPr>
            </w:pPr>
            <w:r w:rsidRPr="00C81C04">
              <w:rPr>
                <w:sz w:val="22"/>
                <w:szCs w:val="22"/>
              </w:rPr>
              <w:t>-</w:t>
            </w:r>
          </w:p>
        </w:tc>
        <w:tc>
          <w:tcPr>
            <w:tcW w:w="536" w:type="pct"/>
            <w:shd w:val="clear" w:color="auto" w:fill="auto"/>
            <w:vAlign w:val="center"/>
          </w:tcPr>
          <w:p w14:paraId="60AD451D" w14:textId="594D9AA7" w:rsidR="00C81C04" w:rsidRPr="00C81C04" w:rsidRDefault="00C81C04" w:rsidP="008E67D6">
            <w:pPr>
              <w:spacing w:after="0" w:line="240" w:lineRule="auto"/>
              <w:jc w:val="center"/>
              <w:rPr>
                <w:sz w:val="22"/>
                <w:szCs w:val="22"/>
              </w:rPr>
            </w:pPr>
            <w:r w:rsidRPr="00C81C04">
              <w:rPr>
                <w:sz w:val="22"/>
                <w:szCs w:val="22"/>
              </w:rPr>
              <w:t>-</w:t>
            </w:r>
          </w:p>
        </w:tc>
        <w:tc>
          <w:tcPr>
            <w:tcW w:w="579" w:type="pct"/>
            <w:shd w:val="clear" w:color="auto" w:fill="auto"/>
            <w:vAlign w:val="center"/>
          </w:tcPr>
          <w:p w14:paraId="72414EC3" w14:textId="1132EB50" w:rsidR="00C81C04" w:rsidRPr="00C81C04" w:rsidRDefault="00C81C04" w:rsidP="008E67D6">
            <w:pPr>
              <w:spacing w:after="0" w:line="240" w:lineRule="auto"/>
              <w:jc w:val="center"/>
              <w:rPr>
                <w:sz w:val="22"/>
                <w:szCs w:val="22"/>
              </w:rPr>
            </w:pPr>
            <w:r w:rsidRPr="00C81C04">
              <w:rPr>
                <w:sz w:val="22"/>
                <w:szCs w:val="22"/>
              </w:rPr>
              <w:t>-</w:t>
            </w:r>
          </w:p>
        </w:tc>
        <w:tc>
          <w:tcPr>
            <w:tcW w:w="579" w:type="pct"/>
            <w:shd w:val="clear" w:color="auto" w:fill="auto"/>
            <w:vAlign w:val="center"/>
          </w:tcPr>
          <w:p w14:paraId="4E7777E4" w14:textId="697A0C17" w:rsidR="00C81C04" w:rsidRPr="00C81C04" w:rsidRDefault="00C81C04" w:rsidP="008E67D6">
            <w:pPr>
              <w:spacing w:after="0" w:line="240" w:lineRule="auto"/>
              <w:jc w:val="center"/>
              <w:rPr>
                <w:sz w:val="22"/>
                <w:szCs w:val="22"/>
              </w:rPr>
            </w:pPr>
            <w:r w:rsidRPr="00C81C04">
              <w:rPr>
                <w:sz w:val="22"/>
                <w:szCs w:val="22"/>
              </w:rPr>
              <w:t>-</w:t>
            </w:r>
          </w:p>
        </w:tc>
        <w:tc>
          <w:tcPr>
            <w:tcW w:w="559" w:type="pct"/>
          </w:tcPr>
          <w:p w14:paraId="583F32C7" w14:textId="0A2EB8C2" w:rsidR="00C81C04" w:rsidRPr="00C81C04" w:rsidRDefault="00C81C04" w:rsidP="008E67D6">
            <w:pPr>
              <w:spacing w:after="0" w:line="240" w:lineRule="auto"/>
              <w:jc w:val="center"/>
              <w:rPr>
                <w:sz w:val="22"/>
                <w:szCs w:val="22"/>
              </w:rPr>
            </w:pPr>
            <w:r w:rsidRPr="00C81C04">
              <w:rPr>
                <w:sz w:val="22"/>
                <w:szCs w:val="22"/>
              </w:rPr>
              <w:t>-</w:t>
            </w:r>
          </w:p>
        </w:tc>
        <w:tc>
          <w:tcPr>
            <w:tcW w:w="558" w:type="pct"/>
          </w:tcPr>
          <w:p w14:paraId="0B8BEB0A" w14:textId="1E13331B" w:rsidR="00C81C04" w:rsidRPr="00C81C04" w:rsidRDefault="00C81C04" w:rsidP="008E67D6">
            <w:pPr>
              <w:spacing w:after="0" w:line="240" w:lineRule="auto"/>
              <w:jc w:val="center"/>
              <w:rPr>
                <w:sz w:val="22"/>
                <w:szCs w:val="22"/>
              </w:rPr>
            </w:pPr>
            <w:r w:rsidRPr="00C81C04">
              <w:rPr>
                <w:sz w:val="22"/>
                <w:szCs w:val="22"/>
              </w:rPr>
              <w:t>28,28</w:t>
            </w:r>
          </w:p>
        </w:tc>
      </w:tr>
      <w:tr w:rsidR="00305825" w:rsidRPr="00C81C04" w14:paraId="17FC4B86" w14:textId="03BD868E" w:rsidTr="00EE2DA4">
        <w:trPr>
          <w:trHeight w:val="20"/>
          <w:jc w:val="center"/>
        </w:trPr>
        <w:tc>
          <w:tcPr>
            <w:tcW w:w="951" w:type="pct"/>
            <w:vMerge/>
            <w:shd w:val="clear" w:color="auto" w:fill="auto"/>
            <w:vAlign w:val="center"/>
          </w:tcPr>
          <w:p w14:paraId="4F7BD1E1" w14:textId="77777777" w:rsidR="00305825" w:rsidRPr="00C81C04" w:rsidRDefault="00305825" w:rsidP="008E67D6">
            <w:pPr>
              <w:spacing w:after="0" w:line="240" w:lineRule="auto"/>
              <w:jc w:val="center"/>
              <w:rPr>
                <w:b/>
                <w:bCs/>
                <w:i/>
                <w:iCs/>
                <w:sz w:val="22"/>
                <w:szCs w:val="22"/>
              </w:rPr>
            </w:pPr>
          </w:p>
        </w:tc>
        <w:tc>
          <w:tcPr>
            <w:tcW w:w="661" w:type="pct"/>
            <w:shd w:val="clear" w:color="auto" w:fill="auto"/>
            <w:vAlign w:val="center"/>
          </w:tcPr>
          <w:p w14:paraId="5C2F725D" w14:textId="77777777" w:rsidR="00305825" w:rsidRPr="00C81C04" w:rsidRDefault="00305825" w:rsidP="008E67D6">
            <w:pPr>
              <w:spacing w:after="0" w:line="240" w:lineRule="auto"/>
              <w:jc w:val="center"/>
              <w:rPr>
                <w:b/>
                <w:sz w:val="22"/>
                <w:szCs w:val="22"/>
              </w:rPr>
            </w:pPr>
            <w:r w:rsidRPr="00C81C04">
              <w:rPr>
                <w:b/>
                <w:sz w:val="22"/>
                <w:szCs w:val="22"/>
              </w:rPr>
              <w:t>Total sortat</w:t>
            </w:r>
          </w:p>
        </w:tc>
        <w:tc>
          <w:tcPr>
            <w:tcW w:w="578" w:type="pct"/>
            <w:shd w:val="clear" w:color="auto" w:fill="auto"/>
            <w:vAlign w:val="center"/>
          </w:tcPr>
          <w:p w14:paraId="6528C6E6" w14:textId="384DCE7D" w:rsidR="00305825" w:rsidRPr="00C81C04" w:rsidRDefault="00305825" w:rsidP="008E67D6">
            <w:pPr>
              <w:spacing w:after="0" w:line="240" w:lineRule="auto"/>
              <w:jc w:val="center"/>
              <w:rPr>
                <w:b/>
                <w:sz w:val="22"/>
                <w:szCs w:val="22"/>
              </w:rPr>
            </w:pPr>
            <w:r w:rsidRPr="00C81C04">
              <w:rPr>
                <w:b/>
                <w:sz w:val="22"/>
                <w:szCs w:val="22"/>
              </w:rPr>
              <w:t>647,18</w:t>
            </w:r>
          </w:p>
        </w:tc>
        <w:tc>
          <w:tcPr>
            <w:tcW w:w="536" w:type="pct"/>
            <w:shd w:val="clear" w:color="auto" w:fill="auto"/>
            <w:vAlign w:val="center"/>
          </w:tcPr>
          <w:p w14:paraId="68634370" w14:textId="03E54CB0" w:rsidR="00305825" w:rsidRPr="00C81C04" w:rsidRDefault="00305825" w:rsidP="008E67D6">
            <w:pPr>
              <w:spacing w:after="0" w:line="240" w:lineRule="auto"/>
              <w:jc w:val="center"/>
              <w:rPr>
                <w:b/>
                <w:sz w:val="22"/>
                <w:szCs w:val="22"/>
              </w:rPr>
            </w:pPr>
            <w:r w:rsidRPr="00C81C04">
              <w:rPr>
                <w:b/>
                <w:sz w:val="22"/>
                <w:szCs w:val="22"/>
              </w:rPr>
              <w:t>602,17</w:t>
            </w:r>
          </w:p>
        </w:tc>
        <w:tc>
          <w:tcPr>
            <w:tcW w:w="579" w:type="pct"/>
            <w:shd w:val="clear" w:color="auto" w:fill="auto"/>
            <w:vAlign w:val="center"/>
          </w:tcPr>
          <w:p w14:paraId="431F1061" w14:textId="54FFDC3B" w:rsidR="00305825" w:rsidRPr="00C81C04" w:rsidRDefault="00305825" w:rsidP="008E67D6">
            <w:pPr>
              <w:spacing w:after="0" w:line="240" w:lineRule="auto"/>
              <w:jc w:val="center"/>
              <w:rPr>
                <w:b/>
                <w:sz w:val="22"/>
                <w:szCs w:val="22"/>
              </w:rPr>
            </w:pPr>
            <w:r w:rsidRPr="00C81C04">
              <w:rPr>
                <w:b/>
                <w:sz w:val="22"/>
                <w:szCs w:val="22"/>
              </w:rPr>
              <w:t>745,72</w:t>
            </w:r>
          </w:p>
        </w:tc>
        <w:tc>
          <w:tcPr>
            <w:tcW w:w="579" w:type="pct"/>
            <w:shd w:val="clear" w:color="auto" w:fill="auto"/>
            <w:vAlign w:val="center"/>
          </w:tcPr>
          <w:p w14:paraId="19C43A46" w14:textId="0573CCFD" w:rsidR="00305825" w:rsidRPr="00C81C04" w:rsidRDefault="00305825" w:rsidP="008E67D6">
            <w:pPr>
              <w:spacing w:after="0" w:line="240" w:lineRule="auto"/>
              <w:jc w:val="center"/>
              <w:rPr>
                <w:b/>
                <w:sz w:val="22"/>
                <w:szCs w:val="22"/>
              </w:rPr>
            </w:pPr>
            <w:r w:rsidRPr="00C81C04">
              <w:rPr>
                <w:b/>
                <w:sz w:val="22"/>
                <w:szCs w:val="22"/>
              </w:rPr>
              <w:t>565,2</w:t>
            </w:r>
          </w:p>
        </w:tc>
        <w:tc>
          <w:tcPr>
            <w:tcW w:w="559" w:type="pct"/>
            <w:vAlign w:val="center"/>
          </w:tcPr>
          <w:p w14:paraId="191DF89A" w14:textId="2EF6C19B" w:rsidR="00305825" w:rsidRPr="00C81C04" w:rsidRDefault="00305825" w:rsidP="00305825">
            <w:pPr>
              <w:spacing w:after="0" w:line="240" w:lineRule="auto"/>
              <w:jc w:val="center"/>
              <w:rPr>
                <w:b/>
                <w:sz w:val="22"/>
                <w:szCs w:val="22"/>
              </w:rPr>
            </w:pPr>
            <w:r w:rsidRPr="00C81C04">
              <w:rPr>
                <w:b/>
                <w:sz w:val="22"/>
                <w:szCs w:val="22"/>
              </w:rPr>
              <w:t>681,95</w:t>
            </w:r>
          </w:p>
        </w:tc>
        <w:tc>
          <w:tcPr>
            <w:tcW w:w="558" w:type="pct"/>
            <w:vAlign w:val="center"/>
          </w:tcPr>
          <w:p w14:paraId="18DFA9F7" w14:textId="7978A9BA" w:rsidR="00305825" w:rsidRPr="00C81C04" w:rsidRDefault="00C81C04" w:rsidP="00305825">
            <w:pPr>
              <w:spacing w:after="0" w:line="240" w:lineRule="auto"/>
              <w:jc w:val="center"/>
              <w:rPr>
                <w:b/>
                <w:sz w:val="22"/>
                <w:szCs w:val="22"/>
              </w:rPr>
            </w:pPr>
            <w:r w:rsidRPr="00C81C04">
              <w:rPr>
                <w:b/>
                <w:sz w:val="22"/>
                <w:szCs w:val="22"/>
              </w:rPr>
              <w:t>230,7</w:t>
            </w:r>
          </w:p>
        </w:tc>
      </w:tr>
      <w:tr w:rsidR="00305825" w:rsidRPr="00C81C04" w14:paraId="628706A0" w14:textId="57881AEE" w:rsidTr="00EE2DA4">
        <w:trPr>
          <w:trHeight w:val="20"/>
          <w:jc w:val="center"/>
        </w:trPr>
        <w:tc>
          <w:tcPr>
            <w:tcW w:w="951" w:type="pct"/>
            <w:vMerge w:val="restart"/>
            <w:shd w:val="clear" w:color="auto" w:fill="auto"/>
            <w:vAlign w:val="center"/>
          </w:tcPr>
          <w:p w14:paraId="10094E50" w14:textId="31CE8B33" w:rsidR="00305825" w:rsidRPr="00C81C04" w:rsidRDefault="00305825" w:rsidP="008E67D6">
            <w:pPr>
              <w:spacing w:after="0" w:line="240" w:lineRule="auto"/>
              <w:jc w:val="left"/>
              <w:rPr>
                <w:b/>
                <w:bCs/>
                <w:i/>
                <w:iCs/>
                <w:sz w:val="22"/>
                <w:szCs w:val="22"/>
              </w:rPr>
            </w:pPr>
            <w:r w:rsidRPr="00C81C04">
              <w:rPr>
                <w:sz w:val="22"/>
                <w:szCs w:val="22"/>
              </w:rPr>
              <w:t>Linia de sortare Tiream / SC Ierul Tiream SRL*</w:t>
            </w:r>
          </w:p>
        </w:tc>
        <w:tc>
          <w:tcPr>
            <w:tcW w:w="661" w:type="pct"/>
            <w:shd w:val="clear" w:color="auto" w:fill="auto"/>
            <w:vAlign w:val="center"/>
          </w:tcPr>
          <w:p w14:paraId="500E0411" w14:textId="00378702" w:rsidR="00305825" w:rsidRPr="00C81C04" w:rsidRDefault="00305825" w:rsidP="008E67D6">
            <w:pPr>
              <w:spacing w:after="0" w:line="240" w:lineRule="auto"/>
              <w:jc w:val="center"/>
              <w:rPr>
                <w:bCs/>
                <w:sz w:val="22"/>
                <w:szCs w:val="22"/>
              </w:rPr>
            </w:pPr>
            <w:r w:rsidRPr="00C81C04">
              <w:rPr>
                <w:bCs/>
                <w:sz w:val="22"/>
                <w:szCs w:val="22"/>
              </w:rPr>
              <w:t>15 01 01</w:t>
            </w:r>
          </w:p>
        </w:tc>
        <w:tc>
          <w:tcPr>
            <w:tcW w:w="578" w:type="pct"/>
            <w:shd w:val="clear" w:color="auto" w:fill="auto"/>
            <w:vAlign w:val="center"/>
          </w:tcPr>
          <w:p w14:paraId="678DEAD5" w14:textId="2CA1376F" w:rsidR="00305825" w:rsidRPr="00C81C04" w:rsidRDefault="00305825" w:rsidP="008E67D6">
            <w:pPr>
              <w:spacing w:after="0" w:line="240" w:lineRule="auto"/>
              <w:jc w:val="center"/>
              <w:rPr>
                <w:bCs/>
                <w:sz w:val="22"/>
                <w:szCs w:val="22"/>
              </w:rPr>
            </w:pPr>
            <w:r w:rsidRPr="00C81C04">
              <w:rPr>
                <w:bCs/>
                <w:sz w:val="22"/>
                <w:szCs w:val="22"/>
              </w:rPr>
              <w:t>10,30</w:t>
            </w:r>
          </w:p>
        </w:tc>
        <w:tc>
          <w:tcPr>
            <w:tcW w:w="536" w:type="pct"/>
            <w:shd w:val="clear" w:color="auto" w:fill="auto"/>
            <w:vAlign w:val="center"/>
          </w:tcPr>
          <w:p w14:paraId="4A76D59B" w14:textId="61568EB6" w:rsidR="00305825" w:rsidRPr="00C81C04" w:rsidRDefault="00305825" w:rsidP="008E67D6">
            <w:pPr>
              <w:spacing w:after="0" w:line="240" w:lineRule="auto"/>
              <w:jc w:val="center"/>
              <w:rPr>
                <w:bCs/>
                <w:sz w:val="22"/>
                <w:szCs w:val="22"/>
              </w:rPr>
            </w:pPr>
            <w:r w:rsidRPr="00C81C04">
              <w:rPr>
                <w:bCs/>
                <w:sz w:val="22"/>
                <w:szCs w:val="22"/>
              </w:rPr>
              <w:t>11,22</w:t>
            </w:r>
          </w:p>
        </w:tc>
        <w:tc>
          <w:tcPr>
            <w:tcW w:w="579" w:type="pct"/>
            <w:shd w:val="clear" w:color="auto" w:fill="auto"/>
            <w:vAlign w:val="center"/>
          </w:tcPr>
          <w:p w14:paraId="4BED682F" w14:textId="118F5FC0" w:rsidR="00305825" w:rsidRPr="00C81C04" w:rsidRDefault="00305825" w:rsidP="008E67D6">
            <w:pPr>
              <w:spacing w:after="0" w:line="240" w:lineRule="auto"/>
              <w:jc w:val="center"/>
              <w:rPr>
                <w:bCs/>
                <w:sz w:val="22"/>
                <w:szCs w:val="22"/>
              </w:rPr>
            </w:pPr>
            <w:r w:rsidRPr="00C81C04">
              <w:rPr>
                <w:bCs/>
                <w:sz w:val="22"/>
                <w:szCs w:val="22"/>
              </w:rPr>
              <w:t>11,28</w:t>
            </w:r>
          </w:p>
        </w:tc>
        <w:tc>
          <w:tcPr>
            <w:tcW w:w="579" w:type="pct"/>
            <w:shd w:val="clear" w:color="auto" w:fill="auto"/>
            <w:vAlign w:val="center"/>
          </w:tcPr>
          <w:p w14:paraId="6DC2BAD9" w14:textId="7EDEA150" w:rsidR="00305825" w:rsidRPr="00C81C04" w:rsidRDefault="00305825" w:rsidP="008E67D6">
            <w:pPr>
              <w:spacing w:after="0" w:line="240" w:lineRule="auto"/>
              <w:jc w:val="center"/>
              <w:rPr>
                <w:bCs/>
                <w:sz w:val="22"/>
                <w:szCs w:val="22"/>
              </w:rPr>
            </w:pPr>
            <w:r w:rsidRPr="00C81C04">
              <w:rPr>
                <w:bCs/>
                <w:sz w:val="22"/>
                <w:szCs w:val="22"/>
              </w:rPr>
              <w:t>21,37</w:t>
            </w:r>
          </w:p>
        </w:tc>
        <w:tc>
          <w:tcPr>
            <w:tcW w:w="559" w:type="pct"/>
          </w:tcPr>
          <w:p w14:paraId="29C9E6F0" w14:textId="7B91C7CD" w:rsidR="00305825" w:rsidRPr="00C81C04" w:rsidRDefault="00305825" w:rsidP="008E67D6">
            <w:pPr>
              <w:spacing w:after="0" w:line="240" w:lineRule="auto"/>
              <w:jc w:val="center"/>
              <w:rPr>
                <w:bCs/>
                <w:sz w:val="22"/>
                <w:szCs w:val="22"/>
              </w:rPr>
            </w:pPr>
            <w:r w:rsidRPr="00C81C04">
              <w:rPr>
                <w:bCs/>
                <w:sz w:val="22"/>
                <w:szCs w:val="22"/>
              </w:rPr>
              <w:t>22,40</w:t>
            </w:r>
          </w:p>
        </w:tc>
        <w:tc>
          <w:tcPr>
            <w:tcW w:w="558" w:type="pct"/>
            <w:shd w:val="clear" w:color="auto" w:fill="auto"/>
          </w:tcPr>
          <w:p w14:paraId="1B7E1120" w14:textId="45DDD92D" w:rsidR="00305825" w:rsidRPr="00C81C04" w:rsidRDefault="00347758" w:rsidP="008E67D6">
            <w:pPr>
              <w:spacing w:after="0" w:line="240" w:lineRule="auto"/>
              <w:jc w:val="center"/>
              <w:rPr>
                <w:bCs/>
                <w:sz w:val="22"/>
                <w:szCs w:val="22"/>
              </w:rPr>
            </w:pPr>
            <w:r>
              <w:rPr>
                <w:bCs/>
                <w:sz w:val="22"/>
                <w:szCs w:val="22"/>
              </w:rPr>
              <w:t>41,95</w:t>
            </w:r>
          </w:p>
        </w:tc>
      </w:tr>
      <w:tr w:rsidR="00305825" w:rsidRPr="00C81C04" w14:paraId="3B0C6484" w14:textId="4E63CB58" w:rsidTr="00EE2DA4">
        <w:trPr>
          <w:trHeight w:val="20"/>
          <w:jc w:val="center"/>
        </w:trPr>
        <w:tc>
          <w:tcPr>
            <w:tcW w:w="951" w:type="pct"/>
            <w:vMerge/>
            <w:shd w:val="clear" w:color="auto" w:fill="auto"/>
            <w:vAlign w:val="center"/>
          </w:tcPr>
          <w:p w14:paraId="16127453" w14:textId="77777777" w:rsidR="00305825" w:rsidRPr="00C81C04" w:rsidRDefault="00305825" w:rsidP="008E67D6">
            <w:pPr>
              <w:spacing w:after="0" w:line="240" w:lineRule="auto"/>
              <w:jc w:val="center"/>
              <w:rPr>
                <w:b/>
                <w:bCs/>
                <w:i/>
                <w:iCs/>
                <w:sz w:val="22"/>
                <w:szCs w:val="22"/>
              </w:rPr>
            </w:pPr>
          </w:p>
        </w:tc>
        <w:tc>
          <w:tcPr>
            <w:tcW w:w="661" w:type="pct"/>
            <w:shd w:val="clear" w:color="auto" w:fill="auto"/>
            <w:vAlign w:val="center"/>
          </w:tcPr>
          <w:p w14:paraId="5D0563A6" w14:textId="4BDE5500" w:rsidR="00305825" w:rsidRPr="00C81C04" w:rsidRDefault="00305825" w:rsidP="008E67D6">
            <w:pPr>
              <w:spacing w:after="0" w:line="240" w:lineRule="auto"/>
              <w:jc w:val="center"/>
              <w:rPr>
                <w:bCs/>
                <w:sz w:val="22"/>
                <w:szCs w:val="22"/>
              </w:rPr>
            </w:pPr>
            <w:r w:rsidRPr="00C81C04">
              <w:rPr>
                <w:bCs/>
                <w:sz w:val="22"/>
                <w:szCs w:val="22"/>
              </w:rPr>
              <w:t>15 01 02</w:t>
            </w:r>
          </w:p>
        </w:tc>
        <w:tc>
          <w:tcPr>
            <w:tcW w:w="578" w:type="pct"/>
            <w:shd w:val="clear" w:color="auto" w:fill="auto"/>
            <w:vAlign w:val="center"/>
          </w:tcPr>
          <w:p w14:paraId="75D95A64" w14:textId="18EC0F41" w:rsidR="00305825" w:rsidRPr="00C81C04" w:rsidRDefault="00305825" w:rsidP="008E67D6">
            <w:pPr>
              <w:spacing w:after="0" w:line="240" w:lineRule="auto"/>
              <w:jc w:val="center"/>
              <w:rPr>
                <w:bCs/>
                <w:sz w:val="22"/>
                <w:szCs w:val="22"/>
              </w:rPr>
            </w:pPr>
            <w:r w:rsidRPr="00C81C04">
              <w:rPr>
                <w:bCs/>
                <w:sz w:val="22"/>
                <w:szCs w:val="22"/>
              </w:rPr>
              <w:t>67,40</w:t>
            </w:r>
          </w:p>
        </w:tc>
        <w:tc>
          <w:tcPr>
            <w:tcW w:w="536" w:type="pct"/>
            <w:shd w:val="clear" w:color="auto" w:fill="auto"/>
            <w:vAlign w:val="center"/>
          </w:tcPr>
          <w:p w14:paraId="2E6D9595" w14:textId="017D3826" w:rsidR="00305825" w:rsidRPr="00C81C04" w:rsidRDefault="00305825" w:rsidP="008E67D6">
            <w:pPr>
              <w:spacing w:after="0" w:line="240" w:lineRule="auto"/>
              <w:jc w:val="center"/>
              <w:rPr>
                <w:bCs/>
                <w:sz w:val="22"/>
                <w:szCs w:val="22"/>
              </w:rPr>
            </w:pPr>
            <w:r w:rsidRPr="00C81C04">
              <w:rPr>
                <w:bCs/>
                <w:sz w:val="22"/>
                <w:szCs w:val="22"/>
              </w:rPr>
              <w:t>75,60</w:t>
            </w:r>
          </w:p>
        </w:tc>
        <w:tc>
          <w:tcPr>
            <w:tcW w:w="579" w:type="pct"/>
            <w:shd w:val="clear" w:color="auto" w:fill="auto"/>
            <w:vAlign w:val="center"/>
          </w:tcPr>
          <w:p w14:paraId="3D10344B" w14:textId="369047DE" w:rsidR="00305825" w:rsidRPr="00C81C04" w:rsidRDefault="00305825" w:rsidP="008E67D6">
            <w:pPr>
              <w:spacing w:after="0" w:line="240" w:lineRule="auto"/>
              <w:jc w:val="center"/>
              <w:rPr>
                <w:bCs/>
                <w:sz w:val="22"/>
                <w:szCs w:val="22"/>
              </w:rPr>
            </w:pPr>
            <w:r w:rsidRPr="00C81C04">
              <w:rPr>
                <w:bCs/>
                <w:sz w:val="22"/>
                <w:szCs w:val="22"/>
              </w:rPr>
              <w:t>80,28</w:t>
            </w:r>
          </w:p>
        </w:tc>
        <w:tc>
          <w:tcPr>
            <w:tcW w:w="579" w:type="pct"/>
            <w:shd w:val="clear" w:color="auto" w:fill="auto"/>
            <w:vAlign w:val="center"/>
          </w:tcPr>
          <w:p w14:paraId="31B2FFCF" w14:textId="228C0FA0" w:rsidR="00305825" w:rsidRPr="00C81C04" w:rsidRDefault="00305825" w:rsidP="008E67D6">
            <w:pPr>
              <w:spacing w:after="0" w:line="240" w:lineRule="auto"/>
              <w:jc w:val="center"/>
              <w:rPr>
                <w:bCs/>
                <w:sz w:val="22"/>
                <w:szCs w:val="22"/>
              </w:rPr>
            </w:pPr>
            <w:r w:rsidRPr="00C81C04">
              <w:rPr>
                <w:bCs/>
                <w:sz w:val="22"/>
                <w:szCs w:val="22"/>
              </w:rPr>
              <w:t>13,02</w:t>
            </w:r>
          </w:p>
        </w:tc>
        <w:tc>
          <w:tcPr>
            <w:tcW w:w="559" w:type="pct"/>
          </w:tcPr>
          <w:p w14:paraId="32B62621" w14:textId="7FE3B8E8" w:rsidR="00305825" w:rsidRPr="00C81C04" w:rsidRDefault="00305825" w:rsidP="008E67D6">
            <w:pPr>
              <w:spacing w:after="0" w:line="240" w:lineRule="auto"/>
              <w:jc w:val="center"/>
              <w:rPr>
                <w:bCs/>
                <w:sz w:val="22"/>
                <w:szCs w:val="22"/>
              </w:rPr>
            </w:pPr>
            <w:r w:rsidRPr="00C81C04">
              <w:rPr>
                <w:bCs/>
                <w:sz w:val="22"/>
                <w:szCs w:val="22"/>
              </w:rPr>
              <w:t>15,08</w:t>
            </w:r>
          </w:p>
        </w:tc>
        <w:tc>
          <w:tcPr>
            <w:tcW w:w="558" w:type="pct"/>
            <w:shd w:val="clear" w:color="auto" w:fill="auto"/>
          </w:tcPr>
          <w:p w14:paraId="657CDD30" w14:textId="4E7F6E53" w:rsidR="00305825" w:rsidRPr="00C81C04" w:rsidRDefault="00347758" w:rsidP="008E67D6">
            <w:pPr>
              <w:spacing w:after="0" w:line="240" w:lineRule="auto"/>
              <w:jc w:val="center"/>
              <w:rPr>
                <w:bCs/>
                <w:sz w:val="22"/>
                <w:szCs w:val="22"/>
              </w:rPr>
            </w:pPr>
            <w:r>
              <w:rPr>
                <w:bCs/>
                <w:sz w:val="22"/>
                <w:szCs w:val="22"/>
              </w:rPr>
              <w:t>111,26</w:t>
            </w:r>
          </w:p>
        </w:tc>
      </w:tr>
      <w:tr w:rsidR="00305825" w:rsidRPr="00C81C04" w14:paraId="3EA09C1B" w14:textId="023E5BB3" w:rsidTr="00EE2DA4">
        <w:trPr>
          <w:trHeight w:val="20"/>
          <w:jc w:val="center"/>
        </w:trPr>
        <w:tc>
          <w:tcPr>
            <w:tcW w:w="951" w:type="pct"/>
            <w:vMerge/>
            <w:shd w:val="clear" w:color="auto" w:fill="auto"/>
            <w:vAlign w:val="center"/>
          </w:tcPr>
          <w:p w14:paraId="1862FF1C" w14:textId="77777777" w:rsidR="00305825" w:rsidRPr="00C81C04" w:rsidRDefault="00305825" w:rsidP="008E67D6">
            <w:pPr>
              <w:spacing w:after="0" w:line="240" w:lineRule="auto"/>
              <w:jc w:val="center"/>
              <w:rPr>
                <w:b/>
                <w:bCs/>
                <w:i/>
                <w:iCs/>
                <w:sz w:val="22"/>
                <w:szCs w:val="22"/>
              </w:rPr>
            </w:pPr>
          </w:p>
        </w:tc>
        <w:tc>
          <w:tcPr>
            <w:tcW w:w="661" w:type="pct"/>
            <w:shd w:val="clear" w:color="auto" w:fill="auto"/>
            <w:vAlign w:val="center"/>
          </w:tcPr>
          <w:p w14:paraId="28E19610" w14:textId="58D41DB8" w:rsidR="00305825" w:rsidRPr="00C81C04" w:rsidRDefault="00305825" w:rsidP="008E67D6">
            <w:pPr>
              <w:spacing w:after="0" w:line="240" w:lineRule="auto"/>
              <w:jc w:val="center"/>
              <w:rPr>
                <w:bCs/>
                <w:sz w:val="22"/>
                <w:szCs w:val="22"/>
              </w:rPr>
            </w:pPr>
            <w:r w:rsidRPr="00C81C04">
              <w:rPr>
                <w:bCs/>
                <w:sz w:val="22"/>
                <w:szCs w:val="22"/>
              </w:rPr>
              <w:t>15 01 07</w:t>
            </w:r>
          </w:p>
        </w:tc>
        <w:tc>
          <w:tcPr>
            <w:tcW w:w="578" w:type="pct"/>
            <w:shd w:val="clear" w:color="auto" w:fill="auto"/>
            <w:vAlign w:val="center"/>
          </w:tcPr>
          <w:p w14:paraId="3DE16FA4" w14:textId="7BF4E1E6" w:rsidR="00305825" w:rsidRPr="00C81C04" w:rsidRDefault="00305825" w:rsidP="008E67D6">
            <w:pPr>
              <w:spacing w:after="0" w:line="240" w:lineRule="auto"/>
              <w:jc w:val="center"/>
              <w:rPr>
                <w:bCs/>
                <w:sz w:val="22"/>
                <w:szCs w:val="22"/>
              </w:rPr>
            </w:pPr>
            <w:r w:rsidRPr="00C81C04">
              <w:rPr>
                <w:bCs/>
                <w:sz w:val="22"/>
                <w:szCs w:val="22"/>
              </w:rPr>
              <w:t>9,7</w:t>
            </w:r>
          </w:p>
        </w:tc>
        <w:tc>
          <w:tcPr>
            <w:tcW w:w="536" w:type="pct"/>
            <w:shd w:val="clear" w:color="auto" w:fill="auto"/>
            <w:vAlign w:val="center"/>
          </w:tcPr>
          <w:p w14:paraId="0C84AB24" w14:textId="4AA0A194" w:rsidR="00305825" w:rsidRPr="00C81C04" w:rsidRDefault="00305825" w:rsidP="008E67D6">
            <w:pPr>
              <w:spacing w:after="0" w:line="240" w:lineRule="auto"/>
              <w:jc w:val="center"/>
              <w:rPr>
                <w:bCs/>
                <w:sz w:val="22"/>
                <w:szCs w:val="22"/>
              </w:rPr>
            </w:pPr>
            <w:r w:rsidRPr="00C81C04">
              <w:rPr>
                <w:bCs/>
                <w:sz w:val="22"/>
                <w:szCs w:val="22"/>
              </w:rPr>
              <w:t>49,78</w:t>
            </w:r>
          </w:p>
        </w:tc>
        <w:tc>
          <w:tcPr>
            <w:tcW w:w="579" w:type="pct"/>
            <w:shd w:val="clear" w:color="auto" w:fill="auto"/>
            <w:vAlign w:val="center"/>
          </w:tcPr>
          <w:p w14:paraId="58A63F45" w14:textId="19CD908D" w:rsidR="00305825" w:rsidRPr="00C81C04" w:rsidRDefault="00305825" w:rsidP="008E67D6">
            <w:pPr>
              <w:spacing w:after="0" w:line="240" w:lineRule="auto"/>
              <w:jc w:val="center"/>
              <w:rPr>
                <w:bCs/>
                <w:sz w:val="22"/>
                <w:szCs w:val="22"/>
              </w:rPr>
            </w:pPr>
            <w:r w:rsidRPr="00C81C04">
              <w:rPr>
                <w:bCs/>
                <w:sz w:val="22"/>
                <w:szCs w:val="22"/>
              </w:rPr>
              <w:t>56,70</w:t>
            </w:r>
          </w:p>
        </w:tc>
        <w:tc>
          <w:tcPr>
            <w:tcW w:w="579" w:type="pct"/>
            <w:shd w:val="clear" w:color="auto" w:fill="auto"/>
            <w:vAlign w:val="center"/>
          </w:tcPr>
          <w:p w14:paraId="7CD626EF" w14:textId="700EF600" w:rsidR="00305825" w:rsidRPr="00C81C04" w:rsidRDefault="00305825" w:rsidP="008E67D6">
            <w:pPr>
              <w:spacing w:after="0" w:line="240" w:lineRule="auto"/>
              <w:jc w:val="center"/>
              <w:rPr>
                <w:bCs/>
                <w:sz w:val="22"/>
                <w:szCs w:val="22"/>
              </w:rPr>
            </w:pPr>
            <w:r w:rsidRPr="00C81C04">
              <w:rPr>
                <w:bCs/>
                <w:sz w:val="22"/>
                <w:szCs w:val="22"/>
              </w:rPr>
              <w:t>63,42</w:t>
            </w:r>
          </w:p>
        </w:tc>
        <w:tc>
          <w:tcPr>
            <w:tcW w:w="559" w:type="pct"/>
          </w:tcPr>
          <w:p w14:paraId="3A3EA708" w14:textId="04234A58" w:rsidR="00305825" w:rsidRPr="00C81C04" w:rsidRDefault="00305825" w:rsidP="008E67D6">
            <w:pPr>
              <w:spacing w:after="0" w:line="240" w:lineRule="auto"/>
              <w:jc w:val="center"/>
              <w:rPr>
                <w:bCs/>
                <w:sz w:val="22"/>
                <w:szCs w:val="22"/>
              </w:rPr>
            </w:pPr>
            <w:r w:rsidRPr="00C81C04">
              <w:rPr>
                <w:bCs/>
                <w:sz w:val="22"/>
                <w:szCs w:val="22"/>
              </w:rPr>
              <w:t>70,50</w:t>
            </w:r>
          </w:p>
        </w:tc>
        <w:tc>
          <w:tcPr>
            <w:tcW w:w="558" w:type="pct"/>
            <w:shd w:val="clear" w:color="auto" w:fill="auto"/>
          </w:tcPr>
          <w:p w14:paraId="2D508CAA" w14:textId="421DA565" w:rsidR="00305825" w:rsidRPr="00C81C04" w:rsidRDefault="00347758" w:rsidP="008E67D6">
            <w:pPr>
              <w:spacing w:after="0" w:line="240" w:lineRule="auto"/>
              <w:jc w:val="center"/>
              <w:rPr>
                <w:bCs/>
                <w:sz w:val="22"/>
                <w:szCs w:val="22"/>
              </w:rPr>
            </w:pPr>
            <w:r>
              <w:rPr>
                <w:bCs/>
                <w:sz w:val="22"/>
                <w:szCs w:val="22"/>
              </w:rPr>
              <w:t>120,65</w:t>
            </w:r>
          </w:p>
        </w:tc>
      </w:tr>
      <w:tr w:rsidR="00305825" w:rsidRPr="00C81C04" w14:paraId="3A0F3559" w14:textId="063116CD" w:rsidTr="00EE2DA4">
        <w:trPr>
          <w:trHeight w:val="20"/>
          <w:jc w:val="center"/>
        </w:trPr>
        <w:tc>
          <w:tcPr>
            <w:tcW w:w="951" w:type="pct"/>
            <w:vMerge/>
            <w:shd w:val="clear" w:color="auto" w:fill="auto"/>
            <w:vAlign w:val="center"/>
          </w:tcPr>
          <w:p w14:paraId="6AE24681" w14:textId="77777777" w:rsidR="00305825" w:rsidRPr="00C81C04" w:rsidRDefault="00305825" w:rsidP="008E67D6">
            <w:pPr>
              <w:spacing w:after="0" w:line="240" w:lineRule="auto"/>
              <w:jc w:val="center"/>
              <w:rPr>
                <w:b/>
                <w:bCs/>
                <w:i/>
                <w:iCs/>
                <w:sz w:val="22"/>
                <w:szCs w:val="22"/>
              </w:rPr>
            </w:pPr>
          </w:p>
        </w:tc>
        <w:tc>
          <w:tcPr>
            <w:tcW w:w="661" w:type="pct"/>
            <w:shd w:val="clear" w:color="auto" w:fill="auto"/>
            <w:vAlign w:val="center"/>
          </w:tcPr>
          <w:p w14:paraId="05B7B881" w14:textId="25E6C06F" w:rsidR="00305825" w:rsidRPr="00C81C04" w:rsidRDefault="00305825" w:rsidP="008E67D6">
            <w:pPr>
              <w:spacing w:after="0" w:line="240" w:lineRule="auto"/>
              <w:jc w:val="center"/>
              <w:rPr>
                <w:b/>
                <w:sz w:val="22"/>
                <w:szCs w:val="22"/>
              </w:rPr>
            </w:pPr>
            <w:r w:rsidRPr="00C81C04">
              <w:rPr>
                <w:b/>
                <w:sz w:val="22"/>
                <w:szCs w:val="22"/>
              </w:rPr>
              <w:t>Total sortat</w:t>
            </w:r>
          </w:p>
        </w:tc>
        <w:tc>
          <w:tcPr>
            <w:tcW w:w="578" w:type="pct"/>
            <w:shd w:val="clear" w:color="auto" w:fill="auto"/>
            <w:vAlign w:val="center"/>
          </w:tcPr>
          <w:p w14:paraId="200CAF62" w14:textId="70806FDD" w:rsidR="00305825" w:rsidRPr="00C81C04" w:rsidRDefault="00305825" w:rsidP="008E67D6">
            <w:pPr>
              <w:spacing w:after="0" w:line="240" w:lineRule="auto"/>
              <w:jc w:val="center"/>
              <w:rPr>
                <w:b/>
                <w:sz w:val="22"/>
                <w:szCs w:val="22"/>
              </w:rPr>
            </w:pPr>
            <w:r w:rsidRPr="00C81C04">
              <w:rPr>
                <w:b/>
                <w:sz w:val="22"/>
                <w:szCs w:val="22"/>
              </w:rPr>
              <w:t>87,4</w:t>
            </w:r>
          </w:p>
        </w:tc>
        <w:tc>
          <w:tcPr>
            <w:tcW w:w="536" w:type="pct"/>
            <w:shd w:val="clear" w:color="auto" w:fill="auto"/>
            <w:vAlign w:val="center"/>
          </w:tcPr>
          <w:p w14:paraId="21B0FA47" w14:textId="7C9D2575" w:rsidR="00305825" w:rsidRPr="00C81C04" w:rsidRDefault="00305825" w:rsidP="008E67D6">
            <w:pPr>
              <w:spacing w:after="0" w:line="240" w:lineRule="auto"/>
              <w:jc w:val="center"/>
              <w:rPr>
                <w:b/>
                <w:sz w:val="22"/>
                <w:szCs w:val="22"/>
              </w:rPr>
            </w:pPr>
            <w:r w:rsidRPr="00C81C04">
              <w:rPr>
                <w:b/>
                <w:sz w:val="22"/>
                <w:szCs w:val="22"/>
              </w:rPr>
              <w:t>136,6</w:t>
            </w:r>
          </w:p>
        </w:tc>
        <w:tc>
          <w:tcPr>
            <w:tcW w:w="579" w:type="pct"/>
            <w:shd w:val="clear" w:color="auto" w:fill="auto"/>
            <w:vAlign w:val="center"/>
          </w:tcPr>
          <w:p w14:paraId="1D7E27B3" w14:textId="30F823DF" w:rsidR="00305825" w:rsidRPr="00C81C04" w:rsidRDefault="00305825" w:rsidP="008E67D6">
            <w:pPr>
              <w:spacing w:after="0" w:line="240" w:lineRule="auto"/>
              <w:jc w:val="center"/>
              <w:rPr>
                <w:b/>
                <w:sz w:val="22"/>
                <w:szCs w:val="22"/>
              </w:rPr>
            </w:pPr>
            <w:r w:rsidRPr="00C81C04">
              <w:rPr>
                <w:b/>
                <w:sz w:val="22"/>
                <w:szCs w:val="22"/>
              </w:rPr>
              <w:t>148,26</w:t>
            </w:r>
          </w:p>
        </w:tc>
        <w:tc>
          <w:tcPr>
            <w:tcW w:w="579" w:type="pct"/>
            <w:shd w:val="clear" w:color="auto" w:fill="auto"/>
            <w:vAlign w:val="center"/>
          </w:tcPr>
          <w:p w14:paraId="0BC5B075" w14:textId="22E1B464" w:rsidR="00305825" w:rsidRPr="00C81C04" w:rsidRDefault="00305825" w:rsidP="008E67D6">
            <w:pPr>
              <w:spacing w:after="0" w:line="240" w:lineRule="auto"/>
              <w:jc w:val="center"/>
              <w:rPr>
                <w:b/>
                <w:sz w:val="22"/>
                <w:szCs w:val="22"/>
              </w:rPr>
            </w:pPr>
            <w:r w:rsidRPr="00C81C04">
              <w:rPr>
                <w:b/>
                <w:sz w:val="22"/>
                <w:szCs w:val="22"/>
              </w:rPr>
              <w:t>97,81</w:t>
            </w:r>
          </w:p>
        </w:tc>
        <w:tc>
          <w:tcPr>
            <w:tcW w:w="559" w:type="pct"/>
            <w:vAlign w:val="center"/>
          </w:tcPr>
          <w:p w14:paraId="1B3A240B" w14:textId="1FB26F3C" w:rsidR="00305825" w:rsidRPr="00C81C04" w:rsidRDefault="00305825" w:rsidP="00305825">
            <w:pPr>
              <w:spacing w:after="0" w:line="240" w:lineRule="auto"/>
              <w:jc w:val="center"/>
              <w:rPr>
                <w:b/>
                <w:sz w:val="22"/>
                <w:szCs w:val="22"/>
              </w:rPr>
            </w:pPr>
            <w:r w:rsidRPr="00C81C04">
              <w:rPr>
                <w:b/>
                <w:sz w:val="22"/>
                <w:szCs w:val="22"/>
              </w:rPr>
              <w:t>107,98</w:t>
            </w:r>
          </w:p>
        </w:tc>
        <w:tc>
          <w:tcPr>
            <w:tcW w:w="558" w:type="pct"/>
            <w:shd w:val="clear" w:color="auto" w:fill="auto"/>
            <w:vAlign w:val="center"/>
          </w:tcPr>
          <w:p w14:paraId="24447411" w14:textId="7A4DD131" w:rsidR="00305825" w:rsidRPr="00C81C04" w:rsidRDefault="00347758" w:rsidP="00347758">
            <w:pPr>
              <w:spacing w:after="0" w:line="240" w:lineRule="auto"/>
              <w:jc w:val="center"/>
              <w:rPr>
                <w:b/>
                <w:sz w:val="22"/>
                <w:szCs w:val="22"/>
              </w:rPr>
            </w:pPr>
            <w:r>
              <w:rPr>
                <w:b/>
                <w:sz w:val="22"/>
                <w:szCs w:val="22"/>
              </w:rPr>
              <w:t>273,86</w:t>
            </w:r>
          </w:p>
        </w:tc>
      </w:tr>
      <w:tr w:rsidR="00305825" w:rsidRPr="00C81C04" w14:paraId="3AD8E166" w14:textId="71256F7D" w:rsidTr="00EE2DA4">
        <w:trPr>
          <w:trHeight w:val="20"/>
          <w:jc w:val="center"/>
        </w:trPr>
        <w:tc>
          <w:tcPr>
            <w:tcW w:w="1612" w:type="pct"/>
            <w:gridSpan w:val="2"/>
            <w:shd w:val="clear" w:color="auto" w:fill="auto"/>
            <w:vAlign w:val="center"/>
          </w:tcPr>
          <w:p w14:paraId="18B8EF82" w14:textId="5BA488AC" w:rsidR="00305825" w:rsidRPr="00C81C04" w:rsidRDefault="00305825" w:rsidP="008E67D6">
            <w:pPr>
              <w:spacing w:after="0" w:line="240" w:lineRule="auto"/>
              <w:jc w:val="center"/>
              <w:rPr>
                <w:b/>
                <w:sz w:val="22"/>
                <w:szCs w:val="22"/>
              </w:rPr>
            </w:pPr>
            <w:r w:rsidRPr="00C81C04">
              <w:rPr>
                <w:b/>
                <w:sz w:val="22"/>
                <w:szCs w:val="22"/>
              </w:rPr>
              <w:t>Total județ</w:t>
            </w:r>
          </w:p>
        </w:tc>
        <w:tc>
          <w:tcPr>
            <w:tcW w:w="578" w:type="pct"/>
            <w:shd w:val="clear" w:color="auto" w:fill="auto"/>
            <w:vAlign w:val="center"/>
          </w:tcPr>
          <w:p w14:paraId="01A90D2B" w14:textId="5899C51D" w:rsidR="00305825" w:rsidRPr="00C81C04" w:rsidRDefault="00305825" w:rsidP="008E67D6">
            <w:pPr>
              <w:spacing w:after="0" w:line="240" w:lineRule="auto"/>
              <w:jc w:val="center"/>
              <w:rPr>
                <w:b/>
                <w:sz w:val="22"/>
                <w:szCs w:val="22"/>
              </w:rPr>
            </w:pPr>
            <w:r w:rsidRPr="00C81C04">
              <w:rPr>
                <w:b/>
                <w:sz w:val="22"/>
                <w:szCs w:val="22"/>
              </w:rPr>
              <w:t>734,58</w:t>
            </w:r>
          </w:p>
        </w:tc>
        <w:tc>
          <w:tcPr>
            <w:tcW w:w="536" w:type="pct"/>
            <w:shd w:val="clear" w:color="auto" w:fill="auto"/>
            <w:vAlign w:val="center"/>
          </w:tcPr>
          <w:p w14:paraId="4D6AD076" w14:textId="2C05E4FD" w:rsidR="00305825" w:rsidRPr="00C81C04" w:rsidRDefault="00305825" w:rsidP="008E67D6">
            <w:pPr>
              <w:spacing w:after="0" w:line="240" w:lineRule="auto"/>
              <w:jc w:val="center"/>
              <w:rPr>
                <w:b/>
                <w:sz w:val="22"/>
                <w:szCs w:val="22"/>
              </w:rPr>
            </w:pPr>
            <w:r w:rsidRPr="00C81C04">
              <w:rPr>
                <w:b/>
                <w:sz w:val="22"/>
                <w:szCs w:val="22"/>
              </w:rPr>
              <w:t>738,77</w:t>
            </w:r>
          </w:p>
        </w:tc>
        <w:tc>
          <w:tcPr>
            <w:tcW w:w="579" w:type="pct"/>
            <w:shd w:val="clear" w:color="auto" w:fill="auto"/>
            <w:vAlign w:val="center"/>
          </w:tcPr>
          <w:p w14:paraId="15CC0E4C" w14:textId="5A1985AE" w:rsidR="00305825" w:rsidRPr="00C81C04" w:rsidRDefault="00305825" w:rsidP="008E67D6">
            <w:pPr>
              <w:spacing w:after="0" w:line="240" w:lineRule="auto"/>
              <w:jc w:val="center"/>
              <w:rPr>
                <w:b/>
                <w:sz w:val="22"/>
                <w:szCs w:val="22"/>
              </w:rPr>
            </w:pPr>
            <w:r w:rsidRPr="00C81C04">
              <w:rPr>
                <w:b/>
                <w:sz w:val="22"/>
                <w:szCs w:val="22"/>
              </w:rPr>
              <w:t>893,98</w:t>
            </w:r>
          </w:p>
        </w:tc>
        <w:tc>
          <w:tcPr>
            <w:tcW w:w="579" w:type="pct"/>
            <w:shd w:val="clear" w:color="auto" w:fill="auto"/>
            <w:vAlign w:val="center"/>
          </w:tcPr>
          <w:p w14:paraId="504D26DE" w14:textId="58A48A2C" w:rsidR="00305825" w:rsidRPr="00C81C04" w:rsidRDefault="00305825" w:rsidP="008E67D6">
            <w:pPr>
              <w:spacing w:after="0" w:line="240" w:lineRule="auto"/>
              <w:jc w:val="center"/>
              <w:rPr>
                <w:b/>
                <w:sz w:val="22"/>
                <w:szCs w:val="22"/>
              </w:rPr>
            </w:pPr>
            <w:r w:rsidRPr="00C81C04">
              <w:rPr>
                <w:b/>
                <w:sz w:val="22"/>
                <w:szCs w:val="22"/>
              </w:rPr>
              <w:t>663,01</w:t>
            </w:r>
          </w:p>
        </w:tc>
        <w:tc>
          <w:tcPr>
            <w:tcW w:w="559" w:type="pct"/>
          </w:tcPr>
          <w:p w14:paraId="3BA876E7" w14:textId="1A12D6ED" w:rsidR="00305825" w:rsidRPr="00C81C04" w:rsidRDefault="00305825" w:rsidP="008E67D6">
            <w:pPr>
              <w:spacing w:after="0" w:line="240" w:lineRule="auto"/>
              <w:jc w:val="center"/>
              <w:rPr>
                <w:b/>
                <w:sz w:val="22"/>
                <w:szCs w:val="22"/>
              </w:rPr>
            </w:pPr>
            <w:r w:rsidRPr="00C81C04">
              <w:rPr>
                <w:b/>
                <w:sz w:val="22"/>
                <w:szCs w:val="22"/>
              </w:rPr>
              <w:t>789,93</w:t>
            </w:r>
          </w:p>
        </w:tc>
        <w:tc>
          <w:tcPr>
            <w:tcW w:w="558" w:type="pct"/>
            <w:shd w:val="clear" w:color="auto" w:fill="auto"/>
          </w:tcPr>
          <w:p w14:paraId="4432FAE8" w14:textId="383D88A1" w:rsidR="00305825" w:rsidRPr="00C81C04" w:rsidRDefault="00230F3D" w:rsidP="008E67D6">
            <w:pPr>
              <w:spacing w:after="0" w:line="240" w:lineRule="auto"/>
              <w:jc w:val="center"/>
              <w:rPr>
                <w:b/>
                <w:sz w:val="22"/>
                <w:szCs w:val="22"/>
              </w:rPr>
            </w:pPr>
            <w:r>
              <w:rPr>
                <w:b/>
                <w:sz w:val="22"/>
                <w:szCs w:val="22"/>
              </w:rPr>
              <w:t>504,56</w:t>
            </w:r>
          </w:p>
        </w:tc>
      </w:tr>
    </w:tbl>
    <w:p w14:paraId="2D4BDC39" w14:textId="14B4F611" w:rsidR="00F365A4" w:rsidRPr="00CE11CE" w:rsidRDefault="00F365A4" w:rsidP="00F365A4">
      <w:pPr>
        <w:spacing w:after="0" w:line="240" w:lineRule="auto"/>
        <w:rPr>
          <w:i/>
          <w:iCs/>
          <w:sz w:val="20"/>
          <w:szCs w:val="20"/>
        </w:rPr>
      </w:pPr>
      <w:r w:rsidRPr="00CE11CE">
        <w:rPr>
          <w:i/>
          <w:iCs/>
          <w:sz w:val="20"/>
          <w:szCs w:val="20"/>
        </w:rPr>
        <w:t>*codul de</w:t>
      </w:r>
      <w:r w:rsidR="00CF261B" w:rsidRPr="00CE11CE">
        <w:rPr>
          <w:i/>
          <w:iCs/>
          <w:sz w:val="20"/>
          <w:szCs w:val="20"/>
        </w:rPr>
        <w:t>ș</w:t>
      </w:r>
      <w:r w:rsidRPr="00CE11CE">
        <w:rPr>
          <w:i/>
          <w:iCs/>
          <w:sz w:val="20"/>
          <w:szCs w:val="20"/>
        </w:rPr>
        <w:t>eurilor conform Listei europene a de</w:t>
      </w:r>
      <w:r w:rsidR="00CF261B" w:rsidRPr="00CE11CE">
        <w:rPr>
          <w:i/>
          <w:iCs/>
          <w:sz w:val="20"/>
          <w:szCs w:val="20"/>
        </w:rPr>
        <w:t>ș</w:t>
      </w:r>
      <w:r w:rsidRPr="00CE11CE">
        <w:rPr>
          <w:i/>
          <w:iCs/>
          <w:sz w:val="20"/>
          <w:szCs w:val="20"/>
        </w:rPr>
        <w:t>eurilor aprobată prin Decizia 2000/532/CE cu modificările ulterioare</w:t>
      </w:r>
    </w:p>
    <w:p w14:paraId="524C4C33" w14:textId="12155FF8" w:rsidR="00F365A4" w:rsidRPr="00CE11CE" w:rsidRDefault="00341ADB" w:rsidP="00523D7A">
      <w:pPr>
        <w:spacing w:line="240" w:lineRule="auto"/>
        <w:jc w:val="center"/>
        <w:rPr>
          <w:i/>
          <w:iCs/>
          <w:sz w:val="20"/>
          <w:szCs w:val="20"/>
        </w:rPr>
      </w:pPr>
      <w:r w:rsidRPr="00CE11CE">
        <w:rPr>
          <w:i/>
          <w:iCs/>
          <w:sz w:val="20"/>
          <w:szCs w:val="20"/>
        </w:rPr>
        <w:t xml:space="preserve"> (</w:t>
      </w:r>
      <w:r w:rsidR="00F365A4" w:rsidRPr="00CE11CE">
        <w:rPr>
          <w:i/>
          <w:iCs/>
          <w:sz w:val="20"/>
          <w:szCs w:val="20"/>
        </w:rPr>
        <w:t>Sursa Chestionare TRAT 201</w:t>
      </w:r>
      <w:r w:rsidR="009F5470">
        <w:rPr>
          <w:i/>
          <w:iCs/>
          <w:sz w:val="20"/>
          <w:szCs w:val="20"/>
        </w:rPr>
        <w:t>4</w:t>
      </w:r>
      <w:r w:rsidR="00F365A4" w:rsidRPr="00CE11CE">
        <w:rPr>
          <w:i/>
          <w:iCs/>
          <w:sz w:val="20"/>
          <w:szCs w:val="20"/>
        </w:rPr>
        <w:t>-201</w:t>
      </w:r>
      <w:r w:rsidR="00305825">
        <w:rPr>
          <w:i/>
          <w:iCs/>
          <w:sz w:val="20"/>
          <w:szCs w:val="20"/>
        </w:rPr>
        <w:t>9</w:t>
      </w:r>
      <w:r w:rsidR="00AE35A5" w:rsidRPr="00CE11CE">
        <w:rPr>
          <w:i/>
          <w:iCs/>
          <w:sz w:val="20"/>
          <w:szCs w:val="20"/>
        </w:rPr>
        <w:t xml:space="preserve">, </w:t>
      </w:r>
      <w:r w:rsidR="00523D7A" w:rsidRPr="00CE11CE">
        <w:rPr>
          <w:i/>
          <w:iCs/>
          <w:sz w:val="20"/>
          <w:szCs w:val="20"/>
        </w:rPr>
        <w:t>*</w:t>
      </w:r>
      <w:r w:rsidR="00AE35A5" w:rsidRPr="00CE11CE">
        <w:rPr>
          <w:i/>
          <w:iCs/>
          <w:sz w:val="20"/>
          <w:szCs w:val="20"/>
        </w:rPr>
        <w:t>operator sortare Tiream</w:t>
      </w:r>
      <w:r w:rsidR="00F365A4" w:rsidRPr="00CE11CE">
        <w:rPr>
          <w:i/>
          <w:iCs/>
          <w:sz w:val="20"/>
          <w:szCs w:val="20"/>
        </w:rPr>
        <w:t>)</w:t>
      </w:r>
    </w:p>
    <w:p w14:paraId="44B20293" w14:textId="05C92E8A" w:rsidR="00F365A4" w:rsidRPr="00EC024C" w:rsidRDefault="00F365A4" w:rsidP="00EE2DA4">
      <w:pPr>
        <w:spacing w:line="276" w:lineRule="auto"/>
      </w:pPr>
      <w:r w:rsidRPr="00EC024C">
        <w:t>Conform datelor prezentate în tabelul de mai sus</w:t>
      </w:r>
      <w:r w:rsidR="001B69A0">
        <w:t xml:space="preserve">, </w:t>
      </w:r>
      <w:r w:rsidRPr="00EC024C">
        <w:t>cantită</w:t>
      </w:r>
      <w:r w:rsidR="00CF261B">
        <w:t>ț</w:t>
      </w:r>
      <w:r w:rsidRPr="00EC024C">
        <w:t>ile de de</w:t>
      </w:r>
      <w:r w:rsidR="00CF261B">
        <w:t>ș</w:t>
      </w:r>
      <w:r w:rsidRPr="00EC024C">
        <w:t>euri sortate</w:t>
      </w:r>
      <w:r w:rsidR="00EC4EC8">
        <w:t xml:space="preserve"> </w:t>
      </w:r>
      <w:r w:rsidR="00CF261B">
        <w:t>ș</w:t>
      </w:r>
      <w:r w:rsidR="00EC4EC8">
        <w:t xml:space="preserve">i </w:t>
      </w:r>
      <w:r w:rsidRPr="00EC024C">
        <w:t>reciclate la nivelul jude</w:t>
      </w:r>
      <w:r w:rsidR="00CF261B">
        <w:t>ț</w:t>
      </w:r>
      <w:r w:rsidRPr="00EC024C">
        <w:t>ului S</w:t>
      </w:r>
      <w:r w:rsidR="000050C0">
        <w:t>atu Mare</w:t>
      </w:r>
      <w:r w:rsidRPr="00EC024C">
        <w:t xml:space="preserve"> în perioada analizată</w:t>
      </w:r>
      <w:r w:rsidR="001B69A0">
        <w:t xml:space="preserve">, </w:t>
      </w:r>
      <w:r w:rsidRPr="00EC024C">
        <w:t>au o evolu</w:t>
      </w:r>
      <w:r w:rsidR="00CF261B">
        <w:t>ț</w:t>
      </w:r>
      <w:r w:rsidRPr="00EC024C">
        <w:t>ie fluctuantă</w:t>
      </w:r>
      <w:r w:rsidR="00AE35A5">
        <w:t>, dar cu trend crescător în perioada analizată.</w:t>
      </w:r>
      <w:r w:rsidR="009F5470">
        <w:rPr>
          <w:color w:val="FF0000"/>
        </w:rPr>
        <w:t xml:space="preserve"> </w:t>
      </w:r>
      <w:r w:rsidRPr="00EC024C">
        <w:t>Trebuie men</w:t>
      </w:r>
      <w:r w:rsidR="00CF261B">
        <w:t>ț</w:t>
      </w:r>
      <w:r w:rsidRPr="00EC024C">
        <w:t>ionat că există la sfâr</w:t>
      </w:r>
      <w:r w:rsidR="00CF261B">
        <w:t>ș</w:t>
      </w:r>
      <w:r w:rsidRPr="00EC024C">
        <w:t>itul fiecărui an</w:t>
      </w:r>
      <w:r w:rsidR="001B69A0">
        <w:t xml:space="preserve">, </w:t>
      </w:r>
      <w:r w:rsidRPr="00EC024C">
        <w:t>cantită</w:t>
      </w:r>
      <w:r w:rsidR="00CF261B">
        <w:t>ț</w:t>
      </w:r>
      <w:r w:rsidRPr="00EC024C">
        <w:t>i de materiale reciclabile care rămân în stoc în sta</w:t>
      </w:r>
      <w:r w:rsidR="00CF261B">
        <w:t>ț</w:t>
      </w:r>
      <w:r w:rsidRPr="00EC024C">
        <w:t>ie</w:t>
      </w:r>
      <w:r w:rsidR="001B69A0">
        <w:t xml:space="preserve">, </w:t>
      </w:r>
      <w:r w:rsidR="00CF261B">
        <w:t>ș</w:t>
      </w:r>
      <w:r w:rsidR="00EC4EC8">
        <w:t xml:space="preserve">i </w:t>
      </w:r>
      <w:r w:rsidRPr="00EC024C">
        <w:t>care au fost preluate în anii următori.</w:t>
      </w:r>
      <w:r w:rsidR="009F5470">
        <w:rPr>
          <w:color w:val="FF0000"/>
        </w:rPr>
        <w:t xml:space="preserve"> </w:t>
      </w:r>
      <w:r w:rsidRPr="00EC024C">
        <w:t>În ceea ce prive</w:t>
      </w:r>
      <w:r w:rsidR="00CF261B">
        <w:t>ș</w:t>
      </w:r>
      <w:r w:rsidRPr="00EC024C">
        <w:t>te valorificarea energetică a de</w:t>
      </w:r>
      <w:r w:rsidR="00CF261B">
        <w:t>ș</w:t>
      </w:r>
      <w:r w:rsidRPr="00EC024C">
        <w:t xml:space="preserve">eurilor </w:t>
      </w:r>
      <w:r w:rsidR="001B69A0">
        <w:t xml:space="preserve">, </w:t>
      </w:r>
      <w:r w:rsidRPr="00EC024C">
        <w:t>conform datelor transmise de APM S</w:t>
      </w:r>
      <w:r w:rsidR="00B1785F">
        <w:t>atu Mare</w:t>
      </w:r>
      <w:r w:rsidR="001B69A0">
        <w:t xml:space="preserve">, </w:t>
      </w:r>
      <w:r w:rsidRPr="00EC024C">
        <w:t>la nivelul jude</w:t>
      </w:r>
      <w:r w:rsidR="00CF261B">
        <w:t>ț</w:t>
      </w:r>
      <w:r w:rsidRPr="00EC024C">
        <w:t>ului nu există instala</w:t>
      </w:r>
      <w:r w:rsidR="00CF261B">
        <w:t>ț</w:t>
      </w:r>
      <w:r w:rsidRPr="00EC024C">
        <w:t>ii pentru valorificarea energetică a de</w:t>
      </w:r>
      <w:r w:rsidR="00CF261B">
        <w:t>ș</w:t>
      </w:r>
      <w:r w:rsidRPr="00EC024C">
        <w:t>eurilor.</w:t>
      </w:r>
    </w:p>
    <w:p w14:paraId="7C199997" w14:textId="5B655BC5" w:rsidR="00F365A4" w:rsidRPr="00EC024C" w:rsidRDefault="00D47667" w:rsidP="006D6F17">
      <w:pPr>
        <w:pStyle w:val="Caption"/>
      </w:pPr>
      <w:bookmarkStart w:id="275" w:name="_Toc73089958"/>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25</w:t>
      </w:r>
      <w:r w:rsidR="00F539AF">
        <w:fldChar w:fldCharType="end"/>
      </w:r>
      <w:r w:rsidRPr="00EC024C">
        <w:t xml:space="preserve"> Evolu</w:t>
      </w:r>
      <w:r w:rsidR="00CF261B">
        <w:t>ț</w:t>
      </w:r>
      <w:r w:rsidRPr="00EC024C">
        <w:t>ia cantită</w:t>
      </w:r>
      <w:r w:rsidR="00CF261B">
        <w:t>ț</w:t>
      </w:r>
      <w:r w:rsidRPr="00EC024C">
        <w:t>ilor de de</w:t>
      </w:r>
      <w:r w:rsidR="00CF261B">
        <w:t>ș</w:t>
      </w:r>
      <w:r w:rsidRPr="00EC024C">
        <w:t>euri rezultate de la sta</w:t>
      </w:r>
      <w:r w:rsidR="00CF261B">
        <w:t>ț</w:t>
      </w:r>
      <w:r w:rsidRPr="00EC024C">
        <w:t>iile de sortare</w:t>
      </w:r>
      <w:r w:rsidR="00EC4EC8">
        <w:t xml:space="preserve"> </w:t>
      </w:r>
      <w:r w:rsidR="00CF261B">
        <w:t>ș</w:t>
      </w:r>
      <w:r w:rsidR="00EC4EC8">
        <w:t xml:space="preserve">i </w:t>
      </w:r>
      <w:r w:rsidRPr="00EC024C">
        <w:t>valorificate energetic</w:t>
      </w:r>
      <w:bookmarkEnd w:id="2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4"/>
        <w:gridCol w:w="907"/>
        <w:gridCol w:w="909"/>
        <w:gridCol w:w="909"/>
        <w:gridCol w:w="909"/>
        <w:gridCol w:w="911"/>
        <w:gridCol w:w="907"/>
      </w:tblGrid>
      <w:tr w:rsidR="00C81C04" w:rsidRPr="00EA2052" w14:paraId="5780CF6D" w14:textId="0D2AF1F6" w:rsidTr="00C81C04">
        <w:trPr>
          <w:trHeight w:val="20"/>
        </w:trPr>
        <w:tc>
          <w:tcPr>
            <w:tcW w:w="2127" w:type="pct"/>
            <w:vMerge w:val="restart"/>
            <w:shd w:val="clear" w:color="auto" w:fill="A8D08D" w:themeFill="accent6" w:themeFillTint="99"/>
            <w:vAlign w:val="center"/>
          </w:tcPr>
          <w:p w14:paraId="7D262E09" w14:textId="208530A1" w:rsidR="00C81C04" w:rsidRPr="00EA2052" w:rsidRDefault="00C81C04" w:rsidP="00E53866">
            <w:pPr>
              <w:spacing w:after="0" w:line="240" w:lineRule="auto"/>
              <w:jc w:val="center"/>
              <w:rPr>
                <w:b/>
                <w:sz w:val="22"/>
                <w:szCs w:val="22"/>
              </w:rPr>
            </w:pPr>
            <w:r w:rsidRPr="00EA2052">
              <w:rPr>
                <w:b/>
                <w:sz w:val="22"/>
                <w:szCs w:val="22"/>
              </w:rPr>
              <w:t>Instalație sortare/localizare</w:t>
            </w:r>
          </w:p>
        </w:tc>
        <w:tc>
          <w:tcPr>
            <w:tcW w:w="2873" w:type="pct"/>
            <w:gridSpan w:val="6"/>
            <w:shd w:val="clear" w:color="auto" w:fill="A8D08D" w:themeFill="accent6" w:themeFillTint="99"/>
            <w:vAlign w:val="center"/>
          </w:tcPr>
          <w:p w14:paraId="43911C92" w14:textId="1C47052E" w:rsidR="00C81C04" w:rsidRPr="00EA2052" w:rsidRDefault="00C81C04" w:rsidP="00E53866">
            <w:pPr>
              <w:spacing w:after="0" w:line="240" w:lineRule="auto"/>
              <w:jc w:val="center"/>
              <w:rPr>
                <w:b/>
                <w:sz w:val="22"/>
                <w:szCs w:val="22"/>
              </w:rPr>
            </w:pPr>
            <w:r w:rsidRPr="00EA2052">
              <w:rPr>
                <w:b/>
                <w:sz w:val="22"/>
                <w:szCs w:val="22"/>
              </w:rPr>
              <w:t>Cantitate de deșeuri valorificate energetic (tone/an)</w:t>
            </w:r>
          </w:p>
        </w:tc>
      </w:tr>
      <w:tr w:rsidR="00C81C04" w:rsidRPr="00EA2052" w14:paraId="7CF5D80D" w14:textId="3101DB57" w:rsidTr="00C81C04">
        <w:trPr>
          <w:trHeight w:val="20"/>
        </w:trPr>
        <w:tc>
          <w:tcPr>
            <w:tcW w:w="2127" w:type="pct"/>
            <w:vMerge/>
            <w:shd w:val="clear" w:color="auto" w:fill="B8CCE4"/>
            <w:vAlign w:val="center"/>
          </w:tcPr>
          <w:p w14:paraId="03A25C12" w14:textId="77777777" w:rsidR="00C81C04" w:rsidRPr="00EA2052" w:rsidRDefault="00C81C04" w:rsidP="00E53866">
            <w:pPr>
              <w:spacing w:after="0" w:line="240" w:lineRule="auto"/>
              <w:jc w:val="center"/>
              <w:rPr>
                <w:b/>
                <w:sz w:val="22"/>
                <w:szCs w:val="22"/>
              </w:rPr>
            </w:pPr>
          </w:p>
        </w:tc>
        <w:tc>
          <w:tcPr>
            <w:tcW w:w="478" w:type="pct"/>
            <w:shd w:val="clear" w:color="auto" w:fill="C5E0B3" w:themeFill="accent6" w:themeFillTint="66"/>
            <w:vAlign w:val="center"/>
          </w:tcPr>
          <w:p w14:paraId="172F5E1C" w14:textId="77777777" w:rsidR="00C81C04" w:rsidRPr="00EA2052" w:rsidRDefault="00C81C04" w:rsidP="00E53866">
            <w:pPr>
              <w:spacing w:after="0" w:line="240" w:lineRule="auto"/>
              <w:jc w:val="center"/>
              <w:rPr>
                <w:b/>
                <w:sz w:val="22"/>
                <w:szCs w:val="22"/>
              </w:rPr>
            </w:pPr>
            <w:r w:rsidRPr="00EA2052">
              <w:rPr>
                <w:b/>
                <w:sz w:val="22"/>
                <w:szCs w:val="22"/>
              </w:rPr>
              <w:t>2014</w:t>
            </w:r>
          </w:p>
        </w:tc>
        <w:tc>
          <w:tcPr>
            <w:tcW w:w="479" w:type="pct"/>
            <w:shd w:val="clear" w:color="auto" w:fill="C5E0B3" w:themeFill="accent6" w:themeFillTint="66"/>
            <w:vAlign w:val="center"/>
          </w:tcPr>
          <w:p w14:paraId="0F3A068E" w14:textId="77777777" w:rsidR="00C81C04" w:rsidRPr="00EA2052" w:rsidRDefault="00C81C04" w:rsidP="00E53866">
            <w:pPr>
              <w:spacing w:after="0" w:line="240" w:lineRule="auto"/>
              <w:jc w:val="center"/>
              <w:rPr>
                <w:b/>
                <w:sz w:val="22"/>
                <w:szCs w:val="22"/>
              </w:rPr>
            </w:pPr>
            <w:r w:rsidRPr="00EA2052">
              <w:rPr>
                <w:b/>
                <w:sz w:val="22"/>
                <w:szCs w:val="22"/>
              </w:rPr>
              <w:t>2015</w:t>
            </w:r>
          </w:p>
        </w:tc>
        <w:tc>
          <w:tcPr>
            <w:tcW w:w="479" w:type="pct"/>
            <w:shd w:val="clear" w:color="auto" w:fill="C5E0B3" w:themeFill="accent6" w:themeFillTint="66"/>
            <w:vAlign w:val="center"/>
          </w:tcPr>
          <w:p w14:paraId="401A39C5" w14:textId="77777777" w:rsidR="00C81C04" w:rsidRPr="00EA2052" w:rsidRDefault="00C81C04" w:rsidP="00E53866">
            <w:pPr>
              <w:spacing w:after="0" w:line="240" w:lineRule="auto"/>
              <w:jc w:val="center"/>
              <w:rPr>
                <w:b/>
                <w:sz w:val="22"/>
                <w:szCs w:val="22"/>
              </w:rPr>
            </w:pPr>
            <w:r w:rsidRPr="00EA2052">
              <w:rPr>
                <w:b/>
                <w:sz w:val="22"/>
                <w:szCs w:val="22"/>
              </w:rPr>
              <w:t>2016</w:t>
            </w:r>
          </w:p>
        </w:tc>
        <w:tc>
          <w:tcPr>
            <w:tcW w:w="479" w:type="pct"/>
            <w:shd w:val="clear" w:color="auto" w:fill="C5E0B3" w:themeFill="accent6" w:themeFillTint="66"/>
            <w:vAlign w:val="center"/>
          </w:tcPr>
          <w:p w14:paraId="49271FA5" w14:textId="77777777" w:rsidR="00C81C04" w:rsidRPr="00EA2052" w:rsidRDefault="00C81C04" w:rsidP="00E53866">
            <w:pPr>
              <w:spacing w:after="0" w:line="240" w:lineRule="auto"/>
              <w:jc w:val="center"/>
              <w:rPr>
                <w:b/>
                <w:sz w:val="22"/>
                <w:szCs w:val="22"/>
              </w:rPr>
            </w:pPr>
            <w:r w:rsidRPr="00EA2052">
              <w:rPr>
                <w:b/>
                <w:sz w:val="22"/>
                <w:szCs w:val="22"/>
              </w:rPr>
              <w:t>2017</w:t>
            </w:r>
          </w:p>
        </w:tc>
        <w:tc>
          <w:tcPr>
            <w:tcW w:w="480" w:type="pct"/>
            <w:shd w:val="clear" w:color="auto" w:fill="C5E0B3" w:themeFill="accent6" w:themeFillTint="66"/>
          </w:tcPr>
          <w:p w14:paraId="1EFBC93E" w14:textId="00FD581D" w:rsidR="00C81C04" w:rsidRPr="00EA2052" w:rsidRDefault="00C81C04" w:rsidP="00E53866">
            <w:pPr>
              <w:spacing w:after="0" w:line="240" w:lineRule="auto"/>
              <w:jc w:val="center"/>
              <w:rPr>
                <w:b/>
                <w:sz w:val="22"/>
                <w:szCs w:val="22"/>
              </w:rPr>
            </w:pPr>
            <w:r w:rsidRPr="00EA2052">
              <w:rPr>
                <w:b/>
                <w:sz w:val="22"/>
                <w:szCs w:val="22"/>
              </w:rPr>
              <w:t>2018</w:t>
            </w:r>
          </w:p>
        </w:tc>
        <w:tc>
          <w:tcPr>
            <w:tcW w:w="477" w:type="pct"/>
            <w:shd w:val="clear" w:color="auto" w:fill="C5E0B3" w:themeFill="accent6" w:themeFillTint="66"/>
          </w:tcPr>
          <w:p w14:paraId="2F486B54" w14:textId="494D1BA3" w:rsidR="00C81C04" w:rsidRPr="00EA2052" w:rsidRDefault="00C81C04" w:rsidP="00E53866">
            <w:pPr>
              <w:spacing w:after="0" w:line="240" w:lineRule="auto"/>
              <w:jc w:val="center"/>
              <w:rPr>
                <w:b/>
                <w:sz w:val="22"/>
                <w:szCs w:val="22"/>
              </w:rPr>
            </w:pPr>
            <w:r>
              <w:rPr>
                <w:b/>
                <w:sz w:val="22"/>
                <w:szCs w:val="22"/>
              </w:rPr>
              <w:t>2019</w:t>
            </w:r>
          </w:p>
        </w:tc>
      </w:tr>
      <w:tr w:rsidR="00C81C04" w:rsidRPr="00EA2052" w14:paraId="2006D3E0" w14:textId="084A3D60" w:rsidTr="00C81C04">
        <w:trPr>
          <w:trHeight w:val="20"/>
        </w:trPr>
        <w:tc>
          <w:tcPr>
            <w:tcW w:w="2127" w:type="pct"/>
            <w:shd w:val="clear" w:color="auto" w:fill="auto"/>
            <w:vAlign w:val="center"/>
          </w:tcPr>
          <w:p w14:paraId="7E6E6620" w14:textId="77777777" w:rsidR="00C81C04" w:rsidRPr="00EA2052" w:rsidRDefault="00C81C04" w:rsidP="00E53866">
            <w:pPr>
              <w:spacing w:after="0" w:line="240" w:lineRule="auto"/>
              <w:jc w:val="center"/>
              <w:rPr>
                <w:b/>
                <w:sz w:val="22"/>
                <w:szCs w:val="22"/>
              </w:rPr>
            </w:pPr>
            <w:r w:rsidRPr="00EA2052">
              <w:rPr>
                <w:b/>
                <w:sz w:val="22"/>
                <w:szCs w:val="22"/>
              </w:rPr>
              <w:t>-</w:t>
            </w:r>
          </w:p>
        </w:tc>
        <w:tc>
          <w:tcPr>
            <w:tcW w:w="478" w:type="pct"/>
            <w:shd w:val="clear" w:color="auto" w:fill="auto"/>
            <w:vAlign w:val="center"/>
          </w:tcPr>
          <w:p w14:paraId="75B2E0E5" w14:textId="190EFAB6" w:rsidR="00C81C04" w:rsidRPr="00EA2052" w:rsidRDefault="00C81C04" w:rsidP="00E53866">
            <w:pPr>
              <w:spacing w:after="0" w:line="240" w:lineRule="auto"/>
              <w:jc w:val="center"/>
              <w:rPr>
                <w:b/>
                <w:sz w:val="22"/>
                <w:szCs w:val="22"/>
              </w:rPr>
            </w:pPr>
            <w:r w:rsidRPr="00EA2052">
              <w:rPr>
                <w:b/>
                <w:sz w:val="22"/>
                <w:szCs w:val="22"/>
              </w:rPr>
              <w:t>-</w:t>
            </w:r>
          </w:p>
        </w:tc>
        <w:tc>
          <w:tcPr>
            <w:tcW w:w="479" w:type="pct"/>
            <w:shd w:val="clear" w:color="auto" w:fill="auto"/>
            <w:vAlign w:val="center"/>
          </w:tcPr>
          <w:p w14:paraId="6A6AB716" w14:textId="77777777" w:rsidR="00C81C04" w:rsidRPr="00EA2052" w:rsidRDefault="00C81C04" w:rsidP="00E53866">
            <w:pPr>
              <w:spacing w:after="0" w:line="240" w:lineRule="auto"/>
              <w:jc w:val="center"/>
              <w:rPr>
                <w:b/>
                <w:sz w:val="22"/>
                <w:szCs w:val="22"/>
              </w:rPr>
            </w:pPr>
            <w:r w:rsidRPr="00EA2052">
              <w:rPr>
                <w:b/>
                <w:sz w:val="22"/>
                <w:szCs w:val="22"/>
              </w:rPr>
              <w:t>-</w:t>
            </w:r>
          </w:p>
        </w:tc>
        <w:tc>
          <w:tcPr>
            <w:tcW w:w="479" w:type="pct"/>
            <w:shd w:val="clear" w:color="auto" w:fill="auto"/>
            <w:vAlign w:val="center"/>
          </w:tcPr>
          <w:p w14:paraId="1AFEB79D" w14:textId="77777777" w:rsidR="00C81C04" w:rsidRPr="00EA2052" w:rsidRDefault="00C81C04" w:rsidP="00E53866">
            <w:pPr>
              <w:spacing w:after="0" w:line="240" w:lineRule="auto"/>
              <w:jc w:val="center"/>
              <w:rPr>
                <w:b/>
                <w:sz w:val="22"/>
                <w:szCs w:val="22"/>
              </w:rPr>
            </w:pPr>
            <w:r w:rsidRPr="00EA2052">
              <w:rPr>
                <w:b/>
                <w:sz w:val="22"/>
                <w:szCs w:val="22"/>
              </w:rPr>
              <w:t>-</w:t>
            </w:r>
          </w:p>
        </w:tc>
        <w:tc>
          <w:tcPr>
            <w:tcW w:w="479" w:type="pct"/>
            <w:shd w:val="clear" w:color="auto" w:fill="auto"/>
            <w:vAlign w:val="center"/>
          </w:tcPr>
          <w:p w14:paraId="38D6B5BD" w14:textId="77777777" w:rsidR="00C81C04" w:rsidRPr="00EA2052" w:rsidRDefault="00C81C04" w:rsidP="00E53866">
            <w:pPr>
              <w:spacing w:after="0" w:line="240" w:lineRule="auto"/>
              <w:jc w:val="center"/>
              <w:rPr>
                <w:b/>
                <w:sz w:val="22"/>
                <w:szCs w:val="22"/>
              </w:rPr>
            </w:pPr>
            <w:r w:rsidRPr="00EA2052">
              <w:rPr>
                <w:b/>
                <w:sz w:val="22"/>
                <w:szCs w:val="22"/>
              </w:rPr>
              <w:t>-</w:t>
            </w:r>
          </w:p>
        </w:tc>
        <w:tc>
          <w:tcPr>
            <w:tcW w:w="480" w:type="pct"/>
            <w:vAlign w:val="center"/>
          </w:tcPr>
          <w:p w14:paraId="6865D409" w14:textId="2E2A29D6" w:rsidR="00C81C04" w:rsidRPr="00EA2052" w:rsidRDefault="00C81C04" w:rsidP="00FE6953">
            <w:pPr>
              <w:spacing w:after="0" w:line="240" w:lineRule="auto"/>
              <w:jc w:val="center"/>
              <w:rPr>
                <w:b/>
                <w:sz w:val="22"/>
                <w:szCs w:val="22"/>
              </w:rPr>
            </w:pPr>
            <w:r>
              <w:rPr>
                <w:b/>
                <w:sz w:val="22"/>
                <w:szCs w:val="22"/>
              </w:rPr>
              <w:t>-</w:t>
            </w:r>
          </w:p>
        </w:tc>
        <w:tc>
          <w:tcPr>
            <w:tcW w:w="477" w:type="pct"/>
          </w:tcPr>
          <w:p w14:paraId="232146C5" w14:textId="2293C69E" w:rsidR="00C81C04" w:rsidRPr="00EA2052" w:rsidRDefault="00C81C04" w:rsidP="00FE6953">
            <w:pPr>
              <w:spacing w:after="0" w:line="240" w:lineRule="auto"/>
              <w:jc w:val="center"/>
              <w:rPr>
                <w:b/>
                <w:sz w:val="22"/>
                <w:szCs w:val="22"/>
              </w:rPr>
            </w:pPr>
            <w:r>
              <w:rPr>
                <w:b/>
                <w:sz w:val="22"/>
                <w:szCs w:val="22"/>
              </w:rPr>
              <w:t>-</w:t>
            </w:r>
          </w:p>
        </w:tc>
      </w:tr>
      <w:tr w:rsidR="00C81C04" w:rsidRPr="00EA2052" w14:paraId="1D73C59D" w14:textId="4EA4C490" w:rsidTr="00C81C04">
        <w:trPr>
          <w:trHeight w:val="20"/>
        </w:trPr>
        <w:tc>
          <w:tcPr>
            <w:tcW w:w="2127" w:type="pct"/>
            <w:shd w:val="clear" w:color="auto" w:fill="auto"/>
            <w:vAlign w:val="center"/>
          </w:tcPr>
          <w:p w14:paraId="40FB0567" w14:textId="1E70CF2D" w:rsidR="00C81C04" w:rsidRPr="00EA2052" w:rsidRDefault="00C81C04" w:rsidP="00E53866">
            <w:pPr>
              <w:spacing w:after="0" w:line="240" w:lineRule="auto"/>
              <w:jc w:val="center"/>
              <w:rPr>
                <w:b/>
                <w:sz w:val="22"/>
                <w:szCs w:val="22"/>
              </w:rPr>
            </w:pPr>
            <w:r w:rsidRPr="00EA2052">
              <w:rPr>
                <w:b/>
                <w:sz w:val="22"/>
                <w:szCs w:val="22"/>
              </w:rPr>
              <w:t>Total județ</w:t>
            </w:r>
          </w:p>
        </w:tc>
        <w:tc>
          <w:tcPr>
            <w:tcW w:w="478" w:type="pct"/>
            <w:shd w:val="clear" w:color="auto" w:fill="auto"/>
            <w:vAlign w:val="center"/>
          </w:tcPr>
          <w:p w14:paraId="3868B9C1" w14:textId="6EB4DA34" w:rsidR="00C81C04" w:rsidRPr="00EA2052" w:rsidRDefault="00C81C04" w:rsidP="00E53866">
            <w:pPr>
              <w:spacing w:after="0" w:line="240" w:lineRule="auto"/>
              <w:jc w:val="center"/>
              <w:rPr>
                <w:b/>
                <w:sz w:val="22"/>
                <w:szCs w:val="22"/>
              </w:rPr>
            </w:pPr>
            <w:r w:rsidRPr="00EA2052">
              <w:rPr>
                <w:b/>
                <w:sz w:val="22"/>
                <w:szCs w:val="22"/>
              </w:rPr>
              <w:t>-</w:t>
            </w:r>
          </w:p>
        </w:tc>
        <w:tc>
          <w:tcPr>
            <w:tcW w:w="479" w:type="pct"/>
            <w:shd w:val="clear" w:color="auto" w:fill="auto"/>
            <w:vAlign w:val="center"/>
          </w:tcPr>
          <w:p w14:paraId="24AAFC27" w14:textId="77777777" w:rsidR="00C81C04" w:rsidRPr="00EA2052" w:rsidRDefault="00C81C04" w:rsidP="00E53866">
            <w:pPr>
              <w:spacing w:after="0" w:line="240" w:lineRule="auto"/>
              <w:jc w:val="center"/>
              <w:rPr>
                <w:b/>
                <w:sz w:val="22"/>
                <w:szCs w:val="22"/>
              </w:rPr>
            </w:pPr>
            <w:r w:rsidRPr="00EA2052">
              <w:rPr>
                <w:b/>
                <w:sz w:val="22"/>
                <w:szCs w:val="22"/>
              </w:rPr>
              <w:t>-</w:t>
            </w:r>
          </w:p>
        </w:tc>
        <w:tc>
          <w:tcPr>
            <w:tcW w:w="479" w:type="pct"/>
            <w:shd w:val="clear" w:color="auto" w:fill="auto"/>
            <w:vAlign w:val="center"/>
          </w:tcPr>
          <w:p w14:paraId="4E98323E" w14:textId="77777777" w:rsidR="00C81C04" w:rsidRPr="00EA2052" w:rsidRDefault="00C81C04" w:rsidP="00E53866">
            <w:pPr>
              <w:spacing w:after="0" w:line="240" w:lineRule="auto"/>
              <w:jc w:val="center"/>
              <w:rPr>
                <w:b/>
                <w:sz w:val="22"/>
                <w:szCs w:val="22"/>
              </w:rPr>
            </w:pPr>
            <w:r w:rsidRPr="00EA2052">
              <w:rPr>
                <w:b/>
                <w:sz w:val="22"/>
                <w:szCs w:val="22"/>
              </w:rPr>
              <w:t>-</w:t>
            </w:r>
          </w:p>
        </w:tc>
        <w:tc>
          <w:tcPr>
            <w:tcW w:w="479" w:type="pct"/>
            <w:shd w:val="clear" w:color="auto" w:fill="auto"/>
            <w:vAlign w:val="center"/>
          </w:tcPr>
          <w:p w14:paraId="3FCC58B4" w14:textId="77777777" w:rsidR="00C81C04" w:rsidRPr="00EA2052" w:rsidRDefault="00C81C04" w:rsidP="00E53866">
            <w:pPr>
              <w:spacing w:after="0" w:line="240" w:lineRule="auto"/>
              <w:jc w:val="center"/>
              <w:rPr>
                <w:b/>
                <w:sz w:val="22"/>
                <w:szCs w:val="22"/>
              </w:rPr>
            </w:pPr>
            <w:r w:rsidRPr="00EA2052">
              <w:rPr>
                <w:b/>
                <w:sz w:val="22"/>
                <w:szCs w:val="22"/>
              </w:rPr>
              <w:t>-</w:t>
            </w:r>
          </w:p>
        </w:tc>
        <w:tc>
          <w:tcPr>
            <w:tcW w:w="480" w:type="pct"/>
            <w:vAlign w:val="center"/>
          </w:tcPr>
          <w:p w14:paraId="5DCCCD20" w14:textId="1A376701" w:rsidR="00C81C04" w:rsidRPr="00EA2052" w:rsidRDefault="00C81C04" w:rsidP="00FE6953">
            <w:pPr>
              <w:spacing w:after="0" w:line="240" w:lineRule="auto"/>
              <w:jc w:val="center"/>
              <w:rPr>
                <w:b/>
                <w:sz w:val="22"/>
                <w:szCs w:val="22"/>
              </w:rPr>
            </w:pPr>
            <w:r>
              <w:rPr>
                <w:b/>
                <w:sz w:val="22"/>
                <w:szCs w:val="22"/>
              </w:rPr>
              <w:t>-</w:t>
            </w:r>
          </w:p>
        </w:tc>
        <w:tc>
          <w:tcPr>
            <w:tcW w:w="477" w:type="pct"/>
          </w:tcPr>
          <w:p w14:paraId="2215AFB7" w14:textId="5A774F67" w:rsidR="00C81C04" w:rsidRPr="00EA2052" w:rsidRDefault="00C81C04" w:rsidP="00FE6953">
            <w:pPr>
              <w:spacing w:after="0" w:line="240" w:lineRule="auto"/>
              <w:jc w:val="center"/>
              <w:rPr>
                <w:b/>
                <w:sz w:val="22"/>
                <w:szCs w:val="22"/>
              </w:rPr>
            </w:pPr>
            <w:r>
              <w:rPr>
                <w:b/>
                <w:sz w:val="22"/>
                <w:szCs w:val="22"/>
              </w:rPr>
              <w:t>-</w:t>
            </w:r>
          </w:p>
        </w:tc>
      </w:tr>
    </w:tbl>
    <w:p w14:paraId="6C2DA765" w14:textId="6E7CEC77" w:rsidR="00F365A4" w:rsidRPr="00EC024C" w:rsidRDefault="00F365A4" w:rsidP="00CE617A">
      <w:pPr>
        <w:spacing w:line="240" w:lineRule="auto"/>
        <w:rPr>
          <w:bCs/>
        </w:rPr>
      </w:pPr>
      <w:r w:rsidRPr="00EC024C">
        <w:rPr>
          <w:bCs/>
        </w:rPr>
        <w:t>Din sta</w:t>
      </w:r>
      <w:r w:rsidR="00CF261B">
        <w:rPr>
          <w:bCs/>
        </w:rPr>
        <w:t>ț</w:t>
      </w:r>
      <w:r w:rsidRPr="00EC024C">
        <w:rPr>
          <w:bCs/>
        </w:rPr>
        <w:t>iile de sortare prezentate în tabelele anterioare</w:t>
      </w:r>
      <w:r w:rsidR="001B69A0">
        <w:rPr>
          <w:bCs/>
        </w:rPr>
        <w:t xml:space="preserve">, </w:t>
      </w:r>
      <w:r w:rsidRPr="00EC024C">
        <w:rPr>
          <w:bCs/>
        </w:rPr>
        <w:t>rezultă materiale reciclabile</w:t>
      </w:r>
      <w:r w:rsidR="001B69A0">
        <w:rPr>
          <w:bCs/>
        </w:rPr>
        <w:t xml:space="preserve">, </w:t>
      </w:r>
      <w:r w:rsidRPr="00EC024C">
        <w:rPr>
          <w:bCs/>
        </w:rPr>
        <w:t>valorificate de către operatorii valorificatori/reciclatori din jude</w:t>
      </w:r>
      <w:r w:rsidR="00CF261B">
        <w:rPr>
          <w:bCs/>
        </w:rPr>
        <w:t>ț</w:t>
      </w:r>
      <w:r w:rsidRPr="00EC024C">
        <w:rPr>
          <w:bCs/>
        </w:rPr>
        <w:t xml:space="preserve"> sau din alte jude</w:t>
      </w:r>
      <w:r w:rsidR="00CF261B">
        <w:rPr>
          <w:bCs/>
        </w:rPr>
        <w:t>ț</w:t>
      </w:r>
      <w:r w:rsidRPr="00EC024C">
        <w:rPr>
          <w:bCs/>
        </w:rPr>
        <w:t>e. Totodată în urma procesului de sortare rezultă reziduuri. Cantită</w:t>
      </w:r>
      <w:r w:rsidR="00CF261B">
        <w:rPr>
          <w:bCs/>
        </w:rPr>
        <w:t>ț</w:t>
      </w:r>
      <w:r w:rsidRPr="00EC024C">
        <w:rPr>
          <w:bCs/>
        </w:rPr>
        <w:t>ile de reziduuri gen</w:t>
      </w:r>
      <w:r w:rsidR="00E53866">
        <w:rPr>
          <w:bCs/>
        </w:rPr>
        <w:t>er</w:t>
      </w:r>
      <w:r w:rsidRPr="00EC024C">
        <w:rPr>
          <w:bCs/>
        </w:rPr>
        <w:t>ate în urma sortării sunt prezentate în tabelul următor:</w:t>
      </w:r>
    </w:p>
    <w:p w14:paraId="2E7BCCB2" w14:textId="7D69088D" w:rsidR="00F365A4" w:rsidRPr="00EC024C" w:rsidRDefault="00D47667" w:rsidP="006D6F17">
      <w:pPr>
        <w:pStyle w:val="Caption"/>
      </w:pPr>
      <w:bookmarkStart w:id="276" w:name="_Toc73089959"/>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26</w:t>
      </w:r>
      <w:r w:rsidR="00F539AF">
        <w:fldChar w:fldCharType="end"/>
      </w:r>
      <w:r w:rsidRPr="00EC024C">
        <w:t xml:space="preserve"> Evolu</w:t>
      </w:r>
      <w:r w:rsidR="00CF261B">
        <w:t>ț</w:t>
      </w:r>
      <w:r w:rsidRPr="00EC024C">
        <w:t>ia cantită</w:t>
      </w:r>
      <w:r w:rsidR="00CF261B">
        <w:t>ț</w:t>
      </w:r>
      <w:r w:rsidRPr="00EC024C">
        <w:t>ilor de reziduuri rezultate de la sta</w:t>
      </w:r>
      <w:r w:rsidR="00CF261B">
        <w:t>ț</w:t>
      </w:r>
      <w:r w:rsidRPr="00EC024C">
        <w:t>iile de sortare</w:t>
      </w:r>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2"/>
        <w:gridCol w:w="1134"/>
        <w:gridCol w:w="928"/>
        <w:gridCol w:w="821"/>
        <w:gridCol w:w="833"/>
        <w:gridCol w:w="987"/>
        <w:gridCol w:w="821"/>
      </w:tblGrid>
      <w:tr w:rsidR="00C81C04" w:rsidRPr="00EA2052" w14:paraId="20B38FB9" w14:textId="75C96DDA" w:rsidTr="00CE617A">
        <w:trPr>
          <w:trHeight w:val="20"/>
          <w:jc w:val="center"/>
        </w:trPr>
        <w:tc>
          <w:tcPr>
            <w:tcW w:w="2089" w:type="pct"/>
            <w:vMerge w:val="restart"/>
            <w:shd w:val="clear" w:color="auto" w:fill="A8D08D" w:themeFill="accent6" w:themeFillTint="99"/>
            <w:vAlign w:val="center"/>
          </w:tcPr>
          <w:p w14:paraId="5E689E01" w14:textId="11E4FC0F" w:rsidR="00C81C04" w:rsidRPr="00EA2052" w:rsidRDefault="00C81C04" w:rsidP="00E53866">
            <w:pPr>
              <w:spacing w:after="0" w:line="240" w:lineRule="auto"/>
              <w:jc w:val="center"/>
              <w:rPr>
                <w:b/>
                <w:sz w:val="22"/>
                <w:szCs w:val="22"/>
              </w:rPr>
            </w:pPr>
            <w:r w:rsidRPr="00EA2052">
              <w:rPr>
                <w:b/>
                <w:sz w:val="22"/>
                <w:szCs w:val="22"/>
              </w:rPr>
              <w:t>Instalație de sortare/localitate</w:t>
            </w:r>
          </w:p>
        </w:tc>
        <w:tc>
          <w:tcPr>
            <w:tcW w:w="2911" w:type="pct"/>
            <w:gridSpan w:val="6"/>
            <w:shd w:val="clear" w:color="auto" w:fill="A8D08D" w:themeFill="accent6" w:themeFillTint="99"/>
            <w:vAlign w:val="center"/>
          </w:tcPr>
          <w:p w14:paraId="4B884705" w14:textId="20A2B8D3" w:rsidR="00C81C04" w:rsidRPr="00EA2052" w:rsidRDefault="00C81C04" w:rsidP="00E53866">
            <w:pPr>
              <w:spacing w:after="0" w:line="240" w:lineRule="auto"/>
              <w:jc w:val="center"/>
              <w:rPr>
                <w:b/>
                <w:sz w:val="22"/>
                <w:szCs w:val="22"/>
              </w:rPr>
            </w:pPr>
            <w:r w:rsidRPr="00EA2052">
              <w:rPr>
                <w:b/>
                <w:sz w:val="22"/>
                <w:szCs w:val="22"/>
              </w:rPr>
              <w:t>Cantități de deșeuri rezultate (tone/an)</w:t>
            </w:r>
          </w:p>
        </w:tc>
      </w:tr>
      <w:tr w:rsidR="00C81C04" w:rsidRPr="00EA2052" w14:paraId="108E194C" w14:textId="46196A5A" w:rsidTr="00CE617A">
        <w:trPr>
          <w:trHeight w:val="20"/>
          <w:jc w:val="center"/>
        </w:trPr>
        <w:tc>
          <w:tcPr>
            <w:tcW w:w="2089" w:type="pct"/>
            <w:vMerge/>
            <w:shd w:val="clear" w:color="auto" w:fill="B8CCE4"/>
            <w:vAlign w:val="center"/>
          </w:tcPr>
          <w:p w14:paraId="239D6408" w14:textId="77777777" w:rsidR="00C81C04" w:rsidRPr="00EA2052" w:rsidRDefault="00C81C04" w:rsidP="00E53866">
            <w:pPr>
              <w:spacing w:after="0" w:line="240" w:lineRule="auto"/>
              <w:jc w:val="center"/>
              <w:rPr>
                <w:b/>
                <w:sz w:val="22"/>
                <w:szCs w:val="22"/>
              </w:rPr>
            </w:pPr>
          </w:p>
        </w:tc>
        <w:tc>
          <w:tcPr>
            <w:tcW w:w="598" w:type="pct"/>
            <w:shd w:val="clear" w:color="auto" w:fill="C5E0B3" w:themeFill="accent6" w:themeFillTint="66"/>
            <w:vAlign w:val="center"/>
          </w:tcPr>
          <w:p w14:paraId="468DDDEF" w14:textId="77777777" w:rsidR="00C81C04" w:rsidRPr="00EA2052" w:rsidRDefault="00C81C04" w:rsidP="00E53866">
            <w:pPr>
              <w:spacing w:after="0" w:line="240" w:lineRule="auto"/>
              <w:jc w:val="center"/>
              <w:rPr>
                <w:b/>
                <w:sz w:val="22"/>
                <w:szCs w:val="22"/>
              </w:rPr>
            </w:pPr>
            <w:r w:rsidRPr="00EA2052">
              <w:rPr>
                <w:b/>
                <w:sz w:val="22"/>
                <w:szCs w:val="22"/>
              </w:rPr>
              <w:t>2014</w:t>
            </w:r>
          </w:p>
        </w:tc>
        <w:tc>
          <w:tcPr>
            <w:tcW w:w="489" w:type="pct"/>
            <w:shd w:val="clear" w:color="auto" w:fill="C5E0B3" w:themeFill="accent6" w:themeFillTint="66"/>
            <w:vAlign w:val="center"/>
          </w:tcPr>
          <w:p w14:paraId="4B87FDC7" w14:textId="77777777" w:rsidR="00C81C04" w:rsidRPr="00EA2052" w:rsidRDefault="00C81C04" w:rsidP="00E53866">
            <w:pPr>
              <w:spacing w:after="0" w:line="240" w:lineRule="auto"/>
              <w:jc w:val="center"/>
              <w:rPr>
                <w:b/>
                <w:sz w:val="22"/>
                <w:szCs w:val="22"/>
              </w:rPr>
            </w:pPr>
            <w:r w:rsidRPr="00EA2052">
              <w:rPr>
                <w:b/>
                <w:sz w:val="22"/>
                <w:szCs w:val="22"/>
              </w:rPr>
              <w:t>2015</w:t>
            </w:r>
          </w:p>
        </w:tc>
        <w:tc>
          <w:tcPr>
            <w:tcW w:w="433" w:type="pct"/>
            <w:shd w:val="clear" w:color="auto" w:fill="C5E0B3" w:themeFill="accent6" w:themeFillTint="66"/>
            <w:vAlign w:val="center"/>
          </w:tcPr>
          <w:p w14:paraId="3B1FA0F9" w14:textId="77777777" w:rsidR="00C81C04" w:rsidRPr="00EA2052" w:rsidRDefault="00C81C04" w:rsidP="00E53866">
            <w:pPr>
              <w:spacing w:after="0" w:line="240" w:lineRule="auto"/>
              <w:jc w:val="center"/>
              <w:rPr>
                <w:b/>
                <w:sz w:val="22"/>
                <w:szCs w:val="22"/>
              </w:rPr>
            </w:pPr>
            <w:r w:rsidRPr="00EA2052">
              <w:rPr>
                <w:b/>
                <w:sz w:val="22"/>
                <w:szCs w:val="22"/>
              </w:rPr>
              <w:t>2016</w:t>
            </w:r>
          </w:p>
        </w:tc>
        <w:tc>
          <w:tcPr>
            <w:tcW w:w="439" w:type="pct"/>
            <w:shd w:val="clear" w:color="auto" w:fill="C5E0B3" w:themeFill="accent6" w:themeFillTint="66"/>
            <w:vAlign w:val="center"/>
          </w:tcPr>
          <w:p w14:paraId="476F3697" w14:textId="77777777" w:rsidR="00C81C04" w:rsidRPr="00EA2052" w:rsidRDefault="00C81C04" w:rsidP="00E53866">
            <w:pPr>
              <w:spacing w:after="0" w:line="240" w:lineRule="auto"/>
              <w:jc w:val="center"/>
              <w:rPr>
                <w:b/>
                <w:sz w:val="22"/>
                <w:szCs w:val="22"/>
              </w:rPr>
            </w:pPr>
            <w:r w:rsidRPr="00EA2052">
              <w:rPr>
                <w:b/>
                <w:sz w:val="22"/>
                <w:szCs w:val="22"/>
              </w:rPr>
              <w:t>2017</w:t>
            </w:r>
          </w:p>
        </w:tc>
        <w:tc>
          <w:tcPr>
            <w:tcW w:w="520" w:type="pct"/>
            <w:shd w:val="clear" w:color="auto" w:fill="C5E0B3" w:themeFill="accent6" w:themeFillTint="66"/>
          </w:tcPr>
          <w:p w14:paraId="21B36663" w14:textId="712AA36B" w:rsidR="00C81C04" w:rsidRPr="00EA2052" w:rsidRDefault="00C81C04" w:rsidP="00E53866">
            <w:pPr>
              <w:spacing w:after="0" w:line="240" w:lineRule="auto"/>
              <w:jc w:val="center"/>
              <w:rPr>
                <w:b/>
                <w:sz w:val="22"/>
                <w:szCs w:val="22"/>
              </w:rPr>
            </w:pPr>
            <w:r>
              <w:rPr>
                <w:b/>
                <w:sz w:val="22"/>
                <w:szCs w:val="22"/>
              </w:rPr>
              <w:t>2018</w:t>
            </w:r>
          </w:p>
        </w:tc>
        <w:tc>
          <w:tcPr>
            <w:tcW w:w="433" w:type="pct"/>
            <w:shd w:val="clear" w:color="auto" w:fill="C5E0B3" w:themeFill="accent6" w:themeFillTint="66"/>
          </w:tcPr>
          <w:p w14:paraId="5811C8E0" w14:textId="490758BB" w:rsidR="00C81C04" w:rsidRDefault="00C81C04" w:rsidP="00E53866">
            <w:pPr>
              <w:spacing w:after="0" w:line="240" w:lineRule="auto"/>
              <w:jc w:val="center"/>
              <w:rPr>
                <w:b/>
                <w:sz w:val="22"/>
                <w:szCs w:val="22"/>
              </w:rPr>
            </w:pPr>
            <w:r>
              <w:rPr>
                <w:b/>
                <w:sz w:val="22"/>
                <w:szCs w:val="22"/>
              </w:rPr>
              <w:t>2019</w:t>
            </w:r>
          </w:p>
        </w:tc>
      </w:tr>
      <w:tr w:rsidR="00C81C04" w:rsidRPr="00EA2052" w14:paraId="30FAF349" w14:textId="3D540C79" w:rsidTr="00CE617A">
        <w:trPr>
          <w:trHeight w:val="20"/>
          <w:jc w:val="center"/>
        </w:trPr>
        <w:tc>
          <w:tcPr>
            <w:tcW w:w="2089" w:type="pct"/>
            <w:shd w:val="clear" w:color="auto" w:fill="auto"/>
            <w:vAlign w:val="center"/>
          </w:tcPr>
          <w:p w14:paraId="366D354D" w14:textId="65C61449" w:rsidR="00C81C04" w:rsidRPr="00EA2052" w:rsidRDefault="00C81C04" w:rsidP="00CE617A">
            <w:pPr>
              <w:spacing w:after="0" w:line="240" w:lineRule="auto"/>
              <w:rPr>
                <w:b/>
                <w:sz w:val="22"/>
                <w:szCs w:val="22"/>
              </w:rPr>
            </w:pPr>
            <w:r w:rsidRPr="00EA2052">
              <w:rPr>
                <w:sz w:val="22"/>
                <w:szCs w:val="22"/>
              </w:rPr>
              <w:t>Stația de sortare din cadrul Depozitului Regional de Deseuri Doba, județul Satu Mare</w:t>
            </w:r>
          </w:p>
        </w:tc>
        <w:tc>
          <w:tcPr>
            <w:tcW w:w="598" w:type="pct"/>
            <w:shd w:val="clear" w:color="auto" w:fill="auto"/>
            <w:vAlign w:val="center"/>
          </w:tcPr>
          <w:p w14:paraId="795748B2" w14:textId="0D553640" w:rsidR="00C81C04" w:rsidRPr="00EA2052" w:rsidRDefault="00C81C04" w:rsidP="00E53866">
            <w:pPr>
              <w:spacing w:after="0" w:line="240" w:lineRule="auto"/>
              <w:jc w:val="center"/>
              <w:rPr>
                <w:sz w:val="22"/>
                <w:szCs w:val="22"/>
              </w:rPr>
            </w:pPr>
            <w:r w:rsidRPr="00EA2052">
              <w:rPr>
                <w:sz w:val="22"/>
                <w:szCs w:val="22"/>
              </w:rPr>
              <w:t>187,74</w:t>
            </w:r>
          </w:p>
        </w:tc>
        <w:tc>
          <w:tcPr>
            <w:tcW w:w="489" w:type="pct"/>
            <w:shd w:val="clear" w:color="auto" w:fill="auto"/>
            <w:vAlign w:val="center"/>
          </w:tcPr>
          <w:p w14:paraId="248CD0F9" w14:textId="135759AF" w:rsidR="00C81C04" w:rsidRPr="00EA2052" w:rsidRDefault="00C81C04" w:rsidP="00E53866">
            <w:pPr>
              <w:spacing w:after="0" w:line="240" w:lineRule="auto"/>
              <w:jc w:val="center"/>
              <w:rPr>
                <w:sz w:val="22"/>
                <w:szCs w:val="22"/>
              </w:rPr>
            </w:pPr>
            <w:r w:rsidRPr="00EA2052">
              <w:rPr>
                <w:sz w:val="22"/>
                <w:szCs w:val="22"/>
              </w:rPr>
              <w:t>285,65</w:t>
            </w:r>
          </w:p>
        </w:tc>
        <w:tc>
          <w:tcPr>
            <w:tcW w:w="433" w:type="pct"/>
            <w:shd w:val="clear" w:color="auto" w:fill="auto"/>
            <w:vAlign w:val="center"/>
          </w:tcPr>
          <w:p w14:paraId="4939A11F" w14:textId="45D2BB1B" w:rsidR="00C81C04" w:rsidRPr="00EA2052" w:rsidRDefault="00C81C04" w:rsidP="00E53866">
            <w:pPr>
              <w:spacing w:after="0" w:line="240" w:lineRule="auto"/>
              <w:jc w:val="center"/>
              <w:rPr>
                <w:sz w:val="22"/>
                <w:szCs w:val="22"/>
              </w:rPr>
            </w:pPr>
            <w:r w:rsidRPr="00EA2052">
              <w:rPr>
                <w:sz w:val="22"/>
                <w:szCs w:val="22"/>
              </w:rPr>
              <w:t>577,82</w:t>
            </w:r>
          </w:p>
        </w:tc>
        <w:tc>
          <w:tcPr>
            <w:tcW w:w="439" w:type="pct"/>
            <w:shd w:val="clear" w:color="auto" w:fill="auto"/>
            <w:vAlign w:val="center"/>
          </w:tcPr>
          <w:p w14:paraId="42E6F2BC" w14:textId="33844103" w:rsidR="00C81C04" w:rsidRPr="00EA2052" w:rsidRDefault="00C81C04" w:rsidP="00E53866">
            <w:pPr>
              <w:spacing w:after="0" w:line="240" w:lineRule="auto"/>
              <w:jc w:val="center"/>
              <w:rPr>
                <w:sz w:val="22"/>
                <w:szCs w:val="22"/>
              </w:rPr>
            </w:pPr>
            <w:r w:rsidRPr="00EA2052">
              <w:rPr>
                <w:sz w:val="22"/>
                <w:szCs w:val="22"/>
              </w:rPr>
              <w:t>908,89</w:t>
            </w:r>
          </w:p>
        </w:tc>
        <w:tc>
          <w:tcPr>
            <w:tcW w:w="520" w:type="pct"/>
            <w:vAlign w:val="center"/>
          </w:tcPr>
          <w:p w14:paraId="0FFBF4EE" w14:textId="71032B15" w:rsidR="00C81C04" w:rsidRPr="00EA2052" w:rsidRDefault="00C81C04" w:rsidP="009F5470">
            <w:pPr>
              <w:spacing w:after="0" w:line="240" w:lineRule="auto"/>
              <w:jc w:val="center"/>
              <w:rPr>
                <w:sz w:val="22"/>
                <w:szCs w:val="22"/>
              </w:rPr>
            </w:pPr>
            <w:r>
              <w:rPr>
                <w:sz w:val="22"/>
                <w:szCs w:val="22"/>
              </w:rPr>
              <w:t>1.181,67</w:t>
            </w:r>
          </w:p>
        </w:tc>
        <w:tc>
          <w:tcPr>
            <w:tcW w:w="433" w:type="pct"/>
            <w:vAlign w:val="center"/>
          </w:tcPr>
          <w:p w14:paraId="5C6F424A" w14:textId="0945CFEE" w:rsidR="00C81C04" w:rsidRDefault="00C81C04" w:rsidP="00C81C04">
            <w:pPr>
              <w:spacing w:after="0" w:line="240" w:lineRule="auto"/>
              <w:jc w:val="center"/>
              <w:rPr>
                <w:sz w:val="22"/>
                <w:szCs w:val="22"/>
              </w:rPr>
            </w:pPr>
            <w:r w:rsidRPr="00C81C04">
              <w:rPr>
                <w:sz w:val="22"/>
                <w:szCs w:val="22"/>
              </w:rPr>
              <w:t>143,16</w:t>
            </w:r>
          </w:p>
        </w:tc>
      </w:tr>
      <w:tr w:rsidR="00C81C04" w:rsidRPr="00EA2052" w14:paraId="4DAD6859" w14:textId="334F03E6" w:rsidTr="00CE617A">
        <w:trPr>
          <w:trHeight w:val="20"/>
          <w:jc w:val="center"/>
        </w:trPr>
        <w:tc>
          <w:tcPr>
            <w:tcW w:w="2089" w:type="pct"/>
            <w:shd w:val="clear" w:color="auto" w:fill="auto"/>
            <w:vAlign w:val="center"/>
          </w:tcPr>
          <w:p w14:paraId="505D37E8" w14:textId="6B844C45" w:rsidR="00C81C04" w:rsidRPr="00EA2052" w:rsidRDefault="00C81C04" w:rsidP="00CE617A">
            <w:pPr>
              <w:spacing w:after="0" w:line="240" w:lineRule="auto"/>
              <w:rPr>
                <w:sz w:val="22"/>
                <w:szCs w:val="22"/>
              </w:rPr>
            </w:pPr>
            <w:r w:rsidRPr="00EA2052">
              <w:rPr>
                <w:sz w:val="22"/>
                <w:szCs w:val="22"/>
              </w:rPr>
              <w:t>Linia de sortare Tiream / SC Ierul Tiream SRL*</w:t>
            </w:r>
          </w:p>
        </w:tc>
        <w:tc>
          <w:tcPr>
            <w:tcW w:w="598" w:type="pct"/>
            <w:shd w:val="clear" w:color="auto" w:fill="auto"/>
            <w:vAlign w:val="center"/>
          </w:tcPr>
          <w:p w14:paraId="03E1864E" w14:textId="1D79574A" w:rsidR="00C81C04" w:rsidRPr="00EA2052" w:rsidRDefault="00C81C04" w:rsidP="00AE35A5">
            <w:pPr>
              <w:spacing w:after="0" w:line="240" w:lineRule="auto"/>
              <w:jc w:val="center"/>
              <w:rPr>
                <w:sz w:val="22"/>
                <w:szCs w:val="22"/>
              </w:rPr>
            </w:pPr>
            <w:r w:rsidRPr="00EA2052">
              <w:rPr>
                <w:sz w:val="22"/>
                <w:szCs w:val="22"/>
              </w:rPr>
              <w:t>20,67</w:t>
            </w:r>
          </w:p>
        </w:tc>
        <w:tc>
          <w:tcPr>
            <w:tcW w:w="489" w:type="pct"/>
            <w:shd w:val="clear" w:color="auto" w:fill="auto"/>
            <w:vAlign w:val="center"/>
          </w:tcPr>
          <w:p w14:paraId="7DEA0765" w14:textId="78F6B5A6" w:rsidR="00C81C04" w:rsidRPr="00EA2052" w:rsidRDefault="00C81C04" w:rsidP="00AE35A5">
            <w:pPr>
              <w:spacing w:after="0" w:line="240" w:lineRule="auto"/>
              <w:jc w:val="center"/>
              <w:rPr>
                <w:sz w:val="22"/>
                <w:szCs w:val="22"/>
              </w:rPr>
            </w:pPr>
            <w:r w:rsidRPr="00EA2052">
              <w:rPr>
                <w:sz w:val="22"/>
                <w:szCs w:val="22"/>
              </w:rPr>
              <w:t>22,69</w:t>
            </w:r>
          </w:p>
        </w:tc>
        <w:tc>
          <w:tcPr>
            <w:tcW w:w="433" w:type="pct"/>
            <w:shd w:val="clear" w:color="auto" w:fill="auto"/>
            <w:vAlign w:val="center"/>
          </w:tcPr>
          <w:p w14:paraId="162A9C37" w14:textId="7AD775F5" w:rsidR="00C81C04" w:rsidRPr="00EA2052" w:rsidRDefault="00C81C04" w:rsidP="00AE35A5">
            <w:pPr>
              <w:spacing w:after="0" w:line="240" w:lineRule="auto"/>
              <w:jc w:val="center"/>
              <w:rPr>
                <w:sz w:val="22"/>
                <w:szCs w:val="22"/>
              </w:rPr>
            </w:pPr>
            <w:r w:rsidRPr="00EA2052">
              <w:rPr>
                <w:sz w:val="22"/>
                <w:szCs w:val="22"/>
              </w:rPr>
              <w:t>17,42</w:t>
            </w:r>
          </w:p>
        </w:tc>
        <w:tc>
          <w:tcPr>
            <w:tcW w:w="439" w:type="pct"/>
            <w:shd w:val="clear" w:color="auto" w:fill="auto"/>
            <w:vAlign w:val="center"/>
          </w:tcPr>
          <w:p w14:paraId="7BB79A75" w14:textId="26C591E6" w:rsidR="00C81C04" w:rsidRPr="00EA2052" w:rsidRDefault="00C81C04" w:rsidP="00AE35A5">
            <w:pPr>
              <w:spacing w:after="0" w:line="240" w:lineRule="auto"/>
              <w:jc w:val="center"/>
              <w:rPr>
                <w:sz w:val="22"/>
                <w:szCs w:val="22"/>
              </w:rPr>
            </w:pPr>
            <w:r w:rsidRPr="00EA2052">
              <w:rPr>
                <w:sz w:val="22"/>
                <w:szCs w:val="22"/>
              </w:rPr>
              <w:t>122,54</w:t>
            </w:r>
          </w:p>
        </w:tc>
        <w:tc>
          <w:tcPr>
            <w:tcW w:w="520" w:type="pct"/>
            <w:vAlign w:val="center"/>
          </w:tcPr>
          <w:p w14:paraId="442E3561" w14:textId="36A06A89" w:rsidR="00C81C04" w:rsidRPr="00EA2052" w:rsidRDefault="00C81C04" w:rsidP="00852E65">
            <w:pPr>
              <w:spacing w:after="0" w:line="240" w:lineRule="auto"/>
              <w:jc w:val="center"/>
              <w:rPr>
                <w:sz w:val="22"/>
                <w:szCs w:val="22"/>
              </w:rPr>
            </w:pPr>
            <w:r>
              <w:rPr>
                <w:sz w:val="22"/>
                <w:szCs w:val="22"/>
              </w:rPr>
              <w:t>130,60</w:t>
            </w:r>
          </w:p>
        </w:tc>
        <w:tc>
          <w:tcPr>
            <w:tcW w:w="433" w:type="pct"/>
            <w:vAlign w:val="center"/>
          </w:tcPr>
          <w:p w14:paraId="7955616C" w14:textId="7EE6AA04" w:rsidR="00C81C04" w:rsidRDefault="00347758" w:rsidP="00C81C04">
            <w:pPr>
              <w:spacing w:after="0" w:line="240" w:lineRule="auto"/>
              <w:jc w:val="center"/>
              <w:rPr>
                <w:sz w:val="22"/>
                <w:szCs w:val="22"/>
              </w:rPr>
            </w:pPr>
            <w:r>
              <w:rPr>
                <w:sz w:val="22"/>
                <w:szCs w:val="22"/>
              </w:rPr>
              <w:t>154,0</w:t>
            </w:r>
            <w:r w:rsidR="00230F3D">
              <w:rPr>
                <w:sz w:val="22"/>
                <w:szCs w:val="22"/>
              </w:rPr>
              <w:t>7</w:t>
            </w:r>
          </w:p>
        </w:tc>
      </w:tr>
    </w:tbl>
    <w:p w14:paraId="7E6DEBD8" w14:textId="6C68C134" w:rsidR="00523D7A" w:rsidRDefault="00341ADB" w:rsidP="00852E65">
      <w:pPr>
        <w:spacing w:after="0" w:line="240" w:lineRule="auto"/>
        <w:jc w:val="center"/>
        <w:rPr>
          <w:i/>
          <w:iCs/>
          <w:sz w:val="20"/>
          <w:szCs w:val="20"/>
        </w:rPr>
      </w:pPr>
      <w:r>
        <w:rPr>
          <w:sz w:val="20"/>
          <w:szCs w:val="20"/>
        </w:rPr>
        <w:t xml:space="preserve"> </w:t>
      </w:r>
      <w:r w:rsidRPr="00E53866">
        <w:rPr>
          <w:i/>
          <w:iCs/>
          <w:sz w:val="20"/>
          <w:szCs w:val="20"/>
        </w:rPr>
        <w:t>(</w:t>
      </w:r>
      <w:r w:rsidR="00F365A4" w:rsidRPr="00E53866">
        <w:rPr>
          <w:i/>
          <w:iCs/>
          <w:sz w:val="20"/>
          <w:szCs w:val="20"/>
        </w:rPr>
        <w:t>Sursa Chestionare TRAT 201</w:t>
      </w:r>
      <w:r w:rsidR="00203C7C">
        <w:rPr>
          <w:i/>
          <w:iCs/>
          <w:sz w:val="20"/>
          <w:szCs w:val="20"/>
        </w:rPr>
        <w:t>4</w:t>
      </w:r>
      <w:r w:rsidR="00F365A4" w:rsidRPr="00E53866">
        <w:rPr>
          <w:i/>
          <w:iCs/>
          <w:sz w:val="20"/>
          <w:szCs w:val="20"/>
        </w:rPr>
        <w:t>-201</w:t>
      </w:r>
      <w:r w:rsidR="00347758">
        <w:rPr>
          <w:i/>
          <w:iCs/>
          <w:sz w:val="20"/>
          <w:szCs w:val="20"/>
        </w:rPr>
        <w:t>8</w:t>
      </w:r>
      <w:r w:rsidR="00F365A4" w:rsidRPr="00E53866">
        <w:rPr>
          <w:i/>
          <w:iCs/>
          <w:sz w:val="20"/>
          <w:szCs w:val="20"/>
        </w:rPr>
        <w:t>)</w:t>
      </w:r>
      <w:r w:rsidR="00852E65">
        <w:rPr>
          <w:i/>
          <w:iCs/>
          <w:sz w:val="20"/>
          <w:szCs w:val="20"/>
        </w:rPr>
        <w:t xml:space="preserve"> </w:t>
      </w:r>
      <w:r w:rsidR="00523D7A">
        <w:rPr>
          <w:i/>
          <w:iCs/>
          <w:sz w:val="20"/>
          <w:szCs w:val="20"/>
        </w:rPr>
        <w:t>(</w:t>
      </w:r>
      <w:r w:rsidR="00347758">
        <w:rPr>
          <w:i/>
          <w:iCs/>
          <w:sz w:val="20"/>
          <w:szCs w:val="20"/>
        </w:rPr>
        <w:t xml:space="preserve">raportări </w:t>
      </w:r>
      <w:r w:rsidR="00523D7A">
        <w:rPr>
          <w:i/>
          <w:iCs/>
          <w:sz w:val="20"/>
          <w:szCs w:val="20"/>
        </w:rPr>
        <w:t>operator</w:t>
      </w:r>
      <w:r w:rsidR="00C81C04">
        <w:rPr>
          <w:i/>
          <w:iCs/>
          <w:sz w:val="20"/>
          <w:szCs w:val="20"/>
        </w:rPr>
        <w:t>i stații de</w:t>
      </w:r>
      <w:r w:rsidR="00523D7A">
        <w:rPr>
          <w:i/>
          <w:iCs/>
          <w:sz w:val="20"/>
          <w:szCs w:val="20"/>
        </w:rPr>
        <w:t xml:space="preserve"> sortare)</w:t>
      </w:r>
    </w:p>
    <w:p w14:paraId="221840C2" w14:textId="77777777" w:rsidR="00264B1A" w:rsidRPr="00264B1A" w:rsidRDefault="00264B1A" w:rsidP="00264B1A">
      <w:pPr>
        <w:spacing w:after="0" w:line="240" w:lineRule="auto"/>
        <w:rPr>
          <w:sz w:val="20"/>
          <w:szCs w:val="20"/>
        </w:rPr>
      </w:pPr>
    </w:p>
    <w:p w14:paraId="6E01949E" w14:textId="1383DED4" w:rsidR="00F365A4" w:rsidRPr="00EC024C" w:rsidRDefault="00F365A4" w:rsidP="00CE617A">
      <w:pPr>
        <w:pStyle w:val="Heading4"/>
        <w:spacing w:line="240" w:lineRule="auto"/>
      </w:pPr>
      <w:bookmarkStart w:id="277" w:name="_Toc453321"/>
      <w:bookmarkStart w:id="278" w:name="_Toc2467547"/>
      <w:bookmarkStart w:id="279" w:name="_Toc10623350"/>
      <w:r w:rsidRPr="00EC024C">
        <w:t>Reciclarea /valorificare</w:t>
      </w:r>
      <w:bookmarkEnd w:id="277"/>
      <w:r w:rsidRPr="00EC024C">
        <w:t xml:space="preserve">a </w:t>
      </w:r>
      <w:bookmarkEnd w:id="278"/>
      <w:bookmarkEnd w:id="279"/>
      <w:r w:rsidR="00E53866" w:rsidRPr="00EC024C">
        <w:t>deşeurilor</w:t>
      </w:r>
    </w:p>
    <w:p w14:paraId="4DAF7054" w14:textId="43E2E117" w:rsidR="00F365A4" w:rsidRPr="00EC024C" w:rsidRDefault="00F365A4" w:rsidP="00EE2DA4">
      <w:pPr>
        <w:autoSpaceDE w:val="0"/>
        <w:autoSpaceDN w:val="0"/>
        <w:adjustRightInd w:val="0"/>
        <w:spacing w:line="276" w:lineRule="auto"/>
      </w:pPr>
      <w:r w:rsidRPr="00EC024C">
        <w:t>Valorificarea de</w:t>
      </w:r>
      <w:r w:rsidR="00CF261B">
        <w:t>ș</w:t>
      </w:r>
      <w:r w:rsidRPr="00EC024C">
        <w:t>eurilor municipale reciclabile colectate separat se realiz</w:t>
      </w:r>
      <w:r w:rsidR="00AD4DEF">
        <w:t>ează</w:t>
      </w:r>
      <w:r w:rsidRPr="00EC024C">
        <w:t xml:space="preserve"> prin serviciul de salubrizare care va prelua aceste de</w:t>
      </w:r>
      <w:r w:rsidR="00CF261B">
        <w:t>ș</w:t>
      </w:r>
      <w:r w:rsidRPr="00EC024C">
        <w:t>euri pentru a fi sortate în sta</w:t>
      </w:r>
      <w:r w:rsidR="00CF261B">
        <w:t>ț</w:t>
      </w:r>
      <w:r w:rsidRPr="00EC024C">
        <w:t>iile de sortare</w:t>
      </w:r>
      <w:r w:rsidR="00EC4EC8">
        <w:t xml:space="preserve"> </w:t>
      </w:r>
      <w:r w:rsidR="00CF261B">
        <w:t>ș</w:t>
      </w:r>
      <w:r w:rsidR="00EC4EC8">
        <w:t xml:space="preserve">i </w:t>
      </w:r>
      <w:r w:rsidRPr="00EC024C">
        <w:t>apoi transferate la reciclatori</w:t>
      </w:r>
      <w:r w:rsidR="001B69A0">
        <w:t xml:space="preserve">, </w:t>
      </w:r>
      <w:r w:rsidRPr="00EC024C">
        <w:t>fie prin activitatea de colectare organizată de operatorii economici priva</w:t>
      </w:r>
      <w:r w:rsidR="00CF261B">
        <w:t>ț</w:t>
      </w:r>
      <w:r w:rsidRPr="00EC024C">
        <w:t>i</w:t>
      </w:r>
      <w:r w:rsidR="001B69A0">
        <w:t xml:space="preserve">, </w:t>
      </w:r>
      <w:r w:rsidRPr="00EC024C">
        <w:t>autoriza</w:t>
      </w:r>
      <w:r w:rsidR="00CF261B">
        <w:t>ț</w:t>
      </w:r>
      <w:r w:rsidRPr="00EC024C">
        <w:t>i pentru colectarea de</w:t>
      </w:r>
      <w:r w:rsidR="00CF261B">
        <w:t>ș</w:t>
      </w:r>
      <w:r w:rsidRPr="00EC024C">
        <w:t xml:space="preserve">eurilor reciclabile. </w:t>
      </w:r>
    </w:p>
    <w:p w14:paraId="5E7514F7" w14:textId="480542F1" w:rsidR="00F365A4" w:rsidRPr="00EC024C" w:rsidRDefault="00F365A4" w:rsidP="00EE2DA4">
      <w:pPr>
        <w:autoSpaceDE w:val="0"/>
        <w:autoSpaceDN w:val="0"/>
        <w:adjustRightInd w:val="0"/>
        <w:spacing w:line="276" w:lineRule="auto"/>
      </w:pPr>
      <w:r w:rsidRPr="00EC024C">
        <w:lastRenderedPageBreak/>
        <w:t xml:space="preserve">Având în vedere ultimele modificări legislative ale Legii nr. 249/2015 privind modalitatea de gestionare a ambalajelor </w:t>
      </w:r>
      <w:r w:rsidR="00CF261B">
        <w:t>ș</w:t>
      </w:r>
      <w:r w:rsidRPr="00EC024C">
        <w:t>i de</w:t>
      </w:r>
      <w:r w:rsidR="00CF261B">
        <w:t>ș</w:t>
      </w:r>
      <w:r w:rsidRPr="00EC024C">
        <w:t>eurilor de ambalaje</w:t>
      </w:r>
      <w:r w:rsidR="00341ADB">
        <w:t xml:space="preserve"> (</w:t>
      </w:r>
      <w:r w:rsidRPr="00EC024C">
        <w:t>prin OUG nr. 74/2018)</w:t>
      </w:r>
      <w:r w:rsidR="001B69A0">
        <w:t xml:space="preserve">, </w:t>
      </w:r>
      <w:r w:rsidRPr="00EC024C">
        <w:t>este de men</w:t>
      </w:r>
      <w:r w:rsidR="00CF261B">
        <w:t>ț</w:t>
      </w:r>
      <w:r w:rsidRPr="00EC024C">
        <w:t>ionat faptul că de</w:t>
      </w:r>
      <w:r w:rsidR="00CF261B">
        <w:t>ș</w:t>
      </w:r>
      <w:r w:rsidRPr="00EC024C">
        <w:t>eurile de ambalaje generate de popula</w:t>
      </w:r>
      <w:r w:rsidR="00CF261B">
        <w:t>ț</w:t>
      </w:r>
      <w:r w:rsidRPr="00EC024C">
        <w:t xml:space="preserve">ie </w:t>
      </w:r>
      <w:r w:rsidR="00CF261B">
        <w:t>ș</w:t>
      </w:r>
      <w:r w:rsidRPr="00EC024C">
        <w:t>i care nu ajung în sta</w:t>
      </w:r>
      <w:r w:rsidR="00CF261B">
        <w:t>ț</w:t>
      </w:r>
      <w:r w:rsidRPr="00EC024C">
        <w:t>i</w:t>
      </w:r>
      <w:r w:rsidR="00AD4DEF">
        <w:t>a</w:t>
      </w:r>
      <w:r w:rsidRPr="00EC024C">
        <w:t xml:space="preserve"> de sortare vor ajunge la operatorii economici priva</w:t>
      </w:r>
      <w:r w:rsidR="00CF261B">
        <w:t>ț</w:t>
      </w:r>
      <w:r w:rsidRPr="00EC024C">
        <w:t>i autoriza</w:t>
      </w:r>
      <w:r w:rsidR="00CF261B">
        <w:t>ț</w:t>
      </w:r>
      <w:r w:rsidRPr="00EC024C">
        <w:t>i pentru activitatea de colectare a de</w:t>
      </w:r>
      <w:r w:rsidR="00CF261B">
        <w:t>ș</w:t>
      </w:r>
      <w:r w:rsidRPr="00EC024C">
        <w:t>eurilor reciclabile</w:t>
      </w:r>
      <w:r w:rsidR="001B69A0">
        <w:t xml:space="preserve">, </w:t>
      </w:r>
      <w:r w:rsidRPr="00EC024C">
        <w:t>sau la operatorii economici comercian</w:t>
      </w:r>
      <w:r w:rsidR="00CF261B">
        <w:t>ț</w:t>
      </w:r>
      <w:r w:rsidRPr="00EC024C">
        <w:t>i care î</w:t>
      </w:r>
      <w:r w:rsidR="00CF261B">
        <w:t>ș</w:t>
      </w:r>
      <w:r w:rsidRPr="00EC024C">
        <w:t>i organizează în cadrul structurii de vânzare puncte de preluare a ambalajelor reutilizabile. Pentru ambele categorii de operatori economici obliga</w:t>
      </w:r>
      <w:r w:rsidR="00CF261B">
        <w:t>ț</w:t>
      </w:r>
      <w:r w:rsidRPr="00EC024C">
        <w:t xml:space="preserve">ia legală este de a se înregistra la nivelul </w:t>
      </w:r>
      <w:r w:rsidR="00A219BB">
        <w:t>UAT-urilor</w:t>
      </w:r>
      <w:r w:rsidR="0062385C">
        <w:t xml:space="preserve"> (în cazul județului Satu Mare)</w:t>
      </w:r>
      <w:r w:rsidR="00AD4DEF">
        <w:t xml:space="preserve"> </w:t>
      </w:r>
      <w:r w:rsidR="00CF261B">
        <w:t>ș</w:t>
      </w:r>
      <w:r w:rsidRPr="00EC024C">
        <w:t>i de a raporta acesteia trimestrial cantită</w:t>
      </w:r>
      <w:r w:rsidR="00CF261B">
        <w:t>ț</w:t>
      </w:r>
      <w:r w:rsidRPr="00EC024C">
        <w:t>ile de de</w:t>
      </w:r>
      <w:r w:rsidR="00CF261B">
        <w:t>ș</w:t>
      </w:r>
      <w:r w:rsidRPr="00EC024C">
        <w:t>euri de ambalaje</w:t>
      </w:r>
      <w:r w:rsidR="001B69A0">
        <w:t xml:space="preserve">, </w:t>
      </w:r>
      <w:r w:rsidRPr="00EC024C">
        <w:t>respectiv de ambalaje reutilizabile pe care le-au preluat de la popula</w:t>
      </w:r>
      <w:r w:rsidR="00CF261B">
        <w:t>ț</w:t>
      </w:r>
      <w:r w:rsidRPr="00EC024C">
        <w:t xml:space="preserve">ie. </w:t>
      </w:r>
    </w:p>
    <w:p w14:paraId="4CB22863" w14:textId="6017C011" w:rsidR="00F365A4" w:rsidRPr="00EC024C" w:rsidRDefault="00F365A4" w:rsidP="00EE2DA4">
      <w:pPr>
        <w:autoSpaceDE w:val="0"/>
        <w:autoSpaceDN w:val="0"/>
        <w:adjustRightInd w:val="0"/>
        <w:spacing w:line="276" w:lineRule="auto"/>
      </w:pPr>
      <w:r w:rsidRPr="00EC024C">
        <w:t>În acest sens</w:t>
      </w:r>
      <w:r w:rsidR="001B69A0">
        <w:t xml:space="preserve">, </w:t>
      </w:r>
      <w:r w:rsidRPr="00EC024C">
        <w:t>este important</w:t>
      </w:r>
      <w:r w:rsidR="0062385C">
        <w:t xml:space="preserve"> </w:t>
      </w:r>
      <w:r w:rsidRPr="00EC024C">
        <w:t>să</w:t>
      </w:r>
      <w:r w:rsidR="0062385C">
        <w:t xml:space="preserve"> se</w:t>
      </w:r>
      <w:r w:rsidRPr="00EC024C">
        <w:t xml:space="preserve"> cunoască to</w:t>
      </w:r>
      <w:r w:rsidR="00CF261B">
        <w:t>ț</w:t>
      </w:r>
      <w:r w:rsidRPr="00EC024C">
        <w:t>i ace</w:t>
      </w:r>
      <w:r w:rsidR="00CF261B">
        <w:t>ș</w:t>
      </w:r>
      <w:r w:rsidRPr="00EC024C">
        <w:t>ti operatori economici. În continuare sunt prezentate datele de identificare ale principalilor operatori economici care sunt autoriza</w:t>
      </w:r>
      <w:r w:rsidR="00CF261B">
        <w:t>ț</w:t>
      </w:r>
      <w:r w:rsidRPr="00EC024C">
        <w:t>i să realizeze activită</w:t>
      </w:r>
      <w:r w:rsidR="00CF261B">
        <w:t>ț</w:t>
      </w:r>
      <w:r w:rsidRPr="00EC024C">
        <w:t>i de valorificare a de</w:t>
      </w:r>
      <w:r w:rsidR="00CF261B">
        <w:t>ș</w:t>
      </w:r>
      <w:r w:rsidRPr="00EC024C">
        <w:t>eurilor reciclabile</w:t>
      </w:r>
      <w:r w:rsidR="001B69A0">
        <w:t xml:space="preserve">, </w:t>
      </w:r>
      <w:r w:rsidR="00CF261B">
        <w:t>ș</w:t>
      </w:r>
      <w:r w:rsidRPr="00EC024C">
        <w:t>i sunt înregistra</w:t>
      </w:r>
      <w:r w:rsidR="00CF261B">
        <w:t>ț</w:t>
      </w:r>
      <w:r w:rsidRPr="00EC024C">
        <w:t>i în Registrul acestor operatori elaborat de Ministerul Economiei</w:t>
      </w:r>
      <w:r w:rsidR="001B69A0">
        <w:t xml:space="preserve">, </w:t>
      </w:r>
      <w:r w:rsidRPr="00EC024C">
        <w:t>Comer</w:t>
      </w:r>
      <w:r w:rsidR="00CF261B">
        <w:t>ț</w:t>
      </w:r>
      <w:r w:rsidRPr="00EC024C">
        <w:t xml:space="preserve">ului </w:t>
      </w:r>
      <w:r w:rsidR="00CF261B">
        <w:t>ș</w:t>
      </w:r>
      <w:r w:rsidRPr="00EC024C">
        <w:t>i Rela</w:t>
      </w:r>
      <w:r w:rsidR="00CF261B">
        <w:t>ț</w:t>
      </w:r>
      <w:r w:rsidRPr="00EC024C">
        <w:t>iilor cu Mediul de Afaceri</w:t>
      </w:r>
      <w:r w:rsidR="001B69A0">
        <w:t xml:space="preserve">, </w:t>
      </w:r>
      <w:r w:rsidRPr="00EC024C">
        <w:t>conform prevederilor legale</w:t>
      </w:r>
      <w:r w:rsidR="00341ADB">
        <w:t xml:space="preserve"> (</w:t>
      </w:r>
      <w:r w:rsidRPr="00EC024C">
        <w:t xml:space="preserve">Legea </w:t>
      </w:r>
      <w:r w:rsidR="00096F7D">
        <w:t xml:space="preserve">nr. </w:t>
      </w:r>
      <w:r w:rsidRPr="00EC024C">
        <w:t>211/2011 privind regimul de</w:t>
      </w:r>
      <w:r w:rsidR="00CF261B">
        <w:t>ș</w:t>
      </w:r>
      <w:r w:rsidRPr="00EC024C">
        <w:t>eurilor</w:t>
      </w:r>
      <w:r w:rsidR="001B69A0">
        <w:t xml:space="preserve">, </w:t>
      </w:r>
      <w:r w:rsidRPr="00EC024C">
        <w:t>art. 15</w:t>
      </w:r>
      <w:r w:rsidR="001B69A0">
        <w:t xml:space="preserve">, </w:t>
      </w:r>
      <w:r w:rsidRPr="00EC024C">
        <w:t>alin 2).</w:t>
      </w:r>
    </w:p>
    <w:p w14:paraId="69C443F1" w14:textId="4F546180" w:rsidR="00F365A4" w:rsidRPr="00EC024C" w:rsidRDefault="00F365A4" w:rsidP="00EE2DA4">
      <w:pPr>
        <w:spacing w:line="276" w:lineRule="auto"/>
      </w:pPr>
      <w:bookmarkStart w:id="280" w:name="_Toc5108218"/>
      <w:r w:rsidRPr="00EC024C">
        <w:t>În tabelul următor sunt prezenta</w:t>
      </w:r>
      <w:r w:rsidR="00CF261B">
        <w:t>ț</w:t>
      </w:r>
      <w:r w:rsidRPr="00EC024C">
        <w:t>i operatorii economici care desfă</w:t>
      </w:r>
      <w:r w:rsidR="00CF261B">
        <w:t>ș</w:t>
      </w:r>
      <w:r w:rsidRPr="00EC024C">
        <w:t>oară opera</w:t>
      </w:r>
      <w:r w:rsidR="00CF261B">
        <w:t>ț</w:t>
      </w:r>
      <w:r w:rsidRPr="00EC024C">
        <w:t>iuni de valorificare la nivelul jude</w:t>
      </w:r>
      <w:r w:rsidR="00CF261B">
        <w:t>ț</w:t>
      </w:r>
      <w:r w:rsidRPr="00EC024C">
        <w:t>ului S</w:t>
      </w:r>
      <w:r w:rsidR="0062385C">
        <w:t>atu Mare</w:t>
      </w:r>
      <w:r w:rsidRPr="00EC024C">
        <w:t>.</w:t>
      </w:r>
      <w:bookmarkEnd w:id="280"/>
    </w:p>
    <w:p w14:paraId="296F568F" w14:textId="0459E304" w:rsidR="00F365A4" w:rsidRPr="00EC024C" w:rsidRDefault="00D47667" w:rsidP="006D6F17">
      <w:pPr>
        <w:pStyle w:val="Caption"/>
        <w:rPr>
          <w:sz w:val="22"/>
        </w:rPr>
      </w:pPr>
      <w:bookmarkStart w:id="281" w:name="_Toc73089960"/>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27</w:t>
      </w:r>
      <w:r w:rsidR="00F539AF">
        <w:fldChar w:fldCharType="end"/>
      </w:r>
      <w:r w:rsidRPr="00EC024C">
        <w:rPr>
          <w:sz w:val="22"/>
        </w:rPr>
        <w:t xml:space="preserve"> Operatori valorificatori jude</w:t>
      </w:r>
      <w:r w:rsidR="00CF261B">
        <w:rPr>
          <w:sz w:val="22"/>
        </w:rPr>
        <w:t>ț</w:t>
      </w:r>
      <w:r w:rsidRPr="00EC024C">
        <w:rPr>
          <w:sz w:val="22"/>
        </w:rPr>
        <w:t>ul S</w:t>
      </w:r>
      <w:r w:rsidR="0062385C">
        <w:rPr>
          <w:sz w:val="22"/>
        </w:rPr>
        <w:t>atu Mare</w:t>
      </w:r>
      <w:bookmarkEnd w:id="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3330"/>
        <w:gridCol w:w="1620"/>
        <w:gridCol w:w="1391"/>
      </w:tblGrid>
      <w:tr w:rsidR="00F365A4" w:rsidRPr="00E53866" w14:paraId="767E5441" w14:textId="77777777" w:rsidTr="00DB0AB8">
        <w:trPr>
          <w:trHeight w:val="20"/>
          <w:jc w:val="center"/>
        </w:trPr>
        <w:tc>
          <w:tcPr>
            <w:tcW w:w="1658" w:type="pct"/>
            <w:shd w:val="clear" w:color="auto" w:fill="A8D08D" w:themeFill="accent6" w:themeFillTint="99"/>
            <w:vAlign w:val="center"/>
          </w:tcPr>
          <w:p w14:paraId="2F5875E8" w14:textId="204CC460" w:rsidR="00F365A4" w:rsidRPr="00E53866" w:rsidRDefault="00F365A4" w:rsidP="00DB0AB8">
            <w:pPr>
              <w:spacing w:after="0" w:line="240" w:lineRule="auto"/>
              <w:jc w:val="center"/>
              <w:rPr>
                <w:b/>
                <w:sz w:val="22"/>
                <w:szCs w:val="22"/>
              </w:rPr>
            </w:pPr>
            <w:bookmarkStart w:id="282" w:name="_Hlk20900913"/>
            <w:r w:rsidRPr="00E53866">
              <w:rPr>
                <w:b/>
                <w:sz w:val="22"/>
                <w:szCs w:val="22"/>
              </w:rPr>
              <w:t>Instala</w:t>
            </w:r>
            <w:r w:rsidR="00CF261B" w:rsidRPr="00E53866">
              <w:rPr>
                <w:b/>
                <w:sz w:val="22"/>
                <w:szCs w:val="22"/>
              </w:rPr>
              <w:t>ț</w:t>
            </w:r>
            <w:r w:rsidRPr="00E53866">
              <w:rPr>
                <w:b/>
                <w:sz w:val="22"/>
                <w:szCs w:val="22"/>
              </w:rPr>
              <w:t>ie/Localizare</w:t>
            </w:r>
          </w:p>
        </w:tc>
        <w:tc>
          <w:tcPr>
            <w:tcW w:w="1755" w:type="pct"/>
            <w:shd w:val="clear" w:color="auto" w:fill="A8D08D" w:themeFill="accent6" w:themeFillTint="99"/>
            <w:vAlign w:val="center"/>
          </w:tcPr>
          <w:p w14:paraId="6FB00378" w14:textId="180C37F7" w:rsidR="00F365A4" w:rsidRPr="00E53866" w:rsidRDefault="00F365A4" w:rsidP="00DB0AB8">
            <w:pPr>
              <w:spacing w:after="0" w:line="240" w:lineRule="auto"/>
              <w:jc w:val="center"/>
              <w:rPr>
                <w:b/>
                <w:sz w:val="22"/>
                <w:szCs w:val="22"/>
              </w:rPr>
            </w:pPr>
            <w:r w:rsidRPr="00E53866">
              <w:rPr>
                <w:b/>
                <w:sz w:val="22"/>
                <w:szCs w:val="22"/>
              </w:rPr>
              <w:t xml:space="preserve">Tipul de </w:t>
            </w:r>
            <w:r w:rsidR="00E53866" w:rsidRPr="00E53866">
              <w:rPr>
                <w:b/>
                <w:sz w:val="22"/>
                <w:szCs w:val="22"/>
              </w:rPr>
              <w:t>operație</w:t>
            </w:r>
            <w:r w:rsidRPr="00E53866">
              <w:rPr>
                <w:b/>
                <w:sz w:val="22"/>
                <w:szCs w:val="22"/>
              </w:rPr>
              <w:t xml:space="preserve"> de valorificare autorizată</w:t>
            </w:r>
          </w:p>
        </w:tc>
        <w:tc>
          <w:tcPr>
            <w:tcW w:w="854" w:type="pct"/>
            <w:shd w:val="clear" w:color="auto" w:fill="A8D08D" w:themeFill="accent6" w:themeFillTint="99"/>
            <w:vAlign w:val="center"/>
          </w:tcPr>
          <w:p w14:paraId="4E8209A7" w14:textId="3CBD2A00" w:rsidR="00F365A4" w:rsidRPr="00E53866" w:rsidRDefault="00F365A4" w:rsidP="00DB0AB8">
            <w:pPr>
              <w:spacing w:after="0" w:line="240" w:lineRule="auto"/>
              <w:jc w:val="center"/>
              <w:rPr>
                <w:b/>
                <w:sz w:val="22"/>
                <w:szCs w:val="22"/>
              </w:rPr>
            </w:pPr>
            <w:r w:rsidRPr="00E53866">
              <w:rPr>
                <w:b/>
                <w:sz w:val="22"/>
                <w:szCs w:val="22"/>
              </w:rPr>
              <w:t>De</w:t>
            </w:r>
            <w:r w:rsidR="00CF261B" w:rsidRPr="00E53866">
              <w:rPr>
                <w:b/>
                <w:sz w:val="22"/>
                <w:szCs w:val="22"/>
              </w:rPr>
              <w:t>ș</w:t>
            </w:r>
            <w:r w:rsidRPr="00E53866">
              <w:rPr>
                <w:b/>
                <w:sz w:val="22"/>
                <w:szCs w:val="22"/>
              </w:rPr>
              <w:t>euri acceptate</w:t>
            </w:r>
            <w:r w:rsidR="00341ADB" w:rsidRPr="00E53866">
              <w:rPr>
                <w:b/>
                <w:sz w:val="22"/>
                <w:szCs w:val="22"/>
              </w:rPr>
              <w:t xml:space="preserve"> (</w:t>
            </w:r>
            <w:r w:rsidRPr="00E53866">
              <w:rPr>
                <w:b/>
                <w:sz w:val="22"/>
                <w:szCs w:val="22"/>
              </w:rPr>
              <w:t>cod)</w:t>
            </w:r>
          </w:p>
        </w:tc>
        <w:tc>
          <w:tcPr>
            <w:tcW w:w="733" w:type="pct"/>
            <w:shd w:val="clear" w:color="auto" w:fill="A8D08D" w:themeFill="accent6" w:themeFillTint="99"/>
            <w:vAlign w:val="center"/>
          </w:tcPr>
          <w:p w14:paraId="6DB93DA2" w14:textId="4FA5FB27" w:rsidR="00F365A4" w:rsidRPr="00E53866" w:rsidRDefault="00F365A4" w:rsidP="00DB0AB8">
            <w:pPr>
              <w:spacing w:after="0" w:line="240" w:lineRule="auto"/>
              <w:jc w:val="center"/>
              <w:rPr>
                <w:b/>
                <w:sz w:val="22"/>
                <w:szCs w:val="22"/>
              </w:rPr>
            </w:pPr>
            <w:r w:rsidRPr="00E53866">
              <w:rPr>
                <w:b/>
                <w:sz w:val="22"/>
                <w:szCs w:val="22"/>
              </w:rPr>
              <w:t>Capacitate</w:t>
            </w:r>
            <w:r w:rsidR="00341ADB" w:rsidRPr="00E53866">
              <w:rPr>
                <w:b/>
                <w:sz w:val="22"/>
                <w:szCs w:val="22"/>
              </w:rPr>
              <w:t xml:space="preserve"> (</w:t>
            </w:r>
            <w:r w:rsidRPr="00E53866">
              <w:rPr>
                <w:b/>
                <w:sz w:val="22"/>
                <w:szCs w:val="22"/>
              </w:rPr>
              <w:t>t/an)</w:t>
            </w:r>
          </w:p>
        </w:tc>
      </w:tr>
      <w:tr w:rsidR="00F365A4" w:rsidRPr="00E53866" w14:paraId="000BB7AF" w14:textId="77777777" w:rsidTr="00B7717C">
        <w:trPr>
          <w:trHeight w:val="20"/>
          <w:jc w:val="center"/>
        </w:trPr>
        <w:tc>
          <w:tcPr>
            <w:tcW w:w="1658" w:type="pct"/>
            <w:shd w:val="clear" w:color="auto" w:fill="auto"/>
            <w:vAlign w:val="center"/>
          </w:tcPr>
          <w:p w14:paraId="483B6881" w14:textId="153E148E" w:rsidR="00F365A4" w:rsidRPr="00E53866" w:rsidRDefault="0062385C" w:rsidP="00203C7C">
            <w:pPr>
              <w:spacing w:after="0" w:line="240" w:lineRule="auto"/>
              <w:jc w:val="left"/>
              <w:rPr>
                <w:rFonts w:eastAsia="Times New Roman"/>
                <w:sz w:val="22"/>
                <w:szCs w:val="22"/>
                <w:lang w:eastAsia="en-GB"/>
              </w:rPr>
            </w:pPr>
            <w:r w:rsidRPr="0062385C">
              <w:rPr>
                <w:rFonts w:eastAsia="Times New Roman"/>
                <w:sz w:val="22"/>
                <w:szCs w:val="22"/>
                <w:lang w:eastAsia="en-GB"/>
              </w:rPr>
              <w:t>SC GLOBAL SRL</w:t>
            </w:r>
            <w:r>
              <w:rPr>
                <w:rFonts w:eastAsia="Times New Roman"/>
                <w:sz w:val="22"/>
                <w:szCs w:val="22"/>
                <w:lang w:eastAsia="en-GB"/>
              </w:rPr>
              <w:t>, Botiz</w:t>
            </w:r>
          </w:p>
        </w:tc>
        <w:tc>
          <w:tcPr>
            <w:tcW w:w="1755" w:type="pct"/>
            <w:shd w:val="clear" w:color="auto" w:fill="auto"/>
            <w:vAlign w:val="center"/>
          </w:tcPr>
          <w:p w14:paraId="2A250085" w14:textId="1A26C02A" w:rsidR="00F365A4" w:rsidRPr="00E53866" w:rsidRDefault="00DB0AB8" w:rsidP="008E67D6">
            <w:pPr>
              <w:spacing w:after="0" w:line="240" w:lineRule="auto"/>
              <w:rPr>
                <w:rFonts w:eastAsia="Times New Roman"/>
                <w:sz w:val="22"/>
                <w:szCs w:val="22"/>
                <w:lang w:eastAsia="en-GB"/>
              </w:rPr>
            </w:pPr>
            <w:r w:rsidRPr="00DB0AB8">
              <w:rPr>
                <w:rFonts w:eastAsia="Times New Roman"/>
                <w:sz w:val="22"/>
                <w:szCs w:val="22"/>
                <w:lang w:eastAsia="en-GB"/>
              </w:rPr>
              <w:t>macinare</w:t>
            </w:r>
          </w:p>
        </w:tc>
        <w:tc>
          <w:tcPr>
            <w:tcW w:w="854" w:type="pct"/>
            <w:vAlign w:val="center"/>
          </w:tcPr>
          <w:p w14:paraId="6891B81E" w14:textId="6ED22A00" w:rsidR="00F365A4" w:rsidRPr="00E53866" w:rsidRDefault="00F365A4" w:rsidP="00203C7C">
            <w:pPr>
              <w:spacing w:after="0" w:line="240" w:lineRule="auto"/>
              <w:jc w:val="left"/>
              <w:rPr>
                <w:rFonts w:eastAsia="Times New Roman"/>
                <w:color w:val="000000"/>
                <w:sz w:val="22"/>
                <w:szCs w:val="22"/>
                <w:lang w:eastAsia="en-GB"/>
              </w:rPr>
            </w:pPr>
            <w:r w:rsidRPr="00E53866">
              <w:rPr>
                <w:rFonts w:eastAsia="Times New Roman"/>
                <w:color w:val="000000"/>
                <w:sz w:val="22"/>
                <w:szCs w:val="22"/>
                <w:lang w:eastAsia="en-GB"/>
              </w:rPr>
              <w:t>15 01 0</w:t>
            </w:r>
            <w:r w:rsidR="0062385C">
              <w:rPr>
                <w:rFonts w:eastAsia="Times New Roman"/>
                <w:color w:val="000000"/>
                <w:sz w:val="22"/>
                <w:szCs w:val="22"/>
                <w:lang w:eastAsia="en-GB"/>
              </w:rPr>
              <w:t>2</w:t>
            </w:r>
          </w:p>
        </w:tc>
        <w:tc>
          <w:tcPr>
            <w:tcW w:w="733" w:type="pct"/>
            <w:shd w:val="clear" w:color="auto" w:fill="auto"/>
            <w:vAlign w:val="center"/>
          </w:tcPr>
          <w:p w14:paraId="395153E1" w14:textId="55C0F494" w:rsidR="00F365A4" w:rsidRPr="00E53866" w:rsidRDefault="00B7717C" w:rsidP="00203C7C">
            <w:pPr>
              <w:spacing w:after="0" w:line="240" w:lineRule="auto"/>
              <w:jc w:val="left"/>
              <w:rPr>
                <w:rFonts w:eastAsia="Times New Roman"/>
                <w:color w:val="000000"/>
                <w:sz w:val="22"/>
                <w:szCs w:val="22"/>
                <w:lang w:eastAsia="en-GB"/>
              </w:rPr>
            </w:pPr>
            <w:r>
              <w:rPr>
                <w:rFonts w:eastAsia="Times New Roman"/>
                <w:color w:val="000000"/>
                <w:sz w:val="22"/>
                <w:szCs w:val="22"/>
                <w:lang w:eastAsia="en-GB"/>
              </w:rPr>
              <w:t>100 tonă/lună</w:t>
            </w:r>
          </w:p>
        </w:tc>
      </w:tr>
      <w:tr w:rsidR="00F365A4" w:rsidRPr="00E53866" w14:paraId="77A92587" w14:textId="77777777" w:rsidTr="00B7717C">
        <w:trPr>
          <w:trHeight w:val="20"/>
          <w:jc w:val="center"/>
        </w:trPr>
        <w:tc>
          <w:tcPr>
            <w:tcW w:w="1658" w:type="pct"/>
            <w:shd w:val="clear" w:color="auto" w:fill="auto"/>
            <w:vAlign w:val="center"/>
          </w:tcPr>
          <w:p w14:paraId="756CC663" w14:textId="0F0A5C85" w:rsidR="00F365A4" w:rsidRPr="00E53866" w:rsidRDefault="00DB0AB8" w:rsidP="00203C7C">
            <w:pPr>
              <w:spacing w:after="0" w:line="240" w:lineRule="auto"/>
              <w:jc w:val="left"/>
              <w:rPr>
                <w:rFonts w:eastAsia="Times New Roman"/>
                <w:sz w:val="22"/>
                <w:szCs w:val="22"/>
                <w:lang w:eastAsia="en-GB"/>
              </w:rPr>
            </w:pPr>
            <w:r w:rsidRPr="00DB0AB8">
              <w:rPr>
                <w:rFonts w:eastAsia="Times New Roman"/>
                <w:sz w:val="22"/>
                <w:szCs w:val="22"/>
                <w:lang w:eastAsia="en-GB"/>
              </w:rPr>
              <w:t>SC MONDOREK SRL</w:t>
            </w:r>
            <w:r>
              <w:rPr>
                <w:rFonts w:eastAsia="Times New Roman"/>
                <w:sz w:val="22"/>
                <w:szCs w:val="22"/>
                <w:lang w:eastAsia="en-GB"/>
              </w:rPr>
              <w:t>, Carei</w:t>
            </w:r>
          </w:p>
        </w:tc>
        <w:tc>
          <w:tcPr>
            <w:tcW w:w="1755" w:type="pct"/>
            <w:shd w:val="clear" w:color="auto" w:fill="auto"/>
            <w:vAlign w:val="center"/>
          </w:tcPr>
          <w:p w14:paraId="6903C1B1" w14:textId="276FD94C" w:rsidR="00F365A4" w:rsidRPr="00E53866" w:rsidRDefault="00DB0AB8" w:rsidP="008E67D6">
            <w:pPr>
              <w:spacing w:after="0" w:line="240" w:lineRule="auto"/>
              <w:rPr>
                <w:rFonts w:eastAsia="Times New Roman"/>
                <w:sz w:val="22"/>
                <w:szCs w:val="22"/>
                <w:lang w:eastAsia="en-GB"/>
              </w:rPr>
            </w:pPr>
            <w:r w:rsidRPr="00DB0AB8">
              <w:rPr>
                <w:rFonts w:eastAsia="Times New Roman"/>
                <w:sz w:val="22"/>
                <w:szCs w:val="22"/>
                <w:lang w:eastAsia="en-GB"/>
              </w:rPr>
              <w:t>presa balotat</w:t>
            </w:r>
          </w:p>
        </w:tc>
        <w:tc>
          <w:tcPr>
            <w:tcW w:w="854" w:type="pct"/>
            <w:vAlign w:val="center"/>
          </w:tcPr>
          <w:p w14:paraId="11FB5F34" w14:textId="05EBDE38" w:rsidR="00A14887" w:rsidRDefault="00F365A4" w:rsidP="00203C7C">
            <w:pPr>
              <w:spacing w:after="0" w:line="240" w:lineRule="auto"/>
              <w:jc w:val="left"/>
              <w:rPr>
                <w:rFonts w:eastAsia="Times New Roman"/>
                <w:color w:val="000000"/>
                <w:sz w:val="22"/>
                <w:szCs w:val="22"/>
                <w:lang w:eastAsia="en-GB"/>
              </w:rPr>
            </w:pPr>
            <w:r w:rsidRPr="00E53866">
              <w:rPr>
                <w:rFonts w:eastAsia="Times New Roman"/>
                <w:color w:val="000000"/>
                <w:sz w:val="22"/>
                <w:szCs w:val="22"/>
                <w:lang w:eastAsia="en-GB"/>
              </w:rPr>
              <w:t>15 01 0</w:t>
            </w:r>
            <w:r w:rsidR="00DB0AB8">
              <w:rPr>
                <w:rFonts w:eastAsia="Times New Roman"/>
                <w:color w:val="000000"/>
                <w:sz w:val="22"/>
                <w:szCs w:val="22"/>
                <w:lang w:eastAsia="en-GB"/>
              </w:rPr>
              <w:t>1</w:t>
            </w:r>
            <w:r w:rsidR="00EC4EC8" w:rsidRPr="00E53866">
              <w:rPr>
                <w:rFonts w:eastAsia="Times New Roman"/>
                <w:color w:val="000000"/>
                <w:sz w:val="22"/>
                <w:szCs w:val="22"/>
                <w:lang w:eastAsia="en-GB"/>
              </w:rPr>
              <w:t>;</w:t>
            </w:r>
          </w:p>
          <w:p w14:paraId="502A9BB6" w14:textId="43A0FC49" w:rsidR="00F365A4" w:rsidRPr="00E53866" w:rsidRDefault="00F365A4" w:rsidP="00203C7C">
            <w:pPr>
              <w:spacing w:after="0" w:line="240" w:lineRule="auto"/>
              <w:jc w:val="left"/>
              <w:rPr>
                <w:rFonts w:eastAsia="Times New Roman"/>
                <w:color w:val="000000"/>
                <w:sz w:val="22"/>
                <w:szCs w:val="22"/>
                <w:lang w:eastAsia="en-GB"/>
              </w:rPr>
            </w:pPr>
            <w:r w:rsidRPr="00E53866">
              <w:rPr>
                <w:rFonts w:eastAsia="Times New Roman"/>
                <w:color w:val="000000"/>
                <w:sz w:val="22"/>
                <w:szCs w:val="22"/>
                <w:lang w:eastAsia="en-GB"/>
              </w:rPr>
              <w:t>15 01 03;</w:t>
            </w:r>
          </w:p>
        </w:tc>
        <w:tc>
          <w:tcPr>
            <w:tcW w:w="733" w:type="pct"/>
            <w:shd w:val="clear" w:color="auto" w:fill="auto"/>
            <w:vAlign w:val="center"/>
          </w:tcPr>
          <w:p w14:paraId="0DA46AFD" w14:textId="5C2DECC6" w:rsidR="00F365A4" w:rsidRPr="00E53866" w:rsidRDefault="00AE35A5" w:rsidP="00203C7C">
            <w:pPr>
              <w:spacing w:after="0" w:line="240" w:lineRule="auto"/>
              <w:jc w:val="left"/>
              <w:rPr>
                <w:rFonts w:eastAsia="Times New Roman"/>
                <w:color w:val="000000"/>
                <w:sz w:val="22"/>
                <w:szCs w:val="22"/>
                <w:lang w:eastAsia="en-GB"/>
              </w:rPr>
            </w:pPr>
            <w:r>
              <w:rPr>
                <w:rFonts w:eastAsia="Times New Roman"/>
                <w:color w:val="000000"/>
                <w:sz w:val="22"/>
                <w:szCs w:val="22"/>
                <w:lang w:eastAsia="en-GB"/>
              </w:rPr>
              <w:t>2.400</w:t>
            </w:r>
          </w:p>
        </w:tc>
      </w:tr>
      <w:tr w:rsidR="00F365A4" w:rsidRPr="00E53866" w14:paraId="63EC1594" w14:textId="77777777" w:rsidTr="00B7717C">
        <w:trPr>
          <w:trHeight w:val="20"/>
          <w:jc w:val="center"/>
        </w:trPr>
        <w:tc>
          <w:tcPr>
            <w:tcW w:w="1658" w:type="pct"/>
            <w:shd w:val="clear" w:color="auto" w:fill="auto"/>
            <w:vAlign w:val="center"/>
          </w:tcPr>
          <w:p w14:paraId="523533A3" w14:textId="3BEDEDD6" w:rsidR="00F365A4" w:rsidRPr="00E53866" w:rsidRDefault="00DB0AB8" w:rsidP="00203C7C">
            <w:pPr>
              <w:spacing w:after="0" w:line="240" w:lineRule="auto"/>
              <w:jc w:val="left"/>
              <w:rPr>
                <w:rFonts w:eastAsia="Times New Roman"/>
                <w:sz w:val="22"/>
                <w:szCs w:val="22"/>
                <w:lang w:eastAsia="en-GB"/>
              </w:rPr>
            </w:pPr>
            <w:r w:rsidRPr="00DB0AB8">
              <w:rPr>
                <w:rFonts w:eastAsia="Times New Roman"/>
                <w:sz w:val="22"/>
                <w:szCs w:val="22"/>
                <w:lang w:eastAsia="en-GB"/>
              </w:rPr>
              <w:t>SC ALPIN RECYCLING SRL,</w:t>
            </w:r>
            <w:r>
              <w:rPr>
                <w:rFonts w:eastAsia="Times New Roman"/>
                <w:sz w:val="22"/>
                <w:szCs w:val="22"/>
                <w:lang w:eastAsia="en-GB"/>
              </w:rPr>
              <w:t xml:space="preserve"> Viile Satu Mare</w:t>
            </w:r>
          </w:p>
        </w:tc>
        <w:tc>
          <w:tcPr>
            <w:tcW w:w="1755" w:type="pct"/>
            <w:shd w:val="clear" w:color="auto" w:fill="auto"/>
            <w:vAlign w:val="center"/>
          </w:tcPr>
          <w:p w14:paraId="5E0AE129" w14:textId="65EC3109" w:rsidR="00F365A4" w:rsidRPr="00E53866" w:rsidRDefault="00DB0AB8" w:rsidP="008E67D6">
            <w:pPr>
              <w:spacing w:after="0" w:line="240" w:lineRule="auto"/>
              <w:rPr>
                <w:rFonts w:eastAsia="Times New Roman"/>
                <w:sz w:val="22"/>
                <w:szCs w:val="22"/>
                <w:lang w:eastAsia="en-GB"/>
              </w:rPr>
            </w:pPr>
            <w:r w:rsidRPr="00DB0AB8">
              <w:rPr>
                <w:rFonts w:eastAsia="Times New Roman"/>
                <w:sz w:val="22"/>
                <w:szCs w:val="22"/>
                <w:lang w:eastAsia="en-GB"/>
              </w:rPr>
              <w:t>granulare, presa balotat</w:t>
            </w:r>
          </w:p>
        </w:tc>
        <w:tc>
          <w:tcPr>
            <w:tcW w:w="854" w:type="pct"/>
            <w:vAlign w:val="center"/>
          </w:tcPr>
          <w:p w14:paraId="3369CF90" w14:textId="44B8BAD3" w:rsidR="00DB0AB8" w:rsidRDefault="00DB0AB8" w:rsidP="00203C7C">
            <w:pPr>
              <w:spacing w:after="0" w:line="240" w:lineRule="auto"/>
              <w:jc w:val="left"/>
              <w:rPr>
                <w:rFonts w:eastAsia="Times New Roman"/>
                <w:color w:val="000000"/>
                <w:sz w:val="22"/>
                <w:szCs w:val="22"/>
                <w:lang w:eastAsia="en-GB"/>
              </w:rPr>
            </w:pPr>
            <w:r w:rsidRPr="00E53866">
              <w:rPr>
                <w:rFonts w:eastAsia="Times New Roman"/>
                <w:color w:val="000000"/>
                <w:sz w:val="22"/>
                <w:szCs w:val="22"/>
                <w:lang w:eastAsia="en-GB"/>
              </w:rPr>
              <w:t>15 01 0</w:t>
            </w:r>
            <w:r>
              <w:rPr>
                <w:rFonts w:eastAsia="Times New Roman"/>
                <w:color w:val="000000"/>
                <w:sz w:val="22"/>
                <w:szCs w:val="22"/>
                <w:lang w:eastAsia="en-GB"/>
              </w:rPr>
              <w:t>1</w:t>
            </w:r>
            <w:r w:rsidRPr="00E53866">
              <w:rPr>
                <w:rFonts w:eastAsia="Times New Roman"/>
                <w:color w:val="000000"/>
                <w:sz w:val="22"/>
                <w:szCs w:val="22"/>
                <w:lang w:eastAsia="en-GB"/>
              </w:rPr>
              <w:t>;</w:t>
            </w:r>
          </w:p>
          <w:p w14:paraId="626CBFC7" w14:textId="7D4C916A" w:rsidR="00F365A4" w:rsidRPr="00E53866" w:rsidRDefault="00DB0AB8" w:rsidP="00203C7C">
            <w:pPr>
              <w:spacing w:after="0" w:line="240" w:lineRule="auto"/>
              <w:jc w:val="left"/>
              <w:rPr>
                <w:rFonts w:eastAsia="Times New Roman"/>
                <w:color w:val="000000"/>
                <w:sz w:val="22"/>
                <w:szCs w:val="22"/>
                <w:lang w:eastAsia="en-GB"/>
              </w:rPr>
            </w:pPr>
            <w:r w:rsidRPr="00E53866">
              <w:rPr>
                <w:rFonts w:eastAsia="Times New Roman"/>
                <w:color w:val="000000"/>
                <w:sz w:val="22"/>
                <w:szCs w:val="22"/>
                <w:lang w:eastAsia="en-GB"/>
              </w:rPr>
              <w:t>15 01 03;</w:t>
            </w:r>
          </w:p>
        </w:tc>
        <w:tc>
          <w:tcPr>
            <w:tcW w:w="733" w:type="pct"/>
            <w:shd w:val="clear" w:color="auto" w:fill="auto"/>
            <w:vAlign w:val="center"/>
          </w:tcPr>
          <w:p w14:paraId="010625FD" w14:textId="01459A2A" w:rsidR="00F365A4" w:rsidRPr="00E53866" w:rsidRDefault="00B7717C" w:rsidP="00203C7C">
            <w:pPr>
              <w:spacing w:after="0" w:line="240" w:lineRule="auto"/>
              <w:jc w:val="left"/>
              <w:rPr>
                <w:rFonts w:eastAsia="Times New Roman"/>
                <w:color w:val="000000"/>
                <w:sz w:val="22"/>
                <w:szCs w:val="22"/>
                <w:lang w:eastAsia="en-GB"/>
              </w:rPr>
            </w:pPr>
            <w:r>
              <w:rPr>
                <w:rFonts w:eastAsia="Times New Roman"/>
                <w:color w:val="000000"/>
                <w:sz w:val="22"/>
                <w:szCs w:val="22"/>
                <w:lang w:eastAsia="en-GB"/>
              </w:rPr>
              <w:t>1-4 tone deșeuri/oră</w:t>
            </w:r>
          </w:p>
        </w:tc>
      </w:tr>
      <w:tr w:rsidR="00F365A4" w:rsidRPr="00E53866" w14:paraId="3B870658" w14:textId="77777777" w:rsidTr="00D41D56">
        <w:trPr>
          <w:trHeight w:val="20"/>
          <w:jc w:val="center"/>
        </w:trPr>
        <w:tc>
          <w:tcPr>
            <w:tcW w:w="1658" w:type="pct"/>
            <w:shd w:val="clear" w:color="auto" w:fill="auto"/>
            <w:vAlign w:val="center"/>
          </w:tcPr>
          <w:p w14:paraId="160FB093" w14:textId="7DE3F821" w:rsidR="00F365A4" w:rsidRPr="00E53866" w:rsidRDefault="00DB0AB8" w:rsidP="00203C7C">
            <w:pPr>
              <w:spacing w:after="0" w:line="240" w:lineRule="auto"/>
              <w:jc w:val="left"/>
              <w:rPr>
                <w:rFonts w:eastAsia="Times New Roman"/>
                <w:sz w:val="22"/>
                <w:szCs w:val="22"/>
                <w:lang w:eastAsia="en-GB"/>
              </w:rPr>
            </w:pPr>
            <w:r w:rsidRPr="00DB0AB8">
              <w:rPr>
                <w:rFonts w:eastAsia="Times New Roman"/>
                <w:sz w:val="22"/>
                <w:szCs w:val="22"/>
                <w:lang w:eastAsia="en-GB"/>
              </w:rPr>
              <w:t>SC ALPIN SRL</w:t>
            </w:r>
            <w:r>
              <w:rPr>
                <w:rFonts w:eastAsia="Times New Roman"/>
                <w:sz w:val="22"/>
                <w:szCs w:val="22"/>
                <w:lang w:eastAsia="en-GB"/>
              </w:rPr>
              <w:t>, Viile Satu Mare</w:t>
            </w:r>
          </w:p>
        </w:tc>
        <w:tc>
          <w:tcPr>
            <w:tcW w:w="1755" w:type="pct"/>
            <w:shd w:val="clear" w:color="auto" w:fill="auto"/>
            <w:vAlign w:val="center"/>
          </w:tcPr>
          <w:p w14:paraId="72F5BB5C" w14:textId="40E4004A" w:rsidR="00F365A4" w:rsidRPr="00E53866" w:rsidRDefault="00DB0AB8" w:rsidP="008E67D6">
            <w:pPr>
              <w:spacing w:after="0" w:line="240" w:lineRule="auto"/>
              <w:rPr>
                <w:rFonts w:eastAsia="Times New Roman"/>
                <w:sz w:val="22"/>
                <w:szCs w:val="22"/>
                <w:lang w:eastAsia="en-GB"/>
              </w:rPr>
            </w:pPr>
            <w:r w:rsidRPr="00DB0AB8">
              <w:rPr>
                <w:rFonts w:eastAsia="Times New Roman"/>
                <w:sz w:val="22"/>
                <w:szCs w:val="22"/>
                <w:lang w:eastAsia="en-GB"/>
              </w:rPr>
              <w:t>presa balotat</w:t>
            </w:r>
          </w:p>
        </w:tc>
        <w:tc>
          <w:tcPr>
            <w:tcW w:w="854" w:type="pct"/>
            <w:vAlign w:val="center"/>
          </w:tcPr>
          <w:p w14:paraId="7FA468C3" w14:textId="2DB31522" w:rsidR="00DB0AB8" w:rsidRDefault="00DB0AB8" w:rsidP="00203C7C">
            <w:pPr>
              <w:spacing w:after="0" w:line="240" w:lineRule="auto"/>
              <w:jc w:val="left"/>
              <w:rPr>
                <w:rFonts w:eastAsia="Times New Roman"/>
                <w:color w:val="000000"/>
                <w:sz w:val="22"/>
                <w:szCs w:val="22"/>
                <w:lang w:eastAsia="en-GB"/>
              </w:rPr>
            </w:pPr>
            <w:r w:rsidRPr="00E53866">
              <w:rPr>
                <w:rFonts w:eastAsia="Times New Roman"/>
                <w:color w:val="000000"/>
                <w:sz w:val="22"/>
                <w:szCs w:val="22"/>
                <w:lang w:eastAsia="en-GB"/>
              </w:rPr>
              <w:t>15 01 0</w:t>
            </w:r>
            <w:r>
              <w:rPr>
                <w:rFonts w:eastAsia="Times New Roman"/>
                <w:color w:val="000000"/>
                <w:sz w:val="22"/>
                <w:szCs w:val="22"/>
                <w:lang w:eastAsia="en-GB"/>
              </w:rPr>
              <w:t>1</w:t>
            </w:r>
            <w:r w:rsidRPr="00E53866">
              <w:rPr>
                <w:rFonts w:eastAsia="Times New Roman"/>
                <w:color w:val="000000"/>
                <w:sz w:val="22"/>
                <w:szCs w:val="22"/>
                <w:lang w:eastAsia="en-GB"/>
              </w:rPr>
              <w:t>;</w:t>
            </w:r>
          </w:p>
          <w:p w14:paraId="5821AEF5" w14:textId="6153ED69" w:rsidR="00F365A4" w:rsidRPr="00E53866" w:rsidRDefault="00DB0AB8" w:rsidP="00203C7C">
            <w:pPr>
              <w:spacing w:after="0" w:line="240" w:lineRule="auto"/>
              <w:jc w:val="left"/>
              <w:rPr>
                <w:rFonts w:eastAsia="Times New Roman"/>
                <w:color w:val="000000"/>
                <w:sz w:val="22"/>
                <w:szCs w:val="22"/>
                <w:lang w:eastAsia="en-GB"/>
              </w:rPr>
            </w:pPr>
            <w:r w:rsidRPr="00E53866">
              <w:rPr>
                <w:rFonts w:eastAsia="Times New Roman"/>
                <w:color w:val="000000"/>
                <w:sz w:val="22"/>
                <w:szCs w:val="22"/>
                <w:lang w:eastAsia="en-GB"/>
              </w:rPr>
              <w:t>15 01 03;</w:t>
            </w:r>
          </w:p>
        </w:tc>
        <w:tc>
          <w:tcPr>
            <w:tcW w:w="733" w:type="pct"/>
            <w:shd w:val="clear" w:color="auto" w:fill="auto"/>
            <w:vAlign w:val="center"/>
          </w:tcPr>
          <w:p w14:paraId="1F41D4A2" w14:textId="2E52AF22" w:rsidR="00F365A4" w:rsidRPr="00E53866" w:rsidRDefault="00D41D56" w:rsidP="00203C7C">
            <w:pPr>
              <w:spacing w:after="0" w:line="240" w:lineRule="auto"/>
              <w:jc w:val="left"/>
              <w:rPr>
                <w:rFonts w:eastAsia="Times New Roman"/>
                <w:color w:val="000000"/>
                <w:sz w:val="22"/>
                <w:szCs w:val="22"/>
                <w:lang w:eastAsia="en-GB"/>
              </w:rPr>
            </w:pPr>
            <w:r>
              <w:rPr>
                <w:rFonts w:eastAsia="Times New Roman"/>
                <w:color w:val="000000"/>
                <w:sz w:val="22"/>
                <w:szCs w:val="22"/>
                <w:lang w:eastAsia="en-GB"/>
              </w:rPr>
              <w:t>-</w:t>
            </w:r>
          </w:p>
        </w:tc>
      </w:tr>
      <w:tr w:rsidR="00F365A4" w:rsidRPr="00E53866" w14:paraId="2DF66EFA" w14:textId="77777777" w:rsidTr="00D41D56">
        <w:trPr>
          <w:trHeight w:val="20"/>
          <w:jc w:val="center"/>
        </w:trPr>
        <w:tc>
          <w:tcPr>
            <w:tcW w:w="1658" w:type="pct"/>
            <w:shd w:val="clear" w:color="auto" w:fill="auto"/>
            <w:vAlign w:val="center"/>
          </w:tcPr>
          <w:p w14:paraId="38B08321" w14:textId="72D0388C" w:rsidR="00F365A4" w:rsidRPr="00E53866" w:rsidRDefault="00DB0AB8" w:rsidP="00203C7C">
            <w:pPr>
              <w:spacing w:after="0" w:line="240" w:lineRule="auto"/>
              <w:jc w:val="left"/>
              <w:rPr>
                <w:rFonts w:eastAsia="Times New Roman"/>
                <w:sz w:val="22"/>
                <w:szCs w:val="22"/>
                <w:lang w:eastAsia="en-GB"/>
              </w:rPr>
            </w:pPr>
            <w:r w:rsidRPr="00DB0AB8">
              <w:rPr>
                <w:rFonts w:eastAsia="Times New Roman"/>
                <w:sz w:val="22"/>
                <w:szCs w:val="22"/>
                <w:lang w:eastAsia="en-GB"/>
              </w:rPr>
              <w:t>FURNITURE &amp; GEOMETRIC SR</w:t>
            </w:r>
            <w:r>
              <w:rPr>
                <w:rFonts w:eastAsia="Times New Roman"/>
                <w:sz w:val="22"/>
                <w:szCs w:val="22"/>
                <w:lang w:eastAsia="en-GB"/>
              </w:rPr>
              <w:t>L, Satu Mare</w:t>
            </w:r>
          </w:p>
        </w:tc>
        <w:tc>
          <w:tcPr>
            <w:tcW w:w="1755" w:type="pct"/>
            <w:shd w:val="clear" w:color="auto" w:fill="auto"/>
            <w:vAlign w:val="center"/>
          </w:tcPr>
          <w:p w14:paraId="66A358EF" w14:textId="5777B4F8" w:rsidR="00F365A4" w:rsidRPr="00E53866" w:rsidRDefault="00DB0AB8" w:rsidP="008E67D6">
            <w:pPr>
              <w:spacing w:after="0" w:line="240" w:lineRule="auto"/>
              <w:rPr>
                <w:rFonts w:eastAsia="Times New Roman"/>
                <w:color w:val="000000"/>
                <w:sz w:val="22"/>
                <w:szCs w:val="22"/>
                <w:lang w:eastAsia="en-GB"/>
              </w:rPr>
            </w:pPr>
            <w:r w:rsidRPr="00DB0AB8">
              <w:rPr>
                <w:rFonts w:eastAsia="Times New Roman"/>
                <w:color w:val="000000"/>
                <w:sz w:val="22"/>
                <w:szCs w:val="22"/>
                <w:lang w:eastAsia="en-GB"/>
              </w:rPr>
              <w:t>mașină de dezmembrat paleți semiautomata, masă pentru fabricat paleți semiautomată, instalație de tocat lemn</w:t>
            </w:r>
          </w:p>
        </w:tc>
        <w:tc>
          <w:tcPr>
            <w:tcW w:w="854" w:type="pct"/>
            <w:vAlign w:val="center"/>
          </w:tcPr>
          <w:p w14:paraId="2397C1C3" w14:textId="27668B2E" w:rsidR="00F365A4" w:rsidRPr="00E53866" w:rsidRDefault="00F365A4" w:rsidP="00203C7C">
            <w:pPr>
              <w:spacing w:after="0" w:line="240" w:lineRule="auto"/>
              <w:jc w:val="left"/>
              <w:rPr>
                <w:rFonts w:eastAsia="Times New Roman"/>
                <w:sz w:val="22"/>
                <w:szCs w:val="22"/>
                <w:lang w:eastAsia="en-GB"/>
              </w:rPr>
            </w:pPr>
            <w:r w:rsidRPr="00E53866">
              <w:rPr>
                <w:rFonts w:eastAsia="Times New Roman"/>
                <w:sz w:val="22"/>
                <w:szCs w:val="22"/>
                <w:lang w:eastAsia="en-GB"/>
              </w:rPr>
              <w:t>15 01 0</w:t>
            </w:r>
            <w:r w:rsidR="00DB0AB8">
              <w:rPr>
                <w:rFonts w:eastAsia="Times New Roman"/>
                <w:sz w:val="22"/>
                <w:szCs w:val="22"/>
                <w:lang w:eastAsia="en-GB"/>
              </w:rPr>
              <w:t>3</w:t>
            </w:r>
          </w:p>
        </w:tc>
        <w:tc>
          <w:tcPr>
            <w:tcW w:w="733" w:type="pct"/>
            <w:shd w:val="clear" w:color="auto" w:fill="auto"/>
            <w:vAlign w:val="center"/>
          </w:tcPr>
          <w:p w14:paraId="0FF10FC3" w14:textId="35158471" w:rsidR="00F365A4" w:rsidRPr="00E53866" w:rsidRDefault="00D41D56" w:rsidP="00203C7C">
            <w:pPr>
              <w:spacing w:after="0" w:line="240" w:lineRule="auto"/>
              <w:jc w:val="left"/>
              <w:rPr>
                <w:rFonts w:eastAsia="Times New Roman"/>
                <w:sz w:val="22"/>
                <w:szCs w:val="22"/>
                <w:lang w:eastAsia="en-GB"/>
              </w:rPr>
            </w:pPr>
            <w:r>
              <w:rPr>
                <w:rFonts w:eastAsia="Times New Roman"/>
                <w:sz w:val="22"/>
                <w:szCs w:val="22"/>
                <w:lang w:eastAsia="en-GB"/>
              </w:rPr>
              <w:t>-</w:t>
            </w:r>
          </w:p>
        </w:tc>
      </w:tr>
      <w:tr w:rsidR="00F365A4" w:rsidRPr="00E53866" w14:paraId="635A076F" w14:textId="77777777" w:rsidTr="00D41D56">
        <w:trPr>
          <w:trHeight w:val="20"/>
          <w:jc w:val="center"/>
        </w:trPr>
        <w:tc>
          <w:tcPr>
            <w:tcW w:w="1658" w:type="pct"/>
            <w:shd w:val="clear" w:color="auto" w:fill="auto"/>
            <w:vAlign w:val="center"/>
          </w:tcPr>
          <w:p w14:paraId="0A8FA3A0" w14:textId="36DC4206" w:rsidR="00F365A4" w:rsidRPr="00E53866" w:rsidRDefault="00DB0AB8" w:rsidP="00203C7C">
            <w:pPr>
              <w:spacing w:after="0" w:line="240" w:lineRule="auto"/>
              <w:jc w:val="left"/>
              <w:rPr>
                <w:rFonts w:eastAsia="Times New Roman"/>
                <w:sz w:val="22"/>
                <w:szCs w:val="22"/>
                <w:lang w:eastAsia="en-GB"/>
              </w:rPr>
            </w:pPr>
            <w:r w:rsidRPr="00DB0AB8">
              <w:rPr>
                <w:rFonts w:eastAsia="Times New Roman"/>
                <w:sz w:val="22"/>
                <w:szCs w:val="22"/>
                <w:lang w:eastAsia="en-GB"/>
              </w:rPr>
              <w:t>BREK ROM SRL</w:t>
            </w:r>
            <w:r>
              <w:rPr>
                <w:rFonts w:eastAsia="Times New Roman"/>
                <w:sz w:val="22"/>
                <w:szCs w:val="22"/>
                <w:lang w:eastAsia="en-GB"/>
              </w:rPr>
              <w:t>, Valea Vinului</w:t>
            </w:r>
          </w:p>
        </w:tc>
        <w:tc>
          <w:tcPr>
            <w:tcW w:w="1755" w:type="pct"/>
            <w:shd w:val="clear" w:color="auto" w:fill="auto"/>
            <w:vAlign w:val="center"/>
          </w:tcPr>
          <w:p w14:paraId="4384DA8F" w14:textId="73A955E2" w:rsidR="00F365A4" w:rsidRPr="00E53866" w:rsidRDefault="00DB0AB8" w:rsidP="008E67D6">
            <w:pPr>
              <w:spacing w:after="0" w:line="240" w:lineRule="auto"/>
              <w:rPr>
                <w:rFonts w:eastAsia="Times New Roman"/>
                <w:color w:val="000000"/>
                <w:sz w:val="22"/>
                <w:szCs w:val="22"/>
                <w:lang w:eastAsia="en-GB"/>
              </w:rPr>
            </w:pPr>
            <w:r w:rsidRPr="00DB0AB8">
              <w:rPr>
                <w:rFonts w:eastAsia="Times New Roman"/>
                <w:color w:val="000000"/>
                <w:sz w:val="22"/>
                <w:szCs w:val="22"/>
                <w:lang w:eastAsia="en-GB"/>
              </w:rPr>
              <w:t xml:space="preserve">mașină de dezmembrat paleți semiautomata, masă pentru fabricat paleți semiautomată, instalație de tocat lemn,  </w:t>
            </w:r>
          </w:p>
        </w:tc>
        <w:tc>
          <w:tcPr>
            <w:tcW w:w="854" w:type="pct"/>
            <w:vAlign w:val="center"/>
          </w:tcPr>
          <w:p w14:paraId="5AC18AF2" w14:textId="2C388292" w:rsidR="00F365A4" w:rsidRPr="00E53866" w:rsidRDefault="00F365A4" w:rsidP="00203C7C">
            <w:pPr>
              <w:spacing w:after="0" w:line="240" w:lineRule="auto"/>
              <w:jc w:val="left"/>
              <w:rPr>
                <w:rFonts w:eastAsia="Times New Roman"/>
                <w:sz w:val="22"/>
                <w:szCs w:val="22"/>
                <w:lang w:eastAsia="en-GB"/>
              </w:rPr>
            </w:pPr>
            <w:r w:rsidRPr="00E53866">
              <w:rPr>
                <w:rFonts w:eastAsia="Times New Roman"/>
                <w:sz w:val="22"/>
                <w:szCs w:val="22"/>
                <w:lang w:eastAsia="en-GB"/>
              </w:rPr>
              <w:t>15 01 0</w:t>
            </w:r>
            <w:r w:rsidR="00DB0AB8">
              <w:rPr>
                <w:rFonts w:eastAsia="Times New Roman"/>
                <w:sz w:val="22"/>
                <w:szCs w:val="22"/>
                <w:lang w:eastAsia="en-GB"/>
              </w:rPr>
              <w:t>3</w:t>
            </w:r>
          </w:p>
        </w:tc>
        <w:tc>
          <w:tcPr>
            <w:tcW w:w="733" w:type="pct"/>
            <w:shd w:val="clear" w:color="auto" w:fill="auto"/>
            <w:vAlign w:val="center"/>
          </w:tcPr>
          <w:p w14:paraId="4DFC4E70" w14:textId="1586BBC5" w:rsidR="00F365A4" w:rsidRPr="00E53866" w:rsidRDefault="00D41D56" w:rsidP="00203C7C">
            <w:pPr>
              <w:spacing w:after="0" w:line="240" w:lineRule="auto"/>
              <w:jc w:val="left"/>
              <w:rPr>
                <w:rFonts w:eastAsia="Times New Roman"/>
                <w:sz w:val="22"/>
                <w:szCs w:val="22"/>
                <w:lang w:eastAsia="en-GB"/>
              </w:rPr>
            </w:pPr>
            <w:r>
              <w:rPr>
                <w:rFonts w:eastAsia="Times New Roman"/>
                <w:sz w:val="22"/>
                <w:szCs w:val="22"/>
                <w:lang w:eastAsia="en-GB"/>
              </w:rPr>
              <w:t>-</w:t>
            </w:r>
          </w:p>
        </w:tc>
      </w:tr>
      <w:tr w:rsidR="00F365A4" w:rsidRPr="00E53866" w14:paraId="58CE5C2A" w14:textId="77777777" w:rsidTr="00D41D56">
        <w:trPr>
          <w:trHeight w:val="20"/>
          <w:jc w:val="center"/>
        </w:trPr>
        <w:tc>
          <w:tcPr>
            <w:tcW w:w="1658" w:type="pct"/>
            <w:shd w:val="clear" w:color="auto" w:fill="auto"/>
            <w:vAlign w:val="center"/>
          </w:tcPr>
          <w:p w14:paraId="0C69AA1E" w14:textId="136AD39D" w:rsidR="00F365A4" w:rsidRPr="00E53866" w:rsidRDefault="00DB0AB8" w:rsidP="00203C7C">
            <w:pPr>
              <w:spacing w:after="0" w:line="240" w:lineRule="auto"/>
              <w:jc w:val="left"/>
              <w:rPr>
                <w:rFonts w:eastAsia="Times New Roman"/>
                <w:sz w:val="22"/>
                <w:szCs w:val="22"/>
                <w:lang w:eastAsia="en-GB"/>
              </w:rPr>
            </w:pPr>
            <w:r w:rsidRPr="00DB0AB8">
              <w:rPr>
                <w:rFonts w:eastAsia="Times New Roman"/>
                <w:sz w:val="22"/>
                <w:szCs w:val="22"/>
                <w:lang w:eastAsia="en-GB"/>
              </w:rPr>
              <w:t>BRELA INT SRL</w:t>
            </w:r>
            <w:r>
              <w:rPr>
                <w:rFonts w:eastAsia="Times New Roman"/>
                <w:sz w:val="22"/>
                <w:szCs w:val="22"/>
                <w:lang w:eastAsia="en-GB"/>
              </w:rPr>
              <w:t>, Lipău</w:t>
            </w:r>
          </w:p>
        </w:tc>
        <w:tc>
          <w:tcPr>
            <w:tcW w:w="1755" w:type="pct"/>
            <w:shd w:val="clear" w:color="auto" w:fill="auto"/>
            <w:vAlign w:val="center"/>
          </w:tcPr>
          <w:p w14:paraId="4CAFE696" w14:textId="3274B0EC" w:rsidR="00F365A4" w:rsidRPr="00E53866" w:rsidRDefault="00DB0AB8" w:rsidP="008E67D6">
            <w:pPr>
              <w:spacing w:after="0" w:line="240" w:lineRule="auto"/>
              <w:rPr>
                <w:rFonts w:eastAsia="Times New Roman"/>
                <w:sz w:val="22"/>
                <w:szCs w:val="22"/>
                <w:lang w:eastAsia="en-GB"/>
              </w:rPr>
            </w:pPr>
            <w:r w:rsidRPr="00DB0AB8">
              <w:rPr>
                <w:rFonts w:eastAsia="Times New Roman"/>
                <w:sz w:val="22"/>
                <w:szCs w:val="22"/>
                <w:lang w:eastAsia="en-GB"/>
              </w:rPr>
              <w:t>mașină de dezmembrat paleți semiautomata, masă pentru fabricat paleți semiautomată, instalație de tocat lemn,</w:t>
            </w:r>
          </w:p>
        </w:tc>
        <w:tc>
          <w:tcPr>
            <w:tcW w:w="854" w:type="pct"/>
            <w:vAlign w:val="center"/>
          </w:tcPr>
          <w:p w14:paraId="5897AFCC" w14:textId="77777777" w:rsidR="00F365A4" w:rsidRDefault="00F365A4" w:rsidP="00203C7C">
            <w:pPr>
              <w:spacing w:after="0" w:line="240" w:lineRule="auto"/>
              <w:jc w:val="left"/>
              <w:rPr>
                <w:rFonts w:eastAsia="Times New Roman"/>
                <w:sz w:val="22"/>
                <w:szCs w:val="22"/>
                <w:lang w:eastAsia="en-GB"/>
              </w:rPr>
            </w:pPr>
            <w:r w:rsidRPr="00E53866">
              <w:rPr>
                <w:rFonts w:eastAsia="Times New Roman"/>
                <w:sz w:val="22"/>
                <w:szCs w:val="22"/>
                <w:lang w:eastAsia="en-GB"/>
              </w:rPr>
              <w:t>15 01 03</w:t>
            </w:r>
          </w:p>
          <w:p w14:paraId="132DF059" w14:textId="082E0DB9" w:rsidR="00DB0AB8" w:rsidRPr="00E53866" w:rsidRDefault="00DB0AB8" w:rsidP="00203C7C">
            <w:pPr>
              <w:spacing w:after="0" w:line="240" w:lineRule="auto"/>
              <w:jc w:val="left"/>
              <w:rPr>
                <w:rFonts w:eastAsia="Times New Roman"/>
                <w:sz w:val="22"/>
                <w:szCs w:val="22"/>
                <w:lang w:eastAsia="en-GB"/>
              </w:rPr>
            </w:pPr>
            <w:r>
              <w:rPr>
                <w:rFonts w:eastAsia="Times New Roman"/>
                <w:sz w:val="22"/>
                <w:szCs w:val="22"/>
                <w:lang w:eastAsia="en-GB"/>
              </w:rPr>
              <w:t>15 01 04</w:t>
            </w:r>
          </w:p>
        </w:tc>
        <w:tc>
          <w:tcPr>
            <w:tcW w:w="733" w:type="pct"/>
            <w:shd w:val="clear" w:color="auto" w:fill="auto"/>
            <w:vAlign w:val="center"/>
          </w:tcPr>
          <w:p w14:paraId="646A305D" w14:textId="6CDE2A70" w:rsidR="00F365A4" w:rsidRPr="00E53866" w:rsidRDefault="00D41D56" w:rsidP="00203C7C">
            <w:pPr>
              <w:spacing w:after="0" w:line="240" w:lineRule="auto"/>
              <w:jc w:val="left"/>
              <w:rPr>
                <w:rFonts w:eastAsia="Times New Roman"/>
                <w:sz w:val="22"/>
                <w:szCs w:val="22"/>
                <w:lang w:eastAsia="en-GB"/>
              </w:rPr>
            </w:pPr>
            <w:r>
              <w:rPr>
                <w:rFonts w:eastAsia="Times New Roman"/>
                <w:sz w:val="22"/>
                <w:szCs w:val="22"/>
                <w:lang w:eastAsia="en-GB"/>
              </w:rPr>
              <w:t>-</w:t>
            </w:r>
          </w:p>
        </w:tc>
      </w:tr>
    </w:tbl>
    <w:bookmarkEnd w:id="282"/>
    <w:p w14:paraId="0688DCCC" w14:textId="1EAAEEE9" w:rsidR="00F365A4" w:rsidRPr="00EC024C" w:rsidRDefault="00341ADB" w:rsidP="00F365A4">
      <w:pPr>
        <w:autoSpaceDE w:val="0"/>
        <w:autoSpaceDN w:val="0"/>
        <w:adjustRightInd w:val="0"/>
        <w:jc w:val="center"/>
        <w:rPr>
          <w:i/>
          <w:sz w:val="20"/>
          <w:szCs w:val="20"/>
        </w:rPr>
      </w:pPr>
      <w:r>
        <w:rPr>
          <w:i/>
          <w:sz w:val="20"/>
          <w:szCs w:val="20"/>
        </w:rPr>
        <w:t xml:space="preserve"> (</w:t>
      </w:r>
      <w:r w:rsidR="00F365A4" w:rsidRPr="00EC024C">
        <w:rPr>
          <w:i/>
          <w:sz w:val="20"/>
          <w:szCs w:val="20"/>
        </w:rPr>
        <w:t>Sursa: APM S</w:t>
      </w:r>
      <w:r w:rsidR="00AD4DEF">
        <w:rPr>
          <w:i/>
          <w:sz w:val="20"/>
          <w:szCs w:val="20"/>
        </w:rPr>
        <w:t>atu Mare</w:t>
      </w:r>
      <w:r w:rsidR="00F365A4" w:rsidRPr="00EC024C">
        <w:rPr>
          <w:i/>
          <w:sz w:val="20"/>
          <w:szCs w:val="20"/>
        </w:rPr>
        <w:t>- lista operatori economici valorificatori/reciclatori)</w:t>
      </w:r>
    </w:p>
    <w:p w14:paraId="36395652" w14:textId="6A7DB77F" w:rsidR="00F365A4" w:rsidRPr="00EC024C" w:rsidRDefault="00F365A4" w:rsidP="00096F7D">
      <w:pPr>
        <w:pStyle w:val="Heading4"/>
        <w:spacing w:line="240" w:lineRule="auto"/>
      </w:pPr>
      <w:bookmarkStart w:id="283" w:name="_Toc10623352"/>
      <w:bookmarkStart w:id="284" w:name="_Toc453323"/>
      <w:r w:rsidRPr="00EC024C">
        <w:t>Tratarea de</w:t>
      </w:r>
      <w:r w:rsidR="00CF261B">
        <w:t>ș</w:t>
      </w:r>
      <w:r w:rsidRPr="00EC024C">
        <w:t>eurilor biodegradabile colectate</w:t>
      </w:r>
      <w:bookmarkEnd w:id="283"/>
      <w:r w:rsidRPr="00EC024C">
        <w:t xml:space="preserve"> </w:t>
      </w:r>
    </w:p>
    <w:p w14:paraId="3442848A" w14:textId="6BBAEE1A" w:rsidR="006F1FA2" w:rsidRPr="00AE35A5" w:rsidRDefault="00F365A4" w:rsidP="00096F7D">
      <w:pPr>
        <w:spacing w:line="240" w:lineRule="auto"/>
        <w:rPr>
          <w:bCs/>
        </w:rPr>
      </w:pPr>
      <w:r w:rsidRPr="00AE35A5">
        <w:rPr>
          <w:bCs/>
        </w:rPr>
        <w:t>În ceea ce prive</w:t>
      </w:r>
      <w:r w:rsidR="00CF261B" w:rsidRPr="00AE35A5">
        <w:rPr>
          <w:bCs/>
        </w:rPr>
        <w:t>ș</w:t>
      </w:r>
      <w:r w:rsidRPr="00AE35A5">
        <w:rPr>
          <w:bCs/>
        </w:rPr>
        <w:t>te compostarea de</w:t>
      </w:r>
      <w:r w:rsidR="00CF261B" w:rsidRPr="00AE35A5">
        <w:rPr>
          <w:bCs/>
        </w:rPr>
        <w:t>ș</w:t>
      </w:r>
      <w:r w:rsidRPr="00AE35A5">
        <w:rPr>
          <w:bCs/>
        </w:rPr>
        <w:t>eurilor municipale</w:t>
      </w:r>
      <w:r w:rsidR="001B69A0" w:rsidRPr="00AE35A5">
        <w:rPr>
          <w:bCs/>
        </w:rPr>
        <w:t xml:space="preserve">, </w:t>
      </w:r>
      <w:r w:rsidRPr="00AE35A5">
        <w:rPr>
          <w:bCs/>
        </w:rPr>
        <w:t>în prezent există în jude</w:t>
      </w:r>
      <w:r w:rsidR="00CF261B" w:rsidRPr="00AE35A5">
        <w:rPr>
          <w:bCs/>
        </w:rPr>
        <w:t>ț</w:t>
      </w:r>
      <w:r w:rsidRPr="00AE35A5">
        <w:rPr>
          <w:bCs/>
        </w:rPr>
        <w:t xml:space="preserve"> </w:t>
      </w:r>
      <w:r w:rsidR="00AE35A5" w:rsidRPr="00AE35A5">
        <w:rPr>
          <w:bCs/>
        </w:rPr>
        <w:t>1</w:t>
      </w:r>
      <w:r w:rsidRPr="00AE35A5">
        <w:rPr>
          <w:bCs/>
        </w:rPr>
        <w:t xml:space="preserve"> sta</w:t>
      </w:r>
      <w:r w:rsidR="00CF261B" w:rsidRPr="00AE35A5">
        <w:rPr>
          <w:bCs/>
        </w:rPr>
        <w:t>ț</w:t>
      </w:r>
      <w:r w:rsidRPr="00AE35A5">
        <w:rPr>
          <w:bCs/>
        </w:rPr>
        <w:t>i</w:t>
      </w:r>
      <w:r w:rsidR="00AE35A5" w:rsidRPr="00AE35A5">
        <w:rPr>
          <w:bCs/>
        </w:rPr>
        <w:t>e</w:t>
      </w:r>
      <w:r w:rsidRPr="00AE35A5">
        <w:rPr>
          <w:bCs/>
        </w:rPr>
        <w:t xml:space="preserve"> de compostare</w:t>
      </w:r>
      <w:r w:rsidR="00AE35A5" w:rsidRPr="00AE35A5">
        <w:rPr>
          <w:bCs/>
        </w:rPr>
        <w:t xml:space="preserve"> - </w:t>
      </w:r>
      <w:r w:rsidR="006F1FA2" w:rsidRPr="00AE35A5">
        <w:t>Stația de compostare din cadrul Depozitului Regional de Deseuri Doba, județul Satu Mare</w:t>
      </w:r>
    </w:p>
    <w:p w14:paraId="6E92D5A0" w14:textId="479306E9" w:rsidR="000D72C9" w:rsidRPr="00EC024C" w:rsidRDefault="00F365A4" w:rsidP="00096F7D">
      <w:pPr>
        <w:autoSpaceDE w:val="0"/>
        <w:autoSpaceDN w:val="0"/>
        <w:adjustRightInd w:val="0"/>
        <w:spacing w:line="240" w:lineRule="auto"/>
        <w:rPr>
          <w:bCs/>
        </w:rPr>
      </w:pPr>
      <w:r w:rsidRPr="00EC024C">
        <w:rPr>
          <w:bCs/>
        </w:rPr>
        <w:t>În următorul tabel sunt prezentate date referitoare la instala</w:t>
      </w:r>
      <w:r w:rsidR="00CF261B">
        <w:rPr>
          <w:bCs/>
        </w:rPr>
        <w:t>ț</w:t>
      </w:r>
      <w:r w:rsidRPr="00EC024C">
        <w:rPr>
          <w:bCs/>
        </w:rPr>
        <w:t>iile de tratare biologică</w:t>
      </w:r>
      <w:r w:rsidR="001B69A0">
        <w:rPr>
          <w:bCs/>
        </w:rPr>
        <w:t xml:space="preserve">, </w:t>
      </w:r>
      <w:r w:rsidRPr="00EC024C">
        <w:rPr>
          <w:bCs/>
        </w:rPr>
        <w:t>la nivelul jude</w:t>
      </w:r>
      <w:r w:rsidR="00CF261B">
        <w:rPr>
          <w:bCs/>
        </w:rPr>
        <w:t>ț</w:t>
      </w:r>
      <w:r w:rsidRPr="00EC024C">
        <w:rPr>
          <w:bCs/>
        </w:rPr>
        <w:t xml:space="preserve">ului </w:t>
      </w:r>
      <w:r w:rsidR="006F1FA2">
        <w:rPr>
          <w:bCs/>
        </w:rPr>
        <w:t>Satu Mare</w:t>
      </w:r>
      <w:r w:rsidR="001B69A0">
        <w:rPr>
          <w:bCs/>
        </w:rPr>
        <w:t xml:space="preserve">, </w:t>
      </w:r>
      <w:r w:rsidRPr="00EC024C">
        <w:rPr>
          <w:bCs/>
        </w:rPr>
        <w:t>anul 201</w:t>
      </w:r>
      <w:r w:rsidR="008E67D6">
        <w:rPr>
          <w:bCs/>
        </w:rPr>
        <w:t>9</w:t>
      </w:r>
      <w:r w:rsidRPr="00EC024C">
        <w:rPr>
          <w:bCs/>
        </w:rPr>
        <w:t>.</w:t>
      </w:r>
    </w:p>
    <w:p w14:paraId="7D2567B1" w14:textId="1D603D79" w:rsidR="00F365A4" w:rsidRPr="00EC024C" w:rsidRDefault="00D47667" w:rsidP="006D6F17">
      <w:pPr>
        <w:pStyle w:val="Caption"/>
        <w:rPr>
          <w:rFonts w:eastAsia="Calibri"/>
        </w:rPr>
      </w:pPr>
      <w:bookmarkStart w:id="285" w:name="_Toc73089961"/>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28</w:t>
      </w:r>
      <w:r w:rsidR="00F539AF">
        <w:fldChar w:fldCharType="end"/>
      </w:r>
      <w:r w:rsidRPr="00EC024C">
        <w:rPr>
          <w:rFonts w:eastAsia="Calibri"/>
        </w:rPr>
        <w:t xml:space="preserve"> Date generale privind instala</w:t>
      </w:r>
      <w:r w:rsidR="00CF261B">
        <w:rPr>
          <w:rFonts w:eastAsia="Calibri"/>
        </w:rPr>
        <w:t>ț</w:t>
      </w:r>
      <w:r w:rsidRPr="00EC024C">
        <w:rPr>
          <w:rFonts w:eastAsia="Calibri"/>
        </w:rPr>
        <w:t>iile de tratare biologică</w:t>
      </w:r>
      <w:r w:rsidR="00A907E3">
        <w:rPr>
          <w:rFonts w:eastAsia="Calibri"/>
        </w:rPr>
        <w:t>,</w:t>
      </w:r>
      <w:r w:rsidR="00096F7D">
        <w:rPr>
          <w:rFonts w:eastAsia="Calibri"/>
        </w:rPr>
        <w:t xml:space="preserve"> </w:t>
      </w:r>
      <w:r w:rsidR="00A907E3">
        <w:rPr>
          <w:rFonts w:eastAsia="Calibri"/>
        </w:rPr>
        <w:t>2</w:t>
      </w:r>
      <w:r w:rsidRPr="00EC024C">
        <w:rPr>
          <w:rFonts w:eastAsia="Calibri"/>
        </w:rPr>
        <w:t>01</w:t>
      </w:r>
      <w:r w:rsidR="00EA2052">
        <w:rPr>
          <w:rFonts w:eastAsia="Calibri"/>
        </w:rPr>
        <w:t>9</w:t>
      </w:r>
      <w:bookmarkEnd w:id="2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1750"/>
        <w:gridCol w:w="2430"/>
        <w:gridCol w:w="1710"/>
        <w:gridCol w:w="1571"/>
      </w:tblGrid>
      <w:tr w:rsidR="00F365A4" w:rsidRPr="00E53866" w14:paraId="40CF62CA" w14:textId="77777777" w:rsidTr="008E67D6">
        <w:trPr>
          <w:trHeight w:val="365"/>
          <w:tblHeader/>
          <w:jc w:val="center"/>
        </w:trPr>
        <w:tc>
          <w:tcPr>
            <w:tcW w:w="2025" w:type="dxa"/>
            <w:shd w:val="clear" w:color="auto" w:fill="A8D08D" w:themeFill="accent6" w:themeFillTint="99"/>
            <w:vAlign w:val="center"/>
          </w:tcPr>
          <w:p w14:paraId="1F07ECB6" w14:textId="6116DA5B" w:rsidR="00F365A4" w:rsidRPr="00E53866" w:rsidRDefault="00F365A4" w:rsidP="008E67D6">
            <w:pPr>
              <w:autoSpaceDE w:val="0"/>
              <w:autoSpaceDN w:val="0"/>
              <w:adjustRightInd w:val="0"/>
              <w:spacing w:after="0" w:line="240" w:lineRule="auto"/>
              <w:jc w:val="center"/>
              <w:rPr>
                <w:b/>
                <w:bCs/>
                <w:sz w:val="22"/>
                <w:szCs w:val="22"/>
              </w:rPr>
            </w:pPr>
            <w:r w:rsidRPr="00E53866">
              <w:rPr>
                <w:b/>
                <w:bCs/>
                <w:sz w:val="22"/>
                <w:szCs w:val="22"/>
              </w:rPr>
              <w:lastRenderedPageBreak/>
              <w:t>Instala</w:t>
            </w:r>
            <w:r w:rsidR="00CF261B" w:rsidRPr="00E53866">
              <w:rPr>
                <w:b/>
                <w:bCs/>
                <w:sz w:val="22"/>
                <w:szCs w:val="22"/>
              </w:rPr>
              <w:t>ț</w:t>
            </w:r>
            <w:r w:rsidRPr="00E53866">
              <w:rPr>
                <w:b/>
                <w:bCs/>
                <w:sz w:val="22"/>
                <w:szCs w:val="22"/>
              </w:rPr>
              <w:t>ie de tratare biologică/localizare</w:t>
            </w:r>
          </w:p>
        </w:tc>
        <w:tc>
          <w:tcPr>
            <w:tcW w:w="1750" w:type="dxa"/>
            <w:shd w:val="clear" w:color="auto" w:fill="A8D08D" w:themeFill="accent6" w:themeFillTint="99"/>
            <w:vAlign w:val="center"/>
          </w:tcPr>
          <w:p w14:paraId="0E10BBE4" w14:textId="5065BCA3" w:rsidR="00F365A4" w:rsidRPr="00E53866" w:rsidRDefault="00F365A4" w:rsidP="008E67D6">
            <w:pPr>
              <w:autoSpaceDE w:val="0"/>
              <w:autoSpaceDN w:val="0"/>
              <w:adjustRightInd w:val="0"/>
              <w:spacing w:after="0" w:line="240" w:lineRule="auto"/>
              <w:jc w:val="center"/>
              <w:rPr>
                <w:b/>
                <w:bCs/>
                <w:sz w:val="22"/>
                <w:szCs w:val="22"/>
              </w:rPr>
            </w:pPr>
            <w:r w:rsidRPr="00E53866">
              <w:rPr>
                <w:b/>
                <w:bCs/>
                <w:sz w:val="22"/>
                <w:szCs w:val="22"/>
              </w:rPr>
              <w:t>Capacitate proiectată</w:t>
            </w:r>
            <w:r w:rsidR="00341ADB" w:rsidRPr="00E53866">
              <w:rPr>
                <w:b/>
                <w:bCs/>
                <w:sz w:val="22"/>
                <w:szCs w:val="22"/>
              </w:rPr>
              <w:t xml:space="preserve"> (</w:t>
            </w:r>
            <w:r w:rsidRPr="00E53866">
              <w:rPr>
                <w:b/>
                <w:bCs/>
                <w:sz w:val="22"/>
                <w:szCs w:val="22"/>
              </w:rPr>
              <w:t>t/an)</w:t>
            </w:r>
          </w:p>
        </w:tc>
        <w:tc>
          <w:tcPr>
            <w:tcW w:w="2430" w:type="dxa"/>
            <w:shd w:val="clear" w:color="auto" w:fill="A8D08D" w:themeFill="accent6" w:themeFillTint="99"/>
            <w:vAlign w:val="center"/>
          </w:tcPr>
          <w:p w14:paraId="3304CF07" w14:textId="24472624" w:rsidR="00F365A4" w:rsidRPr="00E53866" w:rsidRDefault="00F365A4" w:rsidP="008E67D6">
            <w:pPr>
              <w:autoSpaceDE w:val="0"/>
              <w:autoSpaceDN w:val="0"/>
              <w:adjustRightInd w:val="0"/>
              <w:spacing w:after="0" w:line="240" w:lineRule="auto"/>
              <w:jc w:val="center"/>
              <w:rPr>
                <w:b/>
                <w:bCs/>
                <w:sz w:val="22"/>
                <w:szCs w:val="22"/>
              </w:rPr>
            </w:pPr>
            <w:r w:rsidRPr="00E53866">
              <w:rPr>
                <w:b/>
                <w:bCs/>
                <w:sz w:val="22"/>
                <w:szCs w:val="22"/>
              </w:rPr>
              <w:t>Autoriza</w:t>
            </w:r>
            <w:r w:rsidR="00CF261B" w:rsidRPr="00E53866">
              <w:rPr>
                <w:b/>
                <w:bCs/>
                <w:sz w:val="22"/>
                <w:szCs w:val="22"/>
              </w:rPr>
              <w:t>ț</w:t>
            </w:r>
            <w:r w:rsidRPr="00E53866">
              <w:rPr>
                <w:b/>
                <w:bCs/>
                <w:sz w:val="22"/>
                <w:szCs w:val="22"/>
              </w:rPr>
              <w:t>ie de mediu</w:t>
            </w:r>
          </w:p>
        </w:tc>
        <w:tc>
          <w:tcPr>
            <w:tcW w:w="1710" w:type="dxa"/>
            <w:shd w:val="clear" w:color="auto" w:fill="A8D08D" w:themeFill="accent6" w:themeFillTint="99"/>
            <w:vAlign w:val="center"/>
          </w:tcPr>
          <w:p w14:paraId="5A871808" w14:textId="586484D4" w:rsidR="00F365A4" w:rsidRPr="00E53866" w:rsidRDefault="00F365A4" w:rsidP="008E67D6">
            <w:pPr>
              <w:autoSpaceDE w:val="0"/>
              <w:autoSpaceDN w:val="0"/>
              <w:adjustRightInd w:val="0"/>
              <w:spacing w:after="0" w:line="240" w:lineRule="auto"/>
              <w:jc w:val="center"/>
              <w:rPr>
                <w:b/>
                <w:bCs/>
                <w:sz w:val="22"/>
                <w:szCs w:val="22"/>
              </w:rPr>
            </w:pPr>
            <w:r w:rsidRPr="00E53866">
              <w:rPr>
                <w:b/>
                <w:bCs/>
                <w:sz w:val="22"/>
                <w:szCs w:val="22"/>
              </w:rPr>
              <w:t>Tip de de</w:t>
            </w:r>
            <w:r w:rsidR="00CF261B" w:rsidRPr="00E53866">
              <w:rPr>
                <w:b/>
                <w:bCs/>
                <w:sz w:val="22"/>
                <w:szCs w:val="22"/>
              </w:rPr>
              <w:t>ș</w:t>
            </w:r>
            <w:r w:rsidRPr="00E53866">
              <w:rPr>
                <w:b/>
                <w:bCs/>
                <w:sz w:val="22"/>
                <w:szCs w:val="22"/>
              </w:rPr>
              <w:t>euri tratate*</w:t>
            </w:r>
          </w:p>
        </w:tc>
        <w:tc>
          <w:tcPr>
            <w:tcW w:w="1571" w:type="dxa"/>
            <w:shd w:val="clear" w:color="auto" w:fill="A8D08D" w:themeFill="accent6" w:themeFillTint="99"/>
            <w:vAlign w:val="center"/>
          </w:tcPr>
          <w:p w14:paraId="0BB1D89B" w14:textId="7E0A1D6D" w:rsidR="00F365A4" w:rsidRPr="00E53866" w:rsidRDefault="00F365A4" w:rsidP="008E67D6">
            <w:pPr>
              <w:autoSpaceDE w:val="0"/>
              <w:autoSpaceDN w:val="0"/>
              <w:adjustRightInd w:val="0"/>
              <w:spacing w:after="0" w:line="240" w:lineRule="auto"/>
              <w:jc w:val="center"/>
              <w:rPr>
                <w:b/>
                <w:bCs/>
                <w:sz w:val="22"/>
                <w:szCs w:val="22"/>
              </w:rPr>
            </w:pPr>
            <w:r w:rsidRPr="00E53866">
              <w:rPr>
                <w:b/>
                <w:bCs/>
                <w:sz w:val="22"/>
                <w:szCs w:val="22"/>
              </w:rPr>
              <w:t>Codul opera</w:t>
            </w:r>
            <w:r w:rsidR="00CF261B" w:rsidRPr="00E53866">
              <w:rPr>
                <w:b/>
                <w:bCs/>
                <w:sz w:val="22"/>
                <w:szCs w:val="22"/>
              </w:rPr>
              <w:t>ț</w:t>
            </w:r>
            <w:r w:rsidRPr="00E53866">
              <w:rPr>
                <w:b/>
                <w:bCs/>
                <w:sz w:val="22"/>
                <w:szCs w:val="22"/>
              </w:rPr>
              <w:t>iunii de valorificare**</w:t>
            </w:r>
          </w:p>
        </w:tc>
      </w:tr>
      <w:tr w:rsidR="00F365A4" w:rsidRPr="00E53866" w14:paraId="468BDCA9" w14:textId="77777777" w:rsidTr="00E53866">
        <w:trPr>
          <w:jc w:val="center"/>
        </w:trPr>
        <w:tc>
          <w:tcPr>
            <w:tcW w:w="2025" w:type="dxa"/>
            <w:vAlign w:val="center"/>
          </w:tcPr>
          <w:p w14:paraId="5A52FE89" w14:textId="77777777" w:rsidR="006F1FA2" w:rsidRPr="00EC024C" w:rsidRDefault="006F1FA2" w:rsidP="00096F7D">
            <w:pPr>
              <w:autoSpaceDE w:val="0"/>
              <w:autoSpaceDN w:val="0"/>
              <w:adjustRightInd w:val="0"/>
              <w:spacing w:after="0" w:line="240" w:lineRule="auto"/>
              <w:rPr>
                <w:bCs/>
              </w:rPr>
            </w:pPr>
            <w:r>
              <w:rPr>
                <w:sz w:val="22"/>
                <w:szCs w:val="22"/>
              </w:rPr>
              <w:t xml:space="preserve">Stația de compostare din cadrul </w:t>
            </w:r>
            <w:r w:rsidRPr="0006086B">
              <w:rPr>
                <w:sz w:val="22"/>
                <w:szCs w:val="22"/>
              </w:rPr>
              <w:t>Depozitul</w:t>
            </w:r>
            <w:r>
              <w:rPr>
                <w:sz w:val="22"/>
                <w:szCs w:val="22"/>
              </w:rPr>
              <w:t>ui</w:t>
            </w:r>
            <w:r w:rsidRPr="0006086B">
              <w:rPr>
                <w:sz w:val="22"/>
                <w:szCs w:val="22"/>
              </w:rPr>
              <w:t xml:space="preserve"> Regional de Deseuri Doba</w:t>
            </w:r>
            <w:r>
              <w:rPr>
                <w:sz w:val="22"/>
                <w:szCs w:val="22"/>
              </w:rPr>
              <w:t>, județul Satu Mare</w:t>
            </w:r>
          </w:p>
          <w:p w14:paraId="6F0DA6DD" w14:textId="40DC4C66" w:rsidR="00F365A4" w:rsidRPr="00E53866" w:rsidRDefault="00F365A4" w:rsidP="00852E65">
            <w:pPr>
              <w:pStyle w:val="Default"/>
              <w:spacing w:before="0"/>
              <w:ind w:left="71" w:firstLine="0"/>
              <w:jc w:val="left"/>
              <w:rPr>
                <w:b/>
                <w:bCs w:val="0"/>
                <w:i/>
                <w:iCs/>
                <w:sz w:val="22"/>
                <w:szCs w:val="22"/>
                <w:lang w:val="ro-RO"/>
              </w:rPr>
            </w:pPr>
          </w:p>
        </w:tc>
        <w:tc>
          <w:tcPr>
            <w:tcW w:w="1750" w:type="dxa"/>
            <w:vAlign w:val="center"/>
          </w:tcPr>
          <w:p w14:paraId="79C7510F" w14:textId="3472EC22" w:rsidR="00F365A4" w:rsidRPr="00E53866" w:rsidRDefault="006F1FA2" w:rsidP="00096F7D">
            <w:pPr>
              <w:autoSpaceDE w:val="0"/>
              <w:autoSpaceDN w:val="0"/>
              <w:adjustRightInd w:val="0"/>
              <w:spacing w:after="0" w:line="240" w:lineRule="auto"/>
              <w:jc w:val="center"/>
              <w:rPr>
                <w:bCs/>
                <w:sz w:val="22"/>
                <w:szCs w:val="22"/>
              </w:rPr>
            </w:pPr>
            <w:r>
              <w:rPr>
                <w:bCs/>
                <w:sz w:val="22"/>
                <w:szCs w:val="22"/>
              </w:rPr>
              <w:t>1.080</w:t>
            </w:r>
          </w:p>
        </w:tc>
        <w:tc>
          <w:tcPr>
            <w:tcW w:w="2430" w:type="dxa"/>
            <w:vAlign w:val="center"/>
          </w:tcPr>
          <w:p w14:paraId="6E7DB87D" w14:textId="7BD6840C" w:rsidR="00F365A4" w:rsidRPr="00E53866" w:rsidRDefault="00395287" w:rsidP="00096F7D">
            <w:pPr>
              <w:autoSpaceDE w:val="0"/>
              <w:autoSpaceDN w:val="0"/>
              <w:adjustRightInd w:val="0"/>
              <w:spacing w:after="0" w:line="240" w:lineRule="auto"/>
              <w:jc w:val="center"/>
              <w:rPr>
                <w:bCs/>
                <w:sz w:val="22"/>
                <w:szCs w:val="22"/>
              </w:rPr>
            </w:pPr>
            <w:r>
              <w:rPr>
                <w:sz w:val="22"/>
                <w:szCs w:val="22"/>
              </w:rPr>
              <w:t>Nr.</w:t>
            </w:r>
            <w:r w:rsidR="00A501DE">
              <w:rPr>
                <w:sz w:val="22"/>
                <w:szCs w:val="22"/>
              </w:rPr>
              <w:t>130</w:t>
            </w:r>
            <w:r>
              <w:rPr>
                <w:sz w:val="22"/>
                <w:szCs w:val="22"/>
              </w:rPr>
              <w:t xml:space="preserve"> NV 21.10.2011 valabilă până la 21.10.2021</w:t>
            </w:r>
          </w:p>
        </w:tc>
        <w:tc>
          <w:tcPr>
            <w:tcW w:w="1710" w:type="dxa"/>
            <w:vAlign w:val="center"/>
          </w:tcPr>
          <w:p w14:paraId="681B7FFB" w14:textId="388E3F8D" w:rsidR="00F365A4" w:rsidRPr="00E53866" w:rsidRDefault="001D5345" w:rsidP="00096F7D">
            <w:pPr>
              <w:autoSpaceDE w:val="0"/>
              <w:autoSpaceDN w:val="0"/>
              <w:adjustRightInd w:val="0"/>
              <w:spacing w:after="0" w:line="240" w:lineRule="auto"/>
              <w:jc w:val="center"/>
              <w:rPr>
                <w:bCs/>
                <w:sz w:val="22"/>
                <w:szCs w:val="22"/>
              </w:rPr>
            </w:pPr>
            <w:r>
              <w:rPr>
                <w:bCs/>
                <w:sz w:val="22"/>
                <w:szCs w:val="22"/>
              </w:rPr>
              <w:t>20 02 01</w:t>
            </w:r>
          </w:p>
        </w:tc>
        <w:tc>
          <w:tcPr>
            <w:tcW w:w="1571" w:type="dxa"/>
            <w:vAlign w:val="center"/>
          </w:tcPr>
          <w:p w14:paraId="0209A1AB" w14:textId="77777777" w:rsidR="00F365A4" w:rsidRPr="00E53866" w:rsidRDefault="00F365A4" w:rsidP="00096F7D">
            <w:pPr>
              <w:spacing w:after="0" w:line="240" w:lineRule="auto"/>
              <w:jc w:val="center"/>
              <w:rPr>
                <w:sz w:val="22"/>
                <w:szCs w:val="22"/>
              </w:rPr>
            </w:pPr>
            <w:bookmarkStart w:id="286" w:name="_Toc10623354"/>
            <w:r w:rsidRPr="00E53866">
              <w:rPr>
                <w:sz w:val="22"/>
                <w:szCs w:val="22"/>
              </w:rPr>
              <w:t>R3</w:t>
            </w:r>
            <w:bookmarkEnd w:id="286"/>
          </w:p>
        </w:tc>
      </w:tr>
    </w:tbl>
    <w:p w14:paraId="255F5CBB" w14:textId="67530969" w:rsidR="00F365A4" w:rsidRPr="00EC024C" w:rsidRDefault="00F365A4" w:rsidP="00EE2DA4">
      <w:pPr>
        <w:autoSpaceDE w:val="0"/>
        <w:autoSpaceDN w:val="0"/>
        <w:adjustRightInd w:val="0"/>
        <w:spacing w:line="276" w:lineRule="auto"/>
        <w:jc w:val="center"/>
        <w:rPr>
          <w:bCs/>
          <w:i/>
          <w:sz w:val="20"/>
          <w:szCs w:val="20"/>
        </w:rPr>
      </w:pPr>
      <w:r w:rsidRPr="00EC024C">
        <w:rPr>
          <w:bCs/>
          <w:i/>
          <w:sz w:val="20"/>
          <w:szCs w:val="20"/>
        </w:rPr>
        <w:t>*codul de</w:t>
      </w:r>
      <w:r w:rsidR="00CF261B">
        <w:rPr>
          <w:bCs/>
          <w:i/>
          <w:sz w:val="20"/>
          <w:szCs w:val="20"/>
        </w:rPr>
        <w:t>ș</w:t>
      </w:r>
      <w:r w:rsidRPr="00EC024C">
        <w:rPr>
          <w:bCs/>
          <w:i/>
          <w:sz w:val="20"/>
          <w:szCs w:val="20"/>
        </w:rPr>
        <w:t>eurilor conform Listei europene a de</w:t>
      </w:r>
      <w:r w:rsidR="00CF261B">
        <w:rPr>
          <w:bCs/>
          <w:i/>
          <w:sz w:val="20"/>
          <w:szCs w:val="20"/>
        </w:rPr>
        <w:t>ș</w:t>
      </w:r>
      <w:r w:rsidRPr="00EC024C">
        <w:rPr>
          <w:bCs/>
          <w:i/>
          <w:sz w:val="20"/>
          <w:szCs w:val="20"/>
        </w:rPr>
        <w:t>eurilor aprobată prin Decizia 2000/532/CE cu modificările ulterioare</w:t>
      </w:r>
      <w:r w:rsidR="00203C7C">
        <w:rPr>
          <w:bCs/>
          <w:i/>
          <w:sz w:val="20"/>
          <w:szCs w:val="20"/>
        </w:rPr>
        <w:t xml:space="preserve"> </w:t>
      </w:r>
      <w:r w:rsidRPr="00EC024C">
        <w:rPr>
          <w:bCs/>
          <w:i/>
          <w:sz w:val="20"/>
          <w:szCs w:val="20"/>
        </w:rPr>
        <w:t>**conform Anexei nr. 3 a Legii nr. 211/2011 privind regimul de</w:t>
      </w:r>
      <w:r w:rsidR="00CF261B">
        <w:rPr>
          <w:bCs/>
          <w:i/>
          <w:sz w:val="20"/>
          <w:szCs w:val="20"/>
        </w:rPr>
        <w:t>ș</w:t>
      </w:r>
      <w:r w:rsidRPr="00EC024C">
        <w:rPr>
          <w:bCs/>
          <w:i/>
          <w:sz w:val="20"/>
          <w:szCs w:val="20"/>
        </w:rPr>
        <w:t>eurilor</w:t>
      </w:r>
    </w:p>
    <w:p w14:paraId="30E48D73" w14:textId="5B3B8238" w:rsidR="006F1FA2" w:rsidRDefault="006F1FA2" w:rsidP="00EE2DA4">
      <w:pPr>
        <w:spacing w:line="276" w:lineRule="auto"/>
        <w:rPr>
          <w:rFonts w:eastAsia="Times New Roman"/>
          <w:lang w:eastAsia="ro-RO"/>
        </w:rPr>
      </w:pPr>
      <w:r w:rsidRPr="006F1FA2">
        <w:rPr>
          <w:rFonts w:eastAsia="Times New Roman"/>
          <w:lang w:eastAsia="ro-RO"/>
        </w:rPr>
        <w:t xml:space="preserve">Staţia de compostare are o capacitate de 1.080 t/an. Staţia de compostare  are în componenţa sa: hala de recepţie (metalică, fără închideri laterale, de 144 mp); hala de preparare (metalică închisă de 604,8 mp) în care se află amplasate un sortator magnetic, o linie de sortare, o moară de mărunţire (capacitate 300 mm/8 ore), un tunel rotativ pentru amestecare; hala de maturare (metalică, făra închideri laterale) si platformă de expediţie </w:t>
      </w:r>
      <w:r w:rsidR="00395287">
        <w:rPr>
          <w:rFonts w:eastAsia="Times New Roman"/>
          <w:lang w:eastAsia="ro-RO"/>
        </w:rPr>
        <w:t>î</w:t>
      </w:r>
      <w:r w:rsidRPr="006F1FA2">
        <w:rPr>
          <w:rFonts w:eastAsia="Times New Roman"/>
          <w:lang w:eastAsia="ro-RO"/>
        </w:rPr>
        <w:t>n suprafa</w:t>
      </w:r>
      <w:r w:rsidR="003E7A55">
        <w:rPr>
          <w:rFonts w:eastAsia="Times New Roman"/>
          <w:lang w:eastAsia="ro-RO"/>
        </w:rPr>
        <w:t>ț</w:t>
      </w:r>
      <w:r w:rsidRPr="006F1FA2">
        <w:rPr>
          <w:rFonts w:eastAsia="Times New Roman"/>
          <w:lang w:eastAsia="ro-RO"/>
        </w:rPr>
        <w:t>a de 756 mp.</w:t>
      </w:r>
    </w:p>
    <w:p w14:paraId="172794AC" w14:textId="28E606E9" w:rsidR="00D51A92" w:rsidRPr="00D51A92" w:rsidRDefault="00D51A92" w:rsidP="00EE2DA4">
      <w:pPr>
        <w:spacing w:line="276" w:lineRule="auto"/>
        <w:rPr>
          <w:rFonts w:eastAsia="Times New Roman"/>
          <w:lang w:eastAsia="ro-RO"/>
        </w:rPr>
      </w:pPr>
      <w:r>
        <w:rPr>
          <w:rFonts w:eastAsia="Times New Roman"/>
          <w:lang w:eastAsia="ro-RO"/>
        </w:rPr>
        <w:t>Conform informațiilor primite de la operator, i</w:t>
      </w:r>
      <w:r w:rsidRPr="00D51A92">
        <w:rPr>
          <w:rFonts w:eastAsia="Times New Roman"/>
          <w:lang w:eastAsia="ro-RO"/>
        </w:rPr>
        <w:t>nstalația de compostare trateaza doar de</w:t>
      </w:r>
      <w:r w:rsidR="003E7A55">
        <w:rPr>
          <w:rFonts w:eastAsia="Times New Roman"/>
          <w:lang w:eastAsia="ro-RO"/>
        </w:rPr>
        <w:t>ș</w:t>
      </w:r>
      <w:r w:rsidRPr="00D51A92">
        <w:rPr>
          <w:rFonts w:eastAsia="Times New Roman"/>
          <w:lang w:eastAsia="ro-RO"/>
        </w:rPr>
        <w:t xml:space="preserve">eurile biodegradabile din parcuri </w:t>
      </w:r>
      <w:r w:rsidR="00B239D1">
        <w:rPr>
          <w:rFonts w:eastAsia="Times New Roman"/>
          <w:lang w:eastAsia="ro-RO"/>
        </w:rPr>
        <w:t>ș</w:t>
      </w:r>
      <w:r w:rsidRPr="00D51A92">
        <w:rPr>
          <w:rFonts w:eastAsia="Times New Roman"/>
          <w:lang w:eastAsia="ro-RO"/>
        </w:rPr>
        <w:t>i gr</w:t>
      </w:r>
      <w:r w:rsidR="00B239D1">
        <w:rPr>
          <w:rFonts w:eastAsia="Times New Roman"/>
          <w:lang w:eastAsia="ro-RO"/>
        </w:rPr>
        <w:t>ă</w:t>
      </w:r>
      <w:r w:rsidRPr="00D51A92">
        <w:rPr>
          <w:rFonts w:eastAsia="Times New Roman"/>
          <w:lang w:eastAsia="ro-RO"/>
        </w:rPr>
        <w:t>dini (20 02 01).</w:t>
      </w:r>
    </w:p>
    <w:p w14:paraId="5012B126" w14:textId="061531BD" w:rsidR="00395287" w:rsidRDefault="00395287" w:rsidP="00EE2DA4">
      <w:pPr>
        <w:spacing w:line="276" w:lineRule="auto"/>
        <w:rPr>
          <w:i/>
          <w:iCs/>
        </w:rPr>
      </w:pPr>
      <w:r>
        <w:rPr>
          <w:rFonts w:eastAsia="Times New Roman"/>
          <w:lang w:eastAsia="ro-RO"/>
        </w:rPr>
        <w:t>Compostul rezultat în urma tratamentului se transferă pe spațiul de stocare până la utilizare sau valorifcare.</w:t>
      </w:r>
      <w:r w:rsidR="0087613C">
        <w:rPr>
          <w:rFonts w:eastAsia="Times New Roman"/>
          <w:lang w:eastAsia="ro-RO"/>
        </w:rPr>
        <w:t xml:space="preserve"> Instalația de compostare funcționează din anul 2011 și este </w:t>
      </w:r>
      <w:r w:rsidR="0087613C" w:rsidRPr="00EC024C">
        <w:t xml:space="preserve">în </w:t>
      </w:r>
      <w:r w:rsidR="0087613C">
        <w:t xml:space="preserve">administrarea </w:t>
      </w:r>
      <w:r w:rsidR="0087613C" w:rsidRPr="00640810">
        <w:rPr>
          <w:i/>
          <w:iCs/>
        </w:rPr>
        <w:t>Serviciului Public de Administrare a Sistemului Integrat de Management al Deșeurilor din Județul Satu Mare</w:t>
      </w:r>
      <w:r w:rsidR="00A219BB">
        <w:rPr>
          <w:i/>
          <w:iCs/>
        </w:rPr>
        <w:t xml:space="preserve"> </w:t>
      </w:r>
      <w:r w:rsidR="00A219BB" w:rsidRPr="00A219BB">
        <w:rPr>
          <w:iCs/>
        </w:rPr>
        <w:t>(SPASIMD)</w:t>
      </w:r>
      <w:r w:rsidR="0087613C" w:rsidRPr="00640810">
        <w:rPr>
          <w:i/>
          <w:iCs/>
        </w:rPr>
        <w:t>.</w:t>
      </w:r>
    </w:p>
    <w:p w14:paraId="0B5614BE" w14:textId="2677B90D" w:rsidR="00743CF1" w:rsidRPr="00743CF1" w:rsidRDefault="00743CF1" w:rsidP="00743CF1">
      <w:pPr>
        <w:pStyle w:val="Caption"/>
      </w:pPr>
      <w:bookmarkStart w:id="287" w:name="_Toc73089871"/>
      <w:r>
        <w:t xml:space="preserve">Figura </w:t>
      </w:r>
      <w:r w:rsidR="00F83903">
        <w:fldChar w:fldCharType="begin"/>
      </w:r>
      <w:r w:rsidR="00F83903">
        <w:instrText xml:space="preserve"> STYLEREF 1 \s </w:instrText>
      </w:r>
      <w:r w:rsidR="00F83903">
        <w:fldChar w:fldCharType="separate"/>
      </w:r>
      <w:r w:rsidR="00DB6EFE">
        <w:rPr>
          <w:noProof/>
        </w:rPr>
        <w:t>4</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8</w:t>
      </w:r>
      <w:r w:rsidR="00F83903">
        <w:fldChar w:fldCharType="end"/>
      </w:r>
      <w:r>
        <w:t xml:space="preserve"> Stația de compostare Doba, hala de maturare</w:t>
      </w:r>
      <w:bookmarkEnd w:id="287"/>
    </w:p>
    <w:p w14:paraId="469F68D4" w14:textId="7BBEB8EF" w:rsidR="00134C5B" w:rsidRPr="00203C7C" w:rsidRDefault="00743CF1" w:rsidP="00203C7C">
      <w:pPr>
        <w:spacing w:after="200" w:line="240" w:lineRule="auto"/>
        <w:jc w:val="center"/>
        <w:rPr>
          <w:rFonts w:eastAsia="Times New Roman"/>
          <w:lang w:eastAsia="ro-RO"/>
        </w:rPr>
      </w:pPr>
      <w:r w:rsidRPr="00743CF1">
        <w:rPr>
          <w:rFonts w:ascii="Calibri" w:eastAsia="Times New Roman" w:hAnsi="Calibri"/>
          <w:noProof/>
          <w:lang w:val="en-GB" w:eastAsia="en-GB"/>
        </w:rPr>
        <w:drawing>
          <wp:inline distT="0" distB="0" distL="0" distR="0" wp14:anchorId="3E5F2F83" wp14:editId="421BD5BC">
            <wp:extent cx="2926080" cy="2247716"/>
            <wp:effectExtent l="0" t="0" r="7620" b="635"/>
            <wp:docPr id="360" name="Picture 360" descr="IMG_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28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34191" cy="2253946"/>
                    </a:xfrm>
                    <a:prstGeom prst="rect">
                      <a:avLst/>
                    </a:prstGeom>
                    <a:noFill/>
                    <a:ln>
                      <a:noFill/>
                    </a:ln>
                  </pic:spPr>
                </pic:pic>
              </a:graphicData>
            </a:graphic>
          </wp:inline>
        </w:drawing>
      </w:r>
      <w:r w:rsidRPr="00743CF1">
        <w:rPr>
          <w:rFonts w:ascii="Calibri" w:eastAsia="Times New Roman" w:hAnsi="Calibri"/>
          <w:noProof/>
          <w:lang w:val="en-GB" w:eastAsia="en-GB"/>
        </w:rPr>
        <w:drawing>
          <wp:inline distT="0" distB="0" distL="0" distR="0" wp14:anchorId="716FF531" wp14:editId="772470E1">
            <wp:extent cx="2908539" cy="2193811"/>
            <wp:effectExtent l="0" t="0" r="6350" b="0"/>
            <wp:docPr id="361" name="Picture 361" descr="IMG_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_285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08539" cy="2193811"/>
                    </a:xfrm>
                    <a:prstGeom prst="rect">
                      <a:avLst/>
                    </a:prstGeom>
                    <a:noFill/>
                    <a:ln>
                      <a:noFill/>
                    </a:ln>
                  </pic:spPr>
                </pic:pic>
              </a:graphicData>
            </a:graphic>
          </wp:inline>
        </w:drawing>
      </w:r>
    </w:p>
    <w:p w14:paraId="7187DDE6" w14:textId="5EC99E29" w:rsidR="00E1704C" w:rsidRPr="00EC024C" w:rsidRDefault="00F365A4" w:rsidP="008E67D6">
      <w:pPr>
        <w:spacing w:line="240" w:lineRule="auto"/>
        <w:rPr>
          <w:bCs/>
        </w:rPr>
      </w:pPr>
      <w:r w:rsidRPr="00EC024C">
        <w:rPr>
          <w:bCs/>
        </w:rPr>
        <w:t>În tabelul următor este prezentată evolu</w:t>
      </w:r>
      <w:r w:rsidR="00CF261B">
        <w:rPr>
          <w:bCs/>
        </w:rPr>
        <w:t>ț</w:t>
      </w:r>
      <w:r w:rsidRPr="00EC024C">
        <w:rPr>
          <w:bCs/>
        </w:rPr>
        <w:t>ia cantită</w:t>
      </w:r>
      <w:r w:rsidR="00CF261B">
        <w:rPr>
          <w:bCs/>
        </w:rPr>
        <w:t>ț</w:t>
      </w:r>
      <w:r w:rsidRPr="00EC024C">
        <w:rPr>
          <w:bCs/>
        </w:rPr>
        <w:t>ilor de de</w:t>
      </w:r>
      <w:r w:rsidR="00CF261B">
        <w:rPr>
          <w:bCs/>
        </w:rPr>
        <w:t>ș</w:t>
      </w:r>
      <w:r w:rsidRPr="00EC024C">
        <w:rPr>
          <w:bCs/>
        </w:rPr>
        <w:t>euri primite în instala</w:t>
      </w:r>
      <w:r w:rsidR="00CF261B">
        <w:rPr>
          <w:bCs/>
        </w:rPr>
        <w:t>ț</w:t>
      </w:r>
      <w:r w:rsidRPr="00EC024C">
        <w:rPr>
          <w:bCs/>
        </w:rPr>
        <w:t>iile de compostare.</w:t>
      </w:r>
    </w:p>
    <w:p w14:paraId="0D4A5456" w14:textId="66795C37" w:rsidR="00F365A4" w:rsidRPr="00EC024C" w:rsidRDefault="00D47667" w:rsidP="006D6F17">
      <w:pPr>
        <w:pStyle w:val="Caption"/>
      </w:pPr>
      <w:bookmarkStart w:id="288" w:name="_Toc73089962"/>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29</w:t>
      </w:r>
      <w:r w:rsidR="00F539AF">
        <w:fldChar w:fldCharType="end"/>
      </w:r>
      <w:r w:rsidRPr="00EC024C">
        <w:t xml:space="preserve"> Evolu</w:t>
      </w:r>
      <w:r w:rsidR="00CF261B">
        <w:t>ț</w:t>
      </w:r>
      <w:r w:rsidRPr="00EC024C">
        <w:t>ia cantită</w:t>
      </w:r>
      <w:r w:rsidR="00CF261B">
        <w:t>ț</w:t>
      </w:r>
      <w:r w:rsidRPr="00EC024C">
        <w:t>ilor de de</w:t>
      </w:r>
      <w:r w:rsidR="00CF261B">
        <w:t>ș</w:t>
      </w:r>
      <w:r w:rsidRPr="00EC024C">
        <w:t>euri primite în instala</w:t>
      </w:r>
      <w:r w:rsidR="00CF261B">
        <w:t>ț</w:t>
      </w:r>
      <w:r w:rsidRPr="00EC024C">
        <w:t>iile de compostare</w:t>
      </w:r>
      <w:bookmarkEnd w:id="2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992"/>
        <w:gridCol w:w="850"/>
        <w:gridCol w:w="992"/>
        <w:gridCol w:w="852"/>
        <w:gridCol w:w="850"/>
        <w:gridCol w:w="844"/>
      </w:tblGrid>
      <w:tr w:rsidR="00EC7E8F" w:rsidRPr="00743CF1" w14:paraId="3601A2D1" w14:textId="4FE209FD" w:rsidTr="003E7A55">
        <w:trPr>
          <w:trHeight w:val="20"/>
          <w:jc w:val="center"/>
        </w:trPr>
        <w:tc>
          <w:tcPr>
            <w:tcW w:w="2164" w:type="pct"/>
            <w:vMerge w:val="restart"/>
            <w:shd w:val="clear" w:color="auto" w:fill="A8D08D" w:themeFill="accent6" w:themeFillTint="99"/>
            <w:vAlign w:val="center"/>
          </w:tcPr>
          <w:p w14:paraId="7792208F" w14:textId="32EF3B25" w:rsidR="00EC7E8F" w:rsidRPr="00743CF1" w:rsidRDefault="00EC7E8F" w:rsidP="001044B0">
            <w:pPr>
              <w:pStyle w:val="Default"/>
              <w:spacing w:before="0"/>
              <w:jc w:val="center"/>
              <w:rPr>
                <w:b/>
                <w:bCs w:val="0"/>
                <w:sz w:val="22"/>
                <w:szCs w:val="22"/>
                <w:lang w:val="ro-RO"/>
              </w:rPr>
            </w:pPr>
            <w:r w:rsidRPr="00743CF1">
              <w:rPr>
                <w:b/>
                <w:bCs w:val="0"/>
                <w:sz w:val="22"/>
                <w:szCs w:val="22"/>
                <w:lang w:val="ro-RO"/>
              </w:rPr>
              <w:t>Instalație de tratare biologică/localizare</w:t>
            </w:r>
          </w:p>
        </w:tc>
        <w:tc>
          <w:tcPr>
            <w:tcW w:w="2836" w:type="pct"/>
            <w:gridSpan w:val="6"/>
            <w:shd w:val="clear" w:color="auto" w:fill="A8D08D" w:themeFill="accent6" w:themeFillTint="99"/>
            <w:vAlign w:val="center"/>
          </w:tcPr>
          <w:p w14:paraId="2DA6169D" w14:textId="1135CC80" w:rsidR="00EC7E8F" w:rsidRPr="00743CF1" w:rsidRDefault="00EC7E8F" w:rsidP="001044B0">
            <w:pPr>
              <w:pStyle w:val="Default"/>
              <w:spacing w:before="0"/>
              <w:jc w:val="center"/>
              <w:rPr>
                <w:b/>
                <w:bCs w:val="0"/>
                <w:sz w:val="22"/>
                <w:szCs w:val="22"/>
                <w:lang w:val="ro-RO"/>
              </w:rPr>
            </w:pPr>
            <w:r w:rsidRPr="00743CF1">
              <w:rPr>
                <w:b/>
                <w:bCs w:val="0"/>
                <w:sz w:val="22"/>
                <w:szCs w:val="22"/>
                <w:lang w:val="ro-RO"/>
              </w:rPr>
              <w:t>Cantități de deșeuri primite (tone/an)</w:t>
            </w:r>
          </w:p>
        </w:tc>
      </w:tr>
      <w:tr w:rsidR="00EC7E8F" w:rsidRPr="00743CF1" w14:paraId="3CD9210F" w14:textId="57BE477F" w:rsidTr="003E7A55">
        <w:trPr>
          <w:trHeight w:val="20"/>
          <w:jc w:val="center"/>
        </w:trPr>
        <w:tc>
          <w:tcPr>
            <w:tcW w:w="2164" w:type="pct"/>
            <w:vMerge/>
            <w:shd w:val="clear" w:color="auto" w:fill="B8CCE4"/>
            <w:vAlign w:val="center"/>
          </w:tcPr>
          <w:p w14:paraId="77CFF102" w14:textId="77777777" w:rsidR="00EC7E8F" w:rsidRPr="00743CF1" w:rsidRDefault="00EC7E8F" w:rsidP="001044B0">
            <w:pPr>
              <w:pStyle w:val="Default"/>
              <w:spacing w:before="0"/>
              <w:jc w:val="center"/>
              <w:rPr>
                <w:b/>
                <w:bCs w:val="0"/>
                <w:sz w:val="22"/>
                <w:szCs w:val="22"/>
                <w:lang w:val="ro-RO"/>
              </w:rPr>
            </w:pPr>
          </w:p>
        </w:tc>
        <w:tc>
          <w:tcPr>
            <w:tcW w:w="523" w:type="pct"/>
            <w:shd w:val="clear" w:color="auto" w:fill="C5E0B3" w:themeFill="accent6" w:themeFillTint="66"/>
            <w:vAlign w:val="center"/>
          </w:tcPr>
          <w:p w14:paraId="4B763420" w14:textId="77777777" w:rsidR="00EC7E8F" w:rsidRPr="00743CF1" w:rsidRDefault="00EC7E8F" w:rsidP="00203C7C">
            <w:pPr>
              <w:pStyle w:val="Default"/>
              <w:spacing w:before="0"/>
              <w:ind w:left="-106" w:firstLine="0"/>
              <w:jc w:val="center"/>
              <w:rPr>
                <w:b/>
                <w:bCs w:val="0"/>
                <w:sz w:val="22"/>
                <w:szCs w:val="22"/>
                <w:lang w:val="ro-RO"/>
              </w:rPr>
            </w:pPr>
            <w:r w:rsidRPr="00743CF1">
              <w:rPr>
                <w:b/>
                <w:bCs w:val="0"/>
                <w:sz w:val="22"/>
                <w:szCs w:val="22"/>
                <w:lang w:val="ro-RO"/>
              </w:rPr>
              <w:t>2014</w:t>
            </w:r>
          </w:p>
        </w:tc>
        <w:tc>
          <w:tcPr>
            <w:tcW w:w="448" w:type="pct"/>
            <w:shd w:val="clear" w:color="auto" w:fill="C5E0B3" w:themeFill="accent6" w:themeFillTint="66"/>
            <w:vAlign w:val="center"/>
          </w:tcPr>
          <w:p w14:paraId="10BA9036" w14:textId="5CA6FF79" w:rsidR="00EC7E8F" w:rsidRPr="00743CF1" w:rsidRDefault="00EC7E8F" w:rsidP="00203C7C">
            <w:pPr>
              <w:pStyle w:val="Default"/>
              <w:spacing w:before="0"/>
              <w:ind w:left="-106" w:firstLine="0"/>
              <w:jc w:val="center"/>
              <w:rPr>
                <w:b/>
                <w:bCs w:val="0"/>
                <w:sz w:val="22"/>
                <w:szCs w:val="22"/>
                <w:lang w:val="ro-RO"/>
              </w:rPr>
            </w:pPr>
            <w:r w:rsidRPr="00743CF1">
              <w:rPr>
                <w:b/>
                <w:bCs w:val="0"/>
                <w:sz w:val="22"/>
                <w:szCs w:val="22"/>
                <w:lang w:val="ro-RO"/>
              </w:rPr>
              <w:t>2015</w:t>
            </w:r>
          </w:p>
        </w:tc>
        <w:tc>
          <w:tcPr>
            <w:tcW w:w="523" w:type="pct"/>
            <w:shd w:val="clear" w:color="auto" w:fill="C5E0B3" w:themeFill="accent6" w:themeFillTint="66"/>
            <w:vAlign w:val="center"/>
          </w:tcPr>
          <w:p w14:paraId="603B2043" w14:textId="0DA3ADC9" w:rsidR="00EC7E8F" w:rsidRPr="00743CF1" w:rsidRDefault="00EC7E8F" w:rsidP="00203C7C">
            <w:pPr>
              <w:pStyle w:val="Default"/>
              <w:spacing w:before="0"/>
              <w:ind w:left="-106" w:firstLine="0"/>
              <w:jc w:val="center"/>
              <w:rPr>
                <w:b/>
                <w:bCs w:val="0"/>
                <w:sz w:val="22"/>
                <w:szCs w:val="22"/>
                <w:lang w:val="ro-RO"/>
              </w:rPr>
            </w:pPr>
            <w:r w:rsidRPr="00743CF1">
              <w:rPr>
                <w:b/>
                <w:bCs w:val="0"/>
                <w:sz w:val="22"/>
                <w:szCs w:val="22"/>
                <w:lang w:val="ro-RO"/>
              </w:rPr>
              <w:t>2016</w:t>
            </w:r>
          </w:p>
        </w:tc>
        <w:tc>
          <w:tcPr>
            <w:tcW w:w="449" w:type="pct"/>
            <w:shd w:val="clear" w:color="auto" w:fill="C5E0B3" w:themeFill="accent6" w:themeFillTint="66"/>
            <w:vAlign w:val="center"/>
          </w:tcPr>
          <w:p w14:paraId="57519077" w14:textId="77777777" w:rsidR="00EC7E8F" w:rsidRPr="00743CF1" w:rsidRDefault="00EC7E8F" w:rsidP="00203C7C">
            <w:pPr>
              <w:pStyle w:val="Default"/>
              <w:spacing w:before="0"/>
              <w:ind w:left="-106" w:firstLine="0"/>
              <w:jc w:val="center"/>
              <w:rPr>
                <w:b/>
                <w:bCs w:val="0"/>
                <w:sz w:val="22"/>
                <w:szCs w:val="22"/>
                <w:lang w:val="ro-RO"/>
              </w:rPr>
            </w:pPr>
            <w:r w:rsidRPr="00743CF1">
              <w:rPr>
                <w:b/>
                <w:bCs w:val="0"/>
                <w:sz w:val="22"/>
                <w:szCs w:val="22"/>
                <w:lang w:val="ro-RO"/>
              </w:rPr>
              <w:t>2017</w:t>
            </w:r>
          </w:p>
        </w:tc>
        <w:tc>
          <w:tcPr>
            <w:tcW w:w="448" w:type="pct"/>
            <w:shd w:val="clear" w:color="auto" w:fill="C5E0B3" w:themeFill="accent6" w:themeFillTint="66"/>
          </w:tcPr>
          <w:p w14:paraId="2ED9882C" w14:textId="142E7C55" w:rsidR="00EC7E8F" w:rsidRPr="00743CF1" w:rsidRDefault="00EC7E8F" w:rsidP="00203C7C">
            <w:pPr>
              <w:pStyle w:val="Default"/>
              <w:spacing w:before="0"/>
              <w:ind w:left="-106" w:firstLine="0"/>
              <w:jc w:val="center"/>
              <w:rPr>
                <w:b/>
                <w:bCs w:val="0"/>
                <w:sz w:val="22"/>
                <w:szCs w:val="22"/>
                <w:lang w:val="ro-RO"/>
              </w:rPr>
            </w:pPr>
            <w:r>
              <w:rPr>
                <w:b/>
                <w:bCs w:val="0"/>
                <w:sz w:val="22"/>
                <w:szCs w:val="22"/>
                <w:lang w:val="ro-RO"/>
              </w:rPr>
              <w:t>2018</w:t>
            </w:r>
          </w:p>
        </w:tc>
        <w:tc>
          <w:tcPr>
            <w:tcW w:w="445" w:type="pct"/>
            <w:shd w:val="clear" w:color="auto" w:fill="C5E0B3" w:themeFill="accent6" w:themeFillTint="66"/>
          </w:tcPr>
          <w:p w14:paraId="39C9B166" w14:textId="2760697E" w:rsidR="00EC7E8F" w:rsidRDefault="00EC7E8F" w:rsidP="00203C7C">
            <w:pPr>
              <w:pStyle w:val="Default"/>
              <w:spacing w:before="0"/>
              <w:ind w:left="-106" w:firstLine="0"/>
              <w:jc w:val="center"/>
              <w:rPr>
                <w:b/>
                <w:bCs w:val="0"/>
                <w:sz w:val="22"/>
                <w:szCs w:val="22"/>
                <w:lang w:val="ro-RO"/>
              </w:rPr>
            </w:pPr>
            <w:r>
              <w:rPr>
                <w:b/>
                <w:bCs w:val="0"/>
                <w:sz w:val="22"/>
                <w:szCs w:val="22"/>
                <w:lang w:val="ro-RO"/>
              </w:rPr>
              <w:t>2019</w:t>
            </w:r>
            <w:r w:rsidR="00F5629F">
              <w:rPr>
                <w:b/>
                <w:bCs w:val="0"/>
                <w:sz w:val="22"/>
                <w:szCs w:val="22"/>
                <w:lang w:val="ro-RO"/>
              </w:rPr>
              <w:t>*</w:t>
            </w:r>
          </w:p>
        </w:tc>
      </w:tr>
      <w:tr w:rsidR="00EC7E8F" w:rsidRPr="00743CF1" w14:paraId="52CEDDA2" w14:textId="09A75CDE" w:rsidTr="003E7A55">
        <w:trPr>
          <w:trHeight w:val="20"/>
          <w:jc w:val="center"/>
        </w:trPr>
        <w:tc>
          <w:tcPr>
            <w:tcW w:w="2164" w:type="pct"/>
            <w:vAlign w:val="center"/>
          </w:tcPr>
          <w:p w14:paraId="70D621D3" w14:textId="19E0279E" w:rsidR="00EC7E8F" w:rsidRPr="00743CF1" w:rsidRDefault="00EC7E8F" w:rsidP="00203C7C">
            <w:pPr>
              <w:autoSpaceDE w:val="0"/>
              <w:autoSpaceDN w:val="0"/>
              <w:adjustRightInd w:val="0"/>
              <w:spacing w:after="0" w:line="240" w:lineRule="auto"/>
              <w:jc w:val="left"/>
              <w:rPr>
                <w:bCs/>
                <w:sz w:val="22"/>
                <w:szCs w:val="22"/>
              </w:rPr>
            </w:pPr>
            <w:r w:rsidRPr="00743CF1">
              <w:rPr>
                <w:sz w:val="22"/>
                <w:szCs w:val="22"/>
              </w:rPr>
              <w:t>Stația de compostare din cadrul Depozitului Regional de De</w:t>
            </w:r>
            <w:r>
              <w:rPr>
                <w:sz w:val="22"/>
                <w:szCs w:val="22"/>
              </w:rPr>
              <w:t>ș</w:t>
            </w:r>
            <w:r w:rsidRPr="00743CF1">
              <w:rPr>
                <w:sz w:val="22"/>
                <w:szCs w:val="22"/>
              </w:rPr>
              <w:t>euri Doba, județul Satu Mare</w:t>
            </w:r>
          </w:p>
        </w:tc>
        <w:tc>
          <w:tcPr>
            <w:tcW w:w="523" w:type="pct"/>
            <w:vAlign w:val="center"/>
          </w:tcPr>
          <w:p w14:paraId="65F26223" w14:textId="517E98A8" w:rsidR="00EC7E8F" w:rsidRPr="00743CF1" w:rsidRDefault="00EC7E8F" w:rsidP="001044B0">
            <w:pPr>
              <w:pStyle w:val="Default"/>
              <w:spacing w:before="0"/>
              <w:ind w:left="-32" w:hanging="33"/>
              <w:jc w:val="center"/>
              <w:rPr>
                <w:bCs w:val="0"/>
                <w:sz w:val="22"/>
                <w:szCs w:val="22"/>
                <w:lang w:val="ro-RO"/>
              </w:rPr>
            </w:pPr>
            <w:r>
              <w:rPr>
                <w:bCs w:val="0"/>
                <w:sz w:val="22"/>
                <w:szCs w:val="22"/>
                <w:lang w:val="ro-RO"/>
              </w:rPr>
              <w:t>89,28</w:t>
            </w:r>
          </w:p>
        </w:tc>
        <w:tc>
          <w:tcPr>
            <w:tcW w:w="448" w:type="pct"/>
            <w:vAlign w:val="center"/>
          </w:tcPr>
          <w:p w14:paraId="1EABBA46" w14:textId="455C1E8C" w:rsidR="00EC7E8F" w:rsidRPr="00743CF1" w:rsidRDefault="00EC7E8F" w:rsidP="001044B0">
            <w:pPr>
              <w:pStyle w:val="Default"/>
              <w:spacing w:before="0"/>
              <w:ind w:left="-32" w:hanging="33"/>
              <w:jc w:val="center"/>
              <w:rPr>
                <w:bCs w:val="0"/>
                <w:sz w:val="22"/>
                <w:szCs w:val="22"/>
                <w:lang w:val="ro-RO"/>
              </w:rPr>
            </w:pPr>
            <w:r>
              <w:rPr>
                <w:bCs w:val="0"/>
                <w:sz w:val="22"/>
                <w:szCs w:val="22"/>
                <w:lang w:val="ro-RO"/>
              </w:rPr>
              <w:t>358,44</w:t>
            </w:r>
          </w:p>
        </w:tc>
        <w:tc>
          <w:tcPr>
            <w:tcW w:w="523" w:type="pct"/>
            <w:vAlign w:val="center"/>
          </w:tcPr>
          <w:p w14:paraId="3D15D5F0" w14:textId="27BF9019" w:rsidR="00EC7E8F" w:rsidRPr="00743CF1" w:rsidRDefault="00EC7E8F" w:rsidP="001044B0">
            <w:pPr>
              <w:pStyle w:val="Default"/>
              <w:spacing w:before="0"/>
              <w:ind w:left="-32" w:hanging="33"/>
              <w:jc w:val="center"/>
              <w:rPr>
                <w:bCs w:val="0"/>
                <w:sz w:val="22"/>
                <w:szCs w:val="22"/>
                <w:lang w:val="ro-RO"/>
              </w:rPr>
            </w:pPr>
            <w:r>
              <w:rPr>
                <w:bCs w:val="0"/>
                <w:sz w:val="22"/>
                <w:szCs w:val="22"/>
                <w:lang w:val="ro-RO"/>
              </w:rPr>
              <w:t>442,4</w:t>
            </w:r>
          </w:p>
        </w:tc>
        <w:tc>
          <w:tcPr>
            <w:tcW w:w="449" w:type="pct"/>
            <w:vAlign w:val="center"/>
          </w:tcPr>
          <w:p w14:paraId="09BD2F1C" w14:textId="7D112883" w:rsidR="00EC7E8F" w:rsidRPr="00743CF1" w:rsidRDefault="00EC7E8F" w:rsidP="001044B0">
            <w:pPr>
              <w:pStyle w:val="Default"/>
              <w:spacing w:before="0"/>
              <w:ind w:left="-32" w:hanging="33"/>
              <w:jc w:val="center"/>
              <w:rPr>
                <w:bCs w:val="0"/>
                <w:sz w:val="22"/>
                <w:szCs w:val="22"/>
                <w:lang w:val="ro-RO"/>
              </w:rPr>
            </w:pPr>
            <w:r>
              <w:rPr>
                <w:bCs w:val="0"/>
                <w:sz w:val="22"/>
                <w:szCs w:val="22"/>
                <w:lang w:val="ro-RO"/>
              </w:rPr>
              <w:t>611,04</w:t>
            </w:r>
          </w:p>
        </w:tc>
        <w:tc>
          <w:tcPr>
            <w:tcW w:w="448" w:type="pct"/>
            <w:vAlign w:val="center"/>
          </w:tcPr>
          <w:p w14:paraId="2AC99846" w14:textId="0A4EDF09" w:rsidR="00EC7E8F" w:rsidRDefault="00EC7E8F" w:rsidP="009F6699">
            <w:pPr>
              <w:pStyle w:val="Default"/>
              <w:spacing w:before="0"/>
              <w:ind w:left="-32" w:hanging="33"/>
              <w:jc w:val="center"/>
              <w:rPr>
                <w:bCs w:val="0"/>
                <w:sz w:val="22"/>
                <w:szCs w:val="22"/>
                <w:lang w:val="ro-RO"/>
              </w:rPr>
            </w:pPr>
            <w:r>
              <w:rPr>
                <w:bCs w:val="0"/>
                <w:sz w:val="22"/>
                <w:szCs w:val="22"/>
                <w:lang w:val="ro-RO"/>
              </w:rPr>
              <w:t>699,29</w:t>
            </w:r>
          </w:p>
        </w:tc>
        <w:tc>
          <w:tcPr>
            <w:tcW w:w="445" w:type="pct"/>
            <w:vAlign w:val="center"/>
          </w:tcPr>
          <w:p w14:paraId="74A256B6" w14:textId="1EA56DAE" w:rsidR="00EC7E8F" w:rsidRDefault="00F5629F" w:rsidP="00EC7E8F">
            <w:pPr>
              <w:pStyle w:val="Default"/>
              <w:spacing w:before="0"/>
              <w:ind w:left="-32" w:hanging="33"/>
              <w:jc w:val="center"/>
              <w:rPr>
                <w:bCs w:val="0"/>
                <w:sz w:val="22"/>
                <w:szCs w:val="22"/>
                <w:lang w:val="ro-RO"/>
              </w:rPr>
            </w:pPr>
            <w:r>
              <w:rPr>
                <w:bCs w:val="0"/>
                <w:sz w:val="22"/>
                <w:szCs w:val="22"/>
                <w:lang w:val="ro-RO"/>
              </w:rPr>
              <w:t>433,89</w:t>
            </w:r>
          </w:p>
        </w:tc>
      </w:tr>
      <w:tr w:rsidR="00EC7E8F" w:rsidRPr="00743CF1" w14:paraId="100A88B4" w14:textId="12E56873" w:rsidTr="003E7A55">
        <w:trPr>
          <w:trHeight w:val="20"/>
          <w:jc w:val="center"/>
        </w:trPr>
        <w:tc>
          <w:tcPr>
            <w:tcW w:w="2164" w:type="pct"/>
            <w:vAlign w:val="center"/>
          </w:tcPr>
          <w:p w14:paraId="375F64D6" w14:textId="018E58DA" w:rsidR="00EC7E8F" w:rsidRPr="00743CF1" w:rsidRDefault="00EC7E8F" w:rsidP="001044B0">
            <w:pPr>
              <w:pStyle w:val="Default"/>
              <w:spacing w:before="0"/>
              <w:jc w:val="center"/>
              <w:rPr>
                <w:b/>
                <w:bCs w:val="0"/>
                <w:sz w:val="22"/>
                <w:szCs w:val="22"/>
                <w:lang w:val="ro-RO"/>
              </w:rPr>
            </w:pPr>
            <w:r w:rsidRPr="00743CF1">
              <w:rPr>
                <w:b/>
                <w:bCs w:val="0"/>
                <w:sz w:val="22"/>
                <w:szCs w:val="22"/>
                <w:lang w:val="ro-RO"/>
              </w:rPr>
              <w:t>Total Județ</w:t>
            </w:r>
          </w:p>
        </w:tc>
        <w:tc>
          <w:tcPr>
            <w:tcW w:w="523" w:type="pct"/>
            <w:vAlign w:val="center"/>
          </w:tcPr>
          <w:p w14:paraId="27B12D12" w14:textId="7DD3D7C0" w:rsidR="00EC7E8F" w:rsidRPr="00134C5B" w:rsidRDefault="00EC7E8F" w:rsidP="001044B0">
            <w:pPr>
              <w:pStyle w:val="Default"/>
              <w:spacing w:before="0"/>
              <w:ind w:left="-32" w:hanging="33"/>
              <w:jc w:val="center"/>
              <w:rPr>
                <w:b/>
                <w:sz w:val="22"/>
                <w:szCs w:val="22"/>
                <w:lang w:val="ro-RO"/>
              </w:rPr>
            </w:pPr>
            <w:r>
              <w:rPr>
                <w:b/>
                <w:sz w:val="22"/>
                <w:szCs w:val="22"/>
                <w:lang w:val="ro-RO"/>
              </w:rPr>
              <w:t>89,28</w:t>
            </w:r>
          </w:p>
        </w:tc>
        <w:tc>
          <w:tcPr>
            <w:tcW w:w="448" w:type="pct"/>
            <w:vAlign w:val="center"/>
          </w:tcPr>
          <w:p w14:paraId="531AD378" w14:textId="26AF6CA3" w:rsidR="00EC7E8F" w:rsidRPr="00743CF1" w:rsidRDefault="00EC7E8F" w:rsidP="001044B0">
            <w:pPr>
              <w:pStyle w:val="Default"/>
              <w:spacing w:before="0"/>
              <w:ind w:left="-32" w:hanging="33"/>
              <w:jc w:val="center"/>
              <w:rPr>
                <w:b/>
                <w:bCs w:val="0"/>
                <w:sz w:val="22"/>
                <w:szCs w:val="22"/>
                <w:lang w:val="ro-RO"/>
              </w:rPr>
            </w:pPr>
            <w:r>
              <w:rPr>
                <w:b/>
                <w:bCs w:val="0"/>
                <w:sz w:val="22"/>
                <w:szCs w:val="22"/>
                <w:lang w:val="ro-RO"/>
              </w:rPr>
              <w:t>358,44</w:t>
            </w:r>
          </w:p>
        </w:tc>
        <w:tc>
          <w:tcPr>
            <w:tcW w:w="523" w:type="pct"/>
            <w:vAlign w:val="center"/>
          </w:tcPr>
          <w:p w14:paraId="472F8AD2" w14:textId="2BE776CA" w:rsidR="00EC7E8F" w:rsidRPr="00743CF1" w:rsidRDefault="00EC7E8F" w:rsidP="001044B0">
            <w:pPr>
              <w:pStyle w:val="Default"/>
              <w:spacing w:before="0"/>
              <w:ind w:left="-32" w:hanging="33"/>
              <w:jc w:val="center"/>
              <w:rPr>
                <w:b/>
                <w:bCs w:val="0"/>
                <w:sz w:val="22"/>
                <w:szCs w:val="22"/>
                <w:lang w:val="ro-RO"/>
              </w:rPr>
            </w:pPr>
            <w:r>
              <w:rPr>
                <w:b/>
                <w:bCs w:val="0"/>
                <w:sz w:val="22"/>
                <w:szCs w:val="22"/>
                <w:lang w:val="ro-RO"/>
              </w:rPr>
              <w:t>442,4</w:t>
            </w:r>
          </w:p>
        </w:tc>
        <w:tc>
          <w:tcPr>
            <w:tcW w:w="449" w:type="pct"/>
            <w:vAlign w:val="center"/>
          </w:tcPr>
          <w:p w14:paraId="05ED672B" w14:textId="6D7DF0FC" w:rsidR="00EC7E8F" w:rsidRPr="00743CF1" w:rsidRDefault="00EC7E8F" w:rsidP="001044B0">
            <w:pPr>
              <w:pStyle w:val="Default"/>
              <w:spacing w:before="0"/>
              <w:ind w:left="-32" w:hanging="33"/>
              <w:jc w:val="center"/>
              <w:rPr>
                <w:b/>
                <w:bCs w:val="0"/>
                <w:sz w:val="22"/>
                <w:szCs w:val="22"/>
                <w:lang w:val="ro-RO"/>
              </w:rPr>
            </w:pPr>
            <w:r>
              <w:rPr>
                <w:b/>
                <w:bCs w:val="0"/>
                <w:sz w:val="22"/>
                <w:szCs w:val="22"/>
                <w:lang w:val="ro-RO"/>
              </w:rPr>
              <w:t>611,04</w:t>
            </w:r>
          </w:p>
        </w:tc>
        <w:tc>
          <w:tcPr>
            <w:tcW w:w="448" w:type="pct"/>
          </w:tcPr>
          <w:p w14:paraId="3A02B508" w14:textId="7968DE39" w:rsidR="00EC7E8F" w:rsidRDefault="00EC7E8F" w:rsidP="001044B0">
            <w:pPr>
              <w:pStyle w:val="Default"/>
              <w:spacing w:before="0"/>
              <w:ind w:left="-32" w:hanging="33"/>
              <w:jc w:val="center"/>
              <w:rPr>
                <w:b/>
                <w:bCs w:val="0"/>
                <w:sz w:val="22"/>
                <w:szCs w:val="22"/>
                <w:lang w:val="ro-RO"/>
              </w:rPr>
            </w:pPr>
            <w:r>
              <w:rPr>
                <w:b/>
                <w:bCs w:val="0"/>
                <w:sz w:val="22"/>
                <w:szCs w:val="22"/>
                <w:lang w:val="ro-RO"/>
              </w:rPr>
              <w:t>699,29</w:t>
            </w:r>
          </w:p>
        </w:tc>
        <w:tc>
          <w:tcPr>
            <w:tcW w:w="445" w:type="pct"/>
            <w:vAlign w:val="center"/>
          </w:tcPr>
          <w:p w14:paraId="05E4BFA6" w14:textId="415A95CF" w:rsidR="00EC7E8F" w:rsidRDefault="00F5629F" w:rsidP="00EC7E8F">
            <w:pPr>
              <w:pStyle w:val="Default"/>
              <w:spacing w:before="0"/>
              <w:ind w:left="-32" w:hanging="33"/>
              <w:jc w:val="center"/>
              <w:rPr>
                <w:b/>
                <w:bCs w:val="0"/>
                <w:sz w:val="22"/>
                <w:szCs w:val="22"/>
                <w:lang w:val="ro-RO"/>
              </w:rPr>
            </w:pPr>
            <w:r>
              <w:rPr>
                <w:b/>
                <w:bCs w:val="0"/>
                <w:sz w:val="22"/>
                <w:szCs w:val="22"/>
                <w:lang w:val="ro-RO"/>
              </w:rPr>
              <w:t>433,89</w:t>
            </w:r>
          </w:p>
        </w:tc>
      </w:tr>
    </w:tbl>
    <w:p w14:paraId="7F2B152A" w14:textId="25C1FDA3" w:rsidR="00F365A4" w:rsidRDefault="00341ADB" w:rsidP="001044B0">
      <w:pPr>
        <w:spacing w:after="0" w:line="240" w:lineRule="auto"/>
        <w:jc w:val="center"/>
        <w:rPr>
          <w:i/>
          <w:iCs/>
          <w:sz w:val="20"/>
          <w:szCs w:val="20"/>
        </w:rPr>
      </w:pPr>
      <w:r w:rsidRPr="001044B0">
        <w:rPr>
          <w:i/>
          <w:iCs/>
          <w:sz w:val="20"/>
          <w:szCs w:val="20"/>
        </w:rPr>
        <w:t xml:space="preserve"> (</w:t>
      </w:r>
      <w:r w:rsidR="00F365A4" w:rsidRPr="001044B0">
        <w:rPr>
          <w:i/>
          <w:iCs/>
          <w:sz w:val="20"/>
          <w:szCs w:val="20"/>
        </w:rPr>
        <w:t>Sursa Chestionare TRAT 201</w:t>
      </w:r>
      <w:r w:rsidR="009F6699">
        <w:rPr>
          <w:i/>
          <w:iCs/>
          <w:sz w:val="20"/>
          <w:szCs w:val="20"/>
        </w:rPr>
        <w:t>4</w:t>
      </w:r>
      <w:r w:rsidR="00F365A4" w:rsidRPr="001044B0">
        <w:rPr>
          <w:i/>
          <w:iCs/>
          <w:sz w:val="20"/>
          <w:szCs w:val="20"/>
        </w:rPr>
        <w:t>-201</w:t>
      </w:r>
      <w:r w:rsidR="00F5629F">
        <w:rPr>
          <w:i/>
          <w:iCs/>
          <w:sz w:val="20"/>
          <w:szCs w:val="20"/>
        </w:rPr>
        <w:t>9</w:t>
      </w:r>
      <w:r w:rsidR="00F365A4" w:rsidRPr="001044B0">
        <w:rPr>
          <w:i/>
          <w:iCs/>
          <w:sz w:val="20"/>
          <w:szCs w:val="20"/>
        </w:rPr>
        <w:t>)</w:t>
      </w:r>
      <w:r w:rsidR="00F5629F">
        <w:rPr>
          <w:i/>
          <w:iCs/>
          <w:sz w:val="20"/>
          <w:szCs w:val="20"/>
        </w:rPr>
        <w:t xml:space="preserve">* operator </w:t>
      </w:r>
    </w:p>
    <w:p w14:paraId="1DCB7CE5" w14:textId="3A3A1327" w:rsidR="00F365A4" w:rsidRPr="00EC024C" w:rsidRDefault="00D47667" w:rsidP="006D6F17">
      <w:pPr>
        <w:pStyle w:val="Caption"/>
      </w:pPr>
      <w:bookmarkStart w:id="289" w:name="_Toc73089963"/>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30</w:t>
      </w:r>
      <w:r w:rsidR="00F539AF">
        <w:fldChar w:fldCharType="end"/>
      </w:r>
      <w:r w:rsidRPr="00EC024C">
        <w:t xml:space="preserve"> Evolu</w:t>
      </w:r>
      <w:r w:rsidR="00CF261B">
        <w:t>ț</w:t>
      </w:r>
      <w:r w:rsidRPr="00EC024C">
        <w:t>ia cantită</w:t>
      </w:r>
      <w:r w:rsidR="00CF261B">
        <w:t>ț</w:t>
      </w:r>
      <w:r w:rsidRPr="00EC024C">
        <w:t>ilor de compost/digestat rezultate</w:t>
      </w:r>
      <w:bookmarkEnd w:id="2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0"/>
        <w:gridCol w:w="933"/>
        <w:gridCol w:w="821"/>
        <w:gridCol w:w="711"/>
        <w:gridCol w:w="821"/>
        <w:gridCol w:w="909"/>
        <w:gridCol w:w="1041"/>
      </w:tblGrid>
      <w:tr w:rsidR="00EC7E8F" w:rsidRPr="00743CF1" w14:paraId="50E72148" w14:textId="40D43A8D" w:rsidTr="003E7A55">
        <w:trPr>
          <w:trHeight w:val="158"/>
          <w:jc w:val="center"/>
        </w:trPr>
        <w:tc>
          <w:tcPr>
            <w:tcW w:w="2240" w:type="pct"/>
            <w:vMerge w:val="restart"/>
            <w:shd w:val="clear" w:color="auto" w:fill="A8D08D" w:themeFill="accent6" w:themeFillTint="99"/>
            <w:vAlign w:val="center"/>
          </w:tcPr>
          <w:p w14:paraId="2283147E" w14:textId="5A294E27" w:rsidR="00EC7E8F" w:rsidRPr="00743CF1" w:rsidRDefault="00EC7E8F" w:rsidP="001044B0">
            <w:pPr>
              <w:pStyle w:val="Default"/>
              <w:spacing w:before="0"/>
              <w:jc w:val="center"/>
              <w:rPr>
                <w:b/>
                <w:bCs w:val="0"/>
                <w:sz w:val="22"/>
                <w:szCs w:val="22"/>
                <w:lang w:val="ro-RO"/>
              </w:rPr>
            </w:pPr>
            <w:r w:rsidRPr="00743CF1">
              <w:rPr>
                <w:b/>
                <w:bCs w:val="0"/>
                <w:sz w:val="22"/>
                <w:szCs w:val="22"/>
                <w:lang w:val="ro-RO"/>
              </w:rPr>
              <w:t>Instalație de tratare biologică/localizare</w:t>
            </w:r>
          </w:p>
        </w:tc>
        <w:tc>
          <w:tcPr>
            <w:tcW w:w="2760" w:type="pct"/>
            <w:gridSpan w:val="6"/>
            <w:shd w:val="clear" w:color="auto" w:fill="A8D08D" w:themeFill="accent6" w:themeFillTint="99"/>
            <w:vAlign w:val="center"/>
          </w:tcPr>
          <w:p w14:paraId="28D709FE" w14:textId="7324458C" w:rsidR="00EC7E8F" w:rsidRPr="00743CF1" w:rsidRDefault="00EC7E8F" w:rsidP="001044B0">
            <w:pPr>
              <w:pStyle w:val="Default"/>
              <w:spacing w:before="0"/>
              <w:jc w:val="center"/>
              <w:rPr>
                <w:b/>
                <w:bCs w:val="0"/>
                <w:sz w:val="22"/>
                <w:szCs w:val="22"/>
                <w:lang w:val="ro-RO"/>
              </w:rPr>
            </w:pPr>
            <w:r w:rsidRPr="00743CF1">
              <w:rPr>
                <w:b/>
                <w:bCs w:val="0"/>
                <w:sz w:val="22"/>
                <w:szCs w:val="22"/>
                <w:lang w:val="ro-RO"/>
              </w:rPr>
              <w:t>Cantități de compost rezultate (tone/an)</w:t>
            </w:r>
          </w:p>
        </w:tc>
      </w:tr>
      <w:tr w:rsidR="003E7A55" w:rsidRPr="00743CF1" w14:paraId="09B7DD2C" w14:textId="5CA715C9" w:rsidTr="003E7A55">
        <w:trPr>
          <w:trHeight w:val="157"/>
          <w:jc w:val="center"/>
        </w:trPr>
        <w:tc>
          <w:tcPr>
            <w:tcW w:w="2240" w:type="pct"/>
            <w:vMerge/>
            <w:shd w:val="clear" w:color="auto" w:fill="B8CCE4"/>
            <w:vAlign w:val="center"/>
          </w:tcPr>
          <w:p w14:paraId="4DF49F32" w14:textId="77777777" w:rsidR="00EC7E8F" w:rsidRPr="00743CF1" w:rsidRDefault="00EC7E8F" w:rsidP="001044B0">
            <w:pPr>
              <w:pStyle w:val="Default"/>
              <w:spacing w:before="0"/>
              <w:jc w:val="center"/>
              <w:rPr>
                <w:b/>
                <w:bCs w:val="0"/>
                <w:sz w:val="22"/>
                <w:szCs w:val="22"/>
                <w:lang w:val="ro-RO"/>
              </w:rPr>
            </w:pPr>
          </w:p>
        </w:tc>
        <w:tc>
          <w:tcPr>
            <w:tcW w:w="492" w:type="pct"/>
            <w:shd w:val="clear" w:color="auto" w:fill="C5E0B3" w:themeFill="accent6" w:themeFillTint="66"/>
            <w:vAlign w:val="center"/>
          </w:tcPr>
          <w:p w14:paraId="686A4AB6" w14:textId="77777777" w:rsidR="00EC7E8F" w:rsidRPr="00743CF1" w:rsidRDefault="00EC7E8F" w:rsidP="001044B0">
            <w:pPr>
              <w:pStyle w:val="Default"/>
              <w:spacing w:before="0"/>
              <w:ind w:hanging="426"/>
              <w:jc w:val="center"/>
              <w:rPr>
                <w:b/>
                <w:bCs w:val="0"/>
                <w:sz w:val="22"/>
                <w:szCs w:val="22"/>
                <w:lang w:val="ro-RO"/>
              </w:rPr>
            </w:pPr>
            <w:r w:rsidRPr="00743CF1">
              <w:rPr>
                <w:b/>
                <w:bCs w:val="0"/>
                <w:sz w:val="22"/>
                <w:szCs w:val="22"/>
                <w:lang w:val="ro-RO"/>
              </w:rPr>
              <w:t>2014</w:t>
            </w:r>
          </w:p>
        </w:tc>
        <w:tc>
          <w:tcPr>
            <w:tcW w:w="433" w:type="pct"/>
            <w:shd w:val="clear" w:color="auto" w:fill="C5E0B3" w:themeFill="accent6" w:themeFillTint="66"/>
            <w:vAlign w:val="center"/>
          </w:tcPr>
          <w:p w14:paraId="50C113B7" w14:textId="77777777" w:rsidR="00EC7E8F" w:rsidRPr="00743CF1" w:rsidRDefault="00EC7E8F" w:rsidP="001044B0">
            <w:pPr>
              <w:pStyle w:val="Default"/>
              <w:spacing w:before="0"/>
              <w:ind w:hanging="426"/>
              <w:jc w:val="center"/>
              <w:rPr>
                <w:b/>
                <w:bCs w:val="0"/>
                <w:sz w:val="22"/>
                <w:szCs w:val="22"/>
                <w:lang w:val="ro-RO"/>
              </w:rPr>
            </w:pPr>
            <w:r w:rsidRPr="00743CF1">
              <w:rPr>
                <w:b/>
                <w:bCs w:val="0"/>
                <w:sz w:val="22"/>
                <w:szCs w:val="22"/>
                <w:lang w:val="ro-RO"/>
              </w:rPr>
              <w:t>2015</w:t>
            </w:r>
          </w:p>
        </w:tc>
        <w:tc>
          <w:tcPr>
            <w:tcW w:w="375" w:type="pct"/>
            <w:shd w:val="clear" w:color="auto" w:fill="C5E0B3" w:themeFill="accent6" w:themeFillTint="66"/>
            <w:vAlign w:val="center"/>
          </w:tcPr>
          <w:p w14:paraId="1A1E2707" w14:textId="77777777" w:rsidR="00EC7E8F" w:rsidRPr="00743CF1" w:rsidRDefault="00EC7E8F" w:rsidP="001044B0">
            <w:pPr>
              <w:pStyle w:val="Default"/>
              <w:spacing w:before="0"/>
              <w:ind w:hanging="426"/>
              <w:jc w:val="center"/>
              <w:rPr>
                <w:b/>
                <w:bCs w:val="0"/>
                <w:sz w:val="22"/>
                <w:szCs w:val="22"/>
                <w:lang w:val="ro-RO"/>
              </w:rPr>
            </w:pPr>
            <w:r w:rsidRPr="00743CF1">
              <w:rPr>
                <w:b/>
                <w:bCs w:val="0"/>
                <w:sz w:val="22"/>
                <w:szCs w:val="22"/>
                <w:lang w:val="ro-RO"/>
              </w:rPr>
              <w:t>2016</w:t>
            </w:r>
          </w:p>
        </w:tc>
        <w:tc>
          <w:tcPr>
            <w:tcW w:w="433" w:type="pct"/>
            <w:shd w:val="clear" w:color="auto" w:fill="C5E0B3" w:themeFill="accent6" w:themeFillTint="66"/>
            <w:vAlign w:val="center"/>
          </w:tcPr>
          <w:p w14:paraId="11CBFF54" w14:textId="77777777" w:rsidR="00EC7E8F" w:rsidRPr="00743CF1" w:rsidRDefault="00EC7E8F" w:rsidP="001044B0">
            <w:pPr>
              <w:pStyle w:val="Default"/>
              <w:spacing w:before="0"/>
              <w:ind w:left="-94" w:firstLine="0"/>
              <w:jc w:val="center"/>
              <w:rPr>
                <w:b/>
                <w:bCs w:val="0"/>
                <w:sz w:val="22"/>
                <w:szCs w:val="22"/>
                <w:lang w:val="ro-RO"/>
              </w:rPr>
            </w:pPr>
            <w:r w:rsidRPr="00743CF1">
              <w:rPr>
                <w:b/>
                <w:bCs w:val="0"/>
                <w:sz w:val="22"/>
                <w:szCs w:val="22"/>
                <w:lang w:val="ro-RO"/>
              </w:rPr>
              <w:t>2017</w:t>
            </w:r>
          </w:p>
        </w:tc>
        <w:tc>
          <w:tcPr>
            <w:tcW w:w="479" w:type="pct"/>
            <w:shd w:val="clear" w:color="auto" w:fill="C5E0B3" w:themeFill="accent6" w:themeFillTint="66"/>
          </w:tcPr>
          <w:p w14:paraId="4A8E329D" w14:textId="6CED8956" w:rsidR="00EC7E8F" w:rsidRPr="00743CF1" w:rsidRDefault="00EC7E8F" w:rsidP="001044B0">
            <w:pPr>
              <w:pStyle w:val="Default"/>
              <w:spacing w:before="0"/>
              <w:ind w:left="-94" w:firstLine="0"/>
              <w:jc w:val="center"/>
              <w:rPr>
                <w:b/>
                <w:bCs w:val="0"/>
                <w:sz w:val="22"/>
                <w:szCs w:val="22"/>
                <w:lang w:val="ro-RO"/>
              </w:rPr>
            </w:pPr>
            <w:r>
              <w:rPr>
                <w:b/>
                <w:bCs w:val="0"/>
                <w:sz w:val="22"/>
                <w:szCs w:val="22"/>
                <w:lang w:val="ro-RO"/>
              </w:rPr>
              <w:t>2018</w:t>
            </w:r>
          </w:p>
        </w:tc>
        <w:tc>
          <w:tcPr>
            <w:tcW w:w="549" w:type="pct"/>
            <w:shd w:val="clear" w:color="auto" w:fill="C5E0B3" w:themeFill="accent6" w:themeFillTint="66"/>
          </w:tcPr>
          <w:p w14:paraId="10FBA8EC" w14:textId="1E2C292A" w:rsidR="00EC7E8F" w:rsidRDefault="00EC7E8F" w:rsidP="001044B0">
            <w:pPr>
              <w:pStyle w:val="Default"/>
              <w:spacing w:before="0"/>
              <w:ind w:left="-94" w:firstLine="0"/>
              <w:jc w:val="center"/>
              <w:rPr>
                <w:b/>
                <w:bCs w:val="0"/>
                <w:sz w:val="22"/>
                <w:szCs w:val="22"/>
                <w:lang w:val="ro-RO"/>
              </w:rPr>
            </w:pPr>
            <w:r>
              <w:rPr>
                <w:b/>
                <w:bCs w:val="0"/>
                <w:sz w:val="22"/>
                <w:szCs w:val="22"/>
                <w:lang w:val="ro-RO"/>
              </w:rPr>
              <w:t>2019</w:t>
            </w:r>
            <w:r w:rsidR="00F5629F">
              <w:rPr>
                <w:b/>
                <w:bCs w:val="0"/>
                <w:sz w:val="22"/>
                <w:szCs w:val="22"/>
                <w:lang w:val="ro-RO"/>
              </w:rPr>
              <w:t>*</w:t>
            </w:r>
          </w:p>
        </w:tc>
      </w:tr>
      <w:tr w:rsidR="003E7A55" w:rsidRPr="00743CF1" w14:paraId="55C29741" w14:textId="218C249A" w:rsidTr="003E7A55">
        <w:trPr>
          <w:jc w:val="center"/>
        </w:trPr>
        <w:tc>
          <w:tcPr>
            <w:tcW w:w="2240" w:type="pct"/>
            <w:vAlign w:val="center"/>
          </w:tcPr>
          <w:p w14:paraId="6DACA1A5" w14:textId="566FC6FB" w:rsidR="00EC7E8F" w:rsidRPr="00743CF1" w:rsidRDefault="00EC7E8F" w:rsidP="00203C7C">
            <w:pPr>
              <w:autoSpaceDE w:val="0"/>
              <w:autoSpaceDN w:val="0"/>
              <w:adjustRightInd w:val="0"/>
              <w:spacing w:after="0" w:line="240" w:lineRule="auto"/>
              <w:jc w:val="left"/>
              <w:rPr>
                <w:bCs/>
                <w:sz w:val="22"/>
                <w:szCs w:val="22"/>
              </w:rPr>
            </w:pPr>
            <w:r w:rsidRPr="00743CF1">
              <w:rPr>
                <w:sz w:val="22"/>
                <w:szCs w:val="22"/>
              </w:rPr>
              <w:t>Stația de compostare din cadrul Depozitului Regional de De</w:t>
            </w:r>
            <w:r>
              <w:rPr>
                <w:sz w:val="22"/>
                <w:szCs w:val="22"/>
              </w:rPr>
              <w:t>ș</w:t>
            </w:r>
            <w:r w:rsidRPr="00743CF1">
              <w:rPr>
                <w:sz w:val="22"/>
                <w:szCs w:val="22"/>
              </w:rPr>
              <w:t>euri Doba, județul Satu Mare</w:t>
            </w:r>
          </w:p>
        </w:tc>
        <w:tc>
          <w:tcPr>
            <w:tcW w:w="492" w:type="pct"/>
            <w:vAlign w:val="center"/>
          </w:tcPr>
          <w:p w14:paraId="3E63086E" w14:textId="22EACBD7" w:rsidR="00EC7E8F" w:rsidRPr="00743CF1" w:rsidRDefault="00EC7E8F" w:rsidP="001044B0">
            <w:pPr>
              <w:pStyle w:val="Default"/>
              <w:spacing w:before="0"/>
              <w:ind w:hanging="426"/>
              <w:jc w:val="center"/>
              <w:rPr>
                <w:bCs w:val="0"/>
                <w:sz w:val="22"/>
                <w:szCs w:val="22"/>
                <w:lang w:val="ro-RO"/>
              </w:rPr>
            </w:pPr>
            <w:r>
              <w:rPr>
                <w:bCs w:val="0"/>
                <w:sz w:val="22"/>
                <w:szCs w:val="22"/>
                <w:lang w:val="ro-RO"/>
              </w:rPr>
              <w:t>71,42</w:t>
            </w:r>
          </w:p>
        </w:tc>
        <w:tc>
          <w:tcPr>
            <w:tcW w:w="433" w:type="pct"/>
            <w:vAlign w:val="center"/>
          </w:tcPr>
          <w:p w14:paraId="78473554" w14:textId="0B812A4C" w:rsidR="00EC7E8F" w:rsidRPr="00743CF1" w:rsidRDefault="00EC7E8F" w:rsidP="001044B0">
            <w:pPr>
              <w:pStyle w:val="Default"/>
              <w:spacing w:before="0"/>
              <w:ind w:hanging="426"/>
              <w:jc w:val="center"/>
              <w:rPr>
                <w:bCs w:val="0"/>
                <w:sz w:val="22"/>
                <w:szCs w:val="22"/>
                <w:lang w:val="ro-RO"/>
              </w:rPr>
            </w:pPr>
            <w:r>
              <w:rPr>
                <w:bCs w:val="0"/>
                <w:sz w:val="22"/>
                <w:szCs w:val="22"/>
                <w:lang w:val="ro-RO"/>
              </w:rPr>
              <w:t>274,15</w:t>
            </w:r>
          </w:p>
        </w:tc>
        <w:tc>
          <w:tcPr>
            <w:tcW w:w="375" w:type="pct"/>
            <w:vAlign w:val="center"/>
          </w:tcPr>
          <w:p w14:paraId="5ED5E1C2" w14:textId="74F9FC7B" w:rsidR="00EC7E8F" w:rsidRPr="00743CF1" w:rsidRDefault="00EC7E8F" w:rsidP="001044B0">
            <w:pPr>
              <w:pStyle w:val="Default"/>
              <w:spacing w:before="0"/>
              <w:ind w:hanging="426"/>
              <w:jc w:val="center"/>
              <w:rPr>
                <w:bCs w:val="0"/>
                <w:sz w:val="22"/>
                <w:szCs w:val="22"/>
                <w:lang w:val="ro-RO"/>
              </w:rPr>
            </w:pPr>
            <w:r>
              <w:rPr>
                <w:bCs w:val="0"/>
                <w:sz w:val="22"/>
                <w:szCs w:val="22"/>
                <w:lang w:val="ro-RO"/>
              </w:rPr>
              <w:t>405,9</w:t>
            </w:r>
          </w:p>
        </w:tc>
        <w:tc>
          <w:tcPr>
            <w:tcW w:w="433" w:type="pct"/>
            <w:vAlign w:val="center"/>
          </w:tcPr>
          <w:p w14:paraId="4E42AE43" w14:textId="12242BC1" w:rsidR="00EC7E8F" w:rsidRPr="004C75C1" w:rsidRDefault="00EC7E8F" w:rsidP="001044B0">
            <w:pPr>
              <w:pStyle w:val="Default"/>
              <w:spacing w:before="0"/>
              <w:ind w:hanging="426"/>
              <w:jc w:val="center"/>
              <w:rPr>
                <w:bCs w:val="0"/>
                <w:color w:val="auto"/>
                <w:sz w:val="22"/>
                <w:szCs w:val="22"/>
                <w:lang w:val="ro-RO"/>
              </w:rPr>
            </w:pPr>
            <w:r w:rsidRPr="004C75C1">
              <w:rPr>
                <w:bCs w:val="0"/>
                <w:color w:val="auto"/>
                <w:sz w:val="22"/>
                <w:szCs w:val="22"/>
                <w:lang w:val="ro-RO"/>
              </w:rPr>
              <w:t>611,04</w:t>
            </w:r>
          </w:p>
        </w:tc>
        <w:tc>
          <w:tcPr>
            <w:tcW w:w="479" w:type="pct"/>
            <w:vAlign w:val="center"/>
          </w:tcPr>
          <w:p w14:paraId="31B5B3B8" w14:textId="4727ADCB" w:rsidR="00EC7E8F" w:rsidRPr="004C75C1" w:rsidRDefault="00EC7E8F" w:rsidP="009F6699">
            <w:pPr>
              <w:pStyle w:val="Default"/>
              <w:spacing w:before="0"/>
              <w:ind w:hanging="426"/>
              <w:jc w:val="center"/>
              <w:rPr>
                <w:bCs w:val="0"/>
                <w:color w:val="auto"/>
                <w:sz w:val="22"/>
                <w:szCs w:val="22"/>
                <w:lang w:val="ro-RO"/>
              </w:rPr>
            </w:pPr>
            <w:r>
              <w:rPr>
                <w:bCs w:val="0"/>
                <w:color w:val="auto"/>
                <w:sz w:val="22"/>
                <w:szCs w:val="22"/>
                <w:lang w:val="ro-RO"/>
              </w:rPr>
              <w:t>699,29</w:t>
            </w:r>
          </w:p>
        </w:tc>
        <w:tc>
          <w:tcPr>
            <w:tcW w:w="549" w:type="pct"/>
            <w:vAlign w:val="center"/>
          </w:tcPr>
          <w:p w14:paraId="1864EAA2" w14:textId="4C4E4CCA" w:rsidR="00EC7E8F" w:rsidRDefault="00F5629F" w:rsidP="00EC7E8F">
            <w:pPr>
              <w:pStyle w:val="Default"/>
              <w:spacing w:before="0"/>
              <w:ind w:hanging="426"/>
              <w:jc w:val="center"/>
              <w:rPr>
                <w:bCs w:val="0"/>
                <w:color w:val="auto"/>
                <w:sz w:val="22"/>
                <w:szCs w:val="22"/>
                <w:lang w:val="ro-RO"/>
              </w:rPr>
            </w:pPr>
            <w:r>
              <w:rPr>
                <w:bCs w:val="0"/>
                <w:color w:val="auto"/>
                <w:sz w:val="22"/>
                <w:szCs w:val="22"/>
                <w:lang w:val="ro-RO"/>
              </w:rPr>
              <w:t>485,21</w:t>
            </w:r>
          </w:p>
        </w:tc>
      </w:tr>
      <w:tr w:rsidR="003E7A55" w:rsidRPr="00743CF1" w14:paraId="6CC2D6C3" w14:textId="728A15A6" w:rsidTr="003E7A55">
        <w:trPr>
          <w:jc w:val="center"/>
        </w:trPr>
        <w:tc>
          <w:tcPr>
            <w:tcW w:w="2240" w:type="pct"/>
            <w:vAlign w:val="center"/>
          </w:tcPr>
          <w:p w14:paraId="23976F8E" w14:textId="220D3A60" w:rsidR="00EC7E8F" w:rsidRPr="00743CF1" w:rsidRDefault="00EC7E8F" w:rsidP="001044B0">
            <w:pPr>
              <w:pStyle w:val="Default"/>
              <w:spacing w:before="0"/>
              <w:jc w:val="center"/>
              <w:rPr>
                <w:b/>
                <w:bCs w:val="0"/>
                <w:sz w:val="22"/>
                <w:szCs w:val="22"/>
                <w:lang w:val="ro-RO"/>
              </w:rPr>
            </w:pPr>
            <w:r w:rsidRPr="00743CF1">
              <w:rPr>
                <w:b/>
                <w:bCs w:val="0"/>
                <w:sz w:val="22"/>
                <w:szCs w:val="22"/>
                <w:lang w:val="ro-RO"/>
              </w:rPr>
              <w:t>Total Județ</w:t>
            </w:r>
          </w:p>
        </w:tc>
        <w:tc>
          <w:tcPr>
            <w:tcW w:w="492" w:type="pct"/>
            <w:vAlign w:val="center"/>
          </w:tcPr>
          <w:p w14:paraId="14EC662C" w14:textId="15F6513E" w:rsidR="00EC7E8F" w:rsidRPr="00134C5B" w:rsidRDefault="00EC7E8F" w:rsidP="001044B0">
            <w:pPr>
              <w:pStyle w:val="Default"/>
              <w:spacing w:before="0"/>
              <w:ind w:hanging="426"/>
              <w:jc w:val="center"/>
              <w:rPr>
                <w:b/>
                <w:sz w:val="22"/>
                <w:szCs w:val="22"/>
                <w:lang w:val="ro-RO"/>
              </w:rPr>
            </w:pPr>
            <w:r>
              <w:rPr>
                <w:b/>
                <w:sz w:val="22"/>
                <w:szCs w:val="22"/>
                <w:lang w:val="ro-RO"/>
              </w:rPr>
              <w:t>71,42</w:t>
            </w:r>
          </w:p>
        </w:tc>
        <w:tc>
          <w:tcPr>
            <w:tcW w:w="433" w:type="pct"/>
            <w:vAlign w:val="center"/>
          </w:tcPr>
          <w:p w14:paraId="4C186633" w14:textId="25B5528B" w:rsidR="00EC7E8F" w:rsidRPr="00743CF1" w:rsidRDefault="00EC7E8F" w:rsidP="001044B0">
            <w:pPr>
              <w:pStyle w:val="Default"/>
              <w:spacing w:before="0"/>
              <w:ind w:hanging="426"/>
              <w:jc w:val="center"/>
              <w:rPr>
                <w:b/>
                <w:bCs w:val="0"/>
                <w:sz w:val="22"/>
                <w:szCs w:val="22"/>
                <w:lang w:val="ro-RO"/>
              </w:rPr>
            </w:pPr>
            <w:r>
              <w:rPr>
                <w:b/>
                <w:bCs w:val="0"/>
                <w:sz w:val="22"/>
                <w:szCs w:val="22"/>
                <w:lang w:val="ro-RO"/>
              </w:rPr>
              <w:t>274,15</w:t>
            </w:r>
          </w:p>
        </w:tc>
        <w:tc>
          <w:tcPr>
            <w:tcW w:w="375" w:type="pct"/>
            <w:vAlign w:val="center"/>
          </w:tcPr>
          <w:p w14:paraId="5F157F8D" w14:textId="202CEDDA" w:rsidR="00EC7E8F" w:rsidRPr="00743CF1" w:rsidRDefault="00EC7E8F" w:rsidP="001044B0">
            <w:pPr>
              <w:pStyle w:val="Default"/>
              <w:spacing w:before="0"/>
              <w:ind w:hanging="426"/>
              <w:jc w:val="center"/>
              <w:rPr>
                <w:b/>
                <w:bCs w:val="0"/>
                <w:sz w:val="22"/>
                <w:szCs w:val="22"/>
                <w:lang w:val="ro-RO"/>
              </w:rPr>
            </w:pPr>
            <w:r>
              <w:rPr>
                <w:b/>
                <w:bCs w:val="0"/>
                <w:sz w:val="22"/>
                <w:szCs w:val="22"/>
                <w:lang w:val="ro-RO"/>
              </w:rPr>
              <w:t>405,9</w:t>
            </w:r>
          </w:p>
        </w:tc>
        <w:tc>
          <w:tcPr>
            <w:tcW w:w="433" w:type="pct"/>
            <w:vAlign w:val="center"/>
          </w:tcPr>
          <w:p w14:paraId="56CB39EF" w14:textId="192764C9" w:rsidR="00EC7E8F" w:rsidRPr="004C75C1" w:rsidRDefault="00EC7E8F" w:rsidP="001044B0">
            <w:pPr>
              <w:pStyle w:val="Default"/>
              <w:spacing w:before="0"/>
              <w:ind w:hanging="426"/>
              <w:jc w:val="center"/>
              <w:rPr>
                <w:b/>
                <w:color w:val="auto"/>
                <w:sz w:val="22"/>
                <w:szCs w:val="22"/>
                <w:lang w:val="ro-RO"/>
              </w:rPr>
            </w:pPr>
            <w:r w:rsidRPr="004C75C1">
              <w:rPr>
                <w:b/>
                <w:color w:val="auto"/>
                <w:sz w:val="22"/>
                <w:szCs w:val="22"/>
                <w:lang w:val="ro-RO"/>
              </w:rPr>
              <w:t>611,04</w:t>
            </w:r>
          </w:p>
        </w:tc>
        <w:tc>
          <w:tcPr>
            <w:tcW w:w="479" w:type="pct"/>
            <w:vAlign w:val="center"/>
          </w:tcPr>
          <w:p w14:paraId="3058ED26" w14:textId="1CAE6D0C" w:rsidR="00EC7E8F" w:rsidRPr="004C75C1" w:rsidRDefault="00EC7E8F" w:rsidP="009F6699">
            <w:pPr>
              <w:pStyle w:val="Default"/>
              <w:spacing w:before="0"/>
              <w:ind w:hanging="426"/>
              <w:jc w:val="center"/>
              <w:rPr>
                <w:b/>
                <w:color w:val="auto"/>
                <w:sz w:val="22"/>
                <w:szCs w:val="22"/>
                <w:lang w:val="ro-RO"/>
              </w:rPr>
            </w:pPr>
            <w:r>
              <w:rPr>
                <w:b/>
                <w:color w:val="auto"/>
                <w:sz w:val="22"/>
                <w:szCs w:val="22"/>
                <w:lang w:val="ro-RO"/>
              </w:rPr>
              <w:t>699,29</w:t>
            </w:r>
          </w:p>
        </w:tc>
        <w:tc>
          <w:tcPr>
            <w:tcW w:w="549" w:type="pct"/>
            <w:vAlign w:val="center"/>
          </w:tcPr>
          <w:p w14:paraId="366D887A" w14:textId="12131BBA" w:rsidR="00EC7E8F" w:rsidRDefault="00F5629F" w:rsidP="00EC7E8F">
            <w:pPr>
              <w:pStyle w:val="Default"/>
              <w:spacing w:before="0"/>
              <w:ind w:hanging="426"/>
              <w:jc w:val="center"/>
              <w:rPr>
                <w:b/>
                <w:color w:val="auto"/>
                <w:sz w:val="22"/>
                <w:szCs w:val="22"/>
                <w:lang w:val="ro-RO"/>
              </w:rPr>
            </w:pPr>
            <w:r>
              <w:rPr>
                <w:b/>
                <w:color w:val="auto"/>
                <w:sz w:val="22"/>
                <w:szCs w:val="22"/>
                <w:lang w:val="ro-RO"/>
              </w:rPr>
              <w:t>485,21</w:t>
            </w:r>
            <w:r w:rsidR="00D51A92">
              <w:rPr>
                <w:b/>
                <w:color w:val="auto"/>
                <w:sz w:val="22"/>
                <w:szCs w:val="22"/>
                <w:lang w:val="ro-RO"/>
              </w:rPr>
              <w:t>**</w:t>
            </w:r>
          </w:p>
        </w:tc>
      </w:tr>
    </w:tbl>
    <w:p w14:paraId="09B5DD58" w14:textId="72E3C940" w:rsidR="00F365A4" w:rsidRPr="001044B0" w:rsidRDefault="00341ADB" w:rsidP="001044B0">
      <w:pPr>
        <w:spacing w:after="0" w:line="240" w:lineRule="auto"/>
        <w:jc w:val="center"/>
        <w:rPr>
          <w:i/>
          <w:iCs/>
          <w:sz w:val="20"/>
          <w:szCs w:val="20"/>
        </w:rPr>
      </w:pPr>
      <w:r w:rsidRPr="001044B0">
        <w:rPr>
          <w:i/>
          <w:iCs/>
          <w:sz w:val="20"/>
          <w:szCs w:val="20"/>
        </w:rPr>
        <w:t xml:space="preserve"> (</w:t>
      </w:r>
      <w:r w:rsidR="00F365A4" w:rsidRPr="001044B0">
        <w:rPr>
          <w:i/>
          <w:iCs/>
          <w:sz w:val="20"/>
          <w:szCs w:val="20"/>
        </w:rPr>
        <w:t>Sursa Chestionare TRAT 201</w:t>
      </w:r>
      <w:r w:rsidR="009F6699">
        <w:rPr>
          <w:i/>
          <w:iCs/>
          <w:sz w:val="20"/>
          <w:szCs w:val="20"/>
        </w:rPr>
        <w:t>4</w:t>
      </w:r>
      <w:r w:rsidR="00F365A4" w:rsidRPr="001044B0">
        <w:rPr>
          <w:i/>
          <w:iCs/>
          <w:sz w:val="20"/>
          <w:szCs w:val="20"/>
        </w:rPr>
        <w:t>-201</w:t>
      </w:r>
      <w:r w:rsidR="00F5629F">
        <w:rPr>
          <w:i/>
          <w:iCs/>
          <w:sz w:val="20"/>
          <w:szCs w:val="20"/>
        </w:rPr>
        <w:t>9</w:t>
      </w:r>
      <w:r w:rsidR="00F365A4" w:rsidRPr="001044B0">
        <w:rPr>
          <w:i/>
          <w:iCs/>
          <w:sz w:val="20"/>
          <w:szCs w:val="20"/>
        </w:rPr>
        <w:t>)</w:t>
      </w:r>
      <w:r w:rsidR="00F5629F">
        <w:rPr>
          <w:i/>
          <w:iCs/>
          <w:sz w:val="20"/>
          <w:szCs w:val="20"/>
        </w:rPr>
        <w:t>* operator</w:t>
      </w:r>
      <w:r w:rsidR="00D51A92">
        <w:rPr>
          <w:i/>
          <w:iCs/>
          <w:sz w:val="20"/>
          <w:szCs w:val="20"/>
        </w:rPr>
        <w:t>, ** conține și stocuri din anul anterior</w:t>
      </w:r>
    </w:p>
    <w:p w14:paraId="668D3144" w14:textId="1DA22F0A" w:rsidR="00F365A4" w:rsidRPr="00EC024C" w:rsidRDefault="00D47667" w:rsidP="006D6F17">
      <w:pPr>
        <w:pStyle w:val="Caption"/>
      </w:pPr>
      <w:bookmarkStart w:id="290" w:name="_Toc73089964"/>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31</w:t>
      </w:r>
      <w:r w:rsidR="00F539AF">
        <w:fldChar w:fldCharType="end"/>
      </w:r>
      <w:r w:rsidRPr="00EC024C">
        <w:t xml:space="preserve"> Evolu</w:t>
      </w:r>
      <w:r w:rsidR="00CF261B">
        <w:t>ț</w:t>
      </w:r>
      <w:r w:rsidRPr="00EC024C">
        <w:t>ia cantită</w:t>
      </w:r>
      <w:r w:rsidR="00CF261B">
        <w:t>ț</w:t>
      </w:r>
      <w:r w:rsidRPr="00EC024C">
        <w:t>ilor de compost valorificat</w:t>
      </w:r>
      <w:bookmarkEnd w:id="2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1255"/>
        <w:gridCol w:w="756"/>
        <w:gridCol w:w="700"/>
        <w:gridCol w:w="945"/>
        <w:gridCol w:w="756"/>
        <w:gridCol w:w="827"/>
      </w:tblGrid>
      <w:tr w:rsidR="00EC7E8F" w:rsidRPr="007926E6" w14:paraId="2B3AA358" w14:textId="601AC6BF" w:rsidTr="0081531C">
        <w:trPr>
          <w:trHeight w:val="158"/>
          <w:jc w:val="center"/>
        </w:trPr>
        <w:tc>
          <w:tcPr>
            <w:tcW w:w="2239" w:type="pct"/>
            <w:vMerge w:val="restart"/>
            <w:shd w:val="clear" w:color="auto" w:fill="A8D08D" w:themeFill="accent6" w:themeFillTint="99"/>
            <w:vAlign w:val="center"/>
          </w:tcPr>
          <w:p w14:paraId="51A7DC1D" w14:textId="4C9FB00E" w:rsidR="00EC7E8F" w:rsidRPr="007926E6" w:rsidRDefault="00EC7E8F" w:rsidP="0037084B">
            <w:pPr>
              <w:pStyle w:val="Default"/>
              <w:spacing w:before="0"/>
              <w:jc w:val="center"/>
              <w:rPr>
                <w:b/>
                <w:bCs w:val="0"/>
                <w:sz w:val="22"/>
                <w:szCs w:val="22"/>
                <w:lang w:val="ro-RO"/>
              </w:rPr>
            </w:pPr>
            <w:r w:rsidRPr="007926E6">
              <w:rPr>
                <w:b/>
                <w:bCs w:val="0"/>
                <w:sz w:val="22"/>
                <w:szCs w:val="22"/>
                <w:lang w:val="ro-RO"/>
              </w:rPr>
              <w:t>Instalație de tratare biologică/localizare</w:t>
            </w:r>
          </w:p>
        </w:tc>
        <w:tc>
          <w:tcPr>
            <w:tcW w:w="2761" w:type="pct"/>
            <w:gridSpan w:val="6"/>
            <w:shd w:val="clear" w:color="auto" w:fill="A8D08D" w:themeFill="accent6" w:themeFillTint="99"/>
            <w:vAlign w:val="center"/>
          </w:tcPr>
          <w:p w14:paraId="7E476E0A" w14:textId="1EF4E115" w:rsidR="00EC7E8F" w:rsidRPr="007926E6" w:rsidRDefault="00EC7E8F" w:rsidP="0037084B">
            <w:pPr>
              <w:pStyle w:val="Default"/>
              <w:spacing w:before="0"/>
              <w:jc w:val="center"/>
              <w:rPr>
                <w:b/>
                <w:bCs w:val="0"/>
                <w:sz w:val="22"/>
                <w:szCs w:val="22"/>
                <w:lang w:val="ro-RO"/>
              </w:rPr>
            </w:pPr>
            <w:r w:rsidRPr="007926E6">
              <w:rPr>
                <w:b/>
                <w:bCs w:val="0"/>
                <w:sz w:val="22"/>
                <w:szCs w:val="22"/>
                <w:lang w:val="ro-RO"/>
              </w:rPr>
              <w:t>Cantități de deșeuri valorificat (tone/an)</w:t>
            </w:r>
          </w:p>
        </w:tc>
      </w:tr>
      <w:tr w:rsidR="0081531C" w:rsidRPr="007926E6" w14:paraId="5AD7D94C" w14:textId="155581FA" w:rsidTr="0081531C">
        <w:trPr>
          <w:trHeight w:val="157"/>
          <w:jc w:val="center"/>
        </w:trPr>
        <w:tc>
          <w:tcPr>
            <w:tcW w:w="2239" w:type="pct"/>
            <w:vMerge/>
            <w:shd w:val="clear" w:color="auto" w:fill="B8CCE4"/>
            <w:vAlign w:val="center"/>
          </w:tcPr>
          <w:p w14:paraId="039925B0" w14:textId="77777777" w:rsidR="00EC7E8F" w:rsidRPr="007926E6" w:rsidRDefault="00EC7E8F" w:rsidP="0037084B">
            <w:pPr>
              <w:pStyle w:val="Default"/>
              <w:spacing w:before="0"/>
              <w:jc w:val="center"/>
              <w:rPr>
                <w:b/>
                <w:bCs w:val="0"/>
                <w:sz w:val="22"/>
                <w:szCs w:val="22"/>
                <w:lang w:val="ro-RO"/>
              </w:rPr>
            </w:pPr>
          </w:p>
        </w:tc>
        <w:tc>
          <w:tcPr>
            <w:tcW w:w="662" w:type="pct"/>
            <w:shd w:val="clear" w:color="auto" w:fill="C5E0B3" w:themeFill="accent6" w:themeFillTint="66"/>
            <w:vAlign w:val="center"/>
          </w:tcPr>
          <w:p w14:paraId="43E085FB" w14:textId="77777777" w:rsidR="00EC7E8F" w:rsidRPr="007926E6" w:rsidRDefault="00EC7E8F" w:rsidP="0037084B">
            <w:pPr>
              <w:pStyle w:val="Default"/>
              <w:spacing w:before="0"/>
              <w:ind w:left="-88" w:firstLine="0"/>
              <w:jc w:val="center"/>
              <w:rPr>
                <w:b/>
                <w:bCs w:val="0"/>
                <w:sz w:val="22"/>
                <w:szCs w:val="22"/>
                <w:lang w:val="ro-RO"/>
              </w:rPr>
            </w:pPr>
            <w:r w:rsidRPr="007926E6">
              <w:rPr>
                <w:b/>
                <w:bCs w:val="0"/>
                <w:sz w:val="22"/>
                <w:szCs w:val="22"/>
                <w:lang w:val="ro-RO"/>
              </w:rPr>
              <w:t>2014</w:t>
            </w:r>
          </w:p>
        </w:tc>
        <w:tc>
          <w:tcPr>
            <w:tcW w:w="398" w:type="pct"/>
            <w:shd w:val="clear" w:color="auto" w:fill="C5E0B3" w:themeFill="accent6" w:themeFillTint="66"/>
            <w:vAlign w:val="center"/>
          </w:tcPr>
          <w:p w14:paraId="1780CE3F" w14:textId="1BA3E7C2" w:rsidR="00EC7E8F" w:rsidRPr="007926E6" w:rsidRDefault="00EC7E8F" w:rsidP="0037084B">
            <w:pPr>
              <w:pStyle w:val="Default"/>
              <w:spacing w:before="0"/>
              <w:ind w:left="-88" w:firstLine="0"/>
              <w:jc w:val="center"/>
              <w:rPr>
                <w:b/>
                <w:bCs w:val="0"/>
                <w:sz w:val="22"/>
                <w:szCs w:val="22"/>
                <w:lang w:val="ro-RO"/>
              </w:rPr>
            </w:pPr>
            <w:r w:rsidRPr="007926E6">
              <w:rPr>
                <w:b/>
                <w:bCs w:val="0"/>
                <w:sz w:val="22"/>
                <w:szCs w:val="22"/>
                <w:lang w:val="ro-RO"/>
              </w:rPr>
              <w:t>2015</w:t>
            </w:r>
          </w:p>
        </w:tc>
        <w:tc>
          <w:tcPr>
            <w:tcW w:w="369" w:type="pct"/>
            <w:shd w:val="clear" w:color="auto" w:fill="C5E0B3" w:themeFill="accent6" w:themeFillTint="66"/>
            <w:vAlign w:val="center"/>
          </w:tcPr>
          <w:p w14:paraId="4374F51E" w14:textId="79FEB991" w:rsidR="00EC7E8F" w:rsidRPr="007926E6" w:rsidRDefault="00EC7E8F" w:rsidP="0037084B">
            <w:pPr>
              <w:pStyle w:val="Default"/>
              <w:spacing w:before="0"/>
              <w:ind w:left="-88" w:firstLine="0"/>
              <w:jc w:val="center"/>
              <w:rPr>
                <w:b/>
                <w:bCs w:val="0"/>
                <w:sz w:val="22"/>
                <w:szCs w:val="22"/>
                <w:lang w:val="ro-RO"/>
              </w:rPr>
            </w:pPr>
            <w:r w:rsidRPr="007926E6">
              <w:rPr>
                <w:b/>
                <w:bCs w:val="0"/>
                <w:sz w:val="22"/>
                <w:szCs w:val="22"/>
                <w:lang w:val="ro-RO"/>
              </w:rPr>
              <w:t>2016</w:t>
            </w:r>
          </w:p>
        </w:tc>
        <w:tc>
          <w:tcPr>
            <w:tcW w:w="498" w:type="pct"/>
            <w:shd w:val="clear" w:color="auto" w:fill="C5E0B3" w:themeFill="accent6" w:themeFillTint="66"/>
            <w:vAlign w:val="center"/>
          </w:tcPr>
          <w:p w14:paraId="78EC5C82" w14:textId="3C21E371" w:rsidR="00EC7E8F" w:rsidRPr="007926E6" w:rsidRDefault="00EC7E8F" w:rsidP="0037084B">
            <w:pPr>
              <w:pStyle w:val="Default"/>
              <w:spacing w:before="0"/>
              <w:ind w:left="-88" w:firstLine="0"/>
              <w:jc w:val="center"/>
              <w:rPr>
                <w:b/>
                <w:bCs w:val="0"/>
                <w:sz w:val="22"/>
                <w:szCs w:val="22"/>
                <w:lang w:val="ro-RO"/>
              </w:rPr>
            </w:pPr>
            <w:r w:rsidRPr="007926E6">
              <w:rPr>
                <w:b/>
                <w:bCs w:val="0"/>
                <w:sz w:val="22"/>
                <w:szCs w:val="22"/>
                <w:lang w:val="ro-RO"/>
              </w:rPr>
              <w:t>2017</w:t>
            </w:r>
          </w:p>
        </w:tc>
        <w:tc>
          <w:tcPr>
            <w:tcW w:w="398" w:type="pct"/>
            <w:shd w:val="clear" w:color="auto" w:fill="C5E0B3" w:themeFill="accent6" w:themeFillTint="66"/>
          </w:tcPr>
          <w:p w14:paraId="4D8CF19A" w14:textId="1E08A8BF" w:rsidR="00EC7E8F" w:rsidRPr="007926E6" w:rsidRDefault="00EC7E8F" w:rsidP="0037084B">
            <w:pPr>
              <w:pStyle w:val="Default"/>
              <w:spacing w:before="0"/>
              <w:ind w:left="-88" w:firstLine="0"/>
              <w:jc w:val="center"/>
              <w:rPr>
                <w:b/>
                <w:bCs w:val="0"/>
                <w:sz w:val="22"/>
                <w:szCs w:val="22"/>
                <w:lang w:val="ro-RO"/>
              </w:rPr>
            </w:pPr>
            <w:r>
              <w:rPr>
                <w:b/>
                <w:bCs w:val="0"/>
                <w:sz w:val="22"/>
                <w:szCs w:val="22"/>
                <w:lang w:val="ro-RO"/>
              </w:rPr>
              <w:t>2018</w:t>
            </w:r>
          </w:p>
        </w:tc>
        <w:tc>
          <w:tcPr>
            <w:tcW w:w="435" w:type="pct"/>
            <w:shd w:val="clear" w:color="auto" w:fill="C5E0B3" w:themeFill="accent6" w:themeFillTint="66"/>
          </w:tcPr>
          <w:p w14:paraId="0C680F8B" w14:textId="09FA0FD3" w:rsidR="00EC7E8F" w:rsidRDefault="00EC7E8F" w:rsidP="0037084B">
            <w:pPr>
              <w:pStyle w:val="Default"/>
              <w:spacing w:before="0"/>
              <w:ind w:left="-88" w:firstLine="0"/>
              <w:jc w:val="center"/>
              <w:rPr>
                <w:b/>
                <w:bCs w:val="0"/>
                <w:sz w:val="22"/>
                <w:szCs w:val="22"/>
                <w:lang w:val="ro-RO"/>
              </w:rPr>
            </w:pPr>
            <w:r>
              <w:rPr>
                <w:b/>
                <w:bCs w:val="0"/>
                <w:sz w:val="22"/>
                <w:szCs w:val="22"/>
                <w:lang w:val="ro-RO"/>
              </w:rPr>
              <w:t>2019</w:t>
            </w:r>
            <w:r w:rsidR="00F5629F">
              <w:rPr>
                <w:b/>
                <w:bCs w:val="0"/>
                <w:sz w:val="22"/>
                <w:szCs w:val="22"/>
                <w:lang w:val="ro-RO"/>
              </w:rPr>
              <w:t>*</w:t>
            </w:r>
          </w:p>
        </w:tc>
      </w:tr>
      <w:tr w:rsidR="0081531C" w:rsidRPr="007926E6" w14:paraId="74C62353" w14:textId="0F28F20F" w:rsidTr="0081531C">
        <w:trPr>
          <w:jc w:val="center"/>
        </w:trPr>
        <w:tc>
          <w:tcPr>
            <w:tcW w:w="2239" w:type="pct"/>
            <w:vAlign w:val="center"/>
          </w:tcPr>
          <w:p w14:paraId="25B81BAB" w14:textId="6FDEB9EF" w:rsidR="00EC7E8F" w:rsidRPr="007926E6" w:rsidRDefault="00EC7E8F" w:rsidP="0081531C">
            <w:pPr>
              <w:autoSpaceDE w:val="0"/>
              <w:autoSpaceDN w:val="0"/>
              <w:adjustRightInd w:val="0"/>
              <w:spacing w:after="0" w:line="240" w:lineRule="auto"/>
              <w:rPr>
                <w:bCs/>
                <w:sz w:val="22"/>
                <w:szCs w:val="22"/>
              </w:rPr>
            </w:pPr>
            <w:r w:rsidRPr="007926E6">
              <w:rPr>
                <w:sz w:val="22"/>
                <w:szCs w:val="22"/>
              </w:rPr>
              <w:t>Stația de compostare din cadrul Depozitului Regional de Deșeuri Doba, județul Satu Mare</w:t>
            </w:r>
          </w:p>
        </w:tc>
        <w:tc>
          <w:tcPr>
            <w:tcW w:w="662" w:type="pct"/>
            <w:vAlign w:val="center"/>
          </w:tcPr>
          <w:p w14:paraId="579BD0B8" w14:textId="4ECFEEEE" w:rsidR="00EC7E8F" w:rsidRPr="007926E6" w:rsidRDefault="00EC7E8F" w:rsidP="00A11102">
            <w:pPr>
              <w:pStyle w:val="Default"/>
              <w:spacing w:before="0"/>
              <w:ind w:left="-32" w:hanging="33"/>
              <w:jc w:val="center"/>
              <w:rPr>
                <w:bCs w:val="0"/>
                <w:sz w:val="22"/>
                <w:szCs w:val="22"/>
                <w:lang w:val="ro-RO"/>
              </w:rPr>
            </w:pPr>
            <w:r>
              <w:rPr>
                <w:bCs w:val="0"/>
                <w:sz w:val="22"/>
                <w:szCs w:val="22"/>
                <w:lang w:val="ro-RO"/>
              </w:rPr>
              <w:t>62,3</w:t>
            </w:r>
          </w:p>
        </w:tc>
        <w:tc>
          <w:tcPr>
            <w:tcW w:w="398" w:type="pct"/>
            <w:vAlign w:val="center"/>
          </w:tcPr>
          <w:p w14:paraId="0FA2F8CA" w14:textId="3A6BABBF" w:rsidR="00EC7E8F" w:rsidRPr="007926E6" w:rsidRDefault="00EC7E8F" w:rsidP="00A11102">
            <w:pPr>
              <w:pStyle w:val="Default"/>
              <w:spacing w:before="0"/>
              <w:ind w:left="-32" w:hanging="33"/>
              <w:jc w:val="center"/>
              <w:rPr>
                <w:bCs w:val="0"/>
                <w:sz w:val="22"/>
                <w:szCs w:val="22"/>
                <w:lang w:val="ro-RO"/>
              </w:rPr>
            </w:pPr>
            <w:r>
              <w:rPr>
                <w:bCs w:val="0"/>
                <w:sz w:val="22"/>
                <w:szCs w:val="22"/>
                <w:lang w:val="ro-RO"/>
              </w:rPr>
              <w:t>253,31</w:t>
            </w:r>
          </w:p>
        </w:tc>
        <w:tc>
          <w:tcPr>
            <w:tcW w:w="369" w:type="pct"/>
            <w:vAlign w:val="center"/>
          </w:tcPr>
          <w:p w14:paraId="7A2F1DF8" w14:textId="283B1375" w:rsidR="00EC7E8F" w:rsidRPr="007926E6" w:rsidRDefault="00EC7E8F" w:rsidP="00A11102">
            <w:pPr>
              <w:pStyle w:val="Default"/>
              <w:spacing w:before="0"/>
              <w:ind w:left="-32" w:hanging="33"/>
              <w:jc w:val="center"/>
              <w:rPr>
                <w:bCs w:val="0"/>
                <w:sz w:val="22"/>
                <w:szCs w:val="22"/>
                <w:lang w:val="ro-RO"/>
              </w:rPr>
            </w:pPr>
            <w:r>
              <w:rPr>
                <w:bCs w:val="0"/>
                <w:sz w:val="22"/>
                <w:szCs w:val="22"/>
                <w:lang w:val="ro-RO"/>
              </w:rPr>
              <w:t>379,9</w:t>
            </w:r>
          </w:p>
        </w:tc>
        <w:tc>
          <w:tcPr>
            <w:tcW w:w="498" w:type="pct"/>
            <w:vAlign w:val="center"/>
          </w:tcPr>
          <w:p w14:paraId="7C9DA2F5" w14:textId="4E3E1208" w:rsidR="00EC7E8F" w:rsidRPr="007926E6" w:rsidRDefault="00EC7E8F" w:rsidP="00A11102">
            <w:pPr>
              <w:pStyle w:val="Default"/>
              <w:spacing w:before="0"/>
              <w:ind w:left="-32" w:hanging="33"/>
              <w:jc w:val="center"/>
              <w:rPr>
                <w:bCs w:val="0"/>
                <w:sz w:val="22"/>
                <w:szCs w:val="22"/>
                <w:lang w:val="ro-RO"/>
              </w:rPr>
            </w:pPr>
            <w:r>
              <w:rPr>
                <w:bCs w:val="0"/>
                <w:sz w:val="22"/>
                <w:szCs w:val="22"/>
                <w:lang w:val="ro-RO"/>
              </w:rPr>
              <w:t>389,54</w:t>
            </w:r>
          </w:p>
        </w:tc>
        <w:tc>
          <w:tcPr>
            <w:tcW w:w="398" w:type="pct"/>
            <w:vAlign w:val="center"/>
          </w:tcPr>
          <w:p w14:paraId="0E52534E" w14:textId="21C9ACBE" w:rsidR="00EC7E8F" w:rsidRDefault="00EC7E8F" w:rsidP="009F6699">
            <w:pPr>
              <w:pStyle w:val="Default"/>
              <w:spacing w:before="0"/>
              <w:ind w:left="-32" w:hanging="33"/>
              <w:jc w:val="center"/>
              <w:rPr>
                <w:bCs w:val="0"/>
                <w:sz w:val="22"/>
                <w:szCs w:val="22"/>
                <w:lang w:val="ro-RO"/>
              </w:rPr>
            </w:pPr>
            <w:r>
              <w:rPr>
                <w:bCs w:val="0"/>
                <w:sz w:val="22"/>
                <w:szCs w:val="22"/>
                <w:lang w:val="ro-RO"/>
              </w:rPr>
              <w:t>699,29</w:t>
            </w:r>
          </w:p>
        </w:tc>
        <w:tc>
          <w:tcPr>
            <w:tcW w:w="435" w:type="pct"/>
            <w:vAlign w:val="center"/>
          </w:tcPr>
          <w:p w14:paraId="30DAE385" w14:textId="553E78CF" w:rsidR="00EC7E8F" w:rsidRDefault="00F5629F" w:rsidP="00EC7E8F">
            <w:pPr>
              <w:pStyle w:val="Default"/>
              <w:spacing w:before="0"/>
              <w:ind w:left="-32" w:hanging="33"/>
              <w:jc w:val="center"/>
              <w:rPr>
                <w:bCs w:val="0"/>
                <w:sz w:val="22"/>
                <w:szCs w:val="22"/>
                <w:lang w:val="ro-RO"/>
              </w:rPr>
            </w:pPr>
            <w:r>
              <w:rPr>
                <w:bCs w:val="0"/>
                <w:sz w:val="22"/>
                <w:szCs w:val="22"/>
                <w:lang w:val="ro-RO"/>
              </w:rPr>
              <w:t>541,36</w:t>
            </w:r>
          </w:p>
        </w:tc>
      </w:tr>
      <w:tr w:rsidR="0081531C" w:rsidRPr="007926E6" w14:paraId="6694798A" w14:textId="58573663" w:rsidTr="0081531C">
        <w:trPr>
          <w:jc w:val="center"/>
        </w:trPr>
        <w:tc>
          <w:tcPr>
            <w:tcW w:w="2239" w:type="pct"/>
            <w:vAlign w:val="center"/>
          </w:tcPr>
          <w:p w14:paraId="71B03C04" w14:textId="65FF9E31" w:rsidR="00EC7E8F" w:rsidRPr="007926E6" w:rsidRDefault="00EC7E8F" w:rsidP="00A11102">
            <w:pPr>
              <w:pStyle w:val="Default"/>
              <w:spacing w:before="0"/>
              <w:jc w:val="center"/>
              <w:rPr>
                <w:b/>
                <w:bCs w:val="0"/>
                <w:sz w:val="22"/>
                <w:szCs w:val="22"/>
                <w:lang w:val="ro-RO"/>
              </w:rPr>
            </w:pPr>
            <w:r w:rsidRPr="007926E6">
              <w:rPr>
                <w:b/>
                <w:bCs w:val="0"/>
                <w:sz w:val="22"/>
                <w:szCs w:val="22"/>
                <w:lang w:val="ro-RO"/>
              </w:rPr>
              <w:t>Total Județ</w:t>
            </w:r>
          </w:p>
        </w:tc>
        <w:tc>
          <w:tcPr>
            <w:tcW w:w="662" w:type="pct"/>
            <w:vAlign w:val="center"/>
          </w:tcPr>
          <w:p w14:paraId="12E2E48C" w14:textId="38706EDE" w:rsidR="00EC7E8F" w:rsidRPr="007926E6" w:rsidRDefault="00EC7E8F" w:rsidP="00A11102">
            <w:pPr>
              <w:pStyle w:val="Default"/>
              <w:spacing w:before="0"/>
              <w:ind w:left="-32" w:hanging="33"/>
              <w:jc w:val="center"/>
              <w:rPr>
                <w:b/>
                <w:sz w:val="22"/>
                <w:szCs w:val="22"/>
                <w:lang w:val="ro-RO"/>
              </w:rPr>
            </w:pPr>
            <w:r>
              <w:rPr>
                <w:b/>
                <w:sz w:val="22"/>
                <w:szCs w:val="22"/>
                <w:lang w:val="ro-RO"/>
              </w:rPr>
              <w:t>62,3</w:t>
            </w:r>
          </w:p>
        </w:tc>
        <w:tc>
          <w:tcPr>
            <w:tcW w:w="398" w:type="pct"/>
            <w:vAlign w:val="center"/>
          </w:tcPr>
          <w:p w14:paraId="25668243" w14:textId="3C6C605E" w:rsidR="00EC7E8F" w:rsidRPr="007926E6" w:rsidRDefault="00EC7E8F" w:rsidP="00A11102">
            <w:pPr>
              <w:pStyle w:val="Default"/>
              <w:spacing w:before="0"/>
              <w:ind w:left="-32" w:hanging="33"/>
              <w:jc w:val="center"/>
              <w:rPr>
                <w:b/>
                <w:bCs w:val="0"/>
                <w:sz w:val="22"/>
                <w:szCs w:val="22"/>
                <w:lang w:val="ro-RO"/>
              </w:rPr>
            </w:pPr>
            <w:r>
              <w:rPr>
                <w:b/>
                <w:bCs w:val="0"/>
                <w:sz w:val="22"/>
                <w:szCs w:val="22"/>
                <w:lang w:val="ro-RO"/>
              </w:rPr>
              <w:t>253,31</w:t>
            </w:r>
          </w:p>
        </w:tc>
        <w:tc>
          <w:tcPr>
            <w:tcW w:w="369" w:type="pct"/>
            <w:vAlign w:val="center"/>
          </w:tcPr>
          <w:p w14:paraId="68A00F0B" w14:textId="7BA57CA9" w:rsidR="00EC7E8F" w:rsidRPr="007926E6" w:rsidRDefault="00EC7E8F" w:rsidP="00A11102">
            <w:pPr>
              <w:pStyle w:val="Default"/>
              <w:spacing w:before="0"/>
              <w:ind w:left="-32" w:hanging="33"/>
              <w:jc w:val="center"/>
              <w:rPr>
                <w:b/>
                <w:bCs w:val="0"/>
                <w:sz w:val="22"/>
                <w:szCs w:val="22"/>
                <w:lang w:val="ro-RO"/>
              </w:rPr>
            </w:pPr>
            <w:r>
              <w:rPr>
                <w:b/>
                <w:bCs w:val="0"/>
                <w:sz w:val="22"/>
                <w:szCs w:val="22"/>
                <w:lang w:val="ro-RO"/>
              </w:rPr>
              <w:t>379,9</w:t>
            </w:r>
          </w:p>
        </w:tc>
        <w:tc>
          <w:tcPr>
            <w:tcW w:w="498" w:type="pct"/>
            <w:vAlign w:val="center"/>
          </w:tcPr>
          <w:p w14:paraId="5F6DF681" w14:textId="273326DB" w:rsidR="00EC7E8F" w:rsidRPr="007926E6" w:rsidRDefault="00EC7E8F" w:rsidP="00A11102">
            <w:pPr>
              <w:pStyle w:val="Default"/>
              <w:spacing w:before="0"/>
              <w:ind w:left="-32" w:hanging="33"/>
              <w:jc w:val="center"/>
              <w:rPr>
                <w:b/>
                <w:bCs w:val="0"/>
                <w:sz w:val="22"/>
                <w:szCs w:val="22"/>
                <w:lang w:val="ro-RO"/>
              </w:rPr>
            </w:pPr>
            <w:r>
              <w:rPr>
                <w:b/>
                <w:bCs w:val="0"/>
                <w:sz w:val="22"/>
                <w:szCs w:val="22"/>
                <w:lang w:val="ro-RO"/>
              </w:rPr>
              <w:t>389,54</w:t>
            </w:r>
          </w:p>
        </w:tc>
        <w:tc>
          <w:tcPr>
            <w:tcW w:w="398" w:type="pct"/>
          </w:tcPr>
          <w:p w14:paraId="05D1F1A9" w14:textId="4A8C1626" w:rsidR="00EC7E8F" w:rsidRDefault="00EC7E8F" w:rsidP="00A11102">
            <w:pPr>
              <w:pStyle w:val="Default"/>
              <w:spacing w:before="0"/>
              <w:ind w:left="-32" w:hanging="33"/>
              <w:jc w:val="center"/>
              <w:rPr>
                <w:b/>
                <w:bCs w:val="0"/>
                <w:sz w:val="22"/>
                <w:szCs w:val="22"/>
                <w:lang w:val="ro-RO"/>
              </w:rPr>
            </w:pPr>
            <w:r>
              <w:rPr>
                <w:b/>
                <w:bCs w:val="0"/>
                <w:sz w:val="22"/>
                <w:szCs w:val="22"/>
                <w:lang w:val="ro-RO"/>
              </w:rPr>
              <w:t>699,29</w:t>
            </w:r>
          </w:p>
        </w:tc>
        <w:tc>
          <w:tcPr>
            <w:tcW w:w="435" w:type="pct"/>
            <w:vAlign w:val="center"/>
          </w:tcPr>
          <w:p w14:paraId="24CE6256" w14:textId="44964FE9" w:rsidR="00EC7E8F" w:rsidRDefault="00F5629F" w:rsidP="00EC7E8F">
            <w:pPr>
              <w:pStyle w:val="Default"/>
              <w:spacing w:before="0"/>
              <w:ind w:left="-32" w:hanging="33"/>
              <w:jc w:val="center"/>
              <w:rPr>
                <w:b/>
                <w:bCs w:val="0"/>
                <w:sz w:val="22"/>
                <w:szCs w:val="22"/>
                <w:lang w:val="ro-RO"/>
              </w:rPr>
            </w:pPr>
            <w:r>
              <w:rPr>
                <w:b/>
                <w:bCs w:val="0"/>
                <w:sz w:val="22"/>
                <w:szCs w:val="22"/>
                <w:lang w:val="ro-RO"/>
              </w:rPr>
              <w:t>541,36</w:t>
            </w:r>
          </w:p>
        </w:tc>
      </w:tr>
    </w:tbl>
    <w:p w14:paraId="0C4A6935" w14:textId="49ED3A38" w:rsidR="0081531C" w:rsidRPr="001044B0" w:rsidRDefault="00743CF1" w:rsidP="00AC403B">
      <w:pPr>
        <w:spacing w:after="240" w:line="240" w:lineRule="auto"/>
        <w:jc w:val="center"/>
        <w:rPr>
          <w:i/>
          <w:iCs/>
          <w:sz w:val="20"/>
          <w:szCs w:val="20"/>
        </w:rPr>
      </w:pPr>
      <w:r w:rsidRPr="001044B0">
        <w:rPr>
          <w:i/>
          <w:iCs/>
          <w:sz w:val="20"/>
          <w:szCs w:val="20"/>
        </w:rPr>
        <w:t>(Sursa Chestionare TRAT 201</w:t>
      </w:r>
      <w:r w:rsidR="009F6699">
        <w:rPr>
          <w:i/>
          <w:iCs/>
          <w:sz w:val="20"/>
          <w:szCs w:val="20"/>
        </w:rPr>
        <w:t>4</w:t>
      </w:r>
      <w:r w:rsidRPr="001044B0">
        <w:rPr>
          <w:i/>
          <w:iCs/>
          <w:sz w:val="20"/>
          <w:szCs w:val="20"/>
        </w:rPr>
        <w:t>-201</w:t>
      </w:r>
      <w:r w:rsidR="00F5629F">
        <w:rPr>
          <w:i/>
          <w:iCs/>
          <w:sz w:val="20"/>
          <w:szCs w:val="20"/>
        </w:rPr>
        <w:t>9</w:t>
      </w:r>
      <w:r w:rsidRPr="001044B0">
        <w:rPr>
          <w:i/>
          <w:iCs/>
          <w:sz w:val="20"/>
          <w:szCs w:val="20"/>
        </w:rPr>
        <w:t>)</w:t>
      </w:r>
      <w:r w:rsidR="00F5629F">
        <w:rPr>
          <w:i/>
          <w:iCs/>
          <w:sz w:val="20"/>
          <w:szCs w:val="20"/>
        </w:rPr>
        <w:t>*operator</w:t>
      </w:r>
    </w:p>
    <w:p w14:paraId="3381BB8A" w14:textId="33F39062" w:rsidR="00F365A4" w:rsidRPr="00EC024C" w:rsidRDefault="00D47667" w:rsidP="006D6F17">
      <w:pPr>
        <w:pStyle w:val="Caption"/>
      </w:pPr>
      <w:bookmarkStart w:id="291" w:name="_Toc73089965"/>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32</w:t>
      </w:r>
      <w:r w:rsidR="00F539AF">
        <w:fldChar w:fldCharType="end"/>
      </w:r>
      <w:r w:rsidRPr="00EC024C">
        <w:t xml:space="preserve"> Evolu</w:t>
      </w:r>
      <w:r w:rsidR="00CF261B">
        <w:t>ț</w:t>
      </w:r>
      <w:r w:rsidRPr="00EC024C">
        <w:t>ia cantită</w:t>
      </w:r>
      <w:r w:rsidR="00CF261B">
        <w:t>ț</w:t>
      </w:r>
      <w:r w:rsidRPr="00EC024C">
        <w:t>ilor de reziduuri depozitate/eliminate</w:t>
      </w:r>
      <w:bookmarkEnd w:id="2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852"/>
        <w:gridCol w:w="848"/>
        <w:gridCol w:w="708"/>
        <w:gridCol w:w="852"/>
        <w:gridCol w:w="710"/>
        <w:gridCol w:w="844"/>
      </w:tblGrid>
      <w:tr w:rsidR="00EC7E8F" w:rsidRPr="007926E6" w14:paraId="21C11A77" w14:textId="6840792D" w:rsidTr="0081531C">
        <w:trPr>
          <w:trHeight w:val="158"/>
          <w:tblHeader/>
          <w:jc w:val="center"/>
        </w:trPr>
        <w:tc>
          <w:tcPr>
            <w:tcW w:w="2463" w:type="pct"/>
            <w:vMerge w:val="restart"/>
            <w:shd w:val="clear" w:color="auto" w:fill="A8D08D" w:themeFill="accent6" w:themeFillTint="99"/>
            <w:vAlign w:val="center"/>
          </w:tcPr>
          <w:p w14:paraId="130466B7" w14:textId="497F9551" w:rsidR="00EC7E8F" w:rsidRPr="007926E6" w:rsidRDefault="00EC7E8F" w:rsidP="0037084B">
            <w:pPr>
              <w:pStyle w:val="Default"/>
              <w:spacing w:before="0"/>
              <w:jc w:val="center"/>
              <w:rPr>
                <w:b/>
                <w:bCs w:val="0"/>
                <w:sz w:val="22"/>
                <w:szCs w:val="22"/>
                <w:lang w:val="ro-RO"/>
              </w:rPr>
            </w:pPr>
            <w:r w:rsidRPr="007926E6">
              <w:rPr>
                <w:b/>
                <w:bCs w:val="0"/>
                <w:sz w:val="22"/>
                <w:szCs w:val="22"/>
                <w:lang w:val="ro-RO"/>
              </w:rPr>
              <w:t>Instalație de tratare/localizare</w:t>
            </w:r>
          </w:p>
        </w:tc>
        <w:tc>
          <w:tcPr>
            <w:tcW w:w="2537" w:type="pct"/>
            <w:gridSpan w:val="6"/>
            <w:shd w:val="clear" w:color="auto" w:fill="A8D08D" w:themeFill="accent6" w:themeFillTint="99"/>
            <w:vAlign w:val="center"/>
          </w:tcPr>
          <w:p w14:paraId="0C75B0C8" w14:textId="4982F99D" w:rsidR="00EC7E8F" w:rsidRPr="007926E6" w:rsidRDefault="00EC7E8F" w:rsidP="001044B0">
            <w:pPr>
              <w:pStyle w:val="Default"/>
              <w:spacing w:before="0"/>
              <w:jc w:val="center"/>
              <w:rPr>
                <w:b/>
                <w:bCs w:val="0"/>
                <w:sz w:val="22"/>
                <w:szCs w:val="22"/>
                <w:lang w:val="ro-RO"/>
              </w:rPr>
            </w:pPr>
            <w:r w:rsidRPr="007926E6">
              <w:rPr>
                <w:b/>
                <w:bCs w:val="0"/>
                <w:sz w:val="22"/>
                <w:szCs w:val="22"/>
                <w:lang w:val="ro-RO"/>
              </w:rPr>
              <w:t>Cantități de reziduu rezultat (tone/an)</w:t>
            </w:r>
          </w:p>
        </w:tc>
      </w:tr>
      <w:tr w:rsidR="00EC7E8F" w:rsidRPr="007926E6" w14:paraId="03D6C27F" w14:textId="1A0B9EAF" w:rsidTr="0081531C">
        <w:trPr>
          <w:trHeight w:val="157"/>
          <w:tblHeader/>
          <w:jc w:val="center"/>
        </w:trPr>
        <w:tc>
          <w:tcPr>
            <w:tcW w:w="2463" w:type="pct"/>
            <w:vMerge/>
            <w:shd w:val="clear" w:color="auto" w:fill="B8CCE4"/>
            <w:vAlign w:val="center"/>
          </w:tcPr>
          <w:p w14:paraId="08210FEA" w14:textId="77777777" w:rsidR="00EC7E8F" w:rsidRPr="007926E6" w:rsidRDefault="00EC7E8F" w:rsidP="0037084B">
            <w:pPr>
              <w:pStyle w:val="Default"/>
              <w:spacing w:before="0"/>
              <w:jc w:val="center"/>
              <w:rPr>
                <w:b/>
                <w:bCs w:val="0"/>
                <w:sz w:val="22"/>
                <w:szCs w:val="22"/>
                <w:lang w:val="ro-RO"/>
              </w:rPr>
            </w:pPr>
          </w:p>
        </w:tc>
        <w:tc>
          <w:tcPr>
            <w:tcW w:w="449" w:type="pct"/>
            <w:shd w:val="clear" w:color="auto" w:fill="C5E0B3" w:themeFill="accent6" w:themeFillTint="66"/>
            <w:vAlign w:val="center"/>
          </w:tcPr>
          <w:p w14:paraId="0EB3150C" w14:textId="77777777" w:rsidR="00EC7E8F" w:rsidRPr="007926E6" w:rsidRDefault="00EC7E8F" w:rsidP="0037084B">
            <w:pPr>
              <w:pStyle w:val="Default"/>
              <w:spacing w:before="0"/>
              <w:ind w:left="-50" w:firstLine="0"/>
              <w:jc w:val="center"/>
              <w:rPr>
                <w:b/>
                <w:bCs w:val="0"/>
                <w:sz w:val="22"/>
                <w:szCs w:val="22"/>
                <w:lang w:val="ro-RO"/>
              </w:rPr>
            </w:pPr>
            <w:r w:rsidRPr="007926E6">
              <w:rPr>
                <w:b/>
                <w:bCs w:val="0"/>
                <w:sz w:val="22"/>
                <w:szCs w:val="22"/>
                <w:lang w:val="ro-RO"/>
              </w:rPr>
              <w:t>2014</w:t>
            </w:r>
          </w:p>
        </w:tc>
        <w:tc>
          <w:tcPr>
            <w:tcW w:w="447" w:type="pct"/>
            <w:shd w:val="clear" w:color="auto" w:fill="C5E0B3" w:themeFill="accent6" w:themeFillTint="66"/>
            <w:vAlign w:val="center"/>
          </w:tcPr>
          <w:p w14:paraId="073B3286" w14:textId="77777777" w:rsidR="00EC7E8F" w:rsidRPr="007926E6" w:rsidRDefault="00EC7E8F" w:rsidP="0037084B">
            <w:pPr>
              <w:pStyle w:val="Default"/>
              <w:spacing w:before="0"/>
              <w:ind w:left="-50" w:firstLine="0"/>
              <w:jc w:val="center"/>
              <w:rPr>
                <w:b/>
                <w:bCs w:val="0"/>
                <w:sz w:val="22"/>
                <w:szCs w:val="22"/>
                <w:lang w:val="ro-RO"/>
              </w:rPr>
            </w:pPr>
            <w:r w:rsidRPr="007926E6">
              <w:rPr>
                <w:b/>
                <w:bCs w:val="0"/>
                <w:sz w:val="22"/>
                <w:szCs w:val="22"/>
                <w:lang w:val="ro-RO"/>
              </w:rPr>
              <w:t>2015</w:t>
            </w:r>
          </w:p>
        </w:tc>
        <w:tc>
          <w:tcPr>
            <w:tcW w:w="373" w:type="pct"/>
            <w:shd w:val="clear" w:color="auto" w:fill="C5E0B3" w:themeFill="accent6" w:themeFillTint="66"/>
            <w:vAlign w:val="center"/>
          </w:tcPr>
          <w:p w14:paraId="050DE4E6" w14:textId="77777777" w:rsidR="00EC7E8F" w:rsidRPr="007926E6" w:rsidRDefault="00EC7E8F" w:rsidP="0037084B">
            <w:pPr>
              <w:pStyle w:val="Default"/>
              <w:spacing w:before="0"/>
              <w:ind w:left="-50" w:firstLine="0"/>
              <w:jc w:val="center"/>
              <w:rPr>
                <w:b/>
                <w:bCs w:val="0"/>
                <w:sz w:val="22"/>
                <w:szCs w:val="22"/>
                <w:lang w:val="ro-RO"/>
              </w:rPr>
            </w:pPr>
            <w:r w:rsidRPr="007926E6">
              <w:rPr>
                <w:b/>
                <w:bCs w:val="0"/>
                <w:sz w:val="22"/>
                <w:szCs w:val="22"/>
                <w:lang w:val="ro-RO"/>
              </w:rPr>
              <w:t>2016</w:t>
            </w:r>
          </w:p>
        </w:tc>
        <w:tc>
          <w:tcPr>
            <w:tcW w:w="449" w:type="pct"/>
            <w:shd w:val="clear" w:color="auto" w:fill="C5E0B3" w:themeFill="accent6" w:themeFillTint="66"/>
            <w:vAlign w:val="center"/>
          </w:tcPr>
          <w:p w14:paraId="0112F119" w14:textId="77777777" w:rsidR="00EC7E8F" w:rsidRPr="007926E6" w:rsidRDefault="00EC7E8F" w:rsidP="0037084B">
            <w:pPr>
              <w:pStyle w:val="Default"/>
              <w:spacing w:before="0"/>
              <w:ind w:left="-50" w:firstLine="0"/>
              <w:jc w:val="center"/>
              <w:rPr>
                <w:b/>
                <w:bCs w:val="0"/>
                <w:sz w:val="22"/>
                <w:szCs w:val="22"/>
                <w:lang w:val="ro-RO"/>
              </w:rPr>
            </w:pPr>
            <w:r w:rsidRPr="007926E6">
              <w:rPr>
                <w:b/>
                <w:bCs w:val="0"/>
                <w:sz w:val="22"/>
                <w:szCs w:val="22"/>
                <w:lang w:val="ro-RO"/>
              </w:rPr>
              <w:t>2017</w:t>
            </w:r>
          </w:p>
        </w:tc>
        <w:tc>
          <w:tcPr>
            <w:tcW w:w="374" w:type="pct"/>
            <w:shd w:val="clear" w:color="auto" w:fill="C5E0B3" w:themeFill="accent6" w:themeFillTint="66"/>
          </w:tcPr>
          <w:p w14:paraId="05CEAB2F" w14:textId="4409180D" w:rsidR="00EC7E8F" w:rsidRPr="007926E6" w:rsidRDefault="00EC7E8F" w:rsidP="0037084B">
            <w:pPr>
              <w:pStyle w:val="Default"/>
              <w:spacing w:before="0"/>
              <w:ind w:left="-50" w:firstLine="0"/>
              <w:jc w:val="center"/>
              <w:rPr>
                <w:b/>
                <w:bCs w:val="0"/>
                <w:sz w:val="22"/>
                <w:szCs w:val="22"/>
                <w:lang w:val="ro-RO"/>
              </w:rPr>
            </w:pPr>
            <w:r>
              <w:rPr>
                <w:b/>
                <w:bCs w:val="0"/>
                <w:sz w:val="22"/>
                <w:szCs w:val="22"/>
                <w:lang w:val="ro-RO"/>
              </w:rPr>
              <w:t>2018</w:t>
            </w:r>
          </w:p>
        </w:tc>
        <w:tc>
          <w:tcPr>
            <w:tcW w:w="445" w:type="pct"/>
            <w:shd w:val="clear" w:color="auto" w:fill="C5E0B3" w:themeFill="accent6" w:themeFillTint="66"/>
          </w:tcPr>
          <w:p w14:paraId="4AD351A0" w14:textId="670C1859" w:rsidR="00EC7E8F" w:rsidRDefault="00EC7E8F" w:rsidP="0037084B">
            <w:pPr>
              <w:pStyle w:val="Default"/>
              <w:spacing w:before="0"/>
              <w:ind w:left="-50" w:firstLine="0"/>
              <w:jc w:val="center"/>
              <w:rPr>
                <w:b/>
                <w:bCs w:val="0"/>
                <w:sz w:val="22"/>
                <w:szCs w:val="22"/>
                <w:lang w:val="ro-RO"/>
              </w:rPr>
            </w:pPr>
            <w:r>
              <w:rPr>
                <w:b/>
                <w:bCs w:val="0"/>
                <w:sz w:val="22"/>
                <w:szCs w:val="22"/>
                <w:lang w:val="ro-RO"/>
              </w:rPr>
              <w:t>2019</w:t>
            </w:r>
            <w:r w:rsidR="00F5629F">
              <w:rPr>
                <w:b/>
                <w:bCs w:val="0"/>
                <w:sz w:val="22"/>
                <w:szCs w:val="22"/>
                <w:lang w:val="ro-RO"/>
              </w:rPr>
              <w:t>*</w:t>
            </w:r>
          </w:p>
        </w:tc>
      </w:tr>
      <w:tr w:rsidR="00EC7E8F" w:rsidRPr="007926E6" w14:paraId="653F52C8" w14:textId="27EF4DDA" w:rsidTr="0081531C">
        <w:trPr>
          <w:jc w:val="center"/>
        </w:trPr>
        <w:tc>
          <w:tcPr>
            <w:tcW w:w="2463" w:type="pct"/>
            <w:vAlign w:val="center"/>
          </w:tcPr>
          <w:p w14:paraId="60F03C81" w14:textId="06E5050D" w:rsidR="00EC7E8F" w:rsidRPr="007926E6" w:rsidRDefault="00EC7E8F" w:rsidP="0081531C">
            <w:pPr>
              <w:pStyle w:val="Default"/>
              <w:spacing w:before="0"/>
              <w:ind w:left="27" w:firstLine="0"/>
              <w:rPr>
                <w:b/>
                <w:bCs w:val="0"/>
                <w:i/>
                <w:iCs/>
                <w:sz w:val="22"/>
                <w:szCs w:val="22"/>
                <w:lang w:val="ro-RO"/>
              </w:rPr>
            </w:pPr>
            <w:r w:rsidRPr="00B62838">
              <w:rPr>
                <w:sz w:val="22"/>
                <w:szCs w:val="22"/>
                <w:lang w:val="fr-FR"/>
              </w:rPr>
              <w:t>Stația de compostare din cadrul Depozitului Regional de Deșeuri Doba, județul Satu Mare</w:t>
            </w:r>
          </w:p>
        </w:tc>
        <w:tc>
          <w:tcPr>
            <w:tcW w:w="449" w:type="pct"/>
            <w:vAlign w:val="center"/>
          </w:tcPr>
          <w:p w14:paraId="7C749C15" w14:textId="1F960141" w:rsidR="00EC7E8F" w:rsidRPr="007926E6" w:rsidRDefault="00EC7E8F" w:rsidP="0037084B">
            <w:pPr>
              <w:pStyle w:val="Default"/>
              <w:spacing w:before="0"/>
              <w:ind w:left="-50" w:firstLine="0"/>
              <w:jc w:val="center"/>
              <w:rPr>
                <w:bCs w:val="0"/>
                <w:sz w:val="22"/>
                <w:szCs w:val="22"/>
                <w:lang w:val="ro-RO"/>
              </w:rPr>
            </w:pPr>
            <w:r>
              <w:rPr>
                <w:bCs w:val="0"/>
                <w:sz w:val="22"/>
                <w:szCs w:val="22"/>
                <w:lang w:val="ro-RO"/>
              </w:rPr>
              <w:t>17,86</w:t>
            </w:r>
          </w:p>
        </w:tc>
        <w:tc>
          <w:tcPr>
            <w:tcW w:w="447" w:type="pct"/>
            <w:vAlign w:val="center"/>
          </w:tcPr>
          <w:p w14:paraId="2094C266" w14:textId="242799FA" w:rsidR="00EC7E8F" w:rsidRPr="007926E6" w:rsidRDefault="00EC7E8F" w:rsidP="0037084B">
            <w:pPr>
              <w:pStyle w:val="Default"/>
              <w:spacing w:before="0"/>
              <w:ind w:left="-50" w:firstLine="0"/>
              <w:jc w:val="center"/>
              <w:rPr>
                <w:bCs w:val="0"/>
                <w:sz w:val="22"/>
                <w:szCs w:val="22"/>
                <w:lang w:val="ro-RO"/>
              </w:rPr>
            </w:pPr>
            <w:r>
              <w:rPr>
                <w:bCs w:val="0"/>
                <w:sz w:val="22"/>
                <w:szCs w:val="22"/>
                <w:lang w:val="ro-RO"/>
              </w:rPr>
              <w:t>84,29</w:t>
            </w:r>
          </w:p>
        </w:tc>
        <w:tc>
          <w:tcPr>
            <w:tcW w:w="373" w:type="pct"/>
            <w:vAlign w:val="center"/>
          </w:tcPr>
          <w:p w14:paraId="05F284C5" w14:textId="551B2BFF" w:rsidR="00EC7E8F" w:rsidRPr="007926E6" w:rsidRDefault="00EC7E8F" w:rsidP="0037084B">
            <w:pPr>
              <w:pStyle w:val="Default"/>
              <w:spacing w:before="0"/>
              <w:ind w:left="-50" w:firstLine="0"/>
              <w:jc w:val="center"/>
              <w:rPr>
                <w:bCs w:val="0"/>
                <w:sz w:val="22"/>
                <w:szCs w:val="22"/>
                <w:lang w:val="ro-RO"/>
              </w:rPr>
            </w:pPr>
            <w:r>
              <w:rPr>
                <w:bCs w:val="0"/>
                <w:sz w:val="22"/>
                <w:szCs w:val="22"/>
                <w:lang w:val="ro-RO"/>
              </w:rPr>
              <w:t>36,5</w:t>
            </w:r>
          </w:p>
        </w:tc>
        <w:tc>
          <w:tcPr>
            <w:tcW w:w="449" w:type="pct"/>
            <w:vAlign w:val="center"/>
          </w:tcPr>
          <w:p w14:paraId="43DC3882" w14:textId="4C2330C3" w:rsidR="00EC7E8F" w:rsidRPr="007926E6" w:rsidRDefault="00EC7E8F" w:rsidP="0037084B">
            <w:pPr>
              <w:pStyle w:val="Default"/>
              <w:spacing w:before="0"/>
              <w:ind w:left="-50" w:firstLine="0"/>
              <w:jc w:val="center"/>
              <w:rPr>
                <w:bCs w:val="0"/>
                <w:sz w:val="22"/>
                <w:szCs w:val="22"/>
                <w:lang w:val="ro-RO"/>
              </w:rPr>
            </w:pPr>
            <w:r>
              <w:rPr>
                <w:bCs w:val="0"/>
                <w:sz w:val="22"/>
                <w:szCs w:val="22"/>
                <w:lang w:val="ro-RO"/>
              </w:rPr>
              <w:t>0</w:t>
            </w:r>
          </w:p>
        </w:tc>
        <w:tc>
          <w:tcPr>
            <w:tcW w:w="374" w:type="pct"/>
            <w:vAlign w:val="center"/>
          </w:tcPr>
          <w:p w14:paraId="18BD339F" w14:textId="25BE8592" w:rsidR="00EC7E8F" w:rsidRDefault="00EC7E8F" w:rsidP="009F6699">
            <w:pPr>
              <w:pStyle w:val="Default"/>
              <w:spacing w:before="0"/>
              <w:ind w:left="-50" w:firstLine="0"/>
              <w:jc w:val="center"/>
              <w:rPr>
                <w:bCs w:val="0"/>
                <w:sz w:val="22"/>
                <w:szCs w:val="22"/>
                <w:lang w:val="ro-RO"/>
              </w:rPr>
            </w:pPr>
            <w:r>
              <w:rPr>
                <w:bCs w:val="0"/>
                <w:sz w:val="22"/>
                <w:szCs w:val="22"/>
                <w:lang w:val="ro-RO"/>
              </w:rPr>
              <w:t>0</w:t>
            </w:r>
          </w:p>
        </w:tc>
        <w:tc>
          <w:tcPr>
            <w:tcW w:w="445" w:type="pct"/>
            <w:vAlign w:val="center"/>
          </w:tcPr>
          <w:p w14:paraId="228A7F29" w14:textId="16B33CF0" w:rsidR="00EC7E8F" w:rsidRDefault="00F5629F" w:rsidP="00F5629F">
            <w:pPr>
              <w:pStyle w:val="Default"/>
              <w:spacing w:before="0"/>
              <w:ind w:left="-50" w:firstLine="0"/>
              <w:jc w:val="center"/>
              <w:rPr>
                <w:bCs w:val="0"/>
                <w:sz w:val="22"/>
                <w:szCs w:val="22"/>
                <w:lang w:val="ro-RO"/>
              </w:rPr>
            </w:pPr>
            <w:r>
              <w:rPr>
                <w:bCs w:val="0"/>
                <w:sz w:val="22"/>
                <w:szCs w:val="22"/>
                <w:lang w:val="ro-RO"/>
              </w:rPr>
              <w:t>0</w:t>
            </w:r>
          </w:p>
        </w:tc>
      </w:tr>
      <w:tr w:rsidR="00EC7E8F" w:rsidRPr="007926E6" w14:paraId="4B620F22" w14:textId="363D0F01" w:rsidTr="0081531C">
        <w:trPr>
          <w:jc w:val="center"/>
        </w:trPr>
        <w:tc>
          <w:tcPr>
            <w:tcW w:w="2463" w:type="pct"/>
            <w:vAlign w:val="center"/>
          </w:tcPr>
          <w:p w14:paraId="44C83BFA" w14:textId="7D7DD65A" w:rsidR="00EC7E8F" w:rsidRPr="007926E6" w:rsidRDefault="00EC7E8F" w:rsidP="0037084B">
            <w:pPr>
              <w:pStyle w:val="Default"/>
              <w:spacing w:before="0"/>
              <w:jc w:val="center"/>
              <w:rPr>
                <w:b/>
                <w:bCs w:val="0"/>
                <w:sz w:val="22"/>
                <w:szCs w:val="22"/>
                <w:lang w:val="ro-RO"/>
              </w:rPr>
            </w:pPr>
            <w:r w:rsidRPr="007926E6">
              <w:rPr>
                <w:b/>
                <w:bCs w:val="0"/>
                <w:sz w:val="22"/>
                <w:szCs w:val="22"/>
                <w:lang w:val="ro-RO"/>
              </w:rPr>
              <w:t>Total Județ</w:t>
            </w:r>
          </w:p>
        </w:tc>
        <w:tc>
          <w:tcPr>
            <w:tcW w:w="449" w:type="pct"/>
            <w:vAlign w:val="center"/>
          </w:tcPr>
          <w:p w14:paraId="4E070895" w14:textId="2EA68CE9" w:rsidR="00EC7E8F" w:rsidRPr="007926E6" w:rsidRDefault="00EC7E8F" w:rsidP="0037084B">
            <w:pPr>
              <w:pStyle w:val="Default"/>
              <w:spacing w:before="0"/>
              <w:ind w:left="-50" w:firstLine="0"/>
              <w:jc w:val="center"/>
              <w:rPr>
                <w:b/>
                <w:sz w:val="22"/>
                <w:szCs w:val="22"/>
                <w:lang w:val="ro-RO"/>
              </w:rPr>
            </w:pPr>
            <w:r>
              <w:rPr>
                <w:b/>
                <w:sz w:val="22"/>
                <w:szCs w:val="22"/>
                <w:lang w:val="ro-RO"/>
              </w:rPr>
              <w:t>17,86</w:t>
            </w:r>
          </w:p>
        </w:tc>
        <w:tc>
          <w:tcPr>
            <w:tcW w:w="447" w:type="pct"/>
            <w:vAlign w:val="center"/>
          </w:tcPr>
          <w:p w14:paraId="7EE12600" w14:textId="515D8721" w:rsidR="00EC7E8F" w:rsidRPr="007926E6" w:rsidRDefault="00EC7E8F" w:rsidP="0037084B">
            <w:pPr>
              <w:pStyle w:val="Default"/>
              <w:spacing w:before="0"/>
              <w:ind w:left="-50" w:firstLine="0"/>
              <w:jc w:val="center"/>
              <w:rPr>
                <w:b/>
                <w:sz w:val="22"/>
                <w:szCs w:val="22"/>
                <w:lang w:val="ro-RO"/>
              </w:rPr>
            </w:pPr>
            <w:r>
              <w:rPr>
                <w:b/>
                <w:sz w:val="22"/>
                <w:szCs w:val="22"/>
                <w:lang w:val="ro-RO"/>
              </w:rPr>
              <w:t>84,29</w:t>
            </w:r>
          </w:p>
        </w:tc>
        <w:tc>
          <w:tcPr>
            <w:tcW w:w="373" w:type="pct"/>
            <w:vAlign w:val="center"/>
          </w:tcPr>
          <w:p w14:paraId="1E7BC118" w14:textId="1FD6EC9C" w:rsidR="00EC7E8F" w:rsidRPr="00A11102" w:rsidRDefault="00EC7E8F" w:rsidP="0037084B">
            <w:pPr>
              <w:pStyle w:val="Default"/>
              <w:spacing w:before="0"/>
              <w:ind w:left="-50" w:firstLine="0"/>
              <w:jc w:val="center"/>
              <w:rPr>
                <w:b/>
                <w:sz w:val="22"/>
                <w:szCs w:val="22"/>
                <w:lang w:val="ro-RO"/>
              </w:rPr>
            </w:pPr>
            <w:r>
              <w:rPr>
                <w:b/>
                <w:sz w:val="22"/>
                <w:szCs w:val="22"/>
                <w:lang w:val="ro-RO"/>
              </w:rPr>
              <w:t>36,5</w:t>
            </w:r>
          </w:p>
        </w:tc>
        <w:tc>
          <w:tcPr>
            <w:tcW w:w="449" w:type="pct"/>
            <w:vAlign w:val="center"/>
          </w:tcPr>
          <w:p w14:paraId="0CAB6933" w14:textId="7D12885F" w:rsidR="00EC7E8F" w:rsidRPr="007926E6" w:rsidRDefault="00EC7E8F" w:rsidP="0037084B">
            <w:pPr>
              <w:pStyle w:val="Default"/>
              <w:spacing w:before="0"/>
              <w:ind w:left="-50" w:firstLine="0"/>
              <w:jc w:val="center"/>
              <w:rPr>
                <w:b/>
                <w:bCs w:val="0"/>
                <w:sz w:val="22"/>
                <w:szCs w:val="22"/>
                <w:lang w:val="ro-RO"/>
              </w:rPr>
            </w:pPr>
            <w:r>
              <w:rPr>
                <w:b/>
                <w:bCs w:val="0"/>
                <w:sz w:val="22"/>
                <w:szCs w:val="22"/>
                <w:lang w:val="ro-RO"/>
              </w:rPr>
              <w:t>0</w:t>
            </w:r>
          </w:p>
        </w:tc>
        <w:tc>
          <w:tcPr>
            <w:tcW w:w="374" w:type="pct"/>
          </w:tcPr>
          <w:p w14:paraId="0C3FC456" w14:textId="1916FB8C" w:rsidR="00EC7E8F" w:rsidRDefault="00EC7E8F" w:rsidP="0037084B">
            <w:pPr>
              <w:pStyle w:val="Default"/>
              <w:spacing w:before="0"/>
              <w:ind w:left="-50" w:firstLine="0"/>
              <w:jc w:val="center"/>
              <w:rPr>
                <w:b/>
                <w:bCs w:val="0"/>
                <w:sz w:val="22"/>
                <w:szCs w:val="22"/>
                <w:lang w:val="ro-RO"/>
              </w:rPr>
            </w:pPr>
            <w:r>
              <w:rPr>
                <w:b/>
                <w:bCs w:val="0"/>
                <w:sz w:val="22"/>
                <w:szCs w:val="22"/>
                <w:lang w:val="ro-RO"/>
              </w:rPr>
              <w:t>0</w:t>
            </w:r>
          </w:p>
        </w:tc>
        <w:tc>
          <w:tcPr>
            <w:tcW w:w="445" w:type="pct"/>
            <w:vAlign w:val="center"/>
          </w:tcPr>
          <w:p w14:paraId="5F755B4C" w14:textId="75357AEE" w:rsidR="00EC7E8F" w:rsidRDefault="00F5629F" w:rsidP="00F5629F">
            <w:pPr>
              <w:pStyle w:val="Default"/>
              <w:spacing w:before="0"/>
              <w:ind w:left="-50" w:firstLine="0"/>
              <w:jc w:val="center"/>
              <w:rPr>
                <w:b/>
                <w:bCs w:val="0"/>
                <w:sz w:val="22"/>
                <w:szCs w:val="22"/>
                <w:lang w:val="ro-RO"/>
              </w:rPr>
            </w:pPr>
            <w:r>
              <w:rPr>
                <w:b/>
                <w:bCs w:val="0"/>
                <w:sz w:val="22"/>
                <w:szCs w:val="22"/>
                <w:lang w:val="ro-RO"/>
              </w:rPr>
              <w:t>0</w:t>
            </w:r>
          </w:p>
        </w:tc>
      </w:tr>
    </w:tbl>
    <w:p w14:paraId="0BEB5995" w14:textId="127B9415" w:rsidR="00F365A4" w:rsidRDefault="00341ADB" w:rsidP="001044B0">
      <w:pPr>
        <w:spacing w:after="240" w:line="240" w:lineRule="auto"/>
        <w:jc w:val="center"/>
        <w:rPr>
          <w:i/>
          <w:iCs/>
          <w:sz w:val="20"/>
          <w:szCs w:val="20"/>
        </w:rPr>
      </w:pPr>
      <w:r w:rsidRPr="001044B0">
        <w:rPr>
          <w:i/>
          <w:iCs/>
          <w:sz w:val="20"/>
          <w:szCs w:val="20"/>
        </w:rPr>
        <w:t xml:space="preserve"> (</w:t>
      </w:r>
      <w:r w:rsidR="00F365A4" w:rsidRPr="001044B0">
        <w:rPr>
          <w:i/>
          <w:iCs/>
          <w:sz w:val="20"/>
          <w:szCs w:val="20"/>
        </w:rPr>
        <w:t>Sursa Chestionare TRAT 201</w:t>
      </w:r>
      <w:r w:rsidR="009F6699">
        <w:rPr>
          <w:i/>
          <w:iCs/>
          <w:sz w:val="20"/>
          <w:szCs w:val="20"/>
        </w:rPr>
        <w:t>4</w:t>
      </w:r>
      <w:r w:rsidR="00F365A4" w:rsidRPr="001044B0">
        <w:rPr>
          <w:i/>
          <w:iCs/>
          <w:sz w:val="20"/>
          <w:szCs w:val="20"/>
        </w:rPr>
        <w:t>-201</w:t>
      </w:r>
      <w:r w:rsidR="00F5629F">
        <w:rPr>
          <w:i/>
          <w:iCs/>
          <w:sz w:val="20"/>
          <w:szCs w:val="20"/>
        </w:rPr>
        <w:t>9</w:t>
      </w:r>
      <w:r w:rsidR="00F365A4" w:rsidRPr="001044B0">
        <w:rPr>
          <w:i/>
          <w:iCs/>
          <w:sz w:val="20"/>
          <w:szCs w:val="20"/>
        </w:rPr>
        <w:t>)</w:t>
      </w:r>
      <w:r w:rsidR="00F5629F">
        <w:rPr>
          <w:i/>
          <w:iCs/>
          <w:sz w:val="20"/>
          <w:szCs w:val="20"/>
        </w:rPr>
        <w:t>*operator</w:t>
      </w:r>
    </w:p>
    <w:p w14:paraId="753F2BA2" w14:textId="2B5D96C0" w:rsidR="00B239D1" w:rsidRDefault="00B239D1" w:rsidP="00EE2DA4">
      <w:pPr>
        <w:spacing w:line="276" w:lineRule="auto"/>
      </w:pPr>
      <w:r w:rsidRPr="00B239D1">
        <w:t xml:space="preserve">Cantitățiile de </w:t>
      </w:r>
      <w:r>
        <w:t>deșeuri tratate,</w:t>
      </w:r>
      <w:r w:rsidRPr="00B239D1">
        <w:t xml:space="preserve"> sunt mici deoarece Stația a fost proiectată pentru a composta </w:t>
      </w:r>
      <w:r>
        <w:t xml:space="preserve">și </w:t>
      </w:r>
      <w:r w:rsidRPr="00B239D1">
        <w:t>deșeuri colectate separat din piețe</w:t>
      </w:r>
      <w:r>
        <w:t xml:space="preserve"> (20 03 02) și deșeuri biodegradabile din bucătării și cantine (20 01 08), </w:t>
      </w:r>
      <w:r w:rsidRPr="00B239D1">
        <w:t xml:space="preserve"> iar până la data elaborării PJGD-ului colectarea separata a biode</w:t>
      </w:r>
      <w:r w:rsidR="00491742">
        <w:t>ș</w:t>
      </w:r>
      <w:r w:rsidRPr="00B239D1">
        <w:t>eurilor din pie</w:t>
      </w:r>
      <w:r w:rsidR="00491742">
        <w:t>ț</w:t>
      </w:r>
      <w:r w:rsidRPr="00B239D1">
        <w:t>e</w:t>
      </w:r>
      <w:r w:rsidR="00491742">
        <w:t>,</w:t>
      </w:r>
      <w:r w:rsidRPr="00B239D1">
        <w:t xml:space="preserve"> </w:t>
      </w:r>
      <w:r>
        <w:t xml:space="preserve">respectiv a deșeurilor biodegradabile din bucătării și cantine </w:t>
      </w:r>
      <w:r w:rsidRPr="00B239D1">
        <w:t>nu s-a realizat. Astfel cantitațile intrate în stație sunt mici doarece, sunt doar cele din parcuri și grădini</w:t>
      </w:r>
      <w:r>
        <w:t xml:space="preserve"> (20 02 01).</w:t>
      </w:r>
      <w:r>
        <w:rPr>
          <w:rStyle w:val="FootnoteReference"/>
        </w:rPr>
        <w:footnoteReference w:id="10"/>
      </w:r>
      <w:r>
        <w:t>.</w:t>
      </w:r>
    </w:p>
    <w:p w14:paraId="4C82DED1" w14:textId="5A6F272F" w:rsidR="00B239D1" w:rsidRDefault="00B7108C" w:rsidP="00EE2DA4">
      <w:pPr>
        <w:spacing w:line="276" w:lineRule="auto"/>
      </w:pPr>
      <w:r w:rsidRPr="00B7108C">
        <w:t xml:space="preserve">Conform raportărilor </w:t>
      </w:r>
      <w:r>
        <w:t>pentru anul 2019, nu există reziduuri depozitate/eliminate.</w:t>
      </w:r>
      <w:r w:rsidR="00B239D1">
        <w:t xml:space="preserve"> </w:t>
      </w:r>
    </w:p>
    <w:p w14:paraId="2B49104C" w14:textId="36A23C47" w:rsidR="00F365A4" w:rsidRPr="00EC024C" w:rsidRDefault="00F365A4" w:rsidP="00EE2DA4">
      <w:pPr>
        <w:pStyle w:val="Heading4"/>
        <w:spacing w:line="276" w:lineRule="auto"/>
      </w:pPr>
      <w:bookmarkStart w:id="292" w:name="_Toc10623361"/>
      <w:r w:rsidRPr="00EC024C">
        <w:t>Tratarea mecano-biologică</w:t>
      </w:r>
      <w:bookmarkEnd w:id="292"/>
    </w:p>
    <w:p w14:paraId="2D02EE21" w14:textId="278CAB20" w:rsidR="00F365A4" w:rsidRPr="00EC024C" w:rsidRDefault="00F365A4" w:rsidP="00EE2DA4">
      <w:pPr>
        <w:spacing w:line="276" w:lineRule="auto"/>
      </w:pPr>
      <w:r w:rsidRPr="00EC024C">
        <w:t>La nivelul jude</w:t>
      </w:r>
      <w:r w:rsidR="00CF261B">
        <w:t>ț</w:t>
      </w:r>
      <w:r w:rsidRPr="00EC024C">
        <w:t>ului S</w:t>
      </w:r>
      <w:r w:rsidR="002A2B0B">
        <w:t>atu Mare</w:t>
      </w:r>
      <w:r w:rsidR="001B69A0">
        <w:t xml:space="preserve">, </w:t>
      </w:r>
      <w:r w:rsidRPr="00EC024C">
        <w:t>nu există la acest moment instala</w:t>
      </w:r>
      <w:r w:rsidR="00CF261B">
        <w:t>ț</w:t>
      </w:r>
      <w:r w:rsidRPr="00EC024C">
        <w:t>ii func</w:t>
      </w:r>
      <w:r w:rsidR="00CF261B">
        <w:t>ț</w:t>
      </w:r>
      <w:r w:rsidRPr="00EC024C">
        <w:t>ionale de tratare mecano-biologică a de</w:t>
      </w:r>
      <w:r w:rsidR="00CF261B">
        <w:t>ș</w:t>
      </w:r>
      <w:r w:rsidRPr="00EC024C">
        <w:t>eurilor municipale.</w:t>
      </w:r>
    </w:p>
    <w:p w14:paraId="64763C81" w14:textId="08EF3315" w:rsidR="00F365A4" w:rsidRPr="00EC024C" w:rsidRDefault="00F365A4" w:rsidP="00EE2DA4">
      <w:pPr>
        <w:pStyle w:val="Heading4"/>
        <w:spacing w:line="276" w:lineRule="auto"/>
      </w:pPr>
      <w:bookmarkStart w:id="293" w:name="_Toc10623362"/>
      <w:r w:rsidRPr="00EC024C">
        <w:t>Tratarea termică</w:t>
      </w:r>
      <w:bookmarkEnd w:id="293"/>
    </w:p>
    <w:p w14:paraId="26FC1CDF" w14:textId="68C0B205" w:rsidR="00F365A4" w:rsidRPr="00EC024C" w:rsidRDefault="00F365A4" w:rsidP="00EE2DA4">
      <w:pPr>
        <w:spacing w:line="276" w:lineRule="auto"/>
      </w:pPr>
      <w:r w:rsidRPr="00EC024C">
        <w:t xml:space="preserve">La nivelul </w:t>
      </w:r>
      <w:r w:rsidRPr="001044B0">
        <w:t>jude</w:t>
      </w:r>
      <w:r w:rsidR="00CF261B" w:rsidRPr="001044B0">
        <w:t>ț</w:t>
      </w:r>
      <w:r w:rsidRPr="001044B0">
        <w:t>ului S</w:t>
      </w:r>
      <w:r w:rsidR="002A2B0B">
        <w:t>atu Mare</w:t>
      </w:r>
      <w:r w:rsidRPr="001044B0">
        <w:t xml:space="preserve"> nu există la acest moment nici o instala</w:t>
      </w:r>
      <w:r w:rsidR="00CF261B" w:rsidRPr="001044B0">
        <w:t>ț</w:t>
      </w:r>
      <w:r w:rsidRPr="001044B0">
        <w:t>ie func</w:t>
      </w:r>
      <w:r w:rsidR="00CF261B" w:rsidRPr="001044B0">
        <w:t>ț</w:t>
      </w:r>
      <w:r w:rsidRPr="001044B0">
        <w:t>ională de tratare termică a de</w:t>
      </w:r>
      <w:r w:rsidR="00CF261B" w:rsidRPr="001044B0">
        <w:t>ș</w:t>
      </w:r>
      <w:r w:rsidRPr="001044B0">
        <w:t>eurilor municipa</w:t>
      </w:r>
      <w:r w:rsidRPr="00EC024C">
        <w:t>le.</w:t>
      </w:r>
    </w:p>
    <w:p w14:paraId="30EC6217" w14:textId="28694995" w:rsidR="00F365A4" w:rsidRPr="00EC024C" w:rsidRDefault="00F365A4" w:rsidP="00EE2DA4">
      <w:pPr>
        <w:pStyle w:val="Heading4"/>
        <w:spacing w:line="276" w:lineRule="auto"/>
      </w:pPr>
      <w:bookmarkStart w:id="294" w:name="_Toc10623363"/>
      <w:r w:rsidRPr="00EC024C">
        <w:t>Eliminarea de</w:t>
      </w:r>
      <w:r w:rsidR="00CF261B">
        <w:t>ș</w:t>
      </w:r>
      <w:r w:rsidRPr="00EC024C">
        <w:t>eurilor</w:t>
      </w:r>
      <w:bookmarkEnd w:id="294"/>
    </w:p>
    <w:p w14:paraId="777BE657" w14:textId="4C457C55" w:rsidR="00F365A4" w:rsidRDefault="00F365A4" w:rsidP="00EE2DA4">
      <w:pPr>
        <w:spacing w:line="276" w:lineRule="auto"/>
      </w:pPr>
      <w:r w:rsidRPr="00EC024C">
        <w:t>Eliminarea de</w:t>
      </w:r>
      <w:r w:rsidR="00CF261B">
        <w:t>ș</w:t>
      </w:r>
      <w:r w:rsidRPr="00EC024C">
        <w:t>eurilor municipale se realizează în conformitate cu cerin</w:t>
      </w:r>
      <w:r w:rsidR="00CF261B">
        <w:t>ț</w:t>
      </w:r>
      <w:r w:rsidRPr="00EC024C">
        <w:t>ele legisla</w:t>
      </w:r>
      <w:r w:rsidR="00CF261B">
        <w:t>ț</w:t>
      </w:r>
      <w:r w:rsidRPr="00EC024C">
        <w:t>iei în domeniul gestionării de</w:t>
      </w:r>
      <w:r w:rsidR="00CF261B">
        <w:t>ș</w:t>
      </w:r>
      <w:r w:rsidRPr="00EC024C">
        <w:t>eurilor în scopul protejării sănătă</w:t>
      </w:r>
      <w:r w:rsidR="00CF261B">
        <w:t>ț</w:t>
      </w:r>
      <w:r w:rsidRPr="00EC024C">
        <w:t>ii popula</w:t>
      </w:r>
      <w:r w:rsidR="00CF261B">
        <w:t>ț</w:t>
      </w:r>
      <w:r w:rsidRPr="00EC024C">
        <w:t>iei</w:t>
      </w:r>
      <w:r w:rsidR="00EC4EC8">
        <w:t xml:space="preserve"> </w:t>
      </w:r>
      <w:r w:rsidR="00CF261B">
        <w:t>ș</w:t>
      </w:r>
      <w:r w:rsidR="00EC4EC8">
        <w:t xml:space="preserve">i </w:t>
      </w:r>
      <w:r w:rsidRPr="00EC024C">
        <w:t xml:space="preserve">a mediului. </w:t>
      </w:r>
    </w:p>
    <w:p w14:paraId="20BFA891" w14:textId="20296AD1" w:rsidR="003C390E" w:rsidRDefault="003C390E" w:rsidP="00EE2DA4">
      <w:pPr>
        <w:spacing w:line="276" w:lineRule="auto"/>
      </w:pPr>
      <w:r w:rsidRPr="00EC024C">
        <w:t>În prezent</w:t>
      </w:r>
      <w:r>
        <w:t xml:space="preserve">, </w:t>
      </w:r>
      <w:r w:rsidRPr="00EC024C">
        <w:t>depozitarea reprezintă principala op</w:t>
      </w:r>
      <w:r>
        <w:t>ț</w:t>
      </w:r>
      <w:r w:rsidRPr="00EC024C">
        <w:t>iune de eliminare a de</w:t>
      </w:r>
      <w:r>
        <w:t>ș</w:t>
      </w:r>
      <w:r w:rsidRPr="00EC024C">
        <w:t>eurilor municipale</w:t>
      </w:r>
      <w:r>
        <w:t xml:space="preserve">, </w:t>
      </w:r>
      <w:r w:rsidRPr="00EC024C">
        <w:t>fiind considerată cea mai pu</w:t>
      </w:r>
      <w:r>
        <w:t>ț</w:t>
      </w:r>
      <w:r w:rsidRPr="00EC024C">
        <w:t xml:space="preserve">in favorabilă </w:t>
      </w:r>
      <w:r>
        <w:t>ș</w:t>
      </w:r>
      <w:r w:rsidRPr="00EC024C">
        <w:t>i de aceea se realizează numai în cazul în care celelalte op</w:t>
      </w:r>
      <w:r>
        <w:t>ț</w:t>
      </w:r>
      <w:r w:rsidRPr="00EC024C">
        <w:t xml:space="preserve">iuni nu pot fi aplicabile. </w:t>
      </w:r>
    </w:p>
    <w:p w14:paraId="69397F00" w14:textId="6143AE6E" w:rsidR="003C390E" w:rsidRPr="003C390E" w:rsidRDefault="003C390E" w:rsidP="00EE2DA4">
      <w:pPr>
        <w:spacing w:line="276" w:lineRule="auto"/>
        <w:rPr>
          <w:bCs/>
        </w:rPr>
      </w:pPr>
      <w:r>
        <w:rPr>
          <w:bCs/>
        </w:rPr>
        <w:t xml:space="preserve">Începând cu </w:t>
      </w:r>
      <w:r w:rsidRPr="003C390E">
        <w:rPr>
          <w:bCs/>
        </w:rPr>
        <w:t>data de 29 iunie 2011 a fost recepționat Depozitul regional de deşeuri</w:t>
      </w:r>
      <w:r w:rsidR="000518D7">
        <w:rPr>
          <w:bCs/>
        </w:rPr>
        <w:t xml:space="preserve">, </w:t>
      </w:r>
      <w:r w:rsidRPr="003C390E">
        <w:rPr>
          <w:bCs/>
        </w:rPr>
        <w:t xml:space="preserve">construit pe teritoriul administrativ al comunei Doba, care a devenit operațional începând cu luna august 2011. </w:t>
      </w:r>
    </w:p>
    <w:p w14:paraId="34EA07EA" w14:textId="07256C00" w:rsidR="00F365A4" w:rsidRPr="00EC0340" w:rsidRDefault="00123E88" w:rsidP="00EE2DA4">
      <w:pPr>
        <w:spacing w:line="276" w:lineRule="auto"/>
      </w:pPr>
      <w:r>
        <w:t>Depozitul Regional de Deșeuri este</w:t>
      </w:r>
      <w:r w:rsidR="00F365A4" w:rsidRPr="00532D45">
        <w:t xml:space="preserve"> operat</w:t>
      </w:r>
      <w:r w:rsidR="00532D45">
        <w:t xml:space="preserve"> </w:t>
      </w:r>
      <w:r>
        <w:t xml:space="preserve">de </w:t>
      </w:r>
      <w:r w:rsidR="00532D45" w:rsidRPr="00640810">
        <w:rPr>
          <w:i/>
          <w:iCs/>
        </w:rPr>
        <w:t xml:space="preserve">„Serviciului Public de Administrare a Sistemului </w:t>
      </w:r>
      <w:r w:rsidR="00532D45" w:rsidRPr="00EC0340">
        <w:rPr>
          <w:i/>
          <w:iCs/>
        </w:rPr>
        <w:t>Integrat de Management al Deșeurilor din Județul Satu Mare”.</w:t>
      </w:r>
      <w:r w:rsidR="00532D45" w:rsidRPr="00EC0340">
        <w:t xml:space="preserve"> </w:t>
      </w:r>
      <w:r w:rsidR="00F365A4" w:rsidRPr="00EC0340">
        <w:t xml:space="preserve">Capacitatea </w:t>
      </w:r>
      <w:r w:rsidRPr="00EC0340">
        <w:t xml:space="preserve">totală prevăzută </w:t>
      </w:r>
      <w:r w:rsidR="0024506F" w:rsidRPr="00EC0340">
        <w:t xml:space="preserve">inițial </w:t>
      </w:r>
      <w:r w:rsidRPr="00EC0340">
        <w:lastRenderedPageBreak/>
        <w:t xml:space="preserve">pentru depozitare </w:t>
      </w:r>
      <w:r w:rsidR="0024506F" w:rsidRPr="00EC0340">
        <w:t>era</w:t>
      </w:r>
      <w:r w:rsidRPr="00EC0340">
        <w:t xml:space="preserve"> de 1.832.833 m</w:t>
      </w:r>
      <w:r w:rsidRPr="00EC0340">
        <w:rPr>
          <w:vertAlign w:val="superscript"/>
        </w:rPr>
        <w:t>3</w:t>
      </w:r>
      <w:r w:rsidR="00F365A4" w:rsidRPr="00EC0340">
        <w:t xml:space="preserve"> </w:t>
      </w:r>
      <w:r w:rsidRPr="00EC0340">
        <w:t xml:space="preserve">(2.199.399 t) </w:t>
      </w:r>
      <w:r w:rsidR="00F365A4" w:rsidRPr="00EC0340">
        <w:t>fiind prevăzută a fi acoperită prin 5 celule de depozitare</w:t>
      </w:r>
      <w:r w:rsidR="001B69A0" w:rsidRPr="00EC0340">
        <w:t xml:space="preserve">, </w:t>
      </w:r>
      <w:r w:rsidR="00F365A4" w:rsidRPr="00EC0340">
        <w:t>cu diferite suprafe</w:t>
      </w:r>
      <w:r w:rsidR="00CF261B" w:rsidRPr="00EC0340">
        <w:t>ț</w:t>
      </w:r>
      <w:r w:rsidR="00F365A4" w:rsidRPr="00EC0340">
        <w:t>e</w:t>
      </w:r>
      <w:r w:rsidRPr="00EC0340">
        <w:t>, astfel:</w:t>
      </w:r>
    </w:p>
    <w:p w14:paraId="08E0109F" w14:textId="3F6AECBF" w:rsidR="00123E88" w:rsidRPr="00EC0340" w:rsidRDefault="00123E88" w:rsidP="00EE2DA4">
      <w:pPr>
        <w:pStyle w:val="ListParagraph"/>
        <w:numPr>
          <w:ilvl w:val="0"/>
          <w:numId w:val="153"/>
        </w:numPr>
        <w:spacing w:line="276" w:lineRule="auto"/>
      </w:pPr>
      <w:r w:rsidRPr="00EC0340">
        <w:t>Celula 1: suprafață 49.200 m</w:t>
      </w:r>
      <w:r w:rsidRPr="00EC0340">
        <w:rPr>
          <w:vertAlign w:val="superscript"/>
        </w:rPr>
        <w:t>2</w:t>
      </w:r>
      <w:r w:rsidRPr="00EC0340">
        <w:t>;</w:t>
      </w:r>
    </w:p>
    <w:p w14:paraId="0B48E76D" w14:textId="04092439" w:rsidR="00123E88" w:rsidRPr="00EC0340" w:rsidRDefault="00123E88" w:rsidP="00EE2DA4">
      <w:pPr>
        <w:pStyle w:val="ListParagraph"/>
        <w:numPr>
          <w:ilvl w:val="0"/>
          <w:numId w:val="153"/>
        </w:numPr>
        <w:spacing w:line="276" w:lineRule="auto"/>
      </w:pPr>
      <w:r w:rsidRPr="00EC0340">
        <w:t>Celula 2: suprafață 27.995 m</w:t>
      </w:r>
      <w:r w:rsidRPr="00EC0340">
        <w:rPr>
          <w:vertAlign w:val="superscript"/>
        </w:rPr>
        <w:t>2</w:t>
      </w:r>
      <w:r w:rsidRPr="00EC0340">
        <w:t>;</w:t>
      </w:r>
    </w:p>
    <w:p w14:paraId="5F06D9EC" w14:textId="273EEA24" w:rsidR="00123E88" w:rsidRPr="00EC0340" w:rsidRDefault="00123E88" w:rsidP="00EE2DA4">
      <w:pPr>
        <w:pStyle w:val="ListParagraph"/>
        <w:numPr>
          <w:ilvl w:val="0"/>
          <w:numId w:val="153"/>
        </w:numPr>
        <w:spacing w:line="276" w:lineRule="auto"/>
      </w:pPr>
      <w:r w:rsidRPr="00EC0340">
        <w:t>Celula 3: suprafață 23.025</w:t>
      </w:r>
      <w:r w:rsidR="001A24ED" w:rsidRPr="00EC0340">
        <w:t xml:space="preserve"> m</w:t>
      </w:r>
      <w:r w:rsidR="001A24ED" w:rsidRPr="00EC0340">
        <w:rPr>
          <w:vertAlign w:val="superscript"/>
        </w:rPr>
        <w:t>2</w:t>
      </w:r>
      <w:r w:rsidRPr="00EC0340">
        <w:t>;</w:t>
      </w:r>
    </w:p>
    <w:p w14:paraId="7A6D6260" w14:textId="36499F3C" w:rsidR="001A24ED" w:rsidRPr="00EC0340" w:rsidRDefault="00123E88" w:rsidP="00EE2DA4">
      <w:pPr>
        <w:pStyle w:val="ListParagraph"/>
        <w:numPr>
          <w:ilvl w:val="0"/>
          <w:numId w:val="153"/>
        </w:numPr>
        <w:spacing w:line="276" w:lineRule="auto"/>
      </w:pPr>
      <w:r w:rsidRPr="00EC0340">
        <w:t>Celula 4:</w:t>
      </w:r>
      <w:r w:rsidR="001A24ED" w:rsidRPr="00EC0340">
        <w:t xml:space="preserve"> suprafață 26.848 m</w:t>
      </w:r>
      <w:r w:rsidR="001A24ED" w:rsidRPr="00EC0340">
        <w:rPr>
          <w:vertAlign w:val="superscript"/>
        </w:rPr>
        <w:t>2</w:t>
      </w:r>
      <w:r w:rsidR="001A24ED" w:rsidRPr="00EC0340">
        <w:t>;</w:t>
      </w:r>
    </w:p>
    <w:p w14:paraId="5F9205C4" w14:textId="1AB8629A" w:rsidR="00123E88" w:rsidRPr="00EC0340" w:rsidRDefault="001A24ED" w:rsidP="00EE2DA4">
      <w:pPr>
        <w:pStyle w:val="ListParagraph"/>
        <w:numPr>
          <w:ilvl w:val="0"/>
          <w:numId w:val="153"/>
        </w:numPr>
        <w:spacing w:line="276" w:lineRule="auto"/>
      </w:pPr>
      <w:r w:rsidRPr="00EC0340">
        <w:t>Celula 5: suprafața 25.929 m</w:t>
      </w:r>
      <w:r w:rsidRPr="00EC0340">
        <w:rPr>
          <w:vertAlign w:val="superscript"/>
        </w:rPr>
        <w:t>2</w:t>
      </w:r>
      <w:r w:rsidRPr="00EC0340">
        <w:t>;</w:t>
      </w:r>
      <w:r w:rsidR="00123E88" w:rsidRPr="00EC0340">
        <w:rPr>
          <w:vertAlign w:val="superscript"/>
        </w:rPr>
        <w:t xml:space="preserve"> </w:t>
      </w:r>
    </w:p>
    <w:p w14:paraId="42A13128" w14:textId="5650DE47" w:rsidR="009149A1" w:rsidRDefault="001652CF" w:rsidP="00EE2DA4">
      <w:pPr>
        <w:spacing w:line="276" w:lineRule="auto"/>
      </w:pPr>
      <w:r w:rsidRPr="00EC0340">
        <w:t xml:space="preserve">Prin proiectul </w:t>
      </w:r>
      <w:r w:rsidR="00847773" w:rsidRPr="00EC0340">
        <w:t>Consiliului Județean Satu Mare</w:t>
      </w:r>
      <w:r w:rsidRPr="00EC0340">
        <w:rPr>
          <w:i/>
          <w:iCs/>
        </w:rPr>
        <w:t>”Managementul regional al deșeurilor urbane și ecologizarea rampelor de deșeuri din județul Satu Mare”</w:t>
      </w:r>
      <w:r w:rsidR="00847773" w:rsidRPr="00EC0340">
        <w:rPr>
          <w:i/>
          <w:iCs/>
        </w:rPr>
        <w:t xml:space="preserve"> </w:t>
      </w:r>
      <w:r w:rsidRPr="00EC0340">
        <w:t>a fost realizată Celula nr. 1 de depozitare,</w:t>
      </w:r>
      <w:r w:rsidR="0024506F" w:rsidRPr="00EC0340">
        <w:t xml:space="preserve"> </w:t>
      </w:r>
      <w:r w:rsidR="006751AA" w:rsidRPr="00EC0340">
        <w:t xml:space="preserve">de asemenea, din surse de finanțare proprii </w:t>
      </w:r>
      <w:r w:rsidR="0024506F" w:rsidRPr="00EC0340">
        <w:t>este în curs de realizare Celula nr.2 de depozitare, iar în urma actualizării Studiului de Fezabilitate al proiectului, pe amplasamentele Celulelor nr.</w:t>
      </w:r>
      <w:r w:rsidR="00491742">
        <w:t xml:space="preserve"> </w:t>
      </w:r>
      <w:r w:rsidR="0024506F" w:rsidRPr="00EC0340">
        <w:t xml:space="preserve">4 și 5 ar urma să fie construită o </w:t>
      </w:r>
      <w:r w:rsidR="00C57ED8" w:rsidRPr="00EC0340">
        <w:t>s</w:t>
      </w:r>
      <w:r w:rsidR="0024506F" w:rsidRPr="00EC0340">
        <w:t>tație de tratare mecano-biologică.</w:t>
      </w:r>
    </w:p>
    <w:p w14:paraId="314C471D" w14:textId="77777777" w:rsidR="00491742" w:rsidRPr="00EC0340" w:rsidRDefault="00491742" w:rsidP="0081531C">
      <w:pPr>
        <w:spacing w:line="240" w:lineRule="auto"/>
      </w:pPr>
    </w:p>
    <w:p w14:paraId="229B0A42" w14:textId="4725D5C1" w:rsidR="00F365A4" w:rsidRPr="00EC024C" w:rsidRDefault="00D47667" w:rsidP="006D6F17">
      <w:pPr>
        <w:pStyle w:val="Caption"/>
      </w:pPr>
      <w:bookmarkStart w:id="295" w:name="_Toc73089966"/>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33</w:t>
      </w:r>
      <w:r w:rsidR="00F539AF">
        <w:fldChar w:fldCharType="end"/>
      </w:r>
      <w:r w:rsidRPr="00EC024C">
        <w:t xml:space="preserve"> Depozite conforme jude</w:t>
      </w:r>
      <w:r w:rsidR="00CF261B">
        <w:t>ț</w:t>
      </w:r>
      <w:r w:rsidRPr="00EC024C">
        <w:t>ul S</w:t>
      </w:r>
      <w:r w:rsidR="00A501DE">
        <w:t>atu Mare</w:t>
      </w:r>
      <w:r w:rsidR="001B69A0">
        <w:t xml:space="preserve">, </w:t>
      </w:r>
      <w:r w:rsidRPr="00EC024C">
        <w:t>anul 201</w:t>
      </w:r>
      <w:r w:rsidR="00EA2052">
        <w:t>9</w:t>
      </w:r>
      <w:bookmarkEnd w:id="2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3076"/>
        <w:gridCol w:w="1231"/>
        <w:gridCol w:w="1256"/>
        <w:gridCol w:w="1403"/>
      </w:tblGrid>
      <w:tr w:rsidR="00F365A4" w:rsidRPr="001044B0" w14:paraId="340CDD5C" w14:textId="77777777" w:rsidTr="00491742">
        <w:trPr>
          <w:trHeight w:val="57"/>
        </w:trPr>
        <w:tc>
          <w:tcPr>
            <w:tcW w:w="2551" w:type="dxa"/>
            <w:shd w:val="clear" w:color="auto" w:fill="A8D08D" w:themeFill="accent6" w:themeFillTint="99"/>
            <w:vAlign w:val="center"/>
          </w:tcPr>
          <w:p w14:paraId="30E54F1C" w14:textId="77777777" w:rsidR="00F365A4" w:rsidRPr="001044B0" w:rsidRDefault="00F365A4" w:rsidP="009149A1">
            <w:pPr>
              <w:pStyle w:val="Default"/>
              <w:tabs>
                <w:tab w:val="left" w:pos="284"/>
              </w:tabs>
              <w:spacing w:before="0"/>
              <w:ind w:left="0" w:firstLine="0"/>
              <w:jc w:val="center"/>
              <w:rPr>
                <w:b/>
                <w:sz w:val="22"/>
                <w:szCs w:val="22"/>
                <w:lang w:val="ro-RO"/>
              </w:rPr>
            </w:pPr>
            <w:r w:rsidRPr="001044B0">
              <w:rPr>
                <w:b/>
                <w:sz w:val="22"/>
                <w:szCs w:val="22"/>
                <w:lang w:val="ro-RO"/>
              </w:rPr>
              <w:t>Depozit conform localitate</w:t>
            </w:r>
          </w:p>
        </w:tc>
        <w:tc>
          <w:tcPr>
            <w:tcW w:w="3114" w:type="dxa"/>
            <w:shd w:val="clear" w:color="auto" w:fill="A8D08D" w:themeFill="accent6" w:themeFillTint="99"/>
            <w:vAlign w:val="center"/>
          </w:tcPr>
          <w:p w14:paraId="6818A36F" w14:textId="7C35103A" w:rsidR="00F365A4" w:rsidRPr="001044B0" w:rsidRDefault="00F365A4" w:rsidP="009149A1">
            <w:pPr>
              <w:pStyle w:val="Default"/>
              <w:tabs>
                <w:tab w:val="left" w:pos="284"/>
              </w:tabs>
              <w:spacing w:before="0"/>
              <w:ind w:left="0" w:firstLine="0"/>
              <w:jc w:val="center"/>
              <w:rPr>
                <w:b/>
                <w:sz w:val="22"/>
                <w:szCs w:val="22"/>
                <w:lang w:val="ro-RO"/>
              </w:rPr>
            </w:pPr>
            <w:r w:rsidRPr="001044B0">
              <w:rPr>
                <w:b/>
                <w:sz w:val="22"/>
                <w:szCs w:val="22"/>
                <w:lang w:val="ro-RO"/>
              </w:rPr>
              <w:t>Autoriza</w:t>
            </w:r>
            <w:r w:rsidR="00CF261B" w:rsidRPr="001044B0">
              <w:rPr>
                <w:b/>
                <w:sz w:val="22"/>
                <w:szCs w:val="22"/>
                <w:lang w:val="ro-RO"/>
              </w:rPr>
              <w:t>ț</w:t>
            </w:r>
            <w:r w:rsidRPr="001044B0">
              <w:rPr>
                <w:b/>
                <w:sz w:val="22"/>
                <w:szCs w:val="22"/>
                <w:lang w:val="ro-RO"/>
              </w:rPr>
              <w:t>ie de mediu</w:t>
            </w:r>
          </w:p>
        </w:tc>
        <w:tc>
          <w:tcPr>
            <w:tcW w:w="1159" w:type="dxa"/>
            <w:shd w:val="clear" w:color="auto" w:fill="A8D08D" w:themeFill="accent6" w:themeFillTint="99"/>
            <w:vAlign w:val="center"/>
          </w:tcPr>
          <w:p w14:paraId="1442D75B" w14:textId="216FE9DD" w:rsidR="00F365A4" w:rsidRPr="001044B0" w:rsidRDefault="00F365A4" w:rsidP="009149A1">
            <w:pPr>
              <w:pStyle w:val="Default"/>
              <w:tabs>
                <w:tab w:val="left" w:pos="284"/>
              </w:tabs>
              <w:spacing w:before="0"/>
              <w:ind w:left="0" w:firstLine="0"/>
              <w:jc w:val="center"/>
              <w:rPr>
                <w:b/>
                <w:sz w:val="22"/>
                <w:szCs w:val="22"/>
                <w:lang w:val="ro-RO"/>
              </w:rPr>
            </w:pPr>
            <w:r w:rsidRPr="001044B0">
              <w:rPr>
                <w:b/>
                <w:sz w:val="22"/>
                <w:szCs w:val="22"/>
                <w:lang w:val="ro-RO"/>
              </w:rPr>
              <w:t>Capacitate proiectată</w:t>
            </w:r>
            <w:r w:rsidR="00341ADB" w:rsidRPr="001044B0">
              <w:rPr>
                <w:b/>
                <w:sz w:val="22"/>
                <w:szCs w:val="22"/>
                <w:lang w:val="ro-RO"/>
              </w:rPr>
              <w:t xml:space="preserve"> </w:t>
            </w:r>
            <w:r w:rsidR="00F6026B">
              <w:rPr>
                <w:b/>
                <w:sz w:val="22"/>
                <w:szCs w:val="22"/>
                <w:lang w:val="ro-RO"/>
              </w:rPr>
              <w:t>**</w:t>
            </w:r>
            <w:r w:rsidR="00341ADB" w:rsidRPr="001044B0">
              <w:rPr>
                <w:b/>
                <w:sz w:val="22"/>
                <w:szCs w:val="22"/>
                <w:lang w:val="ro-RO"/>
              </w:rPr>
              <w:t>(</w:t>
            </w:r>
            <w:r w:rsidRPr="001044B0">
              <w:rPr>
                <w:b/>
                <w:sz w:val="22"/>
                <w:szCs w:val="22"/>
                <w:lang w:val="ro-RO"/>
              </w:rPr>
              <w:t>m</w:t>
            </w:r>
            <w:r w:rsidRPr="001044B0">
              <w:rPr>
                <w:b/>
                <w:sz w:val="22"/>
                <w:szCs w:val="22"/>
                <w:vertAlign w:val="superscript"/>
                <w:lang w:val="ro-RO"/>
              </w:rPr>
              <w:t>3</w:t>
            </w:r>
            <w:r w:rsidRPr="001044B0">
              <w:rPr>
                <w:b/>
                <w:sz w:val="22"/>
                <w:szCs w:val="22"/>
                <w:lang w:val="ro-RO"/>
              </w:rPr>
              <w:t>)</w:t>
            </w:r>
          </w:p>
        </w:tc>
        <w:tc>
          <w:tcPr>
            <w:tcW w:w="1256" w:type="dxa"/>
            <w:shd w:val="clear" w:color="auto" w:fill="A8D08D" w:themeFill="accent6" w:themeFillTint="99"/>
            <w:vAlign w:val="center"/>
          </w:tcPr>
          <w:p w14:paraId="634C8577" w14:textId="268CA08C" w:rsidR="00F365A4" w:rsidRPr="001044B0" w:rsidRDefault="00F365A4" w:rsidP="009149A1">
            <w:pPr>
              <w:pStyle w:val="Default"/>
              <w:tabs>
                <w:tab w:val="left" w:pos="284"/>
              </w:tabs>
              <w:spacing w:before="0"/>
              <w:ind w:left="0" w:firstLine="0"/>
              <w:jc w:val="center"/>
              <w:rPr>
                <w:b/>
                <w:sz w:val="22"/>
                <w:szCs w:val="22"/>
                <w:lang w:val="ro-RO"/>
              </w:rPr>
            </w:pPr>
            <w:r w:rsidRPr="001044B0">
              <w:rPr>
                <w:b/>
                <w:sz w:val="22"/>
                <w:szCs w:val="22"/>
                <w:lang w:val="ro-RO"/>
              </w:rPr>
              <w:t>Capacitate disponibilă</w:t>
            </w:r>
            <w:r w:rsidR="00341ADB" w:rsidRPr="001044B0">
              <w:rPr>
                <w:b/>
                <w:sz w:val="22"/>
                <w:szCs w:val="22"/>
                <w:lang w:val="ro-RO"/>
              </w:rPr>
              <w:t xml:space="preserve"> (</w:t>
            </w:r>
            <w:r w:rsidRPr="001044B0">
              <w:rPr>
                <w:b/>
                <w:sz w:val="22"/>
                <w:szCs w:val="22"/>
                <w:lang w:val="ro-RO"/>
              </w:rPr>
              <w:t>m</w:t>
            </w:r>
            <w:r w:rsidRPr="001044B0">
              <w:rPr>
                <w:b/>
                <w:sz w:val="22"/>
                <w:szCs w:val="22"/>
                <w:vertAlign w:val="superscript"/>
                <w:lang w:val="ro-RO"/>
              </w:rPr>
              <w:t>3</w:t>
            </w:r>
            <w:r w:rsidRPr="001044B0">
              <w:rPr>
                <w:b/>
                <w:sz w:val="22"/>
                <w:szCs w:val="22"/>
                <w:lang w:val="ro-RO"/>
              </w:rPr>
              <w:t>)</w:t>
            </w:r>
            <w:r w:rsidR="00A10E08">
              <w:rPr>
                <w:rStyle w:val="FootnoteReference"/>
                <w:b/>
                <w:sz w:val="22"/>
                <w:szCs w:val="22"/>
                <w:lang w:val="ro-RO"/>
              </w:rPr>
              <w:footnoteReference w:id="11"/>
            </w:r>
          </w:p>
        </w:tc>
        <w:tc>
          <w:tcPr>
            <w:tcW w:w="1406" w:type="dxa"/>
            <w:shd w:val="clear" w:color="auto" w:fill="A8D08D" w:themeFill="accent6" w:themeFillTint="99"/>
            <w:vAlign w:val="center"/>
          </w:tcPr>
          <w:p w14:paraId="09A9040B" w14:textId="4CD4EAE2" w:rsidR="00F365A4" w:rsidRPr="001044B0" w:rsidRDefault="00F365A4" w:rsidP="009149A1">
            <w:pPr>
              <w:pStyle w:val="Default"/>
              <w:tabs>
                <w:tab w:val="left" w:pos="284"/>
              </w:tabs>
              <w:spacing w:before="0"/>
              <w:ind w:left="0" w:firstLine="0"/>
              <w:jc w:val="center"/>
              <w:rPr>
                <w:b/>
                <w:sz w:val="22"/>
                <w:szCs w:val="22"/>
                <w:lang w:val="ro-RO"/>
              </w:rPr>
            </w:pPr>
            <w:r w:rsidRPr="001044B0">
              <w:rPr>
                <w:b/>
                <w:sz w:val="22"/>
                <w:szCs w:val="22"/>
                <w:lang w:val="ro-RO"/>
              </w:rPr>
              <w:t>Codul opera</w:t>
            </w:r>
            <w:r w:rsidR="00CF261B" w:rsidRPr="001044B0">
              <w:rPr>
                <w:b/>
                <w:sz w:val="22"/>
                <w:szCs w:val="22"/>
                <w:lang w:val="ro-RO"/>
              </w:rPr>
              <w:t>ț</w:t>
            </w:r>
            <w:r w:rsidRPr="001044B0">
              <w:rPr>
                <w:b/>
                <w:sz w:val="22"/>
                <w:szCs w:val="22"/>
                <w:lang w:val="ro-RO"/>
              </w:rPr>
              <w:t>iunii de eliminare*</w:t>
            </w:r>
          </w:p>
        </w:tc>
      </w:tr>
      <w:tr w:rsidR="00F365A4" w:rsidRPr="001044B0" w14:paraId="445DDA02" w14:textId="77777777" w:rsidTr="00491742">
        <w:trPr>
          <w:trHeight w:val="57"/>
        </w:trPr>
        <w:tc>
          <w:tcPr>
            <w:tcW w:w="2551" w:type="dxa"/>
            <w:vAlign w:val="center"/>
          </w:tcPr>
          <w:p w14:paraId="6C94D136" w14:textId="4DD26FA1" w:rsidR="00F365A4" w:rsidRPr="001044B0" w:rsidRDefault="00532D45" w:rsidP="00152388">
            <w:pPr>
              <w:pStyle w:val="Default"/>
              <w:tabs>
                <w:tab w:val="left" w:pos="284"/>
              </w:tabs>
              <w:spacing w:before="0"/>
              <w:ind w:left="0" w:firstLine="0"/>
              <w:jc w:val="left"/>
              <w:rPr>
                <w:sz w:val="22"/>
                <w:szCs w:val="22"/>
                <w:lang w:val="ro-RO"/>
              </w:rPr>
            </w:pPr>
            <w:r w:rsidRPr="00B62838">
              <w:rPr>
                <w:sz w:val="22"/>
                <w:szCs w:val="22"/>
                <w:lang w:val="fr-FR"/>
              </w:rPr>
              <w:t>Depozitul Regional de Deșeuri Doba</w:t>
            </w:r>
          </w:p>
        </w:tc>
        <w:tc>
          <w:tcPr>
            <w:tcW w:w="3114" w:type="dxa"/>
            <w:vAlign w:val="center"/>
          </w:tcPr>
          <w:p w14:paraId="242AE6B3" w14:textId="74BFF048" w:rsidR="00F365A4" w:rsidRPr="001044B0" w:rsidRDefault="00532D45" w:rsidP="009149A1">
            <w:pPr>
              <w:pStyle w:val="Default"/>
              <w:tabs>
                <w:tab w:val="left" w:pos="284"/>
              </w:tabs>
              <w:spacing w:before="0"/>
              <w:ind w:left="0" w:firstLine="0"/>
              <w:jc w:val="left"/>
              <w:rPr>
                <w:sz w:val="22"/>
                <w:szCs w:val="22"/>
                <w:lang w:val="ro-RO"/>
              </w:rPr>
            </w:pPr>
            <w:r w:rsidRPr="00B62838">
              <w:rPr>
                <w:sz w:val="22"/>
                <w:szCs w:val="22"/>
                <w:lang w:val="fr-FR"/>
              </w:rPr>
              <w:t xml:space="preserve">Nr. </w:t>
            </w:r>
            <w:r w:rsidR="00A501DE" w:rsidRPr="00B62838">
              <w:rPr>
                <w:sz w:val="22"/>
                <w:szCs w:val="22"/>
                <w:lang w:val="fr-FR"/>
              </w:rPr>
              <w:t xml:space="preserve">130 </w:t>
            </w:r>
            <w:r w:rsidRPr="00B62838">
              <w:rPr>
                <w:sz w:val="22"/>
                <w:szCs w:val="22"/>
                <w:lang w:val="fr-FR"/>
              </w:rPr>
              <w:t>NV 21.10.2011 valabilă până la 21.10.2021</w:t>
            </w:r>
          </w:p>
        </w:tc>
        <w:tc>
          <w:tcPr>
            <w:tcW w:w="1159" w:type="dxa"/>
            <w:vAlign w:val="center"/>
          </w:tcPr>
          <w:p w14:paraId="1CE13207" w14:textId="02FCB37D" w:rsidR="00F365A4" w:rsidRPr="001044B0" w:rsidRDefault="00330284" w:rsidP="009149A1">
            <w:pPr>
              <w:spacing w:after="0" w:line="240" w:lineRule="auto"/>
              <w:jc w:val="left"/>
              <w:rPr>
                <w:sz w:val="22"/>
                <w:szCs w:val="22"/>
              </w:rPr>
            </w:pPr>
            <w:r w:rsidRPr="00330284">
              <w:rPr>
                <w:sz w:val="22"/>
                <w:szCs w:val="22"/>
              </w:rPr>
              <w:t>1</w:t>
            </w:r>
            <w:r>
              <w:rPr>
                <w:sz w:val="22"/>
                <w:szCs w:val="22"/>
              </w:rPr>
              <w:t>.</w:t>
            </w:r>
            <w:r w:rsidRPr="00330284">
              <w:rPr>
                <w:sz w:val="22"/>
                <w:szCs w:val="22"/>
              </w:rPr>
              <w:t>832</w:t>
            </w:r>
            <w:r>
              <w:rPr>
                <w:sz w:val="22"/>
                <w:szCs w:val="22"/>
              </w:rPr>
              <w:t>.</w:t>
            </w:r>
            <w:r w:rsidRPr="00330284">
              <w:rPr>
                <w:sz w:val="22"/>
                <w:szCs w:val="22"/>
              </w:rPr>
              <w:t>833</w:t>
            </w:r>
          </w:p>
        </w:tc>
        <w:tc>
          <w:tcPr>
            <w:tcW w:w="1256" w:type="dxa"/>
            <w:vAlign w:val="center"/>
          </w:tcPr>
          <w:p w14:paraId="0648F796" w14:textId="11F73067" w:rsidR="00F365A4" w:rsidRPr="001044B0" w:rsidRDefault="00A10E08" w:rsidP="009149A1">
            <w:pPr>
              <w:spacing w:after="0" w:line="240" w:lineRule="auto"/>
              <w:jc w:val="left"/>
              <w:rPr>
                <w:sz w:val="22"/>
                <w:szCs w:val="22"/>
              </w:rPr>
            </w:pPr>
            <w:r>
              <w:rPr>
                <w:sz w:val="22"/>
                <w:szCs w:val="22"/>
              </w:rPr>
              <w:t>21.964,57</w:t>
            </w:r>
          </w:p>
        </w:tc>
        <w:tc>
          <w:tcPr>
            <w:tcW w:w="1406" w:type="dxa"/>
            <w:vAlign w:val="center"/>
          </w:tcPr>
          <w:p w14:paraId="384EDC15" w14:textId="5CFEDBB8" w:rsidR="00F365A4" w:rsidRPr="001044B0" w:rsidRDefault="00F365A4" w:rsidP="009149A1">
            <w:pPr>
              <w:spacing w:after="0" w:line="240" w:lineRule="auto"/>
              <w:jc w:val="left"/>
              <w:rPr>
                <w:sz w:val="22"/>
                <w:szCs w:val="22"/>
              </w:rPr>
            </w:pPr>
            <w:r w:rsidRPr="001044B0">
              <w:rPr>
                <w:sz w:val="22"/>
                <w:szCs w:val="22"/>
              </w:rPr>
              <w:t>D</w:t>
            </w:r>
            <w:r w:rsidR="00EA2052">
              <w:rPr>
                <w:sz w:val="22"/>
                <w:szCs w:val="22"/>
              </w:rPr>
              <w:t>1</w:t>
            </w:r>
          </w:p>
        </w:tc>
      </w:tr>
    </w:tbl>
    <w:p w14:paraId="5F816A66" w14:textId="23F54C0A" w:rsidR="00F365A4" w:rsidRPr="00EC024C" w:rsidRDefault="00F365A4" w:rsidP="009149A1">
      <w:pPr>
        <w:pStyle w:val="Default"/>
        <w:tabs>
          <w:tab w:val="left" w:pos="284"/>
        </w:tabs>
        <w:spacing w:before="0" w:after="120"/>
        <w:ind w:left="0" w:firstLine="0"/>
        <w:jc w:val="center"/>
        <w:rPr>
          <w:i/>
          <w:sz w:val="20"/>
          <w:szCs w:val="20"/>
          <w:lang w:val="ro-RO"/>
        </w:rPr>
      </w:pPr>
      <w:r w:rsidRPr="00EC024C">
        <w:rPr>
          <w:i/>
          <w:sz w:val="20"/>
          <w:szCs w:val="20"/>
          <w:lang w:val="ro-RO"/>
        </w:rPr>
        <w:t>*conform Anexei nr.2 a Legii nr. 211/2011 privind regimul de</w:t>
      </w:r>
      <w:r w:rsidR="00CF261B">
        <w:rPr>
          <w:i/>
          <w:sz w:val="20"/>
          <w:szCs w:val="20"/>
          <w:lang w:val="ro-RO"/>
        </w:rPr>
        <w:t>ș</w:t>
      </w:r>
      <w:r w:rsidRPr="00EC024C">
        <w:rPr>
          <w:i/>
          <w:sz w:val="20"/>
          <w:szCs w:val="20"/>
          <w:lang w:val="ro-RO"/>
        </w:rPr>
        <w:t>eurilor</w:t>
      </w:r>
      <w:r w:rsidR="00F6026B">
        <w:rPr>
          <w:i/>
          <w:sz w:val="20"/>
          <w:szCs w:val="20"/>
          <w:lang w:val="ro-RO"/>
        </w:rPr>
        <w:t>, ** capacitate totală</w:t>
      </w:r>
    </w:p>
    <w:p w14:paraId="05D1CC37" w14:textId="63A2BF8D" w:rsidR="00F365A4" w:rsidRPr="00EC024C" w:rsidRDefault="00F365A4" w:rsidP="009149A1">
      <w:pPr>
        <w:spacing w:line="240" w:lineRule="auto"/>
      </w:pPr>
      <w:r w:rsidRPr="00EC024C">
        <w:t>Evolu</w:t>
      </w:r>
      <w:r w:rsidR="00CF261B">
        <w:t>ț</w:t>
      </w:r>
      <w:r w:rsidRPr="00EC024C">
        <w:t>ia cantită</w:t>
      </w:r>
      <w:r w:rsidR="00CF261B">
        <w:t>ț</w:t>
      </w:r>
      <w:r w:rsidRPr="00EC024C">
        <w:t>ilor de de</w:t>
      </w:r>
      <w:r w:rsidR="00CF261B">
        <w:t>ș</w:t>
      </w:r>
      <w:r w:rsidRPr="00EC024C">
        <w:t>euri depozitate</w:t>
      </w:r>
      <w:r w:rsidR="001B69A0">
        <w:t xml:space="preserve">, </w:t>
      </w:r>
      <w:r w:rsidRPr="00EC024C">
        <w:t>provenite doar din jude</w:t>
      </w:r>
      <w:r w:rsidR="00CF261B">
        <w:t>ț</w:t>
      </w:r>
      <w:r w:rsidRPr="00EC024C">
        <w:t xml:space="preserve">ul </w:t>
      </w:r>
      <w:r w:rsidR="00B254A4">
        <w:t>Satu Mare</w:t>
      </w:r>
      <w:r w:rsidRPr="00EC024C">
        <w:t xml:space="preserve"> este prezentă în tabelul următor.</w:t>
      </w:r>
    </w:p>
    <w:p w14:paraId="5C94073C" w14:textId="6048182E" w:rsidR="00F365A4" w:rsidRPr="00EC024C" w:rsidRDefault="00D47667" w:rsidP="006D6F17">
      <w:pPr>
        <w:pStyle w:val="Caption"/>
      </w:pPr>
      <w:bookmarkStart w:id="296" w:name="_Toc73089967"/>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34</w:t>
      </w:r>
      <w:r w:rsidR="00F539AF">
        <w:fldChar w:fldCharType="end"/>
      </w:r>
      <w:r w:rsidRPr="00EC024C">
        <w:t xml:space="preserve"> Evolu</w:t>
      </w:r>
      <w:r w:rsidR="00CF261B">
        <w:t>ț</w:t>
      </w:r>
      <w:r w:rsidRPr="00EC024C">
        <w:t>ia cantită</w:t>
      </w:r>
      <w:r w:rsidR="00CF261B">
        <w:t>ț</w:t>
      </w:r>
      <w:r w:rsidRPr="00EC024C">
        <w:t>ilor de de</w:t>
      </w:r>
      <w:r w:rsidR="00CF261B">
        <w:t>ș</w:t>
      </w:r>
      <w:r w:rsidRPr="00EC024C">
        <w:t>euri depozitate pe depozite conforme</w:t>
      </w:r>
      <w:bookmarkEnd w:id="2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3"/>
        <w:gridCol w:w="927"/>
        <w:gridCol w:w="926"/>
        <w:gridCol w:w="874"/>
        <w:gridCol w:w="984"/>
        <w:gridCol w:w="1096"/>
        <w:gridCol w:w="1096"/>
      </w:tblGrid>
      <w:tr w:rsidR="00F6026B" w:rsidRPr="001044B0" w14:paraId="5145E60E" w14:textId="4F22E316" w:rsidTr="00F6026B">
        <w:trPr>
          <w:trHeight w:val="225"/>
          <w:jc w:val="center"/>
        </w:trPr>
        <w:tc>
          <w:tcPr>
            <w:tcW w:w="1891" w:type="pct"/>
            <w:vMerge w:val="restart"/>
            <w:shd w:val="clear" w:color="auto" w:fill="A8D08D" w:themeFill="accent6" w:themeFillTint="99"/>
            <w:vAlign w:val="center"/>
          </w:tcPr>
          <w:p w14:paraId="35E67DE9" w14:textId="156118E2" w:rsidR="00F6026B" w:rsidRPr="001044B0" w:rsidRDefault="00F6026B" w:rsidP="009149A1">
            <w:pPr>
              <w:spacing w:line="240" w:lineRule="auto"/>
              <w:jc w:val="center"/>
              <w:rPr>
                <w:b/>
                <w:bCs/>
                <w:sz w:val="22"/>
                <w:szCs w:val="22"/>
              </w:rPr>
            </w:pPr>
            <w:r w:rsidRPr="001044B0">
              <w:rPr>
                <w:b/>
                <w:bCs/>
                <w:sz w:val="22"/>
                <w:szCs w:val="22"/>
              </w:rPr>
              <w:t>Depozit conform/localitate</w:t>
            </w:r>
          </w:p>
        </w:tc>
        <w:tc>
          <w:tcPr>
            <w:tcW w:w="3109" w:type="pct"/>
            <w:gridSpan w:val="6"/>
            <w:shd w:val="clear" w:color="auto" w:fill="A8D08D" w:themeFill="accent6" w:themeFillTint="99"/>
            <w:vAlign w:val="center"/>
          </w:tcPr>
          <w:p w14:paraId="086EA560" w14:textId="3B076EE1" w:rsidR="00F6026B" w:rsidRPr="001044B0" w:rsidRDefault="00F6026B" w:rsidP="009149A1">
            <w:pPr>
              <w:tabs>
                <w:tab w:val="left" w:pos="1710"/>
              </w:tabs>
              <w:spacing w:line="240" w:lineRule="auto"/>
              <w:jc w:val="center"/>
              <w:rPr>
                <w:b/>
                <w:bCs/>
                <w:sz w:val="22"/>
                <w:szCs w:val="22"/>
              </w:rPr>
            </w:pPr>
            <w:r w:rsidRPr="001044B0">
              <w:rPr>
                <w:b/>
                <w:bCs/>
                <w:sz w:val="22"/>
                <w:szCs w:val="22"/>
              </w:rPr>
              <w:t>Cantități de deșeuri depozitate (tone/an)</w:t>
            </w:r>
          </w:p>
        </w:tc>
      </w:tr>
      <w:tr w:rsidR="00F6026B" w:rsidRPr="001044B0" w14:paraId="3A5A4F63" w14:textId="17CB1A4F" w:rsidTr="00F6026B">
        <w:trPr>
          <w:trHeight w:val="350"/>
          <w:jc w:val="center"/>
        </w:trPr>
        <w:tc>
          <w:tcPr>
            <w:tcW w:w="1891" w:type="pct"/>
            <w:vMerge/>
            <w:shd w:val="clear" w:color="auto" w:fill="B8CCE4"/>
            <w:vAlign w:val="center"/>
          </w:tcPr>
          <w:p w14:paraId="01978A98" w14:textId="77777777" w:rsidR="00F6026B" w:rsidRPr="001044B0" w:rsidRDefault="00F6026B" w:rsidP="009149A1">
            <w:pPr>
              <w:spacing w:line="240" w:lineRule="auto"/>
              <w:jc w:val="center"/>
              <w:rPr>
                <w:b/>
                <w:bCs/>
                <w:sz w:val="22"/>
                <w:szCs w:val="22"/>
              </w:rPr>
            </w:pPr>
          </w:p>
        </w:tc>
        <w:tc>
          <w:tcPr>
            <w:tcW w:w="491" w:type="pct"/>
            <w:shd w:val="clear" w:color="auto" w:fill="C5E0B3" w:themeFill="accent6" w:themeFillTint="66"/>
            <w:vAlign w:val="center"/>
          </w:tcPr>
          <w:p w14:paraId="53461BDA" w14:textId="77777777" w:rsidR="00F6026B" w:rsidRPr="001044B0" w:rsidRDefault="00F6026B" w:rsidP="009149A1">
            <w:pPr>
              <w:spacing w:line="240" w:lineRule="auto"/>
              <w:jc w:val="center"/>
              <w:rPr>
                <w:b/>
                <w:bCs/>
                <w:sz w:val="22"/>
                <w:szCs w:val="22"/>
              </w:rPr>
            </w:pPr>
            <w:r w:rsidRPr="001044B0">
              <w:rPr>
                <w:b/>
                <w:bCs/>
                <w:sz w:val="22"/>
                <w:szCs w:val="22"/>
              </w:rPr>
              <w:t>2014</w:t>
            </w:r>
          </w:p>
        </w:tc>
        <w:tc>
          <w:tcPr>
            <w:tcW w:w="490" w:type="pct"/>
            <w:shd w:val="clear" w:color="auto" w:fill="C5E0B3" w:themeFill="accent6" w:themeFillTint="66"/>
            <w:vAlign w:val="center"/>
          </w:tcPr>
          <w:p w14:paraId="43A75DE3" w14:textId="77777777" w:rsidR="00F6026B" w:rsidRPr="001044B0" w:rsidRDefault="00F6026B" w:rsidP="009149A1">
            <w:pPr>
              <w:spacing w:line="240" w:lineRule="auto"/>
              <w:jc w:val="center"/>
              <w:rPr>
                <w:b/>
                <w:bCs/>
                <w:sz w:val="22"/>
                <w:szCs w:val="22"/>
              </w:rPr>
            </w:pPr>
            <w:r w:rsidRPr="001044B0">
              <w:rPr>
                <w:b/>
                <w:bCs/>
                <w:sz w:val="22"/>
                <w:szCs w:val="22"/>
              </w:rPr>
              <w:t>2015</w:t>
            </w:r>
          </w:p>
        </w:tc>
        <w:tc>
          <w:tcPr>
            <w:tcW w:w="462" w:type="pct"/>
            <w:shd w:val="clear" w:color="auto" w:fill="C5E0B3" w:themeFill="accent6" w:themeFillTint="66"/>
            <w:vAlign w:val="center"/>
          </w:tcPr>
          <w:p w14:paraId="06C9ADFA" w14:textId="77777777" w:rsidR="00F6026B" w:rsidRPr="001044B0" w:rsidRDefault="00F6026B" w:rsidP="009149A1">
            <w:pPr>
              <w:spacing w:line="240" w:lineRule="auto"/>
              <w:jc w:val="center"/>
              <w:rPr>
                <w:b/>
                <w:bCs/>
                <w:sz w:val="22"/>
                <w:szCs w:val="22"/>
              </w:rPr>
            </w:pPr>
            <w:r w:rsidRPr="001044B0">
              <w:rPr>
                <w:b/>
                <w:bCs/>
                <w:sz w:val="22"/>
                <w:szCs w:val="22"/>
              </w:rPr>
              <w:t>2016</w:t>
            </w:r>
          </w:p>
        </w:tc>
        <w:tc>
          <w:tcPr>
            <w:tcW w:w="520" w:type="pct"/>
            <w:shd w:val="clear" w:color="auto" w:fill="C5E0B3" w:themeFill="accent6" w:themeFillTint="66"/>
            <w:vAlign w:val="center"/>
          </w:tcPr>
          <w:p w14:paraId="02240180" w14:textId="77777777" w:rsidR="00F6026B" w:rsidRPr="001044B0" w:rsidRDefault="00F6026B" w:rsidP="009149A1">
            <w:pPr>
              <w:spacing w:line="240" w:lineRule="auto"/>
              <w:jc w:val="center"/>
              <w:rPr>
                <w:b/>
                <w:bCs/>
                <w:sz w:val="22"/>
                <w:szCs w:val="22"/>
              </w:rPr>
            </w:pPr>
            <w:r w:rsidRPr="001044B0">
              <w:rPr>
                <w:b/>
                <w:bCs/>
                <w:sz w:val="22"/>
                <w:szCs w:val="22"/>
              </w:rPr>
              <w:t>2017</w:t>
            </w:r>
          </w:p>
        </w:tc>
        <w:tc>
          <w:tcPr>
            <w:tcW w:w="578" w:type="pct"/>
            <w:shd w:val="clear" w:color="auto" w:fill="C5E0B3" w:themeFill="accent6" w:themeFillTint="66"/>
            <w:vAlign w:val="center"/>
          </w:tcPr>
          <w:p w14:paraId="5777841C" w14:textId="2E0BA0CD" w:rsidR="00F6026B" w:rsidRPr="001044B0" w:rsidRDefault="00F6026B" w:rsidP="009149A1">
            <w:pPr>
              <w:spacing w:line="240" w:lineRule="auto"/>
              <w:jc w:val="center"/>
              <w:rPr>
                <w:b/>
                <w:bCs/>
                <w:sz w:val="22"/>
                <w:szCs w:val="22"/>
              </w:rPr>
            </w:pPr>
            <w:r>
              <w:rPr>
                <w:b/>
                <w:bCs/>
                <w:sz w:val="22"/>
                <w:szCs w:val="22"/>
              </w:rPr>
              <w:t>2018</w:t>
            </w:r>
          </w:p>
        </w:tc>
        <w:tc>
          <w:tcPr>
            <w:tcW w:w="568" w:type="pct"/>
            <w:shd w:val="clear" w:color="auto" w:fill="C5E0B3" w:themeFill="accent6" w:themeFillTint="66"/>
          </w:tcPr>
          <w:p w14:paraId="65BD18A5" w14:textId="6C44312E" w:rsidR="00F6026B" w:rsidRDefault="00F6026B" w:rsidP="009149A1">
            <w:pPr>
              <w:spacing w:line="240" w:lineRule="auto"/>
              <w:jc w:val="center"/>
              <w:rPr>
                <w:b/>
                <w:bCs/>
                <w:sz w:val="22"/>
                <w:szCs w:val="22"/>
              </w:rPr>
            </w:pPr>
            <w:r>
              <w:rPr>
                <w:b/>
                <w:bCs/>
                <w:sz w:val="22"/>
                <w:szCs w:val="22"/>
              </w:rPr>
              <w:t>2019</w:t>
            </w:r>
            <w:r w:rsidR="0026378D">
              <w:rPr>
                <w:b/>
                <w:bCs/>
                <w:sz w:val="22"/>
                <w:szCs w:val="22"/>
              </w:rPr>
              <w:t>*</w:t>
            </w:r>
          </w:p>
        </w:tc>
      </w:tr>
      <w:tr w:rsidR="00F6026B" w:rsidRPr="001044B0" w14:paraId="01B0B2A7" w14:textId="22676AE1" w:rsidTr="00F6026B">
        <w:trPr>
          <w:trHeight w:val="225"/>
          <w:jc w:val="center"/>
        </w:trPr>
        <w:tc>
          <w:tcPr>
            <w:tcW w:w="1891" w:type="pct"/>
            <w:shd w:val="clear" w:color="auto" w:fill="auto"/>
            <w:vAlign w:val="center"/>
          </w:tcPr>
          <w:p w14:paraId="35A4522C" w14:textId="4D6EB54A" w:rsidR="00F6026B" w:rsidRPr="001044B0" w:rsidRDefault="00F6026B" w:rsidP="009149A1">
            <w:pPr>
              <w:spacing w:line="240" w:lineRule="auto"/>
              <w:jc w:val="left"/>
              <w:rPr>
                <w:b/>
                <w:bCs/>
                <w:sz w:val="22"/>
                <w:szCs w:val="22"/>
              </w:rPr>
            </w:pPr>
            <w:r w:rsidRPr="00532D45">
              <w:rPr>
                <w:sz w:val="22"/>
                <w:szCs w:val="22"/>
              </w:rPr>
              <w:t>Depozitul Regional de Deșeuri Doba</w:t>
            </w:r>
          </w:p>
        </w:tc>
        <w:tc>
          <w:tcPr>
            <w:tcW w:w="491" w:type="pct"/>
            <w:shd w:val="clear" w:color="auto" w:fill="auto"/>
            <w:tcMar>
              <w:left w:w="14" w:type="dxa"/>
              <w:right w:w="14" w:type="dxa"/>
            </w:tcMar>
            <w:vAlign w:val="center"/>
          </w:tcPr>
          <w:p w14:paraId="70ECDB2F" w14:textId="00D9532D" w:rsidR="00F6026B" w:rsidRPr="001044B0" w:rsidRDefault="00F6026B" w:rsidP="009149A1">
            <w:pPr>
              <w:spacing w:line="240" w:lineRule="auto"/>
              <w:jc w:val="center"/>
              <w:rPr>
                <w:sz w:val="22"/>
                <w:szCs w:val="22"/>
                <w:highlight w:val="yellow"/>
              </w:rPr>
            </w:pPr>
            <w:r w:rsidRPr="00DB7AD2">
              <w:rPr>
                <w:sz w:val="22"/>
                <w:szCs w:val="22"/>
              </w:rPr>
              <w:t>70</w:t>
            </w:r>
            <w:r>
              <w:rPr>
                <w:sz w:val="22"/>
                <w:szCs w:val="22"/>
              </w:rPr>
              <w:t>.</w:t>
            </w:r>
            <w:r w:rsidRPr="00DB7AD2">
              <w:rPr>
                <w:sz w:val="22"/>
                <w:szCs w:val="22"/>
              </w:rPr>
              <w:t>914,44</w:t>
            </w:r>
          </w:p>
        </w:tc>
        <w:tc>
          <w:tcPr>
            <w:tcW w:w="490" w:type="pct"/>
            <w:shd w:val="clear" w:color="auto" w:fill="auto"/>
            <w:tcMar>
              <w:left w:w="14" w:type="dxa"/>
              <w:right w:w="14" w:type="dxa"/>
            </w:tcMar>
            <w:vAlign w:val="center"/>
          </w:tcPr>
          <w:p w14:paraId="49A18931" w14:textId="2C589980" w:rsidR="00F6026B" w:rsidRPr="001044B0" w:rsidRDefault="00F6026B" w:rsidP="009149A1">
            <w:pPr>
              <w:spacing w:line="240" w:lineRule="auto"/>
              <w:jc w:val="center"/>
              <w:rPr>
                <w:sz w:val="22"/>
                <w:szCs w:val="22"/>
                <w:highlight w:val="yellow"/>
              </w:rPr>
            </w:pPr>
            <w:r w:rsidRPr="00DB7AD2">
              <w:rPr>
                <w:sz w:val="22"/>
                <w:szCs w:val="22"/>
              </w:rPr>
              <w:t>69</w:t>
            </w:r>
            <w:r>
              <w:rPr>
                <w:sz w:val="22"/>
                <w:szCs w:val="22"/>
              </w:rPr>
              <w:t>.</w:t>
            </w:r>
            <w:r w:rsidRPr="00DB7AD2">
              <w:rPr>
                <w:sz w:val="22"/>
                <w:szCs w:val="22"/>
              </w:rPr>
              <w:t>546,99</w:t>
            </w:r>
          </w:p>
        </w:tc>
        <w:tc>
          <w:tcPr>
            <w:tcW w:w="462" w:type="pct"/>
            <w:shd w:val="clear" w:color="auto" w:fill="auto"/>
            <w:tcMar>
              <w:left w:w="14" w:type="dxa"/>
              <w:right w:w="14" w:type="dxa"/>
            </w:tcMar>
            <w:vAlign w:val="center"/>
          </w:tcPr>
          <w:p w14:paraId="55190506" w14:textId="38BFF32B" w:rsidR="00F6026B" w:rsidRPr="001044B0" w:rsidRDefault="00F6026B" w:rsidP="009149A1">
            <w:pPr>
              <w:spacing w:line="240" w:lineRule="auto"/>
              <w:jc w:val="center"/>
              <w:rPr>
                <w:sz w:val="22"/>
                <w:szCs w:val="22"/>
                <w:highlight w:val="yellow"/>
              </w:rPr>
            </w:pPr>
            <w:r w:rsidRPr="00C144CA">
              <w:rPr>
                <w:sz w:val="22"/>
                <w:szCs w:val="22"/>
              </w:rPr>
              <w:t>65.284</w:t>
            </w:r>
          </w:p>
        </w:tc>
        <w:tc>
          <w:tcPr>
            <w:tcW w:w="520" w:type="pct"/>
            <w:shd w:val="clear" w:color="auto" w:fill="auto"/>
            <w:tcMar>
              <w:left w:w="14" w:type="dxa"/>
              <w:right w:w="14" w:type="dxa"/>
            </w:tcMar>
            <w:vAlign w:val="center"/>
          </w:tcPr>
          <w:p w14:paraId="3BE2AA6C" w14:textId="67952699" w:rsidR="00F6026B" w:rsidRPr="001044B0" w:rsidRDefault="00F6026B" w:rsidP="009149A1">
            <w:pPr>
              <w:spacing w:line="240" w:lineRule="auto"/>
              <w:jc w:val="center"/>
              <w:rPr>
                <w:sz w:val="22"/>
                <w:szCs w:val="22"/>
              </w:rPr>
            </w:pPr>
            <w:r w:rsidRPr="00777025">
              <w:rPr>
                <w:sz w:val="22"/>
                <w:szCs w:val="22"/>
              </w:rPr>
              <w:t>72</w:t>
            </w:r>
            <w:r>
              <w:rPr>
                <w:sz w:val="22"/>
                <w:szCs w:val="22"/>
              </w:rPr>
              <w:t>.</w:t>
            </w:r>
            <w:r w:rsidRPr="00777025">
              <w:rPr>
                <w:sz w:val="22"/>
                <w:szCs w:val="22"/>
              </w:rPr>
              <w:t>711,55</w:t>
            </w:r>
          </w:p>
        </w:tc>
        <w:tc>
          <w:tcPr>
            <w:tcW w:w="578" w:type="pct"/>
            <w:vAlign w:val="center"/>
          </w:tcPr>
          <w:p w14:paraId="5C826513" w14:textId="573A2EB6" w:rsidR="00F6026B" w:rsidRPr="00777025" w:rsidRDefault="00F6026B" w:rsidP="00F6026B">
            <w:pPr>
              <w:spacing w:line="240" w:lineRule="auto"/>
              <w:jc w:val="center"/>
              <w:rPr>
                <w:sz w:val="22"/>
                <w:szCs w:val="22"/>
              </w:rPr>
            </w:pPr>
            <w:r>
              <w:rPr>
                <w:sz w:val="22"/>
                <w:szCs w:val="22"/>
              </w:rPr>
              <w:t>77.691,92</w:t>
            </w:r>
          </w:p>
        </w:tc>
        <w:tc>
          <w:tcPr>
            <w:tcW w:w="568" w:type="pct"/>
            <w:vAlign w:val="center"/>
          </w:tcPr>
          <w:p w14:paraId="747BF3A8" w14:textId="00275549" w:rsidR="00F6026B" w:rsidRDefault="00F6026B" w:rsidP="00F6026B">
            <w:pPr>
              <w:spacing w:line="240" w:lineRule="auto"/>
              <w:jc w:val="center"/>
              <w:rPr>
                <w:sz w:val="22"/>
                <w:szCs w:val="22"/>
              </w:rPr>
            </w:pPr>
            <w:r>
              <w:rPr>
                <w:sz w:val="22"/>
                <w:szCs w:val="22"/>
              </w:rPr>
              <w:t>74.331,21</w:t>
            </w:r>
          </w:p>
        </w:tc>
      </w:tr>
    </w:tbl>
    <w:p w14:paraId="72C253BB" w14:textId="3E246177" w:rsidR="00F365A4" w:rsidRPr="009F6699" w:rsidRDefault="00341ADB" w:rsidP="00F365A4">
      <w:pPr>
        <w:spacing w:line="240" w:lineRule="auto"/>
        <w:jc w:val="center"/>
        <w:rPr>
          <w:i/>
          <w:iCs/>
          <w:sz w:val="20"/>
          <w:szCs w:val="20"/>
        </w:rPr>
      </w:pPr>
      <w:r w:rsidRPr="009F6699">
        <w:rPr>
          <w:i/>
          <w:iCs/>
          <w:sz w:val="20"/>
          <w:szCs w:val="20"/>
        </w:rPr>
        <w:t xml:space="preserve"> (</w:t>
      </w:r>
      <w:r w:rsidR="00F365A4" w:rsidRPr="009F6699">
        <w:rPr>
          <w:i/>
          <w:iCs/>
          <w:sz w:val="20"/>
          <w:szCs w:val="20"/>
        </w:rPr>
        <w:t>Sursa Chestionare TRAT 201</w:t>
      </w:r>
      <w:r w:rsidR="009F6699" w:rsidRPr="009F6699">
        <w:rPr>
          <w:i/>
          <w:iCs/>
          <w:sz w:val="20"/>
          <w:szCs w:val="20"/>
        </w:rPr>
        <w:t>4</w:t>
      </w:r>
      <w:r w:rsidR="00F365A4" w:rsidRPr="009F6699">
        <w:rPr>
          <w:i/>
          <w:iCs/>
          <w:sz w:val="20"/>
          <w:szCs w:val="20"/>
        </w:rPr>
        <w:t>-201</w:t>
      </w:r>
      <w:r w:rsidR="009F6699" w:rsidRPr="009F6699">
        <w:rPr>
          <w:i/>
          <w:iCs/>
          <w:sz w:val="20"/>
          <w:szCs w:val="20"/>
        </w:rPr>
        <w:t>8</w:t>
      </w:r>
      <w:r w:rsidR="00F365A4" w:rsidRPr="009F6699">
        <w:rPr>
          <w:i/>
          <w:iCs/>
          <w:sz w:val="20"/>
          <w:szCs w:val="20"/>
        </w:rPr>
        <w:t>)</w:t>
      </w:r>
      <w:r w:rsidR="0026378D">
        <w:rPr>
          <w:i/>
          <w:iCs/>
          <w:sz w:val="20"/>
          <w:szCs w:val="20"/>
        </w:rPr>
        <w:t>* date operator</w:t>
      </w:r>
    </w:p>
    <w:p w14:paraId="5E255CEF" w14:textId="6514B590" w:rsidR="002C5433" w:rsidRDefault="002C5433" w:rsidP="002C5433">
      <w:pPr>
        <w:pStyle w:val="Caption"/>
      </w:pPr>
      <w:bookmarkStart w:id="297" w:name="_Toc73089872"/>
      <w:r>
        <w:t xml:space="preserve">Figura </w:t>
      </w:r>
      <w:r w:rsidR="00F83903">
        <w:fldChar w:fldCharType="begin"/>
      </w:r>
      <w:r w:rsidR="00F83903">
        <w:instrText xml:space="preserve"> STYLEREF 1 \s </w:instrText>
      </w:r>
      <w:r w:rsidR="00F83903">
        <w:fldChar w:fldCharType="separate"/>
      </w:r>
      <w:r w:rsidR="00DB6EFE">
        <w:rPr>
          <w:noProof/>
        </w:rPr>
        <w:t>4</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9</w:t>
      </w:r>
      <w:r w:rsidR="00F83903">
        <w:fldChar w:fldCharType="end"/>
      </w:r>
      <w:r>
        <w:t xml:space="preserve"> Depozitul ecologic Doba</w:t>
      </w:r>
      <w:bookmarkEnd w:id="297"/>
    </w:p>
    <w:p w14:paraId="59FDC1AB" w14:textId="4A259199" w:rsidR="002C5433" w:rsidRDefault="002C5433" w:rsidP="002C5433">
      <w:pPr>
        <w:jc w:val="center"/>
      </w:pPr>
      <w:r w:rsidRPr="002C5433">
        <w:rPr>
          <w:rFonts w:ascii="Calibri" w:eastAsia="Times New Roman" w:hAnsi="Calibri"/>
          <w:noProof/>
          <w:lang w:val="en-GB" w:eastAsia="en-GB"/>
        </w:rPr>
        <w:drawing>
          <wp:inline distT="0" distB="0" distL="0" distR="0" wp14:anchorId="02A190DA" wp14:editId="0B666691">
            <wp:extent cx="2717773" cy="2035534"/>
            <wp:effectExtent l="0" t="0" r="6985" b="3175"/>
            <wp:docPr id="351" name="Picture 19" descr="IMG_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_285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36836" cy="2049812"/>
                    </a:xfrm>
                    <a:prstGeom prst="rect">
                      <a:avLst/>
                    </a:prstGeom>
                    <a:noFill/>
                    <a:ln>
                      <a:noFill/>
                    </a:ln>
                  </pic:spPr>
                </pic:pic>
              </a:graphicData>
            </a:graphic>
          </wp:inline>
        </w:drawing>
      </w:r>
      <w:r w:rsidR="00886763">
        <w:rPr>
          <w:rFonts w:ascii="Calibri" w:eastAsia="Times New Roman" w:hAnsi="Calibri"/>
          <w:noProof/>
          <w:lang w:val="en-GB" w:eastAsia="en-GB"/>
        </w:rPr>
        <w:t xml:space="preserve"> </w:t>
      </w:r>
      <w:r w:rsidRPr="002C5433">
        <w:rPr>
          <w:rFonts w:ascii="Calibri" w:eastAsia="Times New Roman" w:hAnsi="Calibri"/>
          <w:noProof/>
          <w:lang w:val="en-GB" w:eastAsia="en-GB"/>
        </w:rPr>
        <w:drawing>
          <wp:inline distT="0" distB="0" distL="0" distR="0" wp14:anchorId="461B2B2F" wp14:editId="0B862336">
            <wp:extent cx="2711395" cy="2033547"/>
            <wp:effectExtent l="0" t="0" r="0" b="5080"/>
            <wp:docPr id="352" name="Picture 20" descr="IMG_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_285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34631" cy="2050974"/>
                    </a:xfrm>
                    <a:prstGeom prst="rect">
                      <a:avLst/>
                    </a:prstGeom>
                    <a:noFill/>
                    <a:ln>
                      <a:noFill/>
                    </a:ln>
                  </pic:spPr>
                </pic:pic>
              </a:graphicData>
            </a:graphic>
          </wp:inline>
        </w:drawing>
      </w:r>
    </w:p>
    <w:p w14:paraId="2FFA4916" w14:textId="215F4032" w:rsidR="002C5433" w:rsidRDefault="00886763" w:rsidP="00AB0CF1">
      <w:pPr>
        <w:spacing w:line="240" w:lineRule="auto"/>
      </w:pPr>
      <w:r>
        <w:t>Din cantitatea totală de deșeuri eliminată la nivelul anului 201</w:t>
      </w:r>
      <w:r w:rsidR="003C1817">
        <w:t>9</w:t>
      </w:r>
      <w:r>
        <w:t xml:space="preserve">, doar </w:t>
      </w:r>
      <w:r w:rsidR="009F6699">
        <w:t>70.541,82</w:t>
      </w:r>
      <w:r>
        <w:t xml:space="preserve"> tone erau deșeuri municipale, restul fiind deșeuri industriale și nămoluri.</w:t>
      </w:r>
    </w:p>
    <w:p w14:paraId="0FBBD91C" w14:textId="2FC8752E" w:rsidR="00924A44" w:rsidRPr="00EC0340" w:rsidRDefault="00924A44" w:rsidP="00EE2DA4">
      <w:pPr>
        <w:spacing w:line="276" w:lineRule="auto"/>
      </w:pPr>
      <w:r>
        <w:lastRenderedPageBreak/>
        <w:t xml:space="preserve">Actualmente, a fost </w:t>
      </w:r>
      <w:r w:rsidR="00451113">
        <w:t xml:space="preserve">adoptată </w:t>
      </w:r>
      <w:r w:rsidR="00451113" w:rsidRPr="00F177BA">
        <w:t xml:space="preserve">HCJ </w:t>
      </w:r>
      <w:r w:rsidR="00AB0CF1">
        <w:t xml:space="preserve">nr. </w:t>
      </w:r>
      <w:r w:rsidR="00451113" w:rsidRPr="00F177BA">
        <w:t>70/29.07.2019</w:t>
      </w:r>
      <w:r w:rsidR="00451113">
        <w:t xml:space="preserve"> de privind reaprobarea noilor indicatori tehnico-economici ai obiectivului de investiţii „Realizarea platformei de gunoi-celula nr.2 din cadrul depozitului ecologic regional de deșeuri nepericuloase Doba, județul Satu Mare” și s-a obținut autorizația de construcție pentru</w:t>
      </w:r>
      <w:r>
        <w:t xml:space="preserve"> deschiderea </w:t>
      </w:r>
      <w:r w:rsidRPr="00EC0340">
        <w:t>celulei</w:t>
      </w:r>
      <w:r w:rsidR="001652CF" w:rsidRPr="00EC0340">
        <w:t xml:space="preserve"> nr.2 </w:t>
      </w:r>
      <w:r w:rsidRPr="00EC0340">
        <w:t>a depozitului ecologic.</w:t>
      </w:r>
      <w:r w:rsidR="003571C2" w:rsidRPr="00EC0340">
        <w:t xml:space="preserve"> A fost semnat contractul de lucrări pentru execuția celulei </w:t>
      </w:r>
      <w:r w:rsidR="001652CF" w:rsidRPr="00EC0340">
        <w:t>2</w:t>
      </w:r>
      <w:r w:rsidR="003571C2" w:rsidRPr="00EC0340">
        <w:t>.</w:t>
      </w:r>
    </w:p>
    <w:p w14:paraId="0EC2FFE0" w14:textId="44F6A7D3" w:rsidR="00F365A4" w:rsidRPr="00EC0340" w:rsidRDefault="00F365A4" w:rsidP="00EE2DA4">
      <w:pPr>
        <w:spacing w:line="276" w:lineRule="auto"/>
      </w:pPr>
      <w:r w:rsidRPr="00EC0340">
        <w:t>În jude</w:t>
      </w:r>
      <w:r w:rsidR="00CF261B" w:rsidRPr="00EC0340">
        <w:t>ț</w:t>
      </w:r>
      <w:r w:rsidRPr="00EC0340">
        <w:t>ul S</w:t>
      </w:r>
      <w:r w:rsidR="00C144CA" w:rsidRPr="00EC0340">
        <w:t xml:space="preserve">atu Mare </w:t>
      </w:r>
      <w:r w:rsidRPr="00EC0340">
        <w:t xml:space="preserve">au existat </w:t>
      </w:r>
      <w:r w:rsidR="004A00E1" w:rsidRPr="00EC0340">
        <w:t>4</w:t>
      </w:r>
      <w:r w:rsidRPr="00EC0340">
        <w:t xml:space="preserve"> depozite</w:t>
      </w:r>
      <w:r w:rsidR="003571C2" w:rsidRPr="00EC0340">
        <w:t xml:space="preserve"> urbane </w:t>
      </w:r>
      <w:r w:rsidR="004A00E1" w:rsidRPr="00EC0340">
        <w:t xml:space="preserve">neconforme </w:t>
      </w:r>
      <w:r w:rsidR="00EC0340" w:rsidRPr="00EC0340">
        <w:t xml:space="preserve">a căror activitate a fost sistată </w:t>
      </w:r>
      <w:r w:rsidRPr="00EC0340">
        <w:t>conform calendarului de sistare/încetare a activită</w:t>
      </w:r>
      <w:r w:rsidR="00CF261B" w:rsidRPr="00EC0340">
        <w:t>ț</w:t>
      </w:r>
      <w:r w:rsidRPr="00EC0340">
        <w:t>ii sau conformare pentru depozitele existente</w:t>
      </w:r>
      <w:r w:rsidR="001B69A0" w:rsidRPr="00EC0340">
        <w:t xml:space="preserve">, </w:t>
      </w:r>
      <w:r w:rsidRPr="00EC0340">
        <w:t>cuprins în H.G. nr. 349/2005</w:t>
      </w:r>
      <w:r w:rsidR="004A00E1" w:rsidRPr="00EC0340">
        <w:t>.</w:t>
      </w:r>
      <w:r w:rsidR="00EC0340" w:rsidRPr="00EC0340">
        <w:t xml:space="preserve"> Din aceste 4 depozite, 3 au fost închise și ecologizate. </w:t>
      </w:r>
      <w:r w:rsidRPr="00EC0340">
        <w:t>Informa</w:t>
      </w:r>
      <w:r w:rsidR="00CF261B" w:rsidRPr="00EC0340">
        <w:t>ț</w:t>
      </w:r>
      <w:r w:rsidRPr="00EC0340">
        <w:t xml:space="preserve">ii privind </w:t>
      </w:r>
      <w:r w:rsidR="00FC5719" w:rsidRPr="00EC0340">
        <w:t xml:space="preserve">situația </w:t>
      </w:r>
      <w:r w:rsidR="00F177BA" w:rsidRPr="00EC0340">
        <w:t xml:space="preserve">închiderii </w:t>
      </w:r>
      <w:r w:rsidR="00FC5719" w:rsidRPr="00EC0340">
        <w:t xml:space="preserve">acestor </w:t>
      </w:r>
      <w:r w:rsidRPr="00EC0340">
        <w:t xml:space="preserve">depozite neconforme </w:t>
      </w:r>
      <w:r w:rsidR="00FC5719" w:rsidRPr="00EC0340">
        <w:t xml:space="preserve">la nivelul anului 2019 </w:t>
      </w:r>
      <w:r w:rsidRPr="00EC0340">
        <w:t>sunt prezentate în tabelul următor.</w:t>
      </w:r>
    </w:p>
    <w:p w14:paraId="69DEF436" w14:textId="0E6C0516" w:rsidR="00F365A4" w:rsidRPr="00EC024C" w:rsidRDefault="00D47667" w:rsidP="006D6F17">
      <w:pPr>
        <w:pStyle w:val="Caption"/>
      </w:pPr>
      <w:bookmarkStart w:id="298" w:name="_Toc73089968"/>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35</w:t>
      </w:r>
      <w:r w:rsidR="00F539AF">
        <w:fldChar w:fldCharType="end"/>
      </w:r>
      <w:r w:rsidRPr="00EC024C">
        <w:t xml:space="preserve"> Depozite neconforme jude</w:t>
      </w:r>
      <w:r w:rsidR="00CF261B">
        <w:t>ț</w:t>
      </w:r>
      <w:r w:rsidRPr="00EC024C">
        <w:t>ul S</w:t>
      </w:r>
      <w:r w:rsidR="00B254A4">
        <w:t>atu Mare</w:t>
      </w:r>
      <w:bookmarkEnd w:id="2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133"/>
        <w:gridCol w:w="1135"/>
        <w:gridCol w:w="5663"/>
      </w:tblGrid>
      <w:tr w:rsidR="00F365A4" w:rsidRPr="004500CE" w14:paraId="2D11D164" w14:textId="77777777" w:rsidTr="00AB0CF1">
        <w:trPr>
          <w:trHeight w:val="20"/>
          <w:tblHeader/>
        </w:trPr>
        <w:tc>
          <w:tcPr>
            <w:tcW w:w="820" w:type="pct"/>
            <w:shd w:val="clear" w:color="auto" w:fill="A8D08D" w:themeFill="accent6" w:themeFillTint="99"/>
            <w:vAlign w:val="center"/>
          </w:tcPr>
          <w:p w14:paraId="294BB288" w14:textId="77777777" w:rsidR="00F365A4" w:rsidRPr="004500CE" w:rsidRDefault="00F365A4" w:rsidP="00002FBD">
            <w:pPr>
              <w:pStyle w:val="Default"/>
              <w:tabs>
                <w:tab w:val="left" w:pos="284"/>
              </w:tabs>
              <w:spacing w:before="0"/>
              <w:ind w:left="0" w:firstLine="0"/>
              <w:jc w:val="center"/>
              <w:rPr>
                <w:b/>
                <w:sz w:val="22"/>
                <w:szCs w:val="22"/>
                <w:lang w:val="ro-RO"/>
              </w:rPr>
            </w:pPr>
            <w:r w:rsidRPr="004500CE">
              <w:rPr>
                <w:b/>
                <w:sz w:val="22"/>
                <w:szCs w:val="22"/>
                <w:lang w:val="ro-RO"/>
              </w:rPr>
              <w:t>Depozit neconform localitate</w:t>
            </w:r>
          </w:p>
        </w:tc>
        <w:tc>
          <w:tcPr>
            <w:tcW w:w="597" w:type="pct"/>
            <w:shd w:val="clear" w:color="auto" w:fill="A8D08D" w:themeFill="accent6" w:themeFillTint="99"/>
            <w:vAlign w:val="center"/>
          </w:tcPr>
          <w:p w14:paraId="580CC8FF" w14:textId="77777777" w:rsidR="00F365A4" w:rsidRPr="004500CE" w:rsidRDefault="00F365A4" w:rsidP="00002FBD">
            <w:pPr>
              <w:pStyle w:val="Default"/>
              <w:tabs>
                <w:tab w:val="left" w:pos="284"/>
              </w:tabs>
              <w:spacing w:before="0"/>
              <w:ind w:left="0" w:firstLine="0"/>
              <w:jc w:val="center"/>
              <w:rPr>
                <w:b/>
                <w:sz w:val="22"/>
                <w:szCs w:val="22"/>
                <w:lang w:val="ro-RO"/>
              </w:rPr>
            </w:pPr>
            <w:r w:rsidRPr="004500CE">
              <w:rPr>
                <w:b/>
                <w:sz w:val="22"/>
                <w:szCs w:val="22"/>
                <w:lang w:val="ro-RO"/>
              </w:rPr>
              <w:t>An sistare activitate</w:t>
            </w:r>
          </w:p>
        </w:tc>
        <w:tc>
          <w:tcPr>
            <w:tcW w:w="598" w:type="pct"/>
            <w:shd w:val="clear" w:color="auto" w:fill="A8D08D" w:themeFill="accent6" w:themeFillTint="99"/>
            <w:vAlign w:val="center"/>
          </w:tcPr>
          <w:p w14:paraId="7D87C450" w14:textId="77777777" w:rsidR="00F365A4" w:rsidRPr="004500CE" w:rsidRDefault="00F365A4" w:rsidP="00002FBD">
            <w:pPr>
              <w:pStyle w:val="Default"/>
              <w:tabs>
                <w:tab w:val="left" w:pos="284"/>
              </w:tabs>
              <w:spacing w:before="0"/>
              <w:ind w:left="0" w:firstLine="0"/>
              <w:jc w:val="center"/>
              <w:rPr>
                <w:b/>
                <w:sz w:val="22"/>
                <w:szCs w:val="22"/>
                <w:lang w:val="ro-RO"/>
              </w:rPr>
            </w:pPr>
            <w:r w:rsidRPr="004500CE">
              <w:rPr>
                <w:b/>
                <w:sz w:val="22"/>
                <w:szCs w:val="22"/>
                <w:lang w:val="ro-RO"/>
              </w:rPr>
              <w:t>An închidere</w:t>
            </w:r>
          </w:p>
        </w:tc>
        <w:tc>
          <w:tcPr>
            <w:tcW w:w="2985" w:type="pct"/>
            <w:shd w:val="clear" w:color="auto" w:fill="A8D08D" w:themeFill="accent6" w:themeFillTint="99"/>
            <w:vAlign w:val="center"/>
          </w:tcPr>
          <w:p w14:paraId="5C831D8F" w14:textId="2B231B45" w:rsidR="00F365A4" w:rsidRPr="004500CE" w:rsidRDefault="00F365A4" w:rsidP="00002FBD">
            <w:pPr>
              <w:pStyle w:val="Default"/>
              <w:tabs>
                <w:tab w:val="left" w:pos="284"/>
              </w:tabs>
              <w:spacing w:before="0"/>
              <w:ind w:left="0" w:firstLine="0"/>
              <w:jc w:val="center"/>
              <w:rPr>
                <w:b/>
                <w:sz w:val="22"/>
                <w:szCs w:val="22"/>
                <w:lang w:val="ro-RO"/>
              </w:rPr>
            </w:pPr>
            <w:r w:rsidRPr="004500CE">
              <w:rPr>
                <w:b/>
                <w:sz w:val="22"/>
                <w:szCs w:val="22"/>
                <w:lang w:val="ro-RO"/>
              </w:rPr>
              <w:t>Observa</w:t>
            </w:r>
            <w:r w:rsidR="00CF261B" w:rsidRPr="004500CE">
              <w:rPr>
                <w:b/>
                <w:sz w:val="22"/>
                <w:szCs w:val="22"/>
                <w:lang w:val="ro-RO"/>
              </w:rPr>
              <w:t>ț</w:t>
            </w:r>
            <w:r w:rsidRPr="004500CE">
              <w:rPr>
                <w:b/>
                <w:sz w:val="22"/>
                <w:szCs w:val="22"/>
                <w:lang w:val="ro-RO"/>
              </w:rPr>
              <w:t>ii</w:t>
            </w:r>
          </w:p>
        </w:tc>
      </w:tr>
      <w:tr w:rsidR="00F365A4" w:rsidRPr="004500CE" w14:paraId="22ACAF44" w14:textId="77777777" w:rsidTr="00AB0CF1">
        <w:trPr>
          <w:trHeight w:val="20"/>
        </w:trPr>
        <w:tc>
          <w:tcPr>
            <w:tcW w:w="820" w:type="pct"/>
            <w:vAlign w:val="center"/>
          </w:tcPr>
          <w:p w14:paraId="1F9AA606" w14:textId="644945A5" w:rsidR="00F365A4" w:rsidRPr="004500CE" w:rsidRDefault="004A00E1" w:rsidP="00152388">
            <w:pPr>
              <w:pStyle w:val="Default"/>
              <w:tabs>
                <w:tab w:val="left" w:pos="284"/>
              </w:tabs>
              <w:spacing w:before="0"/>
              <w:ind w:left="0" w:firstLine="0"/>
              <w:jc w:val="left"/>
              <w:rPr>
                <w:b/>
                <w:bCs w:val="0"/>
                <w:i/>
                <w:iCs/>
                <w:sz w:val="22"/>
                <w:szCs w:val="22"/>
                <w:lang w:val="ro-RO"/>
              </w:rPr>
            </w:pPr>
            <w:r w:rsidRPr="004500CE">
              <w:rPr>
                <w:b/>
                <w:bCs w:val="0"/>
                <w:i/>
                <w:iCs/>
                <w:sz w:val="22"/>
                <w:szCs w:val="22"/>
                <w:lang w:val="ro-RO"/>
              </w:rPr>
              <w:t>Satu Mare</w:t>
            </w:r>
          </w:p>
        </w:tc>
        <w:tc>
          <w:tcPr>
            <w:tcW w:w="597" w:type="pct"/>
            <w:vAlign w:val="center"/>
          </w:tcPr>
          <w:p w14:paraId="0ADFEC9B" w14:textId="49E81184" w:rsidR="00F365A4" w:rsidRPr="004500CE" w:rsidRDefault="004A00E1" w:rsidP="00152388">
            <w:pPr>
              <w:pStyle w:val="Default"/>
              <w:tabs>
                <w:tab w:val="left" w:pos="284"/>
              </w:tabs>
              <w:spacing w:before="0"/>
              <w:ind w:left="0" w:firstLine="0"/>
              <w:jc w:val="left"/>
              <w:rPr>
                <w:sz w:val="22"/>
                <w:szCs w:val="22"/>
                <w:lang w:val="ro-RO"/>
              </w:rPr>
            </w:pPr>
            <w:r w:rsidRPr="004500CE">
              <w:rPr>
                <w:sz w:val="22"/>
                <w:szCs w:val="22"/>
                <w:lang w:val="ro-RO"/>
              </w:rPr>
              <w:t>2010</w:t>
            </w:r>
          </w:p>
        </w:tc>
        <w:tc>
          <w:tcPr>
            <w:tcW w:w="598" w:type="pct"/>
            <w:vAlign w:val="center"/>
          </w:tcPr>
          <w:p w14:paraId="4B84A12B" w14:textId="1C52859D" w:rsidR="00F365A4" w:rsidRPr="004500CE" w:rsidRDefault="00760E85" w:rsidP="00152388">
            <w:pPr>
              <w:pStyle w:val="Default"/>
              <w:tabs>
                <w:tab w:val="left" w:pos="284"/>
              </w:tabs>
              <w:spacing w:before="0"/>
              <w:ind w:left="0" w:firstLine="0"/>
              <w:jc w:val="left"/>
              <w:rPr>
                <w:sz w:val="22"/>
                <w:szCs w:val="22"/>
                <w:lang w:val="ro-RO"/>
              </w:rPr>
            </w:pPr>
            <w:r>
              <w:rPr>
                <w:sz w:val="22"/>
                <w:szCs w:val="22"/>
                <w:lang w:val="ro-RO"/>
              </w:rPr>
              <w:t>-</w:t>
            </w:r>
          </w:p>
        </w:tc>
        <w:tc>
          <w:tcPr>
            <w:tcW w:w="2985" w:type="pct"/>
            <w:vAlign w:val="center"/>
          </w:tcPr>
          <w:p w14:paraId="3A27C491" w14:textId="2266067D" w:rsidR="00F365A4" w:rsidRPr="004500CE" w:rsidRDefault="00760E85" w:rsidP="00152388">
            <w:pPr>
              <w:pStyle w:val="Default"/>
              <w:tabs>
                <w:tab w:val="left" w:pos="284"/>
              </w:tabs>
              <w:spacing w:before="0"/>
              <w:ind w:left="0" w:firstLine="0"/>
              <w:jc w:val="left"/>
              <w:rPr>
                <w:sz w:val="22"/>
                <w:szCs w:val="22"/>
                <w:lang w:val="ro-RO"/>
              </w:rPr>
            </w:pPr>
            <w:r>
              <w:rPr>
                <w:sz w:val="22"/>
                <w:szCs w:val="22"/>
                <w:lang w:val="ro-RO"/>
              </w:rPr>
              <w:t>Lucrări în curs de de</w:t>
            </w:r>
            <w:r w:rsidR="00FC5719">
              <w:rPr>
                <w:sz w:val="22"/>
                <w:szCs w:val="22"/>
                <w:lang w:val="ro-RO"/>
              </w:rPr>
              <w:t>r</w:t>
            </w:r>
            <w:r>
              <w:rPr>
                <w:sz w:val="22"/>
                <w:szCs w:val="22"/>
                <w:lang w:val="ro-RO"/>
              </w:rPr>
              <w:t>u</w:t>
            </w:r>
            <w:r w:rsidR="00FC5719">
              <w:rPr>
                <w:sz w:val="22"/>
                <w:szCs w:val="22"/>
                <w:lang w:val="ro-RO"/>
              </w:rPr>
              <w:t>l</w:t>
            </w:r>
            <w:r>
              <w:rPr>
                <w:sz w:val="22"/>
                <w:szCs w:val="22"/>
                <w:lang w:val="ro-RO"/>
              </w:rPr>
              <w:t>are</w:t>
            </w:r>
          </w:p>
        </w:tc>
      </w:tr>
      <w:tr w:rsidR="00F365A4" w:rsidRPr="004500CE" w14:paraId="59AC73BC" w14:textId="77777777" w:rsidTr="00AB0CF1">
        <w:trPr>
          <w:trHeight w:val="20"/>
        </w:trPr>
        <w:tc>
          <w:tcPr>
            <w:tcW w:w="820" w:type="pct"/>
            <w:vAlign w:val="center"/>
          </w:tcPr>
          <w:p w14:paraId="55CC8D35" w14:textId="1359004A" w:rsidR="00F365A4" w:rsidRPr="004500CE" w:rsidRDefault="004A00E1" w:rsidP="00152388">
            <w:pPr>
              <w:pStyle w:val="Default"/>
              <w:tabs>
                <w:tab w:val="left" w:pos="284"/>
              </w:tabs>
              <w:spacing w:before="0"/>
              <w:ind w:left="0" w:firstLine="0"/>
              <w:jc w:val="left"/>
              <w:rPr>
                <w:b/>
                <w:bCs w:val="0"/>
                <w:i/>
                <w:iCs/>
                <w:sz w:val="22"/>
                <w:szCs w:val="22"/>
                <w:lang w:val="ro-RO"/>
              </w:rPr>
            </w:pPr>
            <w:r w:rsidRPr="004500CE">
              <w:rPr>
                <w:b/>
                <w:bCs w:val="0"/>
                <w:i/>
                <w:iCs/>
                <w:sz w:val="22"/>
                <w:szCs w:val="22"/>
                <w:lang w:val="ro-RO"/>
              </w:rPr>
              <w:t>Carei</w:t>
            </w:r>
          </w:p>
        </w:tc>
        <w:tc>
          <w:tcPr>
            <w:tcW w:w="597" w:type="pct"/>
            <w:vAlign w:val="center"/>
          </w:tcPr>
          <w:p w14:paraId="23520B5D" w14:textId="7EC4A53D" w:rsidR="00F365A4" w:rsidRPr="004500CE" w:rsidRDefault="004A00E1" w:rsidP="00152388">
            <w:pPr>
              <w:pStyle w:val="Default"/>
              <w:tabs>
                <w:tab w:val="left" w:pos="284"/>
              </w:tabs>
              <w:spacing w:before="0"/>
              <w:ind w:left="0" w:firstLine="0"/>
              <w:jc w:val="left"/>
              <w:rPr>
                <w:sz w:val="22"/>
                <w:szCs w:val="22"/>
                <w:lang w:val="ro-RO"/>
              </w:rPr>
            </w:pPr>
            <w:r w:rsidRPr="004500CE">
              <w:rPr>
                <w:sz w:val="22"/>
                <w:szCs w:val="22"/>
                <w:lang w:val="ro-RO"/>
              </w:rPr>
              <w:t>2009</w:t>
            </w:r>
          </w:p>
        </w:tc>
        <w:tc>
          <w:tcPr>
            <w:tcW w:w="598" w:type="pct"/>
            <w:vAlign w:val="center"/>
          </w:tcPr>
          <w:p w14:paraId="1D8AB1D9" w14:textId="2BD40A4E" w:rsidR="00F365A4" w:rsidRPr="004500CE" w:rsidRDefault="00E9043A" w:rsidP="00152388">
            <w:pPr>
              <w:pStyle w:val="Default"/>
              <w:tabs>
                <w:tab w:val="left" w:pos="284"/>
              </w:tabs>
              <w:spacing w:before="0"/>
              <w:ind w:left="0" w:firstLine="0"/>
              <w:jc w:val="left"/>
              <w:rPr>
                <w:sz w:val="22"/>
                <w:szCs w:val="22"/>
                <w:lang w:val="ro-RO"/>
              </w:rPr>
            </w:pPr>
            <w:r w:rsidRPr="004500CE">
              <w:rPr>
                <w:sz w:val="22"/>
                <w:szCs w:val="22"/>
                <w:lang w:val="ro-RO"/>
              </w:rPr>
              <w:t>2015</w:t>
            </w:r>
          </w:p>
        </w:tc>
        <w:tc>
          <w:tcPr>
            <w:tcW w:w="2985" w:type="pct"/>
            <w:vAlign w:val="center"/>
          </w:tcPr>
          <w:p w14:paraId="6CD59B1C" w14:textId="5C155C41" w:rsidR="00F365A4" w:rsidRPr="004500CE" w:rsidRDefault="001044B0" w:rsidP="00152388">
            <w:pPr>
              <w:pStyle w:val="Default"/>
              <w:tabs>
                <w:tab w:val="left" w:pos="284"/>
              </w:tabs>
              <w:spacing w:before="0"/>
              <w:ind w:left="0" w:firstLine="0"/>
              <w:jc w:val="left"/>
              <w:rPr>
                <w:sz w:val="22"/>
                <w:szCs w:val="22"/>
                <w:lang w:val="ro-RO"/>
              </w:rPr>
            </w:pPr>
            <w:r w:rsidRPr="004500CE">
              <w:rPr>
                <w:sz w:val="22"/>
                <w:szCs w:val="22"/>
                <w:lang w:val="ro-RO"/>
              </w:rPr>
              <w:t>Închis</w:t>
            </w:r>
            <w:r w:rsidR="00F365A4" w:rsidRPr="004500CE">
              <w:rPr>
                <w:sz w:val="22"/>
                <w:szCs w:val="22"/>
                <w:lang w:val="ro-RO"/>
              </w:rPr>
              <w:t xml:space="preserve"> </w:t>
            </w:r>
            <w:r w:rsidR="00CF261B" w:rsidRPr="004500CE">
              <w:rPr>
                <w:sz w:val="22"/>
                <w:szCs w:val="22"/>
                <w:lang w:val="ro-RO"/>
              </w:rPr>
              <w:t>ș</w:t>
            </w:r>
            <w:r w:rsidR="00F365A4" w:rsidRPr="004500CE">
              <w:rPr>
                <w:sz w:val="22"/>
                <w:szCs w:val="22"/>
                <w:lang w:val="ro-RO"/>
              </w:rPr>
              <w:t xml:space="preserve">i ecologizat </w:t>
            </w:r>
            <w:r w:rsidR="00E9043A" w:rsidRPr="004500CE">
              <w:rPr>
                <w:sz w:val="22"/>
                <w:szCs w:val="22"/>
                <w:lang w:val="ro-RO"/>
              </w:rPr>
              <w:t xml:space="preserve">în cadrul Proiectului </w:t>
            </w:r>
            <w:r w:rsidR="00E9043A" w:rsidRPr="004500CE">
              <w:rPr>
                <w:bCs w:val="0"/>
                <w:color w:val="auto"/>
                <w:sz w:val="22"/>
                <w:szCs w:val="22"/>
                <w:lang w:val="ro-RO" w:eastAsia="ro-RO"/>
              </w:rPr>
              <w:t>„</w:t>
            </w:r>
            <w:bookmarkStart w:id="299" w:name="OLE_LINK19"/>
            <w:bookmarkStart w:id="300" w:name="OLE_LINK20"/>
            <w:bookmarkStart w:id="301" w:name="OLE_LINK21"/>
            <w:r w:rsidR="00E9043A" w:rsidRPr="00760E85">
              <w:rPr>
                <w:bCs w:val="0"/>
                <w:i/>
                <w:iCs/>
                <w:color w:val="auto"/>
                <w:sz w:val="22"/>
                <w:szCs w:val="22"/>
                <w:lang w:val="ro-RO" w:eastAsia="ro-RO"/>
              </w:rPr>
              <w:t>Managementul Regional a Deşeurilor Urbane şi Ecologizarea Rampelor de deşeuri din Județul Satu Mare”</w:t>
            </w:r>
            <w:bookmarkEnd w:id="299"/>
            <w:bookmarkEnd w:id="300"/>
            <w:bookmarkEnd w:id="301"/>
          </w:p>
        </w:tc>
      </w:tr>
      <w:tr w:rsidR="00F365A4" w:rsidRPr="004500CE" w14:paraId="6E3F8146" w14:textId="77777777" w:rsidTr="00AB0CF1">
        <w:trPr>
          <w:trHeight w:val="20"/>
        </w:trPr>
        <w:tc>
          <w:tcPr>
            <w:tcW w:w="820" w:type="pct"/>
            <w:vAlign w:val="center"/>
          </w:tcPr>
          <w:p w14:paraId="47E0E929" w14:textId="61D76902" w:rsidR="00F365A4" w:rsidRPr="004500CE" w:rsidRDefault="004A00E1" w:rsidP="00152388">
            <w:pPr>
              <w:pStyle w:val="Default"/>
              <w:tabs>
                <w:tab w:val="left" w:pos="284"/>
              </w:tabs>
              <w:spacing w:before="0"/>
              <w:ind w:left="0" w:firstLine="0"/>
              <w:jc w:val="left"/>
              <w:rPr>
                <w:b/>
                <w:bCs w:val="0"/>
                <w:i/>
                <w:iCs/>
                <w:sz w:val="22"/>
                <w:szCs w:val="22"/>
                <w:lang w:val="ro-RO"/>
              </w:rPr>
            </w:pPr>
            <w:r w:rsidRPr="004500CE">
              <w:rPr>
                <w:b/>
                <w:bCs w:val="0"/>
                <w:i/>
                <w:iCs/>
                <w:sz w:val="22"/>
                <w:szCs w:val="22"/>
                <w:lang w:val="ro-RO"/>
              </w:rPr>
              <w:t>Tășnad</w:t>
            </w:r>
          </w:p>
        </w:tc>
        <w:tc>
          <w:tcPr>
            <w:tcW w:w="597" w:type="pct"/>
            <w:vAlign w:val="center"/>
          </w:tcPr>
          <w:p w14:paraId="1A5D9905" w14:textId="59C514E7" w:rsidR="00F365A4" w:rsidRPr="004500CE" w:rsidRDefault="004A00E1" w:rsidP="00152388">
            <w:pPr>
              <w:pStyle w:val="Default"/>
              <w:tabs>
                <w:tab w:val="left" w:pos="284"/>
              </w:tabs>
              <w:spacing w:before="0"/>
              <w:ind w:left="0" w:firstLine="0"/>
              <w:jc w:val="left"/>
              <w:rPr>
                <w:sz w:val="22"/>
                <w:szCs w:val="22"/>
                <w:lang w:val="ro-RO"/>
              </w:rPr>
            </w:pPr>
            <w:r w:rsidRPr="004500CE">
              <w:rPr>
                <w:sz w:val="22"/>
                <w:szCs w:val="22"/>
                <w:lang w:val="ro-RO"/>
              </w:rPr>
              <w:t>2010</w:t>
            </w:r>
          </w:p>
        </w:tc>
        <w:tc>
          <w:tcPr>
            <w:tcW w:w="598" w:type="pct"/>
            <w:vAlign w:val="center"/>
          </w:tcPr>
          <w:p w14:paraId="13C42777" w14:textId="2CAF80A5" w:rsidR="00F365A4" w:rsidRPr="004500CE" w:rsidRDefault="00E9043A" w:rsidP="00152388">
            <w:pPr>
              <w:pStyle w:val="Default"/>
              <w:tabs>
                <w:tab w:val="left" w:pos="284"/>
              </w:tabs>
              <w:spacing w:before="0"/>
              <w:ind w:left="0" w:firstLine="0"/>
              <w:jc w:val="left"/>
              <w:rPr>
                <w:sz w:val="22"/>
                <w:szCs w:val="22"/>
                <w:lang w:val="ro-RO"/>
              </w:rPr>
            </w:pPr>
            <w:r w:rsidRPr="004500CE">
              <w:rPr>
                <w:sz w:val="22"/>
                <w:szCs w:val="22"/>
                <w:lang w:val="ro-RO"/>
              </w:rPr>
              <w:t>2015</w:t>
            </w:r>
          </w:p>
        </w:tc>
        <w:tc>
          <w:tcPr>
            <w:tcW w:w="2985" w:type="pct"/>
            <w:vAlign w:val="center"/>
          </w:tcPr>
          <w:p w14:paraId="672AC11E" w14:textId="073113FB" w:rsidR="00F365A4" w:rsidRPr="004500CE" w:rsidRDefault="001044B0" w:rsidP="00152388">
            <w:pPr>
              <w:pStyle w:val="Default"/>
              <w:tabs>
                <w:tab w:val="left" w:pos="284"/>
              </w:tabs>
              <w:spacing w:before="0"/>
              <w:ind w:left="0" w:firstLine="0"/>
              <w:jc w:val="left"/>
              <w:rPr>
                <w:sz w:val="22"/>
                <w:szCs w:val="22"/>
                <w:lang w:val="ro-RO"/>
              </w:rPr>
            </w:pPr>
            <w:r w:rsidRPr="004500CE">
              <w:rPr>
                <w:sz w:val="22"/>
                <w:szCs w:val="22"/>
                <w:lang w:val="ro-RO"/>
              </w:rPr>
              <w:t>Închis</w:t>
            </w:r>
            <w:r w:rsidR="00F365A4" w:rsidRPr="004500CE">
              <w:rPr>
                <w:sz w:val="22"/>
                <w:szCs w:val="22"/>
                <w:lang w:val="ro-RO"/>
              </w:rPr>
              <w:t xml:space="preserve"> </w:t>
            </w:r>
            <w:r w:rsidR="00CF261B" w:rsidRPr="004500CE">
              <w:rPr>
                <w:sz w:val="22"/>
                <w:szCs w:val="22"/>
                <w:lang w:val="ro-RO"/>
              </w:rPr>
              <w:t>ș</w:t>
            </w:r>
            <w:r w:rsidR="00F365A4" w:rsidRPr="004500CE">
              <w:rPr>
                <w:sz w:val="22"/>
                <w:szCs w:val="22"/>
                <w:lang w:val="ro-RO"/>
              </w:rPr>
              <w:t xml:space="preserve">i ecologizat în cadrul Proiectului </w:t>
            </w:r>
            <w:r w:rsidR="00E9043A" w:rsidRPr="00760E85">
              <w:rPr>
                <w:bCs w:val="0"/>
                <w:i/>
                <w:iCs/>
                <w:color w:val="auto"/>
                <w:sz w:val="22"/>
                <w:szCs w:val="22"/>
                <w:lang w:val="ro-RO" w:eastAsia="ro-RO"/>
              </w:rPr>
              <w:t>„Managementul Regional a Deşeurilor Urbane şi Ecologizarea Rampelor de deşeuri din Județul Satu Mare”</w:t>
            </w:r>
          </w:p>
        </w:tc>
      </w:tr>
      <w:tr w:rsidR="00F365A4" w:rsidRPr="004500CE" w14:paraId="198D00A6" w14:textId="77777777" w:rsidTr="00AB0CF1">
        <w:trPr>
          <w:trHeight w:val="20"/>
        </w:trPr>
        <w:tc>
          <w:tcPr>
            <w:tcW w:w="820" w:type="pct"/>
            <w:vAlign w:val="center"/>
          </w:tcPr>
          <w:p w14:paraId="154F516B" w14:textId="2B518F2E" w:rsidR="00F365A4" w:rsidRPr="004500CE" w:rsidRDefault="004A00E1" w:rsidP="00152388">
            <w:pPr>
              <w:pStyle w:val="Default"/>
              <w:tabs>
                <w:tab w:val="left" w:pos="284"/>
              </w:tabs>
              <w:spacing w:before="0"/>
              <w:ind w:left="0" w:firstLine="0"/>
              <w:jc w:val="left"/>
              <w:rPr>
                <w:b/>
                <w:bCs w:val="0"/>
                <w:i/>
                <w:iCs/>
                <w:sz w:val="22"/>
                <w:szCs w:val="22"/>
                <w:lang w:val="ro-RO"/>
              </w:rPr>
            </w:pPr>
            <w:r w:rsidRPr="004500CE">
              <w:rPr>
                <w:b/>
                <w:bCs w:val="0"/>
                <w:i/>
                <w:iCs/>
                <w:sz w:val="22"/>
                <w:szCs w:val="22"/>
                <w:lang w:val="ro-RO"/>
              </w:rPr>
              <w:t>Negrești Oaș</w:t>
            </w:r>
          </w:p>
        </w:tc>
        <w:tc>
          <w:tcPr>
            <w:tcW w:w="597" w:type="pct"/>
            <w:vAlign w:val="center"/>
          </w:tcPr>
          <w:p w14:paraId="1EF33A6F" w14:textId="62141635" w:rsidR="00F365A4" w:rsidRPr="004500CE" w:rsidRDefault="004A00E1" w:rsidP="00152388">
            <w:pPr>
              <w:pStyle w:val="Default"/>
              <w:tabs>
                <w:tab w:val="left" w:pos="284"/>
              </w:tabs>
              <w:spacing w:before="0"/>
              <w:ind w:left="0" w:firstLine="0"/>
              <w:jc w:val="left"/>
              <w:rPr>
                <w:sz w:val="22"/>
                <w:szCs w:val="22"/>
                <w:lang w:val="ro-RO"/>
              </w:rPr>
            </w:pPr>
            <w:r w:rsidRPr="004500CE">
              <w:rPr>
                <w:sz w:val="22"/>
                <w:szCs w:val="22"/>
                <w:lang w:val="ro-RO"/>
              </w:rPr>
              <w:t>2009</w:t>
            </w:r>
          </w:p>
        </w:tc>
        <w:tc>
          <w:tcPr>
            <w:tcW w:w="598" w:type="pct"/>
            <w:vAlign w:val="center"/>
          </w:tcPr>
          <w:p w14:paraId="74156F84" w14:textId="34279E66" w:rsidR="00F365A4" w:rsidRPr="004500CE" w:rsidRDefault="00760E85" w:rsidP="00152388">
            <w:pPr>
              <w:pStyle w:val="Default"/>
              <w:tabs>
                <w:tab w:val="left" w:pos="284"/>
              </w:tabs>
              <w:spacing w:before="0"/>
              <w:ind w:left="0" w:firstLine="0"/>
              <w:jc w:val="left"/>
              <w:rPr>
                <w:sz w:val="22"/>
                <w:szCs w:val="22"/>
                <w:lang w:val="ro-RO"/>
              </w:rPr>
            </w:pPr>
            <w:r>
              <w:rPr>
                <w:sz w:val="22"/>
                <w:szCs w:val="22"/>
                <w:lang w:val="ro-RO"/>
              </w:rPr>
              <w:t>201</w:t>
            </w:r>
            <w:r w:rsidR="00B01C94">
              <w:rPr>
                <w:sz w:val="22"/>
                <w:szCs w:val="22"/>
                <w:lang w:val="ro-RO"/>
              </w:rPr>
              <w:t>6</w:t>
            </w:r>
          </w:p>
        </w:tc>
        <w:tc>
          <w:tcPr>
            <w:tcW w:w="2985" w:type="pct"/>
            <w:vAlign w:val="center"/>
          </w:tcPr>
          <w:p w14:paraId="756407D2" w14:textId="650BDEB2" w:rsidR="00F365A4" w:rsidRPr="004500CE" w:rsidRDefault="00404D02" w:rsidP="00152388">
            <w:pPr>
              <w:pStyle w:val="Default"/>
              <w:tabs>
                <w:tab w:val="left" w:pos="284"/>
              </w:tabs>
              <w:spacing w:before="0"/>
              <w:ind w:left="0" w:firstLine="0"/>
              <w:jc w:val="left"/>
              <w:rPr>
                <w:sz w:val="22"/>
                <w:szCs w:val="22"/>
                <w:lang w:val="ro-RO"/>
              </w:rPr>
            </w:pPr>
            <w:r w:rsidRPr="004500CE">
              <w:rPr>
                <w:sz w:val="22"/>
                <w:szCs w:val="22"/>
                <w:lang w:val="ro-RO"/>
              </w:rPr>
              <w:t xml:space="preserve">Închis și ecologizat în cadrul Proiectului </w:t>
            </w:r>
            <w:r w:rsidRPr="004500CE">
              <w:rPr>
                <w:bCs w:val="0"/>
                <w:color w:val="auto"/>
                <w:sz w:val="22"/>
                <w:szCs w:val="22"/>
                <w:lang w:val="ro-RO" w:eastAsia="ro-RO"/>
              </w:rPr>
              <w:t>„</w:t>
            </w:r>
            <w:r w:rsidRPr="00760E85">
              <w:rPr>
                <w:bCs w:val="0"/>
                <w:i/>
                <w:iCs/>
                <w:color w:val="auto"/>
                <w:sz w:val="22"/>
                <w:szCs w:val="22"/>
                <w:lang w:val="ro-RO" w:eastAsia="ro-RO"/>
              </w:rPr>
              <w:t>Managementul Regional a Deşeurilor Urbane şi Ecologizarea Rampelor de deşeuri din Județul Satu Mare”</w:t>
            </w:r>
          </w:p>
        </w:tc>
      </w:tr>
    </w:tbl>
    <w:bookmarkEnd w:id="284"/>
    <w:p w14:paraId="25DBF8C2" w14:textId="7682F745" w:rsidR="003C1817" w:rsidRDefault="003C1817" w:rsidP="00EE2DA4">
      <w:pPr>
        <w:spacing w:before="120" w:line="276" w:lineRule="auto"/>
        <w:rPr>
          <w:rFonts w:eastAsia="Times New Roman"/>
          <w:bCs/>
          <w:iCs/>
          <w:lang w:eastAsia="ro-RO"/>
        </w:rPr>
      </w:pPr>
      <w:r>
        <w:rPr>
          <w:rFonts w:eastAsia="Times New Roman"/>
          <w:bCs/>
          <w:iCs/>
          <w:lang w:eastAsia="ro-RO"/>
        </w:rPr>
        <w:t xml:space="preserve">În ceea ce privește stadiul lucrărilor de inchidere al depozitului </w:t>
      </w:r>
      <w:r w:rsidR="00F807E8">
        <w:rPr>
          <w:rFonts w:eastAsia="Times New Roman"/>
          <w:bCs/>
          <w:iCs/>
          <w:lang w:eastAsia="ro-RO"/>
        </w:rPr>
        <w:t xml:space="preserve">urban neconform </w:t>
      </w:r>
      <w:r>
        <w:rPr>
          <w:rFonts w:eastAsia="Times New Roman"/>
          <w:bCs/>
          <w:iCs/>
          <w:lang w:eastAsia="ro-RO"/>
        </w:rPr>
        <w:t>Satu Mare, la data de 31.12.20</w:t>
      </w:r>
      <w:r w:rsidR="00D74DE3">
        <w:rPr>
          <w:rFonts w:eastAsia="Times New Roman"/>
          <w:bCs/>
          <w:iCs/>
          <w:lang w:eastAsia="ro-RO"/>
        </w:rPr>
        <w:t>19</w:t>
      </w:r>
      <w:r>
        <w:rPr>
          <w:rFonts w:eastAsia="Times New Roman"/>
          <w:bCs/>
          <w:iCs/>
          <w:lang w:eastAsia="ro-RO"/>
        </w:rPr>
        <w:t xml:space="preserve"> se menționează următoarele:</w:t>
      </w:r>
    </w:p>
    <w:p w14:paraId="16A84F02" w14:textId="32180907" w:rsidR="003C1817" w:rsidRDefault="003C1817" w:rsidP="00EE2DA4">
      <w:pPr>
        <w:pStyle w:val="ListParagraph"/>
        <w:numPr>
          <w:ilvl w:val="0"/>
          <w:numId w:val="185"/>
        </w:numPr>
        <w:spacing w:line="276" w:lineRule="auto"/>
        <w:rPr>
          <w:rFonts w:eastAsia="Times New Roman"/>
          <w:bCs/>
          <w:iCs/>
          <w:lang w:eastAsia="ro-RO"/>
        </w:rPr>
      </w:pPr>
      <w:r>
        <w:rPr>
          <w:rFonts w:eastAsia="Times New Roman"/>
          <w:bCs/>
          <w:iCs/>
          <w:lang w:eastAsia="ro-RO"/>
        </w:rPr>
        <w:t>s-a finalizat sistematizarea și nivelarea deșeurilor;</w:t>
      </w:r>
    </w:p>
    <w:p w14:paraId="5F1F1B7F" w14:textId="41E93018" w:rsidR="003C1817" w:rsidRDefault="00F807E8" w:rsidP="00EE2DA4">
      <w:pPr>
        <w:pStyle w:val="ListParagraph"/>
        <w:numPr>
          <w:ilvl w:val="0"/>
          <w:numId w:val="185"/>
        </w:numPr>
        <w:spacing w:line="276" w:lineRule="auto"/>
        <w:rPr>
          <w:rFonts w:eastAsia="Times New Roman"/>
          <w:bCs/>
          <w:iCs/>
          <w:lang w:eastAsia="ro-RO"/>
        </w:rPr>
      </w:pPr>
      <w:r>
        <w:rPr>
          <w:rFonts w:eastAsia="Times New Roman"/>
          <w:bCs/>
          <w:iCs/>
          <w:lang w:eastAsia="ro-RO"/>
        </w:rPr>
        <w:t>s-a realizat stratul portant;</w:t>
      </w:r>
    </w:p>
    <w:p w14:paraId="29E6F332" w14:textId="556B3246" w:rsidR="00F807E8" w:rsidRDefault="00F807E8" w:rsidP="00EE2DA4">
      <w:pPr>
        <w:pStyle w:val="ListParagraph"/>
        <w:numPr>
          <w:ilvl w:val="0"/>
          <w:numId w:val="185"/>
        </w:numPr>
        <w:spacing w:line="276" w:lineRule="auto"/>
        <w:rPr>
          <w:rFonts w:eastAsia="Times New Roman"/>
          <w:bCs/>
          <w:iCs/>
          <w:lang w:eastAsia="ro-RO"/>
        </w:rPr>
      </w:pPr>
      <w:r>
        <w:rPr>
          <w:rFonts w:eastAsia="Times New Roman"/>
          <w:bCs/>
          <w:iCs/>
          <w:lang w:eastAsia="ro-RO"/>
        </w:rPr>
        <w:t>s-au montat bazinele de levigat;</w:t>
      </w:r>
    </w:p>
    <w:p w14:paraId="0C749C3F" w14:textId="5A502756" w:rsidR="00F807E8" w:rsidRDefault="00F807E8" w:rsidP="00EE2DA4">
      <w:pPr>
        <w:pStyle w:val="ListParagraph"/>
        <w:numPr>
          <w:ilvl w:val="0"/>
          <w:numId w:val="185"/>
        </w:numPr>
        <w:spacing w:line="276" w:lineRule="auto"/>
        <w:rPr>
          <w:rFonts w:eastAsia="Times New Roman"/>
          <w:bCs/>
          <w:iCs/>
          <w:lang w:eastAsia="ro-RO"/>
        </w:rPr>
      </w:pPr>
      <w:r>
        <w:rPr>
          <w:rFonts w:eastAsia="Times New Roman"/>
          <w:bCs/>
          <w:iCs/>
          <w:lang w:eastAsia="ro-RO"/>
        </w:rPr>
        <w:t>s-au realizat 83% din puțurile de extracție a gazului;</w:t>
      </w:r>
    </w:p>
    <w:p w14:paraId="5001FFE8" w14:textId="01E55667" w:rsidR="00F807E8" w:rsidRDefault="00F807E8" w:rsidP="00EE2DA4">
      <w:pPr>
        <w:pStyle w:val="ListParagraph"/>
        <w:numPr>
          <w:ilvl w:val="0"/>
          <w:numId w:val="185"/>
        </w:numPr>
        <w:spacing w:line="276" w:lineRule="auto"/>
        <w:rPr>
          <w:rFonts w:eastAsia="Times New Roman"/>
          <w:bCs/>
          <w:iCs/>
          <w:lang w:eastAsia="ro-RO"/>
        </w:rPr>
      </w:pPr>
      <w:r>
        <w:rPr>
          <w:rFonts w:eastAsia="Times New Roman"/>
          <w:bCs/>
          <w:iCs/>
          <w:lang w:eastAsia="ro-RO"/>
        </w:rPr>
        <w:t>s-a realizat platforma pentru montarea faclei;</w:t>
      </w:r>
    </w:p>
    <w:p w14:paraId="5630613B" w14:textId="259D30FA" w:rsidR="00F807E8" w:rsidRDefault="00F807E8" w:rsidP="00EE2DA4">
      <w:pPr>
        <w:pStyle w:val="ListParagraph"/>
        <w:numPr>
          <w:ilvl w:val="0"/>
          <w:numId w:val="185"/>
        </w:numPr>
        <w:spacing w:line="276" w:lineRule="auto"/>
        <w:rPr>
          <w:rFonts w:eastAsia="Times New Roman"/>
          <w:bCs/>
          <w:iCs/>
          <w:lang w:eastAsia="ro-RO"/>
        </w:rPr>
      </w:pPr>
      <w:r>
        <w:rPr>
          <w:rFonts w:eastAsia="Times New Roman"/>
          <w:bCs/>
          <w:iCs/>
          <w:lang w:eastAsia="ro-RO"/>
        </w:rPr>
        <w:t>s-a realizat gardul perimetral în proporție de 50%;</w:t>
      </w:r>
    </w:p>
    <w:p w14:paraId="1A6CB127" w14:textId="12AF738A" w:rsidR="00F807E8" w:rsidRPr="003C1817" w:rsidRDefault="00F807E8" w:rsidP="00EE2DA4">
      <w:pPr>
        <w:pStyle w:val="ListParagraph"/>
        <w:numPr>
          <w:ilvl w:val="0"/>
          <w:numId w:val="185"/>
        </w:numPr>
        <w:spacing w:line="276" w:lineRule="auto"/>
        <w:rPr>
          <w:rFonts w:eastAsia="Times New Roman"/>
          <w:bCs/>
          <w:iCs/>
          <w:lang w:eastAsia="ro-RO"/>
        </w:rPr>
      </w:pPr>
      <w:r>
        <w:rPr>
          <w:rFonts w:eastAsia="Times New Roman"/>
          <w:bCs/>
          <w:iCs/>
          <w:lang w:eastAsia="ro-RO"/>
        </w:rPr>
        <w:t>stadiul valoric al lucrărilor este 37,7% (la 31.12.20</w:t>
      </w:r>
      <w:r w:rsidR="00D74DE3">
        <w:rPr>
          <w:rFonts w:eastAsia="Times New Roman"/>
          <w:bCs/>
          <w:iCs/>
          <w:lang w:eastAsia="ro-RO"/>
        </w:rPr>
        <w:t>19</w:t>
      </w:r>
      <w:r>
        <w:rPr>
          <w:rFonts w:eastAsia="Times New Roman"/>
          <w:bCs/>
          <w:iCs/>
          <w:lang w:eastAsia="ro-RO"/>
        </w:rPr>
        <w:t>).</w:t>
      </w:r>
    </w:p>
    <w:p w14:paraId="2E5D8822" w14:textId="6AF26404" w:rsidR="003C1817" w:rsidRDefault="00F807E8" w:rsidP="00EE2DA4">
      <w:pPr>
        <w:spacing w:line="276" w:lineRule="auto"/>
        <w:rPr>
          <w:rFonts w:eastAsia="Times New Roman"/>
          <w:bCs/>
          <w:iCs/>
          <w:lang w:eastAsia="ro-RO"/>
        </w:rPr>
      </w:pPr>
      <w:r>
        <w:rPr>
          <w:rFonts w:eastAsia="Times New Roman"/>
          <w:bCs/>
          <w:iCs/>
          <w:lang w:eastAsia="ro-RO"/>
        </w:rPr>
        <w:t>Conform informațiilor primite, județul Satu Mare a reziliat contractul de lucrări privind închiderea depozitului urban neconform Satu Mare. În acest sens este necesară efectuarea demersurilor pentru reluarea lucărilor</w:t>
      </w:r>
      <w:r w:rsidR="000A2D0C">
        <w:rPr>
          <w:rFonts w:eastAsia="Times New Roman"/>
          <w:bCs/>
          <w:iCs/>
          <w:lang w:eastAsia="ro-RO"/>
        </w:rPr>
        <w:t>: achiziționarea serviciilor de elaborare a proiectului tehnic pentru lucările prevăzute în Studiul de Fezabilitate actualizat-înclusiv revizuirea Proiectului Tehnic pentru Închiderea depozitului de deșeuri din Municipiul Satu Mare, achiziționarea execuției lucrărilor și a dirigenției de șantier.</w:t>
      </w:r>
    </w:p>
    <w:p w14:paraId="11209372" w14:textId="242E78C6" w:rsidR="00760E85" w:rsidRPr="00760E85" w:rsidRDefault="00760E85" w:rsidP="00EE2DA4">
      <w:pPr>
        <w:spacing w:line="276" w:lineRule="auto"/>
        <w:rPr>
          <w:rFonts w:eastAsia="Times New Roman"/>
          <w:bCs/>
          <w:iCs/>
          <w:lang w:eastAsia="ro-RO"/>
        </w:rPr>
      </w:pPr>
      <w:r w:rsidRPr="00760E85">
        <w:rPr>
          <w:rFonts w:eastAsia="Times New Roman"/>
          <w:bCs/>
          <w:iCs/>
          <w:lang w:eastAsia="ro-RO"/>
        </w:rPr>
        <w:t>În ceea ce priveşte depozitele</w:t>
      </w:r>
      <w:r w:rsidR="00FC5719">
        <w:rPr>
          <w:rFonts w:eastAsia="Times New Roman"/>
          <w:bCs/>
          <w:iCs/>
          <w:lang w:eastAsia="ro-RO"/>
        </w:rPr>
        <w:t xml:space="preserve"> rurale</w:t>
      </w:r>
      <w:r w:rsidRPr="00760E85">
        <w:rPr>
          <w:rFonts w:eastAsia="Times New Roman"/>
          <w:bCs/>
          <w:iCs/>
          <w:lang w:eastAsia="ro-RO"/>
        </w:rPr>
        <w:t xml:space="preserve"> de deşeuri neco</w:t>
      </w:r>
      <w:r w:rsidR="00E93BAC">
        <w:rPr>
          <w:rFonts w:eastAsia="Times New Roman"/>
          <w:bCs/>
          <w:iCs/>
          <w:lang w:eastAsia="ro-RO"/>
        </w:rPr>
        <w:t>n</w:t>
      </w:r>
      <w:r w:rsidRPr="00760E85">
        <w:rPr>
          <w:rFonts w:eastAsia="Times New Roman"/>
          <w:bCs/>
          <w:iCs/>
          <w:lang w:eastAsia="ro-RO"/>
        </w:rPr>
        <w:t>forme, conform prevederilor legale (H.G.nr. 349/2005 privind depozitarea deșeurilor),</w:t>
      </w:r>
      <w:r w:rsidR="00FC5719">
        <w:rPr>
          <w:rFonts w:eastAsia="Times New Roman"/>
          <w:bCs/>
          <w:iCs/>
          <w:lang w:eastAsia="ro-RO"/>
        </w:rPr>
        <w:t xml:space="preserve"> </w:t>
      </w:r>
      <w:r w:rsidRPr="00760E85">
        <w:rPr>
          <w:rFonts w:eastAsia="Times New Roman"/>
          <w:bCs/>
          <w:iCs/>
          <w:lang w:eastAsia="ro-RO"/>
        </w:rPr>
        <w:t>toate depozitele din zona rurală au fost închise și ecologizate prin metoda simplificată în anul 2009, până la 16 iulie 2009.</w:t>
      </w:r>
    </w:p>
    <w:p w14:paraId="609EA955" w14:textId="6C430564" w:rsidR="00EC0363" w:rsidRDefault="00EC0363" w:rsidP="00AA6859">
      <w:pPr>
        <w:pStyle w:val="Heading3"/>
      </w:pPr>
      <w:bookmarkStart w:id="302" w:name="_Toc73089765"/>
      <w:r w:rsidRPr="00EC024C">
        <w:t>Tarifele pentru gestionarea de</w:t>
      </w:r>
      <w:r w:rsidR="00CF261B">
        <w:t>ș</w:t>
      </w:r>
      <w:r w:rsidRPr="00EC024C">
        <w:t>eurilor municipale</w:t>
      </w:r>
      <w:bookmarkEnd w:id="302"/>
    </w:p>
    <w:p w14:paraId="23A515F7" w14:textId="2A44495F" w:rsidR="009E462B" w:rsidRPr="007D2E6A" w:rsidRDefault="009E462B" w:rsidP="00EE2DA4">
      <w:pPr>
        <w:spacing w:line="276" w:lineRule="auto"/>
      </w:pPr>
      <w:r w:rsidRPr="007D2E6A">
        <w:t>La nivelul jude</w:t>
      </w:r>
      <w:r w:rsidR="00CF261B" w:rsidRPr="007D2E6A">
        <w:t>ț</w:t>
      </w:r>
      <w:r w:rsidRPr="007D2E6A">
        <w:t>ului S</w:t>
      </w:r>
      <w:r w:rsidR="001A4DCC" w:rsidRPr="007D2E6A">
        <w:t>atu Mare</w:t>
      </w:r>
      <w:r w:rsidR="001B69A0" w:rsidRPr="007D2E6A">
        <w:t xml:space="preserve">, </w:t>
      </w:r>
      <w:r w:rsidRPr="007D2E6A">
        <w:t>finan</w:t>
      </w:r>
      <w:r w:rsidR="00CF261B" w:rsidRPr="007D2E6A">
        <w:t>ț</w:t>
      </w:r>
      <w:r w:rsidRPr="007D2E6A">
        <w:t xml:space="preserve">area serviciilor de salubrizare este asigurată prin </w:t>
      </w:r>
      <w:r w:rsidR="00A977F9" w:rsidRPr="007D2E6A">
        <w:t>taxă/</w:t>
      </w:r>
      <w:r w:rsidR="001A4DCC" w:rsidRPr="007D2E6A">
        <w:t>tarif</w:t>
      </w:r>
      <w:r w:rsidR="00A977F9" w:rsidRPr="007D2E6A">
        <w:t xml:space="preserve"> plătit</w:t>
      </w:r>
      <w:r w:rsidR="00FF5016" w:rsidRPr="007D2E6A">
        <w:t xml:space="preserve"> de populaţie şi agenţi economici/instituţii publice</w:t>
      </w:r>
      <w:r w:rsidRPr="007D2E6A">
        <w:t xml:space="preserve">. </w:t>
      </w:r>
      <w:r w:rsidR="002A5658" w:rsidRPr="007D2E6A">
        <w:t xml:space="preserve">Tariful </w:t>
      </w:r>
      <w:r w:rsidRPr="007D2E6A">
        <w:t>acoperă finan</w:t>
      </w:r>
      <w:r w:rsidR="00CF261B" w:rsidRPr="007D2E6A">
        <w:t>ț</w:t>
      </w:r>
      <w:r w:rsidRPr="007D2E6A">
        <w:t xml:space="preserve">area tuturor </w:t>
      </w:r>
      <w:r w:rsidRPr="007D2E6A">
        <w:lastRenderedPageBreak/>
        <w:t>activită</w:t>
      </w:r>
      <w:r w:rsidR="00CF261B" w:rsidRPr="007D2E6A">
        <w:t>ț</w:t>
      </w:r>
      <w:r w:rsidRPr="007D2E6A">
        <w:t>ilor de salubrizare</w:t>
      </w:r>
      <w:r w:rsidR="00341ADB" w:rsidRPr="007D2E6A">
        <w:t xml:space="preserve"> (</w:t>
      </w:r>
      <w:r w:rsidRPr="007D2E6A">
        <w:t>colectarea</w:t>
      </w:r>
      <w:r w:rsidR="00EC4EC8" w:rsidRPr="007D2E6A">
        <w:t xml:space="preserve"> </w:t>
      </w:r>
      <w:r w:rsidR="00CF261B" w:rsidRPr="007D2E6A">
        <w:t>ș</w:t>
      </w:r>
      <w:r w:rsidR="00EC4EC8" w:rsidRPr="007D2E6A">
        <w:t xml:space="preserve">i </w:t>
      </w:r>
      <w:r w:rsidRPr="007D2E6A">
        <w:t>transportul frac</w:t>
      </w:r>
      <w:r w:rsidR="00CF261B" w:rsidRPr="007D2E6A">
        <w:t>ț</w:t>
      </w:r>
      <w:r w:rsidRPr="007D2E6A">
        <w:t>iilor de de</w:t>
      </w:r>
      <w:r w:rsidR="00CF261B" w:rsidRPr="007D2E6A">
        <w:t>ș</w:t>
      </w:r>
      <w:r w:rsidRPr="007D2E6A">
        <w:t>euri colectate separat</w:t>
      </w:r>
      <w:r w:rsidR="001B69A0" w:rsidRPr="007D2E6A">
        <w:t xml:space="preserve">, </w:t>
      </w:r>
      <w:r w:rsidRPr="007D2E6A">
        <w:t>sortarea de</w:t>
      </w:r>
      <w:r w:rsidR="00CF261B" w:rsidRPr="007D2E6A">
        <w:t>ș</w:t>
      </w:r>
      <w:r w:rsidRPr="007D2E6A">
        <w:t>eurilor recilabile</w:t>
      </w:r>
      <w:r w:rsidR="001B69A0" w:rsidRPr="007D2E6A">
        <w:t xml:space="preserve">, </w:t>
      </w:r>
      <w:r w:rsidRPr="007D2E6A">
        <w:t>compostare de</w:t>
      </w:r>
      <w:r w:rsidR="00CF261B" w:rsidRPr="007D2E6A">
        <w:t>ș</w:t>
      </w:r>
      <w:r w:rsidRPr="007D2E6A">
        <w:t xml:space="preserve">eurilor biodegradabile </w:t>
      </w:r>
      <w:r w:rsidR="00CF261B" w:rsidRPr="007D2E6A">
        <w:t>ș</w:t>
      </w:r>
      <w:r w:rsidRPr="007D2E6A">
        <w:t>i depozitarea de</w:t>
      </w:r>
      <w:r w:rsidR="00CF261B" w:rsidRPr="007D2E6A">
        <w:t>ș</w:t>
      </w:r>
      <w:r w:rsidRPr="007D2E6A">
        <w:t>eurilor reziduale</w:t>
      </w:r>
    </w:p>
    <w:p w14:paraId="6FEAC279" w14:textId="77777777" w:rsidR="00AB0CF1" w:rsidRDefault="00E93BAC" w:rsidP="00EE2DA4">
      <w:pPr>
        <w:spacing w:line="276" w:lineRule="auto"/>
      </w:pPr>
      <w:r>
        <w:t>Î</w:t>
      </w:r>
      <w:r w:rsidR="009E462B" w:rsidRPr="00E74DE5">
        <w:t xml:space="preserve">n urma intrării în vigoare a OUG </w:t>
      </w:r>
      <w:r w:rsidR="00AB0CF1">
        <w:t xml:space="preserve">nr. </w:t>
      </w:r>
      <w:r w:rsidR="009E462B" w:rsidRPr="00E74DE5">
        <w:t>74/2018</w:t>
      </w:r>
      <w:r w:rsidR="001B69A0" w:rsidRPr="00E74DE5">
        <w:t xml:space="preserve">, </w:t>
      </w:r>
      <w:r w:rsidR="009E462B" w:rsidRPr="00E74DE5">
        <w:t>a apărut necesitatea implementării instrumentului economic „plăte</w:t>
      </w:r>
      <w:r w:rsidR="00CF261B" w:rsidRPr="00E74DE5">
        <w:t>ș</w:t>
      </w:r>
      <w:r w:rsidR="009E462B" w:rsidRPr="00E74DE5">
        <w:t xml:space="preserve">te pentru câtă arunci” </w:t>
      </w:r>
      <w:r w:rsidR="00CF261B" w:rsidRPr="00E74DE5">
        <w:t>ș</w:t>
      </w:r>
      <w:r w:rsidR="009E462B" w:rsidRPr="00E74DE5">
        <w:t>i a stabilirii unor tarife diferen</w:t>
      </w:r>
      <w:r w:rsidR="00CF261B" w:rsidRPr="00E74DE5">
        <w:t>ț</w:t>
      </w:r>
      <w:r w:rsidR="009E462B" w:rsidRPr="00E74DE5">
        <w:t>iate pentru colectarea de</w:t>
      </w:r>
      <w:r w:rsidR="00CF261B" w:rsidRPr="00E74DE5">
        <w:t>ș</w:t>
      </w:r>
      <w:r w:rsidR="009E462B" w:rsidRPr="00E74DE5">
        <w:t>eurilor menajere de la popula</w:t>
      </w:r>
      <w:r w:rsidR="00CF261B" w:rsidRPr="00E74DE5">
        <w:t>ț</w:t>
      </w:r>
      <w:r w:rsidR="009E462B" w:rsidRPr="00E74DE5">
        <w:t xml:space="preserve">ie </w:t>
      </w:r>
      <w:r w:rsidR="00CF261B" w:rsidRPr="00E74DE5">
        <w:t>ș</w:t>
      </w:r>
      <w:r w:rsidR="009E462B" w:rsidRPr="00E74DE5">
        <w:t>i a celor similare.</w:t>
      </w:r>
      <w:r w:rsidR="00EC4EC8" w:rsidRPr="00E74DE5">
        <w:t xml:space="preserve"> </w:t>
      </w:r>
    </w:p>
    <w:p w14:paraId="5A314F22" w14:textId="5CF7239E" w:rsidR="00E74DE5" w:rsidRPr="00E74DE5" w:rsidRDefault="00E74DE5" w:rsidP="00EE2DA4">
      <w:pPr>
        <w:spacing w:line="276" w:lineRule="auto"/>
      </w:pPr>
      <w:r w:rsidRPr="00E74DE5">
        <w:t xml:space="preserve">La momentul actual </w:t>
      </w:r>
      <w:r w:rsidR="00F87247">
        <w:t xml:space="preserve">din datele publice, există la nivelul localităților urbane, 4 UAT-uri (Mun. Satu Mare, Mun. Carei, și orasele Ardud și Negrești-Oaș) care au adoptat în 2019 HCL-uri de aprobare a tarifelor diferențiate, conform prevederilor </w:t>
      </w:r>
      <w:r w:rsidRPr="00E74DE5">
        <w:t xml:space="preserve">OUG </w:t>
      </w:r>
      <w:r w:rsidR="00AB0CF1">
        <w:t xml:space="preserve">nr. </w:t>
      </w:r>
      <w:r w:rsidRPr="00E74DE5">
        <w:t>74/2018.</w:t>
      </w:r>
    </w:p>
    <w:p w14:paraId="4CE995C1" w14:textId="35161C69" w:rsidR="00864885" w:rsidRDefault="00864885" w:rsidP="00EE2DA4">
      <w:pPr>
        <w:spacing w:line="276" w:lineRule="auto"/>
        <w:rPr>
          <w:rFonts w:eastAsia="Calibri"/>
        </w:rPr>
      </w:pPr>
      <w:bookmarkStart w:id="303" w:name="_Hlk19538781"/>
      <w:r w:rsidRPr="00C01177">
        <w:rPr>
          <w:rFonts w:eastAsia="Calibri"/>
        </w:rPr>
        <w:t>Evoluția tarifelor pentru utilizatorii casnici și non-casnici, pe fiecare zonă, a fost obținută prin date furnizate de UAT-urile județului Satu Mare. Situația datelor colectate pe fiecare zonă este următoarea:</w:t>
      </w:r>
    </w:p>
    <w:p w14:paraId="2C4CCAE7" w14:textId="54D43702" w:rsidR="00D841A2" w:rsidRPr="00C01177" w:rsidRDefault="00F87247" w:rsidP="00F87247">
      <w:pPr>
        <w:pStyle w:val="Caption"/>
        <w:rPr>
          <w:rFonts w:eastAsia="Calibri"/>
        </w:rPr>
      </w:pPr>
      <w:bookmarkStart w:id="304" w:name="_Toc73089969"/>
      <w:r>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36</w:t>
      </w:r>
      <w:r w:rsidR="00F539AF">
        <w:fldChar w:fldCharType="end"/>
      </w:r>
      <w:r>
        <w:t xml:space="preserve"> Situația UAT-urilor care au transmis date privind tarifele de salubrizare pentru anul 2019</w:t>
      </w:r>
      <w:bookmarkEnd w:id="304"/>
    </w:p>
    <w:tbl>
      <w:tblPr>
        <w:tblStyle w:val="TableGrid"/>
        <w:tblW w:w="0" w:type="auto"/>
        <w:tblLook w:val="04A0" w:firstRow="1" w:lastRow="0" w:firstColumn="1" w:lastColumn="0" w:noHBand="0" w:noVBand="1"/>
      </w:tblPr>
      <w:tblGrid>
        <w:gridCol w:w="2515"/>
        <w:gridCol w:w="1170"/>
        <w:gridCol w:w="2900"/>
        <w:gridCol w:w="2901"/>
      </w:tblGrid>
      <w:tr w:rsidR="00864885" w:rsidRPr="00C01177" w14:paraId="36ECB10F" w14:textId="77777777" w:rsidTr="00864885">
        <w:tc>
          <w:tcPr>
            <w:tcW w:w="2515" w:type="dxa"/>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3822F9AF" w14:textId="77777777" w:rsidR="00864885" w:rsidRPr="00C01177" w:rsidRDefault="00864885" w:rsidP="00864885">
            <w:pPr>
              <w:spacing w:after="0"/>
              <w:jc w:val="center"/>
              <w:rPr>
                <w:b/>
                <w:bCs/>
                <w:sz w:val="22"/>
                <w:szCs w:val="22"/>
              </w:rPr>
            </w:pPr>
            <w:bookmarkStart w:id="305" w:name="_Hlk19538799"/>
            <w:bookmarkEnd w:id="303"/>
            <w:r w:rsidRPr="00C01177">
              <w:rPr>
                <w:b/>
                <w:bCs/>
                <w:sz w:val="22"/>
                <w:szCs w:val="22"/>
              </w:rPr>
              <w:t>Zone</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30D18FFB" w14:textId="77777777" w:rsidR="00864885" w:rsidRPr="00C01177" w:rsidRDefault="00864885" w:rsidP="00864885">
            <w:pPr>
              <w:spacing w:after="0"/>
              <w:jc w:val="center"/>
              <w:rPr>
                <w:b/>
                <w:bCs/>
                <w:sz w:val="22"/>
                <w:szCs w:val="22"/>
              </w:rPr>
            </w:pPr>
            <w:r w:rsidRPr="00C01177">
              <w:rPr>
                <w:b/>
                <w:bCs/>
                <w:sz w:val="22"/>
                <w:szCs w:val="22"/>
              </w:rPr>
              <w:t>Număr UAT-uri</w:t>
            </w:r>
          </w:p>
        </w:tc>
        <w:tc>
          <w:tcPr>
            <w:tcW w:w="5801"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728D6F1D" w14:textId="77777777" w:rsidR="00864885" w:rsidRPr="00C01177" w:rsidRDefault="00864885" w:rsidP="00864885">
            <w:pPr>
              <w:spacing w:after="0"/>
              <w:jc w:val="center"/>
              <w:rPr>
                <w:b/>
                <w:bCs/>
                <w:sz w:val="22"/>
                <w:szCs w:val="22"/>
              </w:rPr>
            </w:pPr>
            <w:r w:rsidRPr="00C01177">
              <w:rPr>
                <w:b/>
                <w:bCs/>
                <w:sz w:val="22"/>
                <w:szCs w:val="22"/>
              </w:rPr>
              <w:t xml:space="preserve">Nr. UAT-uri care au furnizat date complete, pentru perioada 2016 - 2019, privind tarifele aplicate pentru: </w:t>
            </w:r>
          </w:p>
        </w:tc>
      </w:tr>
      <w:tr w:rsidR="00864885" w:rsidRPr="00C01177" w14:paraId="5DA9FC12" w14:textId="77777777" w:rsidTr="00864885">
        <w:tc>
          <w:tcPr>
            <w:tcW w:w="0" w:type="auto"/>
            <w:vMerge/>
            <w:tcBorders>
              <w:top w:val="single" w:sz="4" w:space="0" w:color="auto"/>
              <w:left w:val="single" w:sz="4" w:space="0" w:color="auto"/>
              <w:bottom w:val="single" w:sz="4" w:space="0" w:color="auto"/>
              <w:right w:val="single" w:sz="4" w:space="0" w:color="auto"/>
            </w:tcBorders>
            <w:vAlign w:val="center"/>
            <w:hideMark/>
          </w:tcPr>
          <w:p w14:paraId="31515A4D" w14:textId="77777777" w:rsidR="00864885" w:rsidRPr="00C01177" w:rsidRDefault="00864885" w:rsidP="00864885">
            <w:pPr>
              <w:spacing w:after="0"/>
              <w:jc w:val="left"/>
              <w:rPr>
                <w:b/>
                <w:bCs/>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020B40" w14:textId="77777777" w:rsidR="00864885" w:rsidRPr="00C01177" w:rsidRDefault="00864885" w:rsidP="00864885">
            <w:pPr>
              <w:spacing w:after="0"/>
              <w:jc w:val="left"/>
              <w:rPr>
                <w:b/>
                <w:bCs/>
                <w:sz w:val="22"/>
                <w:szCs w:val="22"/>
              </w:rPr>
            </w:pPr>
          </w:p>
        </w:tc>
        <w:tc>
          <w:tcPr>
            <w:tcW w:w="290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E765077" w14:textId="77777777" w:rsidR="00864885" w:rsidRPr="00C01177" w:rsidRDefault="00864885" w:rsidP="00864885">
            <w:pPr>
              <w:spacing w:after="0"/>
              <w:jc w:val="center"/>
              <w:rPr>
                <w:b/>
                <w:bCs/>
                <w:i/>
                <w:iCs/>
                <w:sz w:val="22"/>
                <w:szCs w:val="22"/>
              </w:rPr>
            </w:pPr>
            <w:r w:rsidRPr="00C01177">
              <w:rPr>
                <w:b/>
                <w:bCs/>
                <w:i/>
                <w:iCs/>
                <w:sz w:val="22"/>
                <w:szCs w:val="22"/>
              </w:rPr>
              <w:t>utilizatorii casnici</w:t>
            </w:r>
          </w:p>
        </w:tc>
        <w:tc>
          <w:tcPr>
            <w:tcW w:w="290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BF9EA9B" w14:textId="77777777" w:rsidR="00864885" w:rsidRPr="00C01177" w:rsidRDefault="00864885" w:rsidP="00864885">
            <w:pPr>
              <w:spacing w:after="0"/>
              <w:jc w:val="center"/>
              <w:rPr>
                <w:b/>
                <w:bCs/>
                <w:i/>
                <w:iCs/>
                <w:sz w:val="22"/>
                <w:szCs w:val="22"/>
              </w:rPr>
            </w:pPr>
            <w:r w:rsidRPr="00C01177">
              <w:rPr>
                <w:b/>
                <w:bCs/>
                <w:i/>
                <w:iCs/>
                <w:sz w:val="22"/>
                <w:szCs w:val="22"/>
              </w:rPr>
              <w:t>utilizatorii non-casnici</w:t>
            </w:r>
          </w:p>
        </w:tc>
      </w:tr>
      <w:tr w:rsidR="00864885" w:rsidRPr="00C01177" w14:paraId="7CF6DC5A" w14:textId="77777777" w:rsidTr="00864885">
        <w:tc>
          <w:tcPr>
            <w:tcW w:w="251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D382E7B" w14:textId="3519272B" w:rsidR="00864885" w:rsidRPr="00C01177" w:rsidRDefault="000162AB" w:rsidP="00864885">
            <w:pPr>
              <w:spacing w:after="0"/>
              <w:jc w:val="left"/>
              <w:rPr>
                <w:i/>
                <w:iCs/>
                <w:sz w:val="22"/>
                <w:szCs w:val="22"/>
              </w:rPr>
            </w:pPr>
            <w:r w:rsidRPr="00C01177">
              <w:rPr>
                <w:b/>
                <w:bCs/>
                <w:i/>
                <w:iCs/>
                <w:sz w:val="22"/>
                <w:szCs w:val="22"/>
              </w:rPr>
              <w:t>Satu Mare</w:t>
            </w:r>
          </w:p>
        </w:tc>
        <w:tc>
          <w:tcPr>
            <w:tcW w:w="1170" w:type="dxa"/>
            <w:tcBorders>
              <w:top w:val="single" w:sz="4" w:space="0" w:color="auto"/>
              <w:left w:val="single" w:sz="4" w:space="0" w:color="auto"/>
              <w:bottom w:val="single" w:sz="4" w:space="0" w:color="auto"/>
              <w:right w:val="single" w:sz="4" w:space="0" w:color="auto"/>
            </w:tcBorders>
            <w:vAlign w:val="center"/>
            <w:hideMark/>
          </w:tcPr>
          <w:p w14:paraId="4F5C0CC2" w14:textId="098B039F" w:rsidR="00864885" w:rsidRPr="00C01177" w:rsidRDefault="000162AB" w:rsidP="00864885">
            <w:pPr>
              <w:spacing w:after="0"/>
              <w:jc w:val="center"/>
              <w:rPr>
                <w:sz w:val="22"/>
                <w:szCs w:val="22"/>
              </w:rPr>
            </w:pPr>
            <w:r w:rsidRPr="00C01177">
              <w:rPr>
                <w:sz w:val="22"/>
                <w:szCs w:val="22"/>
              </w:rPr>
              <w:t>65</w:t>
            </w:r>
          </w:p>
        </w:tc>
        <w:tc>
          <w:tcPr>
            <w:tcW w:w="2900" w:type="dxa"/>
            <w:tcBorders>
              <w:top w:val="single" w:sz="4" w:space="0" w:color="auto"/>
              <w:left w:val="single" w:sz="4" w:space="0" w:color="auto"/>
              <w:bottom w:val="single" w:sz="4" w:space="0" w:color="auto"/>
              <w:right w:val="single" w:sz="4" w:space="0" w:color="auto"/>
            </w:tcBorders>
            <w:vAlign w:val="center"/>
            <w:hideMark/>
          </w:tcPr>
          <w:p w14:paraId="196253C8" w14:textId="3406C2F0" w:rsidR="00864885" w:rsidRPr="00C01177" w:rsidRDefault="00C01177" w:rsidP="00864885">
            <w:pPr>
              <w:spacing w:after="0"/>
              <w:jc w:val="center"/>
              <w:rPr>
                <w:sz w:val="22"/>
                <w:szCs w:val="22"/>
              </w:rPr>
            </w:pPr>
            <w:r w:rsidRPr="00C01177">
              <w:rPr>
                <w:sz w:val="22"/>
                <w:szCs w:val="22"/>
              </w:rPr>
              <w:t>64</w:t>
            </w:r>
            <w:r w:rsidR="00864885" w:rsidRPr="00C01177">
              <w:rPr>
                <w:sz w:val="22"/>
                <w:szCs w:val="22"/>
              </w:rPr>
              <w:t>- complet</w:t>
            </w:r>
          </w:p>
          <w:p w14:paraId="6C34E94F" w14:textId="3753EA90" w:rsidR="00864885" w:rsidRPr="00C01177" w:rsidRDefault="000162AB" w:rsidP="00864885">
            <w:pPr>
              <w:spacing w:after="0"/>
              <w:jc w:val="center"/>
              <w:rPr>
                <w:sz w:val="22"/>
                <w:szCs w:val="22"/>
              </w:rPr>
            </w:pPr>
            <w:r w:rsidRPr="00C01177">
              <w:rPr>
                <w:sz w:val="22"/>
                <w:szCs w:val="22"/>
              </w:rPr>
              <w:t>2</w:t>
            </w:r>
            <w:r w:rsidR="00864885" w:rsidRPr="00C01177">
              <w:rPr>
                <w:sz w:val="22"/>
                <w:szCs w:val="22"/>
              </w:rPr>
              <w:t>- date perioada 201</w:t>
            </w:r>
            <w:r w:rsidRPr="00C01177">
              <w:rPr>
                <w:sz w:val="22"/>
                <w:szCs w:val="22"/>
              </w:rPr>
              <w:t>7</w:t>
            </w:r>
            <w:r w:rsidR="00864885" w:rsidRPr="00C01177">
              <w:rPr>
                <w:sz w:val="22"/>
                <w:szCs w:val="22"/>
              </w:rPr>
              <w:t xml:space="preserve"> - 201</w:t>
            </w:r>
            <w:r w:rsidRPr="00C01177">
              <w:rPr>
                <w:sz w:val="22"/>
                <w:szCs w:val="22"/>
              </w:rPr>
              <w:t>9</w:t>
            </w:r>
          </w:p>
        </w:tc>
        <w:tc>
          <w:tcPr>
            <w:tcW w:w="2901" w:type="dxa"/>
            <w:tcBorders>
              <w:top w:val="single" w:sz="4" w:space="0" w:color="auto"/>
              <w:left w:val="single" w:sz="4" w:space="0" w:color="auto"/>
              <w:bottom w:val="single" w:sz="4" w:space="0" w:color="auto"/>
              <w:right w:val="single" w:sz="4" w:space="0" w:color="auto"/>
            </w:tcBorders>
            <w:vAlign w:val="center"/>
            <w:hideMark/>
          </w:tcPr>
          <w:p w14:paraId="44E76ABE" w14:textId="3C39F694" w:rsidR="00864885" w:rsidRPr="00C01177" w:rsidRDefault="00C01177" w:rsidP="00864885">
            <w:pPr>
              <w:spacing w:after="0"/>
              <w:jc w:val="center"/>
              <w:rPr>
                <w:sz w:val="22"/>
                <w:szCs w:val="22"/>
              </w:rPr>
            </w:pPr>
            <w:r w:rsidRPr="00C01177">
              <w:rPr>
                <w:sz w:val="22"/>
                <w:szCs w:val="22"/>
              </w:rPr>
              <w:t>44</w:t>
            </w:r>
            <w:r w:rsidR="00864885" w:rsidRPr="00C01177">
              <w:rPr>
                <w:sz w:val="22"/>
                <w:szCs w:val="22"/>
              </w:rPr>
              <w:t xml:space="preserve"> - complet</w:t>
            </w:r>
          </w:p>
        </w:tc>
      </w:tr>
    </w:tbl>
    <w:p w14:paraId="754C175E" w14:textId="46452AA4" w:rsidR="00884B88" w:rsidRPr="007764E8" w:rsidRDefault="00884B88" w:rsidP="00EE2DA4">
      <w:pPr>
        <w:spacing w:line="276" w:lineRule="auto"/>
        <w:rPr>
          <w:rFonts w:eastAsia="Calibri"/>
        </w:rPr>
      </w:pPr>
      <w:bookmarkStart w:id="306" w:name="_Hlk19538828"/>
      <w:bookmarkEnd w:id="305"/>
      <w:r w:rsidRPr="007764E8">
        <w:rPr>
          <w:rFonts w:eastAsia="Calibri"/>
        </w:rPr>
        <w:t xml:space="preserve">Astfel, s-au obținut date complete </w:t>
      </w:r>
      <w:r w:rsidR="00F87247">
        <w:rPr>
          <w:rFonts w:eastAsia="Calibri"/>
        </w:rPr>
        <w:t xml:space="preserve">de la </w:t>
      </w:r>
      <w:r w:rsidRPr="007764E8">
        <w:rPr>
          <w:rFonts w:eastAsia="Calibri"/>
        </w:rPr>
        <w:t xml:space="preserve">peste </w:t>
      </w:r>
      <w:r w:rsidR="00232D24" w:rsidRPr="007764E8">
        <w:rPr>
          <w:rFonts w:eastAsia="Calibri"/>
        </w:rPr>
        <w:t>9</w:t>
      </w:r>
      <w:r w:rsidR="007764E8" w:rsidRPr="007764E8">
        <w:rPr>
          <w:rFonts w:eastAsia="Calibri"/>
        </w:rPr>
        <w:t>8</w:t>
      </w:r>
      <w:r w:rsidRPr="007764E8">
        <w:rPr>
          <w:rFonts w:eastAsia="Calibri"/>
        </w:rPr>
        <w:t>% dintre unitățile administrativ teritoriale</w:t>
      </w:r>
      <w:r w:rsidR="00F87247">
        <w:rPr>
          <w:rFonts w:eastAsia="Calibri"/>
        </w:rPr>
        <w:t>,</w:t>
      </w:r>
      <w:r w:rsidRPr="007764E8">
        <w:rPr>
          <w:rFonts w:eastAsia="Calibri"/>
        </w:rPr>
        <w:t xml:space="preserve"> cu privire la tarifele aplicate pentru utilizatorii casnici și </w:t>
      </w:r>
      <w:r w:rsidR="00F87247">
        <w:rPr>
          <w:rFonts w:eastAsia="Calibri"/>
        </w:rPr>
        <w:t xml:space="preserve">de la aproximativ 23% din UAT-uri, date </w:t>
      </w:r>
      <w:r w:rsidRPr="007764E8">
        <w:rPr>
          <w:rFonts w:eastAsia="Calibri"/>
        </w:rPr>
        <w:t>cu privire la tarifele aplicate pentru utilizatorii non-casnici.</w:t>
      </w:r>
    </w:p>
    <w:p w14:paraId="032962E5" w14:textId="28D937DE" w:rsidR="00884B88" w:rsidRDefault="00884B88" w:rsidP="00EE2DA4">
      <w:pPr>
        <w:spacing w:line="276" w:lineRule="auto"/>
        <w:rPr>
          <w:rFonts w:eastAsia="Calibri"/>
        </w:rPr>
      </w:pPr>
      <w:r w:rsidRPr="00B81820">
        <w:rPr>
          <w:rFonts w:eastAsia="Calibri"/>
        </w:rPr>
        <w:t xml:space="preserve">Din datele colectate </w:t>
      </w:r>
      <w:r w:rsidR="00F87247">
        <w:rPr>
          <w:rFonts w:eastAsia="Calibri"/>
        </w:rPr>
        <w:t>au fost</w:t>
      </w:r>
      <w:r w:rsidRPr="00B81820">
        <w:rPr>
          <w:rFonts w:eastAsia="Calibri"/>
        </w:rPr>
        <w:t xml:space="preserve"> extrase </w:t>
      </w:r>
      <w:r w:rsidR="00F177BA">
        <w:rPr>
          <w:rFonts w:eastAsia="Calibri"/>
        </w:rPr>
        <w:t xml:space="preserve">următoarele </w:t>
      </w:r>
      <w:r w:rsidRPr="00B81820">
        <w:rPr>
          <w:rFonts w:eastAsia="Calibri"/>
        </w:rPr>
        <w:t>intervale de variație ale tarifelor aplicate beneficiarilor serviciilor de salu</w:t>
      </w:r>
      <w:r w:rsidR="007764E8" w:rsidRPr="00B81820">
        <w:rPr>
          <w:rFonts w:eastAsia="Calibri"/>
        </w:rPr>
        <w:t>b</w:t>
      </w:r>
      <w:r w:rsidRPr="00B81820">
        <w:rPr>
          <w:rFonts w:eastAsia="Calibri"/>
        </w:rPr>
        <w:t>ritate:</w:t>
      </w:r>
    </w:p>
    <w:p w14:paraId="65C3947A" w14:textId="765F1585" w:rsidR="00884B88" w:rsidRPr="00A110C3" w:rsidRDefault="000E0887" w:rsidP="000E0887">
      <w:pPr>
        <w:pStyle w:val="Caption"/>
        <w:rPr>
          <w:iCs w:val="0"/>
        </w:rPr>
      </w:pPr>
      <w:bookmarkStart w:id="307" w:name="_Toc19451292"/>
      <w:bookmarkStart w:id="308" w:name="_Toc73089970"/>
      <w:bookmarkStart w:id="309" w:name="_Hlk19538849"/>
      <w:bookmarkEnd w:id="306"/>
      <w:r w:rsidRPr="00A110C3">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37</w:t>
      </w:r>
      <w:r w:rsidR="00F539AF">
        <w:fldChar w:fldCharType="end"/>
      </w:r>
      <w:r w:rsidR="00A110C3" w:rsidRPr="00A110C3">
        <w:rPr>
          <w:iCs w:val="0"/>
        </w:rPr>
        <w:t xml:space="preserve"> </w:t>
      </w:r>
      <w:r w:rsidRPr="00A110C3">
        <w:rPr>
          <w:iCs w:val="0"/>
        </w:rPr>
        <w:t>I</w:t>
      </w:r>
      <w:r w:rsidR="00884B88" w:rsidRPr="00A110C3">
        <w:rPr>
          <w:iCs w:val="0"/>
        </w:rPr>
        <w:t>ntervale de variație ale tarifului aplicat, pe categorii de utilizatori - anul 2019</w:t>
      </w:r>
      <w:bookmarkEnd w:id="307"/>
      <w:bookmarkEnd w:id="308"/>
      <w:r w:rsidR="00884B88" w:rsidRPr="00A110C3">
        <w:rPr>
          <w:iCs w:val="0"/>
        </w:rPr>
        <w:t xml:space="preserve"> </w:t>
      </w:r>
    </w:p>
    <w:tbl>
      <w:tblPr>
        <w:tblStyle w:val="TableGrid"/>
        <w:tblW w:w="9535" w:type="dxa"/>
        <w:tblLook w:val="04A0" w:firstRow="1" w:lastRow="0" w:firstColumn="1" w:lastColumn="0" w:noHBand="0" w:noVBand="1"/>
      </w:tblPr>
      <w:tblGrid>
        <w:gridCol w:w="2515"/>
        <w:gridCol w:w="3510"/>
        <w:gridCol w:w="3510"/>
      </w:tblGrid>
      <w:tr w:rsidR="00766F49" w:rsidRPr="00B81820" w14:paraId="34CDC9A9" w14:textId="77777777" w:rsidTr="00766F49">
        <w:tc>
          <w:tcPr>
            <w:tcW w:w="2515" w:type="dxa"/>
            <w:vMerge w:val="restart"/>
            <w:tcBorders>
              <w:top w:val="single" w:sz="4" w:space="0" w:color="auto"/>
              <w:left w:val="single" w:sz="4" w:space="0" w:color="auto"/>
              <w:right w:val="single" w:sz="4" w:space="0" w:color="auto"/>
            </w:tcBorders>
            <w:shd w:val="clear" w:color="auto" w:fill="C5E0B3" w:themeFill="accent6" w:themeFillTint="66"/>
            <w:vAlign w:val="center"/>
            <w:hideMark/>
          </w:tcPr>
          <w:p w14:paraId="0B5CD1DC" w14:textId="77777777" w:rsidR="00766F49" w:rsidRPr="00B81820" w:rsidRDefault="00766F49" w:rsidP="00FC24AC">
            <w:pPr>
              <w:spacing w:after="0"/>
              <w:jc w:val="center"/>
              <w:rPr>
                <w:b/>
                <w:bCs/>
                <w:sz w:val="22"/>
                <w:szCs w:val="22"/>
              </w:rPr>
            </w:pPr>
            <w:bookmarkStart w:id="310" w:name="_Hlk19538840"/>
            <w:bookmarkEnd w:id="309"/>
            <w:r>
              <w:rPr>
                <w:b/>
                <w:bCs/>
                <w:sz w:val="22"/>
                <w:szCs w:val="22"/>
              </w:rPr>
              <w:t xml:space="preserve"> </w:t>
            </w:r>
          </w:p>
          <w:p w14:paraId="1B23E963" w14:textId="26DFB5C9" w:rsidR="00766F49" w:rsidRPr="00B81820" w:rsidRDefault="00766F49" w:rsidP="00FC24AC">
            <w:pPr>
              <w:spacing w:after="0"/>
              <w:jc w:val="center"/>
              <w:rPr>
                <w:b/>
                <w:bCs/>
                <w:sz w:val="22"/>
                <w:szCs w:val="22"/>
              </w:rPr>
            </w:pPr>
            <w:r>
              <w:rPr>
                <w:b/>
                <w:bCs/>
                <w:i/>
                <w:iCs/>
                <w:sz w:val="22"/>
                <w:szCs w:val="22"/>
              </w:rPr>
              <w:t>Valoare</w:t>
            </w:r>
          </w:p>
        </w:tc>
        <w:tc>
          <w:tcPr>
            <w:tcW w:w="7020"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4BBD3602" w14:textId="0364C365" w:rsidR="00766F49" w:rsidRPr="00B81820" w:rsidRDefault="00766F49" w:rsidP="00FC24AC">
            <w:pPr>
              <w:spacing w:after="0"/>
              <w:jc w:val="center"/>
              <w:rPr>
                <w:b/>
                <w:bCs/>
                <w:sz w:val="22"/>
                <w:szCs w:val="22"/>
              </w:rPr>
            </w:pPr>
            <w:r w:rsidRPr="00B81820">
              <w:rPr>
                <w:b/>
                <w:bCs/>
                <w:sz w:val="22"/>
                <w:szCs w:val="22"/>
              </w:rPr>
              <w:t>Variație tarife aplicate pentru:</w:t>
            </w:r>
          </w:p>
        </w:tc>
      </w:tr>
      <w:tr w:rsidR="00766F49" w:rsidRPr="00B81820" w14:paraId="3BC1552B" w14:textId="77777777" w:rsidTr="00766F49">
        <w:tc>
          <w:tcPr>
            <w:tcW w:w="0" w:type="auto"/>
            <w:vMerge/>
            <w:tcBorders>
              <w:left w:val="single" w:sz="4" w:space="0" w:color="auto"/>
              <w:right w:val="single" w:sz="4" w:space="0" w:color="auto"/>
            </w:tcBorders>
            <w:vAlign w:val="center"/>
            <w:hideMark/>
          </w:tcPr>
          <w:p w14:paraId="55BE378D" w14:textId="351BECEB" w:rsidR="00766F49" w:rsidRPr="00B81820" w:rsidRDefault="00766F49" w:rsidP="00FC24AC">
            <w:pPr>
              <w:spacing w:after="0"/>
              <w:jc w:val="center"/>
              <w:rPr>
                <w:b/>
                <w:bCs/>
                <w:sz w:val="22"/>
                <w:szCs w:val="22"/>
              </w:rPr>
            </w:pPr>
          </w:p>
        </w:tc>
        <w:tc>
          <w:tcPr>
            <w:tcW w:w="351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D661048" w14:textId="77777777" w:rsidR="00766F49" w:rsidRPr="00B81820" w:rsidRDefault="00766F49" w:rsidP="00FC24AC">
            <w:pPr>
              <w:spacing w:after="0"/>
              <w:jc w:val="center"/>
              <w:rPr>
                <w:b/>
                <w:bCs/>
                <w:i/>
                <w:iCs/>
                <w:sz w:val="22"/>
                <w:szCs w:val="22"/>
              </w:rPr>
            </w:pPr>
            <w:r w:rsidRPr="00B81820">
              <w:rPr>
                <w:b/>
                <w:bCs/>
                <w:i/>
                <w:iCs/>
                <w:sz w:val="22"/>
                <w:szCs w:val="22"/>
              </w:rPr>
              <w:t>utilizatorii casnici</w:t>
            </w:r>
          </w:p>
        </w:tc>
        <w:tc>
          <w:tcPr>
            <w:tcW w:w="351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F8BA838" w14:textId="77777777" w:rsidR="00766F49" w:rsidRPr="00B81820" w:rsidRDefault="00766F49" w:rsidP="00FC24AC">
            <w:pPr>
              <w:spacing w:after="0"/>
              <w:jc w:val="center"/>
              <w:rPr>
                <w:b/>
                <w:bCs/>
                <w:i/>
                <w:iCs/>
                <w:sz w:val="22"/>
                <w:szCs w:val="22"/>
              </w:rPr>
            </w:pPr>
            <w:r w:rsidRPr="00B81820">
              <w:rPr>
                <w:b/>
                <w:bCs/>
                <w:i/>
                <w:iCs/>
                <w:sz w:val="22"/>
                <w:szCs w:val="22"/>
              </w:rPr>
              <w:t>utilizatorii non-casnici</w:t>
            </w:r>
          </w:p>
        </w:tc>
      </w:tr>
      <w:tr w:rsidR="00766F49" w:rsidRPr="00B81820" w14:paraId="1F63DCE0" w14:textId="77777777" w:rsidTr="00766F49">
        <w:trPr>
          <w:trHeight w:val="576"/>
        </w:trPr>
        <w:tc>
          <w:tcPr>
            <w:tcW w:w="2515" w:type="dxa"/>
            <w:vMerge/>
            <w:tcBorders>
              <w:left w:val="single" w:sz="4" w:space="0" w:color="auto"/>
              <w:bottom w:val="single" w:sz="4" w:space="0" w:color="auto"/>
              <w:right w:val="single" w:sz="4" w:space="0" w:color="auto"/>
            </w:tcBorders>
            <w:shd w:val="clear" w:color="auto" w:fill="E2EFD9" w:themeFill="accent6" w:themeFillTint="33"/>
            <w:vAlign w:val="center"/>
            <w:hideMark/>
          </w:tcPr>
          <w:p w14:paraId="02ED30E3" w14:textId="65EA1A62" w:rsidR="00766F49" w:rsidRPr="00B81820" w:rsidRDefault="00766F49" w:rsidP="00FC24AC">
            <w:pPr>
              <w:spacing w:after="0"/>
              <w:jc w:val="center"/>
              <w:rPr>
                <w:i/>
                <w:iCs/>
                <w:sz w:val="22"/>
                <w:szCs w:val="22"/>
              </w:rPr>
            </w:pPr>
          </w:p>
        </w:tc>
        <w:tc>
          <w:tcPr>
            <w:tcW w:w="3510" w:type="dxa"/>
            <w:tcBorders>
              <w:top w:val="single" w:sz="4" w:space="0" w:color="auto"/>
              <w:left w:val="single" w:sz="4" w:space="0" w:color="auto"/>
              <w:bottom w:val="single" w:sz="4" w:space="0" w:color="auto"/>
              <w:right w:val="single" w:sz="4" w:space="0" w:color="auto"/>
            </w:tcBorders>
            <w:vAlign w:val="center"/>
            <w:hideMark/>
          </w:tcPr>
          <w:p w14:paraId="607914E8" w14:textId="77AFCB31" w:rsidR="00766F49" w:rsidRPr="00B81820" w:rsidRDefault="00766F49" w:rsidP="00FC24AC">
            <w:pPr>
              <w:spacing w:after="0"/>
              <w:jc w:val="center"/>
              <w:rPr>
                <w:sz w:val="22"/>
                <w:szCs w:val="22"/>
              </w:rPr>
            </w:pPr>
            <w:r w:rsidRPr="00B81820">
              <w:rPr>
                <w:sz w:val="22"/>
                <w:szCs w:val="22"/>
              </w:rPr>
              <w:t>1,5 – 7,89 lei/pers/lună</w:t>
            </w:r>
          </w:p>
        </w:tc>
        <w:tc>
          <w:tcPr>
            <w:tcW w:w="3510" w:type="dxa"/>
            <w:tcBorders>
              <w:top w:val="single" w:sz="4" w:space="0" w:color="auto"/>
              <w:left w:val="single" w:sz="4" w:space="0" w:color="auto"/>
              <w:bottom w:val="single" w:sz="4" w:space="0" w:color="auto"/>
              <w:right w:val="single" w:sz="4" w:space="0" w:color="auto"/>
            </w:tcBorders>
            <w:vAlign w:val="center"/>
            <w:hideMark/>
          </w:tcPr>
          <w:p w14:paraId="5AE8FF50" w14:textId="77777777" w:rsidR="00766F49" w:rsidRPr="00B81820" w:rsidRDefault="00766F49" w:rsidP="00FC24AC">
            <w:pPr>
              <w:spacing w:after="0"/>
              <w:jc w:val="center"/>
              <w:rPr>
                <w:sz w:val="22"/>
                <w:szCs w:val="22"/>
              </w:rPr>
            </w:pPr>
            <w:r w:rsidRPr="00B81820">
              <w:rPr>
                <w:sz w:val="22"/>
                <w:szCs w:val="22"/>
              </w:rPr>
              <w:t>77,00 – 83,00 lei/tonă</w:t>
            </w:r>
          </w:p>
          <w:p w14:paraId="2023FB13" w14:textId="147F8FCA" w:rsidR="00766F49" w:rsidRPr="00B81820" w:rsidRDefault="00766F49" w:rsidP="00FC24AC">
            <w:pPr>
              <w:spacing w:after="0"/>
              <w:jc w:val="center"/>
              <w:rPr>
                <w:sz w:val="22"/>
                <w:szCs w:val="22"/>
              </w:rPr>
            </w:pPr>
            <w:r w:rsidRPr="00B81820">
              <w:rPr>
                <w:sz w:val="22"/>
                <w:szCs w:val="22"/>
              </w:rPr>
              <w:t>30,00 – 465,00 lei/mc</w:t>
            </w:r>
          </w:p>
        </w:tc>
      </w:tr>
      <w:bookmarkEnd w:id="310"/>
    </w:tbl>
    <w:p w14:paraId="4178A0E8" w14:textId="77777777" w:rsidR="00884B88" w:rsidRPr="00B81820" w:rsidRDefault="00884B88" w:rsidP="00884B88">
      <w:pPr>
        <w:spacing w:line="256" w:lineRule="auto"/>
        <w:rPr>
          <w:rFonts w:eastAsia="Calibri"/>
        </w:rPr>
      </w:pPr>
    </w:p>
    <w:p w14:paraId="4BC1ABD6" w14:textId="0D235340" w:rsidR="00884B88" w:rsidRPr="00B81820" w:rsidRDefault="00884B88" w:rsidP="00766F49">
      <w:pPr>
        <w:spacing w:line="240" w:lineRule="auto"/>
        <w:rPr>
          <w:rFonts w:eastAsia="Calibri"/>
        </w:rPr>
      </w:pPr>
      <w:bookmarkStart w:id="311" w:name="_Hlk19538876"/>
      <w:r w:rsidRPr="00B81820">
        <w:rPr>
          <w:rFonts w:eastAsia="Calibri"/>
        </w:rPr>
        <w:t xml:space="preserve">Evoluția tarifelor la nivelul populației în perioada 2016 - 2019 este redată grafic mai jos, pentru toate cele </w:t>
      </w:r>
      <w:r w:rsidR="00E91AC7" w:rsidRPr="00B81820">
        <w:rPr>
          <w:rFonts w:eastAsia="Calibri"/>
        </w:rPr>
        <w:t>65 de UAT-uri</w:t>
      </w:r>
      <w:r w:rsidRPr="00B81820">
        <w:rPr>
          <w:rFonts w:eastAsia="Calibri"/>
        </w:rPr>
        <w:t xml:space="preserve"> </w:t>
      </w:r>
      <w:r w:rsidR="00F177BA">
        <w:rPr>
          <w:rFonts w:eastAsia="Calibri"/>
        </w:rPr>
        <w:t xml:space="preserve">din </w:t>
      </w:r>
      <w:r w:rsidRPr="00B81820">
        <w:rPr>
          <w:rFonts w:eastAsia="Calibri"/>
        </w:rPr>
        <w:t>județul S</w:t>
      </w:r>
      <w:r w:rsidR="00E91AC7" w:rsidRPr="00B81820">
        <w:rPr>
          <w:rFonts w:eastAsia="Calibri"/>
        </w:rPr>
        <w:t>atu Mare</w:t>
      </w:r>
      <w:r w:rsidRPr="00B81820">
        <w:rPr>
          <w:rFonts w:eastAsia="Calibri"/>
        </w:rPr>
        <w:t>.</w:t>
      </w:r>
      <w:bookmarkEnd w:id="311"/>
    </w:p>
    <w:p w14:paraId="20E25439" w14:textId="77777777" w:rsidR="000E35A2" w:rsidRDefault="000E35A2" w:rsidP="00404D02">
      <w:pPr>
        <w:spacing w:line="256" w:lineRule="auto"/>
        <w:jc w:val="center"/>
        <w:rPr>
          <w:rFonts w:eastAsia="Calibri"/>
        </w:rPr>
        <w:sectPr w:rsidR="000E35A2" w:rsidSect="00FC4E08">
          <w:pgSz w:w="11906" w:h="16838"/>
          <w:pgMar w:top="1330" w:right="1134" w:bottom="1134" w:left="1276" w:header="567" w:footer="567" w:gutter="0"/>
          <w:cols w:space="720"/>
          <w:titlePg/>
          <w:docGrid w:linePitch="326"/>
        </w:sectPr>
      </w:pPr>
    </w:p>
    <w:p w14:paraId="69A5F22E" w14:textId="02F3E170" w:rsidR="00B81820" w:rsidRDefault="000E35A2" w:rsidP="00DC4E46">
      <w:pPr>
        <w:spacing w:line="256" w:lineRule="auto"/>
        <w:jc w:val="center"/>
        <w:rPr>
          <w:rFonts w:eastAsia="Calibri"/>
        </w:rPr>
      </w:pPr>
      <w:r>
        <w:rPr>
          <w:rFonts w:eastAsia="Calibri"/>
          <w:noProof/>
        </w:rPr>
        <w:lastRenderedPageBreak/>
        <w:drawing>
          <wp:inline distT="0" distB="0" distL="0" distR="0" wp14:anchorId="090B3D04" wp14:editId="02716965">
            <wp:extent cx="13588365" cy="5066852"/>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716475" cy="5114622"/>
                    </a:xfrm>
                    <a:prstGeom prst="rect">
                      <a:avLst/>
                    </a:prstGeom>
                    <a:noFill/>
                  </pic:spPr>
                </pic:pic>
              </a:graphicData>
            </a:graphic>
          </wp:inline>
        </w:drawing>
      </w:r>
    </w:p>
    <w:p w14:paraId="340CB951" w14:textId="45945C28" w:rsidR="00B81820" w:rsidRDefault="00B81820" w:rsidP="00B81820">
      <w:pPr>
        <w:pStyle w:val="Caption"/>
        <w:rPr>
          <w:rFonts w:eastAsia="Calibri"/>
        </w:rPr>
        <w:sectPr w:rsidR="00B81820" w:rsidSect="00B81820">
          <w:pgSz w:w="23808" w:h="16840" w:orient="landscape" w:code="8"/>
          <w:pgMar w:top="1134" w:right="1134" w:bottom="1276" w:left="1332" w:header="567" w:footer="567" w:gutter="0"/>
          <w:cols w:space="720"/>
          <w:titlePg/>
          <w:docGrid w:linePitch="326"/>
        </w:sectPr>
      </w:pPr>
      <w:bookmarkStart w:id="312" w:name="_Toc73089873"/>
      <w:r>
        <w:t xml:space="preserve">Figura </w:t>
      </w:r>
      <w:r w:rsidR="00F83903">
        <w:fldChar w:fldCharType="begin"/>
      </w:r>
      <w:r w:rsidR="00F83903">
        <w:instrText xml:space="preserve"> STYLEREF 1 \s </w:instrText>
      </w:r>
      <w:r w:rsidR="00F83903">
        <w:fldChar w:fldCharType="separate"/>
      </w:r>
      <w:r w:rsidR="00DB6EFE">
        <w:rPr>
          <w:noProof/>
        </w:rPr>
        <w:t>4</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10</w:t>
      </w:r>
      <w:r w:rsidR="00F83903">
        <w:fldChar w:fldCharType="end"/>
      </w:r>
      <w:r>
        <w:t xml:space="preserve"> – Evoluţia tarifelor la nivelul populaţiei- Judeţul Satu Mare (perioada 2016-2019)</w:t>
      </w:r>
      <w:bookmarkEnd w:id="312"/>
    </w:p>
    <w:p w14:paraId="526A243C" w14:textId="53100AAC" w:rsidR="00EC0363" w:rsidRPr="00EC024C" w:rsidRDefault="00EC0363" w:rsidP="00AA6859">
      <w:pPr>
        <w:pStyle w:val="Heading3"/>
      </w:pPr>
      <w:bookmarkStart w:id="313" w:name="_Toc73089766"/>
      <w:r w:rsidRPr="00EC024C">
        <w:lastRenderedPageBreak/>
        <w:t xml:space="preserve">Conformitatea sistemului existent cu </w:t>
      </w:r>
      <w:r w:rsidR="00CF5626" w:rsidRPr="00EC024C">
        <w:t>legisla</w:t>
      </w:r>
      <w:r w:rsidR="00CF261B">
        <w:t>ț</w:t>
      </w:r>
      <w:r w:rsidR="00CF5626" w:rsidRPr="00EC024C">
        <w:t>ia</w:t>
      </w:r>
      <w:r w:rsidRPr="00EC024C">
        <w:t xml:space="preserve"> în vigoare</w:t>
      </w:r>
      <w:bookmarkEnd w:id="313"/>
    </w:p>
    <w:p w14:paraId="129FC57D" w14:textId="51014762" w:rsidR="00EC0340" w:rsidRPr="00C05A45" w:rsidRDefault="00EC0340" w:rsidP="00EE2DA4">
      <w:pPr>
        <w:spacing w:line="276" w:lineRule="auto"/>
        <w:rPr>
          <w:iCs/>
        </w:rPr>
      </w:pPr>
      <w:r w:rsidRPr="00C05A45">
        <w:rPr>
          <w:iCs/>
        </w:rPr>
        <w:t>La momentul actual</w:t>
      </w:r>
      <w:r w:rsidR="000D72C9">
        <w:rPr>
          <w:iCs/>
        </w:rPr>
        <w:t xml:space="preserve"> </w:t>
      </w:r>
      <w:r w:rsidRPr="00C05A45">
        <w:rPr>
          <w:iCs/>
        </w:rPr>
        <w:t>sistemul de gestionare a deșeurilor municipale nu funcționează ca un sistem integrat de management al deșeurilor. Colectarea și transportul deșeurilor municipale este organizată la nivelul fiecărui UAT, prin decizii proprii ale Consiliilor Locale, pe bază de contracte de delegare sau contracte de prestări servicii.</w:t>
      </w:r>
    </w:p>
    <w:p w14:paraId="5115264C" w14:textId="02ACEAAC" w:rsidR="00EC0340" w:rsidRPr="00C05A45" w:rsidRDefault="00EC0340" w:rsidP="00EE2DA4">
      <w:pPr>
        <w:spacing w:line="276" w:lineRule="auto"/>
        <w:rPr>
          <w:iCs/>
        </w:rPr>
      </w:pPr>
      <w:r w:rsidRPr="00C05A45">
        <w:rPr>
          <w:iCs/>
        </w:rPr>
        <w:t>Singura infrastructură comună pentru toate UAT-urile o reprezintă Depozitul Regional Doba, construit pentru a asigura o soluție de tratare/ eliminare a deșeurilor generate și colectate pe raza întregului județ. Din păcate, din această infrastructură, doar depozitul conform este utilizat de către toate UAT-urile, pentru eliminarea deșeurilor.</w:t>
      </w:r>
    </w:p>
    <w:p w14:paraId="3EB389F9" w14:textId="56529B46" w:rsidR="00EC0340" w:rsidRPr="00C05A45" w:rsidRDefault="00EC0340" w:rsidP="00EE2DA4">
      <w:pPr>
        <w:spacing w:line="276" w:lineRule="auto"/>
      </w:pPr>
      <w:r w:rsidRPr="00C05A45">
        <w:rPr>
          <w:iCs/>
        </w:rPr>
        <w:t xml:space="preserve">Colectarea separată a deșeurilor este </w:t>
      </w:r>
      <w:r w:rsidR="006401EC" w:rsidRPr="00C05A45">
        <w:rPr>
          <w:iCs/>
        </w:rPr>
        <w:t xml:space="preserve">practicată la nivelul UAT-urilor urbane, dar și în localitățile rurale, dar nu se colectează toate deșeurile reciclabile separat (hârtia/cartonul, plasticul, metalul și sticla), conform legislației în vigoare (legea </w:t>
      </w:r>
      <w:r w:rsidR="004C2BAC">
        <w:rPr>
          <w:iCs/>
        </w:rPr>
        <w:t xml:space="preserve">nr. </w:t>
      </w:r>
      <w:r w:rsidR="006401EC" w:rsidRPr="00C05A45">
        <w:rPr>
          <w:iCs/>
        </w:rPr>
        <w:t xml:space="preserve">211/2011 privind regimul deșeurilor). In unele situații, deșeurile reciclabile sunt colectate amestecat. Doar o mică parte din cantitățile colectate de reciclabile ajung în stația de sortare, majoritatea sunt preluate direct de la nivelul UAT-urilor de operatori autorizați, printr-o formă contractuală comercială cu primăriile. </w:t>
      </w:r>
      <w:r w:rsidR="00236865">
        <w:rPr>
          <w:iCs/>
        </w:rPr>
        <w:t>Î</w:t>
      </w:r>
      <w:r w:rsidR="006401EC" w:rsidRPr="00C05A45">
        <w:rPr>
          <w:iCs/>
        </w:rPr>
        <w:t xml:space="preserve">n stația de sortare, deșeurile reciclabile colectate în amestec nu sunt tratate pe linia de sortare, ci eliminate pe depozit. </w:t>
      </w:r>
      <w:r w:rsidR="00C05A45">
        <w:rPr>
          <w:iCs/>
        </w:rPr>
        <w:t xml:space="preserve">Astfel, la nivelul anului 2017, se reciclează </w:t>
      </w:r>
      <w:r w:rsidR="00C05A45" w:rsidRPr="007A1A4F">
        <w:rPr>
          <w:iCs/>
        </w:rPr>
        <w:t>doar</w:t>
      </w:r>
      <w:r w:rsidR="007A1A4F">
        <w:rPr>
          <w:iCs/>
        </w:rPr>
        <w:t xml:space="preserve"> 0,10 % </w:t>
      </w:r>
      <w:r w:rsidR="00C05A45" w:rsidRPr="007A1A4F">
        <w:rPr>
          <w:iCs/>
        </w:rPr>
        <w:t>din</w:t>
      </w:r>
      <w:r w:rsidR="00C05A45">
        <w:rPr>
          <w:iCs/>
        </w:rPr>
        <w:t xml:space="preserve"> cantitatea totală de deșeuri colectată, procent foarte mic față</w:t>
      </w:r>
      <w:r w:rsidR="00C05A45">
        <w:t xml:space="preserve"> de ținta de reciclare stabilită pentru anul 2020.</w:t>
      </w:r>
    </w:p>
    <w:p w14:paraId="2BCC3835" w14:textId="2B5B4768" w:rsidR="00C05A45" w:rsidRPr="00C05A45" w:rsidRDefault="006401EC" w:rsidP="00EE2DA4">
      <w:pPr>
        <w:spacing w:line="276" w:lineRule="auto"/>
        <w:rPr>
          <w:iCs/>
        </w:rPr>
      </w:pPr>
      <w:r w:rsidRPr="00C05A45">
        <w:rPr>
          <w:iCs/>
        </w:rPr>
        <w:t>Deșeurile biodegradabile care se colectează separat sunt doar cele din parcuri și grădini, de pe domeniul public și din gospodăriile individuale (din municipiul Satu Mare). Aceste deșeuri se tratează în stația de compostare din cadrul Depozitului Regional Doba.</w:t>
      </w:r>
      <w:r w:rsidR="00C05A45" w:rsidRPr="00C05A45">
        <w:rPr>
          <w:iCs/>
        </w:rPr>
        <w:t xml:space="preserve"> </w:t>
      </w:r>
    </w:p>
    <w:p w14:paraId="7B3DDB55" w14:textId="67CF27A9" w:rsidR="006401EC" w:rsidRDefault="006401EC" w:rsidP="00EE2DA4">
      <w:pPr>
        <w:spacing w:line="276" w:lineRule="auto"/>
        <w:rPr>
          <w:iCs/>
        </w:rPr>
      </w:pPr>
      <w:r w:rsidRPr="00C05A45">
        <w:rPr>
          <w:iCs/>
        </w:rPr>
        <w:t xml:space="preserve">Deșeurile reziduale colectate de la populație și agenți economici, deșeurile din piețe și stradale nu se tratează, ele sunt eliminate direct pe depozitul conform. </w:t>
      </w:r>
      <w:r w:rsidR="00C05A45">
        <w:rPr>
          <w:iCs/>
        </w:rPr>
        <w:t>Acesta funcționează în conformitate cu legislația în vigoare, în baza Autorizației integrate de mediu, fiind monitorizate emisiile atmosferice, în apele de suprafață și subterane.</w:t>
      </w:r>
    </w:p>
    <w:p w14:paraId="11317828" w14:textId="7BACCB7A" w:rsidR="00C05A45" w:rsidRPr="00C05A45" w:rsidRDefault="00C05A45" w:rsidP="00EE2DA4">
      <w:pPr>
        <w:spacing w:line="276" w:lineRule="auto"/>
        <w:rPr>
          <w:iCs/>
        </w:rPr>
      </w:pPr>
      <w:r>
        <w:rPr>
          <w:iCs/>
        </w:rPr>
        <w:t xml:space="preserve">Conform datelor statistice, în cadrul serviciului de salubrizare nu se colectează separat la nivelul niciunui UAT, deșeurile voluminoase, deșeurile periculoase menajere (cu excepția DEEE-urilor). </w:t>
      </w:r>
    </w:p>
    <w:p w14:paraId="3D0F1540" w14:textId="03B59A48" w:rsidR="00FD6F11" w:rsidRPr="00EC024C" w:rsidRDefault="00FD6F11" w:rsidP="00EE2DA4">
      <w:pPr>
        <w:spacing w:line="276" w:lineRule="auto"/>
      </w:pPr>
      <w:r w:rsidRPr="00EC024C">
        <w:t>Problemele identificate în gestionarea de</w:t>
      </w:r>
      <w:r>
        <w:t>ș</w:t>
      </w:r>
      <w:r w:rsidRPr="00EC024C">
        <w:t>eurilor municipale la nivelul jude</w:t>
      </w:r>
      <w:r>
        <w:t>ț</w:t>
      </w:r>
      <w:r w:rsidRPr="00EC024C">
        <w:t>ului S</w:t>
      </w:r>
      <w:r>
        <w:t>atu Mare</w:t>
      </w:r>
      <w:r w:rsidRPr="00EC024C">
        <w:t xml:space="preserve"> în perioada de analiză</w:t>
      </w:r>
      <w:r>
        <w:t>, 2</w:t>
      </w:r>
      <w:r w:rsidRPr="00EC024C">
        <w:t>01</w:t>
      </w:r>
      <w:r w:rsidR="00813718">
        <w:t>4</w:t>
      </w:r>
      <w:r w:rsidRPr="00EC024C">
        <w:t>-201</w:t>
      </w:r>
      <w:r w:rsidR="001308E9">
        <w:t>9</w:t>
      </w:r>
      <w:r w:rsidRPr="00EC024C">
        <w:t>:</w:t>
      </w:r>
    </w:p>
    <w:p w14:paraId="06AF04D5" w14:textId="77777777" w:rsidR="00FD6F11" w:rsidRDefault="00FD6F11" w:rsidP="00EE2DA4">
      <w:pPr>
        <w:pStyle w:val="ListParagraph"/>
        <w:numPr>
          <w:ilvl w:val="0"/>
          <w:numId w:val="86"/>
        </w:numPr>
        <w:autoSpaceDE w:val="0"/>
        <w:autoSpaceDN w:val="0"/>
        <w:adjustRightInd w:val="0"/>
        <w:spacing w:line="276" w:lineRule="auto"/>
      </w:pPr>
      <w:r>
        <w:t>Infrastructura de colectare și transport existentă este insuficientă pentru îndeplinirea obiectivelor și țintelor privind colectarea separată a deșeurilor municipale</w:t>
      </w:r>
    </w:p>
    <w:p w14:paraId="035904EC" w14:textId="77777777" w:rsidR="00FD6F11" w:rsidRPr="00EC024C" w:rsidRDefault="00FD6F11" w:rsidP="00EE2DA4">
      <w:pPr>
        <w:pStyle w:val="ListParagraph"/>
        <w:numPr>
          <w:ilvl w:val="0"/>
          <w:numId w:val="86"/>
        </w:numPr>
        <w:autoSpaceDE w:val="0"/>
        <w:autoSpaceDN w:val="0"/>
        <w:adjustRightInd w:val="0"/>
        <w:spacing w:line="276" w:lineRule="auto"/>
      </w:pPr>
      <w:r w:rsidRPr="00EC024C">
        <w:t>Folosirea neadecvată a infrastructurii de colectare separată a de</w:t>
      </w:r>
      <w:r>
        <w:t>ș</w:t>
      </w:r>
      <w:r w:rsidRPr="00EC024C">
        <w:t>eurilor menajere</w:t>
      </w:r>
      <w:r>
        <w:t xml:space="preserve"> (</w:t>
      </w:r>
      <w:r w:rsidRPr="00EC024C">
        <w:t>colectarea de</w:t>
      </w:r>
      <w:r>
        <w:t>ș</w:t>
      </w:r>
      <w:r w:rsidRPr="00EC024C">
        <w:t>eurilor reciclabile</w:t>
      </w:r>
      <w:r>
        <w:t xml:space="preserve"> </w:t>
      </w:r>
      <w:r w:rsidRPr="00EC024C">
        <w:t>cu un grad foarte mare de impurită</w:t>
      </w:r>
      <w:r>
        <w:t>ț</w:t>
      </w:r>
      <w:r w:rsidRPr="00EC024C">
        <w:t>i);</w:t>
      </w:r>
    </w:p>
    <w:p w14:paraId="091E854A" w14:textId="77777777" w:rsidR="00FD6F11" w:rsidRPr="00EC024C" w:rsidRDefault="00FD6F11" w:rsidP="00EE2DA4">
      <w:pPr>
        <w:pStyle w:val="ListParagraph"/>
        <w:numPr>
          <w:ilvl w:val="0"/>
          <w:numId w:val="86"/>
        </w:numPr>
        <w:autoSpaceDE w:val="0"/>
        <w:autoSpaceDN w:val="0"/>
        <w:adjustRightInd w:val="0"/>
        <w:spacing w:line="276" w:lineRule="auto"/>
      </w:pPr>
      <w:r w:rsidRPr="00EC024C">
        <w:t>Lipsa unor campanii publice sus</w:t>
      </w:r>
      <w:r>
        <w:t>ț</w:t>
      </w:r>
      <w:r w:rsidRPr="00EC024C">
        <w:t>inute referitoare la beneficiile</w:t>
      </w:r>
      <w:r>
        <w:t xml:space="preserve"> și </w:t>
      </w:r>
      <w:r w:rsidRPr="00EC024C">
        <w:t>riscurile modului de gestionare a de</w:t>
      </w:r>
      <w:r>
        <w:t>ș</w:t>
      </w:r>
      <w:r w:rsidRPr="00EC024C">
        <w:t>eurilor de la generator până la operatorul de salubritate;</w:t>
      </w:r>
    </w:p>
    <w:p w14:paraId="72EC1A28" w14:textId="3B762F60" w:rsidR="00FD6F11" w:rsidRDefault="00FD6F11" w:rsidP="00EE2DA4">
      <w:pPr>
        <w:pStyle w:val="ListParagraph"/>
        <w:numPr>
          <w:ilvl w:val="0"/>
          <w:numId w:val="86"/>
        </w:numPr>
        <w:autoSpaceDE w:val="0"/>
        <w:autoSpaceDN w:val="0"/>
        <w:adjustRightInd w:val="0"/>
        <w:spacing w:line="276" w:lineRule="auto"/>
      </w:pPr>
      <w:r w:rsidRPr="00EC024C">
        <w:t>Timiditatea autorită</w:t>
      </w:r>
      <w:r>
        <w:t>ț</w:t>
      </w:r>
      <w:r w:rsidRPr="00EC024C">
        <w:t>ilor administra</w:t>
      </w:r>
      <w:r>
        <w:t>ț</w:t>
      </w:r>
      <w:r w:rsidRPr="00EC024C">
        <w:t>iei publice locale în amendarea cazurilor de depozitări necontrolate a de</w:t>
      </w:r>
      <w:r>
        <w:t>ș</w:t>
      </w:r>
      <w:r w:rsidRPr="00EC024C">
        <w:t>eurilor municipale</w:t>
      </w:r>
      <w:r>
        <w:t xml:space="preserve">, </w:t>
      </w:r>
      <w:r w:rsidRPr="00EC024C">
        <w:t>cu impact negativ asupra mediului.</w:t>
      </w:r>
    </w:p>
    <w:p w14:paraId="7330E5C9" w14:textId="79206DE2" w:rsidR="00EE2DA4" w:rsidRDefault="00EE2DA4" w:rsidP="00EE2DA4">
      <w:pPr>
        <w:pStyle w:val="ListParagraph"/>
        <w:numPr>
          <w:ilvl w:val="0"/>
          <w:numId w:val="86"/>
        </w:numPr>
      </w:pPr>
      <w:r w:rsidRPr="00EE2DA4">
        <w:t>Procesul de adaptare la modificările legislative majore aduse domeniului de management al deșeurilor începând cu anul 2018 este foarte greoi, UAT-uri</w:t>
      </w:r>
      <w:r>
        <w:t>le</w:t>
      </w:r>
      <w:r w:rsidRPr="00EE2DA4">
        <w:t xml:space="preserve"> nu au reușit implementarea acestor prevederi, referitoare la stabilirea unor tarife diferențiate privind colectarea deșeurilor reciclabile și a celor reziduale;</w:t>
      </w:r>
    </w:p>
    <w:p w14:paraId="0C691ABB" w14:textId="77777777" w:rsidR="00EE2DA4" w:rsidRPr="00EE2DA4" w:rsidRDefault="00EE2DA4" w:rsidP="00EE2DA4">
      <w:pPr>
        <w:pStyle w:val="ListParagraph"/>
        <w:numPr>
          <w:ilvl w:val="0"/>
          <w:numId w:val="86"/>
        </w:numPr>
      </w:pPr>
      <w:r w:rsidRPr="00EE2DA4">
        <w:lastRenderedPageBreak/>
        <w:t>Majoritatea contractelor existente de salubrizare nu conțin penalități privind neîndepli irea indicatorilor de performanță legati de îndeplinirea țintelor obligatorii cu privire la colectarea separată, reciclarea, valorificarea și depozitarea deșeurilor municipale;</w:t>
      </w:r>
    </w:p>
    <w:p w14:paraId="40043796" w14:textId="623F21C1" w:rsidR="00424A29" w:rsidRDefault="00EE2DA4" w:rsidP="00EE2DA4">
      <w:pPr>
        <w:pStyle w:val="ListParagraph"/>
        <w:numPr>
          <w:ilvl w:val="0"/>
          <w:numId w:val="86"/>
        </w:numPr>
      </w:pPr>
      <w:r w:rsidRPr="00EE2DA4">
        <w:t>Deficiența de raportare a datelor din partea operatorilor de salubritate; datorită faptului că nu toți operatorii au acces la cântare pentru a stabili exact care este cantitatea de deșeuri gestionată, reportările se fac cu utilizarea unor formule de transformare din mc în tone, stabilite la nivel individual;</w:t>
      </w:r>
    </w:p>
    <w:p w14:paraId="1B579A6D" w14:textId="2194CD37" w:rsidR="00404D02" w:rsidRDefault="00404D02" w:rsidP="00EE2DA4">
      <w:pPr>
        <w:spacing w:line="276" w:lineRule="auto"/>
        <w:rPr>
          <w:rFonts w:eastAsia="Times New Roman"/>
          <w:lang w:eastAsia="ro-RO"/>
        </w:rPr>
      </w:pPr>
      <w:r w:rsidRPr="00404D02">
        <w:rPr>
          <w:rFonts w:eastAsia="Times New Roman"/>
          <w:lang w:eastAsia="ro-RO"/>
        </w:rPr>
        <w:t xml:space="preserve">Proiectul </w:t>
      </w:r>
      <w:bookmarkStart w:id="314" w:name="_Hlk71724051"/>
      <w:r w:rsidRPr="00404D02">
        <w:rPr>
          <w:rFonts w:eastAsia="Times New Roman"/>
          <w:i/>
          <w:iCs/>
          <w:lang w:eastAsia="ro-RO"/>
        </w:rPr>
        <w:t>„Managementul Regional a Deşeurilor Urbane şi Ecologizarea Rampelor de deşeuri din Județul Satu Mare”</w:t>
      </w:r>
      <w:r w:rsidR="00642D57">
        <w:rPr>
          <w:rFonts w:eastAsia="Times New Roman"/>
          <w:i/>
          <w:iCs/>
          <w:lang w:eastAsia="ro-RO"/>
        </w:rPr>
        <w:t xml:space="preserve"> </w:t>
      </w:r>
      <w:bookmarkEnd w:id="314"/>
      <w:r w:rsidRPr="00642D57">
        <w:rPr>
          <w:rFonts w:eastAsia="Times New Roman"/>
          <w:lang w:eastAsia="ro-RO"/>
        </w:rPr>
        <w:t>presupune</w:t>
      </w:r>
      <w:r w:rsidRPr="00404D02">
        <w:rPr>
          <w:rFonts w:eastAsia="Times New Roman"/>
          <w:lang w:eastAsia="ro-RO"/>
        </w:rPr>
        <w:t xml:space="preserve"> dezvoltarea unei  infrastructuri care să respecte cerințele de protecție ale mediului și care să asigure următoarele aspecte:</w:t>
      </w:r>
    </w:p>
    <w:p w14:paraId="70B4D8EE" w14:textId="77777777" w:rsidR="0065287F" w:rsidRPr="0065287F" w:rsidRDefault="0065287F" w:rsidP="00EE2DA4">
      <w:pPr>
        <w:numPr>
          <w:ilvl w:val="0"/>
          <w:numId w:val="154"/>
        </w:numPr>
        <w:spacing w:line="276" w:lineRule="auto"/>
        <w:ind w:left="709" w:hanging="436"/>
        <w:contextualSpacing/>
        <w:jc w:val="left"/>
        <w:rPr>
          <w:rFonts w:eastAsia="Times New Roman"/>
          <w:lang w:eastAsia="ro-RO"/>
        </w:rPr>
      </w:pPr>
      <w:r w:rsidRPr="0065287F">
        <w:rPr>
          <w:rFonts w:eastAsia="Times New Roman"/>
          <w:lang w:eastAsia="ro-RO"/>
        </w:rPr>
        <w:t>îmbunătățirea sistemului de colectare și depozitare;</w:t>
      </w:r>
    </w:p>
    <w:p w14:paraId="64F306F0" w14:textId="77777777" w:rsidR="0065287F" w:rsidRPr="0065287F" w:rsidRDefault="0065287F" w:rsidP="00766F49">
      <w:pPr>
        <w:numPr>
          <w:ilvl w:val="0"/>
          <w:numId w:val="154"/>
        </w:numPr>
        <w:spacing w:line="240" w:lineRule="auto"/>
        <w:ind w:left="709" w:hanging="436"/>
        <w:contextualSpacing/>
        <w:jc w:val="left"/>
        <w:rPr>
          <w:rFonts w:eastAsia="Times New Roman"/>
          <w:lang w:eastAsia="ro-RO"/>
        </w:rPr>
      </w:pPr>
      <w:r w:rsidRPr="0065287F">
        <w:rPr>
          <w:rFonts w:eastAsia="Times New Roman"/>
          <w:lang w:eastAsia="ro-RO"/>
        </w:rPr>
        <w:t>crearea infrastructurii pentru colectarea deșeurilor din zona rurală;</w:t>
      </w:r>
    </w:p>
    <w:p w14:paraId="5A5E155B" w14:textId="77777777" w:rsidR="0065287F" w:rsidRPr="0065287F" w:rsidRDefault="0065287F" w:rsidP="00766F49">
      <w:pPr>
        <w:numPr>
          <w:ilvl w:val="0"/>
          <w:numId w:val="154"/>
        </w:numPr>
        <w:spacing w:line="240" w:lineRule="auto"/>
        <w:ind w:left="709" w:hanging="436"/>
        <w:contextualSpacing/>
        <w:jc w:val="left"/>
        <w:rPr>
          <w:rFonts w:eastAsia="Times New Roman"/>
          <w:lang w:eastAsia="ro-RO"/>
        </w:rPr>
      </w:pPr>
      <w:r w:rsidRPr="0065287F">
        <w:rPr>
          <w:rFonts w:eastAsia="Times New Roman"/>
          <w:lang w:eastAsia="ro-RO"/>
        </w:rPr>
        <w:t>crearea cadrului necesar implementării colectării selective duale într-o primă fază și apoi a colectării selective multiple;</w:t>
      </w:r>
    </w:p>
    <w:p w14:paraId="66661AAC" w14:textId="77777777" w:rsidR="0065287F" w:rsidRPr="0065287F" w:rsidRDefault="0065287F" w:rsidP="00766F49">
      <w:pPr>
        <w:numPr>
          <w:ilvl w:val="0"/>
          <w:numId w:val="154"/>
        </w:numPr>
        <w:spacing w:line="240" w:lineRule="auto"/>
        <w:ind w:left="709" w:hanging="436"/>
        <w:contextualSpacing/>
        <w:jc w:val="left"/>
        <w:rPr>
          <w:rFonts w:eastAsia="Times New Roman"/>
          <w:lang w:eastAsia="ro-RO"/>
        </w:rPr>
      </w:pPr>
      <w:r w:rsidRPr="0065287F">
        <w:rPr>
          <w:rFonts w:eastAsia="Times New Roman"/>
          <w:lang w:eastAsia="ro-RO"/>
        </w:rPr>
        <w:t>protecția mediului (calitatea apelor subterane și calitatea aerului);</w:t>
      </w:r>
    </w:p>
    <w:p w14:paraId="761A37C9" w14:textId="77777777" w:rsidR="0065287F" w:rsidRPr="0065287F" w:rsidRDefault="0065287F" w:rsidP="00766F49">
      <w:pPr>
        <w:numPr>
          <w:ilvl w:val="0"/>
          <w:numId w:val="154"/>
        </w:numPr>
        <w:spacing w:line="240" w:lineRule="auto"/>
        <w:ind w:left="709" w:hanging="436"/>
        <w:contextualSpacing/>
        <w:jc w:val="left"/>
        <w:rPr>
          <w:rFonts w:eastAsia="Times New Roman"/>
          <w:lang w:eastAsia="ro-RO"/>
        </w:rPr>
      </w:pPr>
      <w:r w:rsidRPr="0065287F">
        <w:rPr>
          <w:rFonts w:eastAsia="Times New Roman"/>
          <w:lang w:eastAsia="ro-RO"/>
        </w:rPr>
        <w:t>maximizarea  gradului de colectare a deșeurilor în cadrul județului;</w:t>
      </w:r>
    </w:p>
    <w:p w14:paraId="66DB0B29" w14:textId="77777777" w:rsidR="0065287F" w:rsidRPr="0065287F" w:rsidRDefault="0065287F" w:rsidP="00766F49">
      <w:pPr>
        <w:numPr>
          <w:ilvl w:val="0"/>
          <w:numId w:val="154"/>
        </w:numPr>
        <w:spacing w:line="240" w:lineRule="auto"/>
        <w:ind w:left="709" w:hanging="436"/>
        <w:contextualSpacing/>
        <w:jc w:val="left"/>
        <w:rPr>
          <w:rFonts w:eastAsia="Times New Roman"/>
          <w:lang w:eastAsia="ro-RO"/>
        </w:rPr>
      </w:pPr>
      <w:r w:rsidRPr="0065287F">
        <w:rPr>
          <w:rFonts w:eastAsia="Times New Roman"/>
          <w:lang w:eastAsia="ro-RO"/>
        </w:rPr>
        <w:t>îmbunătățirea serviciilor operatorilor de colectare și transport a deșeurilor;</w:t>
      </w:r>
    </w:p>
    <w:p w14:paraId="1C644593" w14:textId="77777777" w:rsidR="00280E5C" w:rsidRDefault="00FD6F11" w:rsidP="00766F49">
      <w:pPr>
        <w:autoSpaceDE w:val="0"/>
        <w:autoSpaceDN w:val="0"/>
        <w:adjustRightInd w:val="0"/>
        <w:spacing w:line="240" w:lineRule="auto"/>
      </w:pPr>
      <w:r w:rsidRPr="00FD6F11">
        <w:t>Din păcate, infrastructura realizată până la acest moment în cadrul acestui proiect nu este funcțională la întreaga capacitate (stația de sortare și de compostare) sau chiar deloc (micro-stația de transfer Livada).</w:t>
      </w:r>
    </w:p>
    <w:p w14:paraId="2DD25824" w14:textId="77777777" w:rsidR="00EE2DA4" w:rsidRPr="00EE2DA4" w:rsidRDefault="00EE2DA4" w:rsidP="00EE2DA4">
      <w:pPr>
        <w:spacing w:line="276" w:lineRule="auto"/>
      </w:pPr>
      <w:r w:rsidRPr="00EE2DA4">
        <w:t>Activitățile de gestionare necorespunzătoare a deșeurilor pot fi la originea următoarelor riscuri sanitare cu impact asupra sănătății populației:</w:t>
      </w:r>
    </w:p>
    <w:p w14:paraId="798C33C4" w14:textId="77777777" w:rsidR="00EE2DA4" w:rsidRPr="00EE2DA4" w:rsidRDefault="00EE2DA4" w:rsidP="00EE2DA4">
      <w:pPr>
        <w:numPr>
          <w:ilvl w:val="0"/>
          <w:numId w:val="194"/>
        </w:numPr>
        <w:spacing w:after="160" w:line="276" w:lineRule="auto"/>
        <w:contextualSpacing/>
        <w:jc w:val="left"/>
      </w:pPr>
      <w:r w:rsidRPr="00EE2DA4">
        <w:t>proliferarea animalelor, în special în zona depozitelor de deșeuri și în zonele în care există deșeuri abandonate (depozitate necontrolat);</w:t>
      </w:r>
    </w:p>
    <w:p w14:paraId="3AE07978" w14:textId="77777777" w:rsidR="00EE2DA4" w:rsidRDefault="00EE2DA4" w:rsidP="00EE2DA4">
      <w:pPr>
        <w:numPr>
          <w:ilvl w:val="0"/>
          <w:numId w:val="194"/>
        </w:numPr>
        <w:spacing w:after="160" w:line="276" w:lineRule="auto"/>
        <w:contextualSpacing/>
        <w:jc w:val="left"/>
      </w:pPr>
      <w:r w:rsidRPr="00EE2DA4">
        <w:t>operarea necorespunzătoare a instalațiilor de deșeuri care poate conduce și la accidente poate avea efecte negative asupra apei și/sau solului;</w:t>
      </w:r>
    </w:p>
    <w:p w14:paraId="43FC22BE" w14:textId="21C5C342" w:rsidR="00EE2DA4" w:rsidRDefault="00EE2DA4" w:rsidP="00EE2DA4">
      <w:pPr>
        <w:numPr>
          <w:ilvl w:val="0"/>
          <w:numId w:val="194"/>
        </w:numPr>
        <w:spacing w:after="160" w:line="276" w:lineRule="auto"/>
        <w:contextualSpacing/>
        <w:jc w:val="left"/>
      </w:pPr>
      <w:r w:rsidRPr="00EE2DA4">
        <w:t>zgomotul și vibrațiile generate la nivel local date de funcționarea instalațiilor de deșeuri și în principal de traficul rutier.</w:t>
      </w:r>
    </w:p>
    <w:p w14:paraId="7E87764D" w14:textId="77777777" w:rsidR="00EE2DA4" w:rsidRDefault="00EE2DA4" w:rsidP="00766F49">
      <w:pPr>
        <w:autoSpaceDE w:val="0"/>
        <w:autoSpaceDN w:val="0"/>
        <w:adjustRightInd w:val="0"/>
        <w:spacing w:line="240" w:lineRule="auto"/>
      </w:pPr>
    </w:p>
    <w:p w14:paraId="42F40B79" w14:textId="3ACDA6DE" w:rsidR="00EE2DA4" w:rsidRDefault="00EE2DA4" w:rsidP="00766F49">
      <w:pPr>
        <w:autoSpaceDE w:val="0"/>
        <w:autoSpaceDN w:val="0"/>
        <w:adjustRightInd w:val="0"/>
        <w:spacing w:line="240" w:lineRule="auto"/>
        <w:sectPr w:rsidR="00EE2DA4" w:rsidSect="00FC4E08">
          <w:pgSz w:w="11906" w:h="16838"/>
          <w:pgMar w:top="1330" w:right="1134" w:bottom="1134" w:left="1276" w:header="567" w:footer="567" w:gutter="0"/>
          <w:cols w:space="720"/>
          <w:titlePg/>
          <w:docGrid w:linePitch="326"/>
        </w:sectPr>
      </w:pPr>
    </w:p>
    <w:p w14:paraId="0ADC09E3" w14:textId="4CECBF33" w:rsidR="00280E5C" w:rsidRDefault="00280E5C" w:rsidP="00280E5C">
      <w:pPr>
        <w:pStyle w:val="Caption"/>
      </w:pPr>
      <w:r>
        <w:lastRenderedPageBreak/>
        <w:t xml:space="preserve">Figură </w:t>
      </w:r>
      <w:r>
        <w:fldChar w:fldCharType="begin"/>
      </w:r>
      <w:r>
        <w:instrText xml:space="preserve"> STYLEREF 1 \s </w:instrText>
      </w:r>
      <w:r>
        <w:fldChar w:fldCharType="separate"/>
      </w:r>
      <w:r w:rsidR="00DB6EFE">
        <w:rPr>
          <w:noProof/>
        </w:rPr>
        <w:t>4</w:t>
      </w:r>
      <w:r>
        <w:fldChar w:fldCharType="end"/>
      </w:r>
      <w:r>
        <w:noBreakHyphen/>
      </w:r>
      <w:r>
        <w:fldChar w:fldCharType="begin"/>
      </w:r>
      <w:r>
        <w:instrText xml:space="preserve"> SEQ Figură \* ARABIC \s 1 </w:instrText>
      </w:r>
      <w:r>
        <w:fldChar w:fldCharType="separate"/>
      </w:r>
      <w:r w:rsidR="00DB6EFE">
        <w:rPr>
          <w:noProof/>
        </w:rPr>
        <w:t>1</w:t>
      </w:r>
      <w:r>
        <w:fldChar w:fldCharType="end"/>
      </w:r>
      <w:r>
        <w:t>1 Schema fluxului de deșeuri în cadrul sistemului actual de salubrizare</w:t>
      </w:r>
    </w:p>
    <w:p w14:paraId="1A1A8278" w14:textId="1E649D2B" w:rsidR="00280E5C" w:rsidRDefault="001E202D" w:rsidP="001E202D">
      <w:pPr>
        <w:autoSpaceDE w:val="0"/>
        <w:autoSpaceDN w:val="0"/>
        <w:adjustRightInd w:val="0"/>
        <w:spacing w:line="240" w:lineRule="auto"/>
        <w:jc w:val="center"/>
      </w:pPr>
      <w:r>
        <w:rPr>
          <w:noProof/>
        </w:rPr>
        <w:drawing>
          <wp:inline distT="0" distB="0" distL="0" distR="0" wp14:anchorId="3865A5AD" wp14:editId="17089091">
            <wp:extent cx="7474142" cy="5598384"/>
            <wp:effectExtent l="0" t="0" r="0" b="2540"/>
            <wp:docPr id="21" name="I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487458" cy="5608358"/>
                    </a:xfrm>
                    <a:prstGeom prst="rect">
                      <a:avLst/>
                    </a:prstGeom>
                    <a:noFill/>
                    <a:ln>
                      <a:noFill/>
                    </a:ln>
                  </pic:spPr>
                </pic:pic>
              </a:graphicData>
            </a:graphic>
          </wp:inline>
        </w:drawing>
      </w:r>
    </w:p>
    <w:p w14:paraId="11FEE8F5" w14:textId="77777777" w:rsidR="00280E5C" w:rsidRDefault="00280E5C" w:rsidP="00BC31B3">
      <w:pPr>
        <w:autoSpaceDE w:val="0"/>
        <w:autoSpaceDN w:val="0"/>
        <w:adjustRightInd w:val="0"/>
        <w:spacing w:line="240" w:lineRule="auto"/>
      </w:pPr>
    </w:p>
    <w:p w14:paraId="638308F3" w14:textId="060BE939" w:rsidR="00280E5C" w:rsidRDefault="00280E5C" w:rsidP="00BC31B3">
      <w:pPr>
        <w:autoSpaceDE w:val="0"/>
        <w:autoSpaceDN w:val="0"/>
        <w:adjustRightInd w:val="0"/>
        <w:spacing w:line="240" w:lineRule="auto"/>
        <w:sectPr w:rsidR="00280E5C" w:rsidSect="00280E5C">
          <w:pgSz w:w="16838" w:h="11906" w:orient="landscape"/>
          <w:pgMar w:top="1276" w:right="1330" w:bottom="1134" w:left="1134" w:header="567" w:footer="567" w:gutter="0"/>
          <w:cols w:space="720"/>
          <w:titlePg/>
          <w:docGrid w:linePitch="326"/>
        </w:sectPr>
      </w:pPr>
    </w:p>
    <w:p w14:paraId="031B6A27" w14:textId="5552C601" w:rsidR="001404B3" w:rsidRPr="00FD6F11" w:rsidRDefault="001404B3" w:rsidP="00BC31B3">
      <w:pPr>
        <w:autoSpaceDE w:val="0"/>
        <w:autoSpaceDN w:val="0"/>
        <w:adjustRightInd w:val="0"/>
        <w:spacing w:line="240" w:lineRule="auto"/>
      </w:pPr>
    </w:p>
    <w:p w14:paraId="4A5E3B44" w14:textId="61C588ED" w:rsidR="00EC0363" w:rsidRPr="00EC024C" w:rsidRDefault="00EC0363" w:rsidP="00AA6859">
      <w:pPr>
        <w:pStyle w:val="Heading3"/>
      </w:pPr>
      <w:bookmarkStart w:id="315" w:name="_Toc73089767"/>
      <w:r w:rsidRPr="00EC024C">
        <w:t>Evaluarea îndeplinirii</w:t>
      </w:r>
      <w:r w:rsidR="004E328F" w:rsidRPr="00EC024C">
        <w:t xml:space="preserve"> obiectivelor </w:t>
      </w:r>
      <w:r w:rsidR="00CF261B">
        <w:t>ș</w:t>
      </w:r>
      <w:r w:rsidR="004E328F" w:rsidRPr="00EC024C">
        <w:t xml:space="preserve">i </w:t>
      </w:r>
      <w:r w:rsidR="00CF261B">
        <w:t>ț</w:t>
      </w:r>
      <w:r w:rsidR="00CF5626" w:rsidRPr="00EC024C">
        <w:t>intelor</w:t>
      </w:r>
      <w:r w:rsidR="004E328F" w:rsidRPr="00EC024C">
        <w:t xml:space="preserve"> privind </w:t>
      </w:r>
      <w:r w:rsidR="00CF5626" w:rsidRPr="00EC024C">
        <w:t>de</w:t>
      </w:r>
      <w:r w:rsidR="00CF261B">
        <w:t>ș</w:t>
      </w:r>
      <w:r w:rsidR="00CF5626" w:rsidRPr="00EC024C">
        <w:t>eurile</w:t>
      </w:r>
      <w:r w:rsidR="004E328F" w:rsidRPr="00EC024C">
        <w:t xml:space="preserve"> municipale din PJGD anterior</w:t>
      </w:r>
      <w:bookmarkEnd w:id="315"/>
    </w:p>
    <w:p w14:paraId="7117C056" w14:textId="5601B1A4" w:rsidR="0037084B" w:rsidRPr="00EC024C" w:rsidRDefault="0037084B" w:rsidP="00A417A4">
      <w:pPr>
        <w:spacing w:line="240" w:lineRule="auto"/>
      </w:pPr>
      <w:r w:rsidRPr="001044B0">
        <w:t>Obiectivele specifice privind gestionarea de</w:t>
      </w:r>
      <w:r w:rsidR="00CF261B" w:rsidRPr="001044B0">
        <w:t>ș</w:t>
      </w:r>
      <w:r w:rsidRPr="001044B0">
        <w:t>eurilor municipale în jude</w:t>
      </w:r>
      <w:r w:rsidR="00CF261B" w:rsidRPr="001044B0">
        <w:t>ț</w:t>
      </w:r>
      <w:r w:rsidRPr="001044B0">
        <w:t xml:space="preserve">ul </w:t>
      </w:r>
      <w:r w:rsidR="0065287F">
        <w:t xml:space="preserve">Satu Mare </w:t>
      </w:r>
      <w:r w:rsidRPr="001044B0">
        <w:t xml:space="preserve"> pentru </w:t>
      </w:r>
      <w:r w:rsidRPr="008517A6">
        <w:t>perioada 201</w:t>
      </w:r>
      <w:r w:rsidR="00813718">
        <w:t>4</w:t>
      </w:r>
      <w:r w:rsidRPr="008517A6">
        <w:t>-201</w:t>
      </w:r>
      <w:r w:rsidR="00152388">
        <w:t>8</w:t>
      </w:r>
      <w:r w:rsidRPr="008517A6">
        <w:t xml:space="preserve"> au fost stabilite în PJGD</w:t>
      </w:r>
      <w:r w:rsidRPr="001044B0">
        <w:t xml:space="preserve"> 200</w:t>
      </w:r>
      <w:r w:rsidR="0065287F">
        <w:t>8</w:t>
      </w:r>
      <w:r w:rsidR="001B69A0" w:rsidRPr="001044B0">
        <w:t xml:space="preserve">, </w:t>
      </w:r>
      <w:r w:rsidRPr="001044B0">
        <w:t>modul de îndeplinire a acestora fiind prezentat în tabelul următor</w:t>
      </w:r>
      <w:r w:rsidRPr="00EC024C">
        <w:t>:</w:t>
      </w:r>
    </w:p>
    <w:p w14:paraId="528C7F87" w14:textId="09BA328C" w:rsidR="00FA27D3" w:rsidRDefault="0037084B" w:rsidP="00BC31B3">
      <w:pPr>
        <w:pStyle w:val="Caption"/>
        <w:spacing w:before="0"/>
      </w:pPr>
      <w:bookmarkStart w:id="316" w:name="_Toc73089971"/>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38</w:t>
      </w:r>
      <w:r w:rsidR="00F539AF">
        <w:fldChar w:fldCharType="end"/>
      </w:r>
      <w:r w:rsidRPr="00EC024C">
        <w:t xml:space="preserve"> Modul de îndeplinire a obiectivelor </w:t>
      </w:r>
      <w:r w:rsidR="00CF261B">
        <w:t>ș</w:t>
      </w:r>
      <w:r w:rsidRPr="00EC024C">
        <w:t xml:space="preserve">i </w:t>
      </w:r>
      <w:r w:rsidR="00CF261B">
        <w:t>ț</w:t>
      </w:r>
      <w:r w:rsidRPr="00EC024C">
        <w:t>intelor specifice privind de</w:t>
      </w:r>
      <w:r w:rsidR="00CF261B">
        <w:t>ș</w:t>
      </w:r>
      <w:r w:rsidRPr="00EC024C">
        <w:t>eurile municipale</w:t>
      </w:r>
      <w:bookmarkEnd w:id="316"/>
      <w:r w:rsidR="00FA27D3">
        <w:t xml:space="preserve"> </w:t>
      </w:r>
    </w:p>
    <w:p w14:paraId="373A901D" w14:textId="654CE8D1" w:rsidR="0037084B" w:rsidRPr="00EC024C" w:rsidRDefault="0037084B" w:rsidP="00BC31B3">
      <w:pPr>
        <w:pStyle w:val="Caption"/>
        <w:spacing w:before="0"/>
      </w:pPr>
      <w:r w:rsidRPr="00EC024C">
        <w:t>jude</w:t>
      </w:r>
      <w:r w:rsidR="00CF261B">
        <w:t>ț</w:t>
      </w:r>
      <w:r w:rsidRPr="00EC024C">
        <w:t xml:space="preserve">ul </w:t>
      </w:r>
      <w:r w:rsidR="0065287F">
        <w:t>Satu Mare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3197"/>
        <w:gridCol w:w="1339"/>
        <w:gridCol w:w="3112"/>
      </w:tblGrid>
      <w:tr w:rsidR="0037084B" w:rsidRPr="00215CDC" w14:paraId="7B69DFC4" w14:textId="77777777" w:rsidTr="00FC01F1">
        <w:trPr>
          <w:trHeight w:val="20"/>
          <w:tblHeader/>
        </w:trPr>
        <w:tc>
          <w:tcPr>
            <w:tcW w:w="1843" w:type="dxa"/>
            <w:shd w:val="clear" w:color="auto" w:fill="A8D08D" w:themeFill="accent6" w:themeFillTint="99"/>
          </w:tcPr>
          <w:p w14:paraId="5CB77F87" w14:textId="77777777" w:rsidR="0037084B" w:rsidRPr="00215CDC" w:rsidRDefault="0037084B" w:rsidP="001044B0">
            <w:pPr>
              <w:spacing w:after="0" w:line="240" w:lineRule="auto"/>
              <w:jc w:val="left"/>
              <w:rPr>
                <w:rFonts w:asciiTheme="majorBidi" w:hAnsiTheme="majorBidi" w:cstheme="majorBidi"/>
                <w:b/>
                <w:sz w:val="22"/>
                <w:szCs w:val="22"/>
              </w:rPr>
            </w:pPr>
            <w:r w:rsidRPr="00215CDC">
              <w:rPr>
                <w:rFonts w:asciiTheme="majorBidi" w:hAnsiTheme="majorBidi" w:cstheme="majorBidi"/>
                <w:b/>
                <w:sz w:val="22"/>
                <w:szCs w:val="22"/>
              </w:rPr>
              <w:t>Obiectiv</w:t>
            </w:r>
          </w:p>
        </w:tc>
        <w:tc>
          <w:tcPr>
            <w:tcW w:w="3197" w:type="dxa"/>
            <w:shd w:val="clear" w:color="auto" w:fill="A8D08D" w:themeFill="accent6" w:themeFillTint="99"/>
          </w:tcPr>
          <w:p w14:paraId="06A43377" w14:textId="748D4ED2" w:rsidR="0037084B" w:rsidRPr="00215CDC" w:rsidRDefault="001044B0" w:rsidP="001044B0">
            <w:pPr>
              <w:spacing w:after="0" w:line="240" w:lineRule="auto"/>
              <w:jc w:val="left"/>
              <w:rPr>
                <w:rFonts w:asciiTheme="majorBidi" w:hAnsiTheme="majorBidi" w:cstheme="majorBidi"/>
                <w:b/>
                <w:sz w:val="22"/>
                <w:szCs w:val="22"/>
              </w:rPr>
            </w:pPr>
            <w:r w:rsidRPr="00215CDC">
              <w:rPr>
                <w:rFonts w:asciiTheme="majorBidi" w:hAnsiTheme="majorBidi" w:cstheme="majorBidi"/>
                <w:b/>
                <w:sz w:val="22"/>
                <w:szCs w:val="22"/>
              </w:rPr>
              <w:t>Ținta</w:t>
            </w:r>
          </w:p>
        </w:tc>
        <w:tc>
          <w:tcPr>
            <w:tcW w:w="4451" w:type="dxa"/>
            <w:gridSpan w:val="2"/>
            <w:shd w:val="clear" w:color="auto" w:fill="A8D08D" w:themeFill="accent6" w:themeFillTint="99"/>
          </w:tcPr>
          <w:p w14:paraId="64571267" w14:textId="1A95490C" w:rsidR="0037084B" w:rsidRPr="00215CDC" w:rsidRDefault="0037084B" w:rsidP="001044B0">
            <w:pPr>
              <w:spacing w:after="0" w:line="240" w:lineRule="auto"/>
              <w:jc w:val="left"/>
              <w:rPr>
                <w:rFonts w:asciiTheme="majorBidi" w:hAnsiTheme="majorBidi" w:cstheme="majorBidi"/>
                <w:b/>
                <w:sz w:val="22"/>
                <w:szCs w:val="22"/>
              </w:rPr>
            </w:pPr>
            <w:r w:rsidRPr="00215CDC">
              <w:rPr>
                <w:rFonts w:asciiTheme="majorBidi" w:hAnsiTheme="majorBidi" w:cstheme="majorBidi"/>
                <w:b/>
                <w:sz w:val="22"/>
                <w:szCs w:val="22"/>
              </w:rPr>
              <w:t xml:space="preserve">Mod de îndeplinire la nivelul jud. </w:t>
            </w:r>
            <w:r w:rsidR="00391FAD" w:rsidRPr="00215CDC">
              <w:rPr>
                <w:rFonts w:asciiTheme="majorBidi" w:hAnsiTheme="majorBidi" w:cstheme="majorBidi"/>
                <w:b/>
                <w:sz w:val="22"/>
                <w:szCs w:val="22"/>
              </w:rPr>
              <w:t>Satu Mare</w:t>
            </w:r>
          </w:p>
        </w:tc>
      </w:tr>
      <w:tr w:rsidR="00FD6F11" w:rsidRPr="00215CDC" w14:paraId="1475B0B4" w14:textId="77777777" w:rsidTr="00FC01F1">
        <w:trPr>
          <w:trHeight w:val="20"/>
        </w:trPr>
        <w:tc>
          <w:tcPr>
            <w:tcW w:w="1843" w:type="dxa"/>
            <w:vMerge w:val="restart"/>
            <w:shd w:val="clear" w:color="auto" w:fill="auto"/>
          </w:tcPr>
          <w:p w14:paraId="27BA670E" w14:textId="3C1352E3" w:rsidR="00FD6F11" w:rsidRPr="00215CDC" w:rsidRDefault="00FD6F11" w:rsidP="001044B0">
            <w:pPr>
              <w:spacing w:after="0" w:line="240" w:lineRule="auto"/>
              <w:jc w:val="left"/>
              <w:rPr>
                <w:rFonts w:asciiTheme="majorBidi" w:hAnsiTheme="majorBidi" w:cstheme="majorBidi"/>
                <w:b/>
                <w:sz w:val="22"/>
                <w:szCs w:val="22"/>
              </w:rPr>
            </w:pPr>
            <w:r w:rsidRPr="00215CDC">
              <w:rPr>
                <w:rFonts w:asciiTheme="majorBidi" w:hAnsiTheme="majorBidi" w:cstheme="majorBidi"/>
                <w:b/>
                <w:sz w:val="22"/>
                <w:szCs w:val="22"/>
              </w:rPr>
              <w:t>Colectarea și transportul deșeurilor:</w:t>
            </w:r>
          </w:p>
          <w:p w14:paraId="35103983" w14:textId="53E4EA3C" w:rsidR="00FD6F11" w:rsidRPr="00215CDC" w:rsidRDefault="00FD6F11" w:rsidP="001044B0">
            <w:pPr>
              <w:spacing w:after="0" w:line="240" w:lineRule="auto"/>
              <w:jc w:val="left"/>
              <w:rPr>
                <w:rFonts w:asciiTheme="majorBidi" w:hAnsiTheme="majorBidi" w:cstheme="majorBidi"/>
                <w:b/>
                <w:sz w:val="22"/>
                <w:szCs w:val="22"/>
              </w:rPr>
            </w:pPr>
            <w:r w:rsidRPr="00215CDC">
              <w:rPr>
                <w:rFonts w:asciiTheme="majorBidi" w:hAnsiTheme="majorBidi" w:cstheme="majorBidi"/>
                <w:sz w:val="22"/>
                <w:szCs w:val="22"/>
              </w:rPr>
              <w:t xml:space="preserve">Îmbunătățirea/dezvoltarea unui sistem integrat de colectare și transport a deșeurilor </w:t>
            </w:r>
          </w:p>
        </w:tc>
        <w:tc>
          <w:tcPr>
            <w:tcW w:w="3197" w:type="dxa"/>
            <w:shd w:val="clear" w:color="auto" w:fill="auto"/>
          </w:tcPr>
          <w:p w14:paraId="4A7B1D9F" w14:textId="19AB67B1"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Extinderea sistemelor de colectare a deșeurilor municipale - în mediul urban- arie de acoperire 100%</w:t>
            </w:r>
          </w:p>
          <w:p w14:paraId="702C3E17" w14:textId="2BFE169A" w:rsidR="00FD6F11" w:rsidRPr="00215CDC" w:rsidRDefault="00FD6F11" w:rsidP="00DE1BA8">
            <w:pPr>
              <w:spacing w:after="0" w:line="240" w:lineRule="auto"/>
              <w:rPr>
                <w:rFonts w:asciiTheme="majorBidi" w:hAnsiTheme="majorBidi" w:cstheme="majorBidi"/>
                <w:b/>
                <w:sz w:val="22"/>
                <w:szCs w:val="22"/>
              </w:rPr>
            </w:pPr>
            <w:r w:rsidRPr="00215CDC">
              <w:rPr>
                <w:rFonts w:asciiTheme="majorBidi" w:hAnsiTheme="majorBidi" w:cstheme="majorBidi"/>
                <w:sz w:val="22"/>
                <w:szCs w:val="22"/>
                <w:u w:val="single"/>
              </w:rPr>
              <w:t>Termen:</w:t>
            </w:r>
            <w:r w:rsidRPr="00215CDC">
              <w:rPr>
                <w:rFonts w:asciiTheme="majorBidi" w:hAnsiTheme="majorBidi" w:cstheme="majorBidi"/>
                <w:sz w:val="22"/>
                <w:szCs w:val="22"/>
              </w:rPr>
              <w:t xml:space="preserve"> 200</w:t>
            </w:r>
            <w:r w:rsidR="00FA27D3">
              <w:rPr>
                <w:rFonts w:asciiTheme="majorBidi" w:hAnsiTheme="majorBidi" w:cstheme="majorBidi"/>
                <w:sz w:val="22"/>
                <w:szCs w:val="22"/>
              </w:rPr>
              <w:t>9</w:t>
            </w:r>
          </w:p>
        </w:tc>
        <w:tc>
          <w:tcPr>
            <w:tcW w:w="1339" w:type="dxa"/>
            <w:vMerge w:val="restart"/>
            <w:shd w:val="clear" w:color="auto" w:fill="auto"/>
            <w:vAlign w:val="center"/>
          </w:tcPr>
          <w:p w14:paraId="6C56F6AF" w14:textId="400A51A6" w:rsidR="00FD6F11" w:rsidRPr="00215CDC" w:rsidRDefault="00FD6F11" w:rsidP="00DE1BA8">
            <w:pPr>
              <w:spacing w:after="0" w:line="240" w:lineRule="auto"/>
              <w:rPr>
                <w:rFonts w:asciiTheme="majorBidi" w:hAnsiTheme="majorBidi" w:cstheme="majorBidi"/>
                <w:b/>
                <w:sz w:val="22"/>
                <w:szCs w:val="22"/>
              </w:rPr>
            </w:pPr>
            <w:r w:rsidRPr="00215CDC">
              <w:rPr>
                <w:rFonts w:asciiTheme="majorBidi" w:hAnsiTheme="majorBidi" w:cstheme="majorBidi"/>
                <w:sz w:val="22"/>
                <w:szCs w:val="22"/>
              </w:rPr>
              <w:t xml:space="preserve">Îndeplinit </w:t>
            </w:r>
          </w:p>
        </w:tc>
        <w:tc>
          <w:tcPr>
            <w:tcW w:w="3112" w:type="dxa"/>
            <w:vMerge w:val="restart"/>
            <w:shd w:val="clear" w:color="auto" w:fill="auto"/>
          </w:tcPr>
          <w:p w14:paraId="5F427B01" w14:textId="15E972E0" w:rsidR="00FD6F11" w:rsidRPr="00215CDC" w:rsidRDefault="00FD6F11" w:rsidP="00DE1BA8">
            <w:pPr>
              <w:spacing w:after="0" w:line="240" w:lineRule="auto"/>
              <w:rPr>
                <w:rFonts w:asciiTheme="majorBidi" w:hAnsiTheme="majorBidi" w:cstheme="majorBidi"/>
                <w:b/>
                <w:sz w:val="22"/>
                <w:szCs w:val="22"/>
              </w:rPr>
            </w:pPr>
            <w:r w:rsidRPr="00215CDC">
              <w:rPr>
                <w:rFonts w:asciiTheme="majorBidi" w:hAnsiTheme="majorBidi" w:cstheme="majorBidi"/>
                <w:sz w:val="22"/>
                <w:szCs w:val="22"/>
              </w:rPr>
              <w:t>La începutul perioadei analizate (20</w:t>
            </w:r>
            <w:r w:rsidR="00FA27D3">
              <w:rPr>
                <w:rFonts w:asciiTheme="majorBidi" w:hAnsiTheme="majorBidi" w:cstheme="majorBidi"/>
                <w:sz w:val="22"/>
                <w:szCs w:val="22"/>
              </w:rPr>
              <w:t>14</w:t>
            </w:r>
            <w:r w:rsidRPr="00215CDC">
              <w:rPr>
                <w:rFonts w:asciiTheme="majorBidi" w:hAnsiTheme="majorBidi" w:cstheme="majorBidi"/>
                <w:sz w:val="22"/>
                <w:szCs w:val="22"/>
              </w:rPr>
              <w:t>) sistemul de colectare a deșeurilor acoperea 100% din populația rezidentă în mediul urban și 9</w:t>
            </w:r>
            <w:r w:rsidR="00FA27D3">
              <w:rPr>
                <w:rFonts w:asciiTheme="majorBidi" w:hAnsiTheme="majorBidi" w:cstheme="majorBidi"/>
                <w:sz w:val="22"/>
                <w:szCs w:val="22"/>
              </w:rPr>
              <w:t>1</w:t>
            </w:r>
            <w:r w:rsidRPr="00215CDC">
              <w:rPr>
                <w:rFonts w:asciiTheme="majorBidi" w:hAnsiTheme="majorBidi" w:cstheme="majorBidi"/>
                <w:sz w:val="22"/>
                <w:szCs w:val="22"/>
              </w:rPr>
              <w:t>,</w:t>
            </w:r>
            <w:r w:rsidR="00FA27D3">
              <w:rPr>
                <w:rFonts w:asciiTheme="majorBidi" w:hAnsiTheme="majorBidi" w:cstheme="majorBidi"/>
                <w:sz w:val="22"/>
                <w:szCs w:val="22"/>
              </w:rPr>
              <w:t>89</w:t>
            </w:r>
            <w:r w:rsidRPr="00215CDC">
              <w:rPr>
                <w:rFonts w:asciiTheme="majorBidi" w:hAnsiTheme="majorBidi" w:cstheme="majorBidi"/>
                <w:sz w:val="22"/>
                <w:szCs w:val="22"/>
              </w:rPr>
              <w:t>% din populația rezidentă în mediul rural, iar în 201</w:t>
            </w:r>
            <w:r w:rsidR="00FA27D3">
              <w:rPr>
                <w:rFonts w:asciiTheme="majorBidi" w:hAnsiTheme="majorBidi" w:cstheme="majorBidi"/>
                <w:sz w:val="22"/>
                <w:szCs w:val="22"/>
              </w:rPr>
              <w:t>8</w:t>
            </w:r>
            <w:r w:rsidRPr="00215CDC">
              <w:rPr>
                <w:rFonts w:asciiTheme="majorBidi" w:hAnsiTheme="majorBidi" w:cstheme="majorBidi"/>
                <w:sz w:val="22"/>
                <w:szCs w:val="22"/>
              </w:rPr>
              <w:t xml:space="preserve"> sistemul de colectare a deșeurilor acoperea 100% din populația rezidentă în mediul urban și </w:t>
            </w:r>
            <w:r w:rsidR="00FA27D3">
              <w:rPr>
                <w:rFonts w:asciiTheme="majorBidi" w:hAnsiTheme="majorBidi" w:cstheme="majorBidi"/>
                <w:sz w:val="22"/>
                <w:szCs w:val="22"/>
              </w:rPr>
              <w:t>100</w:t>
            </w:r>
            <w:r w:rsidRPr="00215CDC">
              <w:rPr>
                <w:rFonts w:asciiTheme="majorBidi" w:hAnsiTheme="majorBidi" w:cstheme="majorBidi"/>
                <w:sz w:val="22"/>
                <w:szCs w:val="22"/>
              </w:rPr>
              <w:t xml:space="preserve">% din populația rezidentă în mediul rural (conform datelor statistice). </w:t>
            </w:r>
          </w:p>
        </w:tc>
      </w:tr>
      <w:tr w:rsidR="00FD6F11" w:rsidRPr="00215CDC" w14:paraId="1BBF63D9" w14:textId="77777777" w:rsidTr="00FC01F1">
        <w:trPr>
          <w:trHeight w:val="20"/>
        </w:trPr>
        <w:tc>
          <w:tcPr>
            <w:tcW w:w="1843" w:type="dxa"/>
            <w:vMerge/>
            <w:shd w:val="clear" w:color="auto" w:fill="auto"/>
          </w:tcPr>
          <w:p w14:paraId="0208ACFB" w14:textId="77777777" w:rsidR="00FD6F11" w:rsidRPr="00215CDC" w:rsidRDefault="00FD6F11" w:rsidP="001044B0">
            <w:pPr>
              <w:spacing w:after="0" w:line="240" w:lineRule="auto"/>
              <w:jc w:val="left"/>
              <w:rPr>
                <w:rFonts w:asciiTheme="majorBidi" w:hAnsiTheme="majorBidi" w:cstheme="majorBidi"/>
                <w:b/>
                <w:sz w:val="22"/>
                <w:szCs w:val="22"/>
              </w:rPr>
            </w:pPr>
          </w:p>
        </w:tc>
        <w:tc>
          <w:tcPr>
            <w:tcW w:w="3197" w:type="dxa"/>
          </w:tcPr>
          <w:p w14:paraId="21E0C684" w14:textId="3541EFD0"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Extinderea sistemelor de colectare a deșeurilor municipale în mediul rural- arie de acoperire minim 90%</w:t>
            </w:r>
          </w:p>
          <w:p w14:paraId="472C8BAC" w14:textId="77777777"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u w:val="single"/>
              </w:rPr>
              <w:t>Termen:</w:t>
            </w:r>
            <w:r w:rsidRPr="00215CDC">
              <w:rPr>
                <w:rFonts w:asciiTheme="majorBidi" w:hAnsiTheme="majorBidi" w:cstheme="majorBidi"/>
                <w:sz w:val="22"/>
                <w:szCs w:val="22"/>
              </w:rPr>
              <w:t xml:space="preserve"> 2009</w:t>
            </w:r>
          </w:p>
        </w:tc>
        <w:tc>
          <w:tcPr>
            <w:tcW w:w="1339" w:type="dxa"/>
            <w:vMerge/>
            <w:shd w:val="clear" w:color="auto" w:fill="auto"/>
            <w:vAlign w:val="center"/>
          </w:tcPr>
          <w:p w14:paraId="12F72E89" w14:textId="77777777" w:rsidR="00FD6F11" w:rsidRPr="00215CDC" w:rsidRDefault="00FD6F11" w:rsidP="00DE1BA8">
            <w:pPr>
              <w:spacing w:after="0" w:line="240" w:lineRule="auto"/>
              <w:rPr>
                <w:rFonts w:asciiTheme="majorBidi" w:hAnsiTheme="majorBidi" w:cstheme="majorBidi"/>
                <w:sz w:val="22"/>
                <w:szCs w:val="22"/>
              </w:rPr>
            </w:pPr>
          </w:p>
        </w:tc>
        <w:tc>
          <w:tcPr>
            <w:tcW w:w="3112" w:type="dxa"/>
            <w:vMerge/>
            <w:shd w:val="clear" w:color="auto" w:fill="auto"/>
          </w:tcPr>
          <w:p w14:paraId="2FC10A93" w14:textId="77777777" w:rsidR="00FD6F11" w:rsidRPr="00215CDC" w:rsidRDefault="00FD6F11" w:rsidP="00DE1BA8">
            <w:pPr>
              <w:spacing w:after="0" w:line="240" w:lineRule="auto"/>
              <w:rPr>
                <w:rFonts w:asciiTheme="majorBidi" w:hAnsiTheme="majorBidi" w:cstheme="majorBidi"/>
                <w:sz w:val="22"/>
                <w:szCs w:val="22"/>
              </w:rPr>
            </w:pPr>
          </w:p>
        </w:tc>
      </w:tr>
      <w:tr w:rsidR="00FD6F11" w:rsidRPr="00215CDC" w14:paraId="2068B896" w14:textId="77777777" w:rsidTr="00FC01F1">
        <w:trPr>
          <w:trHeight w:val="20"/>
        </w:trPr>
        <w:tc>
          <w:tcPr>
            <w:tcW w:w="1843" w:type="dxa"/>
            <w:vMerge/>
            <w:shd w:val="clear" w:color="auto" w:fill="auto"/>
          </w:tcPr>
          <w:p w14:paraId="18664963" w14:textId="77777777" w:rsidR="00FD6F11" w:rsidRPr="00215CDC" w:rsidRDefault="00FD6F11" w:rsidP="001044B0">
            <w:pPr>
              <w:spacing w:after="0" w:line="240" w:lineRule="auto"/>
              <w:jc w:val="left"/>
              <w:rPr>
                <w:rFonts w:asciiTheme="majorBidi" w:hAnsiTheme="majorBidi" w:cstheme="majorBidi"/>
                <w:b/>
                <w:sz w:val="22"/>
                <w:szCs w:val="22"/>
              </w:rPr>
            </w:pPr>
          </w:p>
        </w:tc>
        <w:tc>
          <w:tcPr>
            <w:tcW w:w="3197" w:type="dxa"/>
          </w:tcPr>
          <w:p w14:paraId="271A0E5E" w14:textId="4FF91125"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Modernizarea sistemelor actuale de colectare și transport</w:t>
            </w:r>
          </w:p>
          <w:p w14:paraId="2DA5F6DA" w14:textId="77777777"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u w:val="single"/>
              </w:rPr>
              <w:t>Termen:</w:t>
            </w:r>
            <w:r w:rsidRPr="00215CDC">
              <w:rPr>
                <w:rFonts w:asciiTheme="majorBidi" w:hAnsiTheme="majorBidi" w:cstheme="majorBidi"/>
                <w:sz w:val="22"/>
                <w:szCs w:val="22"/>
              </w:rPr>
              <w:t xml:space="preserve"> permanent</w:t>
            </w:r>
          </w:p>
        </w:tc>
        <w:tc>
          <w:tcPr>
            <w:tcW w:w="1339" w:type="dxa"/>
            <w:shd w:val="clear" w:color="auto" w:fill="auto"/>
            <w:vAlign w:val="center"/>
          </w:tcPr>
          <w:p w14:paraId="52FBE6B4" w14:textId="77777777"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Îndeplinit</w:t>
            </w:r>
          </w:p>
        </w:tc>
        <w:tc>
          <w:tcPr>
            <w:tcW w:w="3112" w:type="dxa"/>
            <w:shd w:val="clear" w:color="auto" w:fill="auto"/>
          </w:tcPr>
          <w:p w14:paraId="24CE7B9B" w14:textId="4E90C55D"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În județ au fost amenajate platforme de colectare a deșeurilor, transportul se realizează cu autogunoiere compactoare</w:t>
            </w:r>
          </w:p>
        </w:tc>
      </w:tr>
      <w:tr w:rsidR="00FD6F11" w:rsidRPr="00215CDC" w14:paraId="54ED212D" w14:textId="77777777" w:rsidTr="00FC01F1">
        <w:trPr>
          <w:trHeight w:val="20"/>
        </w:trPr>
        <w:tc>
          <w:tcPr>
            <w:tcW w:w="1843" w:type="dxa"/>
            <w:vMerge/>
            <w:shd w:val="clear" w:color="auto" w:fill="auto"/>
          </w:tcPr>
          <w:p w14:paraId="6C7E0CB6" w14:textId="77777777" w:rsidR="00FD6F11" w:rsidRPr="00215CDC" w:rsidRDefault="00FD6F11" w:rsidP="001044B0">
            <w:pPr>
              <w:spacing w:after="0" w:line="240" w:lineRule="auto"/>
              <w:jc w:val="left"/>
              <w:rPr>
                <w:rFonts w:asciiTheme="majorBidi" w:hAnsiTheme="majorBidi" w:cstheme="majorBidi"/>
                <w:b/>
                <w:sz w:val="22"/>
                <w:szCs w:val="22"/>
              </w:rPr>
            </w:pPr>
          </w:p>
        </w:tc>
        <w:tc>
          <w:tcPr>
            <w:tcW w:w="3197" w:type="dxa"/>
          </w:tcPr>
          <w:p w14:paraId="3ABA8120" w14:textId="7FEFB2C5"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Implementarea sistemelor de colectare selectivă a materialelor valorificabile, astfel încât să se asigure atingerea obiectivelor legislative referitoare la deșeurile de ambalaje și a deșeurilor biodegradabile</w:t>
            </w:r>
          </w:p>
          <w:p w14:paraId="1FF88EC1" w14:textId="77777777"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u w:val="single"/>
              </w:rPr>
              <w:t>Termen:</w:t>
            </w:r>
            <w:r w:rsidRPr="00215CDC">
              <w:rPr>
                <w:rFonts w:asciiTheme="majorBidi" w:hAnsiTheme="majorBidi" w:cstheme="majorBidi"/>
                <w:sz w:val="22"/>
                <w:szCs w:val="22"/>
              </w:rPr>
              <w:t xml:space="preserve"> permanent</w:t>
            </w:r>
          </w:p>
        </w:tc>
        <w:tc>
          <w:tcPr>
            <w:tcW w:w="1339" w:type="dxa"/>
            <w:shd w:val="clear" w:color="auto" w:fill="auto"/>
            <w:vAlign w:val="center"/>
          </w:tcPr>
          <w:p w14:paraId="1D894BB2" w14:textId="5C75CB4C"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Îndeplinit parțial</w:t>
            </w:r>
          </w:p>
        </w:tc>
        <w:tc>
          <w:tcPr>
            <w:tcW w:w="3112" w:type="dxa"/>
            <w:shd w:val="clear" w:color="auto" w:fill="auto"/>
          </w:tcPr>
          <w:p w14:paraId="3729AD61" w14:textId="35E1DED7"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Sunt implementate sisteme de colectare separată a deșeurilor de ambalaje (gestionate de operatorii de salubritate și de către colectori autorizați), dar nu la nivelul întregii populații a județului. Există colectare separată deșeurilor din parcuri și grădini doar în localitățile urbane (în virtutea faptului că operatorul de colectare este altul decât cel de salubrizare)</w:t>
            </w:r>
          </w:p>
        </w:tc>
      </w:tr>
      <w:tr w:rsidR="00FD6F11" w:rsidRPr="00215CDC" w14:paraId="2D286380" w14:textId="77777777" w:rsidTr="00FC01F1">
        <w:trPr>
          <w:trHeight w:val="20"/>
        </w:trPr>
        <w:tc>
          <w:tcPr>
            <w:tcW w:w="1843" w:type="dxa"/>
            <w:vMerge/>
            <w:shd w:val="clear" w:color="auto" w:fill="auto"/>
          </w:tcPr>
          <w:p w14:paraId="5D432D35" w14:textId="77777777" w:rsidR="00FD6F11" w:rsidRPr="00215CDC" w:rsidRDefault="00FD6F11" w:rsidP="001044B0">
            <w:pPr>
              <w:spacing w:after="0" w:line="240" w:lineRule="auto"/>
              <w:jc w:val="left"/>
              <w:rPr>
                <w:rFonts w:asciiTheme="majorBidi" w:hAnsiTheme="majorBidi" w:cstheme="majorBidi"/>
                <w:b/>
                <w:sz w:val="22"/>
                <w:szCs w:val="22"/>
              </w:rPr>
            </w:pPr>
          </w:p>
        </w:tc>
        <w:tc>
          <w:tcPr>
            <w:tcW w:w="3197" w:type="dxa"/>
          </w:tcPr>
          <w:p w14:paraId="7334ACC5" w14:textId="77777777"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Construirea de stații de transfer pe baza studiilor de fezabilitate și în corelație cu anii de închidere a depozitelor existente</w:t>
            </w:r>
          </w:p>
          <w:p w14:paraId="752A3134" w14:textId="5032ED86"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u w:val="single"/>
              </w:rPr>
              <w:t>Termen</w:t>
            </w:r>
            <w:r w:rsidRPr="00215CDC">
              <w:rPr>
                <w:rFonts w:asciiTheme="majorBidi" w:hAnsiTheme="majorBidi" w:cstheme="majorBidi"/>
                <w:sz w:val="22"/>
                <w:szCs w:val="22"/>
              </w:rPr>
              <w:t>: începând cu anul 2009 corelat cu anii de sistare a activității depozitelor neconforme</w:t>
            </w:r>
          </w:p>
        </w:tc>
        <w:tc>
          <w:tcPr>
            <w:tcW w:w="1339" w:type="dxa"/>
            <w:shd w:val="clear" w:color="auto" w:fill="auto"/>
            <w:vAlign w:val="center"/>
          </w:tcPr>
          <w:p w14:paraId="6EAE87C2" w14:textId="05869AC6"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Indeplinit</w:t>
            </w:r>
          </w:p>
        </w:tc>
        <w:tc>
          <w:tcPr>
            <w:tcW w:w="3112" w:type="dxa"/>
            <w:shd w:val="clear" w:color="auto" w:fill="auto"/>
          </w:tcPr>
          <w:p w14:paraId="389AFEA9" w14:textId="3F74724F"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Prin implementarea Proiectului „Managementul Regional a Deşeurilor Urbane şi Ecologizarea Rampelor de deşeuri din Județul Satu Mare” s-a realizat doar micro-staţia de transfer Livada şi aceasta nu este funcţională, deşeurile fiind transportate din toate UAT-urile direct la depozitul Doba. Prin Studiul de fezabilitate actualizat la nivelul anului 2017 pentru acest proiect, s-a considerat că</w:t>
            </w:r>
            <w:r>
              <w:rPr>
                <w:rFonts w:asciiTheme="majorBidi" w:hAnsiTheme="majorBidi" w:cstheme="majorBidi"/>
                <w:sz w:val="22"/>
                <w:szCs w:val="22"/>
              </w:rPr>
              <w:t xml:space="preserve"> </w:t>
            </w:r>
            <w:r w:rsidRPr="00215CDC">
              <w:rPr>
                <w:rFonts w:asciiTheme="majorBidi" w:hAnsiTheme="majorBidi" w:cstheme="majorBidi"/>
                <w:sz w:val="22"/>
                <w:szCs w:val="22"/>
              </w:rPr>
              <w:t>nu mai sunt necesare celorlalte micro-staţii, de la Beltiug şi Valea Vinului,</w:t>
            </w:r>
            <w:r>
              <w:rPr>
                <w:rFonts w:asciiTheme="majorBidi" w:hAnsiTheme="majorBidi" w:cstheme="majorBidi"/>
                <w:sz w:val="22"/>
                <w:szCs w:val="22"/>
              </w:rPr>
              <w:t xml:space="preserve"> </w:t>
            </w:r>
            <w:r w:rsidRPr="007B7C3B">
              <w:rPr>
                <w:rFonts w:asciiTheme="majorBidi" w:hAnsiTheme="majorBidi" w:cstheme="majorBidi"/>
                <w:sz w:val="22"/>
                <w:szCs w:val="22"/>
              </w:rPr>
              <w:t xml:space="preserve">Tășnad  </w:t>
            </w:r>
            <w:r w:rsidRPr="00215CDC">
              <w:rPr>
                <w:rFonts w:asciiTheme="majorBidi" w:hAnsiTheme="majorBidi" w:cstheme="majorBidi"/>
                <w:sz w:val="22"/>
                <w:szCs w:val="22"/>
              </w:rPr>
              <w:t xml:space="preserve">și nici </w:t>
            </w:r>
            <w:r>
              <w:rPr>
                <w:rFonts w:asciiTheme="majorBidi" w:hAnsiTheme="majorBidi" w:cstheme="majorBidi"/>
                <w:sz w:val="22"/>
                <w:szCs w:val="22"/>
              </w:rPr>
              <w:lastRenderedPageBreak/>
              <w:t xml:space="preserve">stațiile </w:t>
            </w:r>
            <w:r w:rsidRPr="00215CDC">
              <w:rPr>
                <w:rFonts w:asciiTheme="majorBidi" w:hAnsiTheme="majorBidi" w:cstheme="majorBidi"/>
                <w:sz w:val="22"/>
                <w:szCs w:val="22"/>
              </w:rPr>
              <w:t>de la Carei și Negreşti-Oaş.</w:t>
            </w:r>
          </w:p>
        </w:tc>
      </w:tr>
      <w:tr w:rsidR="0037084B" w:rsidRPr="00215CDC" w14:paraId="4418AEC0" w14:textId="77777777" w:rsidTr="00FC01F1">
        <w:trPr>
          <w:trHeight w:val="20"/>
        </w:trPr>
        <w:tc>
          <w:tcPr>
            <w:tcW w:w="1843" w:type="dxa"/>
            <w:shd w:val="clear" w:color="auto" w:fill="auto"/>
          </w:tcPr>
          <w:p w14:paraId="281EAB5E" w14:textId="3EBB0051" w:rsidR="0037084B" w:rsidRPr="00215CDC" w:rsidRDefault="0037084B" w:rsidP="001044B0">
            <w:pPr>
              <w:spacing w:after="0" w:line="240" w:lineRule="auto"/>
              <w:jc w:val="left"/>
              <w:rPr>
                <w:rFonts w:asciiTheme="majorBidi" w:hAnsiTheme="majorBidi" w:cstheme="majorBidi"/>
                <w:b/>
                <w:sz w:val="22"/>
                <w:szCs w:val="22"/>
              </w:rPr>
            </w:pPr>
            <w:r w:rsidRPr="00215CDC">
              <w:rPr>
                <w:rFonts w:asciiTheme="majorBidi" w:hAnsiTheme="majorBidi" w:cstheme="majorBidi"/>
                <w:b/>
                <w:sz w:val="22"/>
                <w:szCs w:val="22"/>
              </w:rPr>
              <w:lastRenderedPageBreak/>
              <w:t>Tratarea de</w:t>
            </w:r>
            <w:r w:rsidR="00CF261B" w:rsidRPr="00215CDC">
              <w:rPr>
                <w:rFonts w:asciiTheme="majorBidi" w:hAnsiTheme="majorBidi" w:cstheme="majorBidi"/>
                <w:b/>
                <w:sz w:val="22"/>
                <w:szCs w:val="22"/>
              </w:rPr>
              <w:t>ș</w:t>
            </w:r>
            <w:r w:rsidRPr="00215CDC">
              <w:rPr>
                <w:rFonts w:asciiTheme="majorBidi" w:hAnsiTheme="majorBidi" w:cstheme="majorBidi"/>
                <w:b/>
                <w:sz w:val="22"/>
                <w:szCs w:val="22"/>
              </w:rPr>
              <w:t xml:space="preserve">eurilor/ </w:t>
            </w:r>
            <w:r w:rsidRPr="00215CDC">
              <w:rPr>
                <w:rFonts w:asciiTheme="majorBidi" w:hAnsiTheme="majorBidi" w:cstheme="majorBidi"/>
                <w:sz w:val="22"/>
                <w:szCs w:val="22"/>
              </w:rPr>
              <w:t>Promovarea tratării de</w:t>
            </w:r>
            <w:r w:rsidR="00CF261B" w:rsidRPr="00215CDC">
              <w:rPr>
                <w:rFonts w:asciiTheme="majorBidi" w:hAnsiTheme="majorBidi" w:cstheme="majorBidi"/>
                <w:sz w:val="22"/>
                <w:szCs w:val="22"/>
              </w:rPr>
              <w:t>ș</w:t>
            </w:r>
            <w:r w:rsidRPr="00215CDC">
              <w:rPr>
                <w:rFonts w:asciiTheme="majorBidi" w:hAnsiTheme="majorBidi" w:cstheme="majorBidi"/>
                <w:sz w:val="22"/>
                <w:szCs w:val="22"/>
              </w:rPr>
              <w:t>eurilor în vederea asigurării unui management ecologic ra</w:t>
            </w:r>
            <w:r w:rsidR="00CF261B" w:rsidRPr="00215CDC">
              <w:rPr>
                <w:rFonts w:asciiTheme="majorBidi" w:hAnsiTheme="majorBidi" w:cstheme="majorBidi"/>
                <w:sz w:val="22"/>
                <w:szCs w:val="22"/>
              </w:rPr>
              <w:t>ț</w:t>
            </w:r>
            <w:r w:rsidRPr="00215CDC">
              <w:rPr>
                <w:rFonts w:asciiTheme="majorBidi" w:hAnsiTheme="majorBidi" w:cstheme="majorBidi"/>
                <w:sz w:val="22"/>
                <w:szCs w:val="22"/>
              </w:rPr>
              <w:t>ional</w:t>
            </w:r>
          </w:p>
        </w:tc>
        <w:tc>
          <w:tcPr>
            <w:tcW w:w="3197" w:type="dxa"/>
          </w:tcPr>
          <w:p w14:paraId="3BA0FDD4" w14:textId="3D54B3C2" w:rsidR="0037084B" w:rsidRPr="00215CDC" w:rsidRDefault="0037084B"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Încurajarea tratării de</w:t>
            </w:r>
            <w:r w:rsidR="00CF261B" w:rsidRPr="00215CDC">
              <w:rPr>
                <w:rFonts w:asciiTheme="majorBidi" w:hAnsiTheme="majorBidi" w:cstheme="majorBidi"/>
                <w:sz w:val="22"/>
                <w:szCs w:val="22"/>
              </w:rPr>
              <w:t>ș</w:t>
            </w:r>
            <w:r w:rsidRPr="00215CDC">
              <w:rPr>
                <w:rFonts w:asciiTheme="majorBidi" w:hAnsiTheme="majorBidi" w:cstheme="majorBidi"/>
                <w:sz w:val="22"/>
                <w:szCs w:val="22"/>
              </w:rPr>
              <w:t>eurilor în vederea valorificării</w:t>
            </w:r>
            <w:r w:rsidR="00341ADB" w:rsidRPr="00215CDC">
              <w:rPr>
                <w:rFonts w:asciiTheme="majorBidi" w:hAnsiTheme="majorBidi" w:cstheme="majorBidi"/>
                <w:sz w:val="22"/>
                <w:szCs w:val="22"/>
              </w:rPr>
              <w:t xml:space="preserve"> (</w:t>
            </w:r>
            <w:r w:rsidRPr="00215CDC">
              <w:rPr>
                <w:rFonts w:asciiTheme="majorBidi" w:hAnsiTheme="majorBidi" w:cstheme="majorBidi"/>
                <w:sz w:val="22"/>
                <w:szCs w:val="22"/>
              </w:rPr>
              <w:t>materiale</w:t>
            </w:r>
            <w:r w:rsidR="00EC4EC8" w:rsidRPr="00215CDC">
              <w:rPr>
                <w:rFonts w:asciiTheme="majorBidi" w:hAnsiTheme="majorBidi" w:cstheme="majorBidi"/>
                <w:sz w:val="22"/>
                <w:szCs w:val="22"/>
              </w:rPr>
              <w:t xml:space="preserve"> </w:t>
            </w:r>
            <w:r w:rsidR="00CF261B" w:rsidRPr="00215CDC">
              <w:rPr>
                <w:rFonts w:asciiTheme="majorBidi" w:hAnsiTheme="majorBidi" w:cstheme="majorBidi"/>
                <w:sz w:val="22"/>
                <w:szCs w:val="22"/>
              </w:rPr>
              <w:t>ș</w:t>
            </w:r>
            <w:r w:rsidR="00EC4EC8" w:rsidRPr="00215CDC">
              <w:rPr>
                <w:rFonts w:asciiTheme="majorBidi" w:hAnsiTheme="majorBidi" w:cstheme="majorBidi"/>
                <w:sz w:val="22"/>
                <w:szCs w:val="22"/>
              </w:rPr>
              <w:t xml:space="preserve">i </w:t>
            </w:r>
            <w:r w:rsidRPr="00215CDC">
              <w:rPr>
                <w:rFonts w:asciiTheme="majorBidi" w:hAnsiTheme="majorBidi" w:cstheme="majorBidi"/>
                <w:sz w:val="22"/>
                <w:szCs w:val="22"/>
              </w:rPr>
              <w:t>energetice)</w:t>
            </w:r>
            <w:r w:rsidR="001B69A0" w:rsidRPr="00215CDC">
              <w:rPr>
                <w:rFonts w:asciiTheme="majorBidi" w:hAnsiTheme="majorBidi" w:cstheme="majorBidi"/>
                <w:sz w:val="22"/>
                <w:szCs w:val="22"/>
              </w:rPr>
              <w:t xml:space="preserve">, </w:t>
            </w:r>
            <w:r w:rsidRPr="00215CDC">
              <w:rPr>
                <w:rFonts w:asciiTheme="majorBidi" w:hAnsiTheme="majorBidi" w:cstheme="majorBidi"/>
                <w:sz w:val="22"/>
                <w:szCs w:val="22"/>
              </w:rPr>
              <w:t xml:space="preserve">diminuării caracterului periculos </w:t>
            </w:r>
            <w:r w:rsidR="00CF261B" w:rsidRPr="00215CDC">
              <w:rPr>
                <w:rFonts w:asciiTheme="majorBidi" w:hAnsiTheme="majorBidi" w:cstheme="majorBidi"/>
                <w:sz w:val="22"/>
                <w:szCs w:val="22"/>
              </w:rPr>
              <w:t>ș</w:t>
            </w:r>
            <w:r w:rsidRPr="00215CDC">
              <w:rPr>
                <w:rFonts w:asciiTheme="majorBidi" w:hAnsiTheme="majorBidi" w:cstheme="majorBidi"/>
                <w:sz w:val="22"/>
                <w:szCs w:val="22"/>
              </w:rPr>
              <w:t>i diminuării cantită</w:t>
            </w:r>
            <w:r w:rsidR="00CF261B" w:rsidRPr="00215CDC">
              <w:rPr>
                <w:rFonts w:asciiTheme="majorBidi" w:hAnsiTheme="majorBidi" w:cstheme="majorBidi"/>
                <w:sz w:val="22"/>
                <w:szCs w:val="22"/>
              </w:rPr>
              <w:t>ț</w:t>
            </w:r>
            <w:r w:rsidRPr="00215CDC">
              <w:rPr>
                <w:rFonts w:asciiTheme="majorBidi" w:hAnsiTheme="majorBidi" w:cstheme="majorBidi"/>
                <w:sz w:val="22"/>
                <w:szCs w:val="22"/>
              </w:rPr>
              <w:t>ilor de de</w:t>
            </w:r>
            <w:r w:rsidR="00CF261B" w:rsidRPr="00215CDC">
              <w:rPr>
                <w:rFonts w:asciiTheme="majorBidi" w:hAnsiTheme="majorBidi" w:cstheme="majorBidi"/>
                <w:sz w:val="22"/>
                <w:szCs w:val="22"/>
              </w:rPr>
              <w:t>ș</w:t>
            </w:r>
            <w:r w:rsidRPr="00215CDC">
              <w:rPr>
                <w:rFonts w:asciiTheme="majorBidi" w:hAnsiTheme="majorBidi" w:cstheme="majorBidi"/>
                <w:sz w:val="22"/>
                <w:szCs w:val="22"/>
              </w:rPr>
              <w:t>euri eliminate final</w:t>
            </w:r>
          </w:p>
          <w:p w14:paraId="2A368F33" w14:textId="77777777" w:rsidR="0037084B" w:rsidRPr="00215CDC" w:rsidRDefault="0037084B"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u w:val="single"/>
              </w:rPr>
              <w:t>Termen:</w:t>
            </w:r>
            <w:r w:rsidRPr="00215CDC">
              <w:rPr>
                <w:rFonts w:asciiTheme="majorBidi" w:hAnsiTheme="majorBidi" w:cstheme="majorBidi"/>
                <w:sz w:val="22"/>
                <w:szCs w:val="22"/>
              </w:rPr>
              <w:t xml:space="preserve"> permanent</w:t>
            </w:r>
          </w:p>
        </w:tc>
        <w:tc>
          <w:tcPr>
            <w:tcW w:w="1339" w:type="dxa"/>
            <w:shd w:val="clear" w:color="auto" w:fill="auto"/>
            <w:vAlign w:val="center"/>
          </w:tcPr>
          <w:p w14:paraId="0A20618F" w14:textId="324117A8" w:rsidR="0037084B" w:rsidRPr="00215CDC" w:rsidRDefault="0037084B"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Îndeplinit par</w:t>
            </w:r>
            <w:r w:rsidR="00CF261B" w:rsidRPr="00215CDC">
              <w:rPr>
                <w:rFonts w:asciiTheme="majorBidi" w:hAnsiTheme="majorBidi" w:cstheme="majorBidi"/>
                <w:sz w:val="22"/>
                <w:szCs w:val="22"/>
              </w:rPr>
              <w:t>ț</w:t>
            </w:r>
            <w:r w:rsidRPr="00215CDC">
              <w:rPr>
                <w:rFonts w:asciiTheme="majorBidi" w:hAnsiTheme="majorBidi" w:cstheme="majorBidi"/>
                <w:sz w:val="22"/>
                <w:szCs w:val="22"/>
              </w:rPr>
              <w:t>ial</w:t>
            </w:r>
          </w:p>
        </w:tc>
        <w:tc>
          <w:tcPr>
            <w:tcW w:w="3112" w:type="dxa"/>
            <w:shd w:val="clear" w:color="auto" w:fill="auto"/>
          </w:tcPr>
          <w:p w14:paraId="174B701C" w14:textId="73D148D2" w:rsidR="0037084B" w:rsidRPr="00215CDC" w:rsidRDefault="005920F3"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 xml:space="preserve">În cadrul </w:t>
            </w:r>
            <w:r w:rsidR="00EC4EC8" w:rsidRPr="00215CDC">
              <w:rPr>
                <w:rFonts w:asciiTheme="majorBidi" w:hAnsiTheme="majorBidi" w:cstheme="majorBidi"/>
                <w:sz w:val="22"/>
                <w:szCs w:val="22"/>
              </w:rPr>
              <w:t xml:space="preserve"> </w:t>
            </w:r>
            <w:r w:rsidRPr="00215CDC">
              <w:rPr>
                <w:rFonts w:asciiTheme="majorBidi" w:hAnsiTheme="majorBidi" w:cstheme="majorBidi"/>
                <w:sz w:val="22"/>
                <w:szCs w:val="22"/>
              </w:rPr>
              <w:t xml:space="preserve">Proiectului „Managementul Regional a Deşeurilor Urbane şi Ecologizarea Rampelor de deşeuri din Județul Satu Mare” s-a realizat o stație de compostare a </w:t>
            </w:r>
            <w:r w:rsidRPr="007B7C3B">
              <w:rPr>
                <w:rFonts w:asciiTheme="majorBidi" w:hAnsiTheme="majorBidi" w:cstheme="majorBidi"/>
                <w:sz w:val="22"/>
                <w:szCs w:val="22"/>
              </w:rPr>
              <w:t>deșeur</w:t>
            </w:r>
            <w:r w:rsidR="007B7C3B">
              <w:rPr>
                <w:rFonts w:asciiTheme="majorBidi" w:hAnsiTheme="majorBidi" w:cstheme="majorBidi"/>
                <w:sz w:val="22"/>
                <w:szCs w:val="22"/>
              </w:rPr>
              <w:t>i</w:t>
            </w:r>
            <w:r w:rsidRPr="007B7C3B">
              <w:rPr>
                <w:rFonts w:asciiTheme="majorBidi" w:hAnsiTheme="majorBidi" w:cstheme="majorBidi"/>
                <w:sz w:val="22"/>
                <w:szCs w:val="22"/>
              </w:rPr>
              <w:t>lo</w:t>
            </w:r>
            <w:r w:rsidRPr="00215CDC">
              <w:rPr>
                <w:rFonts w:asciiTheme="majorBidi" w:hAnsiTheme="majorBidi" w:cstheme="majorBidi"/>
                <w:sz w:val="22"/>
                <w:szCs w:val="22"/>
              </w:rPr>
              <w:t>r verzi în cadrul Depozitului Doba, cu capacitate de 1080 t/an</w:t>
            </w:r>
          </w:p>
        </w:tc>
      </w:tr>
      <w:tr w:rsidR="00FD6F11" w:rsidRPr="00215CDC" w14:paraId="0F4A53B0" w14:textId="77777777" w:rsidTr="00FC01F1">
        <w:trPr>
          <w:trHeight w:val="20"/>
        </w:trPr>
        <w:tc>
          <w:tcPr>
            <w:tcW w:w="1843" w:type="dxa"/>
            <w:vMerge w:val="restart"/>
            <w:shd w:val="clear" w:color="auto" w:fill="auto"/>
          </w:tcPr>
          <w:p w14:paraId="08F09D51" w14:textId="77777777" w:rsidR="00FD6F11" w:rsidRPr="00215CDC" w:rsidRDefault="00FD6F11" w:rsidP="001044B0">
            <w:pPr>
              <w:spacing w:after="0" w:line="240" w:lineRule="auto"/>
              <w:jc w:val="left"/>
              <w:rPr>
                <w:rFonts w:asciiTheme="majorBidi" w:hAnsiTheme="majorBidi" w:cstheme="majorBidi"/>
                <w:b/>
                <w:sz w:val="22"/>
                <w:szCs w:val="22"/>
              </w:rPr>
            </w:pPr>
            <w:r w:rsidRPr="00215CDC">
              <w:rPr>
                <w:rFonts w:asciiTheme="majorBidi" w:hAnsiTheme="majorBidi" w:cstheme="majorBidi"/>
                <w:b/>
                <w:sz w:val="22"/>
                <w:szCs w:val="22"/>
              </w:rPr>
              <w:t>Deșeuri biodegradabile:</w:t>
            </w:r>
          </w:p>
          <w:p w14:paraId="70BB3E91" w14:textId="7AB805E5" w:rsidR="00FD6F11" w:rsidRPr="00215CDC" w:rsidRDefault="00FD6F11" w:rsidP="001044B0">
            <w:pPr>
              <w:spacing w:after="0" w:line="240" w:lineRule="auto"/>
              <w:jc w:val="left"/>
              <w:rPr>
                <w:rFonts w:asciiTheme="majorBidi" w:hAnsiTheme="majorBidi" w:cstheme="majorBidi"/>
                <w:bCs/>
                <w:sz w:val="22"/>
                <w:szCs w:val="22"/>
              </w:rPr>
            </w:pPr>
            <w:r w:rsidRPr="00215CDC">
              <w:rPr>
                <w:rFonts w:asciiTheme="majorBidi" w:hAnsiTheme="majorBidi" w:cstheme="majorBidi"/>
                <w:bCs/>
                <w:sz w:val="22"/>
                <w:szCs w:val="22"/>
              </w:rPr>
              <w:t>Reducerea cantității de deșeuri biodegradabile depozitate</w:t>
            </w:r>
          </w:p>
        </w:tc>
        <w:tc>
          <w:tcPr>
            <w:tcW w:w="3197" w:type="dxa"/>
          </w:tcPr>
          <w:p w14:paraId="44FD1889" w14:textId="11A519B6"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Reducerea cantității de deșeuri biodegradabile municipale depozitate la 75% din cantitatea totală (exprimată gravimetric) produsă în anul 1995</w:t>
            </w:r>
          </w:p>
          <w:p w14:paraId="5A5C43CD" w14:textId="505DC4BB"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Termen: 2010</w:t>
            </w:r>
          </w:p>
        </w:tc>
        <w:tc>
          <w:tcPr>
            <w:tcW w:w="1339" w:type="dxa"/>
            <w:shd w:val="clear" w:color="auto" w:fill="auto"/>
            <w:vAlign w:val="center"/>
          </w:tcPr>
          <w:p w14:paraId="20A1E485" w14:textId="58FE484A"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Neîndeplinit</w:t>
            </w:r>
          </w:p>
        </w:tc>
        <w:tc>
          <w:tcPr>
            <w:tcW w:w="3112" w:type="dxa"/>
            <w:shd w:val="clear" w:color="auto" w:fill="auto"/>
          </w:tcPr>
          <w:p w14:paraId="7DC87C02" w14:textId="52D8E758"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Conform Raportului de monitorizare a PJGD, la nivelul anului 2011 cantit</w:t>
            </w:r>
            <w:r w:rsidR="00FC01F1">
              <w:rPr>
                <w:rFonts w:asciiTheme="majorBidi" w:hAnsiTheme="majorBidi" w:cstheme="majorBidi"/>
                <w:sz w:val="22"/>
                <w:szCs w:val="22"/>
              </w:rPr>
              <w:t>ăț</w:t>
            </w:r>
            <w:r w:rsidRPr="00215CDC">
              <w:rPr>
                <w:rFonts w:asciiTheme="majorBidi" w:hAnsiTheme="majorBidi" w:cstheme="majorBidi"/>
                <w:sz w:val="22"/>
                <w:szCs w:val="22"/>
              </w:rPr>
              <w:t>ile de de</w:t>
            </w:r>
            <w:r w:rsidR="00FC01F1">
              <w:rPr>
                <w:rFonts w:asciiTheme="majorBidi" w:hAnsiTheme="majorBidi" w:cstheme="majorBidi"/>
                <w:sz w:val="22"/>
                <w:szCs w:val="22"/>
              </w:rPr>
              <w:t>ș</w:t>
            </w:r>
            <w:r w:rsidRPr="00215CDC">
              <w:rPr>
                <w:rFonts w:asciiTheme="majorBidi" w:hAnsiTheme="majorBidi" w:cstheme="majorBidi"/>
                <w:sz w:val="22"/>
                <w:szCs w:val="22"/>
              </w:rPr>
              <w:t xml:space="preserve">euri compostate erau egale cu 0 </w:t>
            </w:r>
          </w:p>
        </w:tc>
      </w:tr>
      <w:tr w:rsidR="00FD6F11" w:rsidRPr="00215CDC" w14:paraId="058A2044" w14:textId="77777777" w:rsidTr="00FC01F1">
        <w:trPr>
          <w:trHeight w:val="20"/>
        </w:trPr>
        <w:tc>
          <w:tcPr>
            <w:tcW w:w="1843" w:type="dxa"/>
            <w:vMerge/>
            <w:shd w:val="clear" w:color="auto" w:fill="auto"/>
          </w:tcPr>
          <w:p w14:paraId="6DE898EF" w14:textId="77777777" w:rsidR="00FD6F11" w:rsidRPr="00215CDC" w:rsidRDefault="00FD6F11" w:rsidP="001044B0">
            <w:pPr>
              <w:spacing w:after="0" w:line="240" w:lineRule="auto"/>
              <w:jc w:val="left"/>
              <w:rPr>
                <w:rFonts w:asciiTheme="majorBidi" w:hAnsiTheme="majorBidi" w:cstheme="majorBidi"/>
                <w:b/>
                <w:sz w:val="22"/>
                <w:szCs w:val="22"/>
              </w:rPr>
            </w:pPr>
          </w:p>
        </w:tc>
        <w:tc>
          <w:tcPr>
            <w:tcW w:w="3197" w:type="dxa"/>
          </w:tcPr>
          <w:p w14:paraId="6D255C7F" w14:textId="383B4CEA"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Reducerea cantității de deșeuri biodegradabile municipale depozitate la 50% din cantitatea totală (exprimată gravimetric) produsă în anul 1995</w:t>
            </w:r>
          </w:p>
          <w:p w14:paraId="0F400775" w14:textId="4D5A64E7"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Termen: 2013</w:t>
            </w:r>
          </w:p>
        </w:tc>
        <w:tc>
          <w:tcPr>
            <w:tcW w:w="1339" w:type="dxa"/>
            <w:shd w:val="clear" w:color="auto" w:fill="auto"/>
            <w:vAlign w:val="center"/>
          </w:tcPr>
          <w:p w14:paraId="266AC615" w14:textId="541B11EA"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Neîndeplinit</w:t>
            </w:r>
          </w:p>
        </w:tc>
        <w:tc>
          <w:tcPr>
            <w:tcW w:w="3112" w:type="dxa"/>
            <w:shd w:val="clear" w:color="auto" w:fill="auto"/>
          </w:tcPr>
          <w:p w14:paraId="693DDE68" w14:textId="4D50A45A"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Conform datelor statistice la nivelul anului 2013 (TRAT), au fost tratate în stația de compostare cca 124 tone deșeuri verzi din parcuri și grădini</w:t>
            </w:r>
          </w:p>
        </w:tc>
      </w:tr>
      <w:tr w:rsidR="00FD6F11" w:rsidRPr="00215CDC" w14:paraId="15BEE72F" w14:textId="77777777" w:rsidTr="00FC01F1">
        <w:trPr>
          <w:trHeight w:val="20"/>
        </w:trPr>
        <w:tc>
          <w:tcPr>
            <w:tcW w:w="1843" w:type="dxa"/>
            <w:vMerge/>
            <w:shd w:val="clear" w:color="auto" w:fill="auto"/>
          </w:tcPr>
          <w:p w14:paraId="3B2CA771" w14:textId="77777777" w:rsidR="00FD6F11" w:rsidRPr="00215CDC" w:rsidRDefault="00FD6F11" w:rsidP="001044B0">
            <w:pPr>
              <w:spacing w:after="0" w:line="240" w:lineRule="auto"/>
              <w:jc w:val="left"/>
              <w:rPr>
                <w:rFonts w:asciiTheme="majorBidi" w:hAnsiTheme="majorBidi" w:cstheme="majorBidi"/>
                <w:b/>
                <w:sz w:val="22"/>
                <w:szCs w:val="22"/>
              </w:rPr>
            </w:pPr>
          </w:p>
        </w:tc>
        <w:tc>
          <w:tcPr>
            <w:tcW w:w="3197" w:type="dxa"/>
          </w:tcPr>
          <w:p w14:paraId="57B7C4BF" w14:textId="26C13773"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Reducerea cantității de deșeuri biodegradabile municipale depozitate la 35% din cantitatea totală (exprimată gravimetric) produsă în anul 1995</w:t>
            </w:r>
          </w:p>
          <w:p w14:paraId="3B207CCF" w14:textId="075A1C44"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Termen: 2016</w:t>
            </w:r>
          </w:p>
        </w:tc>
        <w:tc>
          <w:tcPr>
            <w:tcW w:w="1339" w:type="dxa"/>
            <w:shd w:val="clear" w:color="auto" w:fill="auto"/>
            <w:vAlign w:val="center"/>
          </w:tcPr>
          <w:p w14:paraId="6860D41C" w14:textId="7070AADD"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Indeplinit</w:t>
            </w:r>
          </w:p>
        </w:tc>
        <w:tc>
          <w:tcPr>
            <w:tcW w:w="3112" w:type="dxa"/>
            <w:shd w:val="clear" w:color="auto" w:fill="auto"/>
          </w:tcPr>
          <w:p w14:paraId="65B617E0" w14:textId="147DD846" w:rsidR="00FD6F11" w:rsidRPr="00215CDC" w:rsidRDefault="00FD6F11"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Ținta se aplică începând cu anul 2020</w:t>
            </w:r>
          </w:p>
        </w:tc>
      </w:tr>
      <w:tr w:rsidR="0037084B" w:rsidRPr="00215CDC" w14:paraId="21A6F5A3" w14:textId="77777777" w:rsidTr="00FC01F1">
        <w:trPr>
          <w:trHeight w:val="20"/>
        </w:trPr>
        <w:tc>
          <w:tcPr>
            <w:tcW w:w="1843" w:type="dxa"/>
            <w:vMerge w:val="restart"/>
            <w:shd w:val="clear" w:color="auto" w:fill="auto"/>
          </w:tcPr>
          <w:p w14:paraId="01F4C7A8" w14:textId="4EB96D23" w:rsidR="0037084B" w:rsidRPr="00215CDC" w:rsidRDefault="0037084B" w:rsidP="001044B0">
            <w:pPr>
              <w:spacing w:after="0" w:line="240" w:lineRule="auto"/>
              <w:jc w:val="left"/>
              <w:rPr>
                <w:rFonts w:asciiTheme="majorBidi" w:hAnsiTheme="majorBidi" w:cstheme="majorBidi"/>
                <w:b/>
                <w:sz w:val="22"/>
                <w:szCs w:val="22"/>
              </w:rPr>
            </w:pPr>
            <w:r w:rsidRPr="00215CDC">
              <w:rPr>
                <w:rFonts w:asciiTheme="majorBidi" w:hAnsiTheme="majorBidi" w:cstheme="majorBidi"/>
                <w:b/>
                <w:sz w:val="22"/>
                <w:szCs w:val="22"/>
              </w:rPr>
              <w:t xml:space="preserve">Depozite: </w:t>
            </w:r>
            <w:r w:rsidRPr="00215CDC">
              <w:rPr>
                <w:rFonts w:asciiTheme="majorBidi" w:hAnsiTheme="majorBidi" w:cstheme="majorBidi"/>
                <w:sz w:val="22"/>
                <w:szCs w:val="22"/>
              </w:rPr>
              <w:t>Eliminarea de</w:t>
            </w:r>
            <w:r w:rsidR="00CF261B" w:rsidRPr="00215CDC">
              <w:rPr>
                <w:rFonts w:asciiTheme="majorBidi" w:hAnsiTheme="majorBidi" w:cstheme="majorBidi"/>
                <w:sz w:val="22"/>
                <w:szCs w:val="22"/>
              </w:rPr>
              <w:t>ș</w:t>
            </w:r>
            <w:r w:rsidRPr="00215CDC">
              <w:rPr>
                <w:rFonts w:asciiTheme="majorBidi" w:hAnsiTheme="majorBidi" w:cstheme="majorBidi"/>
                <w:sz w:val="22"/>
                <w:szCs w:val="22"/>
              </w:rPr>
              <w:t>eurilor în conformitate cu cerin</w:t>
            </w:r>
            <w:r w:rsidR="00CF261B" w:rsidRPr="00215CDC">
              <w:rPr>
                <w:rFonts w:asciiTheme="majorBidi" w:hAnsiTheme="majorBidi" w:cstheme="majorBidi"/>
                <w:sz w:val="22"/>
                <w:szCs w:val="22"/>
              </w:rPr>
              <w:t>ț</w:t>
            </w:r>
            <w:r w:rsidRPr="00215CDC">
              <w:rPr>
                <w:rFonts w:asciiTheme="majorBidi" w:hAnsiTheme="majorBidi" w:cstheme="majorBidi"/>
                <w:sz w:val="22"/>
                <w:szCs w:val="22"/>
              </w:rPr>
              <w:t>ele legisla</w:t>
            </w:r>
            <w:r w:rsidR="00CF261B" w:rsidRPr="00215CDC">
              <w:rPr>
                <w:rFonts w:asciiTheme="majorBidi" w:hAnsiTheme="majorBidi" w:cstheme="majorBidi"/>
                <w:sz w:val="22"/>
                <w:szCs w:val="22"/>
              </w:rPr>
              <w:t>ț</w:t>
            </w:r>
            <w:r w:rsidRPr="00215CDC">
              <w:rPr>
                <w:rFonts w:asciiTheme="majorBidi" w:hAnsiTheme="majorBidi" w:cstheme="majorBidi"/>
                <w:sz w:val="22"/>
                <w:szCs w:val="22"/>
              </w:rPr>
              <w:t>iei în domeniul gestiunii de</w:t>
            </w:r>
            <w:r w:rsidR="00CF261B" w:rsidRPr="00215CDC">
              <w:rPr>
                <w:rFonts w:asciiTheme="majorBidi" w:hAnsiTheme="majorBidi" w:cstheme="majorBidi"/>
                <w:sz w:val="22"/>
                <w:szCs w:val="22"/>
              </w:rPr>
              <w:t>ș</w:t>
            </w:r>
            <w:r w:rsidRPr="00215CDC">
              <w:rPr>
                <w:rFonts w:asciiTheme="majorBidi" w:hAnsiTheme="majorBidi" w:cstheme="majorBidi"/>
                <w:sz w:val="22"/>
                <w:szCs w:val="22"/>
              </w:rPr>
              <w:t>eurilor în scopul protejării sănătă</w:t>
            </w:r>
            <w:r w:rsidR="00CF261B" w:rsidRPr="00215CDC">
              <w:rPr>
                <w:rFonts w:asciiTheme="majorBidi" w:hAnsiTheme="majorBidi" w:cstheme="majorBidi"/>
                <w:sz w:val="22"/>
                <w:szCs w:val="22"/>
              </w:rPr>
              <w:t>ț</w:t>
            </w:r>
            <w:r w:rsidRPr="00215CDC">
              <w:rPr>
                <w:rFonts w:asciiTheme="majorBidi" w:hAnsiTheme="majorBidi" w:cstheme="majorBidi"/>
                <w:sz w:val="22"/>
                <w:szCs w:val="22"/>
              </w:rPr>
              <w:t>ii popula</w:t>
            </w:r>
            <w:r w:rsidR="00CF261B" w:rsidRPr="00215CDC">
              <w:rPr>
                <w:rFonts w:asciiTheme="majorBidi" w:hAnsiTheme="majorBidi" w:cstheme="majorBidi"/>
                <w:sz w:val="22"/>
                <w:szCs w:val="22"/>
              </w:rPr>
              <w:t>ț</w:t>
            </w:r>
            <w:r w:rsidRPr="00215CDC">
              <w:rPr>
                <w:rFonts w:asciiTheme="majorBidi" w:hAnsiTheme="majorBidi" w:cstheme="majorBidi"/>
                <w:sz w:val="22"/>
                <w:szCs w:val="22"/>
              </w:rPr>
              <w:t>iei</w:t>
            </w:r>
            <w:r w:rsidR="00EC4EC8" w:rsidRPr="00215CDC">
              <w:rPr>
                <w:rFonts w:asciiTheme="majorBidi" w:hAnsiTheme="majorBidi" w:cstheme="majorBidi"/>
                <w:sz w:val="22"/>
                <w:szCs w:val="22"/>
              </w:rPr>
              <w:t xml:space="preserve"> </w:t>
            </w:r>
            <w:r w:rsidR="00CF261B" w:rsidRPr="00215CDC">
              <w:rPr>
                <w:rFonts w:asciiTheme="majorBidi" w:hAnsiTheme="majorBidi" w:cstheme="majorBidi"/>
                <w:sz w:val="22"/>
                <w:szCs w:val="22"/>
              </w:rPr>
              <w:t>ș</w:t>
            </w:r>
            <w:r w:rsidR="00EC4EC8" w:rsidRPr="00215CDC">
              <w:rPr>
                <w:rFonts w:asciiTheme="majorBidi" w:hAnsiTheme="majorBidi" w:cstheme="majorBidi"/>
                <w:sz w:val="22"/>
                <w:szCs w:val="22"/>
              </w:rPr>
              <w:t xml:space="preserve">i </w:t>
            </w:r>
            <w:r w:rsidRPr="00215CDC">
              <w:rPr>
                <w:rFonts w:asciiTheme="majorBidi" w:hAnsiTheme="majorBidi" w:cstheme="majorBidi"/>
                <w:sz w:val="22"/>
                <w:szCs w:val="22"/>
              </w:rPr>
              <w:t>a mediului</w:t>
            </w:r>
          </w:p>
        </w:tc>
        <w:tc>
          <w:tcPr>
            <w:tcW w:w="3197" w:type="dxa"/>
          </w:tcPr>
          <w:p w14:paraId="5F49B6D2" w14:textId="77777777" w:rsidR="00670D63" w:rsidRPr="00215CDC" w:rsidRDefault="0037084B"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Asigurarea capacită</w:t>
            </w:r>
            <w:r w:rsidR="00CF261B" w:rsidRPr="00215CDC">
              <w:rPr>
                <w:rFonts w:asciiTheme="majorBidi" w:hAnsiTheme="majorBidi" w:cstheme="majorBidi"/>
                <w:sz w:val="22"/>
                <w:szCs w:val="22"/>
              </w:rPr>
              <w:t>ț</w:t>
            </w:r>
            <w:r w:rsidRPr="00215CDC">
              <w:rPr>
                <w:rFonts w:asciiTheme="majorBidi" w:hAnsiTheme="majorBidi" w:cstheme="majorBidi"/>
                <w:sz w:val="22"/>
                <w:szCs w:val="22"/>
              </w:rPr>
              <w:t>ilor necesare pentru eliminarea de</w:t>
            </w:r>
            <w:r w:rsidR="00CF261B" w:rsidRPr="00215CDC">
              <w:rPr>
                <w:rFonts w:asciiTheme="majorBidi" w:hAnsiTheme="majorBidi" w:cstheme="majorBidi"/>
                <w:sz w:val="22"/>
                <w:szCs w:val="22"/>
              </w:rPr>
              <w:t>ș</w:t>
            </w:r>
            <w:r w:rsidRPr="00215CDC">
              <w:rPr>
                <w:rFonts w:asciiTheme="majorBidi" w:hAnsiTheme="majorBidi" w:cstheme="majorBidi"/>
                <w:sz w:val="22"/>
                <w:szCs w:val="22"/>
              </w:rPr>
              <w:t>eurilor prin promovarea instala</w:t>
            </w:r>
            <w:r w:rsidR="00CF261B" w:rsidRPr="00215CDC">
              <w:rPr>
                <w:rFonts w:asciiTheme="majorBidi" w:hAnsiTheme="majorBidi" w:cstheme="majorBidi"/>
                <w:sz w:val="22"/>
                <w:szCs w:val="22"/>
              </w:rPr>
              <w:t>ț</w:t>
            </w:r>
            <w:r w:rsidRPr="00215CDC">
              <w:rPr>
                <w:rFonts w:asciiTheme="majorBidi" w:hAnsiTheme="majorBidi" w:cstheme="majorBidi"/>
                <w:sz w:val="22"/>
                <w:szCs w:val="22"/>
              </w:rPr>
              <w:t xml:space="preserve">iilor de eliminare </w:t>
            </w:r>
          </w:p>
          <w:p w14:paraId="5040CBC5" w14:textId="3484A20E" w:rsidR="0037084B" w:rsidRPr="00215CDC" w:rsidRDefault="0037084B" w:rsidP="00DE1BA8">
            <w:pPr>
              <w:spacing w:after="0" w:line="240" w:lineRule="auto"/>
              <w:rPr>
                <w:rFonts w:asciiTheme="majorBidi" w:hAnsiTheme="majorBidi" w:cstheme="majorBidi"/>
                <w:b/>
                <w:sz w:val="22"/>
                <w:szCs w:val="22"/>
              </w:rPr>
            </w:pPr>
            <w:r w:rsidRPr="00215CDC">
              <w:rPr>
                <w:rFonts w:asciiTheme="majorBidi" w:hAnsiTheme="majorBidi" w:cstheme="majorBidi"/>
                <w:sz w:val="22"/>
                <w:szCs w:val="22"/>
                <w:u w:val="single"/>
              </w:rPr>
              <w:t>Termen:</w:t>
            </w:r>
            <w:r w:rsidRPr="00215CDC">
              <w:rPr>
                <w:rFonts w:asciiTheme="majorBidi" w:hAnsiTheme="majorBidi" w:cstheme="majorBidi"/>
                <w:sz w:val="22"/>
                <w:szCs w:val="22"/>
              </w:rPr>
              <w:t xml:space="preserve"> permanent</w:t>
            </w:r>
          </w:p>
        </w:tc>
        <w:tc>
          <w:tcPr>
            <w:tcW w:w="1339" w:type="dxa"/>
            <w:shd w:val="clear" w:color="auto" w:fill="auto"/>
            <w:vAlign w:val="center"/>
          </w:tcPr>
          <w:p w14:paraId="60D630D6" w14:textId="77777777" w:rsidR="0037084B" w:rsidRPr="00215CDC" w:rsidRDefault="0037084B"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Îndeplinit</w:t>
            </w:r>
          </w:p>
        </w:tc>
        <w:tc>
          <w:tcPr>
            <w:tcW w:w="3112" w:type="dxa"/>
            <w:shd w:val="clear" w:color="auto" w:fill="auto"/>
          </w:tcPr>
          <w:p w14:paraId="141C6DA4" w14:textId="26E0233E" w:rsidR="0037084B" w:rsidRPr="00215CDC" w:rsidRDefault="0037084B"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 xml:space="preserve">Depozitul </w:t>
            </w:r>
            <w:r w:rsidR="00215CDC" w:rsidRPr="00215CDC">
              <w:rPr>
                <w:rFonts w:asciiTheme="majorBidi" w:hAnsiTheme="majorBidi" w:cstheme="majorBidi"/>
                <w:sz w:val="22"/>
                <w:szCs w:val="22"/>
              </w:rPr>
              <w:t xml:space="preserve">ecologic </w:t>
            </w:r>
            <w:r w:rsidRPr="00215CDC">
              <w:rPr>
                <w:rFonts w:asciiTheme="majorBidi" w:hAnsiTheme="majorBidi" w:cstheme="majorBidi"/>
                <w:sz w:val="22"/>
                <w:szCs w:val="22"/>
              </w:rPr>
              <w:t>de de</w:t>
            </w:r>
            <w:r w:rsidR="00CF261B" w:rsidRPr="00215CDC">
              <w:rPr>
                <w:rFonts w:asciiTheme="majorBidi" w:hAnsiTheme="majorBidi" w:cstheme="majorBidi"/>
                <w:sz w:val="22"/>
                <w:szCs w:val="22"/>
              </w:rPr>
              <w:t>ș</w:t>
            </w:r>
            <w:r w:rsidRPr="00215CDC">
              <w:rPr>
                <w:rFonts w:asciiTheme="majorBidi" w:hAnsiTheme="majorBidi" w:cstheme="majorBidi"/>
                <w:sz w:val="22"/>
                <w:szCs w:val="22"/>
              </w:rPr>
              <w:t xml:space="preserve">euri de la </w:t>
            </w:r>
            <w:r w:rsidR="00215CDC" w:rsidRPr="00215CDC">
              <w:rPr>
                <w:rFonts w:asciiTheme="majorBidi" w:hAnsiTheme="majorBidi" w:cstheme="majorBidi"/>
                <w:sz w:val="22"/>
                <w:szCs w:val="22"/>
              </w:rPr>
              <w:t>Doba</w:t>
            </w:r>
            <w:r w:rsidRPr="00215CDC">
              <w:rPr>
                <w:rFonts w:asciiTheme="majorBidi" w:hAnsiTheme="majorBidi" w:cstheme="majorBidi"/>
                <w:sz w:val="22"/>
                <w:szCs w:val="22"/>
              </w:rPr>
              <w:t xml:space="preserve"> este func</w:t>
            </w:r>
            <w:r w:rsidR="00CF261B" w:rsidRPr="00215CDC">
              <w:rPr>
                <w:rFonts w:asciiTheme="majorBidi" w:hAnsiTheme="majorBidi" w:cstheme="majorBidi"/>
                <w:sz w:val="22"/>
                <w:szCs w:val="22"/>
              </w:rPr>
              <w:t>ț</w:t>
            </w:r>
            <w:r w:rsidRPr="00215CDC">
              <w:rPr>
                <w:rFonts w:asciiTheme="majorBidi" w:hAnsiTheme="majorBidi" w:cstheme="majorBidi"/>
                <w:sz w:val="22"/>
                <w:szCs w:val="22"/>
              </w:rPr>
              <w:t>ional</w:t>
            </w:r>
            <w:r w:rsidR="00215CDC" w:rsidRPr="00215CDC">
              <w:rPr>
                <w:rFonts w:asciiTheme="majorBidi" w:hAnsiTheme="majorBidi" w:cstheme="majorBidi"/>
                <w:sz w:val="22"/>
                <w:szCs w:val="22"/>
              </w:rPr>
              <w:t xml:space="preserve"> din 2011</w:t>
            </w:r>
          </w:p>
        </w:tc>
      </w:tr>
      <w:tr w:rsidR="0037084B" w:rsidRPr="00215CDC" w14:paraId="5BF2EF05" w14:textId="77777777" w:rsidTr="00FC01F1">
        <w:trPr>
          <w:trHeight w:val="20"/>
        </w:trPr>
        <w:tc>
          <w:tcPr>
            <w:tcW w:w="1843" w:type="dxa"/>
            <w:vMerge/>
            <w:shd w:val="clear" w:color="auto" w:fill="auto"/>
          </w:tcPr>
          <w:p w14:paraId="1D2A2584" w14:textId="77777777" w:rsidR="0037084B" w:rsidRPr="00215CDC" w:rsidRDefault="0037084B" w:rsidP="001044B0">
            <w:pPr>
              <w:spacing w:after="0" w:line="240" w:lineRule="auto"/>
              <w:jc w:val="left"/>
              <w:rPr>
                <w:rFonts w:asciiTheme="majorBidi" w:hAnsiTheme="majorBidi" w:cstheme="majorBidi"/>
                <w:b/>
                <w:sz w:val="22"/>
                <w:szCs w:val="22"/>
              </w:rPr>
            </w:pPr>
          </w:p>
        </w:tc>
        <w:tc>
          <w:tcPr>
            <w:tcW w:w="3197" w:type="dxa"/>
          </w:tcPr>
          <w:p w14:paraId="74EDEE60" w14:textId="3846F958" w:rsidR="0037084B" w:rsidRPr="00215CDC" w:rsidRDefault="0037084B" w:rsidP="00DE1BA8">
            <w:pPr>
              <w:spacing w:after="0" w:line="240" w:lineRule="auto"/>
              <w:rPr>
                <w:rFonts w:asciiTheme="majorBidi" w:hAnsiTheme="majorBidi" w:cstheme="majorBidi"/>
                <w:b/>
                <w:sz w:val="22"/>
                <w:szCs w:val="22"/>
              </w:rPr>
            </w:pPr>
            <w:r w:rsidRPr="00215CDC">
              <w:rPr>
                <w:rFonts w:asciiTheme="majorBidi" w:hAnsiTheme="majorBidi" w:cstheme="majorBidi"/>
                <w:sz w:val="22"/>
                <w:szCs w:val="22"/>
              </w:rPr>
              <w:t>Sistarea activită</w:t>
            </w:r>
            <w:r w:rsidR="00CF261B" w:rsidRPr="00215CDC">
              <w:rPr>
                <w:rFonts w:asciiTheme="majorBidi" w:hAnsiTheme="majorBidi" w:cstheme="majorBidi"/>
                <w:sz w:val="22"/>
                <w:szCs w:val="22"/>
              </w:rPr>
              <w:t>ț</w:t>
            </w:r>
            <w:r w:rsidRPr="00215CDC">
              <w:rPr>
                <w:rFonts w:asciiTheme="majorBidi" w:hAnsiTheme="majorBidi" w:cstheme="majorBidi"/>
                <w:sz w:val="22"/>
                <w:szCs w:val="22"/>
              </w:rPr>
              <w:t xml:space="preserve">ii celor </w:t>
            </w:r>
            <w:r w:rsidR="00670D63" w:rsidRPr="00215CDC">
              <w:rPr>
                <w:rFonts w:asciiTheme="majorBidi" w:hAnsiTheme="majorBidi" w:cstheme="majorBidi"/>
                <w:sz w:val="22"/>
                <w:szCs w:val="22"/>
              </w:rPr>
              <w:t>4</w:t>
            </w:r>
            <w:r w:rsidRPr="00215CDC">
              <w:rPr>
                <w:rFonts w:asciiTheme="majorBidi" w:hAnsiTheme="majorBidi" w:cstheme="majorBidi"/>
                <w:sz w:val="22"/>
                <w:szCs w:val="22"/>
              </w:rPr>
              <w:t xml:space="preserve"> depozite neconforme clasa b</w:t>
            </w:r>
            <w:r w:rsidR="00670D63" w:rsidRPr="00215CDC">
              <w:rPr>
                <w:rFonts w:asciiTheme="majorBidi" w:hAnsiTheme="majorBidi" w:cstheme="majorBidi"/>
                <w:sz w:val="22"/>
                <w:szCs w:val="22"/>
              </w:rPr>
              <w:t xml:space="preserve"> din zona urbană</w:t>
            </w:r>
            <w:r w:rsidRPr="00215CDC">
              <w:rPr>
                <w:rFonts w:asciiTheme="majorBidi" w:hAnsiTheme="majorBidi" w:cstheme="majorBidi"/>
                <w:sz w:val="22"/>
                <w:szCs w:val="22"/>
              </w:rPr>
              <w:t>:</w:t>
            </w:r>
            <w:r w:rsidR="00391FAD" w:rsidRPr="00215CDC">
              <w:rPr>
                <w:rFonts w:asciiTheme="majorBidi" w:hAnsiTheme="majorBidi" w:cstheme="majorBidi"/>
                <w:sz w:val="22"/>
                <w:szCs w:val="22"/>
              </w:rPr>
              <w:t>Negrești-Oaș, Carei, Satu Mare șî Tășnad</w:t>
            </w:r>
          </w:p>
        </w:tc>
        <w:tc>
          <w:tcPr>
            <w:tcW w:w="1339" w:type="dxa"/>
            <w:shd w:val="clear" w:color="auto" w:fill="auto"/>
            <w:vAlign w:val="center"/>
          </w:tcPr>
          <w:p w14:paraId="66DEC645" w14:textId="037DAEC8" w:rsidR="0037084B" w:rsidRPr="00215CDC" w:rsidRDefault="0037084B"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Îndeplinit</w:t>
            </w:r>
            <w:r w:rsidR="00391FAD" w:rsidRPr="00215CDC">
              <w:rPr>
                <w:rFonts w:asciiTheme="majorBidi" w:hAnsiTheme="majorBidi" w:cstheme="majorBidi"/>
                <w:sz w:val="22"/>
                <w:szCs w:val="22"/>
              </w:rPr>
              <w:t xml:space="preserve"> </w:t>
            </w:r>
          </w:p>
        </w:tc>
        <w:tc>
          <w:tcPr>
            <w:tcW w:w="3112" w:type="dxa"/>
            <w:shd w:val="clear" w:color="auto" w:fill="auto"/>
          </w:tcPr>
          <w:p w14:paraId="0B692667" w14:textId="28ECE9B7" w:rsidR="0037084B" w:rsidRPr="00215CDC" w:rsidRDefault="00215CDC"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A fost sistată activitatea de depozitare pe toate depozitele urbane neconforme</w:t>
            </w:r>
          </w:p>
        </w:tc>
      </w:tr>
      <w:tr w:rsidR="0037084B" w:rsidRPr="00215CDC" w14:paraId="2838DAC0" w14:textId="77777777" w:rsidTr="00FC01F1">
        <w:trPr>
          <w:trHeight w:val="20"/>
        </w:trPr>
        <w:tc>
          <w:tcPr>
            <w:tcW w:w="1843" w:type="dxa"/>
            <w:vMerge/>
            <w:shd w:val="clear" w:color="auto" w:fill="auto"/>
          </w:tcPr>
          <w:p w14:paraId="11C87619" w14:textId="77777777" w:rsidR="0037084B" w:rsidRPr="00215CDC" w:rsidRDefault="0037084B" w:rsidP="001044B0">
            <w:pPr>
              <w:spacing w:after="0" w:line="240" w:lineRule="auto"/>
              <w:jc w:val="left"/>
              <w:rPr>
                <w:rFonts w:asciiTheme="majorBidi" w:hAnsiTheme="majorBidi" w:cstheme="majorBidi"/>
                <w:b/>
                <w:sz w:val="22"/>
                <w:szCs w:val="22"/>
              </w:rPr>
            </w:pPr>
          </w:p>
        </w:tc>
        <w:tc>
          <w:tcPr>
            <w:tcW w:w="3197" w:type="dxa"/>
          </w:tcPr>
          <w:p w14:paraId="52676A68" w14:textId="2569A49E" w:rsidR="0037084B" w:rsidRPr="00215CDC" w:rsidRDefault="0037084B"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 xml:space="preserve">Închiderea </w:t>
            </w:r>
            <w:r w:rsidR="00CF261B" w:rsidRPr="00215CDC">
              <w:rPr>
                <w:rFonts w:asciiTheme="majorBidi" w:hAnsiTheme="majorBidi" w:cstheme="majorBidi"/>
                <w:sz w:val="22"/>
                <w:szCs w:val="22"/>
              </w:rPr>
              <w:t>ș</w:t>
            </w:r>
            <w:r w:rsidRPr="00215CDC">
              <w:rPr>
                <w:rFonts w:asciiTheme="majorBidi" w:hAnsiTheme="majorBidi" w:cstheme="majorBidi"/>
                <w:sz w:val="22"/>
                <w:szCs w:val="22"/>
              </w:rPr>
              <w:t xml:space="preserve">i monitorizarea postînchidere a celor </w:t>
            </w:r>
            <w:r w:rsidR="00391FAD" w:rsidRPr="00215CDC">
              <w:rPr>
                <w:rFonts w:asciiTheme="majorBidi" w:hAnsiTheme="majorBidi" w:cstheme="majorBidi"/>
                <w:sz w:val="22"/>
                <w:szCs w:val="22"/>
              </w:rPr>
              <w:t>4</w:t>
            </w:r>
            <w:r w:rsidRPr="00215CDC">
              <w:rPr>
                <w:rFonts w:asciiTheme="majorBidi" w:hAnsiTheme="majorBidi" w:cstheme="majorBidi"/>
                <w:sz w:val="22"/>
                <w:szCs w:val="22"/>
              </w:rPr>
              <w:t xml:space="preserve"> depozite de de</w:t>
            </w:r>
            <w:r w:rsidR="00CF261B" w:rsidRPr="00215CDC">
              <w:rPr>
                <w:rFonts w:asciiTheme="majorBidi" w:hAnsiTheme="majorBidi" w:cstheme="majorBidi"/>
                <w:sz w:val="22"/>
                <w:szCs w:val="22"/>
              </w:rPr>
              <w:t>ș</w:t>
            </w:r>
            <w:r w:rsidRPr="00215CDC">
              <w:rPr>
                <w:rFonts w:asciiTheme="majorBidi" w:hAnsiTheme="majorBidi" w:cstheme="majorBidi"/>
                <w:sz w:val="22"/>
                <w:szCs w:val="22"/>
              </w:rPr>
              <w:t>euri neconforme</w:t>
            </w:r>
          </w:p>
          <w:p w14:paraId="646A0300" w14:textId="7113AE6F" w:rsidR="0037084B" w:rsidRPr="00215CDC" w:rsidRDefault="0037084B"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u w:val="single"/>
              </w:rPr>
              <w:t>Termen:</w:t>
            </w:r>
            <w:r w:rsidRPr="00215CDC">
              <w:rPr>
                <w:rFonts w:asciiTheme="majorBidi" w:hAnsiTheme="majorBidi" w:cstheme="majorBidi"/>
                <w:sz w:val="22"/>
                <w:szCs w:val="22"/>
              </w:rPr>
              <w:t xml:space="preserve"> Corelat cu</w:t>
            </w:r>
            <w:r w:rsidR="00EC4EC8" w:rsidRPr="00215CDC">
              <w:rPr>
                <w:rFonts w:asciiTheme="majorBidi" w:hAnsiTheme="majorBidi" w:cstheme="majorBidi"/>
                <w:sz w:val="22"/>
                <w:szCs w:val="22"/>
              </w:rPr>
              <w:t xml:space="preserve"> </w:t>
            </w:r>
            <w:r w:rsidRPr="00215CDC">
              <w:rPr>
                <w:rFonts w:asciiTheme="majorBidi" w:hAnsiTheme="majorBidi" w:cstheme="majorBidi"/>
                <w:sz w:val="22"/>
                <w:szCs w:val="22"/>
              </w:rPr>
              <w:t>calendarul de sistare a activită</w:t>
            </w:r>
            <w:r w:rsidR="00CF261B" w:rsidRPr="00215CDC">
              <w:rPr>
                <w:rFonts w:asciiTheme="majorBidi" w:hAnsiTheme="majorBidi" w:cstheme="majorBidi"/>
                <w:sz w:val="22"/>
                <w:szCs w:val="22"/>
              </w:rPr>
              <w:t>ț</w:t>
            </w:r>
            <w:r w:rsidRPr="00215CDC">
              <w:rPr>
                <w:rFonts w:asciiTheme="majorBidi" w:hAnsiTheme="majorBidi" w:cstheme="majorBidi"/>
                <w:sz w:val="22"/>
                <w:szCs w:val="22"/>
              </w:rPr>
              <w:t>ii</w:t>
            </w:r>
          </w:p>
        </w:tc>
        <w:tc>
          <w:tcPr>
            <w:tcW w:w="1339" w:type="dxa"/>
            <w:shd w:val="clear" w:color="auto" w:fill="auto"/>
            <w:vAlign w:val="center"/>
          </w:tcPr>
          <w:p w14:paraId="5202146E" w14:textId="1777A77A" w:rsidR="0037084B" w:rsidRPr="00215CDC" w:rsidRDefault="0037084B" w:rsidP="00DE1BA8">
            <w:pPr>
              <w:spacing w:after="0" w:line="240" w:lineRule="auto"/>
              <w:rPr>
                <w:rFonts w:asciiTheme="majorBidi" w:hAnsiTheme="majorBidi" w:cstheme="majorBidi"/>
                <w:b/>
                <w:sz w:val="22"/>
                <w:szCs w:val="22"/>
              </w:rPr>
            </w:pPr>
            <w:r w:rsidRPr="00215CDC">
              <w:rPr>
                <w:rFonts w:asciiTheme="majorBidi" w:hAnsiTheme="majorBidi" w:cstheme="majorBidi"/>
                <w:sz w:val="22"/>
                <w:szCs w:val="22"/>
              </w:rPr>
              <w:t>Îndeplinit</w:t>
            </w:r>
            <w:r w:rsidR="00391FAD" w:rsidRPr="00215CDC">
              <w:rPr>
                <w:rFonts w:asciiTheme="majorBidi" w:hAnsiTheme="majorBidi" w:cstheme="majorBidi"/>
                <w:sz w:val="22"/>
                <w:szCs w:val="22"/>
              </w:rPr>
              <w:t xml:space="preserve"> parțial</w:t>
            </w:r>
          </w:p>
        </w:tc>
        <w:tc>
          <w:tcPr>
            <w:tcW w:w="3112" w:type="dxa"/>
            <w:shd w:val="clear" w:color="auto" w:fill="auto"/>
          </w:tcPr>
          <w:p w14:paraId="51C7E95E" w14:textId="5C41F32B" w:rsidR="0037084B" w:rsidRPr="00215CDC" w:rsidRDefault="00215CDC"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Au fost închise ș</w:t>
            </w:r>
            <w:r w:rsidR="00FC01F1">
              <w:rPr>
                <w:rFonts w:asciiTheme="majorBidi" w:hAnsiTheme="majorBidi" w:cstheme="majorBidi"/>
                <w:sz w:val="22"/>
                <w:szCs w:val="22"/>
              </w:rPr>
              <w:t>i</w:t>
            </w:r>
            <w:r w:rsidRPr="00215CDC">
              <w:rPr>
                <w:rFonts w:asciiTheme="majorBidi" w:hAnsiTheme="majorBidi" w:cstheme="majorBidi"/>
                <w:sz w:val="22"/>
                <w:szCs w:val="22"/>
              </w:rPr>
              <w:t xml:space="preserve"> ecologizate prin proiectul „Managementul Regional a Deşeurilor Urbane şi Ecologizarea Rampelor de deşeuri din Județul Satu Mare” 3 din cele 4 depozite neconforme. </w:t>
            </w:r>
          </w:p>
          <w:p w14:paraId="34D69C59" w14:textId="5478C9C3" w:rsidR="00215CDC" w:rsidRPr="00215CDC" w:rsidRDefault="00215CDC" w:rsidP="00DE1BA8">
            <w:pPr>
              <w:spacing w:after="0" w:line="240" w:lineRule="auto"/>
              <w:rPr>
                <w:rFonts w:asciiTheme="majorBidi" w:hAnsiTheme="majorBidi" w:cstheme="majorBidi"/>
                <w:b/>
                <w:sz w:val="22"/>
                <w:szCs w:val="22"/>
              </w:rPr>
            </w:pPr>
            <w:r w:rsidRPr="00215CDC">
              <w:rPr>
                <w:rFonts w:asciiTheme="majorBidi" w:hAnsiTheme="majorBidi" w:cstheme="majorBidi"/>
                <w:sz w:val="22"/>
                <w:szCs w:val="22"/>
              </w:rPr>
              <w:t>Lucrările de închidere șî ecologizare ale depozitului Satu Mare sunt încă nefinalizate</w:t>
            </w:r>
          </w:p>
        </w:tc>
      </w:tr>
      <w:tr w:rsidR="0037084B" w:rsidRPr="00215CDC" w14:paraId="1C96059C" w14:textId="77777777" w:rsidTr="00FC01F1">
        <w:trPr>
          <w:trHeight w:val="20"/>
        </w:trPr>
        <w:tc>
          <w:tcPr>
            <w:tcW w:w="1843" w:type="dxa"/>
            <w:vMerge/>
            <w:shd w:val="clear" w:color="auto" w:fill="auto"/>
          </w:tcPr>
          <w:p w14:paraId="282CB81D" w14:textId="77777777" w:rsidR="0037084B" w:rsidRPr="00215CDC" w:rsidRDefault="0037084B" w:rsidP="001044B0">
            <w:pPr>
              <w:spacing w:after="0" w:line="240" w:lineRule="auto"/>
              <w:jc w:val="left"/>
              <w:rPr>
                <w:rFonts w:asciiTheme="majorBidi" w:hAnsiTheme="majorBidi" w:cstheme="majorBidi"/>
                <w:b/>
                <w:sz w:val="22"/>
                <w:szCs w:val="22"/>
              </w:rPr>
            </w:pPr>
          </w:p>
        </w:tc>
        <w:tc>
          <w:tcPr>
            <w:tcW w:w="3197" w:type="dxa"/>
          </w:tcPr>
          <w:p w14:paraId="56A00B7F" w14:textId="3F09A5C0" w:rsidR="0037084B" w:rsidRPr="00215CDC" w:rsidRDefault="0037084B"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 xml:space="preserve">Închiderea </w:t>
            </w:r>
            <w:r w:rsidR="00CF261B" w:rsidRPr="00215CDC">
              <w:rPr>
                <w:rFonts w:asciiTheme="majorBidi" w:hAnsiTheme="majorBidi" w:cstheme="majorBidi"/>
                <w:sz w:val="22"/>
                <w:szCs w:val="22"/>
              </w:rPr>
              <w:t>ș</w:t>
            </w:r>
            <w:r w:rsidRPr="00215CDC">
              <w:rPr>
                <w:rFonts w:asciiTheme="majorBidi" w:hAnsiTheme="majorBidi" w:cstheme="majorBidi"/>
                <w:sz w:val="22"/>
                <w:szCs w:val="22"/>
              </w:rPr>
              <w:t>i ecologizarea tuturor spa</w:t>
            </w:r>
            <w:r w:rsidR="00CF261B" w:rsidRPr="00215CDC">
              <w:rPr>
                <w:rFonts w:asciiTheme="majorBidi" w:hAnsiTheme="majorBidi" w:cstheme="majorBidi"/>
                <w:sz w:val="22"/>
                <w:szCs w:val="22"/>
              </w:rPr>
              <w:t>ț</w:t>
            </w:r>
            <w:r w:rsidRPr="00215CDC">
              <w:rPr>
                <w:rFonts w:asciiTheme="majorBidi" w:hAnsiTheme="majorBidi" w:cstheme="majorBidi"/>
                <w:sz w:val="22"/>
                <w:szCs w:val="22"/>
              </w:rPr>
              <w:t>iilor de depozitare din zona rurală</w:t>
            </w:r>
          </w:p>
          <w:p w14:paraId="54E5F49B" w14:textId="77777777" w:rsidR="0037084B" w:rsidRPr="00215CDC" w:rsidRDefault="0037084B" w:rsidP="00DE1BA8">
            <w:pPr>
              <w:spacing w:after="0" w:line="240" w:lineRule="auto"/>
              <w:rPr>
                <w:rFonts w:asciiTheme="majorBidi" w:hAnsiTheme="majorBidi" w:cstheme="majorBidi"/>
                <w:b/>
                <w:sz w:val="22"/>
                <w:szCs w:val="22"/>
              </w:rPr>
            </w:pPr>
            <w:r w:rsidRPr="00215CDC">
              <w:rPr>
                <w:rFonts w:asciiTheme="majorBidi" w:hAnsiTheme="majorBidi" w:cstheme="majorBidi"/>
                <w:sz w:val="22"/>
                <w:szCs w:val="22"/>
                <w:u w:val="single"/>
              </w:rPr>
              <w:t>Termen:</w:t>
            </w:r>
            <w:r w:rsidRPr="00215CDC">
              <w:rPr>
                <w:rFonts w:asciiTheme="majorBidi" w:hAnsiTheme="majorBidi" w:cstheme="majorBidi"/>
                <w:sz w:val="22"/>
                <w:szCs w:val="22"/>
              </w:rPr>
              <w:t>16 iulie 2009</w:t>
            </w:r>
          </w:p>
        </w:tc>
        <w:tc>
          <w:tcPr>
            <w:tcW w:w="1339" w:type="dxa"/>
            <w:shd w:val="clear" w:color="auto" w:fill="auto"/>
            <w:vAlign w:val="center"/>
          </w:tcPr>
          <w:p w14:paraId="14E5C69D" w14:textId="77777777" w:rsidR="0037084B" w:rsidRPr="00215CDC" w:rsidRDefault="0037084B" w:rsidP="00DE1BA8">
            <w:pPr>
              <w:spacing w:after="0" w:line="240" w:lineRule="auto"/>
              <w:rPr>
                <w:rFonts w:asciiTheme="majorBidi" w:hAnsiTheme="majorBidi" w:cstheme="majorBidi"/>
                <w:b/>
                <w:sz w:val="22"/>
                <w:szCs w:val="22"/>
              </w:rPr>
            </w:pPr>
            <w:r w:rsidRPr="00215CDC">
              <w:rPr>
                <w:rFonts w:asciiTheme="majorBidi" w:hAnsiTheme="majorBidi" w:cstheme="majorBidi"/>
                <w:sz w:val="22"/>
                <w:szCs w:val="22"/>
              </w:rPr>
              <w:t>Îndeplinit</w:t>
            </w:r>
          </w:p>
        </w:tc>
        <w:tc>
          <w:tcPr>
            <w:tcW w:w="3112" w:type="dxa"/>
            <w:shd w:val="clear" w:color="auto" w:fill="auto"/>
          </w:tcPr>
          <w:p w14:paraId="4E012284" w14:textId="5FF4DA61" w:rsidR="0037084B" w:rsidRPr="00215CDC" w:rsidRDefault="0037084B"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 xml:space="preserve">Toate depozitele rurale au fost închise </w:t>
            </w:r>
            <w:r w:rsidR="00CF261B" w:rsidRPr="00215CDC">
              <w:rPr>
                <w:rFonts w:asciiTheme="majorBidi" w:hAnsiTheme="majorBidi" w:cstheme="majorBidi"/>
                <w:sz w:val="22"/>
                <w:szCs w:val="22"/>
              </w:rPr>
              <w:t>ș</w:t>
            </w:r>
            <w:r w:rsidRPr="00215CDC">
              <w:rPr>
                <w:rFonts w:asciiTheme="majorBidi" w:hAnsiTheme="majorBidi" w:cstheme="majorBidi"/>
                <w:sz w:val="22"/>
                <w:szCs w:val="22"/>
              </w:rPr>
              <w:t>i ecologizate prin metoda simplificată</w:t>
            </w:r>
          </w:p>
        </w:tc>
      </w:tr>
      <w:tr w:rsidR="0037084B" w:rsidRPr="00215CDC" w14:paraId="0AEDFE9D" w14:textId="77777777" w:rsidTr="00FC01F1">
        <w:trPr>
          <w:trHeight w:val="20"/>
        </w:trPr>
        <w:tc>
          <w:tcPr>
            <w:tcW w:w="1843" w:type="dxa"/>
            <w:shd w:val="clear" w:color="auto" w:fill="auto"/>
          </w:tcPr>
          <w:p w14:paraId="4261FB7A" w14:textId="4DA473EE" w:rsidR="0037084B" w:rsidRPr="00215CDC" w:rsidRDefault="0037084B" w:rsidP="001044B0">
            <w:pPr>
              <w:spacing w:after="0" w:line="240" w:lineRule="auto"/>
              <w:jc w:val="left"/>
              <w:rPr>
                <w:rFonts w:asciiTheme="majorBidi" w:hAnsiTheme="majorBidi" w:cstheme="majorBidi"/>
                <w:b/>
                <w:sz w:val="22"/>
                <w:szCs w:val="22"/>
              </w:rPr>
            </w:pPr>
            <w:r w:rsidRPr="00215CDC">
              <w:rPr>
                <w:rFonts w:asciiTheme="majorBidi" w:hAnsiTheme="majorBidi" w:cstheme="majorBidi"/>
                <w:b/>
                <w:sz w:val="22"/>
                <w:szCs w:val="22"/>
              </w:rPr>
              <w:t>De</w:t>
            </w:r>
            <w:r w:rsidR="00CF261B" w:rsidRPr="00215CDC">
              <w:rPr>
                <w:rFonts w:asciiTheme="majorBidi" w:hAnsiTheme="majorBidi" w:cstheme="majorBidi"/>
                <w:b/>
                <w:sz w:val="22"/>
                <w:szCs w:val="22"/>
              </w:rPr>
              <w:t>ș</w:t>
            </w:r>
            <w:r w:rsidRPr="00215CDC">
              <w:rPr>
                <w:rFonts w:asciiTheme="majorBidi" w:hAnsiTheme="majorBidi" w:cstheme="majorBidi"/>
                <w:b/>
                <w:sz w:val="22"/>
                <w:szCs w:val="22"/>
              </w:rPr>
              <w:t xml:space="preserve">euri voluminoase: </w:t>
            </w:r>
            <w:r w:rsidRPr="00215CDC">
              <w:rPr>
                <w:rFonts w:asciiTheme="majorBidi" w:hAnsiTheme="majorBidi" w:cstheme="majorBidi"/>
                <w:sz w:val="22"/>
                <w:szCs w:val="22"/>
              </w:rPr>
              <w:t xml:space="preserve">Gestionarea corespunzătoare </w:t>
            </w:r>
            <w:r w:rsidRPr="00215CDC">
              <w:rPr>
                <w:rFonts w:asciiTheme="majorBidi" w:hAnsiTheme="majorBidi" w:cstheme="majorBidi"/>
                <w:sz w:val="22"/>
                <w:szCs w:val="22"/>
              </w:rPr>
              <w:lastRenderedPageBreak/>
              <w:t xml:space="preserve">cu respectarea principiilor strategice </w:t>
            </w:r>
            <w:r w:rsidR="00CF261B" w:rsidRPr="00215CDC">
              <w:rPr>
                <w:rFonts w:asciiTheme="majorBidi" w:hAnsiTheme="majorBidi" w:cstheme="majorBidi"/>
                <w:sz w:val="22"/>
                <w:szCs w:val="22"/>
              </w:rPr>
              <w:t>ș</w:t>
            </w:r>
            <w:r w:rsidRPr="00215CDC">
              <w:rPr>
                <w:rFonts w:asciiTheme="majorBidi" w:hAnsiTheme="majorBidi" w:cstheme="majorBidi"/>
                <w:sz w:val="22"/>
                <w:szCs w:val="22"/>
              </w:rPr>
              <w:t xml:space="preserve">i a minimizării impactului asupra mediului </w:t>
            </w:r>
            <w:r w:rsidR="00CF261B" w:rsidRPr="00215CDC">
              <w:rPr>
                <w:rFonts w:asciiTheme="majorBidi" w:hAnsiTheme="majorBidi" w:cstheme="majorBidi"/>
                <w:sz w:val="22"/>
                <w:szCs w:val="22"/>
              </w:rPr>
              <w:t>ș</w:t>
            </w:r>
            <w:r w:rsidRPr="00215CDC">
              <w:rPr>
                <w:rFonts w:asciiTheme="majorBidi" w:hAnsiTheme="majorBidi" w:cstheme="majorBidi"/>
                <w:sz w:val="22"/>
                <w:szCs w:val="22"/>
              </w:rPr>
              <w:t>i a sănătă</w:t>
            </w:r>
            <w:r w:rsidR="00CF261B" w:rsidRPr="00215CDC">
              <w:rPr>
                <w:rFonts w:asciiTheme="majorBidi" w:hAnsiTheme="majorBidi" w:cstheme="majorBidi"/>
                <w:sz w:val="22"/>
                <w:szCs w:val="22"/>
              </w:rPr>
              <w:t>ț</w:t>
            </w:r>
            <w:r w:rsidRPr="00215CDC">
              <w:rPr>
                <w:rFonts w:asciiTheme="majorBidi" w:hAnsiTheme="majorBidi" w:cstheme="majorBidi"/>
                <w:sz w:val="22"/>
                <w:szCs w:val="22"/>
              </w:rPr>
              <w:t>ii umane</w:t>
            </w:r>
          </w:p>
        </w:tc>
        <w:tc>
          <w:tcPr>
            <w:tcW w:w="3197" w:type="dxa"/>
            <w:shd w:val="clear" w:color="auto" w:fill="auto"/>
          </w:tcPr>
          <w:p w14:paraId="43F94DF0" w14:textId="6460B33B" w:rsidR="0037084B" w:rsidRPr="00215CDC" w:rsidRDefault="0037084B"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lastRenderedPageBreak/>
              <w:t>- Implementarea sistemului de colectare a de</w:t>
            </w:r>
            <w:r w:rsidR="00CF261B" w:rsidRPr="00215CDC">
              <w:rPr>
                <w:rFonts w:asciiTheme="majorBidi" w:hAnsiTheme="majorBidi" w:cstheme="majorBidi"/>
                <w:sz w:val="22"/>
                <w:szCs w:val="22"/>
              </w:rPr>
              <w:t>ș</w:t>
            </w:r>
            <w:r w:rsidRPr="00215CDC">
              <w:rPr>
                <w:rFonts w:asciiTheme="majorBidi" w:hAnsiTheme="majorBidi" w:cstheme="majorBidi"/>
                <w:sz w:val="22"/>
                <w:szCs w:val="22"/>
              </w:rPr>
              <w:t>eurilor voluminoase de la popula</w:t>
            </w:r>
            <w:r w:rsidR="00CF261B" w:rsidRPr="00215CDC">
              <w:rPr>
                <w:rFonts w:asciiTheme="majorBidi" w:hAnsiTheme="majorBidi" w:cstheme="majorBidi"/>
                <w:sz w:val="22"/>
                <w:szCs w:val="22"/>
              </w:rPr>
              <w:t>ț</w:t>
            </w:r>
            <w:r w:rsidRPr="00215CDC">
              <w:rPr>
                <w:rFonts w:asciiTheme="majorBidi" w:hAnsiTheme="majorBidi" w:cstheme="majorBidi"/>
                <w:sz w:val="22"/>
                <w:szCs w:val="22"/>
              </w:rPr>
              <w:t>ie;</w:t>
            </w:r>
          </w:p>
          <w:p w14:paraId="4E2FC920" w14:textId="2F491191" w:rsidR="0037084B" w:rsidRPr="00215CDC" w:rsidRDefault="0037084B"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lastRenderedPageBreak/>
              <w:t>- Valorificarea poten</w:t>
            </w:r>
            <w:r w:rsidR="00CF261B" w:rsidRPr="00215CDC">
              <w:rPr>
                <w:rFonts w:asciiTheme="majorBidi" w:hAnsiTheme="majorBidi" w:cstheme="majorBidi"/>
                <w:sz w:val="22"/>
                <w:szCs w:val="22"/>
              </w:rPr>
              <w:t>ț</w:t>
            </w:r>
            <w:r w:rsidRPr="00215CDC">
              <w:rPr>
                <w:rFonts w:asciiTheme="majorBidi" w:hAnsiTheme="majorBidi" w:cstheme="majorBidi"/>
                <w:sz w:val="22"/>
                <w:szCs w:val="22"/>
              </w:rPr>
              <w:t xml:space="preserve">ialului util </w:t>
            </w:r>
            <w:r w:rsidR="00CF261B" w:rsidRPr="00215CDC">
              <w:rPr>
                <w:rFonts w:asciiTheme="majorBidi" w:hAnsiTheme="majorBidi" w:cstheme="majorBidi"/>
                <w:sz w:val="22"/>
                <w:szCs w:val="22"/>
              </w:rPr>
              <w:t>ș</w:t>
            </w:r>
            <w:r w:rsidRPr="00215CDC">
              <w:rPr>
                <w:rFonts w:asciiTheme="majorBidi" w:hAnsiTheme="majorBidi" w:cstheme="majorBidi"/>
                <w:sz w:val="22"/>
                <w:szCs w:val="22"/>
              </w:rPr>
              <w:t>i/sau energetic a de</w:t>
            </w:r>
            <w:r w:rsidR="00CF261B" w:rsidRPr="00215CDC">
              <w:rPr>
                <w:rFonts w:asciiTheme="majorBidi" w:hAnsiTheme="majorBidi" w:cstheme="majorBidi"/>
                <w:sz w:val="22"/>
                <w:szCs w:val="22"/>
              </w:rPr>
              <w:t>ș</w:t>
            </w:r>
            <w:r w:rsidRPr="00215CDC">
              <w:rPr>
                <w:rFonts w:asciiTheme="majorBidi" w:hAnsiTheme="majorBidi" w:cstheme="majorBidi"/>
                <w:sz w:val="22"/>
                <w:szCs w:val="22"/>
              </w:rPr>
              <w:t>eurilor voluminoase;</w:t>
            </w:r>
          </w:p>
          <w:p w14:paraId="346D60AF" w14:textId="77777777" w:rsidR="0037084B" w:rsidRPr="00215CDC" w:rsidRDefault="0037084B" w:rsidP="00DE1BA8">
            <w:pPr>
              <w:spacing w:after="0" w:line="240" w:lineRule="auto"/>
              <w:rPr>
                <w:rFonts w:asciiTheme="majorBidi" w:hAnsiTheme="majorBidi" w:cstheme="majorBidi"/>
                <w:b/>
                <w:sz w:val="22"/>
                <w:szCs w:val="22"/>
              </w:rPr>
            </w:pPr>
            <w:r w:rsidRPr="00215CDC">
              <w:rPr>
                <w:rFonts w:asciiTheme="majorBidi" w:hAnsiTheme="majorBidi" w:cstheme="majorBidi"/>
                <w:sz w:val="22"/>
                <w:szCs w:val="22"/>
                <w:u w:val="single"/>
              </w:rPr>
              <w:t>Termen:</w:t>
            </w:r>
            <w:r w:rsidRPr="00215CDC">
              <w:rPr>
                <w:rFonts w:asciiTheme="majorBidi" w:hAnsiTheme="majorBidi" w:cstheme="majorBidi"/>
                <w:sz w:val="22"/>
                <w:szCs w:val="22"/>
              </w:rPr>
              <w:t xml:space="preserve"> permanent</w:t>
            </w:r>
          </w:p>
        </w:tc>
        <w:tc>
          <w:tcPr>
            <w:tcW w:w="1339" w:type="dxa"/>
            <w:shd w:val="clear" w:color="auto" w:fill="auto"/>
            <w:vAlign w:val="center"/>
          </w:tcPr>
          <w:p w14:paraId="6322E34D" w14:textId="7CF47CCC" w:rsidR="0037084B" w:rsidRPr="00215CDC" w:rsidRDefault="00215CDC"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lastRenderedPageBreak/>
              <w:t>Ne</w:t>
            </w:r>
            <w:r w:rsidR="0037084B" w:rsidRPr="00215CDC">
              <w:rPr>
                <w:rFonts w:asciiTheme="majorBidi" w:hAnsiTheme="majorBidi" w:cstheme="majorBidi"/>
                <w:sz w:val="22"/>
                <w:szCs w:val="22"/>
              </w:rPr>
              <w:t>îndeplinit</w:t>
            </w:r>
          </w:p>
        </w:tc>
        <w:tc>
          <w:tcPr>
            <w:tcW w:w="3112" w:type="dxa"/>
            <w:shd w:val="clear" w:color="auto" w:fill="auto"/>
          </w:tcPr>
          <w:p w14:paraId="5CD0971F" w14:textId="77777777" w:rsidR="00215CDC" w:rsidRPr="00215CDC" w:rsidRDefault="0037084B" w:rsidP="00DE1BA8">
            <w:pPr>
              <w:spacing w:after="0" w:line="240" w:lineRule="auto"/>
              <w:rPr>
                <w:rFonts w:asciiTheme="majorBidi" w:hAnsiTheme="majorBidi" w:cstheme="majorBidi"/>
                <w:sz w:val="22"/>
                <w:szCs w:val="22"/>
              </w:rPr>
            </w:pPr>
            <w:r w:rsidRPr="00215CDC">
              <w:rPr>
                <w:rFonts w:asciiTheme="majorBidi" w:hAnsiTheme="majorBidi" w:cstheme="majorBidi"/>
                <w:sz w:val="22"/>
                <w:szCs w:val="22"/>
              </w:rPr>
              <w:t xml:space="preserve">Conform datelor </w:t>
            </w:r>
            <w:r w:rsidR="00215CDC" w:rsidRPr="00215CDC">
              <w:rPr>
                <w:rFonts w:asciiTheme="majorBidi" w:hAnsiTheme="majorBidi" w:cstheme="majorBidi"/>
                <w:sz w:val="22"/>
                <w:szCs w:val="22"/>
              </w:rPr>
              <w:t>statistice</w:t>
            </w:r>
            <w:r w:rsidR="001B69A0" w:rsidRPr="00215CDC">
              <w:rPr>
                <w:rFonts w:asciiTheme="majorBidi" w:hAnsiTheme="majorBidi" w:cstheme="majorBidi"/>
                <w:sz w:val="22"/>
                <w:szCs w:val="22"/>
              </w:rPr>
              <w:t xml:space="preserve">, </w:t>
            </w:r>
            <w:r w:rsidR="00215CDC" w:rsidRPr="00215CDC">
              <w:rPr>
                <w:rFonts w:asciiTheme="majorBidi" w:hAnsiTheme="majorBidi" w:cstheme="majorBidi"/>
                <w:sz w:val="22"/>
                <w:szCs w:val="22"/>
              </w:rPr>
              <w:t>până la acest moment nu au fost colectate separat deșeuri voluminoase</w:t>
            </w:r>
          </w:p>
          <w:p w14:paraId="4C76F6FC" w14:textId="1239A11A" w:rsidR="0037084B" w:rsidRPr="00215CDC" w:rsidRDefault="0037084B" w:rsidP="00DE1BA8">
            <w:pPr>
              <w:spacing w:after="0" w:line="240" w:lineRule="auto"/>
              <w:rPr>
                <w:rFonts w:asciiTheme="majorBidi" w:hAnsiTheme="majorBidi" w:cstheme="majorBidi"/>
                <w:sz w:val="22"/>
                <w:szCs w:val="22"/>
              </w:rPr>
            </w:pPr>
          </w:p>
        </w:tc>
      </w:tr>
    </w:tbl>
    <w:p w14:paraId="0E83DDEF" w14:textId="77777777" w:rsidR="008C2D81" w:rsidRDefault="008C2D81" w:rsidP="008C2D81">
      <w:pPr>
        <w:pStyle w:val="ListParagraph"/>
      </w:pPr>
    </w:p>
    <w:p w14:paraId="0B6C157B" w14:textId="5BEC2CE9" w:rsidR="004E328F" w:rsidRPr="0091569E" w:rsidRDefault="004E328F" w:rsidP="00AA6859">
      <w:pPr>
        <w:pStyle w:val="Heading3"/>
      </w:pPr>
      <w:bookmarkStart w:id="317" w:name="_Toc73089768"/>
      <w:r w:rsidRPr="0091569E">
        <w:t>Proiecte existente privind gestionarea de</w:t>
      </w:r>
      <w:r w:rsidR="00CF261B" w:rsidRPr="0091569E">
        <w:t>ș</w:t>
      </w:r>
      <w:r w:rsidRPr="0091569E">
        <w:t>eurilor</w:t>
      </w:r>
      <w:bookmarkEnd w:id="317"/>
    </w:p>
    <w:p w14:paraId="5F3DA848" w14:textId="0E895FB0" w:rsidR="0091569E" w:rsidRPr="00F54450" w:rsidRDefault="00F84BCF" w:rsidP="00EE2DA4">
      <w:pPr>
        <w:spacing w:line="276" w:lineRule="auto"/>
      </w:pPr>
      <w:r w:rsidRPr="00FD6F11">
        <w:t>Consiliul Județean Satu Mare a implementat p</w:t>
      </w:r>
      <w:r w:rsidR="0091569E" w:rsidRPr="00FD6F11">
        <w:t xml:space="preserve">roiectul „Managementul Regional a Deşeurilor </w:t>
      </w:r>
      <w:r w:rsidR="0091569E" w:rsidRPr="00F54450">
        <w:t>Urbane şi Ecologizarea Rampelor de deşeuri din Județul Satu Mare”</w:t>
      </w:r>
      <w:r w:rsidR="000518D7">
        <w:t xml:space="preserve">, </w:t>
      </w:r>
      <w:r w:rsidR="0091569E" w:rsidRPr="00F54450">
        <w:t>presupune dezvoltarea unei  infrastructuri care să respecte cerințele de protecție ale mediului și care să asigure următoarele aspecte:</w:t>
      </w:r>
    </w:p>
    <w:p w14:paraId="5B6DC52B" w14:textId="77777777" w:rsidR="0091569E" w:rsidRPr="00F54450" w:rsidRDefault="0091569E" w:rsidP="00EE2DA4">
      <w:pPr>
        <w:pStyle w:val="ListParagraph"/>
        <w:numPr>
          <w:ilvl w:val="0"/>
          <w:numId w:val="154"/>
        </w:numPr>
        <w:spacing w:line="276" w:lineRule="auto"/>
      </w:pPr>
      <w:r w:rsidRPr="00F54450">
        <w:t>îmbunătățirea sistemului de colectare și depozitare;</w:t>
      </w:r>
    </w:p>
    <w:p w14:paraId="1D31FBDC" w14:textId="77777777" w:rsidR="0091569E" w:rsidRPr="00F54450" w:rsidRDefault="0091569E" w:rsidP="00EE2DA4">
      <w:pPr>
        <w:pStyle w:val="ListParagraph"/>
        <w:numPr>
          <w:ilvl w:val="0"/>
          <w:numId w:val="154"/>
        </w:numPr>
        <w:spacing w:line="276" w:lineRule="auto"/>
      </w:pPr>
      <w:r w:rsidRPr="00F54450">
        <w:t>crearea infrastructurii pentru colectarea deșeurilor din zona rurală;</w:t>
      </w:r>
    </w:p>
    <w:p w14:paraId="2197D65B" w14:textId="77777777" w:rsidR="0091569E" w:rsidRPr="00F54450" w:rsidRDefault="0091569E" w:rsidP="00EE2DA4">
      <w:pPr>
        <w:pStyle w:val="ListParagraph"/>
        <w:numPr>
          <w:ilvl w:val="0"/>
          <w:numId w:val="154"/>
        </w:numPr>
        <w:spacing w:line="276" w:lineRule="auto"/>
      </w:pPr>
      <w:r w:rsidRPr="00F54450">
        <w:t>crearea cadrului necesar implementării colectării selective duale într-o primă fază și apoi a colectării selective multiple;</w:t>
      </w:r>
    </w:p>
    <w:p w14:paraId="590713B5" w14:textId="77777777" w:rsidR="0091569E" w:rsidRPr="00F54450" w:rsidRDefault="0091569E" w:rsidP="00EE2DA4">
      <w:pPr>
        <w:pStyle w:val="ListParagraph"/>
        <w:numPr>
          <w:ilvl w:val="0"/>
          <w:numId w:val="154"/>
        </w:numPr>
        <w:spacing w:line="276" w:lineRule="auto"/>
      </w:pPr>
      <w:r w:rsidRPr="00F54450">
        <w:t>protecția mediului (calitatea apelor subterane și calitatea aerului);</w:t>
      </w:r>
    </w:p>
    <w:p w14:paraId="7F8BFEDC" w14:textId="77777777" w:rsidR="0091569E" w:rsidRPr="00F54450" w:rsidRDefault="0091569E" w:rsidP="00EE2DA4">
      <w:pPr>
        <w:pStyle w:val="ListParagraph"/>
        <w:numPr>
          <w:ilvl w:val="0"/>
          <w:numId w:val="154"/>
        </w:numPr>
        <w:spacing w:line="276" w:lineRule="auto"/>
      </w:pPr>
      <w:r w:rsidRPr="00F54450">
        <w:t>maximizarea  gradului de colectare a deșeurilor în cadrul județului;</w:t>
      </w:r>
    </w:p>
    <w:p w14:paraId="38BD44A5" w14:textId="77777777" w:rsidR="0091569E" w:rsidRPr="00F54450" w:rsidRDefault="0091569E" w:rsidP="00EE2DA4">
      <w:pPr>
        <w:pStyle w:val="ListParagraph"/>
        <w:numPr>
          <w:ilvl w:val="0"/>
          <w:numId w:val="154"/>
        </w:numPr>
        <w:spacing w:line="276" w:lineRule="auto"/>
      </w:pPr>
      <w:r w:rsidRPr="00F54450">
        <w:t>îmbunătățirea serviciilor operatorilor de colectare și transport a deșeurilor;</w:t>
      </w:r>
    </w:p>
    <w:p w14:paraId="4FFF3832" w14:textId="58EFDC80" w:rsidR="0091569E" w:rsidRPr="00F54450" w:rsidRDefault="0091569E" w:rsidP="00EE2DA4">
      <w:pPr>
        <w:spacing w:line="276" w:lineRule="auto"/>
      </w:pPr>
      <w:r w:rsidRPr="00F54450">
        <w:t>Proiectul are la bază Studiul de Fezabilitate şi Master Planul, elaborate în perioada 2005-2006, de către S.C. Romair Consulting S.R.L. România în asociere cu Enviroplan S.A. Grecia, pe baza datelor disponibile din perioada 2002-2005, precum şi a legislaţiei</w:t>
      </w:r>
      <w:r w:rsidR="00443DBE">
        <w:t xml:space="preserve"> </w:t>
      </w:r>
      <w:r w:rsidRPr="00F54450">
        <w:t>în vigoare din domeniu, valabilă la acea dată.</w:t>
      </w:r>
    </w:p>
    <w:p w14:paraId="0D1BB03B" w14:textId="77777777" w:rsidR="0091569E" w:rsidRPr="00F54450" w:rsidRDefault="0091569E" w:rsidP="00EE2DA4">
      <w:pPr>
        <w:pStyle w:val="ListParagraph"/>
        <w:spacing w:line="276" w:lineRule="auto"/>
        <w:ind w:left="0"/>
        <w:contextualSpacing w:val="0"/>
      </w:pPr>
      <w:r w:rsidRPr="00F54450">
        <w:t>Obiectivele de investiţii cuprinse în Proiect erau:</w:t>
      </w:r>
    </w:p>
    <w:p w14:paraId="7A4487A5" w14:textId="77777777" w:rsidR="0091569E" w:rsidRPr="00F54450" w:rsidRDefault="0091569E" w:rsidP="00EE2DA4">
      <w:pPr>
        <w:pStyle w:val="ListParagraph"/>
        <w:numPr>
          <w:ilvl w:val="0"/>
          <w:numId w:val="161"/>
        </w:numPr>
        <w:spacing w:line="276" w:lineRule="auto"/>
      </w:pPr>
      <w:r w:rsidRPr="00F54450">
        <w:t>Componenta nr. 1 - Construirea infrastructurii de bază– Depozitul regional de deşeuri construit pe teritoriul administrativ al comunei Doba, judeţul Satu Mare, cu cele 3 elemente: celula de depozitare, staţia de  sortare şi staţia de compostare;</w:t>
      </w:r>
    </w:p>
    <w:p w14:paraId="3214B855" w14:textId="77777777" w:rsidR="0091569E" w:rsidRPr="00F54450" w:rsidRDefault="0091569E" w:rsidP="00EE2DA4">
      <w:pPr>
        <w:pStyle w:val="ListParagraph"/>
        <w:numPr>
          <w:ilvl w:val="0"/>
          <w:numId w:val="161"/>
        </w:numPr>
        <w:spacing w:line="276" w:lineRule="auto"/>
      </w:pPr>
      <w:r w:rsidRPr="00F54450">
        <w:t>Componenta nr. 2 – Construirea infrastructurii  suport:</w:t>
      </w:r>
    </w:p>
    <w:p w14:paraId="5FF0643A" w14:textId="77777777" w:rsidR="0091569E" w:rsidRPr="00F54450" w:rsidRDefault="0091569E" w:rsidP="00EE2DA4">
      <w:pPr>
        <w:pStyle w:val="ListParagraph"/>
        <w:numPr>
          <w:ilvl w:val="0"/>
          <w:numId w:val="162"/>
        </w:numPr>
        <w:spacing w:line="276" w:lineRule="auto"/>
      </w:pPr>
      <w:r w:rsidRPr="00F54450">
        <w:t>Staţia de transfer Negreşti-Oaş;</w:t>
      </w:r>
    </w:p>
    <w:p w14:paraId="2441ECA0" w14:textId="77777777" w:rsidR="0091569E" w:rsidRPr="00F54450" w:rsidRDefault="0091569E" w:rsidP="00EE2DA4">
      <w:pPr>
        <w:pStyle w:val="ListParagraph"/>
        <w:numPr>
          <w:ilvl w:val="0"/>
          <w:numId w:val="162"/>
        </w:numPr>
        <w:spacing w:line="276" w:lineRule="auto"/>
      </w:pPr>
      <w:r w:rsidRPr="00F54450">
        <w:t>Statia de transfer Carei;</w:t>
      </w:r>
    </w:p>
    <w:p w14:paraId="101F6AA7" w14:textId="77777777" w:rsidR="0091569E" w:rsidRPr="00F54450" w:rsidRDefault="0091569E" w:rsidP="00EE2DA4">
      <w:pPr>
        <w:pStyle w:val="ListParagraph"/>
        <w:numPr>
          <w:ilvl w:val="0"/>
          <w:numId w:val="162"/>
        </w:numPr>
        <w:spacing w:line="276" w:lineRule="auto"/>
      </w:pPr>
      <w:r w:rsidRPr="00F54450">
        <w:t>Microstaţia de transfer Tăsnad;</w:t>
      </w:r>
    </w:p>
    <w:p w14:paraId="204B48CF" w14:textId="77777777" w:rsidR="0091569E" w:rsidRPr="00F54450" w:rsidRDefault="0091569E" w:rsidP="00EE2DA4">
      <w:pPr>
        <w:pStyle w:val="ListParagraph"/>
        <w:numPr>
          <w:ilvl w:val="0"/>
          <w:numId w:val="162"/>
        </w:numPr>
        <w:spacing w:line="276" w:lineRule="auto"/>
      </w:pPr>
      <w:r w:rsidRPr="00F54450">
        <w:t>Microstaţia de transfer Livada;</w:t>
      </w:r>
    </w:p>
    <w:p w14:paraId="0334F343" w14:textId="77777777" w:rsidR="0091569E" w:rsidRPr="00F54450" w:rsidRDefault="0091569E" w:rsidP="00EE2DA4">
      <w:pPr>
        <w:pStyle w:val="ListParagraph"/>
        <w:numPr>
          <w:ilvl w:val="0"/>
          <w:numId w:val="162"/>
        </w:numPr>
        <w:spacing w:line="276" w:lineRule="auto"/>
      </w:pPr>
      <w:r w:rsidRPr="00F54450">
        <w:t>Microstaţia de transfer Beltiug;</w:t>
      </w:r>
    </w:p>
    <w:p w14:paraId="2164FE73" w14:textId="77777777" w:rsidR="0091569E" w:rsidRPr="00F54450" w:rsidRDefault="0091569E" w:rsidP="00EE2DA4">
      <w:pPr>
        <w:pStyle w:val="ListParagraph"/>
        <w:numPr>
          <w:ilvl w:val="0"/>
          <w:numId w:val="162"/>
        </w:numPr>
        <w:spacing w:line="276" w:lineRule="auto"/>
      </w:pPr>
      <w:r w:rsidRPr="00F54450">
        <w:t>Microstaţia de transfer Valea Vinului.</w:t>
      </w:r>
    </w:p>
    <w:p w14:paraId="3A824298" w14:textId="77777777" w:rsidR="0091569E" w:rsidRPr="00F54450" w:rsidRDefault="0091569E" w:rsidP="00EE2DA4">
      <w:pPr>
        <w:pStyle w:val="ListParagraph"/>
        <w:numPr>
          <w:ilvl w:val="0"/>
          <w:numId w:val="161"/>
        </w:numPr>
        <w:spacing w:line="276" w:lineRule="auto"/>
      </w:pPr>
      <w:r w:rsidRPr="00F54450">
        <w:t>Componenta nr. 3 – Închiderea depozitelor  ne-ecologice și a depunerilor neautorizate din zona rurală;</w:t>
      </w:r>
    </w:p>
    <w:p w14:paraId="32419045" w14:textId="77777777" w:rsidR="0091569E" w:rsidRPr="00F54450" w:rsidRDefault="0091569E" w:rsidP="00EE2DA4">
      <w:pPr>
        <w:pStyle w:val="ListParagraph"/>
        <w:numPr>
          <w:ilvl w:val="0"/>
          <w:numId w:val="161"/>
        </w:numPr>
        <w:spacing w:line="276" w:lineRule="auto"/>
      </w:pPr>
      <w:r w:rsidRPr="00F54450">
        <w:t>Componenta nr. 4-  Echipamente pentru colectarea şi transportul deşeurilor.</w:t>
      </w:r>
    </w:p>
    <w:p w14:paraId="184872BF" w14:textId="77777777" w:rsidR="0091569E" w:rsidRPr="00F54450" w:rsidRDefault="0091569E" w:rsidP="00EE2DA4">
      <w:pPr>
        <w:spacing w:line="276" w:lineRule="auto"/>
        <w:ind w:left="142"/>
      </w:pPr>
      <w:r w:rsidRPr="00F54450">
        <w:t>Dintre acestea, până la momentul actualizării Studiului de Fezabilitate (2017) erau realizate și puse în funcțiune:</w:t>
      </w:r>
    </w:p>
    <w:p w14:paraId="2E66CE66" w14:textId="4F3B85A2" w:rsidR="0091569E" w:rsidRDefault="0091569E" w:rsidP="00EE2DA4">
      <w:pPr>
        <w:pStyle w:val="ListParagraph"/>
        <w:spacing w:line="276" w:lineRule="auto"/>
        <w:rPr>
          <w:b/>
          <w:bCs/>
          <w:i/>
          <w:iCs/>
          <w:lang w:val="fr-FR"/>
        </w:rPr>
      </w:pPr>
      <w:bookmarkStart w:id="318" w:name="_Toc472014674"/>
      <w:r w:rsidRPr="0091569E">
        <w:rPr>
          <w:b/>
          <w:bCs/>
          <w:i/>
          <w:iCs/>
          <w:lang w:val="fr-FR"/>
        </w:rPr>
        <w:t>Componenta 1 – Construirea infrastructurii de bază</w:t>
      </w:r>
      <w:bookmarkEnd w:id="318"/>
    </w:p>
    <w:p w14:paraId="398273A4" w14:textId="6F9CC8EF" w:rsidR="00DA5448" w:rsidRPr="008C2D81" w:rsidRDefault="00FD6F11" w:rsidP="00EE2DA4">
      <w:pPr>
        <w:spacing w:line="276" w:lineRule="auto"/>
        <w:rPr>
          <w:b/>
          <w:bCs/>
          <w:i/>
          <w:iCs/>
          <w:lang w:val="fr-FR"/>
        </w:rPr>
      </w:pPr>
      <w:r w:rsidRPr="00FD6F11">
        <w:t>D</w:t>
      </w:r>
      <w:r w:rsidR="00DA5448" w:rsidRPr="00FD6F11">
        <w:t>epozitul regional de deşeuri, cu următoarele caracteristici tehnice:</w:t>
      </w:r>
    </w:p>
    <w:p w14:paraId="3908DDB2" w14:textId="77777777" w:rsidR="0091569E" w:rsidRPr="00F54450" w:rsidRDefault="0091569E" w:rsidP="00EE2DA4">
      <w:pPr>
        <w:pStyle w:val="ListParagraph"/>
        <w:numPr>
          <w:ilvl w:val="0"/>
          <w:numId w:val="152"/>
        </w:numPr>
        <w:spacing w:line="276" w:lineRule="auto"/>
        <w:contextualSpacing w:val="0"/>
      </w:pPr>
      <w:r w:rsidRPr="00F54450">
        <w:lastRenderedPageBreak/>
        <w:t>Zona de depozitare a primei celule având o suprafaţă la bază de 49.200 mp şi o capacitate proiectată de 491.352 mc deşeuri. La momentul actual, zona de depozitare este funcţională.</w:t>
      </w:r>
    </w:p>
    <w:p w14:paraId="242DC9D0" w14:textId="77777777" w:rsidR="0091569E" w:rsidRPr="00F54450" w:rsidRDefault="0091569E" w:rsidP="00EE2DA4">
      <w:pPr>
        <w:pStyle w:val="ListParagraph"/>
        <w:numPr>
          <w:ilvl w:val="0"/>
          <w:numId w:val="152"/>
        </w:numPr>
        <w:spacing w:line="276" w:lineRule="auto"/>
        <w:contextualSpacing w:val="0"/>
      </w:pPr>
      <w:r w:rsidRPr="00F54450">
        <w:t>Staţia de sortare (capacitate 26.292 tone/an). Staţia de sortare este amplasată într-o hală metalică închisă de 20x30 m, în care se află amplasată instalaţia de sortare compusă din: desfăcător de saci, bandă de alimentare tambur rotativ, tambur rotativ, bandă de separare, separator magnetic, cabină de sortare cu 8 posturi, benzi de evacuare a deşeurilor sortate, bandă de alimentare presă de balotat.</w:t>
      </w:r>
    </w:p>
    <w:p w14:paraId="0BA3E35E" w14:textId="77777777" w:rsidR="0091569E" w:rsidRPr="00F54450" w:rsidRDefault="0091569E" w:rsidP="00EE2DA4">
      <w:pPr>
        <w:pStyle w:val="ListParagraph"/>
        <w:numPr>
          <w:ilvl w:val="0"/>
          <w:numId w:val="152"/>
        </w:numPr>
        <w:spacing w:line="276" w:lineRule="auto"/>
        <w:contextualSpacing w:val="0"/>
      </w:pPr>
      <w:r w:rsidRPr="00F54450">
        <w:t>Staţia de compostare (1.080 t/an). Staţia de compostare  are în componenţa sa: hala de recepţie (metalică, fără închideri laterale, de 144 mp); hala de preparare (metalică închisă de 604,8 mp) în care se află amplasate un sortator magnetic, o linie de sortare, o moară de mărunţire (capacitate 300 mm/8 ore), un tunel rotativ pentru amestecare; hala de maturare (metalică, făra închideri laterale) si platformă de expediţie in suprafata de 756 mp.</w:t>
      </w:r>
    </w:p>
    <w:p w14:paraId="29564678" w14:textId="77777777" w:rsidR="0091569E" w:rsidRPr="00F54450" w:rsidRDefault="0091569E" w:rsidP="00EE2DA4">
      <w:pPr>
        <w:pStyle w:val="ListParagraph"/>
        <w:numPr>
          <w:ilvl w:val="0"/>
          <w:numId w:val="152"/>
        </w:numPr>
        <w:spacing w:line="276" w:lineRule="auto"/>
        <w:contextualSpacing w:val="0"/>
      </w:pPr>
      <w:r w:rsidRPr="00F54450">
        <w:t>Zona tehnică cu următoarele clădiri şi instalaţii</w:t>
      </w:r>
    </w:p>
    <w:p w14:paraId="6DDA41B5" w14:textId="77777777" w:rsidR="0091569E" w:rsidRPr="00F54450" w:rsidRDefault="0091569E" w:rsidP="00EE2DA4">
      <w:pPr>
        <w:pStyle w:val="ListParagraph"/>
        <w:numPr>
          <w:ilvl w:val="0"/>
          <w:numId w:val="163"/>
        </w:numPr>
        <w:spacing w:line="276" w:lineRule="auto"/>
        <w:ind w:left="1134"/>
        <w:contextualSpacing w:val="0"/>
      </w:pPr>
      <w:r w:rsidRPr="00F54450">
        <w:t>Poartă acces cu cabina de intrare;</w:t>
      </w:r>
    </w:p>
    <w:p w14:paraId="6917ADF8" w14:textId="77777777" w:rsidR="0091569E" w:rsidRPr="00F54450" w:rsidRDefault="0091569E" w:rsidP="00EE2DA4">
      <w:pPr>
        <w:pStyle w:val="ListParagraph"/>
        <w:numPr>
          <w:ilvl w:val="0"/>
          <w:numId w:val="163"/>
        </w:numPr>
        <w:spacing w:line="276" w:lineRule="auto"/>
        <w:ind w:left="1134"/>
        <w:contextualSpacing w:val="0"/>
      </w:pPr>
      <w:r w:rsidRPr="00F54450">
        <w:t>Cabina cântar şi 2 platforme de cântărire de 60 t fiecare;</w:t>
      </w:r>
    </w:p>
    <w:p w14:paraId="4C79EE9E" w14:textId="77777777" w:rsidR="0091569E" w:rsidRPr="00F54450" w:rsidRDefault="0091569E" w:rsidP="00EE2DA4">
      <w:pPr>
        <w:pStyle w:val="ListParagraph"/>
        <w:numPr>
          <w:ilvl w:val="0"/>
          <w:numId w:val="163"/>
        </w:numPr>
        <w:spacing w:line="276" w:lineRule="auto"/>
        <w:ind w:left="1134"/>
        <w:contextualSpacing w:val="0"/>
      </w:pPr>
      <w:r w:rsidRPr="00F54450">
        <w:t>Instalaţie spălare anvelope auto şi dezinfectare, prevăzută cu separator de produse petroliere;</w:t>
      </w:r>
    </w:p>
    <w:p w14:paraId="7CC3EFF9" w14:textId="77777777" w:rsidR="0091569E" w:rsidRPr="00F54450" w:rsidRDefault="0091569E" w:rsidP="00EE2DA4">
      <w:pPr>
        <w:pStyle w:val="ListParagraph"/>
        <w:numPr>
          <w:ilvl w:val="0"/>
          <w:numId w:val="163"/>
        </w:numPr>
        <w:spacing w:line="276" w:lineRule="auto"/>
        <w:ind w:left="1134"/>
        <w:contextualSpacing w:val="0"/>
      </w:pPr>
      <w:r w:rsidRPr="00F54450">
        <w:t>Atelier auto şi hală depozitare materiale geosintetice de 499 mp;</w:t>
      </w:r>
    </w:p>
    <w:p w14:paraId="03DA15BA" w14:textId="77777777" w:rsidR="0091569E" w:rsidRPr="00F54450" w:rsidRDefault="0091569E" w:rsidP="00EE2DA4">
      <w:pPr>
        <w:pStyle w:val="ListParagraph"/>
        <w:numPr>
          <w:ilvl w:val="0"/>
          <w:numId w:val="163"/>
        </w:numPr>
        <w:spacing w:line="276" w:lineRule="auto"/>
        <w:ind w:left="1134"/>
        <w:contextualSpacing w:val="0"/>
      </w:pPr>
      <w:r w:rsidRPr="00F54450">
        <w:t>Clădirea administrativă cu centrala termică şi laboratorul de analize, de 189 mp;</w:t>
      </w:r>
    </w:p>
    <w:p w14:paraId="60803432" w14:textId="77777777" w:rsidR="0091569E" w:rsidRPr="00F54450" w:rsidRDefault="0091569E" w:rsidP="00EE2DA4">
      <w:pPr>
        <w:pStyle w:val="ListParagraph"/>
        <w:numPr>
          <w:ilvl w:val="0"/>
          <w:numId w:val="163"/>
        </w:numPr>
        <w:spacing w:line="276" w:lineRule="auto"/>
        <w:ind w:left="1134"/>
        <w:contextualSpacing w:val="0"/>
      </w:pPr>
      <w:r w:rsidRPr="00F54450">
        <w:t>Platformă pentru GPL, cu suprafaţă de 50 m, pe care sunt amplasate 3 rezervoare de5 mc;</w:t>
      </w:r>
    </w:p>
    <w:p w14:paraId="315F41C6" w14:textId="77777777" w:rsidR="0091569E" w:rsidRPr="00F54450" w:rsidRDefault="0091569E" w:rsidP="00EE2DA4">
      <w:pPr>
        <w:pStyle w:val="ListParagraph"/>
        <w:numPr>
          <w:ilvl w:val="0"/>
          <w:numId w:val="163"/>
        </w:numPr>
        <w:spacing w:line="276" w:lineRule="auto"/>
        <w:ind w:left="1134"/>
        <w:contextualSpacing w:val="0"/>
      </w:pPr>
      <w:r w:rsidRPr="00F54450">
        <w:t>Bazin colectare levigat de 150 mc;</w:t>
      </w:r>
    </w:p>
    <w:p w14:paraId="2E6B1A14" w14:textId="77777777" w:rsidR="0091569E" w:rsidRPr="00F54450" w:rsidRDefault="0091569E" w:rsidP="00EE2DA4">
      <w:pPr>
        <w:pStyle w:val="ListParagraph"/>
        <w:numPr>
          <w:ilvl w:val="0"/>
          <w:numId w:val="163"/>
        </w:numPr>
        <w:spacing w:line="276" w:lineRule="auto"/>
        <w:ind w:left="1134"/>
        <w:contextualSpacing w:val="0"/>
      </w:pPr>
      <w:r w:rsidRPr="00F54450">
        <w:t>Staţie de epurare levigat de capacitate 140 mc/zi, pe baza de osmoză inversă, cu bazin de stocare concentrat de 16 mc;</w:t>
      </w:r>
    </w:p>
    <w:p w14:paraId="5DD4403D" w14:textId="77777777" w:rsidR="0091569E" w:rsidRPr="00F54450" w:rsidRDefault="0091569E" w:rsidP="00EE2DA4">
      <w:pPr>
        <w:pStyle w:val="ListParagraph"/>
        <w:numPr>
          <w:ilvl w:val="0"/>
          <w:numId w:val="163"/>
        </w:numPr>
        <w:spacing w:line="276" w:lineRule="auto"/>
        <w:ind w:left="1134"/>
        <w:contextualSpacing w:val="0"/>
      </w:pPr>
      <w:r w:rsidRPr="00F54450">
        <w:t>Bazin retenţie ape pluviale de 1.100 mc;</w:t>
      </w:r>
    </w:p>
    <w:p w14:paraId="32B14F3C" w14:textId="77777777" w:rsidR="0091569E" w:rsidRPr="00F54450" w:rsidRDefault="0091569E" w:rsidP="00EE2DA4">
      <w:pPr>
        <w:pStyle w:val="ListParagraph"/>
        <w:numPr>
          <w:ilvl w:val="0"/>
          <w:numId w:val="163"/>
        </w:numPr>
        <w:spacing w:line="276" w:lineRule="auto"/>
        <w:ind w:left="1134"/>
        <w:contextualSpacing w:val="0"/>
      </w:pPr>
      <w:r w:rsidRPr="00F54450">
        <w:t>Bazin apă de incendiu de 54 mc;</w:t>
      </w:r>
    </w:p>
    <w:p w14:paraId="573979ED" w14:textId="77777777" w:rsidR="0091569E" w:rsidRPr="00F54450" w:rsidRDefault="0091569E" w:rsidP="00EE2DA4">
      <w:pPr>
        <w:pStyle w:val="ListParagraph"/>
        <w:numPr>
          <w:ilvl w:val="0"/>
          <w:numId w:val="163"/>
        </w:numPr>
        <w:spacing w:line="276" w:lineRule="auto"/>
        <w:ind w:left="1134"/>
        <w:contextualSpacing w:val="0"/>
      </w:pPr>
      <w:r w:rsidRPr="00F54450">
        <w:t>Separator produse petroliere cu capacitate de 200 l/s;</w:t>
      </w:r>
    </w:p>
    <w:p w14:paraId="53075DBA" w14:textId="77777777" w:rsidR="0091569E" w:rsidRPr="00F54450" w:rsidRDefault="0091569E" w:rsidP="00EE2DA4">
      <w:pPr>
        <w:pStyle w:val="ListParagraph"/>
        <w:numPr>
          <w:ilvl w:val="0"/>
          <w:numId w:val="163"/>
        </w:numPr>
        <w:spacing w:line="276" w:lineRule="auto"/>
        <w:ind w:left="1134"/>
        <w:contextualSpacing w:val="0"/>
      </w:pPr>
      <w:r w:rsidRPr="00F54450">
        <w:t>Rezervor motorină de 16 mc, prevăzut cu cuvă de retenţie, pompă de alimentare şi acoperiş metalic;</w:t>
      </w:r>
    </w:p>
    <w:p w14:paraId="5CA3803C" w14:textId="77777777" w:rsidR="0091569E" w:rsidRPr="00F54450" w:rsidRDefault="0091569E" w:rsidP="00EE2DA4">
      <w:pPr>
        <w:pStyle w:val="ListParagraph"/>
        <w:numPr>
          <w:ilvl w:val="0"/>
          <w:numId w:val="163"/>
        </w:numPr>
        <w:spacing w:line="276" w:lineRule="auto"/>
        <w:ind w:left="1134"/>
        <w:contextualSpacing w:val="0"/>
      </w:pPr>
      <w:r w:rsidRPr="00F54450">
        <w:t>Platformă deşeuri voluminoase;</w:t>
      </w:r>
    </w:p>
    <w:p w14:paraId="077B6B92" w14:textId="77777777" w:rsidR="0091569E" w:rsidRPr="00F54450" w:rsidRDefault="0091569E" w:rsidP="00EE2DA4">
      <w:pPr>
        <w:pStyle w:val="ListParagraph"/>
        <w:numPr>
          <w:ilvl w:val="0"/>
          <w:numId w:val="163"/>
        </w:numPr>
        <w:spacing w:line="276" w:lineRule="auto"/>
        <w:ind w:left="1134"/>
        <w:contextualSpacing w:val="0"/>
      </w:pPr>
      <w:r w:rsidRPr="00F54450">
        <w:t>Parcări auto;</w:t>
      </w:r>
    </w:p>
    <w:p w14:paraId="24DA777D" w14:textId="77777777" w:rsidR="0091569E" w:rsidRPr="00F54450" w:rsidRDefault="0091569E" w:rsidP="00EE2DA4">
      <w:pPr>
        <w:pStyle w:val="ListParagraph"/>
        <w:numPr>
          <w:ilvl w:val="0"/>
          <w:numId w:val="163"/>
        </w:numPr>
        <w:spacing w:line="276" w:lineRule="auto"/>
        <w:ind w:left="1134"/>
        <w:contextualSpacing w:val="0"/>
      </w:pPr>
      <w:r w:rsidRPr="00F54450">
        <w:t>Drumuri de acces şi de incintă;</w:t>
      </w:r>
    </w:p>
    <w:p w14:paraId="6C26B9C5" w14:textId="6F7337E0" w:rsidR="0091569E" w:rsidRDefault="0091569E" w:rsidP="00EE2DA4">
      <w:pPr>
        <w:pStyle w:val="ListParagraph"/>
        <w:numPr>
          <w:ilvl w:val="0"/>
          <w:numId w:val="163"/>
        </w:numPr>
        <w:spacing w:line="276" w:lineRule="auto"/>
        <w:ind w:left="1134"/>
        <w:contextualSpacing w:val="0"/>
      </w:pPr>
      <w:r w:rsidRPr="00F54450">
        <w:t>Echipamente şi utilaje:  motostivuitor,excavator hidraulic, compactor picior de oaie, moară de  măruntire, utilaj de întors brazdele, tambur de irigare a brazdelor, încărcător frontal cu cupă şi greifer.</w:t>
      </w:r>
    </w:p>
    <w:p w14:paraId="24B19FB9" w14:textId="026C5EC7" w:rsidR="0091569E" w:rsidRPr="00203CE8" w:rsidRDefault="0091569E" w:rsidP="00EE2DA4">
      <w:pPr>
        <w:pStyle w:val="ListParagraph"/>
        <w:spacing w:line="276" w:lineRule="auto"/>
        <w:rPr>
          <w:b/>
          <w:bCs/>
        </w:rPr>
      </w:pPr>
      <w:r w:rsidRPr="00203CE8">
        <w:rPr>
          <w:b/>
          <w:bCs/>
          <w:i/>
          <w:iCs/>
        </w:rPr>
        <w:t xml:space="preserve">Componenta 2 – Construirea infrastructurii </w:t>
      </w:r>
      <w:r w:rsidR="000D0016" w:rsidRPr="00203CE8">
        <w:rPr>
          <w:b/>
          <w:bCs/>
          <w:i/>
          <w:iCs/>
        </w:rPr>
        <w:t xml:space="preserve">suport </w:t>
      </w:r>
      <w:r w:rsidR="000D0016" w:rsidRPr="00203CE8">
        <w:rPr>
          <w:b/>
          <w:bCs/>
        </w:rPr>
        <w:t xml:space="preserve">   </w:t>
      </w:r>
    </w:p>
    <w:p w14:paraId="4D493813" w14:textId="3147DF08" w:rsidR="0091569E" w:rsidRPr="00FD6F11" w:rsidRDefault="006641E2" w:rsidP="00EE2DA4">
      <w:pPr>
        <w:spacing w:line="276" w:lineRule="auto"/>
      </w:pPr>
      <w:r w:rsidRPr="00FD6F11">
        <w:t>Microstaţia de transfer Livada, având următoarele caracteristici tehnice</w:t>
      </w:r>
      <w:r w:rsidR="0091569E" w:rsidRPr="00FD6F11">
        <w:t>:</w:t>
      </w:r>
    </w:p>
    <w:p w14:paraId="0CF90FC4" w14:textId="77777777" w:rsidR="0091569E" w:rsidRPr="00F54450" w:rsidRDefault="0091569E" w:rsidP="00EE2DA4">
      <w:pPr>
        <w:pStyle w:val="ListParagraph"/>
        <w:numPr>
          <w:ilvl w:val="0"/>
          <w:numId w:val="152"/>
        </w:numPr>
        <w:spacing w:line="276" w:lineRule="auto"/>
        <w:contextualSpacing w:val="0"/>
      </w:pPr>
      <w:r w:rsidRPr="00F54450">
        <w:lastRenderedPageBreak/>
        <w:t>Cântar rutier suprateran de 40 t;</w:t>
      </w:r>
    </w:p>
    <w:p w14:paraId="49DE8408" w14:textId="77777777" w:rsidR="0091569E" w:rsidRPr="00F54450" w:rsidRDefault="0091569E" w:rsidP="00EE2DA4">
      <w:pPr>
        <w:pStyle w:val="ListParagraph"/>
        <w:numPr>
          <w:ilvl w:val="0"/>
          <w:numId w:val="152"/>
        </w:numPr>
        <w:spacing w:line="276" w:lineRule="auto"/>
        <w:contextualSpacing w:val="0"/>
      </w:pPr>
      <w:r w:rsidRPr="00F54450">
        <w:t>Cabină intrare/camera de control de tip container prefabricat, instalat pe un soclu de beton cu o înălțime mai mare cu 1 m față de platforma de cântarire;</w:t>
      </w:r>
    </w:p>
    <w:p w14:paraId="787BF8BA" w14:textId="77777777" w:rsidR="0091569E" w:rsidRPr="00F54450" w:rsidRDefault="0091569E" w:rsidP="00EE2DA4">
      <w:pPr>
        <w:pStyle w:val="ListParagraph"/>
        <w:numPr>
          <w:ilvl w:val="0"/>
          <w:numId w:val="152"/>
        </w:numPr>
        <w:spacing w:line="276" w:lineRule="auto"/>
        <w:contextualSpacing w:val="0"/>
      </w:pPr>
      <w:r w:rsidRPr="00F54450">
        <w:t>Hala recepţie şi procesare – hală metalică 20x12 m, compartimentată pentru recepţionarea deșeurilor, cu pardoseală betonată prevazută cu panta către o rigolă de scurgere cu grătar;</w:t>
      </w:r>
    </w:p>
    <w:p w14:paraId="4701DEE5" w14:textId="77777777" w:rsidR="0091569E" w:rsidRPr="00F54450" w:rsidRDefault="0091569E" w:rsidP="00EE2DA4">
      <w:pPr>
        <w:pStyle w:val="ListParagraph"/>
        <w:numPr>
          <w:ilvl w:val="0"/>
          <w:numId w:val="152"/>
        </w:numPr>
        <w:spacing w:line="276" w:lineRule="auto"/>
        <w:contextualSpacing w:val="0"/>
      </w:pPr>
      <w:r w:rsidRPr="00F54450">
        <w:t>Container birou și grup sanitar prefabricat;</w:t>
      </w:r>
    </w:p>
    <w:p w14:paraId="2DD0E39D" w14:textId="77777777" w:rsidR="0091569E" w:rsidRPr="00F54450" w:rsidRDefault="0091569E" w:rsidP="00EE2DA4">
      <w:pPr>
        <w:pStyle w:val="ListParagraph"/>
        <w:numPr>
          <w:ilvl w:val="0"/>
          <w:numId w:val="152"/>
        </w:numPr>
        <w:spacing w:line="276" w:lineRule="auto"/>
        <w:contextualSpacing w:val="0"/>
      </w:pPr>
      <w:r w:rsidRPr="00F54450">
        <w:t>Parcare auto 210 mp;</w:t>
      </w:r>
    </w:p>
    <w:p w14:paraId="41B8D181" w14:textId="77777777" w:rsidR="0091569E" w:rsidRPr="00F54450" w:rsidRDefault="0091569E" w:rsidP="00EE2DA4">
      <w:pPr>
        <w:pStyle w:val="ListParagraph"/>
        <w:numPr>
          <w:ilvl w:val="0"/>
          <w:numId w:val="152"/>
        </w:numPr>
        <w:spacing w:line="276" w:lineRule="auto"/>
        <w:contextualSpacing w:val="0"/>
      </w:pPr>
      <w:r w:rsidRPr="00F54450">
        <w:t>Bazin vidanjabil subteran din beton armat cu V= 100 mc;</w:t>
      </w:r>
    </w:p>
    <w:p w14:paraId="6A4A290A" w14:textId="77777777" w:rsidR="0091569E" w:rsidRPr="00F54450" w:rsidRDefault="0091569E" w:rsidP="00EE2DA4">
      <w:pPr>
        <w:pStyle w:val="ListParagraph"/>
        <w:numPr>
          <w:ilvl w:val="0"/>
          <w:numId w:val="152"/>
        </w:numPr>
        <w:spacing w:line="276" w:lineRule="auto"/>
        <w:contextualSpacing w:val="0"/>
      </w:pPr>
      <w:r w:rsidRPr="00F54450">
        <w:t>Cabina puț și hidrofor.</w:t>
      </w:r>
    </w:p>
    <w:p w14:paraId="3A15430B" w14:textId="77777777" w:rsidR="0091569E" w:rsidRPr="0091569E" w:rsidRDefault="0091569E" w:rsidP="00EE2DA4">
      <w:pPr>
        <w:pStyle w:val="ListParagraph"/>
        <w:spacing w:line="276" w:lineRule="auto"/>
        <w:rPr>
          <w:b/>
          <w:bCs/>
          <w:i/>
          <w:iCs/>
          <w:lang w:val="fr-FR"/>
        </w:rPr>
      </w:pPr>
      <w:r w:rsidRPr="0091569E">
        <w:rPr>
          <w:b/>
          <w:bCs/>
          <w:i/>
          <w:iCs/>
          <w:lang w:val="fr-FR"/>
        </w:rPr>
        <w:t>Componenta 3 – Închiderea depozitelor ne-ecologice şi a depunerilor neautorizate din zona rurală</w:t>
      </w:r>
    </w:p>
    <w:p w14:paraId="5CB9D1BD" w14:textId="5CF6FF70" w:rsidR="0091569E" w:rsidRPr="009446AE" w:rsidRDefault="0091569E" w:rsidP="00EE2DA4">
      <w:pPr>
        <w:pStyle w:val="ListParagraph"/>
        <w:numPr>
          <w:ilvl w:val="0"/>
          <w:numId w:val="183"/>
        </w:numPr>
        <w:spacing w:line="276" w:lineRule="auto"/>
        <w:rPr>
          <w:i/>
          <w:u w:val="single"/>
        </w:rPr>
      </w:pPr>
      <w:r w:rsidRPr="009446AE">
        <w:rPr>
          <w:i/>
          <w:u w:val="single"/>
        </w:rPr>
        <w:t>Închiderea depozitului neconform de deşeuri Satu Mare</w:t>
      </w:r>
    </w:p>
    <w:p w14:paraId="5A7C0542" w14:textId="4D8DFFD1" w:rsidR="00FD6F11" w:rsidRPr="00FD6F11" w:rsidRDefault="00FD6F11" w:rsidP="00EE2DA4">
      <w:pPr>
        <w:spacing w:line="276" w:lineRule="auto"/>
      </w:pPr>
      <w:r w:rsidRPr="00FD6F11">
        <w:t xml:space="preserve">Lucrările de închidere a depozitului de deşeuri  neconform  din municipiul Satu Mare – </w:t>
      </w:r>
      <w:r w:rsidRPr="00FD6F11">
        <w:rPr>
          <w:u w:val="single"/>
        </w:rPr>
        <w:t>Zona I în suprafață de 15.000 mp</w:t>
      </w:r>
      <w:r w:rsidRPr="00FD6F11">
        <w:t xml:space="preserve"> au demarat în februarie 2013, fiind realizate în proporție de aproximativ  38%. Până în prezent au fost executate următoarele: </w:t>
      </w:r>
    </w:p>
    <w:p w14:paraId="62E2AC8F" w14:textId="77777777" w:rsidR="00FD6F11" w:rsidRPr="00FD6F11" w:rsidRDefault="00FD6F11" w:rsidP="00EE2DA4">
      <w:pPr>
        <w:spacing w:line="276" w:lineRule="auto"/>
      </w:pPr>
      <w:r w:rsidRPr="00FD6F11">
        <w:t xml:space="preserve">- finalizată sistematizarea şi nivelarea deșeurilor; </w:t>
      </w:r>
    </w:p>
    <w:p w14:paraId="2D02E642" w14:textId="77777777" w:rsidR="00FD6F11" w:rsidRPr="00FD6F11" w:rsidRDefault="00FD6F11" w:rsidP="00EE2DA4">
      <w:pPr>
        <w:spacing w:line="276" w:lineRule="auto"/>
      </w:pPr>
      <w:r w:rsidRPr="00FD6F11">
        <w:t xml:space="preserve">- realizat stratul portant; </w:t>
      </w:r>
    </w:p>
    <w:p w14:paraId="63483290" w14:textId="77777777" w:rsidR="00FD6F11" w:rsidRPr="00FD6F11" w:rsidRDefault="00FD6F11" w:rsidP="00EE2DA4">
      <w:pPr>
        <w:spacing w:line="276" w:lineRule="auto"/>
      </w:pPr>
      <w:r w:rsidRPr="00FD6F11">
        <w:t xml:space="preserve">- montate bazinele de levigat; realizate 71% drenurile verticale; </w:t>
      </w:r>
    </w:p>
    <w:p w14:paraId="63C8AE2E" w14:textId="77777777" w:rsidR="00FD6F11" w:rsidRPr="00FD6F11" w:rsidRDefault="00FD6F11" w:rsidP="00EE2DA4">
      <w:pPr>
        <w:spacing w:line="276" w:lineRule="auto"/>
      </w:pPr>
      <w:r w:rsidRPr="00FD6F11">
        <w:t>- realizate 83% puțurile de extracție a gazului</w:t>
      </w:r>
    </w:p>
    <w:p w14:paraId="24CEFBD2" w14:textId="77777777" w:rsidR="00FD6F11" w:rsidRPr="00FD6F11" w:rsidRDefault="00FD6F11" w:rsidP="00EE2DA4">
      <w:pPr>
        <w:spacing w:line="276" w:lineRule="auto"/>
      </w:pPr>
      <w:r w:rsidRPr="00FD6F11">
        <w:t>- realizată platforma pentru montarea faclei</w:t>
      </w:r>
    </w:p>
    <w:p w14:paraId="339F6A5A" w14:textId="77777777" w:rsidR="00FD6F11" w:rsidRPr="00FD6F11" w:rsidRDefault="00FD6F11" w:rsidP="00EE2DA4">
      <w:pPr>
        <w:spacing w:line="276" w:lineRule="auto"/>
      </w:pPr>
      <w:r w:rsidRPr="00FD6F11">
        <w:t xml:space="preserve">- gard perimetral 80%; </w:t>
      </w:r>
    </w:p>
    <w:p w14:paraId="05BFC7FB" w14:textId="77777777" w:rsidR="00FD6F11" w:rsidRPr="00FD6F11" w:rsidRDefault="00FD6F11" w:rsidP="00EE2DA4">
      <w:pPr>
        <w:pStyle w:val="ListParagraph"/>
        <w:spacing w:line="276" w:lineRule="auto"/>
        <w:ind w:left="0"/>
      </w:pPr>
      <w:r w:rsidRPr="00FD6F11">
        <w:t>- repere de cotă 79%;</w:t>
      </w:r>
    </w:p>
    <w:p w14:paraId="44230257" w14:textId="57E4D4A2" w:rsidR="0091569E" w:rsidRPr="009446AE" w:rsidRDefault="0091569E" w:rsidP="00EE2DA4">
      <w:pPr>
        <w:pStyle w:val="ListParagraph"/>
        <w:numPr>
          <w:ilvl w:val="0"/>
          <w:numId w:val="183"/>
        </w:numPr>
        <w:spacing w:line="276" w:lineRule="auto"/>
        <w:rPr>
          <w:i/>
          <w:u w:val="single"/>
        </w:rPr>
      </w:pPr>
      <w:r w:rsidRPr="009446AE">
        <w:rPr>
          <w:i/>
          <w:u w:val="single"/>
        </w:rPr>
        <w:t>Inchiderea depozitului neconform de deşeuri Carei</w:t>
      </w:r>
    </w:p>
    <w:p w14:paraId="0E1D8B3E" w14:textId="7157C55D" w:rsidR="0091569E" w:rsidRPr="00F54450" w:rsidRDefault="0091569E" w:rsidP="00EE2DA4">
      <w:pPr>
        <w:spacing w:line="276" w:lineRule="auto"/>
      </w:pPr>
      <w:r w:rsidRPr="00F54450">
        <w:t>Au f</w:t>
      </w:r>
      <w:r w:rsidR="00DA5448">
        <w:t>o</w:t>
      </w:r>
      <w:r w:rsidRPr="00F54450">
        <w:t>st executate toate lucrările propuse, închiderea și ecologizarea depozitului fiind finalizată:</w:t>
      </w:r>
    </w:p>
    <w:p w14:paraId="1E736F84" w14:textId="77777777" w:rsidR="0091569E" w:rsidRPr="00F54450" w:rsidRDefault="0091569E" w:rsidP="00EE2DA4">
      <w:pPr>
        <w:pStyle w:val="ListParagraph"/>
        <w:numPr>
          <w:ilvl w:val="0"/>
          <w:numId w:val="152"/>
        </w:numPr>
        <w:spacing w:line="276" w:lineRule="auto"/>
        <w:contextualSpacing w:val="0"/>
      </w:pPr>
      <w:r w:rsidRPr="00F54450">
        <w:t>Lucrări de sistematizare a corpului şi nivelare a suprafeţei depozitului;</w:t>
      </w:r>
    </w:p>
    <w:p w14:paraId="4D89D1F3" w14:textId="77777777" w:rsidR="0091569E" w:rsidRPr="00F54450" w:rsidRDefault="0091569E" w:rsidP="00EE2DA4">
      <w:pPr>
        <w:pStyle w:val="ListParagraph"/>
        <w:numPr>
          <w:ilvl w:val="0"/>
          <w:numId w:val="152"/>
        </w:numPr>
        <w:spacing w:line="276" w:lineRule="auto"/>
        <w:contextualSpacing w:val="0"/>
      </w:pPr>
      <w:r w:rsidRPr="00F54450">
        <w:t>Execuţie sistem de impermeabilizare a suprafeţei depozitului;</w:t>
      </w:r>
    </w:p>
    <w:p w14:paraId="3B483D8E" w14:textId="77777777" w:rsidR="0091569E" w:rsidRPr="00F54450" w:rsidRDefault="0091569E" w:rsidP="00EE2DA4">
      <w:pPr>
        <w:pStyle w:val="ListParagraph"/>
        <w:numPr>
          <w:ilvl w:val="0"/>
          <w:numId w:val="152"/>
        </w:numPr>
        <w:spacing w:line="276" w:lineRule="auto"/>
        <w:contextualSpacing w:val="0"/>
      </w:pPr>
      <w:r w:rsidRPr="00F54450">
        <w:t>Execuţie  sistem de colectare ape pluviale, inclusiv bazine de retenţie şi evacuare (cu volum total de 45 mc;</w:t>
      </w:r>
    </w:p>
    <w:p w14:paraId="5D6E481A" w14:textId="77777777" w:rsidR="0091569E" w:rsidRPr="00F54450" w:rsidRDefault="0091569E" w:rsidP="00EE2DA4">
      <w:pPr>
        <w:pStyle w:val="ListParagraph"/>
        <w:numPr>
          <w:ilvl w:val="0"/>
          <w:numId w:val="152"/>
        </w:numPr>
        <w:spacing w:line="276" w:lineRule="auto"/>
        <w:contextualSpacing w:val="0"/>
      </w:pPr>
      <w:r w:rsidRPr="00F54450">
        <w:t>Execuţie sistem de colectare a gazului de depozit – degazare pasivă cu ferestre de gaz;</w:t>
      </w:r>
    </w:p>
    <w:p w14:paraId="6AD0ED47" w14:textId="77777777" w:rsidR="0091569E" w:rsidRPr="00F54450" w:rsidRDefault="0091569E" w:rsidP="00EE2DA4">
      <w:pPr>
        <w:pStyle w:val="ListParagraph"/>
        <w:numPr>
          <w:ilvl w:val="0"/>
          <w:numId w:val="152"/>
        </w:numPr>
        <w:spacing w:line="276" w:lineRule="auto"/>
        <w:contextualSpacing w:val="0"/>
      </w:pPr>
      <w:r w:rsidRPr="00F54450">
        <w:t>Execuţie drum perimetral (660 m) prevăzut cu rigolă perimetrală;</w:t>
      </w:r>
    </w:p>
    <w:p w14:paraId="6C2BA2D8" w14:textId="77777777" w:rsidR="0091569E" w:rsidRPr="00F54450" w:rsidRDefault="0091569E" w:rsidP="00EE2DA4">
      <w:pPr>
        <w:pStyle w:val="ListParagraph"/>
        <w:numPr>
          <w:ilvl w:val="0"/>
          <w:numId w:val="152"/>
        </w:numPr>
        <w:spacing w:line="276" w:lineRule="auto"/>
        <w:contextualSpacing w:val="0"/>
      </w:pPr>
      <w:r w:rsidRPr="00F54450">
        <w:t>Execuţie gard de protecţie;</w:t>
      </w:r>
    </w:p>
    <w:p w14:paraId="61132197" w14:textId="77777777" w:rsidR="0091569E" w:rsidRPr="00F54450" w:rsidRDefault="0091569E" w:rsidP="00EE2DA4">
      <w:pPr>
        <w:pStyle w:val="ListParagraph"/>
        <w:numPr>
          <w:ilvl w:val="0"/>
          <w:numId w:val="152"/>
        </w:numPr>
        <w:spacing w:line="276" w:lineRule="auto"/>
        <w:contextualSpacing w:val="0"/>
      </w:pPr>
      <w:r w:rsidRPr="00F54450">
        <w:t>Executarea zonei vegetale de protecţie;</w:t>
      </w:r>
    </w:p>
    <w:p w14:paraId="35FC9810" w14:textId="77777777" w:rsidR="0091569E" w:rsidRPr="00F54450" w:rsidRDefault="0091569E" w:rsidP="00EE2DA4">
      <w:pPr>
        <w:pStyle w:val="ListParagraph"/>
        <w:numPr>
          <w:ilvl w:val="0"/>
          <w:numId w:val="152"/>
        </w:numPr>
        <w:spacing w:line="276" w:lineRule="auto"/>
        <w:contextualSpacing w:val="0"/>
      </w:pPr>
      <w:r w:rsidRPr="00F54450">
        <w:t>Alimentarea cu energie electrică.</w:t>
      </w:r>
    </w:p>
    <w:p w14:paraId="36628178" w14:textId="77777777" w:rsidR="0091569E" w:rsidRPr="00F54450" w:rsidRDefault="0091569E" w:rsidP="00EE2DA4">
      <w:pPr>
        <w:pStyle w:val="ListParagraph"/>
        <w:numPr>
          <w:ilvl w:val="0"/>
          <w:numId w:val="152"/>
        </w:numPr>
        <w:spacing w:line="276" w:lineRule="auto"/>
        <w:contextualSpacing w:val="0"/>
      </w:pPr>
      <w:r w:rsidRPr="00F54450">
        <w:t>Execuţie foraje de observaţie (4 foraje) şi repere de cotă (20 de repere)</w:t>
      </w:r>
    </w:p>
    <w:p w14:paraId="7C0DA265" w14:textId="77777777" w:rsidR="0091569E" w:rsidRPr="00F54450" w:rsidRDefault="0091569E" w:rsidP="00EE2DA4">
      <w:pPr>
        <w:pStyle w:val="ListParagraph"/>
        <w:numPr>
          <w:ilvl w:val="0"/>
          <w:numId w:val="152"/>
        </w:numPr>
        <w:spacing w:line="276" w:lineRule="auto"/>
        <w:contextualSpacing w:val="0"/>
      </w:pPr>
      <w:r w:rsidRPr="00F54450">
        <w:lastRenderedPageBreak/>
        <w:t>Execuţie sistem colectare levigat (8 drenuri verticale şi 4 bazine de stocare fiecare de 12 mc), levigatul colectat urmând a fi transportat la Doba pentru a fi epurat în statia de epurare a depozitului conform.</w:t>
      </w:r>
    </w:p>
    <w:p w14:paraId="321BF9AC" w14:textId="663D9895" w:rsidR="0091569E" w:rsidRPr="009446AE" w:rsidRDefault="0091569E" w:rsidP="00EE2DA4">
      <w:pPr>
        <w:pStyle w:val="ListParagraph"/>
        <w:numPr>
          <w:ilvl w:val="0"/>
          <w:numId w:val="183"/>
        </w:numPr>
        <w:spacing w:line="276" w:lineRule="auto"/>
        <w:rPr>
          <w:i/>
          <w:u w:val="single"/>
        </w:rPr>
      </w:pPr>
      <w:r w:rsidRPr="009446AE">
        <w:rPr>
          <w:i/>
          <w:u w:val="single"/>
        </w:rPr>
        <w:t xml:space="preserve">Închiderea depozitului de deșeuri Negreşti-Oaş </w:t>
      </w:r>
    </w:p>
    <w:p w14:paraId="7646146C" w14:textId="77777777" w:rsidR="0091569E" w:rsidRPr="00F54450" w:rsidRDefault="0091569E" w:rsidP="00EE2DA4">
      <w:pPr>
        <w:spacing w:line="276" w:lineRule="auto"/>
      </w:pPr>
      <w:r w:rsidRPr="00F54450">
        <w:t>Au fost executate următoarele lucrări:</w:t>
      </w:r>
    </w:p>
    <w:p w14:paraId="798A645F" w14:textId="77777777" w:rsidR="0091569E" w:rsidRPr="00F54450" w:rsidRDefault="0091569E" w:rsidP="00EE2DA4">
      <w:pPr>
        <w:pStyle w:val="ListParagraph"/>
        <w:numPr>
          <w:ilvl w:val="0"/>
          <w:numId w:val="152"/>
        </w:numPr>
        <w:spacing w:line="276" w:lineRule="auto"/>
        <w:contextualSpacing w:val="0"/>
      </w:pPr>
      <w:r w:rsidRPr="00F54450">
        <w:t>Lucrări pregătitoare – amenajarea drumului de acces şi mobilizarea utilajelor si maşinilor de transport;</w:t>
      </w:r>
    </w:p>
    <w:p w14:paraId="4D399B81" w14:textId="77777777" w:rsidR="0091569E" w:rsidRPr="00F54450" w:rsidRDefault="0091569E" w:rsidP="00EE2DA4">
      <w:pPr>
        <w:pStyle w:val="ListParagraph"/>
        <w:numPr>
          <w:ilvl w:val="0"/>
          <w:numId w:val="152"/>
        </w:numPr>
        <w:spacing w:line="276" w:lineRule="auto"/>
        <w:contextualSpacing w:val="0"/>
      </w:pPr>
      <w:r w:rsidRPr="00F54450">
        <w:t>Transportul deșeurilor la depozitul Doba;</w:t>
      </w:r>
    </w:p>
    <w:p w14:paraId="360F7B9B" w14:textId="77777777" w:rsidR="0091569E" w:rsidRPr="00F54450" w:rsidRDefault="0091569E" w:rsidP="00EE2DA4">
      <w:pPr>
        <w:pStyle w:val="ListParagraph"/>
        <w:numPr>
          <w:ilvl w:val="0"/>
          <w:numId w:val="152"/>
        </w:numPr>
        <w:spacing w:line="276" w:lineRule="auto"/>
        <w:contextualSpacing w:val="0"/>
      </w:pPr>
      <w:r w:rsidRPr="00F54450">
        <w:t>Curăţirea amplasamentului și excavarea superficială pe o adâncime de minim 30 cm.</w:t>
      </w:r>
    </w:p>
    <w:p w14:paraId="0B05B7B0" w14:textId="77777777" w:rsidR="0091569E" w:rsidRPr="00F54450" w:rsidRDefault="0091569E" w:rsidP="00EE2DA4">
      <w:pPr>
        <w:spacing w:line="276" w:lineRule="auto"/>
      </w:pPr>
      <w:r w:rsidRPr="00F54450">
        <w:t>Depozitul a fost închis și ecologizat.</w:t>
      </w:r>
    </w:p>
    <w:p w14:paraId="75648E43" w14:textId="060A3303" w:rsidR="0091569E" w:rsidRPr="009446AE" w:rsidRDefault="0091569E" w:rsidP="00EE2DA4">
      <w:pPr>
        <w:pStyle w:val="ListParagraph"/>
        <w:numPr>
          <w:ilvl w:val="0"/>
          <w:numId w:val="183"/>
        </w:numPr>
        <w:spacing w:line="276" w:lineRule="auto"/>
        <w:rPr>
          <w:i/>
          <w:u w:val="single"/>
        </w:rPr>
      </w:pPr>
      <w:r w:rsidRPr="009446AE">
        <w:rPr>
          <w:i/>
          <w:u w:val="single"/>
        </w:rPr>
        <w:t>Închiderea depozitului de deşeuri Tăşnad</w:t>
      </w:r>
    </w:p>
    <w:p w14:paraId="2DB28A71" w14:textId="0C37408A" w:rsidR="0091569E" w:rsidRPr="00F54450" w:rsidRDefault="0091569E" w:rsidP="00EE2DA4">
      <w:pPr>
        <w:spacing w:line="276" w:lineRule="auto"/>
      </w:pPr>
      <w:r w:rsidRPr="00F54450">
        <w:t>Pentru depozitul de la Tăşnad</w:t>
      </w:r>
      <w:r w:rsidR="008D0989">
        <w:t xml:space="preserve"> </w:t>
      </w:r>
      <w:r w:rsidRPr="00F54450">
        <w:t>iniţial erau prevăzute următoarele lucrări:</w:t>
      </w:r>
    </w:p>
    <w:p w14:paraId="3575CC52" w14:textId="77777777" w:rsidR="0091569E" w:rsidRPr="00F54450" w:rsidRDefault="0091569E" w:rsidP="00EE2DA4">
      <w:pPr>
        <w:pStyle w:val="ListParagraph"/>
        <w:numPr>
          <w:ilvl w:val="0"/>
          <w:numId w:val="152"/>
        </w:numPr>
        <w:spacing w:line="276" w:lineRule="auto"/>
        <w:contextualSpacing w:val="0"/>
      </w:pPr>
      <w:r w:rsidRPr="00F54450">
        <w:t>Lucrări de sistematizare a corpului şi suprafeţei depozitului;</w:t>
      </w:r>
    </w:p>
    <w:p w14:paraId="032C3345" w14:textId="77777777" w:rsidR="0091569E" w:rsidRPr="00F54450" w:rsidRDefault="0091569E" w:rsidP="00EE2DA4">
      <w:pPr>
        <w:pStyle w:val="ListParagraph"/>
        <w:numPr>
          <w:ilvl w:val="0"/>
          <w:numId w:val="152"/>
        </w:numPr>
        <w:spacing w:line="276" w:lineRule="auto"/>
        <w:contextualSpacing w:val="0"/>
      </w:pPr>
      <w:r w:rsidRPr="00F54450">
        <w:t>Amenajarea drumului de acces din drumul judeţean DJ Tăşnad-Santău km 1+0,85;</w:t>
      </w:r>
    </w:p>
    <w:p w14:paraId="51B78A80" w14:textId="77777777" w:rsidR="0091569E" w:rsidRPr="00F54450" w:rsidRDefault="0091569E" w:rsidP="00EE2DA4">
      <w:pPr>
        <w:pStyle w:val="ListParagraph"/>
        <w:numPr>
          <w:ilvl w:val="0"/>
          <w:numId w:val="152"/>
        </w:numPr>
        <w:spacing w:line="276" w:lineRule="auto"/>
        <w:contextualSpacing w:val="0"/>
      </w:pPr>
      <w:r w:rsidRPr="00F54450">
        <w:t>Execuţie sistem de impermeabilizare a suprafeţei depozitului;</w:t>
      </w:r>
    </w:p>
    <w:p w14:paraId="09491F55" w14:textId="77777777" w:rsidR="0091569E" w:rsidRPr="00F54450" w:rsidRDefault="0091569E" w:rsidP="00EE2DA4">
      <w:pPr>
        <w:pStyle w:val="ListParagraph"/>
        <w:numPr>
          <w:ilvl w:val="0"/>
          <w:numId w:val="152"/>
        </w:numPr>
        <w:spacing w:line="276" w:lineRule="auto"/>
        <w:contextualSpacing w:val="0"/>
      </w:pPr>
      <w:r w:rsidRPr="00F54450">
        <w:t>Execuţie  sistem de colectare ape pluvială, inclusiv bazin de retenţie ape pluviale de 60 mc;</w:t>
      </w:r>
    </w:p>
    <w:p w14:paraId="5543A74A" w14:textId="77777777" w:rsidR="0091569E" w:rsidRPr="00F54450" w:rsidRDefault="0091569E" w:rsidP="00EE2DA4">
      <w:pPr>
        <w:pStyle w:val="ListParagraph"/>
        <w:numPr>
          <w:ilvl w:val="0"/>
          <w:numId w:val="152"/>
        </w:numPr>
        <w:spacing w:line="276" w:lineRule="auto"/>
        <w:contextualSpacing w:val="0"/>
      </w:pPr>
      <w:r w:rsidRPr="00F54450">
        <w:t>Execuţie sistem colectare levigat (6 drenuri verticale şi 4 bazine de stocare fiecare de 10 mc), levigatul colectat urmând a fi transportat la Doba pentru a fi epurat în statia de epurare a depozitului conform;</w:t>
      </w:r>
    </w:p>
    <w:p w14:paraId="1F75B08E" w14:textId="77777777" w:rsidR="0091569E" w:rsidRPr="00F54450" w:rsidRDefault="0091569E" w:rsidP="00EE2DA4">
      <w:pPr>
        <w:pStyle w:val="ListParagraph"/>
        <w:numPr>
          <w:ilvl w:val="0"/>
          <w:numId w:val="152"/>
        </w:numPr>
        <w:spacing w:line="276" w:lineRule="auto"/>
        <w:contextualSpacing w:val="0"/>
      </w:pPr>
      <w:r w:rsidRPr="00F54450">
        <w:t>Execuţie sistem de colectare a gazului de depozit – degazare pasivă cu ferestre de gaz;</w:t>
      </w:r>
    </w:p>
    <w:p w14:paraId="0102F5EE" w14:textId="77777777" w:rsidR="0091569E" w:rsidRPr="00F54450" w:rsidRDefault="0091569E" w:rsidP="00EE2DA4">
      <w:pPr>
        <w:pStyle w:val="ListParagraph"/>
        <w:numPr>
          <w:ilvl w:val="0"/>
          <w:numId w:val="152"/>
        </w:numPr>
        <w:spacing w:line="276" w:lineRule="auto"/>
        <w:contextualSpacing w:val="0"/>
      </w:pPr>
      <w:r w:rsidRPr="00F54450">
        <w:t>Execuţie drum perimetral (500 m) prevăzut cu rigolă perimetrală;</w:t>
      </w:r>
    </w:p>
    <w:p w14:paraId="69A163BB" w14:textId="77777777" w:rsidR="0091569E" w:rsidRPr="00F54450" w:rsidRDefault="0091569E" w:rsidP="00EE2DA4">
      <w:pPr>
        <w:pStyle w:val="ListParagraph"/>
        <w:numPr>
          <w:ilvl w:val="0"/>
          <w:numId w:val="152"/>
        </w:numPr>
        <w:spacing w:line="276" w:lineRule="auto"/>
        <w:contextualSpacing w:val="0"/>
      </w:pPr>
      <w:r w:rsidRPr="00F54450">
        <w:t>Execuţie gard de protecţie şi zona vegetală de protecţie;</w:t>
      </w:r>
    </w:p>
    <w:p w14:paraId="20F16A3B" w14:textId="77777777" w:rsidR="00FD6F11" w:rsidRDefault="0091569E" w:rsidP="00EE2DA4">
      <w:pPr>
        <w:pStyle w:val="ListParagraph"/>
        <w:numPr>
          <w:ilvl w:val="0"/>
          <w:numId w:val="152"/>
        </w:numPr>
        <w:spacing w:line="276" w:lineRule="auto"/>
        <w:contextualSpacing w:val="0"/>
      </w:pPr>
      <w:r w:rsidRPr="00F54450">
        <w:t xml:space="preserve">Execuţie foraje de observaţie ( 4 foraje) şi repere de cotă (20 de repere). </w:t>
      </w:r>
    </w:p>
    <w:p w14:paraId="7F49CBC6" w14:textId="38C93BA1" w:rsidR="0091569E" w:rsidRDefault="0091569E" w:rsidP="00EE2DA4">
      <w:pPr>
        <w:spacing w:line="276" w:lineRule="auto"/>
      </w:pPr>
      <w:r w:rsidRPr="00F54450">
        <w:t xml:space="preserve">La data finalizării </w:t>
      </w:r>
      <w:r w:rsidR="00FD6F11">
        <w:t>t</w:t>
      </w:r>
      <w:r w:rsidRPr="00F54450">
        <w:t>oate lucrările propuse au fost realizate, depozitul fiind la ora actuală închis și ecologizat.</w:t>
      </w:r>
    </w:p>
    <w:p w14:paraId="1B0173F9" w14:textId="5B9BD32F" w:rsidR="00D60A52" w:rsidRDefault="00D60A52" w:rsidP="00EE2DA4">
      <w:pPr>
        <w:spacing w:line="276" w:lineRule="auto"/>
      </w:pPr>
      <w:r>
        <w:t>În ceea ce privește depozitele de deșeuri neconfirme, conform prevederilor legale</w:t>
      </w:r>
      <w:r w:rsidR="004E55A1">
        <w:t xml:space="preserve"> </w:t>
      </w:r>
      <w:r>
        <w:t>(H.G. nr.349/2005 privind depozitarea deșeurilor) toate depozitele din zona rurală au fost închise și ecologizate prin metoda simplifată în anul 2009, până la 16 iulie 2009.</w:t>
      </w:r>
    </w:p>
    <w:p w14:paraId="4D1B6FA1" w14:textId="2B5E1BF5" w:rsidR="0091569E" w:rsidRDefault="0091569E" w:rsidP="00EE2DA4">
      <w:pPr>
        <w:spacing w:line="276" w:lineRule="auto"/>
      </w:pPr>
      <w:r w:rsidRPr="00F54450">
        <w:t xml:space="preserve">În 2017 a fost actualizat Studiul de fezabilitate pentru acest proiect care a concluzionat că </w:t>
      </w:r>
      <w:r>
        <w:t xml:space="preserve">nu </w:t>
      </w:r>
      <w:r w:rsidRPr="00F54450">
        <w:t xml:space="preserve">mai sunt necesare realizarea restului de stații și micro-stații de transfer, și a propus </w:t>
      </w:r>
      <w:r>
        <w:t xml:space="preserve">finalizarea unora din </w:t>
      </w:r>
      <w:r w:rsidRPr="00F54450">
        <w:t>investiții</w:t>
      </w:r>
      <w:r>
        <w:t>le propuse anterior și unele</w:t>
      </w:r>
      <w:r w:rsidRPr="00F54450">
        <w:t xml:space="preserve"> suplimentare astfel:</w:t>
      </w:r>
    </w:p>
    <w:p w14:paraId="3B7D5839" w14:textId="77777777" w:rsidR="00540895" w:rsidRPr="00FD6F11" w:rsidRDefault="0091569E" w:rsidP="00EE2DA4">
      <w:pPr>
        <w:tabs>
          <w:tab w:val="left" w:pos="700"/>
          <w:tab w:val="left" w:pos="1100"/>
          <w:tab w:val="left" w:pos="1300"/>
          <w:tab w:val="left" w:pos="1500"/>
          <w:tab w:val="left" w:pos="2300"/>
          <w:tab w:val="left" w:pos="2500"/>
          <w:tab w:val="left" w:pos="2700"/>
        </w:tabs>
        <w:spacing w:line="276" w:lineRule="auto"/>
        <w:rPr>
          <w:b/>
          <w:i/>
          <w:u w:val="single"/>
        </w:rPr>
      </w:pPr>
      <w:r w:rsidRPr="00FD6F11">
        <w:rPr>
          <w:b/>
          <w:i/>
          <w:u w:val="single"/>
        </w:rPr>
        <w:t xml:space="preserve">OB. 1- </w:t>
      </w:r>
      <w:r w:rsidR="00540895" w:rsidRPr="00FD6F11">
        <w:rPr>
          <w:b/>
          <w:i/>
          <w:u w:val="single"/>
        </w:rPr>
        <w:t xml:space="preserve">EXTINDEREA CAPACITĂŢII DEPOZITULUI ECOLOGIC REGIONAL DOBA PRIN REALIZAREA UNEI INSTALAŢII DE TRATARE MECANO-BIOLOGICĂ </w:t>
      </w:r>
    </w:p>
    <w:p w14:paraId="0F5575E2" w14:textId="73F89313" w:rsidR="0091569E" w:rsidRPr="00F54450" w:rsidRDefault="0091569E" w:rsidP="00EE2DA4">
      <w:pPr>
        <w:tabs>
          <w:tab w:val="left" w:pos="700"/>
          <w:tab w:val="left" w:pos="1100"/>
          <w:tab w:val="left" w:pos="1300"/>
          <w:tab w:val="left" w:pos="1500"/>
          <w:tab w:val="left" w:pos="2300"/>
          <w:tab w:val="left" w:pos="2500"/>
          <w:tab w:val="left" w:pos="2700"/>
        </w:tabs>
        <w:spacing w:line="276" w:lineRule="auto"/>
      </w:pPr>
      <w:r w:rsidRPr="00F54450">
        <w:t xml:space="preserve">În cadrul Depozitului ecologic regional Doba, pe lângă celelalte obiective deja construite: depozitul conform, staţia de sortare, staţia de compostare, se propune construirea unei instalaţii de tratare mecano-biologică pentru tratarea fracţiei umede din deşeurile menajere şi similare cu obţinere de </w:t>
      </w:r>
      <w:r w:rsidRPr="00F54450">
        <w:lastRenderedPageBreak/>
        <w:t>material inert care poate fi valorificat ca material de umplutură sau ca straturi de acoperire (compost like output – CLO), precum şi de material cu potenţial de valorificare energetică (residue derived fuel – RDF).</w:t>
      </w:r>
    </w:p>
    <w:p w14:paraId="5C981952" w14:textId="77777777" w:rsidR="0091569E" w:rsidRPr="00F54450" w:rsidRDefault="0091569E" w:rsidP="00EE2DA4">
      <w:pPr>
        <w:shd w:val="clear" w:color="auto" w:fill="FFFFFF"/>
        <w:spacing w:line="276" w:lineRule="auto"/>
      </w:pPr>
      <w:r w:rsidRPr="00F54450">
        <w:rPr>
          <w:color w:val="000000"/>
          <w:shd w:val="clear" w:color="auto" w:fill="FFFFFF"/>
        </w:rPr>
        <w:t xml:space="preserve">Stația TMB va avea o capacitate cca 53.000 tone/an, fiind </w:t>
      </w:r>
      <w:r w:rsidRPr="00F54450">
        <w:rPr>
          <w:color w:val="000000"/>
        </w:rPr>
        <w:t>admise deşeurile menajere şi similare colectate în amestec (în recipientele de colectare pentru reziduale) şi lemnul care se colectează separat din deşeurile menajere (dacă nu se valorifică energetic). Staţia de tratare mecano-biologică va folosi instalaţiile şi utilităţile deja construite pe amplasament, comune cu celelalte obiective din cadrul CMID Doba. E</w:t>
      </w:r>
      <w:r w:rsidRPr="00F54450">
        <w:t>chipamentele care vor fi achiziționate în cadrul TMB sunt următoarele: staţie de pompare, separator magnetic, separator metale neferoase tip Eddy curent, shredder, sita rotativă, bandă transportoare, unitate de ventilare a halei, membrana, instalație de ventilare in brazde, facilități tratare pentru apa uzata</w:t>
      </w:r>
      <w:r>
        <w:t>.</w:t>
      </w:r>
    </w:p>
    <w:p w14:paraId="52103DCC" w14:textId="77777777" w:rsidR="0091569E" w:rsidRPr="00F54450" w:rsidRDefault="0091569E" w:rsidP="00EE2DA4">
      <w:pPr>
        <w:spacing w:line="276" w:lineRule="auto"/>
        <w:rPr>
          <w:u w:val="single"/>
        </w:rPr>
      </w:pPr>
      <w:r w:rsidRPr="00F54450">
        <w:t>Construcţiile ce compun Staţia de tratare mecano-biologică sunt următoarele</w:t>
      </w:r>
      <w:r w:rsidRPr="00F54450">
        <w:rPr>
          <w:u w:val="single"/>
        </w:rPr>
        <w:t>:</w:t>
      </w:r>
    </w:p>
    <w:p w14:paraId="541FA13C" w14:textId="77777777" w:rsidR="0091569E" w:rsidRPr="00F54450" w:rsidRDefault="0091569E" w:rsidP="00EE2DA4">
      <w:pPr>
        <w:spacing w:line="276" w:lineRule="auto"/>
      </w:pPr>
      <w:r w:rsidRPr="00F54450">
        <w:rPr>
          <w:b/>
          <w:u w:val="single"/>
        </w:rPr>
        <w:t>Hala de tratare mecanică</w:t>
      </w:r>
      <w:r w:rsidRPr="00F54450">
        <w:rPr>
          <w:u w:val="single"/>
        </w:rPr>
        <w:t xml:space="preserve">– hală metalică închisă, pe toate cele 4 părţi, de cca 80mx35 m </w:t>
      </w:r>
      <w:r w:rsidRPr="00F54450">
        <w:t>prevăzută cu toate utilitățile necesare: apă pentru combaterea incendiilor, apă tehnologică, instalații electrice de iluminat și forță. Hala va fi echipată, de asemenea, cu sisteme de înlăturare a prafului și de eliminare a mirosurilor. Sistemul de control al aerului din dotarea clădirii va include:</w:t>
      </w:r>
    </w:p>
    <w:p w14:paraId="5C796ABD" w14:textId="77777777" w:rsidR="0091569E" w:rsidRPr="00F54450" w:rsidRDefault="0091569E" w:rsidP="00EE2DA4">
      <w:pPr>
        <w:numPr>
          <w:ilvl w:val="0"/>
          <w:numId w:val="164"/>
        </w:numPr>
        <w:snapToGrid w:val="0"/>
        <w:spacing w:line="276" w:lineRule="auto"/>
        <w:ind w:left="1066"/>
      </w:pPr>
      <w:r w:rsidRPr="00F54450">
        <w:t>sistem de colectare aer poluat ;</w:t>
      </w:r>
    </w:p>
    <w:p w14:paraId="3900BCBC" w14:textId="77777777" w:rsidR="0091569E" w:rsidRPr="00F54450" w:rsidRDefault="0091569E" w:rsidP="00EE2DA4">
      <w:pPr>
        <w:numPr>
          <w:ilvl w:val="0"/>
          <w:numId w:val="164"/>
        </w:numPr>
        <w:snapToGrid w:val="0"/>
        <w:spacing w:line="276" w:lineRule="auto"/>
        <w:ind w:left="1066"/>
      </w:pPr>
      <w:r w:rsidRPr="00F54450">
        <w:t>unitate de tratare pentru curățarea aerului poluat.</w:t>
      </w:r>
    </w:p>
    <w:p w14:paraId="6C555D99" w14:textId="77777777" w:rsidR="0091569E" w:rsidRPr="00F54450" w:rsidRDefault="0091569E" w:rsidP="00EE2DA4">
      <w:pPr>
        <w:spacing w:line="276" w:lineRule="auto"/>
      </w:pPr>
      <w:r w:rsidRPr="00F54450">
        <w:t>Hala de tratare mecanică adăposteşte următoarele zone:</w:t>
      </w:r>
    </w:p>
    <w:p w14:paraId="21F4A69A" w14:textId="77777777" w:rsidR="0091569E" w:rsidRPr="00F54450" w:rsidRDefault="0091569E" w:rsidP="00EE2DA4">
      <w:pPr>
        <w:numPr>
          <w:ilvl w:val="0"/>
          <w:numId w:val="164"/>
        </w:numPr>
        <w:snapToGrid w:val="0"/>
        <w:spacing w:line="276" w:lineRule="auto"/>
        <w:ind w:left="426"/>
      </w:pPr>
      <w:r w:rsidRPr="00F54450">
        <w:t>zona de recepție a deșeurilor;</w:t>
      </w:r>
    </w:p>
    <w:p w14:paraId="41A82AB3" w14:textId="77777777" w:rsidR="0091569E" w:rsidRPr="00F54450" w:rsidRDefault="0091569E" w:rsidP="00EE2DA4">
      <w:pPr>
        <w:numPr>
          <w:ilvl w:val="0"/>
          <w:numId w:val="164"/>
        </w:numPr>
        <w:snapToGrid w:val="0"/>
        <w:spacing w:line="276" w:lineRule="auto"/>
        <w:ind w:left="426"/>
      </w:pPr>
      <w:r w:rsidRPr="00F54450">
        <w:t>zona de tratare mecanică;</w:t>
      </w:r>
    </w:p>
    <w:p w14:paraId="6B7AFD2D" w14:textId="77777777" w:rsidR="0091569E" w:rsidRPr="00F54450" w:rsidRDefault="0091569E" w:rsidP="00EE2DA4">
      <w:pPr>
        <w:spacing w:line="276" w:lineRule="auto"/>
      </w:pPr>
      <w:r w:rsidRPr="00F54450">
        <w:rPr>
          <w:b/>
          <w:i/>
          <w:u w:val="single"/>
        </w:rPr>
        <w:t>Zona de recepție a deșeurilor</w:t>
      </w:r>
      <w:r w:rsidRPr="00F54450">
        <w:t xml:space="preserve"> este o zona pentru descărcarea deşeurilor din maşinile autogunoiere, înainte de a fi preluate în instalaţiile de tratare mecanică. În această zonă vor fi utilizate utilajele existente de manevrare a deşeurilor (de ex. încărcătoare frontale).</w:t>
      </w:r>
    </w:p>
    <w:p w14:paraId="684F939E" w14:textId="77777777" w:rsidR="0091569E" w:rsidRPr="00F54450" w:rsidRDefault="0091569E" w:rsidP="00EE2DA4">
      <w:pPr>
        <w:spacing w:line="276" w:lineRule="auto"/>
      </w:pPr>
      <w:r w:rsidRPr="00F54450">
        <w:rPr>
          <w:b/>
          <w:i/>
          <w:u w:val="single"/>
        </w:rPr>
        <w:t>Zona destinată tratării mecanice</w:t>
      </w:r>
      <w:r w:rsidRPr="00F54450">
        <w:t xml:space="preserve"> este o zonă cu fundații din beton, pe care sunt amplasate instalaţiile: cuvă de alimentare a transportoare a deşeurilor către shredder (de preferinţă cu cel puţin 2 tambururi cu cuțite în contrasens).  Înainte de intrarea sau imediat după ieşirea din shredder, deasupra benzii transportoare este prevăzut un separator magnetic, pentru separarea deşeurilor metalice feroase echipamente pe bază de curent Eddy, pentru separarea deșeurilor metalice neferoase şi  se vor utiliza echipamente de sitare (site rotative sau oscilante,cu dimensiuni ale orificiilor mai mici de 60 mm). </w:t>
      </w:r>
    </w:p>
    <w:p w14:paraId="4FDF005F" w14:textId="77777777" w:rsidR="0091569E" w:rsidRPr="00F54450" w:rsidRDefault="0091569E" w:rsidP="00EE2DA4">
      <w:pPr>
        <w:spacing w:line="276" w:lineRule="auto"/>
        <w:rPr>
          <w:b/>
          <w:u w:val="single"/>
        </w:rPr>
      </w:pPr>
      <w:r w:rsidRPr="00F54450">
        <w:rPr>
          <w:b/>
          <w:i/>
          <w:u w:val="single"/>
        </w:rPr>
        <w:t>Platforma de descompunere intensivă</w:t>
      </w:r>
      <w:r w:rsidRPr="00F54450">
        <w:rPr>
          <w:b/>
          <w:u w:val="single"/>
        </w:rPr>
        <w:t xml:space="preserve"> </w:t>
      </w:r>
      <w:r w:rsidRPr="00F54450">
        <w:t xml:space="preserve">de cca 5.000 mp, pe care se amplasează celulele de tratare biologic acoperite cu membrane. Dimensiunile fiecărei celulele sunt de aproximativ 10,0 x 16,0 metri; </w:t>
      </w:r>
    </w:p>
    <w:p w14:paraId="391E0C89" w14:textId="77777777" w:rsidR="0091569E" w:rsidRPr="00F54450" w:rsidRDefault="0091569E" w:rsidP="00EE2DA4">
      <w:pPr>
        <w:spacing w:line="276" w:lineRule="auto"/>
      </w:pPr>
      <w:r w:rsidRPr="00F54450">
        <w:t>Principalele elemente ale sistemului de tratare biologică sunt: pereții celulei; uși principale cu deschidere rapidă (cu operare automată); sistem de ventilare și distribuție a aerului / sistem de colectare a levigatului; sistem de umectare; sistem de control computerizat.</w:t>
      </w:r>
    </w:p>
    <w:p w14:paraId="50D3BD4F" w14:textId="77777777" w:rsidR="0091569E" w:rsidRPr="00F54450" w:rsidRDefault="0091569E" w:rsidP="00EE2DA4">
      <w:pPr>
        <w:spacing w:line="276" w:lineRule="auto"/>
      </w:pPr>
      <w:r w:rsidRPr="00F54450">
        <w:rPr>
          <w:b/>
          <w:i/>
          <w:u w:val="single"/>
        </w:rPr>
        <w:t>Zona de maturare și de rafinare</w:t>
      </w:r>
      <w:r w:rsidRPr="00F54450">
        <w:t xml:space="preserve"> este o suprafață de cca 15.000 mp, pe care se realizează o suprastructura: stâlpi și grinzi metalice, contravântuiri, substructură și închideri din panouri de tablă </w:t>
      </w:r>
      <w:r w:rsidRPr="00F54450">
        <w:lastRenderedPageBreak/>
        <w:t>cutată. Aici deșeurile de la platforma de descompunere intensivă sunt amplasate în brazde pentru maturare pe o perioadă mai lungă de timp.</w:t>
      </w:r>
    </w:p>
    <w:p w14:paraId="66125BDC" w14:textId="70EED82D" w:rsidR="0091569E" w:rsidRDefault="0091569E" w:rsidP="00EE2DA4">
      <w:pPr>
        <w:spacing w:line="276" w:lineRule="auto"/>
      </w:pPr>
      <w:r w:rsidRPr="00F54450">
        <w:t>Etapele de tratare biologic (descompunere intensivă şi maturare) pot fi înlocuite şi cu alte alternative tehnologice, cum sunt bio-uscarea materialului ( cu scurtarea duratei de biodegradare şi prelucrarea ulterioară a materialului uscat în vederea recuperării materialelor cu potenţial de valorificare energetic) sau cu alte tehnici de biodegradare acceptate din punct de vedere al protecţiei mediului.</w:t>
      </w:r>
    </w:p>
    <w:p w14:paraId="695AF0CB" w14:textId="701E9358" w:rsidR="0091569E" w:rsidRPr="00F54450" w:rsidRDefault="0091569E" w:rsidP="00EE2DA4">
      <w:pPr>
        <w:tabs>
          <w:tab w:val="left" w:pos="700"/>
          <w:tab w:val="left" w:pos="1100"/>
          <w:tab w:val="left" w:pos="1300"/>
          <w:tab w:val="left" w:pos="1500"/>
          <w:tab w:val="left" w:pos="2300"/>
          <w:tab w:val="left" w:pos="2500"/>
          <w:tab w:val="left" w:pos="2700"/>
        </w:tabs>
        <w:spacing w:line="276" w:lineRule="auto"/>
        <w:rPr>
          <w:b/>
          <w:i/>
          <w:u w:val="single"/>
        </w:rPr>
      </w:pPr>
      <w:r w:rsidRPr="00F54450">
        <w:rPr>
          <w:b/>
          <w:i/>
          <w:u w:val="single"/>
        </w:rPr>
        <w:t xml:space="preserve">OB. 2- </w:t>
      </w:r>
      <w:r w:rsidR="000D0016">
        <w:rPr>
          <w:b/>
          <w:i/>
          <w:u w:val="single"/>
        </w:rPr>
        <w:t xml:space="preserve"> </w:t>
      </w:r>
      <w:r w:rsidRPr="00F54450">
        <w:rPr>
          <w:b/>
          <w:i/>
          <w:u w:val="single"/>
        </w:rPr>
        <w:t>INCHIDEREA DEPOZITULUI NECONFORM DE DEŞEURI DE LA SATU MARE</w:t>
      </w:r>
    </w:p>
    <w:p w14:paraId="60D48ED6" w14:textId="77777777" w:rsidR="0091569E" w:rsidRPr="00F54450" w:rsidRDefault="0091569E" w:rsidP="00EE2DA4">
      <w:pPr>
        <w:widowControl w:val="0"/>
        <w:tabs>
          <w:tab w:val="left" w:pos="567"/>
        </w:tabs>
        <w:spacing w:line="276" w:lineRule="auto"/>
      </w:pPr>
      <w:r w:rsidRPr="00F54450">
        <w:t>Din punct de vedere al execuției lucrărilor de închidere, suprafața depozitului a fost delimitată în două zone:</w:t>
      </w:r>
    </w:p>
    <w:p w14:paraId="55788195" w14:textId="77777777" w:rsidR="0091569E" w:rsidRPr="00F54450" w:rsidRDefault="0091569E" w:rsidP="00EE2DA4">
      <w:pPr>
        <w:widowControl w:val="0"/>
        <w:numPr>
          <w:ilvl w:val="0"/>
          <w:numId w:val="165"/>
        </w:numPr>
        <w:tabs>
          <w:tab w:val="left" w:pos="360"/>
        </w:tabs>
        <w:overflowPunct w:val="0"/>
        <w:autoSpaceDE w:val="0"/>
        <w:autoSpaceDN w:val="0"/>
        <w:adjustRightInd w:val="0"/>
        <w:spacing w:line="276" w:lineRule="auto"/>
        <w:ind w:left="90" w:firstLine="0"/>
        <w:textAlignment w:val="baseline"/>
      </w:pPr>
      <w:r w:rsidRPr="00F54450">
        <w:t>zona I (depozitul propriu-zis) în suprafața de 15 ha</w:t>
      </w:r>
    </w:p>
    <w:p w14:paraId="0B1002CE" w14:textId="77777777" w:rsidR="0091569E" w:rsidRPr="00F54450" w:rsidRDefault="0091569E" w:rsidP="00EE2DA4">
      <w:pPr>
        <w:widowControl w:val="0"/>
        <w:numPr>
          <w:ilvl w:val="0"/>
          <w:numId w:val="165"/>
        </w:numPr>
        <w:tabs>
          <w:tab w:val="left" w:pos="360"/>
        </w:tabs>
        <w:overflowPunct w:val="0"/>
        <w:autoSpaceDE w:val="0"/>
        <w:autoSpaceDN w:val="0"/>
        <w:adjustRightInd w:val="0"/>
        <w:spacing w:line="276" w:lineRule="auto"/>
        <w:ind w:left="90" w:firstLine="0"/>
        <w:textAlignment w:val="baseline"/>
      </w:pPr>
      <w:r w:rsidRPr="00F54450">
        <w:t xml:space="preserve">zona II (zona adiacenta depozitului închisă prin acoperire cu pământ peste care ulterior au fost depozitate din nou deșeuri) în suprafață de 8 ha </w:t>
      </w:r>
    </w:p>
    <w:p w14:paraId="64525084" w14:textId="2944E711" w:rsidR="0091569E" w:rsidRPr="00FD6F11" w:rsidRDefault="0091569E" w:rsidP="00EE2DA4">
      <w:pPr>
        <w:spacing w:line="276" w:lineRule="auto"/>
      </w:pPr>
      <w:r w:rsidRPr="00FD6F11">
        <w:t xml:space="preserve">Lucrările de închidere a depozitului de deşeuri  neconform  din municipiul Satu Mare – </w:t>
      </w:r>
      <w:r w:rsidRPr="00FD6F11">
        <w:rPr>
          <w:u w:val="single"/>
        </w:rPr>
        <w:t>Zona I în suprafață de 15.000 mp</w:t>
      </w:r>
      <w:r w:rsidRPr="00FD6F11">
        <w:t xml:space="preserve"> au demarat în  februarie 2013, fiind realizate în proporție de aproximativ  38%. </w:t>
      </w:r>
    </w:p>
    <w:p w14:paraId="44E7BAC9" w14:textId="77777777" w:rsidR="0091569E" w:rsidRPr="00FD6F11" w:rsidRDefault="0091569E" w:rsidP="00EE2DA4">
      <w:pPr>
        <w:spacing w:line="276" w:lineRule="auto"/>
      </w:pPr>
      <w:r w:rsidRPr="00FD6F11">
        <w:t>Lucrările care mai trebuie realizate în întregime sunt:</w:t>
      </w:r>
    </w:p>
    <w:p w14:paraId="08F57AE7" w14:textId="77777777" w:rsidR="0091569E" w:rsidRPr="00FD6F11" w:rsidRDefault="0091569E" w:rsidP="00EE2DA4">
      <w:pPr>
        <w:pStyle w:val="ListParagraph"/>
        <w:numPr>
          <w:ilvl w:val="0"/>
          <w:numId w:val="168"/>
        </w:numPr>
        <w:spacing w:line="276" w:lineRule="auto"/>
        <w:ind w:left="810"/>
      </w:pPr>
      <w:r w:rsidRPr="00FD6F11">
        <w:t>stratul de drenaj pentru gazul de depozit</w:t>
      </w:r>
    </w:p>
    <w:p w14:paraId="4C78A724" w14:textId="77777777" w:rsidR="0091569E" w:rsidRPr="00FD6F11" w:rsidRDefault="0091569E" w:rsidP="00EE2DA4">
      <w:pPr>
        <w:pStyle w:val="ListParagraph"/>
        <w:numPr>
          <w:ilvl w:val="0"/>
          <w:numId w:val="168"/>
        </w:numPr>
        <w:spacing w:line="276" w:lineRule="auto"/>
        <w:ind w:left="810"/>
      </w:pPr>
      <w:r w:rsidRPr="00FD6F11">
        <w:t>stratul de impermeabilizare sintetică</w:t>
      </w:r>
    </w:p>
    <w:p w14:paraId="4BB0E4E6" w14:textId="77777777" w:rsidR="0091569E" w:rsidRPr="00FD6F11" w:rsidRDefault="0091569E" w:rsidP="00EE2DA4">
      <w:pPr>
        <w:pStyle w:val="ListParagraph"/>
        <w:numPr>
          <w:ilvl w:val="0"/>
          <w:numId w:val="168"/>
        </w:numPr>
        <w:spacing w:line="276" w:lineRule="auto"/>
        <w:ind w:left="810"/>
      </w:pPr>
      <w:r w:rsidRPr="00FD6F11">
        <w:t>stratul de drenaj pentru apa din precipitații</w:t>
      </w:r>
    </w:p>
    <w:p w14:paraId="5C4A16B5" w14:textId="77777777" w:rsidR="0091569E" w:rsidRPr="00FD6F11" w:rsidRDefault="0091569E" w:rsidP="00EE2DA4">
      <w:pPr>
        <w:pStyle w:val="ListParagraph"/>
        <w:numPr>
          <w:ilvl w:val="0"/>
          <w:numId w:val="168"/>
        </w:numPr>
        <w:spacing w:line="276" w:lineRule="auto"/>
        <w:ind w:left="810"/>
      </w:pPr>
      <w:r w:rsidRPr="00FD6F11">
        <w:t>stratul de recultivare</w:t>
      </w:r>
    </w:p>
    <w:p w14:paraId="2155FEB7" w14:textId="77777777" w:rsidR="0091569E" w:rsidRPr="00FD6F11" w:rsidRDefault="0091569E" w:rsidP="00EE2DA4">
      <w:pPr>
        <w:pStyle w:val="ListParagraph"/>
        <w:numPr>
          <w:ilvl w:val="0"/>
          <w:numId w:val="168"/>
        </w:numPr>
        <w:spacing w:line="276" w:lineRule="auto"/>
        <w:ind w:left="810"/>
      </w:pPr>
      <w:r w:rsidRPr="00FD6F11">
        <w:t>execuţie  sistem de colectare ape pluviale, de tip rigole perimetrale (2.566 m) şi canal de evacuare în receptor natural de 30 m lungime;</w:t>
      </w:r>
    </w:p>
    <w:p w14:paraId="7B19679A" w14:textId="77777777" w:rsidR="0091569E" w:rsidRPr="00FD6F11" w:rsidRDefault="0091569E" w:rsidP="00EE2DA4">
      <w:pPr>
        <w:pStyle w:val="ListParagraph"/>
        <w:numPr>
          <w:ilvl w:val="0"/>
          <w:numId w:val="168"/>
        </w:numPr>
        <w:spacing w:line="276" w:lineRule="auto"/>
        <w:ind w:left="810"/>
      </w:pPr>
      <w:r w:rsidRPr="00FD6F11">
        <w:t>instalaţie de ardere controlată cu faclă cu debit până la 150 mc/h;</w:t>
      </w:r>
    </w:p>
    <w:p w14:paraId="18A876D5" w14:textId="77777777" w:rsidR="0091569E" w:rsidRPr="00FD6F11" w:rsidRDefault="0091569E" w:rsidP="00EE2DA4">
      <w:pPr>
        <w:pStyle w:val="ListParagraph"/>
        <w:numPr>
          <w:ilvl w:val="0"/>
          <w:numId w:val="168"/>
        </w:numPr>
        <w:spacing w:line="276" w:lineRule="auto"/>
        <w:ind w:left="810"/>
      </w:pPr>
      <w:r w:rsidRPr="00FD6F11">
        <w:t>instalația mobilă de pompare</w:t>
      </w:r>
    </w:p>
    <w:p w14:paraId="11E394D6" w14:textId="77777777" w:rsidR="0091569E" w:rsidRPr="00FD6F11" w:rsidRDefault="0091569E" w:rsidP="00EE2DA4">
      <w:pPr>
        <w:pStyle w:val="ListParagraph"/>
        <w:numPr>
          <w:ilvl w:val="0"/>
          <w:numId w:val="168"/>
        </w:numPr>
        <w:spacing w:line="276" w:lineRule="auto"/>
        <w:ind w:left="810"/>
      </w:pPr>
      <w:r w:rsidRPr="00FD6F11">
        <w:t>rețea alimentara cu energie electrica.</w:t>
      </w:r>
    </w:p>
    <w:p w14:paraId="62D185D8" w14:textId="77777777" w:rsidR="0091569E" w:rsidRPr="00FD6F11" w:rsidRDefault="0091569E" w:rsidP="00EE2DA4">
      <w:pPr>
        <w:pStyle w:val="ListParagraph"/>
        <w:numPr>
          <w:ilvl w:val="0"/>
          <w:numId w:val="168"/>
        </w:numPr>
        <w:spacing w:line="276" w:lineRule="auto"/>
        <w:ind w:left="810"/>
      </w:pPr>
      <w:r w:rsidRPr="00FD6F11">
        <w:t>rețea alimentara cu energie electrica.</w:t>
      </w:r>
    </w:p>
    <w:p w14:paraId="1B08A0D6" w14:textId="0704F61C" w:rsidR="0091569E" w:rsidRPr="00F54450" w:rsidRDefault="0091569E" w:rsidP="00EE2DA4">
      <w:pPr>
        <w:spacing w:line="276" w:lineRule="auto"/>
      </w:pPr>
      <w:r w:rsidRPr="00F54450">
        <w:t>În zona II ( suprafața de 8 ha  a depozitului),  până la data prezentei,  nu au fost demarate lucrările de închidere.</w:t>
      </w:r>
    </w:p>
    <w:p w14:paraId="350F04C4" w14:textId="77777777" w:rsidR="0091569E" w:rsidRPr="00F54450" w:rsidRDefault="0091569E" w:rsidP="00EE2DA4">
      <w:pPr>
        <w:spacing w:line="276" w:lineRule="auto"/>
        <w:rPr>
          <w:b/>
          <w:i/>
          <w:u w:val="single"/>
        </w:rPr>
      </w:pPr>
      <w:r w:rsidRPr="00F54450">
        <w:rPr>
          <w:b/>
          <w:i/>
          <w:u w:val="single"/>
        </w:rPr>
        <w:t>OB. 3- EXTINDEREA CAPACITĂŢII MICRO-STAŢIEI DE TRANSFER LIVADA DE LA 15 LA 35 T/ZI</w:t>
      </w:r>
    </w:p>
    <w:p w14:paraId="1C369092" w14:textId="76661E3B" w:rsidR="0091569E" w:rsidRPr="00F54450" w:rsidRDefault="0091569E" w:rsidP="00EE2DA4">
      <w:pPr>
        <w:tabs>
          <w:tab w:val="left" w:pos="700"/>
          <w:tab w:val="left" w:pos="1100"/>
          <w:tab w:val="left" w:pos="1300"/>
          <w:tab w:val="left" w:pos="1500"/>
          <w:tab w:val="left" w:pos="2300"/>
          <w:tab w:val="left" w:pos="2500"/>
          <w:tab w:val="left" w:pos="2700"/>
        </w:tabs>
        <w:spacing w:line="276" w:lineRule="auto"/>
      </w:pPr>
      <w:r w:rsidRPr="00F54450">
        <w:t xml:space="preserve">Extinderea capacităţii micro-staţiei de transfer Livada de la 15 la 35 t/zi se va realiza pentru a acoperi un număr mai mare de UAT-uri din zona de vest și nord-est a judeţului Satu Mare şi transferul deşeurilor stocate aici către Depozitul regional Doba. Acest lucru va fi realizat prin mărirea numărului de schimburi şi investiţii suplimentare în manipularea şi transferul deşeurilor, respectiv: </w:t>
      </w:r>
    </w:p>
    <w:p w14:paraId="745501CF" w14:textId="77777777" w:rsidR="0091569E" w:rsidRPr="00F54450" w:rsidRDefault="0091569E" w:rsidP="00EE2DA4">
      <w:pPr>
        <w:pStyle w:val="ListParagraph"/>
        <w:numPr>
          <w:ilvl w:val="1"/>
          <w:numId w:val="167"/>
        </w:numPr>
        <w:tabs>
          <w:tab w:val="left" w:pos="0"/>
          <w:tab w:val="left" w:pos="360"/>
          <w:tab w:val="left" w:pos="540"/>
          <w:tab w:val="left" w:pos="720"/>
        </w:tabs>
        <w:spacing w:line="276" w:lineRule="auto"/>
        <w:ind w:left="306" w:hanging="216"/>
      </w:pPr>
      <w:r w:rsidRPr="00F54450">
        <w:t>un conveior cu racleţi cu capacitate maxima de 35 t/zi, care va fi instalat în hala metalică, pe platforma de descărcare</w:t>
      </w:r>
    </w:p>
    <w:p w14:paraId="7C335B0E" w14:textId="77777777" w:rsidR="0091569E" w:rsidRPr="00F54450" w:rsidRDefault="0091569E" w:rsidP="00EE2DA4">
      <w:pPr>
        <w:pStyle w:val="ListParagraph"/>
        <w:numPr>
          <w:ilvl w:val="1"/>
          <w:numId w:val="167"/>
        </w:numPr>
        <w:tabs>
          <w:tab w:val="left" w:pos="0"/>
          <w:tab w:val="left" w:pos="360"/>
          <w:tab w:val="left" w:pos="540"/>
          <w:tab w:val="left" w:pos="720"/>
        </w:tabs>
        <w:spacing w:line="276" w:lineRule="auto"/>
        <w:ind w:left="306" w:hanging="216"/>
      </w:pPr>
      <w:r w:rsidRPr="00F54450">
        <w:t>un autoșasiu hooklift pentru transport containere de min 24 tone, pentru transportul deșeurilor de la microstaţia Livada la instalațiile de tratare din cadrul depozitului regional Doba</w:t>
      </w:r>
    </w:p>
    <w:p w14:paraId="593927D6" w14:textId="77777777" w:rsidR="0091569E" w:rsidRDefault="0091569E" w:rsidP="00EE2DA4">
      <w:pPr>
        <w:pStyle w:val="ListParagraph"/>
        <w:numPr>
          <w:ilvl w:val="1"/>
          <w:numId w:val="167"/>
        </w:numPr>
        <w:tabs>
          <w:tab w:val="left" w:pos="0"/>
          <w:tab w:val="left" w:pos="360"/>
          <w:tab w:val="left" w:pos="540"/>
          <w:tab w:val="left" w:pos="720"/>
        </w:tabs>
        <w:spacing w:line="276" w:lineRule="auto"/>
        <w:ind w:left="306" w:hanging="216"/>
      </w:pPr>
      <w:r w:rsidRPr="00F54450">
        <w:t>3 containere de 20 mc pentru transportul regional al deșeurilor de la microstaţia de transfer Livada la instalațiile de tratare din cadrul depozitului regional Doba</w:t>
      </w:r>
      <w:r>
        <w:t>.</w:t>
      </w:r>
    </w:p>
    <w:p w14:paraId="02063582" w14:textId="77777777" w:rsidR="0091569E" w:rsidRPr="00F54450" w:rsidRDefault="0091569E" w:rsidP="00EE2DA4">
      <w:pPr>
        <w:spacing w:line="276" w:lineRule="auto"/>
        <w:rPr>
          <w:b/>
          <w:i/>
          <w:u w:val="single"/>
        </w:rPr>
      </w:pPr>
      <w:r w:rsidRPr="00F54450">
        <w:rPr>
          <w:b/>
          <w:i/>
          <w:u w:val="single"/>
        </w:rPr>
        <w:lastRenderedPageBreak/>
        <w:t xml:space="preserve">OB. 4- ACHIZIŢIA DE ECHIPAMENTE PENTRU MANAGEMENTUL DEŞEURILOR </w:t>
      </w:r>
    </w:p>
    <w:p w14:paraId="433F5DB9" w14:textId="2F62A524" w:rsidR="0091569E" w:rsidRPr="00F54450" w:rsidRDefault="0091569E" w:rsidP="00EE2DA4">
      <w:pPr>
        <w:tabs>
          <w:tab w:val="left" w:pos="700"/>
          <w:tab w:val="left" w:pos="1100"/>
          <w:tab w:val="left" w:pos="1300"/>
          <w:tab w:val="left" w:pos="1500"/>
          <w:tab w:val="left" w:pos="2300"/>
          <w:tab w:val="left" w:pos="2500"/>
          <w:tab w:val="left" w:pos="2700"/>
        </w:tabs>
        <w:spacing w:line="276" w:lineRule="auto"/>
      </w:pPr>
      <w:r w:rsidRPr="00F54450">
        <w:t>Vor fi achiziţionate echipamente de colectare şi transport al deşeurilor menajere şi similare, precum şi pentru colectarea, transportul şi tratarea unor fluxuri speciale de deşeuri: deşeuri periculoase, deşeuri de construcţii şi demolări, deşeuri voluminoase, deşeuri verzi din parcuri şi grădini.</w:t>
      </w:r>
    </w:p>
    <w:p w14:paraId="70FB4899" w14:textId="77777777" w:rsidR="0091569E" w:rsidRPr="00F54450" w:rsidRDefault="0091569E" w:rsidP="00EE2DA4">
      <w:pPr>
        <w:numPr>
          <w:ilvl w:val="0"/>
          <w:numId w:val="166"/>
        </w:numPr>
        <w:tabs>
          <w:tab w:val="left" w:pos="270"/>
          <w:tab w:val="left" w:pos="1100"/>
          <w:tab w:val="left" w:pos="1300"/>
          <w:tab w:val="left" w:pos="1500"/>
          <w:tab w:val="left" w:pos="2300"/>
          <w:tab w:val="left" w:pos="2500"/>
          <w:tab w:val="left" w:pos="2700"/>
        </w:tabs>
        <w:overflowPunct w:val="0"/>
        <w:autoSpaceDE w:val="0"/>
        <w:autoSpaceDN w:val="0"/>
        <w:adjustRightInd w:val="0"/>
        <w:spacing w:line="276" w:lineRule="auto"/>
        <w:ind w:left="90" w:firstLine="0"/>
        <w:textAlignment w:val="baseline"/>
      </w:pPr>
      <w:r w:rsidRPr="00F54450">
        <w:t>Pentru colectarea şi transportul deşeurilor menajere şi similare: 33 eurocontainere de 1,1 mc pentru deşeuri reciclabile, 2 autogunoiere compactoare de 7,6 tone şi 1 autogunoieră de 5 tone</w:t>
      </w:r>
    </w:p>
    <w:p w14:paraId="731D049F" w14:textId="77777777" w:rsidR="0091569E" w:rsidRPr="00F54450" w:rsidRDefault="0091569E" w:rsidP="00EE2DA4">
      <w:pPr>
        <w:numPr>
          <w:ilvl w:val="0"/>
          <w:numId w:val="166"/>
        </w:numPr>
        <w:tabs>
          <w:tab w:val="left" w:pos="270"/>
          <w:tab w:val="left" w:pos="1100"/>
          <w:tab w:val="left" w:pos="1300"/>
          <w:tab w:val="left" w:pos="1500"/>
          <w:tab w:val="left" w:pos="2300"/>
          <w:tab w:val="left" w:pos="2500"/>
          <w:tab w:val="left" w:pos="2700"/>
        </w:tabs>
        <w:overflowPunct w:val="0"/>
        <w:autoSpaceDE w:val="0"/>
        <w:autoSpaceDN w:val="0"/>
        <w:adjustRightInd w:val="0"/>
        <w:spacing w:line="276" w:lineRule="auto"/>
        <w:ind w:left="90" w:firstLine="0"/>
        <w:textAlignment w:val="baseline"/>
      </w:pPr>
      <w:r w:rsidRPr="00F54450">
        <w:t>Pentru colectarea deşeurilor periculoase : o mașină specială de colectare şi transport de capacitate max. de 3 tone</w:t>
      </w:r>
    </w:p>
    <w:p w14:paraId="3B474F75" w14:textId="77777777" w:rsidR="0091569E" w:rsidRPr="00F54450" w:rsidRDefault="0091569E" w:rsidP="00EE2DA4">
      <w:pPr>
        <w:numPr>
          <w:ilvl w:val="0"/>
          <w:numId w:val="166"/>
        </w:numPr>
        <w:tabs>
          <w:tab w:val="left" w:pos="270"/>
          <w:tab w:val="left" w:pos="1100"/>
          <w:tab w:val="left" w:pos="1300"/>
          <w:tab w:val="left" w:pos="1500"/>
          <w:tab w:val="left" w:pos="2300"/>
          <w:tab w:val="left" w:pos="2500"/>
          <w:tab w:val="left" w:pos="2700"/>
        </w:tabs>
        <w:overflowPunct w:val="0"/>
        <w:autoSpaceDE w:val="0"/>
        <w:autoSpaceDN w:val="0"/>
        <w:adjustRightInd w:val="0"/>
        <w:spacing w:line="276" w:lineRule="auto"/>
        <w:ind w:left="90" w:firstLine="0"/>
        <w:textAlignment w:val="baseline"/>
      </w:pPr>
      <w:r w:rsidRPr="00F54450">
        <w:t>Pentru colectarea deşeurilor voluminoase: un camion transport containere de 40 mc</w:t>
      </w:r>
    </w:p>
    <w:p w14:paraId="39C0138C" w14:textId="77777777" w:rsidR="0091569E" w:rsidRPr="00F54450" w:rsidRDefault="0091569E" w:rsidP="00EE2DA4">
      <w:pPr>
        <w:numPr>
          <w:ilvl w:val="0"/>
          <w:numId w:val="166"/>
        </w:numPr>
        <w:tabs>
          <w:tab w:val="left" w:pos="270"/>
          <w:tab w:val="left" w:pos="1100"/>
          <w:tab w:val="left" w:pos="1300"/>
          <w:tab w:val="left" w:pos="1500"/>
          <w:tab w:val="left" w:pos="2300"/>
          <w:tab w:val="left" w:pos="2500"/>
          <w:tab w:val="left" w:pos="2700"/>
        </w:tabs>
        <w:overflowPunct w:val="0"/>
        <w:autoSpaceDE w:val="0"/>
        <w:autoSpaceDN w:val="0"/>
        <w:adjustRightInd w:val="0"/>
        <w:spacing w:line="276" w:lineRule="auto"/>
        <w:ind w:hanging="630"/>
        <w:textAlignment w:val="baseline"/>
      </w:pPr>
      <w:r w:rsidRPr="00F54450">
        <w:t>Pentru deşeurile de construcţii şi demolări: 15 containere de 3 mc şi concasor de cca 3 tone/oră</w:t>
      </w:r>
    </w:p>
    <w:p w14:paraId="18BAA5BF" w14:textId="77CEA157" w:rsidR="0091569E" w:rsidRDefault="0091569E" w:rsidP="00EE2DA4">
      <w:pPr>
        <w:numPr>
          <w:ilvl w:val="0"/>
          <w:numId w:val="166"/>
        </w:numPr>
        <w:tabs>
          <w:tab w:val="left" w:pos="360"/>
          <w:tab w:val="left" w:pos="2700"/>
        </w:tabs>
        <w:overflowPunct w:val="0"/>
        <w:autoSpaceDE w:val="0"/>
        <w:autoSpaceDN w:val="0"/>
        <w:adjustRightInd w:val="0"/>
        <w:spacing w:line="276" w:lineRule="auto"/>
        <w:ind w:left="90" w:firstLine="0"/>
        <w:textAlignment w:val="baseline"/>
      </w:pPr>
      <w:r w:rsidRPr="00F54450">
        <w:t>Pentru deşeuri verzi din parcuri şi grădini: 6 tocătoare de cca 2 mc/oră</w:t>
      </w:r>
      <w:r>
        <w:t>.</w:t>
      </w:r>
    </w:p>
    <w:p w14:paraId="6FB9F9B8" w14:textId="09FEA49D" w:rsidR="00EC0363" w:rsidRPr="00EC024C" w:rsidRDefault="00EC0363" w:rsidP="00FC01F1">
      <w:pPr>
        <w:pStyle w:val="Heading2"/>
        <w:spacing w:before="0" w:line="240" w:lineRule="auto"/>
      </w:pPr>
      <w:bookmarkStart w:id="319" w:name="_Toc73089769"/>
      <w:r w:rsidRPr="00EC024C">
        <w:t>De</w:t>
      </w:r>
      <w:r w:rsidR="00CF261B">
        <w:t>ș</w:t>
      </w:r>
      <w:r w:rsidRPr="00EC024C">
        <w:t>euri periculoase municipale</w:t>
      </w:r>
      <w:bookmarkEnd w:id="319"/>
    </w:p>
    <w:p w14:paraId="72EBC6B9" w14:textId="5944DE53" w:rsidR="00055D87" w:rsidRDefault="008A4497" w:rsidP="00FC01F1">
      <w:pPr>
        <w:spacing w:line="240" w:lineRule="auto"/>
      </w:pPr>
      <w:r w:rsidRPr="00BC6226">
        <w:t>Conform Listei europene a de</w:t>
      </w:r>
      <w:r w:rsidR="00CF261B" w:rsidRPr="00BC6226">
        <w:t>ș</w:t>
      </w:r>
      <w:r w:rsidRPr="00BC6226">
        <w:t>eurilor</w:t>
      </w:r>
      <w:r w:rsidR="001B69A0" w:rsidRPr="00BC6226">
        <w:t xml:space="preserve">, </w:t>
      </w:r>
      <w:r w:rsidRPr="00BC6226">
        <w:t>următoarele categorii fac parte din de</w:t>
      </w:r>
      <w:r w:rsidR="00CF261B" w:rsidRPr="00BC6226">
        <w:t>ș</w:t>
      </w:r>
      <w:r w:rsidRPr="00BC6226">
        <w:t>eurile municipale periculoase</w:t>
      </w:r>
      <w:r w:rsidR="00FA27D3">
        <w:t>.</w:t>
      </w:r>
    </w:p>
    <w:p w14:paraId="26BE70A9" w14:textId="43ECA7FF" w:rsidR="008A4497" w:rsidRPr="00EC024C" w:rsidRDefault="008A4497" w:rsidP="006D6F17">
      <w:pPr>
        <w:pStyle w:val="Caption"/>
      </w:pPr>
      <w:bookmarkStart w:id="320" w:name="_Toc73089972"/>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39</w:t>
      </w:r>
      <w:r w:rsidR="00F539AF">
        <w:fldChar w:fldCharType="end"/>
      </w:r>
      <w:r w:rsidRPr="00EC024C">
        <w:t xml:space="preserve"> Lista europeană a de</w:t>
      </w:r>
      <w:r w:rsidR="00CF261B">
        <w:t>ș</w:t>
      </w:r>
      <w:r w:rsidRPr="00EC024C">
        <w:t>eurilor municipale periculoase</w:t>
      </w:r>
      <w:bookmarkEnd w:id="3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7284"/>
      </w:tblGrid>
      <w:tr w:rsidR="00BC6226" w:rsidRPr="00BC6226" w14:paraId="12298D3F" w14:textId="77777777" w:rsidTr="00BC31B3">
        <w:trPr>
          <w:trHeight w:val="20"/>
          <w:tblHeader/>
          <w:jc w:val="center"/>
        </w:trPr>
        <w:tc>
          <w:tcPr>
            <w:tcW w:w="1363" w:type="dxa"/>
            <w:shd w:val="clear" w:color="auto" w:fill="A8D08D" w:themeFill="accent6" w:themeFillTint="99"/>
            <w:vAlign w:val="center"/>
            <w:hideMark/>
          </w:tcPr>
          <w:p w14:paraId="72F4BC43" w14:textId="4AD95037" w:rsidR="008A4497" w:rsidRPr="00BC6226" w:rsidRDefault="008A4497" w:rsidP="00BC31B3">
            <w:pPr>
              <w:pStyle w:val="Caption"/>
              <w:spacing w:before="0"/>
            </w:pPr>
            <w:r w:rsidRPr="000D30AA">
              <w:rPr>
                <w:color w:val="000000" w:themeColor="text1"/>
              </w:rPr>
              <w:t>Cod de</w:t>
            </w:r>
            <w:r w:rsidR="00CF261B" w:rsidRPr="000D30AA">
              <w:rPr>
                <w:color w:val="000000" w:themeColor="text1"/>
              </w:rPr>
              <w:t>ș</w:t>
            </w:r>
            <w:r w:rsidRPr="000D30AA">
              <w:rPr>
                <w:color w:val="000000" w:themeColor="text1"/>
              </w:rPr>
              <w:t>eu</w:t>
            </w:r>
          </w:p>
        </w:tc>
        <w:tc>
          <w:tcPr>
            <w:tcW w:w="7284" w:type="dxa"/>
            <w:shd w:val="clear" w:color="auto" w:fill="A8D08D" w:themeFill="accent6" w:themeFillTint="99"/>
            <w:vAlign w:val="center"/>
            <w:hideMark/>
          </w:tcPr>
          <w:p w14:paraId="31E75160" w14:textId="79CC9F7D" w:rsidR="008A4497" w:rsidRPr="00BC6226" w:rsidRDefault="008A4497" w:rsidP="00BC31B3">
            <w:pPr>
              <w:pStyle w:val="CaracterCaracterCharCaracterCaracterCharCharCaracter"/>
              <w:spacing w:line="240" w:lineRule="auto"/>
              <w:jc w:val="center"/>
              <w:rPr>
                <w:b/>
                <w:lang w:val="ro-RO"/>
              </w:rPr>
            </w:pPr>
            <w:r w:rsidRPr="00BC6226">
              <w:rPr>
                <w:b/>
                <w:lang w:val="ro-RO"/>
              </w:rPr>
              <w:t>Tip de</w:t>
            </w:r>
            <w:r w:rsidR="00CF261B" w:rsidRPr="00BC6226">
              <w:rPr>
                <w:b/>
                <w:lang w:val="ro-RO"/>
              </w:rPr>
              <w:t>ș</w:t>
            </w:r>
            <w:r w:rsidRPr="00BC6226">
              <w:rPr>
                <w:b/>
                <w:lang w:val="ro-RO"/>
              </w:rPr>
              <w:t>eu</w:t>
            </w:r>
          </w:p>
        </w:tc>
      </w:tr>
      <w:tr w:rsidR="00BC6226" w:rsidRPr="00BC6226" w14:paraId="4E22771F" w14:textId="77777777" w:rsidTr="00BC31B3">
        <w:trPr>
          <w:trHeight w:val="20"/>
          <w:jc w:val="center"/>
        </w:trPr>
        <w:tc>
          <w:tcPr>
            <w:tcW w:w="1363" w:type="dxa"/>
            <w:shd w:val="clear" w:color="auto" w:fill="FFFFFF"/>
            <w:vAlign w:val="center"/>
            <w:hideMark/>
          </w:tcPr>
          <w:p w14:paraId="5F1C544B" w14:textId="77777777" w:rsidR="008A4497" w:rsidRPr="00BC6226" w:rsidRDefault="008A4497" w:rsidP="00BC31B3">
            <w:pPr>
              <w:pStyle w:val="CaracterCaracterCharCaracterCaracterCharCharCaracter"/>
              <w:spacing w:line="240" w:lineRule="auto"/>
              <w:rPr>
                <w:lang w:val="ro-RO"/>
              </w:rPr>
            </w:pPr>
            <w:r w:rsidRPr="00BC6226">
              <w:rPr>
                <w:lang w:val="ro-RO"/>
              </w:rPr>
              <w:t>20 01 13*</w:t>
            </w:r>
          </w:p>
        </w:tc>
        <w:tc>
          <w:tcPr>
            <w:tcW w:w="7284" w:type="dxa"/>
            <w:shd w:val="clear" w:color="auto" w:fill="FFFFFF"/>
            <w:vAlign w:val="center"/>
            <w:hideMark/>
          </w:tcPr>
          <w:p w14:paraId="5CDABA1B" w14:textId="25B54010" w:rsidR="008A4497" w:rsidRPr="00BC6226" w:rsidRDefault="008A4497" w:rsidP="00BC31B3">
            <w:pPr>
              <w:pStyle w:val="CaracterCaracterCharCaracterCaracterCharCharCaracter"/>
              <w:spacing w:line="240" w:lineRule="auto"/>
              <w:rPr>
                <w:lang w:val="ro-RO"/>
              </w:rPr>
            </w:pPr>
            <w:r w:rsidRPr="00BC6226">
              <w:rPr>
                <w:lang w:val="ro-RO"/>
              </w:rPr>
              <w:t>Solven</w:t>
            </w:r>
            <w:r w:rsidR="00CF261B" w:rsidRPr="00BC6226">
              <w:rPr>
                <w:lang w:val="ro-RO"/>
              </w:rPr>
              <w:t>ț</w:t>
            </w:r>
            <w:r w:rsidRPr="00BC6226">
              <w:rPr>
                <w:lang w:val="ro-RO"/>
              </w:rPr>
              <w:t>i</w:t>
            </w:r>
          </w:p>
        </w:tc>
      </w:tr>
      <w:tr w:rsidR="00BC6226" w:rsidRPr="00BC6226" w14:paraId="190F106D" w14:textId="77777777" w:rsidTr="00BC31B3">
        <w:trPr>
          <w:trHeight w:val="20"/>
          <w:jc w:val="center"/>
        </w:trPr>
        <w:tc>
          <w:tcPr>
            <w:tcW w:w="1363" w:type="dxa"/>
            <w:shd w:val="clear" w:color="auto" w:fill="FFFFFF"/>
            <w:vAlign w:val="center"/>
            <w:hideMark/>
          </w:tcPr>
          <w:p w14:paraId="1B40CDE2" w14:textId="77777777" w:rsidR="008A4497" w:rsidRPr="00BC6226" w:rsidRDefault="008A4497" w:rsidP="00BC31B3">
            <w:pPr>
              <w:pStyle w:val="CaracterCaracterCharCaracterCaracterCharCharCaracter"/>
              <w:spacing w:line="240" w:lineRule="auto"/>
              <w:rPr>
                <w:lang w:val="ro-RO"/>
              </w:rPr>
            </w:pPr>
            <w:r w:rsidRPr="00BC6226">
              <w:rPr>
                <w:lang w:val="ro-RO"/>
              </w:rPr>
              <w:t>20 01 14*</w:t>
            </w:r>
          </w:p>
        </w:tc>
        <w:tc>
          <w:tcPr>
            <w:tcW w:w="7284" w:type="dxa"/>
            <w:shd w:val="clear" w:color="auto" w:fill="FFFFFF"/>
            <w:vAlign w:val="center"/>
            <w:hideMark/>
          </w:tcPr>
          <w:p w14:paraId="202726FA" w14:textId="77777777" w:rsidR="008A4497" w:rsidRPr="00BC6226" w:rsidRDefault="008A4497" w:rsidP="00BC31B3">
            <w:pPr>
              <w:pStyle w:val="CaracterCaracterCharCaracterCaracterCharCharCaracter"/>
              <w:spacing w:line="240" w:lineRule="auto"/>
              <w:rPr>
                <w:lang w:val="ro-RO"/>
              </w:rPr>
            </w:pPr>
            <w:r w:rsidRPr="00BC6226">
              <w:rPr>
                <w:lang w:val="ro-RO"/>
              </w:rPr>
              <w:t>Acizi</w:t>
            </w:r>
          </w:p>
        </w:tc>
      </w:tr>
      <w:tr w:rsidR="00BC6226" w:rsidRPr="00BC6226" w14:paraId="62145673" w14:textId="77777777" w:rsidTr="00BC31B3">
        <w:trPr>
          <w:trHeight w:val="20"/>
          <w:jc w:val="center"/>
        </w:trPr>
        <w:tc>
          <w:tcPr>
            <w:tcW w:w="1363" w:type="dxa"/>
            <w:shd w:val="clear" w:color="auto" w:fill="FFFFFF"/>
            <w:vAlign w:val="center"/>
            <w:hideMark/>
          </w:tcPr>
          <w:p w14:paraId="71F5E3A3" w14:textId="77777777" w:rsidR="008A4497" w:rsidRPr="00BC6226" w:rsidRDefault="008A4497" w:rsidP="00BC31B3">
            <w:pPr>
              <w:pStyle w:val="CaracterCaracterCharCaracterCaracterCharCharCaracter"/>
              <w:spacing w:line="240" w:lineRule="auto"/>
              <w:rPr>
                <w:lang w:val="ro-RO"/>
              </w:rPr>
            </w:pPr>
            <w:r w:rsidRPr="00BC6226">
              <w:rPr>
                <w:lang w:val="ro-RO"/>
              </w:rPr>
              <w:t>20 01 15*</w:t>
            </w:r>
          </w:p>
        </w:tc>
        <w:tc>
          <w:tcPr>
            <w:tcW w:w="7284" w:type="dxa"/>
            <w:shd w:val="clear" w:color="auto" w:fill="FFFFFF"/>
            <w:vAlign w:val="center"/>
            <w:hideMark/>
          </w:tcPr>
          <w:p w14:paraId="012ACD58" w14:textId="77777777" w:rsidR="008A4497" w:rsidRPr="00BC6226" w:rsidRDefault="008A4497" w:rsidP="00BC31B3">
            <w:pPr>
              <w:pStyle w:val="CaracterCaracterCharCaracterCaracterCharCharCaracter"/>
              <w:spacing w:line="240" w:lineRule="auto"/>
              <w:rPr>
                <w:lang w:val="ro-RO"/>
              </w:rPr>
            </w:pPr>
            <w:r w:rsidRPr="00BC6226">
              <w:rPr>
                <w:lang w:val="ro-RO"/>
              </w:rPr>
              <w:t>Alcali</w:t>
            </w:r>
          </w:p>
        </w:tc>
      </w:tr>
      <w:tr w:rsidR="00BC6226" w:rsidRPr="00BC6226" w14:paraId="2CA0D5D2" w14:textId="77777777" w:rsidTr="00BC31B3">
        <w:trPr>
          <w:trHeight w:val="20"/>
          <w:jc w:val="center"/>
        </w:trPr>
        <w:tc>
          <w:tcPr>
            <w:tcW w:w="1363" w:type="dxa"/>
            <w:shd w:val="clear" w:color="auto" w:fill="FFFFFF"/>
            <w:vAlign w:val="center"/>
            <w:hideMark/>
          </w:tcPr>
          <w:p w14:paraId="41455D6F" w14:textId="77777777" w:rsidR="008A4497" w:rsidRPr="00BC6226" w:rsidRDefault="008A4497" w:rsidP="00BC31B3">
            <w:pPr>
              <w:pStyle w:val="CaracterCaracterCharCaracterCaracterCharCharCaracter"/>
              <w:spacing w:line="240" w:lineRule="auto"/>
              <w:rPr>
                <w:lang w:val="ro-RO"/>
              </w:rPr>
            </w:pPr>
            <w:r w:rsidRPr="00BC6226">
              <w:rPr>
                <w:lang w:val="ro-RO"/>
              </w:rPr>
              <w:t>20 01 17*</w:t>
            </w:r>
          </w:p>
        </w:tc>
        <w:tc>
          <w:tcPr>
            <w:tcW w:w="7284" w:type="dxa"/>
            <w:shd w:val="clear" w:color="auto" w:fill="FFFFFF"/>
            <w:vAlign w:val="center"/>
            <w:hideMark/>
          </w:tcPr>
          <w:p w14:paraId="1D1E4098" w14:textId="77777777" w:rsidR="008A4497" w:rsidRPr="00BC6226" w:rsidRDefault="008A4497" w:rsidP="00BC31B3">
            <w:pPr>
              <w:pStyle w:val="CaracterCaracterCharCaracterCaracterCharCharCaracter"/>
              <w:spacing w:line="240" w:lineRule="auto"/>
              <w:rPr>
                <w:lang w:val="ro-RO"/>
              </w:rPr>
            </w:pPr>
            <w:r w:rsidRPr="00BC6226">
              <w:rPr>
                <w:lang w:val="ro-RO"/>
              </w:rPr>
              <w:t>Fotochimice</w:t>
            </w:r>
          </w:p>
        </w:tc>
      </w:tr>
      <w:tr w:rsidR="00BC6226" w:rsidRPr="00BC6226" w14:paraId="29CB5A7B" w14:textId="77777777" w:rsidTr="00BC31B3">
        <w:trPr>
          <w:trHeight w:val="20"/>
          <w:jc w:val="center"/>
        </w:trPr>
        <w:tc>
          <w:tcPr>
            <w:tcW w:w="1363" w:type="dxa"/>
            <w:shd w:val="clear" w:color="auto" w:fill="FFFFFF"/>
            <w:vAlign w:val="center"/>
            <w:hideMark/>
          </w:tcPr>
          <w:p w14:paraId="3137A185" w14:textId="77777777" w:rsidR="008A4497" w:rsidRPr="00BC6226" w:rsidRDefault="008A4497" w:rsidP="00BC31B3">
            <w:pPr>
              <w:pStyle w:val="CaracterCaracterCharCaracterCaracterCharCharCaracter"/>
              <w:spacing w:line="240" w:lineRule="auto"/>
              <w:rPr>
                <w:lang w:val="ro-RO"/>
              </w:rPr>
            </w:pPr>
            <w:r w:rsidRPr="00BC6226">
              <w:rPr>
                <w:lang w:val="ro-RO"/>
              </w:rPr>
              <w:t>20 01 19*</w:t>
            </w:r>
          </w:p>
        </w:tc>
        <w:tc>
          <w:tcPr>
            <w:tcW w:w="7284" w:type="dxa"/>
            <w:shd w:val="clear" w:color="auto" w:fill="FFFFFF"/>
            <w:vAlign w:val="center"/>
            <w:hideMark/>
          </w:tcPr>
          <w:p w14:paraId="3E3C490D" w14:textId="77777777" w:rsidR="008A4497" w:rsidRPr="00BC6226" w:rsidRDefault="008A4497" w:rsidP="00BC31B3">
            <w:pPr>
              <w:pStyle w:val="CaracterCaracterCharCaracterCaracterCharCharCaracter"/>
              <w:spacing w:line="240" w:lineRule="auto"/>
              <w:rPr>
                <w:lang w:val="ro-RO"/>
              </w:rPr>
            </w:pPr>
            <w:r w:rsidRPr="00BC6226">
              <w:rPr>
                <w:lang w:val="ro-RO"/>
              </w:rPr>
              <w:t>Pesticide</w:t>
            </w:r>
          </w:p>
        </w:tc>
      </w:tr>
      <w:tr w:rsidR="00BC6226" w:rsidRPr="00BC6226" w14:paraId="01079B8C" w14:textId="77777777" w:rsidTr="00BC31B3">
        <w:trPr>
          <w:trHeight w:val="20"/>
          <w:jc w:val="center"/>
        </w:trPr>
        <w:tc>
          <w:tcPr>
            <w:tcW w:w="1363" w:type="dxa"/>
            <w:shd w:val="clear" w:color="auto" w:fill="FFFFFF"/>
            <w:vAlign w:val="center"/>
            <w:hideMark/>
          </w:tcPr>
          <w:p w14:paraId="795AE397" w14:textId="77777777" w:rsidR="008A4497" w:rsidRPr="00BC6226" w:rsidRDefault="008A4497" w:rsidP="00BC31B3">
            <w:pPr>
              <w:pStyle w:val="CaracterCaracterCharCaracterCaracterCharCharCaracter"/>
              <w:spacing w:line="240" w:lineRule="auto"/>
              <w:rPr>
                <w:lang w:val="ro-RO"/>
              </w:rPr>
            </w:pPr>
            <w:r w:rsidRPr="00BC6226">
              <w:rPr>
                <w:lang w:val="ro-RO"/>
              </w:rPr>
              <w:t>20 01 21*</w:t>
            </w:r>
          </w:p>
        </w:tc>
        <w:tc>
          <w:tcPr>
            <w:tcW w:w="7284" w:type="dxa"/>
            <w:shd w:val="clear" w:color="auto" w:fill="FFFFFF"/>
            <w:vAlign w:val="center"/>
            <w:hideMark/>
          </w:tcPr>
          <w:p w14:paraId="2EDA1FED" w14:textId="40EBD6C8" w:rsidR="008A4497" w:rsidRPr="00BC6226" w:rsidRDefault="008A4497" w:rsidP="00BC31B3">
            <w:pPr>
              <w:pStyle w:val="CaracterCaracterCharCaracterCaracterCharCharCaracter"/>
              <w:spacing w:line="240" w:lineRule="auto"/>
              <w:rPr>
                <w:lang w:val="ro-RO"/>
              </w:rPr>
            </w:pPr>
            <w:r w:rsidRPr="00BC6226">
              <w:rPr>
                <w:lang w:val="ro-RO"/>
              </w:rPr>
              <w:t xml:space="preserve">Tuburi fluorescente </w:t>
            </w:r>
            <w:r w:rsidR="00CF261B" w:rsidRPr="00BC6226">
              <w:rPr>
                <w:lang w:val="ro-RO"/>
              </w:rPr>
              <w:t>ș</w:t>
            </w:r>
            <w:r w:rsidRPr="00BC6226">
              <w:rPr>
                <w:lang w:val="ro-RO"/>
              </w:rPr>
              <w:t>i alte de</w:t>
            </w:r>
            <w:r w:rsidR="00CF261B" w:rsidRPr="00BC6226">
              <w:rPr>
                <w:lang w:val="ro-RO"/>
              </w:rPr>
              <w:t>ș</w:t>
            </w:r>
            <w:r w:rsidRPr="00BC6226">
              <w:rPr>
                <w:lang w:val="ro-RO"/>
              </w:rPr>
              <w:t>euri care con</w:t>
            </w:r>
            <w:r w:rsidR="00CF261B" w:rsidRPr="00BC6226">
              <w:rPr>
                <w:lang w:val="ro-RO"/>
              </w:rPr>
              <w:t>ț</w:t>
            </w:r>
            <w:r w:rsidRPr="00BC6226">
              <w:rPr>
                <w:lang w:val="ro-RO"/>
              </w:rPr>
              <w:t>in mercur</w:t>
            </w:r>
          </w:p>
        </w:tc>
      </w:tr>
      <w:tr w:rsidR="00BC6226" w:rsidRPr="00BC6226" w14:paraId="49685D31" w14:textId="77777777" w:rsidTr="00BC31B3">
        <w:trPr>
          <w:trHeight w:val="20"/>
          <w:jc w:val="center"/>
        </w:trPr>
        <w:tc>
          <w:tcPr>
            <w:tcW w:w="1363" w:type="dxa"/>
            <w:shd w:val="clear" w:color="auto" w:fill="FFFFFF"/>
            <w:vAlign w:val="center"/>
            <w:hideMark/>
          </w:tcPr>
          <w:p w14:paraId="1BE6F22C" w14:textId="77777777" w:rsidR="008A4497" w:rsidRPr="00BC6226" w:rsidRDefault="008A4497" w:rsidP="00BC31B3">
            <w:pPr>
              <w:pStyle w:val="CaracterCaracterCharCaracterCaracterCharCharCaracter"/>
              <w:spacing w:line="240" w:lineRule="auto"/>
              <w:rPr>
                <w:lang w:val="ro-RO"/>
              </w:rPr>
            </w:pPr>
            <w:r w:rsidRPr="00BC6226">
              <w:rPr>
                <w:lang w:val="ro-RO"/>
              </w:rPr>
              <w:t>20 01 23*</w:t>
            </w:r>
          </w:p>
        </w:tc>
        <w:tc>
          <w:tcPr>
            <w:tcW w:w="7284" w:type="dxa"/>
            <w:shd w:val="clear" w:color="auto" w:fill="FFFFFF"/>
            <w:vAlign w:val="center"/>
            <w:hideMark/>
          </w:tcPr>
          <w:p w14:paraId="05E55130" w14:textId="5AB615F4" w:rsidR="008A4497" w:rsidRPr="00BC6226" w:rsidRDefault="008A4497" w:rsidP="00BC31B3">
            <w:pPr>
              <w:pStyle w:val="CaracterCaracterCharCaracterCaracterCharCharCaracter"/>
              <w:spacing w:line="240" w:lineRule="auto"/>
              <w:rPr>
                <w:lang w:val="ro-RO"/>
              </w:rPr>
            </w:pPr>
            <w:r w:rsidRPr="00BC6226">
              <w:rPr>
                <w:lang w:val="ro-RO"/>
              </w:rPr>
              <w:t>Echipamente scoase din func</w:t>
            </w:r>
            <w:r w:rsidR="00CF261B" w:rsidRPr="00BC6226">
              <w:rPr>
                <w:lang w:val="ro-RO"/>
              </w:rPr>
              <w:t>ț</w:t>
            </w:r>
            <w:r w:rsidRPr="00BC6226">
              <w:rPr>
                <w:lang w:val="ro-RO"/>
              </w:rPr>
              <w:t>iune</w:t>
            </w:r>
            <w:r w:rsidR="001B69A0" w:rsidRPr="00BC6226">
              <w:rPr>
                <w:lang w:val="ro-RO"/>
              </w:rPr>
              <w:t xml:space="preserve">, </w:t>
            </w:r>
            <w:r w:rsidRPr="00BC6226">
              <w:rPr>
                <w:lang w:val="ro-RO"/>
              </w:rPr>
              <w:t>care con</w:t>
            </w:r>
            <w:r w:rsidR="00CF261B" w:rsidRPr="00BC6226">
              <w:rPr>
                <w:lang w:val="ro-RO"/>
              </w:rPr>
              <w:t>ț</w:t>
            </w:r>
            <w:r w:rsidRPr="00BC6226">
              <w:rPr>
                <w:lang w:val="ro-RO"/>
              </w:rPr>
              <w:t>in clorofluorcarburi</w:t>
            </w:r>
          </w:p>
        </w:tc>
      </w:tr>
      <w:tr w:rsidR="00BC6226" w:rsidRPr="00BC6226" w14:paraId="71723B9F" w14:textId="77777777" w:rsidTr="00BC31B3">
        <w:trPr>
          <w:trHeight w:val="20"/>
          <w:jc w:val="center"/>
        </w:trPr>
        <w:tc>
          <w:tcPr>
            <w:tcW w:w="1363" w:type="dxa"/>
            <w:shd w:val="clear" w:color="auto" w:fill="FFFFFF"/>
            <w:vAlign w:val="center"/>
            <w:hideMark/>
          </w:tcPr>
          <w:p w14:paraId="43CBEC37" w14:textId="77777777" w:rsidR="008A4497" w:rsidRPr="00BC6226" w:rsidRDefault="008A4497" w:rsidP="00BC31B3">
            <w:pPr>
              <w:pStyle w:val="CaracterCaracterCharCaracterCaracterCharCharCaracter"/>
              <w:spacing w:line="240" w:lineRule="auto"/>
              <w:rPr>
                <w:lang w:val="ro-RO"/>
              </w:rPr>
            </w:pPr>
            <w:r w:rsidRPr="00BC6226">
              <w:rPr>
                <w:lang w:val="ro-RO"/>
              </w:rPr>
              <w:t>20 01 26*</w:t>
            </w:r>
          </w:p>
        </w:tc>
        <w:tc>
          <w:tcPr>
            <w:tcW w:w="7284" w:type="dxa"/>
            <w:shd w:val="clear" w:color="auto" w:fill="FFFFFF"/>
            <w:vAlign w:val="center"/>
            <w:hideMark/>
          </w:tcPr>
          <w:p w14:paraId="0131E030" w14:textId="22B685D3" w:rsidR="008A4497" w:rsidRPr="00BC6226" w:rsidRDefault="008A4497" w:rsidP="00BC31B3">
            <w:pPr>
              <w:pStyle w:val="CaracterCaracterCharCaracterCaracterCharCharCaracter"/>
              <w:spacing w:line="240" w:lineRule="auto"/>
              <w:rPr>
                <w:lang w:val="ro-RO"/>
              </w:rPr>
            </w:pPr>
            <w:r w:rsidRPr="00BC6226">
              <w:rPr>
                <w:lang w:val="ro-RO"/>
              </w:rPr>
              <w:t>Uleiuri</w:t>
            </w:r>
            <w:r w:rsidR="00EC4EC8" w:rsidRPr="00BC6226">
              <w:rPr>
                <w:lang w:val="ro-RO"/>
              </w:rPr>
              <w:t xml:space="preserve"> </w:t>
            </w:r>
            <w:r w:rsidR="00CF261B" w:rsidRPr="00BC6226">
              <w:rPr>
                <w:lang w:val="ro-RO"/>
              </w:rPr>
              <w:t>ș</w:t>
            </w:r>
            <w:r w:rsidR="00EC4EC8" w:rsidRPr="00BC6226">
              <w:rPr>
                <w:lang w:val="ro-RO"/>
              </w:rPr>
              <w:t xml:space="preserve">i </w:t>
            </w:r>
            <w:r w:rsidRPr="00BC6226">
              <w:rPr>
                <w:lang w:val="ro-RO"/>
              </w:rPr>
              <w:t>grăsimi</w:t>
            </w:r>
            <w:r w:rsidR="001B69A0" w:rsidRPr="00BC6226">
              <w:rPr>
                <w:lang w:val="ro-RO"/>
              </w:rPr>
              <w:t xml:space="preserve">, </w:t>
            </w:r>
            <w:r w:rsidRPr="00BC6226">
              <w:rPr>
                <w:lang w:val="ro-RO"/>
              </w:rPr>
              <w:t>altele decât cele mentionate în 20 01 25</w:t>
            </w:r>
          </w:p>
        </w:tc>
      </w:tr>
      <w:tr w:rsidR="00BC6226" w:rsidRPr="00BC6226" w14:paraId="00E1371E" w14:textId="77777777" w:rsidTr="00BC31B3">
        <w:trPr>
          <w:trHeight w:val="20"/>
          <w:jc w:val="center"/>
        </w:trPr>
        <w:tc>
          <w:tcPr>
            <w:tcW w:w="1363" w:type="dxa"/>
            <w:shd w:val="clear" w:color="auto" w:fill="FFFFFF"/>
            <w:vAlign w:val="center"/>
            <w:hideMark/>
          </w:tcPr>
          <w:p w14:paraId="466626B8" w14:textId="77777777" w:rsidR="008A4497" w:rsidRPr="00BC6226" w:rsidRDefault="008A4497" w:rsidP="00BC31B3">
            <w:pPr>
              <w:pStyle w:val="CaracterCaracterCharCaracterCaracterCharCharCaracter"/>
              <w:spacing w:line="240" w:lineRule="auto"/>
              <w:rPr>
                <w:lang w:val="ro-RO"/>
              </w:rPr>
            </w:pPr>
            <w:r w:rsidRPr="00BC6226">
              <w:rPr>
                <w:lang w:val="ro-RO"/>
              </w:rPr>
              <w:t>20 01 27*</w:t>
            </w:r>
          </w:p>
        </w:tc>
        <w:tc>
          <w:tcPr>
            <w:tcW w:w="7284" w:type="dxa"/>
            <w:shd w:val="clear" w:color="auto" w:fill="FFFFFF"/>
            <w:vAlign w:val="center"/>
            <w:hideMark/>
          </w:tcPr>
          <w:p w14:paraId="57E82BB2" w14:textId="00C6D88F" w:rsidR="008A4497" w:rsidRPr="00BC6226" w:rsidRDefault="008A4497" w:rsidP="00BC31B3">
            <w:pPr>
              <w:pStyle w:val="CaracterCaracterCharCaracterCaracterCharCharCaracter"/>
              <w:spacing w:line="240" w:lineRule="auto"/>
              <w:rPr>
                <w:lang w:val="ro-RO"/>
              </w:rPr>
            </w:pPr>
            <w:r w:rsidRPr="00BC6226">
              <w:rPr>
                <w:lang w:val="ro-RO"/>
              </w:rPr>
              <w:t>Vopsele</w:t>
            </w:r>
            <w:r w:rsidR="001B69A0" w:rsidRPr="00BC6226">
              <w:rPr>
                <w:lang w:val="ro-RO"/>
              </w:rPr>
              <w:t xml:space="preserve">, </w:t>
            </w:r>
            <w:r w:rsidRPr="00BC6226">
              <w:rPr>
                <w:lang w:val="ro-RO"/>
              </w:rPr>
              <w:t>cerneluri</w:t>
            </w:r>
            <w:r w:rsidR="001B69A0" w:rsidRPr="00BC6226">
              <w:rPr>
                <w:lang w:val="ro-RO"/>
              </w:rPr>
              <w:t xml:space="preserve">, </w:t>
            </w:r>
            <w:r w:rsidRPr="00BC6226">
              <w:rPr>
                <w:lang w:val="ro-RO"/>
              </w:rPr>
              <w:t xml:space="preserve">adezivi </w:t>
            </w:r>
            <w:r w:rsidR="00CF261B" w:rsidRPr="00BC6226">
              <w:rPr>
                <w:lang w:val="ro-RO"/>
              </w:rPr>
              <w:t>ș</w:t>
            </w:r>
            <w:r w:rsidRPr="00BC6226">
              <w:rPr>
                <w:lang w:val="ro-RO"/>
              </w:rPr>
              <w:t>i ră</w:t>
            </w:r>
            <w:r w:rsidR="00CF261B" w:rsidRPr="00BC6226">
              <w:rPr>
                <w:lang w:val="ro-RO"/>
              </w:rPr>
              <w:t>ș</w:t>
            </w:r>
            <w:r w:rsidRPr="00BC6226">
              <w:rPr>
                <w:lang w:val="ro-RO"/>
              </w:rPr>
              <w:t>ini care con</w:t>
            </w:r>
            <w:r w:rsidR="00CF261B" w:rsidRPr="00BC6226">
              <w:rPr>
                <w:lang w:val="ro-RO"/>
              </w:rPr>
              <w:t>ț</w:t>
            </w:r>
            <w:r w:rsidRPr="00BC6226">
              <w:rPr>
                <w:lang w:val="ro-RO"/>
              </w:rPr>
              <w:t>in substan</w:t>
            </w:r>
            <w:r w:rsidR="00CF261B" w:rsidRPr="00BC6226">
              <w:rPr>
                <w:lang w:val="ro-RO"/>
              </w:rPr>
              <w:t>ț</w:t>
            </w:r>
            <w:r w:rsidRPr="00BC6226">
              <w:rPr>
                <w:lang w:val="ro-RO"/>
              </w:rPr>
              <w:t>e periculoase</w:t>
            </w:r>
          </w:p>
        </w:tc>
      </w:tr>
      <w:tr w:rsidR="00BC6226" w:rsidRPr="00BC6226" w14:paraId="3C406A3C" w14:textId="77777777" w:rsidTr="00BC31B3">
        <w:trPr>
          <w:trHeight w:val="20"/>
          <w:jc w:val="center"/>
        </w:trPr>
        <w:tc>
          <w:tcPr>
            <w:tcW w:w="1363" w:type="dxa"/>
            <w:shd w:val="clear" w:color="auto" w:fill="FFFFFF"/>
            <w:vAlign w:val="center"/>
            <w:hideMark/>
          </w:tcPr>
          <w:p w14:paraId="5B0C1924" w14:textId="77777777" w:rsidR="008A4497" w:rsidRPr="00BC6226" w:rsidRDefault="008A4497" w:rsidP="00BC31B3">
            <w:pPr>
              <w:pStyle w:val="CaracterCaracterCharCaracterCaracterCharCharCaracter"/>
              <w:spacing w:line="240" w:lineRule="auto"/>
              <w:rPr>
                <w:lang w:val="ro-RO"/>
              </w:rPr>
            </w:pPr>
            <w:r w:rsidRPr="00BC6226">
              <w:rPr>
                <w:lang w:val="ro-RO"/>
              </w:rPr>
              <w:t>20 01 29*</w:t>
            </w:r>
          </w:p>
        </w:tc>
        <w:tc>
          <w:tcPr>
            <w:tcW w:w="7284" w:type="dxa"/>
            <w:shd w:val="clear" w:color="auto" w:fill="FFFFFF"/>
            <w:vAlign w:val="center"/>
            <w:hideMark/>
          </w:tcPr>
          <w:p w14:paraId="7A2D7076" w14:textId="5FC260C0" w:rsidR="008A4497" w:rsidRPr="00BC6226" w:rsidRDefault="008A4497" w:rsidP="00BC31B3">
            <w:pPr>
              <w:pStyle w:val="CaracterCaracterCharCaracterCaracterCharCharCaracter"/>
              <w:spacing w:line="240" w:lineRule="auto"/>
              <w:rPr>
                <w:lang w:val="ro-RO"/>
              </w:rPr>
            </w:pPr>
            <w:r w:rsidRPr="00BC6226">
              <w:rPr>
                <w:lang w:val="ro-RO"/>
              </w:rPr>
              <w:t>Detergen</w:t>
            </w:r>
            <w:r w:rsidR="00CF261B" w:rsidRPr="00BC6226">
              <w:rPr>
                <w:lang w:val="ro-RO"/>
              </w:rPr>
              <w:t>ț</w:t>
            </w:r>
            <w:r w:rsidRPr="00BC6226">
              <w:rPr>
                <w:lang w:val="ro-RO"/>
              </w:rPr>
              <w:t>i care con</w:t>
            </w:r>
            <w:r w:rsidR="00CF261B" w:rsidRPr="00BC6226">
              <w:rPr>
                <w:lang w:val="ro-RO"/>
              </w:rPr>
              <w:t>ț</w:t>
            </w:r>
            <w:r w:rsidRPr="00BC6226">
              <w:rPr>
                <w:lang w:val="ro-RO"/>
              </w:rPr>
              <w:t>in substan</w:t>
            </w:r>
            <w:r w:rsidR="00CF261B" w:rsidRPr="00BC6226">
              <w:rPr>
                <w:lang w:val="ro-RO"/>
              </w:rPr>
              <w:t>ț</w:t>
            </w:r>
            <w:r w:rsidRPr="00BC6226">
              <w:rPr>
                <w:lang w:val="ro-RO"/>
              </w:rPr>
              <w:t>e periculoase</w:t>
            </w:r>
          </w:p>
        </w:tc>
      </w:tr>
      <w:tr w:rsidR="00BC6226" w:rsidRPr="00BC6226" w14:paraId="6CF5D529" w14:textId="77777777" w:rsidTr="00BC31B3">
        <w:trPr>
          <w:trHeight w:val="20"/>
          <w:jc w:val="center"/>
        </w:trPr>
        <w:tc>
          <w:tcPr>
            <w:tcW w:w="1363" w:type="dxa"/>
            <w:shd w:val="clear" w:color="auto" w:fill="FFFFFF"/>
            <w:vAlign w:val="center"/>
            <w:hideMark/>
          </w:tcPr>
          <w:p w14:paraId="0E3853F2" w14:textId="77777777" w:rsidR="008A4497" w:rsidRPr="00BC6226" w:rsidRDefault="008A4497" w:rsidP="00BC31B3">
            <w:pPr>
              <w:pStyle w:val="CaracterCaracterCharCaracterCaracterCharCharCaracter"/>
              <w:spacing w:line="240" w:lineRule="auto"/>
              <w:rPr>
                <w:lang w:val="ro-RO"/>
              </w:rPr>
            </w:pPr>
            <w:r w:rsidRPr="00BC6226">
              <w:rPr>
                <w:lang w:val="ro-RO"/>
              </w:rPr>
              <w:t>20 01 31*</w:t>
            </w:r>
          </w:p>
        </w:tc>
        <w:tc>
          <w:tcPr>
            <w:tcW w:w="7284" w:type="dxa"/>
            <w:shd w:val="clear" w:color="auto" w:fill="FFFFFF"/>
            <w:vAlign w:val="center"/>
            <w:hideMark/>
          </w:tcPr>
          <w:p w14:paraId="21F91DB8" w14:textId="21934A8A" w:rsidR="008A4497" w:rsidRPr="00BC6226" w:rsidRDefault="008A4497" w:rsidP="00BC31B3">
            <w:pPr>
              <w:pStyle w:val="CaracterCaracterCharCaracterCaracterCharCharCaracter"/>
              <w:spacing w:line="240" w:lineRule="auto"/>
              <w:rPr>
                <w:lang w:val="ro-RO"/>
              </w:rPr>
            </w:pPr>
            <w:r w:rsidRPr="00BC6226">
              <w:rPr>
                <w:lang w:val="ro-RO"/>
              </w:rPr>
              <w:t xml:space="preserve">Medicamente citotoxice </w:t>
            </w:r>
            <w:r w:rsidR="00CF261B" w:rsidRPr="00BC6226">
              <w:rPr>
                <w:lang w:val="ro-RO"/>
              </w:rPr>
              <w:t>ș</w:t>
            </w:r>
            <w:r w:rsidRPr="00BC6226">
              <w:rPr>
                <w:lang w:val="ro-RO"/>
              </w:rPr>
              <w:t>i citostatice</w:t>
            </w:r>
          </w:p>
        </w:tc>
      </w:tr>
      <w:tr w:rsidR="00BC6226" w:rsidRPr="00BC6226" w14:paraId="3AC8C805" w14:textId="77777777" w:rsidTr="00BC31B3">
        <w:trPr>
          <w:trHeight w:val="20"/>
          <w:jc w:val="center"/>
        </w:trPr>
        <w:tc>
          <w:tcPr>
            <w:tcW w:w="1363" w:type="dxa"/>
            <w:shd w:val="clear" w:color="auto" w:fill="FFFFFF"/>
            <w:vAlign w:val="center"/>
            <w:hideMark/>
          </w:tcPr>
          <w:p w14:paraId="2DFF8460" w14:textId="77777777" w:rsidR="008A4497" w:rsidRPr="00BC6226" w:rsidRDefault="008A4497" w:rsidP="00BC31B3">
            <w:pPr>
              <w:pStyle w:val="CaracterCaracterCharCaracterCaracterCharCharCaracter"/>
              <w:spacing w:line="240" w:lineRule="auto"/>
              <w:rPr>
                <w:lang w:val="ro-RO"/>
              </w:rPr>
            </w:pPr>
            <w:r w:rsidRPr="00BC6226">
              <w:rPr>
                <w:lang w:val="ro-RO"/>
              </w:rPr>
              <w:t>20 01 33*</w:t>
            </w:r>
          </w:p>
        </w:tc>
        <w:tc>
          <w:tcPr>
            <w:tcW w:w="7284" w:type="dxa"/>
            <w:shd w:val="clear" w:color="auto" w:fill="FFFFFF"/>
            <w:vAlign w:val="center"/>
            <w:hideMark/>
          </w:tcPr>
          <w:p w14:paraId="3E8621BB" w14:textId="12BB771A" w:rsidR="008A4497" w:rsidRPr="00BC6226" w:rsidRDefault="008A4497" w:rsidP="00BC31B3">
            <w:pPr>
              <w:pStyle w:val="CaracterCaracterCharCaracterCaracterCharCharCaracter"/>
              <w:spacing w:line="240" w:lineRule="auto"/>
              <w:rPr>
                <w:lang w:val="ro-RO"/>
              </w:rPr>
            </w:pPr>
            <w:r w:rsidRPr="00BC6226">
              <w:rPr>
                <w:lang w:val="ro-RO"/>
              </w:rPr>
              <w:t xml:space="preserve">Baterii </w:t>
            </w:r>
            <w:r w:rsidR="00CF261B" w:rsidRPr="00BC6226">
              <w:rPr>
                <w:lang w:val="ro-RO"/>
              </w:rPr>
              <w:t>ș</w:t>
            </w:r>
            <w:r w:rsidRPr="00BC6226">
              <w:rPr>
                <w:lang w:val="ro-RO"/>
              </w:rPr>
              <w:t>i acumulatori inclu</w:t>
            </w:r>
            <w:r w:rsidR="00CF261B" w:rsidRPr="00BC6226">
              <w:rPr>
                <w:lang w:val="ro-RO"/>
              </w:rPr>
              <w:t>ș</w:t>
            </w:r>
            <w:r w:rsidRPr="00BC6226">
              <w:rPr>
                <w:lang w:val="ro-RO"/>
              </w:rPr>
              <w:t>i la 16 06 01</w:t>
            </w:r>
            <w:r w:rsidR="00A907E3">
              <w:rPr>
                <w:lang w:val="ro-RO"/>
              </w:rPr>
              <w:t>,1</w:t>
            </w:r>
            <w:r w:rsidRPr="00BC6226">
              <w:rPr>
                <w:lang w:val="ro-RO"/>
              </w:rPr>
              <w:t>6 06 02 sau 16 06 03</w:t>
            </w:r>
          </w:p>
        </w:tc>
      </w:tr>
      <w:tr w:rsidR="00BC6226" w:rsidRPr="00BC6226" w14:paraId="1633734E" w14:textId="77777777" w:rsidTr="00BC31B3">
        <w:trPr>
          <w:trHeight w:val="20"/>
          <w:jc w:val="center"/>
        </w:trPr>
        <w:tc>
          <w:tcPr>
            <w:tcW w:w="1363" w:type="dxa"/>
            <w:shd w:val="clear" w:color="auto" w:fill="FFFFFF"/>
            <w:vAlign w:val="center"/>
            <w:hideMark/>
          </w:tcPr>
          <w:p w14:paraId="43AE2D6D" w14:textId="77777777" w:rsidR="008A4497" w:rsidRPr="00BC6226" w:rsidRDefault="008A4497" w:rsidP="00BC31B3">
            <w:pPr>
              <w:pStyle w:val="CaracterCaracterCharCaracterCaracterCharCharCaracter"/>
              <w:spacing w:line="240" w:lineRule="auto"/>
              <w:rPr>
                <w:lang w:val="ro-RO"/>
              </w:rPr>
            </w:pPr>
            <w:r w:rsidRPr="00BC6226">
              <w:rPr>
                <w:lang w:val="ro-RO"/>
              </w:rPr>
              <w:t>20 01 35*</w:t>
            </w:r>
          </w:p>
        </w:tc>
        <w:tc>
          <w:tcPr>
            <w:tcW w:w="7284" w:type="dxa"/>
            <w:shd w:val="clear" w:color="auto" w:fill="FFFFFF"/>
            <w:vAlign w:val="center"/>
            <w:hideMark/>
          </w:tcPr>
          <w:p w14:paraId="0C117EA0" w14:textId="2268D42E" w:rsidR="008A4497" w:rsidRPr="00BC6226" w:rsidRDefault="008A4497" w:rsidP="00BC31B3">
            <w:pPr>
              <w:pStyle w:val="CaracterCaracterCharCaracterCaracterCharCharCaracter"/>
              <w:spacing w:line="240" w:lineRule="auto"/>
              <w:rPr>
                <w:lang w:val="ro-RO"/>
              </w:rPr>
            </w:pPr>
            <w:r w:rsidRPr="00BC6226">
              <w:rPr>
                <w:lang w:val="ro-RO"/>
              </w:rPr>
              <w:t>Echipamente electrice</w:t>
            </w:r>
            <w:r w:rsidR="00EC4EC8" w:rsidRPr="00BC6226">
              <w:rPr>
                <w:lang w:val="ro-RO"/>
              </w:rPr>
              <w:t xml:space="preserve"> </w:t>
            </w:r>
            <w:r w:rsidR="00CF261B" w:rsidRPr="00BC6226">
              <w:rPr>
                <w:lang w:val="ro-RO"/>
              </w:rPr>
              <w:t>ș</w:t>
            </w:r>
            <w:r w:rsidR="00EC4EC8" w:rsidRPr="00BC6226">
              <w:rPr>
                <w:lang w:val="ro-RO"/>
              </w:rPr>
              <w:t xml:space="preserve">i </w:t>
            </w:r>
            <w:r w:rsidRPr="00BC6226">
              <w:rPr>
                <w:lang w:val="ro-RO"/>
              </w:rPr>
              <w:t>electronice scoase din func</w:t>
            </w:r>
            <w:r w:rsidR="00CF261B" w:rsidRPr="00BC6226">
              <w:rPr>
                <w:lang w:val="ro-RO"/>
              </w:rPr>
              <w:t>ț</w:t>
            </w:r>
            <w:r w:rsidRPr="00BC6226">
              <w:rPr>
                <w:lang w:val="ro-RO"/>
              </w:rPr>
              <w:t>iune</w:t>
            </w:r>
            <w:r w:rsidR="001B69A0" w:rsidRPr="00BC6226">
              <w:rPr>
                <w:lang w:val="ro-RO"/>
              </w:rPr>
              <w:t xml:space="preserve">, </w:t>
            </w:r>
            <w:r w:rsidRPr="00BC6226">
              <w:rPr>
                <w:lang w:val="ro-RO"/>
              </w:rPr>
              <w:t>altele decât cele men</w:t>
            </w:r>
            <w:r w:rsidR="00CF261B" w:rsidRPr="00BC6226">
              <w:rPr>
                <w:lang w:val="ro-RO"/>
              </w:rPr>
              <w:t>ț</w:t>
            </w:r>
            <w:r w:rsidRPr="00BC6226">
              <w:rPr>
                <w:lang w:val="ro-RO"/>
              </w:rPr>
              <w:t xml:space="preserve">ionate la 20 01 21 </w:t>
            </w:r>
            <w:r w:rsidR="00CF261B" w:rsidRPr="00BC6226">
              <w:rPr>
                <w:lang w:val="ro-RO"/>
              </w:rPr>
              <w:t>ș</w:t>
            </w:r>
            <w:r w:rsidRPr="00BC6226">
              <w:rPr>
                <w:lang w:val="ro-RO"/>
              </w:rPr>
              <w:t>i 20 01 23 con</w:t>
            </w:r>
            <w:r w:rsidR="00CF261B" w:rsidRPr="00BC6226">
              <w:rPr>
                <w:lang w:val="ro-RO"/>
              </w:rPr>
              <w:t>ț</w:t>
            </w:r>
            <w:r w:rsidRPr="00BC6226">
              <w:rPr>
                <w:lang w:val="ro-RO"/>
              </w:rPr>
              <w:t>inând componente periculoase</w:t>
            </w:r>
          </w:p>
        </w:tc>
      </w:tr>
      <w:tr w:rsidR="00BC6226" w:rsidRPr="00BC6226" w14:paraId="6A3B8CCB" w14:textId="77777777" w:rsidTr="00BC31B3">
        <w:trPr>
          <w:trHeight w:val="20"/>
          <w:jc w:val="center"/>
        </w:trPr>
        <w:tc>
          <w:tcPr>
            <w:tcW w:w="1363" w:type="dxa"/>
            <w:shd w:val="clear" w:color="auto" w:fill="FFFFFF"/>
            <w:vAlign w:val="center"/>
            <w:hideMark/>
          </w:tcPr>
          <w:p w14:paraId="4EDB2D22" w14:textId="77777777" w:rsidR="008A4497" w:rsidRPr="00BC6226" w:rsidRDefault="008A4497" w:rsidP="00BC31B3">
            <w:pPr>
              <w:pStyle w:val="CaracterCaracterCharCaracterCaracterCharCharCaracter"/>
              <w:spacing w:line="240" w:lineRule="auto"/>
              <w:rPr>
                <w:lang w:val="ro-RO"/>
              </w:rPr>
            </w:pPr>
            <w:r w:rsidRPr="00BC6226">
              <w:rPr>
                <w:lang w:val="ro-RO"/>
              </w:rPr>
              <w:t>20 01 37*</w:t>
            </w:r>
          </w:p>
        </w:tc>
        <w:tc>
          <w:tcPr>
            <w:tcW w:w="7284" w:type="dxa"/>
            <w:shd w:val="clear" w:color="auto" w:fill="FFFFFF"/>
            <w:vAlign w:val="center"/>
            <w:hideMark/>
          </w:tcPr>
          <w:p w14:paraId="495F5B3A" w14:textId="375BB1FB" w:rsidR="008A4497" w:rsidRPr="00BC6226" w:rsidRDefault="008A4497" w:rsidP="00BC31B3">
            <w:pPr>
              <w:pStyle w:val="CaracterCaracterCharCaracterCaracterCharCharCaracter"/>
              <w:spacing w:line="240" w:lineRule="auto"/>
              <w:rPr>
                <w:lang w:val="ro-RO"/>
              </w:rPr>
            </w:pPr>
            <w:r w:rsidRPr="00BC6226">
              <w:rPr>
                <w:lang w:val="ro-RO"/>
              </w:rPr>
              <w:t>Lemn con</w:t>
            </w:r>
            <w:r w:rsidR="00CF261B" w:rsidRPr="00BC6226">
              <w:rPr>
                <w:lang w:val="ro-RO"/>
              </w:rPr>
              <w:t>ț</w:t>
            </w:r>
            <w:r w:rsidRPr="00BC6226">
              <w:rPr>
                <w:lang w:val="ro-RO"/>
              </w:rPr>
              <w:t>inând substan</w:t>
            </w:r>
            <w:r w:rsidR="00CF261B" w:rsidRPr="00BC6226">
              <w:rPr>
                <w:lang w:val="ro-RO"/>
              </w:rPr>
              <w:t>ț</w:t>
            </w:r>
            <w:r w:rsidRPr="00BC6226">
              <w:rPr>
                <w:lang w:val="ro-RO"/>
              </w:rPr>
              <w:t>e periculoase</w:t>
            </w:r>
          </w:p>
        </w:tc>
      </w:tr>
    </w:tbl>
    <w:p w14:paraId="099547F4" w14:textId="2835CEFC" w:rsidR="008A4497" w:rsidRPr="00EC024C" w:rsidRDefault="00341ADB" w:rsidP="008A4497">
      <w:pPr>
        <w:jc w:val="center"/>
        <w:rPr>
          <w:iCs/>
          <w:sz w:val="20"/>
          <w:szCs w:val="20"/>
        </w:rPr>
      </w:pPr>
      <w:r>
        <w:rPr>
          <w:iCs/>
          <w:sz w:val="20"/>
          <w:szCs w:val="20"/>
        </w:rPr>
        <w:t xml:space="preserve"> (</w:t>
      </w:r>
      <w:r w:rsidR="008A4497" w:rsidRPr="00EC024C">
        <w:rPr>
          <w:iCs/>
          <w:sz w:val="20"/>
          <w:szCs w:val="20"/>
        </w:rPr>
        <w:t>Sursă: HG nr. 856/2002)</w:t>
      </w:r>
    </w:p>
    <w:p w14:paraId="36314D56" w14:textId="71D21352" w:rsidR="008A4497" w:rsidRPr="00EC024C" w:rsidRDefault="008A4497" w:rsidP="00AA6859">
      <w:pPr>
        <w:pStyle w:val="Heading3"/>
      </w:pPr>
      <w:bookmarkStart w:id="321" w:name="_Toc73089770"/>
      <w:r w:rsidRPr="00EC024C">
        <w:t>Cantită</w:t>
      </w:r>
      <w:r w:rsidR="00CF261B">
        <w:t>ț</w:t>
      </w:r>
      <w:r w:rsidRPr="00EC024C">
        <w:t>i de de</w:t>
      </w:r>
      <w:r w:rsidR="00CF261B">
        <w:t>ș</w:t>
      </w:r>
      <w:r w:rsidRPr="00EC024C">
        <w:t xml:space="preserve">euri periculoase municipale generate </w:t>
      </w:r>
      <w:r w:rsidR="00CF261B">
        <w:t>ș</w:t>
      </w:r>
      <w:r w:rsidRPr="00EC024C">
        <w:t>i colectate</w:t>
      </w:r>
      <w:bookmarkEnd w:id="321"/>
    </w:p>
    <w:p w14:paraId="1C70BF26" w14:textId="70665A28" w:rsidR="008A4497" w:rsidRPr="00EC024C" w:rsidRDefault="008A4497" w:rsidP="00EE2DA4">
      <w:pPr>
        <w:spacing w:line="276" w:lineRule="auto"/>
      </w:pPr>
      <w:r w:rsidRPr="00EC024C">
        <w:t>Colectarea separată a de</w:t>
      </w:r>
      <w:r w:rsidR="00CF261B">
        <w:t>ș</w:t>
      </w:r>
      <w:r w:rsidRPr="00EC024C">
        <w:t>eurilor periculoase din de</w:t>
      </w:r>
      <w:r w:rsidR="00CF261B">
        <w:t>ș</w:t>
      </w:r>
      <w:r w:rsidRPr="00EC024C">
        <w:t>eurile municipale nu este extinsă la nivel na</w:t>
      </w:r>
      <w:r w:rsidR="00CF261B">
        <w:t>ț</w:t>
      </w:r>
      <w:r w:rsidRPr="00EC024C">
        <w:t>ional</w:t>
      </w:r>
      <w:r w:rsidR="001B69A0">
        <w:t xml:space="preserve">, </w:t>
      </w:r>
      <w:r w:rsidRPr="00EC024C">
        <w:t>cantită</w:t>
      </w:r>
      <w:r w:rsidR="00CF261B">
        <w:t>ț</w:t>
      </w:r>
      <w:r w:rsidRPr="00EC024C">
        <w:t xml:space="preserve">ile colectate fiind extrem de reduse. După colectare acestea sunt stocate temporar </w:t>
      </w:r>
      <w:r w:rsidR="00CF261B">
        <w:t>ș</w:t>
      </w:r>
      <w:r w:rsidRPr="00EC024C">
        <w:t>i transportate spre eliminare la instala</w:t>
      </w:r>
      <w:r w:rsidR="00CF261B">
        <w:t>ț</w:t>
      </w:r>
      <w:r w:rsidRPr="00EC024C">
        <w:t>iile de eliminare existente a de</w:t>
      </w:r>
      <w:r w:rsidR="00CF261B">
        <w:t>ș</w:t>
      </w:r>
      <w:r w:rsidRPr="00EC024C">
        <w:t>eurilor periculoase.</w:t>
      </w:r>
    </w:p>
    <w:p w14:paraId="2C61E5A7" w14:textId="37308976" w:rsidR="008A4497" w:rsidRPr="00EC024C" w:rsidRDefault="008A4497" w:rsidP="00EE2DA4">
      <w:pPr>
        <w:spacing w:line="276" w:lineRule="auto"/>
      </w:pPr>
      <w:r w:rsidRPr="00EC024C">
        <w:t>Conform datelor EUROSTAT</w:t>
      </w:r>
      <w:r w:rsidR="001B69A0">
        <w:t xml:space="preserve">, </w:t>
      </w:r>
      <w:r w:rsidRPr="00EC024C">
        <w:t>media de generare a de</w:t>
      </w:r>
      <w:r w:rsidR="00CF261B">
        <w:t>ș</w:t>
      </w:r>
      <w:r w:rsidRPr="00EC024C">
        <w:t>eurilor municipale periculoase în România a fost de 2 kg/locuitor/an în 2016</w:t>
      </w:r>
      <w:r w:rsidRPr="00EC024C">
        <w:rPr>
          <w:rStyle w:val="FootnoteReference"/>
        </w:rPr>
        <w:footnoteReference w:id="12"/>
      </w:r>
      <w:r w:rsidRPr="00EC024C">
        <w:t>. În cazul UE-28 media de generare a fost de 5 kg/locuitor/an în 2014 crescând la 7 kg/locuitor/an în 2016.</w:t>
      </w:r>
    </w:p>
    <w:p w14:paraId="11021A8C" w14:textId="4EBD834E" w:rsidR="008A4497" w:rsidRPr="00EC024C" w:rsidRDefault="00B6349B" w:rsidP="00E33C4A">
      <w:pPr>
        <w:spacing w:line="240" w:lineRule="auto"/>
      </w:pPr>
      <w:r>
        <w:rPr>
          <w:bCs/>
          <w:lang w:eastAsia="en-GB"/>
        </w:rPr>
        <w:lastRenderedPageBreak/>
        <w:t>Î</w:t>
      </w:r>
      <w:r w:rsidR="008A4497" w:rsidRPr="00EC024C">
        <w:rPr>
          <w:bCs/>
          <w:lang w:eastAsia="en-GB"/>
        </w:rPr>
        <w:t>n perioada de analiză pentru PJGD S</w:t>
      </w:r>
      <w:r>
        <w:rPr>
          <w:bCs/>
          <w:lang w:eastAsia="en-GB"/>
        </w:rPr>
        <w:t>M</w:t>
      </w:r>
      <w:r w:rsidR="001B69A0">
        <w:rPr>
          <w:bCs/>
          <w:lang w:eastAsia="en-GB"/>
        </w:rPr>
        <w:t xml:space="preserve">, </w:t>
      </w:r>
      <w:r w:rsidR="008A4497" w:rsidRPr="00EC024C">
        <w:rPr>
          <w:bCs/>
          <w:lang w:eastAsia="en-GB"/>
        </w:rPr>
        <w:t>conform datelor statistice</w:t>
      </w:r>
      <w:r w:rsidR="001B69A0">
        <w:rPr>
          <w:bCs/>
          <w:lang w:eastAsia="en-GB"/>
        </w:rPr>
        <w:t>,</w:t>
      </w:r>
      <w:r w:rsidR="00494B30">
        <w:rPr>
          <w:bCs/>
          <w:lang w:eastAsia="en-GB"/>
        </w:rPr>
        <w:t xml:space="preserve"> nu există </w:t>
      </w:r>
      <w:r w:rsidR="008A4497" w:rsidRPr="00EC024C">
        <w:t>cantită</w:t>
      </w:r>
      <w:r w:rsidR="00CF261B">
        <w:t>ț</w:t>
      </w:r>
      <w:r w:rsidR="008A4497" w:rsidRPr="00EC024C">
        <w:t>i de de</w:t>
      </w:r>
      <w:r w:rsidR="00CF261B">
        <w:t>ș</w:t>
      </w:r>
      <w:r w:rsidR="008A4497" w:rsidRPr="00EC024C">
        <w:t>euri periculoase municipale provenite de la persoane fizice</w:t>
      </w:r>
      <w:r w:rsidR="00494B30">
        <w:t xml:space="preserve"> </w:t>
      </w:r>
      <w:r w:rsidR="008A4497" w:rsidRPr="00EC024C">
        <w:t>gestionate la nivelul jude</w:t>
      </w:r>
      <w:r w:rsidR="00CF261B">
        <w:t>ț</w:t>
      </w:r>
      <w:r w:rsidR="008A4497" w:rsidRPr="00EC024C">
        <w:t>ului S</w:t>
      </w:r>
      <w:r>
        <w:t>atu Mare</w:t>
      </w:r>
      <w:r w:rsidR="008A4497" w:rsidRPr="00EC024C">
        <w:t xml:space="preserve"> </w:t>
      </w:r>
      <w:r w:rsidR="00494B30">
        <w:t xml:space="preserve">conform </w:t>
      </w:r>
      <w:r w:rsidR="008A4497" w:rsidRPr="00EC024C">
        <w:t>tabelul</w:t>
      </w:r>
      <w:r w:rsidR="00494B30">
        <w:t>ui</w:t>
      </w:r>
      <w:r w:rsidR="008A4497" w:rsidRPr="00EC024C">
        <w:t xml:space="preserve"> următor:</w:t>
      </w:r>
    </w:p>
    <w:p w14:paraId="18C1347E" w14:textId="138DC343" w:rsidR="008A4497" w:rsidRPr="00EC024C" w:rsidRDefault="008A4497" w:rsidP="006D6F17">
      <w:pPr>
        <w:pStyle w:val="Caption"/>
      </w:pPr>
      <w:bookmarkStart w:id="322" w:name="_Toc73089973"/>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40</w:t>
      </w:r>
      <w:r w:rsidR="00F539AF">
        <w:fldChar w:fldCharType="end"/>
      </w:r>
      <w:r w:rsidRPr="00EC024C">
        <w:t xml:space="preserve"> Evolu</w:t>
      </w:r>
      <w:r w:rsidR="00CF261B">
        <w:t>ț</w:t>
      </w:r>
      <w:r w:rsidRPr="00EC024C">
        <w:t>ia cantită</w:t>
      </w:r>
      <w:r w:rsidR="00CF261B">
        <w:t>ț</w:t>
      </w:r>
      <w:r w:rsidRPr="00EC024C">
        <w:t>ilor de de</w:t>
      </w:r>
      <w:r w:rsidR="00CF261B">
        <w:t>ș</w:t>
      </w:r>
      <w:r w:rsidRPr="00EC024C">
        <w:t>euri periculoase din de</w:t>
      </w:r>
      <w:r w:rsidR="00CF261B">
        <w:t>ș</w:t>
      </w:r>
      <w:r w:rsidRPr="00EC024C">
        <w:t>eurile municipale colectate</w:t>
      </w:r>
      <w:r w:rsidR="001B69A0">
        <w:t xml:space="preserve">, </w:t>
      </w:r>
      <w:r w:rsidRPr="00EC024C">
        <w:t>valorificate</w:t>
      </w:r>
      <w:r w:rsidR="00EC4EC8">
        <w:t xml:space="preserve"> </w:t>
      </w:r>
      <w:r w:rsidR="00CF261B">
        <w:t>ș</w:t>
      </w:r>
      <w:r w:rsidR="00EC4EC8">
        <w:t xml:space="preserve">i </w:t>
      </w:r>
      <w:r w:rsidRPr="00EC024C">
        <w:t>eliminate jude</w:t>
      </w:r>
      <w:r w:rsidR="00CF261B">
        <w:t>ț</w:t>
      </w:r>
      <w:r w:rsidRPr="00EC024C">
        <w:t>ul S</w:t>
      </w:r>
      <w:r w:rsidR="00B6349B">
        <w:t>atu Mare</w:t>
      </w:r>
      <w:bookmarkEnd w:id="3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3"/>
        <w:gridCol w:w="1396"/>
        <w:gridCol w:w="1381"/>
        <w:gridCol w:w="1381"/>
        <w:gridCol w:w="1286"/>
        <w:gridCol w:w="1286"/>
        <w:gridCol w:w="1283"/>
      </w:tblGrid>
      <w:tr w:rsidR="00EE1AD5" w:rsidRPr="000D30AA" w14:paraId="087DB2FD" w14:textId="0C5C8C3B" w:rsidTr="00EE1AD5">
        <w:trPr>
          <w:jc w:val="center"/>
        </w:trPr>
        <w:tc>
          <w:tcPr>
            <w:tcW w:w="5000" w:type="pct"/>
            <w:gridSpan w:val="7"/>
            <w:shd w:val="clear" w:color="auto" w:fill="A8D08D" w:themeFill="accent6" w:themeFillTint="99"/>
            <w:vAlign w:val="center"/>
          </w:tcPr>
          <w:p w14:paraId="557C60FD" w14:textId="54151F64" w:rsidR="00EE1AD5" w:rsidRPr="000D30AA" w:rsidRDefault="00EE1AD5" w:rsidP="00BC6226">
            <w:pPr>
              <w:spacing w:after="0" w:line="240" w:lineRule="auto"/>
              <w:jc w:val="center"/>
              <w:rPr>
                <w:b/>
                <w:sz w:val="22"/>
                <w:szCs w:val="22"/>
              </w:rPr>
            </w:pPr>
            <w:r w:rsidRPr="000D30AA">
              <w:rPr>
                <w:b/>
                <w:sz w:val="22"/>
                <w:szCs w:val="22"/>
              </w:rPr>
              <w:t>Cantități de deșeuri periculoase colectate (tone/an)</w:t>
            </w:r>
          </w:p>
        </w:tc>
      </w:tr>
      <w:tr w:rsidR="00EE1AD5" w:rsidRPr="000D30AA" w14:paraId="4452DE56" w14:textId="1FA1B489" w:rsidTr="00EE1AD5">
        <w:trPr>
          <w:jc w:val="center"/>
        </w:trPr>
        <w:tc>
          <w:tcPr>
            <w:tcW w:w="776" w:type="pct"/>
            <w:shd w:val="clear" w:color="auto" w:fill="A8D08D" w:themeFill="accent6" w:themeFillTint="99"/>
            <w:vAlign w:val="center"/>
          </w:tcPr>
          <w:p w14:paraId="594853D3" w14:textId="7FFF6A2D" w:rsidR="00EE1AD5" w:rsidRPr="000D30AA" w:rsidRDefault="00EE1AD5" w:rsidP="00BC6226">
            <w:pPr>
              <w:spacing w:after="0" w:line="240" w:lineRule="auto"/>
              <w:jc w:val="left"/>
              <w:rPr>
                <w:b/>
                <w:sz w:val="22"/>
                <w:szCs w:val="22"/>
              </w:rPr>
            </w:pPr>
            <w:r w:rsidRPr="000D30AA">
              <w:rPr>
                <w:b/>
                <w:sz w:val="22"/>
                <w:szCs w:val="22"/>
              </w:rPr>
              <w:t>Operațiunea</w:t>
            </w:r>
          </w:p>
        </w:tc>
        <w:tc>
          <w:tcPr>
            <w:tcW w:w="736" w:type="pct"/>
            <w:shd w:val="clear" w:color="auto" w:fill="C5E0B3" w:themeFill="accent6" w:themeFillTint="66"/>
            <w:vAlign w:val="center"/>
          </w:tcPr>
          <w:p w14:paraId="7FCE5A73" w14:textId="77777777" w:rsidR="00EE1AD5" w:rsidRPr="000D30AA" w:rsidRDefault="00EE1AD5" w:rsidP="00BC6226">
            <w:pPr>
              <w:spacing w:after="0" w:line="240" w:lineRule="auto"/>
              <w:jc w:val="center"/>
              <w:rPr>
                <w:b/>
                <w:sz w:val="22"/>
                <w:szCs w:val="22"/>
              </w:rPr>
            </w:pPr>
            <w:r w:rsidRPr="000D30AA">
              <w:rPr>
                <w:b/>
                <w:sz w:val="22"/>
                <w:szCs w:val="22"/>
              </w:rPr>
              <w:t>2014</w:t>
            </w:r>
          </w:p>
        </w:tc>
        <w:tc>
          <w:tcPr>
            <w:tcW w:w="728" w:type="pct"/>
            <w:shd w:val="clear" w:color="auto" w:fill="C5E0B3" w:themeFill="accent6" w:themeFillTint="66"/>
            <w:vAlign w:val="center"/>
          </w:tcPr>
          <w:p w14:paraId="2A70FA32" w14:textId="77777777" w:rsidR="00EE1AD5" w:rsidRPr="000D30AA" w:rsidRDefault="00EE1AD5" w:rsidP="00BC6226">
            <w:pPr>
              <w:spacing w:after="0" w:line="240" w:lineRule="auto"/>
              <w:jc w:val="center"/>
              <w:rPr>
                <w:b/>
                <w:sz w:val="22"/>
                <w:szCs w:val="22"/>
              </w:rPr>
            </w:pPr>
            <w:r w:rsidRPr="000D30AA">
              <w:rPr>
                <w:b/>
                <w:sz w:val="22"/>
                <w:szCs w:val="22"/>
              </w:rPr>
              <w:t>2015</w:t>
            </w:r>
          </w:p>
        </w:tc>
        <w:tc>
          <w:tcPr>
            <w:tcW w:w="728" w:type="pct"/>
            <w:shd w:val="clear" w:color="auto" w:fill="C5E0B3" w:themeFill="accent6" w:themeFillTint="66"/>
            <w:vAlign w:val="center"/>
          </w:tcPr>
          <w:p w14:paraId="4B3B12ED" w14:textId="77777777" w:rsidR="00EE1AD5" w:rsidRPr="000D30AA" w:rsidRDefault="00EE1AD5" w:rsidP="00BC6226">
            <w:pPr>
              <w:spacing w:after="0" w:line="240" w:lineRule="auto"/>
              <w:jc w:val="center"/>
              <w:rPr>
                <w:b/>
                <w:sz w:val="22"/>
                <w:szCs w:val="22"/>
              </w:rPr>
            </w:pPr>
            <w:r w:rsidRPr="000D30AA">
              <w:rPr>
                <w:b/>
                <w:sz w:val="22"/>
                <w:szCs w:val="22"/>
              </w:rPr>
              <w:t>2016</w:t>
            </w:r>
          </w:p>
        </w:tc>
        <w:tc>
          <w:tcPr>
            <w:tcW w:w="678" w:type="pct"/>
            <w:shd w:val="clear" w:color="auto" w:fill="C5E0B3" w:themeFill="accent6" w:themeFillTint="66"/>
            <w:vAlign w:val="center"/>
          </w:tcPr>
          <w:p w14:paraId="3451E1DE" w14:textId="77777777" w:rsidR="00EE1AD5" w:rsidRPr="000D30AA" w:rsidRDefault="00EE1AD5" w:rsidP="00BC6226">
            <w:pPr>
              <w:spacing w:after="0" w:line="240" w:lineRule="auto"/>
              <w:jc w:val="center"/>
              <w:rPr>
                <w:b/>
                <w:sz w:val="22"/>
                <w:szCs w:val="22"/>
              </w:rPr>
            </w:pPr>
            <w:r w:rsidRPr="000D30AA">
              <w:rPr>
                <w:b/>
                <w:sz w:val="22"/>
                <w:szCs w:val="22"/>
              </w:rPr>
              <w:t>2017</w:t>
            </w:r>
          </w:p>
        </w:tc>
        <w:tc>
          <w:tcPr>
            <w:tcW w:w="678" w:type="pct"/>
            <w:shd w:val="clear" w:color="auto" w:fill="C5E0B3" w:themeFill="accent6" w:themeFillTint="66"/>
          </w:tcPr>
          <w:p w14:paraId="7FAE3DD5" w14:textId="73BF74DC" w:rsidR="00EE1AD5" w:rsidRPr="000D30AA" w:rsidRDefault="00EE1AD5" w:rsidP="00BC6226">
            <w:pPr>
              <w:spacing w:after="0" w:line="240" w:lineRule="auto"/>
              <w:jc w:val="center"/>
              <w:rPr>
                <w:b/>
                <w:sz w:val="22"/>
                <w:szCs w:val="22"/>
              </w:rPr>
            </w:pPr>
            <w:r>
              <w:rPr>
                <w:b/>
                <w:sz w:val="22"/>
                <w:szCs w:val="22"/>
              </w:rPr>
              <w:t>2018</w:t>
            </w:r>
          </w:p>
        </w:tc>
        <w:tc>
          <w:tcPr>
            <w:tcW w:w="676" w:type="pct"/>
            <w:shd w:val="clear" w:color="auto" w:fill="C5E0B3" w:themeFill="accent6" w:themeFillTint="66"/>
          </w:tcPr>
          <w:p w14:paraId="1997B175" w14:textId="1421E52C" w:rsidR="00EE1AD5" w:rsidRDefault="00EE1AD5" w:rsidP="00BC6226">
            <w:pPr>
              <w:spacing w:after="0" w:line="240" w:lineRule="auto"/>
              <w:jc w:val="center"/>
              <w:rPr>
                <w:b/>
                <w:sz w:val="22"/>
                <w:szCs w:val="22"/>
              </w:rPr>
            </w:pPr>
            <w:r>
              <w:rPr>
                <w:b/>
                <w:sz w:val="22"/>
                <w:szCs w:val="22"/>
              </w:rPr>
              <w:t>2019</w:t>
            </w:r>
          </w:p>
        </w:tc>
      </w:tr>
      <w:tr w:rsidR="00EE1AD5" w:rsidRPr="000D30AA" w14:paraId="6E4B6CBC" w14:textId="6B7F8621" w:rsidTr="00EE1AD5">
        <w:trPr>
          <w:jc w:val="center"/>
        </w:trPr>
        <w:tc>
          <w:tcPr>
            <w:tcW w:w="776" w:type="pct"/>
            <w:shd w:val="clear" w:color="auto" w:fill="auto"/>
            <w:vAlign w:val="center"/>
          </w:tcPr>
          <w:p w14:paraId="3A28572B" w14:textId="77777777" w:rsidR="00EE1AD5" w:rsidRPr="000D30AA" w:rsidRDefault="00EE1AD5" w:rsidP="00EE1AD5">
            <w:pPr>
              <w:tabs>
                <w:tab w:val="left" w:pos="764"/>
              </w:tabs>
              <w:spacing w:after="0" w:line="240" w:lineRule="auto"/>
              <w:jc w:val="left"/>
              <w:rPr>
                <w:sz w:val="22"/>
                <w:szCs w:val="22"/>
              </w:rPr>
            </w:pPr>
            <w:r w:rsidRPr="000D30AA">
              <w:rPr>
                <w:sz w:val="22"/>
                <w:szCs w:val="22"/>
              </w:rPr>
              <w:t>Colectat</w:t>
            </w:r>
          </w:p>
        </w:tc>
        <w:tc>
          <w:tcPr>
            <w:tcW w:w="736" w:type="pct"/>
            <w:shd w:val="clear" w:color="auto" w:fill="auto"/>
            <w:vAlign w:val="center"/>
          </w:tcPr>
          <w:p w14:paraId="28A014C0" w14:textId="77777777" w:rsidR="00EE1AD5" w:rsidRPr="000D30AA" w:rsidRDefault="00EE1AD5" w:rsidP="00EE1AD5">
            <w:pPr>
              <w:spacing w:after="0" w:line="240" w:lineRule="auto"/>
              <w:jc w:val="center"/>
              <w:rPr>
                <w:sz w:val="22"/>
                <w:szCs w:val="22"/>
              </w:rPr>
            </w:pPr>
            <w:r w:rsidRPr="000D30AA">
              <w:rPr>
                <w:sz w:val="22"/>
                <w:szCs w:val="22"/>
              </w:rPr>
              <w:t>0</w:t>
            </w:r>
          </w:p>
        </w:tc>
        <w:tc>
          <w:tcPr>
            <w:tcW w:w="728" w:type="pct"/>
            <w:shd w:val="clear" w:color="auto" w:fill="auto"/>
            <w:vAlign w:val="center"/>
          </w:tcPr>
          <w:p w14:paraId="2048C2C6" w14:textId="77777777" w:rsidR="00EE1AD5" w:rsidRPr="000D30AA" w:rsidRDefault="00EE1AD5" w:rsidP="00EE1AD5">
            <w:pPr>
              <w:spacing w:after="0" w:line="240" w:lineRule="auto"/>
              <w:jc w:val="center"/>
              <w:rPr>
                <w:sz w:val="22"/>
                <w:szCs w:val="22"/>
              </w:rPr>
            </w:pPr>
            <w:r w:rsidRPr="000D30AA">
              <w:rPr>
                <w:sz w:val="22"/>
                <w:szCs w:val="22"/>
              </w:rPr>
              <w:t>0</w:t>
            </w:r>
          </w:p>
        </w:tc>
        <w:tc>
          <w:tcPr>
            <w:tcW w:w="728" w:type="pct"/>
            <w:shd w:val="clear" w:color="auto" w:fill="auto"/>
            <w:vAlign w:val="center"/>
          </w:tcPr>
          <w:p w14:paraId="2264E22D" w14:textId="77777777" w:rsidR="00EE1AD5" w:rsidRPr="000D30AA" w:rsidRDefault="00EE1AD5" w:rsidP="00EE1AD5">
            <w:pPr>
              <w:spacing w:after="0" w:line="240" w:lineRule="auto"/>
              <w:jc w:val="center"/>
              <w:rPr>
                <w:sz w:val="22"/>
                <w:szCs w:val="22"/>
              </w:rPr>
            </w:pPr>
            <w:r w:rsidRPr="000D30AA">
              <w:rPr>
                <w:sz w:val="22"/>
                <w:szCs w:val="22"/>
              </w:rPr>
              <w:t>0</w:t>
            </w:r>
          </w:p>
        </w:tc>
        <w:tc>
          <w:tcPr>
            <w:tcW w:w="678" w:type="pct"/>
            <w:vAlign w:val="center"/>
          </w:tcPr>
          <w:p w14:paraId="13458D53" w14:textId="7C591F11" w:rsidR="00EE1AD5" w:rsidRPr="000D30AA" w:rsidRDefault="00EE1AD5" w:rsidP="00EE1AD5">
            <w:pPr>
              <w:spacing w:after="0" w:line="240" w:lineRule="auto"/>
              <w:jc w:val="center"/>
              <w:rPr>
                <w:sz w:val="22"/>
                <w:szCs w:val="22"/>
              </w:rPr>
            </w:pPr>
            <w:r w:rsidRPr="000D30AA">
              <w:rPr>
                <w:sz w:val="22"/>
                <w:szCs w:val="22"/>
              </w:rPr>
              <w:t>0</w:t>
            </w:r>
          </w:p>
        </w:tc>
        <w:tc>
          <w:tcPr>
            <w:tcW w:w="678" w:type="pct"/>
          </w:tcPr>
          <w:p w14:paraId="098F7C81" w14:textId="4C219F20" w:rsidR="00EE1AD5" w:rsidRPr="000D30AA" w:rsidRDefault="00EE1AD5" w:rsidP="00EE1AD5">
            <w:pPr>
              <w:spacing w:after="0" w:line="240" w:lineRule="auto"/>
              <w:jc w:val="center"/>
              <w:rPr>
                <w:sz w:val="22"/>
                <w:szCs w:val="22"/>
              </w:rPr>
            </w:pPr>
            <w:r>
              <w:rPr>
                <w:sz w:val="22"/>
                <w:szCs w:val="22"/>
              </w:rPr>
              <w:t>0</w:t>
            </w:r>
          </w:p>
        </w:tc>
        <w:tc>
          <w:tcPr>
            <w:tcW w:w="676" w:type="pct"/>
          </w:tcPr>
          <w:p w14:paraId="16499BC6" w14:textId="3E9A9A1C" w:rsidR="00EE1AD5" w:rsidRDefault="00EE1AD5" w:rsidP="00EE1AD5">
            <w:pPr>
              <w:spacing w:after="0" w:line="240" w:lineRule="auto"/>
              <w:jc w:val="center"/>
              <w:rPr>
                <w:sz w:val="22"/>
                <w:szCs w:val="22"/>
              </w:rPr>
            </w:pPr>
            <w:r>
              <w:rPr>
                <w:sz w:val="22"/>
                <w:szCs w:val="22"/>
              </w:rPr>
              <w:t>0</w:t>
            </w:r>
          </w:p>
        </w:tc>
      </w:tr>
      <w:tr w:rsidR="00EE1AD5" w:rsidRPr="000D30AA" w14:paraId="13CAB2CE" w14:textId="20E9B11B" w:rsidTr="00EE1AD5">
        <w:trPr>
          <w:jc w:val="center"/>
        </w:trPr>
        <w:tc>
          <w:tcPr>
            <w:tcW w:w="776" w:type="pct"/>
            <w:shd w:val="clear" w:color="auto" w:fill="auto"/>
            <w:vAlign w:val="center"/>
          </w:tcPr>
          <w:p w14:paraId="5E97625B" w14:textId="77777777" w:rsidR="00EE1AD5" w:rsidRPr="000D30AA" w:rsidRDefault="00EE1AD5" w:rsidP="00EE1AD5">
            <w:pPr>
              <w:tabs>
                <w:tab w:val="left" w:pos="764"/>
              </w:tabs>
              <w:spacing w:after="0" w:line="240" w:lineRule="auto"/>
              <w:jc w:val="left"/>
              <w:rPr>
                <w:sz w:val="22"/>
                <w:szCs w:val="22"/>
              </w:rPr>
            </w:pPr>
            <w:r w:rsidRPr="000D30AA">
              <w:rPr>
                <w:sz w:val="22"/>
                <w:szCs w:val="22"/>
              </w:rPr>
              <w:t>Valorificat</w:t>
            </w:r>
          </w:p>
        </w:tc>
        <w:tc>
          <w:tcPr>
            <w:tcW w:w="736" w:type="pct"/>
            <w:shd w:val="clear" w:color="auto" w:fill="auto"/>
            <w:vAlign w:val="center"/>
          </w:tcPr>
          <w:p w14:paraId="07D10E37" w14:textId="77777777" w:rsidR="00EE1AD5" w:rsidRPr="000D30AA" w:rsidRDefault="00EE1AD5" w:rsidP="00EE1AD5">
            <w:pPr>
              <w:spacing w:after="0" w:line="240" w:lineRule="auto"/>
              <w:jc w:val="center"/>
              <w:rPr>
                <w:sz w:val="22"/>
                <w:szCs w:val="22"/>
              </w:rPr>
            </w:pPr>
            <w:r w:rsidRPr="000D30AA">
              <w:rPr>
                <w:sz w:val="22"/>
                <w:szCs w:val="22"/>
              </w:rPr>
              <w:t>0</w:t>
            </w:r>
          </w:p>
        </w:tc>
        <w:tc>
          <w:tcPr>
            <w:tcW w:w="728" w:type="pct"/>
            <w:shd w:val="clear" w:color="auto" w:fill="auto"/>
            <w:vAlign w:val="center"/>
          </w:tcPr>
          <w:p w14:paraId="7A1AFF5C" w14:textId="77777777" w:rsidR="00EE1AD5" w:rsidRPr="000D30AA" w:rsidRDefault="00EE1AD5" w:rsidP="00EE1AD5">
            <w:pPr>
              <w:spacing w:after="0" w:line="240" w:lineRule="auto"/>
              <w:jc w:val="center"/>
              <w:rPr>
                <w:sz w:val="22"/>
                <w:szCs w:val="22"/>
              </w:rPr>
            </w:pPr>
            <w:r w:rsidRPr="000D30AA">
              <w:rPr>
                <w:sz w:val="22"/>
                <w:szCs w:val="22"/>
              </w:rPr>
              <w:t>0</w:t>
            </w:r>
          </w:p>
        </w:tc>
        <w:tc>
          <w:tcPr>
            <w:tcW w:w="728" w:type="pct"/>
            <w:shd w:val="clear" w:color="auto" w:fill="auto"/>
            <w:vAlign w:val="center"/>
          </w:tcPr>
          <w:p w14:paraId="78C37324" w14:textId="77777777" w:rsidR="00EE1AD5" w:rsidRPr="000D30AA" w:rsidRDefault="00EE1AD5" w:rsidP="00EE1AD5">
            <w:pPr>
              <w:spacing w:after="0" w:line="240" w:lineRule="auto"/>
              <w:jc w:val="center"/>
              <w:rPr>
                <w:sz w:val="22"/>
                <w:szCs w:val="22"/>
              </w:rPr>
            </w:pPr>
            <w:r w:rsidRPr="000D30AA">
              <w:rPr>
                <w:sz w:val="22"/>
                <w:szCs w:val="22"/>
              </w:rPr>
              <w:t>0</w:t>
            </w:r>
          </w:p>
        </w:tc>
        <w:tc>
          <w:tcPr>
            <w:tcW w:w="678" w:type="pct"/>
            <w:vAlign w:val="center"/>
          </w:tcPr>
          <w:p w14:paraId="7D251CB1" w14:textId="0209C498" w:rsidR="00EE1AD5" w:rsidRPr="000D30AA" w:rsidRDefault="00EE1AD5" w:rsidP="00EE1AD5">
            <w:pPr>
              <w:spacing w:after="0" w:line="240" w:lineRule="auto"/>
              <w:jc w:val="center"/>
              <w:rPr>
                <w:sz w:val="22"/>
                <w:szCs w:val="22"/>
              </w:rPr>
            </w:pPr>
            <w:r w:rsidRPr="000D30AA">
              <w:rPr>
                <w:sz w:val="22"/>
                <w:szCs w:val="22"/>
              </w:rPr>
              <w:t>0</w:t>
            </w:r>
          </w:p>
        </w:tc>
        <w:tc>
          <w:tcPr>
            <w:tcW w:w="678" w:type="pct"/>
          </w:tcPr>
          <w:p w14:paraId="290D5734" w14:textId="40E26A7D" w:rsidR="00EE1AD5" w:rsidRPr="000D30AA" w:rsidRDefault="00EE1AD5" w:rsidP="00EE1AD5">
            <w:pPr>
              <w:spacing w:after="0" w:line="240" w:lineRule="auto"/>
              <w:jc w:val="center"/>
              <w:rPr>
                <w:sz w:val="22"/>
                <w:szCs w:val="22"/>
              </w:rPr>
            </w:pPr>
            <w:r>
              <w:rPr>
                <w:sz w:val="22"/>
                <w:szCs w:val="22"/>
              </w:rPr>
              <w:t>0</w:t>
            </w:r>
          </w:p>
        </w:tc>
        <w:tc>
          <w:tcPr>
            <w:tcW w:w="676" w:type="pct"/>
          </w:tcPr>
          <w:p w14:paraId="403C18CC" w14:textId="4C16F911" w:rsidR="00EE1AD5" w:rsidRDefault="00EE1AD5" w:rsidP="00EE1AD5">
            <w:pPr>
              <w:spacing w:after="0" w:line="240" w:lineRule="auto"/>
              <w:jc w:val="center"/>
              <w:rPr>
                <w:sz w:val="22"/>
                <w:szCs w:val="22"/>
              </w:rPr>
            </w:pPr>
            <w:r>
              <w:rPr>
                <w:sz w:val="22"/>
                <w:szCs w:val="22"/>
              </w:rPr>
              <w:t>0</w:t>
            </w:r>
          </w:p>
        </w:tc>
      </w:tr>
      <w:tr w:rsidR="00EE1AD5" w:rsidRPr="000D30AA" w14:paraId="1AC6650A" w14:textId="5C902898" w:rsidTr="00EE1AD5">
        <w:trPr>
          <w:jc w:val="center"/>
        </w:trPr>
        <w:tc>
          <w:tcPr>
            <w:tcW w:w="776" w:type="pct"/>
            <w:shd w:val="clear" w:color="auto" w:fill="auto"/>
            <w:vAlign w:val="center"/>
          </w:tcPr>
          <w:p w14:paraId="623A5017" w14:textId="77777777" w:rsidR="00EE1AD5" w:rsidRPr="000D30AA" w:rsidRDefault="00EE1AD5" w:rsidP="00EE1AD5">
            <w:pPr>
              <w:tabs>
                <w:tab w:val="left" w:pos="764"/>
              </w:tabs>
              <w:spacing w:after="0" w:line="240" w:lineRule="auto"/>
              <w:jc w:val="left"/>
              <w:rPr>
                <w:sz w:val="22"/>
                <w:szCs w:val="22"/>
              </w:rPr>
            </w:pPr>
            <w:r w:rsidRPr="000D30AA">
              <w:rPr>
                <w:sz w:val="22"/>
                <w:szCs w:val="22"/>
              </w:rPr>
              <w:t>Eliminat</w:t>
            </w:r>
          </w:p>
        </w:tc>
        <w:tc>
          <w:tcPr>
            <w:tcW w:w="736" w:type="pct"/>
            <w:shd w:val="clear" w:color="auto" w:fill="auto"/>
            <w:vAlign w:val="center"/>
          </w:tcPr>
          <w:p w14:paraId="3C622AD2" w14:textId="77777777" w:rsidR="00EE1AD5" w:rsidRPr="000D30AA" w:rsidRDefault="00EE1AD5" w:rsidP="00EE1AD5">
            <w:pPr>
              <w:spacing w:after="0" w:line="240" w:lineRule="auto"/>
              <w:jc w:val="center"/>
              <w:rPr>
                <w:sz w:val="22"/>
                <w:szCs w:val="22"/>
              </w:rPr>
            </w:pPr>
            <w:r w:rsidRPr="000D30AA">
              <w:rPr>
                <w:sz w:val="22"/>
                <w:szCs w:val="22"/>
              </w:rPr>
              <w:t>0</w:t>
            </w:r>
          </w:p>
        </w:tc>
        <w:tc>
          <w:tcPr>
            <w:tcW w:w="728" w:type="pct"/>
            <w:shd w:val="clear" w:color="auto" w:fill="auto"/>
            <w:vAlign w:val="center"/>
          </w:tcPr>
          <w:p w14:paraId="1D119EC5" w14:textId="77777777" w:rsidR="00EE1AD5" w:rsidRPr="000D30AA" w:rsidRDefault="00EE1AD5" w:rsidP="00EE1AD5">
            <w:pPr>
              <w:spacing w:after="0" w:line="240" w:lineRule="auto"/>
              <w:jc w:val="center"/>
              <w:rPr>
                <w:sz w:val="22"/>
                <w:szCs w:val="22"/>
              </w:rPr>
            </w:pPr>
            <w:r w:rsidRPr="000D30AA">
              <w:rPr>
                <w:sz w:val="22"/>
                <w:szCs w:val="22"/>
              </w:rPr>
              <w:t>0</w:t>
            </w:r>
          </w:p>
        </w:tc>
        <w:tc>
          <w:tcPr>
            <w:tcW w:w="728" w:type="pct"/>
            <w:shd w:val="clear" w:color="auto" w:fill="auto"/>
            <w:vAlign w:val="center"/>
          </w:tcPr>
          <w:p w14:paraId="4804B54C" w14:textId="77777777" w:rsidR="00EE1AD5" w:rsidRPr="000D30AA" w:rsidRDefault="00EE1AD5" w:rsidP="00EE1AD5">
            <w:pPr>
              <w:spacing w:after="0" w:line="240" w:lineRule="auto"/>
              <w:jc w:val="center"/>
              <w:rPr>
                <w:sz w:val="22"/>
                <w:szCs w:val="22"/>
              </w:rPr>
            </w:pPr>
            <w:r w:rsidRPr="000D30AA">
              <w:rPr>
                <w:sz w:val="22"/>
                <w:szCs w:val="22"/>
              </w:rPr>
              <w:t>0</w:t>
            </w:r>
          </w:p>
        </w:tc>
        <w:tc>
          <w:tcPr>
            <w:tcW w:w="678" w:type="pct"/>
            <w:vAlign w:val="center"/>
          </w:tcPr>
          <w:p w14:paraId="77ABF441" w14:textId="77777777" w:rsidR="00EE1AD5" w:rsidRPr="000D30AA" w:rsidRDefault="00EE1AD5" w:rsidP="00EE1AD5">
            <w:pPr>
              <w:spacing w:after="0" w:line="240" w:lineRule="auto"/>
              <w:jc w:val="center"/>
              <w:rPr>
                <w:sz w:val="22"/>
                <w:szCs w:val="22"/>
              </w:rPr>
            </w:pPr>
            <w:r w:rsidRPr="000D30AA">
              <w:rPr>
                <w:sz w:val="22"/>
                <w:szCs w:val="22"/>
              </w:rPr>
              <w:t>0</w:t>
            </w:r>
          </w:p>
        </w:tc>
        <w:tc>
          <w:tcPr>
            <w:tcW w:w="678" w:type="pct"/>
          </w:tcPr>
          <w:p w14:paraId="7EE8A3C9" w14:textId="491C0B69" w:rsidR="00EE1AD5" w:rsidRPr="000D30AA" w:rsidRDefault="00EE1AD5" w:rsidP="00EE1AD5">
            <w:pPr>
              <w:spacing w:after="0" w:line="240" w:lineRule="auto"/>
              <w:jc w:val="center"/>
              <w:rPr>
                <w:sz w:val="22"/>
                <w:szCs w:val="22"/>
              </w:rPr>
            </w:pPr>
            <w:r>
              <w:rPr>
                <w:sz w:val="22"/>
                <w:szCs w:val="22"/>
              </w:rPr>
              <w:t>0</w:t>
            </w:r>
          </w:p>
        </w:tc>
        <w:tc>
          <w:tcPr>
            <w:tcW w:w="676" w:type="pct"/>
          </w:tcPr>
          <w:p w14:paraId="21722AEF" w14:textId="285DD34D" w:rsidR="00EE1AD5" w:rsidRDefault="00EE1AD5" w:rsidP="00EE1AD5">
            <w:pPr>
              <w:spacing w:after="0" w:line="240" w:lineRule="auto"/>
              <w:jc w:val="center"/>
              <w:rPr>
                <w:sz w:val="22"/>
                <w:szCs w:val="22"/>
              </w:rPr>
            </w:pPr>
            <w:r>
              <w:rPr>
                <w:sz w:val="22"/>
                <w:szCs w:val="22"/>
              </w:rPr>
              <w:t>0</w:t>
            </w:r>
          </w:p>
        </w:tc>
      </w:tr>
    </w:tbl>
    <w:p w14:paraId="481EFB30" w14:textId="54245004" w:rsidR="008A4497" w:rsidRPr="00EC024C" w:rsidRDefault="00341ADB" w:rsidP="008A4497">
      <w:pPr>
        <w:jc w:val="center"/>
        <w:rPr>
          <w:i/>
          <w:color w:val="000000"/>
          <w:sz w:val="20"/>
          <w:szCs w:val="20"/>
        </w:rPr>
      </w:pPr>
      <w:r>
        <w:rPr>
          <w:i/>
          <w:color w:val="000000"/>
          <w:sz w:val="20"/>
          <w:szCs w:val="20"/>
        </w:rPr>
        <w:t xml:space="preserve"> (</w:t>
      </w:r>
      <w:r w:rsidR="008A4497" w:rsidRPr="00EC024C">
        <w:rPr>
          <w:i/>
          <w:color w:val="000000"/>
          <w:sz w:val="20"/>
          <w:szCs w:val="20"/>
        </w:rPr>
        <w:t>Sursa Chestionare COL-TRAT 201</w:t>
      </w:r>
      <w:r w:rsidR="00A22769">
        <w:rPr>
          <w:i/>
          <w:color w:val="000000"/>
          <w:sz w:val="20"/>
          <w:szCs w:val="20"/>
        </w:rPr>
        <w:t>4</w:t>
      </w:r>
      <w:r w:rsidR="008A4497" w:rsidRPr="00EC024C">
        <w:rPr>
          <w:i/>
          <w:color w:val="000000"/>
          <w:sz w:val="20"/>
          <w:szCs w:val="20"/>
        </w:rPr>
        <w:t>-201</w:t>
      </w:r>
      <w:r w:rsidR="00EE1AD5">
        <w:rPr>
          <w:i/>
          <w:color w:val="000000"/>
          <w:sz w:val="20"/>
          <w:szCs w:val="20"/>
        </w:rPr>
        <w:t>9</w:t>
      </w:r>
      <w:r w:rsidR="008A4497" w:rsidRPr="00EC024C">
        <w:rPr>
          <w:i/>
          <w:color w:val="000000"/>
          <w:sz w:val="20"/>
          <w:szCs w:val="20"/>
        </w:rPr>
        <w:t>)</w:t>
      </w:r>
    </w:p>
    <w:p w14:paraId="2BE20E9A" w14:textId="0271A47B" w:rsidR="008A4497" w:rsidRPr="00EC024C" w:rsidRDefault="008A4497" w:rsidP="00AA6859">
      <w:pPr>
        <w:pStyle w:val="Heading3"/>
      </w:pPr>
      <w:bookmarkStart w:id="323" w:name="_Toc73089771"/>
      <w:r w:rsidRPr="00EC024C">
        <w:t>Gestionarea de</w:t>
      </w:r>
      <w:r w:rsidR="00CF261B">
        <w:t>ș</w:t>
      </w:r>
      <w:r w:rsidRPr="00EC024C">
        <w:t>eurilor periculoase municipale</w:t>
      </w:r>
      <w:bookmarkEnd w:id="323"/>
      <w:r w:rsidRPr="00EC024C">
        <w:t xml:space="preserve"> </w:t>
      </w:r>
    </w:p>
    <w:p w14:paraId="1A56EB36" w14:textId="4FAC2BFC" w:rsidR="008A4497" w:rsidRPr="00EC024C" w:rsidRDefault="008A4497" w:rsidP="00EE2DA4">
      <w:pPr>
        <w:spacing w:line="276" w:lineRule="auto"/>
      </w:pPr>
      <w:r w:rsidRPr="00EC024C">
        <w:t xml:space="preserve">Conform prevederilor Legii </w:t>
      </w:r>
      <w:r w:rsidR="00E33C4A">
        <w:t xml:space="preserve">nr. </w:t>
      </w:r>
      <w:r w:rsidRPr="00EC024C">
        <w:t>211/2011 privind regimul de</w:t>
      </w:r>
      <w:r w:rsidR="00CF261B">
        <w:t>ș</w:t>
      </w:r>
      <w:r w:rsidRPr="00EC024C">
        <w:t>eurilor</w:t>
      </w:r>
      <w:r w:rsidR="001B69A0">
        <w:t xml:space="preserve">, </w:t>
      </w:r>
      <w:r w:rsidRPr="00EC024C">
        <w:t>cu modificările</w:t>
      </w:r>
      <w:r w:rsidR="00EC4EC8">
        <w:t xml:space="preserve"> </w:t>
      </w:r>
      <w:r w:rsidR="00CF261B">
        <w:t>ș</w:t>
      </w:r>
      <w:r w:rsidR="00EC4EC8">
        <w:t xml:space="preserve">i </w:t>
      </w:r>
      <w:r w:rsidRPr="00EC024C">
        <w:t>completările ulterioare</w:t>
      </w:r>
      <w:r w:rsidR="001B69A0">
        <w:t xml:space="preserve">, </w:t>
      </w:r>
      <w:r w:rsidRPr="00EC024C">
        <w:t>autorită</w:t>
      </w:r>
      <w:r w:rsidR="00CF261B">
        <w:t>ț</w:t>
      </w:r>
      <w:r w:rsidRPr="00EC024C">
        <w:t>ile administra</w:t>
      </w:r>
      <w:r w:rsidR="00CF261B">
        <w:t>ț</w:t>
      </w:r>
      <w:r w:rsidRPr="00EC024C">
        <w:t xml:space="preserve">iei </w:t>
      </w:r>
      <w:r w:rsidRPr="00EC024C">
        <w:rPr>
          <w:iCs/>
        </w:rPr>
        <w:t>publice locale au ca obliga</w:t>
      </w:r>
      <w:r w:rsidR="00CF261B">
        <w:rPr>
          <w:iCs/>
        </w:rPr>
        <w:t>ț</w:t>
      </w:r>
      <w:r w:rsidRPr="00EC024C">
        <w:rPr>
          <w:iCs/>
        </w:rPr>
        <w:t xml:space="preserve">ie să „asigure </w:t>
      </w:r>
      <w:r w:rsidR="00CF261B">
        <w:rPr>
          <w:iCs/>
        </w:rPr>
        <w:t>ș</w:t>
      </w:r>
      <w:r w:rsidRPr="00EC024C">
        <w:rPr>
          <w:iCs/>
        </w:rPr>
        <w:t>i să răspundă pentru colectarea separată</w:t>
      </w:r>
      <w:r w:rsidR="001B69A0">
        <w:rPr>
          <w:iCs/>
        </w:rPr>
        <w:t xml:space="preserve">, </w:t>
      </w:r>
      <w:r w:rsidRPr="00EC024C">
        <w:rPr>
          <w:iCs/>
        </w:rPr>
        <w:t>transportul</w:t>
      </w:r>
      <w:r w:rsidR="001B69A0">
        <w:rPr>
          <w:iCs/>
        </w:rPr>
        <w:t xml:space="preserve">, </w:t>
      </w:r>
      <w:r w:rsidRPr="00EC024C">
        <w:rPr>
          <w:iCs/>
        </w:rPr>
        <w:t>neutralizarea</w:t>
      </w:r>
      <w:r w:rsidR="001B69A0">
        <w:rPr>
          <w:iCs/>
        </w:rPr>
        <w:t xml:space="preserve">, </w:t>
      </w:r>
      <w:r w:rsidRPr="00EC024C">
        <w:rPr>
          <w:iCs/>
        </w:rPr>
        <w:t xml:space="preserve">valorificarea </w:t>
      </w:r>
      <w:r w:rsidR="00CF261B">
        <w:rPr>
          <w:iCs/>
        </w:rPr>
        <w:t>ș</w:t>
      </w:r>
      <w:r w:rsidRPr="00EC024C">
        <w:rPr>
          <w:iCs/>
        </w:rPr>
        <w:t>i eliminarea finală a de</w:t>
      </w:r>
      <w:r w:rsidR="00CF261B">
        <w:rPr>
          <w:iCs/>
        </w:rPr>
        <w:t>ș</w:t>
      </w:r>
      <w:r w:rsidRPr="00EC024C">
        <w:rPr>
          <w:iCs/>
        </w:rPr>
        <w:t>eurilor</w:t>
      </w:r>
      <w:r w:rsidR="001B69A0">
        <w:rPr>
          <w:iCs/>
        </w:rPr>
        <w:t xml:space="preserve">, </w:t>
      </w:r>
      <w:r w:rsidRPr="00EC024C">
        <w:rPr>
          <w:iCs/>
        </w:rPr>
        <w:t>inclusiv a de</w:t>
      </w:r>
      <w:r w:rsidR="00CF261B">
        <w:rPr>
          <w:iCs/>
        </w:rPr>
        <w:t>ș</w:t>
      </w:r>
      <w:r w:rsidRPr="00EC024C">
        <w:rPr>
          <w:iCs/>
        </w:rPr>
        <w:t>eurilor menajere periculoase”</w:t>
      </w:r>
      <w:r w:rsidRPr="00EC024C">
        <w:t>. De asemenea</w:t>
      </w:r>
      <w:r w:rsidR="001B69A0">
        <w:t xml:space="preserve">, </w:t>
      </w:r>
      <w:r w:rsidRPr="00EC024C">
        <w:t>trebuie să asigure „spa</w:t>
      </w:r>
      <w:r w:rsidR="00CF261B">
        <w:t>ț</w:t>
      </w:r>
      <w:r w:rsidRPr="00EC024C">
        <w:t>iile necesare pentru colectarea separată a de</w:t>
      </w:r>
      <w:r w:rsidR="00CF261B">
        <w:t>ș</w:t>
      </w:r>
      <w:r w:rsidRPr="00EC024C">
        <w:t>eurilor</w:t>
      </w:r>
      <w:r w:rsidR="001B69A0">
        <w:t xml:space="preserve">, </w:t>
      </w:r>
      <w:r w:rsidRPr="00EC024C">
        <w:t>dotarea acestora cu containere specifice fiecărui tip de de</w:t>
      </w:r>
      <w:r w:rsidR="00CF261B">
        <w:t>ș</w:t>
      </w:r>
      <w:r w:rsidRPr="00EC024C">
        <w:t>eu</w:t>
      </w:r>
      <w:r w:rsidR="001B69A0">
        <w:t xml:space="preserve">, </w:t>
      </w:r>
      <w:r w:rsidRPr="00EC024C">
        <w:t>precum</w:t>
      </w:r>
      <w:r w:rsidR="00EC4EC8">
        <w:t xml:space="preserve"> </w:t>
      </w:r>
      <w:r w:rsidR="00CF261B">
        <w:t>ș</w:t>
      </w:r>
      <w:r w:rsidR="00EC4EC8">
        <w:t xml:space="preserve">i </w:t>
      </w:r>
      <w:r w:rsidRPr="00EC024C">
        <w:t>func</w:t>
      </w:r>
      <w:r w:rsidR="00CF261B">
        <w:t>ț</w:t>
      </w:r>
      <w:r w:rsidRPr="00EC024C">
        <w:t>ionalitatea acestora”.</w:t>
      </w:r>
    </w:p>
    <w:p w14:paraId="138A321D" w14:textId="1E83A8FE" w:rsidR="008A4497" w:rsidRPr="00EC024C" w:rsidRDefault="008A4497" w:rsidP="00EE2DA4">
      <w:pPr>
        <w:spacing w:line="276" w:lineRule="auto"/>
      </w:pPr>
      <w:r w:rsidRPr="00E961B4">
        <w:t>Op</w:t>
      </w:r>
      <w:r w:rsidR="00CF261B" w:rsidRPr="00E961B4">
        <w:t>ț</w:t>
      </w:r>
      <w:r w:rsidRPr="00E961B4">
        <w:t xml:space="preserve">iunile de colectare prevăzute în Regulamentul </w:t>
      </w:r>
      <w:r w:rsidR="00E961B4" w:rsidRPr="00E961B4">
        <w:t xml:space="preserve">cadru al </w:t>
      </w:r>
      <w:r w:rsidRPr="00E961B4">
        <w:t>Serviciului de Salubrizare</w:t>
      </w:r>
      <w:r w:rsidR="00E961B4" w:rsidRPr="00E961B4">
        <w:t xml:space="preserve"> (Ordinul </w:t>
      </w:r>
      <w:r w:rsidR="001D64AA">
        <w:t xml:space="preserve">nr. </w:t>
      </w:r>
      <w:r w:rsidR="00E961B4" w:rsidRPr="00E961B4">
        <w:t xml:space="preserve">82/2015) </w:t>
      </w:r>
      <w:r w:rsidRPr="00E961B4">
        <w:t>sunt campaniile de colectare periodice</w:t>
      </w:r>
      <w:r w:rsidR="001B69A0" w:rsidRPr="00E961B4">
        <w:t xml:space="preserve">, </w:t>
      </w:r>
      <w:r w:rsidRPr="00E961B4">
        <w:t>prin puncte de colectare fixe temporare</w:t>
      </w:r>
      <w:r w:rsidR="001B69A0" w:rsidRPr="00E961B4">
        <w:t xml:space="preserve">, </w:t>
      </w:r>
      <w:r w:rsidRPr="00E961B4">
        <w:t xml:space="preserve">conform </w:t>
      </w:r>
      <w:r w:rsidRPr="00EC024C">
        <w:t>unui program anual stabilit la începutul anului.</w:t>
      </w:r>
    </w:p>
    <w:p w14:paraId="37B13E8E" w14:textId="3F31D71A" w:rsidR="008A4497" w:rsidRPr="00EC024C" w:rsidRDefault="008A4497" w:rsidP="00EE2DA4">
      <w:pPr>
        <w:spacing w:line="276" w:lineRule="auto"/>
      </w:pPr>
      <w:r w:rsidRPr="00EC024C">
        <w:t>Există</w:t>
      </w:r>
      <w:r w:rsidR="00EC4EC8">
        <w:t xml:space="preserve"> </w:t>
      </w:r>
      <w:r w:rsidR="00CF261B">
        <w:t>ș</w:t>
      </w:r>
      <w:r w:rsidR="00EC4EC8">
        <w:t xml:space="preserve">i </w:t>
      </w:r>
      <w:r w:rsidRPr="00EC024C">
        <w:t>posibilitatea ca anumite categorii de de</w:t>
      </w:r>
      <w:r w:rsidR="00CF261B">
        <w:t>ș</w:t>
      </w:r>
      <w:r w:rsidRPr="00EC024C">
        <w:t>euri municipale periculoase să poată fi colectate prin magazinele care asigură desfacerea produselor respective înainte de a deveni de</w:t>
      </w:r>
      <w:r w:rsidR="00CF261B">
        <w:t>ș</w:t>
      </w:r>
      <w:r w:rsidRPr="00EC024C">
        <w:t>euri</w:t>
      </w:r>
      <w:r w:rsidR="00341ADB">
        <w:t xml:space="preserve"> (</w:t>
      </w:r>
      <w:r w:rsidRPr="00EC024C">
        <w:t>ulei uzat</w:t>
      </w:r>
      <w:r w:rsidR="001B69A0">
        <w:t xml:space="preserve">, </w:t>
      </w:r>
      <w:r w:rsidRPr="00EC024C">
        <w:t xml:space="preserve">baterii </w:t>
      </w:r>
      <w:r w:rsidR="00CF261B">
        <w:t>ș</w:t>
      </w:r>
      <w:r w:rsidRPr="00EC024C">
        <w:t>i acumulatori uza</w:t>
      </w:r>
      <w:r w:rsidR="00CF261B">
        <w:t>ț</w:t>
      </w:r>
      <w:r w:rsidRPr="00EC024C">
        <w:t>i</w:t>
      </w:r>
      <w:r w:rsidR="001B69A0">
        <w:t xml:space="preserve">, </w:t>
      </w:r>
      <w:r w:rsidRPr="00EC024C">
        <w:t>medicamente expirate)</w:t>
      </w:r>
      <w:r w:rsidR="001B69A0">
        <w:t xml:space="preserve">, </w:t>
      </w:r>
      <w:r w:rsidRPr="00EC024C">
        <w:t>dar nu a putut fi identificată o eviden</w:t>
      </w:r>
      <w:r w:rsidR="00CF261B">
        <w:t>ț</w:t>
      </w:r>
      <w:r w:rsidRPr="00EC024C">
        <w:t>a a cantită</w:t>
      </w:r>
      <w:r w:rsidR="00CF261B">
        <w:t>ț</w:t>
      </w:r>
      <w:r w:rsidRPr="00EC024C">
        <w:t>ilor de de</w:t>
      </w:r>
      <w:r w:rsidR="00CF261B">
        <w:t>ș</w:t>
      </w:r>
      <w:r w:rsidRPr="00EC024C">
        <w:t xml:space="preserve">euri periculoase colectate în acest mod. </w:t>
      </w:r>
    </w:p>
    <w:p w14:paraId="25B99405" w14:textId="3BF6EA3F" w:rsidR="008A4497" w:rsidRDefault="008A4497" w:rsidP="00EE2DA4">
      <w:pPr>
        <w:spacing w:line="276" w:lineRule="auto"/>
      </w:pPr>
      <w:r w:rsidRPr="00EC024C">
        <w:t>Conform datelor statistice până la nivelul anului 201</w:t>
      </w:r>
      <w:r w:rsidR="003C39F3">
        <w:t>9</w:t>
      </w:r>
      <w:r w:rsidR="001B69A0">
        <w:t xml:space="preserve">, </w:t>
      </w:r>
      <w:r w:rsidRPr="00EC024C">
        <w:t>nu există informa</w:t>
      </w:r>
      <w:r w:rsidR="00CF261B">
        <w:t>ț</w:t>
      </w:r>
      <w:r w:rsidRPr="00EC024C">
        <w:t>ii cu privire la cantită</w:t>
      </w:r>
      <w:r w:rsidR="00CF261B">
        <w:t>ț</w:t>
      </w:r>
      <w:r w:rsidRPr="00EC024C">
        <w:t>i de de</w:t>
      </w:r>
      <w:r w:rsidR="00CF261B">
        <w:t>ș</w:t>
      </w:r>
      <w:r w:rsidRPr="00EC024C">
        <w:t xml:space="preserve">euri periculoase municipale colectate separat de operatorii de salubrizare. </w:t>
      </w:r>
    </w:p>
    <w:p w14:paraId="0A8541CA" w14:textId="77777777" w:rsidR="001D64AA" w:rsidRPr="00EC024C" w:rsidRDefault="001D64AA" w:rsidP="00E33C4A">
      <w:pPr>
        <w:spacing w:line="240" w:lineRule="auto"/>
      </w:pPr>
    </w:p>
    <w:p w14:paraId="623C8436" w14:textId="152A1731" w:rsidR="008A4497" w:rsidRPr="00EC024C" w:rsidRDefault="008A4497" w:rsidP="00AA6859">
      <w:pPr>
        <w:pStyle w:val="Heading3"/>
      </w:pPr>
      <w:bookmarkStart w:id="324" w:name="_Toc10623386"/>
      <w:bookmarkStart w:id="325" w:name="_Toc73089772"/>
      <w:bookmarkStart w:id="326" w:name="_Toc453330"/>
      <w:r w:rsidRPr="00EC024C">
        <w:t xml:space="preserve">Evaluarea îndeplinirii obiectivelor </w:t>
      </w:r>
      <w:r w:rsidR="00CF261B">
        <w:t>ș</w:t>
      </w:r>
      <w:r w:rsidRPr="00EC024C">
        <w:t xml:space="preserve">i </w:t>
      </w:r>
      <w:r w:rsidR="00CF261B">
        <w:t>ț</w:t>
      </w:r>
      <w:r w:rsidRPr="00EC024C">
        <w:t>intelor privind de</w:t>
      </w:r>
      <w:r w:rsidR="00CF261B">
        <w:t>ș</w:t>
      </w:r>
      <w:r w:rsidRPr="00EC024C">
        <w:t>eurile municipale din PJGD anterior</w:t>
      </w:r>
      <w:bookmarkEnd w:id="324"/>
      <w:bookmarkEnd w:id="325"/>
    </w:p>
    <w:p w14:paraId="46A8F531" w14:textId="21FEA189" w:rsidR="008A4497" w:rsidRPr="00EC024C" w:rsidRDefault="008A4497" w:rsidP="006D6F17">
      <w:pPr>
        <w:pStyle w:val="Caption"/>
        <w:rPr>
          <w:rFonts w:eastAsia="Calibri"/>
        </w:rPr>
      </w:pPr>
      <w:bookmarkStart w:id="327" w:name="_Toc73089974"/>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41</w:t>
      </w:r>
      <w:r w:rsidR="00F539AF">
        <w:fldChar w:fldCharType="end"/>
      </w:r>
      <w:r w:rsidRPr="00EC024C">
        <w:rPr>
          <w:rFonts w:eastAsia="Calibri"/>
        </w:rPr>
        <w:t xml:space="preserve"> Modul de îndeplinire a obiectivelor </w:t>
      </w:r>
      <w:r w:rsidR="00CF261B">
        <w:rPr>
          <w:rFonts w:eastAsia="Calibri"/>
        </w:rPr>
        <w:t>ș</w:t>
      </w:r>
      <w:r w:rsidRPr="00EC024C">
        <w:rPr>
          <w:rFonts w:eastAsia="Calibri"/>
        </w:rPr>
        <w:t xml:space="preserve">i </w:t>
      </w:r>
      <w:r w:rsidR="00CF261B">
        <w:rPr>
          <w:rFonts w:eastAsia="Calibri"/>
        </w:rPr>
        <w:t>ț</w:t>
      </w:r>
      <w:r w:rsidRPr="00EC024C">
        <w:rPr>
          <w:rFonts w:eastAsia="Calibri"/>
        </w:rPr>
        <w:t xml:space="preserve">intelor privind gestionarea </w:t>
      </w:r>
      <w:r w:rsidR="00BC6226" w:rsidRPr="00EC024C">
        <w:rPr>
          <w:rFonts w:eastAsia="Calibri"/>
        </w:rPr>
        <w:t>d</w:t>
      </w:r>
      <w:r w:rsidR="00BC6226">
        <w:rPr>
          <w:rFonts w:eastAsia="Calibri"/>
        </w:rPr>
        <w:t>e</w:t>
      </w:r>
      <w:r w:rsidR="00BC6226" w:rsidRPr="00EC024C">
        <w:rPr>
          <w:rFonts w:eastAsia="Calibri"/>
        </w:rPr>
        <w:t>şeurilor</w:t>
      </w:r>
      <w:r w:rsidRPr="00EC024C">
        <w:rPr>
          <w:rFonts w:eastAsia="Calibri"/>
        </w:rPr>
        <w:t xml:space="preserve"> periculoase municipale</w:t>
      </w:r>
      <w:bookmarkEnd w:id="3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6"/>
        <w:gridCol w:w="5091"/>
        <w:gridCol w:w="1243"/>
        <w:gridCol w:w="1376"/>
      </w:tblGrid>
      <w:tr w:rsidR="008A4497" w:rsidRPr="00EE1AD5" w14:paraId="5EA8F07D" w14:textId="77777777" w:rsidTr="00EE2DA4">
        <w:trPr>
          <w:trHeight w:val="20"/>
        </w:trPr>
        <w:tc>
          <w:tcPr>
            <w:tcW w:w="940" w:type="pct"/>
            <w:shd w:val="clear" w:color="auto" w:fill="A8D08D" w:themeFill="accent6" w:themeFillTint="99"/>
            <w:vAlign w:val="center"/>
          </w:tcPr>
          <w:bookmarkEnd w:id="326"/>
          <w:p w14:paraId="5AD33004" w14:textId="77777777" w:rsidR="008A4497" w:rsidRPr="00EE1AD5" w:rsidRDefault="008A4497" w:rsidP="006353D6">
            <w:pPr>
              <w:spacing w:after="0" w:line="240" w:lineRule="auto"/>
              <w:jc w:val="center"/>
              <w:rPr>
                <w:b/>
                <w:bCs/>
                <w:sz w:val="22"/>
                <w:szCs w:val="22"/>
              </w:rPr>
            </w:pPr>
            <w:r w:rsidRPr="00EE1AD5">
              <w:rPr>
                <w:b/>
                <w:bCs/>
                <w:sz w:val="22"/>
                <w:szCs w:val="22"/>
              </w:rPr>
              <w:t>Obiectiv</w:t>
            </w:r>
          </w:p>
        </w:tc>
        <w:tc>
          <w:tcPr>
            <w:tcW w:w="2719" w:type="pct"/>
            <w:shd w:val="clear" w:color="auto" w:fill="A8D08D" w:themeFill="accent6" w:themeFillTint="99"/>
            <w:vAlign w:val="center"/>
          </w:tcPr>
          <w:p w14:paraId="72E5F3C6" w14:textId="3D9BC4B0" w:rsidR="008A4497" w:rsidRPr="00EE1AD5" w:rsidRDefault="00CF261B" w:rsidP="006353D6">
            <w:pPr>
              <w:spacing w:after="0" w:line="240" w:lineRule="auto"/>
              <w:jc w:val="center"/>
              <w:rPr>
                <w:b/>
                <w:bCs/>
                <w:sz w:val="22"/>
                <w:szCs w:val="22"/>
              </w:rPr>
            </w:pPr>
            <w:r w:rsidRPr="00EE1AD5">
              <w:rPr>
                <w:b/>
                <w:bCs/>
                <w:sz w:val="22"/>
                <w:szCs w:val="22"/>
              </w:rPr>
              <w:t>Ț</w:t>
            </w:r>
            <w:r w:rsidR="008A4497" w:rsidRPr="00EE1AD5">
              <w:rPr>
                <w:b/>
                <w:bCs/>
                <w:sz w:val="22"/>
                <w:szCs w:val="22"/>
              </w:rPr>
              <w:t>intă</w:t>
            </w:r>
          </w:p>
        </w:tc>
        <w:tc>
          <w:tcPr>
            <w:tcW w:w="597" w:type="pct"/>
            <w:shd w:val="clear" w:color="auto" w:fill="A8D08D" w:themeFill="accent6" w:themeFillTint="99"/>
            <w:vAlign w:val="center"/>
          </w:tcPr>
          <w:p w14:paraId="7AC5E977" w14:textId="77777777" w:rsidR="008A4497" w:rsidRPr="00EE1AD5" w:rsidRDefault="008A4497" w:rsidP="006353D6">
            <w:pPr>
              <w:spacing w:after="0" w:line="240" w:lineRule="auto"/>
              <w:jc w:val="center"/>
              <w:rPr>
                <w:b/>
                <w:bCs/>
                <w:sz w:val="22"/>
                <w:szCs w:val="22"/>
              </w:rPr>
            </w:pPr>
            <w:r w:rsidRPr="00EE1AD5">
              <w:rPr>
                <w:b/>
                <w:bCs/>
                <w:sz w:val="22"/>
                <w:szCs w:val="22"/>
              </w:rPr>
              <w:t>Grad de îndeplinire</w:t>
            </w:r>
          </w:p>
        </w:tc>
        <w:tc>
          <w:tcPr>
            <w:tcW w:w="744" w:type="pct"/>
            <w:shd w:val="clear" w:color="auto" w:fill="A8D08D" w:themeFill="accent6" w:themeFillTint="99"/>
            <w:vAlign w:val="center"/>
          </w:tcPr>
          <w:p w14:paraId="159A61DC" w14:textId="77777777" w:rsidR="008A4497" w:rsidRPr="00EE1AD5" w:rsidRDefault="008A4497" w:rsidP="006353D6">
            <w:pPr>
              <w:spacing w:after="0" w:line="240" w:lineRule="auto"/>
              <w:jc w:val="center"/>
              <w:rPr>
                <w:b/>
                <w:bCs/>
                <w:sz w:val="22"/>
                <w:szCs w:val="22"/>
              </w:rPr>
            </w:pPr>
            <w:r w:rsidRPr="00EE1AD5">
              <w:rPr>
                <w:b/>
                <w:bCs/>
                <w:sz w:val="22"/>
                <w:szCs w:val="22"/>
              </w:rPr>
              <w:t>Mod de îndeplinire</w:t>
            </w:r>
          </w:p>
        </w:tc>
      </w:tr>
      <w:tr w:rsidR="003C39F3" w:rsidRPr="00EE1AD5" w14:paraId="73A10448" w14:textId="77777777" w:rsidTr="00EE2DA4">
        <w:trPr>
          <w:trHeight w:val="20"/>
        </w:trPr>
        <w:tc>
          <w:tcPr>
            <w:tcW w:w="940" w:type="pct"/>
            <w:vMerge w:val="restart"/>
            <w:shd w:val="clear" w:color="auto" w:fill="auto"/>
            <w:vAlign w:val="center"/>
          </w:tcPr>
          <w:p w14:paraId="04FD1B53" w14:textId="2EDEB099" w:rsidR="003C39F3" w:rsidRPr="00EE1AD5" w:rsidRDefault="003C39F3" w:rsidP="003C39F3">
            <w:pPr>
              <w:spacing w:after="0" w:line="240" w:lineRule="auto"/>
              <w:jc w:val="left"/>
              <w:rPr>
                <w:b/>
                <w:bCs/>
                <w:sz w:val="22"/>
                <w:szCs w:val="22"/>
              </w:rPr>
            </w:pPr>
            <w:r>
              <w:t>Gestionarea corespunzatoare cu respectarea principiilor stategice şi a minimizării impactului asupra mediului şi sănătăţii umnane</w:t>
            </w:r>
          </w:p>
        </w:tc>
        <w:tc>
          <w:tcPr>
            <w:tcW w:w="2719" w:type="pct"/>
            <w:shd w:val="clear" w:color="auto" w:fill="auto"/>
            <w:vAlign w:val="center"/>
          </w:tcPr>
          <w:p w14:paraId="4433A1BF" w14:textId="77777777" w:rsidR="003C39F3" w:rsidRPr="003C39F3" w:rsidRDefault="003C39F3" w:rsidP="003C39F3">
            <w:pPr>
              <w:pStyle w:val="BodyText2"/>
              <w:numPr>
                <w:ilvl w:val="0"/>
                <w:numId w:val="10"/>
              </w:numPr>
              <w:spacing w:before="0" w:after="0" w:line="240" w:lineRule="auto"/>
              <w:ind w:left="181" w:hanging="181"/>
              <w:jc w:val="left"/>
              <w:rPr>
                <w:rFonts w:cs="Arial"/>
                <w:bCs w:val="0"/>
                <w:sz w:val="22"/>
              </w:rPr>
            </w:pPr>
            <w:r>
              <w:t>Implementarea unui sistem de colectare separate a deşeurilor periculoase din deşeurile municipale</w:t>
            </w:r>
          </w:p>
          <w:p w14:paraId="7D0DF9E5" w14:textId="5C1748A3" w:rsidR="003C39F3" w:rsidRPr="003C39F3" w:rsidRDefault="003C39F3" w:rsidP="003C39F3">
            <w:pPr>
              <w:pStyle w:val="BodyText2"/>
              <w:spacing w:before="0" w:after="0" w:line="240" w:lineRule="auto"/>
              <w:ind w:left="181"/>
              <w:jc w:val="left"/>
              <w:rPr>
                <w:rFonts w:cs="Arial"/>
                <w:bCs w:val="0"/>
                <w:i/>
                <w:iCs/>
                <w:sz w:val="22"/>
              </w:rPr>
            </w:pPr>
            <w:r w:rsidRPr="003C39F3">
              <w:rPr>
                <w:i/>
                <w:iCs/>
              </w:rPr>
              <w:t>Termen: permanent</w:t>
            </w:r>
          </w:p>
        </w:tc>
        <w:tc>
          <w:tcPr>
            <w:tcW w:w="597" w:type="pct"/>
            <w:shd w:val="clear" w:color="auto" w:fill="auto"/>
            <w:vAlign w:val="center"/>
          </w:tcPr>
          <w:p w14:paraId="1C38AF9E" w14:textId="0CF0A98E" w:rsidR="003C39F3" w:rsidRPr="00EE1AD5" w:rsidRDefault="003C39F3" w:rsidP="003C39F3">
            <w:pPr>
              <w:spacing w:after="0" w:line="240" w:lineRule="auto"/>
              <w:jc w:val="left"/>
              <w:rPr>
                <w:bCs/>
                <w:sz w:val="22"/>
                <w:szCs w:val="22"/>
              </w:rPr>
            </w:pPr>
            <w:r w:rsidRPr="00EE1AD5">
              <w:rPr>
                <w:sz w:val="22"/>
                <w:szCs w:val="22"/>
              </w:rPr>
              <w:t xml:space="preserve">Nu există informații </w:t>
            </w:r>
          </w:p>
        </w:tc>
        <w:tc>
          <w:tcPr>
            <w:tcW w:w="744" w:type="pct"/>
            <w:shd w:val="clear" w:color="auto" w:fill="auto"/>
            <w:vAlign w:val="center"/>
          </w:tcPr>
          <w:p w14:paraId="45B609C1" w14:textId="137D10FB" w:rsidR="003C39F3" w:rsidRPr="00EE1AD5" w:rsidRDefault="003C39F3" w:rsidP="003C39F3">
            <w:pPr>
              <w:spacing w:after="0" w:line="240" w:lineRule="auto"/>
              <w:jc w:val="left"/>
              <w:rPr>
                <w:sz w:val="22"/>
                <w:szCs w:val="22"/>
              </w:rPr>
            </w:pPr>
            <w:r w:rsidRPr="00EE1AD5">
              <w:rPr>
                <w:sz w:val="22"/>
                <w:szCs w:val="22"/>
              </w:rPr>
              <w:t xml:space="preserve">Nu există informații </w:t>
            </w:r>
          </w:p>
        </w:tc>
      </w:tr>
      <w:tr w:rsidR="003C39F3" w:rsidRPr="00EE1AD5" w14:paraId="6E87CEB8" w14:textId="77777777" w:rsidTr="00EE2DA4">
        <w:trPr>
          <w:trHeight w:val="20"/>
        </w:trPr>
        <w:tc>
          <w:tcPr>
            <w:tcW w:w="940" w:type="pct"/>
            <w:vMerge/>
            <w:shd w:val="clear" w:color="auto" w:fill="auto"/>
            <w:vAlign w:val="center"/>
          </w:tcPr>
          <w:p w14:paraId="032E2FD4" w14:textId="77777777" w:rsidR="003C39F3" w:rsidRPr="00EE1AD5" w:rsidRDefault="003C39F3" w:rsidP="003C39F3">
            <w:pPr>
              <w:spacing w:after="0" w:line="240" w:lineRule="auto"/>
              <w:jc w:val="left"/>
              <w:rPr>
                <w:b/>
                <w:bCs/>
                <w:sz w:val="22"/>
                <w:szCs w:val="22"/>
              </w:rPr>
            </w:pPr>
          </w:p>
        </w:tc>
        <w:tc>
          <w:tcPr>
            <w:tcW w:w="2719" w:type="pct"/>
            <w:shd w:val="clear" w:color="auto" w:fill="auto"/>
            <w:vAlign w:val="center"/>
          </w:tcPr>
          <w:p w14:paraId="4D737F64" w14:textId="77777777" w:rsidR="003C39F3" w:rsidRPr="003C39F3" w:rsidRDefault="003C39F3" w:rsidP="003C39F3">
            <w:pPr>
              <w:pStyle w:val="BodyText2"/>
              <w:numPr>
                <w:ilvl w:val="0"/>
                <w:numId w:val="10"/>
              </w:numPr>
              <w:spacing w:before="0" w:after="0" w:line="240" w:lineRule="auto"/>
              <w:ind w:left="181" w:hanging="181"/>
              <w:jc w:val="left"/>
              <w:rPr>
                <w:rFonts w:cs="Arial"/>
                <w:bCs w:val="0"/>
                <w:sz w:val="22"/>
              </w:rPr>
            </w:pPr>
            <w:r>
              <w:t>Tratarea în vederea eliminării</w:t>
            </w:r>
          </w:p>
          <w:p w14:paraId="1DED7A43" w14:textId="1D00C71A" w:rsidR="003C39F3" w:rsidRPr="00EE1AD5" w:rsidRDefault="003C39F3" w:rsidP="003C39F3">
            <w:pPr>
              <w:pStyle w:val="BodyText2"/>
              <w:spacing w:before="0" w:after="0" w:line="240" w:lineRule="auto"/>
              <w:ind w:left="181"/>
              <w:jc w:val="left"/>
              <w:rPr>
                <w:rFonts w:cs="Arial"/>
                <w:bCs w:val="0"/>
                <w:sz w:val="22"/>
              </w:rPr>
            </w:pPr>
            <w:r w:rsidRPr="003C39F3">
              <w:rPr>
                <w:i/>
                <w:iCs/>
              </w:rPr>
              <w:t>Termen: permanent</w:t>
            </w:r>
          </w:p>
        </w:tc>
        <w:tc>
          <w:tcPr>
            <w:tcW w:w="597" w:type="pct"/>
            <w:shd w:val="clear" w:color="auto" w:fill="auto"/>
            <w:vAlign w:val="center"/>
          </w:tcPr>
          <w:p w14:paraId="3A781031" w14:textId="07A57259" w:rsidR="003C39F3" w:rsidRPr="00EE1AD5" w:rsidRDefault="003C39F3" w:rsidP="003C39F3">
            <w:pPr>
              <w:spacing w:after="0" w:line="240" w:lineRule="auto"/>
              <w:jc w:val="left"/>
              <w:rPr>
                <w:bCs/>
                <w:sz w:val="22"/>
                <w:szCs w:val="22"/>
              </w:rPr>
            </w:pPr>
            <w:r w:rsidRPr="00EE1AD5">
              <w:rPr>
                <w:sz w:val="22"/>
                <w:szCs w:val="22"/>
              </w:rPr>
              <w:t>Nu există informații</w:t>
            </w:r>
          </w:p>
        </w:tc>
        <w:tc>
          <w:tcPr>
            <w:tcW w:w="744" w:type="pct"/>
            <w:shd w:val="clear" w:color="auto" w:fill="auto"/>
            <w:vAlign w:val="center"/>
          </w:tcPr>
          <w:p w14:paraId="2B120CF5" w14:textId="08C168E1" w:rsidR="003C39F3" w:rsidRPr="00EE1AD5" w:rsidRDefault="003C39F3" w:rsidP="003C39F3">
            <w:pPr>
              <w:spacing w:after="0" w:line="240" w:lineRule="auto"/>
              <w:jc w:val="left"/>
              <w:rPr>
                <w:sz w:val="22"/>
                <w:szCs w:val="22"/>
              </w:rPr>
            </w:pPr>
            <w:r w:rsidRPr="00EE1AD5">
              <w:rPr>
                <w:sz w:val="22"/>
                <w:szCs w:val="22"/>
              </w:rPr>
              <w:t>Nu există informații</w:t>
            </w:r>
          </w:p>
        </w:tc>
      </w:tr>
    </w:tbl>
    <w:p w14:paraId="72EA10F7" w14:textId="003E7974" w:rsidR="00EC0363" w:rsidRPr="00EC024C" w:rsidRDefault="00EC0363" w:rsidP="003C4087">
      <w:pPr>
        <w:pStyle w:val="Heading2"/>
        <w:spacing w:before="0" w:line="240" w:lineRule="auto"/>
      </w:pPr>
      <w:bookmarkStart w:id="328" w:name="_Toc73089773"/>
      <w:r w:rsidRPr="00EC024C">
        <w:lastRenderedPageBreak/>
        <w:t>Ulei uzat alimentar</w:t>
      </w:r>
      <w:bookmarkEnd w:id="328"/>
    </w:p>
    <w:p w14:paraId="2519C39F" w14:textId="09B38EE8" w:rsidR="00122664" w:rsidRPr="00EC024C" w:rsidRDefault="00122664" w:rsidP="00EE2DA4">
      <w:pPr>
        <w:spacing w:line="276" w:lineRule="auto"/>
      </w:pPr>
      <w:r w:rsidRPr="00EC024C">
        <w:t>Uleiurile</w:t>
      </w:r>
      <w:r w:rsidR="00EC4EC8">
        <w:t xml:space="preserve"> </w:t>
      </w:r>
      <w:r w:rsidR="00CF261B">
        <w:t>ș</w:t>
      </w:r>
      <w:r w:rsidR="00EC4EC8">
        <w:t xml:space="preserve">i </w:t>
      </w:r>
      <w:r w:rsidRPr="00EC024C">
        <w:t>grăsimile comestibile</w:t>
      </w:r>
      <w:r w:rsidR="00341ADB">
        <w:t xml:space="preserve"> (</w:t>
      </w:r>
      <w:r w:rsidRPr="00EC024C">
        <w:t>cod de</w:t>
      </w:r>
      <w:r w:rsidR="00CF261B">
        <w:t>ș</w:t>
      </w:r>
      <w:r w:rsidRPr="00EC024C">
        <w:t>eu: 20 01 25</w:t>
      </w:r>
      <w:r w:rsidR="00EC4EC8">
        <w:t xml:space="preserve"> </w:t>
      </w:r>
      <w:r w:rsidR="00CF261B">
        <w:t>ș</w:t>
      </w:r>
      <w:r w:rsidR="00EC4EC8">
        <w:t xml:space="preserve">i </w:t>
      </w:r>
      <w:r w:rsidRPr="00EC024C">
        <w:t>20 01 26*) reprezintă o categorie aparte a de</w:t>
      </w:r>
      <w:r w:rsidR="00CF261B">
        <w:t>ș</w:t>
      </w:r>
      <w:r w:rsidRPr="00EC024C">
        <w:t>eurilor alimentare</w:t>
      </w:r>
      <w:r w:rsidR="001B69A0">
        <w:t xml:space="preserve">, </w:t>
      </w:r>
      <w:r w:rsidRPr="00EC024C">
        <w:t>în special datorită poten</w:t>
      </w:r>
      <w:r w:rsidR="00CF261B">
        <w:t>ț</w:t>
      </w:r>
      <w:r w:rsidRPr="00EC024C">
        <w:t xml:space="preserve">ialului lor de poluare a solului </w:t>
      </w:r>
      <w:r w:rsidR="00CF261B">
        <w:t>ș</w:t>
      </w:r>
      <w:r w:rsidRPr="00EC024C">
        <w:t>i apelor în cazul unei gestionări defectuoase</w:t>
      </w:r>
      <w:r w:rsidR="001B69A0">
        <w:t xml:space="preserve">, </w:t>
      </w:r>
      <w:r w:rsidRPr="00EC024C">
        <w:t>cum ar fi eliminarea în canalizare.</w:t>
      </w:r>
    </w:p>
    <w:p w14:paraId="687265E1" w14:textId="579C7400" w:rsidR="00122664" w:rsidRPr="00EC024C" w:rsidRDefault="00122664" w:rsidP="00EE2DA4">
      <w:pPr>
        <w:spacing w:line="276" w:lineRule="auto"/>
      </w:pPr>
      <w:r w:rsidRPr="00EC024C">
        <w:t>La nivelul jude</w:t>
      </w:r>
      <w:r w:rsidR="00CF261B">
        <w:t>ț</w:t>
      </w:r>
      <w:r w:rsidRPr="00EC024C">
        <w:t>ului S</w:t>
      </w:r>
      <w:r w:rsidR="00DF792C">
        <w:t>atu Mare</w:t>
      </w:r>
      <w:r w:rsidRPr="00EC024C">
        <w:t xml:space="preserve"> datele referitoare la generarea</w:t>
      </w:r>
      <w:r w:rsidR="00EC4EC8">
        <w:t xml:space="preserve"> </w:t>
      </w:r>
      <w:r w:rsidR="00CF261B">
        <w:t>ș</w:t>
      </w:r>
      <w:r w:rsidR="00EC4EC8">
        <w:t xml:space="preserve">i </w:t>
      </w:r>
      <w:r w:rsidRPr="00EC024C">
        <w:t xml:space="preserve">gestionarea uleiurilor uzate alimentare sunt colectate de către APM </w:t>
      </w:r>
      <w:r w:rsidR="00DF792C">
        <w:t>Satu Mare</w:t>
      </w:r>
      <w:r w:rsidRPr="00EC024C">
        <w:t xml:space="preserve"> în sistemul integrat de mediu prin chestionarele COL/TRAT</w:t>
      </w:r>
      <w:r w:rsidR="001B69A0">
        <w:t xml:space="preserve">, </w:t>
      </w:r>
      <w:r w:rsidRPr="00EC024C">
        <w:t>acestea fiind raportate de generatori economici: restaurante</w:t>
      </w:r>
      <w:r w:rsidR="001B69A0">
        <w:t xml:space="preserve">, </w:t>
      </w:r>
      <w:r w:rsidRPr="00EC024C">
        <w:t>alte unită</w:t>
      </w:r>
      <w:r w:rsidR="00CF261B">
        <w:t>ț</w:t>
      </w:r>
      <w:r w:rsidRPr="00EC024C">
        <w:t>i care utilizează cantită</w:t>
      </w:r>
      <w:r w:rsidR="00CF261B">
        <w:t>ț</w:t>
      </w:r>
      <w:r w:rsidRPr="00EC024C">
        <w:t xml:space="preserve">i mai mari sau mai reduse de </w:t>
      </w:r>
      <w:r w:rsidR="00BC6226" w:rsidRPr="00EC024C">
        <w:t>grăsimi</w:t>
      </w:r>
      <w:r w:rsidRPr="00EC024C">
        <w:t xml:space="preserve"> pentru producerea de </w:t>
      </w:r>
      <w:r w:rsidR="00BC6226" w:rsidRPr="00EC024C">
        <w:t>mâncare</w:t>
      </w:r>
      <w:r w:rsidRPr="00EC024C">
        <w:t>: hipermar</w:t>
      </w:r>
      <w:r w:rsidR="00BC6226">
        <w:t>k</w:t>
      </w:r>
      <w:r w:rsidRPr="00EC024C">
        <w:t>et-uri</w:t>
      </w:r>
      <w:r w:rsidR="001B69A0">
        <w:t xml:space="preserve">, </w:t>
      </w:r>
      <w:r w:rsidR="00BC6226" w:rsidRPr="00EC024C">
        <w:t>fast-food</w:t>
      </w:r>
      <w:r w:rsidRPr="00EC024C">
        <w:t>-uri</w:t>
      </w:r>
      <w:r w:rsidR="001B69A0">
        <w:t xml:space="preserve">, </w:t>
      </w:r>
      <w:r w:rsidR="00BC6226" w:rsidRPr="00EC024C">
        <w:t>unitățile</w:t>
      </w:r>
      <w:r w:rsidRPr="00EC024C">
        <w:t xml:space="preserve"> de catering</w:t>
      </w:r>
      <w:r w:rsidR="001B69A0">
        <w:t xml:space="preserve">, </w:t>
      </w:r>
      <w:r w:rsidRPr="00EC024C">
        <w:t xml:space="preserve">etc. </w:t>
      </w:r>
    </w:p>
    <w:p w14:paraId="37C4C49E" w14:textId="02B0C927" w:rsidR="00122664" w:rsidRPr="00EC024C" w:rsidRDefault="00122664" w:rsidP="00EE2DA4">
      <w:pPr>
        <w:spacing w:line="276" w:lineRule="auto"/>
      </w:pPr>
      <w:r w:rsidRPr="00EC024C">
        <w:t>Cantită</w:t>
      </w:r>
      <w:r w:rsidR="00CF261B">
        <w:t>ț</w:t>
      </w:r>
      <w:r w:rsidRPr="00EC024C">
        <w:t>ile de ulei uzat alimentar generate</w:t>
      </w:r>
      <w:r w:rsidR="00EC4EC8">
        <w:t xml:space="preserve"> </w:t>
      </w:r>
      <w:r w:rsidR="00CF261B">
        <w:t>ș</w:t>
      </w:r>
      <w:r w:rsidR="00EC4EC8">
        <w:t xml:space="preserve">i </w:t>
      </w:r>
      <w:r w:rsidRPr="00EC024C">
        <w:t>gestionate în perioada de analiză sunt prezentate în tabelul de mai jos.</w:t>
      </w:r>
    </w:p>
    <w:p w14:paraId="12B7AF7A" w14:textId="6E2542AA" w:rsidR="00122664" w:rsidRPr="00EC024C" w:rsidRDefault="00656820" w:rsidP="006D6F17">
      <w:pPr>
        <w:pStyle w:val="Caption"/>
      </w:pPr>
      <w:bookmarkStart w:id="329" w:name="_Toc73089975"/>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42</w:t>
      </w:r>
      <w:r w:rsidR="00F539AF">
        <w:fldChar w:fldCharType="end"/>
      </w:r>
      <w:r w:rsidRPr="00EC024C">
        <w:t xml:space="preserve"> Cantită</w:t>
      </w:r>
      <w:r w:rsidR="00CF261B">
        <w:t>ț</w:t>
      </w:r>
      <w:r w:rsidRPr="00EC024C">
        <w:t>ile de ulei uzat alimentar gestionate la nivel jude</w:t>
      </w:r>
      <w:r w:rsidR="00CF261B">
        <w:t>ț</w:t>
      </w:r>
      <w:r w:rsidRPr="00EC024C">
        <w:t>ean</w:t>
      </w:r>
      <w:r w:rsidR="00A907E3">
        <w:t>,2</w:t>
      </w:r>
      <w:r w:rsidRPr="00EC024C">
        <w:t>01</w:t>
      </w:r>
      <w:r w:rsidR="00D210E9">
        <w:t>4</w:t>
      </w:r>
      <w:r w:rsidRPr="00EC024C">
        <w:t>-201</w:t>
      </w:r>
      <w:r w:rsidR="00E7791A">
        <w:t>9</w:t>
      </w:r>
      <w:bookmarkEnd w:id="3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80"/>
        <w:gridCol w:w="2402"/>
        <w:gridCol w:w="2533"/>
        <w:gridCol w:w="2271"/>
      </w:tblGrid>
      <w:tr w:rsidR="00122664" w:rsidRPr="00BC6226" w14:paraId="78B6F009" w14:textId="77777777" w:rsidTr="00D210E9">
        <w:trPr>
          <w:trHeight w:val="257"/>
          <w:tblHeader/>
          <w:jc w:val="center"/>
        </w:trPr>
        <w:tc>
          <w:tcPr>
            <w:tcW w:w="1202" w:type="pct"/>
            <w:shd w:val="clear" w:color="auto" w:fill="A8D08D" w:themeFill="accent6" w:themeFillTint="99"/>
          </w:tcPr>
          <w:p w14:paraId="2BD39923" w14:textId="77777777" w:rsidR="00122664" w:rsidRPr="00BC6226" w:rsidRDefault="00122664" w:rsidP="00122664">
            <w:pPr>
              <w:spacing w:after="0" w:line="240" w:lineRule="auto"/>
              <w:jc w:val="center"/>
              <w:rPr>
                <w:b/>
              </w:rPr>
            </w:pPr>
            <w:r w:rsidRPr="00BC6226">
              <w:rPr>
                <w:b/>
                <w:bCs/>
              </w:rPr>
              <w:t>Anul</w:t>
            </w:r>
          </w:p>
        </w:tc>
        <w:tc>
          <w:tcPr>
            <w:tcW w:w="1266" w:type="pct"/>
            <w:shd w:val="clear" w:color="auto" w:fill="A8D08D" w:themeFill="accent6" w:themeFillTint="99"/>
          </w:tcPr>
          <w:p w14:paraId="6FA6A7EF" w14:textId="0C74DD96" w:rsidR="00122664" w:rsidRPr="00BC6226" w:rsidRDefault="00122664" w:rsidP="00122664">
            <w:pPr>
              <w:spacing w:after="0" w:line="240" w:lineRule="auto"/>
              <w:jc w:val="center"/>
              <w:rPr>
                <w:b/>
              </w:rPr>
            </w:pPr>
            <w:r w:rsidRPr="00BC6226">
              <w:rPr>
                <w:b/>
                <w:bCs/>
              </w:rPr>
              <w:t>Colectat</w:t>
            </w:r>
            <w:r w:rsidR="00341ADB" w:rsidRPr="00BC6226">
              <w:rPr>
                <w:b/>
                <w:bCs/>
              </w:rPr>
              <w:t xml:space="preserve"> (</w:t>
            </w:r>
            <w:r w:rsidRPr="00BC6226">
              <w:rPr>
                <w:b/>
                <w:bCs/>
              </w:rPr>
              <w:t>tone)</w:t>
            </w:r>
          </w:p>
        </w:tc>
        <w:tc>
          <w:tcPr>
            <w:tcW w:w="1335" w:type="pct"/>
            <w:shd w:val="clear" w:color="auto" w:fill="A8D08D" w:themeFill="accent6" w:themeFillTint="99"/>
          </w:tcPr>
          <w:p w14:paraId="67855BF5" w14:textId="20166AD7" w:rsidR="00122664" w:rsidRPr="00BC6226" w:rsidRDefault="00122664" w:rsidP="00122664">
            <w:pPr>
              <w:spacing w:after="0" w:line="240" w:lineRule="auto"/>
              <w:jc w:val="center"/>
              <w:rPr>
                <w:b/>
              </w:rPr>
            </w:pPr>
            <w:r w:rsidRPr="00BC6226">
              <w:rPr>
                <w:b/>
                <w:bCs/>
              </w:rPr>
              <w:t>Valorificat</w:t>
            </w:r>
            <w:r w:rsidR="00341ADB" w:rsidRPr="00BC6226">
              <w:rPr>
                <w:b/>
                <w:bCs/>
              </w:rPr>
              <w:t xml:space="preserve"> (</w:t>
            </w:r>
            <w:r w:rsidRPr="00BC6226">
              <w:rPr>
                <w:b/>
                <w:bCs/>
              </w:rPr>
              <w:t>tone)</w:t>
            </w:r>
          </w:p>
        </w:tc>
        <w:tc>
          <w:tcPr>
            <w:tcW w:w="1197" w:type="pct"/>
            <w:shd w:val="clear" w:color="auto" w:fill="A8D08D" w:themeFill="accent6" w:themeFillTint="99"/>
          </w:tcPr>
          <w:p w14:paraId="0225A1A5" w14:textId="7A2EB36B" w:rsidR="00122664" w:rsidRPr="00BC6226" w:rsidRDefault="00122664" w:rsidP="00122664">
            <w:pPr>
              <w:spacing w:after="0" w:line="240" w:lineRule="auto"/>
              <w:jc w:val="center"/>
              <w:rPr>
                <w:b/>
              </w:rPr>
            </w:pPr>
            <w:r w:rsidRPr="00BC6226">
              <w:rPr>
                <w:b/>
                <w:bCs/>
              </w:rPr>
              <w:t>Eliminat</w:t>
            </w:r>
            <w:r w:rsidR="00341ADB" w:rsidRPr="00BC6226">
              <w:rPr>
                <w:b/>
                <w:bCs/>
              </w:rPr>
              <w:t xml:space="preserve"> (</w:t>
            </w:r>
            <w:r w:rsidRPr="00BC6226">
              <w:rPr>
                <w:b/>
                <w:bCs/>
              </w:rPr>
              <w:t>tone)</w:t>
            </w:r>
          </w:p>
        </w:tc>
      </w:tr>
      <w:tr w:rsidR="00122664" w:rsidRPr="00BC6226" w14:paraId="12B9B7DD" w14:textId="77777777" w:rsidTr="00D210E9">
        <w:trPr>
          <w:trHeight w:val="87"/>
          <w:jc w:val="center"/>
        </w:trPr>
        <w:tc>
          <w:tcPr>
            <w:tcW w:w="1202" w:type="pct"/>
            <w:shd w:val="clear" w:color="auto" w:fill="C5E0B3" w:themeFill="accent6" w:themeFillTint="66"/>
          </w:tcPr>
          <w:p w14:paraId="00414259" w14:textId="77777777" w:rsidR="00122664" w:rsidRPr="00BC6226" w:rsidRDefault="00122664" w:rsidP="00122664">
            <w:pPr>
              <w:spacing w:after="0" w:line="240" w:lineRule="auto"/>
              <w:jc w:val="center"/>
              <w:rPr>
                <w:b/>
              </w:rPr>
            </w:pPr>
            <w:r w:rsidRPr="00BC6226">
              <w:rPr>
                <w:b/>
              </w:rPr>
              <w:t>2014</w:t>
            </w:r>
          </w:p>
        </w:tc>
        <w:tc>
          <w:tcPr>
            <w:tcW w:w="1266" w:type="pct"/>
          </w:tcPr>
          <w:p w14:paraId="629AFE99" w14:textId="456D9FCC" w:rsidR="00122664" w:rsidRPr="00BC6226" w:rsidRDefault="008C1A80" w:rsidP="00122664">
            <w:pPr>
              <w:spacing w:after="0" w:line="240" w:lineRule="auto"/>
              <w:jc w:val="center"/>
            </w:pPr>
            <w:r>
              <w:t>0,206</w:t>
            </w:r>
          </w:p>
        </w:tc>
        <w:tc>
          <w:tcPr>
            <w:tcW w:w="1335" w:type="pct"/>
          </w:tcPr>
          <w:p w14:paraId="6F2626DC" w14:textId="19982C2E" w:rsidR="00122664" w:rsidRPr="00BC6226" w:rsidRDefault="008C1A80" w:rsidP="00122664">
            <w:pPr>
              <w:spacing w:after="0" w:line="240" w:lineRule="auto"/>
              <w:jc w:val="center"/>
            </w:pPr>
            <w:r>
              <w:t>0</w:t>
            </w:r>
          </w:p>
        </w:tc>
        <w:tc>
          <w:tcPr>
            <w:tcW w:w="1197" w:type="pct"/>
          </w:tcPr>
          <w:p w14:paraId="25ADAC5A" w14:textId="7DE396BB" w:rsidR="00122664" w:rsidRPr="00BC6226" w:rsidRDefault="008C1A80" w:rsidP="00122664">
            <w:pPr>
              <w:spacing w:after="0" w:line="240" w:lineRule="auto"/>
              <w:jc w:val="center"/>
            </w:pPr>
            <w:r>
              <w:t>0</w:t>
            </w:r>
          </w:p>
        </w:tc>
      </w:tr>
      <w:tr w:rsidR="00122664" w:rsidRPr="00BC6226" w14:paraId="4C2FD909" w14:textId="77777777" w:rsidTr="00D210E9">
        <w:trPr>
          <w:trHeight w:val="87"/>
          <w:jc w:val="center"/>
        </w:trPr>
        <w:tc>
          <w:tcPr>
            <w:tcW w:w="1202" w:type="pct"/>
            <w:shd w:val="clear" w:color="auto" w:fill="C5E0B3" w:themeFill="accent6" w:themeFillTint="66"/>
          </w:tcPr>
          <w:p w14:paraId="79CF517A" w14:textId="77777777" w:rsidR="00122664" w:rsidRPr="00BC6226" w:rsidRDefault="00122664" w:rsidP="00122664">
            <w:pPr>
              <w:spacing w:after="0" w:line="240" w:lineRule="auto"/>
              <w:jc w:val="center"/>
              <w:rPr>
                <w:b/>
              </w:rPr>
            </w:pPr>
            <w:r w:rsidRPr="00BC6226">
              <w:rPr>
                <w:b/>
              </w:rPr>
              <w:t>2015</w:t>
            </w:r>
          </w:p>
        </w:tc>
        <w:tc>
          <w:tcPr>
            <w:tcW w:w="1266" w:type="pct"/>
          </w:tcPr>
          <w:p w14:paraId="2175BE5E" w14:textId="10144857" w:rsidR="00122664" w:rsidRPr="00BC6226" w:rsidRDefault="008C1A80" w:rsidP="008C1A80">
            <w:pPr>
              <w:spacing w:after="0" w:line="240" w:lineRule="auto"/>
              <w:jc w:val="center"/>
            </w:pPr>
            <w:r>
              <w:t>1,907</w:t>
            </w:r>
          </w:p>
        </w:tc>
        <w:tc>
          <w:tcPr>
            <w:tcW w:w="1335" w:type="pct"/>
          </w:tcPr>
          <w:p w14:paraId="3D14D82B" w14:textId="7527E621" w:rsidR="00122664" w:rsidRPr="00BC6226" w:rsidRDefault="008C1A80" w:rsidP="00122664">
            <w:pPr>
              <w:spacing w:after="0" w:line="240" w:lineRule="auto"/>
              <w:jc w:val="center"/>
            </w:pPr>
            <w:r>
              <w:t>0</w:t>
            </w:r>
          </w:p>
        </w:tc>
        <w:tc>
          <w:tcPr>
            <w:tcW w:w="1197" w:type="pct"/>
          </w:tcPr>
          <w:p w14:paraId="63B5B00D" w14:textId="16B4667E" w:rsidR="00122664" w:rsidRPr="00BC6226" w:rsidRDefault="008C1A80" w:rsidP="00122664">
            <w:pPr>
              <w:spacing w:after="0" w:line="240" w:lineRule="auto"/>
              <w:jc w:val="center"/>
            </w:pPr>
            <w:r>
              <w:t>0</w:t>
            </w:r>
          </w:p>
        </w:tc>
      </w:tr>
      <w:tr w:rsidR="00122664" w:rsidRPr="00BC6226" w14:paraId="25B296C4" w14:textId="77777777" w:rsidTr="00D210E9">
        <w:trPr>
          <w:trHeight w:val="87"/>
          <w:jc w:val="center"/>
        </w:trPr>
        <w:tc>
          <w:tcPr>
            <w:tcW w:w="1202" w:type="pct"/>
            <w:shd w:val="clear" w:color="auto" w:fill="C5E0B3" w:themeFill="accent6" w:themeFillTint="66"/>
          </w:tcPr>
          <w:p w14:paraId="62A600D7" w14:textId="77777777" w:rsidR="00122664" w:rsidRPr="00BC6226" w:rsidRDefault="00122664" w:rsidP="00122664">
            <w:pPr>
              <w:spacing w:after="0" w:line="240" w:lineRule="auto"/>
              <w:jc w:val="center"/>
              <w:rPr>
                <w:b/>
              </w:rPr>
            </w:pPr>
            <w:r w:rsidRPr="00BC6226">
              <w:rPr>
                <w:b/>
              </w:rPr>
              <w:t>2016</w:t>
            </w:r>
          </w:p>
        </w:tc>
        <w:tc>
          <w:tcPr>
            <w:tcW w:w="1266" w:type="pct"/>
          </w:tcPr>
          <w:p w14:paraId="157B1864" w14:textId="1597A843" w:rsidR="00122664" w:rsidRPr="00BC6226" w:rsidRDefault="00DA24E4" w:rsidP="00122664">
            <w:pPr>
              <w:spacing w:after="0" w:line="240" w:lineRule="auto"/>
              <w:jc w:val="center"/>
            </w:pPr>
            <w:r>
              <w:t>8.578</w:t>
            </w:r>
          </w:p>
        </w:tc>
        <w:tc>
          <w:tcPr>
            <w:tcW w:w="1335" w:type="pct"/>
          </w:tcPr>
          <w:p w14:paraId="2E637777" w14:textId="35864B5D" w:rsidR="00122664" w:rsidRPr="00BC6226" w:rsidRDefault="00DA24E4" w:rsidP="00122664">
            <w:pPr>
              <w:spacing w:after="0" w:line="240" w:lineRule="auto"/>
              <w:jc w:val="center"/>
            </w:pPr>
            <w:r>
              <w:t>11.871</w:t>
            </w:r>
            <w:r w:rsidR="00E7791A">
              <w:t>8*</w:t>
            </w:r>
          </w:p>
        </w:tc>
        <w:tc>
          <w:tcPr>
            <w:tcW w:w="1197" w:type="pct"/>
          </w:tcPr>
          <w:p w14:paraId="38EAE07B" w14:textId="1DEB74C5" w:rsidR="00122664" w:rsidRPr="00BC6226" w:rsidRDefault="00DA24E4" w:rsidP="00122664">
            <w:pPr>
              <w:spacing w:after="0" w:line="240" w:lineRule="auto"/>
              <w:jc w:val="center"/>
            </w:pPr>
            <w:r>
              <w:t>0</w:t>
            </w:r>
          </w:p>
        </w:tc>
      </w:tr>
      <w:tr w:rsidR="00122664" w:rsidRPr="00BC6226" w14:paraId="01EC703D" w14:textId="77777777" w:rsidTr="00D210E9">
        <w:trPr>
          <w:trHeight w:val="87"/>
          <w:jc w:val="center"/>
        </w:trPr>
        <w:tc>
          <w:tcPr>
            <w:tcW w:w="1202" w:type="pct"/>
            <w:shd w:val="clear" w:color="auto" w:fill="C5E0B3" w:themeFill="accent6" w:themeFillTint="66"/>
          </w:tcPr>
          <w:p w14:paraId="4F4EAD00" w14:textId="77777777" w:rsidR="00122664" w:rsidRPr="00BC6226" w:rsidRDefault="00122664" w:rsidP="00122664">
            <w:pPr>
              <w:spacing w:after="0" w:line="240" w:lineRule="auto"/>
              <w:jc w:val="center"/>
              <w:rPr>
                <w:b/>
              </w:rPr>
            </w:pPr>
            <w:r w:rsidRPr="00BC6226">
              <w:rPr>
                <w:b/>
              </w:rPr>
              <w:t>2017</w:t>
            </w:r>
          </w:p>
        </w:tc>
        <w:tc>
          <w:tcPr>
            <w:tcW w:w="1266" w:type="pct"/>
          </w:tcPr>
          <w:p w14:paraId="184FC400" w14:textId="21ED785C" w:rsidR="00122664" w:rsidRPr="00BC6226" w:rsidRDefault="00FF39F4" w:rsidP="00122664">
            <w:pPr>
              <w:spacing w:after="0" w:line="240" w:lineRule="auto"/>
              <w:jc w:val="center"/>
            </w:pPr>
            <w:r>
              <w:t>10,313</w:t>
            </w:r>
          </w:p>
        </w:tc>
        <w:tc>
          <w:tcPr>
            <w:tcW w:w="1335" w:type="pct"/>
          </w:tcPr>
          <w:p w14:paraId="471EF629" w14:textId="7DAB4687" w:rsidR="00122664" w:rsidRPr="00BC6226" w:rsidRDefault="00FF39F4" w:rsidP="00122664">
            <w:pPr>
              <w:spacing w:after="0" w:line="240" w:lineRule="auto"/>
              <w:jc w:val="center"/>
            </w:pPr>
            <w:r>
              <w:t>8,716</w:t>
            </w:r>
          </w:p>
        </w:tc>
        <w:tc>
          <w:tcPr>
            <w:tcW w:w="1197" w:type="pct"/>
          </w:tcPr>
          <w:p w14:paraId="09D66BA6" w14:textId="06954626" w:rsidR="00122664" w:rsidRPr="00BC6226" w:rsidRDefault="008574F2" w:rsidP="00122664">
            <w:pPr>
              <w:spacing w:after="0" w:line="240" w:lineRule="auto"/>
              <w:jc w:val="center"/>
            </w:pPr>
            <w:r>
              <w:t>0</w:t>
            </w:r>
          </w:p>
        </w:tc>
      </w:tr>
      <w:tr w:rsidR="00D210E9" w:rsidRPr="00BC6226" w14:paraId="6FB4055A" w14:textId="77777777" w:rsidTr="00D210E9">
        <w:trPr>
          <w:trHeight w:val="87"/>
          <w:jc w:val="center"/>
        </w:trPr>
        <w:tc>
          <w:tcPr>
            <w:tcW w:w="1202" w:type="pct"/>
            <w:shd w:val="clear" w:color="auto" w:fill="C5E0B3" w:themeFill="accent6" w:themeFillTint="66"/>
          </w:tcPr>
          <w:p w14:paraId="4A399593" w14:textId="5513E466" w:rsidR="00D210E9" w:rsidRPr="00BC6226" w:rsidRDefault="00D210E9" w:rsidP="00122664">
            <w:pPr>
              <w:spacing w:after="0" w:line="240" w:lineRule="auto"/>
              <w:jc w:val="center"/>
              <w:rPr>
                <w:b/>
              </w:rPr>
            </w:pPr>
            <w:r>
              <w:rPr>
                <w:b/>
              </w:rPr>
              <w:t>2018</w:t>
            </w:r>
          </w:p>
        </w:tc>
        <w:tc>
          <w:tcPr>
            <w:tcW w:w="1266" w:type="pct"/>
          </w:tcPr>
          <w:p w14:paraId="1E2BF5E1" w14:textId="640E436B" w:rsidR="00D210E9" w:rsidRDefault="00D210E9" w:rsidP="00122664">
            <w:pPr>
              <w:spacing w:after="0" w:line="240" w:lineRule="auto"/>
              <w:jc w:val="center"/>
            </w:pPr>
            <w:r>
              <w:t>0</w:t>
            </w:r>
          </w:p>
        </w:tc>
        <w:tc>
          <w:tcPr>
            <w:tcW w:w="1335" w:type="pct"/>
          </w:tcPr>
          <w:p w14:paraId="17848B89" w14:textId="123D57E9" w:rsidR="00D210E9" w:rsidRDefault="00D210E9" w:rsidP="00122664">
            <w:pPr>
              <w:spacing w:after="0" w:line="240" w:lineRule="auto"/>
              <w:jc w:val="center"/>
            </w:pPr>
            <w:r>
              <w:t>0</w:t>
            </w:r>
          </w:p>
        </w:tc>
        <w:tc>
          <w:tcPr>
            <w:tcW w:w="1197" w:type="pct"/>
          </w:tcPr>
          <w:p w14:paraId="52E9D598" w14:textId="566238AB" w:rsidR="00D210E9" w:rsidRDefault="00D210E9" w:rsidP="00122664">
            <w:pPr>
              <w:spacing w:after="0" w:line="240" w:lineRule="auto"/>
              <w:jc w:val="center"/>
            </w:pPr>
            <w:r>
              <w:t>0</w:t>
            </w:r>
          </w:p>
        </w:tc>
      </w:tr>
      <w:tr w:rsidR="00E7791A" w:rsidRPr="00BC6226" w14:paraId="290624F5" w14:textId="77777777" w:rsidTr="00D210E9">
        <w:trPr>
          <w:trHeight w:val="87"/>
          <w:jc w:val="center"/>
        </w:trPr>
        <w:tc>
          <w:tcPr>
            <w:tcW w:w="1202" w:type="pct"/>
            <w:shd w:val="clear" w:color="auto" w:fill="C5E0B3" w:themeFill="accent6" w:themeFillTint="66"/>
          </w:tcPr>
          <w:p w14:paraId="2DE57D82" w14:textId="1F1534F7" w:rsidR="00E7791A" w:rsidRDefault="00E7791A" w:rsidP="00E7791A">
            <w:pPr>
              <w:spacing w:after="0" w:line="240" w:lineRule="auto"/>
              <w:jc w:val="center"/>
              <w:rPr>
                <w:b/>
              </w:rPr>
            </w:pPr>
            <w:r>
              <w:rPr>
                <w:b/>
              </w:rPr>
              <w:t>2019</w:t>
            </w:r>
          </w:p>
        </w:tc>
        <w:tc>
          <w:tcPr>
            <w:tcW w:w="1266" w:type="pct"/>
          </w:tcPr>
          <w:p w14:paraId="580CC21C" w14:textId="0BA069C1" w:rsidR="00E7791A" w:rsidRDefault="00E7791A" w:rsidP="00E7791A">
            <w:pPr>
              <w:spacing w:after="0" w:line="240" w:lineRule="auto"/>
              <w:jc w:val="center"/>
            </w:pPr>
            <w:r>
              <w:t>0</w:t>
            </w:r>
          </w:p>
        </w:tc>
        <w:tc>
          <w:tcPr>
            <w:tcW w:w="1335" w:type="pct"/>
          </w:tcPr>
          <w:p w14:paraId="7C7F9CDC" w14:textId="2405C4E4" w:rsidR="00E7791A" w:rsidRDefault="00E7791A" w:rsidP="00E7791A">
            <w:pPr>
              <w:spacing w:after="0" w:line="240" w:lineRule="auto"/>
              <w:jc w:val="center"/>
            </w:pPr>
            <w:r>
              <w:t>0</w:t>
            </w:r>
          </w:p>
        </w:tc>
        <w:tc>
          <w:tcPr>
            <w:tcW w:w="1197" w:type="pct"/>
          </w:tcPr>
          <w:p w14:paraId="46B1AB51" w14:textId="0C5F2603" w:rsidR="00E7791A" w:rsidRDefault="00E7791A" w:rsidP="00E7791A">
            <w:pPr>
              <w:spacing w:after="0" w:line="240" w:lineRule="auto"/>
              <w:jc w:val="center"/>
            </w:pPr>
            <w:r>
              <w:t>0</w:t>
            </w:r>
          </w:p>
        </w:tc>
      </w:tr>
    </w:tbl>
    <w:p w14:paraId="669A78B9" w14:textId="0F4F604D" w:rsidR="00122664" w:rsidRPr="00EC024C" w:rsidRDefault="00341ADB" w:rsidP="00122664">
      <w:pPr>
        <w:spacing w:line="240" w:lineRule="auto"/>
        <w:jc w:val="center"/>
        <w:rPr>
          <w:i/>
          <w:sz w:val="20"/>
          <w:szCs w:val="20"/>
        </w:rPr>
      </w:pPr>
      <w:r>
        <w:rPr>
          <w:i/>
          <w:sz w:val="20"/>
          <w:szCs w:val="20"/>
        </w:rPr>
        <w:t xml:space="preserve"> (</w:t>
      </w:r>
      <w:r w:rsidR="00122664" w:rsidRPr="00EC024C">
        <w:rPr>
          <w:i/>
          <w:sz w:val="20"/>
          <w:szCs w:val="20"/>
        </w:rPr>
        <w:t>Sursa Chestionare COL/TRAT 201</w:t>
      </w:r>
      <w:r w:rsidR="00D210E9">
        <w:rPr>
          <w:i/>
          <w:sz w:val="20"/>
          <w:szCs w:val="20"/>
        </w:rPr>
        <w:t>4</w:t>
      </w:r>
      <w:r w:rsidR="00122664" w:rsidRPr="00EC024C">
        <w:rPr>
          <w:i/>
          <w:sz w:val="20"/>
          <w:szCs w:val="20"/>
        </w:rPr>
        <w:t>-201</w:t>
      </w:r>
      <w:r w:rsidR="00E7791A">
        <w:rPr>
          <w:i/>
          <w:sz w:val="20"/>
          <w:szCs w:val="20"/>
        </w:rPr>
        <w:t>9</w:t>
      </w:r>
      <w:r w:rsidR="00122664" w:rsidRPr="00EC024C">
        <w:rPr>
          <w:i/>
          <w:sz w:val="20"/>
          <w:szCs w:val="20"/>
        </w:rPr>
        <w:t>)</w:t>
      </w:r>
      <w:r w:rsidR="00E7791A">
        <w:rPr>
          <w:i/>
          <w:sz w:val="20"/>
          <w:szCs w:val="20"/>
        </w:rPr>
        <w:t>* c</w:t>
      </w:r>
      <w:r w:rsidR="00FF39F4">
        <w:rPr>
          <w:i/>
          <w:sz w:val="20"/>
          <w:szCs w:val="20"/>
        </w:rPr>
        <w:t>onține</w:t>
      </w:r>
      <w:r w:rsidR="00E7791A">
        <w:rPr>
          <w:i/>
          <w:sz w:val="20"/>
          <w:szCs w:val="20"/>
        </w:rPr>
        <w:t xml:space="preserve"> cantități stocate din anii anteriori</w:t>
      </w:r>
    </w:p>
    <w:p w14:paraId="4F1643A0" w14:textId="685D2FB0" w:rsidR="00122664" w:rsidRDefault="00122664" w:rsidP="00EE2DA4">
      <w:pPr>
        <w:spacing w:line="276" w:lineRule="auto"/>
      </w:pPr>
      <w:r w:rsidRPr="00EC024C">
        <w:t>Din datele prezentate mai sus se observă o varia</w:t>
      </w:r>
      <w:r w:rsidR="00CF261B">
        <w:t>ț</w:t>
      </w:r>
      <w:r w:rsidRPr="00EC024C">
        <w:t>ie a cantită</w:t>
      </w:r>
      <w:r w:rsidR="00CF261B">
        <w:t>ț</w:t>
      </w:r>
      <w:r w:rsidRPr="00EC024C">
        <w:t>ii de ulei uzat alimentar colectat de la un an la altul. Cea mai probabilă cauză a acestei varia</w:t>
      </w:r>
      <w:r w:rsidR="00CF261B">
        <w:t>ț</w:t>
      </w:r>
      <w:r w:rsidRPr="00EC024C">
        <w:t>ii este raportarea incorectă a generatorilor. Însă</w:t>
      </w:r>
      <w:r w:rsidR="001B69A0">
        <w:t xml:space="preserve">, </w:t>
      </w:r>
      <w:r w:rsidRPr="00EC024C">
        <w:t>după cum se poate observa</w:t>
      </w:r>
      <w:r w:rsidR="001B69A0">
        <w:t xml:space="preserve">, </w:t>
      </w:r>
      <w:r w:rsidRPr="00EC024C">
        <w:t>aproape întreaga cantitate de ulei uzat alimentar colectat este valorificat</w:t>
      </w:r>
      <w:r w:rsidR="00EC4EC8">
        <w:t xml:space="preserve"> </w:t>
      </w:r>
      <w:r w:rsidR="00CF261B">
        <w:t>ș</w:t>
      </w:r>
      <w:r w:rsidR="00EC4EC8">
        <w:t xml:space="preserve">i </w:t>
      </w:r>
      <w:r w:rsidRPr="00EC024C">
        <w:t>eliminat la sfâr</w:t>
      </w:r>
      <w:r w:rsidR="00CF261B">
        <w:t>ș</w:t>
      </w:r>
      <w:r w:rsidRPr="00EC024C">
        <w:t>itul anului.</w:t>
      </w:r>
    </w:p>
    <w:p w14:paraId="242D299E" w14:textId="37C78D91" w:rsidR="00122664" w:rsidRPr="00EC024C" w:rsidRDefault="00122664" w:rsidP="00EE2DA4">
      <w:pPr>
        <w:spacing w:line="276" w:lineRule="auto"/>
      </w:pPr>
      <w:r w:rsidRPr="00EC024C">
        <w:t>În ce prive</w:t>
      </w:r>
      <w:r w:rsidR="00CF261B">
        <w:t>ș</w:t>
      </w:r>
      <w:r w:rsidRPr="00EC024C">
        <w:t>te modul de gestionare</w:t>
      </w:r>
      <w:r w:rsidR="001B69A0">
        <w:t xml:space="preserve">, </w:t>
      </w:r>
      <w:r w:rsidRPr="00EC024C">
        <w:t>conform datelor APM S</w:t>
      </w:r>
      <w:r w:rsidR="008574F2">
        <w:t>atu Mare</w:t>
      </w:r>
      <w:r w:rsidR="001B69A0">
        <w:t xml:space="preserve">, </w:t>
      </w:r>
      <w:r w:rsidRPr="00EC024C">
        <w:t xml:space="preserve">în anul </w:t>
      </w:r>
      <w:r w:rsidR="008574F2">
        <w:t>perioada analizată</w:t>
      </w:r>
      <w:r w:rsidRPr="00EC024C">
        <w:t xml:space="preserve"> cea mai utilizată opera</w:t>
      </w:r>
      <w:r w:rsidR="00CF261B">
        <w:t>ț</w:t>
      </w:r>
      <w:r w:rsidRPr="00EC024C">
        <w:t>ie de valorificare a uleiurilor uzate alimentare a fost R12 schimbul de de</w:t>
      </w:r>
      <w:r w:rsidR="00CF261B">
        <w:t>ș</w:t>
      </w:r>
      <w:r w:rsidRPr="00EC024C">
        <w:t>euri în vederea expunerii la oricare dintre opera</w:t>
      </w:r>
      <w:r w:rsidR="00CF261B">
        <w:t>ț</w:t>
      </w:r>
      <w:r w:rsidRPr="00EC024C">
        <w:t>iunile numerotate de la R 1 la R 11. La nivel na</w:t>
      </w:r>
      <w:r w:rsidR="00CF261B">
        <w:t>ț</w:t>
      </w:r>
      <w:r w:rsidRPr="00EC024C">
        <w:t>ional nu există o practică extinsă privind colectarea uleiului uzat alimentar de la popula</w:t>
      </w:r>
      <w:r w:rsidR="00CF261B">
        <w:t>ț</w:t>
      </w:r>
      <w:r w:rsidRPr="00EC024C">
        <w:t>ie. Există unele ini</w:t>
      </w:r>
      <w:r w:rsidR="00CF261B">
        <w:t>ț</w:t>
      </w:r>
      <w:r w:rsidRPr="00EC024C">
        <w:t>iative individuale de colectare a acestui tip de de</w:t>
      </w:r>
      <w:r w:rsidR="00CF261B">
        <w:t>ș</w:t>
      </w:r>
      <w:r w:rsidRPr="00EC024C">
        <w:t>eu derulate de unele</w:t>
      </w:r>
      <w:r w:rsidR="00EC4EC8">
        <w:t xml:space="preserve"> </w:t>
      </w:r>
      <w:r w:rsidRPr="00EC024C">
        <w:t>lan</w:t>
      </w:r>
      <w:r w:rsidR="00CF261B">
        <w:t>ț</w:t>
      </w:r>
      <w:r w:rsidRPr="00EC024C">
        <w:t>uri de benzinării</w:t>
      </w:r>
      <w:r w:rsidR="001B69A0">
        <w:t xml:space="preserve">, </w:t>
      </w:r>
      <w:r w:rsidRPr="00EC024C">
        <w:t>operatori economici sau diverse asocia</w:t>
      </w:r>
      <w:r w:rsidR="00CF261B">
        <w:t>ț</w:t>
      </w:r>
      <w:r w:rsidRPr="00EC024C">
        <w:t>ii nonguvernamentale.</w:t>
      </w:r>
    </w:p>
    <w:p w14:paraId="694EB7C9" w14:textId="049A7564" w:rsidR="00122664" w:rsidRPr="00EC024C" w:rsidRDefault="00122664" w:rsidP="00EE2DA4">
      <w:pPr>
        <w:spacing w:line="276" w:lineRule="auto"/>
      </w:pPr>
      <w:r w:rsidRPr="00EC024C">
        <w:t>Documentele de planificare anterioare de la nivel na</w:t>
      </w:r>
      <w:r w:rsidR="00CF261B">
        <w:t>ț</w:t>
      </w:r>
      <w:r w:rsidRPr="00EC024C">
        <w:t>ional</w:t>
      </w:r>
      <w:r w:rsidR="00EC4EC8">
        <w:t xml:space="preserve"> </w:t>
      </w:r>
      <w:r w:rsidR="00CF261B">
        <w:t>ș</w:t>
      </w:r>
      <w:r w:rsidR="00EC4EC8">
        <w:t xml:space="preserve">i </w:t>
      </w:r>
      <w:r w:rsidRPr="00EC024C">
        <w:t>jude</w:t>
      </w:r>
      <w:r w:rsidR="00CF261B">
        <w:t>ț</w:t>
      </w:r>
      <w:r w:rsidRPr="00EC024C">
        <w:t xml:space="preserve">ean nu au stabilit </w:t>
      </w:r>
      <w:r w:rsidR="00CF261B">
        <w:t>ț</w:t>
      </w:r>
      <w:r w:rsidRPr="00EC024C">
        <w:t>inte sau ac</w:t>
      </w:r>
      <w:r w:rsidR="00CF261B">
        <w:t>ț</w:t>
      </w:r>
      <w:r w:rsidRPr="00EC024C">
        <w:t>iuni de luat în domeniul gestionării de</w:t>
      </w:r>
      <w:r w:rsidR="00CF261B">
        <w:t>ș</w:t>
      </w:r>
      <w:r w:rsidRPr="00EC024C">
        <w:t>eurilor alimentare.</w:t>
      </w:r>
    </w:p>
    <w:p w14:paraId="0BED9B6D" w14:textId="002048EB" w:rsidR="00122664" w:rsidRPr="00EC024C" w:rsidRDefault="00122664" w:rsidP="00EE2DA4">
      <w:pPr>
        <w:spacing w:line="276" w:lineRule="auto"/>
      </w:pPr>
      <w:r w:rsidRPr="00EC024C">
        <w:t>Aspectele identificate de PNGD 2014-2020 referitoare la de</w:t>
      </w:r>
      <w:r w:rsidR="00CF261B">
        <w:t>ș</w:t>
      </w:r>
      <w:r w:rsidRPr="00EC024C">
        <w:t>eurile alimentare sunt următoarele:</w:t>
      </w:r>
    </w:p>
    <w:p w14:paraId="35704C50" w14:textId="7C30A8F4" w:rsidR="00122664" w:rsidRPr="00EC024C" w:rsidRDefault="00122664" w:rsidP="00EE2DA4">
      <w:pPr>
        <w:pStyle w:val="ListParagraph"/>
        <w:numPr>
          <w:ilvl w:val="0"/>
          <w:numId w:val="87"/>
        </w:numPr>
        <w:spacing w:line="276" w:lineRule="auto"/>
        <w:ind w:left="720"/>
      </w:pPr>
      <w:r w:rsidRPr="00EC024C">
        <w:t>Lipsa unei defini</w:t>
      </w:r>
      <w:r w:rsidR="00CF261B">
        <w:t>ț</w:t>
      </w:r>
      <w:r w:rsidRPr="00EC024C">
        <w:t>ii armonizată a „de</w:t>
      </w:r>
      <w:r w:rsidR="00CF261B">
        <w:t>ș</w:t>
      </w:r>
      <w:r w:rsidRPr="00EC024C">
        <w:t>eurilor alimentare” ceea ce face dificilă măsurarea</w:t>
      </w:r>
      <w:r w:rsidR="001B69A0">
        <w:t xml:space="preserve">, </w:t>
      </w:r>
      <w:r w:rsidRPr="00EC024C">
        <w:t xml:space="preserve">dezvoltarea unor politici adecvate de reducere </w:t>
      </w:r>
      <w:r w:rsidR="00CF261B">
        <w:t>ș</w:t>
      </w:r>
      <w:r w:rsidRPr="00EC024C">
        <w:t>i monitorizarea succesului/e</w:t>
      </w:r>
      <w:r w:rsidR="00CF261B">
        <w:t>ș</w:t>
      </w:r>
      <w:r w:rsidRPr="00EC024C">
        <w:t>ecului acestor politici;</w:t>
      </w:r>
    </w:p>
    <w:p w14:paraId="302C56E1" w14:textId="02586933" w:rsidR="00122664" w:rsidRPr="00EC024C" w:rsidRDefault="00122664" w:rsidP="00EE2DA4">
      <w:pPr>
        <w:pStyle w:val="ListParagraph"/>
        <w:numPr>
          <w:ilvl w:val="0"/>
          <w:numId w:val="87"/>
        </w:numPr>
        <w:spacing w:line="276" w:lineRule="auto"/>
        <w:ind w:left="720"/>
      </w:pPr>
      <w:r w:rsidRPr="00EC024C">
        <w:t>Implementarea la o scară foarte redusă a colectării separate a de</w:t>
      </w:r>
      <w:r w:rsidR="00CF261B">
        <w:t>ș</w:t>
      </w:r>
      <w:r w:rsidRPr="00EC024C">
        <w:t>eurilor alimentare în vederea valorificării;</w:t>
      </w:r>
    </w:p>
    <w:p w14:paraId="300DC9F5" w14:textId="4F583643" w:rsidR="00122664" w:rsidRPr="00EC024C" w:rsidRDefault="00122664" w:rsidP="00EE2DA4">
      <w:pPr>
        <w:pStyle w:val="ListParagraph"/>
        <w:numPr>
          <w:ilvl w:val="0"/>
          <w:numId w:val="87"/>
        </w:numPr>
        <w:spacing w:line="276" w:lineRule="auto"/>
        <w:ind w:left="720"/>
      </w:pPr>
      <w:r w:rsidRPr="00EC024C">
        <w:t>În cazul de</w:t>
      </w:r>
      <w:r w:rsidR="00CF261B">
        <w:t>ș</w:t>
      </w:r>
      <w:r w:rsidRPr="00EC024C">
        <w:t>eurilor alimentare rezultate de la popula</w:t>
      </w:r>
      <w:r w:rsidR="00CF261B">
        <w:t>ț</w:t>
      </w:r>
      <w:r w:rsidRPr="00EC024C">
        <w:t xml:space="preserve">ie </w:t>
      </w:r>
      <w:r w:rsidR="00CF261B">
        <w:t>ș</w:t>
      </w:r>
      <w:r w:rsidRPr="00EC024C">
        <w:t>i din serviciile alimentare</w:t>
      </w:r>
      <w:r w:rsidR="001B69A0">
        <w:t xml:space="preserve">, </w:t>
      </w:r>
      <w:r w:rsidRPr="00EC024C">
        <w:t>colectarea separată din de</w:t>
      </w:r>
      <w:r w:rsidR="00CF261B">
        <w:t>ș</w:t>
      </w:r>
      <w:r w:rsidRPr="00EC024C">
        <w:t xml:space="preserve">euri menajere </w:t>
      </w:r>
      <w:r w:rsidR="00CF261B">
        <w:t>ș</w:t>
      </w:r>
      <w:r w:rsidRPr="00EC024C">
        <w:t>i similare s-a realizat într-o propor</w:t>
      </w:r>
      <w:r w:rsidR="00CF261B">
        <w:t>ț</w:t>
      </w:r>
      <w:r w:rsidRPr="00EC024C">
        <w:t>ie foarte mică</w:t>
      </w:r>
      <w:r w:rsidR="001B69A0">
        <w:t xml:space="preserve">, </w:t>
      </w:r>
      <w:r w:rsidRPr="00EC024C">
        <w:t>cea mai mare parte a de</w:t>
      </w:r>
      <w:r w:rsidR="00CF261B">
        <w:t>ș</w:t>
      </w:r>
      <w:r w:rsidRPr="00EC024C">
        <w:t>eurilor fiind colectate în amestec;</w:t>
      </w:r>
    </w:p>
    <w:p w14:paraId="1C099C24" w14:textId="1E1A95FF" w:rsidR="00122664" w:rsidRPr="00EC024C" w:rsidRDefault="00122664" w:rsidP="00EE2DA4">
      <w:pPr>
        <w:pStyle w:val="ListParagraph"/>
        <w:numPr>
          <w:ilvl w:val="0"/>
          <w:numId w:val="87"/>
        </w:numPr>
        <w:spacing w:line="276" w:lineRule="auto"/>
        <w:ind w:left="720"/>
      </w:pPr>
      <w:r w:rsidRPr="00EC024C">
        <w:t>Existen</w:t>
      </w:r>
      <w:r w:rsidR="00CF261B">
        <w:t>ț</w:t>
      </w:r>
      <w:r w:rsidRPr="00EC024C">
        <w:t>a unui număr redus de instala</w:t>
      </w:r>
      <w:r w:rsidR="00CF261B">
        <w:t>ț</w:t>
      </w:r>
      <w:r w:rsidRPr="00EC024C">
        <w:t>ii pentru valorificarea de</w:t>
      </w:r>
      <w:r w:rsidR="00CF261B">
        <w:t>ș</w:t>
      </w:r>
      <w:r w:rsidRPr="00EC024C">
        <w:t>eurilor alimentare;</w:t>
      </w:r>
    </w:p>
    <w:p w14:paraId="37B7C647" w14:textId="0F59E501" w:rsidR="00122664" w:rsidRPr="00EC024C" w:rsidRDefault="00122664" w:rsidP="00EE2DA4">
      <w:pPr>
        <w:pStyle w:val="ListParagraph"/>
        <w:numPr>
          <w:ilvl w:val="0"/>
          <w:numId w:val="87"/>
        </w:numPr>
        <w:spacing w:line="276" w:lineRule="auto"/>
        <w:ind w:left="720"/>
      </w:pPr>
      <w:r w:rsidRPr="00EC024C">
        <w:lastRenderedPageBreak/>
        <w:t>Lipsa măsurătorilor</w:t>
      </w:r>
      <w:r w:rsidR="00EC4EC8">
        <w:t xml:space="preserve"> </w:t>
      </w:r>
      <w:r w:rsidR="00CF261B">
        <w:t>ș</w:t>
      </w:r>
      <w:r w:rsidR="00EC4EC8">
        <w:t xml:space="preserve">i </w:t>
      </w:r>
      <w:r w:rsidRPr="00EC024C">
        <w:t>raportărilor specifice pentru de</w:t>
      </w:r>
      <w:r w:rsidR="00CF261B">
        <w:t>ș</w:t>
      </w:r>
      <w:r w:rsidRPr="00EC024C">
        <w:t>eurile alimentare ceea ce face dificilă evaluarea cantită</w:t>
      </w:r>
      <w:r w:rsidR="00CF261B">
        <w:t>ț</w:t>
      </w:r>
      <w:r w:rsidRPr="00EC024C">
        <w:t>ii</w:t>
      </w:r>
      <w:r w:rsidR="001B69A0">
        <w:t xml:space="preserve">, </w:t>
      </w:r>
      <w:r w:rsidRPr="00EC024C">
        <w:t xml:space="preserve">a originii </w:t>
      </w:r>
      <w:r w:rsidR="00CF261B">
        <w:t>ș</w:t>
      </w:r>
      <w:r w:rsidRPr="00EC024C">
        <w:t>i a evolu</w:t>
      </w:r>
      <w:r w:rsidR="00CF261B">
        <w:t>ț</w:t>
      </w:r>
      <w:r w:rsidRPr="00EC024C">
        <w:t>iei acestora de-a lungul timpului;</w:t>
      </w:r>
    </w:p>
    <w:p w14:paraId="203E6A49" w14:textId="732E14E7" w:rsidR="00122664" w:rsidRDefault="00122664" w:rsidP="00EE2DA4">
      <w:pPr>
        <w:pStyle w:val="ListParagraph"/>
        <w:numPr>
          <w:ilvl w:val="0"/>
          <w:numId w:val="87"/>
        </w:numPr>
        <w:spacing w:line="276" w:lineRule="auto"/>
        <w:ind w:left="720"/>
        <w:rPr>
          <w:spacing w:val="-4"/>
        </w:rPr>
      </w:pPr>
      <w:r w:rsidRPr="00EC024C">
        <w:rPr>
          <w:spacing w:val="-4"/>
        </w:rPr>
        <w:t>Lipsa la nivel na</w:t>
      </w:r>
      <w:r w:rsidR="00CF261B">
        <w:rPr>
          <w:spacing w:val="-4"/>
        </w:rPr>
        <w:t>ț</w:t>
      </w:r>
      <w:r w:rsidRPr="00EC024C">
        <w:rPr>
          <w:spacing w:val="-4"/>
        </w:rPr>
        <w:t>ional a unui sistem de colectare a uleiului uzat alimentar de la popula</w:t>
      </w:r>
      <w:r w:rsidR="00CF261B">
        <w:rPr>
          <w:spacing w:val="-4"/>
        </w:rPr>
        <w:t>ț</w:t>
      </w:r>
      <w:r w:rsidRPr="00EC024C">
        <w:rPr>
          <w:spacing w:val="-4"/>
        </w:rPr>
        <w:t xml:space="preserve">ie </w:t>
      </w:r>
      <w:r w:rsidR="00CF261B">
        <w:rPr>
          <w:spacing w:val="-4"/>
        </w:rPr>
        <w:t>ș</w:t>
      </w:r>
      <w:r w:rsidRPr="00EC024C">
        <w:rPr>
          <w:spacing w:val="-4"/>
        </w:rPr>
        <w:t xml:space="preserve">i lipsa de informare </w:t>
      </w:r>
      <w:r w:rsidR="00CF261B">
        <w:rPr>
          <w:spacing w:val="-4"/>
        </w:rPr>
        <w:t>ș</w:t>
      </w:r>
      <w:r w:rsidRPr="00EC024C">
        <w:rPr>
          <w:spacing w:val="-4"/>
        </w:rPr>
        <w:t>i con</w:t>
      </w:r>
      <w:r w:rsidR="00CF261B">
        <w:rPr>
          <w:spacing w:val="-4"/>
        </w:rPr>
        <w:t>ș</w:t>
      </w:r>
      <w:r w:rsidRPr="00EC024C">
        <w:rPr>
          <w:spacing w:val="-4"/>
        </w:rPr>
        <w:t>tientizare cu privire la impactul pe care îl are gestionarea gre</w:t>
      </w:r>
      <w:r w:rsidR="00CF261B">
        <w:rPr>
          <w:spacing w:val="-4"/>
        </w:rPr>
        <w:t>ș</w:t>
      </w:r>
      <w:r w:rsidRPr="00EC024C">
        <w:rPr>
          <w:spacing w:val="-4"/>
        </w:rPr>
        <w:t>ită a acestui tip de de</w:t>
      </w:r>
      <w:r w:rsidR="00CF261B">
        <w:rPr>
          <w:spacing w:val="-4"/>
        </w:rPr>
        <w:t>ș</w:t>
      </w:r>
      <w:r w:rsidRPr="00EC024C">
        <w:rPr>
          <w:spacing w:val="-4"/>
        </w:rPr>
        <w:t>eu.</w:t>
      </w:r>
    </w:p>
    <w:p w14:paraId="49E4E531" w14:textId="06802E47" w:rsidR="00FF39F4" w:rsidRPr="00FF39F4" w:rsidRDefault="00FF39F4" w:rsidP="00EE2DA4">
      <w:pPr>
        <w:spacing w:line="276" w:lineRule="auto"/>
        <w:rPr>
          <w:spacing w:val="-4"/>
        </w:rPr>
      </w:pPr>
      <w:r w:rsidRPr="00FF39F4">
        <w:rPr>
          <w:spacing w:val="-4"/>
        </w:rPr>
        <w:t>Pentru P</w:t>
      </w:r>
      <w:r>
        <w:rPr>
          <w:spacing w:val="-4"/>
        </w:rPr>
        <w:t>JGD</w:t>
      </w:r>
      <w:r w:rsidRPr="00FF39F4">
        <w:rPr>
          <w:spacing w:val="-4"/>
        </w:rPr>
        <w:t xml:space="preserve"> 200</w:t>
      </w:r>
      <w:r>
        <w:rPr>
          <w:spacing w:val="-4"/>
        </w:rPr>
        <w:t>8</w:t>
      </w:r>
      <w:r w:rsidRPr="00FF39F4">
        <w:rPr>
          <w:spacing w:val="-4"/>
        </w:rPr>
        <w:t xml:space="preserve"> nu au fost stabilite obiective și ținte de atins pentru uleiurile uzate.</w:t>
      </w:r>
    </w:p>
    <w:p w14:paraId="684A1C23" w14:textId="01EA6F9E" w:rsidR="00EC0363" w:rsidRPr="00EC024C" w:rsidRDefault="00EC0363" w:rsidP="003C4087">
      <w:pPr>
        <w:pStyle w:val="Heading2"/>
        <w:spacing w:before="0" w:line="240" w:lineRule="auto"/>
      </w:pPr>
      <w:bookmarkStart w:id="330" w:name="_Toc73089774"/>
      <w:r w:rsidRPr="00EC024C">
        <w:t>De</w:t>
      </w:r>
      <w:r w:rsidR="00CF261B">
        <w:t>ș</w:t>
      </w:r>
      <w:r w:rsidRPr="00EC024C">
        <w:t>euri de ambalaje</w:t>
      </w:r>
      <w:bookmarkEnd w:id="330"/>
    </w:p>
    <w:p w14:paraId="6E5034C8" w14:textId="6D85F609" w:rsidR="00122664" w:rsidRPr="00EC024C" w:rsidRDefault="00122664" w:rsidP="00AA6859">
      <w:pPr>
        <w:pStyle w:val="Heading3"/>
      </w:pPr>
      <w:bookmarkStart w:id="331" w:name="_Toc10623392"/>
      <w:bookmarkStart w:id="332" w:name="_Toc73089775"/>
      <w:r w:rsidRPr="00EC024C">
        <w:t>Cantitatea de de</w:t>
      </w:r>
      <w:r w:rsidR="00CF261B">
        <w:t>ș</w:t>
      </w:r>
      <w:r w:rsidRPr="00EC024C">
        <w:t>euri de ambalaje generate</w:t>
      </w:r>
      <w:bookmarkEnd w:id="331"/>
      <w:bookmarkEnd w:id="332"/>
      <w:r w:rsidRPr="00EC024C">
        <w:t xml:space="preserve"> </w:t>
      </w:r>
    </w:p>
    <w:p w14:paraId="1605CD93" w14:textId="455D7A5D" w:rsidR="00122664" w:rsidRPr="00EC024C" w:rsidRDefault="00122664" w:rsidP="00EE2DA4">
      <w:pPr>
        <w:spacing w:line="276" w:lineRule="auto"/>
      </w:pPr>
      <w:r w:rsidRPr="00EC024C">
        <w:rPr>
          <w:i/>
          <w:iCs/>
        </w:rPr>
        <w:t>Legea nr. 249/2015</w:t>
      </w:r>
      <w:r w:rsidR="00341ADB">
        <w:rPr>
          <w:i/>
          <w:iCs/>
        </w:rPr>
        <w:t xml:space="preserve"> (</w:t>
      </w:r>
      <w:r w:rsidRPr="00EC024C">
        <w:rPr>
          <w:i/>
          <w:iCs/>
        </w:rPr>
        <w:t xml:space="preserve">*actualizată*) privind modalitatea de gestionare a ambalajelor </w:t>
      </w:r>
      <w:r w:rsidR="00CF261B">
        <w:rPr>
          <w:i/>
          <w:iCs/>
        </w:rPr>
        <w:t>ș</w:t>
      </w:r>
      <w:r w:rsidRPr="00EC024C">
        <w:rPr>
          <w:i/>
          <w:iCs/>
        </w:rPr>
        <w:t>i a de</w:t>
      </w:r>
      <w:r w:rsidR="00CF261B">
        <w:rPr>
          <w:i/>
          <w:iCs/>
        </w:rPr>
        <w:t>ș</w:t>
      </w:r>
      <w:r w:rsidRPr="00EC024C">
        <w:rPr>
          <w:i/>
          <w:iCs/>
        </w:rPr>
        <w:t>eurilor de ambalaje</w:t>
      </w:r>
      <w:r w:rsidRPr="00EC024C">
        <w:t xml:space="preserve"> stabile</w:t>
      </w:r>
      <w:r w:rsidR="00CF261B">
        <w:t>ș</w:t>
      </w:r>
      <w:r w:rsidRPr="00EC024C">
        <w:t>te măsurile destinate</w:t>
      </w:r>
      <w:r w:rsidR="001B69A0">
        <w:t xml:space="preserve">, </w:t>
      </w:r>
      <w:r w:rsidRPr="00EC024C">
        <w:t>ca prioritate</w:t>
      </w:r>
      <w:r w:rsidR="001B69A0">
        <w:t xml:space="preserve">, </w:t>
      </w:r>
      <w:r w:rsidRPr="00EC024C">
        <w:t>prevenirii producerii de</w:t>
      </w:r>
      <w:r w:rsidR="00CF261B">
        <w:t>ș</w:t>
      </w:r>
      <w:r w:rsidRPr="00EC024C">
        <w:t xml:space="preserve">eurilor de ambalaje </w:t>
      </w:r>
      <w:r w:rsidR="00CF261B">
        <w:t>ș</w:t>
      </w:r>
      <w:r w:rsidRPr="00EC024C">
        <w:t>i</w:t>
      </w:r>
      <w:r w:rsidR="001B69A0">
        <w:t xml:space="preserve">, </w:t>
      </w:r>
      <w:r w:rsidRPr="00EC024C">
        <w:t>ca principii fundamentale suplimentare</w:t>
      </w:r>
      <w:r w:rsidR="001B69A0">
        <w:t xml:space="preserve">, </w:t>
      </w:r>
      <w:r w:rsidRPr="00EC024C">
        <w:t>reutilizării ambalajelor</w:t>
      </w:r>
      <w:r w:rsidR="001B69A0">
        <w:t xml:space="preserve">, </w:t>
      </w:r>
      <w:r w:rsidRPr="00EC024C">
        <w:t xml:space="preserve">reciclării </w:t>
      </w:r>
      <w:r w:rsidR="00CF261B">
        <w:t>ș</w:t>
      </w:r>
      <w:r w:rsidRPr="00EC024C">
        <w:t>i altor forme de valorificare a de</w:t>
      </w:r>
      <w:r w:rsidR="00CF261B">
        <w:t>ș</w:t>
      </w:r>
      <w:r w:rsidRPr="00EC024C">
        <w:t xml:space="preserve">eurilor de ambalaje </w:t>
      </w:r>
      <w:r w:rsidR="00CF261B">
        <w:t>ș</w:t>
      </w:r>
      <w:r w:rsidRPr="00EC024C">
        <w:t>i</w:t>
      </w:r>
      <w:r w:rsidR="001B69A0">
        <w:t xml:space="preserve">, </w:t>
      </w:r>
      <w:r w:rsidRPr="00EC024C">
        <w:t>în consecin</w:t>
      </w:r>
      <w:r w:rsidR="00CF261B">
        <w:t>ț</w:t>
      </w:r>
      <w:r w:rsidRPr="00EC024C">
        <w:t>ă</w:t>
      </w:r>
      <w:r w:rsidR="001B69A0">
        <w:t xml:space="preserve">, </w:t>
      </w:r>
      <w:r w:rsidRPr="00EC024C">
        <w:t>reducerii eliminării finale a unor astfel de de</w:t>
      </w:r>
      <w:r w:rsidR="00CF261B">
        <w:t>ș</w:t>
      </w:r>
      <w:r w:rsidRPr="00EC024C">
        <w:t>euri.</w:t>
      </w:r>
    </w:p>
    <w:p w14:paraId="77AC500C" w14:textId="082A36AE" w:rsidR="00122664" w:rsidRPr="00EC024C" w:rsidRDefault="00122664" w:rsidP="00EE2DA4">
      <w:pPr>
        <w:spacing w:line="276" w:lineRule="auto"/>
      </w:pPr>
      <w:r w:rsidRPr="00EC024C">
        <w:t>Sunt supuse prevederilor legii toate ambalajele introduse pe pia</w:t>
      </w:r>
      <w:r w:rsidR="00CF261B">
        <w:t>ț</w:t>
      </w:r>
      <w:r w:rsidRPr="00EC024C">
        <w:t>ă</w:t>
      </w:r>
      <w:r w:rsidR="001B69A0">
        <w:t xml:space="preserve">, </w:t>
      </w:r>
      <w:r w:rsidRPr="00EC024C">
        <w:t xml:space="preserve">indiferent de materialul din care au fost realizate </w:t>
      </w:r>
      <w:r w:rsidR="00CF261B">
        <w:t>ș</w:t>
      </w:r>
      <w:r w:rsidRPr="00EC024C">
        <w:t>i de modul lor de utilizare în activită</w:t>
      </w:r>
      <w:r w:rsidR="00CF261B">
        <w:t>ț</w:t>
      </w:r>
      <w:r w:rsidRPr="00EC024C">
        <w:t>ile economice</w:t>
      </w:r>
      <w:r w:rsidR="001B69A0">
        <w:t xml:space="preserve">, </w:t>
      </w:r>
      <w:r w:rsidRPr="00EC024C">
        <w:t>comerciale</w:t>
      </w:r>
      <w:r w:rsidR="001B69A0">
        <w:t xml:space="preserve">, </w:t>
      </w:r>
      <w:r w:rsidRPr="00EC024C">
        <w:t>în gospodăriile popula</w:t>
      </w:r>
      <w:r w:rsidR="00CF261B">
        <w:t>ț</w:t>
      </w:r>
      <w:r w:rsidRPr="00EC024C">
        <w:t>iei sau în orice alte activită</w:t>
      </w:r>
      <w:r w:rsidR="00CF261B">
        <w:t>ț</w:t>
      </w:r>
      <w:r w:rsidRPr="00EC024C">
        <w:t>i</w:t>
      </w:r>
      <w:r w:rsidR="001B69A0">
        <w:t xml:space="preserve">, </w:t>
      </w:r>
      <w:r w:rsidRPr="00EC024C">
        <w:t xml:space="preserve">precum </w:t>
      </w:r>
      <w:r w:rsidR="00CF261B">
        <w:t>ș</w:t>
      </w:r>
      <w:r w:rsidRPr="00EC024C">
        <w:t>i toate de</w:t>
      </w:r>
      <w:r w:rsidR="00CF261B">
        <w:t>ș</w:t>
      </w:r>
      <w:r w:rsidRPr="00EC024C">
        <w:t>eurile de ambalaje</w:t>
      </w:r>
      <w:r w:rsidR="001B69A0">
        <w:t xml:space="preserve">, </w:t>
      </w:r>
      <w:r w:rsidRPr="00EC024C">
        <w:t>indiferent de modul de generare.</w:t>
      </w:r>
    </w:p>
    <w:p w14:paraId="2887DFC9" w14:textId="179D9A5C" w:rsidR="00122664" w:rsidRPr="00EC024C" w:rsidRDefault="00122664" w:rsidP="00EE2DA4">
      <w:pPr>
        <w:spacing w:line="276" w:lineRule="auto"/>
      </w:pPr>
      <w:r w:rsidRPr="00EC024C">
        <w:t>În conformitate cu prevederile legislative</w:t>
      </w:r>
      <w:r w:rsidR="001B69A0">
        <w:t xml:space="preserve">, </w:t>
      </w:r>
      <w:r w:rsidRPr="00EC024C">
        <w:t>to</w:t>
      </w:r>
      <w:r w:rsidR="00CF261B">
        <w:t>ț</w:t>
      </w:r>
      <w:r w:rsidRPr="00EC024C">
        <w:t>i actorii implica</w:t>
      </w:r>
      <w:r w:rsidR="00CF261B">
        <w:t>ț</w:t>
      </w:r>
      <w:r w:rsidRPr="00EC024C">
        <w:t>i în introducerea pe pia</w:t>
      </w:r>
      <w:r w:rsidR="00CF261B">
        <w:t>ț</w:t>
      </w:r>
      <w:r w:rsidRPr="00EC024C">
        <w:t>ă a ambalajelor</w:t>
      </w:r>
      <w:r w:rsidR="00EC4EC8">
        <w:t xml:space="preserve"> </w:t>
      </w:r>
      <w:r w:rsidR="00CF261B">
        <w:t>ș</w:t>
      </w:r>
      <w:r w:rsidR="00EC4EC8">
        <w:t xml:space="preserve">i </w:t>
      </w:r>
      <w:r w:rsidRPr="00EC024C">
        <w:t>a generării/gestionării de</w:t>
      </w:r>
      <w:r w:rsidR="00CF261B">
        <w:t>ș</w:t>
      </w:r>
      <w:r w:rsidRPr="00EC024C">
        <w:t>eurilor de ambalaje au obliga</w:t>
      </w:r>
      <w:r w:rsidR="00CF261B">
        <w:t>ț</w:t>
      </w:r>
      <w:r w:rsidRPr="00EC024C">
        <w:t>ia raportării anuale la Agen</w:t>
      </w:r>
      <w:r w:rsidR="00CF261B">
        <w:t>ț</w:t>
      </w:r>
      <w:r w:rsidRPr="00EC024C">
        <w:t>ia Na</w:t>
      </w:r>
      <w:r w:rsidR="00CF261B">
        <w:t>ț</w:t>
      </w:r>
      <w:r w:rsidRPr="00EC024C">
        <w:t>ională pentru Protec</w:t>
      </w:r>
      <w:r w:rsidR="00CF261B">
        <w:t>ț</w:t>
      </w:r>
      <w:r w:rsidRPr="00EC024C">
        <w:t>ia Mediului.</w:t>
      </w:r>
    </w:p>
    <w:p w14:paraId="7FA0EC92" w14:textId="52210C66" w:rsidR="00122664" w:rsidRPr="00EC024C" w:rsidRDefault="00122664" w:rsidP="00EE2DA4">
      <w:pPr>
        <w:spacing w:line="276" w:lineRule="auto"/>
      </w:pPr>
      <w:r w:rsidRPr="00EC024C">
        <w:t>Cantită</w:t>
      </w:r>
      <w:r w:rsidR="00CF261B">
        <w:t>ț</w:t>
      </w:r>
      <w:r w:rsidRPr="00EC024C">
        <w:t>ile de de</w:t>
      </w:r>
      <w:r w:rsidR="00CF261B">
        <w:t>ș</w:t>
      </w:r>
      <w:r w:rsidRPr="00EC024C">
        <w:t>euri de ambalaje introduse pe pia</w:t>
      </w:r>
      <w:r w:rsidR="00CF261B">
        <w:t>ț</w:t>
      </w:r>
      <w:r w:rsidRPr="00EC024C">
        <w:t>ă la nivel na</w:t>
      </w:r>
      <w:r w:rsidR="00CF261B">
        <w:t>ț</w:t>
      </w:r>
      <w:r w:rsidRPr="00EC024C">
        <w:t>ional sunt prezentate în tabelul de mai jos.</w:t>
      </w:r>
    </w:p>
    <w:p w14:paraId="3A335710" w14:textId="0E6C0087" w:rsidR="00122664" w:rsidRPr="00EC024C" w:rsidRDefault="00656820" w:rsidP="006D6F17">
      <w:pPr>
        <w:pStyle w:val="Caption"/>
      </w:pPr>
      <w:bookmarkStart w:id="333" w:name="_Toc73089976"/>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43</w:t>
      </w:r>
      <w:r w:rsidR="00F539AF">
        <w:fldChar w:fldCharType="end"/>
      </w:r>
      <w:r w:rsidRPr="00EC024C">
        <w:t xml:space="preserve"> Cantită</w:t>
      </w:r>
      <w:r w:rsidR="00CF261B">
        <w:t>ț</w:t>
      </w:r>
      <w:r w:rsidRPr="00EC024C">
        <w:t>i de ambalaje introduse pe pia</w:t>
      </w:r>
      <w:r w:rsidR="00CF261B">
        <w:t>ț</w:t>
      </w:r>
      <w:r w:rsidRPr="00EC024C">
        <w:t xml:space="preserve">ă la nivel </w:t>
      </w:r>
      <w:r w:rsidR="00202AE1" w:rsidRPr="00EC024C">
        <w:t>național</w:t>
      </w:r>
      <w:r w:rsidR="001B69A0">
        <w:t xml:space="preserve">, </w:t>
      </w:r>
      <w:r w:rsidRPr="00EC024C">
        <w:t xml:space="preserve">total </w:t>
      </w:r>
      <w:r w:rsidR="00CF261B">
        <w:t>ș</w:t>
      </w:r>
      <w:r w:rsidRPr="00EC024C">
        <w:t>i pe tip de material</w:t>
      </w:r>
      <w:r w:rsidR="00A907E3" w:rsidRPr="00E7270B">
        <w:t>,2</w:t>
      </w:r>
      <w:r w:rsidRPr="00E7270B">
        <w:t>01</w:t>
      </w:r>
      <w:r w:rsidR="00A9173F" w:rsidRPr="00E7270B">
        <w:t>4</w:t>
      </w:r>
      <w:r w:rsidRPr="00E7270B">
        <w:t>-201</w:t>
      </w:r>
      <w:r w:rsidR="00A9173F" w:rsidRPr="00E7270B">
        <w:t>8</w:t>
      </w:r>
      <w:bookmarkEnd w:id="3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1565"/>
        <w:gridCol w:w="1565"/>
        <w:gridCol w:w="1565"/>
        <w:gridCol w:w="1565"/>
        <w:gridCol w:w="1565"/>
      </w:tblGrid>
      <w:tr w:rsidR="00122664" w:rsidRPr="00A9173F" w14:paraId="1EFDFF2C" w14:textId="77777777" w:rsidTr="005A18F3">
        <w:trPr>
          <w:tblHeader/>
        </w:trPr>
        <w:tc>
          <w:tcPr>
            <w:tcW w:w="1565" w:type="dxa"/>
            <w:vMerge w:val="restart"/>
            <w:shd w:val="clear" w:color="auto" w:fill="A8D08D" w:themeFill="accent6" w:themeFillTint="99"/>
            <w:vAlign w:val="center"/>
          </w:tcPr>
          <w:p w14:paraId="5E9FDD46" w14:textId="77777777" w:rsidR="00122664" w:rsidRPr="00A9173F" w:rsidRDefault="00122664" w:rsidP="00122664">
            <w:pPr>
              <w:spacing w:after="0" w:line="240" w:lineRule="auto"/>
              <w:jc w:val="center"/>
              <w:rPr>
                <w:b/>
                <w:sz w:val="22"/>
                <w:szCs w:val="22"/>
              </w:rPr>
            </w:pPr>
            <w:r w:rsidRPr="00A9173F">
              <w:rPr>
                <w:b/>
                <w:sz w:val="22"/>
                <w:szCs w:val="22"/>
              </w:rPr>
              <w:t>Tip materiale</w:t>
            </w:r>
          </w:p>
        </w:tc>
        <w:tc>
          <w:tcPr>
            <w:tcW w:w="7825" w:type="dxa"/>
            <w:gridSpan w:val="5"/>
            <w:shd w:val="clear" w:color="auto" w:fill="A8D08D" w:themeFill="accent6" w:themeFillTint="99"/>
            <w:vAlign w:val="center"/>
          </w:tcPr>
          <w:p w14:paraId="35F8A5D0" w14:textId="4AB8B2B8" w:rsidR="00122664" w:rsidRPr="00A9173F" w:rsidRDefault="00122664" w:rsidP="00122664">
            <w:pPr>
              <w:spacing w:after="0" w:line="240" w:lineRule="auto"/>
              <w:jc w:val="center"/>
              <w:rPr>
                <w:b/>
                <w:sz w:val="22"/>
                <w:szCs w:val="22"/>
              </w:rPr>
            </w:pPr>
            <w:r w:rsidRPr="00A9173F">
              <w:rPr>
                <w:b/>
                <w:sz w:val="22"/>
                <w:szCs w:val="22"/>
              </w:rPr>
              <w:t>Cantitatea de ambalaje introduse pe pia</w:t>
            </w:r>
            <w:r w:rsidR="00CF261B" w:rsidRPr="00A9173F">
              <w:rPr>
                <w:b/>
                <w:sz w:val="22"/>
                <w:szCs w:val="22"/>
              </w:rPr>
              <w:t>ț</w:t>
            </w:r>
            <w:r w:rsidRPr="00A9173F">
              <w:rPr>
                <w:b/>
                <w:sz w:val="22"/>
                <w:szCs w:val="22"/>
              </w:rPr>
              <w:t>ă</w:t>
            </w:r>
            <w:r w:rsidR="00341ADB" w:rsidRPr="00A9173F">
              <w:rPr>
                <w:b/>
                <w:sz w:val="22"/>
                <w:szCs w:val="22"/>
              </w:rPr>
              <w:t xml:space="preserve"> (</w:t>
            </w:r>
            <w:r w:rsidRPr="00A9173F">
              <w:rPr>
                <w:b/>
                <w:sz w:val="22"/>
                <w:szCs w:val="22"/>
              </w:rPr>
              <w:t>tone)</w:t>
            </w:r>
          </w:p>
        </w:tc>
      </w:tr>
      <w:tr w:rsidR="00122664" w:rsidRPr="00A9173F" w14:paraId="447934DC" w14:textId="77777777" w:rsidTr="005A18F3">
        <w:trPr>
          <w:tblHeader/>
        </w:trPr>
        <w:tc>
          <w:tcPr>
            <w:tcW w:w="1565" w:type="dxa"/>
            <w:vMerge/>
            <w:shd w:val="clear" w:color="auto" w:fill="B8CCE4"/>
            <w:vAlign w:val="center"/>
          </w:tcPr>
          <w:p w14:paraId="1132EFF6" w14:textId="77777777" w:rsidR="00122664" w:rsidRPr="00A9173F" w:rsidRDefault="00122664" w:rsidP="00122664">
            <w:pPr>
              <w:spacing w:after="0" w:line="240" w:lineRule="auto"/>
              <w:rPr>
                <w:sz w:val="22"/>
                <w:szCs w:val="22"/>
              </w:rPr>
            </w:pPr>
          </w:p>
        </w:tc>
        <w:tc>
          <w:tcPr>
            <w:tcW w:w="1565" w:type="dxa"/>
            <w:shd w:val="clear" w:color="auto" w:fill="C5E0B3" w:themeFill="accent6" w:themeFillTint="66"/>
            <w:vAlign w:val="center"/>
          </w:tcPr>
          <w:p w14:paraId="6A2C73F3" w14:textId="4E916CDD" w:rsidR="00122664" w:rsidRPr="00A9173F" w:rsidRDefault="00A9173F" w:rsidP="00122664">
            <w:pPr>
              <w:spacing w:after="0" w:line="240" w:lineRule="auto"/>
              <w:jc w:val="center"/>
              <w:rPr>
                <w:b/>
                <w:sz w:val="22"/>
                <w:szCs w:val="22"/>
              </w:rPr>
            </w:pPr>
            <w:r w:rsidRPr="00A9173F">
              <w:rPr>
                <w:b/>
                <w:sz w:val="22"/>
                <w:szCs w:val="22"/>
              </w:rPr>
              <w:t>2014</w:t>
            </w:r>
          </w:p>
        </w:tc>
        <w:tc>
          <w:tcPr>
            <w:tcW w:w="1565" w:type="dxa"/>
            <w:shd w:val="clear" w:color="auto" w:fill="C5E0B3" w:themeFill="accent6" w:themeFillTint="66"/>
            <w:vAlign w:val="center"/>
          </w:tcPr>
          <w:p w14:paraId="46692B56" w14:textId="50F31D71" w:rsidR="00122664" w:rsidRPr="00A9173F" w:rsidRDefault="00A9173F" w:rsidP="00122664">
            <w:pPr>
              <w:spacing w:after="0" w:line="240" w:lineRule="auto"/>
              <w:jc w:val="center"/>
              <w:rPr>
                <w:b/>
                <w:sz w:val="22"/>
                <w:szCs w:val="22"/>
              </w:rPr>
            </w:pPr>
            <w:r w:rsidRPr="00A9173F">
              <w:rPr>
                <w:b/>
                <w:sz w:val="22"/>
                <w:szCs w:val="22"/>
              </w:rPr>
              <w:t>2015</w:t>
            </w:r>
          </w:p>
        </w:tc>
        <w:tc>
          <w:tcPr>
            <w:tcW w:w="1565" w:type="dxa"/>
            <w:shd w:val="clear" w:color="auto" w:fill="C5E0B3" w:themeFill="accent6" w:themeFillTint="66"/>
            <w:vAlign w:val="center"/>
          </w:tcPr>
          <w:p w14:paraId="4BB057F6" w14:textId="7F83F5E1" w:rsidR="00122664" w:rsidRPr="00A9173F" w:rsidRDefault="00A9173F" w:rsidP="00122664">
            <w:pPr>
              <w:spacing w:after="0" w:line="240" w:lineRule="auto"/>
              <w:jc w:val="center"/>
              <w:rPr>
                <w:b/>
                <w:sz w:val="22"/>
                <w:szCs w:val="22"/>
              </w:rPr>
            </w:pPr>
            <w:r w:rsidRPr="00A9173F">
              <w:rPr>
                <w:b/>
                <w:sz w:val="22"/>
                <w:szCs w:val="22"/>
              </w:rPr>
              <w:t>2016</w:t>
            </w:r>
          </w:p>
        </w:tc>
        <w:tc>
          <w:tcPr>
            <w:tcW w:w="1565" w:type="dxa"/>
            <w:shd w:val="clear" w:color="auto" w:fill="C5E0B3" w:themeFill="accent6" w:themeFillTint="66"/>
            <w:vAlign w:val="center"/>
          </w:tcPr>
          <w:p w14:paraId="472B4A6A" w14:textId="0B5F2583" w:rsidR="00122664" w:rsidRPr="00A9173F" w:rsidRDefault="00A9173F" w:rsidP="00122664">
            <w:pPr>
              <w:spacing w:after="0" w:line="240" w:lineRule="auto"/>
              <w:jc w:val="center"/>
              <w:rPr>
                <w:b/>
                <w:sz w:val="22"/>
                <w:szCs w:val="22"/>
              </w:rPr>
            </w:pPr>
            <w:r w:rsidRPr="00A9173F">
              <w:rPr>
                <w:b/>
                <w:sz w:val="22"/>
                <w:szCs w:val="22"/>
              </w:rPr>
              <w:t>2017</w:t>
            </w:r>
          </w:p>
        </w:tc>
        <w:tc>
          <w:tcPr>
            <w:tcW w:w="1565" w:type="dxa"/>
            <w:shd w:val="clear" w:color="auto" w:fill="C5E0B3" w:themeFill="accent6" w:themeFillTint="66"/>
            <w:vAlign w:val="center"/>
          </w:tcPr>
          <w:p w14:paraId="62D29A60" w14:textId="4A54F2F2" w:rsidR="00122664" w:rsidRPr="00A9173F" w:rsidRDefault="00A9173F" w:rsidP="00122664">
            <w:pPr>
              <w:spacing w:after="0" w:line="240" w:lineRule="auto"/>
              <w:jc w:val="center"/>
              <w:rPr>
                <w:b/>
                <w:sz w:val="22"/>
                <w:szCs w:val="22"/>
              </w:rPr>
            </w:pPr>
            <w:r w:rsidRPr="00A9173F">
              <w:rPr>
                <w:b/>
                <w:sz w:val="22"/>
                <w:szCs w:val="22"/>
              </w:rPr>
              <w:t>2018</w:t>
            </w:r>
          </w:p>
        </w:tc>
      </w:tr>
      <w:tr w:rsidR="00A9173F" w:rsidRPr="00A9173F" w14:paraId="75FE8A42" w14:textId="77777777" w:rsidTr="007F1218">
        <w:tc>
          <w:tcPr>
            <w:tcW w:w="1565" w:type="dxa"/>
            <w:shd w:val="clear" w:color="auto" w:fill="auto"/>
            <w:vAlign w:val="center"/>
          </w:tcPr>
          <w:p w14:paraId="78EDA98B" w14:textId="77777777" w:rsidR="00A9173F" w:rsidRPr="00A9173F" w:rsidRDefault="00A9173F" w:rsidP="00A9173F">
            <w:pPr>
              <w:spacing w:after="0" w:line="240" w:lineRule="auto"/>
              <w:rPr>
                <w:sz w:val="22"/>
                <w:szCs w:val="22"/>
              </w:rPr>
            </w:pPr>
            <w:r w:rsidRPr="00A9173F">
              <w:rPr>
                <w:sz w:val="22"/>
                <w:szCs w:val="22"/>
              </w:rPr>
              <w:t>Sticlă</w:t>
            </w:r>
          </w:p>
        </w:tc>
        <w:tc>
          <w:tcPr>
            <w:tcW w:w="1565" w:type="dxa"/>
            <w:tcBorders>
              <w:top w:val="single" w:sz="4" w:space="0" w:color="auto"/>
              <w:left w:val="single" w:sz="4" w:space="0" w:color="auto"/>
              <w:bottom w:val="single" w:sz="4" w:space="0" w:color="auto"/>
              <w:right w:val="single" w:sz="4" w:space="0" w:color="auto"/>
            </w:tcBorders>
            <w:shd w:val="clear" w:color="auto" w:fill="auto"/>
            <w:vAlign w:val="center"/>
          </w:tcPr>
          <w:p w14:paraId="508E4097" w14:textId="64299239" w:rsidR="00A9173F" w:rsidRPr="00A9173F" w:rsidRDefault="00A9173F" w:rsidP="00A9173F">
            <w:pPr>
              <w:spacing w:after="0" w:line="240" w:lineRule="auto"/>
              <w:jc w:val="center"/>
              <w:rPr>
                <w:sz w:val="22"/>
                <w:szCs w:val="22"/>
                <w:highlight w:val="yellow"/>
              </w:rPr>
            </w:pPr>
            <w:r w:rsidRPr="00A9173F">
              <w:rPr>
                <w:sz w:val="22"/>
                <w:szCs w:val="22"/>
              </w:rPr>
              <w:t>164.521</w:t>
            </w:r>
          </w:p>
        </w:tc>
        <w:tc>
          <w:tcPr>
            <w:tcW w:w="1565" w:type="dxa"/>
            <w:tcBorders>
              <w:top w:val="single" w:sz="4" w:space="0" w:color="auto"/>
              <w:left w:val="nil"/>
              <w:bottom w:val="single" w:sz="4" w:space="0" w:color="auto"/>
              <w:right w:val="single" w:sz="4" w:space="0" w:color="auto"/>
            </w:tcBorders>
            <w:shd w:val="clear" w:color="auto" w:fill="auto"/>
            <w:vAlign w:val="center"/>
          </w:tcPr>
          <w:p w14:paraId="7C50CDDF" w14:textId="29DB8819" w:rsidR="00A9173F" w:rsidRPr="00A9173F" w:rsidRDefault="00A9173F" w:rsidP="00A9173F">
            <w:pPr>
              <w:spacing w:after="0" w:line="240" w:lineRule="auto"/>
              <w:jc w:val="center"/>
              <w:rPr>
                <w:sz w:val="22"/>
                <w:szCs w:val="22"/>
                <w:highlight w:val="yellow"/>
              </w:rPr>
            </w:pPr>
            <w:r w:rsidRPr="00A9173F">
              <w:rPr>
                <w:sz w:val="22"/>
                <w:szCs w:val="22"/>
              </w:rPr>
              <w:t>194.347</w:t>
            </w:r>
          </w:p>
        </w:tc>
        <w:tc>
          <w:tcPr>
            <w:tcW w:w="1565" w:type="dxa"/>
            <w:tcBorders>
              <w:top w:val="single" w:sz="4" w:space="0" w:color="auto"/>
              <w:left w:val="nil"/>
              <w:bottom w:val="single" w:sz="4" w:space="0" w:color="auto"/>
              <w:right w:val="single" w:sz="4" w:space="0" w:color="auto"/>
            </w:tcBorders>
            <w:shd w:val="clear" w:color="auto" w:fill="auto"/>
            <w:vAlign w:val="center"/>
          </w:tcPr>
          <w:p w14:paraId="42F6EF3B" w14:textId="6600F66E" w:rsidR="00A9173F" w:rsidRPr="00A9173F" w:rsidRDefault="00A9173F" w:rsidP="00A9173F">
            <w:pPr>
              <w:spacing w:after="0" w:line="240" w:lineRule="auto"/>
              <w:jc w:val="center"/>
              <w:rPr>
                <w:sz w:val="22"/>
                <w:szCs w:val="22"/>
                <w:highlight w:val="yellow"/>
              </w:rPr>
            </w:pPr>
            <w:r w:rsidRPr="00A9173F">
              <w:rPr>
                <w:sz w:val="22"/>
                <w:szCs w:val="22"/>
              </w:rPr>
              <w:t>210.027</w:t>
            </w:r>
          </w:p>
        </w:tc>
        <w:tc>
          <w:tcPr>
            <w:tcW w:w="1565" w:type="dxa"/>
            <w:tcBorders>
              <w:top w:val="single" w:sz="4" w:space="0" w:color="auto"/>
              <w:left w:val="nil"/>
              <w:bottom w:val="single" w:sz="4" w:space="0" w:color="auto"/>
              <w:right w:val="single" w:sz="4" w:space="0" w:color="auto"/>
            </w:tcBorders>
            <w:shd w:val="clear" w:color="auto" w:fill="auto"/>
            <w:vAlign w:val="center"/>
          </w:tcPr>
          <w:p w14:paraId="164470CB" w14:textId="4DFAC183" w:rsidR="00A9173F" w:rsidRPr="00A9173F" w:rsidRDefault="00A9173F" w:rsidP="00A9173F">
            <w:pPr>
              <w:spacing w:after="0" w:line="240" w:lineRule="auto"/>
              <w:jc w:val="center"/>
              <w:rPr>
                <w:sz w:val="22"/>
                <w:szCs w:val="22"/>
                <w:highlight w:val="yellow"/>
              </w:rPr>
            </w:pPr>
            <w:r w:rsidRPr="00A9173F">
              <w:rPr>
                <w:sz w:val="22"/>
                <w:szCs w:val="22"/>
              </w:rPr>
              <w:t>237.590</w:t>
            </w:r>
          </w:p>
        </w:tc>
        <w:tc>
          <w:tcPr>
            <w:tcW w:w="1565" w:type="dxa"/>
            <w:tcBorders>
              <w:top w:val="single" w:sz="4" w:space="0" w:color="auto"/>
              <w:left w:val="nil"/>
              <w:bottom w:val="single" w:sz="4" w:space="0" w:color="auto"/>
              <w:right w:val="single" w:sz="4" w:space="0" w:color="auto"/>
            </w:tcBorders>
            <w:shd w:val="clear" w:color="auto" w:fill="auto"/>
            <w:vAlign w:val="center"/>
          </w:tcPr>
          <w:p w14:paraId="5AA7E4BA" w14:textId="27DE997B" w:rsidR="00A9173F" w:rsidRPr="00A9173F" w:rsidRDefault="00A9173F" w:rsidP="00A9173F">
            <w:pPr>
              <w:spacing w:after="0" w:line="240" w:lineRule="auto"/>
              <w:jc w:val="center"/>
              <w:rPr>
                <w:sz w:val="22"/>
                <w:szCs w:val="22"/>
              </w:rPr>
            </w:pPr>
            <w:r w:rsidRPr="00A9173F">
              <w:rPr>
                <w:sz w:val="22"/>
                <w:szCs w:val="22"/>
              </w:rPr>
              <w:t>272.123</w:t>
            </w:r>
          </w:p>
        </w:tc>
      </w:tr>
      <w:tr w:rsidR="00A9173F" w:rsidRPr="00A9173F" w14:paraId="38A95038" w14:textId="77777777" w:rsidTr="007F1218">
        <w:tc>
          <w:tcPr>
            <w:tcW w:w="1565" w:type="dxa"/>
            <w:shd w:val="clear" w:color="auto" w:fill="auto"/>
            <w:vAlign w:val="center"/>
          </w:tcPr>
          <w:p w14:paraId="410B0C40" w14:textId="77777777" w:rsidR="00A9173F" w:rsidRPr="00A9173F" w:rsidRDefault="00A9173F" w:rsidP="00A9173F">
            <w:pPr>
              <w:spacing w:after="0" w:line="240" w:lineRule="auto"/>
              <w:rPr>
                <w:sz w:val="22"/>
                <w:szCs w:val="22"/>
              </w:rPr>
            </w:pPr>
            <w:r w:rsidRPr="00A9173F">
              <w:rPr>
                <w:sz w:val="22"/>
                <w:szCs w:val="22"/>
              </w:rPr>
              <w:t>Plastic</w:t>
            </w:r>
          </w:p>
        </w:tc>
        <w:tc>
          <w:tcPr>
            <w:tcW w:w="1565" w:type="dxa"/>
            <w:tcBorders>
              <w:top w:val="nil"/>
              <w:left w:val="single" w:sz="4" w:space="0" w:color="auto"/>
              <w:bottom w:val="single" w:sz="4" w:space="0" w:color="auto"/>
              <w:right w:val="single" w:sz="4" w:space="0" w:color="auto"/>
            </w:tcBorders>
            <w:shd w:val="clear" w:color="auto" w:fill="auto"/>
            <w:vAlign w:val="center"/>
          </w:tcPr>
          <w:p w14:paraId="5FE1B9E8" w14:textId="21B2C3D3" w:rsidR="00A9173F" w:rsidRPr="00A9173F" w:rsidRDefault="00A9173F" w:rsidP="00A9173F">
            <w:pPr>
              <w:spacing w:after="0" w:line="240" w:lineRule="auto"/>
              <w:jc w:val="center"/>
              <w:rPr>
                <w:sz w:val="22"/>
                <w:szCs w:val="22"/>
                <w:highlight w:val="yellow"/>
              </w:rPr>
            </w:pPr>
            <w:r w:rsidRPr="00A9173F">
              <w:rPr>
                <w:sz w:val="22"/>
                <w:szCs w:val="22"/>
              </w:rPr>
              <w:t>336.818</w:t>
            </w:r>
          </w:p>
        </w:tc>
        <w:tc>
          <w:tcPr>
            <w:tcW w:w="1565" w:type="dxa"/>
            <w:tcBorders>
              <w:top w:val="nil"/>
              <w:left w:val="nil"/>
              <w:bottom w:val="single" w:sz="4" w:space="0" w:color="auto"/>
              <w:right w:val="single" w:sz="4" w:space="0" w:color="auto"/>
            </w:tcBorders>
            <w:shd w:val="clear" w:color="auto" w:fill="auto"/>
            <w:vAlign w:val="center"/>
          </w:tcPr>
          <w:p w14:paraId="71A5DE22" w14:textId="620F3BB5" w:rsidR="00A9173F" w:rsidRPr="00A9173F" w:rsidRDefault="00A9173F" w:rsidP="00A9173F">
            <w:pPr>
              <w:spacing w:after="0" w:line="240" w:lineRule="auto"/>
              <w:jc w:val="center"/>
              <w:rPr>
                <w:sz w:val="22"/>
                <w:szCs w:val="22"/>
                <w:highlight w:val="yellow"/>
              </w:rPr>
            </w:pPr>
            <w:r w:rsidRPr="00A9173F">
              <w:rPr>
                <w:sz w:val="22"/>
                <w:szCs w:val="22"/>
              </w:rPr>
              <w:t>359.036</w:t>
            </w:r>
          </w:p>
        </w:tc>
        <w:tc>
          <w:tcPr>
            <w:tcW w:w="1565" w:type="dxa"/>
            <w:tcBorders>
              <w:top w:val="nil"/>
              <w:left w:val="nil"/>
              <w:bottom w:val="single" w:sz="4" w:space="0" w:color="auto"/>
              <w:right w:val="single" w:sz="4" w:space="0" w:color="auto"/>
            </w:tcBorders>
            <w:shd w:val="clear" w:color="auto" w:fill="auto"/>
            <w:vAlign w:val="center"/>
          </w:tcPr>
          <w:p w14:paraId="0347AAED" w14:textId="7D728895" w:rsidR="00A9173F" w:rsidRPr="00A9173F" w:rsidRDefault="00A9173F" w:rsidP="00A9173F">
            <w:pPr>
              <w:spacing w:after="0" w:line="240" w:lineRule="auto"/>
              <w:jc w:val="center"/>
              <w:rPr>
                <w:sz w:val="22"/>
                <w:szCs w:val="22"/>
                <w:highlight w:val="yellow"/>
              </w:rPr>
            </w:pPr>
            <w:r w:rsidRPr="00A9173F">
              <w:rPr>
                <w:sz w:val="22"/>
                <w:szCs w:val="22"/>
              </w:rPr>
              <w:t>348.794</w:t>
            </w:r>
          </w:p>
        </w:tc>
        <w:tc>
          <w:tcPr>
            <w:tcW w:w="1565" w:type="dxa"/>
            <w:tcBorders>
              <w:top w:val="nil"/>
              <w:left w:val="nil"/>
              <w:bottom w:val="single" w:sz="4" w:space="0" w:color="auto"/>
              <w:right w:val="single" w:sz="4" w:space="0" w:color="auto"/>
            </w:tcBorders>
            <w:shd w:val="clear" w:color="auto" w:fill="auto"/>
            <w:vAlign w:val="center"/>
          </w:tcPr>
          <w:p w14:paraId="6F750137" w14:textId="2DEEC9AB" w:rsidR="00A9173F" w:rsidRPr="00A9173F" w:rsidRDefault="00A9173F" w:rsidP="00A9173F">
            <w:pPr>
              <w:spacing w:after="0" w:line="240" w:lineRule="auto"/>
              <w:jc w:val="center"/>
              <w:rPr>
                <w:sz w:val="22"/>
                <w:szCs w:val="22"/>
                <w:highlight w:val="yellow"/>
              </w:rPr>
            </w:pPr>
            <w:r w:rsidRPr="00A9173F">
              <w:rPr>
                <w:sz w:val="22"/>
                <w:szCs w:val="22"/>
              </w:rPr>
              <w:t>360.463</w:t>
            </w:r>
          </w:p>
        </w:tc>
        <w:tc>
          <w:tcPr>
            <w:tcW w:w="1565" w:type="dxa"/>
            <w:tcBorders>
              <w:top w:val="nil"/>
              <w:left w:val="nil"/>
              <w:bottom w:val="single" w:sz="4" w:space="0" w:color="auto"/>
              <w:right w:val="single" w:sz="4" w:space="0" w:color="auto"/>
            </w:tcBorders>
            <w:shd w:val="clear" w:color="auto" w:fill="auto"/>
            <w:vAlign w:val="center"/>
          </w:tcPr>
          <w:p w14:paraId="76BC80E2" w14:textId="3CBB839B" w:rsidR="00A9173F" w:rsidRPr="00A9173F" w:rsidRDefault="00A9173F" w:rsidP="00A9173F">
            <w:pPr>
              <w:spacing w:after="0" w:line="240" w:lineRule="auto"/>
              <w:jc w:val="center"/>
              <w:rPr>
                <w:sz w:val="22"/>
                <w:szCs w:val="22"/>
              </w:rPr>
            </w:pPr>
            <w:r w:rsidRPr="00A9173F">
              <w:rPr>
                <w:sz w:val="22"/>
                <w:szCs w:val="22"/>
              </w:rPr>
              <w:t>391.376</w:t>
            </w:r>
          </w:p>
        </w:tc>
      </w:tr>
      <w:tr w:rsidR="00A9173F" w:rsidRPr="00A9173F" w14:paraId="44839E5C" w14:textId="77777777" w:rsidTr="007F1218">
        <w:tc>
          <w:tcPr>
            <w:tcW w:w="1565" w:type="dxa"/>
            <w:shd w:val="clear" w:color="auto" w:fill="auto"/>
            <w:vAlign w:val="center"/>
          </w:tcPr>
          <w:p w14:paraId="52774065" w14:textId="77777777" w:rsidR="00A9173F" w:rsidRPr="00A9173F" w:rsidRDefault="00A9173F" w:rsidP="00A9173F">
            <w:pPr>
              <w:spacing w:after="0" w:line="240" w:lineRule="auto"/>
              <w:rPr>
                <w:sz w:val="22"/>
                <w:szCs w:val="22"/>
              </w:rPr>
            </w:pPr>
            <w:r w:rsidRPr="00A9173F">
              <w:rPr>
                <w:sz w:val="22"/>
                <w:szCs w:val="22"/>
              </w:rPr>
              <w:t>Hârtie/carton</w:t>
            </w:r>
          </w:p>
        </w:tc>
        <w:tc>
          <w:tcPr>
            <w:tcW w:w="1565" w:type="dxa"/>
            <w:tcBorders>
              <w:top w:val="nil"/>
              <w:left w:val="single" w:sz="4" w:space="0" w:color="auto"/>
              <w:bottom w:val="single" w:sz="4" w:space="0" w:color="auto"/>
              <w:right w:val="single" w:sz="4" w:space="0" w:color="auto"/>
            </w:tcBorders>
            <w:shd w:val="clear" w:color="auto" w:fill="auto"/>
            <w:vAlign w:val="center"/>
          </w:tcPr>
          <w:p w14:paraId="43EE4A8B" w14:textId="00B4AD06" w:rsidR="00A9173F" w:rsidRPr="00A9173F" w:rsidRDefault="00A9173F" w:rsidP="00A9173F">
            <w:pPr>
              <w:spacing w:after="0" w:line="240" w:lineRule="auto"/>
              <w:jc w:val="center"/>
              <w:rPr>
                <w:sz w:val="22"/>
                <w:szCs w:val="22"/>
                <w:highlight w:val="yellow"/>
              </w:rPr>
            </w:pPr>
            <w:r w:rsidRPr="00A9173F">
              <w:rPr>
                <w:sz w:val="22"/>
                <w:szCs w:val="22"/>
              </w:rPr>
              <w:t>388.017</w:t>
            </w:r>
          </w:p>
        </w:tc>
        <w:tc>
          <w:tcPr>
            <w:tcW w:w="1565" w:type="dxa"/>
            <w:tcBorders>
              <w:top w:val="nil"/>
              <w:left w:val="nil"/>
              <w:bottom w:val="single" w:sz="4" w:space="0" w:color="auto"/>
              <w:right w:val="single" w:sz="4" w:space="0" w:color="auto"/>
            </w:tcBorders>
            <w:shd w:val="clear" w:color="auto" w:fill="auto"/>
            <w:vAlign w:val="center"/>
          </w:tcPr>
          <w:p w14:paraId="27AE86E5" w14:textId="2E5E7F3F" w:rsidR="00A9173F" w:rsidRPr="00A9173F" w:rsidRDefault="00A9173F" w:rsidP="00A9173F">
            <w:pPr>
              <w:spacing w:after="0" w:line="240" w:lineRule="auto"/>
              <w:jc w:val="center"/>
              <w:rPr>
                <w:sz w:val="22"/>
                <w:szCs w:val="22"/>
                <w:highlight w:val="yellow"/>
              </w:rPr>
            </w:pPr>
            <w:r w:rsidRPr="00A9173F">
              <w:rPr>
                <w:sz w:val="22"/>
                <w:szCs w:val="22"/>
              </w:rPr>
              <w:t>441.764</w:t>
            </w:r>
          </w:p>
        </w:tc>
        <w:tc>
          <w:tcPr>
            <w:tcW w:w="1565" w:type="dxa"/>
            <w:tcBorders>
              <w:top w:val="nil"/>
              <w:left w:val="nil"/>
              <w:bottom w:val="single" w:sz="4" w:space="0" w:color="auto"/>
              <w:right w:val="single" w:sz="4" w:space="0" w:color="auto"/>
            </w:tcBorders>
            <w:shd w:val="clear" w:color="auto" w:fill="auto"/>
            <w:vAlign w:val="center"/>
          </w:tcPr>
          <w:p w14:paraId="6D79D535" w14:textId="7A4452F9" w:rsidR="00A9173F" w:rsidRPr="00A9173F" w:rsidRDefault="00A9173F" w:rsidP="00A9173F">
            <w:pPr>
              <w:spacing w:after="0" w:line="240" w:lineRule="auto"/>
              <w:jc w:val="center"/>
              <w:rPr>
                <w:sz w:val="22"/>
                <w:szCs w:val="22"/>
                <w:highlight w:val="yellow"/>
              </w:rPr>
            </w:pPr>
            <w:r w:rsidRPr="00A9173F">
              <w:rPr>
                <w:sz w:val="22"/>
                <w:szCs w:val="22"/>
              </w:rPr>
              <w:t>427.434</w:t>
            </w:r>
          </w:p>
        </w:tc>
        <w:tc>
          <w:tcPr>
            <w:tcW w:w="1565" w:type="dxa"/>
            <w:tcBorders>
              <w:top w:val="nil"/>
              <w:left w:val="nil"/>
              <w:bottom w:val="single" w:sz="4" w:space="0" w:color="auto"/>
              <w:right w:val="single" w:sz="4" w:space="0" w:color="auto"/>
            </w:tcBorders>
            <w:shd w:val="clear" w:color="auto" w:fill="auto"/>
            <w:vAlign w:val="center"/>
          </w:tcPr>
          <w:p w14:paraId="75F5402C" w14:textId="2A3023EA" w:rsidR="00A9173F" w:rsidRPr="00A9173F" w:rsidRDefault="00A9173F" w:rsidP="00A9173F">
            <w:pPr>
              <w:spacing w:after="0" w:line="240" w:lineRule="auto"/>
              <w:jc w:val="center"/>
              <w:rPr>
                <w:sz w:val="22"/>
                <w:szCs w:val="22"/>
                <w:highlight w:val="yellow"/>
              </w:rPr>
            </w:pPr>
            <w:r w:rsidRPr="00A9173F">
              <w:rPr>
                <w:sz w:val="22"/>
                <w:szCs w:val="22"/>
              </w:rPr>
              <w:t>437.955</w:t>
            </w:r>
          </w:p>
        </w:tc>
        <w:tc>
          <w:tcPr>
            <w:tcW w:w="1565" w:type="dxa"/>
            <w:tcBorders>
              <w:top w:val="nil"/>
              <w:left w:val="nil"/>
              <w:bottom w:val="single" w:sz="4" w:space="0" w:color="auto"/>
              <w:right w:val="single" w:sz="4" w:space="0" w:color="auto"/>
            </w:tcBorders>
            <w:shd w:val="clear" w:color="auto" w:fill="auto"/>
            <w:vAlign w:val="center"/>
          </w:tcPr>
          <w:p w14:paraId="5CABC3CE" w14:textId="13DE9736" w:rsidR="00A9173F" w:rsidRPr="00A9173F" w:rsidRDefault="00A9173F" w:rsidP="00A9173F">
            <w:pPr>
              <w:spacing w:after="0" w:line="240" w:lineRule="auto"/>
              <w:jc w:val="center"/>
              <w:rPr>
                <w:sz w:val="22"/>
                <w:szCs w:val="22"/>
              </w:rPr>
            </w:pPr>
            <w:r w:rsidRPr="00A9173F">
              <w:rPr>
                <w:sz w:val="22"/>
                <w:szCs w:val="22"/>
              </w:rPr>
              <w:t>482.540</w:t>
            </w:r>
          </w:p>
        </w:tc>
      </w:tr>
      <w:tr w:rsidR="00A9173F" w:rsidRPr="00A9173F" w14:paraId="190436D3" w14:textId="77777777" w:rsidTr="007F1218">
        <w:tc>
          <w:tcPr>
            <w:tcW w:w="1565" w:type="dxa"/>
            <w:shd w:val="clear" w:color="auto" w:fill="auto"/>
            <w:vAlign w:val="center"/>
          </w:tcPr>
          <w:p w14:paraId="085F182D" w14:textId="77777777" w:rsidR="00A9173F" w:rsidRPr="00A9173F" w:rsidRDefault="00A9173F" w:rsidP="00A9173F">
            <w:pPr>
              <w:spacing w:after="0" w:line="240" w:lineRule="auto"/>
              <w:rPr>
                <w:sz w:val="22"/>
                <w:szCs w:val="22"/>
              </w:rPr>
            </w:pPr>
            <w:r w:rsidRPr="00A9173F">
              <w:rPr>
                <w:sz w:val="22"/>
                <w:szCs w:val="22"/>
              </w:rPr>
              <w:t>Metal</w:t>
            </w:r>
          </w:p>
        </w:tc>
        <w:tc>
          <w:tcPr>
            <w:tcW w:w="1565" w:type="dxa"/>
            <w:tcBorders>
              <w:top w:val="nil"/>
              <w:left w:val="single" w:sz="4" w:space="0" w:color="auto"/>
              <w:bottom w:val="single" w:sz="4" w:space="0" w:color="auto"/>
              <w:right w:val="single" w:sz="4" w:space="0" w:color="auto"/>
            </w:tcBorders>
            <w:shd w:val="clear" w:color="auto" w:fill="auto"/>
            <w:vAlign w:val="center"/>
          </w:tcPr>
          <w:p w14:paraId="432F2747" w14:textId="5D5BA5DE" w:rsidR="00A9173F" w:rsidRPr="00A9173F" w:rsidRDefault="00A9173F" w:rsidP="00A9173F">
            <w:pPr>
              <w:spacing w:after="0" w:line="240" w:lineRule="auto"/>
              <w:jc w:val="center"/>
              <w:rPr>
                <w:sz w:val="22"/>
                <w:szCs w:val="22"/>
                <w:highlight w:val="yellow"/>
              </w:rPr>
            </w:pPr>
            <w:r w:rsidRPr="00A9173F">
              <w:rPr>
                <w:sz w:val="22"/>
                <w:szCs w:val="22"/>
              </w:rPr>
              <w:t>65.666</w:t>
            </w:r>
          </w:p>
        </w:tc>
        <w:tc>
          <w:tcPr>
            <w:tcW w:w="1565" w:type="dxa"/>
            <w:tcBorders>
              <w:top w:val="nil"/>
              <w:left w:val="nil"/>
              <w:bottom w:val="single" w:sz="4" w:space="0" w:color="auto"/>
              <w:right w:val="single" w:sz="4" w:space="0" w:color="auto"/>
            </w:tcBorders>
            <w:shd w:val="clear" w:color="auto" w:fill="auto"/>
            <w:vAlign w:val="center"/>
          </w:tcPr>
          <w:p w14:paraId="030299BA" w14:textId="1FF718C8" w:rsidR="00A9173F" w:rsidRPr="00A9173F" w:rsidRDefault="00A9173F" w:rsidP="00A9173F">
            <w:pPr>
              <w:spacing w:after="0" w:line="240" w:lineRule="auto"/>
              <w:jc w:val="center"/>
              <w:rPr>
                <w:sz w:val="22"/>
                <w:szCs w:val="22"/>
                <w:highlight w:val="yellow"/>
              </w:rPr>
            </w:pPr>
            <w:r w:rsidRPr="00A9173F">
              <w:rPr>
                <w:sz w:val="22"/>
                <w:szCs w:val="22"/>
              </w:rPr>
              <w:t>66.830</w:t>
            </w:r>
          </w:p>
        </w:tc>
        <w:tc>
          <w:tcPr>
            <w:tcW w:w="1565" w:type="dxa"/>
            <w:tcBorders>
              <w:top w:val="nil"/>
              <w:left w:val="nil"/>
              <w:bottom w:val="single" w:sz="4" w:space="0" w:color="auto"/>
              <w:right w:val="single" w:sz="4" w:space="0" w:color="auto"/>
            </w:tcBorders>
            <w:shd w:val="clear" w:color="auto" w:fill="auto"/>
            <w:vAlign w:val="center"/>
          </w:tcPr>
          <w:p w14:paraId="15D01A43" w14:textId="657E700B" w:rsidR="00A9173F" w:rsidRPr="00A9173F" w:rsidRDefault="00A9173F" w:rsidP="00A9173F">
            <w:pPr>
              <w:spacing w:after="0" w:line="240" w:lineRule="auto"/>
              <w:jc w:val="center"/>
              <w:rPr>
                <w:sz w:val="22"/>
                <w:szCs w:val="22"/>
                <w:highlight w:val="yellow"/>
              </w:rPr>
            </w:pPr>
            <w:r w:rsidRPr="00A9173F">
              <w:rPr>
                <w:sz w:val="22"/>
                <w:szCs w:val="22"/>
              </w:rPr>
              <w:t>64.006</w:t>
            </w:r>
          </w:p>
        </w:tc>
        <w:tc>
          <w:tcPr>
            <w:tcW w:w="1565" w:type="dxa"/>
            <w:tcBorders>
              <w:top w:val="nil"/>
              <w:left w:val="nil"/>
              <w:bottom w:val="single" w:sz="4" w:space="0" w:color="auto"/>
              <w:right w:val="single" w:sz="4" w:space="0" w:color="auto"/>
            </w:tcBorders>
            <w:shd w:val="clear" w:color="auto" w:fill="auto"/>
            <w:vAlign w:val="center"/>
          </w:tcPr>
          <w:p w14:paraId="6B8C3DD4" w14:textId="3E9D4976" w:rsidR="00A9173F" w:rsidRPr="00A9173F" w:rsidRDefault="00A9173F" w:rsidP="00A9173F">
            <w:pPr>
              <w:spacing w:after="0" w:line="240" w:lineRule="auto"/>
              <w:jc w:val="center"/>
              <w:rPr>
                <w:sz w:val="22"/>
                <w:szCs w:val="22"/>
                <w:highlight w:val="yellow"/>
              </w:rPr>
            </w:pPr>
            <w:r w:rsidRPr="00A9173F">
              <w:rPr>
                <w:sz w:val="22"/>
                <w:szCs w:val="22"/>
              </w:rPr>
              <w:t>67.476</w:t>
            </w:r>
          </w:p>
        </w:tc>
        <w:tc>
          <w:tcPr>
            <w:tcW w:w="1565" w:type="dxa"/>
            <w:tcBorders>
              <w:top w:val="nil"/>
              <w:left w:val="nil"/>
              <w:bottom w:val="single" w:sz="4" w:space="0" w:color="auto"/>
              <w:right w:val="single" w:sz="4" w:space="0" w:color="auto"/>
            </w:tcBorders>
            <w:shd w:val="clear" w:color="auto" w:fill="auto"/>
            <w:vAlign w:val="center"/>
          </w:tcPr>
          <w:p w14:paraId="7E2CD56A" w14:textId="33180A30" w:rsidR="00A9173F" w:rsidRPr="00A9173F" w:rsidRDefault="00A9173F" w:rsidP="00A9173F">
            <w:pPr>
              <w:spacing w:after="0" w:line="240" w:lineRule="auto"/>
              <w:jc w:val="center"/>
              <w:rPr>
                <w:sz w:val="22"/>
                <w:szCs w:val="22"/>
              </w:rPr>
            </w:pPr>
            <w:r w:rsidRPr="00A9173F">
              <w:rPr>
                <w:sz w:val="22"/>
                <w:szCs w:val="22"/>
              </w:rPr>
              <w:t>77.913</w:t>
            </w:r>
          </w:p>
        </w:tc>
      </w:tr>
      <w:tr w:rsidR="00A9173F" w:rsidRPr="00A9173F" w14:paraId="45BB76B7" w14:textId="77777777" w:rsidTr="007F1218">
        <w:tc>
          <w:tcPr>
            <w:tcW w:w="1565" w:type="dxa"/>
            <w:shd w:val="clear" w:color="auto" w:fill="auto"/>
            <w:vAlign w:val="center"/>
          </w:tcPr>
          <w:p w14:paraId="51B8051B" w14:textId="77777777" w:rsidR="00A9173F" w:rsidRPr="00A9173F" w:rsidRDefault="00A9173F" w:rsidP="00A9173F">
            <w:pPr>
              <w:spacing w:after="0" w:line="240" w:lineRule="auto"/>
              <w:rPr>
                <w:sz w:val="22"/>
                <w:szCs w:val="22"/>
              </w:rPr>
            </w:pPr>
            <w:r w:rsidRPr="00A9173F">
              <w:rPr>
                <w:sz w:val="22"/>
                <w:szCs w:val="22"/>
              </w:rPr>
              <w:t>Lemn</w:t>
            </w:r>
          </w:p>
        </w:tc>
        <w:tc>
          <w:tcPr>
            <w:tcW w:w="1565" w:type="dxa"/>
            <w:tcBorders>
              <w:top w:val="nil"/>
              <w:left w:val="single" w:sz="4" w:space="0" w:color="auto"/>
              <w:bottom w:val="single" w:sz="4" w:space="0" w:color="auto"/>
              <w:right w:val="single" w:sz="4" w:space="0" w:color="auto"/>
            </w:tcBorders>
            <w:shd w:val="clear" w:color="auto" w:fill="auto"/>
            <w:vAlign w:val="center"/>
          </w:tcPr>
          <w:p w14:paraId="1BA8CF74" w14:textId="02615163" w:rsidR="00A9173F" w:rsidRPr="00A9173F" w:rsidRDefault="00A9173F" w:rsidP="00A9173F">
            <w:pPr>
              <w:spacing w:after="0" w:line="240" w:lineRule="auto"/>
              <w:jc w:val="center"/>
              <w:rPr>
                <w:sz w:val="22"/>
                <w:szCs w:val="22"/>
                <w:highlight w:val="yellow"/>
              </w:rPr>
            </w:pPr>
            <w:r w:rsidRPr="00A9173F">
              <w:rPr>
                <w:sz w:val="22"/>
                <w:szCs w:val="22"/>
              </w:rPr>
              <w:t>289691</w:t>
            </w:r>
          </w:p>
        </w:tc>
        <w:tc>
          <w:tcPr>
            <w:tcW w:w="1565" w:type="dxa"/>
            <w:tcBorders>
              <w:top w:val="nil"/>
              <w:left w:val="nil"/>
              <w:bottom w:val="single" w:sz="4" w:space="0" w:color="auto"/>
              <w:right w:val="single" w:sz="4" w:space="0" w:color="auto"/>
            </w:tcBorders>
            <w:shd w:val="clear" w:color="auto" w:fill="auto"/>
            <w:vAlign w:val="center"/>
          </w:tcPr>
          <w:p w14:paraId="362B452C" w14:textId="6A7BFF48" w:rsidR="00A9173F" w:rsidRPr="00A9173F" w:rsidRDefault="00A9173F" w:rsidP="00A9173F">
            <w:pPr>
              <w:spacing w:after="0" w:line="240" w:lineRule="auto"/>
              <w:jc w:val="center"/>
              <w:rPr>
                <w:sz w:val="22"/>
                <w:szCs w:val="22"/>
                <w:highlight w:val="yellow"/>
              </w:rPr>
            </w:pPr>
            <w:r w:rsidRPr="00A9173F">
              <w:rPr>
                <w:sz w:val="22"/>
                <w:szCs w:val="22"/>
              </w:rPr>
              <w:t>334573</w:t>
            </w:r>
          </w:p>
        </w:tc>
        <w:tc>
          <w:tcPr>
            <w:tcW w:w="1565" w:type="dxa"/>
            <w:tcBorders>
              <w:top w:val="nil"/>
              <w:left w:val="nil"/>
              <w:bottom w:val="single" w:sz="4" w:space="0" w:color="auto"/>
              <w:right w:val="single" w:sz="4" w:space="0" w:color="auto"/>
            </w:tcBorders>
            <w:shd w:val="clear" w:color="auto" w:fill="auto"/>
            <w:vAlign w:val="center"/>
          </w:tcPr>
          <w:p w14:paraId="35096D05" w14:textId="31FD4F77" w:rsidR="00A9173F" w:rsidRPr="00A9173F" w:rsidRDefault="00A9173F" w:rsidP="00A9173F">
            <w:pPr>
              <w:spacing w:after="0" w:line="240" w:lineRule="auto"/>
              <w:jc w:val="center"/>
              <w:rPr>
                <w:sz w:val="22"/>
                <w:szCs w:val="22"/>
                <w:highlight w:val="yellow"/>
              </w:rPr>
            </w:pPr>
            <w:r w:rsidRPr="00A9173F">
              <w:rPr>
                <w:sz w:val="22"/>
                <w:szCs w:val="22"/>
              </w:rPr>
              <w:t>299876</w:t>
            </w:r>
          </w:p>
        </w:tc>
        <w:tc>
          <w:tcPr>
            <w:tcW w:w="1565" w:type="dxa"/>
            <w:tcBorders>
              <w:top w:val="nil"/>
              <w:left w:val="nil"/>
              <w:bottom w:val="single" w:sz="4" w:space="0" w:color="auto"/>
              <w:right w:val="single" w:sz="4" w:space="0" w:color="auto"/>
            </w:tcBorders>
            <w:shd w:val="clear" w:color="auto" w:fill="auto"/>
            <w:vAlign w:val="center"/>
          </w:tcPr>
          <w:p w14:paraId="45A82FF5" w14:textId="5DDE5EB2" w:rsidR="00A9173F" w:rsidRPr="00A9173F" w:rsidRDefault="00A9173F" w:rsidP="00A9173F">
            <w:pPr>
              <w:spacing w:after="0" w:line="240" w:lineRule="auto"/>
              <w:jc w:val="center"/>
              <w:rPr>
                <w:sz w:val="22"/>
                <w:szCs w:val="22"/>
                <w:highlight w:val="yellow"/>
              </w:rPr>
            </w:pPr>
            <w:r w:rsidRPr="00A9173F">
              <w:rPr>
                <w:sz w:val="22"/>
                <w:szCs w:val="22"/>
              </w:rPr>
              <w:t>305316</w:t>
            </w:r>
          </w:p>
        </w:tc>
        <w:tc>
          <w:tcPr>
            <w:tcW w:w="1565" w:type="dxa"/>
            <w:tcBorders>
              <w:top w:val="nil"/>
              <w:left w:val="nil"/>
              <w:bottom w:val="single" w:sz="4" w:space="0" w:color="auto"/>
              <w:right w:val="single" w:sz="4" w:space="0" w:color="auto"/>
            </w:tcBorders>
            <w:shd w:val="clear" w:color="auto" w:fill="auto"/>
            <w:vAlign w:val="center"/>
          </w:tcPr>
          <w:p w14:paraId="6044AD5B" w14:textId="36E3C408" w:rsidR="00A9173F" w:rsidRPr="00A9173F" w:rsidRDefault="00A9173F" w:rsidP="00A9173F">
            <w:pPr>
              <w:spacing w:after="0" w:line="240" w:lineRule="auto"/>
              <w:jc w:val="center"/>
              <w:rPr>
                <w:sz w:val="22"/>
                <w:szCs w:val="22"/>
              </w:rPr>
            </w:pPr>
            <w:r w:rsidRPr="00A9173F">
              <w:rPr>
                <w:sz w:val="22"/>
                <w:szCs w:val="22"/>
              </w:rPr>
              <w:t>343156</w:t>
            </w:r>
          </w:p>
        </w:tc>
      </w:tr>
      <w:tr w:rsidR="00A9173F" w:rsidRPr="00A9173F" w14:paraId="17A20F98" w14:textId="77777777" w:rsidTr="007F1218">
        <w:tc>
          <w:tcPr>
            <w:tcW w:w="1565" w:type="dxa"/>
            <w:shd w:val="clear" w:color="auto" w:fill="auto"/>
            <w:vAlign w:val="center"/>
          </w:tcPr>
          <w:p w14:paraId="43C63195" w14:textId="77777777" w:rsidR="00A9173F" w:rsidRPr="00A9173F" w:rsidRDefault="00A9173F" w:rsidP="00A9173F">
            <w:pPr>
              <w:spacing w:after="0" w:line="240" w:lineRule="auto"/>
              <w:rPr>
                <w:sz w:val="22"/>
                <w:szCs w:val="22"/>
              </w:rPr>
            </w:pPr>
            <w:r w:rsidRPr="00A9173F">
              <w:rPr>
                <w:sz w:val="22"/>
                <w:szCs w:val="22"/>
              </w:rPr>
              <w:t>Altele</w:t>
            </w:r>
          </w:p>
        </w:tc>
        <w:tc>
          <w:tcPr>
            <w:tcW w:w="1565" w:type="dxa"/>
            <w:tcBorders>
              <w:top w:val="nil"/>
              <w:left w:val="single" w:sz="4" w:space="0" w:color="auto"/>
              <w:bottom w:val="single" w:sz="4" w:space="0" w:color="auto"/>
              <w:right w:val="single" w:sz="4" w:space="0" w:color="auto"/>
            </w:tcBorders>
            <w:shd w:val="clear" w:color="auto" w:fill="auto"/>
            <w:vAlign w:val="center"/>
          </w:tcPr>
          <w:p w14:paraId="2568F892" w14:textId="5AE439ED" w:rsidR="00A9173F" w:rsidRPr="00A9173F" w:rsidRDefault="00A9173F" w:rsidP="00A9173F">
            <w:pPr>
              <w:spacing w:after="0" w:line="240" w:lineRule="auto"/>
              <w:jc w:val="center"/>
              <w:rPr>
                <w:sz w:val="22"/>
                <w:szCs w:val="22"/>
                <w:highlight w:val="yellow"/>
              </w:rPr>
            </w:pPr>
            <w:r w:rsidRPr="00A9173F">
              <w:rPr>
                <w:sz w:val="22"/>
                <w:szCs w:val="22"/>
              </w:rPr>
              <w:t>24</w:t>
            </w:r>
          </w:p>
        </w:tc>
        <w:tc>
          <w:tcPr>
            <w:tcW w:w="1565" w:type="dxa"/>
            <w:tcBorders>
              <w:top w:val="nil"/>
              <w:left w:val="nil"/>
              <w:bottom w:val="single" w:sz="4" w:space="0" w:color="auto"/>
              <w:right w:val="single" w:sz="4" w:space="0" w:color="auto"/>
            </w:tcBorders>
            <w:shd w:val="clear" w:color="auto" w:fill="auto"/>
            <w:vAlign w:val="center"/>
          </w:tcPr>
          <w:p w14:paraId="4714D1E7" w14:textId="008F1CD5" w:rsidR="00A9173F" w:rsidRPr="00A9173F" w:rsidRDefault="00A9173F" w:rsidP="00A9173F">
            <w:pPr>
              <w:spacing w:after="0" w:line="240" w:lineRule="auto"/>
              <w:jc w:val="center"/>
              <w:rPr>
                <w:sz w:val="22"/>
                <w:szCs w:val="22"/>
                <w:highlight w:val="yellow"/>
              </w:rPr>
            </w:pPr>
            <w:r w:rsidRPr="00A9173F">
              <w:rPr>
                <w:sz w:val="22"/>
                <w:szCs w:val="22"/>
              </w:rPr>
              <w:t>11</w:t>
            </w:r>
          </w:p>
        </w:tc>
        <w:tc>
          <w:tcPr>
            <w:tcW w:w="1565" w:type="dxa"/>
            <w:tcBorders>
              <w:top w:val="nil"/>
              <w:left w:val="nil"/>
              <w:bottom w:val="single" w:sz="4" w:space="0" w:color="auto"/>
              <w:right w:val="single" w:sz="4" w:space="0" w:color="auto"/>
            </w:tcBorders>
            <w:shd w:val="clear" w:color="auto" w:fill="auto"/>
            <w:vAlign w:val="center"/>
          </w:tcPr>
          <w:p w14:paraId="04C57518" w14:textId="0D51C1CB" w:rsidR="00A9173F" w:rsidRPr="00A9173F" w:rsidRDefault="00A9173F" w:rsidP="00A9173F">
            <w:pPr>
              <w:spacing w:after="0" w:line="240" w:lineRule="auto"/>
              <w:jc w:val="center"/>
              <w:rPr>
                <w:sz w:val="22"/>
                <w:szCs w:val="22"/>
                <w:highlight w:val="yellow"/>
              </w:rPr>
            </w:pPr>
            <w:r w:rsidRPr="00A9173F">
              <w:rPr>
                <w:sz w:val="22"/>
                <w:szCs w:val="22"/>
              </w:rPr>
              <w:t>31</w:t>
            </w:r>
          </w:p>
        </w:tc>
        <w:tc>
          <w:tcPr>
            <w:tcW w:w="1565" w:type="dxa"/>
            <w:tcBorders>
              <w:top w:val="nil"/>
              <w:left w:val="nil"/>
              <w:bottom w:val="single" w:sz="4" w:space="0" w:color="auto"/>
              <w:right w:val="single" w:sz="4" w:space="0" w:color="auto"/>
            </w:tcBorders>
            <w:shd w:val="clear" w:color="auto" w:fill="auto"/>
            <w:vAlign w:val="center"/>
          </w:tcPr>
          <w:p w14:paraId="2629DBF5" w14:textId="148434E2" w:rsidR="00A9173F" w:rsidRPr="00A9173F" w:rsidRDefault="00A9173F" w:rsidP="00A9173F">
            <w:pPr>
              <w:spacing w:after="0" w:line="240" w:lineRule="auto"/>
              <w:jc w:val="center"/>
              <w:rPr>
                <w:sz w:val="22"/>
                <w:szCs w:val="22"/>
                <w:highlight w:val="yellow"/>
              </w:rPr>
            </w:pPr>
            <w:r w:rsidRPr="00A9173F">
              <w:rPr>
                <w:sz w:val="22"/>
                <w:szCs w:val="22"/>
              </w:rPr>
              <w:t>10</w:t>
            </w:r>
          </w:p>
        </w:tc>
        <w:tc>
          <w:tcPr>
            <w:tcW w:w="1565" w:type="dxa"/>
            <w:tcBorders>
              <w:top w:val="nil"/>
              <w:left w:val="nil"/>
              <w:bottom w:val="single" w:sz="4" w:space="0" w:color="auto"/>
              <w:right w:val="single" w:sz="4" w:space="0" w:color="auto"/>
            </w:tcBorders>
            <w:shd w:val="clear" w:color="auto" w:fill="auto"/>
            <w:vAlign w:val="center"/>
          </w:tcPr>
          <w:p w14:paraId="2EE80F5C" w14:textId="2EED808E" w:rsidR="00A9173F" w:rsidRPr="00A9173F" w:rsidRDefault="00A9173F" w:rsidP="00A9173F">
            <w:pPr>
              <w:spacing w:after="0" w:line="240" w:lineRule="auto"/>
              <w:jc w:val="center"/>
              <w:rPr>
                <w:sz w:val="22"/>
                <w:szCs w:val="22"/>
              </w:rPr>
            </w:pPr>
            <w:r w:rsidRPr="00A9173F">
              <w:rPr>
                <w:sz w:val="22"/>
                <w:szCs w:val="22"/>
              </w:rPr>
              <w:t>0</w:t>
            </w:r>
          </w:p>
        </w:tc>
      </w:tr>
      <w:tr w:rsidR="00A9173F" w:rsidRPr="00A9173F" w14:paraId="13278FC0" w14:textId="77777777" w:rsidTr="007F1218">
        <w:tc>
          <w:tcPr>
            <w:tcW w:w="1565" w:type="dxa"/>
            <w:shd w:val="clear" w:color="auto" w:fill="auto"/>
            <w:vAlign w:val="center"/>
          </w:tcPr>
          <w:p w14:paraId="3F3D0586" w14:textId="77777777" w:rsidR="00A9173F" w:rsidRPr="00A9173F" w:rsidRDefault="00A9173F" w:rsidP="00A9173F">
            <w:pPr>
              <w:spacing w:after="0" w:line="240" w:lineRule="auto"/>
              <w:rPr>
                <w:b/>
                <w:sz w:val="22"/>
                <w:szCs w:val="22"/>
              </w:rPr>
            </w:pPr>
            <w:r w:rsidRPr="00A9173F">
              <w:rPr>
                <w:b/>
                <w:sz w:val="22"/>
                <w:szCs w:val="22"/>
              </w:rPr>
              <w:t>TOTAL</w:t>
            </w:r>
          </w:p>
        </w:tc>
        <w:tc>
          <w:tcPr>
            <w:tcW w:w="1565" w:type="dxa"/>
            <w:tcBorders>
              <w:top w:val="nil"/>
              <w:left w:val="single" w:sz="4" w:space="0" w:color="auto"/>
              <w:bottom w:val="single" w:sz="4" w:space="0" w:color="auto"/>
              <w:right w:val="single" w:sz="4" w:space="0" w:color="auto"/>
            </w:tcBorders>
            <w:shd w:val="clear" w:color="auto" w:fill="auto"/>
            <w:vAlign w:val="center"/>
          </w:tcPr>
          <w:p w14:paraId="2309AE36" w14:textId="39F38020" w:rsidR="00A9173F" w:rsidRPr="00A9173F" w:rsidRDefault="00A9173F" w:rsidP="00A9173F">
            <w:pPr>
              <w:spacing w:after="0" w:line="240" w:lineRule="auto"/>
              <w:jc w:val="center"/>
              <w:rPr>
                <w:b/>
                <w:sz w:val="22"/>
                <w:szCs w:val="22"/>
                <w:highlight w:val="yellow"/>
              </w:rPr>
            </w:pPr>
            <w:r w:rsidRPr="00A9173F">
              <w:rPr>
                <w:b/>
                <w:bCs/>
                <w:sz w:val="22"/>
                <w:szCs w:val="22"/>
              </w:rPr>
              <w:t>1.244.737</w:t>
            </w:r>
          </w:p>
        </w:tc>
        <w:tc>
          <w:tcPr>
            <w:tcW w:w="1565" w:type="dxa"/>
            <w:tcBorders>
              <w:top w:val="nil"/>
              <w:left w:val="nil"/>
              <w:bottom w:val="single" w:sz="4" w:space="0" w:color="auto"/>
              <w:right w:val="single" w:sz="4" w:space="0" w:color="auto"/>
            </w:tcBorders>
            <w:shd w:val="clear" w:color="auto" w:fill="auto"/>
            <w:vAlign w:val="center"/>
          </w:tcPr>
          <w:p w14:paraId="456D20DD" w14:textId="5613C820" w:rsidR="00A9173F" w:rsidRPr="00A9173F" w:rsidRDefault="00A9173F" w:rsidP="00A9173F">
            <w:pPr>
              <w:spacing w:after="0" w:line="240" w:lineRule="auto"/>
              <w:jc w:val="center"/>
              <w:rPr>
                <w:b/>
                <w:sz w:val="22"/>
                <w:szCs w:val="22"/>
                <w:highlight w:val="yellow"/>
              </w:rPr>
            </w:pPr>
            <w:r w:rsidRPr="00A9173F">
              <w:rPr>
                <w:b/>
                <w:bCs/>
                <w:sz w:val="22"/>
                <w:szCs w:val="22"/>
              </w:rPr>
              <w:t>1.396.561</w:t>
            </w:r>
          </w:p>
        </w:tc>
        <w:tc>
          <w:tcPr>
            <w:tcW w:w="1565" w:type="dxa"/>
            <w:tcBorders>
              <w:top w:val="nil"/>
              <w:left w:val="nil"/>
              <w:bottom w:val="single" w:sz="4" w:space="0" w:color="auto"/>
              <w:right w:val="single" w:sz="4" w:space="0" w:color="auto"/>
            </w:tcBorders>
            <w:shd w:val="clear" w:color="auto" w:fill="auto"/>
            <w:vAlign w:val="center"/>
          </w:tcPr>
          <w:p w14:paraId="0692908F" w14:textId="768927A9" w:rsidR="00A9173F" w:rsidRPr="00A9173F" w:rsidRDefault="00A9173F" w:rsidP="00A9173F">
            <w:pPr>
              <w:spacing w:after="0" w:line="240" w:lineRule="auto"/>
              <w:jc w:val="center"/>
              <w:rPr>
                <w:b/>
                <w:sz w:val="22"/>
                <w:szCs w:val="22"/>
                <w:highlight w:val="yellow"/>
              </w:rPr>
            </w:pPr>
            <w:r w:rsidRPr="00A9173F">
              <w:rPr>
                <w:b/>
                <w:bCs/>
                <w:sz w:val="22"/>
                <w:szCs w:val="22"/>
              </w:rPr>
              <w:t>1.350.168</w:t>
            </w:r>
          </w:p>
        </w:tc>
        <w:tc>
          <w:tcPr>
            <w:tcW w:w="1565" w:type="dxa"/>
            <w:tcBorders>
              <w:top w:val="nil"/>
              <w:left w:val="nil"/>
              <w:bottom w:val="single" w:sz="4" w:space="0" w:color="auto"/>
              <w:right w:val="single" w:sz="4" w:space="0" w:color="auto"/>
            </w:tcBorders>
            <w:shd w:val="clear" w:color="auto" w:fill="auto"/>
            <w:vAlign w:val="center"/>
          </w:tcPr>
          <w:p w14:paraId="3FC0825C" w14:textId="119AEAD6" w:rsidR="00A9173F" w:rsidRPr="00A9173F" w:rsidRDefault="00A9173F" w:rsidP="00A9173F">
            <w:pPr>
              <w:spacing w:after="0" w:line="240" w:lineRule="auto"/>
              <w:jc w:val="center"/>
              <w:rPr>
                <w:b/>
                <w:sz w:val="22"/>
                <w:szCs w:val="22"/>
                <w:highlight w:val="yellow"/>
              </w:rPr>
            </w:pPr>
            <w:r w:rsidRPr="00A9173F">
              <w:rPr>
                <w:b/>
                <w:bCs/>
                <w:sz w:val="22"/>
                <w:szCs w:val="22"/>
              </w:rPr>
              <w:t>1.408.810</w:t>
            </w:r>
          </w:p>
        </w:tc>
        <w:tc>
          <w:tcPr>
            <w:tcW w:w="1565" w:type="dxa"/>
            <w:tcBorders>
              <w:top w:val="nil"/>
              <w:left w:val="nil"/>
              <w:bottom w:val="single" w:sz="4" w:space="0" w:color="auto"/>
              <w:right w:val="single" w:sz="4" w:space="0" w:color="auto"/>
            </w:tcBorders>
            <w:shd w:val="clear" w:color="auto" w:fill="auto"/>
            <w:vAlign w:val="center"/>
          </w:tcPr>
          <w:p w14:paraId="5755D70A" w14:textId="68D4CBAD" w:rsidR="00A9173F" w:rsidRPr="00A9173F" w:rsidRDefault="00A9173F" w:rsidP="00A9173F">
            <w:pPr>
              <w:spacing w:after="0" w:line="240" w:lineRule="auto"/>
              <w:jc w:val="center"/>
              <w:rPr>
                <w:b/>
                <w:sz w:val="22"/>
                <w:szCs w:val="22"/>
              </w:rPr>
            </w:pPr>
            <w:r w:rsidRPr="00A9173F">
              <w:rPr>
                <w:b/>
                <w:bCs/>
                <w:sz w:val="22"/>
                <w:szCs w:val="22"/>
              </w:rPr>
              <w:t>1.567.108</w:t>
            </w:r>
          </w:p>
        </w:tc>
      </w:tr>
    </w:tbl>
    <w:p w14:paraId="6FC2688D" w14:textId="03C1607D" w:rsidR="00122664" w:rsidRPr="00EC024C" w:rsidRDefault="00341ADB" w:rsidP="00122664">
      <w:pPr>
        <w:spacing w:after="0"/>
        <w:jc w:val="center"/>
        <w:rPr>
          <w:i/>
          <w:sz w:val="20"/>
          <w:szCs w:val="20"/>
        </w:rPr>
      </w:pPr>
      <w:r>
        <w:rPr>
          <w:i/>
          <w:sz w:val="20"/>
          <w:szCs w:val="20"/>
        </w:rPr>
        <w:t xml:space="preserve"> (</w:t>
      </w:r>
      <w:r w:rsidR="00122664" w:rsidRPr="00EC024C">
        <w:rPr>
          <w:i/>
          <w:sz w:val="20"/>
          <w:szCs w:val="20"/>
        </w:rPr>
        <w:t>Sursa: ANPM</w:t>
      </w:r>
      <w:r w:rsidR="001B69A0">
        <w:rPr>
          <w:i/>
          <w:sz w:val="20"/>
          <w:szCs w:val="20"/>
        </w:rPr>
        <w:t xml:space="preserve">, </w:t>
      </w:r>
      <w:r w:rsidR="00122664" w:rsidRPr="00EC024C">
        <w:rPr>
          <w:i/>
          <w:sz w:val="20"/>
          <w:szCs w:val="20"/>
        </w:rPr>
        <w:t>Raport anual privind starea mediului în România</w:t>
      </w:r>
      <w:r w:rsidR="001B69A0">
        <w:rPr>
          <w:i/>
          <w:sz w:val="20"/>
          <w:szCs w:val="20"/>
        </w:rPr>
        <w:t xml:space="preserve">, </w:t>
      </w:r>
      <w:r w:rsidR="00122664" w:rsidRPr="00EC024C">
        <w:rPr>
          <w:i/>
          <w:sz w:val="20"/>
          <w:szCs w:val="20"/>
        </w:rPr>
        <w:t>anul 201</w:t>
      </w:r>
      <w:r w:rsidR="00D210E9">
        <w:rPr>
          <w:i/>
          <w:sz w:val="20"/>
          <w:szCs w:val="20"/>
        </w:rPr>
        <w:t>8</w:t>
      </w:r>
      <w:r w:rsidR="00122664" w:rsidRPr="00EC024C">
        <w:rPr>
          <w:i/>
          <w:sz w:val="20"/>
          <w:szCs w:val="20"/>
        </w:rPr>
        <w:t>)</w:t>
      </w:r>
    </w:p>
    <w:p w14:paraId="652E13D8" w14:textId="15F30278" w:rsidR="00122664" w:rsidRDefault="00122664" w:rsidP="003C4087">
      <w:pPr>
        <w:spacing w:line="240" w:lineRule="auto"/>
      </w:pPr>
      <w:r w:rsidRPr="00EC024C">
        <w:t>Se consideră că</w:t>
      </w:r>
      <w:r w:rsidR="001B69A0">
        <w:t xml:space="preserve">, </w:t>
      </w:r>
      <w:r w:rsidRPr="00EC024C">
        <w:t>la nivelul unui an calendaristic</w:t>
      </w:r>
      <w:r w:rsidR="001B69A0">
        <w:t xml:space="preserve">, </w:t>
      </w:r>
      <w:r w:rsidRPr="00EC024C">
        <w:t>cantitatea de de</w:t>
      </w:r>
      <w:r w:rsidR="00CF261B">
        <w:t>ș</w:t>
      </w:r>
      <w:r w:rsidRPr="00EC024C">
        <w:t>euri de ambalaje generate este egală cu cantitatea de ambalaje puse pe pia</w:t>
      </w:r>
      <w:r w:rsidR="00CF261B">
        <w:t>ț</w:t>
      </w:r>
      <w:r w:rsidRPr="00EC024C">
        <w:t>ă.</w:t>
      </w:r>
    </w:p>
    <w:p w14:paraId="0CFA407E" w14:textId="517802C4" w:rsidR="00122664" w:rsidRPr="00EC024C" w:rsidRDefault="00122664" w:rsidP="00AA6859">
      <w:pPr>
        <w:pStyle w:val="Heading3"/>
      </w:pPr>
      <w:bookmarkStart w:id="334" w:name="_Toc453348"/>
      <w:bookmarkStart w:id="335" w:name="_Toc10623393"/>
      <w:bookmarkStart w:id="336" w:name="_Toc73089776"/>
      <w:r w:rsidRPr="00EC024C">
        <w:t>Gestionarea de</w:t>
      </w:r>
      <w:r w:rsidR="00CF261B">
        <w:t>ș</w:t>
      </w:r>
      <w:r w:rsidRPr="00EC024C">
        <w:t>eurilor de ambalaje</w:t>
      </w:r>
      <w:bookmarkEnd w:id="334"/>
      <w:bookmarkEnd w:id="335"/>
      <w:bookmarkEnd w:id="336"/>
    </w:p>
    <w:p w14:paraId="7788C9B5" w14:textId="77777777" w:rsidR="00122664" w:rsidRPr="00EC024C" w:rsidRDefault="00122664" w:rsidP="003C4087">
      <w:pPr>
        <w:spacing w:line="240" w:lineRule="auto"/>
        <w:rPr>
          <w:b/>
          <w:bCs/>
          <w:u w:val="single"/>
        </w:rPr>
      </w:pPr>
      <w:bookmarkStart w:id="337" w:name="_Toc10623394"/>
      <w:bookmarkStart w:id="338" w:name="_Toc536113858"/>
      <w:bookmarkStart w:id="339" w:name="_Toc536776068"/>
      <w:bookmarkStart w:id="340" w:name="_Toc453349"/>
      <w:r w:rsidRPr="00EC024C">
        <w:rPr>
          <w:b/>
          <w:bCs/>
          <w:u w:val="single"/>
        </w:rPr>
        <w:t>Colectarea</w:t>
      </w:r>
      <w:bookmarkEnd w:id="337"/>
      <w:r w:rsidRPr="00EC024C">
        <w:rPr>
          <w:b/>
          <w:bCs/>
          <w:u w:val="single"/>
        </w:rPr>
        <w:t xml:space="preserve"> </w:t>
      </w:r>
    </w:p>
    <w:p w14:paraId="2FA3F728" w14:textId="77777777" w:rsidR="00245F1A" w:rsidRPr="00EC024C" w:rsidRDefault="00245F1A" w:rsidP="00EE2DA4">
      <w:pPr>
        <w:spacing w:line="276" w:lineRule="auto"/>
      </w:pPr>
      <w:r w:rsidRPr="00EC024C">
        <w:rPr>
          <w:i/>
          <w:iCs/>
        </w:rPr>
        <w:t>Legea nr. 249/2015</w:t>
      </w:r>
      <w:r>
        <w:rPr>
          <w:i/>
          <w:iCs/>
        </w:rPr>
        <w:t xml:space="preserve"> (</w:t>
      </w:r>
      <w:r w:rsidRPr="00EC024C">
        <w:rPr>
          <w:i/>
          <w:iCs/>
        </w:rPr>
        <w:t xml:space="preserve">*actualizată*) privind modalitatea de gestionare a ambalajelor </w:t>
      </w:r>
      <w:r>
        <w:rPr>
          <w:i/>
          <w:iCs/>
        </w:rPr>
        <w:t>ș</w:t>
      </w:r>
      <w:r w:rsidRPr="00EC024C">
        <w:rPr>
          <w:i/>
          <w:iCs/>
        </w:rPr>
        <w:t>i a de</w:t>
      </w:r>
      <w:r>
        <w:rPr>
          <w:i/>
          <w:iCs/>
        </w:rPr>
        <w:t>ș</w:t>
      </w:r>
      <w:r w:rsidRPr="00EC024C">
        <w:rPr>
          <w:i/>
          <w:iCs/>
        </w:rPr>
        <w:t>eurilor de ambalaje</w:t>
      </w:r>
      <w:r w:rsidRPr="00EC024C">
        <w:t xml:space="preserve"> stabile</w:t>
      </w:r>
      <w:r>
        <w:t>ș</w:t>
      </w:r>
      <w:r w:rsidRPr="00EC024C">
        <w:t>te măsurile destinate</w:t>
      </w:r>
      <w:r>
        <w:t xml:space="preserve">, </w:t>
      </w:r>
      <w:r w:rsidRPr="00EC024C">
        <w:t>ca prioritate</w:t>
      </w:r>
      <w:r>
        <w:t xml:space="preserve">, </w:t>
      </w:r>
      <w:r w:rsidRPr="00EC024C">
        <w:t>prevenirii producerii de</w:t>
      </w:r>
      <w:r>
        <w:t>ș</w:t>
      </w:r>
      <w:r w:rsidRPr="00EC024C">
        <w:t xml:space="preserve">eurilor de ambalaje </w:t>
      </w:r>
      <w:r>
        <w:t>ș</w:t>
      </w:r>
      <w:r w:rsidRPr="00EC024C">
        <w:t>i</w:t>
      </w:r>
      <w:r>
        <w:t xml:space="preserve">, </w:t>
      </w:r>
      <w:r w:rsidRPr="00EC024C">
        <w:t>ca principii fundamentale suplimentare</w:t>
      </w:r>
      <w:r>
        <w:t xml:space="preserve">, </w:t>
      </w:r>
      <w:r w:rsidRPr="00EC024C">
        <w:t>reutilizării ambalajelor</w:t>
      </w:r>
      <w:r>
        <w:t xml:space="preserve">, </w:t>
      </w:r>
      <w:r w:rsidRPr="00EC024C">
        <w:t xml:space="preserve">reciclării </w:t>
      </w:r>
      <w:r>
        <w:t>ș</w:t>
      </w:r>
      <w:r w:rsidRPr="00EC024C">
        <w:t>i altor forme de valorificare a de</w:t>
      </w:r>
      <w:r>
        <w:t>ș</w:t>
      </w:r>
      <w:r w:rsidRPr="00EC024C">
        <w:t xml:space="preserve">eurilor de ambalaje </w:t>
      </w:r>
      <w:r>
        <w:t>ș</w:t>
      </w:r>
      <w:r w:rsidRPr="00EC024C">
        <w:t>i</w:t>
      </w:r>
      <w:r>
        <w:t xml:space="preserve">, </w:t>
      </w:r>
      <w:r w:rsidRPr="00EC024C">
        <w:t>în consecin</w:t>
      </w:r>
      <w:r>
        <w:t>ț</w:t>
      </w:r>
      <w:r w:rsidRPr="00EC024C">
        <w:t>ă</w:t>
      </w:r>
      <w:r>
        <w:t xml:space="preserve">, </w:t>
      </w:r>
      <w:r w:rsidRPr="00EC024C">
        <w:t>reducerii eliminării finale a unor astfel de de</w:t>
      </w:r>
      <w:r>
        <w:t>ș</w:t>
      </w:r>
      <w:r w:rsidRPr="00EC024C">
        <w:t>euri.</w:t>
      </w:r>
    </w:p>
    <w:p w14:paraId="404D7ACB" w14:textId="77777777" w:rsidR="00245F1A" w:rsidRPr="00EC024C" w:rsidRDefault="00245F1A" w:rsidP="00EE2DA4">
      <w:pPr>
        <w:spacing w:line="276" w:lineRule="auto"/>
      </w:pPr>
      <w:r w:rsidRPr="00EC024C">
        <w:lastRenderedPageBreak/>
        <w:t>Sunt supuse prevederilor legii toate ambalajele introduse pe pia</w:t>
      </w:r>
      <w:r>
        <w:t>ț</w:t>
      </w:r>
      <w:r w:rsidRPr="00EC024C">
        <w:t>ă</w:t>
      </w:r>
      <w:r>
        <w:t xml:space="preserve">, </w:t>
      </w:r>
      <w:r w:rsidRPr="00EC024C">
        <w:t xml:space="preserve">indiferent de materialul din care au fost realizate </w:t>
      </w:r>
      <w:r>
        <w:t>ș</w:t>
      </w:r>
      <w:r w:rsidRPr="00EC024C">
        <w:t>i de modul lor de utilizare în activită</w:t>
      </w:r>
      <w:r>
        <w:t>ț</w:t>
      </w:r>
      <w:r w:rsidRPr="00EC024C">
        <w:t>ile economice</w:t>
      </w:r>
      <w:r>
        <w:t xml:space="preserve">, </w:t>
      </w:r>
      <w:r w:rsidRPr="00EC024C">
        <w:t>comerciale</w:t>
      </w:r>
      <w:r>
        <w:t xml:space="preserve">, </w:t>
      </w:r>
      <w:r w:rsidRPr="00EC024C">
        <w:t>în gospodăriile popula</w:t>
      </w:r>
      <w:r>
        <w:t>ț</w:t>
      </w:r>
      <w:r w:rsidRPr="00EC024C">
        <w:t>iei sau în orice alte activită</w:t>
      </w:r>
      <w:r>
        <w:t>ț</w:t>
      </w:r>
      <w:r w:rsidRPr="00EC024C">
        <w:t>i</w:t>
      </w:r>
      <w:r>
        <w:t xml:space="preserve">, </w:t>
      </w:r>
      <w:r w:rsidRPr="00EC024C">
        <w:t xml:space="preserve">precum </w:t>
      </w:r>
      <w:r>
        <w:t>ș</w:t>
      </w:r>
      <w:r w:rsidRPr="00EC024C">
        <w:t>i toate de</w:t>
      </w:r>
      <w:r>
        <w:t>ș</w:t>
      </w:r>
      <w:r w:rsidRPr="00EC024C">
        <w:t>eurile de ambalaje</w:t>
      </w:r>
      <w:r>
        <w:t xml:space="preserve">, </w:t>
      </w:r>
      <w:r w:rsidRPr="00EC024C">
        <w:t>indiferent de modul de generare.</w:t>
      </w:r>
    </w:p>
    <w:p w14:paraId="776C9F99" w14:textId="77777777" w:rsidR="00245F1A" w:rsidRPr="00763702" w:rsidRDefault="00245F1A" w:rsidP="00EE2DA4">
      <w:pPr>
        <w:autoSpaceDE w:val="0"/>
        <w:autoSpaceDN w:val="0"/>
        <w:adjustRightInd w:val="0"/>
        <w:spacing w:line="276" w:lineRule="auto"/>
        <w:rPr>
          <w:rFonts w:eastAsia="Calibri"/>
        </w:rPr>
      </w:pPr>
      <w:r w:rsidRPr="00763702">
        <w:rPr>
          <w:rFonts w:eastAsia="Calibri"/>
        </w:rPr>
        <w:t>Conform ultimele modificări legislative ale Legii nr. 249/2015 privind modalitatea de gestionare a ambalajelor și deșeurilor de ambalaje (prin OUG nr. 74/2018):</w:t>
      </w:r>
    </w:p>
    <w:p w14:paraId="1D33B954" w14:textId="77777777" w:rsidR="00245F1A" w:rsidRPr="00763702" w:rsidRDefault="00245F1A" w:rsidP="00EE2DA4">
      <w:pPr>
        <w:autoSpaceDE w:val="0"/>
        <w:autoSpaceDN w:val="0"/>
        <w:adjustRightInd w:val="0"/>
        <w:spacing w:line="276" w:lineRule="auto"/>
        <w:rPr>
          <w:rFonts w:eastAsia="Calibri"/>
          <w:i/>
        </w:rPr>
      </w:pPr>
      <w:r w:rsidRPr="00763702">
        <w:rPr>
          <w:rFonts w:eastAsia="Calibri"/>
          <w:i/>
        </w:rPr>
        <w:t>Art.8 - Operatorii economici colectori autorizaţi care preiau prin achiziţie ambalaje folosite de la populaţie prin puncte de colectare au obligaţia să notifice desfăşurarea activităţii asociaţiei de dezvoltare intercomunitară sau, după caz, unităţii administrativ-teritoriale/subdiviziunii administrativ-teritoriale a municipiilor de pe raza teritorială unde îşi desfăşoară activitatea şi să raporteze trimestrial acesteia cantităţile de deşeuri de ambalaje colectate de la persoanele fizice.</w:t>
      </w:r>
    </w:p>
    <w:p w14:paraId="64599205" w14:textId="77777777" w:rsidR="00245F1A" w:rsidRPr="00763702" w:rsidRDefault="00245F1A" w:rsidP="00EE2DA4">
      <w:pPr>
        <w:autoSpaceDE w:val="0"/>
        <w:autoSpaceDN w:val="0"/>
        <w:adjustRightInd w:val="0"/>
        <w:spacing w:line="276" w:lineRule="auto"/>
        <w:rPr>
          <w:rFonts w:eastAsia="Calibri"/>
          <w:i/>
        </w:rPr>
      </w:pPr>
      <w:r w:rsidRPr="00763702">
        <w:rPr>
          <w:rFonts w:eastAsia="Calibri"/>
          <w:i/>
        </w:rPr>
        <w:t>Art 9 - Operatorii economici colectori autorizaţi care preiau prin achiziţie deşeuri de ambalaje de la populaţie de la locul de generare a acestora au obligaţia să se înregistreze la nivelul asociaţiei de dezvoltare intercomunitară sau, după caz, al unităţii administrativ-teritoriale/subdiviziunii administrativ-teritoriale a municipiilor unde desfăşoară activitatea şi să raporteze trimestrial acestora cantităţile de deşeuri de ambalaje colectate de la persoanele fizice.</w:t>
      </w:r>
    </w:p>
    <w:p w14:paraId="22CA9622" w14:textId="51D2DDCA" w:rsidR="00245F1A" w:rsidRPr="00245F1A" w:rsidRDefault="00245F1A" w:rsidP="00EE2DA4">
      <w:pPr>
        <w:autoSpaceDE w:val="0"/>
        <w:autoSpaceDN w:val="0"/>
        <w:adjustRightInd w:val="0"/>
        <w:spacing w:line="276" w:lineRule="auto"/>
        <w:rPr>
          <w:rFonts w:eastAsia="Calibri"/>
          <w:i/>
        </w:rPr>
      </w:pPr>
      <w:r w:rsidRPr="00763702">
        <w:rPr>
          <w:rFonts w:eastAsia="Calibri"/>
          <w:i/>
        </w:rPr>
        <w:t>Art. 10 - În cazul achiziţiei ambalajelor de la populaţie prin metodele prevăzute la alin. (8) şi alin. (9), operatorii economici colectori autorizaţi au obligaţia să aibă o evidenţă şi să raporteze distinct cantităţile achiziţionate prin fiecare metodă.</w:t>
      </w:r>
    </w:p>
    <w:p w14:paraId="5A058CB5" w14:textId="5FBC0AF5" w:rsidR="00245F1A" w:rsidRDefault="00245F1A" w:rsidP="00EE2DA4">
      <w:pPr>
        <w:spacing w:line="276" w:lineRule="auto"/>
      </w:pPr>
      <w:r w:rsidRPr="00245F1A">
        <w:t>În conformitate cu prevederile legislative, toți actorii implicați în introducerea pe piață a ambalajelor și a generării/gestionării deșeurilor de ambalaje au obligația raportării anuale la Agenția Națională pentru Protecția Mediului.</w:t>
      </w:r>
    </w:p>
    <w:p w14:paraId="10159920" w14:textId="304B7649" w:rsidR="00122664" w:rsidRPr="00EC024C" w:rsidRDefault="00122664" w:rsidP="00EE2DA4">
      <w:pPr>
        <w:spacing w:line="276" w:lineRule="auto"/>
      </w:pPr>
      <w:r w:rsidRPr="00EC024C">
        <w:t>Colectarea de</w:t>
      </w:r>
      <w:r w:rsidR="00CF261B">
        <w:t>ș</w:t>
      </w:r>
      <w:r w:rsidRPr="00EC024C">
        <w:t>eurilor de ambalaje la nivelul jude</w:t>
      </w:r>
      <w:r w:rsidR="00CF261B">
        <w:t>ț</w:t>
      </w:r>
      <w:r w:rsidRPr="00EC024C">
        <w:t>ului S</w:t>
      </w:r>
      <w:r w:rsidR="00BB0D6F">
        <w:t>atu Mare</w:t>
      </w:r>
      <w:r w:rsidRPr="00EC024C">
        <w:t xml:space="preserve"> se realizează atât de către colectori autoriza</w:t>
      </w:r>
      <w:r w:rsidR="00CF261B">
        <w:t>ț</w:t>
      </w:r>
      <w:r w:rsidRPr="00EC024C">
        <w:t>i care au contracte de reciclare cu reciclatori autoriza</w:t>
      </w:r>
      <w:r w:rsidR="00CF261B">
        <w:t>ț</w:t>
      </w:r>
      <w:r w:rsidRPr="00EC024C">
        <w:t xml:space="preserve">i </w:t>
      </w:r>
      <w:r w:rsidR="00CF261B">
        <w:t>ș</w:t>
      </w:r>
      <w:r w:rsidRPr="00EC024C">
        <w:t xml:space="preserve">i care colectează din industrie </w:t>
      </w:r>
      <w:r w:rsidR="00CF261B">
        <w:t>ș</w:t>
      </w:r>
      <w:r w:rsidRPr="00EC024C">
        <w:t>i comer</w:t>
      </w:r>
      <w:r w:rsidR="00CF261B">
        <w:t>ț</w:t>
      </w:r>
      <w:r w:rsidR="001B69A0">
        <w:t xml:space="preserve">, </w:t>
      </w:r>
      <w:r w:rsidRPr="00EC024C">
        <w:t>dar</w:t>
      </w:r>
      <w:r w:rsidR="00EC4EC8">
        <w:t xml:space="preserve"> </w:t>
      </w:r>
      <w:r w:rsidR="00CF261B">
        <w:t>ș</w:t>
      </w:r>
      <w:r w:rsidR="00EC4EC8">
        <w:t xml:space="preserve">i </w:t>
      </w:r>
      <w:r w:rsidRPr="00EC024C">
        <w:t>de la popula</w:t>
      </w:r>
      <w:r w:rsidR="00CF261B">
        <w:t>ț</w:t>
      </w:r>
      <w:r w:rsidRPr="00EC024C">
        <w:t>ie</w:t>
      </w:r>
      <w:r w:rsidR="001B69A0">
        <w:t xml:space="preserve">, </w:t>
      </w:r>
      <w:r w:rsidRPr="00EC024C">
        <w:t>cât</w:t>
      </w:r>
      <w:r w:rsidR="00EC4EC8">
        <w:t xml:space="preserve"> </w:t>
      </w:r>
      <w:r w:rsidR="00CF261B">
        <w:t>ș</w:t>
      </w:r>
      <w:r w:rsidR="00EC4EC8">
        <w:t xml:space="preserve">i </w:t>
      </w:r>
      <w:r w:rsidRPr="00EC024C">
        <w:t xml:space="preserve">prin operatorii de salubritate care au contract cu operatori care au preluat responsabilitatea gestionării ambalajelor sau cu reciclatori/valorificatori. </w:t>
      </w:r>
    </w:p>
    <w:p w14:paraId="27A021AA" w14:textId="2C9F5601" w:rsidR="00122664" w:rsidRPr="00EC024C" w:rsidRDefault="00122664" w:rsidP="00EE2DA4">
      <w:pPr>
        <w:spacing w:line="276" w:lineRule="auto"/>
      </w:pPr>
      <w:r w:rsidRPr="00EC024C">
        <w:t>La nivelul jude</w:t>
      </w:r>
      <w:r w:rsidR="00CF261B">
        <w:t>ț</w:t>
      </w:r>
      <w:r w:rsidRPr="00EC024C">
        <w:t>ului S</w:t>
      </w:r>
      <w:r w:rsidR="00655B0B">
        <w:t>atu Mare</w:t>
      </w:r>
      <w:r w:rsidR="000D0016">
        <w:t xml:space="preserve"> sunt</w:t>
      </w:r>
      <w:r w:rsidRPr="000D0016">
        <w:t xml:space="preserve"> </w:t>
      </w:r>
      <w:r w:rsidRPr="00EC024C">
        <w:t>autoriza</w:t>
      </w:r>
      <w:r w:rsidR="00CF261B">
        <w:t>ț</w:t>
      </w:r>
      <w:r w:rsidRPr="00EC024C">
        <w:t>i la nivelul anului 201</w:t>
      </w:r>
      <w:r w:rsidR="00655B0B">
        <w:t>9</w:t>
      </w:r>
      <w:r w:rsidR="001B69A0">
        <w:t xml:space="preserve">, </w:t>
      </w:r>
      <w:r w:rsidRPr="00EC024C">
        <w:t xml:space="preserve">un număr de </w:t>
      </w:r>
      <w:r w:rsidR="00655B0B">
        <w:t>45</w:t>
      </w:r>
      <w:r w:rsidRPr="00EC024C">
        <w:t xml:space="preserve"> de operatori colectori de de</w:t>
      </w:r>
      <w:r w:rsidR="00CF261B">
        <w:t>ș</w:t>
      </w:r>
      <w:r w:rsidRPr="00EC024C">
        <w:t>euri de ambalaje. Numărul acestor operatori este de a</w:t>
      </w:r>
      <w:r w:rsidR="00CF261B">
        <w:t>ș</w:t>
      </w:r>
      <w:r w:rsidRPr="00EC024C">
        <w:t>teptat să crească în perioada următoare</w:t>
      </w:r>
      <w:r w:rsidR="001B69A0">
        <w:t xml:space="preserve">, </w:t>
      </w:r>
      <w:r w:rsidRPr="00EC024C">
        <w:t>datorită aplicării prevederilor OUG nr. 74/2018 prin care se modifica Legea nr. 249/2015.</w:t>
      </w:r>
    </w:p>
    <w:p w14:paraId="453843B6" w14:textId="2EF24428" w:rsidR="00122664" w:rsidRPr="00EC024C" w:rsidRDefault="00122664" w:rsidP="00EE2DA4">
      <w:pPr>
        <w:spacing w:line="276" w:lineRule="auto"/>
      </w:pPr>
      <w:r w:rsidRPr="00EC024C">
        <w:t>Cantită</w:t>
      </w:r>
      <w:r w:rsidR="00CF261B">
        <w:t>ț</w:t>
      </w:r>
      <w:r w:rsidRPr="00EC024C">
        <w:t>ile de de</w:t>
      </w:r>
      <w:r w:rsidR="00CF261B">
        <w:t>ș</w:t>
      </w:r>
      <w:r w:rsidRPr="00EC024C">
        <w:t>euri de ambalaje colectate în perioada 201</w:t>
      </w:r>
      <w:r w:rsidR="006B2851">
        <w:t>4</w:t>
      </w:r>
      <w:r w:rsidRPr="00EC024C">
        <w:t>-201</w:t>
      </w:r>
      <w:r w:rsidR="00245F1A">
        <w:t>9</w:t>
      </w:r>
      <w:r w:rsidR="001B69A0">
        <w:t xml:space="preserve">, </w:t>
      </w:r>
      <w:r w:rsidRPr="00EC024C">
        <w:t>sunt prezentate în tab</w:t>
      </w:r>
      <w:r w:rsidR="00743D6D">
        <w:t>elul</w:t>
      </w:r>
      <w:r w:rsidRPr="00EC024C">
        <w:t xml:space="preserve"> de mai jos</w:t>
      </w:r>
      <w:r w:rsidR="00CC7021">
        <w:t>:</w:t>
      </w:r>
    </w:p>
    <w:p w14:paraId="1A8A6580" w14:textId="4248AEE1" w:rsidR="00122664" w:rsidRPr="00EC024C" w:rsidRDefault="00656820" w:rsidP="006D6F17">
      <w:pPr>
        <w:pStyle w:val="Caption"/>
      </w:pPr>
      <w:bookmarkStart w:id="341" w:name="_Toc73089977"/>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44</w:t>
      </w:r>
      <w:r w:rsidR="00F539AF">
        <w:fldChar w:fldCharType="end"/>
      </w:r>
      <w:r w:rsidRPr="00EC024C">
        <w:t xml:space="preserve"> Cantită</w:t>
      </w:r>
      <w:r w:rsidR="00CF261B">
        <w:t>ț</w:t>
      </w:r>
      <w:r w:rsidRPr="00EC024C">
        <w:t>i de de</w:t>
      </w:r>
      <w:r w:rsidR="00CF261B">
        <w:t>ș</w:t>
      </w:r>
      <w:r w:rsidRPr="00EC024C">
        <w:t>euri de ambalaje colectate în jude</w:t>
      </w:r>
      <w:r w:rsidR="00CF261B">
        <w:t>ț</w:t>
      </w:r>
      <w:r w:rsidRPr="00EC024C">
        <w:t xml:space="preserve">ul </w:t>
      </w:r>
      <w:r w:rsidR="00411C7D">
        <w:t>Satu Mare</w:t>
      </w:r>
      <w:r w:rsidR="00A907E3">
        <w:t>,</w:t>
      </w:r>
      <w:r w:rsidR="00BB072E">
        <w:t xml:space="preserve"> </w:t>
      </w:r>
      <w:r w:rsidR="00A907E3">
        <w:t>2</w:t>
      </w:r>
      <w:r w:rsidRPr="00EC024C">
        <w:t>01</w:t>
      </w:r>
      <w:r w:rsidR="00D210E9">
        <w:t>4</w:t>
      </w:r>
      <w:r w:rsidRPr="00EC024C">
        <w:t>-201</w:t>
      </w:r>
      <w:r w:rsidR="00BB072E">
        <w:t>9</w:t>
      </w:r>
      <w:bookmarkEnd w:id="3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994"/>
        <w:gridCol w:w="990"/>
        <w:gridCol w:w="990"/>
        <w:gridCol w:w="1140"/>
        <w:gridCol w:w="987"/>
        <w:gridCol w:w="987"/>
      </w:tblGrid>
      <w:tr w:rsidR="00245F1A" w:rsidRPr="005A18F3" w14:paraId="0F4AF725" w14:textId="78AA0855" w:rsidTr="00B40B35">
        <w:trPr>
          <w:trHeight w:val="20"/>
          <w:tblHeader/>
          <w:jc w:val="center"/>
        </w:trPr>
        <w:tc>
          <w:tcPr>
            <w:tcW w:w="1791" w:type="pct"/>
            <w:vMerge w:val="restart"/>
            <w:shd w:val="clear" w:color="auto" w:fill="A8D08D" w:themeFill="accent6" w:themeFillTint="99"/>
            <w:vAlign w:val="center"/>
          </w:tcPr>
          <w:p w14:paraId="4A64A4CF" w14:textId="77777777" w:rsidR="00245F1A" w:rsidRPr="005A18F3" w:rsidRDefault="00245F1A" w:rsidP="000D30AA">
            <w:pPr>
              <w:spacing w:after="0" w:line="240" w:lineRule="auto"/>
              <w:jc w:val="center"/>
              <w:rPr>
                <w:b/>
                <w:sz w:val="22"/>
                <w:szCs w:val="22"/>
              </w:rPr>
            </w:pPr>
            <w:bookmarkStart w:id="342" w:name="_Hlk11147410"/>
            <w:r w:rsidRPr="005A18F3">
              <w:rPr>
                <w:b/>
                <w:sz w:val="22"/>
                <w:szCs w:val="22"/>
              </w:rPr>
              <w:t>Tip materiale</w:t>
            </w:r>
          </w:p>
        </w:tc>
        <w:tc>
          <w:tcPr>
            <w:tcW w:w="3209" w:type="pct"/>
            <w:gridSpan w:val="6"/>
            <w:shd w:val="clear" w:color="auto" w:fill="A8D08D" w:themeFill="accent6" w:themeFillTint="99"/>
            <w:vAlign w:val="center"/>
          </w:tcPr>
          <w:p w14:paraId="2E0E9BDE" w14:textId="6CA3CD23" w:rsidR="00245F1A" w:rsidRPr="005A18F3" w:rsidRDefault="00245F1A" w:rsidP="000D30AA">
            <w:pPr>
              <w:spacing w:after="0" w:line="240" w:lineRule="auto"/>
              <w:jc w:val="center"/>
              <w:rPr>
                <w:b/>
                <w:sz w:val="22"/>
                <w:szCs w:val="22"/>
              </w:rPr>
            </w:pPr>
            <w:r w:rsidRPr="005A18F3">
              <w:rPr>
                <w:b/>
                <w:sz w:val="22"/>
                <w:szCs w:val="22"/>
              </w:rPr>
              <w:t>Cantitatea de ambalaje (tone)</w:t>
            </w:r>
          </w:p>
        </w:tc>
      </w:tr>
      <w:tr w:rsidR="00245F1A" w:rsidRPr="005A18F3" w14:paraId="4514A1E5" w14:textId="017E5836" w:rsidTr="00E7270B">
        <w:trPr>
          <w:trHeight w:val="20"/>
          <w:tblHeader/>
          <w:jc w:val="center"/>
        </w:trPr>
        <w:tc>
          <w:tcPr>
            <w:tcW w:w="1791" w:type="pct"/>
            <w:vMerge/>
            <w:shd w:val="clear" w:color="auto" w:fill="B8CCE4"/>
            <w:vAlign w:val="center"/>
          </w:tcPr>
          <w:p w14:paraId="49F7FABE" w14:textId="77777777" w:rsidR="00245F1A" w:rsidRPr="005A18F3" w:rsidRDefault="00245F1A" w:rsidP="000D30AA">
            <w:pPr>
              <w:spacing w:after="0" w:line="240" w:lineRule="auto"/>
              <w:jc w:val="center"/>
              <w:rPr>
                <w:sz w:val="22"/>
                <w:szCs w:val="22"/>
              </w:rPr>
            </w:pPr>
          </w:p>
        </w:tc>
        <w:tc>
          <w:tcPr>
            <w:tcW w:w="524" w:type="pct"/>
            <w:shd w:val="clear" w:color="auto" w:fill="C5E0B3" w:themeFill="accent6" w:themeFillTint="66"/>
            <w:vAlign w:val="center"/>
          </w:tcPr>
          <w:p w14:paraId="4765D22F" w14:textId="77777777" w:rsidR="00245F1A" w:rsidRPr="005A18F3" w:rsidRDefault="00245F1A" w:rsidP="000D30AA">
            <w:pPr>
              <w:spacing w:after="0" w:line="240" w:lineRule="auto"/>
              <w:jc w:val="center"/>
              <w:rPr>
                <w:b/>
                <w:sz w:val="22"/>
                <w:szCs w:val="22"/>
              </w:rPr>
            </w:pPr>
            <w:r w:rsidRPr="005A18F3">
              <w:rPr>
                <w:b/>
                <w:sz w:val="22"/>
                <w:szCs w:val="22"/>
              </w:rPr>
              <w:t>2014</w:t>
            </w:r>
          </w:p>
        </w:tc>
        <w:tc>
          <w:tcPr>
            <w:tcW w:w="522" w:type="pct"/>
            <w:shd w:val="clear" w:color="auto" w:fill="C5E0B3" w:themeFill="accent6" w:themeFillTint="66"/>
            <w:vAlign w:val="center"/>
          </w:tcPr>
          <w:p w14:paraId="283D276C" w14:textId="77777777" w:rsidR="00245F1A" w:rsidRPr="005A18F3" w:rsidRDefault="00245F1A" w:rsidP="000D30AA">
            <w:pPr>
              <w:spacing w:after="0" w:line="240" w:lineRule="auto"/>
              <w:jc w:val="center"/>
              <w:rPr>
                <w:b/>
                <w:sz w:val="22"/>
                <w:szCs w:val="22"/>
              </w:rPr>
            </w:pPr>
            <w:r w:rsidRPr="005A18F3">
              <w:rPr>
                <w:b/>
                <w:sz w:val="22"/>
                <w:szCs w:val="22"/>
              </w:rPr>
              <w:t>2015</w:t>
            </w:r>
          </w:p>
        </w:tc>
        <w:tc>
          <w:tcPr>
            <w:tcW w:w="522" w:type="pct"/>
            <w:shd w:val="clear" w:color="auto" w:fill="C5E0B3" w:themeFill="accent6" w:themeFillTint="66"/>
            <w:vAlign w:val="center"/>
          </w:tcPr>
          <w:p w14:paraId="4D1E259D" w14:textId="77777777" w:rsidR="00245F1A" w:rsidRPr="005A18F3" w:rsidRDefault="00245F1A" w:rsidP="000D30AA">
            <w:pPr>
              <w:spacing w:after="0" w:line="240" w:lineRule="auto"/>
              <w:jc w:val="center"/>
              <w:rPr>
                <w:b/>
                <w:sz w:val="22"/>
                <w:szCs w:val="22"/>
              </w:rPr>
            </w:pPr>
            <w:r w:rsidRPr="005A18F3">
              <w:rPr>
                <w:b/>
                <w:sz w:val="22"/>
                <w:szCs w:val="22"/>
              </w:rPr>
              <w:t>2016</w:t>
            </w:r>
          </w:p>
        </w:tc>
        <w:tc>
          <w:tcPr>
            <w:tcW w:w="601" w:type="pct"/>
            <w:shd w:val="clear" w:color="auto" w:fill="C5E0B3" w:themeFill="accent6" w:themeFillTint="66"/>
            <w:vAlign w:val="center"/>
          </w:tcPr>
          <w:p w14:paraId="1895C789" w14:textId="77777777" w:rsidR="00245F1A" w:rsidRPr="005A18F3" w:rsidRDefault="00245F1A" w:rsidP="000D30AA">
            <w:pPr>
              <w:spacing w:after="0" w:line="240" w:lineRule="auto"/>
              <w:jc w:val="center"/>
              <w:rPr>
                <w:b/>
                <w:sz w:val="22"/>
                <w:szCs w:val="22"/>
              </w:rPr>
            </w:pPr>
            <w:r w:rsidRPr="005A18F3">
              <w:rPr>
                <w:b/>
                <w:sz w:val="22"/>
                <w:szCs w:val="22"/>
              </w:rPr>
              <w:t>2017</w:t>
            </w:r>
          </w:p>
        </w:tc>
        <w:tc>
          <w:tcPr>
            <w:tcW w:w="520" w:type="pct"/>
            <w:shd w:val="clear" w:color="auto" w:fill="C5E0B3" w:themeFill="accent6" w:themeFillTint="66"/>
          </w:tcPr>
          <w:p w14:paraId="7ACA4C8D" w14:textId="3F9BFD18" w:rsidR="00245F1A" w:rsidRPr="005A18F3" w:rsidRDefault="00245F1A" w:rsidP="000D30AA">
            <w:pPr>
              <w:spacing w:after="0" w:line="240" w:lineRule="auto"/>
              <w:jc w:val="center"/>
              <w:rPr>
                <w:b/>
                <w:sz w:val="22"/>
                <w:szCs w:val="22"/>
              </w:rPr>
            </w:pPr>
            <w:r>
              <w:rPr>
                <w:b/>
                <w:sz w:val="22"/>
                <w:szCs w:val="22"/>
              </w:rPr>
              <w:t>2018</w:t>
            </w:r>
          </w:p>
        </w:tc>
        <w:tc>
          <w:tcPr>
            <w:tcW w:w="521" w:type="pct"/>
            <w:shd w:val="clear" w:color="auto" w:fill="C5E0B3" w:themeFill="accent6" w:themeFillTint="66"/>
          </w:tcPr>
          <w:p w14:paraId="670ACACF" w14:textId="528545B2" w:rsidR="00245F1A" w:rsidRPr="00E7270B" w:rsidRDefault="00245F1A" w:rsidP="000D30AA">
            <w:pPr>
              <w:spacing w:after="0" w:line="240" w:lineRule="auto"/>
              <w:jc w:val="center"/>
              <w:rPr>
                <w:b/>
                <w:sz w:val="22"/>
                <w:szCs w:val="22"/>
              </w:rPr>
            </w:pPr>
            <w:r w:rsidRPr="00E7270B">
              <w:rPr>
                <w:b/>
                <w:sz w:val="22"/>
                <w:szCs w:val="22"/>
              </w:rPr>
              <w:t>2019</w:t>
            </w:r>
          </w:p>
        </w:tc>
      </w:tr>
      <w:tr w:rsidR="00245F1A" w:rsidRPr="005A18F3" w14:paraId="1C0C5543" w14:textId="24135413" w:rsidTr="00E7270B">
        <w:trPr>
          <w:trHeight w:val="20"/>
          <w:jc w:val="center"/>
        </w:trPr>
        <w:tc>
          <w:tcPr>
            <w:tcW w:w="1791" w:type="pct"/>
            <w:shd w:val="clear" w:color="auto" w:fill="auto"/>
            <w:vAlign w:val="center"/>
          </w:tcPr>
          <w:p w14:paraId="118E18FF" w14:textId="5558FAE4" w:rsidR="00245F1A" w:rsidRPr="005A18F3" w:rsidRDefault="00245F1A" w:rsidP="00B04A78">
            <w:pPr>
              <w:spacing w:after="0" w:line="240" w:lineRule="auto"/>
              <w:jc w:val="left"/>
              <w:rPr>
                <w:b/>
                <w:sz w:val="22"/>
                <w:szCs w:val="22"/>
              </w:rPr>
            </w:pPr>
            <w:r w:rsidRPr="005A18F3">
              <w:rPr>
                <w:b/>
                <w:sz w:val="22"/>
                <w:szCs w:val="22"/>
              </w:rPr>
              <w:t>Deșeu de hârtie/ carton</w:t>
            </w:r>
            <w:r w:rsidR="00B04A78">
              <w:rPr>
                <w:b/>
                <w:sz w:val="22"/>
                <w:szCs w:val="22"/>
              </w:rPr>
              <w:t xml:space="preserve"> </w:t>
            </w:r>
            <w:r w:rsidRPr="005A18F3">
              <w:rPr>
                <w:b/>
                <w:sz w:val="22"/>
                <w:szCs w:val="22"/>
              </w:rPr>
              <w:t>(15.01.0</w:t>
            </w:r>
            <w:r>
              <w:rPr>
                <w:b/>
                <w:sz w:val="22"/>
                <w:szCs w:val="22"/>
              </w:rPr>
              <w:t>1</w:t>
            </w:r>
            <w:r w:rsidRPr="005A18F3">
              <w:rPr>
                <w:b/>
                <w:sz w:val="22"/>
                <w:szCs w:val="22"/>
              </w:rPr>
              <w:t>)</w:t>
            </w:r>
          </w:p>
        </w:tc>
        <w:tc>
          <w:tcPr>
            <w:tcW w:w="524" w:type="pct"/>
            <w:vAlign w:val="center"/>
          </w:tcPr>
          <w:p w14:paraId="254FB04B" w14:textId="57AF0010" w:rsidR="00245F1A" w:rsidRPr="005A18F3" w:rsidRDefault="00245F1A" w:rsidP="000D30AA">
            <w:pPr>
              <w:spacing w:after="0" w:line="240" w:lineRule="auto"/>
              <w:jc w:val="center"/>
              <w:rPr>
                <w:sz w:val="22"/>
                <w:szCs w:val="22"/>
              </w:rPr>
            </w:pPr>
            <w:r>
              <w:rPr>
                <w:sz w:val="22"/>
                <w:szCs w:val="22"/>
              </w:rPr>
              <w:t>4.692</w:t>
            </w:r>
          </w:p>
        </w:tc>
        <w:tc>
          <w:tcPr>
            <w:tcW w:w="522" w:type="pct"/>
            <w:vAlign w:val="center"/>
          </w:tcPr>
          <w:p w14:paraId="7D2AF1CD" w14:textId="4C2031D7" w:rsidR="00245F1A" w:rsidRPr="005A18F3" w:rsidRDefault="00245F1A" w:rsidP="000D30AA">
            <w:pPr>
              <w:spacing w:after="0" w:line="240" w:lineRule="auto"/>
              <w:jc w:val="center"/>
              <w:rPr>
                <w:sz w:val="22"/>
                <w:szCs w:val="22"/>
              </w:rPr>
            </w:pPr>
            <w:r>
              <w:rPr>
                <w:sz w:val="22"/>
                <w:szCs w:val="22"/>
              </w:rPr>
              <w:t>5.496</w:t>
            </w:r>
          </w:p>
        </w:tc>
        <w:tc>
          <w:tcPr>
            <w:tcW w:w="522" w:type="pct"/>
            <w:vAlign w:val="center"/>
          </w:tcPr>
          <w:p w14:paraId="738B4D64" w14:textId="237C8BD0" w:rsidR="00245F1A" w:rsidRPr="005A18F3" w:rsidRDefault="00245F1A" w:rsidP="000D30AA">
            <w:pPr>
              <w:spacing w:after="0" w:line="240" w:lineRule="auto"/>
              <w:jc w:val="center"/>
              <w:rPr>
                <w:sz w:val="22"/>
                <w:szCs w:val="22"/>
              </w:rPr>
            </w:pPr>
            <w:r>
              <w:rPr>
                <w:sz w:val="22"/>
                <w:szCs w:val="22"/>
              </w:rPr>
              <w:t>4.311</w:t>
            </w:r>
          </w:p>
        </w:tc>
        <w:tc>
          <w:tcPr>
            <w:tcW w:w="601" w:type="pct"/>
            <w:vAlign w:val="center"/>
          </w:tcPr>
          <w:p w14:paraId="4224E259" w14:textId="77AAD7F5" w:rsidR="00245F1A" w:rsidRPr="005A18F3" w:rsidRDefault="00245F1A" w:rsidP="000D30AA">
            <w:pPr>
              <w:spacing w:after="0" w:line="240" w:lineRule="auto"/>
              <w:jc w:val="center"/>
              <w:rPr>
                <w:sz w:val="22"/>
                <w:szCs w:val="22"/>
              </w:rPr>
            </w:pPr>
            <w:r>
              <w:rPr>
                <w:sz w:val="22"/>
                <w:szCs w:val="22"/>
              </w:rPr>
              <w:t>7.889,42</w:t>
            </w:r>
          </w:p>
        </w:tc>
        <w:tc>
          <w:tcPr>
            <w:tcW w:w="520" w:type="pct"/>
            <w:vAlign w:val="center"/>
          </w:tcPr>
          <w:p w14:paraId="7FA84157" w14:textId="6564ECC5" w:rsidR="00245F1A" w:rsidRDefault="00245F1A" w:rsidP="006B2851">
            <w:pPr>
              <w:spacing w:after="0" w:line="240" w:lineRule="auto"/>
              <w:jc w:val="center"/>
              <w:rPr>
                <w:sz w:val="22"/>
                <w:szCs w:val="22"/>
              </w:rPr>
            </w:pPr>
            <w:r>
              <w:rPr>
                <w:sz w:val="22"/>
                <w:szCs w:val="22"/>
              </w:rPr>
              <w:t>1.710,80</w:t>
            </w:r>
          </w:p>
        </w:tc>
        <w:tc>
          <w:tcPr>
            <w:tcW w:w="521" w:type="pct"/>
            <w:shd w:val="clear" w:color="auto" w:fill="auto"/>
            <w:vAlign w:val="center"/>
          </w:tcPr>
          <w:p w14:paraId="148D18EC" w14:textId="187BD8D4" w:rsidR="00245F1A" w:rsidRPr="00E7270B" w:rsidRDefault="00034A74" w:rsidP="00245F1A">
            <w:pPr>
              <w:spacing w:after="0" w:line="240" w:lineRule="auto"/>
              <w:jc w:val="center"/>
              <w:rPr>
                <w:sz w:val="22"/>
                <w:szCs w:val="22"/>
              </w:rPr>
            </w:pPr>
            <w:r w:rsidRPr="00E7270B">
              <w:rPr>
                <w:sz w:val="22"/>
                <w:szCs w:val="22"/>
              </w:rPr>
              <w:t>872,56</w:t>
            </w:r>
          </w:p>
        </w:tc>
      </w:tr>
      <w:tr w:rsidR="00245F1A" w:rsidRPr="005A18F3" w14:paraId="235B642D" w14:textId="0401DC2C" w:rsidTr="00E7270B">
        <w:trPr>
          <w:trHeight w:val="20"/>
          <w:jc w:val="center"/>
        </w:trPr>
        <w:tc>
          <w:tcPr>
            <w:tcW w:w="1791" w:type="pct"/>
            <w:shd w:val="clear" w:color="auto" w:fill="auto"/>
            <w:vAlign w:val="center"/>
          </w:tcPr>
          <w:p w14:paraId="61C67D3D" w14:textId="7D3484F7" w:rsidR="00245F1A" w:rsidRPr="005A18F3" w:rsidRDefault="00245F1A" w:rsidP="00B04A78">
            <w:pPr>
              <w:spacing w:after="0" w:line="240" w:lineRule="auto"/>
              <w:jc w:val="left"/>
              <w:rPr>
                <w:b/>
                <w:sz w:val="22"/>
                <w:szCs w:val="22"/>
              </w:rPr>
            </w:pPr>
            <w:r w:rsidRPr="005A18F3">
              <w:rPr>
                <w:b/>
                <w:sz w:val="22"/>
                <w:szCs w:val="22"/>
              </w:rPr>
              <w:t>Deșeu de plastic</w:t>
            </w:r>
            <w:r w:rsidR="00B04A78">
              <w:rPr>
                <w:b/>
                <w:sz w:val="22"/>
                <w:szCs w:val="22"/>
              </w:rPr>
              <w:t xml:space="preserve"> </w:t>
            </w:r>
            <w:r w:rsidRPr="005A18F3">
              <w:rPr>
                <w:b/>
                <w:sz w:val="22"/>
                <w:szCs w:val="22"/>
              </w:rPr>
              <w:t>(15.01.0</w:t>
            </w:r>
            <w:r>
              <w:rPr>
                <w:b/>
                <w:sz w:val="22"/>
                <w:szCs w:val="22"/>
              </w:rPr>
              <w:t>2</w:t>
            </w:r>
            <w:r w:rsidRPr="005A18F3">
              <w:rPr>
                <w:b/>
                <w:sz w:val="22"/>
                <w:szCs w:val="22"/>
              </w:rPr>
              <w:t>)</w:t>
            </w:r>
          </w:p>
        </w:tc>
        <w:tc>
          <w:tcPr>
            <w:tcW w:w="524" w:type="pct"/>
            <w:vAlign w:val="center"/>
          </w:tcPr>
          <w:p w14:paraId="48B1133B" w14:textId="37ABB97A" w:rsidR="00245F1A" w:rsidRPr="005A18F3" w:rsidRDefault="00245F1A" w:rsidP="000D30AA">
            <w:pPr>
              <w:spacing w:after="0" w:line="240" w:lineRule="auto"/>
              <w:jc w:val="center"/>
              <w:rPr>
                <w:sz w:val="22"/>
                <w:szCs w:val="22"/>
              </w:rPr>
            </w:pPr>
            <w:r>
              <w:rPr>
                <w:sz w:val="22"/>
                <w:szCs w:val="22"/>
              </w:rPr>
              <w:t>1.258</w:t>
            </w:r>
          </w:p>
        </w:tc>
        <w:tc>
          <w:tcPr>
            <w:tcW w:w="522" w:type="pct"/>
            <w:vAlign w:val="center"/>
          </w:tcPr>
          <w:p w14:paraId="4C3B9DE4" w14:textId="7146C475" w:rsidR="00245F1A" w:rsidRPr="005A18F3" w:rsidRDefault="00245F1A" w:rsidP="000D30AA">
            <w:pPr>
              <w:spacing w:after="0" w:line="240" w:lineRule="auto"/>
              <w:jc w:val="center"/>
              <w:rPr>
                <w:sz w:val="22"/>
                <w:szCs w:val="22"/>
              </w:rPr>
            </w:pPr>
            <w:r>
              <w:rPr>
                <w:sz w:val="22"/>
                <w:szCs w:val="22"/>
              </w:rPr>
              <w:t>1.382</w:t>
            </w:r>
          </w:p>
        </w:tc>
        <w:tc>
          <w:tcPr>
            <w:tcW w:w="522" w:type="pct"/>
            <w:vAlign w:val="center"/>
          </w:tcPr>
          <w:p w14:paraId="26251D67" w14:textId="1C1D114D" w:rsidR="00245F1A" w:rsidRPr="005A18F3" w:rsidRDefault="00245F1A" w:rsidP="000D30AA">
            <w:pPr>
              <w:spacing w:after="0" w:line="240" w:lineRule="auto"/>
              <w:jc w:val="center"/>
              <w:rPr>
                <w:sz w:val="22"/>
                <w:szCs w:val="22"/>
              </w:rPr>
            </w:pPr>
            <w:r>
              <w:rPr>
                <w:sz w:val="22"/>
                <w:szCs w:val="22"/>
              </w:rPr>
              <w:t>1.596</w:t>
            </w:r>
          </w:p>
        </w:tc>
        <w:tc>
          <w:tcPr>
            <w:tcW w:w="601" w:type="pct"/>
            <w:vAlign w:val="center"/>
          </w:tcPr>
          <w:p w14:paraId="78E5CFA2" w14:textId="45E975A9" w:rsidR="00245F1A" w:rsidRPr="005A18F3" w:rsidRDefault="00245F1A" w:rsidP="000D30AA">
            <w:pPr>
              <w:spacing w:after="0" w:line="240" w:lineRule="auto"/>
              <w:jc w:val="center"/>
              <w:rPr>
                <w:sz w:val="22"/>
                <w:szCs w:val="22"/>
              </w:rPr>
            </w:pPr>
            <w:r>
              <w:rPr>
                <w:sz w:val="22"/>
                <w:szCs w:val="22"/>
              </w:rPr>
              <w:t>5.275,06</w:t>
            </w:r>
          </w:p>
        </w:tc>
        <w:tc>
          <w:tcPr>
            <w:tcW w:w="520" w:type="pct"/>
            <w:vAlign w:val="center"/>
          </w:tcPr>
          <w:p w14:paraId="4162D84A" w14:textId="1582AF79" w:rsidR="00245F1A" w:rsidRDefault="00245F1A" w:rsidP="006B2851">
            <w:pPr>
              <w:spacing w:after="0" w:line="240" w:lineRule="auto"/>
              <w:jc w:val="center"/>
              <w:rPr>
                <w:sz w:val="22"/>
                <w:szCs w:val="22"/>
              </w:rPr>
            </w:pPr>
            <w:r>
              <w:rPr>
                <w:sz w:val="22"/>
                <w:szCs w:val="22"/>
              </w:rPr>
              <w:t>352,06</w:t>
            </w:r>
          </w:p>
        </w:tc>
        <w:tc>
          <w:tcPr>
            <w:tcW w:w="521" w:type="pct"/>
            <w:shd w:val="clear" w:color="auto" w:fill="auto"/>
            <w:vAlign w:val="center"/>
          </w:tcPr>
          <w:p w14:paraId="56682D92" w14:textId="6239F67C" w:rsidR="00245F1A" w:rsidRPr="00E7270B" w:rsidRDefault="008E35DA" w:rsidP="00245F1A">
            <w:pPr>
              <w:spacing w:after="0" w:line="240" w:lineRule="auto"/>
              <w:jc w:val="center"/>
              <w:rPr>
                <w:sz w:val="22"/>
                <w:szCs w:val="22"/>
              </w:rPr>
            </w:pPr>
            <w:r w:rsidRPr="00E7270B">
              <w:rPr>
                <w:sz w:val="22"/>
                <w:szCs w:val="22"/>
              </w:rPr>
              <w:t>106,23</w:t>
            </w:r>
          </w:p>
        </w:tc>
      </w:tr>
      <w:tr w:rsidR="00245F1A" w:rsidRPr="005A18F3" w14:paraId="7B85E72F" w14:textId="75A90C9B" w:rsidTr="00E7270B">
        <w:trPr>
          <w:trHeight w:val="20"/>
          <w:jc w:val="center"/>
        </w:trPr>
        <w:tc>
          <w:tcPr>
            <w:tcW w:w="1791" w:type="pct"/>
            <w:shd w:val="clear" w:color="auto" w:fill="auto"/>
            <w:vAlign w:val="center"/>
          </w:tcPr>
          <w:p w14:paraId="2FE7CFAA" w14:textId="7932757F" w:rsidR="00245F1A" w:rsidRPr="005A18F3" w:rsidRDefault="00245F1A" w:rsidP="00B04A78">
            <w:pPr>
              <w:spacing w:after="0" w:line="240" w:lineRule="auto"/>
              <w:jc w:val="left"/>
              <w:rPr>
                <w:b/>
                <w:sz w:val="22"/>
                <w:szCs w:val="22"/>
              </w:rPr>
            </w:pPr>
            <w:r w:rsidRPr="005A18F3">
              <w:rPr>
                <w:b/>
                <w:sz w:val="22"/>
                <w:szCs w:val="22"/>
              </w:rPr>
              <w:t>Deșeu lemn</w:t>
            </w:r>
            <w:r w:rsidR="00B04A78">
              <w:rPr>
                <w:b/>
                <w:sz w:val="22"/>
                <w:szCs w:val="22"/>
              </w:rPr>
              <w:t xml:space="preserve"> </w:t>
            </w:r>
            <w:r w:rsidRPr="005A18F3">
              <w:rPr>
                <w:b/>
                <w:sz w:val="22"/>
                <w:szCs w:val="22"/>
              </w:rPr>
              <w:t>(15.01.0</w:t>
            </w:r>
            <w:r>
              <w:rPr>
                <w:b/>
                <w:sz w:val="22"/>
                <w:szCs w:val="22"/>
              </w:rPr>
              <w:t>3</w:t>
            </w:r>
            <w:r w:rsidRPr="005A18F3">
              <w:rPr>
                <w:b/>
                <w:sz w:val="22"/>
                <w:szCs w:val="22"/>
              </w:rPr>
              <w:t>)</w:t>
            </w:r>
          </w:p>
        </w:tc>
        <w:tc>
          <w:tcPr>
            <w:tcW w:w="524" w:type="pct"/>
            <w:vAlign w:val="center"/>
          </w:tcPr>
          <w:p w14:paraId="58B53E95" w14:textId="7FEC7305" w:rsidR="00245F1A" w:rsidRPr="005A18F3" w:rsidRDefault="00245F1A" w:rsidP="000D30AA">
            <w:pPr>
              <w:spacing w:after="0" w:line="240" w:lineRule="auto"/>
              <w:jc w:val="center"/>
              <w:rPr>
                <w:sz w:val="22"/>
                <w:szCs w:val="22"/>
              </w:rPr>
            </w:pPr>
            <w:r>
              <w:rPr>
                <w:sz w:val="22"/>
                <w:szCs w:val="22"/>
              </w:rPr>
              <w:t>10,02</w:t>
            </w:r>
          </w:p>
        </w:tc>
        <w:tc>
          <w:tcPr>
            <w:tcW w:w="522" w:type="pct"/>
            <w:vAlign w:val="center"/>
          </w:tcPr>
          <w:p w14:paraId="3C2EC2A8" w14:textId="46E42DA6" w:rsidR="00245F1A" w:rsidRPr="005A18F3" w:rsidRDefault="00245F1A" w:rsidP="000D30AA">
            <w:pPr>
              <w:spacing w:after="0" w:line="240" w:lineRule="auto"/>
              <w:jc w:val="center"/>
              <w:rPr>
                <w:sz w:val="22"/>
                <w:szCs w:val="22"/>
              </w:rPr>
            </w:pPr>
            <w:r>
              <w:rPr>
                <w:sz w:val="22"/>
                <w:szCs w:val="22"/>
              </w:rPr>
              <w:t>74,30</w:t>
            </w:r>
          </w:p>
        </w:tc>
        <w:tc>
          <w:tcPr>
            <w:tcW w:w="522" w:type="pct"/>
            <w:vAlign w:val="center"/>
          </w:tcPr>
          <w:p w14:paraId="68EE696A" w14:textId="55916A09" w:rsidR="00245F1A" w:rsidRPr="005A18F3" w:rsidRDefault="00245F1A" w:rsidP="000D30AA">
            <w:pPr>
              <w:spacing w:after="0" w:line="240" w:lineRule="auto"/>
              <w:jc w:val="center"/>
              <w:rPr>
                <w:sz w:val="22"/>
                <w:szCs w:val="22"/>
              </w:rPr>
            </w:pPr>
            <w:r>
              <w:rPr>
                <w:sz w:val="22"/>
                <w:szCs w:val="22"/>
              </w:rPr>
              <w:t>427,85</w:t>
            </w:r>
          </w:p>
        </w:tc>
        <w:tc>
          <w:tcPr>
            <w:tcW w:w="601" w:type="pct"/>
            <w:vAlign w:val="center"/>
          </w:tcPr>
          <w:p w14:paraId="1D4F052A" w14:textId="17827533" w:rsidR="00245F1A" w:rsidRPr="005A18F3" w:rsidRDefault="00245F1A" w:rsidP="000D30AA">
            <w:pPr>
              <w:spacing w:after="0" w:line="240" w:lineRule="auto"/>
              <w:jc w:val="center"/>
              <w:rPr>
                <w:sz w:val="22"/>
                <w:szCs w:val="22"/>
              </w:rPr>
            </w:pPr>
            <w:r>
              <w:rPr>
                <w:sz w:val="22"/>
                <w:szCs w:val="22"/>
              </w:rPr>
              <w:t>838,09</w:t>
            </w:r>
          </w:p>
        </w:tc>
        <w:tc>
          <w:tcPr>
            <w:tcW w:w="520" w:type="pct"/>
            <w:vAlign w:val="center"/>
          </w:tcPr>
          <w:p w14:paraId="7A9F3B14" w14:textId="28C590F6" w:rsidR="00245F1A" w:rsidRDefault="00245F1A" w:rsidP="006B2851">
            <w:pPr>
              <w:spacing w:after="0" w:line="240" w:lineRule="auto"/>
              <w:jc w:val="center"/>
              <w:rPr>
                <w:sz w:val="22"/>
                <w:szCs w:val="22"/>
              </w:rPr>
            </w:pPr>
            <w:r>
              <w:rPr>
                <w:sz w:val="22"/>
                <w:szCs w:val="22"/>
              </w:rPr>
              <w:t>592,02</w:t>
            </w:r>
          </w:p>
        </w:tc>
        <w:tc>
          <w:tcPr>
            <w:tcW w:w="521" w:type="pct"/>
            <w:shd w:val="clear" w:color="auto" w:fill="auto"/>
            <w:vAlign w:val="center"/>
          </w:tcPr>
          <w:p w14:paraId="71559CF4" w14:textId="6D350A2A" w:rsidR="00245F1A" w:rsidRPr="00E7270B" w:rsidRDefault="008E35DA" w:rsidP="00245F1A">
            <w:pPr>
              <w:spacing w:after="0" w:line="240" w:lineRule="auto"/>
              <w:jc w:val="center"/>
              <w:rPr>
                <w:sz w:val="22"/>
                <w:szCs w:val="22"/>
              </w:rPr>
            </w:pPr>
            <w:r w:rsidRPr="00E7270B">
              <w:rPr>
                <w:sz w:val="22"/>
                <w:szCs w:val="22"/>
              </w:rPr>
              <w:t>215,</w:t>
            </w:r>
            <w:r w:rsidR="00034A74" w:rsidRPr="00E7270B">
              <w:rPr>
                <w:sz w:val="22"/>
                <w:szCs w:val="22"/>
              </w:rPr>
              <w:t>85</w:t>
            </w:r>
          </w:p>
        </w:tc>
      </w:tr>
      <w:tr w:rsidR="00245F1A" w:rsidRPr="005A18F3" w14:paraId="4581A067" w14:textId="7C732636" w:rsidTr="00E7270B">
        <w:trPr>
          <w:trHeight w:val="20"/>
          <w:jc w:val="center"/>
        </w:trPr>
        <w:tc>
          <w:tcPr>
            <w:tcW w:w="1791" w:type="pct"/>
            <w:shd w:val="clear" w:color="auto" w:fill="auto"/>
            <w:vAlign w:val="center"/>
          </w:tcPr>
          <w:p w14:paraId="199DEB57" w14:textId="68875BF9" w:rsidR="00245F1A" w:rsidRPr="005A18F3" w:rsidRDefault="00245F1A" w:rsidP="00B04A78">
            <w:pPr>
              <w:spacing w:after="0" w:line="240" w:lineRule="auto"/>
              <w:jc w:val="left"/>
              <w:rPr>
                <w:b/>
                <w:sz w:val="22"/>
                <w:szCs w:val="22"/>
              </w:rPr>
            </w:pPr>
            <w:r w:rsidRPr="005A18F3">
              <w:rPr>
                <w:b/>
                <w:sz w:val="22"/>
                <w:szCs w:val="22"/>
              </w:rPr>
              <w:t>Deșeu metal</w:t>
            </w:r>
            <w:r w:rsidR="00B04A78">
              <w:rPr>
                <w:b/>
                <w:sz w:val="22"/>
                <w:szCs w:val="22"/>
              </w:rPr>
              <w:t xml:space="preserve"> </w:t>
            </w:r>
            <w:r w:rsidRPr="005A18F3">
              <w:rPr>
                <w:b/>
                <w:sz w:val="22"/>
                <w:szCs w:val="22"/>
              </w:rPr>
              <w:t>(15.01.0</w:t>
            </w:r>
            <w:r>
              <w:rPr>
                <w:b/>
                <w:sz w:val="22"/>
                <w:szCs w:val="22"/>
              </w:rPr>
              <w:t>4</w:t>
            </w:r>
            <w:r w:rsidRPr="005A18F3">
              <w:rPr>
                <w:b/>
                <w:sz w:val="22"/>
                <w:szCs w:val="22"/>
              </w:rPr>
              <w:t>)</w:t>
            </w:r>
          </w:p>
        </w:tc>
        <w:tc>
          <w:tcPr>
            <w:tcW w:w="524" w:type="pct"/>
            <w:vAlign w:val="center"/>
          </w:tcPr>
          <w:p w14:paraId="4D954791" w14:textId="2A0F81C8" w:rsidR="00245F1A" w:rsidRPr="005A18F3" w:rsidRDefault="00245F1A" w:rsidP="000D30AA">
            <w:pPr>
              <w:spacing w:after="0" w:line="240" w:lineRule="auto"/>
              <w:jc w:val="center"/>
              <w:rPr>
                <w:sz w:val="22"/>
                <w:szCs w:val="22"/>
              </w:rPr>
            </w:pPr>
            <w:r>
              <w:rPr>
                <w:sz w:val="22"/>
                <w:szCs w:val="22"/>
              </w:rPr>
              <w:t>56,06</w:t>
            </w:r>
          </w:p>
        </w:tc>
        <w:tc>
          <w:tcPr>
            <w:tcW w:w="522" w:type="pct"/>
            <w:vAlign w:val="center"/>
          </w:tcPr>
          <w:p w14:paraId="72E773F8" w14:textId="7D1BA656" w:rsidR="00245F1A" w:rsidRPr="005A18F3" w:rsidRDefault="00245F1A" w:rsidP="000D30AA">
            <w:pPr>
              <w:spacing w:after="0" w:line="240" w:lineRule="auto"/>
              <w:jc w:val="center"/>
              <w:rPr>
                <w:sz w:val="22"/>
                <w:szCs w:val="22"/>
              </w:rPr>
            </w:pPr>
            <w:r>
              <w:rPr>
                <w:sz w:val="22"/>
                <w:szCs w:val="22"/>
              </w:rPr>
              <w:t>38,30</w:t>
            </w:r>
          </w:p>
        </w:tc>
        <w:tc>
          <w:tcPr>
            <w:tcW w:w="522" w:type="pct"/>
            <w:vAlign w:val="center"/>
          </w:tcPr>
          <w:p w14:paraId="3458D952" w14:textId="555CAF9D" w:rsidR="00245F1A" w:rsidRPr="005A18F3" w:rsidRDefault="00245F1A" w:rsidP="000D30AA">
            <w:pPr>
              <w:spacing w:after="0" w:line="240" w:lineRule="auto"/>
              <w:jc w:val="center"/>
              <w:rPr>
                <w:sz w:val="22"/>
                <w:szCs w:val="22"/>
              </w:rPr>
            </w:pPr>
            <w:r>
              <w:rPr>
                <w:sz w:val="22"/>
                <w:szCs w:val="22"/>
              </w:rPr>
              <w:t>588</w:t>
            </w:r>
          </w:p>
        </w:tc>
        <w:tc>
          <w:tcPr>
            <w:tcW w:w="601" w:type="pct"/>
            <w:vAlign w:val="center"/>
          </w:tcPr>
          <w:p w14:paraId="4F95EBBD" w14:textId="24EDD9A0" w:rsidR="00245F1A" w:rsidRPr="005A18F3" w:rsidRDefault="00245F1A" w:rsidP="000D30AA">
            <w:pPr>
              <w:spacing w:after="0" w:line="240" w:lineRule="auto"/>
              <w:jc w:val="center"/>
              <w:rPr>
                <w:sz w:val="22"/>
                <w:szCs w:val="22"/>
              </w:rPr>
            </w:pPr>
            <w:r>
              <w:rPr>
                <w:sz w:val="22"/>
                <w:szCs w:val="22"/>
              </w:rPr>
              <w:t>2.229,10</w:t>
            </w:r>
          </w:p>
        </w:tc>
        <w:tc>
          <w:tcPr>
            <w:tcW w:w="520" w:type="pct"/>
            <w:vAlign w:val="center"/>
          </w:tcPr>
          <w:p w14:paraId="2BA47499" w14:textId="57A80CE9" w:rsidR="00245F1A" w:rsidRDefault="00245F1A" w:rsidP="006B2851">
            <w:pPr>
              <w:spacing w:after="0" w:line="240" w:lineRule="auto"/>
              <w:jc w:val="center"/>
              <w:rPr>
                <w:sz w:val="22"/>
                <w:szCs w:val="22"/>
              </w:rPr>
            </w:pPr>
            <w:r>
              <w:rPr>
                <w:sz w:val="22"/>
                <w:szCs w:val="22"/>
              </w:rPr>
              <w:t>1.375,62</w:t>
            </w:r>
          </w:p>
        </w:tc>
        <w:tc>
          <w:tcPr>
            <w:tcW w:w="521" w:type="pct"/>
            <w:shd w:val="clear" w:color="auto" w:fill="auto"/>
            <w:vAlign w:val="center"/>
          </w:tcPr>
          <w:p w14:paraId="688DE345" w14:textId="26D3F0E9" w:rsidR="00245F1A" w:rsidRPr="00E7270B" w:rsidRDefault="008E35DA" w:rsidP="00245F1A">
            <w:pPr>
              <w:spacing w:after="0" w:line="240" w:lineRule="auto"/>
              <w:jc w:val="center"/>
              <w:rPr>
                <w:sz w:val="22"/>
                <w:szCs w:val="22"/>
              </w:rPr>
            </w:pPr>
            <w:r w:rsidRPr="00E7270B">
              <w:rPr>
                <w:sz w:val="22"/>
                <w:szCs w:val="22"/>
              </w:rPr>
              <w:t>185,09</w:t>
            </w:r>
          </w:p>
        </w:tc>
      </w:tr>
      <w:tr w:rsidR="00245F1A" w:rsidRPr="005A18F3" w14:paraId="058E91EE" w14:textId="2654BF6F" w:rsidTr="00E7270B">
        <w:trPr>
          <w:trHeight w:val="20"/>
          <w:jc w:val="center"/>
        </w:trPr>
        <w:tc>
          <w:tcPr>
            <w:tcW w:w="1791" w:type="pct"/>
            <w:shd w:val="clear" w:color="auto" w:fill="auto"/>
            <w:vAlign w:val="center"/>
          </w:tcPr>
          <w:p w14:paraId="4FC5FBDE" w14:textId="62F12AB8" w:rsidR="00245F1A" w:rsidRPr="005A18F3" w:rsidRDefault="00245F1A" w:rsidP="00B40B35">
            <w:pPr>
              <w:spacing w:after="0" w:line="240" w:lineRule="auto"/>
              <w:jc w:val="left"/>
              <w:rPr>
                <w:b/>
                <w:sz w:val="22"/>
                <w:szCs w:val="22"/>
              </w:rPr>
            </w:pPr>
            <w:r w:rsidRPr="005A18F3">
              <w:rPr>
                <w:b/>
                <w:sz w:val="22"/>
                <w:szCs w:val="22"/>
              </w:rPr>
              <w:t>Deșeu de sticlă</w:t>
            </w:r>
            <w:r w:rsidR="00B40B35">
              <w:rPr>
                <w:b/>
                <w:sz w:val="22"/>
                <w:szCs w:val="22"/>
              </w:rPr>
              <w:t xml:space="preserve"> </w:t>
            </w:r>
            <w:r w:rsidRPr="005A18F3">
              <w:rPr>
                <w:b/>
                <w:sz w:val="22"/>
                <w:szCs w:val="22"/>
              </w:rPr>
              <w:t>(15.01.0</w:t>
            </w:r>
            <w:r>
              <w:rPr>
                <w:b/>
                <w:sz w:val="22"/>
                <w:szCs w:val="22"/>
              </w:rPr>
              <w:t>7</w:t>
            </w:r>
            <w:r w:rsidRPr="005A18F3">
              <w:rPr>
                <w:b/>
                <w:sz w:val="22"/>
                <w:szCs w:val="22"/>
              </w:rPr>
              <w:t>)</w:t>
            </w:r>
          </w:p>
        </w:tc>
        <w:tc>
          <w:tcPr>
            <w:tcW w:w="524" w:type="pct"/>
            <w:vAlign w:val="center"/>
          </w:tcPr>
          <w:p w14:paraId="67826A25" w14:textId="2949FD9B" w:rsidR="00245F1A" w:rsidRPr="005A18F3" w:rsidRDefault="00245F1A" w:rsidP="000D30AA">
            <w:pPr>
              <w:spacing w:after="0" w:line="240" w:lineRule="auto"/>
              <w:jc w:val="center"/>
              <w:rPr>
                <w:sz w:val="22"/>
                <w:szCs w:val="22"/>
              </w:rPr>
            </w:pPr>
            <w:r>
              <w:rPr>
                <w:sz w:val="22"/>
                <w:szCs w:val="22"/>
              </w:rPr>
              <w:t>35,05</w:t>
            </w:r>
          </w:p>
        </w:tc>
        <w:tc>
          <w:tcPr>
            <w:tcW w:w="522" w:type="pct"/>
            <w:vAlign w:val="center"/>
          </w:tcPr>
          <w:p w14:paraId="112F058E" w14:textId="4BADF606" w:rsidR="00245F1A" w:rsidRPr="005A18F3" w:rsidRDefault="00245F1A" w:rsidP="000D30AA">
            <w:pPr>
              <w:spacing w:after="0" w:line="240" w:lineRule="auto"/>
              <w:jc w:val="center"/>
              <w:rPr>
                <w:sz w:val="22"/>
                <w:szCs w:val="22"/>
              </w:rPr>
            </w:pPr>
            <w:r>
              <w:rPr>
                <w:sz w:val="22"/>
                <w:szCs w:val="22"/>
              </w:rPr>
              <w:t>259,63</w:t>
            </w:r>
          </w:p>
        </w:tc>
        <w:tc>
          <w:tcPr>
            <w:tcW w:w="522" w:type="pct"/>
            <w:vAlign w:val="center"/>
          </w:tcPr>
          <w:p w14:paraId="53F4D294" w14:textId="13701ADC" w:rsidR="00245F1A" w:rsidRPr="005A18F3" w:rsidRDefault="00245F1A" w:rsidP="000D30AA">
            <w:pPr>
              <w:spacing w:after="0" w:line="240" w:lineRule="auto"/>
              <w:jc w:val="center"/>
              <w:rPr>
                <w:sz w:val="22"/>
                <w:szCs w:val="22"/>
              </w:rPr>
            </w:pPr>
            <w:r>
              <w:rPr>
                <w:sz w:val="22"/>
                <w:szCs w:val="22"/>
              </w:rPr>
              <w:t>318</w:t>
            </w:r>
          </w:p>
        </w:tc>
        <w:tc>
          <w:tcPr>
            <w:tcW w:w="601" w:type="pct"/>
            <w:vAlign w:val="center"/>
          </w:tcPr>
          <w:p w14:paraId="723F683B" w14:textId="195BA9A9" w:rsidR="00245F1A" w:rsidRPr="005A18F3" w:rsidRDefault="00245F1A" w:rsidP="000D30AA">
            <w:pPr>
              <w:spacing w:after="0" w:line="240" w:lineRule="auto"/>
              <w:jc w:val="center"/>
              <w:rPr>
                <w:sz w:val="22"/>
                <w:szCs w:val="22"/>
              </w:rPr>
            </w:pPr>
            <w:r>
              <w:rPr>
                <w:sz w:val="22"/>
                <w:szCs w:val="22"/>
              </w:rPr>
              <w:t>737,96</w:t>
            </w:r>
          </w:p>
        </w:tc>
        <w:tc>
          <w:tcPr>
            <w:tcW w:w="520" w:type="pct"/>
            <w:vAlign w:val="center"/>
          </w:tcPr>
          <w:p w14:paraId="7FF944F2" w14:textId="49355500" w:rsidR="00245F1A" w:rsidRDefault="00245F1A" w:rsidP="006B2851">
            <w:pPr>
              <w:spacing w:after="0" w:line="240" w:lineRule="auto"/>
              <w:jc w:val="center"/>
              <w:rPr>
                <w:sz w:val="22"/>
                <w:szCs w:val="22"/>
              </w:rPr>
            </w:pPr>
            <w:r>
              <w:rPr>
                <w:sz w:val="22"/>
                <w:szCs w:val="22"/>
              </w:rPr>
              <w:t>16,86</w:t>
            </w:r>
          </w:p>
        </w:tc>
        <w:tc>
          <w:tcPr>
            <w:tcW w:w="521" w:type="pct"/>
            <w:shd w:val="clear" w:color="auto" w:fill="auto"/>
            <w:vAlign w:val="center"/>
          </w:tcPr>
          <w:p w14:paraId="1C40D859" w14:textId="2BCDD3AB" w:rsidR="00245F1A" w:rsidRPr="00E7270B" w:rsidRDefault="008E35DA" w:rsidP="00245F1A">
            <w:pPr>
              <w:spacing w:after="0" w:line="240" w:lineRule="auto"/>
              <w:jc w:val="center"/>
              <w:rPr>
                <w:sz w:val="22"/>
                <w:szCs w:val="22"/>
              </w:rPr>
            </w:pPr>
            <w:r w:rsidRPr="00E7270B">
              <w:rPr>
                <w:sz w:val="22"/>
                <w:szCs w:val="22"/>
              </w:rPr>
              <w:t>17,36</w:t>
            </w:r>
          </w:p>
        </w:tc>
      </w:tr>
      <w:tr w:rsidR="00245F1A" w:rsidRPr="005A18F3" w14:paraId="197E460E" w14:textId="7EB88BB2" w:rsidTr="00E7270B">
        <w:trPr>
          <w:trHeight w:val="20"/>
          <w:jc w:val="center"/>
        </w:trPr>
        <w:tc>
          <w:tcPr>
            <w:tcW w:w="1791" w:type="pct"/>
            <w:shd w:val="clear" w:color="auto" w:fill="auto"/>
            <w:vAlign w:val="center"/>
          </w:tcPr>
          <w:p w14:paraId="4980F98E" w14:textId="77777777" w:rsidR="00245F1A" w:rsidRPr="005A18F3" w:rsidRDefault="00245F1A" w:rsidP="000D30AA">
            <w:pPr>
              <w:spacing w:after="0" w:line="240" w:lineRule="auto"/>
              <w:jc w:val="center"/>
              <w:rPr>
                <w:b/>
                <w:sz w:val="22"/>
                <w:szCs w:val="22"/>
              </w:rPr>
            </w:pPr>
            <w:r w:rsidRPr="005A18F3">
              <w:rPr>
                <w:b/>
                <w:sz w:val="22"/>
                <w:szCs w:val="22"/>
              </w:rPr>
              <w:t>TOTAL</w:t>
            </w:r>
          </w:p>
        </w:tc>
        <w:tc>
          <w:tcPr>
            <w:tcW w:w="524" w:type="pct"/>
            <w:vAlign w:val="center"/>
          </w:tcPr>
          <w:p w14:paraId="3A795CAE" w14:textId="14B7BD0C" w:rsidR="00245F1A" w:rsidRPr="005A18F3" w:rsidRDefault="00245F1A" w:rsidP="000D30AA">
            <w:pPr>
              <w:spacing w:after="0" w:line="240" w:lineRule="auto"/>
              <w:jc w:val="center"/>
              <w:rPr>
                <w:b/>
                <w:sz w:val="22"/>
                <w:szCs w:val="22"/>
              </w:rPr>
            </w:pPr>
            <w:r>
              <w:rPr>
                <w:b/>
                <w:sz w:val="22"/>
                <w:szCs w:val="22"/>
              </w:rPr>
              <w:t>6.051</w:t>
            </w:r>
          </w:p>
        </w:tc>
        <w:tc>
          <w:tcPr>
            <w:tcW w:w="522" w:type="pct"/>
            <w:vAlign w:val="center"/>
          </w:tcPr>
          <w:p w14:paraId="5CE54352" w14:textId="3ED5356D" w:rsidR="00245F1A" w:rsidRPr="005A18F3" w:rsidRDefault="00245F1A" w:rsidP="000D30AA">
            <w:pPr>
              <w:spacing w:after="0" w:line="240" w:lineRule="auto"/>
              <w:jc w:val="center"/>
              <w:rPr>
                <w:b/>
                <w:sz w:val="22"/>
                <w:szCs w:val="22"/>
              </w:rPr>
            </w:pPr>
            <w:r>
              <w:rPr>
                <w:b/>
                <w:sz w:val="22"/>
                <w:szCs w:val="22"/>
              </w:rPr>
              <w:t>7.250</w:t>
            </w:r>
          </w:p>
        </w:tc>
        <w:tc>
          <w:tcPr>
            <w:tcW w:w="522" w:type="pct"/>
            <w:vAlign w:val="center"/>
          </w:tcPr>
          <w:p w14:paraId="62547EE6" w14:textId="00A9F007" w:rsidR="00245F1A" w:rsidRPr="005A18F3" w:rsidRDefault="00245F1A" w:rsidP="000D30AA">
            <w:pPr>
              <w:spacing w:after="0" w:line="240" w:lineRule="auto"/>
              <w:jc w:val="center"/>
              <w:rPr>
                <w:b/>
                <w:sz w:val="22"/>
                <w:szCs w:val="22"/>
              </w:rPr>
            </w:pPr>
            <w:r>
              <w:rPr>
                <w:b/>
                <w:sz w:val="22"/>
                <w:szCs w:val="22"/>
              </w:rPr>
              <w:t>7.271</w:t>
            </w:r>
          </w:p>
        </w:tc>
        <w:tc>
          <w:tcPr>
            <w:tcW w:w="601" w:type="pct"/>
            <w:vAlign w:val="center"/>
          </w:tcPr>
          <w:p w14:paraId="5E951CC9" w14:textId="0BA42BEF" w:rsidR="00245F1A" w:rsidRPr="005A18F3" w:rsidRDefault="00245F1A" w:rsidP="000D30AA">
            <w:pPr>
              <w:spacing w:after="0" w:line="240" w:lineRule="auto"/>
              <w:jc w:val="center"/>
              <w:rPr>
                <w:b/>
                <w:sz w:val="22"/>
                <w:szCs w:val="22"/>
              </w:rPr>
            </w:pPr>
            <w:r>
              <w:rPr>
                <w:b/>
                <w:sz w:val="22"/>
                <w:szCs w:val="22"/>
              </w:rPr>
              <w:t>16.970</w:t>
            </w:r>
          </w:p>
        </w:tc>
        <w:tc>
          <w:tcPr>
            <w:tcW w:w="520" w:type="pct"/>
            <w:vAlign w:val="center"/>
          </w:tcPr>
          <w:p w14:paraId="0AFEFCF4" w14:textId="378A07CA" w:rsidR="00245F1A" w:rsidRDefault="00245F1A" w:rsidP="006B2851">
            <w:pPr>
              <w:spacing w:after="0" w:line="240" w:lineRule="auto"/>
              <w:jc w:val="center"/>
              <w:rPr>
                <w:b/>
                <w:sz w:val="22"/>
                <w:szCs w:val="22"/>
              </w:rPr>
            </w:pPr>
            <w:r>
              <w:rPr>
                <w:b/>
                <w:sz w:val="22"/>
                <w:szCs w:val="22"/>
              </w:rPr>
              <w:t>4.047,38</w:t>
            </w:r>
          </w:p>
        </w:tc>
        <w:tc>
          <w:tcPr>
            <w:tcW w:w="521" w:type="pct"/>
            <w:shd w:val="clear" w:color="auto" w:fill="auto"/>
            <w:vAlign w:val="center"/>
          </w:tcPr>
          <w:p w14:paraId="08D422CE" w14:textId="22498992" w:rsidR="00245F1A" w:rsidRPr="00E7270B" w:rsidRDefault="008E35DA" w:rsidP="00245F1A">
            <w:pPr>
              <w:spacing w:after="0" w:line="240" w:lineRule="auto"/>
              <w:jc w:val="center"/>
              <w:rPr>
                <w:b/>
                <w:sz w:val="22"/>
                <w:szCs w:val="22"/>
              </w:rPr>
            </w:pPr>
            <w:r w:rsidRPr="00E7270B">
              <w:rPr>
                <w:b/>
                <w:sz w:val="22"/>
                <w:szCs w:val="22"/>
              </w:rPr>
              <w:t>1.3</w:t>
            </w:r>
            <w:r w:rsidR="00034A74" w:rsidRPr="00E7270B">
              <w:rPr>
                <w:b/>
                <w:sz w:val="22"/>
                <w:szCs w:val="22"/>
              </w:rPr>
              <w:t>97</w:t>
            </w:r>
            <w:r w:rsidRPr="00E7270B">
              <w:rPr>
                <w:b/>
                <w:sz w:val="22"/>
                <w:szCs w:val="22"/>
              </w:rPr>
              <w:t>,</w:t>
            </w:r>
            <w:r w:rsidR="00034A74" w:rsidRPr="00E7270B">
              <w:rPr>
                <w:b/>
                <w:sz w:val="22"/>
                <w:szCs w:val="22"/>
              </w:rPr>
              <w:t>12</w:t>
            </w:r>
          </w:p>
        </w:tc>
      </w:tr>
    </w:tbl>
    <w:bookmarkEnd w:id="342"/>
    <w:p w14:paraId="1C52444E" w14:textId="08F1F002" w:rsidR="00122664" w:rsidRPr="00EC024C" w:rsidRDefault="00341ADB" w:rsidP="00122664">
      <w:pPr>
        <w:spacing w:line="240" w:lineRule="auto"/>
        <w:jc w:val="center"/>
        <w:rPr>
          <w:i/>
          <w:sz w:val="20"/>
          <w:szCs w:val="20"/>
        </w:rPr>
      </w:pPr>
      <w:r>
        <w:rPr>
          <w:i/>
          <w:sz w:val="20"/>
          <w:szCs w:val="20"/>
        </w:rPr>
        <w:t xml:space="preserve"> (</w:t>
      </w:r>
      <w:r w:rsidR="00122664" w:rsidRPr="00EC024C">
        <w:rPr>
          <w:i/>
          <w:sz w:val="20"/>
          <w:szCs w:val="20"/>
        </w:rPr>
        <w:t>Sursa: Chestionare COL-TRAT 201</w:t>
      </w:r>
      <w:r w:rsidR="006B2851">
        <w:rPr>
          <w:i/>
          <w:sz w:val="20"/>
          <w:szCs w:val="20"/>
        </w:rPr>
        <w:t>4</w:t>
      </w:r>
      <w:r w:rsidR="00122664" w:rsidRPr="00EC024C">
        <w:rPr>
          <w:i/>
          <w:sz w:val="20"/>
          <w:szCs w:val="20"/>
        </w:rPr>
        <w:t>-201</w:t>
      </w:r>
      <w:r w:rsidR="00EF3E3B">
        <w:rPr>
          <w:i/>
          <w:sz w:val="20"/>
          <w:szCs w:val="20"/>
        </w:rPr>
        <w:t>9</w:t>
      </w:r>
      <w:r w:rsidR="00122664" w:rsidRPr="00EC024C">
        <w:rPr>
          <w:i/>
          <w:sz w:val="20"/>
          <w:szCs w:val="20"/>
        </w:rPr>
        <w:t>)</w:t>
      </w:r>
    </w:p>
    <w:p w14:paraId="1B13272D" w14:textId="15177DA2" w:rsidR="00122664" w:rsidRPr="00EC024C" w:rsidRDefault="00122664" w:rsidP="00EE2DA4">
      <w:pPr>
        <w:spacing w:line="276" w:lineRule="auto"/>
        <w:rPr>
          <w:color w:val="000000"/>
        </w:rPr>
      </w:pPr>
      <w:r w:rsidRPr="00E7270B">
        <w:lastRenderedPageBreak/>
        <w:t>Din tabelul de mai sus se poate observa o cre</w:t>
      </w:r>
      <w:r w:rsidR="00CF261B" w:rsidRPr="00E7270B">
        <w:t>ș</w:t>
      </w:r>
      <w:r w:rsidRPr="00E7270B">
        <w:t>tere constantă a cantită</w:t>
      </w:r>
      <w:r w:rsidR="00CF261B" w:rsidRPr="00E7270B">
        <w:t>ț</w:t>
      </w:r>
      <w:r w:rsidRPr="00E7270B">
        <w:t>ii de ambalaje colectate în jude</w:t>
      </w:r>
      <w:r w:rsidR="00CF261B" w:rsidRPr="00E7270B">
        <w:t>ț</w:t>
      </w:r>
      <w:r w:rsidRPr="00E7270B">
        <w:t>ul S</w:t>
      </w:r>
      <w:r w:rsidR="00B254A4" w:rsidRPr="00E7270B">
        <w:t>atu Mare</w:t>
      </w:r>
      <w:r w:rsidR="001B69A0" w:rsidRPr="00E7270B">
        <w:t xml:space="preserve">, </w:t>
      </w:r>
      <w:r w:rsidRPr="00E7270B">
        <w:t>între anii 201</w:t>
      </w:r>
      <w:r w:rsidR="006B2851" w:rsidRPr="00E7270B">
        <w:t>4</w:t>
      </w:r>
      <w:r w:rsidRPr="00E7270B">
        <w:t>-201</w:t>
      </w:r>
      <w:r w:rsidR="00D16D67" w:rsidRPr="00E7270B">
        <w:t>9</w:t>
      </w:r>
      <w:r w:rsidRPr="00E7270B">
        <w:t>. Cea mai mare cre</w:t>
      </w:r>
      <w:r w:rsidR="00CF261B" w:rsidRPr="00E7270B">
        <w:t>ș</w:t>
      </w:r>
      <w:r w:rsidRPr="00E7270B">
        <w:t>tere având loc în anul</w:t>
      </w:r>
      <w:r w:rsidR="00EC4EC8" w:rsidRPr="00E7270B">
        <w:t xml:space="preserve"> </w:t>
      </w:r>
      <w:r w:rsidRPr="00E7270B">
        <w:t>2017</w:t>
      </w:r>
      <w:r w:rsidR="001B69A0" w:rsidRPr="00E7270B">
        <w:t xml:space="preserve">, </w:t>
      </w:r>
      <w:r w:rsidRPr="00E7270B">
        <w:t>când 73% reprezintă de</w:t>
      </w:r>
      <w:r w:rsidR="00CF261B" w:rsidRPr="00E7270B">
        <w:t>ș</w:t>
      </w:r>
      <w:r w:rsidRPr="00E7270B">
        <w:t>euri de ambalaje de hârtie</w:t>
      </w:r>
      <w:r w:rsidR="00EC4EC8" w:rsidRPr="00E7270B">
        <w:t xml:space="preserve"> </w:t>
      </w:r>
      <w:r w:rsidR="00CF261B" w:rsidRPr="00E7270B">
        <w:t>ș</w:t>
      </w:r>
      <w:r w:rsidR="00EC4EC8" w:rsidRPr="00E7270B">
        <w:t xml:space="preserve">i </w:t>
      </w:r>
      <w:r w:rsidRPr="00E7270B">
        <w:t>carton.</w:t>
      </w:r>
    </w:p>
    <w:p w14:paraId="48D29DB9" w14:textId="72316737" w:rsidR="00122664" w:rsidRDefault="00122664" w:rsidP="00EE2DA4">
      <w:pPr>
        <w:spacing w:line="276" w:lineRule="auto"/>
      </w:pPr>
      <w:r w:rsidRPr="00EC024C">
        <w:t>În următorul tabel sunt prezentate date privind colectarea</w:t>
      </w:r>
      <w:r w:rsidR="001B69A0">
        <w:t xml:space="preserve">, </w:t>
      </w:r>
      <w:r w:rsidRPr="00EC024C">
        <w:t xml:space="preserve">valorificarea </w:t>
      </w:r>
      <w:r w:rsidR="00CF261B">
        <w:t>ș</w:t>
      </w:r>
      <w:r w:rsidRPr="00EC024C">
        <w:t>i eliminarea de</w:t>
      </w:r>
      <w:r w:rsidR="00CF261B">
        <w:t>ș</w:t>
      </w:r>
      <w:r w:rsidRPr="00EC024C">
        <w:t>eurilor de ambalaje în perioada 201</w:t>
      </w:r>
      <w:r w:rsidR="006B2851">
        <w:t>4</w:t>
      </w:r>
      <w:r w:rsidRPr="00EC024C">
        <w:t>-201</w:t>
      </w:r>
      <w:r w:rsidR="00B23662">
        <w:t>9</w:t>
      </w:r>
      <w:r w:rsidR="001B69A0">
        <w:t xml:space="preserve">, </w:t>
      </w:r>
      <w:r w:rsidRPr="00EC024C">
        <w:t>conform datelor furnizate de APM S</w:t>
      </w:r>
      <w:r w:rsidR="00B254A4">
        <w:t>atu Mare</w:t>
      </w:r>
      <w:r w:rsidR="001B69A0">
        <w:t xml:space="preserve">, </w:t>
      </w:r>
      <w:r w:rsidRPr="00EC024C">
        <w:t>chestionarele COL/TRAT.</w:t>
      </w:r>
      <w:bookmarkStart w:id="343" w:name="_Toc2467572"/>
    </w:p>
    <w:p w14:paraId="52F99AC5" w14:textId="62E24815" w:rsidR="00122664" w:rsidRPr="00EC024C" w:rsidRDefault="00656820" w:rsidP="006D6F17">
      <w:pPr>
        <w:pStyle w:val="Caption"/>
      </w:pPr>
      <w:bookmarkStart w:id="344" w:name="_Toc73089978"/>
      <w:bookmarkEnd w:id="343"/>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45</w:t>
      </w:r>
      <w:r w:rsidR="00F539AF">
        <w:fldChar w:fldCharType="end"/>
      </w:r>
      <w:r w:rsidRPr="00EC024C">
        <w:t xml:space="preserve"> Cantită</w:t>
      </w:r>
      <w:r w:rsidR="00CF261B">
        <w:t>ț</w:t>
      </w:r>
      <w:r w:rsidRPr="00EC024C">
        <w:t>i de de</w:t>
      </w:r>
      <w:r w:rsidR="00CF261B">
        <w:t>ș</w:t>
      </w:r>
      <w:r w:rsidRPr="00EC024C">
        <w:t>euri de ambalaje colectate</w:t>
      </w:r>
      <w:r w:rsidR="001B69A0">
        <w:t xml:space="preserve">, </w:t>
      </w:r>
      <w:r w:rsidRPr="00EC024C">
        <w:t>valorificate</w:t>
      </w:r>
      <w:r w:rsidR="001B69A0">
        <w:t xml:space="preserve">, </w:t>
      </w:r>
      <w:r w:rsidRPr="00EC024C">
        <w:t>eliminate în jude</w:t>
      </w:r>
      <w:r w:rsidR="00CF261B">
        <w:t>ț</w:t>
      </w:r>
      <w:r w:rsidRPr="00EC024C">
        <w:t>ul S</w:t>
      </w:r>
      <w:r w:rsidR="00B254A4">
        <w:t>atu Mare</w:t>
      </w:r>
      <w:r w:rsidR="00A907E3">
        <w:t>,</w:t>
      </w:r>
      <w:r w:rsidR="00BB072E">
        <w:t xml:space="preserve"> </w:t>
      </w:r>
      <w:r w:rsidR="00A907E3">
        <w:t>2</w:t>
      </w:r>
      <w:r w:rsidRPr="00EC024C">
        <w:t>01</w:t>
      </w:r>
      <w:r w:rsidR="006B2851">
        <w:t>4</w:t>
      </w:r>
      <w:r w:rsidRPr="00EC024C">
        <w:t>-201</w:t>
      </w:r>
      <w:r w:rsidR="00B23662">
        <w:t>9</w:t>
      </w:r>
      <w:bookmarkEnd w:id="3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2392"/>
        <w:gridCol w:w="2393"/>
        <w:gridCol w:w="2393"/>
      </w:tblGrid>
      <w:tr w:rsidR="00122664" w:rsidRPr="005A18F3" w14:paraId="6CC95463" w14:textId="77777777" w:rsidTr="005A18F3">
        <w:trPr>
          <w:trHeight w:val="204"/>
          <w:jc w:val="center"/>
        </w:trPr>
        <w:tc>
          <w:tcPr>
            <w:tcW w:w="1638" w:type="dxa"/>
            <w:vMerge w:val="restart"/>
            <w:shd w:val="clear" w:color="auto" w:fill="A8D08D" w:themeFill="accent6" w:themeFillTint="99"/>
          </w:tcPr>
          <w:p w14:paraId="4CB36C3B" w14:textId="77777777" w:rsidR="00122664" w:rsidRPr="005A18F3" w:rsidRDefault="00122664" w:rsidP="00122664">
            <w:pPr>
              <w:spacing w:after="0" w:line="240" w:lineRule="auto"/>
              <w:jc w:val="center"/>
              <w:rPr>
                <w:b/>
                <w:bCs/>
                <w:sz w:val="22"/>
                <w:szCs w:val="22"/>
              </w:rPr>
            </w:pPr>
            <w:r w:rsidRPr="005A18F3">
              <w:rPr>
                <w:b/>
                <w:bCs/>
                <w:sz w:val="22"/>
                <w:szCs w:val="22"/>
              </w:rPr>
              <w:t>Anul</w:t>
            </w:r>
          </w:p>
        </w:tc>
        <w:tc>
          <w:tcPr>
            <w:tcW w:w="7178" w:type="dxa"/>
            <w:gridSpan w:val="3"/>
            <w:shd w:val="clear" w:color="auto" w:fill="A8D08D" w:themeFill="accent6" w:themeFillTint="99"/>
          </w:tcPr>
          <w:p w14:paraId="1A4BE628" w14:textId="11ED9B54" w:rsidR="00122664" w:rsidRPr="005A18F3" w:rsidRDefault="00122664" w:rsidP="00122664">
            <w:pPr>
              <w:spacing w:after="0" w:line="240" w:lineRule="auto"/>
              <w:jc w:val="center"/>
              <w:rPr>
                <w:b/>
                <w:bCs/>
                <w:sz w:val="22"/>
                <w:szCs w:val="22"/>
              </w:rPr>
            </w:pPr>
            <w:r w:rsidRPr="005A18F3">
              <w:rPr>
                <w:b/>
                <w:bCs/>
                <w:sz w:val="22"/>
                <w:szCs w:val="22"/>
              </w:rPr>
              <w:t>Cantitate</w:t>
            </w:r>
            <w:r w:rsidR="00341ADB" w:rsidRPr="005A18F3">
              <w:rPr>
                <w:b/>
                <w:bCs/>
                <w:sz w:val="22"/>
                <w:szCs w:val="22"/>
              </w:rPr>
              <w:t xml:space="preserve"> (</w:t>
            </w:r>
            <w:r w:rsidRPr="005A18F3">
              <w:rPr>
                <w:b/>
                <w:bCs/>
                <w:sz w:val="22"/>
                <w:szCs w:val="22"/>
              </w:rPr>
              <w:t>tone/an)</w:t>
            </w:r>
          </w:p>
        </w:tc>
      </w:tr>
      <w:tr w:rsidR="00122664" w:rsidRPr="005A18F3" w14:paraId="58BBDE1C" w14:textId="77777777" w:rsidTr="005A18F3">
        <w:trPr>
          <w:trHeight w:val="204"/>
          <w:jc w:val="center"/>
        </w:trPr>
        <w:tc>
          <w:tcPr>
            <w:tcW w:w="1638" w:type="dxa"/>
            <w:vMerge/>
            <w:shd w:val="clear" w:color="auto" w:fill="B8CCE4"/>
          </w:tcPr>
          <w:p w14:paraId="02B73B3A" w14:textId="77777777" w:rsidR="00122664" w:rsidRPr="005A18F3" w:rsidRDefault="00122664" w:rsidP="00122664">
            <w:pPr>
              <w:spacing w:after="0" w:line="240" w:lineRule="auto"/>
              <w:jc w:val="center"/>
              <w:rPr>
                <w:b/>
                <w:bCs/>
                <w:sz w:val="22"/>
                <w:szCs w:val="22"/>
              </w:rPr>
            </w:pPr>
          </w:p>
        </w:tc>
        <w:tc>
          <w:tcPr>
            <w:tcW w:w="2392" w:type="dxa"/>
            <w:shd w:val="clear" w:color="auto" w:fill="C5E0B3" w:themeFill="accent6" w:themeFillTint="66"/>
          </w:tcPr>
          <w:p w14:paraId="4A67CADB" w14:textId="77777777" w:rsidR="00122664" w:rsidRPr="005A18F3" w:rsidRDefault="00122664" w:rsidP="00122664">
            <w:pPr>
              <w:spacing w:after="0" w:line="240" w:lineRule="auto"/>
              <w:jc w:val="center"/>
              <w:rPr>
                <w:b/>
                <w:bCs/>
                <w:sz w:val="22"/>
                <w:szCs w:val="22"/>
              </w:rPr>
            </w:pPr>
            <w:r w:rsidRPr="005A18F3">
              <w:rPr>
                <w:b/>
                <w:bCs/>
                <w:sz w:val="22"/>
                <w:szCs w:val="22"/>
              </w:rPr>
              <w:t>Colectat</w:t>
            </w:r>
          </w:p>
        </w:tc>
        <w:tc>
          <w:tcPr>
            <w:tcW w:w="2393" w:type="dxa"/>
            <w:shd w:val="clear" w:color="auto" w:fill="C5E0B3" w:themeFill="accent6" w:themeFillTint="66"/>
          </w:tcPr>
          <w:p w14:paraId="0ADE028A" w14:textId="77777777" w:rsidR="00122664" w:rsidRPr="005A18F3" w:rsidRDefault="00122664" w:rsidP="00122664">
            <w:pPr>
              <w:spacing w:after="0" w:line="240" w:lineRule="auto"/>
              <w:jc w:val="center"/>
              <w:rPr>
                <w:b/>
                <w:bCs/>
                <w:sz w:val="22"/>
                <w:szCs w:val="22"/>
              </w:rPr>
            </w:pPr>
            <w:r w:rsidRPr="005A18F3">
              <w:rPr>
                <w:b/>
                <w:bCs/>
                <w:sz w:val="22"/>
                <w:szCs w:val="22"/>
              </w:rPr>
              <w:t>Valorificat</w:t>
            </w:r>
          </w:p>
        </w:tc>
        <w:tc>
          <w:tcPr>
            <w:tcW w:w="2393" w:type="dxa"/>
            <w:shd w:val="clear" w:color="auto" w:fill="C5E0B3" w:themeFill="accent6" w:themeFillTint="66"/>
          </w:tcPr>
          <w:p w14:paraId="02141D7C" w14:textId="77777777" w:rsidR="00122664" w:rsidRPr="005A18F3" w:rsidRDefault="00122664" w:rsidP="00122664">
            <w:pPr>
              <w:spacing w:after="0" w:line="240" w:lineRule="auto"/>
              <w:jc w:val="center"/>
              <w:rPr>
                <w:b/>
                <w:bCs/>
                <w:sz w:val="22"/>
                <w:szCs w:val="22"/>
              </w:rPr>
            </w:pPr>
            <w:r w:rsidRPr="005A18F3">
              <w:rPr>
                <w:b/>
                <w:bCs/>
                <w:sz w:val="22"/>
                <w:szCs w:val="22"/>
              </w:rPr>
              <w:t>Eliminat</w:t>
            </w:r>
          </w:p>
        </w:tc>
      </w:tr>
      <w:tr w:rsidR="00122664" w:rsidRPr="005A18F3" w14:paraId="6FB36CD2" w14:textId="77777777" w:rsidTr="005A18F3">
        <w:trPr>
          <w:trHeight w:val="204"/>
          <w:jc w:val="center"/>
        </w:trPr>
        <w:tc>
          <w:tcPr>
            <w:tcW w:w="1638" w:type="dxa"/>
            <w:shd w:val="clear" w:color="auto" w:fill="C5E0B3" w:themeFill="accent6" w:themeFillTint="66"/>
          </w:tcPr>
          <w:p w14:paraId="39CF0853" w14:textId="77777777" w:rsidR="00122664" w:rsidRPr="005A18F3" w:rsidRDefault="00122664" w:rsidP="00122664">
            <w:pPr>
              <w:spacing w:after="0" w:line="240" w:lineRule="auto"/>
              <w:jc w:val="center"/>
              <w:rPr>
                <w:b/>
                <w:bCs/>
                <w:sz w:val="22"/>
                <w:szCs w:val="22"/>
              </w:rPr>
            </w:pPr>
            <w:r w:rsidRPr="005A18F3">
              <w:rPr>
                <w:b/>
                <w:bCs/>
                <w:sz w:val="22"/>
                <w:szCs w:val="22"/>
              </w:rPr>
              <w:t>2014</w:t>
            </w:r>
          </w:p>
        </w:tc>
        <w:tc>
          <w:tcPr>
            <w:tcW w:w="2392" w:type="dxa"/>
            <w:tcBorders>
              <w:top w:val="nil"/>
              <w:left w:val="nil"/>
              <w:bottom w:val="single" w:sz="8" w:space="0" w:color="auto"/>
              <w:right w:val="single" w:sz="8" w:space="0" w:color="auto"/>
            </w:tcBorders>
          </w:tcPr>
          <w:p w14:paraId="567F28D9" w14:textId="66D9DBD3" w:rsidR="00122664" w:rsidRPr="005A18F3" w:rsidRDefault="00457D5A" w:rsidP="00122664">
            <w:pPr>
              <w:spacing w:after="0" w:line="240" w:lineRule="auto"/>
              <w:jc w:val="center"/>
              <w:rPr>
                <w:bCs/>
                <w:sz w:val="22"/>
                <w:szCs w:val="22"/>
              </w:rPr>
            </w:pPr>
            <w:r>
              <w:rPr>
                <w:bCs/>
                <w:sz w:val="22"/>
                <w:szCs w:val="22"/>
              </w:rPr>
              <w:t>6.051</w:t>
            </w:r>
          </w:p>
        </w:tc>
        <w:tc>
          <w:tcPr>
            <w:tcW w:w="2393" w:type="dxa"/>
            <w:tcBorders>
              <w:top w:val="nil"/>
              <w:left w:val="nil"/>
              <w:bottom w:val="single" w:sz="8" w:space="0" w:color="auto"/>
              <w:right w:val="single" w:sz="8" w:space="0" w:color="auto"/>
            </w:tcBorders>
          </w:tcPr>
          <w:p w14:paraId="674EFEB9" w14:textId="0B6F27AE" w:rsidR="00122664" w:rsidRPr="005A18F3" w:rsidRDefault="00457D5A" w:rsidP="00122664">
            <w:pPr>
              <w:spacing w:after="0" w:line="240" w:lineRule="auto"/>
              <w:jc w:val="center"/>
              <w:rPr>
                <w:bCs/>
                <w:sz w:val="22"/>
                <w:szCs w:val="22"/>
              </w:rPr>
            </w:pPr>
            <w:r>
              <w:rPr>
                <w:bCs/>
                <w:sz w:val="22"/>
                <w:szCs w:val="22"/>
              </w:rPr>
              <w:t>5.958</w:t>
            </w:r>
          </w:p>
        </w:tc>
        <w:tc>
          <w:tcPr>
            <w:tcW w:w="2393" w:type="dxa"/>
            <w:tcBorders>
              <w:top w:val="nil"/>
              <w:left w:val="nil"/>
              <w:bottom w:val="single" w:sz="8" w:space="0" w:color="auto"/>
              <w:right w:val="single" w:sz="8" w:space="0" w:color="auto"/>
            </w:tcBorders>
          </w:tcPr>
          <w:p w14:paraId="5C8EDCA4" w14:textId="4251EF70" w:rsidR="00122664" w:rsidRPr="005A18F3" w:rsidRDefault="00457D5A" w:rsidP="00122664">
            <w:pPr>
              <w:spacing w:after="0" w:line="240" w:lineRule="auto"/>
              <w:jc w:val="center"/>
              <w:rPr>
                <w:bCs/>
                <w:sz w:val="22"/>
                <w:szCs w:val="22"/>
              </w:rPr>
            </w:pPr>
            <w:r>
              <w:rPr>
                <w:bCs/>
                <w:sz w:val="22"/>
                <w:szCs w:val="22"/>
              </w:rPr>
              <w:t>0</w:t>
            </w:r>
          </w:p>
        </w:tc>
      </w:tr>
      <w:tr w:rsidR="00122664" w:rsidRPr="005A18F3" w14:paraId="308C5209" w14:textId="77777777" w:rsidTr="005A18F3">
        <w:trPr>
          <w:trHeight w:val="204"/>
          <w:jc w:val="center"/>
        </w:trPr>
        <w:tc>
          <w:tcPr>
            <w:tcW w:w="1638" w:type="dxa"/>
            <w:shd w:val="clear" w:color="auto" w:fill="C5E0B3" w:themeFill="accent6" w:themeFillTint="66"/>
          </w:tcPr>
          <w:p w14:paraId="5162AE0C" w14:textId="77777777" w:rsidR="00122664" w:rsidRPr="005A18F3" w:rsidRDefault="00122664" w:rsidP="00122664">
            <w:pPr>
              <w:spacing w:after="0" w:line="240" w:lineRule="auto"/>
              <w:jc w:val="center"/>
              <w:rPr>
                <w:b/>
                <w:bCs/>
                <w:sz w:val="22"/>
                <w:szCs w:val="22"/>
              </w:rPr>
            </w:pPr>
            <w:r w:rsidRPr="005A18F3">
              <w:rPr>
                <w:b/>
                <w:bCs/>
                <w:sz w:val="22"/>
                <w:szCs w:val="22"/>
              </w:rPr>
              <w:t>2015</w:t>
            </w:r>
          </w:p>
        </w:tc>
        <w:tc>
          <w:tcPr>
            <w:tcW w:w="2392" w:type="dxa"/>
            <w:tcBorders>
              <w:top w:val="nil"/>
              <w:left w:val="nil"/>
              <w:bottom w:val="single" w:sz="8" w:space="0" w:color="auto"/>
              <w:right w:val="single" w:sz="8" w:space="0" w:color="auto"/>
            </w:tcBorders>
          </w:tcPr>
          <w:p w14:paraId="51BBE2A4" w14:textId="0FD11651" w:rsidR="00122664" w:rsidRPr="005A18F3" w:rsidRDefault="00421BE5" w:rsidP="00122664">
            <w:pPr>
              <w:spacing w:after="0" w:line="240" w:lineRule="auto"/>
              <w:jc w:val="center"/>
              <w:rPr>
                <w:bCs/>
                <w:sz w:val="22"/>
                <w:szCs w:val="22"/>
              </w:rPr>
            </w:pPr>
            <w:r>
              <w:rPr>
                <w:bCs/>
                <w:sz w:val="22"/>
                <w:szCs w:val="22"/>
              </w:rPr>
              <w:t>7</w:t>
            </w:r>
            <w:r w:rsidR="00FA3653">
              <w:rPr>
                <w:bCs/>
                <w:sz w:val="22"/>
                <w:szCs w:val="22"/>
              </w:rPr>
              <w:t>.</w:t>
            </w:r>
            <w:r>
              <w:rPr>
                <w:bCs/>
                <w:sz w:val="22"/>
                <w:szCs w:val="22"/>
              </w:rPr>
              <w:t>250</w:t>
            </w:r>
          </w:p>
        </w:tc>
        <w:tc>
          <w:tcPr>
            <w:tcW w:w="2393" w:type="dxa"/>
            <w:tcBorders>
              <w:top w:val="nil"/>
              <w:left w:val="nil"/>
              <w:bottom w:val="single" w:sz="8" w:space="0" w:color="auto"/>
              <w:right w:val="single" w:sz="8" w:space="0" w:color="auto"/>
            </w:tcBorders>
          </w:tcPr>
          <w:p w14:paraId="2FF29714" w14:textId="6351E5FC" w:rsidR="00122664" w:rsidRPr="005A18F3" w:rsidRDefault="00FA3653" w:rsidP="00122664">
            <w:pPr>
              <w:spacing w:after="0" w:line="240" w:lineRule="auto"/>
              <w:jc w:val="center"/>
              <w:rPr>
                <w:bCs/>
                <w:sz w:val="22"/>
                <w:szCs w:val="22"/>
              </w:rPr>
            </w:pPr>
            <w:r>
              <w:rPr>
                <w:bCs/>
                <w:sz w:val="22"/>
                <w:szCs w:val="22"/>
              </w:rPr>
              <w:t>6.979</w:t>
            </w:r>
          </w:p>
        </w:tc>
        <w:tc>
          <w:tcPr>
            <w:tcW w:w="2393" w:type="dxa"/>
            <w:tcBorders>
              <w:top w:val="nil"/>
              <w:left w:val="nil"/>
              <w:bottom w:val="single" w:sz="8" w:space="0" w:color="auto"/>
              <w:right w:val="single" w:sz="8" w:space="0" w:color="auto"/>
            </w:tcBorders>
          </w:tcPr>
          <w:p w14:paraId="089AAA84" w14:textId="57F0D61A" w:rsidR="00122664" w:rsidRPr="005A18F3" w:rsidRDefault="00FA3653" w:rsidP="00122664">
            <w:pPr>
              <w:spacing w:after="0" w:line="240" w:lineRule="auto"/>
              <w:jc w:val="center"/>
              <w:rPr>
                <w:bCs/>
                <w:sz w:val="22"/>
                <w:szCs w:val="22"/>
              </w:rPr>
            </w:pPr>
            <w:r>
              <w:rPr>
                <w:bCs/>
                <w:sz w:val="22"/>
                <w:szCs w:val="22"/>
              </w:rPr>
              <w:t>0</w:t>
            </w:r>
          </w:p>
        </w:tc>
      </w:tr>
      <w:tr w:rsidR="00122664" w:rsidRPr="005A18F3" w14:paraId="40EE5AFC" w14:textId="77777777" w:rsidTr="006B2851">
        <w:trPr>
          <w:trHeight w:val="204"/>
          <w:jc w:val="center"/>
        </w:trPr>
        <w:tc>
          <w:tcPr>
            <w:tcW w:w="1638" w:type="dxa"/>
            <w:shd w:val="clear" w:color="auto" w:fill="C5E0B3" w:themeFill="accent6" w:themeFillTint="66"/>
          </w:tcPr>
          <w:p w14:paraId="1233F312" w14:textId="77777777" w:rsidR="00122664" w:rsidRPr="005A18F3" w:rsidRDefault="00122664" w:rsidP="00122664">
            <w:pPr>
              <w:spacing w:after="0" w:line="240" w:lineRule="auto"/>
              <w:jc w:val="center"/>
              <w:rPr>
                <w:b/>
                <w:bCs/>
                <w:sz w:val="22"/>
                <w:szCs w:val="22"/>
              </w:rPr>
            </w:pPr>
            <w:r w:rsidRPr="005A18F3">
              <w:rPr>
                <w:b/>
                <w:bCs/>
                <w:sz w:val="22"/>
                <w:szCs w:val="22"/>
              </w:rPr>
              <w:t>2016</w:t>
            </w:r>
          </w:p>
        </w:tc>
        <w:tc>
          <w:tcPr>
            <w:tcW w:w="2392" w:type="dxa"/>
            <w:tcBorders>
              <w:top w:val="nil"/>
              <w:left w:val="nil"/>
              <w:bottom w:val="single" w:sz="4" w:space="0" w:color="auto"/>
              <w:right w:val="single" w:sz="8" w:space="0" w:color="auto"/>
            </w:tcBorders>
          </w:tcPr>
          <w:p w14:paraId="6E00BE2C" w14:textId="34A2CDCA" w:rsidR="00122664" w:rsidRPr="005A18F3" w:rsidRDefault="00FA3653" w:rsidP="00122664">
            <w:pPr>
              <w:spacing w:after="0" w:line="240" w:lineRule="auto"/>
              <w:jc w:val="center"/>
              <w:rPr>
                <w:bCs/>
                <w:sz w:val="22"/>
                <w:szCs w:val="22"/>
              </w:rPr>
            </w:pPr>
            <w:r>
              <w:rPr>
                <w:bCs/>
                <w:sz w:val="22"/>
                <w:szCs w:val="22"/>
              </w:rPr>
              <w:t>7.241</w:t>
            </w:r>
          </w:p>
        </w:tc>
        <w:tc>
          <w:tcPr>
            <w:tcW w:w="2393" w:type="dxa"/>
            <w:tcBorders>
              <w:top w:val="nil"/>
              <w:left w:val="nil"/>
              <w:bottom w:val="single" w:sz="4" w:space="0" w:color="auto"/>
              <w:right w:val="single" w:sz="8" w:space="0" w:color="auto"/>
            </w:tcBorders>
          </w:tcPr>
          <w:p w14:paraId="2D8C8683" w14:textId="4AE03BFD" w:rsidR="00122664" w:rsidRPr="005A18F3" w:rsidRDefault="00FA3653" w:rsidP="00122664">
            <w:pPr>
              <w:spacing w:after="0" w:line="240" w:lineRule="auto"/>
              <w:jc w:val="center"/>
              <w:rPr>
                <w:bCs/>
                <w:sz w:val="22"/>
                <w:szCs w:val="22"/>
              </w:rPr>
            </w:pPr>
            <w:r>
              <w:rPr>
                <w:bCs/>
                <w:sz w:val="22"/>
                <w:szCs w:val="22"/>
              </w:rPr>
              <w:t>6.211</w:t>
            </w:r>
          </w:p>
        </w:tc>
        <w:tc>
          <w:tcPr>
            <w:tcW w:w="2393" w:type="dxa"/>
            <w:tcBorders>
              <w:top w:val="nil"/>
              <w:left w:val="nil"/>
              <w:bottom w:val="single" w:sz="4" w:space="0" w:color="auto"/>
              <w:right w:val="single" w:sz="8" w:space="0" w:color="auto"/>
            </w:tcBorders>
          </w:tcPr>
          <w:p w14:paraId="0311120E" w14:textId="176A4602" w:rsidR="00122664" w:rsidRPr="005A18F3" w:rsidRDefault="00FA3653" w:rsidP="00122664">
            <w:pPr>
              <w:spacing w:after="0" w:line="240" w:lineRule="auto"/>
              <w:jc w:val="center"/>
              <w:rPr>
                <w:bCs/>
                <w:sz w:val="22"/>
                <w:szCs w:val="22"/>
              </w:rPr>
            </w:pPr>
            <w:r>
              <w:rPr>
                <w:bCs/>
                <w:sz w:val="22"/>
                <w:szCs w:val="22"/>
              </w:rPr>
              <w:t>0</w:t>
            </w:r>
          </w:p>
        </w:tc>
      </w:tr>
      <w:tr w:rsidR="00122664" w:rsidRPr="005A18F3" w14:paraId="0B89720D" w14:textId="77777777" w:rsidTr="006B2851">
        <w:trPr>
          <w:trHeight w:val="204"/>
          <w:jc w:val="center"/>
        </w:trPr>
        <w:tc>
          <w:tcPr>
            <w:tcW w:w="1638" w:type="dxa"/>
            <w:shd w:val="clear" w:color="auto" w:fill="C5E0B3" w:themeFill="accent6" w:themeFillTint="66"/>
          </w:tcPr>
          <w:p w14:paraId="13253C5C" w14:textId="77777777" w:rsidR="00122664" w:rsidRPr="005A18F3" w:rsidRDefault="00122664" w:rsidP="00122664">
            <w:pPr>
              <w:spacing w:after="0" w:line="240" w:lineRule="auto"/>
              <w:jc w:val="center"/>
              <w:rPr>
                <w:b/>
                <w:bCs/>
                <w:sz w:val="22"/>
                <w:szCs w:val="22"/>
              </w:rPr>
            </w:pPr>
            <w:r w:rsidRPr="005A18F3">
              <w:rPr>
                <w:b/>
                <w:bCs/>
                <w:sz w:val="22"/>
                <w:szCs w:val="22"/>
              </w:rPr>
              <w:t>2017</w:t>
            </w:r>
          </w:p>
        </w:tc>
        <w:tc>
          <w:tcPr>
            <w:tcW w:w="2392" w:type="dxa"/>
            <w:tcBorders>
              <w:top w:val="single" w:sz="4" w:space="0" w:color="auto"/>
              <w:left w:val="nil"/>
              <w:bottom w:val="single" w:sz="4" w:space="0" w:color="auto"/>
              <w:right w:val="single" w:sz="4" w:space="0" w:color="auto"/>
            </w:tcBorders>
          </w:tcPr>
          <w:p w14:paraId="1689527E" w14:textId="1DB25768" w:rsidR="00122664" w:rsidRPr="005A18F3" w:rsidRDefault="00434BE4" w:rsidP="00122664">
            <w:pPr>
              <w:spacing w:after="0" w:line="240" w:lineRule="auto"/>
              <w:jc w:val="center"/>
              <w:rPr>
                <w:bCs/>
                <w:sz w:val="22"/>
                <w:szCs w:val="22"/>
              </w:rPr>
            </w:pPr>
            <w:r>
              <w:rPr>
                <w:bCs/>
                <w:sz w:val="22"/>
                <w:szCs w:val="22"/>
              </w:rPr>
              <w:t>16.970</w:t>
            </w:r>
          </w:p>
        </w:tc>
        <w:tc>
          <w:tcPr>
            <w:tcW w:w="2393" w:type="dxa"/>
            <w:tcBorders>
              <w:top w:val="single" w:sz="4" w:space="0" w:color="auto"/>
              <w:left w:val="single" w:sz="4" w:space="0" w:color="auto"/>
              <w:bottom w:val="single" w:sz="4" w:space="0" w:color="auto"/>
              <w:right w:val="single" w:sz="4" w:space="0" w:color="auto"/>
            </w:tcBorders>
          </w:tcPr>
          <w:p w14:paraId="2D2E60AD" w14:textId="64CB5D8D" w:rsidR="00122664" w:rsidRPr="005A18F3" w:rsidRDefault="00434BE4" w:rsidP="00122664">
            <w:pPr>
              <w:spacing w:after="0" w:line="240" w:lineRule="auto"/>
              <w:jc w:val="center"/>
              <w:rPr>
                <w:bCs/>
                <w:sz w:val="22"/>
                <w:szCs w:val="22"/>
              </w:rPr>
            </w:pPr>
            <w:r>
              <w:rPr>
                <w:bCs/>
                <w:sz w:val="22"/>
                <w:szCs w:val="22"/>
              </w:rPr>
              <w:t>17.283</w:t>
            </w:r>
          </w:p>
        </w:tc>
        <w:tc>
          <w:tcPr>
            <w:tcW w:w="2393" w:type="dxa"/>
            <w:tcBorders>
              <w:top w:val="single" w:sz="4" w:space="0" w:color="auto"/>
              <w:left w:val="single" w:sz="4" w:space="0" w:color="auto"/>
              <w:bottom w:val="single" w:sz="4" w:space="0" w:color="auto"/>
              <w:right w:val="single" w:sz="4" w:space="0" w:color="auto"/>
            </w:tcBorders>
          </w:tcPr>
          <w:p w14:paraId="673F8976" w14:textId="68D0DE79" w:rsidR="00122664" w:rsidRPr="005A18F3" w:rsidRDefault="00434BE4" w:rsidP="00122664">
            <w:pPr>
              <w:spacing w:after="0" w:line="240" w:lineRule="auto"/>
              <w:jc w:val="center"/>
              <w:rPr>
                <w:bCs/>
                <w:sz w:val="22"/>
                <w:szCs w:val="22"/>
              </w:rPr>
            </w:pPr>
            <w:r>
              <w:rPr>
                <w:bCs/>
                <w:sz w:val="22"/>
                <w:szCs w:val="22"/>
              </w:rPr>
              <w:t>0</w:t>
            </w:r>
          </w:p>
        </w:tc>
      </w:tr>
      <w:tr w:rsidR="006B2851" w:rsidRPr="005A18F3" w14:paraId="6F9A20BE" w14:textId="77777777" w:rsidTr="006B2851">
        <w:trPr>
          <w:trHeight w:val="204"/>
          <w:jc w:val="center"/>
        </w:trPr>
        <w:tc>
          <w:tcPr>
            <w:tcW w:w="1638" w:type="dxa"/>
            <w:shd w:val="clear" w:color="auto" w:fill="C5E0B3" w:themeFill="accent6" w:themeFillTint="66"/>
          </w:tcPr>
          <w:p w14:paraId="7CB6C662" w14:textId="05830566" w:rsidR="006B2851" w:rsidRPr="005A18F3" w:rsidRDefault="006B2851" w:rsidP="00122664">
            <w:pPr>
              <w:spacing w:after="0" w:line="240" w:lineRule="auto"/>
              <w:jc w:val="center"/>
              <w:rPr>
                <w:b/>
                <w:bCs/>
                <w:sz w:val="22"/>
                <w:szCs w:val="22"/>
              </w:rPr>
            </w:pPr>
            <w:r>
              <w:rPr>
                <w:b/>
                <w:bCs/>
                <w:sz w:val="22"/>
                <w:szCs w:val="22"/>
              </w:rPr>
              <w:t>2018</w:t>
            </w:r>
          </w:p>
        </w:tc>
        <w:tc>
          <w:tcPr>
            <w:tcW w:w="2392" w:type="dxa"/>
            <w:tcBorders>
              <w:top w:val="single" w:sz="4" w:space="0" w:color="auto"/>
              <w:left w:val="nil"/>
              <w:bottom w:val="single" w:sz="4" w:space="0" w:color="auto"/>
              <w:right w:val="single" w:sz="4" w:space="0" w:color="auto"/>
            </w:tcBorders>
          </w:tcPr>
          <w:p w14:paraId="0AE58E5F" w14:textId="033D5EC6" w:rsidR="006B2851" w:rsidRDefault="006B2851" w:rsidP="00122664">
            <w:pPr>
              <w:spacing w:after="0" w:line="240" w:lineRule="auto"/>
              <w:jc w:val="center"/>
              <w:rPr>
                <w:bCs/>
                <w:sz w:val="22"/>
                <w:szCs w:val="22"/>
              </w:rPr>
            </w:pPr>
            <w:r>
              <w:rPr>
                <w:bCs/>
                <w:sz w:val="22"/>
                <w:szCs w:val="22"/>
              </w:rPr>
              <w:t>4.047,38</w:t>
            </w:r>
          </w:p>
        </w:tc>
        <w:tc>
          <w:tcPr>
            <w:tcW w:w="2393" w:type="dxa"/>
            <w:tcBorders>
              <w:top w:val="single" w:sz="4" w:space="0" w:color="auto"/>
              <w:left w:val="single" w:sz="4" w:space="0" w:color="auto"/>
              <w:bottom w:val="single" w:sz="4" w:space="0" w:color="auto"/>
              <w:right w:val="single" w:sz="4" w:space="0" w:color="auto"/>
            </w:tcBorders>
          </w:tcPr>
          <w:p w14:paraId="2393943A" w14:textId="38BADD55" w:rsidR="006B2851" w:rsidRDefault="006B2851" w:rsidP="00122664">
            <w:pPr>
              <w:spacing w:after="0" w:line="240" w:lineRule="auto"/>
              <w:jc w:val="center"/>
              <w:rPr>
                <w:bCs/>
                <w:sz w:val="22"/>
                <w:szCs w:val="22"/>
              </w:rPr>
            </w:pPr>
            <w:r>
              <w:rPr>
                <w:bCs/>
                <w:sz w:val="22"/>
                <w:szCs w:val="22"/>
              </w:rPr>
              <w:t>4.452,88</w:t>
            </w:r>
          </w:p>
        </w:tc>
        <w:tc>
          <w:tcPr>
            <w:tcW w:w="2393" w:type="dxa"/>
            <w:tcBorders>
              <w:top w:val="single" w:sz="4" w:space="0" w:color="auto"/>
              <w:left w:val="single" w:sz="4" w:space="0" w:color="auto"/>
              <w:bottom w:val="single" w:sz="4" w:space="0" w:color="auto"/>
              <w:right w:val="single" w:sz="4" w:space="0" w:color="auto"/>
            </w:tcBorders>
          </w:tcPr>
          <w:p w14:paraId="6FAA3402" w14:textId="73C9D8AC" w:rsidR="006B2851" w:rsidRDefault="006B2851" w:rsidP="00122664">
            <w:pPr>
              <w:spacing w:after="0" w:line="240" w:lineRule="auto"/>
              <w:jc w:val="center"/>
              <w:rPr>
                <w:bCs/>
                <w:sz w:val="22"/>
                <w:szCs w:val="22"/>
              </w:rPr>
            </w:pPr>
            <w:r>
              <w:rPr>
                <w:bCs/>
                <w:sz w:val="22"/>
                <w:szCs w:val="22"/>
              </w:rPr>
              <w:t>0</w:t>
            </w:r>
          </w:p>
        </w:tc>
      </w:tr>
      <w:tr w:rsidR="00EF3E3B" w:rsidRPr="005A18F3" w14:paraId="1C62D31C" w14:textId="77777777" w:rsidTr="006B2851">
        <w:trPr>
          <w:trHeight w:val="204"/>
          <w:jc w:val="center"/>
        </w:trPr>
        <w:tc>
          <w:tcPr>
            <w:tcW w:w="1638" w:type="dxa"/>
            <w:shd w:val="clear" w:color="auto" w:fill="C5E0B3" w:themeFill="accent6" w:themeFillTint="66"/>
          </w:tcPr>
          <w:p w14:paraId="5F4EEB24" w14:textId="13CCAC81" w:rsidR="00EF3E3B" w:rsidRDefault="00EF3E3B" w:rsidP="00122664">
            <w:pPr>
              <w:spacing w:after="0" w:line="240" w:lineRule="auto"/>
              <w:jc w:val="center"/>
              <w:rPr>
                <w:b/>
                <w:bCs/>
                <w:sz w:val="22"/>
                <w:szCs w:val="22"/>
              </w:rPr>
            </w:pPr>
            <w:r>
              <w:rPr>
                <w:b/>
                <w:bCs/>
                <w:sz w:val="22"/>
                <w:szCs w:val="22"/>
              </w:rPr>
              <w:t>2019</w:t>
            </w:r>
          </w:p>
        </w:tc>
        <w:tc>
          <w:tcPr>
            <w:tcW w:w="2392" w:type="dxa"/>
            <w:tcBorders>
              <w:top w:val="single" w:sz="4" w:space="0" w:color="auto"/>
              <w:left w:val="nil"/>
              <w:bottom w:val="single" w:sz="4" w:space="0" w:color="auto"/>
              <w:right w:val="single" w:sz="4" w:space="0" w:color="auto"/>
            </w:tcBorders>
          </w:tcPr>
          <w:p w14:paraId="719FAD80" w14:textId="2264B42E" w:rsidR="00EF3E3B" w:rsidRPr="008F619B" w:rsidRDefault="00A10B6F" w:rsidP="00122664">
            <w:pPr>
              <w:spacing w:after="0" w:line="240" w:lineRule="auto"/>
              <w:jc w:val="center"/>
              <w:rPr>
                <w:bCs/>
                <w:sz w:val="22"/>
                <w:szCs w:val="22"/>
              </w:rPr>
            </w:pPr>
            <w:r w:rsidRPr="008F619B">
              <w:rPr>
                <w:bCs/>
                <w:sz w:val="22"/>
                <w:szCs w:val="22"/>
              </w:rPr>
              <w:t>1.3</w:t>
            </w:r>
            <w:r w:rsidR="00034A74">
              <w:rPr>
                <w:bCs/>
                <w:sz w:val="22"/>
                <w:szCs w:val="22"/>
              </w:rPr>
              <w:t>97,12</w:t>
            </w:r>
          </w:p>
        </w:tc>
        <w:tc>
          <w:tcPr>
            <w:tcW w:w="2393" w:type="dxa"/>
            <w:tcBorders>
              <w:top w:val="single" w:sz="4" w:space="0" w:color="auto"/>
              <w:left w:val="single" w:sz="4" w:space="0" w:color="auto"/>
              <w:bottom w:val="single" w:sz="4" w:space="0" w:color="auto"/>
              <w:right w:val="single" w:sz="4" w:space="0" w:color="auto"/>
            </w:tcBorders>
          </w:tcPr>
          <w:p w14:paraId="15CFF725" w14:textId="7F5270D4" w:rsidR="00EF3E3B" w:rsidRPr="008F619B" w:rsidRDefault="00A10B6F" w:rsidP="00122664">
            <w:pPr>
              <w:spacing w:after="0" w:line="240" w:lineRule="auto"/>
              <w:jc w:val="center"/>
              <w:rPr>
                <w:bCs/>
                <w:sz w:val="22"/>
                <w:szCs w:val="22"/>
              </w:rPr>
            </w:pPr>
            <w:r w:rsidRPr="008F619B">
              <w:rPr>
                <w:bCs/>
                <w:sz w:val="22"/>
                <w:szCs w:val="22"/>
              </w:rPr>
              <w:t>1.3</w:t>
            </w:r>
            <w:r w:rsidR="00034A74">
              <w:rPr>
                <w:bCs/>
                <w:sz w:val="22"/>
                <w:szCs w:val="22"/>
              </w:rPr>
              <w:t>51,30</w:t>
            </w:r>
          </w:p>
        </w:tc>
        <w:tc>
          <w:tcPr>
            <w:tcW w:w="2393" w:type="dxa"/>
            <w:tcBorders>
              <w:top w:val="single" w:sz="4" w:space="0" w:color="auto"/>
              <w:left w:val="single" w:sz="4" w:space="0" w:color="auto"/>
              <w:bottom w:val="single" w:sz="4" w:space="0" w:color="auto"/>
              <w:right w:val="single" w:sz="4" w:space="0" w:color="auto"/>
            </w:tcBorders>
          </w:tcPr>
          <w:p w14:paraId="664912CB" w14:textId="54BBBDD9" w:rsidR="00EF3E3B" w:rsidRDefault="00B23662" w:rsidP="00122664">
            <w:pPr>
              <w:spacing w:after="0" w:line="240" w:lineRule="auto"/>
              <w:jc w:val="center"/>
              <w:rPr>
                <w:bCs/>
                <w:sz w:val="22"/>
                <w:szCs w:val="22"/>
              </w:rPr>
            </w:pPr>
            <w:r>
              <w:rPr>
                <w:bCs/>
                <w:sz w:val="22"/>
                <w:szCs w:val="22"/>
              </w:rPr>
              <w:t>0</w:t>
            </w:r>
          </w:p>
        </w:tc>
      </w:tr>
    </w:tbl>
    <w:p w14:paraId="4FF5E453" w14:textId="6A3F9A70" w:rsidR="006353D6" w:rsidRDefault="00341ADB" w:rsidP="004B2AF2">
      <w:pPr>
        <w:spacing w:line="240" w:lineRule="auto"/>
        <w:jc w:val="center"/>
        <w:rPr>
          <w:i/>
          <w:sz w:val="20"/>
          <w:szCs w:val="20"/>
        </w:rPr>
      </w:pPr>
      <w:r>
        <w:rPr>
          <w:i/>
          <w:sz w:val="20"/>
          <w:szCs w:val="20"/>
        </w:rPr>
        <w:t xml:space="preserve"> (</w:t>
      </w:r>
      <w:r w:rsidR="00122664" w:rsidRPr="00EC024C">
        <w:rPr>
          <w:i/>
          <w:sz w:val="20"/>
          <w:szCs w:val="20"/>
        </w:rPr>
        <w:t>Sursa: Chestionare COL-TRAT 201</w:t>
      </w:r>
      <w:r w:rsidR="006B2851">
        <w:rPr>
          <w:i/>
          <w:sz w:val="20"/>
          <w:szCs w:val="20"/>
        </w:rPr>
        <w:t>4</w:t>
      </w:r>
      <w:r w:rsidR="00122664" w:rsidRPr="00EC024C">
        <w:rPr>
          <w:i/>
          <w:sz w:val="20"/>
          <w:szCs w:val="20"/>
        </w:rPr>
        <w:t>-201</w:t>
      </w:r>
      <w:r w:rsidR="004C7B5B">
        <w:rPr>
          <w:i/>
          <w:sz w:val="20"/>
          <w:szCs w:val="20"/>
        </w:rPr>
        <w:t>9</w:t>
      </w:r>
      <w:r w:rsidR="00122664" w:rsidRPr="00EC024C">
        <w:rPr>
          <w:i/>
          <w:sz w:val="20"/>
          <w:szCs w:val="20"/>
        </w:rPr>
        <w:t>)</w:t>
      </w:r>
    </w:p>
    <w:p w14:paraId="4647D1AA" w14:textId="148BBF21" w:rsidR="00656820" w:rsidRDefault="00656820" w:rsidP="006D6F17">
      <w:pPr>
        <w:pStyle w:val="Caption1"/>
      </w:pPr>
      <w:bookmarkStart w:id="345" w:name="_Toc73089874"/>
      <w:r w:rsidRPr="00EC024C">
        <w:t xml:space="preserve">Figura </w:t>
      </w:r>
      <w:r w:rsidR="00F83903">
        <w:fldChar w:fldCharType="begin"/>
      </w:r>
      <w:r w:rsidR="00F83903">
        <w:instrText xml:space="preserve"> STYLEREF 1 \s </w:instrText>
      </w:r>
      <w:r w:rsidR="00F83903">
        <w:fldChar w:fldCharType="separate"/>
      </w:r>
      <w:r w:rsidR="00DB6EFE">
        <w:rPr>
          <w:noProof/>
        </w:rPr>
        <w:t>4</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11</w:t>
      </w:r>
      <w:r w:rsidR="00F83903">
        <w:fldChar w:fldCharType="end"/>
      </w:r>
      <w:r w:rsidRPr="00EC024C">
        <w:t xml:space="preserve"> Evolu</w:t>
      </w:r>
      <w:r w:rsidR="00CF261B">
        <w:t>ț</w:t>
      </w:r>
      <w:r w:rsidRPr="00EC024C">
        <w:t>ia cantită</w:t>
      </w:r>
      <w:r w:rsidR="00CF261B">
        <w:t>ț</w:t>
      </w:r>
      <w:r w:rsidRPr="00EC024C">
        <w:t xml:space="preserve">ilor de ambalaje colectate </w:t>
      </w:r>
      <w:r w:rsidR="00CF261B">
        <w:t>ș</w:t>
      </w:r>
      <w:r w:rsidRPr="00EC024C">
        <w:t>i valorificate</w:t>
      </w:r>
      <w:r w:rsidR="00A907E3" w:rsidRPr="00BB072E">
        <w:t>,</w:t>
      </w:r>
      <w:r w:rsidR="002751C8">
        <w:t xml:space="preserve"> </w:t>
      </w:r>
      <w:r w:rsidR="00A907E3" w:rsidRPr="00BB072E">
        <w:t>2</w:t>
      </w:r>
      <w:r w:rsidRPr="00BB072E">
        <w:t>01</w:t>
      </w:r>
      <w:r w:rsidR="006B2851" w:rsidRPr="00BB072E">
        <w:t>4</w:t>
      </w:r>
      <w:r w:rsidRPr="00BB072E">
        <w:t>-201</w:t>
      </w:r>
      <w:r w:rsidR="00BB072E" w:rsidRPr="00BB072E">
        <w:t>9</w:t>
      </w:r>
      <w:bookmarkEnd w:id="345"/>
    </w:p>
    <w:p w14:paraId="5CAE1341" w14:textId="174BFE5C" w:rsidR="002751C8" w:rsidRPr="002751C8" w:rsidRDefault="00034A74" w:rsidP="002751C8">
      <w:pPr>
        <w:pStyle w:val="Caption"/>
      </w:pPr>
      <w:r>
        <w:rPr>
          <w:noProof/>
        </w:rPr>
        <w:drawing>
          <wp:inline distT="0" distB="0" distL="0" distR="0" wp14:anchorId="1B146419" wp14:editId="503B8AE3">
            <wp:extent cx="4584700" cy="2651760"/>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84700" cy="2651760"/>
                    </a:xfrm>
                    <a:prstGeom prst="rect">
                      <a:avLst/>
                    </a:prstGeom>
                    <a:noFill/>
                  </pic:spPr>
                </pic:pic>
              </a:graphicData>
            </a:graphic>
          </wp:inline>
        </w:drawing>
      </w:r>
    </w:p>
    <w:p w14:paraId="1C541A7B" w14:textId="26FD778D" w:rsidR="00122664" w:rsidRPr="00EC024C" w:rsidRDefault="00122664" w:rsidP="00122664">
      <w:pPr>
        <w:jc w:val="center"/>
      </w:pPr>
    </w:p>
    <w:p w14:paraId="504C9332" w14:textId="04C3E0D0" w:rsidR="00122664" w:rsidRPr="00E7270B" w:rsidRDefault="00122664" w:rsidP="00EE2DA4">
      <w:pPr>
        <w:spacing w:line="276" w:lineRule="auto"/>
      </w:pPr>
      <w:r w:rsidRPr="00E7270B">
        <w:rPr>
          <w:bCs/>
        </w:rPr>
        <w:t>Pentru perioada de referin</w:t>
      </w:r>
      <w:r w:rsidR="00CF261B" w:rsidRPr="00E7270B">
        <w:rPr>
          <w:bCs/>
        </w:rPr>
        <w:t>ț</w:t>
      </w:r>
      <w:r w:rsidRPr="00E7270B">
        <w:rPr>
          <w:bCs/>
        </w:rPr>
        <w:t>ă 201</w:t>
      </w:r>
      <w:r w:rsidR="00C047DC" w:rsidRPr="00E7270B">
        <w:rPr>
          <w:bCs/>
        </w:rPr>
        <w:t>4</w:t>
      </w:r>
      <w:r w:rsidRPr="00E7270B">
        <w:rPr>
          <w:bCs/>
        </w:rPr>
        <w:t>-201</w:t>
      </w:r>
      <w:r w:rsidR="008F619B" w:rsidRPr="00E7270B">
        <w:rPr>
          <w:bCs/>
        </w:rPr>
        <w:t>9</w:t>
      </w:r>
      <w:r w:rsidR="001B69A0" w:rsidRPr="00E7270B">
        <w:rPr>
          <w:bCs/>
        </w:rPr>
        <w:t xml:space="preserve">, </w:t>
      </w:r>
      <w:r w:rsidRPr="00E7270B">
        <w:rPr>
          <w:bCs/>
        </w:rPr>
        <w:t xml:space="preserve">din datele prezentate în tabelul respectiv figura de mai sus rezultă faptul ca </w:t>
      </w:r>
      <w:r w:rsidR="00CF261B" w:rsidRPr="00E7270B">
        <w:t>ț</w:t>
      </w:r>
      <w:r w:rsidRPr="00E7270B">
        <w:t>intele de valorificare pentru de</w:t>
      </w:r>
      <w:r w:rsidR="00CF261B" w:rsidRPr="00E7270B">
        <w:t>ș</w:t>
      </w:r>
      <w:r w:rsidRPr="00E7270B">
        <w:t xml:space="preserve">eurilor de ambalaje au fost atinse </w:t>
      </w:r>
      <w:r w:rsidR="00CF261B" w:rsidRPr="00E7270B">
        <w:t>ș</w:t>
      </w:r>
      <w:r w:rsidRPr="00E7270B">
        <w:t>i depă</w:t>
      </w:r>
      <w:r w:rsidR="00CF261B" w:rsidRPr="00E7270B">
        <w:t>ș</w:t>
      </w:r>
      <w:r w:rsidRPr="00E7270B">
        <w:t>ite; de</w:t>
      </w:r>
      <w:r w:rsidR="00CF261B" w:rsidRPr="00E7270B">
        <w:t>ș</w:t>
      </w:r>
      <w:r w:rsidRPr="00E7270B">
        <w:t>eurile de ambalaje au înregistrat valori în cre</w:t>
      </w:r>
      <w:r w:rsidR="00CF261B" w:rsidRPr="00E7270B">
        <w:t>ș</w:t>
      </w:r>
      <w:r w:rsidRPr="00E7270B">
        <w:t>tere a propor</w:t>
      </w:r>
      <w:r w:rsidR="00CF261B" w:rsidRPr="00E7270B">
        <w:t>ț</w:t>
      </w:r>
      <w:r w:rsidRPr="00E7270B">
        <w:t>iei de valorificare.</w:t>
      </w:r>
    </w:p>
    <w:p w14:paraId="24B7B9D6" w14:textId="4656C2F2" w:rsidR="00122664" w:rsidRPr="00E7270B" w:rsidRDefault="00122664" w:rsidP="00EE2DA4">
      <w:pPr>
        <w:spacing w:line="276" w:lineRule="auto"/>
      </w:pPr>
      <w:r w:rsidRPr="00E7270B">
        <w:t>În ceea ce prive</w:t>
      </w:r>
      <w:r w:rsidR="00CF261B" w:rsidRPr="00E7270B">
        <w:t>ș</w:t>
      </w:r>
      <w:r w:rsidRPr="00E7270B">
        <w:t>te modul de gestionare</w:t>
      </w:r>
      <w:r w:rsidR="001B69A0" w:rsidRPr="00E7270B">
        <w:t xml:space="preserve">, </w:t>
      </w:r>
      <w:r w:rsidRPr="00E7270B">
        <w:t xml:space="preserve">conform datelor de la </w:t>
      </w:r>
      <w:r w:rsidR="00D93A45" w:rsidRPr="00E7270B">
        <w:t>APM</w:t>
      </w:r>
      <w:r w:rsidRPr="00E7270B">
        <w:t xml:space="preserve"> S</w:t>
      </w:r>
      <w:r w:rsidR="00D93A45" w:rsidRPr="00E7270B">
        <w:t>atu Mare</w:t>
      </w:r>
      <w:r w:rsidR="001B69A0" w:rsidRPr="00E7270B">
        <w:t xml:space="preserve">, </w:t>
      </w:r>
      <w:r w:rsidRPr="00E7270B">
        <w:t>în perioada analizată</w:t>
      </w:r>
      <w:r w:rsidR="001B69A0" w:rsidRPr="00E7270B">
        <w:t xml:space="preserve">, </w:t>
      </w:r>
      <w:r w:rsidRPr="00E7270B">
        <w:t xml:space="preserve">cea mai </w:t>
      </w:r>
      <w:r w:rsidR="005A18F3" w:rsidRPr="00E7270B">
        <w:t>utilizată</w:t>
      </w:r>
      <w:r w:rsidRPr="00E7270B">
        <w:t xml:space="preserve"> opera</w:t>
      </w:r>
      <w:r w:rsidR="00CF261B" w:rsidRPr="00E7270B">
        <w:t>ț</w:t>
      </w:r>
      <w:r w:rsidRPr="00E7270B">
        <w:t>ie de valorificare a de</w:t>
      </w:r>
      <w:r w:rsidR="00CF261B" w:rsidRPr="00E7270B">
        <w:t>ș</w:t>
      </w:r>
      <w:r w:rsidRPr="00E7270B">
        <w:t>eurilor de ambalaje este R3</w:t>
      </w:r>
      <w:r w:rsidR="001B69A0" w:rsidRPr="00E7270B">
        <w:t xml:space="preserve">, </w:t>
      </w:r>
      <w:r w:rsidRPr="00E7270B">
        <w:t>respectiv R12</w:t>
      </w:r>
      <w:r w:rsidR="00D93A45" w:rsidRPr="00E7270B">
        <w:t>.</w:t>
      </w:r>
    </w:p>
    <w:p w14:paraId="376103F6" w14:textId="2021978C" w:rsidR="00122664" w:rsidRPr="00E7270B" w:rsidRDefault="00122664" w:rsidP="00EE2DA4">
      <w:pPr>
        <w:spacing w:line="276" w:lineRule="auto"/>
      </w:pPr>
      <w:r w:rsidRPr="00E7270B">
        <w:t>De</w:t>
      </w:r>
      <w:r w:rsidR="00CF261B" w:rsidRPr="00E7270B">
        <w:t>ș</w:t>
      </w:r>
      <w:r w:rsidRPr="00E7270B">
        <w:t>eurile colectate au fost valorificate în procent de peste 95%</w:t>
      </w:r>
      <w:r w:rsidR="001B69A0" w:rsidRPr="00E7270B">
        <w:t xml:space="preserve">, </w:t>
      </w:r>
      <w:r w:rsidRPr="00E7270B">
        <w:t>pentru perioada analizată.</w:t>
      </w:r>
    </w:p>
    <w:p w14:paraId="117C547B" w14:textId="78E93387" w:rsidR="00441B24" w:rsidRDefault="00122664" w:rsidP="00EE2DA4">
      <w:pPr>
        <w:spacing w:line="276" w:lineRule="auto"/>
      </w:pPr>
      <w:r w:rsidRPr="00E7270B">
        <w:t>Gestionarea efectivă a de</w:t>
      </w:r>
      <w:r w:rsidR="00CF261B" w:rsidRPr="00E7270B">
        <w:t>ș</w:t>
      </w:r>
      <w:r w:rsidRPr="00E7270B">
        <w:t>eurilor de ambalaje se realizează prin operatorii de colectare respectiv tratare. Informa</w:t>
      </w:r>
      <w:r w:rsidR="00CF261B" w:rsidRPr="00E7270B">
        <w:t>ț</w:t>
      </w:r>
      <w:r w:rsidRPr="00E7270B">
        <w:t>ii privind ace</w:t>
      </w:r>
      <w:r w:rsidR="00CF261B" w:rsidRPr="00E7270B">
        <w:t>ș</w:t>
      </w:r>
      <w:r w:rsidRPr="00E7270B">
        <w:t>ti operatori</w:t>
      </w:r>
      <w:r w:rsidR="001B69A0" w:rsidRPr="00E7270B">
        <w:t xml:space="preserve">, </w:t>
      </w:r>
      <w:r w:rsidRPr="00E7270B">
        <w:t xml:space="preserve">precum </w:t>
      </w:r>
      <w:r w:rsidR="00CF261B" w:rsidRPr="00E7270B">
        <w:t>ș</w:t>
      </w:r>
      <w:r w:rsidRPr="00E7270B">
        <w:t>i instala</w:t>
      </w:r>
      <w:r w:rsidR="00CF261B" w:rsidRPr="00E7270B">
        <w:t>ț</w:t>
      </w:r>
      <w:r w:rsidRPr="00E7270B">
        <w:t>iile de reciclare sunt prezentate în tabelul următor</w:t>
      </w:r>
      <w:r w:rsidR="00DD0BB6" w:rsidRPr="00E7270B">
        <w:t>:</w:t>
      </w:r>
    </w:p>
    <w:p w14:paraId="313E20A1" w14:textId="3C8BF41D" w:rsidR="00122664" w:rsidRPr="00EC024C" w:rsidRDefault="00656820" w:rsidP="006D6F17">
      <w:pPr>
        <w:pStyle w:val="Caption"/>
      </w:pPr>
      <w:bookmarkStart w:id="346" w:name="_Toc73089979"/>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46</w:t>
      </w:r>
      <w:r w:rsidR="00F539AF">
        <w:fldChar w:fldCharType="end"/>
      </w:r>
      <w:r w:rsidRPr="00EC024C">
        <w:t xml:space="preserve"> Date privind instala</w:t>
      </w:r>
      <w:r w:rsidR="00CF261B">
        <w:t>ț</w:t>
      </w:r>
      <w:r w:rsidRPr="00EC024C">
        <w:t>iile de reciclare a de</w:t>
      </w:r>
      <w:r w:rsidR="00CF261B">
        <w:t>ș</w:t>
      </w:r>
      <w:r w:rsidRPr="00EC024C">
        <w:t>eurilor pentru anul 201</w:t>
      </w:r>
      <w:r w:rsidR="00D93A45">
        <w:t>9</w:t>
      </w:r>
      <w:r w:rsidR="001B69A0">
        <w:t xml:space="preserve">, </w:t>
      </w:r>
      <w:r w:rsidRPr="00EC024C">
        <w:t>jude</w:t>
      </w:r>
      <w:r w:rsidR="00CF261B">
        <w:t>ț</w:t>
      </w:r>
      <w:r w:rsidRPr="00EC024C">
        <w:t>ul S</w:t>
      </w:r>
      <w:r w:rsidR="00D93A45">
        <w:t>atu Mare</w:t>
      </w:r>
      <w:bookmarkEnd w:id="346"/>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2262"/>
        <w:gridCol w:w="1968"/>
        <w:gridCol w:w="1263"/>
        <w:gridCol w:w="1276"/>
      </w:tblGrid>
      <w:tr w:rsidR="00122664" w:rsidRPr="00441B24" w14:paraId="39CC1383" w14:textId="77777777" w:rsidTr="00B40B35">
        <w:trPr>
          <w:trHeight w:val="20"/>
          <w:tblHeader/>
          <w:jc w:val="center"/>
        </w:trPr>
        <w:tc>
          <w:tcPr>
            <w:tcW w:w="2695" w:type="dxa"/>
            <w:shd w:val="clear" w:color="auto" w:fill="A8D08D" w:themeFill="accent6" w:themeFillTint="99"/>
            <w:vAlign w:val="center"/>
          </w:tcPr>
          <w:p w14:paraId="3776990E" w14:textId="4868A39A" w:rsidR="00122664" w:rsidRPr="00441B24" w:rsidRDefault="00122664" w:rsidP="006353D6">
            <w:pPr>
              <w:spacing w:after="0" w:line="240" w:lineRule="auto"/>
              <w:jc w:val="center"/>
              <w:rPr>
                <w:b/>
                <w:sz w:val="22"/>
                <w:szCs w:val="22"/>
              </w:rPr>
            </w:pPr>
            <w:r w:rsidRPr="00441B24">
              <w:rPr>
                <w:b/>
                <w:sz w:val="22"/>
                <w:szCs w:val="22"/>
              </w:rPr>
              <w:lastRenderedPageBreak/>
              <w:t>Instala</w:t>
            </w:r>
            <w:r w:rsidR="00CF261B" w:rsidRPr="00441B24">
              <w:rPr>
                <w:b/>
                <w:sz w:val="22"/>
                <w:szCs w:val="22"/>
              </w:rPr>
              <w:t>ț</w:t>
            </w:r>
            <w:r w:rsidRPr="00441B24">
              <w:rPr>
                <w:b/>
                <w:sz w:val="22"/>
                <w:szCs w:val="22"/>
              </w:rPr>
              <w:t>ie/Localizare</w:t>
            </w:r>
          </w:p>
        </w:tc>
        <w:tc>
          <w:tcPr>
            <w:tcW w:w="2262" w:type="dxa"/>
            <w:shd w:val="clear" w:color="auto" w:fill="A8D08D" w:themeFill="accent6" w:themeFillTint="99"/>
            <w:vAlign w:val="center"/>
          </w:tcPr>
          <w:p w14:paraId="5BDA7C62" w14:textId="02021A6C" w:rsidR="00122664" w:rsidRPr="00441B24" w:rsidRDefault="00122664" w:rsidP="006353D6">
            <w:pPr>
              <w:spacing w:after="0" w:line="240" w:lineRule="auto"/>
              <w:jc w:val="center"/>
              <w:rPr>
                <w:b/>
                <w:sz w:val="22"/>
                <w:szCs w:val="22"/>
              </w:rPr>
            </w:pPr>
            <w:r w:rsidRPr="00441B24">
              <w:rPr>
                <w:b/>
                <w:sz w:val="22"/>
                <w:szCs w:val="22"/>
              </w:rPr>
              <w:t>Autoriza</w:t>
            </w:r>
            <w:r w:rsidR="00CF261B" w:rsidRPr="00441B24">
              <w:rPr>
                <w:b/>
                <w:sz w:val="22"/>
                <w:szCs w:val="22"/>
              </w:rPr>
              <w:t>ț</w:t>
            </w:r>
            <w:r w:rsidRPr="00441B24">
              <w:rPr>
                <w:b/>
                <w:sz w:val="22"/>
                <w:szCs w:val="22"/>
              </w:rPr>
              <w:t>ie de mediu</w:t>
            </w:r>
          </w:p>
        </w:tc>
        <w:tc>
          <w:tcPr>
            <w:tcW w:w="1968" w:type="dxa"/>
            <w:shd w:val="clear" w:color="auto" w:fill="A8D08D" w:themeFill="accent6" w:themeFillTint="99"/>
            <w:vAlign w:val="center"/>
          </w:tcPr>
          <w:p w14:paraId="67E2B4AF" w14:textId="77777777" w:rsidR="00122664" w:rsidRPr="00441B24" w:rsidRDefault="00122664" w:rsidP="006353D6">
            <w:pPr>
              <w:spacing w:after="0" w:line="240" w:lineRule="auto"/>
              <w:jc w:val="center"/>
              <w:rPr>
                <w:b/>
                <w:sz w:val="22"/>
                <w:szCs w:val="22"/>
              </w:rPr>
            </w:pPr>
            <w:r w:rsidRPr="00441B24">
              <w:rPr>
                <w:b/>
                <w:sz w:val="22"/>
                <w:szCs w:val="22"/>
              </w:rPr>
              <w:t>Mod de îndeplinire</w:t>
            </w:r>
          </w:p>
        </w:tc>
        <w:tc>
          <w:tcPr>
            <w:tcW w:w="1263" w:type="dxa"/>
            <w:shd w:val="clear" w:color="auto" w:fill="A8D08D" w:themeFill="accent6" w:themeFillTint="99"/>
            <w:vAlign w:val="center"/>
          </w:tcPr>
          <w:p w14:paraId="7F3A8BCA" w14:textId="5BE4EF86" w:rsidR="00122664" w:rsidRPr="00441B24" w:rsidRDefault="00122664" w:rsidP="006353D6">
            <w:pPr>
              <w:spacing w:after="0" w:line="240" w:lineRule="auto"/>
              <w:jc w:val="center"/>
              <w:rPr>
                <w:b/>
                <w:sz w:val="22"/>
                <w:szCs w:val="22"/>
              </w:rPr>
            </w:pPr>
            <w:r w:rsidRPr="00441B24">
              <w:rPr>
                <w:b/>
                <w:sz w:val="22"/>
                <w:szCs w:val="22"/>
              </w:rPr>
              <w:t>Capacitate</w:t>
            </w:r>
            <w:r w:rsidR="00341ADB" w:rsidRPr="00441B24">
              <w:rPr>
                <w:b/>
                <w:sz w:val="22"/>
                <w:szCs w:val="22"/>
              </w:rPr>
              <w:t xml:space="preserve"> (</w:t>
            </w:r>
            <w:r w:rsidRPr="00441B24">
              <w:rPr>
                <w:b/>
                <w:sz w:val="22"/>
                <w:szCs w:val="22"/>
              </w:rPr>
              <w:t>tone/an)</w:t>
            </w:r>
          </w:p>
        </w:tc>
        <w:tc>
          <w:tcPr>
            <w:tcW w:w="1276" w:type="dxa"/>
            <w:shd w:val="clear" w:color="auto" w:fill="A8D08D" w:themeFill="accent6" w:themeFillTint="99"/>
            <w:vAlign w:val="center"/>
          </w:tcPr>
          <w:p w14:paraId="0411CC02" w14:textId="0A74E1C9" w:rsidR="00122664" w:rsidRPr="00441B24" w:rsidRDefault="00122664" w:rsidP="006353D6">
            <w:pPr>
              <w:spacing w:after="0" w:line="240" w:lineRule="auto"/>
              <w:jc w:val="center"/>
              <w:rPr>
                <w:b/>
                <w:sz w:val="22"/>
                <w:szCs w:val="22"/>
              </w:rPr>
            </w:pPr>
            <w:r w:rsidRPr="00441B24">
              <w:rPr>
                <w:b/>
                <w:sz w:val="22"/>
                <w:szCs w:val="22"/>
              </w:rPr>
              <w:t>De</w:t>
            </w:r>
            <w:r w:rsidR="00CF261B" w:rsidRPr="00441B24">
              <w:rPr>
                <w:b/>
                <w:sz w:val="22"/>
                <w:szCs w:val="22"/>
              </w:rPr>
              <w:t>ș</w:t>
            </w:r>
            <w:r w:rsidRPr="00441B24">
              <w:rPr>
                <w:b/>
                <w:sz w:val="22"/>
                <w:szCs w:val="22"/>
              </w:rPr>
              <w:t>euri acceptate</w:t>
            </w:r>
            <w:r w:rsidR="00341ADB" w:rsidRPr="00441B24">
              <w:rPr>
                <w:b/>
                <w:sz w:val="22"/>
                <w:szCs w:val="22"/>
              </w:rPr>
              <w:t xml:space="preserve"> (</w:t>
            </w:r>
            <w:r w:rsidRPr="00441B24">
              <w:rPr>
                <w:b/>
                <w:sz w:val="22"/>
                <w:szCs w:val="22"/>
              </w:rPr>
              <w:t>cod)</w:t>
            </w:r>
          </w:p>
        </w:tc>
      </w:tr>
      <w:tr w:rsidR="00441B24" w:rsidRPr="00441B24" w14:paraId="7F4DEE54" w14:textId="77777777" w:rsidTr="00B40B35">
        <w:trPr>
          <w:trHeight w:val="20"/>
          <w:jc w:val="center"/>
        </w:trPr>
        <w:tc>
          <w:tcPr>
            <w:tcW w:w="2695" w:type="dxa"/>
            <w:shd w:val="clear" w:color="auto" w:fill="auto"/>
            <w:vAlign w:val="center"/>
          </w:tcPr>
          <w:p w14:paraId="7ECD1A62" w14:textId="4B535523" w:rsidR="00441B24" w:rsidRPr="00441B24" w:rsidRDefault="00441B24" w:rsidP="006353D6">
            <w:pPr>
              <w:spacing w:after="0" w:line="240" w:lineRule="auto"/>
              <w:jc w:val="left"/>
              <w:rPr>
                <w:rFonts w:eastAsia="Times New Roman"/>
                <w:sz w:val="22"/>
                <w:szCs w:val="22"/>
                <w:lang w:eastAsia="en-GB"/>
              </w:rPr>
            </w:pPr>
            <w:r w:rsidRPr="00441B24">
              <w:rPr>
                <w:rFonts w:eastAsia="Times New Roman"/>
                <w:sz w:val="22"/>
                <w:szCs w:val="22"/>
                <w:lang w:eastAsia="en-GB"/>
              </w:rPr>
              <w:t>SC GLOBAL SRL,Botiz</w:t>
            </w:r>
          </w:p>
        </w:tc>
        <w:tc>
          <w:tcPr>
            <w:tcW w:w="2262" w:type="dxa"/>
            <w:shd w:val="clear" w:color="auto" w:fill="auto"/>
            <w:vAlign w:val="center"/>
          </w:tcPr>
          <w:p w14:paraId="1D7A1119" w14:textId="2A1ABF75" w:rsidR="00441B24" w:rsidRPr="00441B24" w:rsidRDefault="00441B24" w:rsidP="006353D6">
            <w:pPr>
              <w:spacing w:after="0" w:line="240" w:lineRule="auto"/>
              <w:jc w:val="left"/>
              <w:rPr>
                <w:rFonts w:eastAsia="Times New Roman"/>
                <w:sz w:val="22"/>
                <w:szCs w:val="22"/>
                <w:lang w:eastAsia="en-GB"/>
              </w:rPr>
            </w:pPr>
            <w:r w:rsidRPr="00441B24">
              <w:rPr>
                <w:rFonts w:eastAsia="Times New Roman"/>
                <w:sz w:val="22"/>
                <w:szCs w:val="22"/>
                <w:lang w:eastAsia="en-GB"/>
              </w:rPr>
              <w:t>Nr. 86/18.06.2012 valabilă 18.06.2022</w:t>
            </w:r>
          </w:p>
        </w:tc>
        <w:tc>
          <w:tcPr>
            <w:tcW w:w="1968" w:type="dxa"/>
            <w:shd w:val="clear" w:color="auto" w:fill="auto"/>
            <w:vAlign w:val="center"/>
          </w:tcPr>
          <w:p w14:paraId="6EEEAA58" w14:textId="185F10B6" w:rsidR="00441B24" w:rsidRPr="00441B24" w:rsidRDefault="00441B24" w:rsidP="006353D6">
            <w:pPr>
              <w:spacing w:after="0" w:line="240" w:lineRule="auto"/>
              <w:jc w:val="left"/>
              <w:rPr>
                <w:rFonts w:eastAsia="Times New Roman"/>
                <w:sz w:val="22"/>
                <w:szCs w:val="22"/>
                <w:lang w:eastAsia="en-GB"/>
              </w:rPr>
            </w:pPr>
            <w:r w:rsidRPr="00C52376">
              <w:rPr>
                <w:rFonts w:eastAsia="Times New Roman"/>
                <w:sz w:val="22"/>
                <w:szCs w:val="22"/>
                <w:lang w:eastAsia="en-GB"/>
              </w:rPr>
              <w:t>macinare</w:t>
            </w:r>
          </w:p>
        </w:tc>
        <w:tc>
          <w:tcPr>
            <w:tcW w:w="1263" w:type="dxa"/>
            <w:shd w:val="clear" w:color="auto" w:fill="auto"/>
            <w:vAlign w:val="center"/>
          </w:tcPr>
          <w:p w14:paraId="5509EFFF" w14:textId="69B4C47D" w:rsidR="00441B24" w:rsidRPr="00441B24" w:rsidRDefault="00B7717C" w:rsidP="006353D6">
            <w:pPr>
              <w:spacing w:after="0" w:line="240" w:lineRule="auto"/>
              <w:jc w:val="left"/>
              <w:rPr>
                <w:rFonts w:eastAsia="Times New Roman"/>
                <w:color w:val="000000"/>
                <w:sz w:val="22"/>
                <w:szCs w:val="22"/>
                <w:lang w:eastAsia="en-GB"/>
              </w:rPr>
            </w:pPr>
            <w:r>
              <w:rPr>
                <w:rFonts w:eastAsia="Times New Roman"/>
                <w:color w:val="000000"/>
                <w:sz w:val="22"/>
                <w:szCs w:val="22"/>
                <w:lang w:eastAsia="en-GB"/>
              </w:rPr>
              <w:t>100 tone/lună</w:t>
            </w:r>
          </w:p>
        </w:tc>
        <w:tc>
          <w:tcPr>
            <w:tcW w:w="1276" w:type="dxa"/>
            <w:vAlign w:val="center"/>
          </w:tcPr>
          <w:p w14:paraId="7948F78E" w14:textId="754A7613" w:rsidR="00441B24" w:rsidRPr="00441B24" w:rsidRDefault="00441B24" w:rsidP="006353D6">
            <w:pPr>
              <w:spacing w:after="0" w:line="240" w:lineRule="auto"/>
              <w:jc w:val="left"/>
              <w:rPr>
                <w:rFonts w:eastAsia="Times New Roman"/>
                <w:color w:val="000000"/>
                <w:sz w:val="22"/>
                <w:szCs w:val="22"/>
                <w:lang w:eastAsia="en-GB"/>
              </w:rPr>
            </w:pPr>
            <w:r w:rsidRPr="00C52376">
              <w:rPr>
                <w:rFonts w:eastAsia="Times New Roman"/>
                <w:color w:val="000000"/>
                <w:sz w:val="22"/>
                <w:szCs w:val="22"/>
                <w:lang w:eastAsia="en-GB"/>
              </w:rPr>
              <w:t>15 01 02</w:t>
            </w:r>
          </w:p>
        </w:tc>
      </w:tr>
      <w:tr w:rsidR="00441B24" w:rsidRPr="00441B24" w14:paraId="56ABF08D" w14:textId="77777777" w:rsidTr="00B40B35">
        <w:trPr>
          <w:trHeight w:val="20"/>
          <w:jc w:val="center"/>
        </w:trPr>
        <w:tc>
          <w:tcPr>
            <w:tcW w:w="2695" w:type="dxa"/>
            <w:shd w:val="clear" w:color="auto" w:fill="auto"/>
            <w:vAlign w:val="center"/>
          </w:tcPr>
          <w:p w14:paraId="4FC8B324" w14:textId="488CD9CF" w:rsidR="00441B24" w:rsidRPr="00441B24" w:rsidRDefault="00441B24" w:rsidP="006353D6">
            <w:pPr>
              <w:spacing w:after="0" w:line="240" w:lineRule="auto"/>
              <w:jc w:val="left"/>
              <w:rPr>
                <w:rFonts w:eastAsia="Times New Roman"/>
                <w:sz w:val="22"/>
                <w:szCs w:val="22"/>
                <w:lang w:eastAsia="en-GB"/>
              </w:rPr>
            </w:pPr>
            <w:r w:rsidRPr="00441B24">
              <w:rPr>
                <w:rFonts w:eastAsia="Times New Roman"/>
                <w:sz w:val="22"/>
                <w:szCs w:val="22"/>
                <w:lang w:eastAsia="en-GB"/>
              </w:rPr>
              <w:t>SC MONDOREK SRL, Carei</w:t>
            </w:r>
          </w:p>
        </w:tc>
        <w:tc>
          <w:tcPr>
            <w:tcW w:w="2262" w:type="dxa"/>
            <w:shd w:val="clear" w:color="auto" w:fill="auto"/>
            <w:vAlign w:val="center"/>
          </w:tcPr>
          <w:p w14:paraId="618D45EA" w14:textId="12234B7F" w:rsidR="00441B24" w:rsidRPr="00441B24" w:rsidRDefault="00441B24" w:rsidP="006353D6">
            <w:pPr>
              <w:spacing w:after="0" w:line="240" w:lineRule="auto"/>
              <w:jc w:val="left"/>
              <w:rPr>
                <w:rFonts w:eastAsia="Times New Roman"/>
                <w:sz w:val="22"/>
                <w:szCs w:val="22"/>
                <w:lang w:eastAsia="en-GB"/>
              </w:rPr>
            </w:pPr>
            <w:r w:rsidRPr="00441B24">
              <w:rPr>
                <w:rFonts w:eastAsia="Times New Roman"/>
                <w:sz w:val="22"/>
                <w:szCs w:val="22"/>
                <w:lang w:eastAsia="en-GB"/>
              </w:rPr>
              <w:t>Nr. 20/11.02.2013 valabilă cu viză anuală</w:t>
            </w:r>
          </w:p>
        </w:tc>
        <w:tc>
          <w:tcPr>
            <w:tcW w:w="1968" w:type="dxa"/>
            <w:shd w:val="clear" w:color="auto" w:fill="auto"/>
            <w:vAlign w:val="center"/>
          </w:tcPr>
          <w:p w14:paraId="03C01A0C" w14:textId="1210D390" w:rsidR="00441B24" w:rsidRPr="00441B24" w:rsidRDefault="00441B24" w:rsidP="006353D6">
            <w:pPr>
              <w:spacing w:after="0" w:line="240" w:lineRule="auto"/>
              <w:jc w:val="left"/>
              <w:rPr>
                <w:rFonts w:eastAsia="Times New Roman"/>
                <w:sz w:val="22"/>
                <w:szCs w:val="22"/>
                <w:lang w:eastAsia="en-GB"/>
              </w:rPr>
            </w:pPr>
            <w:r w:rsidRPr="00C52376">
              <w:rPr>
                <w:rFonts w:eastAsia="Times New Roman"/>
                <w:sz w:val="22"/>
                <w:szCs w:val="22"/>
                <w:lang w:eastAsia="en-GB"/>
              </w:rPr>
              <w:t>presa balotat</w:t>
            </w:r>
          </w:p>
        </w:tc>
        <w:tc>
          <w:tcPr>
            <w:tcW w:w="1263" w:type="dxa"/>
            <w:shd w:val="clear" w:color="auto" w:fill="auto"/>
            <w:vAlign w:val="center"/>
          </w:tcPr>
          <w:p w14:paraId="7BB3F162" w14:textId="77777777" w:rsidR="00441B24" w:rsidRPr="00441B24" w:rsidRDefault="00441B24" w:rsidP="006353D6">
            <w:pPr>
              <w:spacing w:after="0" w:line="240" w:lineRule="auto"/>
              <w:jc w:val="left"/>
              <w:rPr>
                <w:rFonts w:eastAsia="Times New Roman"/>
                <w:color w:val="000000"/>
                <w:sz w:val="22"/>
                <w:szCs w:val="22"/>
                <w:lang w:eastAsia="en-GB"/>
              </w:rPr>
            </w:pPr>
          </w:p>
        </w:tc>
        <w:tc>
          <w:tcPr>
            <w:tcW w:w="1276" w:type="dxa"/>
            <w:vAlign w:val="center"/>
          </w:tcPr>
          <w:p w14:paraId="44A0A9D8" w14:textId="77777777" w:rsidR="00441B24" w:rsidRPr="00C52376" w:rsidRDefault="00441B24" w:rsidP="006353D6">
            <w:pPr>
              <w:spacing w:after="0" w:line="240" w:lineRule="auto"/>
              <w:jc w:val="left"/>
              <w:rPr>
                <w:rFonts w:eastAsia="Times New Roman"/>
                <w:color w:val="000000"/>
                <w:sz w:val="22"/>
                <w:szCs w:val="22"/>
                <w:lang w:eastAsia="en-GB"/>
              </w:rPr>
            </w:pPr>
            <w:r w:rsidRPr="00C52376">
              <w:rPr>
                <w:rFonts w:eastAsia="Times New Roman"/>
                <w:color w:val="000000"/>
                <w:sz w:val="22"/>
                <w:szCs w:val="22"/>
                <w:lang w:eastAsia="en-GB"/>
              </w:rPr>
              <w:t>15 01 01;</w:t>
            </w:r>
          </w:p>
          <w:p w14:paraId="41403131" w14:textId="62A08F85" w:rsidR="00441B24" w:rsidRPr="00441B24" w:rsidRDefault="00441B24" w:rsidP="006353D6">
            <w:pPr>
              <w:spacing w:after="0" w:line="240" w:lineRule="auto"/>
              <w:jc w:val="left"/>
              <w:rPr>
                <w:rFonts w:eastAsia="Times New Roman"/>
                <w:color w:val="000000"/>
                <w:sz w:val="22"/>
                <w:szCs w:val="22"/>
                <w:lang w:eastAsia="en-GB"/>
              </w:rPr>
            </w:pPr>
            <w:r w:rsidRPr="00C52376">
              <w:rPr>
                <w:rFonts w:eastAsia="Times New Roman"/>
                <w:color w:val="000000"/>
                <w:sz w:val="22"/>
                <w:szCs w:val="22"/>
                <w:lang w:eastAsia="en-GB"/>
              </w:rPr>
              <w:t>15 01 03;</w:t>
            </w:r>
          </w:p>
        </w:tc>
      </w:tr>
      <w:tr w:rsidR="00441B24" w:rsidRPr="00441B24" w14:paraId="001DAF65" w14:textId="77777777" w:rsidTr="00B40B35">
        <w:trPr>
          <w:trHeight w:val="20"/>
          <w:jc w:val="center"/>
        </w:trPr>
        <w:tc>
          <w:tcPr>
            <w:tcW w:w="2695" w:type="dxa"/>
            <w:shd w:val="clear" w:color="auto" w:fill="auto"/>
            <w:vAlign w:val="center"/>
          </w:tcPr>
          <w:p w14:paraId="1284CC33" w14:textId="19D57EFB" w:rsidR="00441B24" w:rsidRPr="00441B24" w:rsidRDefault="00441B24" w:rsidP="006353D6">
            <w:pPr>
              <w:spacing w:after="0" w:line="240" w:lineRule="auto"/>
              <w:jc w:val="left"/>
              <w:rPr>
                <w:rFonts w:eastAsia="Times New Roman"/>
                <w:sz w:val="22"/>
                <w:szCs w:val="22"/>
                <w:lang w:eastAsia="en-GB"/>
              </w:rPr>
            </w:pPr>
            <w:r w:rsidRPr="00441B24">
              <w:rPr>
                <w:rFonts w:eastAsia="Times New Roman"/>
                <w:sz w:val="22"/>
                <w:szCs w:val="22"/>
                <w:lang w:eastAsia="en-GB"/>
              </w:rPr>
              <w:t>SC ALPIN RECYCLING SRL, Viile Satu Mare</w:t>
            </w:r>
          </w:p>
        </w:tc>
        <w:tc>
          <w:tcPr>
            <w:tcW w:w="2262" w:type="dxa"/>
            <w:shd w:val="clear" w:color="auto" w:fill="auto"/>
            <w:vAlign w:val="center"/>
          </w:tcPr>
          <w:p w14:paraId="0B9A6EB0" w14:textId="43B75626" w:rsidR="00441B24" w:rsidRPr="00441B24" w:rsidRDefault="00441B24" w:rsidP="006353D6">
            <w:pPr>
              <w:spacing w:after="0" w:line="240" w:lineRule="auto"/>
              <w:jc w:val="left"/>
              <w:rPr>
                <w:rFonts w:eastAsia="Times New Roman"/>
                <w:sz w:val="22"/>
                <w:szCs w:val="22"/>
                <w:lang w:eastAsia="en-GB"/>
              </w:rPr>
            </w:pPr>
            <w:r w:rsidRPr="00441B24">
              <w:rPr>
                <w:rFonts w:eastAsia="Times New Roman"/>
                <w:sz w:val="22"/>
                <w:szCs w:val="22"/>
                <w:lang w:eastAsia="en-GB"/>
              </w:rPr>
              <w:t>Nr. 42/05.03.2009, valabilă 05.03.2019 revizuită la 9.09.2009, 08.05.2012, în procedura de autorizare 14.12.2012</w:t>
            </w:r>
          </w:p>
        </w:tc>
        <w:tc>
          <w:tcPr>
            <w:tcW w:w="1968" w:type="dxa"/>
            <w:shd w:val="clear" w:color="auto" w:fill="auto"/>
            <w:vAlign w:val="center"/>
          </w:tcPr>
          <w:p w14:paraId="3E950538" w14:textId="2A90ECB1" w:rsidR="00441B24" w:rsidRPr="00441B24" w:rsidRDefault="00441B24" w:rsidP="006353D6">
            <w:pPr>
              <w:spacing w:after="0" w:line="240" w:lineRule="auto"/>
              <w:jc w:val="left"/>
              <w:rPr>
                <w:rFonts w:eastAsia="Times New Roman"/>
                <w:sz w:val="22"/>
                <w:szCs w:val="22"/>
                <w:lang w:eastAsia="en-GB"/>
              </w:rPr>
            </w:pPr>
            <w:r w:rsidRPr="00C52376">
              <w:rPr>
                <w:rFonts w:eastAsia="Times New Roman"/>
                <w:sz w:val="22"/>
                <w:szCs w:val="22"/>
                <w:lang w:eastAsia="en-GB"/>
              </w:rPr>
              <w:t>granulare, presa balotat</w:t>
            </w:r>
          </w:p>
        </w:tc>
        <w:tc>
          <w:tcPr>
            <w:tcW w:w="1263" w:type="dxa"/>
            <w:shd w:val="clear" w:color="auto" w:fill="auto"/>
            <w:vAlign w:val="center"/>
          </w:tcPr>
          <w:p w14:paraId="75F6006B" w14:textId="741589AC" w:rsidR="00441B24" w:rsidRPr="00441B24" w:rsidRDefault="00B7717C" w:rsidP="006353D6">
            <w:pPr>
              <w:spacing w:after="0" w:line="240" w:lineRule="auto"/>
              <w:jc w:val="left"/>
              <w:rPr>
                <w:rFonts w:eastAsia="Times New Roman"/>
                <w:color w:val="000000"/>
                <w:sz w:val="22"/>
                <w:szCs w:val="22"/>
                <w:lang w:eastAsia="en-GB"/>
              </w:rPr>
            </w:pPr>
            <w:r>
              <w:rPr>
                <w:rFonts w:eastAsia="Times New Roman"/>
                <w:color w:val="000000"/>
                <w:sz w:val="22"/>
                <w:szCs w:val="22"/>
                <w:lang w:eastAsia="en-GB"/>
              </w:rPr>
              <w:t>1-4 tone deșeuri/oră</w:t>
            </w:r>
          </w:p>
        </w:tc>
        <w:tc>
          <w:tcPr>
            <w:tcW w:w="1276" w:type="dxa"/>
            <w:vAlign w:val="center"/>
          </w:tcPr>
          <w:p w14:paraId="44AEC92B" w14:textId="77777777" w:rsidR="00441B24" w:rsidRPr="00C52376" w:rsidRDefault="00441B24" w:rsidP="006353D6">
            <w:pPr>
              <w:spacing w:after="0" w:line="240" w:lineRule="auto"/>
              <w:jc w:val="left"/>
              <w:rPr>
                <w:rFonts w:eastAsia="Times New Roman"/>
                <w:color w:val="000000"/>
                <w:sz w:val="22"/>
                <w:szCs w:val="22"/>
                <w:lang w:eastAsia="en-GB"/>
              </w:rPr>
            </w:pPr>
            <w:r w:rsidRPr="00C52376">
              <w:rPr>
                <w:rFonts w:eastAsia="Times New Roman"/>
                <w:color w:val="000000"/>
                <w:sz w:val="22"/>
                <w:szCs w:val="22"/>
                <w:lang w:eastAsia="en-GB"/>
              </w:rPr>
              <w:t>15 01 01;</w:t>
            </w:r>
          </w:p>
          <w:p w14:paraId="797B0938" w14:textId="00684706" w:rsidR="00441B24" w:rsidRPr="00441B24" w:rsidRDefault="00441B24" w:rsidP="006353D6">
            <w:pPr>
              <w:spacing w:after="0" w:line="240" w:lineRule="auto"/>
              <w:jc w:val="left"/>
              <w:rPr>
                <w:rFonts w:eastAsia="Times New Roman"/>
                <w:color w:val="000000"/>
                <w:sz w:val="22"/>
                <w:szCs w:val="22"/>
                <w:lang w:eastAsia="en-GB"/>
              </w:rPr>
            </w:pPr>
            <w:r w:rsidRPr="00C52376">
              <w:rPr>
                <w:rFonts w:eastAsia="Times New Roman"/>
                <w:color w:val="000000"/>
                <w:sz w:val="22"/>
                <w:szCs w:val="22"/>
                <w:lang w:eastAsia="en-GB"/>
              </w:rPr>
              <w:t>15 01 03;</w:t>
            </w:r>
          </w:p>
        </w:tc>
      </w:tr>
      <w:tr w:rsidR="00441B24" w:rsidRPr="00441B24" w14:paraId="67591F1A" w14:textId="77777777" w:rsidTr="00B40B35">
        <w:trPr>
          <w:trHeight w:val="20"/>
          <w:jc w:val="center"/>
        </w:trPr>
        <w:tc>
          <w:tcPr>
            <w:tcW w:w="2695" w:type="dxa"/>
            <w:shd w:val="clear" w:color="auto" w:fill="auto"/>
            <w:vAlign w:val="center"/>
          </w:tcPr>
          <w:p w14:paraId="3E28E8B2" w14:textId="77777777" w:rsidR="00441B24" w:rsidRPr="00441B24" w:rsidRDefault="00441B24" w:rsidP="006353D6">
            <w:pPr>
              <w:spacing w:after="0" w:line="240" w:lineRule="auto"/>
              <w:jc w:val="left"/>
              <w:rPr>
                <w:rFonts w:eastAsia="Times New Roman"/>
                <w:sz w:val="22"/>
                <w:szCs w:val="22"/>
                <w:lang w:eastAsia="en-GB"/>
              </w:rPr>
            </w:pPr>
            <w:r w:rsidRPr="00441B24">
              <w:rPr>
                <w:rFonts w:eastAsia="Times New Roman"/>
                <w:sz w:val="22"/>
                <w:szCs w:val="22"/>
                <w:lang w:eastAsia="en-GB"/>
              </w:rPr>
              <w:t xml:space="preserve">SC ALPIN SRL, </w:t>
            </w:r>
          </w:p>
          <w:p w14:paraId="28362B24" w14:textId="6C316627" w:rsidR="00441B24" w:rsidRPr="00441B24" w:rsidRDefault="00441B24" w:rsidP="006353D6">
            <w:pPr>
              <w:spacing w:after="0" w:line="240" w:lineRule="auto"/>
              <w:jc w:val="left"/>
              <w:rPr>
                <w:rFonts w:eastAsia="Times New Roman"/>
                <w:sz w:val="22"/>
                <w:szCs w:val="22"/>
                <w:lang w:eastAsia="en-GB"/>
              </w:rPr>
            </w:pPr>
            <w:r w:rsidRPr="00441B24">
              <w:rPr>
                <w:rFonts w:eastAsia="Times New Roman"/>
                <w:sz w:val="22"/>
                <w:szCs w:val="22"/>
                <w:lang w:eastAsia="en-GB"/>
              </w:rPr>
              <w:t>Viile Satu Mare</w:t>
            </w:r>
          </w:p>
        </w:tc>
        <w:tc>
          <w:tcPr>
            <w:tcW w:w="2262" w:type="dxa"/>
            <w:shd w:val="clear" w:color="auto" w:fill="auto"/>
            <w:vAlign w:val="center"/>
          </w:tcPr>
          <w:p w14:paraId="4121D369" w14:textId="45079797" w:rsidR="00441B24" w:rsidRPr="00441B24" w:rsidRDefault="00441B24" w:rsidP="006353D6">
            <w:pPr>
              <w:spacing w:after="0" w:line="240" w:lineRule="auto"/>
              <w:jc w:val="left"/>
              <w:rPr>
                <w:rFonts w:eastAsia="Times New Roman"/>
                <w:sz w:val="22"/>
                <w:szCs w:val="22"/>
                <w:lang w:eastAsia="en-GB"/>
              </w:rPr>
            </w:pPr>
            <w:r w:rsidRPr="00441B24">
              <w:rPr>
                <w:rFonts w:eastAsia="Times New Roman"/>
                <w:sz w:val="22"/>
                <w:szCs w:val="22"/>
                <w:lang w:eastAsia="en-GB"/>
              </w:rPr>
              <w:t>Nr. 22/18.04.2016 valabilă 18.04.2021</w:t>
            </w:r>
          </w:p>
        </w:tc>
        <w:tc>
          <w:tcPr>
            <w:tcW w:w="1968" w:type="dxa"/>
            <w:shd w:val="clear" w:color="auto" w:fill="auto"/>
            <w:vAlign w:val="center"/>
          </w:tcPr>
          <w:p w14:paraId="49B82C33" w14:textId="14D510AE" w:rsidR="00441B24" w:rsidRPr="00441B24" w:rsidRDefault="00441B24" w:rsidP="006353D6">
            <w:pPr>
              <w:spacing w:after="0" w:line="240" w:lineRule="auto"/>
              <w:jc w:val="left"/>
              <w:rPr>
                <w:rFonts w:eastAsia="Times New Roman"/>
                <w:sz w:val="22"/>
                <w:szCs w:val="22"/>
                <w:lang w:eastAsia="en-GB"/>
              </w:rPr>
            </w:pPr>
            <w:r w:rsidRPr="00C52376">
              <w:rPr>
                <w:rFonts w:eastAsia="Times New Roman"/>
                <w:sz w:val="22"/>
                <w:szCs w:val="22"/>
                <w:lang w:eastAsia="en-GB"/>
              </w:rPr>
              <w:t>presa balotat</w:t>
            </w:r>
          </w:p>
        </w:tc>
        <w:tc>
          <w:tcPr>
            <w:tcW w:w="1263" w:type="dxa"/>
            <w:shd w:val="clear" w:color="auto" w:fill="auto"/>
            <w:vAlign w:val="center"/>
          </w:tcPr>
          <w:p w14:paraId="39847E30" w14:textId="58D37970" w:rsidR="00441B24" w:rsidRPr="001A7470" w:rsidRDefault="001A7470" w:rsidP="006353D6">
            <w:pPr>
              <w:spacing w:after="0" w:line="240" w:lineRule="auto"/>
              <w:jc w:val="left"/>
              <w:rPr>
                <w:rFonts w:eastAsia="Times New Roman"/>
                <w:color w:val="000000"/>
                <w:sz w:val="22"/>
                <w:szCs w:val="22"/>
                <w:lang w:eastAsia="en-GB"/>
              </w:rPr>
            </w:pPr>
            <w:r w:rsidRPr="001A7470">
              <w:rPr>
                <w:rFonts w:eastAsia="Times New Roman"/>
                <w:color w:val="000000"/>
                <w:sz w:val="22"/>
                <w:szCs w:val="22"/>
                <w:lang w:eastAsia="en-GB"/>
              </w:rPr>
              <w:t>-</w:t>
            </w:r>
          </w:p>
        </w:tc>
        <w:tc>
          <w:tcPr>
            <w:tcW w:w="1276" w:type="dxa"/>
            <w:vAlign w:val="center"/>
          </w:tcPr>
          <w:p w14:paraId="3B7960D6" w14:textId="77777777" w:rsidR="00441B24" w:rsidRPr="00C52376" w:rsidRDefault="00441B24" w:rsidP="006353D6">
            <w:pPr>
              <w:spacing w:after="0" w:line="240" w:lineRule="auto"/>
              <w:jc w:val="left"/>
              <w:rPr>
                <w:rFonts w:eastAsia="Times New Roman"/>
                <w:color w:val="000000"/>
                <w:sz w:val="22"/>
                <w:szCs w:val="22"/>
                <w:lang w:eastAsia="en-GB"/>
              </w:rPr>
            </w:pPr>
            <w:r w:rsidRPr="00C52376">
              <w:rPr>
                <w:rFonts w:eastAsia="Times New Roman"/>
                <w:color w:val="000000"/>
                <w:sz w:val="22"/>
                <w:szCs w:val="22"/>
                <w:lang w:eastAsia="en-GB"/>
              </w:rPr>
              <w:t>15 01 01;</w:t>
            </w:r>
          </w:p>
          <w:p w14:paraId="2AE9D33A" w14:textId="3A84B94D" w:rsidR="00441B24" w:rsidRPr="00441B24" w:rsidRDefault="00441B24" w:rsidP="006353D6">
            <w:pPr>
              <w:spacing w:after="0" w:line="240" w:lineRule="auto"/>
              <w:jc w:val="left"/>
              <w:rPr>
                <w:rFonts w:eastAsia="Times New Roman"/>
                <w:color w:val="000000"/>
                <w:sz w:val="22"/>
                <w:szCs w:val="22"/>
                <w:lang w:eastAsia="en-GB"/>
              </w:rPr>
            </w:pPr>
            <w:r w:rsidRPr="00C52376">
              <w:rPr>
                <w:rFonts w:eastAsia="Times New Roman"/>
                <w:color w:val="000000"/>
                <w:sz w:val="22"/>
                <w:szCs w:val="22"/>
                <w:lang w:eastAsia="en-GB"/>
              </w:rPr>
              <w:t>15 01 03;</w:t>
            </w:r>
          </w:p>
        </w:tc>
      </w:tr>
      <w:tr w:rsidR="00441B24" w:rsidRPr="00441B24" w14:paraId="0B15F107" w14:textId="77777777" w:rsidTr="00B40B35">
        <w:trPr>
          <w:trHeight w:val="20"/>
          <w:jc w:val="center"/>
        </w:trPr>
        <w:tc>
          <w:tcPr>
            <w:tcW w:w="2695" w:type="dxa"/>
            <w:shd w:val="clear" w:color="auto" w:fill="auto"/>
            <w:vAlign w:val="center"/>
          </w:tcPr>
          <w:p w14:paraId="7F82EF41" w14:textId="6C3C8F63" w:rsidR="00441B24" w:rsidRPr="00441B24" w:rsidRDefault="00441B24" w:rsidP="006353D6">
            <w:pPr>
              <w:spacing w:after="0" w:line="240" w:lineRule="auto"/>
              <w:jc w:val="left"/>
              <w:rPr>
                <w:rFonts w:eastAsia="Times New Roman"/>
                <w:sz w:val="22"/>
                <w:szCs w:val="22"/>
                <w:lang w:eastAsia="en-GB"/>
              </w:rPr>
            </w:pPr>
            <w:r w:rsidRPr="00441B24">
              <w:rPr>
                <w:rFonts w:eastAsia="Times New Roman"/>
                <w:sz w:val="22"/>
                <w:szCs w:val="22"/>
                <w:lang w:eastAsia="en-GB"/>
              </w:rPr>
              <w:t>FURNITURE &amp; GEOMETRIC SRL, Satu Mare</w:t>
            </w:r>
          </w:p>
        </w:tc>
        <w:tc>
          <w:tcPr>
            <w:tcW w:w="2262" w:type="dxa"/>
            <w:shd w:val="clear" w:color="auto" w:fill="auto"/>
            <w:vAlign w:val="center"/>
          </w:tcPr>
          <w:p w14:paraId="5D219A41" w14:textId="036C793B" w:rsidR="00441B24" w:rsidRPr="00441B24" w:rsidRDefault="00441B24" w:rsidP="006353D6">
            <w:pPr>
              <w:spacing w:after="0" w:line="240" w:lineRule="auto"/>
              <w:jc w:val="left"/>
              <w:rPr>
                <w:rFonts w:eastAsia="Times New Roman"/>
                <w:sz w:val="22"/>
                <w:szCs w:val="22"/>
                <w:lang w:eastAsia="en-GB"/>
              </w:rPr>
            </w:pPr>
            <w:r w:rsidRPr="00441B24">
              <w:rPr>
                <w:rFonts w:eastAsia="Times New Roman"/>
                <w:sz w:val="22"/>
                <w:szCs w:val="22"/>
                <w:lang w:eastAsia="en-GB"/>
              </w:rPr>
              <w:t>Nr. 51/ 24.10.2018 valabilă cu viza anuală</w:t>
            </w:r>
          </w:p>
        </w:tc>
        <w:tc>
          <w:tcPr>
            <w:tcW w:w="1968" w:type="dxa"/>
            <w:shd w:val="clear" w:color="auto" w:fill="auto"/>
            <w:vAlign w:val="center"/>
          </w:tcPr>
          <w:p w14:paraId="6D27A360" w14:textId="315A3F95" w:rsidR="00441B24" w:rsidRPr="00441B24" w:rsidRDefault="00441B24" w:rsidP="006353D6">
            <w:pPr>
              <w:spacing w:after="0" w:line="240" w:lineRule="auto"/>
              <w:jc w:val="left"/>
              <w:rPr>
                <w:rFonts w:eastAsia="Times New Roman"/>
                <w:color w:val="000000"/>
                <w:sz w:val="22"/>
                <w:szCs w:val="22"/>
                <w:lang w:eastAsia="en-GB"/>
              </w:rPr>
            </w:pPr>
            <w:r w:rsidRPr="00C52376">
              <w:rPr>
                <w:rFonts w:eastAsia="Times New Roman"/>
                <w:color w:val="000000"/>
                <w:sz w:val="22"/>
                <w:szCs w:val="22"/>
                <w:lang w:eastAsia="en-GB"/>
              </w:rPr>
              <w:t>mașină de dezmembrat paleți semiautomat</w:t>
            </w:r>
            <w:r>
              <w:rPr>
                <w:rFonts w:eastAsia="Times New Roman"/>
                <w:color w:val="000000"/>
                <w:sz w:val="22"/>
                <w:szCs w:val="22"/>
                <w:lang w:eastAsia="en-GB"/>
              </w:rPr>
              <w:t>ă</w:t>
            </w:r>
            <w:r w:rsidRPr="00C52376">
              <w:rPr>
                <w:rFonts w:eastAsia="Times New Roman"/>
                <w:color w:val="000000"/>
                <w:sz w:val="22"/>
                <w:szCs w:val="22"/>
                <w:lang w:eastAsia="en-GB"/>
              </w:rPr>
              <w:t>, masă pentru fabricat paleți semiautomată, instalație de tocat lemn</w:t>
            </w:r>
          </w:p>
        </w:tc>
        <w:tc>
          <w:tcPr>
            <w:tcW w:w="1263" w:type="dxa"/>
            <w:shd w:val="clear" w:color="auto" w:fill="auto"/>
            <w:vAlign w:val="center"/>
          </w:tcPr>
          <w:p w14:paraId="24B38C11" w14:textId="43E69547" w:rsidR="00441B24" w:rsidRPr="001A7470" w:rsidRDefault="001A7470" w:rsidP="006353D6">
            <w:pPr>
              <w:spacing w:after="0" w:line="240" w:lineRule="auto"/>
              <w:jc w:val="left"/>
              <w:rPr>
                <w:rFonts w:eastAsia="Times New Roman"/>
                <w:sz w:val="22"/>
                <w:szCs w:val="22"/>
                <w:lang w:eastAsia="en-GB"/>
              </w:rPr>
            </w:pPr>
            <w:r w:rsidRPr="001A7470">
              <w:rPr>
                <w:rFonts w:eastAsia="Times New Roman"/>
                <w:sz w:val="22"/>
                <w:szCs w:val="22"/>
                <w:lang w:eastAsia="en-GB"/>
              </w:rPr>
              <w:t>-</w:t>
            </w:r>
          </w:p>
        </w:tc>
        <w:tc>
          <w:tcPr>
            <w:tcW w:w="1276" w:type="dxa"/>
            <w:vAlign w:val="center"/>
          </w:tcPr>
          <w:p w14:paraId="17113B20" w14:textId="10C592BF" w:rsidR="00441B24" w:rsidRPr="00441B24" w:rsidRDefault="00441B24" w:rsidP="006353D6">
            <w:pPr>
              <w:spacing w:after="0" w:line="240" w:lineRule="auto"/>
              <w:jc w:val="left"/>
              <w:rPr>
                <w:rFonts w:eastAsia="Times New Roman"/>
                <w:sz w:val="22"/>
                <w:szCs w:val="22"/>
                <w:lang w:eastAsia="en-GB"/>
              </w:rPr>
            </w:pPr>
            <w:r w:rsidRPr="00C52376">
              <w:rPr>
                <w:rFonts w:eastAsia="Times New Roman"/>
                <w:sz w:val="22"/>
                <w:szCs w:val="22"/>
                <w:lang w:eastAsia="en-GB"/>
              </w:rPr>
              <w:t>15 01 03</w:t>
            </w:r>
          </w:p>
        </w:tc>
      </w:tr>
      <w:tr w:rsidR="00441B24" w:rsidRPr="00441B24" w14:paraId="2D9A138B" w14:textId="77777777" w:rsidTr="00B40B35">
        <w:trPr>
          <w:trHeight w:val="20"/>
          <w:jc w:val="center"/>
        </w:trPr>
        <w:tc>
          <w:tcPr>
            <w:tcW w:w="2695" w:type="dxa"/>
            <w:shd w:val="clear" w:color="auto" w:fill="auto"/>
            <w:vAlign w:val="center"/>
          </w:tcPr>
          <w:p w14:paraId="2EF5D306" w14:textId="389D4163" w:rsidR="00441B24" w:rsidRPr="00441B24" w:rsidRDefault="00441B24" w:rsidP="006353D6">
            <w:pPr>
              <w:spacing w:after="0" w:line="240" w:lineRule="auto"/>
              <w:jc w:val="left"/>
              <w:rPr>
                <w:rFonts w:eastAsia="Times New Roman"/>
                <w:sz w:val="22"/>
                <w:szCs w:val="22"/>
                <w:lang w:eastAsia="en-GB"/>
              </w:rPr>
            </w:pPr>
            <w:r w:rsidRPr="00441B24">
              <w:rPr>
                <w:rFonts w:eastAsia="Times New Roman"/>
                <w:sz w:val="22"/>
                <w:szCs w:val="22"/>
                <w:lang w:eastAsia="en-GB"/>
              </w:rPr>
              <w:t>BREK ROM SRL, Valea Vinului</w:t>
            </w:r>
          </w:p>
        </w:tc>
        <w:tc>
          <w:tcPr>
            <w:tcW w:w="2262" w:type="dxa"/>
            <w:shd w:val="clear" w:color="auto" w:fill="auto"/>
            <w:vAlign w:val="center"/>
          </w:tcPr>
          <w:p w14:paraId="27AD6A05" w14:textId="4F949451" w:rsidR="00441B24" w:rsidRPr="00441B24" w:rsidRDefault="00441B24" w:rsidP="006353D6">
            <w:pPr>
              <w:spacing w:after="0" w:line="240" w:lineRule="auto"/>
              <w:jc w:val="left"/>
              <w:rPr>
                <w:rFonts w:eastAsia="Times New Roman"/>
                <w:sz w:val="22"/>
                <w:szCs w:val="22"/>
                <w:lang w:eastAsia="en-GB"/>
              </w:rPr>
            </w:pPr>
            <w:r w:rsidRPr="00441B24">
              <w:rPr>
                <w:rFonts w:eastAsia="Times New Roman"/>
                <w:sz w:val="22"/>
                <w:szCs w:val="22"/>
                <w:lang w:eastAsia="en-GB"/>
              </w:rPr>
              <w:t>Nr. 18 /24.04.2018 valabil</w:t>
            </w:r>
            <w:r w:rsidR="003E390A">
              <w:rPr>
                <w:rFonts w:eastAsia="Times New Roman"/>
                <w:sz w:val="22"/>
                <w:szCs w:val="22"/>
                <w:lang w:eastAsia="en-GB"/>
              </w:rPr>
              <w:t>ă</w:t>
            </w:r>
            <w:r w:rsidRPr="00441B24">
              <w:rPr>
                <w:rFonts w:eastAsia="Times New Roman"/>
                <w:sz w:val="22"/>
                <w:szCs w:val="22"/>
                <w:lang w:eastAsia="en-GB"/>
              </w:rPr>
              <w:t xml:space="preserve"> 2023</w:t>
            </w:r>
          </w:p>
        </w:tc>
        <w:tc>
          <w:tcPr>
            <w:tcW w:w="1968" w:type="dxa"/>
            <w:shd w:val="clear" w:color="auto" w:fill="auto"/>
            <w:vAlign w:val="center"/>
          </w:tcPr>
          <w:p w14:paraId="42C8F751" w14:textId="1175FDBA" w:rsidR="00441B24" w:rsidRPr="00441B24" w:rsidRDefault="00441B24" w:rsidP="006353D6">
            <w:pPr>
              <w:spacing w:after="0" w:line="240" w:lineRule="auto"/>
              <w:jc w:val="left"/>
              <w:rPr>
                <w:rFonts w:eastAsia="Times New Roman"/>
                <w:color w:val="000000"/>
                <w:sz w:val="22"/>
                <w:szCs w:val="22"/>
                <w:lang w:eastAsia="en-GB"/>
              </w:rPr>
            </w:pPr>
            <w:r w:rsidRPr="00C52376">
              <w:rPr>
                <w:rFonts w:eastAsia="Times New Roman"/>
                <w:color w:val="000000"/>
                <w:sz w:val="22"/>
                <w:szCs w:val="22"/>
                <w:lang w:eastAsia="en-GB"/>
              </w:rPr>
              <w:t>mașină de dezmembrat paleți semiautomat</w:t>
            </w:r>
            <w:r>
              <w:rPr>
                <w:rFonts w:eastAsia="Times New Roman"/>
                <w:color w:val="000000"/>
                <w:sz w:val="22"/>
                <w:szCs w:val="22"/>
                <w:lang w:eastAsia="en-GB"/>
              </w:rPr>
              <w:t>ă</w:t>
            </w:r>
            <w:r w:rsidRPr="00C52376">
              <w:rPr>
                <w:rFonts w:eastAsia="Times New Roman"/>
                <w:color w:val="000000"/>
                <w:sz w:val="22"/>
                <w:szCs w:val="22"/>
                <w:lang w:eastAsia="en-GB"/>
              </w:rPr>
              <w:t xml:space="preserve">, masă pentru fabricat paleți semiautomată, instalație de tocat lemn,  </w:t>
            </w:r>
          </w:p>
        </w:tc>
        <w:tc>
          <w:tcPr>
            <w:tcW w:w="1263" w:type="dxa"/>
            <w:shd w:val="clear" w:color="auto" w:fill="auto"/>
            <w:vAlign w:val="center"/>
          </w:tcPr>
          <w:p w14:paraId="32C4AC6D" w14:textId="7FF9AB97" w:rsidR="00441B24" w:rsidRPr="00441B24" w:rsidRDefault="001A7470" w:rsidP="006353D6">
            <w:pPr>
              <w:spacing w:after="0" w:line="240" w:lineRule="auto"/>
              <w:jc w:val="left"/>
              <w:rPr>
                <w:rFonts w:eastAsia="Times New Roman"/>
                <w:sz w:val="22"/>
                <w:szCs w:val="22"/>
                <w:lang w:eastAsia="en-GB"/>
              </w:rPr>
            </w:pPr>
            <w:r>
              <w:rPr>
                <w:rFonts w:eastAsia="Times New Roman"/>
                <w:sz w:val="22"/>
                <w:szCs w:val="22"/>
                <w:lang w:eastAsia="en-GB"/>
              </w:rPr>
              <w:t>-</w:t>
            </w:r>
          </w:p>
        </w:tc>
        <w:tc>
          <w:tcPr>
            <w:tcW w:w="1276" w:type="dxa"/>
            <w:vAlign w:val="center"/>
          </w:tcPr>
          <w:p w14:paraId="3E17AECF" w14:textId="069B5FB7" w:rsidR="00441B24" w:rsidRPr="00441B24" w:rsidRDefault="00441B24" w:rsidP="006353D6">
            <w:pPr>
              <w:spacing w:after="0" w:line="240" w:lineRule="auto"/>
              <w:jc w:val="left"/>
              <w:rPr>
                <w:rFonts w:eastAsia="Times New Roman"/>
                <w:sz w:val="22"/>
                <w:szCs w:val="22"/>
                <w:lang w:eastAsia="en-GB"/>
              </w:rPr>
            </w:pPr>
            <w:r w:rsidRPr="00C52376">
              <w:rPr>
                <w:rFonts w:eastAsia="Times New Roman"/>
                <w:sz w:val="22"/>
                <w:szCs w:val="22"/>
                <w:lang w:eastAsia="en-GB"/>
              </w:rPr>
              <w:t>15 01 03</w:t>
            </w:r>
          </w:p>
        </w:tc>
      </w:tr>
      <w:tr w:rsidR="00441B24" w:rsidRPr="00441B24" w14:paraId="65DE3A94" w14:textId="77777777" w:rsidTr="00B40B35">
        <w:trPr>
          <w:trHeight w:val="20"/>
          <w:jc w:val="center"/>
        </w:trPr>
        <w:tc>
          <w:tcPr>
            <w:tcW w:w="2695" w:type="dxa"/>
            <w:shd w:val="clear" w:color="auto" w:fill="auto"/>
            <w:vAlign w:val="center"/>
          </w:tcPr>
          <w:p w14:paraId="2C4D2DEA" w14:textId="1BA66CA4" w:rsidR="00441B24" w:rsidRPr="00441B24" w:rsidRDefault="00441B24" w:rsidP="006353D6">
            <w:pPr>
              <w:spacing w:after="0" w:line="240" w:lineRule="auto"/>
              <w:jc w:val="left"/>
              <w:rPr>
                <w:rFonts w:eastAsia="Times New Roman"/>
                <w:sz w:val="22"/>
                <w:szCs w:val="22"/>
                <w:lang w:eastAsia="en-GB"/>
              </w:rPr>
            </w:pPr>
            <w:r w:rsidRPr="00441B24">
              <w:rPr>
                <w:rFonts w:eastAsia="Times New Roman"/>
                <w:sz w:val="22"/>
                <w:szCs w:val="22"/>
                <w:lang w:eastAsia="en-GB"/>
              </w:rPr>
              <w:t xml:space="preserve">BRELA INT SRL, </w:t>
            </w:r>
          </w:p>
        </w:tc>
        <w:tc>
          <w:tcPr>
            <w:tcW w:w="2262" w:type="dxa"/>
            <w:shd w:val="clear" w:color="auto" w:fill="auto"/>
            <w:vAlign w:val="center"/>
          </w:tcPr>
          <w:p w14:paraId="27E730BE" w14:textId="52A096AB" w:rsidR="00441B24" w:rsidRPr="00441B24" w:rsidRDefault="00441B24" w:rsidP="006353D6">
            <w:pPr>
              <w:spacing w:after="0" w:line="240" w:lineRule="auto"/>
              <w:jc w:val="left"/>
              <w:rPr>
                <w:rFonts w:eastAsia="Times New Roman"/>
                <w:sz w:val="22"/>
                <w:szCs w:val="22"/>
                <w:lang w:eastAsia="en-GB"/>
              </w:rPr>
            </w:pPr>
            <w:r w:rsidRPr="00441B24">
              <w:rPr>
                <w:rFonts w:eastAsia="Times New Roman"/>
                <w:sz w:val="22"/>
                <w:szCs w:val="22"/>
                <w:lang w:eastAsia="en-GB"/>
              </w:rPr>
              <w:t>Nr. 6 /16.04.2019 valabil</w:t>
            </w:r>
            <w:r w:rsidR="003E390A">
              <w:rPr>
                <w:rFonts w:eastAsia="Times New Roman"/>
                <w:sz w:val="22"/>
                <w:szCs w:val="22"/>
                <w:lang w:eastAsia="en-GB"/>
              </w:rPr>
              <w:t>ă</w:t>
            </w:r>
            <w:r w:rsidRPr="00441B24">
              <w:rPr>
                <w:rFonts w:eastAsia="Times New Roman"/>
                <w:sz w:val="22"/>
                <w:szCs w:val="22"/>
                <w:lang w:eastAsia="en-GB"/>
              </w:rPr>
              <w:t xml:space="preserve"> cu viza anual</w:t>
            </w:r>
            <w:r w:rsidR="003E390A">
              <w:rPr>
                <w:rFonts w:eastAsia="Times New Roman"/>
                <w:sz w:val="22"/>
                <w:szCs w:val="22"/>
                <w:lang w:eastAsia="en-GB"/>
              </w:rPr>
              <w:t>ă</w:t>
            </w:r>
          </w:p>
        </w:tc>
        <w:tc>
          <w:tcPr>
            <w:tcW w:w="1968" w:type="dxa"/>
            <w:shd w:val="clear" w:color="auto" w:fill="auto"/>
            <w:vAlign w:val="center"/>
          </w:tcPr>
          <w:p w14:paraId="6B45AE7B" w14:textId="164684CA" w:rsidR="00441B24" w:rsidRPr="00441B24" w:rsidRDefault="00441B24" w:rsidP="006353D6">
            <w:pPr>
              <w:spacing w:after="0" w:line="240" w:lineRule="auto"/>
              <w:jc w:val="left"/>
              <w:rPr>
                <w:rFonts w:eastAsia="Times New Roman"/>
                <w:sz w:val="22"/>
                <w:szCs w:val="22"/>
                <w:lang w:eastAsia="en-GB"/>
              </w:rPr>
            </w:pPr>
            <w:r w:rsidRPr="00C52376">
              <w:rPr>
                <w:rFonts w:eastAsia="Times New Roman"/>
                <w:sz w:val="22"/>
                <w:szCs w:val="22"/>
                <w:lang w:eastAsia="en-GB"/>
              </w:rPr>
              <w:t>mașină de dezmembrat paleți semiautomat</w:t>
            </w:r>
            <w:r>
              <w:rPr>
                <w:rFonts w:eastAsia="Times New Roman"/>
                <w:sz w:val="22"/>
                <w:szCs w:val="22"/>
                <w:lang w:eastAsia="en-GB"/>
              </w:rPr>
              <w:t>ă</w:t>
            </w:r>
            <w:r w:rsidRPr="00C52376">
              <w:rPr>
                <w:rFonts w:eastAsia="Times New Roman"/>
                <w:sz w:val="22"/>
                <w:szCs w:val="22"/>
                <w:lang w:eastAsia="en-GB"/>
              </w:rPr>
              <w:t>, masă pentru fabricat paleți semiautomată, instalație de tocat lemn,</w:t>
            </w:r>
          </w:p>
        </w:tc>
        <w:tc>
          <w:tcPr>
            <w:tcW w:w="1263" w:type="dxa"/>
            <w:shd w:val="clear" w:color="auto" w:fill="auto"/>
            <w:vAlign w:val="center"/>
          </w:tcPr>
          <w:p w14:paraId="6B438D22" w14:textId="2838C827" w:rsidR="00441B24" w:rsidRPr="00441B24" w:rsidRDefault="001A7470" w:rsidP="006353D6">
            <w:pPr>
              <w:spacing w:after="0" w:line="240" w:lineRule="auto"/>
              <w:jc w:val="left"/>
              <w:rPr>
                <w:rFonts w:eastAsia="Times New Roman"/>
                <w:sz w:val="22"/>
                <w:szCs w:val="22"/>
                <w:lang w:eastAsia="en-GB"/>
              </w:rPr>
            </w:pPr>
            <w:r>
              <w:rPr>
                <w:rFonts w:eastAsia="Times New Roman"/>
                <w:sz w:val="22"/>
                <w:szCs w:val="22"/>
                <w:lang w:eastAsia="en-GB"/>
              </w:rPr>
              <w:t>-</w:t>
            </w:r>
          </w:p>
        </w:tc>
        <w:tc>
          <w:tcPr>
            <w:tcW w:w="1276" w:type="dxa"/>
            <w:vAlign w:val="center"/>
          </w:tcPr>
          <w:p w14:paraId="11B3970C" w14:textId="77777777" w:rsidR="00441B24" w:rsidRPr="00C52376" w:rsidRDefault="00441B24" w:rsidP="006353D6">
            <w:pPr>
              <w:spacing w:after="0" w:line="240" w:lineRule="auto"/>
              <w:jc w:val="left"/>
              <w:rPr>
                <w:rFonts w:eastAsia="Times New Roman"/>
                <w:sz w:val="22"/>
                <w:szCs w:val="22"/>
                <w:lang w:eastAsia="en-GB"/>
              </w:rPr>
            </w:pPr>
            <w:r w:rsidRPr="00C52376">
              <w:rPr>
                <w:rFonts w:eastAsia="Times New Roman"/>
                <w:sz w:val="22"/>
                <w:szCs w:val="22"/>
                <w:lang w:eastAsia="en-GB"/>
              </w:rPr>
              <w:t>15 01 03</w:t>
            </w:r>
          </w:p>
          <w:p w14:paraId="198A3349" w14:textId="31B6573D" w:rsidR="00441B24" w:rsidRPr="00441B24" w:rsidRDefault="00441B24" w:rsidP="006353D6">
            <w:pPr>
              <w:spacing w:after="0" w:line="240" w:lineRule="auto"/>
              <w:jc w:val="left"/>
              <w:rPr>
                <w:rFonts w:eastAsia="Times New Roman"/>
                <w:sz w:val="22"/>
                <w:szCs w:val="22"/>
                <w:lang w:eastAsia="en-GB"/>
              </w:rPr>
            </w:pPr>
            <w:r w:rsidRPr="00C52376">
              <w:rPr>
                <w:rFonts w:eastAsia="Times New Roman"/>
                <w:sz w:val="22"/>
                <w:szCs w:val="22"/>
                <w:lang w:eastAsia="en-GB"/>
              </w:rPr>
              <w:t>15 01 04</w:t>
            </w:r>
          </w:p>
        </w:tc>
      </w:tr>
      <w:tr w:rsidR="00563533" w:rsidRPr="00441B24" w14:paraId="35D57FC4" w14:textId="77777777" w:rsidTr="00B40B35">
        <w:trPr>
          <w:trHeight w:val="303"/>
          <w:jc w:val="center"/>
        </w:trPr>
        <w:tc>
          <w:tcPr>
            <w:tcW w:w="2695" w:type="dxa"/>
            <w:shd w:val="clear" w:color="auto" w:fill="auto"/>
            <w:vAlign w:val="center"/>
          </w:tcPr>
          <w:p w14:paraId="38D32C5B" w14:textId="711E2037" w:rsidR="00563533" w:rsidRPr="00441B24" w:rsidRDefault="00563533" w:rsidP="006353D6">
            <w:pPr>
              <w:spacing w:after="0" w:line="240" w:lineRule="auto"/>
              <w:jc w:val="left"/>
              <w:rPr>
                <w:rFonts w:eastAsia="Times New Roman"/>
                <w:sz w:val="22"/>
                <w:szCs w:val="22"/>
                <w:lang w:eastAsia="en-GB"/>
              </w:rPr>
            </w:pPr>
            <w:r>
              <w:rPr>
                <w:rFonts w:eastAsia="Times New Roman"/>
                <w:sz w:val="22"/>
                <w:szCs w:val="22"/>
                <w:lang w:eastAsia="en-GB"/>
              </w:rPr>
              <w:t>SC BORDER GLASS SRL</w:t>
            </w:r>
          </w:p>
        </w:tc>
        <w:tc>
          <w:tcPr>
            <w:tcW w:w="2262" w:type="dxa"/>
            <w:shd w:val="clear" w:color="auto" w:fill="auto"/>
            <w:vAlign w:val="center"/>
          </w:tcPr>
          <w:p w14:paraId="336ADB31" w14:textId="77777777" w:rsidR="00563533" w:rsidRDefault="00563533" w:rsidP="006353D6">
            <w:pPr>
              <w:spacing w:after="0" w:line="240" w:lineRule="auto"/>
              <w:jc w:val="left"/>
              <w:rPr>
                <w:rFonts w:eastAsia="Times New Roman"/>
                <w:sz w:val="22"/>
                <w:szCs w:val="22"/>
                <w:lang w:eastAsia="en-GB"/>
              </w:rPr>
            </w:pPr>
            <w:r w:rsidRPr="00441B24">
              <w:rPr>
                <w:rFonts w:eastAsia="Times New Roman"/>
                <w:sz w:val="22"/>
                <w:szCs w:val="22"/>
                <w:lang w:eastAsia="en-GB"/>
              </w:rPr>
              <w:t xml:space="preserve">Nr. </w:t>
            </w:r>
            <w:r>
              <w:rPr>
                <w:rFonts w:eastAsia="Times New Roman"/>
                <w:sz w:val="22"/>
                <w:szCs w:val="22"/>
                <w:lang w:eastAsia="en-GB"/>
              </w:rPr>
              <w:t>59</w:t>
            </w:r>
            <w:r w:rsidRPr="00441B24">
              <w:rPr>
                <w:rFonts w:eastAsia="Times New Roman"/>
                <w:sz w:val="22"/>
                <w:szCs w:val="22"/>
                <w:lang w:eastAsia="en-GB"/>
              </w:rPr>
              <w:t xml:space="preserve"> /</w:t>
            </w:r>
            <w:r>
              <w:rPr>
                <w:rFonts w:eastAsia="Times New Roman"/>
                <w:sz w:val="22"/>
                <w:szCs w:val="22"/>
                <w:lang w:eastAsia="en-GB"/>
              </w:rPr>
              <w:t>27</w:t>
            </w:r>
            <w:r w:rsidRPr="00441B24">
              <w:rPr>
                <w:rFonts w:eastAsia="Times New Roman"/>
                <w:sz w:val="22"/>
                <w:szCs w:val="22"/>
                <w:lang w:eastAsia="en-GB"/>
              </w:rPr>
              <w:t>.</w:t>
            </w:r>
            <w:r>
              <w:rPr>
                <w:rFonts w:eastAsia="Times New Roman"/>
                <w:sz w:val="22"/>
                <w:szCs w:val="22"/>
                <w:lang w:eastAsia="en-GB"/>
              </w:rPr>
              <w:t>11</w:t>
            </w:r>
            <w:r w:rsidRPr="00441B24">
              <w:rPr>
                <w:rFonts w:eastAsia="Times New Roman"/>
                <w:sz w:val="22"/>
                <w:szCs w:val="22"/>
                <w:lang w:eastAsia="en-GB"/>
              </w:rPr>
              <w:t>.201</w:t>
            </w:r>
            <w:r>
              <w:rPr>
                <w:rFonts w:eastAsia="Times New Roman"/>
                <w:sz w:val="22"/>
                <w:szCs w:val="22"/>
                <w:lang w:eastAsia="en-GB"/>
              </w:rPr>
              <w:t>8</w:t>
            </w:r>
          </w:p>
          <w:p w14:paraId="18596F03" w14:textId="0AE65CA6" w:rsidR="00563533" w:rsidRPr="00E42817" w:rsidRDefault="00563533" w:rsidP="006353D6">
            <w:pPr>
              <w:spacing w:after="0" w:line="240" w:lineRule="auto"/>
              <w:jc w:val="left"/>
              <w:rPr>
                <w:rFonts w:eastAsia="Times New Roman"/>
                <w:sz w:val="22"/>
                <w:szCs w:val="22"/>
                <w:lang w:val="en-US" w:eastAsia="en-GB"/>
              </w:rPr>
            </w:pPr>
            <w:r w:rsidRPr="00441B24">
              <w:rPr>
                <w:rFonts w:eastAsia="Times New Roman"/>
                <w:sz w:val="22"/>
                <w:szCs w:val="22"/>
                <w:lang w:eastAsia="en-GB"/>
              </w:rPr>
              <w:t>valabil</w:t>
            </w:r>
            <w:r w:rsidR="003E390A">
              <w:rPr>
                <w:rFonts w:eastAsia="Times New Roman"/>
                <w:sz w:val="22"/>
                <w:szCs w:val="22"/>
                <w:lang w:eastAsia="en-GB"/>
              </w:rPr>
              <w:t>ă</w:t>
            </w:r>
            <w:r w:rsidRPr="00441B24">
              <w:rPr>
                <w:rFonts w:eastAsia="Times New Roman"/>
                <w:sz w:val="22"/>
                <w:szCs w:val="22"/>
                <w:lang w:eastAsia="en-GB"/>
              </w:rPr>
              <w:t xml:space="preserve"> cu viza anual</w:t>
            </w:r>
            <w:r w:rsidR="003E390A">
              <w:rPr>
                <w:rFonts w:eastAsia="Times New Roman"/>
                <w:sz w:val="22"/>
                <w:szCs w:val="22"/>
                <w:lang w:eastAsia="en-GB"/>
              </w:rPr>
              <w:t>ă</w:t>
            </w:r>
          </w:p>
        </w:tc>
        <w:tc>
          <w:tcPr>
            <w:tcW w:w="1968" w:type="dxa"/>
            <w:shd w:val="clear" w:color="auto" w:fill="auto"/>
            <w:vAlign w:val="center"/>
          </w:tcPr>
          <w:p w14:paraId="3A04724C" w14:textId="216AB1CA" w:rsidR="00563533" w:rsidRPr="00C52376" w:rsidRDefault="00563533" w:rsidP="006353D6">
            <w:pPr>
              <w:spacing w:after="0" w:line="240" w:lineRule="auto"/>
              <w:jc w:val="left"/>
              <w:rPr>
                <w:rFonts w:eastAsia="Times New Roman"/>
                <w:sz w:val="22"/>
                <w:szCs w:val="22"/>
                <w:lang w:eastAsia="en-GB"/>
              </w:rPr>
            </w:pPr>
            <w:r>
              <w:rPr>
                <w:rFonts w:eastAsia="Times New Roman"/>
                <w:sz w:val="22"/>
                <w:szCs w:val="22"/>
                <w:lang w:eastAsia="en-GB"/>
              </w:rPr>
              <w:t>instalație de prelucrare deșeuri din sticlă, în scopul obținerii cioburilor de sticlă</w:t>
            </w:r>
          </w:p>
        </w:tc>
        <w:tc>
          <w:tcPr>
            <w:tcW w:w="1263" w:type="dxa"/>
            <w:shd w:val="clear" w:color="auto" w:fill="auto"/>
            <w:vAlign w:val="center"/>
          </w:tcPr>
          <w:p w14:paraId="57A1ADE4" w14:textId="06FF414C" w:rsidR="00563533" w:rsidRDefault="00E42817" w:rsidP="006353D6">
            <w:pPr>
              <w:spacing w:after="0" w:line="240" w:lineRule="auto"/>
              <w:jc w:val="left"/>
              <w:rPr>
                <w:rFonts w:eastAsia="Times New Roman"/>
                <w:sz w:val="22"/>
                <w:szCs w:val="22"/>
                <w:lang w:eastAsia="en-GB"/>
              </w:rPr>
            </w:pPr>
            <w:r>
              <w:rPr>
                <w:rFonts w:eastAsia="Times New Roman"/>
                <w:sz w:val="22"/>
                <w:szCs w:val="22"/>
                <w:lang w:eastAsia="en-GB"/>
              </w:rPr>
              <w:t>3 tone deșeuri/oră</w:t>
            </w:r>
          </w:p>
        </w:tc>
        <w:tc>
          <w:tcPr>
            <w:tcW w:w="1276" w:type="dxa"/>
            <w:vAlign w:val="center"/>
          </w:tcPr>
          <w:p w14:paraId="7098ED53" w14:textId="13F173B5" w:rsidR="00563533" w:rsidRPr="00C52376" w:rsidRDefault="00563533" w:rsidP="006353D6">
            <w:pPr>
              <w:spacing w:after="0" w:line="240" w:lineRule="auto"/>
              <w:jc w:val="left"/>
              <w:rPr>
                <w:rFonts w:eastAsia="Times New Roman"/>
                <w:sz w:val="22"/>
                <w:szCs w:val="22"/>
                <w:lang w:eastAsia="en-GB"/>
              </w:rPr>
            </w:pPr>
            <w:r>
              <w:rPr>
                <w:rFonts w:eastAsia="Times New Roman"/>
                <w:sz w:val="22"/>
                <w:szCs w:val="22"/>
                <w:lang w:eastAsia="en-GB"/>
              </w:rPr>
              <w:t>15 01 07</w:t>
            </w:r>
          </w:p>
        </w:tc>
      </w:tr>
    </w:tbl>
    <w:p w14:paraId="62D5A794" w14:textId="77777777" w:rsidR="00C7715B" w:rsidRDefault="00C7715B" w:rsidP="00C7715B">
      <w:bookmarkStart w:id="347" w:name="_Toc10623398"/>
      <w:bookmarkStart w:id="348" w:name="_Toc453351"/>
      <w:bookmarkEnd w:id="338"/>
      <w:bookmarkEnd w:id="339"/>
      <w:bookmarkEnd w:id="340"/>
    </w:p>
    <w:p w14:paraId="0B5D200E" w14:textId="77E33783" w:rsidR="00DD0BB6" w:rsidRPr="00DD0BB6" w:rsidRDefault="00122664" w:rsidP="00AA6859">
      <w:pPr>
        <w:pStyle w:val="Heading3"/>
      </w:pPr>
      <w:bookmarkStart w:id="349" w:name="_Toc73089777"/>
      <w:r w:rsidRPr="00EC024C">
        <w:t xml:space="preserve">Evaluarea îndeplinirii obiectivelor </w:t>
      </w:r>
      <w:r w:rsidR="00CF261B">
        <w:t>ș</w:t>
      </w:r>
      <w:r w:rsidRPr="00EC024C">
        <w:t xml:space="preserve">i </w:t>
      </w:r>
      <w:r w:rsidR="00CF261B">
        <w:t>ț</w:t>
      </w:r>
      <w:r w:rsidRPr="00EC024C">
        <w:t>intelor privind gestionarea de</w:t>
      </w:r>
      <w:r w:rsidR="00CF261B">
        <w:t>ș</w:t>
      </w:r>
      <w:r w:rsidRPr="00EC024C">
        <w:t>eurilor de ambalaje. Aspecte care necesită îmbunătă</w:t>
      </w:r>
      <w:r w:rsidR="00CF261B">
        <w:t>ț</w:t>
      </w:r>
      <w:r w:rsidRPr="00EC024C">
        <w:t>ire</w:t>
      </w:r>
      <w:bookmarkEnd w:id="347"/>
      <w:bookmarkEnd w:id="348"/>
      <w:bookmarkEnd w:id="349"/>
    </w:p>
    <w:p w14:paraId="699197E7" w14:textId="3091B348" w:rsidR="00C7715B" w:rsidRPr="00EC024C" w:rsidRDefault="00122664" w:rsidP="00B40B35">
      <w:pPr>
        <w:spacing w:line="240" w:lineRule="auto"/>
      </w:pPr>
      <w:r w:rsidRPr="00EC024C">
        <w:t>Pentru perioada de analiza</w:t>
      </w:r>
      <w:r w:rsidR="00A907E3">
        <w:t>,</w:t>
      </w:r>
      <w:r w:rsidR="00441B24">
        <w:t xml:space="preserve"> </w:t>
      </w:r>
      <w:r w:rsidR="00A907E3">
        <w:t>2</w:t>
      </w:r>
      <w:r w:rsidRPr="00EC024C">
        <w:t>01</w:t>
      </w:r>
      <w:r w:rsidR="00813718">
        <w:t>4-</w:t>
      </w:r>
      <w:r w:rsidRPr="00EC024C">
        <w:t>201</w:t>
      </w:r>
      <w:r w:rsidR="00813718">
        <w:t>8</w:t>
      </w:r>
      <w:r w:rsidR="001B69A0">
        <w:t xml:space="preserve">, </w:t>
      </w:r>
      <w:r w:rsidRPr="00EC024C">
        <w:t xml:space="preserve">obiectivele </w:t>
      </w:r>
      <w:r w:rsidR="00CF261B">
        <w:t>ș</w:t>
      </w:r>
      <w:r w:rsidRPr="00EC024C">
        <w:t xml:space="preserve">i </w:t>
      </w:r>
      <w:r w:rsidR="00CF261B">
        <w:t>ț</w:t>
      </w:r>
      <w:r w:rsidRPr="00EC024C">
        <w:t>intele privind de</w:t>
      </w:r>
      <w:r w:rsidR="00CF261B">
        <w:t>ș</w:t>
      </w:r>
      <w:r w:rsidRPr="00EC024C">
        <w:t>eurile de ambalaje prevăzute în legisla</w:t>
      </w:r>
      <w:r w:rsidR="00CF261B">
        <w:t>ț</w:t>
      </w:r>
      <w:r w:rsidRPr="00EC024C">
        <w:t>ia specifică</w:t>
      </w:r>
      <w:r w:rsidR="00EC4EC8">
        <w:t xml:space="preserve"> </w:t>
      </w:r>
      <w:r w:rsidR="00CF261B">
        <w:t>ș</w:t>
      </w:r>
      <w:r w:rsidR="00EC4EC8">
        <w:t xml:space="preserve">i </w:t>
      </w:r>
      <w:r w:rsidRPr="00EC024C">
        <w:t>în Strategia Na</w:t>
      </w:r>
      <w:r w:rsidR="00CF261B">
        <w:t>ț</w:t>
      </w:r>
      <w:r w:rsidRPr="00EC024C">
        <w:t>ională</w:t>
      </w:r>
      <w:r w:rsidR="00EC4EC8">
        <w:t xml:space="preserve"> </w:t>
      </w:r>
      <w:r w:rsidR="00CF261B">
        <w:t>ș</w:t>
      </w:r>
      <w:r w:rsidR="00EC4EC8">
        <w:t xml:space="preserve">i </w:t>
      </w:r>
      <w:r w:rsidRPr="00EC024C">
        <w:t>Planul Na</w:t>
      </w:r>
      <w:r w:rsidR="00CF261B">
        <w:t>ț</w:t>
      </w:r>
      <w:r w:rsidRPr="00EC024C">
        <w:t>ional de Gestionare a De</w:t>
      </w:r>
      <w:r w:rsidR="00CF261B">
        <w:t>ș</w:t>
      </w:r>
      <w:r w:rsidRPr="00EC024C">
        <w:t>eurilor pentru perioada 2003-2013</w:t>
      </w:r>
      <w:r w:rsidR="001B69A0">
        <w:t xml:space="preserve">, </w:t>
      </w:r>
      <w:r w:rsidRPr="00EC024C">
        <w:t>preluate</w:t>
      </w:r>
      <w:r w:rsidR="00EC4EC8">
        <w:t xml:space="preserve"> </w:t>
      </w:r>
      <w:r w:rsidR="00CF261B">
        <w:t>ș</w:t>
      </w:r>
      <w:r w:rsidR="00EC4EC8">
        <w:t xml:space="preserve">i </w:t>
      </w:r>
      <w:r w:rsidRPr="00EC024C">
        <w:t>în PJGD 200</w:t>
      </w:r>
      <w:r w:rsidR="00441B24">
        <w:t>8</w:t>
      </w:r>
      <w:r w:rsidRPr="00EC024C">
        <w:t xml:space="preserve"> pentru jude</w:t>
      </w:r>
      <w:r w:rsidR="00CF261B">
        <w:t>ț</w:t>
      </w:r>
      <w:r w:rsidRPr="00EC024C">
        <w:t>ul S</w:t>
      </w:r>
      <w:r w:rsidR="00441B24">
        <w:t>atu Mare</w:t>
      </w:r>
      <w:r w:rsidRPr="00EC024C">
        <w:t>.</w:t>
      </w:r>
    </w:p>
    <w:p w14:paraId="177FC319" w14:textId="73686CB1" w:rsidR="00122664" w:rsidRPr="00EC024C" w:rsidRDefault="00656820" w:rsidP="006353D6">
      <w:pPr>
        <w:pStyle w:val="Caption"/>
        <w:spacing w:before="0" w:after="120"/>
      </w:pPr>
      <w:bookmarkStart w:id="350" w:name="_Toc73089980"/>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47</w:t>
      </w:r>
      <w:r w:rsidR="00F539AF">
        <w:fldChar w:fldCharType="end"/>
      </w:r>
      <w:r w:rsidRPr="00EC024C">
        <w:t xml:space="preserve"> Modul de îndeplinire a obiectivelor </w:t>
      </w:r>
      <w:r w:rsidR="00CF261B">
        <w:t>ș</w:t>
      </w:r>
      <w:r w:rsidRPr="00EC024C">
        <w:t xml:space="preserve">i </w:t>
      </w:r>
      <w:r w:rsidR="00CF261B">
        <w:t>ț</w:t>
      </w:r>
      <w:r w:rsidRPr="00EC024C">
        <w:t>intelor privind de</w:t>
      </w:r>
      <w:r w:rsidR="00CF261B">
        <w:t>ș</w:t>
      </w:r>
      <w:r w:rsidRPr="00EC024C">
        <w:t>eurile de ambalaje la nivelul jude</w:t>
      </w:r>
      <w:r w:rsidR="00CF261B">
        <w:t>ț</w:t>
      </w:r>
      <w:r w:rsidRPr="00EC024C">
        <w:t>ului S</w:t>
      </w:r>
      <w:r w:rsidR="00B254A4">
        <w:t>atu Mare</w:t>
      </w:r>
      <w:bookmarkEnd w:id="35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435"/>
        <w:gridCol w:w="3150"/>
        <w:gridCol w:w="797"/>
        <w:gridCol w:w="3793"/>
      </w:tblGrid>
      <w:tr w:rsidR="00122664" w:rsidRPr="005A18F3" w14:paraId="1F47C7E5" w14:textId="77777777" w:rsidTr="00ED1BF8">
        <w:trPr>
          <w:trHeight w:val="20"/>
          <w:tblHeader/>
          <w:jc w:val="center"/>
        </w:trPr>
        <w:tc>
          <w:tcPr>
            <w:tcW w:w="1435"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1B6C570C" w14:textId="77777777" w:rsidR="00122664" w:rsidRPr="005A18F3" w:rsidRDefault="00122664" w:rsidP="00C7715B">
            <w:pPr>
              <w:spacing w:after="0" w:line="240" w:lineRule="auto"/>
              <w:jc w:val="center"/>
              <w:rPr>
                <w:b/>
                <w:sz w:val="22"/>
                <w:szCs w:val="22"/>
              </w:rPr>
            </w:pPr>
            <w:r w:rsidRPr="005A18F3">
              <w:rPr>
                <w:b/>
                <w:sz w:val="22"/>
                <w:szCs w:val="22"/>
              </w:rPr>
              <w:lastRenderedPageBreak/>
              <w:t>Obiectiv</w:t>
            </w:r>
          </w:p>
        </w:tc>
        <w:tc>
          <w:tcPr>
            <w:tcW w:w="315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26542D58" w14:textId="4ABB2B52" w:rsidR="00122664" w:rsidRPr="005A18F3" w:rsidRDefault="00CF261B" w:rsidP="00C7715B">
            <w:pPr>
              <w:spacing w:after="0" w:line="240" w:lineRule="auto"/>
              <w:jc w:val="center"/>
              <w:rPr>
                <w:b/>
                <w:sz w:val="22"/>
                <w:szCs w:val="22"/>
              </w:rPr>
            </w:pPr>
            <w:r w:rsidRPr="005A18F3">
              <w:rPr>
                <w:b/>
                <w:sz w:val="22"/>
                <w:szCs w:val="22"/>
              </w:rPr>
              <w:t>Ț</w:t>
            </w:r>
            <w:r w:rsidR="00122664" w:rsidRPr="005A18F3">
              <w:rPr>
                <w:b/>
                <w:sz w:val="22"/>
                <w:szCs w:val="22"/>
              </w:rPr>
              <w:t>intă</w:t>
            </w:r>
          </w:p>
        </w:tc>
        <w:tc>
          <w:tcPr>
            <w:tcW w:w="4590" w:type="dxa"/>
            <w:gridSpan w:val="2"/>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065C5579" w14:textId="77777777" w:rsidR="00122664" w:rsidRPr="005A18F3" w:rsidRDefault="00122664" w:rsidP="00C7715B">
            <w:pPr>
              <w:spacing w:after="0" w:line="240" w:lineRule="auto"/>
              <w:jc w:val="center"/>
              <w:rPr>
                <w:b/>
                <w:sz w:val="22"/>
                <w:szCs w:val="22"/>
              </w:rPr>
            </w:pPr>
            <w:r w:rsidRPr="005A18F3">
              <w:rPr>
                <w:b/>
                <w:sz w:val="22"/>
                <w:szCs w:val="22"/>
              </w:rPr>
              <w:t>Mod de îndeplinire</w:t>
            </w:r>
          </w:p>
        </w:tc>
      </w:tr>
      <w:tr w:rsidR="00122664" w:rsidRPr="005A18F3" w14:paraId="441EF3C7" w14:textId="77777777" w:rsidTr="00ED1BF8">
        <w:trPr>
          <w:trHeight w:val="20"/>
          <w:jc w:val="center"/>
        </w:trPr>
        <w:tc>
          <w:tcPr>
            <w:tcW w:w="1435" w:type="dxa"/>
            <w:tcBorders>
              <w:top w:val="single" w:sz="4" w:space="0" w:color="auto"/>
              <w:left w:val="single" w:sz="4" w:space="0" w:color="auto"/>
              <w:bottom w:val="single" w:sz="4" w:space="0" w:color="auto"/>
              <w:right w:val="single" w:sz="4" w:space="0" w:color="auto"/>
            </w:tcBorders>
            <w:vAlign w:val="center"/>
          </w:tcPr>
          <w:p w14:paraId="1FCC53DE" w14:textId="78FEBAD2" w:rsidR="00122664" w:rsidRPr="005A18F3" w:rsidRDefault="00122664" w:rsidP="00C7715B">
            <w:pPr>
              <w:spacing w:after="0" w:line="240" w:lineRule="auto"/>
              <w:jc w:val="left"/>
              <w:rPr>
                <w:color w:val="000000"/>
                <w:sz w:val="22"/>
                <w:szCs w:val="22"/>
              </w:rPr>
            </w:pPr>
            <w:r w:rsidRPr="005A18F3">
              <w:rPr>
                <w:color w:val="000000"/>
                <w:sz w:val="22"/>
                <w:szCs w:val="22"/>
              </w:rPr>
              <w:t>Cre</w:t>
            </w:r>
            <w:r w:rsidR="00CF261B" w:rsidRPr="005A18F3">
              <w:rPr>
                <w:color w:val="000000"/>
                <w:sz w:val="22"/>
                <w:szCs w:val="22"/>
              </w:rPr>
              <w:t>ș</w:t>
            </w:r>
            <w:r w:rsidRPr="005A18F3">
              <w:rPr>
                <w:color w:val="000000"/>
                <w:sz w:val="22"/>
                <w:szCs w:val="22"/>
              </w:rPr>
              <w:t>terea gradului de reciclare/valorificare a de</w:t>
            </w:r>
            <w:r w:rsidR="00CF261B" w:rsidRPr="005A18F3">
              <w:rPr>
                <w:color w:val="000000"/>
                <w:sz w:val="22"/>
                <w:szCs w:val="22"/>
              </w:rPr>
              <w:t>ș</w:t>
            </w:r>
            <w:r w:rsidRPr="005A18F3">
              <w:rPr>
                <w:color w:val="000000"/>
                <w:sz w:val="22"/>
                <w:szCs w:val="22"/>
              </w:rPr>
              <w:t>eurilor de ambalaje.</w:t>
            </w:r>
          </w:p>
        </w:tc>
        <w:tc>
          <w:tcPr>
            <w:tcW w:w="3150" w:type="dxa"/>
            <w:tcBorders>
              <w:top w:val="single" w:sz="4" w:space="0" w:color="auto"/>
              <w:left w:val="single" w:sz="4" w:space="0" w:color="auto"/>
              <w:bottom w:val="single" w:sz="4" w:space="0" w:color="auto"/>
              <w:right w:val="single" w:sz="4" w:space="0" w:color="auto"/>
            </w:tcBorders>
            <w:vAlign w:val="center"/>
          </w:tcPr>
          <w:p w14:paraId="7CBA1D8C" w14:textId="722577E7" w:rsidR="00122664" w:rsidRPr="005A18F3" w:rsidRDefault="00122664" w:rsidP="00C7715B">
            <w:pPr>
              <w:spacing w:after="0" w:line="240" w:lineRule="auto"/>
              <w:rPr>
                <w:color w:val="000000"/>
                <w:sz w:val="22"/>
                <w:szCs w:val="22"/>
              </w:rPr>
            </w:pPr>
            <w:r w:rsidRPr="005A18F3">
              <w:rPr>
                <w:color w:val="000000"/>
                <w:sz w:val="22"/>
                <w:szCs w:val="22"/>
              </w:rPr>
              <w:t xml:space="preserve">Atingerea obiectivelor de reciclare de 60% din greutate pentru hârtie </w:t>
            </w:r>
            <w:r w:rsidR="00CF261B" w:rsidRPr="005A18F3">
              <w:rPr>
                <w:color w:val="000000"/>
                <w:sz w:val="22"/>
                <w:szCs w:val="22"/>
              </w:rPr>
              <w:t>ș</w:t>
            </w:r>
            <w:r w:rsidRPr="005A18F3">
              <w:rPr>
                <w:color w:val="000000"/>
                <w:sz w:val="22"/>
                <w:szCs w:val="22"/>
              </w:rPr>
              <w:t>i carton</w:t>
            </w:r>
            <w:r w:rsidR="00EC4EC8" w:rsidRPr="005A18F3">
              <w:rPr>
                <w:color w:val="000000"/>
                <w:sz w:val="22"/>
                <w:szCs w:val="22"/>
              </w:rPr>
              <w:t xml:space="preserve"> </w:t>
            </w:r>
            <w:r w:rsidR="00CF261B" w:rsidRPr="005A18F3">
              <w:rPr>
                <w:color w:val="000000"/>
                <w:sz w:val="22"/>
                <w:szCs w:val="22"/>
              </w:rPr>
              <w:t>ș</w:t>
            </w:r>
            <w:r w:rsidR="00EC4EC8" w:rsidRPr="005A18F3">
              <w:rPr>
                <w:color w:val="000000"/>
                <w:sz w:val="22"/>
                <w:szCs w:val="22"/>
              </w:rPr>
              <w:t xml:space="preserve">i </w:t>
            </w:r>
            <w:r w:rsidRPr="005A18F3">
              <w:rPr>
                <w:color w:val="000000"/>
                <w:sz w:val="22"/>
                <w:szCs w:val="22"/>
              </w:rPr>
              <w:t>a obiectivelor de reciclare de 50% din</w:t>
            </w:r>
            <w:r w:rsidR="005A18F3">
              <w:rPr>
                <w:color w:val="000000"/>
                <w:sz w:val="22"/>
                <w:szCs w:val="22"/>
              </w:rPr>
              <w:t xml:space="preserve"> </w:t>
            </w:r>
            <w:r w:rsidRPr="005A18F3">
              <w:rPr>
                <w:color w:val="000000"/>
                <w:sz w:val="22"/>
                <w:szCs w:val="22"/>
              </w:rPr>
              <w:t>greutate pentru metal</w:t>
            </w:r>
            <w:r w:rsidR="00C047DC">
              <w:rPr>
                <w:color w:val="000000"/>
                <w:sz w:val="22"/>
                <w:szCs w:val="22"/>
              </w:rPr>
              <w:t xml:space="preserve"> </w:t>
            </w:r>
            <w:r w:rsidRPr="005A18F3">
              <w:rPr>
                <w:color w:val="000000"/>
                <w:sz w:val="22"/>
                <w:szCs w:val="22"/>
              </w:rPr>
              <w:t>până la 31 Decembrie</w:t>
            </w:r>
            <w:r w:rsidRPr="005A18F3">
              <w:rPr>
                <w:color w:val="000000"/>
                <w:sz w:val="22"/>
                <w:szCs w:val="22"/>
              </w:rPr>
              <w:br/>
              <w:t>2008.</w:t>
            </w:r>
          </w:p>
          <w:p w14:paraId="0B0C8304" w14:textId="77777777" w:rsidR="00122664" w:rsidRPr="005A18F3" w:rsidRDefault="00122664" w:rsidP="00C7715B">
            <w:pPr>
              <w:spacing w:after="0" w:line="240" w:lineRule="auto"/>
              <w:rPr>
                <w:color w:val="000000"/>
                <w:sz w:val="22"/>
                <w:szCs w:val="22"/>
              </w:rPr>
            </w:pPr>
          </w:p>
          <w:p w14:paraId="7A0AED5E" w14:textId="77777777" w:rsidR="00122664" w:rsidRPr="005A18F3" w:rsidRDefault="00122664" w:rsidP="00C7715B">
            <w:pPr>
              <w:spacing w:after="0" w:line="240" w:lineRule="auto"/>
              <w:rPr>
                <w:rFonts w:eastAsia="MS UI Gothic"/>
                <w:color w:val="000000"/>
                <w:sz w:val="22"/>
                <w:szCs w:val="22"/>
              </w:rPr>
            </w:pPr>
            <w:r w:rsidRPr="005A18F3">
              <w:rPr>
                <w:color w:val="000000"/>
                <w:sz w:val="22"/>
                <w:szCs w:val="22"/>
              </w:rPr>
              <w:t>Atingerea obiectivelor de reciclare de 15% din greutate pentru lemn până la 31 Decembrie 2011.</w:t>
            </w:r>
          </w:p>
          <w:p w14:paraId="104122D7" w14:textId="651BA337" w:rsidR="00122664" w:rsidRDefault="00122664" w:rsidP="00C7715B">
            <w:pPr>
              <w:spacing w:after="0" w:line="240" w:lineRule="auto"/>
              <w:rPr>
                <w:rFonts w:eastAsia="MS UI Gothic"/>
                <w:color w:val="000000"/>
                <w:sz w:val="22"/>
                <w:szCs w:val="22"/>
              </w:rPr>
            </w:pPr>
          </w:p>
          <w:p w14:paraId="70516692" w14:textId="77777777" w:rsidR="005A18F3" w:rsidRPr="005A18F3" w:rsidRDefault="005A18F3" w:rsidP="00C7715B">
            <w:pPr>
              <w:spacing w:after="0" w:line="240" w:lineRule="auto"/>
              <w:rPr>
                <w:rFonts w:eastAsia="MS UI Gothic"/>
                <w:color w:val="000000"/>
                <w:sz w:val="22"/>
                <w:szCs w:val="22"/>
              </w:rPr>
            </w:pPr>
          </w:p>
          <w:p w14:paraId="2DE256F7" w14:textId="77777777" w:rsidR="00122664" w:rsidRPr="005A18F3" w:rsidRDefault="00122664" w:rsidP="00C7715B">
            <w:pPr>
              <w:spacing w:after="0" w:line="240" w:lineRule="auto"/>
              <w:rPr>
                <w:rFonts w:eastAsia="MS UI Gothic"/>
                <w:color w:val="000000"/>
                <w:sz w:val="22"/>
                <w:szCs w:val="22"/>
              </w:rPr>
            </w:pPr>
          </w:p>
          <w:p w14:paraId="5F2F18CC" w14:textId="7C625557" w:rsidR="00122664" w:rsidRPr="005A18F3" w:rsidRDefault="00122664" w:rsidP="00C7715B">
            <w:pPr>
              <w:spacing w:after="0" w:line="240" w:lineRule="auto"/>
              <w:rPr>
                <w:color w:val="000000"/>
                <w:sz w:val="22"/>
                <w:szCs w:val="22"/>
              </w:rPr>
            </w:pPr>
            <w:r w:rsidRPr="005A18F3">
              <w:rPr>
                <w:color w:val="000000"/>
                <w:sz w:val="22"/>
                <w:szCs w:val="22"/>
              </w:rPr>
              <w:t>Atingerea obiectivului</w:t>
            </w:r>
            <w:r w:rsidR="00C047DC">
              <w:rPr>
                <w:color w:val="000000"/>
                <w:sz w:val="22"/>
                <w:szCs w:val="22"/>
              </w:rPr>
              <w:t xml:space="preserve"> </w:t>
            </w:r>
            <w:r w:rsidRPr="005A18F3">
              <w:rPr>
                <w:color w:val="000000"/>
                <w:sz w:val="22"/>
                <w:szCs w:val="22"/>
              </w:rPr>
              <w:t>global de reciclare de</w:t>
            </w:r>
            <w:r w:rsidRPr="005A18F3">
              <w:rPr>
                <w:color w:val="000000"/>
                <w:sz w:val="22"/>
                <w:szCs w:val="22"/>
              </w:rPr>
              <w:br/>
              <w:t>55%</w:t>
            </w:r>
            <w:r w:rsidR="001B69A0" w:rsidRPr="005A18F3">
              <w:rPr>
                <w:color w:val="000000"/>
                <w:sz w:val="22"/>
                <w:szCs w:val="22"/>
              </w:rPr>
              <w:t xml:space="preserve">, </w:t>
            </w:r>
            <w:r w:rsidRPr="005A18F3">
              <w:rPr>
                <w:color w:val="000000"/>
                <w:sz w:val="22"/>
                <w:szCs w:val="22"/>
              </w:rPr>
              <w:t>a obiectivului global de valorificare de 60%</w:t>
            </w:r>
            <w:r w:rsidR="001B69A0" w:rsidRPr="005A18F3">
              <w:rPr>
                <w:color w:val="000000"/>
                <w:sz w:val="22"/>
                <w:szCs w:val="22"/>
              </w:rPr>
              <w:t xml:space="preserve">, </w:t>
            </w:r>
            <w:r w:rsidRPr="005A18F3">
              <w:rPr>
                <w:color w:val="000000"/>
                <w:sz w:val="22"/>
                <w:szCs w:val="22"/>
              </w:rPr>
              <w:t>a obiectivelor de reciclare de 22</w:t>
            </w:r>
            <w:r w:rsidR="00A907E3">
              <w:rPr>
                <w:color w:val="000000"/>
                <w:sz w:val="22"/>
                <w:szCs w:val="22"/>
              </w:rPr>
              <w:t>,5</w:t>
            </w:r>
            <w:r w:rsidRPr="005A18F3">
              <w:rPr>
                <w:color w:val="000000"/>
                <w:sz w:val="22"/>
                <w:szCs w:val="22"/>
              </w:rPr>
              <w:t>% din greutate pentru plastic</w:t>
            </w:r>
            <w:r w:rsidR="001B69A0" w:rsidRPr="005A18F3">
              <w:rPr>
                <w:color w:val="000000"/>
                <w:sz w:val="22"/>
                <w:szCs w:val="22"/>
              </w:rPr>
              <w:t xml:space="preserve">, </w:t>
            </w:r>
            <w:r w:rsidR="00CF261B" w:rsidRPr="005A18F3">
              <w:rPr>
                <w:color w:val="000000"/>
                <w:sz w:val="22"/>
                <w:szCs w:val="22"/>
              </w:rPr>
              <w:t>ș</w:t>
            </w:r>
            <w:r w:rsidR="00EC4EC8" w:rsidRPr="005A18F3">
              <w:rPr>
                <w:color w:val="000000"/>
                <w:sz w:val="22"/>
                <w:szCs w:val="22"/>
              </w:rPr>
              <w:t xml:space="preserve">i </w:t>
            </w:r>
            <w:r w:rsidRPr="005A18F3">
              <w:rPr>
                <w:color w:val="000000"/>
                <w:sz w:val="22"/>
                <w:szCs w:val="22"/>
              </w:rPr>
              <w:t>a obiectivelor de reciclare de 60% din greutate pentru sticlă</w:t>
            </w:r>
            <w:r w:rsidR="001B69A0" w:rsidRPr="005A18F3">
              <w:rPr>
                <w:color w:val="000000"/>
                <w:sz w:val="22"/>
                <w:szCs w:val="22"/>
              </w:rPr>
              <w:t xml:space="preserve">, </w:t>
            </w:r>
            <w:r w:rsidRPr="005A18F3">
              <w:rPr>
                <w:color w:val="000000"/>
                <w:sz w:val="22"/>
                <w:szCs w:val="22"/>
              </w:rPr>
              <w:t>până la 31</w:t>
            </w:r>
            <w:r w:rsidR="00C047DC">
              <w:rPr>
                <w:color w:val="000000"/>
                <w:sz w:val="22"/>
                <w:szCs w:val="22"/>
              </w:rPr>
              <w:t xml:space="preserve"> </w:t>
            </w:r>
            <w:r w:rsidRPr="005A18F3">
              <w:rPr>
                <w:color w:val="000000"/>
                <w:sz w:val="22"/>
                <w:szCs w:val="22"/>
              </w:rPr>
              <w:t>Decembrie 2013.</w:t>
            </w:r>
          </w:p>
        </w:tc>
        <w:tc>
          <w:tcPr>
            <w:tcW w:w="797" w:type="dxa"/>
            <w:tcBorders>
              <w:top w:val="single" w:sz="4" w:space="0" w:color="auto"/>
              <w:left w:val="single" w:sz="4" w:space="0" w:color="auto"/>
              <w:bottom w:val="single" w:sz="4" w:space="0" w:color="auto"/>
              <w:right w:val="single" w:sz="4" w:space="0" w:color="auto"/>
            </w:tcBorders>
            <w:vAlign w:val="center"/>
          </w:tcPr>
          <w:p w14:paraId="2CD7267F" w14:textId="77777777" w:rsidR="00122664" w:rsidRPr="005A18F3" w:rsidRDefault="00122664" w:rsidP="00C7715B">
            <w:pPr>
              <w:spacing w:after="0" w:line="240" w:lineRule="auto"/>
              <w:jc w:val="left"/>
              <w:rPr>
                <w:b/>
                <w:bCs/>
                <w:sz w:val="22"/>
                <w:szCs w:val="22"/>
              </w:rPr>
            </w:pPr>
            <w:r w:rsidRPr="005A18F3">
              <w:rPr>
                <w:b/>
                <w:bCs/>
                <w:sz w:val="22"/>
                <w:szCs w:val="22"/>
              </w:rPr>
              <w:t>DA</w:t>
            </w:r>
          </w:p>
          <w:p w14:paraId="54ECAE8D" w14:textId="77777777" w:rsidR="00122664" w:rsidRPr="005A18F3" w:rsidRDefault="00122664" w:rsidP="00C7715B">
            <w:pPr>
              <w:spacing w:after="0" w:line="240" w:lineRule="auto"/>
              <w:jc w:val="left"/>
              <w:rPr>
                <w:b/>
                <w:bCs/>
                <w:sz w:val="22"/>
                <w:szCs w:val="22"/>
              </w:rPr>
            </w:pPr>
          </w:p>
          <w:p w14:paraId="16F13DF4" w14:textId="77777777" w:rsidR="00122664" w:rsidRPr="005A18F3" w:rsidRDefault="00122664" w:rsidP="00C7715B">
            <w:pPr>
              <w:spacing w:after="0" w:line="240" w:lineRule="auto"/>
              <w:jc w:val="left"/>
              <w:rPr>
                <w:b/>
                <w:bCs/>
                <w:sz w:val="22"/>
                <w:szCs w:val="22"/>
              </w:rPr>
            </w:pPr>
          </w:p>
          <w:p w14:paraId="3FE26E3E" w14:textId="77777777" w:rsidR="00122664" w:rsidRPr="005A18F3" w:rsidRDefault="00122664" w:rsidP="00C7715B">
            <w:pPr>
              <w:spacing w:after="0" w:line="240" w:lineRule="auto"/>
              <w:jc w:val="left"/>
              <w:rPr>
                <w:b/>
                <w:bCs/>
                <w:sz w:val="22"/>
                <w:szCs w:val="22"/>
              </w:rPr>
            </w:pPr>
          </w:p>
          <w:p w14:paraId="6CAC07A1" w14:textId="77777777" w:rsidR="00122664" w:rsidRPr="005A18F3" w:rsidRDefault="00122664" w:rsidP="00C7715B">
            <w:pPr>
              <w:spacing w:after="0" w:line="240" w:lineRule="auto"/>
              <w:jc w:val="left"/>
              <w:rPr>
                <w:b/>
                <w:bCs/>
                <w:sz w:val="22"/>
                <w:szCs w:val="22"/>
              </w:rPr>
            </w:pPr>
          </w:p>
          <w:p w14:paraId="1EAD93CA" w14:textId="77777777" w:rsidR="00122664" w:rsidRPr="005A18F3" w:rsidRDefault="00122664" w:rsidP="00C7715B">
            <w:pPr>
              <w:spacing w:after="0" w:line="240" w:lineRule="auto"/>
              <w:jc w:val="left"/>
              <w:rPr>
                <w:b/>
                <w:bCs/>
                <w:sz w:val="22"/>
                <w:szCs w:val="22"/>
              </w:rPr>
            </w:pPr>
          </w:p>
          <w:p w14:paraId="1F226775" w14:textId="7B6AA42F" w:rsidR="00122664" w:rsidRDefault="00122664" w:rsidP="00C7715B">
            <w:pPr>
              <w:spacing w:after="0" w:line="240" w:lineRule="auto"/>
              <w:jc w:val="left"/>
              <w:rPr>
                <w:b/>
                <w:bCs/>
                <w:sz w:val="22"/>
                <w:szCs w:val="22"/>
              </w:rPr>
            </w:pPr>
          </w:p>
          <w:p w14:paraId="4529868D" w14:textId="77777777" w:rsidR="005A18F3" w:rsidRPr="005A18F3" w:rsidRDefault="005A18F3" w:rsidP="00C7715B">
            <w:pPr>
              <w:spacing w:after="0" w:line="240" w:lineRule="auto"/>
              <w:jc w:val="left"/>
              <w:rPr>
                <w:b/>
                <w:bCs/>
                <w:sz w:val="22"/>
                <w:szCs w:val="22"/>
              </w:rPr>
            </w:pPr>
          </w:p>
          <w:p w14:paraId="05E7BD3D" w14:textId="77777777" w:rsidR="00122664" w:rsidRPr="005A18F3" w:rsidRDefault="00122664" w:rsidP="00C7715B">
            <w:pPr>
              <w:spacing w:after="0" w:line="240" w:lineRule="auto"/>
              <w:jc w:val="left"/>
              <w:rPr>
                <w:b/>
                <w:bCs/>
                <w:sz w:val="22"/>
                <w:szCs w:val="22"/>
              </w:rPr>
            </w:pPr>
          </w:p>
          <w:p w14:paraId="26537673" w14:textId="77777777" w:rsidR="00122664" w:rsidRPr="005A18F3" w:rsidRDefault="00122664" w:rsidP="00C7715B">
            <w:pPr>
              <w:spacing w:after="0" w:line="240" w:lineRule="auto"/>
              <w:jc w:val="left"/>
              <w:rPr>
                <w:b/>
                <w:bCs/>
                <w:sz w:val="22"/>
                <w:szCs w:val="22"/>
              </w:rPr>
            </w:pPr>
            <w:r w:rsidRPr="005A18F3">
              <w:rPr>
                <w:b/>
                <w:bCs/>
                <w:sz w:val="22"/>
                <w:szCs w:val="22"/>
              </w:rPr>
              <w:t>DA</w:t>
            </w:r>
          </w:p>
          <w:p w14:paraId="6AF3D079" w14:textId="77777777" w:rsidR="00122664" w:rsidRPr="005A18F3" w:rsidRDefault="00122664" w:rsidP="00C7715B">
            <w:pPr>
              <w:spacing w:after="0" w:line="240" w:lineRule="auto"/>
              <w:jc w:val="left"/>
              <w:rPr>
                <w:b/>
                <w:bCs/>
                <w:sz w:val="22"/>
                <w:szCs w:val="22"/>
              </w:rPr>
            </w:pPr>
          </w:p>
          <w:p w14:paraId="2691A2BA" w14:textId="77777777" w:rsidR="00122664" w:rsidRPr="005A18F3" w:rsidRDefault="00122664" w:rsidP="00C7715B">
            <w:pPr>
              <w:spacing w:after="0" w:line="240" w:lineRule="auto"/>
              <w:jc w:val="left"/>
              <w:rPr>
                <w:b/>
                <w:bCs/>
                <w:sz w:val="22"/>
                <w:szCs w:val="22"/>
              </w:rPr>
            </w:pPr>
          </w:p>
          <w:p w14:paraId="3C1C7B48" w14:textId="77777777" w:rsidR="00122664" w:rsidRPr="005A18F3" w:rsidRDefault="00122664" w:rsidP="00C7715B">
            <w:pPr>
              <w:spacing w:after="0" w:line="240" w:lineRule="auto"/>
              <w:jc w:val="left"/>
              <w:rPr>
                <w:b/>
                <w:bCs/>
                <w:sz w:val="22"/>
                <w:szCs w:val="22"/>
              </w:rPr>
            </w:pPr>
          </w:p>
          <w:p w14:paraId="2BB25E76" w14:textId="77777777" w:rsidR="00122664" w:rsidRPr="005A18F3" w:rsidRDefault="00122664" w:rsidP="00C7715B">
            <w:pPr>
              <w:spacing w:after="0" w:line="240" w:lineRule="auto"/>
              <w:jc w:val="left"/>
              <w:rPr>
                <w:b/>
                <w:bCs/>
                <w:sz w:val="22"/>
                <w:szCs w:val="22"/>
              </w:rPr>
            </w:pPr>
          </w:p>
          <w:p w14:paraId="74DE9E85" w14:textId="77777777" w:rsidR="00122664" w:rsidRPr="005A18F3" w:rsidRDefault="00122664" w:rsidP="00C7715B">
            <w:pPr>
              <w:spacing w:after="0" w:line="240" w:lineRule="auto"/>
              <w:jc w:val="left"/>
              <w:rPr>
                <w:b/>
                <w:bCs/>
                <w:sz w:val="22"/>
                <w:szCs w:val="22"/>
              </w:rPr>
            </w:pPr>
          </w:p>
          <w:p w14:paraId="1B74435D" w14:textId="77777777" w:rsidR="00122664" w:rsidRPr="005A18F3" w:rsidRDefault="00122664" w:rsidP="00C7715B">
            <w:pPr>
              <w:spacing w:after="0" w:line="240" w:lineRule="auto"/>
              <w:jc w:val="left"/>
              <w:rPr>
                <w:b/>
                <w:bCs/>
                <w:sz w:val="22"/>
                <w:szCs w:val="22"/>
              </w:rPr>
            </w:pPr>
          </w:p>
          <w:p w14:paraId="564901C1" w14:textId="77777777" w:rsidR="00122664" w:rsidRPr="005A18F3" w:rsidRDefault="00122664" w:rsidP="00C7715B">
            <w:pPr>
              <w:spacing w:after="0" w:line="240" w:lineRule="auto"/>
              <w:jc w:val="left"/>
              <w:rPr>
                <w:b/>
                <w:bCs/>
                <w:sz w:val="22"/>
                <w:szCs w:val="22"/>
              </w:rPr>
            </w:pPr>
            <w:r w:rsidRPr="005A18F3">
              <w:rPr>
                <w:b/>
                <w:bCs/>
                <w:sz w:val="22"/>
                <w:szCs w:val="22"/>
              </w:rPr>
              <w:t>NU</w:t>
            </w:r>
          </w:p>
        </w:tc>
        <w:tc>
          <w:tcPr>
            <w:tcW w:w="3793" w:type="dxa"/>
            <w:tcBorders>
              <w:top w:val="single" w:sz="4" w:space="0" w:color="auto"/>
              <w:left w:val="single" w:sz="4" w:space="0" w:color="auto"/>
              <w:bottom w:val="single" w:sz="4" w:space="0" w:color="auto"/>
              <w:right w:val="single" w:sz="4" w:space="0" w:color="auto"/>
            </w:tcBorders>
            <w:vAlign w:val="center"/>
          </w:tcPr>
          <w:p w14:paraId="49D52114" w14:textId="24D39AF8" w:rsidR="00122664" w:rsidRPr="005A18F3" w:rsidRDefault="00CF261B" w:rsidP="00C7715B">
            <w:pPr>
              <w:spacing w:after="0" w:line="240" w:lineRule="auto"/>
              <w:rPr>
                <w:color w:val="000000"/>
                <w:sz w:val="22"/>
                <w:szCs w:val="22"/>
              </w:rPr>
            </w:pPr>
            <w:r w:rsidRPr="005A18F3">
              <w:rPr>
                <w:color w:val="000000"/>
                <w:sz w:val="22"/>
                <w:szCs w:val="22"/>
              </w:rPr>
              <w:t>Ț</w:t>
            </w:r>
            <w:r w:rsidR="00122664" w:rsidRPr="005A18F3">
              <w:rPr>
                <w:color w:val="000000"/>
                <w:sz w:val="22"/>
                <w:szCs w:val="22"/>
              </w:rPr>
              <w:t>inta de reciclare pentru de</w:t>
            </w:r>
            <w:r w:rsidRPr="005A18F3">
              <w:rPr>
                <w:color w:val="000000"/>
                <w:sz w:val="22"/>
                <w:szCs w:val="22"/>
              </w:rPr>
              <w:t>ș</w:t>
            </w:r>
            <w:r w:rsidR="00122664" w:rsidRPr="005A18F3">
              <w:rPr>
                <w:color w:val="000000"/>
                <w:sz w:val="22"/>
                <w:szCs w:val="22"/>
              </w:rPr>
              <w:t>eurile de hârtie</w:t>
            </w:r>
            <w:r w:rsidR="00EC4EC8" w:rsidRPr="005A18F3">
              <w:rPr>
                <w:color w:val="000000"/>
                <w:sz w:val="22"/>
                <w:szCs w:val="22"/>
              </w:rPr>
              <w:t xml:space="preserve"> </w:t>
            </w:r>
            <w:r w:rsidRPr="005A18F3">
              <w:rPr>
                <w:color w:val="000000"/>
                <w:sz w:val="22"/>
                <w:szCs w:val="22"/>
              </w:rPr>
              <w:t>ș</w:t>
            </w:r>
            <w:r w:rsidR="00EC4EC8" w:rsidRPr="005A18F3">
              <w:rPr>
                <w:color w:val="000000"/>
                <w:sz w:val="22"/>
                <w:szCs w:val="22"/>
              </w:rPr>
              <w:t xml:space="preserve">i </w:t>
            </w:r>
            <w:r w:rsidR="00122664" w:rsidRPr="005A18F3">
              <w:rPr>
                <w:color w:val="000000"/>
                <w:sz w:val="22"/>
                <w:szCs w:val="22"/>
              </w:rPr>
              <w:t>carton a fost îndeplinită în anul 2008.</w:t>
            </w:r>
          </w:p>
          <w:p w14:paraId="1062DF8D" w14:textId="582173A3" w:rsidR="00122664" w:rsidRPr="005A18F3" w:rsidRDefault="00122664" w:rsidP="00C7715B">
            <w:pPr>
              <w:spacing w:after="0" w:line="240" w:lineRule="auto"/>
              <w:rPr>
                <w:color w:val="000000"/>
                <w:sz w:val="22"/>
                <w:szCs w:val="22"/>
              </w:rPr>
            </w:pPr>
            <w:r w:rsidRPr="005A18F3">
              <w:rPr>
                <w:color w:val="000000"/>
                <w:sz w:val="22"/>
                <w:szCs w:val="22"/>
              </w:rPr>
              <w:t xml:space="preserve">În perioada 2012-2015 rata de reciclare are o valoare mai mare decât </w:t>
            </w:r>
            <w:r w:rsidR="00CF261B" w:rsidRPr="005A18F3">
              <w:rPr>
                <w:color w:val="000000"/>
                <w:sz w:val="22"/>
                <w:szCs w:val="22"/>
              </w:rPr>
              <w:t>ț</w:t>
            </w:r>
            <w:r w:rsidRPr="005A18F3">
              <w:rPr>
                <w:color w:val="000000"/>
                <w:sz w:val="22"/>
                <w:szCs w:val="22"/>
              </w:rPr>
              <w:t>inta.</w:t>
            </w:r>
          </w:p>
          <w:p w14:paraId="3C26CB30" w14:textId="77777777" w:rsidR="00122664" w:rsidRPr="005A18F3" w:rsidRDefault="00122664" w:rsidP="00C7715B">
            <w:pPr>
              <w:spacing w:after="0" w:line="240" w:lineRule="auto"/>
              <w:rPr>
                <w:color w:val="000000"/>
                <w:sz w:val="22"/>
                <w:szCs w:val="22"/>
              </w:rPr>
            </w:pPr>
          </w:p>
          <w:p w14:paraId="374DB54C" w14:textId="77777777" w:rsidR="00122664" w:rsidRPr="005A18F3" w:rsidRDefault="00122664" w:rsidP="00C7715B">
            <w:pPr>
              <w:spacing w:after="0" w:line="240" w:lineRule="auto"/>
              <w:rPr>
                <w:color w:val="000000"/>
                <w:sz w:val="22"/>
                <w:szCs w:val="22"/>
                <w:highlight w:val="yellow"/>
              </w:rPr>
            </w:pPr>
          </w:p>
          <w:p w14:paraId="3B30FBAD" w14:textId="77777777" w:rsidR="00122664" w:rsidRPr="005A18F3" w:rsidRDefault="00122664" w:rsidP="00C7715B">
            <w:pPr>
              <w:spacing w:after="0" w:line="240" w:lineRule="auto"/>
              <w:rPr>
                <w:color w:val="000000"/>
                <w:sz w:val="22"/>
                <w:szCs w:val="22"/>
                <w:highlight w:val="yellow"/>
              </w:rPr>
            </w:pPr>
          </w:p>
          <w:p w14:paraId="6133F83C" w14:textId="77777777" w:rsidR="00122664" w:rsidRPr="005A18F3" w:rsidRDefault="00122664" w:rsidP="00C7715B">
            <w:pPr>
              <w:spacing w:after="0" w:line="240" w:lineRule="auto"/>
              <w:rPr>
                <w:color w:val="000000"/>
                <w:sz w:val="22"/>
                <w:szCs w:val="22"/>
                <w:highlight w:val="yellow"/>
              </w:rPr>
            </w:pPr>
          </w:p>
          <w:p w14:paraId="52F64DEE" w14:textId="09757DE0" w:rsidR="00122664" w:rsidRPr="005A18F3" w:rsidRDefault="00CF261B" w:rsidP="00C7715B">
            <w:pPr>
              <w:spacing w:after="0" w:line="240" w:lineRule="auto"/>
              <w:rPr>
                <w:color w:val="000000"/>
                <w:sz w:val="22"/>
                <w:szCs w:val="22"/>
              </w:rPr>
            </w:pPr>
            <w:r w:rsidRPr="005A18F3">
              <w:rPr>
                <w:color w:val="000000"/>
                <w:sz w:val="22"/>
                <w:szCs w:val="22"/>
              </w:rPr>
              <w:t>Ț</w:t>
            </w:r>
            <w:r w:rsidR="00122664" w:rsidRPr="005A18F3">
              <w:rPr>
                <w:color w:val="000000"/>
                <w:sz w:val="22"/>
                <w:szCs w:val="22"/>
              </w:rPr>
              <w:t>inta de reciclare pentru de</w:t>
            </w:r>
            <w:r w:rsidRPr="005A18F3">
              <w:rPr>
                <w:color w:val="000000"/>
                <w:sz w:val="22"/>
                <w:szCs w:val="22"/>
              </w:rPr>
              <w:t>ș</w:t>
            </w:r>
            <w:r w:rsidR="00122664" w:rsidRPr="005A18F3">
              <w:rPr>
                <w:color w:val="000000"/>
                <w:sz w:val="22"/>
                <w:szCs w:val="22"/>
              </w:rPr>
              <w:t>eurile de lemn a fost îndeplinită</w:t>
            </w:r>
            <w:r w:rsidR="00EC4EC8" w:rsidRPr="005A18F3">
              <w:rPr>
                <w:color w:val="000000"/>
                <w:sz w:val="22"/>
                <w:szCs w:val="22"/>
              </w:rPr>
              <w:t xml:space="preserve"> </w:t>
            </w:r>
            <w:r w:rsidRPr="005A18F3">
              <w:rPr>
                <w:color w:val="000000"/>
                <w:sz w:val="22"/>
                <w:szCs w:val="22"/>
              </w:rPr>
              <w:t>ș</w:t>
            </w:r>
            <w:r w:rsidR="00EC4EC8" w:rsidRPr="005A18F3">
              <w:rPr>
                <w:color w:val="000000"/>
                <w:sz w:val="22"/>
                <w:szCs w:val="22"/>
              </w:rPr>
              <w:t xml:space="preserve">i </w:t>
            </w:r>
            <w:r w:rsidR="00122664" w:rsidRPr="005A18F3">
              <w:rPr>
                <w:color w:val="000000"/>
                <w:sz w:val="22"/>
                <w:szCs w:val="22"/>
              </w:rPr>
              <w:t>depă</w:t>
            </w:r>
            <w:r w:rsidRPr="005A18F3">
              <w:rPr>
                <w:color w:val="000000"/>
                <w:sz w:val="22"/>
                <w:szCs w:val="22"/>
              </w:rPr>
              <w:t>ș</w:t>
            </w:r>
            <w:r w:rsidR="00122664" w:rsidRPr="005A18F3">
              <w:rPr>
                <w:color w:val="000000"/>
                <w:sz w:val="22"/>
                <w:szCs w:val="22"/>
              </w:rPr>
              <w:t>ită în perioada 2012-2015</w:t>
            </w:r>
            <w:r w:rsidR="001B69A0" w:rsidRPr="005A18F3">
              <w:rPr>
                <w:color w:val="000000"/>
                <w:sz w:val="22"/>
                <w:szCs w:val="22"/>
              </w:rPr>
              <w:t xml:space="preserve">, </w:t>
            </w:r>
            <w:r w:rsidR="00122664" w:rsidRPr="005A18F3">
              <w:rPr>
                <w:color w:val="000000"/>
                <w:sz w:val="22"/>
                <w:szCs w:val="22"/>
              </w:rPr>
              <w:t xml:space="preserve">rata de reciclare având o valoare descrescătoare dar mai mare decât </w:t>
            </w:r>
            <w:r w:rsidRPr="005A18F3">
              <w:rPr>
                <w:color w:val="000000"/>
                <w:sz w:val="22"/>
                <w:szCs w:val="22"/>
              </w:rPr>
              <w:t>ț</w:t>
            </w:r>
            <w:r w:rsidR="00122664" w:rsidRPr="005A18F3">
              <w:rPr>
                <w:color w:val="000000"/>
                <w:sz w:val="22"/>
                <w:szCs w:val="22"/>
              </w:rPr>
              <w:t>inta.</w:t>
            </w:r>
          </w:p>
          <w:p w14:paraId="4E188BC3" w14:textId="77777777" w:rsidR="00122664" w:rsidRPr="005A18F3" w:rsidRDefault="00122664" w:rsidP="00C7715B">
            <w:pPr>
              <w:spacing w:after="0" w:line="240" w:lineRule="auto"/>
              <w:rPr>
                <w:color w:val="000000"/>
                <w:sz w:val="22"/>
                <w:szCs w:val="22"/>
              </w:rPr>
            </w:pPr>
          </w:p>
          <w:p w14:paraId="1EB68BB0" w14:textId="64ECF16F" w:rsidR="00122664" w:rsidRPr="005A18F3" w:rsidRDefault="00122664" w:rsidP="00C7715B">
            <w:pPr>
              <w:spacing w:after="0" w:line="240" w:lineRule="auto"/>
              <w:rPr>
                <w:color w:val="000000"/>
                <w:sz w:val="22"/>
                <w:szCs w:val="22"/>
              </w:rPr>
            </w:pPr>
            <w:r w:rsidRPr="005A18F3">
              <w:rPr>
                <w:color w:val="000000"/>
                <w:sz w:val="22"/>
                <w:szCs w:val="22"/>
              </w:rPr>
              <w:br/>
              <w:t xml:space="preserve">Nici </w:t>
            </w:r>
            <w:r w:rsidR="00CF261B" w:rsidRPr="005A18F3">
              <w:rPr>
                <w:color w:val="000000"/>
                <w:sz w:val="22"/>
                <w:szCs w:val="22"/>
              </w:rPr>
              <w:t>ț</w:t>
            </w:r>
            <w:r w:rsidRPr="005A18F3">
              <w:rPr>
                <w:color w:val="000000"/>
                <w:sz w:val="22"/>
                <w:szCs w:val="22"/>
              </w:rPr>
              <w:t>inta globală de reciclare</w:t>
            </w:r>
            <w:r w:rsidR="00EC4EC8" w:rsidRPr="005A18F3">
              <w:rPr>
                <w:color w:val="000000"/>
                <w:sz w:val="22"/>
                <w:szCs w:val="22"/>
              </w:rPr>
              <w:t xml:space="preserve"> </w:t>
            </w:r>
            <w:r w:rsidR="00CF261B" w:rsidRPr="005A18F3">
              <w:rPr>
                <w:color w:val="000000"/>
                <w:sz w:val="22"/>
                <w:szCs w:val="22"/>
              </w:rPr>
              <w:t>ș</w:t>
            </w:r>
            <w:r w:rsidR="00EC4EC8" w:rsidRPr="005A18F3">
              <w:rPr>
                <w:color w:val="000000"/>
                <w:sz w:val="22"/>
                <w:szCs w:val="22"/>
              </w:rPr>
              <w:t xml:space="preserve">i </w:t>
            </w:r>
            <w:r w:rsidRPr="005A18F3">
              <w:rPr>
                <w:color w:val="000000"/>
                <w:sz w:val="22"/>
                <w:szCs w:val="22"/>
              </w:rPr>
              <w:t xml:space="preserve">nici </w:t>
            </w:r>
            <w:r w:rsidR="00CF261B" w:rsidRPr="005A18F3">
              <w:rPr>
                <w:color w:val="000000"/>
                <w:sz w:val="22"/>
                <w:szCs w:val="22"/>
              </w:rPr>
              <w:t>ț</w:t>
            </w:r>
            <w:r w:rsidRPr="005A18F3">
              <w:rPr>
                <w:color w:val="000000"/>
                <w:sz w:val="22"/>
                <w:szCs w:val="22"/>
              </w:rPr>
              <w:t>inta globală de valorificare nu au fost atinse în anul 2013</w:t>
            </w:r>
            <w:r w:rsidR="001B69A0" w:rsidRPr="005A18F3">
              <w:rPr>
                <w:color w:val="000000"/>
                <w:sz w:val="22"/>
                <w:szCs w:val="22"/>
              </w:rPr>
              <w:t xml:space="preserve">, </w:t>
            </w:r>
            <w:r w:rsidRPr="005A18F3">
              <w:rPr>
                <w:color w:val="000000"/>
                <w:sz w:val="22"/>
                <w:szCs w:val="22"/>
              </w:rPr>
              <w:t>dar nici în anul 2014.</w:t>
            </w:r>
          </w:p>
          <w:p w14:paraId="5C199C3A" w14:textId="70F72B41" w:rsidR="00122664" w:rsidRPr="005A18F3" w:rsidRDefault="00122664" w:rsidP="00C7715B">
            <w:pPr>
              <w:spacing w:after="0" w:line="240" w:lineRule="auto"/>
              <w:rPr>
                <w:color w:val="000000"/>
                <w:sz w:val="22"/>
                <w:szCs w:val="22"/>
              </w:rPr>
            </w:pPr>
            <w:r w:rsidRPr="005A18F3">
              <w:rPr>
                <w:color w:val="000000"/>
                <w:sz w:val="22"/>
                <w:szCs w:val="22"/>
              </w:rPr>
              <w:t>De asemenea</w:t>
            </w:r>
            <w:r w:rsidR="001B69A0" w:rsidRPr="005A18F3">
              <w:rPr>
                <w:color w:val="000000"/>
                <w:sz w:val="22"/>
                <w:szCs w:val="22"/>
              </w:rPr>
              <w:t xml:space="preserve">, </w:t>
            </w:r>
            <w:r w:rsidR="00CF261B" w:rsidRPr="005A18F3">
              <w:rPr>
                <w:color w:val="000000"/>
                <w:sz w:val="22"/>
                <w:szCs w:val="22"/>
              </w:rPr>
              <w:t>ț</w:t>
            </w:r>
            <w:r w:rsidRPr="005A18F3">
              <w:rPr>
                <w:color w:val="000000"/>
                <w:sz w:val="22"/>
                <w:szCs w:val="22"/>
              </w:rPr>
              <w:t>inta de reciclare pentru de</w:t>
            </w:r>
            <w:r w:rsidR="00CF261B" w:rsidRPr="005A18F3">
              <w:rPr>
                <w:color w:val="000000"/>
                <w:sz w:val="22"/>
                <w:szCs w:val="22"/>
              </w:rPr>
              <w:t>ș</w:t>
            </w:r>
            <w:r w:rsidRPr="005A18F3">
              <w:rPr>
                <w:color w:val="000000"/>
                <w:sz w:val="22"/>
                <w:szCs w:val="22"/>
              </w:rPr>
              <w:t xml:space="preserve">eurile de sticla nu a fost atinsă nici în anul 2013 </w:t>
            </w:r>
            <w:r w:rsidR="00CF261B" w:rsidRPr="005A18F3">
              <w:rPr>
                <w:color w:val="000000"/>
                <w:sz w:val="22"/>
                <w:szCs w:val="22"/>
              </w:rPr>
              <w:t>ș</w:t>
            </w:r>
            <w:r w:rsidRPr="005A18F3">
              <w:rPr>
                <w:color w:val="000000"/>
                <w:sz w:val="22"/>
                <w:szCs w:val="22"/>
              </w:rPr>
              <w:t>i nici în anul 2014.</w:t>
            </w:r>
          </w:p>
          <w:p w14:paraId="5D8B4D3D" w14:textId="3FE36DD0" w:rsidR="00122664" w:rsidRPr="005A18F3" w:rsidRDefault="00CF261B" w:rsidP="00C7715B">
            <w:pPr>
              <w:spacing w:after="0" w:line="240" w:lineRule="auto"/>
              <w:rPr>
                <w:color w:val="000000"/>
                <w:sz w:val="22"/>
                <w:szCs w:val="22"/>
                <w:highlight w:val="yellow"/>
              </w:rPr>
            </w:pPr>
            <w:r w:rsidRPr="005A18F3">
              <w:rPr>
                <w:color w:val="000000"/>
                <w:sz w:val="22"/>
                <w:szCs w:val="22"/>
              </w:rPr>
              <w:t>Ț</w:t>
            </w:r>
            <w:r w:rsidR="00122664" w:rsidRPr="005A18F3">
              <w:rPr>
                <w:color w:val="000000"/>
                <w:sz w:val="22"/>
                <w:szCs w:val="22"/>
              </w:rPr>
              <w:t>inta de reciclare a de</w:t>
            </w:r>
            <w:r w:rsidRPr="005A18F3">
              <w:rPr>
                <w:color w:val="000000"/>
                <w:sz w:val="22"/>
                <w:szCs w:val="22"/>
              </w:rPr>
              <w:t>ș</w:t>
            </w:r>
            <w:r w:rsidR="00122664" w:rsidRPr="005A18F3">
              <w:rPr>
                <w:color w:val="000000"/>
                <w:sz w:val="22"/>
                <w:szCs w:val="22"/>
              </w:rPr>
              <w:t xml:space="preserve">eurilor de ambalaje de plastic a fost atinsă </w:t>
            </w:r>
            <w:r w:rsidRPr="005A18F3">
              <w:rPr>
                <w:color w:val="000000"/>
                <w:sz w:val="22"/>
                <w:szCs w:val="22"/>
              </w:rPr>
              <w:t>ș</w:t>
            </w:r>
            <w:r w:rsidR="00122664" w:rsidRPr="005A18F3">
              <w:rPr>
                <w:color w:val="000000"/>
                <w:sz w:val="22"/>
                <w:szCs w:val="22"/>
              </w:rPr>
              <w:t>i depă</w:t>
            </w:r>
            <w:r w:rsidRPr="005A18F3">
              <w:rPr>
                <w:color w:val="000000"/>
                <w:sz w:val="22"/>
                <w:szCs w:val="22"/>
              </w:rPr>
              <w:t>ș</w:t>
            </w:r>
            <w:r w:rsidR="00122664" w:rsidRPr="005A18F3">
              <w:rPr>
                <w:color w:val="000000"/>
                <w:sz w:val="22"/>
                <w:szCs w:val="22"/>
              </w:rPr>
              <w:t>ită atât în anul 2013</w:t>
            </w:r>
            <w:r w:rsidR="001B69A0" w:rsidRPr="005A18F3">
              <w:rPr>
                <w:color w:val="000000"/>
                <w:sz w:val="22"/>
                <w:szCs w:val="22"/>
              </w:rPr>
              <w:t xml:space="preserve">, </w:t>
            </w:r>
            <w:r w:rsidR="00122664" w:rsidRPr="005A18F3">
              <w:rPr>
                <w:color w:val="000000"/>
                <w:sz w:val="22"/>
                <w:szCs w:val="22"/>
              </w:rPr>
              <w:t>cât</w:t>
            </w:r>
            <w:r w:rsidR="00EC4EC8" w:rsidRPr="005A18F3">
              <w:rPr>
                <w:color w:val="000000"/>
                <w:sz w:val="22"/>
                <w:szCs w:val="22"/>
              </w:rPr>
              <w:t xml:space="preserve"> </w:t>
            </w:r>
            <w:r w:rsidRPr="005A18F3">
              <w:rPr>
                <w:color w:val="000000"/>
                <w:sz w:val="22"/>
                <w:szCs w:val="22"/>
              </w:rPr>
              <w:t>ș</w:t>
            </w:r>
            <w:r w:rsidR="00EC4EC8" w:rsidRPr="005A18F3">
              <w:rPr>
                <w:color w:val="000000"/>
                <w:sz w:val="22"/>
                <w:szCs w:val="22"/>
              </w:rPr>
              <w:t xml:space="preserve">i </w:t>
            </w:r>
            <w:r w:rsidR="00122664" w:rsidRPr="005A18F3">
              <w:rPr>
                <w:color w:val="000000"/>
                <w:sz w:val="22"/>
                <w:szCs w:val="22"/>
              </w:rPr>
              <w:t>în anul 2014.</w:t>
            </w:r>
          </w:p>
        </w:tc>
      </w:tr>
      <w:tr w:rsidR="00122664" w:rsidRPr="005A18F3" w14:paraId="40CD16AE" w14:textId="77777777" w:rsidTr="00ED1BF8">
        <w:trPr>
          <w:trHeight w:val="20"/>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727AF23B" w14:textId="677CE01B" w:rsidR="00122664" w:rsidRPr="005A18F3" w:rsidRDefault="00122664" w:rsidP="00C7715B">
            <w:pPr>
              <w:spacing w:after="0" w:line="240" w:lineRule="auto"/>
              <w:jc w:val="left"/>
              <w:rPr>
                <w:sz w:val="22"/>
                <w:szCs w:val="22"/>
              </w:rPr>
            </w:pPr>
            <w:r w:rsidRPr="005A18F3">
              <w:rPr>
                <w:color w:val="000000"/>
                <w:sz w:val="22"/>
                <w:szCs w:val="22"/>
              </w:rPr>
              <w:t>Cre</w:t>
            </w:r>
            <w:r w:rsidR="00CF261B" w:rsidRPr="005A18F3">
              <w:rPr>
                <w:color w:val="000000"/>
                <w:sz w:val="22"/>
                <w:szCs w:val="22"/>
              </w:rPr>
              <w:t>ș</w:t>
            </w:r>
            <w:r w:rsidRPr="005A18F3">
              <w:rPr>
                <w:color w:val="000000"/>
                <w:sz w:val="22"/>
                <w:szCs w:val="22"/>
              </w:rPr>
              <w:t>terea cantită</w:t>
            </w:r>
            <w:r w:rsidR="00CF261B" w:rsidRPr="005A18F3">
              <w:rPr>
                <w:color w:val="000000"/>
                <w:sz w:val="22"/>
                <w:szCs w:val="22"/>
              </w:rPr>
              <w:t>ț</w:t>
            </w:r>
            <w:r w:rsidRPr="005A18F3">
              <w:rPr>
                <w:color w:val="000000"/>
                <w:sz w:val="22"/>
                <w:szCs w:val="22"/>
              </w:rPr>
              <w:t xml:space="preserve">ilor </w:t>
            </w:r>
            <w:r w:rsidRPr="005A18F3">
              <w:rPr>
                <w:color w:val="000000"/>
                <w:sz w:val="22"/>
                <w:szCs w:val="22"/>
              </w:rPr>
              <w:br/>
              <w:t>de de</w:t>
            </w:r>
            <w:r w:rsidR="00CF261B" w:rsidRPr="005A18F3">
              <w:rPr>
                <w:color w:val="000000"/>
                <w:sz w:val="22"/>
                <w:szCs w:val="22"/>
              </w:rPr>
              <w:t>ș</w:t>
            </w:r>
            <w:r w:rsidRPr="005A18F3">
              <w:rPr>
                <w:color w:val="000000"/>
                <w:sz w:val="22"/>
                <w:szCs w:val="22"/>
              </w:rPr>
              <w:t>euri de ambalaje colectate</w:t>
            </w:r>
            <w:r w:rsidR="001B69A0" w:rsidRPr="005A18F3">
              <w:rPr>
                <w:color w:val="000000"/>
                <w:sz w:val="22"/>
                <w:szCs w:val="22"/>
              </w:rPr>
              <w:t xml:space="preserve">, </w:t>
            </w:r>
            <w:r w:rsidRPr="005A18F3">
              <w:rPr>
                <w:color w:val="000000"/>
                <w:sz w:val="22"/>
                <w:szCs w:val="22"/>
              </w:rPr>
              <w:t>precum</w:t>
            </w:r>
            <w:r w:rsidR="00EC4EC8" w:rsidRPr="005A18F3">
              <w:rPr>
                <w:color w:val="000000"/>
                <w:sz w:val="22"/>
                <w:szCs w:val="22"/>
              </w:rPr>
              <w:t xml:space="preserve"> </w:t>
            </w:r>
            <w:r w:rsidR="00CF261B" w:rsidRPr="005A18F3">
              <w:rPr>
                <w:color w:val="000000"/>
                <w:sz w:val="22"/>
                <w:szCs w:val="22"/>
              </w:rPr>
              <w:t>ș</w:t>
            </w:r>
            <w:r w:rsidR="00EC4EC8" w:rsidRPr="005A18F3">
              <w:rPr>
                <w:color w:val="000000"/>
                <w:sz w:val="22"/>
                <w:szCs w:val="22"/>
              </w:rPr>
              <w:t xml:space="preserve">i </w:t>
            </w:r>
            <w:r w:rsidRPr="005A18F3">
              <w:rPr>
                <w:color w:val="000000"/>
                <w:sz w:val="22"/>
                <w:szCs w:val="22"/>
              </w:rPr>
              <w:t>a eficien</w:t>
            </w:r>
            <w:r w:rsidR="00CF261B" w:rsidRPr="005A18F3">
              <w:rPr>
                <w:color w:val="000000"/>
                <w:sz w:val="22"/>
                <w:szCs w:val="22"/>
              </w:rPr>
              <w:t>ț</w:t>
            </w:r>
            <w:r w:rsidRPr="005A18F3">
              <w:rPr>
                <w:color w:val="000000"/>
                <w:sz w:val="22"/>
                <w:szCs w:val="22"/>
              </w:rPr>
              <w:t>ei colectării separate a acestora.</w:t>
            </w:r>
          </w:p>
        </w:tc>
        <w:tc>
          <w:tcPr>
            <w:tcW w:w="3150" w:type="dxa"/>
            <w:tcBorders>
              <w:top w:val="single" w:sz="4" w:space="0" w:color="auto"/>
              <w:left w:val="single" w:sz="4" w:space="0" w:color="auto"/>
              <w:bottom w:val="single" w:sz="4" w:space="0" w:color="auto"/>
              <w:right w:val="single" w:sz="4" w:space="0" w:color="auto"/>
            </w:tcBorders>
            <w:vAlign w:val="center"/>
            <w:hideMark/>
          </w:tcPr>
          <w:p w14:paraId="71ABB293" w14:textId="103B067E" w:rsidR="00122664" w:rsidRPr="005A18F3" w:rsidRDefault="00122664" w:rsidP="00C7715B">
            <w:pPr>
              <w:spacing w:after="0" w:line="240" w:lineRule="auto"/>
              <w:rPr>
                <w:sz w:val="22"/>
                <w:szCs w:val="22"/>
              </w:rPr>
            </w:pPr>
            <w:r w:rsidRPr="005A18F3">
              <w:rPr>
                <w:color w:val="000000"/>
                <w:sz w:val="22"/>
                <w:szCs w:val="22"/>
              </w:rPr>
              <w:t>2007-2017 – extinderea</w:t>
            </w:r>
            <w:r w:rsidR="00C047DC">
              <w:rPr>
                <w:color w:val="000000"/>
                <w:sz w:val="22"/>
                <w:szCs w:val="22"/>
              </w:rPr>
              <w:t xml:space="preserve"> </w:t>
            </w:r>
            <w:r w:rsidRPr="005A18F3">
              <w:rPr>
                <w:color w:val="000000"/>
                <w:sz w:val="22"/>
                <w:szCs w:val="22"/>
              </w:rPr>
              <w:t>colectării separate la</w:t>
            </w:r>
            <w:r w:rsidR="00C047DC">
              <w:rPr>
                <w:color w:val="000000"/>
                <w:sz w:val="22"/>
                <w:szCs w:val="22"/>
              </w:rPr>
              <w:t xml:space="preserve"> </w:t>
            </w:r>
            <w:r w:rsidRPr="005A18F3">
              <w:rPr>
                <w:color w:val="000000"/>
                <w:sz w:val="22"/>
                <w:szCs w:val="22"/>
              </w:rPr>
              <w:t>nivel na</w:t>
            </w:r>
            <w:r w:rsidR="00CF261B" w:rsidRPr="005A18F3">
              <w:rPr>
                <w:color w:val="000000"/>
                <w:sz w:val="22"/>
                <w:szCs w:val="22"/>
              </w:rPr>
              <w:t>ț</w:t>
            </w:r>
            <w:r w:rsidRPr="005A18F3">
              <w:rPr>
                <w:color w:val="000000"/>
                <w:sz w:val="22"/>
                <w:szCs w:val="22"/>
              </w:rPr>
              <w:t>ional.</w:t>
            </w:r>
          </w:p>
        </w:tc>
        <w:tc>
          <w:tcPr>
            <w:tcW w:w="797"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62EE9607" w14:textId="40DCA7B8" w:rsidR="00122664" w:rsidRPr="005A18F3" w:rsidRDefault="00122664" w:rsidP="00C7715B">
            <w:pPr>
              <w:spacing w:after="0" w:line="240" w:lineRule="auto"/>
              <w:rPr>
                <w:sz w:val="22"/>
                <w:szCs w:val="22"/>
              </w:rPr>
            </w:pPr>
            <w:r w:rsidRPr="005A18F3">
              <w:rPr>
                <w:b/>
                <w:bCs/>
                <w:sz w:val="22"/>
                <w:szCs w:val="22"/>
              </w:rPr>
              <w:t>Par</w:t>
            </w:r>
            <w:r w:rsidR="00CF261B" w:rsidRPr="005A18F3">
              <w:rPr>
                <w:b/>
                <w:bCs/>
                <w:sz w:val="22"/>
                <w:szCs w:val="22"/>
              </w:rPr>
              <w:t>ț</w:t>
            </w:r>
            <w:r w:rsidRPr="005A18F3">
              <w:rPr>
                <w:b/>
                <w:bCs/>
                <w:sz w:val="22"/>
                <w:szCs w:val="22"/>
              </w:rPr>
              <w:t>ial</w:t>
            </w:r>
          </w:p>
        </w:tc>
        <w:tc>
          <w:tcPr>
            <w:tcW w:w="3793" w:type="dxa"/>
            <w:tcBorders>
              <w:top w:val="single" w:sz="4" w:space="0" w:color="auto"/>
              <w:left w:val="single" w:sz="4" w:space="0" w:color="auto"/>
              <w:bottom w:val="single" w:sz="4" w:space="0" w:color="auto"/>
              <w:right w:val="single" w:sz="4" w:space="0" w:color="auto"/>
            </w:tcBorders>
            <w:vAlign w:val="center"/>
            <w:hideMark/>
          </w:tcPr>
          <w:p w14:paraId="75FE88A5" w14:textId="186E5B50" w:rsidR="00122664" w:rsidRPr="005A18F3" w:rsidRDefault="00122664" w:rsidP="00C7715B">
            <w:pPr>
              <w:spacing w:after="0" w:line="240" w:lineRule="auto"/>
              <w:rPr>
                <w:sz w:val="22"/>
                <w:szCs w:val="22"/>
              </w:rPr>
            </w:pPr>
            <w:r w:rsidRPr="005A18F3">
              <w:rPr>
                <w:color w:val="000000"/>
                <w:sz w:val="22"/>
                <w:szCs w:val="22"/>
              </w:rPr>
              <w:t>Cantită</w:t>
            </w:r>
            <w:r w:rsidR="00CF261B" w:rsidRPr="005A18F3">
              <w:rPr>
                <w:color w:val="000000"/>
                <w:sz w:val="22"/>
                <w:szCs w:val="22"/>
              </w:rPr>
              <w:t>ț</w:t>
            </w:r>
            <w:r w:rsidRPr="005A18F3">
              <w:rPr>
                <w:color w:val="000000"/>
                <w:sz w:val="22"/>
                <w:szCs w:val="22"/>
              </w:rPr>
              <w:t>ile de de</w:t>
            </w:r>
            <w:r w:rsidR="00CF261B" w:rsidRPr="005A18F3">
              <w:rPr>
                <w:color w:val="000000"/>
                <w:sz w:val="22"/>
                <w:szCs w:val="22"/>
              </w:rPr>
              <w:t>ș</w:t>
            </w:r>
            <w:r w:rsidRPr="005A18F3">
              <w:rPr>
                <w:color w:val="000000"/>
                <w:sz w:val="22"/>
                <w:szCs w:val="22"/>
              </w:rPr>
              <w:t>euri de ambalaje colectate</w:t>
            </w:r>
            <w:r w:rsidR="00EC4EC8" w:rsidRPr="005A18F3">
              <w:rPr>
                <w:color w:val="000000"/>
                <w:sz w:val="22"/>
                <w:szCs w:val="22"/>
              </w:rPr>
              <w:t xml:space="preserve"> </w:t>
            </w:r>
            <w:r w:rsidR="00CF261B" w:rsidRPr="005A18F3">
              <w:rPr>
                <w:color w:val="000000"/>
                <w:sz w:val="22"/>
                <w:szCs w:val="22"/>
              </w:rPr>
              <w:t>ș</w:t>
            </w:r>
            <w:r w:rsidR="00EC4EC8" w:rsidRPr="005A18F3">
              <w:rPr>
                <w:color w:val="000000"/>
                <w:sz w:val="22"/>
                <w:szCs w:val="22"/>
              </w:rPr>
              <w:t xml:space="preserve">i </w:t>
            </w:r>
            <w:r w:rsidRPr="005A18F3">
              <w:rPr>
                <w:color w:val="000000"/>
                <w:sz w:val="22"/>
                <w:szCs w:val="22"/>
              </w:rPr>
              <w:t>reciclate/valorificate au crescut în perioada de referin</w:t>
            </w:r>
            <w:r w:rsidR="00CF261B" w:rsidRPr="005A18F3">
              <w:rPr>
                <w:color w:val="000000"/>
                <w:sz w:val="22"/>
                <w:szCs w:val="22"/>
              </w:rPr>
              <w:t>ț</w:t>
            </w:r>
            <w:r w:rsidRPr="005A18F3">
              <w:rPr>
                <w:color w:val="000000"/>
                <w:sz w:val="22"/>
                <w:szCs w:val="22"/>
              </w:rPr>
              <w:t>ă. Cea mai mare parte a cantită</w:t>
            </w:r>
            <w:r w:rsidR="00CF261B" w:rsidRPr="005A18F3">
              <w:rPr>
                <w:color w:val="000000"/>
                <w:sz w:val="22"/>
                <w:szCs w:val="22"/>
              </w:rPr>
              <w:t>ț</w:t>
            </w:r>
            <w:r w:rsidRPr="005A18F3">
              <w:rPr>
                <w:color w:val="000000"/>
                <w:sz w:val="22"/>
                <w:szCs w:val="22"/>
              </w:rPr>
              <w:t>ii de de</w:t>
            </w:r>
            <w:r w:rsidR="00CF261B" w:rsidRPr="005A18F3">
              <w:rPr>
                <w:color w:val="000000"/>
                <w:sz w:val="22"/>
                <w:szCs w:val="22"/>
              </w:rPr>
              <w:t>ș</w:t>
            </w:r>
            <w:r w:rsidRPr="005A18F3">
              <w:rPr>
                <w:color w:val="000000"/>
                <w:sz w:val="22"/>
                <w:szCs w:val="22"/>
              </w:rPr>
              <w:t>euri de ambalaje reciclate provine însă din comer</w:t>
            </w:r>
            <w:r w:rsidR="00CF261B" w:rsidRPr="005A18F3">
              <w:rPr>
                <w:color w:val="000000"/>
                <w:sz w:val="22"/>
                <w:szCs w:val="22"/>
              </w:rPr>
              <w:t>ț</w:t>
            </w:r>
            <w:r w:rsidR="00EC4EC8" w:rsidRPr="005A18F3">
              <w:rPr>
                <w:color w:val="000000"/>
                <w:sz w:val="22"/>
                <w:szCs w:val="22"/>
              </w:rPr>
              <w:t xml:space="preserve"> </w:t>
            </w:r>
            <w:r w:rsidR="00CF261B" w:rsidRPr="005A18F3">
              <w:rPr>
                <w:color w:val="000000"/>
                <w:sz w:val="22"/>
                <w:szCs w:val="22"/>
              </w:rPr>
              <w:t>ș</w:t>
            </w:r>
            <w:r w:rsidR="00EC4EC8" w:rsidRPr="005A18F3">
              <w:rPr>
                <w:color w:val="000000"/>
                <w:sz w:val="22"/>
                <w:szCs w:val="22"/>
              </w:rPr>
              <w:t xml:space="preserve">i </w:t>
            </w:r>
            <w:r w:rsidRPr="005A18F3">
              <w:rPr>
                <w:color w:val="000000"/>
                <w:sz w:val="22"/>
                <w:szCs w:val="22"/>
              </w:rPr>
              <w:t>industrie</w:t>
            </w:r>
            <w:r w:rsidR="001B69A0" w:rsidRPr="005A18F3">
              <w:rPr>
                <w:color w:val="000000"/>
                <w:sz w:val="22"/>
                <w:szCs w:val="22"/>
              </w:rPr>
              <w:t xml:space="preserve">, </w:t>
            </w:r>
            <w:r w:rsidRPr="005A18F3">
              <w:rPr>
                <w:color w:val="000000"/>
                <w:sz w:val="22"/>
                <w:szCs w:val="22"/>
              </w:rPr>
              <w:t>precum</w:t>
            </w:r>
            <w:r w:rsidR="00EC4EC8" w:rsidRPr="005A18F3">
              <w:rPr>
                <w:color w:val="000000"/>
                <w:sz w:val="22"/>
                <w:szCs w:val="22"/>
              </w:rPr>
              <w:t xml:space="preserve"> </w:t>
            </w:r>
            <w:r w:rsidR="00CF261B" w:rsidRPr="005A18F3">
              <w:rPr>
                <w:color w:val="000000"/>
                <w:sz w:val="22"/>
                <w:szCs w:val="22"/>
              </w:rPr>
              <w:t>ș</w:t>
            </w:r>
            <w:r w:rsidR="00EC4EC8" w:rsidRPr="005A18F3">
              <w:rPr>
                <w:color w:val="000000"/>
                <w:sz w:val="22"/>
                <w:szCs w:val="22"/>
              </w:rPr>
              <w:t xml:space="preserve">i </w:t>
            </w:r>
            <w:r w:rsidRPr="005A18F3">
              <w:rPr>
                <w:color w:val="000000"/>
                <w:sz w:val="22"/>
                <w:szCs w:val="22"/>
              </w:rPr>
              <w:t>din achizi</w:t>
            </w:r>
            <w:r w:rsidR="00CF261B" w:rsidRPr="005A18F3">
              <w:rPr>
                <w:color w:val="000000"/>
                <w:sz w:val="22"/>
                <w:szCs w:val="22"/>
              </w:rPr>
              <w:t>ț</w:t>
            </w:r>
            <w:r w:rsidRPr="005A18F3">
              <w:rPr>
                <w:color w:val="000000"/>
                <w:sz w:val="22"/>
                <w:szCs w:val="22"/>
              </w:rPr>
              <w:t>ia de la popula</w:t>
            </w:r>
            <w:r w:rsidR="00CF261B" w:rsidRPr="005A18F3">
              <w:rPr>
                <w:color w:val="000000"/>
                <w:sz w:val="22"/>
                <w:szCs w:val="22"/>
              </w:rPr>
              <w:t>ț</w:t>
            </w:r>
            <w:r w:rsidRPr="005A18F3">
              <w:rPr>
                <w:color w:val="000000"/>
                <w:sz w:val="22"/>
                <w:szCs w:val="22"/>
              </w:rPr>
              <w:t>ie a de</w:t>
            </w:r>
            <w:r w:rsidR="00CF261B" w:rsidRPr="005A18F3">
              <w:rPr>
                <w:color w:val="000000"/>
                <w:sz w:val="22"/>
                <w:szCs w:val="22"/>
              </w:rPr>
              <w:t>ș</w:t>
            </w:r>
            <w:r w:rsidRPr="005A18F3">
              <w:rPr>
                <w:color w:val="000000"/>
                <w:sz w:val="22"/>
                <w:szCs w:val="22"/>
              </w:rPr>
              <w:t>eurilor de ambalaje municipale. Sistemul de colectare separată a de</w:t>
            </w:r>
            <w:r w:rsidR="00CF261B" w:rsidRPr="005A18F3">
              <w:rPr>
                <w:color w:val="000000"/>
                <w:sz w:val="22"/>
                <w:szCs w:val="22"/>
              </w:rPr>
              <w:t>ș</w:t>
            </w:r>
            <w:r w:rsidRPr="005A18F3">
              <w:rPr>
                <w:color w:val="000000"/>
                <w:sz w:val="22"/>
                <w:szCs w:val="22"/>
              </w:rPr>
              <w:t>eurilor municipale</w:t>
            </w:r>
            <w:r w:rsidR="001B69A0" w:rsidRPr="005A18F3">
              <w:rPr>
                <w:color w:val="000000"/>
                <w:sz w:val="22"/>
                <w:szCs w:val="22"/>
              </w:rPr>
              <w:t xml:space="preserve">, </w:t>
            </w:r>
            <w:r w:rsidRPr="005A18F3">
              <w:rPr>
                <w:color w:val="000000"/>
                <w:sz w:val="22"/>
                <w:szCs w:val="22"/>
              </w:rPr>
              <w:t>inclusiv a de</w:t>
            </w:r>
            <w:r w:rsidR="00CF261B" w:rsidRPr="005A18F3">
              <w:rPr>
                <w:color w:val="000000"/>
                <w:sz w:val="22"/>
                <w:szCs w:val="22"/>
              </w:rPr>
              <w:t>ș</w:t>
            </w:r>
            <w:r w:rsidRPr="005A18F3">
              <w:rPr>
                <w:color w:val="000000"/>
                <w:sz w:val="22"/>
                <w:szCs w:val="22"/>
              </w:rPr>
              <w:t>eurilor de ambalaje municipale este încă slab dezvoltat.</w:t>
            </w:r>
          </w:p>
        </w:tc>
      </w:tr>
      <w:tr w:rsidR="00122664" w:rsidRPr="005A18F3" w14:paraId="62A44F2E" w14:textId="77777777" w:rsidTr="00ED1BF8">
        <w:trPr>
          <w:trHeight w:val="20"/>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6EBEB0E" w14:textId="286EE363" w:rsidR="00122664" w:rsidRPr="005A18F3" w:rsidRDefault="00122664" w:rsidP="00C7715B">
            <w:pPr>
              <w:spacing w:after="0" w:line="240" w:lineRule="auto"/>
              <w:jc w:val="left"/>
              <w:rPr>
                <w:sz w:val="22"/>
                <w:szCs w:val="22"/>
              </w:rPr>
            </w:pPr>
            <w:r w:rsidRPr="005A18F3">
              <w:rPr>
                <w:color w:val="000000"/>
                <w:sz w:val="22"/>
                <w:szCs w:val="22"/>
              </w:rPr>
              <w:t>Crearea</w:t>
            </w:r>
            <w:r w:rsidR="00EC4EC8" w:rsidRPr="005A18F3">
              <w:rPr>
                <w:color w:val="000000"/>
                <w:sz w:val="22"/>
                <w:szCs w:val="22"/>
              </w:rPr>
              <w:t xml:space="preserve"> </w:t>
            </w:r>
            <w:r w:rsidR="00CF261B" w:rsidRPr="005A18F3">
              <w:rPr>
                <w:color w:val="000000"/>
                <w:sz w:val="22"/>
                <w:szCs w:val="22"/>
              </w:rPr>
              <w:t>ș</w:t>
            </w:r>
            <w:r w:rsidR="00EC4EC8" w:rsidRPr="005A18F3">
              <w:rPr>
                <w:color w:val="000000"/>
                <w:sz w:val="22"/>
                <w:szCs w:val="22"/>
              </w:rPr>
              <w:t xml:space="preserve">i </w:t>
            </w:r>
            <w:r w:rsidRPr="005A18F3">
              <w:rPr>
                <w:color w:val="000000"/>
                <w:sz w:val="22"/>
                <w:szCs w:val="22"/>
              </w:rPr>
              <w:t>optimizarea</w:t>
            </w:r>
            <w:r w:rsidRPr="005A18F3">
              <w:rPr>
                <w:color w:val="000000"/>
                <w:sz w:val="22"/>
                <w:szCs w:val="22"/>
              </w:rPr>
              <w:br/>
              <w:t>schemelor de valorificare materială a de</w:t>
            </w:r>
            <w:r w:rsidR="00CF261B" w:rsidRPr="005A18F3">
              <w:rPr>
                <w:color w:val="000000"/>
                <w:sz w:val="22"/>
                <w:szCs w:val="22"/>
              </w:rPr>
              <w:t>ș</w:t>
            </w:r>
            <w:r w:rsidRPr="005A18F3">
              <w:rPr>
                <w:color w:val="000000"/>
                <w:sz w:val="22"/>
                <w:szCs w:val="22"/>
              </w:rPr>
              <w:t>eurilor de ambalaje.</w:t>
            </w:r>
          </w:p>
        </w:tc>
        <w:tc>
          <w:tcPr>
            <w:tcW w:w="3150" w:type="dxa"/>
            <w:tcBorders>
              <w:top w:val="single" w:sz="4" w:space="0" w:color="auto"/>
              <w:left w:val="single" w:sz="4" w:space="0" w:color="auto"/>
              <w:bottom w:val="single" w:sz="4" w:space="0" w:color="auto"/>
              <w:right w:val="single" w:sz="4" w:space="0" w:color="auto"/>
            </w:tcBorders>
            <w:vAlign w:val="center"/>
            <w:hideMark/>
          </w:tcPr>
          <w:p w14:paraId="73A52364" w14:textId="77777777" w:rsidR="00122664" w:rsidRPr="005A18F3" w:rsidRDefault="00122664" w:rsidP="00C7715B">
            <w:pPr>
              <w:spacing w:after="0" w:line="240" w:lineRule="auto"/>
              <w:rPr>
                <w:sz w:val="22"/>
                <w:szCs w:val="22"/>
              </w:rPr>
            </w:pPr>
            <w:r w:rsidRPr="005A18F3">
              <w:rPr>
                <w:color w:val="000000"/>
                <w:sz w:val="22"/>
                <w:szCs w:val="22"/>
              </w:rPr>
              <w:t>Începând cu anul 2004</w:t>
            </w:r>
          </w:p>
        </w:tc>
        <w:tc>
          <w:tcPr>
            <w:tcW w:w="797" w:type="dxa"/>
            <w:tcBorders>
              <w:top w:val="single" w:sz="4" w:space="0" w:color="auto"/>
              <w:left w:val="single" w:sz="4" w:space="0" w:color="auto"/>
              <w:bottom w:val="single" w:sz="4" w:space="0" w:color="auto"/>
              <w:right w:val="single" w:sz="4" w:space="0" w:color="auto"/>
            </w:tcBorders>
            <w:vAlign w:val="center"/>
            <w:hideMark/>
          </w:tcPr>
          <w:p w14:paraId="214BB315" w14:textId="77777777" w:rsidR="00122664" w:rsidRPr="005A18F3" w:rsidRDefault="00122664" w:rsidP="00C7715B">
            <w:pPr>
              <w:spacing w:after="0" w:line="240" w:lineRule="auto"/>
              <w:rPr>
                <w:sz w:val="22"/>
                <w:szCs w:val="22"/>
              </w:rPr>
            </w:pPr>
            <w:r w:rsidRPr="005A18F3">
              <w:rPr>
                <w:b/>
                <w:bCs/>
                <w:sz w:val="22"/>
                <w:szCs w:val="22"/>
              </w:rPr>
              <w:t>DA</w:t>
            </w:r>
          </w:p>
        </w:tc>
        <w:tc>
          <w:tcPr>
            <w:tcW w:w="3793" w:type="dxa"/>
            <w:tcBorders>
              <w:top w:val="single" w:sz="4" w:space="0" w:color="auto"/>
              <w:left w:val="single" w:sz="4" w:space="0" w:color="auto"/>
              <w:bottom w:val="single" w:sz="4" w:space="0" w:color="auto"/>
              <w:right w:val="single" w:sz="4" w:space="0" w:color="auto"/>
            </w:tcBorders>
            <w:vAlign w:val="center"/>
            <w:hideMark/>
          </w:tcPr>
          <w:p w14:paraId="7021FAED" w14:textId="29056EB4" w:rsidR="00122664" w:rsidRPr="005A18F3" w:rsidRDefault="00122664" w:rsidP="00C7715B">
            <w:pPr>
              <w:spacing w:after="0" w:line="240" w:lineRule="auto"/>
              <w:rPr>
                <w:sz w:val="22"/>
                <w:szCs w:val="22"/>
              </w:rPr>
            </w:pPr>
            <w:r w:rsidRPr="005A18F3">
              <w:rPr>
                <w:color w:val="000000"/>
                <w:sz w:val="22"/>
                <w:szCs w:val="22"/>
              </w:rPr>
              <w:t>Odată cu cre</w:t>
            </w:r>
            <w:r w:rsidR="00CF261B" w:rsidRPr="005A18F3">
              <w:rPr>
                <w:color w:val="000000"/>
                <w:sz w:val="22"/>
                <w:szCs w:val="22"/>
              </w:rPr>
              <w:t>ș</w:t>
            </w:r>
            <w:r w:rsidRPr="005A18F3">
              <w:rPr>
                <w:color w:val="000000"/>
                <w:sz w:val="22"/>
                <w:szCs w:val="22"/>
              </w:rPr>
              <w:t>terea cantită</w:t>
            </w:r>
            <w:r w:rsidR="00CF261B" w:rsidRPr="005A18F3">
              <w:rPr>
                <w:color w:val="000000"/>
                <w:sz w:val="22"/>
                <w:szCs w:val="22"/>
              </w:rPr>
              <w:t>ț</w:t>
            </w:r>
            <w:r w:rsidRPr="005A18F3">
              <w:rPr>
                <w:color w:val="000000"/>
                <w:sz w:val="22"/>
                <w:szCs w:val="22"/>
              </w:rPr>
              <w:t>ii de de</w:t>
            </w:r>
            <w:r w:rsidR="00CF261B" w:rsidRPr="005A18F3">
              <w:rPr>
                <w:color w:val="000000"/>
                <w:sz w:val="22"/>
                <w:szCs w:val="22"/>
              </w:rPr>
              <w:t>ș</w:t>
            </w:r>
            <w:r w:rsidRPr="005A18F3">
              <w:rPr>
                <w:color w:val="000000"/>
                <w:sz w:val="22"/>
                <w:szCs w:val="22"/>
              </w:rPr>
              <w:t xml:space="preserve">euri de ambalaje colectate s-a dezvoltat </w:t>
            </w:r>
            <w:r w:rsidR="00CF261B" w:rsidRPr="005A18F3">
              <w:rPr>
                <w:color w:val="000000"/>
                <w:sz w:val="22"/>
                <w:szCs w:val="22"/>
              </w:rPr>
              <w:t>ș</w:t>
            </w:r>
            <w:r w:rsidRPr="005A18F3">
              <w:rPr>
                <w:color w:val="000000"/>
                <w:sz w:val="22"/>
                <w:szCs w:val="22"/>
              </w:rPr>
              <w:t>i pia</w:t>
            </w:r>
            <w:r w:rsidR="00CF261B" w:rsidRPr="005A18F3">
              <w:rPr>
                <w:color w:val="000000"/>
                <w:sz w:val="22"/>
                <w:szCs w:val="22"/>
              </w:rPr>
              <w:t>ț</w:t>
            </w:r>
            <w:r w:rsidRPr="005A18F3">
              <w:rPr>
                <w:color w:val="000000"/>
                <w:sz w:val="22"/>
                <w:szCs w:val="22"/>
              </w:rPr>
              <w:t>a de reciclare</w:t>
            </w:r>
            <w:r w:rsidR="001B69A0" w:rsidRPr="005A18F3">
              <w:rPr>
                <w:color w:val="000000"/>
                <w:sz w:val="22"/>
                <w:szCs w:val="22"/>
              </w:rPr>
              <w:t xml:space="preserve">, </w:t>
            </w:r>
            <w:r w:rsidRPr="005A18F3">
              <w:rPr>
                <w:color w:val="000000"/>
                <w:sz w:val="22"/>
                <w:szCs w:val="22"/>
              </w:rPr>
              <w:t>fapt confirmat de numărul mare al operatorilor economici care tratează în vederea reciclării sau reciclează efectiv de</w:t>
            </w:r>
            <w:r w:rsidR="00CF261B" w:rsidRPr="005A18F3">
              <w:rPr>
                <w:color w:val="000000"/>
                <w:sz w:val="22"/>
                <w:szCs w:val="22"/>
              </w:rPr>
              <w:t>ș</w:t>
            </w:r>
            <w:r w:rsidRPr="005A18F3">
              <w:rPr>
                <w:color w:val="000000"/>
                <w:sz w:val="22"/>
                <w:szCs w:val="22"/>
              </w:rPr>
              <w:t xml:space="preserve">eurile municipale </w:t>
            </w:r>
            <w:r w:rsidR="00CF261B" w:rsidRPr="005A18F3">
              <w:rPr>
                <w:color w:val="000000"/>
                <w:sz w:val="22"/>
                <w:szCs w:val="22"/>
              </w:rPr>
              <w:t>ș</w:t>
            </w:r>
            <w:r w:rsidRPr="005A18F3">
              <w:rPr>
                <w:color w:val="000000"/>
                <w:sz w:val="22"/>
                <w:szCs w:val="22"/>
              </w:rPr>
              <w:t>i de</w:t>
            </w:r>
            <w:r w:rsidR="00CF261B" w:rsidRPr="005A18F3">
              <w:rPr>
                <w:color w:val="000000"/>
                <w:sz w:val="22"/>
                <w:szCs w:val="22"/>
              </w:rPr>
              <w:t>ș</w:t>
            </w:r>
            <w:r w:rsidRPr="005A18F3">
              <w:rPr>
                <w:color w:val="000000"/>
                <w:sz w:val="22"/>
                <w:szCs w:val="22"/>
              </w:rPr>
              <w:t>eurile de ambalaje.</w:t>
            </w:r>
          </w:p>
        </w:tc>
      </w:tr>
      <w:tr w:rsidR="00122664" w:rsidRPr="005A18F3" w14:paraId="3643922E" w14:textId="77777777" w:rsidTr="00ED1BF8">
        <w:trPr>
          <w:trHeight w:val="20"/>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547E85EE" w14:textId="107719B2" w:rsidR="00122664" w:rsidRPr="005A18F3" w:rsidRDefault="00122664" w:rsidP="00C7715B">
            <w:pPr>
              <w:spacing w:after="0" w:line="240" w:lineRule="auto"/>
              <w:jc w:val="left"/>
              <w:rPr>
                <w:sz w:val="22"/>
                <w:szCs w:val="22"/>
              </w:rPr>
            </w:pPr>
            <w:r w:rsidRPr="005A18F3">
              <w:rPr>
                <w:color w:val="000000"/>
                <w:sz w:val="22"/>
                <w:szCs w:val="22"/>
              </w:rPr>
              <w:t>Crearea</w:t>
            </w:r>
            <w:r w:rsidR="00EC4EC8" w:rsidRPr="005A18F3">
              <w:rPr>
                <w:color w:val="000000"/>
                <w:sz w:val="22"/>
                <w:szCs w:val="22"/>
              </w:rPr>
              <w:t xml:space="preserve"> </w:t>
            </w:r>
            <w:r w:rsidR="00CF261B" w:rsidRPr="005A18F3">
              <w:rPr>
                <w:color w:val="000000"/>
                <w:sz w:val="22"/>
                <w:szCs w:val="22"/>
              </w:rPr>
              <w:t>ș</w:t>
            </w:r>
            <w:r w:rsidR="00EC4EC8" w:rsidRPr="005A18F3">
              <w:rPr>
                <w:color w:val="000000"/>
                <w:sz w:val="22"/>
                <w:szCs w:val="22"/>
              </w:rPr>
              <w:t xml:space="preserve">i </w:t>
            </w:r>
            <w:r w:rsidRPr="005A18F3">
              <w:rPr>
                <w:color w:val="000000"/>
                <w:sz w:val="22"/>
                <w:szCs w:val="22"/>
              </w:rPr>
              <w:t>optimizarea schemelor de valorificare energetică a de</w:t>
            </w:r>
            <w:r w:rsidR="00CF261B" w:rsidRPr="005A18F3">
              <w:rPr>
                <w:color w:val="000000"/>
                <w:sz w:val="22"/>
                <w:szCs w:val="22"/>
              </w:rPr>
              <w:t>ș</w:t>
            </w:r>
            <w:r w:rsidRPr="005A18F3">
              <w:rPr>
                <w:color w:val="000000"/>
                <w:sz w:val="22"/>
                <w:szCs w:val="22"/>
              </w:rPr>
              <w:t>eurilor de ambalaje.</w:t>
            </w:r>
          </w:p>
        </w:tc>
        <w:tc>
          <w:tcPr>
            <w:tcW w:w="3150" w:type="dxa"/>
            <w:tcBorders>
              <w:top w:val="single" w:sz="4" w:space="0" w:color="auto"/>
              <w:left w:val="single" w:sz="4" w:space="0" w:color="auto"/>
              <w:bottom w:val="single" w:sz="4" w:space="0" w:color="auto"/>
              <w:right w:val="single" w:sz="4" w:space="0" w:color="auto"/>
            </w:tcBorders>
            <w:vAlign w:val="center"/>
            <w:hideMark/>
          </w:tcPr>
          <w:p w14:paraId="14E4DCB9" w14:textId="6B9F945E" w:rsidR="00122664" w:rsidRPr="005A18F3" w:rsidRDefault="00122664" w:rsidP="00C7715B">
            <w:pPr>
              <w:spacing w:after="0" w:line="240" w:lineRule="auto"/>
              <w:rPr>
                <w:sz w:val="22"/>
                <w:szCs w:val="22"/>
              </w:rPr>
            </w:pPr>
            <w:r w:rsidRPr="005A18F3">
              <w:rPr>
                <w:color w:val="000000"/>
                <w:sz w:val="22"/>
                <w:szCs w:val="22"/>
              </w:rPr>
              <w:t>Optimizarea sistemelor zonale</w:t>
            </w:r>
            <w:r w:rsidR="00EC4EC8" w:rsidRPr="005A18F3">
              <w:rPr>
                <w:color w:val="000000"/>
                <w:sz w:val="22"/>
                <w:szCs w:val="22"/>
              </w:rPr>
              <w:t xml:space="preserve"> </w:t>
            </w:r>
            <w:r w:rsidR="00CF261B" w:rsidRPr="005A18F3">
              <w:rPr>
                <w:color w:val="000000"/>
                <w:sz w:val="22"/>
                <w:szCs w:val="22"/>
              </w:rPr>
              <w:t>ș</w:t>
            </w:r>
            <w:r w:rsidR="00EC4EC8" w:rsidRPr="005A18F3">
              <w:rPr>
                <w:color w:val="000000"/>
                <w:sz w:val="22"/>
                <w:szCs w:val="22"/>
              </w:rPr>
              <w:t xml:space="preserve">i </w:t>
            </w:r>
            <w:r w:rsidRPr="005A18F3">
              <w:rPr>
                <w:color w:val="000000"/>
                <w:sz w:val="22"/>
                <w:szCs w:val="22"/>
              </w:rPr>
              <w:t>valorificarea energetică</w:t>
            </w:r>
            <w:r w:rsidR="001B69A0" w:rsidRPr="005A18F3">
              <w:rPr>
                <w:color w:val="000000"/>
                <w:sz w:val="22"/>
                <w:szCs w:val="22"/>
              </w:rPr>
              <w:t xml:space="preserve">, </w:t>
            </w:r>
            <w:r w:rsidRPr="005A18F3">
              <w:rPr>
                <w:color w:val="000000"/>
                <w:sz w:val="22"/>
                <w:szCs w:val="22"/>
              </w:rPr>
              <w:t>eventual</w:t>
            </w:r>
            <w:r w:rsidR="00EC4EC8" w:rsidRPr="005A18F3">
              <w:rPr>
                <w:color w:val="000000"/>
                <w:sz w:val="22"/>
                <w:szCs w:val="22"/>
              </w:rPr>
              <w:t xml:space="preserve"> </w:t>
            </w:r>
            <w:r w:rsidR="00CF261B" w:rsidRPr="005A18F3">
              <w:rPr>
                <w:color w:val="000000"/>
                <w:sz w:val="22"/>
                <w:szCs w:val="22"/>
              </w:rPr>
              <w:t>ș</w:t>
            </w:r>
            <w:r w:rsidR="00EC4EC8" w:rsidRPr="005A18F3">
              <w:rPr>
                <w:color w:val="000000"/>
                <w:sz w:val="22"/>
                <w:szCs w:val="22"/>
              </w:rPr>
              <w:t xml:space="preserve">i </w:t>
            </w:r>
            <w:r w:rsidRPr="005A18F3">
              <w:rPr>
                <w:color w:val="000000"/>
                <w:sz w:val="22"/>
                <w:szCs w:val="22"/>
              </w:rPr>
              <w:t>combustibil alternative pentru cuptoarele de</w:t>
            </w:r>
            <w:r w:rsidR="00EC4EC8" w:rsidRPr="005A18F3">
              <w:rPr>
                <w:color w:val="000000"/>
                <w:sz w:val="22"/>
                <w:szCs w:val="22"/>
              </w:rPr>
              <w:t xml:space="preserve"> </w:t>
            </w:r>
            <w:r w:rsidRPr="005A18F3">
              <w:rPr>
                <w:color w:val="000000"/>
                <w:sz w:val="22"/>
                <w:szCs w:val="22"/>
              </w:rPr>
              <w:t>ciment</w:t>
            </w:r>
            <w:r w:rsidR="001B69A0" w:rsidRPr="005A18F3">
              <w:rPr>
                <w:color w:val="000000"/>
                <w:sz w:val="22"/>
                <w:szCs w:val="22"/>
              </w:rPr>
              <w:t xml:space="preserve">, </w:t>
            </w:r>
            <w:r w:rsidRPr="005A18F3">
              <w:rPr>
                <w:color w:val="000000"/>
                <w:sz w:val="22"/>
                <w:szCs w:val="22"/>
              </w:rPr>
              <w:t>corelat cu punerea în func</w:t>
            </w:r>
            <w:r w:rsidR="00CF261B" w:rsidRPr="005A18F3">
              <w:rPr>
                <w:color w:val="000000"/>
                <w:sz w:val="22"/>
                <w:szCs w:val="22"/>
              </w:rPr>
              <w:t>ț</w:t>
            </w:r>
            <w:r w:rsidRPr="005A18F3">
              <w:rPr>
                <w:color w:val="000000"/>
                <w:sz w:val="22"/>
                <w:szCs w:val="22"/>
              </w:rPr>
              <w:t>iune a instala</w:t>
            </w:r>
            <w:r w:rsidR="00CF261B" w:rsidRPr="005A18F3">
              <w:rPr>
                <w:color w:val="000000"/>
                <w:sz w:val="22"/>
                <w:szCs w:val="22"/>
              </w:rPr>
              <w:t>ț</w:t>
            </w:r>
            <w:r w:rsidRPr="005A18F3">
              <w:rPr>
                <w:color w:val="000000"/>
                <w:sz w:val="22"/>
                <w:szCs w:val="22"/>
              </w:rPr>
              <w:t>iilor de</w:t>
            </w:r>
            <w:r w:rsidR="00EC4EC8" w:rsidRPr="005A18F3">
              <w:rPr>
                <w:color w:val="000000"/>
                <w:sz w:val="22"/>
                <w:szCs w:val="22"/>
              </w:rPr>
              <w:t xml:space="preserve"> </w:t>
            </w:r>
            <w:r w:rsidRPr="005A18F3">
              <w:rPr>
                <w:color w:val="000000"/>
                <w:sz w:val="22"/>
                <w:szCs w:val="22"/>
              </w:rPr>
              <w:t>procesare adecvată – începând cu anul 2005.</w:t>
            </w:r>
          </w:p>
        </w:tc>
        <w:tc>
          <w:tcPr>
            <w:tcW w:w="797" w:type="dxa"/>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2AF44FD8" w14:textId="66B31D18" w:rsidR="00122664" w:rsidRPr="005A18F3" w:rsidRDefault="00122664" w:rsidP="00C7715B">
            <w:pPr>
              <w:spacing w:after="0" w:line="240" w:lineRule="auto"/>
              <w:rPr>
                <w:sz w:val="22"/>
                <w:szCs w:val="22"/>
              </w:rPr>
            </w:pPr>
            <w:r w:rsidRPr="005A18F3">
              <w:rPr>
                <w:b/>
                <w:bCs/>
                <w:color w:val="000000"/>
                <w:sz w:val="22"/>
                <w:szCs w:val="22"/>
              </w:rPr>
              <w:t>Par</w:t>
            </w:r>
            <w:r w:rsidR="00CF261B" w:rsidRPr="005A18F3">
              <w:rPr>
                <w:b/>
                <w:bCs/>
                <w:color w:val="000000"/>
                <w:sz w:val="22"/>
                <w:szCs w:val="22"/>
              </w:rPr>
              <w:t>ț</w:t>
            </w:r>
            <w:r w:rsidRPr="005A18F3">
              <w:rPr>
                <w:b/>
                <w:bCs/>
                <w:color w:val="000000"/>
                <w:sz w:val="22"/>
                <w:szCs w:val="22"/>
              </w:rPr>
              <w:t>ial</w:t>
            </w:r>
          </w:p>
        </w:tc>
        <w:tc>
          <w:tcPr>
            <w:tcW w:w="3793" w:type="dxa"/>
            <w:tcBorders>
              <w:top w:val="single" w:sz="4" w:space="0" w:color="auto"/>
              <w:left w:val="single" w:sz="4" w:space="0" w:color="auto"/>
              <w:bottom w:val="single" w:sz="4" w:space="0" w:color="auto"/>
              <w:right w:val="single" w:sz="4" w:space="0" w:color="auto"/>
            </w:tcBorders>
            <w:vAlign w:val="center"/>
            <w:hideMark/>
          </w:tcPr>
          <w:p w14:paraId="79A7D281" w14:textId="6F175B5D" w:rsidR="00122664" w:rsidRPr="005A18F3" w:rsidRDefault="00122664" w:rsidP="00C7715B">
            <w:pPr>
              <w:spacing w:after="0" w:line="240" w:lineRule="auto"/>
              <w:rPr>
                <w:sz w:val="22"/>
                <w:szCs w:val="22"/>
              </w:rPr>
            </w:pPr>
            <w:r w:rsidRPr="005A18F3">
              <w:rPr>
                <w:color w:val="000000"/>
                <w:sz w:val="22"/>
                <w:szCs w:val="22"/>
              </w:rPr>
              <w:t>La nivelul jude</w:t>
            </w:r>
            <w:r w:rsidR="00CF261B" w:rsidRPr="005A18F3">
              <w:rPr>
                <w:color w:val="000000"/>
                <w:sz w:val="22"/>
                <w:szCs w:val="22"/>
              </w:rPr>
              <w:t>ț</w:t>
            </w:r>
            <w:r w:rsidRPr="005A18F3">
              <w:rPr>
                <w:color w:val="000000"/>
                <w:sz w:val="22"/>
                <w:szCs w:val="22"/>
              </w:rPr>
              <w:t>ului S</w:t>
            </w:r>
            <w:r w:rsidR="00625D61">
              <w:rPr>
                <w:color w:val="000000"/>
                <w:sz w:val="22"/>
                <w:szCs w:val="22"/>
              </w:rPr>
              <w:t>atu Mare</w:t>
            </w:r>
            <w:r w:rsidRPr="005A18F3">
              <w:rPr>
                <w:color w:val="000000"/>
                <w:sz w:val="22"/>
                <w:szCs w:val="22"/>
              </w:rPr>
              <w:t xml:space="preserve"> nu există instala</w:t>
            </w:r>
            <w:r w:rsidR="00CF261B" w:rsidRPr="005A18F3">
              <w:rPr>
                <w:color w:val="000000"/>
                <w:sz w:val="22"/>
                <w:szCs w:val="22"/>
              </w:rPr>
              <w:t>ț</w:t>
            </w:r>
            <w:r w:rsidRPr="005A18F3">
              <w:rPr>
                <w:color w:val="000000"/>
                <w:sz w:val="22"/>
                <w:szCs w:val="22"/>
              </w:rPr>
              <w:t>ii de valorificare energetică a de</w:t>
            </w:r>
            <w:r w:rsidR="00CF261B" w:rsidRPr="005A18F3">
              <w:rPr>
                <w:color w:val="000000"/>
                <w:sz w:val="22"/>
                <w:szCs w:val="22"/>
              </w:rPr>
              <w:t>ș</w:t>
            </w:r>
            <w:r w:rsidRPr="005A18F3">
              <w:rPr>
                <w:color w:val="000000"/>
                <w:sz w:val="22"/>
                <w:szCs w:val="22"/>
              </w:rPr>
              <w:t>eurilor de ambalaje.</w:t>
            </w:r>
          </w:p>
        </w:tc>
      </w:tr>
    </w:tbl>
    <w:p w14:paraId="594BB72A" w14:textId="6370F346" w:rsidR="00122664" w:rsidRPr="00EC024C" w:rsidRDefault="00122664" w:rsidP="00EE2DA4">
      <w:pPr>
        <w:spacing w:before="120" w:line="276" w:lineRule="auto"/>
      </w:pPr>
      <w:r w:rsidRPr="00EC024C">
        <w:lastRenderedPageBreak/>
        <w:t>Limitările identificate la nivelul jude</w:t>
      </w:r>
      <w:r w:rsidR="00CF261B">
        <w:t>ț</w:t>
      </w:r>
      <w:r w:rsidRPr="00EC024C">
        <w:t>ului S</w:t>
      </w:r>
      <w:r w:rsidR="00625D61">
        <w:t>atu Mare</w:t>
      </w:r>
      <w:r w:rsidRPr="00EC024C">
        <w:t xml:space="preserve"> legate de modul de gestionare a de</w:t>
      </w:r>
      <w:r w:rsidR="00CF261B">
        <w:t>ș</w:t>
      </w:r>
      <w:r w:rsidRPr="00EC024C">
        <w:t xml:space="preserve">eurilor de ambalaje sunt următoarele: </w:t>
      </w:r>
    </w:p>
    <w:p w14:paraId="48BEB8E6" w14:textId="44E535E8" w:rsidR="00122664" w:rsidRPr="00EC024C" w:rsidRDefault="00122664" w:rsidP="00EE2DA4">
      <w:pPr>
        <w:pStyle w:val="ListParagraph"/>
        <w:numPr>
          <w:ilvl w:val="0"/>
          <w:numId w:val="88"/>
        </w:numPr>
        <w:spacing w:line="276" w:lineRule="auto"/>
      </w:pPr>
      <w:r w:rsidRPr="00EC024C">
        <w:t>slaba implementare a colectării separate a de</w:t>
      </w:r>
      <w:r w:rsidR="00CF261B">
        <w:t>ș</w:t>
      </w:r>
      <w:r w:rsidRPr="00EC024C">
        <w:t>eurilor de ambalaje în special la micile magazine</w:t>
      </w:r>
      <w:r w:rsidR="00EC4EC8">
        <w:t xml:space="preserve"> </w:t>
      </w:r>
      <w:r w:rsidR="00CF261B">
        <w:t>ș</w:t>
      </w:r>
      <w:r w:rsidR="00EC4EC8">
        <w:t xml:space="preserve">i </w:t>
      </w:r>
      <w:r w:rsidRPr="00EC024C">
        <w:t>popula</w:t>
      </w:r>
      <w:r w:rsidR="00CF261B">
        <w:t>ț</w:t>
      </w:r>
      <w:r w:rsidRPr="00EC024C">
        <w:t>ia rurală;</w:t>
      </w:r>
    </w:p>
    <w:p w14:paraId="57C825F2" w14:textId="33FE54E0" w:rsidR="00122664" w:rsidRPr="00EC024C" w:rsidRDefault="00122664" w:rsidP="00EE2DA4">
      <w:pPr>
        <w:pStyle w:val="ListParagraph"/>
        <w:numPr>
          <w:ilvl w:val="0"/>
          <w:numId w:val="88"/>
        </w:numPr>
        <w:spacing w:line="276" w:lineRule="auto"/>
      </w:pPr>
      <w:r w:rsidRPr="00EC024C">
        <w:t>pierderea încrederii popula</w:t>
      </w:r>
      <w:r w:rsidR="00CF261B">
        <w:t>ț</w:t>
      </w:r>
      <w:r w:rsidRPr="00EC024C">
        <w:t>iei urbane în colectarea separată a de</w:t>
      </w:r>
      <w:r w:rsidR="00CF261B">
        <w:t>ș</w:t>
      </w:r>
      <w:r w:rsidRPr="00EC024C">
        <w:t>eurilor de ambalaje</w:t>
      </w:r>
      <w:r w:rsidR="001B69A0">
        <w:t xml:space="preserve">, </w:t>
      </w:r>
      <w:r w:rsidRPr="00EC024C">
        <w:t>în condi</w:t>
      </w:r>
      <w:r w:rsidR="00CF261B">
        <w:t>ț</w:t>
      </w:r>
      <w:r w:rsidRPr="00EC024C">
        <w:t>iile lipsei unui sistem consecvent de colectare</w:t>
      </w:r>
      <w:r w:rsidR="00EC4EC8">
        <w:t xml:space="preserve"> </w:t>
      </w:r>
      <w:r w:rsidR="00CF261B">
        <w:t>ș</w:t>
      </w:r>
      <w:r w:rsidR="00EC4EC8">
        <w:t xml:space="preserve">i </w:t>
      </w:r>
      <w:r w:rsidRPr="00EC024C">
        <w:t>transport separat de fluxul de de</w:t>
      </w:r>
      <w:r w:rsidR="00CF261B">
        <w:t>ș</w:t>
      </w:r>
      <w:r w:rsidRPr="00EC024C">
        <w:t>eu menajer;</w:t>
      </w:r>
    </w:p>
    <w:p w14:paraId="34649F50" w14:textId="681D05C1" w:rsidR="00122664" w:rsidRPr="00EC024C" w:rsidRDefault="00122664" w:rsidP="00EE2DA4">
      <w:pPr>
        <w:pStyle w:val="ListParagraph"/>
        <w:numPr>
          <w:ilvl w:val="0"/>
          <w:numId w:val="88"/>
        </w:numPr>
        <w:spacing w:line="276" w:lineRule="auto"/>
      </w:pPr>
      <w:r w:rsidRPr="00EC024C">
        <w:t>lipsa infrastructurii tehnice de sortare a de</w:t>
      </w:r>
      <w:r w:rsidR="00CF261B">
        <w:t>ș</w:t>
      </w:r>
      <w:r w:rsidRPr="00EC024C">
        <w:t>eurilor solide colectate amestecat;</w:t>
      </w:r>
    </w:p>
    <w:p w14:paraId="13409735" w14:textId="14B98D6F" w:rsidR="00122664" w:rsidRPr="00EC024C" w:rsidRDefault="00122664" w:rsidP="00EE2DA4">
      <w:pPr>
        <w:pStyle w:val="ListParagraph"/>
        <w:numPr>
          <w:ilvl w:val="0"/>
          <w:numId w:val="88"/>
        </w:numPr>
        <w:spacing w:line="276" w:lineRule="auto"/>
      </w:pPr>
      <w:r w:rsidRPr="00EC024C">
        <w:t>capacită</w:t>
      </w:r>
      <w:r w:rsidR="00CF261B">
        <w:t>ț</w:t>
      </w:r>
      <w:r w:rsidRPr="00EC024C">
        <w:t>i de reciclare inexistente pentru anumite categorii de de</w:t>
      </w:r>
      <w:r w:rsidR="00CF261B">
        <w:t>ș</w:t>
      </w:r>
      <w:r w:rsidRPr="00EC024C">
        <w:t>euri de ambalaje sau capacită</w:t>
      </w:r>
      <w:r w:rsidR="00CF261B">
        <w:t>ț</w:t>
      </w:r>
      <w:r w:rsidRPr="00EC024C">
        <w:t>i de reciclare insuficiente pentru anumite tipuri;</w:t>
      </w:r>
    </w:p>
    <w:p w14:paraId="2FF5893F" w14:textId="2259B937" w:rsidR="00122664" w:rsidRPr="00EC024C" w:rsidRDefault="00122664" w:rsidP="00EE2DA4">
      <w:pPr>
        <w:pStyle w:val="ListParagraph"/>
        <w:numPr>
          <w:ilvl w:val="0"/>
          <w:numId w:val="88"/>
        </w:numPr>
        <w:spacing w:line="276" w:lineRule="auto"/>
      </w:pPr>
      <w:r w:rsidRPr="00EC024C">
        <w:t>pia</w:t>
      </w:r>
      <w:r w:rsidR="00CF261B">
        <w:t>ț</w:t>
      </w:r>
      <w:r w:rsidRPr="00EC024C">
        <w:t>ă incapabilă să absoarbă materialele reciclate din de</w:t>
      </w:r>
      <w:r w:rsidR="00CF261B">
        <w:t>ș</w:t>
      </w:r>
      <w:r w:rsidRPr="00EC024C">
        <w:t>eurile de ambalaje</w:t>
      </w:r>
      <w:r w:rsidR="001B69A0">
        <w:t xml:space="preserve">, </w:t>
      </w:r>
      <w:r w:rsidRPr="00EC024C">
        <w:t>în lipsa unor stimulente economice.</w:t>
      </w:r>
    </w:p>
    <w:p w14:paraId="799F0A2E" w14:textId="75B2E317" w:rsidR="00122664" w:rsidRPr="00EC024C" w:rsidRDefault="00122664" w:rsidP="00EE2DA4">
      <w:pPr>
        <w:spacing w:line="276" w:lineRule="auto"/>
      </w:pPr>
      <w:r w:rsidRPr="00EC024C">
        <w:t>La aceste limitări se adaugă</w:t>
      </w:r>
      <w:r w:rsidR="00EC4EC8">
        <w:t xml:space="preserve"> </w:t>
      </w:r>
      <w:r w:rsidR="00CF261B">
        <w:t>ș</w:t>
      </w:r>
      <w:r w:rsidR="00EC4EC8">
        <w:t xml:space="preserve">i </w:t>
      </w:r>
      <w:r w:rsidRPr="00EC024C">
        <w:t>aspectele de natură legislative</w:t>
      </w:r>
      <w:r w:rsidR="001B69A0">
        <w:t xml:space="preserve">, </w:t>
      </w:r>
      <w:r w:rsidRPr="00EC024C">
        <w:t>institu</w:t>
      </w:r>
      <w:r w:rsidR="00CF261B">
        <w:t>ț</w:t>
      </w:r>
      <w:r w:rsidRPr="00EC024C">
        <w:t>ionale</w:t>
      </w:r>
      <w:r w:rsidR="001B69A0">
        <w:t xml:space="preserve">, </w:t>
      </w:r>
      <w:r w:rsidRPr="00EC024C">
        <w:t xml:space="preserve">economice </w:t>
      </w:r>
      <w:r w:rsidR="00CF261B">
        <w:t>ș</w:t>
      </w:r>
      <w:r w:rsidRPr="00EC024C">
        <w:t>i de raportare identificate de PNGD 2014-2020:</w:t>
      </w:r>
    </w:p>
    <w:p w14:paraId="65566DCF" w14:textId="3689873A" w:rsidR="00122664" w:rsidRPr="00EC024C" w:rsidRDefault="00122664" w:rsidP="00EE2DA4">
      <w:pPr>
        <w:spacing w:line="276" w:lineRule="auto"/>
      </w:pPr>
      <w:r w:rsidRPr="00EC024C">
        <w:rPr>
          <w:i/>
        </w:rPr>
        <w:t>Aspecte tehnice privind modul de gestionare a de</w:t>
      </w:r>
      <w:r w:rsidR="00CF261B">
        <w:rPr>
          <w:i/>
        </w:rPr>
        <w:t>ș</w:t>
      </w:r>
      <w:r w:rsidRPr="00EC024C">
        <w:rPr>
          <w:i/>
        </w:rPr>
        <w:t>eurilor de ambalaje:</w:t>
      </w:r>
    </w:p>
    <w:p w14:paraId="3FBF9C01" w14:textId="37D460F0" w:rsidR="00122664" w:rsidRPr="00EC024C" w:rsidRDefault="00122664" w:rsidP="00EE2DA4">
      <w:pPr>
        <w:pStyle w:val="ListParagraph"/>
        <w:numPr>
          <w:ilvl w:val="0"/>
          <w:numId w:val="89"/>
        </w:numPr>
        <w:tabs>
          <w:tab w:val="left" w:pos="709"/>
        </w:tabs>
        <w:spacing w:line="276" w:lineRule="auto"/>
        <w:ind w:left="567" w:hanging="283"/>
      </w:pPr>
      <w:r w:rsidRPr="00EC024C">
        <w:t>Sistemul de colectare separată a de</w:t>
      </w:r>
      <w:r w:rsidR="00CF261B">
        <w:t>ș</w:t>
      </w:r>
      <w:r w:rsidRPr="00EC024C">
        <w:t>eurilor de ambalaje municipale este slab dezvoltat la nivel na</w:t>
      </w:r>
      <w:r w:rsidR="00CF261B">
        <w:t>ț</w:t>
      </w:r>
      <w:r w:rsidRPr="00EC024C">
        <w:t>ional;</w:t>
      </w:r>
    </w:p>
    <w:p w14:paraId="34D0AB3B" w14:textId="37A01574" w:rsidR="00122664" w:rsidRPr="00EC024C" w:rsidRDefault="00122664" w:rsidP="00EE2DA4">
      <w:pPr>
        <w:pStyle w:val="ListParagraph"/>
        <w:numPr>
          <w:ilvl w:val="0"/>
          <w:numId w:val="89"/>
        </w:numPr>
        <w:spacing w:line="276" w:lineRule="auto"/>
        <w:ind w:left="567" w:hanging="283"/>
      </w:pPr>
      <w:r w:rsidRPr="00EC024C">
        <w:t>Valorificarea de</w:t>
      </w:r>
      <w:r w:rsidR="00CF261B">
        <w:t>ș</w:t>
      </w:r>
      <w:r w:rsidRPr="00EC024C">
        <w:t>eurilor prin alte metode decât reciclarea este foarte scăzută</w:t>
      </w:r>
      <w:r w:rsidR="001B69A0">
        <w:t xml:space="preserve">, </w:t>
      </w:r>
      <w:r w:rsidRPr="00EC024C">
        <w:t>în ciuda faptului că există o capacitate autorizată mare pentru coincinerarea de</w:t>
      </w:r>
      <w:r w:rsidR="00CF261B">
        <w:t>ș</w:t>
      </w:r>
      <w:r w:rsidRPr="00EC024C">
        <w:t>eurilor;</w:t>
      </w:r>
    </w:p>
    <w:p w14:paraId="4445BA3E" w14:textId="7A54ED04" w:rsidR="00122664" w:rsidRPr="00EC024C" w:rsidRDefault="00122664" w:rsidP="00EE2DA4">
      <w:pPr>
        <w:pStyle w:val="ListParagraph"/>
        <w:numPr>
          <w:ilvl w:val="0"/>
          <w:numId w:val="89"/>
        </w:numPr>
        <w:spacing w:line="276" w:lineRule="auto"/>
        <w:ind w:left="567" w:hanging="283"/>
      </w:pPr>
      <w:r w:rsidRPr="00EC024C">
        <w:t>Capacită</w:t>
      </w:r>
      <w:r w:rsidR="00CF261B">
        <w:t>ț</w:t>
      </w:r>
      <w:r w:rsidRPr="00EC024C">
        <w:t>ile de reciclare existente pentru ambalajele de lemn</w:t>
      </w:r>
      <w:r w:rsidR="001B69A0">
        <w:t xml:space="preserve">, </w:t>
      </w:r>
      <w:r w:rsidRPr="00EC024C">
        <w:t xml:space="preserve">sticlă </w:t>
      </w:r>
      <w:r w:rsidR="00CF261B">
        <w:t>ș</w:t>
      </w:r>
      <w:r w:rsidRPr="00EC024C">
        <w:t>i plastic nu sunt suficiente în cazul cre</w:t>
      </w:r>
      <w:r w:rsidR="00CF261B">
        <w:t>ș</w:t>
      </w:r>
      <w:r w:rsidRPr="00EC024C">
        <w:t xml:space="preserve">terii </w:t>
      </w:r>
      <w:r w:rsidR="00CF261B">
        <w:t>ț</w:t>
      </w:r>
      <w:r w:rsidRPr="00EC024C">
        <w:t>intelor de reciclare fa</w:t>
      </w:r>
      <w:r w:rsidR="00CF261B">
        <w:t>ț</w:t>
      </w:r>
      <w:r w:rsidRPr="00EC024C">
        <w:t>ă de prevederile actuale ale legisla</w:t>
      </w:r>
      <w:r w:rsidR="00CF261B">
        <w:t>ț</w:t>
      </w:r>
      <w:r w:rsidRPr="00EC024C">
        <w:t>iei;</w:t>
      </w:r>
    </w:p>
    <w:p w14:paraId="4206C520" w14:textId="77777777" w:rsidR="00122664" w:rsidRPr="00EC024C" w:rsidRDefault="00122664" w:rsidP="00EE2DA4">
      <w:pPr>
        <w:pStyle w:val="ListParagraph"/>
        <w:spacing w:line="276" w:lineRule="auto"/>
        <w:ind w:left="0"/>
        <w:rPr>
          <w:i/>
        </w:rPr>
      </w:pPr>
      <w:r w:rsidRPr="00EC024C">
        <w:rPr>
          <w:i/>
        </w:rPr>
        <w:t>Aspecte de natură legislativă:</w:t>
      </w:r>
    </w:p>
    <w:p w14:paraId="18C525FC" w14:textId="038B2A34" w:rsidR="00122664" w:rsidRPr="00EC024C" w:rsidRDefault="00122664" w:rsidP="00EE2DA4">
      <w:pPr>
        <w:pStyle w:val="ListParagraph"/>
        <w:numPr>
          <w:ilvl w:val="0"/>
          <w:numId w:val="90"/>
        </w:numPr>
        <w:spacing w:line="276" w:lineRule="auto"/>
        <w:ind w:left="567" w:hanging="283"/>
      </w:pPr>
      <w:r w:rsidRPr="00EC024C">
        <w:t>Defini</w:t>
      </w:r>
      <w:r w:rsidR="00CF261B">
        <w:t>ț</w:t>
      </w:r>
      <w:r w:rsidRPr="00EC024C">
        <w:t>ia „ambalajului reutilizabil” din Legea nr. 249/2015 nu este corelată cu defini</w:t>
      </w:r>
      <w:r w:rsidR="00CF261B">
        <w:t>ț</w:t>
      </w:r>
      <w:r w:rsidRPr="00EC024C">
        <w:t>ia „reutilizării ambalajelor”</w:t>
      </w:r>
      <w:r w:rsidR="001B69A0">
        <w:t xml:space="preserve">, </w:t>
      </w:r>
      <w:r w:rsidRPr="00EC024C">
        <w:t>returnarea mbalajului reutilizabil fiind conditionată de existen</w:t>
      </w:r>
      <w:r w:rsidR="00CF261B">
        <w:t>ț</w:t>
      </w:r>
      <w:r w:rsidRPr="00EC024C">
        <w:t>a unui sistem depozit;</w:t>
      </w:r>
    </w:p>
    <w:p w14:paraId="5E4EE15A" w14:textId="0C0099FA" w:rsidR="00122664" w:rsidRPr="00EC024C" w:rsidRDefault="00122664" w:rsidP="00EE2DA4">
      <w:pPr>
        <w:pStyle w:val="ListParagraph"/>
        <w:numPr>
          <w:ilvl w:val="0"/>
          <w:numId w:val="90"/>
        </w:numPr>
        <w:spacing w:line="276" w:lineRule="auto"/>
        <w:ind w:left="567" w:hanging="283"/>
      </w:pPr>
      <w:r w:rsidRPr="00EC024C">
        <w:t>Legea nr. 249/2015 prevede la art. 16</w:t>
      </w:r>
      <w:r w:rsidR="00341ADB">
        <w:t xml:space="preserve"> (</w:t>
      </w:r>
      <w:r w:rsidRPr="00EC024C">
        <w:t xml:space="preserve">2) a) ca responsabilitatea individuală se poate realiza prin colectarea </w:t>
      </w:r>
      <w:r w:rsidR="00CF261B">
        <w:t>ș</w:t>
      </w:r>
      <w:r w:rsidRPr="00EC024C">
        <w:t>i valorificarea de</w:t>
      </w:r>
      <w:r w:rsidR="00CF261B">
        <w:t>ș</w:t>
      </w:r>
      <w:r w:rsidRPr="00EC024C">
        <w:t>eurilor de ambalaje provenite din activitatea proprie sau preluate de la generatori sau de</w:t>
      </w:r>
      <w:r w:rsidR="00CF261B">
        <w:t>ț</w:t>
      </w:r>
      <w:r w:rsidRPr="00EC024C">
        <w:t>inători de de</w:t>
      </w:r>
      <w:r w:rsidR="00CF261B">
        <w:t>ș</w:t>
      </w:r>
      <w:r w:rsidRPr="00EC024C">
        <w:t>euri</w:t>
      </w:r>
      <w:r w:rsidR="001B69A0">
        <w:t xml:space="preserve">, </w:t>
      </w:r>
      <w:r w:rsidRPr="00EC024C">
        <w:t>instala</w:t>
      </w:r>
      <w:r w:rsidR="00CF261B">
        <w:t>ț</w:t>
      </w:r>
      <w:r w:rsidRPr="00EC024C">
        <w:t>ii de sortare</w:t>
      </w:r>
      <w:r w:rsidR="001B69A0">
        <w:t xml:space="preserve">, </w:t>
      </w:r>
      <w:r w:rsidRPr="00EC024C">
        <w:t>colectori autoriza</w:t>
      </w:r>
      <w:r w:rsidR="00CF261B">
        <w:t>ț</w:t>
      </w:r>
      <w:r w:rsidRPr="00EC024C">
        <w:t>i din punct de vedere al protec</w:t>
      </w:r>
      <w:r w:rsidR="00CF261B">
        <w:t>ț</w:t>
      </w:r>
      <w:r w:rsidRPr="00EC024C">
        <w:t>iei mediului pentru colectarea</w:t>
      </w:r>
      <w:r w:rsidR="00EC4EC8">
        <w:t xml:space="preserve"> </w:t>
      </w:r>
      <w:r w:rsidR="00CF261B">
        <w:t>ș</w:t>
      </w:r>
      <w:r w:rsidR="00EC4EC8">
        <w:t xml:space="preserve">i </w:t>
      </w:r>
      <w:r w:rsidRPr="00EC024C">
        <w:t>valorificarea de</w:t>
      </w:r>
      <w:r w:rsidR="00CF261B">
        <w:t>ș</w:t>
      </w:r>
      <w:r w:rsidRPr="00EC024C">
        <w:t>eurilor de ambalaje. Astfel se încalcă principiul responsabilită</w:t>
      </w:r>
      <w:r w:rsidR="00CF261B">
        <w:t>ț</w:t>
      </w:r>
      <w:r w:rsidRPr="00EC024C">
        <w:t>ii individuale aplicat la nivel european în schemele de responsabilitate extinsă a producătorilor</w:t>
      </w:r>
      <w:r w:rsidR="001B69A0">
        <w:t xml:space="preserve">, </w:t>
      </w:r>
      <w:r w:rsidRPr="00EC024C">
        <w:t>care prevede că responsabilitatea individuală se referă la propriile produse pe care producătorii le introduc pe pia</w:t>
      </w:r>
      <w:r w:rsidR="00CF261B">
        <w:t>ț</w:t>
      </w:r>
      <w:r w:rsidRPr="00EC024C">
        <w:t>a na</w:t>
      </w:r>
      <w:r w:rsidR="00CF261B">
        <w:t>ț</w:t>
      </w:r>
      <w:r w:rsidRPr="00EC024C">
        <w:t>ională;</w:t>
      </w:r>
    </w:p>
    <w:p w14:paraId="13282B5D" w14:textId="2BDBB2A1" w:rsidR="00122664" w:rsidRPr="00EC024C" w:rsidRDefault="00122664" w:rsidP="00EE2DA4">
      <w:pPr>
        <w:pStyle w:val="ListParagraph"/>
        <w:numPr>
          <w:ilvl w:val="0"/>
          <w:numId w:val="90"/>
        </w:numPr>
        <w:spacing w:line="276" w:lineRule="auto"/>
        <w:ind w:left="567" w:hanging="283"/>
      </w:pPr>
      <w:r w:rsidRPr="00EC024C">
        <w:t xml:space="preserve">Legea nr. 249/2015 </w:t>
      </w:r>
      <w:r w:rsidR="00CF261B">
        <w:t>ș</w:t>
      </w:r>
      <w:r w:rsidRPr="00EC024C">
        <w:t>i Ordinul Ministrului Mediului</w:t>
      </w:r>
      <w:r w:rsidR="001B69A0">
        <w:t xml:space="preserve">, </w:t>
      </w:r>
      <w:r w:rsidRPr="00EC024C">
        <w:t xml:space="preserve">Apelor </w:t>
      </w:r>
      <w:r w:rsidR="00CF261B">
        <w:t>ș</w:t>
      </w:r>
      <w:r w:rsidRPr="00EC024C">
        <w:t xml:space="preserve">i Pădurilor </w:t>
      </w:r>
      <w:r w:rsidR="00CF261B">
        <w:t>ș</w:t>
      </w:r>
      <w:r w:rsidRPr="00EC024C">
        <w:t>i Ministrului Economiei</w:t>
      </w:r>
      <w:r w:rsidR="001B69A0">
        <w:t xml:space="preserve">, </w:t>
      </w:r>
      <w:r w:rsidRPr="00EC024C">
        <w:t>Comer</w:t>
      </w:r>
      <w:r w:rsidR="00CF261B">
        <w:t>ț</w:t>
      </w:r>
      <w:r w:rsidRPr="00EC024C">
        <w:t xml:space="preserve">ului </w:t>
      </w:r>
      <w:r w:rsidR="00CF261B">
        <w:t>ș</w:t>
      </w:r>
      <w:r w:rsidRPr="00EC024C">
        <w:t>i Rela</w:t>
      </w:r>
      <w:r w:rsidR="00CF261B">
        <w:t>ț</w:t>
      </w:r>
      <w:r w:rsidRPr="00EC024C">
        <w:t>iilor cu Mediul de Afaceri nr. 932/2016 privind aprobarea Procedurii de autorizare pentru preluarea responsabilită</w:t>
      </w:r>
      <w:r w:rsidR="00CF261B">
        <w:t>ț</w:t>
      </w:r>
      <w:r w:rsidRPr="00EC024C">
        <w:t>ii gestionării de</w:t>
      </w:r>
      <w:r w:rsidR="00CF261B">
        <w:t>ș</w:t>
      </w:r>
      <w:r w:rsidRPr="00EC024C">
        <w:t>eurilor de ambalaje nu cuprind prevederi clare privind responsabilitatea organiza</w:t>
      </w:r>
      <w:r w:rsidR="00CF261B">
        <w:t>ț</w:t>
      </w:r>
      <w:r w:rsidRPr="00EC024C">
        <w:t>ională</w:t>
      </w:r>
      <w:r w:rsidR="00EC4EC8">
        <w:t xml:space="preserve"> </w:t>
      </w:r>
      <w:r w:rsidR="00CF261B">
        <w:t>ș</w:t>
      </w:r>
      <w:r w:rsidR="00EC4EC8">
        <w:t xml:space="preserve">i </w:t>
      </w:r>
      <w:r w:rsidRPr="00EC024C">
        <w:t>financiară a organiza</w:t>
      </w:r>
      <w:r w:rsidR="00CF261B">
        <w:t>ț</w:t>
      </w:r>
      <w:r w:rsidRPr="00EC024C">
        <w:t>iilor de transfer de responsabilitate pentru de</w:t>
      </w:r>
      <w:r w:rsidR="00CF261B">
        <w:t>ș</w:t>
      </w:r>
      <w:r w:rsidRPr="00EC024C">
        <w:t>eurile de ambalaje. Faptul că schema privind responsabilitatea extinsă a producătorului nu este clar definită</w:t>
      </w:r>
      <w:r w:rsidR="001B69A0">
        <w:t xml:space="preserve">, </w:t>
      </w:r>
      <w:r w:rsidRPr="00EC024C">
        <w:t>conduce la deficien</w:t>
      </w:r>
      <w:r w:rsidR="00CF261B">
        <w:t>ț</w:t>
      </w:r>
      <w:r w:rsidRPr="00EC024C">
        <w:t>e în implementare</w:t>
      </w:r>
      <w:r w:rsidR="001B69A0">
        <w:t xml:space="preserve">, </w:t>
      </w:r>
      <w:r w:rsidRPr="00EC024C">
        <w:t>cu impact asupra atingerii obiectivelor de reciclare /valorificare;</w:t>
      </w:r>
    </w:p>
    <w:p w14:paraId="07145752" w14:textId="33B7951C" w:rsidR="00122664" w:rsidRPr="00EC024C" w:rsidRDefault="00122664" w:rsidP="00EE2DA4">
      <w:pPr>
        <w:pStyle w:val="ListParagraph"/>
        <w:numPr>
          <w:ilvl w:val="0"/>
          <w:numId w:val="90"/>
        </w:numPr>
        <w:spacing w:line="276" w:lineRule="auto"/>
        <w:ind w:left="567" w:hanging="283"/>
      </w:pPr>
      <w:r w:rsidRPr="00EC024C">
        <w:t>Legisla</w:t>
      </w:r>
      <w:r w:rsidR="00CF261B">
        <w:t>ț</w:t>
      </w:r>
      <w:r w:rsidRPr="00EC024C">
        <w:t>ia actuală nu cuprinde o defini</w:t>
      </w:r>
      <w:r w:rsidR="00CF261B">
        <w:t>ț</w:t>
      </w:r>
      <w:r w:rsidRPr="00EC024C">
        <w:t>ie a de</w:t>
      </w:r>
      <w:r w:rsidR="00CF261B">
        <w:t>ș</w:t>
      </w:r>
      <w:r w:rsidRPr="00EC024C">
        <w:t>eurilor de ambalaje municipale. Lipsa acestei defini</w:t>
      </w:r>
      <w:r w:rsidR="00CF261B">
        <w:t>ț</w:t>
      </w:r>
      <w:r w:rsidRPr="00EC024C">
        <w:t>ii determină probleme privind responsabilitatea gestionării acestui flux de de</w:t>
      </w:r>
      <w:r w:rsidR="00CF261B">
        <w:t>ș</w:t>
      </w:r>
      <w:r w:rsidRPr="00EC024C">
        <w:t>euri;</w:t>
      </w:r>
    </w:p>
    <w:p w14:paraId="326691AC" w14:textId="75427050" w:rsidR="00122664" w:rsidRPr="00EC024C" w:rsidRDefault="00122664" w:rsidP="00EE2DA4">
      <w:pPr>
        <w:pStyle w:val="ListParagraph"/>
        <w:spacing w:line="276" w:lineRule="auto"/>
        <w:ind w:left="0"/>
      </w:pPr>
      <w:r w:rsidRPr="00EC024C">
        <w:rPr>
          <w:i/>
        </w:rPr>
        <w:t>Aspecte de natură institu</w:t>
      </w:r>
      <w:r w:rsidR="00CF261B">
        <w:rPr>
          <w:i/>
        </w:rPr>
        <w:t>ț</w:t>
      </w:r>
      <w:r w:rsidRPr="00EC024C">
        <w:rPr>
          <w:i/>
        </w:rPr>
        <w:t>ională/organiza</w:t>
      </w:r>
      <w:r w:rsidR="00CF261B">
        <w:rPr>
          <w:i/>
        </w:rPr>
        <w:t>ț</w:t>
      </w:r>
      <w:r w:rsidRPr="00EC024C">
        <w:rPr>
          <w:i/>
        </w:rPr>
        <w:t>ională</w:t>
      </w:r>
      <w:r w:rsidRPr="00EC024C">
        <w:t>:</w:t>
      </w:r>
    </w:p>
    <w:p w14:paraId="23EF45C2" w14:textId="552B8BB1" w:rsidR="00122664" w:rsidRPr="00EC024C" w:rsidRDefault="00122664" w:rsidP="00EE2DA4">
      <w:pPr>
        <w:pStyle w:val="ListParagraph"/>
        <w:numPr>
          <w:ilvl w:val="0"/>
          <w:numId w:val="91"/>
        </w:numPr>
        <w:spacing w:line="276" w:lineRule="auto"/>
        <w:ind w:left="567" w:hanging="283"/>
      </w:pPr>
      <w:r w:rsidRPr="00EC024C">
        <w:t>Legisla</w:t>
      </w:r>
      <w:r w:rsidR="00CF261B">
        <w:t>ț</w:t>
      </w:r>
      <w:r w:rsidRPr="00EC024C">
        <w:t>ia actuală nu prevede posibilitatea de organizare în sistem clearinghouse;</w:t>
      </w:r>
    </w:p>
    <w:p w14:paraId="2D53E7E3" w14:textId="6D0E4F6B" w:rsidR="00122664" w:rsidRPr="00EC024C" w:rsidRDefault="00122664" w:rsidP="00EE2DA4">
      <w:pPr>
        <w:pStyle w:val="ListParagraph"/>
        <w:numPr>
          <w:ilvl w:val="0"/>
          <w:numId w:val="91"/>
        </w:numPr>
        <w:spacing w:line="276" w:lineRule="auto"/>
        <w:ind w:left="567" w:hanging="283"/>
      </w:pPr>
      <w:r w:rsidRPr="00EC024C">
        <w:lastRenderedPageBreak/>
        <w:t>De</w:t>
      </w:r>
      <w:r w:rsidR="00CF261B">
        <w:t>ș</w:t>
      </w:r>
      <w:r w:rsidRPr="00EC024C">
        <w:t>i autorită</w:t>
      </w:r>
      <w:r w:rsidR="00CF261B">
        <w:t>ț</w:t>
      </w:r>
      <w:r w:rsidRPr="00EC024C">
        <w:t>ile publice locale sunt actori importan</w:t>
      </w:r>
      <w:r w:rsidR="00CF261B">
        <w:t>ț</w:t>
      </w:r>
      <w:r w:rsidRPr="00EC024C">
        <w:t>i</w:t>
      </w:r>
      <w:r w:rsidR="001B69A0">
        <w:t xml:space="preserve">, </w:t>
      </w:r>
      <w:r w:rsidRPr="00EC024C">
        <w:t>fiind singurii responsabili de gestionarea de</w:t>
      </w:r>
      <w:r w:rsidR="00CF261B">
        <w:t>ș</w:t>
      </w:r>
      <w:r w:rsidRPr="00EC024C">
        <w:t>eurilor municipale</w:t>
      </w:r>
      <w:r w:rsidR="001B69A0">
        <w:t xml:space="preserve">, </w:t>
      </w:r>
      <w:r w:rsidRPr="00EC024C">
        <w:t>inclusiv de</w:t>
      </w:r>
      <w:r w:rsidR="00CF261B">
        <w:t>ș</w:t>
      </w:r>
      <w:r w:rsidRPr="00EC024C">
        <w:t>euri de ambalaje municipale</w:t>
      </w:r>
      <w:r w:rsidR="001B69A0">
        <w:t xml:space="preserve">, </w:t>
      </w:r>
      <w:r w:rsidRPr="00EC024C">
        <w:t>conform legisla</w:t>
      </w:r>
      <w:r w:rsidR="00CF261B">
        <w:t>ț</w:t>
      </w:r>
      <w:r w:rsidRPr="00EC024C">
        <w:t>iei actuale</w:t>
      </w:r>
      <w:r w:rsidR="001B69A0">
        <w:t xml:space="preserve">, </w:t>
      </w:r>
      <w:r w:rsidRPr="00EC024C">
        <w:t>APL nu sunt incluse în schema de gestionare a de</w:t>
      </w:r>
      <w:r w:rsidR="00CF261B">
        <w:t>ș</w:t>
      </w:r>
      <w:r w:rsidRPr="00EC024C">
        <w:t>eurilor de ambalaje;</w:t>
      </w:r>
    </w:p>
    <w:p w14:paraId="06F3C317" w14:textId="6A07C043" w:rsidR="00122664" w:rsidRPr="00EC024C" w:rsidRDefault="00122664" w:rsidP="00EE2DA4">
      <w:pPr>
        <w:pStyle w:val="ListParagraph"/>
        <w:numPr>
          <w:ilvl w:val="0"/>
          <w:numId w:val="91"/>
        </w:numPr>
        <w:spacing w:line="276" w:lineRule="auto"/>
        <w:ind w:left="567" w:hanging="283"/>
      </w:pPr>
      <w:r w:rsidRPr="00EC024C">
        <w:t>Necorelări între prevederile legisla</w:t>
      </w:r>
      <w:r w:rsidR="00CF261B">
        <w:t>ț</w:t>
      </w:r>
      <w:r w:rsidRPr="00EC024C">
        <w:t xml:space="preserve">iei privind salubrizarea </w:t>
      </w:r>
      <w:r w:rsidR="00CF261B">
        <w:t>ș</w:t>
      </w:r>
      <w:r w:rsidRPr="00EC024C">
        <w:t>i legisla</w:t>
      </w:r>
      <w:r w:rsidR="00CF261B">
        <w:t>ț</w:t>
      </w:r>
      <w:r w:rsidRPr="00EC024C">
        <w:t xml:space="preserve">iei specifice pentru ambalaje </w:t>
      </w:r>
      <w:r w:rsidR="00CF261B">
        <w:t>ș</w:t>
      </w:r>
      <w:r w:rsidRPr="00EC024C">
        <w:t>i de</w:t>
      </w:r>
      <w:r w:rsidR="00CF261B">
        <w:t>ș</w:t>
      </w:r>
      <w:r w:rsidRPr="00EC024C">
        <w:t>euri de ambalaje. Conform prevederilor art. 16</w:t>
      </w:r>
      <w:r w:rsidR="00341ADB">
        <w:t xml:space="preserve"> (</w:t>
      </w:r>
      <w:r w:rsidRPr="00EC024C">
        <w:t>11) din Legea nr. 249/2015</w:t>
      </w:r>
      <w:r w:rsidR="001B69A0">
        <w:t xml:space="preserve">, </w:t>
      </w:r>
      <w:r w:rsidRPr="00EC024C">
        <w:t>colectarea de</w:t>
      </w:r>
      <w:r w:rsidR="00CF261B">
        <w:t>ș</w:t>
      </w:r>
      <w:r w:rsidRPr="00EC024C">
        <w:t>eurilor de ambalaje de la popula</w:t>
      </w:r>
      <w:r w:rsidR="00CF261B">
        <w:t>ț</w:t>
      </w:r>
      <w:r w:rsidRPr="00EC024C">
        <w:t>ie poate fi realizată atât de către operatorii de salubrizare</w:t>
      </w:r>
      <w:r w:rsidR="001B69A0">
        <w:t xml:space="preserve">, </w:t>
      </w:r>
      <w:r w:rsidRPr="00EC024C">
        <w:t xml:space="preserve">cât </w:t>
      </w:r>
      <w:r w:rsidR="00CF261B">
        <w:t>ș</w:t>
      </w:r>
      <w:r w:rsidRPr="00EC024C">
        <w:t>i de către al</w:t>
      </w:r>
      <w:r w:rsidR="00CF261B">
        <w:t>ț</w:t>
      </w:r>
      <w:r w:rsidRPr="00EC024C">
        <w:t>i colectori autoriza</w:t>
      </w:r>
      <w:r w:rsidR="00CF261B">
        <w:t>ț</w:t>
      </w:r>
      <w:r w:rsidRPr="00EC024C">
        <w:t>i</w:t>
      </w:r>
      <w:r w:rsidR="001B69A0">
        <w:t xml:space="preserve">, </w:t>
      </w:r>
      <w:r w:rsidRPr="00EC024C">
        <w:t>de</w:t>
      </w:r>
      <w:r w:rsidR="00CF261B">
        <w:t>ș</w:t>
      </w:r>
      <w:r w:rsidRPr="00EC024C">
        <w:t>i autoritatea publică locală</w:t>
      </w:r>
      <w:r w:rsidR="001B69A0">
        <w:t xml:space="preserve">, </w:t>
      </w:r>
      <w:r w:rsidRPr="00EC024C">
        <w:t>prin operatorii de salubrizare</w:t>
      </w:r>
      <w:r w:rsidR="001B69A0">
        <w:t xml:space="preserve">, </w:t>
      </w:r>
      <w:r w:rsidRPr="00EC024C">
        <w:t>este singurul responsabil de gestionarea de</w:t>
      </w:r>
      <w:r w:rsidR="00CF261B">
        <w:t>ș</w:t>
      </w:r>
      <w:r w:rsidRPr="00EC024C">
        <w:t>eurilor municipale</w:t>
      </w:r>
      <w:r w:rsidR="00341ADB">
        <w:t xml:space="preserve"> (</w:t>
      </w:r>
      <w:r w:rsidRPr="00EC024C">
        <w:t>Legea nr. 101/2006);</w:t>
      </w:r>
    </w:p>
    <w:p w14:paraId="508FF1BE" w14:textId="60A0AEC9" w:rsidR="00122664" w:rsidRPr="00EC024C" w:rsidRDefault="00122664" w:rsidP="00EE2DA4">
      <w:pPr>
        <w:pStyle w:val="ListParagraph"/>
        <w:spacing w:line="276" w:lineRule="auto"/>
        <w:ind w:left="0"/>
        <w:rPr>
          <w:i/>
        </w:rPr>
      </w:pPr>
      <w:r w:rsidRPr="00EC024C">
        <w:rPr>
          <w:i/>
        </w:rPr>
        <w:t xml:space="preserve">Aspecte de natură financiară </w:t>
      </w:r>
      <w:r w:rsidR="00CF261B">
        <w:rPr>
          <w:i/>
        </w:rPr>
        <w:t>ș</w:t>
      </w:r>
      <w:r w:rsidRPr="00EC024C">
        <w:rPr>
          <w:i/>
        </w:rPr>
        <w:t>i investi</w:t>
      </w:r>
      <w:r w:rsidR="00CF261B">
        <w:rPr>
          <w:i/>
        </w:rPr>
        <w:t>ț</w:t>
      </w:r>
      <w:r w:rsidRPr="00EC024C">
        <w:rPr>
          <w:i/>
        </w:rPr>
        <w:t>ională:</w:t>
      </w:r>
    </w:p>
    <w:p w14:paraId="3D39DC31" w14:textId="52A68BB3" w:rsidR="00122664" w:rsidRPr="00EC024C" w:rsidRDefault="00122664" w:rsidP="00EE2DA4">
      <w:pPr>
        <w:pStyle w:val="ListParagraph"/>
        <w:numPr>
          <w:ilvl w:val="0"/>
          <w:numId w:val="92"/>
        </w:numPr>
        <w:spacing w:line="276" w:lineRule="auto"/>
        <w:ind w:left="567" w:hanging="283"/>
      </w:pPr>
      <w:r w:rsidRPr="00EC024C">
        <w:t>Legisla</w:t>
      </w:r>
      <w:r w:rsidR="00CF261B">
        <w:t>ț</w:t>
      </w:r>
      <w:r w:rsidRPr="00EC024C">
        <w:t>ia actuală nu cuprinde prevederi clare privind responsabilitatea financiară a organiza</w:t>
      </w:r>
      <w:r w:rsidR="00CF261B">
        <w:t>ț</w:t>
      </w:r>
      <w:r w:rsidRPr="00EC024C">
        <w:t>iilor de transfer de responsabilitate pentru de</w:t>
      </w:r>
      <w:r w:rsidR="00CF261B">
        <w:t>ș</w:t>
      </w:r>
      <w:r w:rsidRPr="00EC024C">
        <w:t>eurile de ambalaje. Astfel</w:t>
      </w:r>
      <w:r w:rsidR="001B69A0">
        <w:t xml:space="preserve">, </w:t>
      </w:r>
      <w:r w:rsidRPr="00EC024C">
        <w:t>în prezent</w:t>
      </w:r>
      <w:r w:rsidR="001B69A0">
        <w:t xml:space="preserve">, </w:t>
      </w:r>
      <w:r w:rsidRPr="00EC024C">
        <w:t>în cazul de</w:t>
      </w:r>
      <w:r w:rsidR="00CF261B">
        <w:t>ș</w:t>
      </w:r>
      <w:r w:rsidRPr="00EC024C">
        <w:t>eurilor de ambalaje municipale</w:t>
      </w:r>
      <w:r w:rsidR="001B69A0">
        <w:t xml:space="preserve">, </w:t>
      </w:r>
      <w:r w:rsidRPr="00EC024C">
        <w:t>organiza</w:t>
      </w:r>
      <w:r w:rsidR="00CF261B">
        <w:t>ț</w:t>
      </w:r>
      <w:r w:rsidRPr="00EC024C">
        <w:t>iile de transfer de responsabilitate plătesc bonusuri operatorilor de salubrizare</w:t>
      </w:r>
      <w:r w:rsidR="00EC4EC8">
        <w:t xml:space="preserve"> </w:t>
      </w:r>
      <w:r w:rsidR="00CF261B">
        <w:t>ș</w:t>
      </w:r>
      <w:r w:rsidR="00EC4EC8">
        <w:t xml:space="preserve">i </w:t>
      </w:r>
      <w:r w:rsidRPr="00EC024C">
        <w:t>reciclatorilor</w:t>
      </w:r>
      <w:r w:rsidR="00EC4EC8">
        <w:t xml:space="preserve"> </w:t>
      </w:r>
      <w:r w:rsidR="00CF261B">
        <w:t>ș</w:t>
      </w:r>
      <w:r w:rsidR="00EC4EC8">
        <w:t xml:space="preserve">i </w:t>
      </w:r>
      <w:r w:rsidRPr="00EC024C">
        <w:t>nu costuri nete de gestionare a de</w:t>
      </w:r>
      <w:r w:rsidR="00CF261B">
        <w:t>ș</w:t>
      </w:r>
      <w:r w:rsidRPr="00EC024C">
        <w:t>eurilor de ambalaje</w:t>
      </w:r>
      <w:r w:rsidR="001B69A0">
        <w:t xml:space="preserve">, </w:t>
      </w:r>
      <w:r w:rsidRPr="00EC024C">
        <w:t>care să fie reflectate în tariful de gestionare a acestora;</w:t>
      </w:r>
    </w:p>
    <w:p w14:paraId="6FC1194B" w14:textId="77777777" w:rsidR="00122664" w:rsidRPr="00EC024C" w:rsidRDefault="00122664" w:rsidP="00EE2DA4">
      <w:pPr>
        <w:pStyle w:val="ListParagraph"/>
        <w:spacing w:line="276" w:lineRule="auto"/>
        <w:ind w:left="0"/>
        <w:rPr>
          <w:i/>
        </w:rPr>
      </w:pPr>
      <w:r w:rsidRPr="00EC024C">
        <w:rPr>
          <w:i/>
        </w:rPr>
        <w:t>Aspecte privind raportarea:</w:t>
      </w:r>
    </w:p>
    <w:p w14:paraId="5BBC60B2" w14:textId="26CA1713" w:rsidR="00122664" w:rsidRPr="00EC024C" w:rsidRDefault="00122664" w:rsidP="00EE2DA4">
      <w:pPr>
        <w:pStyle w:val="ListParagraph"/>
        <w:numPr>
          <w:ilvl w:val="0"/>
          <w:numId w:val="92"/>
        </w:numPr>
        <w:spacing w:line="276" w:lineRule="auto"/>
        <w:ind w:left="567" w:hanging="283"/>
      </w:pPr>
      <w:r w:rsidRPr="00EC024C">
        <w:t>Lipsa în legisla</w:t>
      </w:r>
      <w:r w:rsidR="00CF261B">
        <w:t>ț</w:t>
      </w:r>
      <w:r w:rsidRPr="00EC024C">
        <w:t>ie de prevederi clare privind verificarea de către autoritatea de mediu a datelor raportate privind ambalajele</w:t>
      </w:r>
      <w:r w:rsidR="00EC4EC8">
        <w:t xml:space="preserve"> </w:t>
      </w:r>
      <w:r w:rsidR="00CF261B">
        <w:t>ș</w:t>
      </w:r>
      <w:r w:rsidR="00EC4EC8">
        <w:t xml:space="preserve">i </w:t>
      </w:r>
      <w:r w:rsidRPr="00EC024C">
        <w:t>de</w:t>
      </w:r>
      <w:r w:rsidR="00CF261B">
        <w:t>ș</w:t>
      </w:r>
      <w:r w:rsidRPr="00EC024C">
        <w:t>eurile de ambalaje.</w:t>
      </w:r>
    </w:p>
    <w:p w14:paraId="0919A683" w14:textId="152EABC4" w:rsidR="00EC0363" w:rsidRPr="00EC024C" w:rsidRDefault="00EC0363" w:rsidP="00C7715B">
      <w:pPr>
        <w:pStyle w:val="Heading2"/>
        <w:spacing w:before="0" w:line="240" w:lineRule="auto"/>
      </w:pPr>
      <w:bookmarkStart w:id="351" w:name="_Toc73089778"/>
      <w:r w:rsidRPr="00EC024C">
        <w:t>De</w:t>
      </w:r>
      <w:r w:rsidR="00CF261B">
        <w:t>ș</w:t>
      </w:r>
      <w:r w:rsidRPr="00EC024C">
        <w:t xml:space="preserve">euri de echipamente electrice </w:t>
      </w:r>
      <w:r w:rsidR="00CF261B">
        <w:t>ș</w:t>
      </w:r>
      <w:r w:rsidRPr="00EC024C">
        <w:t>i electronice</w:t>
      </w:r>
      <w:bookmarkEnd w:id="351"/>
    </w:p>
    <w:p w14:paraId="17903068" w14:textId="0AC1BE05" w:rsidR="00122664" w:rsidRPr="00EC024C" w:rsidRDefault="00122664" w:rsidP="00EE2DA4">
      <w:pPr>
        <w:spacing w:line="276" w:lineRule="auto"/>
      </w:pPr>
      <w:r w:rsidRPr="00EC024C">
        <w:t>De</w:t>
      </w:r>
      <w:r w:rsidR="00CF261B">
        <w:t>ș</w:t>
      </w:r>
      <w:r w:rsidRPr="00EC024C">
        <w:t>eurile de echipamente electrice</w:t>
      </w:r>
      <w:r w:rsidR="00EC4EC8">
        <w:t xml:space="preserve"> </w:t>
      </w:r>
      <w:r w:rsidR="00CF261B">
        <w:t>ș</w:t>
      </w:r>
      <w:r w:rsidR="00EC4EC8">
        <w:t xml:space="preserve">i </w:t>
      </w:r>
      <w:r w:rsidRPr="00EC024C">
        <w:t>electronice rezultă din echipamentele puse pe pia</w:t>
      </w:r>
      <w:r w:rsidR="00CF261B">
        <w:t>ț</w:t>
      </w:r>
      <w:r w:rsidRPr="00EC024C">
        <w:t>ă de producătorii/importatorii din România. Conform legisla</w:t>
      </w:r>
      <w:r w:rsidR="00CF261B">
        <w:t>ț</w:t>
      </w:r>
      <w:r w:rsidRPr="00EC024C">
        <w:t>iei în vigoare</w:t>
      </w:r>
      <w:r w:rsidR="001B69A0">
        <w:t xml:space="preserve">, </w:t>
      </w:r>
      <w:r w:rsidRPr="00EC024C">
        <w:t>pot introduce pe pia</w:t>
      </w:r>
      <w:r w:rsidR="00CF261B">
        <w:t>ț</w:t>
      </w:r>
      <w:r w:rsidRPr="00EC024C">
        <w:t>ă echipamente electrice</w:t>
      </w:r>
      <w:r w:rsidR="00EC4EC8">
        <w:t xml:space="preserve"> </w:t>
      </w:r>
      <w:r w:rsidR="00CF261B">
        <w:t>ș</w:t>
      </w:r>
      <w:r w:rsidR="00EC4EC8">
        <w:t xml:space="preserve">i </w:t>
      </w:r>
      <w:r w:rsidRPr="00EC024C">
        <w:t>electronice</w:t>
      </w:r>
      <w:r w:rsidR="00341ADB">
        <w:t xml:space="preserve"> (</w:t>
      </w:r>
      <w:r w:rsidRPr="00EC024C">
        <w:t>DEEE) numai producătorii înregistra</w:t>
      </w:r>
      <w:r w:rsidR="00CF261B">
        <w:t>ț</w:t>
      </w:r>
      <w:r w:rsidRPr="00EC024C">
        <w:t>i în Registrul Producătorilor</w:t>
      </w:r>
      <w:r w:rsidR="00EC4EC8">
        <w:t xml:space="preserve"> </w:t>
      </w:r>
      <w:r w:rsidR="00CF261B">
        <w:t>ș</w:t>
      </w:r>
      <w:r w:rsidR="00EC4EC8">
        <w:t xml:space="preserve">i </w:t>
      </w:r>
      <w:r w:rsidRPr="00EC024C">
        <w:t>Importatorilor de DEEE</w:t>
      </w:r>
      <w:r w:rsidR="001B69A0">
        <w:t xml:space="preserve">, </w:t>
      </w:r>
      <w:r w:rsidRPr="00EC024C">
        <w:t xml:space="preserve">constituit la ANPM. </w:t>
      </w:r>
    </w:p>
    <w:p w14:paraId="119DB85C" w14:textId="595112A5" w:rsidR="00122664" w:rsidRDefault="00122664" w:rsidP="00EE2DA4">
      <w:pPr>
        <w:spacing w:line="276" w:lineRule="auto"/>
      </w:pPr>
      <w:r w:rsidRPr="00EC024C">
        <w:t>Numărul producătorilor înregistra</w:t>
      </w:r>
      <w:r w:rsidR="00CF261B">
        <w:t>ț</w:t>
      </w:r>
      <w:r w:rsidRPr="00EC024C">
        <w:t>i în Registrul Producătorilor</w:t>
      </w:r>
      <w:r w:rsidR="00EC4EC8">
        <w:t xml:space="preserve"> </w:t>
      </w:r>
      <w:r w:rsidR="00CF261B">
        <w:t>ș</w:t>
      </w:r>
      <w:r w:rsidR="00EC4EC8">
        <w:t xml:space="preserve">i </w:t>
      </w:r>
      <w:r w:rsidRPr="00EC024C">
        <w:t>Importatorilor de EEE a crescut în perioada analizată. Astfel</w:t>
      </w:r>
      <w:r w:rsidR="001B69A0">
        <w:t xml:space="preserve">, </w:t>
      </w:r>
      <w:r w:rsidRPr="00EC024C">
        <w:t>dacă la începutul anului 2010 erau înregistra</w:t>
      </w:r>
      <w:r w:rsidR="00CF261B">
        <w:t>ț</w:t>
      </w:r>
      <w:r w:rsidRPr="00EC024C">
        <w:t>i 1.158 de producători</w:t>
      </w:r>
      <w:r w:rsidR="001B69A0">
        <w:t xml:space="preserve">, </w:t>
      </w:r>
      <w:r w:rsidRPr="00EC024C">
        <w:t>la sfâr</w:t>
      </w:r>
      <w:r w:rsidR="00CF261B">
        <w:t>ș</w:t>
      </w:r>
      <w:r w:rsidRPr="00EC024C">
        <w:t>itul anului 2014 erau înregistra</w:t>
      </w:r>
      <w:r w:rsidR="00CF261B">
        <w:t>ț</w:t>
      </w:r>
      <w:r w:rsidRPr="00EC024C">
        <w:t xml:space="preserve">i 2.185 de producători. </w:t>
      </w:r>
    </w:p>
    <w:p w14:paraId="164523DA" w14:textId="3EBB4C15" w:rsidR="005A25F4" w:rsidRPr="00EC024C" w:rsidRDefault="005A25F4" w:rsidP="00EE2DA4">
      <w:pPr>
        <w:spacing w:line="276" w:lineRule="auto"/>
      </w:pPr>
      <w:r>
        <w:t>La nivelul județului Satu Mare, n</w:t>
      </w:r>
      <w:r w:rsidRPr="005A25F4">
        <w:t>umărul</w:t>
      </w:r>
      <w:r>
        <w:t xml:space="preserve"> total</w:t>
      </w:r>
      <w:r w:rsidRPr="005A25F4">
        <w:t xml:space="preserve"> de producători înregistrați în Registrul EEE</w:t>
      </w:r>
      <w:r>
        <w:t xml:space="preserve"> până la 31.07.2019 era 14.</w:t>
      </w:r>
    </w:p>
    <w:p w14:paraId="6AB66C33" w14:textId="182FE66E" w:rsidR="00122664" w:rsidRPr="00EC024C" w:rsidRDefault="00122664" w:rsidP="00EE2DA4">
      <w:pPr>
        <w:spacing w:line="276" w:lineRule="auto"/>
      </w:pPr>
      <w:r w:rsidRPr="00EC024C">
        <w:t>Tipuri de de</w:t>
      </w:r>
      <w:r w:rsidR="00CF261B">
        <w:t>ș</w:t>
      </w:r>
      <w:r w:rsidRPr="00EC024C">
        <w:t>euri de echipamente electrice</w:t>
      </w:r>
      <w:r w:rsidR="00EC4EC8">
        <w:t xml:space="preserve"> </w:t>
      </w:r>
      <w:r w:rsidR="00CF261B">
        <w:t>ș</w:t>
      </w:r>
      <w:r w:rsidR="00EC4EC8">
        <w:t xml:space="preserve">i </w:t>
      </w:r>
      <w:r w:rsidRPr="00EC024C">
        <w:t>electronice</w:t>
      </w:r>
      <w:r w:rsidR="00341ADB">
        <w:t xml:space="preserve"> (</w:t>
      </w:r>
      <w:r w:rsidRPr="00EC024C">
        <w:t>DEEE)</w:t>
      </w:r>
      <w:r w:rsidR="001B69A0">
        <w:t xml:space="preserve">, </w:t>
      </w:r>
      <w:r w:rsidRPr="00EC024C">
        <w:t>conform Listei Europene a De</w:t>
      </w:r>
      <w:r w:rsidR="00CF261B">
        <w:t>ș</w:t>
      </w:r>
      <w:r w:rsidRPr="00EC024C">
        <w:t>eurilor</w:t>
      </w:r>
      <w:r w:rsidR="001B69A0">
        <w:t xml:space="preserve">, </w:t>
      </w:r>
      <w:r w:rsidRPr="00EC024C">
        <w:t>sunt următoarele:</w:t>
      </w:r>
    </w:p>
    <w:p w14:paraId="7361C501" w14:textId="078D279F" w:rsidR="00122664" w:rsidRPr="00EC024C" w:rsidRDefault="00122664" w:rsidP="00EE2DA4">
      <w:pPr>
        <w:pStyle w:val="Textnormal"/>
        <w:numPr>
          <w:ilvl w:val="0"/>
          <w:numId w:val="93"/>
        </w:numPr>
        <w:tabs>
          <w:tab w:val="left" w:pos="1080"/>
        </w:tabs>
        <w:spacing w:before="0" w:after="120" w:line="276" w:lineRule="auto"/>
        <w:outlineLvl w:val="9"/>
        <w:rPr>
          <w:rFonts w:ascii="Times New Roman" w:hAnsi="Times New Roman"/>
          <w:szCs w:val="24"/>
        </w:rPr>
      </w:pPr>
      <w:r w:rsidRPr="00EC024C">
        <w:rPr>
          <w:rFonts w:ascii="Times New Roman" w:hAnsi="Times New Roman"/>
          <w:szCs w:val="24"/>
        </w:rPr>
        <w:t>20 01 21*</w:t>
      </w:r>
      <w:r w:rsidR="00EC4EC8">
        <w:rPr>
          <w:rFonts w:ascii="Times New Roman" w:hAnsi="Times New Roman"/>
          <w:szCs w:val="24"/>
        </w:rPr>
        <w:t xml:space="preserve"> </w:t>
      </w:r>
      <w:r w:rsidRPr="00EC024C">
        <w:rPr>
          <w:rFonts w:ascii="Times New Roman" w:hAnsi="Times New Roman"/>
          <w:szCs w:val="24"/>
        </w:rPr>
        <w:t xml:space="preserve">- tuburi fluorescente </w:t>
      </w:r>
      <w:r w:rsidR="00CF261B">
        <w:rPr>
          <w:rFonts w:ascii="Times New Roman" w:hAnsi="Times New Roman"/>
          <w:szCs w:val="24"/>
        </w:rPr>
        <w:t>ș</w:t>
      </w:r>
      <w:r w:rsidRPr="00EC024C">
        <w:rPr>
          <w:rFonts w:ascii="Times New Roman" w:hAnsi="Times New Roman"/>
          <w:szCs w:val="24"/>
        </w:rPr>
        <w:t>i alte de</w:t>
      </w:r>
      <w:r w:rsidR="00CF261B">
        <w:rPr>
          <w:rFonts w:ascii="Times New Roman" w:hAnsi="Times New Roman"/>
          <w:szCs w:val="24"/>
        </w:rPr>
        <w:t>ș</w:t>
      </w:r>
      <w:r w:rsidRPr="00EC024C">
        <w:rPr>
          <w:rFonts w:ascii="Times New Roman" w:hAnsi="Times New Roman"/>
          <w:szCs w:val="24"/>
        </w:rPr>
        <w:t>euri cu con</w:t>
      </w:r>
      <w:r w:rsidR="00CF261B">
        <w:rPr>
          <w:rFonts w:ascii="Times New Roman" w:hAnsi="Times New Roman"/>
          <w:szCs w:val="24"/>
        </w:rPr>
        <w:t>ț</w:t>
      </w:r>
      <w:r w:rsidRPr="00EC024C">
        <w:rPr>
          <w:rFonts w:ascii="Times New Roman" w:hAnsi="Times New Roman"/>
          <w:szCs w:val="24"/>
        </w:rPr>
        <w:t>inut de mercur;</w:t>
      </w:r>
    </w:p>
    <w:p w14:paraId="08CFA776" w14:textId="2CA4C9AA" w:rsidR="00122664" w:rsidRPr="00EC024C" w:rsidRDefault="00122664" w:rsidP="00EE2DA4">
      <w:pPr>
        <w:pStyle w:val="Textnormal"/>
        <w:numPr>
          <w:ilvl w:val="0"/>
          <w:numId w:val="93"/>
        </w:numPr>
        <w:tabs>
          <w:tab w:val="left" w:pos="1080"/>
        </w:tabs>
        <w:spacing w:before="0" w:after="120" w:line="276" w:lineRule="auto"/>
        <w:outlineLvl w:val="9"/>
        <w:rPr>
          <w:rFonts w:ascii="Times New Roman" w:hAnsi="Times New Roman"/>
          <w:szCs w:val="24"/>
        </w:rPr>
      </w:pPr>
      <w:r w:rsidRPr="00EC024C">
        <w:rPr>
          <w:rFonts w:ascii="Times New Roman" w:hAnsi="Times New Roman"/>
          <w:szCs w:val="24"/>
        </w:rPr>
        <w:t>20 01 23* - echipamente abandonate cu con</w:t>
      </w:r>
      <w:r w:rsidR="00CF261B">
        <w:rPr>
          <w:rFonts w:ascii="Times New Roman" w:hAnsi="Times New Roman"/>
          <w:szCs w:val="24"/>
        </w:rPr>
        <w:t>ț</w:t>
      </w:r>
      <w:r w:rsidRPr="00EC024C">
        <w:rPr>
          <w:rFonts w:ascii="Times New Roman" w:hAnsi="Times New Roman"/>
          <w:szCs w:val="24"/>
        </w:rPr>
        <w:t>inut de CFC;</w:t>
      </w:r>
    </w:p>
    <w:p w14:paraId="21580328" w14:textId="414B9EA2" w:rsidR="00122664" w:rsidRPr="00EC024C" w:rsidRDefault="00122664" w:rsidP="00EE2DA4">
      <w:pPr>
        <w:pStyle w:val="Textnormal"/>
        <w:numPr>
          <w:ilvl w:val="0"/>
          <w:numId w:val="93"/>
        </w:numPr>
        <w:tabs>
          <w:tab w:val="left" w:pos="1080"/>
        </w:tabs>
        <w:spacing w:before="0" w:after="120" w:line="276" w:lineRule="auto"/>
        <w:outlineLvl w:val="9"/>
        <w:rPr>
          <w:rFonts w:ascii="Times New Roman" w:hAnsi="Times New Roman"/>
          <w:szCs w:val="24"/>
        </w:rPr>
      </w:pPr>
      <w:r w:rsidRPr="00EC024C">
        <w:rPr>
          <w:rFonts w:ascii="Times New Roman" w:hAnsi="Times New Roman"/>
          <w:szCs w:val="24"/>
        </w:rPr>
        <w:t>20 01 35* - echipamente electrice</w:t>
      </w:r>
      <w:r w:rsidR="00EC4EC8">
        <w:rPr>
          <w:rFonts w:ascii="Times New Roman" w:hAnsi="Times New Roman"/>
          <w:szCs w:val="24"/>
        </w:rPr>
        <w:t xml:space="preserve"> </w:t>
      </w:r>
      <w:r w:rsidR="00CF261B">
        <w:rPr>
          <w:rFonts w:ascii="Times New Roman" w:hAnsi="Times New Roman"/>
          <w:szCs w:val="24"/>
        </w:rPr>
        <w:t>ș</w:t>
      </w:r>
      <w:r w:rsidR="00EC4EC8">
        <w:rPr>
          <w:rFonts w:ascii="Times New Roman" w:hAnsi="Times New Roman"/>
          <w:szCs w:val="24"/>
        </w:rPr>
        <w:t xml:space="preserve">i </w:t>
      </w:r>
      <w:r w:rsidRPr="00EC024C">
        <w:rPr>
          <w:rFonts w:ascii="Times New Roman" w:hAnsi="Times New Roman"/>
          <w:szCs w:val="24"/>
        </w:rPr>
        <w:t>electronice casate</w:t>
      </w:r>
      <w:r w:rsidR="001B69A0">
        <w:rPr>
          <w:rFonts w:ascii="Times New Roman" w:hAnsi="Times New Roman"/>
          <w:szCs w:val="24"/>
        </w:rPr>
        <w:t xml:space="preserve">, </w:t>
      </w:r>
      <w:r w:rsidRPr="00EC024C">
        <w:rPr>
          <w:rFonts w:ascii="Times New Roman" w:hAnsi="Times New Roman"/>
          <w:szCs w:val="24"/>
        </w:rPr>
        <w:t>altele decât cele specificate la 20 01 21</w:t>
      </w:r>
      <w:r w:rsidR="00EC4EC8">
        <w:rPr>
          <w:rFonts w:ascii="Times New Roman" w:hAnsi="Times New Roman"/>
          <w:szCs w:val="24"/>
        </w:rPr>
        <w:t xml:space="preserve"> </w:t>
      </w:r>
      <w:r w:rsidR="00CF261B">
        <w:rPr>
          <w:rFonts w:ascii="Times New Roman" w:hAnsi="Times New Roman"/>
          <w:szCs w:val="24"/>
        </w:rPr>
        <w:t>ș</w:t>
      </w:r>
      <w:r w:rsidR="00EC4EC8">
        <w:rPr>
          <w:rFonts w:ascii="Times New Roman" w:hAnsi="Times New Roman"/>
          <w:szCs w:val="24"/>
        </w:rPr>
        <w:t xml:space="preserve">i </w:t>
      </w:r>
      <w:r w:rsidRPr="00EC024C">
        <w:rPr>
          <w:rFonts w:ascii="Times New Roman" w:hAnsi="Times New Roman"/>
          <w:szCs w:val="24"/>
        </w:rPr>
        <w:t>20 01 23 cu con</w:t>
      </w:r>
      <w:r w:rsidR="00CF261B">
        <w:rPr>
          <w:rFonts w:ascii="Times New Roman" w:hAnsi="Times New Roman"/>
          <w:szCs w:val="24"/>
        </w:rPr>
        <w:t>ț</w:t>
      </w:r>
      <w:r w:rsidRPr="00EC024C">
        <w:rPr>
          <w:rFonts w:ascii="Times New Roman" w:hAnsi="Times New Roman"/>
          <w:szCs w:val="24"/>
        </w:rPr>
        <w:t>inut de componen</w:t>
      </w:r>
      <w:r w:rsidR="00CF261B">
        <w:rPr>
          <w:rFonts w:ascii="Times New Roman" w:hAnsi="Times New Roman"/>
          <w:szCs w:val="24"/>
        </w:rPr>
        <w:t>ț</w:t>
      </w:r>
      <w:r w:rsidRPr="00EC024C">
        <w:rPr>
          <w:rFonts w:ascii="Times New Roman" w:hAnsi="Times New Roman"/>
          <w:szCs w:val="24"/>
        </w:rPr>
        <w:t>i periculo</w:t>
      </w:r>
      <w:r w:rsidR="00CF261B">
        <w:rPr>
          <w:rFonts w:ascii="Times New Roman" w:hAnsi="Times New Roman"/>
          <w:szCs w:val="24"/>
        </w:rPr>
        <w:t>ș</w:t>
      </w:r>
      <w:r w:rsidRPr="00EC024C">
        <w:rPr>
          <w:rFonts w:ascii="Times New Roman" w:hAnsi="Times New Roman"/>
          <w:szCs w:val="24"/>
        </w:rPr>
        <w:t>i;</w:t>
      </w:r>
    </w:p>
    <w:p w14:paraId="487DCC3B" w14:textId="5DA1BFA6" w:rsidR="00122664" w:rsidRPr="00EC024C" w:rsidRDefault="00122664" w:rsidP="00EE2DA4">
      <w:pPr>
        <w:pStyle w:val="Textnormal"/>
        <w:numPr>
          <w:ilvl w:val="0"/>
          <w:numId w:val="93"/>
        </w:numPr>
        <w:tabs>
          <w:tab w:val="left" w:pos="1080"/>
        </w:tabs>
        <w:spacing w:before="0" w:after="120" w:line="276" w:lineRule="auto"/>
        <w:outlineLvl w:val="9"/>
        <w:rPr>
          <w:rFonts w:ascii="Times New Roman" w:hAnsi="Times New Roman"/>
          <w:szCs w:val="24"/>
        </w:rPr>
      </w:pPr>
      <w:r w:rsidRPr="00EC024C">
        <w:rPr>
          <w:rFonts w:ascii="Times New Roman" w:hAnsi="Times New Roman"/>
          <w:szCs w:val="24"/>
        </w:rPr>
        <w:t>20 01 36 - echipamente electrice</w:t>
      </w:r>
      <w:r w:rsidR="00EC4EC8">
        <w:rPr>
          <w:rFonts w:ascii="Times New Roman" w:hAnsi="Times New Roman"/>
          <w:szCs w:val="24"/>
        </w:rPr>
        <w:t xml:space="preserve"> </w:t>
      </w:r>
      <w:r w:rsidR="00CF261B">
        <w:rPr>
          <w:rFonts w:ascii="Times New Roman" w:hAnsi="Times New Roman"/>
          <w:szCs w:val="24"/>
        </w:rPr>
        <w:t>ș</w:t>
      </w:r>
      <w:r w:rsidR="00EC4EC8">
        <w:rPr>
          <w:rFonts w:ascii="Times New Roman" w:hAnsi="Times New Roman"/>
          <w:szCs w:val="24"/>
        </w:rPr>
        <w:t xml:space="preserve">i </w:t>
      </w:r>
      <w:r w:rsidRPr="00EC024C">
        <w:rPr>
          <w:rFonts w:ascii="Times New Roman" w:hAnsi="Times New Roman"/>
          <w:szCs w:val="24"/>
        </w:rPr>
        <w:t>electronice casate</w:t>
      </w:r>
      <w:r w:rsidR="001B69A0">
        <w:rPr>
          <w:rFonts w:ascii="Times New Roman" w:hAnsi="Times New Roman"/>
          <w:szCs w:val="24"/>
        </w:rPr>
        <w:t xml:space="preserve">, </w:t>
      </w:r>
      <w:r w:rsidRPr="00EC024C">
        <w:rPr>
          <w:rFonts w:ascii="Times New Roman" w:hAnsi="Times New Roman"/>
          <w:szCs w:val="24"/>
        </w:rPr>
        <w:t>altele decât cele specificate la 20 01 21</w:t>
      </w:r>
      <w:r w:rsidR="00A907E3">
        <w:rPr>
          <w:rFonts w:ascii="Times New Roman" w:hAnsi="Times New Roman"/>
          <w:szCs w:val="24"/>
        </w:rPr>
        <w:t>,2</w:t>
      </w:r>
      <w:r w:rsidRPr="00EC024C">
        <w:rPr>
          <w:rFonts w:ascii="Times New Roman" w:hAnsi="Times New Roman"/>
          <w:szCs w:val="24"/>
        </w:rPr>
        <w:t xml:space="preserve">0 01 23 </w:t>
      </w:r>
      <w:r w:rsidR="00CF261B">
        <w:rPr>
          <w:rFonts w:ascii="Times New Roman" w:hAnsi="Times New Roman"/>
          <w:szCs w:val="24"/>
        </w:rPr>
        <w:t>ș</w:t>
      </w:r>
      <w:r w:rsidRPr="00EC024C">
        <w:rPr>
          <w:rFonts w:ascii="Times New Roman" w:hAnsi="Times New Roman"/>
          <w:szCs w:val="24"/>
        </w:rPr>
        <w:t>i 20 01 35.</w:t>
      </w:r>
    </w:p>
    <w:p w14:paraId="264FA2BF" w14:textId="3AFBAF71" w:rsidR="00122664" w:rsidRPr="00EC024C" w:rsidRDefault="00122664" w:rsidP="00EE2DA4">
      <w:pPr>
        <w:pStyle w:val="Heading3"/>
        <w:spacing w:line="276" w:lineRule="auto"/>
      </w:pPr>
      <w:bookmarkStart w:id="352" w:name="_Toc10623400"/>
      <w:bookmarkStart w:id="353" w:name="_Toc73089779"/>
      <w:r w:rsidRPr="00EC024C">
        <w:t>Cantitatea de de</w:t>
      </w:r>
      <w:r w:rsidR="00CF261B">
        <w:t>ș</w:t>
      </w:r>
      <w:r w:rsidRPr="00EC024C">
        <w:t xml:space="preserve">euri de echipamente electrice </w:t>
      </w:r>
      <w:r w:rsidR="00CF261B">
        <w:t>ș</w:t>
      </w:r>
      <w:r w:rsidRPr="00EC024C">
        <w:t>i electronice</w:t>
      </w:r>
      <w:bookmarkEnd w:id="352"/>
      <w:bookmarkEnd w:id="353"/>
      <w:r w:rsidRPr="00EC024C">
        <w:t xml:space="preserve"> </w:t>
      </w:r>
    </w:p>
    <w:p w14:paraId="5823315B" w14:textId="178E0304" w:rsidR="00122664" w:rsidRPr="00EC024C" w:rsidRDefault="00122664" w:rsidP="00EE2DA4">
      <w:pPr>
        <w:spacing w:line="276" w:lineRule="auto"/>
      </w:pPr>
      <w:r w:rsidRPr="00EC024C">
        <w:t>Colectarea de</w:t>
      </w:r>
      <w:r w:rsidR="00CF261B">
        <w:t>ș</w:t>
      </w:r>
      <w:r w:rsidRPr="00EC024C">
        <w:t>eurilor de la gospodăriile particulare la punctele de colectare este asigurată de către primării prin operatorii de salubritate cu care acestea au încheiate contracte de delegare a serviciului de salubritate. Pe lângă această posibilitate</w:t>
      </w:r>
      <w:r w:rsidR="001B69A0">
        <w:t xml:space="preserve">, </w:t>
      </w:r>
      <w:r w:rsidRPr="00EC024C">
        <w:t>popula</w:t>
      </w:r>
      <w:r w:rsidR="00CF261B">
        <w:t>ț</w:t>
      </w:r>
      <w:r w:rsidRPr="00EC024C">
        <w:t xml:space="preserve">ia mai are </w:t>
      </w:r>
      <w:r w:rsidR="00CF261B">
        <w:t>ș</w:t>
      </w:r>
      <w:r w:rsidRPr="00EC024C">
        <w:t>i alternativa de a preda echipamentul vechi la magazinele de specialitate</w:t>
      </w:r>
      <w:r w:rsidR="001B69A0">
        <w:t xml:space="preserve">, </w:t>
      </w:r>
      <w:r w:rsidRPr="00EC024C">
        <w:t>în momentul achizi</w:t>
      </w:r>
      <w:r w:rsidR="00CF261B">
        <w:t>ț</w:t>
      </w:r>
      <w:r w:rsidRPr="00EC024C">
        <w:t>ionării unuia nou</w:t>
      </w:r>
      <w:r w:rsidR="00341ADB">
        <w:t xml:space="preserve"> (</w:t>
      </w:r>
      <w:r w:rsidRPr="00EC024C">
        <w:t xml:space="preserve">take-back free system). </w:t>
      </w:r>
    </w:p>
    <w:p w14:paraId="59296432" w14:textId="2C6A9F05" w:rsidR="00122664" w:rsidRPr="00EC024C" w:rsidRDefault="00122664" w:rsidP="00EE2DA4">
      <w:pPr>
        <w:spacing w:line="276" w:lineRule="auto"/>
      </w:pPr>
      <w:r w:rsidRPr="00EC024C">
        <w:lastRenderedPageBreak/>
        <w:t>Din baza de date privind cantită</w:t>
      </w:r>
      <w:r w:rsidR="00CF261B">
        <w:t>ț</w:t>
      </w:r>
      <w:r w:rsidRPr="00EC024C">
        <w:t>ile de DEEE colectate au fost colectate următoarele cantită</w:t>
      </w:r>
      <w:r w:rsidR="00CF261B">
        <w:t>ț</w:t>
      </w:r>
      <w:r w:rsidRPr="00EC024C">
        <w:t>i pentru jude</w:t>
      </w:r>
      <w:r w:rsidR="00CF261B">
        <w:t>ț</w:t>
      </w:r>
      <w:r w:rsidRPr="00EC024C">
        <w:t xml:space="preserve">ul </w:t>
      </w:r>
      <w:r w:rsidR="005A25F4">
        <w:t>Satu Mare</w:t>
      </w:r>
      <w:r w:rsidR="001B69A0">
        <w:t xml:space="preserve">, </w:t>
      </w:r>
      <w:r w:rsidRPr="00EC024C">
        <w:t>prezentate în următorul tabel.</w:t>
      </w:r>
    </w:p>
    <w:p w14:paraId="25F39016" w14:textId="618DD0BF" w:rsidR="00122664" w:rsidRPr="00EC024C" w:rsidRDefault="004B187F" w:rsidP="006D6F17">
      <w:pPr>
        <w:pStyle w:val="Caption"/>
      </w:pPr>
      <w:bookmarkStart w:id="354" w:name="_Toc73089981"/>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48</w:t>
      </w:r>
      <w:r w:rsidR="00F539AF">
        <w:fldChar w:fldCharType="end"/>
      </w:r>
      <w:r w:rsidRPr="00EC024C">
        <w:t xml:space="preserve"> Cantitatea de DEEE colectate</w:t>
      </w:r>
      <w:r w:rsidR="001B69A0">
        <w:t xml:space="preserve">, </w:t>
      </w:r>
      <w:r w:rsidRPr="00EC024C">
        <w:t>în perioada 201</w:t>
      </w:r>
      <w:r w:rsidR="005A25F4">
        <w:t>2</w:t>
      </w:r>
      <w:r w:rsidRPr="00EC024C">
        <w:t>-201</w:t>
      </w:r>
      <w:r w:rsidR="00034A74">
        <w:t>9</w:t>
      </w:r>
      <w:bookmarkEnd w:id="3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1216"/>
        <w:gridCol w:w="1269"/>
        <w:gridCol w:w="1269"/>
        <w:gridCol w:w="1226"/>
        <w:gridCol w:w="1206"/>
        <w:gridCol w:w="1172"/>
        <w:gridCol w:w="917"/>
      </w:tblGrid>
      <w:tr w:rsidR="00EB48DA" w:rsidRPr="002E77CE" w14:paraId="5E0C77FD" w14:textId="11170B7E" w:rsidTr="00010AB2">
        <w:trPr>
          <w:trHeight w:val="20"/>
          <w:tblHeader/>
          <w:jc w:val="center"/>
        </w:trPr>
        <w:tc>
          <w:tcPr>
            <w:tcW w:w="9486" w:type="dxa"/>
            <w:gridSpan w:val="8"/>
            <w:shd w:val="clear" w:color="auto" w:fill="A8D08D" w:themeFill="accent6" w:themeFillTint="99"/>
          </w:tcPr>
          <w:p w14:paraId="3C2089FC" w14:textId="303BD23B" w:rsidR="00EB48DA" w:rsidRPr="002E77CE" w:rsidRDefault="00EB48DA" w:rsidP="00083AF3">
            <w:pPr>
              <w:spacing w:after="0" w:line="240" w:lineRule="auto"/>
              <w:jc w:val="center"/>
              <w:rPr>
                <w:b/>
                <w:sz w:val="22"/>
                <w:szCs w:val="22"/>
              </w:rPr>
            </w:pPr>
            <w:r w:rsidRPr="002E77CE">
              <w:rPr>
                <w:b/>
                <w:sz w:val="22"/>
                <w:szCs w:val="22"/>
              </w:rPr>
              <w:t>CANTITATEA DEEE COLECTATĂ (tone)</w:t>
            </w:r>
          </w:p>
        </w:tc>
      </w:tr>
      <w:tr w:rsidR="00EB48DA" w:rsidRPr="002E77CE" w14:paraId="29AEF554" w14:textId="475A5EA4" w:rsidTr="00EB48DA">
        <w:trPr>
          <w:trHeight w:val="20"/>
          <w:jc w:val="center"/>
        </w:trPr>
        <w:tc>
          <w:tcPr>
            <w:tcW w:w="1211" w:type="dxa"/>
            <w:shd w:val="clear" w:color="auto" w:fill="C5E0B3" w:themeFill="accent6" w:themeFillTint="66"/>
            <w:vAlign w:val="center"/>
          </w:tcPr>
          <w:p w14:paraId="4D339B54" w14:textId="7FF5A003" w:rsidR="00EB48DA" w:rsidRPr="002E77CE" w:rsidRDefault="00EB48DA" w:rsidP="00083AF3">
            <w:pPr>
              <w:spacing w:after="0" w:line="240" w:lineRule="auto"/>
              <w:jc w:val="center"/>
              <w:rPr>
                <w:b/>
                <w:sz w:val="22"/>
                <w:szCs w:val="22"/>
              </w:rPr>
            </w:pPr>
            <w:r>
              <w:rPr>
                <w:b/>
                <w:sz w:val="22"/>
                <w:szCs w:val="22"/>
              </w:rPr>
              <w:t>2012</w:t>
            </w:r>
          </w:p>
        </w:tc>
        <w:tc>
          <w:tcPr>
            <w:tcW w:w="1216" w:type="dxa"/>
            <w:shd w:val="clear" w:color="auto" w:fill="C5E0B3" w:themeFill="accent6" w:themeFillTint="66"/>
            <w:vAlign w:val="center"/>
          </w:tcPr>
          <w:p w14:paraId="1F640319" w14:textId="7A2A8B6C" w:rsidR="00EB48DA" w:rsidRPr="002E77CE" w:rsidRDefault="00EB48DA" w:rsidP="00083AF3">
            <w:pPr>
              <w:spacing w:after="0" w:line="240" w:lineRule="auto"/>
              <w:jc w:val="center"/>
              <w:rPr>
                <w:b/>
                <w:sz w:val="22"/>
                <w:szCs w:val="22"/>
              </w:rPr>
            </w:pPr>
            <w:r w:rsidRPr="002E77CE">
              <w:rPr>
                <w:b/>
                <w:sz w:val="22"/>
                <w:szCs w:val="22"/>
              </w:rPr>
              <w:t>2013</w:t>
            </w:r>
          </w:p>
        </w:tc>
        <w:tc>
          <w:tcPr>
            <w:tcW w:w="1269" w:type="dxa"/>
            <w:shd w:val="clear" w:color="auto" w:fill="C5E0B3" w:themeFill="accent6" w:themeFillTint="66"/>
            <w:vAlign w:val="center"/>
          </w:tcPr>
          <w:p w14:paraId="5AD795EB" w14:textId="77777777" w:rsidR="00EB48DA" w:rsidRPr="002E77CE" w:rsidRDefault="00EB48DA" w:rsidP="00083AF3">
            <w:pPr>
              <w:spacing w:after="0" w:line="240" w:lineRule="auto"/>
              <w:jc w:val="center"/>
              <w:rPr>
                <w:b/>
                <w:sz w:val="22"/>
                <w:szCs w:val="22"/>
              </w:rPr>
            </w:pPr>
            <w:r w:rsidRPr="002E77CE">
              <w:rPr>
                <w:b/>
                <w:sz w:val="22"/>
                <w:szCs w:val="22"/>
              </w:rPr>
              <w:t>2014</w:t>
            </w:r>
          </w:p>
        </w:tc>
        <w:tc>
          <w:tcPr>
            <w:tcW w:w="1269" w:type="dxa"/>
            <w:shd w:val="clear" w:color="auto" w:fill="C5E0B3" w:themeFill="accent6" w:themeFillTint="66"/>
            <w:vAlign w:val="center"/>
          </w:tcPr>
          <w:p w14:paraId="1B9F4F49" w14:textId="77777777" w:rsidR="00EB48DA" w:rsidRPr="002E77CE" w:rsidRDefault="00EB48DA" w:rsidP="00083AF3">
            <w:pPr>
              <w:spacing w:after="0" w:line="240" w:lineRule="auto"/>
              <w:jc w:val="center"/>
              <w:rPr>
                <w:b/>
                <w:sz w:val="22"/>
                <w:szCs w:val="22"/>
              </w:rPr>
            </w:pPr>
            <w:r w:rsidRPr="002E77CE">
              <w:rPr>
                <w:b/>
                <w:sz w:val="22"/>
                <w:szCs w:val="22"/>
              </w:rPr>
              <w:t>2015</w:t>
            </w:r>
          </w:p>
        </w:tc>
        <w:tc>
          <w:tcPr>
            <w:tcW w:w="1226" w:type="dxa"/>
            <w:shd w:val="clear" w:color="auto" w:fill="C5E0B3" w:themeFill="accent6" w:themeFillTint="66"/>
            <w:vAlign w:val="center"/>
          </w:tcPr>
          <w:p w14:paraId="49B1611C" w14:textId="77777777" w:rsidR="00EB48DA" w:rsidRPr="002E77CE" w:rsidRDefault="00EB48DA" w:rsidP="00083AF3">
            <w:pPr>
              <w:spacing w:after="0" w:line="240" w:lineRule="auto"/>
              <w:jc w:val="center"/>
              <w:rPr>
                <w:b/>
                <w:sz w:val="22"/>
                <w:szCs w:val="22"/>
              </w:rPr>
            </w:pPr>
            <w:r w:rsidRPr="002E77CE">
              <w:rPr>
                <w:b/>
                <w:sz w:val="22"/>
                <w:szCs w:val="22"/>
              </w:rPr>
              <w:t>2016</w:t>
            </w:r>
          </w:p>
        </w:tc>
        <w:tc>
          <w:tcPr>
            <w:tcW w:w="1206" w:type="dxa"/>
            <w:shd w:val="clear" w:color="auto" w:fill="C5E0B3" w:themeFill="accent6" w:themeFillTint="66"/>
            <w:vAlign w:val="center"/>
          </w:tcPr>
          <w:p w14:paraId="34E754DA" w14:textId="77777777" w:rsidR="00EB48DA" w:rsidRPr="002E77CE" w:rsidRDefault="00EB48DA" w:rsidP="00083AF3">
            <w:pPr>
              <w:spacing w:after="0" w:line="240" w:lineRule="auto"/>
              <w:jc w:val="center"/>
              <w:rPr>
                <w:b/>
                <w:sz w:val="22"/>
                <w:szCs w:val="22"/>
              </w:rPr>
            </w:pPr>
            <w:r w:rsidRPr="002E77CE">
              <w:rPr>
                <w:b/>
                <w:sz w:val="22"/>
                <w:szCs w:val="22"/>
              </w:rPr>
              <w:t>2017</w:t>
            </w:r>
          </w:p>
        </w:tc>
        <w:tc>
          <w:tcPr>
            <w:tcW w:w="1172" w:type="dxa"/>
            <w:shd w:val="clear" w:color="auto" w:fill="C5E0B3" w:themeFill="accent6" w:themeFillTint="66"/>
          </w:tcPr>
          <w:p w14:paraId="3D167771" w14:textId="3346FC01" w:rsidR="00EB48DA" w:rsidRPr="002E77CE" w:rsidRDefault="00EB48DA" w:rsidP="00083AF3">
            <w:pPr>
              <w:spacing w:after="0" w:line="240" w:lineRule="auto"/>
              <w:jc w:val="center"/>
              <w:rPr>
                <w:b/>
                <w:sz w:val="22"/>
                <w:szCs w:val="22"/>
              </w:rPr>
            </w:pPr>
            <w:r>
              <w:rPr>
                <w:b/>
                <w:sz w:val="22"/>
                <w:szCs w:val="22"/>
              </w:rPr>
              <w:t>2018</w:t>
            </w:r>
          </w:p>
        </w:tc>
        <w:tc>
          <w:tcPr>
            <w:tcW w:w="917" w:type="dxa"/>
            <w:shd w:val="clear" w:color="auto" w:fill="C5E0B3" w:themeFill="accent6" w:themeFillTint="66"/>
          </w:tcPr>
          <w:p w14:paraId="70ED881A" w14:textId="5F54B185" w:rsidR="00EB48DA" w:rsidRDefault="00EB48DA" w:rsidP="00083AF3">
            <w:pPr>
              <w:spacing w:after="0" w:line="240" w:lineRule="auto"/>
              <w:jc w:val="center"/>
              <w:rPr>
                <w:b/>
                <w:sz w:val="22"/>
                <w:szCs w:val="22"/>
              </w:rPr>
            </w:pPr>
            <w:r>
              <w:rPr>
                <w:b/>
                <w:sz w:val="22"/>
                <w:szCs w:val="22"/>
              </w:rPr>
              <w:t>2019</w:t>
            </w:r>
          </w:p>
        </w:tc>
      </w:tr>
      <w:tr w:rsidR="00EB48DA" w:rsidRPr="005A25F4" w14:paraId="609DD180" w14:textId="638B3512" w:rsidTr="00EB48DA">
        <w:trPr>
          <w:trHeight w:val="20"/>
          <w:jc w:val="center"/>
        </w:trPr>
        <w:tc>
          <w:tcPr>
            <w:tcW w:w="1211" w:type="dxa"/>
            <w:vAlign w:val="center"/>
          </w:tcPr>
          <w:p w14:paraId="189DB8B2" w14:textId="11158A59" w:rsidR="00EB48DA" w:rsidRPr="005A25F4" w:rsidRDefault="00EB48DA" w:rsidP="00083AF3">
            <w:pPr>
              <w:spacing w:after="0" w:line="240" w:lineRule="auto"/>
              <w:jc w:val="center"/>
              <w:rPr>
                <w:color w:val="000000"/>
                <w:sz w:val="22"/>
                <w:szCs w:val="22"/>
                <w:lang w:eastAsia="ro-RO"/>
              </w:rPr>
            </w:pPr>
            <w:r w:rsidRPr="005A25F4">
              <w:rPr>
                <w:color w:val="000000"/>
                <w:sz w:val="22"/>
                <w:szCs w:val="22"/>
                <w:lang w:eastAsia="ro-RO"/>
              </w:rPr>
              <w:t>535,46</w:t>
            </w:r>
          </w:p>
        </w:tc>
        <w:tc>
          <w:tcPr>
            <w:tcW w:w="1216" w:type="dxa"/>
            <w:shd w:val="clear" w:color="auto" w:fill="auto"/>
            <w:vAlign w:val="center"/>
          </w:tcPr>
          <w:p w14:paraId="380671F4" w14:textId="46B395DD" w:rsidR="00EB48DA" w:rsidRPr="005A25F4" w:rsidRDefault="00EB48DA" w:rsidP="00083AF3">
            <w:pPr>
              <w:spacing w:after="0" w:line="240" w:lineRule="auto"/>
              <w:jc w:val="center"/>
              <w:rPr>
                <w:color w:val="000000"/>
                <w:sz w:val="22"/>
                <w:szCs w:val="22"/>
              </w:rPr>
            </w:pPr>
            <w:r w:rsidRPr="005A25F4">
              <w:rPr>
                <w:color w:val="000000"/>
                <w:sz w:val="22"/>
                <w:szCs w:val="22"/>
              </w:rPr>
              <w:t>359,66</w:t>
            </w:r>
          </w:p>
        </w:tc>
        <w:tc>
          <w:tcPr>
            <w:tcW w:w="1269" w:type="dxa"/>
            <w:shd w:val="clear" w:color="auto" w:fill="auto"/>
            <w:vAlign w:val="center"/>
          </w:tcPr>
          <w:p w14:paraId="6A4E80B2" w14:textId="0BCE2D95" w:rsidR="00EB48DA" w:rsidRPr="005A25F4" w:rsidRDefault="00EB48DA" w:rsidP="00083AF3">
            <w:pPr>
              <w:spacing w:after="0" w:line="240" w:lineRule="auto"/>
              <w:jc w:val="center"/>
              <w:rPr>
                <w:color w:val="000000"/>
                <w:sz w:val="22"/>
                <w:szCs w:val="22"/>
                <w:lang w:eastAsia="ro-RO"/>
              </w:rPr>
            </w:pPr>
            <w:r w:rsidRPr="005A25F4">
              <w:rPr>
                <w:color w:val="000000"/>
                <w:sz w:val="22"/>
                <w:szCs w:val="22"/>
                <w:lang w:eastAsia="ro-RO"/>
              </w:rPr>
              <w:t>465,749</w:t>
            </w:r>
          </w:p>
        </w:tc>
        <w:tc>
          <w:tcPr>
            <w:tcW w:w="1269" w:type="dxa"/>
            <w:shd w:val="clear" w:color="auto" w:fill="auto"/>
            <w:vAlign w:val="center"/>
          </w:tcPr>
          <w:p w14:paraId="60AC0B72" w14:textId="01C7A1D1" w:rsidR="00EB48DA" w:rsidRPr="005A25F4" w:rsidRDefault="00EB48DA" w:rsidP="00083AF3">
            <w:pPr>
              <w:spacing w:after="0" w:line="240" w:lineRule="auto"/>
              <w:jc w:val="center"/>
              <w:rPr>
                <w:color w:val="000000"/>
                <w:sz w:val="22"/>
                <w:szCs w:val="22"/>
                <w:lang w:eastAsia="ro-RO"/>
              </w:rPr>
            </w:pPr>
            <w:r w:rsidRPr="005A25F4">
              <w:rPr>
                <w:color w:val="000000"/>
                <w:sz w:val="22"/>
                <w:szCs w:val="22"/>
                <w:lang w:eastAsia="ro-RO"/>
              </w:rPr>
              <w:t>530,369</w:t>
            </w:r>
          </w:p>
        </w:tc>
        <w:tc>
          <w:tcPr>
            <w:tcW w:w="1226" w:type="dxa"/>
            <w:shd w:val="clear" w:color="auto" w:fill="auto"/>
            <w:vAlign w:val="center"/>
          </w:tcPr>
          <w:p w14:paraId="43400C00" w14:textId="70DFCC0F" w:rsidR="00EB48DA" w:rsidRPr="005A25F4" w:rsidRDefault="00EB48DA" w:rsidP="00083AF3">
            <w:pPr>
              <w:spacing w:after="0" w:line="240" w:lineRule="auto"/>
              <w:jc w:val="center"/>
              <w:rPr>
                <w:color w:val="000000"/>
                <w:sz w:val="22"/>
                <w:szCs w:val="22"/>
                <w:lang w:eastAsia="ro-RO"/>
              </w:rPr>
            </w:pPr>
            <w:r w:rsidRPr="005A25F4">
              <w:rPr>
                <w:color w:val="000000"/>
                <w:sz w:val="22"/>
                <w:szCs w:val="22"/>
                <w:lang w:eastAsia="ro-RO"/>
              </w:rPr>
              <w:t>581,47</w:t>
            </w:r>
          </w:p>
        </w:tc>
        <w:tc>
          <w:tcPr>
            <w:tcW w:w="1206" w:type="dxa"/>
            <w:vAlign w:val="center"/>
          </w:tcPr>
          <w:p w14:paraId="0B1931F2" w14:textId="3B45B0BE" w:rsidR="00EB48DA" w:rsidRPr="005A25F4" w:rsidRDefault="00EB48DA" w:rsidP="00083AF3">
            <w:pPr>
              <w:spacing w:after="0" w:line="240" w:lineRule="auto"/>
              <w:jc w:val="center"/>
              <w:rPr>
                <w:color w:val="000000"/>
                <w:sz w:val="22"/>
                <w:szCs w:val="22"/>
              </w:rPr>
            </w:pPr>
            <w:r>
              <w:rPr>
                <w:color w:val="000000"/>
                <w:sz w:val="22"/>
                <w:szCs w:val="22"/>
              </w:rPr>
              <w:t>355,812</w:t>
            </w:r>
          </w:p>
        </w:tc>
        <w:tc>
          <w:tcPr>
            <w:tcW w:w="1172" w:type="dxa"/>
            <w:vAlign w:val="center"/>
          </w:tcPr>
          <w:p w14:paraId="36E9EB18" w14:textId="08DF691B" w:rsidR="00EB48DA" w:rsidRDefault="00EB48DA" w:rsidP="00083AF3">
            <w:pPr>
              <w:spacing w:after="0" w:line="240" w:lineRule="auto"/>
              <w:jc w:val="center"/>
              <w:rPr>
                <w:color w:val="000000"/>
                <w:sz w:val="22"/>
                <w:szCs w:val="22"/>
              </w:rPr>
            </w:pPr>
            <w:r>
              <w:rPr>
                <w:color w:val="000000"/>
                <w:sz w:val="22"/>
                <w:szCs w:val="22"/>
              </w:rPr>
              <w:t>1.128,625</w:t>
            </w:r>
          </w:p>
        </w:tc>
        <w:tc>
          <w:tcPr>
            <w:tcW w:w="917" w:type="dxa"/>
          </w:tcPr>
          <w:p w14:paraId="6E7FD578" w14:textId="5B680230" w:rsidR="00EB48DA" w:rsidRDefault="00034A74" w:rsidP="00083AF3">
            <w:pPr>
              <w:spacing w:after="0" w:line="240" w:lineRule="auto"/>
              <w:jc w:val="center"/>
              <w:rPr>
                <w:color w:val="000000"/>
                <w:sz w:val="22"/>
                <w:szCs w:val="22"/>
              </w:rPr>
            </w:pPr>
            <w:r>
              <w:rPr>
                <w:color w:val="000000"/>
                <w:sz w:val="22"/>
                <w:szCs w:val="22"/>
              </w:rPr>
              <w:t>267,08</w:t>
            </w:r>
          </w:p>
        </w:tc>
      </w:tr>
    </w:tbl>
    <w:p w14:paraId="217B0B5F" w14:textId="6386A950" w:rsidR="00122664" w:rsidRPr="00C047DC" w:rsidRDefault="00341ADB" w:rsidP="00122664">
      <w:pPr>
        <w:jc w:val="center"/>
        <w:rPr>
          <w:i/>
          <w:iCs/>
          <w:sz w:val="20"/>
          <w:szCs w:val="20"/>
        </w:rPr>
      </w:pPr>
      <w:r w:rsidRPr="00C047DC">
        <w:rPr>
          <w:i/>
          <w:iCs/>
          <w:sz w:val="20"/>
          <w:szCs w:val="20"/>
        </w:rPr>
        <w:t xml:space="preserve"> (</w:t>
      </w:r>
      <w:r w:rsidR="00122664" w:rsidRPr="00C047DC">
        <w:rPr>
          <w:i/>
          <w:iCs/>
          <w:sz w:val="20"/>
          <w:szCs w:val="20"/>
        </w:rPr>
        <w:t>Sursa APM S</w:t>
      </w:r>
      <w:r w:rsidR="005A25F4" w:rsidRPr="00C047DC">
        <w:rPr>
          <w:i/>
          <w:iCs/>
          <w:sz w:val="20"/>
          <w:szCs w:val="20"/>
        </w:rPr>
        <w:t>atu Mare</w:t>
      </w:r>
      <w:r w:rsidR="00122664" w:rsidRPr="00C047DC">
        <w:rPr>
          <w:i/>
          <w:iCs/>
          <w:sz w:val="20"/>
          <w:szCs w:val="20"/>
        </w:rPr>
        <w:t>- Raportare DEEE)</w:t>
      </w:r>
    </w:p>
    <w:p w14:paraId="086FF642" w14:textId="794F8191" w:rsidR="00122664" w:rsidRDefault="00122664" w:rsidP="00EE2DA4">
      <w:pPr>
        <w:spacing w:line="276" w:lineRule="auto"/>
      </w:pPr>
      <w:r w:rsidRPr="00EC024C">
        <w:t>Datele prezentate nu reprezintă</w:t>
      </w:r>
      <w:r w:rsidR="001B69A0">
        <w:t xml:space="preserve">, </w:t>
      </w:r>
      <w:r w:rsidRPr="00EC024C">
        <w:t>neapărat distribu</w:t>
      </w:r>
      <w:r w:rsidR="00CF261B">
        <w:t>ț</w:t>
      </w:r>
      <w:r w:rsidRPr="00EC024C">
        <w:t>ia jude</w:t>
      </w:r>
      <w:r w:rsidR="00CF261B">
        <w:t>ț</w:t>
      </w:r>
      <w:r w:rsidRPr="00EC024C">
        <w:t>eană a generării DEEE</w:t>
      </w:r>
      <w:r w:rsidR="001B69A0">
        <w:t xml:space="preserve">, </w:t>
      </w:r>
      <w:r w:rsidRPr="00EC024C">
        <w:t>având în vedere faptul că DEEE generate în jude</w:t>
      </w:r>
      <w:r w:rsidR="00CF261B">
        <w:t>ț</w:t>
      </w:r>
      <w:r w:rsidRPr="00EC024C">
        <w:t xml:space="preserve"> pot fi tratate</w:t>
      </w:r>
      <w:r w:rsidR="00EC4EC8">
        <w:t xml:space="preserve"> </w:t>
      </w:r>
      <w:r w:rsidR="00CF261B">
        <w:t>ș</w:t>
      </w:r>
      <w:r w:rsidR="00EC4EC8">
        <w:t xml:space="preserve">i </w:t>
      </w:r>
      <w:r w:rsidRPr="00EC024C">
        <w:t>implicit raportate la alte puncte de colectare din alte jude</w:t>
      </w:r>
      <w:r w:rsidR="00CF261B">
        <w:t>ț</w:t>
      </w:r>
      <w:r w:rsidRPr="00EC024C">
        <w:t xml:space="preserve">e sau în alte </w:t>
      </w:r>
      <w:r w:rsidR="00CF261B">
        <w:t>ț</w:t>
      </w:r>
      <w:r w:rsidRPr="00EC024C">
        <w:t>ări.</w:t>
      </w:r>
    </w:p>
    <w:p w14:paraId="4E21921A" w14:textId="266FDFB6" w:rsidR="00122664" w:rsidRPr="00EC024C" w:rsidRDefault="00122664" w:rsidP="00EE2DA4">
      <w:pPr>
        <w:pStyle w:val="Heading3"/>
        <w:spacing w:line="276" w:lineRule="auto"/>
      </w:pPr>
      <w:bookmarkStart w:id="355" w:name="_Toc453354"/>
      <w:bookmarkStart w:id="356" w:name="_Toc10623403"/>
      <w:bookmarkStart w:id="357" w:name="_Toc73089780"/>
      <w:r w:rsidRPr="00EC024C">
        <w:t>Gestionarea de</w:t>
      </w:r>
      <w:r w:rsidR="00CF261B">
        <w:t>ș</w:t>
      </w:r>
      <w:r w:rsidRPr="00EC024C">
        <w:t>eurilor de echipamente electrice</w:t>
      </w:r>
      <w:r w:rsidR="00EC4EC8">
        <w:t xml:space="preserve"> </w:t>
      </w:r>
      <w:r w:rsidR="00CF261B">
        <w:t>ș</w:t>
      </w:r>
      <w:r w:rsidR="00EC4EC8">
        <w:t xml:space="preserve">i </w:t>
      </w:r>
      <w:r w:rsidRPr="00EC024C">
        <w:t>electronice</w:t>
      </w:r>
      <w:bookmarkEnd w:id="355"/>
      <w:bookmarkEnd w:id="356"/>
      <w:bookmarkEnd w:id="357"/>
    </w:p>
    <w:p w14:paraId="78EEC4C9" w14:textId="585BB201" w:rsidR="00122664" w:rsidRPr="00EC024C" w:rsidRDefault="00122664" w:rsidP="00EE2DA4">
      <w:pPr>
        <w:spacing w:line="276" w:lineRule="auto"/>
      </w:pPr>
      <w:r w:rsidRPr="00EC024C">
        <w:t xml:space="preserve">Conform </w:t>
      </w:r>
      <w:r w:rsidRPr="00EC024C">
        <w:rPr>
          <w:i/>
          <w:iCs/>
        </w:rPr>
        <w:t>OUG nr. 5/2015 privind de</w:t>
      </w:r>
      <w:r w:rsidR="00CF261B">
        <w:rPr>
          <w:i/>
          <w:iCs/>
        </w:rPr>
        <w:t>ș</w:t>
      </w:r>
      <w:r w:rsidRPr="00EC024C">
        <w:rPr>
          <w:i/>
          <w:iCs/>
        </w:rPr>
        <w:t xml:space="preserve">eurile de echipamente electrice </w:t>
      </w:r>
      <w:r w:rsidR="00CF261B">
        <w:rPr>
          <w:i/>
          <w:iCs/>
        </w:rPr>
        <w:t>ș</w:t>
      </w:r>
      <w:r w:rsidRPr="00EC024C">
        <w:rPr>
          <w:i/>
          <w:iCs/>
        </w:rPr>
        <w:t>i electronice</w:t>
      </w:r>
      <w:r w:rsidR="001B69A0">
        <w:t xml:space="preserve">, </w:t>
      </w:r>
      <w:r w:rsidRPr="00EC024C">
        <w:t>realizarea obiectivelor anuale de colectare</w:t>
      </w:r>
      <w:r w:rsidR="001B69A0">
        <w:t xml:space="preserve">, </w:t>
      </w:r>
      <w:r w:rsidRPr="00EC024C">
        <w:t>reutilizare</w:t>
      </w:r>
      <w:r w:rsidR="001B69A0">
        <w:t xml:space="preserve">, </w:t>
      </w:r>
      <w:r w:rsidRPr="00EC024C">
        <w:t xml:space="preserve">reciclare </w:t>
      </w:r>
      <w:r w:rsidR="00CF261B">
        <w:t>ș</w:t>
      </w:r>
      <w:r w:rsidRPr="00EC024C">
        <w:t>i valorificare a DEEE</w:t>
      </w:r>
      <w:r w:rsidR="001B69A0">
        <w:t xml:space="preserve">, </w:t>
      </w:r>
      <w:r w:rsidRPr="00EC024C">
        <w:t xml:space="preserve">poate fi asigurată de către producătorii de echipamente electrice </w:t>
      </w:r>
      <w:r w:rsidR="00CF261B">
        <w:t>ș</w:t>
      </w:r>
      <w:r w:rsidRPr="00EC024C">
        <w:t xml:space="preserve">i electronice: </w:t>
      </w:r>
    </w:p>
    <w:p w14:paraId="7B004EF3" w14:textId="1887D245" w:rsidR="00122664" w:rsidRPr="00EC024C" w:rsidRDefault="00122664" w:rsidP="00EE2DA4">
      <w:pPr>
        <w:pStyle w:val="ListParagraph"/>
        <w:numPr>
          <w:ilvl w:val="0"/>
          <w:numId w:val="94"/>
        </w:numPr>
        <w:spacing w:line="276" w:lineRule="auto"/>
      </w:pPr>
      <w:r w:rsidRPr="00EC024C">
        <w:t>individual</w:t>
      </w:r>
      <w:r w:rsidR="001B69A0">
        <w:t xml:space="preserve">, </w:t>
      </w:r>
      <w:r w:rsidRPr="00EC024C">
        <w:t xml:space="preserve">utilizând propriile resurse; </w:t>
      </w:r>
    </w:p>
    <w:p w14:paraId="55E1AAE6" w14:textId="6439ACD7" w:rsidR="00122664" w:rsidRPr="004F2B5C" w:rsidRDefault="00122664" w:rsidP="00EE2DA4">
      <w:pPr>
        <w:pStyle w:val="ListParagraph"/>
        <w:numPr>
          <w:ilvl w:val="0"/>
          <w:numId w:val="94"/>
        </w:numPr>
        <w:spacing w:line="276" w:lineRule="auto"/>
        <w:rPr>
          <w:color w:val="000000"/>
        </w:rPr>
      </w:pPr>
      <w:r w:rsidRPr="00EC024C">
        <w:t>prin transferarea acestor responsabilită</w:t>
      </w:r>
      <w:r w:rsidR="00CF261B">
        <w:t>ț</w:t>
      </w:r>
      <w:r w:rsidRPr="00EC024C">
        <w:t>i</w:t>
      </w:r>
      <w:r w:rsidR="001B69A0">
        <w:t xml:space="preserve">, </w:t>
      </w:r>
      <w:r w:rsidRPr="00EC024C">
        <w:t>pe bază de contract</w:t>
      </w:r>
      <w:r w:rsidR="001B69A0">
        <w:t xml:space="preserve">, </w:t>
      </w:r>
      <w:r w:rsidRPr="00EC024C">
        <w:t xml:space="preserve">către un operator economic legal constituit </w:t>
      </w:r>
      <w:r w:rsidR="00CF261B">
        <w:t>ș</w:t>
      </w:r>
      <w:r w:rsidRPr="00EC024C">
        <w:t xml:space="preserve">i autorizat în acest sens. </w:t>
      </w:r>
      <w:r w:rsidRPr="004F2B5C">
        <w:rPr>
          <w:color w:val="000000"/>
        </w:rPr>
        <w:t>În prezent</w:t>
      </w:r>
      <w:r w:rsidR="001B69A0" w:rsidRPr="004F2B5C">
        <w:rPr>
          <w:color w:val="000000"/>
        </w:rPr>
        <w:t xml:space="preserve">, </w:t>
      </w:r>
      <w:r w:rsidRPr="004F2B5C">
        <w:rPr>
          <w:color w:val="000000"/>
        </w:rPr>
        <w:t>în Romania sunt licen</w:t>
      </w:r>
      <w:r w:rsidR="00CF261B" w:rsidRPr="004F2B5C">
        <w:rPr>
          <w:color w:val="000000"/>
        </w:rPr>
        <w:t>ț</w:t>
      </w:r>
      <w:r w:rsidRPr="004F2B5C">
        <w:rPr>
          <w:color w:val="000000"/>
        </w:rPr>
        <w:t>iate mai multe organiza</w:t>
      </w:r>
      <w:r w:rsidR="00CF261B" w:rsidRPr="004F2B5C">
        <w:rPr>
          <w:color w:val="000000"/>
        </w:rPr>
        <w:t>ț</w:t>
      </w:r>
      <w:r w:rsidRPr="004F2B5C">
        <w:rPr>
          <w:color w:val="000000"/>
        </w:rPr>
        <w:t>ii colective</w:t>
      </w:r>
      <w:r w:rsidR="00341ADB" w:rsidRPr="004F2B5C">
        <w:rPr>
          <w:color w:val="000000"/>
        </w:rPr>
        <w:t xml:space="preserve"> (</w:t>
      </w:r>
      <w:r w:rsidRPr="004F2B5C">
        <w:rPr>
          <w:color w:val="000000"/>
        </w:rPr>
        <w:t>informa</w:t>
      </w:r>
      <w:r w:rsidR="00CF261B" w:rsidRPr="004F2B5C">
        <w:rPr>
          <w:color w:val="000000"/>
        </w:rPr>
        <w:t>ț</w:t>
      </w:r>
      <w:r w:rsidRPr="004F2B5C">
        <w:rPr>
          <w:color w:val="000000"/>
        </w:rPr>
        <w:t xml:space="preserve">ii privind operatorii </w:t>
      </w:r>
      <w:r w:rsidR="004F2B5C" w:rsidRPr="004F2B5C">
        <w:rPr>
          <w:color w:val="000000"/>
        </w:rPr>
        <w:t>licențiați</w:t>
      </w:r>
      <w:r w:rsidRPr="004F2B5C">
        <w:rPr>
          <w:color w:val="000000"/>
        </w:rPr>
        <w:t xml:space="preserve"> pot fi găsite pe pagina web a MM: </w:t>
      </w:r>
      <w:hyperlink r:id="rId51" w:history="1">
        <w:r w:rsidRPr="004F2B5C">
          <w:rPr>
            <w:rStyle w:val="Hyperlink"/>
            <w:i/>
            <w:color w:val="000000"/>
          </w:rPr>
          <w:t>http://www.mmediu.gov.ro/categorie/comisie-deee/213</w:t>
        </w:r>
      </w:hyperlink>
      <w:r w:rsidRPr="004F2B5C">
        <w:rPr>
          <w:i/>
          <w:color w:val="000000"/>
        </w:rPr>
        <w:t>.</w:t>
      </w:r>
      <w:r w:rsidRPr="004F2B5C">
        <w:rPr>
          <w:color w:val="000000"/>
        </w:rPr>
        <w:t xml:space="preserve"> </w:t>
      </w:r>
    </w:p>
    <w:p w14:paraId="4D6625AD" w14:textId="4FEA8E4D" w:rsidR="00122664" w:rsidRPr="00EC024C" w:rsidRDefault="00122664" w:rsidP="00EE2DA4">
      <w:pPr>
        <w:spacing w:line="276" w:lineRule="auto"/>
        <w:rPr>
          <w:color w:val="000000"/>
        </w:rPr>
      </w:pPr>
      <w:r w:rsidRPr="00EC024C">
        <w:rPr>
          <w:color w:val="000000"/>
        </w:rPr>
        <w:t>Licen</w:t>
      </w:r>
      <w:r w:rsidR="00CF261B">
        <w:rPr>
          <w:color w:val="000000"/>
        </w:rPr>
        <w:t>ț</w:t>
      </w:r>
      <w:r w:rsidRPr="00EC024C">
        <w:rPr>
          <w:color w:val="000000"/>
        </w:rPr>
        <w:t>ele sunt acordate pentru categoriile de EEE prevăzute în Anexa nr. 1</w:t>
      </w:r>
      <w:r w:rsidR="00EC4EC8">
        <w:rPr>
          <w:color w:val="000000"/>
        </w:rPr>
        <w:t xml:space="preserve"> </w:t>
      </w:r>
      <w:r w:rsidR="00CF261B">
        <w:rPr>
          <w:color w:val="000000"/>
        </w:rPr>
        <w:t>ș</w:t>
      </w:r>
      <w:r w:rsidR="00EC4EC8">
        <w:rPr>
          <w:color w:val="000000"/>
        </w:rPr>
        <w:t xml:space="preserve">i </w:t>
      </w:r>
      <w:r w:rsidRPr="00EC024C">
        <w:rPr>
          <w:color w:val="000000"/>
        </w:rPr>
        <w:t>Anexa nr. 3 din OUG nr. 5/2015 privind de</w:t>
      </w:r>
      <w:r w:rsidR="00CF261B">
        <w:rPr>
          <w:color w:val="000000"/>
        </w:rPr>
        <w:t>ș</w:t>
      </w:r>
      <w:r w:rsidRPr="00EC024C">
        <w:rPr>
          <w:color w:val="000000"/>
        </w:rPr>
        <w:t xml:space="preserve">eurile de echipamente electrice </w:t>
      </w:r>
      <w:r w:rsidR="00CF261B">
        <w:rPr>
          <w:color w:val="000000"/>
        </w:rPr>
        <w:t>ș</w:t>
      </w:r>
      <w:r w:rsidRPr="00EC024C">
        <w:rPr>
          <w:color w:val="000000"/>
        </w:rPr>
        <w:t>i electronice</w:t>
      </w:r>
      <w:r w:rsidR="00341ADB">
        <w:rPr>
          <w:color w:val="000000"/>
        </w:rPr>
        <w:t xml:space="preserve"> (</w:t>
      </w:r>
      <w:r w:rsidRPr="00EC024C">
        <w:rPr>
          <w:color w:val="000000"/>
        </w:rPr>
        <w:t>în perioada până la 14 august 2018 inclusiv)</w:t>
      </w:r>
      <w:r w:rsidR="001B69A0">
        <w:rPr>
          <w:color w:val="000000"/>
        </w:rPr>
        <w:t xml:space="preserve">, </w:t>
      </w:r>
      <w:r w:rsidRPr="00EC024C">
        <w:rPr>
          <w:color w:val="000000"/>
        </w:rPr>
        <w:t>respectiv categoriile din Anexa nr. 2 din OUG nr. 5/2015</w:t>
      </w:r>
      <w:r w:rsidR="00341ADB">
        <w:rPr>
          <w:color w:val="000000"/>
        </w:rPr>
        <w:t xml:space="preserve"> (</w:t>
      </w:r>
      <w:r w:rsidRPr="00EC024C">
        <w:rPr>
          <w:color w:val="000000"/>
        </w:rPr>
        <w:t>după 15 august 2018).</w:t>
      </w:r>
    </w:p>
    <w:p w14:paraId="62C03BCE" w14:textId="162CD979" w:rsidR="00122664" w:rsidRPr="00EC024C" w:rsidRDefault="00122664" w:rsidP="00EE2DA4">
      <w:pPr>
        <w:spacing w:line="276" w:lineRule="auto"/>
      </w:pPr>
      <w:r w:rsidRPr="00EC024C">
        <w:t>În anul 201</w:t>
      </w:r>
      <w:r w:rsidR="004E0DD5">
        <w:t>9</w:t>
      </w:r>
      <w:r w:rsidRPr="00EC024C">
        <w:t xml:space="preserve"> erau înregistra</w:t>
      </w:r>
      <w:r w:rsidR="00CF261B">
        <w:t>ț</w:t>
      </w:r>
      <w:r w:rsidRPr="00EC024C">
        <w:t>i la nivelul jude</w:t>
      </w:r>
      <w:r w:rsidR="00CF261B">
        <w:t>ț</w:t>
      </w:r>
      <w:r w:rsidRPr="00EC024C">
        <w:t>ului S</w:t>
      </w:r>
      <w:r w:rsidR="004E0DD5">
        <w:t xml:space="preserve">atu </w:t>
      </w:r>
      <w:r w:rsidR="00A45E14">
        <w:t>M</w:t>
      </w:r>
      <w:r w:rsidR="004E0DD5">
        <w:t>are</w:t>
      </w:r>
      <w:r w:rsidRPr="00EC024C">
        <w:t xml:space="preserve"> un număr de </w:t>
      </w:r>
      <w:r w:rsidR="00971901">
        <w:t>38</w:t>
      </w:r>
      <w:r w:rsidRPr="00EC024C">
        <w:t xml:space="preserve"> operatori economici autoriza</w:t>
      </w:r>
      <w:r w:rsidR="00CF261B">
        <w:t>ț</w:t>
      </w:r>
      <w:r w:rsidRPr="00EC024C">
        <w:t>i pentru colectarea DEEE</w:t>
      </w:r>
      <w:r w:rsidR="001B69A0">
        <w:t xml:space="preserve">, </w:t>
      </w:r>
      <w:r w:rsidRPr="00EC024C">
        <w:t>datele acestora sunt prezentate în tabelul următor</w:t>
      </w:r>
      <w:r w:rsidR="00A45E14">
        <w:t>:</w:t>
      </w:r>
    </w:p>
    <w:p w14:paraId="03C34580" w14:textId="76357A66" w:rsidR="00122664" w:rsidRPr="00EC024C" w:rsidRDefault="00C41C84" w:rsidP="006D6F17">
      <w:pPr>
        <w:pStyle w:val="Caption"/>
      </w:pPr>
      <w:bookmarkStart w:id="358" w:name="_Toc73089982"/>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49</w:t>
      </w:r>
      <w:r w:rsidR="00F539AF">
        <w:fldChar w:fldCharType="end"/>
      </w:r>
      <w:r w:rsidRPr="00EC024C">
        <w:t xml:space="preserve"> Puncte de colectare DEEE ju</w:t>
      </w:r>
      <w:r w:rsidR="005A25F4">
        <w:t>dețul Satu Mare</w:t>
      </w:r>
      <w:r w:rsidR="00A907E3">
        <w:t>,</w:t>
      </w:r>
      <w:r w:rsidR="000B0299">
        <w:t xml:space="preserve"> </w:t>
      </w:r>
      <w:r w:rsidR="00A907E3">
        <w:t>2</w:t>
      </w:r>
      <w:r w:rsidRPr="00EC024C">
        <w:t>01</w:t>
      </w:r>
      <w:r w:rsidR="000B0299">
        <w:t>9</w:t>
      </w:r>
      <w:bookmarkEnd w:id="3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725"/>
        <w:gridCol w:w="2377"/>
        <w:gridCol w:w="2923"/>
        <w:gridCol w:w="1921"/>
      </w:tblGrid>
      <w:tr w:rsidR="00B73E63" w:rsidRPr="00EE2DA4" w14:paraId="108DDCDF" w14:textId="77777777" w:rsidTr="00E86B7F">
        <w:trPr>
          <w:trHeight w:val="20"/>
          <w:tblHeader/>
          <w:jc w:val="center"/>
        </w:trPr>
        <w:tc>
          <w:tcPr>
            <w:tcW w:w="285" w:type="pct"/>
            <w:shd w:val="clear" w:color="auto" w:fill="A8D08D" w:themeFill="accent6" w:themeFillTint="99"/>
            <w:vAlign w:val="center"/>
          </w:tcPr>
          <w:p w14:paraId="1196CF2F" w14:textId="77777777" w:rsidR="00B73E63" w:rsidRPr="00EE2DA4" w:rsidRDefault="00B73E63" w:rsidP="00C357B8">
            <w:pPr>
              <w:pStyle w:val="ListParagraph"/>
              <w:spacing w:after="0" w:line="240" w:lineRule="auto"/>
              <w:ind w:left="0"/>
              <w:contextualSpacing w:val="0"/>
              <w:jc w:val="center"/>
              <w:rPr>
                <w:b/>
                <w:bCs/>
                <w:sz w:val="22"/>
                <w:szCs w:val="22"/>
              </w:rPr>
            </w:pPr>
            <w:r w:rsidRPr="00EE2DA4">
              <w:rPr>
                <w:b/>
                <w:bCs/>
                <w:sz w:val="22"/>
                <w:szCs w:val="22"/>
              </w:rPr>
              <w:t>Nr. crt.</w:t>
            </w:r>
          </w:p>
        </w:tc>
        <w:tc>
          <w:tcPr>
            <w:tcW w:w="1140" w:type="pct"/>
            <w:shd w:val="clear" w:color="auto" w:fill="A8D08D" w:themeFill="accent6" w:themeFillTint="99"/>
            <w:vAlign w:val="center"/>
          </w:tcPr>
          <w:p w14:paraId="6196F572" w14:textId="77777777" w:rsidR="00B73E63" w:rsidRPr="00EE2DA4" w:rsidRDefault="00B73E63" w:rsidP="00C357B8">
            <w:pPr>
              <w:pStyle w:val="ListParagraph"/>
              <w:spacing w:after="0" w:line="240" w:lineRule="auto"/>
              <w:ind w:left="0"/>
              <w:contextualSpacing w:val="0"/>
              <w:jc w:val="center"/>
              <w:rPr>
                <w:b/>
                <w:bCs/>
                <w:sz w:val="22"/>
                <w:szCs w:val="22"/>
              </w:rPr>
            </w:pPr>
            <w:r w:rsidRPr="00EE2DA4">
              <w:rPr>
                <w:b/>
                <w:bCs/>
                <w:sz w:val="22"/>
                <w:szCs w:val="22"/>
              </w:rPr>
              <w:t>Centru de colectare</w:t>
            </w:r>
          </w:p>
        </w:tc>
        <w:tc>
          <w:tcPr>
            <w:tcW w:w="1413" w:type="pct"/>
            <w:shd w:val="clear" w:color="auto" w:fill="A8D08D" w:themeFill="accent6" w:themeFillTint="99"/>
            <w:vAlign w:val="center"/>
          </w:tcPr>
          <w:p w14:paraId="7752F92B" w14:textId="77777777" w:rsidR="00B73E63" w:rsidRPr="00EE2DA4" w:rsidRDefault="00B73E63" w:rsidP="00C357B8">
            <w:pPr>
              <w:pStyle w:val="ListParagraph"/>
              <w:spacing w:after="0" w:line="240" w:lineRule="auto"/>
              <w:ind w:left="0"/>
              <w:contextualSpacing w:val="0"/>
              <w:rPr>
                <w:b/>
                <w:bCs/>
                <w:sz w:val="22"/>
                <w:szCs w:val="22"/>
              </w:rPr>
            </w:pPr>
            <w:r w:rsidRPr="00EE2DA4">
              <w:rPr>
                <w:b/>
                <w:bCs/>
                <w:sz w:val="22"/>
                <w:szCs w:val="22"/>
              </w:rPr>
              <w:t>Societatea care administrează centrul de colectare</w:t>
            </w:r>
          </w:p>
        </w:tc>
        <w:tc>
          <w:tcPr>
            <w:tcW w:w="1151" w:type="pct"/>
            <w:shd w:val="clear" w:color="auto" w:fill="A8D08D" w:themeFill="accent6" w:themeFillTint="99"/>
            <w:vAlign w:val="center"/>
          </w:tcPr>
          <w:p w14:paraId="452DCFE5" w14:textId="77777777" w:rsidR="00B73E63" w:rsidRPr="00EE2DA4" w:rsidRDefault="00B73E63" w:rsidP="00C357B8">
            <w:pPr>
              <w:pStyle w:val="ListParagraph"/>
              <w:spacing w:after="0" w:line="240" w:lineRule="auto"/>
              <w:ind w:left="0"/>
              <w:contextualSpacing w:val="0"/>
              <w:jc w:val="center"/>
              <w:rPr>
                <w:b/>
                <w:bCs/>
                <w:sz w:val="22"/>
                <w:szCs w:val="22"/>
              </w:rPr>
            </w:pPr>
            <w:r w:rsidRPr="00EE2DA4">
              <w:rPr>
                <w:b/>
                <w:bCs/>
                <w:sz w:val="22"/>
                <w:szCs w:val="22"/>
              </w:rPr>
              <w:t>Autorizație de mediu</w:t>
            </w:r>
          </w:p>
        </w:tc>
        <w:tc>
          <w:tcPr>
            <w:tcW w:w="1013" w:type="pct"/>
            <w:shd w:val="clear" w:color="auto" w:fill="A8D08D" w:themeFill="accent6" w:themeFillTint="99"/>
            <w:vAlign w:val="center"/>
          </w:tcPr>
          <w:p w14:paraId="098D65FA" w14:textId="77777777" w:rsidR="00B73E63" w:rsidRPr="00EE2DA4" w:rsidRDefault="00B73E63" w:rsidP="00C357B8">
            <w:pPr>
              <w:pStyle w:val="ListParagraph"/>
              <w:spacing w:after="0" w:line="240" w:lineRule="auto"/>
              <w:ind w:left="0"/>
              <w:contextualSpacing w:val="0"/>
              <w:jc w:val="center"/>
              <w:rPr>
                <w:b/>
                <w:bCs/>
                <w:sz w:val="22"/>
                <w:szCs w:val="22"/>
              </w:rPr>
            </w:pPr>
            <w:r w:rsidRPr="00EE2DA4">
              <w:rPr>
                <w:b/>
                <w:bCs/>
                <w:sz w:val="22"/>
                <w:szCs w:val="22"/>
              </w:rPr>
              <w:t>Categorii de DEEE colectate*</w:t>
            </w:r>
          </w:p>
        </w:tc>
      </w:tr>
      <w:tr w:rsidR="00B73E63" w:rsidRPr="00EE2DA4" w14:paraId="432F9F0C" w14:textId="77777777" w:rsidTr="00E86B7F">
        <w:trPr>
          <w:trHeight w:val="20"/>
          <w:jc w:val="center"/>
        </w:trPr>
        <w:tc>
          <w:tcPr>
            <w:tcW w:w="285" w:type="pct"/>
            <w:vAlign w:val="center"/>
          </w:tcPr>
          <w:p w14:paraId="2D5F2191" w14:textId="77777777" w:rsidR="00B73E63" w:rsidRPr="00EE2DA4" w:rsidRDefault="00B73E63" w:rsidP="00C357B8">
            <w:pPr>
              <w:spacing w:after="0" w:line="240" w:lineRule="auto"/>
              <w:jc w:val="center"/>
              <w:rPr>
                <w:bCs/>
                <w:sz w:val="22"/>
                <w:szCs w:val="22"/>
              </w:rPr>
            </w:pPr>
            <w:r w:rsidRPr="00EE2DA4">
              <w:rPr>
                <w:bCs/>
                <w:sz w:val="22"/>
                <w:szCs w:val="22"/>
              </w:rPr>
              <w:t>1.</w:t>
            </w:r>
          </w:p>
        </w:tc>
        <w:tc>
          <w:tcPr>
            <w:tcW w:w="1140" w:type="pct"/>
            <w:shd w:val="clear" w:color="auto" w:fill="auto"/>
            <w:vAlign w:val="center"/>
          </w:tcPr>
          <w:p w14:paraId="35978740" w14:textId="77777777" w:rsidR="00B73E63" w:rsidRPr="00EE2DA4" w:rsidRDefault="00B73E63" w:rsidP="00C357B8">
            <w:pPr>
              <w:spacing w:after="0" w:line="240" w:lineRule="auto"/>
              <w:ind w:left="55"/>
              <w:jc w:val="left"/>
              <w:rPr>
                <w:bCs/>
                <w:sz w:val="22"/>
                <w:szCs w:val="22"/>
              </w:rPr>
            </w:pPr>
            <w:r w:rsidRPr="00EE2DA4">
              <w:rPr>
                <w:bCs/>
                <w:sz w:val="22"/>
                <w:szCs w:val="22"/>
              </w:rPr>
              <w:t>Satu Mare</w:t>
            </w:r>
          </w:p>
          <w:p w14:paraId="112C7859" w14:textId="77777777" w:rsidR="00B73E63" w:rsidRPr="00EE2DA4" w:rsidRDefault="00B73E63" w:rsidP="00C357B8">
            <w:pPr>
              <w:spacing w:after="0" w:line="240" w:lineRule="auto"/>
              <w:ind w:left="55"/>
              <w:jc w:val="left"/>
              <w:rPr>
                <w:bCs/>
                <w:sz w:val="22"/>
                <w:szCs w:val="22"/>
              </w:rPr>
            </w:pPr>
            <w:r w:rsidRPr="00EE2DA4">
              <w:rPr>
                <w:bCs/>
                <w:sz w:val="22"/>
                <w:szCs w:val="22"/>
              </w:rPr>
              <w:t>Aleea Muresului fn</w:t>
            </w:r>
          </w:p>
        </w:tc>
        <w:tc>
          <w:tcPr>
            <w:tcW w:w="1413" w:type="pct"/>
            <w:tcBorders>
              <w:top w:val="single" w:sz="4" w:space="0" w:color="auto"/>
              <w:left w:val="single" w:sz="4" w:space="0" w:color="auto"/>
              <w:bottom w:val="single" w:sz="4" w:space="0" w:color="auto"/>
              <w:right w:val="single" w:sz="4" w:space="0" w:color="auto"/>
            </w:tcBorders>
            <w:shd w:val="clear" w:color="auto" w:fill="auto"/>
            <w:vAlign w:val="center"/>
          </w:tcPr>
          <w:p w14:paraId="7211967E" w14:textId="77777777" w:rsidR="00B73E63" w:rsidRPr="00EE2DA4" w:rsidRDefault="00B73E63" w:rsidP="00C357B8">
            <w:pPr>
              <w:spacing w:after="0" w:line="240" w:lineRule="auto"/>
              <w:jc w:val="left"/>
              <w:rPr>
                <w:bCs/>
                <w:sz w:val="22"/>
                <w:szCs w:val="22"/>
              </w:rPr>
            </w:pPr>
            <w:r w:rsidRPr="00EE2DA4">
              <w:rPr>
                <w:sz w:val="22"/>
                <w:szCs w:val="22"/>
              </w:rPr>
              <w:t>SC ALPIN SRL</w:t>
            </w:r>
          </w:p>
        </w:tc>
        <w:tc>
          <w:tcPr>
            <w:tcW w:w="1151" w:type="pct"/>
            <w:shd w:val="clear" w:color="auto" w:fill="auto"/>
            <w:vAlign w:val="center"/>
          </w:tcPr>
          <w:p w14:paraId="27C74767" w14:textId="77777777" w:rsidR="00B73E63" w:rsidRPr="00EE2DA4" w:rsidRDefault="00B73E63" w:rsidP="00C357B8">
            <w:pPr>
              <w:spacing w:after="0" w:line="240" w:lineRule="auto"/>
              <w:jc w:val="left"/>
              <w:rPr>
                <w:bCs/>
                <w:sz w:val="22"/>
                <w:szCs w:val="22"/>
              </w:rPr>
            </w:pPr>
            <w:r w:rsidRPr="00EE2DA4">
              <w:rPr>
                <w:bCs/>
                <w:sz w:val="22"/>
                <w:szCs w:val="22"/>
              </w:rPr>
              <w:t>Nr. 134/27.09.2012</w:t>
            </w:r>
          </w:p>
          <w:p w14:paraId="230AF5FD" w14:textId="77777777" w:rsidR="00B73E63" w:rsidRPr="00EE2DA4" w:rsidRDefault="00B73E63" w:rsidP="00C357B8">
            <w:pPr>
              <w:spacing w:after="0" w:line="240" w:lineRule="auto"/>
              <w:jc w:val="left"/>
              <w:rPr>
                <w:bCs/>
                <w:sz w:val="22"/>
                <w:szCs w:val="22"/>
              </w:rPr>
            </w:pPr>
            <w:r w:rsidRPr="00EE2DA4">
              <w:rPr>
                <w:bCs/>
                <w:sz w:val="22"/>
                <w:szCs w:val="22"/>
              </w:rPr>
              <w:t>valabilă până la 27.09.2022</w:t>
            </w:r>
          </w:p>
        </w:tc>
        <w:tc>
          <w:tcPr>
            <w:tcW w:w="1013" w:type="pct"/>
            <w:shd w:val="clear" w:color="auto" w:fill="auto"/>
            <w:vAlign w:val="center"/>
          </w:tcPr>
          <w:p w14:paraId="768BADE5"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679B12DD" w14:textId="77777777" w:rsidR="00B73E63" w:rsidRPr="00EE2DA4" w:rsidRDefault="00B73E63" w:rsidP="00C357B8">
            <w:pPr>
              <w:spacing w:after="0" w:line="240" w:lineRule="auto"/>
              <w:jc w:val="left"/>
              <w:rPr>
                <w:color w:val="000000"/>
                <w:sz w:val="22"/>
                <w:szCs w:val="22"/>
              </w:rPr>
            </w:pPr>
          </w:p>
        </w:tc>
      </w:tr>
      <w:tr w:rsidR="00B73E63" w:rsidRPr="00EE2DA4" w14:paraId="51E6E03D" w14:textId="77777777" w:rsidTr="00E86B7F">
        <w:trPr>
          <w:trHeight w:val="20"/>
          <w:jc w:val="center"/>
        </w:trPr>
        <w:tc>
          <w:tcPr>
            <w:tcW w:w="285" w:type="pct"/>
            <w:vAlign w:val="center"/>
          </w:tcPr>
          <w:p w14:paraId="14F56561" w14:textId="77777777" w:rsidR="00B73E63" w:rsidRPr="00EE2DA4" w:rsidRDefault="00B73E63" w:rsidP="00C357B8">
            <w:pPr>
              <w:pStyle w:val="ListParagraph"/>
              <w:spacing w:after="0" w:line="240" w:lineRule="auto"/>
              <w:ind w:left="0"/>
              <w:contextualSpacing w:val="0"/>
              <w:jc w:val="center"/>
              <w:rPr>
                <w:bCs/>
                <w:sz w:val="22"/>
                <w:szCs w:val="22"/>
              </w:rPr>
            </w:pPr>
            <w:r w:rsidRPr="00EE2DA4">
              <w:rPr>
                <w:bCs/>
                <w:sz w:val="22"/>
                <w:szCs w:val="22"/>
              </w:rPr>
              <w:t>2.</w:t>
            </w:r>
          </w:p>
        </w:tc>
        <w:tc>
          <w:tcPr>
            <w:tcW w:w="1140" w:type="pct"/>
            <w:shd w:val="clear" w:color="auto" w:fill="auto"/>
            <w:vAlign w:val="center"/>
          </w:tcPr>
          <w:p w14:paraId="253F01CC" w14:textId="77777777" w:rsidR="00B73E63" w:rsidRPr="00EE2DA4" w:rsidRDefault="00B73E63" w:rsidP="00C357B8">
            <w:pPr>
              <w:pStyle w:val="ListParagraph"/>
              <w:spacing w:after="0" w:line="240" w:lineRule="auto"/>
              <w:ind w:left="55"/>
              <w:contextualSpacing w:val="0"/>
              <w:jc w:val="left"/>
              <w:rPr>
                <w:bCs/>
                <w:sz w:val="22"/>
                <w:szCs w:val="22"/>
              </w:rPr>
            </w:pPr>
            <w:r w:rsidRPr="00EE2DA4">
              <w:rPr>
                <w:bCs/>
                <w:sz w:val="22"/>
                <w:szCs w:val="22"/>
              </w:rPr>
              <w:t>Viile Satu Mare, str. Principala nr. 41</w:t>
            </w:r>
          </w:p>
        </w:tc>
        <w:tc>
          <w:tcPr>
            <w:tcW w:w="1413" w:type="pct"/>
            <w:tcBorders>
              <w:top w:val="nil"/>
              <w:left w:val="single" w:sz="4" w:space="0" w:color="auto"/>
              <w:bottom w:val="single" w:sz="4" w:space="0" w:color="auto"/>
              <w:right w:val="single" w:sz="4" w:space="0" w:color="auto"/>
            </w:tcBorders>
            <w:shd w:val="clear" w:color="auto" w:fill="auto"/>
            <w:vAlign w:val="center"/>
          </w:tcPr>
          <w:p w14:paraId="7D34B47D" w14:textId="77777777" w:rsidR="00B73E63" w:rsidRPr="00EE2DA4" w:rsidRDefault="00B73E63" w:rsidP="00C357B8">
            <w:pPr>
              <w:spacing w:after="0" w:line="240" w:lineRule="auto"/>
              <w:jc w:val="left"/>
              <w:rPr>
                <w:bCs/>
                <w:sz w:val="22"/>
                <w:szCs w:val="22"/>
              </w:rPr>
            </w:pPr>
            <w:r w:rsidRPr="00EE2DA4">
              <w:rPr>
                <w:sz w:val="22"/>
                <w:szCs w:val="22"/>
              </w:rPr>
              <w:t>SC ALPIN SRL</w:t>
            </w:r>
          </w:p>
        </w:tc>
        <w:tc>
          <w:tcPr>
            <w:tcW w:w="1151" w:type="pct"/>
            <w:shd w:val="clear" w:color="auto" w:fill="auto"/>
            <w:vAlign w:val="center"/>
          </w:tcPr>
          <w:p w14:paraId="69FD2741" w14:textId="77777777" w:rsidR="00B73E63" w:rsidRPr="00EE2DA4" w:rsidRDefault="00B73E63" w:rsidP="00C357B8">
            <w:pPr>
              <w:spacing w:after="0" w:line="240" w:lineRule="auto"/>
              <w:jc w:val="left"/>
              <w:rPr>
                <w:color w:val="000000"/>
                <w:sz w:val="22"/>
                <w:szCs w:val="22"/>
              </w:rPr>
            </w:pPr>
            <w:r w:rsidRPr="00EE2DA4">
              <w:rPr>
                <w:color w:val="000000"/>
                <w:sz w:val="22"/>
                <w:szCs w:val="22"/>
              </w:rPr>
              <w:t>Nr. 22/18.04.2016 valabilă 18.04.2021</w:t>
            </w:r>
          </w:p>
        </w:tc>
        <w:tc>
          <w:tcPr>
            <w:tcW w:w="1013" w:type="pct"/>
            <w:shd w:val="clear" w:color="auto" w:fill="auto"/>
            <w:vAlign w:val="center"/>
          </w:tcPr>
          <w:p w14:paraId="2FD7CE98"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051D58DE" w14:textId="77777777" w:rsidR="00B73E63" w:rsidRPr="00EE2DA4" w:rsidRDefault="00B73E63" w:rsidP="00C357B8">
            <w:pPr>
              <w:pStyle w:val="ListParagraph"/>
              <w:spacing w:after="0" w:line="240" w:lineRule="auto"/>
              <w:ind w:left="0"/>
              <w:contextualSpacing w:val="0"/>
              <w:jc w:val="left"/>
              <w:rPr>
                <w:bCs/>
                <w:sz w:val="22"/>
                <w:szCs w:val="22"/>
              </w:rPr>
            </w:pPr>
          </w:p>
        </w:tc>
      </w:tr>
      <w:tr w:rsidR="00B73E63" w:rsidRPr="00EE2DA4" w14:paraId="55A14F31" w14:textId="77777777" w:rsidTr="00E86B7F">
        <w:trPr>
          <w:trHeight w:val="20"/>
          <w:jc w:val="center"/>
        </w:trPr>
        <w:tc>
          <w:tcPr>
            <w:tcW w:w="285" w:type="pct"/>
            <w:vAlign w:val="center"/>
          </w:tcPr>
          <w:p w14:paraId="213568B7" w14:textId="77777777" w:rsidR="00B73E63" w:rsidRPr="00EE2DA4" w:rsidRDefault="00B73E63" w:rsidP="00C357B8">
            <w:pPr>
              <w:spacing w:after="0" w:line="240" w:lineRule="auto"/>
              <w:jc w:val="center"/>
              <w:rPr>
                <w:sz w:val="22"/>
                <w:szCs w:val="22"/>
              </w:rPr>
            </w:pPr>
            <w:r w:rsidRPr="00EE2DA4">
              <w:rPr>
                <w:sz w:val="22"/>
                <w:szCs w:val="22"/>
              </w:rPr>
              <w:t>3.</w:t>
            </w:r>
          </w:p>
        </w:tc>
        <w:tc>
          <w:tcPr>
            <w:tcW w:w="1140" w:type="pct"/>
            <w:shd w:val="clear" w:color="auto" w:fill="auto"/>
            <w:vAlign w:val="center"/>
          </w:tcPr>
          <w:p w14:paraId="18FF052E" w14:textId="77777777" w:rsidR="00B73E63" w:rsidRPr="00EE2DA4" w:rsidRDefault="00B73E63" w:rsidP="00C357B8">
            <w:pPr>
              <w:spacing w:after="0" w:line="240" w:lineRule="auto"/>
              <w:ind w:left="55"/>
              <w:jc w:val="left"/>
              <w:rPr>
                <w:sz w:val="22"/>
                <w:szCs w:val="22"/>
              </w:rPr>
            </w:pPr>
            <w:r w:rsidRPr="00EE2DA4">
              <w:rPr>
                <w:sz w:val="22"/>
                <w:szCs w:val="22"/>
              </w:rPr>
              <w:t>Vetis</w:t>
            </w:r>
          </w:p>
          <w:p w14:paraId="0A76813E" w14:textId="77777777" w:rsidR="00B73E63" w:rsidRPr="00EE2DA4" w:rsidRDefault="00B73E63" w:rsidP="00C357B8">
            <w:pPr>
              <w:spacing w:after="0" w:line="240" w:lineRule="auto"/>
              <w:ind w:left="55"/>
              <w:jc w:val="left"/>
              <w:rPr>
                <w:sz w:val="22"/>
                <w:szCs w:val="22"/>
              </w:rPr>
            </w:pPr>
            <w:r w:rsidRPr="00EE2DA4">
              <w:rPr>
                <w:sz w:val="22"/>
                <w:szCs w:val="22"/>
              </w:rPr>
              <w:t>sat Decebal, str. Drum Carei nr. 1</w:t>
            </w:r>
          </w:p>
        </w:tc>
        <w:tc>
          <w:tcPr>
            <w:tcW w:w="1413" w:type="pct"/>
            <w:tcBorders>
              <w:top w:val="nil"/>
              <w:left w:val="single" w:sz="4" w:space="0" w:color="auto"/>
              <w:bottom w:val="single" w:sz="4" w:space="0" w:color="auto"/>
              <w:right w:val="single" w:sz="4" w:space="0" w:color="auto"/>
            </w:tcBorders>
            <w:shd w:val="clear" w:color="auto" w:fill="auto"/>
            <w:vAlign w:val="center"/>
          </w:tcPr>
          <w:p w14:paraId="7F48DE98" w14:textId="77777777" w:rsidR="00B73E63" w:rsidRPr="00EE2DA4" w:rsidRDefault="00B73E63" w:rsidP="00C357B8">
            <w:pPr>
              <w:spacing w:after="0" w:line="240" w:lineRule="auto"/>
              <w:jc w:val="left"/>
              <w:rPr>
                <w:bCs/>
                <w:sz w:val="22"/>
                <w:szCs w:val="22"/>
              </w:rPr>
            </w:pPr>
            <w:r w:rsidRPr="00EE2DA4">
              <w:rPr>
                <w:sz w:val="22"/>
                <w:szCs w:val="22"/>
              </w:rPr>
              <w:t>SC ALPIN RECYCLING SRL</w:t>
            </w:r>
          </w:p>
        </w:tc>
        <w:tc>
          <w:tcPr>
            <w:tcW w:w="1151" w:type="pct"/>
            <w:shd w:val="clear" w:color="auto" w:fill="auto"/>
            <w:vAlign w:val="center"/>
          </w:tcPr>
          <w:p w14:paraId="29905A77" w14:textId="77777777" w:rsidR="00B73E63" w:rsidRPr="00EE2DA4" w:rsidRDefault="00B73E63" w:rsidP="00C357B8">
            <w:pPr>
              <w:spacing w:after="0" w:line="240" w:lineRule="auto"/>
              <w:jc w:val="left"/>
              <w:rPr>
                <w:color w:val="000000"/>
                <w:sz w:val="22"/>
                <w:szCs w:val="22"/>
              </w:rPr>
            </w:pPr>
            <w:r w:rsidRPr="00EE2DA4">
              <w:rPr>
                <w:color w:val="000000"/>
                <w:sz w:val="22"/>
                <w:szCs w:val="22"/>
              </w:rPr>
              <w:t>Nr.106/13.08.2013</w:t>
            </w:r>
            <w:r w:rsidRPr="00EE2DA4">
              <w:rPr>
                <w:sz w:val="22"/>
                <w:szCs w:val="22"/>
              </w:rPr>
              <w:t xml:space="preserve"> </w:t>
            </w:r>
            <w:r w:rsidRPr="00EE2DA4">
              <w:rPr>
                <w:color w:val="000000"/>
                <w:sz w:val="22"/>
                <w:szCs w:val="22"/>
              </w:rPr>
              <w:t>valabila pana la 13.08.2023</w:t>
            </w:r>
          </w:p>
        </w:tc>
        <w:tc>
          <w:tcPr>
            <w:tcW w:w="1013" w:type="pct"/>
            <w:shd w:val="clear" w:color="auto" w:fill="auto"/>
            <w:vAlign w:val="center"/>
          </w:tcPr>
          <w:p w14:paraId="21EB5AC7"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5D064C13" w14:textId="77777777" w:rsidR="00B73E63" w:rsidRPr="00EE2DA4" w:rsidRDefault="00B73E63" w:rsidP="00C357B8">
            <w:pPr>
              <w:pStyle w:val="ListParagraph"/>
              <w:spacing w:after="0" w:line="240" w:lineRule="auto"/>
              <w:ind w:left="0"/>
              <w:contextualSpacing w:val="0"/>
              <w:jc w:val="left"/>
              <w:rPr>
                <w:bCs/>
                <w:sz w:val="22"/>
                <w:szCs w:val="22"/>
              </w:rPr>
            </w:pPr>
          </w:p>
        </w:tc>
      </w:tr>
      <w:tr w:rsidR="00B73E63" w:rsidRPr="00EE2DA4" w14:paraId="36D65288" w14:textId="77777777" w:rsidTr="00E86B7F">
        <w:trPr>
          <w:trHeight w:val="20"/>
          <w:jc w:val="center"/>
        </w:trPr>
        <w:tc>
          <w:tcPr>
            <w:tcW w:w="285" w:type="pct"/>
            <w:vAlign w:val="center"/>
          </w:tcPr>
          <w:p w14:paraId="2867DFEC" w14:textId="77777777" w:rsidR="00B73E63" w:rsidRPr="00EE2DA4" w:rsidRDefault="00B73E63" w:rsidP="00C357B8">
            <w:pPr>
              <w:spacing w:after="0" w:line="240" w:lineRule="auto"/>
              <w:jc w:val="center"/>
              <w:rPr>
                <w:color w:val="000000"/>
                <w:sz w:val="22"/>
                <w:szCs w:val="22"/>
              </w:rPr>
            </w:pPr>
            <w:r w:rsidRPr="00EE2DA4">
              <w:rPr>
                <w:color w:val="000000"/>
                <w:sz w:val="22"/>
                <w:szCs w:val="22"/>
              </w:rPr>
              <w:t>4.</w:t>
            </w:r>
          </w:p>
        </w:tc>
        <w:tc>
          <w:tcPr>
            <w:tcW w:w="1140" w:type="pct"/>
            <w:shd w:val="clear" w:color="auto" w:fill="auto"/>
            <w:vAlign w:val="center"/>
          </w:tcPr>
          <w:p w14:paraId="34062166" w14:textId="77777777" w:rsidR="00B73E63" w:rsidRPr="00EE2DA4" w:rsidRDefault="00B73E63" w:rsidP="00C357B8">
            <w:pPr>
              <w:spacing w:after="0" w:line="240" w:lineRule="auto"/>
              <w:ind w:left="55"/>
              <w:jc w:val="left"/>
              <w:rPr>
                <w:color w:val="000000"/>
                <w:sz w:val="22"/>
                <w:szCs w:val="22"/>
              </w:rPr>
            </w:pPr>
            <w:r w:rsidRPr="00EE2DA4">
              <w:rPr>
                <w:color w:val="000000"/>
                <w:sz w:val="22"/>
                <w:szCs w:val="22"/>
              </w:rPr>
              <w:t>Viile Satu Mare,  str. Observatorului nr. 1</w:t>
            </w:r>
          </w:p>
        </w:tc>
        <w:tc>
          <w:tcPr>
            <w:tcW w:w="1413" w:type="pct"/>
            <w:tcBorders>
              <w:top w:val="nil"/>
              <w:left w:val="single" w:sz="4" w:space="0" w:color="auto"/>
              <w:bottom w:val="single" w:sz="4" w:space="0" w:color="auto"/>
              <w:right w:val="single" w:sz="4" w:space="0" w:color="auto"/>
            </w:tcBorders>
            <w:shd w:val="clear" w:color="auto" w:fill="auto"/>
            <w:vAlign w:val="center"/>
          </w:tcPr>
          <w:p w14:paraId="6A3C1687" w14:textId="77777777" w:rsidR="00B73E63" w:rsidRPr="00EE2DA4" w:rsidRDefault="00B73E63" w:rsidP="00C357B8">
            <w:pPr>
              <w:spacing w:after="0" w:line="240" w:lineRule="auto"/>
              <w:jc w:val="left"/>
              <w:rPr>
                <w:color w:val="000000"/>
                <w:sz w:val="22"/>
                <w:szCs w:val="22"/>
              </w:rPr>
            </w:pPr>
            <w:r w:rsidRPr="00EE2DA4">
              <w:rPr>
                <w:sz w:val="22"/>
                <w:szCs w:val="22"/>
              </w:rPr>
              <w:t>SC ALPIN RECYCLING SRL</w:t>
            </w:r>
          </w:p>
        </w:tc>
        <w:tc>
          <w:tcPr>
            <w:tcW w:w="1151" w:type="pct"/>
            <w:shd w:val="clear" w:color="auto" w:fill="auto"/>
            <w:vAlign w:val="center"/>
          </w:tcPr>
          <w:p w14:paraId="1E391608" w14:textId="77777777" w:rsidR="00B73E63" w:rsidRPr="00EE2DA4" w:rsidRDefault="00B73E63" w:rsidP="00C357B8">
            <w:pPr>
              <w:spacing w:after="0" w:line="240" w:lineRule="auto"/>
              <w:jc w:val="left"/>
              <w:rPr>
                <w:color w:val="000000"/>
                <w:sz w:val="22"/>
                <w:szCs w:val="22"/>
              </w:rPr>
            </w:pPr>
            <w:r w:rsidRPr="00EE2DA4">
              <w:rPr>
                <w:color w:val="000000"/>
                <w:sz w:val="22"/>
                <w:szCs w:val="22"/>
              </w:rPr>
              <w:t>Nr.65/23.04.2020 valabila cu viza anuala</w:t>
            </w:r>
          </w:p>
        </w:tc>
        <w:tc>
          <w:tcPr>
            <w:tcW w:w="1013" w:type="pct"/>
            <w:shd w:val="clear" w:color="auto" w:fill="auto"/>
            <w:vAlign w:val="center"/>
          </w:tcPr>
          <w:p w14:paraId="0F0EF458"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4BC099BA" w14:textId="77777777" w:rsidR="00B73E63" w:rsidRPr="00EE2DA4" w:rsidRDefault="00B73E63" w:rsidP="00C357B8">
            <w:pPr>
              <w:spacing w:after="0" w:line="240" w:lineRule="auto"/>
              <w:jc w:val="left"/>
              <w:rPr>
                <w:color w:val="000000"/>
                <w:sz w:val="22"/>
                <w:szCs w:val="22"/>
              </w:rPr>
            </w:pPr>
          </w:p>
        </w:tc>
      </w:tr>
      <w:tr w:rsidR="00B73E63" w:rsidRPr="00EE2DA4" w14:paraId="219529CB" w14:textId="77777777" w:rsidTr="00E86B7F">
        <w:trPr>
          <w:trHeight w:val="20"/>
          <w:jc w:val="center"/>
        </w:trPr>
        <w:tc>
          <w:tcPr>
            <w:tcW w:w="285" w:type="pct"/>
            <w:vAlign w:val="center"/>
          </w:tcPr>
          <w:p w14:paraId="5728FCB4"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5.</w:t>
            </w:r>
          </w:p>
        </w:tc>
        <w:tc>
          <w:tcPr>
            <w:tcW w:w="1140" w:type="pct"/>
            <w:shd w:val="clear" w:color="auto" w:fill="auto"/>
            <w:vAlign w:val="center"/>
          </w:tcPr>
          <w:p w14:paraId="5A73624D"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Satu Mare, str. Careiului nr. 160</w:t>
            </w:r>
          </w:p>
        </w:tc>
        <w:tc>
          <w:tcPr>
            <w:tcW w:w="1413" w:type="pct"/>
            <w:tcBorders>
              <w:top w:val="nil"/>
              <w:left w:val="single" w:sz="4" w:space="0" w:color="auto"/>
              <w:bottom w:val="single" w:sz="4" w:space="0" w:color="auto"/>
              <w:right w:val="single" w:sz="4" w:space="0" w:color="auto"/>
            </w:tcBorders>
            <w:shd w:val="clear" w:color="auto" w:fill="auto"/>
            <w:vAlign w:val="center"/>
          </w:tcPr>
          <w:p w14:paraId="178F06CE" w14:textId="77777777" w:rsidR="00B73E63" w:rsidRPr="00EE2DA4" w:rsidRDefault="00B73E63" w:rsidP="00C357B8">
            <w:pPr>
              <w:spacing w:after="0" w:line="240" w:lineRule="auto"/>
              <w:jc w:val="left"/>
              <w:rPr>
                <w:color w:val="000000"/>
                <w:sz w:val="22"/>
                <w:szCs w:val="22"/>
              </w:rPr>
            </w:pPr>
            <w:r w:rsidRPr="00EE2DA4">
              <w:rPr>
                <w:sz w:val="22"/>
                <w:szCs w:val="22"/>
              </w:rPr>
              <w:t>SC ALPIN RECYCLING SRL</w:t>
            </w:r>
          </w:p>
        </w:tc>
        <w:tc>
          <w:tcPr>
            <w:tcW w:w="1151" w:type="pct"/>
            <w:shd w:val="clear" w:color="auto" w:fill="auto"/>
            <w:vAlign w:val="center"/>
          </w:tcPr>
          <w:p w14:paraId="6504D6B7" w14:textId="77777777" w:rsidR="00B73E63" w:rsidRPr="00EE2DA4" w:rsidRDefault="00B73E63" w:rsidP="00C357B8">
            <w:pPr>
              <w:spacing w:after="0" w:line="240" w:lineRule="auto"/>
              <w:jc w:val="left"/>
              <w:rPr>
                <w:color w:val="000000"/>
                <w:sz w:val="22"/>
                <w:szCs w:val="22"/>
              </w:rPr>
            </w:pPr>
            <w:r w:rsidRPr="00EE2DA4">
              <w:rPr>
                <w:color w:val="000000"/>
                <w:sz w:val="22"/>
                <w:szCs w:val="22"/>
              </w:rPr>
              <w:t>Nr. 54/06.11.2018 valabilă cu viza anuală</w:t>
            </w:r>
          </w:p>
        </w:tc>
        <w:tc>
          <w:tcPr>
            <w:tcW w:w="1013" w:type="pct"/>
            <w:shd w:val="clear" w:color="auto" w:fill="auto"/>
            <w:vAlign w:val="center"/>
          </w:tcPr>
          <w:p w14:paraId="05AE0812"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00784900" w14:textId="77777777" w:rsidR="00B73E63" w:rsidRPr="00EE2DA4" w:rsidRDefault="00B73E63" w:rsidP="00C357B8">
            <w:pPr>
              <w:spacing w:after="0" w:line="240" w:lineRule="auto"/>
              <w:jc w:val="left"/>
              <w:rPr>
                <w:color w:val="000000"/>
                <w:sz w:val="22"/>
                <w:szCs w:val="22"/>
              </w:rPr>
            </w:pPr>
          </w:p>
        </w:tc>
      </w:tr>
      <w:tr w:rsidR="00B73E63" w:rsidRPr="00EE2DA4" w14:paraId="6EE45DF9" w14:textId="77777777" w:rsidTr="00E86B7F">
        <w:trPr>
          <w:trHeight w:val="20"/>
          <w:jc w:val="center"/>
        </w:trPr>
        <w:tc>
          <w:tcPr>
            <w:tcW w:w="285" w:type="pct"/>
            <w:vAlign w:val="center"/>
          </w:tcPr>
          <w:p w14:paraId="72710B57"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lastRenderedPageBreak/>
              <w:t>6.</w:t>
            </w:r>
          </w:p>
        </w:tc>
        <w:tc>
          <w:tcPr>
            <w:tcW w:w="1140" w:type="pct"/>
            <w:shd w:val="clear" w:color="auto" w:fill="auto"/>
            <w:vAlign w:val="center"/>
          </w:tcPr>
          <w:p w14:paraId="75CCEF97"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Odoreu</w:t>
            </w:r>
          </w:p>
          <w:p w14:paraId="52107A80"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str.Luceafarului, nr.15</w:t>
            </w:r>
          </w:p>
        </w:tc>
        <w:tc>
          <w:tcPr>
            <w:tcW w:w="1413" w:type="pct"/>
            <w:tcBorders>
              <w:top w:val="nil"/>
              <w:left w:val="single" w:sz="4" w:space="0" w:color="auto"/>
              <w:bottom w:val="single" w:sz="4" w:space="0" w:color="auto"/>
              <w:right w:val="single" w:sz="4" w:space="0" w:color="auto"/>
            </w:tcBorders>
            <w:shd w:val="clear" w:color="auto" w:fill="auto"/>
            <w:vAlign w:val="center"/>
          </w:tcPr>
          <w:p w14:paraId="5D386A13" w14:textId="77777777" w:rsidR="00B73E63" w:rsidRPr="00EE2DA4" w:rsidRDefault="00B73E63" w:rsidP="00C357B8">
            <w:pPr>
              <w:pStyle w:val="Default"/>
              <w:spacing w:before="0"/>
              <w:ind w:left="0" w:firstLine="0"/>
              <w:jc w:val="left"/>
              <w:rPr>
                <w:sz w:val="22"/>
                <w:szCs w:val="22"/>
                <w:lang w:val="ro-RO"/>
              </w:rPr>
            </w:pPr>
            <w:r w:rsidRPr="00EE2DA4">
              <w:rPr>
                <w:sz w:val="22"/>
                <w:szCs w:val="22"/>
              </w:rPr>
              <w:t>GOIA GHEORGHE</w:t>
            </w:r>
            <w:r w:rsidRPr="00EE2DA4">
              <w:rPr>
                <w:sz w:val="22"/>
                <w:szCs w:val="22"/>
              </w:rPr>
              <w:br/>
              <w:t xml:space="preserve"> INTREPRINDERE INDIVIDUALA</w:t>
            </w:r>
          </w:p>
        </w:tc>
        <w:tc>
          <w:tcPr>
            <w:tcW w:w="1151" w:type="pct"/>
            <w:shd w:val="clear" w:color="auto" w:fill="auto"/>
            <w:vAlign w:val="center"/>
          </w:tcPr>
          <w:p w14:paraId="584A321E" w14:textId="77777777" w:rsidR="00B73E63" w:rsidRPr="00EE2DA4" w:rsidRDefault="00B73E63" w:rsidP="00C357B8">
            <w:pPr>
              <w:spacing w:after="0" w:line="240" w:lineRule="auto"/>
              <w:jc w:val="left"/>
              <w:rPr>
                <w:color w:val="000000"/>
                <w:sz w:val="22"/>
                <w:szCs w:val="22"/>
              </w:rPr>
            </w:pPr>
            <w:r w:rsidRPr="00EE2DA4">
              <w:rPr>
                <w:color w:val="000000"/>
                <w:sz w:val="22"/>
                <w:szCs w:val="22"/>
              </w:rPr>
              <w:t>Nr.109/02.08.2012</w:t>
            </w:r>
          </w:p>
          <w:p w14:paraId="31719339" w14:textId="77777777" w:rsidR="00B73E63" w:rsidRPr="00EE2DA4" w:rsidRDefault="00B73E63" w:rsidP="00C357B8">
            <w:pPr>
              <w:spacing w:after="0" w:line="240" w:lineRule="auto"/>
              <w:jc w:val="left"/>
              <w:rPr>
                <w:color w:val="000000"/>
                <w:sz w:val="22"/>
                <w:szCs w:val="22"/>
              </w:rPr>
            </w:pPr>
            <w:r w:rsidRPr="00EE2DA4">
              <w:rPr>
                <w:color w:val="000000"/>
                <w:sz w:val="22"/>
                <w:szCs w:val="22"/>
              </w:rPr>
              <w:t>valabila pana la 02.08.2022</w:t>
            </w:r>
          </w:p>
        </w:tc>
        <w:tc>
          <w:tcPr>
            <w:tcW w:w="1013" w:type="pct"/>
            <w:shd w:val="clear" w:color="auto" w:fill="auto"/>
            <w:vAlign w:val="center"/>
          </w:tcPr>
          <w:p w14:paraId="6D29C1E1"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75FFBC36" w14:textId="77777777" w:rsidR="00B73E63" w:rsidRPr="00EE2DA4" w:rsidRDefault="00B73E63" w:rsidP="00C357B8">
            <w:pPr>
              <w:spacing w:after="0" w:line="240" w:lineRule="auto"/>
              <w:jc w:val="left"/>
              <w:rPr>
                <w:color w:val="000000"/>
                <w:sz w:val="22"/>
                <w:szCs w:val="22"/>
              </w:rPr>
            </w:pPr>
          </w:p>
        </w:tc>
      </w:tr>
      <w:tr w:rsidR="00B73E63" w:rsidRPr="00EE2DA4" w14:paraId="5582DF39" w14:textId="77777777" w:rsidTr="00E86B7F">
        <w:trPr>
          <w:trHeight w:val="20"/>
          <w:jc w:val="center"/>
        </w:trPr>
        <w:tc>
          <w:tcPr>
            <w:tcW w:w="285" w:type="pct"/>
            <w:vAlign w:val="center"/>
          </w:tcPr>
          <w:p w14:paraId="49F60B1F"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7.</w:t>
            </w:r>
          </w:p>
        </w:tc>
        <w:tc>
          <w:tcPr>
            <w:tcW w:w="1140" w:type="pct"/>
            <w:shd w:val="clear" w:color="auto" w:fill="auto"/>
            <w:vAlign w:val="center"/>
          </w:tcPr>
          <w:p w14:paraId="7F15933A"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Carei</w:t>
            </w:r>
          </w:p>
          <w:p w14:paraId="79BE18A5"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str. Uzinei, nr. 1/A</w:t>
            </w:r>
          </w:p>
        </w:tc>
        <w:tc>
          <w:tcPr>
            <w:tcW w:w="1413" w:type="pct"/>
            <w:tcBorders>
              <w:top w:val="nil"/>
              <w:left w:val="single" w:sz="4" w:space="0" w:color="auto"/>
              <w:bottom w:val="single" w:sz="4" w:space="0" w:color="auto"/>
              <w:right w:val="single" w:sz="4" w:space="0" w:color="auto"/>
            </w:tcBorders>
            <w:shd w:val="clear" w:color="auto" w:fill="auto"/>
            <w:vAlign w:val="center"/>
          </w:tcPr>
          <w:p w14:paraId="0CC46675" w14:textId="77777777" w:rsidR="00B73E63" w:rsidRPr="00EE2DA4" w:rsidRDefault="00B73E63" w:rsidP="00C357B8">
            <w:pPr>
              <w:pStyle w:val="Default"/>
              <w:spacing w:before="0"/>
              <w:ind w:left="0" w:firstLine="0"/>
              <w:jc w:val="left"/>
              <w:rPr>
                <w:sz w:val="22"/>
                <w:szCs w:val="22"/>
                <w:lang w:val="ro-RO"/>
              </w:rPr>
            </w:pPr>
            <w:r w:rsidRPr="00EE2DA4">
              <w:rPr>
                <w:sz w:val="22"/>
                <w:szCs w:val="22"/>
              </w:rPr>
              <w:t>POP PETRU SORIN</w:t>
            </w:r>
            <w:r w:rsidRPr="00EE2DA4">
              <w:rPr>
                <w:sz w:val="22"/>
                <w:szCs w:val="22"/>
              </w:rPr>
              <w:br/>
              <w:t>INTREPRINDERE INDIVIDUALA</w:t>
            </w:r>
          </w:p>
        </w:tc>
        <w:tc>
          <w:tcPr>
            <w:tcW w:w="1151" w:type="pct"/>
            <w:shd w:val="clear" w:color="auto" w:fill="auto"/>
            <w:vAlign w:val="center"/>
          </w:tcPr>
          <w:p w14:paraId="659B5B5C" w14:textId="77777777" w:rsidR="00B73E63" w:rsidRPr="00EE2DA4" w:rsidRDefault="00B73E63" w:rsidP="00C357B8">
            <w:pPr>
              <w:spacing w:after="0" w:line="240" w:lineRule="auto"/>
              <w:jc w:val="left"/>
              <w:rPr>
                <w:color w:val="000000"/>
                <w:sz w:val="22"/>
                <w:szCs w:val="22"/>
              </w:rPr>
            </w:pPr>
            <w:r w:rsidRPr="00EE2DA4">
              <w:rPr>
                <w:color w:val="000000"/>
                <w:sz w:val="22"/>
                <w:szCs w:val="22"/>
              </w:rPr>
              <w:t>Nr.106 din 08.09.2020 valabila cu viza anuala</w:t>
            </w:r>
          </w:p>
        </w:tc>
        <w:tc>
          <w:tcPr>
            <w:tcW w:w="1013" w:type="pct"/>
            <w:shd w:val="clear" w:color="auto" w:fill="auto"/>
            <w:vAlign w:val="center"/>
          </w:tcPr>
          <w:p w14:paraId="140CD5DB" w14:textId="77777777" w:rsidR="00B73E63" w:rsidRPr="00EE2DA4" w:rsidRDefault="00B73E63" w:rsidP="00C357B8">
            <w:pPr>
              <w:spacing w:after="0" w:line="240" w:lineRule="auto"/>
              <w:jc w:val="left"/>
              <w:rPr>
                <w:color w:val="000000"/>
                <w:sz w:val="22"/>
                <w:szCs w:val="22"/>
              </w:rPr>
            </w:pPr>
          </w:p>
          <w:p w14:paraId="4B74E895" w14:textId="77777777" w:rsidR="00B73E63" w:rsidRPr="00EE2DA4" w:rsidRDefault="00B73E63" w:rsidP="00C357B8">
            <w:pPr>
              <w:tabs>
                <w:tab w:val="left" w:pos="1051"/>
              </w:tabs>
              <w:spacing w:after="0" w:line="240" w:lineRule="auto"/>
              <w:jc w:val="left"/>
              <w:rPr>
                <w:sz w:val="22"/>
                <w:szCs w:val="22"/>
              </w:rPr>
            </w:pPr>
          </w:p>
          <w:p w14:paraId="5F0B748B"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tc>
      </w:tr>
      <w:tr w:rsidR="00B73E63" w:rsidRPr="00EE2DA4" w14:paraId="7F1A01BC" w14:textId="77777777" w:rsidTr="00E86B7F">
        <w:trPr>
          <w:trHeight w:val="20"/>
          <w:jc w:val="center"/>
        </w:trPr>
        <w:tc>
          <w:tcPr>
            <w:tcW w:w="285" w:type="pct"/>
            <w:vAlign w:val="center"/>
          </w:tcPr>
          <w:p w14:paraId="18BA68AC"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8.</w:t>
            </w:r>
          </w:p>
        </w:tc>
        <w:tc>
          <w:tcPr>
            <w:tcW w:w="1140" w:type="pct"/>
            <w:shd w:val="clear" w:color="auto" w:fill="auto"/>
            <w:vAlign w:val="center"/>
          </w:tcPr>
          <w:p w14:paraId="424E5597" w14:textId="77777777" w:rsidR="00B73E63" w:rsidRPr="00EE2DA4" w:rsidRDefault="00B73E63" w:rsidP="00C357B8">
            <w:pPr>
              <w:pStyle w:val="Default"/>
              <w:spacing w:before="0"/>
              <w:ind w:left="55"/>
              <w:jc w:val="left"/>
              <w:rPr>
                <w:sz w:val="22"/>
                <w:szCs w:val="22"/>
                <w:lang w:val="ro-RO"/>
              </w:rPr>
            </w:pPr>
            <w:r w:rsidRPr="00EE2DA4">
              <w:rPr>
                <w:sz w:val="22"/>
                <w:szCs w:val="22"/>
                <w:lang w:val="ro-RO"/>
              </w:rPr>
              <w:t xml:space="preserve">  Satu Mare</w:t>
            </w:r>
          </w:p>
          <w:p w14:paraId="52366A28"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str. Magnoliei nr. 29</w:t>
            </w:r>
          </w:p>
        </w:tc>
        <w:tc>
          <w:tcPr>
            <w:tcW w:w="1413" w:type="pct"/>
            <w:tcBorders>
              <w:top w:val="nil"/>
              <w:left w:val="single" w:sz="4" w:space="0" w:color="auto"/>
              <w:bottom w:val="single" w:sz="4" w:space="0" w:color="auto"/>
              <w:right w:val="single" w:sz="4" w:space="0" w:color="auto"/>
            </w:tcBorders>
            <w:shd w:val="clear" w:color="auto" w:fill="auto"/>
            <w:vAlign w:val="center"/>
          </w:tcPr>
          <w:p w14:paraId="0C935461" w14:textId="77777777" w:rsidR="00B73E63" w:rsidRPr="00EE2DA4" w:rsidRDefault="00B73E63" w:rsidP="00C357B8">
            <w:pPr>
              <w:pStyle w:val="Default"/>
              <w:spacing w:before="0"/>
              <w:ind w:left="0" w:firstLine="0"/>
              <w:jc w:val="left"/>
              <w:rPr>
                <w:sz w:val="22"/>
                <w:szCs w:val="22"/>
                <w:lang w:val="ro-RO"/>
              </w:rPr>
            </w:pPr>
            <w:r w:rsidRPr="00EE2DA4">
              <w:rPr>
                <w:sz w:val="22"/>
                <w:szCs w:val="22"/>
              </w:rPr>
              <w:t xml:space="preserve">SC NORDIC EURO </w:t>
            </w:r>
            <w:r w:rsidRPr="00EE2DA4">
              <w:rPr>
                <w:sz w:val="22"/>
                <w:szCs w:val="22"/>
              </w:rPr>
              <w:br/>
              <w:t>RECYCLING 2000 SRL</w:t>
            </w:r>
          </w:p>
        </w:tc>
        <w:tc>
          <w:tcPr>
            <w:tcW w:w="1151" w:type="pct"/>
            <w:shd w:val="clear" w:color="auto" w:fill="auto"/>
            <w:vAlign w:val="center"/>
          </w:tcPr>
          <w:p w14:paraId="0B18CA88" w14:textId="77777777" w:rsidR="00B73E63" w:rsidRPr="00EE2DA4" w:rsidRDefault="00B73E63" w:rsidP="00C357B8">
            <w:pPr>
              <w:spacing w:after="0" w:line="240" w:lineRule="auto"/>
              <w:jc w:val="left"/>
              <w:rPr>
                <w:color w:val="000000"/>
                <w:sz w:val="22"/>
                <w:szCs w:val="22"/>
              </w:rPr>
            </w:pPr>
            <w:r w:rsidRPr="00EE2DA4">
              <w:rPr>
                <w:color w:val="000000"/>
                <w:sz w:val="22"/>
                <w:szCs w:val="22"/>
              </w:rPr>
              <w:t>Nr.12 din 18.02.2019 valabila cu viza anuala</w:t>
            </w:r>
          </w:p>
        </w:tc>
        <w:tc>
          <w:tcPr>
            <w:tcW w:w="1013" w:type="pct"/>
            <w:shd w:val="clear" w:color="auto" w:fill="auto"/>
            <w:vAlign w:val="center"/>
          </w:tcPr>
          <w:p w14:paraId="511E8D36"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1C1C273D" w14:textId="77777777" w:rsidR="00B73E63" w:rsidRPr="00EE2DA4" w:rsidRDefault="00B73E63" w:rsidP="00C357B8">
            <w:pPr>
              <w:spacing w:after="0" w:line="240" w:lineRule="auto"/>
              <w:jc w:val="left"/>
              <w:rPr>
                <w:color w:val="000000"/>
                <w:sz w:val="22"/>
                <w:szCs w:val="22"/>
              </w:rPr>
            </w:pPr>
          </w:p>
        </w:tc>
      </w:tr>
      <w:tr w:rsidR="00B73E63" w:rsidRPr="00EE2DA4" w14:paraId="2235086B" w14:textId="77777777" w:rsidTr="00E86B7F">
        <w:trPr>
          <w:trHeight w:val="20"/>
          <w:jc w:val="center"/>
        </w:trPr>
        <w:tc>
          <w:tcPr>
            <w:tcW w:w="285" w:type="pct"/>
            <w:vAlign w:val="center"/>
          </w:tcPr>
          <w:p w14:paraId="23C17A71" w14:textId="77777777" w:rsidR="00B73E63" w:rsidRPr="00EE2DA4" w:rsidRDefault="00B73E63" w:rsidP="00C357B8">
            <w:pPr>
              <w:spacing w:after="0" w:line="240" w:lineRule="auto"/>
              <w:jc w:val="center"/>
              <w:rPr>
                <w:color w:val="000000"/>
                <w:sz w:val="22"/>
                <w:szCs w:val="22"/>
              </w:rPr>
            </w:pPr>
            <w:r w:rsidRPr="00EE2DA4">
              <w:rPr>
                <w:color w:val="000000"/>
                <w:sz w:val="22"/>
                <w:szCs w:val="22"/>
              </w:rPr>
              <w:t>9.</w:t>
            </w:r>
          </w:p>
        </w:tc>
        <w:tc>
          <w:tcPr>
            <w:tcW w:w="1140" w:type="pct"/>
            <w:shd w:val="clear" w:color="auto" w:fill="auto"/>
            <w:vAlign w:val="center"/>
          </w:tcPr>
          <w:p w14:paraId="5082FF51" w14:textId="77777777" w:rsidR="00B73E63" w:rsidRPr="00EE2DA4" w:rsidRDefault="00B73E63" w:rsidP="00C357B8">
            <w:pPr>
              <w:spacing w:after="0" w:line="240" w:lineRule="auto"/>
              <w:ind w:left="55"/>
              <w:jc w:val="left"/>
              <w:rPr>
                <w:color w:val="000000"/>
                <w:sz w:val="22"/>
                <w:szCs w:val="22"/>
              </w:rPr>
            </w:pPr>
            <w:r w:rsidRPr="00EE2DA4">
              <w:rPr>
                <w:color w:val="000000"/>
                <w:sz w:val="22"/>
                <w:szCs w:val="22"/>
              </w:rPr>
              <w:t>Satu Mare</w:t>
            </w:r>
          </w:p>
          <w:p w14:paraId="4C899E17" w14:textId="77777777" w:rsidR="00B73E63" w:rsidRPr="00EE2DA4" w:rsidRDefault="00B73E63" w:rsidP="00C357B8">
            <w:pPr>
              <w:spacing w:after="0" w:line="240" w:lineRule="auto"/>
              <w:ind w:left="55"/>
              <w:jc w:val="left"/>
              <w:rPr>
                <w:color w:val="000000"/>
                <w:sz w:val="22"/>
                <w:szCs w:val="22"/>
              </w:rPr>
            </w:pPr>
            <w:r w:rsidRPr="00EE2DA4">
              <w:rPr>
                <w:color w:val="000000"/>
                <w:sz w:val="22"/>
                <w:szCs w:val="22"/>
              </w:rPr>
              <w:t>str. Depozitelor nr. 35</w:t>
            </w:r>
          </w:p>
        </w:tc>
        <w:tc>
          <w:tcPr>
            <w:tcW w:w="1413" w:type="pct"/>
            <w:tcBorders>
              <w:top w:val="nil"/>
              <w:left w:val="single" w:sz="4" w:space="0" w:color="auto"/>
              <w:bottom w:val="single" w:sz="4" w:space="0" w:color="auto"/>
              <w:right w:val="single" w:sz="4" w:space="0" w:color="auto"/>
            </w:tcBorders>
            <w:shd w:val="clear" w:color="auto" w:fill="auto"/>
            <w:vAlign w:val="center"/>
          </w:tcPr>
          <w:p w14:paraId="5682C620" w14:textId="77777777" w:rsidR="00B73E63" w:rsidRPr="00EE2DA4" w:rsidRDefault="00B73E63" w:rsidP="00C357B8">
            <w:pPr>
              <w:spacing w:after="0" w:line="240" w:lineRule="auto"/>
              <w:jc w:val="left"/>
              <w:rPr>
                <w:color w:val="000000"/>
                <w:sz w:val="22"/>
                <w:szCs w:val="22"/>
              </w:rPr>
            </w:pPr>
            <w:r w:rsidRPr="00EE2DA4">
              <w:rPr>
                <w:sz w:val="22"/>
                <w:szCs w:val="22"/>
              </w:rPr>
              <w:t>SC REMAT SA</w:t>
            </w:r>
          </w:p>
        </w:tc>
        <w:tc>
          <w:tcPr>
            <w:tcW w:w="1151" w:type="pct"/>
            <w:shd w:val="clear" w:color="auto" w:fill="auto"/>
            <w:vAlign w:val="center"/>
          </w:tcPr>
          <w:p w14:paraId="71F7976F" w14:textId="77777777" w:rsidR="00B73E63" w:rsidRPr="00EE2DA4" w:rsidRDefault="00B73E63" w:rsidP="00C357B8">
            <w:pPr>
              <w:spacing w:after="0" w:line="240" w:lineRule="auto"/>
              <w:jc w:val="left"/>
              <w:rPr>
                <w:color w:val="000000"/>
                <w:sz w:val="22"/>
                <w:szCs w:val="22"/>
              </w:rPr>
            </w:pPr>
            <w:r w:rsidRPr="00EE2DA4">
              <w:rPr>
                <w:color w:val="000000"/>
                <w:sz w:val="22"/>
                <w:szCs w:val="22"/>
              </w:rPr>
              <w:t>Nr.91/06.07.2011,</w:t>
            </w:r>
          </w:p>
          <w:p w14:paraId="4279670C" w14:textId="77777777" w:rsidR="00B73E63" w:rsidRPr="00EE2DA4" w:rsidRDefault="00B73E63" w:rsidP="00C357B8">
            <w:pPr>
              <w:spacing w:after="0" w:line="240" w:lineRule="auto"/>
              <w:jc w:val="left"/>
              <w:rPr>
                <w:color w:val="000000"/>
                <w:sz w:val="22"/>
                <w:szCs w:val="22"/>
              </w:rPr>
            </w:pPr>
            <w:r w:rsidRPr="00EE2DA4">
              <w:rPr>
                <w:color w:val="000000"/>
                <w:sz w:val="22"/>
                <w:szCs w:val="22"/>
              </w:rPr>
              <w:t>rev.10.04.2014, rev.08.06.2016</w:t>
            </w:r>
          </w:p>
          <w:p w14:paraId="46731C96" w14:textId="77777777" w:rsidR="00B73E63" w:rsidRPr="00EE2DA4" w:rsidRDefault="00B73E63" w:rsidP="00C357B8">
            <w:pPr>
              <w:spacing w:after="0" w:line="240" w:lineRule="auto"/>
              <w:jc w:val="left"/>
              <w:rPr>
                <w:color w:val="000000"/>
                <w:sz w:val="22"/>
                <w:szCs w:val="22"/>
              </w:rPr>
            </w:pPr>
            <w:r w:rsidRPr="00EE2DA4">
              <w:rPr>
                <w:color w:val="000000"/>
                <w:sz w:val="22"/>
                <w:szCs w:val="22"/>
              </w:rPr>
              <w:t>valabilă până la 06.07.2021.</w:t>
            </w:r>
          </w:p>
        </w:tc>
        <w:tc>
          <w:tcPr>
            <w:tcW w:w="1013" w:type="pct"/>
            <w:shd w:val="clear" w:color="auto" w:fill="auto"/>
            <w:vAlign w:val="center"/>
          </w:tcPr>
          <w:p w14:paraId="491C8F8B"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67BB944C" w14:textId="77777777" w:rsidR="00B73E63" w:rsidRPr="00EE2DA4" w:rsidRDefault="00B73E63" w:rsidP="00C357B8">
            <w:pPr>
              <w:spacing w:after="0" w:line="240" w:lineRule="auto"/>
              <w:jc w:val="left"/>
              <w:rPr>
                <w:color w:val="000000"/>
                <w:sz w:val="22"/>
                <w:szCs w:val="22"/>
              </w:rPr>
            </w:pPr>
          </w:p>
        </w:tc>
      </w:tr>
      <w:tr w:rsidR="00B73E63" w:rsidRPr="00EE2DA4" w14:paraId="609D7AB5" w14:textId="77777777" w:rsidTr="00E86B7F">
        <w:trPr>
          <w:trHeight w:val="20"/>
          <w:jc w:val="center"/>
        </w:trPr>
        <w:tc>
          <w:tcPr>
            <w:tcW w:w="285" w:type="pct"/>
            <w:vAlign w:val="center"/>
          </w:tcPr>
          <w:p w14:paraId="6790BE6B"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10.</w:t>
            </w:r>
          </w:p>
        </w:tc>
        <w:tc>
          <w:tcPr>
            <w:tcW w:w="1140" w:type="pct"/>
            <w:shd w:val="clear" w:color="auto" w:fill="auto"/>
            <w:vAlign w:val="center"/>
          </w:tcPr>
          <w:p w14:paraId="36E60F00"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Livada</w:t>
            </w:r>
          </w:p>
          <w:p w14:paraId="32DA3DB4"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str. Victoriei nr. 31</w:t>
            </w:r>
          </w:p>
        </w:tc>
        <w:tc>
          <w:tcPr>
            <w:tcW w:w="1413" w:type="pct"/>
            <w:tcBorders>
              <w:top w:val="nil"/>
              <w:left w:val="single" w:sz="4" w:space="0" w:color="auto"/>
              <w:bottom w:val="single" w:sz="4" w:space="0" w:color="auto"/>
              <w:right w:val="single" w:sz="4" w:space="0" w:color="auto"/>
            </w:tcBorders>
            <w:shd w:val="clear" w:color="auto" w:fill="auto"/>
            <w:vAlign w:val="center"/>
          </w:tcPr>
          <w:p w14:paraId="797DFFE6" w14:textId="77777777" w:rsidR="00B73E63" w:rsidRPr="00EE2DA4" w:rsidRDefault="00B73E63" w:rsidP="00C357B8">
            <w:pPr>
              <w:spacing w:after="0" w:line="240" w:lineRule="auto"/>
              <w:jc w:val="left"/>
              <w:rPr>
                <w:color w:val="000000"/>
                <w:sz w:val="22"/>
                <w:szCs w:val="22"/>
              </w:rPr>
            </w:pPr>
            <w:r w:rsidRPr="00EE2DA4">
              <w:rPr>
                <w:sz w:val="22"/>
                <w:szCs w:val="22"/>
              </w:rPr>
              <w:t>SC REMAT SA</w:t>
            </w:r>
          </w:p>
        </w:tc>
        <w:tc>
          <w:tcPr>
            <w:tcW w:w="1151" w:type="pct"/>
            <w:shd w:val="clear" w:color="auto" w:fill="auto"/>
            <w:vAlign w:val="center"/>
          </w:tcPr>
          <w:p w14:paraId="71CF0EC4" w14:textId="77777777" w:rsidR="00B73E63" w:rsidRPr="00EE2DA4" w:rsidRDefault="00B73E63" w:rsidP="00C357B8">
            <w:pPr>
              <w:spacing w:after="0" w:line="240" w:lineRule="auto"/>
              <w:jc w:val="left"/>
              <w:rPr>
                <w:color w:val="000000"/>
                <w:sz w:val="22"/>
                <w:szCs w:val="22"/>
              </w:rPr>
            </w:pPr>
            <w:r w:rsidRPr="00EE2DA4">
              <w:rPr>
                <w:color w:val="000000"/>
                <w:sz w:val="22"/>
                <w:szCs w:val="22"/>
              </w:rPr>
              <w:t>Nr.62 /23.04.2020 valabila cu viza anuala</w:t>
            </w:r>
          </w:p>
        </w:tc>
        <w:tc>
          <w:tcPr>
            <w:tcW w:w="1013" w:type="pct"/>
            <w:shd w:val="clear" w:color="auto" w:fill="auto"/>
            <w:vAlign w:val="center"/>
          </w:tcPr>
          <w:p w14:paraId="2F766AEB"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6CF07AA2" w14:textId="77777777" w:rsidR="00B73E63" w:rsidRPr="00EE2DA4" w:rsidRDefault="00B73E63" w:rsidP="00C357B8">
            <w:pPr>
              <w:spacing w:after="0" w:line="240" w:lineRule="auto"/>
              <w:jc w:val="left"/>
              <w:rPr>
                <w:color w:val="000000"/>
                <w:sz w:val="22"/>
                <w:szCs w:val="22"/>
              </w:rPr>
            </w:pPr>
          </w:p>
        </w:tc>
      </w:tr>
      <w:tr w:rsidR="00B73E63" w:rsidRPr="00EE2DA4" w14:paraId="0B980DD9" w14:textId="77777777" w:rsidTr="00E86B7F">
        <w:trPr>
          <w:trHeight w:val="20"/>
          <w:jc w:val="center"/>
        </w:trPr>
        <w:tc>
          <w:tcPr>
            <w:tcW w:w="285" w:type="pct"/>
            <w:vAlign w:val="center"/>
          </w:tcPr>
          <w:p w14:paraId="1479544A"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11.</w:t>
            </w:r>
          </w:p>
        </w:tc>
        <w:tc>
          <w:tcPr>
            <w:tcW w:w="1140" w:type="pct"/>
            <w:shd w:val="clear" w:color="auto" w:fill="auto"/>
            <w:vAlign w:val="center"/>
          </w:tcPr>
          <w:p w14:paraId="0DA348E4" w14:textId="77777777" w:rsidR="00B73E63" w:rsidRPr="00EE2DA4" w:rsidRDefault="00B73E63" w:rsidP="00C357B8">
            <w:pPr>
              <w:pStyle w:val="Default"/>
              <w:spacing w:before="0"/>
              <w:ind w:left="55" w:hanging="33"/>
              <w:jc w:val="left"/>
              <w:rPr>
                <w:sz w:val="22"/>
                <w:szCs w:val="22"/>
                <w:lang w:val="ro-RO"/>
              </w:rPr>
            </w:pPr>
            <w:r w:rsidRPr="00EE2DA4">
              <w:rPr>
                <w:sz w:val="22"/>
                <w:szCs w:val="22"/>
                <w:lang w:val="ro-RO"/>
              </w:rPr>
              <w:t>Carei</w:t>
            </w:r>
          </w:p>
          <w:p w14:paraId="4C301A89" w14:textId="77777777" w:rsidR="00B73E63" w:rsidRPr="00EE2DA4" w:rsidRDefault="00B73E63" w:rsidP="00C357B8">
            <w:pPr>
              <w:pStyle w:val="Default"/>
              <w:spacing w:before="0"/>
              <w:ind w:left="55" w:hanging="33"/>
              <w:jc w:val="left"/>
              <w:rPr>
                <w:sz w:val="22"/>
                <w:szCs w:val="22"/>
                <w:lang w:val="ro-RO"/>
              </w:rPr>
            </w:pPr>
            <w:r w:rsidRPr="00EE2DA4">
              <w:rPr>
                <w:sz w:val="22"/>
                <w:szCs w:val="22"/>
                <w:lang w:val="ro-RO"/>
              </w:rPr>
              <w:t>str. Uzinei nr. 123</w:t>
            </w:r>
          </w:p>
        </w:tc>
        <w:tc>
          <w:tcPr>
            <w:tcW w:w="1413" w:type="pct"/>
            <w:tcBorders>
              <w:top w:val="nil"/>
              <w:left w:val="single" w:sz="4" w:space="0" w:color="auto"/>
              <w:bottom w:val="single" w:sz="4" w:space="0" w:color="auto"/>
              <w:right w:val="single" w:sz="4" w:space="0" w:color="auto"/>
            </w:tcBorders>
            <w:shd w:val="clear" w:color="auto" w:fill="auto"/>
            <w:vAlign w:val="center"/>
          </w:tcPr>
          <w:p w14:paraId="6C76CD16" w14:textId="77777777" w:rsidR="00B73E63" w:rsidRPr="00EE2DA4" w:rsidRDefault="00B73E63" w:rsidP="00C357B8">
            <w:pPr>
              <w:spacing w:after="0" w:line="240" w:lineRule="auto"/>
              <w:jc w:val="left"/>
              <w:rPr>
                <w:color w:val="000000"/>
                <w:sz w:val="22"/>
                <w:szCs w:val="22"/>
              </w:rPr>
            </w:pPr>
            <w:r w:rsidRPr="00EE2DA4">
              <w:rPr>
                <w:sz w:val="22"/>
                <w:szCs w:val="22"/>
              </w:rPr>
              <w:t>SC REMAT SA</w:t>
            </w:r>
          </w:p>
        </w:tc>
        <w:tc>
          <w:tcPr>
            <w:tcW w:w="1151" w:type="pct"/>
            <w:shd w:val="clear" w:color="auto" w:fill="auto"/>
            <w:vAlign w:val="center"/>
          </w:tcPr>
          <w:p w14:paraId="24A6C499" w14:textId="77777777" w:rsidR="00B73E63" w:rsidRPr="00EE2DA4" w:rsidRDefault="00B73E63" w:rsidP="00C357B8">
            <w:pPr>
              <w:spacing w:after="0" w:line="240" w:lineRule="auto"/>
              <w:jc w:val="left"/>
              <w:rPr>
                <w:color w:val="000000"/>
                <w:sz w:val="22"/>
                <w:szCs w:val="22"/>
              </w:rPr>
            </w:pPr>
            <w:r w:rsidRPr="00EE2DA4">
              <w:rPr>
                <w:color w:val="000000"/>
                <w:sz w:val="22"/>
                <w:szCs w:val="22"/>
              </w:rPr>
              <w:t>Nr.109 / 07.10.2019, valabila până la 07.10.2024</w:t>
            </w:r>
          </w:p>
        </w:tc>
        <w:tc>
          <w:tcPr>
            <w:tcW w:w="1013" w:type="pct"/>
            <w:shd w:val="clear" w:color="auto" w:fill="auto"/>
            <w:vAlign w:val="center"/>
          </w:tcPr>
          <w:p w14:paraId="2CD0E1F2"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6478DBE0" w14:textId="77777777" w:rsidR="00B73E63" w:rsidRPr="00EE2DA4" w:rsidRDefault="00B73E63" w:rsidP="00C357B8">
            <w:pPr>
              <w:spacing w:after="0" w:line="240" w:lineRule="auto"/>
              <w:jc w:val="left"/>
              <w:rPr>
                <w:color w:val="000000"/>
                <w:sz w:val="22"/>
                <w:szCs w:val="22"/>
              </w:rPr>
            </w:pPr>
          </w:p>
        </w:tc>
      </w:tr>
      <w:tr w:rsidR="00B73E63" w:rsidRPr="00EE2DA4" w14:paraId="29167AEA" w14:textId="77777777" w:rsidTr="00E86B7F">
        <w:trPr>
          <w:trHeight w:val="20"/>
          <w:jc w:val="center"/>
        </w:trPr>
        <w:tc>
          <w:tcPr>
            <w:tcW w:w="285" w:type="pct"/>
            <w:vAlign w:val="center"/>
          </w:tcPr>
          <w:p w14:paraId="6357FFC4"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12.</w:t>
            </w:r>
          </w:p>
        </w:tc>
        <w:tc>
          <w:tcPr>
            <w:tcW w:w="1140" w:type="pct"/>
            <w:shd w:val="clear" w:color="auto" w:fill="auto"/>
            <w:vAlign w:val="center"/>
          </w:tcPr>
          <w:p w14:paraId="41FBFC69"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Tășnad</w:t>
            </w:r>
          </w:p>
          <w:p w14:paraId="7B0F2BCC"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str. Infrățirii nr. 100</w:t>
            </w:r>
          </w:p>
        </w:tc>
        <w:tc>
          <w:tcPr>
            <w:tcW w:w="1413" w:type="pct"/>
            <w:tcBorders>
              <w:top w:val="nil"/>
              <w:left w:val="single" w:sz="4" w:space="0" w:color="auto"/>
              <w:bottom w:val="single" w:sz="4" w:space="0" w:color="auto"/>
              <w:right w:val="single" w:sz="4" w:space="0" w:color="auto"/>
            </w:tcBorders>
            <w:shd w:val="clear" w:color="auto" w:fill="auto"/>
            <w:vAlign w:val="center"/>
          </w:tcPr>
          <w:p w14:paraId="10102148" w14:textId="77777777" w:rsidR="00B73E63" w:rsidRPr="00EE2DA4" w:rsidRDefault="00B73E63" w:rsidP="00C357B8">
            <w:pPr>
              <w:pStyle w:val="Default"/>
              <w:spacing w:before="0"/>
              <w:ind w:left="0" w:firstLine="0"/>
              <w:jc w:val="left"/>
              <w:rPr>
                <w:sz w:val="22"/>
                <w:szCs w:val="22"/>
                <w:lang w:val="ro-RO"/>
              </w:rPr>
            </w:pPr>
            <w:r w:rsidRPr="00EE2DA4">
              <w:rPr>
                <w:sz w:val="22"/>
                <w:szCs w:val="22"/>
              </w:rPr>
              <w:t>SC REMAT SA</w:t>
            </w:r>
          </w:p>
        </w:tc>
        <w:tc>
          <w:tcPr>
            <w:tcW w:w="1151" w:type="pct"/>
            <w:shd w:val="clear" w:color="auto" w:fill="auto"/>
            <w:vAlign w:val="center"/>
          </w:tcPr>
          <w:p w14:paraId="55D9777C" w14:textId="77777777" w:rsidR="00B73E63" w:rsidRPr="00EE2DA4" w:rsidRDefault="00B73E63" w:rsidP="00C357B8">
            <w:pPr>
              <w:spacing w:after="0" w:line="240" w:lineRule="auto"/>
              <w:jc w:val="left"/>
              <w:rPr>
                <w:color w:val="000000"/>
                <w:sz w:val="22"/>
                <w:szCs w:val="22"/>
              </w:rPr>
            </w:pPr>
            <w:r w:rsidRPr="00EE2DA4">
              <w:rPr>
                <w:color w:val="000000"/>
                <w:sz w:val="22"/>
                <w:szCs w:val="22"/>
              </w:rPr>
              <w:t>Nr.8/12.01.2011,</w:t>
            </w:r>
          </w:p>
          <w:p w14:paraId="12C9AFF5" w14:textId="77777777" w:rsidR="00B73E63" w:rsidRPr="00EE2DA4" w:rsidRDefault="00B73E63" w:rsidP="00C357B8">
            <w:pPr>
              <w:spacing w:after="0" w:line="240" w:lineRule="auto"/>
              <w:jc w:val="left"/>
              <w:rPr>
                <w:color w:val="000000"/>
                <w:sz w:val="22"/>
                <w:szCs w:val="22"/>
              </w:rPr>
            </w:pPr>
            <w:r w:rsidRPr="00EE2DA4">
              <w:rPr>
                <w:color w:val="000000"/>
                <w:sz w:val="22"/>
                <w:szCs w:val="22"/>
              </w:rPr>
              <w:t>rev.24.06.2011,rev.17.06.2016</w:t>
            </w:r>
          </w:p>
          <w:p w14:paraId="5E7010A9" w14:textId="77777777" w:rsidR="00B73E63" w:rsidRPr="00EE2DA4" w:rsidRDefault="00B73E63" w:rsidP="00C357B8">
            <w:pPr>
              <w:spacing w:after="0" w:line="240" w:lineRule="auto"/>
              <w:jc w:val="left"/>
              <w:rPr>
                <w:color w:val="000000"/>
                <w:sz w:val="22"/>
                <w:szCs w:val="22"/>
              </w:rPr>
            </w:pPr>
            <w:r w:rsidRPr="00EE2DA4">
              <w:rPr>
                <w:color w:val="000000"/>
                <w:sz w:val="22"/>
                <w:szCs w:val="22"/>
              </w:rPr>
              <w:t>valabilă până la 12.01.2021.</w:t>
            </w:r>
          </w:p>
        </w:tc>
        <w:tc>
          <w:tcPr>
            <w:tcW w:w="1013" w:type="pct"/>
            <w:shd w:val="clear" w:color="auto" w:fill="auto"/>
            <w:vAlign w:val="center"/>
          </w:tcPr>
          <w:p w14:paraId="0C3C0840"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76154574" w14:textId="77777777" w:rsidR="00B73E63" w:rsidRPr="00EE2DA4" w:rsidRDefault="00B73E63" w:rsidP="00C357B8">
            <w:pPr>
              <w:spacing w:after="0" w:line="240" w:lineRule="auto"/>
              <w:jc w:val="left"/>
              <w:rPr>
                <w:color w:val="000000"/>
                <w:sz w:val="22"/>
                <w:szCs w:val="22"/>
              </w:rPr>
            </w:pPr>
          </w:p>
        </w:tc>
      </w:tr>
      <w:tr w:rsidR="00B73E63" w:rsidRPr="00EE2DA4" w14:paraId="1B5B0FDF" w14:textId="77777777" w:rsidTr="00E86B7F">
        <w:trPr>
          <w:trHeight w:val="20"/>
          <w:jc w:val="center"/>
        </w:trPr>
        <w:tc>
          <w:tcPr>
            <w:tcW w:w="285" w:type="pct"/>
            <w:vAlign w:val="center"/>
          </w:tcPr>
          <w:p w14:paraId="5E761B94"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13.</w:t>
            </w:r>
          </w:p>
        </w:tc>
        <w:tc>
          <w:tcPr>
            <w:tcW w:w="1140" w:type="pct"/>
            <w:shd w:val="clear" w:color="auto" w:fill="auto"/>
            <w:vAlign w:val="center"/>
          </w:tcPr>
          <w:p w14:paraId="740CDBEC"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Negresti Oas</w:t>
            </w:r>
          </w:p>
          <w:p w14:paraId="2C5DE0CD"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str. Turului nr. 3</w:t>
            </w:r>
          </w:p>
        </w:tc>
        <w:tc>
          <w:tcPr>
            <w:tcW w:w="1413" w:type="pct"/>
            <w:tcBorders>
              <w:top w:val="nil"/>
              <w:left w:val="single" w:sz="4" w:space="0" w:color="auto"/>
              <w:bottom w:val="single" w:sz="4" w:space="0" w:color="auto"/>
              <w:right w:val="single" w:sz="4" w:space="0" w:color="auto"/>
            </w:tcBorders>
            <w:shd w:val="clear" w:color="auto" w:fill="auto"/>
            <w:vAlign w:val="center"/>
          </w:tcPr>
          <w:p w14:paraId="2885D9E3" w14:textId="77777777" w:rsidR="00B73E63" w:rsidRPr="00EE2DA4" w:rsidRDefault="00B73E63" w:rsidP="00C357B8">
            <w:pPr>
              <w:tabs>
                <w:tab w:val="left" w:pos="1095"/>
              </w:tabs>
              <w:spacing w:after="0" w:line="240" w:lineRule="auto"/>
              <w:jc w:val="left"/>
              <w:rPr>
                <w:color w:val="000000"/>
                <w:sz w:val="22"/>
                <w:szCs w:val="22"/>
              </w:rPr>
            </w:pPr>
            <w:r w:rsidRPr="00EE2DA4">
              <w:rPr>
                <w:sz w:val="22"/>
                <w:szCs w:val="22"/>
              </w:rPr>
              <w:t>SC REMAT SA</w:t>
            </w:r>
          </w:p>
        </w:tc>
        <w:tc>
          <w:tcPr>
            <w:tcW w:w="1151" w:type="pct"/>
            <w:shd w:val="clear" w:color="auto" w:fill="auto"/>
            <w:vAlign w:val="center"/>
          </w:tcPr>
          <w:p w14:paraId="3204A2E5" w14:textId="77777777" w:rsidR="00B73E63" w:rsidRPr="00EE2DA4" w:rsidRDefault="00B73E63" w:rsidP="00C357B8">
            <w:pPr>
              <w:spacing w:after="0" w:line="240" w:lineRule="auto"/>
              <w:jc w:val="left"/>
              <w:rPr>
                <w:color w:val="000000"/>
                <w:sz w:val="22"/>
                <w:szCs w:val="22"/>
              </w:rPr>
            </w:pPr>
            <w:r w:rsidRPr="00EE2DA4">
              <w:rPr>
                <w:color w:val="000000"/>
                <w:sz w:val="22"/>
                <w:szCs w:val="22"/>
              </w:rPr>
              <w:t>Nr.107 / 07.10.2019 valabila pana la 07.10.2024</w:t>
            </w:r>
          </w:p>
        </w:tc>
        <w:tc>
          <w:tcPr>
            <w:tcW w:w="1013" w:type="pct"/>
            <w:shd w:val="clear" w:color="auto" w:fill="auto"/>
            <w:vAlign w:val="center"/>
          </w:tcPr>
          <w:p w14:paraId="76EA0554"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0ADB5510" w14:textId="77777777" w:rsidR="00B73E63" w:rsidRPr="00EE2DA4" w:rsidRDefault="00B73E63" w:rsidP="00C357B8">
            <w:pPr>
              <w:spacing w:after="0" w:line="240" w:lineRule="auto"/>
              <w:jc w:val="left"/>
              <w:rPr>
                <w:color w:val="000000"/>
                <w:sz w:val="22"/>
                <w:szCs w:val="22"/>
              </w:rPr>
            </w:pPr>
          </w:p>
        </w:tc>
      </w:tr>
      <w:tr w:rsidR="00B73E63" w:rsidRPr="00EE2DA4" w14:paraId="4AF972F1" w14:textId="77777777" w:rsidTr="00E86B7F">
        <w:trPr>
          <w:trHeight w:val="20"/>
          <w:jc w:val="center"/>
        </w:trPr>
        <w:tc>
          <w:tcPr>
            <w:tcW w:w="285" w:type="pct"/>
            <w:vAlign w:val="center"/>
          </w:tcPr>
          <w:p w14:paraId="0F7C9550"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14.</w:t>
            </w:r>
          </w:p>
        </w:tc>
        <w:tc>
          <w:tcPr>
            <w:tcW w:w="1140" w:type="pct"/>
            <w:shd w:val="clear" w:color="auto" w:fill="auto"/>
            <w:vAlign w:val="center"/>
          </w:tcPr>
          <w:p w14:paraId="3978D37D"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Satu Mare</w:t>
            </w:r>
          </w:p>
          <w:p w14:paraId="6B562971"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str. Arenei nr. 1</w:t>
            </w:r>
          </w:p>
        </w:tc>
        <w:tc>
          <w:tcPr>
            <w:tcW w:w="1413" w:type="pct"/>
            <w:tcBorders>
              <w:top w:val="nil"/>
              <w:left w:val="single" w:sz="4" w:space="0" w:color="auto"/>
              <w:bottom w:val="single" w:sz="4" w:space="0" w:color="auto"/>
              <w:right w:val="single" w:sz="4" w:space="0" w:color="auto"/>
            </w:tcBorders>
            <w:shd w:val="clear" w:color="auto" w:fill="auto"/>
            <w:vAlign w:val="center"/>
          </w:tcPr>
          <w:p w14:paraId="6380B561" w14:textId="77777777" w:rsidR="00B73E63" w:rsidRPr="00EE2DA4" w:rsidRDefault="00B73E63" w:rsidP="00C357B8">
            <w:pPr>
              <w:spacing w:after="0" w:line="240" w:lineRule="auto"/>
              <w:jc w:val="left"/>
              <w:rPr>
                <w:sz w:val="22"/>
                <w:szCs w:val="22"/>
              </w:rPr>
            </w:pPr>
            <w:r w:rsidRPr="00EE2DA4">
              <w:rPr>
                <w:sz w:val="22"/>
                <w:szCs w:val="22"/>
              </w:rPr>
              <w:t>SC REMAT SA</w:t>
            </w:r>
          </w:p>
        </w:tc>
        <w:tc>
          <w:tcPr>
            <w:tcW w:w="1151" w:type="pct"/>
            <w:shd w:val="clear" w:color="auto" w:fill="auto"/>
            <w:vAlign w:val="center"/>
          </w:tcPr>
          <w:p w14:paraId="5BBB48A4" w14:textId="77777777" w:rsidR="00B73E63" w:rsidRPr="00EE2DA4" w:rsidRDefault="00B73E63" w:rsidP="00C357B8">
            <w:pPr>
              <w:spacing w:after="0" w:line="240" w:lineRule="auto"/>
              <w:jc w:val="left"/>
              <w:rPr>
                <w:color w:val="000000"/>
                <w:sz w:val="22"/>
                <w:szCs w:val="22"/>
              </w:rPr>
            </w:pPr>
            <w:r w:rsidRPr="00EE2DA4">
              <w:rPr>
                <w:color w:val="000000"/>
                <w:sz w:val="22"/>
                <w:szCs w:val="22"/>
              </w:rPr>
              <w:t>108 / 07.10.2019, valabila pana la 07.10.2024</w:t>
            </w:r>
          </w:p>
        </w:tc>
        <w:tc>
          <w:tcPr>
            <w:tcW w:w="1013" w:type="pct"/>
            <w:shd w:val="clear" w:color="auto" w:fill="auto"/>
            <w:vAlign w:val="center"/>
          </w:tcPr>
          <w:p w14:paraId="3ADEA5D4"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0A8C7F39" w14:textId="77777777" w:rsidR="00B73E63" w:rsidRPr="00EE2DA4" w:rsidRDefault="00B73E63" w:rsidP="00C357B8">
            <w:pPr>
              <w:spacing w:after="0" w:line="240" w:lineRule="auto"/>
              <w:jc w:val="left"/>
              <w:rPr>
                <w:color w:val="000000"/>
                <w:sz w:val="22"/>
                <w:szCs w:val="22"/>
              </w:rPr>
            </w:pPr>
          </w:p>
        </w:tc>
      </w:tr>
      <w:tr w:rsidR="00B73E63" w:rsidRPr="00EE2DA4" w14:paraId="06EAC2E5" w14:textId="77777777" w:rsidTr="00E86B7F">
        <w:trPr>
          <w:trHeight w:val="20"/>
          <w:jc w:val="center"/>
        </w:trPr>
        <w:tc>
          <w:tcPr>
            <w:tcW w:w="285" w:type="pct"/>
            <w:vAlign w:val="center"/>
          </w:tcPr>
          <w:p w14:paraId="5EBB5B18"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15.</w:t>
            </w:r>
          </w:p>
        </w:tc>
        <w:tc>
          <w:tcPr>
            <w:tcW w:w="1140" w:type="pct"/>
            <w:shd w:val="clear" w:color="auto" w:fill="auto"/>
            <w:vAlign w:val="center"/>
          </w:tcPr>
          <w:p w14:paraId="54A295DD"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Satu Mare</w:t>
            </w:r>
          </w:p>
          <w:p w14:paraId="7C5C1992"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str. Depozitelor, nr.35</w:t>
            </w:r>
          </w:p>
        </w:tc>
        <w:tc>
          <w:tcPr>
            <w:tcW w:w="1413" w:type="pct"/>
            <w:tcBorders>
              <w:top w:val="nil"/>
              <w:left w:val="single" w:sz="4" w:space="0" w:color="auto"/>
              <w:bottom w:val="single" w:sz="4" w:space="0" w:color="auto"/>
              <w:right w:val="single" w:sz="4" w:space="0" w:color="auto"/>
            </w:tcBorders>
            <w:shd w:val="clear" w:color="auto" w:fill="auto"/>
            <w:vAlign w:val="center"/>
          </w:tcPr>
          <w:p w14:paraId="744DF185" w14:textId="77777777" w:rsidR="00B73E63" w:rsidRPr="00EE2DA4" w:rsidRDefault="00B73E63" w:rsidP="00C357B8">
            <w:pPr>
              <w:pStyle w:val="Default"/>
              <w:spacing w:before="0"/>
              <w:ind w:left="0" w:firstLine="0"/>
              <w:jc w:val="left"/>
              <w:rPr>
                <w:sz w:val="22"/>
                <w:szCs w:val="22"/>
                <w:lang w:val="ro-RO"/>
              </w:rPr>
            </w:pPr>
            <w:r w:rsidRPr="00EE2DA4">
              <w:rPr>
                <w:sz w:val="22"/>
                <w:szCs w:val="22"/>
              </w:rPr>
              <w:t>CHENDEL ANAMARIA PF</w:t>
            </w:r>
          </w:p>
        </w:tc>
        <w:tc>
          <w:tcPr>
            <w:tcW w:w="1151" w:type="pct"/>
            <w:shd w:val="clear" w:color="auto" w:fill="auto"/>
            <w:vAlign w:val="center"/>
          </w:tcPr>
          <w:p w14:paraId="6D376257" w14:textId="77777777" w:rsidR="00B73E63" w:rsidRPr="00EE2DA4" w:rsidRDefault="00B73E63" w:rsidP="00C357B8">
            <w:pPr>
              <w:spacing w:after="0" w:line="240" w:lineRule="auto"/>
              <w:jc w:val="left"/>
              <w:rPr>
                <w:color w:val="000000"/>
                <w:sz w:val="22"/>
                <w:szCs w:val="22"/>
              </w:rPr>
            </w:pPr>
            <w:r w:rsidRPr="00EE2DA4">
              <w:rPr>
                <w:color w:val="000000"/>
                <w:sz w:val="22"/>
                <w:szCs w:val="22"/>
              </w:rPr>
              <w:t xml:space="preserve">Nr.139/19.09.2011 </w:t>
            </w:r>
          </w:p>
          <w:p w14:paraId="00C49A85" w14:textId="77777777" w:rsidR="00B73E63" w:rsidRPr="00EE2DA4" w:rsidRDefault="00B73E63" w:rsidP="00C357B8">
            <w:pPr>
              <w:spacing w:after="0" w:line="240" w:lineRule="auto"/>
              <w:jc w:val="left"/>
              <w:rPr>
                <w:color w:val="000000"/>
                <w:sz w:val="22"/>
                <w:szCs w:val="22"/>
              </w:rPr>
            </w:pPr>
            <w:r w:rsidRPr="00EE2DA4">
              <w:rPr>
                <w:color w:val="000000"/>
                <w:sz w:val="22"/>
                <w:szCs w:val="22"/>
              </w:rPr>
              <w:t>valabilă până la 19.09.2021</w:t>
            </w:r>
          </w:p>
        </w:tc>
        <w:tc>
          <w:tcPr>
            <w:tcW w:w="1013" w:type="pct"/>
            <w:shd w:val="clear" w:color="auto" w:fill="auto"/>
            <w:vAlign w:val="center"/>
          </w:tcPr>
          <w:p w14:paraId="11689DFC" w14:textId="77777777" w:rsidR="00B73E63" w:rsidRPr="00EE2DA4" w:rsidRDefault="00B73E63" w:rsidP="00C357B8">
            <w:pPr>
              <w:spacing w:after="0" w:line="240" w:lineRule="auto"/>
              <w:jc w:val="left"/>
              <w:rPr>
                <w:color w:val="000000"/>
                <w:sz w:val="22"/>
                <w:szCs w:val="22"/>
              </w:rPr>
            </w:pPr>
            <w:r w:rsidRPr="00EE2DA4">
              <w:rPr>
                <w:color w:val="000000"/>
                <w:sz w:val="22"/>
                <w:szCs w:val="22"/>
              </w:rPr>
              <w:t>2,3,4,5,6,7</w:t>
            </w:r>
          </w:p>
          <w:p w14:paraId="758192D4" w14:textId="77777777" w:rsidR="00B73E63" w:rsidRPr="00EE2DA4" w:rsidRDefault="00B73E63" w:rsidP="00C357B8">
            <w:pPr>
              <w:spacing w:after="0" w:line="240" w:lineRule="auto"/>
              <w:jc w:val="left"/>
              <w:rPr>
                <w:color w:val="000000"/>
                <w:sz w:val="22"/>
                <w:szCs w:val="22"/>
              </w:rPr>
            </w:pPr>
          </w:p>
        </w:tc>
      </w:tr>
      <w:tr w:rsidR="00B73E63" w:rsidRPr="00EE2DA4" w14:paraId="488D07A7" w14:textId="77777777" w:rsidTr="00E86B7F">
        <w:trPr>
          <w:trHeight w:val="20"/>
          <w:jc w:val="center"/>
        </w:trPr>
        <w:tc>
          <w:tcPr>
            <w:tcW w:w="285" w:type="pct"/>
            <w:vAlign w:val="center"/>
          </w:tcPr>
          <w:p w14:paraId="77438E66"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16.</w:t>
            </w:r>
          </w:p>
        </w:tc>
        <w:tc>
          <w:tcPr>
            <w:tcW w:w="1140" w:type="pct"/>
            <w:shd w:val="clear" w:color="auto" w:fill="auto"/>
            <w:vAlign w:val="center"/>
          </w:tcPr>
          <w:p w14:paraId="75BADCA2" w14:textId="77777777" w:rsidR="00B73E63" w:rsidRPr="00EE2DA4" w:rsidRDefault="00B73E63" w:rsidP="00C357B8">
            <w:pPr>
              <w:pStyle w:val="Default"/>
              <w:spacing w:before="0"/>
              <w:ind w:left="55" w:hanging="33"/>
              <w:jc w:val="left"/>
              <w:rPr>
                <w:sz w:val="22"/>
                <w:szCs w:val="22"/>
                <w:lang w:val="ro-RO"/>
              </w:rPr>
            </w:pPr>
            <w:r w:rsidRPr="00EE2DA4">
              <w:rPr>
                <w:sz w:val="22"/>
                <w:szCs w:val="22"/>
                <w:lang w:val="ro-RO"/>
              </w:rPr>
              <w:t>Satu Mare</w:t>
            </w:r>
          </w:p>
          <w:p w14:paraId="1CAF1D2D"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str. Arenei nr. 1</w:t>
            </w:r>
          </w:p>
        </w:tc>
        <w:tc>
          <w:tcPr>
            <w:tcW w:w="1413" w:type="pct"/>
            <w:tcBorders>
              <w:top w:val="nil"/>
              <w:left w:val="single" w:sz="4" w:space="0" w:color="auto"/>
              <w:bottom w:val="single" w:sz="4" w:space="0" w:color="auto"/>
              <w:right w:val="single" w:sz="4" w:space="0" w:color="auto"/>
            </w:tcBorders>
            <w:shd w:val="clear" w:color="auto" w:fill="auto"/>
            <w:vAlign w:val="center"/>
          </w:tcPr>
          <w:p w14:paraId="04FF179A" w14:textId="77777777" w:rsidR="00B73E63" w:rsidRPr="00EE2DA4" w:rsidRDefault="00B73E63" w:rsidP="00C357B8">
            <w:pPr>
              <w:pStyle w:val="Default"/>
              <w:spacing w:before="0"/>
              <w:ind w:left="0" w:firstLine="0"/>
              <w:jc w:val="left"/>
              <w:rPr>
                <w:sz w:val="22"/>
                <w:szCs w:val="22"/>
                <w:lang w:val="ro-RO"/>
              </w:rPr>
            </w:pPr>
            <w:r w:rsidRPr="00EE2DA4">
              <w:rPr>
                <w:sz w:val="22"/>
                <w:szCs w:val="22"/>
              </w:rPr>
              <w:t>SC BEN MAT SRL</w:t>
            </w:r>
          </w:p>
        </w:tc>
        <w:tc>
          <w:tcPr>
            <w:tcW w:w="1151" w:type="pct"/>
            <w:shd w:val="clear" w:color="auto" w:fill="auto"/>
            <w:vAlign w:val="center"/>
          </w:tcPr>
          <w:p w14:paraId="493910AA" w14:textId="77777777" w:rsidR="00B73E63" w:rsidRPr="00EE2DA4" w:rsidRDefault="00B73E63" w:rsidP="00C357B8">
            <w:pPr>
              <w:spacing w:after="0" w:line="240" w:lineRule="auto"/>
              <w:jc w:val="left"/>
              <w:rPr>
                <w:color w:val="000000"/>
                <w:sz w:val="22"/>
                <w:szCs w:val="22"/>
              </w:rPr>
            </w:pPr>
            <w:r w:rsidRPr="00EE2DA4">
              <w:rPr>
                <w:color w:val="000000"/>
                <w:sz w:val="22"/>
                <w:szCs w:val="22"/>
              </w:rPr>
              <w:t>Nr. 9 / 17.01.2020 valabila cu viza anuală</w:t>
            </w:r>
          </w:p>
        </w:tc>
        <w:tc>
          <w:tcPr>
            <w:tcW w:w="1013" w:type="pct"/>
            <w:shd w:val="clear" w:color="auto" w:fill="auto"/>
            <w:vAlign w:val="center"/>
          </w:tcPr>
          <w:p w14:paraId="2D41198F"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w:t>
            </w:r>
          </w:p>
          <w:p w14:paraId="357E4796" w14:textId="77777777" w:rsidR="00B73E63" w:rsidRPr="00EE2DA4" w:rsidRDefault="00B73E63" w:rsidP="00C357B8">
            <w:pPr>
              <w:tabs>
                <w:tab w:val="left" w:pos="2659"/>
              </w:tabs>
              <w:spacing w:after="0" w:line="240" w:lineRule="auto"/>
              <w:jc w:val="left"/>
              <w:rPr>
                <w:color w:val="000000"/>
                <w:sz w:val="22"/>
                <w:szCs w:val="22"/>
              </w:rPr>
            </w:pPr>
          </w:p>
        </w:tc>
      </w:tr>
      <w:tr w:rsidR="00B73E63" w:rsidRPr="00EE2DA4" w14:paraId="418F0111" w14:textId="77777777" w:rsidTr="00E86B7F">
        <w:trPr>
          <w:trHeight w:val="20"/>
          <w:jc w:val="center"/>
        </w:trPr>
        <w:tc>
          <w:tcPr>
            <w:tcW w:w="285" w:type="pct"/>
            <w:vAlign w:val="center"/>
          </w:tcPr>
          <w:p w14:paraId="656B7A6A"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17.</w:t>
            </w:r>
          </w:p>
        </w:tc>
        <w:tc>
          <w:tcPr>
            <w:tcW w:w="1140" w:type="pct"/>
            <w:shd w:val="clear" w:color="auto" w:fill="auto"/>
            <w:vAlign w:val="center"/>
          </w:tcPr>
          <w:p w14:paraId="67443229"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Satu Mare</w:t>
            </w:r>
          </w:p>
          <w:p w14:paraId="3E454030"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str. Alexiu Berinde nr. 1</w:t>
            </w:r>
          </w:p>
        </w:tc>
        <w:tc>
          <w:tcPr>
            <w:tcW w:w="1413" w:type="pct"/>
            <w:tcBorders>
              <w:top w:val="nil"/>
              <w:left w:val="single" w:sz="4" w:space="0" w:color="auto"/>
              <w:bottom w:val="single" w:sz="4" w:space="0" w:color="auto"/>
              <w:right w:val="single" w:sz="4" w:space="0" w:color="auto"/>
            </w:tcBorders>
            <w:shd w:val="clear" w:color="auto" w:fill="auto"/>
            <w:vAlign w:val="center"/>
          </w:tcPr>
          <w:p w14:paraId="01BC3D7E" w14:textId="77777777" w:rsidR="00B73E63" w:rsidRPr="00EE2DA4" w:rsidRDefault="00B73E63" w:rsidP="00C357B8">
            <w:pPr>
              <w:pStyle w:val="Default"/>
              <w:spacing w:before="0"/>
              <w:ind w:left="0" w:firstLine="0"/>
              <w:jc w:val="left"/>
              <w:rPr>
                <w:sz w:val="22"/>
                <w:szCs w:val="22"/>
                <w:lang w:val="ro-RO"/>
              </w:rPr>
            </w:pPr>
            <w:r w:rsidRPr="00EE2DA4">
              <w:rPr>
                <w:sz w:val="22"/>
                <w:szCs w:val="22"/>
              </w:rPr>
              <w:t>SC BEN MAT SRL</w:t>
            </w:r>
          </w:p>
        </w:tc>
        <w:tc>
          <w:tcPr>
            <w:tcW w:w="1151" w:type="pct"/>
            <w:shd w:val="clear" w:color="auto" w:fill="auto"/>
            <w:vAlign w:val="center"/>
          </w:tcPr>
          <w:p w14:paraId="2D8FCC43" w14:textId="77777777" w:rsidR="00B73E63" w:rsidRPr="00EE2DA4" w:rsidRDefault="00B73E63" w:rsidP="00C357B8">
            <w:pPr>
              <w:spacing w:after="0" w:line="240" w:lineRule="auto"/>
              <w:jc w:val="left"/>
              <w:rPr>
                <w:color w:val="000000"/>
                <w:sz w:val="22"/>
                <w:szCs w:val="22"/>
              </w:rPr>
            </w:pPr>
            <w:r w:rsidRPr="00EE2DA4">
              <w:rPr>
                <w:color w:val="000000"/>
                <w:sz w:val="22"/>
                <w:szCs w:val="22"/>
              </w:rPr>
              <w:t>Nr.10 / 17.01.2020 valabila cu viza anuală</w:t>
            </w:r>
          </w:p>
        </w:tc>
        <w:tc>
          <w:tcPr>
            <w:tcW w:w="1013" w:type="pct"/>
            <w:shd w:val="clear" w:color="auto" w:fill="auto"/>
            <w:vAlign w:val="center"/>
          </w:tcPr>
          <w:p w14:paraId="009BF6BF"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7A559DAD" w14:textId="77777777" w:rsidR="00B73E63" w:rsidRPr="00EE2DA4" w:rsidRDefault="00B73E63" w:rsidP="00C357B8">
            <w:pPr>
              <w:tabs>
                <w:tab w:val="left" w:pos="2659"/>
              </w:tabs>
              <w:spacing w:after="0" w:line="240" w:lineRule="auto"/>
              <w:jc w:val="left"/>
              <w:rPr>
                <w:color w:val="000000"/>
                <w:sz w:val="22"/>
                <w:szCs w:val="22"/>
              </w:rPr>
            </w:pPr>
          </w:p>
        </w:tc>
      </w:tr>
      <w:tr w:rsidR="00B73E63" w:rsidRPr="00EE2DA4" w14:paraId="791FDEED" w14:textId="77777777" w:rsidTr="00E86B7F">
        <w:trPr>
          <w:trHeight w:val="20"/>
          <w:jc w:val="center"/>
        </w:trPr>
        <w:tc>
          <w:tcPr>
            <w:tcW w:w="285" w:type="pct"/>
            <w:vAlign w:val="center"/>
          </w:tcPr>
          <w:p w14:paraId="2628BAED"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18.</w:t>
            </w:r>
          </w:p>
        </w:tc>
        <w:tc>
          <w:tcPr>
            <w:tcW w:w="1140" w:type="pct"/>
            <w:shd w:val="clear" w:color="auto" w:fill="auto"/>
            <w:vAlign w:val="center"/>
          </w:tcPr>
          <w:p w14:paraId="0397D019"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Turulung</w:t>
            </w:r>
          </w:p>
          <w:p w14:paraId="7216F2D2" w14:textId="77777777" w:rsidR="00B73E63" w:rsidRPr="00EE2DA4" w:rsidRDefault="00B73E63" w:rsidP="00C357B8">
            <w:pPr>
              <w:pStyle w:val="Default"/>
              <w:spacing w:before="0"/>
              <w:ind w:left="55" w:hanging="33"/>
              <w:jc w:val="left"/>
              <w:rPr>
                <w:sz w:val="22"/>
                <w:szCs w:val="22"/>
                <w:lang w:val="ro-RO"/>
              </w:rPr>
            </w:pPr>
            <w:r w:rsidRPr="00EE2DA4">
              <w:rPr>
                <w:sz w:val="22"/>
                <w:szCs w:val="22"/>
                <w:lang w:val="ro-RO"/>
              </w:rPr>
              <w:t>str.Principala, nr.238</w:t>
            </w:r>
          </w:p>
        </w:tc>
        <w:tc>
          <w:tcPr>
            <w:tcW w:w="1413" w:type="pct"/>
            <w:tcBorders>
              <w:top w:val="nil"/>
              <w:left w:val="single" w:sz="4" w:space="0" w:color="auto"/>
              <w:bottom w:val="single" w:sz="4" w:space="0" w:color="auto"/>
              <w:right w:val="single" w:sz="4" w:space="0" w:color="auto"/>
            </w:tcBorders>
            <w:shd w:val="clear" w:color="auto" w:fill="auto"/>
            <w:vAlign w:val="center"/>
          </w:tcPr>
          <w:p w14:paraId="756E54C7" w14:textId="77777777" w:rsidR="00B73E63" w:rsidRPr="00EE2DA4" w:rsidRDefault="00B73E63" w:rsidP="00C357B8">
            <w:pPr>
              <w:spacing w:after="0" w:line="240" w:lineRule="auto"/>
              <w:jc w:val="left"/>
              <w:rPr>
                <w:color w:val="000000"/>
                <w:sz w:val="22"/>
                <w:szCs w:val="22"/>
              </w:rPr>
            </w:pPr>
            <w:r w:rsidRPr="00EE2DA4">
              <w:rPr>
                <w:sz w:val="22"/>
                <w:szCs w:val="22"/>
              </w:rPr>
              <w:t>SC BEN MAT SRL</w:t>
            </w:r>
          </w:p>
        </w:tc>
        <w:tc>
          <w:tcPr>
            <w:tcW w:w="1151" w:type="pct"/>
            <w:shd w:val="clear" w:color="auto" w:fill="auto"/>
            <w:vAlign w:val="center"/>
          </w:tcPr>
          <w:p w14:paraId="24B7451D" w14:textId="77777777" w:rsidR="00B73E63" w:rsidRPr="00EE2DA4" w:rsidRDefault="00B73E63" w:rsidP="00C357B8">
            <w:pPr>
              <w:spacing w:after="0" w:line="240" w:lineRule="auto"/>
              <w:jc w:val="left"/>
              <w:rPr>
                <w:color w:val="000000"/>
                <w:sz w:val="22"/>
                <w:szCs w:val="22"/>
              </w:rPr>
            </w:pPr>
            <w:r w:rsidRPr="00EE2DA4">
              <w:rPr>
                <w:color w:val="000000"/>
                <w:sz w:val="22"/>
                <w:szCs w:val="22"/>
              </w:rPr>
              <w:t xml:space="preserve">Nr. 11 / 17.01.2020 valabila cu viza anuală  </w:t>
            </w:r>
          </w:p>
        </w:tc>
        <w:tc>
          <w:tcPr>
            <w:tcW w:w="1013" w:type="pct"/>
            <w:shd w:val="clear" w:color="auto" w:fill="auto"/>
            <w:vAlign w:val="center"/>
          </w:tcPr>
          <w:p w14:paraId="25E335E4"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w:t>
            </w:r>
          </w:p>
          <w:p w14:paraId="189722D4" w14:textId="77777777" w:rsidR="00B73E63" w:rsidRPr="00EE2DA4" w:rsidRDefault="00B73E63" w:rsidP="00C357B8">
            <w:pPr>
              <w:tabs>
                <w:tab w:val="left" w:pos="2659"/>
              </w:tabs>
              <w:spacing w:after="0" w:line="240" w:lineRule="auto"/>
              <w:jc w:val="left"/>
              <w:rPr>
                <w:color w:val="000000"/>
                <w:sz w:val="22"/>
                <w:szCs w:val="22"/>
              </w:rPr>
            </w:pPr>
          </w:p>
        </w:tc>
      </w:tr>
      <w:tr w:rsidR="00B73E63" w:rsidRPr="00EE2DA4" w14:paraId="3B052095" w14:textId="77777777" w:rsidTr="00E86B7F">
        <w:trPr>
          <w:trHeight w:val="20"/>
          <w:jc w:val="center"/>
        </w:trPr>
        <w:tc>
          <w:tcPr>
            <w:tcW w:w="285" w:type="pct"/>
            <w:vAlign w:val="center"/>
          </w:tcPr>
          <w:p w14:paraId="56B827FA"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19.</w:t>
            </w:r>
          </w:p>
        </w:tc>
        <w:tc>
          <w:tcPr>
            <w:tcW w:w="1140" w:type="pct"/>
            <w:shd w:val="clear" w:color="auto" w:fill="auto"/>
            <w:vAlign w:val="center"/>
          </w:tcPr>
          <w:p w14:paraId="71E281A7"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Satu Mare</w:t>
            </w:r>
          </w:p>
          <w:p w14:paraId="1994C9B9"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str.Soimoseni,fn</w:t>
            </w:r>
          </w:p>
        </w:tc>
        <w:tc>
          <w:tcPr>
            <w:tcW w:w="1413" w:type="pct"/>
            <w:tcBorders>
              <w:top w:val="nil"/>
              <w:left w:val="single" w:sz="4" w:space="0" w:color="auto"/>
              <w:bottom w:val="single" w:sz="4" w:space="0" w:color="auto"/>
              <w:right w:val="single" w:sz="4" w:space="0" w:color="auto"/>
            </w:tcBorders>
            <w:shd w:val="clear" w:color="auto" w:fill="auto"/>
            <w:vAlign w:val="center"/>
          </w:tcPr>
          <w:p w14:paraId="7C0B80F7" w14:textId="77777777" w:rsidR="00B73E63" w:rsidRPr="00EE2DA4" w:rsidRDefault="00B73E63" w:rsidP="00C357B8">
            <w:pPr>
              <w:spacing w:after="0" w:line="240" w:lineRule="auto"/>
              <w:jc w:val="left"/>
              <w:rPr>
                <w:color w:val="000000"/>
                <w:sz w:val="22"/>
                <w:szCs w:val="22"/>
              </w:rPr>
            </w:pPr>
            <w:r w:rsidRPr="00EE2DA4">
              <w:rPr>
                <w:sz w:val="22"/>
                <w:szCs w:val="22"/>
              </w:rPr>
              <w:t>SC BEN MAT SRL</w:t>
            </w:r>
          </w:p>
        </w:tc>
        <w:tc>
          <w:tcPr>
            <w:tcW w:w="1151" w:type="pct"/>
            <w:shd w:val="clear" w:color="auto" w:fill="auto"/>
            <w:vAlign w:val="center"/>
          </w:tcPr>
          <w:p w14:paraId="605F7DDD" w14:textId="77777777" w:rsidR="00B73E63" w:rsidRPr="00EE2DA4" w:rsidRDefault="00B73E63" w:rsidP="00C357B8">
            <w:pPr>
              <w:spacing w:after="0" w:line="240" w:lineRule="auto"/>
              <w:jc w:val="left"/>
              <w:rPr>
                <w:color w:val="000000"/>
                <w:sz w:val="22"/>
                <w:szCs w:val="22"/>
              </w:rPr>
            </w:pPr>
            <w:r w:rsidRPr="00EE2DA4">
              <w:rPr>
                <w:color w:val="000000"/>
                <w:sz w:val="22"/>
                <w:szCs w:val="22"/>
              </w:rPr>
              <w:t xml:space="preserve">Nr. 80/06.06.2012 </w:t>
            </w:r>
          </w:p>
          <w:p w14:paraId="4A6C641F" w14:textId="77777777" w:rsidR="00B73E63" w:rsidRPr="00EE2DA4" w:rsidRDefault="00B73E63" w:rsidP="00C357B8">
            <w:pPr>
              <w:spacing w:after="0" w:line="240" w:lineRule="auto"/>
              <w:jc w:val="left"/>
              <w:rPr>
                <w:color w:val="000000"/>
                <w:sz w:val="22"/>
                <w:szCs w:val="22"/>
              </w:rPr>
            </w:pPr>
            <w:r w:rsidRPr="00EE2DA4">
              <w:rPr>
                <w:color w:val="000000"/>
                <w:sz w:val="22"/>
                <w:szCs w:val="22"/>
              </w:rPr>
              <w:t>valabila pana la 06.06.2022</w:t>
            </w:r>
          </w:p>
        </w:tc>
        <w:tc>
          <w:tcPr>
            <w:tcW w:w="1013" w:type="pct"/>
            <w:shd w:val="clear" w:color="auto" w:fill="auto"/>
            <w:vAlign w:val="center"/>
          </w:tcPr>
          <w:p w14:paraId="3B49D520" w14:textId="77777777" w:rsidR="00B73E63" w:rsidRPr="00EE2DA4" w:rsidRDefault="00B73E63" w:rsidP="00C357B8">
            <w:pPr>
              <w:spacing w:after="0" w:line="240" w:lineRule="auto"/>
              <w:jc w:val="left"/>
              <w:rPr>
                <w:color w:val="000000"/>
                <w:sz w:val="22"/>
                <w:szCs w:val="22"/>
              </w:rPr>
            </w:pPr>
          </w:p>
          <w:p w14:paraId="1A81FAA1"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0778A957" w14:textId="77777777" w:rsidR="00B73E63" w:rsidRPr="00EE2DA4" w:rsidRDefault="00B73E63" w:rsidP="00C357B8">
            <w:pPr>
              <w:spacing w:after="0" w:line="240" w:lineRule="auto"/>
              <w:jc w:val="left"/>
              <w:rPr>
                <w:color w:val="000000"/>
                <w:sz w:val="22"/>
                <w:szCs w:val="22"/>
              </w:rPr>
            </w:pPr>
          </w:p>
        </w:tc>
      </w:tr>
      <w:tr w:rsidR="00B73E63" w:rsidRPr="00EE2DA4" w14:paraId="208D4054" w14:textId="77777777" w:rsidTr="00E86B7F">
        <w:trPr>
          <w:trHeight w:val="20"/>
          <w:jc w:val="center"/>
        </w:trPr>
        <w:tc>
          <w:tcPr>
            <w:tcW w:w="285" w:type="pct"/>
            <w:vAlign w:val="center"/>
          </w:tcPr>
          <w:p w14:paraId="4EBFD3E3"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20.</w:t>
            </w:r>
          </w:p>
        </w:tc>
        <w:tc>
          <w:tcPr>
            <w:tcW w:w="1140" w:type="pct"/>
            <w:shd w:val="clear" w:color="auto" w:fill="auto"/>
            <w:vAlign w:val="center"/>
          </w:tcPr>
          <w:p w14:paraId="30308A8D"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Satu Mare</w:t>
            </w:r>
          </w:p>
          <w:p w14:paraId="514009F4"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str.Lucian Blaga, nr.129</w:t>
            </w:r>
          </w:p>
        </w:tc>
        <w:tc>
          <w:tcPr>
            <w:tcW w:w="1413" w:type="pct"/>
            <w:tcBorders>
              <w:top w:val="nil"/>
              <w:left w:val="single" w:sz="4" w:space="0" w:color="auto"/>
              <w:bottom w:val="single" w:sz="4" w:space="0" w:color="auto"/>
              <w:right w:val="single" w:sz="4" w:space="0" w:color="auto"/>
            </w:tcBorders>
            <w:shd w:val="clear" w:color="auto" w:fill="auto"/>
            <w:vAlign w:val="center"/>
          </w:tcPr>
          <w:p w14:paraId="20CAC177" w14:textId="77777777" w:rsidR="00B73E63" w:rsidRPr="00EE2DA4" w:rsidRDefault="00B73E63" w:rsidP="00C357B8">
            <w:pPr>
              <w:pStyle w:val="Default"/>
              <w:spacing w:before="0"/>
              <w:ind w:left="0" w:firstLine="0"/>
              <w:jc w:val="left"/>
              <w:rPr>
                <w:sz w:val="22"/>
                <w:szCs w:val="22"/>
                <w:lang w:val="ro-RO"/>
              </w:rPr>
            </w:pPr>
            <w:r w:rsidRPr="00EE2DA4">
              <w:rPr>
                <w:sz w:val="22"/>
                <w:szCs w:val="22"/>
              </w:rPr>
              <w:t>SC BEN MAT SRL</w:t>
            </w:r>
          </w:p>
        </w:tc>
        <w:tc>
          <w:tcPr>
            <w:tcW w:w="1151" w:type="pct"/>
            <w:shd w:val="clear" w:color="auto" w:fill="auto"/>
            <w:vAlign w:val="center"/>
          </w:tcPr>
          <w:p w14:paraId="1D6CB452" w14:textId="77777777" w:rsidR="00B73E63" w:rsidRPr="00EE2DA4" w:rsidRDefault="00B73E63" w:rsidP="00C357B8">
            <w:pPr>
              <w:spacing w:after="0" w:line="240" w:lineRule="auto"/>
              <w:jc w:val="left"/>
              <w:rPr>
                <w:color w:val="000000"/>
                <w:sz w:val="22"/>
                <w:szCs w:val="22"/>
              </w:rPr>
            </w:pPr>
            <w:r w:rsidRPr="00EE2DA4">
              <w:rPr>
                <w:color w:val="000000"/>
                <w:sz w:val="22"/>
                <w:szCs w:val="22"/>
              </w:rPr>
              <w:t xml:space="preserve">Nr.84/04.10.2010 </w:t>
            </w:r>
          </w:p>
          <w:p w14:paraId="6E4E6934" w14:textId="77777777" w:rsidR="00B73E63" w:rsidRPr="00EE2DA4" w:rsidRDefault="00B73E63" w:rsidP="00C357B8">
            <w:pPr>
              <w:spacing w:after="0" w:line="240" w:lineRule="auto"/>
              <w:jc w:val="left"/>
              <w:rPr>
                <w:color w:val="000000"/>
                <w:sz w:val="22"/>
                <w:szCs w:val="22"/>
              </w:rPr>
            </w:pPr>
            <w:r w:rsidRPr="00EE2DA4">
              <w:rPr>
                <w:color w:val="000000"/>
                <w:sz w:val="22"/>
                <w:szCs w:val="22"/>
              </w:rPr>
              <w:t xml:space="preserve">rev. 19.12.2011 </w:t>
            </w:r>
          </w:p>
          <w:p w14:paraId="5126F1AA" w14:textId="77777777" w:rsidR="00B73E63" w:rsidRPr="00EE2DA4" w:rsidRDefault="00B73E63" w:rsidP="00C357B8">
            <w:pPr>
              <w:spacing w:after="0" w:line="240" w:lineRule="auto"/>
              <w:jc w:val="left"/>
              <w:rPr>
                <w:color w:val="000000"/>
                <w:sz w:val="22"/>
                <w:szCs w:val="22"/>
              </w:rPr>
            </w:pPr>
            <w:r w:rsidRPr="00EE2DA4">
              <w:rPr>
                <w:color w:val="000000"/>
                <w:sz w:val="22"/>
                <w:szCs w:val="22"/>
              </w:rPr>
              <w:t>vizat pe 2020</w:t>
            </w:r>
          </w:p>
        </w:tc>
        <w:tc>
          <w:tcPr>
            <w:tcW w:w="1013" w:type="pct"/>
            <w:shd w:val="clear" w:color="auto" w:fill="auto"/>
            <w:vAlign w:val="center"/>
          </w:tcPr>
          <w:p w14:paraId="5E11F7AC"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7257776B" w14:textId="77777777" w:rsidR="00B73E63" w:rsidRPr="00EE2DA4" w:rsidRDefault="00B73E63" w:rsidP="00C357B8">
            <w:pPr>
              <w:spacing w:after="0" w:line="240" w:lineRule="auto"/>
              <w:jc w:val="left"/>
              <w:rPr>
                <w:color w:val="000000"/>
                <w:sz w:val="22"/>
                <w:szCs w:val="22"/>
              </w:rPr>
            </w:pPr>
          </w:p>
        </w:tc>
      </w:tr>
      <w:tr w:rsidR="00B73E63" w:rsidRPr="00EE2DA4" w14:paraId="4103CFFB" w14:textId="77777777" w:rsidTr="00E86B7F">
        <w:trPr>
          <w:trHeight w:val="20"/>
          <w:jc w:val="center"/>
        </w:trPr>
        <w:tc>
          <w:tcPr>
            <w:tcW w:w="285" w:type="pct"/>
            <w:vAlign w:val="center"/>
          </w:tcPr>
          <w:p w14:paraId="65E9A51D"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21.</w:t>
            </w:r>
          </w:p>
        </w:tc>
        <w:tc>
          <w:tcPr>
            <w:tcW w:w="1140" w:type="pct"/>
            <w:shd w:val="clear" w:color="auto" w:fill="auto"/>
            <w:vAlign w:val="center"/>
          </w:tcPr>
          <w:p w14:paraId="4F703821"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Satu Mare</w:t>
            </w:r>
          </w:p>
          <w:p w14:paraId="1F2627BA"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str. Rodnei nr. 59</w:t>
            </w:r>
          </w:p>
        </w:tc>
        <w:tc>
          <w:tcPr>
            <w:tcW w:w="1413" w:type="pct"/>
            <w:tcBorders>
              <w:top w:val="nil"/>
              <w:left w:val="single" w:sz="4" w:space="0" w:color="auto"/>
              <w:bottom w:val="single" w:sz="4" w:space="0" w:color="auto"/>
              <w:right w:val="single" w:sz="4" w:space="0" w:color="auto"/>
            </w:tcBorders>
            <w:shd w:val="clear" w:color="auto" w:fill="auto"/>
            <w:vAlign w:val="center"/>
          </w:tcPr>
          <w:p w14:paraId="15CEC6F7" w14:textId="77777777" w:rsidR="00B73E63" w:rsidRPr="00EE2DA4" w:rsidRDefault="00B73E63" w:rsidP="00C357B8">
            <w:pPr>
              <w:pStyle w:val="Default"/>
              <w:spacing w:before="0"/>
              <w:ind w:left="0" w:firstLine="0"/>
              <w:jc w:val="left"/>
              <w:rPr>
                <w:sz w:val="22"/>
                <w:szCs w:val="22"/>
                <w:lang w:val="ro-RO"/>
              </w:rPr>
            </w:pPr>
            <w:r w:rsidRPr="00EE2DA4">
              <w:rPr>
                <w:sz w:val="22"/>
                <w:szCs w:val="22"/>
              </w:rPr>
              <w:t>SC KULTEC SRL</w:t>
            </w:r>
          </w:p>
        </w:tc>
        <w:tc>
          <w:tcPr>
            <w:tcW w:w="1151" w:type="pct"/>
            <w:shd w:val="clear" w:color="auto" w:fill="auto"/>
            <w:vAlign w:val="center"/>
          </w:tcPr>
          <w:p w14:paraId="38B3B4A4" w14:textId="77777777" w:rsidR="00B73E63" w:rsidRPr="00EE2DA4" w:rsidRDefault="00B73E63" w:rsidP="00C357B8">
            <w:pPr>
              <w:spacing w:after="0" w:line="240" w:lineRule="auto"/>
              <w:jc w:val="left"/>
              <w:rPr>
                <w:color w:val="000000"/>
                <w:sz w:val="22"/>
                <w:szCs w:val="22"/>
              </w:rPr>
            </w:pPr>
            <w:r w:rsidRPr="00EE2DA4">
              <w:rPr>
                <w:color w:val="000000"/>
                <w:sz w:val="22"/>
                <w:szCs w:val="22"/>
              </w:rPr>
              <w:t>Nr.118/02.10.2020</w:t>
            </w:r>
          </w:p>
          <w:p w14:paraId="6125D948" w14:textId="77777777" w:rsidR="00B73E63" w:rsidRPr="00EE2DA4" w:rsidRDefault="00B73E63" w:rsidP="00C357B8">
            <w:pPr>
              <w:spacing w:after="0" w:line="240" w:lineRule="auto"/>
              <w:jc w:val="left"/>
              <w:rPr>
                <w:color w:val="000000"/>
                <w:sz w:val="22"/>
                <w:szCs w:val="22"/>
              </w:rPr>
            </w:pPr>
            <w:r w:rsidRPr="00EE2DA4">
              <w:rPr>
                <w:color w:val="000000"/>
                <w:sz w:val="22"/>
                <w:szCs w:val="22"/>
              </w:rPr>
              <w:t>valabilă cu viza anuală</w:t>
            </w:r>
          </w:p>
        </w:tc>
        <w:tc>
          <w:tcPr>
            <w:tcW w:w="1013" w:type="pct"/>
            <w:shd w:val="clear" w:color="auto" w:fill="auto"/>
            <w:vAlign w:val="center"/>
          </w:tcPr>
          <w:p w14:paraId="040D99F8"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18D86768" w14:textId="77777777" w:rsidR="00B73E63" w:rsidRPr="00EE2DA4" w:rsidRDefault="00B73E63" w:rsidP="00C357B8">
            <w:pPr>
              <w:spacing w:after="0" w:line="240" w:lineRule="auto"/>
              <w:jc w:val="left"/>
              <w:rPr>
                <w:sz w:val="22"/>
                <w:szCs w:val="22"/>
              </w:rPr>
            </w:pPr>
          </w:p>
        </w:tc>
      </w:tr>
      <w:tr w:rsidR="00B73E63" w:rsidRPr="00EE2DA4" w14:paraId="1C98E853" w14:textId="77777777" w:rsidTr="00E86B7F">
        <w:trPr>
          <w:trHeight w:val="20"/>
          <w:jc w:val="center"/>
        </w:trPr>
        <w:tc>
          <w:tcPr>
            <w:tcW w:w="285" w:type="pct"/>
            <w:vAlign w:val="center"/>
          </w:tcPr>
          <w:p w14:paraId="4A4EA9CC"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22.</w:t>
            </w:r>
          </w:p>
        </w:tc>
        <w:tc>
          <w:tcPr>
            <w:tcW w:w="1140" w:type="pct"/>
            <w:shd w:val="clear" w:color="auto" w:fill="auto"/>
            <w:vAlign w:val="center"/>
          </w:tcPr>
          <w:p w14:paraId="46D4DA3D" w14:textId="77777777" w:rsidR="00B73E63" w:rsidRPr="00EE2DA4" w:rsidRDefault="00B73E63" w:rsidP="00C357B8">
            <w:pPr>
              <w:pStyle w:val="Default"/>
              <w:spacing w:before="0"/>
              <w:ind w:left="55" w:hanging="33"/>
              <w:jc w:val="left"/>
              <w:rPr>
                <w:sz w:val="22"/>
                <w:szCs w:val="22"/>
                <w:lang w:val="ro-RO"/>
              </w:rPr>
            </w:pPr>
            <w:r w:rsidRPr="00EE2DA4">
              <w:rPr>
                <w:sz w:val="22"/>
                <w:szCs w:val="22"/>
                <w:lang w:val="ro-RO"/>
              </w:rPr>
              <w:t>Satu Mare</w:t>
            </w:r>
          </w:p>
          <w:p w14:paraId="6EC53BE9"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str.Careiului nr.160</w:t>
            </w:r>
          </w:p>
        </w:tc>
        <w:tc>
          <w:tcPr>
            <w:tcW w:w="1413" w:type="pct"/>
            <w:tcBorders>
              <w:top w:val="nil"/>
              <w:left w:val="single" w:sz="4" w:space="0" w:color="auto"/>
              <w:bottom w:val="single" w:sz="4" w:space="0" w:color="auto"/>
              <w:right w:val="single" w:sz="4" w:space="0" w:color="auto"/>
            </w:tcBorders>
            <w:shd w:val="clear" w:color="auto" w:fill="auto"/>
            <w:vAlign w:val="center"/>
          </w:tcPr>
          <w:p w14:paraId="1F984D1D" w14:textId="77777777" w:rsidR="00B73E63" w:rsidRPr="00EE2DA4" w:rsidRDefault="00B73E63" w:rsidP="00C357B8">
            <w:pPr>
              <w:spacing w:after="0" w:line="240" w:lineRule="auto"/>
              <w:jc w:val="left"/>
              <w:rPr>
                <w:color w:val="000000"/>
                <w:sz w:val="22"/>
                <w:szCs w:val="22"/>
              </w:rPr>
            </w:pPr>
            <w:r w:rsidRPr="00EE2DA4">
              <w:rPr>
                <w:sz w:val="22"/>
                <w:szCs w:val="22"/>
              </w:rPr>
              <w:t>V &amp; G RECICLARE 2014 SRL</w:t>
            </w:r>
          </w:p>
        </w:tc>
        <w:tc>
          <w:tcPr>
            <w:tcW w:w="1151" w:type="pct"/>
            <w:shd w:val="clear" w:color="auto" w:fill="auto"/>
            <w:vAlign w:val="center"/>
          </w:tcPr>
          <w:p w14:paraId="30D30191" w14:textId="77777777" w:rsidR="00B73E63" w:rsidRPr="00EE2DA4" w:rsidRDefault="00B73E63" w:rsidP="00C357B8">
            <w:pPr>
              <w:spacing w:after="0" w:line="240" w:lineRule="auto"/>
              <w:jc w:val="left"/>
              <w:rPr>
                <w:color w:val="000000"/>
                <w:sz w:val="22"/>
                <w:szCs w:val="22"/>
              </w:rPr>
            </w:pPr>
            <w:r w:rsidRPr="00EE2DA4">
              <w:rPr>
                <w:color w:val="000000"/>
                <w:sz w:val="22"/>
                <w:szCs w:val="22"/>
              </w:rPr>
              <w:t xml:space="preserve">Nr.16/03.03.2015 rev. 01.11.2018, </w:t>
            </w:r>
          </w:p>
          <w:p w14:paraId="29EFDBB6" w14:textId="77777777" w:rsidR="00B73E63" w:rsidRPr="00EE2DA4" w:rsidRDefault="00B73E63" w:rsidP="00C357B8">
            <w:pPr>
              <w:spacing w:after="0" w:line="240" w:lineRule="auto"/>
              <w:jc w:val="left"/>
              <w:rPr>
                <w:color w:val="000000"/>
                <w:sz w:val="22"/>
                <w:szCs w:val="22"/>
              </w:rPr>
            </w:pPr>
            <w:r w:rsidRPr="00EE2DA4">
              <w:rPr>
                <w:color w:val="000000"/>
                <w:sz w:val="22"/>
                <w:szCs w:val="22"/>
              </w:rPr>
              <w:t>valabilă cu viza anuală</w:t>
            </w:r>
          </w:p>
        </w:tc>
        <w:tc>
          <w:tcPr>
            <w:tcW w:w="1013" w:type="pct"/>
            <w:shd w:val="clear" w:color="auto" w:fill="auto"/>
            <w:vAlign w:val="center"/>
          </w:tcPr>
          <w:p w14:paraId="71CCAC42"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53F94355" w14:textId="77777777" w:rsidR="00B73E63" w:rsidRPr="00EE2DA4" w:rsidRDefault="00B73E63" w:rsidP="00C357B8">
            <w:pPr>
              <w:spacing w:after="0" w:line="240" w:lineRule="auto"/>
              <w:jc w:val="left"/>
              <w:rPr>
                <w:color w:val="000000"/>
                <w:sz w:val="22"/>
                <w:szCs w:val="22"/>
              </w:rPr>
            </w:pPr>
          </w:p>
        </w:tc>
      </w:tr>
      <w:tr w:rsidR="00B73E63" w:rsidRPr="00EE2DA4" w14:paraId="2B6C36C3" w14:textId="77777777" w:rsidTr="00E86B7F">
        <w:trPr>
          <w:trHeight w:val="20"/>
          <w:jc w:val="center"/>
        </w:trPr>
        <w:tc>
          <w:tcPr>
            <w:tcW w:w="285" w:type="pct"/>
            <w:vAlign w:val="center"/>
          </w:tcPr>
          <w:p w14:paraId="311586D4"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23.</w:t>
            </w:r>
          </w:p>
        </w:tc>
        <w:tc>
          <w:tcPr>
            <w:tcW w:w="1140" w:type="pct"/>
            <w:shd w:val="clear" w:color="auto" w:fill="auto"/>
            <w:vAlign w:val="center"/>
          </w:tcPr>
          <w:p w14:paraId="21E24238" w14:textId="77777777" w:rsidR="00B73E63" w:rsidRPr="00EE2DA4" w:rsidRDefault="00B73E63" w:rsidP="00C357B8">
            <w:pPr>
              <w:pStyle w:val="Default"/>
              <w:spacing w:before="0"/>
              <w:ind w:left="55" w:hanging="33"/>
              <w:jc w:val="left"/>
              <w:rPr>
                <w:sz w:val="22"/>
                <w:szCs w:val="22"/>
                <w:lang w:val="ro-RO"/>
              </w:rPr>
            </w:pPr>
            <w:r w:rsidRPr="00EE2DA4">
              <w:rPr>
                <w:sz w:val="22"/>
                <w:szCs w:val="22"/>
                <w:lang w:val="ro-RO"/>
              </w:rPr>
              <w:t>Satu Mare</w:t>
            </w:r>
          </w:p>
          <w:p w14:paraId="00131199"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B-dul Traian, nr. 23-29</w:t>
            </w:r>
          </w:p>
        </w:tc>
        <w:tc>
          <w:tcPr>
            <w:tcW w:w="1413" w:type="pct"/>
            <w:tcBorders>
              <w:top w:val="nil"/>
              <w:left w:val="single" w:sz="4" w:space="0" w:color="auto"/>
              <w:bottom w:val="single" w:sz="4" w:space="0" w:color="auto"/>
              <w:right w:val="single" w:sz="4" w:space="0" w:color="auto"/>
            </w:tcBorders>
            <w:shd w:val="clear" w:color="auto" w:fill="auto"/>
            <w:vAlign w:val="center"/>
          </w:tcPr>
          <w:p w14:paraId="7696D759" w14:textId="77777777" w:rsidR="00B73E63" w:rsidRPr="00EE2DA4" w:rsidRDefault="00B73E63" w:rsidP="00C357B8">
            <w:pPr>
              <w:pStyle w:val="Default"/>
              <w:spacing w:before="0"/>
              <w:ind w:left="0" w:firstLine="0"/>
              <w:jc w:val="left"/>
              <w:rPr>
                <w:sz w:val="22"/>
                <w:szCs w:val="22"/>
                <w:lang w:val="ro-RO"/>
              </w:rPr>
            </w:pPr>
            <w:r w:rsidRPr="00EE2DA4">
              <w:rPr>
                <w:sz w:val="22"/>
                <w:szCs w:val="22"/>
              </w:rPr>
              <w:t>RESTART LTD SRL</w:t>
            </w:r>
          </w:p>
        </w:tc>
        <w:tc>
          <w:tcPr>
            <w:tcW w:w="1151" w:type="pct"/>
            <w:shd w:val="clear" w:color="auto" w:fill="auto"/>
            <w:vAlign w:val="center"/>
          </w:tcPr>
          <w:p w14:paraId="13D05717" w14:textId="77777777" w:rsidR="00B73E63" w:rsidRPr="00EE2DA4" w:rsidRDefault="00B73E63" w:rsidP="00C357B8">
            <w:pPr>
              <w:spacing w:after="0" w:line="240" w:lineRule="auto"/>
              <w:jc w:val="left"/>
              <w:rPr>
                <w:color w:val="000000"/>
                <w:sz w:val="22"/>
                <w:szCs w:val="22"/>
              </w:rPr>
            </w:pPr>
            <w:r w:rsidRPr="00EE2DA4">
              <w:rPr>
                <w:color w:val="000000"/>
                <w:sz w:val="22"/>
                <w:szCs w:val="22"/>
              </w:rPr>
              <w:t xml:space="preserve">Nr.70/24.04.2014 </w:t>
            </w:r>
          </w:p>
          <w:p w14:paraId="3AA9C1E1" w14:textId="77777777" w:rsidR="00B73E63" w:rsidRPr="00EE2DA4" w:rsidRDefault="00B73E63" w:rsidP="00C357B8">
            <w:pPr>
              <w:spacing w:after="0" w:line="240" w:lineRule="auto"/>
              <w:jc w:val="left"/>
              <w:rPr>
                <w:color w:val="000000"/>
                <w:sz w:val="22"/>
                <w:szCs w:val="22"/>
              </w:rPr>
            </w:pPr>
            <w:r w:rsidRPr="00EE2DA4">
              <w:rPr>
                <w:color w:val="000000"/>
                <w:sz w:val="22"/>
                <w:szCs w:val="22"/>
              </w:rPr>
              <w:t xml:space="preserve">rev. 22.04.2015, </w:t>
            </w:r>
          </w:p>
          <w:p w14:paraId="1D7FBB3E" w14:textId="77777777" w:rsidR="00B73E63" w:rsidRPr="00EE2DA4" w:rsidRDefault="00B73E63" w:rsidP="00C357B8">
            <w:pPr>
              <w:spacing w:after="0" w:line="240" w:lineRule="auto"/>
              <w:jc w:val="left"/>
              <w:rPr>
                <w:color w:val="000000"/>
                <w:sz w:val="22"/>
                <w:szCs w:val="22"/>
              </w:rPr>
            </w:pPr>
            <w:r w:rsidRPr="00EE2DA4">
              <w:rPr>
                <w:color w:val="000000"/>
                <w:sz w:val="22"/>
                <w:szCs w:val="22"/>
              </w:rPr>
              <w:t>valabilă cu viza anuală</w:t>
            </w:r>
          </w:p>
        </w:tc>
        <w:tc>
          <w:tcPr>
            <w:tcW w:w="1013" w:type="pct"/>
            <w:shd w:val="clear" w:color="auto" w:fill="auto"/>
            <w:vAlign w:val="center"/>
          </w:tcPr>
          <w:p w14:paraId="483EFF95"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33DFCA9A" w14:textId="77777777" w:rsidR="00B73E63" w:rsidRPr="00EE2DA4" w:rsidRDefault="00B73E63" w:rsidP="00C357B8">
            <w:pPr>
              <w:spacing w:after="0" w:line="240" w:lineRule="auto"/>
              <w:jc w:val="left"/>
              <w:rPr>
                <w:color w:val="000000"/>
                <w:sz w:val="22"/>
                <w:szCs w:val="22"/>
              </w:rPr>
            </w:pPr>
          </w:p>
        </w:tc>
      </w:tr>
      <w:tr w:rsidR="00B73E63" w:rsidRPr="00EE2DA4" w14:paraId="3A2ED3A3" w14:textId="77777777" w:rsidTr="00E86B7F">
        <w:trPr>
          <w:trHeight w:val="20"/>
          <w:jc w:val="center"/>
        </w:trPr>
        <w:tc>
          <w:tcPr>
            <w:tcW w:w="285" w:type="pct"/>
            <w:vAlign w:val="center"/>
          </w:tcPr>
          <w:p w14:paraId="717D8EE2"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lastRenderedPageBreak/>
              <w:t>24.</w:t>
            </w:r>
          </w:p>
        </w:tc>
        <w:tc>
          <w:tcPr>
            <w:tcW w:w="1140" w:type="pct"/>
            <w:shd w:val="clear" w:color="auto" w:fill="auto"/>
            <w:vAlign w:val="center"/>
          </w:tcPr>
          <w:p w14:paraId="78DF6F35" w14:textId="77777777" w:rsidR="00B73E63" w:rsidRPr="00EE2DA4" w:rsidRDefault="00B73E63" w:rsidP="00C357B8">
            <w:pPr>
              <w:pStyle w:val="Default"/>
              <w:spacing w:before="0"/>
              <w:ind w:left="55" w:hanging="32"/>
              <w:jc w:val="left"/>
              <w:rPr>
                <w:sz w:val="22"/>
                <w:szCs w:val="22"/>
                <w:lang w:val="ro-RO"/>
              </w:rPr>
            </w:pPr>
            <w:r w:rsidRPr="00EE2DA4">
              <w:rPr>
                <w:sz w:val="22"/>
                <w:szCs w:val="22"/>
                <w:lang w:val="ro-RO"/>
              </w:rPr>
              <w:t>Satu Mare</w:t>
            </w:r>
          </w:p>
          <w:p w14:paraId="2EBA2EE1"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 xml:space="preserve"> str. Depozitelor nr. 23</w:t>
            </w:r>
          </w:p>
        </w:tc>
        <w:tc>
          <w:tcPr>
            <w:tcW w:w="1413" w:type="pct"/>
            <w:tcBorders>
              <w:top w:val="nil"/>
              <w:left w:val="single" w:sz="4" w:space="0" w:color="auto"/>
              <w:bottom w:val="single" w:sz="4" w:space="0" w:color="auto"/>
              <w:right w:val="single" w:sz="4" w:space="0" w:color="auto"/>
            </w:tcBorders>
            <w:shd w:val="clear" w:color="auto" w:fill="auto"/>
            <w:vAlign w:val="center"/>
          </w:tcPr>
          <w:p w14:paraId="37A5337F" w14:textId="77777777" w:rsidR="00B73E63" w:rsidRPr="00EE2DA4" w:rsidRDefault="00B73E63" w:rsidP="00C357B8">
            <w:pPr>
              <w:pStyle w:val="Default"/>
              <w:spacing w:before="0"/>
              <w:ind w:left="0" w:firstLine="0"/>
              <w:jc w:val="left"/>
              <w:rPr>
                <w:sz w:val="22"/>
                <w:szCs w:val="22"/>
                <w:lang w:val="ro-RO"/>
              </w:rPr>
            </w:pPr>
            <w:r w:rsidRPr="00EE2DA4">
              <w:rPr>
                <w:sz w:val="22"/>
                <w:szCs w:val="22"/>
              </w:rPr>
              <w:t>AXIAL LOGISTIC SRL (ROREC)</w:t>
            </w:r>
          </w:p>
        </w:tc>
        <w:tc>
          <w:tcPr>
            <w:tcW w:w="1151" w:type="pct"/>
            <w:shd w:val="clear" w:color="auto" w:fill="auto"/>
            <w:vAlign w:val="center"/>
          </w:tcPr>
          <w:p w14:paraId="57B56D18" w14:textId="77777777" w:rsidR="00B73E63" w:rsidRPr="00EE2DA4" w:rsidRDefault="00B73E63" w:rsidP="00C357B8">
            <w:pPr>
              <w:spacing w:after="0" w:line="240" w:lineRule="auto"/>
              <w:jc w:val="left"/>
              <w:rPr>
                <w:color w:val="000000"/>
                <w:sz w:val="22"/>
                <w:szCs w:val="22"/>
              </w:rPr>
            </w:pPr>
            <w:r w:rsidRPr="00EE2DA4">
              <w:rPr>
                <w:color w:val="000000"/>
                <w:sz w:val="22"/>
                <w:szCs w:val="22"/>
              </w:rPr>
              <w:t>Nr.72 din 06.05.2020 valabila cu viza anuala</w:t>
            </w:r>
          </w:p>
        </w:tc>
        <w:tc>
          <w:tcPr>
            <w:tcW w:w="1013" w:type="pct"/>
            <w:shd w:val="clear" w:color="auto" w:fill="auto"/>
            <w:vAlign w:val="center"/>
          </w:tcPr>
          <w:p w14:paraId="66272961"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076B4B27" w14:textId="77777777" w:rsidR="00B73E63" w:rsidRPr="00EE2DA4" w:rsidRDefault="00B73E63" w:rsidP="00C357B8">
            <w:pPr>
              <w:spacing w:after="0" w:line="240" w:lineRule="auto"/>
              <w:jc w:val="left"/>
              <w:rPr>
                <w:color w:val="000000"/>
                <w:sz w:val="22"/>
                <w:szCs w:val="22"/>
              </w:rPr>
            </w:pPr>
          </w:p>
        </w:tc>
      </w:tr>
      <w:tr w:rsidR="00B73E63" w:rsidRPr="00EE2DA4" w14:paraId="1C28185E" w14:textId="77777777" w:rsidTr="00E86B7F">
        <w:trPr>
          <w:trHeight w:val="20"/>
          <w:jc w:val="center"/>
        </w:trPr>
        <w:tc>
          <w:tcPr>
            <w:tcW w:w="285" w:type="pct"/>
            <w:vAlign w:val="center"/>
          </w:tcPr>
          <w:p w14:paraId="3179DE18"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25.</w:t>
            </w:r>
          </w:p>
        </w:tc>
        <w:tc>
          <w:tcPr>
            <w:tcW w:w="1140" w:type="pct"/>
            <w:shd w:val="clear" w:color="auto" w:fill="auto"/>
            <w:vAlign w:val="center"/>
          </w:tcPr>
          <w:p w14:paraId="2B4A1C4E" w14:textId="77777777" w:rsidR="00B73E63" w:rsidRPr="00EE2DA4" w:rsidRDefault="00B73E63" w:rsidP="00C357B8">
            <w:pPr>
              <w:pStyle w:val="Default"/>
              <w:spacing w:before="0"/>
              <w:ind w:left="55" w:firstLine="55"/>
              <w:jc w:val="left"/>
              <w:rPr>
                <w:sz w:val="22"/>
                <w:szCs w:val="22"/>
                <w:lang w:val="ro-RO"/>
              </w:rPr>
            </w:pPr>
            <w:r w:rsidRPr="00EE2DA4">
              <w:rPr>
                <w:sz w:val="22"/>
                <w:szCs w:val="22"/>
                <w:lang w:val="ro-RO"/>
              </w:rPr>
              <w:t>Satu Mare</w:t>
            </w:r>
          </w:p>
          <w:p w14:paraId="552CB127" w14:textId="77777777" w:rsidR="00B73E63" w:rsidRPr="00EE2DA4" w:rsidRDefault="00B73E63" w:rsidP="00C357B8">
            <w:pPr>
              <w:pStyle w:val="Default"/>
              <w:spacing w:before="0"/>
              <w:ind w:left="55" w:hanging="33"/>
              <w:jc w:val="left"/>
              <w:rPr>
                <w:sz w:val="22"/>
                <w:szCs w:val="22"/>
                <w:lang w:val="ro-RO"/>
              </w:rPr>
            </w:pPr>
            <w:r w:rsidRPr="00EE2DA4">
              <w:rPr>
                <w:sz w:val="22"/>
                <w:szCs w:val="22"/>
                <w:lang w:val="ro-RO"/>
              </w:rPr>
              <w:t>str. Drumul Careiului nr. 77-79</w:t>
            </w:r>
          </w:p>
        </w:tc>
        <w:tc>
          <w:tcPr>
            <w:tcW w:w="1413" w:type="pct"/>
            <w:tcBorders>
              <w:top w:val="nil"/>
              <w:left w:val="single" w:sz="4" w:space="0" w:color="auto"/>
              <w:bottom w:val="single" w:sz="4" w:space="0" w:color="auto"/>
              <w:right w:val="single" w:sz="4" w:space="0" w:color="auto"/>
            </w:tcBorders>
            <w:shd w:val="clear" w:color="auto" w:fill="auto"/>
            <w:vAlign w:val="center"/>
          </w:tcPr>
          <w:p w14:paraId="2E9516B0" w14:textId="77777777" w:rsidR="00B73E63" w:rsidRPr="00EE2DA4" w:rsidRDefault="00B73E63" w:rsidP="00C357B8">
            <w:pPr>
              <w:pStyle w:val="Default"/>
              <w:spacing w:before="0"/>
              <w:ind w:left="0" w:firstLine="0"/>
              <w:jc w:val="left"/>
              <w:rPr>
                <w:sz w:val="22"/>
                <w:szCs w:val="22"/>
                <w:lang w:val="ro-RO"/>
              </w:rPr>
            </w:pPr>
            <w:r w:rsidRPr="00EE2DA4">
              <w:rPr>
                <w:sz w:val="22"/>
                <w:szCs w:val="22"/>
              </w:rPr>
              <w:t>SC PRAKTIKER ROMANIA SRL</w:t>
            </w:r>
          </w:p>
        </w:tc>
        <w:tc>
          <w:tcPr>
            <w:tcW w:w="1151" w:type="pct"/>
            <w:shd w:val="clear" w:color="auto" w:fill="auto"/>
            <w:vAlign w:val="center"/>
          </w:tcPr>
          <w:p w14:paraId="28941888" w14:textId="77777777" w:rsidR="00B73E63" w:rsidRPr="00EE2DA4" w:rsidRDefault="00B73E63" w:rsidP="00C357B8">
            <w:pPr>
              <w:spacing w:after="0" w:line="240" w:lineRule="auto"/>
              <w:jc w:val="left"/>
              <w:rPr>
                <w:color w:val="000000"/>
                <w:sz w:val="22"/>
                <w:szCs w:val="22"/>
              </w:rPr>
            </w:pPr>
            <w:r w:rsidRPr="00EE2DA4">
              <w:rPr>
                <w:color w:val="000000"/>
                <w:sz w:val="22"/>
                <w:szCs w:val="22"/>
              </w:rPr>
              <w:t xml:space="preserve">Nr.94/17.07.2012 </w:t>
            </w:r>
          </w:p>
          <w:p w14:paraId="547DF4E5" w14:textId="77777777" w:rsidR="00B73E63" w:rsidRPr="00EE2DA4" w:rsidRDefault="00B73E63" w:rsidP="00C357B8">
            <w:pPr>
              <w:spacing w:after="0" w:line="240" w:lineRule="auto"/>
              <w:jc w:val="left"/>
              <w:rPr>
                <w:color w:val="000000"/>
                <w:sz w:val="22"/>
                <w:szCs w:val="22"/>
              </w:rPr>
            </w:pPr>
            <w:r w:rsidRPr="00EE2DA4">
              <w:rPr>
                <w:color w:val="000000"/>
                <w:sz w:val="22"/>
                <w:szCs w:val="22"/>
              </w:rPr>
              <w:t>valabila până la 17.07.2022</w:t>
            </w:r>
          </w:p>
        </w:tc>
        <w:tc>
          <w:tcPr>
            <w:tcW w:w="1013" w:type="pct"/>
            <w:shd w:val="clear" w:color="auto" w:fill="auto"/>
            <w:vAlign w:val="center"/>
          </w:tcPr>
          <w:p w14:paraId="7F28C6B6"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5A5C25EF" w14:textId="77777777" w:rsidR="00B73E63" w:rsidRPr="00EE2DA4" w:rsidRDefault="00B73E63" w:rsidP="00C357B8">
            <w:pPr>
              <w:spacing w:after="0" w:line="240" w:lineRule="auto"/>
              <w:jc w:val="left"/>
              <w:rPr>
                <w:color w:val="000000"/>
                <w:sz w:val="22"/>
                <w:szCs w:val="22"/>
              </w:rPr>
            </w:pPr>
          </w:p>
        </w:tc>
      </w:tr>
      <w:tr w:rsidR="00B73E63" w:rsidRPr="00EE2DA4" w14:paraId="64C87922" w14:textId="77777777" w:rsidTr="00E86B7F">
        <w:trPr>
          <w:trHeight w:val="20"/>
          <w:jc w:val="center"/>
        </w:trPr>
        <w:tc>
          <w:tcPr>
            <w:tcW w:w="285" w:type="pct"/>
            <w:vAlign w:val="center"/>
          </w:tcPr>
          <w:p w14:paraId="493BA01F"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26.</w:t>
            </w:r>
          </w:p>
        </w:tc>
        <w:tc>
          <w:tcPr>
            <w:tcW w:w="1140" w:type="pct"/>
            <w:shd w:val="clear" w:color="auto" w:fill="auto"/>
            <w:vAlign w:val="center"/>
          </w:tcPr>
          <w:p w14:paraId="0F7A942A" w14:textId="77777777" w:rsidR="00B73E63" w:rsidRPr="00EE2DA4" w:rsidRDefault="00B73E63" w:rsidP="00C357B8">
            <w:pPr>
              <w:pStyle w:val="Default"/>
              <w:spacing w:before="0"/>
              <w:ind w:left="55" w:firstLine="0"/>
              <w:jc w:val="left"/>
              <w:rPr>
                <w:sz w:val="22"/>
                <w:szCs w:val="22"/>
                <w:lang w:val="ro-RO"/>
              </w:rPr>
            </w:pPr>
            <w:r w:rsidRPr="00EE2DA4">
              <w:rPr>
                <w:sz w:val="22"/>
                <w:szCs w:val="22"/>
                <w:lang w:val="ro-RO"/>
              </w:rPr>
              <w:t>Satu Mare</w:t>
            </w:r>
          </w:p>
          <w:p w14:paraId="6C92CCFF" w14:textId="77777777" w:rsidR="00B73E63" w:rsidRPr="00EE2DA4" w:rsidRDefault="00B73E63" w:rsidP="00C357B8">
            <w:pPr>
              <w:pStyle w:val="Default"/>
              <w:spacing w:before="0"/>
              <w:ind w:left="55" w:hanging="33"/>
              <w:jc w:val="left"/>
              <w:rPr>
                <w:sz w:val="22"/>
                <w:szCs w:val="22"/>
                <w:lang w:val="ro-RO"/>
              </w:rPr>
            </w:pPr>
            <w:r w:rsidRPr="00EE2DA4">
              <w:rPr>
                <w:sz w:val="22"/>
                <w:szCs w:val="22"/>
                <w:lang w:val="ro-RO"/>
              </w:rPr>
              <w:t>str. Fagului, nr. 35</w:t>
            </w:r>
          </w:p>
        </w:tc>
        <w:tc>
          <w:tcPr>
            <w:tcW w:w="1413" w:type="pct"/>
            <w:tcBorders>
              <w:top w:val="nil"/>
              <w:left w:val="single" w:sz="4" w:space="0" w:color="auto"/>
              <w:bottom w:val="single" w:sz="4" w:space="0" w:color="auto"/>
              <w:right w:val="single" w:sz="4" w:space="0" w:color="auto"/>
            </w:tcBorders>
            <w:shd w:val="clear" w:color="auto" w:fill="auto"/>
            <w:vAlign w:val="center"/>
          </w:tcPr>
          <w:p w14:paraId="56CF4640" w14:textId="77777777" w:rsidR="00B73E63" w:rsidRPr="00EE2DA4" w:rsidRDefault="00B73E63" w:rsidP="00C357B8">
            <w:pPr>
              <w:spacing w:after="0" w:line="240" w:lineRule="auto"/>
              <w:jc w:val="left"/>
              <w:rPr>
                <w:color w:val="000000"/>
                <w:sz w:val="22"/>
                <w:szCs w:val="22"/>
              </w:rPr>
            </w:pPr>
            <w:r w:rsidRPr="00EE2DA4">
              <w:rPr>
                <w:sz w:val="22"/>
                <w:szCs w:val="22"/>
              </w:rPr>
              <w:t xml:space="preserve">SC BOTIS CRISTIAN  ANTONIO </w:t>
            </w:r>
            <w:r w:rsidRPr="00EE2DA4">
              <w:rPr>
                <w:sz w:val="22"/>
                <w:szCs w:val="22"/>
              </w:rPr>
              <w:br/>
              <w:t>TRANS SRL</w:t>
            </w:r>
          </w:p>
        </w:tc>
        <w:tc>
          <w:tcPr>
            <w:tcW w:w="1151" w:type="pct"/>
            <w:shd w:val="clear" w:color="auto" w:fill="auto"/>
            <w:vAlign w:val="center"/>
          </w:tcPr>
          <w:p w14:paraId="68C6E994" w14:textId="77777777" w:rsidR="00B73E63" w:rsidRPr="00EE2DA4" w:rsidRDefault="00B73E63" w:rsidP="00C357B8">
            <w:pPr>
              <w:spacing w:after="0" w:line="240" w:lineRule="auto"/>
              <w:jc w:val="left"/>
              <w:rPr>
                <w:color w:val="000000"/>
                <w:sz w:val="22"/>
                <w:szCs w:val="22"/>
              </w:rPr>
            </w:pPr>
            <w:r w:rsidRPr="00EE2DA4">
              <w:rPr>
                <w:color w:val="000000"/>
                <w:sz w:val="22"/>
                <w:szCs w:val="22"/>
              </w:rPr>
              <w:t xml:space="preserve">Nr.38/25.03.2013 </w:t>
            </w:r>
          </w:p>
          <w:p w14:paraId="31FBB4EC" w14:textId="77777777" w:rsidR="00B73E63" w:rsidRPr="00EE2DA4" w:rsidRDefault="00B73E63" w:rsidP="00C357B8">
            <w:pPr>
              <w:spacing w:after="0" w:line="240" w:lineRule="auto"/>
              <w:jc w:val="left"/>
              <w:rPr>
                <w:color w:val="000000"/>
                <w:sz w:val="22"/>
                <w:szCs w:val="22"/>
              </w:rPr>
            </w:pPr>
            <w:r w:rsidRPr="00EE2DA4">
              <w:rPr>
                <w:color w:val="000000"/>
                <w:sz w:val="22"/>
                <w:szCs w:val="22"/>
              </w:rPr>
              <w:t>valabilă până la 25.03.2023</w:t>
            </w:r>
          </w:p>
        </w:tc>
        <w:tc>
          <w:tcPr>
            <w:tcW w:w="1013" w:type="pct"/>
            <w:shd w:val="clear" w:color="auto" w:fill="auto"/>
            <w:vAlign w:val="center"/>
          </w:tcPr>
          <w:p w14:paraId="205899A1"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020A6B71" w14:textId="77777777" w:rsidR="00B73E63" w:rsidRPr="00EE2DA4" w:rsidRDefault="00B73E63" w:rsidP="00C357B8">
            <w:pPr>
              <w:spacing w:after="0" w:line="240" w:lineRule="auto"/>
              <w:jc w:val="left"/>
              <w:rPr>
                <w:color w:val="000000"/>
                <w:sz w:val="22"/>
                <w:szCs w:val="22"/>
              </w:rPr>
            </w:pPr>
          </w:p>
        </w:tc>
      </w:tr>
      <w:tr w:rsidR="00B73E63" w:rsidRPr="00EE2DA4" w14:paraId="5CA20B5F" w14:textId="77777777" w:rsidTr="00E86B7F">
        <w:trPr>
          <w:trHeight w:val="20"/>
          <w:jc w:val="center"/>
        </w:trPr>
        <w:tc>
          <w:tcPr>
            <w:tcW w:w="285" w:type="pct"/>
            <w:vAlign w:val="center"/>
          </w:tcPr>
          <w:p w14:paraId="79DBF833"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27.</w:t>
            </w:r>
          </w:p>
        </w:tc>
        <w:tc>
          <w:tcPr>
            <w:tcW w:w="1140" w:type="pct"/>
            <w:shd w:val="clear" w:color="auto" w:fill="auto"/>
            <w:vAlign w:val="center"/>
          </w:tcPr>
          <w:p w14:paraId="06CDAE1F" w14:textId="77777777" w:rsidR="00B73E63" w:rsidRPr="00EE2DA4" w:rsidRDefault="00B73E63" w:rsidP="00C357B8">
            <w:pPr>
              <w:pStyle w:val="Default"/>
              <w:spacing w:before="0"/>
              <w:ind w:left="55" w:hanging="32"/>
              <w:jc w:val="left"/>
              <w:rPr>
                <w:sz w:val="22"/>
                <w:szCs w:val="22"/>
                <w:lang w:val="ro-RO"/>
              </w:rPr>
            </w:pPr>
            <w:r w:rsidRPr="00EE2DA4">
              <w:rPr>
                <w:sz w:val="22"/>
                <w:szCs w:val="22"/>
              </w:rPr>
              <w:t>Satu Mare, str. C.A.Rosetti nr. 39</w:t>
            </w:r>
          </w:p>
        </w:tc>
        <w:tc>
          <w:tcPr>
            <w:tcW w:w="1413" w:type="pct"/>
            <w:tcBorders>
              <w:top w:val="nil"/>
              <w:left w:val="single" w:sz="4" w:space="0" w:color="auto"/>
              <w:bottom w:val="single" w:sz="4" w:space="0" w:color="auto"/>
              <w:right w:val="single" w:sz="4" w:space="0" w:color="auto"/>
            </w:tcBorders>
            <w:shd w:val="clear" w:color="auto" w:fill="auto"/>
            <w:vAlign w:val="center"/>
          </w:tcPr>
          <w:p w14:paraId="1B9D9CD4" w14:textId="77777777" w:rsidR="00B73E63" w:rsidRPr="00EE2DA4" w:rsidRDefault="00B73E63" w:rsidP="00C357B8">
            <w:pPr>
              <w:spacing w:after="0" w:line="240" w:lineRule="auto"/>
              <w:jc w:val="left"/>
              <w:rPr>
                <w:color w:val="000000"/>
                <w:sz w:val="22"/>
                <w:szCs w:val="22"/>
              </w:rPr>
            </w:pPr>
            <w:r w:rsidRPr="00EE2DA4">
              <w:rPr>
                <w:sz w:val="22"/>
                <w:szCs w:val="22"/>
              </w:rPr>
              <w:t xml:space="preserve">SC BOTIS CRISTIAN  ANTONIO </w:t>
            </w:r>
            <w:r w:rsidRPr="00EE2DA4">
              <w:rPr>
                <w:sz w:val="22"/>
                <w:szCs w:val="22"/>
              </w:rPr>
              <w:br/>
              <w:t>TRANS SRL</w:t>
            </w:r>
          </w:p>
        </w:tc>
        <w:tc>
          <w:tcPr>
            <w:tcW w:w="1151" w:type="pct"/>
            <w:shd w:val="clear" w:color="auto" w:fill="auto"/>
            <w:vAlign w:val="center"/>
          </w:tcPr>
          <w:p w14:paraId="08962206" w14:textId="77777777" w:rsidR="00B73E63" w:rsidRPr="00EE2DA4" w:rsidRDefault="00B73E63" w:rsidP="00C357B8">
            <w:pPr>
              <w:spacing w:after="0" w:line="240" w:lineRule="auto"/>
              <w:jc w:val="left"/>
              <w:rPr>
                <w:color w:val="000000"/>
                <w:sz w:val="22"/>
                <w:szCs w:val="22"/>
              </w:rPr>
            </w:pPr>
            <w:r w:rsidRPr="00EE2DA4">
              <w:rPr>
                <w:color w:val="000000"/>
                <w:sz w:val="22"/>
                <w:szCs w:val="22"/>
              </w:rPr>
              <w:t>Nr. 112 / 18.10.2019, valabila pana la 18.10.2024</w:t>
            </w:r>
          </w:p>
        </w:tc>
        <w:tc>
          <w:tcPr>
            <w:tcW w:w="1013" w:type="pct"/>
            <w:shd w:val="clear" w:color="auto" w:fill="auto"/>
            <w:vAlign w:val="center"/>
          </w:tcPr>
          <w:p w14:paraId="02A3EBB8"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65969369" w14:textId="77777777" w:rsidR="00B73E63" w:rsidRPr="00EE2DA4" w:rsidRDefault="00B73E63" w:rsidP="00C357B8">
            <w:pPr>
              <w:spacing w:after="0" w:line="240" w:lineRule="auto"/>
              <w:jc w:val="left"/>
              <w:rPr>
                <w:color w:val="000000"/>
                <w:sz w:val="22"/>
                <w:szCs w:val="22"/>
              </w:rPr>
            </w:pPr>
          </w:p>
        </w:tc>
      </w:tr>
      <w:tr w:rsidR="00B73E63" w:rsidRPr="00EE2DA4" w14:paraId="2FEFD2BC" w14:textId="77777777" w:rsidTr="00E86B7F">
        <w:trPr>
          <w:trHeight w:val="20"/>
          <w:jc w:val="center"/>
        </w:trPr>
        <w:tc>
          <w:tcPr>
            <w:tcW w:w="285" w:type="pct"/>
            <w:vAlign w:val="center"/>
          </w:tcPr>
          <w:p w14:paraId="4F9B1F64"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28.</w:t>
            </w:r>
          </w:p>
        </w:tc>
        <w:tc>
          <w:tcPr>
            <w:tcW w:w="1140" w:type="pct"/>
            <w:shd w:val="clear" w:color="auto" w:fill="auto"/>
            <w:vAlign w:val="center"/>
          </w:tcPr>
          <w:p w14:paraId="0D101E0A" w14:textId="77777777" w:rsidR="00B73E63" w:rsidRPr="00EE2DA4" w:rsidRDefault="00B73E63" w:rsidP="00C357B8">
            <w:pPr>
              <w:pStyle w:val="Default"/>
              <w:spacing w:before="0"/>
              <w:ind w:left="55" w:firstLine="55"/>
              <w:jc w:val="left"/>
              <w:rPr>
                <w:sz w:val="22"/>
                <w:szCs w:val="22"/>
                <w:lang w:val="ro-RO"/>
              </w:rPr>
            </w:pPr>
            <w:r w:rsidRPr="00EE2DA4">
              <w:rPr>
                <w:sz w:val="22"/>
                <w:szCs w:val="22"/>
              </w:rPr>
              <w:t>Satu Mare, b-dul Cloșca, nr. 92/A.</w:t>
            </w:r>
          </w:p>
        </w:tc>
        <w:tc>
          <w:tcPr>
            <w:tcW w:w="1413" w:type="pct"/>
            <w:tcBorders>
              <w:top w:val="nil"/>
              <w:left w:val="single" w:sz="4" w:space="0" w:color="auto"/>
              <w:bottom w:val="single" w:sz="4" w:space="0" w:color="auto"/>
              <w:right w:val="single" w:sz="4" w:space="0" w:color="auto"/>
            </w:tcBorders>
            <w:shd w:val="clear" w:color="auto" w:fill="auto"/>
            <w:vAlign w:val="center"/>
          </w:tcPr>
          <w:p w14:paraId="3E5D2FE3" w14:textId="77777777" w:rsidR="00B73E63" w:rsidRPr="00EE2DA4" w:rsidRDefault="00B73E63" w:rsidP="00C357B8">
            <w:pPr>
              <w:spacing w:after="0" w:line="240" w:lineRule="auto"/>
              <w:jc w:val="left"/>
              <w:rPr>
                <w:color w:val="000000"/>
                <w:sz w:val="22"/>
                <w:szCs w:val="22"/>
              </w:rPr>
            </w:pPr>
            <w:r w:rsidRPr="00EE2DA4">
              <w:rPr>
                <w:sz w:val="22"/>
                <w:szCs w:val="22"/>
              </w:rPr>
              <w:t xml:space="preserve">SC BOTIS CRISTIAN  ANTONIO </w:t>
            </w:r>
            <w:r w:rsidRPr="00EE2DA4">
              <w:rPr>
                <w:sz w:val="22"/>
                <w:szCs w:val="22"/>
              </w:rPr>
              <w:br/>
              <w:t>TRANS SRL</w:t>
            </w:r>
          </w:p>
        </w:tc>
        <w:tc>
          <w:tcPr>
            <w:tcW w:w="1151" w:type="pct"/>
            <w:shd w:val="clear" w:color="auto" w:fill="auto"/>
            <w:vAlign w:val="center"/>
          </w:tcPr>
          <w:p w14:paraId="1802F188" w14:textId="77777777" w:rsidR="00B73E63" w:rsidRPr="00EE2DA4" w:rsidRDefault="00B73E63" w:rsidP="00C357B8">
            <w:pPr>
              <w:spacing w:after="0" w:line="240" w:lineRule="auto"/>
              <w:jc w:val="left"/>
              <w:rPr>
                <w:color w:val="000000"/>
                <w:sz w:val="22"/>
                <w:szCs w:val="22"/>
              </w:rPr>
            </w:pPr>
            <w:r w:rsidRPr="00EE2DA4">
              <w:rPr>
                <w:color w:val="000000"/>
                <w:sz w:val="22"/>
                <w:szCs w:val="22"/>
              </w:rPr>
              <w:t>Nr. 30 din 19.03.2010 revizuită la 12.03.2019 valabilă cu viza anuală.</w:t>
            </w:r>
          </w:p>
        </w:tc>
        <w:tc>
          <w:tcPr>
            <w:tcW w:w="1013" w:type="pct"/>
            <w:shd w:val="clear" w:color="auto" w:fill="auto"/>
            <w:vAlign w:val="center"/>
          </w:tcPr>
          <w:p w14:paraId="43F8AE9F"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364FD6CA" w14:textId="77777777" w:rsidR="00B73E63" w:rsidRPr="00EE2DA4" w:rsidRDefault="00B73E63" w:rsidP="00C357B8">
            <w:pPr>
              <w:spacing w:after="0" w:line="240" w:lineRule="auto"/>
              <w:jc w:val="left"/>
              <w:rPr>
                <w:color w:val="000000"/>
                <w:sz w:val="22"/>
                <w:szCs w:val="22"/>
              </w:rPr>
            </w:pPr>
          </w:p>
        </w:tc>
      </w:tr>
      <w:tr w:rsidR="00B73E63" w:rsidRPr="00EE2DA4" w14:paraId="7ECF58D8" w14:textId="77777777" w:rsidTr="00E86B7F">
        <w:trPr>
          <w:trHeight w:val="20"/>
          <w:jc w:val="center"/>
        </w:trPr>
        <w:tc>
          <w:tcPr>
            <w:tcW w:w="285" w:type="pct"/>
            <w:vAlign w:val="center"/>
          </w:tcPr>
          <w:p w14:paraId="1E74377D" w14:textId="77777777" w:rsidR="00B73E63" w:rsidRPr="00EE2DA4" w:rsidRDefault="00B73E63" w:rsidP="00C357B8">
            <w:pPr>
              <w:pStyle w:val="Default"/>
              <w:spacing w:before="0"/>
              <w:ind w:left="0" w:firstLine="0"/>
              <w:jc w:val="center"/>
              <w:rPr>
                <w:sz w:val="22"/>
                <w:szCs w:val="22"/>
                <w:lang w:val="ro-RO"/>
              </w:rPr>
            </w:pPr>
            <w:r w:rsidRPr="00EE2DA4">
              <w:rPr>
                <w:sz w:val="22"/>
                <w:szCs w:val="22"/>
                <w:lang w:val="ro-RO"/>
              </w:rPr>
              <w:t>29.</w:t>
            </w:r>
          </w:p>
        </w:tc>
        <w:tc>
          <w:tcPr>
            <w:tcW w:w="1140" w:type="pct"/>
            <w:shd w:val="clear" w:color="auto" w:fill="auto"/>
            <w:vAlign w:val="center"/>
          </w:tcPr>
          <w:p w14:paraId="6B816AEF" w14:textId="77777777" w:rsidR="00B73E63" w:rsidRPr="00EE2DA4" w:rsidRDefault="00B73E63" w:rsidP="00C357B8">
            <w:pPr>
              <w:pStyle w:val="Default"/>
              <w:spacing w:before="0"/>
              <w:ind w:left="55" w:firstLine="0"/>
              <w:jc w:val="left"/>
              <w:rPr>
                <w:sz w:val="22"/>
                <w:szCs w:val="22"/>
                <w:lang w:val="ro-RO"/>
              </w:rPr>
            </w:pPr>
            <w:r w:rsidRPr="00EE2DA4">
              <w:rPr>
                <w:sz w:val="22"/>
                <w:szCs w:val="22"/>
              </w:rPr>
              <w:t>Satu Mare, str. Amațiului, fn</w:t>
            </w:r>
          </w:p>
        </w:tc>
        <w:tc>
          <w:tcPr>
            <w:tcW w:w="1413" w:type="pct"/>
            <w:tcBorders>
              <w:top w:val="nil"/>
              <w:left w:val="single" w:sz="4" w:space="0" w:color="auto"/>
              <w:bottom w:val="single" w:sz="4" w:space="0" w:color="auto"/>
              <w:right w:val="single" w:sz="4" w:space="0" w:color="auto"/>
            </w:tcBorders>
            <w:shd w:val="clear" w:color="auto" w:fill="auto"/>
            <w:vAlign w:val="center"/>
          </w:tcPr>
          <w:p w14:paraId="5EF03953" w14:textId="77777777" w:rsidR="00B73E63" w:rsidRPr="00EE2DA4" w:rsidRDefault="00B73E63" w:rsidP="00C357B8">
            <w:pPr>
              <w:spacing w:after="0" w:line="240" w:lineRule="auto"/>
              <w:jc w:val="left"/>
              <w:rPr>
                <w:color w:val="000000"/>
                <w:sz w:val="22"/>
                <w:szCs w:val="22"/>
              </w:rPr>
            </w:pPr>
            <w:r w:rsidRPr="00EE2DA4">
              <w:rPr>
                <w:sz w:val="22"/>
                <w:szCs w:val="22"/>
              </w:rPr>
              <w:t xml:space="preserve">SC BOTIS CRISTIAN  ANTONIO </w:t>
            </w:r>
            <w:r w:rsidRPr="00EE2DA4">
              <w:rPr>
                <w:sz w:val="22"/>
                <w:szCs w:val="22"/>
              </w:rPr>
              <w:br/>
              <w:t>TRANS SRL</w:t>
            </w:r>
          </w:p>
        </w:tc>
        <w:tc>
          <w:tcPr>
            <w:tcW w:w="1151" w:type="pct"/>
            <w:shd w:val="clear" w:color="auto" w:fill="auto"/>
            <w:vAlign w:val="center"/>
          </w:tcPr>
          <w:p w14:paraId="40D41193" w14:textId="77777777" w:rsidR="00B73E63" w:rsidRPr="00EE2DA4" w:rsidRDefault="00B73E63" w:rsidP="00C357B8">
            <w:pPr>
              <w:spacing w:after="0" w:line="240" w:lineRule="auto"/>
              <w:jc w:val="left"/>
              <w:rPr>
                <w:color w:val="000000"/>
                <w:sz w:val="22"/>
                <w:szCs w:val="22"/>
              </w:rPr>
            </w:pPr>
            <w:r w:rsidRPr="00EE2DA4">
              <w:rPr>
                <w:color w:val="000000"/>
                <w:sz w:val="22"/>
                <w:szCs w:val="22"/>
              </w:rPr>
              <w:t>Nr. 160 din 25.10.2011 revizuită la 26.03.2019 valabilă cu viza anuală.</w:t>
            </w:r>
          </w:p>
        </w:tc>
        <w:tc>
          <w:tcPr>
            <w:tcW w:w="1013" w:type="pct"/>
            <w:shd w:val="clear" w:color="auto" w:fill="auto"/>
            <w:vAlign w:val="center"/>
          </w:tcPr>
          <w:p w14:paraId="22B307E0"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4941DD30" w14:textId="77777777" w:rsidR="00B73E63" w:rsidRPr="00EE2DA4" w:rsidRDefault="00B73E63" w:rsidP="00C357B8">
            <w:pPr>
              <w:tabs>
                <w:tab w:val="left" w:pos="2659"/>
              </w:tabs>
              <w:spacing w:after="0" w:line="240" w:lineRule="auto"/>
              <w:jc w:val="left"/>
              <w:rPr>
                <w:color w:val="000000"/>
                <w:sz w:val="22"/>
                <w:szCs w:val="22"/>
              </w:rPr>
            </w:pPr>
          </w:p>
        </w:tc>
      </w:tr>
      <w:tr w:rsidR="00B73E63" w:rsidRPr="00EE2DA4" w14:paraId="2EA84B40" w14:textId="77777777" w:rsidTr="00E86B7F">
        <w:trPr>
          <w:trHeight w:val="20"/>
          <w:jc w:val="center"/>
        </w:trPr>
        <w:tc>
          <w:tcPr>
            <w:tcW w:w="285" w:type="pct"/>
            <w:vAlign w:val="center"/>
          </w:tcPr>
          <w:p w14:paraId="73905193" w14:textId="77777777" w:rsidR="00B73E63" w:rsidRPr="00EE2DA4" w:rsidRDefault="00B73E63" w:rsidP="00C357B8">
            <w:pPr>
              <w:spacing w:after="0" w:line="240" w:lineRule="auto"/>
              <w:jc w:val="center"/>
              <w:rPr>
                <w:color w:val="000000"/>
                <w:sz w:val="22"/>
                <w:szCs w:val="22"/>
              </w:rPr>
            </w:pPr>
            <w:r w:rsidRPr="00EE2DA4">
              <w:rPr>
                <w:color w:val="000000"/>
                <w:sz w:val="22"/>
                <w:szCs w:val="22"/>
              </w:rPr>
              <w:t>30.</w:t>
            </w:r>
          </w:p>
        </w:tc>
        <w:tc>
          <w:tcPr>
            <w:tcW w:w="1140" w:type="pct"/>
            <w:shd w:val="clear" w:color="auto" w:fill="auto"/>
            <w:vAlign w:val="center"/>
          </w:tcPr>
          <w:p w14:paraId="02965F08" w14:textId="77777777" w:rsidR="00B73E63" w:rsidRPr="00EE2DA4" w:rsidRDefault="00B73E63" w:rsidP="00C357B8">
            <w:pPr>
              <w:spacing w:after="0" w:line="240" w:lineRule="auto"/>
              <w:ind w:left="55"/>
              <w:jc w:val="left"/>
              <w:rPr>
                <w:color w:val="000000"/>
                <w:sz w:val="22"/>
                <w:szCs w:val="22"/>
              </w:rPr>
            </w:pPr>
            <w:r w:rsidRPr="00EE2DA4">
              <w:rPr>
                <w:color w:val="000000"/>
                <w:sz w:val="22"/>
                <w:szCs w:val="22"/>
              </w:rPr>
              <w:t>Odoreu, str. Unirii nr. 104, judetul Satu Mare</w:t>
            </w:r>
          </w:p>
        </w:tc>
        <w:tc>
          <w:tcPr>
            <w:tcW w:w="1413" w:type="pct"/>
            <w:tcBorders>
              <w:top w:val="nil"/>
              <w:left w:val="single" w:sz="4" w:space="0" w:color="auto"/>
              <w:bottom w:val="single" w:sz="4" w:space="0" w:color="auto"/>
              <w:right w:val="single" w:sz="4" w:space="0" w:color="auto"/>
            </w:tcBorders>
            <w:shd w:val="clear" w:color="auto" w:fill="auto"/>
            <w:vAlign w:val="center"/>
          </w:tcPr>
          <w:p w14:paraId="5DC8554D" w14:textId="77777777" w:rsidR="00B73E63" w:rsidRPr="00EE2DA4" w:rsidRDefault="00B73E63" w:rsidP="00C357B8">
            <w:pPr>
              <w:spacing w:after="0" w:line="240" w:lineRule="auto"/>
              <w:jc w:val="left"/>
              <w:rPr>
                <w:color w:val="000000"/>
                <w:sz w:val="22"/>
                <w:szCs w:val="22"/>
              </w:rPr>
            </w:pPr>
            <w:r w:rsidRPr="00EE2DA4">
              <w:rPr>
                <w:sz w:val="22"/>
                <w:szCs w:val="22"/>
              </w:rPr>
              <w:t xml:space="preserve">SC BOTIS CRISTIAN  ANTONIO </w:t>
            </w:r>
            <w:r w:rsidRPr="00EE2DA4">
              <w:rPr>
                <w:sz w:val="22"/>
                <w:szCs w:val="22"/>
              </w:rPr>
              <w:br/>
              <w:t>TRANS SRL</w:t>
            </w:r>
          </w:p>
        </w:tc>
        <w:tc>
          <w:tcPr>
            <w:tcW w:w="1151" w:type="pct"/>
            <w:shd w:val="clear" w:color="auto" w:fill="auto"/>
            <w:vAlign w:val="center"/>
          </w:tcPr>
          <w:p w14:paraId="697D48EF" w14:textId="77777777" w:rsidR="00B73E63" w:rsidRPr="00EE2DA4" w:rsidRDefault="00B73E63" w:rsidP="00C357B8">
            <w:pPr>
              <w:spacing w:after="0" w:line="240" w:lineRule="auto"/>
              <w:jc w:val="left"/>
              <w:rPr>
                <w:color w:val="000000"/>
                <w:sz w:val="22"/>
                <w:szCs w:val="22"/>
              </w:rPr>
            </w:pPr>
            <w:r w:rsidRPr="00EE2DA4">
              <w:rPr>
                <w:color w:val="000000"/>
                <w:sz w:val="22"/>
                <w:szCs w:val="22"/>
              </w:rPr>
              <w:t>Nr. 56 din 15.04.2013 revizuită la 21.02.2019 valabilă cu viza anuală.</w:t>
            </w:r>
          </w:p>
        </w:tc>
        <w:tc>
          <w:tcPr>
            <w:tcW w:w="1013" w:type="pct"/>
            <w:shd w:val="clear" w:color="auto" w:fill="auto"/>
            <w:vAlign w:val="center"/>
          </w:tcPr>
          <w:p w14:paraId="0663E121"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40C05C78" w14:textId="77777777" w:rsidR="00B73E63" w:rsidRPr="00EE2DA4" w:rsidRDefault="00B73E63" w:rsidP="00C357B8">
            <w:pPr>
              <w:tabs>
                <w:tab w:val="left" w:pos="2659"/>
              </w:tabs>
              <w:spacing w:after="0" w:line="240" w:lineRule="auto"/>
              <w:jc w:val="left"/>
              <w:rPr>
                <w:color w:val="000000"/>
                <w:sz w:val="22"/>
                <w:szCs w:val="22"/>
              </w:rPr>
            </w:pPr>
          </w:p>
        </w:tc>
      </w:tr>
      <w:tr w:rsidR="00B73E63" w:rsidRPr="00EE2DA4" w14:paraId="01744971" w14:textId="77777777" w:rsidTr="00E86B7F">
        <w:trPr>
          <w:trHeight w:val="20"/>
          <w:jc w:val="center"/>
        </w:trPr>
        <w:tc>
          <w:tcPr>
            <w:tcW w:w="285" w:type="pct"/>
            <w:vAlign w:val="center"/>
          </w:tcPr>
          <w:p w14:paraId="095BA00F" w14:textId="77777777" w:rsidR="00B73E63" w:rsidRPr="00EE2DA4" w:rsidRDefault="00B73E63" w:rsidP="00C357B8">
            <w:pPr>
              <w:spacing w:after="0" w:line="240" w:lineRule="auto"/>
              <w:jc w:val="center"/>
              <w:rPr>
                <w:color w:val="000000"/>
                <w:sz w:val="22"/>
                <w:szCs w:val="22"/>
              </w:rPr>
            </w:pPr>
            <w:r w:rsidRPr="00EE2DA4">
              <w:rPr>
                <w:color w:val="000000"/>
                <w:sz w:val="22"/>
                <w:szCs w:val="22"/>
              </w:rPr>
              <w:t>31.</w:t>
            </w:r>
          </w:p>
        </w:tc>
        <w:tc>
          <w:tcPr>
            <w:tcW w:w="1140" w:type="pct"/>
            <w:shd w:val="clear" w:color="auto" w:fill="auto"/>
            <w:vAlign w:val="center"/>
          </w:tcPr>
          <w:p w14:paraId="1B180FB5" w14:textId="77777777" w:rsidR="00B73E63" w:rsidRPr="00EE2DA4" w:rsidRDefault="00B73E63" w:rsidP="00C357B8">
            <w:pPr>
              <w:spacing w:after="0" w:line="240" w:lineRule="auto"/>
              <w:ind w:left="55"/>
              <w:jc w:val="left"/>
              <w:rPr>
                <w:color w:val="000000"/>
                <w:sz w:val="22"/>
                <w:szCs w:val="22"/>
              </w:rPr>
            </w:pPr>
            <w:r w:rsidRPr="00EE2DA4">
              <w:rPr>
                <w:color w:val="000000"/>
                <w:sz w:val="22"/>
                <w:szCs w:val="22"/>
              </w:rPr>
              <w:t>Ardud, str. Cetății nr. 10/A, judetul Satu Mare</w:t>
            </w:r>
          </w:p>
        </w:tc>
        <w:tc>
          <w:tcPr>
            <w:tcW w:w="1413" w:type="pct"/>
            <w:tcBorders>
              <w:top w:val="nil"/>
              <w:left w:val="single" w:sz="4" w:space="0" w:color="auto"/>
              <w:bottom w:val="single" w:sz="4" w:space="0" w:color="auto"/>
              <w:right w:val="single" w:sz="4" w:space="0" w:color="auto"/>
            </w:tcBorders>
            <w:shd w:val="clear" w:color="auto" w:fill="auto"/>
            <w:vAlign w:val="center"/>
          </w:tcPr>
          <w:p w14:paraId="051F4556" w14:textId="77777777" w:rsidR="00B73E63" w:rsidRPr="00EE2DA4" w:rsidRDefault="00B73E63" w:rsidP="00C357B8">
            <w:pPr>
              <w:tabs>
                <w:tab w:val="left" w:pos="930"/>
              </w:tabs>
              <w:spacing w:after="0" w:line="240" w:lineRule="auto"/>
              <w:jc w:val="left"/>
              <w:rPr>
                <w:color w:val="000000"/>
                <w:sz w:val="22"/>
                <w:szCs w:val="22"/>
              </w:rPr>
            </w:pPr>
            <w:r w:rsidRPr="00EE2DA4">
              <w:rPr>
                <w:sz w:val="22"/>
                <w:szCs w:val="22"/>
              </w:rPr>
              <w:t xml:space="preserve">SC BOTIS CRISTIAN  ANTONIO </w:t>
            </w:r>
            <w:r w:rsidRPr="00EE2DA4">
              <w:rPr>
                <w:sz w:val="22"/>
                <w:szCs w:val="22"/>
              </w:rPr>
              <w:br/>
              <w:t>TRANS SRL</w:t>
            </w:r>
          </w:p>
        </w:tc>
        <w:tc>
          <w:tcPr>
            <w:tcW w:w="1151" w:type="pct"/>
            <w:shd w:val="clear" w:color="auto" w:fill="auto"/>
            <w:vAlign w:val="center"/>
          </w:tcPr>
          <w:p w14:paraId="1BB398A9" w14:textId="77777777" w:rsidR="00B73E63" w:rsidRPr="00EE2DA4" w:rsidRDefault="00B73E63" w:rsidP="00C357B8">
            <w:pPr>
              <w:spacing w:after="0" w:line="240" w:lineRule="auto"/>
              <w:jc w:val="left"/>
              <w:rPr>
                <w:color w:val="000000"/>
                <w:sz w:val="22"/>
                <w:szCs w:val="22"/>
              </w:rPr>
            </w:pPr>
            <w:r w:rsidRPr="00EE2DA4">
              <w:rPr>
                <w:color w:val="000000"/>
                <w:sz w:val="22"/>
                <w:szCs w:val="22"/>
              </w:rPr>
              <w:t>Nr. 69 din 03.05.2012 revizuită la 19.03.2019 valabilă cu viza anuală</w:t>
            </w:r>
          </w:p>
        </w:tc>
        <w:tc>
          <w:tcPr>
            <w:tcW w:w="1013" w:type="pct"/>
            <w:shd w:val="clear" w:color="auto" w:fill="auto"/>
            <w:vAlign w:val="center"/>
          </w:tcPr>
          <w:p w14:paraId="53F44982"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5DB4F051" w14:textId="77777777" w:rsidR="00B73E63" w:rsidRPr="00EE2DA4" w:rsidRDefault="00B73E63" w:rsidP="00C357B8">
            <w:pPr>
              <w:tabs>
                <w:tab w:val="left" w:pos="2543"/>
              </w:tabs>
              <w:spacing w:after="0" w:line="240" w:lineRule="auto"/>
              <w:jc w:val="left"/>
              <w:rPr>
                <w:color w:val="000000"/>
                <w:sz w:val="22"/>
                <w:szCs w:val="22"/>
              </w:rPr>
            </w:pPr>
          </w:p>
        </w:tc>
      </w:tr>
      <w:tr w:rsidR="00B73E63" w:rsidRPr="00EE2DA4" w14:paraId="252C4978" w14:textId="77777777" w:rsidTr="00E86B7F">
        <w:trPr>
          <w:trHeight w:val="20"/>
          <w:jc w:val="center"/>
        </w:trPr>
        <w:tc>
          <w:tcPr>
            <w:tcW w:w="285" w:type="pct"/>
            <w:vAlign w:val="center"/>
          </w:tcPr>
          <w:p w14:paraId="65322ABF" w14:textId="77777777" w:rsidR="00B73E63" w:rsidRPr="00EE2DA4" w:rsidRDefault="00B73E63" w:rsidP="00C357B8">
            <w:pPr>
              <w:spacing w:after="0" w:line="240" w:lineRule="auto"/>
              <w:jc w:val="center"/>
              <w:rPr>
                <w:color w:val="000000"/>
                <w:sz w:val="22"/>
                <w:szCs w:val="22"/>
              </w:rPr>
            </w:pPr>
            <w:r w:rsidRPr="00EE2DA4">
              <w:rPr>
                <w:color w:val="000000"/>
                <w:sz w:val="22"/>
                <w:szCs w:val="22"/>
              </w:rPr>
              <w:t>32.</w:t>
            </w:r>
          </w:p>
        </w:tc>
        <w:tc>
          <w:tcPr>
            <w:tcW w:w="1140" w:type="pct"/>
            <w:shd w:val="clear" w:color="auto" w:fill="auto"/>
            <w:vAlign w:val="center"/>
          </w:tcPr>
          <w:p w14:paraId="509ED227" w14:textId="77777777" w:rsidR="00B73E63" w:rsidRPr="00EE2DA4" w:rsidRDefault="00B73E63" w:rsidP="00C357B8">
            <w:pPr>
              <w:spacing w:after="0" w:line="240" w:lineRule="auto"/>
              <w:ind w:left="55"/>
              <w:jc w:val="left"/>
              <w:rPr>
                <w:color w:val="000000"/>
                <w:sz w:val="22"/>
                <w:szCs w:val="22"/>
              </w:rPr>
            </w:pPr>
            <w:r w:rsidRPr="00EE2DA4">
              <w:rPr>
                <w:color w:val="000000"/>
                <w:sz w:val="22"/>
                <w:szCs w:val="22"/>
              </w:rPr>
              <w:t>Satu Mare</w:t>
            </w:r>
          </w:p>
          <w:p w14:paraId="77F115A1" w14:textId="77777777" w:rsidR="00B73E63" w:rsidRPr="00EE2DA4" w:rsidRDefault="00B73E63" w:rsidP="00C357B8">
            <w:pPr>
              <w:spacing w:after="0" w:line="240" w:lineRule="auto"/>
              <w:ind w:left="55"/>
              <w:jc w:val="left"/>
              <w:rPr>
                <w:color w:val="000000"/>
                <w:sz w:val="22"/>
                <w:szCs w:val="22"/>
              </w:rPr>
            </w:pPr>
            <w:r w:rsidRPr="00EE2DA4">
              <w:rPr>
                <w:color w:val="000000"/>
                <w:sz w:val="22"/>
                <w:szCs w:val="22"/>
              </w:rPr>
              <w:t>str. Careiului nr. 81</w:t>
            </w:r>
          </w:p>
        </w:tc>
        <w:tc>
          <w:tcPr>
            <w:tcW w:w="1413" w:type="pct"/>
            <w:tcBorders>
              <w:top w:val="nil"/>
              <w:left w:val="single" w:sz="4" w:space="0" w:color="auto"/>
              <w:bottom w:val="single" w:sz="4" w:space="0" w:color="auto"/>
              <w:right w:val="single" w:sz="4" w:space="0" w:color="auto"/>
            </w:tcBorders>
            <w:shd w:val="clear" w:color="auto" w:fill="auto"/>
            <w:vAlign w:val="center"/>
          </w:tcPr>
          <w:p w14:paraId="76D7BE2A" w14:textId="77777777" w:rsidR="00B73E63" w:rsidRPr="00EE2DA4" w:rsidRDefault="00B73E63" w:rsidP="00C357B8">
            <w:pPr>
              <w:spacing w:after="0" w:line="240" w:lineRule="auto"/>
              <w:jc w:val="left"/>
              <w:rPr>
                <w:color w:val="000000"/>
                <w:sz w:val="22"/>
                <w:szCs w:val="22"/>
              </w:rPr>
            </w:pPr>
            <w:r w:rsidRPr="00EE2DA4">
              <w:rPr>
                <w:sz w:val="22"/>
                <w:szCs w:val="22"/>
              </w:rPr>
              <w:t>SC DEDEMAN SRL</w:t>
            </w:r>
          </w:p>
        </w:tc>
        <w:tc>
          <w:tcPr>
            <w:tcW w:w="1151" w:type="pct"/>
            <w:shd w:val="clear" w:color="auto" w:fill="auto"/>
            <w:vAlign w:val="center"/>
          </w:tcPr>
          <w:p w14:paraId="4DA75B0D" w14:textId="77777777" w:rsidR="00B73E63" w:rsidRPr="00EE2DA4" w:rsidRDefault="00B73E63" w:rsidP="00C357B8">
            <w:pPr>
              <w:spacing w:after="0" w:line="240" w:lineRule="auto"/>
              <w:jc w:val="left"/>
              <w:rPr>
                <w:color w:val="000000"/>
                <w:sz w:val="22"/>
                <w:szCs w:val="22"/>
              </w:rPr>
            </w:pPr>
            <w:r w:rsidRPr="00EE2DA4">
              <w:rPr>
                <w:color w:val="000000"/>
                <w:sz w:val="22"/>
                <w:szCs w:val="22"/>
              </w:rPr>
              <w:t xml:space="preserve">Nr.2 / 12.01.2017 </w:t>
            </w:r>
          </w:p>
          <w:p w14:paraId="285CDD10" w14:textId="77777777" w:rsidR="00B73E63" w:rsidRPr="00EE2DA4" w:rsidRDefault="00B73E63" w:rsidP="00C357B8">
            <w:pPr>
              <w:spacing w:after="0" w:line="240" w:lineRule="auto"/>
              <w:jc w:val="left"/>
              <w:rPr>
                <w:color w:val="000000"/>
                <w:sz w:val="22"/>
                <w:szCs w:val="22"/>
              </w:rPr>
            </w:pPr>
            <w:r w:rsidRPr="00EE2DA4">
              <w:rPr>
                <w:color w:val="000000"/>
                <w:sz w:val="22"/>
                <w:szCs w:val="22"/>
              </w:rPr>
              <w:t>valabilă până la 2022</w:t>
            </w:r>
          </w:p>
        </w:tc>
        <w:tc>
          <w:tcPr>
            <w:tcW w:w="1013" w:type="pct"/>
            <w:shd w:val="clear" w:color="auto" w:fill="auto"/>
            <w:vAlign w:val="center"/>
          </w:tcPr>
          <w:p w14:paraId="0D997267"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52C686C0" w14:textId="77777777" w:rsidR="00B73E63" w:rsidRPr="00EE2DA4" w:rsidRDefault="00B73E63" w:rsidP="00C357B8">
            <w:pPr>
              <w:tabs>
                <w:tab w:val="left" w:pos="2543"/>
              </w:tabs>
              <w:spacing w:after="0" w:line="240" w:lineRule="auto"/>
              <w:jc w:val="left"/>
              <w:rPr>
                <w:color w:val="000000"/>
                <w:sz w:val="22"/>
                <w:szCs w:val="22"/>
              </w:rPr>
            </w:pPr>
          </w:p>
        </w:tc>
      </w:tr>
      <w:tr w:rsidR="00B73E63" w:rsidRPr="00EE2DA4" w14:paraId="1458D135" w14:textId="77777777" w:rsidTr="00E86B7F">
        <w:trPr>
          <w:trHeight w:val="20"/>
          <w:jc w:val="center"/>
        </w:trPr>
        <w:tc>
          <w:tcPr>
            <w:tcW w:w="285" w:type="pct"/>
            <w:vAlign w:val="center"/>
          </w:tcPr>
          <w:p w14:paraId="2F0B52A4" w14:textId="77777777" w:rsidR="00B73E63" w:rsidRPr="00EE2DA4" w:rsidRDefault="00B73E63" w:rsidP="00C357B8">
            <w:pPr>
              <w:spacing w:after="0" w:line="240" w:lineRule="auto"/>
              <w:jc w:val="center"/>
              <w:rPr>
                <w:color w:val="000000"/>
                <w:sz w:val="22"/>
                <w:szCs w:val="22"/>
              </w:rPr>
            </w:pPr>
            <w:r w:rsidRPr="00EE2DA4">
              <w:rPr>
                <w:color w:val="000000"/>
                <w:sz w:val="22"/>
                <w:szCs w:val="22"/>
              </w:rPr>
              <w:t>33.</w:t>
            </w:r>
          </w:p>
        </w:tc>
        <w:tc>
          <w:tcPr>
            <w:tcW w:w="1140" w:type="pct"/>
            <w:shd w:val="clear" w:color="auto" w:fill="auto"/>
            <w:vAlign w:val="center"/>
          </w:tcPr>
          <w:p w14:paraId="606E3372" w14:textId="77777777" w:rsidR="00B73E63" w:rsidRPr="00EE2DA4" w:rsidRDefault="00B73E63" w:rsidP="00C357B8">
            <w:pPr>
              <w:spacing w:after="0" w:line="240" w:lineRule="auto"/>
              <w:ind w:left="55"/>
              <w:jc w:val="left"/>
              <w:rPr>
                <w:color w:val="000000"/>
                <w:sz w:val="22"/>
                <w:szCs w:val="22"/>
              </w:rPr>
            </w:pPr>
            <w:r w:rsidRPr="00EE2DA4">
              <w:rPr>
                <w:color w:val="000000"/>
                <w:sz w:val="22"/>
                <w:szCs w:val="22"/>
              </w:rPr>
              <w:t>Satu Mare</w:t>
            </w:r>
          </w:p>
          <w:p w14:paraId="7EB87C65" w14:textId="77777777" w:rsidR="00B73E63" w:rsidRPr="00EE2DA4" w:rsidRDefault="00B73E63" w:rsidP="00C357B8">
            <w:pPr>
              <w:spacing w:after="0" w:line="240" w:lineRule="auto"/>
              <w:ind w:left="55"/>
              <w:jc w:val="left"/>
              <w:rPr>
                <w:color w:val="000000"/>
                <w:sz w:val="22"/>
                <w:szCs w:val="22"/>
              </w:rPr>
            </w:pPr>
            <w:r w:rsidRPr="00EE2DA4">
              <w:rPr>
                <w:color w:val="000000"/>
                <w:sz w:val="22"/>
                <w:szCs w:val="22"/>
              </w:rPr>
              <w:t>str. Magnoliei, nr.40</w:t>
            </w:r>
          </w:p>
        </w:tc>
        <w:tc>
          <w:tcPr>
            <w:tcW w:w="1413" w:type="pct"/>
            <w:tcBorders>
              <w:top w:val="nil"/>
              <w:left w:val="single" w:sz="4" w:space="0" w:color="auto"/>
              <w:bottom w:val="single" w:sz="4" w:space="0" w:color="auto"/>
              <w:right w:val="single" w:sz="4" w:space="0" w:color="auto"/>
            </w:tcBorders>
            <w:shd w:val="clear" w:color="auto" w:fill="auto"/>
            <w:vAlign w:val="center"/>
          </w:tcPr>
          <w:p w14:paraId="068922AF" w14:textId="77777777" w:rsidR="00B73E63" w:rsidRPr="00EE2DA4" w:rsidRDefault="00B73E63" w:rsidP="00C357B8">
            <w:pPr>
              <w:spacing w:after="0" w:line="240" w:lineRule="auto"/>
              <w:jc w:val="left"/>
              <w:rPr>
                <w:color w:val="000000"/>
                <w:sz w:val="22"/>
                <w:szCs w:val="22"/>
              </w:rPr>
            </w:pPr>
            <w:r w:rsidRPr="00EE2DA4">
              <w:rPr>
                <w:sz w:val="22"/>
                <w:szCs w:val="22"/>
              </w:rPr>
              <w:t>SC FEROMETAL SRL</w:t>
            </w:r>
          </w:p>
        </w:tc>
        <w:tc>
          <w:tcPr>
            <w:tcW w:w="1151" w:type="pct"/>
            <w:shd w:val="clear" w:color="auto" w:fill="auto"/>
            <w:vAlign w:val="center"/>
          </w:tcPr>
          <w:p w14:paraId="56044DF1" w14:textId="77777777" w:rsidR="00B73E63" w:rsidRPr="00EE2DA4" w:rsidRDefault="00B73E63" w:rsidP="00C357B8">
            <w:pPr>
              <w:spacing w:after="0" w:line="240" w:lineRule="auto"/>
              <w:jc w:val="left"/>
              <w:rPr>
                <w:color w:val="000000"/>
                <w:sz w:val="22"/>
                <w:szCs w:val="22"/>
              </w:rPr>
            </w:pPr>
            <w:r w:rsidRPr="00EE2DA4">
              <w:rPr>
                <w:color w:val="000000"/>
                <w:sz w:val="22"/>
                <w:szCs w:val="22"/>
              </w:rPr>
              <w:t>Nr.98/21.11.2016</w:t>
            </w:r>
          </w:p>
          <w:p w14:paraId="7E2F037E" w14:textId="77777777" w:rsidR="00B73E63" w:rsidRPr="00EE2DA4" w:rsidRDefault="00B73E63" w:rsidP="00C357B8">
            <w:pPr>
              <w:spacing w:after="0" w:line="240" w:lineRule="auto"/>
              <w:jc w:val="left"/>
              <w:rPr>
                <w:color w:val="000000"/>
                <w:sz w:val="22"/>
                <w:szCs w:val="22"/>
              </w:rPr>
            </w:pPr>
            <w:r w:rsidRPr="00EE2DA4">
              <w:rPr>
                <w:color w:val="000000"/>
                <w:sz w:val="22"/>
                <w:szCs w:val="22"/>
              </w:rPr>
              <w:t>valabilitate până la 2021</w:t>
            </w:r>
          </w:p>
        </w:tc>
        <w:tc>
          <w:tcPr>
            <w:tcW w:w="1013" w:type="pct"/>
            <w:shd w:val="clear" w:color="auto" w:fill="auto"/>
            <w:vAlign w:val="center"/>
          </w:tcPr>
          <w:p w14:paraId="6CA5FD05"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36E89996" w14:textId="77777777" w:rsidR="00B73E63" w:rsidRPr="00EE2DA4" w:rsidRDefault="00B73E63" w:rsidP="00C357B8">
            <w:pPr>
              <w:spacing w:after="0" w:line="240" w:lineRule="auto"/>
              <w:jc w:val="left"/>
              <w:rPr>
                <w:color w:val="000000"/>
                <w:sz w:val="22"/>
                <w:szCs w:val="22"/>
              </w:rPr>
            </w:pPr>
          </w:p>
        </w:tc>
      </w:tr>
      <w:tr w:rsidR="00B73E63" w:rsidRPr="00EE2DA4" w14:paraId="5867B051" w14:textId="77777777" w:rsidTr="00E86B7F">
        <w:trPr>
          <w:trHeight w:val="20"/>
          <w:jc w:val="center"/>
        </w:trPr>
        <w:tc>
          <w:tcPr>
            <w:tcW w:w="285" w:type="pct"/>
            <w:vAlign w:val="center"/>
          </w:tcPr>
          <w:p w14:paraId="2E5E9D32" w14:textId="77777777" w:rsidR="00B73E63" w:rsidRPr="00EE2DA4" w:rsidRDefault="00B73E63" w:rsidP="00C357B8">
            <w:pPr>
              <w:spacing w:after="0" w:line="240" w:lineRule="auto"/>
              <w:jc w:val="center"/>
              <w:rPr>
                <w:color w:val="000000"/>
                <w:sz w:val="22"/>
                <w:szCs w:val="22"/>
              </w:rPr>
            </w:pPr>
            <w:r w:rsidRPr="00EE2DA4">
              <w:rPr>
                <w:color w:val="000000"/>
                <w:sz w:val="22"/>
                <w:szCs w:val="22"/>
              </w:rPr>
              <w:t>34.</w:t>
            </w:r>
          </w:p>
        </w:tc>
        <w:tc>
          <w:tcPr>
            <w:tcW w:w="1140" w:type="pct"/>
            <w:shd w:val="clear" w:color="auto" w:fill="auto"/>
            <w:vAlign w:val="center"/>
          </w:tcPr>
          <w:p w14:paraId="7EC150D1" w14:textId="77777777" w:rsidR="00B73E63" w:rsidRPr="00EE2DA4" w:rsidRDefault="00B73E63" w:rsidP="00C357B8">
            <w:pPr>
              <w:spacing w:after="0" w:line="240" w:lineRule="auto"/>
              <w:ind w:left="55"/>
              <w:jc w:val="left"/>
              <w:rPr>
                <w:color w:val="000000"/>
                <w:sz w:val="22"/>
                <w:szCs w:val="22"/>
              </w:rPr>
            </w:pPr>
            <w:r w:rsidRPr="00EE2DA4">
              <w:rPr>
                <w:color w:val="000000"/>
                <w:sz w:val="22"/>
                <w:szCs w:val="22"/>
              </w:rPr>
              <w:t>Satu Mare</w:t>
            </w:r>
          </w:p>
          <w:p w14:paraId="594650F8" w14:textId="77777777" w:rsidR="00B73E63" w:rsidRPr="00EE2DA4" w:rsidRDefault="00B73E63" w:rsidP="00C357B8">
            <w:pPr>
              <w:spacing w:after="0" w:line="240" w:lineRule="auto"/>
              <w:ind w:left="55"/>
              <w:jc w:val="left"/>
              <w:rPr>
                <w:color w:val="000000"/>
                <w:sz w:val="22"/>
                <w:szCs w:val="22"/>
              </w:rPr>
            </w:pPr>
            <w:r w:rsidRPr="00EE2DA4">
              <w:rPr>
                <w:color w:val="000000"/>
                <w:sz w:val="22"/>
                <w:szCs w:val="22"/>
              </w:rPr>
              <w:t>str. Magnoliei, nr.53</w:t>
            </w:r>
          </w:p>
        </w:tc>
        <w:tc>
          <w:tcPr>
            <w:tcW w:w="1413" w:type="pct"/>
            <w:tcBorders>
              <w:top w:val="nil"/>
              <w:left w:val="single" w:sz="4" w:space="0" w:color="auto"/>
              <w:bottom w:val="single" w:sz="4" w:space="0" w:color="auto"/>
              <w:right w:val="single" w:sz="4" w:space="0" w:color="auto"/>
            </w:tcBorders>
            <w:shd w:val="clear" w:color="auto" w:fill="auto"/>
            <w:vAlign w:val="center"/>
          </w:tcPr>
          <w:p w14:paraId="799D1B6C" w14:textId="77777777" w:rsidR="00B73E63" w:rsidRPr="00EE2DA4" w:rsidRDefault="00B73E63" w:rsidP="00C357B8">
            <w:pPr>
              <w:spacing w:after="0" w:line="240" w:lineRule="auto"/>
              <w:jc w:val="left"/>
              <w:rPr>
                <w:color w:val="000000"/>
                <w:sz w:val="22"/>
                <w:szCs w:val="22"/>
              </w:rPr>
            </w:pPr>
            <w:r w:rsidRPr="00EE2DA4">
              <w:rPr>
                <w:sz w:val="22"/>
                <w:szCs w:val="22"/>
              </w:rPr>
              <w:t>SC FEROMETAL SRL</w:t>
            </w:r>
          </w:p>
        </w:tc>
        <w:tc>
          <w:tcPr>
            <w:tcW w:w="1151" w:type="pct"/>
            <w:shd w:val="clear" w:color="auto" w:fill="auto"/>
            <w:vAlign w:val="center"/>
          </w:tcPr>
          <w:p w14:paraId="1B31FC91" w14:textId="77777777" w:rsidR="00B73E63" w:rsidRPr="00EE2DA4" w:rsidRDefault="00B73E63" w:rsidP="00C357B8">
            <w:pPr>
              <w:spacing w:after="0" w:line="240" w:lineRule="auto"/>
              <w:jc w:val="left"/>
              <w:rPr>
                <w:color w:val="000000"/>
                <w:sz w:val="22"/>
                <w:szCs w:val="22"/>
              </w:rPr>
            </w:pPr>
            <w:r w:rsidRPr="00EE2DA4">
              <w:rPr>
                <w:color w:val="000000"/>
                <w:sz w:val="22"/>
                <w:szCs w:val="22"/>
              </w:rPr>
              <w:t>Nr.97/21.11.2016</w:t>
            </w:r>
          </w:p>
          <w:p w14:paraId="67B303BE" w14:textId="77777777" w:rsidR="00B73E63" w:rsidRPr="00EE2DA4" w:rsidRDefault="00B73E63" w:rsidP="00C357B8">
            <w:pPr>
              <w:spacing w:after="0" w:line="240" w:lineRule="auto"/>
              <w:jc w:val="left"/>
              <w:rPr>
                <w:color w:val="000000"/>
                <w:sz w:val="22"/>
                <w:szCs w:val="22"/>
              </w:rPr>
            </w:pPr>
            <w:r w:rsidRPr="00EE2DA4">
              <w:rPr>
                <w:color w:val="000000"/>
                <w:sz w:val="22"/>
                <w:szCs w:val="22"/>
              </w:rPr>
              <w:t>valabilitate până la 2021</w:t>
            </w:r>
          </w:p>
        </w:tc>
        <w:tc>
          <w:tcPr>
            <w:tcW w:w="1013" w:type="pct"/>
            <w:shd w:val="clear" w:color="auto" w:fill="auto"/>
            <w:vAlign w:val="center"/>
          </w:tcPr>
          <w:p w14:paraId="59A36B49"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6D57B27F" w14:textId="77777777" w:rsidR="00B73E63" w:rsidRPr="00EE2DA4" w:rsidRDefault="00B73E63" w:rsidP="00C357B8">
            <w:pPr>
              <w:spacing w:after="0" w:line="240" w:lineRule="auto"/>
              <w:jc w:val="left"/>
              <w:rPr>
                <w:color w:val="000000"/>
                <w:sz w:val="22"/>
                <w:szCs w:val="22"/>
              </w:rPr>
            </w:pPr>
          </w:p>
        </w:tc>
      </w:tr>
      <w:tr w:rsidR="00B73E63" w:rsidRPr="00EE2DA4" w14:paraId="34DE82F8" w14:textId="77777777" w:rsidTr="00E86B7F">
        <w:trPr>
          <w:trHeight w:val="20"/>
          <w:jc w:val="center"/>
        </w:trPr>
        <w:tc>
          <w:tcPr>
            <w:tcW w:w="285" w:type="pct"/>
            <w:vAlign w:val="center"/>
          </w:tcPr>
          <w:p w14:paraId="1CE3E8C6" w14:textId="77777777" w:rsidR="00B73E63" w:rsidRPr="00EE2DA4" w:rsidRDefault="00B73E63" w:rsidP="00C357B8">
            <w:pPr>
              <w:spacing w:after="0" w:line="240" w:lineRule="auto"/>
              <w:jc w:val="center"/>
              <w:rPr>
                <w:color w:val="000000"/>
                <w:sz w:val="22"/>
                <w:szCs w:val="22"/>
              </w:rPr>
            </w:pPr>
            <w:r w:rsidRPr="00EE2DA4">
              <w:rPr>
                <w:color w:val="000000"/>
                <w:sz w:val="22"/>
                <w:szCs w:val="22"/>
              </w:rPr>
              <w:t>35.</w:t>
            </w:r>
          </w:p>
        </w:tc>
        <w:tc>
          <w:tcPr>
            <w:tcW w:w="1140" w:type="pct"/>
            <w:shd w:val="clear" w:color="auto" w:fill="auto"/>
            <w:vAlign w:val="center"/>
          </w:tcPr>
          <w:p w14:paraId="6E65A322" w14:textId="77777777" w:rsidR="00B73E63" w:rsidRPr="00EE2DA4" w:rsidRDefault="00B73E63" w:rsidP="00C357B8">
            <w:pPr>
              <w:spacing w:after="0" w:line="240" w:lineRule="auto"/>
              <w:ind w:left="55"/>
              <w:jc w:val="left"/>
              <w:rPr>
                <w:color w:val="000000"/>
                <w:sz w:val="22"/>
                <w:szCs w:val="22"/>
              </w:rPr>
            </w:pPr>
            <w:r w:rsidRPr="00EE2DA4">
              <w:rPr>
                <w:color w:val="000000"/>
                <w:sz w:val="22"/>
                <w:szCs w:val="22"/>
              </w:rPr>
              <w:t>Satu Mare</w:t>
            </w:r>
          </w:p>
          <w:p w14:paraId="4C3039D3" w14:textId="77777777" w:rsidR="00B73E63" w:rsidRPr="00EE2DA4" w:rsidRDefault="00B73E63" w:rsidP="00C357B8">
            <w:pPr>
              <w:spacing w:after="0" w:line="240" w:lineRule="auto"/>
              <w:ind w:left="55"/>
              <w:jc w:val="left"/>
              <w:rPr>
                <w:color w:val="000000"/>
                <w:sz w:val="22"/>
                <w:szCs w:val="22"/>
              </w:rPr>
            </w:pPr>
            <w:r w:rsidRPr="00EE2DA4">
              <w:rPr>
                <w:color w:val="000000"/>
                <w:sz w:val="22"/>
                <w:szCs w:val="22"/>
              </w:rPr>
              <w:t>str. Magnoliei nr. 34/A</w:t>
            </w:r>
          </w:p>
        </w:tc>
        <w:tc>
          <w:tcPr>
            <w:tcW w:w="1413" w:type="pct"/>
            <w:tcBorders>
              <w:top w:val="nil"/>
              <w:left w:val="single" w:sz="4" w:space="0" w:color="auto"/>
              <w:bottom w:val="single" w:sz="4" w:space="0" w:color="auto"/>
              <w:right w:val="single" w:sz="4" w:space="0" w:color="auto"/>
            </w:tcBorders>
            <w:shd w:val="clear" w:color="auto" w:fill="auto"/>
            <w:vAlign w:val="center"/>
          </w:tcPr>
          <w:p w14:paraId="712731D6" w14:textId="77777777" w:rsidR="00B73E63" w:rsidRPr="00EE2DA4" w:rsidRDefault="00B73E63" w:rsidP="00C357B8">
            <w:pPr>
              <w:spacing w:after="0" w:line="240" w:lineRule="auto"/>
              <w:jc w:val="left"/>
              <w:rPr>
                <w:color w:val="000000"/>
                <w:sz w:val="22"/>
                <w:szCs w:val="22"/>
              </w:rPr>
            </w:pPr>
            <w:r w:rsidRPr="00EE2DA4">
              <w:rPr>
                <w:sz w:val="22"/>
                <w:szCs w:val="22"/>
              </w:rPr>
              <w:t>SC BOTIȘ RECYCLING SRL,</w:t>
            </w:r>
          </w:p>
        </w:tc>
        <w:tc>
          <w:tcPr>
            <w:tcW w:w="1151" w:type="pct"/>
            <w:shd w:val="clear" w:color="auto" w:fill="auto"/>
            <w:vAlign w:val="center"/>
          </w:tcPr>
          <w:p w14:paraId="07AFC4F3" w14:textId="77777777" w:rsidR="00B73E63" w:rsidRPr="00EE2DA4" w:rsidRDefault="00B73E63" w:rsidP="00C357B8">
            <w:pPr>
              <w:spacing w:after="0" w:line="240" w:lineRule="auto"/>
              <w:jc w:val="left"/>
              <w:rPr>
                <w:color w:val="000000"/>
                <w:sz w:val="22"/>
                <w:szCs w:val="22"/>
              </w:rPr>
            </w:pPr>
            <w:r w:rsidRPr="00EE2DA4">
              <w:rPr>
                <w:color w:val="000000"/>
                <w:sz w:val="22"/>
                <w:szCs w:val="22"/>
              </w:rPr>
              <w:t>Nr.25/04.06.2018</w:t>
            </w:r>
          </w:p>
          <w:p w14:paraId="7D234875" w14:textId="77777777" w:rsidR="00B73E63" w:rsidRPr="00EE2DA4" w:rsidRDefault="00B73E63" w:rsidP="00C357B8">
            <w:pPr>
              <w:spacing w:after="0" w:line="240" w:lineRule="auto"/>
              <w:jc w:val="left"/>
              <w:rPr>
                <w:color w:val="000000"/>
                <w:sz w:val="22"/>
                <w:szCs w:val="22"/>
              </w:rPr>
            </w:pPr>
            <w:r w:rsidRPr="00EE2DA4">
              <w:rPr>
                <w:color w:val="000000"/>
                <w:sz w:val="22"/>
                <w:szCs w:val="22"/>
              </w:rPr>
              <w:t>valabilitate până la 04.06.2023</w:t>
            </w:r>
          </w:p>
        </w:tc>
        <w:tc>
          <w:tcPr>
            <w:tcW w:w="1013" w:type="pct"/>
            <w:shd w:val="clear" w:color="auto" w:fill="auto"/>
            <w:vAlign w:val="center"/>
          </w:tcPr>
          <w:p w14:paraId="4D9FBAD2"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03CEF01F" w14:textId="77777777" w:rsidR="00B73E63" w:rsidRPr="00EE2DA4" w:rsidRDefault="00B73E63" w:rsidP="00C357B8">
            <w:pPr>
              <w:spacing w:after="0" w:line="240" w:lineRule="auto"/>
              <w:jc w:val="left"/>
              <w:rPr>
                <w:color w:val="000000"/>
                <w:sz w:val="22"/>
                <w:szCs w:val="22"/>
              </w:rPr>
            </w:pPr>
          </w:p>
        </w:tc>
      </w:tr>
      <w:tr w:rsidR="00B73E63" w:rsidRPr="00EE2DA4" w14:paraId="182ACCDE" w14:textId="77777777" w:rsidTr="00E86B7F">
        <w:trPr>
          <w:trHeight w:val="20"/>
          <w:jc w:val="center"/>
        </w:trPr>
        <w:tc>
          <w:tcPr>
            <w:tcW w:w="285" w:type="pct"/>
            <w:vAlign w:val="center"/>
          </w:tcPr>
          <w:p w14:paraId="5753364A" w14:textId="77777777" w:rsidR="00B73E63" w:rsidRPr="00EE2DA4" w:rsidRDefault="00B73E63" w:rsidP="00C357B8">
            <w:pPr>
              <w:spacing w:after="0" w:line="240" w:lineRule="auto"/>
              <w:jc w:val="center"/>
              <w:rPr>
                <w:color w:val="000000"/>
                <w:sz w:val="22"/>
                <w:szCs w:val="22"/>
              </w:rPr>
            </w:pPr>
            <w:r w:rsidRPr="00EE2DA4">
              <w:rPr>
                <w:color w:val="000000"/>
                <w:sz w:val="22"/>
                <w:szCs w:val="22"/>
              </w:rPr>
              <w:t>36.</w:t>
            </w:r>
          </w:p>
        </w:tc>
        <w:tc>
          <w:tcPr>
            <w:tcW w:w="1140" w:type="pct"/>
            <w:shd w:val="clear" w:color="auto" w:fill="auto"/>
            <w:vAlign w:val="center"/>
          </w:tcPr>
          <w:p w14:paraId="2E5698B0" w14:textId="77777777" w:rsidR="00B73E63" w:rsidRPr="00EE2DA4" w:rsidRDefault="00B73E63" w:rsidP="00C357B8">
            <w:pPr>
              <w:spacing w:after="0" w:line="240" w:lineRule="auto"/>
              <w:ind w:left="55"/>
              <w:jc w:val="left"/>
              <w:rPr>
                <w:color w:val="000000"/>
                <w:sz w:val="22"/>
                <w:szCs w:val="22"/>
              </w:rPr>
            </w:pPr>
            <w:r w:rsidRPr="00EE2DA4">
              <w:rPr>
                <w:color w:val="000000"/>
                <w:sz w:val="22"/>
                <w:szCs w:val="22"/>
              </w:rPr>
              <w:t>Satu Mare</w:t>
            </w:r>
          </w:p>
          <w:p w14:paraId="4B2C6FAE" w14:textId="77777777" w:rsidR="00B73E63" w:rsidRPr="00EE2DA4" w:rsidRDefault="00B73E63" w:rsidP="00C357B8">
            <w:pPr>
              <w:spacing w:after="0" w:line="240" w:lineRule="auto"/>
              <w:ind w:left="55"/>
              <w:jc w:val="left"/>
              <w:rPr>
                <w:color w:val="000000"/>
                <w:sz w:val="22"/>
                <w:szCs w:val="22"/>
              </w:rPr>
            </w:pPr>
            <w:r w:rsidRPr="00EE2DA4">
              <w:rPr>
                <w:color w:val="000000"/>
                <w:sz w:val="22"/>
                <w:szCs w:val="22"/>
              </w:rPr>
              <w:t>str. Corvinilor  nr.1-3</w:t>
            </w:r>
          </w:p>
        </w:tc>
        <w:tc>
          <w:tcPr>
            <w:tcW w:w="1413" w:type="pct"/>
            <w:tcBorders>
              <w:top w:val="nil"/>
              <w:left w:val="single" w:sz="4" w:space="0" w:color="auto"/>
              <w:bottom w:val="single" w:sz="4" w:space="0" w:color="auto"/>
              <w:right w:val="single" w:sz="4" w:space="0" w:color="auto"/>
            </w:tcBorders>
            <w:shd w:val="clear" w:color="auto" w:fill="auto"/>
            <w:vAlign w:val="center"/>
          </w:tcPr>
          <w:p w14:paraId="02C53497" w14:textId="77777777" w:rsidR="00B73E63" w:rsidRPr="00EE2DA4" w:rsidRDefault="00B73E63" w:rsidP="00C357B8">
            <w:pPr>
              <w:spacing w:after="0" w:line="240" w:lineRule="auto"/>
              <w:jc w:val="left"/>
              <w:rPr>
                <w:color w:val="000000"/>
                <w:sz w:val="22"/>
                <w:szCs w:val="22"/>
              </w:rPr>
            </w:pPr>
            <w:r w:rsidRPr="00EE2DA4">
              <w:rPr>
                <w:sz w:val="22"/>
                <w:szCs w:val="22"/>
              </w:rPr>
              <w:t>KAUFLAND ROMANIA SCS</w:t>
            </w:r>
          </w:p>
        </w:tc>
        <w:tc>
          <w:tcPr>
            <w:tcW w:w="1151" w:type="pct"/>
            <w:shd w:val="clear" w:color="auto" w:fill="auto"/>
            <w:vAlign w:val="center"/>
          </w:tcPr>
          <w:p w14:paraId="627F382E" w14:textId="77777777" w:rsidR="00B73E63" w:rsidRPr="00EE2DA4" w:rsidRDefault="00B73E63" w:rsidP="00C357B8">
            <w:pPr>
              <w:spacing w:after="0" w:line="240" w:lineRule="auto"/>
              <w:jc w:val="left"/>
              <w:rPr>
                <w:color w:val="000000"/>
                <w:sz w:val="22"/>
                <w:szCs w:val="22"/>
              </w:rPr>
            </w:pPr>
            <w:r w:rsidRPr="00EE2DA4">
              <w:rPr>
                <w:color w:val="000000"/>
                <w:sz w:val="22"/>
                <w:szCs w:val="22"/>
              </w:rPr>
              <w:t xml:space="preserve">Nr.15 / 16.04.2018 </w:t>
            </w:r>
          </w:p>
          <w:p w14:paraId="459B26D0" w14:textId="77777777" w:rsidR="00B73E63" w:rsidRPr="00EE2DA4" w:rsidRDefault="00B73E63" w:rsidP="00C357B8">
            <w:pPr>
              <w:spacing w:after="0" w:line="240" w:lineRule="auto"/>
              <w:jc w:val="left"/>
              <w:rPr>
                <w:color w:val="000000"/>
                <w:sz w:val="22"/>
                <w:szCs w:val="22"/>
              </w:rPr>
            </w:pPr>
            <w:r w:rsidRPr="00EE2DA4">
              <w:rPr>
                <w:color w:val="000000"/>
                <w:sz w:val="22"/>
                <w:szCs w:val="22"/>
              </w:rPr>
              <w:t>valabilitate pănă la 16.04.2023</w:t>
            </w:r>
          </w:p>
        </w:tc>
        <w:tc>
          <w:tcPr>
            <w:tcW w:w="1013" w:type="pct"/>
            <w:shd w:val="clear" w:color="auto" w:fill="auto"/>
            <w:vAlign w:val="center"/>
          </w:tcPr>
          <w:p w14:paraId="6C2CCBD5"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0D949528" w14:textId="77777777" w:rsidR="00B73E63" w:rsidRPr="00EE2DA4" w:rsidRDefault="00B73E63" w:rsidP="00C357B8">
            <w:pPr>
              <w:spacing w:after="0" w:line="240" w:lineRule="auto"/>
              <w:jc w:val="left"/>
              <w:rPr>
                <w:color w:val="000000"/>
                <w:sz w:val="22"/>
                <w:szCs w:val="22"/>
              </w:rPr>
            </w:pPr>
          </w:p>
        </w:tc>
      </w:tr>
      <w:tr w:rsidR="00B73E63" w:rsidRPr="00EE2DA4" w14:paraId="548BB6F3" w14:textId="77777777" w:rsidTr="00E86B7F">
        <w:trPr>
          <w:trHeight w:val="20"/>
          <w:jc w:val="center"/>
        </w:trPr>
        <w:tc>
          <w:tcPr>
            <w:tcW w:w="285" w:type="pct"/>
            <w:vAlign w:val="center"/>
          </w:tcPr>
          <w:p w14:paraId="3D021001" w14:textId="77777777" w:rsidR="00B73E63" w:rsidRPr="00EE2DA4" w:rsidRDefault="00B73E63" w:rsidP="00C357B8">
            <w:pPr>
              <w:spacing w:after="0" w:line="240" w:lineRule="auto"/>
              <w:jc w:val="center"/>
              <w:rPr>
                <w:color w:val="000000"/>
                <w:sz w:val="22"/>
                <w:szCs w:val="22"/>
              </w:rPr>
            </w:pPr>
            <w:r w:rsidRPr="00EE2DA4">
              <w:rPr>
                <w:color w:val="000000"/>
                <w:sz w:val="22"/>
                <w:szCs w:val="22"/>
              </w:rPr>
              <w:t>37.</w:t>
            </w:r>
          </w:p>
        </w:tc>
        <w:tc>
          <w:tcPr>
            <w:tcW w:w="1140" w:type="pct"/>
            <w:shd w:val="clear" w:color="auto" w:fill="auto"/>
            <w:vAlign w:val="center"/>
          </w:tcPr>
          <w:p w14:paraId="132CC86A" w14:textId="77777777" w:rsidR="00B73E63" w:rsidRPr="00EE2DA4" w:rsidRDefault="00B73E63" w:rsidP="00C357B8">
            <w:pPr>
              <w:spacing w:after="0" w:line="240" w:lineRule="auto"/>
              <w:ind w:left="55"/>
              <w:jc w:val="left"/>
              <w:rPr>
                <w:color w:val="000000"/>
                <w:sz w:val="22"/>
                <w:szCs w:val="22"/>
              </w:rPr>
            </w:pPr>
            <w:r w:rsidRPr="00EE2DA4">
              <w:rPr>
                <w:color w:val="000000"/>
                <w:sz w:val="22"/>
                <w:szCs w:val="22"/>
              </w:rPr>
              <w:t>Satu Mare, b-dul Cloșca, nr. 92/A</w:t>
            </w:r>
          </w:p>
        </w:tc>
        <w:tc>
          <w:tcPr>
            <w:tcW w:w="1413" w:type="pct"/>
            <w:tcBorders>
              <w:top w:val="nil"/>
              <w:left w:val="single" w:sz="4" w:space="0" w:color="auto"/>
              <w:bottom w:val="single" w:sz="4" w:space="0" w:color="auto"/>
              <w:right w:val="single" w:sz="4" w:space="0" w:color="auto"/>
            </w:tcBorders>
            <w:shd w:val="clear" w:color="auto" w:fill="auto"/>
            <w:vAlign w:val="center"/>
          </w:tcPr>
          <w:p w14:paraId="38113A03" w14:textId="77777777" w:rsidR="00B73E63" w:rsidRPr="00EE2DA4" w:rsidRDefault="00B73E63" w:rsidP="00C357B8">
            <w:pPr>
              <w:spacing w:after="0" w:line="240" w:lineRule="auto"/>
              <w:jc w:val="left"/>
              <w:rPr>
                <w:color w:val="000000"/>
                <w:sz w:val="22"/>
                <w:szCs w:val="22"/>
              </w:rPr>
            </w:pPr>
            <w:r w:rsidRPr="00EE2DA4">
              <w:rPr>
                <w:sz w:val="22"/>
                <w:szCs w:val="22"/>
              </w:rPr>
              <w:t>BOTIȘ RECYCLING SRL</w:t>
            </w:r>
          </w:p>
        </w:tc>
        <w:tc>
          <w:tcPr>
            <w:tcW w:w="1151" w:type="pct"/>
            <w:shd w:val="clear" w:color="auto" w:fill="auto"/>
            <w:vAlign w:val="center"/>
          </w:tcPr>
          <w:p w14:paraId="07EB6514" w14:textId="77777777" w:rsidR="00B73E63" w:rsidRPr="00EE2DA4" w:rsidRDefault="00B73E63" w:rsidP="00C357B8">
            <w:pPr>
              <w:spacing w:after="0" w:line="240" w:lineRule="auto"/>
              <w:jc w:val="left"/>
              <w:rPr>
                <w:color w:val="000000"/>
                <w:sz w:val="22"/>
                <w:szCs w:val="22"/>
              </w:rPr>
            </w:pPr>
            <w:r w:rsidRPr="00EE2DA4">
              <w:rPr>
                <w:color w:val="000000"/>
                <w:sz w:val="22"/>
                <w:szCs w:val="22"/>
              </w:rPr>
              <w:t>Nr. 30 din 19.03.2010 revizuită la 12.03.2019</w:t>
            </w:r>
          </w:p>
        </w:tc>
        <w:tc>
          <w:tcPr>
            <w:tcW w:w="1013" w:type="pct"/>
            <w:shd w:val="clear" w:color="auto" w:fill="auto"/>
            <w:vAlign w:val="center"/>
          </w:tcPr>
          <w:p w14:paraId="6C915787"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1ED7B6C7" w14:textId="77777777" w:rsidR="00B73E63" w:rsidRPr="00EE2DA4" w:rsidRDefault="00B73E63" w:rsidP="00C357B8">
            <w:pPr>
              <w:spacing w:after="0" w:line="240" w:lineRule="auto"/>
              <w:jc w:val="left"/>
              <w:rPr>
                <w:color w:val="000000"/>
                <w:sz w:val="22"/>
                <w:szCs w:val="22"/>
              </w:rPr>
            </w:pPr>
          </w:p>
        </w:tc>
      </w:tr>
      <w:tr w:rsidR="00B73E63" w:rsidRPr="00EE2DA4" w14:paraId="601B53E1" w14:textId="77777777" w:rsidTr="00E86B7F">
        <w:trPr>
          <w:trHeight w:val="20"/>
          <w:jc w:val="center"/>
        </w:trPr>
        <w:tc>
          <w:tcPr>
            <w:tcW w:w="285" w:type="pct"/>
            <w:vAlign w:val="center"/>
          </w:tcPr>
          <w:p w14:paraId="0EF66D22" w14:textId="77777777" w:rsidR="00B73E63" w:rsidRPr="00EE2DA4" w:rsidRDefault="00B73E63" w:rsidP="00C357B8">
            <w:pPr>
              <w:spacing w:after="0" w:line="240" w:lineRule="auto"/>
              <w:jc w:val="center"/>
              <w:rPr>
                <w:color w:val="000000"/>
                <w:sz w:val="22"/>
                <w:szCs w:val="22"/>
              </w:rPr>
            </w:pPr>
            <w:r w:rsidRPr="00EE2DA4">
              <w:rPr>
                <w:color w:val="000000"/>
                <w:sz w:val="22"/>
                <w:szCs w:val="22"/>
              </w:rPr>
              <w:t>38.</w:t>
            </w:r>
          </w:p>
        </w:tc>
        <w:tc>
          <w:tcPr>
            <w:tcW w:w="1140" w:type="pct"/>
            <w:shd w:val="clear" w:color="auto" w:fill="auto"/>
            <w:vAlign w:val="center"/>
          </w:tcPr>
          <w:p w14:paraId="1EC57790" w14:textId="77777777" w:rsidR="00B73E63" w:rsidRPr="00EE2DA4" w:rsidRDefault="00B73E63" w:rsidP="00C357B8">
            <w:pPr>
              <w:spacing w:after="0" w:line="240" w:lineRule="auto"/>
              <w:ind w:left="55"/>
              <w:jc w:val="left"/>
              <w:rPr>
                <w:color w:val="000000"/>
                <w:sz w:val="22"/>
                <w:szCs w:val="22"/>
              </w:rPr>
            </w:pPr>
            <w:r w:rsidRPr="00EE2DA4">
              <w:rPr>
                <w:color w:val="000000"/>
                <w:sz w:val="22"/>
                <w:szCs w:val="22"/>
              </w:rPr>
              <w:t>Satu Mare, Str. Depozitelor, Nr. 21, Jud. Satu Mare</w:t>
            </w:r>
          </w:p>
        </w:tc>
        <w:tc>
          <w:tcPr>
            <w:tcW w:w="1413" w:type="pct"/>
            <w:tcBorders>
              <w:top w:val="nil"/>
              <w:left w:val="single" w:sz="4" w:space="0" w:color="auto"/>
              <w:bottom w:val="single" w:sz="4" w:space="0" w:color="auto"/>
              <w:right w:val="single" w:sz="4" w:space="0" w:color="auto"/>
            </w:tcBorders>
            <w:shd w:val="clear" w:color="auto" w:fill="auto"/>
            <w:vAlign w:val="center"/>
          </w:tcPr>
          <w:p w14:paraId="18888A5C" w14:textId="77777777" w:rsidR="00B73E63" w:rsidRPr="00EE2DA4" w:rsidRDefault="00B73E63" w:rsidP="00C357B8">
            <w:pPr>
              <w:spacing w:after="0" w:line="240" w:lineRule="auto"/>
              <w:jc w:val="left"/>
              <w:rPr>
                <w:color w:val="000000"/>
                <w:sz w:val="22"/>
                <w:szCs w:val="22"/>
              </w:rPr>
            </w:pPr>
            <w:r w:rsidRPr="00EE2DA4">
              <w:rPr>
                <w:sz w:val="22"/>
                <w:szCs w:val="22"/>
              </w:rPr>
              <w:t>MONDOREK SRL</w:t>
            </w:r>
          </w:p>
        </w:tc>
        <w:tc>
          <w:tcPr>
            <w:tcW w:w="1151" w:type="pct"/>
            <w:shd w:val="clear" w:color="auto" w:fill="auto"/>
            <w:vAlign w:val="center"/>
          </w:tcPr>
          <w:p w14:paraId="4930A3FE" w14:textId="77777777" w:rsidR="00B73E63" w:rsidRPr="00EE2DA4" w:rsidRDefault="00B73E63" w:rsidP="00C357B8">
            <w:pPr>
              <w:spacing w:after="0" w:line="240" w:lineRule="auto"/>
              <w:jc w:val="left"/>
              <w:rPr>
                <w:color w:val="000000"/>
                <w:sz w:val="22"/>
                <w:szCs w:val="22"/>
              </w:rPr>
            </w:pPr>
            <w:r w:rsidRPr="00EE2DA4">
              <w:rPr>
                <w:color w:val="000000"/>
                <w:sz w:val="22"/>
                <w:szCs w:val="22"/>
              </w:rPr>
              <w:t>Nr. 19 din 10.02.2012, Revizuită la data de 17.11.2016, Revizuită la data de 06.02.2019 valabilă cu viza anuală</w:t>
            </w:r>
          </w:p>
        </w:tc>
        <w:tc>
          <w:tcPr>
            <w:tcW w:w="1013" w:type="pct"/>
            <w:shd w:val="clear" w:color="auto" w:fill="auto"/>
            <w:vAlign w:val="center"/>
          </w:tcPr>
          <w:p w14:paraId="6A10266E" w14:textId="77777777" w:rsidR="00B73E63" w:rsidRPr="00EE2DA4" w:rsidRDefault="00B73E63" w:rsidP="00C357B8">
            <w:pPr>
              <w:spacing w:after="0" w:line="240" w:lineRule="auto"/>
              <w:jc w:val="left"/>
              <w:rPr>
                <w:color w:val="000000"/>
                <w:sz w:val="22"/>
                <w:szCs w:val="22"/>
              </w:rPr>
            </w:pPr>
            <w:r w:rsidRPr="00EE2DA4">
              <w:rPr>
                <w:color w:val="000000"/>
                <w:sz w:val="22"/>
                <w:szCs w:val="22"/>
              </w:rPr>
              <w:t>1,2,3,4,5,6,7,8,9,10</w:t>
            </w:r>
          </w:p>
          <w:p w14:paraId="089F3E07" w14:textId="77777777" w:rsidR="00B73E63" w:rsidRPr="00EE2DA4" w:rsidRDefault="00B73E63" w:rsidP="00C357B8">
            <w:pPr>
              <w:spacing w:after="0" w:line="240" w:lineRule="auto"/>
              <w:jc w:val="left"/>
              <w:rPr>
                <w:color w:val="000000"/>
                <w:sz w:val="22"/>
                <w:szCs w:val="22"/>
              </w:rPr>
            </w:pPr>
          </w:p>
        </w:tc>
      </w:tr>
    </w:tbl>
    <w:p w14:paraId="31A286D3" w14:textId="6C3D0D3A" w:rsidR="00122664" w:rsidRPr="00C047DC" w:rsidRDefault="00122664" w:rsidP="00515C3E">
      <w:pPr>
        <w:spacing w:line="240" w:lineRule="auto"/>
        <w:jc w:val="center"/>
        <w:rPr>
          <w:i/>
          <w:sz w:val="20"/>
          <w:szCs w:val="20"/>
        </w:rPr>
      </w:pPr>
      <w:r w:rsidRPr="00EC024C">
        <w:rPr>
          <w:i/>
          <w:sz w:val="20"/>
          <w:szCs w:val="20"/>
        </w:rPr>
        <w:t>*conform OUG nr.5/2015 privind de</w:t>
      </w:r>
      <w:r w:rsidR="00CF261B">
        <w:rPr>
          <w:i/>
          <w:sz w:val="20"/>
          <w:szCs w:val="20"/>
        </w:rPr>
        <w:t>ș</w:t>
      </w:r>
      <w:r w:rsidRPr="00EC024C">
        <w:rPr>
          <w:i/>
          <w:sz w:val="20"/>
          <w:szCs w:val="20"/>
        </w:rPr>
        <w:t xml:space="preserve">eurile de echipamente electrice </w:t>
      </w:r>
      <w:r w:rsidR="00CF261B">
        <w:rPr>
          <w:i/>
          <w:sz w:val="20"/>
          <w:szCs w:val="20"/>
        </w:rPr>
        <w:t>ș</w:t>
      </w:r>
      <w:r w:rsidRPr="00EC024C">
        <w:rPr>
          <w:i/>
          <w:sz w:val="20"/>
          <w:szCs w:val="20"/>
        </w:rPr>
        <w:t>i electronice</w:t>
      </w:r>
    </w:p>
    <w:p w14:paraId="431B0F57" w14:textId="1CE99B74" w:rsidR="00122664" w:rsidRDefault="00122664" w:rsidP="00EE2DA4">
      <w:pPr>
        <w:spacing w:line="276" w:lineRule="auto"/>
      </w:pPr>
      <w:r w:rsidRPr="00EC024C">
        <w:lastRenderedPageBreak/>
        <w:t>Colectarea DEEE-urilor provenite de la popula</w:t>
      </w:r>
      <w:r w:rsidR="00CF261B">
        <w:t>ț</w:t>
      </w:r>
      <w:r w:rsidRPr="00EC024C">
        <w:t>ie este asigurată</w:t>
      </w:r>
      <w:r w:rsidR="00EC4EC8">
        <w:t xml:space="preserve"> </w:t>
      </w:r>
      <w:r w:rsidR="00CF261B">
        <w:t>ș</w:t>
      </w:r>
      <w:r w:rsidR="00EC4EC8">
        <w:t xml:space="preserve">i </w:t>
      </w:r>
      <w:r w:rsidRPr="00EC024C">
        <w:t>de primării prin operatorii de salubrizare cu care acestea au încheiate contracte. Cantită</w:t>
      </w:r>
      <w:r w:rsidR="00CF261B">
        <w:t>ț</w:t>
      </w:r>
      <w:r w:rsidRPr="00EC024C">
        <w:t xml:space="preserve">ile colectate la nivelul anului </w:t>
      </w:r>
      <w:r w:rsidRPr="00EE2DA4">
        <w:t>201</w:t>
      </w:r>
      <w:r w:rsidR="00EE2DA4" w:rsidRPr="00EE2DA4">
        <w:t>9</w:t>
      </w:r>
      <w:r w:rsidRPr="00EC024C">
        <w:t xml:space="preserve"> sunt de cca </w:t>
      </w:r>
      <w:r w:rsidR="00EE2DA4">
        <w:t>267,08</w:t>
      </w:r>
      <w:r w:rsidRPr="00EC024C">
        <w:t xml:space="preserve"> tone de DEEE-uri.</w:t>
      </w:r>
      <w:r w:rsidR="00EC4EC8">
        <w:t xml:space="preserve"> </w:t>
      </w:r>
      <w:r w:rsidRPr="00EC024C">
        <w:t xml:space="preserve">DEEE-urile se colectează </w:t>
      </w:r>
      <w:r w:rsidR="00CF261B">
        <w:t>ș</w:t>
      </w:r>
      <w:r w:rsidRPr="00EC024C">
        <w:t>i prin alte modalită</w:t>
      </w:r>
      <w:r w:rsidR="00CF261B">
        <w:t>ț</w:t>
      </w:r>
      <w:r w:rsidRPr="00EC024C">
        <w:t>i decât în cadrul serviciului de salubrizare</w:t>
      </w:r>
      <w:r w:rsidR="001B69A0">
        <w:t xml:space="preserve">, </w:t>
      </w:r>
      <w:r w:rsidRPr="00EC024C">
        <w:t>cum sunt spre exemplu campaniile b</w:t>
      </w:r>
      <w:r w:rsidR="004F2B5C">
        <w:t>u</w:t>
      </w:r>
      <w:r w:rsidRPr="00EC024C">
        <w:t>y-back finan</w:t>
      </w:r>
      <w:r w:rsidR="00CF261B">
        <w:t>ț</w:t>
      </w:r>
      <w:r w:rsidRPr="00EC024C">
        <w:t>ate</w:t>
      </w:r>
      <w:r w:rsidR="00EC4EC8">
        <w:t xml:space="preserve"> </w:t>
      </w:r>
      <w:r w:rsidR="00CF261B">
        <w:t>ș</w:t>
      </w:r>
      <w:r w:rsidR="00EC4EC8">
        <w:t xml:space="preserve">i </w:t>
      </w:r>
      <w:r w:rsidRPr="00EC024C">
        <w:t>organizate de marii producători/comercian</w:t>
      </w:r>
      <w:r w:rsidR="00CF261B">
        <w:t>ț</w:t>
      </w:r>
      <w:r w:rsidRPr="00EC024C">
        <w:t>i de echipamente electronice</w:t>
      </w:r>
      <w:r w:rsidR="00341ADB">
        <w:t xml:space="preserve"> (</w:t>
      </w:r>
      <w:r w:rsidRPr="00EC024C">
        <w:t>în special electrocasnice) care preiau echipamentele vechi la schimb 1 la 1 la cumpărarea unuia nou. Datele cu privire la cantită</w:t>
      </w:r>
      <w:r w:rsidR="00CF261B">
        <w:t>ț</w:t>
      </w:r>
      <w:r w:rsidRPr="00EC024C">
        <w:t xml:space="preserve">ile colectate de </w:t>
      </w:r>
      <w:r w:rsidR="004F2B5C" w:rsidRPr="00EC024C">
        <w:t>acești</w:t>
      </w:r>
      <w:r w:rsidRPr="00EC024C">
        <w:t xml:space="preserve"> operatori sunt gestionate la nivel na</w:t>
      </w:r>
      <w:r w:rsidR="00CF261B">
        <w:t>ț</w:t>
      </w:r>
      <w:r w:rsidRPr="00EC024C">
        <w:t>ional de către ANPM</w:t>
      </w:r>
      <w:r w:rsidR="001B69A0">
        <w:t xml:space="preserve">, </w:t>
      </w:r>
      <w:r w:rsidRPr="00EC024C">
        <w:t>neexistând în acest sens situa</w:t>
      </w:r>
      <w:r w:rsidR="00CF261B">
        <w:t>ț</w:t>
      </w:r>
      <w:r w:rsidRPr="00EC024C">
        <w:t>ii la nivel de jude</w:t>
      </w:r>
      <w:r w:rsidR="00CF261B">
        <w:t>ț</w:t>
      </w:r>
      <w:r w:rsidRPr="00EC024C">
        <w:t>e.</w:t>
      </w:r>
      <w:bookmarkStart w:id="359" w:name="_Toc536113866"/>
      <w:bookmarkStart w:id="360" w:name="_Toc536776075"/>
      <w:bookmarkStart w:id="361" w:name="_Toc453356"/>
      <w:bookmarkStart w:id="362" w:name="_Toc2467581"/>
    </w:p>
    <w:p w14:paraId="4AA2793A" w14:textId="789D08C5" w:rsidR="000B0299" w:rsidRDefault="000B0299" w:rsidP="00EE2DA4">
      <w:pPr>
        <w:spacing w:line="276" w:lineRule="auto"/>
      </w:pPr>
      <w:r>
        <w:t>La momentul elaborării prezentului document nu există instalații de tratare a DEEE-urilor conform tabelului următor.</w:t>
      </w:r>
      <w:bookmarkEnd w:id="359"/>
      <w:bookmarkEnd w:id="360"/>
      <w:bookmarkEnd w:id="361"/>
      <w:bookmarkEnd w:id="362"/>
    </w:p>
    <w:p w14:paraId="00284969" w14:textId="0027AEF2" w:rsidR="00122664" w:rsidRPr="00EC024C" w:rsidRDefault="00C41C84" w:rsidP="006D6F17">
      <w:pPr>
        <w:pStyle w:val="Caption"/>
      </w:pPr>
      <w:bookmarkStart w:id="363" w:name="_Toc73089983"/>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50</w:t>
      </w:r>
      <w:r w:rsidR="00F539AF">
        <w:fldChar w:fldCharType="end"/>
      </w:r>
      <w:r w:rsidRPr="00EC024C">
        <w:t xml:space="preserve"> Instala</w:t>
      </w:r>
      <w:r w:rsidR="00CF261B">
        <w:t>ț</w:t>
      </w:r>
      <w:r w:rsidRPr="00EC024C">
        <w:t>ii de tratare DEEE</w:t>
      </w:r>
      <w:r w:rsidR="001B69A0">
        <w:t xml:space="preserve">, </w:t>
      </w:r>
      <w:r w:rsidRPr="00EC024C">
        <w:t>jude</w:t>
      </w:r>
      <w:r w:rsidR="00CF261B">
        <w:t>ț</w:t>
      </w:r>
      <w:r w:rsidRPr="00EC024C">
        <w:t xml:space="preserve">ul </w:t>
      </w:r>
      <w:r w:rsidR="004E0DD5">
        <w:t>Satu Mare</w:t>
      </w:r>
      <w:r w:rsidR="00A907E3">
        <w:t>,</w:t>
      </w:r>
      <w:r w:rsidR="000B0299">
        <w:t xml:space="preserve"> </w:t>
      </w:r>
      <w:r w:rsidR="00A907E3">
        <w:t>2</w:t>
      </w:r>
      <w:r w:rsidRPr="00EC024C">
        <w:t>01</w:t>
      </w:r>
      <w:r w:rsidR="000B0299">
        <w:t>9</w:t>
      </w:r>
      <w:bookmarkEnd w:id="3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1218"/>
        <w:gridCol w:w="1377"/>
        <w:gridCol w:w="1279"/>
        <w:gridCol w:w="1245"/>
        <w:gridCol w:w="901"/>
        <w:gridCol w:w="1319"/>
      </w:tblGrid>
      <w:tr w:rsidR="00122664" w:rsidRPr="000B0299" w14:paraId="1E0D7D96" w14:textId="77777777" w:rsidTr="00505C12">
        <w:trPr>
          <w:trHeight w:val="564"/>
          <w:jc w:val="center"/>
        </w:trPr>
        <w:tc>
          <w:tcPr>
            <w:tcW w:w="868" w:type="pct"/>
            <w:shd w:val="clear" w:color="auto" w:fill="A8D08D" w:themeFill="accent6" w:themeFillTint="99"/>
            <w:vAlign w:val="center"/>
          </w:tcPr>
          <w:p w14:paraId="2494FB97" w14:textId="159C6F61" w:rsidR="00122664" w:rsidRPr="000B0299" w:rsidRDefault="00122664" w:rsidP="00A746A9">
            <w:pPr>
              <w:spacing w:after="0" w:line="240" w:lineRule="auto"/>
              <w:jc w:val="center"/>
              <w:rPr>
                <w:b/>
                <w:sz w:val="22"/>
                <w:szCs w:val="22"/>
              </w:rPr>
            </w:pPr>
            <w:r w:rsidRPr="000B0299">
              <w:rPr>
                <w:b/>
                <w:sz w:val="22"/>
                <w:szCs w:val="22"/>
              </w:rPr>
              <w:t>Instala</w:t>
            </w:r>
            <w:r w:rsidR="00CF261B" w:rsidRPr="000B0299">
              <w:rPr>
                <w:b/>
                <w:sz w:val="22"/>
                <w:szCs w:val="22"/>
              </w:rPr>
              <w:t>ț</w:t>
            </w:r>
            <w:r w:rsidRPr="000B0299">
              <w:rPr>
                <w:b/>
                <w:sz w:val="22"/>
                <w:szCs w:val="22"/>
              </w:rPr>
              <w:t>ie/Localizare</w:t>
            </w:r>
          </w:p>
        </w:tc>
        <w:tc>
          <w:tcPr>
            <w:tcW w:w="633" w:type="pct"/>
            <w:shd w:val="clear" w:color="auto" w:fill="A8D08D" w:themeFill="accent6" w:themeFillTint="99"/>
            <w:vAlign w:val="center"/>
          </w:tcPr>
          <w:p w14:paraId="02849D69" w14:textId="487B7178" w:rsidR="00122664" w:rsidRPr="000B0299" w:rsidRDefault="00122664" w:rsidP="00A746A9">
            <w:pPr>
              <w:spacing w:after="0" w:line="240" w:lineRule="auto"/>
              <w:jc w:val="center"/>
              <w:rPr>
                <w:b/>
                <w:sz w:val="22"/>
                <w:szCs w:val="22"/>
              </w:rPr>
            </w:pPr>
            <w:r w:rsidRPr="000B0299">
              <w:rPr>
                <w:b/>
                <w:sz w:val="22"/>
                <w:szCs w:val="22"/>
              </w:rPr>
              <w:t>Descrierea activită</w:t>
            </w:r>
            <w:r w:rsidR="00CF261B" w:rsidRPr="000B0299">
              <w:rPr>
                <w:b/>
                <w:sz w:val="22"/>
                <w:szCs w:val="22"/>
              </w:rPr>
              <w:t>ț</w:t>
            </w:r>
            <w:r w:rsidRPr="000B0299">
              <w:rPr>
                <w:b/>
                <w:sz w:val="22"/>
                <w:szCs w:val="22"/>
              </w:rPr>
              <w:t>ii</w:t>
            </w:r>
          </w:p>
        </w:tc>
        <w:tc>
          <w:tcPr>
            <w:tcW w:w="809" w:type="pct"/>
            <w:shd w:val="clear" w:color="auto" w:fill="A8D08D" w:themeFill="accent6" w:themeFillTint="99"/>
            <w:vAlign w:val="center"/>
          </w:tcPr>
          <w:p w14:paraId="349786EF" w14:textId="6161C3DA" w:rsidR="00122664" w:rsidRPr="000B0299" w:rsidRDefault="00122664" w:rsidP="00A746A9">
            <w:pPr>
              <w:spacing w:after="0" w:line="240" w:lineRule="auto"/>
              <w:jc w:val="center"/>
              <w:rPr>
                <w:b/>
                <w:sz w:val="22"/>
                <w:szCs w:val="22"/>
              </w:rPr>
            </w:pPr>
            <w:r w:rsidRPr="000B0299">
              <w:rPr>
                <w:b/>
                <w:sz w:val="22"/>
                <w:szCs w:val="22"/>
              </w:rPr>
              <w:t>Operator instala</w:t>
            </w:r>
            <w:r w:rsidR="00CF261B" w:rsidRPr="000B0299">
              <w:rPr>
                <w:b/>
                <w:sz w:val="22"/>
                <w:szCs w:val="22"/>
              </w:rPr>
              <w:t>ț</w:t>
            </w:r>
            <w:r w:rsidRPr="000B0299">
              <w:rPr>
                <w:b/>
                <w:sz w:val="22"/>
                <w:szCs w:val="22"/>
              </w:rPr>
              <w:t>ie</w:t>
            </w:r>
          </w:p>
        </w:tc>
        <w:tc>
          <w:tcPr>
            <w:tcW w:w="683" w:type="pct"/>
            <w:shd w:val="clear" w:color="auto" w:fill="A8D08D" w:themeFill="accent6" w:themeFillTint="99"/>
            <w:vAlign w:val="center"/>
          </w:tcPr>
          <w:p w14:paraId="342044BC" w14:textId="5CE06D80" w:rsidR="00122664" w:rsidRPr="000B0299" w:rsidRDefault="00122664" w:rsidP="00A746A9">
            <w:pPr>
              <w:spacing w:after="0" w:line="240" w:lineRule="auto"/>
              <w:jc w:val="center"/>
              <w:rPr>
                <w:b/>
                <w:sz w:val="22"/>
                <w:szCs w:val="22"/>
              </w:rPr>
            </w:pPr>
            <w:r w:rsidRPr="000B0299">
              <w:rPr>
                <w:b/>
                <w:sz w:val="22"/>
                <w:szCs w:val="22"/>
              </w:rPr>
              <w:t>Autoriza</w:t>
            </w:r>
            <w:r w:rsidR="00CF261B" w:rsidRPr="000B0299">
              <w:rPr>
                <w:b/>
                <w:sz w:val="22"/>
                <w:szCs w:val="22"/>
              </w:rPr>
              <w:t>ț</w:t>
            </w:r>
            <w:r w:rsidRPr="000B0299">
              <w:rPr>
                <w:b/>
                <w:sz w:val="22"/>
                <w:szCs w:val="22"/>
              </w:rPr>
              <w:t>ie mediu</w:t>
            </w:r>
          </w:p>
        </w:tc>
        <w:tc>
          <w:tcPr>
            <w:tcW w:w="814" w:type="pct"/>
            <w:shd w:val="clear" w:color="auto" w:fill="A8D08D" w:themeFill="accent6" w:themeFillTint="99"/>
            <w:vAlign w:val="center"/>
          </w:tcPr>
          <w:p w14:paraId="54F9BCD5" w14:textId="52AC148C" w:rsidR="00122664" w:rsidRPr="000B0299" w:rsidRDefault="00122664" w:rsidP="00A746A9">
            <w:pPr>
              <w:spacing w:after="0" w:line="240" w:lineRule="auto"/>
              <w:jc w:val="center"/>
              <w:rPr>
                <w:b/>
                <w:sz w:val="22"/>
                <w:szCs w:val="22"/>
              </w:rPr>
            </w:pPr>
            <w:r w:rsidRPr="000B0299">
              <w:rPr>
                <w:b/>
                <w:sz w:val="22"/>
                <w:szCs w:val="22"/>
              </w:rPr>
              <w:t>Capacitate proiectată</w:t>
            </w:r>
            <w:r w:rsidR="00341ADB" w:rsidRPr="000B0299">
              <w:rPr>
                <w:b/>
                <w:sz w:val="22"/>
                <w:szCs w:val="22"/>
              </w:rPr>
              <w:t xml:space="preserve"> (</w:t>
            </w:r>
            <w:r w:rsidRPr="000B0299">
              <w:rPr>
                <w:b/>
                <w:sz w:val="22"/>
                <w:szCs w:val="22"/>
              </w:rPr>
              <w:t>tone/an)</w:t>
            </w:r>
          </w:p>
        </w:tc>
        <w:tc>
          <w:tcPr>
            <w:tcW w:w="414" w:type="pct"/>
            <w:shd w:val="clear" w:color="auto" w:fill="A8D08D" w:themeFill="accent6" w:themeFillTint="99"/>
            <w:vAlign w:val="center"/>
          </w:tcPr>
          <w:p w14:paraId="0BCE1DBC" w14:textId="658E1E4D" w:rsidR="00122664" w:rsidRPr="000B0299" w:rsidRDefault="00122664" w:rsidP="00A746A9">
            <w:pPr>
              <w:spacing w:after="0" w:line="240" w:lineRule="auto"/>
              <w:jc w:val="center"/>
              <w:rPr>
                <w:b/>
                <w:sz w:val="22"/>
                <w:szCs w:val="22"/>
              </w:rPr>
            </w:pPr>
            <w:r w:rsidRPr="000B0299">
              <w:rPr>
                <w:b/>
                <w:sz w:val="22"/>
                <w:szCs w:val="22"/>
              </w:rPr>
              <w:t>Tip de</w:t>
            </w:r>
            <w:r w:rsidR="00CF261B" w:rsidRPr="000B0299">
              <w:rPr>
                <w:b/>
                <w:sz w:val="22"/>
                <w:szCs w:val="22"/>
              </w:rPr>
              <w:t>ș</w:t>
            </w:r>
            <w:r w:rsidRPr="000B0299">
              <w:rPr>
                <w:b/>
                <w:sz w:val="22"/>
                <w:szCs w:val="22"/>
              </w:rPr>
              <w:t>euri</w:t>
            </w:r>
          </w:p>
        </w:tc>
        <w:tc>
          <w:tcPr>
            <w:tcW w:w="778" w:type="pct"/>
            <w:shd w:val="clear" w:color="auto" w:fill="A8D08D" w:themeFill="accent6" w:themeFillTint="99"/>
            <w:vAlign w:val="center"/>
          </w:tcPr>
          <w:p w14:paraId="7D576D6A" w14:textId="1D7B1678" w:rsidR="00122664" w:rsidRPr="000B0299" w:rsidRDefault="00122664" w:rsidP="00A746A9">
            <w:pPr>
              <w:spacing w:after="0" w:line="240" w:lineRule="auto"/>
              <w:jc w:val="center"/>
              <w:rPr>
                <w:b/>
                <w:sz w:val="22"/>
                <w:szCs w:val="22"/>
              </w:rPr>
            </w:pPr>
            <w:r w:rsidRPr="000B0299">
              <w:rPr>
                <w:b/>
                <w:sz w:val="22"/>
                <w:szCs w:val="22"/>
              </w:rPr>
              <w:t>Categorii de</w:t>
            </w:r>
            <w:r w:rsidR="00CF261B" w:rsidRPr="000B0299">
              <w:rPr>
                <w:b/>
                <w:sz w:val="22"/>
                <w:szCs w:val="22"/>
              </w:rPr>
              <w:t>ș</w:t>
            </w:r>
            <w:r w:rsidRPr="000B0299">
              <w:rPr>
                <w:b/>
                <w:sz w:val="22"/>
                <w:szCs w:val="22"/>
              </w:rPr>
              <w:t>euri tratate**</w:t>
            </w:r>
          </w:p>
        </w:tc>
      </w:tr>
      <w:tr w:rsidR="00122664" w:rsidRPr="000B0299" w14:paraId="16C6A0F4" w14:textId="77777777" w:rsidTr="00505C12">
        <w:trPr>
          <w:trHeight w:val="20"/>
          <w:jc w:val="center"/>
        </w:trPr>
        <w:tc>
          <w:tcPr>
            <w:tcW w:w="868" w:type="pct"/>
            <w:shd w:val="clear" w:color="auto" w:fill="auto"/>
            <w:vAlign w:val="center"/>
          </w:tcPr>
          <w:p w14:paraId="0697A38F" w14:textId="3329FD9B" w:rsidR="00122664" w:rsidRPr="000B0299" w:rsidRDefault="00505C12" w:rsidP="00A746A9">
            <w:pPr>
              <w:spacing w:after="0" w:line="240" w:lineRule="auto"/>
              <w:jc w:val="center"/>
              <w:rPr>
                <w:sz w:val="22"/>
                <w:szCs w:val="22"/>
              </w:rPr>
            </w:pPr>
            <w:r>
              <w:rPr>
                <w:sz w:val="22"/>
                <w:szCs w:val="22"/>
              </w:rPr>
              <w:t>-</w:t>
            </w:r>
          </w:p>
        </w:tc>
        <w:tc>
          <w:tcPr>
            <w:tcW w:w="633" w:type="pct"/>
            <w:shd w:val="clear" w:color="auto" w:fill="auto"/>
            <w:vAlign w:val="center"/>
          </w:tcPr>
          <w:p w14:paraId="026A640B" w14:textId="3E9EE6BB" w:rsidR="00122664" w:rsidRPr="000B0299" w:rsidRDefault="00505C12" w:rsidP="00A746A9">
            <w:pPr>
              <w:spacing w:after="0" w:line="240" w:lineRule="auto"/>
              <w:jc w:val="center"/>
              <w:rPr>
                <w:sz w:val="22"/>
                <w:szCs w:val="22"/>
              </w:rPr>
            </w:pPr>
            <w:r>
              <w:rPr>
                <w:sz w:val="22"/>
                <w:szCs w:val="22"/>
              </w:rPr>
              <w:t>-</w:t>
            </w:r>
          </w:p>
        </w:tc>
        <w:tc>
          <w:tcPr>
            <w:tcW w:w="809" w:type="pct"/>
            <w:shd w:val="clear" w:color="auto" w:fill="auto"/>
            <w:vAlign w:val="center"/>
          </w:tcPr>
          <w:p w14:paraId="468CAB39" w14:textId="1D83240E" w:rsidR="00122664" w:rsidRPr="000B0299" w:rsidRDefault="00505C12" w:rsidP="00A746A9">
            <w:pPr>
              <w:spacing w:after="0" w:line="240" w:lineRule="auto"/>
              <w:jc w:val="center"/>
              <w:rPr>
                <w:sz w:val="22"/>
                <w:szCs w:val="22"/>
              </w:rPr>
            </w:pPr>
            <w:r>
              <w:rPr>
                <w:sz w:val="22"/>
                <w:szCs w:val="22"/>
              </w:rPr>
              <w:t>-</w:t>
            </w:r>
          </w:p>
        </w:tc>
        <w:tc>
          <w:tcPr>
            <w:tcW w:w="683" w:type="pct"/>
            <w:shd w:val="clear" w:color="auto" w:fill="auto"/>
            <w:vAlign w:val="center"/>
          </w:tcPr>
          <w:p w14:paraId="1D919083" w14:textId="7C473B1E" w:rsidR="00122664" w:rsidRPr="000B0299" w:rsidRDefault="00505C12" w:rsidP="00A746A9">
            <w:pPr>
              <w:spacing w:after="0" w:line="240" w:lineRule="auto"/>
              <w:jc w:val="center"/>
              <w:rPr>
                <w:color w:val="000000"/>
                <w:sz w:val="22"/>
                <w:szCs w:val="22"/>
              </w:rPr>
            </w:pPr>
            <w:r>
              <w:rPr>
                <w:color w:val="000000"/>
                <w:sz w:val="22"/>
                <w:szCs w:val="22"/>
              </w:rPr>
              <w:t>-</w:t>
            </w:r>
          </w:p>
        </w:tc>
        <w:tc>
          <w:tcPr>
            <w:tcW w:w="814" w:type="pct"/>
            <w:shd w:val="clear" w:color="auto" w:fill="auto"/>
            <w:vAlign w:val="center"/>
          </w:tcPr>
          <w:p w14:paraId="7461C428" w14:textId="388E6F85" w:rsidR="00122664" w:rsidRPr="000B0299" w:rsidRDefault="00505C12" w:rsidP="00A746A9">
            <w:pPr>
              <w:spacing w:after="0" w:line="240" w:lineRule="auto"/>
              <w:jc w:val="center"/>
              <w:rPr>
                <w:sz w:val="22"/>
                <w:szCs w:val="22"/>
              </w:rPr>
            </w:pPr>
            <w:r>
              <w:rPr>
                <w:sz w:val="22"/>
                <w:szCs w:val="22"/>
              </w:rPr>
              <w:t>-</w:t>
            </w:r>
          </w:p>
        </w:tc>
        <w:tc>
          <w:tcPr>
            <w:tcW w:w="414" w:type="pct"/>
            <w:shd w:val="clear" w:color="auto" w:fill="auto"/>
            <w:vAlign w:val="center"/>
          </w:tcPr>
          <w:p w14:paraId="65AF392D" w14:textId="350BF85A" w:rsidR="00122664" w:rsidRPr="000B0299" w:rsidRDefault="00505C12" w:rsidP="00A746A9">
            <w:pPr>
              <w:spacing w:after="0" w:line="240" w:lineRule="auto"/>
              <w:jc w:val="center"/>
              <w:rPr>
                <w:sz w:val="22"/>
                <w:szCs w:val="22"/>
              </w:rPr>
            </w:pPr>
            <w:r>
              <w:rPr>
                <w:sz w:val="22"/>
                <w:szCs w:val="22"/>
              </w:rPr>
              <w:t>-</w:t>
            </w:r>
          </w:p>
        </w:tc>
        <w:tc>
          <w:tcPr>
            <w:tcW w:w="778" w:type="pct"/>
            <w:shd w:val="clear" w:color="auto" w:fill="auto"/>
            <w:vAlign w:val="center"/>
          </w:tcPr>
          <w:p w14:paraId="0E315CED" w14:textId="5CE69E20" w:rsidR="00122664" w:rsidRPr="000B0299" w:rsidRDefault="00505C12" w:rsidP="00A746A9">
            <w:pPr>
              <w:spacing w:after="0" w:line="240" w:lineRule="auto"/>
              <w:jc w:val="center"/>
              <w:rPr>
                <w:sz w:val="22"/>
                <w:szCs w:val="22"/>
              </w:rPr>
            </w:pPr>
            <w:r>
              <w:rPr>
                <w:sz w:val="22"/>
                <w:szCs w:val="22"/>
              </w:rPr>
              <w:t>-</w:t>
            </w:r>
          </w:p>
        </w:tc>
      </w:tr>
      <w:tr w:rsidR="00122664" w:rsidRPr="000B0299" w14:paraId="316900B1" w14:textId="77777777" w:rsidTr="00505C12">
        <w:trPr>
          <w:trHeight w:val="20"/>
          <w:jc w:val="center"/>
        </w:trPr>
        <w:tc>
          <w:tcPr>
            <w:tcW w:w="868" w:type="pct"/>
            <w:shd w:val="clear" w:color="auto" w:fill="auto"/>
            <w:vAlign w:val="center"/>
          </w:tcPr>
          <w:p w14:paraId="5D197499" w14:textId="6CF2EDEF" w:rsidR="00122664" w:rsidRPr="000B0299" w:rsidRDefault="00505C12" w:rsidP="00A746A9">
            <w:pPr>
              <w:spacing w:after="0" w:line="240" w:lineRule="auto"/>
              <w:jc w:val="center"/>
              <w:rPr>
                <w:sz w:val="22"/>
                <w:szCs w:val="22"/>
              </w:rPr>
            </w:pPr>
            <w:r>
              <w:rPr>
                <w:sz w:val="22"/>
                <w:szCs w:val="22"/>
              </w:rPr>
              <w:t>-</w:t>
            </w:r>
          </w:p>
        </w:tc>
        <w:tc>
          <w:tcPr>
            <w:tcW w:w="633" w:type="pct"/>
            <w:shd w:val="clear" w:color="auto" w:fill="auto"/>
            <w:vAlign w:val="center"/>
          </w:tcPr>
          <w:p w14:paraId="349B081F" w14:textId="710665FA" w:rsidR="00122664" w:rsidRPr="000B0299" w:rsidRDefault="00505C12" w:rsidP="00A746A9">
            <w:pPr>
              <w:spacing w:after="0" w:line="240" w:lineRule="auto"/>
              <w:jc w:val="center"/>
              <w:rPr>
                <w:sz w:val="22"/>
                <w:szCs w:val="22"/>
              </w:rPr>
            </w:pPr>
            <w:r>
              <w:rPr>
                <w:sz w:val="22"/>
                <w:szCs w:val="22"/>
              </w:rPr>
              <w:t>-</w:t>
            </w:r>
          </w:p>
        </w:tc>
        <w:tc>
          <w:tcPr>
            <w:tcW w:w="809" w:type="pct"/>
            <w:shd w:val="clear" w:color="auto" w:fill="auto"/>
            <w:vAlign w:val="center"/>
          </w:tcPr>
          <w:p w14:paraId="3A934E60" w14:textId="4B0AE6DB" w:rsidR="00122664" w:rsidRPr="000B0299" w:rsidRDefault="00505C12" w:rsidP="00A746A9">
            <w:pPr>
              <w:spacing w:after="0" w:line="240" w:lineRule="auto"/>
              <w:jc w:val="center"/>
              <w:rPr>
                <w:color w:val="000000"/>
                <w:sz w:val="22"/>
                <w:szCs w:val="22"/>
              </w:rPr>
            </w:pPr>
            <w:r>
              <w:rPr>
                <w:color w:val="000000"/>
                <w:sz w:val="22"/>
                <w:szCs w:val="22"/>
              </w:rPr>
              <w:t>-</w:t>
            </w:r>
          </w:p>
        </w:tc>
        <w:tc>
          <w:tcPr>
            <w:tcW w:w="683" w:type="pct"/>
            <w:shd w:val="clear" w:color="auto" w:fill="auto"/>
            <w:vAlign w:val="center"/>
          </w:tcPr>
          <w:p w14:paraId="40328CCC" w14:textId="53B3ECC0" w:rsidR="00122664" w:rsidRPr="000B0299" w:rsidRDefault="00505C12" w:rsidP="00A746A9">
            <w:pPr>
              <w:spacing w:after="0" w:line="240" w:lineRule="auto"/>
              <w:jc w:val="center"/>
              <w:rPr>
                <w:sz w:val="22"/>
                <w:szCs w:val="22"/>
              </w:rPr>
            </w:pPr>
            <w:r>
              <w:rPr>
                <w:sz w:val="22"/>
                <w:szCs w:val="22"/>
              </w:rPr>
              <w:t>-</w:t>
            </w:r>
          </w:p>
        </w:tc>
        <w:tc>
          <w:tcPr>
            <w:tcW w:w="814" w:type="pct"/>
            <w:shd w:val="clear" w:color="auto" w:fill="auto"/>
            <w:vAlign w:val="center"/>
          </w:tcPr>
          <w:p w14:paraId="6E50325E" w14:textId="4B591F20" w:rsidR="00122664" w:rsidRPr="000B0299" w:rsidRDefault="00505C12" w:rsidP="00A746A9">
            <w:pPr>
              <w:spacing w:after="0" w:line="240" w:lineRule="auto"/>
              <w:jc w:val="center"/>
              <w:rPr>
                <w:sz w:val="22"/>
                <w:szCs w:val="22"/>
              </w:rPr>
            </w:pPr>
            <w:r>
              <w:rPr>
                <w:sz w:val="22"/>
                <w:szCs w:val="22"/>
              </w:rPr>
              <w:t>-</w:t>
            </w:r>
          </w:p>
        </w:tc>
        <w:tc>
          <w:tcPr>
            <w:tcW w:w="414" w:type="pct"/>
            <w:shd w:val="clear" w:color="auto" w:fill="auto"/>
            <w:vAlign w:val="center"/>
          </w:tcPr>
          <w:p w14:paraId="15A92C33" w14:textId="2743537D" w:rsidR="00122664" w:rsidRPr="000B0299" w:rsidRDefault="00505C12" w:rsidP="00A746A9">
            <w:pPr>
              <w:spacing w:after="0" w:line="240" w:lineRule="auto"/>
              <w:jc w:val="center"/>
              <w:rPr>
                <w:sz w:val="22"/>
                <w:szCs w:val="22"/>
              </w:rPr>
            </w:pPr>
            <w:r>
              <w:rPr>
                <w:sz w:val="22"/>
                <w:szCs w:val="22"/>
              </w:rPr>
              <w:t>-</w:t>
            </w:r>
          </w:p>
        </w:tc>
        <w:tc>
          <w:tcPr>
            <w:tcW w:w="778" w:type="pct"/>
            <w:shd w:val="clear" w:color="auto" w:fill="auto"/>
            <w:vAlign w:val="center"/>
          </w:tcPr>
          <w:p w14:paraId="1611514F" w14:textId="164D28EA" w:rsidR="00122664" w:rsidRPr="000B0299" w:rsidRDefault="00505C12" w:rsidP="00A746A9">
            <w:pPr>
              <w:spacing w:after="0" w:line="240" w:lineRule="auto"/>
              <w:jc w:val="center"/>
              <w:rPr>
                <w:sz w:val="22"/>
                <w:szCs w:val="22"/>
              </w:rPr>
            </w:pPr>
            <w:r>
              <w:rPr>
                <w:sz w:val="22"/>
                <w:szCs w:val="22"/>
              </w:rPr>
              <w:t>-</w:t>
            </w:r>
          </w:p>
        </w:tc>
      </w:tr>
    </w:tbl>
    <w:p w14:paraId="632FCBA2" w14:textId="71751AF5" w:rsidR="00026F3D" w:rsidRDefault="00122664" w:rsidP="008E0822">
      <w:pPr>
        <w:spacing w:after="0"/>
        <w:jc w:val="center"/>
        <w:rPr>
          <w:i/>
          <w:sz w:val="20"/>
          <w:szCs w:val="20"/>
        </w:rPr>
      </w:pPr>
      <w:r w:rsidRPr="00EC024C">
        <w:rPr>
          <w:i/>
          <w:sz w:val="20"/>
          <w:szCs w:val="20"/>
        </w:rPr>
        <w:t>**conform OUG nr.5/2015 privind DEEE</w:t>
      </w:r>
    </w:p>
    <w:p w14:paraId="349822EA" w14:textId="77777777" w:rsidR="008028C6" w:rsidRPr="008E0822" w:rsidRDefault="008028C6" w:rsidP="008E0822">
      <w:pPr>
        <w:spacing w:after="0"/>
        <w:jc w:val="center"/>
        <w:rPr>
          <w:i/>
          <w:sz w:val="20"/>
          <w:szCs w:val="20"/>
        </w:rPr>
      </w:pPr>
    </w:p>
    <w:p w14:paraId="4748013B" w14:textId="734AAF1D" w:rsidR="00122664" w:rsidRPr="00EC024C" w:rsidRDefault="00122664" w:rsidP="00AA6859">
      <w:pPr>
        <w:pStyle w:val="Heading3"/>
      </w:pPr>
      <w:bookmarkStart w:id="364" w:name="_Toc453357"/>
      <w:bookmarkStart w:id="365" w:name="_Toc10623406"/>
      <w:bookmarkStart w:id="366" w:name="_Toc73089781"/>
      <w:r w:rsidRPr="00EC024C">
        <w:t xml:space="preserve">Evaluarea îndeplinirii obiectivelor </w:t>
      </w:r>
      <w:r w:rsidR="00CF261B">
        <w:t>ș</w:t>
      </w:r>
      <w:r w:rsidRPr="00EC024C">
        <w:t xml:space="preserve">i </w:t>
      </w:r>
      <w:r w:rsidR="00CF261B">
        <w:t>ț</w:t>
      </w:r>
      <w:r w:rsidRPr="00EC024C">
        <w:t>intelor privind gestionarea DEEE. Aspecte care necesită îmbunătă</w:t>
      </w:r>
      <w:r w:rsidR="00CF261B">
        <w:t>ț</w:t>
      </w:r>
      <w:r w:rsidRPr="00EC024C">
        <w:t>ire</w:t>
      </w:r>
      <w:bookmarkEnd w:id="364"/>
      <w:bookmarkEnd w:id="365"/>
      <w:bookmarkEnd w:id="366"/>
    </w:p>
    <w:p w14:paraId="30640D4D" w14:textId="2B0A5B0C" w:rsidR="00122664" w:rsidRPr="00EC024C" w:rsidRDefault="00122664" w:rsidP="00EE2DA4">
      <w:pPr>
        <w:spacing w:line="276" w:lineRule="auto"/>
      </w:pPr>
      <w:r w:rsidRPr="00EC024C">
        <w:t>Conform modificărilor la legisla</w:t>
      </w:r>
      <w:r w:rsidR="00CF261B">
        <w:t>ț</w:t>
      </w:r>
      <w:r w:rsidRPr="00EC024C">
        <w:t>ia specifică aduse prin OUG 5/2015-ANEXA 9</w:t>
      </w:r>
      <w:r w:rsidR="001B69A0">
        <w:t xml:space="preserve">, </w:t>
      </w:r>
      <w:r w:rsidRPr="00EC024C">
        <w:t>pentru perioada de referin</w:t>
      </w:r>
      <w:r w:rsidR="00CF261B">
        <w:t>ț</w:t>
      </w:r>
      <w:r w:rsidRPr="00EC024C">
        <w:t>ă 2012-2016</w:t>
      </w:r>
      <w:r w:rsidR="001B69A0">
        <w:t xml:space="preserve">, </w:t>
      </w:r>
      <w:r w:rsidRPr="00EC024C">
        <w:t>au fost stabilite următoarele obiective minime privind valorificarea</w:t>
      </w:r>
      <w:r w:rsidR="00341ADB">
        <w:t xml:space="preserve"> (</w:t>
      </w:r>
      <w:r w:rsidRPr="00EC024C">
        <w:t xml:space="preserve">prevăzute la Art. 27) aplicabile de la data de </w:t>
      </w:r>
      <w:r w:rsidRPr="00EC024C">
        <w:rPr>
          <w:b/>
        </w:rPr>
        <w:t>15 august 2015</w:t>
      </w:r>
      <w:r w:rsidRPr="00EC024C">
        <w:t xml:space="preserve"> până la data de </w:t>
      </w:r>
      <w:r w:rsidRPr="00EC024C">
        <w:rPr>
          <w:b/>
        </w:rPr>
        <w:t>14 august 2018</w:t>
      </w:r>
      <w:r w:rsidR="001B69A0">
        <w:rPr>
          <w:b/>
        </w:rPr>
        <w:t xml:space="preserve">, </w:t>
      </w:r>
      <w:r w:rsidRPr="00EC024C">
        <w:t>pentru categoriile prevăzute în Anexa nr. 1:</w:t>
      </w:r>
    </w:p>
    <w:p w14:paraId="095F06C9" w14:textId="762F472F" w:rsidR="00122664" w:rsidRPr="00EC024C" w:rsidRDefault="00122664" w:rsidP="00EE2DA4">
      <w:pPr>
        <w:spacing w:line="276" w:lineRule="auto"/>
      </w:pPr>
      <w:r w:rsidRPr="00EC024C">
        <w:t xml:space="preserve"> a) pentru DEEE incluse în categoria 1 sau 10 din Anexa nr. 1</w:t>
      </w:r>
      <w:r w:rsidR="00341ADB">
        <w:t xml:space="preserve"> (</w:t>
      </w:r>
      <w:r w:rsidRPr="00EC024C">
        <w:t>1.Aparate de uz casnic de mari dimensiuni; 10. Distribuitoare automate):</w:t>
      </w:r>
    </w:p>
    <w:p w14:paraId="1D940F42" w14:textId="55F93663" w:rsidR="00122664" w:rsidRPr="00EC024C" w:rsidRDefault="00122664" w:rsidP="00EE2DA4">
      <w:pPr>
        <w:numPr>
          <w:ilvl w:val="0"/>
          <w:numId w:val="95"/>
        </w:numPr>
        <w:spacing w:line="276" w:lineRule="auto"/>
      </w:pPr>
      <w:r w:rsidRPr="00EC024C">
        <w:t>85% se valorifică</w:t>
      </w:r>
      <w:r w:rsidR="00EC4EC8">
        <w:t xml:space="preserve"> </w:t>
      </w:r>
      <w:r w:rsidR="00CF261B">
        <w:t>ș</w:t>
      </w:r>
      <w:r w:rsidR="00EC4EC8">
        <w:t xml:space="preserve">i </w:t>
      </w:r>
      <w:r w:rsidRPr="00EC024C">
        <w:t>80% se pregătesc pentru reutilizare</w:t>
      </w:r>
      <w:r w:rsidR="00EC4EC8">
        <w:t xml:space="preserve"> </w:t>
      </w:r>
      <w:r w:rsidR="00CF261B">
        <w:t>ș</w:t>
      </w:r>
      <w:r w:rsidR="00EC4EC8">
        <w:t xml:space="preserve">i </w:t>
      </w:r>
      <w:r w:rsidRPr="00EC024C">
        <w:t>se reciclează;</w:t>
      </w:r>
    </w:p>
    <w:p w14:paraId="541A2055" w14:textId="45159103" w:rsidR="00122664" w:rsidRPr="00EC024C" w:rsidRDefault="00122664" w:rsidP="00EE2DA4">
      <w:pPr>
        <w:spacing w:line="276" w:lineRule="auto"/>
      </w:pPr>
      <w:r w:rsidRPr="00EC024C">
        <w:t>b) pentru DEEE incluse în categoria 3 sau 4 din Anexa nr. 1</w:t>
      </w:r>
      <w:r w:rsidR="00341ADB">
        <w:t xml:space="preserve"> (</w:t>
      </w:r>
      <w:r w:rsidRPr="00EC024C">
        <w:t>3.Echipamente informatice</w:t>
      </w:r>
      <w:r w:rsidR="00EC4EC8">
        <w:t xml:space="preserve"> </w:t>
      </w:r>
      <w:r w:rsidR="00CF261B">
        <w:t>ș</w:t>
      </w:r>
      <w:r w:rsidR="00EC4EC8">
        <w:t xml:space="preserve">i </w:t>
      </w:r>
      <w:r w:rsidRPr="00EC024C">
        <w:t>echipamente pentru comunica</w:t>
      </w:r>
      <w:r w:rsidR="00CF261B">
        <w:t>ț</w:t>
      </w:r>
      <w:r w:rsidRPr="00EC024C">
        <w:t xml:space="preserve">ii electronice; 4.Aparate electrice de consum </w:t>
      </w:r>
      <w:r w:rsidR="00CF261B">
        <w:t>ș</w:t>
      </w:r>
      <w:r w:rsidRPr="00EC024C">
        <w:t xml:space="preserve">i panouri fotovoltaice): </w:t>
      </w:r>
    </w:p>
    <w:p w14:paraId="0957300E" w14:textId="3F9404CA" w:rsidR="00122664" w:rsidRPr="00EC024C" w:rsidRDefault="00122664" w:rsidP="00EE2DA4">
      <w:pPr>
        <w:numPr>
          <w:ilvl w:val="0"/>
          <w:numId w:val="95"/>
        </w:numPr>
        <w:spacing w:line="276" w:lineRule="auto"/>
      </w:pPr>
      <w:r w:rsidRPr="00EC024C">
        <w:t>70% se pregătesc pentru reutilizare</w:t>
      </w:r>
      <w:r w:rsidR="00EC4EC8">
        <w:t xml:space="preserve"> </w:t>
      </w:r>
      <w:r w:rsidR="00CF261B">
        <w:t>ș</w:t>
      </w:r>
      <w:r w:rsidR="00EC4EC8">
        <w:t xml:space="preserve">i </w:t>
      </w:r>
      <w:r w:rsidRPr="00EC024C">
        <w:t>se reciclează;</w:t>
      </w:r>
    </w:p>
    <w:p w14:paraId="70DB2E06" w14:textId="40F0D3E5" w:rsidR="00122664" w:rsidRPr="00EC024C" w:rsidRDefault="00122664" w:rsidP="00EE2DA4">
      <w:pPr>
        <w:spacing w:line="276" w:lineRule="auto"/>
      </w:pPr>
      <w:r w:rsidRPr="00EC024C">
        <w:t>c) pentru DEEE incluse în categoriile 2</w:t>
      </w:r>
      <w:r w:rsidR="00A907E3">
        <w:t>,5</w:t>
      </w:r>
      <w:r w:rsidRPr="00EC024C">
        <w:t>-8 sau 9 din Anexa nr. 1</w:t>
      </w:r>
      <w:r w:rsidR="00341ADB">
        <w:t xml:space="preserve"> (</w:t>
      </w:r>
      <w:r w:rsidRPr="00EC024C">
        <w:t>2.Aparate de uz casnic de mici dimensiuni; 5. Echipamente de iluminat;6.Unelte electrice</w:t>
      </w:r>
      <w:r w:rsidR="00EC4EC8">
        <w:t xml:space="preserve"> </w:t>
      </w:r>
      <w:r w:rsidR="00CF261B">
        <w:t>ș</w:t>
      </w:r>
      <w:r w:rsidR="00EC4EC8">
        <w:t xml:space="preserve">i </w:t>
      </w:r>
      <w:r w:rsidRPr="00EC024C">
        <w:t>electronice</w:t>
      </w:r>
      <w:r w:rsidR="001B69A0">
        <w:t xml:space="preserve">, </w:t>
      </w:r>
      <w:r w:rsidRPr="00EC024C">
        <w:t>cu excep</w:t>
      </w:r>
      <w:r w:rsidR="00CF261B">
        <w:t>ț</w:t>
      </w:r>
      <w:r w:rsidRPr="00EC024C">
        <w:t>ia uneltelor industriale fixe de mari dimensiuni; 7.Jucării</w:t>
      </w:r>
      <w:r w:rsidR="001B69A0">
        <w:t xml:space="preserve">, </w:t>
      </w:r>
      <w:r w:rsidRPr="00EC024C">
        <w:t xml:space="preserve">echipament pentru petrecerea timpului liber </w:t>
      </w:r>
      <w:r w:rsidR="00CF261B">
        <w:t>ș</w:t>
      </w:r>
      <w:r w:rsidRPr="00EC024C">
        <w:t>i echipament sportive;8.Dispozitive medicale</w:t>
      </w:r>
      <w:r w:rsidR="001B69A0">
        <w:t xml:space="preserve">, </w:t>
      </w:r>
      <w:r w:rsidRPr="00EC024C">
        <w:t>cu excep</w:t>
      </w:r>
      <w:r w:rsidR="00CF261B">
        <w:t>ț</w:t>
      </w:r>
      <w:r w:rsidRPr="00EC024C">
        <w:t>ia tuturor produselor implantate</w:t>
      </w:r>
      <w:r w:rsidR="00EC4EC8">
        <w:t xml:space="preserve"> </w:t>
      </w:r>
      <w:r w:rsidR="00CF261B">
        <w:t>ș</w:t>
      </w:r>
      <w:r w:rsidR="00EC4EC8">
        <w:t xml:space="preserve">i </w:t>
      </w:r>
      <w:r w:rsidRPr="00EC024C">
        <w:t>infectate):</w:t>
      </w:r>
    </w:p>
    <w:p w14:paraId="23818B13" w14:textId="1C52F2FB" w:rsidR="00122664" w:rsidRPr="00EC024C" w:rsidRDefault="00122664" w:rsidP="00EE2DA4">
      <w:pPr>
        <w:numPr>
          <w:ilvl w:val="0"/>
          <w:numId w:val="95"/>
        </w:numPr>
        <w:spacing w:line="276" w:lineRule="auto"/>
      </w:pPr>
      <w:r w:rsidRPr="00EC024C">
        <w:t>75% se valorifică</w:t>
      </w:r>
      <w:r w:rsidR="00EC4EC8">
        <w:t xml:space="preserve"> </w:t>
      </w:r>
      <w:r w:rsidR="00CF261B">
        <w:t>ș</w:t>
      </w:r>
      <w:r w:rsidR="00EC4EC8">
        <w:t xml:space="preserve">i </w:t>
      </w:r>
      <w:r w:rsidRPr="00EC024C">
        <w:t>55% se pregătesc pentru reutilizare</w:t>
      </w:r>
      <w:r w:rsidR="00EC4EC8">
        <w:t xml:space="preserve"> </w:t>
      </w:r>
      <w:r w:rsidR="00CF261B">
        <w:t>ș</w:t>
      </w:r>
      <w:r w:rsidR="00EC4EC8">
        <w:t xml:space="preserve">i </w:t>
      </w:r>
      <w:r w:rsidRPr="00EC024C">
        <w:t>se reciclează;</w:t>
      </w:r>
    </w:p>
    <w:p w14:paraId="3BC12B26" w14:textId="77D4CDFE" w:rsidR="00122664" w:rsidRPr="00EC024C" w:rsidRDefault="00122664" w:rsidP="00EE2DA4">
      <w:pPr>
        <w:spacing w:line="276" w:lineRule="auto"/>
      </w:pPr>
      <w:r w:rsidRPr="00EC024C">
        <w:t>d) pentru lămpile cu descărcare în gaze</w:t>
      </w:r>
      <w:r w:rsidR="00A907E3">
        <w:t>,8</w:t>
      </w:r>
      <w:r w:rsidRPr="00EC024C">
        <w:t>0% se reciclează.</w:t>
      </w:r>
    </w:p>
    <w:p w14:paraId="7CA12313" w14:textId="7C88EA61" w:rsidR="00122664" w:rsidRPr="00EC024C" w:rsidRDefault="00122664" w:rsidP="00EE2DA4">
      <w:pPr>
        <w:spacing w:line="276" w:lineRule="auto"/>
      </w:pPr>
      <w:r w:rsidRPr="00EC024C">
        <w:t xml:space="preserve">Tabelul de mai jos prezintă modul de îndeplinire a obiectivele </w:t>
      </w:r>
      <w:r w:rsidR="00CF261B">
        <w:t>ș</w:t>
      </w:r>
      <w:r w:rsidRPr="00EC024C">
        <w:t xml:space="preserve">i </w:t>
      </w:r>
      <w:r w:rsidR="00CF261B">
        <w:t>ț</w:t>
      </w:r>
      <w:r w:rsidRPr="00EC024C">
        <w:t>intele privind DEEE</w:t>
      </w:r>
      <w:r w:rsidR="001B69A0">
        <w:t xml:space="preserve">, </w:t>
      </w:r>
      <w:r w:rsidRPr="00EC024C">
        <w:t>anterioare anului 2015</w:t>
      </w:r>
      <w:r w:rsidR="001B69A0">
        <w:t xml:space="preserve">, </w:t>
      </w:r>
      <w:r w:rsidRPr="00EC024C">
        <w:t>stabilite în PJGD 2009 pentru jude</w:t>
      </w:r>
      <w:r w:rsidR="00CF261B">
        <w:t>ț</w:t>
      </w:r>
      <w:r w:rsidRPr="00EC024C">
        <w:t>ul S</w:t>
      </w:r>
      <w:r w:rsidR="00B254A4">
        <w:t>atu Mare</w:t>
      </w:r>
      <w:r w:rsidRPr="00EC024C">
        <w:t>.</w:t>
      </w:r>
    </w:p>
    <w:p w14:paraId="4CCB7AAD" w14:textId="0656E74C" w:rsidR="00122664" w:rsidRPr="00EC024C" w:rsidRDefault="00C41C84" w:rsidP="006D6F17">
      <w:pPr>
        <w:pStyle w:val="Caption"/>
      </w:pPr>
      <w:bookmarkStart w:id="367" w:name="_Toc73089984"/>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51</w:t>
      </w:r>
      <w:r w:rsidR="00F539AF">
        <w:fldChar w:fldCharType="end"/>
      </w:r>
      <w:r w:rsidRPr="00EC024C">
        <w:t xml:space="preserve"> Modul de îndeplinire a obiectivelor </w:t>
      </w:r>
      <w:r w:rsidR="00CF261B">
        <w:t>ș</w:t>
      </w:r>
      <w:r w:rsidRPr="00EC024C">
        <w:t xml:space="preserve">i </w:t>
      </w:r>
      <w:r w:rsidR="00CF261B">
        <w:t>ț</w:t>
      </w:r>
      <w:r w:rsidRPr="00EC024C">
        <w:t>intelor privind DEEE la nivelul jude</w:t>
      </w:r>
      <w:r w:rsidR="00CF261B">
        <w:t>ț</w:t>
      </w:r>
      <w:r w:rsidRPr="00EC024C">
        <w:t>ului S</w:t>
      </w:r>
      <w:r w:rsidR="00B254A4">
        <w:t>atu Mare</w:t>
      </w:r>
      <w:bookmarkEnd w:id="367"/>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2977"/>
        <w:gridCol w:w="954"/>
        <w:gridCol w:w="3157"/>
      </w:tblGrid>
      <w:tr w:rsidR="00122664" w:rsidRPr="004F2B5C" w14:paraId="6DFB8669" w14:textId="77777777" w:rsidTr="004F2B5C">
        <w:trPr>
          <w:trHeight w:val="20"/>
          <w:tblHeader/>
          <w:jc w:val="center"/>
        </w:trPr>
        <w:tc>
          <w:tcPr>
            <w:tcW w:w="2126" w:type="dxa"/>
            <w:shd w:val="clear" w:color="auto" w:fill="A8D08D" w:themeFill="accent6" w:themeFillTint="99"/>
            <w:vAlign w:val="center"/>
          </w:tcPr>
          <w:p w14:paraId="352E128B" w14:textId="77777777" w:rsidR="00122664" w:rsidRPr="004F2B5C" w:rsidRDefault="00122664" w:rsidP="00A746A9">
            <w:pPr>
              <w:autoSpaceDE w:val="0"/>
              <w:autoSpaceDN w:val="0"/>
              <w:adjustRightInd w:val="0"/>
              <w:spacing w:after="0" w:line="240" w:lineRule="auto"/>
              <w:jc w:val="center"/>
              <w:rPr>
                <w:color w:val="000000"/>
                <w:sz w:val="22"/>
                <w:szCs w:val="22"/>
              </w:rPr>
            </w:pPr>
            <w:r w:rsidRPr="004F2B5C">
              <w:rPr>
                <w:b/>
                <w:bCs/>
                <w:color w:val="000000"/>
                <w:sz w:val="22"/>
                <w:szCs w:val="22"/>
              </w:rPr>
              <w:t>Obiectiv</w:t>
            </w:r>
          </w:p>
        </w:tc>
        <w:tc>
          <w:tcPr>
            <w:tcW w:w="2977" w:type="dxa"/>
            <w:shd w:val="clear" w:color="auto" w:fill="A8D08D" w:themeFill="accent6" w:themeFillTint="99"/>
            <w:vAlign w:val="center"/>
          </w:tcPr>
          <w:p w14:paraId="438A3437" w14:textId="59EB1BAA" w:rsidR="00122664" w:rsidRPr="004F2B5C" w:rsidRDefault="00CF261B" w:rsidP="00A746A9">
            <w:pPr>
              <w:autoSpaceDE w:val="0"/>
              <w:autoSpaceDN w:val="0"/>
              <w:adjustRightInd w:val="0"/>
              <w:spacing w:after="0" w:line="240" w:lineRule="auto"/>
              <w:jc w:val="center"/>
              <w:rPr>
                <w:color w:val="000000"/>
                <w:sz w:val="22"/>
                <w:szCs w:val="22"/>
              </w:rPr>
            </w:pPr>
            <w:r w:rsidRPr="004F2B5C">
              <w:rPr>
                <w:b/>
                <w:bCs/>
                <w:color w:val="000000"/>
                <w:sz w:val="22"/>
                <w:szCs w:val="22"/>
              </w:rPr>
              <w:t>Ț</w:t>
            </w:r>
            <w:r w:rsidR="00122664" w:rsidRPr="004F2B5C">
              <w:rPr>
                <w:b/>
                <w:bCs/>
                <w:color w:val="000000"/>
                <w:sz w:val="22"/>
                <w:szCs w:val="22"/>
              </w:rPr>
              <w:t>inta</w:t>
            </w:r>
          </w:p>
        </w:tc>
        <w:tc>
          <w:tcPr>
            <w:tcW w:w="4111" w:type="dxa"/>
            <w:gridSpan w:val="2"/>
            <w:shd w:val="clear" w:color="auto" w:fill="A8D08D" w:themeFill="accent6" w:themeFillTint="99"/>
            <w:vAlign w:val="center"/>
          </w:tcPr>
          <w:p w14:paraId="2801F407" w14:textId="77777777" w:rsidR="00122664" w:rsidRPr="004F2B5C" w:rsidRDefault="00122664" w:rsidP="00A746A9">
            <w:pPr>
              <w:autoSpaceDE w:val="0"/>
              <w:autoSpaceDN w:val="0"/>
              <w:adjustRightInd w:val="0"/>
              <w:spacing w:after="0" w:line="240" w:lineRule="auto"/>
              <w:jc w:val="center"/>
              <w:rPr>
                <w:color w:val="000000"/>
                <w:sz w:val="22"/>
                <w:szCs w:val="22"/>
              </w:rPr>
            </w:pPr>
            <w:r w:rsidRPr="004F2B5C">
              <w:rPr>
                <w:b/>
                <w:bCs/>
                <w:color w:val="000000"/>
                <w:sz w:val="22"/>
                <w:szCs w:val="22"/>
              </w:rPr>
              <w:t>Mod de îndeplinire</w:t>
            </w:r>
          </w:p>
        </w:tc>
      </w:tr>
      <w:tr w:rsidR="00122664" w:rsidRPr="004F2B5C" w14:paraId="52151ADE" w14:textId="77777777" w:rsidTr="00122664">
        <w:trPr>
          <w:trHeight w:val="20"/>
          <w:jc w:val="center"/>
        </w:trPr>
        <w:tc>
          <w:tcPr>
            <w:tcW w:w="2126" w:type="dxa"/>
            <w:vAlign w:val="center"/>
          </w:tcPr>
          <w:p w14:paraId="65604A20" w14:textId="21F0D738"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t>Încurajarea colectării separate</w:t>
            </w:r>
            <w:r w:rsidR="00EC4EC8" w:rsidRPr="004F2B5C">
              <w:rPr>
                <w:color w:val="000000"/>
                <w:sz w:val="22"/>
                <w:szCs w:val="22"/>
              </w:rPr>
              <w:t xml:space="preserve"> </w:t>
            </w:r>
            <w:r w:rsidR="00CF261B" w:rsidRPr="004F2B5C">
              <w:rPr>
                <w:color w:val="000000"/>
                <w:sz w:val="22"/>
                <w:szCs w:val="22"/>
              </w:rPr>
              <w:t>ș</w:t>
            </w:r>
            <w:r w:rsidR="00EC4EC8" w:rsidRPr="004F2B5C">
              <w:rPr>
                <w:color w:val="000000"/>
                <w:sz w:val="22"/>
                <w:szCs w:val="22"/>
              </w:rPr>
              <w:t xml:space="preserve">i </w:t>
            </w:r>
            <w:r w:rsidRPr="004F2B5C">
              <w:rPr>
                <w:color w:val="000000"/>
                <w:sz w:val="22"/>
                <w:szCs w:val="22"/>
              </w:rPr>
              <w:t xml:space="preserve">a valorificării materiale </w:t>
            </w:r>
            <w:r w:rsidRPr="004F2B5C">
              <w:rPr>
                <w:color w:val="000000"/>
                <w:sz w:val="22"/>
                <w:szCs w:val="22"/>
              </w:rPr>
              <w:lastRenderedPageBreak/>
              <w:t>a de</w:t>
            </w:r>
            <w:r w:rsidR="00CF261B" w:rsidRPr="004F2B5C">
              <w:rPr>
                <w:color w:val="000000"/>
                <w:sz w:val="22"/>
                <w:szCs w:val="22"/>
              </w:rPr>
              <w:t>ș</w:t>
            </w:r>
            <w:r w:rsidRPr="004F2B5C">
              <w:rPr>
                <w:color w:val="000000"/>
                <w:sz w:val="22"/>
                <w:szCs w:val="22"/>
              </w:rPr>
              <w:t>eurilor de echipamente electrice</w:t>
            </w:r>
            <w:r w:rsidR="00EC4EC8" w:rsidRPr="004F2B5C">
              <w:rPr>
                <w:color w:val="000000"/>
                <w:sz w:val="22"/>
                <w:szCs w:val="22"/>
              </w:rPr>
              <w:t xml:space="preserve"> </w:t>
            </w:r>
            <w:r w:rsidR="00CF261B" w:rsidRPr="004F2B5C">
              <w:rPr>
                <w:color w:val="000000"/>
                <w:sz w:val="22"/>
                <w:szCs w:val="22"/>
              </w:rPr>
              <w:t>ș</w:t>
            </w:r>
            <w:r w:rsidR="00EC4EC8" w:rsidRPr="004F2B5C">
              <w:rPr>
                <w:color w:val="000000"/>
                <w:sz w:val="22"/>
                <w:szCs w:val="22"/>
              </w:rPr>
              <w:t xml:space="preserve">i </w:t>
            </w:r>
            <w:r w:rsidRPr="004F2B5C">
              <w:rPr>
                <w:color w:val="000000"/>
                <w:sz w:val="22"/>
                <w:szCs w:val="22"/>
              </w:rPr>
              <w:t>electronice</w:t>
            </w:r>
          </w:p>
        </w:tc>
        <w:tc>
          <w:tcPr>
            <w:tcW w:w="2977" w:type="dxa"/>
            <w:vAlign w:val="center"/>
          </w:tcPr>
          <w:p w14:paraId="3A08A1B1" w14:textId="74C2498A"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lastRenderedPageBreak/>
              <w:t xml:space="preserve">Realizarea sistemului de colectare </w:t>
            </w:r>
            <w:r w:rsidR="00CF261B" w:rsidRPr="004F2B5C">
              <w:rPr>
                <w:color w:val="000000"/>
                <w:sz w:val="22"/>
                <w:szCs w:val="22"/>
              </w:rPr>
              <w:t>ș</w:t>
            </w:r>
            <w:r w:rsidRPr="004F2B5C">
              <w:rPr>
                <w:color w:val="000000"/>
                <w:sz w:val="22"/>
                <w:szCs w:val="22"/>
              </w:rPr>
              <w:t>i valorificare</w:t>
            </w:r>
          </w:p>
          <w:p w14:paraId="782FC4A3" w14:textId="77777777" w:rsidR="00122664" w:rsidRPr="004F2B5C" w:rsidRDefault="00122664" w:rsidP="008028C6">
            <w:pPr>
              <w:tabs>
                <w:tab w:val="left" w:pos="322"/>
              </w:tabs>
              <w:autoSpaceDE w:val="0"/>
              <w:autoSpaceDN w:val="0"/>
              <w:adjustRightInd w:val="0"/>
              <w:spacing w:after="0" w:line="240" w:lineRule="auto"/>
              <w:rPr>
                <w:i/>
                <w:color w:val="000000"/>
                <w:sz w:val="22"/>
                <w:szCs w:val="22"/>
              </w:rPr>
            </w:pPr>
            <w:r w:rsidRPr="004F2B5C">
              <w:rPr>
                <w:color w:val="000000"/>
                <w:sz w:val="22"/>
                <w:szCs w:val="22"/>
              </w:rPr>
              <w:t>Termen - 2007</w:t>
            </w:r>
          </w:p>
        </w:tc>
        <w:tc>
          <w:tcPr>
            <w:tcW w:w="954" w:type="dxa"/>
            <w:vAlign w:val="center"/>
          </w:tcPr>
          <w:p w14:paraId="5B978A0A" w14:textId="7B92861C" w:rsidR="00122664" w:rsidRPr="004F2B5C" w:rsidRDefault="00122664" w:rsidP="008028C6">
            <w:pPr>
              <w:autoSpaceDE w:val="0"/>
              <w:autoSpaceDN w:val="0"/>
              <w:adjustRightInd w:val="0"/>
              <w:spacing w:after="0" w:line="240" w:lineRule="auto"/>
              <w:rPr>
                <w:color w:val="000000"/>
                <w:sz w:val="22"/>
                <w:szCs w:val="22"/>
              </w:rPr>
            </w:pPr>
            <w:r w:rsidRPr="004F2B5C">
              <w:rPr>
                <w:bCs/>
                <w:color w:val="000000"/>
                <w:sz w:val="22"/>
                <w:szCs w:val="22"/>
              </w:rPr>
              <w:t>Par</w:t>
            </w:r>
            <w:r w:rsidR="00CF261B" w:rsidRPr="004F2B5C">
              <w:rPr>
                <w:bCs/>
                <w:color w:val="000000"/>
                <w:sz w:val="22"/>
                <w:szCs w:val="22"/>
              </w:rPr>
              <w:t>ț</w:t>
            </w:r>
            <w:r w:rsidRPr="004F2B5C">
              <w:rPr>
                <w:bCs/>
                <w:color w:val="000000"/>
                <w:sz w:val="22"/>
                <w:szCs w:val="22"/>
              </w:rPr>
              <w:t>ial</w:t>
            </w:r>
          </w:p>
        </w:tc>
        <w:tc>
          <w:tcPr>
            <w:tcW w:w="3157" w:type="dxa"/>
            <w:vAlign w:val="center"/>
          </w:tcPr>
          <w:p w14:paraId="5F977FF7" w14:textId="24BF784D"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t>La nivelul jud. S</w:t>
            </w:r>
            <w:r w:rsidR="00B254A4">
              <w:rPr>
                <w:color w:val="000000"/>
                <w:sz w:val="22"/>
                <w:szCs w:val="22"/>
              </w:rPr>
              <w:t>M</w:t>
            </w:r>
            <w:r w:rsidRPr="004F2B5C">
              <w:rPr>
                <w:color w:val="000000"/>
                <w:sz w:val="22"/>
                <w:szCs w:val="22"/>
              </w:rPr>
              <w:t xml:space="preserve"> există </w:t>
            </w:r>
            <w:r w:rsidR="00B254A4">
              <w:rPr>
                <w:color w:val="000000"/>
                <w:sz w:val="22"/>
                <w:szCs w:val="22"/>
              </w:rPr>
              <w:t xml:space="preserve">41 </w:t>
            </w:r>
            <w:r w:rsidRPr="004F2B5C">
              <w:rPr>
                <w:color w:val="000000"/>
                <w:sz w:val="22"/>
                <w:szCs w:val="22"/>
              </w:rPr>
              <w:t>puncte de lucru a operatorilor autoriza</w:t>
            </w:r>
            <w:r w:rsidR="00CF261B" w:rsidRPr="004F2B5C">
              <w:rPr>
                <w:color w:val="000000"/>
                <w:sz w:val="22"/>
                <w:szCs w:val="22"/>
              </w:rPr>
              <w:t>ț</w:t>
            </w:r>
            <w:r w:rsidRPr="004F2B5C">
              <w:rPr>
                <w:color w:val="000000"/>
                <w:sz w:val="22"/>
                <w:szCs w:val="22"/>
              </w:rPr>
              <w:t>i pentru colectare</w:t>
            </w:r>
            <w:r w:rsidR="00341ADB" w:rsidRPr="004F2B5C">
              <w:rPr>
                <w:color w:val="000000"/>
                <w:sz w:val="22"/>
                <w:szCs w:val="22"/>
              </w:rPr>
              <w:t xml:space="preserve"> </w:t>
            </w:r>
            <w:r w:rsidR="00341ADB" w:rsidRPr="004F2B5C">
              <w:rPr>
                <w:color w:val="000000"/>
                <w:sz w:val="22"/>
                <w:szCs w:val="22"/>
              </w:rPr>
              <w:lastRenderedPageBreak/>
              <w:t>(</w:t>
            </w:r>
            <w:r w:rsidRPr="004F2B5C">
              <w:rPr>
                <w:color w:val="000000"/>
                <w:sz w:val="22"/>
                <w:szCs w:val="22"/>
              </w:rPr>
              <w:t>administrate de operatorii de salubritate</w:t>
            </w:r>
            <w:r w:rsidR="00EC4EC8" w:rsidRPr="004F2B5C">
              <w:rPr>
                <w:color w:val="000000"/>
                <w:sz w:val="22"/>
                <w:szCs w:val="22"/>
              </w:rPr>
              <w:t xml:space="preserve"> </w:t>
            </w:r>
            <w:r w:rsidR="00CF261B" w:rsidRPr="004F2B5C">
              <w:rPr>
                <w:color w:val="000000"/>
                <w:sz w:val="22"/>
                <w:szCs w:val="22"/>
              </w:rPr>
              <w:t>ș</w:t>
            </w:r>
            <w:r w:rsidR="00EC4EC8" w:rsidRPr="004F2B5C">
              <w:rPr>
                <w:color w:val="000000"/>
                <w:sz w:val="22"/>
                <w:szCs w:val="22"/>
              </w:rPr>
              <w:t xml:space="preserve">i </w:t>
            </w:r>
            <w:r w:rsidRPr="004F2B5C">
              <w:rPr>
                <w:color w:val="000000"/>
                <w:sz w:val="22"/>
                <w:szCs w:val="22"/>
              </w:rPr>
              <w:t>agen</w:t>
            </w:r>
            <w:r w:rsidR="00CF261B" w:rsidRPr="004F2B5C">
              <w:rPr>
                <w:color w:val="000000"/>
                <w:sz w:val="22"/>
                <w:szCs w:val="22"/>
              </w:rPr>
              <w:t>ț</w:t>
            </w:r>
            <w:r w:rsidRPr="004F2B5C">
              <w:rPr>
                <w:color w:val="000000"/>
                <w:sz w:val="22"/>
                <w:szCs w:val="22"/>
              </w:rPr>
              <w:t>i economici colectori de de</w:t>
            </w:r>
            <w:r w:rsidR="00CF261B" w:rsidRPr="004F2B5C">
              <w:rPr>
                <w:color w:val="000000"/>
                <w:sz w:val="22"/>
                <w:szCs w:val="22"/>
              </w:rPr>
              <w:t>ș</w:t>
            </w:r>
            <w:r w:rsidRPr="004F2B5C">
              <w:rPr>
                <w:color w:val="000000"/>
                <w:sz w:val="22"/>
                <w:szCs w:val="22"/>
              </w:rPr>
              <w:t>euri reciclabile);</w:t>
            </w:r>
          </w:p>
        </w:tc>
      </w:tr>
      <w:tr w:rsidR="00122664" w:rsidRPr="004F2B5C" w14:paraId="48E1B790" w14:textId="77777777" w:rsidTr="00122664">
        <w:trPr>
          <w:trHeight w:val="20"/>
          <w:jc w:val="center"/>
        </w:trPr>
        <w:tc>
          <w:tcPr>
            <w:tcW w:w="2126" w:type="dxa"/>
            <w:vAlign w:val="center"/>
          </w:tcPr>
          <w:p w14:paraId="0EB4A552" w14:textId="1F9A8CC8"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lastRenderedPageBreak/>
              <w:t xml:space="preserve">Colectare separată </w:t>
            </w:r>
            <w:r w:rsidR="00CF261B" w:rsidRPr="004F2B5C">
              <w:rPr>
                <w:color w:val="000000"/>
                <w:sz w:val="22"/>
                <w:szCs w:val="22"/>
              </w:rPr>
              <w:t>ș</w:t>
            </w:r>
            <w:r w:rsidRPr="004F2B5C">
              <w:rPr>
                <w:color w:val="000000"/>
                <w:sz w:val="22"/>
                <w:szCs w:val="22"/>
              </w:rPr>
              <w:t>i</w:t>
            </w:r>
          </w:p>
          <w:p w14:paraId="4336F921" w14:textId="1DAB3997"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t xml:space="preserve">depozitarea în </w:t>
            </w:r>
            <w:r w:rsidR="004F2B5C" w:rsidRPr="004F2B5C">
              <w:rPr>
                <w:color w:val="000000"/>
                <w:sz w:val="22"/>
                <w:szCs w:val="22"/>
              </w:rPr>
              <w:t>punctele</w:t>
            </w:r>
          </w:p>
          <w:p w14:paraId="2F0045A0" w14:textId="77777777"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t>de colectare stabilite</w:t>
            </w:r>
          </w:p>
        </w:tc>
        <w:tc>
          <w:tcPr>
            <w:tcW w:w="2977" w:type="dxa"/>
            <w:vAlign w:val="center"/>
          </w:tcPr>
          <w:p w14:paraId="387BCE69" w14:textId="77777777"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t>Rata medie anuală de</w:t>
            </w:r>
          </w:p>
          <w:p w14:paraId="00AA7055" w14:textId="77777777"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t>colectare selectivă de</w:t>
            </w:r>
          </w:p>
          <w:p w14:paraId="25A42CB8" w14:textId="77777777"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t>DEEE pe cap de</w:t>
            </w:r>
          </w:p>
          <w:p w14:paraId="26545F65" w14:textId="77777777"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t>locuitor provenite de la</w:t>
            </w:r>
          </w:p>
          <w:p w14:paraId="0DDC6ECA" w14:textId="77777777"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t>gospodăriile particulare</w:t>
            </w:r>
          </w:p>
          <w:p w14:paraId="5C92E2FB" w14:textId="6FB60B18"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t xml:space="preserve">conform </w:t>
            </w:r>
            <w:r w:rsidR="00CF261B" w:rsidRPr="004F2B5C">
              <w:rPr>
                <w:color w:val="000000"/>
                <w:sz w:val="22"/>
                <w:szCs w:val="22"/>
              </w:rPr>
              <w:t>ț</w:t>
            </w:r>
            <w:r w:rsidRPr="004F2B5C">
              <w:rPr>
                <w:color w:val="000000"/>
                <w:sz w:val="22"/>
                <w:szCs w:val="22"/>
              </w:rPr>
              <w:t>intei de valorificare</w:t>
            </w:r>
          </w:p>
          <w:p w14:paraId="0A1AA418" w14:textId="77777777"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t>conform prevederilor</w:t>
            </w:r>
          </w:p>
          <w:p w14:paraId="3B15F3E7" w14:textId="77777777"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t>HG. 448/2005</w:t>
            </w:r>
          </w:p>
          <w:p w14:paraId="543AADD3" w14:textId="77777777" w:rsidR="00122664" w:rsidRPr="004F2B5C" w:rsidRDefault="00122664" w:rsidP="008028C6">
            <w:pPr>
              <w:autoSpaceDE w:val="0"/>
              <w:autoSpaceDN w:val="0"/>
              <w:adjustRightInd w:val="0"/>
              <w:spacing w:after="0" w:line="240" w:lineRule="auto"/>
              <w:rPr>
                <w:i/>
                <w:color w:val="000000"/>
                <w:sz w:val="22"/>
                <w:szCs w:val="22"/>
              </w:rPr>
            </w:pPr>
            <w:r w:rsidRPr="004F2B5C">
              <w:rPr>
                <w:i/>
                <w:color w:val="000000"/>
                <w:sz w:val="22"/>
                <w:szCs w:val="22"/>
              </w:rPr>
              <w:t>Termen 2009</w:t>
            </w:r>
          </w:p>
        </w:tc>
        <w:tc>
          <w:tcPr>
            <w:tcW w:w="954" w:type="dxa"/>
            <w:vAlign w:val="center"/>
          </w:tcPr>
          <w:p w14:paraId="6A2B4760" w14:textId="77777777" w:rsidR="00122664" w:rsidRPr="004F2B5C" w:rsidRDefault="00122664" w:rsidP="008028C6">
            <w:pPr>
              <w:autoSpaceDE w:val="0"/>
              <w:autoSpaceDN w:val="0"/>
              <w:adjustRightInd w:val="0"/>
              <w:spacing w:after="0" w:line="240" w:lineRule="auto"/>
              <w:rPr>
                <w:bCs/>
                <w:color w:val="000000"/>
                <w:sz w:val="22"/>
                <w:szCs w:val="22"/>
              </w:rPr>
            </w:pPr>
            <w:r w:rsidRPr="004F2B5C">
              <w:rPr>
                <w:bCs/>
                <w:color w:val="000000"/>
                <w:sz w:val="22"/>
                <w:szCs w:val="22"/>
              </w:rPr>
              <w:t>NU</w:t>
            </w:r>
          </w:p>
        </w:tc>
        <w:tc>
          <w:tcPr>
            <w:tcW w:w="3157" w:type="dxa"/>
            <w:vAlign w:val="center"/>
          </w:tcPr>
          <w:p w14:paraId="195E11E8" w14:textId="53E51E39"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t>Rata de colectare este variabilă în jude</w:t>
            </w:r>
            <w:r w:rsidR="00CF261B" w:rsidRPr="004F2B5C">
              <w:rPr>
                <w:color w:val="000000"/>
                <w:sz w:val="22"/>
                <w:szCs w:val="22"/>
              </w:rPr>
              <w:t>ț</w:t>
            </w:r>
            <w:r w:rsidRPr="004F2B5C">
              <w:rPr>
                <w:color w:val="000000"/>
                <w:sz w:val="22"/>
                <w:szCs w:val="22"/>
              </w:rPr>
              <w:t>ul S</w:t>
            </w:r>
            <w:r w:rsidR="000B0299">
              <w:rPr>
                <w:color w:val="000000"/>
                <w:sz w:val="22"/>
                <w:szCs w:val="22"/>
              </w:rPr>
              <w:t>M</w:t>
            </w:r>
            <w:r w:rsidRPr="004F2B5C">
              <w:rPr>
                <w:color w:val="000000"/>
                <w:sz w:val="22"/>
                <w:szCs w:val="22"/>
              </w:rPr>
              <w:t xml:space="preserve"> în</w:t>
            </w:r>
            <w:r w:rsidR="00EC4EC8" w:rsidRPr="004F2B5C">
              <w:rPr>
                <w:color w:val="000000"/>
                <w:sz w:val="22"/>
                <w:szCs w:val="22"/>
              </w:rPr>
              <w:t xml:space="preserve"> </w:t>
            </w:r>
            <w:r w:rsidRPr="004F2B5C">
              <w:rPr>
                <w:color w:val="000000"/>
                <w:sz w:val="22"/>
                <w:szCs w:val="22"/>
              </w:rPr>
              <w:t>perioada de referin</w:t>
            </w:r>
            <w:r w:rsidR="00CF261B" w:rsidRPr="004F2B5C">
              <w:rPr>
                <w:color w:val="000000"/>
                <w:sz w:val="22"/>
                <w:szCs w:val="22"/>
              </w:rPr>
              <w:t>ț</w:t>
            </w:r>
            <w:r w:rsidRPr="004F2B5C">
              <w:rPr>
                <w:color w:val="000000"/>
                <w:sz w:val="22"/>
                <w:szCs w:val="22"/>
              </w:rPr>
              <w:t>ă 201</w:t>
            </w:r>
            <w:r w:rsidR="00813718">
              <w:rPr>
                <w:color w:val="000000"/>
                <w:sz w:val="22"/>
                <w:szCs w:val="22"/>
              </w:rPr>
              <w:t>4</w:t>
            </w:r>
            <w:r w:rsidRPr="004F2B5C">
              <w:rPr>
                <w:color w:val="000000"/>
                <w:sz w:val="22"/>
                <w:szCs w:val="22"/>
              </w:rPr>
              <w:t>-201</w:t>
            </w:r>
            <w:r w:rsidR="00813718">
              <w:rPr>
                <w:color w:val="000000"/>
                <w:sz w:val="22"/>
                <w:szCs w:val="22"/>
              </w:rPr>
              <w:t>8</w:t>
            </w:r>
          </w:p>
        </w:tc>
      </w:tr>
      <w:tr w:rsidR="00122664" w:rsidRPr="004F2B5C" w14:paraId="04F56B3A" w14:textId="77777777" w:rsidTr="00122664">
        <w:trPr>
          <w:trHeight w:val="20"/>
          <w:jc w:val="center"/>
        </w:trPr>
        <w:tc>
          <w:tcPr>
            <w:tcW w:w="2126" w:type="dxa"/>
            <w:vAlign w:val="center"/>
          </w:tcPr>
          <w:p w14:paraId="164BF7B1" w14:textId="34B61689"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t>Încurajarea apari</w:t>
            </w:r>
            <w:r w:rsidR="00CF261B" w:rsidRPr="004F2B5C">
              <w:rPr>
                <w:color w:val="000000"/>
                <w:sz w:val="22"/>
                <w:szCs w:val="22"/>
              </w:rPr>
              <w:t>ț</w:t>
            </w:r>
            <w:r w:rsidRPr="004F2B5C">
              <w:rPr>
                <w:color w:val="000000"/>
                <w:sz w:val="22"/>
                <w:szCs w:val="22"/>
              </w:rPr>
              <w:t>iei de noi facilită</w:t>
            </w:r>
            <w:r w:rsidR="00CF261B" w:rsidRPr="004F2B5C">
              <w:rPr>
                <w:color w:val="000000"/>
                <w:sz w:val="22"/>
                <w:szCs w:val="22"/>
              </w:rPr>
              <w:t>ț</w:t>
            </w:r>
            <w:r w:rsidRPr="004F2B5C">
              <w:rPr>
                <w:color w:val="000000"/>
                <w:sz w:val="22"/>
                <w:szCs w:val="22"/>
              </w:rPr>
              <w:t xml:space="preserve">i de reciclare </w:t>
            </w:r>
            <w:r w:rsidR="00CF261B" w:rsidRPr="004F2B5C">
              <w:rPr>
                <w:color w:val="000000"/>
                <w:sz w:val="22"/>
                <w:szCs w:val="22"/>
              </w:rPr>
              <w:t>ș</w:t>
            </w:r>
            <w:r w:rsidRPr="004F2B5C">
              <w:rPr>
                <w:color w:val="000000"/>
                <w:sz w:val="22"/>
                <w:szCs w:val="22"/>
              </w:rPr>
              <w:t>i tratare a de</w:t>
            </w:r>
            <w:r w:rsidR="00CF261B" w:rsidRPr="004F2B5C">
              <w:rPr>
                <w:color w:val="000000"/>
                <w:sz w:val="22"/>
                <w:szCs w:val="22"/>
              </w:rPr>
              <w:t>ș</w:t>
            </w:r>
            <w:r w:rsidRPr="004F2B5C">
              <w:rPr>
                <w:color w:val="000000"/>
                <w:sz w:val="22"/>
                <w:szCs w:val="22"/>
              </w:rPr>
              <w:t>eurilor de echipamente electrice</w:t>
            </w:r>
            <w:r w:rsidR="00EC4EC8" w:rsidRPr="004F2B5C">
              <w:rPr>
                <w:color w:val="000000"/>
                <w:sz w:val="22"/>
                <w:szCs w:val="22"/>
              </w:rPr>
              <w:t xml:space="preserve"> </w:t>
            </w:r>
            <w:r w:rsidR="00CF261B" w:rsidRPr="004F2B5C">
              <w:rPr>
                <w:color w:val="000000"/>
                <w:sz w:val="22"/>
                <w:szCs w:val="22"/>
              </w:rPr>
              <w:t>ș</w:t>
            </w:r>
            <w:r w:rsidR="00EC4EC8" w:rsidRPr="004F2B5C">
              <w:rPr>
                <w:color w:val="000000"/>
                <w:sz w:val="22"/>
                <w:szCs w:val="22"/>
              </w:rPr>
              <w:t xml:space="preserve">i </w:t>
            </w:r>
            <w:r w:rsidRPr="004F2B5C">
              <w:rPr>
                <w:color w:val="000000"/>
                <w:sz w:val="22"/>
                <w:szCs w:val="22"/>
              </w:rPr>
              <w:t>electronice</w:t>
            </w:r>
          </w:p>
        </w:tc>
        <w:tc>
          <w:tcPr>
            <w:tcW w:w="2977" w:type="dxa"/>
            <w:vAlign w:val="center"/>
          </w:tcPr>
          <w:p w14:paraId="7B69F5BF" w14:textId="77777777"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t>Organizarea unor centre zonale de dezmembrare/reciclare a DEEE</w:t>
            </w:r>
          </w:p>
          <w:p w14:paraId="2B05A649" w14:textId="77777777" w:rsidR="00122664" w:rsidRPr="004F2B5C" w:rsidRDefault="00122664" w:rsidP="008028C6">
            <w:pPr>
              <w:tabs>
                <w:tab w:val="left" w:pos="322"/>
              </w:tabs>
              <w:autoSpaceDE w:val="0"/>
              <w:autoSpaceDN w:val="0"/>
              <w:adjustRightInd w:val="0"/>
              <w:spacing w:after="0" w:line="240" w:lineRule="auto"/>
              <w:ind w:left="38"/>
              <w:rPr>
                <w:i/>
                <w:color w:val="000000"/>
                <w:sz w:val="22"/>
                <w:szCs w:val="22"/>
              </w:rPr>
            </w:pPr>
            <w:r w:rsidRPr="004F2B5C">
              <w:rPr>
                <w:color w:val="000000"/>
                <w:sz w:val="22"/>
                <w:szCs w:val="22"/>
              </w:rPr>
              <w:t>Termen - 2007</w:t>
            </w:r>
          </w:p>
        </w:tc>
        <w:tc>
          <w:tcPr>
            <w:tcW w:w="954" w:type="dxa"/>
            <w:vAlign w:val="center"/>
          </w:tcPr>
          <w:p w14:paraId="12C908C7" w14:textId="07DF1D61"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t>Par</w:t>
            </w:r>
            <w:r w:rsidR="00CF261B" w:rsidRPr="004F2B5C">
              <w:rPr>
                <w:color w:val="000000"/>
                <w:sz w:val="22"/>
                <w:szCs w:val="22"/>
              </w:rPr>
              <w:t>ț</w:t>
            </w:r>
            <w:r w:rsidRPr="004F2B5C">
              <w:rPr>
                <w:color w:val="000000"/>
                <w:sz w:val="22"/>
                <w:szCs w:val="22"/>
              </w:rPr>
              <w:t>ial</w:t>
            </w:r>
          </w:p>
        </w:tc>
        <w:tc>
          <w:tcPr>
            <w:tcW w:w="3157" w:type="dxa"/>
            <w:vAlign w:val="center"/>
          </w:tcPr>
          <w:p w14:paraId="45626DFE" w14:textId="59FD5645" w:rsidR="00122664" w:rsidRPr="004F2B5C" w:rsidRDefault="00122664" w:rsidP="008028C6">
            <w:pPr>
              <w:autoSpaceDE w:val="0"/>
              <w:autoSpaceDN w:val="0"/>
              <w:adjustRightInd w:val="0"/>
              <w:spacing w:after="0" w:line="240" w:lineRule="auto"/>
              <w:rPr>
                <w:color w:val="000000"/>
                <w:sz w:val="22"/>
                <w:szCs w:val="22"/>
              </w:rPr>
            </w:pPr>
            <w:r w:rsidRPr="004F2B5C">
              <w:rPr>
                <w:color w:val="000000"/>
                <w:sz w:val="22"/>
                <w:szCs w:val="22"/>
              </w:rPr>
              <w:t>La nivelul jude</w:t>
            </w:r>
            <w:r w:rsidR="00CF261B" w:rsidRPr="004F2B5C">
              <w:rPr>
                <w:color w:val="000000"/>
                <w:sz w:val="22"/>
                <w:szCs w:val="22"/>
              </w:rPr>
              <w:t>ț</w:t>
            </w:r>
            <w:r w:rsidRPr="004F2B5C">
              <w:rPr>
                <w:color w:val="000000"/>
                <w:sz w:val="22"/>
                <w:szCs w:val="22"/>
              </w:rPr>
              <w:t>ului S</w:t>
            </w:r>
            <w:r w:rsidR="000B0299">
              <w:rPr>
                <w:color w:val="000000"/>
                <w:sz w:val="22"/>
                <w:szCs w:val="22"/>
              </w:rPr>
              <w:t>atu Mare</w:t>
            </w:r>
            <w:r w:rsidRPr="004F2B5C">
              <w:rPr>
                <w:color w:val="000000"/>
                <w:sz w:val="22"/>
                <w:szCs w:val="22"/>
              </w:rPr>
              <w:t xml:space="preserve"> au fost autoriza</w:t>
            </w:r>
            <w:r w:rsidR="00CF261B" w:rsidRPr="004F2B5C">
              <w:rPr>
                <w:color w:val="000000"/>
                <w:sz w:val="22"/>
                <w:szCs w:val="22"/>
              </w:rPr>
              <w:t>ț</w:t>
            </w:r>
            <w:r w:rsidRPr="004F2B5C">
              <w:rPr>
                <w:color w:val="000000"/>
                <w:sz w:val="22"/>
                <w:szCs w:val="22"/>
              </w:rPr>
              <w:t>i în perioada de referin</w:t>
            </w:r>
            <w:r w:rsidR="00CF261B" w:rsidRPr="004F2B5C">
              <w:rPr>
                <w:color w:val="000000"/>
                <w:sz w:val="22"/>
                <w:szCs w:val="22"/>
              </w:rPr>
              <w:t>ț</w:t>
            </w:r>
            <w:r w:rsidRPr="004F2B5C">
              <w:rPr>
                <w:color w:val="000000"/>
                <w:sz w:val="22"/>
                <w:szCs w:val="22"/>
              </w:rPr>
              <w:t>ă un nr. variabil de operatori.</w:t>
            </w:r>
          </w:p>
          <w:p w14:paraId="6C228FD9" w14:textId="77777777" w:rsidR="00122664" w:rsidRPr="004F2B5C" w:rsidRDefault="00122664" w:rsidP="008028C6">
            <w:pPr>
              <w:autoSpaceDE w:val="0"/>
              <w:autoSpaceDN w:val="0"/>
              <w:adjustRightInd w:val="0"/>
              <w:spacing w:after="0" w:line="240" w:lineRule="auto"/>
              <w:rPr>
                <w:color w:val="000000"/>
                <w:sz w:val="22"/>
                <w:szCs w:val="22"/>
              </w:rPr>
            </w:pPr>
          </w:p>
        </w:tc>
      </w:tr>
    </w:tbl>
    <w:p w14:paraId="06DCB5A4" w14:textId="3BB5FA09" w:rsidR="00122664" w:rsidRPr="00EC024C" w:rsidRDefault="00122664" w:rsidP="00EE2DA4">
      <w:pPr>
        <w:spacing w:before="120" w:line="276" w:lineRule="auto"/>
      </w:pPr>
      <w:r w:rsidRPr="00EC024C">
        <w:t>PNGD 2014-2020 a identificat următoarele aspectele legate de gestionarea de</w:t>
      </w:r>
      <w:r w:rsidR="00CF261B">
        <w:t>ș</w:t>
      </w:r>
      <w:r w:rsidRPr="00EC024C">
        <w:t>eurilor de DEEE care sunt aplicabile</w:t>
      </w:r>
      <w:r w:rsidR="00EC4EC8">
        <w:t xml:space="preserve"> </w:t>
      </w:r>
      <w:r w:rsidR="00CF261B">
        <w:t>ș</w:t>
      </w:r>
      <w:r w:rsidR="00EC4EC8">
        <w:t xml:space="preserve">i </w:t>
      </w:r>
      <w:r w:rsidRPr="00EC024C">
        <w:t>jude</w:t>
      </w:r>
      <w:r w:rsidR="00CF261B">
        <w:t>ț</w:t>
      </w:r>
      <w:r w:rsidRPr="00EC024C">
        <w:t xml:space="preserve">ului </w:t>
      </w:r>
      <w:r w:rsidR="00B254A4">
        <w:t>Satu Mare</w:t>
      </w:r>
      <w:r w:rsidRPr="00EC024C">
        <w:t>:</w:t>
      </w:r>
    </w:p>
    <w:p w14:paraId="5C31091A" w14:textId="77777777" w:rsidR="00122664" w:rsidRPr="00EC024C" w:rsidRDefault="00122664" w:rsidP="00EE2DA4">
      <w:pPr>
        <w:pStyle w:val="ListParagraph"/>
        <w:spacing w:line="276" w:lineRule="auto"/>
        <w:ind w:left="0"/>
        <w:rPr>
          <w:i/>
        </w:rPr>
      </w:pPr>
      <w:r w:rsidRPr="00EC024C">
        <w:rPr>
          <w:i/>
        </w:rPr>
        <w:t>Aspecte tehnice privind modul de gestionare a DEEE:</w:t>
      </w:r>
    </w:p>
    <w:p w14:paraId="603710F2" w14:textId="74FA061A" w:rsidR="00122664" w:rsidRPr="00EC024C" w:rsidRDefault="00122664" w:rsidP="00EE2DA4">
      <w:pPr>
        <w:pStyle w:val="ListParagraph"/>
        <w:numPr>
          <w:ilvl w:val="0"/>
          <w:numId w:val="96"/>
        </w:numPr>
        <w:tabs>
          <w:tab w:val="left" w:pos="426"/>
        </w:tabs>
        <w:spacing w:line="276" w:lineRule="auto"/>
        <w:ind w:hanging="437"/>
      </w:pPr>
      <w:r w:rsidRPr="00EC024C">
        <w:t>O parte a DEEE</w:t>
      </w:r>
      <w:r w:rsidR="001B69A0">
        <w:t xml:space="preserve">, </w:t>
      </w:r>
      <w:r w:rsidRPr="00EC024C">
        <w:t>în special cele cu con</w:t>
      </w:r>
      <w:r w:rsidR="00CF261B">
        <w:t>ț</w:t>
      </w:r>
      <w:r w:rsidRPr="00EC024C">
        <w:t>inut mare de metal</w:t>
      </w:r>
      <w:r w:rsidR="00341ADB">
        <w:t xml:space="preserve"> (</w:t>
      </w:r>
      <w:r w:rsidRPr="00EC024C">
        <w:t>electrocasnicele mari</w:t>
      </w:r>
      <w:r w:rsidR="001B69A0">
        <w:t xml:space="preserve">, </w:t>
      </w:r>
      <w:r w:rsidRPr="00EC024C">
        <w:t>uneltele electrice etc) sunt colectate alături de de</w:t>
      </w:r>
      <w:r w:rsidR="00CF261B">
        <w:t>ș</w:t>
      </w:r>
      <w:r w:rsidRPr="00EC024C">
        <w:t>eurile metalice</w:t>
      </w:r>
      <w:r w:rsidR="001B69A0">
        <w:t xml:space="preserve">, </w:t>
      </w:r>
      <w:r w:rsidRPr="00EC024C">
        <w:t>în faza ini</w:t>
      </w:r>
      <w:r w:rsidR="00CF261B">
        <w:t>ț</w:t>
      </w:r>
      <w:r w:rsidRPr="00EC024C">
        <w:t>ială de către colectori informali</w:t>
      </w:r>
      <w:r w:rsidR="001B69A0">
        <w:t xml:space="preserve">, </w:t>
      </w:r>
      <w:r w:rsidRPr="00EC024C">
        <w:t>fiind predate unor centre de preluare neautorizate pentru gestionarea DEEE. Asttfel</w:t>
      </w:r>
      <w:r w:rsidR="001B69A0">
        <w:t xml:space="preserve">, </w:t>
      </w:r>
      <w:r w:rsidRPr="00EC024C">
        <w:t>cantită</w:t>
      </w:r>
      <w:r w:rsidR="00CF261B">
        <w:t>ț</w:t>
      </w:r>
      <w:r w:rsidRPr="00EC024C">
        <w:t>ile tratate de DEEE nu se eviden</w:t>
      </w:r>
      <w:r w:rsidR="00CF261B">
        <w:t>ț</w:t>
      </w:r>
      <w:r w:rsidRPr="00EC024C">
        <w:t>iază separat în raportari</w:t>
      </w:r>
      <w:r w:rsidR="001B69A0">
        <w:t xml:space="preserve">, </w:t>
      </w:r>
      <w:r w:rsidRPr="00EC024C">
        <w:t>ci sunt asimilate de</w:t>
      </w:r>
      <w:r w:rsidR="00CF261B">
        <w:t>ș</w:t>
      </w:r>
      <w:r w:rsidRPr="00EC024C">
        <w:t>eurilor metalice;</w:t>
      </w:r>
    </w:p>
    <w:p w14:paraId="3B920056" w14:textId="3E5CF869" w:rsidR="00122664" w:rsidRPr="00EC024C" w:rsidRDefault="00122664" w:rsidP="00EE2DA4">
      <w:pPr>
        <w:pStyle w:val="ListParagraph"/>
        <w:numPr>
          <w:ilvl w:val="0"/>
          <w:numId w:val="96"/>
        </w:numPr>
        <w:tabs>
          <w:tab w:val="left" w:pos="426"/>
          <w:tab w:val="left" w:pos="709"/>
        </w:tabs>
        <w:spacing w:line="276" w:lineRule="auto"/>
        <w:ind w:hanging="437"/>
      </w:pPr>
      <w:r w:rsidRPr="00EC024C">
        <w:t>Infrastructura necesară pentru colectarea DEEE la nivelul autorită</w:t>
      </w:r>
      <w:r w:rsidR="00CF261B">
        <w:t>ț</w:t>
      </w:r>
      <w:r w:rsidRPr="00EC024C">
        <w:t>ilor publice locale este slab dezvoltată la nivel na</w:t>
      </w:r>
      <w:r w:rsidR="00CF261B">
        <w:t>ț</w:t>
      </w:r>
      <w:r w:rsidRPr="00EC024C">
        <w:t>ional;</w:t>
      </w:r>
    </w:p>
    <w:p w14:paraId="6B23B6B6" w14:textId="77777777" w:rsidR="00122664" w:rsidRPr="00EC024C" w:rsidRDefault="00122664" w:rsidP="00EE2DA4">
      <w:pPr>
        <w:pStyle w:val="ListParagraph"/>
        <w:numPr>
          <w:ilvl w:val="0"/>
          <w:numId w:val="96"/>
        </w:numPr>
        <w:tabs>
          <w:tab w:val="left" w:pos="426"/>
        </w:tabs>
        <w:spacing w:line="276" w:lineRule="auto"/>
        <w:ind w:hanging="437"/>
      </w:pPr>
      <w:r w:rsidRPr="00EC024C">
        <w:t>Gradul scăzut de colectare a DEEE;</w:t>
      </w:r>
    </w:p>
    <w:p w14:paraId="54254B4B" w14:textId="77777777" w:rsidR="00122664" w:rsidRPr="00EC024C" w:rsidRDefault="00122664" w:rsidP="00EE2DA4">
      <w:pPr>
        <w:pStyle w:val="ListParagraph"/>
        <w:spacing w:line="276" w:lineRule="auto"/>
        <w:ind w:left="0"/>
        <w:rPr>
          <w:i/>
        </w:rPr>
      </w:pPr>
      <w:r w:rsidRPr="00EC024C">
        <w:rPr>
          <w:i/>
        </w:rPr>
        <w:t>Aspecte de natură legislativă:</w:t>
      </w:r>
    </w:p>
    <w:p w14:paraId="35C65ABB" w14:textId="1C6CFDF6" w:rsidR="00122664" w:rsidRPr="00EC024C" w:rsidRDefault="00122664" w:rsidP="00EE2DA4">
      <w:pPr>
        <w:pStyle w:val="ListParagraph"/>
        <w:numPr>
          <w:ilvl w:val="0"/>
          <w:numId w:val="96"/>
        </w:numPr>
        <w:spacing w:line="276" w:lineRule="auto"/>
        <w:ind w:hanging="437"/>
      </w:pPr>
      <w:r w:rsidRPr="00EC024C">
        <w:t>Necorelarea actelor normative în ceea ce prive</w:t>
      </w:r>
      <w:r w:rsidR="00CF261B">
        <w:t>ș</w:t>
      </w:r>
      <w:r w:rsidRPr="00EC024C">
        <w:t>te responsabilitatea colectării DEEE de la popula</w:t>
      </w:r>
      <w:r w:rsidR="00CF261B">
        <w:t>ț</w:t>
      </w:r>
      <w:r w:rsidRPr="00EC024C">
        <w:t>ie</w:t>
      </w:r>
    </w:p>
    <w:p w14:paraId="159393A6" w14:textId="57B39F20" w:rsidR="00122664" w:rsidRPr="00EC024C" w:rsidRDefault="00122664" w:rsidP="00EE2DA4">
      <w:pPr>
        <w:pStyle w:val="ListParagraph"/>
        <w:numPr>
          <w:ilvl w:val="0"/>
          <w:numId w:val="96"/>
        </w:numPr>
        <w:spacing w:line="276" w:lineRule="auto"/>
        <w:ind w:hanging="437"/>
      </w:pPr>
      <w:r w:rsidRPr="00EC024C">
        <w:t>OUG nr. 5/2015 prevede obligativitatea autorită</w:t>
      </w:r>
      <w:r w:rsidR="00CF261B">
        <w:t>ț</w:t>
      </w:r>
      <w:r w:rsidRPr="00EC024C">
        <w:t>ilor publice locale de a asigura colectarea DEEE provenite de la gospodăriile particulare</w:t>
      </w:r>
      <w:r w:rsidR="001B69A0">
        <w:t xml:space="preserve">, </w:t>
      </w:r>
      <w:r w:rsidRPr="00EC024C">
        <w:t>iar Legea nr. 101/2006 republicată a serviciului de salubrizare a localită</w:t>
      </w:r>
      <w:r w:rsidR="00CF261B">
        <w:t>ț</w:t>
      </w:r>
      <w:r w:rsidRPr="00EC024C">
        <w:t>ilor exclude colectarea DEEE din activită</w:t>
      </w:r>
      <w:r w:rsidR="00CF261B">
        <w:t>ț</w:t>
      </w:r>
      <w:r w:rsidRPr="00EC024C">
        <w:t>ile serviciului de salubrizare;</w:t>
      </w:r>
    </w:p>
    <w:p w14:paraId="5994075E" w14:textId="5F187251" w:rsidR="00122664" w:rsidRPr="00EC024C" w:rsidRDefault="00122664" w:rsidP="00EE2DA4">
      <w:pPr>
        <w:pStyle w:val="ListParagraph"/>
        <w:spacing w:line="276" w:lineRule="auto"/>
        <w:ind w:left="0"/>
        <w:rPr>
          <w:i/>
        </w:rPr>
      </w:pPr>
      <w:r w:rsidRPr="00EC024C">
        <w:rPr>
          <w:i/>
        </w:rPr>
        <w:t>Aspecte de natură institu</w:t>
      </w:r>
      <w:r w:rsidR="00CF261B">
        <w:rPr>
          <w:i/>
        </w:rPr>
        <w:t>ț</w:t>
      </w:r>
      <w:r w:rsidRPr="00EC024C">
        <w:rPr>
          <w:i/>
        </w:rPr>
        <w:t>ională/organiza</w:t>
      </w:r>
      <w:r w:rsidR="00CF261B">
        <w:rPr>
          <w:i/>
        </w:rPr>
        <w:t>ț</w:t>
      </w:r>
      <w:r w:rsidRPr="00EC024C">
        <w:rPr>
          <w:i/>
        </w:rPr>
        <w:t>ională:</w:t>
      </w:r>
    </w:p>
    <w:p w14:paraId="1EEB869B" w14:textId="6FEFFC6C" w:rsidR="00122664" w:rsidRPr="00EC024C" w:rsidRDefault="00122664" w:rsidP="00EE2DA4">
      <w:pPr>
        <w:pStyle w:val="ListParagraph"/>
        <w:numPr>
          <w:ilvl w:val="0"/>
          <w:numId w:val="96"/>
        </w:numPr>
        <w:tabs>
          <w:tab w:val="left" w:pos="426"/>
        </w:tabs>
        <w:spacing w:line="276" w:lineRule="auto"/>
        <w:ind w:hanging="437"/>
      </w:pPr>
      <w:r w:rsidRPr="00EC024C">
        <w:t>Legisla</w:t>
      </w:r>
      <w:r w:rsidR="00CF261B">
        <w:t>ț</w:t>
      </w:r>
      <w:r w:rsidRPr="00EC024C">
        <w:t>ia actuală nu prevede posibilitatea de organizare în sistem clearinghouse;</w:t>
      </w:r>
    </w:p>
    <w:p w14:paraId="4C979989" w14:textId="77777777" w:rsidR="00122664" w:rsidRPr="00EC024C" w:rsidRDefault="00122664" w:rsidP="00EE2DA4">
      <w:pPr>
        <w:pStyle w:val="ListParagraph"/>
        <w:spacing w:line="276" w:lineRule="auto"/>
        <w:ind w:left="0"/>
      </w:pPr>
      <w:r w:rsidRPr="00EC024C">
        <w:rPr>
          <w:i/>
        </w:rPr>
        <w:t>Aspecte privind raportarea</w:t>
      </w:r>
      <w:r w:rsidRPr="00EC024C">
        <w:t>:</w:t>
      </w:r>
    </w:p>
    <w:p w14:paraId="711CE976" w14:textId="2302C13A" w:rsidR="00122664" w:rsidRPr="00EC024C" w:rsidRDefault="00122664" w:rsidP="00EE2DA4">
      <w:pPr>
        <w:pStyle w:val="ListParagraph"/>
        <w:numPr>
          <w:ilvl w:val="0"/>
          <w:numId w:val="96"/>
        </w:numPr>
        <w:spacing w:line="276" w:lineRule="auto"/>
        <w:ind w:left="993" w:hanging="426"/>
      </w:pPr>
      <w:r w:rsidRPr="00EC024C">
        <w:t xml:space="preserve">Sistem greoi de raportare a datelor privind EEE </w:t>
      </w:r>
      <w:r w:rsidR="00CF261B">
        <w:t>ș</w:t>
      </w:r>
      <w:r w:rsidRPr="00EC024C">
        <w:t xml:space="preserve">i DEEE - înregistrarea producătorilor </w:t>
      </w:r>
      <w:r w:rsidR="00CF261B">
        <w:t>ș</w:t>
      </w:r>
      <w:r w:rsidRPr="00EC024C">
        <w:t>i raportarea datelor se efectuează pe cele 98 subcategorii.</w:t>
      </w:r>
    </w:p>
    <w:p w14:paraId="37C01910" w14:textId="2161B494" w:rsidR="00EC0363" w:rsidRPr="00EC024C" w:rsidRDefault="00EC0363" w:rsidP="008028C6">
      <w:pPr>
        <w:pStyle w:val="Heading2"/>
        <w:spacing w:before="0" w:line="240" w:lineRule="auto"/>
      </w:pPr>
      <w:bookmarkStart w:id="368" w:name="_Toc73089782"/>
      <w:r w:rsidRPr="00EC024C">
        <w:t>De</w:t>
      </w:r>
      <w:r w:rsidR="00CF261B">
        <w:t>ș</w:t>
      </w:r>
      <w:r w:rsidRPr="00EC024C">
        <w:t xml:space="preserve">euri din </w:t>
      </w:r>
      <w:r w:rsidR="00CF5626" w:rsidRPr="00EC024C">
        <w:t>construc</w:t>
      </w:r>
      <w:r w:rsidR="00CF261B">
        <w:t>ț</w:t>
      </w:r>
      <w:r w:rsidR="00CF5626" w:rsidRPr="00EC024C">
        <w:t>ii</w:t>
      </w:r>
      <w:r w:rsidRPr="00EC024C">
        <w:t xml:space="preserve"> </w:t>
      </w:r>
      <w:r w:rsidR="00CF261B">
        <w:t>ș</w:t>
      </w:r>
      <w:r w:rsidRPr="00EC024C">
        <w:t xml:space="preserve">i </w:t>
      </w:r>
      <w:r w:rsidR="00CF5626" w:rsidRPr="00EC024C">
        <w:t>desfiin</w:t>
      </w:r>
      <w:r w:rsidR="00CF261B">
        <w:t>ț</w:t>
      </w:r>
      <w:r w:rsidR="00CF5626" w:rsidRPr="00EC024C">
        <w:t>ări</w:t>
      </w:r>
      <w:bookmarkEnd w:id="368"/>
    </w:p>
    <w:p w14:paraId="6B98E9AD" w14:textId="52EDF449" w:rsidR="0070396C" w:rsidRPr="00EC024C" w:rsidRDefault="0070396C" w:rsidP="00EE2DA4">
      <w:pPr>
        <w:spacing w:line="276" w:lineRule="auto"/>
      </w:pPr>
      <w:r w:rsidRPr="00EC024C">
        <w:t>Categoriile de de</w:t>
      </w:r>
      <w:r w:rsidR="00CF261B">
        <w:t>ș</w:t>
      </w:r>
      <w:r w:rsidRPr="00EC024C">
        <w:t>euri care fac obiectul PJGD sunt prezentate în tabelul de mai jos. Aceste categorii pot proveni atât de la popula</w:t>
      </w:r>
      <w:r w:rsidR="00CF261B">
        <w:t>ț</w:t>
      </w:r>
      <w:r w:rsidRPr="00EC024C">
        <w:t>ie</w:t>
      </w:r>
      <w:r w:rsidR="001B69A0">
        <w:t xml:space="preserve">, </w:t>
      </w:r>
      <w:r w:rsidRPr="00EC024C">
        <w:t xml:space="preserve">cât </w:t>
      </w:r>
      <w:r w:rsidR="00CF261B">
        <w:t>ș</w:t>
      </w:r>
      <w:r w:rsidRPr="00EC024C">
        <w:t>i de la agen</w:t>
      </w:r>
      <w:r w:rsidR="00CF261B">
        <w:t>ț</w:t>
      </w:r>
      <w:r w:rsidRPr="00EC024C">
        <w:t xml:space="preserve">i economici </w:t>
      </w:r>
      <w:r w:rsidR="00CF261B">
        <w:t>ș</w:t>
      </w:r>
      <w:r w:rsidRPr="00EC024C">
        <w:t>i institu</w:t>
      </w:r>
      <w:r w:rsidR="00CF261B">
        <w:t>ț</w:t>
      </w:r>
      <w:r w:rsidRPr="00EC024C">
        <w:t>ii publice.</w:t>
      </w:r>
      <w:r w:rsidR="00BF473E">
        <w:t xml:space="preserve"> în </w:t>
      </w:r>
      <w:r w:rsidRPr="00EC024C">
        <w:t>general ele sunt colectate de operatorii de salubrizare</w:t>
      </w:r>
      <w:r w:rsidR="001B69A0">
        <w:t xml:space="preserve">, </w:t>
      </w:r>
      <w:r w:rsidRPr="00EC024C">
        <w:t>dar există</w:t>
      </w:r>
      <w:r w:rsidR="00EC4EC8">
        <w:t xml:space="preserve"> </w:t>
      </w:r>
      <w:r w:rsidR="00CF261B">
        <w:t>ș</w:t>
      </w:r>
      <w:r w:rsidR="00EC4EC8">
        <w:t xml:space="preserve">i </w:t>
      </w:r>
      <w:r w:rsidRPr="00EC024C">
        <w:t>operatori economici autoriza</w:t>
      </w:r>
      <w:r w:rsidR="00CF261B">
        <w:t>ț</w:t>
      </w:r>
      <w:r w:rsidRPr="00EC024C">
        <w:t>i pentru gestionarea acestor de</w:t>
      </w:r>
      <w:r w:rsidR="00CF261B">
        <w:t>ș</w:t>
      </w:r>
      <w:r w:rsidRPr="00EC024C">
        <w:t xml:space="preserve">euri. </w:t>
      </w:r>
    </w:p>
    <w:p w14:paraId="64497C8B" w14:textId="092357DC" w:rsidR="0070396C" w:rsidRPr="00EC024C" w:rsidRDefault="00C41C84" w:rsidP="006D6F17">
      <w:pPr>
        <w:pStyle w:val="Caption"/>
      </w:pPr>
      <w:bookmarkStart w:id="369" w:name="_Toc73089985"/>
      <w:r w:rsidRPr="00EC024C">
        <w:lastRenderedPageBreak/>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52</w:t>
      </w:r>
      <w:r w:rsidR="00F539AF">
        <w:fldChar w:fldCharType="end"/>
      </w:r>
      <w:r w:rsidRPr="00EC024C">
        <w:t xml:space="preserve"> Lista europeană a de</w:t>
      </w:r>
      <w:r w:rsidR="00CF261B">
        <w:t>ș</w:t>
      </w:r>
      <w:r w:rsidRPr="00EC024C">
        <w:t>eurilor de construc</w:t>
      </w:r>
      <w:r w:rsidR="00CF261B">
        <w:t>ț</w:t>
      </w:r>
      <w:r w:rsidRPr="00EC024C">
        <w:t xml:space="preserve">ii </w:t>
      </w:r>
      <w:r w:rsidR="00CF261B">
        <w:t>ș</w:t>
      </w:r>
      <w:r w:rsidRPr="00EC024C">
        <w:t>i demolări</w:t>
      </w:r>
      <w:bookmarkEnd w:id="3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2"/>
        <w:gridCol w:w="7314"/>
      </w:tblGrid>
      <w:tr w:rsidR="0070396C" w:rsidRPr="004F2B5C" w14:paraId="0FE053D0" w14:textId="77777777" w:rsidTr="00CE5B0C">
        <w:trPr>
          <w:trHeight w:val="483"/>
          <w:tblHeader/>
          <w:jc w:val="center"/>
        </w:trPr>
        <w:tc>
          <w:tcPr>
            <w:tcW w:w="1145" w:type="pct"/>
            <w:shd w:val="clear" w:color="auto" w:fill="A8D08D" w:themeFill="accent6" w:themeFillTint="99"/>
            <w:vAlign w:val="center"/>
          </w:tcPr>
          <w:p w14:paraId="723BD382" w14:textId="045BF5F4" w:rsidR="0070396C" w:rsidRPr="004F2B5C" w:rsidRDefault="0070396C" w:rsidP="00A746A9">
            <w:pPr>
              <w:pStyle w:val="CaracterCaracterCharCaracterCaracterCharCharCaracter"/>
              <w:spacing w:line="240" w:lineRule="auto"/>
              <w:jc w:val="center"/>
              <w:rPr>
                <w:b/>
                <w:sz w:val="22"/>
                <w:szCs w:val="22"/>
                <w:lang w:val="ro-RO"/>
              </w:rPr>
            </w:pPr>
            <w:r w:rsidRPr="004F2B5C">
              <w:rPr>
                <w:b/>
                <w:sz w:val="22"/>
                <w:szCs w:val="22"/>
                <w:lang w:val="ro-RO"/>
              </w:rPr>
              <w:t>Cod de</w:t>
            </w:r>
            <w:r w:rsidR="00CF261B" w:rsidRPr="004F2B5C">
              <w:rPr>
                <w:b/>
                <w:sz w:val="22"/>
                <w:szCs w:val="22"/>
                <w:lang w:val="ro-RO"/>
              </w:rPr>
              <w:t>ș</w:t>
            </w:r>
            <w:r w:rsidRPr="004F2B5C">
              <w:rPr>
                <w:b/>
                <w:sz w:val="22"/>
                <w:szCs w:val="22"/>
                <w:lang w:val="ro-RO"/>
              </w:rPr>
              <w:t>eu**</w:t>
            </w:r>
          </w:p>
        </w:tc>
        <w:tc>
          <w:tcPr>
            <w:tcW w:w="3855" w:type="pct"/>
            <w:shd w:val="clear" w:color="auto" w:fill="A8D08D" w:themeFill="accent6" w:themeFillTint="99"/>
            <w:vAlign w:val="center"/>
          </w:tcPr>
          <w:p w14:paraId="7C2E1B75" w14:textId="661DCD56" w:rsidR="0070396C" w:rsidRPr="004F2B5C" w:rsidRDefault="0070396C" w:rsidP="00A746A9">
            <w:pPr>
              <w:pStyle w:val="CaracterCaracterCharCaracterCaracterCharCharCaracter"/>
              <w:spacing w:line="240" w:lineRule="auto"/>
              <w:jc w:val="center"/>
              <w:rPr>
                <w:b/>
                <w:sz w:val="22"/>
                <w:szCs w:val="22"/>
                <w:lang w:val="ro-RO"/>
              </w:rPr>
            </w:pPr>
            <w:r w:rsidRPr="004F2B5C">
              <w:rPr>
                <w:b/>
                <w:sz w:val="22"/>
                <w:szCs w:val="22"/>
                <w:lang w:val="ro-RO"/>
              </w:rPr>
              <w:t>Tip de</w:t>
            </w:r>
            <w:r w:rsidR="00CF261B" w:rsidRPr="004F2B5C">
              <w:rPr>
                <w:b/>
                <w:sz w:val="22"/>
                <w:szCs w:val="22"/>
                <w:lang w:val="ro-RO"/>
              </w:rPr>
              <w:t>ș</w:t>
            </w:r>
            <w:r w:rsidRPr="004F2B5C">
              <w:rPr>
                <w:b/>
                <w:sz w:val="22"/>
                <w:szCs w:val="22"/>
                <w:lang w:val="ro-RO"/>
              </w:rPr>
              <w:t>eu</w:t>
            </w:r>
          </w:p>
        </w:tc>
      </w:tr>
      <w:tr w:rsidR="0070396C" w:rsidRPr="004F2B5C" w14:paraId="7309797B" w14:textId="77777777" w:rsidTr="00CE5B0C">
        <w:trPr>
          <w:trHeight w:val="206"/>
          <w:jc w:val="center"/>
        </w:trPr>
        <w:tc>
          <w:tcPr>
            <w:tcW w:w="1145" w:type="pct"/>
            <w:shd w:val="clear" w:color="auto" w:fill="FFFFFF"/>
            <w:vAlign w:val="center"/>
          </w:tcPr>
          <w:p w14:paraId="2BFC133A"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17 01 01</w:t>
            </w:r>
          </w:p>
        </w:tc>
        <w:tc>
          <w:tcPr>
            <w:tcW w:w="3855" w:type="pct"/>
            <w:shd w:val="clear" w:color="auto" w:fill="FFFFFF"/>
            <w:vAlign w:val="center"/>
          </w:tcPr>
          <w:p w14:paraId="007A688C" w14:textId="77777777"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Beton</w:t>
            </w:r>
          </w:p>
        </w:tc>
      </w:tr>
      <w:tr w:rsidR="0070396C" w:rsidRPr="004F2B5C" w14:paraId="16F18FE2" w14:textId="77777777" w:rsidTr="00CE5B0C">
        <w:trPr>
          <w:trHeight w:val="243"/>
          <w:jc w:val="center"/>
        </w:trPr>
        <w:tc>
          <w:tcPr>
            <w:tcW w:w="1145" w:type="pct"/>
            <w:shd w:val="clear" w:color="auto" w:fill="FFFFFF"/>
            <w:vAlign w:val="center"/>
          </w:tcPr>
          <w:p w14:paraId="4D864D7C"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17 01 02</w:t>
            </w:r>
          </w:p>
        </w:tc>
        <w:tc>
          <w:tcPr>
            <w:tcW w:w="3855" w:type="pct"/>
            <w:shd w:val="clear" w:color="auto" w:fill="FFFFFF"/>
            <w:vAlign w:val="center"/>
          </w:tcPr>
          <w:p w14:paraId="34575F58" w14:textId="77777777"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Cărămizi</w:t>
            </w:r>
          </w:p>
        </w:tc>
      </w:tr>
      <w:tr w:rsidR="0070396C" w:rsidRPr="004F2B5C" w14:paraId="48BC8BF5" w14:textId="77777777" w:rsidTr="00CE5B0C">
        <w:trPr>
          <w:trHeight w:val="243"/>
          <w:jc w:val="center"/>
        </w:trPr>
        <w:tc>
          <w:tcPr>
            <w:tcW w:w="1145" w:type="pct"/>
            <w:shd w:val="clear" w:color="auto" w:fill="FFFFFF"/>
            <w:vAlign w:val="center"/>
          </w:tcPr>
          <w:p w14:paraId="4C298D91"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17 01 03</w:t>
            </w:r>
          </w:p>
        </w:tc>
        <w:tc>
          <w:tcPr>
            <w:tcW w:w="3855" w:type="pct"/>
            <w:shd w:val="clear" w:color="auto" w:fill="FFFFFF"/>
            <w:vAlign w:val="center"/>
          </w:tcPr>
          <w:p w14:paraId="7128E3EA" w14:textId="6A9A82BB" w:rsidR="0070396C" w:rsidRPr="004F2B5C" w:rsidRDefault="00CF261B" w:rsidP="00A746A9">
            <w:pPr>
              <w:pStyle w:val="CaracterCaracterCharCaracterCaracterCharCharCaracter"/>
              <w:spacing w:line="240" w:lineRule="auto"/>
              <w:rPr>
                <w:sz w:val="22"/>
                <w:szCs w:val="22"/>
                <w:lang w:val="ro-RO"/>
              </w:rPr>
            </w:pPr>
            <w:r w:rsidRPr="004F2B5C">
              <w:rPr>
                <w:sz w:val="22"/>
                <w:szCs w:val="22"/>
                <w:lang w:val="ro-RO"/>
              </w:rPr>
              <w:t>Ț</w:t>
            </w:r>
            <w:r w:rsidR="0070396C" w:rsidRPr="004F2B5C">
              <w:rPr>
                <w:sz w:val="22"/>
                <w:szCs w:val="22"/>
                <w:lang w:val="ro-RO"/>
              </w:rPr>
              <w:t>igle</w:t>
            </w:r>
            <w:r w:rsidR="00EC4EC8" w:rsidRPr="004F2B5C">
              <w:rPr>
                <w:sz w:val="22"/>
                <w:szCs w:val="22"/>
                <w:lang w:val="ro-RO"/>
              </w:rPr>
              <w:t xml:space="preserve"> </w:t>
            </w:r>
            <w:r w:rsidRPr="004F2B5C">
              <w:rPr>
                <w:sz w:val="22"/>
                <w:szCs w:val="22"/>
                <w:lang w:val="ro-RO"/>
              </w:rPr>
              <w:t>ș</w:t>
            </w:r>
            <w:r w:rsidR="00EC4EC8" w:rsidRPr="004F2B5C">
              <w:rPr>
                <w:sz w:val="22"/>
                <w:szCs w:val="22"/>
                <w:lang w:val="ro-RO"/>
              </w:rPr>
              <w:t xml:space="preserve">i </w:t>
            </w:r>
            <w:r w:rsidR="0070396C" w:rsidRPr="004F2B5C">
              <w:rPr>
                <w:sz w:val="22"/>
                <w:szCs w:val="22"/>
                <w:lang w:val="ro-RO"/>
              </w:rPr>
              <w:t>materiale ceramice</w:t>
            </w:r>
          </w:p>
        </w:tc>
      </w:tr>
      <w:tr w:rsidR="0070396C" w:rsidRPr="004F2B5C" w14:paraId="6BF628AE" w14:textId="77777777" w:rsidTr="00CE5B0C">
        <w:trPr>
          <w:trHeight w:val="243"/>
          <w:jc w:val="center"/>
        </w:trPr>
        <w:tc>
          <w:tcPr>
            <w:tcW w:w="1145" w:type="pct"/>
            <w:shd w:val="clear" w:color="auto" w:fill="FFFFFF"/>
            <w:vAlign w:val="center"/>
          </w:tcPr>
          <w:p w14:paraId="04520AE7"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17 01 06</w:t>
            </w:r>
          </w:p>
        </w:tc>
        <w:tc>
          <w:tcPr>
            <w:tcW w:w="3855" w:type="pct"/>
            <w:shd w:val="clear" w:color="auto" w:fill="FFFFFF"/>
            <w:vAlign w:val="center"/>
          </w:tcPr>
          <w:p w14:paraId="5A78EBAD" w14:textId="0D9D2CB1"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Amestecuri sau frac</w:t>
            </w:r>
            <w:r w:rsidR="00CF261B" w:rsidRPr="004F2B5C">
              <w:rPr>
                <w:sz w:val="22"/>
                <w:szCs w:val="22"/>
                <w:lang w:val="ro-RO"/>
              </w:rPr>
              <w:t>ț</w:t>
            </w:r>
            <w:r w:rsidRPr="004F2B5C">
              <w:rPr>
                <w:sz w:val="22"/>
                <w:szCs w:val="22"/>
                <w:lang w:val="ro-RO"/>
              </w:rPr>
              <w:t>ii separate de beton</w:t>
            </w:r>
            <w:r w:rsidR="001B69A0" w:rsidRPr="004F2B5C">
              <w:rPr>
                <w:sz w:val="22"/>
                <w:szCs w:val="22"/>
                <w:lang w:val="ro-RO"/>
              </w:rPr>
              <w:t xml:space="preserve">, </w:t>
            </w:r>
            <w:r w:rsidRPr="004F2B5C">
              <w:rPr>
                <w:sz w:val="22"/>
                <w:szCs w:val="22"/>
                <w:lang w:val="ro-RO"/>
              </w:rPr>
              <w:t>cărămizi</w:t>
            </w:r>
            <w:r w:rsidR="001B69A0" w:rsidRPr="004F2B5C">
              <w:rPr>
                <w:sz w:val="22"/>
                <w:szCs w:val="22"/>
                <w:lang w:val="ro-RO"/>
              </w:rPr>
              <w:t xml:space="preserve">, </w:t>
            </w:r>
            <w:r w:rsidR="00CF261B" w:rsidRPr="004F2B5C">
              <w:rPr>
                <w:sz w:val="22"/>
                <w:szCs w:val="22"/>
                <w:lang w:val="ro-RO"/>
              </w:rPr>
              <w:t>ț</w:t>
            </w:r>
            <w:r w:rsidRPr="004F2B5C">
              <w:rPr>
                <w:sz w:val="22"/>
                <w:szCs w:val="22"/>
                <w:lang w:val="ro-RO"/>
              </w:rPr>
              <w:t>igle sau materiale ceramice cu con</w:t>
            </w:r>
            <w:r w:rsidR="00CF261B" w:rsidRPr="004F2B5C">
              <w:rPr>
                <w:sz w:val="22"/>
                <w:szCs w:val="22"/>
                <w:lang w:val="ro-RO"/>
              </w:rPr>
              <w:t>ț</w:t>
            </w:r>
            <w:r w:rsidRPr="004F2B5C">
              <w:rPr>
                <w:sz w:val="22"/>
                <w:szCs w:val="22"/>
                <w:lang w:val="ro-RO"/>
              </w:rPr>
              <w:t>inut de substan</w:t>
            </w:r>
            <w:r w:rsidR="00CF261B" w:rsidRPr="004F2B5C">
              <w:rPr>
                <w:sz w:val="22"/>
                <w:szCs w:val="22"/>
                <w:lang w:val="ro-RO"/>
              </w:rPr>
              <w:t>ț</w:t>
            </w:r>
            <w:r w:rsidRPr="004F2B5C">
              <w:rPr>
                <w:sz w:val="22"/>
                <w:szCs w:val="22"/>
                <w:lang w:val="ro-RO"/>
              </w:rPr>
              <w:t>e periculoase</w:t>
            </w:r>
          </w:p>
        </w:tc>
      </w:tr>
      <w:tr w:rsidR="0070396C" w:rsidRPr="004F2B5C" w14:paraId="136FBFE5" w14:textId="77777777" w:rsidTr="00CE5B0C">
        <w:trPr>
          <w:trHeight w:val="243"/>
          <w:jc w:val="center"/>
        </w:trPr>
        <w:tc>
          <w:tcPr>
            <w:tcW w:w="1145" w:type="pct"/>
            <w:shd w:val="clear" w:color="auto" w:fill="FFFFFF"/>
            <w:vAlign w:val="center"/>
          </w:tcPr>
          <w:p w14:paraId="5D839D6F"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17 01 07</w:t>
            </w:r>
          </w:p>
        </w:tc>
        <w:tc>
          <w:tcPr>
            <w:tcW w:w="3855" w:type="pct"/>
            <w:shd w:val="clear" w:color="auto" w:fill="FFFFFF"/>
            <w:vAlign w:val="center"/>
          </w:tcPr>
          <w:p w14:paraId="1D3B9FD7" w14:textId="3F00F791"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Amestecuri sau frac</w:t>
            </w:r>
            <w:r w:rsidR="00CF261B" w:rsidRPr="004F2B5C">
              <w:rPr>
                <w:sz w:val="22"/>
                <w:szCs w:val="22"/>
                <w:lang w:val="ro-RO"/>
              </w:rPr>
              <w:t>ț</w:t>
            </w:r>
            <w:r w:rsidRPr="004F2B5C">
              <w:rPr>
                <w:sz w:val="22"/>
                <w:szCs w:val="22"/>
                <w:lang w:val="ro-RO"/>
              </w:rPr>
              <w:t>ii separate de beton</w:t>
            </w:r>
            <w:r w:rsidR="001B69A0" w:rsidRPr="004F2B5C">
              <w:rPr>
                <w:sz w:val="22"/>
                <w:szCs w:val="22"/>
                <w:lang w:val="ro-RO"/>
              </w:rPr>
              <w:t xml:space="preserve">, </w:t>
            </w:r>
            <w:r w:rsidRPr="004F2B5C">
              <w:rPr>
                <w:sz w:val="22"/>
                <w:szCs w:val="22"/>
                <w:lang w:val="ro-RO"/>
              </w:rPr>
              <w:t>cărămizi</w:t>
            </w:r>
            <w:r w:rsidR="001B69A0" w:rsidRPr="004F2B5C">
              <w:rPr>
                <w:sz w:val="22"/>
                <w:szCs w:val="22"/>
                <w:lang w:val="ro-RO"/>
              </w:rPr>
              <w:t xml:space="preserve">, </w:t>
            </w:r>
            <w:r w:rsidR="00CF261B" w:rsidRPr="004F2B5C">
              <w:rPr>
                <w:sz w:val="22"/>
                <w:szCs w:val="22"/>
                <w:lang w:val="ro-RO"/>
              </w:rPr>
              <w:t>ț</w:t>
            </w:r>
            <w:r w:rsidRPr="004F2B5C">
              <w:rPr>
                <w:sz w:val="22"/>
                <w:szCs w:val="22"/>
                <w:lang w:val="ro-RO"/>
              </w:rPr>
              <w:t>igle sau materiale ceramice altele decât cele specificate la 17 01 07</w:t>
            </w:r>
          </w:p>
        </w:tc>
      </w:tr>
      <w:tr w:rsidR="0070396C" w:rsidRPr="004F2B5C" w14:paraId="526B6B59" w14:textId="77777777" w:rsidTr="00CE5B0C">
        <w:trPr>
          <w:trHeight w:val="243"/>
          <w:jc w:val="center"/>
        </w:trPr>
        <w:tc>
          <w:tcPr>
            <w:tcW w:w="1145" w:type="pct"/>
            <w:shd w:val="clear" w:color="auto" w:fill="FFFFFF"/>
            <w:vAlign w:val="center"/>
          </w:tcPr>
          <w:p w14:paraId="41215DED"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17 02 01</w:t>
            </w:r>
          </w:p>
        </w:tc>
        <w:tc>
          <w:tcPr>
            <w:tcW w:w="3855" w:type="pct"/>
            <w:shd w:val="clear" w:color="auto" w:fill="FFFFFF"/>
            <w:vAlign w:val="center"/>
          </w:tcPr>
          <w:p w14:paraId="381D2D9B" w14:textId="77777777"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Lemn</w:t>
            </w:r>
          </w:p>
        </w:tc>
      </w:tr>
      <w:tr w:rsidR="0070396C" w:rsidRPr="004F2B5C" w14:paraId="4EB6888D" w14:textId="77777777" w:rsidTr="00CE5B0C">
        <w:trPr>
          <w:trHeight w:val="243"/>
          <w:jc w:val="center"/>
        </w:trPr>
        <w:tc>
          <w:tcPr>
            <w:tcW w:w="1145" w:type="pct"/>
            <w:shd w:val="clear" w:color="auto" w:fill="FFFFFF"/>
            <w:vAlign w:val="center"/>
          </w:tcPr>
          <w:p w14:paraId="7E021F94"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17 02 02</w:t>
            </w:r>
          </w:p>
        </w:tc>
        <w:tc>
          <w:tcPr>
            <w:tcW w:w="3855" w:type="pct"/>
            <w:shd w:val="clear" w:color="auto" w:fill="FFFFFF"/>
            <w:vAlign w:val="center"/>
          </w:tcPr>
          <w:p w14:paraId="32826056" w14:textId="77777777"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Sticlă</w:t>
            </w:r>
          </w:p>
        </w:tc>
      </w:tr>
      <w:tr w:rsidR="0070396C" w:rsidRPr="004F2B5C" w14:paraId="7717DD73" w14:textId="77777777" w:rsidTr="00CE5B0C">
        <w:trPr>
          <w:trHeight w:val="243"/>
          <w:jc w:val="center"/>
        </w:trPr>
        <w:tc>
          <w:tcPr>
            <w:tcW w:w="1145" w:type="pct"/>
            <w:shd w:val="clear" w:color="auto" w:fill="FFFFFF"/>
            <w:vAlign w:val="center"/>
          </w:tcPr>
          <w:p w14:paraId="4BA163BC"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17 02 03</w:t>
            </w:r>
          </w:p>
        </w:tc>
        <w:tc>
          <w:tcPr>
            <w:tcW w:w="3855" w:type="pct"/>
            <w:shd w:val="clear" w:color="auto" w:fill="FFFFFF"/>
            <w:vAlign w:val="center"/>
          </w:tcPr>
          <w:p w14:paraId="097C0D53" w14:textId="77777777"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Materiale plastice</w:t>
            </w:r>
          </w:p>
        </w:tc>
      </w:tr>
      <w:tr w:rsidR="0070396C" w:rsidRPr="004F2B5C" w14:paraId="56FFA4D8" w14:textId="77777777" w:rsidTr="00CE5B0C">
        <w:trPr>
          <w:trHeight w:val="243"/>
          <w:jc w:val="center"/>
        </w:trPr>
        <w:tc>
          <w:tcPr>
            <w:tcW w:w="1145" w:type="pct"/>
            <w:shd w:val="clear" w:color="auto" w:fill="FFFFFF"/>
            <w:vAlign w:val="center"/>
          </w:tcPr>
          <w:p w14:paraId="69977CBC"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02 04*</w:t>
            </w:r>
          </w:p>
        </w:tc>
        <w:tc>
          <w:tcPr>
            <w:tcW w:w="3855" w:type="pct"/>
            <w:shd w:val="clear" w:color="auto" w:fill="FFFFFF"/>
            <w:vAlign w:val="center"/>
          </w:tcPr>
          <w:p w14:paraId="73993127" w14:textId="0DE2625B"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Sticlă</w:t>
            </w:r>
            <w:r w:rsidR="001B69A0" w:rsidRPr="004F2B5C">
              <w:rPr>
                <w:sz w:val="22"/>
                <w:szCs w:val="22"/>
                <w:lang w:val="ro-RO"/>
              </w:rPr>
              <w:t xml:space="preserve">, </w:t>
            </w:r>
            <w:r w:rsidRPr="004F2B5C">
              <w:rPr>
                <w:sz w:val="22"/>
                <w:szCs w:val="22"/>
                <w:lang w:val="ro-RO"/>
              </w:rPr>
              <w:t>materiale plastice sau lemn cu con</w:t>
            </w:r>
            <w:r w:rsidR="00CF261B" w:rsidRPr="004F2B5C">
              <w:rPr>
                <w:sz w:val="22"/>
                <w:szCs w:val="22"/>
                <w:lang w:val="ro-RO"/>
              </w:rPr>
              <w:t>ț</w:t>
            </w:r>
            <w:r w:rsidRPr="004F2B5C">
              <w:rPr>
                <w:sz w:val="22"/>
                <w:szCs w:val="22"/>
                <w:lang w:val="ro-RO"/>
              </w:rPr>
              <w:t>inut de/sau contaminate cu substan</w:t>
            </w:r>
            <w:r w:rsidR="00CF261B" w:rsidRPr="004F2B5C">
              <w:rPr>
                <w:sz w:val="22"/>
                <w:szCs w:val="22"/>
                <w:lang w:val="ro-RO"/>
              </w:rPr>
              <w:t>ț</w:t>
            </w:r>
            <w:r w:rsidRPr="004F2B5C">
              <w:rPr>
                <w:sz w:val="22"/>
                <w:szCs w:val="22"/>
                <w:lang w:val="ro-RO"/>
              </w:rPr>
              <w:t>e periculoase</w:t>
            </w:r>
          </w:p>
        </w:tc>
      </w:tr>
      <w:tr w:rsidR="0070396C" w:rsidRPr="004F2B5C" w14:paraId="6C947D09" w14:textId="77777777" w:rsidTr="00CE5B0C">
        <w:trPr>
          <w:trHeight w:val="243"/>
          <w:jc w:val="center"/>
        </w:trPr>
        <w:tc>
          <w:tcPr>
            <w:tcW w:w="1145" w:type="pct"/>
            <w:shd w:val="clear" w:color="auto" w:fill="FFFFFF"/>
            <w:vAlign w:val="center"/>
          </w:tcPr>
          <w:p w14:paraId="2863E017"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17 04 01</w:t>
            </w:r>
          </w:p>
        </w:tc>
        <w:tc>
          <w:tcPr>
            <w:tcW w:w="3855" w:type="pct"/>
            <w:shd w:val="clear" w:color="auto" w:fill="FFFFFF"/>
            <w:vAlign w:val="center"/>
          </w:tcPr>
          <w:p w14:paraId="1A98A23B" w14:textId="03C3471E"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Cupru</w:t>
            </w:r>
            <w:r w:rsidR="001B69A0" w:rsidRPr="004F2B5C">
              <w:rPr>
                <w:sz w:val="22"/>
                <w:szCs w:val="22"/>
                <w:lang w:val="ro-RO"/>
              </w:rPr>
              <w:t xml:space="preserve">, </w:t>
            </w:r>
            <w:r w:rsidRPr="004F2B5C">
              <w:rPr>
                <w:sz w:val="22"/>
                <w:szCs w:val="22"/>
                <w:lang w:val="ro-RO"/>
              </w:rPr>
              <w:t>bronz</w:t>
            </w:r>
            <w:r w:rsidR="001B69A0" w:rsidRPr="004F2B5C">
              <w:rPr>
                <w:sz w:val="22"/>
                <w:szCs w:val="22"/>
                <w:lang w:val="ro-RO"/>
              </w:rPr>
              <w:t xml:space="preserve">, </w:t>
            </w:r>
            <w:r w:rsidRPr="004F2B5C">
              <w:rPr>
                <w:sz w:val="22"/>
                <w:szCs w:val="22"/>
                <w:lang w:val="ro-RO"/>
              </w:rPr>
              <w:t>alamă</w:t>
            </w:r>
          </w:p>
        </w:tc>
      </w:tr>
      <w:tr w:rsidR="0070396C" w:rsidRPr="004F2B5C" w14:paraId="21F11D72" w14:textId="77777777" w:rsidTr="00CE5B0C">
        <w:trPr>
          <w:trHeight w:val="243"/>
          <w:jc w:val="center"/>
        </w:trPr>
        <w:tc>
          <w:tcPr>
            <w:tcW w:w="1145" w:type="pct"/>
            <w:shd w:val="clear" w:color="auto" w:fill="FFFFFF"/>
            <w:vAlign w:val="center"/>
          </w:tcPr>
          <w:p w14:paraId="178DA6AD"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17 04 02</w:t>
            </w:r>
          </w:p>
        </w:tc>
        <w:tc>
          <w:tcPr>
            <w:tcW w:w="3855" w:type="pct"/>
            <w:shd w:val="clear" w:color="auto" w:fill="FFFFFF"/>
            <w:vAlign w:val="center"/>
          </w:tcPr>
          <w:p w14:paraId="303FFD9C" w14:textId="77777777"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Aluminiu</w:t>
            </w:r>
          </w:p>
        </w:tc>
      </w:tr>
      <w:tr w:rsidR="0070396C" w:rsidRPr="004F2B5C" w14:paraId="4174E4BC" w14:textId="77777777" w:rsidTr="00CE5B0C">
        <w:trPr>
          <w:trHeight w:val="243"/>
          <w:jc w:val="center"/>
        </w:trPr>
        <w:tc>
          <w:tcPr>
            <w:tcW w:w="1145" w:type="pct"/>
            <w:shd w:val="clear" w:color="auto" w:fill="FFFFFF"/>
            <w:vAlign w:val="center"/>
          </w:tcPr>
          <w:p w14:paraId="3A0354BD"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17 04 03</w:t>
            </w:r>
          </w:p>
        </w:tc>
        <w:tc>
          <w:tcPr>
            <w:tcW w:w="3855" w:type="pct"/>
            <w:shd w:val="clear" w:color="auto" w:fill="FFFFFF"/>
            <w:vAlign w:val="center"/>
          </w:tcPr>
          <w:p w14:paraId="2CD6A496" w14:textId="77777777"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Plumb</w:t>
            </w:r>
          </w:p>
        </w:tc>
      </w:tr>
      <w:tr w:rsidR="0070396C" w:rsidRPr="004F2B5C" w14:paraId="4EB82387" w14:textId="77777777" w:rsidTr="00CE5B0C">
        <w:trPr>
          <w:trHeight w:val="243"/>
          <w:jc w:val="center"/>
        </w:trPr>
        <w:tc>
          <w:tcPr>
            <w:tcW w:w="1145" w:type="pct"/>
            <w:shd w:val="clear" w:color="auto" w:fill="FFFFFF"/>
            <w:vAlign w:val="center"/>
          </w:tcPr>
          <w:p w14:paraId="3C77DCC2"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17 04 04</w:t>
            </w:r>
          </w:p>
        </w:tc>
        <w:tc>
          <w:tcPr>
            <w:tcW w:w="3855" w:type="pct"/>
            <w:shd w:val="clear" w:color="auto" w:fill="FFFFFF"/>
            <w:vAlign w:val="center"/>
          </w:tcPr>
          <w:p w14:paraId="5D5CDDDC" w14:textId="77777777"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Zinc</w:t>
            </w:r>
          </w:p>
        </w:tc>
      </w:tr>
      <w:tr w:rsidR="0070396C" w:rsidRPr="004F2B5C" w14:paraId="6947C121" w14:textId="77777777" w:rsidTr="00CE5B0C">
        <w:trPr>
          <w:trHeight w:val="243"/>
          <w:jc w:val="center"/>
        </w:trPr>
        <w:tc>
          <w:tcPr>
            <w:tcW w:w="1145" w:type="pct"/>
            <w:shd w:val="clear" w:color="auto" w:fill="FFFFFF"/>
            <w:vAlign w:val="center"/>
          </w:tcPr>
          <w:p w14:paraId="0937CD62"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17 04 05</w:t>
            </w:r>
          </w:p>
        </w:tc>
        <w:tc>
          <w:tcPr>
            <w:tcW w:w="3855" w:type="pct"/>
            <w:shd w:val="clear" w:color="auto" w:fill="FFFFFF"/>
            <w:vAlign w:val="center"/>
          </w:tcPr>
          <w:p w14:paraId="3CCEEC30" w14:textId="5313314B"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Fier</w:t>
            </w:r>
            <w:r w:rsidR="00EC4EC8" w:rsidRPr="004F2B5C">
              <w:rPr>
                <w:sz w:val="22"/>
                <w:szCs w:val="22"/>
                <w:lang w:val="ro-RO"/>
              </w:rPr>
              <w:t xml:space="preserve"> </w:t>
            </w:r>
            <w:r w:rsidR="00CF261B" w:rsidRPr="004F2B5C">
              <w:rPr>
                <w:sz w:val="22"/>
                <w:szCs w:val="22"/>
                <w:lang w:val="ro-RO"/>
              </w:rPr>
              <w:t>ș</w:t>
            </w:r>
            <w:r w:rsidR="00EC4EC8" w:rsidRPr="004F2B5C">
              <w:rPr>
                <w:sz w:val="22"/>
                <w:szCs w:val="22"/>
                <w:lang w:val="ro-RO"/>
              </w:rPr>
              <w:t xml:space="preserve">i </w:t>
            </w:r>
            <w:r w:rsidRPr="004F2B5C">
              <w:rPr>
                <w:sz w:val="22"/>
                <w:szCs w:val="22"/>
                <w:lang w:val="ro-RO"/>
              </w:rPr>
              <w:t>otel</w:t>
            </w:r>
          </w:p>
        </w:tc>
      </w:tr>
      <w:tr w:rsidR="0070396C" w:rsidRPr="004F2B5C" w14:paraId="7D56E75C" w14:textId="77777777" w:rsidTr="00CE5B0C">
        <w:trPr>
          <w:trHeight w:val="243"/>
          <w:jc w:val="center"/>
        </w:trPr>
        <w:tc>
          <w:tcPr>
            <w:tcW w:w="1145" w:type="pct"/>
            <w:shd w:val="clear" w:color="auto" w:fill="FFFFFF"/>
            <w:vAlign w:val="center"/>
          </w:tcPr>
          <w:p w14:paraId="00C90B13"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17 04 06</w:t>
            </w:r>
          </w:p>
        </w:tc>
        <w:tc>
          <w:tcPr>
            <w:tcW w:w="3855" w:type="pct"/>
            <w:shd w:val="clear" w:color="auto" w:fill="FFFFFF"/>
            <w:vAlign w:val="center"/>
          </w:tcPr>
          <w:p w14:paraId="3BBA8396" w14:textId="77777777"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Staniu</w:t>
            </w:r>
          </w:p>
        </w:tc>
      </w:tr>
      <w:tr w:rsidR="0070396C" w:rsidRPr="004F2B5C" w14:paraId="5D17AA86" w14:textId="77777777" w:rsidTr="00CE5B0C">
        <w:trPr>
          <w:trHeight w:val="243"/>
          <w:jc w:val="center"/>
        </w:trPr>
        <w:tc>
          <w:tcPr>
            <w:tcW w:w="1145" w:type="pct"/>
            <w:shd w:val="clear" w:color="auto" w:fill="FFFFFF"/>
            <w:vAlign w:val="center"/>
          </w:tcPr>
          <w:p w14:paraId="09F69FDF"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17 04 07</w:t>
            </w:r>
          </w:p>
        </w:tc>
        <w:tc>
          <w:tcPr>
            <w:tcW w:w="3855" w:type="pct"/>
            <w:shd w:val="clear" w:color="auto" w:fill="FFFFFF"/>
            <w:vAlign w:val="center"/>
          </w:tcPr>
          <w:p w14:paraId="555FF3C5" w14:textId="77777777"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Amestecuri metalice</w:t>
            </w:r>
          </w:p>
        </w:tc>
      </w:tr>
      <w:tr w:rsidR="0070396C" w:rsidRPr="004F2B5C" w14:paraId="5EC1F6C8" w14:textId="77777777" w:rsidTr="00CE5B0C">
        <w:trPr>
          <w:trHeight w:val="243"/>
          <w:jc w:val="center"/>
        </w:trPr>
        <w:tc>
          <w:tcPr>
            <w:tcW w:w="1145" w:type="pct"/>
            <w:shd w:val="clear" w:color="auto" w:fill="FFFFFF"/>
            <w:vAlign w:val="center"/>
          </w:tcPr>
          <w:p w14:paraId="6FF5CE56"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04 09*</w:t>
            </w:r>
          </w:p>
        </w:tc>
        <w:tc>
          <w:tcPr>
            <w:tcW w:w="3855" w:type="pct"/>
            <w:shd w:val="clear" w:color="auto" w:fill="FFFFFF"/>
            <w:vAlign w:val="center"/>
          </w:tcPr>
          <w:p w14:paraId="43F9BC84" w14:textId="78FAA2DC"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De</w:t>
            </w:r>
            <w:r w:rsidR="00CF261B" w:rsidRPr="004F2B5C">
              <w:rPr>
                <w:sz w:val="22"/>
                <w:szCs w:val="22"/>
                <w:lang w:val="ro-RO"/>
              </w:rPr>
              <w:t>ș</w:t>
            </w:r>
            <w:r w:rsidRPr="004F2B5C">
              <w:rPr>
                <w:sz w:val="22"/>
                <w:szCs w:val="22"/>
                <w:lang w:val="ro-RO"/>
              </w:rPr>
              <w:t>euri metalice contaminate cu substan</w:t>
            </w:r>
            <w:r w:rsidR="00CF261B" w:rsidRPr="004F2B5C">
              <w:rPr>
                <w:sz w:val="22"/>
                <w:szCs w:val="22"/>
                <w:lang w:val="ro-RO"/>
              </w:rPr>
              <w:t>ț</w:t>
            </w:r>
            <w:r w:rsidRPr="004F2B5C">
              <w:rPr>
                <w:sz w:val="22"/>
                <w:szCs w:val="22"/>
                <w:lang w:val="ro-RO"/>
              </w:rPr>
              <w:t>e periculoase</w:t>
            </w:r>
          </w:p>
        </w:tc>
      </w:tr>
      <w:tr w:rsidR="0070396C" w:rsidRPr="004F2B5C" w14:paraId="3FD410E6" w14:textId="77777777" w:rsidTr="00CE5B0C">
        <w:trPr>
          <w:trHeight w:val="243"/>
          <w:jc w:val="center"/>
        </w:trPr>
        <w:tc>
          <w:tcPr>
            <w:tcW w:w="1145" w:type="pct"/>
            <w:shd w:val="clear" w:color="auto" w:fill="FFFFFF"/>
            <w:vAlign w:val="center"/>
          </w:tcPr>
          <w:p w14:paraId="522546E6"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04 10*</w:t>
            </w:r>
          </w:p>
        </w:tc>
        <w:tc>
          <w:tcPr>
            <w:tcW w:w="3855" w:type="pct"/>
            <w:shd w:val="clear" w:color="auto" w:fill="FFFFFF"/>
            <w:vAlign w:val="center"/>
          </w:tcPr>
          <w:p w14:paraId="7B1DC323" w14:textId="16D499EE"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Cabluri cu con</w:t>
            </w:r>
            <w:r w:rsidR="00CF261B" w:rsidRPr="004F2B5C">
              <w:rPr>
                <w:sz w:val="22"/>
                <w:szCs w:val="22"/>
                <w:lang w:val="ro-RO"/>
              </w:rPr>
              <w:t>ț</w:t>
            </w:r>
            <w:r w:rsidRPr="004F2B5C">
              <w:rPr>
                <w:sz w:val="22"/>
                <w:szCs w:val="22"/>
                <w:lang w:val="ro-RO"/>
              </w:rPr>
              <w:t>inut de ulei</w:t>
            </w:r>
            <w:r w:rsidR="001B69A0" w:rsidRPr="004F2B5C">
              <w:rPr>
                <w:sz w:val="22"/>
                <w:szCs w:val="22"/>
                <w:lang w:val="ro-RO"/>
              </w:rPr>
              <w:t xml:space="preserve">, </w:t>
            </w:r>
            <w:r w:rsidRPr="004F2B5C">
              <w:rPr>
                <w:sz w:val="22"/>
                <w:szCs w:val="22"/>
                <w:lang w:val="ro-RO"/>
              </w:rPr>
              <w:t>gudron sau alte substan</w:t>
            </w:r>
            <w:r w:rsidR="00CF261B" w:rsidRPr="004F2B5C">
              <w:rPr>
                <w:sz w:val="22"/>
                <w:szCs w:val="22"/>
                <w:lang w:val="ro-RO"/>
              </w:rPr>
              <w:t>ț</w:t>
            </w:r>
            <w:r w:rsidRPr="004F2B5C">
              <w:rPr>
                <w:sz w:val="22"/>
                <w:szCs w:val="22"/>
                <w:lang w:val="ro-RO"/>
              </w:rPr>
              <w:t>e periculoase</w:t>
            </w:r>
          </w:p>
        </w:tc>
      </w:tr>
      <w:tr w:rsidR="0070396C" w:rsidRPr="004F2B5C" w14:paraId="7E29439A" w14:textId="77777777" w:rsidTr="00CE5B0C">
        <w:trPr>
          <w:trHeight w:val="243"/>
          <w:jc w:val="center"/>
        </w:trPr>
        <w:tc>
          <w:tcPr>
            <w:tcW w:w="1145" w:type="pct"/>
            <w:shd w:val="clear" w:color="auto" w:fill="FFFFFF"/>
            <w:vAlign w:val="center"/>
          </w:tcPr>
          <w:p w14:paraId="459912B5" w14:textId="77777777" w:rsidR="0070396C" w:rsidRPr="004F2B5C" w:rsidRDefault="0070396C" w:rsidP="00A746A9">
            <w:pPr>
              <w:pStyle w:val="CaracterCaracterCharCaracterCaracterCharCharCaracter"/>
              <w:spacing w:line="240" w:lineRule="auto"/>
              <w:jc w:val="center"/>
              <w:rPr>
                <w:sz w:val="22"/>
                <w:szCs w:val="22"/>
                <w:lang w:val="ro-RO"/>
              </w:rPr>
            </w:pPr>
            <w:r w:rsidRPr="004F2B5C">
              <w:rPr>
                <w:sz w:val="22"/>
                <w:szCs w:val="22"/>
                <w:lang w:val="ro-RO"/>
              </w:rPr>
              <w:t>17 04 11</w:t>
            </w:r>
          </w:p>
        </w:tc>
        <w:tc>
          <w:tcPr>
            <w:tcW w:w="3855" w:type="pct"/>
            <w:shd w:val="clear" w:color="auto" w:fill="FFFFFF"/>
            <w:vAlign w:val="center"/>
          </w:tcPr>
          <w:p w14:paraId="1C6F8AB7" w14:textId="325AB3E5" w:rsidR="0070396C" w:rsidRPr="004F2B5C" w:rsidRDefault="0070396C" w:rsidP="00A746A9">
            <w:pPr>
              <w:pStyle w:val="CaracterCaracterCharCaracterCaracterCharCharCaracter"/>
              <w:spacing w:line="240" w:lineRule="auto"/>
              <w:rPr>
                <w:sz w:val="22"/>
                <w:szCs w:val="22"/>
                <w:lang w:val="ro-RO"/>
              </w:rPr>
            </w:pPr>
            <w:r w:rsidRPr="004F2B5C">
              <w:rPr>
                <w:sz w:val="22"/>
                <w:szCs w:val="22"/>
                <w:lang w:val="ro-RO"/>
              </w:rPr>
              <w:t>Cabluri</w:t>
            </w:r>
            <w:r w:rsidR="001B69A0" w:rsidRPr="004F2B5C">
              <w:rPr>
                <w:sz w:val="22"/>
                <w:szCs w:val="22"/>
                <w:lang w:val="ro-RO"/>
              </w:rPr>
              <w:t xml:space="preserve">, </w:t>
            </w:r>
            <w:r w:rsidRPr="004F2B5C">
              <w:rPr>
                <w:sz w:val="22"/>
                <w:szCs w:val="22"/>
                <w:lang w:val="ro-RO"/>
              </w:rPr>
              <w:t>altele decât cele specificate la 17 04 10</w:t>
            </w:r>
          </w:p>
        </w:tc>
      </w:tr>
    </w:tbl>
    <w:p w14:paraId="101362D5" w14:textId="338D3510" w:rsidR="0070396C" w:rsidRPr="00EC024C" w:rsidRDefault="0070396C" w:rsidP="0070396C">
      <w:pPr>
        <w:jc w:val="center"/>
        <w:rPr>
          <w:i/>
          <w:sz w:val="20"/>
          <w:szCs w:val="20"/>
        </w:rPr>
      </w:pPr>
      <w:r w:rsidRPr="00EC024C">
        <w:rPr>
          <w:i/>
          <w:sz w:val="20"/>
          <w:szCs w:val="20"/>
        </w:rPr>
        <w:t>** conform Listei europene a de</w:t>
      </w:r>
      <w:r w:rsidR="00CF261B">
        <w:rPr>
          <w:i/>
          <w:sz w:val="20"/>
          <w:szCs w:val="20"/>
        </w:rPr>
        <w:t>ș</w:t>
      </w:r>
      <w:r w:rsidRPr="00EC024C">
        <w:rPr>
          <w:i/>
          <w:sz w:val="20"/>
          <w:szCs w:val="20"/>
        </w:rPr>
        <w:t>eurilor aprobată prin Decizia 2000/532/CE cu modificările ulterioare</w:t>
      </w:r>
    </w:p>
    <w:p w14:paraId="52C350D5" w14:textId="2320EC10" w:rsidR="0070396C" w:rsidRPr="00EC024C" w:rsidRDefault="0070396C" w:rsidP="00EE2DA4">
      <w:pPr>
        <w:spacing w:line="276" w:lineRule="auto"/>
      </w:pPr>
      <w:r w:rsidRPr="00EC024C">
        <w:t>Art. 17</w:t>
      </w:r>
      <w:r w:rsidR="001B69A0">
        <w:t xml:space="preserve">, </w:t>
      </w:r>
      <w:r w:rsidRPr="00EC024C">
        <w:t>alin</w:t>
      </w:r>
      <w:r w:rsidR="00341ADB">
        <w:t xml:space="preserve"> (</w:t>
      </w:r>
      <w:r w:rsidRPr="00EC024C">
        <w:t xml:space="preserve">3) din Legea </w:t>
      </w:r>
      <w:r w:rsidR="000C2D4A">
        <w:t xml:space="preserve">nr. </w:t>
      </w:r>
      <w:r w:rsidRPr="00EC024C">
        <w:t>211/2011 privind regimul de</w:t>
      </w:r>
      <w:r w:rsidR="00CF261B">
        <w:t>ș</w:t>
      </w:r>
      <w:r w:rsidRPr="00EC024C">
        <w:t>eurilor</w:t>
      </w:r>
      <w:r w:rsidR="001B69A0">
        <w:t xml:space="preserve">, </w:t>
      </w:r>
      <w:r w:rsidRPr="00EC024C">
        <w:t>prevede colectarea separată</w:t>
      </w:r>
      <w:r w:rsidR="00EC4EC8">
        <w:t xml:space="preserve"> </w:t>
      </w:r>
      <w:r w:rsidR="00CF261B">
        <w:t>ș</w:t>
      </w:r>
      <w:r w:rsidR="00EC4EC8">
        <w:t xml:space="preserve">i </w:t>
      </w:r>
      <w:r w:rsidRPr="00EC024C">
        <w:t>pregătirea pentru reutilizare</w:t>
      </w:r>
      <w:r w:rsidR="001B69A0">
        <w:t xml:space="preserve">, </w:t>
      </w:r>
      <w:r w:rsidRPr="00EC024C">
        <w:t>reciclare sau alte opera</w:t>
      </w:r>
      <w:r w:rsidR="00CF261B">
        <w:t>ț</w:t>
      </w:r>
      <w:r w:rsidRPr="00EC024C">
        <w:t>iuni de valorificare materială</w:t>
      </w:r>
      <w:r w:rsidR="001B69A0">
        <w:t xml:space="preserve">, </w:t>
      </w:r>
      <w:r w:rsidRPr="00EC024C">
        <w:t>inclusiv opera</w:t>
      </w:r>
      <w:r w:rsidR="00CF261B">
        <w:t>ț</w:t>
      </w:r>
      <w:r w:rsidRPr="00EC024C">
        <w:t>iuni de umplere care utilizează de</w:t>
      </w:r>
      <w:r w:rsidR="00CF261B">
        <w:t>ș</w:t>
      </w:r>
      <w:r w:rsidRPr="00EC024C">
        <w:t>euri pentru a înlocui alte materiale</w:t>
      </w:r>
      <w:r w:rsidR="001B69A0">
        <w:t xml:space="preserve">, </w:t>
      </w:r>
      <w:r w:rsidRPr="00EC024C">
        <w:t>a de</w:t>
      </w:r>
      <w:r w:rsidR="00CF261B">
        <w:t>ș</w:t>
      </w:r>
      <w:r w:rsidRPr="00EC024C">
        <w:t>eurilor nepericuloase provenite din activită</w:t>
      </w:r>
      <w:r w:rsidR="00CF261B">
        <w:t>ț</w:t>
      </w:r>
      <w:r w:rsidRPr="00EC024C">
        <w:t>i de construc</w:t>
      </w:r>
      <w:r w:rsidR="00CF261B">
        <w:t>ț</w:t>
      </w:r>
      <w:r w:rsidRPr="00EC024C">
        <w:t>ie</w:t>
      </w:r>
      <w:r w:rsidR="00EC4EC8">
        <w:t xml:space="preserve"> </w:t>
      </w:r>
      <w:r w:rsidR="00CF261B">
        <w:t>ș</w:t>
      </w:r>
      <w:r w:rsidR="00EC4EC8">
        <w:t xml:space="preserve">i </w:t>
      </w:r>
      <w:r w:rsidRPr="00EC024C">
        <w:t>demolări</w:t>
      </w:r>
      <w:r w:rsidR="00EC4EC8">
        <w:t xml:space="preserve"> </w:t>
      </w:r>
      <w:r w:rsidRPr="00EC024C">
        <w:t>a unui procent de minim 70 % din masa acestora</w:t>
      </w:r>
      <w:r w:rsidR="001B69A0">
        <w:t xml:space="preserve">, </w:t>
      </w:r>
      <w:r w:rsidR="00CF261B">
        <w:t>ț</w:t>
      </w:r>
      <w:r w:rsidRPr="00EC024C">
        <w:t>intă care trebuie să fie atinsă progresiv până în 2020.</w:t>
      </w:r>
    </w:p>
    <w:p w14:paraId="2A00D1D9" w14:textId="44909F67" w:rsidR="0070396C" w:rsidRPr="00EC024C" w:rsidRDefault="0070396C" w:rsidP="00EE2DA4">
      <w:pPr>
        <w:spacing w:line="276" w:lineRule="auto"/>
      </w:pPr>
      <w:r w:rsidRPr="00EC024C">
        <w:t>Firmele de construc</w:t>
      </w:r>
      <w:r w:rsidR="00CF261B">
        <w:t>ț</w:t>
      </w:r>
      <w:r w:rsidRPr="00EC024C">
        <w:t>ii sau titularii autoriza</w:t>
      </w:r>
      <w:r w:rsidR="00CF261B">
        <w:t>ț</w:t>
      </w:r>
      <w:r w:rsidRPr="00EC024C">
        <w:t>iilor de construc</w:t>
      </w:r>
      <w:r w:rsidR="00CF261B">
        <w:t>ț</w:t>
      </w:r>
      <w:r w:rsidRPr="00EC024C">
        <w:t>ie/desfiin</w:t>
      </w:r>
      <w:r w:rsidR="00CF261B">
        <w:t>ț</w:t>
      </w:r>
      <w:r w:rsidRPr="00EC024C">
        <w:t>are</w:t>
      </w:r>
      <w:r w:rsidR="00915E52">
        <w:t xml:space="preserve"> </w:t>
      </w:r>
      <w:r w:rsidRPr="00EC024C">
        <w:t>au obliga</w:t>
      </w:r>
      <w:r w:rsidR="00CF261B">
        <w:t>ț</w:t>
      </w:r>
      <w:r w:rsidRPr="00EC024C">
        <w:t>ia de sortare</w:t>
      </w:r>
      <w:r w:rsidR="001B69A0">
        <w:t xml:space="preserve">, </w:t>
      </w:r>
      <w:r w:rsidRPr="00EC024C">
        <w:t>reutilizare</w:t>
      </w:r>
      <w:r w:rsidR="001B69A0">
        <w:t xml:space="preserve">, </w:t>
      </w:r>
      <w:r w:rsidRPr="00EC024C">
        <w:t>reciclare</w:t>
      </w:r>
      <w:r w:rsidR="001B69A0">
        <w:t xml:space="preserve">, </w:t>
      </w:r>
      <w:r w:rsidRPr="00EC024C">
        <w:t>eliminare a de</w:t>
      </w:r>
      <w:r w:rsidR="00CF261B">
        <w:t>ș</w:t>
      </w:r>
      <w:r w:rsidRPr="00EC024C">
        <w:t>eurilor de construc</w:t>
      </w:r>
      <w:r w:rsidR="00CF261B">
        <w:t>ț</w:t>
      </w:r>
      <w:r w:rsidRPr="00EC024C">
        <w:t xml:space="preserve">ii </w:t>
      </w:r>
      <w:r w:rsidR="00CF261B">
        <w:t>ș</w:t>
      </w:r>
      <w:r w:rsidRPr="00EC024C">
        <w:t>i demolări</w:t>
      </w:r>
      <w:r w:rsidR="00341ADB">
        <w:t xml:space="preserve"> (</w:t>
      </w:r>
      <w:r w:rsidRPr="00EC024C">
        <w:t xml:space="preserve">DCD) de pe </w:t>
      </w:r>
      <w:r w:rsidR="00CF261B">
        <w:t>ș</w:t>
      </w:r>
      <w:r w:rsidRPr="00EC024C">
        <w:t>antiere. Există situa</w:t>
      </w:r>
      <w:r w:rsidR="00CF261B">
        <w:t>ț</w:t>
      </w:r>
      <w:r w:rsidRPr="00EC024C">
        <w:t>ii în care nu este necesară emiterea autoriza</w:t>
      </w:r>
      <w:r w:rsidR="00CF261B">
        <w:t>ț</w:t>
      </w:r>
      <w:r w:rsidRPr="00EC024C">
        <w:t>iei de construc</w:t>
      </w:r>
      <w:r w:rsidR="00CF261B">
        <w:t>ț</w:t>
      </w:r>
      <w:r w:rsidRPr="00EC024C">
        <w:t>ie/desfiin</w:t>
      </w:r>
      <w:r w:rsidR="00CF261B">
        <w:t>ț</w:t>
      </w:r>
      <w:r w:rsidRPr="00EC024C">
        <w:t>are. Tipul lucrărilor care pot fi realizate de popula</w:t>
      </w:r>
      <w:r w:rsidR="00CF261B">
        <w:t>ț</w:t>
      </w:r>
      <w:r w:rsidRPr="00EC024C">
        <w:t>ie fără a fi necesară o autoriza</w:t>
      </w:r>
      <w:r w:rsidR="00CF261B">
        <w:t>ț</w:t>
      </w:r>
      <w:r w:rsidRPr="00EC024C">
        <w:t>ie de construire sunt prevăzute în Art. 11 al Legii 50/1991</w:t>
      </w:r>
      <w:r w:rsidR="00341ADB">
        <w:t xml:space="preserve"> (</w:t>
      </w:r>
      <w:r w:rsidRPr="00EC024C">
        <w:t>republicată) privind autorizarea construc</w:t>
      </w:r>
      <w:r w:rsidR="00CF261B">
        <w:t>ț</w:t>
      </w:r>
      <w:r w:rsidRPr="00EC024C">
        <w:t>iilor</w:t>
      </w:r>
      <w:r w:rsidR="001B69A0">
        <w:t xml:space="preserve">, </w:t>
      </w:r>
      <w:r w:rsidRPr="00EC024C">
        <w:t xml:space="preserve">cu toate modificările </w:t>
      </w:r>
      <w:r w:rsidR="00CF261B">
        <w:t>ș</w:t>
      </w:r>
      <w:r w:rsidRPr="00EC024C">
        <w:t>i completările ulterioare.</w:t>
      </w:r>
    </w:p>
    <w:p w14:paraId="7C7F3CD5" w14:textId="7265CD01" w:rsidR="0070396C" w:rsidRPr="00EC024C" w:rsidRDefault="0070396C" w:rsidP="00EE2DA4">
      <w:pPr>
        <w:spacing w:line="276" w:lineRule="auto"/>
        <w:rPr>
          <w:bCs/>
          <w:iCs/>
        </w:rPr>
      </w:pPr>
      <w:r w:rsidRPr="00EC024C">
        <w:t>Conform Legii 101/2006 a salubrizării localită</w:t>
      </w:r>
      <w:r w:rsidR="00CF261B">
        <w:t>ț</w:t>
      </w:r>
      <w:r w:rsidRPr="00EC024C">
        <w:t>ilor</w:t>
      </w:r>
      <w:r w:rsidR="00341ADB">
        <w:t xml:space="preserve"> (</w:t>
      </w:r>
      <w:r w:rsidRPr="00EC024C">
        <w:t>republicată)</w:t>
      </w:r>
      <w:r w:rsidR="001B69A0">
        <w:t xml:space="preserve">, </w:t>
      </w:r>
      <w:r w:rsidRPr="00EC024C">
        <w:t>activitatea de colectare a DCD face parte din activitate de salubrizare: „</w:t>
      </w:r>
      <w:r w:rsidRPr="00EC024C">
        <w:rPr>
          <w:b/>
          <w:bCs/>
          <w:i/>
          <w:iCs/>
        </w:rPr>
        <w:t>colectarea separată</w:t>
      </w:r>
      <w:r w:rsidR="00EC4EC8">
        <w:rPr>
          <w:b/>
          <w:bCs/>
          <w:i/>
          <w:iCs/>
        </w:rPr>
        <w:t xml:space="preserve"> </w:t>
      </w:r>
      <w:r w:rsidR="00CF261B">
        <w:rPr>
          <w:b/>
          <w:bCs/>
          <w:i/>
          <w:iCs/>
        </w:rPr>
        <w:t>ș</w:t>
      </w:r>
      <w:r w:rsidR="00EC4EC8">
        <w:rPr>
          <w:b/>
          <w:bCs/>
          <w:i/>
          <w:iCs/>
        </w:rPr>
        <w:t xml:space="preserve">i </w:t>
      </w:r>
      <w:r w:rsidRPr="00EC024C">
        <w:rPr>
          <w:b/>
          <w:bCs/>
          <w:i/>
          <w:iCs/>
        </w:rPr>
        <w:t>gestionarea de</w:t>
      </w:r>
      <w:r w:rsidR="00CF261B">
        <w:rPr>
          <w:b/>
          <w:bCs/>
          <w:i/>
          <w:iCs/>
        </w:rPr>
        <w:t>ș</w:t>
      </w:r>
      <w:r w:rsidRPr="00EC024C">
        <w:rPr>
          <w:b/>
          <w:bCs/>
          <w:i/>
          <w:iCs/>
        </w:rPr>
        <w:t>eurilor generate de popula</w:t>
      </w:r>
      <w:r w:rsidR="00CF261B">
        <w:rPr>
          <w:b/>
          <w:bCs/>
          <w:i/>
          <w:iCs/>
        </w:rPr>
        <w:t>ț</w:t>
      </w:r>
      <w:r w:rsidRPr="00EC024C">
        <w:rPr>
          <w:b/>
          <w:bCs/>
          <w:i/>
          <w:iCs/>
        </w:rPr>
        <w:t>ie</w:t>
      </w:r>
      <w:r w:rsidR="001B69A0">
        <w:rPr>
          <w:b/>
          <w:bCs/>
          <w:i/>
          <w:iCs/>
        </w:rPr>
        <w:t xml:space="preserve">, </w:t>
      </w:r>
      <w:r w:rsidRPr="00EC024C">
        <w:rPr>
          <w:b/>
          <w:bCs/>
          <w:i/>
          <w:iCs/>
        </w:rPr>
        <w:t>provenite din activită</w:t>
      </w:r>
      <w:r w:rsidR="00CF261B">
        <w:rPr>
          <w:b/>
          <w:bCs/>
          <w:i/>
          <w:iCs/>
        </w:rPr>
        <w:t>ț</w:t>
      </w:r>
      <w:r w:rsidRPr="00EC024C">
        <w:rPr>
          <w:b/>
          <w:bCs/>
          <w:i/>
          <w:iCs/>
        </w:rPr>
        <w:t>i de reamenajare</w:t>
      </w:r>
      <w:r w:rsidR="00EC4EC8">
        <w:rPr>
          <w:b/>
          <w:bCs/>
          <w:i/>
          <w:iCs/>
        </w:rPr>
        <w:t xml:space="preserve"> </w:t>
      </w:r>
      <w:r w:rsidR="00CF261B">
        <w:rPr>
          <w:b/>
          <w:bCs/>
          <w:i/>
          <w:iCs/>
        </w:rPr>
        <w:t>ș</w:t>
      </w:r>
      <w:r w:rsidR="00EC4EC8">
        <w:rPr>
          <w:b/>
          <w:bCs/>
          <w:i/>
          <w:iCs/>
        </w:rPr>
        <w:t xml:space="preserve">i </w:t>
      </w:r>
      <w:r w:rsidRPr="00EC024C">
        <w:rPr>
          <w:b/>
          <w:bCs/>
          <w:i/>
          <w:iCs/>
        </w:rPr>
        <w:t>reabilitare interioară</w:t>
      </w:r>
      <w:r w:rsidR="00CF261B">
        <w:rPr>
          <w:b/>
          <w:bCs/>
          <w:i/>
          <w:iCs/>
        </w:rPr>
        <w:t>ș</w:t>
      </w:r>
      <w:r w:rsidRPr="00EC024C">
        <w:rPr>
          <w:b/>
          <w:bCs/>
          <w:i/>
          <w:iCs/>
        </w:rPr>
        <w:t>i/sau exterioară a locuin</w:t>
      </w:r>
      <w:r w:rsidR="00CF261B">
        <w:rPr>
          <w:b/>
          <w:bCs/>
          <w:i/>
          <w:iCs/>
        </w:rPr>
        <w:t>ț</w:t>
      </w:r>
      <w:r w:rsidRPr="00EC024C">
        <w:rPr>
          <w:b/>
          <w:bCs/>
          <w:i/>
          <w:iCs/>
        </w:rPr>
        <w:t>elor</w:t>
      </w:r>
      <w:r w:rsidRPr="00EC024C">
        <w:rPr>
          <w:bCs/>
          <w:iCs/>
        </w:rPr>
        <w:t>”.</w:t>
      </w:r>
    </w:p>
    <w:p w14:paraId="384DB0C3" w14:textId="04DCA0B3" w:rsidR="0070396C" w:rsidRPr="00EC024C" w:rsidRDefault="0070396C" w:rsidP="00EE2DA4">
      <w:pPr>
        <w:spacing w:line="276" w:lineRule="auto"/>
      </w:pPr>
      <w:r w:rsidRPr="00EC024C">
        <w:t>Pentru că este o activitate care intră în atribu</w:t>
      </w:r>
      <w:r w:rsidR="00CF261B">
        <w:t>ț</w:t>
      </w:r>
      <w:r w:rsidRPr="00EC024C">
        <w:t>iile administra</w:t>
      </w:r>
      <w:r w:rsidR="00CF261B">
        <w:t>ț</w:t>
      </w:r>
      <w:r w:rsidRPr="00EC024C">
        <w:t>iilor publice locale</w:t>
      </w:r>
      <w:r w:rsidR="001B69A0">
        <w:t xml:space="preserve">, </w:t>
      </w:r>
      <w:r w:rsidRPr="00EC024C">
        <w:t>colectarea</w:t>
      </w:r>
      <w:r w:rsidR="00EC4EC8">
        <w:t xml:space="preserve"> </w:t>
      </w:r>
      <w:r w:rsidR="00CF261B">
        <w:t>ș</w:t>
      </w:r>
      <w:r w:rsidR="00EC4EC8">
        <w:t xml:space="preserve">i </w:t>
      </w:r>
      <w:r w:rsidRPr="00EC024C">
        <w:t>transportul DCD-urilor</w:t>
      </w:r>
      <w:r w:rsidR="001B69A0">
        <w:t xml:space="preserve">, </w:t>
      </w:r>
      <w:r w:rsidRPr="00EC024C">
        <w:t>mai ales a celor provenite din gospodăriile popula</w:t>
      </w:r>
      <w:r w:rsidR="00CF261B">
        <w:t>ț</w:t>
      </w:r>
      <w:r w:rsidRPr="00EC024C">
        <w:t>iei</w:t>
      </w:r>
      <w:r w:rsidR="001B69A0">
        <w:t xml:space="preserve">, </w:t>
      </w:r>
      <w:r w:rsidRPr="00EC024C">
        <w:t>este în sarcina operatorului de salubritate care efectuează colectarea de</w:t>
      </w:r>
      <w:r w:rsidR="00CF261B">
        <w:t>ș</w:t>
      </w:r>
      <w:r w:rsidRPr="00EC024C">
        <w:t xml:space="preserve">eurilor municipale. </w:t>
      </w:r>
    </w:p>
    <w:p w14:paraId="17830C92" w14:textId="36636860" w:rsidR="0070396C" w:rsidRPr="00EC024C" w:rsidRDefault="0070396C" w:rsidP="00EE2DA4">
      <w:pPr>
        <w:spacing w:line="276" w:lineRule="auto"/>
      </w:pPr>
      <w:r w:rsidRPr="00EC024C">
        <w:t>Astfel</w:t>
      </w:r>
      <w:r w:rsidR="001B69A0">
        <w:t xml:space="preserve">, </w:t>
      </w:r>
      <w:r w:rsidRPr="00EC024C">
        <w:t>popula</w:t>
      </w:r>
      <w:r w:rsidR="00CF261B">
        <w:t>ț</w:t>
      </w:r>
      <w:r w:rsidRPr="00EC024C">
        <w:t>ia are obliga</w:t>
      </w:r>
      <w:r w:rsidR="00CF261B">
        <w:t>ț</w:t>
      </w:r>
      <w:r w:rsidRPr="00EC024C">
        <w:t>ia de a preda DCD operatorului de salubrizare. Operatorii de salubrizare colectează DCD de la popula</w:t>
      </w:r>
      <w:r w:rsidR="00CF261B">
        <w:t>ț</w:t>
      </w:r>
      <w:r w:rsidRPr="00EC024C">
        <w:t xml:space="preserve">ie </w:t>
      </w:r>
      <w:r w:rsidR="00CF261B">
        <w:t>ș</w:t>
      </w:r>
      <w:r w:rsidRPr="00EC024C">
        <w:t>i le transportă la instala</w:t>
      </w:r>
      <w:r w:rsidR="00CF261B">
        <w:t>ț</w:t>
      </w:r>
      <w:r w:rsidRPr="00EC024C">
        <w:t>ii de reciclare/valorificare sau la depozitele zonale de de</w:t>
      </w:r>
      <w:r w:rsidR="00CF261B">
        <w:t>ș</w:t>
      </w:r>
      <w:r w:rsidRPr="00EC024C">
        <w:t xml:space="preserve">euri nepericuloase/inerte sau în zonele unde este necesară aducerea terenurilor la cotă prin utilizarea materialelor de umplutură. Sunt întâlnite </w:t>
      </w:r>
      <w:r w:rsidR="00CF261B">
        <w:t>ș</w:t>
      </w:r>
      <w:r w:rsidRPr="00EC024C">
        <w:t>i situa</w:t>
      </w:r>
      <w:r w:rsidR="00CF261B">
        <w:t>ț</w:t>
      </w:r>
      <w:r w:rsidRPr="00EC024C">
        <w:t xml:space="preserve">ii în care operatorii de salubrizare </w:t>
      </w:r>
      <w:r w:rsidRPr="00EC024C">
        <w:lastRenderedPageBreak/>
        <w:t>operează propriile facilită</w:t>
      </w:r>
      <w:r w:rsidR="00CF261B">
        <w:t>ț</w:t>
      </w:r>
      <w:r w:rsidRPr="00EC024C">
        <w:t xml:space="preserve">i de stocare temporară </w:t>
      </w:r>
      <w:r w:rsidR="00CF261B">
        <w:t>ș</w:t>
      </w:r>
      <w:r w:rsidRPr="00EC024C">
        <w:t>i tratare</w:t>
      </w:r>
      <w:r w:rsidR="00341ADB">
        <w:t xml:space="preserve"> (</w:t>
      </w:r>
      <w:r w:rsidRPr="00EC024C">
        <w:t>prin concasare</w:t>
      </w:r>
      <w:r w:rsidR="00EC4EC8">
        <w:t xml:space="preserve"> </w:t>
      </w:r>
      <w:r w:rsidR="00CF261B">
        <w:t>ș</w:t>
      </w:r>
      <w:r w:rsidR="00EC4EC8">
        <w:t xml:space="preserve">i </w:t>
      </w:r>
      <w:r w:rsidRPr="00EC024C">
        <w:t>sortare) a de</w:t>
      </w:r>
      <w:r w:rsidR="00CF261B">
        <w:t>ș</w:t>
      </w:r>
      <w:r w:rsidRPr="00EC024C">
        <w:t>eurilor din construc</w:t>
      </w:r>
      <w:r w:rsidR="00CF261B">
        <w:t>ț</w:t>
      </w:r>
      <w:r w:rsidRPr="00EC024C">
        <w:t xml:space="preserve">ii </w:t>
      </w:r>
      <w:r w:rsidR="00CF261B">
        <w:t>ș</w:t>
      </w:r>
      <w:r w:rsidRPr="00EC024C">
        <w:t>i desfiin</w:t>
      </w:r>
      <w:r w:rsidR="00CF261B">
        <w:t>ț</w:t>
      </w:r>
      <w:r w:rsidRPr="00EC024C">
        <w:t>ări. Controlul privind modul de gestionare a DCD este efectuat de către Garda Na</w:t>
      </w:r>
      <w:r w:rsidR="00CF261B">
        <w:t>ț</w:t>
      </w:r>
      <w:r w:rsidRPr="00EC024C">
        <w:t xml:space="preserve">ională de Mediu. </w:t>
      </w:r>
    </w:p>
    <w:p w14:paraId="19860DD0" w14:textId="2E879521" w:rsidR="0070396C" w:rsidRPr="00EC024C" w:rsidRDefault="0070396C" w:rsidP="00EE2DA4">
      <w:pPr>
        <w:spacing w:line="276" w:lineRule="auto"/>
      </w:pPr>
      <w:r w:rsidRPr="00EC024C">
        <w:t>Pentru aceste tipuri de de</w:t>
      </w:r>
      <w:r w:rsidR="00CF261B">
        <w:t>ș</w:t>
      </w:r>
      <w:r w:rsidRPr="00EC024C">
        <w:t>euri nu există o statistică separată a generării lor</w:t>
      </w:r>
      <w:r w:rsidR="001B69A0">
        <w:t xml:space="preserve">, </w:t>
      </w:r>
      <w:r w:rsidRPr="00EC024C">
        <w:t>operatorii de salubrizare actuali nu raportează aceste cantită</w:t>
      </w:r>
      <w:r w:rsidR="00CF261B">
        <w:t>ț</w:t>
      </w:r>
      <w:r w:rsidRPr="00EC024C">
        <w:t>i în mod separat fa</w:t>
      </w:r>
      <w:r w:rsidR="00CF261B">
        <w:t>ț</w:t>
      </w:r>
      <w:r w:rsidRPr="00EC024C">
        <w:t>ă de restul de</w:t>
      </w:r>
      <w:r w:rsidR="00CF261B">
        <w:t>ș</w:t>
      </w:r>
      <w:r w:rsidRPr="00EC024C">
        <w:t>eurilor de construc</w:t>
      </w:r>
      <w:r w:rsidR="00CF261B">
        <w:t>ț</w:t>
      </w:r>
      <w:r w:rsidRPr="00EC024C">
        <w:t xml:space="preserve">ii </w:t>
      </w:r>
      <w:r w:rsidR="00CF261B">
        <w:t>ș</w:t>
      </w:r>
      <w:r w:rsidRPr="00EC024C">
        <w:t>i demolări generate de popula</w:t>
      </w:r>
      <w:r w:rsidR="00CF261B">
        <w:t>ț</w:t>
      </w:r>
      <w:r w:rsidRPr="00EC024C">
        <w:t>ie</w:t>
      </w:r>
      <w:r w:rsidR="00341ADB">
        <w:t xml:space="preserve"> (</w:t>
      </w:r>
      <w:r w:rsidRPr="00EC024C">
        <w:t>pentru care aceasta are nevoie de autoriza</w:t>
      </w:r>
      <w:r w:rsidR="00CF261B">
        <w:t>ț</w:t>
      </w:r>
      <w:r w:rsidRPr="00EC024C">
        <w:t>ie de construc</w:t>
      </w:r>
      <w:r w:rsidR="00CF261B">
        <w:t>ț</w:t>
      </w:r>
      <w:r w:rsidRPr="00EC024C">
        <w:t>ie).</w:t>
      </w:r>
    </w:p>
    <w:p w14:paraId="369793C4" w14:textId="46697DF3" w:rsidR="0070396C" w:rsidRPr="00EC024C" w:rsidRDefault="0070396C" w:rsidP="00AA6859">
      <w:pPr>
        <w:pStyle w:val="Heading3"/>
      </w:pPr>
      <w:bookmarkStart w:id="370" w:name="_Toc10623409"/>
      <w:bookmarkStart w:id="371" w:name="_Toc73089783"/>
      <w:r w:rsidRPr="00EC024C">
        <w:t>Cantitatea de de</w:t>
      </w:r>
      <w:r w:rsidR="00CF261B">
        <w:t>ș</w:t>
      </w:r>
      <w:r w:rsidRPr="00EC024C">
        <w:t>euri de construc</w:t>
      </w:r>
      <w:r w:rsidR="00CF261B">
        <w:t>ț</w:t>
      </w:r>
      <w:r w:rsidRPr="00EC024C">
        <w:t xml:space="preserve">ii </w:t>
      </w:r>
      <w:r w:rsidR="00CF261B">
        <w:t>ș</w:t>
      </w:r>
      <w:r w:rsidRPr="00EC024C">
        <w:t>i desfiin</w:t>
      </w:r>
      <w:r w:rsidR="00CF261B">
        <w:t>ț</w:t>
      </w:r>
      <w:r w:rsidRPr="00EC024C">
        <w:t>ări colectată</w:t>
      </w:r>
      <w:bookmarkEnd w:id="370"/>
      <w:bookmarkEnd w:id="371"/>
      <w:r w:rsidRPr="00EC024C">
        <w:t xml:space="preserve"> </w:t>
      </w:r>
    </w:p>
    <w:p w14:paraId="700C8D75" w14:textId="0B8B5F7A" w:rsidR="0070396C" w:rsidRPr="00EC024C" w:rsidRDefault="0070396C" w:rsidP="00EE2DA4">
      <w:pPr>
        <w:spacing w:line="276" w:lineRule="auto"/>
      </w:pPr>
      <w:r w:rsidRPr="00EC024C">
        <w:t>În majoritatea cazurilor eliminarea DCD se realizează pe amplasamentul depozitelor pentru de</w:t>
      </w:r>
      <w:r w:rsidR="00CF261B">
        <w:t>ș</w:t>
      </w:r>
      <w:r w:rsidRPr="00EC024C">
        <w:t>euri municipale.</w:t>
      </w:r>
    </w:p>
    <w:p w14:paraId="2C9BB7BE" w14:textId="743D4D1B" w:rsidR="0070396C" w:rsidRPr="00EC024C" w:rsidRDefault="0070396C" w:rsidP="00EE2DA4">
      <w:pPr>
        <w:spacing w:line="276" w:lineRule="auto"/>
      </w:pPr>
      <w:r w:rsidRPr="00EC024C">
        <w:t>De</w:t>
      </w:r>
      <w:r w:rsidR="00CF261B">
        <w:t>ș</w:t>
      </w:r>
      <w:r w:rsidRPr="00EC024C">
        <w:t>eurile din construc</w:t>
      </w:r>
      <w:r w:rsidR="00CF261B">
        <w:t>ț</w:t>
      </w:r>
      <w:r w:rsidRPr="00EC024C">
        <w:t xml:space="preserve">ii </w:t>
      </w:r>
      <w:r w:rsidR="00CF261B">
        <w:t>ș</w:t>
      </w:r>
      <w:r w:rsidRPr="00EC024C">
        <w:t>i demolări pot fi atât de</w:t>
      </w:r>
      <w:r w:rsidR="00CF261B">
        <w:t>ș</w:t>
      </w:r>
      <w:r w:rsidRPr="00EC024C">
        <w:t>euri nepericuloase cât</w:t>
      </w:r>
      <w:r w:rsidR="00EC4EC8">
        <w:t xml:space="preserve"> </w:t>
      </w:r>
      <w:r w:rsidR="00CF261B">
        <w:t>ș</w:t>
      </w:r>
      <w:r w:rsidR="00EC4EC8">
        <w:t xml:space="preserve">i </w:t>
      </w:r>
      <w:r w:rsidRPr="00EC024C">
        <w:t>de</w:t>
      </w:r>
      <w:r w:rsidR="00CF261B">
        <w:t>ș</w:t>
      </w:r>
      <w:r w:rsidRPr="00EC024C">
        <w:t>euri periculoase. Prin urmare</w:t>
      </w:r>
      <w:r w:rsidR="001B69A0">
        <w:t xml:space="preserve">, </w:t>
      </w:r>
      <w:r w:rsidRPr="00EC024C">
        <w:t>în momentul generării</w:t>
      </w:r>
      <w:r w:rsidR="001B69A0">
        <w:t xml:space="preserve">, </w:t>
      </w:r>
      <w:r w:rsidRPr="00EC024C">
        <w:t>de</w:t>
      </w:r>
      <w:r w:rsidR="00CF261B">
        <w:t>ș</w:t>
      </w:r>
      <w:r w:rsidRPr="00EC024C">
        <w:t>eurile din construc</w:t>
      </w:r>
      <w:r w:rsidR="00CF261B">
        <w:t>ț</w:t>
      </w:r>
      <w:r w:rsidRPr="00EC024C">
        <w:t xml:space="preserve">ii </w:t>
      </w:r>
      <w:r w:rsidR="00CF261B">
        <w:t>ș</w:t>
      </w:r>
      <w:r w:rsidRPr="00EC024C">
        <w:t>i demolări trebuie colectate separat</w:t>
      </w:r>
      <w:r w:rsidR="00EC4EC8">
        <w:t xml:space="preserve"> </w:t>
      </w:r>
      <w:r w:rsidR="00CF261B">
        <w:t>ș</w:t>
      </w:r>
      <w:r w:rsidR="00EC4EC8">
        <w:t xml:space="preserve">i </w:t>
      </w:r>
      <w:r w:rsidRPr="00EC024C">
        <w:t>tratate sau valorificate corespunzător. Există o serie de factori importan</w:t>
      </w:r>
      <w:r w:rsidR="00CF261B">
        <w:t>ț</w:t>
      </w:r>
      <w:r w:rsidRPr="00EC024C">
        <w:t>i care trebuie lua</w:t>
      </w:r>
      <w:r w:rsidR="00CF261B">
        <w:t>ț</w:t>
      </w:r>
      <w:r w:rsidRPr="00EC024C">
        <w:t>i în considerare atunci când se determină impactul depozitării de</w:t>
      </w:r>
      <w:r w:rsidR="00CF261B">
        <w:t>ș</w:t>
      </w:r>
      <w:r w:rsidRPr="00EC024C">
        <w:t>eurilor din C &amp; D</w:t>
      </w:r>
      <w:r w:rsidR="001B69A0">
        <w:t xml:space="preserve">, </w:t>
      </w:r>
      <w:r w:rsidRPr="00EC024C">
        <w:t>însă pe primul loc se situează compozi</w:t>
      </w:r>
      <w:r w:rsidR="00CF261B">
        <w:t>ț</w:t>
      </w:r>
      <w:r w:rsidRPr="00EC024C">
        <w:t>ia. Majoritatea de</w:t>
      </w:r>
      <w:r w:rsidR="00CF261B">
        <w:t>ș</w:t>
      </w:r>
      <w:r w:rsidRPr="00EC024C">
        <w:t>eurilor din C &amp; D sunt inerte</w:t>
      </w:r>
      <w:r w:rsidR="00EC4EC8">
        <w:t xml:space="preserve"> </w:t>
      </w:r>
      <w:r w:rsidR="00CF261B">
        <w:t>ș</w:t>
      </w:r>
      <w:r w:rsidR="00EC4EC8">
        <w:t xml:space="preserve">i </w:t>
      </w:r>
      <w:r w:rsidRPr="00EC024C">
        <w:t>astfel nu se vor degrada într-un depozit de de</w:t>
      </w:r>
      <w:r w:rsidR="00CF261B">
        <w:t>ș</w:t>
      </w:r>
      <w:r w:rsidRPr="00EC024C">
        <w:t>euri</w:t>
      </w:r>
      <w:r w:rsidR="001B69A0">
        <w:t xml:space="preserve">, </w:t>
      </w:r>
      <w:r w:rsidRPr="00EC024C">
        <w:t>însă unele materiale</w:t>
      </w:r>
      <w:r w:rsidR="001B69A0">
        <w:t xml:space="preserve">, </w:t>
      </w:r>
      <w:r w:rsidRPr="00EC024C">
        <w:t>cum ar fi lemnul</w:t>
      </w:r>
      <w:r w:rsidR="001B69A0">
        <w:t xml:space="preserve">, </w:t>
      </w:r>
      <w:r w:rsidRPr="00EC024C">
        <w:t>se vor degrada în timp</w:t>
      </w:r>
      <w:r w:rsidR="00EC4EC8">
        <w:t xml:space="preserve"> </w:t>
      </w:r>
      <w:r w:rsidR="00CF261B">
        <w:t>ș</w:t>
      </w:r>
      <w:r w:rsidR="00EC4EC8">
        <w:t xml:space="preserve">i </w:t>
      </w:r>
      <w:r w:rsidRPr="00EC024C">
        <w:t>vor produce un gaz care are efect de seră contribuind puternic la schimbările climatice. Iar în acela</w:t>
      </w:r>
      <w:r w:rsidR="00CF261B">
        <w:t>ș</w:t>
      </w:r>
      <w:r w:rsidRPr="00EC024C">
        <w:t>i timp elementele periculoase prezente în de</w:t>
      </w:r>
      <w:r w:rsidR="00CF261B">
        <w:t>ș</w:t>
      </w:r>
      <w:r w:rsidRPr="00EC024C">
        <w:t>eurile din C&amp;D pot influen</w:t>
      </w:r>
      <w:r w:rsidR="00CF261B">
        <w:t>ț</w:t>
      </w:r>
      <w:r w:rsidRPr="00EC024C">
        <w:t>a compozi</w:t>
      </w:r>
      <w:r w:rsidR="00CF261B">
        <w:t>ț</w:t>
      </w:r>
      <w:r w:rsidRPr="00EC024C">
        <w:t>ia levigatului.</w:t>
      </w:r>
    </w:p>
    <w:p w14:paraId="6CE4BFC6" w14:textId="4DB84300" w:rsidR="0070396C" w:rsidRPr="00EC024C" w:rsidRDefault="00C41C84" w:rsidP="006D6F17">
      <w:pPr>
        <w:pStyle w:val="Caption"/>
      </w:pPr>
      <w:bookmarkStart w:id="372" w:name="_Toc73089986"/>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53</w:t>
      </w:r>
      <w:r w:rsidR="00F539AF">
        <w:fldChar w:fldCharType="end"/>
      </w:r>
      <w:r w:rsidRPr="00EC024C">
        <w:t xml:space="preserve"> Cantită</w:t>
      </w:r>
      <w:r w:rsidR="00CF261B">
        <w:t>ț</w:t>
      </w:r>
      <w:r w:rsidRPr="00EC024C">
        <w:t>i de DCD colectate</w:t>
      </w:r>
      <w:r w:rsidR="001B69A0">
        <w:t xml:space="preserve">, </w:t>
      </w:r>
      <w:r w:rsidRPr="00EC024C">
        <w:t>jude</w:t>
      </w:r>
      <w:r w:rsidR="00CF261B">
        <w:t>ț</w:t>
      </w:r>
      <w:r w:rsidRPr="00EC024C">
        <w:t>ul S</w:t>
      </w:r>
      <w:r w:rsidR="000B0299">
        <w:t>atu Mare</w:t>
      </w:r>
      <w:r w:rsidR="00A907E3">
        <w:t>,</w:t>
      </w:r>
      <w:r w:rsidR="000B0299">
        <w:t xml:space="preserve"> </w:t>
      </w:r>
      <w:r w:rsidR="00A907E3">
        <w:t>2</w:t>
      </w:r>
      <w:r w:rsidRPr="00EC024C">
        <w:t>01</w:t>
      </w:r>
      <w:r w:rsidR="00C273D6">
        <w:t>4</w:t>
      </w:r>
      <w:r w:rsidRPr="00EC024C">
        <w:t>-201</w:t>
      </w:r>
      <w:r w:rsidR="007F1218">
        <w:t>9</w:t>
      </w:r>
      <w:bookmarkEnd w:id="37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9"/>
        <w:gridCol w:w="928"/>
        <w:gridCol w:w="927"/>
        <w:gridCol w:w="927"/>
        <w:gridCol w:w="927"/>
        <w:gridCol w:w="927"/>
        <w:gridCol w:w="821"/>
      </w:tblGrid>
      <w:tr w:rsidR="000C2D4A" w:rsidRPr="000B0299" w14:paraId="549BC289" w14:textId="0E770929" w:rsidTr="000C2D4A">
        <w:trPr>
          <w:trHeight w:val="132"/>
        </w:trPr>
        <w:tc>
          <w:tcPr>
            <w:tcW w:w="4029" w:type="dxa"/>
            <w:vMerge w:val="restart"/>
            <w:shd w:val="clear" w:color="auto" w:fill="A8D08D" w:themeFill="accent6" w:themeFillTint="99"/>
            <w:vAlign w:val="center"/>
          </w:tcPr>
          <w:p w14:paraId="1E9E0146" w14:textId="2FBF01F7" w:rsidR="000C2D4A" w:rsidRPr="000B0299" w:rsidRDefault="000C2D4A" w:rsidP="000C2D4A">
            <w:pPr>
              <w:pStyle w:val="Textnormal"/>
              <w:spacing w:before="0" w:after="0"/>
              <w:ind w:left="0"/>
              <w:jc w:val="center"/>
              <w:outlineLvl w:val="9"/>
              <w:rPr>
                <w:rFonts w:ascii="Times New Roman" w:hAnsi="Times New Roman"/>
                <w:b/>
                <w:bCs/>
                <w:sz w:val="22"/>
                <w:szCs w:val="22"/>
              </w:rPr>
            </w:pPr>
            <w:r w:rsidRPr="000B0299">
              <w:rPr>
                <w:rFonts w:ascii="Times New Roman" w:hAnsi="Times New Roman"/>
                <w:b/>
                <w:bCs/>
                <w:sz w:val="22"/>
                <w:szCs w:val="22"/>
              </w:rPr>
              <w:t>Deșeuri din construcții și desființări</w:t>
            </w:r>
          </w:p>
        </w:tc>
        <w:tc>
          <w:tcPr>
            <w:tcW w:w="5457" w:type="dxa"/>
            <w:gridSpan w:val="6"/>
            <w:shd w:val="clear" w:color="auto" w:fill="A8D08D" w:themeFill="accent6" w:themeFillTint="99"/>
            <w:vAlign w:val="center"/>
          </w:tcPr>
          <w:p w14:paraId="07A71D4D" w14:textId="2B691A54" w:rsidR="000C2D4A" w:rsidRPr="000B0299" w:rsidRDefault="000C2D4A" w:rsidP="000C2D4A">
            <w:pPr>
              <w:pStyle w:val="Textnormal"/>
              <w:spacing w:before="0" w:after="0"/>
              <w:ind w:left="0"/>
              <w:jc w:val="center"/>
              <w:outlineLvl w:val="9"/>
              <w:rPr>
                <w:rFonts w:ascii="Times New Roman" w:hAnsi="Times New Roman"/>
                <w:b/>
                <w:bCs/>
                <w:sz w:val="22"/>
                <w:szCs w:val="22"/>
              </w:rPr>
            </w:pPr>
            <w:r w:rsidRPr="000B0299">
              <w:rPr>
                <w:rFonts w:ascii="Times New Roman" w:hAnsi="Times New Roman"/>
                <w:b/>
                <w:bCs/>
                <w:sz w:val="22"/>
                <w:szCs w:val="22"/>
              </w:rPr>
              <w:t>Cantitate colectată (tone/an)*</w:t>
            </w:r>
          </w:p>
        </w:tc>
      </w:tr>
      <w:tr w:rsidR="007F1218" w:rsidRPr="000B0299" w14:paraId="2FADC3B4" w14:textId="311BB750" w:rsidTr="000C2D4A">
        <w:trPr>
          <w:trHeight w:val="131"/>
        </w:trPr>
        <w:tc>
          <w:tcPr>
            <w:tcW w:w="4029" w:type="dxa"/>
            <w:vMerge/>
            <w:shd w:val="clear" w:color="auto" w:fill="B8CCE4"/>
            <w:vAlign w:val="center"/>
          </w:tcPr>
          <w:p w14:paraId="7682F588" w14:textId="77777777" w:rsidR="007F1218" w:rsidRPr="000B0299" w:rsidRDefault="007F1218" w:rsidP="000C2D4A">
            <w:pPr>
              <w:pStyle w:val="Textnormal"/>
              <w:spacing w:before="0" w:after="0"/>
              <w:ind w:left="0"/>
              <w:jc w:val="center"/>
              <w:outlineLvl w:val="9"/>
              <w:rPr>
                <w:rFonts w:ascii="Times New Roman" w:hAnsi="Times New Roman"/>
                <w:b/>
                <w:bCs/>
                <w:sz w:val="22"/>
                <w:szCs w:val="22"/>
              </w:rPr>
            </w:pPr>
          </w:p>
        </w:tc>
        <w:tc>
          <w:tcPr>
            <w:tcW w:w="928" w:type="dxa"/>
            <w:shd w:val="clear" w:color="auto" w:fill="C5E0B3" w:themeFill="accent6" w:themeFillTint="66"/>
            <w:vAlign w:val="center"/>
          </w:tcPr>
          <w:p w14:paraId="6F444486" w14:textId="77777777" w:rsidR="007F1218" w:rsidRPr="000B0299" w:rsidRDefault="007F1218" w:rsidP="000C2D4A">
            <w:pPr>
              <w:pStyle w:val="Textnormal"/>
              <w:spacing w:before="0" w:after="0"/>
              <w:ind w:left="0"/>
              <w:jc w:val="center"/>
              <w:outlineLvl w:val="9"/>
              <w:rPr>
                <w:rFonts w:ascii="Times New Roman" w:hAnsi="Times New Roman"/>
                <w:b/>
                <w:bCs/>
                <w:sz w:val="22"/>
                <w:szCs w:val="22"/>
              </w:rPr>
            </w:pPr>
            <w:r w:rsidRPr="000B0299">
              <w:rPr>
                <w:rFonts w:ascii="Times New Roman" w:hAnsi="Times New Roman"/>
                <w:b/>
                <w:bCs/>
                <w:sz w:val="22"/>
                <w:szCs w:val="22"/>
              </w:rPr>
              <w:t>2014</w:t>
            </w:r>
          </w:p>
        </w:tc>
        <w:tc>
          <w:tcPr>
            <w:tcW w:w="927" w:type="dxa"/>
            <w:shd w:val="clear" w:color="auto" w:fill="C5E0B3" w:themeFill="accent6" w:themeFillTint="66"/>
            <w:vAlign w:val="center"/>
          </w:tcPr>
          <w:p w14:paraId="2905CBCE" w14:textId="77777777" w:rsidR="007F1218" w:rsidRPr="000B0299" w:rsidRDefault="007F1218" w:rsidP="000C2D4A">
            <w:pPr>
              <w:pStyle w:val="Textnormal"/>
              <w:spacing w:before="0" w:after="0"/>
              <w:ind w:left="0"/>
              <w:jc w:val="center"/>
              <w:outlineLvl w:val="9"/>
              <w:rPr>
                <w:rFonts w:ascii="Times New Roman" w:hAnsi="Times New Roman"/>
                <w:b/>
                <w:bCs/>
                <w:sz w:val="22"/>
                <w:szCs w:val="22"/>
              </w:rPr>
            </w:pPr>
            <w:r w:rsidRPr="000B0299">
              <w:rPr>
                <w:rFonts w:ascii="Times New Roman" w:hAnsi="Times New Roman"/>
                <w:b/>
                <w:bCs/>
                <w:sz w:val="22"/>
                <w:szCs w:val="22"/>
              </w:rPr>
              <w:t>2015</w:t>
            </w:r>
          </w:p>
        </w:tc>
        <w:tc>
          <w:tcPr>
            <w:tcW w:w="927" w:type="dxa"/>
            <w:shd w:val="clear" w:color="auto" w:fill="C5E0B3" w:themeFill="accent6" w:themeFillTint="66"/>
            <w:vAlign w:val="center"/>
          </w:tcPr>
          <w:p w14:paraId="5E6872E1" w14:textId="77777777" w:rsidR="007F1218" w:rsidRPr="000B0299" w:rsidRDefault="007F1218" w:rsidP="000C2D4A">
            <w:pPr>
              <w:pStyle w:val="Textnormal"/>
              <w:spacing w:before="0" w:after="0"/>
              <w:ind w:left="0"/>
              <w:jc w:val="center"/>
              <w:outlineLvl w:val="9"/>
              <w:rPr>
                <w:rFonts w:ascii="Times New Roman" w:hAnsi="Times New Roman"/>
                <w:b/>
                <w:bCs/>
                <w:sz w:val="22"/>
                <w:szCs w:val="22"/>
              </w:rPr>
            </w:pPr>
            <w:r w:rsidRPr="000B0299">
              <w:rPr>
                <w:rFonts w:ascii="Times New Roman" w:hAnsi="Times New Roman"/>
                <w:b/>
                <w:bCs/>
                <w:sz w:val="22"/>
                <w:szCs w:val="22"/>
              </w:rPr>
              <w:t>2016</w:t>
            </w:r>
          </w:p>
        </w:tc>
        <w:tc>
          <w:tcPr>
            <w:tcW w:w="927" w:type="dxa"/>
            <w:shd w:val="clear" w:color="auto" w:fill="C5E0B3" w:themeFill="accent6" w:themeFillTint="66"/>
            <w:vAlign w:val="center"/>
          </w:tcPr>
          <w:p w14:paraId="680C01CB" w14:textId="77777777" w:rsidR="007F1218" w:rsidRPr="000B0299" w:rsidRDefault="007F1218" w:rsidP="000C2D4A">
            <w:pPr>
              <w:pStyle w:val="Textnormal"/>
              <w:spacing w:before="0" w:after="0"/>
              <w:ind w:left="0"/>
              <w:jc w:val="center"/>
              <w:outlineLvl w:val="9"/>
              <w:rPr>
                <w:rFonts w:ascii="Times New Roman" w:hAnsi="Times New Roman"/>
                <w:b/>
                <w:bCs/>
                <w:sz w:val="22"/>
                <w:szCs w:val="22"/>
              </w:rPr>
            </w:pPr>
            <w:r w:rsidRPr="000B0299">
              <w:rPr>
                <w:rFonts w:ascii="Times New Roman" w:hAnsi="Times New Roman"/>
                <w:b/>
                <w:bCs/>
                <w:sz w:val="22"/>
                <w:szCs w:val="22"/>
              </w:rPr>
              <w:t>2017</w:t>
            </w:r>
          </w:p>
        </w:tc>
        <w:tc>
          <w:tcPr>
            <w:tcW w:w="927" w:type="dxa"/>
            <w:shd w:val="clear" w:color="auto" w:fill="C5E0B3" w:themeFill="accent6" w:themeFillTint="66"/>
          </w:tcPr>
          <w:p w14:paraId="12924985" w14:textId="75F5F385" w:rsidR="007F1218" w:rsidRPr="000B0299" w:rsidRDefault="007F1218" w:rsidP="000C2D4A">
            <w:pPr>
              <w:pStyle w:val="Textnormal"/>
              <w:spacing w:before="0" w:after="0"/>
              <w:ind w:left="0"/>
              <w:jc w:val="center"/>
              <w:outlineLvl w:val="9"/>
              <w:rPr>
                <w:rFonts w:ascii="Times New Roman" w:hAnsi="Times New Roman"/>
                <w:b/>
                <w:bCs/>
                <w:sz w:val="22"/>
                <w:szCs w:val="22"/>
              </w:rPr>
            </w:pPr>
            <w:r>
              <w:rPr>
                <w:rFonts w:ascii="Times New Roman" w:hAnsi="Times New Roman"/>
                <w:b/>
                <w:bCs/>
                <w:sz w:val="22"/>
                <w:szCs w:val="22"/>
              </w:rPr>
              <w:t>2018</w:t>
            </w:r>
          </w:p>
        </w:tc>
        <w:tc>
          <w:tcPr>
            <w:tcW w:w="821" w:type="dxa"/>
            <w:shd w:val="clear" w:color="auto" w:fill="C5E0B3" w:themeFill="accent6" w:themeFillTint="66"/>
          </w:tcPr>
          <w:p w14:paraId="0F545594" w14:textId="72F330E1" w:rsidR="007F1218" w:rsidRDefault="007F1218" w:rsidP="000C2D4A">
            <w:pPr>
              <w:pStyle w:val="Textnormal"/>
              <w:spacing w:before="0" w:after="0"/>
              <w:ind w:left="0"/>
              <w:jc w:val="center"/>
              <w:outlineLvl w:val="9"/>
              <w:rPr>
                <w:rFonts w:ascii="Times New Roman" w:hAnsi="Times New Roman"/>
                <w:b/>
                <w:bCs/>
                <w:sz w:val="22"/>
                <w:szCs w:val="22"/>
              </w:rPr>
            </w:pPr>
            <w:r>
              <w:rPr>
                <w:rFonts w:ascii="Times New Roman" w:hAnsi="Times New Roman"/>
                <w:b/>
                <w:bCs/>
                <w:sz w:val="22"/>
                <w:szCs w:val="22"/>
              </w:rPr>
              <w:t>2019</w:t>
            </w:r>
          </w:p>
        </w:tc>
      </w:tr>
      <w:tr w:rsidR="007F1218" w:rsidRPr="000B0299" w14:paraId="426B5DB9" w14:textId="3163B641" w:rsidTr="000C2D4A">
        <w:tc>
          <w:tcPr>
            <w:tcW w:w="4029" w:type="dxa"/>
            <w:shd w:val="clear" w:color="auto" w:fill="auto"/>
            <w:vAlign w:val="center"/>
          </w:tcPr>
          <w:p w14:paraId="3839AD01" w14:textId="77777777" w:rsidR="007F1218" w:rsidRPr="000B0299" w:rsidRDefault="007F1218" w:rsidP="000C2D4A">
            <w:pPr>
              <w:pStyle w:val="Textnormal"/>
              <w:spacing w:before="0" w:after="0"/>
              <w:ind w:left="0"/>
              <w:jc w:val="left"/>
              <w:outlineLvl w:val="9"/>
              <w:rPr>
                <w:rFonts w:ascii="Times New Roman" w:hAnsi="Times New Roman"/>
                <w:b/>
                <w:bCs/>
                <w:sz w:val="22"/>
                <w:szCs w:val="22"/>
              </w:rPr>
            </w:pPr>
            <w:r w:rsidRPr="000B0299">
              <w:rPr>
                <w:rFonts w:ascii="Times New Roman" w:hAnsi="Times New Roman"/>
                <w:b/>
                <w:bCs/>
                <w:sz w:val="22"/>
                <w:szCs w:val="22"/>
              </w:rPr>
              <w:t>DCD nepericuloase</w:t>
            </w:r>
          </w:p>
        </w:tc>
        <w:tc>
          <w:tcPr>
            <w:tcW w:w="928" w:type="dxa"/>
            <w:vAlign w:val="center"/>
          </w:tcPr>
          <w:p w14:paraId="26FB1228" w14:textId="5419B900" w:rsidR="007F1218" w:rsidRPr="000B0299" w:rsidRDefault="007F1218" w:rsidP="000C2D4A">
            <w:pPr>
              <w:spacing w:after="0" w:line="240" w:lineRule="auto"/>
              <w:jc w:val="center"/>
              <w:rPr>
                <w:bCs/>
                <w:iCs/>
                <w:sz w:val="22"/>
                <w:szCs w:val="22"/>
              </w:rPr>
            </w:pPr>
            <w:r>
              <w:rPr>
                <w:bCs/>
                <w:iCs/>
                <w:sz w:val="22"/>
                <w:szCs w:val="22"/>
              </w:rPr>
              <w:t>14.781</w:t>
            </w:r>
          </w:p>
        </w:tc>
        <w:tc>
          <w:tcPr>
            <w:tcW w:w="927" w:type="dxa"/>
            <w:vAlign w:val="center"/>
          </w:tcPr>
          <w:p w14:paraId="08F43E42" w14:textId="4140FBA0" w:rsidR="007F1218" w:rsidRPr="000B0299" w:rsidRDefault="007F1218" w:rsidP="000C2D4A">
            <w:pPr>
              <w:spacing w:after="0" w:line="240" w:lineRule="auto"/>
              <w:jc w:val="center"/>
              <w:rPr>
                <w:bCs/>
                <w:iCs/>
                <w:sz w:val="22"/>
                <w:szCs w:val="22"/>
              </w:rPr>
            </w:pPr>
            <w:r>
              <w:rPr>
                <w:bCs/>
                <w:iCs/>
                <w:sz w:val="22"/>
                <w:szCs w:val="22"/>
              </w:rPr>
              <w:t>14.735</w:t>
            </w:r>
          </w:p>
        </w:tc>
        <w:tc>
          <w:tcPr>
            <w:tcW w:w="927" w:type="dxa"/>
            <w:vAlign w:val="center"/>
          </w:tcPr>
          <w:p w14:paraId="1D052685" w14:textId="355AEDF9" w:rsidR="007F1218" w:rsidRPr="000B0299" w:rsidRDefault="007F1218" w:rsidP="000C2D4A">
            <w:pPr>
              <w:spacing w:after="0" w:line="240" w:lineRule="auto"/>
              <w:jc w:val="center"/>
              <w:rPr>
                <w:bCs/>
                <w:iCs/>
                <w:sz w:val="22"/>
                <w:szCs w:val="22"/>
              </w:rPr>
            </w:pPr>
            <w:r>
              <w:rPr>
                <w:bCs/>
                <w:iCs/>
                <w:sz w:val="22"/>
                <w:szCs w:val="22"/>
              </w:rPr>
              <w:t>12.637</w:t>
            </w:r>
          </w:p>
        </w:tc>
        <w:tc>
          <w:tcPr>
            <w:tcW w:w="927" w:type="dxa"/>
            <w:vAlign w:val="center"/>
          </w:tcPr>
          <w:p w14:paraId="69A38D29" w14:textId="087DE1FA" w:rsidR="007F1218" w:rsidRPr="000B0299" w:rsidRDefault="007F1218" w:rsidP="000C2D4A">
            <w:pPr>
              <w:spacing w:after="0" w:line="240" w:lineRule="auto"/>
              <w:jc w:val="center"/>
              <w:rPr>
                <w:bCs/>
                <w:iCs/>
                <w:sz w:val="22"/>
                <w:szCs w:val="22"/>
              </w:rPr>
            </w:pPr>
            <w:r>
              <w:rPr>
                <w:bCs/>
                <w:iCs/>
                <w:sz w:val="22"/>
                <w:szCs w:val="22"/>
              </w:rPr>
              <w:t>12.358</w:t>
            </w:r>
          </w:p>
        </w:tc>
        <w:tc>
          <w:tcPr>
            <w:tcW w:w="927" w:type="dxa"/>
          </w:tcPr>
          <w:p w14:paraId="5C07B042" w14:textId="1D9E7D4F" w:rsidR="007F1218" w:rsidRDefault="007F1218" w:rsidP="000C2D4A">
            <w:pPr>
              <w:spacing w:after="0" w:line="240" w:lineRule="auto"/>
              <w:jc w:val="center"/>
              <w:rPr>
                <w:bCs/>
                <w:iCs/>
                <w:sz w:val="22"/>
                <w:szCs w:val="22"/>
              </w:rPr>
            </w:pPr>
            <w:r>
              <w:rPr>
                <w:bCs/>
                <w:iCs/>
                <w:sz w:val="22"/>
                <w:szCs w:val="22"/>
              </w:rPr>
              <w:t>12.224</w:t>
            </w:r>
          </w:p>
        </w:tc>
        <w:tc>
          <w:tcPr>
            <w:tcW w:w="821" w:type="dxa"/>
          </w:tcPr>
          <w:p w14:paraId="5953AAE3" w14:textId="1381FA3C" w:rsidR="007F1218" w:rsidRDefault="007D58AC" w:rsidP="000C2D4A">
            <w:pPr>
              <w:spacing w:after="0" w:line="240" w:lineRule="auto"/>
              <w:jc w:val="center"/>
              <w:rPr>
                <w:bCs/>
                <w:iCs/>
                <w:sz w:val="22"/>
                <w:szCs w:val="22"/>
              </w:rPr>
            </w:pPr>
            <w:r>
              <w:rPr>
                <w:bCs/>
                <w:iCs/>
                <w:sz w:val="22"/>
                <w:szCs w:val="22"/>
              </w:rPr>
              <w:t>15.004</w:t>
            </w:r>
          </w:p>
        </w:tc>
      </w:tr>
      <w:tr w:rsidR="007F1218" w:rsidRPr="000B0299" w14:paraId="04FA3BD8" w14:textId="79CFA70B" w:rsidTr="000C2D4A">
        <w:tc>
          <w:tcPr>
            <w:tcW w:w="4029" w:type="dxa"/>
            <w:shd w:val="clear" w:color="auto" w:fill="auto"/>
            <w:vAlign w:val="center"/>
          </w:tcPr>
          <w:p w14:paraId="2BF75767" w14:textId="77777777" w:rsidR="007F1218" w:rsidRPr="000B0299" w:rsidRDefault="007F1218" w:rsidP="000C2D4A">
            <w:pPr>
              <w:pStyle w:val="Textnormal"/>
              <w:spacing w:before="0" w:after="0"/>
              <w:ind w:left="0"/>
              <w:jc w:val="left"/>
              <w:outlineLvl w:val="9"/>
              <w:rPr>
                <w:rFonts w:ascii="Times New Roman" w:hAnsi="Times New Roman"/>
                <w:b/>
                <w:bCs/>
                <w:sz w:val="22"/>
                <w:szCs w:val="22"/>
              </w:rPr>
            </w:pPr>
            <w:r w:rsidRPr="000B0299">
              <w:rPr>
                <w:rFonts w:ascii="Times New Roman" w:hAnsi="Times New Roman"/>
                <w:b/>
                <w:bCs/>
                <w:sz w:val="22"/>
                <w:szCs w:val="22"/>
              </w:rPr>
              <w:t>DCD periculoase</w:t>
            </w:r>
          </w:p>
        </w:tc>
        <w:tc>
          <w:tcPr>
            <w:tcW w:w="928" w:type="dxa"/>
            <w:vAlign w:val="center"/>
          </w:tcPr>
          <w:p w14:paraId="2DE70913" w14:textId="77777777" w:rsidR="007F1218" w:rsidRPr="000B0299" w:rsidRDefault="007F1218" w:rsidP="000C2D4A">
            <w:pPr>
              <w:spacing w:after="0" w:line="240" w:lineRule="auto"/>
              <w:jc w:val="center"/>
              <w:rPr>
                <w:bCs/>
                <w:iCs/>
                <w:sz w:val="22"/>
                <w:szCs w:val="22"/>
              </w:rPr>
            </w:pPr>
            <w:r w:rsidRPr="000B0299">
              <w:rPr>
                <w:bCs/>
                <w:iCs/>
                <w:sz w:val="22"/>
                <w:szCs w:val="22"/>
              </w:rPr>
              <w:t>0</w:t>
            </w:r>
          </w:p>
        </w:tc>
        <w:tc>
          <w:tcPr>
            <w:tcW w:w="927" w:type="dxa"/>
            <w:vAlign w:val="center"/>
          </w:tcPr>
          <w:p w14:paraId="1353FB44" w14:textId="77777777" w:rsidR="007F1218" w:rsidRPr="000B0299" w:rsidRDefault="007F1218" w:rsidP="000C2D4A">
            <w:pPr>
              <w:spacing w:after="0" w:line="240" w:lineRule="auto"/>
              <w:jc w:val="center"/>
              <w:rPr>
                <w:bCs/>
                <w:iCs/>
                <w:sz w:val="22"/>
                <w:szCs w:val="22"/>
              </w:rPr>
            </w:pPr>
            <w:r w:rsidRPr="000B0299">
              <w:rPr>
                <w:bCs/>
                <w:iCs/>
                <w:sz w:val="22"/>
                <w:szCs w:val="22"/>
              </w:rPr>
              <w:t>0</w:t>
            </w:r>
          </w:p>
        </w:tc>
        <w:tc>
          <w:tcPr>
            <w:tcW w:w="927" w:type="dxa"/>
            <w:vAlign w:val="center"/>
          </w:tcPr>
          <w:p w14:paraId="17DB1F9F" w14:textId="77777777" w:rsidR="007F1218" w:rsidRPr="000B0299" w:rsidRDefault="007F1218" w:rsidP="000C2D4A">
            <w:pPr>
              <w:spacing w:after="0" w:line="240" w:lineRule="auto"/>
              <w:jc w:val="center"/>
              <w:rPr>
                <w:bCs/>
                <w:iCs/>
                <w:sz w:val="22"/>
                <w:szCs w:val="22"/>
              </w:rPr>
            </w:pPr>
            <w:r w:rsidRPr="000B0299">
              <w:rPr>
                <w:bCs/>
                <w:iCs/>
                <w:sz w:val="22"/>
                <w:szCs w:val="22"/>
              </w:rPr>
              <w:t>0</w:t>
            </w:r>
          </w:p>
        </w:tc>
        <w:tc>
          <w:tcPr>
            <w:tcW w:w="927" w:type="dxa"/>
            <w:vAlign w:val="center"/>
          </w:tcPr>
          <w:p w14:paraId="4C58C7EA" w14:textId="77777777" w:rsidR="007F1218" w:rsidRPr="000B0299" w:rsidRDefault="007F1218" w:rsidP="000C2D4A">
            <w:pPr>
              <w:spacing w:after="0" w:line="240" w:lineRule="auto"/>
              <w:jc w:val="center"/>
              <w:rPr>
                <w:bCs/>
                <w:iCs/>
                <w:sz w:val="22"/>
                <w:szCs w:val="22"/>
              </w:rPr>
            </w:pPr>
            <w:r w:rsidRPr="000B0299">
              <w:rPr>
                <w:bCs/>
                <w:iCs/>
                <w:sz w:val="22"/>
                <w:szCs w:val="22"/>
              </w:rPr>
              <w:t>0</w:t>
            </w:r>
          </w:p>
        </w:tc>
        <w:tc>
          <w:tcPr>
            <w:tcW w:w="927" w:type="dxa"/>
          </w:tcPr>
          <w:p w14:paraId="13EE6026" w14:textId="643A0528" w:rsidR="007F1218" w:rsidRPr="000B0299" w:rsidRDefault="007F1218" w:rsidP="000C2D4A">
            <w:pPr>
              <w:spacing w:after="0" w:line="240" w:lineRule="auto"/>
              <w:jc w:val="center"/>
              <w:rPr>
                <w:bCs/>
                <w:iCs/>
                <w:sz w:val="22"/>
                <w:szCs w:val="22"/>
              </w:rPr>
            </w:pPr>
            <w:r>
              <w:rPr>
                <w:bCs/>
                <w:iCs/>
                <w:sz w:val="22"/>
                <w:szCs w:val="22"/>
              </w:rPr>
              <w:t>0</w:t>
            </w:r>
          </w:p>
        </w:tc>
        <w:tc>
          <w:tcPr>
            <w:tcW w:w="821" w:type="dxa"/>
          </w:tcPr>
          <w:p w14:paraId="2E48565F" w14:textId="7C699ACC" w:rsidR="007F1218" w:rsidRDefault="007D58AC" w:rsidP="000C2D4A">
            <w:pPr>
              <w:spacing w:after="0" w:line="240" w:lineRule="auto"/>
              <w:jc w:val="center"/>
              <w:rPr>
                <w:bCs/>
                <w:iCs/>
                <w:sz w:val="22"/>
                <w:szCs w:val="22"/>
              </w:rPr>
            </w:pPr>
            <w:r>
              <w:rPr>
                <w:bCs/>
                <w:iCs/>
                <w:sz w:val="22"/>
                <w:szCs w:val="22"/>
              </w:rPr>
              <w:t>0</w:t>
            </w:r>
          </w:p>
        </w:tc>
      </w:tr>
      <w:tr w:rsidR="007F1218" w:rsidRPr="000B0299" w14:paraId="09C3E2D2" w14:textId="28263A47" w:rsidTr="000C2D4A">
        <w:tc>
          <w:tcPr>
            <w:tcW w:w="4029" w:type="dxa"/>
            <w:shd w:val="clear" w:color="auto" w:fill="auto"/>
            <w:vAlign w:val="center"/>
          </w:tcPr>
          <w:p w14:paraId="0ED68D29" w14:textId="6B2910AB" w:rsidR="007F1218" w:rsidRPr="000B0299" w:rsidRDefault="007F1218" w:rsidP="000C2D4A">
            <w:pPr>
              <w:pStyle w:val="Textnormal"/>
              <w:spacing w:before="0" w:after="0"/>
              <w:ind w:left="0"/>
              <w:jc w:val="left"/>
              <w:outlineLvl w:val="9"/>
              <w:rPr>
                <w:rFonts w:ascii="Times New Roman" w:hAnsi="Times New Roman"/>
                <w:b/>
                <w:bCs/>
                <w:sz w:val="22"/>
                <w:szCs w:val="22"/>
              </w:rPr>
            </w:pPr>
            <w:r w:rsidRPr="000B0299">
              <w:rPr>
                <w:rFonts w:ascii="Times New Roman" w:hAnsi="Times New Roman"/>
                <w:b/>
                <w:bCs/>
                <w:sz w:val="22"/>
                <w:szCs w:val="22"/>
              </w:rPr>
              <w:t>Total Județ</w:t>
            </w:r>
          </w:p>
        </w:tc>
        <w:tc>
          <w:tcPr>
            <w:tcW w:w="928" w:type="dxa"/>
            <w:vAlign w:val="center"/>
          </w:tcPr>
          <w:p w14:paraId="7ED5E10E" w14:textId="24B72024" w:rsidR="007F1218" w:rsidRPr="000B0299" w:rsidRDefault="007F1218" w:rsidP="000C2D4A">
            <w:pPr>
              <w:spacing w:after="0" w:line="240" w:lineRule="auto"/>
              <w:jc w:val="center"/>
              <w:rPr>
                <w:bCs/>
                <w:iCs/>
                <w:sz w:val="22"/>
                <w:szCs w:val="22"/>
              </w:rPr>
            </w:pPr>
            <w:r>
              <w:rPr>
                <w:bCs/>
                <w:iCs/>
                <w:sz w:val="22"/>
                <w:szCs w:val="22"/>
              </w:rPr>
              <w:t>14.781</w:t>
            </w:r>
          </w:p>
        </w:tc>
        <w:tc>
          <w:tcPr>
            <w:tcW w:w="927" w:type="dxa"/>
            <w:vAlign w:val="center"/>
          </w:tcPr>
          <w:p w14:paraId="6E27E160" w14:textId="2058CEA9" w:rsidR="007F1218" w:rsidRPr="000B0299" w:rsidRDefault="007F1218" w:rsidP="000C2D4A">
            <w:pPr>
              <w:spacing w:after="0" w:line="240" w:lineRule="auto"/>
              <w:jc w:val="center"/>
              <w:rPr>
                <w:bCs/>
                <w:iCs/>
                <w:sz w:val="22"/>
                <w:szCs w:val="22"/>
              </w:rPr>
            </w:pPr>
            <w:r>
              <w:rPr>
                <w:bCs/>
                <w:iCs/>
                <w:sz w:val="22"/>
                <w:szCs w:val="22"/>
              </w:rPr>
              <w:t>14.735</w:t>
            </w:r>
          </w:p>
        </w:tc>
        <w:tc>
          <w:tcPr>
            <w:tcW w:w="927" w:type="dxa"/>
            <w:vAlign w:val="center"/>
          </w:tcPr>
          <w:p w14:paraId="0AFE137E" w14:textId="09FCEB1C" w:rsidR="007F1218" w:rsidRPr="000B0299" w:rsidRDefault="007F1218" w:rsidP="000C2D4A">
            <w:pPr>
              <w:spacing w:after="0" w:line="240" w:lineRule="auto"/>
              <w:jc w:val="center"/>
              <w:rPr>
                <w:bCs/>
                <w:iCs/>
                <w:sz w:val="22"/>
                <w:szCs w:val="22"/>
              </w:rPr>
            </w:pPr>
            <w:r>
              <w:rPr>
                <w:bCs/>
                <w:iCs/>
                <w:sz w:val="22"/>
                <w:szCs w:val="22"/>
              </w:rPr>
              <w:t>12.637</w:t>
            </w:r>
          </w:p>
        </w:tc>
        <w:tc>
          <w:tcPr>
            <w:tcW w:w="927" w:type="dxa"/>
            <w:vAlign w:val="center"/>
          </w:tcPr>
          <w:p w14:paraId="503E86BD" w14:textId="46D4501D" w:rsidR="007F1218" w:rsidRPr="000B0299" w:rsidRDefault="007F1218" w:rsidP="000C2D4A">
            <w:pPr>
              <w:spacing w:after="0" w:line="240" w:lineRule="auto"/>
              <w:jc w:val="center"/>
              <w:rPr>
                <w:bCs/>
                <w:iCs/>
                <w:sz w:val="22"/>
                <w:szCs w:val="22"/>
              </w:rPr>
            </w:pPr>
            <w:r>
              <w:rPr>
                <w:bCs/>
                <w:iCs/>
                <w:sz w:val="22"/>
                <w:szCs w:val="22"/>
              </w:rPr>
              <w:t>12.358</w:t>
            </w:r>
          </w:p>
        </w:tc>
        <w:tc>
          <w:tcPr>
            <w:tcW w:w="927" w:type="dxa"/>
          </w:tcPr>
          <w:p w14:paraId="70D8D54A" w14:textId="229EB8DC" w:rsidR="007F1218" w:rsidRDefault="007F1218" w:rsidP="000C2D4A">
            <w:pPr>
              <w:spacing w:after="0" w:line="240" w:lineRule="auto"/>
              <w:jc w:val="center"/>
              <w:rPr>
                <w:bCs/>
                <w:iCs/>
                <w:sz w:val="22"/>
                <w:szCs w:val="22"/>
              </w:rPr>
            </w:pPr>
            <w:r>
              <w:rPr>
                <w:bCs/>
                <w:iCs/>
                <w:sz w:val="22"/>
                <w:szCs w:val="22"/>
              </w:rPr>
              <w:t>12.224</w:t>
            </w:r>
          </w:p>
        </w:tc>
        <w:tc>
          <w:tcPr>
            <w:tcW w:w="821" w:type="dxa"/>
          </w:tcPr>
          <w:p w14:paraId="5D967F5F" w14:textId="6F442330" w:rsidR="007F1218" w:rsidRDefault="00956B49" w:rsidP="000C2D4A">
            <w:pPr>
              <w:spacing w:after="0" w:line="240" w:lineRule="auto"/>
              <w:jc w:val="center"/>
              <w:rPr>
                <w:bCs/>
                <w:iCs/>
                <w:sz w:val="22"/>
                <w:szCs w:val="22"/>
              </w:rPr>
            </w:pPr>
            <w:r>
              <w:rPr>
                <w:bCs/>
                <w:iCs/>
                <w:sz w:val="22"/>
                <w:szCs w:val="22"/>
              </w:rPr>
              <w:t>1</w:t>
            </w:r>
            <w:r w:rsidR="007D58AC">
              <w:rPr>
                <w:bCs/>
                <w:iCs/>
                <w:sz w:val="22"/>
                <w:szCs w:val="22"/>
              </w:rPr>
              <w:t>5.004</w:t>
            </w:r>
          </w:p>
        </w:tc>
      </w:tr>
    </w:tbl>
    <w:p w14:paraId="6EF3853C" w14:textId="2E60E959" w:rsidR="0070396C" w:rsidRPr="00EC024C" w:rsidRDefault="00341ADB" w:rsidP="00A746A9">
      <w:pPr>
        <w:pStyle w:val="Textnormal"/>
        <w:spacing w:before="0" w:after="120"/>
        <w:ind w:left="0"/>
        <w:jc w:val="center"/>
        <w:outlineLvl w:val="9"/>
        <w:rPr>
          <w:rFonts w:ascii="Times New Roman" w:hAnsi="Times New Roman"/>
          <w:i/>
          <w:sz w:val="20"/>
        </w:rPr>
      </w:pPr>
      <w:r>
        <w:rPr>
          <w:rFonts w:ascii="Times New Roman" w:hAnsi="Times New Roman"/>
          <w:i/>
          <w:sz w:val="20"/>
        </w:rPr>
        <w:t xml:space="preserve"> (</w:t>
      </w:r>
      <w:r w:rsidR="0070396C" w:rsidRPr="00EC024C">
        <w:rPr>
          <w:rFonts w:ascii="Times New Roman" w:hAnsi="Times New Roman"/>
          <w:i/>
          <w:sz w:val="20"/>
        </w:rPr>
        <w:t>Sursa: Chestionare MUN 201</w:t>
      </w:r>
      <w:r w:rsidR="00F84A12">
        <w:rPr>
          <w:rFonts w:ascii="Times New Roman" w:hAnsi="Times New Roman"/>
          <w:i/>
          <w:sz w:val="20"/>
        </w:rPr>
        <w:t>4</w:t>
      </w:r>
      <w:r w:rsidR="0070396C" w:rsidRPr="00EC024C">
        <w:rPr>
          <w:rFonts w:ascii="Times New Roman" w:hAnsi="Times New Roman"/>
          <w:i/>
          <w:sz w:val="20"/>
        </w:rPr>
        <w:t>-201</w:t>
      </w:r>
      <w:r w:rsidR="007F1218">
        <w:rPr>
          <w:rFonts w:ascii="Times New Roman" w:hAnsi="Times New Roman"/>
          <w:i/>
          <w:sz w:val="20"/>
        </w:rPr>
        <w:t>9</w:t>
      </w:r>
      <w:r w:rsidR="0070396C" w:rsidRPr="00EC024C">
        <w:rPr>
          <w:rFonts w:ascii="Times New Roman" w:hAnsi="Times New Roman"/>
          <w:i/>
          <w:sz w:val="20"/>
        </w:rPr>
        <w:t>)</w:t>
      </w:r>
      <w:r>
        <w:rPr>
          <w:rFonts w:ascii="Times New Roman" w:hAnsi="Times New Roman"/>
          <w:i/>
          <w:sz w:val="20"/>
        </w:rPr>
        <w:t xml:space="preserve"> (</w:t>
      </w:r>
      <w:r w:rsidR="0070396C" w:rsidRPr="00EC024C">
        <w:rPr>
          <w:rFonts w:ascii="Times New Roman" w:hAnsi="Times New Roman"/>
          <w:i/>
          <w:sz w:val="20"/>
        </w:rPr>
        <w:t>*de</w:t>
      </w:r>
      <w:r w:rsidR="00CF261B">
        <w:rPr>
          <w:rFonts w:ascii="Times New Roman" w:hAnsi="Times New Roman"/>
          <w:i/>
          <w:sz w:val="20"/>
        </w:rPr>
        <w:t>ș</w:t>
      </w:r>
      <w:r w:rsidR="0070396C" w:rsidRPr="00EC024C">
        <w:rPr>
          <w:rFonts w:ascii="Times New Roman" w:hAnsi="Times New Roman"/>
          <w:i/>
          <w:sz w:val="20"/>
        </w:rPr>
        <w:t>euri colectate în amestec</w:t>
      </w:r>
      <w:r w:rsidR="001B69A0">
        <w:rPr>
          <w:rFonts w:ascii="Times New Roman" w:hAnsi="Times New Roman"/>
          <w:i/>
          <w:sz w:val="20"/>
        </w:rPr>
        <w:t xml:space="preserve">, </w:t>
      </w:r>
      <w:r w:rsidR="0070396C" w:rsidRPr="00EC024C">
        <w:rPr>
          <w:rFonts w:ascii="Times New Roman" w:hAnsi="Times New Roman"/>
          <w:i/>
          <w:sz w:val="20"/>
        </w:rPr>
        <w:t>nu există date defalcate pe coduri)</w:t>
      </w:r>
    </w:p>
    <w:p w14:paraId="55E0933B" w14:textId="115EA8D2" w:rsidR="0070396C" w:rsidRPr="00EC024C" w:rsidRDefault="0070396C" w:rsidP="00EE2DA4">
      <w:pPr>
        <w:spacing w:line="276" w:lineRule="auto"/>
      </w:pPr>
      <w:r w:rsidRPr="004F2B5C">
        <w:t>Din datele transmise la APM S</w:t>
      </w:r>
      <w:r w:rsidR="009E10EE">
        <w:t>atu Mare</w:t>
      </w:r>
      <w:r w:rsidRPr="004F2B5C">
        <w:t xml:space="preserve"> de către operatorii de salubritate pentru anul 201</w:t>
      </w:r>
      <w:r w:rsidR="007D58AC">
        <w:t>9</w:t>
      </w:r>
      <w:r w:rsidR="001B69A0" w:rsidRPr="004F2B5C">
        <w:t xml:space="preserve">, </w:t>
      </w:r>
      <w:r w:rsidRPr="004F2B5C">
        <w:t>rezultă că pe raza jude</w:t>
      </w:r>
      <w:r w:rsidR="00CF261B" w:rsidRPr="004F2B5C">
        <w:t>ț</w:t>
      </w:r>
      <w:r w:rsidRPr="004F2B5C">
        <w:t>ului S</w:t>
      </w:r>
      <w:r w:rsidR="009E10EE">
        <w:t>atu Mare</w:t>
      </w:r>
      <w:r w:rsidRPr="004F2B5C">
        <w:t xml:space="preserve"> au fost colectate aproximativ </w:t>
      </w:r>
      <w:r w:rsidR="009E10EE">
        <w:t>1</w:t>
      </w:r>
      <w:r w:rsidR="007D58AC">
        <w:t>5.004</w:t>
      </w:r>
      <w:r w:rsidRPr="004F2B5C">
        <w:t xml:space="preserve"> tone de de</w:t>
      </w:r>
      <w:r w:rsidR="00CF261B" w:rsidRPr="004F2B5C">
        <w:t>ș</w:t>
      </w:r>
      <w:r w:rsidRPr="004F2B5C">
        <w:t>euri din construc</w:t>
      </w:r>
      <w:r w:rsidR="00CF261B" w:rsidRPr="004F2B5C">
        <w:t>ț</w:t>
      </w:r>
      <w:r w:rsidRPr="004F2B5C">
        <w:t xml:space="preserve">ii </w:t>
      </w:r>
      <w:r w:rsidR="00CF261B" w:rsidRPr="004F2B5C">
        <w:t>ș</w:t>
      </w:r>
      <w:r w:rsidRPr="004F2B5C">
        <w:t>i demolări</w:t>
      </w:r>
      <w:r w:rsidR="001B69A0" w:rsidRPr="004F2B5C">
        <w:t xml:space="preserve">, </w:t>
      </w:r>
      <w:r w:rsidRPr="004F2B5C">
        <w:t xml:space="preserve">din care cca </w:t>
      </w:r>
      <w:r w:rsidR="007D58AC">
        <w:t>10.504</w:t>
      </w:r>
      <w:r w:rsidRPr="004F2B5C">
        <w:t xml:space="preserve"> tone de la persoane</w:t>
      </w:r>
      <w:r w:rsidRPr="00EC024C">
        <w:t xml:space="preserve"> fizice</w:t>
      </w:r>
      <w:r w:rsidR="001B69A0">
        <w:t xml:space="preserve">, </w:t>
      </w:r>
      <w:r w:rsidRPr="00EC024C">
        <w:t>restul provenind de la agen</w:t>
      </w:r>
      <w:r w:rsidR="00CF261B">
        <w:t>ț</w:t>
      </w:r>
      <w:r w:rsidRPr="00EC024C">
        <w:t>i economici.</w:t>
      </w:r>
    </w:p>
    <w:p w14:paraId="237D1FFE" w14:textId="1E869147" w:rsidR="0070396C" w:rsidRPr="00EC024C" w:rsidRDefault="0070396C" w:rsidP="00EE2DA4">
      <w:pPr>
        <w:pStyle w:val="Heading3"/>
        <w:spacing w:line="276" w:lineRule="auto"/>
      </w:pPr>
      <w:bookmarkStart w:id="373" w:name="_Toc10623411"/>
      <w:bookmarkStart w:id="374" w:name="_Toc73089784"/>
      <w:r w:rsidRPr="00EC024C">
        <w:t>Gestionarea de</w:t>
      </w:r>
      <w:r w:rsidR="00CF261B">
        <w:t>ș</w:t>
      </w:r>
      <w:r w:rsidRPr="00EC024C">
        <w:t>eurilor de construc</w:t>
      </w:r>
      <w:r w:rsidR="00CF261B">
        <w:t>ț</w:t>
      </w:r>
      <w:r w:rsidRPr="00EC024C">
        <w:t xml:space="preserve">ii </w:t>
      </w:r>
      <w:r w:rsidR="00CF261B">
        <w:t>ș</w:t>
      </w:r>
      <w:r w:rsidRPr="00EC024C">
        <w:t>i desfiin</w:t>
      </w:r>
      <w:r w:rsidR="00CF261B">
        <w:t>ț</w:t>
      </w:r>
      <w:r w:rsidRPr="00EC024C">
        <w:t>ări colectată</w:t>
      </w:r>
      <w:bookmarkEnd w:id="373"/>
      <w:bookmarkEnd w:id="374"/>
      <w:r w:rsidRPr="00EC024C">
        <w:t xml:space="preserve"> </w:t>
      </w:r>
    </w:p>
    <w:p w14:paraId="4506E0F9" w14:textId="6E6C532F" w:rsidR="0070396C" w:rsidRDefault="0070396C" w:rsidP="00EE2DA4">
      <w:pPr>
        <w:spacing w:line="276" w:lineRule="auto"/>
      </w:pPr>
      <w:r w:rsidRPr="00EC024C">
        <w:t>Conform datelor din chestionare</w:t>
      </w:r>
      <w:r w:rsidR="001B69A0">
        <w:t xml:space="preserve">, </w:t>
      </w:r>
      <w:r w:rsidRPr="00EC024C">
        <w:t>majoritatea de</w:t>
      </w:r>
      <w:r w:rsidR="00CF261B">
        <w:t>ș</w:t>
      </w:r>
      <w:r w:rsidRPr="00EC024C">
        <w:t>eurilor de DCD</w:t>
      </w:r>
      <w:r w:rsidR="001B69A0">
        <w:t xml:space="preserve">, </w:t>
      </w:r>
      <w:r w:rsidRPr="00EC024C">
        <w:t>au fost preluate de către operatorii autoriza</w:t>
      </w:r>
      <w:r w:rsidR="00CF261B">
        <w:t>ț</w:t>
      </w:r>
      <w:r w:rsidRPr="00EC024C">
        <w:t>i la nivelul jude</w:t>
      </w:r>
      <w:r w:rsidR="00CF261B">
        <w:t>ț</w:t>
      </w:r>
      <w:r w:rsidRPr="00EC024C">
        <w:t>ului S</w:t>
      </w:r>
      <w:r w:rsidR="009E10EE">
        <w:t>atu Mare</w:t>
      </w:r>
      <w:r w:rsidR="001B69A0">
        <w:t xml:space="preserve">, </w:t>
      </w:r>
      <w:r w:rsidRPr="00EC024C">
        <w:t xml:space="preserve">pentru valorificare </w:t>
      </w:r>
      <w:r w:rsidR="005F3048" w:rsidRPr="00EC024C">
        <w:t>respectiv</w:t>
      </w:r>
      <w:r w:rsidRPr="00EC024C">
        <w:t xml:space="preserve"> eliminare. Cantită</w:t>
      </w:r>
      <w:r w:rsidR="00CF261B">
        <w:t>ț</w:t>
      </w:r>
      <w:r w:rsidRPr="00EC024C">
        <w:t>ile sunt prezentate în tabelul următor.</w:t>
      </w:r>
    </w:p>
    <w:p w14:paraId="548E4497" w14:textId="22A45ED1" w:rsidR="0070396C" w:rsidRPr="00EC024C" w:rsidRDefault="00C41C84" w:rsidP="006D6F17">
      <w:pPr>
        <w:pStyle w:val="Caption"/>
      </w:pPr>
      <w:bookmarkStart w:id="375" w:name="_Toc73089987"/>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54</w:t>
      </w:r>
      <w:r w:rsidR="00F539AF">
        <w:fldChar w:fldCharType="end"/>
      </w:r>
      <w:r w:rsidRPr="00EC024C">
        <w:t xml:space="preserve"> Cantitatea valorificată</w:t>
      </w:r>
      <w:r w:rsidR="001B69A0">
        <w:t xml:space="preserve">, </w:t>
      </w:r>
      <w:r w:rsidRPr="00EC024C">
        <w:t>respectiv eliminată de DCD</w:t>
      </w:r>
      <w:r w:rsidR="001B69A0">
        <w:t xml:space="preserve">, </w:t>
      </w:r>
      <w:r w:rsidRPr="00EC024C">
        <w:t>jude</w:t>
      </w:r>
      <w:r w:rsidR="00CF261B">
        <w:t>ț</w:t>
      </w:r>
      <w:r w:rsidRPr="00EC024C">
        <w:t>ul S</w:t>
      </w:r>
      <w:r w:rsidR="00B254A4">
        <w:t>atu Mare</w:t>
      </w:r>
      <w:bookmarkEnd w:id="3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5"/>
        <w:gridCol w:w="2305"/>
        <w:gridCol w:w="850"/>
        <w:gridCol w:w="851"/>
        <w:gridCol w:w="850"/>
        <w:gridCol w:w="851"/>
        <w:gridCol w:w="850"/>
        <w:gridCol w:w="844"/>
      </w:tblGrid>
      <w:tr w:rsidR="007D58AC" w:rsidRPr="00393C99" w14:paraId="0CE5E1DC" w14:textId="1F1CC7E6" w:rsidTr="007B1B4F">
        <w:trPr>
          <w:trHeight w:val="20"/>
          <w:jc w:val="center"/>
        </w:trPr>
        <w:tc>
          <w:tcPr>
            <w:tcW w:w="4390" w:type="dxa"/>
            <w:gridSpan w:val="2"/>
            <w:vMerge w:val="restart"/>
            <w:shd w:val="clear" w:color="auto" w:fill="A8D08D" w:themeFill="accent6" w:themeFillTint="99"/>
            <w:vAlign w:val="center"/>
          </w:tcPr>
          <w:p w14:paraId="70EA495E" w14:textId="7891D04A" w:rsidR="007D58AC" w:rsidRPr="00393C99" w:rsidRDefault="007D58AC" w:rsidP="00A746A9">
            <w:pPr>
              <w:pStyle w:val="Textnormal"/>
              <w:spacing w:before="0" w:after="0"/>
              <w:ind w:left="0"/>
              <w:jc w:val="center"/>
              <w:outlineLvl w:val="9"/>
              <w:rPr>
                <w:rFonts w:ascii="Times New Roman" w:hAnsi="Times New Roman"/>
                <w:b/>
                <w:bCs/>
                <w:sz w:val="22"/>
                <w:szCs w:val="22"/>
              </w:rPr>
            </w:pPr>
            <w:r w:rsidRPr="00393C99">
              <w:rPr>
                <w:rFonts w:ascii="Times New Roman" w:hAnsi="Times New Roman"/>
                <w:b/>
                <w:bCs/>
                <w:sz w:val="22"/>
                <w:szCs w:val="22"/>
              </w:rPr>
              <w:t>Deșeuri din construcții și desființări</w:t>
            </w:r>
          </w:p>
        </w:tc>
        <w:tc>
          <w:tcPr>
            <w:tcW w:w="5096" w:type="dxa"/>
            <w:gridSpan w:val="6"/>
            <w:shd w:val="clear" w:color="auto" w:fill="A8D08D" w:themeFill="accent6" w:themeFillTint="99"/>
            <w:vAlign w:val="center"/>
          </w:tcPr>
          <w:p w14:paraId="2E2D75A8" w14:textId="1FBFD2AF" w:rsidR="007D58AC" w:rsidRPr="00393C99" w:rsidRDefault="007D58AC" w:rsidP="00A746A9">
            <w:pPr>
              <w:pStyle w:val="Textnormal"/>
              <w:spacing w:before="0" w:after="0"/>
              <w:ind w:left="0"/>
              <w:jc w:val="center"/>
              <w:outlineLvl w:val="9"/>
              <w:rPr>
                <w:rFonts w:ascii="Times New Roman" w:hAnsi="Times New Roman"/>
                <w:b/>
                <w:bCs/>
                <w:sz w:val="22"/>
                <w:szCs w:val="22"/>
              </w:rPr>
            </w:pPr>
            <w:r w:rsidRPr="00393C99">
              <w:rPr>
                <w:rFonts w:ascii="Times New Roman" w:hAnsi="Times New Roman"/>
                <w:b/>
                <w:bCs/>
                <w:sz w:val="22"/>
                <w:szCs w:val="22"/>
              </w:rPr>
              <w:t>Cantitate valorificată (t/an)</w:t>
            </w:r>
          </w:p>
        </w:tc>
      </w:tr>
      <w:tr w:rsidR="007D58AC" w:rsidRPr="00393C99" w14:paraId="791E84AE" w14:textId="2107833A" w:rsidTr="007B1B4F">
        <w:trPr>
          <w:trHeight w:val="20"/>
          <w:jc w:val="center"/>
        </w:trPr>
        <w:tc>
          <w:tcPr>
            <w:tcW w:w="4390" w:type="dxa"/>
            <w:gridSpan w:val="2"/>
            <w:vMerge/>
            <w:shd w:val="clear" w:color="auto" w:fill="B8CCE4"/>
            <w:vAlign w:val="center"/>
          </w:tcPr>
          <w:p w14:paraId="6A167D00" w14:textId="77777777" w:rsidR="007D58AC" w:rsidRPr="00393C99" w:rsidRDefault="007D58AC" w:rsidP="00A746A9">
            <w:pPr>
              <w:pStyle w:val="Textnormal"/>
              <w:spacing w:before="0" w:after="0"/>
              <w:ind w:left="0"/>
              <w:jc w:val="center"/>
              <w:outlineLvl w:val="9"/>
              <w:rPr>
                <w:rFonts w:ascii="Times New Roman" w:hAnsi="Times New Roman"/>
                <w:b/>
                <w:bCs/>
                <w:sz w:val="22"/>
                <w:szCs w:val="22"/>
              </w:rPr>
            </w:pPr>
          </w:p>
        </w:tc>
        <w:tc>
          <w:tcPr>
            <w:tcW w:w="850" w:type="dxa"/>
            <w:shd w:val="clear" w:color="auto" w:fill="C5E0B3" w:themeFill="accent6" w:themeFillTint="66"/>
            <w:vAlign w:val="center"/>
          </w:tcPr>
          <w:p w14:paraId="043D92E5" w14:textId="77777777" w:rsidR="007D58AC" w:rsidRPr="00393C99" w:rsidRDefault="007D58AC" w:rsidP="00A746A9">
            <w:pPr>
              <w:pStyle w:val="Textnormal"/>
              <w:spacing w:before="0" w:after="0"/>
              <w:ind w:left="0"/>
              <w:jc w:val="center"/>
              <w:outlineLvl w:val="9"/>
              <w:rPr>
                <w:rFonts w:ascii="Times New Roman" w:hAnsi="Times New Roman"/>
                <w:b/>
                <w:bCs/>
                <w:sz w:val="22"/>
                <w:szCs w:val="22"/>
              </w:rPr>
            </w:pPr>
            <w:r w:rsidRPr="00393C99">
              <w:rPr>
                <w:rFonts w:ascii="Times New Roman" w:hAnsi="Times New Roman"/>
                <w:b/>
                <w:bCs/>
                <w:sz w:val="22"/>
                <w:szCs w:val="22"/>
              </w:rPr>
              <w:t>2014</w:t>
            </w:r>
          </w:p>
        </w:tc>
        <w:tc>
          <w:tcPr>
            <w:tcW w:w="851" w:type="dxa"/>
            <w:shd w:val="clear" w:color="auto" w:fill="C5E0B3" w:themeFill="accent6" w:themeFillTint="66"/>
            <w:vAlign w:val="center"/>
          </w:tcPr>
          <w:p w14:paraId="49391D5A" w14:textId="77777777" w:rsidR="007D58AC" w:rsidRPr="00393C99" w:rsidRDefault="007D58AC" w:rsidP="00A746A9">
            <w:pPr>
              <w:pStyle w:val="Textnormal"/>
              <w:spacing w:before="0" w:after="0"/>
              <w:ind w:left="0"/>
              <w:jc w:val="center"/>
              <w:outlineLvl w:val="9"/>
              <w:rPr>
                <w:rFonts w:ascii="Times New Roman" w:hAnsi="Times New Roman"/>
                <w:b/>
                <w:bCs/>
                <w:sz w:val="22"/>
                <w:szCs w:val="22"/>
              </w:rPr>
            </w:pPr>
            <w:r w:rsidRPr="00393C99">
              <w:rPr>
                <w:rFonts w:ascii="Times New Roman" w:hAnsi="Times New Roman"/>
                <w:b/>
                <w:bCs/>
                <w:sz w:val="22"/>
                <w:szCs w:val="22"/>
              </w:rPr>
              <w:t>2015</w:t>
            </w:r>
          </w:p>
        </w:tc>
        <w:tc>
          <w:tcPr>
            <w:tcW w:w="850" w:type="dxa"/>
            <w:shd w:val="clear" w:color="auto" w:fill="C5E0B3" w:themeFill="accent6" w:themeFillTint="66"/>
            <w:vAlign w:val="center"/>
          </w:tcPr>
          <w:p w14:paraId="2F27EE72" w14:textId="77777777" w:rsidR="007D58AC" w:rsidRPr="00393C99" w:rsidRDefault="007D58AC" w:rsidP="00A746A9">
            <w:pPr>
              <w:pStyle w:val="Textnormal"/>
              <w:spacing w:before="0" w:after="0"/>
              <w:ind w:left="0"/>
              <w:jc w:val="center"/>
              <w:outlineLvl w:val="9"/>
              <w:rPr>
                <w:rFonts w:ascii="Times New Roman" w:hAnsi="Times New Roman"/>
                <w:b/>
                <w:bCs/>
                <w:sz w:val="22"/>
                <w:szCs w:val="22"/>
              </w:rPr>
            </w:pPr>
            <w:r w:rsidRPr="00393C99">
              <w:rPr>
                <w:rFonts w:ascii="Times New Roman" w:hAnsi="Times New Roman"/>
                <w:b/>
                <w:bCs/>
                <w:sz w:val="22"/>
                <w:szCs w:val="22"/>
              </w:rPr>
              <w:t>2016</w:t>
            </w:r>
          </w:p>
        </w:tc>
        <w:tc>
          <w:tcPr>
            <w:tcW w:w="851" w:type="dxa"/>
            <w:shd w:val="clear" w:color="auto" w:fill="C5E0B3" w:themeFill="accent6" w:themeFillTint="66"/>
            <w:vAlign w:val="center"/>
          </w:tcPr>
          <w:p w14:paraId="29F362B5" w14:textId="77777777" w:rsidR="007D58AC" w:rsidRPr="00393C99" w:rsidRDefault="007D58AC" w:rsidP="00A746A9">
            <w:pPr>
              <w:pStyle w:val="Textnormal"/>
              <w:spacing w:before="0" w:after="0"/>
              <w:ind w:left="0"/>
              <w:jc w:val="center"/>
              <w:outlineLvl w:val="9"/>
              <w:rPr>
                <w:rFonts w:ascii="Times New Roman" w:hAnsi="Times New Roman"/>
                <w:b/>
                <w:bCs/>
                <w:sz w:val="22"/>
                <w:szCs w:val="22"/>
              </w:rPr>
            </w:pPr>
            <w:r w:rsidRPr="00393C99">
              <w:rPr>
                <w:rFonts w:ascii="Times New Roman" w:hAnsi="Times New Roman"/>
                <w:b/>
                <w:bCs/>
                <w:sz w:val="22"/>
                <w:szCs w:val="22"/>
              </w:rPr>
              <w:t>2017</w:t>
            </w:r>
          </w:p>
        </w:tc>
        <w:tc>
          <w:tcPr>
            <w:tcW w:w="850" w:type="dxa"/>
            <w:shd w:val="clear" w:color="auto" w:fill="C5E0B3" w:themeFill="accent6" w:themeFillTint="66"/>
          </w:tcPr>
          <w:p w14:paraId="2AD60CD2" w14:textId="0136C068" w:rsidR="007D58AC" w:rsidRPr="00393C99" w:rsidRDefault="007D58AC" w:rsidP="00A746A9">
            <w:pPr>
              <w:pStyle w:val="Textnormal"/>
              <w:spacing w:before="0" w:after="0"/>
              <w:ind w:left="0"/>
              <w:jc w:val="center"/>
              <w:outlineLvl w:val="9"/>
              <w:rPr>
                <w:rFonts w:ascii="Times New Roman" w:hAnsi="Times New Roman"/>
                <w:b/>
                <w:bCs/>
                <w:sz w:val="22"/>
                <w:szCs w:val="22"/>
              </w:rPr>
            </w:pPr>
            <w:r>
              <w:rPr>
                <w:rFonts w:ascii="Times New Roman" w:hAnsi="Times New Roman"/>
                <w:b/>
                <w:bCs/>
                <w:sz w:val="22"/>
                <w:szCs w:val="22"/>
              </w:rPr>
              <w:t>2018</w:t>
            </w:r>
          </w:p>
        </w:tc>
        <w:tc>
          <w:tcPr>
            <w:tcW w:w="844" w:type="dxa"/>
            <w:shd w:val="clear" w:color="auto" w:fill="C5E0B3" w:themeFill="accent6" w:themeFillTint="66"/>
          </w:tcPr>
          <w:p w14:paraId="38420FB4" w14:textId="6453276C" w:rsidR="007D58AC" w:rsidRDefault="007D58AC" w:rsidP="00A746A9">
            <w:pPr>
              <w:pStyle w:val="Textnormal"/>
              <w:spacing w:before="0" w:after="0"/>
              <w:ind w:left="0"/>
              <w:jc w:val="center"/>
              <w:outlineLvl w:val="9"/>
              <w:rPr>
                <w:rFonts w:ascii="Times New Roman" w:hAnsi="Times New Roman"/>
                <w:b/>
                <w:bCs/>
                <w:sz w:val="22"/>
                <w:szCs w:val="22"/>
              </w:rPr>
            </w:pPr>
            <w:r>
              <w:rPr>
                <w:rFonts w:ascii="Times New Roman" w:hAnsi="Times New Roman"/>
                <w:b/>
                <w:bCs/>
                <w:sz w:val="22"/>
                <w:szCs w:val="22"/>
              </w:rPr>
              <w:t>2019</w:t>
            </w:r>
          </w:p>
        </w:tc>
      </w:tr>
      <w:tr w:rsidR="007D58AC" w:rsidRPr="00393C99" w14:paraId="2983F58E" w14:textId="596138BE" w:rsidTr="007B1B4F">
        <w:trPr>
          <w:trHeight w:val="20"/>
          <w:jc w:val="center"/>
        </w:trPr>
        <w:tc>
          <w:tcPr>
            <w:tcW w:w="2085" w:type="dxa"/>
            <w:vMerge w:val="restart"/>
            <w:vAlign w:val="center"/>
          </w:tcPr>
          <w:p w14:paraId="22D4F9A1" w14:textId="77777777" w:rsidR="007D58AC" w:rsidRPr="00393C99" w:rsidRDefault="007D58AC" w:rsidP="00A746A9">
            <w:pPr>
              <w:pStyle w:val="Textnormal"/>
              <w:spacing w:before="0" w:after="0"/>
              <w:ind w:left="0"/>
              <w:jc w:val="left"/>
              <w:outlineLvl w:val="9"/>
              <w:rPr>
                <w:rFonts w:ascii="Times New Roman" w:hAnsi="Times New Roman"/>
                <w:b/>
                <w:i/>
                <w:iCs/>
                <w:sz w:val="22"/>
                <w:szCs w:val="22"/>
              </w:rPr>
            </w:pPr>
            <w:r w:rsidRPr="00393C99">
              <w:rPr>
                <w:rFonts w:ascii="Times New Roman" w:hAnsi="Times New Roman"/>
                <w:b/>
                <w:i/>
                <w:iCs/>
                <w:sz w:val="22"/>
                <w:szCs w:val="22"/>
              </w:rPr>
              <w:t>DCD nepericuloase</w:t>
            </w:r>
          </w:p>
        </w:tc>
        <w:tc>
          <w:tcPr>
            <w:tcW w:w="2305" w:type="dxa"/>
            <w:vAlign w:val="center"/>
          </w:tcPr>
          <w:p w14:paraId="5F79570D" w14:textId="7A6F0333" w:rsidR="007D58AC" w:rsidRPr="00393C99" w:rsidRDefault="007D58AC" w:rsidP="00A746A9">
            <w:pPr>
              <w:pStyle w:val="Textnormal"/>
              <w:spacing w:before="0" w:after="0"/>
              <w:ind w:left="0"/>
              <w:jc w:val="left"/>
              <w:outlineLvl w:val="9"/>
              <w:rPr>
                <w:rFonts w:ascii="Times New Roman" w:hAnsi="Times New Roman"/>
                <w:b/>
                <w:i/>
                <w:iCs/>
                <w:sz w:val="22"/>
                <w:szCs w:val="22"/>
              </w:rPr>
            </w:pPr>
            <w:r w:rsidRPr="00393C99">
              <w:rPr>
                <w:rFonts w:ascii="Times New Roman" w:hAnsi="Times New Roman"/>
                <w:b/>
                <w:i/>
                <w:iCs/>
                <w:sz w:val="22"/>
                <w:szCs w:val="22"/>
              </w:rPr>
              <w:t>Cod valorificare R10</w:t>
            </w:r>
          </w:p>
        </w:tc>
        <w:tc>
          <w:tcPr>
            <w:tcW w:w="850" w:type="dxa"/>
            <w:vAlign w:val="center"/>
          </w:tcPr>
          <w:p w14:paraId="15EBF541" w14:textId="47E15A15" w:rsidR="007D58AC" w:rsidRPr="00393C99" w:rsidRDefault="007D58AC" w:rsidP="00A746A9">
            <w:pPr>
              <w:pStyle w:val="Textnormal"/>
              <w:spacing w:before="0" w:after="0"/>
              <w:ind w:left="0"/>
              <w:jc w:val="center"/>
              <w:outlineLvl w:val="9"/>
              <w:rPr>
                <w:rFonts w:ascii="Times New Roman" w:hAnsi="Times New Roman"/>
                <w:bCs/>
                <w:sz w:val="22"/>
                <w:szCs w:val="22"/>
              </w:rPr>
            </w:pPr>
            <w:r w:rsidRPr="00393C99">
              <w:rPr>
                <w:rFonts w:ascii="Times New Roman" w:hAnsi="Times New Roman"/>
                <w:bCs/>
                <w:iCs/>
                <w:sz w:val="22"/>
                <w:szCs w:val="22"/>
              </w:rPr>
              <w:t>14.781</w:t>
            </w:r>
          </w:p>
        </w:tc>
        <w:tc>
          <w:tcPr>
            <w:tcW w:w="851" w:type="dxa"/>
            <w:vAlign w:val="center"/>
          </w:tcPr>
          <w:p w14:paraId="182C868C" w14:textId="0A4A5806" w:rsidR="007D58AC" w:rsidRPr="00393C99" w:rsidRDefault="007D58AC" w:rsidP="00A746A9">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14.735</w:t>
            </w:r>
          </w:p>
        </w:tc>
        <w:tc>
          <w:tcPr>
            <w:tcW w:w="850" w:type="dxa"/>
            <w:vAlign w:val="center"/>
          </w:tcPr>
          <w:p w14:paraId="7F326AB8" w14:textId="1FA53B88" w:rsidR="007D58AC" w:rsidRPr="00393C99" w:rsidRDefault="007D58AC" w:rsidP="00A746A9">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12.637</w:t>
            </w:r>
          </w:p>
        </w:tc>
        <w:tc>
          <w:tcPr>
            <w:tcW w:w="851" w:type="dxa"/>
            <w:vAlign w:val="center"/>
          </w:tcPr>
          <w:p w14:paraId="4C350815" w14:textId="4EBAA88D" w:rsidR="007D58AC" w:rsidRPr="00393C99" w:rsidRDefault="007D58AC" w:rsidP="00A746A9">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12.358</w:t>
            </w:r>
          </w:p>
        </w:tc>
        <w:tc>
          <w:tcPr>
            <w:tcW w:w="850" w:type="dxa"/>
            <w:vAlign w:val="center"/>
          </w:tcPr>
          <w:p w14:paraId="29D30A37" w14:textId="071EBA61" w:rsidR="007D58AC" w:rsidRDefault="007D58AC" w:rsidP="007D58AC">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12.224</w:t>
            </w:r>
          </w:p>
        </w:tc>
        <w:tc>
          <w:tcPr>
            <w:tcW w:w="844" w:type="dxa"/>
            <w:vAlign w:val="center"/>
          </w:tcPr>
          <w:p w14:paraId="01CAAE63" w14:textId="266CFC09" w:rsidR="007D58AC" w:rsidRDefault="001F44E7" w:rsidP="007D58AC">
            <w:pPr>
              <w:pStyle w:val="Textnormal"/>
              <w:spacing w:before="0" w:after="0"/>
              <w:ind w:left="0"/>
              <w:jc w:val="center"/>
              <w:outlineLvl w:val="9"/>
              <w:rPr>
                <w:rFonts w:ascii="Times New Roman" w:hAnsi="Times New Roman"/>
                <w:bCs/>
                <w:sz w:val="22"/>
                <w:szCs w:val="22"/>
              </w:rPr>
            </w:pPr>
            <w:r w:rsidRPr="001F44E7">
              <w:rPr>
                <w:rFonts w:ascii="Times New Roman" w:hAnsi="Times New Roman"/>
                <w:bCs/>
                <w:sz w:val="22"/>
                <w:szCs w:val="22"/>
              </w:rPr>
              <w:t>15</w:t>
            </w:r>
            <w:r>
              <w:rPr>
                <w:rFonts w:ascii="Times New Roman" w:hAnsi="Times New Roman"/>
                <w:bCs/>
                <w:sz w:val="22"/>
                <w:szCs w:val="22"/>
              </w:rPr>
              <w:t>.</w:t>
            </w:r>
            <w:r w:rsidRPr="001F44E7">
              <w:rPr>
                <w:rFonts w:ascii="Times New Roman" w:hAnsi="Times New Roman"/>
                <w:bCs/>
                <w:sz w:val="22"/>
                <w:szCs w:val="22"/>
              </w:rPr>
              <w:t>000</w:t>
            </w:r>
          </w:p>
        </w:tc>
      </w:tr>
      <w:tr w:rsidR="007D58AC" w:rsidRPr="00393C99" w14:paraId="3A3D58E3" w14:textId="5790CBE1" w:rsidTr="007B1B4F">
        <w:trPr>
          <w:trHeight w:val="20"/>
          <w:jc w:val="center"/>
        </w:trPr>
        <w:tc>
          <w:tcPr>
            <w:tcW w:w="2085" w:type="dxa"/>
            <w:vMerge/>
            <w:vAlign w:val="center"/>
          </w:tcPr>
          <w:p w14:paraId="46701FF4" w14:textId="77777777" w:rsidR="007D58AC" w:rsidRPr="00393C99" w:rsidRDefault="007D58AC" w:rsidP="00A746A9">
            <w:pPr>
              <w:pStyle w:val="Textnormal"/>
              <w:spacing w:before="0" w:after="0"/>
              <w:ind w:left="0"/>
              <w:jc w:val="left"/>
              <w:outlineLvl w:val="9"/>
              <w:rPr>
                <w:rFonts w:ascii="Times New Roman" w:hAnsi="Times New Roman"/>
                <w:b/>
                <w:i/>
                <w:iCs/>
                <w:sz w:val="22"/>
                <w:szCs w:val="22"/>
              </w:rPr>
            </w:pPr>
          </w:p>
        </w:tc>
        <w:tc>
          <w:tcPr>
            <w:tcW w:w="2305" w:type="dxa"/>
            <w:vAlign w:val="center"/>
          </w:tcPr>
          <w:p w14:paraId="5686A589" w14:textId="77777777" w:rsidR="007D58AC" w:rsidRPr="00393C99" w:rsidRDefault="007D58AC" w:rsidP="00A746A9">
            <w:pPr>
              <w:pStyle w:val="Textnormal"/>
              <w:spacing w:before="0" w:after="0"/>
              <w:ind w:left="0"/>
              <w:jc w:val="left"/>
              <w:outlineLvl w:val="9"/>
              <w:rPr>
                <w:rFonts w:ascii="Times New Roman" w:hAnsi="Times New Roman"/>
                <w:b/>
                <w:i/>
                <w:iCs/>
                <w:sz w:val="22"/>
                <w:szCs w:val="22"/>
              </w:rPr>
            </w:pPr>
            <w:r w:rsidRPr="00393C99">
              <w:rPr>
                <w:rFonts w:ascii="Times New Roman" w:hAnsi="Times New Roman"/>
                <w:b/>
                <w:i/>
                <w:iCs/>
                <w:sz w:val="22"/>
                <w:szCs w:val="22"/>
              </w:rPr>
              <w:t>Cod valorificare R12</w:t>
            </w:r>
          </w:p>
        </w:tc>
        <w:tc>
          <w:tcPr>
            <w:tcW w:w="850" w:type="dxa"/>
            <w:vAlign w:val="center"/>
          </w:tcPr>
          <w:p w14:paraId="6043B909" w14:textId="77777777" w:rsidR="007D58AC" w:rsidRPr="00393C99" w:rsidRDefault="007D58AC" w:rsidP="00A746A9">
            <w:pPr>
              <w:pStyle w:val="Textnormal"/>
              <w:spacing w:before="0" w:after="0"/>
              <w:ind w:left="0"/>
              <w:jc w:val="center"/>
              <w:outlineLvl w:val="9"/>
              <w:rPr>
                <w:rFonts w:ascii="Times New Roman" w:hAnsi="Times New Roman"/>
                <w:bCs/>
                <w:sz w:val="22"/>
                <w:szCs w:val="22"/>
              </w:rPr>
            </w:pPr>
            <w:r w:rsidRPr="00393C99">
              <w:rPr>
                <w:rFonts w:ascii="Times New Roman" w:hAnsi="Times New Roman"/>
                <w:bCs/>
                <w:sz w:val="22"/>
                <w:szCs w:val="22"/>
              </w:rPr>
              <w:t>0</w:t>
            </w:r>
          </w:p>
        </w:tc>
        <w:tc>
          <w:tcPr>
            <w:tcW w:w="851" w:type="dxa"/>
            <w:vAlign w:val="center"/>
          </w:tcPr>
          <w:p w14:paraId="211E8183" w14:textId="77777777" w:rsidR="007D58AC" w:rsidRPr="00393C99" w:rsidRDefault="007D58AC" w:rsidP="00A746A9">
            <w:pPr>
              <w:pStyle w:val="Textnormal"/>
              <w:spacing w:before="0" w:after="0"/>
              <w:ind w:left="0"/>
              <w:jc w:val="center"/>
              <w:outlineLvl w:val="9"/>
              <w:rPr>
                <w:rFonts w:ascii="Times New Roman" w:hAnsi="Times New Roman"/>
                <w:bCs/>
                <w:sz w:val="22"/>
                <w:szCs w:val="22"/>
              </w:rPr>
            </w:pPr>
            <w:r w:rsidRPr="00393C99">
              <w:rPr>
                <w:rFonts w:ascii="Times New Roman" w:hAnsi="Times New Roman"/>
                <w:bCs/>
                <w:sz w:val="22"/>
                <w:szCs w:val="22"/>
              </w:rPr>
              <w:t>0</w:t>
            </w:r>
          </w:p>
        </w:tc>
        <w:tc>
          <w:tcPr>
            <w:tcW w:w="850" w:type="dxa"/>
            <w:vAlign w:val="center"/>
          </w:tcPr>
          <w:p w14:paraId="2A5B4001" w14:textId="77777777" w:rsidR="007D58AC" w:rsidRPr="00393C99" w:rsidRDefault="007D58AC" w:rsidP="00A746A9">
            <w:pPr>
              <w:pStyle w:val="Textnormal"/>
              <w:spacing w:before="0" w:after="0"/>
              <w:ind w:left="0"/>
              <w:jc w:val="center"/>
              <w:outlineLvl w:val="9"/>
              <w:rPr>
                <w:rFonts w:ascii="Times New Roman" w:hAnsi="Times New Roman"/>
                <w:bCs/>
                <w:sz w:val="22"/>
                <w:szCs w:val="22"/>
              </w:rPr>
            </w:pPr>
            <w:r w:rsidRPr="00393C99">
              <w:rPr>
                <w:rFonts w:ascii="Times New Roman" w:hAnsi="Times New Roman"/>
                <w:bCs/>
                <w:sz w:val="22"/>
                <w:szCs w:val="22"/>
              </w:rPr>
              <w:t>0</w:t>
            </w:r>
          </w:p>
        </w:tc>
        <w:tc>
          <w:tcPr>
            <w:tcW w:w="851" w:type="dxa"/>
            <w:vAlign w:val="center"/>
          </w:tcPr>
          <w:p w14:paraId="09B32FCC" w14:textId="1A47DEB2" w:rsidR="007D58AC" w:rsidRPr="00393C99" w:rsidRDefault="007D58AC" w:rsidP="00A746A9">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0</w:t>
            </w:r>
          </w:p>
        </w:tc>
        <w:tc>
          <w:tcPr>
            <w:tcW w:w="850" w:type="dxa"/>
            <w:vAlign w:val="center"/>
          </w:tcPr>
          <w:p w14:paraId="2CD91009" w14:textId="40E0D130" w:rsidR="007D58AC" w:rsidRDefault="007D58AC" w:rsidP="007D58AC">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0</w:t>
            </w:r>
          </w:p>
        </w:tc>
        <w:tc>
          <w:tcPr>
            <w:tcW w:w="844" w:type="dxa"/>
            <w:vAlign w:val="center"/>
          </w:tcPr>
          <w:p w14:paraId="68EA4E41" w14:textId="79A23644" w:rsidR="007D58AC" w:rsidRDefault="001F44E7" w:rsidP="007D58AC">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0</w:t>
            </w:r>
          </w:p>
        </w:tc>
      </w:tr>
      <w:tr w:rsidR="007D58AC" w:rsidRPr="00393C99" w14:paraId="7AD3D94A" w14:textId="7FC90A72" w:rsidTr="007B1B4F">
        <w:trPr>
          <w:trHeight w:val="20"/>
          <w:jc w:val="center"/>
        </w:trPr>
        <w:tc>
          <w:tcPr>
            <w:tcW w:w="4390" w:type="dxa"/>
            <w:gridSpan w:val="2"/>
            <w:vAlign w:val="center"/>
          </w:tcPr>
          <w:p w14:paraId="5E87C3A5" w14:textId="77777777" w:rsidR="007D58AC" w:rsidRPr="00393C99" w:rsidRDefault="007D58AC" w:rsidP="00A746A9">
            <w:pPr>
              <w:pStyle w:val="Textnormal"/>
              <w:spacing w:before="0" w:after="0"/>
              <w:ind w:left="0"/>
              <w:jc w:val="center"/>
              <w:outlineLvl w:val="9"/>
              <w:rPr>
                <w:rFonts w:ascii="Times New Roman" w:hAnsi="Times New Roman"/>
                <w:b/>
                <w:i/>
                <w:iCs/>
                <w:sz w:val="22"/>
                <w:szCs w:val="22"/>
              </w:rPr>
            </w:pPr>
            <w:r w:rsidRPr="00393C99">
              <w:rPr>
                <w:rFonts w:ascii="Times New Roman" w:hAnsi="Times New Roman"/>
                <w:b/>
                <w:i/>
                <w:iCs/>
                <w:sz w:val="22"/>
                <w:szCs w:val="22"/>
              </w:rPr>
              <w:t>DCD periculoase</w:t>
            </w:r>
          </w:p>
        </w:tc>
        <w:tc>
          <w:tcPr>
            <w:tcW w:w="850" w:type="dxa"/>
            <w:vAlign w:val="center"/>
          </w:tcPr>
          <w:p w14:paraId="7F686756" w14:textId="77777777" w:rsidR="007D58AC" w:rsidRPr="00393C99" w:rsidRDefault="007D58AC" w:rsidP="00A746A9">
            <w:pPr>
              <w:pStyle w:val="Textnormal"/>
              <w:spacing w:before="0" w:after="0"/>
              <w:ind w:left="0"/>
              <w:jc w:val="center"/>
              <w:outlineLvl w:val="9"/>
              <w:rPr>
                <w:rFonts w:ascii="Times New Roman" w:hAnsi="Times New Roman"/>
                <w:bCs/>
                <w:sz w:val="22"/>
                <w:szCs w:val="22"/>
              </w:rPr>
            </w:pPr>
            <w:r w:rsidRPr="00393C99">
              <w:rPr>
                <w:rFonts w:ascii="Times New Roman" w:hAnsi="Times New Roman"/>
                <w:bCs/>
                <w:sz w:val="22"/>
                <w:szCs w:val="22"/>
              </w:rPr>
              <w:t>0</w:t>
            </w:r>
          </w:p>
        </w:tc>
        <w:tc>
          <w:tcPr>
            <w:tcW w:w="851" w:type="dxa"/>
            <w:vAlign w:val="center"/>
          </w:tcPr>
          <w:p w14:paraId="635158A2" w14:textId="77777777" w:rsidR="007D58AC" w:rsidRPr="00393C99" w:rsidRDefault="007D58AC" w:rsidP="00A746A9">
            <w:pPr>
              <w:pStyle w:val="Textnormal"/>
              <w:spacing w:before="0" w:after="0"/>
              <w:ind w:left="0"/>
              <w:jc w:val="center"/>
              <w:outlineLvl w:val="9"/>
              <w:rPr>
                <w:rFonts w:ascii="Times New Roman" w:hAnsi="Times New Roman"/>
                <w:bCs/>
                <w:sz w:val="22"/>
                <w:szCs w:val="22"/>
              </w:rPr>
            </w:pPr>
            <w:r w:rsidRPr="00393C99">
              <w:rPr>
                <w:rFonts w:ascii="Times New Roman" w:hAnsi="Times New Roman"/>
                <w:bCs/>
                <w:sz w:val="22"/>
                <w:szCs w:val="22"/>
              </w:rPr>
              <w:t>0</w:t>
            </w:r>
          </w:p>
        </w:tc>
        <w:tc>
          <w:tcPr>
            <w:tcW w:w="850" w:type="dxa"/>
            <w:vAlign w:val="center"/>
          </w:tcPr>
          <w:p w14:paraId="42C22B93" w14:textId="77777777" w:rsidR="007D58AC" w:rsidRPr="00393C99" w:rsidRDefault="007D58AC" w:rsidP="00A746A9">
            <w:pPr>
              <w:pStyle w:val="Textnormal"/>
              <w:spacing w:before="0" w:after="0"/>
              <w:ind w:left="0"/>
              <w:jc w:val="center"/>
              <w:outlineLvl w:val="9"/>
              <w:rPr>
                <w:rFonts w:ascii="Times New Roman" w:hAnsi="Times New Roman"/>
                <w:bCs/>
                <w:sz w:val="22"/>
                <w:szCs w:val="22"/>
              </w:rPr>
            </w:pPr>
            <w:r w:rsidRPr="00393C99">
              <w:rPr>
                <w:rFonts w:ascii="Times New Roman" w:hAnsi="Times New Roman"/>
                <w:bCs/>
                <w:sz w:val="22"/>
                <w:szCs w:val="22"/>
              </w:rPr>
              <w:t>0</w:t>
            </w:r>
          </w:p>
        </w:tc>
        <w:tc>
          <w:tcPr>
            <w:tcW w:w="851" w:type="dxa"/>
            <w:vAlign w:val="center"/>
          </w:tcPr>
          <w:p w14:paraId="2E0E6F62" w14:textId="77777777" w:rsidR="007D58AC" w:rsidRPr="00393C99" w:rsidRDefault="007D58AC" w:rsidP="00A746A9">
            <w:pPr>
              <w:pStyle w:val="Textnormal"/>
              <w:spacing w:before="0" w:after="0"/>
              <w:ind w:left="0"/>
              <w:jc w:val="center"/>
              <w:outlineLvl w:val="9"/>
              <w:rPr>
                <w:rFonts w:ascii="Times New Roman" w:hAnsi="Times New Roman"/>
                <w:bCs/>
                <w:sz w:val="22"/>
                <w:szCs w:val="22"/>
              </w:rPr>
            </w:pPr>
            <w:r w:rsidRPr="00393C99">
              <w:rPr>
                <w:rFonts w:ascii="Times New Roman" w:hAnsi="Times New Roman"/>
                <w:bCs/>
                <w:sz w:val="22"/>
                <w:szCs w:val="22"/>
              </w:rPr>
              <w:t>0</w:t>
            </w:r>
          </w:p>
        </w:tc>
        <w:tc>
          <w:tcPr>
            <w:tcW w:w="850" w:type="dxa"/>
            <w:vAlign w:val="center"/>
          </w:tcPr>
          <w:p w14:paraId="6D4091EF" w14:textId="0BC5EFE3" w:rsidR="007D58AC" w:rsidRPr="00393C99" w:rsidRDefault="007D58AC" w:rsidP="007D58AC">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0</w:t>
            </w:r>
          </w:p>
        </w:tc>
        <w:tc>
          <w:tcPr>
            <w:tcW w:w="844" w:type="dxa"/>
            <w:vAlign w:val="center"/>
          </w:tcPr>
          <w:p w14:paraId="5EA2BAC3" w14:textId="5F08C7B6" w:rsidR="007D58AC" w:rsidRDefault="001F44E7" w:rsidP="007D58AC">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0</w:t>
            </w:r>
          </w:p>
        </w:tc>
      </w:tr>
      <w:tr w:rsidR="007D58AC" w:rsidRPr="00393C99" w14:paraId="3326A94B" w14:textId="23E3B4B7" w:rsidTr="007B1B4F">
        <w:trPr>
          <w:trHeight w:val="20"/>
          <w:jc w:val="center"/>
        </w:trPr>
        <w:tc>
          <w:tcPr>
            <w:tcW w:w="4390" w:type="dxa"/>
            <w:gridSpan w:val="2"/>
            <w:vMerge w:val="restart"/>
            <w:shd w:val="clear" w:color="auto" w:fill="A8D08D" w:themeFill="accent6" w:themeFillTint="99"/>
            <w:vAlign w:val="center"/>
          </w:tcPr>
          <w:p w14:paraId="2C43F228" w14:textId="21BF361F" w:rsidR="007D58AC" w:rsidRPr="00393C99" w:rsidRDefault="007D58AC" w:rsidP="00A746A9">
            <w:pPr>
              <w:pStyle w:val="Textnormal"/>
              <w:spacing w:before="0" w:after="0"/>
              <w:ind w:left="0"/>
              <w:jc w:val="center"/>
              <w:outlineLvl w:val="9"/>
              <w:rPr>
                <w:rFonts w:ascii="Times New Roman" w:hAnsi="Times New Roman"/>
                <w:b/>
                <w:bCs/>
                <w:sz w:val="22"/>
                <w:szCs w:val="22"/>
              </w:rPr>
            </w:pPr>
            <w:r w:rsidRPr="00393C99">
              <w:rPr>
                <w:rFonts w:ascii="Times New Roman" w:hAnsi="Times New Roman"/>
                <w:b/>
                <w:bCs/>
                <w:sz w:val="22"/>
                <w:szCs w:val="22"/>
              </w:rPr>
              <w:t>Deșeuri din construcții și desființări</w:t>
            </w:r>
          </w:p>
        </w:tc>
        <w:tc>
          <w:tcPr>
            <w:tcW w:w="4252" w:type="dxa"/>
            <w:gridSpan w:val="5"/>
            <w:shd w:val="clear" w:color="auto" w:fill="A8D08D" w:themeFill="accent6" w:themeFillTint="99"/>
            <w:vAlign w:val="center"/>
          </w:tcPr>
          <w:p w14:paraId="5B1EB4D8" w14:textId="23DFDEDF" w:rsidR="007D58AC" w:rsidRPr="00393C99" w:rsidRDefault="007D58AC" w:rsidP="00A746A9">
            <w:pPr>
              <w:pStyle w:val="Textnormal"/>
              <w:spacing w:before="0" w:after="0"/>
              <w:ind w:left="0"/>
              <w:jc w:val="center"/>
              <w:outlineLvl w:val="9"/>
              <w:rPr>
                <w:rFonts w:ascii="Times New Roman" w:hAnsi="Times New Roman"/>
                <w:b/>
                <w:bCs/>
                <w:sz w:val="22"/>
                <w:szCs w:val="22"/>
              </w:rPr>
            </w:pPr>
            <w:r w:rsidRPr="00393C99">
              <w:rPr>
                <w:rFonts w:ascii="Times New Roman" w:hAnsi="Times New Roman"/>
                <w:b/>
                <w:bCs/>
                <w:sz w:val="22"/>
                <w:szCs w:val="22"/>
              </w:rPr>
              <w:t>Cantitate eliminată (t/an)</w:t>
            </w:r>
          </w:p>
        </w:tc>
        <w:tc>
          <w:tcPr>
            <w:tcW w:w="844" w:type="dxa"/>
            <w:shd w:val="clear" w:color="auto" w:fill="A8D08D" w:themeFill="accent6" w:themeFillTint="99"/>
          </w:tcPr>
          <w:p w14:paraId="71989D34" w14:textId="77777777" w:rsidR="007D58AC" w:rsidRPr="00393C99" w:rsidRDefault="007D58AC" w:rsidP="00A746A9">
            <w:pPr>
              <w:pStyle w:val="Textnormal"/>
              <w:spacing w:before="0" w:after="0"/>
              <w:ind w:left="0"/>
              <w:jc w:val="center"/>
              <w:outlineLvl w:val="9"/>
              <w:rPr>
                <w:rFonts w:ascii="Times New Roman" w:hAnsi="Times New Roman"/>
                <w:b/>
                <w:bCs/>
                <w:sz w:val="22"/>
                <w:szCs w:val="22"/>
              </w:rPr>
            </w:pPr>
          </w:p>
        </w:tc>
      </w:tr>
      <w:tr w:rsidR="007D58AC" w:rsidRPr="00393C99" w14:paraId="13735DEE" w14:textId="06D3D419" w:rsidTr="007B1B4F">
        <w:trPr>
          <w:trHeight w:val="20"/>
          <w:jc w:val="center"/>
        </w:trPr>
        <w:tc>
          <w:tcPr>
            <w:tcW w:w="4390" w:type="dxa"/>
            <w:gridSpan w:val="2"/>
            <w:vMerge/>
            <w:shd w:val="clear" w:color="auto" w:fill="BFBFBF"/>
            <w:vAlign w:val="center"/>
          </w:tcPr>
          <w:p w14:paraId="6D396874" w14:textId="77777777" w:rsidR="007D58AC" w:rsidRPr="00393C99" w:rsidRDefault="007D58AC" w:rsidP="00A746A9">
            <w:pPr>
              <w:pStyle w:val="Textnormal"/>
              <w:spacing w:before="0" w:after="0"/>
              <w:ind w:left="0"/>
              <w:jc w:val="center"/>
              <w:outlineLvl w:val="9"/>
              <w:rPr>
                <w:rFonts w:ascii="Times New Roman" w:hAnsi="Times New Roman"/>
                <w:b/>
                <w:bCs/>
                <w:sz w:val="22"/>
                <w:szCs w:val="22"/>
              </w:rPr>
            </w:pPr>
          </w:p>
        </w:tc>
        <w:tc>
          <w:tcPr>
            <w:tcW w:w="850" w:type="dxa"/>
            <w:shd w:val="clear" w:color="auto" w:fill="C5E0B3" w:themeFill="accent6" w:themeFillTint="66"/>
            <w:vAlign w:val="center"/>
          </w:tcPr>
          <w:p w14:paraId="2EECD8CB" w14:textId="77777777" w:rsidR="007D58AC" w:rsidRPr="00393C99" w:rsidRDefault="007D58AC" w:rsidP="00A746A9">
            <w:pPr>
              <w:pStyle w:val="NoSpacing"/>
              <w:jc w:val="center"/>
              <w:rPr>
                <w:rFonts w:cs="Times New Roman"/>
                <w:b/>
                <w:sz w:val="22"/>
              </w:rPr>
            </w:pPr>
            <w:r w:rsidRPr="00393C99">
              <w:rPr>
                <w:rFonts w:cs="Times New Roman"/>
                <w:b/>
                <w:sz w:val="22"/>
              </w:rPr>
              <w:t>2014</w:t>
            </w:r>
          </w:p>
        </w:tc>
        <w:tc>
          <w:tcPr>
            <w:tcW w:w="851" w:type="dxa"/>
            <w:shd w:val="clear" w:color="auto" w:fill="C5E0B3" w:themeFill="accent6" w:themeFillTint="66"/>
            <w:vAlign w:val="center"/>
          </w:tcPr>
          <w:p w14:paraId="4F45C2E8" w14:textId="77777777" w:rsidR="007D58AC" w:rsidRPr="00393C99" w:rsidRDefault="007D58AC" w:rsidP="00A746A9">
            <w:pPr>
              <w:pStyle w:val="NoSpacing"/>
              <w:jc w:val="center"/>
              <w:rPr>
                <w:rFonts w:cs="Times New Roman"/>
                <w:b/>
                <w:sz w:val="22"/>
              </w:rPr>
            </w:pPr>
            <w:r w:rsidRPr="00393C99">
              <w:rPr>
                <w:rFonts w:cs="Times New Roman"/>
                <w:b/>
                <w:sz w:val="22"/>
              </w:rPr>
              <w:t>2015</w:t>
            </w:r>
          </w:p>
        </w:tc>
        <w:tc>
          <w:tcPr>
            <w:tcW w:w="850" w:type="dxa"/>
            <w:shd w:val="clear" w:color="auto" w:fill="C5E0B3" w:themeFill="accent6" w:themeFillTint="66"/>
            <w:vAlign w:val="center"/>
          </w:tcPr>
          <w:p w14:paraId="42530BFB" w14:textId="77777777" w:rsidR="007D58AC" w:rsidRPr="00393C99" w:rsidRDefault="007D58AC" w:rsidP="00A746A9">
            <w:pPr>
              <w:pStyle w:val="NoSpacing"/>
              <w:jc w:val="center"/>
              <w:rPr>
                <w:rFonts w:cs="Times New Roman"/>
                <w:b/>
                <w:sz w:val="22"/>
              </w:rPr>
            </w:pPr>
            <w:r w:rsidRPr="00393C99">
              <w:rPr>
                <w:rFonts w:cs="Times New Roman"/>
                <w:b/>
                <w:sz w:val="22"/>
              </w:rPr>
              <w:t>2016</w:t>
            </w:r>
          </w:p>
        </w:tc>
        <w:tc>
          <w:tcPr>
            <w:tcW w:w="851" w:type="dxa"/>
            <w:shd w:val="clear" w:color="auto" w:fill="C5E0B3" w:themeFill="accent6" w:themeFillTint="66"/>
            <w:vAlign w:val="center"/>
          </w:tcPr>
          <w:p w14:paraId="06FF83E3" w14:textId="77777777" w:rsidR="007D58AC" w:rsidRPr="00393C99" w:rsidRDefault="007D58AC" w:rsidP="00A746A9">
            <w:pPr>
              <w:pStyle w:val="NoSpacing"/>
              <w:jc w:val="center"/>
              <w:rPr>
                <w:rFonts w:cs="Times New Roman"/>
                <w:b/>
                <w:sz w:val="22"/>
              </w:rPr>
            </w:pPr>
            <w:r w:rsidRPr="00393C99">
              <w:rPr>
                <w:rFonts w:cs="Times New Roman"/>
                <w:b/>
                <w:sz w:val="22"/>
              </w:rPr>
              <w:t>2017</w:t>
            </w:r>
          </w:p>
        </w:tc>
        <w:tc>
          <w:tcPr>
            <w:tcW w:w="850" w:type="dxa"/>
            <w:shd w:val="clear" w:color="auto" w:fill="C5E0B3" w:themeFill="accent6" w:themeFillTint="66"/>
          </w:tcPr>
          <w:p w14:paraId="325F79AD" w14:textId="6F2F25DA" w:rsidR="007D58AC" w:rsidRPr="00393C99" w:rsidRDefault="007D58AC" w:rsidP="00A746A9">
            <w:pPr>
              <w:pStyle w:val="NoSpacing"/>
              <w:jc w:val="center"/>
              <w:rPr>
                <w:rFonts w:cs="Times New Roman"/>
                <w:b/>
                <w:sz w:val="22"/>
              </w:rPr>
            </w:pPr>
            <w:r>
              <w:rPr>
                <w:rFonts w:cs="Times New Roman"/>
                <w:b/>
                <w:sz w:val="22"/>
              </w:rPr>
              <w:t>2018</w:t>
            </w:r>
          </w:p>
        </w:tc>
        <w:tc>
          <w:tcPr>
            <w:tcW w:w="844" w:type="dxa"/>
            <w:shd w:val="clear" w:color="auto" w:fill="C5E0B3" w:themeFill="accent6" w:themeFillTint="66"/>
          </w:tcPr>
          <w:p w14:paraId="077C6E78" w14:textId="59C5DEA0" w:rsidR="007D58AC" w:rsidRDefault="001F44E7" w:rsidP="00A746A9">
            <w:pPr>
              <w:pStyle w:val="NoSpacing"/>
              <w:jc w:val="center"/>
              <w:rPr>
                <w:rFonts w:cs="Times New Roman"/>
                <w:b/>
                <w:sz w:val="22"/>
              </w:rPr>
            </w:pPr>
            <w:r>
              <w:rPr>
                <w:rFonts w:cs="Times New Roman"/>
                <w:b/>
                <w:sz w:val="22"/>
              </w:rPr>
              <w:t>2019</w:t>
            </w:r>
          </w:p>
        </w:tc>
      </w:tr>
      <w:tr w:rsidR="007D58AC" w:rsidRPr="00393C99" w14:paraId="20F9C1EE" w14:textId="4BA6AB96" w:rsidTr="007B1B4F">
        <w:trPr>
          <w:trHeight w:val="20"/>
          <w:jc w:val="center"/>
        </w:trPr>
        <w:tc>
          <w:tcPr>
            <w:tcW w:w="2085" w:type="dxa"/>
            <w:vMerge w:val="restart"/>
            <w:shd w:val="clear" w:color="auto" w:fill="auto"/>
            <w:vAlign w:val="center"/>
          </w:tcPr>
          <w:p w14:paraId="4BE72B5B" w14:textId="77777777" w:rsidR="007D58AC" w:rsidRPr="00393C99" w:rsidRDefault="007D58AC" w:rsidP="00A746A9">
            <w:pPr>
              <w:pStyle w:val="Textnormal"/>
              <w:spacing w:before="0" w:after="0"/>
              <w:ind w:left="0"/>
              <w:jc w:val="left"/>
              <w:outlineLvl w:val="9"/>
              <w:rPr>
                <w:rFonts w:ascii="Times New Roman" w:hAnsi="Times New Roman"/>
                <w:b/>
                <w:i/>
                <w:iCs/>
                <w:sz w:val="22"/>
                <w:szCs w:val="22"/>
              </w:rPr>
            </w:pPr>
            <w:r w:rsidRPr="00393C99">
              <w:rPr>
                <w:rFonts w:ascii="Times New Roman" w:hAnsi="Times New Roman"/>
                <w:b/>
                <w:i/>
                <w:iCs/>
                <w:sz w:val="22"/>
                <w:szCs w:val="22"/>
              </w:rPr>
              <w:t>DCD nepericuloase</w:t>
            </w:r>
          </w:p>
        </w:tc>
        <w:tc>
          <w:tcPr>
            <w:tcW w:w="2305" w:type="dxa"/>
            <w:shd w:val="clear" w:color="auto" w:fill="auto"/>
            <w:vAlign w:val="center"/>
          </w:tcPr>
          <w:p w14:paraId="7E772F3A" w14:textId="77777777" w:rsidR="007D58AC" w:rsidRPr="00393C99" w:rsidRDefault="007D58AC" w:rsidP="00A746A9">
            <w:pPr>
              <w:pStyle w:val="Textnormal"/>
              <w:spacing w:before="0" w:after="0"/>
              <w:ind w:left="0"/>
              <w:jc w:val="left"/>
              <w:outlineLvl w:val="9"/>
              <w:rPr>
                <w:rFonts w:ascii="Times New Roman" w:hAnsi="Times New Roman"/>
                <w:b/>
                <w:i/>
                <w:iCs/>
                <w:sz w:val="22"/>
                <w:szCs w:val="22"/>
              </w:rPr>
            </w:pPr>
            <w:r w:rsidRPr="00393C99">
              <w:rPr>
                <w:rFonts w:ascii="Times New Roman" w:hAnsi="Times New Roman"/>
                <w:b/>
                <w:i/>
                <w:iCs/>
                <w:sz w:val="22"/>
                <w:szCs w:val="22"/>
              </w:rPr>
              <w:t>Cod eliminare D1</w:t>
            </w:r>
          </w:p>
        </w:tc>
        <w:tc>
          <w:tcPr>
            <w:tcW w:w="850" w:type="dxa"/>
            <w:shd w:val="clear" w:color="auto" w:fill="auto"/>
            <w:vAlign w:val="center"/>
          </w:tcPr>
          <w:p w14:paraId="0282FA41" w14:textId="77777777" w:rsidR="007D58AC" w:rsidRPr="00393C99" w:rsidRDefault="007D58AC" w:rsidP="00A746A9">
            <w:pPr>
              <w:pStyle w:val="Textnormal"/>
              <w:spacing w:before="0" w:after="0"/>
              <w:ind w:left="0"/>
              <w:jc w:val="center"/>
              <w:outlineLvl w:val="9"/>
              <w:rPr>
                <w:rFonts w:ascii="Times New Roman" w:hAnsi="Times New Roman"/>
                <w:bCs/>
                <w:sz w:val="22"/>
                <w:szCs w:val="22"/>
              </w:rPr>
            </w:pPr>
            <w:r w:rsidRPr="00393C99">
              <w:rPr>
                <w:rFonts w:ascii="Times New Roman" w:hAnsi="Times New Roman"/>
                <w:bCs/>
                <w:sz w:val="22"/>
                <w:szCs w:val="22"/>
              </w:rPr>
              <w:t>0</w:t>
            </w:r>
          </w:p>
        </w:tc>
        <w:tc>
          <w:tcPr>
            <w:tcW w:w="851" w:type="dxa"/>
            <w:shd w:val="clear" w:color="auto" w:fill="auto"/>
            <w:vAlign w:val="center"/>
          </w:tcPr>
          <w:p w14:paraId="75C74B67" w14:textId="77777777" w:rsidR="007D58AC" w:rsidRPr="00393C99" w:rsidRDefault="007D58AC" w:rsidP="00A746A9">
            <w:pPr>
              <w:pStyle w:val="Textnormal"/>
              <w:spacing w:before="0" w:after="0"/>
              <w:ind w:left="0"/>
              <w:jc w:val="center"/>
              <w:outlineLvl w:val="9"/>
              <w:rPr>
                <w:rFonts w:ascii="Times New Roman" w:hAnsi="Times New Roman"/>
                <w:bCs/>
                <w:sz w:val="22"/>
                <w:szCs w:val="22"/>
              </w:rPr>
            </w:pPr>
            <w:r w:rsidRPr="00393C99">
              <w:rPr>
                <w:rFonts w:ascii="Times New Roman" w:hAnsi="Times New Roman"/>
                <w:bCs/>
                <w:sz w:val="22"/>
                <w:szCs w:val="22"/>
              </w:rPr>
              <w:t>0</w:t>
            </w:r>
          </w:p>
        </w:tc>
        <w:tc>
          <w:tcPr>
            <w:tcW w:w="850" w:type="dxa"/>
            <w:shd w:val="clear" w:color="auto" w:fill="auto"/>
            <w:vAlign w:val="center"/>
          </w:tcPr>
          <w:p w14:paraId="79A4ACAC" w14:textId="3D92C760" w:rsidR="007D58AC" w:rsidRPr="00393C99" w:rsidRDefault="007D58AC" w:rsidP="00A746A9">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0</w:t>
            </w:r>
          </w:p>
        </w:tc>
        <w:tc>
          <w:tcPr>
            <w:tcW w:w="851" w:type="dxa"/>
            <w:shd w:val="clear" w:color="auto" w:fill="auto"/>
            <w:vAlign w:val="center"/>
          </w:tcPr>
          <w:p w14:paraId="3D8135CD" w14:textId="13CB9FED" w:rsidR="007D58AC" w:rsidRPr="00393C99" w:rsidRDefault="007D58AC" w:rsidP="00A746A9">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0</w:t>
            </w:r>
          </w:p>
        </w:tc>
        <w:tc>
          <w:tcPr>
            <w:tcW w:w="850" w:type="dxa"/>
          </w:tcPr>
          <w:p w14:paraId="066E28D5" w14:textId="43909BF3" w:rsidR="007D58AC" w:rsidRDefault="007D58AC" w:rsidP="00A746A9">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0</w:t>
            </w:r>
          </w:p>
        </w:tc>
        <w:tc>
          <w:tcPr>
            <w:tcW w:w="844" w:type="dxa"/>
          </w:tcPr>
          <w:p w14:paraId="541189F5" w14:textId="77777777" w:rsidR="007D58AC" w:rsidRDefault="007D58AC" w:rsidP="00A746A9">
            <w:pPr>
              <w:pStyle w:val="Textnormal"/>
              <w:spacing w:before="0" w:after="0"/>
              <w:ind w:left="0"/>
              <w:jc w:val="center"/>
              <w:outlineLvl w:val="9"/>
              <w:rPr>
                <w:rFonts w:ascii="Times New Roman" w:hAnsi="Times New Roman"/>
                <w:bCs/>
                <w:sz w:val="22"/>
                <w:szCs w:val="22"/>
              </w:rPr>
            </w:pPr>
          </w:p>
        </w:tc>
      </w:tr>
      <w:tr w:rsidR="007D58AC" w:rsidRPr="00393C99" w14:paraId="0813E8A5" w14:textId="3FE66E7F" w:rsidTr="007B1B4F">
        <w:trPr>
          <w:trHeight w:val="20"/>
          <w:jc w:val="center"/>
        </w:trPr>
        <w:tc>
          <w:tcPr>
            <w:tcW w:w="2085" w:type="dxa"/>
            <w:vMerge/>
            <w:shd w:val="clear" w:color="auto" w:fill="auto"/>
            <w:vAlign w:val="center"/>
          </w:tcPr>
          <w:p w14:paraId="289193BD" w14:textId="77777777" w:rsidR="007D58AC" w:rsidRPr="00393C99" w:rsidRDefault="007D58AC" w:rsidP="00A746A9">
            <w:pPr>
              <w:pStyle w:val="Textnormal"/>
              <w:spacing w:before="0" w:after="0"/>
              <w:ind w:left="0"/>
              <w:jc w:val="left"/>
              <w:outlineLvl w:val="9"/>
              <w:rPr>
                <w:rFonts w:ascii="Times New Roman" w:hAnsi="Times New Roman"/>
                <w:b/>
                <w:i/>
                <w:iCs/>
                <w:sz w:val="22"/>
                <w:szCs w:val="22"/>
              </w:rPr>
            </w:pPr>
          </w:p>
        </w:tc>
        <w:tc>
          <w:tcPr>
            <w:tcW w:w="2305" w:type="dxa"/>
            <w:shd w:val="clear" w:color="auto" w:fill="auto"/>
            <w:vAlign w:val="center"/>
          </w:tcPr>
          <w:p w14:paraId="73DD900D" w14:textId="77777777" w:rsidR="007D58AC" w:rsidRPr="00393C99" w:rsidRDefault="007D58AC" w:rsidP="00A746A9">
            <w:pPr>
              <w:pStyle w:val="Textnormal"/>
              <w:spacing w:before="0" w:after="0"/>
              <w:ind w:left="0"/>
              <w:jc w:val="left"/>
              <w:outlineLvl w:val="9"/>
              <w:rPr>
                <w:rFonts w:ascii="Times New Roman" w:hAnsi="Times New Roman"/>
                <w:b/>
                <w:i/>
                <w:iCs/>
                <w:sz w:val="22"/>
                <w:szCs w:val="22"/>
              </w:rPr>
            </w:pPr>
            <w:r w:rsidRPr="00393C99">
              <w:rPr>
                <w:rFonts w:ascii="Times New Roman" w:hAnsi="Times New Roman"/>
                <w:b/>
                <w:i/>
                <w:iCs/>
                <w:sz w:val="22"/>
                <w:szCs w:val="22"/>
              </w:rPr>
              <w:t>Cod eliminare D5</w:t>
            </w:r>
          </w:p>
        </w:tc>
        <w:tc>
          <w:tcPr>
            <w:tcW w:w="850" w:type="dxa"/>
            <w:shd w:val="clear" w:color="auto" w:fill="auto"/>
            <w:vAlign w:val="center"/>
          </w:tcPr>
          <w:p w14:paraId="208BD568" w14:textId="77777777" w:rsidR="007D58AC" w:rsidRPr="00393C99" w:rsidRDefault="007D58AC" w:rsidP="00A746A9">
            <w:pPr>
              <w:pStyle w:val="Textnormal"/>
              <w:spacing w:before="0" w:after="0"/>
              <w:ind w:left="0"/>
              <w:jc w:val="center"/>
              <w:outlineLvl w:val="9"/>
              <w:rPr>
                <w:rFonts w:ascii="Times New Roman" w:hAnsi="Times New Roman"/>
                <w:bCs/>
                <w:sz w:val="22"/>
                <w:szCs w:val="22"/>
              </w:rPr>
            </w:pPr>
            <w:r w:rsidRPr="00393C99">
              <w:rPr>
                <w:rFonts w:ascii="Times New Roman" w:hAnsi="Times New Roman"/>
                <w:bCs/>
                <w:sz w:val="22"/>
                <w:szCs w:val="22"/>
              </w:rPr>
              <w:t>0</w:t>
            </w:r>
          </w:p>
        </w:tc>
        <w:tc>
          <w:tcPr>
            <w:tcW w:w="851" w:type="dxa"/>
            <w:shd w:val="clear" w:color="auto" w:fill="auto"/>
            <w:vAlign w:val="center"/>
          </w:tcPr>
          <w:p w14:paraId="2F86B3C6" w14:textId="19D0C435" w:rsidR="007D58AC" w:rsidRPr="00393C99" w:rsidRDefault="007D58AC" w:rsidP="00A746A9">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0</w:t>
            </w:r>
          </w:p>
        </w:tc>
        <w:tc>
          <w:tcPr>
            <w:tcW w:w="850" w:type="dxa"/>
            <w:shd w:val="clear" w:color="auto" w:fill="auto"/>
            <w:vAlign w:val="center"/>
          </w:tcPr>
          <w:p w14:paraId="5DAB8739" w14:textId="77777777" w:rsidR="007D58AC" w:rsidRPr="00393C99" w:rsidRDefault="007D58AC" w:rsidP="00A746A9">
            <w:pPr>
              <w:pStyle w:val="Textnormal"/>
              <w:spacing w:before="0" w:after="0"/>
              <w:ind w:left="0"/>
              <w:jc w:val="center"/>
              <w:outlineLvl w:val="9"/>
              <w:rPr>
                <w:rFonts w:ascii="Times New Roman" w:hAnsi="Times New Roman"/>
                <w:bCs/>
                <w:sz w:val="22"/>
                <w:szCs w:val="22"/>
              </w:rPr>
            </w:pPr>
            <w:r w:rsidRPr="00393C99">
              <w:rPr>
                <w:rFonts w:ascii="Times New Roman" w:hAnsi="Times New Roman"/>
                <w:bCs/>
                <w:sz w:val="22"/>
                <w:szCs w:val="22"/>
              </w:rPr>
              <w:t>0</w:t>
            </w:r>
          </w:p>
        </w:tc>
        <w:tc>
          <w:tcPr>
            <w:tcW w:w="851" w:type="dxa"/>
            <w:shd w:val="clear" w:color="auto" w:fill="auto"/>
            <w:vAlign w:val="center"/>
          </w:tcPr>
          <w:p w14:paraId="186F7CD0" w14:textId="05C30C8F" w:rsidR="007D58AC" w:rsidRPr="00393C99" w:rsidRDefault="007D58AC" w:rsidP="00A746A9">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0</w:t>
            </w:r>
          </w:p>
        </w:tc>
        <w:tc>
          <w:tcPr>
            <w:tcW w:w="850" w:type="dxa"/>
          </w:tcPr>
          <w:p w14:paraId="5423F6FA" w14:textId="1DBB93DE" w:rsidR="007D58AC" w:rsidRDefault="007D58AC" w:rsidP="00A746A9">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0</w:t>
            </w:r>
          </w:p>
        </w:tc>
        <w:tc>
          <w:tcPr>
            <w:tcW w:w="844" w:type="dxa"/>
          </w:tcPr>
          <w:p w14:paraId="0629C699" w14:textId="7AB71A35" w:rsidR="007D58AC" w:rsidRDefault="001F44E7" w:rsidP="00A746A9">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3,86</w:t>
            </w:r>
          </w:p>
        </w:tc>
      </w:tr>
      <w:tr w:rsidR="007D58AC" w:rsidRPr="00393C99" w14:paraId="6CC5C50E" w14:textId="0BB48180" w:rsidTr="007B1B4F">
        <w:trPr>
          <w:trHeight w:val="20"/>
          <w:jc w:val="center"/>
        </w:trPr>
        <w:tc>
          <w:tcPr>
            <w:tcW w:w="4390" w:type="dxa"/>
            <w:gridSpan w:val="2"/>
            <w:shd w:val="clear" w:color="auto" w:fill="auto"/>
            <w:vAlign w:val="center"/>
          </w:tcPr>
          <w:p w14:paraId="7ED0B471" w14:textId="77777777" w:rsidR="007D58AC" w:rsidRPr="00393C99" w:rsidRDefault="007D58AC" w:rsidP="00A746A9">
            <w:pPr>
              <w:pStyle w:val="Textnormal"/>
              <w:spacing w:before="0" w:after="0"/>
              <w:ind w:left="0"/>
              <w:jc w:val="center"/>
              <w:outlineLvl w:val="9"/>
              <w:rPr>
                <w:rFonts w:ascii="Times New Roman" w:hAnsi="Times New Roman"/>
                <w:b/>
                <w:i/>
                <w:iCs/>
                <w:sz w:val="22"/>
                <w:szCs w:val="22"/>
              </w:rPr>
            </w:pPr>
            <w:r w:rsidRPr="00393C99">
              <w:rPr>
                <w:rFonts w:ascii="Times New Roman" w:hAnsi="Times New Roman"/>
                <w:b/>
                <w:i/>
                <w:iCs/>
                <w:sz w:val="22"/>
                <w:szCs w:val="22"/>
              </w:rPr>
              <w:t>DCD periculoase</w:t>
            </w:r>
          </w:p>
        </w:tc>
        <w:tc>
          <w:tcPr>
            <w:tcW w:w="850" w:type="dxa"/>
            <w:shd w:val="clear" w:color="auto" w:fill="auto"/>
            <w:vAlign w:val="center"/>
          </w:tcPr>
          <w:p w14:paraId="55E49C61" w14:textId="77777777" w:rsidR="007D58AC" w:rsidRPr="00393C99" w:rsidRDefault="007D58AC" w:rsidP="00A746A9">
            <w:pPr>
              <w:pStyle w:val="Textnormal"/>
              <w:spacing w:before="0" w:after="0"/>
              <w:ind w:left="0"/>
              <w:jc w:val="center"/>
              <w:outlineLvl w:val="9"/>
              <w:rPr>
                <w:rFonts w:ascii="Times New Roman" w:hAnsi="Times New Roman"/>
                <w:bCs/>
                <w:sz w:val="22"/>
                <w:szCs w:val="22"/>
              </w:rPr>
            </w:pPr>
            <w:r w:rsidRPr="00393C99">
              <w:rPr>
                <w:rFonts w:ascii="Times New Roman" w:hAnsi="Times New Roman"/>
                <w:bCs/>
                <w:sz w:val="22"/>
                <w:szCs w:val="22"/>
              </w:rPr>
              <w:t>0</w:t>
            </w:r>
          </w:p>
        </w:tc>
        <w:tc>
          <w:tcPr>
            <w:tcW w:w="851" w:type="dxa"/>
            <w:shd w:val="clear" w:color="auto" w:fill="auto"/>
            <w:vAlign w:val="center"/>
          </w:tcPr>
          <w:p w14:paraId="3E502BED" w14:textId="77777777" w:rsidR="007D58AC" w:rsidRPr="00393C99" w:rsidRDefault="007D58AC" w:rsidP="00A746A9">
            <w:pPr>
              <w:pStyle w:val="Textnormal"/>
              <w:spacing w:before="0" w:after="0"/>
              <w:ind w:left="0"/>
              <w:jc w:val="center"/>
              <w:outlineLvl w:val="9"/>
              <w:rPr>
                <w:rFonts w:ascii="Times New Roman" w:hAnsi="Times New Roman"/>
                <w:bCs/>
                <w:sz w:val="22"/>
                <w:szCs w:val="22"/>
              </w:rPr>
            </w:pPr>
            <w:r w:rsidRPr="00393C99">
              <w:rPr>
                <w:rFonts w:ascii="Times New Roman" w:hAnsi="Times New Roman"/>
                <w:bCs/>
                <w:sz w:val="22"/>
                <w:szCs w:val="22"/>
              </w:rPr>
              <w:t>0</w:t>
            </w:r>
          </w:p>
        </w:tc>
        <w:tc>
          <w:tcPr>
            <w:tcW w:w="850" w:type="dxa"/>
            <w:shd w:val="clear" w:color="auto" w:fill="auto"/>
            <w:vAlign w:val="center"/>
          </w:tcPr>
          <w:p w14:paraId="24B1F226" w14:textId="77777777" w:rsidR="007D58AC" w:rsidRPr="00393C99" w:rsidRDefault="007D58AC" w:rsidP="00A746A9">
            <w:pPr>
              <w:pStyle w:val="Textnormal"/>
              <w:spacing w:before="0" w:after="0"/>
              <w:ind w:left="0"/>
              <w:jc w:val="center"/>
              <w:outlineLvl w:val="9"/>
              <w:rPr>
                <w:rFonts w:ascii="Times New Roman" w:hAnsi="Times New Roman"/>
                <w:bCs/>
                <w:sz w:val="22"/>
                <w:szCs w:val="22"/>
              </w:rPr>
            </w:pPr>
            <w:r w:rsidRPr="00393C99">
              <w:rPr>
                <w:rFonts w:ascii="Times New Roman" w:hAnsi="Times New Roman"/>
                <w:bCs/>
                <w:sz w:val="22"/>
                <w:szCs w:val="22"/>
              </w:rPr>
              <w:t>0</w:t>
            </w:r>
          </w:p>
        </w:tc>
        <w:tc>
          <w:tcPr>
            <w:tcW w:w="851" w:type="dxa"/>
            <w:shd w:val="clear" w:color="auto" w:fill="auto"/>
            <w:vAlign w:val="center"/>
          </w:tcPr>
          <w:p w14:paraId="59A3677B" w14:textId="77777777" w:rsidR="007D58AC" w:rsidRPr="00393C99" w:rsidRDefault="007D58AC" w:rsidP="00A746A9">
            <w:pPr>
              <w:pStyle w:val="Textnormal"/>
              <w:spacing w:before="0" w:after="0"/>
              <w:ind w:left="0"/>
              <w:jc w:val="center"/>
              <w:outlineLvl w:val="9"/>
              <w:rPr>
                <w:rFonts w:ascii="Times New Roman" w:hAnsi="Times New Roman"/>
                <w:bCs/>
                <w:sz w:val="22"/>
                <w:szCs w:val="22"/>
              </w:rPr>
            </w:pPr>
            <w:r w:rsidRPr="00393C99">
              <w:rPr>
                <w:rFonts w:ascii="Times New Roman" w:hAnsi="Times New Roman"/>
                <w:bCs/>
                <w:sz w:val="22"/>
                <w:szCs w:val="22"/>
              </w:rPr>
              <w:t>0</w:t>
            </w:r>
          </w:p>
        </w:tc>
        <w:tc>
          <w:tcPr>
            <w:tcW w:w="850" w:type="dxa"/>
          </w:tcPr>
          <w:p w14:paraId="1C32AF0B" w14:textId="40247647" w:rsidR="007D58AC" w:rsidRPr="00393C99" w:rsidRDefault="007D58AC" w:rsidP="00A746A9">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0</w:t>
            </w:r>
          </w:p>
        </w:tc>
        <w:tc>
          <w:tcPr>
            <w:tcW w:w="844" w:type="dxa"/>
          </w:tcPr>
          <w:p w14:paraId="26D8BB88" w14:textId="77777777" w:rsidR="007D58AC" w:rsidRDefault="007D58AC" w:rsidP="00A746A9">
            <w:pPr>
              <w:pStyle w:val="Textnormal"/>
              <w:spacing w:before="0" w:after="0"/>
              <w:ind w:left="0"/>
              <w:jc w:val="center"/>
              <w:outlineLvl w:val="9"/>
              <w:rPr>
                <w:rFonts w:ascii="Times New Roman" w:hAnsi="Times New Roman"/>
                <w:bCs/>
                <w:sz w:val="22"/>
                <w:szCs w:val="22"/>
              </w:rPr>
            </w:pPr>
          </w:p>
        </w:tc>
      </w:tr>
      <w:tr w:rsidR="007D58AC" w:rsidRPr="00393C99" w14:paraId="248328C6" w14:textId="639F1470" w:rsidTr="007B1B4F">
        <w:trPr>
          <w:trHeight w:val="20"/>
          <w:jc w:val="center"/>
        </w:trPr>
        <w:tc>
          <w:tcPr>
            <w:tcW w:w="4390" w:type="dxa"/>
            <w:gridSpan w:val="2"/>
            <w:shd w:val="clear" w:color="auto" w:fill="auto"/>
            <w:vAlign w:val="center"/>
          </w:tcPr>
          <w:p w14:paraId="7A258F16" w14:textId="53B72660" w:rsidR="007D58AC" w:rsidRPr="00393C99" w:rsidRDefault="007D58AC" w:rsidP="00A746A9">
            <w:pPr>
              <w:pStyle w:val="Textnormal"/>
              <w:spacing w:before="0" w:after="0"/>
              <w:ind w:left="0"/>
              <w:jc w:val="center"/>
              <w:outlineLvl w:val="9"/>
              <w:rPr>
                <w:rFonts w:ascii="Times New Roman" w:hAnsi="Times New Roman"/>
                <w:b/>
                <w:bCs/>
                <w:sz w:val="22"/>
                <w:szCs w:val="22"/>
              </w:rPr>
            </w:pPr>
            <w:r w:rsidRPr="00393C99">
              <w:rPr>
                <w:rFonts w:ascii="Times New Roman" w:hAnsi="Times New Roman"/>
                <w:b/>
                <w:bCs/>
                <w:sz w:val="22"/>
                <w:szCs w:val="22"/>
              </w:rPr>
              <w:t>Total județ</w:t>
            </w:r>
          </w:p>
        </w:tc>
        <w:tc>
          <w:tcPr>
            <w:tcW w:w="850" w:type="dxa"/>
            <w:shd w:val="clear" w:color="auto" w:fill="auto"/>
            <w:vAlign w:val="center"/>
          </w:tcPr>
          <w:p w14:paraId="2D7DBCBE" w14:textId="6964E0B1" w:rsidR="007D58AC" w:rsidRPr="00393C99" w:rsidRDefault="001F44E7" w:rsidP="00A746A9">
            <w:pPr>
              <w:pStyle w:val="Textnormal"/>
              <w:spacing w:before="0" w:after="0"/>
              <w:ind w:left="0"/>
              <w:jc w:val="center"/>
              <w:outlineLvl w:val="9"/>
              <w:rPr>
                <w:rFonts w:ascii="Times New Roman" w:hAnsi="Times New Roman"/>
                <w:bCs/>
                <w:sz w:val="22"/>
                <w:szCs w:val="22"/>
              </w:rPr>
            </w:pPr>
            <w:r>
              <w:rPr>
                <w:rFonts w:ascii="Times New Roman" w:hAnsi="Times New Roman"/>
                <w:bCs/>
                <w:iCs/>
                <w:sz w:val="22"/>
                <w:szCs w:val="22"/>
              </w:rPr>
              <w:t>0</w:t>
            </w:r>
          </w:p>
        </w:tc>
        <w:tc>
          <w:tcPr>
            <w:tcW w:w="851" w:type="dxa"/>
            <w:shd w:val="clear" w:color="auto" w:fill="auto"/>
            <w:vAlign w:val="center"/>
          </w:tcPr>
          <w:p w14:paraId="4BBE8550" w14:textId="3009E3A4" w:rsidR="007D58AC" w:rsidRPr="00393C99" w:rsidRDefault="001F44E7" w:rsidP="00A746A9">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0</w:t>
            </w:r>
          </w:p>
        </w:tc>
        <w:tc>
          <w:tcPr>
            <w:tcW w:w="850" w:type="dxa"/>
            <w:shd w:val="clear" w:color="auto" w:fill="auto"/>
            <w:vAlign w:val="center"/>
          </w:tcPr>
          <w:p w14:paraId="670D220E" w14:textId="066EDDAD" w:rsidR="007D58AC" w:rsidRPr="00393C99" w:rsidRDefault="001F44E7" w:rsidP="00A746A9">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0</w:t>
            </w:r>
          </w:p>
        </w:tc>
        <w:tc>
          <w:tcPr>
            <w:tcW w:w="851" w:type="dxa"/>
            <w:shd w:val="clear" w:color="auto" w:fill="auto"/>
            <w:vAlign w:val="center"/>
          </w:tcPr>
          <w:p w14:paraId="7DE064AC" w14:textId="663AFA2E" w:rsidR="007D58AC" w:rsidRPr="00393C99" w:rsidRDefault="001F44E7" w:rsidP="00A746A9">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0</w:t>
            </w:r>
          </w:p>
        </w:tc>
        <w:tc>
          <w:tcPr>
            <w:tcW w:w="850" w:type="dxa"/>
          </w:tcPr>
          <w:p w14:paraId="3086E6C3" w14:textId="38281771" w:rsidR="007D58AC" w:rsidRDefault="001F44E7" w:rsidP="00A746A9">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0</w:t>
            </w:r>
          </w:p>
        </w:tc>
        <w:tc>
          <w:tcPr>
            <w:tcW w:w="844" w:type="dxa"/>
          </w:tcPr>
          <w:p w14:paraId="68E00A31" w14:textId="066E23FA" w:rsidR="007D58AC" w:rsidRDefault="001F44E7" w:rsidP="00A746A9">
            <w:pPr>
              <w:pStyle w:val="Textnormal"/>
              <w:spacing w:before="0" w:after="0"/>
              <w:ind w:left="0"/>
              <w:jc w:val="center"/>
              <w:outlineLvl w:val="9"/>
              <w:rPr>
                <w:rFonts w:ascii="Times New Roman" w:hAnsi="Times New Roman"/>
                <w:bCs/>
                <w:sz w:val="22"/>
                <w:szCs w:val="22"/>
              </w:rPr>
            </w:pPr>
            <w:r>
              <w:rPr>
                <w:rFonts w:ascii="Times New Roman" w:hAnsi="Times New Roman"/>
                <w:bCs/>
                <w:sz w:val="22"/>
                <w:szCs w:val="22"/>
              </w:rPr>
              <w:t>3,86</w:t>
            </w:r>
          </w:p>
        </w:tc>
      </w:tr>
    </w:tbl>
    <w:p w14:paraId="56C00B5F" w14:textId="0F5DBA6F" w:rsidR="0070396C" w:rsidRPr="00393C99" w:rsidRDefault="00341ADB" w:rsidP="00A746A9">
      <w:pPr>
        <w:pStyle w:val="Textnormal"/>
        <w:spacing w:before="0" w:after="120"/>
        <w:ind w:left="0"/>
        <w:jc w:val="center"/>
        <w:outlineLvl w:val="9"/>
        <w:rPr>
          <w:rFonts w:ascii="Times New Roman" w:hAnsi="Times New Roman"/>
          <w:i/>
          <w:iCs/>
          <w:sz w:val="20"/>
        </w:rPr>
      </w:pPr>
      <w:r w:rsidRPr="00393C99">
        <w:rPr>
          <w:rFonts w:ascii="Times New Roman" w:hAnsi="Times New Roman"/>
          <w:i/>
          <w:iCs/>
          <w:sz w:val="20"/>
        </w:rPr>
        <w:t>(</w:t>
      </w:r>
      <w:r w:rsidR="0070396C" w:rsidRPr="00393C99">
        <w:rPr>
          <w:rFonts w:ascii="Times New Roman" w:hAnsi="Times New Roman"/>
          <w:i/>
          <w:iCs/>
          <w:sz w:val="20"/>
        </w:rPr>
        <w:t>Sursă: Chestionare MUN 201</w:t>
      </w:r>
      <w:r w:rsidR="00813718">
        <w:rPr>
          <w:rFonts w:ascii="Times New Roman" w:hAnsi="Times New Roman"/>
          <w:i/>
          <w:iCs/>
          <w:sz w:val="20"/>
        </w:rPr>
        <w:t>4</w:t>
      </w:r>
      <w:r w:rsidR="0070396C" w:rsidRPr="00393C99">
        <w:rPr>
          <w:rFonts w:ascii="Times New Roman" w:hAnsi="Times New Roman"/>
          <w:i/>
          <w:iCs/>
          <w:sz w:val="20"/>
        </w:rPr>
        <w:t>-201</w:t>
      </w:r>
      <w:r w:rsidR="007B1B4F">
        <w:rPr>
          <w:rFonts w:ascii="Times New Roman" w:hAnsi="Times New Roman"/>
          <w:i/>
          <w:iCs/>
          <w:sz w:val="20"/>
        </w:rPr>
        <w:t>9</w:t>
      </w:r>
      <w:r w:rsidR="0070396C" w:rsidRPr="00393C99">
        <w:rPr>
          <w:rFonts w:ascii="Times New Roman" w:hAnsi="Times New Roman"/>
          <w:i/>
          <w:iCs/>
          <w:sz w:val="20"/>
        </w:rPr>
        <w:t>)</w:t>
      </w:r>
    </w:p>
    <w:p w14:paraId="4C905549" w14:textId="04B09899" w:rsidR="00A95D47" w:rsidRDefault="007002DE" w:rsidP="00EE2DA4">
      <w:pPr>
        <w:spacing w:line="276" w:lineRule="auto"/>
      </w:pPr>
      <w:r>
        <w:lastRenderedPageBreak/>
        <w:t>Cantitățile prezentate sunt raportate doar de SC Florisal SA</w:t>
      </w:r>
      <w:r w:rsidR="00AD227C">
        <w:t>, fiind generate deci doar la nivelul municipiului Satu Mare. Din raportari rezultă că întreaga cantitate a fost valorificată, probabil ca materiale de acoperire, rambleiere sau reabilitare. Nu există raportări privind eliminarea acestora pe depozitul Doba. Cantitățile eliminate pe depozitul Doba provin de la agenți economici generatori.</w:t>
      </w:r>
    </w:p>
    <w:p w14:paraId="12F7910D" w14:textId="5909DF04" w:rsidR="0070396C" w:rsidRPr="00EC024C" w:rsidRDefault="00A95D47" w:rsidP="00EE2DA4">
      <w:pPr>
        <w:spacing w:line="276" w:lineRule="auto"/>
      </w:pPr>
      <w:bookmarkStart w:id="376" w:name="_Hlk71720804"/>
      <w:r>
        <w:t xml:space="preserve">La nivelul județului Satu Mare nu </w:t>
      </w:r>
      <w:r w:rsidR="00AD227C">
        <w:t>au fost identificate</w:t>
      </w:r>
      <w:r>
        <w:t xml:space="preserve"> instalații de tr</w:t>
      </w:r>
      <w:r w:rsidR="007002DE">
        <w:t>a</w:t>
      </w:r>
      <w:r>
        <w:t>tare a DCD-urilor</w:t>
      </w:r>
      <w:r w:rsidR="00AD227C">
        <w:t xml:space="preserve"> provenite de la populație</w:t>
      </w:r>
      <w:bookmarkEnd w:id="376"/>
      <w:r>
        <w:t xml:space="preserve">. </w:t>
      </w:r>
    </w:p>
    <w:p w14:paraId="77AEE3B8" w14:textId="4F3E047C" w:rsidR="0070396C" w:rsidRPr="00EC024C" w:rsidRDefault="0070396C" w:rsidP="00AA6859">
      <w:pPr>
        <w:pStyle w:val="Heading3"/>
      </w:pPr>
      <w:bookmarkStart w:id="377" w:name="_Toc453363"/>
      <w:bookmarkStart w:id="378" w:name="_Toc10623414"/>
      <w:bookmarkStart w:id="379" w:name="_Toc73089785"/>
      <w:r w:rsidRPr="00EC024C">
        <w:t xml:space="preserve">Evaluarea îndeplinirii obiectivelor </w:t>
      </w:r>
      <w:r w:rsidR="00CF261B">
        <w:t>ș</w:t>
      </w:r>
      <w:r w:rsidRPr="00EC024C">
        <w:t xml:space="preserve">i </w:t>
      </w:r>
      <w:r w:rsidR="00CF261B">
        <w:t>ț</w:t>
      </w:r>
      <w:r w:rsidRPr="00EC024C">
        <w:t>intelor privind gestionarea DCD. Aspecte care necesită îmbunătă</w:t>
      </w:r>
      <w:r w:rsidR="00CF261B">
        <w:t>ț</w:t>
      </w:r>
      <w:r w:rsidRPr="00EC024C">
        <w:t>ire</w:t>
      </w:r>
      <w:bookmarkEnd w:id="377"/>
      <w:bookmarkEnd w:id="378"/>
      <w:bookmarkEnd w:id="379"/>
    </w:p>
    <w:p w14:paraId="0B630362" w14:textId="62B61096" w:rsidR="0070396C" w:rsidRPr="00EC024C" w:rsidRDefault="0070396C" w:rsidP="003B0B90">
      <w:pPr>
        <w:spacing w:line="240" w:lineRule="auto"/>
      </w:pPr>
      <w:r w:rsidRPr="004F2B5C">
        <w:t xml:space="preserve">Pentru perioada de analiza obiectivele </w:t>
      </w:r>
      <w:r w:rsidR="00CF261B" w:rsidRPr="004F2B5C">
        <w:t>ș</w:t>
      </w:r>
      <w:r w:rsidRPr="004F2B5C">
        <w:t xml:space="preserve">i </w:t>
      </w:r>
      <w:r w:rsidR="00CF261B" w:rsidRPr="004F2B5C">
        <w:t>ț</w:t>
      </w:r>
      <w:r w:rsidRPr="004F2B5C">
        <w:t>intele privind gestionarea DCD sunt cele prevăzute în legisla</w:t>
      </w:r>
      <w:r w:rsidR="00CF261B" w:rsidRPr="004F2B5C">
        <w:t>ț</w:t>
      </w:r>
      <w:r w:rsidRPr="004F2B5C">
        <w:t xml:space="preserve">ie </w:t>
      </w:r>
      <w:r w:rsidR="00CF261B" w:rsidRPr="004F2B5C">
        <w:t>ș</w:t>
      </w:r>
      <w:r w:rsidRPr="004F2B5C">
        <w:t>i în Strategia Na</w:t>
      </w:r>
      <w:r w:rsidR="00CF261B" w:rsidRPr="004F2B5C">
        <w:t>ț</w:t>
      </w:r>
      <w:r w:rsidRPr="004F2B5C">
        <w:t>ională</w:t>
      </w:r>
      <w:r w:rsidR="00EC4EC8" w:rsidRPr="004F2B5C">
        <w:t xml:space="preserve"> </w:t>
      </w:r>
      <w:r w:rsidR="00CF261B" w:rsidRPr="004F2B5C">
        <w:t>ș</w:t>
      </w:r>
      <w:r w:rsidR="00EC4EC8" w:rsidRPr="004F2B5C">
        <w:t xml:space="preserve">i </w:t>
      </w:r>
      <w:r w:rsidRPr="004F2B5C">
        <w:t>Planul Na</w:t>
      </w:r>
      <w:r w:rsidR="00CF261B" w:rsidRPr="004F2B5C">
        <w:t>ț</w:t>
      </w:r>
      <w:r w:rsidRPr="004F2B5C">
        <w:t>ional de Gestionare a De</w:t>
      </w:r>
      <w:r w:rsidR="00CF261B" w:rsidRPr="004F2B5C">
        <w:t>ș</w:t>
      </w:r>
      <w:r w:rsidRPr="004F2B5C">
        <w:t>eurilor</w:t>
      </w:r>
      <w:r w:rsidRPr="00EC024C">
        <w:t>.</w:t>
      </w:r>
    </w:p>
    <w:p w14:paraId="70856BB0" w14:textId="63474A17" w:rsidR="0070396C" w:rsidRPr="00EC024C" w:rsidRDefault="00C41C84" w:rsidP="006D6F17">
      <w:pPr>
        <w:pStyle w:val="Caption"/>
      </w:pPr>
      <w:bookmarkStart w:id="380" w:name="_Toc73089988"/>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55</w:t>
      </w:r>
      <w:r w:rsidR="00F539AF">
        <w:fldChar w:fldCharType="end"/>
      </w:r>
      <w:r w:rsidRPr="00EC024C">
        <w:t xml:space="preserve"> Modul de îndeplinire a obiectivelor </w:t>
      </w:r>
      <w:r w:rsidR="00CF261B">
        <w:t>ș</w:t>
      </w:r>
      <w:r w:rsidRPr="00EC024C">
        <w:t xml:space="preserve">i </w:t>
      </w:r>
      <w:r w:rsidR="00CF261B">
        <w:t>ț</w:t>
      </w:r>
      <w:r w:rsidRPr="00EC024C">
        <w:t>intelor specifice privind de</w:t>
      </w:r>
      <w:r w:rsidR="00CF261B">
        <w:t>ș</w:t>
      </w:r>
      <w:r w:rsidRPr="00EC024C">
        <w:t xml:space="preserve">eurile din </w:t>
      </w:r>
      <w:r w:rsidR="005D6B6D" w:rsidRPr="00EC024C">
        <w:t>constru</w:t>
      </w:r>
      <w:r w:rsidR="005D6B6D">
        <w:t>c</w:t>
      </w:r>
      <w:r w:rsidR="005D6B6D" w:rsidRPr="00EC024C">
        <w:t>ții</w:t>
      </w:r>
      <w:r w:rsidRPr="00EC024C">
        <w:t xml:space="preserve"> </w:t>
      </w:r>
      <w:r w:rsidR="00CF261B">
        <w:t>ș</w:t>
      </w:r>
      <w:r w:rsidRPr="00EC024C">
        <w:t>i demolări</w:t>
      </w:r>
      <w:r w:rsidR="001B69A0">
        <w:t xml:space="preserve">, </w:t>
      </w:r>
      <w:r w:rsidRPr="00EC024C">
        <w:t>jude</w:t>
      </w:r>
      <w:r w:rsidR="00CF261B">
        <w:t>ț</w:t>
      </w:r>
      <w:r w:rsidRPr="00EC024C">
        <w:t>ul S</w:t>
      </w:r>
      <w:r w:rsidR="00A95D47">
        <w:t>atu Mare</w:t>
      </w:r>
      <w:bookmarkEnd w:id="380"/>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3420"/>
        <w:gridCol w:w="1159"/>
        <w:gridCol w:w="3119"/>
      </w:tblGrid>
      <w:tr w:rsidR="0070396C" w:rsidRPr="004F2B5C" w14:paraId="41D6521C" w14:textId="77777777" w:rsidTr="003B0B90">
        <w:trPr>
          <w:trHeight w:val="20"/>
          <w:tblHeader/>
        </w:trPr>
        <w:tc>
          <w:tcPr>
            <w:tcW w:w="1908" w:type="dxa"/>
            <w:shd w:val="clear" w:color="auto" w:fill="A8D08D" w:themeFill="accent6" w:themeFillTint="99"/>
            <w:vAlign w:val="center"/>
          </w:tcPr>
          <w:p w14:paraId="49813BC5" w14:textId="77777777" w:rsidR="0070396C" w:rsidRPr="004F2B5C" w:rsidRDefault="0070396C" w:rsidP="00EE2DA4">
            <w:pPr>
              <w:spacing w:after="0" w:line="240" w:lineRule="auto"/>
              <w:jc w:val="center"/>
              <w:rPr>
                <w:sz w:val="22"/>
                <w:szCs w:val="22"/>
              </w:rPr>
            </w:pPr>
            <w:r w:rsidRPr="004F2B5C">
              <w:rPr>
                <w:b/>
                <w:bCs/>
                <w:sz w:val="22"/>
                <w:szCs w:val="22"/>
              </w:rPr>
              <w:t>Obiectiv</w:t>
            </w:r>
          </w:p>
        </w:tc>
        <w:tc>
          <w:tcPr>
            <w:tcW w:w="3420" w:type="dxa"/>
            <w:shd w:val="clear" w:color="auto" w:fill="A8D08D" w:themeFill="accent6" w:themeFillTint="99"/>
            <w:vAlign w:val="center"/>
          </w:tcPr>
          <w:p w14:paraId="7DDEBFB7" w14:textId="353A0E33" w:rsidR="0070396C" w:rsidRPr="004F2B5C" w:rsidRDefault="00CF261B" w:rsidP="00EE2DA4">
            <w:pPr>
              <w:spacing w:after="0" w:line="240" w:lineRule="auto"/>
              <w:jc w:val="center"/>
              <w:rPr>
                <w:sz w:val="22"/>
                <w:szCs w:val="22"/>
              </w:rPr>
            </w:pPr>
            <w:r w:rsidRPr="004F2B5C">
              <w:rPr>
                <w:b/>
                <w:bCs/>
                <w:sz w:val="22"/>
                <w:szCs w:val="22"/>
              </w:rPr>
              <w:t>Ț</w:t>
            </w:r>
            <w:r w:rsidR="0070396C" w:rsidRPr="004F2B5C">
              <w:rPr>
                <w:b/>
                <w:bCs/>
                <w:sz w:val="22"/>
                <w:szCs w:val="22"/>
              </w:rPr>
              <w:t>intă</w:t>
            </w:r>
          </w:p>
        </w:tc>
        <w:tc>
          <w:tcPr>
            <w:tcW w:w="4278" w:type="dxa"/>
            <w:gridSpan w:val="2"/>
            <w:shd w:val="clear" w:color="auto" w:fill="A8D08D" w:themeFill="accent6" w:themeFillTint="99"/>
            <w:vAlign w:val="center"/>
          </w:tcPr>
          <w:p w14:paraId="656DD6CD" w14:textId="77777777" w:rsidR="0070396C" w:rsidRPr="004F2B5C" w:rsidRDefault="0070396C" w:rsidP="00EE2DA4">
            <w:pPr>
              <w:spacing w:after="0" w:line="240" w:lineRule="auto"/>
              <w:jc w:val="center"/>
              <w:rPr>
                <w:sz w:val="22"/>
                <w:szCs w:val="22"/>
              </w:rPr>
            </w:pPr>
            <w:r w:rsidRPr="004F2B5C">
              <w:rPr>
                <w:b/>
                <w:bCs/>
                <w:sz w:val="22"/>
                <w:szCs w:val="22"/>
              </w:rPr>
              <w:t>Mod de îndeplinire</w:t>
            </w:r>
          </w:p>
        </w:tc>
      </w:tr>
      <w:tr w:rsidR="0070396C" w:rsidRPr="004F2B5C" w14:paraId="7BDC3658" w14:textId="77777777" w:rsidTr="003B0B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1908" w:type="dxa"/>
            <w:tcBorders>
              <w:top w:val="single" w:sz="4" w:space="0" w:color="auto"/>
              <w:left w:val="single" w:sz="4" w:space="0" w:color="auto"/>
              <w:bottom w:val="single" w:sz="4" w:space="0" w:color="auto"/>
              <w:right w:val="single" w:sz="4" w:space="0" w:color="auto"/>
            </w:tcBorders>
            <w:vAlign w:val="center"/>
          </w:tcPr>
          <w:p w14:paraId="5618DBA1" w14:textId="1BF5B359" w:rsidR="0070396C" w:rsidRPr="004F2B5C" w:rsidRDefault="0070396C" w:rsidP="00EE2DA4">
            <w:pPr>
              <w:autoSpaceDE w:val="0"/>
              <w:autoSpaceDN w:val="0"/>
              <w:adjustRightInd w:val="0"/>
              <w:spacing w:after="0" w:line="240" w:lineRule="auto"/>
              <w:jc w:val="left"/>
              <w:rPr>
                <w:color w:val="000000"/>
                <w:sz w:val="22"/>
                <w:szCs w:val="22"/>
              </w:rPr>
            </w:pPr>
            <w:r w:rsidRPr="004F2B5C">
              <w:rPr>
                <w:b/>
                <w:color w:val="000000"/>
                <w:sz w:val="22"/>
                <w:szCs w:val="22"/>
              </w:rPr>
              <w:t>De</w:t>
            </w:r>
            <w:r w:rsidR="00CF261B" w:rsidRPr="004F2B5C">
              <w:rPr>
                <w:b/>
                <w:color w:val="000000"/>
                <w:sz w:val="22"/>
                <w:szCs w:val="22"/>
              </w:rPr>
              <w:t>ș</w:t>
            </w:r>
            <w:r w:rsidRPr="004F2B5C">
              <w:rPr>
                <w:b/>
                <w:color w:val="000000"/>
                <w:sz w:val="22"/>
                <w:szCs w:val="22"/>
              </w:rPr>
              <w:t>euri din construc</w:t>
            </w:r>
            <w:r w:rsidR="00CF261B" w:rsidRPr="004F2B5C">
              <w:rPr>
                <w:b/>
                <w:color w:val="000000"/>
                <w:sz w:val="22"/>
                <w:szCs w:val="22"/>
              </w:rPr>
              <w:t>ț</w:t>
            </w:r>
            <w:r w:rsidRPr="004F2B5C">
              <w:rPr>
                <w:b/>
                <w:color w:val="000000"/>
                <w:sz w:val="22"/>
                <w:szCs w:val="22"/>
              </w:rPr>
              <w:t xml:space="preserve">ii </w:t>
            </w:r>
            <w:r w:rsidR="00CF261B" w:rsidRPr="004F2B5C">
              <w:rPr>
                <w:b/>
                <w:color w:val="000000"/>
                <w:sz w:val="22"/>
                <w:szCs w:val="22"/>
              </w:rPr>
              <w:t>ș</w:t>
            </w:r>
            <w:r w:rsidRPr="004F2B5C">
              <w:rPr>
                <w:b/>
                <w:color w:val="000000"/>
                <w:sz w:val="22"/>
                <w:szCs w:val="22"/>
              </w:rPr>
              <w:t>i Demolări</w:t>
            </w:r>
            <w:r w:rsidRPr="004F2B5C">
              <w:rPr>
                <w:color w:val="000000"/>
                <w:sz w:val="22"/>
                <w:szCs w:val="22"/>
              </w:rPr>
              <w:t>:</w:t>
            </w:r>
          </w:p>
          <w:p w14:paraId="12AE9911" w14:textId="283E8FD9" w:rsidR="0070396C" w:rsidRPr="004F2B5C" w:rsidRDefault="0070396C" w:rsidP="00EE2DA4">
            <w:pPr>
              <w:autoSpaceDE w:val="0"/>
              <w:autoSpaceDN w:val="0"/>
              <w:adjustRightInd w:val="0"/>
              <w:spacing w:after="0" w:line="240" w:lineRule="auto"/>
              <w:jc w:val="left"/>
              <w:rPr>
                <w:color w:val="000000"/>
                <w:sz w:val="22"/>
                <w:szCs w:val="22"/>
              </w:rPr>
            </w:pPr>
            <w:r w:rsidRPr="004F2B5C">
              <w:rPr>
                <w:color w:val="000000"/>
                <w:sz w:val="22"/>
                <w:szCs w:val="22"/>
              </w:rPr>
              <w:t xml:space="preserve">Gestionarea corespunzătoare cu respectarea principiilor strategice </w:t>
            </w:r>
            <w:r w:rsidR="00CF261B" w:rsidRPr="004F2B5C">
              <w:rPr>
                <w:color w:val="000000"/>
                <w:sz w:val="22"/>
                <w:szCs w:val="22"/>
              </w:rPr>
              <w:t>ș</w:t>
            </w:r>
            <w:r w:rsidRPr="004F2B5C">
              <w:rPr>
                <w:color w:val="000000"/>
                <w:sz w:val="22"/>
                <w:szCs w:val="22"/>
              </w:rPr>
              <w:t xml:space="preserve">i a minimizării impactului asupra mediului </w:t>
            </w:r>
            <w:r w:rsidR="00CF261B" w:rsidRPr="004F2B5C">
              <w:rPr>
                <w:color w:val="000000"/>
                <w:sz w:val="22"/>
                <w:szCs w:val="22"/>
              </w:rPr>
              <w:t>ș</w:t>
            </w:r>
            <w:r w:rsidRPr="004F2B5C">
              <w:rPr>
                <w:color w:val="000000"/>
                <w:sz w:val="22"/>
                <w:szCs w:val="22"/>
              </w:rPr>
              <w:t>i a sănătă</w:t>
            </w:r>
            <w:r w:rsidR="00CF261B" w:rsidRPr="004F2B5C">
              <w:rPr>
                <w:color w:val="000000"/>
                <w:sz w:val="22"/>
                <w:szCs w:val="22"/>
              </w:rPr>
              <w:t>ț</w:t>
            </w:r>
            <w:r w:rsidRPr="004F2B5C">
              <w:rPr>
                <w:color w:val="000000"/>
                <w:sz w:val="22"/>
                <w:szCs w:val="22"/>
              </w:rPr>
              <w:t>ii umane</w:t>
            </w:r>
          </w:p>
          <w:p w14:paraId="4F32D207" w14:textId="77777777" w:rsidR="0070396C" w:rsidRPr="004F2B5C" w:rsidRDefault="0070396C" w:rsidP="00EE2DA4">
            <w:pPr>
              <w:autoSpaceDE w:val="0"/>
              <w:autoSpaceDN w:val="0"/>
              <w:adjustRightInd w:val="0"/>
              <w:spacing w:after="0" w:line="240" w:lineRule="auto"/>
              <w:jc w:val="left"/>
              <w:rPr>
                <w:color w:val="000000"/>
                <w:sz w:val="22"/>
                <w:szCs w:val="22"/>
              </w:rPr>
            </w:pPr>
          </w:p>
        </w:tc>
        <w:tc>
          <w:tcPr>
            <w:tcW w:w="3420" w:type="dxa"/>
            <w:tcBorders>
              <w:top w:val="single" w:sz="4" w:space="0" w:color="auto"/>
              <w:left w:val="single" w:sz="4" w:space="0" w:color="auto"/>
              <w:bottom w:val="single" w:sz="4" w:space="0" w:color="auto"/>
              <w:right w:val="single" w:sz="4" w:space="0" w:color="auto"/>
            </w:tcBorders>
            <w:vAlign w:val="center"/>
          </w:tcPr>
          <w:p w14:paraId="6BB040DD" w14:textId="2890ED27" w:rsidR="0070396C" w:rsidRPr="00A746A9" w:rsidRDefault="0070396C" w:rsidP="00EE2DA4">
            <w:pPr>
              <w:pStyle w:val="ListParagraph"/>
              <w:numPr>
                <w:ilvl w:val="0"/>
                <w:numId w:val="179"/>
              </w:numPr>
              <w:autoSpaceDE w:val="0"/>
              <w:autoSpaceDN w:val="0"/>
              <w:adjustRightInd w:val="0"/>
              <w:spacing w:after="0" w:line="240" w:lineRule="auto"/>
              <w:ind w:left="365"/>
              <w:jc w:val="left"/>
              <w:rPr>
                <w:color w:val="000000"/>
                <w:sz w:val="22"/>
                <w:szCs w:val="22"/>
              </w:rPr>
            </w:pPr>
            <w:r w:rsidRPr="00A746A9">
              <w:rPr>
                <w:color w:val="000000"/>
                <w:sz w:val="22"/>
                <w:szCs w:val="22"/>
              </w:rPr>
              <w:t>Colectarea separată a de</w:t>
            </w:r>
            <w:r w:rsidR="00CF261B" w:rsidRPr="00A746A9">
              <w:rPr>
                <w:color w:val="000000"/>
                <w:sz w:val="22"/>
                <w:szCs w:val="22"/>
              </w:rPr>
              <w:t>ș</w:t>
            </w:r>
            <w:r w:rsidRPr="00A746A9">
              <w:rPr>
                <w:color w:val="000000"/>
                <w:sz w:val="22"/>
                <w:szCs w:val="22"/>
              </w:rPr>
              <w:t xml:space="preserve">eurilor pe tip de material </w:t>
            </w:r>
            <w:r w:rsidR="00CF261B" w:rsidRPr="00A746A9">
              <w:rPr>
                <w:color w:val="000000"/>
                <w:sz w:val="22"/>
                <w:szCs w:val="22"/>
              </w:rPr>
              <w:t>ș</w:t>
            </w:r>
            <w:r w:rsidRPr="00A746A9">
              <w:rPr>
                <w:color w:val="000000"/>
                <w:sz w:val="22"/>
                <w:szCs w:val="22"/>
              </w:rPr>
              <w:t>i periculoase sau nepericuloase;</w:t>
            </w:r>
          </w:p>
          <w:p w14:paraId="63B554D2" w14:textId="3BEB800A" w:rsidR="0070396C" w:rsidRPr="00A746A9" w:rsidRDefault="0070396C" w:rsidP="00EE2DA4">
            <w:pPr>
              <w:pStyle w:val="ListParagraph"/>
              <w:numPr>
                <w:ilvl w:val="0"/>
                <w:numId w:val="179"/>
              </w:numPr>
              <w:autoSpaceDE w:val="0"/>
              <w:autoSpaceDN w:val="0"/>
              <w:adjustRightInd w:val="0"/>
              <w:spacing w:after="0" w:line="240" w:lineRule="auto"/>
              <w:ind w:left="365"/>
              <w:jc w:val="left"/>
              <w:rPr>
                <w:color w:val="000000"/>
                <w:sz w:val="22"/>
                <w:szCs w:val="22"/>
              </w:rPr>
            </w:pPr>
            <w:r w:rsidRPr="00A746A9">
              <w:rPr>
                <w:color w:val="000000"/>
                <w:sz w:val="22"/>
                <w:szCs w:val="22"/>
              </w:rPr>
              <w:t>Tratarea de</w:t>
            </w:r>
            <w:r w:rsidR="00CF261B" w:rsidRPr="00A746A9">
              <w:rPr>
                <w:color w:val="000000"/>
                <w:sz w:val="22"/>
                <w:szCs w:val="22"/>
              </w:rPr>
              <w:t>ș</w:t>
            </w:r>
            <w:r w:rsidRPr="00A746A9">
              <w:rPr>
                <w:color w:val="000000"/>
                <w:sz w:val="22"/>
                <w:szCs w:val="22"/>
              </w:rPr>
              <w:t>eurilor periculoase în vederea eliminării;</w:t>
            </w:r>
          </w:p>
          <w:p w14:paraId="6AA925AA" w14:textId="7436638E" w:rsidR="0070396C" w:rsidRPr="00DA33BE" w:rsidRDefault="0070396C" w:rsidP="00EE2DA4">
            <w:pPr>
              <w:pStyle w:val="ListParagraph"/>
              <w:numPr>
                <w:ilvl w:val="0"/>
                <w:numId w:val="179"/>
              </w:numPr>
              <w:autoSpaceDE w:val="0"/>
              <w:autoSpaceDN w:val="0"/>
              <w:adjustRightInd w:val="0"/>
              <w:spacing w:after="0" w:line="240" w:lineRule="auto"/>
              <w:ind w:left="365"/>
              <w:jc w:val="left"/>
              <w:rPr>
                <w:color w:val="000000"/>
                <w:sz w:val="22"/>
                <w:szCs w:val="22"/>
              </w:rPr>
            </w:pPr>
            <w:r w:rsidRPr="00DA33BE">
              <w:rPr>
                <w:color w:val="000000"/>
                <w:sz w:val="22"/>
                <w:szCs w:val="22"/>
              </w:rPr>
              <w:t xml:space="preserve">Crearea de </w:t>
            </w:r>
            <w:r w:rsidR="005D6B6D" w:rsidRPr="00DA33BE">
              <w:rPr>
                <w:color w:val="000000"/>
                <w:sz w:val="22"/>
                <w:szCs w:val="22"/>
              </w:rPr>
              <w:t>capacității de</w:t>
            </w:r>
            <w:r w:rsidRPr="00DA33BE">
              <w:rPr>
                <w:color w:val="000000"/>
                <w:sz w:val="22"/>
                <w:szCs w:val="22"/>
              </w:rPr>
              <w:t xml:space="preserve"> tratare</w:t>
            </w:r>
            <w:r w:rsidR="00EC4EC8" w:rsidRPr="00DA33BE">
              <w:rPr>
                <w:color w:val="000000"/>
                <w:sz w:val="22"/>
                <w:szCs w:val="22"/>
              </w:rPr>
              <w:t xml:space="preserve"> </w:t>
            </w:r>
            <w:r w:rsidR="00CF261B" w:rsidRPr="00DA33BE">
              <w:rPr>
                <w:color w:val="000000"/>
                <w:sz w:val="22"/>
                <w:szCs w:val="22"/>
              </w:rPr>
              <w:t>ș</w:t>
            </w:r>
            <w:r w:rsidR="00EC4EC8" w:rsidRPr="00DA33BE">
              <w:rPr>
                <w:color w:val="000000"/>
                <w:sz w:val="22"/>
                <w:szCs w:val="22"/>
              </w:rPr>
              <w:t xml:space="preserve">i </w:t>
            </w:r>
            <w:r w:rsidRPr="00DA33BE">
              <w:rPr>
                <w:color w:val="000000"/>
                <w:sz w:val="22"/>
                <w:szCs w:val="22"/>
              </w:rPr>
              <w:t>valorificarea de</w:t>
            </w:r>
            <w:r w:rsidR="00CF261B" w:rsidRPr="00DA33BE">
              <w:rPr>
                <w:color w:val="000000"/>
                <w:sz w:val="22"/>
                <w:szCs w:val="22"/>
              </w:rPr>
              <w:t>ș</w:t>
            </w:r>
            <w:r w:rsidRPr="00DA33BE">
              <w:rPr>
                <w:color w:val="000000"/>
                <w:sz w:val="22"/>
                <w:szCs w:val="22"/>
              </w:rPr>
              <w:t>eurilor din</w:t>
            </w:r>
            <w:r w:rsidR="00DA33BE" w:rsidRPr="00DA33BE">
              <w:rPr>
                <w:color w:val="000000"/>
                <w:sz w:val="22"/>
                <w:szCs w:val="22"/>
              </w:rPr>
              <w:t xml:space="preserve"> </w:t>
            </w:r>
            <w:r w:rsidRPr="00DA33BE">
              <w:rPr>
                <w:color w:val="000000"/>
                <w:sz w:val="22"/>
                <w:szCs w:val="22"/>
              </w:rPr>
              <w:t>demolări nepericuloase</w:t>
            </w:r>
            <w:r w:rsidR="00341ADB" w:rsidRPr="00DA33BE">
              <w:rPr>
                <w:color w:val="000000"/>
                <w:sz w:val="22"/>
                <w:szCs w:val="22"/>
              </w:rPr>
              <w:t xml:space="preserve"> (</w:t>
            </w:r>
            <w:r w:rsidRPr="00DA33BE">
              <w:rPr>
                <w:color w:val="000000"/>
                <w:sz w:val="22"/>
                <w:szCs w:val="22"/>
              </w:rPr>
              <w:t>cărămizi</w:t>
            </w:r>
            <w:r w:rsidR="001B69A0" w:rsidRPr="00DA33BE">
              <w:rPr>
                <w:color w:val="000000"/>
                <w:sz w:val="22"/>
                <w:szCs w:val="22"/>
              </w:rPr>
              <w:t xml:space="preserve">, </w:t>
            </w:r>
            <w:r w:rsidR="00CF261B" w:rsidRPr="00DA33BE">
              <w:rPr>
                <w:color w:val="000000"/>
                <w:sz w:val="22"/>
                <w:szCs w:val="22"/>
              </w:rPr>
              <w:t>ț</w:t>
            </w:r>
            <w:r w:rsidRPr="00DA33BE">
              <w:rPr>
                <w:color w:val="000000"/>
                <w:sz w:val="22"/>
                <w:szCs w:val="22"/>
              </w:rPr>
              <w:t>igle</w:t>
            </w:r>
            <w:r w:rsidR="001B69A0" w:rsidRPr="00DA33BE">
              <w:rPr>
                <w:color w:val="000000"/>
                <w:sz w:val="22"/>
                <w:szCs w:val="22"/>
              </w:rPr>
              <w:t xml:space="preserve">, </w:t>
            </w:r>
            <w:r w:rsidRPr="00DA33BE">
              <w:rPr>
                <w:color w:val="000000"/>
                <w:sz w:val="22"/>
                <w:szCs w:val="22"/>
              </w:rPr>
              <w:t>blocuri</w:t>
            </w:r>
            <w:r w:rsidR="00DA33BE" w:rsidRPr="00DA33BE">
              <w:rPr>
                <w:color w:val="000000"/>
                <w:sz w:val="22"/>
                <w:szCs w:val="22"/>
              </w:rPr>
              <w:t xml:space="preserve"> </w:t>
            </w:r>
            <w:r w:rsidRPr="00DA33BE">
              <w:rPr>
                <w:color w:val="000000"/>
                <w:sz w:val="22"/>
                <w:szCs w:val="22"/>
              </w:rPr>
              <w:t>de beton</w:t>
            </w:r>
            <w:r w:rsidR="001B69A0" w:rsidRPr="00DA33BE">
              <w:rPr>
                <w:color w:val="000000"/>
                <w:sz w:val="22"/>
                <w:szCs w:val="22"/>
              </w:rPr>
              <w:t xml:space="preserve">, </w:t>
            </w:r>
            <w:r w:rsidRPr="00DA33BE">
              <w:rPr>
                <w:color w:val="000000"/>
                <w:sz w:val="22"/>
                <w:szCs w:val="22"/>
              </w:rPr>
              <w:t>etc.);</w:t>
            </w:r>
          </w:p>
          <w:p w14:paraId="65583288" w14:textId="7DDCDC5B" w:rsidR="0070396C" w:rsidRPr="00DA33BE" w:rsidRDefault="0070396C" w:rsidP="00EE2DA4">
            <w:pPr>
              <w:pStyle w:val="ListParagraph"/>
              <w:numPr>
                <w:ilvl w:val="0"/>
                <w:numId w:val="179"/>
              </w:numPr>
              <w:autoSpaceDE w:val="0"/>
              <w:autoSpaceDN w:val="0"/>
              <w:adjustRightInd w:val="0"/>
              <w:spacing w:after="0" w:line="240" w:lineRule="auto"/>
              <w:ind w:left="365"/>
              <w:jc w:val="left"/>
              <w:rPr>
                <w:color w:val="000000"/>
                <w:sz w:val="22"/>
                <w:szCs w:val="22"/>
              </w:rPr>
            </w:pPr>
            <w:r w:rsidRPr="00DA33BE">
              <w:rPr>
                <w:color w:val="000000"/>
                <w:sz w:val="22"/>
                <w:szCs w:val="22"/>
              </w:rPr>
              <w:t>Eliminarea corespunzătoare a</w:t>
            </w:r>
            <w:r w:rsidR="00DA33BE" w:rsidRPr="00DA33BE">
              <w:rPr>
                <w:color w:val="000000"/>
                <w:sz w:val="22"/>
                <w:szCs w:val="22"/>
              </w:rPr>
              <w:t xml:space="preserve"> </w:t>
            </w:r>
            <w:r w:rsidRPr="00DA33BE">
              <w:rPr>
                <w:color w:val="000000"/>
                <w:sz w:val="22"/>
                <w:szCs w:val="22"/>
              </w:rPr>
              <w:t>de</w:t>
            </w:r>
            <w:r w:rsidR="00CF261B" w:rsidRPr="00DA33BE">
              <w:rPr>
                <w:color w:val="000000"/>
                <w:sz w:val="22"/>
                <w:szCs w:val="22"/>
              </w:rPr>
              <w:t>ș</w:t>
            </w:r>
            <w:r w:rsidRPr="00DA33BE">
              <w:rPr>
                <w:color w:val="000000"/>
                <w:sz w:val="22"/>
                <w:szCs w:val="22"/>
              </w:rPr>
              <w:t>eurilor care nu pot fi</w:t>
            </w:r>
            <w:r w:rsidR="005D6B6D" w:rsidRPr="00DA33BE">
              <w:rPr>
                <w:color w:val="000000"/>
                <w:sz w:val="22"/>
                <w:szCs w:val="22"/>
              </w:rPr>
              <w:t xml:space="preserve"> </w:t>
            </w:r>
            <w:r w:rsidRPr="00DA33BE">
              <w:rPr>
                <w:color w:val="000000"/>
                <w:sz w:val="22"/>
                <w:szCs w:val="22"/>
              </w:rPr>
              <w:t>valorificate.</w:t>
            </w:r>
          </w:p>
          <w:p w14:paraId="0397846B" w14:textId="77777777" w:rsidR="0070396C" w:rsidRPr="004F2B5C" w:rsidRDefault="0070396C" w:rsidP="00EE2DA4">
            <w:pPr>
              <w:autoSpaceDE w:val="0"/>
              <w:autoSpaceDN w:val="0"/>
              <w:adjustRightInd w:val="0"/>
              <w:spacing w:after="0" w:line="240" w:lineRule="auto"/>
              <w:jc w:val="left"/>
              <w:rPr>
                <w:color w:val="000000"/>
                <w:sz w:val="22"/>
                <w:szCs w:val="22"/>
              </w:rPr>
            </w:pPr>
            <w:r w:rsidRPr="004F2B5C">
              <w:rPr>
                <w:color w:val="000000"/>
                <w:sz w:val="22"/>
                <w:szCs w:val="22"/>
                <w:u w:val="single"/>
              </w:rPr>
              <w:t>Termen</w:t>
            </w:r>
            <w:r w:rsidRPr="004F2B5C">
              <w:rPr>
                <w:color w:val="000000"/>
                <w:sz w:val="22"/>
                <w:szCs w:val="22"/>
              </w:rPr>
              <w:t>: permanent</w:t>
            </w:r>
          </w:p>
        </w:tc>
        <w:tc>
          <w:tcPr>
            <w:tcW w:w="1159" w:type="dxa"/>
            <w:tcBorders>
              <w:top w:val="single" w:sz="4" w:space="0" w:color="auto"/>
              <w:left w:val="single" w:sz="4" w:space="0" w:color="auto"/>
              <w:bottom w:val="single" w:sz="4" w:space="0" w:color="auto"/>
              <w:right w:val="single" w:sz="4" w:space="0" w:color="auto"/>
            </w:tcBorders>
            <w:vAlign w:val="center"/>
          </w:tcPr>
          <w:p w14:paraId="66BFBDC2" w14:textId="2FE123D7" w:rsidR="0070396C" w:rsidRPr="004F2B5C" w:rsidRDefault="005D6B6D" w:rsidP="00EE2DA4">
            <w:pPr>
              <w:autoSpaceDE w:val="0"/>
              <w:autoSpaceDN w:val="0"/>
              <w:adjustRightInd w:val="0"/>
              <w:spacing w:after="0" w:line="240" w:lineRule="auto"/>
              <w:jc w:val="left"/>
              <w:rPr>
                <w:bCs/>
                <w:color w:val="000000"/>
                <w:sz w:val="22"/>
                <w:szCs w:val="22"/>
              </w:rPr>
            </w:pPr>
            <w:r w:rsidRPr="004F2B5C">
              <w:rPr>
                <w:bCs/>
                <w:color w:val="000000"/>
                <w:sz w:val="22"/>
                <w:szCs w:val="22"/>
              </w:rPr>
              <w:t>Parțial</w:t>
            </w:r>
            <w:r w:rsidR="0070396C" w:rsidRPr="004F2B5C">
              <w:rPr>
                <w:bCs/>
                <w:color w:val="000000"/>
                <w:sz w:val="22"/>
                <w:szCs w:val="22"/>
              </w:rPr>
              <w:t xml:space="preserve"> îndeplinit</w:t>
            </w:r>
          </w:p>
        </w:tc>
        <w:tc>
          <w:tcPr>
            <w:tcW w:w="3119" w:type="dxa"/>
            <w:tcBorders>
              <w:top w:val="single" w:sz="4" w:space="0" w:color="auto"/>
              <w:left w:val="single" w:sz="4" w:space="0" w:color="auto"/>
              <w:bottom w:val="single" w:sz="4" w:space="0" w:color="auto"/>
              <w:right w:val="single" w:sz="4" w:space="0" w:color="auto"/>
            </w:tcBorders>
            <w:vAlign w:val="center"/>
          </w:tcPr>
          <w:p w14:paraId="64DFA0DA" w14:textId="454872B9" w:rsidR="0070396C" w:rsidRPr="004F2B5C" w:rsidRDefault="0070396C" w:rsidP="00EE2DA4">
            <w:pPr>
              <w:autoSpaceDE w:val="0"/>
              <w:autoSpaceDN w:val="0"/>
              <w:adjustRightInd w:val="0"/>
              <w:spacing w:after="0" w:line="240" w:lineRule="auto"/>
              <w:jc w:val="left"/>
              <w:rPr>
                <w:color w:val="000000"/>
                <w:sz w:val="22"/>
                <w:szCs w:val="22"/>
              </w:rPr>
            </w:pPr>
            <w:r w:rsidRPr="004F2B5C">
              <w:rPr>
                <w:color w:val="000000"/>
                <w:sz w:val="22"/>
                <w:szCs w:val="22"/>
              </w:rPr>
              <w:t>Nu sunt date la dispozi</w:t>
            </w:r>
            <w:r w:rsidR="00CF261B" w:rsidRPr="004F2B5C">
              <w:rPr>
                <w:color w:val="000000"/>
                <w:sz w:val="22"/>
                <w:szCs w:val="22"/>
              </w:rPr>
              <w:t>ț</w:t>
            </w:r>
            <w:r w:rsidRPr="004F2B5C">
              <w:rPr>
                <w:color w:val="000000"/>
                <w:sz w:val="22"/>
                <w:szCs w:val="22"/>
              </w:rPr>
              <w:t xml:space="preserve">ie privind colectarea separată </w:t>
            </w:r>
            <w:r w:rsidR="00CF261B" w:rsidRPr="004F2B5C">
              <w:rPr>
                <w:color w:val="000000"/>
                <w:sz w:val="22"/>
                <w:szCs w:val="22"/>
              </w:rPr>
              <w:t>ș</w:t>
            </w:r>
            <w:r w:rsidRPr="004F2B5C">
              <w:rPr>
                <w:color w:val="000000"/>
                <w:sz w:val="22"/>
                <w:szCs w:val="22"/>
              </w:rPr>
              <w:t>i tratarea de</w:t>
            </w:r>
            <w:r w:rsidR="00CF261B" w:rsidRPr="004F2B5C">
              <w:rPr>
                <w:color w:val="000000"/>
                <w:sz w:val="22"/>
                <w:szCs w:val="22"/>
              </w:rPr>
              <w:t>ș</w:t>
            </w:r>
            <w:r w:rsidRPr="004F2B5C">
              <w:rPr>
                <w:color w:val="000000"/>
                <w:sz w:val="22"/>
                <w:szCs w:val="22"/>
              </w:rPr>
              <w:t>eurilor periculoase din DCD</w:t>
            </w:r>
          </w:p>
          <w:p w14:paraId="722AC22E" w14:textId="77777777" w:rsidR="0070396C" w:rsidRPr="004F2B5C" w:rsidRDefault="0070396C" w:rsidP="00EE2DA4">
            <w:pPr>
              <w:autoSpaceDE w:val="0"/>
              <w:autoSpaceDN w:val="0"/>
              <w:adjustRightInd w:val="0"/>
              <w:spacing w:after="0" w:line="240" w:lineRule="auto"/>
              <w:jc w:val="left"/>
              <w:rPr>
                <w:color w:val="000000"/>
                <w:sz w:val="22"/>
                <w:szCs w:val="22"/>
              </w:rPr>
            </w:pPr>
          </w:p>
          <w:p w14:paraId="6D6849A2" w14:textId="39903A3A" w:rsidR="0070396C" w:rsidRPr="004F2B5C" w:rsidRDefault="0070396C" w:rsidP="00EE2DA4">
            <w:pPr>
              <w:autoSpaceDE w:val="0"/>
              <w:autoSpaceDN w:val="0"/>
              <w:adjustRightInd w:val="0"/>
              <w:spacing w:after="0" w:line="240" w:lineRule="auto"/>
              <w:jc w:val="left"/>
              <w:rPr>
                <w:color w:val="000000"/>
                <w:sz w:val="22"/>
                <w:szCs w:val="22"/>
              </w:rPr>
            </w:pPr>
            <w:r w:rsidRPr="004F2B5C">
              <w:rPr>
                <w:color w:val="000000"/>
                <w:sz w:val="22"/>
                <w:szCs w:val="22"/>
              </w:rPr>
              <w:t>Din datele transmise de către operatorii de salubritate pentru anul 201</w:t>
            </w:r>
            <w:r w:rsidR="001F44E7">
              <w:rPr>
                <w:color w:val="000000"/>
                <w:sz w:val="22"/>
                <w:szCs w:val="22"/>
              </w:rPr>
              <w:t>9</w:t>
            </w:r>
            <w:r w:rsidR="001B69A0" w:rsidRPr="004F2B5C">
              <w:rPr>
                <w:color w:val="000000"/>
                <w:sz w:val="22"/>
                <w:szCs w:val="22"/>
              </w:rPr>
              <w:t xml:space="preserve">, </w:t>
            </w:r>
            <w:r w:rsidRPr="004F2B5C">
              <w:rPr>
                <w:color w:val="000000"/>
                <w:sz w:val="22"/>
                <w:szCs w:val="22"/>
              </w:rPr>
              <w:t>rezultă că pe raza jude</w:t>
            </w:r>
            <w:r w:rsidR="00CF261B" w:rsidRPr="004F2B5C">
              <w:rPr>
                <w:color w:val="000000"/>
                <w:sz w:val="22"/>
                <w:szCs w:val="22"/>
              </w:rPr>
              <w:t>ț</w:t>
            </w:r>
            <w:r w:rsidRPr="004F2B5C">
              <w:rPr>
                <w:color w:val="000000"/>
                <w:sz w:val="22"/>
                <w:szCs w:val="22"/>
              </w:rPr>
              <w:t>ului S</w:t>
            </w:r>
            <w:r w:rsidR="00F75012">
              <w:rPr>
                <w:color w:val="000000"/>
                <w:sz w:val="22"/>
                <w:szCs w:val="22"/>
              </w:rPr>
              <w:t>atu Mare</w:t>
            </w:r>
            <w:r w:rsidRPr="004F2B5C">
              <w:rPr>
                <w:color w:val="000000"/>
                <w:sz w:val="22"/>
                <w:szCs w:val="22"/>
              </w:rPr>
              <w:t xml:space="preserve"> </w:t>
            </w:r>
            <w:r w:rsidR="00F75012">
              <w:rPr>
                <w:color w:val="000000"/>
                <w:sz w:val="22"/>
                <w:szCs w:val="22"/>
              </w:rPr>
              <w:t xml:space="preserve">toată cantitatea de DCD </w:t>
            </w:r>
            <w:r w:rsidRPr="004F2B5C">
              <w:rPr>
                <w:color w:val="000000"/>
                <w:sz w:val="22"/>
                <w:szCs w:val="22"/>
              </w:rPr>
              <w:t>a fost colectat</w:t>
            </w:r>
            <w:r w:rsidR="00F75012">
              <w:rPr>
                <w:color w:val="000000"/>
                <w:sz w:val="22"/>
                <w:szCs w:val="22"/>
              </w:rPr>
              <w:t>ă</w:t>
            </w:r>
            <w:r w:rsidRPr="004F2B5C">
              <w:rPr>
                <w:color w:val="000000"/>
                <w:sz w:val="22"/>
                <w:szCs w:val="22"/>
              </w:rPr>
              <w:t xml:space="preserve"> separat </w:t>
            </w:r>
          </w:p>
          <w:p w14:paraId="54DDAD7B" w14:textId="77777777" w:rsidR="0070396C" w:rsidRPr="004F2B5C" w:rsidRDefault="0070396C" w:rsidP="00EE2DA4">
            <w:pPr>
              <w:autoSpaceDE w:val="0"/>
              <w:autoSpaceDN w:val="0"/>
              <w:adjustRightInd w:val="0"/>
              <w:spacing w:after="0" w:line="240" w:lineRule="auto"/>
              <w:jc w:val="left"/>
              <w:rPr>
                <w:color w:val="000000"/>
                <w:sz w:val="22"/>
                <w:szCs w:val="22"/>
              </w:rPr>
            </w:pPr>
          </w:p>
          <w:p w14:paraId="57553B99" w14:textId="4BAE28D6" w:rsidR="0070396C" w:rsidRPr="00AD227C" w:rsidRDefault="0070396C" w:rsidP="00EE2DA4">
            <w:pPr>
              <w:autoSpaceDE w:val="0"/>
              <w:autoSpaceDN w:val="0"/>
              <w:adjustRightInd w:val="0"/>
              <w:spacing w:after="0" w:line="240" w:lineRule="auto"/>
              <w:jc w:val="left"/>
              <w:rPr>
                <w:color w:val="000000"/>
                <w:sz w:val="22"/>
                <w:szCs w:val="22"/>
                <w:u w:val="single"/>
              </w:rPr>
            </w:pPr>
            <w:r w:rsidRPr="004F2B5C">
              <w:rPr>
                <w:color w:val="000000"/>
                <w:sz w:val="22"/>
                <w:szCs w:val="22"/>
              </w:rPr>
              <w:t>La nivelul jude</w:t>
            </w:r>
            <w:r w:rsidR="00CF261B" w:rsidRPr="004F2B5C">
              <w:rPr>
                <w:color w:val="000000"/>
                <w:sz w:val="22"/>
                <w:szCs w:val="22"/>
              </w:rPr>
              <w:t>ț</w:t>
            </w:r>
            <w:r w:rsidRPr="004F2B5C">
              <w:rPr>
                <w:color w:val="000000"/>
                <w:sz w:val="22"/>
                <w:szCs w:val="22"/>
              </w:rPr>
              <w:t>ului S</w:t>
            </w:r>
            <w:r w:rsidR="009E10EE">
              <w:rPr>
                <w:color w:val="000000"/>
                <w:sz w:val="22"/>
                <w:szCs w:val="22"/>
              </w:rPr>
              <w:t>atu Mare</w:t>
            </w:r>
            <w:r w:rsidR="001B69A0" w:rsidRPr="004F2B5C">
              <w:rPr>
                <w:color w:val="000000"/>
                <w:sz w:val="22"/>
                <w:szCs w:val="22"/>
              </w:rPr>
              <w:t>,</w:t>
            </w:r>
            <w:r w:rsidR="009E10EE">
              <w:rPr>
                <w:color w:val="000000"/>
                <w:sz w:val="22"/>
                <w:szCs w:val="22"/>
              </w:rPr>
              <w:t xml:space="preserve"> nu există </w:t>
            </w:r>
            <w:r w:rsidRPr="004F2B5C">
              <w:rPr>
                <w:color w:val="000000"/>
                <w:sz w:val="22"/>
                <w:szCs w:val="22"/>
              </w:rPr>
              <w:t xml:space="preserve"> o instala</w:t>
            </w:r>
            <w:r w:rsidR="00CF261B" w:rsidRPr="004F2B5C">
              <w:rPr>
                <w:color w:val="000000"/>
                <w:sz w:val="22"/>
                <w:szCs w:val="22"/>
              </w:rPr>
              <w:t>ț</w:t>
            </w:r>
            <w:r w:rsidRPr="004F2B5C">
              <w:rPr>
                <w:color w:val="000000"/>
                <w:sz w:val="22"/>
                <w:szCs w:val="22"/>
              </w:rPr>
              <w:t>ie de</w:t>
            </w:r>
            <w:r w:rsidR="009E10EE">
              <w:rPr>
                <w:color w:val="000000"/>
                <w:sz w:val="22"/>
                <w:szCs w:val="22"/>
              </w:rPr>
              <w:t xml:space="preserve"> </w:t>
            </w:r>
            <w:r w:rsidRPr="004F2B5C">
              <w:rPr>
                <w:color w:val="000000"/>
                <w:sz w:val="22"/>
                <w:szCs w:val="22"/>
              </w:rPr>
              <w:t>concasare a de</w:t>
            </w:r>
            <w:r w:rsidR="00CF261B" w:rsidRPr="004F2B5C">
              <w:rPr>
                <w:color w:val="000000"/>
                <w:sz w:val="22"/>
                <w:szCs w:val="22"/>
              </w:rPr>
              <w:t>ș</w:t>
            </w:r>
            <w:r w:rsidRPr="004F2B5C">
              <w:rPr>
                <w:color w:val="000000"/>
                <w:sz w:val="22"/>
                <w:szCs w:val="22"/>
              </w:rPr>
              <w:t>eurilor din construc</w:t>
            </w:r>
            <w:r w:rsidR="00CF261B" w:rsidRPr="004F2B5C">
              <w:rPr>
                <w:color w:val="000000"/>
                <w:sz w:val="22"/>
                <w:szCs w:val="22"/>
              </w:rPr>
              <w:t>ț</w:t>
            </w:r>
            <w:r w:rsidRPr="004F2B5C">
              <w:rPr>
                <w:color w:val="000000"/>
                <w:sz w:val="22"/>
                <w:szCs w:val="22"/>
              </w:rPr>
              <w:t xml:space="preserve">ii </w:t>
            </w:r>
            <w:r w:rsidR="00CF261B" w:rsidRPr="004F2B5C">
              <w:rPr>
                <w:color w:val="000000"/>
                <w:sz w:val="22"/>
                <w:szCs w:val="22"/>
              </w:rPr>
              <w:t>ș</w:t>
            </w:r>
            <w:r w:rsidRPr="004F2B5C">
              <w:rPr>
                <w:color w:val="000000"/>
                <w:sz w:val="22"/>
                <w:szCs w:val="22"/>
              </w:rPr>
              <w:t xml:space="preserve">i </w:t>
            </w:r>
            <w:r w:rsidR="005D6B6D" w:rsidRPr="004F2B5C">
              <w:rPr>
                <w:color w:val="000000"/>
                <w:sz w:val="22"/>
                <w:szCs w:val="22"/>
              </w:rPr>
              <w:t>desființări</w:t>
            </w:r>
            <w:r w:rsidR="00AD227C">
              <w:rPr>
                <w:color w:val="000000"/>
                <w:sz w:val="22"/>
                <w:szCs w:val="22"/>
              </w:rPr>
              <w:t xml:space="preserve">. În cadrul Studiului de Fezabilitate actualizate pentru proiectul </w:t>
            </w:r>
            <w:r w:rsidR="00AD227C" w:rsidRPr="00215CDC">
              <w:rPr>
                <w:rFonts w:asciiTheme="majorBidi" w:hAnsiTheme="majorBidi" w:cstheme="majorBidi"/>
                <w:sz w:val="22"/>
                <w:szCs w:val="22"/>
              </w:rPr>
              <w:t xml:space="preserve">„Managementul Regional a Deşeurilor Urbane şi Ecologizarea Rampelor de deşeuri din Județul Satu Mare” </w:t>
            </w:r>
            <w:r w:rsidR="00AD227C">
              <w:rPr>
                <w:rFonts w:asciiTheme="majorBidi" w:hAnsiTheme="majorBidi" w:cstheme="majorBidi"/>
                <w:sz w:val="22"/>
                <w:szCs w:val="22"/>
              </w:rPr>
              <w:t>s-a propus achiziția în cadrul Depozitului ecologic Doba a unei instalații de concasare a DCD.</w:t>
            </w:r>
          </w:p>
        </w:tc>
      </w:tr>
    </w:tbl>
    <w:p w14:paraId="723699DA" w14:textId="374E360A" w:rsidR="0070396C" w:rsidRPr="00EC024C" w:rsidRDefault="0070396C" w:rsidP="00EE2DA4">
      <w:pPr>
        <w:spacing w:before="120" w:line="276" w:lineRule="auto"/>
      </w:pPr>
      <w:r w:rsidRPr="00EC024C">
        <w:t>Principalele aspecte ale sistemului actual de gestionare a DCD sunt următoarele</w:t>
      </w:r>
      <w:r w:rsidR="001B69A0">
        <w:t xml:space="preserve">, </w:t>
      </w:r>
      <w:r w:rsidRPr="00EC024C">
        <w:t>conform datelor prezentate în PNDG 2014-2020:</w:t>
      </w:r>
    </w:p>
    <w:p w14:paraId="33B93B61" w14:textId="2BAF6B15" w:rsidR="0070396C" w:rsidRPr="00EC024C" w:rsidRDefault="0070396C" w:rsidP="00EE2DA4">
      <w:pPr>
        <w:pStyle w:val="ListParagraph"/>
        <w:numPr>
          <w:ilvl w:val="0"/>
          <w:numId w:val="97"/>
        </w:numPr>
        <w:spacing w:line="276" w:lineRule="auto"/>
      </w:pPr>
      <w:r w:rsidRPr="00EC024C">
        <w:t>Lipsa cadrului legislativ specific pentru DCD care să impună responsabilită</w:t>
      </w:r>
      <w:r w:rsidR="00CF261B">
        <w:t>ț</w:t>
      </w:r>
      <w:r w:rsidRPr="00EC024C">
        <w:t>i clare</w:t>
      </w:r>
      <w:r w:rsidR="00EC4EC8">
        <w:t xml:space="preserve"> </w:t>
      </w:r>
      <w:r w:rsidR="00CF261B">
        <w:t>ș</w:t>
      </w:r>
      <w:r w:rsidR="00EC4EC8">
        <w:t xml:space="preserve">i </w:t>
      </w:r>
      <w:r w:rsidRPr="00EC024C">
        <w:t>obliga</w:t>
      </w:r>
      <w:r w:rsidR="00CF261B">
        <w:t>ț</w:t>
      </w:r>
      <w:r w:rsidRPr="00EC024C">
        <w:t>ii de raportare pentru actorii implica</w:t>
      </w:r>
      <w:r w:rsidR="00CF261B">
        <w:t>ț</w:t>
      </w:r>
      <w:r w:rsidRPr="00EC024C">
        <w:t>i în gestionarea acestui flux de de</w:t>
      </w:r>
      <w:r w:rsidR="00CF261B">
        <w:t>ș</w:t>
      </w:r>
      <w:r w:rsidRPr="00EC024C">
        <w:t>euri;</w:t>
      </w:r>
    </w:p>
    <w:p w14:paraId="6427C364" w14:textId="61824466" w:rsidR="0070396C" w:rsidRPr="00EC024C" w:rsidRDefault="0070396C" w:rsidP="00EE2DA4">
      <w:pPr>
        <w:pStyle w:val="ListParagraph"/>
        <w:numPr>
          <w:ilvl w:val="0"/>
          <w:numId w:val="97"/>
        </w:numPr>
        <w:spacing w:line="276" w:lineRule="auto"/>
      </w:pPr>
      <w:r w:rsidRPr="00EC024C">
        <w:t>Acceptarea la depozitele de de</w:t>
      </w:r>
      <w:r w:rsidR="00CF261B">
        <w:t>ș</w:t>
      </w:r>
      <w:r w:rsidRPr="00EC024C">
        <w:t>euri municipale a DCD în condi</w:t>
      </w:r>
      <w:r w:rsidR="00CF261B">
        <w:t>ț</w:t>
      </w:r>
      <w:r w:rsidRPr="00EC024C">
        <w:t>iile în care acestea ar putea fi tratate/valorifica</w:t>
      </w:r>
      <w:r w:rsidR="00915E52">
        <w:t>t</w:t>
      </w:r>
      <w:r w:rsidRPr="00EC024C">
        <w:t>e. Această practică descurajează orice ini</w:t>
      </w:r>
      <w:r w:rsidR="00CF261B">
        <w:t>ț</w:t>
      </w:r>
      <w:r w:rsidRPr="00EC024C">
        <w:t>iativă de valorificare a DCD</w:t>
      </w:r>
      <w:r w:rsidR="001B69A0">
        <w:t xml:space="preserve">, </w:t>
      </w:r>
      <w:r w:rsidRPr="00EC024C">
        <w:t>mai ales în condi</w:t>
      </w:r>
      <w:r w:rsidR="00CF261B">
        <w:t>ț</w:t>
      </w:r>
      <w:r w:rsidRPr="00EC024C">
        <w:t>iile costului înca scăzut al depozitării;</w:t>
      </w:r>
    </w:p>
    <w:p w14:paraId="647FB449" w14:textId="38FCA648" w:rsidR="0070396C" w:rsidRPr="00EC024C" w:rsidRDefault="0070396C" w:rsidP="00EE2DA4">
      <w:pPr>
        <w:pStyle w:val="ListParagraph"/>
        <w:numPr>
          <w:ilvl w:val="0"/>
          <w:numId w:val="97"/>
        </w:numPr>
        <w:spacing w:line="276" w:lineRule="auto"/>
      </w:pPr>
      <w:r w:rsidRPr="00EC024C">
        <w:t>Rata de utilizare a agregatelor minerale secundare</w:t>
      </w:r>
      <w:r w:rsidR="00341ADB">
        <w:t xml:space="preserve"> (</w:t>
      </w:r>
      <w:r w:rsidRPr="00EC024C">
        <w:t xml:space="preserve">rezultate din tratarea mecanică a DCD) este în continuare mult prea mică. Una dintre cauze este costul prea mare al acestora raportat </w:t>
      </w:r>
      <w:r w:rsidRPr="00EC024C">
        <w:lastRenderedPageBreak/>
        <w:t>la costul agregatelor minerale naturale care este redus</w:t>
      </w:r>
      <w:r w:rsidR="00341ADB">
        <w:t xml:space="preserve"> (</w:t>
      </w:r>
      <w:r w:rsidRPr="00EC024C">
        <w:t>nu sunt internalizate costurile de mediu ale exploatărilor);</w:t>
      </w:r>
    </w:p>
    <w:p w14:paraId="12343003" w14:textId="709CA0F4" w:rsidR="0070396C" w:rsidRPr="00EC024C" w:rsidRDefault="0070396C" w:rsidP="00EE2DA4">
      <w:pPr>
        <w:pStyle w:val="ListParagraph"/>
        <w:numPr>
          <w:ilvl w:val="0"/>
          <w:numId w:val="97"/>
        </w:numPr>
        <w:spacing w:line="276" w:lineRule="auto"/>
      </w:pPr>
      <w:r w:rsidRPr="00EC024C">
        <w:t>Capacită</w:t>
      </w:r>
      <w:r w:rsidR="00CF261B">
        <w:t>ț</w:t>
      </w:r>
      <w:r w:rsidRPr="00EC024C">
        <w:t>i de tratare</w:t>
      </w:r>
      <w:r w:rsidR="00341ADB">
        <w:t xml:space="preserve"> (</w:t>
      </w:r>
      <w:r w:rsidRPr="00EC024C">
        <w:t>concasare) insuficiente la nivel na</w:t>
      </w:r>
      <w:r w:rsidR="00CF261B">
        <w:t>ț</w:t>
      </w:r>
      <w:r w:rsidRPr="00EC024C">
        <w:t>ional;</w:t>
      </w:r>
    </w:p>
    <w:p w14:paraId="77228E3F" w14:textId="12E7B2B6" w:rsidR="0070396C" w:rsidRPr="00EC024C" w:rsidRDefault="0070396C" w:rsidP="00EE2DA4">
      <w:pPr>
        <w:pStyle w:val="ListParagraph"/>
        <w:numPr>
          <w:ilvl w:val="0"/>
          <w:numId w:val="97"/>
        </w:numPr>
        <w:spacing w:line="276" w:lineRule="auto"/>
      </w:pPr>
      <w:r w:rsidRPr="00EC024C">
        <w:t>Lipsa depozitelor pentru de</w:t>
      </w:r>
      <w:r w:rsidR="00CF261B">
        <w:t>ș</w:t>
      </w:r>
      <w:r w:rsidRPr="00EC024C">
        <w:t>euri inerte;</w:t>
      </w:r>
    </w:p>
    <w:p w14:paraId="03B7F8B5" w14:textId="3E4E67DD" w:rsidR="0070396C" w:rsidRPr="00EC024C" w:rsidRDefault="0070396C" w:rsidP="00EE2DA4">
      <w:pPr>
        <w:pStyle w:val="ListParagraph"/>
        <w:numPr>
          <w:ilvl w:val="0"/>
          <w:numId w:val="97"/>
        </w:numPr>
        <w:spacing w:line="276" w:lineRule="auto"/>
      </w:pPr>
      <w:r w:rsidRPr="00EC024C">
        <w:t>Lipsa normelor privind calitatea materialului rezultat în urma tratării de</w:t>
      </w:r>
      <w:r w:rsidR="00CF261B">
        <w:t>ș</w:t>
      </w:r>
      <w:r w:rsidRPr="00EC024C">
        <w:t>eurilor din construc</w:t>
      </w:r>
      <w:r w:rsidR="00CF261B">
        <w:t>ț</w:t>
      </w:r>
      <w:r w:rsidRPr="00EC024C">
        <w:t xml:space="preserve">ii </w:t>
      </w:r>
      <w:r w:rsidR="00CF261B">
        <w:t>ș</w:t>
      </w:r>
      <w:r w:rsidRPr="00EC024C">
        <w:t>i desfiin</w:t>
      </w:r>
      <w:r w:rsidR="00CF261B">
        <w:t>ț</w:t>
      </w:r>
      <w:r w:rsidRPr="00EC024C">
        <w:t>ări</w:t>
      </w:r>
      <w:r w:rsidR="00341ADB">
        <w:t xml:space="preserve"> (</w:t>
      </w:r>
      <w:r w:rsidRPr="00EC024C">
        <w:t>încetarea statutului de de</w:t>
      </w:r>
      <w:r w:rsidR="00CF261B">
        <w:t>ș</w:t>
      </w:r>
      <w:r w:rsidRPr="00EC024C">
        <w:t>eu);</w:t>
      </w:r>
    </w:p>
    <w:p w14:paraId="43CCE7EF" w14:textId="3799FDAE" w:rsidR="0070396C" w:rsidRPr="00EC024C" w:rsidRDefault="0070396C" w:rsidP="00EE2DA4">
      <w:pPr>
        <w:pStyle w:val="ListParagraph"/>
        <w:numPr>
          <w:ilvl w:val="0"/>
          <w:numId w:val="97"/>
        </w:numPr>
        <w:spacing w:line="276" w:lineRule="auto"/>
      </w:pPr>
      <w:r w:rsidRPr="00EC024C">
        <w:t>Control scăzut din partea autorită</w:t>
      </w:r>
      <w:r w:rsidR="00CF261B">
        <w:t>ț</w:t>
      </w:r>
      <w:r w:rsidRPr="00EC024C">
        <w:t>ilor privind abandon</w:t>
      </w:r>
      <w:r w:rsidR="002C4B82">
        <w:t>a</w:t>
      </w:r>
      <w:r w:rsidRPr="00EC024C">
        <w:t>rea de</w:t>
      </w:r>
      <w:r w:rsidR="00CF261B">
        <w:t>ș</w:t>
      </w:r>
      <w:r w:rsidRPr="00EC024C">
        <w:t>eurilor din construc</w:t>
      </w:r>
      <w:r w:rsidR="00CF261B">
        <w:t>ț</w:t>
      </w:r>
      <w:r w:rsidRPr="00EC024C">
        <w:t xml:space="preserve">ii </w:t>
      </w:r>
      <w:r w:rsidR="00CF261B">
        <w:t>ș</w:t>
      </w:r>
      <w:r w:rsidRPr="00EC024C">
        <w:t>i desfiin</w:t>
      </w:r>
      <w:r w:rsidR="00CF261B">
        <w:t>ț</w:t>
      </w:r>
      <w:r w:rsidRPr="00EC024C">
        <w:t>ări.</w:t>
      </w:r>
    </w:p>
    <w:p w14:paraId="53E48F0C" w14:textId="20329446" w:rsidR="0070396C" w:rsidRPr="00EC024C" w:rsidRDefault="0070396C" w:rsidP="00EE2DA4">
      <w:pPr>
        <w:pStyle w:val="ListParagraph"/>
        <w:numPr>
          <w:ilvl w:val="0"/>
          <w:numId w:val="97"/>
        </w:numPr>
        <w:spacing w:line="276" w:lineRule="auto"/>
      </w:pPr>
      <w:r w:rsidRPr="00EC024C">
        <w:t>În prezent</w:t>
      </w:r>
      <w:r w:rsidR="001B69A0">
        <w:t xml:space="preserve">, </w:t>
      </w:r>
      <w:r w:rsidRPr="00EC024C">
        <w:t>Ministerul Mediului coordonează redactarea unui proiect de act normativ</w:t>
      </w:r>
      <w:r w:rsidR="00341ADB">
        <w:t xml:space="preserve"> (</w:t>
      </w:r>
      <w:r w:rsidRPr="00EC024C">
        <w:t>hotărâre de guvern) pentru gestionarea DCD</w:t>
      </w:r>
      <w:r w:rsidR="001B69A0">
        <w:t xml:space="preserve">, </w:t>
      </w:r>
      <w:r w:rsidRPr="00EC024C">
        <w:t>prin care se impun responsabilită</w:t>
      </w:r>
      <w:r w:rsidR="00CF261B">
        <w:t>ț</w:t>
      </w:r>
      <w:r w:rsidRPr="00EC024C">
        <w:t>i pentru to</w:t>
      </w:r>
      <w:r w:rsidR="00CF261B">
        <w:t>ț</w:t>
      </w:r>
      <w:r w:rsidRPr="00EC024C">
        <w:t>i actorii implica</w:t>
      </w:r>
      <w:r w:rsidR="00CF261B">
        <w:t>ț</w:t>
      </w:r>
      <w:r w:rsidRPr="00EC024C">
        <w:t>i în gestionarea acestui flux de de</w:t>
      </w:r>
      <w:r w:rsidR="00CF261B">
        <w:t>ș</w:t>
      </w:r>
      <w:r w:rsidRPr="00EC024C">
        <w:t>euri.</w:t>
      </w:r>
    </w:p>
    <w:p w14:paraId="07FFF609" w14:textId="7C72B3CC" w:rsidR="00EC0363" w:rsidRPr="00EC024C" w:rsidRDefault="00EC0363" w:rsidP="003B0B90">
      <w:pPr>
        <w:pStyle w:val="Heading2"/>
        <w:spacing w:before="0" w:line="240" w:lineRule="auto"/>
      </w:pPr>
      <w:bookmarkStart w:id="381" w:name="_Toc73089786"/>
      <w:r w:rsidRPr="00EC024C">
        <w:t xml:space="preserve">Nămoluri rezultate de la epurarea apelor uzate </w:t>
      </w:r>
      <w:r w:rsidR="00CF5626" w:rsidRPr="00EC024C">
        <w:t>oră</w:t>
      </w:r>
      <w:r w:rsidR="00CF261B">
        <w:t>ș</w:t>
      </w:r>
      <w:r w:rsidR="00CF5626" w:rsidRPr="00EC024C">
        <w:t>ene</w:t>
      </w:r>
      <w:r w:rsidR="00CF261B">
        <w:t>ș</w:t>
      </w:r>
      <w:r w:rsidR="00CF5626" w:rsidRPr="00EC024C">
        <w:t>ti</w:t>
      </w:r>
      <w:bookmarkEnd w:id="381"/>
    </w:p>
    <w:p w14:paraId="3F2A0601" w14:textId="7E066CBC" w:rsidR="0070396C" w:rsidRPr="00EC024C" w:rsidRDefault="0070396C" w:rsidP="00AA6859">
      <w:pPr>
        <w:pStyle w:val="Heading3"/>
      </w:pPr>
      <w:bookmarkStart w:id="382" w:name="_Toc453366"/>
      <w:bookmarkStart w:id="383" w:name="_Toc10623416"/>
      <w:bookmarkStart w:id="384" w:name="_Toc73089787"/>
      <w:r w:rsidRPr="00EC024C">
        <w:t>Generarea nămolurilor rezultate de la epurarea apelor uzate oră</w:t>
      </w:r>
      <w:r w:rsidR="00CF261B">
        <w:t>ș</w:t>
      </w:r>
      <w:r w:rsidRPr="00EC024C">
        <w:t>ene</w:t>
      </w:r>
      <w:r w:rsidR="00CF261B">
        <w:t>ș</w:t>
      </w:r>
      <w:r w:rsidRPr="00EC024C">
        <w:t>ti</w:t>
      </w:r>
      <w:bookmarkEnd w:id="382"/>
      <w:bookmarkEnd w:id="383"/>
      <w:bookmarkEnd w:id="384"/>
    </w:p>
    <w:p w14:paraId="4A351AB8" w14:textId="2E596A8B" w:rsidR="0070396C" w:rsidRPr="00EC024C" w:rsidRDefault="0070396C" w:rsidP="00EE2DA4">
      <w:pPr>
        <w:spacing w:line="276" w:lineRule="auto"/>
      </w:pPr>
      <w:bookmarkStart w:id="385" w:name="_Toc527626276"/>
      <w:bookmarkStart w:id="386" w:name="_Toc527669149"/>
      <w:bookmarkStart w:id="387" w:name="_Toc527715148"/>
      <w:bookmarkStart w:id="388" w:name="_Toc527715761"/>
      <w:r w:rsidRPr="00EC024C">
        <w:t>Cantitatea de nămol generată depinde de gradul de racordare a popula</w:t>
      </w:r>
      <w:r w:rsidR="00CF261B">
        <w:t>ț</w:t>
      </w:r>
      <w:r w:rsidRPr="00EC024C">
        <w:t>iei la sistemele de canalizare</w:t>
      </w:r>
      <w:r w:rsidR="00EC4EC8">
        <w:t xml:space="preserve"> </w:t>
      </w:r>
      <w:r w:rsidR="00CF261B">
        <w:t>ș</w:t>
      </w:r>
      <w:r w:rsidR="00EC4EC8">
        <w:t xml:space="preserve">i </w:t>
      </w:r>
      <w:r w:rsidRPr="00EC024C">
        <w:t>de tipul procesului aplicat pentru epurarea apelor uzate.</w:t>
      </w:r>
      <w:bookmarkEnd w:id="385"/>
      <w:bookmarkEnd w:id="386"/>
      <w:bookmarkEnd w:id="387"/>
      <w:bookmarkEnd w:id="388"/>
    </w:p>
    <w:p w14:paraId="724EF42F" w14:textId="05B51624" w:rsidR="0070396C" w:rsidRPr="00EC024C" w:rsidRDefault="0070396C" w:rsidP="00EE2DA4">
      <w:pPr>
        <w:spacing w:line="276" w:lineRule="auto"/>
      </w:pPr>
      <w:bookmarkStart w:id="389" w:name="_Toc527626277"/>
      <w:bookmarkStart w:id="390" w:name="_Toc527669150"/>
      <w:bookmarkStart w:id="391" w:name="_Toc527715149"/>
      <w:bookmarkStart w:id="392" w:name="_Toc527715762"/>
      <w:r w:rsidRPr="00EC024C">
        <w:t>Datele statistice la nivelul jude</w:t>
      </w:r>
      <w:r w:rsidR="00CF261B">
        <w:t>ț</w:t>
      </w:r>
      <w:r w:rsidRPr="00EC024C">
        <w:t>ului S</w:t>
      </w:r>
      <w:r w:rsidR="00E64F6C">
        <w:t>atu Mare</w:t>
      </w:r>
      <w:r w:rsidRPr="00EC024C">
        <w:t xml:space="preserve"> privind racordarea la instala</w:t>
      </w:r>
      <w:r w:rsidR="00CF261B">
        <w:t>ț</w:t>
      </w:r>
      <w:r w:rsidRPr="00EC024C">
        <w:t>iile de canalizare a apelor uzate oră</w:t>
      </w:r>
      <w:r w:rsidR="00CF261B">
        <w:t>ș</w:t>
      </w:r>
      <w:r w:rsidRPr="00EC024C">
        <w:t>ene</w:t>
      </w:r>
      <w:r w:rsidR="00CF261B">
        <w:t>ș</w:t>
      </w:r>
      <w:r w:rsidRPr="00EC024C">
        <w:t xml:space="preserve">ti sunt redate în </w:t>
      </w:r>
      <w:bookmarkEnd w:id="389"/>
      <w:bookmarkEnd w:id="390"/>
      <w:bookmarkEnd w:id="391"/>
      <w:bookmarkEnd w:id="392"/>
      <w:r w:rsidRPr="00EC024C">
        <w:t>tabelul următor.</w:t>
      </w:r>
    </w:p>
    <w:p w14:paraId="59FAAC21" w14:textId="1CF29967" w:rsidR="0070396C" w:rsidRPr="00EC024C" w:rsidRDefault="00C41C84" w:rsidP="006D6F17">
      <w:pPr>
        <w:pStyle w:val="Caption"/>
      </w:pPr>
      <w:bookmarkStart w:id="393" w:name="_Toc73089989"/>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56</w:t>
      </w:r>
      <w:r w:rsidR="00F539AF">
        <w:fldChar w:fldCharType="end"/>
      </w:r>
      <w:r w:rsidRPr="00EC024C">
        <w:t xml:space="preserve"> Extinderea re</w:t>
      </w:r>
      <w:r w:rsidR="00CF261B">
        <w:t>ț</w:t>
      </w:r>
      <w:r w:rsidRPr="00EC024C">
        <w:t>elelor de canalizare publică</w:t>
      </w:r>
      <w:r w:rsidR="001B69A0">
        <w:t xml:space="preserve">, </w:t>
      </w:r>
      <w:r w:rsidRPr="00EC024C">
        <w:t>jude</w:t>
      </w:r>
      <w:r w:rsidR="00CF261B">
        <w:t>ț</w:t>
      </w:r>
      <w:r w:rsidRPr="00EC024C">
        <w:t>ul S</w:t>
      </w:r>
      <w:r w:rsidR="00DD5A7D">
        <w:t>atu Mare</w:t>
      </w:r>
      <w:r w:rsidR="001B69A0">
        <w:t xml:space="preserve">, </w:t>
      </w:r>
      <w:r w:rsidRPr="00EC024C">
        <w:t>la 31 decembrie 201</w:t>
      </w:r>
      <w:r w:rsidR="009F0E7E">
        <w:t>9</w:t>
      </w:r>
      <w:bookmarkEnd w:id="3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064"/>
        <w:gridCol w:w="1066"/>
        <w:gridCol w:w="1356"/>
      </w:tblGrid>
      <w:tr w:rsidR="0070396C" w:rsidRPr="0018080B" w14:paraId="13CBFEDF" w14:textId="77777777" w:rsidTr="00CE5B0C">
        <w:trPr>
          <w:trHeight w:val="20"/>
          <w:jc w:val="center"/>
        </w:trPr>
        <w:tc>
          <w:tcPr>
            <w:tcW w:w="3723" w:type="pct"/>
            <w:shd w:val="clear" w:color="auto" w:fill="A8D08D" w:themeFill="accent6" w:themeFillTint="99"/>
            <w:tcMar>
              <w:top w:w="0" w:type="dxa"/>
              <w:left w:w="108" w:type="dxa"/>
              <w:bottom w:w="0" w:type="dxa"/>
              <w:right w:w="108" w:type="dxa"/>
            </w:tcMar>
            <w:vAlign w:val="center"/>
          </w:tcPr>
          <w:p w14:paraId="207E1716" w14:textId="2FCD1F8C" w:rsidR="0070396C" w:rsidRPr="0018080B" w:rsidRDefault="0070396C" w:rsidP="003B0B90">
            <w:pPr>
              <w:spacing w:after="0" w:line="240" w:lineRule="auto"/>
              <w:jc w:val="center"/>
              <w:rPr>
                <w:b/>
                <w:sz w:val="22"/>
                <w:szCs w:val="22"/>
              </w:rPr>
            </w:pPr>
            <w:r w:rsidRPr="0018080B">
              <w:rPr>
                <w:b/>
                <w:color w:val="000000"/>
                <w:sz w:val="22"/>
                <w:szCs w:val="22"/>
              </w:rPr>
              <w:t>Localită</w:t>
            </w:r>
            <w:r w:rsidR="00CF261B" w:rsidRPr="0018080B">
              <w:rPr>
                <w:b/>
                <w:color w:val="000000"/>
                <w:sz w:val="22"/>
                <w:szCs w:val="22"/>
              </w:rPr>
              <w:t>ț</w:t>
            </w:r>
            <w:r w:rsidRPr="0018080B">
              <w:rPr>
                <w:b/>
                <w:color w:val="000000"/>
                <w:sz w:val="22"/>
                <w:szCs w:val="22"/>
              </w:rPr>
              <w:t>i cu instala</w:t>
            </w:r>
            <w:r w:rsidR="00CF261B" w:rsidRPr="0018080B">
              <w:rPr>
                <w:b/>
                <w:color w:val="000000"/>
                <w:sz w:val="22"/>
                <w:szCs w:val="22"/>
              </w:rPr>
              <w:t>ț</w:t>
            </w:r>
            <w:r w:rsidRPr="0018080B">
              <w:rPr>
                <w:b/>
                <w:color w:val="000000"/>
                <w:sz w:val="22"/>
                <w:szCs w:val="22"/>
              </w:rPr>
              <w:t>ii de canalizare publică</w:t>
            </w:r>
            <w:r w:rsidR="003B0B90">
              <w:rPr>
                <w:b/>
                <w:color w:val="000000"/>
                <w:sz w:val="22"/>
                <w:szCs w:val="22"/>
              </w:rPr>
              <w:t xml:space="preserve"> </w:t>
            </w:r>
            <w:r w:rsidRPr="0018080B">
              <w:rPr>
                <w:b/>
                <w:bCs/>
                <w:color w:val="000000"/>
                <w:sz w:val="22"/>
                <w:szCs w:val="22"/>
              </w:rPr>
              <w:t>jude</w:t>
            </w:r>
            <w:r w:rsidR="00CF261B" w:rsidRPr="0018080B">
              <w:rPr>
                <w:b/>
                <w:bCs/>
                <w:color w:val="000000"/>
                <w:sz w:val="22"/>
                <w:szCs w:val="22"/>
              </w:rPr>
              <w:t>ț</w:t>
            </w:r>
            <w:r w:rsidRPr="0018080B">
              <w:rPr>
                <w:b/>
                <w:bCs/>
                <w:color w:val="000000"/>
                <w:sz w:val="22"/>
                <w:szCs w:val="22"/>
              </w:rPr>
              <w:t>ul S</w:t>
            </w:r>
            <w:r w:rsidR="00DD5A7D">
              <w:rPr>
                <w:b/>
                <w:bCs/>
                <w:color w:val="000000"/>
                <w:sz w:val="22"/>
                <w:szCs w:val="22"/>
              </w:rPr>
              <w:t>atu Mare</w:t>
            </w:r>
          </w:p>
        </w:tc>
        <w:tc>
          <w:tcPr>
            <w:tcW w:w="1277" w:type="pct"/>
            <w:gridSpan w:val="2"/>
            <w:shd w:val="clear" w:color="auto" w:fill="A8D08D" w:themeFill="accent6" w:themeFillTint="99"/>
            <w:tcMar>
              <w:top w:w="0" w:type="dxa"/>
              <w:left w:w="108" w:type="dxa"/>
              <w:bottom w:w="0" w:type="dxa"/>
              <w:right w:w="108" w:type="dxa"/>
            </w:tcMar>
            <w:vAlign w:val="center"/>
          </w:tcPr>
          <w:p w14:paraId="2048615D" w14:textId="77777777" w:rsidR="0070396C" w:rsidRPr="0018080B" w:rsidRDefault="0070396C" w:rsidP="00656820">
            <w:pPr>
              <w:spacing w:after="0" w:line="240" w:lineRule="auto"/>
              <w:jc w:val="center"/>
              <w:rPr>
                <w:sz w:val="22"/>
                <w:szCs w:val="22"/>
              </w:rPr>
            </w:pPr>
            <w:r w:rsidRPr="0018080B">
              <w:rPr>
                <w:b/>
                <w:bCs/>
                <w:color w:val="000000"/>
                <w:sz w:val="22"/>
                <w:szCs w:val="22"/>
              </w:rPr>
              <w:t>UM</w:t>
            </w:r>
          </w:p>
        </w:tc>
      </w:tr>
      <w:tr w:rsidR="0070396C" w:rsidRPr="0018080B" w14:paraId="568904BE" w14:textId="77777777" w:rsidTr="00CE5B0C">
        <w:trPr>
          <w:trHeight w:val="20"/>
          <w:jc w:val="center"/>
        </w:trPr>
        <w:tc>
          <w:tcPr>
            <w:tcW w:w="3723" w:type="pct"/>
            <w:shd w:val="clear" w:color="auto" w:fill="auto"/>
            <w:tcMar>
              <w:top w:w="0" w:type="dxa"/>
              <w:left w:w="108" w:type="dxa"/>
              <w:bottom w:w="0" w:type="dxa"/>
              <w:right w:w="108" w:type="dxa"/>
            </w:tcMar>
            <w:vAlign w:val="center"/>
          </w:tcPr>
          <w:p w14:paraId="13FD772F" w14:textId="77777777" w:rsidR="0070396C" w:rsidRPr="0018080B" w:rsidRDefault="0070396C" w:rsidP="0018080B">
            <w:pPr>
              <w:spacing w:after="0" w:line="240" w:lineRule="auto"/>
              <w:jc w:val="left"/>
              <w:rPr>
                <w:b/>
                <w:bCs/>
                <w:i/>
                <w:iCs/>
                <w:sz w:val="22"/>
                <w:szCs w:val="22"/>
              </w:rPr>
            </w:pPr>
            <w:r w:rsidRPr="0018080B">
              <w:rPr>
                <w:b/>
                <w:bCs/>
                <w:i/>
                <w:iCs/>
                <w:color w:val="000000"/>
                <w:sz w:val="22"/>
                <w:szCs w:val="22"/>
              </w:rPr>
              <w:t>Total</w:t>
            </w:r>
          </w:p>
        </w:tc>
        <w:tc>
          <w:tcPr>
            <w:tcW w:w="562" w:type="pct"/>
            <w:tcMar>
              <w:top w:w="0" w:type="dxa"/>
              <w:left w:w="108" w:type="dxa"/>
              <w:bottom w:w="0" w:type="dxa"/>
              <w:right w:w="108" w:type="dxa"/>
            </w:tcMar>
            <w:vAlign w:val="center"/>
          </w:tcPr>
          <w:p w14:paraId="7DD210D0" w14:textId="77777777" w:rsidR="0070396C" w:rsidRPr="0018080B" w:rsidRDefault="0070396C" w:rsidP="00656820">
            <w:pPr>
              <w:spacing w:after="0" w:line="240" w:lineRule="auto"/>
              <w:jc w:val="center"/>
              <w:rPr>
                <w:i/>
                <w:iCs/>
                <w:sz w:val="22"/>
                <w:szCs w:val="22"/>
              </w:rPr>
            </w:pPr>
            <w:r w:rsidRPr="0018080B">
              <w:rPr>
                <w:i/>
                <w:iCs/>
                <w:color w:val="000000"/>
                <w:sz w:val="22"/>
                <w:szCs w:val="22"/>
              </w:rPr>
              <w:t>număr</w:t>
            </w:r>
          </w:p>
        </w:tc>
        <w:tc>
          <w:tcPr>
            <w:tcW w:w="715" w:type="pct"/>
            <w:tcMar>
              <w:top w:w="0" w:type="dxa"/>
              <w:left w:w="108" w:type="dxa"/>
              <w:bottom w:w="0" w:type="dxa"/>
              <w:right w:w="108" w:type="dxa"/>
            </w:tcMar>
            <w:vAlign w:val="center"/>
          </w:tcPr>
          <w:p w14:paraId="7EDBEFBC" w14:textId="1031B521" w:rsidR="0070396C" w:rsidRPr="0018080B" w:rsidRDefault="0070396C" w:rsidP="00656820">
            <w:pPr>
              <w:spacing w:after="0" w:line="240" w:lineRule="auto"/>
              <w:jc w:val="center"/>
              <w:rPr>
                <w:color w:val="000000"/>
                <w:sz w:val="22"/>
                <w:szCs w:val="22"/>
              </w:rPr>
            </w:pPr>
            <w:r w:rsidRPr="0018080B">
              <w:rPr>
                <w:color w:val="000000"/>
                <w:sz w:val="22"/>
                <w:szCs w:val="22"/>
              </w:rPr>
              <w:t>3</w:t>
            </w:r>
            <w:r w:rsidR="00DD5A7D">
              <w:rPr>
                <w:color w:val="000000"/>
                <w:sz w:val="22"/>
                <w:szCs w:val="22"/>
              </w:rPr>
              <w:t>2</w:t>
            </w:r>
          </w:p>
        </w:tc>
      </w:tr>
      <w:tr w:rsidR="0070396C" w:rsidRPr="0018080B" w14:paraId="68409A3A" w14:textId="77777777" w:rsidTr="00CE5B0C">
        <w:trPr>
          <w:trHeight w:val="20"/>
          <w:jc w:val="center"/>
        </w:trPr>
        <w:tc>
          <w:tcPr>
            <w:tcW w:w="3723" w:type="pct"/>
            <w:shd w:val="clear" w:color="auto" w:fill="auto"/>
            <w:tcMar>
              <w:top w:w="0" w:type="dxa"/>
              <w:left w:w="108" w:type="dxa"/>
              <w:bottom w:w="0" w:type="dxa"/>
              <w:right w:w="108" w:type="dxa"/>
            </w:tcMar>
            <w:vAlign w:val="center"/>
          </w:tcPr>
          <w:p w14:paraId="6187DA31" w14:textId="5FBE8122" w:rsidR="0070396C" w:rsidRPr="0018080B" w:rsidRDefault="0070396C" w:rsidP="0018080B">
            <w:pPr>
              <w:spacing w:after="0" w:line="240" w:lineRule="auto"/>
              <w:jc w:val="left"/>
              <w:rPr>
                <w:b/>
                <w:bCs/>
                <w:i/>
                <w:iCs/>
                <w:sz w:val="22"/>
                <w:szCs w:val="22"/>
              </w:rPr>
            </w:pPr>
            <w:r w:rsidRPr="0018080B">
              <w:rPr>
                <w:b/>
                <w:bCs/>
                <w:i/>
                <w:iCs/>
                <w:color w:val="000000"/>
                <w:sz w:val="22"/>
                <w:szCs w:val="22"/>
              </w:rPr>
              <w:t xml:space="preserve">Municipii </w:t>
            </w:r>
            <w:r w:rsidR="00CF261B" w:rsidRPr="0018080B">
              <w:rPr>
                <w:b/>
                <w:bCs/>
                <w:i/>
                <w:iCs/>
                <w:color w:val="000000"/>
                <w:sz w:val="22"/>
                <w:szCs w:val="22"/>
              </w:rPr>
              <w:t>ș</w:t>
            </w:r>
            <w:r w:rsidRPr="0018080B">
              <w:rPr>
                <w:b/>
                <w:bCs/>
                <w:i/>
                <w:iCs/>
                <w:color w:val="000000"/>
                <w:sz w:val="22"/>
                <w:szCs w:val="22"/>
              </w:rPr>
              <w:t>i ora</w:t>
            </w:r>
            <w:r w:rsidR="00CF261B" w:rsidRPr="0018080B">
              <w:rPr>
                <w:b/>
                <w:bCs/>
                <w:i/>
                <w:iCs/>
                <w:color w:val="000000"/>
                <w:sz w:val="22"/>
                <w:szCs w:val="22"/>
              </w:rPr>
              <w:t>ș</w:t>
            </w:r>
            <w:r w:rsidRPr="0018080B">
              <w:rPr>
                <w:b/>
                <w:bCs/>
                <w:i/>
                <w:iCs/>
                <w:color w:val="000000"/>
                <w:sz w:val="22"/>
                <w:szCs w:val="22"/>
              </w:rPr>
              <w:t>e</w:t>
            </w:r>
          </w:p>
        </w:tc>
        <w:tc>
          <w:tcPr>
            <w:tcW w:w="562" w:type="pct"/>
            <w:tcMar>
              <w:top w:w="0" w:type="dxa"/>
              <w:left w:w="108" w:type="dxa"/>
              <w:bottom w:w="0" w:type="dxa"/>
              <w:right w:w="108" w:type="dxa"/>
            </w:tcMar>
            <w:vAlign w:val="center"/>
          </w:tcPr>
          <w:p w14:paraId="33CA7C98" w14:textId="77777777" w:rsidR="0070396C" w:rsidRPr="0018080B" w:rsidRDefault="0070396C" w:rsidP="00656820">
            <w:pPr>
              <w:spacing w:after="0" w:line="240" w:lineRule="auto"/>
              <w:jc w:val="center"/>
              <w:rPr>
                <w:i/>
                <w:iCs/>
                <w:sz w:val="22"/>
                <w:szCs w:val="22"/>
              </w:rPr>
            </w:pPr>
            <w:r w:rsidRPr="0018080B">
              <w:rPr>
                <w:i/>
                <w:iCs/>
                <w:color w:val="000000"/>
                <w:sz w:val="22"/>
                <w:szCs w:val="22"/>
              </w:rPr>
              <w:t>număr</w:t>
            </w:r>
          </w:p>
        </w:tc>
        <w:tc>
          <w:tcPr>
            <w:tcW w:w="715" w:type="pct"/>
            <w:tcMar>
              <w:top w:w="0" w:type="dxa"/>
              <w:left w:w="108" w:type="dxa"/>
              <w:bottom w:w="0" w:type="dxa"/>
              <w:right w:w="108" w:type="dxa"/>
            </w:tcMar>
            <w:vAlign w:val="center"/>
          </w:tcPr>
          <w:p w14:paraId="7A1A912E" w14:textId="0862E0E3" w:rsidR="0070396C" w:rsidRPr="0018080B" w:rsidRDefault="00DD5A7D" w:rsidP="00656820">
            <w:pPr>
              <w:spacing w:after="0" w:line="240" w:lineRule="auto"/>
              <w:jc w:val="center"/>
              <w:rPr>
                <w:color w:val="000000"/>
                <w:sz w:val="22"/>
                <w:szCs w:val="22"/>
              </w:rPr>
            </w:pPr>
            <w:r>
              <w:rPr>
                <w:color w:val="000000"/>
                <w:sz w:val="22"/>
                <w:szCs w:val="22"/>
              </w:rPr>
              <w:t>6</w:t>
            </w:r>
          </w:p>
        </w:tc>
      </w:tr>
      <w:tr w:rsidR="0070396C" w:rsidRPr="0018080B" w14:paraId="4056971A" w14:textId="77777777" w:rsidTr="00CE5B0C">
        <w:trPr>
          <w:trHeight w:val="20"/>
          <w:jc w:val="center"/>
        </w:trPr>
        <w:tc>
          <w:tcPr>
            <w:tcW w:w="3723" w:type="pct"/>
            <w:shd w:val="clear" w:color="auto" w:fill="auto"/>
            <w:tcMar>
              <w:top w:w="0" w:type="dxa"/>
              <w:left w:w="108" w:type="dxa"/>
              <w:bottom w:w="0" w:type="dxa"/>
              <w:right w:w="108" w:type="dxa"/>
            </w:tcMar>
            <w:vAlign w:val="center"/>
          </w:tcPr>
          <w:p w14:paraId="1169A17A" w14:textId="77777777" w:rsidR="0070396C" w:rsidRPr="0018080B" w:rsidRDefault="0070396C" w:rsidP="0018080B">
            <w:pPr>
              <w:spacing w:after="0" w:line="240" w:lineRule="auto"/>
              <w:jc w:val="left"/>
              <w:rPr>
                <w:b/>
                <w:bCs/>
                <w:i/>
                <w:iCs/>
                <w:sz w:val="22"/>
                <w:szCs w:val="22"/>
              </w:rPr>
            </w:pPr>
            <w:r w:rsidRPr="0018080B">
              <w:rPr>
                <w:b/>
                <w:bCs/>
                <w:i/>
                <w:iCs/>
                <w:color w:val="000000"/>
                <w:sz w:val="22"/>
                <w:szCs w:val="22"/>
              </w:rPr>
              <w:t>Lungimea totală simplă a conductelor de canalizare publică</w:t>
            </w:r>
          </w:p>
        </w:tc>
        <w:tc>
          <w:tcPr>
            <w:tcW w:w="562" w:type="pct"/>
            <w:tcMar>
              <w:top w:w="0" w:type="dxa"/>
              <w:left w:w="108" w:type="dxa"/>
              <w:bottom w:w="0" w:type="dxa"/>
              <w:right w:w="108" w:type="dxa"/>
            </w:tcMar>
            <w:vAlign w:val="center"/>
          </w:tcPr>
          <w:p w14:paraId="1C648935" w14:textId="77777777" w:rsidR="0070396C" w:rsidRPr="0018080B" w:rsidRDefault="0070396C" w:rsidP="00656820">
            <w:pPr>
              <w:spacing w:after="0" w:line="240" w:lineRule="auto"/>
              <w:jc w:val="center"/>
              <w:rPr>
                <w:i/>
                <w:iCs/>
                <w:sz w:val="22"/>
                <w:szCs w:val="22"/>
              </w:rPr>
            </w:pPr>
            <w:r w:rsidRPr="0018080B">
              <w:rPr>
                <w:i/>
                <w:iCs/>
                <w:color w:val="000000"/>
                <w:sz w:val="22"/>
                <w:szCs w:val="22"/>
              </w:rPr>
              <w:t>km</w:t>
            </w:r>
          </w:p>
        </w:tc>
        <w:tc>
          <w:tcPr>
            <w:tcW w:w="715" w:type="pct"/>
            <w:tcMar>
              <w:top w:w="0" w:type="dxa"/>
              <w:left w:w="108" w:type="dxa"/>
              <w:bottom w:w="0" w:type="dxa"/>
              <w:right w:w="108" w:type="dxa"/>
            </w:tcMar>
            <w:vAlign w:val="center"/>
          </w:tcPr>
          <w:p w14:paraId="57F07F75" w14:textId="51871681" w:rsidR="0070396C" w:rsidRPr="0018080B" w:rsidRDefault="00C273D6" w:rsidP="00656820">
            <w:pPr>
              <w:spacing w:after="0" w:line="240" w:lineRule="auto"/>
              <w:jc w:val="center"/>
              <w:rPr>
                <w:color w:val="000000"/>
                <w:sz w:val="22"/>
                <w:szCs w:val="22"/>
              </w:rPr>
            </w:pPr>
            <w:r>
              <w:rPr>
                <w:color w:val="000000"/>
                <w:sz w:val="22"/>
                <w:szCs w:val="22"/>
              </w:rPr>
              <w:t>964,6</w:t>
            </w:r>
          </w:p>
        </w:tc>
      </w:tr>
    </w:tbl>
    <w:p w14:paraId="060D3F0F" w14:textId="364FB50C" w:rsidR="0070396C" w:rsidRPr="003B0B90" w:rsidRDefault="00341ADB" w:rsidP="00C273D6">
      <w:pPr>
        <w:spacing w:after="0"/>
        <w:jc w:val="center"/>
        <w:rPr>
          <w:rFonts w:eastAsia="Times New Roman"/>
          <w:i/>
          <w:color w:val="000000"/>
          <w:sz w:val="18"/>
          <w:szCs w:val="18"/>
        </w:rPr>
      </w:pPr>
      <w:r w:rsidRPr="003B0B90">
        <w:rPr>
          <w:rFonts w:eastAsia="Times New Roman"/>
          <w:i/>
          <w:color w:val="000000"/>
          <w:sz w:val="18"/>
          <w:szCs w:val="18"/>
        </w:rPr>
        <w:t xml:space="preserve"> (</w:t>
      </w:r>
      <w:r w:rsidR="0070396C" w:rsidRPr="003B0B90">
        <w:rPr>
          <w:rFonts w:eastAsia="Times New Roman"/>
          <w:i/>
          <w:color w:val="000000"/>
          <w:sz w:val="18"/>
          <w:szCs w:val="18"/>
        </w:rPr>
        <w:t>municipii</w:t>
      </w:r>
      <w:r w:rsidR="001B69A0" w:rsidRPr="003B0B90">
        <w:rPr>
          <w:rFonts w:eastAsia="Times New Roman"/>
          <w:i/>
          <w:color w:val="000000"/>
          <w:sz w:val="18"/>
          <w:szCs w:val="18"/>
        </w:rPr>
        <w:t xml:space="preserve">, </w:t>
      </w:r>
      <w:r w:rsidR="0070396C" w:rsidRPr="003B0B90">
        <w:rPr>
          <w:rFonts w:eastAsia="Times New Roman"/>
          <w:i/>
          <w:color w:val="000000"/>
          <w:sz w:val="18"/>
          <w:szCs w:val="18"/>
        </w:rPr>
        <w:t>ora</w:t>
      </w:r>
      <w:r w:rsidR="00CF261B" w:rsidRPr="003B0B90">
        <w:rPr>
          <w:rFonts w:eastAsia="Times New Roman"/>
          <w:i/>
          <w:color w:val="000000"/>
          <w:sz w:val="18"/>
          <w:szCs w:val="18"/>
        </w:rPr>
        <w:t>ș</w:t>
      </w:r>
      <w:r w:rsidR="0070396C" w:rsidRPr="003B0B90">
        <w:rPr>
          <w:rFonts w:eastAsia="Times New Roman"/>
          <w:i/>
          <w:color w:val="000000"/>
          <w:sz w:val="18"/>
          <w:szCs w:val="18"/>
        </w:rPr>
        <w:t>e</w:t>
      </w:r>
      <w:r w:rsidR="00EC4EC8" w:rsidRPr="003B0B90">
        <w:rPr>
          <w:rFonts w:eastAsia="Times New Roman"/>
          <w:i/>
          <w:color w:val="000000"/>
          <w:sz w:val="18"/>
          <w:szCs w:val="18"/>
        </w:rPr>
        <w:t xml:space="preserve"> </w:t>
      </w:r>
      <w:r w:rsidR="00CF261B" w:rsidRPr="003B0B90">
        <w:rPr>
          <w:rFonts w:eastAsia="Times New Roman"/>
          <w:i/>
          <w:color w:val="000000"/>
          <w:sz w:val="18"/>
          <w:szCs w:val="18"/>
        </w:rPr>
        <w:t>ș</w:t>
      </w:r>
      <w:r w:rsidR="00EC4EC8" w:rsidRPr="003B0B90">
        <w:rPr>
          <w:rFonts w:eastAsia="Times New Roman"/>
          <w:i/>
          <w:color w:val="000000"/>
          <w:sz w:val="18"/>
          <w:szCs w:val="18"/>
        </w:rPr>
        <w:t xml:space="preserve">i </w:t>
      </w:r>
      <w:r w:rsidR="0070396C" w:rsidRPr="003B0B90">
        <w:rPr>
          <w:rFonts w:eastAsia="Times New Roman"/>
          <w:i/>
          <w:color w:val="000000"/>
          <w:sz w:val="18"/>
          <w:szCs w:val="18"/>
        </w:rPr>
        <w:t>comune)</w:t>
      </w:r>
      <w:r w:rsidR="00C273D6" w:rsidRPr="003B0B90">
        <w:rPr>
          <w:rFonts w:eastAsia="Times New Roman"/>
          <w:i/>
          <w:color w:val="000000"/>
          <w:sz w:val="18"/>
          <w:szCs w:val="18"/>
        </w:rPr>
        <w:t xml:space="preserve"> </w:t>
      </w:r>
      <w:r w:rsidRPr="003B0B90">
        <w:rPr>
          <w:rFonts w:eastAsia="Times New Roman"/>
          <w:i/>
          <w:color w:val="000000"/>
          <w:sz w:val="18"/>
          <w:szCs w:val="18"/>
        </w:rPr>
        <w:t>(</w:t>
      </w:r>
      <w:r w:rsidR="0070396C" w:rsidRPr="003B0B90">
        <w:rPr>
          <w:rFonts w:eastAsia="Times New Roman"/>
          <w:i/>
          <w:color w:val="000000"/>
          <w:sz w:val="18"/>
          <w:szCs w:val="18"/>
        </w:rPr>
        <w:t>Sursa: INSSE)</w:t>
      </w:r>
    </w:p>
    <w:p w14:paraId="69F0F47C" w14:textId="65F146CC" w:rsidR="0054546D" w:rsidRDefault="0070396C" w:rsidP="00EE2DA4">
      <w:pPr>
        <w:spacing w:line="276" w:lineRule="auto"/>
        <w:rPr>
          <w:color w:val="000000"/>
        </w:rPr>
      </w:pPr>
      <w:bookmarkStart w:id="394" w:name="_Hlk71720975"/>
      <w:r w:rsidRPr="00EC024C">
        <w:rPr>
          <w:color w:val="000000"/>
        </w:rPr>
        <w:t>La nivelul jude</w:t>
      </w:r>
      <w:r w:rsidR="00CF261B">
        <w:rPr>
          <w:color w:val="000000"/>
        </w:rPr>
        <w:t>ț</w:t>
      </w:r>
      <w:r w:rsidRPr="00EC024C">
        <w:rPr>
          <w:color w:val="000000"/>
        </w:rPr>
        <w:t>ului S</w:t>
      </w:r>
      <w:r w:rsidR="0054546D">
        <w:rPr>
          <w:color w:val="000000"/>
        </w:rPr>
        <w:t>atu Mare</w:t>
      </w:r>
      <w:r w:rsidRPr="00EC024C">
        <w:rPr>
          <w:color w:val="000000"/>
        </w:rPr>
        <w:t xml:space="preserve"> există </w:t>
      </w:r>
      <w:r w:rsidR="0054546D">
        <w:rPr>
          <w:color w:val="000000"/>
        </w:rPr>
        <w:t>1</w:t>
      </w:r>
      <w:r w:rsidRPr="00EC024C">
        <w:rPr>
          <w:color w:val="000000"/>
        </w:rPr>
        <w:t xml:space="preserve"> operator regional de apă</w:t>
      </w:r>
      <w:r w:rsidR="00EC4EC8">
        <w:rPr>
          <w:color w:val="000000"/>
        </w:rPr>
        <w:t xml:space="preserve"> </w:t>
      </w:r>
      <w:r w:rsidR="00CF261B">
        <w:rPr>
          <w:color w:val="000000"/>
        </w:rPr>
        <w:t>ș</w:t>
      </w:r>
      <w:r w:rsidR="00EC4EC8">
        <w:rPr>
          <w:color w:val="000000"/>
        </w:rPr>
        <w:t xml:space="preserve">i </w:t>
      </w:r>
      <w:r w:rsidRPr="00EC024C">
        <w:rPr>
          <w:color w:val="000000"/>
        </w:rPr>
        <w:t xml:space="preserve">canal: </w:t>
      </w:r>
      <w:r w:rsidRPr="0054546D">
        <w:rPr>
          <w:color w:val="000000"/>
        </w:rPr>
        <w:t>S.C. A</w:t>
      </w:r>
      <w:r w:rsidR="0054546D" w:rsidRPr="0054546D">
        <w:rPr>
          <w:color w:val="000000"/>
        </w:rPr>
        <w:t>PASERV</w:t>
      </w:r>
      <w:r w:rsidRPr="0054546D">
        <w:rPr>
          <w:color w:val="000000"/>
        </w:rPr>
        <w:t xml:space="preserve"> S.A. S</w:t>
      </w:r>
      <w:r w:rsidR="0054546D" w:rsidRPr="0054546D">
        <w:rPr>
          <w:color w:val="000000"/>
        </w:rPr>
        <w:t>atu Mare</w:t>
      </w:r>
      <w:r w:rsidR="0054546D">
        <w:rPr>
          <w:color w:val="000000"/>
        </w:rPr>
        <w:t>.</w:t>
      </w:r>
    </w:p>
    <w:p w14:paraId="1D7C9325" w14:textId="467733E5" w:rsidR="005D17BC" w:rsidRPr="00C273D6" w:rsidRDefault="005D17BC" w:rsidP="00EE2DA4">
      <w:pPr>
        <w:spacing w:line="276" w:lineRule="auto"/>
      </w:pPr>
      <w:r w:rsidRPr="00E961B4">
        <w:t>A fost elaborată Strategia privind nămolurile în cadrul „Proiect</w:t>
      </w:r>
      <w:r w:rsidR="007167D5" w:rsidRPr="00E961B4">
        <w:t>ului</w:t>
      </w:r>
      <w:r w:rsidRPr="00E961B4">
        <w:t xml:space="preserve"> regional de dezvoltare a infrastructurii de apă şi apă uzată în judeţul Satu Mare/ regiunea Nord-Vest, în perioada 2014-2020”</w:t>
      </w:r>
      <w:r w:rsidR="00E961B4" w:rsidRPr="00E961B4">
        <w:t>.</w:t>
      </w:r>
    </w:p>
    <w:bookmarkEnd w:id="394"/>
    <w:p w14:paraId="198B7273" w14:textId="5BE034FA" w:rsidR="0070396C" w:rsidRPr="0054546D" w:rsidRDefault="0070396C" w:rsidP="00EE2DA4">
      <w:pPr>
        <w:spacing w:line="276" w:lineRule="auto"/>
        <w:rPr>
          <w:color w:val="000000"/>
        </w:rPr>
      </w:pPr>
      <w:r w:rsidRPr="0054546D">
        <w:rPr>
          <w:color w:val="000000"/>
        </w:rPr>
        <w:t>Caracteristicile tehnice ale acestor sta</w:t>
      </w:r>
      <w:r w:rsidR="00CF261B" w:rsidRPr="0054546D">
        <w:rPr>
          <w:color w:val="000000"/>
        </w:rPr>
        <w:t>ț</w:t>
      </w:r>
      <w:r w:rsidRPr="0054546D">
        <w:rPr>
          <w:color w:val="000000"/>
        </w:rPr>
        <w:t>ii de epurare sunt prezentate în tabelul următor:</w:t>
      </w:r>
    </w:p>
    <w:p w14:paraId="15B25C8E" w14:textId="2650EAD2" w:rsidR="0070396C" w:rsidRPr="00EC024C" w:rsidRDefault="00C41C84" w:rsidP="006D6F17">
      <w:pPr>
        <w:pStyle w:val="Caption"/>
      </w:pPr>
      <w:bookmarkStart w:id="395" w:name="_Toc73089990"/>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57</w:t>
      </w:r>
      <w:r w:rsidR="00F539AF">
        <w:fldChar w:fldCharType="end"/>
      </w:r>
      <w:r w:rsidRPr="00EC024C">
        <w:t xml:space="preserve"> Sta</w:t>
      </w:r>
      <w:r w:rsidR="00CF261B">
        <w:t>ț</w:t>
      </w:r>
      <w:r w:rsidRPr="00EC024C">
        <w:t>ii de epurare oră</w:t>
      </w:r>
      <w:r w:rsidR="00CF261B">
        <w:t>ș</w:t>
      </w:r>
      <w:r w:rsidRPr="00EC024C">
        <w:t>ene</w:t>
      </w:r>
      <w:r w:rsidR="00CF261B">
        <w:t>ș</w:t>
      </w:r>
      <w:r w:rsidRPr="00EC024C">
        <w:t>ti- situa</w:t>
      </w:r>
      <w:r w:rsidR="00CF261B">
        <w:t>ț</w:t>
      </w:r>
      <w:r w:rsidRPr="00EC024C">
        <w:t>ia existentă anul 201</w:t>
      </w:r>
      <w:r w:rsidR="0054546D">
        <w:t>9</w:t>
      </w:r>
      <w:r w:rsidR="001B69A0">
        <w:t xml:space="preserve">, </w:t>
      </w:r>
      <w:r w:rsidRPr="00EC024C">
        <w:t>jude</w:t>
      </w:r>
      <w:r w:rsidR="00CF261B">
        <w:t>ț</w:t>
      </w:r>
      <w:r w:rsidRPr="00EC024C">
        <w:t xml:space="preserve">ul </w:t>
      </w:r>
      <w:r w:rsidR="0054546D">
        <w:t>Satu Mare</w:t>
      </w:r>
      <w:bookmarkEnd w:id="3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1559"/>
        <w:gridCol w:w="1873"/>
        <w:gridCol w:w="2373"/>
      </w:tblGrid>
      <w:tr w:rsidR="0070396C" w:rsidRPr="0018080B" w14:paraId="780C3BF4" w14:textId="77777777" w:rsidTr="004B2AF2">
        <w:trPr>
          <w:trHeight w:val="20"/>
          <w:tblHeader/>
          <w:jc w:val="center"/>
        </w:trPr>
        <w:tc>
          <w:tcPr>
            <w:tcW w:w="1940" w:type="pct"/>
            <w:shd w:val="clear" w:color="auto" w:fill="A8D08D" w:themeFill="accent6" w:themeFillTint="99"/>
            <w:vAlign w:val="center"/>
          </w:tcPr>
          <w:p w14:paraId="76955E97" w14:textId="132BFCDD" w:rsidR="0070396C" w:rsidRPr="0018080B" w:rsidRDefault="0070396C" w:rsidP="003B0B90">
            <w:pPr>
              <w:spacing w:after="0" w:line="240" w:lineRule="auto"/>
              <w:jc w:val="center"/>
              <w:rPr>
                <w:b/>
                <w:color w:val="000000"/>
                <w:sz w:val="22"/>
                <w:szCs w:val="22"/>
              </w:rPr>
            </w:pPr>
            <w:r w:rsidRPr="0018080B">
              <w:rPr>
                <w:b/>
                <w:color w:val="000000"/>
                <w:sz w:val="22"/>
                <w:szCs w:val="22"/>
              </w:rPr>
              <w:t>Denumirea sta</w:t>
            </w:r>
            <w:r w:rsidR="00CF261B" w:rsidRPr="0018080B">
              <w:rPr>
                <w:b/>
                <w:color w:val="000000"/>
                <w:sz w:val="22"/>
                <w:szCs w:val="22"/>
              </w:rPr>
              <w:t>ț</w:t>
            </w:r>
            <w:r w:rsidRPr="0018080B">
              <w:rPr>
                <w:b/>
                <w:color w:val="000000"/>
                <w:sz w:val="22"/>
                <w:szCs w:val="22"/>
              </w:rPr>
              <w:t>iei de epurare</w:t>
            </w:r>
          </w:p>
        </w:tc>
        <w:tc>
          <w:tcPr>
            <w:tcW w:w="822" w:type="pct"/>
            <w:tcBorders>
              <w:bottom w:val="single" w:sz="4" w:space="0" w:color="auto"/>
            </w:tcBorders>
            <w:shd w:val="clear" w:color="auto" w:fill="A8D08D" w:themeFill="accent6" w:themeFillTint="99"/>
            <w:vAlign w:val="center"/>
          </w:tcPr>
          <w:p w14:paraId="5B5AD119" w14:textId="50D7659E" w:rsidR="0070396C" w:rsidRPr="0018080B" w:rsidRDefault="0070396C" w:rsidP="003B0B90">
            <w:pPr>
              <w:spacing w:after="0" w:line="240" w:lineRule="auto"/>
              <w:jc w:val="center"/>
              <w:rPr>
                <w:b/>
                <w:color w:val="000000"/>
                <w:sz w:val="22"/>
                <w:szCs w:val="22"/>
              </w:rPr>
            </w:pPr>
            <w:r w:rsidRPr="0018080B">
              <w:rPr>
                <w:b/>
                <w:color w:val="000000"/>
                <w:sz w:val="22"/>
                <w:szCs w:val="22"/>
              </w:rPr>
              <w:t>Număr de locuitori deservi</w:t>
            </w:r>
            <w:r w:rsidR="00CF261B" w:rsidRPr="0018080B">
              <w:rPr>
                <w:b/>
                <w:color w:val="000000"/>
                <w:sz w:val="22"/>
                <w:szCs w:val="22"/>
              </w:rPr>
              <w:t>ț</w:t>
            </w:r>
            <w:r w:rsidRPr="0018080B">
              <w:rPr>
                <w:b/>
                <w:color w:val="000000"/>
                <w:sz w:val="22"/>
                <w:szCs w:val="22"/>
              </w:rPr>
              <w:t>i</w:t>
            </w:r>
          </w:p>
        </w:tc>
        <w:tc>
          <w:tcPr>
            <w:tcW w:w="987" w:type="pct"/>
            <w:shd w:val="clear" w:color="auto" w:fill="A8D08D" w:themeFill="accent6" w:themeFillTint="99"/>
            <w:vAlign w:val="center"/>
          </w:tcPr>
          <w:p w14:paraId="46148ADE" w14:textId="77777777" w:rsidR="0070396C" w:rsidRPr="0018080B" w:rsidRDefault="0070396C" w:rsidP="003B0B90">
            <w:pPr>
              <w:spacing w:after="0" w:line="240" w:lineRule="auto"/>
              <w:jc w:val="center"/>
              <w:rPr>
                <w:b/>
                <w:color w:val="000000"/>
                <w:sz w:val="22"/>
                <w:szCs w:val="22"/>
              </w:rPr>
            </w:pPr>
            <w:r w:rsidRPr="0018080B">
              <w:rPr>
                <w:b/>
                <w:color w:val="000000"/>
                <w:sz w:val="22"/>
                <w:szCs w:val="22"/>
              </w:rPr>
              <w:t>Echivalent locuitor</w:t>
            </w:r>
          </w:p>
        </w:tc>
        <w:tc>
          <w:tcPr>
            <w:tcW w:w="1251" w:type="pct"/>
            <w:shd w:val="clear" w:color="auto" w:fill="A8D08D" w:themeFill="accent6" w:themeFillTint="99"/>
            <w:vAlign w:val="center"/>
          </w:tcPr>
          <w:p w14:paraId="1D2037E0" w14:textId="074BC5BB" w:rsidR="0070396C" w:rsidRPr="0018080B" w:rsidRDefault="0070396C" w:rsidP="003B0B90">
            <w:pPr>
              <w:spacing w:after="0" w:line="240" w:lineRule="auto"/>
              <w:jc w:val="center"/>
              <w:rPr>
                <w:b/>
                <w:color w:val="000000"/>
                <w:sz w:val="22"/>
                <w:szCs w:val="22"/>
              </w:rPr>
            </w:pPr>
            <w:r w:rsidRPr="0018080B">
              <w:rPr>
                <w:b/>
                <w:color w:val="000000"/>
                <w:sz w:val="22"/>
                <w:szCs w:val="22"/>
              </w:rPr>
              <w:t>Cantitate de nămol rezultată</w:t>
            </w:r>
            <w:r w:rsidR="00341ADB" w:rsidRPr="0018080B">
              <w:rPr>
                <w:b/>
                <w:color w:val="000000"/>
                <w:sz w:val="22"/>
                <w:szCs w:val="22"/>
              </w:rPr>
              <w:t xml:space="preserve"> (</w:t>
            </w:r>
            <w:r w:rsidRPr="0018080B">
              <w:rPr>
                <w:b/>
                <w:color w:val="000000"/>
                <w:sz w:val="22"/>
                <w:szCs w:val="22"/>
              </w:rPr>
              <w:t>t/an)</w:t>
            </w:r>
          </w:p>
        </w:tc>
      </w:tr>
      <w:tr w:rsidR="0070396C" w:rsidRPr="0018080B" w14:paraId="1196332C" w14:textId="77777777" w:rsidTr="004B2AF2">
        <w:trPr>
          <w:trHeight w:val="20"/>
          <w:jc w:val="center"/>
        </w:trPr>
        <w:tc>
          <w:tcPr>
            <w:tcW w:w="1940" w:type="pct"/>
            <w:vAlign w:val="center"/>
          </w:tcPr>
          <w:p w14:paraId="0864E699" w14:textId="0F35DA2E" w:rsidR="0070396C" w:rsidRPr="0018080B" w:rsidRDefault="0054546D" w:rsidP="003B0B90">
            <w:pPr>
              <w:spacing w:after="0" w:line="240" w:lineRule="auto"/>
              <w:jc w:val="left"/>
              <w:rPr>
                <w:color w:val="000000"/>
                <w:sz w:val="22"/>
                <w:szCs w:val="22"/>
              </w:rPr>
            </w:pPr>
            <w:r>
              <w:rPr>
                <w:color w:val="000000"/>
                <w:sz w:val="22"/>
                <w:szCs w:val="22"/>
              </w:rPr>
              <w:t>Stația de epurare Satu</w:t>
            </w:r>
            <w:r w:rsidR="00760735">
              <w:rPr>
                <w:color w:val="000000"/>
                <w:sz w:val="22"/>
                <w:szCs w:val="22"/>
              </w:rPr>
              <w:t xml:space="preserve"> Mare</w:t>
            </w:r>
          </w:p>
        </w:tc>
        <w:tc>
          <w:tcPr>
            <w:tcW w:w="822" w:type="pct"/>
            <w:shd w:val="clear" w:color="auto" w:fill="auto"/>
            <w:vAlign w:val="center"/>
          </w:tcPr>
          <w:p w14:paraId="21EF1EE0" w14:textId="20DCA00E" w:rsidR="0070396C" w:rsidRPr="0018080B" w:rsidRDefault="0054546D" w:rsidP="003B0B90">
            <w:pPr>
              <w:spacing w:after="0" w:line="240" w:lineRule="auto"/>
              <w:jc w:val="center"/>
              <w:rPr>
                <w:color w:val="000000"/>
                <w:sz w:val="22"/>
                <w:szCs w:val="22"/>
              </w:rPr>
            </w:pPr>
            <w:r>
              <w:rPr>
                <w:color w:val="000000"/>
                <w:sz w:val="22"/>
                <w:szCs w:val="22"/>
              </w:rPr>
              <w:t>109.139</w:t>
            </w:r>
          </w:p>
        </w:tc>
        <w:tc>
          <w:tcPr>
            <w:tcW w:w="987" w:type="pct"/>
            <w:vAlign w:val="center"/>
          </w:tcPr>
          <w:p w14:paraId="6D80400E" w14:textId="30365E3D" w:rsidR="0070396C" w:rsidRPr="0018080B" w:rsidRDefault="0054546D" w:rsidP="003B0B90">
            <w:pPr>
              <w:spacing w:after="0" w:line="240" w:lineRule="auto"/>
              <w:jc w:val="center"/>
              <w:rPr>
                <w:color w:val="000000"/>
                <w:sz w:val="22"/>
                <w:szCs w:val="22"/>
              </w:rPr>
            </w:pPr>
            <w:r>
              <w:rPr>
                <w:color w:val="000000"/>
                <w:sz w:val="22"/>
                <w:szCs w:val="22"/>
              </w:rPr>
              <w:t>134.225</w:t>
            </w:r>
          </w:p>
        </w:tc>
        <w:tc>
          <w:tcPr>
            <w:tcW w:w="1251" w:type="pct"/>
            <w:vAlign w:val="center"/>
          </w:tcPr>
          <w:p w14:paraId="6C263A44" w14:textId="4F96F343" w:rsidR="0070396C" w:rsidRPr="0018080B" w:rsidRDefault="0054546D" w:rsidP="003B0B90">
            <w:pPr>
              <w:spacing w:after="0" w:line="240" w:lineRule="auto"/>
              <w:jc w:val="left"/>
              <w:rPr>
                <w:color w:val="000000"/>
                <w:sz w:val="22"/>
                <w:szCs w:val="22"/>
              </w:rPr>
            </w:pPr>
            <w:r>
              <w:rPr>
                <w:color w:val="000000"/>
                <w:sz w:val="22"/>
                <w:szCs w:val="22"/>
              </w:rPr>
              <w:t>2.500</w:t>
            </w:r>
          </w:p>
        </w:tc>
      </w:tr>
      <w:tr w:rsidR="0070396C" w:rsidRPr="0018080B" w14:paraId="03083ACE" w14:textId="77777777" w:rsidTr="004B2AF2">
        <w:trPr>
          <w:trHeight w:val="20"/>
          <w:jc w:val="center"/>
        </w:trPr>
        <w:tc>
          <w:tcPr>
            <w:tcW w:w="1940" w:type="pct"/>
            <w:vAlign w:val="center"/>
          </w:tcPr>
          <w:p w14:paraId="4A35EB30" w14:textId="017561CE" w:rsidR="0070396C" w:rsidRPr="0018080B" w:rsidRDefault="0054546D" w:rsidP="003B0B90">
            <w:pPr>
              <w:spacing w:after="0" w:line="240" w:lineRule="auto"/>
              <w:jc w:val="left"/>
              <w:rPr>
                <w:color w:val="000000"/>
                <w:sz w:val="22"/>
                <w:szCs w:val="22"/>
              </w:rPr>
            </w:pPr>
            <w:r>
              <w:rPr>
                <w:color w:val="000000"/>
                <w:sz w:val="22"/>
                <w:szCs w:val="22"/>
              </w:rPr>
              <w:t>Stația de epurare Carei</w:t>
            </w:r>
          </w:p>
        </w:tc>
        <w:tc>
          <w:tcPr>
            <w:tcW w:w="822" w:type="pct"/>
            <w:vAlign w:val="center"/>
          </w:tcPr>
          <w:p w14:paraId="118C5FDD" w14:textId="0CDF92E9" w:rsidR="0070396C" w:rsidRPr="0018080B" w:rsidRDefault="0054546D" w:rsidP="003B0B90">
            <w:pPr>
              <w:spacing w:after="0" w:line="240" w:lineRule="auto"/>
              <w:jc w:val="center"/>
              <w:rPr>
                <w:color w:val="000000"/>
                <w:sz w:val="22"/>
                <w:szCs w:val="22"/>
              </w:rPr>
            </w:pPr>
            <w:r>
              <w:rPr>
                <w:color w:val="000000"/>
                <w:sz w:val="22"/>
                <w:szCs w:val="22"/>
              </w:rPr>
              <w:t>25.646</w:t>
            </w:r>
          </w:p>
        </w:tc>
        <w:tc>
          <w:tcPr>
            <w:tcW w:w="987" w:type="pct"/>
            <w:vAlign w:val="center"/>
          </w:tcPr>
          <w:p w14:paraId="51466971" w14:textId="55FD6B00" w:rsidR="0070396C" w:rsidRPr="0018080B" w:rsidRDefault="0054546D" w:rsidP="003B0B90">
            <w:pPr>
              <w:spacing w:after="0" w:line="240" w:lineRule="auto"/>
              <w:jc w:val="center"/>
              <w:rPr>
                <w:color w:val="000000"/>
                <w:sz w:val="22"/>
                <w:szCs w:val="22"/>
              </w:rPr>
            </w:pPr>
            <w:r>
              <w:rPr>
                <w:color w:val="000000"/>
                <w:sz w:val="22"/>
                <w:szCs w:val="22"/>
              </w:rPr>
              <w:t>27.000</w:t>
            </w:r>
          </w:p>
        </w:tc>
        <w:tc>
          <w:tcPr>
            <w:tcW w:w="1251" w:type="pct"/>
            <w:vAlign w:val="center"/>
          </w:tcPr>
          <w:p w14:paraId="1547EAD2" w14:textId="271225D6" w:rsidR="0070396C" w:rsidRPr="0018080B" w:rsidRDefault="0054546D" w:rsidP="003B0B90">
            <w:pPr>
              <w:spacing w:after="0" w:line="240" w:lineRule="auto"/>
              <w:jc w:val="left"/>
              <w:rPr>
                <w:color w:val="000000"/>
                <w:sz w:val="22"/>
                <w:szCs w:val="22"/>
              </w:rPr>
            </w:pPr>
            <w:r>
              <w:rPr>
                <w:color w:val="000000"/>
                <w:sz w:val="22"/>
                <w:szCs w:val="22"/>
              </w:rPr>
              <w:t>200</w:t>
            </w:r>
          </w:p>
        </w:tc>
      </w:tr>
      <w:tr w:rsidR="0054546D" w:rsidRPr="0018080B" w14:paraId="00B4B99E" w14:textId="77777777" w:rsidTr="004B2AF2">
        <w:trPr>
          <w:trHeight w:val="20"/>
          <w:jc w:val="center"/>
        </w:trPr>
        <w:tc>
          <w:tcPr>
            <w:tcW w:w="1940" w:type="pct"/>
            <w:vAlign w:val="center"/>
          </w:tcPr>
          <w:p w14:paraId="6DC4B35F" w14:textId="47F6F3DE" w:rsidR="0054546D" w:rsidRPr="0018080B" w:rsidRDefault="0054546D" w:rsidP="003B0B90">
            <w:pPr>
              <w:spacing w:after="0" w:line="240" w:lineRule="auto"/>
              <w:jc w:val="left"/>
              <w:rPr>
                <w:color w:val="000000"/>
                <w:sz w:val="22"/>
                <w:szCs w:val="22"/>
              </w:rPr>
            </w:pPr>
            <w:r>
              <w:rPr>
                <w:color w:val="000000"/>
                <w:sz w:val="22"/>
                <w:szCs w:val="22"/>
              </w:rPr>
              <w:t>Stația de epurare Tășnad</w:t>
            </w:r>
          </w:p>
        </w:tc>
        <w:tc>
          <w:tcPr>
            <w:tcW w:w="822" w:type="pct"/>
            <w:vAlign w:val="center"/>
          </w:tcPr>
          <w:p w14:paraId="2E2228BE" w14:textId="0D8B0B81" w:rsidR="0054546D" w:rsidRPr="0018080B" w:rsidRDefault="0054546D" w:rsidP="003B0B90">
            <w:pPr>
              <w:spacing w:after="0" w:line="240" w:lineRule="auto"/>
              <w:jc w:val="center"/>
              <w:rPr>
                <w:color w:val="000000"/>
                <w:sz w:val="22"/>
                <w:szCs w:val="22"/>
              </w:rPr>
            </w:pPr>
            <w:r>
              <w:rPr>
                <w:color w:val="000000"/>
                <w:sz w:val="22"/>
                <w:szCs w:val="22"/>
              </w:rPr>
              <w:t>6.781</w:t>
            </w:r>
          </w:p>
        </w:tc>
        <w:tc>
          <w:tcPr>
            <w:tcW w:w="987" w:type="pct"/>
            <w:vAlign w:val="center"/>
          </w:tcPr>
          <w:p w14:paraId="6F81DAB6" w14:textId="5B196610" w:rsidR="0054546D" w:rsidRPr="0018080B" w:rsidRDefault="0054546D" w:rsidP="003B0B90">
            <w:pPr>
              <w:spacing w:after="0" w:line="240" w:lineRule="auto"/>
              <w:jc w:val="center"/>
              <w:rPr>
                <w:color w:val="000000"/>
                <w:sz w:val="22"/>
                <w:szCs w:val="22"/>
              </w:rPr>
            </w:pPr>
            <w:r>
              <w:rPr>
                <w:color w:val="000000"/>
                <w:sz w:val="22"/>
                <w:szCs w:val="22"/>
              </w:rPr>
              <w:t>10.100</w:t>
            </w:r>
          </w:p>
        </w:tc>
        <w:tc>
          <w:tcPr>
            <w:tcW w:w="1251" w:type="pct"/>
            <w:vMerge w:val="restart"/>
            <w:vAlign w:val="center"/>
          </w:tcPr>
          <w:p w14:paraId="63B06237" w14:textId="2D6C54C6" w:rsidR="0054546D" w:rsidRPr="0018080B" w:rsidRDefault="0054546D" w:rsidP="003B0B90">
            <w:pPr>
              <w:spacing w:after="0" w:line="240" w:lineRule="auto"/>
              <w:jc w:val="left"/>
              <w:rPr>
                <w:color w:val="000000"/>
                <w:sz w:val="22"/>
                <w:szCs w:val="22"/>
              </w:rPr>
            </w:pPr>
            <w:r>
              <w:rPr>
                <w:color w:val="000000"/>
                <w:sz w:val="22"/>
                <w:szCs w:val="22"/>
              </w:rPr>
              <w:t>Stațiile de epurare au fost în reconstrucție/reabilitare, nu s-a produs nămol</w:t>
            </w:r>
          </w:p>
        </w:tc>
      </w:tr>
      <w:tr w:rsidR="0054546D" w:rsidRPr="0018080B" w14:paraId="6EB908F8" w14:textId="77777777" w:rsidTr="004B2AF2">
        <w:trPr>
          <w:trHeight w:val="20"/>
          <w:jc w:val="center"/>
        </w:trPr>
        <w:tc>
          <w:tcPr>
            <w:tcW w:w="1940" w:type="pct"/>
            <w:vAlign w:val="center"/>
          </w:tcPr>
          <w:p w14:paraId="30418983" w14:textId="419D5647" w:rsidR="0054546D" w:rsidRPr="0018080B" w:rsidRDefault="0054546D" w:rsidP="003B0B90">
            <w:pPr>
              <w:spacing w:after="0" w:line="240" w:lineRule="auto"/>
              <w:jc w:val="left"/>
              <w:rPr>
                <w:color w:val="000000"/>
                <w:sz w:val="22"/>
                <w:szCs w:val="22"/>
              </w:rPr>
            </w:pPr>
            <w:r>
              <w:rPr>
                <w:color w:val="000000"/>
                <w:sz w:val="22"/>
                <w:szCs w:val="22"/>
              </w:rPr>
              <w:t>Stația de epurare Negreșri Oaș</w:t>
            </w:r>
          </w:p>
        </w:tc>
        <w:tc>
          <w:tcPr>
            <w:tcW w:w="822" w:type="pct"/>
            <w:vAlign w:val="center"/>
          </w:tcPr>
          <w:p w14:paraId="5D453963" w14:textId="7FBAA5E5" w:rsidR="0054546D" w:rsidRPr="0018080B" w:rsidRDefault="0054546D" w:rsidP="003B0B90">
            <w:pPr>
              <w:spacing w:after="0" w:line="240" w:lineRule="auto"/>
              <w:jc w:val="center"/>
              <w:rPr>
                <w:color w:val="000000"/>
                <w:sz w:val="22"/>
                <w:szCs w:val="22"/>
              </w:rPr>
            </w:pPr>
            <w:r>
              <w:rPr>
                <w:color w:val="000000"/>
                <w:sz w:val="22"/>
                <w:szCs w:val="22"/>
              </w:rPr>
              <w:t>10.334</w:t>
            </w:r>
          </w:p>
        </w:tc>
        <w:tc>
          <w:tcPr>
            <w:tcW w:w="987" w:type="pct"/>
            <w:vAlign w:val="center"/>
          </w:tcPr>
          <w:p w14:paraId="43B7654A" w14:textId="41F61603" w:rsidR="0054546D" w:rsidRPr="0018080B" w:rsidRDefault="0054546D" w:rsidP="003B0B90">
            <w:pPr>
              <w:spacing w:after="0" w:line="240" w:lineRule="auto"/>
              <w:jc w:val="center"/>
              <w:rPr>
                <w:color w:val="000000"/>
                <w:sz w:val="22"/>
                <w:szCs w:val="22"/>
              </w:rPr>
            </w:pPr>
            <w:r>
              <w:rPr>
                <w:color w:val="000000"/>
                <w:sz w:val="22"/>
                <w:szCs w:val="22"/>
              </w:rPr>
              <w:t>14.884</w:t>
            </w:r>
          </w:p>
        </w:tc>
        <w:tc>
          <w:tcPr>
            <w:tcW w:w="1251" w:type="pct"/>
            <w:vMerge/>
            <w:vAlign w:val="center"/>
          </w:tcPr>
          <w:p w14:paraId="6DB5B3A1" w14:textId="6DC929F4" w:rsidR="0054546D" w:rsidRPr="0018080B" w:rsidRDefault="0054546D" w:rsidP="003B0B90">
            <w:pPr>
              <w:spacing w:after="0" w:line="240" w:lineRule="auto"/>
              <w:jc w:val="left"/>
              <w:rPr>
                <w:color w:val="000000"/>
                <w:sz w:val="22"/>
                <w:szCs w:val="22"/>
              </w:rPr>
            </w:pPr>
          </w:p>
        </w:tc>
      </w:tr>
      <w:tr w:rsidR="0054546D" w:rsidRPr="0018080B" w14:paraId="595FAFCC" w14:textId="77777777" w:rsidTr="004B2AF2">
        <w:trPr>
          <w:trHeight w:val="20"/>
          <w:jc w:val="center"/>
        </w:trPr>
        <w:tc>
          <w:tcPr>
            <w:tcW w:w="1940" w:type="pct"/>
            <w:shd w:val="clear" w:color="auto" w:fill="auto"/>
            <w:vAlign w:val="center"/>
          </w:tcPr>
          <w:p w14:paraId="4B99F812" w14:textId="79012370" w:rsidR="0054546D" w:rsidRPr="0018080B" w:rsidRDefault="0054546D" w:rsidP="003B0B90">
            <w:pPr>
              <w:spacing w:after="0" w:line="240" w:lineRule="auto"/>
              <w:jc w:val="left"/>
              <w:rPr>
                <w:color w:val="000000"/>
                <w:sz w:val="22"/>
                <w:szCs w:val="22"/>
              </w:rPr>
            </w:pPr>
            <w:r>
              <w:rPr>
                <w:color w:val="000000"/>
                <w:sz w:val="22"/>
                <w:szCs w:val="22"/>
              </w:rPr>
              <w:t>Stația de epurare Ardud</w:t>
            </w:r>
          </w:p>
        </w:tc>
        <w:tc>
          <w:tcPr>
            <w:tcW w:w="822" w:type="pct"/>
            <w:shd w:val="clear" w:color="auto" w:fill="auto"/>
            <w:vAlign w:val="center"/>
          </w:tcPr>
          <w:p w14:paraId="6CCEAC9E" w14:textId="1564689B" w:rsidR="0054546D" w:rsidRPr="0018080B" w:rsidRDefault="0054546D" w:rsidP="003B0B90">
            <w:pPr>
              <w:spacing w:after="0" w:line="240" w:lineRule="auto"/>
              <w:jc w:val="center"/>
              <w:rPr>
                <w:color w:val="000000"/>
                <w:sz w:val="22"/>
                <w:szCs w:val="22"/>
              </w:rPr>
            </w:pPr>
            <w:r>
              <w:rPr>
                <w:color w:val="000000"/>
                <w:sz w:val="22"/>
                <w:szCs w:val="22"/>
              </w:rPr>
              <w:t>4.070</w:t>
            </w:r>
          </w:p>
        </w:tc>
        <w:tc>
          <w:tcPr>
            <w:tcW w:w="987" w:type="pct"/>
            <w:shd w:val="clear" w:color="auto" w:fill="auto"/>
            <w:vAlign w:val="center"/>
          </w:tcPr>
          <w:p w14:paraId="4FC120AF" w14:textId="004A861A" w:rsidR="0054546D" w:rsidRPr="0018080B" w:rsidRDefault="0054546D" w:rsidP="003B0B90">
            <w:pPr>
              <w:spacing w:after="0" w:line="240" w:lineRule="auto"/>
              <w:jc w:val="center"/>
              <w:rPr>
                <w:color w:val="000000"/>
                <w:sz w:val="22"/>
                <w:szCs w:val="22"/>
              </w:rPr>
            </w:pPr>
            <w:r>
              <w:rPr>
                <w:color w:val="000000"/>
                <w:sz w:val="22"/>
                <w:szCs w:val="22"/>
              </w:rPr>
              <w:t>4.995</w:t>
            </w:r>
          </w:p>
        </w:tc>
        <w:tc>
          <w:tcPr>
            <w:tcW w:w="1251" w:type="pct"/>
            <w:vMerge/>
            <w:shd w:val="clear" w:color="auto" w:fill="auto"/>
            <w:vAlign w:val="center"/>
          </w:tcPr>
          <w:p w14:paraId="3F0FBA02" w14:textId="1F8A123B" w:rsidR="0054546D" w:rsidRPr="0018080B" w:rsidRDefault="0054546D" w:rsidP="003B0B90">
            <w:pPr>
              <w:spacing w:after="0" w:line="240" w:lineRule="auto"/>
              <w:jc w:val="left"/>
              <w:rPr>
                <w:color w:val="000000"/>
                <w:sz w:val="22"/>
                <w:szCs w:val="22"/>
              </w:rPr>
            </w:pPr>
          </w:p>
        </w:tc>
      </w:tr>
      <w:tr w:rsidR="0054546D" w:rsidRPr="0018080B" w14:paraId="1355BB31" w14:textId="77777777" w:rsidTr="004B2AF2">
        <w:trPr>
          <w:trHeight w:val="20"/>
          <w:jc w:val="center"/>
        </w:trPr>
        <w:tc>
          <w:tcPr>
            <w:tcW w:w="1940" w:type="pct"/>
            <w:shd w:val="clear" w:color="auto" w:fill="auto"/>
            <w:vAlign w:val="center"/>
          </w:tcPr>
          <w:p w14:paraId="46E8137B" w14:textId="3BB96956" w:rsidR="0054546D" w:rsidRPr="0018080B" w:rsidRDefault="0054546D" w:rsidP="003B0B90">
            <w:pPr>
              <w:spacing w:after="0" w:line="240" w:lineRule="auto"/>
              <w:jc w:val="left"/>
              <w:rPr>
                <w:color w:val="000000"/>
                <w:sz w:val="22"/>
                <w:szCs w:val="22"/>
              </w:rPr>
            </w:pPr>
            <w:r>
              <w:rPr>
                <w:color w:val="000000"/>
                <w:sz w:val="22"/>
                <w:szCs w:val="22"/>
              </w:rPr>
              <w:t>Stația de epurare Livada</w:t>
            </w:r>
          </w:p>
        </w:tc>
        <w:tc>
          <w:tcPr>
            <w:tcW w:w="822" w:type="pct"/>
            <w:shd w:val="clear" w:color="auto" w:fill="auto"/>
            <w:vAlign w:val="center"/>
          </w:tcPr>
          <w:p w14:paraId="50401E83" w14:textId="4F73CA0E" w:rsidR="0054546D" w:rsidRPr="0018080B" w:rsidRDefault="0054546D" w:rsidP="003B0B90">
            <w:pPr>
              <w:spacing w:after="0" w:line="240" w:lineRule="auto"/>
              <w:jc w:val="center"/>
              <w:rPr>
                <w:color w:val="000000"/>
                <w:sz w:val="22"/>
                <w:szCs w:val="22"/>
              </w:rPr>
            </w:pPr>
            <w:r>
              <w:rPr>
                <w:color w:val="000000"/>
                <w:sz w:val="22"/>
                <w:szCs w:val="22"/>
              </w:rPr>
              <w:t>4.824</w:t>
            </w:r>
          </w:p>
        </w:tc>
        <w:tc>
          <w:tcPr>
            <w:tcW w:w="987" w:type="pct"/>
            <w:shd w:val="clear" w:color="auto" w:fill="auto"/>
            <w:vAlign w:val="center"/>
          </w:tcPr>
          <w:p w14:paraId="46DF76B5" w14:textId="4320FA75" w:rsidR="0054546D" w:rsidRPr="0018080B" w:rsidRDefault="0054546D" w:rsidP="003B0B90">
            <w:pPr>
              <w:spacing w:after="0" w:line="240" w:lineRule="auto"/>
              <w:jc w:val="center"/>
              <w:rPr>
                <w:color w:val="000000"/>
                <w:sz w:val="22"/>
                <w:szCs w:val="22"/>
              </w:rPr>
            </w:pPr>
            <w:r>
              <w:rPr>
                <w:color w:val="000000"/>
                <w:sz w:val="22"/>
                <w:szCs w:val="22"/>
              </w:rPr>
              <w:t>6.000</w:t>
            </w:r>
          </w:p>
        </w:tc>
        <w:tc>
          <w:tcPr>
            <w:tcW w:w="1251" w:type="pct"/>
            <w:vMerge/>
            <w:shd w:val="clear" w:color="auto" w:fill="auto"/>
            <w:vAlign w:val="center"/>
          </w:tcPr>
          <w:p w14:paraId="05D9E5E8" w14:textId="296A72BC" w:rsidR="0054546D" w:rsidRPr="0018080B" w:rsidRDefault="0054546D" w:rsidP="003B0B90">
            <w:pPr>
              <w:spacing w:after="0" w:line="240" w:lineRule="auto"/>
              <w:jc w:val="left"/>
              <w:rPr>
                <w:color w:val="000000"/>
                <w:sz w:val="22"/>
                <w:szCs w:val="22"/>
              </w:rPr>
            </w:pPr>
          </w:p>
        </w:tc>
      </w:tr>
      <w:tr w:rsidR="00D80B53" w:rsidRPr="0018080B" w14:paraId="33BDB368" w14:textId="77777777" w:rsidTr="004B2AF2">
        <w:trPr>
          <w:trHeight w:val="20"/>
          <w:jc w:val="center"/>
        </w:trPr>
        <w:tc>
          <w:tcPr>
            <w:tcW w:w="1940" w:type="pct"/>
            <w:shd w:val="clear" w:color="auto" w:fill="auto"/>
            <w:vAlign w:val="center"/>
          </w:tcPr>
          <w:p w14:paraId="5AFB0C55" w14:textId="530AE693" w:rsidR="00D80B53" w:rsidRPr="0018080B" w:rsidRDefault="00D80B53" w:rsidP="003B0B90">
            <w:pPr>
              <w:spacing w:after="0" w:line="240" w:lineRule="auto"/>
              <w:jc w:val="left"/>
              <w:rPr>
                <w:color w:val="000000"/>
                <w:sz w:val="22"/>
                <w:szCs w:val="22"/>
              </w:rPr>
            </w:pPr>
            <w:r>
              <w:rPr>
                <w:color w:val="000000"/>
                <w:sz w:val="22"/>
                <w:szCs w:val="22"/>
              </w:rPr>
              <w:t>Stația de epurare Turț</w:t>
            </w:r>
          </w:p>
        </w:tc>
        <w:tc>
          <w:tcPr>
            <w:tcW w:w="822" w:type="pct"/>
            <w:vMerge w:val="restart"/>
            <w:shd w:val="clear" w:color="auto" w:fill="auto"/>
            <w:vAlign w:val="center"/>
          </w:tcPr>
          <w:p w14:paraId="6C15084B" w14:textId="4E9FE8B2" w:rsidR="00D80B53" w:rsidRPr="0018080B" w:rsidRDefault="00D80B53" w:rsidP="003B0B90">
            <w:pPr>
              <w:spacing w:after="0" w:line="240" w:lineRule="auto"/>
              <w:jc w:val="center"/>
              <w:rPr>
                <w:color w:val="000000"/>
                <w:sz w:val="22"/>
                <w:szCs w:val="22"/>
              </w:rPr>
            </w:pPr>
            <w:r>
              <w:rPr>
                <w:color w:val="000000"/>
                <w:sz w:val="22"/>
                <w:szCs w:val="22"/>
              </w:rPr>
              <w:t>364</w:t>
            </w:r>
          </w:p>
        </w:tc>
        <w:tc>
          <w:tcPr>
            <w:tcW w:w="987" w:type="pct"/>
            <w:shd w:val="clear" w:color="auto" w:fill="auto"/>
            <w:vAlign w:val="center"/>
          </w:tcPr>
          <w:p w14:paraId="7DEC2944" w14:textId="554678D3" w:rsidR="00D80B53" w:rsidRPr="0018080B" w:rsidRDefault="00D80B53" w:rsidP="003B0B90">
            <w:pPr>
              <w:spacing w:after="0" w:line="240" w:lineRule="auto"/>
              <w:jc w:val="center"/>
              <w:rPr>
                <w:color w:val="000000"/>
                <w:sz w:val="22"/>
                <w:szCs w:val="22"/>
              </w:rPr>
            </w:pPr>
            <w:r>
              <w:rPr>
                <w:color w:val="000000"/>
                <w:sz w:val="22"/>
                <w:szCs w:val="22"/>
              </w:rPr>
              <w:t>2.700</w:t>
            </w:r>
          </w:p>
        </w:tc>
        <w:tc>
          <w:tcPr>
            <w:tcW w:w="1251" w:type="pct"/>
            <w:shd w:val="clear" w:color="auto" w:fill="auto"/>
            <w:vAlign w:val="center"/>
          </w:tcPr>
          <w:p w14:paraId="67F81800" w14:textId="0E5C45CD" w:rsidR="00D80B53" w:rsidRPr="0018080B" w:rsidRDefault="00D80B53" w:rsidP="003B0B90">
            <w:pPr>
              <w:spacing w:after="0" w:line="240" w:lineRule="auto"/>
              <w:jc w:val="left"/>
              <w:rPr>
                <w:color w:val="000000"/>
                <w:sz w:val="22"/>
                <w:szCs w:val="22"/>
              </w:rPr>
            </w:pPr>
            <w:r>
              <w:rPr>
                <w:color w:val="000000"/>
                <w:sz w:val="22"/>
                <w:szCs w:val="22"/>
              </w:rPr>
              <w:t>0,15</w:t>
            </w:r>
          </w:p>
        </w:tc>
      </w:tr>
      <w:tr w:rsidR="00D80B53" w:rsidRPr="0018080B" w14:paraId="650CF322" w14:textId="77777777" w:rsidTr="004B2AF2">
        <w:trPr>
          <w:trHeight w:val="20"/>
          <w:jc w:val="center"/>
        </w:trPr>
        <w:tc>
          <w:tcPr>
            <w:tcW w:w="1940" w:type="pct"/>
            <w:shd w:val="clear" w:color="auto" w:fill="auto"/>
            <w:vAlign w:val="center"/>
          </w:tcPr>
          <w:p w14:paraId="0F987CD8" w14:textId="643C898A" w:rsidR="00D80B53" w:rsidRPr="0018080B" w:rsidRDefault="00D80B53" w:rsidP="003B0B90">
            <w:pPr>
              <w:spacing w:after="0" w:line="240" w:lineRule="auto"/>
              <w:jc w:val="left"/>
              <w:rPr>
                <w:color w:val="000000"/>
                <w:sz w:val="22"/>
                <w:szCs w:val="22"/>
              </w:rPr>
            </w:pPr>
            <w:r>
              <w:rPr>
                <w:color w:val="000000"/>
                <w:sz w:val="22"/>
                <w:szCs w:val="22"/>
              </w:rPr>
              <w:t xml:space="preserve">Stația de epurare Gherța Mare </w:t>
            </w:r>
          </w:p>
        </w:tc>
        <w:tc>
          <w:tcPr>
            <w:tcW w:w="822" w:type="pct"/>
            <w:vMerge/>
            <w:shd w:val="clear" w:color="auto" w:fill="auto"/>
            <w:vAlign w:val="center"/>
          </w:tcPr>
          <w:p w14:paraId="67FA18B3" w14:textId="6B442EB1" w:rsidR="00D80B53" w:rsidRPr="0018080B" w:rsidRDefault="00D80B53" w:rsidP="003B0B90">
            <w:pPr>
              <w:spacing w:after="0" w:line="240" w:lineRule="auto"/>
              <w:jc w:val="center"/>
              <w:rPr>
                <w:color w:val="000000"/>
                <w:sz w:val="22"/>
                <w:szCs w:val="22"/>
              </w:rPr>
            </w:pPr>
          </w:p>
        </w:tc>
        <w:tc>
          <w:tcPr>
            <w:tcW w:w="987" w:type="pct"/>
            <w:shd w:val="clear" w:color="auto" w:fill="auto"/>
            <w:vAlign w:val="center"/>
          </w:tcPr>
          <w:p w14:paraId="009267A5" w14:textId="182C125C" w:rsidR="00D80B53" w:rsidRPr="0018080B" w:rsidRDefault="00D80B53" w:rsidP="003B0B90">
            <w:pPr>
              <w:spacing w:after="0" w:line="240" w:lineRule="auto"/>
              <w:jc w:val="center"/>
              <w:rPr>
                <w:color w:val="000000"/>
                <w:sz w:val="22"/>
                <w:szCs w:val="22"/>
              </w:rPr>
            </w:pPr>
            <w:r>
              <w:rPr>
                <w:color w:val="000000"/>
                <w:sz w:val="22"/>
                <w:szCs w:val="22"/>
              </w:rPr>
              <w:t>2.700</w:t>
            </w:r>
          </w:p>
        </w:tc>
        <w:tc>
          <w:tcPr>
            <w:tcW w:w="1251" w:type="pct"/>
            <w:shd w:val="clear" w:color="auto" w:fill="auto"/>
            <w:vAlign w:val="center"/>
          </w:tcPr>
          <w:p w14:paraId="0B9EC58A" w14:textId="31DA4D45" w:rsidR="00D80B53" w:rsidRPr="0018080B" w:rsidRDefault="00D80B53" w:rsidP="003B0B90">
            <w:pPr>
              <w:spacing w:after="0" w:line="240" w:lineRule="auto"/>
              <w:jc w:val="left"/>
              <w:rPr>
                <w:color w:val="000000"/>
                <w:sz w:val="22"/>
                <w:szCs w:val="22"/>
              </w:rPr>
            </w:pPr>
            <w:r>
              <w:rPr>
                <w:color w:val="000000"/>
                <w:sz w:val="22"/>
                <w:szCs w:val="22"/>
              </w:rPr>
              <w:t>0,16</w:t>
            </w:r>
          </w:p>
        </w:tc>
      </w:tr>
      <w:tr w:rsidR="0070396C" w:rsidRPr="0018080B" w14:paraId="246E3F04" w14:textId="77777777" w:rsidTr="004B2AF2">
        <w:trPr>
          <w:trHeight w:val="20"/>
          <w:jc w:val="center"/>
        </w:trPr>
        <w:tc>
          <w:tcPr>
            <w:tcW w:w="1940" w:type="pct"/>
            <w:shd w:val="clear" w:color="auto" w:fill="auto"/>
            <w:vAlign w:val="center"/>
          </w:tcPr>
          <w:p w14:paraId="3CD846F1" w14:textId="14E28739" w:rsidR="0070396C" w:rsidRPr="0018080B" w:rsidRDefault="00D80B53" w:rsidP="003B0B90">
            <w:pPr>
              <w:spacing w:after="0" w:line="240" w:lineRule="auto"/>
              <w:jc w:val="left"/>
              <w:rPr>
                <w:color w:val="000000"/>
                <w:sz w:val="22"/>
                <w:szCs w:val="22"/>
              </w:rPr>
            </w:pPr>
            <w:r>
              <w:rPr>
                <w:color w:val="000000"/>
                <w:sz w:val="22"/>
                <w:szCs w:val="22"/>
              </w:rPr>
              <w:t>Stația de epurare Medieșu Aurit</w:t>
            </w:r>
          </w:p>
        </w:tc>
        <w:tc>
          <w:tcPr>
            <w:tcW w:w="822" w:type="pct"/>
            <w:shd w:val="clear" w:color="auto" w:fill="auto"/>
            <w:vAlign w:val="center"/>
          </w:tcPr>
          <w:p w14:paraId="502656C7" w14:textId="6E3D3A60" w:rsidR="0070396C" w:rsidRPr="0018080B" w:rsidRDefault="00D80B53" w:rsidP="003B0B90">
            <w:pPr>
              <w:spacing w:after="0" w:line="240" w:lineRule="auto"/>
              <w:jc w:val="center"/>
              <w:rPr>
                <w:color w:val="000000"/>
                <w:sz w:val="22"/>
                <w:szCs w:val="22"/>
              </w:rPr>
            </w:pPr>
            <w:r>
              <w:rPr>
                <w:color w:val="000000"/>
                <w:sz w:val="22"/>
                <w:szCs w:val="22"/>
              </w:rPr>
              <w:t>239</w:t>
            </w:r>
          </w:p>
        </w:tc>
        <w:tc>
          <w:tcPr>
            <w:tcW w:w="987" w:type="pct"/>
            <w:shd w:val="clear" w:color="auto" w:fill="auto"/>
            <w:vAlign w:val="center"/>
          </w:tcPr>
          <w:p w14:paraId="69DBF837" w14:textId="6B377141" w:rsidR="0070396C" w:rsidRPr="0018080B" w:rsidRDefault="00D80B53" w:rsidP="003B0B90">
            <w:pPr>
              <w:spacing w:after="0" w:line="240" w:lineRule="auto"/>
              <w:jc w:val="center"/>
              <w:rPr>
                <w:color w:val="000000"/>
                <w:sz w:val="22"/>
                <w:szCs w:val="22"/>
              </w:rPr>
            </w:pPr>
            <w:r>
              <w:rPr>
                <w:color w:val="000000"/>
                <w:sz w:val="22"/>
                <w:szCs w:val="22"/>
              </w:rPr>
              <w:t>500</w:t>
            </w:r>
          </w:p>
        </w:tc>
        <w:tc>
          <w:tcPr>
            <w:tcW w:w="1251" w:type="pct"/>
            <w:shd w:val="clear" w:color="auto" w:fill="auto"/>
            <w:vAlign w:val="center"/>
          </w:tcPr>
          <w:p w14:paraId="36CE53B6" w14:textId="353B5351" w:rsidR="0070396C" w:rsidRPr="0018080B" w:rsidRDefault="00D80B53" w:rsidP="003B0B90">
            <w:pPr>
              <w:spacing w:after="0" w:line="240" w:lineRule="auto"/>
              <w:jc w:val="left"/>
              <w:rPr>
                <w:color w:val="000000"/>
                <w:sz w:val="22"/>
                <w:szCs w:val="22"/>
              </w:rPr>
            </w:pPr>
            <w:r>
              <w:rPr>
                <w:color w:val="000000"/>
                <w:sz w:val="22"/>
                <w:szCs w:val="22"/>
              </w:rPr>
              <w:t>0,15</w:t>
            </w:r>
          </w:p>
        </w:tc>
      </w:tr>
      <w:tr w:rsidR="0070396C" w:rsidRPr="0018080B" w14:paraId="08C39D7C" w14:textId="77777777" w:rsidTr="004B2AF2">
        <w:trPr>
          <w:trHeight w:val="20"/>
          <w:jc w:val="center"/>
        </w:trPr>
        <w:tc>
          <w:tcPr>
            <w:tcW w:w="1940" w:type="pct"/>
            <w:shd w:val="clear" w:color="auto" w:fill="auto"/>
            <w:vAlign w:val="center"/>
          </w:tcPr>
          <w:p w14:paraId="34744463" w14:textId="0D50E3C4" w:rsidR="0070396C" w:rsidRPr="0018080B" w:rsidRDefault="00D80B53" w:rsidP="003B0B90">
            <w:pPr>
              <w:spacing w:after="0" w:line="240" w:lineRule="auto"/>
              <w:jc w:val="left"/>
              <w:rPr>
                <w:color w:val="000000"/>
                <w:sz w:val="22"/>
                <w:szCs w:val="22"/>
              </w:rPr>
            </w:pPr>
            <w:r>
              <w:rPr>
                <w:color w:val="000000"/>
                <w:sz w:val="22"/>
                <w:szCs w:val="22"/>
              </w:rPr>
              <w:t>Stația de epurare Săcășeni</w:t>
            </w:r>
          </w:p>
        </w:tc>
        <w:tc>
          <w:tcPr>
            <w:tcW w:w="822" w:type="pct"/>
            <w:shd w:val="clear" w:color="auto" w:fill="auto"/>
            <w:vAlign w:val="center"/>
          </w:tcPr>
          <w:p w14:paraId="6B704BD3" w14:textId="733E9152" w:rsidR="0070396C" w:rsidRPr="0018080B" w:rsidRDefault="00D80B53" w:rsidP="003B0B90">
            <w:pPr>
              <w:spacing w:after="0" w:line="240" w:lineRule="auto"/>
              <w:jc w:val="center"/>
              <w:rPr>
                <w:color w:val="000000"/>
                <w:sz w:val="22"/>
                <w:szCs w:val="22"/>
              </w:rPr>
            </w:pPr>
            <w:r>
              <w:rPr>
                <w:color w:val="000000"/>
                <w:sz w:val="22"/>
                <w:szCs w:val="22"/>
              </w:rPr>
              <w:t>0</w:t>
            </w:r>
          </w:p>
        </w:tc>
        <w:tc>
          <w:tcPr>
            <w:tcW w:w="987" w:type="pct"/>
            <w:shd w:val="clear" w:color="auto" w:fill="auto"/>
            <w:vAlign w:val="center"/>
          </w:tcPr>
          <w:p w14:paraId="4E19D0E4" w14:textId="165FDB8D" w:rsidR="0070396C" w:rsidRPr="0018080B" w:rsidRDefault="00D80B53" w:rsidP="003B0B90">
            <w:pPr>
              <w:spacing w:after="0" w:line="240" w:lineRule="auto"/>
              <w:jc w:val="center"/>
              <w:rPr>
                <w:color w:val="000000"/>
                <w:sz w:val="22"/>
                <w:szCs w:val="22"/>
              </w:rPr>
            </w:pPr>
            <w:r>
              <w:rPr>
                <w:color w:val="000000"/>
                <w:sz w:val="22"/>
                <w:szCs w:val="22"/>
              </w:rPr>
              <w:t>1.500</w:t>
            </w:r>
          </w:p>
        </w:tc>
        <w:tc>
          <w:tcPr>
            <w:tcW w:w="1251" w:type="pct"/>
            <w:shd w:val="clear" w:color="auto" w:fill="auto"/>
            <w:vAlign w:val="center"/>
          </w:tcPr>
          <w:p w14:paraId="4F6FA2C1" w14:textId="49FA16DF" w:rsidR="0070396C" w:rsidRPr="0018080B" w:rsidRDefault="00D80B53" w:rsidP="003B0B90">
            <w:pPr>
              <w:spacing w:after="0" w:line="240" w:lineRule="auto"/>
              <w:jc w:val="left"/>
              <w:rPr>
                <w:color w:val="000000"/>
                <w:sz w:val="22"/>
                <w:szCs w:val="22"/>
              </w:rPr>
            </w:pPr>
            <w:r>
              <w:rPr>
                <w:color w:val="000000"/>
                <w:sz w:val="22"/>
                <w:szCs w:val="22"/>
              </w:rPr>
              <w:t>0,00</w:t>
            </w:r>
          </w:p>
        </w:tc>
      </w:tr>
      <w:tr w:rsidR="0070396C" w:rsidRPr="0018080B" w14:paraId="7A9799FB" w14:textId="77777777" w:rsidTr="004B2AF2">
        <w:trPr>
          <w:trHeight w:val="20"/>
          <w:jc w:val="center"/>
        </w:trPr>
        <w:tc>
          <w:tcPr>
            <w:tcW w:w="1940" w:type="pct"/>
            <w:shd w:val="clear" w:color="auto" w:fill="auto"/>
            <w:vAlign w:val="center"/>
          </w:tcPr>
          <w:p w14:paraId="537D4994" w14:textId="5645880F" w:rsidR="0070396C" w:rsidRPr="0018080B" w:rsidRDefault="00D80B53" w:rsidP="003B0B90">
            <w:pPr>
              <w:spacing w:after="0" w:line="240" w:lineRule="auto"/>
              <w:jc w:val="left"/>
              <w:rPr>
                <w:color w:val="000000"/>
                <w:sz w:val="22"/>
                <w:szCs w:val="22"/>
              </w:rPr>
            </w:pPr>
            <w:r>
              <w:rPr>
                <w:color w:val="000000"/>
                <w:sz w:val="22"/>
                <w:szCs w:val="22"/>
              </w:rPr>
              <w:t>Stația de epurare Crucișor</w:t>
            </w:r>
          </w:p>
        </w:tc>
        <w:tc>
          <w:tcPr>
            <w:tcW w:w="822" w:type="pct"/>
            <w:shd w:val="clear" w:color="auto" w:fill="auto"/>
            <w:vAlign w:val="center"/>
          </w:tcPr>
          <w:p w14:paraId="087CA110" w14:textId="732B0F18" w:rsidR="0070396C" w:rsidRPr="0018080B" w:rsidRDefault="00D80B53" w:rsidP="003B0B90">
            <w:pPr>
              <w:spacing w:after="0" w:line="240" w:lineRule="auto"/>
              <w:jc w:val="center"/>
              <w:rPr>
                <w:color w:val="000000"/>
                <w:sz w:val="22"/>
                <w:szCs w:val="22"/>
              </w:rPr>
            </w:pPr>
            <w:r>
              <w:rPr>
                <w:color w:val="000000"/>
                <w:sz w:val="22"/>
                <w:szCs w:val="22"/>
              </w:rPr>
              <w:t>286</w:t>
            </w:r>
          </w:p>
        </w:tc>
        <w:tc>
          <w:tcPr>
            <w:tcW w:w="987" w:type="pct"/>
            <w:shd w:val="clear" w:color="auto" w:fill="auto"/>
            <w:vAlign w:val="center"/>
          </w:tcPr>
          <w:p w14:paraId="303BA4AD" w14:textId="3F1C8FB4" w:rsidR="0070396C" w:rsidRPr="0018080B" w:rsidRDefault="00D80B53" w:rsidP="003B0B90">
            <w:pPr>
              <w:spacing w:after="0" w:line="240" w:lineRule="auto"/>
              <w:jc w:val="center"/>
              <w:rPr>
                <w:color w:val="000000"/>
                <w:sz w:val="22"/>
                <w:szCs w:val="22"/>
              </w:rPr>
            </w:pPr>
            <w:r>
              <w:rPr>
                <w:color w:val="000000"/>
                <w:sz w:val="22"/>
                <w:szCs w:val="22"/>
              </w:rPr>
              <w:t>1.500</w:t>
            </w:r>
          </w:p>
        </w:tc>
        <w:tc>
          <w:tcPr>
            <w:tcW w:w="1251" w:type="pct"/>
            <w:shd w:val="clear" w:color="auto" w:fill="auto"/>
            <w:vAlign w:val="center"/>
          </w:tcPr>
          <w:p w14:paraId="7B294DB9" w14:textId="444E42F9" w:rsidR="0070396C" w:rsidRPr="0018080B" w:rsidRDefault="00D80B53" w:rsidP="003B0B90">
            <w:pPr>
              <w:spacing w:after="0" w:line="240" w:lineRule="auto"/>
              <w:jc w:val="left"/>
              <w:rPr>
                <w:color w:val="000000"/>
                <w:sz w:val="22"/>
                <w:szCs w:val="22"/>
              </w:rPr>
            </w:pPr>
            <w:r>
              <w:rPr>
                <w:color w:val="000000"/>
                <w:sz w:val="22"/>
                <w:szCs w:val="22"/>
              </w:rPr>
              <w:t>0,25</w:t>
            </w:r>
          </w:p>
        </w:tc>
      </w:tr>
      <w:tr w:rsidR="0070396C" w:rsidRPr="0018080B" w14:paraId="06E3305D" w14:textId="77777777" w:rsidTr="004B2AF2">
        <w:trPr>
          <w:trHeight w:val="20"/>
          <w:jc w:val="center"/>
        </w:trPr>
        <w:tc>
          <w:tcPr>
            <w:tcW w:w="1940" w:type="pct"/>
            <w:shd w:val="clear" w:color="auto" w:fill="auto"/>
            <w:vAlign w:val="center"/>
          </w:tcPr>
          <w:p w14:paraId="24FB220E" w14:textId="0D39AF27" w:rsidR="0070396C" w:rsidRPr="0018080B" w:rsidRDefault="00D80B53" w:rsidP="003B0B90">
            <w:pPr>
              <w:spacing w:after="0" w:line="240" w:lineRule="auto"/>
              <w:jc w:val="left"/>
              <w:rPr>
                <w:color w:val="000000"/>
                <w:sz w:val="22"/>
                <w:szCs w:val="22"/>
              </w:rPr>
            </w:pPr>
            <w:r>
              <w:rPr>
                <w:color w:val="000000"/>
                <w:sz w:val="22"/>
                <w:szCs w:val="22"/>
              </w:rPr>
              <w:t>Stația de epurare</w:t>
            </w:r>
            <w:r w:rsidR="00026F3D">
              <w:rPr>
                <w:color w:val="000000"/>
                <w:sz w:val="22"/>
                <w:szCs w:val="22"/>
              </w:rPr>
              <w:t xml:space="preserve"> </w:t>
            </w:r>
            <w:r>
              <w:rPr>
                <w:color w:val="000000"/>
                <w:sz w:val="22"/>
                <w:szCs w:val="22"/>
              </w:rPr>
              <w:t>Valea Vinului</w:t>
            </w:r>
          </w:p>
        </w:tc>
        <w:tc>
          <w:tcPr>
            <w:tcW w:w="822" w:type="pct"/>
            <w:shd w:val="clear" w:color="auto" w:fill="auto"/>
            <w:vAlign w:val="center"/>
          </w:tcPr>
          <w:p w14:paraId="51562DE7" w14:textId="2516B26D" w:rsidR="0070396C" w:rsidRPr="0018080B" w:rsidRDefault="00D80B53" w:rsidP="003B0B90">
            <w:pPr>
              <w:spacing w:after="0" w:line="240" w:lineRule="auto"/>
              <w:jc w:val="center"/>
              <w:rPr>
                <w:color w:val="000000"/>
                <w:sz w:val="22"/>
                <w:szCs w:val="22"/>
              </w:rPr>
            </w:pPr>
            <w:r>
              <w:rPr>
                <w:color w:val="000000"/>
                <w:sz w:val="22"/>
                <w:szCs w:val="22"/>
              </w:rPr>
              <w:t>126</w:t>
            </w:r>
          </w:p>
        </w:tc>
        <w:tc>
          <w:tcPr>
            <w:tcW w:w="987" w:type="pct"/>
            <w:shd w:val="clear" w:color="auto" w:fill="auto"/>
            <w:vAlign w:val="center"/>
          </w:tcPr>
          <w:p w14:paraId="722BE74F" w14:textId="230F2332" w:rsidR="0070396C" w:rsidRPr="0018080B" w:rsidRDefault="00D80B53" w:rsidP="003B0B90">
            <w:pPr>
              <w:spacing w:after="0" w:line="240" w:lineRule="auto"/>
              <w:jc w:val="center"/>
              <w:rPr>
                <w:color w:val="000000"/>
                <w:sz w:val="22"/>
                <w:szCs w:val="22"/>
              </w:rPr>
            </w:pPr>
            <w:r>
              <w:rPr>
                <w:color w:val="000000"/>
                <w:sz w:val="22"/>
                <w:szCs w:val="22"/>
              </w:rPr>
              <w:t>6.500</w:t>
            </w:r>
          </w:p>
        </w:tc>
        <w:tc>
          <w:tcPr>
            <w:tcW w:w="1251" w:type="pct"/>
            <w:shd w:val="clear" w:color="auto" w:fill="auto"/>
            <w:vAlign w:val="center"/>
          </w:tcPr>
          <w:p w14:paraId="1955AD39" w14:textId="54F6E6CD" w:rsidR="0070396C" w:rsidRPr="0018080B" w:rsidRDefault="00D80B53" w:rsidP="003B0B90">
            <w:pPr>
              <w:spacing w:after="0" w:line="240" w:lineRule="auto"/>
              <w:jc w:val="left"/>
              <w:rPr>
                <w:color w:val="000000"/>
                <w:sz w:val="22"/>
                <w:szCs w:val="22"/>
              </w:rPr>
            </w:pPr>
            <w:r>
              <w:rPr>
                <w:color w:val="000000"/>
                <w:sz w:val="22"/>
                <w:szCs w:val="22"/>
              </w:rPr>
              <w:t>0,10</w:t>
            </w:r>
          </w:p>
        </w:tc>
      </w:tr>
      <w:tr w:rsidR="0070396C" w:rsidRPr="0018080B" w14:paraId="39C8C015" w14:textId="77777777" w:rsidTr="004B2AF2">
        <w:trPr>
          <w:trHeight w:val="20"/>
          <w:jc w:val="center"/>
        </w:trPr>
        <w:tc>
          <w:tcPr>
            <w:tcW w:w="1940" w:type="pct"/>
            <w:shd w:val="clear" w:color="auto" w:fill="auto"/>
            <w:vAlign w:val="center"/>
          </w:tcPr>
          <w:p w14:paraId="54C30C4B" w14:textId="2CABBF3C" w:rsidR="0070396C" w:rsidRPr="0018080B" w:rsidRDefault="00D80B53" w:rsidP="003B0B90">
            <w:pPr>
              <w:spacing w:after="0" w:line="240" w:lineRule="auto"/>
              <w:jc w:val="left"/>
              <w:rPr>
                <w:color w:val="000000"/>
                <w:sz w:val="22"/>
                <w:szCs w:val="22"/>
              </w:rPr>
            </w:pPr>
            <w:r>
              <w:rPr>
                <w:color w:val="000000"/>
                <w:sz w:val="22"/>
                <w:szCs w:val="22"/>
              </w:rPr>
              <w:t>Stația de epurare Cehal</w:t>
            </w:r>
          </w:p>
        </w:tc>
        <w:tc>
          <w:tcPr>
            <w:tcW w:w="822" w:type="pct"/>
            <w:shd w:val="clear" w:color="auto" w:fill="auto"/>
            <w:vAlign w:val="center"/>
          </w:tcPr>
          <w:p w14:paraId="59BB6F0A" w14:textId="26EA369D" w:rsidR="0070396C" w:rsidRPr="0018080B" w:rsidRDefault="00D80B53" w:rsidP="003B0B90">
            <w:pPr>
              <w:spacing w:after="0" w:line="240" w:lineRule="auto"/>
              <w:jc w:val="center"/>
              <w:rPr>
                <w:color w:val="000000"/>
                <w:sz w:val="22"/>
                <w:szCs w:val="22"/>
              </w:rPr>
            </w:pPr>
            <w:r>
              <w:rPr>
                <w:color w:val="000000"/>
                <w:sz w:val="22"/>
                <w:szCs w:val="22"/>
              </w:rPr>
              <w:t>0</w:t>
            </w:r>
          </w:p>
        </w:tc>
        <w:tc>
          <w:tcPr>
            <w:tcW w:w="987" w:type="pct"/>
            <w:shd w:val="clear" w:color="auto" w:fill="auto"/>
            <w:vAlign w:val="center"/>
          </w:tcPr>
          <w:p w14:paraId="069FABA7" w14:textId="296BEEEB" w:rsidR="0070396C" w:rsidRPr="0018080B" w:rsidRDefault="00D80B53" w:rsidP="003B0B90">
            <w:pPr>
              <w:spacing w:after="0" w:line="240" w:lineRule="auto"/>
              <w:jc w:val="center"/>
              <w:rPr>
                <w:color w:val="000000"/>
                <w:sz w:val="22"/>
                <w:szCs w:val="22"/>
              </w:rPr>
            </w:pPr>
            <w:r>
              <w:rPr>
                <w:color w:val="000000"/>
                <w:sz w:val="22"/>
                <w:szCs w:val="22"/>
              </w:rPr>
              <w:t>1.200</w:t>
            </w:r>
          </w:p>
        </w:tc>
        <w:tc>
          <w:tcPr>
            <w:tcW w:w="1251" w:type="pct"/>
            <w:shd w:val="clear" w:color="auto" w:fill="auto"/>
            <w:vAlign w:val="center"/>
          </w:tcPr>
          <w:p w14:paraId="3688D10D" w14:textId="25D44100" w:rsidR="0070396C" w:rsidRPr="0018080B" w:rsidRDefault="00D80B53" w:rsidP="003B0B90">
            <w:pPr>
              <w:spacing w:after="0" w:line="240" w:lineRule="auto"/>
              <w:jc w:val="left"/>
              <w:rPr>
                <w:color w:val="000000"/>
                <w:sz w:val="22"/>
                <w:szCs w:val="22"/>
              </w:rPr>
            </w:pPr>
            <w:r>
              <w:rPr>
                <w:color w:val="000000"/>
                <w:sz w:val="22"/>
                <w:szCs w:val="22"/>
              </w:rPr>
              <w:t>0,00</w:t>
            </w:r>
          </w:p>
        </w:tc>
      </w:tr>
      <w:tr w:rsidR="0070396C" w:rsidRPr="0018080B" w14:paraId="0F163C2E" w14:textId="77777777" w:rsidTr="004B2AF2">
        <w:trPr>
          <w:trHeight w:val="20"/>
          <w:jc w:val="center"/>
        </w:trPr>
        <w:tc>
          <w:tcPr>
            <w:tcW w:w="1940" w:type="pct"/>
            <w:shd w:val="clear" w:color="auto" w:fill="auto"/>
            <w:vAlign w:val="center"/>
          </w:tcPr>
          <w:p w14:paraId="657DAFBB" w14:textId="092EA7F2" w:rsidR="0070396C" w:rsidRPr="0018080B" w:rsidRDefault="00D80B53" w:rsidP="003B0B90">
            <w:pPr>
              <w:spacing w:after="0" w:line="240" w:lineRule="auto"/>
              <w:jc w:val="left"/>
              <w:rPr>
                <w:color w:val="000000"/>
                <w:sz w:val="22"/>
                <w:szCs w:val="22"/>
              </w:rPr>
            </w:pPr>
            <w:r>
              <w:rPr>
                <w:color w:val="000000"/>
                <w:sz w:val="22"/>
                <w:szCs w:val="22"/>
              </w:rPr>
              <w:t>Stația de epurare Trana Mare</w:t>
            </w:r>
          </w:p>
        </w:tc>
        <w:tc>
          <w:tcPr>
            <w:tcW w:w="822" w:type="pct"/>
            <w:shd w:val="clear" w:color="auto" w:fill="auto"/>
            <w:vAlign w:val="center"/>
          </w:tcPr>
          <w:p w14:paraId="21CB8B6D" w14:textId="59718882" w:rsidR="0070396C" w:rsidRPr="0018080B" w:rsidRDefault="00D80B53" w:rsidP="003B0B90">
            <w:pPr>
              <w:spacing w:after="0" w:line="240" w:lineRule="auto"/>
              <w:jc w:val="center"/>
              <w:rPr>
                <w:color w:val="000000"/>
                <w:sz w:val="22"/>
                <w:szCs w:val="22"/>
              </w:rPr>
            </w:pPr>
            <w:r>
              <w:rPr>
                <w:color w:val="000000"/>
                <w:sz w:val="22"/>
                <w:szCs w:val="22"/>
              </w:rPr>
              <w:t>203</w:t>
            </w:r>
          </w:p>
        </w:tc>
        <w:tc>
          <w:tcPr>
            <w:tcW w:w="987" w:type="pct"/>
            <w:shd w:val="clear" w:color="auto" w:fill="auto"/>
            <w:vAlign w:val="center"/>
          </w:tcPr>
          <w:p w14:paraId="18B09D0E" w14:textId="70D5BB3D" w:rsidR="0070396C" w:rsidRPr="0018080B" w:rsidRDefault="00D80B53" w:rsidP="003B0B90">
            <w:pPr>
              <w:spacing w:after="0" w:line="240" w:lineRule="auto"/>
              <w:jc w:val="center"/>
              <w:rPr>
                <w:color w:val="000000"/>
                <w:sz w:val="22"/>
                <w:szCs w:val="22"/>
              </w:rPr>
            </w:pPr>
            <w:r>
              <w:rPr>
                <w:color w:val="000000"/>
                <w:sz w:val="22"/>
                <w:szCs w:val="22"/>
              </w:rPr>
              <w:t>3.000</w:t>
            </w:r>
          </w:p>
        </w:tc>
        <w:tc>
          <w:tcPr>
            <w:tcW w:w="1251" w:type="pct"/>
            <w:shd w:val="clear" w:color="auto" w:fill="auto"/>
            <w:vAlign w:val="center"/>
          </w:tcPr>
          <w:p w14:paraId="4A85EE5D" w14:textId="633F4690" w:rsidR="0070396C" w:rsidRPr="0018080B" w:rsidRDefault="00D80B53" w:rsidP="003B0B90">
            <w:pPr>
              <w:spacing w:after="0" w:line="240" w:lineRule="auto"/>
              <w:jc w:val="left"/>
              <w:rPr>
                <w:color w:val="000000"/>
                <w:sz w:val="22"/>
                <w:szCs w:val="22"/>
              </w:rPr>
            </w:pPr>
            <w:r>
              <w:rPr>
                <w:color w:val="000000"/>
                <w:sz w:val="22"/>
                <w:szCs w:val="22"/>
              </w:rPr>
              <w:t>0,14</w:t>
            </w:r>
          </w:p>
        </w:tc>
      </w:tr>
    </w:tbl>
    <w:p w14:paraId="1AAC0541" w14:textId="6CD9E1DE" w:rsidR="00CE5B0C" w:rsidRPr="004B2AF2" w:rsidRDefault="00D80B53" w:rsidP="004B2AF2">
      <w:pPr>
        <w:spacing w:after="0"/>
        <w:jc w:val="center"/>
        <w:rPr>
          <w:i/>
          <w:color w:val="000000"/>
          <w:sz w:val="20"/>
          <w:szCs w:val="20"/>
        </w:rPr>
      </w:pPr>
      <w:r>
        <w:rPr>
          <w:i/>
          <w:color w:val="000000"/>
          <w:sz w:val="20"/>
          <w:szCs w:val="20"/>
        </w:rPr>
        <w:t>(Sursa: SC APASERV S</w:t>
      </w:r>
      <w:r w:rsidR="00B65E12">
        <w:rPr>
          <w:i/>
          <w:color w:val="000000"/>
          <w:sz w:val="20"/>
          <w:szCs w:val="20"/>
        </w:rPr>
        <w:t>A</w:t>
      </w:r>
      <w:r>
        <w:rPr>
          <w:i/>
          <w:color w:val="000000"/>
          <w:sz w:val="20"/>
          <w:szCs w:val="20"/>
        </w:rPr>
        <w:t>)</w:t>
      </w:r>
    </w:p>
    <w:p w14:paraId="12C3DA41" w14:textId="7A659B79" w:rsidR="0070396C" w:rsidRPr="00EC024C" w:rsidRDefault="00C41C84" w:rsidP="006D6F17">
      <w:pPr>
        <w:pStyle w:val="Caption"/>
      </w:pPr>
      <w:bookmarkStart w:id="396" w:name="_Toc73089991"/>
      <w:r w:rsidRPr="00EC024C">
        <w:lastRenderedPageBreak/>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58</w:t>
      </w:r>
      <w:r w:rsidR="00F539AF">
        <w:fldChar w:fldCharType="end"/>
      </w:r>
      <w:r w:rsidRPr="00EC024C">
        <w:t xml:space="preserve"> Sta</w:t>
      </w:r>
      <w:r w:rsidR="00CF261B">
        <w:t>ț</w:t>
      </w:r>
      <w:r w:rsidRPr="00EC024C">
        <w:t>ii de epurare oră</w:t>
      </w:r>
      <w:r w:rsidR="00CF261B">
        <w:t>ș</w:t>
      </w:r>
      <w:r w:rsidRPr="00EC024C">
        <w:t>ene</w:t>
      </w:r>
      <w:r w:rsidR="00CF261B">
        <w:t>ș</w:t>
      </w:r>
      <w:r w:rsidRPr="00EC024C">
        <w:t>ti-planificare</w:t>
      </w:r>
      <w:bookmarkEnd w:id="396"/>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178"/>
        <w:gridCol w:w="1342"/>
        <w:gridCol w:w="1449"/>
        <w:gridCol w:w="1276"/>
        <w:gridCol w:w="1276"/>
        <w:gridCol w:w="1953"/>
      </w:tblGrid>
      <w:tr w:rsidR="0070396C" w:rsidRPr="004B2AF2" w14:paraId="24F7119C" w14:textId="77777777" w:rsidTr="00B56366">
        <w:trPr>
          <w:trHeight w:val="20"/>
          <w:jc w:val="center"/>
        </w:trPr>
        <w:tc>
          <w:tcPr>
            <w:tcW w:w="1696" w:type="dxa"/>
            <w:shd w:val="clear" w:color="auto" w:fill="A8D08D" w:themeFill="accent6" w:themeFillTint="99"/>
            <w:tcMar>
              <w:left w:w="14" w:type="dxa"/>
              <w:right w:w="14" w:type="dxa"/>
            </w:tcMar>
            <w:vAlign w:val="center"/>
          </w:tcPr>
          <w:p w14:paraId="7E989BE4" w14:textId="19A5D67B" w:rsidR="0070396C" w:rsidRPr="004B2AF2" w:rsidRDefault="0070396C" w:rsidP="00656820">
            <w:pPr>
              <w:spacing w:after="0" w:line="240" w:lineRule="auto"/>
              <w:jc w:val="center"/>
              <w:rPr>
                <w:b/>
                <w:bCs/>
                <w:sz w:val="22"/>
                <w:szCs w:val="22"/>
              </w:rPr>
            </w:pPr>
            <w:r w:rsidRPr="004B2AF2">
              <w:rPr>
                <w:b/>
                <w:bCs/>
                <w:color w:val="000000"/>
                <w:sz w:val="22"/>
                <w:szCs w:val="22"/>
              </w:rPr>
              <w:t>Denumirea sta</w:t>
            </w:r>
            <w:r w:rsidR="00CF261B" w:rsidRPr="004B2AF2">
              <w:rPr>
                <w:b/>
                <w:bCs/>
                <w:color w:val="000000"/>
                <w:sz w:val="22"/>
                <w:szCs w:val="22"/>
              </w:rPr>
              <w:t>ț</w:t>
            </w:r>
            <w:r w:rsidRPr="004B2AF2">
              <w:rPr>
                <w:b/>
                <w:bCs/>
                <w:color w:val="000000"/>
                <w:sz w:val="22"/>
                <w:szCs w:val="22"/>
              </w:rPr>
              <w:t>iei de epurare</w:t>
            </w:r>
          </w:p>
        </w:tc>
        <w:tc>
          <w:tcPr>
            <w:tcW w:w="1178" w:type="dxa"/>
            <w:shd w:val="clear" w:color="auto" w:fill="A8D08D" w:themeFill="accent6" w:themeFillTint="99"/>
            <w:tcMar>
              <w:left w:w="14" w:type="dxa"/>
              <w:right w:w="14" w:type="dxa"/>
            </w:tcMar>
            <w:vAlign w:val="center"/>
          </w:tcPr>
          <w:p w14:paraId="3FA18771" w14:textId="53D491B5" w:rsidR="0070396C" w:rsidRPr="004B2AF2" w:rsidRDefault="0070396C" w:rsidP="00656820">
            <w:pPr>
              <w:spacing w:after="0" w:line="240" w:lineRule="auto"/>
              <w:jc w:val="center"/>
              <w:rPr>
                <w:b/>
                <w:bCs/>
                <w:color w:val="000000"/>
                <w:sz w:val="22"/>
                <w:szCs w:val="22"/>
              </w:rPr>
            </w:pPr>
            <w:r w:rsidRPr="004B2AF2">
              <w:rPr>
                <w:b/>
                <w:bCs/>
                <w:color w:val="000000"/>
                <w:sz w:val="22"/>
                <w:szCs w:val="22"/>
              </w:rPr>
              <w:t>Număr de locuitori deservi</w:t>
            </w:r>
            <w:r w:rsidR="00CF261B" w:rsidRPr="004B2AF2">
              <w:rPr>
                <w:b/>
                <w:bCs/>
                <w:color w:val="000000"/>
                <w:sz w:val="22"/>
                <w:szCs w:val="22"/>
              </w:rPr>
              <w:t>ț</w:t>
            </w:r>
            <w:r w:rsidRPr="004B2AF2">
              <w:rPr>
                <w:b/>
                <w:bCs/>
                <w:color w:val="000000"/>
                <w:sz w:val="22"/>
                <w:szCs w:val="22"/>
              </w:rPr>
              <w:t>i</w:t>
            </w:r>
          </w:p>
        </w:tc>
        <w:tc>
          <w:tcPr>
            <w:tcW w:w="1342" w:type="dxa"/>
            <w:shd w:val="clear" w:color="auto" w:fill="A8D08D" w:themeFill="accent6" w:themeFillTint="99"/>
            <w:tcMar>
              <w:left w:w="14" w:type="dxa"/>
              <w:right w:w="14" w:type="dxa"/>
            </w:tcMar>
            <w:vAlign w:val="center"/>
          </w:tcPr>
          <w:p w14:paraId="32D5DF94" w14:textId="77777777" w:rsidR="0070396C" w:rsidRPr="004B2AF2" w:rsidRDefault="0070396C" w:rsidP="00656820">
            <w:pPr>
              <w:spacing w:after="0" w:line="240" w:lineRule="auto"/>
              <w:jc w:val="center"/>
              <w:rPr>
                <w:b/>
                <w:bCs/>
                <w:color w:val="000000"/>
                <w:sz w:val="22"/>
                <w:szCs w:val="22"/>
              </w:rPr>
            </w:pPr>
            <w:r w:rsidRPr="004B2AF2">
              <w:rPr>
                <w:b/>
                <w:bCs/>
                <w:color w:val="000000"/>
                <w:sz w:val="22"/>
                <w:szCs w:val="22"/>
              </w:rPr>
              <w:t>Echivalent locuitor</w:t>
            </w:r>
          </w:p>
          <w:p w14:paraId="51EF0F53" w14:textId="01B6D8ED" w:rsidR="0070396C" w:rsidRPr="004B2AF2" w:rsidRDefault="00341ADB" w:rsidP="00656820">
            <w:pPr>
              <w:spacing w:after="0" w:line="240" w:lineRule="auto"/>
              <w:jc w:val="center"/>
              <w:rPr>
                <w:b/>
                <w:bCs/>
                <w:color w:val="000000"/>
                <w:sz w:val="22"/>
                <w:szCs w:val="22"/>
              </w:rPr>
            </w:pPr>
            <w:r w:rsidRPr="004B2AF2">
              <w:rPr>
                <w:b/>
                <w:bCs/>
                <w:color w:val="000000"/>
                <w:sz w:val="22"/>
                <w:szCs w:val="22"/>
              </w:rPr>
              <w:t>(</w:t>
            </w:r>
            <w:r w:rsidR="0070396C" w:rsidRPr="004B2AF2">
              <w:rPr>
                <w:b/>
                <w:bCs/>
                <w:color w:val="000000"/>
                <w:sz w:val="22"/>
                <w:szCs w:val="22"/>
              </w:rPr>
              <w:t>capacitatea proiectată)</w:t>
            </w:r>
          </w:p>
        </w:tc>
        <w:tc>
          <w:tcPr>
            <w:tcW w:w="1449" w:type="dxa"/>
            <w:shd w:val="clear" w:color="auto" w:fill="A8D08D" w:themeFill="accent6" w:themeFillTint="99"/>
            <w:tcMar>
              <w:left w:w="14" w:type="dxa"/>
              <w:right w:w="14" w:type="dxa"/>
            </w:tcMar>
            <w:vAlign w:val="center"/>
          </w:tcPr>
          <w:p w14:paraId="5B2BC5D5" w14:textId="59B6EE30" w:rsidR="0070396C" w:rsidRPr="004B2AF2" w:rsidRDefault="0070396C" w:rsidP="00656820">
            <w:pPr>
              <w:spacing w:after="0" w:line="240" w:lineRule="auto"/>
              <w:jc w:val="center"/>
              <w:rPr>
                <w:b/>
                <w:bCs/>
                <w:sz w:val="22"/>
                <w:szCs w:val="22"/>
              </w:rPr>
            </w:pPr>
            <w:r w:rsidRPr="004B2AF2">
              <w:rPr>
                <w:b/>
                <w:bCs/>
                <w:sz w:val="22"/>
                <w:szCs w:val="22"/>
              </w:rPr>
              <w:t>Tipul sta</w:t>
            </w:r>
            <w:r w:rsidR="00CF261B" w:rsidRPr="004B2AF2">
              <w:rPr>
                <w:b/>
                <w:bCs/>
                <w:sz w:val="22"/>
                <w:szCs w:val="22"/>
              </w:rPr>
              <w:t>ț</w:t>
            </w:r>
            <w:r w:rsidRPr="004B2AF2">
              <w:rPr>
                <w:b/>
                <w:bCs/>
                <w:sz w:val="22"/>
                <w:szCs w:val="22"/>
              </w:rPr>
              <w:t>iei de epurare</w:t>
            </w:r>
          </w:p>
        </w:tc>
        <w:tc>
          <w:tcPr>
            <w:tcW w:w="1276" w:type="dxa"/>
            <w:shd w:val="clear" w:color="auto" w:fill="A8D08D" w:themeFill="accent6" w:themeFillTint="99"/>
            <w:tcMar>
              <w:left w:w="14" w:type="dxa"/>
              <w:right w:w="14" w:type="dxa"/>
            </w:tcMar>
            <w:vAlign w:val="center"/>
          </w:tcPr>
          <w:p w14:paraId="39515EB0" w14:textId="7E0D134B" w:rsidR="0070396C" w:rsidRPr="004B2AF2" w:rsidRDefault="0070396C" w:rsidP="00656820">
            <w:pPr>
              <w:spacing w:after="0" w:line="240" w:lineRule="auto"/>
              <w:jc w:val="center"/>
              <w:rPr>
                <w:b/>
                <w:bCs/>
                <w:sz w:val="22"/>
                <w:szCs w:val="22"/>
              </w:rPr>
            </w:pPr>
            <w:r w:rsidRPr="004B2AF2">
              <w:rPr>
                <w:b/>
                <w:bCs/>
                <w:sz w:val="22"/>
                <w:szCs w:val="22"/>
              </w:rPr>
              <w:t>Anul punerii în func</w:t>
            </w:r>
            <w:r w:rsidR="00CF261B" w:rsidRPr="004B2AF2">
              <w:rPr>
                <w:b/>
                <w:bCs/>
                <w:sz w:val="22"/>
                <w:szCs w:val="22"/>
              </w:rPr>
              <w:t>ț</w:t>
            </w:r>
            <w:r w:rsidRPr="004B2AF2">
              <w:rPr>
                <w:b/>
                <w:bCs/>
                <w:sz w:val="22"/>
                <w:szCs w:val="22"/>
              </w:rPr>
              <w:t>iune</w:t>
            </w:r>
          </w:p>
        </w:tc>
        <w:tc>
          <w:tcPr>
            <w:tcW w:w="1276" w:type="dxa"/>
            <w:shd w:val="clear" w:color="auto" w:fill="A8D08D" w:themeFill="accent6" w:themeFillTint="99"/>
            <w:tcMar>
              <w:left w:w="14" w:type="dxa"/>
              <w:right w:w="14" w:type="dxa"/>
            </w:tcMar>
            <w:vAlign w:val="center"/>
          </w:tcPr>
          <w:p w14:paraId="01AA4568" w14:textId="58D7BB01" w:rsidR="0070396C" w:rsidRPr="004B2AF2" w:rsidRDefault="0070396C" w:rsidP="00656820">
            <w:pPr>
              <w:spacing w:after="0" w:line="240" w:lineRule="auto"/>
              <w:jc w:val="center"/>
              <w:rPr>
                <w:b/>
                <w:bCs/>
                <w:sz w:val="22"/>
                <w:szCs w:val="22"/>
              </w:rPr>
            </w:pPr>
            <w:r w:rsidRPr="004B2AF2">
              <w:rPr>
                <w:b/>
                <w:bCs/>
                <w:color w:val="000000"/>
                <w:sz w:val="22"/>
                <w:szCs w:val="22"/>
              </w:rPr>
              <w:t>Cantitate de nămol estimată</w:t>
            </w:r>
            <w:r w:rsidR="00341ADB" w:rsidRPr="004B2AF2">
              <w:rPr>
                <w:b/>
                <w:bCs/>
                <w:color w:val="000000"/>
                <w:sz w:val="22"/>
                <w:szCs w:val="22"/>
              </w:rPr>
              <w:t xml:space="preserve"> (</w:t>
            </w:r>
            <w:r w:rsidRPr="004B2AF2">
              <w:rPr>
                <w:b/>
                <w:bCs/>
                <w:color w:val="000000"/>
                <w:sz w:val="22"/>
                <w:szCs w:val="22"/>
              </w:rPr>
              <w:t>t/an substan</w:t>
            </w:r>
            <w:r w:rsidR="00CF261B" w:rsidRPr="004B2AF2">
              <w:rPr>
                <w:b/>
                <w:bCs/>
                <w:color w:val="000000"/>
                <w:sz w:val="22"/>
                <w:szCs w:val="22"/>
              </w:rPr>
              <w:t>ț</w:t>
            </w:r>
            <w:r w:rsidRPr="004B2AF2">
              <w:rPr>
                <w:b/>
                <w:bCs/>
                <w:color w:val="000000"/>
                <w:sz w:val="22"/>
                <w:szCs w:val="22"/>
              </w:rPr>
              <w:t>ă uscată)</w:t>
            </w:r>
          </w:p>
        </w:tc>
        <w:tc>
          <w:tcPr>
            <w:tcW w:w="1953" w:type="dxa"/>
            <w:shd w:val="clear" w:color="auto" w:fill="A8D08D" w:themeFill="accent6" w:themeFillTint="99"/>
            <w:tcMar>
              <w:left w:w="14" w:type="dxa"/>
              <w:right w:w="14" w:type="dxa"/>
            </w:tcMar>
            <w:vAlign w:val="center"/>
          </w:tcPr>
          <w:p w14:paraId="7C35547C" w14:textId="77777777" w:rsidR="0070396C" w:rsidRPr="004B2AF2" w:rsidRDefault="0070396C" w:rsidP="00656820">
            <w:pPr>
              <w:spacing w:after="0" w:line="240" w:lineRule="auto"/>
              <w:jc w:val="center"/>
              <w:rPr>
                <w:b/>
                <w:bCs/>
                <w:sz w:val="22"/>
                <w:szCs w:val="22"/>
              </w:rPr>
            </w:pPr>
            <w:r w:rsidRPr="004B2AF2">
              <w:rPr>
                <w:b/>
                <w:bCs/>
                <w:color w:val="000000"/>
                <w:sz w:val="22"/>
                <w:szCs w:val="22"/>
              </w:rPr>
              <w:t>Mod de gestionare</w:t>
            </w:r>
          </w:p>
        </w:tc>
      </w:tr>
      <w:tr w:rsidR="0070396C" w:rsidRPr="004B2AF2" w14:paraId="76959600" w14:textId="77777777" w:rsidTr="00B56366">
        <w:trPr>
          <w:trHeight w:val="20"/>
          <w:jc w:val="center"/>
        </w:trPr>
        <w:tc>
          <w:tcPr>
            <w:tcW w:w="1696" w:type="dxa"/>
            <w:tcMar>
              <w:left w:w="14" w:type="dxa"/>
              <w:right w:w="14" w:type="dxa"/>
            </w:tcMar>
            <w:vAlign w:val="center"/>
          </w:tcPr>
          <w:p w14:paraId="356B56BA" w14:textId="54DF50D7" w:rsidR="0070396C" w:rsidRPr="004B2AF2" w:rsidRDefault="00D80B53" w:rsidP="004B2AF2">
            <w:pPr>
              <w:spacing w:after="0" w:line="240" w:lineRule="auto"/>
              <w:ind w:left="117"/>
              <w:jc w:val="left"/>
              <w:rPr>
                <w:color w:val="000000"/>
                <w:sz w:val="22"/>
                <w:szCs w:val="22"/>
              </w:rPr>
            </w:pPr>
            <w:r w:rsidRPr="004B2AF2">
              <w:rPr>
                <w:color w:val="000000"/>
                <w:sz w:val="22"/>
                <w:szCs w:val="22"/>
              </w:rPr>
              <w:t>Stația de epurare Batarci</w:t>
            </w:r>
          </w:p>
        </w:tc>
        <w:tc>
          <w:tcPr>
            <w:tcW w:w="1178" w:type="dxa"/>
            <w:tcMar>
              <w:left w:w="14" w:type="dxa"/>
              <w:right w:w="14" w:type="dxa"/>
            </w:tcMar>
            <w:vAlign w:val="center"/>
          </w:tcPr>
          <w:p w14:paraId="71EAFB3A" w14:textId="0E12090F" w:rsidR="0070396C" w:rsidRPr="004B2AF2" w:rsidRDefault="00D80B53" w:rsidP="00B56366">
            <w:pPr>
              <w:spacing w:after="0" w:line="240" w:lineRule="auto"/>
              <w:ind w:left="117"/>
              <w:jc w:val="center"/>
              <w:rPr>
                <w:color w:val="000000"/>
                <w:sz w:val="22"/>
                <w:szCs w:val="22"/>
              </w:rPr>
            </w:pPr>
            <w:r w:rsidRPr="004B2AF2">
              <w:rPr>
                <w:color w:val="000000"/>
                <w:sz w:val="22"/>
                <w:szCs w:val="22"/>
              </w:rPr>
              <w:t>4.911</w:t>
            </w:r>
          </w:p>
        </w:tc>
        <w:tc>
          <w:tcPr>
            <w:tcW w:w="1342" w:type="dxa"/>
            <w:tcMar>
              <w:left w:w="14" w:type="dxa"/>
              <w:right w:w="14" w:type="dxa"/>
            </w:tcMar>
            <w:vAlign w:val="center"/>
          </w:tcPr>
          <w:p w14:paraId="5EB4E238" w14:textId="405A05E7" w:rsidR="0070396C" w:rsidRPr="004B2AF2" w:rsidRDefault="00D80B53" w:rsidP="00B56366">
            <w:pPr>
              <w:spacing w:after="0" w:line="240" w:lineRule="auto"/>
              <w:ind w:left="117"/>
              <w:jc w:val="center"/>
              <w:rPr>
                <w:color w:val="000000"/>
                <w:sz w:val="22"/>
                <w:szCs w:val="22"/>
              </w:rPr>
            </w:pPr>
            <w:r w:rsidRPr="004B2AF2">
              <w:rPr>
                <w:color w:val="000000"/>
                <w:sz w:val="22"/>
                <w:szCs w:val="22"/>
              </w:rPr>
              <w:t>5.262</w:t>
            </w:r>
          </w:p>
        </w:tc>
        <w:tc>
          <w:tcPr>
            <w:tcW w:w="1449" w:type="dxa"/>
            <w:tcMar>
              <w:left w:w="14" w:type="dxa"/>
              <w:right w:w="14" w:type="dxa"/>
            </w:tcMar>
            <w:vAlign w:val="center"/>
          </w:tcPr>
          <w:p w14:paraId="5C576BD0" w14:textId="24D7F3B9" w:rsidR="0070396C" w:rsidRPr="004B2AF2" w:rsidRDefault="00D80B53" w:rsidP="004B2AF2">
            <w:pPr>
              <w:spacing w:after="0" w:line="240" w:lineRule="auto"/>
              <w:ind w:left="117"/>
              <w:jc w:val="left"/>
              <w:rPr>
                <w:sz w:val="22"/>
                <w:szCs w:val="22"/>
              </w:rPr>
            </w:pPr>
            <w:r w:rsidRPr="004B2AF2">
              <w:rPr>
                <w:sz w:val="22"/>
                <w:szCs w:val="22"/>
              </w:rPr>
              <w:t>Mecano-biologică</w:t>
            </w:r>
          </w:p>
        </w:tc>
        <w:tc>
          <w:tcPr>
            <w:tcW w:w="1276" w:type="dxa"/>
            <w:tcMar>
              <w:left w:w="14" w:type="dxa"/>
              <w:right w:w="14" w:type="dxa"/>
            </w:tcMar>
            <w:vAlign w:val="center"/>
          </w:tcPr>
          <w:p w14:paraId="6D353471" w14:textId="54D510A8" w:rsidR="00D80B53" w:rsidRPr="004B2AF2" w:rsidRDefault="00D80B53" w:rsidP="004B2AF2">
            <w:pPr>
              <w:spacing w:after="0" w:line="240" w:lineRule="auto"/>
              <w:ind w:left="117"/>
              <w:jc w:val="left"/>
              <w:rPr>
                <w:sz w:val="22"/>
                <w:szCs w:val="22"/>
              </w:rPr>
            </w:pPr>
            <w:r w:rsidRPr="004B2AF2">
              <w:rPr>
                <w:sz w:val="22"/>
                <w:szCs w:val="22"/>
              </w:rPr>
              <w:t>POIM</w:t>
            </w:r>
          </w:p>
          <w:p w14:paraId="20CFF2DD" w14:textId="02BECFC4" w:rsidR="0070396C" w:rsidRPr="004B2AF2" w:rsidRDefault="00D80B53" w:rsidP="004B2AF2">
            <w:pPr>
              <w:spacing w:after="0" w:line="240" w:lineRule="auto"/>
              <w:ind w:left="117"/>
              <w:jc w:val="left"/>
              <w:rPr>
                <w:sz w:val="22"/>
                <w:szCs w:val="22"/>
              </w:rPr>
            </w:pPr>
            <w:r w:rsidRPr="004B2AF2">
              <w:rPr>
                <w:sz w:val="22"/>
                <w:szCs w:val="22"/>
              </w:rPr>
              <w:t>2014-2020</w:t>
            </w:r>
          </w:p>
        </w:tc>
        <w:tc>
          <w:tcPr>
            <w:tcW w:w="1276" w:type="dxa"/>
            <w:tcMar>
              <w:left w:w="14" w:type="dxa"/>
              <w:right w:w="14" w:type="dxa"/>
            </w:tcMar>
            <w:vAlign w:val="center"/>
          </w:tcPr>
          <w:p w14:paraId="64A4DC21" w14:textId="39F6D188" w:rsidR="0070396C" w:rsidRPr="004B2AF2" w:rsidRDefault="00D80B53" w:rsidP="004B2AF2">
            <w:pPr>
              <w:spacing w:after="0" w:line="240" w:lineRule="auto"/>
              <w:ind w:left="117"/>
              <w:jc w:val="left"/>
              <w:rPr>
                <w:color w:val="000000"/>
                <w:sz w:val="22"/>
                <w:szCs w:val="22"/>
              </w:rPr>
            </w:pPr>
            <w:r w:rsidRPr="004B2AF2">
              <w:rPr>
                <w:color w:val="000000"/>
                <w:sz w:val="22"/>
                <w:szCs w:val="22"/>
              </w:rPr>
              <w:t>496</w:t>
            </w:r>
          </w:p>
        </w:tc>
        <w:tc>
          <w:tcPr>
            <w:tcW w:w="1953" w:type="dxa"/>
            <w:tcMar>
              <w:left w:w="14" w:type="dxa"/>
              <w:right w:w="14" w:type="dxa"/>
            </w:tcMar>
            <w:vAlign w:val="center"/>
          </w:tcPr>
          <w:p w14:paraId="761AA0BE" w14:textId="173E8731" w:rsidR="0070396C" w:rsidRPr="004B2AF2" w:rsidRDefault="00D80B53" w:rsidP="004B2AF2">
            <w:pPr>
              <w:spacing w:after="0" w:line="240" w:lineRule="auto"/>
              <w:ind w:left="117"/>
              <w:jc w:val="left"/>
              <w:rPr>
                <w:color w:val="000000"/>
                <w:sz w:val="22"/>
                <w:szCs w:val="22"/>
              </w:rPr>
            </w:pPr>
            <w:r w:rsidRPr="004B2AF2">
              <w:rPr>
                <w:color w:val="000000"/>
                <w:sz w:val="22"/>
                <w:szCs w:val="22"/>
              </w:rPr>
              <w:t>Depozitare la depozitul ecologic/agricultura</w:t>
            </w:r>
          </w:p>
        </w:tc>
      </w:tr>
      <w:tr w:rsidR="0070396C" w:rsidRPr="004B2AF2" w14:paraId="6D598906" w14:textId="77777777" w:rsidTr="00B56366">
        <w:trPr>
          <w:trHeight w:val="20"/>
          <w:jc w:val="center"/>
        </w:trPr>
        <w:tc>
          <w:tcPr>
            <w:tcW w:w="1696" w:type="dxa"/>
            <w:tcMar>
              <w:left w:w="14" w:type="dxa"/>
              <w:right w:w="14" w:type="dxa"/>
            </w:tcMar>
            <w:vAlign w:val="center"/>
          </w:tcPr>
          <w:p w14:paraId="63A87D4D" w14:textId="0FED1643" w:rsidR="0070396C" w:rsidRPr="004B2AF2" w:rsidRDefault="00D80B53" w:rsidP="004B2AF2">
            <w:pPr>
              <w:spacing w:after="0" w:line="240" w:lineRule="auto"/>
              <w:ind w:left="117"/>
              <w:jc w:val="left"/>
              <w:rPr>
                <w:color w:val="000000"/>
                <w:sz w:val="22"/>
                <w:szCs w:val="22"/>
              </w:rPr>
            </w:pPr>
            <w:r w:rsidRPr="004B2AF2">
              <w:rPr>
                <w:color w:val="000000"/>
                <w:sz w:val="22"/>
                <w:szCs w:val="22"/>
              </w:rPr>
              <w:t>Stația de epurare Orași Nou</w:t>
            </w:r>
          </w:p>
        </w:tc>
        <w:tc>
          <w:tcPr>
            <w:tcW w:w="1178" w:type="dxa"/>
            <w:tcMar>
              <w:left w:w="14" w:type="dxa"/>
              <w:right w:w="14" w:type="dxa"/>
            </w:tcMar>
            <w:vAlign w:val="center"/>
          </w:tcPr>
          <w:p w14:paraId="51DBE430" w14:textId="5224C70C" w:rsidR="0070396C" w:rsidRPr="004B2AF2" w:rsidRDefault="00D80B53" w:rsidP="00B56366">
            <w:pPr>
              <w:spacing w:after="0" w:line="240" w:lineRule="auto"/>
              <w:ind w:left="117"/>
              <w:jc w:val="center"/>
              <w:rPr>
                <w:color w:val="000000"/>
                <w:sz w:val="22"/>
                <w:szCs w:val="22"/>
              </w:rPr>
            </w:pPr>
            <w:r w:rsidRPr="004B2AF2">
              <w:rPr>
                <w:color w:val="000000"/>
                <w:sz w:val="22"/>
                <w:szCs w:val="22"/>
              </w:rPr>
              <w:t>2.031</w:t>
            </w:r>
          </w:p>
        </w:tc>
        <w:tc>
          <w:tcPr>
            <w:tcW w:w="1342" w:type="dxa"/>
            <w:tcMar>
              <w:left w:w="14" w:type="dxa"/>
              <w:right w:w="14" w:type="dxa"/>
            </w:tcMar>
            <w:vAlign w:val="center"/>
          </w:tcPr>
          <w:p w14:paraId="7BCDF0E2" w14:textId="5E1B0DA3" w:rsidR="0070396C" w:rsidRPr="004B2AF2" w:rsidRDefault="00D80B53" w:rsidP="00B56366">
            <w:pPr>
              <w:spacing w:after="0" w:line="240" w:lineRule="auto"/>
              <w:ind w:left="117"/>
              <w:jc w:val="center"/>
              <w:rPr>
                <w:color w:val="000000"/>
                <w:sz w:val="22"/>
                <w:szCs w:val="22"/>
              </w:rPr>
            </w:pPr>
            <w:r w:rsidRPr="004B2AF2">
              <w:rPr>
                <w:color w:val="000000"/>
                <w:sz w:val="22"/>
                <w:szCs w:val="22"/>
              </w:rPr>
              <w:t>2.031</w:t>
            </w:r>
          </w:p>
        </w:tc>
        <w:tc>
          <w:tcPr>
            <w:tcW w:w="1449" w:type="dxa"/>
            <w:tcMar>
              <w:left w:w="14" w:type="dxa"/>
              <w:right w:w="14" w:type="dxa"/>
            </w:tcMar>
            <w:vAlign w:val="center"/>
          </w:tcPr>
          <w:p w14:paraId="269EFA13" w14:textId="13C273AB" w:rsidR="0070396C" w:rsidRPr="004B2AF2" w:rsidRDefault="00D80B53" w:rsidP="004B2AF2">
            <w:pPr>
              <w:spacing w:after="0" w:line="240" w:lineRule="auto"/>
              <w:ind w:left="117"/>
              <w:jc w:val="left"/>
              <w:rPr>
                <w:sz w:val="22"/>
                <w:szCs w:val="22"/>
              </w:rPr>
            </w:pPr>
            <w:r w:rsidRPr="004B2AF2">
              <w:rPr>
                <w:sz w:val="22"/>
                <w:szCs w:val="22"/>
              </w:rPr>
              <w:t>Mecano-biologică</w:t>
            </w:r>
          </w:p>
        </w:tc>
        <w:tc>
          <w:tcPr>
            <w:tcW w:w="1276" w:type="dxa"/>
            <w:tcMar>
              <w:left w:w="14" w:type="dxa"/>
              <w:right w:w="14" w:type="dxa"/>
            </w:tcMar>
            <w:vAlign w:val="center"/>
          </w:tcPr>
          <w:p w14:paraId="1EF0A01D" w14:textId="77777777" w:rsidR="00D80B53" w:rsidRPr="004B2AF2" w:rsidRDefault="00D80B53" w:rsidP="004B2AF2">
            <w:pPr>
              <w:spacing w:after="0" w:line="240" w:lineRule="auto"/>
              <w:ind w:left="117"/>
              <w:jc w:val="left"/>
              <w:rPr>
                <w:sz w:val="22"/>
                <w:szCs w:val="22"/>
              </w:rPr>
            </w:pPr>
            <w:r w:rsidRPr="004B2AF2">
              <w:rPr>
                <w:sz w:val="22"/>
                <w:szCs w:val="22"/>
              </w:rPr>
              <w:t>POIM</w:t>
            </w:r>
          </w:p>
          <w:p w14:paraId="3BEC7B00" w14:textId="103B2B6A" w:rsidR="0070396C" w:rsidRPr="004B2AF2" w:rsidRDefault="00D80B53" w:rsidP="004B2AF2">
            <w:pPr>
              <w:spacing w:after="0" w:line="240" w:lineRule="auto"/>
              <w:ind w:left="117"/>
              <w:jc w:val="left"/>
              <w:rPr>
                <w:sz w:val="22"/>
                <w:szCs w:val="22"/>
              </w:rPr>
            </w:pPr>
            <w:r w:rsidRPr="004B2AF2">
              <w:rPr>
                <w:sz w:val="22"/>
                <w:szCs w:val="22"/>
              </w:rPr>
              <w:t>2014-2020</w:t>
            </w:r>
          </w:p>
        </w:tc>
        <w:tc>
          <w:tcPr>
            <w:tcW w:w="1276" w:type="dxa"/>
            <w:tcMar>
              <w:left w:w="14" w:type="dxa"/>
              <w:right w:w="14" w:type="dxa"/>
            </w:tcMar>
            <w:vAlign w:val="center"/>
          </w:tcPr>
          <w:p w14:paraId="7A378F81" w14:textId="31CDEE0A" w:rsidR="0070396C" w:rsidRPr="004B2AF2" w:rsidRDefault="00D80B53" w:rsidP="004B2AF2">
            <w:pPr>
              <w:spacing w:after="0" w:line="240" w:lineRule="auto"/>
              <w:ind w:left="117"/>
              <w:jc w:val="left"/>
              <w:rPr>
                <w:color w:val="000000"/>
                <w:sz w:val="22"/>
                <w:szCs w:val="22"/>
              </w:rPr>
            </w:pPr>
            <w:r w:rsidRPr="004B2AF2">
              <w:rPr>
                <w:color w:val="000000"/>
                <w:sz w:val="22"/>
                <w:szCs w:val="22"/>
              </w:rPr>
              <w:t>194</w:t>
            </w:r>
          </w:p>
        </w:tc>
        <w:tc>
          <w:tcPr>
            <w:tcW w:w="1953" w:type="dxa"/>
            <w:tcMar>
              <w:left w:w="14" w:type="dxa"/>
              <w:right w:w="14" w:type="dxa"/>
            </w:tcMar>
            <w:vAlign w:val="center"/>
          </w:tcPr>
          <w:p w14:paraId="40894645" w14:textId="48D2C8B1" w:rsidR="0070396C" w:rsidRPr="004B2AF2" w:rsidRDefault="00B65E12" w:rsidP="004B2AF2">
            <w:pPr>
              <w:spacing w:after="0" w:line="240" w:lineRule="auto"/>
              <w:ind w:left="117"/>
              <w:jc w:val="left"/>
              <w:rPr>
                <w:color w:val="000000"/>
                <w:sz w:val="22"/>
                <w:szCs w:val="22"/>
              </w:rPr>
            </w:pPr>
            <w:r w:rsidRPr="004B2AF2">
              <w:rPr>
                <w:color w:val="000000"/>
                <w:sz w:val="22"/>
                <w:szCs w:val="22"/>
              </w:rPr>
              <w:t>Depozitare la depozitul ecologic/agricultura</w:t>
            </w:r>
          </w:p>
        </w:tc>
      </w:tr>
      <w:tr w:rsidR="00B65E12" w:rsidRPr="004B2AF2" w14:paraId="5456D7AC" w14:textId="77777777" w:rsidTr="00B56366">
        <w:trPr>
          <w:trHeight w:val="20"/>
          <w:jc w:val="center"/>
        </w:trPr>
        <w:tc>
          <w:tcPr>
            <w:tcW w:w="1696" w:type="dxa"/>
            <w:tcMar>
              <w:left w:w="14" w:type="dxa"/>
              <w:right w:w="14" w:type="dxa"/>
            </w:tcMar>
            <w:vAlign w:val="center"/>
          </w:tcPr>
          <w:p w14:paraId="1EEAA1B8" w14:textId="176F5191" w:rsidR="00B65E12" w:rsidRPr="004B2AF2" w:rsidRDefault="00B65E12" w:rsidP="004B2AF2">
            <w:pPr>
              <w:spacing w:after="0" w:line="240" w:lineRule="auto"/>
              <w:ind w:left="117"/>
              <w:jc w:val="left"/>
              <w:rPr>
                <w:color w:val="000000"/>
                <w:sz w:val="22"/>
                <w:szCs w:val="22"/>
              </w:rPr>
            </w:pPr>
            <w:r w:rsidRPr="004B2AF2">
              <w:rPr>
                <w:color w:val="000000"/>
                <w:sz w:val="22"/>
                <w:szCs w:val="22"/>
              </w:rPr>
              <w:t>Stația de epurare Târșolț</w:t>
            </w:r>
          </w:p>
        </w:tc>
        <w:tc>
          <w:tcPr>
            <w:tcW w:w="1178" w:type="dxa"/>
            <w:tcMar>
              <w:left w:w="14" w:type="dxa"/>
              <w:right w:w="14" w:type="dxa"/>
            </w:tcMar>
            <w:vAlign w:val="center"/>
          </w:tcPr>
          <w:p w14:paraId="2A4AD11C" w14:textId="42D01F62" w:rsidR="00B65E12" w:rsidRPr="004B2AF2" w:rsidRDefault="00B65E12" w:rsidP="00B56366">
            <w:pPr>
              <w:spacing w:after="0" w:line="240" w:lineRule="auto"/>
              <w:ind w:left="117"/>
              <w:jc w:val="center"/>
              <w:rPr>
                <w:color w:val="000000"/>
                <w:sz w:val="22"/>
                <w:szCs w:val="22"/>
              </w:rPr>
            </w:pPr>
            <w:r w:rsidRPr="004B2AF2">
              <w:rPr>
                <w:color w:val="000000"/>
                <w:sz w:val="22"/>
                <w:szCs w:val="22"/>
              </w:rPr>
              <w:t>5.039</w:t>
            </w:r>
          </w:p>
        </w:tc>
        <w:tc>
          <w:tcPr>
            <w:tcW w:w="1342" w:type="dxa"/>
            <w:tcMar>
              <w:left w:w="14" w:type="dxa"/>
              <w:right w:w="14" w:type="dxa"/>
            </w:tcMar>
            <w:vAlign w:val="center"/>
          </w:tcPr>
          <w:p w14:paraId="1344DAAB" w14:textId="79187D18" w:rsidR="00B65E12" w:rsidRPr="004B2AF2" w:rsidRDefault="00B65E12" w:rsidP="00B56366">
            <w:pPr>
              <w:spacing w:after="0" w:line="240" w:lineRule="auto"/>
              <w:ind w:left="117"/>
              <w:jc w:val="center"/>
              <w:rPr>
                <w:color w:val="000000"/>
                <w:sz w:val="22"/>
                <w:szCs w:val="22"/>
              </w:rPr>
            </w:pPr>
            <w:r w:rsidRPr="004B2AF2">
              <w:rPr>
                <w:color w:val="000000"/>
                <w:sz w:val="22"/>
                <w:szCs w:val="22"/>
              </w:rPr>
              <w:t>5.051</w:t>
            </w:r>
          </w:p>
        </w:tc>
        <w:tc>
          <w:tcPr>
            <w:tcW w:w="1449" w:type="dxa"/>
            <w:tcMar>
              <w:left w:w="14" w:type="dxa"/>
              <w:right w:w="14" w:type="dxa"/>
            </w:tcMar>
            <w:vAlign w:val="center"/>
          </w:tcPr>
          <w:p w14:paraId="53858E23" w14:textId="2F499241" w:rsidR="00B65E12" w:rsidRPr="004B2AF2" w:rsidRDefault="00B65E12" w:rsidP="004B2AF2">
            <w:pPr>
              <w:spacing w:after="0" w:line="240" w:lineRule="auto"/>
              <w:ind w:left="117"/>
              <w:jc w:val="left"/>
              <w:rPr>
                <w:sz w:val="22"/>
                <w:szCs w:val="22"/>
              </w:rPr>
            </w:pPr>
            <w:r w:rsidRPr="004B2AF2">
              <w:rPr>
                <w:sz w:val="22"/>
                <w:szCs w:val="22"/>
              </w:rPr>
              <w:t>Mecano-biologică</w:t>
            </w:r>
          </w:p>
        </w:tc>
        <w:tc>
          <w:tcPr>
            <w:tcW w:w="1276" w:type="dxa"/>
            <w:tcMar>
              <w:left w:w="14" w:type="dxa"/>
              <w:right w:w="14" w:type="dxa"/>
            </w:tcMar>
            <w:vAlign w:val="center"/>
          </w:tcPr>
          <w:p w14:paraId="347CA653" w14:textId="77777777" w:rsidR="00B65E12" w:rsidRPr="004B2AF2" w:rsidRDefault="00B65E12" w:rsidP="004B2AF2">
            <w:pPr>
              <w:spacing w:after="0" w:line="240" w:lineRule="auto"/>
              <w:ind w:left="117"/>
              <w:jc w:val="left"/>
              <w:rPr>
                <w:sz w:val="22"/>
                <w:szCs w:val="22"/>
              </w:rPr>
            </w:pPr>
            <w:r w:rsidRPr="004B2AF2">
              <w:rPr>
                <w:sz w:val="22"/>
                <w:szCs w:val="22"/>
              </w:rPr>
              <w:t>POIM</w:t>
            </w:r>
          </w:p>
          <w:p w14:paraId="45AAC183" w14:textId="2D058868" w:rsidR="00B65E12" w:rsidRPr="004B2AF2" w:rsidRDefault="00B65E12" w:rsidP="004B2AF2">
            <w:pPr>
              <w:spacing w:after="0" w:line="240" w:lineRule="auto"/>
              <w:ind w:left="117"/>
              <w:jc w:val="left"/>
              <w:rPr>
                <w:sz w:val="22"/>
                <w:szCs w:val="22"/>
              </w:rPr>
            </w:pPr>
            <w:r w:rsidRPr="004B2AF2">
              <w:rPr>
                <w:sz w:val="22"/>
                <w:szCs w:val="22"/>
              </w:rPr>
              <w:t>2014-2020</w:t>
            </w:r>
          </w:p>
        </w:tc>
        <w:tc>
          <w:tcPr>
            <w:tcW w:w="1276" w:type="dxa"/>
            <w:tcMar>
              <w:left w:w="14" w:type="dxa"/>
              <w:right w:w="14" w:type="dxa"/>
            </w:tcMar>
            <w:vAlign w:val="center"/>
          </w:tcPr>
          <w:p w14:paraId="42CE8E8A" w14:textId="16607963" w:rsidR="00B65E12" w:rsidRPr="004B2AF2" w:rsidRDefault="00B65E12" w:rsidP="004B2AF2">
            <w:pPr>
              <w:spacing w:after="0" w:line="240" w:lineRule="auto"/>
              <w:ind w:left="117"/>
              <w:jc w:val="left"/>
              <w:rPr>
                <w:color w:val="000000"/>
                <w:sz w:val="22"/>
                <w:szCs w:val="22"/>
              </w:rPr>
            </w:pPr>
            <w:r w:rsidRPr="004B2AF2">
              <w:rPr>
                <w:color w:val="000000"/>
                <w:sz w:val="22"/>
                <w:szCs w:val="22"/>
              </w:rPr>
              <w:t>477</w:t>
            </w:r>
          </w:p>
        </w:tc>
        <w:tc>
          <w:tcPr>
            <w:tcW w:w="1953" w:type="dxa"/>
            <w:tcMar>
              <w:left w:w="14" w:type="dxa"/>
              <w:right w:w="14" w:type="dxa"/>
            </w:tcMar>
            <w:vAlign w:val="center"/>
          </w:tcPr>
          <w:p w14:paraId="093F16B5" w14:textId="20B5D69E" w:rsidR="00B65E12" w:rsidRPr="004B2AF2" w:rsidRDefault="00B65E12" w:rsidP="004B2AF2">
            <w:pPr>
              <w:spacing w:after="0" w:line="240" w:lineRule="auto"/>
              <w:ind w:left="117"/>
              <w:jc w:val="left"/>
              <w:rPr>
                <w:color w:val="000000"/>
                <w:sz w:val="22"/>
                <w:szCs w:val="22"/>
              </w:rPr>
            </w:pPr>
            <w:r w:rsidRPr="004B2AF2">
              <w:rPr>
                <w:color w:val="000000"/>
                <w:sz w:val="22"/>
                <w:szCs w:val="22"/>
              </w:rPr>
              <w:t>Depozitare la depozitul ecologic/agricultura</w:t>
            </w:r>
          </w:p>
        </w:tc>
      </w:tr>
      <w:tr w:rsidR="00B65E12" w:rsidRPr="004B2AF2" w14:paraId="34B4D7AA" w14:textId="77777777" w:rsidTr="00B56366">
        <w:trPr>
          <w:trHeight w:val="20"/>
          <w:jc w:val="center"/>
        </w:trPr>
        <w:tc>
          <w:tcPr>
            <w:tcW w:w="1696" w:type="dxa"/>
            <w:tcMar>
              <w:left w:w="14" w:type="dxa"/>
              <w:right w:w="14" w:type="dxa"/>
            </w:tcMar>
            <w:vAlign w:val="center"/>
          </w:tcPr>
          <w:p w14:paraId="229CCAFC" w14:textId="68A7F94B" w:rsidR="00B65E12" w:rsidRPr="004B2AF2" w:rsidRDefault="00B65E12" w:rsidP="004B2AF2">
            <w:pPr>
              <w:spacing w:after="0" w:line="240" w:lineRule="auto"/>
              <w:ind w:left="117"/>
              <w:jc w:val="left"/>
              <w:rPr>
                <w:color w:val="000000"/>
                <w:sz w:val="22"/>
                <w:szCs w:val="22"/>
              </w:rPr>
            </w:pPr>
            <w:r w:rsidRPr="004B2AF2">
              <w:rPr>
                <w:color w:val="000000"/>
                <w:sz w:val="22"/>
                <w:szCs w:val="22"/>
              </w:rPr>
              <w:t>Stația de epurare Medieșu Aurit</w:t>
            </w:r>
          </w:p>
        </w:tc>
        <w:tc>
          <w:tcPr>
            <w:tcW w:w="1178" w:type="dxa"/>
            <w:tcMar>
              <w:left w:w="14" w:type="dxa"/>
              <w:right w:w="14" w:type="dxa"/>
            </w:tcMar>
            <w:vAlign w:val="center"/>
          </w:tcPr>
          <w:p w14:paraId="7423F5CB" w14:textId="5BD04440" w:rsidR="00B65E12" w:rsidRPr="004B2AF2" w:rsidRDefault="00B65E12" w:rsidP="00B56366">
            <w:pPr>
              <w:spacing w:after="0" w:line="240" w:lineRule="auto"/>
              <w:ind w:left="117"/>
              <w:jc w:val="center"/>
              <w:rPr>
                <w:color w:val="000000"/>
                <w:sz w:val="22"/>
                <w:szCs w:val="22"/>
              </w:rPr>
            </w:pPr>
            <w:r w:rsidRPr="004B2AF2">
              <w:rPr>
                <w:color w:val="000000"/>
                <w:sz w:val="22"/>
                <w:szCs w:val="22"/>
              </w:rPr>
              <w:t>3.586</w:t>
            </w:r>
          </w:p>
        </w:tc>
        <w:tc>
          <w:tcPr>
            <w:tcW w:w="1342" w:type="dxa"/>
            <w:tcMar>
              <w:left w:w="14" w:type="dxa"/>
              <w:right w:w="14" w:type="dxa"/>
            </w:tcMar>
            <w:vAlign w:val="center"/>
          </w:tcPr>
          <w:p w14:paraId="22995B31" w14:textId="6B4C2F6C" w:rsidR="00B65E12" w:rsidRPr="004B2AF2" w:rsidRDefault="00B65E12" w:rsidP="00B56366">
            <w:pPr>
              <w:spacing w:after="0" w:line="240" w:lineRule="auto"/>
              <w:ind w:left="117"/>
              <w:jc w:val="center"/>
              <w:rPr>
                <w:color w:val="000000"/>
                <w:sz w:val="22"/>
                <w:szCs w:val="22"/>
              </w:rPr>
            </w:pPr>
            <w:r w:rsidRPr="004B2AF2">
              <w:rPr>
                <w:color w:val="000000"/>
                <w:sz w:val="22"/>
                <w:szCs w:val="22"/>
              </w:rPr>
              <w:t>3.595</w:t>
            </w:r>
          </w:p>
        </w:tc>
        <w:tc>
          <w:tcPr>
            <w:tcW w:w="1449" w:type="dxa"/>
            <w:tcMar>
              <w:left w:w="14" w:type="dxa"/>
              <w:right w:w="14" w:type="dxa"/>
            </w:tcMar>
            <w:vAlign w:val="center"/>
          </w:tcPr>
          <w:p w14:paraId="704C36BF" w14:textId="0C28FA15" w:rsidR="00B65E12" w:rsidRPr="004B2AF2" w:rsidRDefault="00B65E12" w:rsidP="004B2AF2">
            <w:pPr>
              <w:spacing w:after="0" w:line="240" w:lineRule="auto"/>
              <w:ind w:left="117"/>
              <w:jc w:val="left"/>
              <w:rPr>
                <w:sz w:val="22"/>
                <w:szCs w:val="22"/>
              </w:rPr>
            </w:pPr>
            <w:r w:rsidRPr="004B2AF2">
              <w:rPr>
                <w:sz w:val="22"/>
                <w:szCs w:val="22"/>
              </w:rPr>
              <w:t>Mecano-biologică</w:t>
            </w:r>
          </w:p>
        </w:tc>
        <w:tc>
          <w:tcPr>
            <w:tcW w:w="1276" w:type="dxa"/>
            <w:tcMar>
              <w:left w:w="14" w:type="dxa"/>
              <w:right w:w="14" w:type="dxa"/>
            </w:tcMar>
            <w:vAlign w:val="center"/>
          </w:tcPr>
          <w:p w14:paraId="1B0EB825" w14:textId="77777777" w:rsidR="00B65E12" w:rsidRPr="004B2AF2" w:rsidRDefault="00B65E12" w:rsidP="004B2AF2">
            <w:pPr>
              <w:spacing w:after="0" w:line="240" w:lineRule="auto"/>
              <w:ind w:left="117"/>
              <w:jc w:val="left"/>
              <w:rPr>
                <w:sz w:val="22"/>
                <w:szCs w:val="22"/>
              </w:rPr>
            </w:pPr>
            <w:r w:rsidRPr="004B2AF2">
              <w:rPr>
                <w:sz w:val="22"/>
                <w:szCs w:val="22"/>
              </w:rPr>
              <w:t>POIM</w:t>
            </w:r>
          </w:p>
          <w:p w14:paraId="36DD3652" w14:textId="1EBB25FB" w:rsidR="00B65E12" w:rsidRPr="004B2AF2" w:rsidRDefault="00B65E12" w:rsidP="004B2AF2">
            <w:pPr>
              <w:spacing w:after="0" w:line="240" w:lineRule="auto"/>
              <w:ind w:left="117"/>
              <w:jc w:val="left"/>
              <w:rPr>
                <w:sz w:val="22"/>
                <w:szCs w:val="22"/>
              </w:rPr>
            </w:pPr>
            <w:r w:rsidRPr="004B2AF2">
              <w:rPr>
                <w:sz w:val="22"/>
                <w:szCs w:val="22"/>
              </w:rPr>
              <w:t>2014-2020</w:t>
            </w:r>
          </w:p>
        </w:tc>
        <w:tc>
          <w:tcPr>
            <w:tcW w:w="1276" w:type="dxa"/>
            <w:tcMar>
              <w:left w:w="14" w:type="dxa"/>
              <w:right w:w="14" w:type="dxa"/>
            </w:tcMar>
            <w:vAlign w:val="center"/>
          </w:tcPr>
          <w:p w14:paraId="5F79C838" w14:textId="18583EF3" w:rsidR="00B65E12" w:rsidRPr="004B2AF2" w:rsidRDefault="00B65E12" w:rsidP="004B2AF2">
            <w:pPr>
              <w:spacing w:after="0" w:line="240" w:lineRule="auto"/>
              <w:ind w:left="117"/>
              <w:jc w:val="left"/>
              <w:rPr>
                <w:color w:val="000000"/>
                <w:sz w:val="22"/>
                <w:szCs w:val="22"/>
              </w:rPr>
            </w:pPr>
            <w:r w:rsidRPr="004B2AF2">
              <w:rPr>
                <w:color w:val="000000"/>
                <w:sz w:val="22"/>
                <w:szCs w:val="22"/>
              </w:rPr>
              <w:t>339</w:t>
            </w:r>
          </w:p>
        </w:tc>
        <w:tc>
          <w:tcPr>
            <w:tcW w:w="1953" w:type="dxa"/>
            <w:tcMar>
              <w:left w:w="14" w:type="dxa"/>
              <w:right w:w="14" w:type="dxa"/>
            </w:tcMar>
            <w:vAlign w:val="center"/>
          </w:tcPr>
          <w:p w14:paraId="5E0303C7" w14:textId="4C6948C2" w:rsidR="00B65E12" w:rsidRPr="004B2AF2" w:rsidRDefault="00B65E12" w:rsidP="004B2AF2">
            <w:pPr>
              <w:spacing w:after="0" w:line="240" w:lineRule="auto"/>
              <w:ind w:left="117"/>
              <w:jc w:val="left"/>
              <w:rPr>
                <w:color w:val="000000"/>
                <w:sz w:val="22"/>
                <w:szCs w:val="22"/>
              </w:rPr>
            </w:pPr>
            <w:r w:rsidRPr="004B2AF2">
              <w:rPr>
                <w:color w:val="000000"/>
                <w:sz w:val="22"/>
                <w:szCs w:val="22"/>
              </w:rPr>
              <w:t>Depozitare la depozitul ecologic/agricultura</w:t>
            </w:r>
          </w:p>
        </w:tc>
      </w:tr>
      <w:tr w:rsidR="00B65E12" w:rsidRPr="004B2AF2" w14:paraId="2B4F7DE6" w14:textId="77777777" w:rsidTr="00B56366">
        <w:trPr>
          <w:trHeight w:val="20"/>
          <w:jc w:val="center"/>
        </w:trPr>
        <w:tc>
          <w:tcPr>
            <w:tcW w:w="1696" w:type="dxa"/>
            <w:tcMar>
              <w:left w:w="14" w:type="dxa"/>
              <w:right w:w="14" w:type="dxa"/>
            </w:tcMar>
            <w:vAlign w:val="center"/>
          </w:tcPr>
          <w:p w14:paraId="00C5F602" w14:textId="07E3AFC0" w:rsidR="00B65E12" w:rsidRPr="004B2AF2" w:rsidRDefault="00B65E12" w:rsidP="004B2AF2">
            <w:pPr>
              <w:spacing w:after="0" w:line="240" w:lineRule="auto"/>
              <w:ind w:left="117"/>
              <w:jc w:val="left"/>
              <w:rPr>
                <w:color w:val="000000"/>
                <w:sz w:val="22"/>
                <w:szCs w:val="22"/>
              </w:rPr>
            </w:pPr>
            <w:r w:rsidRPr="004B2AF2">
              <w:rPr>
                <w:color w:val="000000"/>
                <w:sz w:val="22"/>
                <w:szCs w:val="22"/>
              </w:rPr>
              <w:t>Stația de epurare Turulung</w:t>
            </w:r>
          </w:p>
        </w:tc>
        <w:tc>
          <w:tcPr>
            <w:tcW w:w="1178" w:type="dxa"/>
            <w:tcMar>
              <w:left w:w="14" w:type="dxa"/>
              <w:right w:w="14" w:type="dxa"/>
            </w:tcMar>
            <w:vAlign w:val="center"/>
          </w:tcPr>
          <w:p w14:paraId="457B6386" w14:textId="76ACF110" w:rsidR="00B65E12" w:rsidRPr="004B2AF2" w:rsidRDefault="00B65E12" w:rsidP="00B56366">
            <w:pPr>
              <w:spacing w:after="0" w:line="240" w:lineRule="auto"/>
              <w:ind w:left="117"/>
              <w:jc w:val="center"/>
              <w:rPr>
                <w:color w:val="000000"/>
                <w:sz w:val="22"/>
                <w:szCs w:val="22"/>
              </w:rPr>
            </w:pPr>
            <w:r w:rsidRPr="004B2AF2">
              <w:rPr>
                <w:color w:val="000000"/>
                <w:sz w:val="22"/>
                <w:szCs w:val="22"/>
              </w:rPr>
              <w:t>9.667</w:t>
            </w:r>
          </w:p>
        </w:tc>
        <w:tc>
          <w:tcPr>
            <w:tcW w:w="1342" w:type="dxa"/>
            <w:tcMar>
              <w:left w:w="14" w:type="dxa"/>
              <w:right w:w="14" w:type="dxa"/>
            </w:tcMar>
            <w:vAlign w:val="center"/>
          </w:tcPr>
          <w:p w14:paraId="29A5D962" w14:textId="5595D11C" w:rsidR="00B65E12" w:rsidRPr="004B2AF2" w:rsidRDefault="00B65E12" w:rsidP="00B56366">
            <w:pPr>
              <w:spacing w:after="0" w:line="240" w:lineRule="auto"/>
              <w:ind w:left="117"/>
              <w:jc w:val="center"/>
              <w:rPr>
                <w:color w:val="000000"/>
                <w:sz w:val="22"/>
                <w:szCs w:val="22"/>
              </w:rPr>
            </w:pPr>
            <w:r w:rsidRPr="004B2AF2">
              <w:rPr>
                <w:color w:val="000000"/>
                <w:sz w:val="22"/>
                <w:szCs w:val="22"/>
              </w:rPr>
              <w:t>9.693</w:t>
            </w:r>
          </w:p>
        </w:tc>
        <w:tc>
          <w:tcPr>
            <w:tcW w:w="1449" w:type="dxa"/>
            <w:tcMar>
              <w:left w:w="14" w:type="dxa"/>
              <w:right w:w="14" w:type="dxa"/>
            </w:tcMar>
            <w:vAlign w:val="center"/>
          </w:tcPr>
          <w:p w14:paraId="5A915167" w14:textId="4A31B5F9" w:rsidR="00B65E12" w:rsidRPr="004B2AF2" w:rsidRDefault="00B65E12" w:rsidP="004B2AF2">
            <w:pPr>
              <w:spacing w:after="0" w:line="240" w:lineRule="auto"/>
              <w:ind w:left="117"/>
              <w:jc w:val="left"/>
              <w:rPr>
                <w:sz w:val="22"/>
                <w:szCs w:val="22"/>
              </w:rPr>
            </w:pPr>
            <w:r w:rsidRPr="004B2AF2">
              <w:rPr>
                <w:sz w:val="22"/>
                <w:szCs w:val="22"/>
              </w:rPr>
              <w:t>Mecano-biologică</w:t>
            </w:r>
          </w:p>
        </w:tc>
        <w:tc>
          <w:tcPr>
            <w:tcW w:w="1276" w:type="dxa"/>
            <w:tcMar>
              <w:left w:w="14" w:type="dxa"/>
              <w:right w:w="14" w:type="dxa"/>
            </w:tcMar>
            <w:vAlign w:val="center"/>
          </w:tcPr>
          <w:p w14:paraId="701EE766" w14:textId="77777777" w:rsidR="00B65E12" w:rsidRPr="004B2AF2" w:rsidRDefault="00B65E12" w:rsidP="004B2AF2">
            <w:pPr>
              <w:spacing w:after="0" w:line="240" w:lineRule="auto"/>
              <w:ind w:left="117"/>
              <w:jc w:val="left"/>
              <w:rPr>
                <w:sz w:val="22"/>
                <w:szCs w:val="22"/>
              </w:rPr>
            </w:pPr>
            <w:r w:rsidRPr="004B2AF2">
              <w:rPr>
                <w:sz w:val="22"/>
                <w:szCs w:val="22"/>
              </w:rPr>
              <w:t>POIM</w:t>
            </w:r>
          </w:p>
          <w:p w14:paraId="13ECBD3A" w14:textId="6CA01B01" w:rsidR="00B65E12" w:rsidRPr="004B2AF2" w:rsidRDefault="00B65E12" w:rsidP="004B2AF2">
            <w:pPr>
              <w:spacing w:after="0" w:line="240" w:lineRule="auto"/>
              <w:ind w:left="117"/>
              <w:jc w:val="left"/>
              <w:rPr>
                <w:sz w:val="22"/>
                <w:szCs w:val="22"/>
              </w:rPr>
            </w:pPr>
            <w:r w:rsidRPr="004B2AF2">
              <w:rPr>
                <w:sz w:val="22"/>
                <w:szCs w:val="22"/>
              </w:rPr>
              <w:t>2014-2020</w:t>
            </w:r>
          </w:p>
        </w:tc>
        <w:tc>
          <w:tcPr>
            <w:tcW w:w="1276" w:type="dxa"/>
            <w:tcMar>
              <w:left w:w="14" w:type="dxa"/>
              <w:right w:w="14" w:type="dxa"/>
            </w:tcMar>
            <w:vAlign w:val="center"/>
          </w:tcPr>
          <w:p w14:paraId="7C24279E" w14:textId="4DA1F035" w:rsidR="00B65E12" w:rsidRPr="004B2AF2" w:rsidRDefault="00B65E12" w:rsidP="004B2AF2">
            <w:pPr>
              <w:spacing w:after="0" w:line="240" w:lineRule="auto"/>
              <w:ind w:left="117"/>
              <w:jc w:val="left"/>
              <w:rPr>
                <w:color w:val="000000"/>
                <w:sz w:val="22"/>
                <w:szCs w:val="22"/>
              </w:rPr>
            </w:pPr>
            <w:r w:rsidRPr="004B2AF2">
              <w:rPr>
                <w:color w:val="000000"/>
                <w:sz w:val="22"/>
                <w:szCs w:val="22"/>
              </w:rPr>
              <w:t>909</w:t>
            </w:r>
          </w:p>
        </w:tc>
        <w:tc>
          <w:tcPr>
            <w:tcW w:w="1953" w:type="dxa"/>
            <w:tcMar>
              <w:left w:w="14" w:type="dxa"/>
              <w:right w:w="14" w:type="dxa"/>
            </w:tcMar>
            <w:vAlign w:val="center"/>
          </w:tcPr>
          <w:p w14:paraId="1210D887" w14:textId="1CD8D095" w:rsidR="00B65E12" w:rsidRPr="004B2AF2" w:rsidRDefault="00B65E12" w:rsidP="004B2AF2">
            <w:pPr>
              <w:spacing w:after="0" w:line="240" w:lineRule="auto"/>
              <w:ind w:left="117"/>
              <w:jc w:val="left"/>
              <w:rPr>
                <w:color w:val="000000"/>
                <w:sz w:val="22"/>
                <w:szCs w:val="22"/>
              </w:rPr>
            </w:pPr>
            <w:r w:rsidRPr="004B2AF2">
              <w:rPr>
                <w:color w:val="000000"/>
                <w:sz w:val="22"/>
                <w:szCs w:val="22"/>
              </w:rPr>
              <w:t>Depozitare la depozitul ecologic/agricultura</w:t>
            </w:r>
          </w:p>
        </w:tc>
      </w:tr>
    </w:tbl>
    <w:p w14:paraId="18C25D97" w14:textId="5E1B3FB4" w:rsidR="0070396C" w:rsidRPr="00EC024C" w:rsidRDefault="00341ADB" w:rsidP="00C273D6">
      <w:pPr>
        <w:spacing w:after="0"/>
        <w:jc w:val="center"/>
        <w:rPr>
          <w:i/>
          <w:color w:val="000000"/>
          <w:sz w:val="20"/>
          <w:szCs w:val="20"/>
        </w:rPr>
      </w:pPr>
      <w:r>
        <w:rPr>
          <w:i/>
          <w:color w:val="000000"/>
          <w:sz w:val="20"/>
          <w:szCs w:val="20"/>
        </w:rPr>
        <w:t xml:space="preserve"> </w:t>
      </w:r>
      <w:r w:rsidR="00B65E12">
        <w:rPr>
          <w:i/>
          <w:color w:val="000000"/>
          <w:sz w:val="20"/>
          <w:szCs w:val="20"/>
        </w:rPr>
        <w:t>(Sursa: SC APASERV SA)</w:t>
      </w:r>
    </w:p>
    <w:p w14:paraId="0ADB72D3" w14:textId="4D1BAF28" w:rsidR="0070396C" w:rsidRPr="00EC024C" w:rsidRDefault="0070396C" w:rsidP="00AA6859">
      <w:pPr>
        <w:pStyle w:val="Heading3"/>
      </w:pPr>
      <w:bookmarkStart w:id="397" w:name="_Toc453371"/>
      <w:bookmarkStart w:id="398" w:name="_Toc10623420"/>
      <w:bookmarkStart w:id="399" w:name="_Toc73089788"/>
      <w:r w:rsidRPr="00EC024C">
        <w:t>Gestionarea nămolurilor rezultate de la epurarea apelor uzate oră</w:t>
      </w:r>
      <w:r w:rsidR="00CF261B">
        <w:t>ș</w:t>
      </w:r>
      <w:r w:rsidRPr="00EC024C">
        <w:t>ene</w:t>
      </w:r>
      <w:r w:rsidR="00CF261B">
        <w:t>ș</w:t>
      </w:r>
      <w:r w:rsidRPr="00EC024C">
        <w:t>ti</w:t>
      </w:r>
      <w:bookmarkEnd w:id="397"/>
      <w:bookmarkEnd w:id="398"/>
      <w:bookmarkEnd w:id="399"/>
    </w:p>
    <w:p w14:paraId="1FD0CEB6" w14:textId="66734B6B" w:rsidR="0070396C" w:rsidRPr="00EC024C" w:rsidRDefault="00C41C84" w:rsidP="006D6F17">
      <w:pPr>
        <w:pStyle w:val="Caption"/>
      </w:pPr>
      <w:bookmarkStart w:id="400" w:name="_Toc73089992"/>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59</w:t>
      </w:r>
      <w:r w:rsidR="00F539AF">
        <w:fldChar w:fldCharType="end"/>
      </w:r>
      <w:r w:rsidRPr="00EC024C">
        <w:t xml:space="preserve"> Cantită</w:t>
      </w:r>
      <w:r w:rsidR="00CF261B">
        <w:t>ț</w:t>
      </w:r>
      <w:r w:rsidRPr="00EC024C">
        <w:t>i de nămol de la sta</w:t>
      </w:r>
      <w:r w:rsidR="00CF261B">
        <w:t>ț</w:t>
      </w:r>
      <w:r w:rsidRPr="00EC024C">
        <w:t>iile de epurare oră</w:t>
      </w:r>
      <w:r w:rsidR="00CF261B">
        <w:t>ș</w:t>
      </w:r>
      <w:r w:rsidRPr="00EC024C">
        <w:t>ene</w:t>
      </w:r>
      <w:r w:rsidR="00CF261B">
        <w:t>ș</w:t>
      </w:r>
      <w:r w:rsidRPr="00EC024C">
        <w:t>ti gestionate</w:t>
      </w:r>
      <w:bookmarkEnd w:id="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8"/>
        <w:gridCol w:w="867"/>
        <w:gridCol w:w="863"/>
        <w:gridCol w:w="865"/>
        <w:gridCol w:w="867"/>
        <w:gridCol w:w="869"/>
        <w:gridCol w:w="867"/>
      </w:tblGrid>
      <w:tr w:rsidR="0098645C" w:rsidRPr="0018080B" w14:paraId="555B6288" w14:textId="1A9352BA" w:rsidTr="00B56366">
        <w:trPr>
          <w:trHeight w:val="207"/>
          <w:tblHeader/>
          <w:jc w:val="center"/>
        </w:trPr>
        <w:tc>
          <w:tcPr>
            <w:tcW w:w="2260" w:type="pct"/>
            <w:vMerge w:val="restart"/>
            <w:shd w:val="clear" w:color="auto" w:fill="A8D08D" w:themeFill="accent6" w:themeFillTint="99"/>
            <w:vAlign w:val="center"/>
          </w:tcPr>
          <w:p w14:paraId="2896EF97" w14:textId="77777777" w:rsidR="0098645C" w:rsidRPr="0018080B" w:rsidRDefault="0098645C" w:rsidP="0018080B">
            <w:pPr>
              <w:spacing w:after="0" w:line="240" w:lineRule="auto"/>
              <w:jc w:val="center"/>
              <w:rPr>
                <w:b/>
                <w:bCs/>
                <w:sz w:val="22"/>
                <w:szCs w:val="22"/>
              </w:rPr>
            </w:pPr>
            <w:r w:rsidRPr="0018080B">
              <w:rPr>
                <w:b/>
                <w:bCs/>
                <w:sz w:val="22"/>
                <w:szCs w:val="22"/>
              </w:rPr>
              <w:t>Denumire</w:t>
            </w:r>
          </w:p>
        </w:tc>
        <w:tc>
          <w:tcPr>
            <w:tcW w:w="2740" w:type="pct"/>
            <w:gridSpan w:val="6"/>
            <w:shd w:val="clear" w:color="auto" w:fill="A8D08D" w:themeFill="accent6" w:themeFillTint="99"/>
            <w:vAlign w:val="center"/>
          </w:tcPr>
          <w:p w14:paraId="20D95DF3" w14:textId="059B909E" w:rsidR="0098645C" w:rsidRPr="0018080B" w:rsidRDefault="0098645C" w:rsidP="0018080B">
            <w:pPr>
              <w:spacing w:after="0" w:line="240" w:lineRule="auto"/>
              <w:jc w:val="center"/>
              <w:rPr>
                <w:b/>
                <w:bCs/>
                <w:sz w:val="22"/>
                <w:szCs w:val="22"/>
              </w:rPr>
            </w:pPr>
            <w:r w:rsidRPr="0018080B">
              <w:rPr>
                <w:b/>
                <w:bCs/>
                <w:sz w:val="22"/>
                <w:szCs w:val="22"/>
              </w:rPr>
              <w:t>Cantitate nămol (t/an)</w:t>
            </w:r>
          </w:p>
        </w:tc>
      </w:tr>
      <w:tr w:rsidR="0098645C" w:rsidRPr="0018080B" w14:paraId="53765119" w14:textId="4DF5E57B" w:rsidTr="00B56366">
        <w:trPr>
          <w:trHeight w:val="206"/>
          <w:tblHeader/>
          <w:jc w:val="center"/>
        </w:trPr>
        <w:tc>
          <w:tcPr>
            <w:tcW w:w="2260" w:type="pct"/>
            <w:vMerge/>
            <w:shd w:val="clear" w:color="auto" w:fill="B8CCE4"/>
            <w:vAlign w:val="center"/>
          </w:tcPr>
          <w:p w14:paraId="2DDFD027" w14:textId="77777777" w:rsidR="0098645C" w:rsidRPr="0018080B" w:rsidRDefault="0098645C" w:rsidP="0018080B">
            <w:pPr>
              <w:spacing w:after="0" w:line="240" w:lineRule="auto"/>
              <w:jc w:val="center"/>
              <w:rPr>
                <w:b/>
                <w:bCs/>
                <w:sz w:val="22"/>
                <w:szCs w:val="22"/>
              </w:rPr>
            </w:pPr>
          </w:p>
        </w:tc>
        <w:tc>
          <w:tcPr>
            <w:tcW w:w="457" w:type="pct"/>
            <w:shd w:val="clear" w:color="auto" w:fill="C5E0B3" w:themeFill="accent6" w:themeFillTint="66"/>
            <w:vAlign w:val="center"/>
          </w:tcPr>
          <w:p w14:paraId="254F5DC7" w14:textId="77777777" w:rsidR="0098645C" w:rsidRPr="0018080B" w:rsidRDefault="0098645C" w:rsidP="0018080B">
            <w:pPr>
              <w:spacing w:after="0" w:line="240" w:lineRule="auto"/>
              <w:jc w:val="center"/>
              <w:rPr>
                <w:b/>
                <w:bCs/>
                <w:sz w:val="22"/>
                <w:szCs w:val="22"/>
              </w:rPr>
            </w:pPr>
            <w:r w:rsidRPr="0018080B">
              <w:rPr>
                <w:b/>
                <w:bCs/>
                <w:sz w:val="22"/>
                <w:szCs w:val="22"/>
              </w:rPr>
              <w:t>2014</w:t>
            </w:r>
          </w:p>
        </w:tc>
        <w:tc>
          <w:tcPr>
            <w:tcW w:w="455" w:type="pct"/>
            <w:shd w:val="clear" w:color="auto" w:fill="C5E0B3" w:themeFill="accent6" w:themeFillTint="66"/>
            <w:vAlign w:val="center"/>
          </w:tcPr>
          <w:p w14:paraId="70CD501D" w14:textId="77777777" w:rsidR="0098645C" w:rsidRPr="0018080B" w:rsidRDefault="0098645C" w:rsidP="0018080B">
            <w:pPr>
              <w:spacing w:after="0" w:line="240" w:lineRule="auto"/>
              <w:jc w:val="center"/>
              <w:rPr>
                <w:b/>
                <w:bCs/>
                <w:sz w:val="22"/>
                <w:szCs w:val="22"/>
              </w:rPr>
            </w:pPr>
            <w:r w:rsidRPr="0018080B">
              <w:rPr>
                <w:b/>
                <w:bCs/>
                <w:sz w:val="22"/>
                <w:szCs w:val="22"/>
              </w:rPr>
              <w:t>2015</w:t>
            </w:r>
          </w:p>
        </w:tc>
        <w:tc>
          <w:tcPr>
            <w:tcW w:w="456" w:type="pct"/>
            <w:shd w:val="clear" w:color="auto" w:fill="C5E0B3" w:themeFill="accent6" w:themeFillTint="66"/>
            <w:vAlign w:val="center"/>
          </w:tcPr>
          <w:p w14:paraId="0F876AEA" w14:textId="77777777" w:rsidR="0098645C" w:rsidRPr="0018080B" w:rsidRDefault="0098645C" w:rsidP="0018080B">
            <w:pPr>
              <w:spacing w:after="0" w:line="240" w:lineRule="auto"/>
              <w:jc w:val="center"/>
              <w:rPr>
                <w:b/>
                <w:bCs/>
                <w:sz w:val="22"/>
                <w:szCs w:val="22"/>
              </w:rPr>
            </w:pPr>
            <w:r w:rsidRPr="0018080B">
              <w:rPr>
                <w:b/>
                <w:bCs/>
                <w:sz w:val="22"/>
                <w:szCs w:val="22"/>
              </w:rPr>
              <w:t>2016</w:t>
            </w:r>
          </w:p>
        </w:tc>
        <w:tc>
          <w:tcPr>
            <w:tcW w:w="457" w:type="pct"/>
            <w:shd w:val="clear" w:color="auto" w:fill="C5E0B3" w:themeFill="accent6" w:themeFillTint="66"/>
            <w:vAlign w:val="center"/>
          </w:tcPr>
          <w:p w14:paraId="591D4895" w14:textId="77777777" w:rsidR="0098645C" w:rsidRPr="0018080B" w:rsidRDefault="0098645C" w:rsidP="0018080B">
            <w:pPr>
              <w:spacing w:after="0" w:line="240" w:lineRule="auto"/>
              <w:jc w:val="center"/>
              <w:rPr>
                <w:b/>
                <w:bCs/>
                <w:sz w:val="22"/>
                <w:szCs w:val="22"/>
              </w:rPr>
            </w:pPr>
            <w:r w:rsidRPr="0018080B">
              <w:rPr>
                <w:b/>
                <w:bCs/>
                <w:sz w:val="22"/>
                <w:szCs w:val="22"/>
              </w:rPr>
              <w:t>2017</w:t>
            </w:r>
          </w:p>
        </w:tc>
        <w:tc>
          <w:tcPr>
            <w:tcW w:w="458" w:type="pct"/>
            <w:shd w:val="clear" w:color="auto" w:fill="C5E0B3" w:themeFill="accent6" w:themeFillTint="66"/>
          </w:tcPr>
          <w:p w14:paraId="7DFD31F0" w14:textId="342EA945" w:rsidR="0098645C" w:rsidRPr="0018080B" w:rsidRDefault="0098645C" w:rsidP="0018080B">
            <w:pPr>
              <w:spacing w:after="0" w:line="240" w:lineRule="auto"/>
              <w:jc w:val="center"/>
              <w:rPr>
                <w:b/>
                <w:bCs/>
                <w:sz w:val="22"/>
                <w:szCs w:val="22"/>
              </w:rPr>
            </w:pPr>
            <w:r>
              <w:rPr>
                <w:b/>
                <w:bCs/>
                <w:sz w:val="22"/>
                <w:szCs w:val="22"/>
              </w:rPr>
              <w:t>2018</w:t>
            </w:r>
          </w:p>
        </w:tc>
        <w:tc>
          <w:tcPr>
            <w:tcW w:w="457" w:type="pct"/>
            <w:shd w:val="clear" w:color="auto" w:fill="C5E0B3" w:themeFill="accent6" w:themeFillTint="66"/>
          </w:tcPr>
          <w:p w14:paraId="6D716DFB" w14:textId="396C12C4" w:rsidR="0098645C" w:rsidRDefault="0098645C" w:rsidP="0018080B">
            <w:pPr>
              <w:spacing w:after="0" w:line="240" w:lineRule="auto"/>
              <w:jc w:val="center"/>
              <w:rPr>
                <w:b/>
                <w:bCs/>
                <w:sz w:val="22"/>
                <w:szCs w:val="22"/>
              </w:rPr>
            </w:pPr>
            <w:r>
              <w:rPr>
                <w:b/>
                <w:bCs/>
                <w:sz w:val="22"/>
                <w:szCs w:val="22"/>
              </w:rPr>
              <w:t>2019</w:t>
            </w:r>
          </w:p>
        </w:tc>
      </w:tr>
      <w:tr w:rsidR="0098645C" w:rsidRPr="0018080B" w14:paraId="5C31DABF" w14:textId="33952F45" w:rsidTr="00752435">
        <w:trPr>
          <w:jc w:val="center"/>
        </w:trPr>
        <w:tc>
          <w:tcPr>
            <w:tcW w:w="2260" w:type="pct"/>
            <w:vAlign w:val="center"/>
          </w:tcPr>
          <w:p w14:paraId="7D12052B" w14:textId="77777777" w:rsidR="0098645C" w:rsidRPr="0018080B" w:rsidRDefault="0098645C" w:rsidP="0018080B">
            <w:pPr>
              <w:spacing w:after="0" w:line="240" w:lineRule="auto"/>
              <w:jc w:val="left"/>
              <w:rPr>
                <w:b/>
                <w:i/>
                <w:iCs/>
                <w:sz w:val="22"/>
                <w:szCs w:val="22"/>
              </w:rPr>
            </w:pPr>
            <w:r w:rsidRPr="0018080B">
              <w:rPr>
                <w:b/>
                <w:i/>
                <w:iCs/>
                <w:sz w:val="22"/>
                <w:szCs w:val="22"/>
              </w:rPr>
              <w:t>Cantitate nămol rezultat</w:t>
            </w:r>
          </w:p>
        </w:tc>
        <w:tc>
          <w:tcPr>
            <w:tcW w:w="457" w:type="pct"/>
            <w:tcMar>
              <w:left w:w="0" w:type="dxa"/>
              <w:right w:w="0" w:type="dxa"/>
            </w:tcMar>
            <w:vAlign w:val="center"/>
          </w:tcPr>
          <w:p w14:paraId="0FAE4C44" w14:textId="23F00E9A" w:rsidR="0098645C" w:rsidRPr="0018080B" w:rsidRDefault="0098645C" w:rsidP="0018080B">
            <w:pPr>
              <w:spacing w:after="0" w:line="240" w:lineRule="auto"/>
              <w:jc w:val="center"/>
              <w:rPr>
                <w:b/>
                <w:bCs/>
                <w:sz w:val="22"/>
                <w:szCs w:val="22"/>
              </w:rPr>
            </w:pPr>
            <w:r>
              <w:rPr>
                <w:b/>
                <w:bCs/>
                <w:sz w:val="22"/>
                <w:szCs w:val="22"/>
              </w:rPr>
              <w:t>4.300</w:t>
            </w:r>
          </w:p>
        </w:tc>
        <w:tc>
          <w:tcPr>
            <w:tcW w:w="455" w:type="pct"/>
            <w:tcMar>
              <w:left w:w="0" w:type="dxa"/>
              <w:right w:w="0" w:type="dxa"/>
            </w:tcMar>
            <w:vAlign w:val="center"/>
          </w:tcPr>
          <w:p w14:paraId="2CB0972F" w14:textId="5AF677AA" w:rsidR="0098645C" w:rsidRPr="0018080B" w:rsidRDefault="0098645C" w:rsidP="0018080B">
            <w:pPr>
              <w:spacing w:after="0" w:line="240" w:lineRule="auto"/>
              <w:jc w:val="center"/>
              <w:rPr>
                <w:b/>
                <w:bCs/>
                <w:sz w:val="22"/>
                <w:szCs w:val="22"/>
              </w:rPr>
            </w:pPr>
            <w:r>
              <w:rPr>
                <w:b/>
                <w:bCs/>
                <w:sz w:val="22"/>
                <w:szCs w:val="22"/>
              </w:rPr>
              <w:t>4.100</w:t>
            </w:r>
          </w:p>
        </w:tc>
        <w:tc>
          <w:tcPr>
            <w:tcW w:w="456" w:type="pct"/>
            <w:tcMar>
              <w:left w:w="0" w:type="dxa"/>
              <w:right w:w="0" w:type="dxa"/>
            </w:tcMar>
            <w:vAlign w:val="center"/>
          </w:tcPr>
          <w:p w14:paraId="0DA4AEAF" w14:textId="188BF498" w:rsidR="0098645C" w:rsidRPr="0018080B" w:rsidRDefault="0098645C" w:rsidP="0018080B">
            <w:pPr>
              <w:spacing w:after="0" w:line="240" w:lineRule="auto"/>
              <w:jc w:val="center"/>
              <w:rPr>
                <w:b/>
                <w:bCs/>
                <w:sz w:val="22"/>
                <w:szCs w:val="22"/>
              </w:rPr>
            </w:pPr>
            <w:r>
              <w:rPr>
                <w:b/>
                <w:bCs/>
                <w:sz w:val="22"/>
                <w:szCs w:val="22"/>
              </w:rPr>
              <w:t>2.020</w:t>
            </w:r>
          </w:p>
        </w:tc>
        <w:tc>
          <w:tcPr>
            <w:tcW w:w="457" w:type="pct"/>
            <w:tcMar>
              <w:left w:w="0" w:type="dxa"/>
              <w:right w:w="0" w:type="dxa"/>
            </w:tcMar>
            <w:vAlign w:val="center"/>
          </w:tcPr>
          <w:p w14:paraId="01CE236E" w14:textId="07532D20" w:rsidR="0098645C" w:rsidRPr="0018080B" w:rsidRDefault="0098645C" w:rsidP="0018080B">
            <w:pPr>
              <w:spacing w:after="0" w:line="240" w:lineRule="auto"/>
              <w:jc w:val="center"/>
              <w:rPr>
                <w:b/>
                <w:bCs/>
                <w:sz w:val="22"/>
                <w:szCs w:val="22"/>
              </w:rPr>
            </w:pPr>
            <w:r>
              <w:rPr>
                <w:b/>
                <w:bCs/>
                <w:sz w:val="22"/>
                <w:szCs w:val="22"/>
              </w:rPr>
              <w:t>2.683</w:t>
            </w:r>
          </w:p>
        </w:tc>
        <w:tc>
          <w:tcPr>
            <w:tcW w:w="458" w:type="pct"/>
            <w:shd w:val="clear" w:color="auto" w:fill="FFFFFF" w:themeFill="background1"/>
          </w:tcPr>
          <w:p w14:paraId="2637DCB8" w14:textId="4078C164" w:rsidR="0098645C" w:rsidRDefault="00752435" w:rsidP="0018080B">
            <w:pPr>
              <w:spacing w:after="0" w:line="240" w:lineRule="auto"/>
              <w:jc w:val="center"/>
              <w:rPr>
                <w:b/>
                <w:bCs/>
                <w:sz w:val="22"/>
                <w:szCs w:val="22"/>
              </w:rPr>
            </w:pPr>
            <w:r>
              <w:rPr>
                <w:b/>
                <w:bCs/>
                <w:sz w:val="22"/>
                <w:szCs w:val="22"/>
              </w:rPr>
              <w:t>2.518</w:t>
            </w:r>
          </w:p>
        </w:tc>
        <w:tc>
          <w:tcPr>
            <w:tcW w:w="457" w:type="pct"/>
            <w:shd w:val="clear" w:color="auto" w:fill="FFFFFF" w:themeFill="background1"/>
          </w:tcPr>
          <w:p w14:paraId="7D4331EB" w14:textId="498D8FBB" w:rsidR="0098645C" w:rsidRDefault="00752435" w:rsidP="0018080B">
            <w:pPr>
              <w:spacing w:after="0" w:line="240" w:lineRule="auto"/>
              <w:jc w:val="center"/>
              <w:rPr>
                <w:b/>
                <w:bCs/>
                <w:sz w:val="22"/>
                <w:szCs w:val="22"/>
              </w:rPr>
            </w:pPr>
            <w:r>
              <w:rPr>
                <w:b/>
                <w:bCs/>
                <w:sz w:val="22"/>
                <w:szCs w:val="22"/>
              </w:rPr>
              <w:t>2.236</w:t>
            </w:r>
          </w:p>
        </w:tc>
      </w:tr>
      <w:tr w:rsidR="0098645C" w:rsidRPr="0018080B" w14:paraId="1085D113" w14:textId="15DF0BFF" w:rsidTr="00752435">
        <w:trPr>
          <w:jc w:val="center"/>
        </w:trPr>
        <w:tc>
          <w:tcPr>
            <w:tcW w:w="2260" w:type="pct"/>
            <w:vAlign w:val="center"/>
          </w:tcPr>
          <w:p w14:paraId="7FA1BC88" w14:textId="77777777" w:rsidR="0098645C" w:rsidRPr="0018080B" w:rsidRDefault="0098645C" w:rsidP="00B65E12">
            <w:pPr>
              <w:spacing w:after="0" w:line="240" w:lineRule="auto"/>
              <w:jc w:val="left"/>
              <w:rPr>
                <w:b/>
                <w:i/>
                <w:iCs/>
                <w:sz w:val="22"/>
                <w:szCs w:val="22"/>
              </w:rPr>
            </w:pPr>
            <w:r w:rsidRPr="0018080B">
              <w:rPr>
                <w:b/>
                <w:i/>
                <w:iCs/>
                <w:sz w:val="22"/>
                <w:szCs w:val="22"/>
              </w:rPr>
              <w:t>Cantitate nămol tratat/valorificat din care:</w:t>
            </w:r>
          </w:p>
        </w:tc>
        <w:tc>
          <w:tcPr>
            <w:tcW w:w="457" w:type="pct"/>
            <w:tcMar>
              <w:left w:w="0" w:type="dxa"/>
              <w:right w:w="0" w:type="dxa"/>
            </w:tcMar>
            <w:vAlign w:val="center"/>
          </w:tcPr>
          <w:p w14:paraId="4E6FD474" w14:textId="47367345" w:rsidR="0098645C" w:rsidRPr="00B65E12" w:rsidRDefault="0098645C" w:rsidP="00B65E12">
            <w:pPr>
              <w:spacing w:after="0" w:line="240" w:lineRule="auto"/>
              <w:jc w:val="center"/>
              <w:rPr>
                <w:b/>
                <w:bCs/>
                <w:sz w:val="22"/>
                <w:szCs w:val="22"/>
              </w:rPr>
            </w:pPr>
          </w:p>
        </w:tc>
        <w:tc>
          <w:tcPr>
            <w:tcW w:w="455" w:type="pct"/>
            <w:tcMar>
              <w:left w:w="0" w:type="dxa"/>
              <w:right w:w="0" w:type="dxa"/>
            </w:tcMar>
            <w:vAlign w:val="center"/>
          </w:tcPr>
          <w:p w14:paraId="33363F15" w14:textId="5C5515E9" w:rsidR="0098645C" w:rsidRPr="00B65E12" w:rsidRDefault="0098645C" w:rsidP="00B65E12">
            <w:pPr>
              <w:spacing w:after="0" w:line="240" w:lineRule="auto"/>
              <w:jc w:val="center"/>
              <w:rPr>
                <w:b/>
                <w:bCs/>
                <w:sz w:val="22"/>
                <w:szCs w:val="22"/>
              </w:rPr>
            </w:pPr>
          </w:p>
        </w:tc>
        <w:tc>
          <w:tcPr>
            <w:tcW w:w="456" w:type="pct"/>
            <w:tcMar>
              <w:left w:w="0" w:type="dxa"/>
              <w:right w:w="0" w:type="dxa"/>
            </w:tcMar>
            <w:vAlign w:val="center"/>
          </w:tcPr>
          <w:p w14:paraId="431ED368" w14:textId="707BE6E0" w:rsidR="0098645C" w:rsidRPr="00B65E12" w:rsidRDefault="0098645C" w:rsidP="00B65E12">
            <w:pPr>
              <w:spacing w:after="0" w:line="240" w:lineRule="auto"/>
              <w:jc w:val="center"/>
              <w:rPr>
                <w:b/>
                <w:bCs/>
                <w:sz w:val="22"/>
                <w:szCs w:val="22"/>
              </w:rPr>
            </w:pPr>
          </w:p>
        </w:tc>
        <w:tc>
          <w:tcPr>
            <w:tcW w:w="457" w:type="pct"/>
            <w:tcMar>
              <w:left w:w="0" w:type="dxa"/>
              <w:right w:w="0" w:type="dxa"/>
            </w:tcMar>
            <w:vAlign w:val="center"/>
          </w:tcPr>
          <w:p w14:paraId="10A12143" w14:textId="160C49E7" w:rsidR="0098645C" w:rsidRPr="00B65E12" w:rsidRDefault="0098645C" w:rsidP="00B65E12">
            <w:pPr>
              <w:spacing w:after="0" w:line="240" w:lineRule="auto"/>
              <w:jc w:val="center"/>
              <w:rPr>
                <w:b/>
                <w:bCs/>
                <w:sz w:val="22"/>
                <w:szCs w:val="22"/>
              </w:rPr>
            </w:pPr>
          </w:p>
        </w:tc>
        <w:tc>
          <w:tcPr>
            <w:tcW w:w="458" w:type="pct"/>
            <w:shd w:val="clear" w:color="auto" w:fill="FFFFFF" w:themeFill="background1"/>
          </w:tcPr>
          <w:p w14:paraId="5820F18B" w14:textId="7EF4F29C" w:rsidR="0098645C" w:rsidRPr="000F3B12" w:rsidRDefault="0098645C" w:rsidP="00B65E12">
            <w:pPr>
              <w:spacing w:after="0" w:line="240" w:lineRule="auto"/>
              <w:jc w:val="center"/>
              <w:rPr>
                <w:b/>
                <w:bCs/>
                <w:sz w:val="22"/>
                <w:szCs w:val="22"/>
                <w:lang w:val="en-US"/>
              </w:rPr>
            </w:pPr>
          </w:p>
        </w:tc>
        <w:tc>
          <w:tcPr>
            <w:tcW w:w="457" w:type="pct"/>
            <w:shd w:val="clear" w:color="auto" w:fill="FFFFFF" w:themeFill="background1"/>
          </w:tcPr>
          <w:p w14:paraId="28DBE06C" w14:textId="2242FD1C" w:rsidR="0098645C" w:rsidRPr="000F3B12" w:rsidRDefault="0098645C" w:rsidP="00B65E12">
            <w:pPr>
              <w:spacing w:after="0" w:line="240" w:lineRule="auto"/>
              <w:jc w:val="center"/>
              <w:rPr>
                <w:b/>
                <w:bCs/>
                <w:sz w:val="22"/>
                <w:szCs w:val="22"/>
                <w:lang w:val="en-US"/>
              </w:rPr>
            </w:pPr>
          </w:p>
        </w:tc>
      </w:tr>
      <w:tr w:rsidR="0098645C" w:rsidRPr="0018080B" w14:paraId="00D25C66" w14:textId="163D5E36" w:rsidTr="00752435">
        <w:trPr>
          <w:jc w:val="center"/>
        </w:trPr>
        <w:tc>
          <w:tcPr>
            <w:tcW w:w="2260" w:type="pct"/>
            <w:vAlign w:val="center"/>
          </w:tcPr>
          <w:p w14:paraId="78B26F2F" w14:textId="77777777" w:rsidR="0098645C" w:rsidRPr="0018080B" w:rsidRDefault="0098645C" w:rsidP="001828AB">
            <w:pPr>
              <w:numPr>
                <w:ilvl w:val="0"/>
                <w:numId w:val="11"/>
              </w:numPr>
              <w:spacing w:after="0" w:line="240" w:lineRule="auto"/>
              <w:ind w:left="1590"/>
              <w:jc w:val="left"/>
              <w:rPr>
                <w:bCs/>
                <w:sz w:val="22"/>
                <w:szCs w:val="22"/>
              </w:rPr>
            </w:pPr>
            <w:r w:rsidRPr="0018080B">
              <w:rPr>
                <w:bCs/>
                <w:sz w:val="22"/>
                <w:szCs w:val="22"/>
              </w:rPr>
              <w:t>prin compostare</w:t>
            </w:r>
          </w:p>
        </w:tc>
        <w:tc>
          <w:tcPr>
            <w:tcW w:w="457" w:type="pct"/>
            <w:tcMar>
              <w:left w:w="0" w:type="dxa"/>
              <w:right w:w="0" w:type="dxa"/>
            </w:tcMar>
            <w:vAlign w:val="center"/>
          </w:tcPr>
          <w:p w14:paraId="3C89360E" w14:textId="4448F511" w:rsidR="0098645C" w:rsidRPr="0018080B" w:rsidRDefault="0098645C" w:rsidP="00B65E12">
            <w:pPr>
              <w:spacing w:after="0" w:line="240" w:lineRule="auto"/>
              <w:jc w:val="center"/>
              <w:rPr>
                <w:bCs/>
                <w:sz w:val="22"/>
                <w:szCs w:val="22"/>
              </w:rPr>
            </w:pPr>
            <w:r>
              <w:rPr>
                <w:bCs/>
                <w:sz w:val="22"/>
                <w:szCs w:val="22"/>
              </w:rPr>
              <w:t>0</w:t>
            </w:r>
          </w:p>
        </w:tc>
        <w:tc>
          <w:tcPr>
            <w:tcW w:w="455" w:type="pct"/>
            <w:tcMar>
              <w:left w:w="0" w:type="dxa"/>
              <w:right w:w="0" w:type="dxa"/>
            </w:tcMar>
            <w:vAlign w:val="center"/>
          </w:tcPr>
          <w:p w14:paraId="76EB86BB" w14:textId="3DEE6451" w:rsidR="0098645C" w:rsidRPr="0018080B" w:rsidRDefault="0098645C" w:rsidP="00B65E12">
            <w:pPr>
              <w:spacing w:after="0" w:line="240" w:lineRule="auto"/>
              <w:jc w:val="center"/>
              <w:rPr>
                <w:bCs/>
                <w:sz w:val="22"/>
                <w:szCs w:val="22"/>
              </w:rPr>
            </w:pPr>
            <w:r>
              <w:rPr>
                <w:bCs/>
                <w:sz w:val="22"/>
                <w:szCs w:val="22"/>
              </w:rPr>
              <w:t>0</w:t>
            </w:r>
          </w:p>
        </w:tc>
        <w:tc>
          <w:tcPr>
            <w:tcW w:w="456" w:type="pct"/>
            <w:tcMar>
              <w:left w:w="0" w:type="dxa"/>
              <w:right w:w="0" w:type="dxa"/>
            </w:tcMar>
            <w:vAlign w:val="center"/>
          </w:tcPr>
          <w:p w14:paraId="449CB75C" w14:textId="6DE11773" w:rsidR="0098645C" w:rsidRPr="0018080B" w:rsidRDefault="0098645C" w:rsidP="00B65E12">
            <w:pPr>
              <w:spacing w:after="0" w:line="240" w:lineRule="auto"/>
              <w:jc w:val="center"/>
              <w:rPr>
                <w:bCs/>
                <w:sz w:val="22"/>
                <w:szCs w:val="22"/>
              </w:rPr>
            </w:pPr>
            <w:r>
              <w:rPr>
                <w:bCs/>
                <w:sz w:val="22"/>
                <w:szCs w:val="22"/>
              </w:rPr>
              <w:t>0</w:t>
            </w:r>
          </w:p>
        </w:tc>
        <w:tc>
          <w:tcPr>
            <w:tcW w:w="457" w:type="pct"/>
            <w:tcMar>
              <w:left w:w="0" w:type="dxa"/>
              <w:right w:w="0" w:type="dxa"/>
            </w:tcMar>
            <w:vAlign w:val="center"/>
          </w:tcPr>
          <w:p w14:paraId="4B330EFA" w14:textId="6F4D9B8C" w:rsidR="0098645C" w:rsidRPr="0018080B" w:rsidRDefault="0098645C" w:rsidP="00B65E12">
            <w:pPr>
              <w:spacing w:after="0" w:line="240" w:lineRule="auto"/>
              <w:jc w:val="center"/>
              <w:rPr>
                <w:bCs/>
                <w:sz w:val="22"/>
                <w:szCs w:val="22"/>
              </w:rPr>
            </w:pPr>
            <w:r>
              <w:rPr>
                <w:bCs/>
                <w:sz w:val="22"/>
                <w:szCs w:val="22"/>
              </w:rPr>
              <w:t>0</w:t>
            </w:r>
          </w:p>
        </w:tc>
        <w:tc>
          <w:tcPr>
            <w:tcW w:w="458" w:type="pct"/>
            <w:shd w:val="clear" w:color="auto" w:fill="FFFFFF" w:themeFill="background1"/>
          </w:tcPr>
          <w:p w14:paraId="4B83866D" w14:textId="239B08E2" w:rsidR="0098645C" w:rsidRDefault="00752435" w:rsidP="00B65E12">
            <w:pPr>
              <w:spacing w:after="0" w:line="240" w:lineRule="auto"/>
              <w:jc w:val="center"/>
              <w:rPr>
                <w:bCs/>
                <w:sz w:val="22"/>
                <w:szCs w:val="22"/>
              </w:rPr>
            </w:pPr>
            <w:r>
              <w:rPr>
                <w:bCs/>
                <w:sz w:val="22"/>
                <w:szCs w:val="22"/>
              </w:rPr>
              <w:t>0</w:t>
            </w:r>
          </w:p>
        </w:tc>
        <w:tc>
          <w:tcPr>
            <w:tcW w:w="457" w:type="pct"/>
            <w:shd w:val="clear" w:color="auto" w:fill="FFFFFF" w:themeFill="background1"/>
          </w:tcPr>
          <w:p w14:paraId="4B540253" w14:textId="0DB08E30" w:rsidR="0098645C" w:rsidRDefault="00752435" w:rsidP="00B65E12">
            <w:pPr>
              <w:spacing w:after="0" w:line="240" w:lineRule="auto"/>
              <w:jc w:val="center"/>
              <w:rPr>
                <w:bCs/>
                <w:sz w:val="22"/>
                <w:szCs w:val="22"/>
              </w:rPr>
            </w:pPr>
            <w:r>
              <w:rPr>
                <w:bCs/>
                <w:sz w:val="22"/>
                <w:szCs w:val="22"/>
              </w:rPr>
              <w:t>0</w:t>
            </w:r>
          </w:p>
        </w:tc>
      </w:tr>
      <w:tr w:rsidR="0098645C" w:rsidRPr="0018080B" w14:paraId="43918DE4" w14:textId="70EA19A5" w:rsidTr="00752435">
        <w:trPr>
          <w:jc w:val="center"/>
        </w:trPr>
        <w:tc>
          <w:tcPr>
            <w:tcW w:w="2260" w:type="pct"/>
            <w:vAlign w:val="center"/>
          </w:tcPr>
          <w:p w14:paraId="212F64C9" w14:textId="77777777" w:rsidR="0098645C" w:rsidRPr="0018080B" w:rsidRDefault="0098645C" w:rsidP="001828AB">
            <w:pPr>
              <w:numPr>
                <w:ilvl w:val="0"/>
                <w:numId w:val="11"/>
              </w:numPr>
              <w:spacing w:after="0" w:line="240" w:lineRule="auto"/>
              <w:ind w:left="1590"/>
              <w:jc w:val="left"/>
              <w:rPr>
                <w:bCs/>
                <w:sz w:val="22"/>
                <w:szCs w:val="22"/>
              </w:rPr>
            </w:pPr>
            <w:r w:rsidRPr="0018080B">
              <w:rPr>
                <w:bCs/>
                <w:sz w:val="22"/>
                <w:szCs w:val="22"/>
              </w:rPr>
              <w:t>prin fermentare anaerobă</w:t>
            </w:r>
          </w:p>
        </w:tc>
        <w:tc>
          <w:tcPr>
            <w:tcW w:w="457" w:type="pct"/>
            <w:tcMar>
              <w:left w:w="0" w:type="dxa"/>
              <w:right w:w="0" w:type="dxa"/>
            </w:tcMar>
            <w:vAlign w:val="center"/>
          </w:tcPr>
          <w:p w14:paraId="7FF1649F" w14:textId="2B886B04" w:rsidR="0098645C" w:rsidRPr="00B65E12" w:rsidRDefault="00AE580A" w:rsidP="00B65E12">
            <w:pPr>
              <w:spacing w:after="0" w:line="240" w:lineRule="auto"/>
              <w:jc w:val="center"/>
              <w:rPr>
                <w:sz w:val="22"/>
                <w:szCs w:val="22"/>
              </w:rPr>
            </w:pPr>
            <w:r>
              <w:rPr>
                <w:sz w:val="22"/>
                <w:szCs w:val="22"/>
              </w:rPr>
              <w:t>4.300</w:t>
            </w:r>
          </w:p>
        </w:tc>
        <w:tc>
          <w:tcPr>
            <w:tcW w:w="455" w:type="pct"/>
            <w:tcMar>
              <w:left w:w="0" w:type="dxa"/>
              <w:right w:w="0" w:type="dxa"/>
            </w:tcMar>
            <w:vAlign w:val="center"/>
          </w:tcPr>
          <w:p w14:paraId="6AAE1844" w14:textId="18C78A86" w:rsidR="0098645C" w:rsidRPr="00B65E12" w:rsidRDefault="00AE580A" w:rsidP="00B65E12">
            <w:pPr>
              <w:spacing w:after="0" w:line="240" w:lineRule="auto"/>
              <w:jc w:val="center"/>
              <w:rPr>
                <w:sz w:val="22"/>
                <w:szCs w:val="22"/>
              </w:rPr>
            </w:pPr>
            <w:r>
              <w:rPr>
                <w:sz w:val="22"/>
                <w:szCs w:val="22"/>
              </w:rPr>
              <w:t>4.100</w:t>
            </w:r>
          </w:p>
        </w:tc>
        <w:tc>
          <w:tcPr>
            <w:tcW w:w="456" w:type="pct"/>
            <w:tcMar>
              <w:left w:w="0" w:type="dxa"/>
              <w:right w:w="0" w:type="dxa"/>
            </w:tcMar>
            <w:vAlign w:val="center"/>
          </w:tcPr>
          <w:p w14:paraId="33E5CB89" w14:textId="0474CFA9" w:rsidR="0098645C" w:rsidRPr="00B65E12" w:rsidRDefault="00AE580A" w:rsidP="00B65E12">
            <w:pPr>
              <w:spacing w:after="0" w:line="240" w:lineRule="auto"/>
              <w:jc w:val="center"/>
              <w:rPr>
                <w:sz w:val="22"/>
                <w:szCs w:val="22"/>
              </w:rPr>
            </w:pPr>
            <w:r>
              <w:rPr>
                <w:sz w:val="22"/>
                <w:szCs w:val="22"/>
              </w:rPr>
              <w:t>2.020</w:t>
            </w:r>
          </w:p>
        </w:tc>
        <w:tc>
          <w:tcPr>
            <w:tcW w:w="457" w:type="pct"/>
            <w:tcMar>
              <w:left w:w="0" w:type="dxa"/>
              <w:right w:w="0" w:type="dxa"/>
            </w:tcMar>
            <w:vAlign w:val="center"/>
          </w:tcPr>
          <w:p w14:paraId="11BE10A7" w14:textId="58BBFA39" w:rsidR="0098645C" w:rsidRPr="00B65E12" w:rsidRDefault="00AE580A" w:rsidP="00B65E12">
            <w:pPr>
              <w:spacing w:after="0" w:line="240" w:lineRule="auto"/>
              <w:jc w:val="center"/>
              <w:rPr>
                <w:sz w:val="22"/>
                <w:szCs w:val="22"/>
              </w:rPr>
            </w:pPr>
            <w:r>
              <w:rPr>
                <w:sz w:val="22"/>
                <w:szCs w:val="22"/>
              </w:rPr>
              <w:t>2.683</w:t>
            </w:r>
          </w:p>
        </w:tc>
        <w:tc>
          <w:tcPr>
            <w:tcW w:w="458" w:type="pct"/>
            <w:shd w:val="clear" w:color="auto" w:fill="FFFFFF" w:themeFill="background1"/>
          </w:tcPr>
          <w:p w14:paraId="2ABE1984" w14:textId="584D37B3" w:rsidR="0098645C" w:rsidRPr="00B65E12" w:rsidRDefault="00AE580A" w:rsidP="00B65E12">
            <w:pPr>
              <w:spacing w:after="0" w:line="240" w:lineRule="auto"/>
              <w:jc w:val="center"/>
              <w:rPr>
                <w:sz w:val="22"/>
                <w:szCs w:val="22"/>
              </w:rPr>
            </w:pPr>
            <w:r>
              <w:rPr>
                <w:sz w:val="22"/>
                <w:szCs w:val="22"/>
              </w:rPr>
              <w:t>2.518</w:t>
            </w:r>
          </w:p>
        </w:tc>
        <w:tc>
          <w:tcPr>
            <w:tcW w:w="457" w:type="pct"/>
            <w:shd w:val="clear" w:color="auto" w:fill="FFFFFF" w:themeFill="background1"/>
          </w:tcPr>
          <w:p w14:paraId="5FE6B392" w14:textId="430485CA" w:rsidR="0098645C" w:rsidRPr="00B65E12" w:rsidRDefault="00AE580A" w:rsidP="00B65E12">
            <w:pPr>
              <w:spacing w:after="0" w:line="240" w:lineRule="auto"/>
              <w:jc w:val="center"/>
              <w:rPr>
                <w:sz w:val="22"/>
                <w:szCs w:val="22"/>
              </w:rPr>
            </w:pPr>
            <w:r>
              <w:rPr>
                <w:sz w:val="22"/>
                <w:szCs w:val="22"/>
              </w:rPr>
              <w:t>2.236</w:t>
            </w:r>
          </w:p>
        </w:tc>
      </w:tr>
      <w:tr w:rsidR="00AE580A" w:rsidRPr="0018080B" w14:paraId="7711B398" w14:textId="3083BFC8" w:rsidTr="00AE580A">
        <w:trPr>
          <w:jc w:val="center"/>
        </w:trPr>
        <w:tc>
          <w:tcPr>
            <w:tcW w:w="2260" w:type="pct"/>
            <w:vAlign w:val="center"/>
          </w:tcPr>
          <w:p w14:paraId="41FD38A6" w14:textId="77777777" w:rsidR="00AE580A" w:rsidRPr="0018080B" w:rsidRDefault="00AE580A" w:rsidP="00AE580A">
            <w:pPr>
              <w:numPr>
                <w:ilvl w:val="0"/>
                <w:numId w:val="11"/>
              </w:numPr>
              <w:spacing w:after="0" w:line="240" w:lineRule="auto"/>
              <w:ind w:left="1590"/>
              <w:jc w:val="left"/>
              <w:rPr>
                <w:bCs/>
                <w:sz w:val="22"/>
                <w:szCs w:val="22"/>
              </w:rPr>
            </w:pPr>
            <w:r w:rsidRPr="0018080B">
              <w:rPr>
                <w:bCs/>
                <w:sz w:val="22"/>
                <w:szCs w:val="22"/>
              </w:rPr>
              <w:t>prin co-incinerare</w:t>
            </w:r>
          </w:p>
        </w:tc>
        <w:tc>
          <w:tcPr>
            <w:tcW w:w="457" w:type="pct"/>
            <w:tcMar>
              <w:left w:w="0" w:type="dxa"/>
              <w:right w:w="0" w:type="dxa"/>
            </w:tcMar>
            <w:vAlign w:val="center"/>
          </w:tcPr>
          <w:p w14:paraId="19588077" w14:textId="1F591AB7" w:rsidR="00AE580A" w:rsidRPr="0018080B" w:rsidRDefault="00AE580A" w:rsidP="00AE580A">
            <w:pPr>
              <w:spacing w:after="0" w:line="240" w:lineRule="auto"/>
              <w:jc w:val="center"/>
              <w:rPr>
                <w:bCs/>
                <w:sz w:val="22"/>
                <w:szCs w:val="22"/>
              </w:rPr>
            </w:pPr>
            <w:r>
              <w:rPr>
                <w:bCs/>
                <w:sz w:val="22"/>
                <w:szCs w:val="22"/>
              </w:rPr>
              <w:t>0</w:t>
            </w:r>
          </w:p>
        </w:tc>
        <w:tc>
          <w:tcPr>
            <w:tcW w:w="455" w:type="pct"/>
            <w:tcMar>
              <w:left w:w="0" w:type="dxa"/>
              <w:right w:w="0" w:type="dxa"/>
            </w:tcMar>
            <w:vAlign w:val="center"/>
          </w:tcPr>
          <w:p w14:paraId="73450A5A" w14:textId="38629D32" w:rsidR="00AE580A" w:rsidRPr="0018080B" w:rsidRDefault="00AE580A" w:rsidP="00AE580A">
            <w:pPr>
              <w:spacing w:after="0" w:line="240" w:lineRule="auto"/>
              <w:jc w:val="center"/>
              <w:rPr>
                <w:bCs/>
                <w:sz w:val="22"/>
                <w:szCs w:val="22"/>
              </w:rPr>
            </w:pPr>
            <w:r>
              <w:rPr>
                <w:bCs/>
                <w:sz w:val="22"/>
                <w:szCs w:val="22"/>
              </w:rPr>
              <w:t>0</w:t>
            </w:r>
          </w:p>
        </w:tc>
        <w:tc>
          <w:tcPr>
            <w:tcW w:w="456" w:type="pct"/>
            <w:tcMar>
              <w:left w:w="0" w:type="dxa"/>
              <w:right w:w="0" w:type="dxa"/>
            </w:tcMar>
            <w:vAlign w:val="center"/>
          </w:tcPr>
          <w:p w14:paraId="3AAB1695" w14:textId="3A356247" w:rsidR="00AE580A" w:rsidRPr="0018080B" w:rsidRDefault="00AE580A" w:rsidP="00AE580A">
            <w:pPr>
              <w:spacing w:after="0" w:line="240" w:lineRule="auto"/>
              <w:jc w:val="center"/>
              <w:rPr>
                <w:bCs/>
                <w:sz w:val="22"/>
                <w:szCs w:val="22"/>
              </w:rPr>
            </w:pPr>
            <w:r>
              <w:rPr>
                <w:bCs/>
                <w:sz w:val="22"/>
                <w:szCs w:val="22"/>
              </w:rPr>
              <w:t>0</w:t>
            </w:r>
          </w:p>
        </w:tc>
        <w:tc>
          <w:tcPr>
            <w:tcW w:w="457" w:type="pct"/>
            <w:tcMar>
              <w:left w:w="0" w:type="dxa"/>
              <w:right w:w="0" w:type="dxa"/>
            </w:tcMar>
            <w:vAlign w:val="center"/>
          </w:tcPr>
          <w:p w14:paraId="508E1D95" w14:textId="2D0812D7" w:rsidR="00AE580A" w:rsidRPr="0018080B" w:rsidRDefault="00AE580A" w:rsidP="00AE580A">
            <w:pPr>
              <w:spacing w:after="0" w:line="240" w:lineRule="auto"/>
              <w:jc w:val="center"/>
              <w:rPr>
                <w:bCs/>
                <w:sz w:val="22"/>
                <w:szCs w:val="22"/>
              </w:rPr>
            </w:pPr>
            <w:r>
              <w:rPr>
                <w:bCs/>
                <w:sz w:val="22"/>
                <w:szCs w:val="22"/>
              </w:rPr>
              <w:t>0</w:t>
            </w:r>
          </w:p>
        </w:tc>
        <w:tc>
          <w:tcPr>
            <w:tcW w:w="458" w:type="pct"/>
            <w:shd w:val="clear" w:color="auto" w:fill="FFFFFF" w:themeFill="background1"/>
          </w:tcPr>
          <w:p w14:paraId="59919EB9" w14:textId="29C77BCD" w:rsidR="00AE580A" w:rsidRDefault="00AE580A" w:rsidP="00AE580A">
            <w:pPr>
              <w:spacing w:after="0" w:line="240" w:lineRule="auto"/>
              <w:jc w:val="center"/>
              <w:rPr>
                <w:bCs/>
                <w:sz w:val="22"/>
                <w:szCs w:val="22"/>
              </w:rPr>
            </w:pPr>
            <w:r>
              <w:rPr>
                <w:bCs/>
                <w:sz w:val="22"/>
                <w:szCs w:val="22"/>
              </w:rPr>
              <w:t>0</w:t>
            </w:r>
          </w:p>
        </w:tc>
        <w:tc>
          <w:tcPr>
            <w:tcW w:w="457" w:type="pct"/>
            <w:shd w:val="clear" w:color="auto" w:fill="FFFFFF" w:themeFill="background1"/>
          </w:tcPr>
          <w:p w14:paraId="49612A08" w14:textId="64E53C11" w:rsidR="00AE580A" w:rsidRDefault="00AE580A" w:rsidP="00AE580A">
            <w:pPr>
              <w:spacing w:after="0" w:line="240" w:lineRule="auto"/>
              <w:jc w:val="center"/>
              <w:rPr>
                <w:bCs/>
                <w:sz w:val="22"/>
                <w:szCs w:val="22"/>
              </w:rPr>
            </w:pPr>
            <w:r>
              <w:rPr>
                <w:bCs/>
                <w:sz w:val="22"/>
                <w:szCs w:val="22"/>
              </w:rPr>
              <w:t>0</w:t>
            </w:r>
          </w:p>
        </w:tc>
      </w:tr>
      <w:tr w:rsidR="00AE580A" w:rsidRPr="0018080B" w14:paraId="67206C7C" w14:textId="2F964E99" w:rsidTr="00AE580A">
        <w:trPr>
          <w:jc w:val="center"/>
        </w:trPr>
        <w:tc>
          <w:tcPr>
            <w:tcW w:w="2260" w:type="pct"/>
            <w:vAlign w:val="center"/>
          </w:tcPr>
          <w:p w14:paraId="7D23BF95" w14:textId="77777777" w:rsidR="00AE580A" w:rsidRPr="0018080B" w:rsidRDefault="00AE580A" w:rsidP="00AE580A">
            <w:pPr>
              <w:numPr>
                <w:ilvl w:val="0"/>
                <w:numId w:val="11"/>
              </w:numPr>
              <w:spacing w:after="0" w:line="240" w:lineRule="auto"/>
              <w:ind w:left="1590"/>
              <w:jc w:val="left"/>
              <w:rPr>
                <w:bCs/>
                <w:sz w:val="22"/>
                <w:szCs w:val="22"/>
              </w:rPr>
            </w:pPr>
            <w:r w:rsidRPr="0018080B">
              <w:rPr>
                <w:bCs/>
                <w:sz w:val="22"/>
                <w:szCs w:val="22"/>
              </w:rPr>
              <w:t>utilizat în agricultură</w:t>
            </w:r>
          </w:p>
        </w:tc>
        <w:tc>
          <w:tcPr>
            <w:tcW w:w="457" w:type="pct"/>
            <w:tcMar>
              <w:left w:w="0" w:type="dxa"/>
              <w:right w:w="0" w:type="dxa"/>
            </w:tcMar>
            <w:vAlign w:val="center"/>
          </w:tcPr>
          <w:p w14:paraId="5A785544" w14:textId="39494E0E" w:rsidR="00AE580A" w:rsidRPr="0018080B" w:rsidRDefault="00AE580A" w:rsidP="00AE580A">
            <w:pPr>
              <w:spacing w:after="0" w:line="240" w:lineRule="auto"/>
              <w:jc w:val="center"/>
              <w:rPr>
                <w:bCs/>
                <w:sz w:val="22"/>
                <w:szCs w:val="22"/>
              </w:rPr>
            </w:pPr>
            <w:r>
              <w:rPr>
                <w:bCs/>
                <w:sz w:val="22"/>
                <w:szCs w:val="22"/>
              </w:rPr>
              <w:t>0</w:t>
            </w:r>
          </w:p>
        </w:tc>
        <w:tc>
          <w:tcPr>
            <w:tcW w:w="455" w:type="pct"/>
            <w:tcMar>
              <w:left w:w="0" w:type="dxa"/>
              <w:right w:w="0" w:type="dxa"/>
            </w:tcMar>
            <w:vAlign w:val="center"/>
          </w:tcPr>
          <w:p w14:paraId="556BE552" w14:textId="4C444D1F" w:rsidR="00AE580A" w:rsidRPr="0018080B" w:rsidRDefault="00AE580A" w:rsidP="00AE580A">
            <w:pPr>
              <w:spacing w:after="0" w:line="240" w:lineRule="auto"/>
              <w:jc w:val="center"/>
              <w:rPr>
                <w:bCs/>
                <w:sz w:val="22"/>
                <w:szCs w:val="22"/>
              </w:rPr>
            </w:pPr>
            <w:r>
              <w:rPr>
                <w:bCs/>
                <w:sz w:val="22"/>
                <w:szCs w:val="22"/>
              </w:rPr>
              <w:t>0</w:t>
            </w:r>
          </w:p>
        </w:tc>
        <w:tc>
          <w:tcPr>
            <w:tcW w:w="456" w:type="pct"/>
            <w:tcMar>
              <w:left w:w="0" w:type="dxa"/>
              <w:right w:w="0" w:type="dxa"/>
            </w:tcMar>
            <w:vAlign w:val="center"/>
          </w:tcPr>
          <w:p w14:paraId="27496FE7" w14:textId="734F7686" w:rsidR="00AE580A" w:rsidRPr="0018080B" w:rsidRDefault="00AE580A" w:rsidP="00AE580A">
            <w:pPr>
              <w:spacing w:after="0" w:line="240" w:lineRule="auto"/>
              <w:jc w:val="center"/>
              <w:rPr>
                <w:bCs/>
                <w:sz w:val="22"/>
                <w:szCs w:val="22"/>
              </w:rPr>
            </w:pPr>
            <w:r>
              <w:rPr>
                <w:bCs/>
                <w:sz w:val="22"/>
                <w:szCs w:val="22"/>
              </w:rPr>
              <w:t>0</w:t>
            </w:r>
          </w:p>
        </w:tc>
        <w:tc>
          <w:tcPr>
            <w:tcW w:w="457" w:type="pct"/>
            <w:tcMar>
              <w:left w:w="0" w:type="dxa"/>
              <w:right w:w="0" w:type="dxa"/>
            </w:tcMar>
            <w:vAlign w:val="center"/>
          </w:tcPr>
          <w:p w14:paraId="4756C716" w14:textId="4A82F1D5" w:rsidR="00AE580A" w:rsidRPr="0018080B" w:rsidRDefault="00AE580A" w:rsidP="00AE580A">
            <w:pPr>
              <w:spacing w:after="0" w:line="240" w:lineRule="auto"/>
              <w:jc w:val="center"/>
              <w:rPr>
                <w:bCs/>
                <w:sz w:val="22"/>
                <w:szCs w:val="22"/>
              </w:rPr>
            </w:pPr>
            <w:r>
              <w:rPr>
                <w:bCs/>
                <w:sz w:val="22"/>
                <w:szCs w:val="22"/>
              </w:rPr>
              <w:t>0</w:t>
            </w:r>
          </w:p>
        </w:tc>
        <w:tc>
          <w:tcPr>
            <w:tcW w:w="458" w:type="pct"/>
            <w:shd w:val="clear" w:color="auto" w:fill="FFFFFF" w:themeFill="background1"/>
          </w:tcPr>
          <w:p w14:paraId="3767DE36" w14:textId="1C845BA9" w:rsidR="00AE580A" w:rsidRDefault="00AE580A" w:rsidP="00AE580A">
            <w:pPr>
              <w:spacing w:after="0" w:line="240" w:lineRule="auto"/>
              <w:jc w:val="center"/>
              <w:rPr>
                <w:bCs/>
                <w:sz w:val="22"/>
                <w:szCs w:val="22"/>
              </w:rPr>
            </w:pPr>
            <w:r>
              <w:rPr>
                <w:bCs/>
                <w:sz w:val="22"/>
                <w:szCs w:val="22"/>
              </w:rPr>
              <w:t>0</w:t>
            </w:r>
          </w:p>
        </w:tc>
        <w:tc>
          <w:tcPr>
            <w:tcW w:w="457" w:type="pct"/>
            <w:shd w:val="clear" w:color="auto" w:fill="FFFFFF" w:themeFill="background1"/>
          </w:tcPr>
          <w:p w14:paraId="34520751" w14:textId="1CBD2FB9" w:rsidR="00AE580A" w:rsidRDefault="00AE580A" w:rsidP="00AE580A">
            <w:pPr>
              <w:spacing w:after="0" w:line="240" w:lineRule="auto"/>
              <w:jc w:val="center"/>
              <w:rPr>
                <w:bCs/>
                <w:sz w:val="22"/>
                <w:szCs w:val="22"/>
              </w:rPr>
            </w:pPr>
            <w:r>
              <w:rPr>
                <w:bCs/>
                <w:sz w:val="22"/>
                <w:szCs w:val="22"/>
              </w:rPr>
              <w:t>0</w:t>
            </w:r>
          </w:p>
        </w:tc>
      </w:tr>
      <w:tr w:rsidR="00AE580A" w:rsidRPr="0018080B" w14:paraId="46A4663B" w14:textId="49EF900F" w:rsidTr="00752435">
        <w:trPr>
          <w:jc w:val="center"/>
        </w:trPr>
        <w:tc>
          <w:tcPr>
            <w:tcW w:w="2260" w:type="pct"/>
            <w:vAlign w:val="center"/>
          </w:tcPr>
          <w:p w14:paraId="61EEB48D" w14:textId="77777777" w:rsidR="00AE580A" w:rsidRPr="0018080B" w:rsidRDefault="00AE580A" w:rsidP="00AE580A">
            <w:pPr>
              <w:spacing w:after="0" w:line="240" w:lineRule="auto"/>
              <w:jc w:val="left"/>
              <w:rPr>
                <w:b/>
                <w:i/>
                <w:iCs/>
                <w:sz w:val="22"/>
                <w:szCs w:val="22"/>
              </w:rPr>
            </w:pPr>
            <w:r w:rsidRPr="0018080B">
              <w:rPr>
                <w:b/>
                <w:i/>
                <w:iCs/>
                <w:sz w:val="22"/>
                <w:szCs w:val="22"/>
              </w:rPr>
              <w:t>Cantitate nămol eliminat din care:</w:t>
            </w:r>
          </w:p>
        </w:tc>
        <w:tc>
          <w:tcPr>
            <w:tcW w:w="457" w:type="pct"/>
            <w:tcMar>
              <w:left w:w="0" w:type="dxa"/>
              <w:right w:w="0" w:type="dxa"/>
            </w:tcMar>
            <w:vAlign w:val="center"/>
          </w:tcPr>
          <w:p w14:paraId="6E3AABFF" w14:textId="1182079B" w:rsidR="00AE580A" w:rsidRPr="00B65E12" w:rsidRDefault="00AE580A" w:rsidP="00AE580A">
            <w:pPr>
              <w:spacing w:after="0" w:line="240" w:lineRule="auto"/>
              <w:jc w:val="center"/>
              <w:rPr>
                <w:iCs/>
                <w:sz w:val="22"/>
                <w:szCs w:val="22"/>
              </w:rPr>
            </w:pPr>
          </w:p>
        </w:tc>
        <w:tc>
          <w:tcPr>
            <w:tcW w:w="455" w:type="pct"/>
            <w:tcMar>
              <w:left w:w="0" w:type="dxa"/>
              <w:right w:w="0" w:type="dxa"/>
            </w:tcMar>
            <w:vAlign w:val="center"/>
          </w:tcPr>
          <w:p w14:paraId="5BE55430" w14:textId="7D8C7C1B" w:rsidR="00AE580A" w:rsidRPr="00B65E12" w:rsidRDefault="00AE580A" w:rsidP="00AE580A">
            <w:pPr>
              <w:spacing w:after="0" w:line="240" w:lineRule="auto"/>
              <w:jc w:val="center"/>
              <w:rPr>
                <w:iCs/>
                <w:sz w:val="22"/>
                <w:szCs w:val="22"/>
              </w:rPr>
            </w:pPr>
          </w:p>
        </w:tc>
        <w:tc>
          <w:tcPr>
            <w:tcW w:w="456" w:type="pct"/>
            <w:tcMar>
              <w:left w:w="0" w:type="dxa"/>
              <w:right w:w="0" w:type="dxa"/>
            </w:tcMar>
            <w:vAlign w:val="center"/>
          </w:tcPr>
          <w:p w14:paraId="07DBADB3" w14:textId="54DB5659" w:rsidR="00AE580A" w:rsidRPr="00B65E12" w:rsidRDefault="00AE580A" w:rsidP="00AE580A">
            <w:pPr>
              <w:spacing w:after="0" w:line="240" w:lineRule="auto"/>
              <w:jc w:val="center"/>
              <w:rPr>
                <w:iCs/>
                <w:sz w:val="22"/>
                <w:szCs w:val="22"/>
              </w:rPr>
            </w:pPr>
          </w:p>
        </w:tc>
        <w:tc>
          <w:tcPr>
            <w:tcW w:w="457" w:type="pct"/>
            <w:tcMar>
              <w:left w:w="0" w:type="dxa"/>
              <w:right w:w="0" w:type="dxa"/>
            </w:tcMar>
            <w:vAlign w:val="center"/>
          </w:tcPr>
          <w:p w14:paraId="11A373F6" w14:textId="2DB005CD" w:rsidR="00AE580A" w:rsidRPr="00B65E12" w:rsidRDefault="00AE580A" w:rsidP="00AE580A">
            <w:pPr>
              <w:spacing w:after="0" w:line="240" w:lineRule="auto"/>
              <w:jc w:val="center"/>
              <w:rPr>
                <w:iCs/>
                <w:sz w:val="22"/>
                <w:szCs w:val="22"/>
              </w:rPr>
            </w:pPr>
          </w:p>
        </w:tc>
        <w:tc>
          <w:tcPr>
            <w:tcW w:w="458" w:type="pct"/>
            <w:shd w:val="clear" w:color="auto" w:fill="FFFFFF" w:themeFill="background1"/>
          </w:tcPr>
          <w:p w14:paraId="5D2FE97A" w14:textId="4DD634AF" w:rsidR="00AE580A" w:rsidRPr="00B65E12" w:rsidRDefault="00AE580A" w:rsidP="00AE580A">
            <w:pPr>
              <w:spacing w:after="0" w:line="240" w:lineRule="auto"/>
              <w:jc w:val="center"/>
              <w:rPr>
                <w:iCs/>
                <w:sz w:val="22"/>
                <w:szCs w:val="22"/>
              </w:rPr>
            </w:pPr>
          </w:p>
        </w:tc>
        <w:tc>
          <w:tcPr>
            <w:tcW w:w="457" w:type="pct"/>
            <w:shd w:val="clear" w:color="auto" w:fill="FFFFFF" w:themeFill="background1"/>
          </w:tcPr>
          <w:p w14:paraId="06765CEE" w14:textId="7AFCC31D" w:rsidR="00AE580A" w:rsidRPr="00B65E12" w:rsidRDefault="00AE580A" w:rsidP="00AE580A">
            <w:pPr>
              <w:spacing w:after="0" w:line="240" w:lineRule="auto"/>
              <w:jc w:val="center"/>
              <w:rPr>
                <w:iCs/>
                <w:sz w:val="22"/>
                <w:szCs w:val="22"/>
              </w:rPr>
            </w:pPr>
          </w:p>
        </w:tc>
      </w:tr>
      <w:tr w:rsidR="00AE580A" w:rsidRPr="0018080B" w14:paraId="2C48BB5D" w14:textId="05D7C2E6" w:rsidTr="00752435">
        <w:trPr>
          <w:jc w:val="center"/>
        </w:trPr>
        <w:tc>
          <w:tcPr>
            <w:tcW w:w="2260" w:type="pct"/>
            <w:vAlign w:val="center"/>
          </w:tcPr>
          <w:p w14:paraId="2BF2B250" w14:textId="77777777" w:rsidR="00AE580A" w:rsidRPr="0018080B" w:rsidRDefault="00AE580A" w:rsidP="00AE580A">
            <w:pPr>
              <w:numPr>
                <w:ilvl w:val="0"/>
                <w:numId w:val="11"/>
              </w:numPr>
              <w:spacing w:after="0" w:line="240" w:lineRule="auto"/>
              <w:ind w:left="1500"/>
              <w:jc w:val="left"/>
              <w:rPr>
                <w:bCs/>
                <w:sz w:val="22"/>
                <w:szCs w:val="22"/>
              </w:rPr>
            </w:pPr>
            <w:r w:rsidRPr="0018080B">
              <w:rPr>
                <w:bCs/>
                <w:sz w:val="22"/>
                <w:szCs w:val="22"/>
              </w:rPr>
              <w:t>cantitate nămol depozitat</w:t>
            </w:r>
          </w:p>
        </w:tc>
        <w:tc>
          <w:tcPr>
            <w:tcW w:w="457" w:type="pct"/>
            <w:tcMar>
              <w:left w:w="0" w:type="dxa"/>
              <w:right w:w="0" w:type="dxa"/>
            </w:tcMar>
            <w:vAlign w:val="center"/>
          </w:tcPr>
          <w:p w14:paraId="1C47D9C1" w14:textId="5A30F0A6" w:rsidR="00AE580A" w:rsidRPr="00B65E12" w:rsidRDefault="00AE580A" w:rsidP="00AE580A">
            <w:pPr>
              <w:spacing w:after="0" w:line="240" w:lineRule="auto"/>
              <w:jc w:val="center"/>
              <w:rPr>
                <w:iCs/>
                <w:sz w:val="22"/>
                <w:szCs w:val="22"/>
              </w:rPr>
            </w:pPr>
            <w:r>
              <w:rPr>
                <w:iCs/>
                <w:sz w:val="22"/>
                <w:szCs w:val="22"/>
              </w:rPr>
              <w:t>4.399</w:t>
            </w:r>
          </w:p>
        </w:tc>
        <w:tc>
          <w:tcPr>
            <w:tcW w:w="455" w:type="pct"/>
            <w:tcMar>
              <w:left w:w="0" w:type="dxa"/>
              <w:right w:w="0" w:type="dxa"/>
            </w:tcMar>
            <w:vAlign w:val="center"/>
          </w:tcPr>
          <w:p w14:paraId="0B7974E4" w14:textId="1920B89E" w:rsidR="00AE580A" w:rsidRPr="00B65E12" w:rsidRDefault="00AE580A" w:rsidP="00AE580A">
            <w:pPr>
              <w:spacing w:after="0" w:line="240" w:lineRule="auto"/>
              <w:jc w:val="center"/>
              <w:rPr>
                <w:iCs/>
                <w:sz w:val="22"/>
                <w:szCs w:val="22"/>
              </w:rPr>
            </w:pPr>
            <w:r>
              <w:rPr>
                <w:iCs/>
                <w:sz w:val="22"/>
                <w:szCs w:val="22"/>
              </w:rPr>
              <w:t>9.613</w:t>
            </w:r>
          </w:p>
        </w:tc>
        <w:tc>
          <w:tcPr>
            <w:tcW w:w="456" w:type="pct"/>
            <w:tcMar>
              <w:left w:w="0" w:type="dxa"/>
              <w:right w:w="0" w:type="dxa"/>
            </w:tcMar>
            <w:vAlign w:val="center"/>
          </w:tcPr>
          <w:p w14:paraId="4D861602" w14:textId="5C6F1B22" w:rsidR="00AE580A" w:rsidRPr="00B65E12" w:rsidRDefault="00AE580A" w:rsidP="00AE580A">
            <w:pPr>
              <w:spacing w:after="0" w:line="240" w:lineRule="auto"/>
              <w:jc w:val="center"/>
              <w:rPr>
                <w:iCs/>
                <w:sz w:val="22"/>
                <w:szCs w:val="22"/>
              </w:rPr>
            </w:pPr>
            <w:r>
              <w:rPr>
                <w:iCs/>
                <w:sz w:val="22"/>
                <w:szCs w:val="22"/>
              </w:rPr>
              <w:t>2.608</w:t>
            </w:r>
          </w:p>
        </w:tc>
        <w:tc>
          <w:tcPr>
            <w:tcW w:w="457" w:type="pct"/>
            <w:tcMar>
              <w:left w:w="0" w:type="dxa"/>
              <w:right w:w="0" w:type="dxa"/>
            </w:tcMar>
            <w:vAlign w:val="center"/>
          </w:tcPr>
          <w:p w14:paraId="2C0739FF" w14:textId="310AB437" w:rsidR="00AE580A" w:rsidRPr="00B65E12" w:rsidRDefault="00AE580A" w:rsidP="00AE580A">
            <w:pPr>
              <w:spacing w:after="0" w:line="240" w:lineRule="auto"/>
              <w:jc w:val="center"/>
              <w:rPr>
                <w:iCs/>
                <w:sz w:val="22"/>
                <w:szCs w:val="22"/>
              </w:rPr>
            </w:pPr>
            <w:r>
              <w:rPr>
                <w:iCs/>
                <w:sz w:val="22"/>
                <w:szCs w:val="22"/>
              </w:rPr>
              <w:t>9.517</w:t>
            </w:r>
          </w:p>
        </w:tc>
        <w:tc>
          <w:tcPr>
            <w:tcW w:w="458" w:type="pct"/>
            <w:shd w:val="clear" w:color="auto" w:fill="FFFFFF" w:themeFill="background1"/>
          </w:tcPr>
          <w:p w14:paraId="79F9690C" w14:textId="6AED5B70" w:rsidR="00AE580A" w:rsidRPr="00B65E12" w:rsidRDefault="00AE580A" w:rsidP="00AE580A">
            <w:pPr>
              <w:spacing w:after="0" w:line="240" w:lineRule="auto"/>
              <w:jc w:val="center"/>
              <w:rPr>
                <w:iCs/>
                <w:sz w:val="22"/>
                <w:szCs w:val="22"/>
              </w:rPr>
            </w:pPr>
            <w:r>
              <w:rPr>
                <w:iCs/>
                <w:sz w:val="22"/>
                <w:szCs w:val="22"/>
              </w:rPr>
              <w:t>2.274</w:t>
            </w:r>
          </w:p>
        </w:tc>
        <w:tc>
          <w:tcPr>
            <w:tcW w:w="457" w:type="pct"/>
            <w:shd w:val="clear" w:color="auto" w:fill="FFFFFF" w:themeFill="background1"/>
          </w:tcPr>
          <w:p w14:paraId="415C9A04" w14:textId="568439D6" w:rsidR="00AE580A" w:rsidRPr="00B65E12" w:rsidRDefault="00AE580A" w:rsidP="00AE580A">
            <w:pPr>
              <w:spacing w:after="0" w:line="240" w:lineRule="auto"/>
              <w:jc w:val="center"/>
              <w:rPr>
                <w:iCs/>
                <w:sz w:val="22"/>
                <w:szCs w:val="22"/>
              </w:rPr>
            </w:pPr>
            <w:r>
              <w:rPr>
                <w:iCs/>
                <w:sz w:val="22"/>
                <w:szCs w:val="22"/>
              </w:rPr>
              <w:t>2.015</w:t>
            </w:r>
          </w:p>
        </w:tc>
      </w:tr>
      <w:tr w:rsidR="00AE580A" w:rsidRPr="0018080B" w14:paraId="2FD96468" w14:textId="188D6897" w:rsidTr="00752435">
        <w:trPr>
          <w:jc w:val="center"/>
        </w:trPr>
        <w:tc>
          <w:tcPr>
            <w:tcW w:w="2260" w:type="pct"/>
            <w:vAlign w:val="center"/>
          </w:tcPr>
          <w:p w14:paraId="7D489C73" w14:textId="77777777" w:rsidR="00AE580A" w:rsidRPr="0018080B" w:rsidRDefault="00AE580A" w:rsidP="00AE580A">
            <w:pPr>
              <w:numPr>
                <w:ilvl w:val="0"/>
                <w:numId w:val="11"/>
              </w:numPr>
              <w:spacing w:after="0" w:line="240" w:lineRule="auto"/>
              <w:ind w:left="1500"/>
              <w:jc w:val="left"/>
              <w:rPr>
                <w:bCs/>
                <w:sz w:val="22"/>
                <w:szCs w:val="22"/>
              </w:rPr>
            </w:pPr>
            <w:r w:rsidRPr="0018080B">
              <w:rPr>
                <w:bCs/>
                <w:sz w:val="22"/>
                <w:szCs w:val="22"/>
              </w:rPr>
              <w:t>cantitate nămol incinerat</w:t>
            </w:r>
          </w:p>
        </w:tc>
        <w:tc>
          <w:tcPr>
            <w:tcW w:w="457" w:type="pct"/>
            <w:tcMar>
              <w:left w:w="0" w:type="dxa"/>
              <w:right w:w="0" w:type="dxa"/>
            </w:tcMar>
            <w:vAlign w:val="center"/>
          </w:tcPr>
          <w:p w14:paraId="4C301BC2" w14:textId="2780F423" w:rsidR="00AE580A" w:rsidRPr="0018080B" w:rsidRDefault="00AE580A" w:rsidP="00AE580A">
            <w:pPr>
              <w:spacing w:after="0" w:line="240" w:lineRule="auto"/>
              <w:jc w:val="center"/>
              <w:rPr>
                <w:bCs/>
                <w:sz w:val="22"/>
                <w:szCs w:val="22"/>
              </w:rPr>
            </w:pPr>
          </w:p>
        </w:tc>
        <w:tc>
          <w:tcPr>
            <w:tcW w:w="455" w:type="pct"/>
            <w:tcMar>
              <w:left w:w="0" w:type="dxa"/>
              <w:right w:w="0" w:type="dxa"/>
            </w:tcMar>
            <w:vAlign w:val="center"/>
          </w:tcPr>
          <w:p w14:paraId="6CA5CA39" w14:textId="001B044F" w:rsidR="00AE580A" w:rsidRPr="0018080B" w:rsidRDefault="00AE580A" w:rsidP="00AE580A">
            <w:pPr>
              <w:spacing w:after="0" w:line="240" w:lineRule="auto"/>
              <w:jc w:val="center"/>
              <w:rPr>
                <w:bCs/>
                <w:sz w:val="22"/>
                <w:szCs w:val="22"/>
              </w:rPr>
            </w:pPr>
          </w:p>
        </w:tc>
        <w:tc>
          <w:tcPr>
            <w:tcW w:w="456" w:type="pct"/>
            <w:tcMar>
              <w:left w:w="0" w:type="dxa"/>
              <w:right w:w="0" w:type="dxa"/>
            </w:tcMar>
            <w:vAlign w:val="center"/>
          </w:tcPr>
          <w:p w14:paraId="2F4BEA5D" w14:textId="65A4D8B8" w:rsidR="00AE580A" w:rsidRPr="0018080B" w:rsidRDefault="00AE580A" w:rsidP="00AE580A">
            <w:pPr>
              <w:spacing w:after="0" w:line="240" w:lineRule="auto"/>
              <w:jc w:val="center"/>
              <w:rPr>
                <w:bCs/>
                <w:sz w:val="22"/>
                <w:szCs w:val="22"/>
              </w:rPr>
            </w:pPr>
          </w:p>
        </w:tc>
        <w:tc>
          <w:tcPr>
            <w:tcW w:w="457" w:type="pct"/>
            <w:tcMar>
              <w:left w:w="0" w:type="dxa"/>
              <w:right w:w="0" w:type="dxa"/>
            </w:tcMar>
            <w:vAlign w:val="center"/>
          </w:tcPr>
          <w:p w14:paraId="0E6ABCCB" w14:textId="013EEA08" w:rsidR="00AE580A" w:rsidRPr="0018080B" w:rsidRDefault="00AE580A" w:rsidP="00AE580A">
            <w:pPr>
              <w:spacing w:after="0" w:line="240" w:lineRule="auto"/>
              <w:jc w:val="center"/>
              <w:rPr>
                <w:bCs/>
                <w:sz w:val="22"/>
                <w:szCs w:val="22"/>
              </w:rPr>
            </w:pPr>
          </w:p>
        </w:tc>
        <w:tc>
          <w:tcPr>
            <w:tcW w:w="458" w:type="pct"/>
            <w:shd w:val="clear" w:color="auto" w:fill="FFFFFF" w:themeFill="background1"/>
          </w:tcPr>
          <w:p w14:paraId="60651028" w14:textId="13B0D097" w:rsidR="00AE580A" w:rsidRDefault="00AE580A" w:rsidP="00AE580A">
            <w:pPr>
              <w:spacing w:after="0" w:line="240" w:lineRule="auto"/>
              <w:jc w:val="center"/>
              <w:rPr>
                <w:bCs/>
                <w:sz w:val="22"/>
                <w:szCs w:val="22"/>
              </w:rPr>
            </w:pPr>
          </w:p>
        </w:tc>
        <w:tc>
          <w:tcPr>
            <w:tcW w:w="457" w:type="pct"/>
            <w:shd w:val="clear" w:color="auto" w:fill="FFFFFF" w:themeFill="background1"/>
          </w:tcPr>
          <w:p w14:paraId="03F23A3B" w14:textId="351C247E" w:rsidR="00AE580A" w:rsidRDefault="00AE580A" w:rsidP="00AE580A">
            <w:pPr>
              <w:spacing w:after="0" w:line="240" w:lineRule="auto"/>
              <w:jc w:val="center"/>
              <w:rPr>
                <w:bCs/>
                <w:sz w:val="22"/>
                <w:szCs w:val="22"/>
              </w:rPr>
            </w:pPr>
          </w:p>
        </w:tc>
      </w:tr>
      <w:tr w:rsidR="00AE580A" w:rsidRPr="0018080B" w14:paraId="6F835443" w14:textId="7EB0A6F2" w:rsidTr="00AE580A">
        <w:trPr>
          <w:jc w:val="center"/>
        </w:trPr>
        <w:tc>
          <w:tcPr>
            <w:tcW w:w="2260" w:type="pct"/>
            <w:vAlign w:val="center"/>
          </w:tcPr>
          <w:p w14:paraId="41EDA726" w14:textId="0E56CCEB" w:rsidR="00AE580A" w:rsidRPr="0018080B" w:rsidRDefault="00AE580A" w:rsidP="00AE580A">
            <w:pPr>
              <w:spacing w:after="0" w:line="240" w:lineRule="auto"/>
              <w:jc w:val="left"/>
              <w:rPr>
                <w:b/>
                <w:i/>
                <w:iCs/>
                <w:sz w:val="22"/>
                <w:szCs w:val="22"/>
              </w:rPr>
            </w:pPr>
            <w:r w:rsidRPr="0018080B">
              <w:rPr>
                <w:b/>
                <w:i/>
                <w:iCs/>
                <w:sz w:val="22"/>
                <w:szCs w:val="22"/>
              </w:rPr>
              <w:t>Stoc la sfârșitul anului (platforme de uscare, depozit propriu)</w:t>
            </w:r>
          </w:p>
        </w:tc>
        <w:tc>
          <w:tcPr>
            <w:tcW w:w="457" w:type="pct"/>
            <w:tcMar>
              <w:left w:w="0" w:type="dxa"/>
              <w:right w:w="0" w:type="dxa"/>
            </w:tcMar>
            <w:vAlign w:val="center"/>
          </w:tcPr>
          <w:p w14:paraId="010B5944" w14:textId="7FB4FEE8" w:rsidR="00AE580A" w:rsidRPr="0018080B" w:rsidRDefault="00AE580A" w:rsidP="00AE580A">
            <w:pPr>
              <w:spacing w:after="0" w:line="240" w:lineRule="auto"/>
              <w:jc w:val="center"/>
              <w:rPr>
                <w:bCs/>
                <w:sz w:val="22"/>
                <w:szCs w:val="22"/>
              </w:rPr>
            </w:pPr>
            <w:r>
              <w:rPr>
                <w:bCs/>
                <w:sz w:val="22"/>
                <w:szCs w:val="22"/>
              </w:rPr>
              <w:t>13.515</w:t>
            </w:r>
          </w:p>
        </w:tc>
        <w:tc>
          <w:tcPr>
            <w:tcW w:w="455" w:type="pct"/>
            <w:tcMar>
              <w:left w:w="0" w:type="dxa"/>
              <w:right w:w="0" w:type="dxa"/>
            </w:tcMar>
            <w:vAlign w:val="center"/>
          </w:tcPr>
          <w:p w14:paraId="2B6C38A8" w14:textId="5DA40949" w:rsidR="00AE580A" w:rsidRPr="0018080B" w:rsidRDefault="00AE580A" w:rsidP="00AE580A">
            <w:pPr>
              <w:spacing w:after="0" w:line="240" w:lineRule="auto"/>
              <w:jc w:val="center"/>
              <w:rPr>
                <w:bCs/>
                <w:sz w:val="22"/>
                <w:szCs w:val="22"/>
              </w:rPr>
            </w:pPr>
            <w:r>
              <w:rPr>
                <w:bCs/>
                <w:sz w:val="22"/>
                <w:szCs w:val="22"/>
              </w:rPr>
              <w:t>25.669</w:t>
            </w:r>
          </w:p>
        </w:tc>
        <w:tc>
          <w:tcPr>
            <w:tcW w:w="456" w:type="pct"/>
            <w:tcMar>
              <w:left w:w="0" w:type="dxa"/>
              <w:right w:w="0" w:type="dxa"/>
            </w:tcMar>
            <w:vAlign w:val="center"/>
          </w:tcPr>
          <w:p w14:paraId="71C64C49" w14:textId="79050ADC" w:rsidR="00AE580A" w:rsidRPr="0018080B" w:rsidRDefault="00AE580A" w:rsidP="00AE580A">
            <w:pPr>
              <w:spacing w:after="0" w:line="240" w:lineRule="auto"/>
              <w:jc w:val="center"/>
              <w:rPr>
                <w:bCs/>
                <w:sz w:val="22"/>
                <w:szCs w:val="22"/>
              </w:rPr>
            </w:pPr>
            <w:r>
              <w:rPr>
                <w:bCs/>
                <w:sz w:val="22"/>
                <w:szCs w:val="22"/>
              </w:rPr>
              <w:t>12.246</w:t>
            </w:r>
          </w:p>
        </w:tc>
        <w:tc>
          <w:tcPr>
            <w:tcW w:w="457" w:type="pct"/>
            <w:shd w:val="clear" w:color="auto" w:fill="FFFFFF" w:themeFill="background1"/>
            <w:tcMar>
              <w:left w:w="0" w:type="dxa"/>
              <w:right w:w="0" w:type="dxa"/>
            </w:tcMar>
            <w:vAlign w:val="center"/>
          </w:tcPr>
          <w:p w14:paraId="5F698E42" w14:textId="517E95DA" w:rsidR="00AE580A" w:rsidRPr="0018080B" w:rsidRDefault="00AE580A" w:rsidP="00AE580A">
            <w:pPr>
              <w:spacing w:after="0" w:line="240" w:lineRule="auto"/>
              <w:jc w:val="center"/>
              <w:rPr>
                <w:bCs/>
                <w:sz w:val="22"/>
                <w:szCs w:val="22"/>
              </w:rPr>
            </w:pPr>
            <w:r>
              <w:rPr>
                <w:bCs/>
                <w:sz w:val="22"/>
                <w:szCs w:val="22"/>
              </w:rPr>
              <w:t>5.371</w:t>
            </w:r>
          </w:p>
        </w:tc>
        <w:tc>
          <w:tcPr>
            <w:tcW w:w="458" w:type="pct"/>
            <w:shd w:val="clear" w:color="auto" w:fill="FFFFFF" w:themeFill="background1"/>
            <w:vAlign w:val="center"/>
          </w:tcPr>
          <w:p w14:paraId="7E405BBA" w14:textId="1B24D4DF" w:rsidR="00AE580A" w:rsidRDefault="00AE580A" w:rsidP="00AE580A">
            <w:pPr>
              <w:spacing w:after="0" w:line="240" w:lineRule="auto"/>
              <w:jc w:val="center"/>
              <w:rPr>
                <w:bCs/>
                <w:sz w:val="22"/>
                <w:szCs w:val="22"/>
              </w:rPr>
            </w:pPr>
            <w:r>
              <w:rPr>
                <w:bCs/>
                <w:sz w:val="22"/>
                <w:szCs w:val="22"/>
              </w:rPr>
              <w:t>5.604</w:t>
            </w:r>
          </w:p>
        </w:tc>
        <w:tc>
          <w:tcPr>
            <w:tcW w:w="457" w:type="pct"/>
            <w:shd w:val="clear" w:color="auto" w:fill="FFFFFF" w:themeFill="background1"/>
            <w:vAlign w:val="center"/>
          </w:tcPr>
          <w:p w14:paraId="5A0196FC" w14:textId="18E3725F" w:rsidR="00AE580A" w:rsidRDefault="00AE580A" w:rsidP="00AE580A">
            <w:pPr>
              <w:spacing w:after="0" w:line="240" w:lineRule="auto"/>
              <w:jc w:val="center"/>
              <w:rPr>
                <w:bCs/>
                <w:sz w:val="22"/>
                <w:szCs w:val="22"/>
              </w:rPr>
            </w:pPr>
            <w:r>
              <w:rPr>
                <w:bCs/>
                <w:sz w:val="22"/>
                <w:szCs w:val="22"/>
              </w:rPr>
              <w:t>5.835</w:t>
            </w:r>
          </w:p>
        </w:tc>
      </w:tr>
    </w:tbl>
    <w:p w14:paraId="4C2B271E" w14:textId="34E84E3B" w:rsidR="00B65E12" w:rsidRPr="00EC024C" w:rsidRDefault="00341ADB" w:rsidP="00B65E12">
      <w:pPr>
        <w:spacing w:after="0"/>
        <w:jc w:val="center"/>
        <w:rPr>
          <w:i/>
          <w:color w:val="000000"/>
          <w:sz w:val="20"/>
          <w:szCs w:val="20"/>
        </w:rPr>
      </w:pPr>
      <w:r>
        <w:rPr>
          <w:rFonts w:eastAsia="Times New Roman"/>
          <w:sz w:val="20"/>
          <w:szCs w:val="20"/>
          <w:lang w:eastAsia="pl-PL"/>
        </w:rPr>
        <w:t xml:space="preserve"> </w:t>
      </w:r>
      <w:r w:rsidR="00B65E12">
        <w:rPr>
          <w:i/>
          <w:color w:val="000000"/>
          <w:sz w:val="20"/>
          <w:szCs w:val="20"/>
        </w:rPr>
        <w:t>(Sursa: SC APASERV SA)</w:t>
      </w:r>
    </w:p>
    <w:p w14:paraId="4701B205" w14:textId="0C521C0E" w:rsidR="00B65E12" w:rsidRDefault="00B65E12" w:rsidP="00EE2DA4">
      <w:pPr>
        <w:spacing w:line="276" w:lineRule="auto"/>
        <w:rPr>
          <w:bCs/>
        </w:rPr>
      </w:pPr>
      <w:bookmarkStart w:id="401" w:name="_Hlk71721044"/>
      <w:r>
        <w:rPr>
          <w:bCs/>
        </w:rPr>
        <w:t>Apaserv Satu Mare S.A are în derulare proiectul de investiții:</w:t>
      </w:r>
    </w:p>
    <w:p w14:paraId="4D76B946" w14:textId="1BCFA99B" w:rsidR="00B65E12" w:rsidRDefault="00B65E12" w:rsidP="00EE2DA4">
      <w:pPr>
        <w:pStyle w:val="ListParagraph"/>
        <w:numPr>
          <w:ilvl w:val="0"/>
          <w:numId w:val="155"/>
        </w:numPr>
        <w:spacing w:line="276" w:lineRule="auto"/>
        <w:rPr>
          <w:bCs/>
        </w:rPr>
      </w:pPr>
      <w:r w:rsidRPr="00B65E12">
        <w:rPr>
          <w:bCs/>
          <w:i/>
          <w:iCs/>
        </w:rPr>
        <w:t>Proiectul Regional de Dezvoltare a Infrastructurii de Apă și Apă Uzată din Județul Satu Mare, Regiunea N-</w:t>
      </w:r>
      <w:r w:rsidR="00CE5B0C">
        <w:rPr>
          <w:bCs/>
          <w:i/>
          <w:iCs/>
        </w:rPr>
        <w:t>V</w:t>
      </w:r>
      <w:r w:rsidRPr="00B65E12">
        <w:rPr>
          <w:bCs/>
          <w:i/>
          <w:iCs/>
        </w:rPr>
        <w:t>, 2014-2020</w:t>
      </w:r>
      <w:r w:rsidRPr="00B65E12">
        <w:rPr>
          <w:bCs/>
        </w:rPr>
        <w:t>.</w:t>
      </w:r>
      <w:r w:rsidR="009C0E92">
        <w:rPr>
          <w:bCs/>
        </w:rPr>
        <w:t xml:space="preserve"> Proiectul prevede ca și investiție, achiziționarea unei instalații de uscare a nămolului.</w:t>
      </w:r>
    </w:p>
    <w:p w14:paraId="73D0922F" w14:textId="58A442E6" w:rsidR="00B65E12" w:rsidRDefault="00B65E12" w:rsidP="00EE2DA4">
      <w:pPr>
        <w:spacing w:line="276" w:lineRule="auto"/>
        <w:rPr>
          <w:bCs/>
        </w:rPr>
      </w:pPr>
      <w:r>
        <w:rPr>
          <w:bCs/>
        </w:rPr>
        <w:t>Proiectul cuprinde următoarele contracte de furnizare echipamente, servicii și contracte de lucrări</w:t>
      </w:r>
      <w:r w:rsidR="00331E6A">
        <w:rPr>
          <w:bCs/>
        </w:rPr>
        <w:t>:</w:t>
      </w:r>
    </w:p>
    <w:p w14:paraId="30A75E94" w14:textId="381F2FBF" w:rsidR="00331E6A" w:rsidRDefault="00331E6A" w:rsidP="00EE2DA4">
      <w:pPr>
        <w:pStyle w:val="ListParagraph"/>
        <w:numPr>
          <w:ilvl w:val="0"/>
          <w:numId w:val="155"/>
        </w:numPr>
        <w:spacing w:line="276" w:lineRule="auto"/>
        <w:rPr>
          <w:bCs/>
        </w:rPr>
      </w:pPr>
      <w:r>
        <w:rPr>
          <w:bCs/>
        </w:rPr>
        <w:t>Achiziția de autospeciale combinate spălator-vidanjor și vidanjor POIM-SM-CF-01;</w:t>
      </w:r>
    </w:p>
    <w:p w14:paraId="1F77754D" w14:textId="1A90D4E0" w:rsidR="00331E6A" w:rsidRDefault="00331E6A" w:rsidP="00EE2DA4">
      <w:pPr>
        <w:pStyle w:val="ListParagraph"/>
        <w:numPr>
          <w:ilvl w:val="0"/>
          <w:numId w:val="155"/>
        </w:numPr>
        <w:spacing w:line="276" w:lineRule="auto"/>
        <w:rPr>
          <w:bCs/>
        </w:rPr>
      </w:pPr>
      <w:r>
        <w:rPr>
          <w:bCs/>
        </w:rPr>
        <w:t>Achiziția de autolaborator detectare pierderi POIM-SM-CF-02;</w:t>
      </w:r>
    </w:p>
    <w:p w14:paraId="41436852" w14:textId="7EED5360" w:rsidR="00331E6A" w:rsidRDefault="00331E6A" w:rsidP="00EE2DA4">
      <w:pPr>
        <w:pStyle w:val="ListParagraph"/>
        <w:numPr>
          <w:ilvl w:val="0"/>
          <w:numId w:val="155"/>
        </w:numPr>
        <w:spacing w:line="276" w:lineRule="auto"/>
        <w:rPr>
          <w:bCs/>
        </w:rPr>
      </w:pPr>
      <w:r>
        <w:rPr>
          <w:bCs/>
        </w:rPr>
        <w:t>Servicii de asistență tehnică pentru managmentul Proiectului POIM-SM-CS-01;</w:t>
      </w:r>
    </w:p>
    <w:p w14:paraId="71A47FE2" w14:textId="7827690D" w:rsidR="00331E6A" w:rsidRDefault="00331E6A" w:rsidP="00EE2DA4">
      <w:pPr>
        <w:pStyle w:val="ListParagraph"/>
        <w:numPr>
          <w:ilvl w:val="0"/>
          <w:numId w:val="155"/>
        </w:numPr>
        <w:spacing w:line="276" w:lineRule="auto"/>
        <w:rPr>
          <w:bCs/>
        </w:rPr>
      </w:pPr>
      <w:r>
        <w:rPr>
          <w:bCs/>
        </w:rPr>
        <w:t>Servicii de asistentă tehnică pentru supervizarea lucrărilor POIM-SM-CS-02;</w:t>
      </w:r>
    </w:p>
    <w:p w14:paraId="1AF61D79" w14:textId="5D49A6AE" w:rsidR="00331E6A" w:rsidRDefault="00331E6A" w:rsidP="00EE2DA4">
      <w:pPr>
        <w:pStyle w:val="ListParagraph"/>
        <w:numPr>
          <w:ilvl w:val="0"/>
          <w:numId w:val="155"/>
        </w:numPr>
        <w:spacing w:line="276" w:lineRule="auto"/>
        <w:rPr>
          <w:bCs/>
        </w:rPr>
      </w:pPr>
      <w:r>
        <w:rPr>
          <w:bCs/>
        </w:rPr>
        <w:t>Servicii pentru auditul proiectului POIM-SM-CS-03;</w:t>
      </w:r>
    </w:p>
    <w:p w14:paraId="6D8C3847" w14:textId="49266CA1" w:rsidR="00331E6A" w:rsidRDefault="00331E6A" w:rsidP="00EE2DA4">
      <w:pPr>
        <w:pStyle w:val="ListParagraph"/>
        <w:numPr>
          <w:ilvl w:val="0"/>
          <w:numId w:val="155"/>
        </w:numPr>
        <w:spacing w:line="276" w:lineRule="auto"/>
        <w:rPr>
          <w:bCs/>
        </w:rPr>
      </w:pPr>
      <w:r>
        <w:rPr>
          <w:bCs/>
        </w:rPr>
        <w:lastRenderedPageBreak/>
        <w:t>Reabilitarea stației de conexiuni și intalații de medie tensiune de la frontul de captare Satu Mare POIM-SM-CL-01;</w:t>
      </w:r>
    </w:p>
    <w:p w14:paraId="0D714F85" w14:textId="3EE3A4B0" w:rsidR="00331E6A" w:rsidRDefault="00331E6A" w:rsidP="00EE2DA4">
      <w:pPr>
        <w:pStyle w:val="ListParagraph"/>
        <w:numPr>
          <w:ilvl w:val="0"/>
          <w:numId w:val="155"/>
        </w:numPr>
        <w:spacing w:line="276" w:lineRule="auto"/>
        <w:rPr>
          <w:bCs/>
        </w:rPr>
      </w:pPr>
      <w:r>
        <w:rPr>
          <w:bCs/>
        </w:rPr>
        <w:t>Extinderea sistemului de alimentare cu apă din zona Satu Mare (inclusiv localitatea Doba) și a sistemului de canalizare  din clusterele Satu Mar</w:t>
      </w:r>
      <w:r w:rsidR="007B7C3B">
        <w:rPr>
          <w:bCs/>
        </w:rPr>
        <w:t>e</w:t>
      </w:r>
      <w:r>
        <w:rPr>
          <w:bCs/>
        </w:rPr>
        <w:t>, Ardud, Micula și aglomerarea Medieșu Aurit POIM-SM-CL-02;</w:t>
      </w:r>
    </w:p>
    <w:p w14:paraId="1A14442D" w14:textId="14A5CD98" w:rsidR="00331E6A" w:rsidRDefault="00331E6A" w:rsidP="00EE2DA4">
      <w:pPr>
        <w:pStyle w:val="ListParagraph"/>
        <w:numPr>
          <w:ilvl w:val="0"/>
          <w:numId w:val="155"/>
        </w:numPr>
        <w:spacing w:line="276" w:lineRule="auto"/>
        <w:rPr>
          <w:bCs/>
        </w:rPr>
      </w:pPr>
      <w:r>
        <w:rPr>
          <w:bCs/>
        </w:rPr>
        <w:t xml:space="preserve">Extinderea sistemului de alimentare cu apă din zona Satu Mare, localitățile: Sătmărel, Ardud, </w:t>
      </w:r>
      <w:r w:rsidR="007B7C3B">
        <w:rPr>
          <w:bCs/>
        </w:rPr>
        <w:t xml:space="preserve">Baba </w:t>
      </w:r>
      <w:r>
        <w:rPr>
          <w:bCs/>
        </w:rPr>
        <w:t>Novac, Gelu, Rătești, Beltiug, Dobra, Hurezu Mare, Corund, Bogdand și Ser</w:t>
      </w:r>
      <w:r w:rsidR="00AC3C7B">
        <w:rPr>
          <w:bCs/>
        </w:rPr>
        <w:t>;</w:t>
      </w:r>
    </w:p>
    <w:p w14:paraId="29EFA9C4" w14:textId="1704D936" w:rsidR="00AC3C7B" w:rsidRDefault="00AC3C7B" w:rsidP="00EE2DA4">
      <w:pPr>
        <w:pStyle w:val="ListParagraph"/>
        <w:numPr>
          <w:ilvl w:val="0"/>
          <w:numId w:val="155"/>
        </w:numPr>
        <w:spacing w:line="276" w:lineRule="auto"/>
        <w:rPr>
          <w:bCs/>
        </w:rPr>
      </w:pPr>
      <w:r>
        <w:rPr>
          <w:bCs/>
        </w:rPr>
        <w:t>Extinderea sistemului de canalizare din clusterul Ardud;</w:t>
      </w:r>
    </w:p>
    <w:p w14:paraId="300DAEDB" w14:textId="7A435398" w:rsidR="00AC3C7B" w:rsidRDefault="00AC3C7B" w:rsidP="00EE2DA4">
      <w:pPr>
        <w:pStyle w:val="ListParagraph"/>
        <w:numPr>
          <w:ilvl w:val="0"/>
          <w:numId w:val="155"/>
        </w:numPr>
        <w:spacing w:line="276" w:lineRule="auto"/>
        <w:rPr>
          <w:bCs/>
        </w:rPr>
      </w:pPr>
      <w:r>
        <w:rPr>
          <w:bCs/>
        </w:rPr>
        <w:t>Extinderea sistemului de alimentare cu apă din zona Satu Mare: Satu Mare, Medieșu Aurit, Românești, Băbești, Odoreu și Decebal;</w:t>
      </w:r>
    </w:p>
    <w:p w14:paraId="03EADA1F" w14:textId="30E3AE46" w:rsidR="00AC3C7B" w:rsidRDefault="00AC3C7B" w:rsidP="00EE2DA4">
      <w:pPr>
        <w:pStyle w:val="ListParagraph"/>
        <w:numPr>
          <w:ilvl w:val="0"/>
          <w:numId w:val="155"/>
        </w:numPr>
        <w:spacing w:line="276" w:lineRule="auto"/>
        <w:rPr>
          <w:bCs/>
        </w:rPr>
      </w:pPr>
      <w:r>
        <w:rPr>
          <w:bCs/>
        </w:rPr>
        <w:t>Extinderea sistemului de alimentare cu apă din localitatea Doba;</w:t>
      </w:r>
    </w:p>
    <w:p w14:paraId="29A17C30" w14:textId="17769F8E" w:rsidR="00AC3C7B" w:rsidRDefault="00AC3C7B" w:rsidP="00EE2DA4">
      <w:pPr>
        <w:pStyle w:val="ListParagraph"/>
        <w:numPr>
          <w:ilvl w:val="0"/>
          <w:numId w:val="155"/>
        </w:numPr>
        <w:spacing w:line="276" w:lineRule="auto"/>
        <w:rPr>
          <w:bCs/>
        </w:rPr>
      </w:pPr>
      <w:r>
        <w:rPr>
          <w:bCs/>
        </w:rPr>
        <w:t>Extinderea sistemului de alimentare cu apă din zona Halmeu, Turț și a sistemului de canalizare din clusterele Ta</w:t>
      </w:r>
      <w:r w:rsidR="007B7C3B">
        <w:rPr>
          <w:bCs/>
        </w:rPr>
        <w:t>r</w:t>
      </w:r>
      <w:r>
        <w:rPr>
          <w:bCs/>
        </w:rPr>
        <w:t>na Mare și Batarci POIM-SM-CL-04;</w:t>
      </w:r>
    </w:p>
    <w:p w14:paraId="61495EEE" w14:textId="3CCF16D7" w:rsidR="00AC3C7B" w:rsidRDefault="00AC3C7B" w:rsidP="00EE2DA4">
      <w:pPr>
        <w:pStyle w:val="ListParagraph"/>
        <w:numPr>
          <w:ilvl w:val="0"/>
          <w:numId w:val="155"/>
        </w:numPr>
        <w:spacing w:line="276" w:lineRule="auto"/>
        <w:rPr>
          <w:bCs/>
        </w:rPr>
      </w:pPr>
      <w:r>
        <w:rPr>
          <w:bCs/>
        </w:rPr>
        <w:t>Extinderea sistemului de alimentare cu apă zona Carei și a sistemului de canalizare din clusterul Carei POIM-SM-CL-05;</w:t>
      </w:r>
    </w:p>
    <w:p w14:paraId="6FAC1290" w14:textId="6DAB9FD5" w:rsidR="00AC3C7B" w:rsidRDefault="00AC3C7B" w:rsidP="00EE2DA4">
      <w:pPr>
        <w:pStyle w:val="ListParagraph"/>
        <w:numPr>
          <w:ilvl w:val="0"/>
          <w:numId w:val="155"/>
        </w:numPr>
        <w:spacing w:line="276" w:lineRule="auto"/>
        <w:rPr>
          <w:bCs/>
        </w:rPr>
      </w:pPr>
      <w:r>
        <w:rPr>
          <w:bCs/>
        </w:rPr>
        <w:t>Extinderea sistemului de alimentare cu apă în localitatea Cămărzana și a sistemului de canalizare din clusterul Târșolț POIM-SM-CL-06;</w:t>
      </w:r>
    </w:p>
    <w:p w14:paraId="62C4DB03" w14:textId="1725D41E" w:rsidR="00AC3C7B" w:rsidRDefault="00AC3C7B" w:rsidP="00EE2DA4">
      <w:pPr>
        <w:pStyle w:val="ListParagraph"/>
        <w:numPr>
          <w:ilvl w:val="0"/>
          <w:numId w:val="155"/>
        </w:numPr>
        <w:spacing w:line="276" w:lineRule="auto"/>
        <w:rPr>
          <w:bCs/>
        </w:rPr>
      </w:pPr>
      <w:r>
        <w:rPr>
          <w:bCs/>
        </w:rPr>
        <w:t>Extinderea sistemului de alimentare cu apă în localitatea Tășnad și a sistemului de canalizare din clusterul Tășnad POIM-SM-CL-07;</w:t>
      </w:r>
    </w:p>
    <w:p w14:paraId="482B2270" w14:textId="4B04F1D7" w:rsidR="00AC3C7B" w:rsidRDefault="00AC3C7B" w:rsidP="00EE2DA4">
      <w:pPr>
        <w:pStyle w:val="ListParagraph"/>
        <w:numPr>
          <w:ilvl w:val="0"/>
          <w:numId w:val="155"/>
        </w:numPr>
        <w:spacing w:line="276" w:lineRule="auto"/>
        <w:rPr>
          <w:bCs/>
        </w:rPr>
      </w:pPr>
      <w:r>
        <w:rPr>
          <w:bCs/>
        </w:rPr>
        <w:t>Extinderea sistemului de alimentare cu apă în localitatea Negrești Oaș</w:t>
      </w:r>
      <w:r w:rsidR="000C2CE1">
        <w:rPr>
          <w:bCs/>
        </w:rPr>
        <w:t xml:space="preserve"> și Certeze</w:t>
      </w:r>
      <w:r>
        <w:rPr>
          <w:bCs/>
        </w:rPr>
        <w:t xml:space="preserve"> și a sistemului de canalizare din </w:t>
      </w:r>
      <w:r w:rsidR="000C2CE1">
        <w:rPr>
          <w:bCs/>
        </w:rPr>
        <w:t>alomerarea</w:t>
      </w:r>
      <w:r>
        <w:rPr>
          <w:bCs/>
        </w:rPr>
        <w:t xml:space="preserve"> </w:t>
      </w:r>
      <w:r w:rsidR="000C2CE1">
        <w:rPr>
          <w:bCs/>
        </w:rPr>
        <w:t>Negreși Oaș</w:t>
      </w:r>
      <w:r>
        <w:rPr>
          <w:bCs/>
        </w:rPr>
        <w:t xml:space="preserve"> POIM-SM-CL-0</w:t>
      </w:r>
      <w:r w:rsidR="000C2CE1">
        <w:rPr>
          <w:bCs/>
        </w:rPr>
        <w:t>8</w:t>
      </w:r>
      <w:r>
        <w:rPr>
          <w:bCs/>
        </w:rPr>
        <w:t>;</w:t>
      </w:r>
    </w:p>
    <w:p w14:paraId="05748C25" w14:textId="7CAD341A" w:rsidR="000C2CE1" w:rsidRDefault="000C2CE1" w:rsidP="00EE2DA4">
      <w:pPr>
        <w:pStyle w:val="ListParagraph"/>
        <w:numPr>
          <w:ilvl w:val="0"/>
          <w:numId w:val="155"/>
        </w:numPr>
        <w:spacing w:line="276" w:lineRule="auto"/>
        <w:rPr>
          <w:bCs/>
        </w:rPr>
      </w:pPr>
      <w:r>
        <w:rPr>
          <w:bCs/>
        </w:rPr>
        <w:t>Extinderea sistemului de alimentare cu apă în zona Valea Vinului și a sistemului de canalizare din clusterul ValeA Vinului POIM-SM-CL-09;</w:t>
      </w:r>
    </w:p>
    <w:p w14:paraId="5AC5FCCC" w14:textId="28A3875F" w:rsidR="00AC3C7B" w:rsidRDefault="000C2CE1" w:rsidP="00EE2DA4">
      <w:pPr>
        <w:pStyle w:val="ListParagraph"/>
        <w:numPr>
          <w:ilvl w:val="0"/>
          <w:numId w:val="155"/>
        </w:numPr>
        <w:spacing w:line="276" w:lineRule="auto"/>
        <w:rPr>
          <w:bCs/>
        </w:rPr>
      </w:pPr>
      <w:r>
        <w:rPr>
          <w:bCs/>
        </w:rPr>
        <w:t>Extinderea sistemului de canalizare din aglomerările Bârsău și Orașu Nou POIM-SM-CL-10;</w:t>
      </w:r>
    </w:p>
    <w:p w14:paraId="143731E4" w14:textId="5276FB36" w:rsidR="009C0E92" w:rsidRPr="009C0E92" w:rsidRDefault="000C2CE1" w:rsidP="00EE2DA4">
      <w:pPr>
        <w:pStyle w:val="ListParagraph"/>
        <w:numPr>
          <w:ilvl w:val="0"/>
          <w:numId w:val="155"/>
        </w:numPr>
        <w:spacing w:line="276" w:lineRule="auto"/>
        <w:rPr>
          <w:bCs/>
        </w:rPr>
      </w:pPr>
      <w:r>
        <w:rPr>
          <w:bCs/>
        </w:rPr>
        <w:t>Extinderea și reabilitarea stațiilor de epurare din localitățile Mediușu Aurit și Turulung POIM-SM-CL-13.</w:t>
      </w:r>
    </w:p>
    <w:p w14:paraId="46F19AEE" w14:textId="4872527E" w:rsidR="0070396C" w:rsidRPr="00EC024C" w:rsidRDefault="0070396C" w:rsidP="00AA6859">
      <w:pPr>
        <w:pStyle w:val="Heading3"/>
      </w:pPr>
      <w:bookmarkStart w:id="402" w:name="_Toc453373"/>
      <w:bookmarkStart w:id="403" w:name="_Toc10623422"/>
      <w:bookmarkStart w:id="404" w:name="_Toc73089789"/>
      <w:bookmarkEnd w:id="401"/>
      <w:r w:rsidRPr="00EC024C">
        <w:t>Evaluarea îndeplinirii obiectivelor. Aspecte care necesită îmbunătă</w:t>
      </w:r>
      <w:r w:rsidR="00CF261B">
        <w:t>ț</w:t>
      </w:r>
      <w:r w:rsidRPr="00EC024C">
        <w:t>ire</w:t>
      </w:r>
      <w:bookmarkEnd w:id="402"/>
      <w:bookmarkEnd w:id="403"/>
      <w:bookmarkEnd w:id="404"/>
    </w:p>
    <w:p w14:paraId="3DD18895" w14:textId="40EF1300" w:rsidR="0070396C" w:rsidRPr="00EC024C" w:rsidRDefault="0070396C" w:rsidP="00B56366">
      <w:pPr>
        <w:autoSpaceDE w:val="0"/>
        <w:autoSpaceDN w:val="0"/>
        <w:adjustRightInd w:val="0"/>
        <w:spacing w:line="240" w:lineRule="auto"/>
        <w:rPr>
          <w:color w:val="000000"/>
        </w:rPr>
      </w:pPr>
      <w:r w:rsidRPr="00EC024C">
        <w:rPr>
          <w:color w:val="000000"/>
        </w:rPr>
        <w:t>Obiectivele privind nămolurile rezultate de la sta</w:t>
      </w:r>
      <w:r w:rsidR="00CF261B">
        <w:rPr>
          <w:color w:val="000000"/>
        </w:rPr>
        <w:t>ț</w:t>
      </w:r>
      <w:r w:rsidRPr="00EC024C">
        <w:rPr>
          <w:color w:val="000000"/>
        </w:rPr>
        <w:t>iile de epurare oră</w:t>
      </w:r>
      <w:r w:rsidR="00CF261B">
        <w:rPr>
          <w:color w:val="000000"/>
        </w:rPr>
        <w:t>ș</w:t>
      </w:r>
      <w:r w:rsidRPr="00EC024C">
        <w:rPr>
          <w:color w:val="000000"/>
        </w:rPr>
        <w:t>ene</w:t>
      </w:r>
      <w:r w:rsidR="00CF261B">
        <w:rPr>
          <w:color w:val="000000"/>
        </w:rPr>
        <w:t>ș</w:t>
      </w:r>
      <w:r w:rsidRPr="00EC024C">
        <w:rPr>
          <w:color w:val="000000"/>
        </w:rPr>
        <w:t>ti</w:t>
      </w:r>
      <w:r w:rsidR="001B69A0">
        <w:rPr>
          <w:color w:val="000000"/>
        </w:rPr>
        <w:t xml:space="preserve">, </w:t>
      </w:r>
      <w:r w:rsidRPr="00EC024C">
        <w:rPr>
          <w:color w:val="000000"/>
        </w:rPr>
        <w:t>incluse în Planul Na</w:t>
      </w:r>
      <w:r w:rsidR="00CF261B">
        <w:rPr>
          <w:color w:val="000000"/>
        </w:rPr>
        <w:t>ț</w:t>
      </w:r>
      <w:r w:rsidRPr="00EC024C">
        <w:rPr>
          <w:color w:val="000000"/>
        </w:rPr>
        <w:t>ional de Gestionare a De</w:t>
      </w:r>
      <w:r w:rsidR="00CF261B">
        <w:rPr>
          <w:color w:val="000000"/>
        </w:rPr>
        <w:t>ș</w:t>
      </w:r>
      <w:r w:rsidRPr="00EC024C">
        <w:rPr>
          <w:color w:val="000000"/>
        </w:rPr>
        <w:t xml:space="preserve">eurilor pentru perioada 2003-2013 </w:t>
      </w:r>
      <w:r w:rsidR="00CF261B">
        <w:rPr>
          <w:color w:val="000000"/>
        </w:rPr>
        <w:t>ș</w:t>
      </w:r>
      <w:r w:rsidRPr="00EC024C">
        <w:rPr>
          <w:color w:val="000000"/>
        </w:rPr>
        <w:t>i modul de îndeplinire a acestora sunt prezentate în tabelul următor:</w:t>
      </w:r>
    </w:p>
    <w:p w14:paraId="2A719A17" w14:textId="301E5F72" w:rsidR="0070396C" w:rsidRPr="00EC024C" w:rsidRDefault="00C41C84" w:rsidP="006D6F17">
      <w:pPr>
        <w:pStyle w:val="Caption"/>
      </w:pPr>
      <w:bookmarkStart w:id="405" w:name="_Toc73089993"/>
      <w:r w:rsidRPr="00EC024C">
        <w:t xml:space="preserve">Tabel </w:t>
      </w:r>
      <w:r w:rsidR="00F539AF">
        <w:fldChar w:fldCharType="begin"/>
      </w:r>
      <w:r w:rsidR="00F539AF">
        <w:instrText xml:space="preserve"> STYLEREF 1 \s </w:instrText>
      </w:r>
      <w:r w:rsidR="00F539AF">
        <w:fldChar w:fldCharType="separate"/>
      </w:r>
      <w:r w:rsidR="00DB6EFE">
        <w:rPr>
          <w:noProof/>
        </w:rPr>
        <w:t>4</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60</w:t>
      </w:r>
      <w:r w:rsidR="00F539AF">
        <w:fldChar w:fldCharType="end"/>
      </w:r>
      <w:r w:rsidRPr="00EC024C">
        <w:t xml:space="preserve"> Modul de îndeplinire a obiectivelor </w:t>
      </w:r>
      <w:r w:rsidR="00CF261B">
        <w:t>ș</w:t>
      </w:r>
      <w:r w:rsidRPr="00EC024C">
        <w:t xml:space="preserve">i </w:t>
      </w:r>
      <w:r w:rsidR="00CF261B">
        <w:t>ț</w:t>
      </w:r>
      <w:r w:rsidRPr="00EC024C">
        <w:t>intelor privind nămolurile</w:t>
      </w:r>
      <w:bookmarkEnd w:id="4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7"/>
        <w:gridCol w:w="1412"/>
        <w:gridCol w:w="2982"/>
      </w:tblGrid>
      <w:tr w:rsidR="0070396C" w:rsidRPr="000F3B12" w14:paraId="61F4CB89" w14:textId="77777777" w:rsidTr="00EC7D30">
        <w:trPr>
          <w:trHeight w:val="20"/>
          <w:tblHeader/>
        </w:trPr>
        <w:tc>
          <w:tcPr>
            <w:tcW w:w="2835" w:type="dxa"/>
            <w:shd w:val="clear" w:color="auto" w:fill="A8D08D" w:themeFill="accent6" w:themeFillTint="99"/>
            <w:vAlign w:val="center"/>
          </w:tcPr>
          <w:p w14:paraId="633135A7" w14:textId="77777777" w:rsidR="0070396C" w:rsidRPr="000F3B12" w:rsidRDefault="0070396C" w:rsidP="00656820">
            <w:pPr>
              <w:autoSpaceDE w:val="0"/>
              <w:autoSpaceDN w:val="0"/>
              <w:adjustRightInd w:val="0"/>
              <w:spacing w:after="0" w:line="240" w:lineRule="auto"/>
              <w:jc w:val="center"/>
              <w:rPr>
                <w:color w:val="000000"/>
                <w:sz w:val="22"/>
                <w:szCs w:val="22"/>
              </w:rPr>
            </w:pPr>
            <w:r w:rsidRPr="000F3B12">
              <w:rPr>
                <w:b/>
                <w:bCs/>
                <w:color w:val="000000"/>
                <w:sz w:val="22"/>
                <w:szCs w:val="22"/>
              </w:rPr>
              <w:t>Obiectiv</w:t>
            </w:r>
          </w:p>
        </w:tc>
        <w:tc>
          <w:tcPr>
            <w:tcW w:w="2127" w:type="dxa"/>
            <w:shd w:val="clear" w:color="auto" w:fill="A8D08D" w:themeFill="accent6" w:themeFillTint="99"/>
            <w:vAlign w:val="center"/>
          </w:tcPr>
          <w:p w14:paraId="71E42494" w14:textId="42F7CD0A" w:rsidR="0070396C" w:rsidRPr="000F3B12" w:rsidRDefault="00CF261B" w:rsidP="00656820">
            <w:pPr>
              <w:autoSpaceDE w:val="0"/>
              <w:autoSpaceDN w:val="0"/>
              <w:adjustRightInd w:val="0"/>
              <w:spacing w:after="0" w:line="240" w:lineRule="auto"/>
              <w:jc w:val="center"/>
              <w:rPr>
                <w:color w:val="000000"/>
                <w:sz w:val="22"/>
                <w:szCs w:val="22"/>
              </w:rPr>
            </w:pPr>
            <w:r w:rsidRPr="000F3B12">
              <w:rPr>
                <w:b/>
                <w:bCs/>
                <w:color w:val="000000"/>
                <w:sz w:val="22"/>
                <w:szCs w:val="22"/>
              </w:rPr>
              <w:t>Ț</w:t>
            </w:r>
            <w:r w:rsidR="0070396C" w:rsidRPr="000F3B12">
              <w:rPr>
                <w:b/>
                <w:bCs/>
                <w:color w:val="000000"/>
                <w:sz w:val="22"/>
                <w:szCs w:val="22"/>
              </w:rPr>
              <w:t>inta</w:t>
            </w:r>
          </w:p>
        </w:tc>
        <w:tc>
          <w:tcPr>
            <w:tcW w:w="4394" w:type="dxa"/>
            <w:gridSpan w:val="2"/>
            <w:shd w:val="clear" w:color="auto" w:fill="A8D08D" w:themeFill="accent6" w:themeFillTint="99"/>
            <w:vAlign w:val="center"/>
          </w:tcPr>
          <w:p w14:paraId="585C2498" w14:textId="77777777" w:rsidR="0070396C" w:rsidRPr="000F3B12" w:rsidRDefault="0070396C" w:rsidP="00656820">
            <w:pPr>
              <w:autoSpaceDE w:val="0"/>
              <w:autoSpaceDN w:val="0"/>
              <w:adjustRightInd w:val="0"/>
              <w:spacing w:after="0" w:line="240" w:lineRule="auto"/>
              <w:jc w:val="center"/>
              <w:rPr>
                <w:color w:val="000000"/>
                <w:sz w:val="22"/>
                <w:szCs w:val="22"/>
              </w:rPr>
            </w:pPr>
            <w:r w:rsidRPr="000F3B12">
              <w:rPr>
                <w:b/>
                <w:bCs/>
                <w:color w:val="000000"/>
                <w:sz w:val="22"/>
                <w:szCs w:val="22"/>
              </w:rPr>
              <w:t>Mod de îndeplinire</w:t>
            </w:r>
          </w:p>
        </w:tc>
      </w:tr>
      <w:tr w:rsidR="0070396C" w:rsidRPr="000F3B12" w14:paraId="50F1150C" w14:textId="77777777" w:rsidTr="00B56366">
        <w:trPr>
          <w:trHeight w:val="20"/>
        </w:trPr>
        <w:tc>
          <w:tcPr>
            <w:tcW w:w="2835" w:type="dxa"/>
            <w:shd w:val="clear" w:color="auto" w:fill="auto"/>
          </w:tcPr>
          <w:p w14:paraId="07312B54" w14:textId="4CA9ABAC" w:rsidR="0070396C" w:rsidRPr="000F3B12" w:rsidRDefault="0070396C" w:rsidP="008314B9">
            <w:pPr>
              <w:autoSpaceDE w:val="0"/>
              <w:autoSpaceDN w:val="0"/>
              <w:adjustRightInd w:val="0"/>
              <w:spacing w:after="0" w:line="240" w:lineRule="auto"/>
              <w:jc w:val="left"/>
              <w:rPr>
                <w:bCs/>
                <w:color w:val="000000"/>
                <w:sz w:val="22"/>
                <w:szCs w:val="22"/>
              </w:rPr>
            </w:pPr>
            <w:r w:rsidRPr="000F3B12">
              <w:rPr>
                <w:bCs/>
                <w:color w:val="000000"/>
                <w:sz w:val="22"/>
                <w:szCs w:val="22"/>
              </w:rPr>
              <w:t>Asigurarea</w:t>
            </w:r>
            <w:r w:rsidR="001B69A0" w:rsidRPr="000F3B12">
              <w:rPr>
                <w:bCs/>
                <w:color w:val="000000"/>
                <w:sz w:val="22"/>
                <w:szCs w:val="22"/>
              </w:rPr>
              <w:t xml:space="preserve">, </w:t>
            </w:r>
            <w:r w:rsidRPr="000F3B12">
              <w:rPr>
                <w:bCs/>
                <w:color w:val="000000"/>
                <w:sz w:val="22"/>
                <w:szCs w:val="22"/>
              </w:rPr>
              <w:t>în măsura posibilită</w:t>
            </w:r>
            <w:r w:rsidR="00CF261B" w:rsidRPr="000F3B12">
              <w:rPr>
                <w:bCs/>
                <w:color w:val="000000"/>
                <w:sz w:val="22"/>
                <w:szCs w:val="22"/>
              </w:rPr>
              <w:t>ț</w:t>
            </w:r>
            <w:r w:rsidRPr="000F3B12">
              <w:rPr>
                <w:bCs/>
                <w:color w:val="000000"/>
                <w:sz w:val="22"/>
                <w:szCs w:val="22"/>
              </w:rPr>
              <w:t>ilor</w:t>
            </w:r>
            <w:r w:rsidR="001B69A0" w:rsidRPr="000F3B12">
              <w:rPr>
                <w:bCs/>
                <w:color w:val="000000"/>
                <w:sz w:val="22"/>
                <w:szCs w:val="22"/>
              </w:rPr>
              <w:t xml:space="preserve">, </w:t>
            </w:r>
            <w:r w:rsidRPr="000F3B12">
              <w:rPr>
                <w:bCs/>
                <w:color w:val="000000"/>
                <w:sz w:val="22"/>
                <w:szCs w:val="22"/>
              </w:rPr>
              <w:t xml:space="preserve">a recuperării </w:t>
            </w:r>
            <w:r w:rsidR="00CF261B" w:rsidRPr="000F3B12">
              <w:rPr>
                <w:bCs/>
                <w:color w:val="000000"/>
                <w:sz w:val="22"/>
                <w:szCs w:val="22"/>
              </w:rPr>
              <w:t>ș</w:t>
            </w:r>
            <w:r w:rsidRPr="000F3B12">
              <w:rPr>
                <w:bCs/>
                <w:color w:val="000000"/>
                <w:sz w:val="22"/>
                <w:szCs w:val="22"/>
              </w:rPr>
              <w:t>i utilizării ca fertilizant sau amendament agricol</w:t>
            </w:r>
            <w:r w:rsidRPr="000F3B12">
              <w:rPr>
                <w:color w:val="000000"/>
                <w:sz w:val="22"/>
                <w:szCs w:val="22"/>
              </w:rPr>
              <w:t xml:space="preserve"> a nămolurilor ce corespund calită</w:t>
            </w:r>
            <w:r w:rsidR="00CF261B" w:rsidRPr="000F3B12">
              <w:rPr>
                <w:color w:val="000000"/>
                <w:sz w:val="22"/>
                <w:szCs w:val="22"/>
              </w:rPr>
              <w:t>ț</w:t>
            </w:r>
            <w:r w:rsidRPr="000F3B12">
              <w:rPr>
                <w:color w:val="000000"/>
                <w:sz w:val="22"/>
                <w:szCs w:val="22"/>
              </w:rPr>
              <w:t>ii stabilite în cerin</w:t>
            </w:r>
            <w:r w:rsidR="00CF261B" w:rsidRPr="000F3B12">
              <w:rPr>
                <w:color w:val="000000"/>
                <w:sz w:val="22"/>
                <w:szCs w:val="22"/>
              </w:rPr>
              <w:t>ț</w:t>
            </w:r>
            <w:r w:rsidRPr="000F3B12">
              <w:rPr>
                <w:color w:val="000000"/>
                <w:sz w:val="22"/>
                <w:szCs w:val="22"/>
              </w:rPr>
              <w:t>ele legale</w:t>
            </w:r>
          </w:p>
        </w:tc>
        <w:tc>
          <w:tcPr>
            <w:tcW w:w="2127" w:type="dxa"/>
            <w:shd w:val="clear" w:color="auto" w:fill="auto"/>
          </w:tcPr>
          <w:p w14:paraId="0457DFDB" w14:textId="78DC96DC" w:rsidR="0070396C" w:rsidRPr="000F3B12" w:rsidRDefault="0070396C" w:rsidP="008314B9">
            <w:pPr>
              <w:autoSpaceDE w:val="0"/>
              <w:autoSpaceDN w:val="0"/>
              <w:adjustRightInd w:val="0"/>
              <w:spacing w:after="0" w:line="240" w:lineRule="auto"/>
              <w:jc w:val="left"/>
              <w:rPr>
                <w:b/>
                <w:bCs/>
                <w:color w:val="000000"/>
                <w:sz w:val="22"/>
                <w:szCs w:val="22"/>
              </w:rPr>
            </w:pPr>
            <w:r w:rsidRPr="000F3B12">
              <w:rPr>
                <w:color w:val="000000"/>
                <w:sz w:val="22"/>
                <w:szCs w:val="22"/>
              </w:rPr>
              <w:t>Organizarea valorificării agricole a nămolului necontaminat de la sta</w:t>
            </w:r>
            <w:r w:rsidR="00CF261B" w:rsidRPr="000F3B12">
              <w:rPr>
                <w:color w:val="000000"/>
                <w:sz w:val="22"/>
                <w:szCs w:val="22"/>
              </w:rPr>
              <w:t>ț</w:t>
            </w:r>
            <w:r w:rsidRPr="000F3B12">
              <w:rPr>
                <w:color w:val="000000"/>
                <w:sz w:val="22"/>
                <w:szCs w:val="22"/>
              </w:rPr>
              <w:t>iile de epurare oră</w:t>
            </w:r>
            <w:r w:rsidR="00CF261B" w:rsidRPr="000F3B12">
              <w:rPr>
                <w:color w:val="000000"/>
                <w:sz w:val="22"/>
                <w:szCs w:val="22"/>
              </w:rPr>
              <w:t>ș</w:t>
            </w:r>
            <w:r w:rsidRPr="000F3B12">
              <w:rPr>
                <w:color w:val="000000"/>
                <w:sz w:val="22"/>
                <w:szCs w:val="22"/>
              </w:rPr>
              <w:t>ene</w:t>
            </w:r>
            <w:r w:rsidR="00CF261B" w:rsidRPr="000F3B12">
              <w:rPr>
                <w:color w:val="000000"/>
                <w:sz w:val="22"/>
                <w:szCs w:val="22"/>
              </w:rPr>
              <w:t>ș</w:t>
            </w:r>
            <w:r w:rsidRPr="000F3B12">
              <w:rPr>
                <w:color w:val="000000"/>
                <w:sz w:val="22"/>
                <w:szCs w:val="22"/>
              </w:rPr>
              <w:t>ti începând din 2004</w:t>
            </w:r>
          </w:p>
        </w:tc>
        <w:tc>
          <w:tcPr>
            <w:tcW w:w="1412" w:type="dxa"/>
            <w:shd w:val="clear" w:color="auto" w:fill="auto"/>
          </w:tcPr>
          <w:p w14:paraId="3A3379B9" w14:textId="6F0B101A" w:rsidR="0070396C" w:rsidRPr="000F3B12" w:rsidRDefault="0070396C" w:rsidP="008314B9">
            <w:pPr>
              <w:autoSpaceDE w:val="0"/>
              <w:autoSpaceDN w:val="0"/>
              <w:adjustRightInd w:val="0"/>
              <w:spacing w:after="0" w:line="240" w:lineRule="auto"/>
              <w:jc w:val="left"/>
              <w:rPr>
                <w:b/>
                <w:bCs/>
                <w:color w:val="000000"/>
                <w:sz w:val="22"/>
                <w:szCs w:val="22"/>
              </w:rPr>
            </w:pPr>
            <w:r w:rsidRPr="000F3B12">
              <w:rPr>
                <w:b/>
                <w:bCs/>
                <w:color w:val="000000"/>
                <w:sz w:val="22"/>
                <w:szCs w:val="22"/>
              </w:rPr>
              <w:t>Par</w:t>
            </w:r>
            <w:r w:rsidR="00CF261B" w:rsidRPr="000F3B12">
              <w:rPr>
                <w:b/>
                <w:bCs/>
                <w:color w:val="000000"/>
                <w:sz w:val="22"/>
                <w:szCs w:val="22"/>
              </w:rPr>
              <w:t>ț</w:t>
            </w:r>
            <w:r w:rsidRPr="000F3B12">
              <w:rPr>
                <w:b/>
                <w:bCs/>
                <w:color w:val="000000"/>
                <w:sz w:val="22"/>
                <w:szCs w:val="22"/>
              </w:rPr>
              <w:t>ial</w:t>
            </w:r>
          </w:p>
        </w:tc>
        <w:tc>
          <w:tcPr>
            <w:tcW w:w="2982" w:type="dxa"/>
            <w:shd w:val="clear" w:color="auto" w:fill="auto"/>
          </w:tcPr>
          <w:p w14:paraId="63D18BA4" w14:textId="28607615" w:rsidR="0070396C" w:rsidRPr="000F3B12" w:rsidRDefault="0070396C" w:rsidP="008314B9">
            <w:pPr>
              <w:autoSpaceDE w:val="0"/>
              <w:autoSpaceDN w:val="0"/>
              <w:adjustRightInd w:val="0"/>
              <w:spacing w:after="0" w:line="240" w:lineRule="auto"/>
              <w:jc w:val="left"/>
              <w:rPr>
                <w:color w:val="000000"/>
                <w:sz w:val="22"/>
                <w:szCs w:val="22"/>
              </w:rPr>
            </w:pPr>
            <w:r w:rsidRPr="000F3B12">
              <w:rPr>
                <w:color w:val="000000"/>
                <w:sz w:val="22"/>
                <w:szCs w:val="22"/>
              </w:rPr>
              <w:t>Ordinul 344/2004 pentru aprobarea normelor tehnice privind protec</w:t>
            </w:r>
            <w:r w:rsidR="00CF261B" w:rsidRPr="000F3B12">
              <w:rPr>
                <w:color w:val="000000"/>
                <w:sz w:val="22"/>
                <w:szCs w:val="22"/>
              </w:rPr>
              <w:t>ț</w:t>
            </w:r>
            <w:r w:rsidRPr="000F3B12">
              <w:rPr>
                <w:color w:val="000000"/>
                <w:sz w:val="22"/>
                <w:szCs w:val="22"/>
              </w:rPr>
              <w:t xml:space="preserve">ia mediului </w:t>
            </w:r>
            <w:r w:rsidR="00CF261B" w:rsidRPr="000F3B12">
              <w:rPr>
                <w:color w:val="000000"/>
                <w:sz w:val="22"/>
                <w:szCs w:val="22"/>
              </w:rPr>
              <w:t>ș</w:t>
            </w:r>
            <w:r w:rsidRPr="000F3B12">
              <w:rPr>
                <w:color w:val="000000"/>
                <w:sz w:val="22"/>
                <w:szCs w:val="22"/>
              </w:rPr>
              <w:t>i în special a solului atunci când nămolurile de epurare sunt utilizate în agricultură stabile</w:t>
            </w:r>
            <w:r w:rsidR="00CF261B" w:rsidRPr="000F3B12">
              <w:rPr>
                <w:color w:val="000000"/>
                <w:sz w:val="22"/>
                <w:szCs w:val="22"/>
              </w:rPr>
              <w:t>ș</w:t>
            </w:r>
            <w:r w:rsidRPr="000F3B12">
              <w:rPr>
                <w:color w:val="000000"/>
                <w:sz w:val="22"/>
                <w:szCs w:val="22"/>
              </w:rPr>
              <w:t>te cadrul legal de aplicare a nămolului în agricultură.</w:t>
            </w:r>
          </w:p>
          <w:p w14:paraId="78E6FFD2" w14:textId="77777777" w:rsidR="0070396C" w:rsidRPr="000F3B12" w:rsidRDefault="0070396C" w:rsidP="008314B9">
            <w:pPr>
              <w:autoSpaceDE w:val="0"/>
              <w:autoSpaceDN w:val="0"/>
              <w:adjustRightInd w:val="0"/>
              <w:spacing w:after="0" w:line="240" w:lineRule="auto"/>
              <w:jc w:val="left"/>
              <w:rPr>
                <w:b/>
                <w:bCs/>
                <w:color w:val="000000"/>
                <w:sz w:val="22"/>
                <w:szCs w:val="22"/>
              </w:rPr>
            </w:pPr>
          </w:p>
        </w:tc>
      </w:tr>
      <w:tr w:rsidR="0070396C" w:rsidRPr="000F3B12" w14:paraId="3EAD4E12" w14:textId="77777777" w:rsidTr="00B56366">
        <w:trPr>
          <w:trHeight w:val="20"/>
        </w:trPr>
        <w:tc>
          <w:tcPr>
            <w:tcW w:w="2835" w:type="dxa"/>
          </w:tcPr>
          <w:p w14:paraId="4BC14DA4" w14:textId="5E44F3D0" w:rsidR="0070396C" w:rsidRPr="000F3B12" w:rsidRDefault="0070396C" w:rsidP="008314B9">
            <w:pPr>
              <w:autoSpaceDE w:val="0"/>
              <w:autoSpaceDN w:val="0"/>
              <w:adjustRightInd w:val="0"/>
              <w:spacing w:after="0" w:line="240" w:lineRule="auto"/>
              <w:jc w:val="left"/>
              <w:rPr>
                <w:color w:val="000000"/>
                <w:sz w:val="22"/>
                <w:szCs w:val="22"/>
              </w:rPr>
            </w:pPr>
            <w:r w:rsidRPr="000F3B12">
              <w:rPr>
                <w:color w:val="000000"/>
                <w:sz w:val="22"/>
                <w:szCs w:val="22"/>
              </w:rPr>
              <w:t xml:space="preserve">Deshidratarea </w:t>
            </w:r>
            <w:r w:rsidR="00CF261B" w:rsidRPr="000F3B12">
              <w:rPr>
                <w:color w:val="000000"/>
                <w:sz w:val="22"/>
                <w:szCs w:val="22"/>
              </w:rPr>
              <w:t>ș</w:t>
            </w:r>
            <w:r w:rsidRPr="000F3B12">
              <w:rPr>
                <w:color w:val="000000"/>
                <w:sz w:val="22"/>
                <w:szCs w:val="22"/>
              </w:rPr>
              <w:t xml:space="preserve">i pre-tratarea în vederea eliminării prin </w:t>
            </w:r>
            <w:r w:rsidR="0018080B" w:rsidRPr="000F3B12">
              <w:rPr>
                <w:color w:val="000000"/>
                <w:sz w:val="22"/>
                <w:szCs w:val="22"/>
              </w:rPr>
              <w:t>incinerare</w:t>
            </w:r>
            <w:r w:rsidRPr="000F3B12">
              <w:rPr>
                <w:color w:val="000000"/>
                <w:sz w:val="22"/>
                <w:szCs w:val="22"/>
              </w:rPr>
              <w:t xml:space="preserve"> în cuptoarele din fabricile de ciment</w:t>
            </w:r>
          </w:p>
        </w:tc>
        <w:tc>
          <w:tcPr>
            <w:tcW w:w="2127" w:type="dxa"/>
          </w:tcPr>
          <w:p w14:paraId="51CC7614" w14:textId="0AD69FDD" w:rsidR="0070396C" w:rsidRPr="000F3B12" w:rsidRDefault="0070396C" w:rsidP="008314B9">
            <w:pPr>
              <w:autoSpaceDE w:val="0"/>
              <w:autoSpaceDN w:val="0"/>
              <w:adjustRightInd w:val="0"/>
              <w:spacing w:after="0" w:line="240" w:lineRule="auto"/>
              <w:jc w:val="left"/>
              <w:rPr>
                <w:color w:val="000000"/>
                <w:sz w:val="22"/>
                <w:szCs w:val="22"/>
              </w:rPr>
            </w:pPr>
            <w:r w:rsidRPr="000F3B12">
              <w:rPr>
                <w:color w:val="000000"/>
                <w:sz w:val="22"/>
                <w:szCs w:val="22"/>
              </w:rPr>
              <w:t xml:space="preserve">Implementarea </w:t>
            </w:r>
            <w:r w:rsidR="0018080B" w:rsidRPr="000F3B12">
              <w:rPr>
                <w:color w:val="000000"/>
                <w:sz w:val="22"/>
                <w:szCs w:val="22"/>
              </w:rPr>
              <w:t>incinerării</w:t>
            </w:r>
            <w:r w:rsidRPr="000F3B12">
              <w:rPr>
                <w:color w:val="000000"/>
                <w:sz w:val="22"/>
                <w:szCs w:val="22"/>
              </w:rPr>
              <w:t xml:space="preserve"> nămolurilor de epurare după </w:t>
            </w:r>
            <w:r w:rsidRPr="000F3B12">
              <w:rPr>
                <w:color w:val="000000"/>
                <w:sz w:val="22"/>
                <w:szCs w:val="22"/>
              </w:rPr>
              <w:lastRenderedPageBreak/>
              <w:t>elaborarea studiilor de fezabilitate de către companiile de ciment</w:t>
            </w:r>
          </w:p>
        </w:tc>
        <w:tc>
          <w:tcPr>
            <w:tcW w:w="1412" w:type="dxa"/>
          </w:tcPr>
          <w:p w14:paraId="2BDAAD84" w14:textId="77777777" w:rsidR="0070396C" w:rsidRPr="000F3B12" w:rsidRDefault="0070396C" w:rsidP="008314B9">
            <w:pPr>
              <w:autoSpaceDE w:val="0"/>
              <w:autoSpaceDN w:val="0"/>
              <w:adjustRightInd w:val="0"/>
              <w:spacing w:after="0" w:line="240" w:lineRule="auto"/>
              <w:jc w:val="left"/>
              <w:rPr>
                <w:color w:val="000000"/>
                <w:sz w:val="22"/>
                <w:szCs w:val="22"/>
              </w:rPr>
            </w:pPr>
            <w:r w:rsidRPr="000F3B12">
              <w:rPr>
                <w:b/>
                <w:bCs/>
                <w:color w:val="000000"/>
                <w:sz w:val="22"/>
                <w:szCs w:val="22"/>
              </w:rPr>
              <w:lastRenderedPageBreak/>
              <w:t>Neîndeplinit</w:t>
            </w:r>
          </w:p>
        </w:tc>
        <w:tc>
          <w:tcPr>
            <w:tcW w:w="2982" w:type="dxa"/>
          </w:tcPr>
          <w:p w14:paraId="7F3F6908" w14:textId="2AA71A66" w:rsidR="0070396C" w:rsidRPr="000F3B12" w:rsidRDefault="0070396C" w:rsidP="008314B9">
            <w:pPr>
              <w:autoSpaceDE w:val="0"/>
              <w:autoSpaceDN w:val="0"/>
              <w:adjustRightInd w:val="0"/>
              <w:spacing w:after="0" w:line="240" w:lineRule="auto"/>
              <w:jc w:val="left"/>
              <w:rPr>
                <w:color w:val="000000"/>
                <w:sz w:val="22"/>
                <w:szCs w:val="22"/>
              </w:rPr>
            </w:pPr>
            <w:r w:rsidRPr="000F3B12">
              <w:rPr>
                <w:color w:val="000000"/>
                <w:sz w:val="22"/>
                <w:szCs w:val="22"/>
              </w:rPr>
              <w:t>Nu se cunosc situa</w:t>
            </w:r>
            <w:r w:rsidR="00CF261B" w:rsidRPr="000F3B12">
              <w:rPr>
                <w:color w:val="000000"/>
                <w:sz w:val="22"/>
                <w:szCs w:val="22"/>
              </w:rPr>
              <w:t>ț</w:t>
            </w:r>
            <w:r w:rsidRPr="000F3B12">
              <w:rPr>
                <w:color w:val="000000"/>
                <w:sz w:val="22"/>
                <w:szCs w:val="22"/>
              </w:rPr>
              <w:t>ii în care nămolurile de epurare sunt co-incinerate în cuptoarele din fabricile de ciment</w:t>
            </w:r>
          </w:p>
        </w:tc>
      </w:tr>
      <w:tr w:rsidR="0070396C" w:rsidRPr="000F3B12" w14:paraId="50ACE8D5" w14:textId="77777777" w:rsidTr="00B56366">
        <w:trPr>
          <w:trHeight w:val="20"/>
        </w:trPr>
        <w:tc>
          <w:tcPr>
            <w:tcW w:w="2835" w:type="dxa"/>
          </w:tcPr>
          <w:p w14:paraId="1998CD40" w14:textId="77777777" w:rsidR="0070396C" w:rsidRPr="000F3B12" w:rsidRDefault="0070396C" w:rsidP="008314B9">
            <w:pPr>
              <w:autoSpaceDE w:val="0"/>
              <w:autoSpaceDN w:val="0"/>
              <w:adjustRightInd w:val="0"/>
              <w:spacing w:after="0" w:line="240" w:lineRule="auto"/>
              <w:jc w:val="left"/>
              <w:rPr>
                <w:color w:val="000000"/>
                <w:sz w:val="22"/>
                <w:szCs w:val="22"/>
              </w:rPr>
            </w:pPr>
            <w:r w:rsidRPr="000F3B12">
              <w:rPr>
                <w:color w:val="000000"/>
                <w:sz w:val="22"/>
                <w:szCs w:val="22"/>
              </w:rPr>
              <w:t>Prevenirea eliminării necontrolate pe soluri</w:t>
            </w:r>
          </w:p>
        </w:tc>
        <w:tc>
          <w:tcPr>
            <w:tcW w:w="2127" w:type="dxa"/>
          </w:tcPr>
          <w:p w14:paraId="1606D962" w14:textId="77777777" w:rsidR="0070396C" w:rsidRPr="000F3B12" w:rsidRDefault="0070396C" w:rsidP="008314B9">
            <w:pPr>
              <w:autoSpaceDE w:val="0"/>
              <w:autoSpaceDN w:val="0"/>
              <w:adjustRightInd w:val="0"/>
              <w:spacing w:after="0" w:line="240" w:lineRule="auto"/>
              <w:jc w:val="left"/>
              <w:rPr>
                <w:color w:val="000000"/>
                <w:sz w:val="22"/>
                <w:szCs w:val="22"/>
              </w:rPr>
            </w:pPr>
            <w:r w:rsidRPr="000F3B12">
              <w:rPr>
                <w:color w:val="000000"/>
                <w:sz w:val="22"/>
                <w:szCs w:val="22"/>
              </w:rPr>
              <w:t>Termen: Permanent din momentul adoptării reglementării interne</w:t>
            </w:r>
          </w:p>
        </w:tc>
        <w:tc>
          <w:tcPr>
            <w:tcW w:w="1412" w:type="dxa"/>
          </w:tcPr>
          <w:p w14:paraId="1FCE42DF" w14:textId="77777777" w:rsidR="0070396C" w:rsidRPr="000F3B12" w:rsidRDefault="0070396C" w:rsidP="008314B9">
            <w:pPr>
              <w:autoSpaceDE w:val="0"/>
              <w:autoSpaceDN w:val="0"/>
              <w:adjustRightInd w:val="0"/>
              <w:spacing w:after="0" w:line="240" w:lineRule="auto"/>
              <w:jc w:val="left"/>
              <w:rPr>
                <w:color w:val="000000"/>
                <w:sz w:val="22"/>
                <w:szCs w:val="22"/>
              </w:rPr>
            </w:pPr>
            <w:r w:rsidRPr="000F3B12">
              <w:rPr>
                <w:b/>
                <w:bCs/>
                <w:color w:val="000000"/>
                <w:sz w:val="22"/>
                <w:szCs w:val="22"/>
              </w:rPr>
              <w:t>DA</w:t>
            </w:r>
          </w:p>
        </w:tc>
        <w:tc>
          <w:tcPr>
            <w:tcW w:w="2982" w:type="dxa"/>
          </w:tcPr>
          <w:p w14:paraId="46E81650" w14:textId="5FB12B34" w:rsidR="0070396C" w:rsidRPr="000F3B12" w:rsidRDefault="0070396C" w:rsidP="008314B9">
            <w:pPr>
              <w:autoSpaceDE w:val="0"/>
              <w:autoSpaceDN w:val="0"/>
              <w:adjustRightInd w:val="0"/>
              <w:spacing w:after="0" w:line="240" w:lineRule="auto"/>
              <w:jc w:val="left"/>
              <w:rPr>
                <w:color w:val="000000"/>
                <w:sz w:val="22"/>
                <w:szCs w:val="22"/>
              </w:rPr>
            </w:pPr>
            <w:r w:rsidRPr="000F3B12">
              <w:rPr>
                <w:color w:val="000000"/>
                <w:sz w:val="22"/>
                <w:szCs w:val="22"/>
              </w:rPr>
              <w:t>Nu există informa</w:t>
            </w:r>
            <w:r w:rsidR="00CF261B" w:rsidRPr="000F3B12">
              <w:rPr>
                <w:color w:val="000000"/>
                <w:sz w:val="22"/>
                <w:szCs w:val="22"/>
              </w:rPr>
              <w:t>ț</w:t>
            </w:r>
            <w:r w:rsidRPr="000F3B12">
              <w:rPr>
                <w:color w:val="000000"/>
                <w:sz w:val="22"/>
                <w:szCs w:val="22"/>
              </w:rPr>
              <w:t>ii privind eliminarea necontrolată pe sol a nămolurilor</w:t>
            </w:r>
          </w:p>
        </w:tc>
      </w:tr>
      <w:tr w:rsidR="0070396C" w:rsidRPr="000F3B12" w14:paraId="0FFA37FA" w14:textId="77777777" w:rsidTr="00B56366">
        <w:trPr>
          <w:trHeight w:val="20"/>
        </w:trPr>
        <w:tc>
          <w:tcPr>
            <w:tcW w:w="2835" w:type="dxa"/>
          </w:tcPr>
          <w:p w14:paraId="146D1131" w14:textId="06DA0319" w:rsidR="0070396C" w:rsidRPr="000F3B12" w:rsidRDefault="0070396C" w:rsidP="008314B9">
            <w:pPr>
              <w:autoSpaceDE w:val="0"/>
              <w:autoSpaceDN w:val="0"/>
              <w:adjustRightInd w:val="0"/>
              <w:spacing w:after="0" w:line="240" w:lineRule="auto"/>
              <w:jc w:val="left"/>
              <w:rPr>
                <w:color w:val="000000"/>
                <w:sz w:val="22"/>
                <w:szCs w:val="22"/>
              </w:rPr>
            </w:pPr>
            <w:r w:rsidRPr="000F3B12">
              <w:rPr>
                <w:color w:val="000000"/>
                <w:sz w:val="22"/>
                <w:szCs w:val="22"/>
              </w:rPr>
              <w:t>Prevenirea eliminării nămolurilor în apele de suprafa</w:t>
            </w:r>
            <w:r w:rsidR="00CF261B" w:rsidRPr="000F3B12">
              <w:rPr>
                <w:color w:val="000000"/>
                <w:sz w:val="22"/>
                <w:szCs w:val="22"/>
              </w:rPr>
              <w:t>ț</w:t>
            </w:r>
            <w:r w:rsidRPr="000F3B12">
              <w:rPr>
                <w:color w:val="000000"/>
                <w:sz w:val="22"/>
                <w:szCs w:val="22"/>
              </w:rPr>
              <w:t>ă</w:t>
            </w:r>
          </w:p>
        </w:tc>
        <w:tc>
          <w:tcPr>
            <w:tcW w:w="2127" w:type="dxa"/>
          </w:tcPr>
          <w:p w14:paraId="3739482A" w14:textId="77777777" w:rsidR="0070396C" w:rsidRPr="000F3B12" w:rsidRDefault="0070396C" w:rsidP="008314B9">
            <w:pPr>
              <w:autoSpaceDE w:val="0"/>
              <w:autoSpaceDN w:val="0"/>
              <w:adjustRightInd w:val="0"/>
              <w:spacing w:after="0" w:line="240" w:lineRule="auto"/>
              <w:jc w:val="left"/>
              <w:rPr>
                <w:color w:val="000000"/>
                <w:sz w:val="22"/>
                <w:szCs w:val="22"/>
              </w:rPr>
            </w:pPr>
            <w:r w:rsidRPr="000F3B12">
              <w:rPr>
                <w:color w:val="000000"/>
                <w:sz w:val="22"/>
                <w:szCs w:val="22"/>
              </w:rPr>
              <w:t>Termen: Permanent din momentul adoptării reglementării interne</w:t>
            </w:r>
          </w:p>
        </w:tc>
        <w:tc>
          <w:tcPr>
            <w:tcW w:w="1412" w:type="dxa"/>
          </w:tcPr>
          <w:p w14:paraId="2B92320D" w14:textId="77777777" w:rsidR="0070396C" w:rsidRPr="000F3B12" w:rsidRDefault="0070396C" w:rsidP="008314B9">
            <w:pPr>
              <w:autoSpaceDE w:val="0"/>
              <w:autoSpaceDN w:val="0"/>
              <w:adjustRightInd w:val="0"/>
              <w:spacing w:after="0" w:line="240" w:lineRule="auto"/>
              <w:jc w:val="left"/>
              <w:rPr>
                <w:color w:val="000000"/>
                <w:sz w:val="22"/>
                <w:szCs w:val="22"/>
              </w:rPr>
            </w:pPr>
            <w:r w:rsidRPr="000F3B12">
              <w:rPr>
                <w:b/>
                <w:bCs/>
                <w:color w:val="000000"/>
                <w:sz w:val="22"/>
                <w:szCs w:val="22"/>
              </w:rPr>
              <w:t>DA</w:t>
            </w:r>
          </w:p>
        </w:tc>
        <w:tc>
          <w:tcPr>
            <w:tcW w:w="2982" w:type="dxa"/>
          </w:tcPr>
          <w:p w14:paraId="2296D871" w14:textId="58591FBE" w:rsidR="0070396C" w:rsidRPr="000F3B12" w:rsidRDefault="0070396C" w:rsidP="008314B9">
            <w:pPr>
              <w:autoSpaceDE w:val="0"/>
              <w:autoSpaceDN w:val="0"/>
              <w:adjustRightInd w:val="0"/>
              <w:spacing w:after="0" w:line="240" w:lineRule="auto"/>
              <w:jc w:val="left"/>
              <w:rPr>
                <w:color w:val="000000"/>
                <w:sz w:val="22"/>
                <w:szCs w:val="22"/>
              </w:rPr>
            </w:pPr>
            <w:r w:rsidRPr="000F3B12">
              <w:rPr>
                <w:color w:val="000000"/>
                <w:sz w:val="22"/>
                <w:szCs w:val="22"/>
              </w:rPr>
              <w:t>Nu există informa</w:t>
            </w:r>
            <w:r w:rsidR="00CF261B" w:rsidRPr="000F3B12">
              <w:rPr>
                <w:color w:val="000000"/>
                <w:sz w:val="22"/>
                <w:szCs w:val="22"/>
              </w:rPr>
              <w:t>ț</w:t>
            </w:r>
            <w:r w:rsidRPr="000F3B12">
              <w:rPr>
                <w:color w:val="000000"/>
                <w:sz w:val="22"/>
                <w:szCs w:val="22"/>
              </w:rPr>
              <w:t>ii privind eliminarea nămolurilor în ape de suprafa</w:t>
            </w:r>
            <w:r w:rsidR="00CF261B" w:rsidRPr="000F3B12">
              <w:rPr>
                <w:color w:val="000000"/>
                <w:sz w:val="22"/>
                <w:szCs w:val="22"/>
              </w:rPr>
              <w:t>ț</w:t>
            </w:r>
            <w:r w:rsidRPr="000F3B12">
              <w:rPr>
                <w:color w:val="000000"/>
                <w:sz w:val="22"/>
                <w:szCs w:val="22"/>
              </w:rPr>
              <w:t>ă</w:t>
            </w:r>
          </w:p>
        </w:tc>
      </w:tr>
    </w:tbl>
    <w:p w14:paraId="7038693C" w14:textId="77777777" w:rsidR="0070396C" w:rsidRPr="00EC024C" w:rsidRDefault="0070396C" w:rsidP="00576DE2"/>
    <w:p w14:paraId="06FCAF74" w14:textId="23F5A713" w:rsidR="001804A6" w:rsidRPr="00EC024C" w:rsidRDefault="001804A6" w:rsidP="00576DE2">
      <w:r w:rsidRPr="00EC024C">
        <w:br w:type="page"/>
      </w:r>
    </w:p>
    <w:p w14:paraId="0C0032F2" w14:textId="69B148FE" w:rsidR="0083630B" w:rsidRPr="00EC024C" w:rsidRDefault="0083630B" w:rsidP="00DC6F52">
      <w:pPr>
        <w:pStyle w:val="Heading1"/>
        <w:spacing w:line="240" w:lineRule="auto"/>
      </w:pPr>
      <w:bookmarkStart w:id="406" w:name="_Toc73089790"/>
      <w:r w:rsidRPr="00EC024C">
        <w:lastRenderedPageBreak/>
        <w:t>PROIEC</w:t>
      </w:r>
      <w:r w:rsidR="00CF261B">
        <w:t>Ț</w:t>
      </w:r>
      <w:r w:rsidRPr="00EC024C">
        <w:t>II</w:t>
      </w:r>
      <w:bookmarkEnd w:id="406"/>
    </w:p>
    <w:p w14:paraId="7D9C9161" w14:textId="41300337" w:rsidR="00442EEC" w:rsidRPr="00EC024C" w:rsidRDefault="00CF5626" w:rsidP="00DC6F52">
      <w:pPr>
        <w:pStyle w:val="Heading2"/>
        <w:spacing w:before="0" w:line="240" w:lineRule="auto"/>
      </w:pPr>
      <w:bookmarkStart w:id="407" w:name="_Toc73089791"/>
      <w:r w:rsidRPr="00EC024C">
        <w:t>Proiec</w:t>
      </w:r>
      <w:r w:rsidR="00CF261B">
        <w:t>ț</w:t>
      </w:r>
      <w:r w:rsidRPr="00EC024C">
        <w:t>ia</w:t>
      </w:r>
      <w:r w:rsidR="00442EEC" w:rsidRPr="00EC024C">
        <w:t xml:space="preserve"> socio-economică</w:t>
      </w:r>
      <w:bookmarkEnd w:id="407"/>
    </w:p>
    <w:p w14:paraId="612524D2" w14:textId="4CDD8388" w:rsidR="00227871" w:rsidRPr="00EC024C" w:rsidRDefault="00227871" w:rsidP="00DC6F52">
      <w:pPr>
        <w:pStyle w:val="Heading4"/>
        <w:numPr>
          <w:ilvl w:val="0"/>
          <w:numId w:val="98"/>
        </w:numPr>
        <w:spacing w:line="240" w:lineRule="auto"/>
      </w:pPr>
      <w:r w:rsidRPr="00EC024C">
        <w:t>Metodologie</w:t>
      </w:r>
      <w:r w:rsidR="00EC4EC8">
        <w:t xml:space="preserve"> </w:t>
      </w:r>
      <w:r w:rsidR="00CF261B">
        <w:t>ș</w:t>
      </w:r>
      <w:r w:rsidR="00EC4EC8">
        <w:t xml:space="preserve">i </w:t>
      </w:r>
      <w:r w:rsidRPr="00EC024C">
        <w:t>ipoteze</w:t>
      </w:r>
    </w:p>
    <w:p w14:paraId="1056D52B" w14:textId="179D5233" w:rsidR="00F83723" w:rsidRPr="00F83723" w:rsidRDefault="00F83723" w:rsidP="00EE2DA4">
      <w:pPr>
        <w:spacing w:line="276" w:lineRule="auto"/>
      </w:pPr>
      <w:r w:rsidRPr="00F83723">
        <w:t xml:space="preserve">Prognoza socio-economică vizează analiza evoluției populației și a principalilor indicatori macroeconomici la nivelul județului </w:t>
      </w:r>
      <w:r>
        <w:t>Satu Mare</w:t>
      </w:r>
      <w:r w:rsidRPr="00F83723">
        <w:t xml:space="preserve"> și a Regiunii de Dezvoltare </w:t>
      </w:r>
      <w:r>
        <w:t xml:space="preserve">Nord </w:t>
      </w:r>
      <w:r w:rsidRPr="00F83723">
        <w:t>Vest, precum și dinamica populației, pe medii de rezidență, pentru mediul urban și mediul rural.</w:t>
      </w:r>
    </w:p>
    <w:p w14:paraId="6E3C7F5A" w14:textId="77777777" w:rsidR="00F83723" w:rsidRPr="00F83723" w:rsidRDefault="00F83723" w:rsidP="00EE2DA4">
      <w:pPr>
        <w:spacing w:line="276" w:lineRule="auto"/>
      </w:pPr>
      <w:r w:rsidRPr="00F83723">
        <w:t>Ipotezele pe baza cărora s-au realizat proiecțiile indicatorilor socio-economici sunt următoarele:</w:t>
      </w:r>
    </w:p>
    <w:p w14:paraId="21EE8A65" w14:textId="7B455762" w:rsidR="00F83723" w:rsidRPr="00F83723" w:rsidRDefault="00F83723" w:rsidP="00EE2DA4">
      <w:pPr>
        <w:pStyle w:val="ListParagraph"/>
        <w:numPr>
          <w:ilvl w:val="0"/>
          <w:numId w:val="180"/>
        </w:numPr>
        <w:spacing w:line="276" w:lineRule="auto"/>
        <w:ind w:left="567"/>
      </w:pPr>
      <w:r w:rsidRPr="00F83723">
        <w:t>Perioada proiecțiilor socio-economice este 20</w:t>
      </w:r>
      <w:r w:rsidR="008B609C">
        <w:t>20</w:t>
      </w:r>
      <w:r w:rsidRPr="00F83723">
        <w:t>-20</w:t>
      </w:r>
      <w:r w:rsidR="008B609C">
        <w:t>50</w:t>
      </w:r>
      <w:r w:rsidRPr="00F83723">
        <w:t>, anul 201</w:t>
      </w:r>
      <w:r w:rsidR="008B609C">
        <w:t>9</w:t>
      </w:r>
      <w:r w:rsidRPr="00F83723">
        <w:t xml:space="preserve"> fiind anul de referință pentru acestea;</w:t>
      </w:r>
    </w:p>
    <w:p w14:paraId="57401158" w14:textId="2E364915" w:rsidR="00F83723" w:rsidRPr="00F83723" w:rsidRDefault="00F83723" w:rsidP="00EE2DA4">
      <w:pPr>
        <w:pStyle w:val="ListParagraph"/>
        <w:numPr>
          <w:ilvl w:val="0"/>
          <w:numId w:val="180"/>
        </w:numPr>
        <w:spacing w:line="276" w:lineRule="auto"/>
        <w:ind w:left="567"/>
      </w:pPr>
      <w:r w:rsidRPr="00F83723">
        <w:t>Proiecția populației la nivel de județ s-a realizat separat pentru mediul urban și mediul rural, pe scenariul mediu, conform datelor furnizate de INS;</w:t>
      </w:r>
    </w:p>
    <w:p w14:paraId="4FE62FD7" w14:textId="6DC722F2" w:rsidR="00F83723" w:rsidRPr="00F83723" w:rsidRDefault="00F83723" w:rsidP="00EE2DA4">
      <w:pPr>
        <w:pStyle w:val="ListParagraph"/>
        <w:numPr>
          <w:ilvl w:val="0"/>
          <w:numId w:val="180"/>
        </w:numPr>
        <w:spacing w:line="276" w:lineRule="auto"/>
        <w:ind w:left="567"/>
      </w:pPr>
      <w:r w:rsidRPr="00F83723">
        <w:t>Pe perioada 2024 – 20</w:t>
      </w:r>
      <w:r w:rsidR="007E5408">
        <w:t>50</w:t>
      </w:r>
      <w:r w:rsidRPr="00F83723">
        <w:t xml:space="preserve"> valorile indicatorilor economici rămân constante la nivelul celor din anul 2023, pentru a evita o supraapreciere a acestora;</w:t>
      </w:r>
    </w:p>
    <w:p w14:paraId="4CC620E6" w14:textId="797855B4" w:rsidR="00F83723" w:rsidRPr="00F83723" w:rsidRDefault="00F83723" w:rsidP="00EE2DA4">
      <w:pPr>
        <w:pStyle w:val="ListParagraph"/>
        <w:numPr>
          <w:ilvl w:val="0"/>
          <w:numId w:val="180"/>
        </w:numPr>
        <w:spacing w:line="276" w:lineRule="auto"/>
        <w:ind w:left="567"/>
      </w:pPr>
      <w:r w:rsidRPr="00F83723">
        <w:t>Proiecția veniturilor înregistrare de populație pe perioada 20</w:t>
      </w:r>
      <w:r w:rsidR="007E5408">
        <w:t>20</w:t>
      </w:r>
      <w:r w:rsidRPr="00F83723">
        <w:t xml:space="preserve"> – 20</w:t>
      </w:r>
      <w:r w:rsidR="007E5408">
        <w:t>50</w:t>
      </w:r>
      <w:r w:rsidRPr="00F83723">
        <w:t xml:space="preserve"> s-a realizat prin ajustarea valorilor înregistrate la nivelul anului de referință (anul 201</w:t>
      </w:r>
      <w:r w:rsidR="007E5408">
        <w:t>9</w:t>
      </w:r>
      <w:r w:rsidRPr="00F83723">
        <w:t>) cu valorile indicelui Creșterea reală a PIB dată de Comisia Națională de Strategie și Prognoză pentru perioada 2019-2023;</w:t>
      </w:r>
    </w:p>
    <w:p w14:paraId="67E8F091" w14:textId="0A4D9A36" w:rsidR="00F83723" w:rsidRPr="00F83723" w:rsidRDefault="00F83723" w:rsidP="00EE2DA4">
      <w:pPr>
        <w:pStyle w:val="ListParagraph"/>
        <w:numPr>
          <w:ilvl w:val="0"/>
          <w:numId w:val="180"/>
        </w:numPr>
        <w:spacing w:line="276" w:lineRule="auto"/>
        <w:ind w:left="567"/>
      </w:pPr>
      <w:r w:rsidRPr="00F83723">
        <w:t>Determinarea veniturilor reale disponibile (nete) ale populației, s-a menținut constantă proporția venitului disponibil în totalul veniturilor populației înregistrate la nivelul anului 201</w:t>
      </w:r>
      <w:r w:rsidR="007E5408">
        <w:t>9</w:t>
      </w:r>
      <w:r w:rsidRPr="00F83723">
        <w:t xml:space="preserve"> (anul de referință), de 77,90% ;</w:t>
      </w:r>
    </w:p>
    <w:p w14:paraId="6E61E2C9" w14:textId="77777777" w:rsidR="00F83723" w:rsidRPr="00F83723" w:rsidRDefault="00F83723" w:rsidP="00EE2DA4">
      <w:pPr>
        <w:pStyle w:val="ListParagraph"/>
        <w:numPr>
          <w:ilvl w:val="0"/>
          <w:numId w:val="180"/>
        </w:numPr>
        <w:spacing w:line="276" w:lineRule="auto"/>
        <w:ind w:left="567"/>
      </w:pPr>
      <w:r w:rsidRPr="00F83723">
        <w:t>Pentru determinarea datelor la nivel de județ (acolo unde datele nu sunt disponibile din surse oficiale) s-a aplicat valorilor înregistrate la nivel național un factor de corecție județean, calculat ca raport dintre nivelul național și cel județean al câștigurilor salariale nete;</w:t>
      </w:r>
    </w:p>
    <w:p w14:paraId="5E81B192" w14:textId="25A15261" w:rsidR="00442EEC" w:rsidRPr="00EC024C" w:rsidRDefault="00CF5626" w:rsidP="00AA6859">
      <w:pPr>
        <w:pStyle w:val="Heading3"/>
      </w:pPr>
      <w:bookmarkStart w:id="408" w:name="_Toc73089792"/>
      <w:r w:rsidRPr="00EC024C">
        <w:t>Proiec</w:t>
      </w:r>
      <w:r w:rsidR="00CF261B">
        <w:t>ț</w:t>
      </w:r>
      <w:r w:rsidRPr="00EC024C">
        <w:t>ia</w:t>
      </w:r>
      <w:r w:rsidR="00442EEC" w:rsidRPr="00EC024C">
        <w:t xml:space="preserve"> popula</w:t>
      </w:r>
      <w:r w:rsidR="00CF261B">
        <w:t>ț</w:t>
      </w:r>
      <w:r w:rsidR="00442EEC" w:rsidRPr="00EC024C">
        <w:t>iei</w:t>
      </w:r>
      <w:bookmarkEnd w:id="408"/>
    </w:p>
    <w:p w14:paraId="7F888D29" w14:textId="5FA3B10D" w:rsidR="00FA2114" w:rsidRPr="00A36FB9" w:rsidRDefault="00FA2114" w:rsidP="008314B9">
      <w:pPr>
        <w:spacing w:line="276" w:lineRule="auto"/>
      </w:pPr>
      <w:r w:rsidRPr="00A36FB9">
        <w:t>Perioada proiecțiilor socio-eco</w:t>
      </w:r>
      <w:r>
        <w:t>nomice este 20</w:t>
      </w:r>
      <w:r w:rsidR="00A7583E">
        <w:t>20</w:t>
      </w:r>
      <w:r>
        <w:t>-2025, anul 201</w:t>
      </w:r>
      <w:r w:rsidR="00A7583E">
        <w:t>9</w:t>
      </w:r>
      <w:r w:rsidRPr="00A36FB9">
        <w:t xml:space="preserve"> fiind anul de </w:t>
      </w:r>
      <w:r>
        <w:t>referință</w:t>
      </w:r>
      <w:r w:rsidRPr="00A36FB9">
        <w:t xml:space="preserve"> pentru acestea.</w:t>
      </w:r>
    </w:p>
    <w:p w14:paraId="349C4E10" w14:textId="3E4DC4DE" w:rsidR="00FA2114" w:rsidRDefault="00FA2114" w:rsidP="008314B9">
      <w:pPr>
        <w:spacing w:line="276" w:lineRule="auto"/>
      </w:pPr>
      <w:r w:rsidRPr="00533D5F">
        <w:t>Evoluţia populaţiei</w:t>
      </w:r>
      <w:r>
        <w:t xml:space="preserve"> </w:t>
      </w:r>
      <w:r w:rsidRPr="00533D5F">
        <w:t>este importantă pentru planificarea gestionării deşeurilor, în principal a deşeurilor municipale. Pentru prognoza populaţiei</w:t>
      </w:r>
      <w:r>
        <w:t xml:space="preserve"> </w:t>
      </w:r>
      <w:r w:rsidRPr="00533D5F">
        <w:t>pe perioada 20</w:t>
      </w:r>
      <w:r w:rsidR="00A7583E">
        <w:t>20</w:t>
      </w:r>
      <w:r w:rsidRPr="00533D5F">
        <w:t>-2025 s-au luat în considerare datele înregistrate de Institutul Naţional de S</w:t>
      </w:r>
      <w:r>
        <w:t>tatistică pentru perioada 201</w:t>
      </w:r>
      <w:r w:rsidR="000F3B12">
        <w:t>4</w:t>
      </w:r>
      <w:r>
        <w:t>-201</w:t>
      </w:r>
      <w:r w:rsidR="00A7583E">
        <w:t>9</w:t>
      </w:r>
      <w:r>
        <w:t xml:space="preserve">, privind populația rezidentă, precum și datele de prognoză ale Centrului Național de Prognoză pentru perioada 2015-2060. </w:t>
      </w:r>
    </w:p>
    <w:p w14:paraId="6B6B9281" w14:textId="502CE975" w:rsidR="00FA2114" w:rsidRPr="000E4E7A" w:rsidRDefault="00FA2114" w:rsidP="008314B9">
      <w:pPr>
        <w:spacing w:line="276" w:lineRule="auto"/>
      </w:pPr>
      <w:r w:rsidRPr="00FF6ABD">
        <w:t>Pentru prognoza popula</w:t>
      </w:r>
      <w:r w:rsidR="00453689">
        <w:t>ț</w:t>
      </w:r>
      <w:r w:rsidRPr="00FF6ABD">
        <w:t>ia s-a folosit datele statistice publicate de INS, astfel:</w:t>
      </w:r>
    </w:p>
    <w:p w14:paraId="18E03EC6" w14:textId="64C0EF73" w:rsidR="00FA2114" w:rsidRPr="000E4E7A" w:rsidRDefault="00FA2114" w:rsidP="008314B9">
      <w:pPr>
        <w:pStyle w:val="ListParagraph"/>
        <w:numPr>
          <w:ilvl w:val="0"/>
          <w:numId w:val="159"/>
        </w:numPr>
        <w:spacing w:line="276" w:lineRule="auto"/>
        <w:contextualSpacing w:val="0"/>
      </w:pPr>
      <w:r w:rsidRPr="00FF6ABD">
        <w:t>pentru anii istorici 201</w:t>
      </w:r>
      <w:r w:rsidR="000F3B12">
        <w:t>4</w:t>
      </w:r>
      <w:r w:rsidRPr="00FF6ABD">
        <w:t>-201</w:t>
      </w:r>
      <w:r w:rsidR="00A7583E">
        <w:t>9</w:t>
      </w:r>
      <w:r w:rsidRPr="00FF6ABD">
        <w:t xml:space="preserve"> s-au folosit datele statistice privind popula</w:t>
      </w:r>
      <w:r w:rsidR="00453689">
        <w:t>ț</w:t>
      </w:r>
      <w:r w:rsidRPr="00FF6ABD">
        <w:t>ia rezident</w:t>
      </w:r>
      <w:r w:rsidR="00453689">
        <w:t>ă</w:t>
      </w:r>
      <w:r w:rsidRPr="00FF6ABD">
        <w:t xml:space="preserve"> pe medii (total Urban </w:t>
      </w:r>
      <w:r w:rsidR="00453689">
        <w:t>ș</w:t>
      </w:r>
      <w:r w:rsidRPr="00FF6ABD">
        <w:t xml:space="preserve">i total Rural) publicat de INS </w:t>
      </w:r>
    </w:p>
    <w:p w14:paraId="6DD4F896" w14:textId="3EA1890B" w:rsidR="00FA2114" w:rsidRPr="000E4E7A" w:rsidRDefault="00FA2114" w:rsidP="008314B9">
      <w:pPr>
        <w:pStyle w:val="ListParagraph"/>
        <w:numPr>
          <w:ilvl w:val="0"/>
          <w:numId w:val="159"/>
        </w:numPr>
        <w:spacing w:line="276" w:lineRule="auto"/>
        <w:contextualSpacing w:val="0"/>
      </w:pPr>
      <w:r w:rsidRPr="00FF6ABD">
        <w:t>la prognozarea popula</w:t>
      </w:r>
      <w:r w:rsidR="00453689">
        <w:t>ț</w:t>
      </w:r>
      <w:r w:rsidRPr="00FF6ABD">
        <w:t>ia pe anii 20</w:t>
      </w:r>
      <w:r w:rsidR="007C5E58">
        <w:t>20</w:t>
      </w:r>
      <w:r w:rsidRPr="00FF6ABD">
        <w:t>- 20</w:t>
      </w:r>
      <w:r w:rsidR="00A7583E">
        <w:t>50</w:t>
      </w:r>
      <w:r w:rsidRPr="00FF6ABD">
        <w:t xml:space="preserve"> s-a utilizat populatia din Prognoza INS la nivelul anilor 2060, variant</w:t>
      </w:r>
      <w:r>
        <w:t>a</w:t>
      </w:r>
      <w:r w:rsidRPr="00FF6ABD">
        <w:t xml:space="preserve"> medie</w:t>
      </w:r>
      <w:r w:rsidR="00AD227C">
        <w:t>.</w:t>
      </w:r>
    </w:p>
    <w:p w14:paraId="1E517759" w14:textId="76F1CB7C" w:rsidR="00FA2114" w:rsidRPr="000E4E7A" w:rsidRDefault="00FA2114" w:rsidP="008314B9">
      <w:pPr>
        <w:spacing w:line="276" w:lineRule="auto"/>
      </w:pPr>
      <w:r w:rsidRPr="00FF6ABD">
        <w:t>Popula</w:t>
      </w:r>
      <w:r w:rsidR="00415D45">
        <w:t>ț</w:t>
      </w:r>
      <w:r w:rsidRPr="00FF6ABD">
        <w:t>ia total</w:t>
      </w:r>
      <w:r w:rsidR="00415D45">
        <w:t>ă</w:t>
      </w:r>
      <w:r w:rsidRPr="00FF6ABD">
        <w:t xml:space="preserve"> din mediu urban pe anii istorici prezint</w:t>
      </w:r>
      <w:r w:rsidR="00453689">
        <w:t>ă</w:t>
      </w:r>
      <w:r w:rsidRPr="00FF6ABD">
        <w:t xml:space="preserve"> un trend descende</w:t>
      </w:r>
      <w:r>
        <w:t>n</w:t>
      </w:r>
      <w:r w:rsidRPr="00FF6ABD">
        <w:t>t a</w:t>
      </w:r>
      <w:r w:rsidR="00453689">
        <w:t>ș</w:t>
      </w:r>
      <w:r w:rsidRPr="00FF6ABD">
        <w:t>a cum rezult</w:t>
      </w:r>
      <w:r w:rsidR="00453689">
        <w:t>ă</w:t>
      </w:r>
      <w:r w:rsidRPr="00FF6ABD">
        <w:t xml:space="preserve"> din datele publicate INS. De</w:t>
      </w:r>
      <w:r>
        <w:t>ș</w:t>
      </w:r>
      <w:r w:rsidRPr="00FF6ABD">
        <w:t>i trendul per total urban este unul descendent, pentru S</w:t>
      </w:r>
      <w:r w:rsidR="000050C0">
        <w:t>atu Mare</w:t>
      </w:r>
      <w:r w:rsidRPr="00FF6ABD">
        <w:t xml:space="preserve"> s-a luat </w:t>
      </w:r>
      <w:r>
        <w:t>î</w:t>
      </w:r>
      <w:r w:rsidRPr="00FF6ABD">
        <w:t>n considerare un trend de cre</w:t>
      </w:r>
      <w:r>
        <w:t>ș</w:t>
      </w:r>
      <w:r w:rsidRPr="00FF6ABD">
        <w:t>tere a popula</w:t>
      </w:r>
      <w:r>
        <w:t>ț</w:t>
      </w:r>
      <w:r w:rsidRPr="00FF6ABD">
        <w:t>iei p</w:t>
      </w:r>
      <w:r>
        <w:t>â</w:t>
      </w:r>
      <w:r w:rsidRPr="00FF6ABD">
        <w:t>n</w:t>
      </w:r>
      <w:r>
        <w:t>ă</w:t>
      </w:r>
      <w:r w:rsidRPr="00FF6ABD">
        <w:t xml:space="preserve"> </w:t>
      </w:r>
      <w:r>
        <w:t>î</w:t>
      </w:r>
      <w:r w:rsidRPr="00FF6ABD">
        <w:t>n anul 2020, p</w:t>
      </w:r>
      <w:r>
        <w:t>ăs</w:t>
      </w:r>
      <w:r w:rsidRPr="00FF6ABD">
        <w:t>tr</w:t>
      </w:r>
      <w:r>
        <w:t>â</w:t>
      </w:r>
      <w:r w:rsidRPr="00FF6ABD">
        <w:t>nd trendul total de descre</w:t>
      </w:r>
      <w:r>
        <w:t>ș</w:t>
      </w:r>
      <w:r w:rsidRPr="00FF6ABD">
        <w:t xml:space="preserve">tere </w:t>
      </w:r>
      <w:r w:rsidRPr="00FF6ABD">
        <w:lastRenderedPageBreak/>
        <w:t>conform datelor INS. Din anul 2020 s-a utilizat acela</w:t>
      </w:r>
      <w:r>
        <w:t>ș</w:t>
      </w:r>
      <w:r w:rsidRPr="00FF6ABD">
        <w:t>i trend de descre</w:t>
      </w:r>
      <w:r>
        <w:t>ș</w:t>
      </w:r>
      <w:r w:rsidRPr="00FF6ABD">
        <w:t>tere pentru toate localit</w:t>
      </w:r>
      <w:r>
        <w:t>ăț</w:t>
      </w:r>
      <w:r w:rsidRPr="00FF6ABD">
        <w:t>ile urbane din jude</w:t>
      </w:r>
      <w:r>
        <w:t>ț</w:t>
      </w:r>
      <w:r w:rsidRPr="00FF6ABD">
        <w:t>.</w:t>
      </w:r>
    </w:p>
    <w:p w14:paraId="2D8BF6D5" w14:textId="62335E9D" w:rsidR="00DC6F52" w:rsidRPr="00E70D84" w:rsidRDefault="00FA2114" w:rsidP="00DC6F52">
      <w:pPr>
        <w:spacing w:line="240" w:lineRule="auto"/>
      </w:pPr>
      <w:r w:rsidRPr="00B87DF7">
        <w:t xml:space="preserve">Prognoza populaţiei pe perioada de previziune este prezentată în </w:t>
      </w:r>
      <w:r w:rsidRPr="00386C2B">
        <w:t xml:space="preserve">tabelul </w:t>
      </w:r>
      <w:r>
        <w:t>următor</w:t>
      </w:r>
      <w:r w:rsidR="00AD227C">
        <w:t xml:space="preserve"> și în Anexa 1 pentru întreaga perioadă de planificare</w:t>
      </w:r>
      <w:r w:rsidRPr="00386C2B">
        <w:t>.</w:t>
      </w:r>
      <w:bookmarkStart w:id="409" w:name="_Toc516659051"/>
      <w:bookmarkStart w:id="410" w:name="_Toc536113898"/>
      <w:bookmarkStart w:id="411" w:name="_Toc536776105"/>
      <w:bookmarkStart w:id="412" w:name="_Toc453402"/>
      <w:bookmarkStart w:id="413" w:name="_Toc2467607"/>
    </w:p>
    <w:p w14:paraId="0F9CEA49" w14:textId="3488CD45" w:rsidR="00FA2114" w:rsidRPr="00FA2114" w:rsidRDefault="00FA2114" w:rsidP="00FA2114">
      <w:pPr>
        <w:pStyle w:val="Caption"/>
      </w:pPr>
      <w:bookmarkStart w:id="414" w:name="_Toc10623428"/>
      <w:bookmarkStart w:id="415" w:name="_Toc10623816"/>
      <w:bookmarkStart w:id="416" w:name="_Toc73089994"/>
      <w:r>
        <w:t xml:space="preserve">Tabel </w:t>
      </w:r>
      <w:r w:rsidR="00F539AF">
        <w:fldChar w:fldCharType="begin"/>
      </w:r>
      <w:r w:rsidR="00F539AF">
        <w:instrText xml:space="preserve"> STYLEREF 1 \s </w:instrText>
      </w:r>
      <w:r w:rsidR="00F539AF">
        <w:fldChar w:fldCharType="separate"/>
      </w:r>
      <w:r w:rsidR="00DB6EFE">
        <w:rPr>
          <w:noProof/>
        </w:rPr>
        <w:t>5</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w:t>
      </w:r>
      <w:r w:rsidR="00F539AF">
        <w:fldChar w:fldCharType="end"/>
      </w:r>
      <w:r w:rsidRPr="00FA2114">
        <w:t xml:space="preserve"> Prognoza populației în județul </w:t>
      </w:r>
      <w:bookmarkEnd w:id="409"/>
      <w:r w:rsidRPr="00FA2114">
        <w:t>S</w:t>
      </w:r>
      <w:r w:rsidR="00A25CB4">
        <w:t>atu Mare</w:t>
      </w:r>
      <w:r w:rsidRPr="00FA2114">
        <w:t xml:space="preserve"> 20</w:t>
      </w:r>
      <w:r w:rsidR="00A7583E">
        <w:t>20</w:t>
      </w:r>
      <w:r w:rsidRPr="00FA2114">
        <w:t>-2025</w:t>
      </w:r>
      <w:bookmarkEnd w:id="410"/>
      <w:bookmarkEnd w:id="411"/>
      <w:bookmarkEnd w:id="412"/>
      <w:bookmarkEnd w:id="413"/>
      <w:bookmarkEnd w:id="414"/>
      <w:bookmarkEnd w:id="415"/>
      <w:bookmarkEnd w:id="4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4"/>
        <w:gridCol w:w="1184"/>
        <w:gridCol w:w="1188"/>
        <w:gridCol w:w="1184"/>
        <w:gridCol w:w="1188"/>
        <w:gridCol w:w="1201"/>
        <w:gridCol w:w="1157"/>
      </w:tblGrid>
      <w:tr w:rsidR="00FA2114" w:rsidRPr="00A25CB4" w14:paraId="110BC5AF" w14:textId="77777777" w:rsidTr="00A7583E">
        <w:trPr>
          <w:trHeight w:val="20"/>
          <w:tblHeader/>
          <w:jc w:val="center"/>
        </w:trPr>
        <w:tc>
          <w:tcPr>
            <w:tcW w:w="1257" w:type="pct"/>
            <w:vMerge w:val="restart"/>
            <w:shd w:val="clear" w:color="auto" w:fill="C5E0B3" w:themeFill="accent6" w:themeFillTint="66"/>
            <w:tcMar>
              <w:left w:w="43" w:type="dxa"/>
              <w:right w:w="43" w:type="dxa"/>
            </w:tcMar>
            <w:vAlign w:val="center"/>
          </w:tcPr>
          <w:p w14:paraId="11D4A2DA" w14:textId="77777777" w:rsidR="00FA2114" w:rsidRPr="00A25CB4" w:rsidRDefault="00FA2114" w:rsidP="00453689">
            <w:pPr>
              <w:spacing w:after="0" w:line="240" w:lineRule="auto"/>
              <w:ind w:left="142"/>
              <w:jc w:val="center"/>
              <w:rPr>
                <w:b/>
                <w:bCs/>
                <w:sz w:val="22"/>
                <w:szCs w:val="22"/>
              </w:rPr>
            </w:pPr>
            <w:r w:rsidRPr="00A25CB4">
              <w:rPr>
                <w:b/>
                <w:bCs/>
                <w:sz w:val="22"/>
                <w:szCs w:val="22"/>
              </w:rPr>
              <w:t>Zona</w:t>
            </w:r>
          </w:p>
        </w:tc>
        <w:tc>
          <w:tcPr>
            <w:tcW w:w="3743" w:type="pct"/>
            <w:gridSpan w:val="6"/>
            <w:shd w:val="clear" w:color="auto" w:fill="C5E0B3" w:themeFill="accent6" w:themeFillTint="66"/>
            <w:noWrap/>
            <w:tcMar>
              <w:left w:w="43" w:type="dxa"/>
              <w:right w:w="43" w:type="dxa"/>
            </w:tcMar>
            <w:vAlign w:val="center"/>
          </w:tcPr>
          <w:p w14:paraId="25783EBE" w14:textId="77777777" w:rsidR="00FA2114" w:rsidRPr="00A25CB4" w:rsidRDefault="00FA2114" w:rsidP="00453689">
            <w:pPr>
              <w:spacing w:after="0" w:line="240" w:lineRule="auto"/>
              <w:ind w:left="46"/>
              <w:jc w:val="center"/>
              <w:rPr>
                <w:rFonts w:eastAsia="Times New Roman"/>
                <w:b/>
                <w:bCs/>
                <w:sz w:val="22"/>
                <w:szCs w:val="22"/>
              </w:rPr>
            </w:pPr>
            <w:r w:rsidRPr="00A25CB4">
              <w:rPr>
                <w:rFonts w:eastAsia="Times New Roman"/>
                <w:b/>
                <w:bCs/>
                <w:sz w:val="22"/>
                <w:szCs w:val="22"/>
              </w:rPr>
              <w:t>Populație (nr. de persoane)</w:t>
            </w:r>
          </w:p>
        </w:tc>
      </w:tr>
      <w:tr w:rsidR="00A7583E" w:rsidRPr="00A25CB4" w14:paraId="34C601DA" w14:textId="77777777" w:rsidTr="00A7583E">
        <w:trPr>
          <w:trHeight w:val="20"/>
          <w:tblHeader/>
          <w:jc w:val="center"/>
        </w:trPr>
        <w:tc>
          <w:tcPr>
            <w:tcW w:w="1257" w:type="pct"/>
            <w:vMerge/>
            <w:shd w:val="clear" w:color="auto" w:fill="C5E0B3" w:themeFill="accent6" w:themeFillTint="66"/>
            <w:tcMar>
              <w:left w:w="43" w:type="dxa"/>
              <w:right w:w="43" w:type="dxa"/>
            </w:tcMar>
            <w:vAlign w:val="center"/>
            <w:hideMark/>
          </w:tcPr>
          <w:p w14:paraId="0BAB8911" w14:textId="77777777" w:rsidR="00A7583E" w:rsidRPr="00A25CB4" w:rsidRDefault="00A7583E" w:rsidP="00453689">
            <w:pPr>
              <w:spacing w:after="0" w:line="240" w:lineRule="auto"/>
              <w:ind w:left="142"/>
              <w:jc w:val="center"/>
              <w:rPr>
                <w:b/>
                <w:bCs/>
                <w:sz w:val="22"/>
                <w:szCs w:val="22"/>
              </w:rPr>
            </w:pPr>
          </w:p>
        </w:tc>
        <w:tc>
          <w:tcPr>
            <w:tcW w:w="624" w:type="pct"/>
            <w:shd w:val="clear" w:color="auto" w:fill="C5E0B3" w:themeFill="accent6" w:themeFillTint="66"/>
            <w:noWrap/>
            <w:tcMar>
              <w:left w:w="43" w:type="dxa"/>
              <w:right w:w="43" w:type="dxa"/>
            </w:tcMar>
            <w:vAlign w:val="center"/>
            <w:hideMark/>
          </w:tcPr>
          <w:p w14:paraId="7089E7A8" w14:textId="77777777" w:rsidR="00A7583E" w:rsidRPr="00A25CB4" w:rsidRDefault="00A7583E" w:rsidP="00453689">
            <w:pPr>
              <w:spacing w:after="0" w:line="240" w:lineRule="auto"/>
              <w:ind w:left="46"/>
              <w:jc w:val="center"/>
              <w:rPr>
                <w:b/>
                <w:bCs/>
                <w:sz w:val="22"/>
                <w:szCs w:val="22"/>
              </w:rPr>
            </w:pPr>
            <w:r w:rsidRPr="00A25CB4">
              <w:rPr>
                <w:b/>
                <w:bCs/>
                <w:sz w:val="22"/>
                <w:szCs w:val="22"/>
              </w:rPr>
              <w:t>2020</w:t>
            </w:r>
          </w:p>
        </w:tc>
        <w:tc>
          <w:tcPr>
            <w:tcW w:w="626" w:type="pct"/>
            <w:shd w:val="clear" w:color="auto" w:fill="C5E0B3" w:themeFill="accent6" w:themeFillTint="66"/>
            <w:noWrap/>
            <w:tcMar>
              <w:left w:w="43" w:type="dxa"/>
              <w:right w:w="43" w:type="dxa"/>
            </w:tcMar>
            <w:vAlign w:val="center"/>
          </w:tcPr>
          <w:p w14:paraId="75891D8D" w14:textId="77777777" w:rsidR="00A7583E" w:rsidRPr="00A25CB4" w:rsidRDefault="00A7583E" w:rsidP="00453689">
            <w:pPr>
              <w:spacing w:after="0" w:line="240" w:lineRule="auto"/>
              <w:ind w:left="46"/>
              <w:jc w:val="center"/>
              <w:rPr>
                <w:b/>
                <w:bCs/>
                <w:sz w:val="22"/>
                <w:szCs w:val="22"/>
              </w:rPr>
            </w:pPr>
            <w:r w:rsidRPr="00A25CB4">
              <w:rPr>
                <w:rFonts w:eastAsia="Times New Roman"/>
                <w:b/>
                <w:bCs/>
                <w:sz w:val="22"/>
                <w:szCs w:val="22"/>
              </w:rPr>
              <w:t>2021</w:t>
            </w:r>
          </w:p>
        </w:tc>
        <w:tc>
          <w:tcPr>
            <w:tcW w:w="624" w:type="pct"/>
            <w:shd w:val="clear" w:color="auto" w:fill="C5E0B3" w:themeFill="accent6" w:themeFillTint="66"/>
            <w:noWrap/>
            <w:tcMar>
              <w:left w:w="43" w:type="dxa"/>
              <w:right w:w="43" w:type="dxa"/>
            </w:tcMar>
            <w:vAlign w:val="center"/>
          </w:tcPr>
          <w:p w14:paraId="283F9E70" w14:textId="77777777" w:rsidR="00A7583E" w:rsidRPr="00A25CB4" w:rsidRDefault="00A7583E" w:rsidP="00453689">
            <w:pPr>
              <w:spacing w:after="0" w:line="240" w:lineRule="auto"/>
              <w:ind w:left="46"/>
              <w:jc w:val="center"/>
              <w:rPr>
                <w:b/>
                <w:bCs/>
                <w:sz w:val="22"/>
                <w:szCs w:val="22"/>
              </w:rPr>
            </w:pPr>
            <w:r w:rsidRPr="00A25CB4">
              <w:rPr>
                <w:rFonts w:eastAsia="Times New Roman"/>
                <w:b/>
                <w:bCs/>
                <w:sz w:val="22"/>
                <w:szCs w:val="22"/>
              </w:rPr>
              <w:t>2022</w:t>
            </w:r>
          </w:p>
        </w:tc>
        <w:tc>
          <w:tcPr>
            <w:tcW w:w="626" w:type="pct"/>
            <w:shd w:val="clear" w:color="auto" w:fill="C5E0B3" w:themeFill="accent6" w:themeFillTint="66"/>
            <w:noWrap/>
            <w:tcMar>
              <w:left w:w="43" w:type="dxa"/>
              <w:right w:w="43" w:type="dxa"/>
            </w:tcMar>
            <w:vAlign w:val="center"/>
          </w:tcPr>
          <w:p w14:paraId="2BADFE0A" w14:textId="77777777" w:rsidR="00A7583E" w:rsidRPr="00A25CB4" w:rsidRDefault="00A7583E" w:rsidP="00453689">
            <w:pPr>
              <w:spacing w:after="0" w:line="240" w:lineRule="auto"/>
              <w:ind w:left="46"/>
              <w:jc w:val="center"/>
              <w:rPr>
                <w:b/>
                <w:bCs/>
                <w:sz w:val="22"/>
                <w:szCs w:val="22"/>
              </w:rPr>
            </w:pPr>
            <w:r w:rsidRPr="00A25CB4">
              <w:rPr>
                <w:rFonts w:eastAsia="Times New Roman"/>
                <w:b/>
                <w:bCs/>
                <w:sz w:val="22"/>
                <w:szCs w:val="22"/>
              </w:rPr>
              <w:t>2023</w:t>
            </w:r>
          </w:p>
        </w:tc>
        <w:tc>
          <w:tcPr>
            <w:tcW w:w="633" w:type="pct"/>
            <w:shd w:val="clear" w:color="auto" w:fill="C5E0B3" w:themeFill="accent6" w:themeFillTint="66"/>
            <w:noWrap/>
            <w:tcMar>
              <w:left w:w="43" w:type="dxa"/>
              <w:right w:w="43" w:type="dxa"/>
            </w:tcMar>
            <w:vAlign w:val="center"/>
          </w:tcPr>
          <w:p w14:paraId="4CF786D2" w14:textId="77777777" w:rsidR="00A7583E" w:rsidRPr="00A25CB4" w:rsidRDefault="00A7583E" w:rsidP="00453689">
            <w:pPr>
              <w:spacing w:after="0" w:line="240" w:lineRule="auto"/>
              <w:ind w:left="46"/>
              <w:jc w:val="center"/>
              <w:rPr>
                <w:b/>
                <w:bCs/>
                <w:sz w:val="22"/>
                <w:szCs w:val="22"/>
              </w:rPr>
            </w:pPr>
            <w:r w:rsidRPr="00A25CB4">
              <w:rPr>
                <w:rFonts w:eastAsia="Times New Roman"/>
                <w:b/>
                <w:bCs/>
                <w:sz w:val="22"/>
                <w:szCs w:val="22"/>
              </w:rPr>
              <w:t>2024</w:t>
            </w:r>
          </w:p>
        </w:tc>
        <w:tc>
          <w:tcPr>
            <w:tcW w:w="610" w:type="pct"/>
            <w:shd w:val="clear" w:color="auto" w:fill="C5E0B3" w:themeFill="accent6" w:themeFillTint="66"/>
            <w:tcMar>
              <w:left w:w="43" w:type="dxa"/>
              <w:right w:w="43" w:type="dxa"/>
            </w:tcMar>
            <w:vAlign w:val="center"/>
          </w:tcPr>
          <w:p w14:paraId="4EFC012D" w14:textId="77777777" w:rsidR="00A7583E" w:rsidRPr="00A25CB4" w:rsidRDefault="00A7583E" w:rsidP="00453689">
            <w:pPr>
              <w:spacing w:after="0" w:line="240" w:lineRule="auto"/>
              <w:ind w:left="46"/>
              <w:jc w:val="center"/>
              <w:rPr>
                <w:b/>
                <w:bCs/>
                <w:sz w:val="22"/>
                <w:szCs w:val="22"/>
              </w:rPr>
            </w:pPr>
            <w:r w:rsidRPr="00A25CB4">
              <w:rPr>
                <w:rFonts w:eastAsia="Times New Roman"/>
                <w:b/>
                <w:bCs/>
                <w:sz w:val="22"/>
                <w:szCs w:val="22"/>
              </w:rPr>
              <w:t>2025</w:t>
            </w:r>
          </w:p>
        </w:tc>
      </w:tr>
      <w:tr w:rsidR="00A7583E" w:rsidRPr="00A25CB4" w14:paraId="359804EF" w14:textId="77777777" w:rsidTr="00A7583E">
        <w:trPr>
          <w:trHeight w:val="20"/>
          <w:jc w:val="center"/>
        </w:trPr>
        <w:tc>
          <w:tcPr>
            <w:tcW w:w="1257" w:type="pct"/>
            <w:shd w:val="clear" w:color="auto" w:fill="auto"/>
            <w:tcMar>
              <w:left w:w="43" w:type="dxa"/>
              <w:right w:w="43" w:type="dxa"/>
            </w:tcMar>
            <w:vAlign w:val="center"/>
            <w:hideMark/>
          </w:tcPr>
          <w:p w14:paraId="2B41CE41" w14:textId="076DCBF9" w:rsidR="00A7583E" w:rsidRPr="00A25CB4" w:rsidRDefault="00A7583E" w:rsidP="00DC6F52">
            <w:pPr>
              <w:spacing w:after="0" w:line="240" w:lineRule="auto"/>
              <w:ind w:left="60"/>
              <w:jc w:val="center"/>
              <w:rPr>
                <w:b/>
                <w:bCs/>
                <w:sz w:val="22"/>
                <w:szCs w:val="22"/>
              </w:rPr>
            </w:pPr>
            <w:r w:rsidRPr="00A25CB4">
              <w:rPr>
                <w:b/>
                <w:bCs/>
                <w:sz w:val="22"/>
                <w:szCs w:val="22"/>
              </w:rPr>
              <w:t>Total județ Satu Mare</w:t>
            </w:r>
          </w:p>
        </w:tc>
        <w:tc>
          <w:tcPr>
            <w:tcW w:w="624" w:type="pct"/>
            <w:shd w:val="clear" w:color="auto" w:fill="auto"/>
            <w:tcMar>
              <w:left w:w="43" w:type="dxa"/>
              <w:right w:w="43" w:type="dxa"/>
            </w:tcMar>
            <w:vAlign w:val="center"/>
          </w:tcPr>
          <w:p w14:paraId="79C5F83E" w14:textId="30EDDF47" w:rsidR="00A7583E" w:rsidRPr="00AD227C" w:rsidRDefault="00A7583E" w:rsidP="00453689">
            <w:pPr>
              <w:spacing w:after="0" w:line="240" w:lineRule="auto"/>
              <w:ind w:left="46"/>
              <w:jc w:val="center"/>
              <w:rPr>
                <w:color w:val="FF0000"/>
                <w:sz w:val="22"/>
                <w:szCs w:val="22"/>
              </w:rPr>
            </w:pPr>
            <w:r w:rsidRPr="00AD227C">
              <w:rPr>
                <w:sz w:val="22"/>
                <w:szCs w:val="22"/>
              </w:rPr>
              <w:t>329.961</w:t>
            </w:r>
          </w:p>
        </w:tc>
        <w:tc>
          <w:tcPr>
            <w:tcW w:w="626" w:type="pct"/>
            <w:shd w:val="clear" w:color="auto" w:fill="auto"/>
            <w:tcMar>
              <w:left w:w="43" w:type="dxa"/>
              <w:right w:w="43" w:type="dxa"/>
            </w:tcMar>
            <w:vAlign w:val="center"/>
          </w:tcPr>
          <w:p w14:paraId="3AD15DA2" w14:textId="309B86B4" w:rsidR="00A7583E" w:rsidRPr="00AD227C" w:rsidRDefault="00A7583E" w:rsidP="00453689">
            <w:pPr>
              <w:spacing w:after="0" w:line="240" w:lineRule="auto"/>
              <w:ind w:left="46"/>
              <w:jc w:val="center"/>
              <w:rPr>
                <w:color w:val="FF0000"/>
                <w:sz w:val="22"/>
                <w:szCs w:val="22"/>
              </w:rPr>
            </w:pPr>
            <w:r w:rsidRPr="00AD227C">
              <w:rPr>
                <w:sz w:val="22"/>
                <w:szCs w:val="22"/>
              </w:rPr>
              <w:t>327.810</w:t>
            </w:r>
          </w:p>
        </w:tc>
        <w:tc>
          <w:tcPr>
            <w:tcW w:w="624" w:type="pct"/>
            <w:shd w:val="clear" w:color="auto" w:fill="auto"/>
            <w:tcMar>
              <w:left w:w="43" w:type="dxa"/>
              <w:right w:w="43" w:type="dxa"/>
            </w:tcMar>
            <w:vAlign w:val="center"/>
          </w:tcPr>
          <w:p w14:paraId="0D01D41D" w14:textId="598B6E0C" w:rsidR="00A7583E" w:rsidRPr="00AD227C" w:rsidRDefault="00A7583E" w:rsidP="00453689">
            <w:pPr>
              <w:spacing w:after="0" w:line="240" w:lineRule="auto"/>
              <w:ind w:left="46"/>
              <w:jc w:val="center"/>
              <w:rPr>
                <w:color w:val="FF0000"/>
                <w:sz w:val="22"/>
                <w:szCs w:val="22"/>
              </w:rPr>
            </w:pPr>
            <w:r w:rsidRPr="00AD227C">
              <w:rPr>
                <w:sz w:val="22"/>
                <w:szCs w:val="22"/>
              </w:rPr>
              <w:t>325.676</w:t>
            </w:r>
          </w:p>
        </w:tc>
        <w:tc>
          <w:tcPr>
            <w:tcW w:w="626" w:type="pct"/>
            <w:shd w:val="clear" w:color="auto" w:fill="auto"/>
            <w:tcMar>
              <w:left w:w="43" w:type="dxa"/>
              <w:right w:w="43" w:type="dxa"/>
            </w:tcMar>
            <w:vAlign w:val="center"/>
          </w:tcPr>
          <w:p w14:paraId="1A332239" w14:textId="5509A736" w:rsidR="00A7583E" w:rsidRPr="00AD227C" w:rsidRDefault="00A7583E" w:rsidP="00453689">
            <w:pPr>
              <w:spacing w:after="0" w:line="240" w:lineRule="auto"/>
              <w:ind w:left="46"/>
              <w:jc w:val="center"/>
              <w:rPr>
                <w:color w:val="FF0000"/>
                <w:sz w:val="22"/>
                <w:szCs w:val="22"/>
              </w:rPr>
            </w:pPr>
            <w:r w:rsidRPr="00AD227C">
              <w:rPr>
                <w:sz w:val="22"/>
                <w:szCs w:val="22"/>
              </w:rPr>
              <w:t>323.554</w:t>
            </w:r>
          </w:p>
        </w:tc>
        <w:tc>
          <w:tcPr>
            <w:tcW w:w="633" w:type="pct"/>
            <w:shd w:val="clear" w:color="auto" w:fill="auto"/>
            <w:tcMar>
              <w:left w:w="43" w:type="dxa"/>
              <w:right w:w="43" w:type="dxa"/>
            </w:tcMar>
            <w:vAlign w:val="center"/>
          </w:tcPr>
          <w:p w14:paraId="36B49556" w14:textId="6E60AF30" w:rsidR="00A7583E" w:rsidRPr="00AD227C" w:rsidRDefault="00A7583E" w:rsidP="00453689">
            <w:pPr>
              <w:spacing w:after="0" w:line="240" w:lineRule="auto"/>
              <w:ind w:left="46"/>
              <w:jc w:val="center"/>
              <w:rPr>
                <w:color w:val="FF0000"/>
                <w:sz w:val="22"/>
                <w:szCs w:val="22"/>
              </w:rPr>
            </w:pPr>
            <w:r w:rsidRPr="00AD227C">
              <w:rPr>
                <w:sz w:val="22"/>
                <w:szCs w:val="22"/>
              </w:rPr>
              <w:t>321.442</w:t>
            </w:r>
          </w:p>
        </w:tc>
        <w:tc>
          <w:tcPr>
            <w:tcW w:w="610" w:type="pct"/>
            <w:shd w:val="clear" w:color="auto" w:fill="auto"/>
            <w:tcMar>
              <w:left w:w="43" w:type="dxa"/>
              <w:right w:w="43" w:type="dxa"/>
            </w:tcMar>
            <w:vAlign w:val="center"/>
          </w:tcPr>
          <w:p w14:paraId="48D1D9A9" w14:textId="0E2DA5D9" w:rsidR="00A7583E" w:rsidRPr="00AD227C" w:rsidRDefault="00A7583E" w:rsidP="00453689">
            <w:pPr>
              <w:spacing w:after="0" w:line="240" w:lineRule="auto"/>
              <w:ind w:left="46"/>
              <w:jc w:val="center"/>
              <w:rPr>
                <w:color w:val="FF0000"/>
                <w:sz w:val="22"/>
                <w:szCs w:val="22"/>
              </w:rPr>
            </w:pPr>
            <w:r w:rsidRPr="00AD227C">
              <w:rPr>
                <w:sz w:val="22"/>
                <w:szCs w:val="22"/>
              </w:rPr>
              <w:t>319.340</w:t>
            </w:r>
          </w:p>
        </w:tc>
      </w:tr>
      <w:tr w:rsidR="00A7583E" w:rsidRPr="00A25CB4" w14:paraId="6A383C46" w14:textId="77777777" w:rsidTr="00A7583E">
        <w:trPr>
          <w:trHeight w:val="20"/>
          <w:jc w:val="center"/>
        </w:trPr>
        <w:tc>
          <w:tcPr>
            <w:tcW w:w="1257" w:type="pct"/>
            <w:shd w:val="clear" w:color="auto" w:fill="auto"/>
            <w:tcMar>
              <w:left w:w="43" w:type="dxa"/>
              <w:right w:w="43" w:type="dxa"/>
            </w:tcMar>
            <w:vAlign w:val="center"/>
            <w:hideMark/>
          </w:tcPr>
          <w:p w14:paraId="240204D1" w14:textId="77777777" w:rsidR="00A7583E" w:rsidRPr="00A25CB4" w:rsidRDefault="00A7583E" w:rsidP="00453689">
            <w:pPr>
              <w:spacing w:after="0" w:line="240" w:lineRule="auto"/>
              <w:ind w:left="60"/>
              <w:jc w:val="center"/>
              <w:rPr>
                <w:b/>
                <w:bCs/>
                <w:sz w:val="22"/>
                <w:szCs w:val="22"/>
              </w:rPr>
            </w:pPr>
            <w:r w:rsidRPr="00A25CB4">
              <w:rPr>
                <w:b/>
                <w:bCs/>
                <w:sz w:val="22"/>
                <w:szCs w:val="22"/>
              </w:rPr>
              <w:t xml:space="preserve">Total Urban </w:t>
            </w:r>
          </w:p>
        </w:tc>
        <w:tc>
          <w:tcPr>
            <w:tcW w:w="624" w:type="pct"/>
            <w:shd w:val="clear" w:color="auto" w:fill="auto"/>
            <w:tcMar>
              <w:left w:w="43" w:type="dxa"/>
              <w:right w:w="43" w:type="dxa"/>
            </w:tcMar>
            <w:vAlign w:val="center"/>
          </w:tcPr>
          <w:p w14:paraId="7E728EF6" w14:textId="56596F77" w:rsidR="00A7583E" w:rsidRPr="00AD227C" w:rsidRDefault="00A7583E" w:rsidP="00453689">
            <w:pPr>
              <w:spacing w:after="0" w:line="240" w:lineRule="auto"/>
              <w:ind w:left="46"/>
              <w:jc w:val="center"/>
              <w:rPr>
                <w:color w:val="FF0000"/>
                <w:sz w:val="22"/>
                <w:szCs w:val="22"/>
              </w:rPr>
            </w:pPr>
            <w:r w:rsidRPr="00AD227C">
              <w:rPr>
                <w:sz w:val="22"/>
                <w:szCs w:val="22"/>
              </w:rPr>
              <w:t>146.144</w:t>
            </w:r>
          </w:p>
        </w:tc>
        <w:tc>
          <w:tcPr>
            <w:tcW w:w="626" w:type="pct"/>
            <w:shd w:val="clear" w:color="auto" w:fill="auto"/>
            <w:tcMar>
              <w:left w:w="43" w:type="dxa"/>
              <w:right w:w="43" w:type="dxa"/>
            </w:tcMar>
            <w:vAlign w:val="center"/>
          </w:tcPr>
          <w:p w14:paraId="0BE37F30" w14:textId="40160FEE" w:rsidR="00A7583E" w:rsidRPr="00AD227C" w:rsidRDefault="00A7583E" w:rsidP="00453689">
            <w:pPr>
              <w:spacing w:after="0" w:line="240" w:lineRule="auto"/>
              <w:ind w:left="46"/>
              <w:jc w:val="center"/>
              <w:rPr>
                <w:color w:val="FF0000"/>
                <w:sz w:val="22"/>
                <w:szCs w:val="22"/>
              </w:rPr>
            </w:pPr>
            <w:r w:rsidRPr="00AD227C">
              <w:rPr>
                <w:sz w:val="22"/>
                <w:szCs w:val="22"/>
              </w:rPr>
              <w:t>145.191</w:t>
            </w:r>
          </w:p>
        </w:tc>
        <w:tc>
          <w:tcPr>
            <w:tcW w:w="624" w:type="pct"/>
            <w:shd w:val="clear" w:color="auto" w:fill="auto"/>
            <w:tcMar>
              <w:left w:w="43" w:type="dxa"/>
              <w:right w:w="43" w:type="dxa"/>
            </w:tcMar>
            <w:vAlign w:val="center"/>
          </w:tcPr>
          <w:p w14:paraId="319305D1" w14:textId="296E064A" w:rsidR="00A7583E" w:rsidRPr="00AD227C" w:rsidRDefault="00A7583E" w:rsidP="00453689">
            <w:pPr>
              <w:spacing w:after="0" w:line="240" w:lineRule="auto"/>
              <w:ind w:left="46"/>
              <w:jc w:val="center"/>
              <w:rPr>
                <w:color w:val="FF0000"/>
                <w:sz w:val="22"/>
                <w:szCs w:val="22"/>
              </w:rPr>
            </w:pPr>
            <w:r w:rsidRPr="00AD227C">
              <w:rPr>
                <w:sz w:val="22"/>
                <w:szCs w:val="22"/>
              </w:rPr>
              <w:t>144.243</w:t>
            </w:r>
          </w:p>
        </w:tc>
        <w:tc>
          <w:tcPr>
            <w:tcW w:w="626" w:type="pct"/>
            <w:shd w:val="clear" w:color="auto" w:fill="auto"/>
            <w:tcMar>
              <w:left w:w="43" w:type="dxa"/>
              <w:right w:w="43" w:type="dxa"/>
            </w:tcMar>
            <w:vAlign w:val="center"/>
          </w:tcPr>
          <w:p w14:paraId="7052F14C" w14:textId="7CF3FCC7" w:rsidR="00A7583E" w:rsidRPr="00AD227C" w:rsidRDefault="00A7583E" w:rsidP="00453689">
            <w:pPr>
              <w:spacing w:after="0" w:line="240" w:lineRule="auto"/>
              <w:ind w:left="46"/>
              <w:jc w:val="center"/>
              <w:rPr>
                <w:color w:val="FF0000"/>
                <w:sz w:val="22"/>
                <w:szCs w:val="22"/>
              </w:rPr>
            </w:pPr>
            <w:r w:rsidRPr="00AD227C">
              <w:rPr>
                <w:sz w:val="22"/>
                <w:szCs w:val="22"/>
              </w:rPr>
              <w:t>143.301</w:t>
            </w:r>
          </w:p>
        </w:tc>
        <w:tc>
          <w:tcPr>
            <w:tcW w:w="633" w:type="pct"/>
            <w:shd w:val="clear" w:color="auto" w:fill="auto"/>
            <w:tcMar>
              <w:left w:w="43" w:type="dxa"/>
              <w:right w:w="43" w:type="dxa"/>
            </w:tcMar>
            <w:vAlign w:val="center"/>
          </w:tcPr>
          <w:p w14:paraId="38FFF0AA" w14:textId="37354B77" w:rsidR="00A7583E" w:rsidRPr="00AD227C" w:rsidRDefault="00A7583E" w:rsidP="00453689">
            <w:pPr>
              <w:spacing w:after="0" w:line="240" w:lineRule="auto"/>
              <w:ind w:left="46"/>
              <w:jc w:val="center"/>
              <w:rPr>
                <w:color w:val="FF0000"/>
                <w:sz w:val="22"/>
                <w:szCs w:val="22"/>
              </w:rPr>
            </w:pPr>
            <w:r w:rsidRPr="00AD227C">
              <w:rPr>
                <w:sz w:val="22"/>
                <w:szCs w:val="22"/>
              </w:rPr>
              <w:t>142.366</w:t>
            </w:r>
          </w:p>
        </w:tc>
        <w:tc>
          <w:tcPr>
            <w:tcW w:w="610" w:type="pct"/>
            <w:shd w:val="clear" w:color="auto" w:fill="auto"/>
            <w:tcMar>
              <w:left w:w="43" w:type="dxa"/>
              <w:right w:w="43" w:type="dxa"/>
            </w:tcMar>
            <w:vAlign w:val="center"/>
          </w:tcPr>
          <w:p w14:paraId="4DC06D91" w14:textId="129CE0BC" w:rsidR="00A7583E" w:rsidRPr="00AD227C" w:rsidRDefault="00A7583E" w:rsidP="00453689">
            <w:pPr>
              <w:spacing w:after="0" w:line="240" w:lineRule="auto"/>
              <w:ind w:left="46"/>
              <w:jc w:val="center"/>
              <w:rPr>
                <w:color w:val="FF0000"/>
                <w:sz w:val="22"/>
                <w:szCs w:val="22"/>
              </w:rPr>
            </w:pPr>
            <w:r w:rsidRPr="00AD227C">
              <w:rPr>
                <w:sz w:val="22"/>
                <w:szCs w:val="22"/>
              </w:rPr>
              <w:t>141.437</w:t>
            </w:r>
          </w:p>
        </w:tc>
      </w:tr>
      <w:tr w:rsidR="00A7583E" w:rsidRPr="00A25CB4" w14:paraId="4DC5C030" w14:textId="77777777" w:rsidTr="00A7583E">
        <w:trPr>
          <w:trHeight w:val="20"/>
          <w:jc w:val="center"/>
        </w:trPr>
        <w:tc>
          <w:tcPr>
            <w:tcW w:w="1257" w:type="pct"/>
            <w:shd w:val="clear" w:color="auto" w:fill="auto"/>
            <w:tcMar>
              <w:left w:w="43" w:type="dxa"/>
              <w:right w:w="43" w:type="dxa"/>
            </w:tcMar>
            <w:vAlign w:val="center"/>
            <w:hideMark/>
          </w:tcPr>
          <w:p w14:paraId="0A6D3927" w14:textId="77777777" w:rsidR="00A7583E" w:rsidRPr="00A25CB4" w:rsidRDefault="00A7583E" w:rsidP="00453689">
            <w:pPr>
              <w:spacing w:after="0" w:line="240" w:lineRule="auto"/>
              <w:ind w:left="60"/>
              <w:jc w:val="center"/>
              <w:rPr>
                <w:b/>
                <w:bCs/>
                <w:sz w:val="22"/>
                <w:szCs w:val="22"/>
              </w:rPr>
            </w:pPr>
            <w:r w:rsidRPr="00A25CB4">
              <w:rPr>
                <w:b/>
                <w:bCs/>
                <w:sz w:val="22"/>
                <w:szCs w:val="22"/>
              </w:rPr>
              <w:t xml:space="preserve">Total rural </w:t>
            </w:r>
          </w:p>
        </w:tc>
        <w:tc>
          <w:tcPr>
            <w:tcW w:w="624" w:type="pct"/>
            <w:shd w:val="clear" w:color="auto" w:fill="auto"/>
            <w:tcMar>
              <w:left w:w="43" w:type="dxa"/>
              <w:right w:w="43" w:type="dxa"/>
            </w:tcMar>
            <w:vAlign w:val="center"/>
          </w:tcPr>
          <w:p w14:paraId="5EC74F27" w14:textId="13022DDD" w:rsidR="00A7583E" w:rsidRPr="00AD227C" w:rsidRDefault="00A7583E" w:rsidP="00453689">
            <w:pPr>
              <w:spacing w:after="0" w:line="240" w:lineRule="auto"/>
              <w:ind w:left="46"/>
              <w:jc w:val="center"/>
              <w:rPr>
                <w:color w:val="FF0000"/>
                <w:sz w:val="22"/>
                <w:szCs w:val="22"/>
              </w:rPr>
            </w:pPr>
            <w:r w:rsidRPr="00AD227C">
              <w:rPr>
                <w:sz w:val="22"/>
                <w:szCs w:val="22"/>
              </w:rPr>
              <w:t>183.817</w:t>
            </w:r>
          </w:p>
        </w:tc>
        <w:tc>
          <w:tcPr>
            <w:tcW w:w="626" w:type="pct"/>
            <w:shd w:val="clear" w:color="auto" w:fill="auto"/>
            <w:tcMar>
              <w:left w:w="43" w:type="dxa"/>
              <w:right w:w="43" w:type="dxa"/>
            </w:tcMar>
            <w:vAlign w:val="center"/>
          </w:tcPr>
          <w:p w14:paraId="1F3484C7" w14:textId="55A629B6" w:rsidR="00A7583E" w:rsidRPr="00AD227C" w:rsidRDefault="00A7583E" w:rsidP="00453689">
            <w:pPr>
              <w:spacing w:after="0" w:line="240" w:lineRule="auto"/>
              <w:ind w:left="46"/>
              <w:jc w:val="center"/>
              <w:rPr>
                <w:color w:val="FF0000"/>
                <w:sz w:val="22"/>
                <w:szCs w:val="22"/>
              </w:rPr>
            </w:pPr>
            <w:r w:rsidRPr="00AD227C">
              <w:rPr>
                <w:sz w:val="22"/>
                <w:szCs w:val="22"/>
              </w:rPr>
              <w:t>182.619</w:t>
            </w:r>
          </w:p>
        </w:tc>
        <w:tc>
          <w:tcPr>
            <w:tcW w:w="624" w:type="pct"/>
            <w:shd w:val="clear" w:color="auto" w:fill="auto"/>
            <w:tcMar>
              <w:left w:w="43" w:type="dxa"/>
              <w:right w:w="43" w:type="dxa"/>
            </w:tcMar>
            <w:vAlign w:val="center"/>
          </w:tcPr>
          <w:p w14:paraId="3CD69891" w14:textId="629B0E52" w:rsidR="00A7583E" w:rsidRPr="00AD227C" w:rsidRDefault="00A7583E" w:rsidP="00453689">
            <w:pPr>
              <w:spacing w:after="0" w:line="240" w:lineRule="auto"/>
              <w:ind w:left="46"/>
              <w:jc w:val="center"/>
              <w:rPr>
                <w:color w:val="FF0000"/>
                <w:sz w:val="22"/>
                <w:szCs w:val="22"/>
              </w:rPr>
            </w:pPr>
            <w:r w:rsidRPr="00AD227C">
              <w:rPr>
                <w:sz w:val="22"/>
                <w:szCs w:val="22"/>
              </w:rPr>
              <w:t>181.433</w:t>
            </w:r>
          </w:p>
        </w:tc>
        <w:tc>
          <w:tcPr>
            <w:tcW w:w="626" w:type="pct"/>
            <w:shd w:val="clear" w:color="auto" w:fill="auto"/>
            <w:tcMar>
              <w:left w:w="43" w:type="dxa"/>
              <w:right w:w="43" w:type="dxa"/>
            </w:tcMar>
            <w:vAlign w:val="center"/>
          </w:tcPr>
          <w:p w14:paraId="0FA7B717" w14:textId="71814C82" w:rsidR="00A7583E" w:rsidRPr="00AD227C" w:rsidRDefault="00A7583E" w:rsidP="00453689">
            <w:pPr>
              <w:spacing w:after="0" w:line="240" w:lineRule="auto"/>
              <w:ind w:left="46"/>
              <w:jc w:val="center"/>
              <w:rPr>
                <w:color w:val="FF0000"/>
                <w:sz w:val="22"/>
                <w:szCs w:val="22"/>
              </w:rPr>
            </w:pPr>
            <w:r w:rsidRPr="00AD227C">
              <w:rPr>
                <w:sz w:val="22"/>
                <w:szCs w:val="22"/>
              </w:rPr>
              <w:t>180.253</w:t>
            </w:r>
          </w:p>
        </w:tc>
        <w:tc>
          <w:tcPr>
            <w:tcW w:w="633" w:type="pct"/>
            <w:shd w:val="clear" w:color="auto" w:fill="auto"/>
            <w:tcMar>
              <w:left w:w="43" w:type="dxa"/>
              <w:right w:w="43" w:type="dxa"/>
            </w:tcMar>
            <w:vAlign w:val="center"/>
          </w:tcPr>
          <w:p w14:paraId="30279A9D" w14:textId="08610693" w:rsidR="00A7583E" w:rsidRPr="00AD227C" w:rsidRDefault="00A7583E" w:rsidP="00453689">
            <w:pPr>
              <w:spacing w:after="0" w:line="240" w:lineRule="auto"/>
              <w:ind w:left="46"/>
              <w:jc w:val="center"/>
              <w:rPr>
                <w:color w:val="FF0000"/>
                <w:sz w:val="22"/>
                <w:szCs w:val="22"/>
              </w:rPr>
            </w:pPr>
            <w:r w:rsidRPr="00AD227C">
              <w:rPr>
                <w:sz w:val="22"/>
                <w:szCs w:val="22"/>
              </w:rPr>
              <w:t>179.076</w:t>
            </w:r>
          </w:p>
        </w:tc>
        <w:tc>
          <w:tcPr>
            <w:tcW w:w="610" w:type="pct"/>
            <w:shd w:val="clear" w:color="auto" w:fill="auto"/>
            <w:tcMar>
              <w:left w:w="43" w:type="dxa"/>
              <w:right w:w="43" w:type="dxa"/>
            </w:tcMar>
            <w:vAlign w:val="center"/>
          </w:tcPr>
          <w:p w14:paraId="7A6347C8" w14:textId="0D45E5E2" w:rsidR="00A7583E" w:rsidRPr="00AD227C" w:rsidRDefault="00A7583E" w:rsidP="00453689">
            <w:pPr>
              <w:spacing w:after="0" w:line="240" w:lineRule="auto"/>
              <w:ind w:left="46"/>
              <w:jc w:val="center"/>
              <w:rPr>
                <w:color w:val="FF0000"/>
                <w:sz w:val="22"/>
                <w:szCs w:val="22"/>
              </w:rPr>
            </w:pPr>
            <w:r w:rsidRPr="00AD227C">
              <w:rPr>
                <w:sz w:val="22"/>
                <w:szCs w:val="22"/>
              </w:rPr>
              <w:t>177.903</w:t>
            </w:r>
          </w:p>
        </w:tc>
      </w:tr>
    </w:tbl>
    <w:p w14:paraId="0CF0736B" w14:textId="77777777" w:rsidR="00FA2114" w:rsidRPr="00EC024C" w:rsidRDefault="00FA2114" w:rsidP="00B879AD"/>
    <w:p w14:paraId="3287BB74" w14:textId="48EFA640" w:rsidR="00442EEC" w:rsidRPr="00054397" w:rsidRDefault="00CF5626" w:rsidP="00AA6859">
      <w:pPr>
        <w:pStyle w:val="Heading3"/>
      </w:pPr>
      <w:bookmarkStart w:id="417" w:name="_Toc73089793"/>
      <w:r w:rsidRPr="00054397">
        <w:t>Proiec</w:t>
      </w:r>
      <w:r w:rsidR="00CF261B" w:rsidRPr="00054397">
        <w:t>ț</w:t>
      </w:r>
      <w:r w:rsidRPr="00054397">
        <w:t>ia</w:t>
      </w:r>
      <w:r w:rsidR="00442EEC" w:rsidRPr="00054397">
        <w:t xml:space="preserve"> indicatorilor socio-economici</w:t>
      </w:r>
      <w:bookmarkEnd w:id="417"/>
    </w:p>
    <w:p w14:paraId="450D1886" w14:textId="7B112953" w:rsidR="002C30FD" w:rsidRPr="00EC024C" w:rsidRDefault="002C30FD" w:rsidP="00182E50">
      <w:pPr>
        <w:shd w:val="clear" w:color="auto" w:fill="FFFFFF" w:themeFill="background1"/>
        <w:spacing w:line="276" w:lineRule="auto"/>
      </w:pPr>
      <w:r w:rsidRPr="00A778C6">
        <w:t>Realizarea proiec</w:t>
      </w:r>
      <w:r w:rsidR="00CF261B" w:rsidRPr="00A778C6">
        <w:t>ț</w:t>
      </w:r>
      <w:r w:rsidRPr="00A778C6">
        <w:t>iilor principalilor indicatori socio-economici s-a realizat pe baza datelor comunicate de Comisia Na</w:t>
      </w:r>
      <w:r w:rsidR="00CF261B" w:rsidRPr="00A778C6">
        <w:t>ț</w:t>
      </w:r>
      <w:r w:rsidRPr="00A778C6">
        <w:t xml:space="preserve">ională de Strategie </w:t>
      </w:r>
      <w:r w:rsidR="00CF261B" w:rsidRPr="00A778C6">
        <w:t>ș</w:t>
      </w:r>
      <w:r w:rsidRPr="00A778C6">
        <w:t>i Prognoză</w:t>
      </w:r>
      <w:r w:rsidRPr="00A778C6">
        <w:rPr>
          <w:rStyle w:val="FootnoteReference"/>
        </w:rPr>
        <w:footnoteReference w:id="13"/>
      </w:r>
      <w:r w:rsidR="00341ADB" w:rsidRPr="00A778C6">
        <w:t xml:space="preserve"> (</w:t>
      </w:r>
      <w:r w:rsidRPr="00A778C6">
        <w:t>CNSP)</w:t>
      </w:r>
      <w:r w:rsidR="001B69A0" w:rsidRPr="00A778C6">
        <w:t xml:space="preserve">, </w:t>
      </w:r>
      <w:r w:rsidRPr="00A778C6">
        <w:t>prognoza pe termen mediu pentru perioada 20</w:t>
      </w:r>
      <w:r w:rsidR="00054397" w:rsidRPr="00A778C6">
        <w:t>20-2023</w:t>
      </w:r>
      <w:r w:rsidRPr="00A778C6">
        <w:t>. Începând cu anul 202</w:t>
      </w:r>
      <w:r w:rsidR="00054397" w:rsidRPr="00A778C6">
        <w:t>4</w:t>
      </w:r>
      <w:r w:rsidRPr="00A778C6">
        <w:t xml:space="preserve"> valorile indicatorilor sunt limitate la cele estimate în anul 202</w:t>
      </w:r>
      <w:r w:rsidR="00054397" w:rsidRPr="00A778C6">
        <w:t>3</w:t>
      </w:r>
      <w:r w:rsidR="001B69A0" w:rsidRPr="00A778C6">
        <w:t xml:space="preserve">, </w:t>
      </w:r>
      <w:r w:rsidRPr="00A778C6">
        <w:t>pentru evitarea unei supraaprecieri a acestora.</w:t>
      </w:r>
    </w:p>
    <w:p w14:paraId="75AE4337" w14:textId="3251B662" w:rsidR="00321807" w:rsidRDefault="00FA2114" w:rsidP="00FA2114">
      <w:pPr>
        <w:pStyle w:val="Caption"/>
      </w:pPr>
      <w:bookmarkStart w:id="418" w:name="_Toc9007908"/>
      <w:bookmarkStart w:id="419" w:name="_Toc2467609"/>
      <w:bookmarkStart w:id="420" w:name="_Toc453404"/>
      <w:bookmarkStart w:id="421" w:name="_Toc536776106"/>
      <w:bookmarkStart w:id="422" w:name="_Toc536113899"/>
      <w:bookmarkStart w:id="423" w:name="_Toc11310087"/>
      <w:bookmarkStart w:id="424" w:name="_Toc73089995"/>
      <w:r>
        <w:t xml:space="preserve">Tabel </w:t>
      </w:r>
      <w:r w:rsidR="00F539AF">
        <w:fldChar w:fldCharType="begin"/>
      </w:r>
      <w:r w:rsidR="00F539AF">
        <w:instrText xml:space="preserve"> STYLEREF 1 \s </w:instrText>
      </w:r>
      <w:r w:rsidR="00F539AF">
        <w:fldChar w:fldCharType="separate"/>
      </w:r>
      <w:r w:rsidR="00DB6EFE">
        <w:rPr>
          <w:noProof/>
        </w:rPr>
        <w:t>5</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w:t>
      </w:r>
      <w:r w:rsidR="00F539AF">
        <w:fldChar w:fldCharType="end"/>
      </w:r>
      <w:r w:rsidR="00321807" w:rsidRPr="00EC024C">
        <w:t xml:space="preserve"> Proiec</w:t>
      </w:r>
      <w:r w:rsidR="00CF261B">
        <w:t>ț</w:t>
      </w:r>
      <w:r w:rsidR="00321807" w:rsidRPr="00EC024C">
        <w:t xml:space="preserve">ia principalilor indicatori economico-sociali în </w:t>
      </w:r>
      <w:r w:rsidR="00CD7E00">
        <w:t xml:space="preserve">România, </w:t>
      </w:r>
      <w:r w:rsidR="00321807" w:rsidRPr="00EC024C">
        <w:t xml:space="preserve">Regiunea </w:t>
      </w:r>
      <w:r w:rsidR="000C5B5C">
        <w:t>Nord Vest</w:t>
      </w:r>
      <w:r w:rsidR="00CD7E00">
        <w:t xml:space="preserve"> şi Judeţul Satu Mare</w:t>
      </w:r>
      <w:r w:rsidR="00A907E3">
        <w:t>,</w:t>
      </w:r>
      <w:r w:rsidR="00A25CB4">
        <w:t xml:space="preserve"> </w:t>
      </w:r>
      <w:r w:rsidR="00A907E3">
        <w:t>2</w:t>
      </w:r>
      <w:r w:rsidR="00321807" w:rsidRPr="00EC024C">
        <w:t>0</w:t>
      </w:r>
      <w:r w:rsidR="0002331D">
        <w:t>20</w:t>
      </w:r>
      <w:r w:rsidR="00321807" w:rsidRPr="00EC024C">
        <w:t>-</w:t>
      </w:r>
      <w:bookmarkEnd w:id="418"/>
      <w:bookmarkEnd w:id="419"/>
      <w:bookmarkEnd w:id="420"/>
      <w:bookmarkEnd w:id="421"/>
      <w:bookmarkEnd w:id="422"/>
      <w:bookmarkEnd w:id="423"/>
      <w:r w:rsidR="00054397">
        <w:t>2050</w:t>
      </w:r>
      <w:bookmarkEnd w:id="4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6"/>
        <w:gridCol w:w="1087"/>
        <w:gridCol w:w="966"/>
        <w:gridCol w:w="966"/>
        <w:gridCol w:w="924"/>
        <w:gridCol w:w="924"/>
        <w:gridCol w:w="943"/>
      </w:tblGrid>
      <w:tr w:rsidR="006B261B" w:rsidRPr="00821158" w14:paraId="4B5E9659" w14:textId="77777777" w:rsidTr="001323FD">
        <w:trPr>
          <w:trHeight w:val="20"/>
          <w:jc w:val="center"/>
        </w:trPr>
        <w:tc>
          <w:tcPr>
            <w:tcW w:w="5000" w:type="pct"/>
            <w:gridSpan w:val="7"/>
            <w:shd w:val="clear" w:color="000000" w:fill="DDEBF7"/>
            <w:noWrap/>
            <w:vAlign w:val="center"/>
            <w:hideMark/>
          </w:tcPr>
          <w:p w14:paraId="4F0D46B6" w14:textId="77777777" w:rsidR="006B261B" w:rsidRPr="00821158" w:rsidRDefault="006B261B" w:rsidP="006B261B">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lang w:val="en-US"/>
              </w:rPr>
              <w:t>ROMANIA</w:t>
            </w:r>
          </w:p>
        </w:tc>
      </w:tr>
      <w:tr w:rsidR="006B261B" w:rsidRPr="00821158" w14:paraId="4A1D2CBC" w14:textId="77777777" w:rsidTr="001323FD">
        <w:trPr>
          <w:trHeight w:val="20"/>
          <w:jc w:val="center"/>
        </w:trPr>
        <w:tc>
          <w:tcPr>
            <w:tcW w:w="1938" w:type="pct"/>
            <w:shd w:val="clear" w:color="000000" w:fill="D9D9D9"/>
            <w:vAlign w:val="center"/>
            <w:hideMark/>
          </w:tcPr>
          <w:p w14:paraId="06BAB332" w14:textId="77777777" w:rsidR="006B261B" w:rsidRPr="00821158" w:rsidRDefault="006B261B" w:rsidP="006B261B">
            <w:pPr>
              <w:spacing w:after="0" w:line="240" w:lineRule="auto"/>
              <w:jc w:val="center"/>
              <w:rPr>
                <w:rFonts w:eastAsia="Times New Roman"/>
                <w:b/>
                <w:color w:val="000000"/>
                <w:sz w:val="20"/>
                <w:szCs w:val="20"/>
                <w:lang w:val="en-US"/>
              </w:rPr>
            </w:pPr>
            <w:r w:rsidRPr="00821158">
              <w:rPr>
                <w:rFonts w:eastAsia="Times New Roman"/>
                <w:b/>
                <w:color w:val="000000"/>
                <w:sz w:val="20"/>
                <w:szCs w:val="20"/>
              </w:rPr>
              <w:t>Indicator</w:t>
            </w:r>
          </w:p>
        </w:tc>
        <w:tc>
          <w:tcPr>
            <w:tcW w:w="573" w:type="pct"/>
            <w:shd w:val="clear" w:color="000000" w:fill="D9D9D9"/>
            <w:vAlign w:val="center"/>
            <w:hideMark/>
          </w:tcPr>
          <w:p w14:paraId="437936FE" w14:textId="77777777" w:rsidR="006B261B" w:rsidRPr="00821158" w:rsidRDefault="006B261B" w:rsidP="006B261B">
            <w:pPr>
              <w:spacing w:after="0" w:line="240" w:lineRule="auto"/>
              <w:jc w:val="center"/>
              <w:rPr>
                <w:rFonts w:eastAsia="Times New Roman"/>
                <w:b/>
                <w:color w:val="000000"/>
                <w:sz w:val="20"/>
                <w:szCs w:val="20"/>
                <w:lang w:val="en-US"/>
              </w:rPr>
            </w:pPr>
            <w:r w:rsidRPr="00821158">
              <w:rPr>
                <w:rFonts w:eastAsia="Times New Roman"/>
                <w:b/>
                <w:color w:val="000000"/>
                <w:sz w:val="20"/>
                <w:szCs w:val="20"/>
              </w:rPr>
              <w:t>UM</w:t>
            </w:r>
          </w:p>
        </w:tc>
        <w:tc>
          <w:tcPr>
            <w:tcW w:w="509" w:type="pct"/>
            <w:shd w:val="clear" w:color="000000" w:fill="D9D9D9"/>
            <w:vAlign w:val="center"/>
            <w:hideMark/>
          </w:tcPr>
          <w:p w14:paraId="1C3F8019" w14:textId="07578EA8" w:rsidR="006B261B" w:rsidRPr="00821158" w:rsidRDefault="006B261B" w:rsidP="006B261B">
            <w:pPr>
              <w:spacing w:after="0" w:line="240" w:lineRule="auto"/>
              <w:jc w:val="center"/>
              <w:rPr>
                <w:rFonts w:eastAsia="Times New Roman"/>
                <w:b/>
                <w:color w:val="000000"/>
                <w:sz w:val="20"/>
                <w:szCs w:val="20"/>
                <w:lang w:val="en-US"/>
              </w:rPr>
            </w:pPr>
            <w:r w:rsidRPr="00821158">
              <w:rPr>
                <w:rFonts w:eastAsia="Times New Roman"/>
                <w:b/>
                <w:color w:val="000000"/>
                <w:sz w:val="20"/>
                <w:szCs w:val="20"/>
                <w:lang w:val="en-US"/>
              </w:rPr>
              <w:t>20</w:t>
            </w:r>
            <w:r w:rsidR="00674253">
              <w:rPr>
                <w:rFonts w:eastAsia="Times New Roman"/>
                <w:b/>
                <w:color w:val="000000"/>
                <w:sz w:val="20"/>
                <w:szCs w:val="20"/>
                <w:lang w:val="en-US"/>
              </w:rPr>
              <w:t>20</w:t>
            </w:r>
          </w:p>
        </w:tc>
        <w:tc>
          <w:tcPr>
            <w:tcW w:w="509" w:type="pct"/>
            <w:shd w:val="clear" w:color="000000" w:fill="D9D9D9"/>
            <w:vAlign w:val="center"/>
            <w:hideMark/>
          </w:tcPr>
          <w:p w14:paraId="4B22000B" w14:textId="33D46E04" w:rsidR="006B261B" w:rsidRPr="00821158" w:rsidRDefault="006B261B" w:rsidP="006B261B">
            <w:pPr>
              <w:spacing w:after="0" w:line="240" w:lineRule="auto"/>
              <w:jc w:val="center"/>
              <w:rPr>
                <w:rFonts w:eastAsia="Times New Roman"/>
                <w:b/>
                <w:color w:val="000000"/>
                <w:sz w:val="20"/>
                <w:szCs w:val="20"/>
                <w:lang w:val="en-US"/>
              </w:rPr>
            </w:pPr>
            <w:r w:rsidRPr="00821158">
              <w:rPr>
                <w:rFonts w:eastAsia="Times New Roman"/>
                <w:b/>
                <w:color w:val="000000"/>
                <w:sz w:val="20"/>
                <w:szCs w:val="20"/>
                <w:lang w:val="en-US"/>
              </w:rPr>
              <w:t>202</w:t>
            </w:r>
            <w:r w:rsidR="00674253">
              <w:rPr>
                <w:rFonts w:eastAsia="Times New Roman"/>
                <w:b/>
                <w:color w:val="000000"/>
                <w:sz w:val="20"/>
                <w:szCs w:val="20"/>
                <w:lang w:val="en-US"/>
              </w:rPr>
              <w:t>1</w:t>
            </w:r>
          </w:p>
        </w:tc>
        <w:tc>
          <w:tcPr>
            <w:tcW w:w="487" w:type="pct"/>
            <w:shd w:val="clear" w:color="000000" w:fill="D9D9D9"/>
            <w:vAlign w:val="center"/>
            <w:hideMark/>
          </w:tcPr>
          <w:p w14:paraId="72689257" w14:textId="1E8A508A" w:rsidR="006B261B" w:rsidRPr="00821158" w:rsidRDefault="006B261B" w:rsidP="006B261B">
            <w:pPr>
              <w:spacing w:after="0" w:line="240" w:lineRule="auto"/>
              <w:jc w:val="center"/>
              <w:rPr>
                <w:rFonts w:eastAsia="Times New Roman"/>
                <w:b/>
                <w:color w:val="000000"/>
                <w:sz w:val="20"/>
                <w:szCs w:val="20"/>
                <w:lang w:val="en-US"/>
              </w:rPr>
            </w:pPr>
            <w:r w:rsidRPr="00821158">
              <w:rPr>
                <w:rFonts w:eastAsia="Times New Roman"/>
                <w:b/>
                <w:color w:val="000000"/>
                <w:sz w:val="20"/>
                <w:szCs w:val="20"/>
                <w:lang w:val="en-US"/>
              </w:rPr>
              <w:t>202</w:t>
            </w:r>
            <w:r w:rsidR="00674253">
              <w:rPr>
                <w:rFonts w:eastAsia="Times New Roman"/>
                <w:b/>
                <w:color w:val="000000"/>
                <w:sz w:val="20"/>
                <w:szCs w:val="20"/>
                <w:lang w:val="en-US"/>
              </w:rPr>
              <w:t>2</w:t>
            </w:r>
          </w:p>
        </w:tc>
        <w:tc>
          <w:tcPr>
            <w:tcW w:w="487" w:type="pct"/>
            <w:shd w:val="clear" w:color="000000" w:fill="D9D9D9"/>
            <w:vAlign w:val="center"/>
            <w:hideMark/>
          </w:tcPr>
          <w:p w14:paraId="30C30679" w14:textId="1C726BE5" w:rsidR="006B261B" w:rsidRPr="00821158" w:rsidRDefault="006B261B" w:rsidP="006B261B">
            <w:pPr>
              <w:spacing w:after="0" w:line="240" w:lineRule="auto"/>
              <w:jc w:val="center"/>
              <w:rPr>
                <w:rFonts w:eastAsia="Times New Roman"/>
                <w:b/>
                <w:color w:val="000000"/>
                <w:sz w:val="20"/>
                <w:szCs w:val="20"/>
                <w:lang w:val="en-US"/>
              </w:rPr>
            </w:pPr>
            <w:r w:rsidRPr="00821158">
              <w:rPr>
                <w:rFonts w:eastAsia="Times New Roman"/>
                <w:b/>
                <w:color w:val="000000"/>
                <w:sz w:val="20"/>
                <w:szCs w:val="20"/>
                <w:lang w:val="en-US"/>
              </w:rPr>
              <w:t>202</w:t>
            </w:r>
            <w:r w:rsidR="00674253">
              <w:rPr>
                <w:rFonts w:eastAsia="Times New Roman"/>
                <w:b/>
                <w:color w:val="000000"/>
                <w:sz w:val="20"/>
                <w:szCs w:val="20"/>
                <w:lang w:val="en-US"/>
              </w:rPr>
              <w:t>3</w:t>
            </w:r>
          </w:p>
        </w:tc>
        <w:tc>
          <w:tcPr>
            <w:tcW w:w="497" w:type="pct"/>
            <w:shd w:val="clear" w:color="000000" w:fill="D9D9D9"/>
            <w:vAlign w:val="center"/>
            <w:hideMark/>
          </w:tcPr>
          <w:p w14:paraId="44DC14F7" w14:textId="620E1F63" w:rsidR="006B261B" w:rsidRPr="00821158" w:rsidRDefault="006B261B" w:rsidP="006B261B">
            <w:pPr>
              <w:spacing w:after="0" w:line="240" w:lineRule="auto"/>
              <w:jc w:val="center"/>
              <w:rPr>
                <w:rFonts w:eastAsia="Times New Roman"/>
                <w:b/>
                <w:color w:val="000000"/>
                <w:sz w:val="20"/>
                <w:szCs w:val="20"/>
                <w:lang w:val="en-US"/>
              </w:rPr>
            </w:pPr>
            <w:r w:rsidRPr="00821158">
              <w:rPr>
                <w:rFonts w:eastAsia="Times New Roman"/>
                <w:b/>
                <w:color w:val="000000"/>
                <w:sz w:val="20"/>
                <w:szCs w:val="20"/>
                <w:lang w:val="en-US"/>
              </w:rPr>
              <w:t>202</w:t>
            </w:r>
            <w:r w:rsidR="00674253">
              <w:rPr>
                <w:rFonts w:eastAsia="Times New Roman"/>
                <w:b/>
                <w:color w:val="000000"/>
                <w:sz w:val="20"/>
                <w:szCs w:val="20"/>
                <w:lang w:val="en-US"/>
              </w:rPr>
              <w:t>4</w:t>
            </w:r>
            <w:r w:rsidRPr="00821158">
              <w:rPr>
                <w:rFonts w:eastAsia="Times New Roman"/>
                <w:b/>
                <w:color w:val="000000"/>
                <w:sz w:val="20"/>
                <w:szCs w:val="20"/>
                <w:lang w:val="en-US"/>
              </w:rPr>
              <w:t>-20</w:t>
            </w:r>
            <w:r w:rsidR="00674253">
              <w:rPr>
                <w:rFonts w:eastAsia="Times New Roman"/>
                <w:b/>
                <w:color w:val="000000"/>
                <w:sz w:val="20"/>
                <w:szCs w:val="20"/>
                <w:lang w:val="en-US"/>
              </w:rPr>
              <w:t>50</w:t>
            </w:r>
          </w:p>
        </w:tc>
      </w:tr>
      <w:tr w:rsidR="00F90225" w:rsidRPr="00821158" w14:paraId="2683D133" w14:textId="77777777" w:rsidTr="00F90225">
        <w:trPr>
          <w:trHeight w:val="20"/>
          <w:jc w:val="center"/>
        </w:trPr>
        <w:tc>
          <w:tcPr>
            <w:tcW w:w="1938" w:type="pct"/>
            <w:shd w:val="clear" w:color="000000" w:fill="D9E2F3"/>
            <w:vAlign w:val="center"/>
            <w:hideMark/>
          </w:tcPr>
          <w:p w14:paraId="5C49FC71"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Rata inflației (pentru leu)</w:t>
            </w:r>
          </w:p>
        </w:tc>
        <w:tc>
          <w:tcPr>
            <w:tcW w:w="573" w:type="pct"/>
            <w:shd w:val="clear" w:color="000000" w:fill="F2F2F2"/>
            <w:vAlign w:val="center"/>
            <w:hideMark/>
          </w:tcPr>
          <w:p w14:paraId="1D665438"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w:t>
            </w:r>
          </w:p>
        </w:tc>
        <w:tc>
          <w:tcPr>
            <w:tcW w:w="509" w:type="pct"/>
            <w:tcBorders>
              <w:top w:val="nil"/>
              <w:left w:val="nil"/>
              <w:bottom w:val="single" w:sz="8" w:space="0" w:color="767171"/>
              <w:right w:val="single" w:sz="8" w:space="0" w:color="767171"/>
            </w:tcBorders>
            <w:shd w:val="clear" w:color="000000" w:fill="FFFFFF"/>
            <w:vAlign w:val="center"/>
          </w:tcPr>
          <w:p w14:paraId="79B9A1A9" w14:textId="1004F712"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2,63%</w:t>
            </w:r>
          </w:p>
        </w:tc>
        <w:tc>
          <w:tcPr>
            <w:tcW w:w="509" w:type="pct"/>
            <w:tcBorders>
              <w:top w:val="nil"/>
              <w:left w:val="nil"/>
              <w:bottom w:val="single" w:sz="8" w:space="0" w:color="767171"/>
              <w:right w:val="single" w:sz="8" w:space="0" w:color="767171"/>
            </w:tcBorders>
            <w:shd w:val="clear" w:color="000000" w:fill="FFFFFF"/>
            <w:vAlign w:val="center"/>
          </w:tcPr>
          <w:p w14:paraId="617BCEDF" w14:textId="403E25CC"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2,40%</w:t>
            </w:r>
          </w:p>
        </w:tc>
        <w:tc>
          <w:tcPr>
            <w:tcW w:w="487" w:type="pct"/>
            <w:tcBorders>
              <w:top w:val="nil"/>
              <w:left w:val="nil"/>
              <w:bottom w:val="single" w:sz="8" w:space="0" w:color="767171"/>
              <w:right w:val="single" w:sz="8" w:space="0" w:color="767171"/>
            </w:tcBorders>
            <w:shd w:val="clear" w:color="000000" w:fill="FFFFFF"/>
            <w:vAlign w:val="center"/>
          </w:tcPr>
          <w:p w14:paraId="65BC323A" w14:textId="5945A454"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2,60%</w:t>
            </w:r>
          </w:p>
        </w:tc>
        <w:tc>
          <w:tcPr>
            <w:tcW w:w="487" w:type="pct"/>
            <w:tcBorders>
              <w:top w:val="nil"/>
              <w:left w:val="nil"/>
              <w:bottom w:val="single" w:sz="8" w:space="0" w:color="767171"/>
              <w:right w:val="single" w:sz="8" w:space="0" w:color="767171"/>
            </w:tcBorders>
            <w:shd w:val="clear" w:color="000000" w:fill="FFFFFF"/>
            <w:vAlign w:val="center"/>
          </w:tcPr>
          <w:p w14:paraId="7FDFC684" w14:textId="179D2A07"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2,50%</w:t>
            </w:r>
          </w:p>
        </w:tc>
        <w:tc>
          <w:tcPr>
            <w:tcW w:w="497" w:type="pct"/>
            <w:tcBorders>
              <w:top w:val="nil"/>
              <w:left w:val="nil"/>
              <w:bottom w:val="single" w:sz="8" w:space="0" w:color="767171"/>
              <w:right w:val="single" w:sz="8" w:space="0" w:color="767171"/>
            </w:tcBorders>
            <w:shd w:val="clear" w:color="000000" w:fill="FFFFFF"/>
            <w:vAlign w:val="center"/>
          </w:tcPr>
          <w:p w14:paraId="46CFA1ED" w14:textId="62504759"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2,40%</w:t>
            </w:r>
          </w:p>
        </w:tc>
      </w:tr>
      <w:tr w:rsidR="00F90225" w:rsidRPr="00821158" w14:paraId="4336F262" w14:textId="77777777" w:rsidTr="00F90225">
        <w:trPr>
          <w:trHeight w:val="20"/>
          <w:jc w:val="center"/>
        </w:trPr>
        <w:tc>
          <w:tcPr>
            <w:tcW w:w="1938" w:type="pct"/>
            <w:shd w:val="clear" w:color="000000" w:fill="D9E2F3"/>
            <w:vAlign w:val="center"/>
            <w:hideMark/>
          </w:tcPr>
          <w:p w14:paraId="29FD4BAC"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Curs mediu de schimb</w:t>
            </w:r>
          </w:p>
        </w:tc>
        <w:tc>
          <w:tcPr>
            <w:tcW w:w="573" w:type="pct"/>
            <w:shd w:val="clear" w:color="000000" w:fill="F2F2F2"/>
            <w:vAlign w:val="center"/>
            <w:hideMark/>
          </w:tcPr>
          <w:p w14:paraId="754CDD86"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lei/euro</w:t>
            </w:r>
          </w:p>
        </w:tc>
        <w:tc>
          <w:tcPr>
            <w:tcW w:w="509" w:type="pct"/>
            <w:tcBorders>
              <w:top w:val="nil"/>
              <w:left w:val="nil"/>
              <w:bottom w:val="single" w:sz="8" w:space="0" w:color="767171"/>
              <w:right w:val="single" w:sz="8" w:space="0" w:color="767171"/>
            </w:tcBorders>
            <w:shd w:val="clear" w:color="000000" w:fill="FFFFFF"/>
            <w:vAlign w:val="center"/>
          </w:tcPr>
          <w:p w14:paraId="20DB47EE" w14:textId="48543430"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4,8371</w:t>
            </w:r>
          </w:p>
        </w:tc>
        <w:tc>
          <w:tcPr>
            <w:tcW w:w="509" w:type="pct"/>
            <w:tcBorders>
              <w:top w:val="nil"/>
              <w:left w:val="nil"/>
              <w:bottom w:val="single" w:sz="8" w:space="0" w:color="767171"/>
              <w:right w:val="single" w:sz="8" w:space="0" w:color="767171"/>
            </w:tcBorders>
            <w:shd w:val="clear" w:color="000000" w:fill="FFFFFF"/>
            <w:vAlign w:val="center"/>
          </w:tcPr>
          <w:p w14:paraId="17633ED2" w14:textId="29C1DCA4"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4,89</w:t>
            </w:r>
          </w:p>
        </w:tc>
        <w:tc>
          <w:tcPr>
            <w:tcW w:w="487" w:type="pct"/>
            <w:tcBorders>
              <w:top w:val="nil"/>
              <w:left w:val="nil"/>
              <w:bottom w:val="single" w:sz="8" w:space="0" w:color="767171"/>
              <w:right w:val="single" w:sz="8" w:space="0" w:color="767171"/>
            </w:tcBorders>
            <w:shd w:val="clear" w:color="000000" w:fill="FFFFFF"/>
            <w:vAlign w:val="center"/>
          </w:tcPr>
          <w:p w14:paraId="556DAB18" w14:textId="110F805C"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4,93</w:t>
            </w:r>
          </w:p>
        </w:tc>
        <w:tc>
          <w:tcPr>
            <w:tcW w:w="487" w:type="pct"/>
            <w:tcBorders>
              <w:top w:val="nil"/>
              <w:left w:val="nil"/>
              <w:bottom w:val="single" w:sz="8" w:space="0" w:color="767171"/>
              <w:right w:val="single" w:sz="8" w:space="0" w:color="767171"/>
            </w:tcBorders>
            <w:shd w:val="clear" w:color="000000" w:fill="FFFFFF"/>
            <w:vAlign w:val="center"/>
          </w:tcPr>
          <w:p w14:paraId="6B49A962" w14:textId="389CD855"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4,97</w:t>
            </w:r>
          </w:p>
        </w:tc>
        <w:tc>
          <w:tcPr>
            <w:tcW w:w="497" w:type="pct"/>
            <w:tcBorders>
              <w:top w:val="nil"/>
              <w:left w:val="nil"/>
              <w:bottom w:val="single" w:sz="8" w:space="0" w:color="767171"/>
              <w:right w:val="single" w:sz="8" w:space="0" w:color="767171"/>
            </w:tcBorders>
            <w:shd w:val="clear" w:color="000000" w:fill="FFFFFF"/>
            <w:vAlign w:val="center"/>
          </w:tcPr>
          <w:p w14:paraId="03F40380" w14:textId="23D7573A"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5</w:t>
            </w:r>
          </w:p>
        </w:tc>
      </w:tr>
      <w:tr w:rsidR="00F90225" w:rsidRPr="00821158" w14:paraId="0AAB4B72" w14:textId="77777777" w:rsidTr="00F90225">
        <w:trPr>
          <w:trHeight w:val="20"/>
          <w:jc w:val="center"/>
        </w:trPr>
        <w:tc>
          <w:tcPr>
            <w:tcW w:w="1938" w:type="pct"/>
            <w:shd w:val="clear" w:color="000000" w:fill="D9E2F3"/>
            <w:vAlign w:val="center"/>
            <w:hideMark/>
          </w:tcPr>
          <w:p w14:paraId="2DFD6BE0"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PIB (prețuri curente)</w:t>
            </w:r>
          </w:p>
        </w:tc>
        <w:tc>
          <w:tcPr>
            <w:tcW w:w="573" w:type="pct"/>
            <w:shd w:val="clear" w:color="000000" w:fill="F2F2F2"/>
            <w:vAlign w:val="center"/>
            <w:hideMark/>
          </w:tcPr>
          <w:p w14:paraId="6E2034C8"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mld. lei</w:t>
            </w:r>
          </w:p>
        </w:tc>
        <w:tc>
          <w:tcPr>
            <w:tcW w:w="509" w:type="pct"/>
            <w:tcBorders>
              <w:top w:val="nil"/>
              <w:left w:val="nil"/>
              <w:bottom w:val="single" w:sz="8" w:space="0" w:color="767171"/>
              <w:right w:val="single" w:sz="8" w:space="0" w:color="767171"/>
            </w:tcBorders>
            <w:shd w:val="clear" w:color="000000" w:fill="FFFFFF"/>
            <w:vAlign w:val="center"/>
          </w:tcPr>
          <w:p w14:paraId="6495D6A3" w14:textId="2BDBB82E"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1.040,80</w:t>
            </w:r>
          </w:p>
        </w:tc>
        <w:tc>
          <w:tcPr>
            <w:tcW w:w="509" w:type="pct"/>
            <w:tcBorders>
              <w:top w:val="nil"/>
              <w:left w:val="nil"/>
              <w:bottom w:val="single" w:sz="8" w:space="0" w:color="767171"/>
              <w:right w:val="single" w:sz="8" w:space="0" w:color="767171"/>
            </w:tcBorders>
            <w:shd w:val="clear" w:color="000000" w:fill="FFFFFF"/>
            <w:vAlign w:val="center"/>
          </w:tcPr>
          <w:p w14:paraId="63582053" w14:textId="4DEEB01E"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1.116,80</w:t>
            </w:r>
          </w:p>
        </w:tc>
        <w:tc>
          <w:tcPr>
            <w:tcW w:w="487" w:type="pct"/>
            <w:tcBorders>
              <w:top w:val="nil"/>
              <w:left w:val="nil"/>
              <w:bottom w:val="single" w:sz="8" w:space="0" w:color="767171"/>
              <w:right w:val="single" w:sz="8" w:space="0" w:color="767171"/>
            </w:tcBorders>
            <w:shd w:val="clear" w:color="000000" w:fill="FFFFFF"/>
            <w:vAlign w:val="center"/>
          </w:tcPr>
          <w:p w14:paraId="46DD0CAF" w14:textId="3DD83592"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1.204,20</w:t>
            </w:r>
          </w:p>
        </w:tc>
        <w:tc>
          <w:tcPr>
            <w:tcW w:w="487" w:type="pct"/>
            <w:tcBorders>
              <w:top w:val="nil"/>
              <w:left w:val="nil"/>
              <w:bottom w:val="single" w:sz="8" w:space="0" w:color="767171"/>
              <w:right w:val="single" w:sz="8" w:space="0" w:color="767171"/>
            </w:tcBorders>
            <w:shd w:val="clear" w:color="000000" w:fill="FFFFFF"/>
            <w:vAlign w:val="center"/>
          </w:tcPr>
          <w:p w14:paraId="293C6B12" w14:textId="57C372FA"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1.301,60</w:t>
            </w:r>
          </w:p>
        </w:tc>
        <w:tc>
          <w:tcPr>
            <w:tcW w:w="497" w:type="pct"/>
            <w:tcBorders>
              <w:top w:val="nil"/>
              <w:left w:val="nil"/>
              <w:bottom w:val="single" w:sz="8" w:space="0" w:color="767171"/>
              <w:right w:val="single" w:sz="8" w:space="0" w:color="767171"/>
            </w:tcBorders>
            <w:shd w:val="clear" w:color="000000" w:fill="FFFFFF"/>
            <w:vAlign w:val="center"/>
          </w:tcPr>
          <w:p w14:paraId="0DE44EAF" w14:textId="38A91783"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1.403,80</w:t>
            </w:r>
          </w:p>
        </w:tc>
      </w:tr>
      <w:tr w:rsidR="00F90225" w:rsidRPr="00821158" w14:paraId="2F7C70F5" w14:textId="77777777" w:rsidTr="00F90225">
        <w:trPr>
          <w:trHeight w:val="20"/>
          <w:jc w:val="center"/>
        </w:trPr>
        <w:tc>
          <w:tcPr>
            <w:tcW w:w="1938" w:type="pct"/>
            <w:shd w:val="clear" w:color="000000" w:fill="D9E2F3"/>
            <w:vAlign w:val="center"/>
            <w:hideMark/>
          </w:tcPr>
          <w:p w14:paraId="687A0CE8"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Creșterea reală a PIB (față de anul anterior)</w:t>
            </w:r>
          </w:p>
        </w:tc>
        <w:tc>
          <w:tcPr>
            <w:tcW w:w="573" w:type="pct"/>
            <w:shd w:val="clear" w:color="000000" w:fill="F2F2F2"/>
            <w:vAlign w:val="center"/>
            <w:hideMark/>
          </w:tcPr>
          <w:p w14:paraId="2D4E1ED6"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w:t>
            </w:r>
          </w:p>
        </w:tc>
        <w:tc>
          <w:tcPr>
            <w:tcW w:w="509" w:type="pct"/>
            <w:tcBorders>
              <w:top w:val="nil"/>
              <w:left w:val="nil"/>
              <w:bottom w:val="single" w:sz="8" w:space="0" w:color="767171"/>
              <w:right w:val="single" w:sz="8" w:space="0" w:color="767171"/>
            </w:tcBorders>
            <w:shd w:val="clear" w:color="000000" w:fill="FFFFFF"/>
            <w:vAlign w:val="center"/>
          </w:tcPr>
          <w:p w14:paraId="2901C991" w14:textId="42A268C3"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-4,40%</w:t>
            </w:r>
          </w:p>
        </w:tc>
        <w:tc>
          <w:tcPr>
            <w:tcW w:w="509" w:type="pct"/>
            <w:tcBorders>
              <w:top w:val="nil"/>
              <w:left w:val="nil"/>
              <w:bottom w:val="single" w:sz="8" w:space="0" w:color="767171"/>
              <w:right w:val="single" w:sz="8" w:space="0" w:color="767171"/>
            </w:tcBorders>
            <w:shd w:val="clear" w:color="000000" w:fill="FFFFFF"/>
            <w:vAlign w:val="center"/>
          </w:tcPr>
          <w:p w14:paraId="449E80A3" w14:textId="09080FA5"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4,30%</w:t>
            </w:r>
          </w:p>
        </w:tc>
        <w:tc>
          <w:tcPr>
            <w:tcW w:w="487" w:type="pct"/>
            <w:tcBorders>
              <w:top w:val="nil"/>
              <w:left w:val="nil"/>
              <w:bottom w:val="single" w:sz="8" w:space="0" w:color="767171"/>
              <w:right w:val="single" w:sz="8" w:space="0" w:color="767171"/>
            </w:tcBorders>
            <w:shd w:val="clear" w:color="000000" w:fill="FFFFFF"/>
            <w:vAlign w:val="center"/>
          </w:tcPr>
          <w:p w14:paraId="0FB9D990" w14:textId="4127BC18"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4,70%</w:t>
            </w:r>
          </w:p>
        </w:tc>
        <w:tc>
          <w:tcPr>
            <w:tcW w:w="487" w:type="pct"/>
            <w:tcBorders>
              <w:top w:val="nil"/>
              <w:left w:val="nil"/>
              <w:bottom w:val="single" w:sz="8" w:space="0" w:color="767171"/>
              <w:right w:val="single" w:sz="8" w:space="0" w:color="767171"/>
            </w:tcBorders>
            <w:shd w:val="clear" w:color="000000" w:fill="FFFFFF"/>
            <w:vAlign w:val="center"/>
          </w:tcPr>
          <w:p w14:paraId="67DC35D0" w14:textId="249E7342"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5,00%</w:t>
            </w:r>
          </w:p>
        </w:tc>
        <w:tc>
          <w:tcPr>
            <w:tcW w:w="497" w:type="pct"/>
            <w:tcBorders>
              <w:top w:val="nil"/>
              <w:left w:val="nil"/>
              <w:bottom w:val="single" w:sz="8" w:space="0" w:color="767171"/>
              <w:right w:val="single" w:sz="8" w:space="0" w:color="767171"/>
            </w:tcBorders>
            <w:shd w:val="clear" w:color="000000" w:fill="FFFFFF"/>
            <w:vAlign w:val="center"/>
          </w:tcPr>
          <w:p w14:paraId="060957DD" w14:textId="5945292F"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4,90%</w:t>
            </w:r>
          </w:p>
        </w:tc>
      </w:tr>
      <w:tr w:rsidR="00F90225" w:rsidRPr="00821158" w14:paraId="0B7F07B0" w14:textId="77777777" w:rsidTr="00F90225">
        <w:trPr>
          <w:trHeight w:val="20"/>
          <w:jc w:val="center"/>
        </w:trPr>
        <w:tc>
          <w:tcPr>
            <w:tcW w:w="1938" w:type="pct"/>
            <w:shd w:val="clear" w:color="000000" w:fill="D9E2F3"/>
            <w:vAlign w:val="center"/>
            <w:hideMark/>
          </w:tcPr>
          <w:p w14:paraId="54063F45"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PIB/capita</w:t>
            </w:r>
          </w:p>
        </w:tc>
        <w:tc>
          <w:tcPr>
            <w:tcW w:w="573" w:type="pct"/>
            <w:shd w:val="clear" w:color="000000" w:fill="F2F2F2"/>
            <w:vAlign w:val="center"/>
            <w:hideMark/>
          </w:tcPr>
          <w:p w14:paraId="0EB612DC"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euro/pers.</w:t>
            </w:r>
          </w:p>
        </w:tc>
        <w:tc>
          <w:tcPr>
            <w:tcW w:w="509" w:type="pct"/>
            <w:tcBorders>
              <w:top w:val="nil"/>
              <w:left w:val="nil"/>
              <w:bottom w:val="single" w:sz="8" w:space="0" w:color="767171"/>
              <w:right w:val="single" w:sz="8" w:space="0" w:color="767171"/>
            </w:tcBorders>
            <w:shd w:val="clear" w:color="000000" w:fill="FFFFFF"/>
            <w:vAlign w:val="center"/>
          </w:tcPr>
          <w:p w14:paraId="79FE3EC3" w14:textId="26493FD9"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11.162</w:t>
            </w:r>
          </w:p>
        </w:tc>
        <w:tc>
          <w:tcPr>
            <w:tcW w:w="509" w:type="pct"/>
            <w:tcBorders>
              <w:top w:val="nil"/>
              <w:left w:val="nil"/>
              <w:bottom w:val="single" w:sz="8" w:space="0" w:color="767171"/>
              <w:right w:val="single" w:sz="8" w:space="0" w:color="767171"/>
            </w:tcBorders>
            <w:shd w:val="clear" w:color="000000" w:fill="FFFFFF"/>
            <w:vAlign w:val="center"/>
          </w:tcPr>
          <w:p w14:paraId="29BAAB90" w14:textId="5A0B7B9F"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11.904</w:t>
            </w:r>
          </w:p>
        </w:tc>
        <w:tc>
          <w:tcPr>
            <w:tcW w:w="487" w:type="pct"/>
            <w:tcBorders>
              <w:top w:val="nil"/>
              <w:left w:val="nil"/>
              <w:bottom w:val="single" w:sz="8" w:space="0" w:color="767171"/>
              <w:right w:val="single" w:sz="8" w:space="0" w:color="767171"/>
            </w:tcBorders>
            <w:shd w:val="clear" w:color="000000" w:fill="FFFFFF"/>
            <w:vAlign w:val="center"/>
          </w:tcPr>
          <w:p w14:paraId="79547C5D" w14:textId="5D0839D2"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12.794</w:t>
            </w:r>
          </w:p>
        </w:tc>
        <w:tc>
          <w:tcPr>
            <w:tcW w:w="487" w:type="pct"/>
            <w:tcBorders>
              <w:top w:val="nil"/>
              <w:left w:val="nil"/>
              <w:bottom w:val="single" w:sz="8" w:space="0" w:color="767171"/>
              <w:right w:val="single" w:sz="8" w:space="0" w:color="767171"/>
            </w:tcBorders>
            <w:shd w:val="clear" w:color="000000" w:fill="FFFFFF"/>
            <w:vAlign w:val="center"/>
          </w:tcPr>
          <w:p w14:paraId="3933FFCF" w14:textId="3428FFEB"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13.788</w:t>
            </w:r>
          </w:p>
        </w:tc>
        <w:tc>
          <w:tcPr>
            <w:tcW w:w="497" w:type="pct"/>
            <w:tcBorders>
              <w:top w:val="nil"/>
              <w:left w:val="nil"/>
              <w:bottom w:val="single" w:sz="8" w:space="0" w:color="767171"/>
              <w:right w:val="single" w:sz="8" w:space="0" w:color="767171"/>
            </w:tcBorders>
            <w:shd w:val="clear" w:color="000000" w:fill="FFFFFF"/>
            <w:vAlign w:val="center"/>
          </w:tcPr>
          <w:p w14:paraId="1AE98424" w14:textId="1608DE5D"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14.863</w:t>
            </w:r>
          </w:p>
        </w:tc>
      </w:tr>
      <w:tr w:rsidR="00F90225" w:rsidRPr="00821158" w14:paraId="41E9C15A" w14:textId="77777777" w:rsidTr="00F90225">
        <w:trPr>
          <w:trHeight w:val="20"/>
          <w:jc w:val="center"/>
        </w:trPr>
        <w:tc>
          <w:tcPr>
            <w:tcW w:w="1938" w:type="pct"/>
            <w:shd w:val="clear" w:color="000000" w:fill="D9E2F3"/>
            <w:vAlign w:val="center"/>
            <w:hideMark/>
          </w:tcPr>
          <w:p w14:paraId="23569DAB"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Rata șomaj înregistrată</w:t>
            </w:r>
          </w:p>
        </w:tc>
        <w:tc>
          <w:tcPr>
            <w:tcW w:w="573" w:type="pct"/>
            <w:shd w:val="clear" w:color="000000" w:fill="F2F2F2"/>
            <w:vAlign w:val="center"/>
            <w:hideMark/>
          </w:tcPr>
          <w:p w14:paraId="4CEB5B79"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w:t>
            </w:r>
          </w:p>
        </w:tc>
        <w:tc>
          <w:tcPr>
            <w:tcW w:w="509" w:type="pct"/>
            <w:tcBorders>
              <w:top w:val="nil"/>
              <w:left w:val="nil"/>
              <w:bottom w:val="single" w:sz="8" w:space="0" w:color="767171"/>
              <w:right w:val="single" w:sz="8" w:space="0" w:color="767171"/>
            </w:tcBorders>
            <w:shd w:val="clear" w:color="000000" w:fill="FFFFFF"/>
            <w:vAlign w:val="center"/>
          </w:tcPr>
          <w:p w14:paraId="7C210D31" w14:textId="63C995E3"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3,50%</w:t>
            </w:r>
          </w:p>
        </w:tc>
        <w:tc>
          <w:tcPr>
            <w:tcW w:w="509" w:type="pct"/>
            <w:tcBorders>
              <w:top w:val="nil"/>
              <w:left w:val="nil"/>
              <w:bottom w:val="single" w:sz="8" w:space="0" w:color="767171"/>
              <w:right w:val="single" w:sz="8" w:space="0" w:color="767171"/>
            </w:tcBorders>
            <w:shd w:val="clear" w:color="000000" w:fill="FFFFFF"/>
            <w:vAlign w:val="center"/>
          </w:tcPr>
          <w:p w14:paraId="1B0401A5" w14:textId="4BA9F359"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3,60%</w:t>
            </w:r>
          </w:p>
        </w:tc>
        <w:tc>
          <w:tcPr>
            <w:tcW w:w="487" w:type="pct"/>
            <w:tcBorders>
              <w:top w:val="nil"/>
              <w:left w:val="nil"/>
              <w:bottom w:val="single" w:sz="8" w:space="0" w:color="767171"/>
              <w:right w:val="single" w:sz="8" w:space="0" w:color="767171"/>
            </w:tcBorders>
            <w:shd w:val="clear" w:color="000000" w:fill="FFFFFF"/>
            <w:vAlign w:val="center"/>
          </w:tcPr>
          <w:p w14:paraId="03BFDFB3" w14:textId="030C75FD"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3,10%</w:t>
            </w:r>
          </w:p>
        </w:tc>
        <w:tc>
          <w:tcPr>
            <w:tcW w:w="487" w:type="pct"/>
            <w:tcBorders>
              <w:top w:val="nil"/>
              <w:left w:val="nil"/>
              <w:bottom w:val="single" w:sz="8" w:space="0" w:color="767171"/>
              <w:right w:val="single" w:sz="8" w:space="0" w:color="767171"/>
            </w:tcBorders>
            <w:shd w:val="clear" w:color="000000" w:fill="FFFFFF"/>
            <w:vAlign w:val="center"/>
          </w:tcPr>
          <w:p w14:paraId="72F597D0" w14:textId="6428F44A"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2,80%</w:t>
            </w:r>
          </w:p>
        </w:tc>
        <w:tc>
          <w:tcPr>
            <w:tcW w:w="497" w:type="pct"/>
            <w:tcBorders>
              <w:top w:val="nil"/>
              <w:left w:val="nil"/>
              <w:bottom w:val="single" w:sz="8" w:space="0" w:color="767171"/>
              <w:right w:val="single" w:sz="8" w:space="0" w:color="767171"/>
            </w:tcBorders>
            <w:shd w:val="clear" w:color="000000" w:fill="FFFFFF"/>
            <w:vAlign w:val="center"/>
          </w:tcPr>
          <w:p w14:paraId="52CDF2D5" w14:textId="6FD70B92"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2,60%</w:t>
            </w:r>
          </w:p>
        </w:tc>
      </w:tr>
      <w:tr w:rsidR="00F90225" w:rsidRPr="00821158" w14:paraId="482271DE" w14:textId="77777777" w:rsidTr="00F90225">
        <w:trPr>
          <w:trHeight w:val="20"/>
          <w:jc w:val="center"/>
        </w:trPr>
        <w:tc>
          <w:tcPr>
            <w:tcW w:w="1938" w:type="pct"/>
            <w:shd w:val="clear" w:color="000000" w:fill="D9E2F3"/>
            <w:vAlign w:val="center"/>
            <w:hideMark/>
          </w:tcPr>
          <w:p w14:paraId="3FAB69B8"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Câștig salarial mediu net lunar</w:t>
            </w:r>
          </w:p>
        </w:tc>
        <w:tc>
          <w:tcPr>
            <w:tcW w:w="573" w:type="pct"/>
            <w:shd w:val="clear" w:color="000000" w:fill="F2F2F2"/>
            <w:vAlign w:val="center"/>
            <w:hideMark/>
          </w:tcPr>
          <w:p w14:paraId="2E039162"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lei/lună</w:t>
            </w:r>
          </w:p>
        </w:tc>
        <w:tc>
          <w:tcPr>
            <w:tcW w:w="509" w:type="pct"/>
            <w:tcBorders>
              <w:top w:val="nil"/>
              <w:left w:val="nil"/>
              <w:bottom w:val="single" w:sz="8" w:space="0" w:color="767171"/>
              <w:right w:val="single" w:sz="8" w:space="0" w:color="767171"/>
            </w:tcBorders>
            <w:shd w:val="clear" w:color="000000" w:fill="FFFFFF"/>
            <w:vAlign w:val="center"/>
          </w:tcPr>
          <w:p w14:paraId="59ED38C3" w14:textId="6A2D32B7"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3.180</w:t>
            </w:r>
          </w:p>
        </w:tc>
        <w:tc>
          <w:tcPr>
            <w:tcW w:w="509" w:type="pct"/>
            <w:tcBorders>
              <w:top w:val="nil"/>
              <w:left w:val="nil"/>
              <w:bottom w:val="single" w:sz="8" w:space="0" w:color="767171"/>
              <w:right w:val="single" w:sz="8" w:space="0" w:color="767171"/>
            </w:tcBorders>
            <w:shd w:val="clear" w:color="000000" w:fill="FFFFFF"/>
            <w:vAlign w:val="center"/>
          </w:tcPr>
          <w:p w14:paraId="7CA77AB6" w14:textId="01E5AD85"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3.323</w:t>
            </w:r>
          </w:p>
        </w:tc>
        <w:tc>
          <w:tcPr>
            <w:tcW w:w="487" w:type="pct"/>
            <w:tcBorders>
              <w:top w:val="nil"/>
              <w:left w:val="nil"/>
              <w:bottom w:val="single" w:sz="8" w:space="0" w:color="767171"/>
              <w:right w:val="single" w:sz="8" w:space="0" w:color="767171"/>
            </w:tcBorders>
            <w:shd w:val="clear" w:color="000000" w:fill="FFFFFF"/>
            <w:vAlign w:val="center"/>
          </w:tcPr>
          <w:p w14:paraId="401B8B35" w14:textId="6C4A8E54"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3.538</w:t>
            </w:r>
          </w:p>
        </w:tc>
        <w:tc>
          <w:tcPr>
            <w:tcW w:w="487" w:type="pct"/>
            <w:tcBorders>
              <w:top w:val="nil"/>
              <w:left w:val="nil"/>
              <w:bottom w:val="single" w:sz="8" w:space="0" w:color="767171"/>
              <w:right w:val="single" w:sz="8" w:space="0" w:color="767171"/>
            </w:tcBorders>
            <w:shd w:val="clear" w:color="000000" w:fill="FFFFFF"/>
            <w:vAlign w:val="center"/>
          </w:tcPr>
          <w:p w14:paraId="7BB84A17" w14:textId="3ED8D17A"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3.777</w:t>
            </w:r>
          </w:p>
        </w:tc>
        <w:tc>
          <w:tcPr>
            <w:tcW w:w="497" w:type="pct"/>
            <w:tcBorders>
              <w:top w:val="nil"/>
              <w:left w:val="nil"/>
              <w:bottom w:val="single" w:sz="8" w:space="0" w:color="767171"/>
              <w:right w:val="single" w:sz="8" w:space="0" w:color="767171"/>
            </w:tcBorders>
            <w:shd w:val="clear" w:color="000000" w:fill="FFFFFF"/>
            <w:vAlign w:val="center"/>
          </w:tcPr>
          <w:p w14:paraId="67FF4C63" w14:textId="6CACEF70"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4.025</w:t>
            </w:r>
          </w:p>
        </w:tc>
      </w:tr>
      <w:tr w:rsidR="00F90225" w:rsidRPr="00821158" w14:paraId="28EE852F" w14:textId="77777777" w:rsidTr="00F90225">
        <w:trPr>
          <w:trHeight w:val="20"/>
          <w:jc w:val="center"/>
        </w:trPr>
        <w:tc>
          <w:tcPr>
            <w:tcW w:w="1938" w:type="pct"/>
            <w:shd w:val="clear" w:color="000000" w:fill="D9E2F3"/>
            <w:vAlign w:val="center"/>
            <w:hideMark/>
          </w:tcPr>
          <w:p w14:paraId="6C772DCF"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Creșterea câștigului salarial mediu net lunar (față de anul anterior)</w:t>
            </w:r>
          </w:p>
        </w:tc>
        <w:tc>
          <w:tcPr>
            <w:tcW w:w="573" w:type="pct"/>
            <w:shd w:val="clear" w:color="000000" w:fill="F2F2F2"/>
            <w:vAlign w:val="center"/>
            <w:hideMark/>
          </w:tcPr>
          <w:p w14:paraId="33254813"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w:t>
            </w:r>
          </w:p>
        </w:tc>
        <w:tc>
          <w:tcPr>
            <w:tcW w:w="509" w:type="pct"/>
            <w:tcBorders>
              <w:top w:val="nil"/>
              <w:left w:val="nil"/>
              <w:bottom w:val="single" w:sz="8" w:space="0" w:color="767171"/>
              <w:right w:val="single" w:sz="8" w:space="0" w:color="767171"/>
            </w:tcBorders>
            <w:shd w:val="clear" w:color="000000" w:fill="FFFFFF"/>
            <w:vAlign w:val="center"/>
          </w:tcPr>
          <w:p w14:paraId="384ACDB4" w14:textId="32868498"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2,63%</w:t>
            </w:r>
          </w:p>
        </w:tc>
        <w:tc>
          <w:tcPr>
            <w:tcW w:w="509" w:type="pct"/>
            <w:tcBorders>
              <w:top w:val="nil"/>
              <w:left w:val="nil"/>
              <w:bottom w:val="single" w:sz="8" w:space="0" w:color="767171"/>
              <w:right w:val="single" w:sz="8" w:space="0" w:color="767171"/>
            </w:tcBorders>
            <w:shd w:val="clear" w:color="000000" w:fill="FFFFFF"/>
            <w:vAlign w:val="center"/>
          </w:tcPr>
          <w:p w14:paraId="28C25333" w14:textId="3457BBE5"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2,40%</w:t>
            </w:r>
          </w:p>
        </w:tc>
        <w:tc>
          <w:tcPr>
            <w:tcW w:w="487" w:type="pct"/>
            <w:tcBorders>
              <w:top w:val="nil"/>
              <w:left w:val="nil"/>
              <w:bottom w:val="single" w:sz="8" w:space="0" w:color="767171"/>
              <w:right w:val="single" w:sz="8" w:space="0" w:color="767171"/>
            </w:tcBorders>
            <w:shd w:val="clear" w:color="000000" w:fill="FFFFFF"/>
            <w:vAlign w:val="center"/>
          </w:tcPr>
          <w:p w14:paraId="41FE9914" w14:textId="5CB78B45"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2,60%</w:t>
            </w:r>
          </w:p>
        </w:tc>
        <w:tc>
          <w:tcPr>
            <w:tcW w:w="487" w:type="pct"/>
            <w:tcBorders>
              <w:top w:val="nil"/>
              <w:left w:val="nil"/>
              <w:bottom w:val="single" w:sz="8" w:space="0" w:color="767171"/>
              <w:right w:val="single" w:sz="8" w:space="0" w:color="767171"/>
            </w:tcBorders>
            <w:shd w:val="clear" w:color="000000" w:fill="FFFFFF"/>
            <w:vAlign w:val="center"/>
          </w:tcPr>
          <w:p w14:paraId="5F436E07" w14:textId="6779DD50"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2,50%</w:t>
            </w:r>
          </w:p>
        </w:tc>
        <w:tc>
          <w:tcPr>
            <w:tcW w:w="497" w:type="pct"/>
            <w:tcBorders>
              <w:top w:val="nil"/>
              <w:left w:val="nil"/>
              <w:bottom w:val="single" w:sz="8" w:space="0" w:color="767171"/>
              <w:right w:val="single" w:sz="8" w:space="0" w:color="767171"/>
            </w:tcBorders>
            <w:shd w:val="clear" w:color="000000" w:fill="FFFFFF"/>
            <w:vAlign w:val="center"/>
          </w:tcPr>
          <w:p w14:paraId="38E0F39C" w14:textId="3EA81D61"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2,40%</w:t>
            </w:r>
          </w:p>
        </w:tc>
      </w:tr>
      <w:tr w:rsidR="006B261B" w:rsidRPr="00821158" w14:paraId="59ED385F" w14:textId="77777777" w:rsidTr="001323FD">
        <w:trPr>
          <w:trHeight w:val="20"/>
          <w:jc w:val="center"/>
        </w:trPr>
        <w:tc>
          <w:tcPr>
            <w:tcW w:w="5000" w:type="pct"/>
            <w:gridSpan w:val="7"/>
            <w:shd w:val="clear" w:color="000000" w:fill="D9E2F3"/>
            <w:vAlign w:val="center"/>
            <w:hideMark/>
          </w:tcPr>
          <w:p w14:paraId="617829EC" w14:textId="77777777" w:rsidR="006B261B" w:rsidRPr="00821158" w:rsidRDefault="006B261B" w:rsidP="006B261B">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lang w:val="en-US"/>
              </w:rPr>
              <w:t xml:space="preserve">REGIUNEA </w:t>
            </w:r>
            <w:r>
              <w:rPr>
                <w:rFonts w:eastAsia="Times New Roman"/>
                <w:b/>
                <w:i/>
                <w:iCs/>
                <w:color w:val="000000"/>
                <w:sz w:val="20"/>
                <w:szCs w:val="20"/>
                <w:lang w:val="en-US"/>
              </w:rPr>
              <w:t>NORD VEST</w:t>
            </w:r>
          </w:p>
        </w:tc>
      </w:tr>
      <w:tr w:rsidR="00674253" w:rsidRPr="00821158" w14:paraId="1DA2A33D" w14:textId="77777777" w:rsidTr="001323FD">
        <w:trPr>
          <w:trHeight w:val="20"/>
          <w:jc w:val="center"/>
        </w:trPr>
        <w:tc>
          <w:tcPr>
            <w:tcW w:w="1938" w:type="pct"/>
            <w:shd w:val="clear" w:color="000000" w:fill="D9D9D9"/>
            <w:vAlign w:val="center"/>
            <w:hideMark/>
          </w:tcPr>
          <w:p w14:paraId="7C987517" w14:textId="77777777" w:rsidR="00674253" w:rsidRPr="00821158" w:rsidRDefault="00674253" w:rsidP="00674253">
            <w:pPr>
              <w:spacing w:after="0" w:line="240" w:lineRule="auto"/>
              <w:jc w:val="center"/>
              <w:rPr>
                <w:rFonts w:eastAsia="Times New Roman"/>
                <w:b/>
                <w:color w:val="000000"/>
                <w:sz w:val="20"/>
                <w:szCs w:val="20"/>
                <w:lang w:val="en-US"/>
              </w:rPr>
            </w:pPr>
            <w:r w:rsidRPr="00821158">
              <w:rPr>
                <w:rFonts w:eastAsia="Times New Roman"/>
                <w:b/>
                <w:color w:val="000000"/>
                <w:sz w:val="20"/>
                <w:szCs w:val="20"/>
              </w:rPr>
              <w:t>Indicator</w:t>
            </w:r>
          </w:p>
        </w:tc>
        <w:tc>
          <w:tcPr>
            <w:tcW w:w="573" w:type="pct"/>
            <w:shd w:val="clear" w:color="000000" w:fill="D9D9D9"/>
            <w:vAlign w:val="center"/>
            <w:hideMark/>
          </w:tcPr>
          <w:p w14:paraId="7FD0F8B9" w14:textId="77777777" w:rsidR="00674253" w:rsidRPr="00821158" w:rsidRDefault="00674253" w:rsidP="00674253">
            <w:pPr>
              <w:spacing w:after="0" w:line="240" w:lineRule="auto"/>
              <w:jc w:val="center"/>
              <w:rPr>
                <w:rFonts w:eastAsia="Times New Roman"/>
                <w:b/>
                <w:color w:val="000000"/>
                <w:sz w:val="20"/>
                <w:szCs w:val="20"/>
                <w:lang w:val="en-US"/>
              </w:rPr>
            </w:pPr>
            <w:r w:rsidRPr="00821158">
              <w:rPr>
                <w:rFonts w:eastAsia="Times New Roman"/>
                <w:b/>
                <w:color w:val="000000"/>
                <w:sz w:val="20"/>
                <w:szCs w:val="20"/>
              </w:rPr>
              <w:t>UM</w:t>
            </w:r>
          </w:p>
        </w:tc>
        <w:tc>
          <w:tcPr>
            <w:tcW w:w="509" w:type="pct"/>
            <w:shd w:val="clear" w:color="000000" w:fill="D9D9D9"/>
            <w:vAlign w:val="center"/>
            <w:hideMark/>
          </w:tcPr>
          <w:p w14:paraId="0EE2DDB3" w14:textId="33DEB7D1" w:rsidR="00674253" w:rsidRPr="00821158" w:rsidRDefault="00674253" w:rsidP="00674253">
            <w:pPr>
              <w:spacing w:after="0" w:line="240" w:lineRule="auto"/>
              <w:jc w:val="center"/>
              <w:rPr>
                <w:rFonts w:eastAsia="Times New Roman"/>
                <w:b/>
                <w:color w:val="000000"/>
                <w:sz w:val="20"/>
                <w:szCs w:val="20"/>
                <w:lang w:val="en-US"/>
              </w:rPr>
            </w:pPr>
            <w:r w:rsidRPr="00821158">
              <w:rPr>
                <w:rFonts w:eastAsia="Times New Roman"/>
                <w:b/>
                <w:color w:val="000000"/>
                <w:sz w:val="20"/>
                <w:szCs w:val="20"/>
                <w:lang w:val="en-US"/>
              </w:rPr>
              <w:t>20</w:t>
            </w:r>
            <w:r>
              <w:rPr>
                <w:rFonts w:eastAsia="Times New Roman"/>
                <w:b/>
                <w:color w:val="000000"/>
                <w:sz w:val="20"/>
                <w:szCs w:val="20"/>
                <w:lang w:val="en-US"/>
              </w:rPr>
              <w:t>20</w:t>
            </w:r>
          </w:p>
        </w:tc>
        <w:tc>
          <w:tcPr>
            <w:tcW w:w="509" w:type="pct"/>
            <w:shd w:val="clear" w:color="000000" w:fill="D9D9D9"/>
            <w:vAlign w:val="center"/>
            <w:hideMark/>
          </w:tcPr>
          <w:p w14:paraId="305FE5AF" w14:textId="34912CEA" w:rsidR="00674253" w:rsidRPr="00821158" w:rsidRDefault="00674253" w:rsidP="00674253">
            <w:pPr>
              <w:spacing w:after="0" w:line="240" w:lineRule="auto"/>
              <w:jc w:val="center"/>
              <w:rPr>
                <w:rFonts w:eastAsia="Times New Roman"/>
                <w:b/>
                <w:color w:val="000000"/>
                <w:sz w:val="20"/>
                <w:szCs w:val="20"/>
                <w:lang w:val="en-US"/>
              </w:rPr>
            </w:pPr>
            <w:r w:rsidRPr="00821158">
              <w:rPr>
                <w:rFonts w:eastAsia="Times New Roman"/>
                <w:b/>
                <w:color w:val="000000"/>
                <w:sz w:val="20"/>
                <w:szCs w:val="20"/>
                <w:lang w:val="en-US"/>
              </w:rPr>
              <w:t>202</w:t>
            </w:r>
            <w:r>
              <w:rPr>
                <w:rFonts w:eastAsia="Times New Roman"/>
                <w:b/>
                <w:color w:val="000000"/>
                <w:sz w:val="20"/>
                <w:szCs w:val="20"/>
                <w:lang w:val="en-US"/>
              </w:rPr>
              <w:t>1</w:t>
            </w:r>
          </w:p>
        </w:tc>
        <w:tc>
          <w:tcPr>
            <w:tcW w:w="487" w:type="pct"/>
            <w:shd w:val="clear" w:color="000000" w:fill="D9D9D9"/>
            <w:vAlign w:val="center"/>
            <w:hideMark/>
          </w:tcPr>
          <w:p w14:paraId="69FB3341" w14:textId="611C2C3F" w:rsidR="00674253" w:rsidRPr="00821158" w:rsidRDefault="00674253" w:rsidP="00674253">
            <w:pPr>
              <w:spacing w:after="0" w:line="240" w:lineRule="auto"/>
              <w:jc w:val="center"/>
              <w:rPr>
                <w:rFonts w:eastAsia="Times New Roman"/>
                <w:b/>
                <w:color w:val="000000"/>
                <w:sz w:val="20"/>
                <w:szCs w:val="20"/>
                <w:lang w:val="en-US"/>
              </w:rPr>
            </w:pPr>
            <w:r w:rsidRPr="00821158">
              <w:rPr>
                <w:rFonts w:eastAsia="Times New Roman"/>
                <w:b/>
                <w:color w:val="000000"/>
                <w:sz w:val="20"/>
                <w:szCs w:val="20"/>
                <w:lang w:val="en-US"/>
              </w:rPr>
              <w:t>202</w:t>
            </w:r>
            <w:r>
              <w:rPr>
                <w:rFonts w:eastAsia="Times New Roman"/>
                <w:b/>
                <w:color w:val="000000"/>
                <w:sz w:val="20"/>
                <w:szCs w:val="20"/>
                <w:lang w:val="en-US"/>
              </w:rPr>
              <w:t>2</w:t>
            </w:r>
          </w:p>
        </w:tc>
        <w:tc>
          <w:tcPr>
            <w:tcW w:w="487" w:type="pct"/>
            <w:shd w:val="clear" w:color="000000" w:fill="D9D9D9"/>
            <w:vAlign w:val="center"/>
            <w:hideMark/>
          </w:tcPr>
          <w:p w14:paraId="64EA25CB" w14:textId="21483A33" w:rsidR="00674253" w:rsidRPr="00821158" w:rsidRDefault="00674253" w:rsidP="00674253">
            <w:pPr>
              <w:spacing w:after="0" w:line="240" w:lineRule="auto"/>
              <w:jc w:val="center"/>
              <w:rPr>
                <w:rFonts w:eastAsia="Times New Roman"/>
                <w:b/>
                <w:color w:val="000000"/>
                <w:sz w:val="20"/>
                <w:szCs w:val="20"/>
                <w:lang w:val="en-US"/>
              </w:rPr>
            </w:pPr>
            <w:r w:rsidRPr="00821158">
              <w:rPr>
                <w:rFonts w:eastAsia="Times New Roman"/>
                <w:b/>
                <w:color w:val="000000"/>
                <w:sz w:val="20"/>
                <w:szCs w:val="20"/>
                <w:lang w:val="en-US"/>
              </w:rPr>
              <w:t>202</w:t>
            </w:r>
            <w:r>
              <w:rPr>
                <w:rFonts w:eastAsia="Times New Roman"/>
                <w:b/>
                <w:color w:val="000000"/>
                <w:sz w:val="20"/>
                <w:szCs w:val="20"/>
                <w:lang w:val="en-US"/>
              </w:rPr>
              <w:t>3</w:t>
            </w:r>
          </w:p>
        </w:tc>
        <w:tc>
          <w:tcPr>
            <w:tcW w:w="497" w:type="pct"/>
            <w:shd w:val="clear" w:color="000000" w:fill="D9D9D9"/>
            <w:vAlign w:val="center"/>
            <w:hideMark/>
          </w:tcPr>
          <w:p w14:paraId="05B8CD24" w14:textId="35A02524" w:rsidR="00674253" w:rsidRPr="00821158" w:rsidRDefault="00674253" w:rsidP="00674253">
            <w:pPr>
              <w:spacing w:after="0" w:line="240" w:lineRule="auto"/>
              <w:jc w:val="center"/>
              <w:rPr>
                <w:rFonts w:eastAsia="Times New Roman"/>
                <w:b/>
                <w:color w:val="000000"/>
                <w:sz w:val="20"/>
                <w:szCs w:val="20"/>
                <w:lang w:val="en-US"/>
              </w:rPr>
            </w:pPr>
            <w:r w:rsidRPr="00821158">
              <w:rPr>
                <w:rFonts w:eastAsia="Times New Roman"/>
                <w:b/>
                <w:color w:val="000000"/>
                <w:sz w:val="20"/>
                <w:szCs w:val="20"/>
                <w:lang w:val="en-US"/>
              </w:rPr>
              <w:t>202</w:t>
            </w:r>
            <w:r>
              <w:rPr>
                <w:rFonts w:eastAsia="Times New Roman"/>
                <w:b/>
                <w:color w:val="000000"/>
                <w:sz w:val="20"/>
                <w:szCs w:val="20"/>
                <w:lang w:val="en-US"/>
              </w:rPr>
              <w:t>4</w:t>
            </w:r>
            <w:r w:rsidRPr="00821158">
              <w:rPr>
                <w:rFonts w:eastAsia="Times New Roman"/>
                <w:b/>
                <w:color w:val="000000"/>
                <w:sz w:val="20"/>
                <w:szCs w:val="20"/>
                <w:lang w:val="en-US"/>
              </w:rPr>
              <w:t>-20</w:t>
            </w:r>
            <w:r>
              <w:rPr>
                <w:rFonts w:eastAsia="Times New Roman"/>
                <w:b/>
                <w:color w:val="000000"/>
                <w:sz w:val="20"/>
                <w:szCs w:val="20"/>
                <w:lang w:val="en-US"/>
              </w:rPr>
              <w:t>50</w:t>
            </w:r>
          </w:p>
        </w:tc>
      </w:tr>
      <w:tr w:rsidR="00F90225" w:rsidRPr="00821158" w14:paraId="7E19F703" w14:textId="77777777" w:rsidTr="00F90225">
        <w:trPr>
          <w:trHeight w:val="20"/>
          <w:jc w:val="center"/>
        </w:trPr>
        <w:tc>
          <w:tcPr>
            <w:tcW w:w="1938" w:type="pct"/>
            <w:shd w:val="clear" w:color="000000" w:fill="D9E2F3"/>
            <w:vAlign w:val="center"/>
            <w:hideMark/>
          </w:tcPr>
          <w:p w14:paraId="035D27BE"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PIB (prețuri curente)</w:t>
            </w:r>
          </w:p>
        </w:tc>
        <w:tc>
          <w:tcPr>
            <w:tcW w:w="573" w:type="pct"/>
            <w:shd w:val="clear" w:color="000000" w:fill="F2F2F2"/>
            <w:vAlign w:val="center"/>
            <w:hideMark/>
          </w:tcPr>
          <w:p w14:paraId="27CA4990"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mld. lei</w:t>
            </w:r>
          </w:p>
        </w:tc>
        <w:tc>
          <w:tcPr>
            <w:tcW w:w="509" w:type="pct"/>
            <w:tcBorders>
              <w:top w:val="nil"/>
              <w:left w:val="nil"/>
              <w:bottom w:val="single" w:sz="8" w:space="0" w:color="7B7B7B"/>
              <w:right w:val="single" w:sz="8" w:space="0" w:color="7B7B7B"/>
            </w:tcBorders>
            <w:shd w:val="clear" w:color="000000" w:fill="FFFFFF"/>
            <w:vAlign w:val="center"/>
          </w:tcPr>
          <w:p w14:paraId="1674F33B" w14:textId="581522E3"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126,60</w:t>
            </w:r>
          </w:p>
        </w:tc>
        <w:tc>
          <w:tcPr>
            <w:tcW w:w="509" w:type="pct"/>
            <w:tcBorders>
              <w:top w:val="nil"/>
              <w:left w:val="nil"/>
              <w:bottom w:val="single" w:sz="8" w:space="0" w:color="7B7B7B"/>
              <w:right w:val="single" w:sz="8" w:space="0" w:color="7B7B7B"/>
            </w:tcBorders>
            <w:shd w:val="clear" w:color="000000" w:fill="FFFFFF"/>
            <w:vAlign w:val="center"/>
          </w:tcPr>
          <w:p w14:paraId="1FA3D0B6" w14:textId="1348BD0B"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135,80</w:t>
            </w:r>
          </w:p>
        </w:tc>
        <w:tc>
          <w:tcPr>
            <w:tcW w:w="487" w:type="pct"/>
            <w:tcBorders>
              <w:top w:val="nil"/>
              <w:left w:val="nil"/>
              <w:bottom w:val="single" w:sz="8" w:space="0" w:color="7B7B7B"/>
              <w:right w:val="single" w:sz="8" w:space="0" w:color="7B7B7B"/>
            </w:tcBorders>
            <w:shd w:val="clear" w:color="000000" w:fill="FFFFFF"/>
            <w:vAlign w:val="center"/>
          </w:tcPr>
          <w:p w14:paraId="6A8AAB62" w14:textId="6AC3728A"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146,10</w:t>
            </w:r>
          </w:p>
        </w:tc>
        <w:tc>
          <w:tcPr>
            <w:tcW w:w="487" w:type="pct"/>
            <w:tcBorders>
              <w:top w:val="nil"/>
              <w:left w:val="nil"/>
              <w:bottom w:val="single" w:sz="8" w:space="0" w:color="7B7B7B"/>
              <w:right w:val="single" w:sz="8" w:space="0" w:color="7B7B7B"/>
            </w:tcBorders>
            <w:shd w:val="clear" w:color="000000" w:fill="FFFFFF"/>
            <w:vAlign w:val="center"/>
          </w:tcPr>
          <w:p w14:paraId="64DDC390" w14:textId="232FE843"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157,70</w:t>
            </w:r>
          </w:p>
        </w:tc>
        <w:tc>
          <w:tcPr>
            <w:tcW w:w="497" w:type="pct"/>
            <w:tcBorders>
              <w:top w:val="nil"/>
              <w:left w:val="nil"/>
              <w:bottom w:val="single" w:sz="8" w:space="0" w:color="7B7B7B"/>
              <w:right w:val="single" w:sz="8" w:space="0" w:color="7B7B7B"/>
            </w:tcBorders>
            <w:shd w:val="clear" w:color="000000" w:fill="FFFFFF"/>
            <w:vAlign w:val="center"/>
          </w:tcPr>
          <w:p w14:paraId="2AA459E9" w14:textId="6A142C94"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169,90</w:t>
            </w:r>
          </w:p>
        </w:tc>
      </w:tr>
      <w:tr w:rsidR="00F90225" w:rsidRPr="00821158" w14:paraId="514E00B7" w14:textId="77777777" w:rsidTr="00F90225">
        <w:trPr>
          <w:trHeight w:val="20"/>
          <w:jc w:val="center"/>
        </w:trPr>
        <w:tc>
          <w:tcPr>
            <w:tcW w:w="1938" w:type="pct"/>
            <w:shd w:val="clear" w:color="000000" w:fill="D9E2F3"/>
            <w:vAlign w:val="center"/>
            <w:hideMark/>
          </w:tcPr>
          <w:p w14:paraId="45263735"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Creșterea reală a PIB (față de anul anterior)</w:t>
            </w:r>
          </w:p>
        </w:tc>
        <w:tc>
          <w:tcPr>
            <w:tcW w:w="573" w:type="pct"/>
            <w:shd w:val="clear" w:color="000000" w:fill="F2F2F2"/>
            <w:vAlign w:val="center"/>
            <w:hideMark/>
          </w:tcPr>
          <w:p w14:paraId="6620D5AD"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w:t>
            </w:r>
          </w:p>
        </w:tc>
        <w:tc>
          <w:tcPr>
            <w:tcW w:w="509" w:type="pct"/>
            <w:tcBorders>
              <w:top w:val="nil"/>
              <w:left w:val="nil"/>
              <w:bottom w:val="single" w:sz="8" w:space="0" w:color="7B7B7B"/>
              <w:right w:val="single" w:sz="8" w:space="0" w:color="7B7B7B"/>
            </w:tcBorders>
            <w:shd w:val="clear" w:color="000000" w:fill="FFFFFF"/>
            <w:vAlign w:val="center"/>
          </w:tcPr>
          <w:p w14:paraId="14B23D7E" w14:textId="2E1D0D41"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-4,30%</w:t>
            </w:r>
          </w:p>
        </w:tc>
        <w:tc>
          <w:tcPr>
            <w:tcW w:w="509" w:type="pct"/>
            <w:tcBorders>
              <w:top w:val="nil"/>
              <w:left w:val="nil"/>
              <w:bottom w:val="single" w:sz="8" w:space="0" w:color="7B7B7B"/>
              <w:right w:val="single" w:sz="8" w:space="0" w:color="7B7B7B"/>
            </w:tcBorders>
            <w:shd w:val="clear" w:color="000000" w:fill="FFFFFF"/>
            <w:vAlign w:val="center"/>
          </w:tcPr>
          <w:p w14:paraId="14EDD6FA" w14:textId="26CF07B2"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4,40%</w:t>
            </w:r>
          </w:p>
        </w:tc>
        <w:tc>
          <w:tcPr>
            <w:tcW w:w="487" w:type="pct"/>
            <w:tcBorders>
              <w:top w:val="nil"/>
              <w:left w:val="nil"/>
              <w:bottom w:val="single" w:sz="8" w:space="0" w:color="7B7B7B"/>
              <w:right w:val="single" w:sz="8" w:space="0" w:color="7B7B7B"/>
            </w:tcBorders>
            <w:shd w:val="clear" w:color="000000" w:fill="FFFFFF"/>
            <w:vAlign w:val="center"/>
          </w:tcPr>
          <w:p w14:paraId="035D0440" w14:textId="5B8E07C8"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4,50%</w:t>
            </w:r>
          </w:p>
        </w:tc>
        <w:tc>
          <w:tcPr>
            <w:tcW w:w="487" w:type="pct"/>
            <w:tcBorders>
              <w:top w:val="nil"/>
              <w:left w:val="nil"/>
              <w:bottom w:val="single" w:sz="8" w:space="0" w:color="7B7B7B"/>
              <w:right w:val="single" w:sz="8" w:space="0" w:color="7B7B7B"/>
            </w:tcBorders>
            <w:shd w:val="clear" w:color="000000" w:fill="FFFFFF"/>
            <w:vAlign w:val="center"/>
          </w:tcPr>
          <w:p w14:paraId="2278AD0B" w14:textId="4DC788F1"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4,80%</w:t>
            </w:r>
          </w:p>
        </w:tc>
        <w:tc>
          <w:tcPr>
            <w:tcW w:w="497" w:type="pct"/>
            <w:tcBorders>
              <w:top w:val="nil"/>
              <w:left w:val="nil"/>
              <w:bottom w:val="single" w:sz="8" w:space="0" w:color="7B7B7B"/>
              <w:right w:val="single" w:sz="8" w:space="0" w:color="7B7B7B"/>
            </w:tcBorders>
            <w:shd w:val="clear" w:color="000000" w:fill="FFFFFF"/>
            <w:vAlign w:val="center"/>
          </w:tcPr>
          <w:p w14:paraId="0A9355C4" w14:textId="1C8CAF61"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4,70%</w:t>
            </w:r>
          </w:p>
        </w:tc>
      </w:tr>
      <w:tr w:rsidR="00F90225" w:rsidRPr="00821158" w14:paraId="2E4E05AD" w14:textId="77777777" w:rsidTr="00F90225">
        <w:trPr>
          <w:trHeight w:val="20"/>
          <w:jc w:val="center"/>
        </w:trPr>
        <w:tc>
          <w:tcPr>
            <w:tcW w:w="1938" w:type="pct"/>
            <w:shd w:val="clear" w:color="000000" w:fill="D9E2F3"/>
            <w:vAlign w:val="center"/>
            <w:hideMark/>
          </w:tcPr>
          <w:p w14:paraId="387E5562"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PIB/capita</w:t>
            </w:r>
          </w:p>
        </w:tc>
        <w:tc>
          <w:tcPr>
            <w:tcW w:w="573" w:type="pct"/>
            <w:shd w:val="clear" w:color="000000" w:fill="F2F2F2"/>
            <w:vAlign w:val="center"/>
            <w:hideMark/>
          </w:tcPr>
          <w:p w14:paraId="619E4F77"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euro/pers.</w:t>
            </w:r>
          </w:p>
        </w:tc>
        <w:tc>
          <w:tcPr>
            <w:tcW w:w="509" w:type="pct"/>
            <w:tcBorders>
              <w:top w:val="nil"/>
              <w:left w:val="nil"/>
              <w:bottom w:val="single" w:sz="8" w:space="0" w:color="7B7B7B"/>
              <w:right w:val="single" w:sz="8" w:space="0" w:color="7B7B7B"/>
            </w:tcBorders>
            <w:shd w:val="clear" w:color="auto" w:fill="auto"/>
            <w:vAlign w:val="center"/>
          </w:tcPr>
          <w:p w14:paraId="115B7148" w14:textId="57F96D03"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10.283</w:t>
            </w:r>
          </w:p>
        </w:tc>
        <w:tc>
          <w:tcPr>
            <w:tcW w:w="509" w:type="pct"/>
            <w:tcBorders>
              <w:top w:val="nil"/>
              <w:left w:val="nil"/>
              <w:bottom w:val="single" w:sz="8" w:space="0" w:color="7B7B7B"/>
              <w:right w:val="single" w:sz="8" w:space="0" w:color="7B7B7B"/>
            </w:tcBorders>
            <w:shd w:val="clear" w:color="auto" w:fill="auto"/>
            <w:vAlign w:val="center"/>
          </w:tcPr>
          <w:p w14:paraId="7C15A3F4" w14:textId="76C748A9"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10.939</w:t>
            </w:r>
          </w:p>
        </w:tc>
        <w:tc>
          <w:tcPr>
            <w:tcW w:w="487" w:type="pct"/>
            <w:tcBorders>
              <w:top w:val="nil"/>
              <w:left w:val="nil"/>
              <w:bottom w:val="single" w:sz="8" w:space="0" w:color="7B7B7B"/>
              <w:right w:val="single" w:sz="8" w:space="0" w:color="7B7B7B"/>
            </w:tcBorders>
            <w:shd w:val="clear" w:color="auto" w:fill="auto"/>
            <w:vAlign w:val="center"/>
          </w:tcPr>
          <w:p w14:paraId="653FCECF" w14:textId="41410281"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11.699</w:t>
            </w:r>
          </w:p>
        </w:tc>
        <w:tc>
          <w:tcPr>
            <w:tcW w:w="487" w:type="pct"/>
            <w:tcBorders>
              <w:top w:val="nil"/>
              <w:left w:val="nil"/>
              <w:bottom w:val="single" w:sz="8" w:space="0" w:color="7B7B7B"/>
              <w:right w:val="single" w:sz="8" w:space="0" w:color="7B7B7B"/>
            </w:tcBorders>
            <w:shd w:val="clear" w:color="auto" w:fill="auto"/>
            <w:vAlign w:val="center"/>
          </w:tcPr>
          <w:p w14:paraId="5BEDCF1D" w14:textId="74C6B7D8"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12.557</w:t>
            </w:r>
          </w:p>
        </w:tc>
        <w:tc>
          <w:tcPr>
            <w:tcW w:w="497" w:type="pct"/>
            <w:tcBorders>
              <w:top w:val="nil"/>
              <w:left w:val="nil"/>
              <w:bottom w:val="single" w:sz="8" w:space="0" w:color="7B7B7B"/>
              <w:right w:val="single" w:sz="8" w:space="0" w:color="7B7B7B"/>
            </w:tcBorders>
            <w:shd w:val="clear" w:color="auto" w:fill="auto"/>
            <w:vAlign w:val="center"/>
          </w:tcPr>
          <w:p w14:paraId="4D2F654C" w14:textId="2482AF90"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13.474</w:t>
            </w:r>
          </w:p>
        </w:tc>
      </w:tr>
      <w:tr w:rsidR="00F90225" w:rsidRPr="00821158" w14:paraId="14A00E1A" w14:textId="77777777" w:rsidTr="00F90225">
        <w:trPr>
          <w:trHeight w:val="20"/>
          <w:jc w:val="center"/>
        </w:trPr>
        <w:tc>
          <w:tcPr>
            <w:tcW w:w="1938" w:type="pct"/>
            <w:shd w:val="clear" w:color="000000" w:fill="D9E2F3"/>
            <w:vAlign w:val="center"/>
            <w:hideMark/>
          </w:tcPr>
          <w:p w14:paraId="023C9B5D"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Rata șomaj înregistrată</w:t>
            </w:r>
          </w:p>
        </w:tc>
        <w:tc>
          <w:tcPr>
            <w:tcW w:w="573" w:type="pct"/>
            <w:shd w:val="clear" w:color="000000" w:fill="F2F2F2"/>
            <w:vAlign w:val="center"/>
            <w:hideMark/>
          </w:tcPr>
          <w:p w14:paraId="6A20E645"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w:t>
            </w:r>
          </w:p>
        </w:tc>
        <w:tc>
          <w:tcPr>
            <w:tcW w:w="509" w:type="pct"/>
            <w:tcBorders>
              <w:top w:val="nil"/>
              <w:left w:val="nil"/>
              <w:bottom w:val="single" w:sz="8" w:space="0" w:color="7B7B7B"/>
              <w:right w:val="single" w:sz="8" w:space="0" w:color="7B7B7B"/>
            </w:tcBorders>
            <w:shd w:val="clear" w:color="000000" w:fill="FFFFFF"/>
            <w:vAlign w:val="center"/>
          </w:tcPr>
          <w:p w14:paraId="0B2EDAB6" w14:textId="448FA233"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2,80%</w:t>
            </w:r>
          </w:p>
        </w:tc>
        <w:tc>
          <w:tcPr>
            <w:tcW w:w="509" w:type="pct"/>
            <w:tcBorders>
              <w:top w:val="nil"/>
              <w:left w:val="nil"/>
              <w:bottom w:val="single" w:sz="8" w:space="0" w:color="7B7B7B"/>
              <w:right w:val="single" w:sz="8" w:space="0" w:color="7B7B7B"/>
            </w:tcBorders>
            <w:shd w:val="clear" w:color="000000" w:fill="FFFFFF"/>
            <w:vAlign w:val="center"/>
          </w:tcPr>
          <w:p w14:paraId="1F8922FA" w14:textId="3B52EC4B"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2,70%</w:t>
            </w:r>
          </w:p>
        </w:tc>
        <w:tc>
          <w:tcPr>
            <w:tcW w:w="487" w:type="pct"/>
            <w:tcBorders>
              <w:top w:val="nil"/>
              <w:left w:val="nil"/>
              <w:bottom w:val="single" w:sz="8" w:space="0" w:color="7B7B7B"/>
              <w:right w:val="single" w:sz="8" w:space="0" w:color="7B7B7B"/>
            </w:tcBorders>
            <w:shd w:val="clear" w:color="000000" w:fill="FFFFFF"/>
            <w:vAlign w:val="center"/>
          </w:tcPr>
          <w:p w14:paraId="6B0FA6C3" w14:textId="653BB40D"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2,10%</w:t>
            </w:r>
          </w:p>
        </w:tc>
        <w:tc>
          <w:tcPr>
            <w:tcW w:w="487" w:type="pct"/>
            <w:tcBorders>
              <w:top w:val="nil"/>
              <w:left w:val="nil"/>
              <w:bottom w:val="single" w:sz="8" w:space="0" w:color="7B7B7B"/>
              <w:right w:val="single" w:sz="8" w:space="0" w:color="7B7B7B"/>
            </w:tcBorders>
            <w:shd w:val="clear" w:color="000000" w:fill="FFFFFF"/>
            <w:vAlign w:val="center"/>
          </w:tcPr>
          <w:p w14:paraId="527D6DCA" w14:textId="020122C7"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1,80%</w:t>
            </w:r>
          </w:p>
        </w:tc>
        <w:tc>
          <w:tcPr>
            <w:tcW w:w="497" w:type="pct"/>
            <w:tcBorders>
              <w:top w:val="nil"/>
              <w:left w:val="nil"/>
              <w:bottom w:val="single" w:sz="8" w:space="0" w:color="7B7B7B"/>
              <w:right w:val="single" w:sz="8" w:space="0" w:color="7B7B7B"/>
            </w:tcBorders>
            <w:shd w:val="clear" w:color="000000" w:fill="FFFFFF"/>
            <w:vAlign w:val="center"/>
          </w:tcPr>
          <w:p w14:paraId="30E9CE67" w14:textId="0D2DBEB7"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1,60%</w:t>
            </w:r>
          </w:p>
        </w:tc>
      </w:tr>
      <w:tr w:rsidR="00F90225" w:rsidRPr="00821158" w14:paraId="11F68D3C" w14:textId="77777777" w:rsidTr="00F90225">
        <w:trPr>
          <w:trHeight w:val="20"/>
          <w:jc w:val="center"/>
        </w:trPr>
        <w:tc>
          <w:tcPr>
            <w:tcW w:w="1938" w:type="pct"/>
            <w:shd w:val="clear" w:color="000000" w:fill="D9E2F3"/>
            <w:vAlign w:val="center"/>
            <w:hideMark/>
          </w:tcPr>
          <w:p w14:paraId="5B49B643"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Câștig salarial mediu net lunar</w:t>
            </w:r>
          </w:p>
        </w:tc>
        <w:tc>
          <w:tcPr>
            <w:tcW w:w="573" w:type="pct"/>
            <w:shd w:val="clear" w:color="000000" w:fill="F2F2F2"/>
            <w:vAlign w:val="center"/>
            <w:hideMark/>
          </w:tcPr>
          <w:p w14:paraId="35E218BC"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lei/lună</w:t>
            </w:r>
          </w:p>
        </w:tc>
        <w:tc>
          <w:tcPr>
            <w:tcW w:w="509" w:type="pct"/>
            <w:tcBorders>
              <w:top w:val="nil"/>
              <w:left w:val="nil"/>
              <w:bottom w:val="single" w:sz="8" w:space="0" w:color="7B7B7B"/>
              <w:right w:val="single" w:sz="8" w:space="0" w:color="7B7B7B"/>
            </w:tcBorders>
            <w:shd w:val="clear" w:color="000000" w:fill="FFFFFF"/>
            <w:vAlign w:val="center"/>
          </w:tcPr>
          <w:p w14:paraId="3DDBA975" w14:textId="4CDF6813"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2.991</w:t>
            </w:r>
          </w:p>
        </w:tc>
        <w:tc>
          <w:tcPr>
            <w:tcW w:w="509" w:type="pct"/>
            <w:tcBorders>
              <w:top w:val="nil"/>
              <w:left w:val="nil"/>
              <w:bottom w:val="single" w:sz="8" w:space="0" w:color="7B7B7B"/>
              <w:right w:val="single" w:sz="8" w:space="0" w:color="7B7B7B"/>
            </w:tcBorders>
            <w:shd w:val="clear" w:color="000000" w:fill="FFFFFF"/>
            <w:vAlign w:val="center"/>
          </w:tcPr>
          <w:p w14:paraId="2F00BA15" w14:textId="29EF2060"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3.149</w:t>
            </w:r>
          </w:p>
        </w:tc>
        <w:tc>
          <w:tcPr>
            <w:tcW w:w="487" w:type="pct"/>
            <w:tcBorders>
              <w:top w:val="nil"/>
              <w:left w:val="nil"/>
              <w:bottom w:val="single" w:sz="8" w:space="0" w:color="7B7B7B"/>
              <w:right w:val="single" w:sz="8" w:space="0" w:color="7B7B7B"/>
            </w:tcBorders>
            <w:shd w:val="clear" w:color="000000" w:fill="FFFFFF"/>
            <w:vAlign w:val="center"/>
          </w:tcPr>
          <w:p w14:paraId="49EF8388" w14:textId="533EADB7"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3.373</w:t>
            </w:r>
          </w:p>
        </w:tc>
        <w:tc>
          <w:tcPr>
            <w:tcW w:w="487" w:type="pct"/>
            <w:tcBorders>
              <w:top w:val="nil"/>
              <w:left w:val="nil"/>
              <w:bottom w:val="single" w:sz="8" w:space="0" w:color="7B7B7B"/>
              <w:right w:val="single" w:sz="8" w:space="0" w:color="7B7B7B"/>
            </w:tcBorders>
            <w:shd w:val="clear" w:color="000000" w:fill="FFFFFF"/>
            <w:vAlign w:val="center"/>
          </w:tcPr>
          <w:p w14:paraId="0495D253" w14:textId="2B185B6A"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3.615</w:t>
            </w:r>
          </w:p>
        </w:tc>
        <w:tc>
          <w:tcPr>
            <w:tcW w:w="497" w:type="pct"/>
            <w:tcBorders>
              <w:top w:val="nil"/>
              <w:left w:val="nil"/>
              <w:bottom w:val="single" w:sz="8" w:space="0" w:color="7B7B7B"/>
              <w:right w:val="single" w:sz="8" w:space="0" w:color="7B7B7B"/>
            </w:tcBorders>
            <w:shd w:val="clear" w:color="000000" w:fill="FFFFFF"/>
            <w:vAlign w:val="center"/>
          </w:tcPr>
          <w:p w14:paraId="02B26C6F" w14:textId="6E0BCF26"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3.864</w:t>
            </w:r>
          </w:p>
        </w:tc>
      </w:tr>
      <w:tr w:rsidR="00F90225" w:rsidRPr="00821158" w14:paraId="232556CC" w14:textId="77777777" w:rsidTr="00F90225">
        <w:trPr>
          <w:trHeight w:val="20"/>
          <w:jc w:val="center"/>
        </w:trPr>
        <w:tc>
          <w:tcPr>
            <w:tcW w:w="1938" w:type="pct"/>
            <w:shd w:val="clear" w:color="000000" w:fill="D9E2F3"/>
            <w:vAlign w:val="center"/>
            <w:hideMark/>
          </w:tcPr>
          <w:p w14:paraId="3A94DF09"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Creșterea câștigului salarial mediu net lunar (față de anul anterior)</w:t>
            </w:r>
          </w:p>
        </w:tc>
        <w:tc>
          <w:tcPr>
            <w:tcW w:w="573" w:type="pct"/>
            <w:shd w:val="clear" w:color="000000" w:fill="F2F2F2"/>
            <w:vAlign w:val="center"/>
            <w:hideMark/>
          </w:tcPr>
          <w:p w14:paraId="7C3D3B80"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w:t>
            </w:r>
          </w:p>
        </w:tc>
        <w:tc>
          <w:tcPr>
            <w:tcW w:w="509" w:type="pct"/>
            <w:tcBorders>
              <w:top w:val="nil"/>
              <w:left w:val="nil"/>
              <w:bottom w:val="nil"/>
              <w:right w:val="single" w:sz="8" w:space="0" w:color="7B7B7B"/>
            </w:tcBorders>
            <w:shd w:val="clear" w:color="000000" w:fill="FFFFFF"/>
            <w:vAlign w:val="center"/>
          </w:tcPr>
          <w:p w14:paraId="54209888" w14:textId="45F4FFB7"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7,60%</w:t>
            </w:r>
          </w:p>
        </w:tc>
        <w:tc>
          <w:tcPr>
            <w:tcW w:w="509" w:type="pct"/>
            <w:tcBorders>
              <w:top w:val="nil"/>
              <w:left w:val="nil"/>
              <w:bottom w:val="nil"/>
              <w:right w:val="single" w:sz="8" w:space="0" w:color="7B7B7B"/>
            </w:tcBorders>
            <w:shd w:val="clear" w:color="000000" w:fill="FFFFFF"/>
            <w:vAlign w:val="center"/>
          </w:tcPr>
          <w:p w14:paraId="01887D24" w14:textId="0078EF14"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5,30%</w:t>
            </w:r>
          </w:p>
        </w:tc>
        <w:tc>
          <w:tcPr>
            <w:tcW w:w="487" w:type="pct"/>
            <w:tcBorders>
              <w:top w:val="nil"/>
              <w:left w:val="nil"/>
              <w:bottom w:val="nil"/>
              <w:right w:val="single" w:sz="8" w:space="0" w:color="7B7B7B"/>
            </w:tcBorders>
            <w:shd w:val="clear" w:color="000000" w:fill="FFFFFF"/>
            <w:vAlign w:val="center"/>
          </w:tcPr>
          <w:p w14:paraId="6C35787C" w14:textId="3D6A734A"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7,10%</w:t>
            </w:r>
          </w:p>
        </w:tc>
        <w:tc>
          <w:tcPr>
            <w:tcW w:w="487" w:type="pct"/>
            <w:tcBorders>
              <w:top w:val="nil"/>
              <w:left w:val="nil"/>
              <w:bottom w:val="nil"/>
              <w:right w:val="single" w:sz="8" w:space="0" w:color="7B7B7B"/>
            </w:tcBorders>
            <w:shd w:val="clear" w:color="000000" w:fill="FFFFFF"/>
            <w:vAlign w:val="center"/>
          </w:tcPr>
          <w:p w14:paraId="5A5C25E8" w14:textId="1EB671B5"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7,20%</w:t>
            </w:r>
          </w:p>
        </w:tc>
        <w:tc>
          <w:tcPr>
            <w:tcW w:w="497" w:type="pct"/>
            <w:tcBorders>
              <w:top w:val="nil"/>
              <w:left w:val="nil"/>
              <w:bottom w:val="nil"/>
              <w:right w:val="single" w:sz="8" w:space="0" w:color="7B7B7B"/>
            </w:tcBorders>
            <w:shd w:val="clear" w:color="000000" w:fill="FFFFFF"/>
            <w:vAlign w:val="center"/>
          </w:tcPr>
          <w:p w14:paraId="1C271A36" w14:textId="00DE39D9"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6,90%</w:t>
            </w:r>
          </w:p>
        </w:tc>
      </w:tr>
      <w:tr w:rsidR="006B261B" w:rsidRPr="00821158" w14:paraId="396C1D37" w14:textId="77777777" w:rsidTr="001323FD">
        <w:trPr>
          <w:trHeight w:val="20"/>
          <w:jc w:val="center"/>
        </w:trPr>
        <w:tc>
          <w:tcPr>
            <w:tcW w:w="5000" w:type="pct"/>
            <w:gridSpan w:val="7"/>
            <w:shd w:val="clear" w:color="000000" w:fill="DDEBF7"/>
            <w:noWrap/>
            <w:vAlign w:val="center"/>
            <w:hideMark/>
          </w:tcPr>
          <w:p w14:paraId="6A7F8708" w14:textId="77777777" w:rsidR="006B261B" w:rsidRPr="00821158" w:rsidRDefault="006B261B" w:rsidP="006B261B">
            <w:pPr>
              <w:spacing w:after="0" w:line="240" w:lineRule="auto"/>
              <w:jc w:val="center"/>
              <w:rPr>
                <w:rFonts w:eastAsia="Times New Roman"/>
                <w:b/>
                <w:i/>
                <w:iCs/>
                <w:color w:val="000000"/>
                <w:sz w:val="20"/>
                <w:szCs w:val="20"/>
              </w:rPr>
            </w:pPr>
            <w:r w:rsidRPr="00821158">
              <w:rPr>
                <w:rFonts w:eastAsia="Times New Roman"/>
                <w:b/>
                <w:i/>
                <w:iCs/>
                <w:color w:val="000000"/>
                <w:sz w:val="20"/>
                <w:szCs w:val="20"/>
                <w:lang w:val="en-US"/>
              </w:rPr>
              <w:t xml:space="preserve">JUDETUL </w:t>
            </w:r>
            <w:r>
              <w:rPr>
                <w:rFonts w:eastAsia="Times New Roman"/>
                <w:b/>
                <w:i/>
                <w:iCs/>
                <w:color w:val="000000"/>
                <w:sz w:val="20"/>
                <w:szCs w:val="20"/>
              </w:rPr>
              <w:t>SATU MARE</w:t>
            </w:r>
          </w:p>
        </w:tc>
      </w:tr>
      <w:tr w:rsidR="00674253" w:rsidRPr="00821158" w14:paraId="13F362CA" w14:textId="77777777" w:rsidTr="001323FD">
        <w:trPr>
          <w:trHeight w:val="20"/>
          <w:jc w:val="center"/>
        </w:trPr>
        <w:tc>
          <w:tcPr>
            <w:tcW w:w="1938" w:type="pct"/>
            <w:shd w:val="clear" w:color="000000" w:fill="D9D9D9"/>
            <w:vAlign w:val="center"/>
            <w:hideMark/>
          </w:tcPr>
          <w:p w14:paraId="03A9A29F" w14:textId="77777777" w:rsidR="00674253" w:rsidRPr="00821158" w:rsidRDefault="00674253" w:rsidP="00674253">
            <w:pPr>
              <w:spacing w:after="0" w:line="240" w:lineRule="auto"/>
              <w:jc w:val="center"/>
              <w:rPr>
                <w:rFonts w:eastAsia="Times New Roman"/>
                <w:b/>
                <w:color w:val="000000"/>
                <w:sz w:val="20"/>
                <w:szCs w:val="20"/>
                <w:lang w:val="en-US"/>
              </w:rPr>
            </w:pPr>
            <w:r w:rsidRPr="00821158">
              <w:rPr>
                <w:rFonts w:eastAsia="Times New Roman"/>
                <w:b/>
                <w:color w:val="000000"/>
                <w:sz w:val="20"/>
                <w:szCs w:val="20"/>
              </w:rPr>
              <w:t>Indicator</w:t>
            </w:r>
          </w:p>
        </w:tc>
        <w:tc>
          <w:tcPr>
            <w:tcW w:w="573" w:type="pct"/>
            <w:shd w:val="clear" w:color="000000" w:fill="D9D9D9"/>
            <w:vAlign w:val="center"/>
            <w:hideMark/>
          </w:tcPr>
          <w:p w14:paraId="1DD066DC" w14:textId="77777777" w:rsidR="00674253" w:rsidRPr="00821158" w:rsidRDefault="00674253" w:rsidP="00674253">
            <w:pPr>
              <w:spacing w:after="0" w:line="240" w:lineRule="auto"/>
              <w:jc w:val="center"/>
              <w:rPr>
                <w:rFonts w:eastAsia="Times New Roman"/>
                <w:b/>
                <w:color w:val="000000"/>
                <w:sz w:val="20"/>
                <w:szCs w:val="20"/>
                <w:lang w:val="en-US"/>
              </w:rPr>
            </w:pPr>
            <w:r w:rsidRPr="00821158">
              <w:rPr>
                <w:rFonts w:eastAsia="Times New Roman"/>
                <w:b/>
                <w:color w:val="000000"/>
                <w:sz w:val="20"/>
                <w:szCs w:val="20"/>
              </w:rPr>
              <w:t>UM</w:t>
            </w:r>
          </w:p>
        </w:tc>
        <w:tc>
          <w:tcPr>
            <w:tcW w:w="509" w:type="pct"/>
            <w:shd w:val="clear" w:color="000000" w:fill="D9D9D9"/>
            <w:vAlign w:val="center"/>
            <w:hideMark/>
          </w:tcPr>
          <w:p w14:paraId="5F06C922" w14:textId="1296DE5A" w:rsidR="00674253" w:rsidRPr="00821158" w:rsidRDefault="00674253" w:rsidP="00674253">
            <w:pPr>
              <w:spacing w:after="0" w:line="240" w:lineRule="auto"/>
              <w:jc w:val="center"/>
              <w:rPr>
                <w:rFonts w:eastAsia="Times New Roman"/>
                <w:b/>
                <w:color w:val="000000"/>
                <w:sz w:val="20"/>
                <w:szCs w:val="20"/>
                <w:lang w:val="en-US"/>
              </w:rPr>
            </w:pPr>
            <w:r w:rsidRPr="00821158">
              <w:rPr>
                <w:rFonts w:eastAsia="Times New Roman"/>
                <w:b/>
                <w:color w:val="000000"/>
                <w:sz w:val="20"/>
                <w:szCs w:val="20"/>
                <w:lang w:val="en-US"/>
              </w:rPr>
              <w:t>20</w:t>
            </w:r>
            <w:r>
              <w:rPr>
                <w:rFonts w:eastAsia="Times New Roman"/>
                <w:b/>
                <w:color w:val="000000"/>
                <w:sz w:val="20"/>
                <w:szCs w:val="20"/>
                <w:lang w:val="en-US"/>
              </w:rPr>
              <w:t>20</w:t>
            </w:r>
          </w:p>
        </w:tc>
        <w:tc>
          <w:tcPr>
            <w:tcW w:w="509" w:type="pct"/>
            <w:shd w:val="clear" w:color="000000" w:fill="D9D9D9"/>
            <w:vAlign w:val="center"/>
            <w:hideMark/>
          </w:tcPr>
          <w:p w14:paraId="225EF492" w14:textId="75A36A0A" w:rsidR="00674253" w:rsidRPr="00821158" w:rsidRDefault="00674253" w:rsidP="00674253">
            <w:pPr>
              <w:spacing w:after="0" w:line="240" w:lineRule="auto"/>
              <w:jc w:val="center"/>
              <w:rPr>
                <w:rFonts w:eastAsia="Times New Roman"/>
                <w:b/>
                <w:color w:val="000000"/>
                <w:sz w:val="20"/>
                <w:szCs w:val="20"/>
                <w:lang w:val="en-US"/>
              </w:rPr>
            </w:pPr>
            <w:r w:rsidRPr="00821158">
              <w:rPr>
                <w:rFonts w:eastAsia="Times New Roman"/>
                <w:b/>
                <w:color w:val="000000"/>
                <w:sz w:val="20"/>
                <w:szCs w:val="20"/>
                <w:lang w:val="en-US"/>
              </w:rPr>
              <w:t>202</w:t>
            </w:r>
            <w:r>
              <w:rPr>
                <w:rFonts w:eastAsia="Times New Roman"/>
                <w:b/>
                <w:color w:val="000000"/>
                <w:sz w:val="20"/>
                <w:szCs w:val="20"/>
                <w:lang w:val="en-US"/>
              </w:rPr>
              <w:t>1</w:t>
            </w:r>
          </w:p>
        </w:tc>
        <w:tc>
          <w:tcPr>
            <w:tcW w:w="487" w:type="pct"/>
            <w:shd w:val="clear" w:color="000000" w:fill="D9D9D9"/>
            <w:vAlign w:val="center"/>
            <w:hideMark/>
          </w:tcPr>
          <w:p w14:paraId="2FD94900" w14:textId="2B57890B" w:rsidR="00674253" w:rsidRPr="00821158" w:rsidRDefault="00674253" w:rsidP="00674253">
            <w:pPr>
              <w:spacing w:after="0" w:line="240" w:lineRule="auto"/>
              <w:jc w:val="center"/>
              <w:rPr>
                <w:rFonts w:eastAsia="Times New Roman"/>
                <w:b/>
                <w:color w:val="000000"/>
                <w:sz w:val="20"/>
                <w:szCs w:val="20"/>
                <w:lang w:val="en-US"/>
              </w:rPr>
            </w:pPr>
            <w:r w:rsidRPr="00821158">
              <w:rPr>
                <w:rFonts w:eastAsia="Times New Roman"/>
                <w:b/>
                <w:color w:val="000000"/>
                <w:sz w:val="20"/>
                <w:szCs w:val="20"/>
                <w:lang w:val="en-US"/>
              </w:rPr>
              <w:t>202</w:t>
            </w:r>
            <w:r>
              <w:rPr>
                <w:rFonts w:eastAsia="Times New Roman"/>
                <w:b/>
                <w:color w:val="000000"/>
                <w:sz w:val="20"/>
                <w:szCs w:val="20"/>
                <w:lang w:val="en-US"/>
              </w:rPr>
              <w:t>2</w:t>
            </w:r>
          </w:p>
        </w:tc>
        <w:tc>
          <w:tcPr>
            <w:tcW w:w="487" w:type="pct"/>
            <w:shd w:val="clear" w:color="000000" w:fill="D9D9D9"/>
            <w:vAlign w:val="center"/>
            <w:hideMark/>
          </w:tcPr>
          <w:p w14:paraId="3DD2552C" w14:textId="75053918" w:rsidR="00674253" w:rsidRPr="00821158" w:rsidRDefault="00674253" w:rsidP="00674253">
            <w:pPr>
              <w:spacing w:after="0" w:line="240" w:lineRule="auto"/>
              <w:jc w:val="center"/>
              <w:rPr>
                <w:rFonts w:eastAsia="Times New Roman"/>
                <w:b/>
                <w:color w:val="000000"/>
                <w:sz w:val="20"/>
                <w:szCs w:val="20"/>
                <w:lang w:val="en-US"/>
              </w:rPr>
            </w:pPr>
            <w:r w:rsidRPr="00821158">
              <w:rPr>
                <w:rFonts w:eastAsia="Times New Roman"/>
                <w:b/>
                <w:color w:val="000000"/>
                <w:sz w:val="20"/>
                <w:szCs w:val="20"/>
                <w:lang w:val="en-US"/>
              </w:rPr>
              <w:t>202</w:t>
            </w:r>
            <w:r>
              <w:rPr>
                <w:rFonts w:eastAsia="Times New Roman"/>
                <w:b/>
                <w:color w:val="000000"/>
                <w:sz w:val="20"/>
                <w:szCs w:val="20"/>
                <w:lang w:val="en-US"/>
              </w:rPr>
              <w:t>3</w:t>
            </w:r>
          </w:p>
        </w:tc>
        <w:tc>
          <w:tcPr>
            <w:tcW w:w="497" w:type="pct"/>
            <w:shd w:val="clear" w:color="000000" w:fill="D9D9D9"/>
            <w:vAlign w:val="center"/>
            <w:hideMark/>
          </w:tcPr>
          <w:p w14:paraId="491A6076" w14:textId="266CB125" w:rsidR="00674253" w:rsidRPr="00821158" w:rsidRDefault="00674253" w:rsidP="00674253">
            <w:pPr>
              <w:spacing w:after="0" w:line="240" w:lineRule="auto"/>
              <w:jc w:val="center"/>
              <w:rPr>
                <w:rFonts w:eastAsia="Times New Roman"/>
                <w:b/>
                <w:color w:val="000000"/>
                <w:sz w:val="20"/>
                <w:szCs w:val="20"/>
                <w:lang w:val="en-US"/>
              </w:rPr>
            </w:pPr>
            <w:r w:rsidRPr="00821158">
              <w:rPr>
                <w:rFonts w:eastAsia="Times New Roman"/>
                <w:b/>
                <w:color w:val="000000"/>
                <w:sz w:val="20"/>
                <w:szCs w:val="20"/>
                <w:lang w:val="en-US"/>
              </w:rPr>
              <w:t>202</w:t>
            </w:r>
            <w:r>
              <w:rPr>
                <w:rFonts w:eastAsia="Times New Roman"/>
                <w:b/>
                <w:color w:val="000000"/>
                <w:sz w:val="20"/>
                <w:szCs w:val="20"/>
                <w:lang w:val="en-US"/>
              </w:rPr>
              <w:t>4</w:t>
            </w:r>
            <w:r w:rsidRPr="00821158">
              <w:rPr>
                <w:rFonts w:eastAsia="Times New Roman"/>
                <w:b/>
                <w:color w:val="000000"/>
                <w:sz w:val="20"/>
                <w:szCs w:val="20"/>
                <w:lang w:val="en-US"/>
              </w:rPr>
              <w:t>-20</w:t>
            </w:r>
            <w:r>
              <w:rPr>
                <w:rFonts w:eastAsia="Times New Roman"/>
                <w:b/>
                <w:color w:val="000000"/>
                <w:sz w:val="20"/>
                <w:szCs w:val="20"/>
                <w:lang w:val="en-US"/>
              </w:rPr>
              <w:t>50</w:t>
            </w:r>
          </w:p>
        </w:tc>
      </w:tr>
      <w:tr w:rsidR="00F90225" w:rsidRPr="00821158" w14:paraId="3886F20B" w14:textId="77777777" w:rsidTr="00F90225">
        <w:trPr>
          <w:trHeight w:val="20"/>
          <w:jc w:val="center"/>
        </w:trPr>
        <w:tc>
          <w:tcPr>
            <w:tcW w:w="1938" w:type="pct"/>
            <w:shd w:val="clear" w:color="000000" w:fill="D9E2F3"/>
            <w:vAlign w:val="center"/>
            <w:hideMark/>
          </w:tcPr>
          <w:p w14:paraId="7B21A3A4"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PIB (prețuri curente)</w:t>
            </w:r>
          </w:p>
        </w:tc>
        <w:tc>
          <w:tcPr>
            <w:tcW w:w="573" w:type="pct"/>
            <w:shd w:val="clear" w:color="000000" w:fill="F2F2F2"/>
            <w:vAlign w:val="center"/>
            <w:hideMark/>
          </w:tcPr>
          <w:p w14:paraId="548FB6A0"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mld. lei</w:t>
            </w:r>
          </w:p>
        </w:tc>
        <w:tc>
          <w:tcPr>
            <w:tcW w:w="509" w:type="pct"/>
            <w:tcBorders>
              <w:top w:val="nil"/>
              <w:left w:val="nil"/>
              <w:bottom w:val="single" w:sz="8" w:space="0" w:color="7B7B7B"/>
              <w:right w:val="single" w:sz="8" w:space="0" w:color="7B7B7B"/>
            </w:tcBorders>
            <w:shd w:val="clear" w:color="000000" w:fill="FFFFFF"/>
            <w:vAlign w:val="center"/>
          </w:tcPr>
          <w:p w14:paraId="285DEF45" w14:textId="4B48DDA8"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12,30</w:t>
            </w:r>
          </w:p>
        </w:tc>
        <w:tc>
          <w:tcPr>
            <w:tcW w:w="509" w:type="pct"/>
            <w:tcBorders>
              <w:top w:val="nil"/>
              <w:left w:val="nil"/>
              <w:bottom w:val="single" w:sz="8" w:space="0" w:color="7B7B7B"/>
              <w:right w:val="single" w:sz="8" w:space="0" w:color="7B7B7B"/>
            </w:tcBorders>
            <w:shd w:val="clear" w:color="000000" w:fill="FFFFFF"/>
            <w:vAlign w:val="center"/>
          </w:tcPr>
          <w:p w14:paraId="36B0E70F" w14:textId="67385012"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13,10</w:t>
            </w:r>
          </w:p>
        </w:tc>
        <w:tc>
          <w:tcPr>
            <w:tcW w:w="487" w:type="pct"/>
            <w:tcBorders>
              <w:top w:val="nil"/>
              <w:left w:val="nil"/>
              <w:bottom w:val="single" w:sz="8" w:space="0" w:color="7B7B7B"/>
              <w:right w:val="single" w:sz="8" w:space="0" w:color="7B7B7B"/>
            </w:tcBorders>
            <w:shd w:val="clear" w:color="000000" w:fill="FFFFFF"/>
            <w:vAlign w:val="center"/>
          </w:tcPr>
          <w:p w14:paraId="3B9CFEBF" w14:textId="0E99125A"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13,80</w:t>
            </w:r>
          </w:p>
        </w:tc>
        <w:tc>
          <w:tcPr>
            <w:tcW w:w="487" w:type="pct"/>
            <w:tcBorders>
              <w:top w:val="nil"/>
              <w:left w:val="nil"/>
              <w:bottom w:val="single" w:sz="8" w:space="0" w:color="7B7B7B"/>
              <w:right w:val="single" w:sz="8" w:space="0" w:color="7B7B7B"/>
            </w:tcBorders>
            <w:shd w:val="clear" w:color="000000" w:fill="FFFFFF"/>
            <w:vAlign w:val="center"/>
          </w:tcPr>
          <w:p w14:paraId="10E5A621" w14:textId="3CABC19B"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14,80</w:t>
            </w:r>
          </w:p>
        </w:tc>
        <w:tc>
          <w:tcPr>
            <w:tcW w:w="497" w:type="pct"/>
            <w:tcBorders>
              <w:top w:val="nil"/>
              <w:left w:val="nil"/>
              <w:bottom w:val="single" w:sz="8" w:space="0" w:color="7B7B7B"/>
              <w:right w:val="single" w:sz="8" w:space="0" w:color="7B7B7B"/>
            </w:tcBorders>
            <w:shd w:val="clear" w:color="000000" w:fill="FFFFFF"/>
            <w:vAlign w:val="center"/>
          </w:tcPr>
          <w:p w14:paraId="5522F111" w14:textId="4115D522"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15,60</w:t>
            </w:r>
          </w:p>
        </w:tc>
      </w:tr>
      <w:tr w:rsidR="00F90225" w:rsidRPr="00821158" w14:paraId="01E7B877" w14:textId="77777777" w:rsidTr="00F90225">
        <w:trPr>
          <w:trHeight w:val="20"/>
          <w:jc w:val="center"/>
        </w:trPr>
        <w:tc>
          <w:tcPr>
            <w:tcW w:w="1938" w:type="pct"/>
            <w:shd w:val="clear" w:color="000000" w:fill="D9E2F3"/>
            <w:vAlign w:val="center"/>
            <w:hideMark/>
          </w:tcPr>
          <w:p w14:paraId="2C0053CF"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Creșterea reală a PIB (față de anul anterior)</w:t>
            </w:r>
          </w:p>
        </w:tc>
        <w:tc>
          <w:tcPr>
            <w:tcW w:w="573" w:type="pct"/>
            <w:shd w:val="clear" w:color="000000" w:fill="F2F2F2"/>
            <w:vAlign w:val="center"/>
            <w:hideMark/>
          </w:tcPr>
          <w:p w14:paraId="239BEE70"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w:t>
            </w:r>
          </w:p>
        </w:tc>
        <w:tc>
          <w:tcPr>
            <w:tcW w:w="509" w:type="pct"/>
            <w:tcBorders>
              <w:top w:val="nil"/>
              <w:left w:val="nil"/>
              <w:bottom w:val="single" w:sz="8" w:space="0" w:color="7B7B7B"/>
              <w:right w:val="single" w:sz="8" w:space="0" w:color="7B7B7B"/>
            </w:tcBorders>
            <w:shd w:val="clear" w:color="000000" w:fill="FFFFFF"/>
            <w:vAlign w:val="center"/>
          </w:tcPr>
          <w:p w14:paraId="3017080B" w14:textId="3D159A0B"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-8,00%</w:t>
            </w:r>
          </w:p>
        </w:tc>
        <w:tc>
          <w:tcPr>
            <w:tcW w:w="509" w:type="pct"/>
            <w:tcBorders>
              <w:top w:val="nil"/>
              <w:left w:val="nil"/>
              <w:bottom w:val="single" w:sz="8" w:space="0" w:color="7B7B7B"/>
              <w:right w:val="single" w:sz="8" w:space="0" w:color="7B7B7B"/>
            </w:tcBorders>
            <w:shd w:val="clear" w:color="000000" w:fill="FFFFFF"/>
            <w:vAlign w:val="center"/>
          </w:tcPr>
          <w:p w14:paraId="7E9C612A" w14:textId="6496F48D"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3,30%</w:t>
            </w:r>
          </w:p>
        </w:tc>
        <w:tc>
          <w:tcPr>
            <w:tcW w:w="487" w:type="pct"/>
            <w:tcBorders>
              <w:top w:val="nil"/>
              <w:left w:val="nil"/>
              <w:bottom w:val="single" w:sz="8" w:space="0" w:color="7B7B7B"/>
              <w:right w:val="single" w:sz="8" w:space="0" w:color="7B7B7B"/>
            </w:tcBorders>
            <w:shd w:val="clear" w:color="000000" w:fill="FFFFFF"/>
            <w:vAlign w:val="center"/>
          </w:tcPr>
          <w:p w14:paraId="504879EC" w14:textId="7CC5A9C0"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3,00%</w:t>
            </w:r>
          </w:p>
        </w:tc>
        <w:tc>
          <w:tcPr>
            <w:tcW w:w="487" w:type="pct"/>
            <w:tcBorders>
              <w:top w:val="nil"/>
              <w:left w:val="nil"/>
              <w:bottom w:val="single" w:sz="8" w:space="0" w:color="7B7B7B"/>
              <w:right w:val="single" w:sz="8" w:space="0" w:color="7B7B7B"/>
            </w:tcBorders>
            <w:shd w:val="clear" w:color="000000" w:fill="FFFFFF"/>
            <w:vAlign w:val="center"/>
          </w:tcPr>
          <w:p w14:paraId="077A41B5" w14:textId="2AA66C64"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3,60%</w:t>
            </w:r>
          </w:p>
        </w:tc>
        <w:tc>
          <w:tcPr>
            <w:tcW w:w="497" w:type="pct"/>
            <w:tcBorders>
              <w:top w:val="nil"/>
              <w:left w:val="nil"/>
              <w:bottom w:val="single" w:sz="8" w:space="0" w:color="7B7B7B"/>
              <w:right w:val="single" w:sz="8" w:space="0" w:color="7B7B7B"/>
            </w:tcBorders>
            <w:shd w:val="clear" w:color="000000" w:fill="FFFFFF"/>
            <w:vAlign w:val="center"/>
          </w:tcPr>
          <w:p w14:paraId="7837709A" w14:textId="7F44A7E0"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2,90%</w:t>
            </w:r>
          </w:p>
        </w:tc>
      </w:tr>
      <w:tr w:rsidR="00F90225" w:rsidRPr="00821158" w14:paraId="3E9BF0EF" w14:textId="77777777" w:rsidTr="00F90225">
        <w:trPr>
          <w:trHeight w:val="20"/>
          <w:jc w:val="center"/>
        </w:trPr>
        <w:tc>
          <w:tcPr>
            <w:tcW w:w="1938" w:type="pct"/>
            <w:shd w:val="clear" w:color="000000" w:fill="D9E2F3"/>
            <w:vAlign w:val="center"/>
            <w:hideMark/>
          </w:tcPr>
          <w:p w14:paraId="319C4BBA"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PIB/capita</w:t>
            </w:r>
          </w:p>
        </w:tc>
        <w:tc>
          <w:tcPr>
            <w:tcW w:w="573" w:type="pct"/>
            <w:shd w:val="clear" w:color="000000" w:fill="F2F2F2"/>
            <w:vAlign w:val="center"/>
            <w:hideMark/>
          </w:tcPr>
          <w:p w14:paraId="5411F5A3"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euro/pers.</w:t>
            </w:r>
          </w:p>
        </w:tc>
        <w:tc>
          <w:tcPr>
            <w:tcW w:w="509" w:type="pct"/>
            <w:tcBorders>
              <w:top w:val="nil"/>
              <w:left w:val="nil"/>
              <w:bottom w:val="single" w:sz="8" w:space="0" w:color="7B7B7B"/>
              <w:right w:val="single" w:sz="8" w:space="0" w:color="7B7B7B"/>
            </w:tcBorders>
            <w:shd w:val="clear" w:color="000000" w:fill="FFFFFF"/>
            <w:vAlign w:val="center"/>
          </w:tcPr>
          <w:p w14:paraId="5009619B" w14:textId="17C34297"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7.698</w:t>
            </w:r>
          </w:p>
        </w:tc>
        <w:tc>
          <w:tcPr>
            <w:tcW w:w="509" w:type="pct"/>
            <w:tcBorders>
              <w:top w:val="nil"/>
              <w:left w:val="nil"/>
              <w:bottom w:val="single" w:sz="8" w:space="0" w:color="7B7B7B"/>
              <w:right w:val="single" w:sz="8" w:space="0" w:color="7B7B7B"/>
            </w:tcBorders>
            <w:shd w:val="clear" w:color="000000" w:fill="FFFFFF"/>
            <w:vAlign w:val="center"/>
          </w:tcPr>
          <w:p w14:paraId="12F246A9" w14:textId="44AEF632"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8.120</w:t>
            </w:r>
          </w:p>
        </w:tc>
        <w:tc>
          <w:tcPr>
            <w:tcW w:w="487" w:type="pct"/>
            <w:tcBorders>
              <w:top w:val="nil"/>
              <w:left w:val="nil"/>
              <w:bottom w:val="single" w:sz="8" w:space="0" w:color="7B7B7B"/>
              <w:right w:val="single" w:sz="8" w:space="0" w:color="7B7B7B"/>
            </w:tcBorders>
            <w:shd w:val="clear" w:color="000000" w:fill="FFFFFF"/>
            <w:vAlign w:val="center"/>
          </w:tcPr>
          <w:p w14:paraId="738D8294" w14:textId="19DCF1C5"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8.573</w:t>
            </w:r>
          </w:p>
        </w:tc>
        <w:tc>
          <w:tcPr>
            <w:tcW w:w="487" w:type="pct"/>
            <w:tcBorders>
              <w:top w:val="nil"/>
              <w:left w:val="nil"/>
              <w:bottom w:val="single" w:sz="8" w:space="0" w:color="7B7B7B"/>
              <w:right w:val="single" w:sz="8" w:space="0" w:color="7B7B7B"/>
            </w:tcBorders>
            <w:shd w:val="clear" w:color="000000" w:fill="FFFFFF"/>
            <w:vAlign w:val="center"/>
          </w:tcPr>
          <w:p w14:paraId="16D76905" w14:textId="7BCDE84F"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9.117</w:t>
            </w:r>
          </w:p>
        </w:tc>
        <w:tc>
          <w:tcPr>
            <w:tcW w:w="497" w:type="pct"/>
            <w:tcBorders>
              <w:top w:val="nil"/>
              <w:left w:val="nil"/>
              <w:bottom w:val="single" w:sz="8" w:space="0" w:color="7B7B7B"/>
              <w:right w:val="single" w:sz="8" w:space="0" w:color="7B7B7B"/>
            </w:tcBorders>
            <w:shd w:val="clear" w:color="000000" w:fill="FFFFFF"/>
            <w:vAlign w:val="center"/>
          </w:tcPr>
          <w:p w14:paraId="60E4A507" w14:textId="71A4CFD7"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9.635</w:t>
            </w:r>
          </w:p>
        </w:tc>
      </w:tr>
      <w:tr w:rsidR="00F90225" w:rsidRPr="00821158" w14:paraId="0F6487EF" w14:textId="77777777" w:rsidTr="00F90225">
        <w:trPr>
          <w:trHeight w:val="20"/>
          <w:jc w:val="center"/>
        </w:trPr>
        <w:tc>
          <w:tcPr>
            <w:tcW w:w="1938" w:type="pct"/>
            <w:shd w:val="clear" w:color="000000" w:fill="D9E2F3"/>
            <w:vAlign w:val="center"/>
            <w:hideMark/>
          </w:tcPr>
          <w:p w14:paraId="7F76D02B"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Rata șomaj înregistrată</w:t>
            </w:r>
          </w:p>
        </w:tc>
        <w:tc>
          <w:tcPr>
            <w:tcW w:w="573" w:type="pct"/>
            <w:shd w:val="clear" w:color="000000" w:fill="F2F2F2"/>
            <w:vAlign w:val="center"/>
            <w:hideMark/>
          </w:tcPr>
          <w:p w14:paraId="0C1D0F8A"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w:t>
            </w:r>
          </w:p>
        </w:tc>
        <w:tc>
          <w:tcPr>
            <w:tcW w:w="509" w:type="pct"/>
            <w:tcBorders>
              <w:top w:val="nil"/>
              <w:left w:val="nil"/>
              <w:bottom w:val="single" w:sz="8" w:space="0" w:color="7B7B7B"/>
              <w:right w:val="single" w:sz="8" w:space="0" w:color="7B7B7B"/>
            </w:tcBorders>
            <w:shd w:val="clear" w:color="000000" w:fill="FFFFFF"/>
            <w:vAlign w:val="center"/>
          </w:tcPr>
          <w:p w14:paraId="51E9D5CE" w14:textId="07E1B51B"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3,70%</w:t>
            </w:r>
          </w:p>
        </w:tc>
        <w:tc>
          <w:tcPr>
            <w:tcW w:w="509" w:type="pct"/>
            <w:tcBorders>
              <w:top w:val="nil"/>
              <w:left w:val="nil"/>
              <w:bottom w:val="single" w:sz="8" w:space="0" w:color="7B7B7B"/>
              <w:right w:val="single" w:sz="8" w:space="0" w:color="7B7B7B"/>
            </w:tcBorders>
            <w:shd w:val="clear" w:color="000000" w:fill="FFFFFF"/>
            <w:vAlign w:val="center"/>
          </w:tcPr>
          <w:p w14:paraId="12BC3447" w14:textId="483FFAA2"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3,60%</w:t>
            </w:r>
          </w:p>
        </w:tc>
        <w:tc>
          <w:tcPr>
            <w:tcW w:w="487" w:type="pct"/>
            <w:tcBorders>
              <w:top w:val="nil"/>
              <w:left w:val="nil"/>
              <w:bottom w:val="single" w:sz="8" w:space="0" w:color="7B7B7B"/>
              <w:right w:val="single" w:sz="8" w:space="0" w:color="7B7B7B"/>
            </w:tcBorders>
            <w:shd w:val="clear" w:color="000000" w:fill="FFFFFF"/>
            <w:vAlign w:val="center"/>
          </w:tcPr>
          <w:p w14:paraId="592E459C" w14:textId="77E06E92"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2,00%</w:t>
            </w:r>
          </w:p>
        </w:tc>
        <w:tc>
          <w:tcPr>
            <w:tcW w:w="487" w:type="pct"/>
            <w:tcBorders>
              <w:top w:val="nil"/>
              <w:left w:val="nil"/>
              <w:bottom w:val="single" w:sz="8" w:space="0" w:color="7B7B7B"/>
              <w:right w:val="single" w:sz="8" w:space="0" w:color="7B7B7B"/>
            </w:tcBorders>
            <w:shd w:val="clear" w:color="000000" w:fill="FFFFFF"/>
            <w:vAlign w:val="center"/>
          </w:tcPr>
          <w:p w14:paraId="5F3145E4" w14:textId="05DC3F8D"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2,00%</w:t>
            </w:r>
          </w:p>
        </w:tc>
        <w:tc>
          <w:tcPr>
            <w:tcW w:w="497" w:type="pct"/>
            <w:tcBorders>
              <w:top w:val="nil"/>
              <w:left w:val="nil"/>
              <w:bottom w:val="single" w:sz="8" w:space="0" w:color="7B7B7B"/>
              <w:right w:val="single" w:sz="8" w:space="0" w:color="7B7B7B"/>
            </w:tcBorders>
            <w:shd w:val="clear" w:color="000000" w:fill="FFFFFF"/>
            <w:vAlign w:val="center"/>
          </w:tcPr>
          <w:p w14:paraId="00531BF7" w14:textId="319F1C99"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2,00%</w:t>
            </w:r>
          </w:p>
        </w:tc>
      </w:tr>
      <w:tr w:rsidR="00F90225" w:rsidRPr="00821158" w14:paraId="342A0774" w14:textId="77777777" w:rsidTr="00F90225">
        <w:trPr>
          <w:trHeight w:val="20"/>
          <w:jc w:val="center"/>
        </w:trPr>
        <w:tc>
          <w:tcPr>
            <w:tcW w:w="1938" w:type="pct"/>
            <w:shd w:val="clear" w:color="000000" w:fill="D9E2F3"/>
            <w:vAlign w:val="center"/>
            <w:hideMark/>
          </w:tcPr>
          <w:p w14:paraId="1EBF8DF4"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lastRenderedPageBreak/>
              <w:t>Câștig salarial mediu net lunar</w:t>
            </w:r>
          </w:p>
        </w:tc>
        <w:tc>
          <w:tcPr>
            <w:tcW w:w="573" w:type="pct"/>
            <w:shd w:val="clear" w:color="000000" w:fill="F2F2F2"/>
            <w:vAlign w:val="center"/>
            <w:hideMark/>
          </w:tcPr>
          <w:p w14:paraId="35B59F57"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lei/lună</w:t>
            </w:r>
          </w:p>
        </w:tc>
        <w:tc>
          <w:tcPr>
            <w:tcW w:w="509" w:type="pct"/>
            <w:tcBorders>
              <w:top w:val="nil"/>
              <w:left w:val="nil"/>
              <w:bottom w:val="single" w:sz="8" w:space="0" w:color="7B7B7B"/>
              <w:right w:val="single" w:sz="8" w:space="0" w:color="7B7B7B"/>
            </w:tcBorders>
            <w:shd w:val="clear" w:color="000000" w:fill="FFFFFF"/>
            <w:vAlign w:val="center"/>
          </w:tcPr>
          <w:p w14:paraId="13AEA686" w14:textId="14E0EEB5"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2.716</w:t>
            </w:r>
          </w:p>
        </w:tc>
        <w:tc>
          <w:tcPr>
            <w:tcW w:w="509" w:type="pct"/>
            <w:tcBorders>
              <w:top w:val="nil"/>
              <w:left w:val="nil"/>
              <w:bottom w:val="single" w:sz="8" w:space="0" w:color="7B7B7B"/>
              <w:right w:val="single" w:sz="8" w:space="0" w:color="7B7B7B"/>
            </w:tcBorders>
            <w:shd w:val="clear" w:color="000000" w:fill="FFFFFF"/>
            <w:vAlign w:val="center"/>
          </w:tcPr>
          <w:p w14:paraId="2E3714F5" w14:textId="696C5FE1"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2.866</w:t>
            </w:r>
          </w:p>
        </w:tc>
        <w:tc>
          <w:tcPr>
            <w:tcW w:w="487" w:type="pct"/>
            <w:tcBorders>
              <w:top w:val="nil"/>
              <w:left w:val="nil"/>
              <w:bottom w:val="single" w:sz="8" w:space="0" w:color="7B7B7B"/>
              <w:right w:val="single" w:sz="8" w:space="0" w:color="7B7B7B"/>
            </w:tcBorders>
            <w:shd w:val="clear" w:color="000000" w:fill="FFFFFF"/>
            <w:vAlign w:val="center"/>
          </w:tcPr>
          <w:p w14:paraId="122BD047" w14:textId="0ECA380F"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3.061</w:t>
            </w:r>
          </w:p>
        </w:tc>
        <w:tc>
          <w:tcPr>
            <w:tcW w:w="487" w:type="pct"/>
            <w:tcBorders>
              <w:top w:val="nil"/>
              <w:left w:val="nil"/>
              <w:bottom w:val="single" w:sz="8" w:space="0" w:color="7B7B7B"/>
              <w:right w:val="single" w:sz="8" w:space="0" w:color="7B7B7B"/>
            </w:tcBorders>
            <w:shd w:val="clear" w:color="000000" w:fill="FFFFFF"/>
            <w:vAlign w:val="center"/>
          </w:tcPr>
          <w:p w14:paraId="35E1DC08" w14:textId="5AC19413"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3.268</w:t>
            </w:r>
          </w:p>
        </w:tc>
        <w:tc>
          <w:tcPr>
            <w:tcW w:w="497" w:type="pct"/>
            <w:tcBorders>
              <w:top w:val="nil"/>
              <w:left w:val="nil"/>
              <w:bottom w:val="single" w:sz="8" w:space="0" w:color="7B7B7B"/>
              <w:right w:val="single" w:sz="8" w:space="0" w:color="7B7B7B"/>
            </w:tcBorders>
            <w:shd w:val="clear" w:color="000000" w:fill="FFFFFF"/>
            <w:vAlign w:val="center"/>
          </w:tcPr>
          <w:p w14:paraId="34C2E723" w14:textId="5E8411EF"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3.475</w:t>
            </w:r>
          </w:p>
        </w:tc>
      </w:tr>
      <w:tr w:rsidR="00F90225" w:rsidRPr="00821158" w14:paraId="02463850" w14:textId="77777777" w:rsidTr="00F90225">
        <w:trPr>
          <w:trHeight w:val="20"/>
          <w:jc w:val="center"/>
        </w:trPr>
        <w:tc>
          <w:tcPr>
            <w:tcW w:w="1938" w:type="pct"/>
            <w:shd w:val="clear" w:color="000000" w:fill="D9E2F3"/>
            <w:vAlign w:val="center"/>
            <w:hideMark/>
          </w:tcPr>
          <w:p w14:paraId="4B6CA988" w14:textId="77777777" w:rsidR="00F90225" w:rsidRPr="00821158" w:rsidRDefault="00F90225" w:rsidP="00F90225">
            <w:pPr>
              <w:spacing w:after="0" w:line="240" w:lineRule="auto"/>
              <w:jc w:val="center"/>
              <w:rPr>
                <w:rFonts w:eastAsia="Times New Roman"/>
                <w:b/>
                <w:i/>
                <w:iCs/>
                <w:color w:val="000000"/>
                <w:sz w:val="20"/>
                <w:szCs w:val="20"/>
                <w:lang w:val="en-US"/>
              </w:rPr>
            </w:pPr>
            <w:r w:rsidRPr="00821158">
              <w:rPr>
                <w:rFonts w:eastAsia="Times New Roman"/>
                <w:b/>
                <w:i/>
                <w:iCs/>
                <w:color w:val="000000"/>
                <w:sz w:val="20"/>
                <w:szCs w:val="20"/>
              </w:rPr>
              <w:t>Creșterea câștigului salarial mediu net lunar (față de anul anterior)</w:t>
            </w:r>
          </w:p>
        </w:tc>
        <w:tc>
          <w:tcPr>
            <w:tcW w:w="573" w:type="pct"/>
            <w:shd w:val="clear" w:color="000000" w:fill="F2F2F2"/>
            <w:vAlign w:val="center"/>
            <w:hideMark/>
          </w:tcPr>
          <w:p w14:paraId="22B0AFAF" w14:textId="77777777" w:rsidR="00F90225" w:rsidRPr="00821158" w:rsidRDefault="00F90225" w:rsidP="00F90225">
            <w:pPr>
              <w:spacing w:after="0" w:line="240" w:lineRule="auto"/>
              <w:jc w:val="center"/>
              <w:rPr>
                <w:rFonts w:eastAsia="Times New Roman"/>
                <w:b/>
                <w:color w:val="000000"/>
                <w:sz w:val="20"/>
                <w:szCs w:val="20"/>
                <w:lang w:val="en-US"/>
              </w:rPr>
            </w:pPr>
            <w:r w:rsidRPr="00821158">
              <w:rPr>
                <w:rFonts w:eastAsia="Times New Roman"/>
                <w:b/>
                <w:color w:val="000000"/>
                <w:sz w:val="20"/>
                <w:szCs w:val="20"/>
              </w:rPr>
              <w:t>%</w:t>
            </w:r>
          </w:p>
        </w:tc>
        <w:tc>
          <w:tcPr>
            <w:tcW w:w="509" w:type="pct"/>
            <w:tcBorders>
              <w:top w:val="nil"/>
              <w:left w:val="nil"/>
              <w:bottom w:val="single" w:sz="8" w:space="0" w:color="7B7B7B"/>
              <w:right w:val="single" w:sz="8" w:space="0" w:color="7B7B7B"/>
            </w:tcBorders>
            <w:shd w:val="clear" w:color="000000" w:fill="FFFFFF"/>
            <w:vAlign w:val="center"/>
          </w:tcPr>
          <w:p w14:paraId="6F5087EA" w14:textId="1AC72100"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8,20%</w:t>
            </w:r>
          </w:p>
        </w:tc>
        <w:tc>
          <w:tcPr>
            <w:tcW w:w="509" w:type="pct"/>
            <w:tcBorders>
              <w:top w:val="nil"/>
              <w:left w:val="nil"/>
              <w:bottom w:val="single" w:sz="8" w:space="0" w:color="7B7B7B"/>
              <w:right w:val="single" w:sz="8" w:space="0" w:color="7B7B7B"/>
            </w:tcBorders>
            <w:shd w:val="clear" w:color="000000" w:fill="FFFFFF"/>
            <w:vAlign w:val="center"/>
          </w:tcPr>
          <w:p w14:paraId="7F7B16D0" w14:textId="7CC16A6F"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5,50%</w:t>
            </w:r>
          </w:p>
        </w:tc>
        <w:tc>
          <w:tcPr>
            <w:tcW w:w="487" w:type="pct"/>
            <w:tcBorders>
              <w:top w:val="nil"/>
              <w:left w:val="nil"/>
              <w:bottom w:val="single" w:sz="8" w:space="0" w:color="7B7B7B"/>
              <w:right w:val="single" w:sz="8" w:space="0" w:color="7B7B7B"/>
            </w:tcBorders>
            <w:shd w:val="clear" w:color="000000" w:fill="FFFFFF"/>
            <w:vAlign w:val="center"/>
          </w:tcPr>
          <w:p w14:paraId="30271EAD" w14:textId="2EC76F89"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6,80%</w:t>
            </w:r>
          </w:p>
        </w:tc>
        <w:tc>
          <w:tcPr>
            <w:tcW w:w="487" w:type="pct"/>
            <w:tcBorders>
              <w:top w:val="nil"/>
              <w:left w:val="nil"/>
              <w:bottom w:val="single" w:sz="8" w:space="0" w:color="7B7B7B"/>
              <w:right w:val="single" w:sz="8" w:space="0" w:color="7B7B7B"/>
            </w:tcBorders>
            <w:shd w:val="clear" w:color="000000" w:fill="FFFFFF"/>
            <w:vAlign w:val="center"/>
          </w:tcPr>
          <w:p w14:paraId="67D0A917" w14:textId="2FD81D03"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6,80%</w:t>
            </w:r>
          </w:p>
        </w:tc>
        <w:tc>
          <w:tcPr>
            <w:tcW w:w="497" w:type="pct"/>
            <w:tcBorders>
              <w:top w:val="nil"/>
              <w:left w:val="nil"/>
              <w:bottom w:val="single" w:sz="8" w:space="0" w:color="7B7B7B"/>
              <w:right w:val="single" w:sz="8" w:space="0" w:color="7B7B7B"/>
            </w:tcBorders>
            <w:shd w:val="clear" w:color="000000" w:fill="FFFFFF"/>
            <w:vAlign w:val="center"/>
          </w:tcPr>
          <w:p w14:paraId="4AF3B3D1" w14:textId="2A02F606" w:rsidR="00F90225" w:rsidRPr="00821158" w:rsidRDefault="00F90225" w:rsidP="00F90225">
            <w:pPr>
              <w:spacing w:after="0" w:line="240" w:lineRule="auto"/>
              <w:jc w:val="center"/>
              <w:rPr>
                <w:rFonts w:eastAsia="Times New Roman"/>
                <w:bCs/>
                <w:color w:val="000000"/>
                <w:sz w:val="20"/>
                <w:szCs w:val="20"/>
                <w:lang w:val="en-US"/>
              </w:rPr>
            </w:pPr>
            <w:r>
              <w:rPr>
                <w:color w:val="000000"/>
                <w:sz w:val="20"/>
                <w:szCs w:val="20"/>
              </w:rPr>
              <w:t>6,40%</w:t>
            </w:r>
          </w:p>
        </w:tc>
      </w:tr>
    </w:tbl>
    <w:p w14:paraId="20A8F84D" w14:textId="7B541197" w:rsidR="00133F19" w:rsidRPr="008314B9" w:rsidRDefault="006B261B" w:rsidP="008314B9">
      <w:pPr>
        <w:jc w:val="center"/>
        <w:rPr>
          <w:i/>
          <w:color w:val="000000"/>
          <w:sz w:val="18"/>
          <w:szCs w:val="18"/>
          <w:u w:val="single"/>
        </w:rPr>
      </w:pPr>
      <w:r w:rsidRPr="00821158">
        <w:rPr>
          <w:i/>
          <w:color w:val="000000"/>
          <w:sz w:val="18"/>
          <w:szCs w:val="18"/>
        </w:rPr>
        <w:t xml:space="preserve">(Sursa: CNSP, </w:t>
      </w:r>
      <w:hyperlink r:id="rId52" w:history="1">
        <w:r w:rsidRPr="00821158">
          <w:rPr>
            <w:i/>
            <w:color w:val="0563C1" w:themeColor="hyperlink"/>
            <w:sz w:val="18"/>
            <w:szCs w:val="18"/>
            <w:u w:val="single"/>
          </w:rPr>
          <w:t>http://www.cnp.ro/ro/prognoze</w:t>
        </w:r>
      </w:hyperlink>
      <w:r w:rsidRPr="00821158">
        <w:rPr>
          <w:i/>
          <w:color w:val="000000"/>
          <w:sz w:val="18"/>
          <w:szCs w:val="18"/>
          <w:u w:val="single"/>
        </w:rPr>
        <w:t>)</w:t>
      </w:r>
    </w:p>
    <w:p w14:paraId="0E12E9F9" w14:textId="3FB8BE96" w:rsidR="006A7D17" w:rsidRPr="00B3676C" w:rsidRDefault="006B261B" w:rsidP="00182E50">
      <w:pPr>
        <w:spacing w:line="276" w:lineRule="auto"/>
      </w:pPr>
      <w:r w:rsidRPr="00B3676C">
        <w:t xml:space="preserve">În ceea ce privește evoluția indicatorilor macroeconomici, se preconizează o </w:t>
      </w:r>
      <w:r w:rsidR="00B3676C" w:rsidRPr="00B3676C">
        <w:t>fluctuație</w:t>
      </w:r>
      <w:r w:rsidRPr="00B3676C">
        <w:t xml:space="preserve"> a ratei inflației începând cu 20</w:t>
      </w:r>
      <w:r w:rsidR="00B3676C" w:rsidRPr="00B3676C">
        <w:t>20</w:t>
      </w:r>
      <w:r w:rsidRPr="00B3676C">
        <w:t xml:space="preserve"> și ajungând la 2,</w:t>
      </w:r>
      <w:r w:rsidR="00B3676C" w:rsidRPr="00B3676C">
        <w:t>5</w:t>
      </w:r>
      <w:r w:rsidRPr="00B3676C">
        <w:t>0% în anul 202</w:t>
      </w:r>
      <w:r w:rsidR="00B3676C" w:rsidRPr="00B3676C">
        <w:t>3</w:t>
      </w:r>
      <w:r w:rsidRPr="00B3676C">
        <w:t>, iar din anul 202</w:t>
      </w:r>
      <w:r w:rsidR="00B3676C" w:rsidRPr="00B3676C">
        <w:t>4</w:t>
      </w:r>
      <w:r w:rsidRPr="00B3676C">
        <w:t xml:space="preserve"> se previzionează un nivel constant la 2,</w:t>
      </w:r>
      <w:r w:rsidR="00B3676C" w:rsidRPr="00B3676C">
        <w:t>4</w:t>
      </w:r>
      <w:r w:rsidRPr="00B3676C">
        <w:t>0%, în vederea păstrări unui nivel realist al previziunilor.</w:t>
      </w:r>
    </w:p>
    <w:p w14:paraId="33074319" w14:textId="154451D0" w:rsidR="00D3467D" w:rsidRPr="00B3676C" w:rsidRDefault="00D3467D" w:rsidP="00182E50">
      <w:pPr>
        <w:spacing w:line="276" w:lineRule="auto"/>
      </w:pPr>
      <w:r w:rsidRPr="00B3676C">
        <w:t xml:space="preserve">Se preconizează că ritmul de creștere economică a României se va intensifica în perioada de prognoză, cu o creștere constantă începând cu anul 2023, pentru o previziune realistă, la </w:t>
      </w:r>
      <w:r w:rsidR="00D75F4C">
        <w:t>2,9</w:t>
      </w:r>
      <w:r w:rsidRPr="00B3676C">
        <w:t>% anual la nivelul județului Satu Mare, reprezentând creșterea reală a produsului intern brut.</w:t>
      </w:r>
    </w:p>
    <w:p w14:paraId="0A64855E" w14:textId="7437A297" w:rsidR="00D3467D" w:rsidRPr="00EC024C" w:rsidRDefault="00D3467D" w:rsidP="00182E50">
      <w:pPr>
        <w:spacing w:line="276" w:lineRule="auto"/>
      </w:pPr>
      <w:r w:rsidRPr="000A7694">
        <w:t>Pentru piața muncii se prevede o îmbunătățire treptată a stabilității acesteia, cu o rată a șomajului în ușoară scădere, previzionată pentru anul 202</w:t>
      </w:r>
      <w:r w:rsidR="00B3676C" w:rsidRPr="000A7694">
        <w:t>3</w:t>
      </w:r>
      <w:r w:rsidRPr="000A7694">
        <w:t xml:space="preserve"> la 2,</w:t>
      </w:r>
      <w:r w:rsidR="00B3676C" w:rsidRPr="000A7694">
        <w:t>8</w:t>
      </w:r>
      <w:r w:rsidRPr="000A7694">
        <w:t xml:space="preserve">% media națională și </w:t>
      </w:r>
      <w:r w:rsidR="00D75F4C">
        <w:t>2,00</w:t>
      </w:r>
      <w:r w:rsidRPr="000A7694">
        <w:t>% în județul Satu Mare.</w:t>
      </w:r>
    </w:p>
    <w:p w14:paraId="464A423F" w14:textId="1CF606F0" w:rsidR="00442EEC" w:rsidRPr="00F75924" w:rsidRDefault="00CF5626" w:rsidP="00AA6859">
      <w:pPr>
        <w:pStyle w:val="Heading3"/>
      </w:pPr>
      <w:bookmarkStart w:id="425" w:name="_Toc73089794"/>
      <w:r w:rsidRPr="00F75924">
        <w:t>Proiec</w:t>
      </w:r>
      <w:r w:rsidR="00CF261B" w:rsidRPr="00F75924">
        <w:t>ț</w:t>
      </w:r>
      <w:r w:rsidRPr="00F75924">
        <w:t>ia</w:t>
      </w:r>
      <w:r w:rsidR="00442EEC" w:rsidRPr="00F75924">
        <w:t xml:space="preserve"> veniturilor popula</w:t>
      </w:r>
      <w:r w:rsidR="00CF261B" w:rsidRPr="00F75924">
        <w:t>ț</w:t>
      </w:r>
      <w:r w:rsidR="00442EEC" w:rsidRPr="00F75924">
        <w:t>iei</w:t>
      </w:r>
      <w:bookmarkEnd w:id="425"/>
    </w:p>
    <w:p w14:paraId="7294E61C" w14:textId="0D269CF2" w:rsidR="00063868" w:rsidRPr="00F75924" w:rsidRDefault="00063868" w:rsidP="00182E50">
      <w:pPr>
        <w:spacing w:line="276" w:lineRule="auto"/>
      </w:pPr>
      <w:r w:rsidRPr="00F75924">
        <w:t>Nivelul veniturilor brute realizate de popula</w:t>
      </w:r>
      <w:r w:rsidR="00CF261B" w:rsidRPr="00F75924">
        <w:t>ț</w:t>
      </w:r>
      <w:r w:rsidRPr="00F75924">
        <w:t>ie</w:t>
      </w:r>
      <w:r w:rsidR="001B69A0" w:rsidRPr="00F75924">
        <w:t xml:space="preserve">, </w:t>
      </w:r>
      <w:r w:rsidRPr="00F75924">
        <w:t>înregistrate la nivel jude</w:t>
      </w:r>
      <w:r w:rsidR="00CF261B" w:rsidRPr="00F75924">
        <w:t>ț</w:t>
      </w:r>
      <w:r w:rsidRPr="00F75924">
        <w:t>ean</w:t>
      </w:r>
      <w:r w:rsidR="001B69A0" w:rsidRPr="00F75924">
        <w:t xml:space="preserve">, </w:t>
      </w:r>
      <w:r w:rsidRPr="00F75924">
        <w:t>au fost determinate prin aplicarea unui factor de corec</w:t>
      </w:r>
      <w:r w:rsidR="00CF261B" w:rsidRPr="00F75924">
        <w:t>ț</w:t>
      </w:r>
      <w:r w:rsidRPr="00F75924">
        <w:t>ie jude</w:t>
      </w:r>
      <w:r w:rsidR="00CF261B" w:rsidRPr="00F75924">
        <w:t>ț</w:t>
      </w:r>
      <w:r w:rsidRPr="00F75924">
        <w:t>ean</w:t>
      </w:r>
      <w:r w:rsidR="00341ADB" w:rsidRPr="00F75924">
        <w:t xml:space="preserve"> (</w:t>
      </w:r>
      <w:r w:rsidRPr="00F75924">
        <w:t>calculat ca raport dintre nivelul na</w:t>
      </w:r>
      <w:r w:rsidR="00CF261B" w:rsidRPr="00F75924">
        <w:t>ț</w:t>
      </w:r>
      <w:r w:rsidRPr="00F75924">
        <w:t xml:space="preserve">ional </w:t>
      </w:r>
      <w:r w:rsidR="00CF261B" w:rsidRPr="00F75924">
        <w:t>ș</w:t>
      </w:r>
      <w:r w:rsidRPr="00F75924">
        <w:t>i cel jude</w:t>
      </w:r>
      <w:r w:rsidR="00CF261B" w:rsidRPr="00F75924">
        <w:t>ț</w:t>
      </w:r>
      <w:r w:rsidRPr="00F75924">
        <w:t>ean al câ</w:t>
      </w:r>
      <w:r w:rsidR="00CF261B" w:rsidRPr="00F75924">
        <w:t>ș</w:t>
      </w:r>
      <w:r w:rsidRPr="00F75924">
        <w:t>tigurilor salariale nete) la veniturile brute medii înregistrate la nivel na</w:t>
      </w:r>
      <w:r w:rsidR="00CF261B" w:rsidRPr="00F75924">
        <w:t>ț</w:t>
      </w:r>
      <w:r w:rsidRPr="00F75924">
        <w:t>ional.</w:t>
      </w:r>
    </w:p>
    <w:p w14:paraId="554CC7B7" w14:textId="6F118CD1" w:rsidR="00063868" w:rsidRPr="00F75924" w:rsidRDefault="00063868" w:rsidP="00182E50">
      <w:pPr>
        <w:spacing w:line="276" w:lineRule="auto"/>
      </w:pPr>
      <w:r w:rsidRPr="00F75924">
        <w:t>Proiec</w:t>
      </w:r>
      <w:r w:rsidR="00CF261B" w:rsidRPr="00F75924">
        <w:t>ț</w:t>
      </w:r>
      <w:r w:rsidRPr="00F75924">
        <w:t>ia veniturilor brute ale popula</w:t>
      </w:r>
      <w:r w:rsidR="00CF261B" w:rsidRPr="00F75924">
        <w:t>ț</w:t>
      </w:r>
      <w:r w:rsidRPr="00F75924">
        <w:t>iei au fost determinate prin ajustarea veniturilor înregistrate în anul 201</w:t>
      </w:r>
      <w:r w:rsidR="00F75924" w:rsidRPr="00F75924">
        <w:t>9</w:t>
      </w:r>
      <w:r w:rsidRPr="00F75924">
        <w:t xml:space="preserve"> cu cre</w:t>
      </w:r>
      <w:r w:rsidR="00CF261B" w:rsidRPr="00F75924">
        <w:t>ș</w:t>
      </w:r>
      <w:r w:rsidRPr="00F75924">
        <w:t>terea reală PIB furnizată de Comisia Na</w:t>
      </w:r>
      <w:r w:rsidR="00CF261B" w:rsidRPr="00F75924">
        <w:t>ț</w:t>
      </w:r>
      <w:r w:rsidRPr="00F75924">
        <w:t xml:space="preserve">ională de Strategie </w:t>
      </w:r>
      <w:r w:rsidR="00CF261B" w:rsidRPr="00F75924">
        <w:t>ș</w:t>
      </w:r>
      <w:r w:rsidRPr="00F75924">
        <w:t>i Prognoză pentru perioada 20</w:t>
      </w:r>
      <w:r w:rsidR="00F75924" w:rsidRPr="00F75924">
        <w:t>20</w:t>
      </w:r>
      <w:r w:rsidRPr="00F75924">
        <w:t>-202</w:t>
      </w:r>
      <w:r w:rsidR="009D74D1" w:rsidRPr="00F75924">
        <w:t>3</w:t>
      </w:r>
      <w:r w:rsidR="00EC4EC8" w:rsidRPr="00F75924">
        <w:t xml:space="preserve"> </w:t>
      </w:r>
      <w:r w:rsidR="00CF261B" w:rsidRPr="00F75924">
        <w:t>ș</w:t>
      </w:r>
      <w:r w:rsidR="00EC4EC8" w:rsidRPr="00F75924">
        <w:t xml:space="preserve">i </w:t>
      </w:r>
      <w:r w:rsidRPr="00F75924">
        <w:t>cu o cre</w:t>
      </w:r>
      <w:r w:rsidR="00CF261B" w:rsidRPr="00F75924">
        <w:t>ș</w:t>
      </w:r>
      <w:r w:rsidRPr="00F75924">
        <w:t>tere constantă pe perioada 202</w:t>
      </w:r>
      <w:r w:rsidR="009D74D1" w:rsidRPr="00F75924">
        <w:t>4</w:t>
      </w:r>
      <w:r w:rsidRPr="00F75924">
        <w:t>-20</w:t>
      </w:r>
      <w:r w:rsidR="00F75924" w:rsidRPr="00F75924">
        <w:t>50</w:t>
      </w:r>
      <w:r w:rsidRPr="00F75924">
        <w:t xml:space="preserve"> cu cea previzionată pentru anul 202</w:t>
      </w:r>
      <w:r w:rsidR="009D74D1" w:rsidRPr="00F75924">
        <w:t>3</w:t>
      </w:r>
      <w:r w:rsidRPr="00F75924">
        <w:t xml:space="preserve">. </w:t>
      </w:r>
    </w:p>
    <w:p w14:paraId="7D96A7F2" w14:textId="27DF7E8E" w:rsidR="00063868" w:rsidRPr="00EC024C" w:rsidRDefault="00063868" w:rsidP="00182E50">
      <w:pPr>
        <w:spacing w:line="276" w:lineRule="auto"/>
      </w:pPr>
      <w:r w:rsidRPr="00F75924">
        <w:t>Proiec</w:t>
      </w:r>
      <w:r w:rsidR="00CF261B" w:rsidRPr="00F75924">
        <w:t>ț</w:t>
      </w:r>
      <w:r w:rsidRPr="00F75924">
        <w:t>ia veniturilor brute pe gospodărie</w:t>
      </w:r>
      <w:r w:rsidR="00EC4EC8" w:rsidRPr="00F75924">
        <w:t xml:space="preserve"> </w:t>
      </w:r>
      <w:r w:rsidR="00CF261B" w:rsidRPr="00F75924">
        <w:t>ș</w:t>
      </w:r>
      <w:r w:rsidR="00EC4EC8" w:rsidRPr="00F75924">
        <w:t xml:space="preserve">i </w:t>
      </w:r>
      <w:r w:rsidRPr="00F75924">
        <w:t>pe persoană</w:t>
      </w:r>
      <w:r w:rsidR="001B69A0" w:rsidRPr="00F75924">
        <w:t xml:space="preserve">, </w:t>
      </w:r>
      <w:r w:rsidRPr="00F75924">
        <w:t xml:space="preserve">separat pentru mediul urban </w:t>
      </w:r>
      <w:r w:rsidR="00CF261B" w:rsidRPr="00F75924">
        <w:t>ș</w:t>
      </w:r>
      <w:r w:rsidRPr="00F75924">
        <w:t>i rural la nivelul jude</w:t>
      </w:r>
      <w:r w:rsidR="00CF261B" w:rsidRPr="00F75924">
        <w:t>ț</w:t>
      </w:r>
      <w:r w:rsidRPr="00F75924">
        <w:t>ului S</w:t>
      </w:r>
      <w:r w:rsidR="000050C0" w:rsidRPr="00F75924">
        <w:t>atu Mare</w:t>
      </w:r>
      <w:r w:rsidRPr="00F75924">
        <w:t xml:space="preserve"> este prezentată în tabelul de mai jos:</w:t>
      </w:r>
    </w:p>
    <w:p w14:paraId="17B5E168" w14:textId="77777777" w:rsidR="00063868" w:rsidRPr="00EC024C" w:rsidRDefault="00063868" w:rsidP="00063868">
      <w:pPr>
        <w:spacing w:after="0"/>
        <w:jc w:val="left"/>
        <w:sectPr w:rsidR="00063868" w:rsidRPr="00EC024C" w:rsidSect="00FC4E08">
          <w:pgSz w:w="11906" w:h="16838"/>
          <w:pgMar w:top="1330" w:right="1134" w:bottom="1134" w:left="1276" w:header="567" w:footer="567" w:gutter="0"/>
          <w:cols w:space="720"/>
          <w:titlePg/>
          <w:docGrid w:linePitch="326"/>
        </w:sectPr>
      </w:pPr>
    </w:p>
    <w:p w14:paraId="37951B3D" w14:textId="368297D9" w:rsidR="00063868" w:rsidRDefault="00FA2114" w:rsidP="00FA2114">
      <w:pPr>
        <w:pStyle w:val="Caption"/>
      </w:pPr>
      <w:bookmarkStart w:id="426" w:name="_Toc9007909"/>
      <w:bookmarkStart w:id="427" w:name="_Toc11310089"/>
      <w:bookmarkStart w:id="428" w:name="_Toc73089996"/>
      <w:r>
        <w:lastRenderedPageBreak/>
        <w:t xml:space="preserve">Tabel </w:t>
      </w:r>
      <w:r w:rsidR="00F539AF">
        <w:fldChar w:fldCharType="begin"/>
      </w:r>
      <w:r w:rsidR="00F539AF">
        <w:instrText xml:space="preserve"> STYLEREF 1 \s </w:instrText>
      </w:r>
      <w:r w:rsidR="00F539AF">
        <w:fldChar w:fldCharType="separate"/>
      </w:r>
      <w:r w:rsidR="00DB6EFE">
        <w:rPr>
          <w:noProof/>
        </w:rPr>
        <w:t>5</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w:t>
      </w:r>
      <w:r w:rsidR="00F539AF">
        <w:fldChar w:fldCharType="end"/>
      </w:r>
      <w:r w:rsidR="00063868" w:rsidRPr="00EC024C">
        <w:t xml:space="preserve"> Proiec</w:t>
      </w:r>
      <w:r w:rsidR="00CF261B">
        <w:t>ț</w:t>
      </w:r>
      <w:r w:rsidR="00063868" w:rsidRPr="00EC024C">
        <w:t>ia veniturilor brute pe gospodărie</w:t>
      </w:r>
      <w:r w:rsidR="00EC4EC8">
        <w:t xml:space="preserve"> </w:t>
      </w:r>
      <w:r w:rsidR="00CF261B">
        <w:t>ș</w:t>
      </w:r>
      <w:r w:rsidR="00EC4EC8">
        <w:t xml:space="preserve">i </w:t>
      </w:r>
      <w:r w:rsidR="00063868" w:rsidRPr="00EC024C">
        <w:t>pe persoană</w:t>
      </w:r>
      <w:r w:rsidR="001B69A0">
        <w:t xml:space="preserve">, </w:t>
      </w:r>
      <w:r w:rsidR="00063868" w:rsidRPr="00EC024C">
        <w:t xml:space="preserve">separat pentru mediul urban </w:t>
      </w:r>
      <w:r w:rsidR="00CF261B">
        <w:t>ș</w:t>
      </w:r>
      <w:r w:rsidR="00063868" w:rsidRPr="00EC024C">
        <w:t>i rural –</w:t>
      </w:r>
      <w:r w:rsidR="009D74D1">
        <w:t>Rom</w:t>
      </w:r>
      <w:r w:rsidR="00C94BAB">
        <w:t>â</w:t>
      </w:r>
      <w:r w:rsidR="009D74D1">
        <w:t>nia, Regiunea Nord-Vest şi</w:t>
      </w:r>
      <w:r w:rsidR="00063868" w:rsidRPr="00EC024C">
        <w:t xml:space="preserve"> jude</w:t>
      </w:r>
      <w:r w:rsidR="00CF261B">
        <w:t>ț</w:t>
      </w:r>
      <w:r w:rsidR="00063868" w:rsidRPr="00EC024C">
        <w:t>ul S</w:t>
      </w:r>
      <w:bookmarkEnd w:id="426"/>
      <w:bookmarkEnd w:id="427"/>
      <w:r w:rsidR="000C5B5C">
        <w:t>atu Mare</w:t>
      </w:r>
      <w:r w:rsidR="009D74D1">
        <w:t xml:space="preserve"> </w:t>
      </w:r>
      <w:r w:rsidR="00DC6F52">
        <w:t>2020-2050</w:t>
      </w:r>
      <w:bookmarkEnd w:id="428"/>
    </w:p>
    <w:tbl>
      <w:tblPr>
        <w:tblW w:w="5000" w:type="pct"/>
        <w:tblLook w:val="04A0" w:firstRow="1" w:lastRow="0" w:firstColumn="1" w:lastColumn="0" w:noHBand="0" w:noVBand="1"/>
      </w:tblPr>
      <w:tblGrid>
        <w:gridCol w:w="3499"/>
        <w:gridCol w:w="1006"/>
        <w:gridCol w:w="895"/>
        <w:gridCol w:w="895"/>
        <w:gridCol w:w="895"/>
        <w:gridCol w:w="893"/>
        <w:gridCol w:w="893"/>
        <w:gridCol w:w="893"/>
        <w:gridCol w:w="893"/>
        <w:gridCol w:w="893"/>
        <w:gridCol w:w="893"/>
        <w:gridCol w:w="893"/>
        <w:gridCol w:w="913"/>
      </w:tblGrid>
      <w:tr w:rsidR="00EB15A9" w:rsidRPr="00EB15A9" w14:paraId="291F5FE9" w14:textId="77777777" w:rsidTr="004B08FA">
        <w:trPr>
          <w:trHeight w:val="20"/>
        </w:trPr>
        <w:tc>
          <w:tcPr>
            <w:tcW w:w="1219" w:type="pct"/>
            <w:tcBorders>
              <w:top w:val="single" w:sz="8" w:space="0" w:color="auto"/>
              <w:left w:val="single" w:sz="8" w:space="0" w:color="auto"/>
              <w:bottom w:val="single" w:sz="8" w:space="0" w:color="auto"/>
              <w:right w:val="single" w:sz="8" w:space="0" w:color="auto"/>
            </w:tcBorders>
            <w:shd w:val="clear" w:color="000000" w:fill="C5E0B3"/>
            <w:vAlign w:val="center"/>
            <w:hideMark/>
          </w:tcPr>
          <w:p w14:paraId="127102B4" w14:textId="77777777" w:rsidR="00EB15A9" w:rsidRPr="00EB15A9" w:rsidRDefault="00EB15A9" w:rsidP="00EB15A9">
            <w:pPr>
              <w:spacing w:after="0" w:line="240" w:lineRule="auto"/>
              <w:jc w:val="left"/>
              <w:rPr>
                <w:rFonts w:eastAsia="Times New Roman"/>
                <w:b/>
                <w:bCs/>
                <w:color w:val="000000"/>
                <w:sz w:val="18"/>
                <w:szCs w:val="18"/>
                <w:lang w:eastAsia="ro-RO"/>
              </w:rPr>
            </w:pPr>
            <w:r w:rsidRPr="00EB15A9">
              <w:rPr>
                <w:rFonts w:eastAsia="Times New Roman"/>
                <w:b/>
                <w:bCs/>
                <w:color w:val="000000"/>
                <w:sz w:val="18"/>
                <w:szCs w:val="18"/>
                <w:lang w:eastAsia="ro-RO"/>
              </w:rPr>
              <w:t>Indicator</w:t>
            </w:r>
          </w:p>
        </w:tc>
        <w:tc>
          <w:tcPr>
            <w:tcW w:w="350" w:type="pct"/>
            <w:tcBorders>
              <w:top w:val="single" w:sz="8" w:space="0" w:color="auto"/>
              <w:left w:val="nil"/>
              <w:bottom w:val="single" w:sz="8" w:space="0" w:color="auto"/>
              <w:right w:val="single" w:sz="8" w:space="0" w:color="auto"/>
            </w:tcBorders>
            <w:shd w:val="clear" w:color="000000" w:fill="C5E0B3"/>
            <w:vAlign w:val="center"/>
            <w:hideMark/>
          </w:tcPr>
          <w:p w14:paraId="1481661F" w14:textId="77777777" w:rsidR="00EB15A9" w:rsidRPr="00EB15A9" w:rsidRDefault="00EB15A9" w:rsidP="00EB15A9">
            <w:pPr>
              <w:spacing w:after="0" w:line="240" w:lineRule="auto"/>
              <w:jc w:val="center"/>
              <w:rPr>
                <w:rFonts w:eastAsia="Times New Roman"/>
                <w:b/>
                <w:bCs/>
                <w:color w:val="000000"/>
                <w:sz w:val="18"/>
                <w:szCs w:val="18"/>
                <w:lang w:eastAsia="ro-RO"/>
              </w:rPr>
            </w:pPr>
            <w:r w:rsidRPr="00EB15A9">
              <w:rPr>
                <w:rFonts w:eastAsia="Times New Roman"/>
                <w:b/>
                <w:bCs/>
                <w:color w:val="000000"/>
                <w:sz w:val="18"/>
                <w:szCs w:val="18"/>
                <w:lang w:eastAsia="ro-RO"/>
              </w:rPr>
              <w:t>UM</w:t>
            </w:r>
          </w:p>
        </w:tc>
        <w:tc>
          <w:tcPr>
            <w:tcW w:w="312" w:type="pct"/>
            <w:tcBorders>
              <w:top w:val="single" w:sz="8" w:space="0" w:color="auto"/>
              <w:left w:val="nil"/>
              <w:bottom w:val="single" w:sz="8" w:space="0" w:color="auto"/>
              <w:right w:val="single" w:sz="8" w:space="0" w:color="auto"/>
            </w:tcBorders>
            <w:shd w:val="clear" w:color="000000" w:fill="C5E0B3"/>
            <w:vAlign w:val="center"/>
            <w:hideMark/>
          </w:tcPr>
          <w:p w14:paraId="4337659D" w14:textId="77777777" w:rsidR="00EB15A9" w:rsidRPr="00EB15A9" w:rsidRDefault="00EB15A9" w:rsidP="00EB15A9">
            <w:pPr>
              <w:spacing w:after="0" w:line="240" w:lineRule="auto"/>
              <w:jc w:val="center"/>
              <w:rPr>
                <w:rFonts w:eastAsia="Times New Roman"/>
                <w:b/>
                <w:bCs/>
                <w:color w:val="000000"/>
                <w:sz w:val="18"/>
                <w:szCs w:val="18"/>
                <w:lang w:eastAsia="ro-RO"/>
              </w:rPr>
            </w:pPr>
            <w:r w:rsidRPr="00EB15A9">
              <w:rPr>
                <w:rFonts w:eastAsia="Times New Roman"/>
                <w:b/>
                <w:bCs/>
                <w:color w:val="000000"/>
                <w:sz w:val="18"/>
                <w:szCs w:val="18"/>
                <w:lang w:eastAsia="ro-RO"/>
              </w:rPr>
              <w:t>2020</w:t>
            </w:r>
          </w:p>
        </w:tc>
        <w:tc>
          <w:tcPr>
            <w:tcW w:w="312" w:type="pct"/>
            <w:tcBorders>
              <w:top w:val="single" w:sz="8" w:space="0" w:color="auto"/>
              <w:left w:val="nil"/>
              <w:bottom w:val="single" w:sz="8" w:space="0" w:color="auto"/>
              <w:right w:val="single" w:sz="8" w:space="0" w:color="auto"/>
            </w:tcBorders>
            <w:shd w:val="clear" w:color="000000" w:fill="C5E0B3"/>
            <w:vAlign w:val="center"/>
            <w:hideMark/>
          </w:tcPr>
          <w:p w14:paraId="3F421446" w14:textId="77777777" w:rsidR="00EB15A9" w:rsidRPr="00EB15A9" w:rsidRDefault="00EB15A9" w:rsidP="00EB15A9">
            <w:pPr>
              <w:spacing w:after="0" w:line="240" w:lineRule="auto"/>
              <w:jc w:val="center"/>
              <w:rPr>
                <w:rFonts w:eastAsia="Times New Roman"/>
                <w:b/>
                <w:bCs/>
                <w:color w:val="000000"/>
                <w:sz w:val="18"/>
                <w:szCs w:val="18"/>
                <w:lang w:eastAsia="ro-RO"/>
              </w:rPr>
            </w:pPr>
            <w:r w:rsidRPr="00EB15A9">
              <w:rPr>
                <w:rFonts w:eastAsia="Times New Roman"/>
                <w:b/>
                <w:bCs/>
                <w:color w:val="000000"/>
                <w:sz w:val="18"/>
                <w:szCs w:val="18"/>
                <w:lang w:eastAsia="ro-RO"/>
              </w:rPr>
              <w:t>2021</w:t>
            </w:r>
          </w:p>
        </w:tc>
        <w:tc>
          <w:tcPr>
            <w:tcW w:w="312" w:type="pct"/>
            <w:tcBorders>
              <w:top w:val="single" w:sz="8" w:space="0" w:color="auto"/>
              <w:left w:val="nil"/>
              <w:bottom w:val="single" w:sz="8" w:space="0" w:color="auto"/>
              <w:right w:val="single" w:sz="8" w:space="0" w:color="auto"/>
            </w:tcBorders>
            <w:shd w:val="clear" w:color="000000" w:fill="C5E0B3"/>
            <w:vAlign w:val="center"/>
            <w:hideMark/>
          </w:tcPr>
          <w:p w14:paraId="65108BE8" w14:textId="77777777" w:rsidR="00EB15A9" w:rsidRPr="00EB15A9" w:rsidRDefault="00EB15A9" w:rsidP="00EB15A9">
            <w:pPr>
              <w:spacing w:after="0" w:line="240" w:lineRule="auto"/>
              <w:jc w:val="center"/>
              <w:rPr>
                <w:rFonts w:eastAsia="Times New Roman"/>
                <w:b/>
                <w:bCs/>
                <w:color w:val="000000"/>
                <w:sz w:val="18"/>
                <w:szCs w:val="18"/>
                <w:lang w:eastAsia="ro-RO"/>
              </w:rPr>
            </w:pPr>
            <w:r w:rsidRPr="00EB15A9">
              <w:rPr>
                <w:rFonts w:eastAsia="Times New Roman"/>
                <w:b/>
                <w:bCs/>
                <w:color w:val="000000"/>
                <w:sz w:val="18"/>
                <w:szCs w:val="18"/>
                <w:lang w:eastAsia="ro-RO"/>
              </w:rPr>
              <w:t>2022</w:t>
            </w:r>
          </w:p>
        </w:tc>
        <w:tc>
          <w:tcPr>
            <w:tcW w:w="311" w:type="pct"/>
            <w:tcBorders>
              <w:top w:val="single" w:sz="8" w:space="0" w:color="auto"/>
              <w:left w:val="nil"/>
              <w:bottom w:val="single" w:sz="8" w:space="0" w:color="auto"/>
              <w:right w:val="single" w:sz="8" w:space="0" w:color="auto"/>
            </w:tcBorders>
            <w:shd w:val="clear" w:color="000000" w:fill="C5E0B3"/>
            <w:vAlign w:val="center"/>
            <w:hideMark/>
          </w:tcPr>
          <w:p w14:paraId="46D43240" w14:textId="77777777" w:rsidR="00EB15A9" w:rsidRPr="00EB15A9" w:rsidRDefault="00EB15A9" w:rsidP="00EB15A9">
            <w:pPr>
              <w:spacing w:after="0" w:line="240" w:lineRule="auto"/>
              <w:jc w:val="center"/>
              <w:rPr>
                <w:rFonts w:eastAsia="Times New Roman"/>
                <w:b/>
                <w:bCs/>
                <w:color w:val="000000"/>
                <w:sz w:val="18"/>
                <w:szCs w:val="18"/>
                <w:lang w:eastAsia="ro-RO"/>
              </w:rPr>
            </w:pPr>
            <w:r w:rsidRPr="00EB15A9">
              <w:rPr>
                <w:rFonts w:eastAsia="Times New Roman"/>
                <w:b/>
                <w:bCs/>
                <w:color w:val="000000"/>
                <w:sz w:val="18"/>
                <w:szCs w:val="18"/>
                <w:lang w:eastAsia="ro-RO"/>
              </w:rPr>
              <w:t>2023</w:t>
            </w:r>
          </w:p>
        </w:tc>
        <w:tc>
          <w:tcPr>
            <w:tcW w:w="311" w:type="pct"/>
            <w:tcBorders>
              <w:top w:val="single" w:sz="8" w:space="0" w:color="auto"/>
              <w:left w:val="nil"/>
              <w:bottom w:val="single" w:sz="8" w:space="0" w:color="auto"/>
              <w:right w:val="single" w:sz="8" w:space="0" w:color="auto"/>
            </w:tcBorders>
            <w:shd w:val="clear" w:color="000000" w:fill="C5E0B3"/>
            <w:vAlign w:val="center"/>
            <w:hideMark/>
          </w:tcPr>
          <w:p w14:paraId="55989B76" w14:textId="77777777" w:rsidR="00EB15A9" w:rsidRPr="00EB15A9" w:rsidRDefault="00EB15A9" w:rsidP="00EB15A9">
            <w:pPr>
              <w:spacing w:after="0" w:line="240" w:lineRule="auto"/>
              <w:jc w:val="center"/>
              <w:rPr>
                <w:rFonts w:eastAsia="Times New Roman"/>
                <w:b/>
                <w:bCs/>
                <w:color w:val="000000"/>
                <w:sz w:val="18"/>
                <w:szCs w:val="18"/>
                <w:lang w:eastAsia="ro-RO"/>
              </w:rPr>
            </w:pPr>
            <w:r w:rsidRPr="00EB15A9">
              <w:rPr>
                <w:rFonts w:eastAsia="Times New Roman"/>
                <w:b/>
                <w:bCs/>
                <w:color w:val="000000"/>
                <w:sz w:val="18"/>
                <w:szCs w:val="18"/>
                <w:lang w:eastAsia="ro-RO"/>
              </w:rPr>
              <w:t>2024</w:t>
            </w:r>
          </w:p>
        </w:tc>
        <w:tc>
          <w:tcPr>
            <w:tcW w:w="311" w:type="pct"/>
            <w:tcBorders>
              <w:top w:val="single" w:sz="8" w:space="0" w:color="auto"/>
              <w:left w:val="nil"/>
              <w:bottom w:val="single" w:sz="8" w:space="0" w:color="auto"/>
              <w:right w:val="single" w:sz="8" w:space="0" w:color="auto"/>
            </w:tcBorders>
            <w:shd w:val="clear" w:color="000000" w:fill="C5E0B3"/>
            <w:vAlign w:val="center"/>
            <w:hideMark/>
          </w:tcPr>
          <w:p w14:paraId="5A90F261" w14:textId="77777777" w:rsidR="00EB15A9" w:rsidRPr="00EB15A9" w:rsidRDefault="00EB15A9" w:rsidP="00EB15A9">
            <w:pPr>
              <w:spacing w:after="0" w:line="240" w:lineRule="auto"/>
              <w:jc w:val="center"/>
              <w:rPr>
                <w:rFonts w:eastAsia="Times New Roman"/>
                <w:b/>
                <w:bCs/>
                <w:color w:val="000000"/>
                <w:sz w:val="18"/>
                <w:szCs w:val="18"/>
                <w:lang w:eastAsia="ro-RO"/>
              </w:rPr>
            </w:pPr>
            <w:r w:rsidRPr="00EB15A9">
              <w:rPr>
                <w:rFonts w:eastAsia="Times New Roman"/>
                <w:b/>
                <w:bCs/>
                <w:color w:val="000000"/>
                <w:sz w:val="18"/>
                <w:szCs w:val="18"/>
                <w:lang w:eastAsia="ro-RO"/>
              </w:rPr>
              <w:t>2025</w:t>
            </w:r>
          </w:p>
        </w:tc>
        <w:tc>
          <w:tcPr>
            <w:tcW w:w="311" w:type="pct"/>
            <w:tcBorders>
              <w:top w:val="single" w:sz="8" w:space="0" w:color="auto"/>
              <w:left w:val="nil"/>
              <w:bottom w:val="single" w:sz="8" w:space="0" w:color="auto"/>
              <w:right w:val="single" w:sz="8" w:space="0" w:color="auto"/>
            </w:tcBorders>
            <w:shd w:val="clear" w:color="000000" w:fill="C5E0B3"/>
            <w:vAlign w:val="center"/>
            <w:hideMark/>
          </w:tcPr>
          <w:p w14:paraId="05AF5E64" w14:textId="77777777" w:rsidR="00EB15A9" w:rsidRPr="00EB15A9" w:rsidRDefault="00EB15A9" w:rsidP="00EB15A9">
            <w:pPr>
              <w:spacing w:after="0" w:line="240" w:lineRule="auto"/>
              <w:jc w:val="center"/>
              <w:rPr>
                <w:rFonts w:eastAsia="Times New Roman"/>
                <w:b/>
                <w:bCs/>
                <w:color w:val="000000"/>
                <w:sz w:val="18"/>
                <w:szCs w:val="18"/>
                <w:lang w:eastAsia="ro-RO"/>
              </w:rPr>
            </w:pPr>
            <w:r w:rsidRPr="00EB15A9">
              <w:rPr>
                <w:rFonts w:eastAsia="Times New Roman"/>
                <w:b/>
                <w:bCs/>
                <w:color w:val="000000"/>
                <w:sz w:val="18"/>
                <w:szCs w:val="18"/>
                <w:lang w:eastAsia="ro-RO"/>
              </w:rPr>
              <w:t>2026</w:t>
            </w:r>
          </w:p>
        </w:tc>
        <w:tc>
          <w:tcPr>
            <w:tcW w:w="311" w:type="pct"/>
            <w:tcBorders>
              <w:top w:val="single" w:sz="8" w:space="0" w:color="auto"/>
              <w:left w:val="nil"/>
              <w:bottom w:val="single" w:sz="8" w:space="0" w:color="auto"/>
              <w:right w:val="single" w:sz="8" w:space="0" w:color="auto"/>
            </w:tcBorders>
            <w:shd w:val="clear" w:color="000000" w:fill="C5E0B3"/>
            <w:vAlign w:val="center"/>
            <w:hideMark/>
          </w:tcPr>
          <w:p w14:paraId="33C4CC10" w14:textId="77777777" w:rsidR="00EB15A9" w:rsidRPr="00EB15A9" w:rsidRDefault="00EB15A9" w:rsidP="00EB15A9">
            <w:pPr>
              <w:spacing w:after="0" w:line="240" w:lineRule="auto"/>
              <w:jc w:val="center"/>
              <w:rPr>
                <w:rFonts w:eastAsia="Times New Roman"/>
                <w:b/>
                <w:bCs/>
                <w:color w:val="000000"/>
                <w:sz w:val="18"/>
                <w:szCs w:val="18"/>
                <w:lang w:eastAsia="ro-RO"/>
              </w:rPr>
            </w:pPr>
            <w:r w:rsidRPr="00EB15A9">
              <w:rPr>
                <w:rFonts w:eastAsia="Times New Roman"/>
                <w:b/>
                <w:bCs/>
                <w:color w:val="000000"/>
                <w:sz w:val="18"/>
                <w:szCs w:val="18"/>
                <w:lang w:eastAsia="ro-RO"/>
              </w:rPr>
              <w:t>2027</w:t>
            </w:r>
          </w:p>
        </w:tc>
        <w:tc>
          <w:tcPr>
            <w:tcW w:w="311" w:type="pct"/>
            <w:tcBorders>
              <w:top w:val="single" w:sz="8" w:space="0" w:color="auto"/>
              <w:left w:val="nil"/>
              <w:bottom w:val="single" w:sz="8" w:space="0" w:color="auto"/>
              <w:right w:val="single" w:sz="8" w:space="0" w:color="auto"/>
            </w:tcBorders>
            <w:shd w:val="clear" w:color="000000" w:fill="C5E0B3"/>
            <w:vAlign w:val="center"/>
            <w:hideMark/>
          </w:tcPr>
          <w:p w14:paraId="1FD56253" w14:textId="77777777" w:rsidR="00EB15A9" w:rsidRPr="00EB15A9" w:rsidRDefault="00EB15A9" w:rsidP="00EB15A9">
            <w:pPr>
              <w:spacing w:after="0" w:line="240" w:lineRule="auto"/>
              <w:jc w:val="center"/>
              <w:rPr>
                <w:rFonts w:eastAsia="Times New Roman"/>
                <w:b/>
                <w:bCs/>
                <w:color w:val="000000"/>
                <w:sz w:val="18"/>
                <w:szCs w:val="18"/>
                <w:lang w:eastAsia="ro-RO"/>
              </w:rPr>
            </w:pPr>
            <w:r w:rsidRPr="00EB15A9">
              <w:rPr>
                <w:rFonts w:eastAsia="Times New Roman"/>
                <w:b/>
                <w:bCs/>
                <w:color w:val="000000"/>
                <w:sz w:val="18"/>
                <w:szCs w:val="18"/>
                <w:lang w:eastAsia="ro-RO"/>
              </w:rPr>
              <w:t>2028</w:t>
            </w:r>
          </w:p>
        </w:tc>
        <w:tc>
          <w:tcPr>
            <w:tcW w:w="311" w:type="pct"/>
            <w:tcBorders>
              <w:top w:val="single" w:sz="8" w:space="0" w:color="auto"/>
              <w:left w:val="nil"/>
              <w:bottom w:val="single" w:sz="8" w:space="0" w:color="auto"/>
              <w:right w:val="single" w:sz="8" w:space="0" w:color="auto"/>
            </w:tcBorders>
            <w:shd w:val="clear" w:color="000000" w:fill="C5E0B3"/>
            <w:vAlign w:val="center"/>
            <w:hideMark/>
          </w:tcPr>
          <w:p w14:paraId="5829BBD4" w14:textId="77777777" w:rsidR="00EB15A9" w:rsidRPr="00EB15A9" w:rsidRDefault="00EB15A9" w:rsidP="00EB15A9">
            <w:pPr>
              <w:spacing w:after="0" w:line="240" w:lineRule="auto"/>
              <w:jc w:val="center"/>
              <w:rPr>
                <w:rFonts w:eastAsia="Times New Roman"/>
                <w:b/>
                <w:bCs/>
                <w:color w:val="000000"/>
                <w:sz w:val="18"/>
                <w:szCs w:val="18"/>
                <w:lang w:eastAsia="ro-RO"/>
              </w:rPr>
            </w:pPr>
            <w:r w:rsidRPr="00EB15A9">
              <w:rPr>
                <w:rFonts w:eastAsia="Times New Roman"/>
                <w:b/>
                <w:bCs/>
                <w:color w:val="000000"/>
                <w:sz w:val="18"/>
                <w:szCs w:val="18"/>
                <w:lang w:eastAsia="ro-RO"/>
              </w:rPr>
              <w:t>2029</w:t>
            </w:r>
          </w:p>
        </w:tc>
        <w:tc>
          <w:tcPr>
            <w:tcW w:w="318" w:type="pct"/>
            <w:tcBorders>
              <w:top w:val="single" w:sz="8" w:space="0" w:color="auto"/>
              <w:left w:val="nil"/>
              <w:bottom w:val="single" w:sz="8" w:space="0" w:color="auto"/>
              <w:right w:val="single" w:sz="8" w:space="0" w:color="auto"/>
            </w:tcBorders>
            <w:shd w:val="clear" w:color="000000" w:fill="C5E0B3"/>
            <w:vAlign w:val="center"/>
            <w:hideMark/>
          </w:tcPr>
          <w:p w14:paraId="54179E43" w14:textId="77777777" w:rsidR="00EB15A9" w:rsidRPr="00EB15A9" w:rsidRDefault="00EB15A9" w:rsidP="00EB15A9">
            <w:pPr>
              <w:spacing w:after="0" w:line="240" w:lineRule="auto"/>
              <w:jc w:val="center"/>
              <w:rPr>
                <w:rFonts w:eastAsia="Times New Roman"/>
                <w:b/>
                <w:bCs/>
                <w:color w:val="000000"/>
                <w:sz w:val="18"/>
                <w:szCs w:val="18"/>
                <w:lang w:eastAsia="ro-RO"/>
              </w:rPr>
            </w:pPr>
            <w:r w:rsidRPr="00EB15A9">
              <w:rPr>
                <w:rFonts w:eastAsia="Times New Roman"/>
                <w:b/>
                <w:bCs/>
                <w:color w:val="000000"/>
                <w:sz w:val="18"/>
                <w:szCs w:val="18"/>
                <w:lang w:eastAsia="ro-RO"/>
              </w:rPr>
              <w:t>2030</w:t>
            </w:r>
          </w:p>
        </w:tc>
      </w:tr>
      <w:tr w:rsidR="00EB15A9" w:rsidRPr="00EB15A9" w14:paraId="633FB548" w14:textId="77777777" w:rsidTr="00EB15A9">
        <w:trPr>
          <w:trHeight w:val="20"/>
        </w:trPr>
        <w:tc>
          <w:tcPr>
            <w:tcW w:w="5000" w:type="pct"/>
            <w:gridSpan w:val="13"/>
            <w:tcBorders>
              <w:top w:val="single" w:sz="8" w:space="0" w:color="auto"/>
              <w:left w:val="single" w:sz="8" w:space="0" w:color="auto"/>
              <w:bottom w:val="single" w:sz="8" w:space="0" w:color="auto"/>
              <w:right w:val="nil"/>
            </w:tcBorders>
            <w:shd w:val="clear" w:color="000000" w:fill="D9E2F3"/>
            <w:vAlign w:val="center"/>
            <w:hideMark/>
          </w:tcPr>
          <w:p w14:paraId="33AF32E1" w14:textId="77777777" w:rsidR="00EB15A9" w:rsidRPr="00EB15A9" w:rsidRDefault="00EB15A9" w:rsidP="00EB15A9">
            <w:pPr>
              <w:spacing w:after="0" w:line="240" w:lineRule="auto"/>
              <w:jc w:val="center"/>
              <w:rPr>
                <w:rFonts w:eastAsia="Times New Roman"/>
                <w:b/>
                <w:bCs/>
                <w:color w:val="000000"/>
                <w:sz w:val="18"/>
                <w:szCs w:val="18"/>
                <w:lang w:eastAsia="ro-RO"/>
              </w:rPr>
            </w:pPr>
            <w:r w:rsidRPr="00EB15A9">
              <w:rPr>
                <w:rFonts w:eastAsia="Times New Roman"/>
                <w:b/>
                <w:bCs/>
                <w:color w:val="000000"/>
                <w:sz w:val="18"/>
                <w:szCs w:val="18"/>
                <w:lang w:eastAsia="ro-RO"/>
              </w:rPr>
              <w:t>România</w:t>
            </w:r>
          </w:p>
        </w:tc>
      </w:tr>
      <w:tr w:rsidR="00EB15A9" w:rsidRPr="00EB15A9" w14:paraId="7650F503" w14:textId="77777777" w:rsidTr="004B08FA">
        <w:trPr>
          <w:trHeight w:val="20"/>
        </w:trPr>
        <w:tc>
          <w:tcPr>
            <w:tcW w:w="1219" w:type="pct"/>
            <w:tcBorders>
              <w:top w:val="nil"/>
              <w:left w:val="single" w:sz="8" w:space="0" w:color="auto"/>
              <w:bottom w:val="single" w:sz="8" w:space="0" w:color="auto"/>
              <w:right w:val="single" w:sz="8" w:space="0" w:color="auto"/>
            </w:tcBorders>
            <w:shd w:val="clear" w:color="000000" w:fill="C5E0B3"/>
            <w:vAlign w:val="center"/>
            <w:hideMark/>
          </w:tcPr>
          <w:p w14:paraId="1E1A794E" w14:textId="77777777" w:rsidR="00EB15A9" w:rsidRPr="00EB15A9" w:rsidRDefault="00EB15A9" w:rsidP="00EB15A9">
            <w:pPr>
              <w:spacing w:after="0" w:line="240" w:lineRule="auto"/>
              <w:jc w:val="left"/>
              <w:rPr>
                <w:rFonts w:eastAsia="Times New Roman"/>
                <w:i/>
                <w:iCs/>
                <w:color w:val="000000"/>
                <w:sz w:val="18"/>
                <w:szCs w:val="18"/>
                <w:lang w:eastAsia="ro-RO"/>
              </w:rPr>
            </w:pPr>
            <w:r w:rsidRPr="00EB15A9">
              <w:rPr>
                <w:rFonts w:eastAsia="Times New Roman"/>
                <w:i/>
                <w:iCs/>
                <w:color w:val="000000"/>
                <w:sz w:val="18"/>
                <w:szCs w:val="18"/>
                <w:lang w:eastAsia="ro-RO"/>
              </w:rPr>
              <w:t>Venit brut pe gospodărie  (venituri totale medii lunare/gospodarie ) -România:</w:t>
            </w:r>
          </w:p>
        </w:tc>
        <w:tc>
          <w:tcPr>
            <w:tcW w:w="350" w:type="pct"/>
            <w:vMerge w:val="restart"/>
            <w:tcBorders>
              <w:top w:val="nil"/>
              <w:left w:val="single" w:sz="8" w:space="0" w:color="auto"/>
              <w:bottom w:val="single" w:sz="8" w:space="0" w:color="000000"/>
              <w:right w:val="single" w:sz="8" w:space="0" w:color="auto"/>
            </w:tcBorders>
            <w:shd w:val="clear" w:color="auto" w:fill="auto"/>
            <w:vAlign w:val="center"/>
            <w:hideMark/>
          </w:tcPr>
          <w:p w14:paraId="78AC5942" w14:textId="77777777" w:rsidR="00EB15A9" w:rsidRPr="00EB15A9" w:rsidRDefault="00EB15A9" w:rsidP="00EB15A9">
            <w:pPr>
              <w:spacing w:after="0" w:line="240" w:lineRule="auto"/>
              <w:jc w:val="center"/>
              <w:rPr>
                <w:rFonts w:eastAsia="Times New Roman"/>
                <w:color w:val="000000"/>
                <w:sz w:val="18"/>
                <w:szCs w:val="18"/>
                <w:lang w:eastAsia="ro-RO"/>
              </w:rPr>
            </w:pPr>
            <w:r w:rsidRPr="00EB15A9">
              <w:rPr>
                <w:rFonts w:eastAsia="Times New Roman"/>
                <w:color w:val="000000"/>
                <w:sz w:val="18"/>
                <w:szCs w:val="18"/>
                <w:lang w:eastAsia="ro-RO"/>
              </w:rPr>
              <w:t>lei/ gospodărie</w:t>
            </w:r>
          </w:p>
        </w:tc>
        <w:tc>
          <w:tcPr>
            <w:tcW w:w="312" w:type="pct"/>
            <w:tcBorders>
              <w:top w:val="nil"/>
              <w:left w:val="nil"/>
              <w:bottom w:val="single" w:sz="8" w:space="0" w:color="auto"/>
              <w:right w:val="single" w:sz="8" w:space="0" w:color="auto"/>
            </w:tcBorders>
            <w:shd w:val="clear" w:color="auto" w:fill="auto"/>
            <w:vAlign w:val="center"/>
            <w:hideMark/>
          </w:tcPr>
          <w:p w14:paraId="06E93476"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4.579,08</w:t>
            </w:r>
          </w:p>
        </w:tc>
        <w:tc>
          <w:tcPr>
            <w:tcW w:w="312" w:type="pct"/>
            <w:tcBorders>
              <w:top w:val="nil"/>
              <w:left w:val="nil"/>
              <w:bottom w:val="single" w:sz="8" w:space="0" w:color="auto"/>
              <w:right w:val="single" w:sz="8" w:space="0" w:color="auto"/>
            </w:tcBorders>
            <w:shd w:val="clear" w:color="auto" w:fill="auto"/>
            <w:vAlign w:val="center"/>
            <w:hideMark/>
          </w:tcPr>
          <w:p w14:paraId="3B8E5388"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4.775,98</w:t>
            </w:r>
          </w:p>
        </w:tc>
        <w:tc>
          <w:tcPr>
            <w:tcW w:w="312" w:type="pct"/>
            <w:tcBorders>
              <w:top w:val="nil"/>
              <w:left w:val="nil"/>
              <w:bottom w:val="single" w:sz="8" w:space="0" w:color="auto"/>
              <w:right w:val="single" w:sz="8" w:space="0" w:color="auto"/>
            </w:tcBorders>
            <w:shd w:val="clear" w:color="auto" w:fill="auto"/>
            <w:vAlign w:val="center"/>
            <w:hideMark/>
          </w:tcPr>
          <w:p w14:paraId="5E2758E1"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5.000,45</w:t>
            </w:r>
          </w:p>
        </w:tc>
        <w:tc>
          <w:tcPr>
            <w:tcW w:w="311" w:type="pct"/>
            <w:tcBorders>
              <w:top w:val="nil"/>
              <w:left w:val="nil"/>
              <w:bottom w:val="single" w:sz="8" w:space="0" w:color="auto"/>
              <w:right w:val="single" w:sz="8" w:space="0" w:color="auto"/>
            </w:tcBorders>
            <w:shd w:val="clear" w:color="auto" w:fill="auto"/>
            <w:vAlign w:val="center"/>
            <w:hideMark/>
          </w:tcPr>
          <w:p w14:paraId="26898CBA"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5.250,47</w:t>
            </w:r>
          </w:p>
        </w:tc>
        <w:tc>
          <w:tcPr>
            <w:tcW w:w="311" w:type="pct"/>
            <w:tcBorders>
              <w:top w:val="nil"/>
              <w:left w:val="nil"/>
              <w:bottom w:val="single" w:sz="8" w:space="0" w:color="auto"/>
              <w:right w:val="single" w:sz="8" w:space="0" w:color="auto"/>
            </w:tcBorders>
            <w:shd w:val="clear" w:color="auto" w:fill="auto"/>
            <w:vAlign w:val="center"/>
            <w:hideMark/>
          </w:tcPr>
          <w:p w14:paraId="05E87F02"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5.507,74</w:t>
            </w:r>
          </w:p>
        </w:tc>
        <w:tc>
          <w:tcPr>
            <w:tcW w:w="311" w:type="pct"/>
            <w:tcBorders>
              <w:top w:val="nil"/>
              <w:left w:val="nil"/>
              <w:bottom w:val="single" w:sz="8" w:space="0" w:color="auto"/>
              <w:right w:val="single" w:sz="8" w:space="0" w:color="auto"/>
            </w:tcBorders>
            <w:shd w:val="clear" w:color="auto" w:fill="auto"/>
            <w:vAlign w:val="center"/>
            <w:hideMark/>
          </w:tcPr>
          <w:p w14:paraId="435D357C"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5.777,62</w:t>
            </w:r>
          </w:p>
        </w:tc>
        <w:tc>
          <w:tcPr>
            <w:tcW w:w="311" w:type="pct"/>
            <w:tcBorders>
              <w:top w:val="nil"/>
              <w:left w:val="nil"/>
              <w:bottom w:val="single" w:sz="8" w:space="0" w:color="auto"/>
              <w:right w:val="single" w:sz="8" w:space="0" w:color="auto"/>
            </w:tcBorders>
            <w:shd w:val="clear" w:color="auto" w:fill="auto"/>
            <w:vAlign w:val="center"/>
            <w:hideMark/>
          </w:tcPr>
          <w:p w14:paraId="69D9B401"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6.060,72</w:t>
            </w:r>
          </w:p>
        </w:tc>
        <w:tc>
          <w:tcPr>
            <w:tcW w:w="311" w:type="pct"/>
            <w:tcBorders>
              <w:top w:val="nil"/>
              <w:left w:val="nil"/>
              <w:bottom w:val="single" w:sz="8" w:space="0" w:color="auto"/>
              <w:right w:val="single" w:sz="8" w:space="0" w:color="auto"/>
            </w:tcBorders>
            <w:shd w:val="clear" w:color="auto" w:fill="auto"/>
            <w:vAlign w:val="center"/>
            <w:hideMark/>
          </w:tcPr>
          <w:p w14:paraId="5FDB8206"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6.357,70</w:t>
            </w:r>
          </w:p>
        </w:tc>
        <w:tc>
          <w:tcPr>
            <w:tcW w:w="311" w:type="pct"/>
            <w:tcBorders>
              <w:top w:val="nil"/>
              <w:left w:val="nil"/>
              <w:bottom w:val="single" w:sz="8" w:space="0" w:color="auto"/>
              <w:right w:val="single" w:sz="8" w:space="0" w:color="auto"/>
            </w:tcBorders>
            <w:shd w:val="clear" w:color="auto" w:fill="auto"/>
            <w:vAlign w:val="center"/>
            <w:hideMark/>
          </w:tcPr>
          <w:p w14:paraId="0317FD18"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6.669,23</w:t>
            </w:r>
          </w:p>
        </w:tc>
        <w:tc>
          <w:tcPr>
            <w:tcW w:w="311" w:type="pct"/>
            <w:tcBorders>
              <w:top w:val="nil"/>
              <w:left w:val="nil"/>
              <w:bottom w:val="single" w:sz="8" w:space="0" w:color="auto"/>
              <w:right w:val="single" w:sz="8" w:space="0" w:color="auto"/>
            </w:tcBorders>
            <w:shd w:val="clear" w:color="auto" w:fill="auto"/>
            <w:vAlign w:val="center"/>
            <w:hideMark/>
          </w:tcPr>
          <w:p w14:paraId="4A553E30"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6.996,02</w:t>
            </w:r>
          </w:p>
        </w:tc>
        <w:tc>
          <w:tcPr>
            <w:tcW w:w="318" w:type="pct"/>
            <w:tcBorders>
              <w:top w:val="nil"/>
              <w:left w:val="nil"/>
              <w:bottom w:val="single" w:sz="8" w:space="0" w:color="auto"/>
              <w:right w:val="single" w:sz="8" w:space="0" w:color="auto"/>
            </w:tcBorders>
            <w:shd w:val="clear" w:color="auto" w:fill="auto"/>
            <w:vAlign w:val="center"/>
            <w:hideMark/>
          </w:tcPr>
          <w:p w14:paraId="433F8152"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7.338,82</w:t>
            </w:r>
          </w:p>
        </w:tc>
      </w:tr>
      <w:tr w:rsidR="00EB15A9" w:rsidRPr="00EB15A9" w14:paraId="48E0D17B" w14:textId="77777777" w:rsidTr="004B08FA">
        <w:trPr>
          <w:trHeight w:val="20"/>
        </w:trPr>
        <w:tc>
          <w:tcPr>
            <w:tcW w:w="1219" w:type="pct"/>
            <w:tcBorders>
              <w:top w:val="nil"/>
              <w:left w:val="single" w:sz="8" w:space="0" w:color="auto"/>
              <w:bottom w:val="single" w:sz="8" w:space="0" w:color="auto"/>
              <w:right w:val="single" w:sz="8" w:space="0" w:color="auto"/>
            </w:tcBorders>
            <w:shd w:val="clear" w:color="000000" w:fill="C5E0B3"/>
            <w:vAlign w:val="center"/>
            <w:hideMark/>
          </w:tcPr>
          <w:p w14:paraId="1AD46635" w14:textId="77777777" w:rsidR="00EB15A9" w:rsidRPr="00EB15A9" w:rsidRDefault="00EB15A9" w:rsidP="00EB15A9">
            <w:pPr>
              <w:spacing w:after="0" w:line="240" w:lineRule="auto"/>
              <w:jc w:val="right"/>
              <w:rPr>
                <w:rFonts w:eastAsia="Times New Roman"/>
                <w:i/>
                <w:iCs/>
                <w:color w:val="000000"/>
                <w:sz w:val="18"/>
                <w:szCs w:val="18"/>
                <w:lang w:eastAsia="ro-RO"/>
              </w:rPr>
            </w:pPr>
            <w:r w:rsidRPr="00EB15A9">
              <w:rPr>
                <w:rFonts w:eastAsia="Times New Roman"/>
                <w:i/>
                <w:iCs/>
                <w:color w:val="000000"/>
                <w:sz w:val="18"/>
                <w:szCs w:val="18"/>
                <w:lang w:eastAsia="ro-RO"/>
              </w:rPr>
              <w:t>-în mediul urban</w:t>
            </w:r>
          </w:p>
        </w:tc>
        <w:tc>
          <w:tcPr>
            <w:tcW w:w="350" w:type="pct"/>
            <w:vMerge/>
            <w:tcBorders>
              <w:top w:val="nil"/>
              <w:left w:val="single" w:sz="8" w:space="0" w:color="auto"/>
              <w:bottom w:val="single" w:sz="8" w:space="0" w:color="000000"/>
              <w:right w:val="single" w:sz="8" w:space="0" w:color="auto"/>
            </w:tcBorders>
            <w:vAlign w:val="center"/>
            <w:hideMark/>
          </w:tcPr>
          <w:p w14:paraId="6161CB4E" w14:textId="77777777" w:rsidR="00EB15A9" w:rsidRPr="00EB15A9" w:rsidRDefault="00EB15A9" w:rsidP="00EB15A9">
            <w:pPr>
              <w:spacing w:after="0" w:line="240" w:lineRule="auto"/>
              <w:jc w:val="left"/>
              <w:rPr>
                <w:rFonts w:eastAsia="Times New Roman"/>
                <w:color w:val="000000"/>
                <w:sz w:val="18"/>
                <w:szCs w:val="18"/>
                <w:lang w:eastAsia="ro-RO"/>
              </w:rPr>
            </w:pPr>
          </w:p>
        </w:tc>
        <w:tc>
          <w:tcPr>
            <w:tcW w:w="312" w:type="pct"/>
            <w:tcBorders>
              <w:top w:val="nil"/>
              <w:left w:val="nil"/>
              <w:bottom w:val="single" w:sz="8" w:space="0" w:color="auto"/>
              <w:right w:val="single" w:sz="8" w:space="0" w:color="auto"/>
            </w:tcBorders>
            <w:shd w:val="clear" w:color="auto" w:fill="auto"/>
            <w:vAlign w:val="center"/>
            <w:hideMark/>
          </w:tcPr>
          <w:p w14:paraId="7FC1572F"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3.976,89</w:t>
            </w:r>
          </w:p>
        </w:tc>
        <w:tc>
          <w:tcPr>
            <w:tcW w:w="312" w:type="pct"/>
            <w:tcBorders>
              <w:top w:val="nil"/>
              <w:left w:val="nil"/>
              <w:bottom w:val="single" w:sz="8" w:space="0" w:color="auto"/>
              <w:right w:val="single" w:sz="8" w:space="0" w:color="auto"/>
            </w:tcBorders>
            <w:shd w:val="clear" w:color="auto" w:fill="auto"/>
            <w:vAlign w:val="center"/>
            <w:hideMark/>
          </w:tcPr>
          <w:p w14:paraId="373A9CD6"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4.147,90</w:t>
            </w:r>
          </w:p>
        </w:tc>
        <w:tc>
          <w:tcPr>
            <w:tcW w:w="312" w:type="pct"/>
            <w:tcBorders>
              <w:top w:val="nil"/>
              <w:left w:val="nil"/>
              <w:bottom w:val="single" w:sz="8" w:space="0" w:color="auto"/>
              <w:right w:val="single" w:sz="8" w:space="0" w:color="auto"/>
            </w:tcBorders>
            <w:shd w:val="clear" w:color="auto" w:fill="auto"/>
            <w:vAlign w:val="center"/>
            <w:hideMark/>
          </w:tcPr>
          <w:p w14:paraId="5E9F93D5"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4.342,85</w:t>
            </w:r>
          </w:p>
        </w:tc>
        <w:tc>
          <w:tcPr>
            <w:tcW w:w="311" w:type="pct"/>
            <w:tcBorders>
              <w:top w:val="nil"/>
              <w:left w:val="nil"/>
              <w:bottom w:val="single" w:sz="8" w:space="0" w:color="auto"/>
              <w:right w:val="single" w:sz="8" w:space="0" w:color="auto"/>
            </w:tcBorders>
            <w:shd w:val="clear" w:color="auto" w:fill="auto"/>
            <w:vAlign w:val="center"/>
            <w:hideMark/>
          </w:tcPr>
          <w:p w14:paraId="2AF74745"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4.559,99</w:t>
            </w:r>
          </w:p>
        </w:tc>
        <w:tc>
          <w:tcPr>
            <w:tcW w:w="311" w:type="pct"/>
            <w:tcBorders>
              <w:top w:val="nil"/>
              <w:left w:val="nil"/>
              <w:bottom w:val="single" w:sz="8" w:space="0" w:color="auto"/>
              <w:right w:val="single" w:sz="8" w:space="0" w:color="auto"/>
            </w:tcBorders>
            <w:shd w:val="clear" w:color="auto" w:fill="auto"/>
            <w:vAlign w:val="center"/>
            <w:hideMark/>
          </w:tcPr>
          <w:p w14:paraId="6B75E354"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4.783,43</w:t>
            </w:r>
          </w:p>
        </w:tc>
        <w:tc>
          <w:tcPr>
            <w:tcW w:w="311" w:type="pct"/>
            <w:tcBorders>
              <w:top w:val="nil"/>
              <w:left w:val="nil"/>
              <w:bottom w:val="single" w:sz="8" w:space="0" w:color="auto"/>
              <w:right w:val="single" w:sz="8" w:space="0" w:color="auto"/>
            </w:tcBorders>
            <w:shd w:val="clear" w:color="auto" w:fill="auto"/>
            <w:vAlign w:val="center"/>
            <w:hideMark/>
          </w:tcPr>
          <w:p w14:paraId="249EEF60"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5.017,82</w:t>
            </w:r>
          </w:p>
        </w:tc>
        <w:tc>
          <w:tcPr>
            <w:tcW w:w="311" w:type="pct"/>
            <w:tcBorders>
              <w:top w:val="nil"/>
              <w:left w:val="nil"/>
              <w:bottom w:val="single" w:sz="8" w:space="0" w:color="auto"/>
              <w:right w:val="single" w:sz="8" w:space="0" w:color="auto"/>
            </w:tcBorders>
            <w:shd w:val="clear" w:color="auto" w:fill="auto"/>
            <w:vAlign w:val="center"/>
            <w:hideMark/>
          </w:tcPr>
          <w:p w14:paraId="0051F20C"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5.263,69</w:t>
            </w:r>
          </w:p>
        </w:tc>
        <w:tc>
          <w:tcPr>
            <w:tcW w:w="311" w:type="pct"/>
            <w:tcBorders>
              <w:top w:val="nil"/>
              <w:left w:val="nil"/>
              <w:bottom w:val="single" w:sz="8" w:space="0" w:color="auto"/>
              <w:right w:val="single" w:sz="8" w:space="0" w:color="auto"/>
            </w:tcBorders>
            <w:shd w:val="clear" w:color="auto" w:fill="auto"/>
            <w:vAlign w:val="center"/>
            <w:hideMark/>
          </w:tcPr>
          <w:p w14:paraId="62BF645D"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5.521,61</w:t>
            </w:r>
          </w:p>
        </w:tc>
        <w:tc>
          <w:tcPr>
            <w:tcW w:w="311" w:type="pct"/>
            <w:tcBorders>
              <w:top w:val="nil"/>
              <w:left w:val="nil"/>
              <w:bottom w:val="single" w:sz="8" w:space="0" w:color="auto"/>
              <w:right w:val="single" w:sz="8" w:space="0" w:color="auto"/>
            </w:tcBorders>
            <w:shd w:val="clear" w:color="auto" w:fill="auto"/>
            <w:vAlign w:val="center"/>
            <w:hideMark/>
          </w:tcPr>
          <w:p w14:paraId="637A31DB"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5.792,17</w:t>
            </w:r>
          </w:p>
        </w:tc>
        <w:tc>
          <w:tcPr>
            <w:tcW w:w="311" w:type="pct"/>
            <w:tcBorders>
              <w:top w:val="nil"/>
              <w:left w:val="nil"/>
              <w:bottom w:val="single" w:sz="8" w:space="0" w:color="auto"/>
              <w:right w:val="single" w:sz="8" w:space="0" w:color="auto"/>
            </w:tcBorders>
            <w:shd w:val="clear" w:color="auto" w:fill="auto"/>
            <w:vAlign w:val="center"/>
            <w:hideMark/>
          </w:tcPr>
          <w:p w14:paraId="61D78043"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6.075,99</w:t>
            </w:r>
          </w:p>
        </w:tc>
        <w:tc>
          <w:tcPr>
            <w:tcW w:w="318" w:type="pct"/>
            <w:tcBorders>
              <w:top w:val="nil"/>
              <w:left w:val="nil"/>
              <w:bottom w:val="single" w:sz="8" w:space="0" w:color="auto"/>
              <w:right w:val="single" w:sz="8" w:space="0" w:color="auto"/>
            </w:tcBorders>
            <w:shd w:val="clear" w:color="auto" w:fill="auto"/>
            <w:vAlign w:val="center"/>
            <w:hideMark/>
          </w:tcPr>
          <w:p w14:paraId="23608526"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6.373,71</w:t>
            </w:r>
          </w:p>
        </w:tc>
      </w:tr>
      <w:tr w:rsidR="00EB15A9" w:rsidRPr="00EB15A9" w14:paraId="7CD2AE6F" w14:textId="77777777" w:rsidTr="004B08FA">
        <w:trPr>
          <w:trHeight w:val="20"/>
        </w:trPr>
        <w:tc>
          <w:tcPr>
            <w:tcW w:w="1219" w:type="pct"/>
            <w:tcBorders>
              <w:top w:val="nil"/>
              <w:left w:val="single" w:sz="8" w:space="0" w:color="auto"/>
              <w:bottom w:val="single" w:sz="8" w:space="0" w:color="auto"/>
              <w:right w:val="single" w:sz="8" w:space="0" w:color="auto"/>
            </w:tcBorders>
            <w:shd w:val="clear" w:color="000000" w:fill="C5E0B3"/>
            <w:vAlign w:val="center"/>
            <w:hideMark/>
          </w:tcPr>
          <w:p w14:paraId="73D12AE1" w14:textId="77777777" w:rsidR="00EB15A9" w:rsidRPr="00EB15A9" w:rsidRDefault="00EB15A9" w:rsidP="00EB15A9">
            <w:pPr>
              <w:spacing w:after="0" w:line="240" w:lineRule="auto"/>
              <w:jc w:val="right"/>
              <w:rPr>
                <w:rFonts w:eastAsia="Times New Roman"/>
                <w:i/>
                <w:iCs/>
                <w:color w:val="000000"/>
                <w:sz w:val="18"/>
                <w:szCs w:val="18"/>
                <w:lang w:eastAsia="ro-RO"/>
              </w:rPr>
            </w:pPr>
            <w:r w:rsidRPr="00EB15A9">
              <w:rPr>
                <w:rFonts w:eastAsia="Times New Roman"/>
                <w:i/>
                <w:iCs/>
                <w:color w:val="000000"/>
                <w:sz w:val="18"/>
                <w:szCs w:val="18"/>
                <w:lang w:eastAsia="ro-RO"/>
              </w:rPr>
              <w:t>-în mediul rural</w:t>
            </w:r>
          </w:p>
        </w:tc>
        <w:tc>
          <w:tcPr>
            <w:tcW w:w="350" w:type="pct"/>
            <w:vMerge/>
            <w:tcBorders>
              <w:top w:val="nil"/>
              <w:left w:val="single" w:sz="8" w:space="0" w:color="auto"/>
              <w:bottom w:val="single" w:sz="8" w:space="0" w:color="000000"/>
              <w:right w:val="single" w:sz="8" w:space="0" w:color="auto"/>
            </w:tcBorders>
            <w:vAlign w:val="center"/>
            <w:hideMark/>
          </w:tcPr>
          <w:p w14:paraId="3A66F9B7" w14:textId="77777777" w:rsidR="00EB15A9" w:rsidRPr="00EB15A9" w:rsidRDefault="00EB15A9" w:rsidP="00EB15A9">
            <w:pPr>
              <w:spacing w:after="0" w:line="240" w:lineRule="auto"/>
              <w:jc w:val="left"/>
              <w:rPr>
                <w:rFonts w:eastAsia="Times New Roman"/>
                <w:color w:val="000000"/>
                <w:sz w:val="18"/>
                <w:szCs w:val="18"/>
                <w:lang w:eastAsia="ro-RO"/>
              </w:rPr>
            </w:pPr>
          </w:p>
        </w:tc>
        <w:tc>
          <w:tcPr>
            <w:tcW w:w="312" w:type="pct"/>
            <w:tcBorders>
              <w:top w:val="nil"/>
              <w:left w:val="nil"/>
              <w:bottom w:val="single" w:sz="8" w:space="0" w:color="auto"/>
              <w:right w:val="single" w:sz="8" w:space="0" w:color="auto"/>
            </w:tcBorders>
            <w:shd w:val="clear" w:color="auto" w:fill="auto"/>
            <w:vAlign w:val="center"/>
            <w:hideMark/>
          </w:tcPr>
          <w:p w14:paraId="1B86C49D"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2.938,02</w:t>
            </w:r>
          </w:p>
        </w:tc>
        <w:tc>
          <w:tcPr>
            <w:tcW w:w="312" w:type="pct"/>
            <w:tcBorders>
              <w:top w:val="nil"/>
              <w:left w:val="nil"/>
              <w:bottom w:val="single" w:sz="8" w:space="0" w:color="auto"/>
              <w:right w:val="single" w:sz="8" w:space="0" w:color="auto"/>
            </w:tcBorders>
            <w:shd w:val="clear" w:color="auto" w:fill="auto"/>
            <w:vAlign w:val="center"/>
            <w:hideMark/>
          </w:tcPr>
          <w:p w14:paraId="1C317A6D"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3.064,35</w:t>
            </w:r>
          </w:p>
        </w:tc>
        <w:tc>
          <w:tcPr>
            <w:tcW w:w="312" w:type="pct"/>
            <w:tcBorders>
              <w:top w:val="nil"/>
              <w:left w:val="nil"/>
              <w:bottom w:val="single" w:sz="8" w:space="0" w:color="auto"/>
              <w:right w:val="single" w:sz="8" w:space="0" w:color="auto"/>
            </w:tcBorders>
            <w:shd w:val="clear" w:color="auto" w:fill="auto"/>
            <w:vAlign w:val="center"/>
            <w:hideMark/>
          </w:tcPr>
          <w:p w14:paraId="313274B3"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3.208,37</w:t>
            </w:r>
          </w:p>
        </w:tc>
        <w:tc>
          <w:tcPr>
            <w:tcW w:w="311" w:type="pct"/>
            <w:tcBorders>
              <w:top w:val="nil"/>
              <w:left w:val="nil"/>
              <w:bottom w:val="single" w:sz="8" w:space="0" w:color="auto"/>
              <w:right w:val="single" w:sz="8" w:space="0" w:color="auto"/>
            </w:tcBorders>
            <w:shd w:val="clear" w:color="auto" w:fill="auto"/>
            <w:vAlign w:val="center"/>
            <w:hideMark/>
          </w:tcPr>
          <w:p w14:paraId="77B3CD57"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3.368,79</w:t>
            </w:r>
          </w:p>
        </w:tc>
        <w:tc>
          <w:tcPr>
            <w:tcW w:w="311" w:type="pct"/>
            <w:tcBorders>
              <w:top w:val="nil"/>
              <w:left w:val="nil"/>
              <w:bottom w:val="single" w:sz="8" w:space="0" w:color="auto"/>
              <w:right w:val="single" w:sz="8" w:space="0" w:color="auto"/>
            </w:tcBorders>
            <w:shd w:val="clear" w:color="auto" w:fill="auto"/>
            <w:vAlign w:val="center"/>
            <w:hideMark/>
          </w:tcPr>
          <w:p w14:paraId="47D98C66"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3.533,86</w:t>
            </w:r>
          </w:p>
        </w:tc>
        <w:tc>
          <w:tcPr>
            <w:tcW w:w="311" w:type="pct"/>
            <w:tcBorders>
              <w:top w:val="nil"/>
              <w:left w:val="nil"/>
              <w:bottom w:val="single" w:sz="8" w:space="0" w:color="auto"/>
              <w:right w:val="single" w:sz="8" w:space="0" w:color="auto"/>
            </w:tcBorders>
            <w:shd w:val="clear" w:color="auto" w:fill="auto"/>
            <w:vAlign w:val="center"/>
            <w:hideMark/>
          </w:tcPr>
          <w:p w14:paraId="7FEC0064"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3.707,02</w:t>
            </w:r>
          </w:p>
        </w:tc>
        <w:tc>
          <w:tcPr>
            <w:tcW w:w="311" w:type="pct"/>
            <w:tcBorders>
              <w:top w:val="nil"/>
              <w:left w:val="nil"/>
              <w:bottom w:val="single" w:sz="8" w:space="0" w:color="auto"/>
              <w:right w:val="single" w:sz="8" w:space="0" w:color="auto"/>
            </w:tcBorders>
            <w:shd w:val="clear" w:color="auto" w:fill="auto"/>
            <w:vAlign w:val="center"/>
            <w:hideMark/>
          </w:tcPr>
          <w:p w14:paraId="1BD7E647"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3.888,66</w:t>
            </w:r>
          </w:p>
        </w:tc>
        <w:tc>
          <w:tcPr>
            <w:tcW w:w="311" w:type="pct"/>
            <w:tcBorders>
              <w:top w:val="nil"/>
              <w:left w:val="nil"/>
              <w:bottom w:val="single" w:sz="8" w:space="0" w:color="auto"/>
              <w:right w:val="single" w:sz="8" w:space="0" w:color="auto"/>
            </w:tcBorders>
            <w:shd w:val="clear" w:color="auto" w:fill="auto"/>
            <w:vAlign w:val="center"/>
            <w:hideMark/>
          </w:tcPr>
          <w:p w14:paraId="44AA05A3"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4.079,20</w:t>
            </w:r>
          </w:p>
        </w:tc>
        <w:tc>
          <w:tcPr>
            <w:tcW w:w="311" w:type="pct"/>
            <w:tcBorders>
              <w:top w:val="nil"/>
              <w:left w:val="nil"/>
              <w:bottom w:val="single" w:sz="8" w:space="0" w:color="auto"/>
              <w:right w:val="single" w:sz="8" w:space="0" w:color="auto"/>
            </w:tcBorders>
            <w:shd w:val="clear" w:color="auto" w:fill="auto"/>
            <w:vAlign w:val="center"/>
            <w:hideMark/>
          </w:tcPr>
          <w:p w14:paraId="49A721DF"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4.279,08</w:t>
            </w:r>
          </w:p>
        </w:tc>
        <w:tc>
          <w:tcPr>
            <w:tcW w:w="311" w:type="pct"/>
            <w:tcBorders>
              <w:top w:val="nil"/>
              <w:left w:val="nil"/>
              <w:bottom w:val="single" w:sz="8" w:space="0" w:color="auto"/>
              <w:right w:val="single" w:sz="8" w:space="0" w:color="auto"/>
            </w:tcBorders>
            <w:shd w:val="clear" w:color="auto" w:fill="auto"/>
            <w:vAlign w:val="center"/>
            <w:hideMark/>
          </w:tcPr>
          <w:p w14:paraId="2BCB31D1"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4.488,75</w:t>
            </w:r>
          </w:p>
        </w:tc>
        <w:tc>
          <w:tcPr>
            <w:tcW w:w="318" w:type="pct"/>
            <w:tcBorders>
              <w:top w:val="nil"/>
              <w:left w:val="nil"/>
              <w:bottom w:val="single" w:sz="8" w:space="0" w:color="auto"/>
              <w:right w:val="single" w:sz="8" w:space="0" w:color="auto"/>
            </w:tcBorders>
            <w:shd w:val="clear" w:color="auto" w:fill="auto"/>
            <w:vAlign w:val="center"/>
            <w:hideMark/>
          </w:tcPr>
          <w:p w14:paraId="2D42F58B"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4.708,70</w:t>
            </w:r>
          </w:p>
        </w:tc>
      </w:tr>
      <w:tr w:rsidR="00EB15A9" w:rsidRPr="00EB15A9" w14:paraId="3AE455A5" w14:textId="77777777" w:rsidTr="004B08FA">
        <w:trPr>
          <w:trHeight w:val="20"/>
        </w:trPr>
        <w:tc>
          <w:tcPr>
            <w:tcW w:w="1219" w:type="pct"/>
            <w:tcBorders>
              <w:top w:val="nil"/>
              <w:left w:val="single" w:sz="8" w:space="0" w:color="auto"/>
              <w:bottom w:val="single" w:sz="8" w:space="0" w:color="auto"/>
              <w:right w:val="single" w:sz="8" w:space="0" w:color="auto"/>
            </w:tcBorders>
            <w:shd w:val="clear" w:color="000000" w:fill="C5E0B3"/>
            <w:vAlign w:val="center"/>
            <w:hideMark/>
          </w:tcPr>
          <w:p w14:paraId="397AC977" w14:textId="77777777" w:rsidR="00EB15A9" w:rsidRPr="00EB15A9" w:rsidRDefault="00EB15A9" w:rsidP="00EB15A9">
            <w:pPr>
              <w:spacing w:after="0" w:line="240" w:lineRule="auto"/>
              <w:jc w:val="left"/>
              <w:rPr>
                <w:rFonts w:eastAsia="Times New Roman"/>
                <w:i/>
                <w:iCs/>
                <w:color w:val="000000"/>
                <w:sz w:val="18"/>
                <w:szCs w:val="18"/>
                <w:lang w:eastAsia="ro-RO"/>
              </w:rPr>
            </w:pPr>
            <w:r w:rsidRPr="00EB15A9">
              <w:rPr>
                <w:rFonts w:eastAsia="Times New Roman"/>
                <w:i/>
                <w:iCs/>
                <w:color w:val="000000"/>
                <w:sz w:val="18"/>
                <w:szCs w:val="18"/>
                <w:lang w:eastAsia="ro-RO"/>
              </w:rPr>
              <w:t>Venit brut pe persoană (venituri totale medii lunare/gospodarie ) -România:</w:t>
            </w:r>
          </w:p>
        </w:tc>
        <w:tc>
          <w:tcPr>
            <w:tcW w:w="350" w:type="pct"/>
            <w:vMerge w:val="restart"/>
            <w:tcBorders>
              <w:top w:val="nil"/>
              <w:left w:val="single" w:sz="8" w:space="0" w:color="auto"/>
              <w:bottom w:val="nil"/>
              <w:right w:val="single" w:sz="8" w:space="0" w:color="auto"/>
            </w:tcBorders>
            <w:shd w:val="clear" w:color="auto" w:fill="auto"/>
            <w:vAlign w:val="center"/>
            <w:hideMark/>
          </w:tcPr>
          <w:p w14:paraId="368FBEDC" w14:textId="77777777" w:rsidR="00EB15A9" w:rsidRPr="00EB15A9" w:rsidRDefault="00EB15A9" w:rsidP="00EB15A9">
            <w:pPr>
              <w:spacing w:after="0" w:line="240" w:lineRule="auto"/>
              <w:jc w:val="center"/>
              <w:rPr>
                <w:rFonts w:eastAsia="Times New Roman"/>
                <w:color w:val="000000"/>
                <w:sz w:val="18"/>
                <w:szCs w:val="18"/>
                <w:lang w:eastAsia="ro-RO"/>
              </w:rPr>
            </w:pPr>
            <w:r w:rsidRPr="00EB15A9">
              <w:rPr>
                <w:rFonts w:eastAsia="Times New Roman"/>
                <w:color w:val="000000"/>
                <w:sz w:val="18"/>
                <w:szCs w:val="18"/>
                <w:lang w:eastAsia="ro-RO"/>
              </w:rPr>
              <w:t>lei/ persoană</w:t>
            </w:r>
          </w:p>
        </w:tc>
        <w:tc>
          <w:tcPr>
            <w:tcW w:w="312" w:type="pct"/>
            <w:tcBorders>
              <w:top w:val="nil"/>
              <w:left w:val="nil"/>
              <w:bottom w:val="single" w:sz="8" w:space="0" w:color="auto"/>
              <w:right w:val="single" w:sz="8" w:space="0" w:color="auto"/>
            </w:tcBorders>
            <w:shd w:val="clear" w:color="auto" w:fill="auto"/>
            <w:vAlign w:val="center"/>
            <w:hideMark/>
          </w:tcPr>
          <w:p w14:paraId="4399D597"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1.771,21</w:t>
            </w:r>
          </w:p>
        </w:tc>
        <w:tc>
          <w:tcPr>
            <w:tcW w:w="312" w:type="pct"/>
            <w:tcBorders>
              <w:top w:val="nil"/>
              <w:left w:val="nil"/>
              <w:bottom w:val="single" w:sz="8" w:space="0" w:color="auto"/>
              <w:right w:val="single" w:sz="8" w:space="0" w:color="auto"/>
            </w:tcBorders>
            <w:shd w:val="clear" w:color="auto" w:fill="auto"/>
            <w:vAlign w:val="center"/>
            <w:hideMark/>
          </w:tcPr>
          <w:p w14:paraId="7FA3C942"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1.847,37</w:t>
            </w:r>
          </w:p>
        </w:tc>
        <w:tc>
          <w:tcPr>
            <w:tcW w:w="312" w:type="pct"/>
            <w:tcBorders>
              <w:top w:val="nil"/>
              <w:left w:val="nil"/>
              <w:bottom w:val="single" w:sz="8" w:space="0" w:color="auto"/>
              <w:right w:val="single" w:sz="8" w:space="0" w:color="auto"/>
            </w:tcBorders>
            <w:shd w:val="clear" w:color="auto" w:fill="auto"/>
            <w:vAlign w:val="center"/>
            <w:hideMark/>
          </w:tcPr>
          <w:p w14:paraId="496CED26"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1.934,20</w:t>
            </w:r>
          </w:p>
        </w:tc>
        <w:tc>
          <w:tcPr>
            <w:tcW w:w="311" w:type="pct"/>
            <w:tcBorders>
              <w:top w:val="nil"/>
              <w:left w:val="nil"/>
              <w:bottom w:val="single" w:sz="8" w:space="0" w:color="auto"/>
              <w:right w:val="single" w:sz="8" w:space="0" w:color="auto"/>
            </w:tcBorders>
            <w:shd w:val="clear" w:color="auto" w:fill="auto"/>
            <w:vAlign w:val="center"/>
            <w:hideMark/>
          </w:tcPr>
          <w:p w14:paraId="72D2B487"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2.030,91</w:t>
            </w:r>
          </w:p>
        </w:tc>
        <w:tc>
          <w:tcPr>
            <w:tcW w:w="311" w:type="pct"/>
            <w:tcBorders>
              <w:top w:val="nil"/>
              <w:left w:val="nil"/>
              <w:bottom w:val="single" w:sz="8" w:space="0" w:color="auto"/>
              <w:right w:val="single" w:sz="8" w:space="0" w:color="auto"/>
            </w:tcBorders>
            <w:shd w:val="clear" w:color="auto" w:fill="auto"/>
            <w:vAlign w:val="center"/>
            <w:hideMark/>
          </w:tcPr>
          <w:p w14:paraId="18648433"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2.130,42</w:t>
            </w:r>
          </w:p>
        </w:tc>
        <w:tc>
          <w:tcPr>
            <w:tcW w:w="311" w:type="pct"/>
            <w:tcBorders>
              <w:top w:val="nil"/>
              <w:left w:val="nil"/>
              <w:bottom w:val="single" w:sz="8" w:space="0" w:color="auto"/>
              <w:right w:val="single" w:sz="8" w:space="0" w:color="auto"/>
            </w:tcBorders>
            <w:shd w:val="clear" w:color="auto" w:fill="auto"/>
            <w:vAlign w:val="center"/>
            <w:hideMark/>
          </w:tcPr>
          <w:p w14:paraId="63305465"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2.234,81</w:t>
            </w:r>
          </w:p>
        </w:tc>
        <w:tc>
          <w:tcPr>
            <w:tcW w:w="311" w:type="pct"/>
            <w:tcBorders>
              <w:top w:val="nil"/>
              <w:left w:val="nil"/>
              <w:bottom w:val="single" w:sz="8" w:space="0" w:color="auto"/>
              <w:right w:val="single" w:sz="8" w:space="0" w:color="auto"/>
            </w:tcBorders>
            <w:shd w:val="clear" w:color="auto" w:fill="auto"/>
            <w:vAlign w:val="center"/>
            <w:hideMark/>
          </w:tcPr>
          <w:p w14:paraId="5022858D"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2.344,32</w:t>
            </w:r>
          </w:p>
        </w:tc>
        <w:tc>
          <w:tcPr>
            <w:tcW w:w="311" w:type="pct"/>
            <w:tcBorders>
              <w:top w:val="nil"/>
              <w:left w:val="nil"/>
              <w:bottom w:val="single" w:sz="8" w:space="0" w:color="auto"/>
              <w:right w:val="single" w:sz="8" w:space="0" w:color="auto"/>
            </w:tcBorders>
            <w:shd w:val="clear" w:color="auto" w:fill="auto"/>
            <w:vAlign w:val="center"/>
            <w:hideMark/>
          </w:tcPr>
          <w:p w14:paraId="576A4A6A"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2.459,19</w:t>
            </w:r>
          </w:p>
        </w:tc>
        <w:tc>
          <w:tcPr>
            <w:tcW w:w="311" w:type="pct"/>
            <w:tcBorders>
              <w:top w:val="nil"/>
              <w:left w:val="nil"/>
              <w:bottom w:val="single" w:sz="8" w:space="0" w:color="auto"/>
              <w:right w:val="single" w:sz="8" w:space="0" w:color="auto"/>
            </w:tcBorders>
            <w:shd w:val="clear" w:color="auto" w:fill="auto"/>
            <w:vAlign w:val="center"/>
            <w:hideMark/>
          </w:tcPr>
          <w:p w14:paraId="23B59655"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2.579,69</w:t>
            </w:r>
          </w:p>
        </w:tc>
        <w:tc>
          <w:tcPr>
            <w:tcW w:w="311" w:type="pct"/>
            <w:tcBorders>
              <w:top w:val="nil"/>
              <w:left w:val="nil"/>
              <w:bottom w:val="single" w:sz="8" w:space="0" w:color="auto"/>
              <w:right w:val="single" w:sz="8" w:space="0" w:color="auto"/>
            </w:tcBorders>
            <w:shd w:val="clear" w:color="auto" w:fill="auto"/>
            <w:vAlign w:val="center"/>
            <w:hideMark/>
          </w:tcPr>
          <w:p w14:paraId="0854FBD8"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2.706,09</w:t>
            </w:r>
          </w:p>
        </w:tc>
        <w:tc>
          <w:tcPr>
            <w:tcW w:w="318" w:type="pct"/>
            <w:tcBorders>
              <w:top w:val="nil"/>
              <w:left w:val="nil"/>
              <w:bottom w:val="single" w:sz="8" w:space="0" w:color="auto"/>
              <w:right w:val="single" w:sz="8" w:space="0" w:color="auto"/>
            </w:tcBorders>
            <w:shd w:val="clear" w:color="auto" w:fill="auto"/>
            <w:vAlign w:val="center"/>
            <w:hideMark/>
          </w:tcPr>
          <w:p w14:paraId="3F4E5374" w14:textId="77777777" w:rsidR="00EB15A9" w:rsidRPr="00EB15A9" w:rsidRDefault="00EB15A9" w:rsidP="00EB15A9">
            <w:pPr>
              <w:spacing w:after="0" w:line="240" w:lineRule="auto"/>
              <w:jc w:val="right"/>
              <w:rPr>
                <w:rFonts w:eastAsia="Times New Roman"/>
                <w:b/>
                <w:bCs/>
                <w:i/>
                <w:iCs/>
                <w:color w:val="000000"/>
                <w:sz w:val="18"/>
                <w:szCs w:val="18"/>
                <w:lang w:eastAsia="ro-RO"/>
              </w:rPr>
            </w:pPr>
            <w:r w:rsidRPr="00EB15A9">
              <w:rPr>
                <w:rFonts w:eastAsia="Times New Roman"/>
                <w:b/>
                <w:bCs/>
                <w:i/>
                <w:iCs/>
                <w:color w:val="000000"/>
                <w:sz w:val="18"/>
                <w:szCs w:val="18"/>
                <w:lang w:eastAsia="ro-RO"/>
              </w:rPr>
              <w:t>2.838,69</w:t>
            </w:r>
          </w:p>
        </w:tc>
      </w:tr>
      <w:tr w:rsidR="00EB15A9" w:rsidRPr="00EB15A9" w14:paraId="448622B4" w14:textId="77777777" w:rsidTr="004B08FA">
        <w:trPr>
          <w:trHeight w:val="20"/>
        </w:trPr>
        <w:tc>
          <w:tcPr>
            <w:tcW w:w="1219" w:type="pct"/>
            <w:tcBorders>
              <w:top w:val="nil"/>
              <w:left w:val="single" w:sz="8" w:space="0" w:color="auto"/>
              <w:bottom w:val="single" w:sz="8" w:space="0" w:color="auto"/>
              <w:right w:val="single" w:sz="8" w:space="0" w:color="auto"/>
            </w:tcBorders>
            <w:shd w:val="clear" w:color="000000" w:fill="C5E0B3"/>
            <w:vAlign w:val="center"/>
            <w:hideMark/>
          </w:tcPr>
          <w:p w14:paraId="64B65FE0" w14:textId="77777777" w:rsidR="00EB15A9" w:rsidRPr="00EB15A9" w:rsidRDefault="00EB15A9" w:rsidP="00EB15A9">
            <w:pPr>
              <w:spacing w:after="0" w:line="240" w:lineRule="auto"/>
              <w:jc w:val="right"/>
              <w:rPr>
                <w:rFonts w:eastAsia="Times New Roman"/>
                <w:i/>
                <w:iCs/>
                <w:color w:val="000000"/>
                <w:sz w:val="18"/>
                <w:szCs w:val="18"/>
                <w:lang w:eastAsia="ro-RO"/>
              </w:rPr>
            </w:pPr>
            <w:r w:rsidRPr="00EB15A9">
              <w:rPr>
                <w:rFonts w:eastAsia="Times New Roman"/>
                <w:i/>
                <w:iCs/>
                <w:color w:val="000000"/>
                <w:sz w:val="18"/>
                <w:szCs w:val="18"/>
                <w:lang w:eastAsia="ro-RO"/>
              </w:rPr>
              <w:t>-în mediul urban</w:t>
            </w:r>
          </w:p>
        </w:tc>
        <w:tc>
          <w:tcPr>
            <w:tcW w:w="350" w:type="pct"/>
            <w:vMerge/>
            <w:tcBorders>
              <w:top w:val="nil"/>
              <w:left w:val="single" w:sz="8" w:space="0" w:color="auto"/>
              <w:bottom w:val="nil"/>
              <w:right w:val="single" w:sz="8" w:space="0" w:color="auto"/>
            </w:tcBorders>
            <w:vAlign w:val="center"/>
            <w:hideMark/>
          </w:tcPr>
          <w:p w14:paraId="4388F269" w14:textId="77777777" w:rsidR="00EB15A9" w:rsidRPr="00EB15A9" w:rsidRDefault="00EB15A9" w:rsidP="00EB15A9">
            <w:pPr>
              <w:spacing w:after="0" w:line="240" w:lineRule="auto"/>
              <w:jc w:val="left"/>
              <w:rPr>
                <w:rFonts w:eastAsia="Times New Roman"/>
                <w:color w:val="000000"/>
                <w:sz w:val="18"/>
                <w:szCs w:val="18"/>
                <w:lang w:eastAsia="ro-RO"/>
              </w:rPr>
            </w:pPr>
          </w:p>
        </w:tc>
        <w:tc>
          <w:tcPr>
            <w:tcW w:w="312" w:type="pct"/>
            <w:tcBorders>
              <w:top w:val="nil"/>
              <w:left w:val="nil"/>
              <w:bottom w:val="single" w:sz="8" w:space="0" w:color="auto"/>
              <w:right w:val="single" w:sz="8" w:space="0" w:color="auto"/>
            </w:tcBorders>
            <w:shd w:val="clear" w:color="auto" w:fill="auto"/>
            <w:vAlign w:val="center"/>
            <w:hideMark/>
          </w:tcPr>
          <w:p w14:paraId="77C87E68"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2.148,09</w:t>
            </w:r>
          </w:p>
        </w:tc>
        <w:tc>
          <w:tcPr>
            <w:tcW w:w="312" w:type="pct"/>
            <w:tcBorders>
              <w:top w:val="nil"/>
              <w:left w:val="nil"/>
              <w:bottom w:val="single" w:sz="8" w:space="0" w:color="auto"/>
              <w:right w:val="single" w:sz="8" w:space="0" w:color="auto"/>
            </w:tcBorders>
            <w:shd w:val="clear" w:color="auto" w:fill="auto"/>
            <w:vAlign w:val="center"/>
            <w:hideMark/>
          </w:tcPr>
          <w:p w14:paraId="61A65AEF"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2.240,46</w:t>
            </w:r>
          </w:p>
        </w:tc>
        <w:tc>
          <w:tcPr>
            <w:tcW w:w="312" w:type="pct"/>
            <w:tcBorders>
              <w:top w:val="nil"/>
              <w:left w:val="nil"/>
              <w:bottom w:val="single" w:sz="8" w:space="0" w:color="auto"/>
              <w:right w:val="single" w:sz="8" w:space="0" w:color="auto"/>
            </w:tcBorders>
            <w:shd w:val="clear" w:color="auto" w:fill="auto"/>
            <w:vAlign w:val="center"/>
            <w:hideMark/>
          </w:tcPr>
          <w:p w14:paraId="45FB661B"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2.345,76</w:t>
            </w:r>
          </w:p>
        </w:tc>
        <w:tc>
          <w:tcPr>
            <w:tcW w:w="311" w:type="pct"/>
            <w:tcBorders>
              <w:top w:val="nil"/>
              <w:left w:val="nil"/>
              <w:bottom w:val="single" w:sz="8" w:space="0" w:color="auto"/>
              <w:right w:val="single" w:sz="8" w:space="0" w:color="auto"/>
            </w:tcBorders>
            <w:shd w:val="clear" w:color="auto" w:fill="auto"/>
            <w:vAlign w:val="center"/>
            <w:hideMark/>
          </w:tcPr>
          <w:p w14:paraId="5888E722"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2.463,05</w:t>
            </w:r>
          </w:p>
        </w:tc>
        <w:tc>
          <w:tcPr>
            <w:tcW w:w="311" w:type="pct"/>
            <w:tcBorders>
              <w:top w:val="nil"/>
              <w:left w:val="nil"/>
              <w:bottom w:val="single" w:sz="8" w:space="0" w:color="auto"/>
              <w:right w:val="single" w:sz="8" w:space="0" w:color="auto"/>
            </w:tcBorders>
            <w:shd w:val="clear" w:color="auto" w:fill="auto"/>
            <w:vAlign w:val="center"/>
            <w:hideMark/>
          </w:tcPr>
          <w:p w14:paraId="1717EE94"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2.583,74</w:t>
            </w:r>
          </w:p>
        </w:tc>
        <w:tc>
          <w:tcPr>
            <w:tcW w:w="311" w:type="pct"/>
            <w:tcBorders>
              <w:top w:val="nil"/>
              <w:left w:val="nil"/>
              <w:bottom w:val="single" w:sz="8" w:space="0" w:color="auto"/>
              <w:right w:val="single" w:sz="8" w:space="0" w:color="auto"/>
            </w:tcBorders>
            <w:shd w:val="clear" w:color="auto" w:fill="auto"/>
            <w:vAlign w:val="center"/>
            <w:hideMark/>
          </w:tcPr>
          <w:p w14:paraId="0C285479"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2.710,34</w:t>
            </w:r>
          </w:p>
        </w:tc>
        <w:tc>
          <w:tcPr>
            <w:tcW w:w="311" w:type="pct"/>
            <w:tcBorders>
              <w:top w:val="nil"/>
              <w:left w:val="nil"/>
              <w:bottom w:val="single" w:sz="8" w:space="0" w:color="auto"/>
              <w:right w:val="single" w:sz="8" w:space="0" w:color="auto"/>
            </w:tcBorders>
            <w:shd w:val="clear" w:color="auto" w:fill="auto"/>
            <w:vAlign w:val="center"/>
            <w:hideMark/>
          </w:tcPr>
          <w:p w14:paraId="023D5BFC"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2.843,15</w:t>
            </w:r>
          </w:p>
        </w:tc>
        <w:tc>
          <w:tcPr>
            <w:tcW w:w="311" w:type="pct"/>
            <w:tcBorders>
              <w:top w:val="nil"/>
              <w:left w:val="nil"/>
              <w:bottom w:val="single" w:sz="8" w:space="0" w:color="auto"/>
              <w:right w:val="single" w:sz="8" w:space="0" w:color="auto"/>
            </w:tcBorders>
            <w:shd w:val="clear" w:color="auto" w:fill="auto"/>
            <w:vAlign w:val="center"/>
            <w:hideMark/>
          </w:tcPr>
          <w:p w14:paraId="06FE849A"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2.982,46</w:t>
            </w:r>
          </w:p>
        </w:tc>
        <w:tc>
          <w:tcPr>
            <w:tcW w:w="311" w:type="pct"/>
            <w:tcBorders>
              <w:top w:val="nil"/>
              <w:left w:val="nil"/>
              <w:bottom w:val="single" w:sz="8" w:space="0" w:color="auto"/>
              <w:right w:val="single" w:sz="8" w:space="0" w:color="auto"/>
            </w:tcBorders>
            <w:shd w:val="clear" w:color="auto" w:fill="auto"/>
            <w:vAlign w:val="center"/>
            <w:hideMark/>
          </w:tcPr>
          <w:p w14:paraId="6D31C84F"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3.128,60</w:t>
            </w:r>
          </w:p>
        </w:tc>
        <w:tc>
          <w:tcPr>
            <w:tcW w:w="311" w:type="pct"/>
            <w:tcBorders>
              <w:top w:val="nil"/>
              <w:left w:val="nil"/>
              <w:bottom w:val="single" w:sz="8" w:space="0" w:color="auto"/>
              <w:right w:val="single" w:sz="8" w:space="0" w:color="auto"/>
            </w:tcBorders>
            <w:shd w:val="clear" w:color="auto" w:fill="auto"/>
            <w:vAlign w:val="center"/>
            <w:hideMark/>
          </w:tcPr>
          <w:p w14:paraId="29DE70A8"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3.281,90</w:t>
            </w:r>
          </w:p>
        </w:tc>
        <w:tc>
          <w:tcPr>
            <w:tcW w:w="318" w:type="pct"/>
            <w:tcBorders>
              <w:top w:val="nil"/>
              <w:left w:val="nil"/>
              <w:bottom w:val="single" w:sz="8" w:space="0" w:color="auto"/>
              <w:right w:val="single" w:sz="8" w:space="0" w:color="auto"/>
            </w:tcBorders>
            <w:shd w:val="clear" w:color="auto" w:fill="auto"/>
            <w:vAlign w:val="center"/>
            <w:hideMark/>
          </w:tcPr>
          <w:p w14:paraId="5594B239"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3.442,71</w:t>
            </w:r>
          </w:p>
        </w:tc>
      </w:tr>
      <w:tr w:rsidR="00EB15A9" w:rsidRPr="00EB15A9" w14:paraId="5669C759" w14:textId="77777777" w:rsidTr="004B08FA">
        <w:trPr>
          <w:trHeight w:val="20"/>
        </w:trPr>
        <w:tc>
          <w:tcPr>
            <w:tcW w:w="1219" w:type="pct"/>
            <w:tcBorders>
              <w:top w:val="nil"/>
              <w:left w:val="single" w:sz="8" w:space="0" w:color="auto"/>
              <w:bottom w:val="nil"/>
              <w:right w:val="single" w:sz="8" w:space="0" w:color="auto"/>
            </w:tcBorders>
            <w:shd w:val="clear" w:color="000000" w:fill="C5E0B3"/>
            <w:vAlign w:val="center"/>
            <w:hideMark/>
          </w:tcPr>
          <w:p w14:paraId="68EE1FBE" w14:textId="77777777" w:rsidR="00EB15A9" w:rsidRPr="00EB15A9" w:rsidRDefault="00EB15A9" w:rsidP="00EB15A9">
            <w:pPr>
              <w:spacing w:after="0" w:line="240" w:lineRule="auto"/>
              <w:jc w:val="right"/>
              <w:rPr>
                <w:rFonts w:eastAsia="Times New Roman"/>
                <w:i/>
                <w:iCs/>
                <w:color w:val="000000"/>
                <w:sz w:val="18"/>
                <w:szCs w:val="18"/>
                <w:lang w:eastAsia="ro-RO"/>
              </w:rPr>
            </w:pPr>
            <w:r w:rsidRPr="00EB15A9">
              <w:rPr>
                <w:rFonts w:eastAsia="Times New Roman"/>
                <w:i/>
                <w:iCs/>
                <w:color w:val="000000"/>
                <w:sz w:val="18"/>
                <w:szCs w:val="18"/>
                <w:lang w:eastAsia="ro-RO"/>
              </w:rPr>
              <w:t>-în mediul rural</w:t>
            </w:r>
          </w:p>
        </w:tc>
        <w:tc>
          <w:tcPr>
            <w:tcW w:w="350" w:type="pct"/>
            <w:vMerge/>
            <w:tcBorders>
              <w:top w:val="nil"/>
              <w:left w:val="single" w:sz="8" w:space="0" w:color="auto"/>
              <w:bottom w:val="nil"/>
              <w:right w:val="single" w:sz="8" w:space="0" w:color="auto"/>
            </w:tcBorders>
            <w:vAlign w:val="center"/>
            <w:hideMark/>
          </w:tcPr>
          <w:p w14:paraId="12449963" w14:textId="77777777" w:rsidR="00EB15A9" w:rsidRPr="00EB15A9" w:rsidRDefault="00EB15A9" w:rsidP="00EB15A9">
            <w:pPr>
              <w:spacing w:after="0" w:line="240" w:lineRule="auto"/>
              <w:jc w:val="left"/>
              <w:rPr>
                <w:rFonts w:eastAsia="Times New Roman"/>
                <w:color w:val="000000"/>
                <w:sz w:val="18"/>
                <w:szCs w:val="18"/>
                <w:lang w:eastAsia="ro-RO"/>
              </w:rPr>
            </w:pPr>
          </w:p>
        </w:tc>
        <w:tc>
          <w:tcPr>
            <w:tcW w:w="312" w:type="pct"/>
            <w:tcBorders>
              <w:top w:val="nil"/>
              <w:left w:val="nil"/>
              <w:bottom w:val="nil"/>
              <w:right w:val="single" w:sz="8" w:space="0" w:color="auto"/>
            </w:tcBorders>
            <w:shd w:val="clear" w:color="auto" w:fill="auto"/>
            <w:vAlign w:val="center"/>
            <w:hideMark/>
          </w:tcPr>
          <w:p w14:paraId="6CBD2AE0"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1.331,84</w:t>
            </w:r>
          </w:p>
        </w:tc>
        <w:tc>
          <w:tcPr>
            <w:tcW w:w="312" w:type="pct"/>
            <w:tcBorders>
              <w:top w:val="nil"/>
              <w:left w:val="nil"/>
              <w:bottom w:val="nil"/>
              <w:right w:val="single" w:sz="8" w:space="0" w:color="auto"/>
            </w:tcBorders>
            <w:shd w:val="clear" w:color="auto" w:fill="auto"/>
            <w:vAlign w:val="center"/>
            <w:hideMark/>
          </w:tcPr>
          <w:p w14:paraId="3022D141"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1.389,11</w:t>
            </w:r>
          </w:p>
        </w:tc>
        <w:tc>
          <w:tcPr>
            <w:tcW w:w="312" w:type="pct"/>
            <w:tcBorders>
              <w:top w:val="nil"/>
              <w:left w:val="nil"/>
              <w:bottom w:val="nil"/>
              <w:right w:val="single" w:sz="8" w:space="0" w:color="auto"/>
            </w:tcBorders>
            <w:shd w:val="clear" w:color="auto" w:fill="auto"/>
            <w:vAlign w:val="center"/>
            <w:hideMark/>
          </w:tcPr>
          <w:p w14:paraId="42C28A72"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1.454,40</w:t>
            </w:r>
          </w:p>
        </w:tc>
        <w:tc>
          <w:tcPr>
            <w:tcW w:w="311" w:type="pct"/>
            <w:tcBorders>
              <w:top w:val="nil"/>
              <w:left w:val="nil"/>
              <w:bottom w:val="nil"/>
              <w:right w:val="single" w:sz="8" w:space="0" w:color="auto"/>
            </w:tcBorders>
            <w:shd w:val="clear" w:color="auto" w:fill="auto"/>
            <w:vAlign w:val="center"/>
            <w:hideMark/>
          </w:tcPr>
          <w:p w14:paraId="3C461D78"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1.527,12</w:t>
            </w:r>
          </w:p>
        </w:tc>
        <w:tc>
          <w:tcPr>
            <w:tcW w:w="311" w:type="pct"/>
            <w:tcBorders>
              <w:top w:val="nil"/>
              <w:left w:val="nil"/>
              <w:bottom w:val="nil"/>
              <w:right w:val="single" w:sz="8" w:space="0" w:color="auto"/>
            </w:tcBorders>
            <w:shd w:val="clear" w:color="auto" w:fill="auto"/>
            <w:vAlign w:val="center"/>
            <w:hideMark/>
          </w:tcPr>
          <w:p w14:paraId="68E54734"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1.601,95</w:t>
            </w:r>
          </w:p>
        </w:tc>
        <w:tc>
          <w:tcPr>
            <w:tcW w:w="311" w:type="pct"/>
            <w:tcBorders>
              <w:top w:val="nil"/>
              <w:left w:val="nil"/>
              <w:bottom w:val="nil"/>
              <w:right w:val="single" w:sz="8" w:space="0" w:color="auto"/>
            </w:tcBorders>
            <w:shd w:val="clear" w:color="auto" w:fill="auto"/>
            <w:vAlign w:val="center"/>
            <w:hideMark/>
          </w:tcPr>
          <w:p w14:paraId="3EE98216"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1.680,45</w:t>
            </w:r>
          </w:p>
        </w:tc>
        <w:tc>
          <w:tcPr>
            <w:tcW w:w="311" w:type="pct"/>
            <w:tcBorders>
              <w:top w:val="nil"/>
              <w:left w:val="nil"/>
              <w:bottom w:val="nil"/>
              <w:right w:val="single" w:sz="8" w:space="0" w:color="auto"/>
            </w:tcBorders>
            <w:shd w:val="clear" w:color="auto" w:fill="auto"/>
            <w:vAlign w:val="center"/>
            <w:hideMark/>
          </w:tcPr>
          <w:p w14:paraId="1F306AEC"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1.762,79</w:t>
            </w:r>
          </w:p>
        </w:tc>
        <w:tc>
          <w:tcPr>
            <w:tcW w:w="311" w:type="pct"/>
            <w:tcBorders>
              <w:top w:val="nil"/>
              <w:left w:val="nil"/>
              <w:bottom w:val="nil"/>
              <w:right w:val="single" w:sz="8" w:space="0" w:color="auto"/>
            </w:tcBorders>
            <w:shd w:val="clear" w:color="auto" w:fill="auto"/>
            <w:vAlign w:val="center"/>
            <w:hideMark/>
          </w:tcPr>
          <w:p w14:paraId="1F82ACEA"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1.849,17</w:t>
            </w:r>
          </w:p>
        </w:tc>
        <w:tc>
          <w:tcPr>
            <w:tcW w:w="311" w:type="pct"/>
            <w:tcBorders>
              <w:top w:val="nil"/>
              <w:left w:val="nil"/>
              <w:bottom w:val="nil"/>
              <w:right w:val="single" w:sz="8" w:space="0" w:color="auto"/>
            </w:tcBorders>
            <w:shd w:val="clear" w:color="auto" w:fill="auto"/>
            <w:vAlign w:val="center"/>
            <w:hideMark/>
          </w:tcPr>
          <w:p w14:paraId="733043ED"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1.939,78</w:t>
            </w:r>
          </w:p>
        </w:tc>
        <w:tc>
          <w:tcPr>
            <w:tcW w:w="311" w:type="pct"/>
            <w:tcBorders>
              <w:top w:val="nil"/>
              <w:left w:val="nil"/>
              <w:bottom w:val="nil"/>
              <w:right w:val="single" w:sz="8" w:space="0" w:color="auto"/>
            </w:tcBorders>
            <w:shd w:val="clear" w:color="auto" w:fill="auto"/>
            <w:vAlign w:val="center"/>
            <w:hideMark/>
          </w:tcPr>
          <w:p w14:paraId="1DAAE0C6"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2.034,83</w:t>
            </w:r>
          </w:p>
        </w:tc>
        <w:tc>
          <w:tcPr>
            <w:tcW w:w="318" w:type="pct"/>
            <w:tcBorders>
              <w:top w:val="nil"/>
              <w:left w:val="nil"/>
              <w:bottom w:val="nil"/>
              <w:right w:val="single" w:sz="8" w:space="0" w:color="auto"/>
            </w:tcBorders>
            <w:shd w:val="clear" w:color="auto" w:fill="auto"/>
            <w:vAlign w:val="center"/>
            <w:hideMark/>
          </w:tcPr>
          <w:p w14:paraId="3F7DC134" w14:textId="77777777" w:rsidR="00EB15A9" w:rsidRPr="00EB15A9" w:rsidRDefault="00EB15A9" w:rsidP="00EB15A9">
            <w:pPr>
              <w:spacing w:after="0" w:line="240" w:lineRule="auto"/>
              <w:jc w:val="right"/>
              <w:rPr>
                <w:rFonts w:eastAsia="Times New Roman"/>
                <w:color w:val="000000"/>
                <w:sz w:val="18"/>
                <w:szCs w:val="18"/>
                <w:lang w:eastAsia="ro-RO"/>
              </w:rPr>
            </w:pPr>
            <w:r w:rsidRPr="00EB15A9">
              <w:rPr>
                <w:rFonts w:eastAsia="Times New Roman"/>
                <w:color w:val="000000"/>
                <w:sz w:val="18"/>
                <w:szCs w:val="18"/>
                <w:lang w:eastAsia="ro-RO"/>
              </w:rPr>
              <w:t>2.134,54</w:t>
            </w:r>
          </w:p>
        </w:tc>
      </w:tr>
      <w:tr w:rsidR="00EB15A9" w:rsidRPr="00EB15A9" w14:paraId="430ABD7F" w14:textId="77777777" w:rsidTr="00EB15A9">
        <w:trPr>
          <w:trHeight w:val="20"/>
        </w:trPr>
        <w:tc>
          <w:tcPr>
            <w:tcW w:w="5000" w:type="pct"/>
            <w:gridSpan w:val="13"/>
            <w:tcBorders>
              <w:top w:val="single" w:sz="8" w:space="0" w:color="auto"/>
              <w:left w:val="single" w:sz="8" w:space="0" w:color="auto"/>
              <w:bottom w:val="single" w:sz="8" w:space="0" w:color="auto"/>
              <w:right w:val="nil"/>
            </w:tcBorders>
            <w:shd w:val="clear" w:color="000000" w:fill="D9E2F3"/>
            <w:vAlign w:val="center"/>
            <w:hideMark/>
          </w:tcPr>
          <w:p w14:paraId="33118AE8" w14:textId="77777777" w:rsidR="00EB15A9" w:rsidRPr="00EB15A9" w:rsidRDefault="00EB15A9" w:rsidP="00EB15A9">
            <w:pPr>
              <w:spacing w:after="0" w:line="240" w:lineRule="auto"/>
              <w:jc w:val="center"/>
              <w:rPr>
                <w:rFonts w:eastAsia="Times New Roman"/>
                <w:b/>
                <w:bCs/>
                <w:color w:val="000000"/>
                <w:sz w:val="18"/>
                <w:szCs w:val="18"/>
                <w:lang w:eastAsia="ro-RO"/>
              </w:rPr>
            </w:pPr>
            <w:r w:rsidRPr="00EB15A9">
              <w:rPr>
                <w:rFonts w:eastAsia="Times New Roman"/>
                <w:b/>
                <w:bCs/>
                <w:color w:val="000000"/>
                <w:sz w:val="18"/>
                <w:szCs w:val="18"/>
                <w:lang w:eastAsia="ro-RO"/>
              </w:rPr>
              <w:t>Regiunea Nord Vest</w:t>
            </w:r>
          </w:p>
        </w:tc>
      </w:tr>
      <w:tr w:rsidR="004B08FA" w:rsidRPr="00EB15A9" w14:paraId="261AD479" w14:textId="77777777" w:rsidTr="004B08FA">
        <w:trPr>
          <w:trHeight w:val="20"/>
        </w:trPr>
        <w:tc>
          <w:tcPr>
            <w:tcW w:w="1219" w:type="pct"/>
            <w:tcBorders>
              <w:top w:val="nil"/>
              <w:left w:val="single" w:sz="8" w:space="0" w:color="auto"/>
              <w:bottom w:val="single" w:sz="8" w:space="0" w:color="auto"/>
              <w:right w:val="single" w:sz="8" w:space="0" w:color="auto"/>
            </w:tcBorders>
            <w:shd w:val="clear" w:color="000000" w:fill="C5E0B3"/>
            <w:vAlign w:val="center"/>
            <w:hideMark/>
          </w:tcPr>
          <w:p w14:paraId="0E149B77" w14:textId="77777777" w:rsidR="004B08FA" w:rsidRPr="00EB15A9" w:rsidRDefault="004B08FA" w:rsidP="004B08FA">
            <w:pPr>
              <w:spacing w:after="0" w:line="240" w:lineRule="auto"/>
              <w:jc w:val="left"/>
              <w:rPr>
                <w:rFonts w:eastAsia="Times New Roman"/>
                <w:i/>
                <w:iCs/>
                <w:color w:val="000000"/>
                <w:sz w:val="18"/>
                <w:szCs w:val="18"/>
                <w:lang w:eastAsia="ro-RO"/>
              </w:rPr>
            </w:pPr>
            <w:r w:rsidRPr="00EB15A9">
              <w:rPr>
                <w:rFonts w:eastAsia="Times New Roman"/>
                <w:i/>
                <w:iCs/>
                <w:color w:val="000000"/>
                <w:sz w:val="18"/>
                <w:szCs w:val="18"/>
                <w:lang w:eastAsia="ro-RO"/>
              </w:rPr>
              <w:t>Venit brut pe gospodărie (venituri totale medii lunare/gospodarie) -Regiunea Nord-Vest:</w:t>
            </w:r>
          </w:p>
        </w:tc>
        <w:tc>
          <w:tcPr>
            <w:tcW w:w="350" w:type="pct"/>
            <w:vMerge w:val="restart"/>
            <w:tcBorders>
              <w:top w:val="nil"/>
              <w:left w:val="single" w:sz="8" w:space="0" w:color="auto"/>
              <w:bottom w:val="single" w:sz="8" w:space="0" w:color="000000"/>
              <w:right w:val="single" w:sz="8" w:space="0" w:color="auto"/>
            </w:tcBorders>
            <w:shd w:val="clear" w:color="auto" w:fill="auto"/>
            <w:vAlign w:val="center"/>
            <w:hideMark/>
          </w:tcPr>
          <w:p w14:paraId="479CCE0A" w14:textId="77777777" w:rsidR="004B08FA" w:rsidRPr="00EB15A9" w:rsidRDefault="004B08FA" w:rsidP="004B08FA">
            <w:pPr>
              <w:spacing w:after="0" w:line="240" w:lineRule="auto"/>
              <w:jc w:val="center"/>
              <w:rPr>
                <w:rFonts w:eastAsia="Times New Roman"/>
                <w:color w:val="000000"/>
                <w:sz w:val="18"/>
                <w:szCs w:val="18"/>
                <w:lang w:eastAsia="ro-RO"/>
              </w:rPr>
            </w:pPr>
            <w:r w:rsidRPr="00EB15A9">
              <w:rPr>
                <w:rFonts w:eastAsia="Times New Roman"/>
                <w:color w:val="000000"/>
                <w:sz w:val="18"/>
                <w:szCs w:val="18"/>
                <w:lang w:eastAsia="ro-RO"/>
              </w:rPr>
              <w:t>lei/ gospodărie</w:t>
            </w:r>
          </w:p>
        </w:tc>
        <w:tc>
          <w:tcPr>
            <w:tcW w:w="312" w:type="pct"/>
            <w:tcBorders>
              <w:top w:val="nil"/>
              <w:left w:val="nil"/>
              <w:bottom w:val="single" w:sz="8" w:space="0" w:color="auto"/>
              <w:right w:val="single" w:sz="8" w:space="0" w:color="auto"/>
            </w:tcBorders>
            <w:shd w:val="clear" w:color="auto" w:fill="auto"/>
            <w:vAlign w:val="center"/>
            <w:hideMark/>
          </w:tcPr>
          <w:p w14:paraId="65993D1B" w14:textId="0D1F0C5B"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4.968,68</w:t>
            </w:r>
          </w:p>
        </w:tc>
        <w:tc>
          <w:tcPr>
            <w:tcW w:w="312" w:type="pct"/>
            <w:tcBorders>
              <w:top w:val="nil"/>
              <w:left w:val="nil"/>
              <w:bottom w:val="single" w:sz="8" w:space="0" w:color="auto"/>
              <w:right w:val="single" w:sz="8" w:space="0" w:color="auto"/>
            </w:tcBorders>
            <w:shd w:val="clear" w:color="auto" w:fill="auto"/>
            <w:vAlign w:val="center"/>
            <w:hideMark/>
          </w:tcPr>
          <w:p w14:paraId="42CA2F17" w14:textId="0917CA6E"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5.187,30</w:t>
            </w:r>
          </w:p>
        </w:tc>
        <w:tc>
          <w:tcPr>
            <w:tcW w:w="312" w:type="pct"/>
            <w:tcBorders>
              <w:top w:val="nil"/>
              <w:left w:val="nil"/>
              <w:bottom w:val="single" w:sz="8" w:space="0" w:color="auto"/>
              <w:right w:val="single" w:sz="8" w:space="0" w:color="auto"/>
            </w:tcBorders>
            <w:shd w:val="clear" w:color="auto" w:fill="auto"/>
            <w:vAlign w:val="center"/>
            <w:hideMark/>
          </w:tcPr>
          <w:p w14:paraId="617D6FFA" w14:textId="324AD554"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5.420,73</w:t>
            </w:r>
          </w:p>
        </w:tc>
        <w:tc>
          <w:tcPr>
            <w:tcW w:w="311" w:type="pct"/>
            <w:tcBorders>
              <w:top w:val="nil"/>
              <w:left w:val="nil"/>
              <w:bottom w:val="single" w:sz="8" w:space="0" w:color="auto"/>
              <w:right w:val="single" w:sz="8" w:space="0" w:color="auto"/>
            </w:tcBorders>
            <w:shd w:val="clear" w:color="auto" w:fill="auto"/>
            <w:vAlign w:val="center"/>
            <w:hideMark/>
          </w:tcPr>
          <w:p w14:paraId="243DB5DE" w14:textId="5EA47CA1"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5.680,93</w:t>
            </w:r>
          </w:p>
        </w:tc>
        <w:tc>
          <w:tcPr>
            <w:tcW w:w="311" w:type="pct"/>
            <w:tcBorders>
              <w:top w:val="nil"/>
              <w:left w:val="nil"/>
              <w:bottom w:val="single" w:sz="8" w:space="0" w:color="auto"/>
              <w:right w:val="single" w:sz="8" w:space="0" w:color="auto"/>
            </w:tcBorders>
            <w:shd w:val="clear" w:color="auto" w:fill="auto"/>
            <w:vAlign w:val="center"/>
            <w:hideMark/>
          </w:tcPr>
          <w:p w14:paraId="6E76DCA3" w14:textId="3943FFF2"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5.947,93</w:t>
            </w:r>
          </w:p>
        </w:tc>
        <w:tc>
          <w:tcPr>
            <w:tcW w:w="311" w:type="pct"/>
            <w:tcBorders>
              <w:top w:val="nil"/>
              <w:left w:val="nil"/>
              <w:bottom w:val="single" w:sz="8" w:space="0" w:color="auto"/>
              <w:right w:val="single" w:sz="8" w:space="0" w:color="auto"/>
            </w:tcBorders>
            <w:shd w:val="clear" w:color="auto" w:fill="auto"/>
            <w:vAlign w:val="center"/>
            <w:hideMark/>
          </w:tcPr>
          <w:p w14:paraId="60FB54FF" w14:textId="2E26DE1E"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6.227,48</w:t>
            </w:r>
          </w:p>
        </w:tc>
        <w:tc>
          <w:tcPr>
            <w:tcW w:w="311" w:type="pct"/>
            <w:tcBorders>
              <w:top w:val="nil"/>
              <w:left w:val="nil"/>
              <w:bottom w:val="single" w:sz="8" w:space="0" w:color="auto"/>
              <w:right w:val="single" w:sz="8" w:space="0" w:color="auto"/>
            </w:tcBorders>
            <w:shd w:val="clear" w:color="auto" w:fill="auto"/>
            <w:vAlign w:val="center"/>
            <w:hideMark/>
          </w:tcPr>
          <w:p w14:paraId="24F8972D" w14:textId="130A802F"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6.520,17</w:t>
            </w:r>
          </w:p>
        </w:tc>
        <w:tc>
          <w:tcPr>
            <w:tcW w:w="311" w:type="pct"/>
            <w:tcBorders>
              <w:top w:val="nil"/>
              <w:left w:val="nil"/>
              <w:bottom w:val="single" w:sz="8" w:space="0" w:color="auto"/>
              <w:right w:val="single" w:sz="8" w:space="0" w:color="auto"/>
            </w:tcBorders>
            <w:shd w:val="clear" w:color="auto" w:fill="auto"/>
            <w:vAlign w:val="center"/>
            <w:hideMark/>
          </w:tcPr>
          <w:p w14:paraId="6FCC5955" w14:textId="130B4B4A"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6.826,62</w:t>
            </w:r>
          </w:p>
        </w:tc>
        <w:tc>
          <w:tcPr>
            <w:tcW w:w="311" w:type="pct"/>
            <w:tcBorders>
              <w:top w:val="nil"/>
              <w:left w:val="nil"/>
              <w:bottom w:val="single" w:sz="8" w:space="0" w:color="auto"/>
              <w:right w:val="single" w:sz="8" w:space="0" w:color="auto"/>
            </w:tcBorders>
            <w:shd w:val="clear" w:color="auto" w:fill="auto"/>
            <w:vAlign w:val="center"/>
            <w:hideMark/>
          </w:tcPr>
          <w:p w14:paraId="0D8C16BB" w14:textId="3CB3D09A"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7.147,47</w:t>
            </w:r>
          </w:p>
        </w:tc>
        <w:tc>
          <w:tcPr>
            <w:tcW w:w="311" w:type="pct"/>
            <w:tcBorders>
              <w:top w:val="nil"/>
              <w:left w:val="nil"/>
              <w:bottom w:val="single" w:sz="8" w:space="0" w:color="auto"/>
              <w:right w:val="single" w:sz="8" w:space="0" w:color="auto"/>
            </w:tcBorders>
            <w:shd w:val="clear" w:color="auto" w:fill="auto"/>
            <w:vAlign w:val="center"/>
            <w:hideMark/>
          </w:tcPr>
          <w:p w14:paraId="5250B95B" w14:textId="680B93CE"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7.483,40</w:t>
            </w:r>
          </w:p>
        </w:tc>
        <w:tc>
          <w:tcPr>
            <w:tcW w:w="318" w:type="pct"/>
            <w:tcBorders>
              <w:top w:val="nil"/>
              <w:left w:val="nil"/>
              <w:bottom w:val="single" w:sz="8" w:space="0" w:color="auto"/>
              <w:right w:val="single" w:sz="8" w:space="0" w:color="auto"/>
            </w:tcBorders>
            <w:shd w:val="clear" w:color="auto" w:fill="auto"/>
            <w:vAlign w:val="center"/>
            <w:hideMark/>
          </w:tcPr>
          <w:p w14:paraId="7DE3C573" w14:textId="65F807D7"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7.835,12</w:t>
            </w:r>
          </w:p>
        </w:tc>
      </w:tr>
      <w:tr w:rsidR="004B08FA" w:rsidRPr="00EB15A9" w14:paraId="73764677" w14:textId="77777777" w:rsidTr="004B08FA">
        <w:trPr>
          <w:trHeight w:val="20"/>
        </w:trPr>
        <w:tc>
          <w:tcPr>
            <w:tcW w:w="1219" w:type="pct"/>
            <w:tcBorders>
              <w:top w:val="nil"/>
              <w:left w:val="single" w:sz="8" w:space="0" w:color="auto"/>
              <w:bottom w:val="single" w:sz="8" w:space="0" w:color="auto"/>
              <w:right w:val="single" w:sz="8" w:space="0" w:color="auto"/>
            </w:tcBorders>
            <w:shd w:val="clear" w:color="000000" w:fill="C5E0B3"/>
            <w:vAlign w:val="center"/>
            <w:hideMark/>
          </w:tcPr>
          <w:p w14:paraId="6E55FDFF" w14:textId="77777777" w:rsidR="004B08FA" w:rsidRPr="00EB15A9" w:rsidRDefault="004B08FA" w:rsidP="004B08FA">
            <w:pPr>
              <w:spacing w:after="0" w:line="240" w:lineRule="auto"/>
              <w:jc w:val="right"/>
              <w:rPr>
                <w:rFonts w:eastAsia="Times New Roman"/>
                <w:i/>
                <w:iCs/>
                <w:color w:val="000000"/>
                <w:sz w:val="18"/>
                <w:szCs w:val="18"/>
                <w:lang w:eastAsia="ro-RO"/>
              </w:rPr>
            </w:pPr>
            <w:r w:rsidRPr="00EB15A9">
              <w:rPr>
                <w:rFonts w:eastAsia="Times New Roman"/>
                <w:i/>
                <w:iCs/>
                <w:color w:val="000000"/>
                <w:sz w:val="18"/>
                <w:szCs w:val="18"/>
                <w:lang w:eastAsia="ro-RO"/>
              </w:rPr>
              <w:t>-în mediul urban</w:t>
            </w:r>
          </w:p>
        </w:tc>
        <w:tc>
          <w:tcPr>
            <w:tcW w:w="350" w:type="pct"/>
            <w:vMerge/>
            <w:tcBorders>
              <w:top w:val="nil"/>
              <w:left w:val="single" w:sz="8" w:space="0" w:color="auto"/>
              <w:bottom w:val="single" w:sz="8" w:space="0" w:color="000000"/>
              <w:right w:val="single" w:sz="8" w:space="0" w:color="auto"/>
            </w:tcBorders>
            <w:vAlign w:val="center"/>
            <w:hideMark/>
          </w:tcPr>
          <w:p w14:paraId="73FE09E2" w14:textId="77777777" w:rsidR="004B08FA" w:rsidRPr="00EB15A9" w:rsidRDefault="004B08FA" w:rsidP="004B08FA">
            <w:pPr>
              <w:spacing w:after="0" w:line="240" w:lineRule="auto"/>
              <w:jc w:val="left"/>
              <w:rPr>
                <w:rFonts w:eastAsia="Times New Roman"/>
                <w:color w:val="000000"/>
                <w:sz w:val="18"/>
                <w:szCs w:val="18"/>
                <w:lang w:eastAsia="ro-RO"/>
              </w:rPr>
            </w:pPr>
          </w:p>
        </w:tc>
        <w:tc>
          <w:tcPr>
            <w:tcW w:w="312" w:type="pct"/>
            <w:tcBorders>
              <w:top w:val="nil"/>
              <w:left w:val="nil"/>
              <w:bottom w:val="single" w:sz="8" w:space="0" w:color="auto"/>
              <w:right w:val="single" w:sz="8" w:space="0" w:color="auto"/>
            </w:tcBorders>
            <w:shd w:val="clear" w:color="auto" w:fill="auto"/>
            <w:vAlign w:val="center"/>
            <w:hideMark/>
          </w:tcPr>
          <w:p w14:paraId="73CE12D1" w14:textId="1171BC6B"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3.740,53</w:t>
            </w:r>
          </w:p>
        </w:tc>
        <w:tc>
          <w:tcPr>
            <w:tcW w:w="312" w:type="pct"/>
            <w:tcBorders>
              <w:top w:val="nil"/>
              <w:left w:val="nil"/>
              <w:bottom w:val="single" w:sz="8" w:space="0" w:color="auto"/>
              <w:right w:val="single" w:sz="8" w:space="0" w:color="auto"/>
            </w:tcBorders>
            <w:shd w:val="clear" w:color="auto" w:fill="auto"/>
            <w:vAlign w:val="center"/>
            <w:hideMark/>
          </w:tcPr>
          <w:p w14:paraId="43B4D589" w14:textId="24CAA42E"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3.930,71</w:t>
            </w:r>
          </w:p>
        </w:tc>
        <w:tc>
          <w:tcPr>
            <w:tcW w:w="312" w:type="pct"/>
            <w:tcBorders>
              <w:top w:val="nil"/>
              <w:left w:val="nil"/>
              <w:bottom w:val="single" w:sz="8" w:space="0" w:color="auto"/>
              <w:right w:val="single" w:sz="8" w:space="0" w:color="auto"/>
            </w:tcBorders>
            <w:shd w:val="clear" w:color="auto" w:fill="auto"/>
            <w:vAlign w:val="center"/>
            <w:hideMark/>
          </w:tcPr>
          <w:p w14:paraId="0B70BB1F" w14:textId="383B0DB5"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4.140,31</w:t>
            </w:r>
          </w:p>
        </w:tc>
        <w:tc>
          <w:tcPr>
            <w:tcW w:w="311" w:type="pct"/>
            <w:tcBorders>
              <w:top w:val="nil"/>
              <w:left w:val="nil"/>
              <w:bottom w:val="single" w:sz="8" w:space="0" w:color="auto"/>
              <w:right w:val="single" w:sz="8" w:space="0" w:color="auto"/>
            </w:tcBorders>
            <w:shd w:val="clear" w:color="auto" w:fill="auto"/>
            <w:vAlign w:val="center"/>
            <w:hideMark/>
          </w:tcPr>
          <w:p w14:paraId="7EC73946" w14:textId="595045FE"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4.364,41</w:t>
            </w:r>
          </w:p>
        </w:tc>
        <w:tc>
          <w:tcPr>
            <w:tcW w:w="311" w:type="pct"/>
            <w:tcBorders>
              <w:top w:val="nil"/>
              <w:left w:val="nil"/>
              <w:bottom w:val="single" w:sz="8" w:space="0" w:color="auto"/>
              <w:right w:val="single" w:sz="8" w:space="0" w:color="auto"/>
            </w:tcBorders>
            <w:shd w:val="clear" w:color="auto" w:fill="auto"/>
            <w:vAlign w:val="center"/>
            <w:hideMark/>
          </w:tcPr>
          <w:p w14:paraId="3BED284B" w14:textId="6C84F3B3"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4.592,09</w:t>
            </w:r>
          </w:p>
        </w:tc>
        <w:tc>
          <w:tcPr>
            <w:tcW w:w="311" w:type="pct"/>
            <w:tcBorders>
              <w:top w:val="nil"/>
              <w:left w:val="nil"/>
              <w:bottom w:val="single" w:sz="8" w:space="0" w:color="auto"/>
              <w:right w:val="single" w:sz="8" w:space="0" w:color="auto"/>
            </w:tcBorders>
            <w:shd w:val="clear" w:color="auto" w:fill="auto"/>
            <w:vAlign w:val="center"/>
            <w:hideMark/>
          </w:tcPr>
          <w:p w14:paraId="142F9473" w14:textId="09B7A60C"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4.817,11</w:t>
            </w:r>
          </w:p>
        </w:tc>
        <w:tc>
          <w:tcPr>
            <w:tcW w:w="311" w:type="pct"/>
            <w:tcBorders>
              <w:top w:val="nil"/>
              <w:left w:val="nil"/>
              <w:bottom w:val="single" w:sz="8" w:space="0" w:color="auto"/>
              <w:right w:val="single" w:sz="8" w:space="0" w:color="auto"/>
            </w:tcBorders>
            <w:shd w:val="clear" w:color="auto" w:fill="auto"/>
            <w:vAlign w:val="center"/>
            <w:hideMark/>
          </w:tcPr>
          <w:p w14:paraId="005EB308" w14:textId="2826EF9D"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5.053,14</w:t>
            </w:r>
          </w:p>
        </w:tc>
        <w:tc>
          <w:tcPr>
            <w:tcW w:w="311" w:type="pct"/>
            <w:tcBorders>
              <w:top w:val="nil"/>
              <w:left w:val="nil"/>
              <w:bottom w:val="single" w:sz="8" w:space="0" w:color="auto"/>
              <w:right w:val="single" w:sz="8" w:space="0" w:color="auto"/>
            </w:tcBorders>
            <w:shd w:val="clear" w:color="auto" w:fill="auto"/>
            <w:vAlign w:val="center"/>
            <w:hideMark/>
          </w:tcPr>
          <w:p w14:paraId="4C06F6AC" w14:textId="6FF274DA"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5.300,75</w:t>
            </w:r>
          </w:p>
        </w:tc>
        <w:tc>
          <w:tcPr>
            <w:tcW w:w="311" w:type="pct"/>
            <w:tcBorders>
              <w:top w:val="nil"/>
              <w:left w:val="nil"/>
              <w:bottom w:val="single" w:sz="8" w:space="0" w:color="auto"/>
              <w:right w:val="single" w:sz="8" w:space="0" w:color="auto"/>
            </w:tcBorders>
            <w:shd w:val="clear" w:color="auto" w:fill="auto"/>
            <w:vAlign w:val="center"/>
            <w:hideMark/>
          </w:tcPr>
          <w:p w14:paraId="42320A3D" w14:textId="307B6BCE"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5.560,48</w:t>
            </w:r>
          </w:p>
        </w:tc>
        <w:tc>
          <w:tcPr>
            <w:tcW w:w="311" w:type="pct"/>
            <w:tcBorders>
              <w:top w:val="nil"/>
              <w:left w:val="nil"/>
              <w:bottom w:val="single" w:sz="8" w:space="0" w:color="auto"/>
              <w:right w:val="single" w:sz="8" w:space="0" w:color="auto"/>
            </w:tcBorders>
            <w:shd w:val="clear" w:color="auto" w:fill="auto"/>
            <w:vAlign w:val="center"/>
            <w:hideMark/>
          </w:tcPr>
          <w:p w14:paraId="14BFA1A7" w14:textId="7BC5B370"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5.832,95</w:t>
            </w:r>
          </w:p>
        </w:tc>
        <w:tc>
          <w:tcPr>
            <w:tcW w:w="318" w:type="pct"/>
            <w:tcBorders>
              <w:top w:val="nil"/>
              <w:left w:val="nil"/>
              <w:bottom w:val="single" w:sz="8" w:space="0" w:color="auto"/>
              <w:right w:val="single" w:sz="8" w:space="0" w:color="auto"/>
            </w:tcBorders>
            <w:shd w:val="clear" w:color="auto" w:fill="auto"/>
            <w:vAlign w:val="center"/>
            <w:hideMark/>
          </w:tcPr>
          <w:p w14:paraId="16A92ED4" w14:textId="10B81383"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6.118,76</w:t>
            </w:r>
          </w:p>
        </w:tc>
      </w:tr>
      <w:tr w:rsidR="004B08FA" w:rsidRPr="00EB15A9" w14:paraId="3ABB4CC6" w14:textId="77777777" w:rsidTr="004B08FA">
        <w:trPr>
          <w:trHeight w:val="20"/>
        </w:trPr>
        <w:tc>
          <w:tcPr>
            <w:tcW w:w="1219" w:type="pct"/>
            <w:tcBorders>
              <w:top w:val="nil"/>
              <w:left w:val="single" w:sz="8" w:space="0" w:color="auto"/>
              <w:bottom w:val="single" w:sz="8" w:space="0" w:color="auto"/>
              <w:right w:val="single" w:sz="8" w:space="0" w:color="auto"/>
            </w:tcBorders>
            <w:shd w:val="clear" w:color="000000" w:fill="C5E0B3"/>
            <w:vAlign w:val="center"/>
            <w:hideMark/>
          </w:tcPr>
          <w:p w14:paraId="1B7A4010" w14:textId="77777777" w:rsidR="004B08FA" w:rsidRPr="00EB15A9" w:rsidRDefault="004B08FA" w:rsidP="004B08FA">
            <w:pPr>
              <w:spacing w:after="0" w:line="240" w:lineRule="auto"/>
              <w:jc w:val="right"/>
              <w:rPr>
                <w:rFonts w:eastAsia="Times New Roman"/>
                <w:i/>
                <w:iCs/>
                <w:color w:val="000000"/>
                <w:sz w:val="18"/>
                <w:szCs w:val="18"/>
                <w:lang w:eastAsia="ro-RO"/>
              </w:rPr>
            </w:pPr>
            <w:r w:rsidRPr="00EB15A9">
              <w:rPr>
                <w:rFonts w:eastAsia="Times New Roman"/>
                <w:i/>
                <w:iCs/>
                <w:color w:val="000000"/>
                <w:sz w:val="18"/>
                <w:szCs w:val="18"/>
                <w:lang w:eastAsia="ro-RO"/>
              </w:rPr>
              <w:t>-în mediul rural</w:t>
            </w:r>
          </w:p>
        </w:tc>
        <w:tc>
          <w:tcPr>
            <w:tcW w:w="350" w:type="pct"/>
            <w:vMerge/>
            <w:tcBorders>
              <w:top w:val="nil"/>
              <w:left w:val="single" w:sz="8" w:space="0" w:color="auto"/>
              <w:bottom w:val="single" w:sz="8" w:space="0" w:color="000000"/>
              <w:right w:val="single" w:sz="8" w:space="0" w:color="auto"/>
            </w:tcBorders>
            <w:vAlign w:val="center"/>
            <w:hideMark/>
          </w:tcPr>
          <w:p w14:paraId="3BF870F7" w14:textId="77777777" w:rsidR="004B08FA" w:rsidRPr="00EB15A9" w:rsidRDefault="004B08FA" w:rsidP="004B08FA">
            <w:pPr>
              <w:spacing w:after="0" w:line="240" w:lineRule="auto"/>
              <w:jc w:val="left"/>
              <w:rPr>
                <w:rFonts w:eastAsia="Times New Roman"/>
                <w:color w:val="000000"/>
                <w:sz w:val="18"/>
                <w:szCs w:val="18"/>
                <w:lang w:eastAsia="ro-RO"/>
              </w:rPr>
            </w:pPr>
          </w:p>
        </w:tc>
        <w:tc>
          <w:tcPr>
            <w:tcW w:w="312" w:type="pct"/>
            <w:tcBorders>
              <w:top w:val="nil"/>
              <w:left w:val="nil"/>
              <w:bottom w:val="single" w:sz="8" w:space="0" w:color="auto"/>
              <w:right w:val="single" w:sz="8" w:space="0" w:color="auto"/>
            </w:tcBorders>
            <w:shd w:val="clear" w:color="auto" w:fill="auto"/>
            <w:vAlign w:val="center"/>
            <w:hideMark/>
          </w:tcPr>
          <w:p w14:paraId="451294B0" w14:textId="77CEB4C4"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2.763,40</w:t>
            </w:r>
          </w:p>
        </w:tc>
        <w:tc>
          <w:tcPr>
            <w:tcW w:w="312" w:type="pct"/>
            <w:tcBorders>
              <w:top w:val="nil"/>
              <w:left w:val="nil"/>
              <w:bottom w:val="single" w:sz="8" w:space="0" w:color="auto"/>
              <w:right w:val="single" w:sz="8" w:space="0" w:color="auto"/>
            </w:tcBorders>
            <w:shd w:val="clear" w:color="auto" w:fill="auto"/>
            <w:vAlign w:val="center"/>
            <w:hideMark/>
          </w:tcPr>
          <w:p w14:paraId="74DEFF6C" w14:textId="38CACC86"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2.903,89</w:t>
            </w:r>
          </w:p>
        </w:tc>
        <w:tc>
          <w:tcPr>
            <w:tcW w:w="312" w:type="pct"/>
            <w:tcBorders>
              <w:top w:val="nil"/>
              <w:left w:val="nil"/>
              <w:bottom w:val="single" w:sz="8" w:space="0" w:color="auto"/>
              <w:right w:val="single" w:sz="8" w:space="0" w:color="auto"/>
            </w:tcBorders>
            <w:shd w:val="clear" w:color="auto" w:fill="auto"/>
            <w:vAlign w:val="center"/>
            <w:hideMark/>
          </w:tcPr>
          <w:p w14:paraId="29F9CA1F" w14:textId="5B3359A7"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3.058,74</w:t>
            </w:r>
          </w:p>
        </w:tc>
        <w:tc>
          <w:tcPr>
            <w:tcW w:w="311" w:type="pct"/>
            <w:tcBorders>
              <w:top w:val="nil"/>
              <w:left w:val="nil"/>
              <w:bottom w:val="single" w:sz="8" w:space="0" w:color="auto"/>
              <w:right w:val="single" w:sz="8" w:space="0" w:color="auto"/>
            </w:tcBorders>
            <w:shd w:val="clear" w:color="auto" w:fill="auto"/>
            <w:vAlign w:val="center"/>
            <w:hideMark/>
          </w:tcPr>
          <w:p w14:paraId="6ECBD2B6" w14:textId="05E00318"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3.224,30</w:t>
            </w:r>
          </w:p>
        </w:tc>
        <w:tc>
          <w:tcPr>
            <w:tcW w:w="311" w:type="pct"/>
            <w:tcBorders>
              <w:top w:val="nil"/>
              <w:left w:val="nil"/>
              <w:bottom w:val="single" w:sz="8" w:space="0" w:color="auto"/>
              <w:right w:val="single" w:sz="8" w:space="0" w:color="auto"/>
            </w:tcBorders>
            <w:shd w:val="clear" w:color="auto" w:fill="auto"/>
            <w:vAlign w:val="center"/>
            <w:hideMark/>
          </w:tcPr>
          <w:p w14:paraId="1C5F8CF3" w14:textId="19DC8A42"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3.392,51</w:t>
            </w:r>
          </w:p>
        </w:tc>
        <w:tc>
          <w:tcPr>
            <w:tcW w:w="311" w:type="pct"/>
            <w:tcBorders>
              <w:top w:val="nil"/>
              <w:left w:val="nil"/>
              <w:bottom w:val="single" w:sz="8" w:space="0" w:color="auto"/>
              <w:right w:val="single" w:sz="8" w:space="0" w:color="auto"/>
            </w:tcBorders>
            <w:shd w:val="clear" w:color="auto" w:fill="auto"/>
            <w:vAlign w:val="center"/>
            <w:hideMark/>
          </w:tcPr>
          <w:p w14:paraId="18AF116F" w14:textId="64375842"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3.558,74</w:t>
            </w:r>
          </w:p>
        </w:tc>
        <w:tc>
          <w:tcPr>
            <w:tcW w:w="311" w:type="pct"/>
            <w:tcBorders>
              <w:top w:val="nil"/>
              <w:left w:val="nil"/>
              <w:bottom w:val="single" w:sz="8" w:space="0" w:color="auto"/>
              <w:right w:val="single" w:sz="8" w:space="0" w:color="auto"/>
            </w:tcBorders>
            <w:shd w:val="clear" w:color="auto" w:fill="auto"/>
            <w:vAlign w:val="center"/>
            <w:hideMark/>
          </w:tcPr>
          <w:p w14:paraId="0F3C89EC" w14:textId="074794D3"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3.733,11</w:t>
            </w:r>
          </w:p>
        </w:tc>
        <w:tc>
          <w:tcPr>
            <w:tcW w:w="311" w:type="pct"/>
            <w:tcBorders>
              <w:top w:val="nil"/>
              <w:left w:val="nil"/>
              <w:bottom w:val="single" w:sz="8" w:space="0" w:color="auto"/>
              <w:right w:val="single" w:sz="8" w:space="0" w:color="auto"/>
            </w:tcBorders>
            <w:shd w:val="clear" w:color="auto" w:fill="auto"/>
            <w:vAlign w:val="center"/>
            <w:hideMark/>
          </w:tcPr>
          <w:p w14:paraId="2083D7DC" w14:textId="0922496C"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3.916,03</w:t>
            </w:r>
          </w:p>
        </w:tc>
        <w:tc>
          <w:tcPr>
            <w:tcW w:w="311" w:type="pct"/>
            <w:tcBorders>
              <w:top w:val="nil"/>
              <w:left w:val="nil"/>
              <w:bottom w:val="single" w:sz="8" w:space="0" w:color="auto"/>
              <w:right w:val="single" w:sz="8" w:space="0" w:color="auto"/>
            </w:tcBorders>
            <w:shd w:val="clear" w:color="auto" w:fill="auto"/>
            <w:vAlign w:val="center"/>
            <w:hideMark/>
          </w:tcPr>
          <w:p w14:paraId="7CFCE471" w14:textId="3380A614"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4.107,92</w:t>
            </w:r>
          </w:p>
        </w:tc>
        <w:tc>
          <w:tcPr>
            <w:tcW w:w="311" w:type="pct"/>
            <w:tcBorders>
              <w:top w:val="nil"/>
              <w:left w:val="nil"/>
              <w:bottom w:val="single" w:sz="8" w:space="0" w:color="auto"/>
              <w:right w:val="single" w:sz="8" w:space="0" w:color="auto"/>
            </w:tcBorders>
            <w:shd w:val="clear" w:color="auto" w:fill="auto"/>
            <w:vAlign w:val="center"/>
            <w:hideMark/>
          </w:tcPr>
          <w:p w14:paraId="0CD4B4DF" w14:textId="0F67FF2C"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4.309,20</w:t>
            </w:r>
          </w:p>
        </w:tc>
        <w:tc>
          <w:tcPr>
            <w:tcW w:w="318" w:type="pct"/>
            <w:tcBorders>
              <w:top w:val="nil"/>
              <w:left w:val="nil"/>
              <w:bottom w:val="single" w:sz="8" w:space="0" w:color="auto"/>
              <w:right w:val="single" w:sz="8" w:space="0" w:color="auto"/>
            </w:tcBorders>
            <w:shd w:val="clear" w:color="auto" w:fill="auto"/>
            <w:vAlign w:val="center"/>
            <w:hideMark/>
          </w:tcPr>
          <w:p w14:paraId="572B7F31" w14:textId="70A2A5B9"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4.520,35</w:t>
            </w:r>
          </w:p>
        </w:tc>
      </w:tr>
      <w:tr w:rsidR="004B08FA" w:rsidRPr="00EB15A9" w14:paraId="5BD71C32" w14:textId="77777777" w:rsidTr="004B08FA">
        <w:trPr>
          <w:trHeight w:val="20"/>
        </w:trPr>
        <w:tc>
          <w:tcPr>
            <w:tcW w:w="1219" w:type="pct"/>
            <w:tcBorders>
              <w:top w:val="nil"/>
              <w:left w:val="single" w:sz="8" w:space="0" w:color="auto"/>
              <w:bottom w:val="single" w:sz="8" w:space="0" w:color="auto"/>
              <w:right w:val="single" w:sz="8" w:space="0" w:color="auto"/>
            </w:tcBorders>
            <w:shd w:val="clear" w:color="000000" w:fill="C5E0B3"/>
            <w:vAlign w:val="center"/>
            <w:hideMark/>
          </w:tcPr>
          <w:p w14:paraId="3E7D16D4" w14:textId="77777777" w:rsidR="004B08FA" w:rsidRPr="00EB15A9" w:rsidRDefault="004B08FA" w:rsidP="004B08FA">
            <w:pPr>
              <w:spacing w:after="0" w:line="240" w:lineRule="auto"/>
              <w:jc w:val="left"/>
              <w:rPr>
                <w:rFonts w:eastAsia="Times New Roman"/>
                <w:i/>
                <w:iCs/>
                <w:color w:val="000000"/>
                <w:sz w:val="18"/>
                <w:szCs w:val="18"/>
                <w:lang w:eastAsia="ro-RO"/>
              </w:rPr>
            </w:pPr>
            <w:r w:rsidRPr="00EB15A9">
              <w:rPr>
                <w:rFonts w:eastAsia="Times New Roman"/>
                <w:i/>
                <w:iCs/>
                <w:color w:val="000000"/>
                <w:sz w:val="18"/>
                <w:szCs w:val="18"/>
                <w:lang w:eastAsia="ro-RO"/>
              </w:rPr>
              <w:t>Venit brut pe persoană (venituri totale medii lunare/persoana)- Regiunea Nord-Vest:</w:t>
            </w:r>
          </w:p>
        </w:tc>
        <w:tc>
          <w:tcPr>
            <w:tcW w:w="350" w:type="pct"/>
            <w:vMerge w:val="restart"/>
            <w:tcBorders>
              <w:top w:val="nil"/>
              <w:left w:val="single" w:sz="8" w:space="0" w:color="auto"/>
              <w:bottom w:val="nil"/>
              <w:right w:val="single" w:sz="8" w:space="0" w:color="auto"/>
            </w:tcBorders>
            <w:shd w:val="clear" w:color="auto" w:fill="auto"/>
            <w:vAlign w:val="center"/>
            <w:hideMark/>
          </w:tcPr>
          <w:p w14:paraId="5FE1A71E" w14:textId="77777777" w:rsidR="004B08FA" w:rsidRPr="00EB15A9" w:rsidRDefault="004B08FA" w:rsidP="004B08FA">
            <w:pPr>
              <w:spacing w:after="0" w:line="240" w:lineRule="auto"/>
              <w:jc w:val="center"/>
              <w:rPr>
                <w:rFonts w:eastAsia="Times New Roman"/>
                <w:color w:val="000000"/>
                <w:sz w:val="18"/>
                <w:szCs w:val="18"/>
                <w:lang w:eastAsia="ro-RO"/>
              </w:rPr>
            </w:pPr>
            <w:r w:rsidRPr="00EB15A9">
              <w:rPr>
                <w:rFonts w:eastAsia="Times New Roman"/>
                <w:color w:val="000000"/>
                <w:sz w:val="18"/>
                <w:szCs w:val="18"/>
                <w:lang w:eastAsia="ro-RO"/>
              </w:rPr>
              <w:t>lei/ persoană</w:t>
            </w:r>
          </w:p>
        </w:tc>
        <w:tc>
          <w:tcPr>
            <w:tcW w:w="312" w:type="pct"/>
            <w:tcBorders>
              <w:top w:val="nil"/>
              <w:left w:val="nil"/>
              <w:bottom w:val="single" w:sz="8" w:space="0" w:color="auto"/>
              <w:right w:val="single" w:sz="8" w:space="0" w:color="auto"/>
            </w:tcBorders>
            <w:shd w:val="clear" w:color="auto" w:fill="auto"/>
            <w:vAlign w:val="center"/>
            <w:hideMark/>
          </w:tcPr>
          <w:p w14:paraId="6ED51D83" w14:textId="2304CE57"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1.871,61</w:t>
            </w:r>
          </w:p>
        </w:tc>
        <w:tc>
          <w:tcPr>
            <w:tcW w:w="312" w:type="pct"/>
            <w:tcBorders>
              <w:top w:val="nil"/>
              <w:left w:val="nil"/>
              <w:bottom w:val="single" w:sz="8" w:space="0" w:color="auto"/>
              <w:right w:val="single" w:sz="8" w:space="0" w:color="auto"/>
            </w:tcBorders>
            <w:shd w:val="clear" w:color="auto" w:fill="auto"/>
            <w:vAlign w:val="center"/>
            <w:hideMark/>
          </w:tcPr>
          <w:p w14:paraId="00DA0ED9" w14:textId="0763C3FB"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1.953,96</w:t>
            </w:r>
          </w:p>
        </w:tc>
        <w:tc>
          <w:tcPr>
            <w:tcW w:w="312" w:type="pct"/>
            <w:tcBorders>
              <w:top w:val="nil"/>
              <w:left w:val="nil"/>
              <w:bottom w:val="single" w:sz="8" w:space="0" w:color="auto"/>
              <w:right w:val="single" w:sz="8" w:space="0" w:color="auto"/>
            </w:tcBorders>
            <w:shd w:val="clear" w:color="auto" w:fill="auto"/>
            <w:vAlign w:val="center"/>
            <w:hideMark/>
          </w:tcPr>
          <w:p w14:paraId="48784FCE" w14:textId="62F4CE75"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2.041,89</w:t>
            </w:r>
          </w:p>
        </w:tc>
        <w:tc>
          <w:tcPr>
            <w:tcW w:w="311" w:type="pct"/>
            <w:tcBorders>
              <w:top w:val="nil"/>
              <w:left w:val="nil"/>
              <w:bottom w:val="single" w:sz="8" w:space="0" w:color="auto"/>
              <w:right w:val="single" w:sz="8" w:space="0" w:color="auto"/>
            </w:tcBorders>
            <w:shd w:val="clear" w:color="auto" w:fill="auto"/>
            <w:vAlign w:val="center"/>
            <w:hideMark/>
          </w:tcPr>
          <w:p w14:paraId="4A9A7BC9" w14:textId="19516A41"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2.139,90</w:t>
            </w:r>
          </w:p>
        </w:tc>
        <w:tc>
          <w:tcPr>
            <w:tcW w:w="311" w:type="pct"/>
            <w:tcBorders>
              <w:top w:val="nil"/>
              <w:left w:val="nil"/>
              <w:bottom w:val="single" w:sz="8" w:space="0" w:color="auto"/>
              <w:right w:val="single" w:sz="8" w:space="0" w:color="auto"/>
            </w:tcBorders>
            <w:shd w:val="clear" w:color="auto" w:fill="auto"/>
            <w:vAlign w:val="center"/>
            <w:hideMark/>
          </w:tcPr>
          <w:p w14:paraId="238BAD2E" w14:textId="5A595D72"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2.240,48</w:t>
            </w:r>
          </w:p>
        </w:tc>
        <w:tc>
          <w:tcPr>
            <w:tcW w:w="311" w:type="pct"/>
            <w:tcBorders>
              <w:top w:val="nil"/>
              <w:left w:val="nil"/>
              <w:bottom w:val="single" w:sz="8" w:space="0" w:color="auto"/>
              <w:right w:val="single" w:sz="8" w:space="0" w:color="auto"/>
            </w:tcBorders>
            <w:shd w:val="clear" w:color="auto" w:fill="auto"/>
            <w:vAlign w:val="center"/>
            <w:hideMark/>
          </w:tcPr>
          <w:p w14:paraId="407F8B69" w14:textId="3756D857"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2.345,78</w:t>
            </w:r>
          </w:p>
        </w:tc>
        <w:tc>
          <w:tcPr>
            <w:tcW w:w="311" w:type="pct"/>
            <w:tcBorders>
              <w:top w:val="nil"/>
              <w:left w:val="nil"/>
              <w:bottom w:val="single" w:sz="8" w:space="0" w:color="auto"/>
              <w:right w:val="single" w:sz="8" w:space="0" w:color="auto"/>
            </w:tcBorders>
            <w:shd w:val="clear" w:color="auto" w:fill="auto"/>
            <w:vAlign w:val="center"/>
            <w:hideMark/>
          </w:tcPr>
          <w:p w14:paraId="781422D8" w14:textId="03D6567A"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2.456,03</w:t>
            </w:r>
          </w:p>
        </w:tc>
        <w:tc>
          <w:tcPr>
            <w:tcW w:w="311" w:type="pct"/>
            <w:tcBorders>
              <w:top w:val="nil"/>
              <w:left w:val="nil"/>
              <w:bottom w:val="single" w:sz="8" w:space="0" w:color="auto"/>
              <w:right w:val="single" w:sz="8" w:space="0" w:color="auto"/>
            </w:tcBorders>
            <w:shd w:val="clear" w:color="auto" w:fill="auto"/>
            <w:vAlign w:val="center"/>
            <w:hideMark/>
          </w:tcPr>
          <w:p w14:paraId="3789A14B" w14:textId="7B3F2437"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2.571,46</w:t>
            </w:r>
          </w:p>
        </w:tc>
        <w:tc>
          <w:tcPr>
            <w:tcW w:w="311" w:type="pct"/>
            <w:tcBorders>
              <w:top w:val="nil"/>
              <w:left w:val="nil"/>
              <w:bottom w:val="single" w:sz="8" w:space="0" w:color="auto"/>
              <w:right w:val="single" w:sz="8" w:space="0" w:color="auto"/>
            </w:tcBorders>
            <w:shd w:val="clear" w:color="auto" w:fill="auto"/>
            <w:vAlign w:val="center"/>
            <w:hideMark/>
          </w:tcPr>
          <w:p w14:paraId="35FD9895" w14:textId="569F8CD3"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2.692,32</w:t>
            </w:r>
          </w:p>
        </w:tc>
        <w:tc>
          <w:tcPr>
            <w:tcW w:w="311" w:type="pct"/>
            <w:tcBorders>
              <w:top w:val="nil"/>
              <w:left w:val="nil"/>
              <w:bottom w:val="single" w:sz="8" w:space="0" w:color="auto"/>
              <w:right w:val="single" w:sz="8" w:space="0" w:color="auto"/>
            </w:tcBorders>
            <w:shd w:val="clear" w:color="auto" w:fill="auto"/>
            <w:vAlign w:val="center"/>
            <w:hideMark/>
          </w:tcPr>
          <w:p w14:paraId="5CD359E7" w14:textId="55EED4FD"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2.818,86</w:t>
            </w:r>
          </w:p>
        </w:tc>
        <w:tc>
          <w:tcPr>
            <w:tcW w:w="318" w:type="pct"/>
            <w:tcBorders>
              <w:top w:val="nil"/>
              <w:left w:val="nil"/>
              <w:bottom w:val="single" w:sz="8" w:space="0" w:color="auto"/>
              <w:right w:val="single" w:sz="8" w:space="0" w:color="auto"/>
            </w:tcBorders>
            <w:shd w:val="clear" w:color="auto" w:fill="auto"/>
            <w:vAlign w:val="center"/>
            <w:hideMark/>
          </w:tcPr>
          <w:p w14:paraId="332CE197" w14:textId="7C4745E9"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2.951,35</w:t>
            </w:r>
          </w:p>
        </w:tc>
      </w:tr>
      <w:tr w:rsidR="004B08FA" w:rsidRPr="00EB15A9" w14:paraId="1FDD775A" w14:textId="77777777" w:rsidTr="004B08FA">
        <w:trPr>
          <w:trHeight w:val="20"/>
        </w:trPr>
        <w:tc>
          <w:tcPr>
            <w:tcW w:w="1219" w:type="pct"/>
            <w:tcBorders>
              <w:top w:val="nil"/>
              <w:left w:val="single" w:sz="8" w:space="0" w:color="auto"/>
              <w:bottom w:val="single" w:sz="8" w:space="0" w:color="auto"/>
              <w:right w:val="single" w:sz="8" w:space="0" w:color="auto"/>
            </w:tcBorders>
            <w:shd w:val="clear" w:color="000000" w:fill="C5E0B3"/>
            <w:vAlign w:val="center"/>
            <w:hideMark/>
          </w:tcPr>
          <w:p w14:paraId="666188CC" w14:textId="77777777" w:rsidR="004B08FA" w:rsidRPr="00EB15A9" w:rsidRDefault="004B08FA" w:rsidP="004B08FA">
            <w:pPr>
              <w:spacing w:after="0" w:line="240" w:lineRule="auto"/>
              <w:jc w:val="right"/>
              <w:rPr>
                <w:rFonts w:eastAsia="Times New Roman"/>
                <w:i/>
                <w:iCs/>
                <w:color w:val="000000"/>
                <w:sz w:val="18"/>
                <w:szCs w:val="18"/>
                <w:lang w:eastAsia="ro-RO"/>
              </w:rPr>
            </w:pPr>
            <w:r w:rsidRPr="00EB15A9">
              <w:rPr>
                <w:rFonts w:eastAsia="Times New Roman"/>
                <w:i/>
                <w:iCs/>
                <w:color w:val="000000"/>
                <w:sz w:val="18"/>
                <w:szCs w:val="18"/>
                <w:lang w:eastAsia="ro-RO"/>
              </w:rPr>
              <w:t>-în mediul urban</w:t>
            </w:r>
          </w:p>
        </w:tc>
        <w:tc>
          <w:tcPr>
            <w:tcW w:w="350" w:type="pct"/>
            <w:vMerge/>
            <w:tcBorders>
              <w:top w:val="nil"/>
              <w:left w:val="single" w:sz="8" w:space="0" w:color="auto"/>
              <w:bottom w:val="nil"/>
              <w:right w:val="single" w:sz="8" w:space="0" w:color="auto"/>
            </w:tcBorders>
            <w:vAlign w:val="center"/>
            <w:hideMark/>
          </w:tcPr>
          <w:p w14:paraId="46C9E3C2" w14:textId="77777777" w:rsidR="004B08FA" w:rsidRPr="00EB15A9" w:rsidRDefault="004B08FA" w:rsidP="004B08FA">
            <w:pPr>
              <w:spacing w:after="0" w:line="240" w:lineRule="auto"/>
              <w:jc w:val="left"/>
              <w:rPr>
                <w:rFonts w:eastAsia="Times New Roman"/>
                <w:color w:val="000000"/>
                <w:sz w:val="18"/>
                <w:szCs w:val="18"/>
                <w:lang w:eastAsia="ro-RO"/>
              </w:rPr>
            </w:pPr>
          </w:p>
        </w:tc>
        <w:tc>
          <w:tcPr>
            <w:tcW w:w="312" w:type="pct"/>
            <w:tcBorders>
              <w:top w:val="nil"/>
              <w:left w:val="nil"/>
              <w:bottom w:val="single" w:sz="8" w:space="0" w:color="auto"/>
              <w:right w:val="single" w:sz="8" w:space="0" w:color="auto"/>
            </w:tcBorders>
            <w:shd w:val="clear" w:color="auto" w:fill="auto"/>
            <w:vAlign w:val="center"/>
            <w:hideMark/>
          </w:tcPr>
          <w:p w14:paraId="4A3367A9" w14:textId="4493AD06"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2.020,42</w:t>
            </w:r>
          </w:p>
        </w:tc>
        <w:tc>
          <w:tcPr>
            <w:tcW w:w="312" w:type="pct"/>
            <w:tcBorders>
              <w:top w:val="nil"/>
              <w:left w:val="nil"/>
              <w:bottom w:val="single" w:sz="8" w:space="0" w:color="auto"/>
              <w:right w:val="single" w:sz="8" w:space="0" w:color="auto"/>
            </w:tcBorders>
            <w:shd w:val="clear" w:color="auto" w:fill="auto"/>
            <w:vAlign w:val="center"/>
            <w:hideMark/>
          </w:tcPr>
          <w:p w14:paraId="311CA499" w14:textId="6DF2A70F"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2.123,14</w:t>
            </w:r>
          </w:p>
        </w:tc>
        <w:tc>
          <w:tcPr>
            <w:tcW w:w="312" w:type="pct"/>
            <w:tcBorders>
              <w:top w:val="nil"/>
              <w:left w:val="nil"/>
              <w:bottom w:val="single" w:sz="8" w:space="0" w:color="auto"/>
              <w:right w:val="single" w:sz="8" w:space="0" w:color="auto"/>
            </w:tcBorders>
            <w:shd w:val="clear" w:color="auto" w:fill="auto"/>
            <w:vAlign w:val="center"/>
            <w:hideMark/>
          </w:tcPr>
          <w:p w14:paraId="32E35222" w14:textId="443321EA"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2.236,36</w:t>
            </w:r>
          </w:p>
        </w:tc>
        <w:tc>
          <w:tcPr>
            <w:tcW w:w="311" w:type="pct"/>
            <w:tcBorders>
              <w:top w:val="nil"/>
              <w:left w:val="nil"/>
              <w:bottom w:val="single" w:sz="8" w:space="0" w:color="auto"/>
              <w:right w:val="single" w:sz="8" w:space="0" w:color="auto"/>
            </w:tcBorders>
            <w:shd w:val="clear" w:color="auto" w:fill="auto"/>
            <w:vAlign w:val="center"/>
            <w:hideMark/>
          </w:tcPr>
          <w:p w14:paraId="55D29FF1" w14:textId="052086FF"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2.357,41</w:t>
            </w:r>
          </w:p>
        </w:tc>
        <w:tc>
          <w:tcPr>
            <w:tcW w:w="311" w:type="pct"/>
            <w:tcBorders>
              <w:top w:val="nil"/>
              <w:left w:val="nil"/>
              <w:bottom w:val="single" w:sz="8" w:space="0" w:color="auto"/>
              <w:right w:val="single" w:sz="8" w:space="0" w:color="auto"/>
            </w:tcBorders>
            <w:shd w:val="clear" w:color="auto" w:fill="auto"/>
            <w:vAlign w:val="center"/>
            <w:hideMark/>
          </w:tcPr>
          <w:p w14:paraId="0C4EC63B" w14:textId="0E956448"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2.480,39</w:t>
            </w:r>
          </w:p>
        </w:tc>
        <w:tc>
          <w:tcPr>
            <w:tcW w:w="311" w:type="pct"/>
            <w:tcBorders>
              <w:top w:val="nil"/>
              <w:left w:val="nil"/>
              <w:bottom w:val="single" w:sz="8" w:space="0" w:color="auto"/>
              <w:right w:val="single" w:sz="8" w:space="0" w:color="auto"/>
            </w:tcBorders>
            <w:shd w:val="clear" w:color="auto" w:fill="auto"/>
            <w:vAlign w:val="center"/>
            <w:hideMark/>
          </w:tcPr>
          <w:p w14:paraId="45178B91" w14:textId="47ABD8EC"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2.601,93</w:t>
            </w:r>
          </w:p>
        </w:tc>
        <w:tc>
          <w:tcPr>
            <w:tcW w:w="311" w:type="pct"/>
            <w:tcBorders>
              <w:top w:val="nil"/>
              <w:left w:val="nil"/>
              <w:bottom w:val="single" w:sz="8" w:space="0" w:color="auto"/>
              <w:right w:val="single" w:sz="8" w:space="0" w:color="auto"/>
            </w:tcBorders>
            <w:shd w:val="clear" w:color="auto" w:fill="auto"/>
            <w:vAlign w:val="center"/>
            <w:hideMark/>
          </w:tcPr>
          <w:p w14:paraId="3352141E" w14:textId="70CAE559"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2.729,42</w:t>
            </w:r>
          </w:p>
        </w:tc>
        <w:tc>
          <w:tcPr>
            <w:tcW w:w="311" w:type="pct"/>
            <w:tcBorders>
              <w:top w:val="nil"/>
              <w:left w:val="nil"/>
              <w:bottom w:val="single" w:sz="8" w:space="0" w:color="auto"/>
              <w:right w:val="single" w:sz="8" w:space="0" w:color="auto"/>
            </w:tcBorders>
            <w:shd w:val="clear" w:color="auto" w:fill="auto"/>
            <w:vAlign w:val="center"/>
            <w:hideMark/>
          </w:tcPr>
          <w:p w14:paraId="6EDA7F96" w14:textId="0E65CC18"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2.863,16</w:t>
            </w:r>
          </w:p>
        </w:tc>
        <w:tc>
          <w:tcPr>
            <w:tcW w:w="311" w:type="pct"/>
            <w:tcBorders>
              <w:top w:val="nil"/>
              <w:left w:val="nil"/>
              <w:bottom w:val="single" w:sz="8" w:space="0" w:color="auto"/>
              <w:right w:val="single" w:sz="8" w:space="0" w:color="auto"/>
            </w:tcBorders>
            <w:shd w:val="clear" w:color="auto" w:fill="auto"/>
            <w:vAlign w:val="center"/>
            <w:hideMark/>
          </w:tcPr>
          <w:p w14:paraId="4F5DA2A4" w14:textId="050D7520"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3.003,46</w:t>
            </w:r>
          </w:p>
        </w:tc>
        <w:tc>
          <w:tcPr>
            <w:tcW w:w="311" w:type="pct"/>
            <w:tcBorders>
              <w:top w:val="nil"/>
              <w:left w:val="nil"/>
              <w:bottom w:val="single" w:sz="8" w:space="0" w:color="auto"/>
              <w:right w:val="single" w:sz="8" w:space="0" w:color="auto"/>
            </w:tcBorders>
            <w:shd w:val="clear" w:color="auto" w:fill="auto"/>
            <w:vAlign w:val="center"/>
            <w:hideMark/>
          </w:tcPr>
          <w:p w14:paraId="56353EE0" w14:textId="39B0C8B5"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3.150,62</w:t>
            </w:r>
          </w:p>
        </w:tc>
        <w:tc>
          <w:tcPr>
            <w:tcW w:w="318" w:type="pct"/>
            <w:tcBorders>
              <w:top w:val="nil"/>
              <w:left w:val="nil"/>
              <w:bottom w:val="single" w:sz="8" w:space="0" w:color="auto"/>
              <w:right w:val="single" w:sz="8" w:space="0" w:color="auto"/>
            </w:tcBorders>
            <w:shd w:val="clear" w:color="auto" w:fill="auto"/>
            <w:vAlign w:val="center"/>
            <w:hideMark/>
          </w:tcPr>
          <w:p w14:paraId="53B9F449" w14:textId="6CC9B045"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3.305,00</w:t>
            </w:r>
          </w:p>
        </w:tc>
      </w:tr>
      <w:tr w:rsidR="004B08FA" w:rsidRPr="00EB15A9" w14:paraId="222F5271" w14:textId="77777777" w:rsidTr="004B08FA">
        <w:trPr>
          <w:trHeight w:val="20"/>
        </w:trPr>
        <w:tc>
          <w:tcPr>
            <w:tcW w:w="1219" w:type="pct"/>
            <w:tcBorders>
              <w:top w:val="nil"/>
              <w:left w:val="single" w:sz="8" w:space="0" w:color="auto"/>
              <w:bottom w:val="nil"/>
              <w:right w:val="single" w:sz="8" w:space="0" w:color="auto"/>
            </w:tcBorders>
            <w:shd w:val="clear" w:color="000000" w:fill="C5E0B3"/>
            <w:vAlign w:val="center"/>
            <w:hideMark/>
          </w:tcPr>
          <w:p w14:paraId="0E388194" w14:textId="77777777" w:rsidR="004B08FA" w:rsidRPr="00EB15A9" w:rsidRDefault="004B08FA" w:rsidP="004B08FA">
            <w:pPr>
              <w:spacing w:after="0" w:line="240" w:lineRule="auto"/>
              <w:jc w:val="right"/>
              <w:rPr>
                <w:rFonts w:eastAsia="Times New Roman"/>
                <w:i/>
                <w:iCs/>
                <w:color w:val="000000"/>
                <w:sz w:val="18"/>
                <w:szCs w:val="18"/>
                <w:lang w:eastAsia="ro-RO"/>
              </w:rPr>
            </w:pPr>
            <w:r w:rsidRPr="00EB15A9">
              <w:rPr>
                <w:rFonts w:eastAsia="Times New Roman"/>
                <w:i/>
                <w:iCs/>
                <w:color w:val="000000"/>
                <w:sz w:val="18"/>
                <w:szCs w:val="18"/>
                <w:lang w:eastAsia="ro-RO"/>
              </w:rPr>
              <w:t>-în mediul rural</w:t>
            </w:r>
          </w:p>
        </w:tc>
        <w:tc>
          <w:tcPr>
            <w:tcW w:w="350" w:type="pct"/>
            <w:vMerge/>
            <w:tcBorders>
              <w:top w:val="nil"/>
              <w:left w:val="single" w:sz="8" w:space="0" w:color="auto"/>
              <w:bottom w:val="nil"/>
              <w:right w:val="single" w:sz="8" w:space="0" w:color="auto"/>
            </w:tcBorders>
            <w:vAlign w:val="center"/>
            <w:hideMark/>
          </w:tcPr>
          <w:p w14:paraId="28CFC1FD" w14:textId="77777777" w:rsidR="004B08FA" w:rsidRPr="00EB15A9" w:rsidRDefault="004B08FA" w:rsidP="004B08FA">
            <w:pPr>
              <w:spacing w:after="0" w:line="240" w:lineRule="auto"/>
              <w:jc w:val="left"/>
              <w:rPr>
                <w:rFonts w:eastAsia="Times New Roman"/>
                <w:color w:val="000000"/>
                <w:sz w:val="18"/>
                <w:szCs w:val="18"/>
                <w:lang w:eastAsia="ro-RO"/>
              </w:rPr>
            </w:pPr>
          </w:p>
        </w:tc>
        <w:tc>
          <w:tcPr>
            <w:tcW w:w="312" w:type="pct"/>
            <w:tcBorders>
              <w:top w:val="nil"/>
              <w:left w:val="nil"/>
              <w:bottom w:val="nil"/>
              <w:right w:val="single" w:sz="8" w:space="0" w:color="auto"/>
            </w:tcBorders>
            <w:shd w:val="clear" w:color="auto" w:fill="auto"/>
            <w:vAlign w:val="center"/>
            <w:hideMark/>
          </w:tcPr>
          <w:p w14:paraId="4551DBBB" w14:textId="0A373A48"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1.252,68</w:t>
            </w:r>
          </w:p>
        </w:tc>
        <w:tc>
          <w:tcPr>
            <w:tcW w:w="312" w:type="pct"/>
            <w:tcBorders>
              <w:top w:val="nil"/>
              <w:left w:val="nil"/>
              <w:bottom w:val="nil"/>
              <w:right w:val="single" w:sz="8" w:space="0" w:color="auto"/>
            </w:tcBorders>
            <w:shd w:val="clear" w:color="auto" w:fill="auto"/>
            <w:vAlign w:val="center"/>
            <w:hideMark/>
          </w:tcPr>
          <w:p w14:paraId="70676016" w14:textId="038647B4"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1.316,37</w:t>
            </w:r>
          </w:p>
        </w:tc>
        <w:tc>
          <w:tcPr>
            <w:tcW w:w="312" w:type="pct"/>
            <w:tcBorders>
              <w:top w:val="nil"/>
              <w:left w:val="nil"/>
              <w:bottom w:val="nil"/>
              <w:right w:val="single" w:sz="8" w:space="0" w:color="auto"/>
            </w:tcBorders>
            <w:shd w:val="clear" w:color="auto" w:fill="auto"/>
            <w:vAlign w:val="center"/>
            <w:hideMark/>
          </w:tcPr>
          <w:p w14:paraId="48DE0CF3" w14:textId="3D4E61EE"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1.386,57</w:t>
            </w:r>
          </w:p>
        </w:tc>
        <w:tc>
          <w:tcPr>
            <w:tcW w:w="311" w:type="pct"/>
            <w:tcBorders>
              <w:top w:val="nil"/>
              <w:left w:val="nil"/>
              <w:bottom w:val="nil"/>
              <w:right w:val="single" w:sz="8" w:space="0" w:color="auto"/>
            </w:tcBorders>
            <w:shd w:val="clear" w:color="auto" w:fill="auto"/>
            <w:vAlign w:val="center"/>
            <w:hideMark/>
          </w:tcPr>
          <w:p w14:paraId="09A3A1EB" w14:textId="0FA54B12"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1.461,62</w:t>
            </w:r>
          </w:p>
        </w:tc>
        <w:tc>
          <w:tcPr>
            <w:tcW w:w="311" w:type="pct"/>
            <w:tcBorders>
              <w:top w:val="nil"/>
              <w:left w:val="nil"/>
              <w:bottom w:val="nil"/>
              <w:right w:val="single" w:sz="8" w:space="0" w:color="auto"/>
            </w:tcBorders>
            <w:shd w:val="clear" w:color="auto" w:fill="auto"/>
            <w:vAlign w:val="center"/>
            <w:hideMark/>
          </w:tcPr>
          <w:p w14:paraId="65876D77" w14:textId="7D442665"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1.537,87</w:t>
            </w:r>
          </w:p>
        </w:tc>
        <w:tc>
          <w:tcPr>
            <w:tcW w:w="311" w:type="pct"/>
            <w:tcBorders>
              <w:top w:val="nil"/>
              <w:left w:val="nil"/>
              <w:bottom w:val="nil"/>
              <w:right w:val="single" w:sz="8" w:space="0" w:color="auto"/>
            </w:tcBorders>
            <w:shd w:val="clear" w:color="auto" w:fill="auto"/>
            <w:vAlign w:val="center"/>
            <w:hideMark/>
          </w:tcPr>
          <w:p w14:paraId="177F57CF" w14:textId="249EE2FA"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1.613,23</w:t>
            </w:r>
          </w:p>
        </w:tc>
        <w:tc>
          <w:tcPr>
            <w:tcW w:w="311" w:type="pct"/>
            <w:tcBorders>
              <w:top w:val="nil"/>
              <w:left w:val="nil"/>
              <w:bottom w:val="nil"/>
              <w:right w:val="single" w:sz="8" w:space="0" w:color="auto"/>
            </w:tcBorders>
            <w:shd w:val="clear" w:color="auto" w:fill="auto"/>
            <w:vAlign w:val="center"/>
            <w:hideMark/>
          </w:tcPr>
          <w:p w14:paraId="0B58510E" w14:textId="1CF868D3"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1.692,28</w:t>
            </w:r>
          </w:p>
        </w:tc>
        <w:tc>
          <w:tcPr>
            <w:tcW w:w="311" w:type="pct"/>
            <w:tcBorders>
              <w:top w:val="nil"/>
              <w:left w:val="nil"/>
              <w:bottom w:val="nil"/>
              <w:right w:val="single" w:sz="8" w:space="0" w:color="auto"/>
            </w:tcBorders>
            <w:shd w:val="clear" w:color="auto" w:fill="auto"/>
            <w:vAlign w:val="center"/>
            <w:hideMark/>
          </w:tcPr>
          <w:p w14:paraId="562A4A0B" w14:textId="4A5173D9"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1.775,20</w:t>
            </w:r>
          </w:p>
        </w:tc>
        <w:tc>
          <w:tcPr>
            <w:tcW w:w="311" w:type="pct"/>
            <w:tcBorders>
              <w:top w:val="nil"/>
              <w:left w:val="nil"/>
              <w:bottom w:val="nil"/>
              <w:right w:val="single" w:sz="8" w:space="0" w:color="auto"/>
            </w:tcBorders>
            <w:shd w:val="clear" w:color="auto" w:fill="auto"/>
            <w:vAlign w:val="center"/>
            <w:hideMark/>
          </w:tcPr>
          <w:p w14:paraId="2F677E89" w14:textId="0238F48D"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1.862,19</w:t>
            </w:r>
          </w:p>
        </w:tc>
        <w:tc>
          <w:tcPr>
            <w:tcW w:w="311" w:type="pct"/>
            <w:tcBorders>
              <w:top w:val="nil"/>
              <w:left w:val="nil"/>
              <w:bottom w:val="nil"/>
              <w:right w:val="single" w:sz="8" w:space="0" w:color="auto"/>
            </w:tcBorders>
            <w:shd w:val="clear" w:color="auto" w:fill="auto"/>
            <w:vAlign w:val="center"/>
            <w:hideMark/>
          </w:tcPr>
          <w:p w14:paraId="306E0EE2" w14:textId="53915385"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1.953,44</w:t>
            </w:r>
          </w:p>
        </w:tc>
        <w:tc>
          <w:tcPr>
            <w:tcW w:w="318" w:type="pct"/>
            <w:tcBorders>
              <w:top w:val="nil"/>
              <w:left w:val="nil"/>
              <w:bottom w:val="nil"/>
              <w:right w:val="single" w:sz="8" w:space="0" w:color="auto"/>
            </w:tcBorders>
            <w:shd w:val="clear" w:color="auto" w:fill="auto"/>
            <w:vAlign w:val="center"/>
            <w:hideMark/>
          </w:tcPr>
          <w:p w14:paraId="093DC806" w14:textId="27D325CB"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2.049,16</w:t>
            </w:r>
          </w:p>
        </w:tc>
      </w:tr>
      <w:tr w:rsidR="00EB15A9" w:rsidRPr="00EB15A9" w14:paraId="525CC94A" w14:textId="77777777" w:rsidTr="00EB15A9">
        <w:trPr>
          <w:trHeight w:val="20"/>
        </w:trPr>
        <w:tc>
          <w:tcPr>
            <w:tcW w:w="5000" w:type="pct"/>
            <w:gridSpan w:val="13"/>
            <w:tcBorders>
              <w:top w:val="single" w:sz="8" w:space="0" w:color="auto"/>
              <w:left w:val="single" w:sz="8" w:space="0" w:color="auto"/>
              <w:bottom w:val="single" w:sz="8" w:space="0" w:color="auto"/>
              <w:right w:val="nil"/>
            </w:tcBorders>
            <w:shd w:val="clear" w:color="000000" w:fill="D9E2F3"/>
            <w:vAlign w:val="center"/>
            <w:hideMark/>
          </w:tcPr>
          <w:p w14:paraId="0C7A7EBD" w14:textId="77777777" w:rsidR="00EB15A9" w:rsidRPr="00EB15A9" w:rsidRDefault="00EB15A9" w:rsidP="00EB15A9">
            <w:pPr>
              <w:spacing w:after="0" w:line="240" w:lineRule="auto"/>
              <w:jc w:val="center"/>
              <w:rPr>
                <w:rFonts w:eastAsia="Times New Roman"/>
                <w:b/>
                <w:bCs/>
                <w:color w:val="000000"/>
                <w:sz w:val="18"/>
                <w:szCs w:val="18"/>
                <w:lang w:eastAsia="ro-RO"/>
              </w:rPr>
            </w:pPr>
            <w:r w:rsidRPr="00EB15A9">
              <w:rPr>
                <w:rFonts w:eastAsia="Times New Roman"/>
                <w:b/>
                <w:bCs/>
                <w:color w:val="000000"/>
                <w:sz w:val="18"/>
                <w:szCs w:val="18"/>
                <w:lang w:eastAsia="ro-RO"/>
              </w:rPr>
              <w:t>Județul Satu Mare</w:t>
            </w:r>
          </w:p>
        </w:tc>
      </w:tr>
      <w:tr w:rsidR="004B08FA" w:rsidRPr="00EB15A9" w14:paraId="335260CB" w14:textId="77777777" w:rsidTr="004B08FA">
        <w:trPr>
          <w:trHeight w:val="20"/>
        </w:trPr>
        <w:tc>
          <w:tcPr>
            <w:tcW w:w="1219" w:type="pct"/>
            <w:tcBorders>
              <w:top w:val="nil"/>
              <w:left w:val="single" w:sz="8" w:space="0" w:color="auto"/>
              <w:bottom w:val="single" w:sz="8" w:space="0" w:color="auto"/>
              <w:right w:val="single" w:sz="8" w:space="0" w:color="auto"/>
            </w:tcBorders>
            <w:shd w:val="clear" w:color="000000" w:fill="C5E0B3"/>
            <w:vAlign w:val="center"/>
            <w:hideMark/>
          </w:tcPr>
          <w:p w14:paraId="4CA2F14D" w14:textId="77777777" w:rsidR="004B08FA" w:rsidRPr="00EB15A9" w:rsidRDefault="004B08FA" w:rsidP="004B08FA">
            <w:pPr>
              <w:spacing w:after="0" w:line="240" w:lineRule="auto"/>
              <w:jc w:val="left"/>
              <w:rPr>
                <w:rFonts w:eastAsia="Times New Roman"/>
                <w:i/>
                <w:iCs/>
                <w:color w:val="000000"/>
                <w:sz w:val="18"/>
                <w:szCs w:val="18"/>
                <w:lang w:eastAsia="ro-RO"/>
              </w:rPr>
            </w:pPr>
            <w:r w:rsidRPr="00EB15A9">
              <w:rPr>
                <w:rFonts w:eastAsia="Times New Roman"/>
                <w:i/>
                <w:iCs/>
                <w:color w:val="000000"/>
                <w:sz w:val="18"/>
                <w:szCs w:val="18"/>
                <w:lang w:eastAsia="ro-RO"/>
              </w:rPr>
              <w:t>Venit brut pe gospodărie  (venituri totale medii lunare/gospodarie)- judetul Satu Mare:</w:t>
            </w:r>
          </w:p>
        </w:tc>
        <w:tc>
          <w:tcPr>
            <w:tcW w:w="350" w:type="pct"/>
            <w:vMerge w:val="restart"/>
            <w:tcBorders>
              <w:top w:val="nil"/>
              <w:left w:val="single" w:sz="8" w:space="0" w:color="auto"/>
              <w:bottom w:val="single" w:sz="8" w:space="0" w:color="000000"/>
              <w:right w:val="single" w:sz="8" w:space="0" w:color="auto"/>
            </w:tcBorders>
            <w:shd w:val="clear" w:color="auto" w:fill="auto"/>
            <w:vAlign w:val="center"/>
            <w:hideMark/>
          </w:tcPr>
          <w:p w14:paraId="220FF383" w14:textId="77777777" w:rsidR="004B08FA" w:rsidRPr="00EB15A9" w:rsidRDefault="004B08FA" w:rsidP="004B08FA">
            <w:pPr>
              <w:spacing w:after="0" w:line="240" w:lineRule="auto"/>
              <w:jc w:val="center"/>
              <w:rPr>
                <w:rFonts w:eastAsia="Times New Roman"/>
                <w:color w:val="000000"/>
                <w:sz w:val="18"/>
                <w:szCs w:val="18"/>
                <w:lang w:eastAsia="ro-RO"/>
              </w:rPr>
            </w:pPr>
            <w:r w:rsidRPr="00EB15A9">
              <w:rPr>
                <w:rFonts w:eastAsia="Times New Roman"/>
                <w:color w:val="000000"/>
                <w:sz w:val="18"/>
                <w:szCs w:val="18"/>
                <w:lang w:eastAsia="ro-RO"/>
              </w:rPr>
              <w:t>lei/ gospodărie</w:t>
            </w:r>
          </w:p>
        </w:tc>
        <w:tc>
          <w:tcPr>
            <w:tcW w:w="312" w:type="pct"/>
            <w:tcBorders>
              <w:top w:val="nil"/>
              <w:left w:val="nil"/>
              <w:bottom w:val="single" w:sz="8" w:space="0" w:color="auto"/>
              <w:right w:val="single" w:sz="8" w:space="0" w:color="auto"/>
            </w:tcBorders>
            <w:shd w:val="clear" w:color="auto" w:fill="auto"/>
            <w:vAlign w:val="center"/>
            <w:hideMark/>
          </w:tcPr>
          <w:p w14:paraId="58FDA894" w14:textId="6A4D6198"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4.511,85</w:t>
            </w:r>
          </w:p>
        </w:tc>
        <w:tc>
          <w:tcPr>
            <w:tcW w:w="312" w:type="pct"/>
            <w:tcBorders>
              <w:top w:val="nil"/>
              <w:left w:val="nil"/>
              <w:bottom w:val="single" w:sz="8" w:space="0" w:color="auto"/>
              <w:right w:val="single" w:sz="8" w:space="0" w:color="auto"/>
            </w:tcBorders>
            <w:shd w:val="clear" w:color="auto" w:fill="auto"/>
            <w:vAlign w:val="center"/>
            <w:hideMark/>
          </w:tcPr>
          <w:p w14:paraId="16391441" w14:textId="3D2E22FE"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4.721,12</w:t>
            </w:r>
          </w:p>
        </w:tc>
        <w:tc>
          <w:tcPr>
            <w:tcW w:w="312" w:type="pct"/>
            <w:tcBorders>
              <w:top w:val="nil"/>
              <w:left w:val="nil"/>
              <w:bottom w:val="single" w:sz="8" w:space="0" w:color="auto"/>
              <w:right w:val="single" w:sz="8" w:space="0" w:color="auto"/>
            </w:tcBorders>
            <w:shd w:val="clear" w:color="auto" w:fill="auto"/>
            <w:vAlign w:val="center"/>
            <w:hideMark/>
          </w:tcPr>
          <w:p w14:paraId="26CAB6F7" w14:textId="039307B5"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4.919,32</w:t>
            </w:r>
          </w:p>
        </w:tc>
        <w:tc>
          <w:tcPr>
            <w:tcW w:w="311" w:type="pct"/>
            <w:tcBorders>
              <w:top w:val="nil"/>
              <w:left w:val="nil"/>
              <w:bottom w:val="single" w:sz="8" w:space="0" w:color="auto"/>
              <w:right w:val="single" w:sz="8" w:space="0" w:color="auto"/>
            </w:tcBorders>
            <w:shd w:val="clear" w:color="auto" w:fill="auto"/>
            <w:vAlign w:val="center"/>
            <w:hideMark/>
          </w:tcPr>
          <w:p w14:paraId="49D9E1CB" w14:textId="772FBB72"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5.135,62</w:t>
            </w:r>
          </w:p>
        </w:tc>
        <w:tc>
          <w:tcPr>
            <w:tcW w:w="311" w:type="pct"/>
            <w:tcBorders>
              <w:top w:val="nil"/>
              <w:left w:val="nil"/>
              <w:bottom w:val="single" w:sz="8" w:space="0" w:color="auto"/>
              <w:right w:val="single" w:sz="8" w:space="0" w:color="auto"/>
            </w:tcBorders>
            <w:shd w:val="clear" w:color="auto" w:fill="auto"/>
            <w:vAlign w:val="center"/>
            <w:hideMark/>
          </w:tcPr>
          <w:p w14:paraId="46B80E33" w14:textId="40C4C9A6"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5.349,13</w:t>
            </w:r>
          </w:p>
        </w:tc>
        <w:tc>
          <w:tcPr>
            <w:tcW w:w="311" w:type="pct"/>
            <w:tcBorders>
              <w:top w:val="nil"/>
              <w:left w:val="nil"/>
              <w:bottom w:val="single" w:sz="8" w:space="0" w:color="auto"/>
              <w:right w:val="single" w:sz="8" w:space="0" w:color="auto"/>
            </w:tcBorders>
            <w:shd w:val="clear" w:color="auto" w:fill="auto"/>
            <w:vAlign w:val="center"/>
            <w:hideMark/>
          </w:tcPr>
          <w:p w14:paraId="1E05921F" w14:textId="2A80892B"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5.600,54</w:t>
            </w:r>
          </w:p>
        </w:tc>
        <w:tc>
          <w:tcPr>
            <w:tcW w:w="311" w:type="pct"/>
            <w:tcBorders>
              <w:top w:val="nil"/>
              <w:left w:val="nil"/>
              <w:bottom w:val="single" w:sz="8" w:space="0" w:color="auto"/>
              <w:right w:val="single" w:sz="8" w:space="0" w:color="auto"/>
            </w:tcBorders>
            <w:shd w:val="clear" w:color="auto" w:fill="auto"/>
            <w:vAlign w:val="center"/>
            <w:hideMark/>
          </w:tcPr>
          <w:p w14:paraId="56C36FB3" w14:textId="467EF121"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5.863,77</w:t>
            </w:r>
          </w:p>
        </w:tc>
        <w:tc>
          <w:tcPr>
            <w:tcW w:w="311" w:type="pct"/>
            <w:tcBorders>
              <w:top w:val="nil"/>
              <w:left w:val="nil"/>
              <w:bottom w:val="single" w:sz="8" w:space="0" w:color="auto"/>
              <w:right w:val="single" w:sz="8" w:space="0" w:color="auto"/>
            </w:tcBorders>
            <w:shd w:val="clear" w:color="auto" w:fill="auto"/>
            <w:vAlign w:val="center"/>
            <w:hideMark/>
          </w:tcPr>
          <w:p w14:paraId="22A107F6" w14:textId="75B3CACE"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6.139,36</w:t>
            </w:r>
          </w:p>
        </w:tc>
        <w:tc>
          <w:tcPr>
            <w:tcW w:w="311" w:type="pct"/>
            <w:tcBorders>
              <w:top w:val="nil"/>
              <w:left w:val="nil"/>
              <w:bottom w:val="single" w:sz="8" w:space="0" w:color="auto"/>
              <w:right w:val="single" w:sz="8" w:space="0" w:color="auto"/>
            </w:tcBorders>
            <w:shd w:val="clear" w:color="auto" w:fill="auto"/>
            <w:vAlign w:val="center"/>
            <w:hideMark/>
          </w:tcPr>
          <w:p w14:paraId="16BB2B5B" w14:textId="580AFDE6"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6.427,91</w:t>
            </w:r>
          </w:p>
        </w:tc>
        <w:tc>
          <w:tcPr>
            <w:tcW w:w="311" w:type="pct"/>
            <w:tcBorders>
              <w:top w:val="nil"/>
              <w:left w:val="nil"/>
              <w:bottom w:val="single" w:sz="8" w:space="0" w:color="auto"/>
              <w:right w:val="single" w:sz="8" w:space="0" w:color="auto"/>
            </w:tcBorders>
            <w:shd w:val="clear" w:color="auto" w:fill="auto"/>
            <w:vAlign w:val="center"/>
            <w:hideMark/>
          </w:tcPr>
          <w:p w14:paraId="257B045F" w14:textId="0215225C"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6.730,02</w:t>
            </w:r>
          </w:p>
        </w:tc>
        <w:tc>
          <w:tcPr>
            <w:tcW w:w="318" w:type="pct"/>
            <w:tcBorders>
              <w:top w:val="nil"/>
              <w:left w:val="nil"/>
              <w:bottom w:val="single" w:sz="8" w:space="0" w:color="auto"/>
              <w:right w:val="single" w:sz="8" w:space="0" w:color="auto"/>
            </w:tcBorders>
            <w:shd w:val="clear" w:color="auto" w:fill="auto"/>
            <w:vAlign w:val="center"/>
            <w:hideMark/>
          </w:tcPr>
          <w:p w14:paraId="7B6380D5" w14:textId="7AF0FDDC"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7.046,34</w:t>
            </w:r>
          </w:p>
        </w:tc>
      </w:tr>
      <w:tr w:rsidR="004B08FA" w:rsidRPr="00EB15A9" w14:paraId="2A8ADAB0" w14:textId="77777777" w:rsidTr="004B08FA">
        <w:trPr>
          <w:trHeight w:val="20"/>
        </w:trPr>
        <w:tc>
          <w:tcPr>
            <w:tcW w:w="1219" w:type="pct"/>
            <w:tcBorders>
              <w:top w:val="nil"/>
              <w:left w:val="single" w:sz="8" w:space="0" w:color="auto"/>
              <w:bottom w:val="single" w:sz="8" w:space="0" w:color="auto"/>
              <w:right w:val="single" w:sz="8" w:space="0" w:color="auto"/>
            </w:tcBorders>
            <w:shd w:val="clear" w:color="000000" w:fill="C5E0B3"/>
            <w:vAlign w:val="center"/>
            <w:hideMark/>
          </w:tcPr>
          <w:p w14:paraId="7A58177F" w14:textId="77777777" w:rsidR="004B08FA" w:rsidRPr="00EB15A9" w:rsidRDefault="004B08FA" w:rsidP="004B08FA">
            <w:pPr>
              <w:spacing w:after="0" w:line="240" w:lineRule="auto"/>
              <w:jc w:val="right"/>
              <w:rPr>
                <w:rFonts w:eastAsia="Times New Roman"/>
                <w:i/>
                <w:iCs/>
                <w:color w:val="000000"/>
                <w:sz w:val="18"/>
                <w:szCs w:val="18"/>
                <w:lang w:eastAsia="ro-RO"/>
              </w:rPr>
            </w:pPr>
            <w:r w:rsidRPr="00EB15A9">
              <w:rPr>
                <w:rFonts w:eastAsia="Times New Roman"/>
                <w:i/>
                <w:iCs/>
                <w:color w:val="000000"/>
                <w:sz w:val="18"/>
                <w:szCs w:val="18"/>
                <w:lang w:eastAsia="ro-RO"/>
              </w:rPr>
              <w:t>-în mediul urban</w:t>
            </w:r>
          </w:p>
        </w:tc>
        <w:tc>
          <w:tcPr>
            <w:tcW w:w="350" w:type="pct"/>
            <w:vMerge/>
            <w:tcBorders>
              <w:top w:val="nil"/>
              <w:left w:val="single" w:sz="8" w:space="0" w:color="auto"/>
              <w:bottom w:val="single" w:sz="8" w:space="0" w:color="000000"/>
              <w:right w:val="single" w:sz="8" w:space="0" w:color="auto"/>
            </w:tcBorders>
            <w:vAlign w:val="center"/>
            <w:hideMark/>
          </w:tcPr>
          <w:p w14:paraId="208A557B" w14:textId="77777777" w:rsidR="004B08FA" w:rsidRPr="00EB15A9" w:rsidRDefault="004B08FA" w:rsidP="004B08FA">
            <w:pPr>
              <w:spacing w:after="0" w:line="240" w:lineRule="auto"/>
              <w:jc w:val="left"/>
              <w:rPr>
                <w:rFonts w:eastAsia="Times New Roman"/>
                <w:color w:val="000000"/>
                <w:sz w:val="18"/>
                <w:szCs w:val="18"/>
                <w:lang w:eastAsia="ro-RO"/>
              </w:rPr>
            </w:pPr>
          </w:p>
        </w:tc>
        <w:tc>
          <w:tcPr>
            <w:tcW w:w="312" w:type="pct"/>
            <w:tcBorders>
              <w:top w:val="nil"/>
              <w:left w:val="nil"/>
              <w:bottom w:val="single" w:sz="8" w:space="0" w:color="auto"/>
              <w:right w:val="single" w:sz="8" w:space="0" w:color="auto"/>
            </w:tcBorders>
            <w:shd w:val="clear" w:color="auto" w:fill="auto"/>
            <w:vAlign w:val="center"/>
            <w:hideMark/>
          </w:tcPr>
          <w:p w14:paraId="75FE0A59" w14:textId="7F0DC2FA"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3.396,62</w:t>
            </w:r>
          </w:p>
        </w:tc>
        <w:tc>
          <w:tcPr>
            <w:tcW w:w="312" w:type="pct"/>
            <w:tcBorders>
              <w:top w:val="nil"/>
              <w:left w:val="nil"/>
              <w:bottom w:val="single" w:sz="8" w:space="0" w:color="auto"/>
              <w:right w:val="single" w:sz="8" w:space="0" w:color="auto"/>
            </w:tcBorders>
            <w:shd w:val="clear" w:color="auto" w:fill="auto"/>
            <w:vAlign w:val="center"/>
            <w:hideMark/>
          </w:tcPr>
          <w:p w14:paraId="2DE00127" w14:textId="2181AB73"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3.577,46</w:t>
            </w:r>
          </w:p>
        </w:tc>
        <w:tc>
          <w:tcPr>
            <w:tcW w:w="312" w:type="pct"/>
            <w:tcBorders>
              <w:top w:val="nil"/>
              <w:left w:val="nil"/>
              <w:bottom w:val="single" w:sz="8" w:space="0" w:color="auto"/>
              <w:right w:val="single" w:sz="8" w:space="0" w:color="auto"/>
            </w:tcBorders>
            <w:shd w:val="clear" w:color="auto" w:fill="auto"/>
            <w:vAlign w:val="center"/>
            <w:hideMark/>
          </w:tcPr>
          <w:p w14:paraId="059902B9" w14:textId="082DA661"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3.757,33</w:t>
            </w:r>
          </w:p>
        </w:tc>
        <w:tc>
          <w:tcPr>
            <w:tcW w:w="311" w:type="pct"/>
            <w:tcBorders>
              <w:top w:val="nil"/>
              <w:left w:val="nil"/>
              <w:bottom w:val="single" w:sz="8" w:space="0" w:color="auto"/>
              <w:right w:val="single" w:sz="8" w:space="0" w:color="auto"/>
            </w:tcBorders>
            <w:shd w:val="clear" w:color="auto" w:fill="auto"/>
            <w:vAlign w:val="center"/>
            <w:hideMark/>
          </w:tcPr>
          <w:p w14:paraId="5A0A269B" w14:textId="7A292B54"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3.945,47</w:t>
            </w:r>
          </w:p>
        </w:tc>
        <w:tc>
          <w:tcPr>
            <w:tcW w:w="311" w:type="pct"/>
            <w:tcBorders>
              <w:top w:val="nil"/>
              <w:left w:val="nil"/>
              <w:bottom w:val="single" w:sz="8" w:space="0" w:color="auto"/>
              <w:right w:val="single" w:sz="8" w:space="0" w:color="auto"/>
            </w:tcBorders>
            <w:shd w:val="clear" w:color="auto" w:fill="auto"/>
            <w:vAlign w:val="center"/>
            <w:hideMark/>
          </w:tcPr>
          <w:p w14:paraId="5277F960" w14:textId="220659F9"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4.129,79</w:t>
            </w:r>
          </w:p>
        </w:tc>
        <w:tc>
          <w:tcPr>
            <w:tcW w:w="311" w:type="pct"/>
            <w:tcBorders>
              <w:top w:val="nil"/>
              <w:left w:val="nil"/>
              <w:bottom w:val="single" w:sz="8" w:space="0" w:color="auto"/>
              <w:right w:val="single" w:sz="8" w:space="0" w:color="auto"/>
            </w:tcBorders>
            <w:shd w:val="clear" w:color="auto" w:fill="auto"/>
            <w:vAlign w:val="center"/>
            <w:hideMark/>
          </w:tcPr>
          <w:p w14:paraId="5FA6B562" w14:textId="37BDAC24"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4.332,16</w:t>
            </w:r>
          </w:p>
        </w:tc>
        <w:tc>
          <w:tcPr>
            <w:tcW w:w="311" w:type="pct"/>
            <w:tcBorders>
              <w:top w:val="nil"/>
              <w:left w:val="nil"/>
              <w:bottom w:val="single" w:sz="8" w:space="0" w:color="auto"/>
              <w:right w:val="single" w:sz="8" w:space="0" w:color="auto"/>
            </w:tcBorders>
            <w:shd w:val="clear" w:color="auto" w:fill="auto"/>
            <w:vAlign w:val="center"/>
            <w:hideMark/>
          </w:tcPr>
          <w:p w14:paraId="198964D1" w14:textId="464B76C6"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4.544,43</w:t>
            </w:r>
          </w:p>
        </w:tc>
        <w:tc>
          <w:tcPr>
            <w:tcW w:w="311" w:type="pct"/>
            <w:tcBorders>
              <w:top w:val="nil"/>
              <w:left w:val="nil"/>
              <w:bottom w:val="single" w:sz="8" w:space="0" w:color="auto"/>
              <w:right w:val="single" w:sz="8" w:space="0" w:color="auto"/>
            </w:tcBorders>
            <w:shd w:val="clear" w:color="auto" w:fill="auto"/>
            <w:vAlign w:val="center"/>
            <w:hideMark/>
          </w:tcPr>
          <w:p w14:paraId="46ED7533" w14:textId="3D44E7E2"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4.767,11</w:t>
            </w:r>
          </w:p>
        </w:tc>
        <w:tc>
          <w:tcPr>
            <w:tcW w:w="311" w:type="pct"/>
            <w:tcBorders>
              <w:top w:val="nil"/>
              <w:left w:val="nil"/>
              <w:bottom w:val="single" w:sz="8" w:space="0" w:color="auto"/>
              <w:right w:val="single" w:sz="8" w:space="0" w:color="auto"/>
            </w:tcBorders>
            <w:shd w:val="clear" w:color="auto" w:fill="auto"/>
            <w:vAlign w:val="center"/>
            <w:hideMark/>
          </w:tcPr>
          <w:p w14:paraId="1EB6061D" w14:textId="3F1430E9"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5.000,69</w:t>
            </w:r>
          </w:p>
        </w:tc>
        <w:tc>
          <w:tcPr>
            <w:tcW w:w="311" w:type="pct"/>
            <w:tcBorders>
              <w:top w:val="nil"/>
              <w:left w:val="nil"/>
              <w:bottom w:val="single" w:sz="8" w:space="0" w:color="auto"/>
              <w:right w:val="single" w:sz="8" w:space="0" w:color="auto"/>
            </w:tcBorders>
            <w:shd w:val="clear" w:color="auto" w:fill="auto"/>
            <w:vAlign w:val="center"/>
            <w:hideMark/>
          </w:tcPr>
          <w:p w14:paraId="48153F2E" w14:textId="4FAA986D"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5.245,73</w:t>
            </w:r>
          </w:p>
        </w:tc>
        <w:tc>
          <w:tcPr>
            <w:tcW w:w="318" w:type="pct"/>
            <w:tcBorders>
              <w:top w:val="nil"/>
              <w:left w:val="nil"/>
              <w:bottom w:val="single" w:sz="8" w:space="0" w:color="auto"/>
              <w:right w:val="single" w:sz="8" w:space="0" w:color="auto"/>
            </w:tcBorders>
            <w:shd w:val="clear" w:color="auto" w:fill="auto"/>
            <w:vAlign w:val="center"/>
            <w:hideMark/>
          </w:tcPr>
          <w:p w14:paraId="7225ADD6" w14:textId="3302EC88"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5.502,77</w:t>
            </w:r>
          </w:p>
        </w:tc>
      </w:tr>
      <w:tr w:rsidR="004B08FA" w:rsidRPr="00EB15A9" w14:paraId="5E5ACEB8" w14:textId="77777777" w:rsidTr="004B08FA">
        <w:trPr>
          <w:trHeight w:val="20"/>
        </w:trPr>
        <w:tc>
          <w:tcPr>
            <w:tcW w:w="1219" w:type="pct"/>
            <w:tcBorders>
              <w:top w:val="nil"/>
              <w:left w:val="single" w:sz="8" w:space="0" w:color="auto"/>
              <w:bottom w:val="single" w:sz="8" w:space="0" w:color="auto"/>
              <w:right w:val="single" w:sz="8" w:space="0" w:color="auto"/>
            </w:tcBorders>
            <w:shd w:val="clear" w:color="000000" w:fill="C5E0B3"/>
            <w:vAlign w:val="center"/>
            <w:hideMark/>
          </w:tcPr>
          <w:p w14:paraId="2BF453CD" w14:textId="77777777" w:rsidR="004B08FA" w:rsidRPr="00EB15A9" w:rsidRDefault="004B08FA" w:rsidP="004B08FA">
            <w:pPr>
              <w:spacing w:after="0" w:line="240" w:lineRule="auto"/>
              <w:jc w:val="right"/>
              <w:rPr>
                <w:rFonts w:eastAsia="Times New Roman"/>
                <w:i/>
                <w:iCs/>
                <w:color w:val="000000"/>
                <w:sz w:val="18"/>
                <w:szCs w:val="18"/>
                <w:lang w:eastAsia="ro-RO"/>
              </w:rPr>
            </w:pPr>
            <w:r w:rsidRPr="00EB15A9">
              <w:rPr>
                <w:rFonts w:eastAsia="Times New Roman"/>
                <w:i/>
                <w:iCs/>
                <w:color w:val="000000"/>
                <w:sz w:val="18"/>
                <w:szCs w:val="18"/>
                <w:lang w:eastAsia="ro-RO"/>
              </w:rPr>
              <w:t>-în mediul rural</w:t>
            </w:r>
          </w:p>
        </w:tc>
        <w:tc>
          <w:tcPr>
            <w:tcW w:w="350" w:type="pct"/>
            <w:vMerge/>
            <w:tcBorders>
              <w:top w:val="nil"/>
              <w:left w:val="single" w:sz="8" w:space="0" w:color="auto"/>
              <w:bottom w:val="single" w:sz="8" w:space="0" w:color="000000"/>
              <w:right w:val="single" w:sz="8" w:space="0" w:color="auto"/>
            </w:tcBorders>
            <w:vAlign w:val="center"/>
            <w:hideMark/>
          </w:tcPr>
          <w:p w14:paraId="573FAC59" w14:textId="77777777" w:rsidR="004B08FA" w:rsidRPr="00EB15A9" w:rsidRDefault="004B08FA" w:rsidP="004B08FA">
            <w:pPr>
              <w:spacing w:after="0" w:line="240" w:lineRule="auto"/>
              <w:jc w:val="left"/>
              <w:rPr>
                <w:rFonts w:eastAsia="Times New Roman"/>
                <w:color w:val="000000"/>
                <w:sz w:val="18"/>
                <w:szCs w:val="18"/>
                <w:lang w:eastAsia="ro-RO"/>
              </w:rPr>
            </w:pPr>
          </w:p>
        </w:tc>
        <w:tc>
          <w:tcPr>
            <w:tcW w:w="312" w:type="pct"/>
            <w:tcBorders>
              <w:top w:val="nil"/>
              <w:left w:val="nil"/>
              <w:bottom w:val="single" w:sz="8" w:space="0" w:color="auto"/>
              <w:right w:val="single" w:sz="8" w:space="0" w:color="auto"/>
            </w:tcBorders>
            <w:shd w:val="clear" w:color="auto" w:fill="auto"/>
            <w:vAlign w:val="center"/>
            <w:hideMark/>
          </w:tcPr>
          <w:p w14:paraId="40C3BA1C" w14:textId="2AC8E7B8"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2.509,33</w:t>
            </w:r>
          </w:p>
        </w:tc>
        <w:tc>
          <w:tcPr>
            <w:tcW w:w="312" w:type="pct"/>
            <w:tcBorders>
              <w:top w:val="nil"/>
              <w:left w:val="nil"/>
              <w:bottom w:val="single" w:sz="8" w:space="0" w:color="auto"/>
              <w:right w:val="single" w:sz="8" w:space="0" w:color="auto"/>
            </w:tcBorders>
            <w:shd w:val="clear" w:color="auto" w:fill="auto"/>
            <w:vAlign w:val="center"/>
            <w:hideMark/>
          </w:tcPr>
          <w:p w14:paraId="2FC78D9A" w14:textId="3C3225BB"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2.642,92</w:t>
            </w:r>
          </w:p>
        </w:tc>
        <w:tc>
          <w:tcPr>
            <w:tcW w:w="312" w:type="pct"/>
            <w:tcBorders>
              <w:top w:val="nil"/>
              <w:left w:val="nil"/>
              <w:bottom w:val="single" w:sz="8" w:space="0" w:color="auto"/>
              <w:right w:val="single" w:sz="8" w:space="0" w:color="auto"/>
            </w:tcBorders>
            <w:shd w:val="clear" w:color="auto" w:fill="auto"/>
            <w:vAlign w:val="center"/>
            <w:hideMark/>
          </w:tcPr>
          <w:p w14:paraId="15902716" w14:textId="6B49AA91"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2.775,81</w:t>
            </w:r>
          </w:p>
        </w:tc>
        <w:tc>
          <w:tcPr>
            <w:tcW w:w="311" w:type="pct"/>
            <w:tcBorders>
              <w:top w:val="nil"/>
              <w:left w:val="nil"/>
              <w:bottom w:val="single" w:sz="8" w:space="0" w:color="auto"/>
              <w:right w:val="single" w:sz="8" w:space="0" w:color="auto"/>
            </w:tcBorders>
            <w:shd w:val="clear" w:color="auto" w:fill="auto"/>
            <w:vAlign w:val="center"/>
            <w:hideMark/>
          </w:tcPr>
          <w:p w14:paraId="56383E2C" w14:textId="141111DE"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2.914,80</w:t>
            </w:r>
          </w:p>
        </w:tc>
        <w:tc>
          <w:tcPr>
            <w:tcW w:w="311" w:type="pct"/>
            <w:tcBorders>
              <w:top w:val="nil"/>
              <w:left w:val="nil"/>
              <w:bottom w:val="single" w:sz="8" w:space="0" w:color="auto"/>
              <w:right w:val="single" w:sz="8" w:space="0" w:color="auto"/>
            </w:tcBorders>
            <w:shd w:val="clear" w:color="auto" w:fill="auto"/>
            <w:vAlign w:val="center"/>
            <w:hideMark/>
          </w:tcPr>
          <w:p w14:paraId="46B60D41" w14:textId="5876A390"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3.050,98</w:t>
            </w:r>
          </w:p>
        </w:tc>
        <w:tc>
          <w:tcPr>
            <w:tcW w:w="311" w:type="pct"/>
            <w:tcBorders>
              <w:top w:val="nil"/>
              <w:left w:val="nil"/>
              <w:bottom w:val="single" w:sz="8" w:space="0" w:color="auto"/>
              <w:right w:val="single" w:sz="8" w:space="0" w:color="auto"/>
            </w:tcBorders>
            <w:shd w:val="clear" w:color="auto" w:fill="auto"/>
            <w:vAlign w:val="center"/>
            <w:hideMark/>
          </w:tcPr>
          <w:p w14:paraId="51274656" w14:textId="3BD2D5ED"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3.200,47</w:t>
            </w:r>
          </w:p>
        </w:tc>
        <w:tc>
          <w:tcPr>
            <w:tcW w:w="311" w:type="pct"/>
            <w:tcBorders>
              <w:top w:val="nil"/>
              <w:left w:val="nil"/>
              <w:bottom w:val="single" w:sz="8" w:space="0" w:color="auto"/>
              <w:right w:val="single" w:sz="8" w:space="0" w:color="auto"/>
            </w:tcBorders>
            <w:shd w:val="clear" w:color="auto" w:fill="auto"/>
            <w:vAlign w:val="center"/>
            <w:hideMark/>
          </w:tcPr>
          <w:p w14:paraId="6AC23545" w14:textId="33D0D511"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3.357,29</w:t>
            </w:r>
          </w:p>
        </w:tc>
        <w:tc>
          <w:tcPr>
            <w:tcW w:w="311" w:type="pct"/>
            <w:tcBorders>
              <w:top w:val="nil"/>
              <w:left w:val="nil"/>
              <w:bottom w:val="single" w:sz="8" w:space="0" w:color="auto"/>
              <w:right w:val="single" w:sz="8" w:space="0" w:color="auto"/>
            </w:tcBorders>
            <w:shd w:val="clear" w:color="auto" w:fill="auto"/>
            <w:vAlign w:val="center"/>
            <w:hideMark/>
          </w:tcPr>
          <w:p w14:paraId="378284B7" w14:textId="00D66C8F"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3.521,79</w:t>
            </w:r>
          </w:p>
        </w:tc>
        <w:tc>
          <w:tcPr>
            <w:tcW w:w="311" w:type="pct"/>
            <w:tcBorders>
              <w:top w:val="nil"/>
              <w:left w:val="nil"/>
              <w:bottom w:val="single" w:sz="8" w:space="0" w:color="auto"/>
              <w:right w:val="single" w:sz="8" w:space="0" w:color="auto"/>
            </w:tcBorders>
            <w:shd w:val="clear" w:color="auto" w:fill="auto"/>
            <w:vAlign w:val="center"/>
            <w:hideMark/>
          </w:tcPr>
          <w:p w14:paraId="252A227F" w14:textId="11B96DB0"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3.694,36</w:t>
            </w:r>
          </w:p>
        </w:tc>
        <w:tc>
          <w:tcPr>
            <w:tcW w:w="311" w:type="pct"/>
            <w:tcBorders>
              <w:top w:val="nil"/>
              <w:left w:val="nil"/>
              <w:bottom w:val="single" w:sz="8" w:space="0" w:color="auto"/>
              <w:right w:val="single" w:sz="8" w:space="0" w:color="auto"/>
            </w:tcBorders>
            <w:shd w:val="clear" w:color="auto" w:fill="auto"/>
            <w:vAlign w:val="center"/>
            <w:hideMark/>
          </w:tcPr>
          <w:p w14:paraId="5C7A1696" w14:textId="68FC46FF"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3.875,38</w:t>
            </w:r>
          </w:p>
        </w:tc>
        <w:tc>
          <w:tcPr>
            <w:tcW w:w="318" w:type="pct"/>
            <w:tcBorders>
              <w:top w:val="nil"/>
              <w:left w:val="nil"/>
              <w:bottom w:val="single" w:sz="8" w:space="0" w:color="auto"/>
              <w:right w:val="single" w:sz="8" w:space="0" w:color="auto"/>
            </w:tcBorders>
            <w:shd w:val="clear" w:color="auto" w:fill="auto"/>
            <w:vAlign w:val="center"/>
            <w:hideMark/>
          </w:tcPr>
          <w:p w14:paraId="52C15806" w14:textId="7AE0A810"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4.065,27</w:t>
            </w:r>
          </w:p>
        </w:tc>
      </w:tr>
      <w:tr w:rsidR="004B08FA" w:rsidRPr="00EB15A9" w14:paraId="083F244F" w14:textId="77777777" w:rsidTr="004B08FA">
        <w:trPr>
          <w:trHeight w:val="20"/>
        </w:trPr>
        <w:tc>
          <w:tcPr>
            <w:tcW w:w="1219" w:type="pct"/>
            <w:tcBorders>
              <w:top w:val="nil"/>
              <w:left w:val="single" w:sz="8" w:space="0" w:color="auto"/>
              <w:bottom w:val="single" w:sz="8" w:space="0" w:color="auto"/>
              <w:right w:val="single" w:sz="8" w:space="0" w:color="auto"/>
            </w:tcBorders>
            <w:shd w:val="clear" w:color="000000" w:fill="C5E0B3"/>
            <w:vAlign w:val="center"/>
            <w:hideMark/>
          </w:tcPr>
          <w:p w14:paraId="5CB9624D" w14:textId="77777777" w:rsidR="004B08FA" w:rsidRPr="00EB15A9" w:rsidRDefault="004B08FA" w:rsidP="004B08FA">
            <w:pPr>
              <w:spacing w:after="0" w:line="240" w:lineRule="auto"/>
              <w:jc w:val="left"/>
              <w:rPr>
                <w:rFonts w:eastAsia="Times New Roman"/>
                <w:i/>
                <w:iCs/>
                <w:color w:val="000000"/>
                <w:sz w:val="18"/>
                <w:szCs w:val="18"/>
                <w:lang w:eastAsia="ro-RO"/>
              </w:rPr>
            </w:pPr>
            <w:r w:rsidRPr="00EB15A9">
              <w:rPr>
                <w:rFonts w:eastAsia="Times New Roman"/>
                <w:i/>
                <w:iCs/>
                <w:color w:val="000000"/>
                <w:sz w:val="18"/>
                <w:szCs w:val="18"/>
                <w:lang w:eastAsia="ro-RO"/>
              </w:rPr>
              <w:t>Venit brut pe persoană  (venituri totale medii lunare/gospodarie) -judetul Satu Mare:</w:t>
            </w:r>
          </w:p>
        </w:tc>
        <w:tc>
          <w:tcPr>
            <w:tcW w:w="350" w:type="pct"/>
            <w:vMerge w:val="restart"/>
            <w:tcBorders>
              <w:top w:val="nil"/>
              <w:left w:val="single" w:sz="8" w:space="0" w:color="auto"/>
              <w:bottom w:val="single" w:sz="8" w:space="0" w:color="000000"/>
              <w:right w:val="single" w:sz="8" w:space="0" w:color="auto"/>
            </w:tcBorders>
            <w:shd w:val="clear" w:color="auto" w:fill="auto"/>
            <w:vAlign w:val="center"/>
            <w:hideMark/>
          </w:tcPr>
          <w:p w14:paraId="4EFD0EAC" w14:textId="77777777" w:rsidR="004B08FA" w:rsidRPr="00EB15A9" w:rsidRDefault="004B08FA" w:rsidP="004B08FA">
            <w:pPr>
              <w:spacing w:after="0" w:line="240" w:lineRule="auto"/>
              <w:jc w:val="center"/>
              <w:rPr>
                <w:rFonts w:eastAsia="Times New Roman"/>
                <w:color w:val="000000"/>
                <w:sz w:val="18"/>
                <w:szCs w:val="18"/>
                <w:lang w:eastAsia="ro-RO"/>
              </w:rPr>
            </w:pPr>
            <w:r w:rsidRPr="00EB15A9">
              <w:rPr>
                <w:rFonts w:eastAsia="Times New Roman"/>
                <w:color w:val="000000"/>
                <w:sz w:val="18"/>
                <w:szCs w:val="18"/>
                <w:lang w:eastAsia="ro-RO"/>
              </w:rPr>
              <w:t>lei/ persoană</w:t>
            </w:r>
          </w:p>
        </w:tc>
        <w:tc>
          <w:tcPr>
            <w:tcW w:w="312" w:type="pct"/>
            <w:tcBorders>
              <w:top w:val="nil"/>
              <w:left w:val="nil"/>
              <w:bottom w:val="single" w:sz="8" w:space="0" w:color="auto"/>
              <w:right w:val="single" w:sz="8" w:space="0" w:color="auto"/>
            </w:tcBorders>
            <w:shd w:val="clear" w:color="auto" w:fill="auto"/>
            <w:vAlign w:val="center"/>
            <w:hideMark/>
          </w:tcPr>
          <w:p w14:paraId="5D28A922" w14:textId="67DEF9A4"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1.699,53</w:t>
            </w:r>
          </w:p>
        </w:tc>
        <w:tc>
          <w:tcPr>
            <w:tcW w:w="312" w:type="pct"/>
            <w:tcBorders>
              <w:top w:val="nil"/>
              <w:left w:val="nil"/>
              <w:bottom w:val="single" w:sz="8" w:space="0" w:color="auto"/>
              <w:right w:val="single" w:sz="8" w:space="0" w:color="auto"/>
            </w:tcBorders>
            <w:shd w:val="clear" w:color="auto" w:fill="auto"/>
            <w:vAlign w:val="center"/>
            <w:hideMark/>
          </w:tcPr>
          <w:p w14:paraId="7BED7695" w14:textId="7E9DD16B"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1.778,36</w:t>
            </w:r>
          </w:p>
        </w:tc>
        <w:tc>
          <w:tcPr>
            <w:tcW w:w="312" w:type="pct"/>
            <w:tcBorders>
              <w:top w:val="nil"/>
              <w:left w:val="nil"/>
              <w:bottom w:val="single" w:sz="8" w:space="0" w:color="auto"/>
              <w:right w:val="single" w:sz="8" w:space="0" w:color="auto"/>
            </w:tcBorders>
            <w:shd w:val="clear" w:color="auto" w:fill="auto"/>
            <w:vAlign w:val="center"/>
            <w:hideMark/>
          </w:tcPr>
          <w:p w14:paraId="5FEB2E49" w14:textId="2186B8E0"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1.853,02</w:t>
            </w:r>
          </w:p>
        </w:tc>
        <w:tc>
          <w:tcPr>
            <w:tcW w:w="311" w:type="pct"/>
            <w:tcBorders>
              <w:top w:val="nil"/>
              <w:left w:val="nil"/>
              <w:bottom w:val="single" w:sz="8" w:space="0" w:color="auto"/>
              <w:right w:val="single" w:sz="8" w:space="0" w:color="auto"/>
            </w:tcBorders>
            <w:shd w:val="clear" w:color="auto" w:fill="auto"/>
            <w:vAlign w:val="center"/>
            <w:hideMark/>
          </w:tcPr>
          <w:p w14:paraId="5C5B7F9C" w14:textId="6A118499"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1.934,49</w:t>
            </w:r>
          </w:p>
        </w:tc>
        <w:tc>
          <w:tcPr>
            <w:tcW w:w="311" w:type="pct"/>
            <w:tcBorders>
              <w:top w:val="nil"/>
              <w:left w:val="nil"/>
              <w:bottom w:val="single" w:sz="8" w:space="0" w:color="auto"/>
              <w:right w:val="single" w:sz="8" w:space="0" w:color="auto"/>
            </w:tcBorders>
            <w:shd w:val="clear" w:color="auto" w:fill="auto"/>
            <w:vAlign w:val="center"/>
            <w:hideMark/>
          </w:tcPr>
          <w:p w14:paraId="3D3B5C63" w14:textId="7B67728C"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2.014,92</w:t>
            </w:r>
          </w:p>
        </w:tc>
        <w:tc>
          <w:tcPr>
            <w:tcW w:w="311" w:type="pct"/>
            <w:tcBorders>
              <w:top w:val="nil"/>
              <w:left w:val="nil"/>
              <w:bottom w:val="single" w:sz="8" w:space="0" w:color="auto"/>
              <w:right w:val="single" w:sz="8" w:space="0" w:color="auto"/>
            </w:tcBorders>
            <w:shd w:val="clear" w:color="auto" w:fill="auto"/>
            <w:vAlign w:val="center"/>
            <w:hideMark/>
          </w:tcPr>
          <w:p w14:paraId="29541E34" w14:textId="50C462BD"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2.109,62</w:t>
            </w:r>
          </w:p>
        </w:tc>
        <w:tc>
          <w:tcPr>
            <w:tcW w:w="311" w:type="pct"/>
            <w:tcBorders>
              <w:top w:val="nil"/>
              <w:left w:val="nil"/>
              <w:bottom w:val="single" w:sz="8" w:space="0" w:color="auto"/>
              <w:right w:val="single" w:sz="8" w:space="0" w:color="auto"/>
            </w:tcBorders>
            <w:shd w:val="clear" w:color="auto" w:fill="auto"/>
            <w:vAlign w:val="center"/>
            <w:hideMark/>
          </w:tcPr>
          <w:p w14:paraId="1B177B5F" w14:textId="18FA1BC1"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2.208,77</w:t>
            </w:r>
          </w:p>
        </w:tc>
        <w:tc>
          <w:tcPr>
            <w:tcW w:w="311" w:type="pct"/>
            <w:tcBorders>
              <w:top w:val="nil"/>
              <w:left w:val="nil"/>
              <w:bottom w:val="single" w:sz="8" w:space="0" w:color="auto"/>
              <w:right w:val="single" w:sz="8" w:space="0" w:color="auto"/>
            </w:tcBorders>
            <w:shd w:val="clear" w:color="auto" w:fill="auto"/>
            <w:vAlign w:val="center"/>
            <w:hideMark/>
          </w:tcPr>
          <w:p w14:paraId="6EE4B41D" w14:textId="0FB436D0"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2.312,58</w:t>
            </w:r>
          </w:p>
        </w:tc>
        <w:tc>
          <w:tcPr>
            <w:tcW w:w="311" w:type="pct"/>
            <w:tcBorders>
              <w:top w:val="nil"/>
              <w:left w:val="nil"/>
              <w:bottom w:val="single" w:sz="8" w:space="0" w:color="auto"/>
              <w:right w:val="single" w:sz="8" w:space="0" w:color="auto"/>
            </w:tcBorders>
            <w:shd w:val="clear" w:color="auto" w:fill="auto"/>
            <w:vAlign w:val="center"/>
            <w:hideMark/>
          </w:tcPr>
          <w:p w14:paraId="56DEBD1C" w14:textId="29044855"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2.421,28</w:t>
            </w:r>
          </w:p>
        </w:tc>
        <w:tc>
          <w:tcPr>
            <w:tcW w:w="311" w:type="pct"/>
            <w:tcBorders>
              <w:top w:val="nil"/>
              <w:left w:val="nil"/>
              <w:bottom w:val="single" w:sz="8" w:space="0" w:color="auto"/>
              <w:right w:val="single" w:sz="8" w:space="0" w:color="auto"/>
            </w:tcBorders>
            <w:shd w:val="clear" w:color="auto" w:fill="auto"/>
            <w:vAlign w:val="center"/>
            <w:hideMark/>
          </w:tcPr>
          <w:p w14:paraId="3A09CFB0" w14:textId="4FD008FB"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2.535,08</w:t>
            </w:r>
          </w:p>
        </w:tc>
        <w:tc>
          <w:tcPr>
            <w:tcW w:w="318" w:type="pct"/>
            <w:tcBorders>
              <w:top w:val="nil"/>
              <w:left w:val="nil"/>
              <w:bottom w:val="single" w:sz="8" w:space="0" w:color="auto"/>
              <w:right w:val="single" w:sz="8" w:space="0" w:color="auto"/>
            </w:tcBorders>
            <w:shd w:val="clear" w:color="auto" w:fill="auto"/>
            <w:vAlign w:val="center"/>
            <w:hideMark/>
          </w:tcPr>
          <w:p w14:paraId="257157B9" w14:textId="31906342" w:rsidR="004B08FA" w:rsidRPr="00EB15A9"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2.654,23</w:t>
            </w:r>
          </w:p>
        </w:tc>
      </w:tr>
      <w:tr w:rsidR="004B08FA" w:rsidRPr="00EB15A9" w14:paraId="3C2E5D9C" w14:textId="77777777" w:rsidTr="004B08FA">
        <w:trPr>
          <w:trHeight w:val="20"/>
        </w:trPr>
        <w:tc>
          <w:tcPr>
            <w:tcW w:w="1219" w:type="pct"/>
            <w:tcBorders>
              <w:top w:val="nil"/>
              <w:left w:val="single" w:sz="8" w:space="0" w:color="auto"/>
              <w:bottom w:val="single" w:sz="8" w:space="0" w:color="auto"/>
              <w:right w:val="single" w:sz="8" w:space="0" w:color="auto"/>
            </w:tcBorders>
            <w:shd w:val="clear" w:color="000000" w:fill="C5E0B3"/>
            <w:vAlign w:val="center"/>
            <w:hideMark/>
          </w:tcPr>
          <w:p w14:paraId="7960A4D7" w14:textId="77777777" w:rsidR="004B08FA" w:rsidRPr="00EB15A9" w:rsidRDefault="004B08FA" w:rsidP="004B08FA">
            <w:pPr>
              <w:spacing w:after="0" w:line="240" w:lineRule="auto"/>
              <w:jc w:val="right"/>
              <w:rPr>
                <w:rFonts w:eastAsia="Times New Roman"/>
                <w:i/>
                <w:iCs/>
                <w:color w:val="000000"/>
                <w:sz w:val="18"/>
                <w:szCs w:val="18"/>
                <w:lang w:eastAsia="ro-RO"/>
              </w:rPr>
            </w:pPr>
            <w:r w:rsidRPr="00EB15A9">
              <w:rPr>
                <w:rFonts w:eastAsia="Times New Roman"/>
                <w:i/>
                <w:iCs/>
                <w:color w:val="000000"/>
                <w:sz w:val="18"/>
                <w:szCs w:val="18"/>
                <w:lang w:eastAsia="ro-RO"/>
              </w:rPr>
              <w:t>-în mediul urban</w:t>
            </w:r>
          </w:p>
        </w:tc>
        <w:tc>
          <w:tcPr>
            <w:tcW w:w="350" w:type="pct"/>
            <w:vMerge/>
            <w:tcBorders>
              <w:top w:val="nil"/>
              <w:left w:val="single" w:sz="8" w:space="0" w:color="auto"/>
              <w:bottom w:val="single" w:sz="8" w:space="0" w:color="000000"/>
              <w:right w:val="single" w:sz="8" w:space="0" w:color="auto"/>
            </w:tcBorders>
            <w:vAlign w:val="center"/>
            <w:hideMark/>
          </w:tcPr>
          <w:p w14:paraId="0BA0CA83" w14:textId="77777777" w:rsidR="004B08FA" w:rsidRPr="00EB15A9" w:rsidRDefault="004B08FA" w:rsidP="004B08FA">
            <w:pPr>
              <w:spacing w:after="0" w:line="240" w:lineRule="auto"/>
              <w:jc w:val="left"/>
              <w:rPr>
                <w:rFonts w:eastAsia="Times New Roman"/>
                <w:color w:val="000000"/>
                <w:sz w:val="18"/>
                <w:szCs w:val="18"/>
                <w:lang w:eastAsia="ro-RO"/>
              </w:rPr>
            </w:pPr>
          </w:p>
        </w:tc>
        <w:tc>
          <w:tcPr>
            <w:tcW w:w="312" w:type="pct"/>
            <w:tcBorders>
              <w:top w:val="nil"/>
              <w:left w:val="nil"/>
              <w:bottom w:val="single" w:sz="8" w:space="0" w:color="auto"/>
              <w:right w:val="single" w:sz="8" w:space="0" w:color="auto"/>
            </w:tcBorders>
            <w:shd w:val="clear" w:color="auto" w:fill="auto"/>
            <w:vAlign w:val="center"/>
            <w:hideMark/>
          </w:tcPr>
          <w:p w14:paraId="3285C78D" w14:textId="32C94969"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1.834,66</w:t>
            </w:r>
          </w:p>
        </w:tc>
        <w:tc>
          <w:tcPr>
            <w:tcW w:w="312" w:type="pct"/>
            <w:tcBorders>
              <w:top w:val="nil"/>
              <w:left w:val="nil"/>
              <w:bottom w:val="single" w:sz="8" w:space="0" w:color="auto"/>
              <w:right w:val="single" w:sz="8" w:space="0" w:color="auto"/>
            </w:tcBorders>
            <w:shd w:val="clear" w:color="auto" w:fill="auto"/>
            <w:vAlign w:val="center"/>
            <w:hideMark/>
          </w:tcPr>
          <w:p w14:paraId="51453C65" w14:textId="21B6A8D8"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1.932,33</w:t>
            </w:r>
          </w:p>
        </w:tc>
        <w:tc>
          <w:tcPr>
            <w:tcW w:w="312" w:type="pct"/>
            <w:tcBorders>
              <w:top w:val="nil"/>
              <w:left w:val="nil"/>
              <w:bottom w:val="single" w:sz="8" w:space="0" w:color="auto"/>
              <w:right w:val="single" w:sz="8" w:space="0" w:color="auto"/>
            </w:tcBorders>
            <w:shd w:val="clear" w:color="auto" w:fill="auto"/>
            <w:vAlign w:val="center"/>
            <w:hideMark/>
          </w:tcPr>
          <w:p w14:paraId="682AD62A" w14:textId="5AD4ED8B"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2.029,50</w:t>
            </w:r>
          </w:p>
        </w:tc>
        <w:tc>
          <w:tcPr>
            <w:tcW w:w="311" w:type="pct"/>
            <w:tcBorders>
              <w:top w:val="nil"/>
              <w:left w:val="nil"/>
              <w:bottom w:val="single" w:sz="8" w:space="0" w:color="auto"/>
              <w:right w:val="single" w:sz="8" w:space="0" w:color="auto"/>
            </w:tcBorders>
            <w:shd w:val="clear" w:color="auto" w:fill="auto"/>
            <w:vAlign w:val="center"/>
            <w:hideMark/>
          </w:tcPr>
          <w:p w14:paraId="4E67038A" w14:textId="4EFA6CC6"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2.131,12</w:t>
            </w:r>
          </w:p>
        </w:tc>
        <w:tc>
          <w:tcPr>
            <w:tcW w:w="311" w:type="pct"/>
            <w:tcBorders>
              <w:top w:val="nil"/>
              <w:left w:val="nil"/>
              <w:bottom w:val="single" w:sz="8" w:space="0" w:color="auto"/>
              <w:right w:val="single" w:sz="8" w:space="0" w:color="auto"/>
            </w:tcBorders>
            <w:shd w:val="clear" w:color="auto" w:fill="auto"/>
            <w:vAlign w:val="center"/>
            <w:hideMark/>
          </w:tcPr>
          <w:p w14:paraId="60FFAFC1" w14:textId="4239AE4A"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2.230,68</w:t>
            </w:r>
          </w:p>
        </w:tc>
        <w:tc>
          <w:tcPr>
            <w:tcW w:w="311" w:type="pct"/>
            <w:tcBorders>
              <w:top w:val="nil"/>
              <w:left w:val="nil"/>
              <w:bottom w:val="single" w:sz="8" w:space="0" w:color="auto"/>
              <w:right w:val="single" w:sz="8" w:space="0" w:color="auto"/>
            </w:tcBorders>
            <w:shd w:val="clear" w:color="auto" w:fill="auto"/>
            <w:vAlign w:val="center"/>
            <w:hideMark/>
          </w:tcPr>
          <w:p w14:paraId="4C066B29" w14:textId="677F55C6"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2.339,99</w:t>
            </w:r>
          </w:p>
        </w:tc>
        <w:tc>
          <w:tcPr>
            <w:tcW w:w="311" w:type="pct"/>
            <w:tcBorders>
              <w:top w:val="nil"/>
              <w:left w:val="nil"/>
              <w:bottom w:val="single" w:sz="8" w:space="0" w:color="auto"/>
              <w:right w:val="single" w:sz="8" w:space="0" w:color="auto"/>
            </w:tcBorders>
            <w:shd w:val="clear" w:color="auto" w:fill="auto"/>
            <w:vAlign w:val="center"/>
            <w:hideMark/>
          </w:tcPr>
          <w:p w14:paraId="2D49DAE3" w14:textId="7B710A14"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2.454,64</w:t>
            </w:r>
          </w:p>
        </w:tc>
        <w:tc>
          <w:tcPr>
            <w:tcW w:w="311" w:type="pct"/>
            <w:tcBorders>
              <w:top w:val="nil"/>
              <w:left w:val="nil"/>
              <w:bottom w:val="single" w:sz="8" w:space="0" w:color="auto"/>
              <w:right w:val="single" w:sz="8" w:space="0" w:color="auto"/>
            </w:tcBorders>
            <w:shd w:val="clear" w:color="auto" w:fill="auto"/>
            <w:vAlign w:val="center"/>
            <w:hideMark/>
          </w:tcPr>
          <w:p w14:paraId="055F0BE3" w14:textId="22A3F01B"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2.574,92</w:t>
            </w:r>
          </w:p>
        </w:tc>
        <w:tc>
          <w:tcPr>
            <w:tcW w:w="311" w:type="pct"/>
            <w:tcBorders>
              <w:top w:val="nil"/>
              <w:left w:val="nil"/>
              <w:bottom w:val="single" w:sz="8" w:space="0" w:color="auto"/>
              <w:right w:val="single" w:sz="8" w:space="0" w:color="auto"/>
            </w:tcBorders>
            <w:shd w:val="clear" w:color="auto" w:fill="auto"/>
            <w:vAlign w:val="center"/>
            <w:hideMark/>
          </w:tcPr>
          <w:p w14:paraId="2A57B9A4" w14:textId="3A8511A1"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2.701,09</w:t>
            </w:r>
          </w:p>
        </w:tc>
        <w:tc>
          <w:tcPr>
            <w:tcW w:w="311" w:type="pct"/>
            <w:tcBorders>
              <w:top w:val="nil"/>
              <w:left w:val="nil"/>
              <w:bottom w:val="single" w:sz="8" w:space="0" w:color="auto"/>
              <w:right w:val="single" w:sz="8" w:space="0" w:color="auto"/>
            </w:tcBorders>
            <w:shd w:val="clear" w:color="auto" w:fill="auto"/>
            <w:vAlign w:val="center"/>
            <w:hideMark/>
          </w:tcPr>
          <w:p w14:paraId="02798892" w14:textId="507E17C9"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2.833,44</w:t>
            </w:r>
          </w:p>
        </w:tc>
        <w:tc>
          <w:tcPr>
            <w:tcW w:w="318" w:type="pct"/>
            <w:tcBorders>
              <w:top w:val="nil"/>
              <w:left w:val="nil"/>
              <w:bottom w:val="single" w:sz="8" w:space="0" w:color="auto"/>
              <w:right w:val="single" w:sz="8" w:space="0" w:color="auto"/>
            </w:tcBorders>
            <w:shd w:val="clear" w:color="auto" w:fill="auto"/>
            <w:vAlign w:val="center"/>
            <w:hideMark/>
          </w:tcPr>
          <w:p w14:paraId="0B79012A" w14:textId="4FD0F6DB"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2.972,28</w:t>
            </w:r>
          </w:p>
        </w:tc>
      </w:tr>
      <w:tr w:rsidR="004B08FA" w:rsidRPr="00EB15A9" w14:paraId="46FF9F03" w14:textId="77777777" w:rsidTr="004B08FA">
        <w:trPr>
          <w:trHeight w:val="20"/>
        </w:trPr>
        <w:tc>
          <w:tcPr>
            <w:tcW w:w="1219" w:type="pct"/>
            <w:tcBorders>
              <w:top w:val="nil"/>
              <w:left w:val="single" w:sz="8" w:space="0" w:color="auto"/>
              <w:bottom w:val="single" w:sz="8" w:space="0" w:color="auto"/>
              <w:right w:val="single" w:sz="8" w:space="0" w:color="auto"/>
            </w:tcBorders>
            <w:shd w:val="clear" w:color="000000" w:fill="C5E0B3"/>
            <w:vAlign w:val="center"/>
            <w:hideMark/>
          </w:tcPr>
          <w:p w14:paraId="59CA00BA" w14:textId="77777777" w:rsidR="004B08FA" w:rsidRPr="00EB15A9" w:rsidRDefault="004B08FA" w:rsidP="004B08FA">
            <w:pPr>
              <w:spacing w:after="0" w:line="240" w:lineRule="auto"/>
              <w:jc w:val="right"/>
              <w:rPr>
                <w:rFonts w:eastAsia="Times New Roman"/>
                <w:i/>
                <w:iCs/>
                <w:color w:val="000000"/>
                <w:sz w:val="18"/>
                <w:szCs w:val="18"/>
                <w:lang w:eastAsia="ro-RO"/>
              </w:rPr>
            </w:pPr>
            <w:r w:rsidRPr="00EB15A9">
              <w:rPr>
                <w:rFonts w:eastAsia="Times New Roman"/>
                <w:i/>
                <w:iCs/>
                <w:color w:val="000000"/>
                <w:sz w:val="18"/>
                <w:szCs w:val="18"/>
                <w:lang w:eastAsia="ro-RO"/>
              </w:rPr>
              <w:t>-în mediul rural</w:t>
            </w:r>
          </w:p>
        </w:tc>
        <w:tc>
          <w:tcPr>
            <w:tcW w:w="350" w:type="pct"/>
            <w:vMerge/>
            <w:tcBorders>
              <w:top w:val="nil"/>
              <w:left w:val="single" w:sz="8" w:space="0" w:color="auto"/>
              <w:bottom w:val="single" w:sz="8" w:space="0" w:color="000000"/>
              <w:right w:val="single" w:sz="8" w:space="0" w:color="auto"/>
            </w:tcBorders>
            <w:vAlign w:val="center"/>
            <w:hideMark/>
          </w:tcPr>
          <w:p w14:paraId="358AD309" w14:textId="77777777" w:rsidR="004B08FA" w:rsidRPr="00EB15A9" w:rsidRDefault="004B08FA" w:rsidP="004B08FA">
            <w:pPr>
              <w:spacing w:after="0" w:line="240" w:lineRule="auto"/>
              <w:jc w:val="left"/>
              <w:rPr>
                <w:rFonts w:eastAsia="Times New Roman"/>
                <w:color w:val="000000"/>
                <w:sz w:val="18"/>
                <w:szCs w:val="18"/>
                <w:lang w:eastAsia="ro-RO"/>
              </w:rPr>
            </w:pPr>
          </w:p>
        </w:tc>
        <w:tc>
          <w:tcPr>
            <w:tcW w:w="312" w:type="pct"/>
            <w:tcBorders>
              <w:top w:val="nil"/>
              <w:left w:val="nil"/>
              <w:bottom w:val="single" w:sz="8" w:space="0" w:color="auto"/>
              <w:right w:val="single" w:sz="8" w:space="0" w:color="auto"/>
            </w:tcBorders>
            <w:shd w:val="clear" w:color="auto" w:fill="auto"/>
            <w:vAlign w:val="center"/>
            <w:hideMark/>
          </w:tcPr>
          <w:p w14:paraId="29CED697" w14:textId="4048173F"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1.137,51</w:t>
            </w:r>
          </w:p>
        </w:tc>
        <w:tc>
          <w:tcPr>
            <w:tcW w:w="312" w:type="pct"/>
            <w:tcBorders>
              <w:top w:val="nil"/>
              <w:left w:val="nil"/>
              <w:bottom w:val="single" w:sz="8" w:space="0" w:color="auto"/>
              <w:right w:val="single" w:sz="8" w:space="0" w:color="auto"/>
            </w:tcBorders>
            <w:shd w:val="clear" w:color="auto" w:fill="auto"/>
            <w:vAlign w:val="center"/>
            <w:hideMark/>
          </w:tcPr>
          <w:p w14:paraId="7F0B1BEB" w14:textId="1DEC2A10"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1.198,07</w:t>
            </w:r>
          </w:p>
        </w:tc>
        <w:tc>
          <w:tcPr>
            <w:tcW w:w="312" w:type="pct"/>
            <w:tcBorders>
              <w:top w:val="nil"/>
              <w:left w:val="nil"/>
              <w:bottom w:val="single" w:sz="8" w:space="0" w:color="auto"/>
              <w:right w:val="single" w:sz="8" w:space="0" w:color="auto"/>
            </w:tcBorders>
            <w:shd w:val="clear" w:color="auto" w:fill="auto"/>
            <w:vAlign w:val="center"/>
            <w:hideMark/>
          </w:tcPr>
          <w:p w14:paraId="683B07FF" w14:textId="5C265E26"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1.258,31</w:t>
            </w:r>
          </w:p>
        </w:tc>
        <w:tc>
          <w:tcPr>
            <w:tcW w:w="311" w:type="pct"/>
            <w:tcBorders>
              <w:top w:val="nil"/>
              <w:left w:val="nil"/>
              <w:bottom w:val="single" w:sz="8" w:space="0" w:color="auto"/>
              <w:right w:val="single" w:sz="8" w:space="0" w:color="auto"/>
            </w:tcBorders>
            <w:shd w:val="clear" w:color="auto" w:fill="auto"/>
            <w:vAlign w:val="center"/>
            <w:hideMark/>
          </w:tcPr>
          <w:p w14:paraId="3BAEA4C4" w14:textId="03B8D9B5"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1.321,32</w:t>
            </w:r>
          </w:p>
        </w:tc>
        <w:tc>
          <w:tcPr>
            <w:tcW w:w="311" w:type="pct"/>
            <w:tcBorders>
              <w:top w:val="nil"/>
              <w:left w:val="nil"/>
              <w:bottom w:val="single" w:sz="8" w:space="0" w:color="auto"/>
              <w:right w:val="single" w:sz="8" w:space="0" w:color="auto"/>
            </w:tcBorders>
            <w:shd w:val="clear" w:color="auto" w:fill="auto"/>
            <w:vAlign w:val="center"/>
            <w:hideMark/>
          </w:tcPr>
          <w:p w14:paraId="35F3D8F5" w14:textId="2F057C49"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1.383,05</w:t>
            </w:r>
          </w:p>
        </w:tc>
        <w:tc>
          <w:tcPr>
            <w:tcW w:w="311" w:type="pct"/>
            <w:tcBorders>
              <w:top w:val="nil"/>
              <w:left w:val="nil"/>
              <w:bottom w:val="single" w:sz="8" w:space="0" w:color="auto"/>
              <w:right w:val="single" w:sz="8" w:space="0" w:color="auto"/>
            </w:tcBorders>
            <w:shd w:val="clear" w:color="auto" w:fill="auto"/>
            <w:vAlign w:val="center"/>
            <w:hideMark/>
          </w:tcPr>
          <w:p w14:paraId="66D6FC1A" w14:textId="74D20D65"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1.450,82</w:t>
            </w:r>
          </w:p>
        </w:tc>
        <w:tc>
          <w:tcPr>
            <w:tcW w:w="311" w:type="pct"/>
            <w:tcBorders>
              <w:top w:val="nil"/>
              <w:left w:val="nil"/>
              <w:bottom w:val="single" w:sz="8" w:space="0" w:color="auto"/>
              <w:right w:val="single" w:sz="8" w:space="0" w:color="auto"/>
            </w:tcBorders>
            <w:shd w:val="clear" w:color="auto" w:fill="auto"/>
            <w:vAlign w:val="center"/>
            <w:hideMark/>
          </w:tcPr>
          <w:p w14:paraId="60926E20" w14:textId="2021271B"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1.521,91</w:t>
            </w:r>
          </w:p>
        </w:tc>
        <w:tc>
          <w:tcPr>
            <w:tcW w:w="311" w:type="pct"/>
            <w:tcBorders>
              <w:top w:val="nil"/>
              <w:left w:val="nil"/>
              <w:bottom w:val="single" w:sz="8" w:space="0" w:color="auto"/>
              <w:right w:val="single" w:sz="8" w:space="0" w:color="auto"/>
            </w:tcBorders>
            <w:shd w:val="clear" w:color="auto" w:fill="auto"/>
            <w:vAlign w:val="center"/>
            <w:hideMark/>
          </w:tcPr>
          <w:p w14:paraId="6C97A50D" w14:textId="3973A307"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1.596,49</w:t>
            </w:r>
          </w:p>
        </w:tc>
        <w:tc>
          <w:tcPr>
            <w:tcW w:w="311" w:type="pct"/>
            <w:tcBorders>
              <w:top w:val="nil"/>
              <w:left w:val="nil"/>
              <w:bottom w:val="single" w:sz="8" w:space="0" w:color="auto"/>
              <w:right w:val="single" w:sz="8" w:space="0" w:color="auto"/>
            </w:tcBorders>
            <w:shd w:val="clear" w:color="auto" w:fill="auto"/>
            <w:vAlign w:val="center"/>
            <w:hideMark/>
          </w:tcPr>
          <w:p w14:paraId="10A3E55A" w14:textId="178DA8DB"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1.674,72</w:t>
            </w:r>
          </w:p>
        </w:tc>
        <w:tc>
          <w:tcPr>
            <w:tcW w:w="311" w:type="pct"/>
            <w:tcBorders>
              <w:top w:val="nil"/>
              <w:left w:val="nil"/>
              <w:bottom w:val="single" w:sz="8" w:space="0" w:color="auto"/>
              <w:right w:val="single" w:sz="8" w:space="0" w:color="auto"/>
            </w:tcBorders>
            <w:shd w:val="clear" w:color="auto" w:fill="auto"/>
            <w:vAlign w:val="center"/>
            <w:hideMark/>
          </w:tcPr>
          <w:p w14:paraId="7AA26A75" w14:textId="2679D0BF"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1.756,78</w:t>
            </w:r>
          </w:p>
        </w:tc>
        <w:tc>
          <w:tcPr>
            <w:tcW w:w="318" w:type="pct"/>
            <w:tcBorders>
              <w:top w:val="nil"/>
              <w:left w:val="nil"/>
              <w:bottom w:val="single" w:sz="8" w:space="0" w:color="auto"/>
              <w:right w:val="single" w:sz="8" w:space="0" w:color="auto"/>
            </w:tcBorders>
            <w:shd w:val="clear" w:color="auto" w:fill="auto"/>
            <w:vAlign w:val="center"/>
            <w:hideMark/>
          </w:tcPr>
          <w:p w14:paraId="43DB169F" w14:textId="732600B3" w:rsidR="004B08FA" w:rsidRPr="00EB15A9"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1.842,87</w:t>
            </w:r>
          </w:p>
        </w:tc>
      </w:tr>
    </w:tbl>
    <w:p w14:paraId="153395DA" w14:textId="770899D1" w:rsidR="00B00C79" w:rsidRDefault="00B00C79" w:rsidP="00063868"/>
    <w:tbl>
      <w:tblPr>
        <w:tblW w:w="14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4"/>
        <w:gridCol w:w="1006"/>
        <w:gridCol w:w="958"/>
        <w:gridCol w:w="958"/>
        <w:gridCol w:w="958"/>
        <w:gridCol w:w="958"/>
        <w:gridCol w:w="958"/>
        <w:gridCol w:w="960"/>
        <w:gridCol w:w="960"/>
        <w:gridCol w:w="960"/>
        <w:gridCol w:w="960"/>
        <w:gridCol w:w="960"/>
      </w:tblGrid>
      <w:tr w:rsidR="007A23CE" w:rsidRPr="007A23CE" w14:paraId="293171F0" w14:textId="77777777" w:rsidTr="004B08FA">
        <w:trPr>
          <w:trHeight w:val="20"/>
        </w:trPr>
        <w:tc>
          <w:tcPr>
            <w:tcW w:w="3724" w:type="dxa"/>
            <w:shd w:val="clear" w:color="000000" w:fill="C5E0B3"/>
            <w:vAlign w:val="center"/>
            <w:hideMark/>
          </w:tcPr>
          <w:p w14:paraId="2A361AB1" w14:textId="77777777" w:rsidR="007A23CE" w:rsidRPr="007A23CE" w:rsidRDefault="007A23CE" w:rsidP="007A23CE">
            <w:pPr>
              <w:spacing w:after="0" w:line="240" w:lineRule="auto"/>
              <w:jc w:val="left"/>
              <w:rPr>
                <w:rFonts w:eastAsia="Times New Roman"/>
                <w:b/>
                <w:bCs/>
                <w:color w:val="000000"/>
                <w:sz w:val="18"/>
                <w:szCs w:val="18"/>
                <w:lang w:eastAsia="ro-RO"/>
              </w:rPr>
            </w:pPr>
            <w:r w:rsidRPr="007A23CE">
              <w:rPr>
                <w:rFonts w:eastAsia="Times New Roman"/>
                <w:b/>
                <w:bCs/>
                <w:color w:val="000000"/>
                <w:sz w:val="18"/>
                <w:szCs w:val="18"/>
                <w:lang w:eastAsia="ro-RO"/>
              </w:rPr>
              <w:t>Indicator</w:t>
            </w:r>
          </w:p>
        </w:tc>
        <w:tc>
          <w:tcPr>
            <w:tcW w:w="1006" w:type="dxa"/>
            <w:shd w:val="clear" w:color="000000" w:fill="C5E0B3"/>
            <w:vAlign w:val="center"/>
            <w:hideMark/>
          </w:tcPr>
          <w:p w14:paraId="78AAB823"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UM</w:t>
            </w:r>
          </w:p>
        </w:tc>
        <w:tc>
          <w:tcPr>
            <w:tcW w:w="958" w:type="dxa"/>
            <w:shd w:val="clear" w:color="000000" w:fill="C5E0B3"/>
            <w:vAlign w:val="center"/>
            <w:hideMark/>
          </w:tcPr>
          <w:p w14:paraId="48670DA0"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2031</w:t>
            </w:r>
          </w:p>
        </w:tc>
        <w:tc>
          <w:tcPr>
            <w:tcW w:w="958" w:type="dxa"/>
            <w:shd w:val="clear" w:color="000000" w:fill="C5E0B3"/>
            <w:vAlign w:val="center"/>
            <w:hideMark/>
          </w:tcPr>
          <w:p w14:paraId="34829728"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2032</w:t>
            </w:r>
          </w:p>
        </w:tc>
        <w:tc>
          <w:tcPr>
            <w:tcW w:w="958" w:type="dxa"/>
            <w:shd w:val="clear" w:color="000000" w:fill="C5E0B3"/>
            <w:vAlign w:val="center"/>
            <w:hideMark/>
          </w:tcPr>
          <w:p w14:paraId="10ED9FD1"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2033</w:t>
            </w:r>
          </w:p>
        </w:tc>
        <w:tc>
          <w:tcPr>
            <w:tcW w:w="958" w:type="dxa"/>
            <w:shd w:val="clear" w:color="000000" w:fill="C5E0B3"/>
            <w:vAlign w:val="center"/>
            <w:hideMark/>
          </w:tcPr>
          <w:p w14:paraId="0718D6F1"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2034</w:t>
            </w:r>
          </w:p>
        </w:tc>
        <w:tc>
          <w:tcPr>
            <w:tcW w:w="958" w:type="dxa"/>
            <w:shd w:val="clear" w:color="000000" w:fill="C5E0B3"/>
            <w:vAlign w:val="center"/>
            <w:hideMark/>
          </w:tcPr>
          <w:p w14:paraId="5EFA9000"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2035</w:t>
            </w:r>
          </w:p>
        </w:tc>
        <w:tc>
          <w:tcPr>
            <w:tcW w:w="960" w:type="dxa"/>
            <w:shd w:val="clear" w:color="000000" w:fill="C5E0B3"/>
            <w:vAlign w:val="center"/>
            <w:hideMark/>
          </w:tcPr>
          <w:p w14:paraId="4D732F88"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2036</w:t>
            </w:r>
          </w:p>
        </w:tc>
        <w:tc>
          <w:tcPr>
            <w:tcW w:w="960" w:type="dxa"/>
            <w:shd w:val="clear" w:color="000000" w:fill="C5E0B3"/>
            <w:vAlign w:val="center"/>
            <w:hideMark/>
          </w:tcPr>
          <w:p w14:paraId="56F364F3"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2037</w:t>
            </w:r>
          </w:p>
        </w:tc>
        <w:tc>
          <w:tcPr>
            <w:tcW w:w="960" w:type="dxa"/>
            <w:shd w:val="clear" w:color="000000" w:fill="C5E0B3"/>
            <w:vAlign w:val="center"/>
            <w:hideMark/>
          </w:tcPr>
          <w:p w14:paraId="5274915F"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2038</w:t>
            </w:r>
          </w:p>
        </w:tc>
        <w:tc>
          <w:tcPr>
            <w:tcW w:w="960" w:type="dxa"/>
            <w:shd w:val="clear" w:color="000000" w:fill="C5E0B3"/>
            <w:vAlign w:val="center"/>
            <w:hideMark/>
          </w:tcPr>
          <w:p w14:paraId="5CF9D435"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2039</w:t>
            </w:r>
          </w:p>
        </w:tc>
        <w:tc>
          <w:tcPr>
            <w:tcW w:w="960" w:type="dxa"/>
            <w:shd w:val="clear" w:color="000000" w:fill="C5E0B3"/>
            <w:vAlign w:val="center"/>
            <w:hideMark/>
          </w:tcPr>
          <w:p w14:paraId="774EE844"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2040</w:t>
            </w:r>
          </w:p>
        </w:tc>
      </w:tr>
      <w:tr w:rsidR="007A23CE" w:rsidRPr="007A23CE" w14:paraId="61790AF0" w14:textId="77777777" w:rsidTr="004B08FA">
        <w:trPr>
          <w:trHeight w:val="20"/>
        </w:trPr>
        <w:tc>
          <w:tcPr>
            <w:tcW w:w="14320" w:type="dxa"/>
            <w:gridSpan w:val="12"/>
            <w:shd w:val="clear" w:color="000000" w:fill="D9E2F3"/>
            <w:vAlign w:val="center"/>
            <w:hideMark/>
          </w:tcPr>
          <w:p w14:paraId="68ECDA21"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România</w:t>
            </w:r>
          </w:p>
        </w:tc>
      </w:tr>
      <w:tr w:rsidR="004B08FA" w:rsidRPr="007A23CE" w14:paraId="6E0DEC4D" w14:textId="77777777" w:rsidTr="004B08FA">
        <w:trPr>
          <w:trHeight w:val="20"/>
        </w:trPr>
        <w:tc>
          <w:tcPr>
            <w:tcW w:w="3724" w:type="dxa"/>
            <w:shd w:val="clear" w:color="000000" w:fill="C5E0B3"/>
            <w:vAlign w:val="center"/>
            <w:hideMark/>
          </w:tcPr>
          <w:p w14:paraId="7BA5890D" w14:textId="77777777" w:rsidR="004B08FA" w:rsidRPr="007A23CE" w:rsidRDefault="004B08FA" w:rsidP="004B08FA">
            <w:pPr>
              <w:spacing w:after="0" w:line="240" w:lineRule="auto"/>
              <w:jc w:val="left"/>
              <w:rPr>
                <w:rFonts w:eastAsia="Times New Roman"/>
                <w:i/>
                <w:iCs/>
                <w:color w:val="000000"/>
                <w:sz w:val="18"/>
                <w:szCs w:val="18"/>
                <w:lang w:eastAsia="ro-RO"/>
              </w:rPr>
            </w:pPr>
            <w:r w:rsidRPr="007A23CE">
              <w:rPr>
                <w:rFonts w:eastAsia="Times New Roman"/>
                <w:i/>
                <w:iCs/>
                <w:color w:val="000000"/>
                <w:sz w:val="18"/>
                <w:szCs w:val="18"/>
                <w:lang w:eastAsia="ro-RO"/>
              </w:rPr>
              <w:t>Venit brut pe gospodărie  (venituri totale medii lunare/gospodarie ) -România:</w:t>
            </w:r>
          </w:p>
        </w:tc>
        <w:tc>
          <w:tcPr>
            <w:tcW w:w="1006" w:type="dxa"/>
            <w:vMerge w:val="restart"/>
            <w:shd w:val="clear" w:color="auto" w:fill="auto"/>
            <w:vAlign w:val="center"/>
            <w:hideMark/>
          </w:tcPr>
          <w:p w14:paraId="1887BF32" w14:textId="77777777" w:rsidR="004B08FA" w:rsidRPr="007A23CE" w:rsidRDefault="004B08FA" w:rsidP="004B08FA">
            <w:pPr>
              <w:spacing w:after="0" w:line="240" w:lineRule="auto"/>
              <w:jc w:val="center"/>
              <w:rPr>
                <w:rFonts w:eastAsia="Times New Roman"/>
                <w:color w:val="000000"/>
                <w:sz w:val="18"/>
                <w:szCs w:val="18"/>
                <w:lang w:eastAsia="ro-RO"/>
              </w:rPr>
            </w:pPr>
            <w:r w:rsidRPr="007A23CE">
              <w:rPr>
                <w:rFonts w:eastAsia="Times New Roman"/>
                <w:color w:val="000000"/>
                <w:sz w:val="18"/>
                <w:szCs w:val="18"/>
                <w:lang w:eastAsia="ro-RO"/>
              </w:rPr>
              <w:t>lei/ gospodărie</w:t>
            </w:r>
          </w:p>
        </w:tc>
        <w:tc>
          <w:tcPr>
            <w:tcW w:w="958" w:type="dxa"/>
            <w:shd w:val="clear" w:color="auto" w:fill="auto"/>
            <w:vAlign w:val="center"/>
            <w:hideMark/>
          </w:tcPr>
          <w:p w14:paraId="2ABEA43A" w14:textId="251334AB"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7.698,42</w:t>
            </w:r>
          </w:p>
        </w:tc>
        <w:tc>
          <w:tcPr>
            <w:tcW w:w="958" w:type="dxa"/>
            <w:shd w:val="clear" w:color="auto" w:fill="auto"/>
            <w:vAlign w:val="center"/>
            <w:hideMark/>
          </w:tcPr>
          <w:p w14:paraId="6EAF0E59" w14:textId="40D0981D"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8.075,64</w:t>
            </w:r>
          </w:p>
        </w:tc>
        <w:tc>
          <w:tcPr>
            <w:tcW w:w="958" w:type="dxa"/>
            <w:shd w:val="clear" w:color="auto" w:fill="auto"/>
            <w:vAlign w:val="center"/>
            <w:hideMark/>
          </w:tcPr>
          <w:p w14:paraId="4CC65EE6" w14:textId="47A94EDC"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8.471,35</w:t>
            </w:r>
          </w:p>
        </w:tc>
        <w:tc>
          <w:tcPr>
            <w:tcW w:w="958" w:type="dxa"/>
            <w:shd w:val="clear" w:color="auto" w:fill="auto"/>
            <w:vAlign w:val="center"/>
            <w:hideMark/>
          </w:tcPr>
          <w:p w14:paraId="71336D0D" w14:textId="3D67695B"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8.886,45</w:t>
            </w:r>
          </w:p>
        </w:tc>
        <w:tc>
          <w:tcPr>
            <w:tcW w:w="958" w:type="dxa"/>
            <w:shd w:val="clear" w:color="auto" w:fill="auto"/>
            <w:vAlign w:val="center"/>
            <w:hideMark/>
          </w:tcPr>
          <w:p w14:paraId="5CEB8135" w14:textId="474BCD78"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9.321,89</w:t>
            </w:r>
          </w:p>
        </w:tc>
        <w:tc>
          <w:tcPr>
            <w:tcW w:w="960" w:type="dxa"/>
            <w:shd w:val="clear" w:color="auto" w:fill="auto"/>
            <w:vAlign w:val="center"/>
            <w:hideMark/>
          </w:tcPr>
          <w:p w14:paraId="51C8C743" w14:textId="6CD189BC"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9.778,66</w:t>
            </w:r>
          </w:p>
        </w:tc>
        <w:tc>
          <w:tcPr>
            <w:tcW w:w="960" w:type="dxa"/>
            <w:shd w:val="clear" w:color="auto" w:fill="auto"/>
            <w:vAlign w:val="center"/>
            <w:hideMark/>
          </w:tcPr>
          <w:p w14:paraId="1E913C98" w14:textId="6DF91C3F"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10.257,81</w:t>
            </w:r>
          </w:p>
        </w:tc>
        <w:tc>
          <w:tcPr>
            <w:tcW w:w="960" w:type="dxa"/>
            <w:shd w:val="clear" w:color="auto" w:fill="auto"/>
            <w:vAlign w:val="center"/>
            <w:hideMark/>
          </w:tcPr>
          <w:p w14:paraId="44CE523C" w14:textId="6B21059E"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10.760,44</w:t>
            </w:r>
          </w:p>
        </w:tc>
        <w:tc>
          <w:tcPr>
            <w:tcW w:w="960" w:type="dxa"/>
            <w:shd w:val="clear" w:color="auto" w:fill="auto"/>
            <w:vAlign w:val="center"/>
            <w:hideMark/>
          </w:tcPr>
          <w:p w14:paraId="3A35986C" w14:textId="1FC5E2A9"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11.287,70</w:t>
            </w:r>
          </w:p>
        </w:tc>
        <w:tc>
          <w:tcPr>
            <w:tcW w:w="960" w:type="dxa"/>
            <w:shd w:val="clear" w:color="auto" w:fill="auto"/>
            <w:vAlign w:val="center"/>
            <w:hideMark/>
          </w:tcPr>
          <w:p w14:paraId="35252BCB" w14:textId="4737445F"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11.840,80</w:t>
            </w:r>
          </w:p>
        </w:tc>
      </w:tr>
      <w:tr w:rsidR="004B08FA" w:rsidRPr="007A23CE" w14:paraId="20D14696" w14:textId="77777777" w:rsidTr="004B08FA">
        <w:trPr>
          <w:trHeight w:val="20"/>
        </w:trPr>
        <w:tc>
          <w:tcPr>
            <w:tcW w:w="3724" w:type="dxa"/>
            <w:shd w:val="clear" w:color="000000" w:fill="C5E0B3"/>
            <w:vAlign w:val="center"/>
            <w:hideMark/>
          </w:tcPr>
          <w:p w14:paraId="272F32D8"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urban</w:t>
            </w:r>
          </w:p>
        </w:tc>
        <w:tc>
          <w:tcPr>
            <w:tcW w:w="1006" w:type="dxa"/>
            <w:vMerge/>
            <w:vAlign w:val="center"/>
            <w:hideMark/>
          </w:tcPr>
          <w:p w14:paraId="58BE5F76"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958" w:type="dxa"/>
            <w:shd w:val="clear" w:color="auto" w:fill="auto"/>
            <w:vAlign w:val="center"/>
            <w:hideMark/>
          </w:tcPr>
          <w:p w14:paraId="1A61074A" w14:textId="6B9CFE13"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6.686,02</w:t>
            </w:r>
          </w:p>
        </w:tc>
        <w:tc>
          <w:tcPr>
            <w:tcW w:w="958" w:type="dxa"/>
            <w:shd w:val="clear" w:color="auto" w:fill="auto"/>
            <w:vAlign w:val="center"/>
            <w:hideMark/>
          </w:tcPr>
          <w:p w14:paraId="1761580F" w14:textId="2E3A49F1"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7.013,63</w:t>
            </w:r>
          </w:p>
        </w:tc>
        <w:tc>
          <w:tcPr>
            <w:tcW w:w="958" w:type="dxa"/>
            <w:shd w:val="clear" w:color="auto" w:fill="auto"/>
            <w:vAlign w:val="center"/>
            <w:hideMark/>
          </w:tcPr>
          <w:p w14:paraId="0C7BF771" w14:textId="089A23A3"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7.357,30</w:t>
            </w:r>
          </w:p>
        </w:tc>
        <w:tc>
          <w:tcPr>
            <w:tcW w:w="958" w:type="dxa"/>
            <w:shd w:val="clear" w:color="auto" w:fill="auto"/>
            <w:vAlign w:val="center"/>
            <w:hideMark/>
          </w:tcPr>
          <w:p w14:paraId="0AD0622D" w14:textId="268C4887"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7.717,81</w:t>
            </w:r>
          </w:p>
        </w:tc>
        <w:tc>
          <w:tcPr>
            <w:tcW w:w="958" w:type="dxa"/>
            <w:shd w:val="clear" w:color="auto" w:fill="auto"/>
            <w:vAlign w:val="center"/>
            <w:hideMark/>
          </w:tcPr>
          <w:p w14:paraId="77530DB2" w14:textId="69B5CB85"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8.095,98</w:t>
            </w:r>
          </w:p>
        </w:tc>
        <w:tc>
          <w:tcPr>
            <w:tcW w:w="960" w:type="dxa"/>
            <w:shd w:val="clear" w:color="auto" w:fill="auto"/>
            <w:vAlign w:val="center"/>
            <w:hideMark/>
          </w:tcPr>
          <w:p w14:paraId="48414C17" w14:textId="043D620C"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8.492,68</w:t>
            </w:r>
          </w:p>
        </w:tc>
        <w:tc>
          <w:tcPr>
            <w:tcW w:w="960" w:type="dxa"/>
            <w:shd w:val="clear" w:color="auto" w:fill="auto"/>
            <w:vAlign w:val="center"/>
            <w:hideMark/>
          </w:tcPr>
          <w:p w14:paraId="0C10F3E3" w14:textId="57029901"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8.908,82</w:t>
            </w:r>
          </w:p>
        </w:tc>
        <w:tc>
          <w:tcPr>
            <w:tcW w:w="960" w:type="dxa"/>
            <w:shd w:val="clear" w:color="auto" w:fill="auto"/>
            <w:vAlign w:val="center"/>
            <w:hideMark/>
          </w:tcPr>
          <w:p w14:paraId="016903AA" w14:textId="4022F9AF"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9.345,35</w:t>
            </w:r>
          </w:p>
        </w:tc>
        <w:tc>
          <w:tcPr>
            <w:tcW w:w="960" w:type="dxa"/>
            <w:shd w:val="clear" w:color="auto" w:fill="auto"/>
            <w:vAlign w:val="center"/>
            <w:hideMark/>
          </w:tcPr>
          <w:p w14:paraId="34BE4D13" w14:textId="38122BB3"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9.803,27</w:t>
            </w:r>
          </w:p>
        </w:tc>
        <w:tc>
          <w:tcPr>
            <w:tcW w:w="960" w:type="dxa"/>
            <w:shd w:val="clear" w:color="auto" w:fill="auto"/>
            <w:vAlign w:val="center"/>
            <w:hideMark/>
          </w:tcPr>
          <w:p w14:paraId="039FB437" w14:textId="60701D56"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10.283,63</w:t>
            </w:r>
          </w:p>
        </w:tc>
      </w:tr>
      <w:tr w:rsidR="004B08FA" w:rsidRPr="007A23CE" w14:paraId="7E720400" w14:textId="77777777" w:rsidTr="004B08FA">
        <w:trPr>
          <w:trHeight w:val="20"/>
        </w:trPr>
        <w:tc>
          <w:tcPr>
            <w:tcW w:w="3724" w:type="dxa"/>
            <w:shd w:val="clear" w:color="000000" w:fill="C5E0B3"/>
            <w:vAlign w:val="center"/>
            <w:hideMark/>
          </w:tcPr>
          <w:p w14:paraId="178DA4DA"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rural</w:t>
            </w:r>
          </w:p>
        </w:tc>
        <w:tc>
          <w:tcPr>
            <w:tcW w:w="1006" w:type="dxa"/>
            <w:vMerge/>
            <w:vAlign w:val="center"/>
            <w:hideMark/>
          </w:tcPr>
          <w:p w14:paraId="2FF9EB71"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958" w:type="dxa"/>
            <w:shd w:val="clear" w:color="auto" w:fill="auto"/>
            <w:vAlign w:val="center"/>
            <w:hideMark/>
          </w:tcPr>
          <w:p w14:paraId="21CA1EA3" w14:textId="69A1BA5D"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4.939,43</w:t>
            </w:r>
          </w:p>
        </w:tc>
        <w:tc>
          <w:tcPr>
            <w:tcW w:w="958" w:type="dxa"/>
            <w:shd w:val="clear" w:color="auto" w:fill="auto"/>
            <w:vAlign w:val="center"/>
            <w:hideMark/>
          </w:tcPr>
          <w:p w14:paraId="62062778" w14:textId="0BE00555"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5.181,46</w:t>
            </w:r>
          </w:p>
        </w:tc>
        <w:tc>
          <w:tcPr>
            <w:tcW w:w="958" w:type="dxa"/>
            <w:shd w:val="clear" w:color="auto" w:fill="auto"/>
            <w:vAlign w:val="center"/>
            <w:hideMark/>
          </w:tcPr>
          <w:p w14:paraId="21251D65" w14:textId="2C730763"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5.435,35</w:t>
            </w:r>
          </w:p>
        </w:tc>
        <w:tc>
          <w:tcPr>
            <w:tcW w:w="958" w:type="dxa"/>
            <w:shd w:val="clear" w:color="auto" w:fill="auto"/>
            <w:vAlign w:val="center"/>
            <w:hideMark/>
          </w:tcPr>
          <w:p w14:paraId="27E571FA" w14:textId="1834AA9A"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5.701,68</w:t>
            </w:r>
          </w:p>
        </w:tc>
        <w:tc>
          <w:tcPr>
            <w:tcW w:w="958" w:type="dxa"/>
            <w:shd w:val="clear" w:color="auto" w:fill="auto"/>
            <w:vAlign w:val="center"/>
            <w:hideMark/>
          </w:tcPr>
          <w:p w14:paraId="285245D5" w14:textId="012B32C5"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5.981,06</w:t>
            </w:r>
          </w:p>
        </w:tc>
        <w:tc>
          <w:tcPr>
            <w:tcW w:w="960" w:type="dxa"/>
            <w:shd w:val="clear" w:color="auto" w:fill="auto"/>
            <w:vAlign w:val="center"/>
            <w:hideMark/>
          </w:tcPr>
          <w:p w14:paraId="774DD730" w14:textId="5B33A8B8"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6.274,13</w:t>
            </w:r>
          </w:p>
        </w:tc>
        <w:tc>
          <w:tcPr>
            <w:tcW w:w="960" w:type="dxa"/>
            <w:shd w:val="clear" w:color="auto" w:fill="auto"/>
            <w:vAlign w:val="center"/>
            <w:hideMark/>
          </w:tcPr>
          <w:p w14:paraId="00455257" w14:textId="1174D83B"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6.581,56</w:t>
            </w:r>
          </w:p>
        </w:tc>
        <w:tc>
          <w:tcPr>
            <w:tcW w:w="960" w:type="dxa"/>
            <w:shd w:val="clear" w:color="auto" w:fill="auto"/>
            <w:vAlign w:val="center"/>
            <w:hideMark/>
          </w:tcPr>
          <w:p w14:paraId="7E74777E" w14:textId="43F0FF1C"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6.904,06</w:t>
            </w:r>
          </w:p>
        </w:tc>
        <w:tc>
          <w:tcPr>
            <w:tcW w:w="960" w:type="dxa"/>
            <w:shd w:val="clear" w:color="auto" w:fill="auto"/>
            <w:vAlign w:val="center"/>
            <w:hideMark/>
          </w:tcPr>
          <w:p w14:paraId="55191D33" w14:textId="7F31045C"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7.242,36</w:t>
            </w:r>
          </w:p>
        </w:tc>
        <w:tc>
          <w:tcPr>
            <w:tcW w:w="960" w:type="dxa"/>
            <w:shd w:val="clear" w:color="auto" w:fill="auto"/>
            <w:vAlign w:val="center"/>
            <w:hideMark/>
          </w:tcPr>
          <w:p w14:paraId="3F82227E" w14:textId="766DFD25"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7.597,24</w:t>
            </w:r>
          </w:p>
        </w:tc>
      </w:tr>
      <w:tr w:rsidR="004B08FA" w:rsidRPr="007A23CE" w14:paraId="100B006A" w14:textId="77777777" w:rsidTr="004B08FA">
        <w:trPr>
          <w:trHeight w:val="20"/>
        </w:trPr>
        <w:tc>
          <w:tcPr>
            <w:tcW w:w="3724" w:type="dxa"/>
            <w:shd w:val="clear" w:color="000000" w:fill="C5E0B3"/>
            <w:vAlign w:val="center"/>
            <w:hideMark/>
          </w:tcPr>
          <w:p w14:paraId="77107818" w14:textId="77777777" w:rsidR="004B08FA" w:rsidRPr="007A23CE" w:rsidRDefault="004B08FA" w:rsidP="004B08FA">
            <w:pPr>
              <w:spacing w:after="0" w:line="240" w:lineRule="auto"/>
              <w:jc w:val="left"/>
              <w:rPr>
                <w:rFonts w:eastAsia="Times New Roman"/>
                <w:i/>
                <w:iCs/>
                <w:color w:val="000000"/>
                <w:sz w:val="18"/>
                <w:szCs w:val="18"/>
                <w:lang w:eastAsia="ro-RO"/>
              </w:rPr>
            </w:pPr>
            <w:r w:rsidRPr="007A23CE">
              <w:rPr>
                <w:rFonts w:eastAsia="Times New Roman"/>
                <w:i/>
                <w:iCs/>
                <w:color w:val="000000"/>
                <w:sz w:val="18"/>
                <w:szCs w:val="18"/>
                <w:lang w:eastAsia="ro-RO"/>
              </w:rPr>
              <w:t>Venit brut pe persoană (venituri totale medii lunare/gospodarie ) -România:</w:t>
            </w:r>
          </w:p>
        </w:tc>
        <w:tc>
          <w:tcPr>
            <w:tcW w:w="1006" w:type="dxa"/>
            <w:vMerge w:val="restart"/>
            <w:shd w:val="clear" w:color="auto" w:fill="auto"/>
            <w:vAlign w:val="center"/>
            <w:hideMark/>
          </w:tcPr>
          <w:p w14:paraId="4DDC39E9" w14:textId="77777777" w:rsidR="004B08FA" w:rsidRPr="007A23CE" w:rsidRDefault="004B08FA" w:rsidP="004B08FA">
            <w:pPr>
              <w:spacing w:after="0" w:line="240" w:lineRule="auto"/>
              <w:jc w:val="center"/>
              <w:rPr>
                <w:rFonts w:eastAsia="Times New Roman"/>
                <w:color w:val="000000"/>
                <w:sz w:val="18"/>
                <w:szCs w:val="18"/>
                <w:lang w:eastAsia="ro-RO"/>
              </w:rPr>
            </w:pPr>
            <w:r w:rsidRPr="007A23CE">
              <w:rPr>
                <w:rFonts w:eastAsia="Times New Roman"/>
                <w:color w:val="000000"/>
                <w:sz w:val="18"/>
                <w:szCs w:val="18"/>
                <w:lang w:eastAsia="ro-RO"/>
              </w:rPr>
              <w:t>lei/ persoană</w:t>
            </w:r>
          </w:p>
        </w:tc>
        <w:tc>
          <w:tcPr>
            <w:tcW w:w="958" w:type="dxa"/>
            <w:shd w:val="clear" w:color="auto" w:fill="auto"/>
            <w:vAlign w:val="center"/>
            <w:hideMark/>
          </w:tcPr>
          <w:p w14:paraId="14A68FF7" w14:textId="24EACCCA"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2.977,79</w:t>
            </w:r>
          </w:p>
        </w:tc>
        <w:tc>
          <w:tcPr>
            <w:tcW w:w="958" w:type="dxa"/>
            <w:shd w:val="clear" w:color="auto" w:fill="auto"/>
            <w:vAlign w:val="center"/>
            <w:hideMark/>
          </w:tcPr>
          <w:p w14:paraId="54EDB4EC" w14:textId="68A35323"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3.123,70</w:t>
            </w:r>
          </w:p>
        </w:tc>
        <w:tc>
          <w:tcPr>
            <w:tcW w:w="958" w:type="dxa"/>
            <w:shd w:val="clear" w:color="auto" w:fill="auto"/>
            <w:vAlign w:val="center"/>
            <w:hideMark/>
          </w:tcPr>
          <w:p w14:paraId="3E42926F" w14:textId="4C461F8C"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3.276,76</w:t>
            </w:r>
          </w:p>
        </w:tc>
        <w:tc>
          <w:tcPr>
            <w:tcW w:w="958" w:type="dxa"/>
            <w:shd w:val="clear" w:color="auto" w:fill="auto"/>
            <w:vAlign w:val="center"/>
            <w:hideMark/>
          </w:tcPr>
          <w:p w14:paraId="1AF877DB" w14:textId="45A9F663"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3.437,32</w:t>
            </w:r>
          </w:p>
        </w:tc>
        <w:tc>
          <w:tcPr>
            <w:tcW w:w="958" w:type="dxa"/>
            <w:shd w:val="clear" w:color="auto" w:fill="auto"/>
            <w:vAlign w:val="center"/>
            <w:hideMark/>
          </w:tcPr>
          <w:p w14:paraId="491AC3A1" w14:textId="48BA18B2"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3.605,75</w:t>
            </w:r>
          </w:p>
        </w:tc>
        <w:tc>
          <w:tcPr>
            <w:tcW w:w="960" w:type="dxa"/>
            <w:shd w:val="clear" w:color="auto" w:fill="auto"/>
            <w:vAlign w:val="center"/>
            <w:hideMark/>
          </w:tcPr>
          <w:p w14:paraId="22CFE4BC" w14:textId="3C572AFC"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3.782,43</w:t>
            </w:r>
          </w:p>
        </w:tc>
        <w:tc>
          <w:tcPr>
            <w:tcW w:w="960" w:type="dxa"/>
            <w:shd w:val="clear" w:color="auto" w:fill="auto"/>
            <w:vAlign w:val="center"/>
            <w:hideMark/>
          </w:tcPr>
          <w:p w14:paraId="1C86D3B2" w14:textId="0E83FE8E"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3.967,77</w:t>
            </w:r>
          </w:p>
        </w:tc>
        <w:tc>
          <w:tcPr>
            <w:tcW w:w="960" w:type="dxa"/>
            <w:shd w:val="clear" w:color="auto" w:fill="auto"/>
            <w:vAlign w:val="center"/>
            <w:hideMark/>
          </w:tcPr>
          <w:p w14:paraId="7B740D81" w14:textId="5EDFB14E"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4.162,19</w:t>
            </w:r>
          </w:p>
        </w:tc>
        <w:tc>
          <w:tcPr>
            <w:tcW w:w="960" w:type="dxa"/>
            <w:shd w:val="clear" w:color="auto" w:fill="auto"/>
            <w:vAlign w:val="center"/>
            <w:hideMark/>
          </w:tcPr>
          <w:p w14:paraId="2E3716C2" w14:textId="4E3AF7CE"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4.366,14</w:t>
            </w:r>
          </w:p>
        </w:tc>
        <w:tc>
          <w:tcPr>
            <w:tcW w:w="960" w:type="dxa"/>
            <w:shd w:val="clear" w:color="auto" w:fill="auto"/>
            <w:vAlign w:val="center"/>
            <w:hideMark/>
          </w:tcPr>
          <w:p w14:paraId="1270E4ED" w14:textId="3794A7C6"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4.580,08</w:t>
            </w:r>
          </w:p>
        </w:tc>
      </w:tr>
      <w:tr w:rsidR="004B08FA" w:rsidRPr="007A23CE" w14:paraId="621BA285" w14:textId="77777777" w:rsidTr="004B08FA">
        <w:trPr>
          <w:trHeight w:val="20"/>
        </w:trPr>
        <w:tc>
          <w:tcPr>
            <w:tcW w:w="3724" w:type="dxa"/>
            <w:shd w:val="clear" w:color="000000" w:fill="C5E0B3"/>
            <w:vAlign w:val="center"/>
            <w:hideMark/>
          </w:tcPr>
          <w:p w14:paraId="111B8B59"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urban</w:t>
            </w:r>
          </w:p>
        </w:tc>
        <w:tc>
          <w:tcPr>
            <w:tcW w:w="1006" w:type="dxa"/>
            <w:vMerge/>
            <w:vAlign w:val="center"/>
            <w:hideMark/>
          </w:tcPr>
          <w:p w14:paraId="68BD8895"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958" w:type="dxa"/>
            <w:shd w:val="clear" w:color="auto" w:fill="auto"/>
            <w:vAlign w:val="center"/>
            <w:hideMark/>
          </w:tcPr>
          <w:p w14:paraId="4A2D9F42" w14:textId="46FAB49D"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3.611,40</w:t>
            </w:r>
          </w:p>
        </w:tc>
        <w:tc>
          <w:tcPr>
            <w:tcW w:w="958" w:type="dxa"/>
            <w:shd w:val="clear" w:color="auto" w:fill="auto"/>
            <w:vAlign w:val="center"/>
            <w:hideMark/>
          </w:tcPr>
          <w:p w14:paraId="53438CBA" w14:textId="7E5D34A5"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3.788,36</w:t>
            </w:r>
          </w:p>
        </w:tc>
        <w:tc>
          <w:tcPr>
            <w:tcW w:w="958" w:type="dxa"/>
            <w:shd w:val="clear" w:color="auto" w:fill="auto"/>
            <w:vAlign w:val="center"/>
            <w:hideMark/>
          </w:tcPr>
          <w:p w14:paraId="617AAF08" w14:textId="609669FC"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3.973,99</w:t>
            </w:r>
          </w:p>
        </w:tc>
        <w:tc>
          <w:tcPr>
            <w:tcW w:w="958" w:type="dxa"/>
            <w:shd w:val="clear" w:color="auto" w:fill="auto"/>
            <w:vAlign w:val="center"/>
            <w:hideMark/>
          </w:tcPr>
          <w:p w14:paraId="3A99C296" w14:textId="3AB1A762"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4.168,72</w:t>
            </w:r>
          </w:p>
        </w:tc>
        <w:tc>
          <w:tcPr>
            <w:tcW w:w="958" w:type="dxa"/>
            <w:shd w:val="clear" w:color="auto" w:fill="auto"/>
            <w:vAlign w:val="center"/>
            <w:hideMark/>
          </w:tcPr>
          <w:p w14:paraId="37CAD7EC" w14:textId="6246F8B2"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4.372,99</w:t>
            </w:r>
          </w:p>
        </w:tc>
        <w:tc>
          <w:tcPr>
            <w:tcW w:w="960" w:type="dxa"/>
            <w:shd w:val="clear" w:color="auto" w:fill="auto"/>
            <w:vAlign w:val="center"/>
            <w:hideMark/>
          </w:tcPr>
          <w:p w14:paraId="7BCA53FE" w14:textId="6D2DACA9"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4.587,27</w:t>
            </w:r>
          </w:p>
        </w:tc>
        <w:tc>
          <w:tcPr>
            <w:tcW w:w="960" w:type="dxa"/>
            <w:shd w:val="clear" w:color="auto" w:fill="auto"/>
            <w:vAlign w:val="center"/>
            <w:hideMark/>
          </w:tcPr>
          <w:p w14:paraId="1C05409F" w14:textId="6DC6CBEA"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4.812,05</w:t>
            </w:r>
          </w:p>
        </w:tc>
        <w:tc>
          <w:tcPr>
            <w:tcW w:w="960" w:type="dxa"/>
            <w:shd w:val="clear" w:color="auto" w:fill="auto"/>
            <w:vAlign w:val="center"/>
            <w:hideMark/>
          </w:tcPr>
          <w:p w14:paraId="108CC54B" w14:textId="06702BAD"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5.047,84</w:t>
            </w:r>
          </w:p>
        </w:tc>
        <w:tc>
          <w:tcPr>
            <w:tcW w:w="960" w:type="dxa"/>
            <w:shd w:val="clear" w:color="auto" w:fill="auto"/>
            <w:vAlign w:val="center"/>
            <w:hideMark/>
          </w:tcPr>
          <w:p w14:paraId="03798433" w14:textId="299203B8"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5.295,18</w:t>
            </w:r>
          </w:p>
        </w:tc>
        <w:tc>
          <w:tcPr>
            <w:tcW w:w="960" w:type="dxa"/>
            <w:shd w:val="clear" w:color="auto" w:fill="auto"/>
            <w:vAlign w:val="center"/>
            <w:hideMark/>
          </w:tcPr>
          <w:p w14:paraId="67D1439C" w14:textId="22C88422"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5.554,64</w:t>
            </w:r>
          </w:p>
        </w:tc>
      </w:tr>
      <w:tr w:rsidR="004B08FA" w:rsidRPr="007A23CE" w14:paraId="66C3FE59" w14:textId="77777777" w:rsidTr="004B08FA">
        <w:trPr>
          <w:trHeight w:val="20"/>
        </w:trPr>
        <w:tc>
          <w:tcPr>
            <w:tcW w:w="3724" w:type="dxa"/>
            <w:shd w:val="clear" w:color="000000" w:fill="C5E0B3"/>
            <w:vAlign w:val="center"/>
            <w:hideMark/>
          </w:tcPr>
          <w:p w14:paraId="5936A2E7"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lastRenderedPageBreak/>
              <w:t>-în mediul rural</w:t>
            </w:r>
          </w:p>
        </w:tc>
        <w:tc>
          <w:tcPr>
            <w:tcW w:w="1006" w:type="dxa"/>
            <w:vMerge/>
            <w:vAlign w:val="center"/>
            <w:hideMark/>
          </w:tcPr>
          <w:p w14:paraId="201468E9"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958" w:type="dxa"/>
            <w:shd w:val="clear" w:color="auto" w:fill="auto"/>
            <w:vAlign w:val="center"/>
            <w:hideMark/>
          </w:tcPr>
          <w:p w14:paraId="4A098930" w14:textId="6A6C70E4"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2.239,13</w:t>
            </w:r>
          </w:p>
        </w:tc>
        <w:tc>
          <w:tcPr>
            <w:tcW w:w="958" w:type="dxa"/>
            <w:shd w:val="clear" w:color="auto" w:fill="auto"/>
            <w:vAlign w:val="center"/>
            <w:hideMark/>
          </w:tcPr>
          <w:p w14:paraId="6AE0C868" w14:textId="2794F3FF"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2.348,85</w:t>
            </w:r>
          </w:p>
        </w:tc>
        <w:tc>
          <w:tcPr>
            <w:tcW w:w="958" w:type="dxa"/>
            <w:shd w:val="clear" w:color="auto" w:fill="auto"/>
            <w:vAlign w:val="center"/>
            <w:hideMark/>
          </w:tcPr>
          <w:p w14:paraId="4C75330B" w14:textId="64B14B2E"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2.463,94</w:t>
            </w:r>
          </w:p>
        </w:tc>
        <w:tc>
          <w:tcPr>
            <w:tcW w:w="958" w:type="dxa"/>
            <w:shd w:val="clear" w:color="auto" w:fill="auto"/>
            <w:vAlign w:val="center"/>
            <w:hideMark/>
          </w:tcPr>
          <w:p w14:paraId="4734112D" w14:textId="4811FC06"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2.584,67</w:t>
            </w:r>
          </w:p>
        </w:tc>
        <w:tc>
          <w:tcPr>
            <w:tcW w:w="958" w:type="dxa"/>
            <w:shd w:val="clear" w:color="auto" w:fill="auto"/>
            <w:vAlign w:val="center"/>
            <w:hideMark/>
          </w:tcPr>
          <w:p w14:paraId="3383BF91" w14:textId="5B44129D"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2.711,32</w:t>
            </w:r>
          </w:p>
        </w:tc>
        <w:tc>
          <w:tcPr>
            <w:tcW w:w="960" w:type="dxa"/>
            <w:shd w:val="clear" w:color="auto" w:fill="auto"/>
            <w:vAlign w:val="center"/>
            <w:hideMark/>
          </w:tcPr>
          <w:p w14:paraId="6058FDCF" w14:textId="385842E8"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2.844,17</w:t>
            </w:r>
          </w:p>
        </w:tc>
        <w:tc>
          <w:tcPr>
            <w:tcW w:w="960" w:type="dxa"/>
            <w:shd w:val="clear" w:color="auto" w:fill="auto"/>
            <w:vAlign w:val="center"/>
            <w:hideMark/>
          </w:tcPr>
          <w:p w14:paraId="510DC9C3" w14:textId="2EB58782"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2.983,53</w:t>
            </w:r>
          </w:p>
        </w:tc>
        <w:tc>
          <w:tcPr>
            <w:tcW w:w="960" w:type="dxa"/>
            <w:shd w:val="clear" w:color="auto" w:fill="auto"/>
            <w:vAlign w:val="center"/>
            <w:hideMark/>
          </w:tcPr>
          <w:p w14:paraId="19021655" w14:textId="2928E5AF"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3.129,72</w:t>
            </w:r>
          </w:p>
        </w:tc>
        <w:tc>
          <w:tcPr>
            <w:tcW w:w="960" w:type="dxa"/>
            <w:shd w:val="clear" w:color="auto" w:fill="auto"/>
            <w:vAlign w:val="center"/>
            <w:hideMark/>
          </w:tcPr>
          <w:p w14:paraId="001F8237" w14:textId="1CFAE57C"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3.283,08</w:t>
            </w:r>
          </w:p>
        </w:tc>
        <w:tc>
          <w:tcPr>
            <w:tcW w:w="960" w:type="dxa"/>
            <w:shd w:val="clear" w:color="auto" w:fill="auto"/>
            <w:vAlign w:val="center"/>
            <w:hideMark/>
          </w:tcPr>
          <w:p w14:paraId="53D32875" w14:textId="70B2E18E"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3.443,95</w:t>
            </w:r>
          </w:p>
        </w:tc>
      </w:tr>
      <w:tr w:rsidR="007A23CE" w:rsidRPr="007A23CE" w14:paraId="3EEADBF2" w14:textId="77777777" w:rsidTr="004B08FA">
        <w:trPr>
          <w:trHeight w:val="20"/>
        </w:trPr>
        <w:tc>
          <w:tcPr>
            <w:tcW w:w="14320" w:type="dxa"/>
            <w:gridSpan w:val="12"/>
            <w:shd w:val="clear" w:color="000000" w:fill="D9E2F3"/>
            <w:vAlign w:val="center"/>
            <w:hideMark/>
          </w:tcPr>
          <w:p w14:paraId="08018F80"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Regiunea Nord Vest</w:t>
            </w:r>
          </w:p>
        </w:tc>
      </w:tr>
      <w:tr w:rsidR="004B08FA" w:rsidRPr="007A23CE" w14:paraId="2A30C4D5" w14:textId="77777777" w:rsidTr="004B08FA">
        <w:trPr>
          <w:trHeight w:val="20"/>
        </w:trPr>
        <w:tc>
          <w:tcPr>
            <w:tcW w:w="3724" w:type="dxa"/>
            <w:shd w:val="clear" w:color="000000" w:fill="C5E0B3"/>
            <w:vAlign w:val="center"/>
            <w:hideMark/>
          </w:tcPr>
          <w:p w14:paraId="5304A077" w14:textId="77777777" w:rsidR="004B08FA" w:rsidRPr="007A23CE" w:rsidRDefault="004B08FA" w:rsidP="004B08FA">
            <w:pPr>
              <w:spacing w:after="0" w:line="240" w:lineRule="auto"/>
              <w:jc w:val="left"/>
              <w:rPr>
                <w:rFonts w:eastAsia="Times New Roman"/>
                <w:i/>
                <w:iCs/>
                <w:color w:val="000000"/>
                <w:sz w:val="18"/>
                <w:szCs w:val="18"/>
                <w:lang w:eastAsia="ro-RO"/>
              </w:rPr>
            </w:pPr>
            <w:r w:rsidRPr="007A23CE">
              <w:rPr>
                <w:rFonts w:eastAsia="Times New Roman"/>
                <w:i/>
                <w:iCs/>
                <w:color w:val="000000"/>
                <w:sz w:val="18"/>
                <w:szCs w:val="18"/>
                <w:lang w:eastAsia="ro-RO"/>
              </w:rPr>
              <w:t>Venit brut pe gospodărie (venituri totale medii lunare/gospodarie) -Regiunea Nord-Vest:</w:t>
            </w:r>
          </w:p>
        </w:tc>
        <w:tc>
          <w:tcPr>
            <w:tcW w:w="1006" w:type="dxa"/>
            <w:vMerge w:val="restart"/>
            <w:shd w:val="clear" w:color="auto" w:fill="auto"/>
            <w:vAlign w:val="center"/>
            <w:hideMark/>
          </w:tcPr>
          <w:p w14:paraId="738CCEFE" w14:textId="77777777" w:rsidR="004B08FA" w:rsidRPr="007A23CE" w:rsidRDefault="004B08FA" w:rsidP="004B08FA">
            <w:pPr>
              <w:spacing w:after="0" w:line="240" w:lineRule="auto"/>
              <w:jc w:val="center"/>
              <w:rPr>
                <w:rFonts w:eastAsia="Times New Roman"/>
                <w:color w:val="000000"/>
                <w:sz w:val="18"/>
                <w:szCs w:val="18"/>
                <w:lang w:eastAsia="ro-RO"/>
              </w:rPr>
            </w:pPr>
            <w:r w:rsidRPr="007A23CE">
              <w:rPr>
                <w:rFonts w:eastAsia="Times New Roman"/>
                <w:color w:val="000000"/>
                <w:sz w:val="18"/>
                <w:szCs w:val="18"/>
                <w:lang w:eastAsia="ro-RO"/>
              </w:rPr>
              <w:t>lei/ gospodărie</w:t>
            </w:r>
          </w:p>
        </w:tc>
        <w:tc>
          <w:tcPr>
            <w:tcW w:w="958" w:type="dxa"/>
            <w:shd w:val="clear" w:color="auto" w:fill="auto"/>
            <w:vAlign w:val="center"/>
            <w:hideMark/>
          </w:tcPr>
          <w:p w14:paraId="7BEDD756" w14:textId="2D38EBC7"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8.203,37</w:t>
            </w:r>
          </w:p>
        </w:tc>
        <w:tc>
          <w:tcPr>
            <w:tcW w:w="958" w:type="dxa"/>
            <w:shd w:val="clear" w:color="auto" w:fill="auto"/>
            <w:vAlign w:val="center"/>
            <w:hideMark/>
          </w:tcPr>
          <w:p w14:paraId="6E6B0230" w14:textId="284A6B8E"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8.588,93</w:t>
            </w:r>
          </w:p>
        </w:tc>
        <w:tc>
          <w:tcPr>
            <w:tcW w:w="958" w:type="dxa"/>
            <w:shd w:val="clear" w:color="auto" w:fill="auto"/>
            <w:vAlign w:val="center"/>
            <w:hideMark/>
          </w:tcPr>
          <w:p w14:paraId="1A3FE6B2" w14:textId="6DF33CFE"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8.992,61</w:t>
            </w:r>
          </w:p>
        </w:tc>
        <w:tc>
          <w:tcPr>
            <w:tcW w:w="958" w:type="dxa"/>
            <w:shd w:val="clear" w:color="auto" w:fill="auto"/>
            <w:vAlign w:val="center"/>
            <w:hideMark/>
          </w:tcPr>
          <w:p w14:paraId="20820CDD" w14:textId="3C85C3BD"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9.415,26</w:t>
            </w:r>
          </w:p>
        </w:tc>
        <w:tc>
          <w:tcPr>
            <w:tcW w:w="958" w:type="dxa"/>
            <w:shd w:val="clear" w:color="auto" w:fill="auto"/>
            <w:vAlign w:val="center"/>
            <w:hideMark/>
          </w:tcPr>
          <w:p w14:paraId="383437BA" w14:textId="59F5E786"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9.857,78</w:t>
            </w:r>
          </w:p>
        </w:tc>
        <w:tc>
          <w:tcPr>
            <w:tcW w:w="960" w:type="dxa"/>
            <w:shd w:val="clear" w:color="auto" w:fill="auto"/>
            <w:vAlign w:val="center"/>
            <w:hideMark/>
          </w:tcPr>
          <w:p w14:paraId="464AB250" w14:textId="5FFD1581"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10.321,10</w:t>
            </w:r>
          </w:p>
        </w:tc>
        <w:tc>
          <w:tcPr>
            <w:tcW w:w="960" w:type="dxa"/>
            <w:shd w:val="clear" w:color="auto" w:fill="auto"/>
            <w:vAlign w:val="center"/>
            <w:hideMark/>
          </w:tcPr>
          <w:p w14:paraId="3AA77570" w14:textId="204A2264"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10.806,19</w:t>
            </w:r>
          </w:p>
        </w:tc>
        <w:tc>
          <w:tcPr>
            <w:tcW w:w="960" w:type="dxa"/>
            <w:shd w:val="clear" w:color="auto" w:fill="auto"/>
            <w:vAlign w:val="center"/>
            <w:hideMark/>
          </w:tcPr>
          <w:p w14:paraId="45512360" w14:textId="0382F583"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11.314,08</w:t>
            </w:r>
          </w:p>
        </w:tc>
        <w:tc>
          <w:tcPr>
            <w:tcW w:w="960" w:type="dxa"/>
            <w:shd w:val="clear" w:color="auto" w:fill="auto"/>
            <w:vAlign w:val="center"/>
            <w:hideMark/>
          </w:tcPr>
          <w:p w14:paraId="54C703F9" w14:textId="7E0E5C9F"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11.845,84</w:t>
            </w:r>
          </w:p>
        </w:tc>
        <w:tc>
          <w:tcPr>
            <w:tcW w:w="960" w:type="dxa"/>
            <w:shd w:val="clear" w:color="auto" w:fill="auto"/>
            <w:vAlign w:val="center"/>
            <w:hideMark/>
          </w:tcPr>
          <w:p w14:paraId="71F04916" w14:textId="23FA50CB"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12.402,59</w:t>
            </w:r>
          </w:p>
        </w:tc>
      </w:tr>
      <w:tr w:rsidR="004B08FA" w:rsidRPr="007A23CE" w14:paraId="239900A7" w14:textId="77777777" w:rsidTr="004B08FA">
        <w:trPr>
          <w:trHeight w:val="20"/>
        </w:trPr>
        <w:tc>
          <w:tcPr>
            <w:tcW w:w="3724" w:type="dxa"/>
            <w:shd w:val="clear" w:color="000000" w:fill="C5E0B3"/>
            <w:vAlign w:val="center"/>
            <w:hideMark/>
          </w:tcPr>
          <w:p w14:paraId="2BFBF253"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urban</w:t>
            </w:r>
          </w:p>
        </w:tc>
        <w:tc>
          <w:tcPr>
            <w:tcW w:w="1006" w:type="dxa"/>
            <w:vMerge/>
            <w:vAlign w:val="center"/>
            <w:hideMark/>
          </w:tcPr>
          <w:p w14:paraId="7B8C36E9"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958" w:type="dxa"/>
            <w:shd w:val="clear" w:color="auto" w:fill="auto"/>
            <w:vAlign w:val="center"/>
            <w:hideMark/>
          </w:tcPr>
          <w:p w14:paraId="4D2383E7" w14:textId="1F0BF733"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6.418,58</w:t>
            </w:r>
          </w:p>
        </w:tc>
        <w:tc>
          <w:tcPr>
            <w:tcW w:w="958" w:type="dxa"/>
            <w:shd w:val="clear" w:color="auto" w:fill="auto"/>
            <w:vAlign w:val="center"/>
            <w:hideMark/>
          </w:tcPr>
          <w:p w14:paraId="6688071D" w14:textId="74AE45A1"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6.733,08</w:t>
            </w:r>
          </w:p>
        </w:tc>
        <w:tc>
          <w:tcPr>
            <w:tcW w:w="958" w:type="dxa"/>
            <w:shd w:val="clear" w:color="auto" w:fill="auto"/>
            <w:vAlign w:val="center"/>
            <w:hideMark/>
          </w:tcPr>
          <w:p w14:paraId="0B85C758" w14:textId="3818686E"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7.063,01</w:t>
            </w:r>
          </w:p>
        </w:tc>
        <w:tc>
          <w:tcPr>
            <w:tcW w:w="958" w:type="dxa"/>
            <w:shd w:val="clear" w:color="auto" w:fill="auto"/>
            <w:vAlign w:val="center"/>
            <w:hideMark/>
          </w:tcPr>
          <w:p w14:paraId="263D2C59" w14:textId="7588C87B"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7.409,10</w:t>
            </w:r>
          </w:p>
        </w:tc>
        <w:tc>
          <w:tcPr>
            <w:tcW w:w="958" w:type="dxa"/>
            <w:shd w:val="clear" w:color="auto" w:fill="auto"/>
            <w:vAlign w:val="center"/>
            <w:hideMark/>
          </w:tcPr>
          <w:p w14:paraId="13DB20B6" w14:textId="1A544726"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7.772,14</w:t>
            </w:r>
          </w:p>
        </w:tc>
        <w:tc>
          <w:tcPr>
            <w:tcW w:w="960" w:type="dxa"/>
            <w:shd w:val="clear" w:color="auto" w:fill="auto"/>
            <w:vAlign w:val="center"/>
            <w:hideMark/>
          </w:tcPr>
          <w:p w14:paraId="58829971" w14:textId="0DD5F83B"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8.152,97</w:t>
            </w:r>
          </w:p>
        </w:tc>
        <w:tc>
          <w:tcPr>
            <w:tcW w:w="960" w:type="dxa"/>
            <w:shd w:val="clear" w:color="auto" w:fill="auto"/>
            <w:vAlign w:val="center"/>
            <w:hideMark/>
          </w:tcPr>
          <w:p w14:paraId="25456E27" w14:textId="02516DEA"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8.552,47</w:t>
            </w:r>
          </w:p>
        </w:tc>
        <w:tc>
          <w:tcPr>
            <w:tcW w:w="960" w:type="dxa"/>
            <w:shd w:val="clear" w:color="auto" w:fill="auto"/>
            <w:vAlign w:val="center"/>
            <w:hideMark/>
          </w:tcPr>
          <w:p w14:paraId="739F896F" w14:textId="5501CF55"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8.971,54</w:t>
            </w:r>
          </w:p>
        </w:tc>
        <w:tc>
          <w:tcPr>
            <w:tcW w:w="960" w:type="dxa"/>
            <w:shd w:val="clear" w:color="auto" w:fill="auto"/>
            <w:vAlign w:val="center"/>
            <w:hideMark/>
          </w:tcPr>
          <w:p w14:paraId="4A685B2A" w14:textId="467CFBEA"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9.411,14</w:t>
            </w:r>
          </w:p>
        </w:tc>
        <w:tc>
          <w:tcPr>
            <w:tcW w:w="960" w:type="dxa"/>
            <w:shd w:val="clear" w:color="auto" w:fill="auto"/>
            <w:vAlign w:val="center"/>
            <w:hideMark/>
          </w:tcPr>
          <w:p w14:paraId="207E2D35" w14:textId="7C9E9608"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9.872,28</w:t>
            </w:r>
          </w:p>
        </w:tc>
      </w:tr>
      <w:tr w:rsidR="004B08FA" w:rsidRPr="007A23CE" w14:paraId="48F36854" w14:textId="77777777" w:rsidTr="004B08FA">
        <w:trPr>
          <w:trHeight w:val="20"/>
        </w:trPr>
        <w:tc>
          <w:tcPr>
            <w:tcW w:w="3724" w:type="dxa"/>
            <w:shd w:val="clear" w:color="000000" w:fill="C5E0B3"/>
            <w:vAlign w:val="center"/>
            <w:hideMark/>
          </w:tcPr>
          <w:p w14:paraId="3FBADB90"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rural</w:t>
            </w:r>
          </w:p>
        </w:tc>
        <w:tc>
          <w:tcPr>
            <w:tcW w:w="1006" w:type="dxa"/>
            <w:vMerge/>
            <w:vAlign w:val="center"/>
            <w:hideMark/>
          </w:tcPr>
          <w:p w14:paraId="7E85F56E"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958" w:type="dxa"/>
            <w:shd w:val="clear" w:color="auto" w:fill="auto"/>
            <w:vAlign w:val="center"/>
            <w:hideMark/>
          </w:tcPr>
          <w:p w14:paraId="74258028" w14:textId="62F34692"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4.741,85</w:t>
            </w:r>
          </w:p>
        </w:tc>
        <w:tc>
          <w:tcPr>
            <w:tcW w:w="958" w:type="dxa"/>
            <w:shd w:val="clear" w:color="auto" w:fill="auto"/>
            <w:vAlign w:val="center"/>
            <w:hideMark/>
          </w:tcPr>
          <w:p w14:paraId="5DB280D4" w14:textId="276AEB22"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4.974,20</w:t>
            </w:r>
          </w:p>
        </w:tc>
        <w:tc>
          <w:tcPr>
            <w:tcW w:w="958" w:type="dxa"/>
            <w:shd w:val="clear" w:color="auto" w:fill="auto"/>
            <w:vAlign w:val="center"/>
            <w:hideMark/>
          </w:tcPr>
          <w:p w14:paraId="2405406D" w14:textId="4D508C03"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5.217,94</w:t>
            </w:r>
          </w:p>
        </w:tc>
        <w:tc>
          <w:tcPr>
            <w:tcW w:w="958" w:type="dxa"/>
            <w:shd w:val="clear" w:color="auto" w:fill="auto"/>
            <w:vAlign w:val="center"/>
            <w:hideMark/>
          </w:tcPr>
          <w:p w14:paraId="78854F4A" w14:textId="0A8D659E"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5.473,61</w:t>
            </w:r>
          </w:p>
        </w:tc>
        <w:tc>
          <w:tcPr>
            <w:tcW w:w="958" w:type="dxa"/>
            <w:shd w:val="clear" w:color="auto" w:fill="auto"/>
            <w:vAlign w:val="center"/>
            <w:hideMark/>
          </w:tcPr>
          <w:p w14:paraId="2D3FC4D7" w14:textId="6323E81A"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5.741,82</w:t>
            </w:r>
          </w:p>
        </w:tc>
        <w:tc>
          <w:tcPr>
            <w:tcW w:w="960" w:type="dxa"/>
            <w:shd w:val="clear" w:color="auto" w:fill="auto"/>
            <w:vAlign w:val="center"/>
            <w:hideMark/>
          </w:tcPr>
          <w:p w14:paraId="026F48CC" w14:textId="5DD24F42"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6.023,16</w:t>
            </w:r>
          </w:p>
        </w:tc>
        <w:tc>
          <w:tcPr>
            <w:tcW w:w="960" w:type="dxa"/>
            <w:shd w:val="clear" w:color="auto" w:fill="auto"/>
            <w:vAlign w:val="center"/>
            <w:hideMark/>
          </w:tcPr>
          <w:p w14:paraId="024861AD" w14:textId="36062486"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6.318,30</w:t>
            </w:r>
          </w:p>
        </w:tc>
        <w:tc>
          <w:tcPr>
            <w:tcW w:w="960" w:type="dxa"/>
            <w:shd w:val="clear" w:color="auto" w:fill="auto"/>
            <w:vAlign w:val="center"/>
            <w:hideMark/>
          </w:tcPr>
          <w:p w14:paraId="2DD7D9BB" w14:textId="282AC17E"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6.627,90</w:t>
            </w:r>
          </w:p>
        </w:tc>
        <w:tc>
          <w:tcPr>
            <w:tcW w:w="960" w:type="dxa"/>
            <w:shd w:val="clear" w:color="auto" w:fill="auto"/>
            <w:vAlign w:val="center"/>
            <w:hideMark/>
          </w:tcPr>
          <w:p w14:paraId="4CC8A808" w14:textId="3FFE0470"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6.952,67</w:t>
            </w:r>
          </w:p>
        </w:tc>
        <w:tc>
          <w:tcPr>
            <w:tcW w:w="960" w:type="dxa"/>
            <w:shd w:val="clear" w:color="auto" w:fill="auto"/>
            <w:vAlign w:val="center"/>
            <w:hideMark/>
          </w:tcPr>
          <w:p w14:paraId="48E30995" w14:textId="1E16CD90"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7.293,35</w:t>
            </w:r>
          </w:p>
        </w:tc>
      </w:tr>
      <w:tr w:rsidR="004B08FA" w:rsidRPr="007A23CE" w14:paraId="7A629000" w14:textId="77777777" w:rsidTr="004B08FA">
        <w:trPr>
          <w:trHeight w:val="20"/>
        </w:trPr>
        <w:tc>
          <w:tcPr>
            <w:tcW w:w="3724" w:type="dxa"/>
            <w:shd w:val="clear" w:color="000000" w:fill="C5E0B3"/>
            <w:vAlign w:val="center"/>
            <w:hideMark/>
          </w:tcPr>
          <w:p w14:paraId="3CF63821" w14:textId="77777777" w:rsidR="004B08FA" w:rsidRPr="007A23CE" w:rsidRDefault="004B08FA" w:rsidP="004B08FA">
            <w:pPr>
              <w:spacing w:after="0" w:line="240" w:lineRule="auto"/>
              <w:jc w:val="left"/>
              <w:rPr>
                <w:rFonts w:eastAsia="Times New Roman"/>
                <w:i/>
                <w:iCs/>
                <w:color w:val="000000"/>
                <w:sz w:val="18"/>
                <w:szCs w:val="18"/>
                <w:lang w:eastAsia="ro-RO"/>
              </w:rPr>
            </w:pPr>
            <w:r w:rsidRPr="007A23CE">
              <w:rPr>
                <w:rFonts w:eastAsia="Times New Roman"/>
                <w:i/>
                <w:iCs/>
                <w:color w:val="000000"/>
                <w:sz w:val="18"/>
                <w:szCs w:val="18"/>
                <w:lang w:eastAsia="ro-RO"/>
              </w:rPr>
              <w:t>Venit brut pe persoană (venituri totale medii lunare/persoana)- Regiunea Nord-Vest:</w:t>
            </w:r>
          </w:p>
        </w:tc>
        <w:tc>
          <w:tcPr>
            <w:tcW w:w="1006" w:type="dxa"/>
            <w:vMerge w:val="restart"/>
            <w:shd w:val="clear" w:color="auto" w:fill="auto"/>
            <w:vAlign w:val="center"/>
            <w:hideMark/>
          </w:tcPr>
          <w:p w14:paraId="4CD42D1E" w14:textId="77777777" w:rsidR="004B08FA" w:rsidRPr="007A23CE" w:rsidRDefault="004B08FA" w:rsidP="004B08FA">
            <w:pPr>
              <w:spacing w:after="0" w:line="240" w:lineRule="auto"/>
              <w:jc w:val="center"/>
              <w:rPr>
                <w:rFonts w:eastAsia="Times New Roman"/>
                <w:color w:val="000000"/>
                <w:sz w:val="18"/>
                <w:szCs w:val="18"/>
                <w:lang w:eastAsia="ro-RO"/>
              </w:rPr>
            </w:pPr>
            <w:r w:rsidRPr="007A23CE">
              <w:rPr>
                <w:rFonts w:eastAsia="Times New Roman"/>
                <w:color w:val="000000"/>
                <w:sz w:val="18"/>
                <w:szCs w:val="18"/>
                <w:lang w:eastAsia="ro-RO"/>
              </w:rPr>
              <w:t>lei/ persoană</w:t>
            </w:r>
          </w:p>
        </w:tc>
        <w:tc>
          <w:tcPr>
            <w:tcW w:w="958" w:type="dxa"/>
            <w:shd w:val="clear" w:color="auto" w:fill="auto"/>
            <w:vAlign w:val="center"/>
            <w:hideMark/>
          </w:tcPr>
          <w:p w14:paraId="02D3BDA8" w14:textId="776E3FC6"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3.090,06</w:t>
            </w:r>
          </w:p>
        </w:tc>
        <w:tc>
          <w:tcPr>
            <w:tcW w:w="958" w:type="dxa"/>
            <w:shd w:val="clear" w:color="auto" w:fill="auto"/>
            <w:vAlign w:val="center"/>
            <w:hideMark/>
          </w:tcPr>
          <w:p w14:paraId="101F7CC6" w14:textId="7832F3DB"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3.235,29</w:t>
            </w:r>
          </w:p>
        </w:tc>
        <w:tc>
          <w:tcPr>
            <w:tcW w:w="958" w:type="dxa"/>
            <w:shd w:val="clear" w:color="auto" w:fill="auto"/>
            <w:vAlign w:val="center"/>
            <w:hideMark/>
          </w:tcPr>
          <w:p w14:paraId="230267E3" w14:textId="12ACDD9F"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3.387,35</w:t>
            </w:r>
          </w:p>
        </w:tc>
        <w:tc>
          <w:tcPr>
            <w:tcW w:w="958" w:type="dxa"/>
            <w:shd w:val="clear" w:color="auto" w:fill="auto"/>
            <w:vAlign w:val="center"/>
            <w:hideMark/>
          </w:tcPr>
          <w:p w14:paraId="2E584389" w14:textId="10361B1A"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3.546,56</w:t>
            </w:r>
          </w:p>
        </w:tc>
        <w:tc>
          <w:tcPr>
            <w:tcW w:w="958" w:type="dxa"/>
            <w:shd w:val="clear" w:color="auto" w:fill="auto"/>
            <w:vAlign w:val="center"/>
            <w:hideMark/>
          </w:tcPr>
          <w:p w14:paraId="0B23B0F8" w14:textId="389BF59F"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3.713,25</w:t>
            </w:r>
          </w:p>
        </w:tc>
        <w:tc>
          <w:tcPr>
            <w:tcW w:w="960" w:type="dxa"/>
            <w:shd w:val="clear" w:color="auto" w:fill="auto"/>
            <w:vAlign w:val="center"/>
            <w:hideMark/>
          </w:tcPr>
          <w:p w14:paraId="7348D788" w14:textId="4A8D3AB6"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3.887,77</w:t>
            </w:r>
          </w:p>
        </w:tc>
        <w:tc>
          <w:tcPr>
            <w:tcW w:w="960" w:type="dxa"/>
            <w:shd w:val="clear" w:color="auto" w:fill="auto"/>
            <w:vAlign w:val="center"/>
            <w:hideMark/>
          </w:tcPr>
          <w:p w14:paraId="4C817A83" w14:textId="016F2608"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4.070,50</w:t>
            </w:r>
          </w:p>
        </w:tc>
        <w:tc>
          <w:tcPr>
            <w:tcW w:w="960" w:type="dxa"/>
            <w:shd w:val="clear" w:color="auto" w:fill="auto"/>
            <w:vAlign w:val="center"/>
            <w:hideMark/>
          </w:tcPr>
          <w:p w14:paraId="1E45C20B" w14:textId="089085ED"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4.261,81</w:t>
            </w:r>
          </w:p>
        </w:tc>
        <w:tc>
          <w:tcPr>
            <w:tcW w:w="960" w:type="dxa"/>
            <w:shd w:val="clear" w:color="auto" w:fill="auto"/>
            <w:vAlign w:val="center"/>
            <w:hideMark/>
          </w:tcPr>
          <w:p w14:paraId="7531DA4A" w14:textId="4978FCA6"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4.462,12</w:t>
            </w:r>
          </w:p>
        </w:tc>
        <w:tc>
          <w:tcPr>
            <w:tcW w:w="960" w:type="dxa"/>
            <w:shd w:val="clear" w:color="auto" w:fill="auto"/>
            <w:vAlign w:val="center"/>
            <w:hideMark/>
          </w:tcPr>
          <w:p w14:paraId="14902EDD" w14:textId="1803B44A"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4.671,84</w:t>
            </w:r>
          </w:p>
        </w:tc>
      </w:tr>
      <w:tr w:rsidR="004B08FA" w:rsidRPr="007A23CE" w14:paraId="59FF74A0" w14:textId="77777777" w:rsidTr="004B08FA">
        <w:trPr>
          <w:trHeight w:val="20"/>
        </w:trPr>
        <w:tc>
          <w:tcPr>
            <w:tcW w:w="3724" w:type="dxa"/>
            <w:shd w:val="clear" w:color="000000" w:fill="C5E0B3"/>
            <w:vAlign w:val="center"/>
            <w:hideMark/>
          </w:tcPr>
          <w:p w14:paraId="323B4749"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urban</w:t>
            </w:r>
          </w:p>
        </w:tc>
        <w:tc>
          <w:tcPr>
            <w:tcW w:w="1006" w:type="dxa"/>
            <w:vMerge/>
            <w:vAlign w:val="center"/>
            <w:hideMark/>
          </w:tcPr>
          <w:p w14:paraId="272A9BF4"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958" w:type="dxa"/>
            <w:shd w:val="clear" w:color="auto" w:fill="auto"/>
            <w:vAlign w:val="center"/>
            <w:hideMark/>
          </w:tcPr>
          <w:p w14:paraId="28ADB0B7" w14:textId="5F02C005"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3.466,94</w:t>
            </w:r>
          </w:p>
        </w:tc>
        <w:tc>
          <w:tcPr>
            <w:tcW w:w="958" w:type="dxa"/>
            <w:shd w:val="clear" w:color="auto" w:fill="auto"/>
            <w:vAlign w:val="center"/>
            <w:hideMark/>
          </w:tcPr>
          <w:p w14:paraId="2A61247D" w14:textId="595B5E29"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3.636,83</w:t>
            </w:r>
          </w:p>
        </w:tc>
        <w:tc>
          <w:tcPr>
            <w:tcW w:w="958" w:type="dxa"/>
            <w:shd w:val="clear" w:color="auto" w:fill="auto"/>
            <w:vAlign w:val="center"/>
            <w:hideMark/>
          </w:tcPr>
          <w:p w14:paraId="6BC1983D" w14:textId="04DCEFD5"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3.815,03</w:t>
            </w:r>
          </w:p>
        </w:tc>
        <w:tc>
          <w:tcPr>
            <w:tcW w:w="958" w:type="dxa"/>
            <w:shd w:val="clear" w:color="auto" w:fill="auto"/>
            <w:vAlign w:val="center"/>
            <w:hideMark/>
          </w:tcPr>
          <w:p w14:paraId="7CFA4B47" w14:textId="569F88CD"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4.001,97</w:t>
            </w:r>
          </w:p>
        </w:tc>
        <w:tc>
          <w:tcPr>
            <w:tcW w:w="958" w:type="dxa"/>
            <w:shd w:val="clear" w:color="auto" w:fill="auto"/>
            <w:vAlign w:val="center"/>
            <w:hideMark/>
          </w:tcPr>
          <w:p w14:paraId="2926CB05" w14:textId="368D065A"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4.198,07</w:t>
            </w:r>
          </w:p>
        </w:tc>
        <w:tc>
          <w:tcPr>
            <w:tcW w:w="960" w:type="dxa"/>
            <w:shd w:val="clear" w:color="auto" w:fill="auto"/>
            <w:vAlign w:val="center"/>
            <w:hideMark/>
          </w:tcPr>
          <w:p w14:paraId="50474BC4" w14:textId="490B8887"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4.403,78</w:t>
            </w:r>
          </w:p>
        </w:tc>
        <w:tc>
          <w:tcPr>
            <w:tcW w:w="960" w:type="dxa"/>
            <w:shd w:val="clear" w:color="auto" w:fill="auto"/>
            <w:vAlign w:val="center"/>
            <w:hideMark/>
          </w:tcPr>
          <w:p w14:paraId="5A328CF2" w14:textId="3416C1FB"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4.619,57</w:t>
            </w:r>
          </w:p>
        </w:tc>
        <w:tc>
          <w:tcPr>
            <w:tcW w:w="960" w:type="dxa"/>
            <w:shd w:val="clear" w:color="auto" w:fill="auto"/>
            <w:vAlign w:val="center"/>
            <w:hideMark/>
          </w:tcPr>
          <w:p w14:paraId="60560B96" w14:textId="2C3C3248"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4.845,93</w:t>
            </w:r>
          </w:p>
        </w:tc>
        <w:tc>
          <w:tcPr>
            <w:tcW w:w="960" w:type="dxa"/>
            <w:shd w:val="clear" w:color="auto" w:fill="auto"/>
            <w:vAlign w:val="center"/>
            <w:hideMark/>
          </w:tcPr>
          <w:p w14:paraId="60075401" w14:textId="6F61FEB8"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5.083,37</w:t>
            </w:r>
          </w:p>
        </w:tc>
        <w:tc>
          <w:tcPr>
            <w:tcW w:w="960" w:type="dxa"/>
            <w:shd w:val="clear" w:color="auto" w:fill="auto"/>
            <w:vAlign w:val="center"/>
            <w:hideMark/>
          </w:tcPr>
          <w:p w14:paraId="142E9464" w14:textId="4C28BDB6"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5.332,45</w:t>
            </w:r>
          </w:p>
        </w:tc>
      </w:tr>
      <w:tr w:rsidR="004B08FA" w:rsidRPr="007A23CE" w14:paraId="342F2D99" w14:textId="77777777" w:rsidTr="004B08FA">
        <w:trPr>
          <w:trHeight w:val="20"/>
        </w:trPr>
        <w:tc>
          <w:tcPr>
            <w:tcW w:w="3724" w:type="dxa"/>
            <w:shd w:val="clear" w:color="000000" w:fill="C5E0B3"/>
            <w:vAlign w:val="center"/>
            <w:hideMark/>
          </w:tcPr>
          <w:p w14:paraId="382A1616"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rural</w:t>
            </w:r>
          </w:p>
        </w:tc>
        <w:tc>
          <w:tcPr>
            <w:tcW w:w="1006" w:type="dxa"/>
            <w:vMerge/>
            <w:vAlign w:val="center"/>
            <w:hideMark/>
          </w:tcPr>
          <w:p w14:paraId="419E1C6A"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958" w:type="dxa"/>
            <w:shd w:val="clear" w:color="auto" w:fill="auto"/>
            <w:vAlign w:val="center"/>
            <w:hideMark/>
          </w:tcPr>
          <w:p w14:paraId="69B4E0DA" w14:textId="4FC49219"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2.149,56</w:t>
            </w:r>
          </w:p>
        </w:tc>
        <w:tc>
          <w:tcPr>
            <w:tcW w:w="958" w:type="dxa"/>
            <w:shd w:val="clear" w:color="auto" w:fill="auto"/>
            <w:vAlign w:val="center"/>
            <w:hideMark/>
          </w:tcPr>
          <w:p w14:paraId="5B22FCEF" w14:textId="16E21E28"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2.254,90</w:t>
            </w:r>
          </w:p>
        </w:tc>
        <w:tc>
          <w:tcPr>
            <w:tcW w:w="958" w:type="dxa"/>
            <w:shd w:val="clear" w:color="auto" w:fill="auto"/>
            <w:vAlign w:val="center"/>
            <w:hideMark/>
          </w:tcPr>
          <w:p w14:paraId="684E52AF" w14:textId="04A50BDB"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2.365,38</w:t>
            </w:r>
          </w:p>
        </w:tc>
        <w:tc>
          <w:tcPr>
            <w:tcW w:w="958" w:type="dxa"/>
            <w:shd w:val="clear" w:color="auto" w:fill="auto"/>
            <w:vAlign w:val="center"/>
            <w:hideMark/>
          </w:tcPr>
          <w:p w14:paraId="1FC6F910" w14:textId="6E04B638"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2.481,28</w:t>
            </w:r>
          </w:p>
        </w:tc>
        <w:tc>
          <w:tcPr>
            <w:tcW w:w="958" w:type="dxa"/>
            <w:shd w:val="clear" w:color="auto" w:fill="auto"/>
            <w:vAlign w:val="center"/>
            <w:hideMark/>
          </w:tcPr>
          <w:p w14:paraId="2F4DAD76" w14:textId="40ED735A"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2.602,87</w:t>
            </w:r>
          </w:p>
        </w:tc>
        <w:tc>
          <w:tcPr>
            <w:tcW w:w="960" w:type="dxa"/>
            <w:shd w:val="clear" w:color="auto" w:fill="auto"/>
            <w:vAlign w:val="center"/>
            <w:hideMark/>
          </w:tcPr>
          <w:p w14:paraId="520448C1" w14:textId="73BE2C11"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2.730,40</w:t>
            </w:r>
          </w:p>
        </w:tc>
        <w:tc>
          <w:tcPr>
            <w:tcW w:w="960" w:type="dxa"/>
            <w:shd w:val="clear" w:color="auto" w:fill="auto"/>
            <w:vAlign w:val="center"/>
            <w:hideMark/>
          </w:tcPr>
          <w:p w14:paraId="0967F97F" w14:textId="55EBEA4D"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2.864,19</w:t>
            </w:r>
          </w:p>
        </w:tc>
        <w:tc>
          <w:tcPr>
            <w:tcW w:w="960" w:type="dxa"/>
            <w:shd w:val="clear" w:color="auto" w:fill="auto"/>
            <w:vAlign w:val="center"/>
            <w:hideMark/>
          </w:tcPr>
          <w:p w14:paraId="74DB2765" w14:textId="48B6D9BE"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3.004,53</w:t>
            </w:r>
          </w:p>
        </w:tc>
        <w:tc>
          <w:tcPr>
            <w:tcW w:w="960" w:type="dxa"/>
            <w:shd w:val="clear" w:color="auto" w:fill="auto"/>
            <w:vAlign w:val="center"/>
            <w:hideMark/>
          </w:tcPr>
          <w:p w14:paraId="1683389E" w14:textId="1B49D69E"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3.151,76</w:t>
            </w:r>
          </w:p>
        </w:tc>
        <w:tc>
          <w:tcPr>
            <w:tcW w:w="960" w:type="dxa"/>
            <w:shd w:val="clear" w:color="auto" w:fill="auto"/>
            <w:vAlign w:val="center"/>
            <w:hideMark/>
          </w:tcPr>
          <w:p w14:paraId="431FC0AB" w14:textId="7C39B3E4"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3.306,19</w:t>
            </w:r>
          </w:p>
        </w:tc>
      </w:tr>
      <w:tr w:rsidR="007A23CE" w:rsidRPr="007A23CE" w14:paraId="25DB6D11" w14:textId="77777777" w:rsidTr="004B08FA">
        <w:trPr>
          <w:trHeight w:val="20"/>
        </w:trPr>
        <w:tc>
          <w:tcPr>
            <w:tcW w:w="14320" w:type="dxa"/>
            <w:gridSpan w:val="12"/>
            <w:shd w:val="clear" w:color="000000" w:fill="D9E2F3"/>
            <w:vAlign w:val="center"/>
            <w:hideMark/>
          </w:tcPr>
          <w:p w14:paraId="10F51962"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Județul Satu Mare</w:t>
            </w:r>
          </w:p>
        </w:tc>
      </w:tr>
      <w:tr w:rsidR="004B08FA" w:rsidRPr="007A23CE" w14:paraId="5D24EAC5" w14:textId="77777777" w:rsidTr="004B08FA">
        <w:trPr>
          <w:trHeight w:val="20"/>
        </w:trPr>
        <w:tc>
          <w:tcPr>
            <w:tcW w:w="3724" w:type="dxa"/>
            <w:shd w:val="clear" w:color="000000" w:fill="C5E0B3"/>
            <w:vAlign w:val="center"/>
            <w:hideMark/>
          </w:tcPr>
          <w:p w14:paraId="6DF3DBF2" w14:textId="77777777" w:rsidR="004B08FA" w:rsidRPr="007A23CE" w:rsidRDefault="004B08FA" w:rsidP="004B08FA">
            <w:pPr>
              <w:spacing w:after="0" w:line="240" w:lineRule="auto"/>
              <w:jc w:val="left"/>
              <w:rPr>
                <w:rFonts w:eastAsia="Times New Roman"/>
                <w:i/>
                <w:iCs/>
                <w:color w:val="000000"/>
                <w:sz w:val="18"/>
                <w:szCs w:val="18"/>
                <w:lang w:eastAsia="ro-RO"/>
              </w:rPr>
            </w:pPr>
            <w:r w:rsidRPr="007A23CE">
              <w:rPr>
                <w:rFonts w:eastAsia="Times New Roman"/>
                <w:i/>
                <w:iCs/>
                <w:color w:val="000000"/>
                <w:sz w:val="18"/>
                <w:szCs w:val="18"/>
                <w:lang w:eastAsia="ro-RO"/>
              </w:rPr>
              <w:t>Venit brut pe gospodărie  (venituri totale medii lunare/gospodarie)- judetul Satu Mare:</w:t>
            </w:r>
          </w:p>
        </w:tc>
        <w:tc>
          <w:tcPr>
            <w:tcW w:w="1006" w:type="dxa"/>
            <w:vMerge w:val="restart"/>
            <w:shd w:val="clear" w:color="auto" w:fill="auto"/>
            <w:vAlign w:val="center"/>
            <w:hideMark/>
          </w:tcPr>
          <w:p w14:paraId="3F49CAA6" w14:textId="77777777" w:rsidR="004B08FA" w:rsidRPr="007A23CE" w:rsidRDefault="004B08FA" w:rsidP="004B08FA">
            <w:pPr>
              <w:spacing w:after="0" w:line="240" w:lineRule="auto"/>
              <w:jc w:val="center"/>
              <w:rPr>
                <w:rFonts w:eastAsia="Times New Roman"/>
                <w:color w:val="000000"/>
                <w:sz w:val="18"/>
                <w:szCs w:val="18"/>
                <w:lang w:eastAsia="ro-RO"/>
              </w:rPr>
            </w:pPr>
            <w:r w:rsidRPr="007A23CE">
              <w:rPr>
                <w:rFonts w:eastAsia="Times New Roman"/>
                <w:color w:val="000000"/>
                <w:sz w:val="18"/>
                <w:szCs w:val="18"/>
                <w:lang w:eastAsia="ro-RO"/>
              </w:rPr>
              <w:t>lei/ gospodărie</w:t>
            </w:r>
          </w:p>
        </w:tc>
        <w:tc>
          <w:tcPr>
            <w:tcW w:w="958" w:type="dxa"/>
            <w:shd w:val="clear" w:color="auto" w:fill="auto"/>
            <w:vAlign w:val="center"/>
            <w:hideMark/>
          </w:tcPr>
          <w:p w14:paraId="0CF02656" w14:textId="170ABF69"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7.377,51</w:t>
            </w:r>
          </w:p>
        </w:tc>
        <w:tc>
          <w:tcPr>
            <w:tcW w:w="958" w:type="dxa"/>
            <w:shd w:val="clear" w:color="auto" w:fill="auto"/>
            <w:vAlign w:val="center"/>
            <w:hideMark/>
          </w:tcPr>
          <w:p w14:paraId="73FB7786" w14:textId="370C50EA"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7.724,26</w:t>
            </w:r>
          </w:p>
        </w:tc>
        <w:tc>
          <w:tcPr>
            <w:tcW w:w="958" w:type="dxa"/>
            <w:shd w:val="clear" w:color="auto" w:fill="auto"/>
            <w:vAlign w:val="center"/>
            <w:hideMark/>
          </w:tcPr>
          <w:p w14:paraId="1125380F" w14:textId="15F58090"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8.087,30</w:t>
            </w:r>
          </w:p>
        </w:tc>
        <w:tc>
          <w:tcPr>
            <w:tcW w:w="958" w:type="dxa"/>
            <w:shd w:val="clear" w:color="auto" w:fill="auto"/>
            <w:vAlign w:val="center"/>
            <w:hideMark/>
          </w:tcPr>
          <w:p w14:paraId="5BE44BF9" w14:textId="0A3C6421"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8.467,40</w:t>
            </w:r>
          </w:p>
        </w:tc>
        <w:tc>
          <w:tcPr>
            <w:tcW w:w="958" w:type="dxa"/>
            <w:shd w:val="clear" w:color="auto" w:fill="auto"/>
            <w:vAlign w:val="center"/>
            <w:hideMark/>
          </w:tcPr>
          <w:p w14:paraId="604375F5" w14:textId="4894EF4D"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8.865,37</w:t>
            </w:r>
          </w:p>
        </w:tc>
        <w:tc>
          <w:tcPr>
            <w:tcW w:w="960" w:type="dxa"/>
            <w:shd w:val="clear" w:color="auto" w:fill="auto"/>
            <w:vAlign w:val="center"/>
            <w:hideMark/>
          </w:tcPr>
          <w:p w14:paraId="1711246E" w14:textId="54B21482"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9.282,05</w:t>
            </w:r>
          </w:p>
        </w:tc>
        <w:tc>
          <w:tcPr>
            <w:tcW w:w="960" w:type="dxa"/>
            <w:shd w:val="clear" w:color="auto" w:fill="auto"/>
            <w:vAlign w:val="center"/>
            <w:hideMark/>
          </w:tcPr>
          <w:p w14:paraId="07AF3D12" w14:textId="29521835"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9.718,30</w:t>
            </w:r>
          </w:p>
        </w:tc>
        <w:tc>
          <w:tcPr>
            <w:tcW w:w="960" w:type="dxa"/>
            <w:shd w:val="clear" w:color="auto" w:fill="auto"/>
            <w:vAlign w:val="center"/>
            <w:hideMark/>
          </w:tcPr>
          <w:p w14:paraId="68C69C5A" w14:textId="7C1E0AB3"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10.175,06</w:t>
            </w:r>
          </w:p>
        </w:tc>
        <w:tc>
          <w:tcPr>
            <w:tcW w:w="960" w:type="dxa"/>
            <w:shd w:val="clear" w:color="auto" w:fill="auto"/>
            <w:vAlign w:val="center"/>
            <w:hideMark/>
          </w:tcPr>
          <w:p w14:paraId="2669071B" w14:textId="773EFC8B"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10.653,29</w:t>
            </w:r>
          </w:p>
        </w:tc>
        <w:tc>
          <w:tcPr>
            <w:tcW w:w="960" w:type="dxa"/>
            <w:shd w:val="clear" w:color="auto" w:fill="auto"/>
            <w:vAlign w:val="center"/>
            <w:hideMark/>
          </w:tcPr>
          <w:p w14:paraId="26426B8E" w14:textId="1D198ADA"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11.153,99</w:t>
            </w:r>
          </w:p>
        </w:tc>
      </w:tr>
      <w:tr w:rsidR="004B08FA" w:rsidRPr="007A23CE" w14:paraId="37BC5C26" w14:textId="77777777" w:rsidTr="004B08FA">
        <w:trPr>
          <w:trHeight w:val="20"/>
        </w:trPr>
        <w:tc>
          <w:tcPr>
            <w:tcW w:w="3724" w:type="dxa"/>
            <w:shd w:val="clear" w:color="000000" w:fill="C5E0B3"/>
            <w:vAlign w:val="center"/>
            <w:hideMark/>
          </w:tcPr>
          <w:p w14:paraId="6C4F6CA4"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urban</w:t>
            </w:r>
          </w:p>
        </w:tc>
        <w:tc>
          <w:tcPr>
            <w:tcW w:w="1006" w:type="dxa"/>
            <w:vMerge/>
            <w:vAlign w:val="center"/>
            <w:hideMark/>
          </w:tcPr>
          <w:p w14:paraId="3E07D10E"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958" w:type="dxa"/>
            <w:shd w:val="clear" w:color="auto" w:fill="auto"/>
            <w:vAlign w:val="center"/>
            <w:hideMark/>
          </w:tcPr>
          <w:p w14:paraId="4CEBDB21" w14:textId="646A8B47"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5.772,40</w:t>
            </w:r>
          </w:p>
        </w:tc>
        <w:tc>
          <w:tcPr>
            <w:tcW w:w="958" w:type="dxa"/>
            <w:shd w:val="clear" w:color="auto" w:fill="auto"/>
            <w:vAlign w:val="center"/>
            <w:hideMark/>
          </w:tcPr>
          <w:p w14:paraId="0F42610D" w14:textId="289DB531"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6.055,24</w:t>
            </w:r>
          </w:p>
        </w:tc>
        <w:tc>
          <w:tcPr>
            <w:tcW w:w="958" w:type="dxa"/>
            <w:shd w:val="clear" w:color="auto" w:fill="auto"/>
            <w:vAlign w:val="center"/>
            <w:hideMark/>
          </w:tcPr>
          <w:p w14:paraId="0091DDF5" w14:textId="4C5264FA"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6.351,96</w:t>
            </w:r>
          </w:p>
        </w:tc>
        <w:tc>
          <w:tcPr>
            <w:tcW w:w="958" w:type="dxa"/>
            <w:shd w:val="clear" w:color="auto" w:fill="auto"/>
            <w:vAlign w:val="center"/>
            <w:hideMark/>
          </w:tcPr>
          <w:p w14:paraId="76FCB640" w14:textId="510576BD"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6.663,20</w:t>
            </w:r>
          </w:p>
        </w:tc>
        <w:tc>
          <w:tcPr>
            <w:tcW w:w="958" w:type="dxa"/>
            <w:shd w:val="clear" w:color="auto" w:fill="auto"/>
            <w:vAlign w:val="center"/>
            <w:hideMark/>
          </w:tcPr>
          <w:p w14:paraId="57E8A292" w14:textId="45551E8D"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6.989,70</w:t>
            </w:r>
          </w:p>
        </w:tc>
        <w:tc>
          <w:tcPr>
            <w:tcW w:w="960" w:type="dxa"/>
            <w:shd w:val="clear" w:color="auto" w:fill="auto"/>
            <w:vAlign w:val="center"/>
            <w:hideMark/>
          </w:tcPr>
          <w:p w14:paraId="12B1A105" w14:textId="2A8735C7"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7.332,19</w:t>
            </w:r>
          </w:p>
        </w:tc>
        <w:tc>
          <w:tcPr>
            <w:tcW w:w="960" w:type="dxa"/>
            <w:shd w:val="clear" w:color="auto" w:fill="auto"/>
            <w:vAlign w:val="center"/>
            <w:hideMark/>
          </w:tcPr>
          <w:p w14:paraId="437AF876" w14:textId="10BFFEE3"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7.691,47</w:t>
            </w:r>
          </w:p>
        </w:tc>
        <w:tc>
          <w:tcPr>
            <w:tcW w:w="960" w:type="dxa"/>
            <w:shd w:val="clear" w:color="auto" w:fill="auto"/>
            <w:vAlign w:val="center"/>
            <w:hideMark/>
          </w:tcPr>
          <w:p w14:paraId="5F9A90D2" w14:textId="54C273C0"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8.068,35</w:t>
            </w:r>
          </w:p>
        </w:tc>
        <w:tc>
          <w:tcPr>
            <w:tcW w:w="960" w:type="dxa"/>
            <w:shd w:val="clear" w:color="auto" w:fill="auto"/>
            <w:vAlign w:val="center"/>
            <w:hideMark/>
          </w:tcPr>
          <w:p w14:paraId="47B2ACD8" w14:textId="136ED27E"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8.463,69</w:t>
            </w:r>
          </w:p>
        </w:tc>
        <w:tc>
          <w:tcPr>
            <w:tcW w:w="960" w:type="dxa"/>
            <w:shd w:val="clear" w:color="auto" w:fill="auto"/>
            <w:vAlign w:val="center"/>
            <w:hideMark/>
          </w:tcPr>
          <w:p w14:paraId="2C9DAB2B" w14:textId="6544BCBB"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8.878,41</w:t>
            </w:r>
          </w:p>
        </w:tc>
      </w:tr>
      <w:tr w:rsidR="004B08FA" w:rsidRPr="007A23CE" w14:paraId="40485986" w14:textId="77777777" w:rsidTr="004B08FA">
        <w:trPr>
          <w:trHeight w:val="20"/>
        </w:trPr>
        <w:tc>
          <w:tcPr>
            <w:tcW w:w="3724" w:type="dxa"/>
            <w:shd w:val="clear" w:color="000000" w:fill="C5E0B3"/>
            <w:vAlign w:val="center"/>
            <w:hideMark/>
          </w:tcPr>
          <w:p w14:paraId="5027FB3D"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rural</w:t>
            </w:r>
          </w:p>
        </w:tc>
        <w:tc>
          <w:tcPr>
            <w:tcW w:w="1006" w:type="dxa"/>
            <w:vMerge/>
            <w:vAlign w:val="center"/>
            <w:hideMark/>
          </w:tcPr>
          <w:p w14:paraId="28DE4068"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958" w:type="dxa"/>
            <w:shd w:val="clear" w:color="auto" w:fill="auto"/>
            <w:vAlign w:val="center"/>
            <w:hideMark/>
          </w:tcPr>
          <w:p w14:paraId="7159A92C" w14:textId="155BDD7E"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4.264,47</w:t>
            </w:r>
          </w:p>
        </w:tc>
        <w:tc>
          <w:tcPr>
            <w:tcW w:w="958" w:type="dxa"/>
            <w:shd w:val="clear" w:color="auto" w:fill="auto"/>
            <w:vAlign w:val="center"/>
            <w:hideMark/>
          </w:tcPr>
          <w:p w14:paraId="17BC038F" w14:textId="2338A96B"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4.473,43</w:t>
            </w:r>
          </w:p>
        </w:tc>
        <w:tc>
          <w:tcPr>
            <w:tcW w:w="958" w:type="dxa"/>
            <w:shd w:val="clear" w:color="auto" w:fill="auto"/>
            <w:vAlign w:val="center"/>
            <w:hideMark/>
          </w:tcPr>
          <w:p w14:paraId="22E1411E" w14:textId="50827C0A"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4.692,63</w:t>
            </w:r>
          </w:p>
        </w:tc>
        <w:tc>
          <w:tcPr>
            <w:tcW w:w="958" w:type="dxa"/>
            <w:shd w:val="clear" w:color="auto" w:fill="auto"/>
            <w:vAlign w:val="center"/>
            <w:hideMark/>
          </w:tcPr>
          <w:p w14:paraId="368BF045" w14:textId="1FE3EC22"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4.922,57</w:t>
            </w:r>
          </w:p>
        </w:tc>
        <w:tc>
          <w:tcPr>
            <w:tcW w:w="958" w:type="dxa"/>
            <w:shd w:val="clear" w:color="auto" w:fill="auto"/>
            <w:vAlign w:val="center"/>
            <w:hideMark/>
          </w:tcPr>
          <w:p w14:paraId="318D4EC6" w14:textId="79379333"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5.163,77</w:t>
            </w:r>
          </w:p>
        </w:tc>
        <w:tc>
          <w:tcPr>
            <w:tcW w:w="960" w:type="dxa"/>
            <w:shd w:val="clear" w:color="auto" w:fill="auto"/>
            <w:vAlign w:val="center"/>
            <w:hideMark/>
          </w:tcPr>
          <w:p w14:paraId="1513D541" w14:textId="62EA9986"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5.416,79</w:t>
            </w:r>
          </w:p>
        </w:tc>
        <w:tc>
          <w:tcPr>
            <w:tcW w:w="960" w:type="dxa"/>
            <w:shd w:val="clear" w:color="auto" w:fill="auto"/>
            <w:vAlign w:val="center"/>
            <w:hideMark/>
          </w:tcPr>
          <w:p w14:paraId="34E8D17E" w14:textId="60A313AE"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5.682,22</w:t>
            </w:r>
          </w:p>
        </w:tc>
        <w:tc>
          <w:tcPr>
            <w:tcW w:w="960" w:type="dxa"/>
            <w:shd w:val="clear" w:color="auto" w:fill="auto"/>
            <w:vAlign w:val="center"/>
            <w:hideMark/>
          </w:tcPr>
          <w:p w14:paraId="62B98F0F" w14:textId="35403C8E"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5.960,65</w:t>
            </w:r>
          </w:p>
        </w:tc>
        <w:tc>
          <w:tcPr>
            <w:tcW w:w="960" w:type="dxa"/>
            <w:shd w:val="clear" w:color="auto" w:fill="auto"/>
            <w:vAlign w:val="center"/>
            <w:hideMark/>
          </w:tcPr>
          <w:p w14:paraId="03B22CD0" w14:textId="04B19C77"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6.252,72</w:t>
            </w:r>
          </w:p>
        </w:tc>
        <w:tc>
          <w:tcPr>
            <w:tcW w:w="960" w:type="dxa"/>
            <w:shd w:val="clear" w:color="auto" w:fill="auto"/>
            <w:vAlign w:val="center"/>
            <w:hideMark/>
          </w:tcPr>
          <w:p w14:paraId="656DCC6D" w14:textId="3364BA87"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6.559,11</w:t>
            </w:r>
          </w:p>
        </w:tc>
      </w:tr>
      <w:tr w:rsidR="004B08FA" w:rsidRPr="007A23CE" w14:paraId="5C0DDCE3" w14:textId="77777777" w:rsidTr="004B08FA">
        <w:trPr>
          <w:trHeight w:val="20"/>
        </w:trPr>
        <w:tc>
          <w:tcPr>
            <w:tcW w:w="3724" w:type="dxa"/>
            <w:shd w:val="clear" w:color="000000" w:fill="C5E0B3"/>
            <w:vAlign w:val="center"/>
            <w:hideMark/>
          </w:tcPr>
          <w:p w14:paraId="329F410C" w14:textId="77777777" w:rsidR="004B08FA" w:rsidRPr="007A23CE" w:rsidRDefault="004B08FA" w:rsidP="004B08FA">
            <w:pPr>
              <w:spacing w:after="0" w:line="240" w:lineRule="auto"/>
              <w:jc w:val="left"/>
              <w:rPr>
                <w:rFonts w:eastAsia="Times New Roman"/>
                <w:i/>
                <w:iCs/>
                <w:color w:val="000000"/>
                <w:sz w:val="18"/>
                <w:szCs w:val="18"/>
                <w:lang w:eastAsia="ro-RO"/>
              </w:rPr>
            </w:pPr>
            <w:r w:rsidRPr="007A23CE">
              <w:rPr>
                <w:rFonts w:eastAsia="Times New Roman"/>
                <w:i/>
                <w:iCs/>
                <w:color w:val="000000"/>
                <w:sz w:val="18"/>
                <w:szCs w:val="18"/>
                <w:lang w:eastAsia="ro-RO"/>
              </w:rPr>
              <w:t>Venit brut pe persoană  (venituri totale medii lunare/gospodarie) -judetul Satu Mare:</w:t>
            </w:r>
          </w:p>
        </w:tc>
        <w:tc>
          <w:tcPr>
            <w:tcW w:w="1006" w:type="dxa"/>
            <w:vMerge w:val="restart"/>
            <w:shd w:val="clear" w:color="auto" w:fill="auto"/>
            <w:vAlign w:val="center"/>
            <w:hideMark/>
          </w:tcPr>
          <w:p w14:paraId="228F3B42" w14:textId="77777777" w:rsidR="004B08FA" w:rsidRPr="007A23CE" w:rsidRDefault="004B08FA" w:rsidP="004B08FA">
            <w:pPr>
              <w:spacing w:after="0" w:line="240" w:lineRule="auto"/>
              <w:jc w:val="center"/>
              <w:rPr>
                <w:rFonts w:eastAsia="Times New Roman"/>
                <w:color w:val="000000"/>
                <w:sz w:val="18"/>
                <w:szCs w:val="18"/>
                <w:lang w:eastAsia="ro-RO"/>
              </w:rPr>
            </w:pPr>
            <w:r w:rsidRPr="007A23CE">
              <w:rPr>
                <w:rFonts w:eastAsia="Times New Roman"/>
                <w:color w:val="000000"/>
                <w:sz w:val="18"/>
                <w:szCs w:val="18"/>
                <w:lang w:eastAsia="ro-RO"/>
              </w:rPr>
              <w:t>lei/ persoană</w:t>
            </w:r>
          </w:p>
        </w:tc>
        <w:tc>
          <w:tcPr>
            <w:tcW w:w="958" w:type="dxa"/>
            <w:shd w:val="clear" w:color="auto" w:fill="auto"/>
            <w:vAlign w:val="center"/>
            <w:hideMark/>
          </w:tcPr>
          <w:p w14:paraId="6BE11AE8" w14:textId="5A87D54F"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2.778,97</w:t>
            </w:r>
          </w:p>
        </w:tc>
        <w:tc>
          <w:tcPr>
            <w:tcW w:w="958" w:type="dxa"/>
            <w:shd w:val="clear" w:color="auto" w:fill="auto"/>
            <w:vAlign w:val="center"/>
            <w:hideMark/>
          </w:tcPr>
          <w:p w14:paraId="35D21E82" w14:textId="683A091C"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2.909,58</w:t>
            </w:r>
          </w:p>
        </w:tc>
        <w:tc>
          <w:tcPr>
            <w:tcW w:w="958" w:type="dxa"/>
            <w:shd w:val="clear" w:color="auto" w:fill="auto"/>
            <w:vAlign w:val="center"/>
            <w:hideMark/>
          </w:tcPr>
          <w:p w14:paraId="58E92E2D" w14:textId="5F30DB42"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3.046,34</w:t>
            </w:r>
          </w:p>
        </w:tc>
        <w:tc>
          <w:tcPr>
            <w:tcW w:w="958" w:type="dxa"/>
            <w:shd w:val="clear" w:color="auto" w:fill="auto"/>
            <w:vAlign w:val="center"/>
            <w:hideMark/>
          </w:tcPr>
          <w:p w14:paraId="049D6318" w14:textId="083CABF2"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3.189,52</w:t>
            </w:r>
          </w:p>
        </w:tc>
        <w:tc>
          <w:tcPr>
            <w:tcW w:w="958" w:type="dxa"/>
            <w:shd w:val="clear" w:color="auto" w:fill="auto"/>
            <w:vAlign w:val="center"/>
            <w:hideMark/>
          </w:tcPr>
          <w:p w14:paraId="24EF5508" w14:textId="1582623F"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3.339,43</w:t>
            </w:r>
          </w:p>
        </w:tc>
        <w:tc>
          <w:tcPr>
            <w:tcW w:w="960" w:type="dxa"/>
            <w:shd w:val="clear" w:color="auto" w:fill="auto"/>
            <w:vAlign w:val="center"/>
            <w:hideMark/>
          </w:tcPr>
          <w:p w14:paraId="0C9DC80F" w14:textId="01E2E8AE"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3.496,38</w:t>
            </w:r>
          </w:p>
        </w:tc>
        <w:tc>
          <w:tcPr>
            <w:tcW w:w="960" w:type="dxa"/>
            <w:shd w:val="clear" w:color="auto" w:fill="auto"/>
            <w:vAlign w:val="center"/>
            <w:hideMark/>
          </w:tcPr>
          <w:p w14:paraId="1C10AB1D" w14:textId="547E2BAD"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3.660,71</w:t>
            </w:r>
          </w:p>
        </w:tc>
        <w:tc>
          <w:tcPr>
            <w:tcW w:w="960" w:type="dxa"/>
            <w:shd w:val="clear" w:color="auto" w:fill="auto"/>
            <w:vAlign w:val="center"/>
            <w:hideMark/>
          </w:tcPr>
          <w:p w14:paraId="46812BD6" w14:textId="4DA90901"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3.832,76</w:t>
            </w:r>
          </w:p>
        </w:tc>
        <w:tc>
          <w:tcPr>
            <w:tcW w:w="960" w:type="dxa"/>
            <w:shd w:val="clear" w:color="auto" w:fill="auto"/>
            <w:vAlign w:val="center"/>
            <w:hideMark/>
          </w:tcPr>
          <w:p w14:paraId="647B8256" w14:textId="578CC02F"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4.012,91</w:t>
            </w:r>
          </w:p>
        </w:tc>
        <w:tc>
          <w:tcPr>
            <w:tcW w:w="960" w:type="dxa"/>
            <w:shd w:val="clear" w:color="auto" w:fill="auto"/>
            <w:vAlign w:val="center"/>
            <w:hideMark/>
          </w:tcPr>
          <w:p w14:paraId="71441606" w14:textId="4F25186B"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4.201,51</w:t>
            </w:r>
          </w:p>
        </w:tc>
      </w:tr>
      <w:tr w:rsidR="004B08FA" w:rsidRPr="007A23CE" w14:paraId="0D03BAEF" w14:textId="77777777" w:rsidTr="004B08FA">
        <w:trPr>
          <w:trHeight w:val="20"/>
        </w:trPr>
        <w:tc>
          <w:tcPr>
            <w:tcW w:w="3724" w:type="dxa"/>
            <w:shd w:val="clear" w:color="000000" w:fill="C5E0B3"/>
            <w:vAlign w:val="center"/>
            <w:hideMark/>
          </w:tcPr>
          <w:p w14:paraId="1ADFE249"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urban</w:t>
            </w:r>
          </w:p>
        </w:tc>
        <w:tc>
          <w:tcPr>
            <w:tcW w:w="1006" w:type="dxa"/>
            <w:vMerge/>
            <w:vAlign w:val="center"/>
            <w:hideMark/>
          </w:tcPr>
          <w:p w14:paraId="19F8BAA0"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958" w:type="dxa"/>
            <w:shd w:val="clear" w:color="auto" w:fill="auto"/>
            <w:vAlign w:val="center"/>
            <w:hideMark/>
          </w:tcPr>
          <w:p w14:paraId="761C5720" w14:textId="2C2F939F"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3.117,91</w:t>
            </w:r>
          </w:p>
        </w:tc>
        <w:tc>
          <w:tcPr>
            <w:tcW w:w="958" w:type="dxa"/>
            <w:shd w:val="clear" w:color="auto" w:fill="auto"/>
            <w:vAlign w:val="center"/>
            <w:hideMark/>
          </w:tcPr>
          <w:p w14:paraId="38476002" w14:textId="6226A1BE"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3.270,70</w:t>
            </w:r>
          </w:p>
        </w:tc>
        <w:tc>
          <w:tcPr>
            <w:tcW w:w="958" w:type="dxa"/>
            <w:shd w:val="clear" w:color="auto" w:fill="auto"/>
            <w:vAlign w:val="center"/>
            <w:hideMark/>
          </w:tcPr>
          <w:p w14:paraId="253B1075" w14:textId="530EFA9B"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3.430,96</w:t>
            </w:r>
          </w:p>
        </w:tc>
        <w:tc>
          <w:tcPr>
            <w:tcW w:w="958" w:type="dxa"/>
            <w:shd w:val="clear" w:color="auto" w:fill="auto"/>
            <w:vAlign w:val="center"/>
            <w:hideMark/>
          </w:tcPr>
          <w:p w14:paraId="65F32946" w14:textId="203771EC"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3.599,08</w:t>
            </w:r>
          </w:p>
        </w:tc>
        <w:tc>
          <w:tcPr>
            <w:tcW w:w="958" w:type="dxa"/>
            <w:shd w:val="clear" w:color="auto" w:fill="auto"/>
            <w:vAlign w:val="center"/>
            <w:hideMark/>
          </w:tcPr>
          <w:p w14:paraId="3C835B4A" w14:textId="2B7DE752"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3.775,44</w:t>
            </w:r>
          </w:p>
        </w:tc>
        <w:tc>
          <w:tcPr>
            <w:tcW w:w="960" w:type="dxa"/>
            <w:shd w:val="clear" w:color="auto" w:fill="auto"/>
            <w:vAlign w:val="center"/>
            <w:hideMark/>
          </w:tcPr>
          <w:p w14:paraId="1651FF33" w14:textId="1EA93193"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3.960,44</w:t>
            </w:r>
          </w:p>
        </w:tc>
        <w:tc>
          <w:tcPr>
            <w:tcW w:w="960" w:type="dxa"/>
            <w:shd w:val="clear" w:color="auto" w:fill="auto"/>
            <w:vAlign w:val="center"/>
            <w:hideMark/>
          </w:tcPr>
          <w:p w14:paraId="62B80EC8" w14:textId="2CDABCE7"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4.154,50</w:t>
            </w:r>
          </w:p>
        </w:tc>
        <w:tc>
          <w:tcPr>
            <w:tcW w:w="960" w:type="dxa"/>
            <w:shd w:val="clear" w:color="auto" w:fill="auto"/>
            <w:vAlign w:val="center"/>
            <w:hideMark/>
          </w:tcPr>
          <w:p w14:paraId="4A1C04E5" w14:textId="7DB5F100"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4.358,08</w:t>
            </w:r>
          </w:p>
        </w:tc>
        <w:tc>
          <w:tcPr>
            <w:tcW w:w="960" w:type="dxa"/>
            <w:shd w:val="clear" w:color="auto" w:fill="auto"/>
            <w:vAlign w:val="center"/>
            <w:hideMark/>
          </w:tcPr>
          <w:p w14:paraId="2FF490CC" w14:textId="3366AC1F"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4.571,61</w:t>
            </w:r>
          </w:p>
        </w:tc>
        <w:tc>
          <w:tcPr>
            <w:tcW w:w="960" w:type="dxa"/>
            <w:shd w:val="clear" w:color="auto" w:fill="auto"/>
            <w:vAlign w:val="center"/>
            <w:hideMark/>
          </w:tcPr>
          <w:p w14:paraId="5463A026" w14:textId="06B67C6C"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4.795,62</w:t>
            </w:r>
          </w:p>
        </w:tc>
      </w:tr>
      <w:tr w:rsidR="004B08FA" w:rsidRPr="007A23CE" w14:paraId="369EE687" w14:textId="77777777" w:rsidTr="004B08FA">
        <w:trPr>
          <w:trHeight w:val="20"/>
        </w:trPr>
        <w:tc>
          <w:tcPr>
            <w:tcW w:w="3724" w:type="dxa"/>
            <w:shd w:val="clear" w:color="000000" w:fill="C5E0B3"/>
            <w:vAlign w:val="center"/>
            <w:hideMark/>
          </w:tcPr>
          <w:p w14:paraId="6327103B"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rural</w:t>
            </w:r>
          </w:p>
        </w:tc>
        <w:tc>
          <w:tcPr>
            <w:tcW w:w="1006" w:type="dxa"/>
            <w:vMerge/>
            <w:vAlign w:val="center"/>
            <w:hideMark/>
          </w:tcPr>
          <w:p w14:paraId="6CA6841E"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958" w:type="dxa"/>
            <w:shd w:val="clear" w:color="auto" w:fill="auto"/>
            <w:vAlign w:val="center"/>
            <w:hideMark/>
          </w:tcPr>
          <w:p w14:paraId="4B276730" w14:textId="40A0F251"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1.933,16</w:t>
            </w:r>
          </w:p>
        </w:tc>
        <w:tc>
          <w:tcPr>
            <w:tcW w:w="958" w:type="dxa"/>
            <w:shd w:val="clear" w:color="auto" w:fill="auto"/>
            <w:vAlign w:val="center"/>
            <w:hideMark/>
          </w:tcPr>
          <w:p w14:paraId="41AE72AE" w14:textId="464E1E0F"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2.027,89</w:t>
            </w:r>
          </w:p>
        </w:tc>
        <w:tc>
          <w:tcPr>
            <w:tcW w:w="958" w:type="dxa"/>
            <w:shd w:val="clear" w:color="auto" w:fill="auto"/>
            <w:vAlign w:val="center"/>
            <w:hideMark/>
          </w:tcPr>
          <w:p w14:paraId="5C7259AC" w14:textId="6DE555A4"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2.127,25</w:t>
            </w:r>
          </w:p>
        </w:tc>
        <w:tc>
          <w:tcPr>
            <w:tcW w:w="958" w:type="dxa"/>
            <w:shd w:val="clear" w:color="auto" w:fill="auto"/>
            <w:vAlign w:val="center"/>
            <w:hideMark/>
          </w:tcPr>
          <w:p w14:paraId="29E6FADF" w14:textId="0BD0984F"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2.231,48</w:t>
            </w:r>
          </w:p>
        </w:tc>
        <w:tc>
          <w:tcPr>
            <w:tcW w:w="958" w:type="dxa"/>
            <w:shd w:val="clear" w:color="auto" w:fill="auto"/>
            <w:vAlign w:val="center"/>
            <w:hideMark/>
          </w:tcPr>
          <w:p w14:paraId="1D32F942" w14:textId="4653ABB3"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2.340,83</w:t>
            </w:r>
          </w:p>
        </w:tc>
        <w:tc>
          <w:tcPr>
            <w:tcW w:w="960" w:type="dxa"/>
            <w:shd w:val="clear" w:color="auto" w:fill="auto"/>
            <w:vAlign w:val="center"/>
            <w:hideMark/>
          </w:tcPr>
          <w:p w14:paraId="47910DF3" w14:textId="70461BD7"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2.455,52</w:t>
            </w:r>
          </w:p>
        </w:tc>
        <w:tc>
          <w:tcPr>
            <w:tcW w:w="960" w:type="dxa"/>
            <w:shd w:val="clear" w:color="auto" w:fill="auto"/>
            <w:vAlign w:val="center"/>
            <w:hideMark/>
          </w:tcPr>
          <w:p w14:paraId="22D10D3A" w14:textId="3DD05F08"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2.575,84</w:t>
            </w:r>
          </w:p>
        </w:tc>
        <w:tc>
          <w:tcPr>
            <w:tcW w:w="960" w:type="dxa"/>
            <w:shd w:val="clear" w:color="auto" w:fill="auto"/>
            <w:vAlign w:val="center"/>
            <w:hideMark/>
          </w:tcPr>
          <w:p w14:paraId="48F53DC4" w14:textId="444809E1"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2.702,06</w:t>
            </w:r>
          </w:p>
        </w:tc>
        <w:tc>
          <w:tcPr>
            <w:tcW w:w="960" w:type="dxa"/>
            <w:shd w:val="clear" w:color="auto" w:fill="auto"/>
            <w:vAlign w:val="center"/>
            <w:hideMark/>
          </w:tcPr>
          <w:p w14:paraId="034F5DED" w14:textId="65C50913"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2.834,46</w:t>
            </w:r>
          </w:p>
        </w:tc>
        <w:tc>
          <w:tcPr>
            <w:tcW w:w="960" w:type="dxa"/>
            <w:shd w:val="clear" w:color="auto" w:fill="auto"/>
            <w:vAlign w:val="center"/>
            <w:hideMark/>
          </w:tcPr>
          <w:p w14:paraId="16D2F8C9" w14:textId="5E67DA3E"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2.973,35</w:t>
            </w:r>
          </w:p>
        </w:tc>
      </w:tr>
    </w:tbl>
    <w:p w14:paraId="656D7DBC" w14:textId="77777777" w:rsidR="007A23CE" w:rsidRDefault="007A23CE" w:rsidP="00063868"/>
    <w:tbl>
      <w:tblPr>
        <w:tblW w:w="15120" w:type="dxa"/>
        <w:tblLook w:val="04A0" w:firstRow="1" w:lastRow="0" w:firstColumn="1" w:lastColumn="0" w:noHBand="0" w:noVBand="1"/>
      </w:tblPr>
      <w:tblGrid>
        <w:gridCol w:w="3730"/>
        <w:gridCol w:w="1007"/>
        <w:gridCol w:w="1039"/>
        <w:gridCol w:w="1039"/>
        <w:gridCol w:w="1039"/>
        <w:gridCol w:w="1038"/>
        <w:gridCol w:w="1038"/>
        <w:gridCol w:w="1038"/>
        <w:gridCol w:w="1038"/>
        <w:gridCol w:w="1038"/>
        <w:gridCol w:w="1038"/>
        <w:gridCol w:w="1038"/>
      </w:tblGrid>
      <w:tr w:rsidR="007A23CE" w:rsidRPr="007A23CE" w14:paraId="57E29690" w14:textId="77777777" w:rsidTr="004B08FA">
        <w:trPr>
          <w:trHeight w:val="20"/>
        </w:trPr>
        <w:tc>
          <w:tcPr>
            <w:tcW w:w="3730" w:type="dxa"/>
            <w:tcBorders>
              <w:top w:val="single" w:sz="8" w:space="0" w:color="auto"/>
              <w:left w:val="single" w:sz="8" w:space="0" w:color="auto"/>
              <w:bottom w:val="single" w:sz="8" w:space="0" w:color="auto"/>
              <w:right w:val="single" w:sz="8" w:space="0" w:color="auto"/>
            </w:tcBorders>
            <w:shd w:val="clear" w:color="000000" w:fill="C5E0B3"/>
            <w:vAlign w:val="center"/>
            <w:hideMark/>
          </w:tcPr>
          <w:p w14:paraId="06B1D3D5" w14:textId="77777777" w:rsidR="007A23CE" w:rsidRPr="007A23CE" w:rsidRDefault="007A23CE" w:rsidP="007A23CE">
            <w:pPr>
              <w:spacing w:after="0" w:line="240" w:lineRule="auto"/>
              <w:jc w:val="left"/>
              <w:rPr>
                <w:rFonts w:eastAsia="Times New Roman"/>
                <w:b/>
                <w:bCs/>
                <w:color w:val="000000"/>
                <w:sz w:val="18"/>
                <w:szCs w:val="18"/>
                <w:lang w:eastAsia="ro-RO"/>
              </w:rPr>
            </w:pPr>
            <w:r w:rsidRPr="007A23CE">
              <w:rPr>
                <w:rFonts w:eastAsia="Times New Roman"/>
                <w:b/>
                <w:bCs/>
                <w:color w:val="000000"/>
                <w:sz w:val="18"/>
                <w:szCs w:val="18"/>
                <w:lang w:eastAsia="ro-RO"/>
              </w:rPr>
              <w:t>Indicator</w:t>
            </w:r>
          </w:p>
        </w:tc>
        <w:tc>
          <w:tcPr>
            <w:tcW w:w="1007" w:type="dxa"/>
            <w:tcBorders>
              <w:top w:val="single" w:sz="8" w:space="0" w:color="auto"/>
              <w:left w:val="nil"/>
              <w:bottom w:val="single" w:sz="8" w:space="0" w:color="auto"/>
              <w:right w:val="single" w:sz="8" w:space="0" w:color="auto"/>
            </w:tcBorders>
            <w:shd w:val="clear" w:color="000000" w:fill="C5E0B3"/>
            <w:vAlign w:val="center"/>
            <w:hideMark/>
          </w:tcPr>
          <w:p w14:paraId="6F1838BD"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UM</w:t>
            </w:r>
          </w:p>
        </w:tc>
        <w:tc>
          <w:tcPr>
            <w:tcW w:w="1039" w:type="dxa"/>
            <w:tcBorders>
              <w:top w:val="single" w:sz="8" w:space="0" w:color="auto"/>
              <w:left w:val="nil"/>
              <w:bottom w:val="single" w:sz="8" w:space="0" w:color="auto"/>
              <w:right w:val="single" w:sz="8" w:space="0" w:color="auto"/>
            </w:tcBorders>
            <w:shd w:val="clear" w:color="000000" w:fill="C5E0B3"/>
            <w:vAlign w:val="center"/>
            <w:hideMark/>
          </w:tcPr>
          <w:p w14:paraId="0F45AADE"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2041</w:t>
            </w:r>
          </w:p>
        </w:tc>
        <w:tc>
          <w:tcPr>
            <w:tcW w:w="1039" w:type="dxa"/>
            <w:tcBorders>
              <w:top w:val="single" w:sz="8" w:space="0" w:color="auto"/>
              <w:left w:val="nil"/>
              <w:bottom w:val="single" w:sz="8" w:space="0" w:color="auto"/>
              <w:right w:val="single" w:sz="8" w:space="0" w:color="auto"/>
            </w:tcBorders>
            <w:shd w:val="clear" w:color="000000" w:fill="C5E0B3"/>
            <w:vAlign w:val="center"/>
            <w:hideMark/>
          </w:tcPr>
          <w:p w14:paraId="7EB8B207"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2042</w:t>
            </w:r>
          </w:p>
        </w:tc>
        <w:tc>
          <w:tcPr>
            <w:tcW w:w="1039" w:type="dxa"/>
            <w:tcBorders>
              <w:top w:val="single" w:sz="8" w:space="0" w:color="auto"/>
              <w:left w:val="nil"/>
              <w:bottom w:val="single" w:sz="8" w:space="0" w:color="auto"/>
              <w:right w:val="single" w:sz="8" w:space="0" w:color="auto"/>
            </w:tcBorders>
            <w:shd w:val="clear" w:color="000000" w:fill="C5E0B3"/>
            <w:vAlign w:val="center"/>
            <w:hideMark/>
          </w:tcPr>
          <w:p w14:paraId="0E92BD44"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2043</w:t>
            </w:r>
          </w:p>
        </w:tc>
        <w:tc>
          <w:tcPr>
            <w:tcW w:w="1038" w:type="dxa"/>
            <w:tcBorders>
              <w:top w:val="single" w:sz="8" w:space="0" w:color="auto"/>
              <w:left w:val="nil"/>
              <w:bottom w:val="single" w:sz="8" w:space="0" w:color="auto"/>
              <w:right w:val="single" w:sz="8" w:space="0" w:color="auto"/>
            </w:tcBorders>
            <w:shd w:val="clear" w:color="000000" w:fill="C5E0B3"/>
            <w:vAlign w:val="center"/>
            <w:hideMark/>
          </w:tcPr>
          <w:p w14:paraId="2E73A3F5"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2044</w:t>
            </w:r>
          </w:p>
        </w:tc>
        <w:tc>
          <w:tcPr>
            <w:tcW w:w="1038" w:type="dxa"/>
            <w:tcBorders>
              <w:top w:val="single" w:sz="8" w:space="0" w:color="auto"/>
              <w:left w:val="nil"/>
              <w:bottom w:val="single" w:sz="8" w:space="0" w:color="auto"/>
              <w:right w:val="single" w:sz="8" w:space="0" w:color="auto"/>
            </w:tcBorders>
            <w:shd w:val="clear" w:color="000000" w:fill="C5E0B3"/>
            <w:vAlign w:val="center"/>
            <w:hideMark/>
          </w:tcPr>
          <w:p w14:paraId="2565C812"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2045</w:t>
            </w:r>
          </w:p>
        </w:tc>
        <w:tc>
          <w:tcPr>
            <w:tcW w:w="1038" w:type="dxa"/>
            <w:tcBorders>
              <w:top w:val="single" w:sz="8" w:space="0" w:color="auto"/>
              <w:left w:val="nil"/>
              <w:bottom w:val="single" w:sz="8" w:space="0" w:color="auto"/>
              <w:right w:val="single" w:sz="8" w:space="0" w:color="auto"/>
            </w:tcBorders>
            <w:shd w:val="clear" w:color="000000" w:fill="C5E0B3"/>
            <w:vAlign w:val="center"/>
            <w:hideMark/>
          </w:tcPr>
          <w:p w14:paraId="4CB91AC1"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2046</w:t>
            </w:r>
          </w:p>
        </w:tc>
        <w:tc>
          <w:tcPr>
            <w:tcW w:w="1038" w:type="dxa"/>
            <w:tcBorders>
              <w:top w:val="single" w:sz="8" w:space="0" w:color="auto"/>
              <w:left w:val="nil"/>
              <w:bottom w:val="single" w:sz="8" w:space="0" w:color="auto"/>
              <w:right w:val="single" w:sz="8" w:space="0" w:color="auto"/>
            </w:tcBorders>
            <w:shd w:val="clear" w:color="000000" w:fill="C5E0B3"/>
            <w:vAlign w:val="center"/>
            <w:hideMark/>
          </w:tcPr>
          <w:p w14:paraId="74442B23"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2047</w:t>
            </w:r>
          </w:p>
        </w:tc>
        <w:tc>
          <w:tcPr>
            <w:tcW w:w="1038" w:type="dxa"/>
            <w:tcBorders>
              <w:top w:val="single" w:sz="8" w:space="0" w:color="auto"/>
              <w:left w:val="nil"/>
              <w:bottom w:val="single" w:sz="8" w:space="0" w:color="auto"/>
              <w:right w:val="single" w:sz="8" w:space="0" w:color="auto"/>
            </w:tcBorders>
            <w:shd w:val="clear" w:color="000000" w:fill="C5E0B3"/>
            <w:vAlign w:val="center"/>
            <w:hideMark/>
          </w:tcPr>
          <w:p w14:paraId="7637D36D"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2048</w:t>
            </w:r>
          </w:p>
        </w:tc>
        <w:tc>
          <w:tcPr>
            <w:tcW w:w="1038" w:type="dxa"/>
            <w:tcBorders>
              <w:top w:val="single" w:sz="8" w:space="0" w:color="auto"/>
              <w:left w:val="nil"/>
              <w:bottom w:val="single" w:sz="8" w:space="0" w:color="auto"/>
              <w:right w:val="single" w:sz="8" w:space="0" w:color="auto"/>
            </w:tcBorders>
            <w:shd w:val="clear" w:color="000000" w:fill="C5E0B3"/>
            <w:vAlign w:val="center"/>
            <w:hideMark/>
          </w:tcPr>
          <w:p w14:paraId="56B6E439"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2049</w:t>
            </w:r>
          </w:p>
        </w:tc>
        <w:tc>
          <w:tcPr>
            <w:tcW w:w="1038" w:type="dxa"/>
            <w:tcBorders>
              <w:top w:val="single" w:sz="8" w:space="0" w:color="auto"/>
              <w:left w:val="nil"/>
              <w:bottom w:val="single" w:sz="8" w:space="0" w:color="auto"/>
              <w:right w:val="single" w:sz="8" w:space="0" w:color="auto"/>
            </w:tcBorders>
            <w:shd w:val="clear" w:color="000000" w:fill="C5E0B3"/>
            <w:vAlign w:val="center"/>
            <w:hideMark/>
          </w:tcPr>
          <w:p w14:paraId="415E40A3"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2050</w:t>
            </w:r>
          </w:p>
        </w:tc>
      </w:tr>
      <w:tr w:rsidR="007A23CE" w:rsidRPr="007A23CE" w14:paraId="48C78C3C" w14:textId="77777777" w:rsidTr="007A23CE">
        <w:trPr>
          <w:trHeight w:val="20"/>
        </w:trPr>
        <w:tc>
          <w:tcPr>
            <w:tcW w:w="15120" w:type="dxa"/>
            <w:gridSpan w:val="12"/>
            <w:tcBorders>
              <w:top w:val="single" w:sz="8" w:space="0" w:color="auto"/>
              <w:left w:val="single" w:sz="8" w:space="0" w:color="auto"/>
              <w:bottom w:val="single" w:sz="8" w:space="0" w:color="auto"/>
              <w:right w:val="nil"/>
            </w:tcBorders>
            <w:shd w:val="clear" w:color="000000" w:fill="D9E2F3"/>
            <w:vAlign w:val="center"/>
            <w:hideMark/>
          </w:tcPr>
          <w:p w14:paraId="2AB6FAFD"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România</w:t>
            </w:r>
          </w:p>
        </w:tc>
      </w:tr>
      <w:tr w:rsidR="004B08FA" w:rsidRPr="007A23CE" w14:paraId="3A17E5B5" w14:textId="77777777" w:rsidTr="004B08FA">
        <w:trPr>
          <w:trHeight w:val="20"/>
        </w:trPr>
        <w:tc>
          <w:tcPr>
            <w:tcW w:w="3730" w:type="dxa"/>
            <w:tcBorders>
              <w:top w:val="nil"/>
              <w:left w:val="single" w:sz="8" w:space="0" w:color="auto"/>
              <w:bottom w:val="single" w:sz="8" w:space="0" w:color="auto"/>
              <w:right w:val="single" w:sz="8" w:space="0" w:color="auto"/>
            </w:tcBorders>
            <w:shd w:val="clear" w:color="000000" w:fill="C5E0B3"/>
            <w:vAlign w:val="center"/>
            <w:hideMark/>
          </w:tcPr>
          <w:p w14:paraId="2A5BA8D9" w14:textId="77777777" w:rsidR="004B08FA" w:rsidRPr="007A23CE" w:rsidRDefault="004B08FA" w:rsidP="004B08FA">
            <w:pPr>
              <w:spacing w:after="0" w:line="240" w:lineRule="auto"/>
              <w:jc w:val="left"/>
              <w:rPr>
                <w:rFonts w:eastAsia="Times New Roman"/>
                <w:i/>
                <w:iCs/>
                <w:color w:val="000000"/>
                <w:sz w:val="18"/>
                <w:szCs w:val="18"/>
                <w:lang w:eastAsia="ro-RO"/>
              </w:rPr>
            </w:pPr>
            <w:r w:rsidRPr="007A23CE">
              <w:rPr>
                <w:rFonts w:eastAsia="Times New Roman"/>
                <w:i/>
                <w:iCs/>
                <w:color w:val="000000"/>
                <w:sz w:val="18"/>
                <w:szCs w:val="18"/>
                <w:lang w:eastAsia="ro-RO"/>
              </w:rPr>
              <w:t>Venit brut pe gospodărie  (venituri totale medii lunare/gospodarie ) -România:</w:t>
            </w:r>
          </w:p>
        </w:tc>
        <w:tc>
          <w:tcPr>
            <w:tcW w:w="1007" w:type="dxa"/>
            <w:vMerge w:val="restart"/>
            <w:tcBorders>
              <w:top w:val="nil"/>
              <w:left w:val="single" w:sz="8" w:space="0" w:color="auto"/>
              <w:bottom w:val="single" w:sz="8" w:space="0" w:color="000000"/>
              <w:right w:val="single" w:sz="8" w:space="0" w:color="auto"/>
            </w:tcBorders>
            <w:shd w:val="clear" w:color="auto" w:fill="auto"/>
            <w:vAlign w:val="center"/>
            <w:hideMark/>
          </w:tcPr>
          <w:p w14:paraId="19695883" w14:textId="77777777" w:rsidR="004B08FA" w:rsidRPr="007A23CE" w:rsidRDefault="004B08FA" w:rsidP="004B08FA">
            <w:pPr>
              <w:spacing w:after="0" w:line="240" w:lineRule="auto"/>
              <w:jc w:val="center"/>
              <w:rPr>
                <w:rFonts w:eastAsia="Times New Roman"/>
                <w:color w:val="000000"/>
                <w:sz w:val="18"/>
                <w:szCs w:val="18"/>
                <w:lang w:eastAsia="ro-RO"/>
              </w:rPr>
            </w:pPr>
            <w:r w:rsidRPr="007A23CE">
              <w:rPr>
                <w:rFonts w:eastAsia="Times New Roman"/>
                <w:color w:val="000000"/>
                <w:sz w:val="18"/>
                <w:szCs w:val="18"/>
                <w:lang w:eastAsia="ro-RO"/>
              </w:rPr>
              <w:t>lei/ gospodărie</w:t>
            </w:r>
          </w:p>
        </w:tc>
        <w:tc>
          <w:tcPr>
            <w:tcW w:w="1039" w:type="dxa"/>
            <w:tcBorders>
              <w:top w:val="nil"/>
              <w:left w:val="nil"/>
              <w:bottom w:val="single" w:sz="8" w:space="0" w:color="auto"/>
              <w:right w:val="single" w:sz="8" w:space="0" w:color="auto"/>
            </w:tcBorders>
            <w:shd w:val="clear" w:color="auto" w:fill="auto"/>
            <w:vAlign w:val="center"/>
            <w:hideMark/>
          </w:tcPr>
          <w:p w14:paraId="79755E98" w14:textId="21D6E78B"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12.421,00</w:t>
            </w:r>
          </w:p>
        </w:tc>
        <w:tc>
          <w:tcPr>
            <w:tcW w:w="1039" w:type="dxa"/>
            <w:tcBorders>
              <w:top w:val="nil"/>
              <w:left w:val="nil"/>
              <w:bottom w:val="single" w:sz="8" w:space="0" w:color="auto"/>
              <w:right w:val="single" w:sz="8" w:space="0" w:color="auto"/>
            </w:tcBorders>
            <w:shd w:val="clear" w:color="auto" w:fill="auto"/>
            <w:vAlign w:val="center"/>
            <w:hideMark/>
          </w:tcPr>
          <w:p w14:paraId="26BAF896" w14:textId="073A0365"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13.029,63</w:t>
            </w:r>
          </w:p>
        </w:tc>
        <w:tc>
          <w:tcPr>
            <w:tcW w:w="1039" w:type="dxa"/>
            <w:tcBorders>
              <w:top w:val="nil"/>
              <w:left w:val="nil"/>
              <w:bottom w:val="single" w:sz="8" w:space="0" w:color="auto"/>
              <w:right w:val="single" w:sz="8" w:space="0" w:color="auto"/>
            </w:tcBorders>
            <w:shd w:val="clear" w:color="auto" w:fill="auto"/>
            <w:vAlign w:val="center"/>
            <w:hideMark/>
          </w:tcPr>
          <w:p w14:paraId="6DDF66A2" w14:textId="5494B255"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13.668,08</w:t>
            </w:r>
          </w:p>
        </w:tc>
        <w:tc>
          <w:tcPr>
            <w:tcW w:w="1038" w:type="dxa"/>
            <w:tcBorders>
              <w:top w:val="nil"/>
              <w:left w:val="nil"/>
              <w:bottom w:val="single" w:sz="8" w:space="0" w:color="auto"/>
              <w:right w:val="single" w:sz="8" w:space="0" w:color="auto"/>
            </w:tcBorders>
            <w:shd w:val="clear" w:color="auto" w:fill="auto"/>
            <w:vAlign w:val="center"/>
            <w:hideMark/>
          </w:tcPr>
          <w:p w14:paraId="2E715462" w14:textId="4200950E"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14.337,82</w:t>
            </w:r>
          </w:p>
        </w:tc>
        <w:tc>
          <w:tcPr>
            <w:tcW w:w="1038" w:type="dxa"/>
            <w:tcBorders>
              <w:top w:val="nil"/>
              <w:left w:val="nil"/>
              <w:bottom w:val="single" w:sz="8" w:space="0" w:color="auto"/>
              <w:right w:val="single" w:sz="8" w:space="0" w:color="auto"/>
            </w:tcBorders>
            <w:shd w:val="clear" w:color="auto" w:fill="auto"/>
            <w:vAlign w:val="center"/>
            <w:hideMark/>
          </w:tcPr>
          <w:p w14:paraId="4CBEED12" w14:textId="107F399D"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15.040,37</w:t>
            </w:r>
          </w:p>
        </w:tc>
        <w:tc>
          <w:tcPr>
            <w:tcW w:w="1038" w:type="dxa"/>
            <w:tcBorders>
              <w:top w:val="nil"/>
              <w:left w:val="nil"/>
              <w:bottom w:val="single" w:sz="8" w:space="0" w:color="auto"/>
              <w:right w:val="single" w:sz="8" w:space="0" w:color="auto"/>
            </w:tcBorders>
            <w:shd w:val="clear" w:color="auto" w:fill="auto"/>
            <w:vAlign w:val="center"/>
            <w:hideMark/>
          </w:tcPr>
          <w:p w14:paraId="5399B197" w14:textId="3F8AEA03"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15.777,35</w:t>
            </w:r>
          </w:p>
        </w:tc>
        <w:tc>
          <w:tcPr>
            <w:tcW w:w="1038" w:type="dxa"/>
            <w:tcBorders>
              <w:top w:val="nil"/>
              <w:left w:val="nil"/>
              <w:bottom w:val="single" w:sz="8" w:space="0" w:color="auto"/>
              <w:right w:val="single" w:sz="8" w:space="0" w:color="auto"/>
            </w:tcBorders>
            <w:shd w:val="clear" w:color="auto" w:fill="auto"/>
            <w:vAlign w:val="center"/>
            <w:hideMark/>
          </w:tcPr>
          <w:p w14:paraId="4A3ED6D4" w14:textId="71BC0B25"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16.550,44</w:t>
            </w:r>
          </w:p>
        </w:tc>
        <w:tc>
          <w:tcPr>
            <w:tcW w:w="1038" w:type="dxa"/>
            <w:tcBorders>
              <w:top w:val="nil"/>
              <w:left w:val="nil"/>
              <w:bottom w:val="single" w:sz="8" w:space="0" w:color="auto"/>
              <w:right w:val="single" w:sz="8" w:space="0" w:color="auto"/>
            </w:tcBorders>
            <w:shd w:val="clear" w:color="auto" w:fill="auto"/>
            <w:vAlign w:val="center"/>
            <w:hideMark/>
          </w:tcPr>
          <w:p w14:paraId="67C46F36" w14:textId="085BA147"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17.361,41</w:t>
            </w:r>
          </w:p>
        </w:tc>
        <w:tc>
          <w:tcPr>
            <w:tcW w:w="1038" w:type="dxa"/>
            <w:tcBorders>
              <w:top w:val="nil"/>
              <w:left w:val="nil"/>
              <w:bottom w:val="single" w:sz="8" w:space="0" w:color="auto"/>
              <w:right w:val="single" w:sz="8" w:space="0" w:color="auto"/>
            </w:tcBorders>
            <w:shd w:val="clear" w:color="auto" w:fill="auto"/>
            <w:vAlign w:val="center"/>
            <w:hideMark/>
          </w:tcPr>
          <w:p w14:paraId="75EB4F8B" w14:textId="3D78562E"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18.212,12</w:t>
            </w:r>
          </w:p>
        </w:tc>
        <w:tc>
          <w:tcPr>
            <w:tcW w:w="1038" w:type="dxa"/>
            <w:tcBorders>
              <w:top w:val="nil"/>
              <w:left w:val="nil"/>
              <w:bottom w:val="single" w:sz="8" w:space="0" w:color="auto"/>
              <w:right w:val="single" w:sz="8" w:space="0" w:color="auto"/>
            </w:tcBorders>
            <w:shd w:val="clear" w:color="auto" w:fill="auto"/>
            <w:vAlign w:val="center"/>
            <w:hideMark/>
          </w:tcPr>
          <w:p w14:paraId="5F577B09" w14:textId="23816A26"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19.104,51</w:t>
            </w:r>
          </w:p>
        </w:tc>
      </w:tr>
      <w:tr w:rsidR="004B08FA" w:rsidRPr="007A23CE" w14:paraId="386BBAE7" w14:textId="77777777" w:rsidTr="004B08FA">
        <w:trPr>
          <w:trHeight w:val="20"/>
        </w:trPr>
        <w:tc>
          <w:tcPr>
            <w:tcW w:w="3730" w:type="dxa"/>
            <w:tcBorders>
              <w:top w:val="nil"/>
              <w:left w:val="single" w:sz="8" w:space="0" w:color="auto"/>
              <w:bottom w:val="single" w:sz="8" w:space="0" w:color="auto"/>
              <w:right w:val="single" w:sz="8" w:space="0" w:color="auto"/>
            </w:tcBorders>
            <w:shd w:val="clear" w:color="000000" w:fill="C5E0B3"/>
            <w:vAlign w:val="center"/>
            <w:hideMark/>
          </w:tcPr>
          <w:p w14:paraId="41D417A3"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urban</w:t>
            </w:r>
          </w:p>
        </w:tc>
        <w:tc>
          <w:tcPr>
            <w:tcW w:w="1007" w:type="dxa"/>
            <w:vMerge/>
            <w:tcBorders>
              <w:top w:val="nil"/>
              <w:left w:val="single" w:sz="8" w:space="0" w:color="auto"/>
              <w:bottom w:val="single" w:sz="8" w:space="0" w:color="000000"/>
              <w:right w:val="single" w:sz="8" w:space="0" w:color="auto"/>
            </w:tcBorders>
            <w:vAlign w:val="center"/>
            <w:hideMark/>
          </w:tcPr>
          <w:p w14:paraId="009B9B9D"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1039" w:type="dxa"/>
            <w:tcBorders>
              <w:top w:val="nil"/>
              <w:left w:val="nil"/>
              <w:bottom w:val="single" w:sz="8" w:space="0" w:color="auto"/>
              <w:right w:val="single" w:sz="8" w:space="0" w:color="auto"/>
            </w:tcBorders>
            <w:shd w:val="clear" w:color="auto" w:fill="auto"/>
            <w:vAlign w:val="center"/>
            <w:hideMark/>
          </w:tcPr>
          <w:p w14:paraId="6CAD8FE1" w14:textId="2F8E10B7"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10.787,53</w:t>
            </w:r>
          </w:p>
        </w:tc>
        <w:tc>
          <w:tcPr>
            <w:tcW w:w="1039" w:type="dxa"/>
            <w:tcBorders>
              <w:top w:val="nil"/>
              <w:left w:val="nil"/>
              <w:bottom w:val="single" w:sz="8" w:space="0" w:color="auto"/>
              <w:right w:val="single" w:sz="8" w:space="0" w:color="auto"/>
            </w:tcBorders>
            <w:shd w:val="clear" w:color="auto" w:fill="auto"/>
            <w:vAlign w:val="center"/>
            <w:hideMark/>
          </w:tcPr>
          <w:p w14:paraId="59758D45" w14:textId="194892AF"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11.316,12</w:t>
            </w:r>
          </w:p>
        </w:tc>
        <w:tc>
          <w:tcPr>
            <w:tcW w:w="1039" w:type="dxa"/>
            <w:tcBorders>
              <w:top w:val="nil"/>
              <w:left w:val="nil"/>
              <w:bottom w:val="single" w:sz="8" w:space="0" w:color="auto"/>
              <w:right w:val="single" w:sz="8" w:space="0" w:color="auto"/>
            </w:tcBorders>
            <w:shd w:val="clear" w:color="auto" w:fill="auto"/>
            <w:vAlign w:val="center"/>
            <w:hideMark/>
          </w:tcPr>
          <w:p w14:paraId="0DB9700E" w14:textId="1AC98389"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11.870,61</w:t>
            </w:r>
          </w:p>
        </w:tc>
        <w:tc>
          <w:tcPr>
            <w:tcW w:w="1038" w:type="dxa"/>
            <w:tcBorders>
              <w:top w:val="nil"/>
              <w:left w:val="nil"/>
              <w:bottom w:val="single" w:sz="8" w:space="0" w:color="auto"/>
              <w:right w:val="single" w:sz="8" w:space="0" w:color="auto"/>
            </w:tcBorders>
            <w:shd w:val="clear" w:color="auto" w:fill="auto"/>
            <w:vAlign w:val="center"/>
            <w:hideMark/>
          </w:tcPr>
          <w:p w14:paraId="1E0C705A" w14:textId="724C305D"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12.452,27</w:t>
            </w:r>
          </w:p>
        </w:tc>
        <w:tc>
          <w:tcPr>
            <w:tcW w:w="1038" w:type="dxa"/>
            <w:tcBorders>
              <w:top w:val="nil"/>
              <w:left w:val="nil"/>
              <w:bottom w:val="single" w:sz="8" w:space="0" w:color="auto"/>
              <w:right w:val="single" w:sz="8" w:space="0" w:color="auto"/>
            </w:tcBorders>
            <w:shd w:val="clear" w:color="auto" w:fill="auto"/>
            <w:vAlign w:val="center"/>
            <w:hideMark/>
          </w:tcPr>
          <w:p w14:paraId="5E3EE710" w14:textId="3E3EDB1C"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13.062,43</w:t>
            </w:r>
          </w:p>
        </w:tc>
        <w:tc>
          <w:tcPr>
            <w:tcW w:w="1038" w:type="dxa"/>
            <w:tcBorders>
              <w:top w:val="nil"/>
              <w:left w:val="nil"/>
              <w:bottom w:val="single" w:sz="8" w:space="0" w:color="auto"/>
              <w:right w:val="single" w:sz="8" w:space="0" w:color="auto"/>
            </w:tcBorders>
            <w:shd w:val="clear" w:color="auto" w:fill="auto"/>
            <w:vAlign w:val="center"/>
            <w:hideMark/>
          </w:tcPr>
          <w:p w14:paraId="2E333DC2" w14:textId="22F020B2"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13.702,49</w:t>
            </w:r>
          </w:p>
        </w:tc>
        <w:tc>
          <w:tcPr>
            <w:tcW w:w="1038" w:type="dxa"/>
            <w:tcBorders>
              <w:top w:val="nil"/>
              <w:left w:val="nil"/>
              <w:bottom w:val="single" w:sz="8" w:space="0" w:color="auto"/>
              <w:right w:val="single" w:sz="8" w:space="0" w:color="auto"/>
            </w:tcBorders>
            <w:shd w:val="clear" w:color="auto" w:fill="auto"/>
            <w:vAlign w:val="center"/>
            <w:hideMark/>
          </w:tcPr>
          <w:p w14:paraId="7ED5195C" w14:textId="6AFC4661"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14.373,91</w:t>
            </w:r>
          </w:p>
        </w:tc>
        <w:tc>
          <w:tcPr>
            <w:tcW w:w="1038" w:type="dxa"/>
            <w:tcBorders>
              <w:top w:val="nil"/>
              <w:left w:val="nil"/>
              <w:bottom w:val="single" w:sz="8" w:space="0" w:color="auto"/>
              <w:right w:val="single" w:sz="8" w:space="0" w:color="auto"/>
            </w:tcBorders>
            <w:shd w:val="clear" w:color="auto" w:fill="auto"/>
            <w:vAlign w:val="center"/>
            <w:hideMark/>
          </w:tcPr>
          <w:p w14:paraId="503ACF1D" w14:textId="03218838"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15.078,23</w:t>
            </w:r>
          </w:p>
        </w:tc>
        <w:tc>
          <w:tcPr>
            <w:tcW w:w="1038" w:type="dxa"/>
            <w:tcBorders>
              <w:top w:val="nil"/>
              <w:left w:val="nil"/>
              <w:bottom w:val="single" w:sz="8" w:space="0" w:color="auto"/>
              <w:right w:val="single" w:sz="8" w:space="0" w:color="auto"/>
            </w:tcBorders>
            <w:shd w:val="clear" w:color="auto" w:fill="auto"/>
            <w:vAlign w:val="center"/>
            <w:hideMark/>
          </w:tcPr>
          <w:p w14:paraId="7B286C90" w14:textId="3F048F1B"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15.817,06</w:t>
            </w:r>
          </w:p>
        </w:tc>
        <w:tc>
          <w:tcPr>
            <w:tcW w:w="1038" w:type="dxa"/>
            <w:tcBorders>
              <w:top w:val="nil"/>
              <w:left w:val="nil"/>
              <w:bottom w:val="single" w:sz="8" w:space="0" w:color="auto"/>
              <w:right w:val="single" w:sz="8" w:space="0" w:color="auto"/>
            </w:tcBorders>
            <w:shd w:val="clear" w:color="auto" w:fill="auto"/>
            <w:vAlign w:val="center"/>
            <w:hideMark/>
          </w:tcPr>
          <w:p w14:paraId="58D9D921" w14:textId="7B208D77"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16.592,10</w:t>
            </w:r>
          </w:p>
        </w:tc>
      </w:tr>
      <w:tr w:rsidR="004B08FA" w:rsidRPr="007A23CE" w14:paraId="05BFDFD3" w14:textId="77777777" w:rsidTr="004B08FA">
        <w:trPr>
          <w:trHeight w:val="20"/>
        </w:trPr>
        <w:tc>
          <w:tcPr>
            <w:tcW w:w="3730" w:type="dxa"/>
            <w:tcBorders>
              <w:top w:val="nil"/>
              <w:left w:val="single" w:sz="8" w:space="0" w:color="auto"/>
              <w:bottom w:val="single" w:sz="8" w:space="0" w:color="auto"/>
              <w:right w:val="single" w:sz="8" w:space="0" w:color="auto"/>
            </w:tcBorders>
            <w:shd w:val="clear" w:color="000000" w:fill="C5E0B3"/>
            <w:vAlign w:val="center"/>
            <w:hideMark/>
          </w:tcPr>
          <w:p w14:paraId="17EE09AF"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rural</w:t>
            </w:r>
          </w:p>
        </w:tc>
        <w:tc>
          <w:tcPr>
            <w:tcW w:w="1007" w:type="dxa"/>
            <w:vMerge/>
            <w:tcBorders>
              <w:top w:val="nil"/>
              <w:left w:val="single" w:sz="8" w:space="0" w:color="auto"/>
              <w:bottom w:val="single" w:sz="8" w:space="0" w:color="000000"/>
              <w:right w:val="single" w:sz="8" w:space="0" w:color="auto"/>
            </w:tcBorders>
            <w:vAlign w:val="center"/>
            <w:hideMark/>
          </w:tcPr>
          <w:p w14:paraId="21F64948"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1039" w:type="dxa"/>
            <w:tcBorders>
              <w:top w:val="nil"/>
              <w:left w:val="nil"/>
              <w:bottom w:val="single" w:sz="8" w:space="0" w:color="auto"/>
              <w:right w:val="single" w:sz="8" w:space="0" w:color="auto"/>
            </w:tcBorders>
            <w:shd w:val="clear" w:color="auto" w:fill="auto"/>
            <w:vAlign w:val="center"/>
            <w:hideMark/>
          </w:tcPr>
          <w:p w14:paraId="0066064F" w14:textId="6FF2B184"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7.969,50</w:t>
            </w:r>
          </w:p>
        </w:tc>
        <w:tc>
          <w:tcPr>
            <w:tcW w:w="1039" w:type="dxa"/>
            <w:tcBorders>
              <w:top w:val="nil"/>
              <w:left w:val="nil"/>
              <w:bottom w:val="single" w:sz="8" w:space="0" w:color="auto"/>
              <w:right w:val="single" w:sz="8" w:space="0" w:color="auto"/>
            </w:tcBorders>
            <w:shd w:val="clear" w:color="auto" w:fill="auto"/>
            <w:vAlign w:val="center"/>
            <w:hideMark/>
          </w:tcPr>
          <w:p w14:paraId="650CAC2F" w14:textId="71E03424"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8.360,01</w:t>
            </w:r>
          </w:p>
        </w:tc>
        <w:tc>
          <w:tcPr>
            <w:tcW w:w="1039" w:type="dxa"/>
            <w:tcBorders>
              <w:top w:val="nil"/>
              <w:left w:val="nil"/>
              <w:bottom w:val="single" w:sz="8" w:space="0" w:color="auto"/>
              <w:right w:val="single" w:sz="8" w:space="0" w:color="auto"/>
            </w:tcBorders>
            <w:shd w:val="clear" w:color="auto" w:fill="auto"/>
            <w:vAlign w:val="center"/>
            <w:hideMark/>
          </w:tcPr>
          <w:p w14:paraId="32367CB7" w14:textId="62DE72C4"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8.769,65</w:t>
            </w:r>
          </w:p>
        </w:tc>
        <w:tc>
          <w:tcPr>
            <w:tcW w:w="1038" w:type="dxa"/>
            <w:tcBorders>
              <w:top w:val="nil"/>
              <w:left w:val="nil"/>
              <w:bottom w:val="single" w:sz="8" w:space="0" w:color="auto"/>
              <w:right w:val="single" w:sz="8" w:space="0" w:color="auto"/>
            </w:tcBorders>
            <w:shd w:val="clear" w:color="auto" w:fill="auto"/>
            <w:vAlign w:val="center"/>
            <w:hideMark/>
          </w:tcPr>
          <w:p w14:paraId="6F5B4115" w14:textId="2AC01FB9"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9.199,36</w:t>
            </w:r>
          </w:p>
        </w:tc>
        <w:tc>
          <w:tcPr>
            <w:tcW w:w="1038" w:type="dxa"/>
            <w:tcBorders>
              <w:top w:val="nil"/>
              <w:left w:val="nil"/>
              <w:bottom w:val="single" w:sz="8" w:space="0" w:color="auto"/>
              <w:right w:val="single" w:sz="8" w:space="0" w:color="auto"/>
            </w:tcBorders>
            <w:shd w:val="clear" w:color="auto" w:fill="auto"/>
            <w:vAlign w:val="center"/>
            <w:hideMark/>
          </w:tcPr>
          <w:p w14:paraId="1ADCC335" w14:textId="0750BC6C"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9.650,13</w:t>
            </w:r>
          </w:p>
        </w:tc>
        <w:tc>
          <w:tcPr>
            <w:tcW w:w="1038" w:type="dxa"/>
            <w:tcBorders>
              <w:top w:val="nil"/>
              <w:left w:val="nil"/>
              <w:bottom w:val="single" w:sz="8" w:space="0" w:color="auto"/>
              <w:right w:val="single" w:sz="8" w:space="0" w:color="auto"/>
            </w:tcBorders>
            <w:shd w:val="clear" w:color="auto" w:fill="auto"/>
            <w:vAlign w:val="center"/>
            <w:hideMark/>
          </w:tcPr>
          <w:p w14:paraId="22399668" w14:textId="5D2AD93A"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10.122,99</w:t>
            </w:r>
          </w:p>
        </w:tc>
        <w:tc>
          <w:tcPr>
            <w:tcW w:w="1038" w:type="dxa"/>
            <w:tcBorders>
              <w:top w:val="nil"/>
              <w:left w:val="nil"/>
              <w:bottom w:val="single" w:sz="8" w:space="0" w:color="auto"/>
              <w:right w:val="single" w:sz="8" w:space="0" w:color="auto"/>
            </w:tcBorders>
            <w:shd w:val="clear" w:color="auto" w:fill="auto"/>
            <w:vAlign w:val="center"/>
            <w:hideMark/>
          </w:tcPr>
          <w:p w14:paraId="164BD891" w14:textId="53D12565"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10.619,02</w:t>
            </w:r>
          </w:p>
        </w:tc>
        <w:tc>
          <w:tcPr>
            <w:tcW w:w="1038" w:type="dxa"/>
            <w:tcBorders>
              <w:top w:val="nil"/>
              <w:left w:val="nil"/>
              <w:bottom w:val="single" w:sz="8" w:space="0" w:color="auto"/>
              <w:right w:val="single" w:sz="8" w:space="0" w:color="auto"/>
            </w:tcBorders>
            <w:shd w:val="clear" w:color="auto" w:fill="auto"/>
            <w:vAlign w:val="center"/>
            <w:hideMark/>
          </w:tcPr>
          <w:p w14:paraId="76C002C5" w14:textId="6E71699E"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11.139,35</w:t>
            </w:r>
          </w:p>
        </w:tc>
        <w:tc>
          <w:tcPr>
            <w:tcW w:w="1038" w:type="dxa"/>
            <w:tcBorders>
              <w:top w:val="nil"/>
              <w:left w:val="nil"/>
              <w:bottom w:val="single" w:sz="8" w:space="0" w:color="auto"/>
              <w:right w:val="single" w:sz="8" w:space="0" w:color="auto"/>
            </w:tcBorders>
            <w:shd w:val="clear" w:color="auto" w:fill="auto"/>
            <w:vAlign w:val="center"/>
            <w:hideMark/>
          </w:tcPr>
          <w:p w14:paraId="3F374670" w14:textId="3167931C"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11.685,18</w:t>
            </w:r>
          </w:p>
        </w:tc>
        <w:tc>
          <w:tcPr>
            <w:tcW w:w="1038" w:type="dxa"/>
            <w:tcBorders>
              <w:top w:val="nil"/>
              <w:left w:val="nil"/>
              <w:bottom w:val="single" w:sz="8" w:space="0" w:color="auto"/>
              <w:right w:val="single" w:sz="8" w:space="0" w:color="auto"/>
            </w:tcBorders>
            <w:shd w:val="clear" w:color="auto" w:fill="auto"/>
            <w:vAlign w:val="center"/>
            <w:hideMark/>
          </w:tcPr>
          <w:p w14:paraId="46960EBA" w14:textId="663C3322"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12.257,75</w:t>
            </w:r>
          </w:p>
        </w:tc>
      </w:tr>
      <w:tr w:rsidR="004B08FA" w:rsidRPr="007A23CE" w14:paraId="1353F39D" w14:textId="77777777" w:rsidTr="004B08FA">
        <w:trPr>
          <w:trHeight w:val="20"/>
        </w:trPr>
        <w:tc>
          <w:tcPr>
            <w:tcW w:w="3730" w:type="dxa"/>
            <w:tcBorders>
              <w:top w:val="nil"/>
              <w:left w:val="single" w:sz="8" w:space="0" w:color="auto"/>
              <w:bottom w:val="single" w:sz="8" w:space="0" w:color="auto"/>
              <w:right w:val="single" w:sz="8" w:space="0" w:color="auto"/>
            </w:tcBorders>
            <w:shd w:val="clear" w:color="000000" w:fill="C5E0B3"/>
            <w:vAlign w:val="center"/>
            <w:hideMark/>
          </w:tcPr>
          <w:p w14:paraId="2CFA447F" w14:textId="77777777" w:rsidR="004B08FA" w:rsidRPr="007A23CE" w:rsidRDefault="004B08FA" w:rsidP="004B08FA">
            <w:pPr>
              <w:spacing w:after="0" w:line="240" w:lineRule="auto"/>
              <w:jc w:val="left"/>
              <w:rPr>
                <w:rFonts w:eastAsia="Times New Roman"/>
                <w:i/>
                <w:iCs/>
                <w:color w:val="000000"/>
                <w:sz w:val="18"/>
                <w:szCs w:val="18"/>
                <w:lang w:eastAsia="ro-RO"/>
              </w:rPr>
            </w:pPr>
            <w:r w:rsidRPr="007A23CE">
              <w:rPr>
                <w:rFonts w:eastAsia="Times New Roman"/>
                <w:i/>
                <w:iCs/>
                <w:color w:val="000000"/>
                <w:sz w:val="18"/>
                <w:szCs w:val="18"/>
                <w:lang w:eastAsia="ro-RO"/>
              </w:rPr>
              <w:t>Venit brut pe persoană (venituri totale medii lunare/gospodarie ) -România:</w:t>
            </w:r>
          </w:p>
        </w:tc>
        <w:tc>
          <w:tcPr>
            <w:tcW w:w="1007" w:type="dxa"/>
            <w:vMerge w:val="restart"/>
            <w:tcBorders>
              <w:top w:val="nil"/>
              <w:left w:val="single" w:sz="8" w:space="0" w:color="auto"/>
              <w:bottom w:val="nil"/>
              <w:right w:val="single" w:sz="8" w:space="0" w:color="auto"/>
            </w:tcBorders>
            <w:shd w:val="clear" w:color="auto" w:fill="auto"/>
            <w:vAlign w:val="center"/>
            <w:hideMark/>
          </w:tcPr>
          <w:p w14:paraId="18228160" w14:textId="77777777" w:rsidR="004B08FA" w:rsidRPr="007A23CE" w:rsidRDefault="004B08FA" w:rsidP="004B08FA">
            <w:pPr>
              <w:spacing w:after="0" w:line="240" w:lineRule="auto"/>
              <w:jc w:val="center"/>
              <w:rPr>
                <w:rFonts w:eastAsia="Times New Roman"/>
                <w:color w:val="000000"/>
                <w:sz w:val="18"/>
                <w:szCs w:val="18"/>
                <w:lang w:eastAsia="ro-RO"/>
              </w:rPr>
            </w:pPr>
            <w:r w:rsidRPr="007A23CE">
              <w:rPr>
                <w:rFonts w:eastAsia="Times New Roman"/>
                <w:color w:val="000000"/>
                <w:sz w:val="18"/>
                <w:szCs w:val="18"/>
                <w:lang w:eastAsia="ro-RO"/>
              </w:rPr>
              <w:t>lei/ persoană</w:t>
            </w:r>
          </w:p>
        </w:tc>
        <w:tc>
          <w:tcPr>
            <w:tcW w:w="1039" w:type="dxa"/>
            <w:tcBorders>
              <w:top w:val="nil"/>
              <w:left w:val="nil"/>
              <w:bottom w:val="single" w:sz="8" w:space="0" w:color="auto"/>
              <w:right w:val="single" w:sz="8" w:space="0" w:color="auto"/>
            </w:tcBorders>
            <w:shd w:val="clear" w:color="auto" w:fill="auto"/>
            <w:vAlign w:val="center"/>
            <w:hideMark/>
          </w:tcPr>
          <w:p w14:paraId="7EC9ED0E" w14:textId="5F16D6F8"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4.804,50</w:t>
            </w:r>
          </w:p>
        </w:tc>
        <w:tc>
          <w:tcPr>
            <w:tcW w:w="1039" w:type="dxa"/>
            <w:tcBorders>
              <w:top w:val="nil"/>
              <w:left w:val="nil"/>
              <w:bottom w:val="single" w:sz="8" w:space="0" w:color="auto"/>
              <w:right w:val="single" w:sz="8" w:space="0" w:color="auto"/>
            </w:tcBorders>
            <w:shd w:val="clear" w:color="auto" w:fill="auto"/>
            <w:vAlign w:val="center"/>
            <w:hideMark/>
          </w:tcPr>
          <w:p w14:paraId="2398203C" w14:textId="1C150D52"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5.039,92</w:t>
            </w:r>
          </w:p>
        </w:tc>
        <w:tc>
          <w:tcPr>
            <w:tcW w:w="1039" w:type="dxa"/>
            <w:tcBorders>
              <w:top w:val="nil"/>
              <w:left w:val="nil"/>
              <w:bottom w:val="single" w:sz="8" w:space="0" w:color="auto"/>
              <w:right w:val="single" w:sz="8" w:space="0" w:color="auto"/>
            </w:tcBorders>
            <w:shd w:val="clear" w:color="auto" w:fill="auto"/>
            <w:vAlign w:val="center"/>
            <w:hideMark/>
          </w:tcPr>
          <w:p w14:paraId="1E1951E0" w14:textId="749F4BF0"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5.286,88</w:t>
            </w:r>
          </w:p>
        </w:tc>
        <w:tc>
          <w:tcPr>
            <w:tcW w:w="1038" w:type="dxa"/>
            <w:tcBorders>
              <w:top w:val="nil"/>
              <w:left w:val="nil"/>
              <w:bottom w:val="single" w:sz="8" w:space="0" w:color="auto"/>
              <w:right w:val="single" w:sz="8" w:space="0" w:color="auto"/>
            </w:tcBorders>
            <w:shd w:val="clear" w:color="auto" w:fill="auto"/>
            <w:vAlign w:val="center"/>
            <w:hideMark/>
          </w:tcPr>
          <w:p w14:paraId="4C66BB11" w14:textId="61176B0A"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5.545,94</w:t>
            </w:r>
          </w:p>
        </w:tc>
        <w:tc>
          <w:tcPr>
            <w:tcW w:w="1038" w:type="dxa"/>
            <w:tcBorders>
              <w:top w:val="nil"/>
              <w:left w:val="nil"/>
              <w:bottom w:val="single" w:sz="8" w:space="0" w:color="auto"/>
              <w:right w:val="single" w:sz="8" w:space="0" w:color="auto"/>
            </w:tcBorders>
            <w:shd w:val="clear" w:color="auto" w:fill="auto"/>
            <w:vAlign w:val="center"/>
            <w:hideMark/>
          </w:tcPr>
          <w:p w14:paraId="1C2359F6" w14:textId="6CB65710"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5.817,69</w:t>
            </w:r>
          </w:p>
        </w:tc>
        <w:tc>
          <w:tcPr>
            <w:tcW w:w="1038" w:type="dxa"/>
            <w:tcBorders>
              <w:top w:val="nil"/>
              <w:left w:val="nil"/>
              <w:bottom w:val="single" w:sz="8" w:space="0" w:color="auto"/>
              <w:right w:val="single" w:sz="8" w:space="0" w:color="auto"/>
            </w:tcBorders>
            <w:shd w:val="clear" w:color="auto" w:fill="auto"/>
            <w:vAlign w:val="center"/>
            <w:hideMark/>
          </w:tcPr>
          <w:p w14:paraId="133F0398" w14:textId="1AA7AE35"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6.102,76</w:t>
            </w:r>
          </w:p>
        </w:tc>
        <w:tc>
          <w:tcPr>
            <w:tcW w:w="1038" w:type="dxa"/>
            <w:tcBorders>
              <w:top w:val="nil"/>
              <w:left w:val="nil"/>
              <w:bottom w:val="single" w:sz="8" w:space="0" w:color="auto"/>
              <w:right w:val="single" w:sz="8" w:space="0" w:color="auto"/>
            </w:tcBorders>
            <w:shd w:val="clear" w:color="auto" w:fill="auto"/>
            <w:vAlign w:val="center"/>
            <w:hideMark/>
          </w:tcPr>
          <w:p w14:paraId="73798DCC" w14:textId="0D54A727"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6.401,80</w:t>
            </w:r>
          </w:p>
        </w:tc>
        <w:tc>
          <w:tcPr>
            <w:tcW w:w="1038" w:type="dxa"/>
            <w:tcBorders>
              <w:top w:val="nil"/>
              <w:left w:val="nil"/>
              <w:bottom w:val="single" w:sz="8" w:space="0" w:color="auto"/>
              <w:right w:val="single" w:sz="8" w:space="0" w:color="auto"/>
            </w:tcBorders>
            <w:shd w:val="clear" w:color="auto" w:fill="auto"/>
            <w:vAlign w:val="center"/>
            <w:hideMark/>
          </w:tcPr>
          <w:p w14:paraId="1941B210" w14:textId="40F88D1B"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6.715,49</w:t>
            </w:r>
          </w:p>
        </w:tc>
        <w:tc>
          <w:tcPr>
            <w:tcW w:w="1038" w:type="dxa"/>
            <w:tcBorders>
              <w:top w:val="nil"/>
              <w:left w:val="nil"/>
              <w:bottom w:val="single" w:sz="8" w:space="0" w:color="auto"/>
              <w:right w:val="single" w:sz="8" w:space="0" w:color="auto"/>
            </w:tcBorders>
            <w:shd w:val="clear" w:color="auto" w:fill="auto"/>
            <w:vAlign w:val="center"/>
            <w:hideMark/>
          </w:tcPr>
          <w:p w14:paraId="0858D979" w14:textId="27E2BF5A"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7.044,55</w:t>
            </w:r>
          </w:p>
        </w:tc>
        <w:tc>
          <w:tcPr>
            <w:tcW w:w="1038" w:type="dxa"/>
            <w:tcBorders>
              <w:top w:val="nil"/>
              <w:left w:val="nil"/>
              <w:bottom w:val="single" w:sz="8" w:space="0" w:color="auto"/>
              <w:right w:val="single" w:sz="8" w:space="0" w:color="auto"/>
            </w:tcBorders>
            <w:shd w:val="clear" w:color="auto" w:fill="auto"/>
            <w:vAlign w:val="center"/>
            <w:hideMark/>
          </w:tcPr>
          <w:p w14:paraId="539B9946" w14:textId="1065A94A"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7.389,73</w:t>
            </w:r>
          </w:p>
        </w:tc>
      </w:tr>
      <w:tr w:rsidR="004B08FA" w:rsidRPr="007A23CE" w14:paraId="1F260A5D" w14:textId="77777777" w:rsidTr="004B08FA">
        <w:trPr>
          <w:trHeight w:val="20"/>
        </w:trPr>
        <w:tc>
          <w:tcPr>
            <w:tcW w:w="3730" w:type="dxa"/>
            <w:tcBorders>
              <w:top w:val="nil"/>
              <w:left w:val="single" w:sz="8" w:space="0" w:color="auto"/>
              <w:bottom w:val="single" w:sz="8" w:space="0" w:color="auto"/>
              <w:right w:val="single" w:sz="8" w:space="0" w:color="auto"/>
            </w:tcBorders>
            <w:shd w:val="clear" w:color="000000" w:fill="C5E0B3"/>
            <w:vAlign w:val="center"/>
            <w:hideMark/>
          </w:tcPr>
          <w:p w14:paraId="16B59811"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urban</w:t>
            </w:r>
          </w:p>
        </w:tc>
        <w:tc>
          <w:tcPr>
            <w:tcW w:w="1007" w:type="dxa"/>
            <w:vMerge/>
            <w:tcBorders>
              <w:top w:val="nil"/>
              <w:left w:val="single" w:sz="8" w:space="0" w:color="auto"/>
              <w:bottom w:val="nil"/>
              <w:right w:val="single" w:sz="8" w:space="0" w:color="auto"/>
            </w:tcBorders>
            <w:vAlign w:val="center"/>
            <w:hideMark/>
          </w:tcPr>
          <w:p w14:paraId="4F978955"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1039" w:type="dxa"/>
            <w:tcBorders>
              <w:top w:val="nil"/>
              <w:left w:val="nil"/>
              <w:bottom w:val="single" w:sz="8" w:space="0" w:color="auto"/>
              <w:right w:val="single" w:sz="8" w:space="0" w:color="auto"/>
            </w:tcBorders>
            <w:shd w:val="clear" w:color="auto" w:fill="auto"/>
            <w:vAlign w:val="center"/>
            <w:hideMark/>
          </w:tcPr>
          <w:p w14:paraId="037C74D3" w14:textId="7E8B5704"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5.826,82</w:t>
            </w:r>
          </w:p>
        </w:tc>
        <w:tc>
          <w:tcPr>
            <w:tcW w:w="1039" w:type="dxa"/>
            <w:tcBorders>
              <w:top w:val="nil"/>
              <w:left w:val="nil"/>
              <w:bottom w:val="single" w:sz="8" w:space="0" w:color="auto"/>
              <w:right w:val="single" w:sz="8" w:space="0" w:color="auto"/>
            </w:tcBorders>
            <w:shd w:val="clear" w:color="auto" w:fill="auto"/>
            <w:vAlign w:val="center"/>
            <w:hideMark/>
          </w:tcPr>
          <w:p w14:paraId="589A6831" w14:textId="13FC6A69"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6.112,33</w:t>
            </w:r>
          </w:p>
        </w:tc>
        <w:tc>
          <w:tcPr>
            <w:tcW w:w="1039" w:type="dxa"/>
            <w:tcBorders>
              <w:top w:val="nil"/>
              <w:left w:val="nil"/>
              <w:bottom w:val="single" w:sz="8" w:space="0" w:color="auto"/>
              <w:right w:val="single" w:sz="8" w:space="0" w:color="auto"/>
            </w:tcBorders>
            <w:shd w:val="clear" w:color="auto" w:fill="auto"/>
            <w:vAlign w:val="center"/>
            <w:hideMark/>
          </w:tcPr>
          <w:p w14:paraId="369BF9B7" w14:textId="4E3354A2"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6.411,83</w:t>
            </w:r>
          </w:p>
        </w:tc>
        <w:tc>
          <w:tcPr>
            <w:tcW w:w="1038" w:type="dxa"/>
            <w:tcBorders>
              <w:top w:val="nil"/>
              <w:left w:val="nil"/>
              <w:bottom w:val="single" w:sz="8" w:space="0" w:color="auto"/>
              <w:right w:val="single" w:sz="8" w:space="0" w:color="auto"/>
            </w:tcBorders>
            <w:shd w:val="clear" w:color="auto" w:fill="auto"/>
            <w:vAlign w:val="center"/>
            <w:hideMark/>
          </w:tcPr>
          <w:p w14:paraId="18C7BA20" w14:textId="70A3D842"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6.726,01</w:t>
            </w:r>
          </w:p>
        </w:tc>
        <w:tc>
          <w:tcPr>
            <w:tcW w:w="1038" w:type="dxa"/>
            <w:tcBorders>
              <w:top w:val="nil"/>
              <w:left w:val="nil"/>
              <w:bottom w:val="single" w:sz="8" w:space="0" w:color="auto"/>
              <w:right w:val="single" w:sz="8" w:space="0" w:color="auto"/>
            </w:tcBorders>
            <w:shd w:val="clear" w:color="auto" w:fill="auto"/>
            <w:vAlign w:val="center"/>
            <w:hideMark/>
          </w:tcPr>
          <w:p w14:paraId="413C0C88" w14:textId="62B5F7F1"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7.055,58</w:t>
            </w:r>
          </w:p>
        </w:tc>
        <w:tc>
          <w:tcPr>
            <w:tcW w:w="1038" w:type="dxa"/>
            <w:tcBorders>
              <w:top w:val="nil"/>
              <w:left w:val="nil"/>
              <w:bottom w:val="single" w:sz="8" w:space="0" w:color="auto"/>
              <w:right w:val="single" w:sz="8" w:space="0" w:color="auto"/>
            </w:tcBorders>
            <w:shd w:val="clear" w:color="auto" w:fill="auto"/>
            <w:vAlign w:val="center"/>
            <w:hideMark/>
          </w:tcPr>
          <w:p w14:paraId="37B98C02" w14:textId="65E86889"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7.401,30</w:t>
            </w:r>
          </w:p>
        </w:tc>
        <w:tc>
          <w:tcPr>
            <w:tcW w:w="1038" w:type="dxa"/>
            <w:tcBorders>
              <w:top w:val="nil"/>
              <w:left w:val="nil"/>
              <w:bottom w:val="single" w:sz="8" w:space="0" w:color="auto"/>
              <w:right w:val="single" w:sz="8" w:space="0" w:color="auto"/>
            </w:tcBorders>
            <w:shd w:val="clear" w:color="auto" w:fill="auto"/>
            <w:vAlign w:val="center"/>
            <w:hideMark/>
          </w:tcPr>
          <w:p w14:paraId="643CF0F5" w14:textId="1E2DB1D7"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7.763,96</w:t>
            </w:r>
          </w:p>
        </w:tc>
        <w:tc>
          <w:tcPr>
            <w:tcW w:w="1038" w:type="dxa"/>
            <w:tcBorders>
              <w:top w:val="nil"/>
              <w:left w:val="nil"/>
              <w:bottom w:val="single" w:sz="8" w:space="0" w:color="auto"/>
              <w:right w:val="single" w:sz="8" w:space="0" w:color="auto"/>
            </w:tcBorders>
            <w:shd w:val="clear" w:color="auto" w:fill="auto"/>
            <w:vAlign w:val="center"/>
            <w:hideMark/>
          </w:tcPr>
          <w:p w14:paraId="10F4C4BE" w14:textId="26B1C673"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8.144,39</w:t>
            </w:r>
          </w:p>
        </w:tc>
        <w:tc>
          <w:tcPr>
            <w:tcW w:w="1038" w:type="dxa"/>
            <w:tcBorders>
              <w:top w:val="nil"/>
              <w:left w:val="nil"/>
              <w:bottom w:val="single" w:sz="8" w:space="0" w:color="auto"/>
              <w:right w:val="single" w:sz="8" w:space="0" w:color="auto"/>
            </w:tcBorders>
            <w:shd w:val="clear" w:color="auto" w:fill="auto"/>
            <w:vAlign w:val="center"/>
            <w:hideMark/>
          </w:tcPr>
          <w:p w14:paraId="192C696B" w14:textId="4703D54B"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8.543,47</w:t>
            </w:r>
          </w:p>
        </w:tc>
        <w:tc>
          <w:tcPr>
            <w:tcW w:w="1038" w:type="dxa"/>
            <w:tcBorders>
              <w:top w:val="nil"/>
              <w:left w:val="nil"/>
              <w:bottom w:val="single" w:sz="8" w:space="0" w:color="auto"/>
              <w:right w:val="single" w:sz="8" w:space="0" w:color="auto"/>
            </w:tcBorders>
            <w:shd w:val="clear" w:color="auto" w:fill="auto"/>
            <w:vAlign w:val="center"/>
            <w:hideMark/>
          </w:tcPr>
          <w:p w14:paraId="57D4F0C8" w14:textId="09779EE8"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8.962,10</w:t>
            </w:r>
          </w:p>
        </w:tc>
      </w:tr>
      <w:tr w:rsidR="004B08FA" w:rsidRPr="007A23CE" w14:paraId="5772EFEE" w14:textId="77777777" w:rsidTr="004B08FA">
        <w:trPr>
          <w:trHeight w:val="20"/>
        </w:trPr>
        <w:tc>
          <w:tcPr>
            <w:tcW w:w="3730" w:type="dxa"/>
            <w:tcBorders>
              <w:top w:val="nil"/>
              <w:left w:val="single" w:sz="8" w:space="0" w:color="auto"/>
              <w:bottom w:val="nil"/>
              <w:right w:val="single" w:sz="8" w:space="0" w:color="auto"/>
            </w:tcBorders>
            <w:shd w:val="clear" w:color="000000" w:fill="C5E0B3"/>
            <w:vAlign w:val="center"/>
            <w:hideMark/>
          </w:tcPr>
          <w:p w14:paraId="1168663C"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rural</w:t>
            </w:r>
          </w:p>
        </w:tc>
        <w:tc>
          <w:tcPr>
            <w:tcW w:w="1007" w:type="dxa"/>
            <w:vMerge/>
            <w:tcBorders>
              <w:top w:val="nil"/>
              <w:left w:val="single" w:sz="8" w:space="0" w:color="auto"/>
              <w:bottom w:val="nil"/>
              <w:right w:val="single" w:sz="8" w:space="0" w:color="auto"/>
            </w:tcBorders>
            <w:vAlign w:val="center"/>
            <w:hideMark/>
          </w:tcPr>
          <w:p w14:paraId="6D26B41B"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1039" w:type="dxa"/>
            <w:tcBorders>
              <w:top w:val="nil"/>
              <w:left w:val="nil"/>
              <w:bottom w:val="nil"/>
              <w:right w:val="single" w:sz="8" w:space="0" w:color="auto"/>
            </w:tcBorders>
            <w:shd w:val="clear" w:color="auto" w:fill="auto"/>
            <w:vAlign w:val="center"/>
            <w:hideMark/>
          </w:tcPr>
          <w:p w14:paraId="00D86560" w14:textId="2821A776"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3.612,70</w:t>
            </w:r>
          </w:p>
        </w:tc>
        <w:tc>
          <w:tcPr>
            <w:tcW w:w="1039" w:type="dxa"/>
            <w:tcBorders>
              <w:top w:val="nil"/>
              <w:left w:val="nil"/>
              <w:bottom w:val="nil"/>
              <w:right w:val="single" w:sz="8" w:space="0" w:color="auto"/>
            </w:tcBorders>
            <w:shd w:val="clear" w:color="auto" w:fill="auto"/>
            <w:vAlign w:val="center"/>
            <w:hideMark/>
          </w:tcPr>
          <w:p w14:paraId="08B5C734" w14:textId="6CE7E94F"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3.789,72</w:t>
            </w:r>
          </w:p>
        </w:tc>
        <w:tc>
          <w:tcPr>
            <w:tcW w:w="1039" w:type="dxa"/>
            <w:tcBorders>
              <w:top w:val="nil"/>
              <w:left w:val="nil"/>
              <w:bottom w:val="nil"/>
              <w:right w:val="single" w:sz="8" w:space="0" w:color="auto"/>
            </w:tcBorders>
            <w:shd w:val="clear" w:color="auto" w:fill="auto"/>
            <w:vAlign w:val="center"/>
            <w:hideMark/>
          </w:tcPr>
          <w:p w14:paraId="40A7D9A1" w14:textId="30BE3991"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3.975,42</w:t>
            </w:r>
          </w:p>
        </w:tc>
        <w:tc>
          <w:tcPr>
            <w:tcW w:w="1038" w:type="dxa"/>
            <w:tcBorders>
              <w:top w:val="nil"/>
              <w:left w:val="nil"/>
              <w:bottom w:val="nil"/>
              <w:right w:val="single" w:sz="8" w:space="0" w:color="auto"/>
            </w:tcBorders>
            <w:shd w:val="clear" w:color="auto" w:fill="auto"/>
            <w:vAlign w:val="center"/>
            <w:hideMark/>
          </w:tcPr>
          <w:p w14:paraId="0254BC43" w14:textId="524C5ED4"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4.170,22</w:t>
            </w:r>
          </w:p>
        </w:tc>
        <w:tc>
          <w:tcPr>
            <w:tcW w:w="1038" w:type="dxa"/>
            <w:tcBorders>
              <w:top w:val="nil"/>
              <w:left w:val="nil"/>
              <w:bottom w:val="nil"/>
              <w:right w:val="single" w:sz="8" w:space="0" w:color="auto"/>
            </w:tcBorders>
            <w:shd w:val="clear" w:color="auto" w:fill="auto"/>
            <w:vAlign w:val="center"/>
            <w:hideMark/>
          </w:tcPr>
          <w:p w14:paraId="07C70C24" w14:textId="39AEC8B1"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4.374,56</w:t>
            </w:r>
          </w:p>
        </w:tc>
        <w:tc>
          <w:tcPr>
            <w:tcW w:w="1038" w:type="dxa"/>
            <w:tcBorders>
              <w:top w:val="nil"/>
              <w:left w:val="nil"/>
              <w:bottom w:val="nil"/>
              <w:right w:val="single" w:sz="8" w:space="0" w:color="auto"/>
            </w:tcBorders>
            <w:shd w:val="clear" w:color="auto" w:fill="auto"/>
            <w:vAlign w:val="center"/>
            <w:hideMark/>
          </w:tcPr>
          <w:p w14:paraId="7A298496" w14:textId="5994E081"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4.588,91</w:t>
            </w:r>
          </w:p>
        </w:tc>
        <w:tc>
          <w:tcPr>
            <w:tcW w:w="1038" w:type="dxa"/>
            <w:tcBorders>
              <w:top w:val="nil"/>
              <w:left w:val="nil"/>
              <w:bottom w:val="nil"/>
              <w:right w:val="single" w:sz="8" w:space="0" w:color="auto"/>
            </w:tcBorders>
            <w:shd w:val="clear" w:color="auto" w:fill="auto"/>
            <w:vAlign w:val="center"/>
            <w:hideMark/>
          </w:tcPr>
          <w:p w14:paraId="25D07894" w14:textId="1C15CAD9"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4.813,77</w:t>
            </w:r>
          </w:p>
        </w:tc>
        <w:tc>
          <w:tcPr>
            <w:tcW w:w="1038" w:type="dxa"/>
            <w:tcBorders>
              <w:top w:val="nil"/>
              <w:left w:val="nil"/>
              <w:bottom w:val="nil"/>
              <w:right w:val="single" w:sz="8" w:space="0" w:color="auto"/>
            </w:tcBorders>
            <w:shd w:val="clear" w:color="auto" w:fill="auto"/>
            <w:vAlign w:val="center"/>
            <w:hideMark/>
          </w:tcPr>
          <w:p w14:paraId="49AE8754" w14:textId="0C470107"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5.049,64</w:t>
            </w:r>
          </w:p>
        </w:tc>
        <w:tc>
          <w:tcPr>
            <w:tcW w:w="1038" w:type="dxa"/>
            <w:tcBorders>
              <w:top w:val="nil"/>
              <w:left w:val="nil"/>
              <w:bottom w:val="nil"/>
              <w:right w:val="single" w:sz="8" w:space="0" w:color="auto"/>
            </w:tcBorders>
            <w:shd w:val="clear" w:color="auto" w:fill="auto"/>
            <w:vAlign w:val="center"/>
            <w:hideMark/>
          </w:tcPr>
          <w:p w14:paraId="478A78E2" w14:textId="47A75EE3"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5.297,07</w:t>
            </w:r>
          </w:p>
        </w:tc>
        <w:tc>
          <w:tcPr>
            <w:tcW w:w="1038" w:type="dxa"/>
            <w:tcBorders>
              <w:top w:val="nil"/>
              <w:left w:val="nil"/>
              <w:bottom w:val="nil"/>
              <w:right w:val="single" w:sz="8" w:space="0" w:color="auto"/>
            </w:tcBorders>
            <w:shd w:val="clear" w:color="auto" w:fill="auto"/>
            <w:vAlign w:val="center"/>
            <w:hideMark/>
          </w:tcPr>
          <w:p w14:paraId="264C4800" w14:textId="62D10DCD" w:rsidR="004B08FA" w:rsidRPr="007A23CE" w:rsidRDefault="004B08FA" w:rsidP="004B08FA">
            <w:pPr>
              <w:spacing w:after="0" w:line="240" w:lineRule="auto"/>
              <w:jc w:val="right"/>
              <w:rPr>
                <w:rFonts w:eastAsia="Times New Roman"/>
                <w:color w:val="000000"/>
                <w:sz w:val="18"/>
                <w:szCs w:val="18"/>
                <w:lang w:eastAsia="ro-RO"/>
              </w:rPr>
            </w:pPr>
            <w:r>
              <w:rPr>
                <w:color w:val="000000"/>
                <w:sz w:val="18"/>
                <w:szCs w:val="18"/>
              </w:rPr>
              <w:t>5.556,63</w:t>
            </w:r>
          </w:p>
        </w:tc>
      </w:tr>
      <w:tr w:rsidR="007A23CE" w:rsidRPr="007A23CE" w14:paraId="0628DDD1" w14:textId="77777777" w:rsidTr="007A23CE">
        <w:trPr>
          <w:trHeight w:val="20"/>
        </w:trPr>
        <w:tc>
          <w:tcPr>
            <w:tcW w:w="15120" w:type="dxa"/>
            <w:gridSpan w:val="12"/>
            <w:tcBorders>
              <w:top w:val="single" w:sz="8" w:space="0" w:color="auto"/>
              <w:left w:val="single" w:sz="8" w:space="0" w:color="auto"/>
              <w:bottom w:val="single" w:sz="8" w:space="0" w:color="auto"/>
              <w:right w:val="nil"/>
            </w:tcBorders>
            <w:shd w:val="clear" w:color="000000" w:fill="D9E2F3"/>
            <w:vAlign w:val="center"/>
            <w:hideMark/>
          </w:tcPr>
          <w:p w14:paraId="6F6B65AF"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Regiunea Nord Vest</w:t>
            </w:r>
          </w:p>
        </w:tc>
      </w:tr>
      <w:tr w:rsidR="004B08FA" w:rsidRPr="007A23CE" w14:paraId="01D52069" w14:textId="77777777" w:rsidTr="004B08FA">
        <w:trPr>
          <w:trHeight w:val="20"/>
        </w:trPr>
        <w:tc>
          <w:tcPr>
            <w:tcW w:w="3730" w:type="dxa"/>
            <w:tcBorders>
              <w:top w:val="nil"/>
              <w:left w:val="single" w:sz="8" w:space="0" w:color="auto"/>
              <w:bottom w:val="single" w:sz="8" w:space="0" w:color="auto"/>
              <w:right w:val="single" w:sz="8" w:space="0" w:color="auto"/>
            </w:tcBorders>
            <w:shd w:val="clear" w:color="000000" w:fill="C5E0B3"/>
            <w:vAlign w:val="center"/>
            <w:hideMark/>
          </w:tcPr>
          <w:p w14:paraId="68D25C7C" w14:textId="77777777" w:rsidR="004B08FA" w:rsidRPr="007A23CE" w:rsidRDefault="004B08FA" w:rsidP="004B08FA">
            <w:pPr>
              <w:spacing w:after="0" w:line="240" w:lineRule="auto"/>
              <w:jc w:val="left"/>
              <w:rPr>
                <w:rFonts w:eastAsia="Times New Roman"/>
                <w:i/>
                <w:iCs/>
                <w:color w:val="000000"/>
                <w:sz w:val="18"/>
                <w:szCs w:val="18"/>
                <w:lang w:eastAsia="ro-RO"/>
              </w:rPr>
            </w:pPr>
            <w:r w:rsidRPr="007A23CE">
              <w:rPr>
                <w:rFonts w:eastAsia="Times New Roman"/>
                <w:i/>
                <w:iCs/>
                <w:color w:val="000000"/>
                <w:sz w:val="18"/>
                <w:szCs w:val="18"/>
                <w:lang w:eastAsia="ro-RO"/>
              </w:rPr>
              <w:t>Venit brut pe gospodărie (venituri totale medii lunare/gospodarie) -Regiunea Nord-Vest:</w:t>
            </w:r>
          </w:p>
        </w:tc>
        <w:tc>
          <w:tcPr>
            <w:tcW w:w="1007" w:type="dxa"/>
            <w:vMerge w:val="restart"/>
            <w:tcBorders>
              <w:top w:val="nil"/>
              <w:left w:val="single" w:sz="8" w:space="0" w:color="auto"/>
              <w:bottom w:val="single" w:sz="8" w:space="0" w:color="000000"/>
              <w:right w:val="single" w:sz="8" w:space="0" w:color="auto"/>
            </w:tcBorders>
            <w:shd w:val="clear" w:color="auto" w:fill="auto"/>
            <w:vAlign w:val="center"/>
            <w:hideMark/>
          </w:tcPr>
          <w:p w14:paraId="6932FEC6" w14:textId="77777777" w:rsidR="004B08FA" w:rsidRPr="007A23CE" w:rsidRDefault="004B08FA" w:rsidP="004B08FA">
            <w:pPr>
              <w:spacing w:after="0" w:line="240" w:lineRule="auto"/>
              <w:jc w:val="center"/>
              <w:rPr>
                <w:rFonts w:eastAsia="Times New Roman"/>
                <w:color w:val="000000"/>
                <w:sz w:val="18"/>
                <w:szCs w:val="18"/>
                <w:lang w:eastAsia="ro-RO"/>
              </w:rPr>
            </w:pPr>
            <w:r w:rsidRPr="007A23CE">
              <w:rPr>
                <w:rFonts w:eastAsia="Times New Roman"/>
                <w:color w:val="000000"/>
                <w:sz w:val="18"/>
                <w:szCs w:val="18"/>
                <w:lang w:eastAsia="ro-RO"/>
              </w:rPr>
              <w:t>lei/ gospodărie</w:t>
            </w:r>
          </w:p>
        </w:tc>
        <w:tc>
          <w:tcPr>
            <w:tcW w:w="1039" w:type="dxa"/>
            <w:tcBorders>
              <w:top w:val="nil"/>
              <w:left w:val="nil"/>
              <w:bottom w:val="single" w:sz="8" w:space="0" w:color="auto"/>
              <w:right w:val="single" w:sz="8" w:space="0" w:color="auto"/>
            </w:tcBorders>
            <w:shd w:val="clear" w:color="auto" w:fill="auto"/>
            <w:vAlign w:val="center"/>
            <w:hideMark/>
          </w:tcPr>
          <w:p w14:paraId="6464EA30" w14:textId="7B3F7BB1"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12.985,51</w:t>
            </w:r>
          </w:p>
        </w:tc>
        <w:tc>
          <w:tcPr>
            <w:tcW w:w="1039" w:type="dxa"/>
            <w:tcBorders>
              <w:top w:val="nil"/>
              <w:left w:val="nil"/>
              <w:bottom w:val="single" w:sz="8" w:space="0" w:color="auto"/>
              <w:right w:val="single" w:sz="8" w:space="0" w:color="auto"/>
            </w:tcBorders>
            <w:shd w:val="clear" w:color="auto" w:fill="auto"/>
            <w:vAlign w:val="center"/>
            <w:hideMark/>
          </w:tcPr>
          <w:p w14:paraId="0E7921BC" w14:textId="3DF80855"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13.595,83</w:t>
            </w:r>
          </w:p>
        </w:tc>
        <w:tc>
          <w:tcPr>
            <w:tcW w:w="1039" w:type="dxa"/>
            <w:tcBorders>
              <w:top w:val="nil"/>
              <w:left w:val="nil"/>
              <w:bottom w:val="single" w:sz="8" w:space="0" w:color="auto"/>
              <w:right w:val="single" w:sz="8" w:space="0" w:color="auto"/>
            </w:tcBorders>
            <w:shd w:val="clear" w:color="auto" w:fill="auto"/>
            <w:vAlign w:val="center"/>
            <w:hideMark/>
          </w:tcPr>
          <w:p w14:paraId="580FEB28" w14:textId="7CBA51E2"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14.234,83</w:t>
            </w:r>
          </w:p>
        </w:tc>
        <w:tc>
          <w:tcPr>
            <w:tcW w:w="1038" w:type="dxa"/>
            <w:tcBorders>
              <w:top w:val="nil"/>
              <w:left w:val="nil"/>
              <w:bottom w:val="single" w:sz="8" w:space="0" w:color="auto"/>
              <w:right w:val="single" w:sz="8" w:space="0" w:color="auto"/>
            </w:tcBorders>
            <w:shd w:val="clear" w:color="auto" w:fill="auto"/>
            <w:vAlign w:val="center"/>
            <w:hideMark/>
          </w:tcPr>
          <w:p w14:paraId="75BD50C5" w14:textId="5BD07995"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14.903,87</w:t>
            </w:r>
          </w:p>
        </w:tc>
        <w:tc>
          <w:tcPr>
            <w:tcW w:w="1038" w:type="dxa"/>
            <w:tcBorders>
              <w:top w:val="nil"/>
              <w:left w:val="nil"/>
              <w:bottom w:val="single" w:sz="8" w:space="0" w:color="auto"/>
              <w:right w:val="single" w:sz="8" w:space="0" w:color="auto"/>
            </w:tcBorders>
            <w:shd w:val="clear" w:color="auto" w:fill="auto"/>
            <w:vAlign w:val="center"/>
            <w:hideMark/>
          </w:tcPr>
          <w:p w14:paraId="7AD07D57" w14:textId="765239C6"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15.604,35</w:t>
            </w:r>
          </w:p>
        </w:tc>
        <w:tc>
          <w:tcPr>
            <w:tcW w:w="1038" w:type="dxa"/>
            <w:tcBorders>
              <w:top w:val="nil"/>
              <w:left w:val="nil"/>
              <w:bottom w:val="single" w:sz="8" w:space="0" w:color="auto"/>
              <w:right w:val="single" w:sz="8" w:space="0" w:color="auto"/>
            </w:tcBorders>
            <w:shd w:val="clear" w:color="auto" w:fill="auto"/>
            <w:vAlign w:val="center"/>
            <w:hideMark/>
          </w:tcPr>
          <w:p w14:paraId="2B65627A" w14:textId="6CD2F44E"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16.337,75</w:t>
            </w:r>
          </w:p>
        </w:tc>
        <w:tc>
          <w:tcPr>
            <w:tcW w:w="1038" w:type="dxa"/>
            <w:tcBorders>
              <w:top w:val="nil"/>
              <w:left w:val="nil"/>
              <w:bottom w:val="single" w:sz="8" w:space="0" w:color="auto"/>
              <w:right w:val="single" w:sz="8" w:space="0" w:color="auto"/>
            </w:tcBorders>
            <w:shd w:val="clear" w:color="auto" w:fill="auto"/>
            <w:vAlign w:val="center"/>
            <w:hideMark/>
          </w:tcPr>
          <w:p w14:paraId="6B7F9D23" w14:textId="58162E6E"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17.105,62</w:t>
            </w:r>
          </w:p>
        </w:tc>
        <w:tc>
          <w:tcPr>
            <w:tcW w:w="1038" w:type="dxa"/>
            <w:tcBorders>
              <w:top w:val="nil"/>
              <w:left w:val="nil"/>
              <w:bottom w:val="single" w:sz="8" w:space="0" w:color="auto"/>
              <w:right w:val="single" w:sz="8" w:space="0" w:color="auto"/>
            </w:tcBorders>
            <w:shd w:val="clear" w:color="auto" w:fill="auto"/>
            <w:vAlign w:val="center"/>
            <w:hideMark/>
          </w:tcPr>
          <w:p w14:paraId="19BC381C" w14:textId="2B220586"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17.909,58</w:t>
            </w:r>
          </w:p>
        </w:tc>
        <w:tc>
          <w:tcPr>
            <w:tcW w:w="1038" w:type="dxa"/>
            <w:tcBorders>
              <w:top w:val="nil"/>
              <w:left w:val="nil"/>
              <w:bottom w:val="single" w:sz="8" w:space="0" w:color="auto"/>
              <w:right w:val="single" w:sz="8" w:space="0" w:color="auto"/>
            </w:tcBorders>
            <w:shd w:val="clear" w:color="auto" w:fill="auto"/>
            <w:vAlign w:val="center"/>
            <w:hideMark/>
          </w:tcPr>
          <w:p w14:paraId="64C14F54" w14:textId="0FB56449"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18.751,33</w:t>
            </w:r>
          </w:p>
        </w:tc>
        <w:tc>
          <w:tcPr>
            <w:tcW w:w="1038" w:type="dxa"/>
            <w:tcBorders>
              <w:top w:val="nil"/>
              <w:left w:val="nil"/>
              <w:bottom w:val="single" w:sz="8" w:space="0" w:color="auto"/>
              <w:right w:val="single" w:sz="8" w:space="0" w:color="auto"/>
            </w:tcBorders>
            <w:shd w:val="clear" w:color="auto" w:fill="auto"/>
            <w:vAlign w:val="center"/>
            <w:hideMark/>
          </w:tcPr>
          <w:p w14:paraId="670D3C74" w14:textId="5196BF2B"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19.632,64</w:t>
            </w:r>
          </w:p>
        </w:tc>
      </w:tr>
      <w:tr w:rsidR="004B08FA" w:rsidRPr="007A23CE" w14:paraId="44F1EDAD" w14:textId="77777777" w:rsidTr="004B08FA">
        <w:trPr>
          <w:trHeight w:val="20"/>
        </w:trPr>
        <w:tc>
          <w:tcPr>
            <w:tcW w:w="3730" w:type="dxa"/>
            <w:tcBorders>
              <w:top w:val="nil"/>
              <w:left w:val="single" w:sz="8" w:space="0" w:color="auto"/>
              <w:bottom w:val="single" w:sz="8" w:space="0" w:color="auto"/>
              <w:right w:val="single" w:sz="8" w:space="0" w:color="auto"/>
            </w:tcBorders>
            <w:shd w:val="clear" w:color="000000" w:fill="C5E0B3"/>
            <w:vAlign w:val="center"/>
            <w:hideMark/>
          </w:tcPr>
          <w:p w14:paraId="68490FB1"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urban</w:t>
            </w:r>
          </w:p>
        </w:tc>
        <w:tc>
          <w:tcPr>
            <w:tcW w:w="1007" w:type="dxa"/>
            <w:vMerge/>
            <w:tcBorders>
              <w:top w:val="nil"/>
              <w:left w:val="single" w:sz="8" w:space="0" w:color="auto"/>
              <w:bottom w:val="single" w:sz="8" w:space="0" w:color="000000"/>
              <w:right w:val="single" w:sz="8" w:space="0" w:color="auto"/>
            </w:tcBorders>
            <w:vAlign w:val="center"/>
            <w:hideMark/>
          </w:tcPr>
          <w:p w14:paraId="55EBF84E"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1039" w:type="dxa"/>
            <w:tcBorders>
              <w:top w:val="nil"/>
              <w:left w:val="nil"/>
              <w:bottom w:val="single" w:sz="8" w:space="0" w:color="auto"/>
              <w:right w:val="single" w:sz="8" w:space="0" w:color="auto"/>
            </w:tcBorders>
            <w:shd w:val="clear" w:color="auto" w:fill="auto"/>
            <w:vAlign w:val="center"/>
            <w:hideMark/>
          </w:tcPr>
          <w:p w14:paraId="58A1B49B" w14:textId="2CCC5212"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10.356,03</w:t>
            </w:r>
          </w:p>
        </w:tc>
        <w:tc>
          <w:tcPr>
            <w:tcW w:w="1039" w:type="dxa"/>
            <w:tcBorders>
              <w:top w:val="nil"/>
              <w:left w:val="nil"/>
              <w:bottom w:val="single" w:sz="8" w:space="0" w:color="auto"/>
              <w:right w:val="single" w:sz="8" w:space="0" w:color="auto"/>
            </w:tcBorders>
            <w:shd w:val="clear" w:color="auto" w:fill="auto"/>
            <w:vAlign w:val="center"/>
            <w:hideMark/>
          </w:tcPr>
          <w:p w14:paraId="4E9A8A34" w14:textId="6FBF2D15"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10.863,48</w:t>
            </w:r>
          </w:p>
        </w:tc>
        <w:tc>
          <w:tcPr>
            <w:tcW w:w="1039" w:type="dxa"/>
            <w:tcBorders>
              <w:top w:val="nil"/>
              <w:left w:val="nil"/>
              <w:bottom w:val="single" w:sz="8" w:space="0" w:color="auto"/>
              <w:right w:val="single" w:sz="8" w:space="0" w:color="auto"/>
            </w:tcBorders>
            <w:shd w:val="clear" w:color="auto" w:fill="auto"/>
            <w:vAlign w:val="center"/>
            <w:hideMark/>
          </w:tcPr>
          <w:p w14:paraId="19B4DC50" w14:textId="4865D3F0"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11.395,79</w:t>
            </w:r>
          </w:p>
        </w:tc>
        <w:tc>
          <w:tcPr>
            <w:tcW w:w="1038" w:type="dxa"/>
            <w:tcBorders>
              <w:top w:val="nil"/>
              <w:left w:val="nil"/>
              <w:bottom w:val="single" w:sz="8" w:space="0" w:color="auto"/>
              <w:right w:val="single" w:sz="8" w:space="0" w:color="auto"/>
            </w:tcBorders>
            <w:shd w:val="clear" w:color="auto" w:fill="auto"/>
            <w:vAlign w:val="center"/>
            <w:hideMark/>
          </w:tcPr>
          <w:p w14:paraId="4A74A05C" w14:textId="2D4FCD4B"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11.954,18</w:t>
            </w:r>
          </w:p>
        </w:tc>
        <w:tc>
          <w:tcPr>
            <w:tcW w:w="1038" w:type="dxa"/>
            <w:tcBorders>
              <w:top w:val="nil"/>
              <w:left w:val="nil"/>
              <w:bottom w:val="single" w:sz="8" w:space="0" w:color="auto"/>
              <w:right w:val="single" w:sz="8" w:space="0" w:color="auto"/>
            </w:tcBorders>
            <w:shd w:val="clear" w:color="auto" w:fill="auto"/>
            <w:vAlign w:val="center"/>
            <w:hideMark/>
          </w:tcPr>
          <w:p w14:paraId="7738C535" w14:textId="74CBA9BA"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12.539,93</w:t>
            </w:r>
          </w:p>
        </w:tc>
        <w:tc>
          <w:tcPr>
            <w:tcW w:w="1038" w:type="dxa"/>
            <w:tcBorders>
              <w:top w:val="nil"/>
              <w:left w:val="nil"/>
              <w:bottom w:val="single" w:sz="8" w:space="0" w:color="auto"/>
              <w:right w:val="single" w:sz="8" w:space="0" w:color="auto"/>
            </w:tcBorders>
            <w:shd w:val="clear" w:color="auto" w:fill="auto"/>
            <w:vAlign w:val="center"/>
            <w:hideMark/>
          </w:tcPr>
          <w:p w14:paraId="57F26FA6" w14:textId="2CC24008"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13.154,39</w:t>
            </w:r>
          </w:p>
        </w:tc>
        <w:tc>
          <w:tcPr>
            <w:tcW w:w="1038" w:type="dxa"/>
            <w:tcBorders>
              <w:top w:val="nil"/>
              <w:left w:val="nil"/>
              <w:bottom w:val="single" w:sz="8" w:space="0" w:color="auto"/>
              <w:right w:val="single" w:sz="8" w:space="0" w:color="auto"/>
            </w:tcBorders>
            <w:shd w:val="clear" w:color="auto" w:fill="auto"/>
            <w:vAlign w:val="center"/>
            <w:hideMark/>
          </w:tcPr>
          <w:p w14:paraId="0AB214A4" w14:textId="503DCAAC"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13.798,95</w:t>
            </w:r>
          </w:p>
        </w:tc>
        <w:tc>
          <w:tcPr>
            <w:tcW w:w="1038" w:type="dxa"/>
            <w:tcBorders>
              <w:top w:val="nil"/>
              <w:left w:val="nil"/>
              <w:bottom w:val="single" w:sz="8" w:space="0" w:color="auto"/>
              <w:right w:val="single" w:sz="8" w:space="0" w:color="auto"/>
            </w:tcBorders>
            <w:shd w:val="clear" w:color="auto" w:fill="auto"/>
            <w:vAlign w:val="center"/>
            <w:hideMark/>
          </w:tcPr>
          <w:p w14:paraId="6CCE892E" w14:textId="0BE834E7"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14.475,10</w:t>
            </w:r>
          </w:p>
        </w:tc>
        <w:tc>
          <w:tcPr>
            <w:tcW w:w="1038" w:type="dxa"/>
            <w:tcBorders>
              <w:top w:val="nil"/>
              <w:left w:val="nil"/>
              <w:bottom w:val="single" w:sz="8" w:space="0" w:color="auto"/>
              <w:right w:val="single" w:sz="8" w:space="0" w:color="auto"/>
            </w:tcBorders>
            <w:shd w:val="clear" w:color="auto" w:fill="auto"/>
            <w:vAlign w:val="center"/>
            <w:hideMark/>
          </w:tcPr>
          <w:p w14:paraId="4A718CFE" w14:textId="130D4C21"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15.184,38</w:t>
            </w:r>
          </w:p>
        </w:tc>
        <w:tc>
          <w:tcPr>
            <w:tcW w:w="1038" w:type="dxa"/>
            <w:tcBorders>
              <w:top w:val="nil"/>
              <w:left w:val="nil"/>
              <w:bottom w:val="single" w:sz="8" w:space="0" w:color="auto"/>
              <w:right w:val="single" w:sz="8" w:space="0" w:color="auto"/>
            </w:tcBorders>
            <w:shd w:val="clear" w:color="auto" w:fill="auto"/>
            <w:vAlign w:val="center"/>
            <w:hideMark/>
          </w:tcPr>
          <w:p w14:paraId="013AB9AE" w14:textId="08F70AE4"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15.928,42</w:t>
            </w:r>
          </w:p>
        </w:tc>
      </w:tr>
      <w:tr w:rsidR="004B08FA" w:rsidRPr="007A23CE" w14:paraId="58A279D4" w14:textId="77777777" w:rsidTr="004B08FA">
        <w:trPr>
          <w:trHeight w:val="20"/>
        </w:trPr>
        <w:tc>
          <w:tcPr>
            <w:tcW w:w="3730" w:type="dxa"/>
            <w:tcBorders>
              <w:top w:val="nil"/>
              <w:left w:val="single" w:sz="8" w:space="0" w:color="auto"/>
              <w:bottom w:val="single" w:sz="8" w:space="0" w:color="auto"/>
              <w:right w:val="single" w:sz="8" w:space="0" w:color="auto"/>
            </w:tcBorders>
            <w:shd w:val="clear" w:color="000000" w:fill="C5E0B3"/>
            <w:vAlign w:val="center"/>
            <w:hideMark/>
          </w:tcPr>
          <w:p w14:paraId="1037D8CC"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rural</w:t>
            </w:r>
          </w:p>
        </w:tc>
        <w:tc>
          <w:tcPr>
            <w:tcW w:w="1007" w:type="dxa"/>
            <w:vMerge/>
            <w:tcBorders>
              <w:top w:val="nil"/>
              <w:left w:val="single" w:sz="8" w:space="0" w:color="auto"/>
              <w:bottom w:val="single" w:sz="8" w:space="0" w:color="000000"/>
              <w:right w:val="single" w:sz="8" w:space="0" w:color="auto"/>
            </w:tcBorders>
            <w:vAlign w:val="center"/>
            <w:hideMark/>
          </w:tcPr>
          <w:p w14:paraId="4984CBF9"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1039" w:type="dxa"/>
            <w:tcBorders>
              <w:top w:val="nil"/>
              <w:left w:val="nil"/>
              <w:bottom w:val="single" w:sz="8" w:space="0" w:color="auto"/>
              <w:right w:val="single" w:sz="8" w:space="0" w:color="auto"/>
            </w:tcBorders>
            <w:shd w:val="clear" w:color="auto" w:fill="auto"/>
            <w:vAlign w:val="center"/>
            <w:hideMark/>
          </w:tcPr>
          <w:p w14:paraId="0691DC56" w14:textId="51359E5A"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7.650,72</w:t>
            </w:r>
          </w:p>
        </w:tc>
        <w:tc>
          <w:tcPr>
            <w:tcW w:w="1039" w:type="dxa"/>
            <w:tcBorders>
              <w:top w:val="nil"/>
              <w:left w:val="nil"/>
              <w:bottom w:val="single" w:sz="8" w:space="0" w:color="auto"/>
              <w:right w:val="single" w:sz="8" w:space="0" w:color="auto"/>
            </w:tcBorders>
            <w:shd w:val="clear" w:color="auto" w:fill="auto"/>
            <w:vAlign w:val="center"/>
            <w:hideMark/>
          </w:tcPr>
          <w:p w14:paraId="24BE90A8" w14:textId="17987502"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8.025,61</w:t>
            </w:r>
          </w:p>
        </w:tc>
        <w:tc>
          <w:tcPr>
            <w:tcW w:w="1039" w:type="dxa"/>
            <w:tcBorders>
              <w:top w:val="nil"/>
              <w:left w:val="nil"/>
              <w:bottom w:val="single" w:sz="8" w:space="0" w:color="auto"/>
              <w:right w:val="single" w:sz="8" w:space="0" w:color="auto"/>
            </w:tcBorders>
            <w:shd w:val="clear" w:color="auto" w:fill="auto"/>
            <w:vAlign w:val="center"/>
            <w:hideMark/>
          </w:tcPr>
          <w:p w14:paraId="3DC04676" w14:textId="3EB7047C"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8.418,86</w:t>
            </w:r>
          </w:p>
        </w:tc>
        <w:tc>
          <w:tcPr>
            <w:tcW w:w="1038" w:type="dxa"/>
            <w:tcBorders>
              <w:top w:val="nil"/>
              <w:left w:val="nil"/>
              <w:bottom w:val="single" w:sz="8" w:space="0" w:color="auto"/>
              <w:right w:val="single" w:sz="8" w:space="0" w:color="auto"/>
            </w:tcBorders>
            <w:shd w:val="clear" w:color="auto" w:fill="auto"/>
            <w:vAlign w:val="center"/>
            <w:hideMark/>
          </w:tcPr>
          <w:p w14:paraId="145BF702" w14:textId="749472AA"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8.831,39</w:t>
            </w:r>
          </w:p>
        </w:tc>
        <w:tc>
          <w:tcPr>
            <w:tcW w:w="1038" w:type="dxa"/>
            <w:tcBorders>
              <w:top w:val="nil"/>
              <w:left w:val="nil"/>
              <w:bottom w:val="single" w:sz="8" w:space="0" w:color="auto"/>
              <w:right w:val="single" w:sz="8" w:space="0" w:color="auto"/>
            </w:tcBorders>
            <w:shd w:val="clear" w:color="auto" w:fill="auto"/>
            <w:vAlign w:val="center"/>
            <w:hideMark/>
          </w:tcPr>
          <w:p w14:paraId="271FCEE9" w14:textId="5AF35C0B"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9.264,12</w:t>
            </w:r>
          </w:p>
        </w:tc>
        <w:tc>
          <w:tcPr>
            <w:tcW w:w="1038" w:type="dxa"/>
            <w:tcBorders>
              <w:top w:val="nil"/>
              <w:left w:val="nil"/>
              <w:bottom w:val="single" w:sz="8" w:space="0" w:color="auto"/>
              <w:right w:val="single" w:sz="8" w:space="0" w:color="auto"/>
            </w:tcBorders>
            <w:shd w:val="clear" w:color="auto" w:fill="auto"/>
            <w:vAlign w:val="center"/>
            <w:hideMark/>
          </w:tcPr>
          <w:p w14:paraId="0A51898E" w14:textId="5135A0CA"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9.718,07</w:t>
            </w:r>
          </w:p>
        </w:tc>
        <w:tc>
          <w:tcPr>
            <w:tcW w:w="1038" w:type="dxa"/>
            <w:tcBorders>
              <w:top w:val="nil"/>
              <w:left w:val="nil"/>
              <w:bottom w:val="single" w:sz="8" w:space="0" w:color="auto"/>
              <w:right w:val="single" w:sz="8" w:space="0" w:color="auto"/>
            </w:tcBorders>
            <w:shd w:val="clear" w:color="auto" w:fill="auto"/>
            <w:vAlign w:val="center"/>
            <w:hideMark/>
          </w:tcPr>
          <w:p w14:paraId="7516B5F2" w14:textId="1AEA7B80"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10.194,26</w:t>
            </w:r>
          </w:p>
        </w:tc>
        <w:tc>
          <w:tcPr>
            <w:tcW w:w="1038" w:type="dxa"/>
            <w:tcBorders>
              <w:top w:val="nil"/>
              <w:left w:val="nil"/>
              <w:bottom w:val="single" w:sz="8" w:space="0" w:color="auto"/>
              <w:right w:val="single" w:sz="8" w:space="0" w:color="auto"/>
            </w:tcBorders>
            <w:shd w:val="clear" w:color="auto" w:fill="auto"/>
            <w:vAlign w:val="center"/>
            <w:hideMark/>
          </w:tcPr>
          <w:p w14:paraId="034EE8F3" w14:textId="397D65CC"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10.693,78</w:t>
            </w:r>
          </w:p>
        </w:tc>
        <w:tc>
          <w:tcPr>
            <w:tcW w:w="1038" w:type="dxa"/>
            <w:tcBorders>
              <w:top w:val="nil"/>
              <w:left w:val="nil"/>
              <w:bottom w:val="single" w:sz="8" w:space="0" w:color="auto"/>
              <w:right w:val="single" w:sz="8" w:space="0" w:color="auto"/>
            </w:tcBorders>
            <w:shd w:val="clear" w:color="auto" w:fill="auto"/>
            <w:vAlign w:val="center"/>
            <w:hideMark/>
          </w:tcPr>
          <w:p w14:paraId="054B5247" w14:textId="7D2C2FF7"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11.217,77</w:t>
            </w:r>
          </w:p>
        </w:tc>
        <w:tc>
          <w:tcPr>
            <w:tcW w:w="1038" w:type="dxa"/>
            <w:tcBorders>
              <w:top w:val="nil"/>
              <w:left w:val="nil"/>
              <w:bottom w:val="single" w:sz="8" w:space="0" w:color="auto"/>
              <w:right w:val="single" w:sz="8" w:space="0" w:color="auto"/>
            </w:tcBorders>
            <w:shd w:val="clear" w:color="auto" w:fill="auto"/>
            <w:vAlign w:val="center"/>
            <w:hideMark/>
          </w:tcPr>
          <w:p w14:paraId="35A0106A" w14:textId="5E2C37D9"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11.767,44</w:t>
            </w:r>
          </w:p>
        </w:tc>
      </w:tr>
      <w:tr w:rsidR="004B08FA" w:rsidRPr="007A23CE" w14:paraId="2ED56C98" w14:textId="77777777" w:rsidTr="004B08FA">
        <w:trPr>
          <w:trHeight w:val="20"/>
        </w:trPr>
        <w:tc>
          <w:tcPr>
            <w:tcW w:w="3730" w:type="dxa"/>
            <w:tcBorders>
              <w:top w:val="nil"/>
              <w:left w:val="single" w:sz="8" w:space="0" w:color="auto"/>
              <w:bottom w:val="single" w:sz="8" w:space="0" w:color="auto"/>
              <w:right w:val="single" w:sz="8" w:space="0" w:color="auto"/>
            </w:tcBorders>
            <w:shd w:val="clear" w:color="000000" w:fill="C5E0B3"/>
            <w:vAlign w:val="center"/>
            <w:hideMark/>
          </w:tcPr>
          <w:p w14:paraId="6C28A7EF" w14:textId="77777777" w:rsidR="004B08FA" w:rsidRPr="007A23CE" w:rsidRDefault="004B08FA" w:rsidP="004B08FA">
            <w:pPr>
              <w:spacing w:after="0" w:line="240" w:lineRule="auto"/>
              <w:jc w:val="left"/>
              <w:rPr>
                <w:rFonts w:eastAsia="Times New Roman"/>
                <w:i/>
                <w:iCs/>
                <w:color w:val="000000"/>
                <w:sz w:val="18"/>
                <w:szCs w:val="18"/>
                <w:lang w:eastAsia="ro-RO"/>
              </w:rPr>
            </w:pPr>
            <w:r w:rsidRPr="007A23CE">
              <w:rPr>
                <w:rFonts w:eastAsia="Times New Roman"/>
                <w:i/>
                <w:iCs/>
                <w:color w:val="000000"/>
                <w:sz w:val="18"/>
                <w:szCs w:val="18"/>
                <w:lang w:eastAsia="ro-RO"/>
              </w:rPr>
              <w:t>Venit brut pe persoană (venituri totale medii lunare/persoana)- Regiunea Nord-Vest:</w:t>
            </w:r>
          </w:p>
        </w:tc>
        <w:tc>
          <w:tcPr>
            <w:tcW w:w="1007" w:type="dxa"/>
            <w:vMerge w:val="restart"/>
            <w:tcBorders>
              <w:top w:val="nil"/>
              <w:left w:val="single" w:sz="8" w:space="0" w:color="auto"/>
              <w:bottom w:val="nil"/>
              <w:right w:val="single" w:sz="8" w:space="0" w:color="auto"/>
            </w:tcBorders>
            <w:shd w:val="clear" w:color="auto" w:fill="auto"/>
            <w:vAlign w:val="center"/>
            <w:hideMark/>
          </w:tcPr>
          <w:p w14:paraId="6EBF6792" w14:textId="77777777" w:rsidR="004B08FA" w:rsidRPr="007A23CE" w:rsidRDefault="004B08FA" w:rsidP="004B08FA">
            <w:pPr>
              <w:spacing w:after="0" w:line="240" w:lineRule="auto"/>
              <w:jc w:val="center"/>
              <w:rPr>
                <w:rFonts w:eastAsia="Times New Roman"/>
                <w:color w:val="000000"/>
                <w:sz w:val="18"/>
                <w:szCs w:val="18"/>
                <w:lang w:eastAsia="ro-RO"/>
              </w:rPr>
            </w:pPr>
            <w:r w:rsidRPr="007A23CE">
              <w:rPr>
                <w:rFonts w:eastAsia="Times New Roman"/>
                <w:color w:val="000000"/>
                <w:sz w:val="18"/>
                <w:szCs w:val="18"/>
                <w:lang w:eastAsia="ro-RO"/>
              </w:rPr>
              <w:t>lei/ persoană</w:t>
            </w:r>
          </w:p>
        </w:tc>
        <w:tc>
          <w:tcPr>
            <w:tcW w:w="1039" w:type="dxa"/>
            <w:tcBorders>
              <w:top w:val="nil"/>
              <w:left w:val="nil"/>
              <w:bottom w:val="single" w:sz="8" w:space="0" w:color="auto"/>
              <w:right w:val="single" w:sz="8" w:space="0" w:color="auto"/>
            </w:tcBorders>
            <w:shd w:val="clear" w:color="auto" w:fill="auto"/>
            <w:vAlign w:val="center"/>
            <w:hideMark/>
          </w:tcPr>
          <w:p w14:paraId="3FF52DAC" w14:textId="57D06BA9"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4.891,42</w:t>
            </w:r>
          </w:p>
        </w:tc>
        <w:tc>
          <w:tcPr>
            <w:tcW w:w="1039" w:type="dxa"/>
            <w:tcBorders>
              <w:top w:val="nil"/>
              <w:left w:val="nil"/>
              <w:bottom w:val="single" w:sz="8" w:space="0" w:color="auto"/>
              <w:right w:val="single" w:sz="8" w:space="0" w:color="auto"/>
            </w:tcBorders>
            <w:shd w:val="clear" w:color="auto" w:fill="auto"/>
            <w:vAlign w:val="center"/>
            <w:hideMark/>
          </w:tcPr>
          <w:p w14:paraId="3BE5ED09" w14:textId="4A39807A"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5.121,32</w:t>
            </w:r>
          </w:p>
        </w:tc>
        <w:tc>
          <w:tcPr>
            <w:tcW w:w="1039" w:type="dxa"/>
            <w:tcBorders>
              <w:top w:val="nil"/>
              <w:left w:val="nil"/>
              <w:bottom w:val="single" w:sz="8" w:space="0" w:color="auto"/>
              <w:right w:val="single" w:sz="8" w:space="0" w:color="auto"/>
            </w:tcBorders>
            <w:shd w:val="clear" w:color="auto" w:fill="auto"/>
            <w:vAlign w:val="center"/>
            <w:hideMark/>
          </w:tcPr>
          <w:p w14:paraId="7EC34C08" w14:textId="4E44D9E1"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5.362,02</w:t>
            </w:r>
          </w:p>
        </w:tc>
        <w:tc>
          <w:tcPr>
            <w:tcW w:w="1038" w:type="dxa"/>
            <w:tcBorders>
              <w:top w:val="nil"/>
              <w:left w:val="nil"/>
              <w:bottom w:val="single" w:sz="8" w:space="0" w:color="auto"/>
              <w:right w:val="single" w:sz="8" w:space="0" w:color="auto"/>
            </w:tcBorders>
            <w:shd w:val="clear" w:color="auto" w:fill="auto"/>
            <w:vAlign w:val="center"/>
            <w:hideMark/>
          </w:tcPr>
          <w:p w14:paraId="2548BFFA" w14:textId="123EDFCE"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5.614,03</w:t>
            </w:r>
          </w:p>
        </w:tc>
        <w:tc>
          <w:tcPr>
            <w:tcW w:w="1038" w:type="dxa"/>
            <w:tcBorders>
              <w:top w:val="nil"/>
              <w:left w:val="nil"/>
              <w:bottom w:val="single" w:sz="8" w:space="0" w:color="auto"/>
              <w:right w:val="single" w:sz="8" w:space="0" w:color="auto"/>
            </w:tcBorders>
            <w:shd w:val="clear" w:color="auto" w:fill="auto"/>
            <w:vAlign w:val="center"/>
            <w:hideMark/>
          </w:tcPr>
          <w:p w14:paraId="72F9910A" w14:textId="11FD5FB3"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5.877,89</w:t>
            </w:r>
          </w:p>
        </w:tc>
        <w:tc>
          <w:tcPr>
            <w:tcW w:w="1038" w:type="dxa"/>
            <w:tcBorders>
              <w:top w:val="nil"/>
              <w:left w:val="nil"/>
              <w:bottom w:val="single" w:sz="8" w:space="0" w:color="auto"/>
              <w:right w:val="single" w:sz="8" w:space="0" w:color="auto"/>
            </w:tcBorders>
            <w:shd w:val="clear" w:color="auto" w:fill="auto"/>
            <w:vAlign w:val="center"/>
            <w:hideMark/>
          </w:tcPr>
          <w:p w14:paraId="6B3E27D0" w14:textId="6A497F4E"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6.154,15</w:t>
            </w:r>
          </w:p>
        </w:tc>
        <w:tc>
          <w:tcPr>
            <w:tcW w:w="1038" w:type="dxa"/>
            <w:tcBorders>
              <w:top w:val="nil"/>
              <w:left w:val="nil"/>
              <w:bottom w:val="single" w:sz="8" w:space="0" w:color="auto"/>
              <w:right w:val="single" w:sz="8" w:space="0" w:color="auto"/>
            </w:tcBorders>
            <w:shd w:val="clear" w:color="auto" w:fill="auto"/>
            <w:vAlign w:val="center"/>
            <w:hideMark/>
          </w:tcPr>
          <w:p w14:paraId="4A8A4814" w14:textId="10615878"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6.443,40</w:t>
            </w:r>
          </w:p>
        </w:tc>
        <w:tc>
          <w:tcPr>
            <w:tcW w:w="1038" w:type="dxa"/>
            <w:tcBorders>
              <w:top w:val="nil"/>
              <w:left w:val="nil"/>
              <w:bottom w:val="single" w:sz="8" w:space="0" w:color="auto"/>
              <w:right w:val="single" w:sz="8" w:space="0" w:color="auto"/>
            </w:tcBorders>
            <w:shd w:val="clear" w:color="auto" w:fill="auto"/>
            <w:vAlign w:val="center"/>
            <w:hideMark/>
          </w:tcPr>
          <w:p w14:paraId="35FC084C" w14:textId="66F3DF6E"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6.746,24</w:t>
            </w:r>
          </w:p>
        </w:tc>
        <w:tc>
          <w:tcPr>
            <w:tcW w:w="1038" w:type="dxa"/>
            <w:tcBorders>
              <w:top w:val="nil"/>
              <w:left w:val="nil"/>
              <w:bottom w:val="single" w:sz="8" w:space="0" w:color="auto"/>
              <w:right w:val="single" w:sz="8" w:space="0" w:color="auto"/>
            </w:tcBorders>
            <w:shd w:val="clear" w:color="auto" w:fill="auto"/>
            <w:vAlign w:val="center"/>
            <w:hideMark/>
          </w:tcPr>
          <w:p w14:paraId="20D72E11" w14:textId="16A1D328"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7.063,31</w:t>
            </w:r>
          </w:p>
        </w:tc>
        <w:tc>
          <w:tcPr>
            <w:tcW w:w="1038" w:type="dxa"/>
            <w:tcBorders>
              <w:top w:val="nil"/>
              <w:left w:val="nil"/>
              <w:bottom w:val="single" w:sz="8" w:space="0" w:color="auto"/>
              <w:right w:val="single" w:sz="8" w:space="0" w:color="auto"/>
            </w:tcBorders>
            <w:shd w:val="clear" w:color="auto" w:fill="auto"/>
            <w:vAlign w:val="center"/>
            <w:hideMark/>
          </w:tcPr>
          <w:p w14:paraId="7A0F0F93" w14:textId="63640486"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7.395,29</w:t>
            </w:r>
          </w:p>
        </w:tc>
      </w:tr>
      <w:tr w:rsidR="004B08FA" w:rsidRPr="007A23CE" w14:paraId="14BFCBCC" w14:textId="77777777" w:rsidTr="004B08FA">
        <w:trPr>
          <w:trHeight w:val="20"/>
        </w:trPr>
        <w:tc>
          <w:tcPr>
            <w:tcW w:w="3730" w:type="dxa"/>
            <w:tcBorders>
              <w:top w:val="nil"/>
              <w:left w:val="single" w:sz="8" w:space="0" w:color="auto"/>
              <w:bottom w:val="single" w:sz="8" w:space="0" w:color="auto"/>
              <w:right w:val="single" w:sz="8" w:space="0" w:color="auto"/>
            </w:tcBorders>
            <w:shd w:val="clear" w:color="000000" w:fill="C5E0B3"/>
            <w:vAlign w:val="center"/>
            <w:hideMark/>
          </w:tcPr>
          <w:p w14:paraId="4CB3D62A"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urban</w:t>
            </w:r>
          </w:p>
        </w:tc>
        <w:tc>
          <w:tcPr>
            <w:tcW w:w="1007" w:type="dxa"/>
            <w:vMerge/>
            <w:tcBorders>
              <w:top w:val="nil"/>
              <w:left w:val="single" w:sz="8" w:space="0" w:color="auto"/>
              <w:bottom w:val="nil"/>
              <w:right w:val="single" w:sz="8" w:space="0" w:color="auto"/>
            </w:tcBorders>
            <w:vAlign w:val="center"/>
            <w:hideMark/>
          </w:tcPr>
          <w:p w14:paraId="2A2BE605"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1039" w:type="dxa"/>
            <w:tcBorders>
              <w:top w:val="nil"/>
              <w:left w:val="nil"/>
              <w:bottom w:val="single" w:sz="8" w:space="0" w:color="auto"/>
              <w:right w:val="single" w:sz="8" w:space="0" w:color="auto"/>
            </w:tcBorders>
            <w:shd w:val="clear" w:color="auto" w:fill="auto"/>
            <w:vAlign w:val="center"/>
            <w:hideMark/>
          </w:tcPr>
          <w:p w14:paraId="712422B5" w14:textId="398C8FF5"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5.593,75</w:t>
            </w:r>
          </w:p>
        </w:tc>
        <w:tc>
          <w:tcPr>
            <w:tcW w:w="1039" w:type="dxa"/>
            <w:tcBorders>
              <w:top w:val="nil"/>
              <w:left w:val="nil"/>
              <w:bottom w:val="single" w:sz="8" w:space="0" w:color="auto"/>
              <w:right w:val="single" w:sz="8" w:space="0" w:color="auto"/>
            </w:tcBorders>
            <w:shd w:val="clear" w:color="auto" w:fill="auto"/>
            <w:vAlign w:val="center"/>
            <w:hideMark/>
          </w:tcPr>
          <w:p w14:paraId="1254723E" w14:textId="7DEDE218"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5.867,84</w:t>
            </w:r>
          </w:p>
        </w:tc>
        <w:tc>
          <w:tcPr>
            <w:tcW w:w="1039" w:type="dxa"/>
            <w:tcBorders>
              <w:top w:val="nil"/>
              <w:left w:val="nil"/>
              <w:bottom w:val="single" w:sz="8" w:space="0" w:color="auto"/>
              <w:right w:val="single" w:sz="8" w:space="0" w:color="auto"/>
            </w:tcBorders>
            <w:shd w:val="clear" w:color="auto" w:fill="auto"/>
            <w:vAlign w:val="center"/>
            <w:hideMark/>
          </w:tcPr>
          <w:p w14:paraId="4CAF6AFF" w14:textId="033FC6BB"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6.155,36</w:t>
            </w:r>
          </w:p>
        </w:tc>
        <w:tc>
          <w:tcPr>
            <w:tcW w:w="1038" w:type="dxa"/>
            <w:tcBorders>
              <w:top w:val="nil"/>
              <w:left w:val="nil"/>
              <w:bottom w:val="single" w:sz="8" w:space="0" w:color="auto"/>
              <w:right w:val="single" w:sz="8" w:space="0" w:color="auto"/>
            </w:tcBorders>
            <w:shd w:val="clear" w:color="auto" w:fill="auto"/>
            <w:vAlign w:val="center"/>
            <w:hideMark/>
          </w:tcPr>
          <w:p w14:paraId="00A89481" w14:textId="60EBD553"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6.456,97</w:t>
            </w:r>
          </w:p>
        </w:tc>
        <w:tc>
          <w:tcPr>
            <w:tcW w:w="1038" w:type="dxa"/>
            <w:tcBorders>
              <w:top w:val="nil"/>
              <w:left w:val="nil"/>
              <w:bottom w:val="single" w:sz="8" w:space="0" w:color="auto"/>
              <w:right w:val="single" w:sz="8" w:space="0" w:color="auto"/>
            </w:tcBorders>
            <w:shd w:val="clear" w:color="auto" w:fill="auto"/>
            <w:vAlign w:val="center"/>
            <w:hideMark/>
          </w:tcPr>
          <w:p w14:paraId="5E55C080" w14:textId="5897766C"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6.773,36</w:t>
            </w:r>
          </w:p>
        </w:tc>
        <w:tc>
          <w:tcPr>
            <w:tcW w:w="1038" w:type="dxa"/>
            <w:tcBorders>
              <w:top w:val="nil"/>
              <w:left w:val="nil"/>
              <w:bottom w:val="single" w:sz="8" w:space="0" w:color="auto"/>
              <w:right w:val="single" w:sz="8" w:space="0" w:color="auto"/>
            </w:tcBorders>
            <w:shd w:val="clear" w:color="auto" w:fill="auto"/>
            <w:vAlign w:val="center"/>
            <w:hideMark/>
          </w:tcPr>
          <w:p w14:paraId="1AC6CBB7" w14:textId="2FFE49F0"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7.105,25</w:t>
            </w:r>
          </w:p>
        </w:tc>
        <w:tc>
          <w:tcPr>
            <w:tcW w:w="1038" w:type="dxa"/>
            <w:tcBorders>
              <w:top w:val="nil"/>
              <w:left w:val="nil"/>
              <w:bottom w:val="single" w:sz="8" w:space="0" w:color="auto"/>
              <w:right w:val="single" w:sz="8" w:space="0" w:color="auto"/>
            </w:tcBorders>
            <w:shd w:val="clear" w:color="auto" w:fill="auto"/>
            <w:vAlign w:val="center"/>
            <w:hideMark/>
          </w:tcPr>
          <w:p w14:paraId="5781E8EC" w14:textId="1873C939"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7.453,40</w:t>
            </w:r>
          </w:p>
        </w:tc>
        <w:tc>
          <w:tcPr>
            <w:tcW w:w="1038" w:type="dxa"/>
            <w:tcBorders>
              <w:top w:val="nil"/>
              <w:left w:val="nil"/>
              <w:bottom w:val="single" w:sz="8" w:space="0" w:color="auto"/>
              <w:right w:val="single" w:sz="8" w:space="0" w:color="auto"/>
            </w:tcBorders>
            <w:shd w:val="clear" w:color="auto" w:fill="auto"/>
            <w:vAlign w:val="center"/>
            <w:hideMark/>
          </w:tcPr>
          <w:p w14:paraId="2DD17D7A" w14:textId="406F5B2D"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7.818,61</w:t>
            </w:r>
          </w:p>
        </w:tc>
        <w:tc>
          <w:tcPr>
            <w:tcW w:w="1038" w:type="dxa"/>
            <w:tcBorders>
              <w:top w:val="nil"/>
              <w:left w:val="nil"/>
              <w:bottom w:val="single" w:sz="8" w:space="0" w:color="auto"/>
              <w:right w:val="single" w:sz="8" w:space="0" w:color="auto"/>
            </w:tcBorders>
            <w:shd w:val="clear" w:color="auto" w:fill="auto"/>
            <w:vAlign w:val="center"/>
            <w:hideMark/>
          </w:tcPr>
          <w:p w14:paraId="58C77FB2" w14:textId="09F2CA0C"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8.201,73</w:t>
            </w:r>
          </w:p>
        </w:tc>
        <w:tc>
          <w:tcPr>
            <w:tcW w:w="1038" w:type="dxa"/>
            <w:tcBorders>
              <w:top w:val="nil"/>
              <w:left w:val="nil"/>
              <w:bottom w:val="single" w:sz="8" w:space="0" w:color="auto"/>
              <w:right w:val="single" w:sz="8" w:space="0" w:color="auto"/>
            </w:tcBorders>
            <w:shd w:val="clear" w:color="auto" w:fill="auto"/>
            <w:vAlign w:val="center"/>
            <w:hideMark/>
          </w:tcPr>
          <w:p w14:paraId="787AA95A" w14:textId="5C2753BD"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8.603,62</w:t>
            </w:r>
          </w:p>
        </w:tc>
      </w:tr>
      <w:tr w:rsidR="004B08FA" w:rsidRPr="007A23CE" w14:paraId="51D3845A" w14:textId="77777777" w:rsidTr="004B08FA">
        <w:trPr>
          <w:trHeight w:val="20"/>
        </w:trPr>
        <w:tc>
          <w:tcPr>
            <w:tcW w:w="3730" w:type="dxa"/>
            <w:tcBorders>
              <w:top w:val="nil"/>
              <w:left w:val="single" w:sz="8" w:space="0" w:color="auto"/>
              <w:bottom w:val="nil"/>
              <w:right w:val="single" w:sz="8" w:space="0" w:color="auto"/>
            </w:tcBorders>
            <w:shd w:val="clear" w:color="000000" w:fill="C5E0B3"/>
            <w:vAlign w:val="center"/>
            <w:hideMark/>
          </w:tcPr>
          <w:p w14:paraId="1CFA0C61"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rural</w:t>
            </w:r>
          </w:p>
        </w:tc>
        <w:tc>
          <w:tcPr>
            <w:tcW w:w="1007" w:type="dxa"/>
            <w:vMerge/>
            <w:tcBorders>
              <w:top w:val="nil"/>
              <w:left w:val="single" w:sz="8" w:space="0" w:color="auto"/>
              <w:bottom w:val="nil"/>
              <w:right w:val="single" w:sz="8" w:space="0" w:color="auto"/>
            </w:tcBorders>
            <w:vAlign w:val="center"/>
            <w:hideMark/>
          </w:tcPr>
          <w:p w14:paraId="3FB9B2B7"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1039" w:type="dxa"/>
            <w:tcBorders>
              <w:top w:val="nil"/>
              <w:left w:val="nil"/>
              <w:bottom w:val="nil"/>
              <w:right w:val="single" w:sz="8" w:space="0" w:color="auto"/>
            </w:tcBorders>
            <w:shd w:val="clear" w:color="auto" w:fill="auto"/>
            <w:vAlign w:val="center"/>
            <w:hideMark/>
          </w:tcPr>
          <w:p w14:paraId="5209E947" w14:textId="686A88A6"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3.468,19</w:t>
            </w:r>
          </w:p>
        </w:tc>
        <w:tc>
          <w:tcPr>
            <w:tcW w:w="1039" w:type="dxa"/>
            <w:tcBorders>
              <w:top w:val="nil"/>
              <w:left w:val="nil"/>
              <w:bottom w:val="nil"/>
              <w:right w:val="single" w:sz="8" w:space="0" w:color="auto"/>
            </w:tcBorders>
            <w:shd w:val="clear" w:color="auto" w:fill="auto"/>
            <w:vAlign w:val="center"/>
            <w:hideMark/>
          </w:tcPr>
          <w:p w14:paraId="6147179E" w14:textId="2F1E8CB2"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3.638,13</w:t>
            </w:r>
          </w:p>
        </w:tc>
        <w:tc>
          <w:tcPr>
            <w:tcW w:w="1039" w:type="dxa"/>
            <w:tcBorders>
              <w:top w:val="nil"/>
              <w:left w:val="nil"/>
              <w:bottom w:val="nil"/>
              <w:right w:val="single" w:sz="8" w:space="0" w:color="auto"/>
            </w:tcBorders>
            <w:shd w:val="clear" w:color="auto" w:fill="auto"/>
            <w:vAlign w:val="center"/>
            <w:hideMark/>
          </w:tcPr>
          <w:p w14:paraId="7F61E588" w14:textId="554D90D4"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3.816,40</w:t>
            </w:r>
          </w:p>
        </w:tc>
        <w:tc>
          <w:tcPr>
            <w:tcW w:w="1038" w:type="dxa"/>
            <w:tcBorders>
              <w:top w:val="nil"/>
              <w:left w:val="nil"/>
              <w:bottom w:val="nil"/>
              <w:right w:val="single" w:sz="8" w:space="0" w:color="auto"/>
            </w:tcBorders>
            <w:shd w:val="clear" w:color="auto" w:fill="auto"/>
            <w:vAlign w:val="center"/>
            <w:hideMark/>
          </w:tcPr>
          <w:p w14:paraId="69AF8A24" w14:textId="4A0F7692"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4.003,41</w:t>
            </w:r>
          </w:p>
        </w:tc>
        <w:tc>
          <w:tcPr>
            <w:tcW w:w="1038" w:type="dxa"/>
            <w:tcBorders>
              <w:top w:val="nil"/>
              <w:left w:val="nil"/>
              <w:bottom w:val="nil"/>
              <w:right w:val="single" w:sz="8" w:space="0" w:color="auto"/>
            </w:tcBorders>
            <w:shd w:val="clear" w:color="auto" w:fill="auto"/>
            <w:vAlign w:val="center"/>
            <w:hideMark/>
          </w:tcPr>
          <w:p w14:paraId="0E536B1C" w14:textId="39CEF438"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4.199,58</w:t>
            </w:r>
          </w:p>
        </w:tc>
        <w:tc>
          <w:tcPr>
            <w:tcW w:w="1038" w:type="dxa"/>
            <w:tcBorders>
              <w:top w:val="nil"/>
              <w:left w:val="nil"/>
              <w:bottom w:val="nil"/>
              <w:right w:val="single" w:sz="8" w:space="0" w:color="auto"/>
            </w:tcBorders>
            <w:shd w:val="clear" w:color="auto" w:fill="auto"/>
            <w:vAlign w:val="center"/>
            <w:hideMark/>
          </w:tcPr>
          <w:p w14:paraId="3140D775" w14:textId="52CEF4AD"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4.405,35</w:t>
            </w:r>
          </w:p>
        </w:tc>
        <w:tc>
          <w:tcPr>
            <w:tcW w:w="1038" w:type="dxa"/>
            <w:tcBorders>
              <w:top w:val="nil"/>
              <w:left w:val="nil"/>
              <w:bottom w:val="nil"/>
              <w:right w:val="single" w:sz="8" w:space="0" w:color="auto"/>
            </w:tcBorders>
            <w:shd w:val="clear" w:color="auto" w:fill="auto"/>
            <w:vAlign w:val="center"/>
            <w:hideMark/>
          </w:tcPr>
          <w:p w14:paraId="1F966585" w14:textId="15CF61C4"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4.621,22</w:t>
            </w:r>
          </w:p>
        </w:tc>
        <w:tc>
          <w:tcPr>
            <w:tcW w:w="1038" w:type="dxa"/>
            <w:tcBorders>
              <w:top w:val="nil"/>
              <w:left w:val="nil"/>
              <w:bottom w:val="nil"/>
              <w:right w:val="single" w:sz="8" w:space="0" w:color="auto"/>
            </w:tcBorders>
            <w:shd w:val="clear" w:color="auto" w:fill="auto"/>
            <w:vAlign w:val="center"/>
            <w:hideMark/>
          </w:tcPr>
          <w:p w14:paraId="67C153C4" w14:textId="527D0D05"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4.847,65</w:t>
            </w:r>
          </w:p>
        </w:tc>
        <w:tc>
          <w:tcPr>
            <w:tcW w:w="1038" w:type="dxa"/>
            <w:tcBorders>
              <w:top w:val="nil"/>
              <w:left w:val="nil"/>
              <w:bottom w:val="nil"/>
              <w:right w:val="single" w:sz="8" w:space="0" w:color="auto"/>
            </w:tcBorders>
            <w:shd w:val="clear" w:color="auto" w:fill="auto"/>
            <w:vAlign w:val="center"/>
            <w:hideMark/>
          </w:tcPr>
          <w:p w14:paraId="7EB765BC" w14:textId="3D610B08"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5.085,19</w:t>
            </w:r>
          </w:p>
        </w:tc>
        <w:tc>
          <w:tcPr>
            <w:tcW w:w="1038" w:type="dxa"/>
            <w:tcBorders>
              <w:top w:val="nil"/>
              <w:left w:val="nil"/>
              <w:bottom w:val="nil"/>
              <w:right w:val="single" w:sz="8" w:space="0" w:color="auto"/>
            </w:tcBorders>
            <w:shd w:val="clear" w:color="auto" w:fill="auto"/>
            <w:vAlign w:val="center"/>
            <w:hideMark/>
          </w:tcPr>
          <w:p w14:paraId="5CC6CDD6" w14:textId="0FE9753C"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5.334,36</w:t>
            </w:r>
          </w:p>
        </w:tc>
      </w:tr>
      <w:tr w:rsidR="007A23CE" w:rsidRPr="007A23CE" w14:paraId="3EDAE881" w14:textId="77777777" w:rsidTr="007A23CE">
        <w:trPr>
          <w:trHeight w:val="20"/>
        </w:trPr>
        <w:tc>
          <w:tcPr>
            <w:tcW w:w="15120" w:type="dxa"/>
            <w:gridSpan w:val="12"/>
            <w:tcBorders>
              <w:top w:val="single" w:sz="8" w:space="0" w:color="auto"/>
              <w:left w:val="single" w:sz="8" w:space="0" w:color="auto"/>
              <w:bottom w:val="single" w:sz="8" w:space="0" w:color="auto"/>
              <w:right w:val="nil"/>
            </w:tcBorders>
            <w:shd w:val="clear" w:color="000000" w:fill="D9E2F3"/>
            <w:vAlign w:val="center"/>
            <w:hideMark/>
          </w:tcPr>
          <w:p w14:paraId="3A8942F8" w14:textId="77777777" w:rsidR="007A23CE" w:rsidRPr="007A23CE" w:rsidRDefault="007A23CE" w:rsidP="007A23CE">
            <w:pPr>
              <w:spacing w:after="0" w:line="240" w:lineRule="auto"/>
              <w:jc w:val="center"/>
              <w:rPr>
                <w:rFonts w:eastAsia="Times New Roman"/>
                <w:b/>
                <w:bCs/>
                <w:color w:val="000000"/>
                <w:sz w:val="18"/>
                <w:szCs w:val="18"/>
                <w:lang w:eastAsia="ro-RO"/>
              </w:rPr>
            </w:pPr>
            <w:r w:rsidRPr="007A23CE">
              <w:rPr>
                <w:rFonts w:eastAsia="Times New Roman"/>
                <w:b/>
                <w:bCs/>
                <w:color w:val="000000"/>
                <w:sz w:val="18"/>
                <w:szCs w:val="18"/>
                <w:lang w:eastAsia="ro-RO"/>
              </w:rPr>
              <w:t>Județul Satu Mare</w:t>
            </w:r>
          </w:p>
        </w:tc>
      </w:tr>
      <w:tr w:rsidR="004B08FA" w:rsidRPr="007A23CE" w14:paraId="7551E895" w14:textId="77777777" w:rsidTr="004B08FA">
        <w:trPr>
          <w:trHeight w:val="20"/>
        </w:trPr>
        <w:tc>
          <w:tcPr>
            <w:tcW w:w="3730" w:type="dxa"/>
            <w:tcBorders>
              <w:top w:val="nil"/>
              <w:left w:val="single" w:sz="8" w:space="0" w:color="auto"/>
              <w:bottom w:val="single" w:sz="8" w:space="0" w:color="auto"/>
              <w:right w:val="single" w:sz="8" w:space="0" w:color="auto"/>
            </w:tcBorders>
            <w:shd w:val="clear" w:color="000000" w:fill="C5E0B3"/>
            <w:vAlign w:val="center"/>
            <w:hideMark/>
          </w:tcPr>
          <w:p w14:paraId="6F16707B" w14:textId="77777777" w:rsidR="004B08FA" w:rsidRPr="007A23CE" w:rsidRDefault="004B08FA" w:rsidP="004B08FA">
            <w:pPr>
              <w:spacing w:after="0" w:line="240" w:lineRule="auto"/>
              <w:jc w:val="left"/>
              <w:rPr>
                <w:rFonts w:eastAsia="Times New Roman"/>
                <w:i/>
                <w:iCs/>
                <w:color w:val="000000"/>
                <w:sz w:val="18"/>
                <w:szCs w:val="18"/>
                <w:lang w:eastAsia="ro-RO"/>
              </w:rPr>
            </w:pPr>
            <w:r w:rsidRPr="007A23CE">
              <w:rPr>
                <w:rFonts w:eastAsia="Times New Roman"/>
                <w:i/>
                <w:iCs/>
                <w:color w:val="000000"/>
                <w:sz w:val="18"/>
                <w:szCs w:val="18"/>
                <w:lang w:eastAsia="ro-RO"/>
              </w:rPr>
              <w:t>Venit brut pe gospodărie  (venituri totale medii lunare/gospodarie)- judetul Satu Mare:</w:t>
            </w:r>
          </w:p>
        </w:tc>
        <w:tc>
          <w:tcPr>
            <w:tcW w:w="1007" w:type="dxa"/>
            <w:vMerge w:val="restart"/>
            <w:tcBorders>
              <w:top w:val="nil"/>
              <w:left w:val="single" w:sz="8" w:space="0" w:color="auto"/>
              <w:bottom w:val="single" w:sz="8" w:space="0" w:color="000000"/>
              <w:right w:val="single" w:sz="8" w:space="0" w:color="auto"/>
            </w:tcBorders>
            <w:shd w:val="clear" w:color="auto" w:fill="auto"/>
            <w:vAlign w:val="center"/>
            <w:hideMark/>
          </w:tcPr>
          <w:p w14:paraId="4AE613CC" w14:textId="77777777" w:rsidR="004B08FA" w:rsidRPr="007A23CE" w:rsidRDefault="004B08FA" w:rsidP="004B08FA">
            <w:pPr>
              <w:spacing w:after="0" w:line="240" w:lineRule="auto"/>
              <w:jc w:val="center"/>
              <w:rPr>
                <w:rFonts w:eastAsia="Times New Roman"/>
                <w:color w:val="000000"/>
                <w:sz w:val="18"/>
                <w:szCs w:val="18"/>
                <w:lang w:eastAsia="ro-RO"/>
              </w:rPr>
            </w:pPr>
            <w:r w:rsidRPr="007A23CE">
              <w:rPr>
                <w:rFonts w:eastAsia="Times New Roman"/>
                <w:color w:val="000000"/>
                <w:sz w:val="18"/>
                <w:szCs w:val="18"/>
                <w:lang w:eastAsia="ro-RO"/>
              </w:rPr>
              <w:t>lei/ gospodărie</w:t>
            </w:r>
          </w:p>
        </w:tc>
        <w:tc>
          <w:tcPr>
            <w:tcW w:w="1039" w:type="dxa"/>
            <w:tcBorders>
              <w:top w:val="nil"/>
              <w:left w:val="nil"/>
              <w:bottom w:val="single" w:sz="8" w:space="0" w:color="auto"/>
              <w:right w:val="single" w:sz="8" w:space="0" w:color="auto"/>
            </w:tcBorders>
            <w:shd w:val="clear" w:color="auto" w:fill="auto"/>
            <w:vAlign w:val="center"/>
            <w:hideMark/>
          </w:tcPr>
          <w:p w14:paraId="77924F59" w14:textId="16745B6A"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11.678,22</w:t>
            </w:r>
          </w:p>
        </w:tc>
        <w:tc>
          <w:tcPr>
            <w:tcW w:w="1039" w:type="dxa"/>
            <w:tcBorders>
              <w:top w:val="nil"/>
              <w:left w:val="nil"/>
              <w:bottom w:val="single" w:sz="8" w:space="0" w:color="auto"/>
              <w:right w:val="single" w:sz="8" w:space="0" w:color="auto"/>
            </w:tcBorders>
            <w:shd w:val="clear" w:color="auto" w:fill="auto"/>
            <w:vAlign w:val="center"/>
            <w:hideMark/>
          </w:tcPr>
          <w:p w14:paraId="42FB0C28" w14:textId="23060926"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12.227,10</w:t>
            </w:r>
          </w:p>
        </w:tc>
        <w:tc>
          <w:tcPr>
            <w:tcW w:w="1039" w:type="dxa"/>
            <w:tcBorders>
              <w:top w:val="nil"/>
              <w:left w:val="nil"/>
              <w:bottom w:val="single" w:sz="8" w:space="0" w:color="auto"/>
              <w:right w:val="single" w:sz="8" w:space="0" w:color="auto"/>
            </w:tcBorders>
            <w:shd w:val="clear" w:color="auto" w:fill="auto"/>
            <w:vAlign w:val="center"/>
            <w:hideMark/>
          </w:tcPr>
          <w:p w14:paraId="340E3A11" w14:textId="592606CF"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12.801,77</w:t>
            </w:r>
          </w:p>
        </w:tc>
        <w:tc>
          <w:tcPr>
            <w:tcW w:w="1038" w:type="dxa"/>
            <w:tcBorders>
              <w:top w:val="nil"/>
              <w:left w:val="nil"/>
              <w:bottom w:val="single" w:sz="8" w:space="0" w:color="auto"/>
              <w:right w:val="single" w:sz="8" w:space="0" w:color="auto"/>
            </w:tcBorders>
            <w:shd w:val="clear" w:color="auto" w:fill="auto"/>
            <w:vAlign w:val="center"/>
            <w:hideMark/>
          </w:tcPr>
          <w:p w14:paraId="20D6685B" w14:textId="079D931A"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13.403,45</w:t>
            </w:r>
          </w:p>
        </w:tc>
        <w:tc>
          <w:tcPr>
            <w:tcW w:w="1038" w:type="dxa"/>
            <w:tcBorders>
              <w:top w:val="nil"/>
              <w:left w:val="nil"/>
              <w:bottom w:val="single" w:sz="8" w:space="0" w:color="auto"/>
              <w:right w:val="single" w:sz="8" w:space="0" w:color="auto"/>
            </w:tcBorders>
            <w:shd w:val="clear" w:color="auto" w:fill="auto"/>
            <w:vAlign w:val="center"/>
            <w:hideMark/>
          </w:tcPr>
          <w:p w14:paraId="5C6E3E27" w14:textId="65B5FF01"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14.033,42</w:t>
            </w:r>
          </w:p>
        </w:tc>
        <w:tc>
          <w:tcPr>
            <w:tcW w:w="1038" w:type="dxa"/>
            <w:tcBorders>
              <w:top w:val="nil"/>
              <w:left w:val="nil"/>
              <w:bottom w:val="single" w:sz="8" w:space="0" w:color="auto"/>
              <w:right w:val="single" w:sz="8" w:space="0" w:color="auto"/>
            </w:tcBorders>
            <w:shd w:val="clear" w:color="auto" w:fill="auto"/>
            <w:vAlign w:val="center"/>
            <w:hideMark/>
          </w:tcPr>
          <w:p w14:paraId="0C5348DF" w14:textId="5BFD99A0"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14.692,98</w:t>
            </w:r>
          </w:p>
        </w:tc>
        <w:tc>
          <w:tcPr>
            <w:tcW w:w="1038" w:type="dxa"/>
            <w:tcBorders>
              <w:top w:val="nil"/>
              <w:left w:val="nil"/>
              <w:bottom w:val="single" w:sz="8" w:space="0" w:color="auto"/>
              <w:right w:val="single" w:sz="8" w:space="0" w:color="auto"/>
            </w:tcBorders>
            <w:shd w:val="clear" w:color="auto" w:fill="auto"/>
            <w:vAlign w:val="center"/>
            <w:hideMark/>
          </w:tcPr>
          <w:p w14:paraId="721F394C" w14:textId="092D6675"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15.383,55</w:t>
            </w:r>
          </w:p>
        </w:tc>
        <w:tc>
          <w:tcPr>
            <w:tcW w:w="1038" w:type="dxa"/>
            <w:tcBorders>
              <w:top w:val="nil"/>
              <w:left w:val="nil"/>
              <w:bottom w:val="single" w:sz="8" w:space="0" w:color="auto"/>
              <w:right w:val="single" w:sz="8" w:space="0" w:color="auto"/>
            </w:tcBorders>
            <w:shd w:val="clear" w:color="auto" w:fill="auto"/>
            <w:vAlign w:val="center"/>
            <w:hideMark/>
          </w:tcPr>
          <w:p w14:paraId="32E611D8" w14:textId="47CE523B"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16.106,57</w:t>
            </w:r>
          </w:p>
        </w:tc>
        <w:tc>
          <w:tcPr>
            <w:tcW w:w="1038" w:type="dxa"/>
            <w:tcBorders>
              <w:top w:val="nil"/>
              <w:left w:val="nil"/>
              <w:bottom w:val="single" w:sz="8" w:space="0" w:color="auto"/>
              <w:right w:val="single" w:sz="8" w:space="0" w:color="auto"/>
            </w:tcBorders>
            <w:shd w:val="clear" w:color="auto" w:fill="auto"/>
            <w:vAlign w:val="center"/>
            <w:hideMark/>
          </w:tcPr>
          <w:p w14:paraId="3F476169" w14:textId="0C1D3A3A"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16.863,58</w:t>
            </w:r>
          </w:p>
        </w:tc>
        <w:tc>
          <w:tcPr>
            <w:tcW w:w="1038" w:type="dxa"/>
            <w:tcBorders>
              <w:top w:val="nil"/>
              <w:left w:val="nil"/>
              <w:bottom w:val="single" w:sz="8" w:space="0" w:color="auto"/>
              <w:right w:val="single" w:sz="8" w:space="0" w:color="auto"/>
            </w:tcBorders>
            <w:shd w:val="clear" w:color="auto" w:fill="auto"/>
            <w:vAlign w:val="center"/>
            <w:hideMark/>
          </w:tcPr>
          <w:p w14:paraId="3070E019" w14:textId="7A2ABA0C"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17.656,17</w:t>
            </w:r>
          </w:p>
        </w:tc>
      </w:tr>
      <w:tr w:rsidR="004B08FA" w:rsidRPr="007A23CE" w14:paraId="189CEF08" w14:textId="77777777" w:rsidTr="004B08FA">
        <w:trPr>
          <w:trHeight w:val="20"/>
        </w:trPr>
        <w:tc>
          <w:tcPr>
            <w:tcW w:w="3730" w:type="dxa"/>
            <w:tcBorders>
              <w:top w:val="nil"/>
              <w:left w:val="single" w:sz="8" w:space="0" w:color="auto"/>
              <w:bottom w:val="single" w:sz="8" w:space="0" w:color="auto"/>
              <w:right w:val="single" w:sz="8" w:space="0" w:color="auto"/>
            </w:tcBorders>
            <w:shd w:val="clear" w:color="000000" w:fill="C5E0B3"/>
            <w:vAlign w:val="center"/>
            <w:hideMark/>
          </w:tcPr>
          <w:p w14:paraId="6254A399"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lastRenderedPageBreak/>
              <w:t>-în mediul urban</w:t>
            </w:r>
          </w:p>
        </w:tc>
        <w:tc>
          <w:tcPr>
            <w:tcW w:w="1007" w:type="dxa"/>
            <w:vMerge/>
            <w:tcBorders>
              <w:top w:val="nil"/>
              <w:left w:val="single" w:sz="8" w:space="0" w:color="auto"/>
              <w:bottom w:val="single" w:sz="8" w:space="0" w:color="000000"/>
              <w:right w:val="single" w:sz="8" w:space="0" w:color="auto"/>
            </w:tcBorders>
            <w:vAlign w:val="center"/>
            <w:hideMark/>
          </w:tcPr>
          <w:p w14:paraId="64150E01"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1039" w:type="dxa"/>
            <w:tcBorders>
              <w:top w:val="nil"/>
              <w:left w:val="nil"/>
              <w:bottom w:val="single" w:sz="8" w:space="0" w:color="auto"/>
              <w:right w:val="single" w:sz="8" w:space="0" w:color="auto"/>
            </w:tcBorders>
            <w:shd w:val="clear" w:color="auto" w:fill="auto"/>
            <w:vAlign w:val="center"/>
            <w:hideMark/>
          </w:tcPr>
          <w:p w14:paraId="16C72C02" w14:textId="5DF65413"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9.313,46</w:t>
            </w:r>
          </w:p>
        </w:tc>
        <w:tc>
          <w:tcPr>
            <w:tcW w:w="1039" w:type="dxa"/>
            <w:tcBorders>
              <w:top w:val="nil"/>
              <w:left w:val="nil"/>
              <w:bottom w:val="single" w:sz="8" w:space="0" w:color="auto"/>
              <w:right w:val="single" w:sz="8" w:space="0" w:color="auto"/>
            </w:tcBorders>
            <w:shd w:val="clear" w:color="auto" w:fill="auto"/>
            <w:vAlign w:val="center"/>
            <w:hideMark/>
          </w:tcPr>
          <w:p w14:paraId="71F014ED" w14:textId="177A91BC"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9.769,82</w:t>
            </w:r>
          </w:p>
        </w:tc>
        <w:tc>
          <w:tcPr>
            <w:tcW w:w="1039" w:type="dxa"/>
            <w:tcBorders>
              <w:top w:val="nil"/>
              <w:left w:val="nil"/>
              <w:bottom w:val="single" w:sz="8" w:space="0" w:color="auto"/>
              <w:right w:val="single" w:sz="8" w:space="0" w:color="auto"/>
            </w:tcBorders>
            <w:shd w:val="clear" w:color="auto" w:fill="auto"/>
            <w:vAlign w:val="center"/>
            <w:hideMark/>
          </w:tcPr>
          <w:p w14:paraId="225FBDE3" w14:textId="2751E37D"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10.248,54</w:t>
            </w:r>
          </w:p>
        </w:tc>
        <w:tc>
          <w:tcPr>
            <w:tcW w:w="1038" w:type="dxa"/>
            <w:tcBorders>
              <w:top w:val="nil"/>
              <w:left w:val="nil"/>
              <w:bottom w:val="single" w:sz="8" w:space="0" w:color="auto"/>
              <w:right w:val="single" w:sz="8" w:space="0" w:color="auto"/>
            </w:tcBorders>
            <w:shd w:val="clear" w:color="auto" w:fill="auto"/>
            <w:vAlign w:val="center"/>
            <w:hideMark/>
          </w:tcPr>
          <w:p w14:paraId="4E04759F" w14:textId="545F3E24"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10.750,72</w:t>
            </w:r>
          </w:p>
        </w:tc>
        <w:tc>
          <w:tcPr>
            <w:tcW w:w="1038" w:type="dxa"/>
            <w:tcBorders>
              <w:top w:val="nil"/>
              <w:left w:val="nil"/>
              <w:bottom w:val="single" w:sz="8" w:space="0" w:color="auto"/>
              <w:right w:val="single" w:sz="8" w:space="0" w:color="auto"/>
            </w:tcBorders>
            <w:shd w:val="clear" w:color="auto" w:fill="auto"/>
            <w:vAlign w:val="center"/>
            <w:hideMark/>
          </w:tcPr>
          <w:p w14:paraId="1C212B88" w14:textId="7733614F"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11.277,50</w:t>
            </w:r>
          </w:p>
        </w:tc>
        <w:tc>
          <w:tcPr>
            <w:tcW w:w="1038" w:type="dxa"/>
            <w:tcBorders>
              <w:top w:val="nil"/>
              <w:left w:val="nil"/>
              <w:bottom w:val="single" w:sz="8" w:space="0" w:color="auto"/>
              <w:right w:val="single" w:sz="8" w:space="0" w:color="auto"/>
            </w:tcBorders>
            <w:shd w:val="clear" w:color="auto" w:fill="auto"/>
            <w:vAlign w:val="center"/>
            <w:hideMark/>
          </w:tcPr>
          <w:p w14:paraId="3F8FC0EB" w14:textId="053E5581"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11.830,10</w:t>
            </w:r>
          </w:p>
        </w:tc>
        <w:tc>
          <w:tcPr>
            <w:tcW w:w="1038" w:type="dxa"/>
            <w:tcBorders>
              <w:top w:val="nil"/>
              <w:left w:val="nil"/>
              <w:bottom w:val="single" w:sz="8" w:space="0" w:color="auto"/>
              <w:right w:val="single" w:sz="8" w:space="0" w:color="auto"/>
            </w:tcBorders>
            <w:shd w:val="clear" w:color="auto" w:fill="auto"/>
            <w:vAlign w:val="center"/>
            <w:hideMark/>
          </w:tcPr>
          <w:p w14:paraId="08E8E046" w14:textId="42AD36A7"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12.409,77</w:t>
            </w:r>
          </w:p>
        </w:tc>
        <w:tc>
          <w:tcPr>
            <w:tcW w:w="1038" w:type="dxa"/>
            <w:tcBorders>
              <w:top w:val="nil"/>
              <w:left w:val="nil"/>
              <w:bottom w:val="single" w:sz="8" w:space="0" w:color="auto"/>
              <w:right w:val="single" w:sz="8" w:space="0" w:color="auto"/>
            </w:tcBorders>
            <w:shd w:val="clear" w:color="auto" w:fill="auto"/>
            <w:vAlign w:val="center"/>
            <w:hideMark/>
          </w:tcPr>
          <w:p w14:paraId="68F09C4B" w14:textId="198A8F39"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13.017,85</w:t>
            </w:r>
          </w:p>
        </w:tc>
        <w:tc>
          <w:tcPr>
            <w:tcW w:w="1038" w:type="dxa"/>
            <w:tcBorders>
              <w:top w:val="nil"/>
              <w:left w:val="nil"/>
              <w:bottom w:val="single" w:sz="8" w:space="0" w:color="auto"/>
              <w:right w:val="single" w:sz="8" w:space="0" w:color="auto"/>
            </w:tcBorders>
            <w:shd w:val="clear" w:color="auto" w:fill="auto"/>
            <w:vAlign w:val="center"/>
            <w:hideMark/>
          </w:tcPr>
          <w:p w14:paraId="71A8D24B" w14:textId="2650A7BC"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13.655,72</w:t>
            </w:r>
          </w:p>
        </w:tc>
        <w:tc>
          <w:tcPr>
            <w:tcW w:w="1038" w:type="dxa"/>
            <w:tcBorders>
              <w:top w:val="nil"/>
              <w:left w:val="nil"/>
              <w:bottom w:val="single" w:sz="8" w:space="0" w:color="auto"/>
              <w:right w:val="single" w:sz="8" w:space="0" w:color="auto"/>
            </w:tcBorders>
            <w:shd w:val="clear" w:color="auto" w:fill="auto"/>
            <w:vAlign w:val="center"/>
            <w:hideMark/>
          </w:tcPr>
          <w:p w14:paraId="74987A68" w14:textId="47FA2EB7"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14.324,86</w:t>
            </w:r>
          </w:p>
        </w:tc>
      </w:tr>
      <w:tr w:rsidR="004B08FA" w:rsidRPr="007A23CE" w14:paraId="1667B4FB" w14:textId="77777777" w:rsidTr="004B08FA">
        <w:trPr>
          <w:trHeight w:val="20"/>
        </w:trPr>
        <w:tc>
          <w:tcPr>
            <w:tcW w:w="3730" w:type="dxa"/>
            <w:tcBorders>
              <w:top w:val="nil"/>
              <w:left w:val="single" w:sz="8" w:space="0" w:color="auto"/>
              <w:bottom w:val="single" w:sz="8" w:space="0" w:color="auto"/>
              <w:right w:val="single" w:sz="8" w:space="0" w:color="auto"/>
            </w:tcBorders>
            <w:shd w:val="clear" w:color="000000" w:fill="C5E0B3"/>
            <w:vAlign w:val="center"/>
            <w:hideMark/>
          </w:tcPr>
          <w:p w14:paraId="578AB423"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rural</w:t>
            </w:r>
          </w:p>
        </w:tc>
        <w:tc>
          <w:tcPr>
            <w:tcW w:w="1007" w:type="dxa"/>
            <w:vMerge/>
            <w:tcBorders>
              <w:top w:val="nil"/>
              <w:left w:val="single" w:sz="8" w:space="0" w:color="auto"/>
              <w:bottom w:val="single" w:sz="8" w:space="0" w:color="000000"/>
              <w:right w:val="single" w:sz="8" w:space="0" w:color="auto"/>
            </w:tcBorders>
            <w:vAlign w:val="center"/>
            <w:hideMark/>
          </w:tcPr>
          <w:p w14:paraId="7F2D7F53"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1039" w:type="dxa"/>
            <w:tcBorders>
              <w:top w:val="nil"/>
              <w:left w:val="nil"/>
              <w:bottom w:val="single" w:sz="8" w:space="0" w:color="auto"/>
              <w:right w:val="single" w:sz="8" w:space="0" w:color="auto"/>
            </w:tcBorders>
            <w:shd w:val="clear" w:color="auto" w:fill="auto"/>
            <w:vAlign w:val="center"/>
            <w:hideMark/>
          </w:tcPr>
          <w:p w14:paraId="0F7A807A" w14:textId="7EB60E1C"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6.880,50</w:t>
            </w:r>
          </w:p>
        </w:tc>
        <w:tc>
          <w:tcPr>
            <w:tcW w:w="1039" w:type="dxa"/>
            <w:tcBorders>
              <w:top w:val="nil"/>
              <w:left w:val="nil"/>
              <w:bottom w:val="single" w:sz="8" w:space="0" w:color="auto"/>
              <w:right w:val="single" w:sz="8" w:space="0" w:color="auto"/>
            </w:tcBorders>
            <w:shd w:val="clear" w:color="auto" w:fill="auto"/>
            <w:vAlign w:val="center"/>
            <w:hideMark/>
          </w:tcPr>
          <w:p w14:paraId="699F7C65" w14:textId="54ABA105"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7.217,65</w:t>
            </w:r>
          </w:p>
        </w:tc>
        <w:tc>
          <w:tcPr>
            <w:tcW w:w="1039" w:type="dxa"/>
            <w:tcBorders>
              <w:top w:val="nil"/>
              <w:left w:val="nil"/>
              <w:bottom w:val="single" w:sz="8" w:space="0" w:color="auto"/>
              <w:right w:val="single" w:sz="8" w:space="0" w:color="auto"/>
            </w:tcBorders>
            <w:shd w:val="clear" w:color="auto" w:fill="auto"/>
            <w:vAlign w:val="center"/>
            <w:hideMark/>
          </w:tcPr>
          <w:p w14:paraId="267411C0" w14:textId="42656879"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7.571,31</w:t>
            </w:r>
          </w:p>
        </w:tc>
        <w:tc>
          <w:tcPr>
            <w:tcW w:w="1038" w:type="dxa"/>
            <w:tcBorders>
              <w:top w:val="nil"/>
              <w:left w:val="nil"/>
              <w:bottom w:val="single" w:sz="8" w:space="0" w:color="auto"/>
              <w:right w:val="single" w:sz="8" w:space="0" w:color="auto"/>
            </w:tcBorders>
            <w:shd w:val="clear" w:color="auto" w:fill="auto"/>
            <w:vAlign w:val="center"/>
            <w:hideMark/>
          </w:tcPr>
          <w:p w14:paraId="4DD9AB2C" w14:textId="24B96A6E"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7.942,31</w:t>
            </w:r>
          </w:p>
        </w:tc>
        <w:tc>
          <w:tcPr>
            <w:tcW w:w="1038" w:type="dxa"/>
            <w:tcBorders>
              <w:top w:val="nil"/>
              <w:left w:val="nil"/>
              <w:bottom w:val="single" w:sz="8" w:space="0" w:color="auto"/>
              <w:right w:val="single" w:sz="8" w:space="0" w:color="auto"/>
            </w:tcBorders>
            <w:shd w:val="clear" w:color="auto" w:fill="auto"/>
            <w:vAlign w:val="center"/>
            <w:hideMark/>
          </w:tcPr>
          <w:p w14:paraId="32888835" w14:textId="1E33860D"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8.331,47</w:t>
            </w:r>
          </w:p>
        </w:tc>
        <w:tc>
          <w:tcPr>
            <w:tcW w:w="1038" w:type="dxa"/>
            <w:tcBorders>
              <w:top w:val="nil"/>
              <w:left w:val="nil"/>
              <w:bottom w:val="single" w:sz="8" w:space="0" w:color="auto"/>
              <w:right w:val="single" w:sz="8" w:space="0" w:color="auto"/>
            </w:tcBorders>
            <w:shd w:val="clear" w:color="auto" w:fill="auto"/>
            <w:vAlign w:val="center"/>
            <w:hideMark/>
          </w:tcPr>
          <w:p w14:paraId="3ADE2F33" w14:textId="5AB1490E"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8.739,72</w:t>
            </w:r>
          </w:p>
        </w:tc>
        <w:tc>
          <w:tcPr>
            <w:tcW w:w="1038" w:type="dxa"/>
            <w:tcBorders>
              <w:top w:val="nil"/>
              <w:left w:val="nil"/>
              <w:bottom w:val="single" w:sz="8" w:space="0" w:color="auto"/>
              <w:right w:val="single" w:sz="8" w:space="0" w:color="auto"/>
            </w:tcBorders>
            <w:shd w:val="clear" w:color="auto" w:fill="auto"/>
            <w:vAlign w:val="center"/>
            <w:hideMark/>
          </w:tcPr>
          <w:p w14:paraId="78C5781D" w14:textId="3798C5A6"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9.167,97</w:t>
            </w:r>
          </w:p>
        </w:tc>
        <w:tc>
          <w:tcPr>
            <w:tcW w:w="1038" w:type="dxa"/>
            <w:tcBorders>
              <w:top w:val="nil"/>
              <w:left w:val="nil"/>
              <w:bottom w:val="single" w:sz="8" w:space="0" w:color="auto"/>
              <w:right w:val="single" w:sz="8" w:space="0" w:color="auto"/>
            </w:tcBorders>
            <w:shd w:val="clear" w:color="auto" w:fill="auto"/>
            <w:vAlign w:val="center"/>
            <w:hideMark/>
          </w:tcPr>
          <w:p w14:paraId="4A9DE067" w14:textId="7B56ACAA"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9.617,21</w:t>
            </w:r>
          </w:p>
        </w:tc>
        <w:tc>
          <w:tcPr>
            <w:tcW w:w="1038" w:type="dxa"/>
            <w:tcBorders>
              <w:top w:val="nil"/>
              <w:left w:val="nil"/>
              <w:bottom w:val="single" w:sz="8" w:space="0" w:color="auto"/>
              <w:right w:val="single" w:sz="8" w:space="0" w:color="auto"/>
            </w:tcBorders>
            <w:shd w:val="clear" w:color="auto" w:fill="auto"/>
            <w:vAlign w:val="center"/>
            <w:hideMark/>
          </w:tcPr>
          <w:p w14:paraId="25B6B09A" w14:textId="54AF412F"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10.088,44</w:t>
            </w:r>
          </w:p>
        </w:tc>
        <w:tc>
          <w:tcPr>
            <w:tcW w:w="1038" w:type="dxa"/>
            <w:tcBorders>
              <w:top w:val="nil"/>
              <w:left w:val="nil"/>
              <w:bottom w:val="single" w:sz="8" w:space="0" w:color="auto"/>
              <w:right w:val="single" w:sz="8" w:space="0" w:color="auto"/>
            </w:tcBorders>
            <w:shd w:val="clear" w:color="auto" w:fill="auto"/>
            <w:vAlign w:val="center"/>
            <w:hideMark/>
          </w:tcPr>
          <w:p w14:paraId="6CA1CDF9" w14:textId="46DB4888"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10.582,78</w:t>
            </w:r>
          </w:p>
        </w:tc>
      </w:tr>
      <w:tr w:rsidR="004B08FA" w:rsidRPr="007A23CE" w14:paraId="66260506" w14:textId="77777777" w:rsidTr="004B08FA">
        <w:trPr>
          <w:trHeight w:val="20"/>
        </w:trPr>
        <w:tc>
          <w:tcPr>
            <w:tcW w:w="3730" w:type="dxa"/>
            <w:tcBorders>
              <w:top w:val="nil"/>
              <w:left w:val="single" w:sz="8" w:space="0" w:color="auto"/>
              <w:bottom w:val="single" w:sz="8" w:space="0" w:color="auto"/>
              <w:right w:val="single" w:sz="8" w:space="0" w:color="auto"/>
            </w:tcBorders>
            <w:shd w:val="clear" w:color="000000" w:fill="C5E0B3"/>
            <w:vAlign w:val="center"/>
            <w:hideMark/>
          </w:tcPr>
          <w:p w14:paraId="2396CDD6" w14:textId="77777777" w:rsidR="004B08FA" w:rsidRPr="007A23CE" w:rsidRDefault="004B08FA" w:rsidP="004B08FA">
            <w:pPr>
              <w:spacing w:after="0" w:line="240" w:lineRule="auto"/>
              <w:jc w:val="left"/>
              <w:rPr>
                <w:rFonts w:eastAsia="Times New Roman"/>
                <w:i/>
                <w:iCs/>
                <w:color w:val="000000"/>
                <w:sz w:val="18"/>
                <w:szCs w:val="18"/>
                <w:lang w:eastAsia="ro-RO"/>
              </w:rPr>
            </w:pPr>
            <w:r w:rsidRPr="007A23CE">
              <w:rPr>
                <w:rFonts w:eastAsia="Times New Roman"/>
                <w:i/>
                <w:iCs/>
                <w:color w:val="000000"/>
                <w:sz w:val="18"/>
                <w:szCs w:val="18"/>
                <w:lang w:eastAsia="ro-RO"/>
              </w:rPr>
              <w:t>Venit brut pe persoană  (venituri totale medii lunare/gospodarie) -judetul Satu Mare:</w:t>
            </w:r>
          </w:p>
        </w:tc>
        <w:tc>
          <w:tcPr>
            <w:tcW w:w="1007" w:type="dxa"/>
            <w:vMerge w:val="restart"/>
            <w:tcBorders>
              <w:top w:val="nil"/>
              <w:left w:val="single" w:sz="8" w:space="0" w:color="auto"/>
              <w:bottom w:val="single" w:sz="8" w:space="0" w:color="000000"/>
              <w:right w:val="single" w:sz="8" w:space="0" w:color="auto"/>
            </w:tcBorders>
            <w:shd w:val="clear" w:color="auto" w:fill="auto"/>
            <w:vAlign w:val="center"/>
            <w:hideMark/>
          </w:tcPr>
          <w:p w14:paraId="6B635D9C" w14:textId="77777777" w:rsidR="004B08FA" w:rsidRPr="007A23CE" w:rsidRDefault="004B08FA" w:rsidP="004B08FA">
            <w:pPr>
              <w:spacing w:after="0" w:line="240" w:lineRule="auto"/>
              <w:jc w:val="center"/>
              <w:rPr>
                <w:rFonts w:eastAsia="Times New Roman"/>
                <w:color w:val="000000"/>
                <w:sz w:val="18"/>
                <w:szCs w:val="18"/>
                <w:lang w:eastAsia="ro-RO"/>
              </w:rPr>
            </w:pPr>
            <w:r w:rsidRPr="007A23CE">
              <w:rPr>
                <w:rFonts w:eastAsia="Times New Roman"/>
                <w:color w:val="000000"/>
                <w:sz w:val="18"/>
                <w:szCs w:val="18"/>
                <w:lang w:eastAsia="ro-RO"/>
              </w:rPr>
              <w:t>lei/ persoană</w:t>
            </w:r>
          </w:p>
        </w:tc>
        <w:tc>
          <w:tcPr>
            <w:tcW w:w="1039" w:type="dxa"/>
            <w:tcBorders>
              <w:top w:val="nil"/>
              <w:left w:val="nil"/>
              <w:bottom w:val="single" w:sz="8" w:space="0" w:color="auto"/>
              <w:right w:val="single" w:sz="8" w:space="0" w:color="auto"/>
            </w:tcBorders>
            <w:shd w:val="clear" w:color="auto" w:fill="auto"/>
            <w:vAlign w:val="center"/>
            <w:hideMark/>
          </w:tcPr>
          <w:p w14:paraId="5E0B25D4" w14:textId="21DCA978"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4.398,99</w:t>
            </w:r>
          </w:p>
        </w:tc>
        <w:tc>
          <w:tcPr>
            <w:tcW w:w="1039" w:type="dxa"/>
            <w:tcBorders>
              <w:top w:val="nil"/>
              <w:left w:val="nil"/>
              <w:bottom w:val="single" w:sz="8" w:space="0" w:color="auto"/>
              <w:right w:val="single" w:sz="8" w:space="0" w:color="auto"/>
            </w:tcBorders>
            <w:shd w:val="clear" w:color="auto" w:fill="auto"/>
            <w:vAlign w:val="center"/>
            <w:hideMark/>
          </w:tcPr>
          <w:p w14:paraId="6CB70F1A" w14:textId="1A5CDAE5"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4.605,74</w:t>
            </w:r>
          </w:p>
        </w:tc>
        <w:tc>
          <w:tcPr>
            <w:tcW w:w="1039" w:type="dxa"/>
            <w:tcBorders>
              <w:top w:val="nil"/>
              <w:left w:val="nil"/>
              <w:bottom w:val="single" w:sz="8" w:space="0" w:color="auto"/>
              <w:right w:val="single" w:sz="8" w:space="0" w:color="auto"/>
            </w:tcBorders>
            <w:shd w:val="clear" w:color="auto" w:fill="auto"/>
            <w:vAlign w:val="center"/>
            <w:hideMark/>
          </w:tcPr>
          <w:p w14:paraId="45CB5786" w14:textId="5B3BF4D6"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4.822,21</w:t>
            </w:r>
          </w:p>
        </w:tc>
        <w:tc>
          <w:tcPr>
            <w:tcW w:w="1038" w:type="dxa"/>
            <w:tcBorders>
              <w:top w:val="nil"/>
              <w:left w:val="nil"/>
              <w:bottom w:val="single" w:sz="8" w:space="0" w:color="auto"/>
              <w:right w:val="single" w:sz="8" w:space="0" w:color="auto"/>
            </w:tcBorders>
            <w:shd w:val="clear" w:color="auto" w:fill="auto"/>
            <w:vAlign w:val="center"/>
            <w:hideMark/>
          </w:tcPr>
          <w:p w14:paraId="24E98BEB" w14:textId="17958CE8"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5.048,85</w:t>
            </w:r>
          </w:p>
        </w:tc>
        <w:tc>
          <w:tcPr>
            <w:tcW w:w="1038" w:type="dxa"/>
            <w:tcBorders>
              <w:top w:val="nil"/>
              <w:left w:val="nil"/>
              <w:bottom w:val="single" w:sz="8" w:space="0" w:color="auto"/>
              <w:right w:val="single" w:sz="8" w:space="0" w:color="auto"/>
            </w:tcBorders>
            <w:shd w:val="clear" w:color="auto" w:fill="auto"/>
            <w:vAlign w:val="center"/>
            <w:hideMark/>
          </w:tcPr>
          <w:p w14:paraId="2EA980DA" w14:textId="6874442A"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5.286,15</w:t>
            </w:r>
          </w:p>
        </w:tc>
        <w:tc>
          <w:tcPr>
            <w:tcW w:w="1038" w:type="dxa"/>
            <w:tcBorders>
              <w:top w:val="nil"/>
              <w:left w:val="nil"/>
              <w:bottom w:val="single" w:sz="8" w:space="0" w:color="auto"/>
              <w:right w:val="single" w:sz="8" w:space="0" w:color="auto"/>
            </w:tcBorders>
            <w:shd w:val="clear" w:color="auto" w:fill="auto"/>
            <w:vAlign w:val="center"/>
            <w:hideMark/>
          </w:tcPr>
          <w:p w14:paraId="37C0F3CD" w14:textId="5F145956"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5.534,59</w:t>
            </w:r>
          </w:p>
        </w:tc>
        <w:tc>
          <w:tcPr>
            <w:tcW w:w="1038" w:type="dxa"/>
            <w:tcBorders>
              <w:top w:val="nil"/>
              <w:left w:val="nil"/>
              <w:bottom w:val="single" w:sz="8" w:space="0" w:color="auto"/>
              <w:right w:val="single" w:sz="8" w:space="0" w:color="auto"/>
            </w:tcBorders>
            <w:shd w:val="clear" w:color="auto" w:fill="auto"/>
            <w:vAlign w:val="center"/>
            <w:hideMark/>
          </w:tcPr>
          <w:p w14:paraId="0055D9B1" w14:textId="5D09148D"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5.794,72</w:t>
            </w:r>
          </w:p>
        </w:tc>
        <w:tc>
          <w:tcPr>
            <w:tcW w:w="1038" w:type="dxa"/>
            <w:tcBorders>
              <w:top w:val="nil"/>
              <w:left w:val="nil"/>
              <w:bottom w:val="single" w:sz="8" w:space="0" w:color="auto"/>
              <w:right w:val="single" w:sz="8" w:space="0" w:color="auto"/>
            </w:tcBorders>
            <w:shd w:val="clear" w:color="auto" w:fill="auto"/>
            <w:vAlign w:val="center"/>
            <w:hideMark/>
          </w:tcPr>
          <w:p w14:paraId="788D0316" w14:textId="3245642B"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6.067,08</w:t>
            </w:r>
          </w:p>
        </w:tc>
        <w:tc>
          <w:tcPr>
            <w:tcW w:w="1038" w:type="dxa"/>
            <w:tcBorders>
              <w:top w:val="nil"/>
              <w:left w:val="nil"/>
              <w:bottom w:val="single" w:sz="8" w:space="0" w:color="auto"/>
              <w:right w:val="single" w:sz="8" w:space="0" w:color="auto"/>
            </w:tcBorders>
            <w:shd w:val="clear" w:color="auto" w:fill="auto"/>
            <w:vAlign w:val="center"/>
            <w:hideMark/>
          </w:tcPr>
          <w:p w14:paraId="54BC4E24" w14:textId="1CD48C14"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6.352,23</w:t>
            </w:r>
          </w:p>
        </w:tc>
        <w:tc>
          <w:tcPr>
            <w:tcW w:w="1038" w:type="dxa"/>
            <w:tcBorders>
              <w:top w:val="nil"/>
              <w:left w:val="nil"/>
              <w:bottom w:val="single" w:sz="8" w:space="0" w:color="auto"/>
              <w:right w:val="single" w:sz="8" w:space="0" w:color="auto"/>
            </w:tcBorders>
            <w:shd w:val="clear" w:color="auto" w:fill="auto"/>
            <w:vAlign w:val="center"/>
            <w:hideMark/>
          </w:tcPr>
          <w:p w14:paraId="570E9990" w14:textId="46F9DB86" w:rsidR="004B08FA" w:rsidRPr="007A23CE" w:rsidRDefault="004B08FA" w:rsidP="004B08FA">
            <w:pPr>
              <w:spacing w:after="0" w:line="240" w:lineRule="auto"/>
              <w:jc w:val="right"/>
              <w:rPr>
                <w:rFonts w:eastAsia="Times New Roman"/>
                <w:b/>
                <w:bCs/>
                <w:i/>
                <w:iCs/>
                <w:color w:val="000000"/>
                <w:sz w:val="18"/>
                <w:szCs w:val="18"/>
                <w:lang w:eastAsia="ro-RO"/>
              </w:rPr>
            </w:pPr>
            <w:r>
              <w:rPr>
                <w:b/>
                <w:bCs/>
                <w:i/>
                <w:iCs/>
                <w:color w:val="000000"/>
                <w:sz w:val="18"/>
                <w:szCs w:val="18"/>
              </w:rPr>
              <w:t>6.650,78</w:t>
            </w:r>
          </w:p>
        </w:tc>
      </w:tr>
      <w:tr w:rsidR="004B08FA" w:rsidRPr="007A23CE" w14:paraId="1DC854DB" w14:textId="77777777" w:rsidTr="004B08FA">
        <w:trPr>
          <w:trHeight w:val="20"/>
        </w:trPr>
        <w:tc>
          <w:tcPr>
            <w:tcW w:w="3730" w:type="dxa"/>
            <w:tcBorders>
              <w:top w:val="nil"/>
              <w:left w:val="single" w:sz="8" w:space="0" w:color="auto"/>
              <w:bottom w:val="single" w:sz="8" w:space="0" w:color="auto"/>
              <w:right w:val="single" w:sz="8" w:space="0" w:color="auto"/>
            </w:tcBorders>
            <w:shd w:val="clear" w:color="000000" w:fill="C5E0B3"/>
            <w:vAlign w:val="center"/>
            <w:hideMark/>
          </w:tcPr>
          <w:p w14:paraId="5B9B9D9B"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urban</w:t>
            </w:r>
          </w:p>
        </w:tc>
        <w:tc>
          <w:tcPr>
            <w:tcW w:w="1007" w:type="dxa"/>
            <w:vMerge/>
            <w:tcBorders>
              <w:top w:val="nil"/>
              <w:left w:val="single" w:sz="8" w:space="0" w:color="auto"/>
              <w:bottom w:val="single" w:sz="8" w:space="0" w:color="000000"/>
              <w:right w:val="single" w:sz="8" w:space="0" w:color="auto"/>
            </w:tcBorders>
            <w:vAlign w:val="center"/>
            <w:hideMark/>
          </w:tcPr>
          <w:p w14:paraId="7BFA28C2"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1039" w:type="dxa"/>
            <w:tcBorders>
              <w:top w:val="nil"/>
              <w:left w:val="nil"/>
              <w:bottom w:val="single" w:sz="8" w:space="0" w:color="auto"/>
              <w:right w:val="single" w:sz="8" w:space="0" w:color="auto"/>
            </w:tcBorders>
            <w:shd w:val="clear" w:color="auto" w:fill="auto"/>
            <w:vAlign w:val="center"/>
            <w:hideMark/>
          </w:tcPr>
          <w:p w14:paraId="46FA986E" w14:textId="6D80FD6B"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5.030,61</w:t>
            </w:r>
          </w:p>
        </w:tc>
        <w:tc>
          <w:tcPr>
            <w:tcW w:w="1039" w:type="dxa"/>
            <w:tcBorders>
              <w:top w:val="nil"/>
              <w:left w:val="nil"/>
              <w:bottom w:val="single" w:sz="8" w:space="0" w:color="auto"/>
              <w:right w:val="single" w:sz="8" w:space="0" w:color="auto"/>
            </w:tcBorders>
            <w:shd w:val="clear" w:color="auto" w:fill="auto"/>
            <w:vAlign w:val="center"/>
            <w:hideMark/>
          </w:tcPr>
          <w:p w14:paraId="16B69AD7" w14:textId="3BC8173C"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5.277,11</w:t>
            </w:r>
          </w:p>
        </w:tc>
        <w:tc>
          <w:tcPr>
            <w:tcW w:w="1039" w:type="dxa"/>
            <w:tcBorders>
              <w:top w:val="nil"/>
              <w:left w:val="nil"/>
              <w:bottom w:val="single" w:sz="8" w:space="0" w:color="auto"/>
              <w:right w:val="single" w:sz="8" w:space="0" w:color="auto"/>
            </w:tcBorders>
            <w:shd w:val="clear" w:color="auto" w:fill="auto"/>
            <w:vAlign w:val="center"/>
            <w:hideMark/>
          </w:tcPr>
          <w:p w14:paraId="765EECA4" w14:textId="03E7F3D0"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5.535,68</w:t>
            </w:r>
          </w:p>
        </w:tc>
        <w:tc>
          <w:tcPr>
            <w:tcW w:w="1038" w:type="dxa"/>
            <w:tcBorders>
              <w:top w:val="nil"/>
              <w:left w:val="nil"/>
              <w:bottom w:val="single" w:sz="8" w:space="0" w:color="auto"/>
              <w:right w:val="single" w:sz="8" w:space="0" w:color="auto"/>
            </w:tcBorders>
            <w:shd w:val="clear" w:color="auto" w:fill="auto"/>
            <w:vAlign w:val="center"/>
            <w:hideMark/>
          </w:tcPr>
          <w:p w14:paraId="32A934CF" w14:textId="169DA1D6"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5.806,93</w:t>
            </w:r>
          </w:p>
        </w:tc>
        <w:tc>
          <w:tcPr>
            <w:tcW w:w="1038" w:type="dxa"/>
            <w:tcBorders>
              <w:top w:val="nil"/>
              <w:left w:val="nil"/>
              <w:bottom w:val="single" w:sz="8" w:space="0" w:color="auto"/>
              <w:right w:val="single" w:sz="8" w:space="0" w:color="auto"/>
            </w:tcBorders>
            <w:shd w:val="clear" w:color="auto" w:fill="auto"/>
            <w:vAlign w:val="center"/>
            <w:hideMark/>
          </w:tcPr>
          <w:p w14:paraId="205BABF6" w14:textId="64140387"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6.091,47</w:t>
            </w:r>
          </w:p>
        </w:tc>
        <w:tc>
          <w:tcPr>
            <w:tcW w:w="1038" w:type="dxa"/>
            <w:tcBorders>
              <w:top w:val="nil"/>
              <w:left w:val="nil"/>
              <w:bottom w:val="single" w:sz="8" w:space="0" w:color="auto"/>
              <w:right w:val="single" w:sz="8" w:space="0" w:color="auto"/>
            </w:tcBorders>
            <w:shd w:val="clear" w:color="auto" w:fill="auto"/>
            <w:vAlign w:val="center"/>
            <w:hideMark/>
          </w:tcPr>
          <w:p w14:paraId="77E0D022" w14:textId="764C0C71"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6.389,94</w:t>
            </w:r>
          </w:p>
        </w:tc>
        <w:tc>
          <w:tcPr>
            <w:tcW w:w="1038" w:type="dxa"/>
            <w:tcBorders>
              <w:top w:val="nil"/>
              <w:left w:val="nil"/>
              <w:bottom w:val="single" w:sz="8" w:space="0" w:color="auto"/>
              <w:right w:val="single" w:sz="8" w:space="0" w:color="auto"/>
            </w:tcBorders>
            <w:shd w:val="clear" w:color="auto" w:fill="auto"/>
            <w:vAlign w:val="center"/>
            <w:hideMark/>
          </w:tcPr>
          <w:p w14:paraId="069DAB68" w14:textId="61524ABD"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6.703,04</w:t>
            </w:r>
          </w:p>
        </w:tc>
        <w:tc>
          <w:tcPr>
            <w:tcW w:w="1038" w:type="dxa"/>
            <w:tcBorders>
              <w:top w:val="nil"/>
              <w:left w:val="nil"/>
              <w:bottom w:val="single" w:sz="8" w:space="0" w:color="auto"/>
              <w:right w:val="single" w:sz="8" w:space="0" w:color="auto"/>
            </w:tcBorders>
            <w:shd w:val="clear" w:color="auto" w:fill="auto"/>
            <w:vAlign w:val="center"/>
            <w:hideMark/>
          </w:tcPr>
          <w:p w14:paraId="69C55C6B" w14:textId="76C9AB6F"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7.031,49</w:t>
            </w:r>
          </w:p>
        </w:tc>
        <w:tc>
          <w:tcPr>
            <w:tcW w:w="1038" w:type="dxa"/>
            <w:tcBorders>
              <w:top w:val="nil"/>
              <w:left w:val="nil"/>
              <w:bottom w:val="single" w:sz="8" w:space="0" w:color="auto"/>
              <w:right w:val="single" w:sz="8" w:space="0" w:color="auto"/>
            </w:tcBorders>
            <w:shd w:val="clear" w:color="auto" w:fill="auto"/>
            <w:vAlign w:val="center"/>
            <w:hideMark/>
          </w:tcPr>
          <w:p w14:paraId="53775215" w14:textId="17F184EF"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7.376,04</w:t>
            </w:r>
          </w:p>
        </w:tc>
        <w:tc>
          <w:tcPr>
            <w:tcW w:w="1038" w:type="dxa"/>
            <w:tcBorders>
              <w:top w:val="nil"/>
              <w:left w:val="nil"/>
              <w:bottom w:val="single" w:sz="8" w:space="0" w:color="auto"/>
              <w:right w:val="single" w:sz="8" w:space="0" w:color="auto"/>
            </w:tcBorders>
            <w:shd w:val="clear" w:color="auto" w:fill="auto"/>
            <w:vAlign w:val="center"/>
            <w:hideMark/>
          </w:tcPr>
          <w:p w14:paraId="2394C7F9" w14:textId="467912BD"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7.737,47</w:t>
            </w:r>
          </w:p>
        </w:tc>
      </w:tr>
      <w:tr w:rsidR="004B08FA" w:rsidRPr="007A23CE" w14:paraId="56F9F274" w14:textId="77777777" w:rsidTr="004B08FA">
        <w:trPr>
          <w:trHeight w:val="20"/>
        </w:trPr>
        <w:tc>
          <w:tcPr>
            <w:tcW w:w="3730" w:type="dxa"/>
            <w:tcBorders>
              <w:top w:val="nil"/>
              <w:left w:val="single" w:sz="8" w:space="0" w:color="auto"/>
              <w:bottom w:val="single" w:sz="8" w:space="0" w:color="auto"/>
              <w:right w:val="single" w:sz="8" w:space="0" w:color="auto"/>
            </w:tcBorders>
            <w:shd w:val="clear" w:color="000000" w:fill="C5E0B3"/>
            <w:vAlign w:val="center"/>
            <w:hideMark/>
          </w:tcPr>
          <w:p w14:paraId="296C0E48" w14:textId="77777777" w:rsidR="004B08FA" w:rsidRPr="007A23CE" w:rsidRDefault="004B08FA" w:rsidP="004B08FA">
            <w:pPr>
              <w:spacing w:after="0" w:line="240" w:lineRule="auto"/>
              <w:jc w:val="right"/>
              <w:rPr>
                <w:rFonts w:eastAsia="Times New Roman"/>
                <w:i/>
                <w:iCs/>
                <w:color w:val="000000"/>
                <w:sz w:val="18"/>
                <w:szCs w:val="18"/>
                <w:lang w:eastAsia="ro-RO"/>
              </w:rPr>
            </w:pPr>
            <w:r w:rsidRPr="007A23CE">
              <w:rPr>
                <w:rFonts w:eastAsia="Times New Roman"/>
                <w:i/>
                <w:iCs/>
                <w:color w:val="000000"/>
                <w:sz w:val="18"/>
                <w:szCs w:val="18"/>
                <w:lang w:eastAsia="ro-RO"/>
              </w:rPr>
              <w:t>-în mediul rural</w:t>
            </w:r>
          </w:p>
        </w:tc>
        <w:tc>
          <w:tcPr>
            <w:tcW w:w="1007" w:type="dxa"/>
            <w:vMerge/>
            <w:tcBorders>
              <w:top w:val="nil"/>
              <w:left w:val="single" w:sz="8" w:space="0" w:color="auto"/>
              <w:bottom w:val="single" w:sz="8" w:space="0" w:color="000000"/>
              <w:right w:val="single" w:sz="8" w:space="0" w:color="auto"/>
            </w:tcBorders>
            <w:vAlign w:val="center"/>
            <w:hideMark/>
          </w:tcPr>
          <w:p w14:paraId="316CA6E4" w14:textId="77777777" w:rsidR="004B08FA" w:rsidRPr="007A23CE" w:rsidRDefault="004B08FA" w:rsidP="004B08FA">
            <w:pPr>
              <w:spacing w:after="0" w:line="240" w:lineRule="auto"/>
              <w:jc w:val="left"/>
              <w:rPr>
                <w:rFonts w:eastAsia="Times New Roman"/>
                <w:color w:val="000000"/>
                <w:sz w:val="18"/>
                <w:szCs w:val="18"/>
                <w:lang w:eastAsia="ro-RO"/>
              </w:rPr>
            </w:pPr>
          </w:p>
        </w:tc>
        <w:tc>
          <w:tcPr>
            <w:tcW w:w="1039" w:type="dxa"/>
            <w:tcBorders>
              <w:top w:val="nil"/>
              <w:left w:val="nil"/>
              <w:bottom w:val="single" w:sz="8" w:space="0" w:color="auto"/>
              <w:right w:val="single" w:sz="8" w:space="0" w:color="auto"/>
            </w:tcBorders>
            <w:shd w:val="clear" w:color="auto" w:fill="auto"/>
            <w:vAlign w:val="center"/>
            <w:hideMark/>
          </w:tcPr>
          <w:p w14:paraId="304B3E4A" w14:textId="3C51EE86"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3.119,04</w:t>
            </w:r>
          </w:p>
        </w:tc>
        <w:tc>
          <w:tcPr>
            <w:tcW w:w="1039" w:type="dxa"/>
            <w:tcBorders>
              <w:top w:val="nil"/>
              <w:left w:val="nil"/>
              <w:bottom w:val="single" w:sz="8" w:space="0" w:color="auto"/>
              <w:right w:val="single" w:sz="8" w:space="0" w:color="auto"/>
            </w:tcBorders>
            <w:shd w:val="clear" w:color="auto" w:fill="auto"/>
            <w:vAlign w:val="center"/>
            <w:hideMark/>
          </w:tcPr>
          <w:p w14:paraId="51A15EF8" w14:textId="4466B4A3"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3.271,87</w:t>
            </w:r>
          </w:p>
        </w:tc>
        <w:tc>
          <w:tcPr>
            <w:tcW w:w="1039" w:type="dxa"/>
            <w:tcBorders>
              <w:top w:val="nil"/>
              <w:left w:val="nil"/>
              <w:bottom w:val="single" w:sz="8" w:space="0" w:color="auto"/>
              <w:right w:val="single" w:sz="8" w:space="0" w:color="auto"/>
            </w:tcBorders>
            <w:shd w:val="clear" w:color="auto" w:fill="auto"/>
            <w:vAlign w:val="center"/>
            <w:hideMark/>
          </w:tcPr>
          <w:p w14:paraId="36C531E0" w14:textId="50F0892F"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3.432,19</w:t>
            </w:r>
          </w:p>
        </w:tc>
        <w:tc>
          <w:tcPr>
            <w:tcW w:w="1038" w:type="dxa"/>
            <w:tcBorders>
              <w:top w:val="nil"/>
              <w:left w:val="nil"/>
              <w:bottom w:val="single" w:sz="8" w:space="0" w:color="auto"/>
              <w:right w:val="single" w:sz="8" w:space="0" w:color="auto"/>
            </w:tcBorders>
            <w:shd w:val="clear" w:color="auto" w:fill="auto"/>
            <w:vAlign w:val="center"/>
            <w:hideMark/>
          </w:tcPr>
          <w:p w14:paraId="461739CA" w14:textId="3EC9619A"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3.600,38</w:t>
            </w:r>
          </w:p>
        </w:tc>
        <w:tc>
          <w:tcPr>
            <w:tcW w:w="1038" w:type="dxa"/>
            <w:tcBorders>
              <w:top w:val="nil"/>
              <w:left w:val="nil"/>
              <w:bottom w:val="single" w:sz="8" w:space="0" w:color="auto"/>
              <w:right w:val="single" w:sz="8" w:space="0" w:color="auto"/>
            </w:tcBorders>
            <w:shd w:val="clear" w:color="auto" w:fill="auto"/>
            <w:vAlign w:val="center"/>
            <w:hideMark/>
          </w:tcPr>
          <w:p w14:paraId="0410C4F1" w14:textId="23C716B4"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3.776,80</w:t>
            </w:r>
          </w:p>
        </w:tc>
        <w:tc>
          <w:tcPr>
            <w:tcW w:w="1038" w:type="dxa"/>
            <w:tcBorders>
              <w:top w:val="nil"/>
              <w:left w:val="nil"/>
              <w:bottom w:val="single" w:sz="8" w:space="0" w:color="auto"/>
              <w:right w:val="single" w:sz="8" w:space="0" w:color="auto"/>
            </w:tcBorders>
            <w:shd w:val="clear" w:color="auto" w:fill="auto"/>
            <w:vAlign w:val="center"/>
            <w:hideMark/>
          </w:tcPr>
          <w:p w14:paraId="125FFAC4" w14:textId="5A82633D"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3.961,85</w:t>
            </w:r>
          </w:p>
        </w:tc>
        <w:tc>
          <w:tcPr>
            <w:tcW w:w="1038" w:type="dxa"/>
            <w:tcBorders>
              <w:top w:val="nil"/>
              <w:left w:val="nil"/>
              <w:bottom w:val="single" w:sz="8" w:space="0" w:color="auto"/>
              <w:right w:val="single" w:sz="8" w:space="0" w:color="auto"/>
            </w:tcBorders>
            <w:shd w:val="clear" w:color="auto" w:fill="auto"/>
            <w:vAlign w:val="center"/>
            <w:hideMark/>
          </w:tcPr>
          <w:p w14:paraId="0723E0F0" w14:textId="68F512FC"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4.155,99</w:t>
            </w:r>
          </w:p>
        </w:tc>
        <w:tc>
          <w:tcPr>
            <w:tcW w:w="1038" w:type="dxa"/>
            <w:tcBorders>
              <w:top w:val="nil"/>
              <w:left w:val="nil"/>
              <w:bottom w:val="single" w:sz="8" w:space="0" w:color="auto"/>
              <w:right w:val="single" w:sz="8" w:space="0" w:color="auto"/>
            </w:tcBorders>
            <w:shd w:val="clear" w:color="auto" w:fill="auto"/>
            <w:vAlign w:val="center"/>
            <w:hideMark/>
          </w:tcPr>
          <w:p w14:paraId="0678FF5A" w14:textId="485BC647"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4.359,62</w:t>
            </w:r>
          </w:p>
        </w:tc>
        <w:tc>
          <w:tcPr>
            <w:tcW w:w="1038" w:type="dxa"/>
            <w:tcBorders>
              <w:top w:val="nil"/>
              <w:left w:val="nil"/>
              <w:bottom w:val="single" w:sz="8" w:space="0" w:color="auto"/>
              <w:right w:val="single" w:sz="8" w:space="0" w:color="auto"/>
            </w:tcBorders>
            <w:shd w:val="clear" w:color="auto" w:fill="auto"/>
            <w:vAlign w:val="center"/>
            <w:hideMark/>
          </w:tcPr>
          <w:p w14:paraId="6AE8E0F5" w14:textId="3B49CE15"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4.573,25</w:t>
            </w:r>
          </w:p>
        </w:tc>
        <w:tc>
          <w:tcPr>
            <w:tcW w:w="1038" w:type="dxa"/>
            <w:tcBorders>
              <w:top w:val="nil"/>
              <w:left w:val="nil"/>
              <w:bottom w:val="single" w:sz="8" w:space="0" w:color="auto"/>
              <w:right w:val="single" w:sz="8" w:space="0" w:color="auto"/>
            </w:tcBorders>
            <w:shd w:val="clear" w:color="auto" w:fill="auto"/>
            <w:vAlign w:val="center"/>
            <w:hideMark/>
          </w:tcPr>
          <w:p w14:paraId="030AF8DD" w14:textId="0CA8C492" w:rsidR="004B08FA" w:rsidRPr="007A23CE" w:rsidRDefault="004B08FA" w:rsidP="004B08FA">
            <w:pPr>
              <w:spacing w:after="0" w:line="240" w:lineRule="auto"/>
              <w:jc w:val="right"/>
              <w:rPr>
                <w:rFonts w:eastAsia="Times New Roman"/>
                <w:i/>
                <w:iCs/>
                <w:color w:val="000000"/>
                <w:sz w:val="18"/>
                <w:szCs w:val="18"/>
                <w:lang w:eastAsia="ro-RO"/>
              </w:rPr>
            </w:pPr>
            <w:r>
              <w:rPr>
                <w:i/>
                <w:iCs/>
                <w:color w:val="000000"/>
                <w:sz w:val="18"/>
                <w:szCs w:val="18"/>
              </w:rPr>
              <w:t>4.797,33</w:t>
            </w:r>
          </w:p>
        </w:tc>
      </w:tr>
    </w:tbl>
    <w:p w14:paraId="723EDF64" w14:textId="77777777" w:rsidR="007A1B03" w:rsidRDefault="007A1B03" w:rsidP="00063868"/>
    <w:p w14:paraId="60E7FEC5" w14:textId="77777777" w:rsidR="00B00C79" w:rsidRPr="00B00C79" w:rsidRDefault="00B00C79" w:rsidP="00182E50">
      <w:pPr>
        <w:pStyle w:val="Caption"/>
        <w:spacing w:before="0" w:after="120" w:line="276" w:lineRule="auto"/>
        <w:jc w:val="both"/>
        <w:rPr>
          <w:rFonts w:eastAsiaTheme="minorHAnsi"/>
          <w:b w:val="0"/>
          <w:iCs w:val="0"/>
          <w:color w:val="auto"/>
          <w:sz w:val="24"/>
          <w:szCs w:val="24"/>
          <w:lang w:eastAsia="en-US"/>
        </w:rPr>
      </w:pPr>
      <w:bookmarkStart w:id="429" w:name="_Toc9007910"/>
      <w:bookmarkStart w:id="430" w:name="_Toc11310090"/>
      <w:r w:rsidRPr="00B00C79">
        <w:rPr>
          <w:rFonts w:eastAsiaTheme="minorHAnsi"/>
          <w:b w:val="0"/>
          <w:iCs w:val="0"/>
          <w:color w:val="auto"/>
          <w:sz w:val="24"/>
          <w:szCs w:val="24"/>
          <w:lang w:eastAsia="en-US"/>
        </w:rPr>
        <w:t>Analizând datele de mai sus, se observă o creștere a veniturilor populației, ceea ce arată o creștere a capacității de suportare a costurilor cu colectarea deșeurilor pe perioada de analiză, care este determinată în funcție de nivelul veniturilor familiei medii.</w:t>
      </w:r>
    </w:p>
    <w:p w14:paraId="3F25C207" w14:textId="4EC9B7A0" w:rsidR="00B00C79" w:rsidRPr="00B00C79" w:rsidRDefault="00B00C79" w:rsidP="00182E50">
      <w:pPr>
        <w:pStyle w:val="Caption"/>
        <w:spacing w:before="0" w:after="120" w:line="276" w:lineRule="auto"/>
        <w:jc w:val="both"/>
        <w:rPr>
          <w:rFonts w:eastAsiaTheme="minorHAnsi"/>
          <w:b w:val="0"/>
          <w:iCs w:val="0"/>
          <w:color w:val="auto"/>
          <w:sz w:val="24"/>
          <w:szCs w:val="24"/>
          <w:lang w:eastAsia="en-US"/>
        </w:rPr>
      </w:pPr>
      <w:r w:rsidRPr="00B00C79">
        <w:rPr>
          <w:rFonts w:eastAsiaTheme="minorHAnsi"/>
          <w:b w:val="0"/>
          <w:iCs w:val="0"/>
          <w:color w:val="auto"/>
          <w:sz w:val="24"/>
          <w:szCs w:val="24"/>
          <w:lang w:eastAsia="en-US"/>
        </w:rPr>
        <w:t>Determinarea veniturilor nete pentru familia medie s-au determinat prin utilizarea proporției de 77,90% a veniturilor reale disponibile din totalul veniturilor brute înregistrate, înregistrată la nivelul anului 201</w:t>
      </w:r>
      <w:r w:rsidR="00DC6F52">
        <w:rPr>
          <w:rFonts w:eastAsiaTheme="minorHAnsi"/>
          <w:b w:val="0"/>
          <w:iCs w:val="0"/>
          <w:color w:val="auto"/>
          <w:sz w:val="24"/>
          <w:szCs w:val="24"/>
          <w:lang w:eastAsia="en-US"/>
        </w:rPr>
        <w:t>9</w:t>
      </w:r>
      <w:r w:rsidRPr="00B00C79">
        <w:rPr>
          <w:rFonts w:eastAsiaTheme="minorHAnsi"/>
          <w:b w:val="0"/>
          <w:iCs w:val="0"/>
          <w:color w:val="auto"/>
          <w:sz w:val="24"/>
          <w:szCs w:val="24"/>
          <w:lang w:eastAsia="en-US"/>
        </w:rPr>
        <w:t xml:space="preserve"> și menținută constantă.</w:t>
      </w:r>
    </w:p>
    <w:p w14:paraId="0FFAE87C" w14:textId="7FCBF180" w:rsidR="00EB15A9" w:rsidRPr="008314B9" w:rsidRDefault="00B00C79" w:rsidP="00182E50">
      <w:pPr>
        <w:pStyle w:val="Caption"/>
        <w:spacing w:before="0" w:after="120" w:line="276" w:lineRule="auto"/>
        <w:jc w:val="both"/>
        <w:rPr>
          <w:rFonts w:eastAsiaTheme="minorHAnsi"/>
          <w:b w:val="0"/>
          <w:iCs w:val="0"/>
          <w:color w:val="auto"/>
          <w:sz w:val="24"/>
          <w:szCs w:val="24"/>
          <w:lang w:eastAsia="en-US"/>
        </w:rPr>
      </w:pPr>
      <w:r w:rsidRPr="00B00C79">
        <w:rPr>
          <w:rFonts w:eastAsiaTheme="minorHAnsi"/>
          <w:b w:val="0"/>
          <w:iCs w:val="0"/>
          <w:color w:val="auto"/>
          <w:sz w:val="24"/>
          <w:szCs w:val="24"/>
          <w:lang w:eastAsia="en-US"/>
        </w:rPr>
        <w:t>Mai jos sunt prezentate veniturile reale disponibile (nete) pe gospodărie și pe persoană, separate pentru familia medie la nivelul județului Satu Mare pentru perioada de analiză 20</w:t>
      </w:r>
      <w:r w:rsidR="00DC6F52">
        <w:rPr>
          <w:rFonts w:eastAsiaTheme="minorHAnsi"/>
          <w:b w:val="0"/>
          <w:iCs w:val="0"/>
          <w:color w:val="auto"/>
          <w:sz w:val="24"/>
          <w:szCs w:val="24"/>
          <w:lang w:eastAsia="en-US"/>
        </w:rPr>
        <w:t>20</w:t>
      </w:r>
      <w:r w:rsidRPr="00B00C79">
        <w:rPr>
          <w:rFonts w:eastAsiaTheme="minorHAnsi"/>
          <w:b w:val="0"/>
          <w:iCs w:val="0"/>
          <w:color w:val="auto"/>
          <w:sz w:val="24"/>
          <w:szCs w:val="24"/>
          <w:lang w:eastAsia="en-US"/>
        </w:rPr>
        <w:t>-20</w:t>
      </w:r>
      <w:r w:rsidR="00DC6F52">
        <w:rPr>
          <w:rFonts w:eastAsiaTheme="minorHAnsi"/>
          <w:b w:val="0"/>
          <w:iCs w:val="0"/>
          <w:color w:val="auto"/>
          <w:sz w:val="24"/>
          <w:szCs w:val="24"/>
          <w:lang w:eastAsia="en-US"/>
        </w:rPr>
        <w:t>50</w:t>
      </w:r>
      <w:r w:rsidRPr="00B00C79">
        <w:rPr>
          <w:rFonts w:eastAsiaTheme="minorHAnsi"/>
          <w:b w:val="0"/>
          <w:iCs w:val="0"/>
          <w:color w:val="auto"/>
          <w:sz w:val="24"/>
          <w:szCs w:val="24"/>
          <w:lang w:eastAsia="en-US"/>
        </w:rPr>
        <w:t>:</w:t>
      </w:r>
    </w:p>
    <w:p w14:paraId="14F549E7" w14:textId="63053B9C" w:rsidR="00063868" w:rsidRDefault="00FA2114" w:rsidP="00FA2114">
      <w:pPr>
        <w:pStyle w:val="Caption"/>
      </w:pPr>
      <w:bookmarkStart w:id="431" w:name="_Toc9007911"/>
      <w:bookmarkStart w:id="432" w:name="_Toc11310091"/>
      <w:bookmarkStart w:id="433" w:name="_Toc73089997"/>
      <w:bookmarkEnd w:id="429"/>
      <w:bookmarkEnd w:id="430"/>
      <w:r>
        <w:t xml:space="preserve">Tabel </w:t>
      </w:r>
      <w:r w:rsidR="00F539AF">
        <w:fldChar w:fldCharType="begin"/>
      </w:r>
      <w:r w:rsidR="00F539AF">
        <w:instrText xml:space="preserve"> STYLEREF 1 \s </w:instrText>
      </w:r>
      <w:r w:rsidR="00F539AF">
        <w:fldChar w:fldCharType="separate"/>
      </w:r>
      <w:r w:rsidR="00DB6EFE">
        <w:rPr>
          <w:noProof/>
        </w:rPr>
        <w:t>5</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w:t>
      </w:r>
      <w:r w:rsidR="00F539AF">
        <w:fldChar w:fldCharType="end"/>
      </w:r>
      <w:r w:rsidR="00063868" w:rsidRPr="00EC024C">
        <w:t xml:space="preserve"> Proiec</w:t>
      </w:r>
      <w:r w:rsidR="00CF261B">
        <w:t>ț</w:t>
      </w:r>
      <w:r w:rsidR="00063868" w:rsidRPr="00EC024C">
        <w:t>ia veniturilor nete pe gospodărie</w:t>
      </w:r>
      <w:r w:rsidR="00EC4EC8">
        <w:t xml:space="preserve"> </w:t>
      </w:r>
      <w:r w:rsidR="00CF261B">
        <w:t>ș</w:t>
      </w:r>
      <w:r w:rsidR="00EC4EC8">
        <w:t xml:space="preserve">i </w:t>
      </w:r>
      <w:r w:rsidR="00063868" w:rsidRPr="00EC024C">
        <w:t>pe persoană</w:t>
      </w:r>
      <w:r w:rsidR="001B69A0">
        <w:t xml:space="preserve">, </w:t>
      </w:r>
      <w:r w:rsidR="00063868" w:rsidRPr="00EC024C">
        <w:t>separat pentru familia medie</w:t>
      </w:r>
      <w:r w:rsidR="00EC4EC8">
        <w:t xml:space="preserve"> </w:t>
      </w:r>
      <w:r w:rsidR="00063868" w:rsidRPr="00EC024C">
        <w:t>jude</w:t>
      </w:r>
      <w:r w:rsidR="00CF261B">
        <w:t>ț</w:t>
      </w:r>
      <w:r w:rsidR="00063868" w:rsidRPr="00EC024C">
        <w:t>ul S</w:t>
      </w:r>
      <w:bookmarkEnd w:id="431"/>
      <w:bookmarkEnd w:id="432"/>
      <w:r w:rsidR="00E94036">
        <w:t>atu Mare</w:t>
      </w:r>
      <w:r w:rsidR="00F564E2">
        <w:t xml:space="preserve">, </w:t>
      </w:r>
      <w:r w:rsidR="00DC6F52">
        <w:t>2020-2050</w:t>
      </w:r>
      <w:bookmarkEnd w:id="433"/>
    </w:p>
    <w:tbl>
      <w:tblPr>
        <w:tblW w:w="5000" w:type="pct"/>
        <w:tblLook w:val="04A0" w:firstRow="1" w:lastRow="0" w:firstColumn="1" w:lastColumn="0" w:noHBand="0" w:noVBand="1"/>
      </w:tblPr>
      <w:tblGrid>
        <w:gridCol w:w="2904"/>
        <w:gridCol w:w="1372"/>
        <w:gridCol w:w="916"/>
        <w:gridCol w:w="916"/>
        <w:gridCol w:w="916"/>
        <w:gridCol w:w="916"/>
        <w:gridCol w:w="916"/>
        <w:gridCol w:w="916"/>
        <w:gridCol w:w="916"/>
        <w:gridCol w:w="916"/>
        <w:gridCol w:w="916"/>
        <w:gridCol w:w="916"/>
        <w:gridCol w:w="918"/>
      </w:tblGrid>
      <w:tr w:rsidR="00DB541F" w:rsidRPr="00DB541F" w14:paraId="0FB84FAB" w14:textId="77777777" w:rsidTr="00E743E1">
        <w:trPr>
          <w:trHeight w:val="113"/>
        </w:trPr>
        <w:tc>
          <w:tcPr>
            <w:tcW w:w="1012" w:type="pct"/>
            <w:tcBorders>
              <w:top w:val="single" w:sz="8" w:space="0" w:color="auto"/>
              <w:left w:val="single" w:sz="8" w:space="0" w:color="auto"/>
              <w:bottom w:val="single" w:sz="8" w:space="0" w:color="auto"/>
              <w:right w:val="single" w:sz="8" w:space="0" w:color="auto"/>
            </w:tcBorders>
            <w:shd w:val="clear" w:color="000000" w:fill="C6E0B4"/>
            <w:vAlign w:val="center"/>
            <w:hideMark/>
          </w:tcPr>
          <w:p w14:paraId="03BAF31A" w14:textId="77777777" w:rsidR="00DB541F" w:rsidRPr="00DB541F" w:rsidRDefault="00DB541F" w:rsidP="00DB541F">
            <w:pPr>
              <w:spacing w:after="0" w:line="240" w:lineRule="auto"/>
              <w:jc w:val="left"/>
              <w:rPr>
                <w:rFonts w:eastAsia="Times New Roman"/>
                <w:b/>
                <w:bCs/>
                <w:color w:val="000000"/>
                <w:sz w:val="20"/>
                <w:szCs w:val="20"/>
                <w:lang w:eastAsia="ro-RO"/>
              </w:rPr>
            </w:pPr>
            <w:r w:rsidRPr="00DB541F">
              <w:rPr>
                <w:rFonts w:eastAsia="Times New Roman"/>
                <w:b/>
                <w:bCs/>
                <w:color w:val="000000"/>
                <w:sz w:val="20"/>
                <w:szCs w:val="20"/>
                <w:lang w:eastAsia="ro-RO"/>
              </w:rPr>
              <w:t>Indicator</w:t>
            </w:r>
          </w:p>
        </w:tc>
        <w:tc>
          <w:tcPr>
            <w:tcW w:w="478" w:type="pct"/>
            <w:tcBorders>
              <w:top w:val="single" w:sz="8" w:space="0" w:color="auto"/>
              <w:left w:val="nil"/>
              <w:bottom w:val="single" w:sz="8" w:space="0" w:color="auto"/>
              <w:right w:val="single" w:sz="8" w:space="0" w:color="auto"/>
            </w:tcBorders>
            <w:shd w:val="clear" w:color="000000" w:fill="C6E0B4"/>
            <w:vAlign w:val="center"/>
            <w:hideMark/>
          </w:tcPr>
          <w:p w14:paraId="360CE445" w14:textId="77777777" w:rsidR="00DB541F" w:rsidRPr="00DB541F" w:rsidRDefault="00DB541F" w:rsidP="00DB541F">
            <w:pPr>
              <w:spacing w:after="0" w:line="240" w:lineRule="auto"/>
              <w:jc w:val="center"/>
              <w:rPr>
                <w:rFonts w:eastAsia="Times New Roman"/>
                <w:b/>
                <w:bCs/>
                <w:color w:val="000000"/>
                <w:sz w:val="20"/>
                <w:szCs w:val="20"/>
                <w:lang w:eastAsia="ro-RO"/>
              </w:rPr>
            </w:pPr>
            <w:r w:rsidRPr="00DB541F">
              <w:rPr>
                <w:rFonts w:eastAsia="Times New Roman"/>
                <w:b/>
                <w:bCs/>
                <w:color w:val="000000"/>
                <w:sz w:val="20"/>
                <w:szCs w:val="20"/>
                <w:lang w:eastAsia="ro-RO"/>
              </w:rPr>
              <w:t>UM</w:t>
            </w:r>
          </w:p>
        </w:tc>
        <w:tc>
          <w:tcPr>
            <w:tcW w:w="319" w:type="pct"/>
            <w:tcBorders>
              <w:top w:val="single" w:sz="8" w:space="0" w:color="auto"/>
              <w:left w:val="nil"/>
              <w:bottom w:val="single" w:sz="8" w:space="0" w:color="auto"/>
              <w:right w:val="single" w:sz="8" w:space="0" w:color="auto"/>
            </w:tcBorders>
            <w:shd w:val="clear" w:color="000000" w:fill="C6E0B4"/>
            <w:vAlign w:val="center"/>
            <w:hideMark/>
          </w:tcPr>
          <w:p w14:paraId="279DEAE8" w14:textId="77777777" w:rsidR="00DB541F" w:rsidRPr="00DB541F" w:rsidRDefault="00DB541F" w:rsidP="00DB541F">
            <w:pPr>
              <w:spacing w:after="0" w:line="240" w:lineRule="auto"/>
              <w:jc w:val="center"/>
              <w:rPr>
                <w:rFonts w:eastAsia="Times New Roman"/>
                <w:b/>
                <w:bCs/>
                <w:color w:val="000000"/>
                <w:sz w:val="20"/>
                <w:szCs w:val="20"/>
                <w:lang w:eastAsia="ro-RO"/>
              </w:rPr>
            </w:pPr>
            <w:r w:rsidRPr="00DB541F">
              <w:rPr>
                <w:rFonts w:eastAsia="Times New Roman"/>
                <w:b/>
                <w:bCs/>
                <w:color w:val="000000"/>
                <w:sz w:val="20"/>
                <w:szCs w:val="20"/>
                <w:lang w:eastAsia="ro-RO"/>
              </w:rPr>
              <w:t>2020</w:t>
            </w:r>
          </w:p>
        </w:tc>
        <w:tc>
          <w:tcPr>
            <w:tcW w:w="319" w:type="pct"/>
            <w:tcBorders>
              <w:top w:val="single" w:sz="8" w:space="0" w:color="auto"/>
              <w:left w:val="nil"/>
              <w:bottom w:val="single" w:sz="8" w:space="0" w:color="auto"/>
              <w:right w:val="single" w:sz="8" w:space="0" w:color="auto"/>
            </w:tcBorders>
            <w:shd w:val="clear" w:color="000000" w:fill="C6E0B4"/>
            <w:vAlign w:val="center"/>
            <w:hideMark/>
          </w:tcPr>
          <w:p w14:paraId="704996D4" w14:textId="77777777" w:rsidR="00DB541F" w:rsidRPr="00DB541F" w:rsidRDefault="00DB541F" w:rsidP="00DB541F">
            <w:pPr>
              <w:spacing w:after="0" w:line="240" w:lineRule="auto"/>
              <w:jc w:val="center"/>
              <w:rPr>
                <w:rFonts w:eastAsia="Times New Roman"/>
                <w:b/>
                <w:bCs/>
                <w:color w:val="000000"/>
                <w:sz w:val="20"/>
                <w:szCs w:val="20"/>
                <w:lang w:eastAsia="ro-RO"/>
              </w:rPr>
            </w:pPr>
            <w:r w:rsidRPr="00DB541F">
              <w:rPr>
                <w:rFonts w:eastAsia="Times New Roman"/>
                <w:b/>
                <w:bCs/>
                <w:color w:val="000000"/>
                <w:sz w:val="20"/>
                <w:szCs w:val="20"/>
                <w:lang w:eastAsia="ro-RO"/>
              </w:rPr>
              <w:t>2021</w:t>
            </w:r>
          </w:p>
        </w:tc>
        <w:tc>
          <w:tcPr>
            <w:tcW w:w="319" w:type="pct"/>
            <w:tcBorders>
              <w:top w:val="single" w:sz="8" w:space="0" w:color="auto"/>
              <w:left w:val="nil"/>
              <w:bottom w:val="single" w:sz="8" w:space="0" w:color="auto"/>
              <w:right w:val="single" w:sz="8" w:space="0" w:color="auto"/>
            </w:tcBorders>
            <w:shd w:val="clear" w:color="000000" w:fill="C6E0B4"/>
            <w:vAlign w:val="center"/>
            <w:hideMark/>
          </w:tcPr>
          <w:p w14:paraId="522C26F8" w14:textId="77777777" w:rsidR="00DB541F" w:rsidRPr="00DB541F" w:rsidRDefault="00DB541F" w:rsidP="00DB541F">
            <w:pPr>
              <w:spacing w:after="0" w:line="240" w:lineRule="auto"/>
              <w:jc w:val="center"/>
              <w:rPr>
                <w:rFonts w:eastAsia="Times New Roman"/>
                <w:b/>
                <w:bCs/>
                <w:color w:val="000000"/>
                <w:sz w:val="20"/>
                <w:szCs w:val="20"/>
                <w:lang w:eastAsia="ro-RO"/>
              </w:rPr>
            </w:pPr>
            <w:r w:rsidRPr="00DB541F">
              <w:rPr>
                <w:rFonts w:eastAsia="Times New Roman"/>
                <w:b/>
                <w:bCs/>
                <w:color w:val="000000"/>
                <w:sz w:val="20"/>
                <w:szCs w:val="20"/>
                <w:lang w:eastAsia="ro-RO"/>
              </w:rPr>
              <w:t>2022</w:t>
            </w:r>
          </w:p>
        </w:tc>
        <w:tc>
          <w:tcPr>
            <w:tcW w:w="319" w:type="pct"/>
            <w:tcBorders>
              <w:top w:val="single" w:sz="8" w:space="0" w:color="auto"/>
              <w:left w:val="nil"/>
              <w:bottom w:val="single" w:sz="8" w:space="0" w:color="auto"/>
              <w:right w:val="single" w:sz="8" w:space="0" w:color="auto"/>
            </w:tcBorders>
            <w:shd w:val="clear" w:color="000000" w:fill="C6E0B4"/>
            <w:vAlign w:val="center"/>
            <w:hideMark/>
          </w:tcPr>
          <w:p w14:paraId="02DFDDED" w14:textId="77777777" w:rsidR="00DB541F" w:rsidRPr="00DB541F" w:rsidRDefault="00DB541F" w:rsidP="00DB541F">
            <w:pPr>
              <w:spacing w:after="0" w:line="240" w:lineRule="auto"/>
              <w:jc w:val="center"/>
              <w:rPr>
                <w:rFonts w:eastAsia="Times New Roman"/>
                <w:b/>
                <w:bCs/>
                <w:color w:val="000000"/>
                <w:sz w:val="20"/>
                <w:szCs w:val="20"/>
                <w:lang w:eastAsia="ro-RO"/>
              </w:rPr>
            </w:pPr>
            <w:r w:rsidRPr="00DB541F">
              <w:rPr>
                <w:rFonts w:eastAsia="Times New Roman"/>
                <w:b/>
                <w:bCs/>
                <w:color w:val="000000"/>
                <w:sz w:val="20"/>
                <w:szCs w:val="20"/>
                <w:lang w:eastAsia="ro-RO"/>
              </w:rPr>
              <w:t>2023</w:t>
            </w:r>
          </w:p>
        </w:tc>
        <w:tc>
          <w:tcPr>
            <w:tcW w:w="319" w:type="pct"/>
            <w:tcBorders>
              <w:top w:val="single" w:sz="8" w:space="0" w:color="auto"/>
              <w:left w:val="nil"/>
              <w:bottom w:val="single" w:sz="8" w:space="0" w:color="auto"/>
              <w:right w:val="single" w:sz="8" w:space="0" w:color="auto"/>
            </w:tcBorders>
            <w:shd w:val="clear" w:color="000000" w:fill="C6E0B4"/>
            <w:vAlign w:val="center"/>
            <w:hideMark/>
          </w:tcPr>
          <w:p w14:paraId="61517ACD" w14:textId="77777777" w:rsidR="00DB541F" w:rsidRPr="00DB541F" w:rsidRDefault="00DB541F" w:rsidP="00DB541F">
            <w:pPr>
              <w:spacing w:after="0" w:line="240" w:lineRule="auto"/>
              <w:jc w:val="center"/>
              <w:rPr>
                <w:rFonts w:eastAsia="Times New Roman"/>
                <w:b/>
                <w:bCs/>
                <w:color w:val="000000"/>
                <w:sz w:val="20"/>
                <w:szCs w:val="20"/>
                <w:lang w:eastAsia="ro-RO"/>
              </w:rPr>
            </w:pPr>
            <w:r w:rsidRPr="00DB541F">
              <w:rPr>
                <w:rFonts w:eastAsia="Times New Roman"/>
                <w:b/>
                <w:bCs/>
                <w:color w:val="000000"/>
                <w:sz w:val="20"/>
                <w:szCs w:val="20"/>
                <w:lang w:eastAsia="ro-RO"/>
              </w:rPr>
              <w:t>2024</w:t>
            </w:r>
          </w:p>
        </w:tc>
        <w:tc>
          <w:tcPr>
            <w:tcW w:w="319" w:type="pct"/>
            <w:tcBorders>
              <w:top w:val="single" w:sz="8" w:space="0" w:color="auto"/>
              <w:left w:val="nil"/>
              <w:bottom w:val="single" w:sz="8" w:space="0" w:color="auto"/>
              <w:right w:val="single" w:sz="8" w:space="0" w:color="auto"/>
            </w:tcBorders>
            <w:shd w:val="clear" w:color="000000" w:fill="C6E0B4"/>
            <w:vAlign w:val="center"/>
            <w:hideMark/>
          </w:tcPr>
          <w:p w14:paraId="0DE1030A" w14:textId="77777777" w:rsidR="00DB541F" w:rsidRPr="00DB541F" w:rsidRDefault="00DB541F" w:rsidP="00DB541F">
            <w:pPr>
              <w:spacing w:after="0" w:line="240" w:lineRule="auto"/>
              <w:jc w:val="center"/>
              <w:rPr>
                <w:rFonts w:eastAsia="Times New Roman"/>
                <w:b/>
                <w:bCs/>
                <w:color w:val="000000"/>
                <w:sz w:val="20"/>
                <w:szCs w:val="20"/>
                <w:lang w:eastAsia="ro-RO"/>
              </w:rPr>
            </w:pPr>
            <w:r w:rsidRPr="00DB541F">
              <w:rPr>
                <w:rFonts w:eastAsia="Times New Roman"/>
                <w:b/>
                <w:bCs/>
                <w:color w:val="000000"/>
                <w:sz w:val="20"/>
                <w:szCs w:val="20"/>
                <w:lang w:eastAsia="ro-RO"/>
              </w:rPr>
              <w:t>2025</w:t>
            </w:r>
          </w:p>
        </w:tc>
        <w:tc>
          <w:tcPr>
            <w:tcW w:w="319" w:type="pct"/>
            <w:tcBorders>
              <w:top w:val="single" w:sz="8" w:space="0" w:color="auto"/>
              <w:left w:val="nil"/>
              <w:bottom w:val="single" w:sz="8" w:space="0" w:color="auto"/>
              <w:right w:val="single" w:sz="8" w:space="0" w:color="auto"/>
            </w:tcBorders>
            <w:shd w:val="clear" w:color="000000" w:fill="C6E0B4"/>
            <w:vAlign w:val="center"/>
            <w:hideMark/>
          </w:tcPr>
          <w:p w14:paraId="0C3E44B8" w14:textId="77777777" w:rsidR="00DB541F" w:rsidRPr="00DB541F" w:rsidRDefault="00DB541F" w:rsidP="00DB541F">
            <w:pPr>
              <w:spacing w:after="0" w:line="240" w:lineRule="auto"/>
              <w:jc w:val="center"/>
              <w:rPr>
                <w:rFonts w:eastAsia="Times New Roman"/>
                <w:b/>
                <w:bCs/>
                <w:color w:val="000000"/>
                <w:sz w:val="20"/>
                <w:szCs w:val="20"/>
                <w:lang w:eastAsia="ro-RO"/>
              </w:rPr>
            </w:pPr>
            <w:r w:rsidRPr="00DB541F">
              <w:rPr>
                <w:rFonts w:eastAsia="Times New Roman"/>
                <w:b/>
                <w:bCs/>
                <w:color w:val="000000"/>
                <w:sz w:val="20"/>
                <w:szCs w:val="20"/>
                <w:lang w:eastAsia="ro-RO"/>
              </w:rPr>
              <w:t>2026</w:t>
            </w:r>
          </w:p>
        </w:tc>
        <w:tc>
          <w:tcPr>
            <w:tcW w:w="319" w:type="pct"/>
            <w:tcBorders>
              <w:top w:val="single" w:sz="8" w:space="0" w:color="auto"/>
              <w:left w:val="nil"/>
              <w:bottom w:val="single" w:sz="8" w:space="0" w:color="auto"/>
              <w:right w:val="single" w:sz="8" w:space="0" w:color="auto"/>
            </w:tcBorders>
            <w:shd w:val="clear" w:color="000000" w:fill="C6E0B4"/>
            <w:vAlign w:val="center"/>
            <w:hideMark/>
          </w:tcPr>
          <w:p w14:paraId="4BDEEF28" w14:textId="77777777" w:rsidR="00DB541F" w:rsidRPr="00DB541F" w:rsidRDefault="00DB541F" w:rsidP="00DB541F">
            <w:pPr>
              <w:spacing w:after="0" w:line="240" w:lineRule="auto"/>
              <w:jc w:val="center"/>
              <w:rPr>
                <w:rFonts w:eastAsia="Times New Roman"/>
                <w:b/>
                <w:bCs/>
                <w:color w:val="000000"/>
                <w:sz w:val="20"/>
                <w:szCs w:val="20"/>
                <w:lang w:eastAsia="ro-RO"/>
              </w:rPr>
            </w:pPr>
            <w:r w:rsidRPr="00DB541F">
              <w:rPr>
                <w:rFonts w:eastAsia="Times New Roman"/>
                <w:b/>
                <w:bCs/>
                <w:color w:val="000000"/>
                <w:sz w:val="20"/>
                <w:szCs w:val="20"/>
                <w:lang w:eastAsia="ro-RO"/>
              </w:rPr>
              <w:t>2027</w:t>
            </w:r>
          </w:p>
        </w:tc>
        <w:tc>
          <w:tcPr>
            <w:tcW w:w="319" w:type="pct"/>
            <w:tcBorders>
              <w:top w:val="single" w:sz="8" w:space="0" w:color="auto"/>
              <w:left w:val="nil"/>
              <w:bottom w:val="single" w:sz="8" w:space="0" w:color="auto"/>
              <w:right w:val="single" w:sz="8" w:space="0" w:color="auto"/>
            </w:tcBorders>
            <w:shd w:val="clear" w:color="000000" w:fill="C6E0B4"/>
            <w:vAlign w:val="center"/>
            <w:hideMark/>
          </w:tcPr>
          <w:p w14:paraId="4289A0BB" w14:textId="77777777" w:rsidR="00DB541F" w:rsidRPr="00DB541F" w:rsidRDefault="00DB541F" w:rsidP="00DB541F">
            <w:pPr>
              <w:spacing w:after="0" w:line="240" w:lineRule="auto"/>
              <w:jc w:val="center"/>
              <w:rPr>
                <w:rFonts w:eastAsia="Times New Roman"/>
                <w:b/>
                <w:bCs/>
                <w:color w:val="000000"/>
                <w:sz w:val="20"/>
                <w:szCs w:val="20"/>
                <w:lang w:eastAsia="ro-RO"/>
              </w:rPr>
            </w:pPr>
            <w:r w:rsidRPr="00DB541F">
              <w:rPr>
                <w:rFonts w:eastAsia="Times New Roman"/>
                <w:b/>
                <w:bCs/>
                <w:color w:val="000000"/>
                <w:sz w:val="20"/>
                <w:szCs w:val="20"/>
                <w:lang w:eastAsia="ro-RO"/>
              </w:rPr>
              <w:t>2028</w:t>
            </w:r>
          </w:p>
        </w:tc>
        <w:tc>
          <w:tcPr>
            <w:tcW w:w="319" w:type="pct"/>
            <w:tcBorders>
              <w:top w:val="single" w:sz="8" w:space="0" w:color="auto"/>
              <w:left w:val="nil"/>
              <w:bottom w:val="single" w:sz="8" w:space="0" w:color="auto"/>
              <w:right w:val="single" w:sz="8" w:space="0" w:color="auto"/>
            </w:tcBorders>
            <w:shd w:val="clear" w:color="000000" w:fill="C6E0B4"/>
            <w:vAlign w:val="center"/>
            <w:hideMark/>
          </w:tcPr>
          <w:p w14:paraId="34E7FF8D" w14:textId="77777777" w:rsidR="00DB541F" w:rsidRPr="00DB541F" w:rsidRDefault="00DB541F" w:rsidP="00DB541F">
            <w:pPr>
              <w:spacing w:after="0" w:line="240" w:lineRule="auto"/>
              <w:jc w:val="center"/>
              <w:rPr>
                <w:rFonts w:eastAsia="Times New Roman"/>
                <w:b/>
                <w:bCs/>
                <w:color w:val="000000"/>
                <w:sz w:val="20"/>
                <w:szCs w:val="20"/>
                <w:lang w:eastAsia="ro-RO"/>
              </w:rPr>
            </w:pPr>
            <w:r w:rsidRPr="00DB541F">
              <w:rPr>
                <w:rFonts w:eastAsia="Times New Roman"/>
                <w:b/>
                <w:bCs/>
                <w:color w:val="000000"/>
                <w:sz w:val="20"/>
                <w:szCs w:val="20"/>
                <w:lang w:eastAsia="ro-RO"/>
              </w:rPr>
              <w:t>2029</w:t>
            </w:r>
          </w:p>
        </w:tc>
        <w:tc>
          <w:tcPr>
            <w:tcW w:w="319" w:type="pct"/>
            <w:tcBorders>
              <w:top w:val="single" w:sz="8" w:space="0" w:color="auto"/>
              <w:left w:val="nil"/>
              <w:bottom w:val="single" w:sz="8" w:space="0" w:color="auto"/>
              <w:right w:val="single" w:sz="8" w:space="0" w:color="auto"/>
            </w:tcBorders>
            <w:shd w:val="clear" w:color="000000" w:fill="C6E0B4"/>
            <w:vAlign w:val="center"/>
            <w:hideMark/>
          </w:tcPr>
          <w:p w14:paraId="434380FD" w14:textId="77777777" w:rsidR="00DB541F" w:rsidRPr="00DB541F" w:rsidRDefault="00DB541F" w:rsidP="00DB541F">
            <w:pPr>
              <w:spacing w:after="0" w:line="240" w:lineRule="auto"/>
              <w:jc w:val="center"/>
              <w:rPr>
                <w:rFonts w:eastAsia="Times New Roman"/>
                <w:b/>
                <w:bCs/>
                <w:color w:val="000000"/>
                <w:sz w:val="20"/>
                <w:szCs w:val="20"/>
                <w:lang w:eastAsia="ro-RO"/>
              </w:rPr>
            </w:pPr>
            <w:r w:rsidRPr="00DB541F">
              <w:rPr>
                <w:rFonts w:eastAsia="Times New Roman"/>
                <w:b/>
                <w:bCs/>
                <w:color w:val="000000"/>
                <w:sz w:val="20"/>
                <w:szCs w:val="20"/>
                <w:lang w:eastAsia="ro-RO"/>
              </w:rPr>
              <w:t>2030</w:t>
            </w:r>
          </w:p>
        </w:tc>
      </w:tr>
      <w:tr w:rsidR="00DB541F" w:rsidRPr="00DB541F" w14:paraId="0182433E" w14:textId="77777777" w:rsidTr="00DB541F">
        <w:trPr>
          <w:trHeight w:val="113"/>
        </w:trPr>
        <w:tc>
          <w:tcPr>
            <w:tcW w:w="5000" w:type="pct"/>
            <w:gridSpan w:val="13"/>
            <w:tcBorders>
              <w:top w:val="single" w:sz="8" w:space="0" w:color="auto"/>
              <w:left w:val="single" w:sz="8" w:space="0" w:color="auto"/>
              <w:bottom w:val="single" w:sz="8" w:space="0" w:color="auto"/>
              <w:right w:val="nil"/>
            </w:tcBorders>
            <w:shd w:val="clear" w:color="000000" w:fill="C6E0B4"/>
            <w:vAlign w:val="center"/>
            <w:hideMark/>
          </w:tcPr>
          <w:p w14:paraId="2CD4F9DC" w14:textId="77777777" w:rsidR="00DB541F" w:rsidRPr="00DB541F" w:rsidRDefault="00DB541F" w:rsidP="00DB541F">
            <w:pPr>
              <w:spacing w:after="0" w:line="240" w:lineRule="auto"/>
              <w:jc w:val="center"/>
              <w:rPr>
                <w:rFonts w:eastAsia="Times New Roman"/>
                <w:b/>
                <w:bCs/>
                <w:color w:val="000000"/>
                <w:sz w:val="20"/>
                <w:szCs w:val="20"/>
                <w:lang w:eastAsia="ro-RO"/>
              </w:rPr>
            </w:pPr>
            <w:r w:rsidRPr="00DB541F">
              <w:rPr>
                <w:rFonts w:eastAsia="Times New Roman"/>
                <w:b/>
                <w:bCs/>
                <w:color w:val="000000"/>
                <w:sz w:val="20"/>
                <w:szCs w:val="20"/>
                <w:lang w:eastAsia="ro-RO"/>
              </w:rPr>
              <w:t>Județul Satu Mare</w:t>
            </w:r>
          </w:p>
        </w:tc>
      </w:tr>
      <w:tr w:rsidR="00E743E1" w:rsidRPr="00DB541F" w14:paraId="4688FCC1" w14:textId="77777777" w:rsidTr="00E743E1">
        <w:trPr>
          <w:trHeight w:val="113"/>
        </w:trPr>
        <w:tc>
          <w:tcPr>
            <w:tcW w:w="1012" w:type="pct"/>
            <w:tcBorders>
              <w:top w:val="nil"/>
              <w:left w:val="single" w:sz="8" w:space="0" w:color="auto"/>
              <w:bottom w:val="single" w:sz="8" w:space="0" w:color="auto"/>
              <w:right w:val="single" w:sz="8" w:space="0" w:color="auto"/>
            </w:tcBorders>
            <w:shd w:val="clear" w:color="000000" w:fill="C6E0B4"/>
            <w:vAlign w:val="center"/>
            <w:hideMark/>
          </w:tcPr>
          <w:p w14:paraId="7D5A5E96" w14:textId="77777777" w:rsidR="00E743E1" w:rsidRPr="00DB541F" w:rsidRDefault="00E743E1" w:rsidP="00E743E1">
            <w:pPr>
              <w:spacing w:after="0" w:line="240" w:lineRule="auto"/>
              <w:jc w:val="left"/>
              <w:rPr>
                <w:rFonts w:eastAsia="Times New Roman"/>
                <w:i/>
                <w:iCs/>
                <w:color w:val="000000"/>
                <w:sz w:val="20"/>
                <w:szCs w:val="20"/>
                <w:lang w:eastAsia="ro-RO"/>
              </w:rPr>
            </w:pPr>
            <w:r w:rsidRPr="00DB541F">
              <w:rPr>
                <w:rFonts w:eastAsia="Times New Roman"/>
                <w:i/>
                <w:iCs/>
                <w:color w:val="000000"/>
                <w:sz w:val="20"/>
                <w:szCs w:val="20"/>
                <w:lang w:eastAsia="ro-RO"/>
              </w:rPr>
              <w:t>Venit mediu net lunar/gospodărie</w:t>
            </w:r>
          </w:p>
        </w:tc>
        <w:tc>
          <w:tcPr>
            <w:tcW w:w="478" w:type="pct"/>
            <w:vMerge w:val="restart"/>
            <w:tcBorders>
              <w:top w:val="nil"/>
              <w:left w:val="single" w:sz="8" w:space="0" w:color="auto"/>
              <w:bottom w:val="single" w:sz="8" w:space="0" w:color="000000"/>
              <w:right w:val="single" w:sz="8" w:space="0" w:color="auto"/>
            </w:tcBorders>
            <w:shd w:val="clear" w:color="auto" w:fill="auto"/>
            <w:vAlign w:val="center"/>
            <w:hideMark/>
          </w:tcPr>
          <w:p w14:paraId="0EEBA21F" w14:textId="77777777" w:rsidR="00E743E1" w:rsidRPr="00DB541F" w:rsidRDefault="00E743E1" w:rsidP="00E743E1">
            <w:pPr>
              <w:spacing w:after="0" w:line="240" w:lineRule="auto"/>
              <w:jc w:val="center"/>
              <w:rPr>
                <w:rFonts w:eastAsia="Times New Roman"/>
                <w:i/>
                <w:iCs/>
                <w:color w:val="000000"/>
                <w:sz w:val="20"/>
                <w:szCs w:val="20"/>
                <w:lang w:eastAsia="ro-RO"/>
              </w:rPr>
            </w:pPr>
            <w:r w:rsidRPr="00DB541F">
              <w:rPr>
                <w:rFonts w:eastAsia="Times New Roman"/>
                <w:i/>
                <w:iCs/>
                <w:color w:val="000000"/>
                <w:sz w:val="20"/>
                <w:szCs w:val="20"/>
                <w:lang w:eastAsia="ro-RO"/>
              </w:rPr>
              <w:t>lei/gospodărie</w:t>
            </w:r>
          </w:p>
        </w:tc>
        <w:tc>
          <w:tcPr>
            <w:tcW w:w="319" w:type="pct"/>
            <w:tcBorders>
              <w:top w:val="nil"/>
              <w:left w:val="nil"/>
              <w:bottom w:val="single" w:sz="8" w:space="0" w:color="auto"/>
              <w:right w:val="single" w:sz="8" w:space="0" w:color="auto"/>
            </w:tcBorders>
            <w:shd w:val="clear" w:color="auto" w:fill="auto"/>
            <w:vAlign w:val="center"/>
            <w:hideMark/>
          </w:tcPr>
          <w:p w14:paraId="00B7476C" w14:textId="6C9679C4"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3.514,73</w:t>
            </w:r>
          </w:p>
        </w:tc>
        <w:tc>
          <w:tcPr>
            <w:tcW w:w="319" w:type="pct"/>
            <w:tcBorders>
              <w:top w:val="nil"/>
              <w:left w:val="nil"/>
              <w:bottom w:val="single" w:sz="8" w:space="0" w:color="auto"/>
              <w:right w:val="single" w:sz="8" w:space="0" w:color="auto"/>
            </w:tcBorders>
            <w:shd w:val="clear" w:color="auto" w:fill="auto"/>
            <w:vAlign w:val="center"/>
            <w:hideMark/>
          </w:tcPr>
          <w:p w14:paraId="123BAAA4" w14:textId="62F298AA"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3.677,75</w:t>
            </w:r>
          </w:p>
        </w:tc>
        <w:tc>
          <w:tcPr>
            <w:tcW w:w="319" w:type="pct"/>
            <w:tcBorders>
              <w:top w:val="nil"/>
              <w:left w:val="nil"/>
              <w:bottom w:val="single" w:sz="8" w:space="0" w:color="auto"/>
              <w:right w:val="single" w:sz="8" w:space="0" w:color="auto"/>
            </w:tcBorders>
            <w:shd w:val="clear" w:color="auto" w:fill="auto"/>
            <w:vAlign w:val="center"/>
            <w:hideMark/>
          </w:tcPr>
          <w:p w14:paraId="160E1618" w14:textId="5C3B50EF"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3.832,15</w:t>
            </w:r>
          </w:p>
        </w:tc>
        <w:tc>
          <w:tcPr>
            <w:tcW w:w="319" w:type="pct"/>
            <w:tcBorders>
              <w:top w:val="nil"/>
              <w:left w:val="nil"/>
              <w:bottom w:val="single" w:sz="8" w:space="0" w:color="auto"/>
              <w:right w:val="single" w:sz="8" w:space="0" w:color="auto"/>
            </w:tcBorders>
            <w:shd w:val="clear" w:color="auto" w:fill="auto"/>
            <w:vAlign w:val="center"/>
            <w:hideMark/>
          </w:tcPr>
          <w:p w14:paraId="357264C2" w14:textId="1941C27A"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4.000,65</w:t>
            </w:r>
          </w:p>
        </w:tc>
        <w:tc>
          <w:tcPr>
            <w:tcW w:w="319" w:type="pct"/>
            <w:tcBorders>
              <w:top w:val="nil"/>
              <w:left w:val="nil"/>
              <w:bottom w:val="single" w:sz="8" w:space="0" w:color="auto"/>
              <w:right w:val="single" w:sz="8" w:space="0" w:color="auto"/>
            </w:tcBorders>
            <w:shd w:val="clear" w:color="auto" w:fill="auto"/>
            <w:vAlign w:val="center"/>
            <w:hideMark/>
          </w:tcPr>
          <w:p w14:paraId="009033FE" w14:textId="2E8F7904"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4.166,97</w:t>
            </w:r>
          </w:p>
        </w:tc>
        <w:tc>
          <w:tcPr>
            <w:tcW w:w="319" w:type="pct"/>
            <w:tcBorders>
              <w:top w:val="nil"/>
              <w:left w:val="nil"/>
              <w:bottom w:val="single" w:sz="8" w:space="0" w:color="auto"/>
              <w:right w:val="single" w:sz="8" w:space="0" w:color="auto"/>
            </w:tcBorders>
            <w:shd w:val="clear" w:color="auto" w:fill="auto"/>
            <w:vAlign w:val="center"/>
            <w:hideMark/>
          </w:tcPr>
          <w:p w14:paraId="37275A69" w14:textId="2B816B0A"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4.362,82</w:t>
            </w:r>
          </w:p>
        </w:tc>
        <w:tc>
          <w:tcPr>
            <w:tcW w:w="319" w:type="pct"/>
            <w:tcBorders>
              <w:top w:val="nil"/>
              <w:left w:val="nil"/>
              <w:bottom w:val="single" w:sz="8" w:space="0" w:color="auto"/>
              <w:right w:val="single" w:sz="8" w:space="0" w:color="auto"/>
            </w:tcBorders>
            <w:shd w:val="clear" w:color="auto" w:fill="auto"/>
            <w:vAlign w:val="center"/>
            <w:hideMark/>
          </w:tcPr>
          <w:p w14:paraId="7BC43E64" w14:textId="16029B5A"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4.567,88</w:t>
            </w:r>
          </w:p>
        </w:tc>
        <w:tc>
          <w:tcPr>
            <w:tcW w:w="319" w:type="pct"/>
            <w:tcBorders>
              <w:top w:val="nil"/>
              <w:left w:val="nil"/>
              <w:bottom w:val="single" w:sz="8" w:space="0" w:color="auto"/>
              <w:right w:val="single" w:sz="8" w:space="0" w:color="auto"/>
            </w:tcBorders>
            <w:shd w:val="clear" w:color="auto" w:fill="auto"/>
            <w:vAlign w:val="center"/>
            <w:hideMark/>
          </w:tcPr>
          <w:p w14:paraId="329A7C3D" w14:textId="33CC4325"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4.782,56</w:t>
            </w:r>
          </w:p>
        </w:tc>
        <w:tc>
          <w:tcPr>
            <w:tcW w:w="319" w:type="pct"/>
            <w:tcBorders>
              <w:top w:val="nil"/>
              <w:left w:val="nil"/>
              <w:bottom w:val="single" w:sz="8" w:space="0" w:color="auto"/>
              <w:right w:val="single" w:sz="8" w:space="0" w:color="auto"/>
            </w:tcBorders>
            <w:shd w:val="clear" w:color="auto" w:fill="auto"/>
            <w:vAlign w:val="center"/>
            <w:hideMark/>
          </w:tcPr>
          <w:p w14:paraId="6B9CF804" w14:textId="1EC7886C"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5.007,34</w:t>
            </w:r>
          </w:p>
        </w:tc>
        <w:tc>
          <w:tcPr>
            <w:tcW w:w="319" w:type="pct"/>
            <w:tcBorders>
              <w:top w:val="nil"/>
              <w:left w:val="nil"/>
              <w:bottom w:val="single" w:sz="8" w:space="0" w:color="auto"/>
              <w:right w:val="single" w:sz="8" w:space="0" w:color="auto"/>
            </w:tcBorders>
            <w:shd w:val="clear" w:color="auto" w:fill="auto"/>
            <w:vAlign w:val="center"/>
            <w:hideMark/>
          </w:tcPr>
          <w:p w14:paraId="7FE392B5" w14:textId="309A35E9"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5.242,69</w:t>
            </w:r>
          </w:p>
        </w:tc>
        <w:tc>
          <w:tcPr>
            <w:tcW w:w="319" w:type="pct"/>
            <w:tcBorders>
              <w:top w:val="nil"/>
              <w:left w:val="nil"/>
              <w:bottom w:val="single" w:sz="8" w:space="0" w:color="auto"/>
              <w:right w:val="single" w:sz="8" w:space="0" w:color="auto"/>
            </w:tcBorders>
            <w:shd w:val="clear" w:color="auto" w:fill="auto"/>
            <w:vAlign w:val="center"/>
            <w:hideMark/>
          </w:tcPr>
          <w:p w14:paraId="58802143" w14:textId="1E6D473D"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5.489,10</w:t>
            </w:r>
          </w:p>
        </w:tc>
      </w:tr>
      <w:tr w:rsidR="00E743E1" w:rsidRPr="00DB541F" w14:paraId="68E323CF" w14:textId="77777777" w:rsidTr="00E743E1">
        <w:trPr>
          <w:trHeight w:val="113"/>
        </w:trPr>
        <w:tc>
          <w:tcPr>
            <w:tcW w:w="1012" w:type="pct"/>
            <w:tcBorders>
              <w:top w:val="nil"/>
              <w:left w:val="single" w:sz="8" w:space="0" w:color="auto"/>
              <w:bottom w:val="single" w:sz="8" w:space="0" w:color="auto"/>
              <w:right w:val="single" w:sz="8" w:space="0" w:color="auto"/>
            </w:tcBorders>
            <w:shd w:val="clear" w:color="000000" w:fill="C6E0B4"/>
            <w:vAlign w:val="center"/>
            <w:hideMark/>
          </w:tcPr>
          <w:p w14:paraId="105543CB" w14:textId="77777777" w:rsidR="00E743E1" w:rsidRPr="00DB541F" w:rsidRDefault="00E743E1" w:rsidP="00E743E1">
            <w:pPr>
              <w:spacing w:after="0" w:line="240" w:lineRule="auto"/>
              <w:jc w:val="center"/>
              <w:rPr>
                <w:rFonts w:eastAsia="Times New Roman"/>
                <w:i/>
                <w:iCs/>
                <w:color w:val="000000"/>
                <w:sz w:val="20"/>
                <w:szCs w:val="20"/>
                <w:lang w:eastAsia="ro-RO"/>
              </w:rPr>
            </w:pPr>
            <w:r w:rsidRPr="00DB541F">
              <w:rPr>
                <w:rFonts w:eastAsia="Times New Roman"/>
                <w:i/>
                <w:iCs/>
                <w:color w:val="000000"/>
                <w:sz w:val="20"/>
                <w:szCs w:val="20"/>
                <w:lang w:eastAsia="ro-RO"/>
              </w:rPr>
              <w:t>mediul urban</w:t>
            </w:r>
          </w:p>
        </w:tc>
        <w:tc>
          <w:tcPr>
            <w:tcW w:w="478" w:type="pct"/>
            <w:vMerge/>
            <w:tcBorders>
              <w:top w:val="nil"/>
              <w:left w:val="single" w:sz="8" w:space="0" w:color="auto"/>
              <w:bottom w:val="single" w:sz="8" w:space="0" w:color="000000"/>
              <w:right w:val="single" w:sz="8" w:space="0" w:color="auto"/>
            </w:tcBorders>
            <w:vAlign w:val="center"/>
            <w:hideMark/>
          </w:tcPr>
          <w:p w14:paraId="321687C2" w14:textId="77777777" w:rsidR="00E743E1" w:rsidRPr="00DB541F" w:rsidRDefault="00E743E1" w:rsidP="00E743E1">
            <w:pPr>
              <w:spacing w:after="0" w:line="240" w:lineRule="auto"/>
              <w:jc w:val="left"/>
              <w:rPr>
                <w:rFonts w:eastAsia="Times New Roman"/>
                <w:i/>
                <w:iCs/>
                <w:color w:val="000000"/>
                <w:sz w:val="20"/>
                <w:szCs w:val="20"/>
                <w:lang w:eastAsia="ro-RO"/>
              </w:rPr>
            </w:pPr>
          </w:p>
        </w:tc>
        <w:tc>
          <w:tcPr>
            <w:tcW w:w="319" w:type="pct"/>
            <w:tcBorders>
              <w:top w:val="nil"/>
              <w:left w:val="nil"/>
              <w:bottom w:val="single" w:sz="8" w:space="0" w:color="auto"/>
              <w:right w:val="single" w:sz="8" w:space="0" w:color="auto"/>
            </w:tcBorders>
            <w:shd w:val="clear" w:color="auto" w:fill="auto"/>
            <w:vAlign w:val="center"/>
            <w:hideMark/>
          </w:tcPr>
          <w:p w14:paraId="2562DC1E" w14:textId="3F439EB1"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2.645,97</w:t>
            </w:r>
          </w:p>
        </w:tc>
        <w:tc>
          <w:tcPr>
            <w:tcW w:w="319" w:type="pct"/>
            <w:tcBorders>
              <w:top w:val="nil"/>
              <w:left w:val="nil"/>
              <w:bottom w:val="single" w:sz="8" w:space="0" w:color="auto"/>
              <w:right w:val="single" w:sz="8" w:space="0" w:color="auto"/>
            </w:tcBorders>
            <w:shd w:val="clear" w:color="auto" w:fill="auto"/>
            <w:vAlign w:val="center"/>
            <w:hideMark/>
          </w:tcPr>
          <w:p w14:paraId="5CA33F0B" w14:textId="4857BC07"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2.786,84</w:t>
            </w:r>
          </w:p>
        </w:tc>
        <w:tc>
          <w:tcPr>
            <w:tcW w:w="319" w:type="pct"/>
            <w:tcBorders>
              <w:top w:val="nil"/>
              <w:left w:val="nil"/>
              <w:bottom w:val="single" w:sz="8" w:space="0" w:color="auto"/>
              <w:right w:val="single" w:sz="8" w:space="0" w:color="auto"/>
            </w:tcBorders>
            <w:shd w:val="clear" w:color="auto" w:fill="auto"/>
            <w:vAlign w:val="center"/>
            <w:hideMark/>
          </w:tcPr>
          <w:p w14:paraId="7DB66228" w14:textId="57D7D5CE"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2.926,96</w:t>
            </w:r>
          </w:p>
        </w:tc>
        <w:tc>
          <w:tcPr>
            <w:tcW w:w="319" w:type="pct"/>
            <w:tcBorders>
              <w:top w:val="nil"/>
              <w:left w:val="nil"/>
              <w:bottom w:val="single" w:sz="8" w:space="0" w:color="auto"/>
              <w:right w:val="single" w:sz="8" w:space="0" w:color="auto"/>
            </w:tcBorders>
            <w:shd w:val="clear" w:color="auto" w:fill="auto"/>
            <w:vAlign w:val="center"/>
            <w:hideMark/>
          </w:tcPr>
          <w:p w14:paraId="58E09E94" w14:textId="33F5C92D"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3.073,52</w:t>
            </w:r>
          </w:p>
        </w:tc>
        <w:tc>
          <w:tcPr>
            <w:tcW w:w="319" w:type="pct"/>
            <w:tcBorders>
              <w:top w:val="nil"/>
              <w:left w:val="nil"/>
              <w:bottom w:val="single" w:sz="8" w:space="0" w:color="auto"/>
              <w:right w:val="single" w:sz="8" w:space="0" w:color="auto"/>
            </w:tcBorders>
            <w:shd w:val="clear" w:color="auto" w:fill="auto"/>
            <w:vAlign w:val="center"/>
            <w:hideMark/>
          </w:tcPr>
          <w:p w14:paraId="3C306BF5" w14:textId="0EA6F434"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3.217,11</w:t>
            </w:r>
          </w:p>
        </w:tc>
        <w:tc>
          <w:tcPr>
            <w:tcW w:w="319" w:type="pct"/>
            <w:tcBorders>
              <w:top w:val="nil"/>
              <w:left w:val="nil"/>
              <w:bottom w:val="single" w:sz="8" w:space="0" w:color="auto"/>
              <w:right w:val="single" w:sz="8" w:space="0" w:color="auto"/>
            </w:tcBorders>
            <w:shd w:val="clear" w:color="auto" w:fill="auto"/>
            <w:vAlign w:val="center"/>
            <w:hideMark/>
          </w:tcPr>
          <w:p w14:paraId="28AA67D4" w14:textId="4D23AEAE"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3.374,75</w:t>
            </w:r>
          </w:p>
        </w:tc>
        <w:tc>
          <w:tcPr>
            <w:tcW w:w="319" w:type="pct"/>
            <w:tcBorders>
              <w:top w:val="nil"/>
              <w:left w:val="nil"/>
              <w:bottom w:val="single" w:sz="8" w:space="0" w:color="auto"/>
              <w:right w:val="single" w:sz="8" w:space="0" w:color="auto"/>
            </w:tcBorders>
            <w:shd w:val="clear" w:color="auto" w:fill="auto"/>
            <w:vAlign w:val="center"/>
            <w:hideMark/>
          </w:tcPr>
          <w:p w14:paraId="2C5DF0FB" w14:textId="7A5EB571"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3.540,11</w:t>
            </w:r>
          </w:p>
        </w:tc>
        <w:tc>
          <w:tcPr>
            <w:tcW w:w="319" w:type="pct"/>
            <w:tcBorders>
              <w:top w:val="nil"/>
              <w:left w:val="nil"/>
              <w:bottom w:val="single" w:sz="8" w:space="0" w:color="auto"/>
              <w:right w:val="single" w:sz="8" w:space="0" w:color="auto"/>
            </w:tcBorders>
            <w:shd w:val="clear" w:color="auto" w:fill="auto"/>
            <w:vAlign w:val="center"/>
            <w:hideMark/>
          </w:tcPr>
          <w:p w14:paraId="2AF2932B" w14:textId="71B27C41"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3.713,58</w:t>
            </w:r>
          </w:p>
        </w:tc>
        <w:tc>
          <w:tcPr>
            <w:tcW w:w="319" w:type="pct"/>
            <w:tcBorders>
              <w:top w:val="nil"/>
              <w:left w:val="nil"/>
              <w:bottom w:val="single" w:sz="8" w:space="0" w:color="auto"/>
              <w:right w:val="single" w:sz="8" w:space="0" w:color="auto"/>
            </w:tcBorders>
            <w:shd w:val="clear" w:color="auto" w:fill="auto"/>
            <w:vAlign w:val="center"/>
            <w:hideMark/>
          </w:tcPr>
          <w:p w14:paraId="3704A520" w14:textId="5ED363C6"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3.895,54</w:t>
            </w:r>
          </w:p>
        </w:tc>
        <w:tc>
          <w:tcPr>
            <w:tcW w:w="319" w:type="pct"/>
            <w:tcBorders>
              <w:top w:val="nil"/>
              <w:left w:val="nil"/>
              <w:bottom w:val="single" w:sz="8" w:space="0" w:color="auto"/>
              <w:right w:val="single" w:sz="8" w:space="0" w:color="auto"/>
            </w:tcBorders>
            <w:shd w:val="clear" w:color="auto" w:fill="auto"/>
            <w:vAlign w:val="center"/>
            <w:hideMark/>
          </w:tcPr>
          <w:p w14:paraId="483F818F" w14:textId="2F07CE16"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4.086,42</w:t>
            </w:r>
          </w:p>
        </w:tc>
        <w:tc>
          <w:tcPr>
            <w:tcW w:w="319" w:type="pct"/>
            <w:tcBorders>
              <w:top w:val="nil"/>
              <w:left w:val="nil"/>
              <w:bottom w:val="single" w:sz="8" w:space="0" w:color="auto"/>
              <w:right w:val="single" w:sz="8" w:space="0" w:color="auto"/>
            </w:tcBorders>
            <w:shd w:val="clear" w:color="auto" w:fill="auto"/>
            <w:vAlign w:val="center"/>
            <w:hideMark/>
          </w:tcPr>
          <w:p w14:paraId="475A28FC" w14:textId="36D336A8"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4.286,66</w:t>
            </w:r>
          </w:p>
        </w:tc>
      </w:tr>
      <w:tr w:rsidR="00E743E1" w:rsidRPr="00DB541F" w14:paraId="5DE3CD9C" w14:textId="77777777" w:rsidTr="00E743E1">
        <w:trPr>
          <w:trHeight w:val="113"/>
        </w:trPr>
        <w:tc>
          <w:tcPr>
            <w:tcW w:w="1012" w:type="pct"/>
            <w:tcBorders>
              <w:top w:val="nil"/>
              <w:left w:val="single" w:sz="8" w:space="0" w:color="auto"/>
              <w:bottom w:val="single" w:sz="8" w:space="0" w:color="auto"/>
              <w:right w:val="single" w:sz="8" w:space="0" w:color="auto"/>
            </w:tcBorders>
            <w:shd w:val="clear" w:color="000000" w:fill="C6E0B4"/>
            <w:vAlign w:val="center"/>
            <w:hideMark/>
          </w:tcPr>
          <w:p w14:paraId="6CE1BB5A" w14:textId="77777777" w:rsidR="00E743E1" w:rsidRPr="00DB541F" w:rsidRDefault="00E743E1" w:rsidP="00E743E1">
            <w:pPr>
              <w:spacing w:after="0" w:line="240" w:lineRule="auto"/>
              <w:jc w:val="center"/>
              <w:rPr>
                <w:rFonts w:eastAsia="Times New Roman"/>
                <w:i/>
                <w:iCs/>
                <w:color w:val="000000"/>
                <w:sz w:val="20"/>
                <w:szCs w:val="20"/>
                <w:lang w:eastAsia="ro-RO"/>
              </w:rPr>
            </w:pPr>
            <w:r w:rsidRPr="00DB541F">
              <w:rPr>
                <w:rFonts w:eastAsia="Times New Roman"/>
                <w:i/>
                <w:iCs/>
                <w:color w:val="000000"/>
                <w:sz w:val="20"/>
                <w:szCs w:val="20"/>
                <w:lang w:eastAsia="ro-RO"/>
              </w:rPr>
              <w:t>mediul rural</w:t>
            </w:r>
          </w:p>
        </w:tc>
        <w:tc>
          <w:tcPr>
            <w:tcW w:w="478" w:type="pct"/>
            <w:vMerge/>
            <w:tcBorders>
              <w:top w:val="nil"/>
              <w:left w:val="single" w:sz="8" w:space="0" w:color="auto"/>
              <w:bottom w:val="single" w:sz="8" w:space="0" w:color="000000"/>
              <w:right w:val="single" w:sz="8" w:space="0" w:color="auto"/>
            </w:tcBorders>
            <w:vAlign w:val="center"/>
            <w:hideMark/>
          </w:tcPr>
          <w:p w14:paraId="2ADD4EE7" w14:textId="77777777" w:rsidR="00E743E1" w:rsidRPr="00DB541F" w:rsidRDefault="00E743E1" w:rsidP="00E743E1">
            <w:pPr>
              <w:spacing w:after="0" w:line="240" w:lineRule="auto"/>
              <w:jc w:val="left"/>
              <w:rPr>
                <w:rFonts w:eastAsia="Times New Roman"/>
                <w:i/>
                <w:iCs/>
                <w:color w:val="000000"/>
                <w:sz w:val="20"/>
                <w:szCs w:val="20"/>
                <w:lang w:eastAsia="ro-RO"/>
              </w:rPr>
            </w:pPr>
          </w:p>
        </w:tc>
        <w:tc>
          <w:tcPr>
            <w:tcW w:w="319" w:type="pct"/>
            <w:tcBorders>
              <w:top w:val="nil"/>
              <w:left w:val="nil"/>
              <w:bottom w:val="single" w:sz="8" w:space="0" w:color="auto"/>
              <w:right w:val="single" w:sz="8" w:space="0" w:color="auto"/>
            </w:tcBorders>
            <w:shd w:val="clear" w:color="auto" w:fill="auto"/>
            <w:vAlign w:val="center"/>
            <w:hideMark/>
          </w:tcPr>
          <w:p w14:paraId="0728BA48" w14:textId="606ADE22"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1.954,77</w:t>
            </w:r>
          </w:p>
        </w:tc>
        <w:tc>
          <w:tcPr>
            <w:tcW w:w="319" w:type="pct"/>
            <w:tcBorders>
              <w:top w:val="nil"/>
              <w:left w:val="nil"/>
              <w:bottom w:val="single" w:sz="8" w:space="0" w:color="auto"/>
              <w:right w:val="single" w:sz="8" w:space="0" w:color="auto"/>
            </w:tcBorders>
            <w:shd w:val="clear" w:color="auto" w:fill="auto"/>
            <w:vAlign w:val="center"/>
            <w:hideMark/>
          </w:tcPr>
          <w:p w14:paraId="407EFEC6" w14:textId="573F16DE"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2.058,83</w:t>
            </w:r>
          </w:p>
        </w:tc>
        <w:tc>
          <w:tcPr>
            <w:tcW w:w="319" w:type="pct"/>
            <w:tcBorders>
              <w:top w:val="nil"/>
              <w:left w:val="nil"/>
              <w:bottom w:val="single" w:sz="8" w:space="0" w:color="auto"/>
              <w:right w:val="single" w:sz="8" w:space="0" w:color="auto"/>
            </w:tcBorders>
            <w:shd w:val="clear" w:color="auto" w:fill="auto"/>
            <w:vAlign w:val="center"/>
            <w:hideMark/>
          </w:tcPr>
          <w:p w14:paraId="6300C89F" w14:textId="52232D2F"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2.162,36</w:t>
            </w:r>
          </w:p>
        </w:tc>
        <w:tc>
          <w:tcPr>
            <w:tcW w:w="319" w:type="pct"/>
            <w:tcBorders>
              <w:top w:val="nil"/>
              <w:left w:val="nil"/>
              <w:bottom w:val="single" w:sz="8" w:space="0" w:color="auto"/>
              <w:right w:val="single" w:sz="8" w:space="0" w:color="auto"/>
            </w:tcBorders>
            <w:shd w:val="clear" w:color="auto" w:fill="auto"/>
            <w:vAlign w:val="center"/>
            <w:hideMark/>
          </w:tcPr>
          <w:p w14:paraId="301D5BAC" w14:textId="6EB444B2"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2.270,63</w:t>
            </w:r>
          </w:p>
        </w:tc>
        <w:tc>
          <w:tcPr>
            <w:tcW w:w="319" w:type="pct"/>
            <w:tcBorders>
              <w:top w:val="nil"/>
              <w:left w:val="nil"/>
              <w:bottom w:val="single" w:sz="8" w:space="0" w:color="auto"/>
              <w:right w:val="single" w:sz="8" w:space="0" w:color="auto"/>
            </w:tcBorders>
            <w:shd w:val="clear" w:color="auto" w:fill="auto"/>
            <w:vAlign w:val="center"/>
            <w:hideMark/>
          </w:tcPr>
          <w:p w14:paraId="71529C24" w14:textId="15312C33"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2.376,71</w:t>
            </w:r>
          </w:p>
        </w:tc>
        <w:tc>
          <w:tcPr>
            <w:tcW w:w="319" w:type="pct"/>
            <w:tcBorders>
              <w:top w:val="nil"/>
              <w:left w:val="nil"/>
              <w:bottom w:val="single" w:sz="8" w:space="0" w:color="auto"/>
              <w:right w:val="single" w:sz="8" w:space="0" w:color="auto"/>
            </w:tcBorders>
            <w:shd w:val="clear" w:color="auto" w:fill="auto"/>
            <w:vAlign w:val="center"/>
            <w:hideMark/>
          </w:tcPr>
          <w:p w14:paraId="093CF5EF" w14:textId="3AC6A57A"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2.493,17</w:t>
            </w:r>
          </w:p>
        </w:tc>
        <w:tc>
          <w:tcPr>
            <w:tcW w:w="319" w:type="pct"/>
            <w:tcBorders>
              <w:top w:val="nil"/>
              <w:left w:val="nil"/>
              <w:bottom w:val="single" w:sz="8" w:space="0" w:color="auto"/>
              <w:right w:val="single" w:sz="8" w:space="0" w:color="auto"/>
            </w:tcBorders>
            <w:shd w:val="clear" w:color="auto" w:fill="auto"/>
            <w:vAlign w:val="center"/>
            <w:hideMark/>
          </w:tcPr>
          <w:p w14:paraId="02B39830" w14:textId="7C3CC8D0"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2.615,33</w:t>
            </w:r>
          </w:p>
        </w:tc>
        <w:tc>
          <w:tcPr>
            <w:tcW w:w="319" w:type="pct"/>
            <w:tcBorders>
              <w:top w:val="nil"/>
              <w:left w:val="nil"/>
              <w:bottom w:val="single" w:sz="8" w:space="0" w:color="auto"/>
              <w:right w:val="single" w:sz="8" w:space="0" w:color="auto"/>
            </w:tcBorders>
            <w:shd w:val="clear" w:color="auto" w:fill="auto"/>
            <w:vAlign w:val="center"/>
            <w:hideMark/>
          </w:tcPr>
          <w:p w14:paraId="3EE20C0E" w14:textId="2DE741B5"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2.743,47</w:t>
            </w:r>
          </w:p>
        </w:tc>
        <w:tc>
          <w:tcPr>
            <w:tcW w:w="319" w:type="pct"/>
            <w:tcBorders>
              <w:top w:val="nil"/>
              <w:left w:val="nil"/>
              <w:bottom w:val="single" w:sz="8" w:space="0" w:color="auto"/>
              <w:right w:val="single" w:sz="8" w:space="0" w:color="auto"/>
            </w:tcBorders>
            <w:shd w:val="clear" w:color="auto" w:fill="auto"/>
            <w:vAlign w:val="center"/>
            <w:hideMark/>
          </w:tcPr>
          <w:p w14:paraId="00F54BC9" w14:textId="2A6ACB32"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2.877,91</w:t>
            </w:r>
          </w:p>
        </w:tc>
        <w:tc>
          <w:tcPr>
            <w:tcW w:w="319" w:type="pct"/>
            <w:tcBorders>
              <w:top w:val="nil"/>
              <w:left w:val="nil"/>
              <w:bottom w:val="single" w:sz="8" w:space="0" w:color="auto"/>
              <w:right w:val="single" w:sz="8" w:space="0" w:color="auto"/>
            </w:tcBorders>
            <w:shd w:val="clear" w:color="auto" w:fill="auto"/>
            <w:vAlign w:val="center"/>
            <w:hideMark/>
          </w:tcPr>
          <w:p w14:paraId="5D690834" w14:textId="1061BCBD"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3.018,92</w:t>
            </w:r>
          </w:p>
        </w:tc>
        <w:tc>
          <w:tcPr>
            <w:tcW w:w="319" w:type="pct"/>
            <w:tcBorders>
              <w:top w:val="nil"/>
              <w:left w:val="nil"/>
              <w:bottom w:val="single" w:sz="8" w:space="0" w:color="auto"/>
              <w:right w:val="single" w:sz="8" w:space="0" w:color="auto"/>
            </w:tcBorders>
            <w:shd w:val="clear" w:color="auto" w:fill="auto"/>
            <w:vAlign w:val="center"/>
            <w:hideMark/>
          </w:tcPr>
          <w:p w14:paraId="216C96D9" w14:textId="58A7F769"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3.166,85</w:t>
            </w:r>
          </w:p>
        </w:tc>
      </w:tr>
      <w:tr w:rsidR="00E743E1" w:rsidRPr="00DB541F" w14:paraId="185449CD" w14:textId="77777777" w:rsidTr="00E743E1">
        <w:trPr>
          <w:trHeight w:val="113"/>
        </w:trPr>
        <w:tc>
          <w:tcPr>
            <w:tcW w:w="1012" w:type="pct"/>
            <w:tcBorders>
              <w:top w:val="nil"/>
              <w:left w:val="single" w:sz="8" w:space="0" w:color="auto"/>
              <w:bottom w:val="single" w:sz="8" w:space="0" w:color="auto"/>
              <w:right w:val="single" w:sz="8" w:space="0" w:color="auto"/>
            </w:tcBorders>
            <w:shd w:val="clear" w:color="000000" w:fill="C6E0B4"/>
            <w:vAlign w:val="center"/>
            <w:hideMark/>
          </w:tcPr>
          <w:p w14:paraId="0753BE28" w14:textId="77777777" w:rsidR="00E743E1" w:rsidRPr="00DB541F" w:rsidRDefault="00E743E1" w:rsidP="00E743E1">
            <w:pPr>
              <w:spacing w:after="0" w:line="240" w:lineRule="auto"/>
              <w:jc w:val="left"/>
              <w:rPr>
                <w:rFonts w:eastAsia="Times New Roman"/>
                <w:i/>
                <w:iCs/>
                <w:color w:val="000000"/>
                <w:sz w:val="20"/>
                <w:szCs w:val="20"/>
                <w:lang w:eastAsia="ro-RO"/>
              </w:rPr>
            </w:pPr>
            <w:r w:rsidRPr="00DB541F">
              <w:rPr>
                <w:rFonts w:eastAsia="Times New Roman"/>
                <w:i/>
                <w:iCs/>
                <w:color w:val="000000"/>
                <w:sz w:val="20"/>
                <w:szCs w:val="20"/>
                <w:lang w:eastAsia="ro-RO"/>
              </w:rPr>
              <w:t>Venit mediu net lunar/persoană</w:t>
            </w:r>
          </w:p>
        </w:tc>
        <w:tc>
          <w:tcPr>
            <w:tcW w:w="478" w:type="pct"/>
            <w:vMerge w:val="restart"/>
            <w:tcBorders>
              <w:top w:val="nil"/>
              <w:left w:val="single" w:sz="8" w:space="0" w:color="auto"/>
              <w:bottom w:val="single" w:sz="8" w:space="0" w:color="000000"/>
              <w:right w:val="single" w:sz="8" w:space="0" w:color="auto"/>
            </w:tcBorders>
            <w:shd w:val="clear" w:color="auto" w:fill="auto"/>
            <w:vAlign w:val="center"/>
            <w:hideMark/>
          </w:tcPr>
          <w:p w14:paraId="32B2A7E6" w14:textId="77777777" w:rsidR="00E743E1" w:rsidRPr="00DB541F" w:rsidRDefault="00E743E1" w:rsidP="00E743E1">
            <w:pPr>
              <w:spacing w:after="0" w:line="240" w:lineRule="auto"/>
              <w:jc w:val="center"/>
              <w:rPr>
                <w:rFonts w:eastAsia="Times New Roman"/>
                <w:i/>
                <w:iCs/>
                <w:color w:val="000000"/>
                <w:sz w:val="20"/>
                <w:szCs w:val="20"/>
                <w:lang w:eastAsia="ro-RO"/>
              </w:rPr>
            </w:pPr>
            <w:r w:rsidRPr="00DB541F">
              <w:rPr>
                <w:rFonts w:eastAsia="Times New Roman"/>
                <w:i/>
                <w:iCs/>
                <w:color w:val="000000"/>
                <w:sz w:val="20"/>
                <w:szCs w:val="20"/>
                <w:lang w:eastAsia="ro-RO"/>
              </w:rPr>
              <w:t>lei/persoană</w:t>
            </w:r>
          </w:p>
        </w:tc>
        <w:tc>
          <w:tcPr>
            <w:tcW w:w="319" w:type="pct"/>
            <w:tcBorders>
              <w:top w:val="nil"/>
              <w:left w:val="nil"/>
              <w:bottom w:val="single" w:sz="8" w:space="0" w:color="auto"/>
              <w:right w:val="single" w:sz="8" w:space="0" w:color="auto"/>
            </w:tcBorders>
            <w:shd w:val="clear" w:color="auto" w:fill="auto"/>
            <w:vAlign w:val="center"/>
            <w:hideMark/>
          </w:tcPr>
          <w:p w14:paraId="0ADFF235" w14:textId="1BE862F3"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1.323,93</w:t>
            </w:r>
          </w:p>
        </w:tc>
        <w:tc>
          <w:tcPr>
            <w:tcW w:w="319" w:type="pct"/>
            <w:tcBorders>
              <w:top w:val="nil"/>
              <w:left w:val="nil"/>
              <w:bottom w:val="single" w:sz="8" w:space="0" w:color="auto"/>
              <w:right w:val="single" w:sz="8" w:space="0" w:color="auto"/>
            </w:tcBorders>
            <w:shd w:val="clear" w:color="auto" w:fill="auto"/>
            <w:vAlign w:val="center"/>
            <w:hideMark/>
          </w:tcPr>
          <w:p w14:paraId="4C5B91F3" w14:textId="611DB641"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1.385,34</w:t>
            </w:r>
          </w:p>
        </w:tc>
        <w:tc>
          <w:tcPr>
            <w:tcW w:w="319" w:type="pct"/>
            <w:tcBorders>
              <w:top w:val="nil"/>
              <w:left w:val="nil"/>
              <w:bottom w:val="single" w:sz="8" w:space="0" w:color="auto"/>
              <w:right w:val="single" w:sz="8" w:space="0" w:color="auto"/>
            </w:tcBorders>
            <w:shd w:val="clear" w:color="auto" w:fill="auto"/>
            <w:vAlign w:val="center"/>
            <w:hideMark/>
          </w:tcPr>
          <w:p w14:paraId="6FFB080B" w14:textId="48324082"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1.443,50</w:t>
            </w:r>
          </w:p>
        </w:tc>
        <w:tc>
          <w:tcPr>
            <w:tcW w:w="319" w:type="pct"/>
            <w:tcBorders>
              <w:top w:val="nil"/>
              <w:left w:val="nil"/>
              <w:bottom w:val="single" w:sz="8" w:space="0" w:color="auto"/>
              <w:right w:val="single" w:sz="8" w:space="0" w:color="auto"/>
            </w:tcBorders>
            <w:shd w:val="clear" w:color="auto" w:fill="auto"/>
            <w:vAlign w:val="center"/>
            <w:hideMark/>
          </w:tcPr>
          <w:p w14:paraId="0C707600" w14:textId="4BD596B3"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1.506,97</w:t>
            </w:r>
          </w:p>
        </w:tc>
        <w:tc>
          <w:tcPr>
            <w:tcW w:w="319" w:type="pct"/>
            <w:tcBorders>
              <w:top w:val="nil"/>
              <w:left w:val="nil"/>
              <w:bottom w:val="single" w:sz="8" w:space="0" w:color="auto"/>
              <w:right w:val="single" w:sz="8" w:space="0" w:color="auto"/>
            </w:tcBorders>
            <w:shd w:val="clear" w:color="auto" w:fill="auto"/>
            <w:vAlign w:val="center"/>
            <w:hideMark/>
          </w:tcPr>
          <w:p w14:paraId="516B95F8" w14:textId="01D529B6"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1.569,62</w:t>
            </w:r>
          </w:p>
        </w:tc>
        <w:tc>
          <w:tcPr>
            <w:tcW w:w="319" w:type="pct"/>
            <w:tcBorders>
              <w:top w:val="nil"/>
              <w:left w:val="nil"/>
              <w:bottom w:val="single" w:sz="8" w:space="0" w:color="auto"/>
              <w:right w:val="single" w:sz="8" w:space="0" w:color="auto"/>
            </w:tcBorders>
            <w:shd w:val="clear" w:color="auto" w:fill="auto"/>
            <w:vAlign w:val="center"/>
            <w:hideMark/>
          </w:tcPr>
          <w:p w14:paraId="27653F3C" w14:textId="4D63E8DA"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1.643,39</w:t>
            </w:r>
          </w:p>
        </w:tc>
        <w:tc>
          <w:tcPr>
            <w:tcW w:w="319" w:type="pct"/>
            <w:tcBorders>
              <w:top w:val="nil"/>
              <w:left w:val="nil"/>
              <w:bottom w:val="single" w:sz="8" w:space="0" w:color="auto"/>
              <w:right w:val="single" w:sz="8" w:space="0" w:color="auto"/>
            </w:tcBorders>
            <w:shd w:val="clear" w:color="auto" w:fill="auto"/>
            <w:vAlign w:val="center"/>
            <w:hideMark/>
          </w:tcPr>
          <w:p w14:paraId="7237A91A" w14:textId="593FAD40"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1.720,63</w:t>
            </w:r>
          </w:p>
        </w:tc>
        <w:tc>
          <w:tcPr>
            <w:tcW w:w="319" w:type="pct"/>
            <w:tcBorders>
              <w:top w:val="nil"/>
              <w:left w:val="nil"/>
              <w:bottom w:val="single" w:sz="8" w:space="0" w:color="auto"/>
              <w:right w:val="single" w:sz="8" w:space="0" w:color="auto"/>
            </w:tcBorders>
            <w:shd w:val="clear" w:color="auto" w:fill="auto"/>
            <w:vAlign w:val="center"/>
            <w:hideMark/>
          </w:tcPr>
          <w:p w14:paraId="5C5F2F26" w14:textId="73DCB62D"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1.801,50</w:t>
            </w:r>
          </w:p>
        </w:tc>
        <w:tc>
          <w:tcPr>
            <w:tcW w:w="319" w:type="pct"/>
            <w:tcBorders>
              <w:top w:val="nil"/>
              <w:left w:val="nil"/>
              <w:bottom w:val="single" w:sz="8" w:space="0" w:color="auto"/>
              <w:right w:val="single" w:sz="8" w:space="0" w:color="auto"/>
            </w:tcBorders>
            <w:shd w:val="clear" w:color="auto" w:fill="auto"/>
            <w:vAlign w:val="center"/>
            <w:hideMark/>
          </w:tcPr>
          <w:p w14:paraId="4AA0A370" w14:textId="0FCF9127"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1.886,18</w:t>
            </w:r>
          </w:p>
        </w:tc>
        <w:tc>
          <w:tcPr>
            <w:tcW w:w="319" w:type="pct"/>
            <w:tcBorders>
              <w:top w:val="nil"/>
              <w:left w:val="nil"/>
              <w:bottom w:val="single" w:sz="8" w:space="0" w:color="auto"/>
              <w:right w:val="single" w:sz="8" w:space="0" w:color="auto"/>
            </w:tcBorders>
            <w:shd w:val="clear" w:color="auto" w:fill="auto"/>
            <w:vAlign w:val="center"/>
            <w:hideMark/>
          </w:tcPr>
          <w:p w14:paraId="0FAAE957" w14:textId="07AF6D72"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1.974,83</w:t>
            </w:r>
          </w:p>
        </w:tc>
        <w:tc>
          <w:tcPr>
            <w:tcW w:w="319" w:type="pct"/>
            <w:tcBorders>
              <w:top w:val="nil"/>
              <w:left w:val="nil"/>
              <w:bottom w:val="single" w:sz="8" w:space="0" w:color="auto"/>
              <w:right w:val="single" w:sz="8" w:space="0" w:color="auto"/>
            </w:tcBorders>
            <w:shd w:val="clear" w:color="auto" w:fill="auto"/>
            <w:vAlign w:val="center"/>
            <w:hideMark/>
          </w:tcPr>
          <w:p w14:paraId="2AC6666E" w14:textId="40C66F6A" w:rsidR="00E743E1" w:rsidRPr="00DB541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2.067,65</w:t>
            </w:r>
          </w:p>
        </w:tc>
      </w:tr>
      <w:tr w:rsidR="00E743E1" w:rsidRPr="00DB541F" w14:paraId="513AAE53" w14:textId="77777777" w:rsidTr="00E743E1">
        <w:trPr>
          <w:trHeight w:val="113"/>
        </w:trPr>
        <w:tc>
          <w:tcPr>
            <w:tcW w:w="1012" w:type="pct"/>
            <w:tcBorders>
              <w:top w:val="nil"/>
              <w:left w:val="single" w:sz="8" w:space="0" w:color="auto"/>
              <w:bottom w:val="single" w:sz="8" w:space="0" w:color="auto"/>
              <w:right w:val="single" w:sz="8" w:space="0" w:color="auto"/>
            </w:tcBorders>
            <w:shd w:val="clear" w:color="000000" w:fill="C6E0B4"/>
            <w:vAlign w:val="center"/>
            <w:hideMark/>
          </w:tcPr>
          <w:p w14:paraId="74A00E05" w14:textId="77777777" w:rsidR="00E743E1" w:rsidRPr="00DB541F" w:rsidRDefault="00E743E1" w:rsidP="00E743E1">
            <w:pPr>
              <w:spacing w:after="0" w:line="240" w:lineRule="auto"/>
              <w:jc w:val="center"/>
              <w:rPr>
                <w:rFonts w:eastAsia="Times New Roman"/>
                <w:i/>
                <w:iCs/>
                <w:color w:val="000000"/>
                <w:sz w:val="20"/>
                <w:szCs w:val="20"/>
                <w:lang w:eastAsia="ro-RO"/>
              </w:rPr>
            </w:pPr>
            <w:r w:rsidRPr="00DB541F">
              <w:rPr>
                <w:rFonts w:eastAsia="Times New Roman"/>
                <w:i/>
                <w:iCs/>
                <w:color w:val="000000"/>
                <w:sz w:val="20"/>
                <w:szCs w:val="20"/>
                <w:lang w:eastAsia="ro-RO"/>
              </w:rPr>
              <w:t>mediul urban</w:t>
            </w:r>
          </w:p>
        </w:tc>
        <w:tc>
          <w:tcPr>
            <w:tcW w:w="478" w:type="pct"/>
            <w:vMerge/>
            <w:tcBorders>
              <w:top w:val="nil"/>
              <w:left w:val="single" w:sz="8" w:space="0" w:color="auto"/>
              <w:bottom w:val="single" w:sz="8" w:space="0" w:color="000000"/>
              <w:right w:val="single" w:sz="8" w:space="0" w:color="auto"/>
            </w:tcBorders>
            <w:vAlign w:val="center"/>
            <w:hideMark/>
          </w:tcPr>
          <w:p w14:paraId="3B46B9C5" w14:textId="77777777" w:rsidR="00E743E1" w:rsidRPr="00DB541F" w:rsidRDefault="00E743E1" w:rsidP="00E743E1">
            <w:pPr>
              <w:spacing w:after="0" w:line="240" w:lineRule="auto"/>
              <w:jc w:val="left"/>
              <w:rPr>
                <w:rFonts w:eastAsia="Times New Roman"/>
                <w:i/>
                <w:iCs/>
                <w:color w:val="000000"/>
                <w:sz w:val="20"/>
                <w:szCs w:val="20"/>
                <w:lang w:eastAsia="ro-RO"/>
              </w:rPr>
            </w:pPr>
          </w:p>
        </w:tc>
        <w:tc>
          <w:tcPr>
            <w:tcW w:w="319" w:type="pct"/>
            <w:tcBorders>
              <w:top w:val="nil"/>
              <w:left w:val="nil"/>
              <w:bottom w:val="single" w:sz="8" w:space="0" w:color="auto"/>
              <w:right w:val="single" w:sz="8" w:space="0" w:color="auto"/>
            </w:tcBorders>
            <w:shd w:val="clear" w:color="auto" w:fill="auto"/>
            <w:vAlign w:val="center"/>
            <w:hideMark/>
          </w:tcPr>
          <w:p w14:paraId="2351A065" w14:textId="62F3B4DE"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1.429,20</w:t>
            </w:r>
          </w:p>
        </w:tc>
        <w:tc>
          <w:tcPr>
            <w:tcW w:w="319" w:type="pct"/>
            <w:tcBorders>
              <w:top w:val="nil"/>
              <w:left w:val="nil"/>
              <w:bottom w:val="single" w:sz="8" w:space="0" w:color="auto"/>
              <w:right w:val="single" w:sz="8" w:space="0" w:color="auto"/>
            </w:tcBorders>
            <w:shd w:val="clear" w:color="auto" w:fill="auto"/>
            <w:vAlign w:val="center"/>
            <w:hideMark/>
          </w:tcPr>
          <w:p w14:paraId="0D8316C4" w14:textId="3F4867C9"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1.505,29</w:t>
            </w:r>
          </w:p>
        </w:tc>
        <w:tc>
          <w:tcPr>
            <w:tcW w:w="319" w:type="pct"/>
            <w:tcBorders>
              <w:top w:val="nil"/>
              <w:left w:val="nil"/>
              <w:bottom w:val="single" w:sz="8" w:space="0" w:color="auto"/>
              <w:right w:val="single" w:sz="8" w:space="0" w:color="auto"/>
            </w:tcBorders>
            <w:shd w:val="clear" w:color="auto" w:fill="auto"/>
            <w:vAlign w:val="center"/>
            <w:hideMark/>
          </w:tcPr>
          <w:p w14:paraId="790D0908" w14:textId="5772411C"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1.580,98</w:t>
            </w:r>
          </w:p>
        </w:tc>
        <w:tc>
          <w:tcPr>
            <w:tcW w:w="319" w:type="pct"/>
            <w:tcBorders>
              <w:top w:val="nil"/>
              <w:left w:val="nil"/>
              <w:bottom w:val="single" w:sz="8" w:space="0" w:color="auto"/>
              <w:right w:val="single" w:sz="8" w:space="0" w:color="auto"/>
            </w:tcBorders>
            <w:shd w:val="clear" w:color="auto" w:fill="auto"/>
            <w:vAlign w:val="center"/>
            <w:hideMark/>
          </w:tcPr>
          <w:p w14:paraId="04208214" w14:textId="7C1FCE15"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1.660,14</w:t>
            </w:r>
          </w:p>
        </w:tc>
        <w:tc>
          <w:tcPr>
            <w:tcW w:w="319" w:type="pct"/>
            <w:tcBorders>
              <w:top w:val="nil"/>
              <w:left w:val="nil"/>
              <w:bottom w:val="single" w:sz="8" w:space="0" w:color="auto"/>
              <w:right w:val="single" w:sz="8" w:space="0" w:color="auto"/>
            </w:tcBorders>
            <w:shd w:val="clear" w:color="auto" w:fill="auto"/>
            <w:vAlign w:val="center"/>
            <w:hideMark/>
          </w:tcPr>
          <w:p w14:paraId="6E2AEAA4" w14:textId="7796EC1F"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1.737,70</w:t>
            </w:r>
          </w:p>
        </w:tc>
        <w:tc>
          <w:tcPr>
            <w:tcW w:w="319" w:type="pct"/>
            <w:tcBorders>
              <w:top w:val="nil"/>
              <w:left w:val="nil"/>
              <w:bottom w:val="single" w:sz="8" w:space="0" w:color="auto"/>
              <w:right w:val="single" w:sz="8" w:space="0" w:color="auto"/>
            </w:tcBorders>
            <w:shd w:val="clear" w:color="auto" w:fill="auto"/>
            <w:vAlign w:val="center"/>
            <w:hideMark/>
          </w:tcPr>
          <w:p w14:paraId="7F788A50" w14:textId="75BDD898"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1.822,85</w:t>
            </w:r>
          </w:p>
        </w:tc>
        <w:tc>
          <w:tcPr>
            <w:tcW w:w="319" w:type="pct"/>
            <w:tcBorders>
              <w:top w:val="nil"/>
              <w:left w:val="nil"/>
              <w:bottom w:val="single" w:sz="8" w:space="0" w:color="auto"/>
              <w:right w:val="single" w:sz="8" w:space="0" w:color="auto"/>
            </w:tcBorders>
            <w:shd w:val="clear" w:color="auto" w:fill="auto"/>
            <w:vAlign w:val="center"/>
            <w:hideMark/>
          </w:tcPr>
          <w:p w14:paraId="4E5F1F44" w14:textId="078EF69C"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1.912,16</w:t>
            </w:r>
          </w:p>
        </w:tc>
        <w:tc>
          <w:tcPr>
            <w:tcW w:w="319" w:type="pct"/>
            <w:tcBorders>
              <w:top w:val="nil"/>
              <w:left w:val="nil"/>
              <w:bottom w:val="single" w:sz="8" w:space="0" w:color="auto"/>
              <w:right w:val="single" w:sz="8" w:space="0" w:color="auto"/>
            </w:tcBorders>
            <w:shd w:val="clear" w:color="auto" w:fill="auto"/>
            <w:vAlign w:val="center"/>
            <w:hideMark/>
          </w:tcPr>
          <w:p w14:paraId="323F4573" w14:textId="54EF2567"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2.005,86</w:t>
            </w:r>
          </w:p>
        </w:tc>
        <w:tc>
          <w:tcPr>
            <w:tcW w:w="319" w:type="pct"/>
            <w:tcBorders>
              <w:top w:val="nil"/>
              <w:left w:val="nil"/>
              <w:bottom w:val="single" w:sz="8" w:space="0" w:color="auto"/>
              <w:right w:val="single" w:sz="8" w:space="0" w:color="auto"/>
            </w:tcBorders>
            <w:shd w:val="clear" w:color="auto" w:fill="auto"/>
            <w:vAlign w:val="center"/>
            <w:hideMark/>
          </w:tcPr>
          <w:p w14:paraId="40582D23" w14:textId="7F7C30D4"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2.104,15</w:t>
            </w:r>
          </w:p>
        </w:tc>
        <w:tc>
          <w:tcPr>
            <w:tcW w:w="319" w:type="pct"/>
            <w:tcBorders>
              <w:top w:val="nil"/>
              <w:left w:val="nil"/>
              <w:bottom w:val="single" w:sz="8" w:space="0" w:color="auto"/>
              <w:right w:val="single" w:sz="8" w:space="0" w:color="auto"/>
            </w:tcBorders>
            <w:shd w:val="clear" w:color="auto" w:fill="auto"/>
            <w:vAlign w:val="center"/>
            <w:hideMark/>
          </w:tcPr>
          <w:p w14:paraId="11C861D2" w14:textId="35551070"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2.207,25</w:t>
            </w:r>
          </w:p>
        </w:tc>
        <w:tc>
          <w:tcPr>
            <w:tcW w:w="319" w:type="pct"/>
            <w:tcBorders>
              <w:top w:val="nil"/>
              <w:left w:val="nil"/>
              <w:bottom w:val="single" w:sz="8" w:space="0" w:color="auto"/>
              <w:right w:val="single" w:sz="8" w:space="0" w:color="auto"/>
            </w:tcBorders>
            <w:shd w:val="clear" w:color="auto" w:fill="auto"/>
            <w:vAlign w:val="center"/>
            <w:hideMark/>
          </w:tcPr>
          <w:p w14:paraId="4F5D816A" w14:textId="78D507D7"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2.315,41</w:t>
            </w:r>
          </w:p>
        </w:tc>
      </w:tr>
      <w:tr w:rsidR="00E743E1" w:rsidRPr="00DB541F" w14:paraId="31A9A2E5" w14:textId="77777777" w:rsidTr="00E743E1">
        <w:trPr>
          <w:trHeight w:val="113"/>
        </w:trPr>
        <w:tc>
          <w:tcPr>
            <w:tcW w:w="1012" w:type="pct"/>
            <w:tcBorders>
              <w:top w:val="nil"/>
              <w:left w:val="single" w:sz="8" w:space="0" w:color="auto"/>
              <w:bottom w:val="single" w:sz="8" w:space="0" w:color="auto"/>
              <w:right w:val="single" w:sz="8" w:space="0" w:color="auto"/>
            </w:tcBorders>
            <w:shd w:val="clear" w:color="000000" w:fill="C6E0B4"/>
            <w:vAlign w:val="center"/>
            <w:hideMark/>
          </w:tcPr>
          <w:p w14:paraId="533E98CB" w14:textId="77777777" w:rsidR="00E743E1" w:rsidRPr="00DB541F" w:rsidRDefault="00E743E1" w:rsidP="00E743E1">
            <w:pPr>
              <w:spacing w:after="0" w:line="240" w:lineRule="auto"/>
              <w:jc w:val="center"/>
              <w:rPr>
                <w:rFonts w:eastAsia="Times New Roman"/>
                <w:i/>
                <w:iCs/>
                <w:color w:val="000000"/>
                <w:sz w:val="20"/>
                <w:szCs w:val="20"/>
                <w:lang w:eastAsia="ro-RO"/>
              </w:rPr>
            </w:pPr>
            <w:r w:rsidRPr="00DB541F">
              <w:rPr>
                <w:rFonts w:eastAsia="Times New Roman"/>
                <w:i/>
                <w:iCs/>
                <w:color w:val="000000"/>
                <w:sz w:val="20"/>
                <w:szCs w:val="20"/>
                <w:lang w:eastAsia="ro-RO"/>
              </w:rPr>
              <w:t>mediul rural</w:t>
            </w:r>
          </w:p>
        </w:tc>
        <w:tc>
          <w:tcPr>
            <w:tcW w:w="478" w:type="pct"/>
            <w:vMerge/>
            <w:tcBorders>
              <w:top w:val="nil"/>
              <w:left w:val="single" w:sz="8" w:space="0" w:color="auto"/>
              <w:bottom w:val="single" w:sz="8" w:space="0" w:color="000000"/>
              <w:right w:val="single" w:sz="8" w:space="0" w:color="auto"/>
            </w:tcBorders>
            <w:vAlign w:val="center"/>
            <w:hideMark/>
          </w:tcPr>
          <w:p w14:paraId="23787A24" w14:textId="77777777" w:rsidR="00E743E1" w:rsidRPr="00DB541F" w:rsidRDefault="00E743E1" w:rsidP="00E743E1">
            <w:pPr>
              <w:spacing w:after="0" w:line="240" w:lineRule="auto"/>
              <w:jc w:val="left"/>
              <w:rPr>
                <w:rFonts w:eastAsia="Times New Roman"/>
                <w:i/>
                <w:iCs/>
                <w:color w:val="000000"/>
                <w:sz w:val="20"/>
                <w:szCs w:val="20"/>
                <w:lang w:eastAsia="ro-RO"/>
              </w:rPr>
            </w:pPr>
          </w:p>
        </w:tc>
        <w:tc>
          <w:tcPr>
            <w:tcW w:w="319" w:type="pct"/>
            <w:tcBorders>
              <w:top w:val="nil"/>
              <w:left w:val="nil"/>
              <w:bottom w:val="single" w:sz="8" w:space="0" w:color="auto"/>
              <w:right w:val="single" w:sz="8" w:space="0" w:color="auto"/>
            </w:tcBorders>
            <w:shd w:val="clear" w:color="auto" w:fill="auto"/>
            <w:vAlign w:val="center"/>
            <w:hideMark/>
          </w:tcPr>
          <w:p w14:paraId="5FF27B1D" w14:textId="0D29F78F"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886,12</w:t>
            </w:r>
          </w:p>
        </w:tc>
        <w:tc>
          <w:tcPr>
            <w:tcW w:w="319" w:type="pct"/>
            <w:tcBorders>
              <w:top w:val="nil"/>
              <w:left w:val="nil"/>
              <w:bottom w:val="single" w:sz="8" w:space="0" w:color="auto"/>
              <w:right w:val="single" w:sz="8" w:space="0" w:color="auto"/>
            </w:tcBorders>
            <w:shd w:val="clear" w:color="auto" w:fill="auto"/>
            <w:vAlign w:val="center"/>
            <w:hideMark/>
          </w:tcPr>
          <w:p w14:paraId="7469DEAD" w14:textId="22272E3A"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933,30</w:t>
            </w:r>
          </w:p>
        </w:tc>
        <w:tc>
          <w:tcPr>
            <w:tcW w:w="319" w:type="pct"/>
            <w:tcBorders>
              <w:top w:val="nil"/>
              <w:left w:val="nil"/>
              <w:bottom w:val="single" w:sz="8" w:space="0" w:color="auto"/>
              <w:right w:val="single" w:sz="8" w:space="0" w:color="auto"/>
            </w:tcBorders>
            <w:shd w:val="clear" w:color="auto" w:fill="auto"/>
            <w:vAlign w:val="center"/>
            <w:hideMark/>
          </w:tcPr>
          <w:p w14:paraId="1C907634" w14:textId="330FE9A3"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980,22</w:t>
            </w:r>
          </w:p>
        </w:tc>
        <w:tc>
          <w:tcPr>
            <w:tcW w:w="319" w:type="pct"/>
            <w:tcBorders>
              <w:top w:val="nil"/>
              <w:left w:val="nil"/>
              <w:bottom w:val="single" w:sz="8" w:space="0" w:color="auto"/>
              <w:right w:val="single" w:sz="8" w:space="0" w:color="auto"/>
            </w:tcBorders>
            <w:shd w:val="clear" w:color="auto" w:fill="auto"/>
            <w:vAlign w:val="center"/>
            <w:hideMark/>
          </w:tcPr>
          <w:p w14:paraId="6D137D55" w14:textId="2DF44344"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1.029,31</w:t>
            </w:r>
          </w:p>
        </w:tc>
        <w:tc>
          <w:tcPr>
            <w:tcW w:w="319" w:type="pct"/>
            <w:tcBorders>
              <w:top w:val="nil"/>
              <w:left w:val="nil"/>
              <w:bottom w:val="single" w:sz="8" w:space="0" w:color="auto"/>
              <w:right w:val="single" w:sz="8" w:space="0" w:color="auto"/>
            </w:tcBorders>
            <w:shd w:val="clear" w:color="auto" w:fill="auto"/>
            <w:vAlign w:val="center"/>
            <w:hideMark/>
          </w:tcPr>
          <w:p w14:paraId="1FBC1AEB" w14:textId="45BD3D59"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1.077,40</w:t>
            </w:r>
          </w:p>
        </w:tc>
        <w:tc>
          <w:tcPr>
            <w:tcW w:w="319" w:type="pct"/>
            <w:tcBorders>
              <w:top w:val="nil"/>
              <w:left w:val="nil"/>
              <w:bottom w:val="single" w:sz="8" w:space="0" w:color="auto"/>
              <w:right w:val="single" w:sz="8" w:space="0" w:color="auto"/>
            </w:tcBorders>
            <w:shd w:val="clear" w:color="auto" w:fill="auto"/>
            <w:vAlign w:val="center"/>
            <w:hideMark/>
          </w:tcPr>
          <w:p w14:paraId="0E6178B9" w14:textId="5237D470"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1.130,19</w:t>
            </w:r>
          </w:p>
        </w:tc>
        <w:tc>
          <w:tcPr>
            <w:tcW w:w="319" w:type="pct"/>
            <w:tcBorders>
              <w:top w:val="nil"/>
              <w:left w:val="nil"/>
              <w:bottom w:val="single" w:sz="8" w:space="0" w:color="auto"/>
              <w:right w:val="single" w:sz="8" w:space="0" w:color="auto"/>
            </w:tcBorders>
            <w:shd w:val="clear" w:color="auto" w:fill="auto"/>
            <w:vAlign w:val="center"/>
            <w:hideMark/>
          </w:tcPr>
          <w:p w14:paraId="4C611265" w14:textId="4F2D197A"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1.185,57</w:t>
            </w:r>
          </w:p>
        </w:tc>
        <w:tc>
          <w:tcPr>
            <w:tcW w:w="319" w:type="pct"/>
            <w:tcBorders>
              <w:top w:val="nil"/>
              <w:left w:val="nil"/>
              <w:bottom w:val="single" w:sz="8" w:space="0" w:color="auto"/>
              <w:right w:val="single" w:sz="8" w:space="0" w:color="auto"/>
            </w:tcBorders>
            <w:shd w:val="clear" w:color="auto" w:fill="auto"/>
            <w:vAlign w:val="center"/>
            <w:hideMark/>
          </w:tcPr>
          <w:p w14:paraId="430B8794" w14:textId="337C7859"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1.243,67</w:t>
            </w:r>
          </w:p>
        </w:tc>
        <w:tc>
          <w:tcPr>
            <w:tcW w:w="319" w:type="pct"/>
            <w:tcBorders>
              <w:top w:val="nil"/>
              <w:left w:val="nil"/>
              <w:bottom w:val="single" w:sz="8" w:space="0" w:color="auto"/>
              <w:right w:val="single" w:sz="8" w:space="0" w:color="auto"/>
            </w:tcBorders>
            <w:shd w:val="clear" w:color="auto" w:fill="auto"/>
            <w:vAlign w:val="center"/>
            <w:hideMark/>
          </w:tcPr>
          <w:p w14:paraId="2C5D1F45" w14:textId="30456EF1"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1.304,61</w:t>
            </w:r>
          </w:p>
        </w:tc>
        <w:tc>
          <w:tcPr>
            <w:tcW w:w="319" w:type="pct"/>
            <w:tcBorders>
              <w:top w:val="nil"/>
              <w:left w:val="nil"/>
              <w:bottom w:val="single" w:sz="8" w:space="0" w:color="auto"/>
              <w:right w:val="single" w:sz="8" w:space="0" w:color="auto"/>
            </w:tcBorders>
            <w:shd w:val="clear" w:color="auto" w:fill="auto"/>
            <w:vAlign w:val="center"/>
            <w:hideMark/>
          </w:tcPr>
          <w:p w14:paraId="0B856021" w14:textId="79BF18B7"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1.368,53</w:t>
            </w:r>
          </w:p>
        </w:tc>
        <w:tc>
          <w:tcPr>
            <w:tcW w:w="319" w:type="pct"/>
            <w:tcBorders>
              <w:top w:val="nil"/>
              <w:left w:val="nil"/>
              <w:bottom w:val="single" w:sz="8" w:space="0" w:color="auto"/>
              <w:right w:val="single" w:sz="8" w:space="0" w:color="auto"/>
            </w:tcBorders>
            <w:shd w:val="clear" w:color="auto" w:fill="auto"/>
            <w:vAlign w:val="center"/>
            <w:hideMark/>
          </w:tcPr>
          <w:p w14:paraId="16C57F19" w14:textId="0AF0F2B9" w:rsidR="00E743E1" w:rsidRPr="00DB541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1.435,60</w:t>
            </w:r>
          </w:p>
        </w:tc>
      </w:tr>
    </w:tbl>
    <w:p w14:paraId="4AE92427" w14:textId="41F9216B" w:rsidR="00F564E2" w:rsidRDefault="00F564E2" w:rsidP="00F564E2">
      <w:pPr>
        <w:rPr>
          <w:i/>
          <w:sz w:val="20"/>
        </w:rPr>
      </w:pPr>
    </w:p>
    <w:tbl>
      <w:tblPr>
        <w:tblW w:w="14320" w:type="dxa"/>
        <w:tblLook w:val="04A0" w:firstRow="1" w:lastRow="0" w:firstColumn="1" w:lastColumn="0" w:noHBand="0" w:noVBand="1"/>
      </w:tblPr>
      <w:tblGrid>
        <w:gridCol w:w="3486"/>
        <w:gridCol w:w="1373"/>
        <w:gridCol w:w="947"/>
        <w:gridCol w:w="946"/>
        <w:gridCol w:w="946"/>
        <w:gridCol w:w="946"/>
        <w:gridCol w:w="946"/>
        <w:gridCol w:w="946"/>
        <w:gridCol w:w="946"/>
        <w:gridCol w:w="946"/>
        <w:gridCol w:w="946"/>
        <w:gridCol w:w="946"/>
      </w:tblGrid>
      <w:tr w:rsidR="007C0A9F" w:rsidRPr="007C0A9F" w14:paraId="1C224473" w14:textId="77777777" w:rsidTr="00E743E1">
        <w:trPr>
          <w:trHeight w:val="20"/>
        </w:trPr>
        <w:tc>
          <w:tcPr>
            <w:tcW w:w="3486" w:type="dxa"/>
            <w:tcBorders>
              <w:top w:val="single" w:sz="8" w:space="0" w:color="auto"/>
              <w:left w:val="single" w:sz="8" w:space="0" w:color="auto"/>
              <w:bottom w:val="single" w:sz="8" w:space="0" w:color="auto"/>
              <w:right w:val="single" w:sz="8" w:space="0" w:color="auto"/>
            </w:tcBorders>
            <w:shd w:val="clear" w:color="000000" w:fill="C6E0B4"/>
            <w:vAlign w:val="center"/>
            <w:hideMark/>
          </w:tcPr>
          <w:p w14:paraId="2BA01EA9" w14:textId="77777777" w:rsidR="007C0A9F" w:rsidRPr="007C0A9F" w:rsidRDefault="007C0A9F" w:rsidP="007C0A9F">
            <w:pPr>
              <w:spacing w:after="0" w:line="240" w:lineRule="auto"/>
              <w:jc w:val="left"/>
              <w:rPr>
                <w:rFonts w:eastAsia="Times New Roman"/>
                <w:b/>
                <w:bCs/>
                <w:color w:val="000000"/>
                <w:sz w:val="20"/>
                <w:szCs w:val="20"/>
                <w:lang w:eastAsia="ro-RO"/>
              </w:rPr>
            </w:pPr>
            <w:r w:rsidRPr="007C0A9F">
              <w:rPr>
                <w:rFonts w:eastAsia="Times New Roman"/>
                <w:b/>
                <w:bCs/>
                <w:color w:val="000000"/>
                <w:sz w:val="20"/>
                <w:szCs w:val="20"/>
                <w:lang w:eastAsia="ro-RO"/>
              </w:rPr>
              <w:t>Indicator</w:t>
            </w:r>
          </w:p>
        </w:tc>
        <w:tc>
          <w:tcPr>
            <w:tcW w:w="1373" w:type="dxa"/>
            <w:tcBorders>
              <w:top w:val="single" w:sz="8" w:space="0" w:color="auto"/>
              <w:left w:val="nil"/>
              <w:bottom w:val="single" w:sz="8" w:space="0" w:color="auto"/>
              <w:right w:val="single" w:sz="8" w:space="0" w:color="auto"/>
            </w:tcBorders>
            <w:shd w:val="clear" w:color="000000" w:fill="C6E0B4"/>
            <w:vAlign w:val="center"/>
            <w:hideMark/>
          </w:tcPr>
          <w:p w14:paraId="38C50AC4"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UM</w:t>
            </w:r>
          </w:p>
        </w:tc>
        <w:tc>
          <w:tcPr>
            <w:tcW w:w="947" w:type="dxa"/>
            <w:tcBorders>
              <w:top w:val="single" w:sz="8" w:space="0" w:color="auto"/>
              <w:left w:val="nil"/>
              <w:bottom w:val="single" w:sz="8" w:space="0" w:color="auto"/>
              <w:right w:val="single" w:sz="8" w:space="0" w:color="auto"/>
            </w:tcBorders>
            <w:shd w:val="clear" w:color="000000" w:fill="C6E0B4"/>
            <w:vAlign w:val="center"/>
            <w:hideMark/>
          </w:tcPr>
          <w:p w14:paraId="7A3AE514"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2031</w:t>
            </w:r>
          </w:p>
        </w:tc>
        <w:tc>
          <w:tcPr>
            <w:tcW w:w="946" w:type="dxa"/>
            <w:tcBorders>
              <w:top w:val="single" w:sz="8" w:space="0" w:color="auto"/>
              <w:left w:val="nil"/>
              <w:bottom w:val="single" w:sz="8" w:space="0" w:color="auto"/>
              <w:right w:val="single" w:sz="8" w:space="0" w:color="auto"/>
            </w:tcBorders>
            <w:shd w:val="clear" w:color="000000" w:fill="C6E0B4"/>
            <w:vAlign w:val="center"/>
            <w:hideMark/>
          </w:tcPr>
          <w:p w14:paraId="40733557"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2032</w:t>
            </w:r>
          </w:p>
        </w:tc>
        <w:tc>
          <w:tcPr>
            <w:tcW w:w="946" w:type="dxa"/>
            <w:tcBorders>
              <w:top w:val="single" w:sz="8" w:space="0" w:color="auto"/>
              <w:left w:val="nil"/>
              <w:bottom w:val="single" w:sz="8" w:space="0" w:color="auto"/>
              <w:right w:val="single" w:sz="8" w:space="0" w:color="auto"/>
            </w:tcBorders>
            <w:shd w:val="clear" w:color="000000" w:fill="C6E0B4"/>
            <w:vAlign w:val="center"/>
            <w:hideMark/>
          </w:tcPr>
          <w:p w14:paraId="1ED214DD"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2033</w:t>
            </w:r>
          </w:p>
        </w:tc>
        <w:tc>
          <w:tcPr>
            <w:tcW w:w="946" w:type="dxa"/>
            <w:tcBorders>
              <w:top w:val="single" w:sz="8" w:space="0" w:color="auto"/>
              <w:left w:val="nil"/>
              <w:bottom w:val="single" w:sz="8" w:space="0" w:color="auto"/>
              <w:right w:val="single" w:sz="8" w:space="0" w:color="auto"/>
            </w:tcBorders>
            <w:shd w:val="clear" w:color="000000" w:fill="C6E0B4"/>
            <w:vAlign w:val="center"/>
            <w:hideMark/>
          </w:tcPr>
          <w:p w14:paraId="7C7715FB"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2034</w:t>
            </w:r>
          </w:p>
        </w:tc>
        <w:tc>
          <w:tcPr>
            <w:tcW w:w="946" w:type="dxa"/>
            <w:tcBorders>
              <w:top w:val="single" w:sz="8" w:space="0" w:color="auto"/>
              <w:left w:val="nil"/>
              <w:bottom w:val="single" w:sz="8" w:space="0" w:color="auto"/>
              <w:right w:val="single" w:sz="8" w:space="0" w:color="auto"/>
            </w:tcBorders>
            <w:shd w:val="clear" w:color="000000" w:fill="C6E0B4"/>
            <w:vAlign w:val="center"/>
            <w:hideMark/>
          </w:tcPr>
          <w:p w14:paraId="7F934B1F"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2035</w:t>
            </w:r>
          </w:p>
        </w:tc>
        <w:tc>
          <w:tcPr>
            <w:tcW w:w="946" w:type="dxa"/>
            <w:tcBorders>
              <w:top w:val="single" w:sz="8" w:space="0" w:color="auto"/>
              <w:left w:val="nil"/>
              <w:bottom w:val="single" w:sz="8" w:space="0" w:color="auto"/>
              <w:right w:val="single" w:sz="8" w:space="0" w:color="auto"/>
            </w:tcBorders>
            <w:shd w:val="clear" w:color="000000" w:fill="C6E0B4"/>
            <w:vAlign w:val="center"/>
            <w:hideMark/>
          </w:tcPr>
          <w:p w14:paraId="50B5D7BA"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2036</w:t>
            </w:r>
          </w:p>
        </w:tc>
        <w:tc>
          <w:tcPr>
            <w:tcW w:w="946" w:type="dxa"/>
            <w:tcBorders>
              <w:top w:val="single" w:sz="8" w:space="0" w:color="auto"/>
              <w:left w:val="nil"/>
              <w:bottom w:val="single" w:sz="8" w:space="0" w:color="auto"/>
              <w:right w:val="single" w:sz="8" w:space="0" w:color="auto"/>
            </w:tcBorders>
            <w:shd w:val="clear" w:color="000000" w:fill="C6E0B4"/>
            <w:vAlign w:val="center"/>
            <w:hideMark/>
          </w:tcPr>
          <w:p w14:paraId="6B21D0F6"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2037</w:t>
            </w:r>
          </w:p>
        </w:tc>
        <w:tc>
          <w:tcPr>
            <w:tcW w:w="946" w:type="dxa"/>
            <w:tcBorders>
              <w:top w:val="single" w:sz="8" w:space="0" w:color="auto"/>
              <w:left w:val="nil"/>
              <w:bottom w:val="single" w:sz="8" w:space="0" w:color="auto"/>
              <w:right w:val="single" w:sz="8" w:space="0" w:color="auto"/>
            </w:tcBorders>
            <w:shd w:val="clear" w:color="000000" w:fill="C6E0B4"/>
            <w:vAlign w:val="center"/>
            <w:hideMark/>
          </w:tcPr>
          <w:p w14:paraId="0B5A57C5"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2038</w:t>
            </w:r>
          </w:p>
        </w:tc>
        <w:tc>
          <w:tcPr>
            <w:tcW w:w="946" w:type="dxa"/>
            <w:tcBorders>
              <w:top w:val="single" w:sz="8" w:space="0" w:color="auto"/>
              <w:left w:val="nil"/>
              <w:bottom w:val="single" w:sz="8" w:space="0" w:color="auto"/>
              <w:right w:val="single" w:sz="8" w:space="0" w:color="auto"/>
            </w:tcBorders>
            <w:shd w:val="clear" w:color="000000" w:fill="C6E0B4"/>
            <w:vAlign w:val="center"/>
            <w:hideMark/>
          </w:tcPr>
          <w:p w14:paraId="23E5D159"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2039</w:t>
            </w:r>
          </w:p>
        </w:tc>
        <w:tc>
          <w:tcPr>
            <w:tcW w:w="946" w:type="dxa"/>
            <w:tcBorders>
              <w:top w:val="single" w:sz="8" w:space="0" w:color="auto"/>
              <w:left w:val="nil"/>
              <w:bottom w:val="single" w:sz="8" w:space="0" w:color="auto"/>
              <w:right w:val="single" w:sz="8" w:space="0" w:color="auto"/>
            </w:tcBorders>
            <w:shd w:val="clear" w:color="000000" w:fill="C6E0B4"/>
            <w:vAlign w:val="center"/>
            <w:hideMark/>
          </w:tcPr>
          <w:p w14:paraId="429D0053"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2040</w:t>
            </w:r>
          </w:p>
        </w:tc>
      </w:tr>
      <w:tr w:rsidR="007C0A9F" w:rsidRPr="007C0A9F" w14:paraId="07888F66" w14:textId="77777777" w:rsidTr="007C0A9F">
        <w:trPr>
          <w:trHeight w:val="20"/>
        </w:trPr>
        <w:tc>
          <w:tcPr>
            <w:tcW w:w="14320" w:type="dxa"/>
            <w:gridSpan w:val="12"/>
            <w:tcBorders>
              <w:top w:val="single" w:sz="8" w:space="0" w:color="auto"/>
              <w:left w:val="single" w:sz="8" w:space="0" w:color="auto"/>
              <w:bottom w:val="single" w:sz="8" w:space="0" w:color="auto"/>
              <w:right w:val="nil"/>
            </w:tcBorders>
            <w:shd w:val="clear" w:color="000000" w:fill="C6E0B4"/>
            <w:vAlign w:val="center"/>
            <w:hideMark/>
          </w:tcPr>
          <w:p w14:paraId="69A8B083"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Județul Satu Mare</w:t>
            </w:r>
          </w:p>
        </w:tc>
      </w:tr>
      <w:tr w:rsidR="00E743E1" w:rsidRPr="007C0A9F" w14:paraId="6E6EE4F9" w14:textId="77777777" w:rsidTr="00E743E1">
        <w:trPr>
          <w:trHeight w:val="20"/>
        </w:trPr>
        <w:tc>
          <w:tcPr>
            <w:tcW w:w="3486" w:type="dxa"/>
            <w:tcBorders>
              <w:top w:val="nil"/>
              <w:left w:val="single" w:sz="8" w:space="0" w:color="auto"/>
              <w:bottom w:val="single" w:sz="8" w:space="0" w:color="auto"/>
              <w:right w:val="single" w:sz="8" w:space="0" w:color="auto"/>
            </w:tcBorders>
            <w:shd w:val="clear" w:color="000000" w:fill="C6E0B4"/>
            <w:vAlign w:val="center"/>
            <w:hideMark/>
          </w:tcPr>
          <w:p w14:paraId="1CF1EE8F" w14:textId="77777777" w:rsidR="00E743E1" w:rsidRPr="007C0A9F" w:rsidRDefault="00E743E1" w:rsidP="00E743E1">
            <w:pPr>
              <w:spacing w:after="0" w:line="240" w:lineRule="auto"/>
              <w:jc w:val="left"/>
              <w:rPr>
                <w:rFonts w:eastAsia="Times New Roman"/>
                <w:i/>
                <w:iCs/>
                <w:color w:val="000000"/>
                <w:sz w:val="20"/>
                <w:szCs w:val="20"/>
                <w:lang w:eastAsia="ro-RO"/>
              </w:rPr>
            </w:pPr>
            <w:r w:rsidRPr="007C0A9F">
              <w:rPr>
                <w:rFonts w:eastAsia="Times New Roman"/>
                <w:i/>
                <w:iCs/>
                <w:color w:val="000000"/>
                <w:sz w:val="20"/>
                <w:szCs w:val="20"/>
                <w:lang w:eastAsia="ro-RO"/>
              </w:rPr>
              <w:t>Venit mediu net lunar/gospodărie</w:t>
            </w:r>
          </w:p>
        </w:tc>
        <w:tc>
          <w:tcPr>
            <w:tcW w:w="1373" w:type="dxa"/>
            <w:vMerge w:val="restart"/>
            <w:tcBorders>
              <w:top w:val="nil"/>
              <w:left w:val="single" w:sz="8" w:space="0" w:color="auto"/>
              <w:bottom w:val="single" w:sz="8" w:space="0" w:color="000000"/>
              <w:right w:val="single" w:sz="8" w:space="0" w:color="auto"/>
            </w:tcBorders>
            <w:shd w:val="clear" w:color="auto" w:fill="auto"/>
            <w:vAlign w:val="center"/>
            <w:hideMark/>
          </w:tcPr>
          <w:p w14:paraId="0859A7C3" w14:textId="77777777" w:rsidR="00E743E1" w:rsidRPr="007C0A9F" w:rsidRDefault="00E743E1" w:rsidP="00E743E1">
            <w:pPr>
              <w:spacing w:after="0" w:line="240" w:lineRule="auto"/>
              <w:jc w:val="center"/>
              <w:rPr>
                <w:rFonts w:eastAsia="Times New Roman"/>
                <w:i/>
                <w:iCs/>
                <w:color w:val="000000"/>
                <w:sz w:val="20"/>
                <w:szCs w:val="20"/>
                <w:lang w:eastAsia="ro-RO"/>
              </w:rPr>
            </w:pPr>
            <w:r w:rsidRPr="007C0A9F">
              <w:rPr>
                <w:rFonts w:eastAsia="Times New Roman"/>
                <w:i/>
                <w:iCs/>
                <w:color w:val="000000"/>
                <w:sz w:val="20"/>
                <w:szCs w:val="20"/>
                <w:lang w:eastAsia="ro-RO"/>
              </w:rPr>
              <w:t>lei/gospodărie</w:t>
            </w:r>
          </w:p>
        </w:tc>
        <w:tc>
          <w:tcPr>
            <w:tcW w:w="947" w:type="dxa"/>
            <w:tcBorders>
              <w:top w:val="nil"/>
              <w:left w:val="nil"/>
              <w:bottom w:val="single" w:sz="8" w:space="0" w:color="auto"/>
              <w:right w:val="single" w:sz="8" w:space="0" w:color="auto"/>
            </w:tcBorders>
            <w:shd w:val="clear" w:color="auto" w:fill="auto"/>
            <w:vAlign w:val="center"/>
            <w:hideMark/>
          </w:tcPr>
          <w:p w14:paraId="7285A613" w14:textId="213D31BF"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5.747,08</w:t>
            </w:r>
          </w:p>
        </w:tc>
        <w:tc>
          <w:tcPr>
            <w:tcW w:w="946" w:type="dxa"/>
            <w:tcBorders>
              <w:top w:val="nil"/>
              <w:left w:val="nil"/>
              <w:bottom w:val="single" w:sz="8" w:space="0" w:color="auto"/>
              <w:right w:val="single" w:sz="8" w:space="0" w:color="auto"/>
            </w:tcBorders>
            <w:shd w:val="clear" w:color="auto" w:fill="auto"/>
            <w:vAlign w:val="center"/>
            <w:hideMark/>
          </w:tcPr>
          <w:p w14:paraId="0C4116A0" w14:textId="720AE224"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6.017,20</w:t>
            </w:r>
          </w:p>
        </w:tc>
        <w:tc>
          <w:tcPr>
            <w:tcW w:w="946" w:type="dxa"/>
            <w:tcBorders>
              <w:top w:val="nil"/>
              <w:left w:val="nil"/>
              <w:bottom w:val="single" w:sz="8" w:space="0" w:color="auto"/>
              <w:right w:val="single" w:sz="8" w:space="0" w:color="auto"/>
            </w:tcBorders>
            <w:shd w:val="clear" w:color="auto" w:fill="auto"/>
            <w:vAlign w:val="center"/>
            <w:hideMark/>
          </w:tcPr>
          <w:p w14:paraId="380DA502" w14:textId="5D4C3D5A"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6.300,01</w:t>
            </w:r>
          </w:p>
        </w:tc>
        <w:tc>
          <w:tcPr>
            <w:tcW w:w="946" w:type="dxa"/>
            <w:tcBorders>
              <w:top w:val="nil"/>
              <w:left w:val="nil"/>
              <w:bottom w:val="single" w:sz="8" w:space="0" w:color="auto"/>
              <w:right w:val="single" w:sz="8" w:space="0" w:color="auto"/>
            </w:tcBorders>
            <w:shd w:val="clear" w:color="auto" w:fill="auto"/>
            <w:vAlign w:val="center"/>
            <w:hideMark/>
          </w:tcPr>
          <w:p w14:paraId="7E800FFF" w14:textId="68AC2454"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6.596,10</w:t>
            </w:r>
          </w:p>
        </w:tc>
        <w:tc>
          <w:tcPr>
            <w:tcW w:w="946" w:type="dxa"/>
            <w:tcBorders>
              <w:top w:val="nil"/>
              <w:left w:val="nil"/>
              <w:bottom w:val="single" w:sz="8" w:space="0" w:color="auto"/>
              <w:right w:val="single" w:sz="8" w:space="0" w:color="auto"/>
            </w:tcBorders>
            <w:shd w:val="clear" w:color="auto" w:fill="auto"/>
            <w:vAlign w:val="center"/>
            <w:hideMark/>
          </w:tcPr>
          <w:p w14:paraId="11F2946A" w14:textId="5ED0A4E8"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6.906,12</w:t>
            </w:r>
          </w:p>
        </w:tc>
        <w:tc>
          <w:tcPr>
            <w:tcW w:w="946" w:type="dxa"/>
            <w:tcBorders>
              <w:top w:val="nil"/>
              <w:left w:val="nil"/>
              <w:bottom w:val="single" w:sz="8" w:space="0" w:color="auto"/>
              <w:right w:val="single" w:sz="8" w:space="0" w:color="auto"/>
            </w:tcBorders>
            <w:shd w:val="clear" w:color="auto" w:fill="auto"/>
            <w:vAlign w:val="center"/>
            <w:hideMark/>
          </w:tcPr>
          <w:p w14:paraId="223453D7" w14:textId="650CB18B"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7.230,72</w:t>
            </w:r>
          </w:p>
        </w:tc>
        <w:tc>
          <w:tcPr>
            <w:tcW w:w="946" w:type="dxa"/>
            <w:tcBorders>
              <w:top w:val="nil"/>
              <w:left w:val="nil"/>
              <w:bottom w:val="single" w:sz="8" w:space="0" w:color="auto"/>
              <w:right w:val="single" w:sz="8" w:space="0" w:color="auto"/>
            </w:tcBorders>
            <w:shd w:val="clear" w:color="auto" w:fill="auto"/>
            <w:vAlign w:val="center"/>
            <w:hideMark/>
          </w:tcPr>
          <w:p w14:paraId="4C8134D3" w14:textId="3BFBB656"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7.570,56</w:t>
            </w:r>
          </w:p>
        </w:tc>
        <w:tc>
          <w:tcPr>
            <w:tcW w:w="946" w:type="dxa"/>
            <w:tcBorders>
              <w:top w:val="nil"/>
              <w:left w:val="nil"/>
              <w:bottom w:val="single" w:sz="8" w:space="0" w:color="auto"/>
              <w:right w:val="single" w:sz="8" w:space="0" w:color="auto"/>
            </w:tcBorders>
            <w:shd w:val="clear" w:color="auto" w:fill="auto"/>
            <w:vAlign w:val="center"/>
            <w:hideMark/>
          </w:tcPr>
          <w:p w14:paraId="13D454B4" w14:textId="7BCB3991"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7.926,37</w:t>
            </w:r>
          </w:p>
        </w:tc>
        <w:tc>
          <w:tcPr>
            <w:tcW w:w="946" w:type="dxa"/>
            <w:tcBorders>
              <w:top w:val="nil"/>
              <w:left w:val="nil"/>
              <w:bottom w:val="single" w:sz="8" w:space="0" w:color="auto"/>
              <w:right w:val="single" w:sz="8" w:space="0" w:color="auto"/>
            </w:tcBorders>
            <w:shd w:val="clear" w:color="auto" w:fill="auto"/>
            <w:vAlign w:val="center"/>
            <w:hideMark/>
          </w:tcPr>
          <w:p w14:paraId="53C22CE5" w14:textId="61043CCC"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8.298,91</w:t>
            </w:r>
          </w:p>
        </w:tc>
        <w:tc>
          <w:tcPr>
            <w:tcW w:w="946" w:type="dxa"/>
            <w:tcBorders>
              <w:top w:val="nil"/>
              <w:left w:val="nil"/>
              <w:bottom w:val="single" w:sz="8" w:space="0" w:color="auto"/>
              <w:right w:val="single" w:sz="8" w:space="0" w:color="auto"/>
            </w:tcBorders>
            <w:shd w:val="clear" w:color="auto" w:fill="auto"/>
            <w:vAlign w:val="center"/>
            <w:hideMark/>
          </w:tcPr>
          <w:p w14:paraId="5B412D2C" w14:textId="7E414262"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8.688,96</w:t>
            </w:r>
          </w:p>
        </w:tc>
      </w:tr>
      <w:tr w:rsidR="00E743E1" w:rsidRPr="007C0A9F" w14:paraId="41E1A734" w14:textId="77777777" w:rsidTr="00E743E1">
        <w:trPr>
          <w:trHeight w:val="20"/>
        </w:trPr>
        <w:tc>
          <w:tcPr>
            <w:tcW w:w="3486" w:type="dxa"/>
            <w:tcBorders>
              <w:top w:val="nil"/>
              <w:left w:val="single" w:sz="8" w:space="0" w:color="auto"/>
              <w:bottom w:val="single" w:sz="8" w:space="0" w:color="auto"/>
              <w:right w:val="single" w:sz="8" w:space="0" w:color="auto"/>
            </w:tcBorders>
            <w:shd w:val="clear" w:color="000000" w:fill="C6E0B4"/>
            <w:vAlign w:val="center"/>
            <w:hideMark/>
          </w:tcPr>
          <w:p w14:paraId="2F530531" w14:textId="77777777" w:rsidR="00E743E1" w:rsidRPr="007C0A9F" w:rsidRDefault="00E743E1" w:rsidP="00E743E1">
            <w:pPr>
              <w:spacing w:after="0" w:line="240" w:lineRule="auto"/>
              <w:jc w:val="center"/>
              <w:rPr>
                <w:rFonts w:eastAsia="Times New Roman"/>
                <w:i/>
                <w:iCs/>
                <w:color w:val="000000"/>
                <w:sz w:val="20"/>
                <w:szCs w:val="20"/>
                <w:lang w:eastAsia="ro-RO"/>
              </w:rPr>
            </w:pPr>
            <w:r w:rsidRPr="007C0A9F">
              <w:rPr>
                <w:rFonts w:eastAsia="Times New Roman"/>
                <w:i/>
                <w:iCs/>
                <w:color w:val="000000"/>
                <w:sz w:val="20"/>
                <w:szCs w:val="20"/>
                <w:lang w:eastAsia="ro-RO"/>
              </w:rPr>
              <w:t>mediul urban</w:t>
            </w:r>
          </w:p>
        </w:tc>
        <w:tc>
          <w:tcPr>
            <w:tcW w:w="1373" w:type="dxa"/>
            <w:vMerge/>
            <w:tcBorders>
              <w:top w:val="nil"/>
              <w:left w:val="single" w:sz="8" w:space="0" w:color="auto"/>
              <w:bottom w:val="single" w:sz="8" w:space="0" w:color="000000"/>
              <w:right w:val="single" w:sz="8" w:space="0" w:color="auto"/>
            </w:tcBorders>
            <w:vAlign w:val="center"/>
            <w:hideMark/>
          </w:tcPr>
          <w:p w14:paraId="1EFAEF76" w14:textId="77777777" w:rsidR="00E743E1" w:rsidRPr="007C0A9F" w:rsidRDefault="00E743E1" w:rsidP="00E743E1">
            <w:pPr>
              <w:spacing w:after="0" w:line="240" w:lineRule="auto"/>
              <w:jc w:val="left"/>
              <w:rPr>
                <w:rFonts w:eastAsia="Times New Roman"/>
                <w:i/>
                <w:iCs/>
                <w:color w:val="000000"/>
                <w:sz w:val="20"/>
                <w:szCs w:val="20"/>
                <w:lang w:eastAsia="ro-RO"/>
              </w:rPr>
            </w:pPr>
          </w:p>
        </w:tc>
        <w:tc>
          <w:tcPr>
            <w:tcW w:w="947" w:type="dxa"/>
            <w:tcBorders>
              <w:top w:val="nil"/>
              <w:left w:val="nil"/>
              <w:bottom w:val="single" w:sz="8" w:space="0" w:color="auto"/>
              <w:right w:val="single" w:sz="8" w:space="0" w:color="auto"/>
            </w:tcBorders>
            <w:shd w:val="clear" w:color="auto" w:fill="auto"/>
            <w:vAlign w:val="center"/>
            <w:hideMark/>
          </w:tcPr>
          <w:p w14:paraId="1BC1405C" w14:textId="1CA6DB89"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4.496,70</w:t>
            </w:r>
          </w:p>
        </w:tc>
        <w:tc>
          <w:tcPr>
            <w:tcW w:w="946" w:type="dxa"/>
            <w:tcBorders>
              <w:top w:val="nil"/>
              <w:left w:val="nil"/>
              <w:bottom w:val="single" w:sz="8" w:space="0" w:color="auto"/>
              <w:right w:val="single" w:sz="8" w:space="0" w:color="auto"/>
            </w:tcBorders>
            <w:shd w:val="clear" w:color="auto" w:fill="auto"/>
            <w:vAlign w:val="center"/>
            <w:hideMark/>
          </w:tcPr>
          <w:p w14:paraId="5FCECFA1" w14:textId="793F7D2F"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4.717,03</w:t>
            </w:r>
          </w:p>
        </w:tc>
        <w:tc>
          <w:tcPr>
            <w:tcW w:w="946" w:type="dxa"/>
            <w:tcBorders>
              <w:top w:val="nil"/>
              <w:left w:val="nil"/>
              <w:bottom w:val="single" w:sz="8" w:space="0" w:color="auto"/>
              <w:right w:val="single" w:sz="8" w:space="0" w:color="auto"/>
            </w:tcBorders>
            <w:shd w:val="clear" w:color="auto" w:fill="auto"/>
            <w:vAlign w:val="center"/>
            <w:hideMark/>
          </w:tcPr>
          <w:p w14:paraId="1C0034E6" w14:textId="3F5D428A"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4.948,18</w:t>
            </w:r>
          </w:p>
        </w:tc>
        <w:tc>
          <w:tcPr>
            <w:tcW w:w="946" w:type="dxa"/>
            <w:tcBorders>
              <w:top w:val="nil"/>
              <w:left w:val="nil"/>
              <w:bottom w:val="single" w:sz="8" w:space="0" w:color="auto"/>
              <w:right w:val="single" w:sz="8" w:space="0" w:color="auto"/>
            </w:tcBorders>
            <w:shd w:val="clear" w:color="auto" w:fill="auto"/>
            <w:vAlign w:val="center"/>
            <w:hideMark/>
          </w:tcPr>
          <w:p w14:paraId="4EFA1420" w14:textId="47012EC7"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5.190,63</w:t>
            </w:r>
          </w:p>
        </w:tc>
        <w:tc>
          <w:tcPr>
            <w:tcW w:w="946" w:type="dxa"/>
            <w:tcBorders>
              <w:top w:val="nil"/>
              <w:left w:val="nil"/>
              <w:bottom w:val="single" w:sz="8" w:space="0" w:color="auto"/>
              <w:right w:val="single" w:sz="8" w:space="0" w:color="auto"/>
            </w:tcBorders>
            <w:shd w:val="clear" w:color="auto" w:fill="auto"/>
            <w:vAlign w:val="center"/>
            <w:hideMark/>
          </w:tcPr>
          <w:p w14:paraId="6AE2EEC8" w14:textId="3FEC44CD"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5.444,98</w:t>
            </w:r>
          </w:p>
        </w:tc>
        <w:tc>
          <w:tcPr>
            <w:tcW w:w="946" w:type="dxa"/>
            <w:tcBorders>
              <w:top w:val="nil"/>
              <w:left w:val="nil"/>
              <w:bottom w:val="single" w:sz="8" w:space="0" w:color="auto"/>
              <w:right w:val="single" w:sz="8" w:space="0" w:color="auto"/>
            </w:tcBorders>
            <w:shd w:val="clear" w:color="auto" w:fill="auto"/>
            <w:vAlign w:val="center"/>
            <w:hideMark/>
          </w:tcPr>
          <w:p w14:paraId="1EEF62B9" w14:textId="4A31D50C"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5.711,78</w:t>
            </w:r>
          </w:p>
        </w:tc>
        <w:tc>
          <w:tcPr>
            <w:tcW w:w="946" w:type="dxa"/>
            <w:tcBorders>
              <w:top w:val="nil"/>
              <w:left w:val="nil"/>
              <w:bottom w:val="single" w:sz="8" w:space="0" w:color="auto"/>
              <w:right w:val="single" w:sz="8" w:space="0" w:color="auto"/>
            </w:tcBorders>
            <w:shd w:val="clear" w:color="auto" w:fill="auto"/>
            <w:vAlign w:val="center"/>
            <w:hideMark/>
          </w:tcPr>
          <w:p w14:paraId="60AB149E" w14:textId="137A350C"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5.991,66</w:t>
            </w:r>
          </w:p>
        </w:tc>
        <w:tc>
          <w:tcPr>
            <w:tcW w:w="946" w:type="dxa"/>
            <w:tcBorders>
              <w:top w:val="nil"/>
              <w:left w:val="nil"/>
              <w:bottom w:val="single" w:sz="8" w:space="0" w:color="auto"/>
              <w:right w:val="single" w:sz="8" w:space="0" w:color="auto"/>
            </w:tcBorders>
            <w:shd w:val="clear" w:color="auto" w:fill="auto"/>
            <w:vAlign w:val="center"/>
            <w:hideMark/>
          </w:tcPr>
          <w:p w14:paraId="1E42E132" w14:textId="24BEAAA9"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6.285,24</w:t>
            </w:r>
          </w:p>
        </w:tc>
        <w:tc>
          <w:tcPr>
            <w:tcW w:w="946" w:type="dxa"/>
            <w:tcBorders>
              <w:top w:val="nil"/>
              <w:left w:val="nil"/>
              <w:bottom w:val="single" w:sz="8" w:space="0" w:color="auto"/>
              <w:right w:val="single" w:sz="8" w:space="0" w:color="auto"/>
            </w:tcBorders>
            <w:shd w:val="clear" w:color="auto" w:fill="auto"/>
            <w:vAlign w:val="center"/>
            <w:hideMark/>
          </w:tcPr>
          <w:p w14:paraId="06C5EEF1" w14:textId="101DA46E"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6.593,21</w:t>
            </w:r>
          </w:p>
        </w:tc>
        <w:tc>
          <w:tcPr>
            <w:tcW w:w="946" w:type="dxa"/>
            <w:tcBorders>
              <w:top w:val="nil"/>
              <w:left w:val="nil"/>
              <w:bottom w:val="single" w:sz="8" w:space="0" w:color="auto"/>
              <w:right w:val="single" w:sz="8" w:space="0" w:color="auto"/>
            </w:tcBorders>
            <w:shd w:val="clear" w:color="auto" w:fill="auto"/>
            <w:vAlign w:val="center"/>
            <w:hideMark/>
          </w:tcPr>
          <w:p w14:paraId="726C5ABB" w14:textId="2DBE005D"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6.916,28</w:t>
            </w:r>
          </w:p>
        </w:tc>
      </w:tr>
      <w:tr w:rsidR="00E743E1" w:rsidRPr="007C0A9F" w14:paraId="7B60CCBE" w14:textId="77777777" w:rsidTr="00E743E1">
        <w:trPr>
          <w:trHeight w:val="20"/>
        </w:trPr>
        <w:tc>
          <w:tcPr>
            <w:tcW w:w="3486" w:type="dxa"/>
            <w:tcBorders>
              <w:top w:val="nil"/>
              <w:left w:val="single" w:sz="8" w:space="0" w:color="auto"/>
              <w:bottom w:val="single" w:sz="8" w:space="0" w:color="auto"/>
              <w:right w:val="single" w:sz="8" w:space="0" w:color="auto"/>
            </w:tcBorders>
            <w:shd w:val="clear" w:color="000000" w:fill="C6E0B4"/>
            <w:vAlign w:val="center"/>
            <w:hideMark/>
          </w:tcPr>
          <w:p w14:paraId="08D845B1" w14:textId="77777777" w:rsidR="00E743E1" w:rsidRPr="007C0A9F" w:rsidRDefault="00E743E1" w:rsidP="00E743E1">
            <w:pPr>
              <w:spacing w:after="0" w:line="240" w:lineRule="auto"/>
              <w:jc w:val="center"/>
              <w:rPr>
                <w:rFonts w:eastAsia="Times New Roman"/>
                <w:i/>
                <w:iCs/>
                <w:color w:val="000000"/>
                <w:sz w:val="20"/>
                <w:szCs w:val="20"/>
                <w:lang w:eastAsia="ro-RO"/>
              </w:rPr>
            </w:pPr>
            <w:r w:rsidRPr="007C0A9F">
              <w:rPr>
                <w:rFonts w:eastAsia="Times New Roman"/>
                <w:i/>
                <w:iCs/>
                <w:color w:val="000000"/>
                <w:sz w:val="20"/>
                <w:szCs w:val="20"/>
                <w:lang w:eastAsia="ro-RO"/>
              </w:rPr>
              <w:t>mediul rural</w:t>
            </w:r>
          </w:p>
        </w:tc>
        <w:tc>
          <w:tcPr>
            <w:tcW w:w="1373" w:type="dxa"/>
            <w:vMerge/>
            <w:tcBorders>
              <w:top w:val="nil"/>
              <w:left w:val="single" w:sz="8" w:space="0" w:color="auto"/>
              <w:bottom w:val="single" w:sz="8" w:space="0" w:color="000000"/>
              <w:right w:val="single" w:sz="8" w:space="0" w:color="auto"/>
            </w:tcBorders>
            <w:vAlign w:val="center"/>
            <w:hideMark/>
          </w:tcPr>
          <w:p w14:paraId="6BF65BEF" w14:textId="77777777" w:rsidR="00E743E1" w:rsidRPr="007C0A9F" w:rsidRDefault="00E743E1" w:rsidP="00E743E1">
            <w:pPr>
              <w:spacing w:after="0" w:line="240" w:lineRule="auto"/>
              <w:jc w:val="left"/>
              <w:rPr>
                <w:rFonts w:eastAsia="Times New Roman"/>
                <w:i/>
                <w:iCs/>
                <w:color w:val="000000"/>
                <w:sz w:val="20"/>
                <w:szCs w:val="20"/>
                <w:lang w:eastAsia="ro-RO"/>
              </w:rPr>
            </w:pPr>
          </w:p>
        </w:tc>
        <w:tc>
          <w:tcPr>
            <w:tcW w:w="947" w:type="dxa"/>
            <w:tcBorders>
              <w:top w:val="nil"/>
              <w:left w:val="nil"/>
              <w:bottom w:val="single" w:sz="8" w:space="0" w:color="auto"/>
              <w:right w:val="single" w:sz="8" w:space="0" w:color="auto"/>
            </w:tcBorders>
            <w:shd w:val="clear" w:color="auto" w:fill="auto"/>
            <w:vAlign w:val="center"/>
            <w:hideMark/>
          </w:tcPr>
          <w:p w14:paraId="6531C859" w14:textId="1AB93545"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3.322,02</w:t>
            </w:r>
          </w:p>
        </w:tc>
        <w:tc>
          <w:tcPr>
            <w:tcW w:w="946" w:type="dxa"/>
            <w:tcBorders>
              <w:top w:val="nil"/>
              <w:left w:val="nil"/>
              <w:bottom w:val="single" w:sz="8" w:space="0" w:color="auto"/>
              <w:right w:val="single" w:sz="8" w:space="0" w:color="auto"/>
            </w:tcBorders>
            <w:shd w:val="clear" w:color="auto" w:fill="auto"/>
            <w:vAlign w:val="center"/>
            <w:hideMark/>
          </w:tcPr>
          <w:p w14:paraId="41DFE728" w14:textId="2225D28C"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3.484,80</w:t>
            </w:r>
          </w:p>
        </w:tc>
        <w:tc>
          <w:tcPr>
            <w:tcW w:w="946" w:type="dxa"/>
            <w:tcBorders>
              <w:top w:val="nil"/>
              <w:left w:val="nil"/>
              <w:bottom w:val="single" w:sz="8" w:space="0" w:color="auto"/>
              <w:right w:val="single" w:sz="8" w:space="0" w:color="auto"/>
            </w:tcBorders>
            <w:shd w:val="clear" w:color="auto" w:fill="auto"/>
            <w:vAlign w:val="center"/>
            <w:hideMark/>
          </w:tcPr>
          <w:p w14:paraId="45B3C7CB" w14:textId="62E26A83"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3.655,56</w:t>
            </w:r>
          </w:p>
        </w:tc>
        <w:tc>
          <w:tcPr>
            <w:tcW w:w="946" w:type="dxa"/>
            <w:tcBorders>
              <w:top w:val="nil"/>
              <w:left w:val="nil"/>
              <w:bottom w:val="single" w:sz="8" w:space="0" w:color="auto"/>
              <w:right w:val="single" w:sz="8" w:space="0" w:color="auto"/>
            </w:tcBorders>
            <w:shd w:val="clear" w:color="auto" w:fill="auto"/>
            <w:vAlign w:val="center"/>
            <w:hideMark/>
          </w:tcPr>
          <w:p w14:paraId="1D047D8E" w14:textId="2C949B38"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3.834,68</w:t>
            </w:r>
          </w:p>
        </w:tc>
        <w:tc>
          <w:tcPr>
            <w:tcW w:w="946" w:type="dxa"/>
            <w:tcBorders>
              <w:top w:val="nil"/>
              <w:left w:val="nil"/>
              <w:bottom w:val="single" w:sz="8" w:space="0" w:color="auto"/>
              <w:right w:val="single" w:sz="8" w:space="0" w:color="auto"/>
            </w:tcBorders>
            <w:shd w:val="clear" w:color="auto" w:fill="auto"/>
            <w:vAlign w:val="center"/>
            <w:hideMark/>
          </w:tcPr>
          <w:p w14:paraId="50517D03" w14:textId="709889BB"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4.022,58</w:t>
            </w:r>
          </w:p>
        </w:tc>
        <w:tc>
          <w:tcPr>
            <w:tcW w:w="946" w:type="dxa"/>
            <w:tcBorders>
              <w:top w:val="nil"/>
              <w:left w:val="nil"/>
              <w:bottom w:val="single" w:sz="8" w:space="0" w:color="auto"/>
              <w:right w:val="single" w:sz="8" w:space="0" w:color="auto"/>
            </w:tcBorders>
            <w:shd w:val="clear" w:color="auto" w:fill="auto"/>
            <w:vAlign w:val="center"/>
            <w:hideMark/>
          </w:tcPr>
          <w:p w14:paraId="6135C06B" w14:textId="4CC2C415"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4.219,68</w:t>
            </w:r>
          </w:p>
        </w:tc>
        <w:tc>
          <w:tcPr>
            <w:tcW w:w="946" w:type="dxa"/>
            <w:tcBorders>
              <w:top w:val="nil"/>
              <w:left w:val="nil"/>
              <w:bottom w:val="single" w:sz="8" w:space="0" w:color="auto"/>
              <w:right w:val="single" w:sz="8" w:space="0" w:color="auto"/>
            </w:tcBorders>
            <w:shd w:val="clear" w:color="auto" w:fill="auto"/>
            <w:vAlign w:val="center"/>
            <w:hideMark/>
          </w:tcPr>
          <w:p w14:paraId="6623AB06" w14:textId="19C78705"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4.426,45</w:t>
            </w:r>
          </w:p>
        </w:tc>
        <w:tc>
          <w:tcPr>
            <w:tcW w:w="946" w:type="dxa"/>
            <w:tcBorders>
              <w:top w:val="nil"/>
              <w:left w:val="nil"/>
              <w:bottom w:val="single" w:sz="8" w:space="0" w:color="auto"/>
              <w:right w:val="single" w:sz="8" w:space="0" w:color="auto"/>
            </w:tcBorders>
            <w:shd w:val="clear" w:color="auto" w:fill="auto"/>
            <w:vAlign w:val="center"/>
            <w:hideMark/>
          </w:tcPr>
          <w:p w14:paraId="01650370" w14:textId="369F8F8B"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4.643,35</w:t>
            </w:r>
          </w:p>
        </w:tc>
        <w:tc>
          <w:tcPr>
            <w:tcW w:w="946" w:type="dxa"/>
            <w:tcBorders>
              <w:top w:val="nil"/>
              <w:left w:val="nil"/>
              <w:bottom w:val="single" w:sz="8" w:space="0" w:color="auto"/>
              <w:right w:val="single" w:sz="8" w:space="0" w:color="auto"/>
            </w:tcBorders>
            <w:shd w:val="clear" w:color="auto" w:fill="auto"/>
            <w:vAlign w:val="center"/>
            <w:hideMark/>
          </w:tcPr>
          <w:p w14:paraId="1B4195A3" w14:textId="56B0D5AA"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4.870,87</w:t>
            </w:r>
          </w:p>
        </w:tc>
        <w:tc>
          <w:tcPr>
            <w:tcW w:w="946" w:type="dxa"/>
            <w:tcBorders>
              <w:top w:val="nil"/>
              <w:left w:val="nil"/>
              <w:bottom w:val="single" w:sz="8" w:space="0" w:color="auto"/>
              <w:right w:val="single" w:sz="8" w:space="0" w:color="auto"/>
            </w:tcBorders>
            <w:shd w:val="clear" w:color="auto" w:fill="auto"/>
            <w:vAlign w:val="center"/>
            <w:hideMark/>
          </w:tcPr>
          <w:p w14:paraId="3E165FAA" w14:textId="32127C67"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5.109,55</w:t>
            </w:r>
          </w:p>
        </w:tc>
      </w:tr>
      <w:tr w:rsidR="00E743E1" w:rsidRPr="007C0A9F" w14:paraId="3C84FD80" w14:textId="77777777" w:rsidTr="00E743E1">
        <w:trPr>
          <w:trHeight w:val="20"/>
        </w:trPr>
        <w:tc>
          <w:tcPr>
            <w:tcW w:w="3486" w:type="dxa"/>
            <w:tcBorders>
              <w:top w:val="nil"/>
              <w:left w:val="single" w:sz="8" w:space="0" w:color="auto"/>
              <w:bottom w:val="single" w:sz="8" w:space="0" w:color="auto"/>
              <w:right w:val="single" w:sz="8" w:space="0" w:color="auto"/>
            </w:tcBorders>
            <w:shd w:val="clear" w:color="000000" w:fill="C6E0B4"/>
            <w:vAlign w:val="center"/>
            <w:hideMark/>
          </w:tcPr>
          <w:p w14:paraId="4B9B7E39" w14:textId="77777777" w:rsidR="00E743E1" w:rsidRPr="007C0A9F" w:rsidRDefault="00E743E1" w:rsidP="00E743E1">
            <w:pPr>
              <w:spacing w:after="0" w:line="240" w:lineRule="auto"/>
              <w:jc w:val="left"/>
              <w:rPr>
                <w:rFonts w:eastAsia="Times New Roman"/>
                <w:i/>
                <w:iCs/>
                <w:color w:val="000000"/>
                <w:sz w:val="20"/>
                <w:szCs w:val="20"/>
                <w:lang w:eastAsia="ro-RO"/>
              </w:rPr>
            </w:pPr>
            <w:r w:rsidRPr="007C0A9F">
              <w:rPr>
                <w:rFonts w:eastAsia="Times New Roman"/>
                <w:i/>
                <w:iCs/>
                <w:color w:val="000000"/>
                <w:sz w:val="20"/>
                <w:szCs w:val="20"/>
                <w:lang w:eastAsia="ro-RO"/>
              </w:rPr>
              <w:t>Venit mediu net lunar/persoană</w:t>
            </w:r>
          </w:p>
        </w:tc>
        <w:tc>
          <w:tcPr>
            <w:tcW w:w="1373" w:type="dxa"/>
            <w:vMerge w:val="restart"/>
            <w:tcBorders>
              <w:top w:val="nil"/>
              <w:left w:val="single" w:sz="8" w:space="0" w:color="auto"/>
              <w:bottom w:val="single" w:sz="8" w:space="0" w:color="000000"/>
              <w:right w:val="single" w:sz="8" w:space="0" w:color="auto"/>
            </w:tcBorders>
            <w:shd w:val="clear" w:color="auto" w:fill="auto"/>
            <w:vAlign w:val="center"/>
            <w:hideMark/>
          </w:tcPr>
          <w:p w14:paraId="27462B72" w14:textId="77777777" w:rsidR="00E743E1" w:rsidRPr="007C0A9F" w:rsidRDefault="00E743E1" w:rsidP="00E743E1">
            <w:pPr>
              <w:spacing w:after="0" w:line="240" w:lineRule="auto"/>
              <w:jc w:val="center"/>
              <w:rPr>
                <w:rFonts w:eastAsia="Times New Roman"/>
                <w:i/>
                <w:iCs/>
                <w:color w:val="000000"/>
                <w:sz w:val="20"/>
                <w:szCs w:val="20"/>
                <w:lang w:eastAsia="ro-RO"/>
              </w:rPr>
            </w:pPr>
            <w:r w:rsidRPr="007C0A9F">
              <w:rPr>
                <w:rFonts w:eastAsia="Times New Roman"/>
                <w:i/>
                <w:iCs/>
                <w:color w:val="000000"/>
                <w:sz w:val="20"/>
                <w:szCs w:val="20"/>
                <w:lang w:eastAsia="ro-RO"/>
              </w:rPr>
              <w:t>lei/persoană</w:t>
            </w:r>
          </w:p>
        </w:tc>
        <w:tc>
          <w:tcPr>
            <w:tcW w:w="947" w:type="dxa"/>
            <w:tcBorders>
              <w:top w:val="nil"/>
              <w:left w:val="nil"/>
              <w:bottom w:val="single" w:sz="8" w:space="0" w:color="auto"/>
              <w:right w:val="single" w:sz="8" w:space="0" w:color="auto"/>
            </w:tcBorders>
            <w:shd w:val="clear" w:color="auto" w:fill="auto"/>
            <w:vAlign w:val="center"/>
            <w:hideMark/>
          </w:tcPr>
          <w:p w14:paraId="49FD8CFB" w14:textId="1D34E556"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2.164,82</w:t>
            </w:r>
          </w:p>
        </w:tc>
        <w:tc>
          <w:tcPr>
            <w:tcW w:w="946" w:type="dxa"/>
            <w:tcBorders>
              <w:top w:val="nil"/>
              <w:left w:val="nil"/>
              <w:bottom w:val="single" w:sz="8" w:space="0" w:color="auto"/>
              <w:right w:val="single" w:sz="8" w:space="0" w:color="auto"/>
            </w:tcBorders>
            <w:shd w:val="clear" w:color="auto" w:fill="auto"/>
            <w:vAlign w:val="center"/>
            <w:hideMark/>
          </w:tcPr>
          <w:p w14:paraId="1F16477C" w14:textId="1ABA5CB1"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2.266,56</w:t>
            </w:r>
          </w:p>
        </w:tc>
        <w:tc>
          <w:tcPr>
            <w:tcW w:w="946" w:type="dxa"/>
            <w:tcBorders>
              <w:top w:val="nil"/>
              <w:left w:val="nil"/>
              <w:bottom w:val="single" w:sz="8" w:space="0" w:color="auto"/>
              <w:right w:val="single" w:sz="8" w:space="0" w:color="auto"/>
            </w:tcBorders>
            <w:shd w:val="clear" w:color="auto" w:fill="auto"/>
            <w:vAlign w:val="center"/>
            <w:hideMark/>
          </w:tcPr>
          <w:p w14:paraId="34C132C5" w14:textId="058E01E3"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2.373,10</w:t>
            </w:r>
          </w:p>
        </w:tc>
        <w:tc>
          <w:tcPr>
            <w:tcW w:w="946" w:type="dxa"/>
            <w:tcBorders>
              <w:top w:val="nil"/>
              <w:left w:val="nil"/>
              <w:bottom w:val="single" w:sz="8" w:space="0" w:color="auto"/>
              <w:right w:val="single" w:sz="8" w:space="0" w:color="auto"/>
            </w:tcBorders>
            <w:shd w:val="clear" w:color="auto" w:fill="auto"/>
            <w:vAlign w:val="center"/>
            <w:hideMark/>
          </w:tcPr>
          <w:p w14:paraId="72C5776B" w14:textId="5A059073"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2.484,64</w:t>
            </w:r>
          </w:p>
        </w:tc>
        <w:tc>
          <w:tcPr>
            <w:tcW w:w="946" w:type="dxa"/>
            <w:tcBorders>
              <w:top w:val="nil"/>
              <w:left w:val="nil"/>
              <w:bottom w:val="single" w:sz="8" w:space="0" w:color="auto"/>
              <w:right w:val="single" w:sz="8" w:space="0" w:color="auto"/>
            </w:tcBorders>
            <w:shd w:val="clear" w:color="auto" w:fill="auto"/>
            <w:vAlign w:val="center"/>
            <w:hideMark/>
          </w:tcPr>
          <w:p w14:paraId="1C834B7E" w14:textId="27651E7C"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2.601,42</w:t>
            </w:r>
          </w:p>
        </w:tc>
        <w:tc>
          <w:tcPr>
            <w:tcW w:w="946" w:type="dxa"/>
            <w:tcBorders>
              <w:top w:val="nil"/>
              <w:left w:val="nil"/>
              <w:bottom w:val="single" w:sz="8" w:space="0" w:color="auto"/>
              <w:right w:val="single" w:sz="8" w:space="0" w:color="auto"/>
            </w:tcBorders>
            <w:shd w:val="clear" w:color="auto" w:fill="auto"/>
            <w:vAlign w:val="center"/>
            <w:hideMark/>
          </w:tcPr>
          <w:p w14:paraId="73F3F1EB" w14:textId="13E64344"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2.723,68</w:t>
            </w:r>
          </w:p>
        </w:tc>
        <w:tc>
          <w:tcPr>
            <w:tcW w:w="946" w:type="dxa"/>
            <w:tcBorders>
              <w:top w:val="nil"/>
              <w:left w:val="nil"/>
              <w:bottom w:val="single" w:sz="8" w:space="0" w:color="auto"/>
              <w:right w:val="single" w:sz="8" w:space="0" w:color="auto"/>
            </w:tcBorders>
            <w:shd w:val="clear" w:color="auto" w:fill="auto"/>
            <w:vAlign w:val="center"/>
            <w:hideMark/>
          </w:tcPr>
          <w:p w14:paraId="7094B9B5" w14:textId="75589B8D"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2.851,69</w:t>
            </w:r>
          </w:p>
        </w:tc>
        <w:tc>
          <w:tcPr>
            <w:tcW w:w="946" w:type="dxa"/>
            <w:tcBorders>
              <w:top w:val="nil"/>
              <w:left w:val="nil"/>
              <w:bottom w:val="single" w:sz="8" w:space="0" w:color="auto"/>
              <w:right w:val="single" w:sz="8" w:space="0" w:color="auto"/>
            </w:tcBorders>
            <w:shd w:val="clear" w:color="auto" w:fill="auto"/>
            <w:vAlign w:val="center"/>
            <w:hideMark/>
          </w:tcPr>
          <w:p w14:paraId="14A53FFB" w14:textId="386722FC"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2.985,72</w:t>
            </w:r>
          </w:p>
        </w:tc>
        <w:tc>
          <w:tcPr>
            <w:tcW w:w="946" w:type="dxa"/>
            <w:tcBorders>
              <w:top w:val="nil"/>
              <w:left w:val="nil"/>
              <w:bottom w:val="single" w:sz="8" w:space="0" w:color="auto"/>
              <w:right w:val="single" w:sz="8" w:space="0" w:color="auto"/>
            </w:tcBorders>
            <w:shd w:val="clear" w:color="auto" w:fill="auto"/>
            <w:vAlign w:val="center"/>
            <w:hideMark/>
          </w:tcPr>
          <w:p w14:paraId="229430F7" w14:textId="49F1CD5F"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3.126,06</w:t>
            </w:r>
          </w:p>
        </w:tc>
        <w:tc>
          <w:tcPr>
            <w:tcW w:w="946" w:type="dxa"/>
            <w:tcBorders>
              <w:top w:val="nil"/>
              <w:left w:val="nil"/>
              <w:bottom w:val="single" w:sz="8" w:space="0" w:color="auto"/>
              <w:right w:val="single" w:sz="8" w:space="0" w:color="auto"/>
            </w:tcBorders>
            <w:shd w:val="clear" w:color="auto" w:fill="auto"/>
            <w:vAlign w:val="center"/>
            <w:hideMark/>
          </w:tcPr>
          <w:p w14:paraId="2A2730B9" w14:textId="7EDB67B3"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3.272,98</w:t>
            </w:r>
          </w:p>
        </w:tc>
      </w:tr>
      <w:tr w:rsidR="00E743E1" w:rsidRPr="007C0A9F" w14:paraId="10A7CA03" w14:textId="77777777" w:rsidTr="00E743E1">
        <w:trPr>
          <w:trHeight w:val="20"/>
        </w:trPr>
        <w:tc>
          <w:tcPr>
            <w:tcW w:w="3486" w:type="dxa"/>
            <w:tcBorders>
              <w:top w:val="nil"/>
              <w:left w:val="single" w:sz="8" w:space="0" w:color="auto"/>
              <w:bottom w:val="single" w:sz="8" w:space="0" w:color="auto"/>
              <w:right w:val="single" w:sz="8" w:space="0" w:color="auto"/>
            </w:tcBorders>
            <w:shd w:val="clear" w:color="000000" w:fill="C6E0B4"/>
            <w:vAlign w:val="center"/>
            <w:hideMark/>
          </w:tcPr>
          <w:p w14:paraId="54FDFE9A" w14:textId="77777777" w:rsidR="00E743E1" w:rsidRPr="007C0A9F" w:rsidRDefault="00E743E1" w:rsidP="00E743E1">
            <w:pPr>
              <w:spacing w:after="0" w:line="240" w:lineRule="auto"/>
              <w:jc w:val="center"/>
              <w:rPr>
                <w:rFonts w:eastAsia="Times New Roman"/>
                <w:i/>
                <w:iCs/>
                <w:color w:val="000000"/>
                <w:sz w:val="20"/>
                <w:szCs w:val="20"/>
                <w:lang w:eastAsia="ro-RO"/>
              </w:rPr>
            </w:pPr>
            <w:r w:rsidRPr="007C0A9F">
              <w:rPr>
                <w:rFonts w:eastAsia="Times New Roman"/>
                <w:i/>
                <w:iCs/>
                <w:color w:val="000000"/>
                <w:sz w:val="20"/>
                <w:szCs w:val="20"/>
                <w:lang w:eastAsia="ro-RO"/>
              </w:rPr>
              <w:t>mediul urban</w:t>
            </w:r>
          </w:p>
        </w:tc>
        <w:tc>
          <w:tcPr>
            <w:tcW w:w="1373" w:type="dxa"/>
            <w:vMerge/>
            <w:tcBorders>
              <w:top w:val="nil"/>
              <w:left w:val="single" w:sz="8" w:space="0" w:color="auto"/>
              <w:bottom w:val="single" w:sz="8" w:space="0" w:color="000000"/>
              <w:right w:val="single" w:sz="8" w:space="0" w:color="auto"/>
            </w:tcBorders>
            <w:vAlign w:val="center"/>
            <w:hideMark/>
          </w:tcPr>
          <w:p w14:paraId="2F1D3163" w14:textId="77777777" w:rsidR="00E743E1" w:rsidRPr="007C0A9F" w:rsidRDefault="00E743E1" w:rsidP="00E743E1">
            <w:pPr>
              <w:spacing w:after="0" w:line="240" w:lineRule="auto"/>
              <w:jc w:val="left"/>
              <w:rPr>
                <w:rFonts w:eastAsia="Times New Roman"/>
                <w:i/>
                <w:iCs/>
                <w:color w:val="000000"/>
                <w:sz w:val="20"/>
                <w:szCs w:val="20"/>
                <w:lang w:eastAsia="ro-RO"/>
              </w:rPr>
            </w:pPr>
          </w:p>
        </w:tc>
        <w:tc>
          <w:tcPr>
            <w:tcW w:w="947" w:type="dxa"/>
            <w:tcBorders>
              <w:top w:val="nil"/>
              <w:left w:val="nil"/>
              <w:bottom w:val="single" w:sz="8" w:space="0" w:color="auto"/>
              <w:right w:val="single" w:sz="8" w:space="0" w:color="auto"/>
            </w:tcBorders>
            <w:shd w:val="clear" w:color="auto" w:fill="auto"/>
            <w:vAlign w:val="center"/>
            <w:hideMark/>
          </w:tcPr>
          <w:p w14:paraId="0DFC7BD5" w14:textId="51A0FE6C"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2.428,85</w:t>
            </w:r>
          </w:p>
        </w:tc>
        <w:tc>
          <w:tcPr>
            <w:tcW w:w="946" w:type="dxa"/>
            <w:tcBorders>
              <w:top w:val="nil"/>
              <w:left w:val="nil"/>
              <w:bottom w:val="single" w:sz="8" w:space="0" w:color="auto"/>
              <w:right w:val="single" w:sz="8" w:space="0" w:color="auto"/>
            </w:tcBorders>
            <w:shd w:val="clear" w:color="auto" w:fill="auto"/>
            <w:vAlign w:val="center"/>
            <w:hideMark/>
          </w:tcPr>
          <w:p w14:paraId="2A275E31" w14:textId="399FF4E9"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2.547,88</w:t>
            </w:r>
          </w:p>
        </w:tc>
        <w:tc>
          <w:tcPr>
            <w:tcW w:w="946" w:type="dxa"/>
            <w:tcBorders>
              <w:top w:val="nil"/>
              <w:left w:val="nil"/>
              <w:bottom w:val="single" w:sz="8" w:space="0" w:color="auto"/>
              <w:right w:val="single" w:sz="8" w:space="0" w:color="auto"/>
            </w:tcBorders>
            <w:shd w:val="clear" w:color="auto" w:fill="auto"/>
            <w:vAlign w:val="center"/>
            <w:hideMark/>
          </w:tcPr>
          <w:p w14:paraId="4355400A" w14:textId="73189C8E"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2.672,72</w:t>
            </w:r>
          </w:p>
        </w:tc>
        <w:tc>
          <w:tcPr>
            <w:tcW w:w="946" w:type="dxa"/>
            <w:tcBorders>
              <w:top w:val="nil"/>
              <w:left w:val="nil"/>
              <w:bottom w:val="single" w:sz="8" w:space="0" w:color="auto"/>
              <w:right w:val="single" w:sz="8" w:space="0" w:color="auto"/>
            </w:tcBorders>
            <w:shd w:val="clear" w:color="auto" w:fill="auto"/>
            <w:vAlign w:val="center"/>
            <w:hideMark/>
          </w:tcPr>
          <w:p w14:paraId="388688FD" w14:textId="77ADA079"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2.803,68</w:t>
            </w:r>
          </w:p>
        </w:tc>
        <w:tc>
          <w:tcPr>
            <w:tcW w:w="946" w:type="dxa"/>
            <w:tcBorders>
              <w:top w:val="nil"/>
              <w:left w:val="nil"/>
              <w:bottom w:val="single" w:sz="8" w:space="0" w:color="auto"/>
              <w:right w:val="single" w:sz="8" w:space="0" w:color="auto"/>
            </w:tcBorders>
            <w:shd w:val="clear" w:color="auto" w:fill="auto"/>
            <w:vAlign w:val="center"/>
            <w:hideMark/>
          </w:tcPr>
          <w:p w14:paraId="1C422515" w14:textId="19D59CBF"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2.941,07</w:t>
            </w:r>
          </w:p>
        </w:tc>
        <w:tc>
          <w:tcPr>
            <w:tcW w:w="946" w:type="dxa"/>
            <w:tcBorders>
              <w:top w:val="nil"/>
              <w:left w:val="nil"/>
              <w:bottom w:val="single" w:sz="8" w:space="0" w:color="auto"/>
              <w:right w:val="single" w:sz="8" w:space="0" w:color="auto"/>
            </w:tcBorders>
            <w:shd w:val="clear" w:color="auto" w:fill="auto"/>
            <w:vAlign w:val="center"/>
            <w:hideMark/>
          </w:tcPr>
          <w:p w14:paraId="309561EF" w14:textId="7E373F52"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3.085,18</w:t>
            </w:r>
          </w:p>
        </w:tc>
        <w:tc>
          <w:tcPr>
            <w:tcW w:w="946" w:type="dxa"/>
            <w:tcBorders>
              <w:top w:val="nil"/>
              <w:left w:val="nil"/>
              <w:bottom w:val="single" w:sz="8" w:space="0" w:color="auto"/>
              <w:right w:val="single" w:sz="8" w:space="0" w:color="auto"/>
            </w:tcBorders>
            <w:shd w:val="clear" w:color="auto" w:fill="auto"/>
            <w:vAlign w:val="center"/>
            <w:hideMark/>
          </w:tcPr>
          <w:p w14:paraId="6DDAD65A" w14:textId="1932B167"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3.236,36</w:t>
            </w:r>
          </w:p>
        </w:tc>
        <w:tc>
          <w:tcPr>
            <w:tcW w:w="946" w:type="dxa"/>
            <w:tcBorders>
              <w:top w:val="nil"/>
              <w:left w:val="nil"/>
              <w:bottom w:val="single" w:sz="8" w:space="0" w:color="auto"/>
              <w:right w:val="single" w:sz="8" w:space="0" w:color="auto"/>
            </w:tcBorders>
            <w:shd w:val="clear" w:color="auto" w:fill="auto"/>
            <w:vAlign w:val="center"/>
            <w:hideMark/>
          </w:tcPr>
          <w:p w14:paraId="7F5E344D" w14:textId="6931F03A"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3.394,94</w:t>
            </w:r>
          </w:p>
        </w:tc>
        <w:tc>
          <w:tcPr>
            <w:tcW w:w="946" w:type="dxa"/>
            <w:tcBorders>
              <w:top w:val="nil"/>
              <w:left w:val="nil"/>
              <w:bottom w:val="single" w:sz="8" w:space="0" w:color="auto"/>
              <w:right w:val="single" w:sz="8" w:space="0" w:color="auto"/>
            </w:tcBorders>
            <w:shd w:val="clear" w:color="auto" w:fill="auto"/>
            <w:vAlign w:val="center"/>
            <w:hideMark/>
          </w:tcPr>
          <w:p w14:paraId="5C0966AE" w14:textId="2F147E14"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3.561,28</w:t>
            </w:r>
          </w:p>
        </w:tc>
        <w:tc>
          <w:tcPr>
            <w:tcW w:w="946" w:type="dxa"/>
            <w:tcBorders>
              <w:top w:val="nil"/>
              <w:left w:val="nil"/>
              <w:bottom w:val="single" w:sz="8" w:space="0" w:color="auto"/>
              <w:right w:val="single" w:sz="8" w:space="0" w:color="auto"/>
            </w:tcBorders>
            <w:shd w:val="clear" w:color="auto" w:fill="auto"/>
            <w:vAlign w:val="center"/>
            <w:hideMark/>
          </w:tcPr>
          <w:p w14:paraId="6FB51306" w14:textId="63AFC5C8"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3.735,79</w:t>
            </w:r>
          </w:p>
        </w:tc>
      </w:tr>
      <w:tr w:rsidR="00E743E1" w:rsidRPr="007C0A9F" w14:paraId="4731B8EF" w14:textId="77777777" w:rsidTr="00E743E1">
        <w:trPr>
          <w:trHeight w:val="20"/>
        </w:trPr>
        <w:tc>
          <w:tcPr>
            <w:tcW w:w="3486" w:type="dxa"/>
            <w:tcBorders>
              <w:top w:val="nil"/>
              <w:left w:val="single" w:sz="8" w:space="0" w:color="auto"/>
              <w:bottom w:val="single" w:sz="8" w:space="0" w:color="auto"/>
              <w:right w:val="single" w:sz="8" w:space="0" w:color="auto"/>
            </w:tcBorders>
            <w:shd w:val="clear" w:color="000000" w:fill="C6E0B4"/>
            <w:vAlign w:val="center"/>
            <w:hideMark/>
          </w:tcPr>
          <w:p w14:paraId="0FFDA03F" w14:textId="77777777" w:rsidR="00E743E1" w:rsidRPr="007C0A9F" w:rsidRDefault="00E743E1" w:rsidP="00E743E1">
            <w:pPr>
              <w:spacing w:after="0" w:line="240" w:lineRule="auto"/>
              <w:jc w:val="center"/>
              <w:rPr>
                <w:rFonts w:eastAsia="Times New Roman"/>
                <w:i/>
                <w:iCs/>
                <w:color w:val="000000"/>
                <w:sz w:val="20"/>
                <w:szCs w:val="20"/>
                <w:lang w:eastAsia="ro-RO"/>
              </w:rPr>
            </w:pPr>
            <w:r w:rsidRPr="007C0A9F">
              <w:rPr>
                <w:rFonts w:eastAsia="Times New Roman"/>
                <w:i/>
                <w:iCs/>
                <w:color w:val="000000"/>
                <w:sz w:val="20"/>
                <w:szCs w:val="20"/>
                <w:lang w:eastAsia="ro-RO"/>
              </w:rPr>
              <w:t>mediul rural</w:t>
            </w:r>
          </w:p>
        </w:tc>
        <w:tc>
          <w:tcPr>
            <w:tcW w:w="1373" w:type="dxa"/>
            <w:vMerge/>
            <w:tcBorders>
              <w:top w:val="nil"/>
              <w:left w:val="single" w:sz="8" w:space="0" w:color="auto"/>
              <w:bottom w:val="single" w:sz="8" w:space="0" w:color="000000"/>
              <w:right w:val="single" w:sz="8" w:space="0" w:color="auto"/>
            </w:tcBorders>
            <w:vAlign w:val="center"/>
            <w:hideMark/>
          </w:tcPr>
          <w:p w14:paraId="0FF94B7C" w14:textId="77777777" w:rsidR="00E743E1" w:rsidRPr="007C0A9F" w:rsidRDefault="00E743E1" w:rsidP="00E743E1">
            <w:pPr>
              <w:spacing w:after="0" w:line="240" w:lineRule="auto"/>
              <w:jc w:val="left"/>
              <w:rPr>
                <w:rFonts w:eastAsia="Times New Roman"/>
                <w:i/>
                <w:iCs/>
                <w:color w:val="000000"/>
                <w:sz w:val="20"/>
                <w:szCs w:val="20"/>
                <w:lang w:eastAsia="ro-RO"/>
              </w:rPr>
            </w:pPr>
          </w:p>
        </w:tc>
        <w:tc>
          <w:tcPr>
            <w:tcW w:w="947" w:type="dxa"/>
            <w:tcBorders>
              <w:top w:val="nil"/>
              <w:left w:val="nil"/>
              <w:bottom w:val="single" w:sz="8" w:space="0" w:color="auto"/>
              <w:right w:val="single" w:sz="8" w:space="0" w:color="auto"/>
            </w:tcBorders>
            <w:shd w:val="clear" w:color="auto" w:fill="auto"/>
            <w:vAlign w:val="center"/>
            <w:hideMark/>
          </w:tcPr>
          <w:p w14:paraId="69D1892B" w14:textId="5B8E96D0"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1.505,93</w:t>
            </w:r>
          </w:p>
        </w:tc>
        <w:tc>
          <w:tcPr>
            <w:tcW w:w="946" w:type="dxa"/>
            <w:tcBorders>
              <w:top w:val="nil"/>
              <w:left w:val="nil"/>
              <w:bottom w:val="single" w:sz="8" w:space="0" w:color="auto"/>
              <w:right w:val="single" w:sz="8" w:space="0" w:color="auto"/>
            </w:tcBorders>
            <w:shd w:val="clear" w:color="auto" w:fill="auto"/>
            <w:vAlign w:val="center"/>
            <w:hideMark/>
          </w:tcPr>
          <w:p w14:paraId="26882E82" w14:textId="16D15DD7"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1.579,73</w:t>
            </w:r>
          </w:p>
        </w:tc>
        <w:tc>
          <w:tcPr>
            <w:tcW w:w="946" w:type="dxa"/>
            <w:tcBorders>
              <w:top w:val="nil"/>
              <w:left w:val="nil"/>
              <w:bottom w:val="single" w:sz="8" w:space="0" w:color="auto"/>
              <w:right w:val="single" w:sz="8" w:space="0" w:color="auto"/>
            </w:tcBorders>
            <w:shd w:val="clear" w:color="auto" w:fill="auto"/>
            <w:vAlign w:val="center"/>
            <w:hideMark/>
          </w:tcPr>
          <w:p w14:paraId="516CFCAE" w14:textId="056CDDC7"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1.657,13</w:t>
            </w:r>
          </w:p>
        </w:tc>
        <w:tc>
          <w:tcPr>
            <w:tcW w:w="946" w:type="dxa"/>
            <w:tcBorders>
              <w:top w:val="nil"/>
              <w:left w:val="nil"/>
              <w:bottom w:val="single" w:sz="8" w:space="0" w:color="auto"/>
              <w:right w:val="single" w:sz="8" w:space="0" w:color="auto"/>
            </w:tcBorders>
            <w:shd w:val="clear" w:color="auto" w:fill="auto"/>
            <w:vAlign w:val="center"/>
            <w:hideMark/>
          </w:tcPr>
          <w:p w14:paraId="5D2675AD" w14:textId="4DFD2D3D"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1.738,32</w:t>
            </w:r>
          </w:p>
        </w:tc>
        <w:tc>
          <w:tcPr>
            <w:tcW w:w="946" w:type="dxa"/>
            <w:tcBorders>
              <w:top w:val="nil"/>
              <w:left w:val="nil"/>
              <w:bottom w:val="single" w:sz="8" w:space="0" w:color="auto"/>
              <w:right w:val="single" w:sz="8" w:space="0" w:color="auto"/>
            </w:tcBorders>
            <w:shd w:val="clear" w:color="auto" w:fill="auto"/>
            <w:vAlign w:val="center"/>
            <w:hideMark/>
          </w:tcPr>
          <w:p w14:paraId="277D5F37" w14:textId="6EAE2D72"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1.823,51</w:t>
            </w:r>
          </w:p>
        </w:tc>
        <w:tc>
          <w:tcPr>
            <w:tcW w:w="946" w:type="dxa"/>
            <w:tcBorders>
              <w:top w:val="nil"/>
              <w:left w:val="nil"/>
              <w:bottom w:val="single" w:sz="8" w:space="0" w:color="auto"/>
              <w:right w:val="single" w:sz="8" w:space="0" w:color="auto"/>
            </w:tcBorders>
            <w:shd w:val="clear" w:color="auto" w:fill="auto"/>
            <w:vAlign w:val="center"/>
            <w:hideMark/>
          </w:tcPr>
          <w:p w14:paraId="0FBA9401" w14:textId="7B0E0D75"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1.912,85</w:t>
            </w:r>
          </w:p>
        </w:tc>
        <w:tc>
          <w:tcPr>
            <w:tcW w:w="946" w:type="dxa"/>
            <w:tcBorders>
              <w:top w:val="nil"/>
              <w:left w:val="nil"/>
              <w:bottom w:val="single" w:sz="8" w:space="0" w:color="auto"/>
              <w:right w:val="single" w:sz="8" w:space="0" w:color="auto"/>
            </w:tcBorders>
            <w:shd w:val="clear" w:color="auto" w:fill="auto"/>
            <w:vAlign w:val="center"/>
            <w:hideMark/>
          </w:tcPr>
          <w:p w14:paraId="03CCA7BC" w14:textId="2A6A589C"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2.006,58</w:t>
            </w:r>
          </w:p>
        </w:tc>
        <w:tc>
          <w:tcPr>
            <w:tcW w:w="946" w:type="dxa"/>
            <w:tcBorders>
              <w:top w:val="nil"/>
              <w:left w:val="nil"/>
              <w:bottom w:val="single" w:sz="8" w:space="0" w:color="auto"/>
              <w:right w:val="single" w:sz="8" w:space="0" w:color="auto"/>
            </w:tcBorders>
            <w:shd w:val="clear" w:color="auto" w:fill="auto"/>
            <w:vAlign w:val="center"/>
            <w:hideMark/>
          </w:tcPr>
          <w:p w14:paraId="5D4B81B4" w14:textId="4C20EE04"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2.104,90</w:t>
            </w:r>
          </w:p>
        </w:tc>
        <w:tc>
          <w:tcPr>
            <w:tcW w:w="946" w:type="dxa"/>
            <w:tcBorders>
              <w:top w:val="nil"/>
              <w:left w:val="nil"/>
              <w:bottom w:val="single" w:sz="8" w:space="0" w:color="auto"/>
              <w:right w:val="single" w:sz="8" w:space="0" w:color="auto"/>
            </w:tcBorders>
            <w:shd w:val="clear" w:color="auto" w:fill="auto"/>
            <w:vAlign w:val="center"/>
            <w:hideMark/>
          </w:tcPr>
          <w:p w14:paraId="34BBCF40" w14:textId="186973B8"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2.208,04</w:t>
            </w:r>
          </w:p>
        </w:tc>
        <w:tc>
          <w:tcPr>
            <w:tcW w:w="946" w:type="dxa"/>
            <w:tcBorders>
              <w:top w:val="nil"/>
              <w:left w:val="nil"/>
              <w:bottom w:val="single" w:sz="8" w:space="0" w:color="auto"/>
              <w:right w:val="single" w:sz="8" w:space="0" w:color="auto"/>
            </w:tcBorders>
            <w:shd w:val="clear" w:color="auto" w:fill="auto"/>
            <w:vAlign w:val="center"/>
            <w:hideMark/>
          </w:tcPr>
          <w:p w14:paraId="240AA391" w14:textId="4632648E"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2.316,24</w:t>
            </w:r>
          </w:p>
        </w:tc>
      </w:tr>
    </w:tbl>
    <w:p w14:paraId="278AEAE2" w14:textId="77777777" w:rsidR="00FB0869" w:rsidRDefault="00FB0869" w:rsidP="00DC6F52">
      <w:pPr>
        <w:spacing w:line="240" w:lineRule="auto"/>
      </w:pPr>
    </w:p>
    <w:tbl>
      <w:tblPr>
        <w:tblW w:w="5000" w:type="pct"/>
        <w:tblLook w:val="04A0" w:firstRow="1" w:lastRow="0" w:firstColumn="1" w:lastColumn="0" w:noHBand="0" w:noVBand="1"/>
      </w:tblPr>
      <w:tblGrid>
        <w:gridCol w:w="3122"/>
        <w:gridCol w:w="1372"/>
        <w:gridCol w:w="916"/>
        <w:gridCol w:w="916"/>
        <w:gridCol w:w="916"/>
        <w:gridCol w:w="1016"/>
        <w:gridCol w:w="1016"/>
        <w:gridCol w:w="1016"/>
        <w:gridCol w:w="1016"/>
        <w:gridCol w:w="1016"/>
        <w:gridCol w:w="1016"/>
        <w:gridCol w:w="1016"/>
      </w:tblGrid>
      <w:tr w:rsidR="007C0A9F" w:rsidRPr="007C0A9F" w14:paraId="574656B8" w14:textId="77777777" w:rsidTr="00E743E1">
        <w:trPr>
          <w:trHeight w:val="113"/>
        </w:trPr>
        <w:tc>
          <w:tcPr>
            <w:tcW w:w="1088" w:type="pct"/>
            <w:tcBorders>
              <w:top w:val="single" w:sz="8" w:space="0" w:color="auto"/>
              <w:left w:val="single" w:sz="8" w:space="0" w:color="auto"/>
              <w:bottom w:val="single" w:sz="8" w:space="0" w:color="auto"/>
              <w:right w:val="single" w:sz="8" w:space="0" w:color="auto"/>
            </w:tcBorders>
            <w:shd w:val="clear" w:color="000000" w:fill="C6E0B4"/>
            <w:vAlign w:val="center"/>
            <w:hideMark/>
          </w:tcPr>
          <w:p w14:paraId="14E45002" w14:textId="77777777" w:rsidR="007C0A9F" w:rsidRPr="007C0A9F" w:rsidRDefault="007C0A9F" w:rsidP="007C0A9F">
            <w:pPr>
              <w:spacing w:after="0" w:line="240" w:lineRule="auto"/>
              <w:jc w:val="left"/>
              <w:rPr>
                <w:rFonts w:eastAsia="Times New Roman"/>
                <w:b/>
                <w:bCs/>
                <w:color w:val="000000"/>
                <w:sz w:val="20"/>
                <w:szCs w:val="20"/>
                <w:lang w:eastAsia="ro-RO"/>
              </w:rPr>
            </w:pPr>
            <w:r w:rsidRPr="007C0A9F">
              <w:rPr>
                <w:rFonts w:eastAsia="Times New Roman"/>
                <w:b/>
                <w:bCs/>
                <w:color w:val="000000"/>
                <w:sz w:val="20"/>
                <w:szCs w:val="20"/>
                <w:lang w:eastAsia="ro-RO"/>
              </w:rPr>
              <w:lastRenderedPageBreak/>
              <w:t>Indicator</w:t>
            </w:r>
          </w:p>
        </w:tc>
        <w:tc>
          <w:tcPr>
            <w:tcW w:w="478" w:type="pct"/>
            <w:tcBorders>
              <w:top w:val="single" w:sz="8" w:space="0" w:color="auto"/>
              <w:left w:val="nil"/>
              <w:bottom w:val="single" w:sz="8" w:space="0" w:color="auto"/>
              <w:right w:val="single" w:sz="8" w:space="0" w:color="auto"/>
            </w:tcBorders>
            <w:shd w:val="clear" w:color="000000" w:fill="C6E0B4"/>
            <w:vAlign w:val="center"/>
            <w:hideMark/>
          </w:tcPr>
          <w:p w14:paraId="15DE1E84"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UM</w:t>
            </w:r>
          </w:p>
        </w:tc>
        <w:tc>
          <w:tcPr>
            <w:tcW w:w="319" w:type="pct"/>
            <w:tcBorders>
              <w:top w:val="single" w:sz="8" w:space="0" w:color="auto"/>
              <w:left w:val="nil"/>
              <w:bottom w:val="single" w:sz="8" w:space="0" w:color="auto"/>
              <w:right w:val="single" w:sz="8" w:space="0" w:color="auto"/>
            </w:tcBorders>
            <w:shd w:val="clear" w:color="000000" w:fill="C6E0B4"/>
            <w:vAlign w:val="center"/>
            <w:hideMark/>
          </w:tcPr>
          <w:p w14:paraId="054573DD"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2041</w:t>
            </w:r>
          </w:p>
        </w:tc>
        <w:tc>
          <w:tcPr>
            <w:tcW w:w="319" w:type="pct"/>
            <w:tcBorders>
              <w:top w:val="single" w:sz="8" w:space="0" w:color="auto"/>
              <w:left w:val="nil"/>
              <w:bottom w:val="single" w:sz="8" w:space="0" w:color="auto"/>
              <w:right w:val="single" w:sz="8" w:space="0" w:color="auto"/>
            </w:tcBorders>
            <w:shd w:val="clear" w:color="000000" w:fill="C6E0B4"/>
            <w:vAlign w:val="center"/>
            <w:hideMark/>
          </w:tcPr>
          <w:p w14:paraId="547AAAD1"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2042</w:t>
            </w:r>
          </w:p>
        </w:tc>
        <w:tc>
          <w:tcPr>
            <w:tcW w:w="319" w:type="pct"/>
            <w:tcBorders>
              <w:top w:val="single" w:sz="8" w:space="0" w:color="auto"/>
              <w:left w:val="nil"/>
              <w:bottom w:val="single" w:sz="8" w:space="0" w:color="auto"/>
              <w:right w:val="single" w:sz="8" w:space="0" w:color="auto"/>
            </w:tcBorders>
            <w:shd w:val="clear" w:color="000000" w:fill="C6E0B4"/>
            <w:vAlign w:val="center"/>
            <w:hideMark/>
          </w:tcPr>
          <w:p w14:paraId="00F80359"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2043</w:t>
            </w:r>
          </w:p>
        </w:tc>
        <w:tc>
          <w:tcPr>
            <w:tcW w:w="354" w:type="pct"/>
            <w:tcBorders>
              <w:top w:val="single" w:sz="8" w:space="0" w:color="auto"/>
              <w:left w:val="nil"/>
              <w:bottom w:val="single" w:sz="8" w:space="0" w:color="auto"/>
              <w:right w:val="single" w:sz="8" w:space="0" w:color="auto"/>
            </w:tcBorders>
            <w:shd w:val="clear" w:color="000000" w:fill="C6E0B4"/>
            <w:vAlign w:val="center"/>
            <w:hideMark/>
          </w:tcPr>
          <w:p w14:paraId="45A524A1"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2044</w:t>
            </w:r>
          </w:p>
        </w:tc>
        <w:tc>
          <w:tcPr>
            <w:tcW w:w="354" w:type="pct"/>
            <w:tcBorders>
              <w:top w:val="single" w:sz="8" w:space="0" w:color="auto"/>
              <w:left w:val="nil"/>
              <w:bottom w:val="single" w:sz="8" w:space="0" w:color="auto"/>
              <w:right w:val="single" w:sz="8" w:space="0" w:color="auto"/>
            </w:tcBorders>
            <w:shd w:val="clear" w:color="000000" w:fill="C6E0B4"/>
            <w:vAlign w:val="center"/>
            <w:hideMark/>
          </w:tcPr>
          <w:p w14:paraId="6B7B1046"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2045</w:t>
            </w:r>
          </w:p>
        </w:tc>
        <w:tc>
          <w:tcPr>
            <w:tcW w:w="354" w:type="pct"/>
            <w:tcBorders>
              <w:top w:val="single" w:sz="8" w:space="0" w:color="auto"/>
              <w:left w:val="nil"/>
              <w:bottom w:val="single" w:sz="8" w:space="0" w:color="auto"/>
              <w:right w:val="single" w:sz="8" w:space="0" w:color="auto"/>
            </w:tcBorders>
            <w:shd w:val="clear" w:color="000000" w:fill="C6E0B4"/>
            <w:vAlign w:val="center"/>
            <w:hideMark/>
          </w:tcPr>
          <w:p w14:paraId="6B2C4649"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2046</w:t>
            </w:r>
          </w:p>
        </w:tc>
        <w:tc>
          <w:tcPr>
            <w:tcW w:w="354" w:type="pct"/>
            <w:tcBorders>
              <w:top w:val="single" w:sz="8" w:space="0" w:color="auto"/>
              <w:left w:val="nil"/>
              <w:bottom w:val="single" w:sz="8" w:space="0" w:color="auto"/>
              <w:right w:val="single" w:sz="8" w:space="0" w:color="auto"/>
            </w:tcBorders>
            <w:shd w:val="clear" w:color="000000" w:fill="C6E0B4"/>
            <w:vAlign w:val="center"/>
            <w:hideMark/>
          </w:tcPr>
          <w:p w14:paraId="1C915E46"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2047</w:t>
            </w:r>
          </w:p>
        </w:tc>
        <w:tc>
          <w:tcPr>
            <w:tcW w:w="354" w:type="pct"/>
            <w:tcBorders>
              <w:top w:val="single" w:sz="8" w:space="0" w:color="auto"/>
              <w:left w:val="nil"/>
              <w:bottom w:val="single" w:sz="8" w:space="0" w:color="auto"/>
              <w:right w:val="single" w:sz="8" w:space="0" w:color="auto"/>
            </w:tcBorders>
            <w:shd w:val="clear" w:color="000000" w:fill="C6E0B4"/>
            <w:vAlign w:val="center"/>
            <w:hideMark/>
          </w:tcPr>
          <w:p w14:paraId="0FDA71BC"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2048</w:t>
            </w:r>
          </w:p>
        </w:tc>
        <w:tc>
          <w:tcPr>
            <w:tcW w:w="354" w:type="pct"/>
            <w:tcBorders>
              <w:top w:val="single" w:sz="8" w:space="0" w:color="auto"/>
              <w:left w:val="nil"/>
              <w:bottom w:val="single" w:sz="8" w:space="0" w:color="auto"/>
              <w:right w:val="single" w:sz="8" w:space="0" w:color="auto"/>
            </w:tcBorders>
            <w:shd w:val="clear" w:color="000000" w:fill="C6E0B4"/>
            <w:vAlign w:val="center"/>
            <w:hideMark/>
          </w:tcPr>
          <w:p w14:paraId="4A49E5A7"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2049</w:t>
            </w:r>
          </w:p>
        </w:tc>
        <w:tc>
          <w:tcPr>
            <w:tcW w:w="354" w:type="pct"/>
            <w:tcBorders>
              <w:top w:val="single" w:sz="8" w:space="0" w:color="auto"/>
              <w:left w:val="nil"/>
              <w:bottom w:val="single" w:sz="8" w:space="0" w:color="auto"/>
              <w:right w:val="single" w:sz="8" w:space="0" w:color="auto"/>
            </w:tcBorders>
            <w:shd w:val="clear" w:color="000000" w:fill="C6E0B4"/>
            <w:vAlign w:val="center"/>
            <w:hideMark/>
          </w:tcPr>
          <w:p w14:paraId="0FFC25E4"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2050</w:t>
            </w:r>
          </w:p>
        </w:tc>
      </w:tr>
      <w:tr w:rsidR="007C0A9F" w:rsidRPr="007C0A9F" w14:paraId="1B025A4B" w14:textId="77777777" w:rsidTr="007C0A9F">
        <w:trPr>
          <w:trHeight w:val="113"/>
        </w:trPr>
        <w:tc>
          <w:tcPr>
            <w:tcW w:w="5000" w:type="pct"/>
            <w:gridSpan w:val="12"/>
            <w:tcBorders>
              <w:top w:val="single" w:sz="8" w:space="0" w:color="auto"/>
              <w:left w:val="single" w:sz="8" w:space="0" w:color="auto"/>
              <w:bottom w:val="single" w:sz="8" w:space="0" w:color="auto"/>
              <w:right w:val="nil"/>
            </w:tcBorders>
            <w:shd w:val="clear" w:color="000000" w:fill="C6E0B4"/>
            <w:vAlign w:val="center"/>
            <w:hideMark/>
          </w:tcPr>
          <w:p w14:paraId="4079C834" w14:textId="77777777" w:rsidR="007C0A9F" w:rsidRPr="007C0A9F" w:rsidRDefault="007C0A9F" w:rsidP="007C0A9F">
            <w:pPr>
              <w:spacing w:after="0" w:line="240" w:lineRule="auto"/>
              <w:jc w:val="center"/>
              <w:rPr>
                <w:rFonts w:eastAsia="Times New Roman"/>
                <w:b/>
                <w:bCs/>
                <w:color w:val="000000"/>
                <w:sz w:val="20"/>
                <w:szCs w:val="20"/>
                <w:lang w:eastAsia="ro-RO"/>
              </w:rPr>
            </w:pPr>
            <w:r w:rsidRPr="007C0A9F">
              <w:rPr>
                <w:rFonts w:eastAsia="Times New Roman"/>
                <w:b/>
                <w:bCs/>
                <w:color w:val="000000"/>
                <w:sz w:val="20"/>
                <w:szCs w:val="20"/>
                <w:lang w:eastAsia="ro-RO"/>
              </w:rPr>
              <w:t>Județul Satu Mare</w:t>
            </w:r>
          </w:p>
        </w:tc>
      </w:tr>
      <w:tr w:rsidR="00E743E1" w:rsidRPr="007C0A9F" w14:paraId="30199B40" w14:textId="77777777" w:rsidTr="00E743E1">
        <w:trPr>
          <w:trHeight w:val="113"/>
        </w:trPr>
        <w:tc>
          <w:tcPr>
            <w:tcW w:w="1088" w:type="pct"/>
            <w:tcBorders>
              <w:top w:val="nil"/>
              <w:left w:val="single" w:sz="8" w:space="0" w:color="auto"/>
              <w:bottom w:val="single" w:sz="8" w:space="0" w:color="auto"/>
              <w:right w:val="single" w:sz="8" w:space="0" w:color="auto"/>
            </w:tcBorders>
            <w:shd w:val="clear" w:color="000000" w:fill="C6E0B4"/>
            <w:vAlign w:val="center"/>
            <w:hideMark/>
          </w:tcPr>
          <w:p w14:paraId="444EBC33" w14:textId="77777777" w:rsidR="00E743E1" w:rsidRPr="007C0A9F" w:rsidRDefault="00E743E1" w:rsidP="00E743E1">
            <w:pPr>
              <w:spacing w:after="0" w:line="240" w:lineRule="auto"/>
              <w:jc w:val="left"/>
              <w:rPr>
                <w:rFonts w:eastAsia="Times New Roman"/>
                <w:i/>
                <w:iCs/>
                <w:color w:val="000000"/>
                <w:sz w:val="20"/>
                <w:szCs w:val="20"/>
                <w:lang w:eastAsia="ro-RO"/>
              </w:rPr>
            </w:pPr>
            <w:r w:rsidRPr="007C0A9F">
              <w:rPr>
                <w:rFonts w:eastAsia="Times New Roman"/>
                <w:i/>
                <w:iCs/>
                <w:color w:val="000000"/>
                <w:sz w:val="20"/>
                <w:szCs w:val="20"/>
                <w:lang w:eastAsia="ro-RO"/>
              </w:rPr>
              <w:t>Venit mediu net lunar/gospodărie</w:t>
            </w:r>
          </w:p>
        </w:tc>
        <w:tc>
          <w:tcPr>
            <w:tcW w:w="478" w:type="pct"/>
            <w:vMerge w:val="restart"/>
            <w:tcBorders>
              <w:top w:val="nil"/>
              <w:left w:val="single" w:sz="8" w:space="0" w:color="auto"/>
              <w:bottom w:val="single" w:sz="8" w:space="0" w:color="000000"/>
              <w:right w:val="single" w:sz="8" w:space="0" w:color="auto"/>
            </w:tcBorders>
            <w:shd w:val="clear" w:color="auto" w:fill="auto"/>
            <w:vAlign w:val="center"/>
            <w:hideMark/>
          </w:tcPr>
          <w:p w14:paraId="1B96B8E9" w14:textId="77777777" w:rsidR="00E743E1" w:rsidRPr="007C0A9F" w:rsidRDefault="00E743E1" w:rsidP="00E743E1">
            <w:pPr>
              <w:spacing w:after="0" w:line="240" w:lineRule="auto"/>
              <w:jc w:val="center"/>
              <w:rPr>
                <w:rFonts w:eastAsia="Times New Roman"/>
                <w:i/>
                <w:iCs/>
                <w:color w:val="000000"/>
                <w:sz w:val="20"/>
                <w:szCs w:val="20"/>
                <w:lang w:eastAsia="ro-RO"/>
              </w:rPr>
            </w:pPr>
            <w:r w:rsidRPr="007C0A9F">
              <w:rPr>
                <w:rFonts w:eastAsia="Times New Roman"/>
                <w:i/>
                <w:iCs/>
                <w:color w:val="000000"/>
                <w:sz w:val="20"/>
                <w:szCs w:val="20"/>
                <w:lang w:eastAsia="ro-RO"/>
              </w:rPr>
              <w:t>lei/gospodărie</w:t>
            </w:r>
          </w:p>
        </w:tc>
        <w:tc>
          <w:tcPr>
            <w:tcW w:w="319" w:type="pct"/>
            <w:tcBorders>
              <w:top w:val="nil"/>
              <w:left w:val="nil"/>
              <w:bottom w:val="single" w:sz="8" w:space="0" w:color="auto"/>
              <w:right w:val="single" w:sz="8" w:space="0" w:color="auto"/>
            </w:tcBorders>
            <w:shd w:val="clear" w:color="auto" w:fill="auto"/>
            <w:vAlign w:val="center"/>
            <w:hideMark/>
          </w:tcPr>
          <w:p w14:paraId="004087F5" w14:textId="2B1D9307"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9.097,33</w:t>
            </w:r>
          </w:p>
        </w:tc>
        <w:tc>
          <w:tcPr>
            <w:tcW w:w="319" w:type="pct"/>
            <w:tcBorders>
              <w:top w:val="nil"/>
              <w:left w:val="nil"/>
              <w:bottom w:val="single" w:sz="8" w:space="0" w:color="auto"/>
              <w:right w:val="single" w:sz="8" w:space="0" w:color="auto"/>
            </w:tcBorders>
            <w:shd w:val="clear" w:color="auto" w:fill="auto"/>
            <w:vAlign w:val="center"/>
            <w:hideMark/>
          </w:tcPr>
          <w:p w14:paraId="46AC7627" w14:textId="5C4D974C"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9.524,91</w:t>
            </w:r>
          </w:p>
        </w:tc>
        <w:tc>
          <w:tcPr>
            <w:tcW w:w="319" w:type="pct"/>
            <w:tcBorders>
              <w:top w:val="nil"/>
              <w:left w:val="nil"/>
              <w:bottom w:val="single" w:sz="8" w:space="0" w:color="auto"/>
              <w:right w:val="single" w:sz="8" w:space="0" w:color="auto"/>
            </w:tcBorders>
            <w:shd w:val="clear" w:color="auto" w:fill="auto"/>
            <w:vAlign w:val="center"/>
            <w:hideMark/>
          </w:tcPr>
          <w:p w14:paraId="613DA031" w14:textId="795A832D"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9.972,58</w:t>
            </w:r>
          </w:p>
        </w:tc>
        <w:tc>
          <w:tcPr>
            <w:tcW w:w="354" w:type="pct"/>
            <w:tcBorders>
              <w:top w:val="nil"/>
              <w:left w:val="nil"/>
              <w:bottom w:val="single" w:sz="8" w:space="0" w:color="auto"/>
              <w:right w:val="single" w:sz="8" w:space="0" w:color="auto"/>
            </w:tcBorders>
            <w:shd w:val="clear" w:color="auto" w:fill="auto"/>
            <w:vAlign w:val="center"/>
            <w:hideMark/>
          </w:tcPr>
          <w:p w14:paraId="143760DA" w14:textId="348993BB"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10.441,29</w:t>
            </w:r>
          </w:p>
        </w:tc>
        <w:tc>
          <w:tcPr>
            <w:tcW w:w="354" w:type="pct"/>
            <w:tcBorders>
              <w:top w:val="nil"/>
              <w:left w:val="nil"/>
              <w:bottom w:val="single" w:sz="8" w:space="0" w:color="auto"/>
              <w:right w:val="single" w:sz="8" w:space="0" w:color="auto"/>
            </w:tcBorders>
            <w:shd w:val="clear" w:color="auto" w:fill="auto"/>
            <w:vAlign w:val="center"/>
            <w:hideMark/>
          </w:tcPr>
          <w:p w14:paraId="2B8B5800" w14:textId="06C32176"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10.932,03</w:t>
            </w:r>
          </w:p>
        </w:tc>
        <w:tc>
          <w:tcPr>
            <w:tcW w:w="354" w:type="pct"/>
            <w:tcBorders>
              <w:top w:val="nil"/>
              <w:left w:val="nil"/>
              <w:bottom w:val="single" w:sz="8" w:space="0" w:color="auto"/>
              <w:right w:val="single" w:sz="8" w:space="0" w:color="auto"/>
            </w:tcBorders>
            <w:shd w:val="clear" w:color="auto" w:fill="auto"/>
            <w:vAlign w:val="center"/>
            <w:hideMark/>
          </w:tcPr>
          <w:p w14:paraId="1BBBB272" w14:textId="76135B32"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11.445,83</w:t>
            </w:r>
          </w:p>
        </w:tc>
        <w:tc>
          <w:tcPr>
            <w:tcW w:w="354" w:type="pct"/>
            <w:tcBorders>
              <w:top w:val="nil"/>
              <w:left w:val="nil"/>
              <w:bottom w:val="single" w:sz="8" w:space="0" w:color="auto"/>
              <w:right w:val="single" w:sz="8" w:space="0" w:color="auto"/>
            </w:tcBorders>
            <w:shd w:val="clear" w:color="auto" w:fill="auto"/>
            <w:vAlign w:val="center"/>
            <w:hideMark/>
          </w:tcPr>
          <w:p w14:paraId="0AB98CF8" w14:textId="6179B745"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11.983,79</w:t>
            </w:r>
          </w:p>
        </w:tc>
        <w:tc>
          <w:tcPr>
            <w:tcW w:w="354" w:type="pct"/>
            <w:tcBorders>
              <w:top w:val="nil"/>
              <w:left w:val="nil"/>
              <w:bottom w:val="single" w:sz="8" w:space="0" w:color="auto"/>
              <w:right w:val="single" w:sz="8" w:space="0" w:color="auto"/>
            </w:tcBorders>
            <w:shd w:val="clear" w:color="auto" w:fill="auto"/>
            <w:vAlign w:val="center"/>
            <w:hideMark/>
          </w:tcPr>
          <w:p w14:paraId="0B61B980" w14:textId="5319C16D"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12.547,02</w:t>
            </w:r>
          </w:p>
        </w:tc>
        <w:tc>
          <w:tcPr>
            <w:tcW w:w="354" w:type="pct"/>
            <w:tcBorders>
              <w:top w:val="nil"/>
              <w:left w:val="nil"/>
              <w:bottom w:val="single" w:sz="8" w:space="0" w:color="auto"/>
              <w:right w:val="single" w:sz="8" w:space="0" w:color="auto"/>
            </w:tcBorders>
            <w:shd w:val="clear" w:color="auto" w:fill="auto"/>
            <w:vAlign w:val="center"/>
            <w:hideMark/>
          </w:tcPr>
          <w:p w14:paraId="3F1607D7" w14:textId="0A1125C1"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13.136,73</w:t>
            </w:r>
          </w:p>
        </w:tc>
        <w:tc>
          <w:tcPr>
            <w:tcW w:w="354" w:type="pct"/>
            <w:tcBorders>
              <w:top w:val="nil"/>
              <w:left w:val="nil"/>
              <w:bottom w:val="single" w:sz="8" w:space="0" w:color="auto"/>
              <w:right w:val="single" w:sz="8" w:space="0" w:color="auto"/>
            </w:tcBorders>
            <w:shd w:val="clear" w:color="auto" w:fill="auto"/>
            <w:vAlign w:val="center"/>
            <w:hideMark/>
          </w:tcPr>
          <w:p w14:paraId="4B37A09E" w14:textId="5052F1A8"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13.754,16</w:t>
            </w:r>
          </w:p>
        </w:tc>
      </w:tr>
      <w:tr w:rsidR="00E743E1" w:rsidRPr="007C0A9F" w14:paraId="4733BCED" w14:textId="77777777" w:rsidTr="00E743E1">
        <w:trPr>
          <w:trHeight w:val="113"/>
        </w:trPr>
        <w:tc>
          <w:tcPr>
            <w:tcW w:w="1088" w:type="pct"/>
            <w:tcBorders>
              <w:top w:val="nil"/>
              <w:left w:val="single" w:sz="8" w:space="0" w:color="auto"/>
              <w:bottom w:val="single" w:sz="8" w:space="0" w:color="auto"/>
              <w:right w:val="single" w:sz="8" w:space="0" w:color="auto"/>
            </w:tcBorders>
            <w:shd w:val="clear" w:color="000000" w:fill="C6E0B4"/>
            <w:vAlign w:val="center"/>
            <w:hideMark/>
          </w:tcPr>
          <w:p w14:paraId="6165B586" w14:textId="77777777" w:rsidR="00E743E1" w:rsidRPr="007C0A9F" w:rsidRDefault="00E743E1" w:rsidP="00E743E1">
            <w:pPr>
              <w:spacing w:after="0" w:line="240" w:lineRule="auto"/>
              <w:jc w:val="center"/>
              <w:rPr>
                <w:rFonts w:eastAsia="Times New Roman"/>
                <w:i/>
                <w:iCs/>
                <w:color w:val="000000"/>
                <w:sz w:val="20"/>
                <w:szCs w:val="20"/>
                <w:lang w:eastAsia="ro-RO"/>
              </w:rPr>
            </w:pPr>
            <w:r w:rsidRPr="007C0A9F">
              <w:rPr>
                <w:rFonts w:eastAsia="Times New Roman"/>
                <w:i/>
                <w:iCs/>
                <w:color w:val="000000"/>
                <w:sz w:val="20"/>
                <w:szCs w:val="20"/>
                <w:lang w:eastAsia="ro-RO"/>
              </w:rPr>
              <w:t>mediul urban</w:t>
            </w:r>
          </w:p>
        </w:tc>
        <w:tc>
          <w:tcPr>
            <w:tcW w:w="478" w:type="pct"/>
            <w:vMerge/>
            <w:tcBorders>
              <w:top w:val="nil"/>
              <w:left w:val="single" w:sz="8" w:space="0" w:color="auto"/>
              <w:bottom w:val="single" w:sz="8" w:space="0" w:color="000000"/>
              <w:right w:val="single" w:sz="8" w:space="0" w:color="auto"/>
            </w:tcBorders>
            <w:vAlign w:val="center"/>
            <w:hideMark/>
          </w:tcPr>
          <w:p w14:paraId="15F1B644" w14:textId="77777777" w:rsidR="00E743E1" w:rsidRPr="007C0A9F" w:rsidRDefault="00E743E1" w:rsidP="00E743E1">
            <w:pPr>
              <w:spacing w:after="0" w:line="240" w:lineRule="auto"/>
              <w:jc w:val="left"/>
              <w:rPr>
                <w:rFonts w:eastAsia="Times New Roman"/>
                <w:i/>
                <w:iCs/>
                <w:color w:val="000000"/>
                <w:sz w:val="20"/>
                <w:szCs w:val="20"/>
                <w:lang w:eastAsia="ro-RO"/>
              </w:rPr>
            </w:pPr>
          </w:p>
        </w:tc>
        <w:tc>
          <w:tcPr>
            <w:tcW w:w="319" w:type="pct"/>
            <w:tcBorders>
              <w:top w:val="nil"/>
              <w:left w:val="nil"/>
              <w:bottom w:val="single" w:sz="8" w:space="0" w:color="auto"/>
              <w:right w:val="single" w:sz="8" w:space="0" w:color="auto"/>
            </w:tcBorders>
            <w:shd w:val="clear" w:color="auto" w:fill="auto"/>
            <w:vAlign w:val="center"/>
            <w:hideMark/>
          </w:tcPr>
          <w:p w14:paraId="74EA0759" w14:textId="3C21DED4"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7.255,19</w:t>
            </w:r>
          </w:p>
        </w:tc>
        <w:tc>
          <w:tcPr>
            <w:tcW w:w="319" w:type="pct"/>
            <w:tcBorders>
              <w:top w:val="nil"/>
              <w:left w:val="nil"/>
              <w:bottom w:val="single" w:sz="8" w:space="0" w:color="auto"/>
              <w:right w:val="single" w:sz="8" w:space="0" w:color="auto"/>
            </w:tcBorders>
            <w:shd w:val="clear" w:color="auto" w:fill="auto"/>
            <w:vAlign w:val="center"/>
            <w:hideMark/>
          </w:tcPr>
          <w:p w14:paraId="5128C775" w14:textId="6FB9A0BE"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7.610,69</w:t>
            </w:r>
          </w:p>
        </w:tc>
        <w:tc>
          <w:tcPr>
            <w:tcW w:w="319" w:type="pct"/>
            <w:tcBorders>
              <w:top w:val="nil"/>
              <w:left w:val="nil"/>
              <w:bottom w:val="single" w:sz="8" w:space="0" w:color="auto"/>
              <w:right w:val="single" w:sz="8" w:space="0" w:color="auto"/>
            </w:tcBorders>
            <w:shd w:val="clear" w:color="auto" w:fill="auto"/>
            <w:vAlign w:val="center"/>
            <w:hideMark/>
          </w:tcPr>
          <w:p w14:paraId="2478C386" w14:textId="41F2FABC"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7.983,61</w:t>
            </w:r>
          </w:p>
        </w:tc>
        <w:tc>
          <w:tcPr>
            <w:tcW w:w="354" w:type="pct"/>
            <w:tcBorders>
              <w:top w:val="nil"/>
              <w:left w:val="nil"/>
              <w:bottom w:val="single" w:sz="8" w:space="0" w:color="auto"/>
              <w:right w:val="single" w:sz="8" w:space="0" w:color="auto"/>
            </w:tcBorders>
            <w:shd w:val="clear" w:color="auto" w:fill="auto"/>
            <w:vAlign w:val="center"/>
            <w:hideMark/>
          </w:tcPr>
          <w:p w14:paraId="47F1B45C" w14:textId="41355CE0"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8.374,81</w:t>
            </w:r>
          </w:p>
        </w:tc>
        <w:tc>
          <w:tcPr>
            <w:tcW w:w="354" w:type="pct"/>
            <w:tcBorders>
              <w:top w:val="nil"/>
              <w:left w:val="nil"/>
              <w:bottom w:val="single" w:sz="8" w:space="0" w:color="auto"/>
              <w:right w:val="single" w:sz="8" w:space="0" w:color="auto"/>
            </w:tcBorders>
            <w:shd w:val="clear" w:color="auto" w:fill="auto"/>
            <w:vAlign w:val="center"/>
            <w:hideMark/>
          </w:tcPr>
          <w:p w14:paraId="1EA10E9B" w14:textId="1D1AAE55"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8.785,17</w:t>
            </w:r>
          </w:p>
        </w:tc>
        <w:tc>
          <w:tcPr>
            <w:tcW w:w="354" w:type="pct"/>
            <w:tcBorders>
              <w:top w:val="nil"/>
              <w:left w:val="nil"/>
              <w:bottom w:val="single" w:sz="8" w:space="0" w:color="auto"/>
              <w:right w:val="single" w:sz="8" w:space="0" w:color="auto"/>
            </w:tcBorders>
            <w:shd w:val="clear" w:color="auto" w:fill="auto"/>
            <w:vAlign w:val="center"/>
            <w:hideMark/>
          </w:tcPr>
          <w:p w14:paraId="23BA1A57" w14:textId="1B0A0415"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9.215,65</w:t>
            </w:r>
          </w:p>
        </w:tc>
        <w:tc>
          <w:tcPr>
            <w:tcW w:w="354" w:type="pct"/>
            <w:tcBorders>
              <w:top w:val="nil"/>
              <w:left w:val="nil"/>
              <w:bottom w:val="single" w:sz="8" w:space="0" w:color="auto"/>
              <w:right w:val="single" w:sz="8" w:space="0" w:color="auto"/>
            </w:tcBorders>
            <w:shd w:val="clear" w:color="auto" w:fill="auto"/>
            <w:vAlign w:val="center"/>
            <w:hideMark/>
          </w:tcPr>
          <w:p w14:paraId="359140C4" w14:textId="68E4D36E"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9.667,21</w:t>
            </w:r>
          </w:p>
        </w:tc>
        <w:tc>
          <w:tcPr>
            <w:tcW w:w="354" w:type="pct"/>
            <w:tcBorders>
              <w:top w:val="nil"/>
              <w:left w:val="nil"/>
              <w:bottom w:val="single" w:sz="8" w:space="0" w:color="auto"/>
              <w:right w:val="single" w:sz="8" w:space="0" w:color="auto"/>
            </w:tcBorders>
            <w:shd w:val="clear" w:color="auto" w:fill="auto"/>
            <w:vAlign w:val="center"/>
            <w:hideMark/>
          </w:tcPr>
          <w:p w14:paraId="206E6BC8" w14:textId="0CECBC15"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10.140,91</w:t>
            </w:r>
          </w:p>
        </w:tc>
        <w:tc>
          <w:tcPr>
            <w:tcW w:w="354" w:type="pct"/>
            <w:tcBorders>
              <w:top w:val="nil"/>
              <w:left w:val="nil"/>
              <w:bottom w:val="single" w:sz="8" w:space="0" w:color="auto"/>
              <w:right w:val="single" w:sz="8" w:space="0" w:color="auto"/>
            </w:tcBorders>
            <w:shd w:val="clear" w:color="auto" w:fill="auto"/>
            <w:vAlign w:val="center"/>
            <w:hideMark/>
          </w:tcPr>
          <w:p w14:paraId="4729A38F" w14:textId="794CFEA5"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10.637,81</w:t>
            </w:r>
          </w:p>
        </w:tc>
        <w:tc>
          <w:tcPr>
            <w:tcW w:w="354" w:type="pct"/>
            <w:tcBorders>
              <w:top w:val="nil"/>
              <w:left w:val="nil"/>
              <w:bottom w:val="single" w:sz="8" w:space="0" w:color="auto"/>
              <w:right w:val="single" w:sz="8" w:space="0" w:color="auto"/>
            </w:tcBorders>
            <w:shd w:val="clear" w:color="auto" w:fill="auto"/>
            <w:vAlign w:val="center"/>
            <w:hideMark/>
          </w:tcPr>
          <w:p w14:paraId="23747EDE" w14:textId="2503C3BB"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11.159,07</w:t>
            </w:r>
          </w:p>
        </w:tc>
      </w:tr>
      <w:tr w:rsidR="00E743E1" w:rsidRPr="007C0A9F" w14:paraId="364B832D" w14:textId="77777777" w:rsidTr="00E743E1">
        <w:trPr>
          <w:trHeight w:val="113"/>
        </w:trPr>
        <w:tc>
          <w:tcPr>
            <w:tcW w:w="1088" w:type="pct"/>
            <w:tcBorders>
              <w:top w:val="nil"/>
              <w:left w:val="single" w:sz="8" w:space="0" w:color="auto"/>
              <w:bottom w:val="single" w:sz="8" w:space="0" w:color="auto"/>
              <w:right w:val="single" w:sz="8" w:space="0" w:color="auto"/>
            </w:tcBorders>
            <w:shd w:val="clear" w:color="000000" w:fill="C6E0B4"/>
            <w:vAlign w:val="center"/>
            <w:hideMark/>
          </w:tcPr>
          <w:p w14:paraId="26E3A55E" w14:textId="77777777" w:rsidR="00E743E1" w:rsidRPr="007C0A9F" w:rsidRDefault="00E743E1" w:rsidP="00E743E1">
            <w:pPr>
              <w:spacing w:after="0" w:line="240" w:lineRule="auto"/>
              <w:jc w:val="center"/>
              <w:rPr>
                <w:rFonts w:eastAsia="Times New Roman"/>
                <w:i/>
                <w:iCs/>
                <w:color w:val="000000"/>
                <w:sz w:val="20"/>
                <w:szCs w:val="20"/>
                <w:lang w:eastAsia="ro-RO"/>
              </w:rPr>
            </w:pPr>
            <w:r w:rsidRPr="007C0A9F">
              <w:rPr>
                <w:rFonts w:eastAsia="Times New Roman"/>
                <w:i/>
                <w:iCs/>
                <w:color w:val="000000"/>
                <w:sz w:val="20"/>
                <w:szCs w:val="20"/>
                <w:lang w:eastAsia="ro-RO"/>
              </w:rPr>
              <w:t>mediul rural</w:t>
            </w:r>
          </w:p>
        </w:tc>
        <w:tc>
          <w:tcPr>
            <w:tcW w:w="478" w:type="pct"/>
            <w:vMerge/>
            <w:tcBorders>
              <w:top w:val="nil"/>
              <w:left w:val="single" w:sz="8" w:space="0" w:color="auto"/>
              <w:bottom w:val="single" w:sz="8" w:space="0" w:color="000000"/>
              <w:right w:val="single" w:sz="8" w:space="0" w:color="auto"/>
            </w:tcBorders>
            <w:vAlign w:val="center"/>
            <w:hideMark/>
          </w:tcPr>
          <w:p w14:paraId="064BD5C1" w14:textId="77777777" w:rsidR="00E743E1" w:rsidRPr="007C0A9F" w:rsidRDefault="00E743E1" w:rsidP="00E743E1">
            <w:pPr>
              <w:spacing w:after="0" w:line="240" w:lineRule="auto"/>
              <w:jc w:val="left"/>
              <w:rPr>
                <w:rFonts w:eastAsia="Times New Roman"/>
                <w:i/>
                <w:iCs/>
                <w:color w:val="000000"/>
                <w:sz w:val="20"/>
                <w:szCs w:val="20"/>
                <w:lang w:eastAsia="ro-RO"/>
              </w:rPr>
            </w:pPr>
          </w:p>
        </w:tc>
        <w:tc>
          <w:tcPr>
            <w:tcW w:w="319" w:type="pct"/>
            <w:tcBorders>
              <w:top w:val="nil"/>
              <w:left w:val="nil"/>
              <w:bottom w:val="single" w:sz="8" w:space="0" w:color="auto"/>
              <w:right w:val="single" w:sz="8" w:space="0" w:color="auto"/>
            </w:tcBorders>
            <w:shd w:val="clear" w:color="auto" w:fill="auto"/>
            <w:vAlign w:val="center"/>
            <w:hideMark/>
          </w:tcPr>
          <w:p w14:paraId="2653EEFC" w14:textId="595431CA"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5.359,91</w:t>
            </w:r>
          </w:p>
        </w:tc>
        <w:tc>
          <w:tcPr>
            <w:tcW w:w="319" w:type="pct"/>
            <w:tcBorders>
              <w:top w:val="nil"/>
              <w:left w:val="nil"/>
              <w:bottom w:val="single" w:sz="8" w:space="0" w:color="auto"/>
              <w:right w:val="single" w:sz="8" w:space="0" w:color="auto"/>
            </w:tcBorders>
            <w:shd w:val="clear" w:color="auto" w:fill="auto"/>
            <w:vAlign w:val="center"/>
            <w:hideMark/>
          </w:tcPr>
          <w:p w14:paraId="7D03F0EA" w14:textId="3A9E3882"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5.622,55</w:t>
            </w:r>
          </w:p>
        </w:tc>
        <w:tc>
          <w:tcPr>
            <w:tcW w:w="319" w:type="pct"/>
            <w:tcBorders>
              <w:top w:val="nil"/>
              <w:left w:val="nil"/>
              <w:bottom w:val="single" w:sz="8" w:space="0" w:color="auto"/>
              <w:right w:val="single" w:sz="8" w:space="0" w:color="auto"/>
            </w:tcBorders>
            <w:shd w:val="clear" w:color="auto" w:fill="auto"/>
            <w:vAlign w:val="center"/>
            <w:hideMark/>
          </w:tcPr>
          <w:p w14:paraId="1B3E4A21" w14:textId="608B1082"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5.898,05</w:t>
            </w:r>
          </w:p>
        </w:tc>
        <w:tc>
          <w:tcPr>
            <w:tcW w:w="354" w:type="pct"/>
            <w:tcBorders>
              <w:top w:val="nil"/>
              <w:left w:val="nil"/>
              <w:bottom w:val="single" w:sz="8" w:space="0" w:color="auto"/>
              <w:right w:val="single" w:sz="8" w:space="0" w:color="auto"/>
            </w:tcBorders>
            <w:shd w:val="clear" w:color="auto" w:fill="auto"/>
            <w:vAlign w:val="center"/>
            <w:hideMark/>
          </w:tcPr>
          <w:p w14:paraId="3FAE970D" w14:textId="2E963EDE"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6.187,06</w:t>
            </w:r>
          </w:p>
        </w:tc>
        <w:tc>
          <w:tcPr>
            <w:tcW w:w="354" w:type="pct"/>
            <w:tcBorders>
              <w:top w:val="nil"/>
              <w:left w:val="nil"/>
              <w:bottom w:val="single" w:sz="8" w:space="0" w:color="auto"/>
              <w:right w:val="single" w:sz="8" w:space="0" w:color="auto"/>
            </w:tcBorders>
            <w:shd w:val="clear" w:color="auto" w:fill="auto"/>
            <w:vAlign w:val="center"/>
            <w:hideMark/>
          </w:tcPr>
          <w:p w14:paraId="27E59701" w14:textId="15D77829"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6.490,22</w:t>
            </w:r>
          </w:p>
        </w:tc>
        <w:tc>
          <w:tcPr>
            <w:tcW w:w="354" w:type="pct"/>
            <w:tcBorders>
              <w:top w:val="nil"/>
              <w:left w:val="nil"/>
              <w:bottom w:val="single" w:sz="8" w:space="0" w:color="auto"/>
              <w:right w:val="single" w:sz="8" w:space="0" w:color="auto"/>
            </w:tcBorders>
            <w:shd w:val="clear" w:color="auto" w:fill="auto"/>
            <w:vAlign w:val="center"/>
            <w:hideMark/>
          </w:tcPr>
          <w:p w14:paraId="2DDECD91" w14:textId="0218B809"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6.808,24</w:t>
            </w:r>
          </w:p>
        </w:tc>
        <w:tc>
          <w:tcPr>
            <w:tcW w:w="354" w:type="pct"/>
            <w:tcBorders>
              <w:top w:val="nil"/>
              <w:left w:val="nil"/>
              <w:bottom w:val="single" w:sz="8" w:space="0" w:color="auto"/>
              <w:right w:val="single" w:sz="8" w:space="0" w:color="auto"/>
            </w:tcBorders>
            <w:shd w:val="clear" w:color="auto" w:fill="auto"/>
            <w:vAlign w:val="center"/>
            <w:hideMark/>
          </w:tcPr>
          <w:p w14:paraId="57810319" w14:textId="34041146"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7.141,85</w:t>
            </w:r>
          </w:p>
        </w:tc>
        <w:tc>
          <w:tcPr>
            <w:tcW w:w="354" w:type="pct"/>
            <w:tcBorders>
              <w:top w:val="nil"/>
              <w:left w:val="nil"/>
              <w:bottom w:val="single" w:sz="8" w:space="0" w:color="auto"/>
              <w:right w:val="single" w:sz="8" w:space="0" w:color="auto"/>
            </w:tcBorders>
            <w:shd w:val="clear" w:color="auto" w:fill="auto"/>
            <w:vAlign w:val="center"/>
            <w:hideMark/>
          </w:tcPr>
          <w:p w14:paraId="0B60C49B" w14:textId="7119F6AC"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7.491,81</w:t>
            </w:r>
          </w:p>
        </w:tc>
        <w:tc>
          <w:tcPr>
            <w:tcW w:w="354" w:type="pct"/>
            <w:tcBorders>
              <w:top w:val="nil"/>
              <w:left w:val="nil"/>
              <w:bottom w:val="single" w:sz="8" w:space="0" w:color="auto"/>
              <w:right w:val="single" w:sz="8" w:space="0" w:color="auto"/>
            </w:tcBorders>
            <w:shd w:val="clear" w:color="auto" w:fill="auto"/>
            <w:vAlign w:val="center"/>
            <w:hideMark/>
          </w:tcPr>
          <w:p w14:paraId="1A631EB7" w14:textId="3C776C03"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7.858,89</w:t>
            </w:r>
          </w:p>
        </w:tc>
        <w:tc>
          <w:tcPr>
            <w:tcW w:w="354" w:type="pct"/>
            <w:tcBorders>
              <w:top w:val="nil"/>
              <w:left w:val="nil"/>
              <w:bottom w:val="single" w:sz="8" w:space="0" w:color="auto"/>
              <w:right w:val="single" w:sz="8" w:space="0" w:color="auto"/>
            </w:tcBorders>
            <w:shd w:val="clear" w:color="auto" w:fill="auto"/>
            <w:vAlign w:val="center"/>
            <w:hideMark/>
          </w:tcPr>
          <w:p w14:paraId="679E12FE" w14:textId="213CFF17"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8.243,99</w:t>
            </w:r>
          </w:p>
        </w:tc>
      </w:tr>
      <w:tr w:rsidR="00E743E1" w:rsidRPr="007C0A9F" w14:paraId="0B02B9D0" w14:textId="77777777" w:rsidTr="00E743E1">
        <w:trPr>
          <w:trHeight w:val="113"/>
        </w:trPr>
        <w:tc>
          <w:tcPr>
            <w:tcW w:w="1088" w:type="pct"/>
            <w:tcBorders>
              <w:top w:val="nil"/>
              <w:left w:val="single" w:sz="8" w:space="0" w:color="auto"/>
              <w:bottom w:val="single" w:sz="8" w:space="0" w:color="auto"/>
              <w:right w:val="single" w:sz="8" w:space="0" w:color="auto"/>
            </w:tcBorders>
            <w:shd w:val="clear" w:color="000000" w:fill="C6E0B4"/>
            <w:vAlign w:val="center"/>
            <w:hideMark/>
          </w:tcPr>
          <w:p w14:paraId="09F41437" w14:textId="77777777" w:rsidR="00E743E1" w:rsidRPr="007C0A9F" w:rsidRDefault="00E743E1" w:rsidP="00E743E1">
            <w:pPr>
              <w:spacing w:after="0" w:line="240" w:lineRule="auto"/>
              <w:jc w:val="left"/>
              <w:rPr>
                <w:rFonts w:eastAsia="Times New Roman"/>
                <w:i/>
                <w:iCs/>
                <w:color w:val="000000"/>
                <w:sz w:val="20"/>
                <w:szCs w:val="20"/>
                <w:lang w:eastAsia="ro-RO"/>
              </w:rPr>
            </w:pPr>
            <w:r w:rsidRPr="007C0A9F">
              <w:rPr>
                <w:rFonts w:eastAsia="Times New Roman"/>
                <w:i/>
                <w:iCs/>
                <w:color w:val="000000"/>
                <w:sz w:val="20"/>
                <w:szCs w:val="20"/>
                <w:lang w:eastAsia="ro-RO"/>
              </w:rPr>
              <w:t>Venit mediu net lunar/persoană</w:t>
            </w:r>
          </w:p>
        </w:tc>
        <w:tc>
          <w:tcPr>
            <w:tcW w:w="478" w:type="pct"/>
            <w:vMerge w:val="restart"/>
            <w:tcBorders>
              <w:top w:val="nil"/>
              <w:left w:val="single" w:sz="8" w:space="0" w:color="auto"/>
              <w:bottom w:val="single" w:sz="8" w:space="0" w:color="000000"/>
              <w:right w:val="single" w:sz="8" w:space="0" w:color="auto"/>
            </w:tcBorders>
            <w:shd w:val="clear" w:color="auto" w:fill="auto"/>
            <w:vAlign w:val="center"/>
            <w:hideMark/>
          </w:tcPr>
          <w:p w14:paraId="73B844AA" w14:textId="77777777" w:rsidR="00E743E1" w:rsidRPr="007C0A9F" w:rsidRDefault="00E743E1" w:rsidP="00E743E1">
            <w:pPr>
              <w:spacing w:after="0" w:line="240" w:lineRule="auto"/>
              <w:jc w:val="center"/>
              <w:rPr>
                <w:rFonts w:eastAsia="Times New Roman"/>
                <w:i/>
                <w:iCs/>
                <w:color w:val="000000"/>
                <w:sz w:val="20"/>
                <w:szCs w:val="20"/>
                <w:lang w:eastAsia="ro-RO"/>
              </w:rPr>
            </w:pPr>
            <w:r w:rsidRPr="007C0A9F">
              <w:rPr>
                <w:rFonts w:eastAsia="Times New Roman"/>
                <w:i/>
                <w:iCs/>
                <w:color w:val="000000"/>
                <w:sz w:val="20"/>
                <w:szCs w:val="20"/>
                <w:lang w:eastAsia="ro-RO"/>
              </w:rPr>
              <w:t>lei/persoană</w:t>
            </w:r>
          </w:p>
        </w:tc>
        <w:tc>
          <w:tcPr>
            <w:tcW w:w="319" w:type="pct"/>
            <w:tcBorders>
              <w:top w:val="nil"/>
              <w:left w:val="nil"/>
              <w:bottom w:val="single" w:sz="8" w:space="0" w:color="auto"/>
              <w:right w:val="single" w:sz="8" w:space="0" w:color="auto"/>
            </w:tcBorders>
            <w:shd w:val="clear" w:color="auto" w:fill="auto"/>
            <w:vAlign w:val="center"/>
            <w:hideMark/>
          </w:tcPr>
          <w:p w14:paraId="7F2F20EB" w14:textId="3C471028"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3.426,81</w:t>
            </w:r>
          </w:p>
        </w:tc>
        <w:tc>
          <w:tcPr>
            <w:tcW w:w="319" w:type="pct"/>
            <w:tcBorders>
              <w:top w:val="nil"/>
              <w:left w:val="nil"/>
              <w:bottom w:val="single" w:sz="8" w:space="0" w:color="auto"/>
              <w:right w:val="single" w:sz="8" w:space="0" w:color="auto"/>
            </w:tcBorders>
            <w:shd w:val="clear" w:color="auto" w:fill="auto"/>
            <w:vAlign w:val="center"/>
            <w:hideMark/>
          </w:tcPr>
          <w:p w14:paraId="4E0EDE9E" w14:textId="77ECB2B0"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3.587,87</w:t>
            </w:r>
          </w:p>
        </w:tc>
        <w:tc>
          <w:tcPr>
            <w:tcW w:w="319" w:type="pct"/>
            <w:tcBorders>
              <w:top w:val="nil"/>
              <w:left w:val="nil"/>
              <w:bottom w:val="single" w:sz="8" w:space="0" w:color="auto"/>
              <w:right w:val="single" w:sz="8" w:space="0" w:color="auto"/>
            </w:tcBorders>
            <w:shd w:val="clear" w:color="auto" w:fill="auto"/>
            <w:vAlign w:val="center"/>
            <w:hideMark/>
          </w:tcPr>
          <w:p w14:paraId="2B7F27FE" w14:textId="076332EF"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3.756,50</w:t>
            </w:r>
          </w:p>
        </w:tc>
        <w:tc>
          <w:tcPr>
            <w:tcW w:w="354" w:type="pct"/>
            <w:tcBorders>
              <w:top w:val="nil"/>
              <w:left w:val="nil"/>
              <w:bottom w:val="single" w:sz="8" w:space="0" w:color="auto"/>
              <w:right w:val="single" w:sz="8" w:space="0" w:color="auto"/>
            </w:tcBorders>
            <w:shd w:val="clear" w:color="auto" w:fill="auto"/>
            <w:vAlign w:val="center"/>
            <w:hideMark/>
          </w:tcPr>
          <w:p w14:paraId="482E17E2" w14:textId="06FFA76E"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3.933,05</w:t>
            </w:r>
          </w:p>
        </w:tc>
        <w:tc>
          <w:tcPr>
            <w:tcW w:w="354" w:type="pct"/>
            <w:tcBorders>
              <w:top w:val="nil"/>
              <w:left w:val="nil"/>
              <w:bottom w:val="single" w:sz="8" w:space="0" w:color="auto"/>
              <w:right w:val="single" w:sz="8" w:space="0" w:color="auto"/>
            </w:tcBorders>
            <w:shd w:val="clear" w:color="auto" w:fill="auto"/>
            <w:vAlign w:val="center"/>
            <w:hideMark/>
          </w:tcPr>
          <w:p w14:paraId="2B57266C" w14:textId="22998B20"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4.117,91</w:t>
            </w:r>
          </w:p>
        </w:tc>
        <w:tc>
          <w:tcPr>
            <w:tcW w:w="354" w:type="pct"/>
            <w:tcBorders>
              <w:top w:val="nil"/>
              <w:left w:val="nil"/>
              <w:bottom w:val="single" w:sz="8" w:space="0" w:color="auto"/>
              <w:right w:val="single" w:sz="8" w:space="0" w:color="auto"/>
            </w:tcBorders>
            <w:shd w:val="clear" w:color="auto" w:fill="auto"/>
            <w:vAlign w:val="center"/>
            <w:hideMark/>
          </w:tcPr>
          <w:p w14:paraId="4969D799" w14:textId="46A383E6"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4.311,45</w:t>
            </w:r>
          </w:p>
        </w:tc>
        <w:tc>
          <w:tcPr>
            <w:tcW w:w="354" w:type="pct"/>
            <w:tcBorders>
              <w:top w:val="nil"/>
              <w:left w:val="nil"/>
              <w:bottom w:val="single" w:sz="8" w:space="0" w:color="auto"/>
              <w:right w:val="single" w:sz="8" w:space="0" w:color="auto"/>
            </w:tcBorders>
            <w:shd w:val="clear" w:color="auto" w:fill="auto"/>
            <w:vAlign w:val="center"/>
            <w:hideMark/>
          </w:tcPr>
          <w:p w14:paraId="7C80E4AA" w14:textId="6CAA7984"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4.514,09</w:t>
            </w:r>
          </w:p>
        </w:tc>
        <w:tc>
          <w:tcPr>
            <w:tcW w:w="354" w:type="pct"/>
            <w:tcBorders>
              <w:top w:val="nil"/>
              <w:left w:val="nil"/>
              <w:bottom w:val="single" w:sz="8" w:space="0" w:color="auto"/>
              <w:right w:val="single" w:sz="8" w:space="0" w:color="auto"/>
            </w:tcBorders>
            <w:shd w:val="clear" w:color="auto" w:fill="auto"/>
            <w:vAlign w:val="center"/>
            <w:hideMark/>
          </w:tcPr>
          <w:p w14:paraId="77D15706" w14:textId="45B1921C"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4.726,26</w:t>
            </w:r>
          </w:p>
        </w:tc>
        <w:tc>
          <w:tcPr>
            <w:tcW w:w="354" w:type="pct"/>
            <w:tcBorders>
              <w:top w:val="nil"/>
              <w:left w:val="nil"/>
              <w:bottom w:val="single" w:sz="8" w:space="0" w:color="auto"/>
              <w:right w:val="single" w:sz="8" w:space="0" w:color="auto"/>
            </w:tcBorders>
            <w:shd w:val="clear" w:color="auto" w:fill="auto"/>
            <w:vAlign w:val="center"/>
            <w:hideMark/>
          </w:tcPr>
          <w:p w14:paraId="35047864" w14:textId="360E7058"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4.948,39</w:t>
            </w:r>
          </w:p>
        </w:tc>
        <w:tc>
          <w:tcPr>
            <w:tcW w:w="354" w:type="pct"/>
            <w:tcBorders>
              <w:top w:val="nil"/>
              <w:left w:val="nil"/>
              <w:bottom w:val="single" w:sz="8" w:space="0" w:color="auto"/>
              <w:right w:val="single" w:sz="8" w:space="0" w:color="auto"/>
            </w:tcBorders>
            <w:shd w:val="clear" w:color="auto" w:fill="auto"/>
            <w:vAlign w:val="center"/>
            <w:hideMark/>
          </w:tcPr>
          <w:p w14:paraId="078B6DDF" w14:textId="76C71C5E" w:rsidR="00E743E1" w:rsidRPr="007C0A9F" w:rsidRDefault="00E743E1" w:rsidP="00E743E1">
            <w:pPr>
              <w:spacing w:after="0" w:line="240" w:lineRule="auto"/>
              <w:jc w:val="right"/>
              <w:rPr>
                <w:rFonts w:eastAsia="Times New Roman"/>
                <w:b/>
                <w:bCs/>
                <w:i/>
                <w:iCs/>
                <w:color w:val="000000"/>
                <w:sz w:val="20"/>
                <w:szCs w:val="20"/>
                <w:lang w:eastAsia="ro-RO"/>
              </w:rPr>
            </w:pPr>
            <w:r>
              <w:rPr>
                <w:b/>
                <w:bCs/>
                <w:i/>
                <w:iCs/>
                <w:color w:val="000000"/>
                <w:sz w:val="20"/>
                <w:szCs w:val="20"/>
              </w:rPr>
              <w:t>5.180,96</w:t>
            </w:r>
          </w:p>
        </w:tc>
      </w:tr>
      <w:tr w:rsidR="00E743E1" w:rsidRPr="007C0A9F" w14:paraId="3E1AA63E" w14:textId="77777777" w:rsidTr="00E743E1">
        <w:trPr>
          <w:trHeight w:val="113"/>
        </w:trPr>
        <w:tc>
          <w:tcPr>
            <w:tcW w:w="1088" w:type="pct"/>
            <w:tcBorders>
              <w:top w:val="nil"/>
              <w:left w:val="single" w:sz="8" w:space="0" w:color="auto"/>
              <w:bottom w:val="single" w:sz="8" w:space="0" w:color="auto"/>
              <w:right w:val="single" w:sz="8" w:space="0" w:color="auto"/>
            </w:tcBorders>
            <w:shd w:val="clear" w:color="000000" w:fill="C6E0B4"/>
            <w:vAlign w:val="center"/>
            <w:hideMark/>
          </w:tcPr>
          <w:p w14:paraId="029F2414" w14:textId="77777777" w:rsidR="00E743E1" w:rsidRPr="007C0A9F" w:rsidRDefault="00E743E1" w:rsidP="00E743E1">
            <w:pPr>
              <w:spacing w:after="0" w:line="240" w:lineRule="auto"/>
              <w:jc w:val="center"/>
              <w:rPr>
                <w:rFonts w:eastAsia="Times New Roman"/>
                <w:i/>
                <w:iCs/>
                <w:color w:val="000000"/>
                <w:sz w:val="20"/>
                <w:szCs w:val="20"/>
                <w:lang w:eastAsia="ro-RO"/>
              </w:rPr>
            </w:pPr>
            <w:r w:rsidRPr="007C0A9F">
              <w:rPr>
                <w:rFonts w:eastAsia="Times New Roman"/>
                <w:i/>
                <w:iCs/>
                <w:color w:val="000000"/>
                <w:sz w:val="20"/>
                <w:szCs w:val="20"/>
                <w:lang w:eastAsia="ro-RO"/>
              </w:rPr>
              <w:t>mediul urban</w:t>
            </w:r>
          </w:p>
        </w:tc>
        <w:tc>
          <w:tcPr>
            <w:tcW w:w="478" w:type="pct"/>
            <w:vMerge/>
            <w:tcBorders>
              <w:top w:val="nil"/>
              <w:left w:val="single" w:sz="8" w:space="0" w:color="auto"/>
              <w:bottom w:val="single" w:sz="8" w:space="0" w:color="000000"/>
              <w:right w:val="single" w:sz="8" w:space="0" w:color="auto"/>
            </w:tcBorders>
            <w:vAlign w:val="center"/>
            <w:hideMark/>
          </w:tcPr>
          <w:p w14:paraId="2E37B9A1" w14:textId="77777777" w:rsidR="00E743E1" w:rsidRPr="007C0A9F" w:rsidRDefault="00E743E1" w:rsidP="00E743E1">
            <w:pPr>
              <w:spacing w:after="0" w:line="240" w:lineRule="auto"/>
              <w:jc w:val="left"/>
              <w:rPr>
                <w:rFonts w:eastAsia="Times New Roman"/>
                <w:i/>
                <w:iCs/>
                <w:color w:val="000000"/>
                <w:sz w:val="20"/>
                <w:szCs w:val="20"/>
                <w:lang w:eastAsia="ro-RO"/>
              </w:rPr>
            </w:pPr>
          </w:p>
        </w:tc>
        <w:tc>
          <w:tcPr>
            <w:tcW w:w="319" w:type="pct"/>
            <w:tcBorders>
              <w:top w:val="nil"/>
              <w:left w:val="nil"/>
              <w:bottom w:val="single" w:sz="8" w:space="0" w:color="auto"/>
              <w:right w:val="single" w:sz="8" w:space="0" w:color="auto"/>
            </w:tcBorders>
            <w:shd w:val="clear" w:color="auto" w:fill="auto"/>
            <w:vAlign w:val="center"/>
            <w:hideMark/>
          </w:tcPr>
          <w:p w14:paraId="2AD92F55" w14:textId="1B0618C2"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3.918,85</w:t>
            </w:r>
          </w:p>
        </w:tc>
        <w:tc>
          <w:tcPr>
            <w:tcW w:w="319" w:type="pct"/>
            <w:tcBorders>
              <w:top w:val="nil"/>
              <w:left w:val="nil"/>
              <w:bottom w:val="single" w:sz="8" w:space="0" w:color="auto"/>
              <w:right w:val="single" w:sz="8" w:space="0" w:color="auto"/>
            </w:tcBorders>
            <w:shd w:val="clear" w:color="auto" w:fill="auto"/>
            <w:vAlign w:val="center"/>
            <w:hideMark/>
          </w:tcPr>
          <w:p w14:paraId="68F99230" w14:textId="4E86CF82"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4.110,87</w:t>
            </w:r>
          </w:p>
        </w:tc>
        <w:tc>
          <w:tcPr>
            <w:tcW w:w="319" w:type="pct"/>
            <w:tcBorders>
              <w:top w:val="nil"/>
              <w:left w:val="nil"/>
              <w:bottom w:val="single" w:sz="8" w:space="0" w:color="auto"/>
              <w:right w:val="single" w:sz="8" w:space="0" w:color="auto"/>
            </w:tcBorders>
            <w:shd w:val="clear" w:color="auto" w:fill="auto"/>
            <w:vAlign w:val="center"/>
            <w:hideMark/>
          </w:tcPr>
          <w:p w14:paraId="496A3220" w14:textId="6179ACF5"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4.312,29</w:t>
            </w:r>
          </w:p>
        </w:tc>
        <w:tc>
          <w:tcPr>
            <w:tcW w:w="354" w:type="pct"/>
            <w:tcBorders>
              <w:top w:val="nil"/>
              <w:left w:val="nil"/>
              <w:bottom w:val="single" w:sz="8" w:space="0" w:color="auto"/>
              <w:right w:val="single" w:sz="8" w:space="0" w:color="auto"/>
            </w:tcBorders>
            <w:shd w:val="clear" w:color="auto" w:fill="auto"/>
            <w:vAlign w:val="center"/>
            <w:hideMark/>
          </w:tcPr>
          <w:p w14:paraId="0A11C4AE" w14:textId="0D39F0C9"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4.523,60</w:t>
            </w:r>
          </w:p>
        </w:tc>
        <w:tc>
          <w:tcPr>
            <w:tcW w:w="354" w:type="pct"/>
            <w:tcBorders>
              <w:top w:val="nil"/>
              <w:left w:val="nil"/>
              <w:bottom w:val="single" w:sz="8" w:space="0" w:color="auto"/>
              <w:right w:val="single" w:sz="8" w:space="0" w:color="auto"/>
            </w:tcBorders>
            <w:shd w:val="clear" w:color="auto" w:fill="auto"/>
            <w:vAlign w:val="center"/>
            <w:hideMark/>
          </w:tcPr>
          <w:p w14:paraId="66B2EC86" w14:textId="0BB308E4"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4.745,26</w:t>
            </w:r>
          </w:p>
        </w:tc>
        <w:tc>
          <w:tcPr>
            <w:tcW w:w="354" w:type="pct"/>
            <w:tcBorders>
              <w:top w:val="nil"/>
              <w:left w:val="nil"/>
              <w:bottom w:val="single" w:sz="8" w:space="0" w:color="auto"/>
              <w:right w:val="single" w:sz="8" w:space="0" w:color="auto"/>
            </w:tcBorders>
            <w:shd w:val="clear" w:color="auto" w:fill="auto"/>
            <w:vAlign w:val="center"/>
            <w:hideMark/>
          </w:tcPr>
          <w:p w14:paraId="7928BC0C" w14:textId="47698606"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4.977,76</w:t>
            </w:r>
          </w:p>
        </w:tc>
        <w:tc>
          <w:tcPr>
            <w:tcW w:w="354" w:type="pct"/>
            <w:tcBorders>
              <w:top w:val="nil"/>
              <w:left w:val="nil"/>
              <w:bottom w:val="single" w:sz="8" w:space="0" w:color="auto"/>
              <w:right w:val="single" w:sz="8" w:space="0" w:color="auto"/>
            </w:tcBorders>
            <w:shd w:val="clear" w:color="auto" w:fill="auto"/>
            <w:vAlign w:val="center"/>
            <w:hideMark/>
          </w:tcPr>
          <w:p w14:paraId="2AC323BA" w14:textId="6D20C9D0"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5.221,67</w:t>
            </w:r>
          </w:p>
        </w:tc>
        <w:tc>
          <w:tcPr>
            <w:tcW w:w="354" w:type="pct"/>
            <w:tcBorders>
              <w:top w:val="nil"/>
              <w:left w:val="nil"/>
              <w:bottom w:val="single" w:sz="8" w:space="0" w:color="auto"/>
              <w:right w:val="single" w:sz="8" w:space="0" w:color="auto"/>
            </w:tcBorders>
            <w:shd w:val="clear" w:color="auto" w:fill="auto"/>
            <w:vAlign w:val="center"/>
            <w:hideMark/>
          </w:tcPr>
          <w:p w14:paraId="1B3E6AB8" w14:textId="6247A61F"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5.477,53</w:t>
            </w:r>
          </w:p>
        </w:tc>
        <w:tc>
          <w:tcPr>
            <w:tcW w:w="354" w:type="pct"/>
            <w:tcBorders>
              <w:top w:val="nil"/>
              <w:left w:val="nil"/>
              <w:bottom w:val="single" w:sz="8" w:space="0" w:color="auto"/>
              <w:right w:val="single" w:sz="8" w:space="0" w:color="auto"/>
            </w:tcBorders>
            <w:shd w:val="clear" w:color="auto" w:fill="auto"/>
            <w:vAlign w:val="center"/>
            <w:hideMark/>
          </w:tcPr>
          <w:p w14:paraId="4490C7A5" w14:textId="75C43135"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5.745,94</w:t>
            </w:r>
          </w:p>
        </w:tc>
        <w:tc>
          <w:tcPr>
            <w:tcW w:w="354" w:type="pct"/>
            <w:tcBorders>
              <w:top w:val="nil"/>
              <w:left w:val="nil"/>
              <w:bottom w:val="single" w:sz="8" w:space="0" w:color="auto"/>
              <w:right w:val="single" w:sz="8" w:space="0" w:color="auto"/>
            </w:tcBorders>
            <w:shd w:val="clear" w:color="auto" w:fill="auto"/>
            <w:vAlign w:val="center"/>
            <w:hideMark/>
          </w:tcPr>
          <w:p w14:paraId="0147E4A1" w14:textId="67C94D83"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6.027,49</w:t>
            </w:r>
          </w:p>
        </w:tc>
      </w:tr>
      <w:tr w:rsidR="00E743E1" w:rsidRPr="007C0A9F" w14:paraId="3800C920" w14:textId="77777777" w:rsidTr="00E743E1">
        <w:trPr>
          <w:trHeight w:val="113"/>
        </w:trPr>
        <w:tc>
          <w:tcPr>
            <w:tcW w:w="1088" w:type="pct"/>
            <w:tcBorders>
              <w:top w:val="nil"/>
              <w:left w:val="single" w:sz="8" w:space="0" w:color="auto"/>
              <w:bottom w:val="single" w:sz="8" w:space="0" w:color="auto"/>
              <w:right w:val="single" w:sz="8" w:space="0" w:color="auto"/>
            </w:tcBorders>
            <w:shd w:val="clear" w:color="000000" w:fill="C6E0B4"/>
            <w:vAlign w:val="center"/>
            <w:hideMark/>
          </w:tcPr>
          <w:p w14:paraId="1F686361" w14:textId="77777777" w:rsidR="00E743E1" w:rsidRPr="007C0A9F" w:rsidRDefault="00E743E1" w:rsidP="00E743E1">
            <w:pPr>
              <w:spacing w:after="0" w:line="240" w:lineRule="auto"/>
              <w:jc w:val="center"/>
              <w:rPr>
                <w:rFonts w:eastAsia="Times New Roman"/>
                <w:i/>
                <w:iCs/>
                <w:color w:val="000000"/>
                <w:sz w:val="20"/>
                <w:szCs w:val="20"/>
                <w:lang w:eastAsia="ro-RO"/>
              </w:rPr>
            </w:pPr>
            <w:r w:rsidRPr="007C0A9F">
              <w:rPr>
                <w:rFonts w:eastAsia="Times New Roman"/>
                <w:i/>
                <w:iCs/>
                <w:color w:val="000000"/>
                <w:sz w:val="20"/>
                <w:szCs w:val="20"/>
                <w:lang w:eastAsia="ro-RO"/>
              </w:rPr>
              <w:t>mediul rural</w:t>
            </w:r>
          </w:p>
        </w:tc>
        <w:tc>
          <w:tcPr>
            <w:tcW w:w="478" w:type="pct"/>
            <w:vMerge/>
            <w:tcBorders>
              <w:top w:val="nil"/>
              <w:left w:val="single" w:sz="8" w:space="0" w:color="auto"/>
              <w:bottom w:val="single" w:sz="8" w:space="0" w:color="000000"/>
              <w:right w:val="single" w:sz="8" w:space="0" w:color="auto"/>
            </w:tcBorders>
            <w:vAlign w:val="center"/>
            <w:hideMark/>
          </w:tcPr>
          <w:p w14:paraId="02B950CA" w14:textId="77777777" w:rsidR="00E743E1" w:rsidRPr="007C0A9F" w:rsidRDefault="00E743E1" w:rsidP="00E743E1">
            <w:pPr>
              <w:spacing w:after="0" w:line="240" w:lineRule="auto"/>
              <w:jc w:val="left"/>
              <w:rPr>
                <w:rFonts w:eastAsia="Times New Roman"/>
                <w:i/>
                <w:iCs/>
                <w:color w:val="000000"/>
                <w:sz w:val="20"/>
                <w:szCs w:val="20"/>
                <w:lang w:eastAsia="ro-RO"/>
              </w:rPr>
            </w:pPr>
          </w:p>
        </w:tc>
        <w:tc>
          <w:tcPr>
            <w:tcW w:w="319" w:type="pct"/>
            <w:tcBorders>
              <w:top w:val="nil"/>
              <w:left w:val="nil"/>
              <w:bottom w:val="single" w:sz="8" w:space="0" w:color="auto"/>
              <w:right w:val="single" w:sz="8" w:space="0" w:color="auto"/>
            </w:tcBorders>
            <w:shd w:val="clear" w:color="auto" w:fill="auto"/>
            <w:vAlign w:val="center"/>
            <w:hideMark/>
          </w:tcPr>
          <w:p w14:paraId="1A5D12FA" w14:textId="5A7C35CF"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2.429,73</w:t>
            </w:r>
          </w:p>
        </w:tc>
        <w:tc>
          <w:tcPr>
            <w:tcW w:w="319" w:type="pct"/>
            <w:tcBorders>
              <w:top w:val="nil"/>
              <w:left w:val="nil"/>
              <w:bottom w:val="single" w:sz="8" w:space="0" w:color="auto"/>
              <w:right w:val="single" w:sz="8" w:space="0" w:color="auto"/>
            </w:tcBorders>
            <w:shd w:val="clear" w:color="auto" w:fill="auto"/>
            <w:vAlign w:val="center"/>
            <w:hideMark/>
          </w:tcPr>
          <w:p w14:paraId="7FADC022" w14:textId="49D28DDE"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2.548,79</w:t>
            </w:r>
          </w:p>
        </w:tc>
        <w:tc>
          <w:tcPr>
            <w:tcW w:w="319" w:type="pct"/>
            <w:tcBorders>
              <w:top w:val="nil"/>
              <w:left w:val="nil"/>
              <w:bottom w:val="single" w:sz="8" w:space="0" w:color="auto"/>
              <w:right w:val="single" w:sz="8" w:space="0" w:color="auto"/>
            </w:tcBorders>
            <w:shd w:val="clear" w:color="auto" w:fill="auto"/>
            <w:vAlign w:val="center"/>
            <w:hideMark/>
          </w:tcPr>
          <w:p w14:paraId="47B0DBDA" w14:textId="71EE835A"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2.673,68</w:t>
            </w:r>
          </w:p>
        </w:tc>
        <w:tc>
          <w:tcPr>
            <w:tcW w:w="354" w:type="pct"/>
            <w:tcBorders>
              <w:top w:val="nil"/>
              <w:left w:val="nil"/>
              <w:bottom w:val="single" w:sz="8" w:space="0" w:color="auto"/>
              <w:right w:val="single" w:sz="8" w:space="0" w:color="auto"/>
            </w:tcBorders>
            <w:shd w:val="clear" w:color="auto" w:fill="auto"/>
            <w:vAlign w:val="center"/>
            <w:hideMark/>
          </w:tcPr>
          <w:p w14:paraId="66EF0BA4" w14:textId="273592B4"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2.804,70</w:t>
            </w:r>
          </w:p>
        </w:tc>
        <w:tc>
          <w:tcPr>
            <w:tcW w:w="354" w:type="pct"/>
            <w:tcBorders>
              <w:top w:val="nil"/>
              <w:left w:val="nil"/>
              <w:bottom w:val="single" w:sz="8" w:space="0" w:color="auto"/>
              <w:right w:val="single" w:sz="8" w:space="0" w:color="auto"/>
            </w:tcBorders>
            <w:shd w:val="clear" w:color="auto" w:fill="auto"/>
            <w:vAlign w:val="center"/>
            <w:hideMark/>
          </w:tcPr>
          <w:p w14:paraId="7B9E7D6C" w14:textId="2440630D"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2.942,13</w:t>
            </w:r>
          </w:p>
        </w:tc>
        <w:tc>
          <w:tcPr>
            <w:tcW w:w="354" w:type="pct"/>
            <w:tcBorders>
              <w:top w:val="nil"/>
              <w:left w:val="nil"/>
              <w:bottom w:val="single" w:sz="8" w:space="0" w:color="auto"/>
              <w:right w:val="single" w:sz="8" w:space="0" w:color="auto"/>
            </w:tcBorders>
            <w:shd w:val="clear" w:color="auto" w:fill="auto"/>
            <w:vAlign w:val="center"/>
            <w:hideMark/>
          </w:tcPr>
          <w:p w14:paraId="0A3E9931" w14:textId="79089B30"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3.086,28</w:t>
            </w:r>
          </w:p>
        </w:tc>
        <w:tc>
          <w:tcPr>
            <w:tcW w:w="354" w:type="pct"/>
            <w:tcBorders>
              <w:top w:val="nil"/>
              <w:left w:val="nil"/>
              <w:bottom w:val="single" w:sz="8" w:space="0" w:color="auto"/>
              <w:right w:val="single" w:sz="8" w:space="0" w:color="auto"/>
            </w:tcBorders>
            <w:shd w:val="clear" w:color="auto" w:fill="auto"/>
            <w:vAlign w:val="center"/>
            <w:hideMark/>
          </w:tcPr>
          <w:p w14:paraId="1E879125" w14:textId="75FADBE1"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3.237,52</w:t>
            </w:r>
          </w:p>
        </w:tc>
        <w:tc>
          <w:tcPr>
            <w:tcW w:w="354" w:type="pct"/>
            <w:tcBorders>
              <w:top w:val="nil"/>
              <w:left w:val="nil"/>
              <w:bottom w:val="single" w:sz="8" w:space="0" w:color="auto"/>
              <w:right w:val="single" w:sz="8" w:space="0" w:color="auto"/>
            </w:tcBorders>
            <w:shd w:val="clear" w:color="auto" w:fill="auto"/>
            <w:vAlign w:val="center"/>
            <w:hideMark/>
          </w:tcPr>
          <w:p w14:paraId="51D7EF96" w14:textId="23BF0B79"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3.396,14</w:t>
            </w:r>
          </w:p>
        </w:tc>
        <w:tc>
          <w:tcPr>
            <w:tcW w:w="354" w:type="pct"/>
            <w:tcBorders>
              <w:top w:val="nil"/>
              <w:left w:val="nil"/>
              <w:bottom w:val="single" w:sz="8" w:space="0" w:color="auto"/>
              <w:right w:val="single" w:sz="8" w:space="0" w:color="auto"/>
            </w:tcBorders>
            <w:shd w:val="clear" w:color="auto" w:fill="auto"/>
            <w:vAlign w:val="center"/>
            <w:hideMark/>
          </w:tcPr>
          <w:p w14:paraId="640F41B4" w14:textId="5A6693FC"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3.562,56</w:t>
            </w:r>
          </w:p>
        </w:tc>
        <w:tc>
          <w:tcPr>
            <w:tcW w:w="354" w:type="pct"/>
            <w:tcBorders>
              <w:top w:val="nil"/>
              <w:left w:val="nil"/>
              <w:bottom w:val="single" w:sz="8" w:space="0" w:color="auto"/>
              <w:right w:val="single" w:sz="8" w:space="0" w:color="auto"/>
            </w:tcBorders>
            <w:shd w:val="clear" w:color="auto" w:fill="auto"/>
            <w:vAlign w:val="center"/>
            <w:hideMark/>
          </w:tcPr>
          <w:p w14:paraId="38588C07" w14:textId="65A8AFEC" w:rsidR="00E743E1" w:rsidRPr="007C0A9F" w:rsidRDefault="00E743E1" w:rsidP="00E743E1">
            <w:pPr>
              <w:spacing w:after="0" w:line="240" w:lineRule="auto"/>
              <w:jc w:val="right"/>
              <w:rPr>
                <w:rFonts w:eastAsia="Times New Roman"/>
                <w:i/>
                <w:iCs/>
                <w:color w:val="000000"/>
                <w:sz w:val="20"/>
                <w:szCs w:val="20"/>
                <w:lang w:eastAsia="ro-RO"/>
              </w:rPr>
            </w:pPr>
            <w:r>
              <w:rPr>
                <w:i/>
                <w:iCs/>
                <w:color w:val="000000"/>
                <w:sz w:val="20"/>
                <w:szCs w:val="20"/>
              </w:rPr>
              <w:t>3.737,12</w:t>
            </w:r>
          </w:p>
        </w:tc>
      </w:tr>
    </w:tbl>
    <w:p w14:paraId="4948083E" w14:textId="77777777" w:rsidR="00FB0869" w:rsidRDefault="00FB0869" w:rsidP="00DC6F52">
      <w:pPr>
        <w:spacing w:line="240" w:lineRule="auto"/>
      </w:pPr>
    </w:p>
    <w:p w14:paraId="7BD143A5" w14:textId="451ECA69" w:rsidR="00F564E2" w:rsidRPr="007A154C" w:rsidRDefault="00F564E2" w:rsidP="00182E50">
      <w:pPr>
        <w:spacing w:line="276" w:lineRule="auto"/>
      </w:pPr>
      <w:r w:rsidRPr="00D0509E">
        <w:t xml:space="preserve">Pe baza veniturilor reale disponibile prognozate în județul </w:t>
      </w:r>
      <w:r>
        <w:t>Satu Mare</w:t>
      </w:r>
      <w:r w:rsidRPr="00D0509E">
        <w:t>, se va determina capacitatea de plată a populație pentru serviciile de salubrizare, în conformitate cu mecanismul de calcul al taxei/tarifului maxim suportabil pe tonă la nivel de județ, prezentat în Metodologia de realizare/revizuire a Planurilor Județene de Gestionare a Deșeurilor (PJGD).</w:t>
      </w:r>
    </w:p>
    <w:p w14:paraId="261D0395" w14:textId="77777777" w:rsidR="00F564E2" w:rsidRDefault="00F564E2" w:rsidP="00DC6F52">
      <w:pPr>
        <w:spacing w:line="240" w:lineRule="auto"/>
        <w:jc w:val="left"/>
      </w:pPr>
      <w:r>
        <w:br w:type="page"/>
      </w:r>
    </w:p>
    <w:p w14:paraId="7DAD3903" w14:textId="6F9E6E85" w:rsidR="00A132E2" w:rsidRPr="00EC024C" w:rsidRDefault="00A132E2" w:rsidP="00063868">
      <w:pPr>
        <w:spacing w:after="0"/>
        <w:jc w:val="left"/>
        <w:sectPr w:rsidR="00A132E2" w:rsidRPr="00EC024C">
          <w:pgSz w:w="16838" w:h="11906" w:orient="landscape"/>
          <w:pgMar w:top="1276" w:right="1330" w:bottom="1134" w:left="1134" w:header="567" w:footer="567" w:gutter="0"/>
          <w:cols w:space="720"/>
        </w:sectPr>
      </w:pPr>
    </w:p>
    <w:p w14:paraId="757340BF" w14:textId="10D44869" w:rsidR="00442EEC" w:rsidRPr="00EC024C" w:rsidRDefault="00CF5626" w:rsidP="00DC6F52">
      <w:pPr>
        <w:pStyle w:val="Heading2"/>
        <w:spacing w:before="0" w:line="240" w:lineRule="auto"/>
      </w:pPr>
      <w:bookmarkStart w:id="434" w:name="_Toc73089795"/>
      <w:r w:rsidRPr="00EC024C">
        <w:lastRenderedPageBreak/>
        <w:t>Proiec</w:t>
      </w:r>
      <w:r w:rsidR="00CF261B">
        <w:t>ț</w:t>
      </w:r>
      <w:r w:rsidRPr="00EC024C">
        <w:t>ia</w:t>
      </w:r>
      <w:r w:rsidR="00442EEC" w:rsidRPr="00EC024C">
        <w:t xml:space="preserve"> privind generarea de</w:t>
      </w:r>
      <w:r w:rsidR="00CF261B">
        <w:t>ș</w:t>
      </w:r>
      <w:r w:rsidR="00442EEC" w:rsidRPr="00EC024C">
        <w:t>eurilor municipale</w:t>
      </w:r>
      <w:bookmarkEnd w:id="434"/>
    </w:p>
    <w:p w14:paraId="59704F23" w14:textId="508342DB" w:rsidR="00F639A4" w:rsidRPr="00EC024C" w:rsidRDefault="00F639A4" w:rsidP="00182E50">
      <w:pPr>
        <w:spacing w:line="276" w:lineRule="auto"/>
        <w:rPr>
          <w:i/>
        </w:rPr>
      </w:pPr>
      <w:r w:rsidRPr="00EC024C">
        <w:t>Pentru planificarea gestionării de</w:t>
      </w:r>
      <w:r w:rsidR="00CF261B">
        <w:t>ș</w:t>
      </w:r>
      <w:r w:rsidRPr="00EC024C">
        <w:t>eurilor pentru jude</w:t>
      </w:r>
      <w:r w:rsidR="00CF261B">
        <w:t>ț</w:t>
      </w:r>
      <w:r w:rsidRPr="00EC024C">
        <w:t>ul S</w:t>
      </w:r>
      <w:r w:rsidR="000050C0">
        <w:t>atu Mare</w:t>
      </w:r>
      <w:r w:rsidRPr="00EC024C">
        <w:t xml:space="preserve"> au fost utilizate datele disponibile pentru perioada 201</w:t>
      </w:r>
      <w:r w:rsidR="00813718">
        <w:t>4</w:t>
      </w:r>
      <w:r w:rsidRPr="00EC024C">
        <w:t>-201</w:t>
      </w:r>
      <w:r w:rsidR="0068188E">
        <w:t>9</w:t>
      </w:r>
      <w:r w:rsidRPr="00EC024C">
        <w:t xml:space="preserve"> prezentate în </w:t>
      </w:r>
      <w:r w:rsidRPr="00EC024C">
        <w:rPr>
          <w:i/>
        </w:rPr>
        <w:t>Capitolul 4-</w:t>
      </w:r>
      <w:r w:rsidRPr="00EC024C">
        <w:t xml:space="preserve"> </w:t>
      </w:r>
      <w:r w:rsidRPr="00EC024C">
        <w:rPr>
          <w:i/>
        </w:rPr>
        <w:t>Situa</w:t>
      </w:r>
      <w:r w:rsidR="00CF261B">
        <w:rPr>
          <w:i/>
        </w:rPr>
        <w:t>ț</w:t>
      </w:r>
      <w:r w:rsidRPr="00EC024C">
        <w:rPr>
          <w:i/>
        </w:rPr>
        <w:t>ia actuală privind gestionarea de</w:t>
      </w:r>
      <w:r w:rsidR="00CF261B">
        <w:rPr>
          <w:i/>
        </w:rPr>
        <w:t>ș</w:t>
      </w:r>
      <w:r w:rsidRPr="00EC024C">
        <w:rPr>
          <w:i/>
        </w:rPr>
        <w:t>eurilor.</w:t>
      </w:r>
    </w:p>
    <w:p w14:paraId="4498E315" w14:textId="4FF899F7" w:rsidR="00F639A4" w:rsidRPr="00EC024C" w:rsidRDefault="00F639A4" w:rsidP="00182E50">
      <w:pPr>
        <w:spacing w:line="276" w:lineRule="auto"/>
      </w:pPr>
      <w:r w:rsidRPr="00EC024C">
        <w:t>Perioada de prognoză se extinde pe perioada 20</w:t>
      </w:r>
      <w:r w:rsidR="0068188E">
        <w:t>20</w:t>
      </w:r>
      <w:r w:rsidRPr="00EC024C">
        <w:t>-20</w:t>
      </w:r>
      <w:r w:rsidR="0068188E">
        <w:t>50</w:t>
      </w:r>
      <w:r w:rsidRPr="00EC024C">
        <w:t>.</w:t>
      </w:r>
    </w:p>
    <w:p w14:paraId="384C6FA6" w14:textId="5BF4261C" w:rsidR="00F639A4" w:rsidRPr="00EC024C" w:rsidRDefault="00F639A4" w:rsidP="00182E50">
      <w:pPr>
        <w:spacing w:line="276" w:lineRule="auto"/>
      </w:pPr>
      <w:r w:rsidRPr="00EC024C">
        <w:t>Pentru de</w:t>
      </w:r>
      <w:r w:rsidR="00CF261B">
        <w:t>ș</w:t>
      </w:r>
      <w:r w:rsidRPr="00EC024C">
        <w:t>eurile municipale</w:t>
      </w:r>
      <w:r w:rsidR="001B69A0">
        <w:t xml:space="preserve">, </w:t>
      </w:r>
      <w:r w:rsidRPr="00EC024C">
        <w:t>planificarea este realizată mai detaliat</w:t>
      </w:r>
      <w:r w:rsidR="001B69A0">
        <w:t xml:space="preserve">, </w:t>
      </w:r>
      <w:r w:rsidR="00CF261B">
        <w:t>ș</w:t>
      </w:r>
      <w:r w:rsidR="00EC4EC8">
        <w:t xml:space="preserve">i </w:t>
      </w:r>
      <w:r w:rsidRPr="00EC024C">
        <w:t xml:space="preserve">cuprinde următoarele: </w:t>
      </w:r>
    </w:p>
    <w:p w14:paraId="67641708" w14:textId="0D2B2EB8" w:rsidR="00F639A4" w:rsidRPr="00EC024C" w:rsidRDefault="00F639A4" w:rsidP="00182E50">
      <w:pPr>
        <w:pStyle w:val="ListParagraph"/>
        <w:numPr>
          <w:ilvl w:val="0"/>
          <w:numId w:val="99"/>
        </w:numPr>
        <w:spacing w:line="276" w:lineRule="auto"/>
        <w:contextualSpacing w:val="0"/>
      </w:pPr>
      <w:r w:rsidRPr="00EC024C">
        <w:t>Proiec</w:t>
      </w:r>
      <w:r w:rsidR="00CF261B">
        <w:t>ț</w:t>
      </w:r>
      <w:r w:rsidRPr="00EC024C">
        <w:t>ia de generare a de</w:t>
      </w:r>
      <w:r w:rsidR="00CF261B">
        <w:t>ș</w:t>
      </w:r>
      <w:r w:rsidRPr="00EC024C">
        <w:t>eurilor municipale</w:t>
      </w:r>
      <w:r w:rsidR="00EC4EC8">
        <w:t xml:space="preserve"> </w:t>
      </w:r>
      <w:r w:rsidR="00CF261B">
        <w:t>ș</w:t>
      </w:r>
      <w:r w:rsidR="00EC4EC8">
        <w:t xml:space="preserve">i </w:t>
      </w:r>
      <w:r w:rsidRPr="00EC024C">
        <w:t>proiec</w:t>
      </w:r>
      <w:r w:rsidR="00CF261B">
        <w:t>ț</w:t>
      </w:r>
      <w:r w:rsidRPr="00EC024C">
        <w:t>ia de</w:t>
      </w:r>
      <w:r w:rsidR="00CF261B">
        <w:t>ș</w:t>
      </w:r>
      <w:r w:rsidRPr="00EC024C">
        <w:t xml:space="preserve">eurilor de ambalaje; </w:t>
      </w:r>
    </w:p>
    <w:p w14:paraId="05D4850C" w14:textId="7F34CDDA" w:rsidR="00F639A4" w:rsidRPr="00EC024C" w:rsidRDefault="00F639A4" w:rsidP="00182E50">
      <w:pPr>
        <w:pStyle w:val="ListParagraph"/>
        <w:numPr>
          <w:ilvl w:val="0"/>
          <w:numId w:val="99"/>
        </w:numPr>
        <w:spacing w:line="276" w:lineRule="auto"/>
        <w:contextualSpacing w:val="0"/>
      </w:pPr>
      <w:r w:rsidRPr="00EC024C">
        <w:t>Obiective</w:t>
      </w:r>
      <w:r w:rsidR="00EC4EC8">
        <w:t xml:space="preserve"> </w:t>
      </w:r>
      <w:r w:rsidR="00CF261B">
        <w:t>ș</w:t>
      </w:r>
      <w:r w:rsidR="00EC4EC8">
        <w:t xml:space="preserve">i </w:t>
      </w:r>
      <w:r w:rsidR="00CF261B">
        <w:t>ț</w:t>
      </w:r>
      <w:r w:rsidRPr="00EC024C">
        <w:t xml:space="preserve">inte; </w:t>
      </w:r>
    </w:p>
    <w:p w14:paraId="4500C97E" w14:textId="0F45416D" w:rsidR="00F639A4" w:rsidRPr="00EC024C" w:rsidRDefault="00F639A4" w:rsidP="00182E50">
      <w:pPr>
        <w:pStyle w:val="ListParagraph"/>
        <w:numPr>
          <w:ilvl w:val="0"/>
          <w:numId w:val="99"/>
        </w:numPr>
        <w:spacing w:line="276" w:lineRule="auto"/>
        <w:contextualSpacing w:val="0"/>
      </w:pPr>
      <w:r w:rsidRPr="00EC024C">
        <w:t>Analiza alternativelor de gestionare a de</w:t>
      </w:r>
      <w:r w:rsidR="00CF261B">
        <w:t>ș</w:t>
      </w:r>
      <w:r w:rsidRPr="00EC024C">
        <w:t xml:space="preserve">eurilor municipale; </w:t>
      </w:r>
    </w:p>
    <w:p w14:paraId="4A3EC016" w14:textId="4797F64D" w:rsidR="00F639A4" w:rsidRPr="00EC024C" w:rsidRDefault="00F639A4" w:rsidP="00182E50">
      <w:pPr>
        <w:pStyle w:val="ListParagraph"/>
        <w:numPr>
          <w:ilvl w:val="0"/>
          <w:numId w:val="99"/>
        </w:numPr>
        <w:spacing w:line="276" w:lineRule="auto"/>
        <w:contextualSpacing w:val="0"/>
      </w:pPr>
      <w:r w:rsidRPr="00EC024C">
        <w:t>Descrierea alternativei alese</w:t>
      </w:r>
      <w:r w:rsidR="001B69A0">
        <w:t xml:space="preserve">, </w:t>
      </w:r>
      <w:r w:rsidRPr="00EC024C">
        <w:t>estimarea costurilor</w:t>
      </w:r>
      <w:r w:rsidR="00EC4EC8">
        <w:t xml:space="preserve"> </w:t>
      </w:r>
      <w:r w:rsidR="00CF261B">
        <w:t>ș</w:t>
      </w:r>
      <w:r w:rsidR="00EC4EC8">
        <w:t xml:space="preserve">i </w:t>
      </w:r>
      <w:r w:rsidRPr="00EC024C">
        <w:t>verificarea viabilită</w:t>
      </w:r>
      <w:r w:rsidR="00CF261B">
        <w:t>ț</w:t>
      </w:r>
      <w:r w:rsidRPr="00EC024C">
        <w:t>ii măsurilor propuse;</w:t>
      </w:r>
    </w:p>
    <w:p w14:paraId="645BF99C" w14:textId="69768E77" w:rsidR="00F639A4" w:rsidRPr="00EC024C" w:rsidRDefault="00F639A4" w:rsidP="00182E50">
      <w:pPr>
        <w:pStyle w:val="ListParagraph"/>
        <w:numPr>
          <w:ilvl w:val="0"/>
          <w:numId w:val="99"/>
        </w:numPr>
        <w:spacing w:line="276" w:lineRule="auto"/>
        <w:contextualSpacing w:val="0"/>
      </w:pPr>
      <w:r w:rsidRPr="00EC024C">
        <w:t>Măsuri de guvernan</w:t>
      </w:r>
      <w:r w:rsidR="00CF261B">
        <w:t>ț</w:t>
      </w:r>
      <w:r w:rsidRPr="00EC024C">
        <w:t>ă aplicabile la nivel jude</w:t>
      </w:r>
      <w:r w:rsidR="00CF261B">
        <w:t>ț</w:t>
      </w:r>
      <w:r w:rsidRPr="00EC024C">
        <w:t>ean care să asigure func</w:t>
      </w:r>
      <w:r w:rsidR="00CF261B">
        <w:t>ț</w:t>
      </w:r>
      <w:r w:rsidRPr="00EC024C">
        <w:t>ionarea la parametrii proiecta</w:t>
      </w:r>
      <w:r w:rsidR="00CF261B">
        <w:t>ț</w:t>
      </w:r>
      <w:r w:rsidRPr="00EC024C">
        <w:t>i a instala</w:t>
      </w:r>
      <w:r w:rsidR="00CF261B">
        <w:t>ț</w:t>
      </w:r>
      <w:r w:rsidRPr="00EC024C">
        <w:t>iilor de gestionare a de</w:t>
      </w:r>
      <w:r w:rsidR="00CF261B">
        <w:t>ș</w:t>
      </w:r>
      <w:r w:rsidRPr="00EC024C">
        <w:t xml:space="preserve">eurilor existente </w:t>
      </w:r>
      <w:r w:rsidR="00CF261B">
        <w:t>ș</w:t>
      </w:r>
      <w:r w:rsidRPr="00EC024C">
        <w:t>i a sistemului de management integrat al de</w:t>
      </w:r>
      <w:r w:rsidR="00CF261B">
        <w:t>ș</w:t>
      </w:r>
      <w:r w:rsidRPr="00EC024C">
        <w:t xml:space="preserve">eurilor; </w:t>
      </w:r>
    </w:p>
    <w:p w14:paraId="3783CBE9" w14:textId="33055391" w:rsidR="00F639A4" w:rsidRPr="00EC024C" w:rsidRDefault="00F639A4" w:rsidP="00182E50">
      <w:pPr>
        <w:pStyle w:val="ListParagraph"/>
        <w:numPr>
          <w:ilvl w:val="0"/>
          <w:numId w:val="99"/>
        </w:numPr>
        <w:spacing w:line="276" w:lineRule="auto"/>
        <w:contextualSpacing w:val="0"/>
      </w:pPr>
      <w:r w:rsidRPr="00EC024C">
        <w:t>Planul de ac</w:t>
      </w:r>
      <w:r w:rsidR="00CF261B">
        <w:t>ț</w:t>
      </w:r>
      <w:r w:rsidRPr="00EC024C">
        <w:t xml:space="preserve">iune. </w:t>
      </w:r>
    </w:p>
    <w:p w14:paraId="5632753F" w14:textId="02CD788F" w:rsidR="00F639A4" w:rsidRPr="00EC024C" w:rsidRDefault="00F639A4" w:rsidP="00182E50">
      <w:pPr>
        <w:spacing w:line="276" w:lineRule="auto"/>
      </w:pPr>
      <w:r w:rsidRPr="00EC024C">
        <w:t>De asemenea</w:t>
      </w:r>
      <w:r w:rsidR="001B69A0">
        <w:t xml:space="preserve">, </w:t>
      </w:r>
      <w:r w:rsidRPr="00EC024C">
        <w:t>măsurile referitoare la sistemul de colectare separată a de</w:t>
      </w:r>
      <w:r w:rsidR="00CF261B">
        <w:t>ș</w:t>
      </w:r>
      <w:r w:rsidRPr="00EC024C">
        <w:t xml:space="preserve">eurilor municipale care vor fi propuse </w:t>
      </w:r>
      <w:r w:rsidR="00CF261B">
        <w:t>ș</w:t>
      </w:r>
      <w:r w:rsidRPr="00EC024C">
        <w:t>i implementate la nivel de jude</w:t>
      </w:r>
      <w:r w:rsidR="00CF261B">
        <w:t>ț</w:t>
      </w:r>
      <w:r w:rsidRPr="00EC024C">
        <w:t xml:space="preserve"> au fost adaptate condi</w:t>
      </w:r>
      <w:r w:rsidR="00CF261B">
        <w:t>ț</w:t>
      </w:r>
      <w:r w:rsidRPr="00EC024C">
        <w:t>iilor locale pentru a asigura cel pu</w:t>
      </w:r>
      <w:r w:rsidR="00CF261B">
        <w:t>ț</w:t>
      </w:r>
      <w:r w:rsidRPr="00EC024C">
        <w:t>in atingerea obiectivelor minime prevăzute în PNGD.</w:t>
      </w:r>
    </w:p>
    <w:p w14:paraId="68C8D64A" w14:textId="03AC6261" w:rsidR="00F639A4" w:rsidRPr="00EC024C" w:rsidRDefault="00F639A4" w:rsidP="00182E50">
      <w:pPr>
        <w:spacing w:line="276" w:lineRule="auto"/>
      </w:pPr>
      <w:r w:rsidRPr="00EC024C">
        <w:t>Planificarea fluxurilor speciale de de</w:t>
      </w:r>
      <w:r w:rsidR="00CF261B">
        <w:t>ș</w:t>
      </w:r>
      <w:r w:rsidRPr="00EC024C">
        <w:t>euri pentru care nu sunt date privind situa</w:t>
      </w:r>
      <w:r w:rsidR="00CF261B">
        <w:t>ț</w:t>
      </w:r>
      <w:r w:rsidRPr="00EC024C">
        <w:t>ia actuală la nivelul jude</w:t>
      </w:r>
      <w:r w:rsidR="00CF261B">
        <w:t>ț</w:t>
      </w:r>
      <w:r w:rsidRPr="00EC024C">
        <w:t>ului S</w:t>
      </w:r>
      <w:r w:rsidR="000050C0">
        <w:t>atu Mare</w:t>
      </w:r>
      <w:r w:rsidRPr="00EC024C">
        <w:t xml:space="preserve"> a fost preluată din Planul Na</w:t>
      </w:r>
      <w:r w:rsidR="00CF261B">
        <w:t>ț</w:t>
      </w:r>
      <w:r w:rsidRPr="00EC024C">
        <w:t>ional pentru Gestionarea De</w:t>
      </w:r>
      <w:r w:rsidR="00CF261B">
        <w:t>ș</w:t>
      </w:r>
      <w:r w:rsidRPr="00EC024C">
        <w:t>eurilor 2014-2020.</w:t>
      </w:r>
    </w:p>
    <w:p w14:paraId="357DDD99" w14:textId="76DBEE48" w:rsidR="00F639A4" w:rsidRPr="00EC024C" w:rsidRDefault="0018080B" w:rsidP="00182E50">
      <w:pPr>
        <w:spacing w:line="276" w:lineRule="auto"/>
      </w:pPr>
      <w:r w:rsidRPr="00EC024C">
        <w:t>Ținând</w:t>
      </w:r>
      <w:r w:rsidR="00F639A4" w:rsidRPr="00EC024C">
        <w:t xml:space="preserve"> cont de situa</w:t>
      </w:r>
      <w:r w:rsidR="00CF261B">
        <w:t>ț</w:t>
      </w:r>
      <w:r w:rsidR="00F639A4" w:rsidRPr="00EC024C">
        <w:t>ia existentă</w:t>
      </w:r>
      <w:r w:rsidR="001B69A0">
        <w:t xml:space="preserve">, </w:t>
      </w:r>
      <w:r w:rsidR="00F639A4" w:rsidRPr="00EC024C">
        <w:t>aspectele constatate</w:t>
      </w:r>
      <w:r w:rsidR="00EC4EC8">
        <w:t xml:space="preserve"> </w:t>
      </w:r>
      <w:r w:rsidR="00CF261B">
        <w:t>ș</w:t>
      </w:r>
      <w:r w:rsidR="00EC4EC8">
        <w:t xml:space="preserve">i </w:t>
      </w:r>
      <w:r w:rsidR="00F639A4" w:rsidRPr="00EC024C">
        <w:t>planificarea gestionării de</w:t>
      </w:r>
      <w:r w:rsidR="00CF261B">
        <w:t>ș</w:t>
      </w:r>
      <w:r w:rsidR="00F639A4" w:rsidRPr="00EC024C">
        <w:t>eurilor a fost elaborat</w:t>
      </w:r>
      <w:r w:rsidR="001B69A0">
        <w:t xml:space="preserve">, </w:t>
      </w:r>
      <w:r w:rsidR="00F639A4" w:rsidRPr="00EC024C">
        <w:t>pentru fiecare flux de de</w:t>
      </w:r>
      <w:r w:rsidR="00CF261B">
        <w:t>ș</w:t>
      </w:r>
      <w:r w:rsidR="00F639A4" w:rsidRPr="00EC024C">
        <w:t>eu</w:t>
      </w:r>
      <w:r w:rsidR="001B69A0">
        <w:t xml:space="preserve">, </w:t>
      </w:r>
      <w:r w:rsidR="00F639A4" w:rsidRPr="00EC024C">
        <w:t xml:space="preserve">un plan de </w:t>
      </w:r>
      <w:r w:rsidRPr="00EC024C">
        <w:t>ac</w:t>
      </w:r>
      <w:r>
        <w:t>ț</w:t>
      </w:r>
      <w:r w:rsidRPr="00EC024C">
        <w:t>iune care</w:t>
      </w:r>
      <w:r w:rsidR="00F639A4" w:rsidRPr="00EC024C">
        <w:t xml:space="preserve"> care identifică măsurile care trebuie întreprinse în vederea atingerii obiectivelor </w:t>
      </w:r>
      <w:r w:rsidR="00CF261B">
        <w:t>ș</w:t>
      </w:r>
      <w:r w:rsidR="00F639A4" w:rsidRPr="00EC024C">
        <w:t xml:space="preserve">i </w:t>
      </w:r>
      <w:r w:rsidR="00CF261B">
        <w:t>ț</w:t>
      </w:r>
      <w:r w:rsidR="00F639A4" w:rsidRPr="00EC024C">
        <w:t>intelor stabilite</w:t>
      </w:r>
      <w:r w:rsidR="001B69A0">
        <w:t xml:space="preserve">, </w:t>
      </w:r>
      <w:r w:rsidR="00F639A4" w:rsidRPr="00EC024C">
        <w:t xml:space="preserve">responsabilii </w:t>
      </w:r>
      <w:r w:rsidR="00CF261B">
        <w:t>ș</w:t>
      </w:r>
      <w:r w:rsidR="00F639A4" w:rsidRPr="00EC024C">
        <w:t xml:space="preserve">i termenele de realizare. </w:t>
      </w:r>
    </w:p>
    <w:p w14:paraId="186A51AA" w14:textId="3873267F" w:rsidR="00442EEC" w:rsidRPr="00EC024C" w:rsidRDefault="00442EEC" w:rsidP="00AA6859">
      <w:pPr>
        <w:pStyle w:val="Heading3"/>
      </w:pPr>
      <w:bookmarkStart w:id="435" w:name="_Toc73089796"/>
      <w:r w:rsidRPr="00EC024C">
        <w:t>Metodologia utilizată</w:t>
      </w:r>
      <w:bookmarkEnd w:id="435"/>
    </w:p>
    <w:p w14:paraId="731D8E18" w14:textId="5DA61789" w:rsidR="00F639A4" w:rsidRPr="00EC024C" w:rsidRDefault="00F639A4" w:rsidP="008314B9">
      <w:pPr>
        <w:spacing w:line="276" w:lineRule="auto"/>
        <w:rPr>
          <w:rStyle w:val="fontstyle01"/>
          <w:rFonts w:ascii="Times New Roman" w:hAnsi="Times New Roman"/>
          <w:sz w:val="24"/>
          <w:szCs w:val="24"/>
        </w:rPr>
      </w:pPr>
      <w:r w:rsidRPr="00EC024C">
        <w:rPr>
          <w:rStyle w:val="fontstyle01"/>
          <w:rFonts w:ascii="Times New Roman" w:hAnsi="Times New Roman"/>
          <w:sz w:val="24"/>
          <w:szCs w:val="24"/>
        </w:rPr>
        <w:t>Prognoza privind generarea de</w:t>
      </w:r>
      <w:r w:rsidR="00CF261B">
        <w:rPr>
          <w:rStyle w:val="fontstyle01"/>
          <w:rFonts w:ascii="Times New Roman" w:hAnsi="Times New Roman"/>
          <w:sz w:val="24"/>
          <w:szCs w:val="24"/>
        </w:rPr>
        <w:t>ș</w:t>
      </w:r>
      <w:r w:rsidRPr="00EC024C">
        <w:rPr>
          <w:rStyle w:val="fontstyle01"/>
          <w:rFonts w:ascii="Times New Roman" w:hAnsi="Times New Roman"/>
          <w:sz w:val="24"/>
          <w:szCs w:val="24"/>
        </w:rPr>
        <w:t>eurilor municipale se va realiza pe baza datelor colectate privind gestionarea de</w:t>
      </w:r>
      <w:r w:rsidR="00CF261B">
        <w:rPr>
          <w:rStyle w:val="fontstyle01"/>
          <w:rFonts w:ascii="Times New Roman" w:hAnsi="Times New Roman"/>
          <w:sz w:val="24"/>
          <w:szCs w:val="24"/>
        </w:rPr>
        <w:t>ș</w:t>
      </w:r>
      <w:r w:rsidRPr="00EC024C">
        <w:rPr>
          <w:rStyle w:val="fontstyle01"/>
          <w:rFonts w:ascii="Times New Roman" w:hAnsi="Times New Roman"/>
          <w:sz w:val="24"/>
          <w:szCs w:val="24"/>
        </w:rPr>
        <w:t>eurilor</w:t>
      </w:r>
      <w:r w:rsidR="00BF473E">
        <w:rPr>
          <w:rStyle w:val="fontstyle01"/>
          <w:rFonts w:ascii="Times New Roman" w:hAnsi="Times New Roman"/>
          <w:sz w:val="24"/>
          <w:szCs w:val="24"/>
        </w:rPr>
        <w:t xml:space="preserve"> în </w:t>
      </w:r>
      <w:r w:rsidRPr="00EC024C">
        <w:rPr>
          <w:rStyle w:val="fontstyle01"/>
          <w:rFonts w:ascii="Times New Roman" w:hAnsi="Times New Roman"/>
          <w:sz w:val="24"/>
          <w:szCs w:val="24"/>
        </w:rPr>
        <w:t>perioada 201</w:t>
      </w:r>
      <w:r w:rsidR="000F3B12">
        <w:rPr>
          <w:rStyle w:val="fontstyle01"/>
          <w:rFonts w:ascii="Times New Roman" w:hAnsi="Times New Roman"/>
          <w:sz w:val="24"/>
          <w:szCs w:val="24"/>
        </w:rPr>
        <w:t>4</w:t>
      </w:r>
      <w:r w:rsidRPr="00EC024C">
        <w:rPr>
          <w:rStyle w:val="fontstyle01"/>
          <w:rFonts w:ascii="Times New Roman" w:hAnsi="Times New Roman"/>
          <w:sz w:val="24"/>
          <w:szCs w:val="24"/>
        </w:rPr>
        <w:t>-201</w:t>
      </w:r>
      <w:r w:rsidR="0068188E">
        <w:rPr>
          <w:rStyle w:val="fontstyle01"/>
          <w:rFonts w:ascii="Times New Roman" w:hAnsi="Times New Roman"/>
          <w:sz w:val="24"/>
          <w:szCs w:val="24"/>
        </w:rPr>
        <w:t>9</w:t>
      </w:r>
    </w:p>
    <w:p w14:paraId="4FE12255" w14:textId="77777777" w:rsidR="00F639A4" w:rsidRPr="00AD227C" w:rsidRDefault="00F639A4" w:rsidP="008314B9">
      <w:pPr>
        <w:pStyle w:val="ListParagraph"/>
        <w:numPr>
          <w:ilvl w:val="0"/>
          <w:numId w:val="156"/>
        </w:numPr>
        <w:spacing w:line="276" w:lineRule="auto"/>
        <w:contextualSpacing w:val="0"/>
        <w:rPr>
          <w:rStyle w:val="fontstyle01"/>
          <w:rFonts w:ascii="Times New Roman" w:hAnsi="Times New Roman"/>
          <w:sz w:val="24"/>
          <w:szCs w:val="24"/>
        </w:rPr>
      </w:pPr>
      <w:bookmarkStart w:id="436" w:name="_Toc10623441"/>
      <w:r w:rsidRPr="00AD227C">
        <w:rPr>
          <w:rStyle w:val="fontstyle01"/>
          <w:rFonts w:ascii="Times New Roman" w:hAnsi="Times New Roman"/>
          <w:sz w:val="24"/>
          <w:szCs w:val="24"/>
        </w:rPr>
        <w:t>Ipotezele în baza cărora se va realiza această estimare sunt următoarele:</w:t>
      </w:r>
      <w:bookmarkEnd w:id="436"/>
    </w:p>
    <w:p w14:paraId="0AEEFB36" w14:textId="19444514" w:rsidR="00F639A4" w:rsidRPr="00AD227C" w:rsidRDefault="00F639A4" w:rsidP="008314B9">
      <w:pPr>
        <w:pStyle w:val="ListParagraph"/>
        <w:numPr>
          <w:ilvl w:val="0"/>
          <w:numId w:val="156"/>
        </w:numPr>
        <w:spacing w:line="276" w:lineRule="auto"/>
        <w:contextualSpacing w:val="0"/>
        <w:rPr>
          <w:rStyle w:val="fontstyle01"/>
          <w:rFonts w:ascii="Times New Roman" w:hAnsi="Times New Roman"/>
          <w:sz w:val="24"/>
          <w:szCs w:val="24"/>
        </w:rPr>
      </w:pPr>
      <w:r w:rsidRPr="00AD227C">
        <w:rPr>
          <w:rStyle w:val="fontstyle01"/>
          <w:rFonts w:ascii="Times New Roman" w:hAnsi="Times New Roman"/>
          <w:sz w:val="24"/>
          <w:szCs w:val="24"/>
        </w:rPr>
        <w:t>Indicatorii de generare de</w:t>
      </w:r>
      <w:r w:rsidR="00CF261B" w:rsidRPr="00AD227C">
        <w:rPr>
          <w:rStyle w:val="fontstyle01"/>
          <w:rFonts w:ascii="Times New Roman" w:hAnsi="Times New Roman"/>
          <w:sz w:val="24"/>
          <w:szCs w:val="24"/>
        </w:rPr>
        <w:t>ș</w:t>
      </w:r>
      <w:r w:rsidRPr="00AD227C">
        <w:rPr>
          <w:rStyle w:val="fontstyle01"/>
          <w:rFonts w:ascii="Times New Roman" w:hAnsi="Times New Roman"/>
          <w:sz w:val="24"/>
          <w:szCs w:val="24"/>
        </w:rPr>
        <w:t>euri menajere – se vor utiliza indicatorii estima</w:t>
      </w:r>
      <w:r w:rsidR="00CF261B" w:rsidRPr="00AD227C">
        <w:rPr>
          <w:rStyle w:val="fontstyle01"/>
          <w:rFonts w:ascii="Times New Roman" w:hAnsi="Times New Roman"/>
          <w:sz w:val="24"/>
          <w:szCs w:val="24"/>
        </w:rPr>
        <w:t>ț</w:t>
      </w:r>
      <w:r w:rsidRPr="00AD227C">
        <w:rPr>
          <w:rStyle w:val="fontstyle01"/>
          <w:rFonts w:ascii="Times New Roman" w:hAnsi="Times New Roman"/>
          <w:sz w:val="24"/>
          <w:szCs w:val="24"/>
        </w:rPr>
        <w:t>i la analiza</w:t>
      </w:r>
      <w:r w:rsidR="008314B9">
        <w:t xml:space="preserve"> </w:t>
      </w:r>
      <w:r w:rsidRPr="00AD227C">
        <w:rPr>
          <w:rStyle w:val="fontstyle01"/>
          <w:rFonts w:ascii="Times New Roman" w:hAnsi="Times New Roman"/>
          <w:sz w:val="24"/>
          <w:szCs w:val="24"/>
        </w:rPr>
        <w:t>situa</w:t>
      </w:r>
      <w:r w:rsidR="00CF261B" w:rsidRPr="00AD227C">
        <w:rPr>
          <w:rStyle w:val="fontstyle01"/>
          <w:rFonts w:ascii="Times New Roman" w:hAnsi="Times New Roman"/>
          <w:sz w:val="24"/>
          <w:szCs w:val="24"/>
        </w:rPr>
        <w:t>ț</w:t>
      </w:r>
      <w:r w:rsidRPr="00AD227C">
        <w:rPr>
          <w:rStyle w:val="fontstyle01"/>
          <w:rFonts w:ascii="Times New Roman" w:hAnsi="Times New Roman"/>
          <w:sz w:val="24"/>
          <w:szCs w:val="24"/>
        </w:rPr>
        <w:t xml:space="preserve">iei actuale; </w:t>
      </w:r>
    </w:p>
    <w:p w14:paraId="0D28026A" w14:textId="519256ED" w:rsidR="00F639A4" w:rsidRPr="00AD227C" w:rsidRDefault="00F639A4" w:rsidP="008314B9">
      <w:pPr>
        <w:pStyle w:val="ListParagraph"/>
        <w:numPr>
          <w:ilvl w:val="0"/>
          <w:numId w:val="156"/>
        </w:numPr>
        <w:spacing w:line="276" w:lineRule="auto"/>
        <w:contextualSpacing w:val="0"/>
        <w:rPr>
          <w:rStyle w:val="fontstyle01"/>
          <w:rFonts w:ascii="Times New Roman" w:hAnsi="Times New Roman"/>
          <w:sz w:val="24"/>
          <w:szCs w:val="24"/>
        </w:rPr>
      </w:pPr>
      <w:r w:rsidRPr="00AD227C">
        <w:rPr>
          <w:rStyle w:val="fontstyle01"/>
          <w:rFonts w:ascii="Times New Roman" w:hAnsi="Times New Roman"/>
          <w:sz w:val="24"/>
          <w:szCs w:val="24"/>
        </w:rPr>
        <w:t>Gradul de deservire a popula</w:t>
      </w:r>
      <w:r w:rsidR="00CF261B" w:rsidRPr="00AD227C">
        <w:rPr>
          <w:rStyle w:val="fontstyle01"/>
          <w:rFonts w:ascii="Times New Roman" w:hAnsi="Times New Roman"/>
          <w:sz w:val="24"/>
          <w:szCs w:val="24"/>
        </w:rPr>
        <w:t>ț</w:t>
      </w:r>
      <w:r w:rsidRPr="00AD227C">
        <w:rPr>
          <w:rStyle w:val="fontstyle01"/>
          <w:rFonts w:ascii="Times New Roman" w:hAnsi="Times New Roman"/>
          <w:sz w:val="24"/>
          <w:szCs w:val="24"/>
        </w:rPr>
        <w:t>iei cu serviciul de salubrizare – se vor utiliza valorile</w:t>
      </w:r>
      <w:r w:rsidRPr="00EC024C">
        <w:br/>
      </w:r>
      <w:r w:rsidRPr="00AD227C">
        <w:rPr>
          <w:rStyle w:val="fontstyle01"/>
          <w:rFonts w:ascii="Times New Roman" w:hAnsi="Times New Roman"/>
          <w:sz w:val="24"/>
          <w:szCs w:val="24"/>
        </w:rPr>
        <w:t>identificate la analiza situa</w:t>
      </w:r>
      <w:r w:rsidR="00CF261B" w:rsidRPr="00AD227C">
        <w:rPr>
          <w:rStyle w:val="fontstyle01"/>
          <w:rFonts w:ascii="Times New Roman" w:hAnsi="Times New Roman"/>
          <w:sz w:val="24"/>
          <w:szCs w:val="24"/>
        </w:rPr>
        <w:t>ț</w:t>
      </w:r>
      <w:r w:rsidRPr="00AD227C">
        <w:rPr>
          <w:rStyle w:val="fontstyle01"/>
          <w:rFonts w:ascii="Times New Roman" w:hAnsi="Times New Roman"/>
          <w:sz w:val="24"/>
          <w:szCs w:val="24"/>
        </w:rPr>
        <w:t>iei actuale;</w:t>
      </w:r>
    </w:p>
    <w:p w14:paraId="52F14E09" w14:textId="214B36A6" w:rsidR="00F639A4" w:rsidRPr="00B327F3" w:rsidRDefault="00F639A4" w:rsidP="008314B9">
      <w:pPr>
        <w:pStyle w:val="ListParagraph"/>
        <w:numPr>
          <w:ilvl w:val="0"/>
          <w:numId w:val="156"/>
        </w:numPr>
        <w:spacing w:line="276" w:lineRule="auto"/>
        <w:contextualSpacing w:val="0"/>
        <w:rPr>
          <w:rStyle w:val="fontstyle01"/>
          <w:rFonts w:ascii="Times New Roman" w:hAnsi="Times New Roman"/>
          <w:sz w:val="24"/>
          <w:szCs w:val="24"/>
        </w:rPr>
      </w:pPr>
      <w:r w:rsidRPr="00B327F3">
        <w:rPr>
          <w:rStyle w:val="fontstyle01"/>
          <w:rFonts w:ascii="Times New Roman" w:hAnsi="Times New Roman"/>
          <w:sz w:val="24"/>
          <w:szCs w:val="24"/>
        </w:rPr>
        <w:t>De</w:t>
      </w:r>
      <w:r w:rsidR="00CF261B" w:rsidRPr="00B327F3">
        <w:rPr>
          <w:rStyle w:val="fontstyle01"/>
          <w:rFonts w:ascii="Times New Roman" w:hAnsi="Times New Roman"/>
          <w:sz w:val="24"/>
          <w:szCs w:val="24"/>
        </w:rPr>
        <w:t>ș</w:t>
      </w:r>
      <w:r w:rsidRPr="00B327F3">
        <w:rPr>
          <w:rStyle w:val="fontstyle01"/>
          <w:rFonts w:ascii="Times New Roman" w:hAnsi="Times New Roman"/>
          <w:sz w:val="24"/>
          <w:szCs w:val="24"/>
        </w:rPr>
        <w:t>eurile similare – se vor calcula ca pondere din de</w:t>
      </w:r>
      <w:r w:rsidR="00CF261B" w:rsidRPr="00B327F3">
        <w:rPr>
          <w:rStyle w:val="fontstyle01"/>
          <w:rFonts w:ascii="Times New Roman" w:hAnsi="Times New Roman"/>
          <w:sz w:val="24"/>
          <w:szCs w:val="24"/>
        </w:rPr>
        <w:t>ș</w:t>
      </w:r>
      <w:r w:rsidRPr="00B327F3">
        <w:rPr>
          <w:rStyle w:val="fontstyle01"/>
          <w:rFonts w:ascii="Times New Roman" w:hAnsi="Times New Roman"/>
          <w:sz w:val="24"/>
          <w:szCs w:val="24"/>
        </w:rPr>
        <w:t>eurile menajere iar ponderea utilizată este media la nivelul anului 201</w:t>
      </w:r>
      <w:r w:rsidR="0068188E" w:rsidRPr="00B327F3">
        <w:rPr>
          <w:rStyle w:val="fontstyle01"/>
          <w:rFonts w:ascii="Times New Roman" w:hAnsi="Times New Roman"/>
          <w:sz w:val="24"/>
          <w:szCs w:val="24"/>
        </w:rPr>
        <w:t>9</w:t>
      </w:r>
      <w:r w:rsidR="00341ADB" w:rsidRPr="00B327F3">
        <w:rPr>
          <w:rStyle w:val="fontstyle01"/>
          <w:rFonts w:ascii="Times New Roman" w:hAnsi="Times New Roman"/>
          <w:sz w:val="24"/>
          <w:szCs w:val="24"/>
        </w:rPr>
        <w:t xml:space="preserve"> (</w:t>
      </w:r>
      <w:r w:rsidRPr="00B327F3">
        <w:rPr>
          <w:rStyle w:val="fontstyle01"/>
          <w:rFonts w:ascii="Times New Roman" w:hAnsi="Times New Roman"/>
          <w:sz w:val="24"/>
          <w:szCs w:val="24"/>
        </w:rPr>
        <w:t>de</w:t>
      </w:r>
      <w:r w:rsidR="00CF261B" w:rsidRPr="00B327F3">
        <w:rPr>
          <w:rStyle w:val="fontstyle01"/>
          <w:rFonts w:ascii="Times New Roman" w:hAnsi="Times New Roman"/>
          <w:sz w:val="24"/>
          <w:szCs w:val="24"/>
        </w:rPr>
        <w:t>ș</w:t>
      </w:r>
      <w:r w:rsidRPr="00B327F3">
        <w:rPr>
          <w:rStyle w:val="fontstyle01"/>
          <w:rFonts w:ascii="Times New Roman" w:hAnsi="Times New Roman"/>
          <w:sz w:val="24"/>
          <w:szCs w:val="24"/>
        </w:rPr>
        <w:t xml:space="preserve">eurile similare la nivelul </w:t>
      </w:r>
      <w:r w:rsidR="00F66681" w:rsidRPr="00B327F3">
        <w:rPr>
          <w:rStyle w:val="fontstyle01"/>
          <w:rFonts w:ascii="Times New Roman" w:hAnsi="Times New Roman"/>
          <w:sz w:val="24"/>
          <w:szCs w:val="24"/>
        </w:rPr>
        <w:t>mediului urban</w:t>
      </w:r>
      <w:r w:rsidRPr="00B327F3">
        <w:rPr>
          <w:rStyle w:val="fontstyle01"/>
          <w:rFonts w:ascii="Times New Roman" w:hAnsi="Times New Roman"/>
          <w:sz w:val="24"/>
          <w:szCs w:val="24"/>
        </w:rPr>
        <w:t xml:space="preserve"> reprezintă </w:t>
      </w:r>
      <w:r w:rsidR="00F66681" w:rsidRPr="00B327F3">
        <w:rPr>
          <w:rStyle w:val="fontstyle01"/>
          <w:rFonts w:ascii="Times New Roman" w:hAnsi="Times New Roman"/>
          <w:sz w:val="24"/>
          <w:szCs w:val="24"/>
        </w:rPr>
        <w:lastRenderedPageBreak/>
        <w:t>3</w:t>
      </w:r>
      <w:r w:rsidR="00B327F3" w:rsidRPr="00B327F3">
        <w:rPr>
          <w:rStyle w:val="fontstyle01"/>
          <w:rFonts w:ascii="Times New Roman" w:hAnsi="Times New Roman"/>
          <w:sz w:val="24"/>
          <w:szCs w:val="24"/>
        </w:rPr>
        <w:t>6</w:t>
      </w:r>
      <w:r w:rsidR="00F66681" w:rsidRPr="00B327F3">
        <w:rPr>
          <w:rStyle w:val="fontstyle01"/>
          <w:rFonts w:ascii="Times New Roman" w:hAnsi="Times New Roman"/>
          <w:sz w:val="24"/>
          <w:szCs w:val="24"/>
        </w:rPr>
        <w:t>,</w:t>
      </w:r>
      <w:r w:rsidR="00B327F3" w:rsidRPr="00B327F3">
        <w:rPr>
          <w:rStyle w:val="fontstyle01"/>
          <w:rFonts w:ascii="Times New Roman" w:hAnsi="Times New Roman"/>
          <w:sz w:val="24"/>
          <w:szCs w:val="24"/>
        </w:rPr>
        <w:t>02</w:t>
      </w:r>
      <w:r w:rsidRPr="00B327F3">
        <w:rPr>
          <w:rStyle w:val="fontstyle01"/>
          <w:rFonts w:ascii="Times New Roman" w:hAnsi="Times New Roman"/>
          <w:sz w:val="24"/>
          <w:szCs w:val="24"/>
        </w:rPr>
        <w:t>% raportat la de</w:t>
      </w:r>
      <w:r w:rsidR="00CF261B" w:rsidRPr="00B327F3">
        <w:rPr>
          <w:rStyle w:val="fontstyle01"/>
          <w:rFonts w:ascii="Times New Roman" w:hAnsi="Times New Roman"/>
          <w:sz w:val="24"/>
          <w:szCs w:val="24"/>
        </w:rPr>
        <w:t>ș</w:t>
      </w:r>
      <w:r w:rsidRPr="00B327F3">
        <w:rPr>
          <w:rStyle w:val="fontstyle01"/>
          <w:rFonts w:ascii="Times New Roman" w:hAnsi="Times New Roman"/>
          <w:sz w:val="24"/>
          <w:szCs w:val="24"/>
        </w:rPr>
        <w:t>eurile menajere</w:t>
      </w:r>
      <w:r w:rsidR="00F66681" w:rsidRPr="00B327F3">
        <w:rPr>
          <w:rStyle w:val="fontstyle01"/>
          <w:rFonts w:ascii="Times New Roman" w:hAnsi="Times New Roman"/>
          <w:sz w:val="24"/>
          <w:szCs w:val="24"/>
        </w:rPr>
        <w:t>, iar la nivelul mediului rural reprezintă 1</w:t>
      </w:r>
      <w:r w:rsidR="00B327F3" w:rsidRPr="00B327F3">
        <w:rPr>
          <w:rStyle w:val="fontstyle01"/>
          <w:rFonts w:ascii="Times New Roman" w:hAnsi="Times New Roman"/>
          <w:sz w:val="24"/>
          <w:szCs w:val="24"/>
        </w:rPr>
        <w:t>2,33</w:t>
      </w:r>
      <w:r w:rsidR="00F66681" w:rsidRPr="00B327F3">
        <w:rPr>
          <w:rStyle w:val="fontstyle01"/>
          <w:rFonts w:ascii="Times New Roman" w:hAnsi="Times New Roman"/>
          <w:sz w:val="24"/>
          <w:szCs w:val="24"/>
        </w:rPr>
        <w:t>% din deșeurile menajere</w:t>
      </w:r>
      <w:r w:rsidRPr="00B327F3">
        <w:rPr>
          <w:rStyle w:val="fontstyle01"/>
          <w:rFonts w:ascii="Times New Roman" w:hAnsi="Times New Roman"/>
          <w:sz w:val="24"/>
          <w:szCs w:val="24"/>
        </w:rPr>
        <w:t>);</w:t>
      </w:r>
    </w:p>
    <w:p w14:paraId="0E4B8B96" w14:textId="6B12C166" w:rsidR="00F639A4" w:rsidRPr="00EC024C" w:rsidRDefault="00F639A4" w:rsidP="008314B9">
      <w:pPr>
        <w:pStyle w:val="ListParagraph"/>
        <w:numPr>
          <w:ilvl w:val="0"/>
          <w:numId w:val="156"/>
        </w:numPr>
        <w:spacing w:line="276" w:lineRule="auto"/>
        <w:contextualSpacing w:val="0"/>
      </w:pPr>
      <w:r w:rsidRPr="00AD227C">
        <w:rPr>
          <w:rStyle w:val="fontstyle01"/>
          <w:rFonts w:ascii="Times New Roman" w:hAnsi="Times New Roman"/>
          <w:sz w:val="24"/>
          <w:szCs w:val="24"/>
        </w:rPr>
        <w:t>De</w:t>
      </w:r>
      <w:r w:rsidR="00CF261B" w:rsidRPr="00AD227C">
        <w:rPr>
          <w:rStyle w:val="fontstyle01"/>
          <w:rFonts w:ascii="Times New Roman" w:hAnsi="Times New Roman"/>
          <w:sz w:val="24"/>
          <w:szCs w:val="24"/>
        </w:rPr>
        <w:t>ș</w:t>
      </w:r>
      <w:r w:rsidRPr="00AD227C">
        <w:rPr>
          <w:rStyle w:val="fontstyle01"/>
          <w:rFonts w:ascii="Times New Roman" w:hAnsi="Times New Roman"/>
          <w:sz w:val="24"/>
          <w:szCs w:val="24"/>
        </w:rPr>
        <w:t>eurile din grădini</w:t>
      </w:r>
      <w:r w:rsidR="00EC4EC8" w:rsidRPr="00AD227C">
        <w:rPr>
          <w:rStyle w:val="fontstyle01"/>
          <w:rFonts w:ascii="Times New Roman" w:hAnsi="Times New Roman"/>
          <w:sz w:val="24"/>
          <w:szCs w:val="24"/>
        </w:rPr>
        <w:t xml:space="preserve"> </w:t>
      </w:r>
      <w:r w:rsidR="00CF261B" w:rsidRPr="00AD227C">
        <w:rPr>
          <w:rStyle w:val="fontstyle01"/>
          <w:rFonts w:ascii="Times New Roman" w:hAnsi="Times New Roman"/>
          <w:sz w:val="24"/>
          <w:szCs w:val="24"/>
        </w:rPr>
        <w:t>ș</w:t>
      </w:r>
      <w:r w:rsidR="00EC4EC8" w:rsidRPr="00AD227C">
        <w:rPr>
          <w:rStyle w:val="fontstyle01"/>
          <w:rFonts w:ascii="Times New Roman" w:hAnsi="Times New Roman"/>
          <w:sz w:val="24"/>
          <w:szCs w:val="24"/>
        </w:rPr>
        <w:t xml:space="preserve">i </w:t>
      </w:r>
      <w:r w:rsidRPr="00AD227C">
        <w:rPr>
          <w:rStyle w:val="fontstyle01"/>
          <w:rFonts w:ascii="Times New Roman" w:hAnsi="Times New Roman"/>
          <w:sz w:val="24"/>
          <w:szCs w:val="24"/>
        </w:rPr>
        <w:t>parcuri</w:t>
      </w:r>
      <w:r w:rsidR="001B69A0" w:rsidRPr="00AD227C">
        <w:rPr>
          <w:rStyle w:val="fontstyle01"/>
          <w:rFonts w:ascii="Times New Roman" w:hAnsi="Times New Roman"/>
          <w:sz w:val="24"/>
          <w:szCs w:val="24"/>
        </w:rPr>
        <w:t xml:space="preserve">, </w:t>
      </w:r>
      <w:r w:rsidRPr="00AD227C">
        <w:rPr>
          <w:rStyle w:val="fontstyle01"/>
          <w:rFonts w:ascii="Times New Roman" w:hAnsi="Times New Roman"/>
          <w:sz w:val="24"/>
          <w:szCs w:val="24"/>
        </w:rPr>
        <w:t>de</w:t>
      </w:r>
      <w:r w:rsidR="00CF261B" w:rsidRPr="00AD227C">
        <w:rPr>
          <w:rStyle w:val="fontstyle01"/>
          <w:rFonts w:ascii="Times New Roman" w:hAnsi="Times New Roman"/>
          <w:sz w:val="24"/>
          <w:szCs w:val="24"/>
        </w:rPr>
        <w:t>ș</w:t>
      </w:r>
      <w:r w:rsidRPr="00AD227C">
        <w:rPr>
          <w:rStyle w:val="fontstyle01"/>
          <w:rFonts w:ascii="Times New Roman" w:hAnsi="Times New Roman"/>
          <w:sz w:val="24"/>
          <w:szCs w:val="24"/>
        </w:rPr>
        <w:t>eurile din pie</w:t>
      </w:r>
      <w:r w:rsidR="00CF261B" w:rsidRPr="00AD227C">
        <w:rPr>
          <w:rStyle w:val="fontstyle01"/>
          <w:rFonts w:ascii="Times New Roman" w:hAnsi="Times New Roman"/>
          <w:sz w:val="24"/>
          <w:szCs w:val="24"/>
        </w:rPr>
        <w:t>ț</w:t>
      </w:r>
      <w:r w:rsidRPr="00AD227C">
        <w:rPr>
          <w:rStyle w:val="fontstyle01"/>
          <w:rFonts w:ascii="Times New Roman" w:hAnsi="Times New Roman"/>
          <w:sz w:val="24"/>
          <w:szCs w:val="24"/>
        </w:rPr>
        <w:t xml:space="preserve">e </w:t>
      </w:r>
      <w:r w:rsidR="00CF261B" w:rsidRPr="00AD227C">
        <w:rPr>
          <w:rStyle w:val="fontstyle01"/>
          <w:rFonts w:ascii="Times New Roman" w:hAnsi="Times New Roman"/>
          <w:sz w:val="24"/>
          <w:szCs w:val="24"/>
        </w:rPr>
        <w:t>ș</w:t>
      </w:r>
      <w:r w:rsidRPr="00AD227C">
        <w:rPr>
          <w:rStyle w:val="fontstyle01"/>
          <w:rFonts w:ascii="Times New Roman" w:hAnsi="Times New Roman"/>
          <w:sz w:val="24"/>
          <w:szCs w:val="24"/>
        </w:rPr>
        <w:t>i de</w:t>
      </w:r>
      <w:r w:rsidR="00CF261B" w:rsidRPr="00AD227C">
        <w:rPr>
          <w:rStyle w:val="fontstyle01"/>
          <w:rFonts w:ascii="Times New Roman" w:hAnsi="Times New Roman"/>
          <w:sz w:val="24"/>
          <w:szCs w:val="24"/>
        </w:rPr>
        <w:t>ș</w:t>
      </w:r>
      <w:r w:rsidRPr="00AD227C">
        <w:rPr>
          <w:rStyle w:val="fontstyle01"/>
          <w:rFonts w:ascii="Times New Roman" w:hAnsi="Times New Roman"/>
          <w:sz w:val="24"/>
          <w:szCs w:val="24"/>
        </w:rPr>
        <w:t>eurile stradale – se v</w:t>
      </w:r>
      <w:r w:rsidR="00915E52">
        <w:rPr>
          <w:rStyle w:val="fontstyle01"/>
          <w:rFonts w:ascii="Times New Roman" w:hAnsi="Times New Roman"/>
          <w:sz w:val="24"/>
          <w:szCs w:val="24"/>
        </w:rPr>
        <w:t>or</w:t>
      </w:r>
      <w:r w:rsidRPr="00AD227C">
        <w:rPr>
          <w:rStyle w:val="fontstyle01"/>
          <w:rFonts w:ascii="Times New Roman" w:hAnsi="Times New Roman"/>
          <w:sz w:val="24"/>
          <w:szCs w:val="24"/>
        </w:rPr>
        <w:t xml:space="preserve"> utiliza</w:t>
      </w:r>
      <w:r w:rsidR="00915E52">
        <w:t xml:space="preserve"> </w:t>
      </w:r>
      <w:r w:rsidRPr="00AD227C">
        <w:rPr>
          <w:rStyle w:val="fontstyle01"/>
          <w:rFonts w:ascii="Times New Roman" w:hAnsi="Times New Roman"/>
          <w:sz w:val="24"/>
          <w:szCs w:val="24"/>
        </w:rPr>
        <w:t>cantită</w:t>
      </w:r>
      <w:r w:rsidR="00CF261B" w:rsidRPr="00AD227C">
        <w:rPr>
          <w:rStyle w:val="fontstyle01"/>
          <w:rFonts w:ascii="Times New Roman" w:hAnsi="Times New Roman"/>
          <w:sz w:val="24"/>
          <w:szCs w:val="24"/>
        </w:rPr>
        <w:t>ț</w:t>
      </w:r>
      <w:r w:rsidRPr="00AD227C">
        <w:rPr>
          <w:rStyle w:val="fontstyle01"/>
          <w:rFonts w:ascii="Times New Roman" w:hAnsi="Times New Roman"/>
          <w:sz w:val="24"/>
          <w:szCs w:val="24"/>
        </w:rPr>
        <w:t>ile identificate a fi generate la analiza situa</w:t>
      </w:r>
      <w:r w:rsidR="00CF261B" w:rsidRPr="00AD227C">
        <w:rPr>
          <w:rStyle w:val="fontstyle01"/>
          <w:rFonts w:ascii="Times New Roman" w:hAnsi="Times New Roman"/>
          <w:sz w:val="24"/>
          <w:szCs w:val="24"/>
        </w:rPr>
        <w:t>ț</w:t>
      </w:r>
      <w:r w:rsidRPr="00AD227C">
        <w:rPr>
          <w:rStyle w:val="fontstyle01"/>
          <w:rFonts w:ascii="Times New Roman" w:hAnsi="Times New Roman"/>
          <w:sz w:val="24"/>
          <w:szCs w:val="24"/>
        </w:rPr>
        <w:t>iei actuale.</w:t>
      </w:r>
    </w:p>
    <w:p w14:paraId="0336A494" w14:textId="19DDCA08" w:rsidR="00F639A4" w:rsidRPr="00EC024C" w:rsidRDefault="00F639A4" w:rsidP="008314B9">
      <w:pPr>
        <w:spacing w:line="276" w:lineRule="auto"/>
        <w:rPr>
          <w:rStyle w:val="fontstyle01"/>
          <w:rFonts w:ascii="Times New Roman" w:hAnsi="Times New Roman"/>
          <w:sz w:val="24"/>
          <w:szCs w:val="24"/>
        </w:rPr>
      </w:pPr>
      <w:r w:rsidRPr="00EC024C">
        <w:rPr>
          <w:rStyle w:val="fontstyle01"/>
          <w:rFonts w:ascii="Times New Roman" w:hAnsi="Times New Roman"/>
          <w:sz w:val="24"/>
          <w:szCs w:val="24"/>
        </w:rPr>
        <w:t>Pentru proiec</w:t>
      </w:r>
      <w:r w:rsidR="00CF261B">
        <w:rPr>
          <w:rStyle w:val="fontstyle01"/>
          <w:rFonts w:ascii="Times New Roman" w:hAnsi="Times New Roman"/>
          <w:sz w:val="24"/>
          <w:szCs w:val="24"/>
        </w:rPr>
        <w:t>ț</w:t>
      </w:r>
      <w:r w:rsidRPr="00EC024C">
        <w:rPr>
          <w:rStyle w:val="fontstyle01"/>
          <w:rFonts w:ascii="Times New Roman" w:hAnsi="Times New Roman"/>
          <w:sz w:val="24"/>
          <w:szCs w:val="24"/>
        </w:rPr>
        <w:t>ia cantită</w:t>
      </w:r>
      <w:r w:rsidR="00CF261B">
        <w:rPr>
          <w:rStyle w:val="fontstyle01"/>
          <w:rFonts w:ascii="Times New Roman" w:hAnsi="Times New Roman"/>
          <w:sz w:val="24"/>
          <w:szCs w:val="24"/>
        </w:rPr>
        <w:t>ț</w:t>
      </w:r>
      <w:r w:rsidRPr="00EC024C">
        <w:rPr>
          <w:rStyle w:val="fontstyle01"/>
          <w:rFonts w:ascii="Times New Roman" w:hAnsi="Times New Roman"/>
          <w:sz w:val="24"/>
          <w:szCs w:val="24"/>
        </w:rPr>
        <w:t>ii de de</w:t>
      </w:r>
      <w:r w:rsidR="00CF261B">
        <w:rPr>
          <w:rStyle w:val="fontstyle01"/>
          <w:rFonts w:ascii="Times New Roman" w:hAnsi="Times New Roman"/>
          <w:sz w:val="24"/>
          <w:szCs w:val="24"/>
        </w:rPr>
        <w:t>ș</w:t>
      </w:r>
      <w:r w:rsidRPr="00EC024C">
        <w:rPr>
          <w:rStyle w:val="fontstyle01"/>
          <w:rFonts w:ascii="Times New Roman" w:hAnsi="Times New Roman"/>
          <w:sz w:val="24"/>
          <w:szCs w:val="24"/>
        </w:rPr>
        <w:t>euri municipale generate în perioada 20</w:t>
      </w:r>
      <w:r w:rsidR="0068188E">
        <w:rPr>
          <w:rStyle w:val="fontstyle01"/>
          <w:rFonts w:ascii="Times New Roman" w:hAnsi="Times New Roman"/>
          <w:sz w:val="24"/>
          <w:szCs w:val="24"/>
        </w:rPr>
        <w:t>20</w:t>
      </w:r>
      <w:r w:rsidRPr="00EC024C">
        <w:rPr>
          <w:rStyle w:val="fontstyle01"/>
          <w:rFonts w:ascii="Times New Roman" w:hAnsi="Times New Roman"/>
          <w:sz w:val="24"/>
          <w:szCs w:val="24"/>
        </w:rPr>
        <w:t>-2025 sunt utilizate următoarele ipoteze</w:t>
      </w:r>
      <w:r w:rsidR="001B69A0">
        <w:rPr>
          <w:rStyle w:val="fontstyle01"/>
          <w:rFonts w:ascii="Times New Roman" w:hAnsi="Times New Roman"/>
          <w:sz w:val="24"/>
          <w:szCs w:val="24"/>
        </w:rPr>
        <w:t xml:space="preserve">, </w:t>
      </w:r>
      <w:r w:rsidRPr="00EC024C">
        <w:rPr>
          <w:rStyle w:val="fontstyle01"/>
          <w:rFonts w:ascii="Times New Roman" w:hAnsi="Times New Roman"/>
          <w:sz w:val="24"/>
          <w:szCs w:val="24"/>
        </w:rPr>
        <w:t>prevăzute în PNGD:</w:t>
      </w:r>
    </w:p>
    <w:p w14:paraId="0ADB6F35" w14:textId="77777777" w:rsidR="00F66681" w:rsidRPr="00F66681" w:rsidRDefault="00F639A4" w:rsidP="008314B9">
      <w:pPr>
        <w:pStyle w:val="ListParagraph"/>
        <w:numPr>
          <w:ilvl w:val="0"/>
          <w:numId w:val="157"/>
        </w:numPr>
        <w:spacing w:line="276" w:lineRule="auto"/>
        <w:contextualSpacing w:val="0"/>
        <w:rPr>
          <w:color w:val="000000"/>
        </w:rPr>
      </w:pPr>
      <w:r w:rsidRPr="00F66681">
        <w:rPr>
          <w:rStyle w:val="fontstyle01"/>
          <w:rFonts w:ascii="Times New Roman" w:hAnsi="Times New Roman"/>
          <w:sz w:val="24"/>
          <w:szCs w:val="24"/>
        </w:rPr>
        <w:t>Indicatorii de generare a de</w:t>
      </w:r>
      <w:r w:rsidR="00CF261B" w:rsidRPr="00F66681">
        <w:rPr>
          <w:rStyle w:val="fontstyle01"/>
          <w:rFonts w:ascii="Times New Roman" w:hAnsi="Times New Roman"/>
          <w:sz w:val="24"/>
          <w:szCs w:val="24"/>
        </w:rPr>
        <w:t>ș</w:t>
      </w:r>
      <w:r w:rsidRPr="00F66681">
        <w:rPr>
          <w:rStyle w:val="fontstyle01"/>
          <w:rFonts w:ascii="Times New Roman" w:hAnsi="Times New Roman"/>
          <w:sz w:val="24"/>
          <w:szCs w:val="24"/>
        </w:rPr>
        <w:t>eurilor menajere atât în mediul urban</w:t>
      </w:r>
      <w:r w:rsidR="001B69A0" w:rsidRPr="00F66681">
        <w:rPr>
          <w:rStyle w:val="fontstyle01"/>
          <w:rFonts w:ascii="Times New Roman" w:hAnsi="Times New Roman"/>
          <w:sz w:val="24"/>
          <w:szCs w:val="24"/>
        </w:rPr>
        <w:t xml:space="preserve">, </w:t>
      </w:r>
      <w:r w:rsidRPr="00F66681">
        <w:rPr>
          <w:rStyle w:val="fontstyle01"/>
          <w:rFonts w:ascii="Times New Roman" w:hAnsi="Times New Roman"/>
          <w:sz w:val="24"/>
          <w:szCs w:val="24"/>
        </w:rPr>
        <w:t xml:space="preserve">cât </w:t>
      </w:r>
      <w:r w:rsidR="00CF261B" w:rsidRPr="00F66681">
        <w:rPr>
          <w:rStyle w:val="fontstyle01"/>
          <w:rFonts w:ascii="Times New Roman" w:hAnsi="Times New Roman"/>
          <w:sz w:val="24"/>
          <w:szCs w:val="24"/>
        </w:rPr>
        <w:t>ș</w:t>
      </w:r>
      <w:r w:rsidRPr="00F66681">
        <w:rPr>
          <w:rStyle w:val="fontstyle01"/>
          <w:rFonts w:ascii="Times New Roman" w:hAnsi="Times New Roman"/>
          <w:sz w:val="24"/>
          <w:szCs w:val="24"/>
        </w:rPr>
        <w:t>i în mediul rural:</w:t>
      </w:r>
    </w:p>
    <w:p w14:paraId="638755B5" w14:textId="6D0AB26D" w:rsidR="00F66681" w:rsidRPr="00F66681" w:rsidRDefault="00F639A4" w:rsidP="008314B9">
      <w:pPr>
        <w:pStyle w:val="ListParagraph"/>
        <w:numPr>
          <w:ilvl w:val="1"/>
          <w:numId w:val="157"/>
        </w:numPr>
        <w:spacing w:line="276" w:lineRule="auto"/>
        <w:contextualSpacing w:val="0"/>
        <w:rPr>
          <w:color w:val="000000"/>
        </w:rPr>
      </w:pPr>
      <w:r w:rsidRPr="00F66681">
        <w:rPr>
          <w:rStyle w:val="fontstyle01"/>
          <w:rFonts w:ascii="Times New Roman" w:hAnsi="Times New Roman"/>
          <w:sz w:val="24"/>
          <w:szCs w:val="24"/>
        </w:rPr>
        <w:t>în anul de referin</w:t>
      </w:r>
      <w:r w:rsidR="00CF261B" w:rsidRPr="00F66681">
        <w:rPr>
          <w:rStyle w:val="fontstyle01"/>
          <w:rFonts w:ascii="Times New Roman" w:hAnsi="Times New Roman"/>
          <w:sz w:val="24"/>
          <w:szCs w:val="24"/>
        </w:rPr>
        <w:t>ț</w:t>
      </w:r>
      <w:r w:rsidRPr="00F66681">
        <w:rPr>
          <w:rStyle w:val="fontstyle01"/>
          <w:rFonts w:ascii="Times New Roman" w:hAnsi="Times New Roman"/>
          <w:sz w:val="24"/>
          <w:szCs w:val="24"/>
        </w:rPr>
        <w:t>ă</w:t>
      </w:r>
      <w:r w:rsidR="00F66681" w:rsidRPr="00F66681">
        <w:rPr>
          <w:rStyle w:val="fontstyle01"/>
          <w:rFonts w:ascii="Times New Roman" w:hAnsi="Times New Roman"/>
          <w:sz w:val="24"/>
          <w:szCs w:val="24"/>
        </w:rPr>
        <w:t xml:space="preserve"> </w:t>
      </w:r>
      <w:r w:rsidR="00A907E3" w:rsidRPr="00F66681">
        <w:rPr>
          <w:rStyle w:val="fontstyle01"/>
          <w:rFonts w:ascii="Times New Roman" w:hAnsi="Times New Roman"/>
          <w:sz w:val="24"/>
          <w:szCs w:val="24"/>
        </w:rPr>
        <w:t>2</w:t>
      </w:r>
      <w:r w:rsidRPr="00F66681">
        <w:rPr>
          <w:rStyle w:val="fontstyle01"/>
          <w:rFonts w:ascii="Times New Roman" w:hAnsi="Times New Roman"/>
          <w:sz w:val="24"/>
          <w:szCs w:val="24"/>
        </w:rPr>
        <w:t>01</w:t>
      </w:r>
      <w:r w:rsidR="0068188E">
        <w:rPr>
          <w:rStyle w:val="fontstyle01"/>
          <w:rFonts w:ascii="Times New Roman" w:hAnsi="Times New Roman"/>
          <w:sz w:val="24"/>
          <w:szCs w:val="24"/>
        </w:rPr>
        <w:t>9</w:t>
      </w:r>
      <w:r w:rsidR="001B69A0" w:rsidRPr="00F66681">
        <w:rPr>
          <w:rStyle w:val="fontstyle01"/>
          <w:rFonts w:ascii="Times New Roman" w:hAnsi="Times New Roman"/>
          <w:sz w:val="24"/>
          <w:szCs w:val="24"/>
        </w:rPr>
        <w:t xml:space="preserve">, </w:t>
      </w:r>
      <w:r w:rsidRPr="00F66681">
        <w:rPr>
          <w:rStyle w:val="fontstyle01"/>
          <w:rFonts w:ascii="Times New Roman" w:hAnsi="Times New Roman"/>
          <w:sz w:val="24"/>
          <w:szCs w:val="24"/>
        </w:rPr>
        <w:t>indicatorul de generare este cel din analiza situa</w:t>
      </w:r>
      <w:r w:rsidR="00CF261B" w:rsidRPr="00F66681">
        <w:rPr>
          <w:rStyle w:val="fontstyle01"/>
          <w:rFonts w:ascii="Times New Roman" w:hAnsi="Times New Roman"/>
          <w:sz w:val="24"/>
          <w:szCs w:val="24"/>
        </w:rPr>
        <w:t>ț</w:t>
      </w:r>
      <w:r w:rsidRPr="00F66681">
        <w:rPr>
          <w:rStyle w:val="fontstyle01"/>
          <w:rFonts w:ascii="Times New Roman" w:hAnsi="Times New Roman"/>
          <w:sz w:val="24"/>
          <w:szCs w:val="24"/>
        </w:rPr>
        <w:t>iei existente;</w:t>
      </w:r>
    </w:p>
    <w:p w14:paraId="5FAF1FD7" w14:textId="51212ED8" w:rsidR="00F639A4" w:rsidRPr="00F66681" w:rsidRDefault="00F639A4" w:rsidP="008314B9">
      <w:pPr>
        <w:pStyle w:val="ListParagraph"/>
        <w:numPr>
          <w:ilvl w:val="0"/>
          <w:numId w:val="157"/>
        </w:numPr>
        <w:spacing w:line="276" w:lineRule="auto"/>
        <w:contextualSpacing w:val="0"/>
        <w:rPr>
          <w:rStyle w:val="fontstyle01"/>
          <w:rFonts w:ascii="Times New Roman" w:hAnsi="Times New Roman"/>
          <w:sz w:val="24"/>
          <w:szCs w:val="24"/>
        </w:rPr>
      </w:pPr>
      <w:r w:rsidRPr="00F66681">
        <w:rPr>
          <w:rStyle w:val="fontstyle01"/>
          <w:rFonts w:ascii="Times New Roman" w:hAnsi="Times New Roman"/>
          <w:sz w:val="24"/>
          <w:szCs w:val="24"/>
        </w:rPr>
        <w:t>În ceea ce prive</w:t>
      </w:r>
      <w:r w:rsidR="00CF261B" w:rsidRPr="00F66681">
        <w:rPr>
          <w:rStyle w:val="fontstyle01"/>
          <w:rFonts w:ascii="Times New Roman" w:hAnsi="Times New Roman"/>
          <w:sz w:val="24"/>
          <w:szCs w:val="24"/>
        </w:rPr>
        <w:t>ș</w:t>
      </w:r>
      <w:r w:rsidRPr="00F66681">
        <w:rPr>
          <w:rStyle w:val="fontstyle01"/>
          <w:rFonts w:ascii="Times New Roman" w:hAnsi="Times New Roman"/>
          <w:sz w:val="24"/>
          <w:szCs w:val="24"/>
        </w:rPr>
        <w:t>te gradul de conectare a popula</w:t>
      </w:r>
      <w:r w:rsidR="00CF261B" w:rsidRPr="00F66681">
        <w:rPr>
          <w:rStyle w:val="fontstyle01"/>
          <w:rFonts w:ascii="Times New Roman" w:hAnsi="Times New Roman"/>
          <w:sz w:val="24"/>
          <w:szCs w:val="24"/>
        </w:rPr>
        <w:t>ț</w:t>
      </w:r>
      <w:r w:rsidRPr="00F66681">
        <w:rPr>
          <w:rStyle w:val="fontstyle01"/>
          <w:rFonts w:ascii="Times New Roman" w:hAnsi="Times New Roman"/>
          <w:sz w:val="24"/>
          <w:szCs w:val="24"/>
        </w:rPr>
        <w:t>iei la serviciul de salubrizare</w:t>
      </w:r>
      <w:r w:rsidR="001B69A0" w:rsidRPr="00F66681">
        <w:rPr>
          <w:rStyle w:val="fontstyle01"/>
          <w:rFonts w:ascii="Times New Roman" w:hAnsi="Times New Roman"/>
          <w:sz w:val="24"/>
          <w:szCs w:val="24"/>
        </w:rPr>
        <w:t xml:space="preserve">, </w:t>
      </w:r>
      <w:r w:rsidR="00F66681" w:rsidRPr="00F66681">
        <w:rPr>
          <w:rStyle w:val="fontstyle01"/>
          <w:rFonts w:ascii="Times New Roman" w:hAnsi="Times New Roman"/>
          <w:sz w:val="24"/>
          <w:szCs w:val="24"/>
        </w:rPr>
        <w:t xml:space="preserve">având în vedere </w:t>
      </w:r>
      <w:r w:rsidR="00F66681" w:rsidRPr="00F66681">
        <w:t>că</w:t>
      </w:r>
      <w:r w:rsidR="00F66681">
        <w:t xml:space="preserve"> la nivelul anului 201</w:t>
      </w:r>
      <w:r w:rsidR="00B327F3">
        <w:t>8</w:t>
      </w:r>
      <w:r w:rsidR="00F66681">
        <w:t xml:space="preserve"> deja, întreaga populație beneficia de servicii de salubrizare, </w:t>
      </w:r>
      <w:r w:rsidRPr="00F66681">
        <w:t>în</w:t>
      </w:r>
      <w:r w:rsidR="00F66681">
        <w:t xml:space="preserve">cepând din </w:t>
      </w:r>
      <w:r w:rsidRPr="00F66681">
        <w:rPr>
          <w:rStyle w:val="fontstyle01"/>
          <w:rFonts w:ascii="Times New Roman" w:hAnsi="Times New Roman"/>
          <w:sz w:val="24"/>
          <w:szCs w:val="24"/>
        </w:rPr>
        <w:t xml:space="preserve"> anul 201</w:t>
      </w:r>
      <w:r w:rsidR="00B327F3">
        <w:rPr>
          <w:rStyle w:val="fontstyle01"/>
          <w:rFonts w:ascii="Times New Roman" w:hAnsi="Times New Roman"/>
          <w:sz w:val="24"/>
          <w:szCs w:val="24"/>
        </w:rPr>
        <w:t>9</w:t>
      </w:r>
      <w:r w:rsidRPr="00F66681">
        <w:rPr>
          <w:rStyle w:val="fontstyle01"/>
          <w:rFonts w:ascii="Times New Roman" w:hAnsi="Times New Roman"/>
          <w:sz w:val="24"/>
          <w:szCs w:val="24"/>
        </w:rPr>
        <w:t xml:space="preserve"> se asumă că întreaga popula</w:t>
      </w:r>
      <w:r w:rsidR="00CF261B" w:rsidRPr="00F66681">
        <w:rPr>
          <w:rStyle w:val="fontstyle01"/>
          <w:rFonts w:ascii="Times New Roman" w:hAnsi="Times New Roman"/>
          <w:sz w:val="24"/>
          <w:szCs w:val="24"/>
        </w:rPr>
        <w:t>ț</w:t>
      </w:r>
      <w:r w:rsidRPr="00F66681">
        <w:rPr>
          <w:rStyle w:val="fontstyle01"/>
          <w:rFonts w:ascii="Times New Roman" w:hAnsi="Times New Roman"/>
          <w:sz w:val="24"/>
          <w:szCs w:val="24"/>
        </w:rPr>
        <w:t>ie a jude</w:t>
      </w:r>
      <w:r w:rsidR="00CF261B" w:rsidRPr="00F66681">
        <w:rPr>
          <w:rStyle w:val="fontstyle01"/>
          <w:rFonts w:ascii="Times New Roman" w:hAnsi="Times New Roman"/>
          <w:sz w:val="24"/>
          <w:szCs w:val="24"/>
        </w:rPr>
        <w:t>ț</w:t>
      </w:r>
      <w:r w:rsidRPr="00F66681">
        <w:rPr>
          <w:rStyle w:val="fontstyle01"/>
          <w:rFonts w:ascii="Times New Roman" w:hAnsi="Times New Roman"/>
          <w:sz w:val="24"/>
          <w:szCs w:val="24"/>
        </w:rPr>
        <w:t xml:space="preserve">ului </w:t>
      </w:r>
      <w:r w:rsidR="00F66681" w:rsidRPr="00F66681">
        <w:rPr>
          <w:rStyle w:val="fontstyle01"/>
          <w:rFonts w:ascii="Times New Roman" w:hAnsi="Times New Roman"/>
          <w:sz w:val="24"/>
          <w:szCs w:val="24"/>
        </w:rPr>
        <w:t>va fi</w:t>
      </w:r>
      <w:r w:rsidRPr="00F66681">
        <w:rPr>
          <w:rStyle w:val="fontstyle01"/>
          <w:rFonts w:ascii="Times New Roman" w:hAnsi="Times New Roman"/>
          <w:sz w:val="24"/>
          <w:szCs w:val="24"/>
        </w:rPr>
        <w:t xml:space="preserve"> deservită de servicii de salubrizare.</w:t>
      </w:r>
    </w:p>
    <w:p w14:paraId="5C655CBC" w14:textId="4C7AA08A" w:rsidR="00F639A4" w:rsidRPr="00F66681" w:rsidRDefault="00F639A4" w:rsidP="008314B9">
      <w:pPr>
        <w:pStyle w:val="ListParagraph"/>
        <w:numPr>
          <w:ilvl w:val="0"/>
          <w:numId w:val="157"/>
        </w:numPr>
        <w:spacing w:line="276" w:lineRule="auto"/>
        <w:contextualSpacing w:val="0"/>
        <w:rPr>
          <w:rStyle w:val="fontstyle01"/>
          <w:rFonts w:ascii="Times New Roman" w:hAnsi="Times New Roman"/>
          <w:sz w:val="24"/>
          <w:szCs w:val="24"/>
        </w:rPr>
      </w:pPr>
      <w:r w:rsidRPr="00F66681">
        <w:rPr>
          <w:rStyle w:val="fontstyle01"/>
          <w:rFonts w:ascii="Times New Roman" w:hAnsi="Times New Roman"/>
          <w:sz w:val="24"/>
          <w:szCs w:val="24"/>
        </w:rPr>
        <w:t>De</w:t>
      </w:r>
      <w:r w:rsidR="00CF261B" w:rsidRPr="00F66681">
        <w:rPr>
          <w:rStyle w:val="fontstyle01"/>
          <w:rFonts w:ascii="Times New Roman" w:hAnsi="Times New Roman"/>
          <w:sz w:val="24"/>
          <w:szCs w:val="24"/>
        </w:rPr>
        <w:t>ș</w:t>
      </w:r>
      <w:r w:rsidRPr="00F66681">
        <w:rPr>
          <w:rStyle w:val="fontstyle01"/>
          <w:rFonts w:ascii="Times New Roman" w:hAnsi="Times New Roman"/>
          <w:sz w:val="24"/>
          <w:szCs w:val="24"/>
        </w:rPr>
        <w:t>eurile similare reprezintă ponderea calculată din de</w:t>
      </w:r>
      <w:r w:rsidR="00CF261B" w:rsidRPr="00F66681">
        <w:rPr>
          <w:rStyle w:val="fontstyle01"/>
          <w:rFonts w:ascii="Times New Roman" w:hAnsi="Times New Roman"/>
          <w:sz w:val="24"/>
          <w:szCs w:val="24"/>
        </w:rPr>
        <w:t>ș</w:t>
      </w:r>
      <w:r w:rsidRPr="00F66681">
        <w:rPr>
          <w:rStyle w:val="fontstyle01"/>
          <w:rFonts w:ascii="Times New Roman" w:hAnsi="Times New Roman"/>
          <w:sz w:val="24"/>
          <w:szCs w:val="24"/>
        </w:rPr>
        <w:t>eurile menajere pentru întreaga</w:t>
      </w:r>
      <w:r w:rsidR="006B01B5">
        <w:t xml:space="preserve"> </w:t>
      </w:r>
      <w:r w:rsidRPr="00F66681">
        <w:rPr>
          <w:rStyle w:val="fontstyle01"/>
          <w:rFonts w:ascii="Times New Roman" w:hAnsi="Times New Roman"/>
          <w:sz w:val="24"/>
          <w:szCs w:val="24"/>
        </w:rPr>
        <w:t>perioada de planificare;</w:t>
      </w:r>
    </w:p>
    <w:p w14:paraId="3498B2F9" w14:textId="0F8E90C5" w:rsidR="00F639A4" w:rsidRPr="00EC024C" w:rsidRDefault="00F639A4" w:rsidP="008314B9">
      <w:pPr>
        <w:pStyle w:val="ListParagraph"/>
        <w:numPr>
          <w:ilvl w:val="0"/>
          <w:numId w:val="157"/>
        </w:numPr>
        <w:spacing w:line="276" w:lineRule="auto"/>
        <w:contextualSpacing w:val="0"/>
      </w:pPr>
      <w:r w:rsidRPr="00F66681">
        <w:rPr>
          <w:rStyle w:val="fontstyle01"/>
          <w:rFonts w:ascii="Times New Roman" w:hAnsi="Times New Roman"/>
          <w:sz w:val="24"/>
          <w:szCs w:val="24"/>
        </w:rPr>
        <w:t>De</w:t>
      </w:r>
      <w:r w:rsidR="00CF261B" w:rsidRPr="00F66681">
        <w:rPr>
          <w:rStyle w:val="fontstyle01"/>
          <w:rFonts w:ascii="Times New Roman" w:hAnsi="Times New Roman"/>
          <w:sz w:val="24"/>
          <w:szCs w:val="24"/>
        </w:rPr>
        <w:t>ș</w:t>
      </w:r>
      <w:r w:rsidRPr="00F66681">
        <w:rPr>
          <w:rStyle w:val="fontstyle01"/>
          <w:rFonts w:ascii="Times New Roman" w:hAnsi="Times New Roman"/>
          <w:sz w:val="24"/>
          <w:szCs w:val="24"/>
        </w:rPr>
        <w:t xml:space="preserve">eurile din parcuri </w:t>
      </w:r>
      <w:r w:rsidR="00CF261B" w:rsidRPr="00F66681">
        <w:rPr>
          <w:rStyle w:val="fontstyle01"/>
          <w:rFonts w:ascii="Times New Roman" w:hAnsi="Times New Roman"/>
          <w:sz w:val="24"/>
          <w:szCs w:val="24"/>
        </w:rPr>
        <w:t>ș</w:t>
      </w:r>
      <w:r w:rsidRPr="00F66681">
        <w:rPr>
          <w:rStyle w:val="fontstyle01"/>
          <w:rFonts w:ascii="Times New Roman" w:hAnsi="Times New Roman"/>
          <w:sz w:val="24"/>
          <w:szCs w:val="24"/>
        </w:rPr>
        <w:t>i grădini</w:t>
      </w:r>
      <w:r w:rsidR="001B69A0" w:rsidRPr="00F66681">
        <w:rPr>
          <w:rStyle w:val="fontstyle01"/>
          <w:rFonts w:ascii="Times New Roman" w:hAnsi="Times New Roman"/>
          <w:sz w:val="24"/>
          <w:szCs w:val="24"/>
        </w:rPr>
        <w:t xml:space="preserve">, </w:t>
      </w:r>
      <w:r w:rsidRPr="00F66681">
        <w:rPr>
          <w:rStyle w:val="fontstyle01"/>
          <w:rFonts w:ascii="Times New Roman" w:hAnsi="Times New Roman"/>
          <w:sz w:val="24"/>
          <w:szCs w:val="24"/>
        </w:rPr>
        <w:t>de</w:t>
      </w:r>
      <w:r w:rsidR="00CF261B" w:rsidRPr="00F66681">
        <w:rPr>
          <w:rStyle w:val="fontstyle01"/>
          <w:rFonts w:ascii="Times New Roman" w:hAnsi="Times New Roman"/>
          <w:sz w:val="24"/>
          <w:szCs w:val="24"/>
        </w:rPr>
        <w:t>ș</w:t>
      </w:r>
      <w:r w:rsidRPr="00F66681">
        <w:rPr>
          <w:rStyle w:val="fontstyle01"/>
          <w:rFonts w:ascii="Times New Roman" w:hAnsi="Times New Roman"/>
          <w:sz w:val="24"/>
          <w:szCs w:val="24"/>
        </w:rPr>
        <w:t>eurile din pie</w:t>
      </w:r>
      <w:r w:rsidR="00CF261B" w:rsidRPr="00F66681">
        <w:rPr>
          <w:rStyle w:val="fontstyle01"/>
          <w:rFonts w:ascii="Times New Roman" w:hAnsi="Times New Roman"/>
          <w:sz w:val="24"/>
          <w:szCs w:val="24"/>
        </w:rPr>
        <w:t>ț</w:t>
      </w:r>
      <w:r w:rsidRPr="00F66681">
        <w:rPr>
          <w:rStyle w:val="fontstyle01"/>
          <w:rFonts w:ascii="Times New Roman" w:hAnsi="Times New Roman"/>
          <w:sz w:val="24"/>
          <w:szCs w:val="24"/>
        </w:rPr>
        <w:t xml:space="preserve">e </w:t>
      </w:r>
      <w:r w:rsidR="00CF261B" w:rsidRPr="00F66681">
        <w:rPr>
          <w:rStyle w:val="fontstyle01"/>
          <w:rFonts w:ascii="Times New Roman" w:hAnsi="Times New Roman"/>
          <w:sz w:val="24"/>
          <w:szCs w:val="24"/>
        </w:rPr>
        <w:t>ș</w:t>
      </w:r>
      <w:r w:rsidRPr="00F66681">
        <w:rPr>
          <w:rStyle w:val="fontstyle01"/>
          <w:rFonts w:ascii="Times New Roman" w:hAnsi="Times New Roman"/>
          <w:sz w:val="24"/>
          <w:szCs w:val="24"/>
        </w:rPr>
        <w:t>i de</w:t>
      </w:r>
      <w:r w:rsidR="00CF261B" w:rsidRPr="00F66681">
        <w:rPr>
          <w:rStyle w:val="fontstyle01"/>
          <w:rFonts w:ascii="Times New Roman" w:hAnsi="Times New Roman"/>
          <w:sz w:val="24"/>
          <w:szCs w:val="24"/>
        </w:rPr>
        <w:t>ș</w:t>
      </w:r>
      <w:r w:rsidRPr="00F66681">
        <w:rPr>
          <w:rStyle w:val="fontstyle01"/>
          <w:rFonts w:ascii="Times New Roman" w:hAnsi="Times New Roman"/>
          <w:sz w:val="24"/>
          <w:szCs w:val="24"/>
        </w:rPr>
        <w:t>eurile stradale rămân constante</w:t>
      </w:r>
      <w:r w:rsidR="001B69A0" w:rsidRPr="00F66681">
        <w:rPr>
          <w:rStyle w:val="fontstyle01"/>
          <w:rFonts w:ascii="Times New Roman" w:hAnsi="Times New Roman"/>
          <w:sz w:val="24"/>
          <w:szCs w:val="24"/>
        </w:rPr>
        <w:t xml:space="preserve">, </w:t>
      </w:r>
      <w:r w:rsidRPr="00F66681">
        <w:rPr>
          <w:rStyle w:val="fontstyle01"/>
          <w:rFonts w:ascii="Times New Roman" w:hAnsi="Times New Roman"/>
          <w:sz w:val="24"/>
          <w:szCs w:val="24"/>
        </w:rPr>
        <w:t>la valoarea estimată pentru anul primul an de prognoză pentru întreaga perioadă de</w:t>
      </w:r>
      <w:r w:rsidR="006B01B5">
        <w:t xml:space="preserve"> </w:t>
      </w:r>
      <w:r w:rsidRPr="00F66681">
        <w:rPr>
          <w:rStyle w:val="fontstyle01"/>
          <w:rFonts w:ascii="Times New Roman" w:hAnsi="Times New Roman"/>
          <w:sz w:val="24"/>
          <w:szCs w:val="24"/>
        </w:rPr>
        <w:t xml:space="preserve">planificare. </w:t>
      </w:r>
      <w:r w:rsidRPr="00EC024C">
        <w:t>Pentru mediul rural</w:t>
      </w:r>
      <w:r w:rsidR="001B69A0">
        <w:t xml:space="preserve">, </w:t>
      </w:r>
      <w:r w:rsidR="00F66681">
        <w:t>nu s-au înregistrat cantități de deșeuri din piețe pe întreaga perioada de analiză, se consideră că nu se generează</w:t>
      </w:r>
      <w:r w:rsidRPr="00EC024C">
        <w:t>.</w:t>
      </w:r>
    </w:p>
    <w:p w14:paraId="55CD7E51" w14:textId="2ECCA142" w:rsidR="00442EEC" w:rsidRPr="00EC024C" w:rsidRDefault="00CF5626" w:rsidP="00AA6859">
      <w:pPr>
        <w:pStyle w:val="Heading3"/>
      </w:pPr>
      <w:bookmarkStart w:id="437" w:name="_Toc73089797"/>
      <w:r w:rsidRPr="00EC024C">
        <w:t>Proiec</w:t>
      </w:r>
      <w:r w:rsidR="00CF261B">
        <w:t>ț</w:t>
      </w:r>
      <w:r w:rsidRPr="00EC024C">
        <w:t>ia</w:t>
      </w:r>
      <w:r w:rsidR="00442EEC" w:rsidRPr="00EC024C">
        <w:t xml:space="preserve"> </w:t>
      </w:r>
      <w:r w:rsidRPr="00EC024C">
        <w:t>de</w:t>
      </w:r>
      <w:r w:rsidR="00CF261B">
        <w:t>ș</w:t>
      </w:r>
      <w:r w:rsidRPr="00EC024C">
        <w:t>eurilor</w:t>
      </w:r>
      <w:r w:rsidR="00F04F71" w:rsidRPr="00EC024C">
        <w:t xml:space="preserve"> </w:t>
      </w:r>
      <w:r w:rsidR="00442EEC" w:rsidRPr="00EC024C">
        <w:t>municipale</w:t>
      </w:r>
      <w:bookmarkEnd w:id="437"/>
    </w:p>
    <w:p w14:paraId="6F91CA0D" w14:textId="1AA94D72" w:rsidR="00F639A4" w:rsidRPr="00EC024C" w:rsidRDefault="00F639A4" w:rsidP="008314B9">
      <w:pPr>
        <w:spacing w:line="276" w:lineRule="auto"/>
      </w:pPr>
      <w:r w:rsidRPr="00EC024C">
        <w:t>În această etapă vor fi luate în considerare următoarele categorii de de</w:t>
      </w:r>
      <w:r w:rsidR="00CF261B">
        <w:t>ș</w:t>
      </w:r>
      <w:r w:rsidRPr="00EC024C">
        <w:t>euri</w:t>
      </w:r>
      <w:r w:rsidR="001B69A0">
        <w:t xml:space="preserve">, </w:t>
      </w:r>
      <w:r w:rsidRPr="00EC024C">
        <w:t xml:space="preserve">pentru care există obiective </w:t>
      </w:r>
      <w:r w:rsidR="00CF261B">
        <w:t>ș</w:t>
      </w:r>
      <w:r w:rsidRPr="00EC024C">
        <w:t xml:space="preserve">i </w:t>
      </w:r>
      <w:r w:rsidR="00CF261B">
        <w:t>ț</w:t>
      </w:r>
      <w:r w:rsidRPr="00EC024C">
        <w:t>inte de atins conform legisla</w:t>
      </w:r>
      <w:r w:rsidR="00CF261B">
        <w:t>ț</w:t>
      </w:r>
      <w:r w:rsidRPr="00EC024C">
        <w:t>iei în vigoare</w:t>
      </w:r>
      <w:r w:rsidR="00EC4EC8">
        <w:t xml:space="preserve"> </w:t>
      </w:r>
      <w:r w:rsidR="00CF261B">
        <w:t>ș</w:t>
      </w:r>
      <w:r w:rsidR="00EC4EC8">
        <w:t xml:space="preserve">i </w:t>
      </w:r>
      <w:r w:rsidRPr="00EC024C">
        <w:t>documentelor strategice</w:t>
      </w:r>
      <w:r w:rsidR="00341ADB">
        <w:t xml:space="preserve"> (</w:t>
      </w:r>
      <w:r w:rsidRPr="00EC024C">
        <w:t>PNGD 2014-2020)</w:t>
      </w:r>
      <w:r w:rsidR="001B69A0">
        <w:t xml:space="preserve">, </w:t>
      </w:r>
      <w:r w:rsidR="00CF261B">
        <w:t>ș</w:t>
      </w:r>
      <w:r w:rsidR="00EC4EC8">
        <w:t xml:space="preserve">i </w:t>
      </w:r>
      <w:r w:rsidRPr="00EC024C">
        <w:t>care fac obiectul</w:t>
      </w:r>
      <w:r w:rsidR="00DB7BC8">
        <w:t xml:space="preserve"> Planului Județean de Gestionare a Deșeurilor</w:t>
      </w:r>
      <w:r w:rsidRPr="00EC024C">
        <w:t>:</w:t>
      </w:r>
    </w:p>
    <w:p w14:paraId="47014F9B" w14:textId="1980A339" w:rsidR="00F639A4" w:rsidRPr="00EC024C" w:rsidRDefault="00F639A4" w:rsidP="008314B9">
      <w:pPr>
        <w:numPr>
          <w:ilvl w:val="0"/>
          <w:numId w:val="100"/>
        </w:numPr>
        <w:spacing w:after="0" w:line="276" w:lineRule="auto"/>
        <w:ind w:left="714" w:hanging="357"/>
      </w:pPr>
      <w:r w:rsidRPr="00EC024C">
        <w:t>De</w:t>
      </w:r>
      <w:r w:rsidR="00CF261B">
        <w:t>ș</w:t>
      </w:r>
      <w:r w:rsidRPr="00EC024C">
        <w:t>euri menajere;</w:t>
      </w:r>
    </w:p>
    <w:p w14:paraId="1857C2F4" w14:textId="34537DE0" w:rsidR="00F639A4" w:rsidRPr="00EC024C" w:rsidRDefault="00F639A4" w:rsidP="008314B9">
      <w:pPr>
        <w:numPr>
          <w:ilvl w:val="0"/>
          <w:numId w:val="100"/>
        </w:numPr>
        <w:spacing w:after="0" w:line="276" w:lineRule="auto"/>
        <w:ind w:left="714" w:hanging="357"/>
      </w:pPr>
      <w:r w:rsidRPr="00EC024C">
        <w:t>De</w:t>
      </w:r>
      <w:r w:rsidR="00CF261B">
        <w:t>ș</w:t>
      </w:r>
      <w:r w:rsidRPr="00EC024C">
        <w:t>euri similare;</w:t>
      </w:r>
    </w:p>
    <w:p w14:paraId="79DED5B7" w14:textId="5B39CD2F" w:rsidR="00F639A4" w:rsidRPr="00EC024C" w:rsidRDefault="00F639A4" w:rsidP="008314B9">
      <w:pPr>
        <w:numPr>
          <w:ilvl w:val="0"/>
          <w:numId w:val="100"/>
        </w:numPr>
        <w:spacing w:after="0" w:line="276" w:lineRule="auto"/>
        <w:ind w:left="714" w:hanging="357"/>
      </w:pPr>
      <w:r w:rsidRPr="00EC024C">
        <w:t>De</w:t>
      </w:r>
      <w:r w:rsidR="00CF261B">
        <w:t>ș</w:t>
      </w:r>
      <w:r w:rsidRPr="00EC024C">
        <w:t>euri biodegradabile;</w:t>
      </w:r>
    </w:p>
    <w:p w14:paraId="74B9CDD4" w14:textId="288919D1" w:rsidR="00F639A4" w:rsidRPr="00EC024C" w:rsidRDefault="00F639A4" w:rsidP="008314B9">
      <w:pPr>
        <w:numPr>
          <w:ilvl w:val="0"/>
          <w:numId w:val="100"/>
        </w:numPr>
        <w:spacing w:after="0" w:line="276" w:lineRule="auto"/>
        <w:ind w:left="714" w:hanging="357"/>
      </w:pPr>
      <w:r w:rsidRPr="00EC024C">
        <w:t>De</w:t>
      </w:r>
      <w:r w:rsidR="00CF261B">
        <w:t>ș</w:t>
      </w:r>
      <w:r w:rsidRPr="00EC024C">
        <w:t>euri de ambalaje;</w:t>
      </w:r>
    </w:p>
    <w:p w14:paraId="171A4411" w14:textId="3994DDAE" w:rsidR="00F639A4" w:rsidRPr="00EC024C" w:rsidRDefault="00F639A4" w:rsidP="008314B9">
      <w:pPr>
        <w:numPr>
          <w:ilvl w:val="0"/>
          <w:numId w:val="100"/>
        </w:numPr>
        <w:spacing w:after="0" w:line="276" w:lineRule="auto"/>
        <w:ind w:left="714" w:hanging="357"/>
      </w:pPr>
      <w:r w:rsidRPr="00EC024C">
        <w:t>De</w:t>
      </w:r>
      <w:r w:rsidR="00CF261B">
        <w:t>ș</w:t>
      </w:r>
      <w:r w:rsidRPr="00EC024C">
        <w:t>euri stradale;</w:t>
      </w:r>
    </w:p>
    <w:p w14:paraId="65B1F200" w14:textId="3D409B5B" w:rsidR="00F639A4" w:rsidRPr="00EC024C" w:rsidRDefault="00F639A4" w:rsidP="008314B9">
      <w:pPr>
        <w:numPr>
          <w:ilvl w:val="0"/>
          <w:numId w:val="100"/>
        </w:numPr>
        <w:spacing w:after="0" w:line="276" w:lineRule="auto"/>
        <w:ind w:left="714" w:hanging="357"/>
      </w:pPr>
      <w:r w:rsidRPr="00EC024C">
        <w:t>De</w:t>
      </w:r>
      <w:r w:rsidR="00CF261B">
        <w:t>ș</w:t>
      </w:r>
      <w:r w:rsidRPr="00EC024C">
        <w:t>euri din pie</w:t>
      </w:r>
      <w:r w:rsidR="00CF261B">
        <w:t>ț</w:t>
      </w:r>
      <w:r w:rsidRPr="00EC024C">
        <w:t>e</w:t>
      </w:r>
    </w:p>
    <w:p w14:paraId="769DE22F" w14:textId="5154F9F7" w:rsidR="00F639A4" w:rsidRPr="00EC024C" w:rsidRDefault="00F639A4" w:rsidP="008314B9">
      <w:pPr>
        <w:numPr>
          <w:ilvl w:val="0"/>
          <w:numId w:val="100"/>
        </w:numPr>
        <w:spacing w:after="0" w:line="276" w:lineRule="auto"/>
        <w:ind w:left="714" w:hanging="357"/>
      </w:pPr>
      <w:r w:rsidRPr="00EC024C">
        <w:t>De</w:t>
      </w:r>
      <w:r w:rsidR="00CF261B">
        <w:t>ș</w:t>
      </w:r>
      <w:r w:rsidRPr="00EC024C">
        <w:t xml:space="preserve">euri din parcuri </w:t>
      </w:r>
      <w:r w:rsidR="00CF261B">
        <w:t>ș</w:t>
      </w:r>
      <w:r w:rsidRPr="00EC024C">
        <w:t>i grădini;</w:t>
      </w:r>
    </w:p>
    <w:p w14:paraId="21FB0C67" w14:textId="4EB58C2D" w:rsidR="00F639A4" w:rsidRPr="00EC024C" w:rsidRDefault="00F639A4" w:rsidP="008314B9">
      <w:pPr>
        <w:numPr>
          <w:ilvl w:val="0"/>
          <w:numId w:val="100"/>
        </w:numPr>
        <w:spacing w:after="0" w:line="276" w:lineRule="auto"/>
        <w:ind w:left="714" w:hanging="357"/>
      </w:pPr>
      <w:r w:rsidRPr="00EC024C">
        <w:t>De</w:t>
      </w:r>
      <w:r w:rsidR="00CF261B">
        <w:t>ș</w:t>
      </w:r>
      <w:r w:rsidRPr="00EC024C">
        <w:t>euri de construc</w:t>
      </w:r>
      <w:r w:rsidR="00CF261B">
        <w:t>ț</w:t>
      </w:r>
      <w:r w:rsidRPr="00EC024C">
        <w:t xml:space="preserve">ii </w:t>
      </w:r>
      <w:r w:rsidR="00CF261B">
        <w:t>ș</w:t>
      </w:r>
      <w:r w:rsidRPr="00EC024C">
        <w:t>i demolări;</w:t>
      </w:r>
    </w:p>
    <w:p w14:paraId="3717917A" w14:textId="2280E8EC" w:rsidR="00F639A4" w:rsidRPr="00EC024C" w:rsidRDefault="00F639A4" w:rsidP="008314B9">
      <w:pPr>
        <w:numPr>
          <w:ilvl w:val="0"/>
          <w:numId w:val="100"/>
        </w:numPr>
        <w:spacing w:after="0" w:line="276" w:lineRule="auto"/>
        <w:ind w:left="714" w:hanging="357"/>
      </w:pPr>
      <w:r w:rsidRPr="00EC024C">
        <w:t>De</w:t>
      </w:r>
      <w:r w:rsidR="00CF261B">
        <w:t>ș</w:t>
      </w:r>
      <w:r w:rsidRPr="00EC024C">
        <w:t>euri periculoase menajere;</w:t>
      </w:r>
    </w:p>
    <w:p w14:paraId="1E34C8CB" w14:textId="7B639DB2" w:rsidR="00F639A4" w:rsidRPr="00EC024C" w:rsidRDefault="00F639A4" w:rsidP="008314B9">
      <w:pPr>
        <w:numPr>
          <w:ilvl w:val="0"/>
          <w:numId w:val="100"/>
        </w:numPr>
        <w:spacing w:line="276" w:lineRule="auto"/>
      </w:pPr>
      <w:r w:rsidRPr="00EC024C">
        <w:t>De</w:t>
      </w:r>
      <w:r w:rsidR="00CF261B">
        <w:t>ș</w:t>
      </w:r>
      <w:r w:rsidRPr="00EC024C">
        <w:t>euri voluminoase.</w:t>
      </w:r>
    </w:p>
    <w:p w14:paraId="6A07D48F" w14:textId="440666AC" w:rsidR="00F639A4" w:rsidRPr="00187381" w:rsidRDefault="00F639A4" w:rsidP="008314B9">
      <w:pPr>
        <w:spacing w:line="276" w:lineRule="auto"/>
      </w:pPr>
      <w:r w:rsidRPr="00187381">
        <w:t>Conform datelor înregistrate la APM S</w:t>
      </w:r>
      <w:r w:rsidR="00DB7BC8" w:rsidRPr="00187381">
        <w:t>atu Mare</w:t>
      </w:r>
      <w:r w:rsidR="001B69A0" w:rsidRPr="00187381">
        <w:t xml:space="preserve">, </w:t>
      </w:r>
      <w:r w:rsidRPr="00187381">
        <w:t>popula</w:t>
      </w:r>
      <w:r w:rsidR="00CF261B" w:rsidRPr="00187381">
        <w:t>ț</w:t>
      </w:r>
      <w:r w:rsidRPr="00187381">
        <w:t>ia deservită de servicii de salubrizare la nivelul mediului urban</w:t>
      </w:r>
      <w:r w:rsidR="00341ADB" w:rsidRPr="00187381">
        <w:t xml:space="preserve"> </w:t>
      </w:r>
      <w:r w:rsidRPr="00187381">
        <w:t>în</w:t>
      </w:r>
      <w:r w:rsidR="0039652B" w:rsidRPr="00187381">
        <w:t xml:space="preserve"> toată perioada de analiză </w:t>
      </w:r>
      <w:r w:rsidRPr="00187381">
        <w:t>era de</w:t>
      </w:r>
      <w:r w:rsidR="0039652B" w:rsidRPr="00187381">
        <w:t xml:space="preserve"> 100</w:t>
      </w:r>
      <w:r w:rsidRPr="00187381">
        <w:t xml:space="preserve"> %</w:t>
      </w:r>
      <w:r w:rsidR="0039652B" w:rsidRPr="00187381">
        <w:t xml:space="preserve">. </w:t>
      </w:r>
      <w:r w:rsidRPr="00187381">
        <w:t>În mediul rural în 201</w:t>
      </w:r>
      <w:r w:rsidR="006B01B5" w:rsidRPr="00187381">
        <w:t>4</w:t>
      </w:r>
      <w:r w:rsidRPr="00187381">
        <w:t xml:space="preserve"> </w:t>
      </w:r>
      <w:r w:rsidR="00F66681" w:rsidRPr="00187381">
        <w:t>gradul de acoperire</w:t>
      </w:r>
      <w:r w:rsidRPr="00187381">
        <w:t xml:space="preserve"> era </w:t>
      </w:r>
      <w:r w:rsidR="0039652B" w:rsidRPr="00187381">
        <w:t>9</w:t>
      </w:r>
      <w:r w:rsidR="006B01B5" w:rsidRPr="00187381">
        <w:t>1</w:t>
      </w:r>
      <w:r w:rsidR="0039652B" w:rsidRPr="00187381">
        <w:t>,</w:t>
      </w:r>
      <w:r w:rsidR="006B01B5" w:rsidRPr="00187381">
        <w:t>89</w:t>
      </w:r>
      <w:r w:rsidRPr="00187381">
        <w:t xml:space="preserve"> % din total rural</w:t>
      </w:r>
      <w:r w:rsidR="001B69A0" w:rsidRPr="00187381">
        <w:t xml:space="preserve">, </w:t>
      </w:r>
      <w:r w:rsidRPr="00187381">
        <w:t>ajungând cu fluctua</w:t>
      </w:r>
      <w:r w:rsidR="00CF261B" w:rsidRPr="00187381">
        <w:t>ț</w:t>
      </w:r>
      <w:r w:rsidRPr="00187381">
        <w:t>ii în 201</w:t>
      </w:r>
      <w:r w:rsidR="00187381" w:rsidRPr="00187381">
        <w:t>9</w:t>
      </w:r>
      <w:r w:rsidRPr="00187381">
        <w:t xml:space="preserve"> la </w:t>
      </w:r>
      <w:r w:rsidR="00F66681" w:rsidRPr="00187381">
        <w:t>100</w:t>
      </w:r>
      <w:r w:rsidRPr="00187381" w:rsidDel="001614DA">
        <w:t xml:space="preserve"> </w:t>
      </w:r>
      <w:r w:rsidRPr="00187381">
        <w:t>%.</w:t>
      </w:r>
    </w:p>
    <w:p w14:paraId="4972505C" w14:textId="04810422" w:rsidR="00F639A4" w:rsidRPr="00EC024C" w:rsidRDefault="00F639A4" w:rsidP="008314B9">
      <w:pPr>
        <w:spacing w:line="276" w:lineRule="auto"/>
      </w:pPr>
      <w:r w:rsidRPr="00187381">
        <w:lastRenderedPageBreak/>
        <w:t>Având în vedere că practic</w:t>
      </w:r>
      <w:r w:rsidR="001B69A0" w:rsidRPr="00187381">
        <w:t xml:space="preserve">, </w:t>
      </w:r>
      <w:r w:rsidRPr="00187381">
        <w:t>la nivelul anului 201</w:t>
      </w:r>
      <w:r w:rsidR="00B327F3">
        <w:t>9</w:t>
      </w:r>
      <w:r w:rsidR="001B69A0" w:rsidRPr="00187381">
        <w:t xml:space="preserve">, </w:t>
      </w:r>
      <w:r w:rsidRPr="00187381">
        <w:t>din datele colectate de la operatorii de salubrizare</w:t>
      </w:r>
      <w:r w:rsidR="001B69A0" w:rsidRPr="00187381">
        <w:t xml:space="preserve">, </w:t>
      </w:r>
      <w:r w:rsidRPr="00187381">
        <w:t>toate din UAT-urile din jude</w:t>
      </w:r>
      <w:r w:rsidR="00CF261B" w:rsidRPr="00187381">
        <w:t>ț</w:t>
      </w:r>
      <w:r w:rsidRPr="00187381">
        <w:t>ul S</w:t>
      </w:r>
      <w:r w:rsidR="000050C0" w:rsidRPr="00187381">
        <w:t>atu Mare</w:t>
      </w:r>
      <w:r w:rsidRPr="00187381">
        <w:t xml:space="preserve"> beneficiau de serviciile unui operator de salubrizare</w:t>
      </w:r>
      <w:r w:rsidR="001B69A0" w:rsidRPr="00187381">
        <w:t xml:space="preserve">, </w:t>
      </w:r>
      <w:r w:rsidRPr="00187381">
        <w:rPr>
          <w:bCs/>
        </w:rPr>
        <w:t>s-a</w:t>
      </w:r>
      <w:r w:rsidRPr="00187381">
        <w:rPr>
          <w:b/>
        </w:rPr>
        <w:t xml:space="preserve"> considerat în calculele de proiec</w:t>
      </w:r>
      <w:r w:rsidR="00CF261B" w:rsidRPr="00187381">
        <w:rPr>
          <w:b/>
        </w:rPr>
        <w:t>ț</w:t>
      </w:r>
      <w:r w:rsidRPr="00187381">
        <w:rPr>
          <w:b/>
        </w:rPr>
        <w:t xml:space="preserve">ie o acoperire cu servicii de salubrizare de 100% atât pentru mediul urban cât </w:t>
      </w:r>
      <w:r w:rsidR="00CF261B" w:rsidRPr="00187381">
        <w:rPr>
          <w:b/>
        </w:rPr>
        <w:t>ș</w:t>
      </w:r>
      <w:r w:rsidRPr="00187381">
        <w:rPr>
          <w:b/>
        </w:rPr>
        <w:t>i rural</w:t>
      </w:r>
      <w:r w:rsidR="001B69A0" w:rsidRPr="00187381">
        <w:t xml:space="preserve">, </w:t>
      </w:r>
      <w:r w:rsidRPr="00187381">
        <w:t>în concordan</w:t>
      </w:r>
      <w:r w:rsidR="00CF261B" w:rsidRPr="00187381">
        <w:t>ț</w:t>
      </w:r>
      <w:r w:rsidRPr="00187381">
        <w:t xml:space="preserve">ă </w:t>
      </w:r>
      <w:r w:rsidR="00CF261B" w:rsidRPr="00187381">
        <w:t>ș</w:t>
      </w:r>
      <w:r w:rsidRPr="00187381">
        <w:t>i cu prevederile PNGD 2014-2020.</w:t>
      </w:r>
    </w:p>
    <w:p w14:paraId="4181AE2A" w14:textId="0FCF16B5" w:rsidR="00F639A4" w:rsidRPr="00EC024C" w:rsidRDefault="00F639A4" w:rsidP="008314B9">
      <w:pPr>
        <w:spacing w:line="276" w:lineRule="auto"/>
      </w:pPr>
      <w:r w:rsidRPr="00EC024C">
        <w:t>În ceea ce prive</w:t>
      </w:r>
      <w:r w:rsidR="00CF261B">
        <w:t>ș</w:t>
      </w:r>
      <w:r w:rsidRPr="00EC024C">
        <w:t>te indicii de generare a de</w:t>
      </w:r>
      <w:r w:rsidR="00CF261B">
        <w:t>ș</w:t>
      </w:r>
      <w:r w:rsidRPr="00EC024C">
        <w:t>eurilor menajere</w:t>
      </w:r>
      <w:r w:rsidR="001B69A0">
        <w:t xml:space="preserve">, </w:t>
      </w:r>
      <w:r w:rsidRPr="00EC024C">
        <w:t>pentru perioada 201</w:t>
      </w:r>
      <w:r w:rsidR="006B01B5">
        <w:t>4</w:t>
      </w:r>
      <w:r w:rsidRPr="00EC024C">
        <w:t>-201</w:t>
      </w:r>
      <w:r w:rsidR="00083B6A">
        <w:t>9</w:t>
      </w:r>
      <w:r w:rsidR="001B69A0">
        <w:t xml:space="preserve">, </w:t>
      </w:r>
      <w:r w:rsidRPr="00EC024C">
        <w:t>ace</w:t>
      </w:r>
      <w:r w:rsidR="00CF261B">
        <w:t>ș</w:t>
      </w:r>
      <w:r w:rsidRPr="00EC024C">
        <w:t>tia au fost calcula</w:t>
      </w:r>
      <w:r w:rsidR="00CF261B">
        <w:t>ț</w:t>
      </w:r>
      <w:r w:rsidRPr="00EC024C">
        <w:t xml:space="preserve">i din datele statistice validate ale APM </w:t>
      </w:r>
      <w:r w:rsidR="0039652B">
        <w:t>Satu Mare</w:t>
      </w:r>
      <w:r w:rsidRPr="00EC024C">
        <w:t>. Pe perioada analizată</w:t>
      </w:r>
      <w:r w:rsidR="001B69A0">
        <w:t xml:space="preserve">, </w:t>
      </w:r>
      <w:r w:rsidRPr="00EC024C">
        <w:t>indicii de generare prezintă un trend descendent</w:t>
      </w:r>
      <w:r w:rsidR="001B69A0">
        <w:t xml:space="preserve">, </w:t>
      </w:r>
      <w:r w:rsidRPr="00EC024C">
        <w:t xml:space="preserve">atât în mediul urban cât </w:t>
      </w:r>
      <w:r w:rsidR="00CF261B">
        <w:t>ș</w:t>
      </w:r>
      <w:r w:rsidRPr="00EC024C">
        <w:t>i în medul rural. Având în vedere că ultimele date</w:t>
      </w:r>
      <w:r w:rsidR="00341ADB">
        <w:t xml:space="preserve"> </w:t>
      </w:r>
      <w:r w:rsidRPr="00EC024C">
        <w:t>privind de</w:t>
      </w:r>
      <w:r w:rsidR="00CF261B">
        <w:t>ș</w:t>
      </w:r>
      <w:r w:rsidRPr="00EC024C">
        <w:t>eurile sunt la nivelul anului 201</w:t>
      </w:r>
      <w:r w:rsidR="00083B6A">
        <w:t>9</w:t>
      </w:r>
      <w:r w:rsidR="001B69A0">
        <w:t xml:space="preserve">, </w:t>
      </w:r>
      <w:r w:rsidRPr="00EC024C">
        <w:t>calculele privind proiec</w:t>
      </w:r>
      <w:r w:rsidR="00CF261B">
        <w:t>ț</w:t>
      </w:r>
      <w:r w:rsidRPr="00EC024C">
        <w:t>ia indicilor de generare au avut ca an de referin</w:t>
      </w:r>
      <w:r w:rsidR="00CF261B">
        <w:t>ț</w:t>
      </w:r>
      <w:r w:rsidRPr="00EC024C">
        <w:t>ă anul 201</w:t>
      </w:r>
      <w:r w:rsidR="00083B6A">
        <w:t>9</w:t>
      </w:r>
      <w:r w:rsidR="001B69A0">
        <w:t xml:space="preserve">, </w:t>
      </w:r>
      <w:r w:rsidRPr="00EC024C">
        <w:t>luându-se în considerare ca valori de referin</w:t>
      </w:r>
      <w:r w:rsidR="00CF261B">
        <w:t>ț</w:t>
      </w:r>
      <w:r w:rsidRPr="00EC024C">
        <w:t xml:space="preserve">ă indicii de generare pe urban </w:t>
      </w:r>
      <w:r w:rsidR="00CF261B">
        <w:t>ș</w:t>
      </w:r>
      <w:r w:rsidRPr="00EC024C">
        <w:t>i rural din acest an. Astfel</w:t>
      </w:r>
      <w:r w:rsidR="001B69A0">
        <w:t xml:space="preserve">, </w:t>
      </w:r>
      <w:r w:rsidRPr="00EC024C">
        <w:t xml:space="preserve">pentru mediul urban s-a calculat indicele de generare de </w:t>
      </w:r>
      <w:r w:rsidRPr="00EC024C">
        <w:rPr>
          <w:b/>
        </w:rPr>
        <w:t>0</w:t>
      </w:r>
      <w:r w:rsidR="00A907E3">
        <w:rPr>
          <w:b/>
        </w:rPr>
        <w:t>,</w:t>
      </w:r>
      <w:r w:rsidR="00B327F3">
        <w:rPr>
          <w:b/>
        </w:rPr>
        <w:t>65</w:t>
      </w:r>
      <w:r w:rsidRPr="00EC024C">
        <w:rPr>
          <w:b/>
        </w:rPr>
        <w:t xml:space="preserve"> kg/loc/zi</w:t>
      </w:r>
      <w:r w:rsidR="0039652B">
        <w:t xml:space="preserve"> </w:t>
      </w:r>
      <w:r w:rsidR="00CF261B">
        <w:t>ș</w:t>
      </w:r>
      <w:r w:rsidR="00EC4EC8">
        <w:t xml:space="preserve">i </w:t>
      </w:r>
      <w:r w:rsidRPr="00EC024C">
        <w:t xml:space="preserve">în mediul rural s-a calculat indicele de generare de </w:t>
      </w:r>
      <w:r w:rsidRPr="00EC024C">
        <w:rPr>
          <w:b/>
        </w:rPr>
        <w:t>0</w:t>
      </w:r>
      <w:r w:rsidR="00A907E3">
        <w:rPr>
          <w:b/>
        </w:rPr>
        <w:t>,</w:t>
      </w:r>
      <w:r w:rsidR="00B327F3">
        <w:rPr>
          <w:b/>
        </w:rPr>
        <w:t>3</w:t>
      </w:r>
      <w:r w:rsidR="00187381">
        <w:rPr>
          <w:b/>
        </w:rPr>
        <w:t>4</w:t>
      </w:r>
      <w:r w:rsidRPr="00EC024C">
        <w:rPr>
          <w:b/>
        </w:rPr>
        <w:t xml:space="preserve"> kg/loc/zi</w:t>
      </w:r>
      <w:r w:rsidRPr="00EC024C">
        <w:t>. Trendul anual este cel din PNGD 2014-2020.</w:t>
      </w:r>
      <w:r w:rsidR="00F66681">
        <w:t xml:space="preserve"> Proiecția indicilor de generare este prezentată în tabelul următor. După anul 2025, conform prevederilor PNGD și Ord</w:t>
      </w:r>
      <w:r w:rsidR="00083B6A">
        <w:t>inul nr.</w:t>
      </w:r>
      <w:r w:rsidR="00F66681">
        <w:t xml:space="preserve"> 140/2019, valoarea indicilor de generare se va menține constantă.</w:t>
      </w:r>
    </w:p>
    <w:p w14:paraId="27036BCF" w14:textId="7CC04653" w:rsidR="00F639A4" w:rsidRPr="00EC024C" w:rsidRDefault="00FA2114" w:rsidP="00FA2114">
      <w:pPr>
        <w:pStyle w:val="Caption"/>
      </w:pPr>
      <w:bookmarkStart w:id="438" w:name="_Toc73089998"/>
      <w:r>
        <w:t xml:space="preserve">Tabel </w:t>
      </w:r>
      <w:r w:rsidR="00F539AF">
        <w:fldChar w:fldCharType="begin"/>
      </w:r>
      <w:r w:rsidR="00F539AF">
        <w:instrText xml:space="preserve"> STYLEREF 1 \s </w:instrText>
      </w:r>
      <w:r w:rsidR="00F539AF">
        <w:fldChar w:fldCharType="separate"/>
      </w:r>
      <w:r w:rsidR="00DB6EFE">
        <w:rPr>
          <w:noProof/>
        </w:rPr>
        <w:t>5</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5</w:t>
      </w:r>
      <w:r w:rsidR="00F539AF">
        <w:fldChar w:fldCharType="end"/>
      </w:r>
      <w:r w:rsidR="00304A42" w:rsidRPr="00EC024C">
        <w:t xml:space="preserve"> Proiec</w:t>
      </w:r>
      <w:r w:rsidR="00CF261B">
        <w:t>ț</w:t>
      </w:r>
      <w:r w:rsidR="00304A42" w:rsidRPr="00EC024C">
        <w:t>ia indicatorilor de generare a de</w:t>
      </w:r>
      <w:r w:rsidR="00CF261B">
        <w:t>ș</w:t>
      </w:r>
      <w:r w:rsidR="00304A42" w:rsidRPr="00EC024C">
        <w:t>eurilor menajere</w:t>
      </w:r>
      <w:r w:rsidR="00A907E3">
        <w:t>,</w:t>
      </w:r>
      <w:r w:rsidR="00F66681">
        <w:t xml:space="preserve"> </w:t>
      </w:r>
      <w:r w:rsidR="00A907E3">
        <w:t>2</w:t>
      </w:r>
      <w:r w:rsidR="00304A42" w:rsidRPr="00EC024C">
        <w:t>0</w:t>
      </w:r>
      <w:r w:rsidR="00083B6A">
        <w:t>20</w:t>
      </w:r>
      <w:r w:rsidR="00304A42" w:rsidRPr="00EC024C">
        <w:t>-2025</w:t>
      </w:r>
      <w:bookmarkEnd w:id="438"/>
    </w:p>
    <w:tbl>
      <w:tblPr>
        <w:tblW w:w="5000" w:type="pct"/>
        <w:jc w:val="center"/>
        <w:tblLook w:val="04A0" w:firstRow="1" w:lastRow="0" w:firstColumn="1" w:lastColumn="0" w:noHBand="0" w:noVBand="1"/>
      </w:tblPr>
      <w:tblGrid>
        <w:gridCol w:w="3870"/>
        <w:gridCol w:w="970"/>
        <w:gridCol w:w="971"/>
        <w:gridCol w:w="971"/>
        <w:gridCol w:w="971"/>
        <w:gridCol w:w="793"/>
        <w:gridCol w:w="804"/>
      </w:tblGrid>
      <w:tr w:rsidR="00083B6A" w:rsidRPr="00B327F3" w14:paraId="2A7B8BA4" w14:textId="77777777" w:rsidTr="00B327F3">
        <w:trPr>
          <w:trHeight w:val="408"/>
          <w:jc w:val="center"/>
        </w:trPr>
        <w:tc>
          <w:tcPr>
            <w:tcW w:w="2070"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494BA2EA" w14:textId="0CE0019B" w:rsidR="00083B6A" w:rsidRPr="00B327F3" w:rsidRDefault="00083B6A" w:rsidP="00304A42">
            <w:pPr>
              <w:spacing w:after="0" w:line="240" w:lineRule="auto"/>
              <w:jc w:val="center"/>
              <w:rPr>
                <w:rFonts w:eastAsia="Times New Roman"/>
                <w:b/>
                <w:sz w:val="22"/>
                <w:szCs w:val="22"/>
              </w:rPr>
            </w:pPr>
            <w:r w:rsidRPr="00B327F3">
              <w:rPr>
                <w:rFonts w:eastAsia="Times New Roman"/>
                <w:b/>
                <w:sz w:val="22"/>
                <w:szCs w:val="22"/>
              </w:rPr>
              <w:t xml:space="preserve">Indicator de generare deșeuri menajere </w:t>
            </w:r>
          </w:p>
          <w:p w14:paraId="75B5C61E" w14:textId="7A3DC5D4" w:rsidR="00083B6A" w:rsidRPr="00B327F3" w:rsidRDefault="00083B6A" w:rsidP="00304A42">
            <w:pPr>
              <w:spacing w:after="0" w:line="240" w:lineRule="auto"/>
              <w:jc w:val="center"/>
              <w:rPr>
                <w:rFonts w:eastAsia="Times New Roman"/>
                <w:b/>
                <w:bCs/>
                <w:sz w:val="22"/>
                <w:szCs w:val="22"/>
              </w:rPr>
            </w:pPr>
            <w:r w:rsidRPr="00B327F3">
              <w:rPr>
                <w:rFonts w:eastAsia="Times New Roman"/>
                <w:b/>
                <w:sz w:val="22"/>
                <w:szCs w:val="22"/>
              </w:rPr>
              <w:t xml:space="preserve"> (kg/loc x zi)</w:t>
            </w:r>
          </w:p>
        </w:tc>
        <w:tc>
          <w:tcPr>
            <w:tcW w:w="519" w:type="pct"/>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14:paraId="4772CF28" w14:textId="77777777" w:rsidR="00083B6A" w:rsidRPr="00B327F3" w:rsidRDefault="00083B6A" w:rsidP="00304A42">
            <w:pPr>
              <w:spacing w:after="0" w:line="240" w:lineRule="auto"/>
              <w:jc w:val="center"/>
              <w:rPr>
                <w:rFonts w:eastAsia="Times New Roman"/>
                <w:b/>
                <w:bCs/>
                <w:sz w:val="22"/>
                <w:szCs w:val="22"/>
              </w:rPr>
            </w:pPr>
            <w:r w:rsidRPr="00B327F3">
              <w:rPr>
                <w:rFonts w:eastAsia="Times New Roman"/>
                <w:b/>
                <w:sz w:val="22"/>
                <w:szCs w:val="22"/>
              </w:rPr>
              <w:t>2020</w:t>
            </w:r>
          </w:p>
        </w:tc>
        <w:tc>
          <w:tcPr>
            <w:tcW w:w="519" w:type="pct"/>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14:paraId="1A820A06" w14:textId="77777777" w:rsidR="00083B6A" w:rsidRPr="00B327F3" w:rsidRDefault="00083B6A" w:rsidP="00304A42">
            <w:pPr>
              <w:spacing w:after="0" w:line="240" w:lineRule="auto"/>
              <w:jc w:val="center"/>
              <w:rPr>
                <w:rFonts w:eastAsia="Times New Roman"/>
                <w:b/>
                <w:bCs/>
                <w:sz w:val="22"/>
                <w:szCs w:val="22"/>
              </w:rPr>
            </w:pPr>
            <w:r w:rsidRPr="00B327F3">
              <w:rPr>
                <w:rFonts w:eastAsia="Times New Roman"/>
                <w:b/>
                <w:sz w:val="22"/>
                <w:szCs w:val="22"/>
              </w:rPr>
              <w:t>2021</w:t>
            </w:r>
          </w:p>
        </w:tc>
        <w:tc>
          <w:tcPr>
            <w:tcW w:w="519" w:type="pct"/>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14:paraId="09C74F84" w14:textId="77777777" w:rsidR="00083B6A" w:rsidRPr="00B327F3" w:rsidRDefault="00083B6A" w:rsidP="00304A42">
            <w:pPr>
              <w:spacing w:after="0" w:line="240" w:lineRule="auto"/>
              <w:jc w:val="center"/>
              <w:rPr>
                <w:rFonts w:eastAsia="Times New Roman"/>
                <w:b/>
                <w:bCs/>
                <w:sz w:val="22"/>
                <w:szCs w:val="22"/>
              </w:rPr>
            </w:pPr>
            <w:r w:rsidRPr="00B327F3">
              <w:rPr>
                <w:rFonts w:eastAsia="Times New Roman"/>
                <w:b/>
                <w:sz w:val="22"/>
                <w:szCs w:val="22"/>
              </w:rPr>
              <w:t>2022</w:t>
            </w:r>
          </w:p>
        </w:tc>
        <w:tc>
          <w:tcPr>
            <w:tcW w:w="519" w:type="pct"/>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14:paraId="3E422B6F" w14:textId="77777777" w:rsidR="00083B6A" w:rsidRPr="00B327F3" w:rsidRDefault="00083B6A" w:rsidP="00304A42">
            <w:pPr>
              <w:spacing w:after="0" w:line="240" w:lineRule="auto"/>
              <w:jc w:val="center"/>
              <w:rPr>
                <w:rFonts w:eastAsia="Times New Roman"/>
                <w:b/>
                <w:bCs/>
                <w:sz w:val="22"/>
                <w:szCs w:val="22"/>
              </w:rPr>
            </w:pPr>
            <w:r w:rsidRPr="00B327F3">
              <w:rPr>
                <w:rFonts w:eastAsia="Times New Roman"/>
                <w:b/>
                <w:sz w:val="22"/>
                <w:szCs w:val="22"/>
              </w:rPr>
              <w:t>2023</w:t>
            </w:r>
          </w:p>
        </w:tc>
        <w:tc>
          <w:tcPr>
            <w:tcW w:w="424" w:type="pct"/>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14:paraId="0B8908CF" w14:textId="77777777" w:rsidR="00083B6A" w:rsidRPr="00B327F3" w:rsidRDefault="00083B6A" w:rsidP="00304A42">
            <w:pPr>
              <w:spacing w:after="0" w:line="240" w:lineRule="auto"/>
              <w:jc w:val="center"/>
              <w:rPr>
                <w:rFonts w:eastAsia="Times New Roman"/>
                <w:b/>
                <w:bCs/>
                <w:sz w:val="22"/>
                <w:szCs w:val="22"/>
              </w:rPr>
            </w:pPr>
            <w:r w:rsidRPr="00B327F3">
              <w:rPr>
                <w:rFonts w:eastAsia="Times New Roman"/>
                <w:b/>
                <w:sz w:val="22"/>
                <w:szCs w:val="22"/>
              </w:rPr>
              <w:t>2024</w:t>
            </w:r>
          </w:p>
        </w:tc>
        <w:tc>
          <w:tcPr>
            <w:tcW w:w="430" w:type="pct"/>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14:paraId="2323AB9E" w14:textId="77777777" w:rsidR="00083B6A" w:rsidRPr="00B327F3" w:rsidRDefault="00083B6A" w:rsidP="00304A42">
            <w:pPr>
              <w:spacing w:after="0" w:line="240" w:lineRule="auto"/>
              <w:jc w:val="center"/>
              <w:rPr>
                <w:rFonts w:eastAsia="Times New Roman"/>
                <w:b/>
                <w:bCs/>
                <w:sz w:val="22"/>
                <w:szCs w:val="22"/>
              </w:rPr>
            </w:pPr>
            <w:r w:rsidRPr="00B327F3">
              <w:rPr>
                <w:rFonts w:eastAsia="Times New Roman"/>
                <w:b/>
                <w:sz w:val="22"/>
                <w:szCs w:val="22"/>
              </w:rPr>
              <w:t>2025</w:t>
            </w:r>
          </w:p>
        </w:tc>
      </w:tr>
      <w:tr w:rsidR="00B327F3" w:rsidRPr="00B327F3" w14:paraId="21CACB0C" w14:textId="77777777" w:rsidTr="00B327F3">
        <w:trPr>
          <w:trHeight w:val="264"/>
          <w:jc w:val="center"/>
        </w:trPr>
        <w:tc>
          <w:tcPr>
            <w:tcW w:w="2070" w:type="pct"/>
            <w:tcBorders>
              <w:top w:val="nil"/>
              <w:left w:val="single" w:sz="4" w:space="0" w:color="auto"/>
              <w:bottom w:val="single" w:sz="4" w:space="0" w:color="auto"/>
              <w:right w:val="single" w:sz="4" w:space="0" w:color="auto"/>
            </w:tcBorders>
            <w:shd w:val="clear" w:color="auto" w:fill="auto"/>
            <w:noWrap/>
            <w:vAlign w:val="center"/>
            <w:hideMark/>
          </w:tcPr>
          <w:p w14:paraId="60A8D1BE" w14:textId="77777777" w:rsidR="00B327F3" w:rsidRPr="00B327F3" w:rsidRDefault="00B327F3" w:rsidP="00B327F3">
            <w:pPr>
              <w:spacing w:after="0" w:line="240" w:lineRule="auto"/>
              <w:jc w:val="left"/>
              <w:rPr>
                <w:rFonts w:eastAsia="Times New Roman"/>
                <w:b/>
                <w:bCs/>
                <w:i/>
                <w:iCs/>
                <w:sz w:val="22"/>
                <w:szCs w:val="22"/>
              </w:rPr>
            </w:pPr>
            <w:r w:rsidRPr="00B327F3">
              <w:rPr>
                <w:rFonts w:eastAsia="Times New Roman"/>
                <w:b/>
                <w:bCs/>
                <w:i/>
                <w:iCs/>
                <w:sz w:val="22"/>
                <w:szCs w:val="22"/>
              </w:rPr>
              <w:t>Indicator generare mediul urban</w:t>
            </w:r>
          </w:p>
        </w:tc>
        <w:tc>
          <w:tcPr>
            <w:tcW w:w="51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3EE980" w14:textId="32805201" w:rsidR="00B327F3" w:rsidRPr="00B327F3" w:rsidRDefault="00B327F3" w:rsidP="00B327F3">
            <w:pPr>
              <w:spacing w:after="0" w:line="240" w:lineRule="auto"/>
              <w:jc w:val="center"/>
              <w:rPr>
                <w:rFonts w:eastAsia="Times New Roman"/>
                <w:color w:val="000000" w:themeColor="text1"/>
                <w:sz w:val="22"/>
                <w:szCs w:val="22"/>
              </w:rPr>
            </w:pPr>
            <w:r w:rsidRPr="00B327F3">
              <w:rPr>
                <w:color w:val="000000" w:themeColor="text1"/>
                <w:sz w:val="22"/>
                <w:szCs w:val="22"/>
              </w:rPr>
              <w:t>0,64</w:t>
            </w:r>
          </w:p>
        </w:tc>
        <w:tc>
          <w:tcPr>
            <w:tcW w:w="519" w:type="pct"/>
            <w:tcBorders>
              <w:top w:val="single" w:sz="4" w:space="0" w:color="auto"/>
              <w:left w:val="nil"/>
              <w:bottom w:val="single" w:sz="4" w:space="0" w:color="auto"/>
              <w:right w:val="single" w:sz="4" w:space="0" w:color="auto"/>
            </w:tcBorders>
            <w:shd w:val="clear" w:color="auto" w:fill="auto"/>
            <w:noWrap/>
            <w:vAlign w:val="bottom"/>
          </w:tcPr>
          <w:p w14:paraId="1490DFB2" w14:textId="7FD6B8BE" w:rsidR="00B327F3" w:rsidRPr="00B327F3" w:rsidRDefault="00B327F3" w:rsidP="00B327F3">
            <w:pPr>
              <w:spacing w:after="0" w:line="240" w:lineRule="auto"/>
              <w:jc w:val="center"/>
              <w:rPr>
                <w:rFonts w:eastAsia="Times New Roman"/>
                <w:color w:val="000000" w:themeColor="text1"/>
                <w:sz w:val="22"/>
                <w:szCs w:val="22"/>
              </w:rPr>
            </w:pPr>
            <w:r w:rsidRPr="00B327F3">
              <w:rPr>
                <w:color w:val="000000" w:themeColor="text1"/>
                <w:sz w:val="22"/>
                <w:szCs w:val="22"/>
              </w:rPr>
              <w:t>0,64</w:t>
            </w:r>
          </w:p>
        </w:tc>
        <w:tc>
          <w:tcPr>
            <w:tcW w:w="519" w:type="pct"/>
            <w:tcBorders>
              <w:top w:val="single" w:sz="4" w:space="0" w:color="auto"/>
              <w:left w:val="nil"/>
              <w:bottom w:val="single" w:sz="4" w:space="0" w:color="auto"/>
              <w:right w:val="single" w:sz="4" w:space="0" w:color="auto"/>
            </w:tcBorders>
            <w:shd w:val="clear" w:color="auto" w:fill="auto"/>
            <w:noWrap/>
            <w:vAlign w:val="bottom"/>
          </w:tcPr>
          <w:p w14:paraId="14E25D73" w14:textId="6B7A3CB1" w:rsidR="00B327F3" w:rsidRPr="00B327F3" w:rsidRDefault="00B327F3" w:rsidP="00B327F3">
            <w:pPr>
              <w:spacing w:after="0" w:line="240" w:lineRule="auto"/>
              <w:jc w:val="center"/>
              <w:rPr>
                <w:rFonts w:eastAsia="Times New Roman"/>
                <w:color w:val="000000" w:themeColor="text1"/>
                <w:sz w:val="22"/>
                <w:szCs w:val="22"/>
              </w:rPr>
            </w:pPr>
            <w:r w:rsidRPr="00B327F3">
              <w:rPr>
                <w:color w:val="000000" w:themeColor="text1"/>
                <w:sz w:val="22"/>
                <w:szCs w:val="22"/>
              </w:rPr>
              <w:t>0,63</w:t>
            </w:r>
          </w:p>
        </w:tc>
        <w:tc>
          <w:tcPr>
            <w:tcW w:w="519" w:type="pct"/>
            <w:tcBorders>
              <w:top w:val="single" w:sz="4" w:space="0" w:color="auto"/>
              <w:left w:val="nil"/>
              <w:bottom w:val="single" w:sz="4" w:space="0" w:color="auto"/>
              <w:right w:val="single" w:sz="4" w:space="0" w:color="auto"/>
            </w:tcBorders>
            <w:shd w:val="clear" w:color="auto" w:fill="auto"/>
            <w:noWrap/>
            <w:vAlign w:val="bottom"/>
          </w:tcPr>
          <w:p w14:paraId="4B27B794" w14:textId="4B775341" w:rsidR="00B327F3" w:rsidRPr="00B327F3" w:rsidRDefault="00B327F3" w:rsidP="00B327F3">
            <w:pPr>
              <w:spacing w:after="0" w:line="240" w:lineRule="auto"/>
              <w:jc w:val="center"/>
              <w:rPr>
                <w:rFonts w:eastAsia="Times New Roman"/>
                <w:color w:val="000000" w:themeColor="text1"/>
                <w:sz w:val="22"/>
                <w:szCs w:val="22"/>
              </w:rPr>
            </w:pPr>
            <w:r w:rsidRPr="00B327F3">
              <w:rPr>
                <w:color w:val="000000" w:themeColor="text1"/>
                <w:sz w:val="22"/>
                <w:szCs w:val="22"/>
              </w:rPr>
              <w:t>0,62</w:t>
            </w:r>
          </w:p>
        </w:tc>
        <w:tc>
          <w:tcPr>
            <w:tcW w:w="424" w:type="pct"/>
            <w:tcBorders>
              <w:top w:val="single" w:sz="4" w:space="0" w:color="auto"/>
              <w:left w:val="nil"/>
              <w:bottom w:val="single" w:sz="4" w:space="0" w:color="auto"/>
              <w:right w:val="single" w:sz="4" w:space="0" w:color="auto"/>
            </w:tcBorders>
            <w:shd w:val="clear" w:color="auto" w:fill="auto"/>
            <w:noWrap/>
            <w:vAlign w:val="bottom"/>
          </w:tcPr>
          <w:p w14:paraId="4DBA8873" w14:textId="3BC1AF51" w:rsidR="00B327F3" w:rsidRPr="00B327F3" w:rsidRDefault="00B327F3" w:rsidP="00B327F3">
            <w:pPr>
              <w:spacing w:after="0" w:line="240" w:lineRule="auto"/>
              <w:jc w:val="center"/>
              <w:rPr>
                <w:rFonts w:eastAsia="Times New Roman"/>
                <w:color w:val="000000" w:themeColor="text1"/>
                <w:sz w:val="22"/>
                <w:szCs w:val="22"/>
              </w:rPr>
            </w:pPr>
            <w:r w:rsidRPr="00B327F3">
              <w:rPr>
                <w:color w:val="000000" w:themeColor="text1"/>
                <w:sz w:val="22"/>
                <w:szCs w:val="22"/>
              </w:rPr>
              <w:t>0,61</w:t>
            </w:r>
          </w:p>
        </w:tc>
        <w:tc>
          <w:tcPr>
            <w:tcW w:w="430" w:type="pct"/>
            <w:tcBorders>
              <w:top w:val="single" w:sz="4" w:space="0" w:color="auto"/>
              <w:left w:val="nil"/>
              <w:bottom w:val="single" w:sz="4" w:space="0" w:color="auto"/>
              <w:right w:val="single" w:sz="4" w:space="0" w:color="auto"/>
            </w:tcBorders>
            <w:shd w:val="clear" w:color="auto" w:fill="auto"/>
            <w:noWrap/>
            <w:vAlign w:val="bottom"/>
          </w:tcPr>
          <w:p w14:paraId="08117BE6" w14:textId="106F93F1" w:rsidR="00B327F3" w:rsidRPr="00B327F3" w:rsidRDefault="00B327F3" w:rsidP="00B327F3">
            <w:pPr>
              <w:spacing w:after="0" w:line="240" w:lineRule="auto"/>
              <w:jc w:val="center"/>
              <w:rPr>
                <w:rFonts w:eastAsia="Times New Roman"/>
                <w:color w:val="000000" w:themeColor="text1"/>
                <w:sz w:val="22"/>
                <w:szCs w:val="22"/>
              </w:rPr>
            </w:pPr>
            <w:r w:rsidRPr="00B327F3">
              <w:rPr>
                <w:color w:val="000000" w:themeColor="text1"/>
                <w:sz w:val="22"/>
                <w:szCs w:val="22"/>
              </w:rPr>
              <w:t>0,60</w:t>
            </w:r>
          </w:p>
        </w:tc>
      </w:tr>
      <w:tr w:rsidR="00B327F3" w:rsidRPr="00B327F3" w14:paraId="1D7E73D1" w14:textId="77777777" w:rsidTr="00B327F3">
        <w:trPr>
          <w:trHeight w:val="264"/>
          <w:jc w:val="center"/>
        </w:trPr>
        <w:tc>
          <w:tcPr>
            <w:tcW w:w="2070" w:type="pct"/>
            <w:tcBorders>
              <w:top w:val="nil"/>
              <w:left w:val="single" w:sz="4" w:space="0" w:color="auto"/>
              <w:bottom w:val="single" w:sz="4" w:space="0" w:color="auto"/>
              <w:right w:val="single" w:sz="4" w:space="0" w:color="auto"/>
            </w:tcBorders>
            <w:shd w:val="clear" w:color="auto" w:fill="auto"/>
            <w:noWrap/>
            <w:vAlign w:val="center"/>
            <w:hideMark/>
          </w:tcPr>
          <w:p w14:paraId="7BDC5071" w14:textId="77777777" w:rsidR="00B327F3" w:rsidRPr="00B327F3" w:rsidRDefault="00B327F3" w:rsidP="00B327F3">
            <w:pPr>
              <w:spacing w:after="0" w:line="240" w:lineRule="auto"/>
              <w:jc w:val="left"/>
              <w:rPr>
                <w:rFonts w:eastAsia="Times New Roman"/>
                <w:b/>
                <w:bCs/>
                <w:i/>
                <w:iCs/>
                <w:sz w:val="22"/>
                <w:szCs w:val="22"/>
              </w:rPr>
            </w:pPr>
            <w:r w:rsidRPr="00B327F3">
              <w:rPr>
                <w:rFonts w:eastAsia="Times New Roman"/>
                <w:b/>
                <w:bCs/>
                <w:i/>
                <w:iCs/>
                <w:sz w:val="22"/>
                <w:szCs w:val="22"/>
              </w:rPr>
              <w:t>Indicator generare mediul rural</w:t>
            </w:r>
          </w:p>
        </w:tc>
        <w:tc>
          <w:tcPr>
            <w:tcW w:w="519" w:type="pct"/>
            <w:tcBorders>
              <w:top w:val="nil"/>
              <w:left w:val="single" w:sz="4" w:space="0" w:color="auto"/>
              <w:bottom w:val="single" w:sz="4" w:space="0" w:color="auto"/>
              <w:right w:val="single" w:sz="4" w:space="0" w:color="auto"/>
            </w:tcBorders>
            <w:shd w:val="clear" w:color="auto" w:fill="auto"/>
            <w:noWrap/>
            <w:vAlign w:val="bottom"/>
          </w:tcPr>
          <w:p w14:paraId="2C04254D" w14:textId="238B2C0A" w:rsidR="00B327F3" w:rsidRPr="00B327F3" w:rsidRDefault="00B327F3" w:rsidP="00B327F3">
            <w:pPr>
              <w:spacing w:after="0" w:line="240" w:lineRule="auto"/>
              <w:jc w:val="center"/>
              <w:rPr>
                <w:rFonts w:eastAsia="Times New Roman"/>
                <w:color w:val="000000" w:themeColor="text1"/>
                <w:sz w:val="22"/>
                <w:szCs w:val="22"/>
              </w:rPr>
            </w:pPr>
            <w:r w:rsidRPr="00B327F3">
              <w:rPr>
                <w:color w:val="000000" w:themeColor="text1"/>
                <w:sz w:val="22"/>
                <w:szCs w:val="22"/>
              </w:rPr>
              <w:t>0,34</w:t>
            </w:r>
          </w:p>
        </w:tc>
        <w:tc>
          <w:tcPr>
            <w:tcW w:w="519" w:type="pct"/>
            <w:tcBorders>
              <w:top w:val="nil"/>
              <w:left w:val="nil"/>
              <w:bottom w:val="single" w:sz="4" w:space="0" w:color="auto"/>
              <w:right w:val="single" w:sz="4" w:space="0" w:color="auto"/>
            </w:tcBorders>
            <w:shd w:val="clear" w:color="auto" w:fill="auto"/>
            <w:noWrap/>
            <w:vAlign w:val="bottom"/>
          </w:tcPr>
          <w:p w14:paraId="3617D304" w14:textId="2D254AE9" w:rsidR="00B327F3" w:rsidRPr="00B327F3" w:rsidRDefault="00B327F3" w:rsidP="00B327F3">
            <w:pPr>
              <w:spacing w:after="0" w:line="240" w:lineRule="auto"/>
              <w:jc w:val="center"/>
              <w:rPr>
                <w:rFonts w:eastAsia="Times New Roman"/>
                <w:color w:val="000000" w:themeColor="text1"/>
                <w:sz w:val="22"/>
                <w:szCs w:val="22"/>
              </w:rPr>
            </w:pPr>
            <w:r w:rsidRPr="00B327F3">
              <w:rPr>
                <w:color w:val="000000" w:themeColor="text1"/>
                <w:sz w:val="22"/>
                <w:szCs w:val="22"/>
              </w:rPr>
              <w:t>0,34</w:t>
            </w:r>
          </w:p>
        </w:tc>
        <w:tc>
          <w:tcPr>
            <w:tcW w:w="519" w:type="pct"/>
            <w:tcBorders>
              <w:top w:val="nil"/>
              <w:left w:val="nil"/>
              <w:bottom w:val="single" w:sz="4" w:space="0" w:color="auto"/>
              <w:right w:val="single" w:sz="4" w:space="0" w:color="auto"/>
            </w:tcBorders>
            <w:shd w:val="clear" w:color="auto" w:fill="auto"/>
            <w:noWrap/>
            <w:vAlign w:val="bottom"/>
          </w:tcPr>
          <w:p w14:paraId="4B070456" w14:textId="0AB786DE" w:rsidR="00B327F3" w:rsidRPr="00B327F3" w:rsidRDefault="00B327F3" w:rsidP="00B327F3">
            <w:pPr>
              <w:spacing w:after="0" w:line="240" w:lineRule="auto"/>
              <w:jc w:val="center"/>
              <w:rPr>
                <w:rFonts w:eastAsia="Times New Roman"/>
                <w:color w:val="000000" w:themeColor="text1"/>
                <w:sz w:val="22"/>
                <w:szCs w:val="22"/>
              </w:rPr>
            </w:pPr>
            <w:r w:rsidRPr="00B327F3">
              <w:rPr>
                <w:color w:val="000000" w:themeColor="text1"/>
                <w:sz w:val="22"/>
                <w:szCs w:val="22"/>
              </w:rPr>
              <w:t>0,34</w:t>
            </w:r>
          </w:p>
        </w:tc>
        <w:tc>
          <w:tcPr>
            <w:tcW w:w="519" w:type="pct"/>
            <w:tcBorders>
              <w:top w:val="nil"/>
              <w:left w:val="nil"/>
              <w:bottom w:val="single" w:sz="4" w:space="0" w:color="auto"/>
              <w:right w:val="single" w:sz="4" w:space="0" w:color="auto"/>
            </w:tcBorders>
            <w:shd w:val="clear" w:color="auto" w:fill="auto"/>
            <w:noWrap/>
            <w:vAlign w:val="bottom"/>
          </w:tcPr>
          <w:p w14:paraId="673E46CF" w14:textId="3DBDAB4B" w:rsidR="00B327F3" w:rsidRPr="00B327F3" w:rsidRDefault="00B327F3" w:rsidP="00B327F3">
            <w:pPr>
              <w:spacing w:after="0" w:line="240" w:lineRule="auto"/>
              <w:jc w:val="center"/>
              <w:rPr>
                <w:rFonts w:eastAsia="Times New Roman"/>
                <w:color w:val="000000" w:themeColor="text1"/>
                <w:sz w:val="22"/>
                <w:szCs w:val="22"/>
              </w:rPr>
            </w:pPr>
            <w:r w:rsidRPr="00B327F3">
              <w:rPr>
                <w:color w:val="000000" w:themeColor="text1"/>
                <w:sz w:val="22"/>
                <w:szCs w:val="22"/>
              </w:rPr>
              <w:t>0,34</w:t>
            </w:r>
          </w:p>
        </w:tc>
        <w:tc>
          <w:tcPr>
            <w:tcW w:w="424" w:type="pct"/>
            <w:tcBorders>
              <w:top w:val="nil"/>
              <w:left w:val="nil"/>
              <w:bottom w:val="single" w:sz="4" w:space="0" w:color="auto"/>
              <w:right w:val="single" w:sz="4" w:space="0" w:color="auto"/>
            </w:tcBorders>
            <w:shd w:val="clear" w:color="auto" w:fill="auto"/>
            <w:noWrap/>
            <w:vAlign w:val="bottom"/>
          </w:tcPr>
          <w:p w14:paraId="5B2F5ECB" w14:textId="30614260" w:rsidR="00B327F3" w:rsidRPr="00B327F3" w:rsidRDefault="00B327F3" w:rsidP="00B327F3">
            <w:pPr>
              <w:spacing w:after="0" w:line="240" w:lineRule="auto"/>
              <w:jc w:val="center"/>
              <w:rPr>
                <w:rFonts w:eastAsia="Times New Roman"/>
                <w:color w:val="000000" w:themeColor="text1"/>
                <w:sz w:val="22"/>
                <w:szCs w:val="22"/>
              </w:rPr>
            </w:pPr>
            <w:r w:rsidRPr="00B327F3">
              <w:rPr>
                <w:color w:val="000000" w:themeColor="text1"/>
                <w:sz w:val="22"/>
                <w:szCs w:val="22"/>
              </w:rPr>
              <w:t>0,34</w:t>
            </w:r>
          </w:p>
        </w:tc>
        <w:tc>
          <w:tcPr>
            <w:tcW w:w="430" w:type="pct"/>
            <w:tcBorders>
              <w:top w:val="nil"/>
              <w:left w:val="nil"/>
              <w:bottom w:val="single" w:sz="4" w:space="0" w:color="auto"/>
              <w:right w:val="single" w:sz="4" w:space="0" w:color="auto"/>
            </w:tcBorders>
            <w:shd w:val="clear" w:color="auto" w:fill="auto"/>
            <w:noWrap/>
            <w:vAlign w:val="bottom"/>
          </w:tcPr>
          <w:p w14:paraId="43548BA8" w14:textId="1E3C2675" w:rsidR="00B327F3" w:rsidRPr="00B327F3" w:rsidRDefault="00B327F3" w:rsidP="00B327F3">
            <w:pPr>
              <w:spacing w:after="0" w:line="240" w:lineRule="auto"/>
              <w:jc w:val="center"/>
              <w:rPr>
                <w:rFonts w:eastAsia="Times New Roman"/>
                <w:color w:val="000000" w:themeColor="text1"/>
                <w:sz w:val="22"/>
                <w:szCs w:val="22"/>
              </w:rPr>
            </w:pPr>
            <w:r w:rsidRPr="00B327F3">
              <w:rPr>
                <w:color w:val="000000" w:themeColor="text1"/>
                <w:sz w:val="22"/>
                <w:szCs w:val="22"/>
              </w:rPr>
              <w:t>0,34</w:t>
            </w:r>
          </w:p>
        </w:tc>
      </w:tr>
    </w:tbl>
    <w:p w14:paraId="53189C50" w14:textId="6FC2A088" w:rsidR="00F639A4" w:rsidRPr="00EC024C" w:rsidRDefault="00F639A4" w:rsidP="008314B9">
      <w:pPr>
        <w:spacing w:before="120" w:line="276" w:lineRule="auto"/>
      </w:pPr>
      <w:r w:rsidRPr="00EC024C">
        <w:t>În ceea ce prive</w:t>
      </w:r>
      <w:r w:rsidR="00CF261B">
        <w:t>ș</w:t>
      </w:r>
      <w:r w:rsidRPr="00EC024C">
        <w:t>te indicii de generare al celorlalte categorii de de</w:t>
      </w:r>
      <w:r w:rsidR="00CF261B">
        <w:t>ș</w:t>
      </w:r>
      <w:r w:rsidRPr="00EC024C">
        <w:t xml:space="preserve">euri municipale </w:t>
      </w:r>
      <w:r w:rsidR="00CF261B">
        <w:t>ș</w:t>
      </w:r>
      <w:r w:rsidRPr="00EC024C">
        <w:t>i proiec</w:t>
      </w:r>
      <w:r w:rsidR="00CF261B">
        <w:t>ț</w:t>
      </w:r>
      <w:r w:rsidRPr="00EC024C">
        <w:t>ia lor</w:t>
      </w:r>
      <w:r w:rsidR="001B69A0">
        <w:t xml:space="preserve">, </w:t>
      </w:r>
      <w:r w:rsidRPr="00EC024C">
        <w:t>s-au luat în considerare următoarele premise:</w:t>
      </w:r>
    </w:p>
    <w:p w14:paraId="72319016" w14:textId="28F135D3" w:rsidR="00F639A4" w:rsidRPr="00B327F3" w:rsidRDefault="00F639A4" w:rsidP="008314B9">
      <w:pPr>
        <w:numPr>
          <w:ilvl w:val="0"/>
          <w:numId w:val="12"/>
        </w:numPr>
        <w:spacing w:line="276" w:lineRule="auto"/>
        <w:ind w:left="426" w:hanging="142"/>
      </w:pPr>
      <w:r w:rsidRPr="00B327F3">
        <w:t>la nivelul anului 201</w:t>
      </w:r>
      <w:r w:rsidR="00187381" w:rsidRPr="00B327F3">
        <w:t>9</w:t>
      </w:r>
      <w:r w:rsidR="001B69A0" w:rsidRPr="00B327F3">
        <w:t xml:space="preserve">, </w:t>
      </w:r>
      <w:r w:rsidRPr="00B327F3">
        <w:t>pentru de</w:t>
      </w:r>
      <w:r w:rsidR="00CF261B" w:rsidRPr="00B327F3">
        <w:t>ș</w:t>
      </w:r>
      <w:r w:rsidRPr="00B327F3">
        <w:t>eurile similare</w:t>
      </w:r>
      <w:r w:rsidR="001B69A0" w:rsidRPr="00B327F3">
        <w:t xml:space="preserve">, </w:t>
      </w:r>
      <w:r w:rsidRPr="00B327F3">
        <w:t>ponderea cantită</w:t>
      </w:r>
      <w:r w:rsidR="00CF261B" w:rsidRPr="00B327F3">
        <w:t>ț</w:t>
      </w:r>
      <w:r w:rsidRPr="00B327F3">
        <w:t>ilor raportat la cantită</w:t>
      </w:r>
      <w:r w:rsidR="00CF261B" w:rsidRPr="00B327F3">
        <w:t>ț</w:t>
      </w:r>
      <w:r w:rsidRPr="00B327F3">
        <w:t>ile de de</w:t>
      </w:r>
      <w:r w:rsidR="00CF261B" w:rsidRPr="00B327F3">
        <w:t>ș</w:t>
      </w:r>
      <w:r w:rsidRPr="00B327F3">
        <w:t xml:space="preserve">euri menajere </w:t>
      </w:r>
      <w:r w:rsidR="0018080B" w:rsidRPr="00B327F3">
        <w:t>generate</w:t>
      </w:r>
      <w:r w:rsidRPr="00B327F3">
        <w:t xml:space="preserve"> a fost calculată la nivelul întregului jude</w:t>
      </w:r>
      <w:r w:rsidR="00CF261B" w:rsidRPr="00B327F3">
        <w:t>ț</w:t>
      </w:r>
      <w:r w:rsidR="001B69A0" w:rsidRPr="00B327F3">
        <w:t xml:space="preserve">, </w:t>
      </w:r>
      <w:r w:rsidRPr="00B327F3">
        <w:t>în func</w:t>
      </w:r>
      <w:r w:rsidR="00CF261B" w:rsidRPr="00B327F3">
        <w:t>ț</w:t>
      </w:r>
      <w:r w:rsidRPr="00B327F3">
        <w:t>ie de cantită</w:t>
      </w:r>
      <w:r w:rsidR="00CF261B" w:rsidRPr="00B327F3">
        <w:t>ț</w:t>
      </w:r>
      <w:r w:rsidRPr="00B327F3">
        <w:t>ile colectate</w:t>
      </w:r>
      <w:r w:rsidR="001B69A0" w:rsidRPr="00B327F3">
        <w:t xml:space="preserve">, </w:t>
      </w:r>
      <w:r w:rsidRPr="00B327F3">
        <w:t>valorile lor fiind după cum urmează:</w:t>
      </w:r>
    </w:p>
    <w:p w14:paraId="727192D3" w14:textId="726D8FF0" w:rsidR="00F639A4" w:rsidRPr="00B327F3" w:rsidRDefault="00F639A4" w:rsidP="008314B9">
      <w:pPr>
        <w:numPr>
          <w:ilvl w:val="1"/>
          <w:numId w:val="12"/>
        </w:numPr>
        <w:spacing w:line="276" w:lineRule="auto"/>
        <w:ind w:left="1134" w:hanging="283"/>
      </w:pPr>
      <w:r w:rsidRPr="00B327F3">
        <w:t>de</w:t>
      </w:r>
      <w:r w:rsidR="00CF261B" w:rsidRPr="00B327F3">
        <w:t>ș</w:t>
      </w:r>
      <w:r w:rsidRPr="00B327F3">
        <w:t xml:space="preserve">euri similare urban – </w:t>
      </w:r>
      <w:r w:rsidR="00F66681" w:rsidRPr="00B327F3">
        <w:t>3</w:t>
      </w:r>
      <w:r w:rsidR="00B327F3" w:rsidRPr="00B327F3">
        <w:t>6,02</w:t>
      </w:r>
      <w:r w:rsidRPr="00B327F3">
        <w:t>% din cantitatea de deseuri menajere generată în mediul urban;</w:t>
      </w:r>
    </w:p>
    <w:p w14:paraId="0A1AAC28" w14:textId="078FAB36" w:rsidR="00F639A4" w:rsidRPr="00B327F3" w:rsidRDefault="00F639A4" w:rsidP="008314B9">
      <w:pPr>
        <w:numPr>
          <w:ilvl w:val="1"/>
          <w:numId w:val="12"/>
        </w:numPr>
        <w:spacing w:line="276" w:lineRule="auto"/>
        <w:ind w:left="1134" w:hanging="283"/>
      </w:pPr>
      <w:r w:rsidRPr="00B327F3">
        <w:t>de</w:t>
      </w:r>
      <w:r w:rsidR="00CF261B" w:rsidRPr="00B327F3">
        <w:t>ș</w:t>
      </w:r>
      <w:r w:rsidRPr="00B327F3">
        <w:t xml:space="preserve">euri similare rural – </w:t>
      </w:r>
      <w:r w:rsidR="002105AB" w:rsidRPr="00B327F3">
        <w:t>1</w:t>
      </w:r>
      <w:r w:rsidR="00B327F3" w:rsidRPr="00B327F3">
        <w:t>2,33</w:t>
      </w:r>
      <w:r w:rsidRPr="00B327F3">
        <w:t>% din cantitatea de deseuri menajere generată în mediul rural;</w:t>
      </w:r>
    </w:p>
    <w:p w14:paraId="51D99AEE" w14:textId="736C1C4F" w:rsidR="00F639A4" w:rsidRPr="00EC024C" w:rsidRDefault="00F639A4" w:rsidP="008314B9">
      <w:pPr>
        <w:spacing w:line="276" w:lineRule="auto"/>
      </w:pPr>
      <w:r w:rsidRPr="00EC024C">
        <w:t>În concordan</w:t>
      </w:r>
      <w:r w:rsidR="00CF261B">
        <w:t>ț</w:t>
      </w:r>
      <w:r w:rsidRPr="00EC024C">
        <w:t>ă cu premisele PNGD 2014-2020</w:t>
      </w:r>
      <w:r w:rsidR="00341ADB">
        <w:t xml:space="preserve"> (</w:t>
      </w:r>
      <w:r w:rsidRPr="00EC024C">
        <w:t>care calculează cantită</w:t>
      </w:r>
      <w:r w:rsidR="00CF261B">
        <w:t>ț</w:t>
      </w:r>
      <w:r w:rsidRPr="00EC024C">
        <w:t>ile de de</w:t>
      </w:r>
      <w:r w:rsidR="00CF261B">
        <w:t>ș</w:t>
      </w:r>
      <w:r w:rsidRPr="00EC024C">
        <w:t>euri similare ca procent din de</w:t>
      </w:r>
      <w:r w:rsidR="00CF261B">
        <w:t>ș</w:t>
      </w:r>
      <w:r w:rsidRPr="00EC024C">
        <w:t>eurile menajere)</w:t>
      </w:r>
      <w:r w:rsidR="001B69A0">
        <w:t xml:space="preserve">, </w:t>
      </w:r>
      <w:r w:rsidRPr="00EC024C">
        <w:t>aceste procente au fost folosite pentru proiec</w:t>
      </w:r>
      <w:r w:rsidR="00CF261B">
        <w:t>ț</w:t>
      </w:r>
      <w:r w:rsidRPr="00EC024C">
        <w:t>ia cantită</w:t>
      </w:r>
      <w:r w:rsidR="00CF261B">
        <w:t>ț</w:t>
      </w:r>
      <w:r w:rsidRPr="00EC024C">
        <w:t>ilor de de</w:t>
      </w:r>
      <w:r w:rsidR="00CF261B">
        <w:t>ș</w:t>
      </w:r>
      <w:r w:rsidRPr="00EC024C">
        <w:t>euri similare. Aceste procente au fost men</w:t>
      </w:r>
      <w:r w:rsidR="00CF261B">
        <w:t>ț</w:t>
      </w:r>
      <w:r w:rsidRPr="00EC024C">
        <w:t xml:space="preserve">inute constante pe perioada de prognoză. Pentru </w:t>
      </w:r>
      <w:r w:rsidRPr="00EC024C">
        <w:rPr>
          <w:b/>
        </w:rPr>
        <w:t>de</w:t>
      </w:r>
      <w:r w:rsidR="00CF261B">
        <w:rPr>
          <w:b/>
        </w:rPr>
        <w:t>ș</w:t>
      </w:r>
      <w:r w:rsidRPr="00EC024C">
        <w:rPr>
          <w:b/>
        </w:rPr>
        <w:t>eurile din pie</w:t>
      </w:r>
      <w:r w:rsidR="00CF261B">
        <w:rPr>
          <w:b/>
        </w:rPr>
        <w:t>ț</w:t>
      </w:r>
      <w:r w:rsidRPr="00EC024C">
        <w:rPr>
          <w:b/>
        </w:rPr>
        <w:t>e</w:t>
      </w:r>
      <w:r w:rsidR="001B69A0">
        <w:rPr>
          <w:b/>
        </w:rPr>
        <w:t xml:space="preserve">, </w:t>
      </w:r>
      <w:r w:rsidRPr="00EC024C">
        <w:rPr>
          <w:b/>
        </w:rPr>
        <w:t>parcuri</w:t>
      </w:r>
      <w:r w:rsidR="00EC4EC8">
        <w:rPr>
          <w:b/>
        </w:rPr>
        <w:t xml:space="preserve"> </w:t>
      </w:r>
      <w:r w:rsidR="00CF261B">
        <w:rPr>
          <w:b/>
        </w:rPr>
        <w:t>ș</w:t>
      </w:r>
      <w:r w:rsidR="00EC4EC8">
        <w:rPr>
          <w:b/>
        </w:rPr>
        <w:t xml:space="preserve">i </w:t>
      </w:r>
      <w:r w:rsidRPr="00EC024C">
        <w:rPr>
          <w:b/>
        </w:rPr>
        <w:t xml:space="preserve">grădini </w:t>
      </w:r>
      <w:r w:rsidR="00CF261B">
        <w:rPr>
          <w:b/>
        </w:rPr>
        <w:t>ș</w:t>
      </w:r>
      <w:r w:rsidRPr="00EC024C">
        <w:rPr>
          <w:b/>
        </w:rPr>
        <w:t>i stradale</w:t>
      </w:r>
      <w:r w:rsidR="001B69A0">
        <w:t xml:space="preserve">, </w:t>
      </w:r>
      <w:r w:rsidRPr="00EC024C">
        <w:t>în concordan</w:t>
      </w:r>
      <w:r w:rsidR="00CF261B">
        <w:t>ț</w:t>
      </w:r>
      <w:r w:rsidRPr="00EC024C">
        <w:t>ă cu PNGD 2014-2020</w:t>
      </w:r>
      <w:r w:rsidR="001B69A0">
        <w:t xml:space="preserve">, </w:t>
      </w:r>
      <w:r w:rsidRPr="00EC024C">
        <w:t>s-a men</w:t>
      </w:r>
      <w:r w:rsidR="00CF261B">
        <w:t>ț</w:t>
      </w:r>
      <w:r w:rsidRPr="00EC024C">
        <w:t>inut un trend constant pe perioada de prognozare</w:t>
      </w:r>
      <w:r w:rsidR="001B69A0">
        <w:t xml:space="preserve">, </w:t>
      </w:r>
      <w:r w:rsidRPr="00EC024C">
        <w:t>respectiv cantitatea de deseuri generate a fost men</w:t>
      </w:r>
      <w:r w:rsidR="00CF261B">
        <w:t>ț</w:t>
      </w:r>
      <w:r w:rsidRPr="00EC024C">
        <w:t xml:space="preserve">inută constantă. </w:t>
      </w:r>
    </w:p>
    <w:p w14:paraId="24197301" w14:textId="78BD9BB2" w:rsidR="00F639A4" w:rsidRPr="00EC024C" w:rsidRDefault="00F639A4" w:rsidP="008314B9">
      <w:pPr>
        <w:spacing w:line="276" w:lineRule="auto"/>
      </w:pPr>
      <w:r w:rsidRPr="00EC024C">
        <w:t>Pe baza premiselor de mai sus</w:t>
      </w:r>
      <w:r w:rsidR="001B69A0">
        <w:t xml:space="preserve">, </w:t>
      </w:r>
      <w:r w:rsidRPr="00EC024C">
        <w:t>proiec</w:t>
      </w:r>
      <w:r w:rsidR="00CF261B">
        <w:t>ț</w:t>
      </w:r>
      <w:r w:rsidRPr="00EC024C">
        <w:t>ia generării de</w:t>
      </w:r>
      <w:r w:rsidR="00CF261B">
        <w:t>ș</w:t>
      </w:r>
      <w:r w:rsidRPr="00EC024C">
        <w:t>eurilor municipale este prezentată în tabelul următor</w:t>
      </w:r>
      <w:r w:rsidR="00EC4EC8">
        <w:t xml:space="preserve"> </w:t>
      </w:r>
      <w:r w:rsidR="00CF261B">
        <w:t>ș</w:t>
      </w:r>
      <w:r w:rsidR="00EC4EC8">
        <w:t xml:space="preserve">i </w:t>
      </w:r>
      <w:r w:rsidRPr="00EC024C">
        <w:t xml:space="preserve">în </w:t>
      </w:r>
      <w:r w:rsidRPr="004C02AB">
        <w:rPr>
          <w:i/>
          <w:iCs/>
        </w:rPr>
        <w:t>Anexa 3</w:t>
      </w:r>
      <w:r w:rsidRPr="00EC024C">
        <w:t xml:space="preserve"> la PJGD:</w:t>
      </w:r>
    </w:p>
    <w:p w14:paraId="7F5DBF55" w14:textId="00665C08" w:rsidR="00F639A4" w:rsidRPr="00EC024C" w:rsidRDefault="00FA2114" w:rsidP="00FA2114">
      <w:pPr>
        <w:pStyle w:val="Caption"/>
      </w:pPr>
      <w:bookmarkStart w:id="439" w:name="_Toc73089999"/>
      <w:r w:rsidRPr="00793D1C">
        <w:t xml:space="preserve">Tabel </w:t>
      </w:r>
      <w:r w:rsidR="00F539AF">
        <w:fldChar w:fldCharType="begin"/>
      </w:r>
      <w:r w:rsidR="00F539AF">
        <w:instrText xml:space="preserve"> STYLEREF 1 \s </w:instrText>
      </w:r>
      <w:r w:rsidR="00F539AF">
        <w:fldChar w:fldCharType="separate"/>
      </w:r>
      <w:r w:rsidR="00DB6EFE">
        <w:rPr>
          <w:noProof/>
        </w:rPr>
        <w:t>5</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6</w:t>
      </w:r>
      <w:r w:rsidR="00F539AF">
        <w:fldChar w:fldCharType="end"/>
      </w:r>
      <w:r w:rsidR="00304A42" w:rsidRPr="00793D1C">
        <w:t xml:space="preserve"> Prognoza generării de</w:t>
      </w:r>
      <w:r w:rsidR="00CF261B" w:rsidRPr="00793D1C">
        <w:t>ș</w:t>
      </w:r>
      <w:r w:rsidR="00304A42" w:rsidRPr="00793D1C">
        <w:t>eurilor municipale</w:t>
      </w:r>
      <w:r w:rsidR="001B69A0" w:rsidRPr="00793D1C">
        <w:t xml:space="preserve">, </w:t>
      </w:r>
      <w:r w:rsidR="00304A42" w:rsidRPr="00793D1C">
        <w:t>în jude</w:t>
      </w:r>
      <w:r w:rsidR="00CF261B" w:rsidRPr="00793D1C">
        <w:t>ț</w:t>
      </w:r>
      <w:r w:rsidR="00304A42" w:rsidRPr="00793D1C">
        <w:t xml:space="preserve">ul </w:t>
      </w:r>
      <w:r w:rsidR="00613763" w:rsidRPr="00793D1C">
        <w:t>Satu Mare</w:t>
      </w:r>
      <w:r w:rsidR="00A907E3" w:rsidRPr="00793D1C">
        <w:t>,</w:t>
      </w:r>
      <w:r w:rsidR="00FA1E1D" w:rsidRPr="00793D1C">
        <w:t xml:space="preserve"> </w:t>
      </w:r>
      <w:r w:rsidR="00A907E3" w:rsidRPr="00793D1C">
        <w:t>2</w:t>
      </w:r>
      <w:r w:rsidR="00304A42" w:rsidRPr="00793D1C">
        <w:t>0</w:t>
      </w:r>
      <w:r w:rsidR="0054303A">
        <w:t>20</w:t>
      </w:r>
      <w:r w:rsidR="00304A42" w:rsidRPr="00793D1C">
        <w:t>-2025</w:t>
      </w:r>
      <w:bookmarkEnd w:id="4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654"/>
        <w:gridCol w:w="1120"/>
        <w:gridCol w:w="1120"/>
        <w:gridCol w:w="1120"/>
        <w:gridCol w:w="1120"/>
        <w:gridCol w:w="1120"/>
        <w:gridCol w:w="1096"/>
      </w:tblGrid>
      <w:tr w:rsidR="00E22008" w:rsidRPr="00E22008" w14:paraId="229F6E0F" w14:textId="77777777" w:rsidTr="00E22008">
        <w:trPr>
          <w:trHeight w:val="20"/>
          <w:tblHeader/>
          <w:jc w:val="center"/>
        </w:trPr>
        <w:tc>
          <w:tcPr>
            <w:tcW w:w="1419" w:type="pct"/>
            <w:shd w:val="clear" w:color="auto" w:fill="A8D08D" w:themeFill="accent6" w:themeFillTint="99"/>
            <w:vAlign w:val="center"/>
            <w:hideMark/>
          </w:tcPr>
          <w:p w14:paraId="4A821524" w14:textId="605C2E6C" w:rsidR="0054303A" w:rsidRPr="00E22008" w:rsidRDefault="0054303A" w:rsidP="00BD591D">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lastRenderedPageBreak/>
              <w:t>TOTAL JUDEȚ (tone)</w:t>
            </w:r>
          </w:p>
        </w:tc>
        <w:tc>
          <w:tcPr>
            <w:tcW w:w="599" w:type="pct"/>
            <w:shd w:val="clear" w:color="auto" w:fill="A8D08D" w:themeFill="accent6" w:themeFillTint="99"/>
            <w:noWrap/>
            <w:vAlign w:val="center"/>
            <w:hideMark/>
          </w:tcPr>
          <w:p w14:paraId="6DD7F04B" w14:textId="77777777" w:rsidR="0054303A" w:rsidRPr="00E22008" w:rsidRDefault="0054303A" w:rsidP="00BD591D">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2020</w:t>
            </w:r>
          </w:p>
        </w:tc>
        <w:tc>
          <w:tcPr>
            <w:tcW w:w="599" w:type="pct"/>
            <w:shd w:val="clear" w:color="auto" w:fill="A8D08D" w:themeFill="accent6" w:themeFillTint="99"/>
            <w:noWrap/>
            <w:vAlign w:val="center"/>
            <w:hideMark/>
          </w:tcPr>
          <w:p w14:paraId="102A6F2D" w14:textId="77777777" w:rsidR="0054303A" w:rsidRPr="00E22008" w:rsidRDefault="0054303A" w:rsidP="00BD591D">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2021</w:t>
            </w:r>
          </w:p>
        </w:tc>
        <w:tc>
          <w:tcPr>
            <w:tcW w:w="599" w:type="pct"/>
            <w:shd w:val="clear" w:color="auto" w:fill="A8D08D" w:themeFill="accent6" w:themeFillTint="99"/>
            <w:noWrap/>
            <w:vAlign w:val="center"/>
            <w:hideMark/>
          </w:tcPr>
          <w:p w14:paraId="46F7C3A0" w14:textId="77777777" w:rsidR="0054303A" w:rsidRPr="00E22008" w:rsidRDefault="0054303A" w:rsidP="00BD591D">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2022</w:t>
            </w:r>
          </w:p>
        </w:tc>
        <w:tc>
          <w:tcPr>
            <w:tcW w:w="599" w:type="pct"/>
            <w:shd w:val="clear" w:color="auto" w:fill="A8D08D" w:themeFill="accent6" w:themeFillTint="99"/>
            <w:noWrap/>
            <w:vAlign w:val="center"/>
            <w:hideMark/>
          </w:tcPr>
          <w:p w14:paraId="2A18A665" w14:textId="77777777" w:rsidR="0054303A" w:rsidRPr="00E22008" w:rsidRDefault="0054303A" w:rsidP="00BD591D">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2023</w:t>
            </w:r>
          </w:p>
        </w:tc>
        <w:tc>
          <w:tcPr>
            <w:tcW w:w="599" w:type="pct"/>
            <w:shd w:val="clear" w:color="auto" w:fill="A8D08D" w:themeFill="accent6" w:themeFillTint="99"/>
            <w:noWrap/>
            <w:vAlign w:val="center"/>
            <w:hideMark/>
          </w:tcPr>
          <w:p w14:paraId="0EB43F4B" w14:textId="77777777" w:rsidR="0054303A" w:rsidRPr="00E22008" w:rsidRDefault="0054303A" w:rsidP="00BD591D">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2024</w:t>
            </w:r>
          </w:p>
        </w:tc>
        <w:tc>
          <w:tcPr>
            <w:tcW w:w="586" w:type="pct"/>
            <w:shd w:val="clear" w:color="auto" w:fill="A8D08D" w:themeFill="accent6" w:themeFillTint="99"/>
            <w:noWrap/>
            <w:vAlign w:val="center"/>
            <w:hideMark/>
          </w:tcPr>
          <w:p w14:paraId="33ECE87A" w14:textId="77777777" w:rsidR="0054303A" w:rsidRPr="00E22008" w:rsidRDefault="0054303A" w:rsidP="00BD591D">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2025</w:t>
            </w:r>
          </w:p>
        </w:tc>
      </w:tr>
      <w:tr w:rsidR="00E22008" w:rsidRPr="00E22008" w14:paraId="2F90D4F9" w14:textId="77777777" w:rsidTr="00E22008">
        <w:trPr>
          <w:trHeight w:val="20"/>
          <w:jc w:val="center"/>
        </w:trPr>
        <w:tc>
          <w:tcPr>
            <w:tcW w:w="1419" w:type="pct"/>
            <w:shd w:val="clear" w:color="auto" w:fill="FFFFFF" w:themeFill="background1"/>
            <w:vAlign w:val="center"/>
            <w:hideMark/>
          </w:tcPr>
          <w:p w14:paraId="594DF1D7" w14:textId="6EAB784A"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Deșeuri menajere colectate în amestec și separat</w:t>
            </w:r>
          </w:p>
        </w:tc>
        <w:tc>
          <w:tcPr>
            <w:tcW w:w="5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7C385D" w14:textId="3E7B55C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57.116</w:t>
            </w:r>
          </w:p>
        </w:tc>
        <w:tc>
          <w:tcPr>
            <w:tcW w:w="599" w:type="pct"/>
            <w:tcBorders>
              <w:top w:val="single" w:sz="4" w:space="0" w:color="auto"/>
              <w:left w:val="nil"/>
              <w:bottom w:val="single" w:sz="4" w:space="0" w:color="auto"/>
              <w:right w:val="single" w:sz="4" w:space="0" w:color="auto"/>
            </w:tcBorders>
            <w:shd w:val="clear" w:color="auto" w:fill="auto"/>
            <w:noWrap/>
            <w:vAlign w:val="center"/>
          </w:tcPr>
          <w:p w14:paraId="428AF019" w14:textId="1C972E6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56.744</w:t>
            </w:r>
          </w:p>
        </w:tc>
        <w:tc>
          <w:tcPr>
            <w:tcW w:w="599" w:type="pct"/>
            <w:tcBorders>
              <w:top w:val="single" w:sz="4" w:space="0" w:color="auto"/>
              <w:left w:val="nil"/>
              <w:bottom w:val="single" w:sz="4" w:space="0" w:color="auto"/>
              <w:right w:val="single" w:sz="4" w:space="0" w:color="auto"/>
            </w:tcBorders>
            <w:shd w:val="clear" w:color="auto" w:fill="auto"/>
            <w:noWrap/>
            <w:vAlign w:val="center"/>
          </w:tcPr>
          <w:p w14:paraId="6729BE47" w14:textId="6EDB0CB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55.846</w:t>
            </w:r>
          </w:p>
        </w:tc>
        <w:tc>
          <w:tcPr>
            <w:tcW w:w="599" w:type="pct"/>
            <w:tcBorders>
              <w:top w:val="single" w:sz="4" w:space="0" w:color="auto"/>
              <w:left w:val="nil"/>
              <w:bottom w:val="single" w:sz="4" w:space="0" w:color="auto"/>
              <w:right w:val="single" w:sz="4" w:space="0" w:color="auto"/>
            </w:tcBorders>
            <w:shd w:val="clear" w:color="auto" w:fill="auto"/>
            <w:noWrap/>
            <w:vAlign w:val="center"/>
          </w:tcPr>
          <w:p w14:paraId="4775A9C5" w14:textId="64839B4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54.958</w:t>
            </w:r>
          </w:p>
        </w:tc>
        <w:tc>
          <w:tcPr>
            <w:tcW w:w="599" w:type="pct"/>
            <w:tcBorders>
              <w:top w:val="single" w:sz="4" w:space="0" w:color="auto"/>
              <w:left w:val="nil"/>
              <w:bottom w:val="single" w:sz="4" w:space="0" w:color="auto"/>
              <w:right w:val="single" w:sz="4" w:space="0" w:color="auto"/>
            </w:tcBorders>
            <w:shd w:val="clear" w:color="auto" w:fill="auto"/>
            <w:noWrap/>
            <w:vAlign w:val="center"/>
          </w:tcPr>
          <w:p w14:paraId="07FECDB3" w14:textId="27E8C1B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54.078</w:t>
            </w:r>
          </w:p>
        </w:tc>
        <w:tc>
          <w:tcPr>
            <w:tcW w:w="586" w:type="pct"/>
            <w:tcBorders>
              <w:top w:val="single" w:sz="4" w:space="0" w:color="auto"/>
              <w:left w:val="nil"/>
              <w:bottom w:val="single" w:sz="4" w:space="0" w:color="auto"/>
              <w:right w:val="single" w:sz="4" w:space="0" w:color="auto"/>
            </w:tcBorders>
            <w:shd w:val="clear" w:color="auto" w:fill="auto"/>
            <w:noWrap/>
            <w:vAlign w:val="center"/>
          </w:tcPr>
          <w:p w14:paraId="55260B6A" w14:textId="275B8768"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53.207</w:t>
            </w:r>
          </w:p>
        </w:tc>
      </w:tr>
      <w:tr w:rsidR="00E22008" w:rsidRPr="00E22008" w14:paraId="7B468570" w14:textId="77777777" w:rsidTr="00E22008">
        <w:trPr>
          <w:trHeight w:val="20"/>
          <w:jc w:val="center"/>
        </w:trPr>
        <w:tc>
          <w:tcPr>
            <w:tcW w:w="1419" w:type="pct"/>
            <w:shd w:val="clear" w:color="auto" w:fill="FFFFFF" w:themeFill="background1"/>
            <w:vAlign w:val="center"/>
            <w:hideMark/>
          </w:tcPr>
          <w:p w14:paraId="62472AC6" w14:textId="77DD8BDB"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Deșeuri similare din comerț, industrie, instituții colectate în amestec și separat</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7B5DC98D" w14:textId="7D666E07"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15.150</w:t>
            </w:r>
          </w:p>
        </w:tc>
        <w:tc>
          <w:tcPr>
            <w:tcW w:w="599" w:type="pct"/>
            <w:tcBorders>
              <w:top w:val="nil"/>
              <w:left w:val="nil"/>
              <w:bottom w:val="single" w:sz="4" w:space="0" w:color="auto"/>
              <w:right w:val="single" w:sz="4" w:space="0" w:color="auto"/>
            </w:tcBorders>
            <w:shd w:val="clear" w:color="auto" w:fill="auto"/>
            <w:noWrap/>
            <w:vAlign w:val="center"/>
          </w:tcPr>
          <w:p w14:paraId="580A2467" w14:textId="5D980D2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15.051</w:t>
            </w:r>
          </w:p>
        </w:tc>
        <w:tc>
          <w:tcPr>
            <w:tcW w:w="599" w:type="pct"/>
            <w:tcBorders>
              <w:top w:val="nil"/>
              <w:left w:val="nil"/>
              <w:bottom w:val="single" w:sz="4" w:space="0" w:color="auto"/>
              <w:right w:val="single" w:sz="4" w:space="0" w:color="auto"/>
            </w:tcBorders>
            <w:shd w:val="clear" w:color="auto" w:fill="auto"/>
            <w:noWrap/>
            <w:vAlign w:val="center"/>
          </w:tcPr>
          <w:p w14:paraId="182358C4" w14:textId="2D3DB93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14.763</w:t>
            </w:r>
          </w:p>
        </w:tc>
        <w:tc>
          <w:tcPr>
            <w:tcW w:w="599" w:type="pct"/>
            <w:tcBorders>
              <w:top w:val="nil"/>
              <w:left w:val="nil"/>
              <w:bottom w:val="single" w:sz="4" w:space="0" w:color="auto"/>
              <w:right w:val="single" w:sz="4" w:space="0" w:color="auto"/>
            </w:tcBorders>
            <w:shd w:val="clear" w:color="auto" w:fill="auto"/>
            <w:noWrap/>
            <w:vAlign w:val="center"/>
          </w:tcPr>
          <w:p w14:paraId="1F110669" w14:textId="33F7F66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14.478</w:t>
            </w:r>
          </w:p>
        </w:tc>
        <w:tc>
          <w:tcPr>
            <w:tcW w:w="599" w:type="pct"/>
            <w:tcBorders>
              <w:top w:val="nil"/>
              <w:left w:val="nil"/>
              <w:bottom w:val="single" w:sz="4" w:space="0" w:color="auto"/>
              <w:right w:val="single" w:sz="4" w:space="0" w:color="auto"/>
            </w:tcBorders>
            <w:shd w:val="clear" w:color="auto" w:fill="auto"/>
            <w:noWrap/>
            <w:vAlign w:val="center"/>
          </w:tcPr>
          <w:p w14:paraId="6B2FAE41" w14:textId="4AB3E14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14.196</w:t>
            </w:r>
          </w:p>
        </w:tc>
        <w:tc>
          <w:tcPr>
            <w:tcW w:w="586" w:type="pct"/>
            <w:tcBorders>
              <w:top w:val="nil"/>
              <w:left w:val="nil"/>
              <w:bottom w:val="single" w:sz="4" w:space="0" w:color="auto"/>
              <w:right w:val="single" w:sz="4" w:space="0" w:color="auto"/>
            </w:tcBorders>
            <w:shd w:val="clear" w:color="auto" w:fill="auto"/>
            <w:noWrap/>
            <w:vAlign w:val="center"/>
          </w:tcPr>
          <w:p w14:paraId="1F3CD1BA" w14:textId="71D6F653"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13.917</w:t>
            </w:r>
          </w:p>
        </w:tc>
      </w:tr>
      <w:tr w:rsidR="00E22008" w:rsidRPr="00E22008" w14:paraId="208D881C" w14:textId="77777777" w:rsidTr="00E22008">
        <w:trPr>
          <w:trHeight w:val="20"/>
          <w:jc w:val="center"/>
        </w:trPr>
        <w:tc>
          <w:tcPr>
            <w:tcW w:w="1419" w:type="pct"/>
            <w:shd w:val="clear" w:color="auto" w:fill="FFFFFF" w:themeFill="background1"/>
            <w:vAlign w:val="center"/>
            <w:hideMark/>
          </w:tcPr>
          <w:p w14:paraId="5B7A14B8" w14:textId="1D677715"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Deșeuri colectate din grădini și parcuri</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03B112FF" w14:textId="5EB4C69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3.829</w:t>
            </w:r>
          </w:p>
        </w:tc>
        <w:tc>
          <w:tcPr>
            <w:tcW w:w="599" w:type="pct"/>
            <w:tcBorders>
              <w:top w:val="nil"/>
              <w:left w:val="nil"/>
              <w:bottom w:val="single" w:sz="4" w:space="0" w:color="auto"/>
              <w:right w:val="single" w:sz="4" w:space="0" w:color="auto"/>
            </w:tcBorders>
            <w:shd w:val="clear" w:color="auto" w:fill="auto"/>
            <w:noWrap/>
            <w:vAlign w:val="center"/>
          </w:tcPr>
          <w:p w14:paraId="3B328186" w14:textId="5832584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3.829</w:t>
            </w:r>
          </w:p>
        </w:tc>
        <w:tc>
          <w:tcPr>
            <w:tcW w:w="599" w:type="pct"/>
            <w:tcBorders>
              <w:top w:val="nil"/>
              <w:left w:val="nil"/>
              <w:bottom w:val="single" w:sz="4" w:space="0" w:color="auto"/>
              <w:right w:val="single" w:sz="4" w:space="0" w:color="auto"/>
            </w:tcBorders>
            <w:shd w:val="clear" w:color="auto" w:fill="auto"/>
            <w:noWrap/>
            <w:vAlign w:val="center"/>
          </w:tcPr>
          <w:p w14:paraId="1B9FD70F" w14:textId="1E709C9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3.829</w:t>
            </w:r>
          </w:p>
        </w:tc>
        <w:tc>
          <w:tcPr>
            <w:tcW w:w="599" w:type="pct"/>
            <w:tcBorders>
              <w:top w:val="nil"/>
              <w:left w:val="nil"/>
              <w:bottom w:val="single" w:sz="4" w:space="0" w:color="auto"/>
              <w:right w:val="single" w:sz="4" w:space="0" w:color="auto"/>
            </w:tcBorders>
            <w:shd w:val="clear" w:color="auto" w:fill="auto"/>
            <w:noWrap/>
            <w:vAlign w:val="center"/>
          </w:tcPr>
          <w:p w14:paraId="5E0A2B12" w14:textId="6133302E"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3.829</w:t>
            </w:r>
          </w:p>
        </w:tc>
        <w:tc>
          <w:tcPr>
            <w:tcW w:w="599" w:type="pct"/>
            <w:tcBorders>
              <w:top w:val="nil"/>
              <w:left w:val="nil"/>
              <w:bottom w:val="single" w:sz="4" w:space="0" w:color="auto"/>
              <w:right w:val="single" w:sz="4" w:space="0" w:color="auto"/>
            </w:tcBorders>
            <w:shd w:val="clear" w:color="auto" w:fill="auto"/>
            <w:noWrap/>
            <w:vAlign w:val="center"/>
          </w:tcPr>
          <w:p w14:paraId="47233C76" w14:textId="03CC35D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3.829</w:t>
            </w:r>
          </w:p>
        </w:tc>
        <w:tc>
          <w:tcPr>
            <w:tcW w:w="586" w:type="pct"/>
            <w:tcBorders>
              <w:top w:val="nil"/>
              <w:left w:val="nil"/>
              <w:bottom w:val="single" w:sz="4" w:space="0" w:color="auto"/>
              <w:right w:val="single" w:sz="4" w:space="0" w:color="auto"/>
            </w:tcBorders>
            <w:shd w:val="clear" w:color="auto" w:fill="auto"/>
            <w:noWrap/>
            <w:vAlign w:val="center"/>
          </w:tcPr>
          <w:p w14:paraId="2DD35C6D" w14:textId="4C397C5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3.829</w:t>
            </w:r>
          </w:p>
        </w:tc>
      </w:tr>
      <w:tr w:rsidR="00E22008" w:rsidRPr="00E22008" w14:paraId="40281544" w14:textId="77777777" w:rsidTr="00E22008">
        <w:trPr>
          <w:trHeight w:val="20"/>
          <w:jc w:val="center"/>
        </w:trPr>
        <w:tc>
          <w:tcPr>
            <w:tcW w:w="1419" w:type="pct"/>
            <w:shd w:val="clear" w:color="auto" w:fill="FFFFFF" w:themeFill="background1"/>
            <w:vAlign w:val="center"/>
            <w:hideMark/>
          </w:tcPr>
          <w:p w14:paraId="70AB4AB9" w14:textId="12F6E17A"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Deșeuri colectate din piețe</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256417E2" w14:textId="546451F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2.753</w:t>
            </w:r>
          </w:p>
        </w:tc>
        <w:tc>
          <w:tcPr>
            <w:tcW w:w="599" w:type="pct"/>
            <w:tcBorders>
              <w:top w:val="nil"/>
              <w:left w:val="nil"/>
              <w:bottom w:val="single" w:sz="4" w:space="0" w:color="auto"/>
              <w:right w:val="single" w:sz="4" w:space="0" w:color="auto"/>
            </w:tcBorders>
            <w:shd w:val="clear" w:color="auto" w:fill="auto"/>
            <w:noWrap/>
            <w:vAlign w:val="center"/>
          </w:tcPr>
          <w:p w14:paraId="0BF4F798" w14:textId="27A9B00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2.753</w:t>
            </w:r>
          </w:p>
        </w:tc>
        <w:tc>
          <w:tcPr>
            <w:tcW w:w="599" w:type="pct"/>
            <w:tcBorders>
              <w:top w:val="nil"/>
              <w:left w:val="nil"/>
              <w:bottom w:val="single" w:sz="4" w:space="0" w:color="auto"/>
              <w:right w:val="single" w:sz="4" w:space="0" w:color="auto"/>
            </w:tcBorders>
            <w:shd w:val="clear" w:color="auto" w:fill="auto"/>
            <w:noWrap/>
            <w:vAlign w:val="center"/>
          </w:tcPr>
          <w:p w14:paraId="4FCB486D" w14:textId="33D2A59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2.753</w:t>
            </w:r>
          </w:p>
        </w:tc>
        <w:tc>
          <w:tcPr>
            <w:tcW w:w="599" w:type="pct"/>
            <w:tcBorders>
              <w:top w:val="nil"/>
              <w:left w:val="nil"/>
              <w:bottom w:val="single" w:sz="4" w:space="0" w:color="auto"/>
              <w:right w:val="single" w:sz="4" w:space="0" w:color="auto"/>
            </w:tcBorders>
            <w:shd w:val="clear" w:color="auto" w:fill="auto"/>
            <w:noWrap/>
            <w:vAlign w:val="center"/>
          </w:tcPr>
          <w:p w14:paraId="44A65F01" w14:textId="3327F377"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2.753</w:t>
            </w:r>
          </w:p>
        </w:tc>
        <w:tc>
          <w:tcPr>
            <w:tcW w:w="599" w:type="pct"/>
            <w:tcBorders>
              <w:top w:val="nil"/>
              <w:left w:val="nil"/>
              <w:bottom w:val="single" w:sz="4" w:space="0" w:color="auto"/>
              <w:right w:val="single" w:sz="4" w:space="0" w:color="auto"/>
            </w:tcBorders>
            <w:shd w:val="clear" w:color="auto" w:fill="auto"/>
            <w:noWrap/>
            <w:vAlign w:val="center"/>
          </w:tcPr>
          <w:p w14:paraId="3D97884C" w14:textId="1EB3F30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2.753</w:t>
            </w:r>
          </w:p>
        </w:tc>
        <w:tc>
          <w:tcPr>
            <w:tcW w:w="586" w:type="pct"/>
            <w:tcBorders>
              <w:top w:val="nil"/>
              <w:left w:val="nil"/>
              <w:bottom w:val="single" w:sz="4" w:space="0" w:color="auto"/>
              <w:right w:val="single" w:sz="4" w:space="0" w:color="auto"/>
            </w:tcBorders>
            <w:shd w:val="clear" w:color="auto" w:fill="auto"/>
            <w:noWrap/>
            <w:vAlign w:val="center"/>
          </w:tcPr>
          <w:p w14:paraId="7954AAC4" w14:textId="787E0783"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2.753</w:t>
            </w:r>
          </w:p>
        </w:tc>
      </w:tr>
      <w:tr w:rsidR="00E22008" w:rsidRPr="00E22008" w14:paraId="1A8E6C41" w14:textId="77777777" w:rsidTr="00E22008">
        <w:trPr>
          <w:trHeight w:val="20"/>
          <w:jc w:val="center"/>
        </w:trPr>
        <w:tc>
          <w:tcPr>
            <w:tcW w:w="1419" w:type="pct"/>
            <w:shd w:val="clear" w:color="auto" w:fill="FFFFFF" w:themeFill="background1"/>
            <w:vAlign w:val="center"/>
            <w:hideMark/>
          </w:tcPr>
          <w:p w14:paraId="5CC4B97A" w14:textId="168B114F"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Deșeuri stradale colectate</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190C7309" w14:textId="15F3157E"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3.977</w:t>
            </w:r>
          </w:p>
        </w:tc>
        <w:tc>
          <w:tcPr>
            <w:tcW w:w="599" w:type="pct"/>
            <w:tcBorders>
              <w:top w:val="nil"/>
              <w:left w:val="nil"/>
              <w:bottom w:val="single" w:sz="4" w:space="0" w:color="auto"/>
              <w:right w:val="single" w:sz="4" w:space="0" w:color="auto"/>
            </w:tcBorders>
            <w:shd w:val="clear" w:color="auto" w:fill="auto"/>
            <w:noWrap/>
            <w:vAlign w:val="center"/>
          </w:tcPr>
          <w:p w14:paraId="0DA5D9D1" w14:textId="298C41A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3.977</w:t>
            </w:r>
          </w:p>
        </w:tc>
        <w:tc>
          <w:tcPr>
            <w:tcW w:w="599" w:type="pct"/>
            <w:tcBorders>
              <w:top w:val="nil"/>
              <w:left w:val="nil"/>
              <w:bottom w:val="single" w:sz="4" w:space="0" w:color="auto"/>
              <w:right w:val="single" w:sz="4" w:space="0" w:color="auto"/>
            </w:tcBorders>
            <w:shd w:val="clear" w:color="auto" w:fill="auto"/>
            <w:noWrap/>
            <w:vAlign w:val="center"/>
          </w:tcPr>
          <w:p w14:paraId="2EA1ED96" w14:textId="04BEF345"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3.977</w:t>
            </w:r>
          </w:p>
        </w:tc>
        <w:tc>
          <w:tcPr>
            <w:tcW w:w="599" w:type="pct"/>
            <w:tcBorders>
              <w:top w:val="nil"/>
              <w:left w:val="nil"/>
              <w:bottom w:val="single" w:sz="4" w:space="0" w:color="auto"/>
              <w:right w:val="single" w:sz="4" w:space="0" w:color="auto"/>
            </w:tcBorders>
            <w:shd w:val="clear" w:color="auto" w:fill="auto"/>
            <w:noWrap/>
            <w:vAlign w:val="center"/>
          </w:tcPr>
          <w:p w14:paraId="152451FC" w14:textId="2C87448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3.977</w:t>
            </w:r>
          </w:p>
        </w:tc>
        <w:tc>
          <w:tcPr>
            <w:tcW w:w="599" w:type="pct"/>
            <w:tcBorders>
              <w:top w:val="nil"/>
              <w:left w:val="nil"/>
              <w:bottom w:val="single" w:sz="4" w:space="0" w:color="auto"/>
              <w:right w:val="single" w:sz="4" w:space="0" w:color="auto"/>
            </w:tcBorders>
            <w:shd w:val="clear" w:color="auto" w:fill="auto"/>
            <w:noWrap/>
            <w:vAlign w:val="center"/>
          </w:tcPr>
          <w:p w14:paraId="2D69F6C2" w14:textId="5C5BE9A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3.977</w:t>
            </w:r>
          </w:p>
        </w:tc>
        <w:tc>
          <w:tcPr>
            <w:tcW w:w="586" w:type="pct"/>
            <w:tcBorders>
              <w:top w:val="nil"/>
              <w:left w:val="nil"/>
              <w:bottom w:val="single" w:sz="4" w:space="0" w:color="auto"/>
              <w:right w:val="single" w:sz="4" w:space="0" w:color="auto"/>
            </w:tcBorders>
            <w:shd w:val="clear" w:color="auto" w:fill="auto"/>
            <w:noWrap/>
            <w:vAlign w:val="center"/>
          </w:tcPr>
          <w:p w14:paraId="552C2B85" w14:textId="4D20390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3.977</w:t>
            </w:r>
          </w:p>
        </w:tc>
      </w:tr>
      <w:tr w:rsidR="00E22008" w:rsidRPr="00E22008" w14:paraId="2E5A36D0" w14:textId="77777777" w:rsidTr="00E22008">
        <w:trPr>
          <w:trHeight w:val="20"/>
          <w:jc w:val="center"/>
        </w:trPr>
        <w:tc>
          <w:tcPr>
            <w:tcW w:w="1419" w:type="pct"/>
            <w:shd w:val="clear" w:color="auto" w:fill="FFFFFF" w:themeFill="background1"/>
            <w:vAlign w:val="center"/>
            <w:hideMark/>
          </w:tcPr>
          <w:p w14:paraId="64DBB268" w14:textId="26DD9803" w:rsidR="00E22008" w:rsidRPr="00E22008" w:rsidRDefault="00E22008" w:rsidP="00E22008">
            <w:pPr>
              <w:spacing w:after="0" w:line="240" w:lineRule="auto"/>
              <w:jc w:val="left"/>
              <w:rPr>
                <w:rFonts w:eastAsia="Times New Roman"/>
                <w:b/>
                <w:i/>
                <w:iCs/>
                <w:color w:val="000000" w:themeColor="text1"/>
                <w:sz w:val="22"/>
                <w:szCs w:val="22"/>
              </w:rPr>
            </w:pPr>
            <w:r w:rsidRPr="00E22008">
              <w:rPr>
                <w:rFonts w:eastAsia="Times New Roman"/>
                <w:b/>
                <w:i/>
                <w:iCs/>
                <w:color w:val="000000" w:themeColor="text1"/>
                <w:sz w:val="22"/>
                <w:szCs w:val="22"/>
              </w:rPr>
              <w:t>Total deșeuri municipale colectate</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15D0D373" w14:textId="6838E808"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074C9AAD" w14:textId="6A2A6BF9"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20D6A5A8" w14:textId="787D0CF7"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659DEA75" w14:textId="706753F1"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76386ED4" w14:textId="470C3A43"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c>
          <w:tcPr>
            <w:tcW w:w="586" w:type="pct"/>
            <w:tcBorders>
              <w:top w:val="nil"/>
              <w:left w:val="nil"/>
              <w:bottom w:val="single" w:sz="4" w:space="0" w:color="auto"/>
              <w:right w:val="single" w:sz="4" w:space="0" w:color="auto"/>
            </w:tcBorders>
            <w:shd w:val="clear" w:color="auto" w:fill="auto"/>
            <w:noWrap/>
            <w:vAlign w:val="center"/>
          </w:tcPr>
          <w:p w14:paraId="6E00C388" w14:textId="3B2403F7"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r>
      <w:tr w:rsidR="00E22008" w:rsidRPr="00E22008" w14:paraId="0952750B" w14:textId="77777777" w:rsidTr="00E22008">
        <w:trPr>
          <w:trHeight w:val="20"/>
          <w:jc w:val="center"/>
        </w:trPr>
        <w:tc>
          <w:tcPr>
            <w:tcW w:w="1419" w:type="pct"/>
            <w:shd w:val="clear" w:color="auto" w:fill="FFFFFF" w:themeFill="background1"/>
            <w:vAlign w:val="center"/>
            <w:hideMark/>
          </w:tcPr>
          <w:p w14:paraId="55F58D85" w14:textId="68E6E527" w:rsidR="00E22008" w:rsidRPr="00E22008" w:rsidRDefault="00E22008" w:rsidP="00E22008">
            <w:pPr>
              <w:spacing w:after="0" w:line="240" w:lineRule="auto"/>
              <w:jc w:val="left"/>
              <w:rPr>
                <w:rFonts w:eastAsia="Times New Roman"/>
                <w:b/>
                <w:i/>
                <w:iCs/>
                <w:color w:val="000000" w:themeColor="text1"/>
                <w:sz w:val="22"/>
                <w:szCs w:val="22"/>
              </w:rPr>
            </w:pPr>
            <w:r w:rsidRPr="00E22008">
              <w:rPr>
                <w:rFonts w:eastAsia="Times New Roman"/>
                <w:b/>
                <w:i/>
                <w:iCs/>
                <w:color w:val="000000" w:themeColor="text1"/>
                <w:sz w:val="22"/>
                <w:szCs w:val="22"/>
              </w:rPr>
              <w:t>Total deșeuri municipale generate</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2A7B6968" w14:textId="6FB8FC96"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82.826</w:t>
            </w:r>
          </w:p>
        </w:tc>
        <w:tc>
          <w:tcPr>
            <w:tcW w:w="599" w:type="pct"/>
            <w:tcBorders>
              <w:top w:val="nil"/>
              <w:left w:val="nil"/>
              <w:bottom w:val="single" w:sz="4" w:space="0" w:color="auto"/>
              <w:right w:val="single" w:sz="4" w:space="0" w:color="auto"/>
            </w:tcBorders>
            <w:shd w:val="clear" w:color="auto" w:fill="auto"/>
            <w:noWrap/>
            <w:vAlign w:val="center"/>
          </w:tcPr>
          <w:p w14:paraId="5B877F0A" w14:textId="26BEE8E0"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82.354</w:t>
            </w:r>
          </w:p>
        </w:tc>
        <w:tc>
          <w:tcPr>
            <w:tcW w:w="599" w:type="pct"/>
            <w:tcBorders>
              <w:top w:val="nil"/>
              <w:left w:val="nil"/>
              <w:bottom w:val="single" w:sz="4" w:space="0" w:color="auto"/>
              <w:right w:val="single" w:sz="4" w:space="0" w:color="auto"/>
            </w:tcBorders>
            <w:shd w:val="clear" w:color="auto" w:fill="auto"/>
            <w:noWrap/>
            <w:vAlign w:val="center"/>
          </w:tcPr>
          <w:p w14:paraId="78218EAD" w14:textId="04F89FE3"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81.169</w:t>
            </w:r>
          </w:p>
        </w:tc>
        <w:tc>
          <w:tcPr>
            <w:tcW w:w="599" w:type="pct"/>
            <w:tcBorders>
              <w:top w:val="nil"/>
              <w:left w:val="nil"/>
              <w:bottom w:val="single" w:sz="4" w:space="0" w:color="auto"/>
              <w:right w:val="single" w:sz="4" w:space="0" w:color="auto"/>
            </w:tcBorders>
            <w:shd w:val="clear" w:color="auto" w:fill="auto"/>
            <w:noWrap/>
            <w:vAlign w:val="center"/>
          </w:tcPr>
          <w:p w14:paraId="3A6B8034" w14:textId="511A7805"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79.995</w:t>
            </w:r>
          </w:p>
        </w:tc>
        <w:tc>
          <w:tcPr>
            <w:tcW w:w="599" w:type="pct"/>
            <w:tcBorders>
              <w:top w:val="nil"/>
              <w:left w:val="nil"/>
              <w:bottom w:val="single" w:sz="4" w:space="0" w:color="auto"/>
              <w:right w:val="single" w:sz="4" w:space="0" w:color="auto"/>
            </w:tcBorders>
            <w:shd w:val="clear" w:color="auto" w:fill="auto"/>
            <w:noWrap/>
            <w:vAlign w:val="center"/>
          </w:tcPr>
          <w:p w14:paraId="49222062" w14:textId="7F7B2643"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78.833</w:t>
            </w:r>
          </w:p>
        </w:tc>
        <w:tc>
          <w:tcPr>
            <w:tcW w:w="586" w:type="pct"/>
            <w:tcBorders>
              <w:top w:val="nil"/>
              <w:left w:val="nil"/>
              <w:bottom w:val="single" w:sz="4" w:space="0" w:color="auto"/>
              <w:right w:val="single" w:sz="4" w:space="0" w:color="auto"/>
            </w:tcBorders>
            <w:shd w:val="clear" w:color="auto" w:fill="auto"/>
            <w:noWrap/>
            <w:vAlign w:val="center"/>
          </w:tcPr>
          <w:p w14:paraId="3D41331B" w14:textId="3277DF5D"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77.683</w:t>
            </w:r>
          </w:p>
        </w:tc>
      </w:tr>
      <w:tr w:rsidR="00E22008" w:rsidRPr="00E22008" w14:paraId="3F9A5D9C" w14:textId="77777777" w:rsidTr="00E22008">
        <w:trPr>
          <w:trHeight w:val="20"/>
          <w:jc w:val="center"/>
        </w:trPr>
        <w:tc>
          <w:tcPr>
            <w:tcW w:w="1419" w:type="pct"/>
            <w:shd w:val="clear" w:color="auto" w:fill="A8D08D" w:themeFill="accent6" w:themeFillTint="99"/>
            <w:vAlign w:val="center"/>
            <w:hideMark/>
          </w:tcPr>
          <w:p w14:paraId="3B60DF7E" w14:textId="50ACE174"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Mediul urban (tone)</w:t>
            </w:r>
          </w:p>
        </w:tc>
        <w:tc>
          <w:tcPr>
            <w:tcW w:w="599" w:type="pct"/>
            <w:tcBorders>
              <w:top w:val="nil"/>
              <w:left w:val="nil"/>
              <w:bottom w:val="single" w:sz="4" w:space="0" w:color="auto"/>
              <w:right w:val="single" w:sz="4" w:space="0" w:color="auto"/>
            </w:tcBorders>
            <w:shd w:val="clear" w:color="auto" w:fill="A8D08D" w:themeFill="accent6" w:themeFillTint="99"/>
            <w:noWrap/>
            <w:vAlign w:val="center"/>
          </w:tcPr>
          <w:p w14:paraId="4474058C" w14:textId="4A7747A2"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2020</w:t>
            </w:r>
          </w:p>
        </w:tc>
        <w:tc>
          <w:tcPr>
            <w:tcW w:w="599" w:type="pct"/>
            <w:tcBorders>
              <w:top w:val="nil"/>
              <w:left w:val="nil"/>
              <w:bottom w:val="single" w:sz="4" w:space="0" w:color="auto"/>
              <w:right w:val="single" w:sz="4" w:space="0" w:color="auto"/>
            </w:tcBorders>
            <w:shd w:val="clear" w:color="auto" w:fill="A8D08D" w:themeFill="accent6" w:themeFillTint="99"/>
            <w:noWrap/>
            <w:vAlign w:val="center"/>
          </w:tcPr>
          <w:p w14:paraId="3205B835" w14:textId="5D03DC41"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2021</w:t>
            </w:r>
          </w:p>
        </w:tc>
        <w:tc>
          <w:tcPr>
            <w:tcW w:w="599" w:type="pct"/>
            <w:tcBorders>
              <w:top w:val="nil"/>
              <w:left w:val="nil"/>
              <w:bottom w:val="single" w:sz="4" w:space="0" w:color="auto"/>
              <w:right w:val="single" w:sz="4" w:space="0" w:color="auto"/>
            </w:tcBorders>
            <w:shd w:val="clear" w:color="auto" w:fill="A8D08D" w:themeFill="accent6" w:themeFillTint="99"/>
            <w:noWrap/>
            <w:vAlign w:val="center"/>
          </w:tcPr>
          <w:p w14:paraId="207895C2" w14:textId="7825919C"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2022</w:t>
            </w:r>
          </w:p>
        </w:tc>
        <w:tc>
          <w:tcPr>
            <w:tcW w:w="599" w:type="pct"/>
            <w:tcBorders>
              <w:top w:val="nil"/>
              <w:left w:val="nil"/>
              <w:bottom w:val="single" w:sz="4" w:space="0" w:color="auto"/>
              <w:right w:val="single" w:sz="4" w:space="0" w:color="auto"/>
            </w:tcBorders>
            <w:shd w:val="clear" w:color="auto" w:fill="A8D08D" w:themeFill="accent6" w:themeFillTint="99"/>
            <w:noWrap/>
            <w:vAlign w:val="center"/>
          </w:tcPr>
          <w:p w14:paraId="4D15F869" w14:textId="5450125E"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2023</w:t>
            </w:r>
          </w:p>
        </w:tc>
        <w:tc>
          <w:tcPr>
            <w:tcW w:w="599" w:type="pct"/>
            <w:tcBorders>
              <w:top w:val="nil"/>
              <w:left w:val="nil"/>
              <w:bottom w:val="single" w:sz="4" w:space="0" w:color="auto"/>
              <w:right w:val="single" w:sz="4" w:space="0" w:color="auto"/>
            </w:tcBorders>
            <w:shd w:val="clear" w:color="auto" w:fill="A8D08D" w:themeFill="accent6" w:themeFillTint="99"/>
            <w:noWrap/>
            <w:vAlign w:val="center"/>
          </w:tcPr>
          <w:p w14:paraId="5EE7B22E" w14:textId="1EDD945D"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2024</w:t>
            </w:r>
          </w:p>
        </w:tc>
        <w:tc>
          <w:tcPr>
            <w:tcW w:w="586" w:type="pct"/>
            <w:tcBorders>
              <w:top w:val="nil"/>
              <w:left w:val="nil"/>
              <w:bottom w:val="single" w:sz="4" w:space="0" w:color="auto"/>
              <w:right w:val="single" w:sz="4" w:space="0" w:color="auto"/>
            </w:tcBorders>
            <w:shd w:val="clear" w:color="auto" w:fill="A8D08D" w:themeFill="accent6" w:themeFillTint="99"/>
            <w:noWrap/>
            <w:vAlign w:val="center"/>
          </w:tcPr>
          <w:p w14:paraId="79AB66F9" w14:textId="3591830F"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2025</w:t>
            </w:r>
          </w:p>
        </w:tc>
      </w:tr>
      <w:tr w:rsidR="00E22008" w:rsidRPr="00E22008" w14:paraId="7D393748" w14:textId="77777777" w:rsidTr="00E22008">
        <w:trPr>
          <w:trHeight w:val="20"/>
          <w:jc w:val="center"/>
        </w:trPr>
        <w:tc>
          <w:tcPr>
            <w:tcW w:w="1419" w:type="pct"/>
            <w:shd w:val="clear" w:color="auto" w:fill="FFFFFF" w:themeFill="background1"/>
            <w:vAlign w:val="center"/>
            <w:hideMark/>
          </w:tcPr>
          <w:p w14:paraId="20060CF4" w14:textId="6C8C511D"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Deșeuri menajere colectate în amestec și separat</w:t>
            </w:r>
          </w:p>
        </w:tc>
        <w:tc>
          <w:tcPr>
            <w:tcW w:w="5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921EB5" w14:textId="107DC07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34.227</w:t>
            </w:r>
          </w:p>
        </w:tc>
        <w:tc>
          <w:tcPr>
            <w:tcW w:w="599" w:type="pct"/>
            <w:tcBorders>
              <w:top w:val="single" w:sz="4" w:space="0" w:color="auto"/>
              <w:left w:val="nil"/>
              <w:bottom w:val="single" w:sz="4" w:space="0" w:color="auto"/>
              <w:right w:val="single" w:sz="4" w:space="0" w:color="auto"/>
            </w:tcBorders>
            <w:shd w:val="clear" w:color="auto" w:fill="auto"/>
            <w:noWrap/>
            <w:vAlign w:val="center"/>
          </w:tcPr>
          <w:p w14:paraId="6DB0E223" w14:textId="434C7CF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34.004</w:t>
            </w:r>
          </w:p>
        </w:tc>
        <w:tc>
          <w:tcPr>
            <w:tcW w:w="599" w:type="pct"/>
            <w:tcBorders>
              <w:top w:val="single" w:sz="4" w:space="0" w:color="auto"/>
              <w:left w:val="nil"/>
              <w:bottom w:val="single" w:sz="4" w:space="0" w:color="auto"/>
              <w:right w:val="single" w:sz="4" w:space="0" w:color="auto"/>
            </w:tcBorders>
            <w:shd w:val="clear" w:color="auto" w:fill="auto"/>
            <w:noWrap/>
            <w:vAlign w:val="center"/>
          </w:tcPr>
          <w:p w14:paraId="35E0577F" w14:textId="6863591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33.254</w:t>
            </w:r>
          </w:p>
        </w:tc>
        <w:tc>
          <w:tcPr>
            <w:tcW w:w="599" w:type="pct"/>
            <w:tcBorders>
              <w:top w:val="single" w:sz="4" w:space="0" w:color="auto"/>
              <w:left w:val="nil"/>
              <w:bottom w:val="single" w:sz="4" w:space="0" w:color="auto"/>
              <w:right w:val="single" w:sz="4" w:space="0" w:color="auto"/>
            </w:tcBorders>
            <w:shd w:val="clear" w:color="auto" w:fill="auto"/>
            <w:noWrap/>
            <w:vAlign w:val="center"/>
          </w:tcPr>
          <w:p w14:paraId="7A89637F" w14:textId="465C974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32.513</w:t>
            </w:r>
          </w:p>
        </w:tc>
        <w:tc>
          <w:tcPr>
            <w:tcW w:w="599" w:type="pct"/>
            <w:tcBorders>
              <w:top w:val="single" w:sz="4" w:space="0" w:color="auto"/>
              <w:left w:val="nil"/>
              <w:bottom w:val="single" w:sz="4" w:space="0" w:color="auto"/>
              <w:right w:val="single" w:sz="4" w:space="0" w:color="auto"/>
            </w:tcBorders>
            <w:shd w:val="clear" w:color="auto" w:fill="auto"/>
            <w:noWrap/>
            <w:vAlign w:val="center"/>
          </w:tcPr>
          <w:p w14:paraId="03BB0078" w14:textId="692437D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31.780</w:t>
            </w:r>
          </w:p>
        </w:tc>
        <w:tc>
          <w:tcPr>
            <w:tcW w:w="586" w:type="pct"/>
            <w:tcBorders>
              <w:top w:val="single" w:sz="4" w:space="0" w:color="auto"/>
              <w:left w:val="nil"/>
              <w:bottom w:val="single" w:sz="4" w:space="0" w:color="auto"/>
              <w:right w:val="single" w:sz="4" w:space="0" w:color="auto"/>
            </w:tcBorders>
            <w:shd w:val="clear" w:color="auto" w:fill="auto"/>
            <w:noWrap/>
            <w:vAlign w:val="center"/>
          </w:tcPr>
          <w:p w14:paraId="380D9C7D" w14:textId="2D7E092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31.055</w:t>
            </w:r>
          </w:p>
        </w:tc>
      </w:tr>
      <w:tr w:rsidR="00E22008" w:rsidRPr="00E22008" w14:paraId="4AC155F0" w14:textId="77777777" w:rsidTr="00E22008">
        <w:trPr>
          <w:trHeight w:val="20"/>
          <w:jc w:val="center"/>
        </w:trPr>
        <w:tc>
          <w:tcPr>
            <w:tcW w:w="1419" w:type="pct"/>
            <w:shd w:val="clear" w:color="auto" w:fill="FFFFFF" w:themeFill="background1"/>
            <w:vAlign w:val="center"/>
            <w:hideMark/>
          </w:tcPr>
          <w:p w14:paraId="170AB720" w14:textId="58207C63"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Deșeuri similare din comerț, industrie, instituții colectate în amestec și separat</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2A09D9C4" w14:textId="573291F5"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12.328</w:t>
            </w:r>
          </w:p>
        </w:tc>
        <w:tc>
          <w:tcPr>
            <w:tcW w:w="599" w:type="pct"/>
            <w:tcBorders>
              <w:top w:val="nil"/>
              <w:left w:val="nil"/>
              <w:bottom w:val="single" w:sz="4" w:space="0" w:color="auto"/>
              <w:right w:val="single" w:sz="4" w:space="0" w:color="auto"/>
            </w:tcBorders>
            <w:shd w:val="clear" w:color="auto" w:fill="auto"/>
            <w:noWrap/>
            <w:vAlign w:val="center"/>
          </w:tcPr>
          <w:p w14:paraId="56F3EAE6" w14:textId="4A164DF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12.247</w:t>
            </w:r>
          </w:p>
        </w:tc>
        <w:tc>
          <w:tcPr>
            <w:tcW w:w="599" w:type="pct"/>
            <w:tcBorders>
              <w:top w:val="nil"/>
              <w:left w:val="nil"/>
              <w:bottom w:val="single" w:sz="4" w:space="0" w:color="auto"/>
              <w:right w:val="single" w:sz="4" w:space="0" w:color="auto"/>
            </w:tcBorders>
            <w:shd w:val="clear" w:color="auto" w:fill="auto"/>
            <w:noWrap/>
            <w:vAlign w:val="center"/>
          </w:tcPr>
          <w:p w14:paraId="66876A52" w14:textId="54B95D5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11.977</w:t>
            </w:r>
          </w:p>
        </w:tc>
        <w:tc>
          <w:tcPr>
            <w:tcW w:w="599" w:type="pct"/>
            <w:tcBorders>
              <w:top w:val="nil"/>
              <w:left w:val="nil"/>
              <w:bottom w:val="single" w:sz="4" w:space="0" w:color="auto"/>
              <w:right w:val="single" w:sz="4" w:space="0" w:color="auto"/>
            </w:tcBorders>
            <w:shd w:val="clear" w:color="auto" w:fill="auto"/>
            <w:noWrap/>
            <w:vAlign w:val="center"/>
          </w:tcPr>
          <w:p w14:paraId="7406B3C9" w14:textId="663E81F5"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11.710</w:t>
            </w:r>
          </w:p>
        </w:tc>
        <w:tc>
          <w:tcPr>
            <w:tcW w:w="599" w:type="pct"/>
            <w:tcBorders>
              <w:top w:val="nil"/>
              <w:left w:val="nil"/>
              <w:bottom w:val="single" w:sz="4" w:space="0" w:color="auto"/>
              <w:right w:val="single" w:sz="4" w:space="0" w:color="auto"/>
            </w:tcBorders>
            <w:shd w:val="clear" w:color="auto" w:fill="auto"/>
            <w:noWrap/>
            <w:vAlign w:val="center"/>
          </w:tcPr>
          <w:p w14:paraId="402C2AB8" w14:textId="070C8C6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11.446</w:t>
            </w:r>
          </w:p>
        </w:tc>
        <w:tc>
          <w:tcPr>
            <w:tcW w:w="586" w:type="pct"/>
            <w:tcBorders>
              <w:top w:val="nil"/>
              <w:left w:val="nil"/>
              <w:bottom w:val="single" w:sz="4" w:space="0" w:color="auto"/>
              <w:right w:val="single" w:sz="4" w:space="0" w:color="auto"/>
            </w:tcBorders>
            <w:shd w:val="clear" w:color="auto" w:fill="auto"/>
            <w:noWrap/>
            <w:vAlign w:val="center"/>
          </w:tcPr>
          <w:p w14:paraId="796FA2B1" w14:textId="0773946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11.185</w:t>
            </w:r>
          </w:p>
        </w:tc>
      </w:tr>
      <w:tr w:rsidR="00E22008" w:rsidRPr="00E22008" w14:paraId="58224769" w14:textId="77777777" w:rsidTr="00E22008">
        <w:trPr>
          <w:trHeight w:val="20"/>
          <w:jc w:val="center"/>
        </w:trPr>
        <w:tc>
          <w:tcPr>
            <w:tcW w:w="1419" w:type="pct"/>
            <w:shd w:val="clear" w:color="auto" w:fill="FFFFFF" w:themeFill="background1"/>
            <w:vAlign w:val="center"/>
            <w:hideMark/>
          </w:tcPr>
          <w:p w14:paraId="760AB8EB" w14:textId="3135F823"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Deșeuri colectate din grădini și parcuri</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3EAFC022" w14:textId="781006D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3.829</w:t>
            </w:r>
          </w:p>
        </w:tc>
        <w:tc>
          <w:tcPr>
            <w:tcW w:w="599" w:type="pct"/>
            <w:tcBorders>
              <w:top w:val="nil"/>
              <w:left w:val="nil"/>
              <w:bottom w:val="single" w:sz="4" w:space="0" w:color="auto"/>
              <w:right w:val="single" w:sz="4" w:space="0" w:color="auto"/>
            </w:tcBorders>
            <w:shd w:val="clear" w:color="auto" w:fill="auto"/>
            <w:noWrap/>
            <w:vAlign w:val="center"/>
          </w:tcPr>
          <w:p w14:paraId="776AB124" w14:textId="19E3F38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3.829</w:t>
            </w:r>
          </w:p>
        </w:tc>
        <w:tc>
          <w:tcPr>
            <w:tcW w:w="599" w:type="pct"/>
            <w:tcBorders>
              <w:top w:val="nil"/>
              <w:left w:val="nil"/>
              <w:bottom w:val="single" w:sz="4" w:space="0" w:color="auto"/>
              <w:right w:val="single" w:sz="4" w:space="0" w:color="auto"/>
            </w:tcBorders>
            <w:shd w:val="clear" w:color="auto" w:fill="auto"/>
            <w:noWrap/>
            <w:vAlign w:val="center"/>
          </w:tcPr>
          <w:p w14:paraId="531AA0BF" w14:textId="59032297"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3.829</w:t>
            </w:r>
          </w:p>
        </w:tc>
        <w:tc>
          <w:tcPr>
            <w:tcW w:w="599" w:type="pct"/>
            <w:tcBorders>
              <w:top w:val="nil"/>
              <w:left w:val="nil"/>
              <w:bottom w:val="single" w:sz="4" w:space="0" w:color="auto"/>
              <w:right w:val="single" w:sz="4" w:space="0" w:color="auto"/>
            </w:tcBorders>
            <w:shd w:val="clear" w:color="auto" w:fill="auto"/>
            <w:noWrap/>
            <w:vAlign w:val="center"/>
          </w:tcPr>
          <w:p w14:paraId="3F95A42A" w14:textId="6852E7C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3.829</w:t>
            </w:r>
          </w:p>
        </w:tc>
        <w:tc>
          <w:tcPr>
            <w:tcW w:w="599" w:type="pct"/>
            <w:tcBorders>
              <w:top w:val="nil"/>
              <w:left w:val="nil"/>
              <w:bottom w:val="single" w:sz="4" w:space="0" w:color="auto"/>
              <w:right w:val="single" w:sz="4" w:space="0" w:color="auto"/>
            </w:tcBorders>
            <w:shd w:val="clear" w:color="auto" w:fill="auto"/>
            <w:noWrap/>
            <w:vAlign w:val="center"/>
          </w:tcPr>
          <w:p w14:paraId="6AC7C4DC" w14:textId="4F93815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3.829</w:t>
            </w:r>
          </w:p>
        </w:tc>
        <w:tc>
          <w:tcPr>
            <w:tcW w:w="586" w:type="pct"/>
            <w:tcBorders>
              <w:top w:val="nil"/>
              <w:left w:val="nil"/>
              <w:bottom w:val="single" w:sz="4" w:space="0" w:color="auto"/>
              <w:right w:val="single" w:sz="4" w:space="0" w:color="auto"/>
            </w:tcBorders>
            <w:shd w:val="clear" w:color="auto" w:fill="auto"/>
            <w:noWrap/>
            <w:vAlign w:val="center"/>
          </w:tcPr>
          <w:p w14:paraId="0CD81174" w14:textId="68D670C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3.829</w:t>
            </w:r>
          </w:p>
        </w:tc>
      </w:tr>
      <w:tr w:rsidR="00E22008" w:rsidRPr="00E22008" w14:paraId="239CD22F" w14:textId="77777777" w:rsidTr="00E22008">
        <w:trPr>
          <w:trHeight w:val="20"/>
          <w:jc w:val="center"/>
        </w:trPr>
        <w:tc>
          <w:tcPr>
            <w:tcW w:w="1419" w:type="pct"/>
            <w:shd w:val="clear" w:color="auto" w:fill="FFFFFF" w:themeFill="background1"/>
            <w:vAlign w:val="center"/>
            <w:hideMark/>
          </w:tcPr>
          <w:p w14:paraId="361A70CB" w14:textId="3F43EE43"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Deșeuri colectate din piețe</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78101B4D" w14:textId="05B056C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2.753</w:t>
            </w:r>
          </w:p>
        </w:tc>
        <w:tc>
          <w:tcPr>
            <w:tcW w:w="599" w:type="pct"/>
            <w:tcBorders>
              <w:top w:val="nil"/>
              <w:left w:val="nil"/>
              <w:bottom w:val="single" w:sz="4" w:space="0" w:color="auto"/>
              <w:right w:val="single" w:sz="4" w:space="0" w:color="auto"/>
            </w:tcBorders>
            <w:shd w:val="clear" w:color="auto" w:fill="auto"/>
            <w:noWrap/>
            <w:vAlign w:val="center"/>
          </w:tcPr>
          <w:p w14:paraId="1CF4635E" w14:textId="58FE191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2.753</w:t>
            </w:r>
          </w:p>
        </w:tc>
        <w:tc>
          <w:tcPr>
            <w:tcW w:w="599" w:type="pct"/>
            <w:tcBorders>
              <w:top w:val="nil"/>
              <w:left w:val="nil"/>
              <w:bottom w:val="single" w:sz="4" w:space="0" w:color="auto"/>
              <w:right w:val="single" w:sz="4" w:space="0" w:color="auto"/>
            </w:tcBorders>
            <w:shd w:val="clear" w:color="auto" w:fill="auto"/>
            <w:noWrap/>
            <w:vAlign w:val="center"/>
          </w:tcPr>
          <w:p w14:paraId="6694D381" w14:textId="27163AF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2.753</w:t>
            </w:r>
          </w:p>
        </w:tc>
        <w:tc>
          <w:tcPr>
            <w:tcW w:w="599" w:type="pct"/>
            <w:tcBorders>
              <w:top w:val="nil"/>
              <w:left w:val="nil"/>
              <w:bottom w:val="single" w:sz="4" w:space="0" w:color="auto"/>
              <w:right w:val="single" w:sz="4" w:space="0" w:color="auto"/>
            </w:tcBorders>
            <w:shd w:val="clear" w:color="auto" w:fill="auto"/>
            <w:noWrap/>
            <w:vAlign w:val="center"/>
          </w:tcPr>
          <w:p w14:paraId="7682EB34" w14:textId="1ADFD50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2.753</w:t>
            </w:r>
          </w:p>
        </w:tc>
        <w:tc>
          <w:tcPr>
            <w:tcW w:w="599" w:type="pct"/>
            <w:tcBorders>
              <w:top w:val="nil"/>
              <w:left w:val="nil"/>
              <w:bottom w:val="single" w:sz="4" w:space="0" w:color="auto"/>
              <w:right w:val="single" w:sz="4" w:space="0" w:color="auto"/>
            </w:tcBorders>
            <w:shd w:val="clear" w:color="auto" w:fill="auto"/>
            <w:noWrap/>
            <w:vAlign w:val="center"/>
          </w:tcPr>
          <w:p w14:paraId="178626F3" w14:textId="17FBCD67"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2.753</w:t>
            </w:r>
          </w:p>
        </w:tc>
        <w:tc>
          <w:tcPr>
            <w:tcW w:w="586" w:type="pct"/>
            <w:tcBorders>
              <w:top w:val="nil"/>
              <w:left w:val="nil"/>
              <w:bottom w:val="single" w:sz="4" w:space="0" w:color="auto"/>
              <w:right w:val="single" w:sz="4" w:space="0" w:color="auto"/>
            </w:tcBorders>
            <w:shd w:val="clear" w:color="auto" w:fill="auto"/>
            <w:noWrap/>
            <w:vAlign w:val="center"/>
          </w:tcPr>
          <w:p w14:paraId="1090F1E7" w14:textId="32039ED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2.753</w:t>
            </w:r>
          </w:p>
        </w:tc>
      </w:tr>
      <w:tr w:rsidR="00E22008" w:rsidRPr="00E22008" w14:paraId="285AB543" w14:textId="77777777" w:rsidTr="00E22008">
        <w:trPr>
          <w:trHeight w:val="20"/>
          <w:jc w:val="center"/>
        </w:trPr>
        <w:tc>
          <w:tcPr>
            <w:tcW w:w="1419" w:type="pct"/>
            <w:shd w:val="clear" w:color="auto" w:fill="FFFFFF" w:themeFill="background1"/>
            <w:vAlign w:val="center"/>
            <w:hideMark/>
          </w:tcPr>
          <w:p w14:paraId="52380F71" w14:textId="77777777"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Deseuri stradale colectate</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0F976103" w14:textId="4FF08CD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3.977</w:t>
            </w:r>
          </w:p>
        </w:tc>
        <w:tc>
          <w:tcPr>
            <w:tcW w:w="599" w:type="pct"/>
            <w:tcBorders>
              <w:top w:val="nil"/>
              <w:left w:val="nil"/>
              <w:bottom w:val="single" w:sz="4" w:space="0" w:color="auto"/>
              <w:right w:val="single" w:sz="4" w:space="0" w:color="auto"/>
            </w:tcBorders>
            <w:shd w:val="clear" w:color="auto" w:fill="auto"/>
            <w:noWrap/>
            <w:vAlign w:val="center"/>
          </w:tcPr>
          <w:p w14:paraId="3D716AC2" w14:textId="5A57266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3.977</w:t>
            </w:r>
          </w:p>
        </w:tc>
        <w:tc>
          <w:tcPr>
            <w:tcW w:w="599" w:type="pct"/>
            <w:tcBorders>
              <w:top w:val="nil"/>
              <w:left w:val="nil"/>
              <w:bottom w:val="single" w:sz="4" w:space="0" w:color="auto"/>
              <w:right w:val="single" w:sz="4" w:space="0" w:color="auto"/>
            </w:tcBorders>
            <w:shd w:val="clear" w:color="auto" w:fill="auto"/>
            <w:noWrap/>
            <w:vAlign w:val="center"/>
          </w:tcPr>
          <w:p w14:paraId="431976EF" w14:textId="5C6966F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3.977</w:t>
            </w:r>
          </w:p>
        </w:tc>
        <w:tc>
          <w:tcPr>
            <w:tcW w:w="599" w:type="pct"/>
            <w:tcBorders>
              <w:top w:val="nil"/>
              <w:left w:val="nil"/>
              <w:bottom w:val="single" w:sz="4" w:space="0" w:color="auto"/>
              <w:right w:val="single" w:sz="4" w:space="0" w:color="auto"/>
            </w:tcBorders>
            <w:shd w:val="clear" w:color="auto" w:fill="auto"/>
            <w:noWrap/>
            <w:vAlign w:val="center"/>
          </w:tcPr>
          <w:p w14:paraId="42F47C3A" w14:textId="52A0870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3.977</w:t>
            </w:r>
          </w:p>
        </w:tc>
        <w:tc>
          <w:tcPr>
            <w:tcW w:w="599" w:type="pct"/>
            <w:tcBorders>
              <w:top w:val="nil"/>
              <w:left w:val="nil"/>
              <w:bottom w:val="single" w:sz="4" w:space="0" w:color="auto"/>
              <w:right w:val="single" w:sz="4" w:space="0" w:color="auto"/>
            </w:tcBorders>
            <w:shd w:val="clear" w:color="auto" w:fill="auto"/>
            <w:noWrap/>
            <w:vAlign w:val="center"/>
          </w:tcPr>
          <w:p w14:paraId="384E88E6" w14:textId="7369A55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3.977</w:t>
            </w:r>
          </w:p>
        </w:tc>
        <w:tc>
          <w:tcPr>
            <w:tcW w:w="586" w:type="pct"/>
            <w:tcBorders>
              <w:top w:val="nil"/>
              <w:left w:val="nil"/>
              <w:bottom w:val="single" w:sz="4" w:space="0" w:color="auto"/>
              <w:right w:val="single" w:sz="4" w:space="0" w:color="auto"/>
            </w:tcBorders>
            <w:shd w:val="clear" w:color="auto" w:fill="auto"/>
            <w:noWrap/>
            <w:vAlign w:val="center"/>
          </w:tcPr>
          <w:p w14:paraId="37E6B280" w14:textId="36F997A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3.977</w:t>
            </w:r>
          </w:p>
        </w:tc>
      </w:tr>
      <w:tr w:rsidR="00E22008" w:rsidRPr="00E22008" w14:paraId="0E9994C3" w14:textId="77777777" w:rsidTr="00E22008">
        <w:trPr>
          <w:trHeight w:val="20"/>
          <w:jc w:val="center"/>
        </w:trPr>
        <w:tc>
          <w:tcPr>
            <w:tcW w:w="1419" w:type="pct"/>
            <w:shd w:val="clear" w:color="auto" w:fill="FFFFFF" w:themeFill="background1"/>
            <w:vAlign w:val="center"/>
            <w:hideMark/>
          </w:tcPr>
          <w:p w14:paraId="3AE8A03C" w14:textId="3DC122F4" w:rsidR="00E22008" w:rsidRPr="00E22008" w:rsidRDefault="00E22008" w:rsidP="00E22008">
            <w:pPr>
              <w:spacing w:after="0" w:line="240" w:lineRule="auto"/>
              <w:jc w:val="left"/>
              <w:rPr>
                <w:rFonts w:eastAsia="Times New Roman"/>
                <w:b/>
                <w:i/>
                <w:iCs/>
                <w:color w:val="000000" w:themeColor="text1"/>
                <w:sz w:val="22"/>
                <w:szCs w:val="22"/>
              </w:rPr>
            </w:pPr>
            <w:r w:rsidRPr="00E22008">
              <w:rPr>
                <w:rFonts w:eastAsia="Times New Roman"/>
                <w:b/>
                <w:i/>
                <w:iCs/>
                <w:color w:val="000000" w:themeColor="text1"/>
                <w:sz w:val="22"/>
                <w:szCs w:val="22"/>
              </w:rPr>
              <w:t>Total deșeuri municipale colectate</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3101B81E" w14:textId="203AFA32"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2A0124E7" w14:textId="119D0990"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08F168C5" w14:textId="50849208"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304CFF8B" w14:textId="08E32A01"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14F45742" w14:textId="0DCF2DD3"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c>
          <w:tcPr>
            <w:tcW w:w="586" w:type="pct"/>
            <w:tcBorders>
              <w:top w:val="nil"/>
              <w:left w:val="nil"/>
              <w:bottom w:val="single" w:sz="4" w:space="0" w:color="auto"/>
              <w:right w:val="single" w:sz="4" w:space="0" w:color="auto"/>
            </w:tcBorders>
            <w:shd w:val="clear" w:color="auto" w:fill="auto"/>
            <w:noWrap/>
            <w:vAlign w:val="center"/>
          </w:tcPr>
          <w:p w14:paraId="7CC437B2" w14:textId="601DB9BD"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r>
      <w:tr w:rsidR="00E22008" w:rsidRPr="00E22008" w14:paraId="00BFF67C" w14:textId="77777777" w:rsidTr="00E22008">
        <w:trPr>
          <w:trHeight w:val="20"/>
          <w:jc w:val="center"/>
        </w:trPr>
        <w:tc>
          <w:tcPr>
            <w:tcW w:w="1419" w:type="pct"/>
            <w:shd w:val="clear" w:color="auto" w:fill="FFFFFF" w:themeFill="background1"/>
            <w:vAlign w:val="center"/>
            <w:hideMark/>
          </w:tcPr>
          <w:p w14:paraId="34ECC24D" w14:textId="3F8A1704" w:rsidR="00E22008" w:rsidRPr="00E22008" w:rsidRDefault="00E22008" w:rsidP="00E22008">
            <w:pPr>
              <w:spacing w:after="0" w:line="240" w:lineRule="auto"/>
              <w:jc w:val="left"/>
              <w:rPr>
                <w:rFonts w:eastAsia="Times New Roman"/>
                <w:b/>
                <w:i/>
                <w:iCs/>
                <w:color w:val="000000" w:themeColor="text1"/>
                <w:sz w:val="22"/>
                <w:szCs w:val="22"/>
              </w:rPr>
            </w:pPr>
            <w:r w:rsidRPr="00E22008">
              <w:rPr>
                <w:rFonts w:eastAsia="Times New Roman"/>
                <w:b/>
                <w:i/>
                <w:iCs/>
                <w:color w:val="000000" w:themeColor="text1"/>
                <w:sz w:val="22"/>
                <w:szCs w:val="22"/>
              </w:rPr>
              <w:t>Total deșeuri municipale generate</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7EDA25EB" w14:textId="6F6B6970"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57.114</w:t>
            </w:r>
          </w:p>
        </w:tc>
        <w:tc>
          <w:tcPr>
            <w:tcW w:w="599" w:type="pct"/>
            <w:tcBorders>
              <w:top w:val="nil"/>
              <w:left w:val="nil"/>
              <w:bottom w:val="single" w:sz="4" w:space="0" w:color="auto"/>
              <w:right w:val="single" w:sz="4" w:space="0" w:color="auto"/>
            </w:tcBorders>
            <w:shd w:val="clear" w:color="auto" w:fill="auto"/>
            <w:noWrap/>
            <w:vAlign w:val="center"/>
          </w:tcPr>
          <w:p w14:paraId="11EDA042" w14:textId="06B8EF78"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56.810</w:t>
            </w:r>
          </w:p>
        </w:tc>
        <w:tc>
          <w:tcPr>
            <w:tcW w:w="599" w:type="pct"/>
            <w:tcBorders>
              <w:top w:val="nil"/>
              <w:left w:val="nil"/>
              <w:bottom w:val="single" w:sz="4" w:space="0" w:color="auto"/>
              <w:right w:val="single" w:sz="4" w:space="0" w:color="auto"/>
            </w:tcBorders>
            <w:shd w:val="clear" w:color="auto" w:fill="auto"/>
            <w:noWrap/>
            <w:vAlign w:val="center"/>
          </w:tcPr>
          <w:p w14:paraId="6429CF6D" w14:textId="7FC772C8"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55.790</w:t>
            </w:r>
          </w:p>
        </w:tc>
        <w:tc>
          <w:tcPr>
            <w:tcW w:w="599" w:type="pct"/>
            <w:tcBorders>
              <w:top w:val="nil"/>
              <w:left w:val="nil"/>
              <w:bottom w:val="single" w:sz="4" w:space="0" w:color="auto"/>
              <w:right w:val="single" w:sz="4" w:space="0" w:color="auto"/>
            </w:tcBorders>
            <w:shd w:val="clear" w:color="auto" w:fill="auto"/>
            <w:noWrap/>
            <w:vAlign w:val="center"/>
          </w:tcPr>
          <w:p w14:paraId="3307856E" w14:textId="218B5898"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54.782</w:t>
            </w:r>
          </w:p>
        </w:tc>
        <w:tc>
          <w:tcPr>
            <w:tcW w:w="599" w:type="pct"/>
            <w:tcBorders>
              <w:top w:val="nil"/>
              <w:left w:val="nil"/>
              <w:bottom w:val="single" w:sz="4" w:space="0" w:color="auto"/>
              <w:right w:val="single" w:sz="4" w:space="0" w:color="auto"/>
            </w:tcBorders>
            <w:shd w:val="clear" w:color="auto" w:fill="auto"/>
            <w:noWrap/>
            <w:vAlign w:val="center"/>
          </w:tcPr>
          <w:p w14:paraId="429697F7" w14:textId="79D29575"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53.785</w:t>
            </w:r>
          </w:p>
        </w:tc>
        <w:tc>
          <w:tcPr>
            <w:tcW w:w="586" w:type="pct"/>
            <w:tcBorders>
              <w:top w:val="nil"/>
              <w:left w:val="nil"/>
              <w:bottom w:val="single" w:sz="4" w:space="0" w:color="auto"/>
              <w:right w:val="single" w:sz="4" w:space="0" w:color="auto"/>
            </w:tcBorders>
            <w:shd w:val="clear" w:color="auto" w:fill="auto"/>
            <w:noWrap/>
            <w:vAlign w:val="center"/>
          </w:tcPr>
          <w:p w14:paraId="2650B1C1" w14:textId="1EBCAC55"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52.799</w:t>
            </w:r>
          </w:p>
        </w:tc>
      </w:tr>
      <w:tr w:rsidR="00E22008" w:rsidRPr="00E22008" w14:paraId="5183A7F8" w14:textId="77777777" w:rsidTr="00E22008">
        <w:trPr>
          <w:trHeight w:val="20"/>
          <w:jc w:val="center"/>
        </w:trPr>
        <w:tc>
          <w:tcPr>
            <w:tcW w:w="1419" w:type="pct"/>
            <w:shd w:val="clear" w:color="auto" w:fill="A8D08D" w:themeFill="accent6" w:themeFillTint="99"/>
            <w:vAlign w:val="center"/>
            <w:hideMark/>
          </w:tcPr>
          <w:p w14:paraId="5F5F9D74" w14:textId="4973763F"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Mediul rural (tone)</w:t>
            </w:r>
          </w:p>
        </w:tc>
        <w:tc>
          <w:tcPr>
            <w:tcW w:w="599" w:type="pct"/>
            <w:tcBorders>
              <w:top w:val="nil"/>
              <w:left w:val="nil"/>
              <w:bottom w:val="single" w:sz="4" w:space="0" w:color="auto"/>
              <w:right w:val="single" w:sz="4" w:space="0" w:color="auto"/>
            </w:tcBorders>
            <w:shd w:val="clear" w:color="auto" w:fill="A8D08D" w:themeFill="accent6" w:themeFillTint="99"/>
            <w:noWrap/>
            <w:vAlign w:val="center"/>
          </w:tcPr>
          <w:p w14:paraId="683C0FF8" w14:textId="456565AC"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2020</w:t>
            </w:r>
          </w:p>
        </w:tc>
        <w:tc>
          <w:tcPr>
            <w:tcW w:w="599" w:type="pct"/>
            <w:tcBorders>
              <w:top w:val="nil"/>
              <w:left w:val="nil"/>
              <w:bottom w:val="single" w:sz="4" w:space="0" w:color="auto"/>
              <w:right w:val="single" w:sz="4" w:space="0" w:color="auto"/>
            </w:tcBorders>
            <w:shd w:val="clear" w:color="auto" w:fill="A8D08D" w:themeFill="accent6" w:themeFillTint="99"/>
            <w:noWrap/>
            <w:vAlign w:val="center"/>
          </w:tcPr>
          <w:p w14:paraId="633D8997" w14:textId="5DFA4123"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2021</w:t>
            </w:r>
          </w:p>
        </w:tc>
        <w:tc>
          <w:tcPr>
            <w:tcW w:w="599" w:type="pct"/>
            <w:tcBorders>
              <w:top w:val="nil"/>
              <w:left w:val="nil"/>
              <w:bottom w:val="single" w:sz="4" w:space="0" w:color="auto"/>
              <w:right w:val="single" w:sz="4" w:space="0" w:color="auto"/>
            </w:tcBorders>
            <w:shd w:val="clear" w:color="auto" w:fill="A8D08D" w:themeFill="accent6" w:themeFillTint="99"/>
            <w:noWrap/>
            <w:vAlign w:val="center"/>
          </w:tcPr>
          <w:p w14:paraId="4AD4404B" w14:textId="64A1CAC2"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2022</w:t>
            </w:r>
          </w:p>
        </w:tc>
        <w:tc>
          <w:tcPr>
            <w:tcW w:w="599" w:type="pct"/>
            <w:tcBorders>
              <w:top w:val="nil"/>
              <w:left w:val="nil"/>
              <w:bottom w:val="single" w:sz="4" w:space="0" w:color="auto"/>
              <w:right w:val="single" w:sz="4" w:space="0" w:color="auto"/>
            </w:tcBorders>
            <w:shd w:val="clear" w:color="auto" w:fill="A8D08D" w:themeFill="accent6" w:themeFillTint="99"/>
            <w:noWrap/>
            <w:vAlign w:val="center"/>
          </w:tcPr>
          <w:p w14:paraId="4BB3604D" w14:textId="2DEC55A9"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2023</w:t>
            </w:r>
          </w:p>
        </w:tc>
        <w:tc>
          <w:tcPr>
            <w:tcW w:w="599" w:type="pct"/>
            <w:tcBorders>
              <w:top w:val="nil"/>
              <w:left w:val="nil"/>
              <w:bottom w:val="single" w:sz="4" w:space="0" w:color="auto"/>
              <w:right w:val="single" w:sz="4" w:space="0" w:color="auto"/>
            </w:tcBorders>
            <w:shd w:val="clear" w:color="auto" w:fill="A8D08D" w:themeFill="accent6" w:themeFillTint="99"/>
            <w:noWrap/>
            <w:vAlign w:val="center"/>
          </w:tcPr>
          <w:p w14:paraId="3B8248C2" w14:textId="5E9EFE6C"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2024</w:t>
            </w:r>
          </w:p>
        </w:tc>
        <w:tc>
          <w:tcPr>
            <w:tcW w:w="586" w:type="pct"/>
            <w:tcBorders>
              <w:top w:val="nil"/>
              <w:left w:val="nil"/>
              <w:bottom w:val="single" w:sz="4" w:space="0" w:color="auto"/>
              <w:right w:val="single" w:sz="4" w:space="0" w:color="auto"/>
            </w:tcBorders>
            <w:shd w:val="clear" w:color="auto" w:fill="A8D08D" w:themeFill="accent6" w:themeFillTint="99"/>
            <w:noWrap/>
            <w:vAlign w:val="center"/>
          </w:tcPr>
          <w:p w14:paraId="102E0BB4" w14:textId="149360C2"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2025</w:t>
            </w:r>
          </w:p>
        </w:tc>
      </w:tr>
      <w:tr w:rsidR="00E22008" w:rsidRPr="00E22008" w14:paraId="773FB7EA" w14:textId="77777777" w:rsidTr="00E22008">
        <w:trPr>
          <w:trHeight w:val="20"/>
          <w:jc w:val="center"/>
        </w:trPr>
        <w:tc>
          <w:tcPr>
            <w:tcW w:w="1419" w:type="pct"/>
            <w:shd w:val="clear" w:color="auto" w:fill="FFFFFF" w:themeFill="background1"/>
            <w:vAlign w:val="center"/>
            <w:hideMark/>
          </w:tcPr>
          <w:p w14:paraId="42CFBC0C" w14:textId="6C2C33A9"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Deșeuri menajere (colectate în amestec și separat)</w:t>
            </w:r>
          </w:p>
        </w:tc>
        <w:tc>
          <w:tcPr>
            <w:tcW w:w="59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0E31C2" w14:textId="32426B43"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22.890</w:t>
            </w:r>
          </w:p>
        </w:tc>
        <w:tc>
          <w:tcPr>
            <w:tcW w:w="599" w:type="pct"/>
            <w:tcBorders>
              <w:top w:val="single" w:sz="4" w:space="0" w:color="auto"/>
              <w:left w:val="nil"/>
              <w:bottom w:val="single" w:sz="4" w:space="0" w:color="auto"/>
              <w:right w:val="single" w:sz="4" w:space="0" w:color="auto"/>
            </w:tcBorders>
            <w:shd w:val="clear" w:color="auto" w:fill="auto"/>
            <w:noWrap/>
            <w:vAlign w:val="center"/>
          </w:tcPr>
          <w:p w14:paraId="00978266" w14:textId="3919A788"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22.740</w:t>
            </w:r>
          </w:p>
        </w:tc>
        <w:tc>
          <w:tcPr>
            <w:tcW w:w="599" w:type="pct"/>
            <w:tcBorders>
              <w:top w:val="single" w:sz="4" w:space="0" w:color="auto"/>
              <w:left w:val="nil"/>
              <w:bottom w:val="single" w:sz="4" w:space="0" w:color="auto"/>
              <w:right w:val="single" w:sz="4" w:space="0" w:color="auto"/>
            </w:tcBorders>
            <w:shd w:val="clear" w:color="auto" w:fill="auto"/>
            <w:noWrap/>
            <w:vAlign w:val="center"/>
          </w:tcPr>
          <w:p w14:paraId="4F7228E5" w14:textId="283CDD1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22.592</w:t>
            </w:r>
          </w:p>
        </w:tc>
        <w:tc>
          <w:tcPr>
            <w:tcW w:w="599" w:type="pct"/>
            <w:tcBorders>
              <w:top w:val="single" w:sz="4" w:space="0" w:color="auto"/>
              <w:left w:val="nil"/>
              <w:bottom w:val="single" w:sz="4" w:space="0" w:color="auto"/>
              <w:right w:val="single" w:sz="4" w:space="0" w:color="auto"/>
            </w:tcBorders>
            <w:shd w:val="clear" w:color="auto" w:fill="auto"/>
            <w:noWrap/>
            <w:vAlign w:val="center"/>
          </w:tcPr>
          <w:p w14:paraId="6997A89D" w14:textId="41FB205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22.445</w:t>
            </w:r>
          </w:p>
        </w:tc>
        <w:tc>
          <w:tcPr>
            <w:tcW w:w="599" w:type="pct"/>
            <w:tcBorders>
              <w:top w:val="single" w:sz="4" w:space="0" w:color="auto"/>
              <w:left w:val="nil"/>
              <w:bottom w:val="single" w:sz="4" w:space="0" w:color="auto"/>
              <w:right w:val="single" w:sz="4" w:space="0" w:color="auto"/>
            </w:tcBorders>
            <w:shd w:val="clear" w:color="auto" w:fill="auto"/>
            <w:noWrap/>
            <w:vAlign w:val="center"/>
          </w:tcPr>
          <w:p w14:paraId="7A2C8904" w14:textId="5A1460A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22.299</w:t>
            </w:r>
          </w:p>
        </w:tc>
        <w:tc>
          <w:tcPr>
            <w:tcW w:w="586" w:type="pct"/>
            <w:tcBorders>
              <w:top w:val="single" w:sz="4" w:space="0" w:color="auto"/>
              <w:left w:val="nil"/>
              <w:bottom w:val="single" w:sz="4" w:space="0" w:color="auto"/>
              <w:right w:val="single" w:sz="4" w:space="0" w:color="auto"/>
            </w:tcBorders>
            <w:shd w:val="clear" w:color="auto" w:fill="auto"/>
            <w:noWrap/>
            <w:vAlign w:val="center"/>
          </w:tcPr>
          <w:p w14:paraId="19915392" w14:textId="5ACDBA17"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22.152</w:t>
            </w:r>
          </w:p>
        </w:tc>
      </w:tr>
      <w:tr w:rsidR="00E22008" w:rsidRPr="00E22008" w14:paraId="518AEB7B" w14:textId="77777777" w:rsidTr="00E22008">
        <w:trPr>
          <w:trHeight w:val="20"/>
          <w:jc w:val="center"/>
        </w:trPr>
        <w:tc>
          <w:tcPr>
            <w:tcW w:w="1419" w:type="pct"/>
            <w:shd w:val="clear" w:color="auto" w:fill="FFFFFF" w:themeFill="background1"/>
            <w:vAlign w:val="center"/>
            <w:hideMark/>
          </w:tcPr>
          <w:p w14:paraId="627F8ED5" w14:textId="765164E5"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Deșeuri similare din comerț, industrie, instituții (colectate în amestec și separat)</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50B2F388" w14:textId="2168FE1E"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2.822</w:t>
            </w:r>
          </w:p>
        </w:tc>
        <w:tc>
          <w:tcPr>
            <w:tcW w:w="599" w:type="pct"/>
            <w:tcBorders>
              <w:top w:val="nil"/>
              <w:left w:val="nil"/>
              <w:bottom w:val="single" w:sz="4" w:space="0" w:color="auto"/>
              <w:right w:val="single" w:sz="4" w:space="0" w:color="auto"/>
            </w:tcBorders>
            <w:shd w:val="clear" w:color="auto" w:fill="auto"/>
            <w:noWrap/>
            <w:vAlign w:val="center"/>
          </w:tcPr>
          <w:p w14:paraId="7C35931A" w14:textId="53E97EBE"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2.804</w:t>
            </w:r>
          </w:p>
        </w:tc>
        <w:tc>
          <w:tcPr>
            <w:tcW w:w="599" w:type="pct"/>
            <w:tcBorders>
              <w:top w:val="nil"/>
              <w:left w:val="nil"/>
              <w:bottom w:val="single" w:sz="4" w:space="0" w:color="auto"/>
              <w:right w:val="single" w:sz="4" w:space="0" w:color="auto"/>
            </w:tcBorders>
            <w:shd w:val="clear" w:color="auto" w:fill="auto"/>
            <w:noWrap/>
            <w:vAlign w:val="center"/>
          </w:tcPr>
          <w:p w14:paraId="2E593F76" w14:textId="3FB0218E"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2.786</w:t>
            </w:r>
          </w:p>
        </w:tc>
        <w:tc>
          <w:tcPr>
            <w:tcW w:w="599" w:type="pct"/>
            <w:tcBorders>
              <w:top w:val="nil"/>
              <w:left w:val="nil"/>
              <w:bottom w:val="single" w:sz="4" w:space="0" w:color="auto"/>
              <w:right w:val="single" w:sz="4" w:space="0" w:color="auto"/>
            </w:tcBorders>
            <w:shd w:val="clear" w:color="auto" w:fill="auto"/>
            <w:noWrap/>
            <w:vAlign w:val="center"/>
          </w:tcPr>
          <w:p w14:paraId="30E464D0" w14:textId="630418F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2.768</w:t>
            </w:r>
          </w:p>
        </w:tc>
        <w:tc>
          <w:tcPr>
            <w:tcW w:w="599" w:type="pct"/>
            <w:tcBorders>
              <w:top w:val="nil"/>
              <w:left w:val="nil"/>
              <w:bottom w:val="single" w:sz="4" w:space="0" w:color="auto"/>
              <w:right w:val="single" w:sz="4" w:space="0" w:color="auto"/>
            </w:tcBorders>
            <w:shd w:val="clear" w:color="auto" w:fill="auto"/>
            <w:noWrap/>
            <w:vAlign w:val="center"/>
          </w:tcPr>
          <w:p w14:paraId="44FC5C53" w14:textId="2F3E36B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2.750</w:t>
            </w:r>
          </w:p>
        </w:tc>
        <w:tc>
          <w:tcPr>
            <w:tcW w:w="586" w:type="pct"/>
            <w:tcBorders>
              <w:top w:val="nil"/>
              <w:left w:val="nil"/>
              <w:bottom w:val="single" w:sz="4" w:space="0" w:color="auto"/>
              <w:right w:val="single" w:sz="4" w:space="0" w:color="auto"/>
            </w:tcBorders>
            <w:shd w:val="clear" w:color="auto" w:fill="auto"/>
            <w:noWrap/>
            <w:vAlign w:val="center"/>
          </w:tcPr>
          <w:p w14:paraId="206EB10C" w14:textId="00C5B77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2.732</w:t>
            </w:r>
          </w:p>
        </w:tc>
      </w:tr>
      <w:tr w:rsidR="00E22008" w:rsidRPr="00E22008" w14:paraId="4B418B4A" w14:textId="77777777" w:rsidTr="00E22008">
        <w:trPr>
          <w:trHeight w:val="20"/>
          <w:jc w:val="center"/>
        </w:trPr>
        <w:tc>
          <w:tcPr>
            <w:tcW w:w="1419" w:type="pct"/>
            <w:shd w:val="clear" w:color="auto" w:fill="FFFFFF" w:themeFill="background1"/>
            <w:vAlign w:val="center"/>
            <w:hideMark/>
          </w:tcPr>
          <w:p w14:paraId="5978AA85" w14:textId="1076CBA3"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Deșeuri din grădini și parcuri</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37C7B954" w14:textId="3C1B1CE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041DA3DC" w14:textId="773196B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0023E852" w14:textId="44712335"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7C944A82" w14:textId="436091F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5FFB4A52" w14:textId="6ACD08F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86" w:type="pct"/>
            <w:tcBorders>
              <w:top w:val="nil"/>
              <w:left w:val="nil"/>
              <w:bottom w:val="single" w:sz="4" w:space="0" w:color="auto"/>
              <w:right w:val="single" w:sz="4" w:space="0" w:color="auto"/>
            </w:tcBorders>
            <w:shd w:val="clear" w:color="auto" w:fill="auto"/>
            <w:noWrap/>
            <w:vAlign w:val="center"/>
          </w:tcPr>
          <w:p w14:paraId="465F25FF" w14:textId="56DE1A8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r>
      <w:tr w:rsidR="00E22008" w:rsidRPr="00E22008" w14:paraId="0E247F6D" w14:textId="77777777" w:rsidTr="00E22008">
        <w:trPr>
          <w:trHeight w:val="20"/>
          <w:jc w:val="center"/>
        </w:trPr>
        <w:tc>
          <w:tcPr>
            <w:tcW w:w="1419" w:type="pct"/>
            <w:shd w:val="clear" w:color="auto" w:fill="FFFFFF" w:themeFill="background1"/>
            <w:vAlign w:val="center"/>
            <w:hideMark/>
          </w:tcPr>
          <w:p w14:paraId="2C89860D" w14:textId="6CB604E9"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Deșeuri din piețe</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2C754EA4" w14:textId="21ACF12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2B56A7B2" w14:textId="02AB6665"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366C2165" w14:textId="0483D74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6D49EF56" w14:textId="50E6AD8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486FB9AB" w14:textId="3C9C637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86" w:type="pct"/>
            <w:tcBorders>
              <w:top w:val="nil"/>
              <w:left w:val="nil"/>
              <w:bottom w:val="single" w:sz="4" w:space="0" w:color="auto"/>
              <w:right w:val="single" w:sz="4" w:space="0" w:color="auto"/>
            </w:tcBorders>
            <w:shd w:val="clear" w:color="auto" w:fill="auto"/>
            <w:noWrap/>
            <w:vAlign w:val="center"/>
          </w:tcPr>
          <w:p w14:paraId="01329FAE" w14:textId="569F81D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r>
      <w:tr w:rsidR="00E22008" w:rsidRPr="00E22008" w14:paraId="444D1346" w14:textId="77777777" w:rsidTr="00E22008">
        <w:trPr>
          <w:trHeight w:val="20"/>
          <w:jc w:val="center"/>
        </w:trPr>
        <w:tc>
          <w:tcPr>
            <w:tcW w:w="1419" w:type="pct"/>
            <w:shd w:val="clear" w:color="auto" w:fill="FFFFFF" w:themeFill="background1"/>
            <w:vAlign w:val="center"/>
            <w:hideMark/>
          </w:tcPr>
          <w:p w14:paraId="29392854" w14:textId="50BB562B"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Deșeuri stradale</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00B3C40E" w14:textId="40454A95"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0B74F5E3" w14:textId="3D4B0D6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2109C86B" w14:textId="034EB32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0F5A6806" w14:textId="7D3C1E4E"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1A5555AB" w14:textId="0663A48E"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86" w:type="pct"/>
            <w:tcBorders>
              <w:top w:val="nil"/>
              <w:left w:val="nil"/>
              <w:bottom w:val="single" w:sz="4" w:space="0" w:color="auto"/>
              <w:right w:val="single" w:sz="4" w:space="0" w:color="auto"/>
            </w:tcBorders>
            <w:shd w:val="clear" w:color="auto" w:fill="auto"/>
            <w:noWrap/>
            <w:vAlign w:val="center"/>
          </w:tcPr>
          <w:p w14:paraId="56C45065" w14:textId="37AC9CB3"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r>
      <w:tr w:rsidR="00E22008" w:rsidRPr="00E22008" w14:paraId="73EFD12B" w14:textId="77777777" w:rsidTr="00E22008">
        <w:trPr>
          <w:trHeight w:val="20"/>
          <w:jc w:val="center"/>
        </w:trPr>
        <w:tc>
          <w:tcPr>
            <w:tcW w:w="1419" w:type="pct"/>
            <w:shd w:val="clear" w:color="auto" w:fill="FFFFFF" w:themeFill="background1"/>
            <w:vAlign w:val="center"/>
            <w:hideMark/>
          </w:tcPr>
          <w:p w14:paraId="5BE94370" w14:textId="2841F7C7" w:rsidR="00E22008" w:rsidRPr="00E22008" w:rsidRDefault="00E22008" w:rsidP="00E22008">
            <w:pPr>
              <w:spacing w:after="0" w:line="240" w:lineRule="auto"/>
              <w:jc w:val="left"/>
              <w:rPr>
                <w:rFonts w:eastAsia="Times New Roman"/>
                <w:b/>
                <w:i/>
                <w:iCs/>
                <w:color w:val="000000" w:themeColor="text1"/>
                <w:sz w:val="22"/>
                <w:szCs w:val="22"/>
              </w:rPr>
            </w:pPr>
            <w:r w:rsidRPr="00E22008">
              <w:rPr>
                <w:rFonts w:eastAsia="Times New Roman"/>
                <w:b/>
                <w:i/>
                <w:iCs/>
                <w:color w:val="000000" w:themeColor="text1"/>
                <w:sz w:val="22"/>
                <w:szCs w:val="22"/>
              </w:rPr>
              <w:t>Total deșeuri municipale colectate</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4CD1F8F0" w14:textId="740452F2"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2E47F47E" w14:textId="64EEF889"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197B4F6E" w14:textId="3EC18BE4"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2AA2F7A5" w14:textId="222087CA"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c>
          <w:tcPr>
            <w:tcW w:w="599" w:type="pct"/>
            <w:tcBorders>
              <w:top w:val="nil"/>
              <w:left w:val="nil"/>
              <w:bottom w:val="single" w:sz="4" w:space="0" w:color="auto"/>
              <w:right w:val="single" w:sz="4" w:space="0" w:color="auto"/>
            </w:tcBorders>
            <w:shd w:val="clear" w:color="auto" w:fill="auto"/>
            <w:noWrap/>
            <w:vAlign w:val="center"/>
          </w:tcPr>
          <w:p w14:paraId="49032FC3" w14:textId="550621AE"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c>
          <w:tcPr>
            <w:tcW w:w="586" w:type="pct"/>
            <w:tcBorders>
              <w:top w:val="nil"/>
              <w:left w:val="nil"/>
              <w:bottom w:val="single" w:sz="4" w:space="0" w:color="auto"/>
              <w:right w:val="single" w:sz="4" w:space="0" w:color="auto"/>
            </w:tcBorders>
            <w:shd w:val="clear" w:color="auto" w:fill="auto"/>
            <w:noWrap/>
            <w:vAlign w:val="center"/>
          </w:tcPr>
          <w:p w14:paraId="1A4C15DF" w14:textId="6746ED1F"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0</w:t>
            </w:r>
          </w:p>
        </w:tc>
      </w:tr>
      <w:tr w:rsidR="00E22008" w:rsidRPr="00E22008" w14:paraId="6150A55A" w14:textId="77777777" w:rsidTr="00E22008">
        <w:trPr>
          <w:trHeight w:val="20"/>
          <w:jc w:val="center"/>
        </w:trPr>
        <w:tc>
          <w:tcPr>
            <w:tcW w:w="1419" w:type="pct"/>
            <w:shd w:val="clear" w:color="auto" w:fill="FFFFFF" w:themeFill="background1"/>
            <w:vAlign w:val="center"/>
            <w:hideMark/>
          </w:tcPr>
          <w:p w14:paraId="5238518F" w14:textId="6246EE50" w:rsidR="00E22008" w:rsidRPr="00E22008" w:rsidRDefault="00E22008" w:rsidP="00E22008">
            <w:pPr>
              <w:spacing w:after="0" w:line="240" w:lineRule="auto"/>
              <w:jc w:val="left"/>
              <w:rPr>
                <w:rFonts w:eastAsia="Times New Roman"/>
                <w:b/>
                <w:i/>
                <w:iCs/>
                <w:color w:val="000000" w:themeColor="text1"/>
                <w:sz w:val="22"/>
                <w:szCs w:val="22"/>
              </w:rPr>
            </w:pPr>
            <w:r w:rsidRPr="00E22008">
              <w:rPr>
                <w:rFonts w:eastAsia="Times New Roman"/>
                <w:b/>
                <w:i/>
                <w:iCs/>
                <w:color w:val="000000" w:themeColor="text1"/>
                <w:sz w:val="22"/>
                <w:szCs w:val="22"/>
              </w:rPr>
              <w:t>Total deșeuri municipale generate</w:t>
            </w:r>
          </w:p>
        </w:tc>
        <w:tc>
          <w:tcPr>
            <w:tcW w:w="599" w:type="pct"/>
            <w:tcBorders>
              <w:top w:val="nil"/>
              <w:left w:val="single" w:sz="4" w:space="0" w:color="auto"/>
              <w:bottom w:val="single" w:sz="4" w:space="0" w:color="auto"/>
              <w:right w:val="single" w:sz="4" w:space="0" w:color="auto"/>
            </w:tcBorders>
            <w:shd w:val="clear" w:color="auto" w:fill="auto"/>
            <w:noWrap/>
            <w:vAlign w:val="center"/>
          </w:tcPr>
          <w:p w14:paraId="1C0E4D9E" w14:textId="2703A118"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25.712</w:t>
            </w:r>
          </w:p>
        </w:tc>
        <w:tc>
          <w:tcPr>
            <w:tcW w:w="599" w:type="pct"/>
            <w:tcBorders>
              <w:top w:val="nil"/>
              <w:left w:val="nil"/>
              <w:bottom w:val="single" w:sz="4" w:space="0" w:color="auto"/>
              <w:right w:val="single" w:sz="4" w:space="0" w:color="auto"/>
            </w:tcBorders>
            <w:shd w:val="clear" w:color="auto" w:fill="auto"/>
            <w:noWrap/>
            <w:vAlign w:val="center"/>
          </w:tcPr>
          <w:p w14:paraId="6BC4560D" w14:textId="5147DF99"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25.544</w:t>
            </w:r>
          </w:p>
        </w:tc>
        <w:tc>
          <w:tcPr>
            <w:tcW w:w="599" w:type="pct"/>
            <w:tcBorders>
              <w:top w:val="nil"/>
              <w:left w:val="nil"/>
              <w:bottom w:val="single" w:sz="4" w:space="0" w:color="auto"/>
              <w:right w:val="single" w:sz="4" w:space="0" w:color="auto"/>
            </w:tcBorders>
            <w:shd w:val="clear" w:color="auto" w:fill="auto"/>
            <w:noWrap/>
            <w:vAlign w:val="center"/>
          </w:tcPr>
          <w:p w14:paraId="66261EA4" w14:textId="4D59CE2B"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25.378</w:t>
            </w:r>
          </w:p>
        </w:tc>
        <w:tc>
          <w:tcPr>
            <w:tcW w:w="599" w:type="pct"/>
            <w:tcBorders>
              <w:top w:val="nil"/>
              <w:left w:val="nil"/>
              <w:bottom w:val="single" w:sz="4" w:space="0" w:color="auto"/>
              <w:right w:val="single" w:sz="4" w:space="0" w:color="auto"/>
            </w:tcBorders>
            <w:shd w:val="clear" w:color="auto" w:fill="auto"/>
            <w:noWrap/>
            <w:vAlign w:val="center"/>
          </w:tcPr>
          <w:p w14:paraId="5F726566" w14:textId="09471C72"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25.213</w:t>
            </w:r>
          </w:p>
        </w:tc>
        <w:tc>
          <w:tcPr>
            <w:tcW w:w="599" w:type="pct"/>
            <w:tcBorders>
              <w:top w:val="nil"/>
              <w:left w:val="nil"/>
              <w:bottom w:val="single" w:sz="4" w:space="0" w:color="auto"/>
              <w:right w:val="single" w:sz="4" w:space="0" w:color="auto"/>
            </w:tcBorders>
            <w:shd w:val="clear" w:color="auto" w:fill="auto"/>
            <w:noWrap/>
            <w:vAlign w:val="center"/>
          </w:tcPr>
          <w:p w14:paraId="42A8E281" w14:textId="081AE635"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25.048</w:t>
            </w:r>
          </w:p>
        </w:tc>
        <w:tc>
          <w:tcPr>
            <w:tcW w:w="586" w:type="pct"/>
            <w:tcBorders>
              <w:top w:val="nil"/>
              <w:left w:val="nil"/>
              <w:bottom w:val="single" w:sz="4" w:space="0" w:color="auto"/>
              <w:right w:val="single" w:sz="4" w:space="0" w:color="auto"/>
            </w:tcBorders>
            <w:shd w:val="clear" w:color="auto" w:fill="auto"/>
            <w:noWrap/>
            <w:vAlign w:val="center"/>
          </w:tcPr>
          <w:p w14:paraId="640650A5" w14:textId="0AFE39DA" w:rsidR="00E22008" w:rsidRPr="00E22008" w:rsidRDefault="00E22008" w:rsidP="00E22008">
            <w:pPr>
              <w:spacing w:after="0" w:line="240" w:lineRule="auto"/>
              <w:jc w:val="center"/>
              <w:rPr>
                <w:rFonts w:eastAsia="Times New Roman"/>
                <w:b/>
                <w:color w:val="000000" w:themeColor="text1"/>
                <w:sz w:val="22"/>
                <w:szCs w:val="22"/>
              </w:rPr>
            </w:pPr>
            <w:r w:rsidRPr="00E22008">
              <w:rPr>
                <w:b/>
                <w:bCs/>
                <w:i/>
                <w:iCs/>
                <w:color w:val="000000" w:themeColor="text1"/>
                <w:sz w:val="22"/>
                <w:szCs w:val="22"/>
              </w:rPr>
              <w:t>24.884</w:t>
            </w:r>
          </w:p>
        </w:tc>
      </w:tr>
    </w:tbl>
    <w:p w14:paraId="7A9C67E2" w14:textId="77777777" w:rsidR="0054303A" w:rsidRDefault="0054303A" w:rsidP="0054303A"/>
    <w:p w14:paraId="0B2EC7D2" w14:textId="4FA4A6B6" w:rsidR="00442EEC" w:rsidRPr="004C02AB" w:rsidRDefault="00CF5626" w:rsidP="00AA6859">
      <w:pPr>
        <w:pStyle w:val="Heading3"/>
      </w:pPr>
      <w:bookmarkStart w:id="440" w:name="_Toc73089798"/>
      <w:r w:rsidRPr="004C02AB">
        <w:lastRenderedPageBreak/>
        <w:t>Proiec</w:t>
      </w:r>
      <w:r w:rsidR="00CF261B" w:rsidRPr="004C02AB">
        <w:t>ț</w:t>
      </w:r>
      <w:r w:rsidRPr="004C02AB">
        <w:t>ia</w:t>
      </w:r>
      <w:r w:rsidR="00442EEC" w:rsidRPr="004C02AB">
        <w:t xml:space="preserve"> </w:t>
      </w:r>
      <w:r w:rsidRPr="004C02AB">
        <w:t>compozi</w:t>
      </w:r>
      <w:r w:rsidR="00CF261B" w:rsidRPr="004C02AB">
        <w:t>ț</w:t>
      </w:r>
      <w:r w:rsidRPr="004C02AB">
        <w:t>iei</w:t>
      </w:r>
      <w:r w:rsidR="00442EEC" w:rsidRPr="004C02AB">
        <w:t xml:space="preserve"> de</w:t>
      </w:r>
      <w:r w:rsidR="00CF261B" w:rsidRPr="004C02AB">
        <w:t>ș</w:t>
      </w:r>
      <w:r w:rsidR="00442EEC" w:rsidRPr="004C02AB">
        <w:t>eurilor municipale</w:t>
      </w:r>
      <w:bookmarkEnd w:id="440"/>
    </w:p>
    <w:p w14:paraId="3D797EAB" w14:textId="3D070018" w:rsidR="00304A42" w:rsidRPr="00EC024C" w:rsidRDefault="00304A42" w:rsidP="00182E50">
      <w:pPr>
        <w:spacing w:line="276" w:lineRule="auto"/>
      </w:pPr>
      <w:r w:rsidRPr="00EC024C">
        <w:t>La realizarea proiec</w:t>
      </w:r>
      <w:r w:rsidR="00CF261B">
        <w:t>ț</w:t>
      </w:r>
      <w:r w:rsidRPr="00EC024C">
        <w:t>iei privind compozi</w:t>
      </w:r>
      <w:r w:rsidR="00CF261B">
        <w:t>ț</w:t>
      </w:r>
      <w:r w:rsidRPr="00EC024C">
        <w:t>ia de</w:t>
      </w:r>
      <w:r w:rsidR="00CF261B">
        <w:t>ș</w:t>
      </w:r>
      <w:r w:rsidRPr="00EC024C">
        <w:t>eurilor pentru perioada 20</w:t>
      </w:r>
      <w:r w:rsidR="0054303A">
        <w:t>20</w:t>
      </w:r>
      <w:r w:rsidRPr="00EC024C">
        <w:t xml:space="preserve">-2025 vor fi luate în considerare următoarele ipoteze: </w:t>
      </w:r>
    </w:p>
    <w:p w14:paraId="78FD47FA" w14:textId="26E6D437" w:rsidR="00304A42" w:rsidRPr="00EC024C" w:rsidRDefault="00304A42" w:rsidP="00182E50">
      <w:pPr>
        <w:pStyle w:val="ListParagraph"/>
        <w:numPr>
          <w:ilvl w:val="0"/>
          <w:numId w:val="13"/>
        </w:numPr>
        <w:spacing w:line="276" w:lineRule="auto"/>
        <w:ind w:left="0" w:firstLine="0"/>
      </w:pPr>
      <w:r w:rsidRPr="00EC024C">
        <w:t>Pentru de</w:t>
      </w:r>
      <w:r w:rsidR="00CF261B">
        <w:t>ș</w:t>
      </w:r>
      <w:r w:rsidRPr="00EC024C">
        <w:t xml:space="preserve">eurile menajere </w:t>
      </w:r>
      <w:r w:rsidR="00CF261B">
        <w:t>ș</w:t>
      </w:r>
      <w:r w:rsidRPr="00EC024C">
        <w:t>i similare</w:t>
      </w:r>
    </w:p>
    <w:p w14:paraId="27BF3B35" w14:textId="3BF32137" w:rsidR="00304A42" w:rsidRPr="00EC024C" w:rsidRDefault="00304A42" w:rsidP="00182E50">
      <w:pPr>
        <w:pStyle w:val="ListParagraph"/>
        <w:numPr>
          <w:ilvl w:val="0"/>
          <w:numId w:val="15"/>
        </w:numPr>
        <w:spacing w:line="276" w:lineRule="auto"/>
        <w:rPr>
          <w:rFonts w:eastAsia="Times New Roman"/>
          <w:color w:val="000000"/>
        </w:rPr>
      </w:pPr>
      <w:r w:rsidRPr="00EC024C">
        <w:rPr>
          <w:rFonts w:eastAsia="Times New Roman"/>
          <w:color w:val="000000"/>
        </w:rPr>
        <w:t>în perioada 20</w:t>
      </w:r>
      <w:r w:rsidR="0054303A">
        <w:rPr>
          <w:rFonts w:eastAsia="Times New Roman"/>
          <w:color w:val="000000"/>
        </w:rPr>
        <w:t>20</w:t>
      </w:r>
      <w:r w:rsidRPr="00EC024C">
        <w:rPr>
          <w:rFonts w:eastAsia="Times New Roman"/>
          <w:color w:val="000000"/>
        </w:rPr>
        <w:t xml:space="preserve"> – 2025:</w:t>
      </w:r>
    </w:p>
    <w:p w14:paraId="6E4F1D9E" w14:textId="7361A35A" w:rsidR="00304A42" w:rsidRPr="00EC024C" w:rsidRDefault="00304A42" w:rsidP="00182E50">
      <w:pPr>
        <w:pStyle w:val="ListParagraph"/>
        <w:numPr>
          <w:ilvl w:val="0"/>
          <w:numId w:val="14"/>
        </w:numPr>
        <w:spacing w:line="276" w:lineRule="auto"/>
        <w:ind w:left="1440"/>
      </w:pPr>
      <w:r w:rsidRPr="00EC024C">
        <w:rPr>
          <w:rFonts w:eastAsia="Times New Roman"/>
          <w:color w:val="000000"/>
        </w:rPr>
        <w:t>procentul de</w:t>
      </w:r>
      <w:r w:rsidR="00CF261B">
        <w:rPr>
          <w:rFonts w:eastAsia="Times New Roman"/>
          <w:color w:val="000000"/>
        </w:rPr>
        <w:t>ș</w:t>
      </w:r>
      <w:r w:rsidRPr="00EC024C">
        <w:rPr>
          <w:rFonts w:eastAsia="Times New Roman"/>
          <w:color w:val="000000"/>
        </w:rPr>
        <w:t xml:space="preserve">eurilor de plastic va </w:t>
      </w:r>
      <w:r w:rsidR="0050579D">
        <w:rPr>
          <w:rFonts w:eastAsia="Times New Roman"/>
          <w:color w:val="000000"/>
        </w:rPr>
        <w:t>scădere</w:t>
      </w:r>
      <w:r w:rsidRPr="00EC024C">
        <w:rPr>
          <w:rFonts w:eastAsia="Times New Roman"/>
          <w:color w:val="000000"/>
        </w:rPr>
        <w:t xml:space="preserve"> o cre</w:t>
      </w:r>
      <w:r w:rsidR="00CF261B">
        <w:rPr>
          <w:rFonts w:eastAsia="Times New Roman"/>
          <w:color w:val="000000"/>
        </w:rPr>
        <w:t>ș</w:t>
      </w:r>
      <w:r w:rsidRPr="00EC024C">
        <w:rPr>
          <w:rFonts w:eastAsia="Times New Roman"/>
          <w:color w:val="000000"/>
        </w:rPr>
        <w:t xml:space="preserve">tere </w:t>
      </w:r>
      <w:r w:rsidR="0050579D">
        <w:rPr>
          <w:rFonts w:eastAsia="Times New Roman"/>
          <w:color w:val="000000"/>
        </w:rPr>
        <w:t>cu 0,21%/an</w:t>
      </w:r>
      <w:r w:rsidR="00341ADB">
        <w:rPr>
          <w:rFonts w:eastAsia="Times New Roman"/>
          <w:color w:val="000000"/>
        </w:rPr>
        <w:t xml:space="preserve"> (</w:t>
      </w:r>
      <w:r w:rsidRPr="00EC024C">
        <w:rPr>
          <w:rFonts w:eastAsia="Times New Roman"/>
          <w:color w:val="000000"/>
        </w:rPr>
        <w:t>conform</w:t>
      </w:r>
      <w:r w:rsidR="0050579D">
        <w:rPr>
          <w:rFonts w:eastAsia="Times New Roman"/>
          <w:color w:val="000000"/>
        </w:rPr>
        <w:t xml:space="preserve"> trendului</w:t>
      </w:r>
      <w:r w:rsidRPr="00EC024C">
        <w:rPr>
          <w:rFonts w:eastAsia="Times New Roman"/>
          <w:color w:val="000000"/>
        </w:rPr>
        <w:t xml:space="preserve"> PNGD) ca urmare a </w:t>
      </w:r>
      <w:r w:rsidR="0050579D">
        <w:rPr>
          <w:rFonts w:eastAsia="Times New Roman"/>
          <w:color w:val="000000"/>
        </w:rPr>
        <w:t>politicii de scoatere de pe piață a ambalajelor de unică folosință și a pungilor de plastic nebiodegradabile</w:t>
      </w:r>
      <w:r w:rsidR="00EC4EC8">
        <w:rPr>
          <w:rFonts w:eastAsia="Times New Roman"/>
          <w:color w:val="000000"/>
        </w:rPr>
        <w:t>;</w:t>
      </w:r>
    </w:p>
    <w:p w14:paraId="6C302D88" w14:textId="50B5EDC3" w:rsidR="00304A42" w:rsidRPr="00EC024C" w:rsidRDefault="00304A42" w:rsidP="00182E50">
      <w:pPr>
        <w:pStyle w:val="ListParagraph"/>
        <w:numPr>
          <w:ilvl w:val="0"/>
          <w:numId w:val="14"/>
        </w:numPr>
        <w:spacing w:line="276" w:lineRule="auto"/>
        <w:ind w:left="1440"/>
      </w:pPr>
      <w:r w:rsidRPr="00EC024C">
        <w:rPr>
          <w:rFonts w:eastAsia="Times New Roman"/>
          <w:color w:val="000000"/>
        </w:rPr>
        <w:t>procentul de</w:t>
      </w:r>
      <w:r w:rsidR="00CF261B">
        <w:rPr>
          <w:rFonts w:eastAsia="Times New Roman"/>
          <w:color w:val="000000"/>
        </w:rPr>
        <w:t>ș</w:t>
      </w:r>
      <w:r w:rsidRPr="00EC024C">
        <w:rPr>
          <w:rFonts w:eastAsia="Times New Roman"/>
          <w:color w:val="000000"/>
        </w:rPr>
        <w:t>eurilor din hârtie/carton prezintă o cre</w:t>
      </w:r>
      <w:r w:rsidR="00CF261B">
        <w:rPr>
          <w:rFonts w:eastAsia="Times New Roman"/>
          <w:color w:val="000000"/>
        </w:rPr>
        <w:t>ș</w:t>
      </w:r>
      <w:r w:rsidRPr="00EC024C">
        <w:rPr>
          <w:rFonts w:eastAsia="Times New Roman"/>
          <w:color w:val="000000"/>
        </w:rPr>
        <w:t xml:space="preserve">tere </w:t>
      </w:r>
      <w:r w:rsidR="0050579D">
        <w:rPr>
          <w:rFonts w:eastAsia="Times New Roman"/>
          <w:color w:val="000000"/>
        </w:rPr>
        <w:t>cu 0,2</w:t>
      </w:r>
      <w:r w:rsidRPr="00EC024C">
        <w:rPr>
          <w:rFonts w:eastAsia="Times New Roman"/>
          <w:color w:val="000000"/>
        </w:rPr>
        <w:t>%</w:t>
      </w:r>
      <w:r w:rsidR="0050579D">
        <w:rPr>
          <w:rFonts w:eastAsia="Times New Roman"/>
          <w:color w:val="000000"/>
        </w:rPr>
        <w:t xml:space="preserve"> /an</w:t>
      </w:r>
      <w:r w:rsidR="001B69A0">
        <w:rPr>
          <w:rFonts w:eastAsia="Times New Roman"/>
          <w:color w:val="000000"/>
        </w:rPr>
        <w:t xml:space="preserve">, </w:t>
      </w:r>
      <w:r w:rsidRPr="00EC024C">
        <w:rPr>
          <w:rFonts w:eastAsia="Times New Roman"/>
          <w:color w:val="000000"/>
        </w:rPr>
        <w:t xml:space="preserve">conform </w:t>
      </w:r>
      <w:r w:rsidR="0050579D">
        <w:rPr>
          <w:rFonts w:eastAsia="Times New Roman"/>
          <w:color w:val="000000"/>
        </w:rPr>
        <w:t>trendului</w:t>
      </w:r>
      <w:r w:rsidRPr="00EC024C">
        <w:rPr>
          <w:rFonts w:eastAsia="Times New Roman"/>
          <w:color w:val="000000"/>
        </w:rPr>
        <w:t xml:space="preserve"> PNGD;</w:t>
      </w:r>
    </w:p>
    <w:p w14:paraId="0F4FB36B" w14:textId="60E922C4" w:rsidR="00304A42" w:rsidRPr="00EC024C" w:rsidRDefault="00304A42" w:rsidP="00182E50">
      <w:pPr>
        <w:pStyle w:val="ListParagraph"/>
        <w:numPr>
          <w:ilvl w:val="0"/>
          <w:numId w:val="14"/>
        </w:numPr>
        <w:spacing w:line="276" w:lineRule="auto"/>
        <w:ind w:left="1440"/>
      </w:pPr>
      <w:r w:rsidRPr="00EC024C">
        <w:rPr>
          <w:rFonts w:eastAsia="Times New Roman"/>
          <w:color w:val="000000"/>
        </w:rPr>
        <w:t>procentul de</w:t>
      </w:r>
      <w:r w:rsidR="00CF261B">
        <w:rPr>
          <w:rFonts w:eastAsia="Times New Roman"/>
          <w:color w:val="000000"/>
        </w:rPr>
        <w:t>ș</w:t>
      </w:r>
      <w:r w:rsidRPr="00EC024C">
        <w:rPr>
          <w:rFonts w:eastAsia="Times New Roman"/>
          <w:color w:val="000000"/>
        </w:rPr>
        <w:t xml:space="preserve">eurilor de sticlă prezintă o scădere </w:t>
      </w:r>
      <w:r w:rsidR="0050579D">
        <w:rPr>
          <w:rFonts w:eastAsia="Times New Roman"/>
          <w:color w:val="000000"/>
        </w:rPr>
        <w:t>0,08</w:t>
      </w:r>
      <w:r w:rsidR="004C02AB">
        <w:rPr>
          <w:rFonts w:eastAsia="Times New Roman"/>
          <w:color w:val="000000"/>
        </w:rPr>
        <w:t xml:space="preserve"> </w:t>
      </w:r>
      <w:r w:rsidRPr="00EC024C">
        <w:rPr>
          <w:rFonts w:eastAsia="Times New Roman"/>
          <w:color w:val="000000"/>
        </w:rPr>
        <w:t xml:space="preserve">% </w:t>
      </w:r>
      <w:r w:rsidR="0050579D">
        <w:rPr>
          <w:rFonts w:eastAsia="Times New Roman"/>
          <w:color w:val="000000"/>
        </w:rPr>
        <w:t xml:space="preserve">/an, </w:t>
      </w:r>
      <w:r w:rsidRPr="00EC024C">
        <w:rPr>
          <w:rFonts w:eastAsia="Times New Roman"/>
          <w:color w:val="000000"/>
        </w:rPr>
        <w:t>conform trendului PNGD pentru sticlă</w:t>
      </w:r>
      <w:r w:rsidR="001B69A0">
        <w:rPr>
          <w:rFonts w:eastAsia="Times New Roman"/>
          <w:color w:val="000000"/>
        </w:rPr>
        <w:t xml:space="preserve">, </w:t>
      </w:r>
      <w:r w:rsidRPr="00EC024C">
        <w:rPr>
          <w:rFonts w:eastAsia="Times New Roman"/>
          <w:color w:val="000000"/>
        </w:rPr>
        <w:t>ca urmare a introducerii sistemului depozit pentru ambalajele reutilizabile;</w:t>
      </w:r>
    </w:p>
    <w:p w14:paraId="7FA2D0D5" w14:textId="335686FF" w:rsidR="00304A42" w:rsidRPr="00EC024C" w:rsidRDefault="00304A42" w:rsidP="00182E50">
      <w:pPr>
        <w:pStyle w:val="ListParagraph"/>
        <w:numPr>
          <w:ilvl w:val="0"/>
          <w:numId w:val="14"/>
        </w:numPr>
        <w:spacing w:line="276" w:lineRule="auto"/>
        <w:ind w:left="1440"/>
      </w:pPr>
      <w:r w:rsidRPr="00EC024C">
        <w:rPr>
          <w:rFonts w:eastAsia="Times New Roman"/>
          <w:color w:val="000000"/>
        </w:rPr>
        <w:t>procentul de biode</w:t>
      </w:r>
      <w:r w:rsidR="00CF261B">
        <w:rPr>
          <w:rFonts w:eastAsia="Times New Roman"/>
          <w:color w:val="000000"/>
        </w:rPr>
        <w:t>ș</w:t>
      </w:r>
      <w:r w:rsidRPr="00EC024C">
        <w:rPr>
          <w:rFonts w:eastAsia="Times New Roman"/>
          <w:color w:val="000000"/>
        </w:rPr>
        <w:t xml:space="preserve">euri va prezenta o scădere </w:t>
      </w:r>
      <w:r w:rsidR="0050579D">
        <w:rPr>
          <w:rFonts w:eastAsia="Times New Roman"/>
          <w:color w:val="000000"/>
        </w:rPr>
        <w:t>cu 0,36</w:t>
      </w:r>
      <w:r w:rsidR="004C02AB">
        <w:rPr>
          <w:rFonts w:eastAsia="Times New Roman"/>
          <w:color w:val="000000"/>
        </w:rPr>
        <w:t xml:space="preserve"> </w:t>
      </w:r>
      <w:r w:rsidRPr="00EC024C">
        <w:rPr>
          <w:rFonts w:eastAsia="Times New Roman"/>
          <w:color w:val="000000"/>
        </w:rPr>
        <w:t>%</w:t>
      </w:r>
      <w:r w:rsidR="0050579D">
        <w:rPr>
          <w:rFonts w:eastAsia="Times New Roman"/>
          <w:color w:val="000000"/>
        </w:rPr>
        <w:t>/an</w:t>
      </w:r>
      <w:r w:rsidR="00341ADB">
        <w:rPr>
          <w:rFonts w:eastAsia="Times New Roman"/>
          <w:color w:val="000000"/>
        </w:rPr>
        <w:t xml:space="preserve"> (</w:t>
      </w:r>
      <w:r w:rsidRPr="00EC024C">
        <w:rPr>
          <w:rFonts w:eastAsia="Times New Roman"/>
          <w:color w:val="000000"/>
        </w:rPr>
        <w:t>conform PNGD) ca urmare a implementării măsurilor de prevenire a generării de</w:t>
      </w:r>
      <w:r w:rsidR="00CF261B">
        <w:rPr>
          <w:rFonts w:eastAsia="Times New Roman"/>
          <w:color w:val="000000"/>
        </w:rPr>
        <w:t>ș</w:t>
      </w:r>
      <w:r w:rsidRPr="00EC024C">
        <w:rPr>
          <w:rFonts w:eastAsia="Times New Roman"/>
          <w:color w:val="000000"/>
        </w:rPr>
        <w:t>eurilor alimentare;</w:t>
      </w:r>
    </w:p>
    <w:p w14:paraId="243267BA" w14:textId="1C0BB16F" w:rsidR="00304A42" w:rsidRPr="00EC024C" w:rsidRDefault="00304A42" w:rsidP="00182E50">
      <w:pPr>
        <w:pStyle w:val="ListParagraph"/>
        <w:numPr>
          <w:ilvl w:val="0"/>
          <w:numId w:val="14"/>
        </w:numPr>
        <w:spacing w:line="276" w:lineRule="auto"/>
        <w:ind w:left="1440"/>
      </w:pPr>
      <w:r w:rsidRPr="00EC024C">
        <w:rPr>
          <w:rFonts w:eastAsia="Times New Roman"/>
          <w:color w:val="000000"/>
        </w:rPr>
        <w:t>procentul de de</w:t>
      </w:r>
      <w:r w:rsidR="00CF261B">
        <w:rPr>
          <w:rFonts w:eastAsia="Times New Roman"/>
          <w:color w:val="000000"/>
        </w:rPr>
        <w:t>ș</w:t>
      </w:r>
      <w:r w:rsidRPr="00EC024C">
        <w:rPr>
          <w:rFonts w:eastAsia="Times New Roman"/>
          <w:color w:val="000000"/>
        </w:rPr>
        <w:t xml:space="preserve">euri de metal înregistrează un trend crescător </w:t>
      </w:r>
      <w:r w:rsidR="0050579D">
        <w:rPr>
          <w:rFonts w:eastAsia="Times New Roman"/>
          <w:color w:val="000000"/>
        </w:rPr>
        <w:t>cu 3,7</w:t>
      </w:r>
      <w:r w:rsidRPr="00EC024C">
        <w:rPr>
          <w:rFonts w:eastAsia="Times New Roman"/>
          <w:color w:val="000000"/>
        </w:rPr>
        <w:t>% conform prevederilor din PNGD</w:t>
      </w:r>
      <w:r w:rsidR="00EC4EC8">
        <w:rPr>
          <w:rFonts w:eastAsia="Times New Roman"/>
          <w:color w:val="000000"/>
        </w:rPr>
        <w:t>;</w:t>
      </w:r>
    </w:p>
    <w:p w14:paraId="3CC21739" w14:textId="66DE3A7B" w:rsidR="00304A42" w:rsidRPr="00EC024C" w:rsidRDefault="00304A42" w:rsidP="00182E50">
      <w:pPr>
        <w:pStyle w:val="ListParagraph"/>
        <w:numPr>
          <w:ilvl w:val="0"/>
          <w:numId w:val="14"/>
        </w:numPr>
        <w:spacing w:line="276" w:lineRule="auto"/>
        <w:ind w:left="1440"/>
      </w:pPr>
      <w:r w:rsidRPr="00EC024C">
        <w:rPr>
          <w:rFonts w:eastAsia="Times New Roman"/>
          <w:color w:val="000000"/>
        </w:rPr>
        <w:t>procentul de de</w:t>
      </w:r>
      <w:r w:rsidR="00CF261B">
        <w:rPr>
          <w:rFonts w:eastAsia="Times New Roman"/>
          <w:color w:val="000000"/>
        </w:rPr>
        <w:t>ș</w:t>
      </w:r>
      <w:r w:rsidRPr="00EC024C">
        <w:rPr>
          <w:rFonts w:eastAsia="Times New Roman"/>
          <w:color w:val="000000"/>
        </w:rPr>
        <w:t xml:space="preserve">euri de lemn va prezenta </w:t>
      </w:r>
      <w:r w:rsidR="0050579D">
        <w:rPr>
          <w:rFonts w:eastAsia="Times New Roman"/>
          <w:color w:val="000000"/>
        </w:rPr>
        <w:t>scădere cu cca 0,06</w:t>
      </w:r>
      <w:r w:rsidRPr="00EC024C">
        <w:rPr>
          <w:rFonts w:eastAsia="Times New Roman"/>
          <w:color w:val="000000"/>
        </w:rPr>
        <w:t>%</w:t>
      </w:r>
      <w:r w:rsidR="0050579D">
        <w:rPr>
          <w:rFonts w:eastAsia="Times New Roman"/>
          <w:color w:val="000000"/>
        </w:rPr>
        <w:t>/an</w:t>
      </w:r>
      <w:r w:rsidR="00341ADB">
        <w:rPr>
          <w:rFonts w:eastAsia="Times New Roman"/>
          <w:color w:val="000000"/>
        </w:rPr>
        <w:t xml:space="preserve"> (</w:t>
      </w:r>
      <w:r w:rsidRPr="00EC024C">
        <w:rPr>
          <w:rFonts w:eastAsia="Times New Roman"/>
          <w:color w:val="000000"/>
        </w:rPr>
        <w:t xml:space="preserve">conform </w:t>
      </w:r>
      <w:r w:rsidR="0050579D">
        <w:rPr>
          <w:rFonts w:eastAsia="Times New Roman"/>
          <w:color w:val="000000"/>
        </w:rPr>
        <w:t xml:space="preserve"> trendului </w:t>
      </w:r>
      <w:r w:rsidRPr="00EC024C">
        <w:rPr>
          <w:rFonts w:eastAsia="Times New Roman"/>
          <w:color w:val="000000"/>
        </w:rPr>
        <w:t>PNGD);</w:t>
      </w:r>
    </w:p>
    <w:p w14:paraId="7D01B893" w14:textId="6B451D8E" w:rsidR="00304A42" w:rsidRPr="0050579D" w:rsidRDefault="00304A42" w:rsidP="00182E50">
      <w:pPr>
        <w:pStyle w:val="ListParagraph"/>
        <w:numPr>
          <w:ilvl w:val="0"/>
          <w:numId w:val="14"/>
        </w:numPr>
        <w:spacing w:line="276" w:lineRule="auto"/>
        <w:ind w:left="1440"/>
      </w:pPr>
      <w:r w:rsidRPr="00EC024C">
        <w:rPr>
          <w:rFonts w:eastAsia="Times New Roman"/>
          <w:color w:val="000000"/>
        </w:rPr>
        <w:t>procentul de de</w:t>
      </w:r>
      <w:r w:rsidR="00CF261B">
        <w:rPr>
          <w:rFonts w:eastAsia="Times New Roman"/>
          <w:color w:val="000000"/>
        </w:rPr>
        <w:t>ș</w:t>
      </w:r>
      <w:r w:rsidRPr="00EC024C">
        <w:rPr>
          <w:rFonts w:eastAsia="Times New Roman"/>
          <w:color w:val="000000"/>
        </w:rPr>
        <w:t>euri textile va prezenta o cre</w:t>
      </w:r>
      <w:r w:rsidR="00CF261B">
        <w:rPr>
          <w:rFonts w:eastAsia="Times New Roman"/>
          <w:color w:val="000000"/>
        </w:rPr>
        <w:t>ș</w:t>
      </w:r>
      <w:r w:rsidRPr="00EC024C">
        <w:rPr>
          <w:rFonts w:eastAsia="Times New Roman"/>
          <w:color w:val="000000"/>
        </w:rPr>
        <w:t>tere etapizată până la o valoare constantă de 1%</w:t>
      </w:r>
      <w:r w:rsidR="00341ADB">
        <w:rPr>
          <w:rFonts w:eastAsia="Times New Roman"/>
          <w:color w:val="000000"/>
        </w:rPr>
        <w:t xml:space="preserve"> (</w:t>
      </w:r>
      <w:r w:rsidRPr="00EC024C">
        <w:rPr>
          <w:rFonts w:eastAsia="Times New Roman"/>
          <w:color w:val="000000"/>
        </w:rPr>
        <w:t xml:space="preserve">conform </w:t>
      </w:r>
      <w:r w:rsidR="0050579D">
        <w:rPr>
          <w:rFonts w:eastAsia="Times New Roman"/>
          <w:color w:val="000000"/>
        </w:rPr>
        <w:t xml:space="preserve">trendului </w:t>
      </w:r>
      <w:r w:rsidRPr="00EC024C">
        <w:rPr>
          <w:rFonts w:eastAsia="Times New Roman"/>
          <w:color w:val="000000"/>
        </w:rPr>
        <w:t>PNGD);</w:t>
      </w:r>
    </w:p>
    <w:p w14:paraId="4612DB8F" w14:textId="6718E202" w:rsidR="00304A42" w:rsidRPr="00EC024C" w:rsidRDefault="00304A42" w:rsidP="00182E50">
      <w:pPr>
        <w:pStyle w:val="ListParagraph"/>
        <w:numPr>
          <w:ilvl w:val="0"/>
          <w:numId w:val="15"/>
        </w:numPr>
        <w:spacing w:line="276" w:lineRule="auto"/>
        <w:rPr>
          <w:rFonts w:eastAsia="Times New Roman"/>
          <w:color w:val="000000"/>
        </w:rPr>
      </w:pPr>
      <w:r w:rsidRPr="00EC024C">
        <w:rPr>
          <w:rFonts w:eastAsia="Times New Roman"/>
          <w:color w:val="000000"/>
        </w:rPr>
        <w:t>în perioada 2026 – 2040: compozi</w:t>
      </w:r>
      <w:r w:rsidR="00CF261B">
        <w:rPr>
          <w:rFonts w:eastAsia="Times New Roman"/>
          <w:color w:val="000000"/>
        </w:rPr>
        <w:t>ț</w:t>
      </w:r>
      <w:r w:rsidRPr="00EC024C">
        <w:rPr>
          <w:rFonts w:eastAsia="Times New Roman"/>
          <w:color w:val="000000"/>
        </w:rPr>
        <w:t>ia va rămâne constantă.</w:t>
      </w:r>
    </w:p>
    <w:p w14:paraId="5C7DD60A" w14:textId="11DBB33C" w:rsidR="00304A42" w:rsidRPr="00EC024C" w:rsidRDefault="00304A42" w:rsidP="00182E50">
      <w:pPr>
        <w:pStyle w:val="ListParagraph"/>
        <w:spacing w:line="276" w:lineRule="auto"/>
        <w:ind w:left="0"/>
        <w:rPr>
          <w:rFonts w:eastAsia="Times New Roman"/>
          <w:color w:val="000000"/>
        </w:rPr>
      </w:pPr>
      <w:r w:rsidRPr="00EC024C">
        <w:rPr>
          <w:rFonts w:eastAsia="Times New Roman"/>
          <w:color w:val="000000"/>
        </w:rPr>
        <w:t>Compozi</w:t>
      </w:r>
      <w:r w:rsidR="00CF261B">
        <w:rPr>
          <w:rFonts w:eastAsia="Times New Roman"/>
          <w:color w:val="000000"/>
        </w:rPr>
        <w:t>ț</w:t>
      </w:r>
      <w:r w:rsidRPr="00EC024C">
        <w:rPr>
          <w:rFonts w:eastAsia="Times New Roman"/>
          <w:color w:val="000000"/>
        </w:rPr>
        <w:t>ia de</w:t>
      </w:r>
      <w:r w:rsidR="00CF261B">
        <w:rPr>
          <w:rFonts w:eastAsia="Times New Roman"/>
          <w:color w:val="000000"/>
        </w:rPr>
        <w:t>ș</w:t>
      </w:r>
      <w:r w:rsidRPr="00EC024C">
        <w:rPr>
          <w:rFonts w:eastAsia="Times New Roman"/>
          <w:color w:val="000000"/>
        </w:rPr>
        <w:t xml:space="preserve">eurilor menajere </w:t>
      </w:r>
      <w:r w:rsidR="00CF261B">
        <w:rPr>
          <w:rFonts w:eastAsia="Times New Roman"/>
          <w:color w:val="000000"/>
        </w:rPr>
        <w:t>ș</w:t>
      </w:r>
      <w:r w:rsidRPr="00EC024C">
        <w:rPr>
          <w:rFonts w:eastAsia="Times New Roman"/>
          <w:color w:val="000000"/>
        </w:rPr>
        <w:t xml:space="preserve">i similare este prezentată în tabelele următoare precum </w:t>
      </w:r>
      <w:r w:rsidR="00CF261B">
        <w:rPr>
          <w:rFonts w:eastAsia="Times New Roman"/>
          <w:color w:val="000000"/>
        </w:rPr>
        <w:t>ș</w:t>
      </w:r>
      <w:r w:rsidRPr="00EC024C">
        <w:rPr>
          <w:rFonts w:eastAsia="Times New Roman"/>
          <w:color w:val="000000"/>
        </w:rPr>
        <w:t xml:space="preserve">i în </w:t>
      </w:r>
      <w:r w:rsidRPr="00EC024C">
        <w:rPr>
          <w:rFonts w:eastAsia="Times New Roman"/>
          <w:i/>
          <w:color w:val="000000"/>
        </w:rPr>
        <w:t>Anexa 3</w:t>
      </w:r>
      <w:r w:rsidRPr="00EC024C">
        <w:rPr>
          <w:rFonts w:eastAsia="Times New Roman"/>
          <w:color w:val="000000"/>
        </w:rPr>
        <w:t xml:space="preserve"> al prezentului document.</w:t>
      </w:r>
    </w:p>
    <w:p w14:paraId="402B3092" w14:textId="7E90AFBC" w:rsidR="00304A42" w:rsidRPr="00EC024C" w:rsidRDefault="00FA2114" w:rsidP="00FA2114">
      <w:pPr>
        <w:pStyle w:val="Caption"/>
      </w:pPr>
      <w:bookmarkStart w:id="441" w:name="_Toc73090000"/>
      <w:r>
        <w:t xml:space="preserve">Tabel </w:t>
      </w:r>
      <w:r w:rsidR="00F539AF">
        <w:fldChar w:fldCharType="begin"/>
      </w:r>
      <w:r w:rsidR="00F539AF">
        <w:instrText xml:space="preserve"> STYLEREF 1 \s </w:instrText>
      </w:r>
      <w:r w:rsidR="00F539AF">
        <w:fldChar w:fldCharType="separate"/>
      </w:r>
      <w:r w:rsidR="00DB6EFE">
        <w:rPr>
          <w:noProof/>
        </w:rPr>
        <w:t>5</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7</w:t>
      </w:r>
      <w:r w:rsidR="00F539AF">
        <w:fldChar w:fldCharType="end"/>
      </w:r>
      <w:r w:rsidR="00535408" w:rsidRPr="00EC024C">
        <w:t xml:space="preserve"> Prognoza compozi</w:t>
      </w:r>
      <w:r w:rsidR="00CF261B">
        <w:t>ț</w:t>
      </w:r>
      <w:r w:rsidR="00535408" w:rsidRPr="00EC024C">
        <w:t>iei de</w:t>
      </w:r>
      <w:r w:rsidR="00CF261B">
        <w:t>ș</w:t>
      </w:r>
      <w:r w:rsidR="00535408" w:rsidRPr="00EC024C">
        <w:t>eurilor menajere</w:t>
      </w:r>
      <w:r w:rsidR="00EC4EC8">
        <w:t xml:space="preserve"> </w:t>
      </w:r>
      <w:r w:rsidR="00CF261B">
        <w:t>ș</w:t>
      </w:r>
      <w:r w:rsidR="00EC4EC8">
        <w:t xml:space="preserve">i </w:t>
      </w:r>
      <w:r w:rsidR="00535408" w:rsidRPr="00EC024C">
        <w:t>similare în jude</w:t>
      </w:r>
      <w:r w:rsidR="00CF261B">
        <w:t>ț</w:t>
      </w:r>
      <w:r w:rsidR="00535408" w:rsidRPr="00EC024C">
        <w:t>ul S</w:t>
      </w:r>
      <w:r w:rsidR="00793D1C">
        <w:t>atu Mare</w:t>
      </w:r>
      <w:r w:rsidR="001B69A0">
        <w:t xml:space="preserve">, </w:t>
      </w:r>
      <w:r w:rsidR="00535408" w:rsidRPr="00EC024C">
        <w:t>pe medii</w:t>
      </w:r>
      <w:bookmarkEnd w:id="4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965"/>
        <w:gridCol w:w="965"/>
        <w:gridCol w:w="965"/>
        <w:gridCol w:w="965"/>
        <w:gridCol w:w="972"/>
        <w:gridCol w:w="969"/>
      </w:tblGrid>
      <w:tr w:rsidR="00304A42" w:rsidRPr="009F48D7" w14:paraId="5AE588F2" w14:textId="77777777" w:rsidTr="00E22008">
        <w:trPr>
          <w:trHeight w:val="255"/>
          <w:jc w:val="center"/>
        </w:trPr>
        <w:tc>
          <w:tcPr>
            <w:tcW w:w="1898" w:type="pct"/>
            <w:vMerge w:val="restart"/>
            <w:shd w:val="clear" w:color="auto" w:fill="A8D08D" w:themeFill="accent6" w:themeFillTint="99"/>
            <w:noWrap/>
            <w:vAlign w:val="center"/>
          </w:tcPr>
          <w:p w14:paraId="53F31B84" w14:textId="77777777" w:rsidR="00304A42" w:rsidRPr="009F48D7" w:rsidRDefault="00304A42" w:rsidP="00BD591D">
            <w:pPr>
              <w:spacing w:after="0" w:line="240" w:lineRule="auto"/>
              <w:jc w:val="center"/>
              <w:rPr>
                <w:rFonts w:eastAsia="Times New Roman"/>
                <w:b/>
                <w:bCs/>
                <w:sz w:val="22"/>
                <w:szCs w:val="22"/>
              </w:rPr>
            </w:pPr>
            <w:r w:rsidRPr="009F48D7">
              <w:rPr>
                <w:rFonts w:eastAsia="Times New Roman"/>
                <w:b/>
                <w:bCs/>
                <w:sz w:val="22"/>
                <w:szCs w:val="22"/>
              </w:rPr>
              <w:t>URBAN</w:t>
            </w:r>
          </w:p>
        </w:tc>
        <w:tc>
          <w:tcPr>
            <w:tcW w:w="3102" w:type="pct"/>
            <w:gridSpan w:val="6"/>
            <w:shd w:val="clear" w:color="auto" w:fill="A8D08D" w:themeFill="accent6" w:themeFillTint="99"/>
            <w:noWrap/>
            <w:vAlign w:val="center"/>
          </w:tcPr>
          <w:p w14:paraId="307385EC" w14:textId="509DDEE8" w:rsidR="00304A42" w:rsidRPr="009F48D7" w:rsidRDefault="00304A42" w:rsidP="00BD591D">
            <w:pPr>
              <w:spacing w:after="0" w:line="240" w:lineRule="auto"/>
              <w:ind w:left="-66"/>
              <w:jc w:val="center"/>
              <w:rPr>
                <w:rFonts w:eastAsia="Times New Roman"/>
                <w:b/>
                <w:bCs/>
                <w:sz w:val="22"/>
                <w:szCs w:val="22"/>
              </w:rPr>
            </w:pPr>
            <w:r w:rsidRPr="009F48D7">
              <w:rPr>
                <w:rFonts w:eastAsia="Times New Roman"/>
                <w:b/>
                <w:bCs/>
                <w:sz w:val="22"/>
                <w:szCs w:val="22"/>
              </w:rPr>
              <w:t>Compozi</w:t>
            </w:r>
            <w:r w:rsidR="00CF261B" w:rsidRPr="009F48D7">
              <w:rPr>
                <w:rFonts w:eastAsia="Times New Roman"/>
                <w:b/>
                <w:bCs/>
                <w:sz w:val="22"/>
                <w:szCs w:val="22"/>
              </w:rPr>
              <w:t>ț</w:t>
            </w:r>
            <w:r w:rsidRPr="009F48D7">
              <w:rPr>
                <w:rFonts w:eastAsia="Times New Roman"/>
                <w:b/>
                <w:bCs/>
                <w:sz w:val="22"/>
                <w:szCs w:val="22"/>
              </w:rPr>
              <w:t>ie</w:t>
            </w:r>
            <w:r w:rsidR="00341ADB" w:rsidRPr="009F48D7">
              <w:rPr>
                <w:rFonts w:eastAsia="Times New Roman"/>
                <w:b/>
                <w:bCs/>
                <w:sz w:val="22"/>
                <w:szCs w:val="22"/>
              </w:rPr>
              <w:t xml:space="preserve"> (</w:t>
            </w:r>
            <w:r w:rsidRPr="009F48D7">
              <w:rPr>
                <w:rFonts w:eastAsia="Times New Roman"/>
                <w:b/>
                <w:bCs/>
                <w:sz w:val="22"/>
                <w:szCs w:val="22"/>
              </w:rPr>
              <w:t>%)</w:t>
            </w:r>
          </w:p>
        </w:tc>
      </w:tr>
      <w:tr w:rsidR="00187381" w:rsidRPr="009F48D7" w14:paraId="7C584C79" w14:textId="77777777" w:rsidTr="00E22008">
        <w:trPr>
          <w:trHeight w:val="255"/>
          <w:jc w:val="center"/>
        </w:trPr>
        <w:tc>
          <w:tcPr>
            <w:tcW w:w="1898" w:type="pct"/>
            <w:vMerge/>
            <w:shd w:val="clear" w:color="auto" w:fill="B8CCE4"/>
            <w:noWrap/>
            <w:vAlign w:val="center"/>
            <w:hideMark/>
          </w:tcPr>
          <w:p w14:paraId="32C3A06E" w14:textId="77777777" w:rsidR="00187381" w:rsidRPr="009F48D7" w:rsidRDefault="00187381" w:rsidP="00BD591D">
            <w:pPr>
              <w:spacing w:after="0" w:line="240" w:lineRule="auto"/>
              <w:jc w:val="left"/>
              <w:rPr>
                <w:rFonts w:eastAsia="Times New Roman"/>
                <w:b/>
                <w:bCs/>
                <w:sz w:val="22"/>
                <w:szCs w:val="22"/>
              </w:rPr>
            </w:pPr>
          </w:p>
        </w:tc>
        <w:tc>
          <w:tcPr>
            <w:tcW w:w="516" w:type="pct"/>
            <w:shd w:val="clear" w:color="auto" w:fill="A8D08D" w:themeFill="accent6" w:themeFillTint="99"/>
            <w:noWrap/>
            <w:vAlign w:val="center"/>
            <w:hideMark/>
          </w:tcPr>
          <w:p w14:paraId="74B0288D" w14:textId="77777777" w:rsidR="00187381" w:rsidRPr="009F48D7" w:rsidRDefault="00187381" w:rsidP="00BD591D">
            <w:pPr>
              <w:spacing w:after="0" w:line="240" w:lineRule="auto"/>
              <w:ind w:left="-66"/>
              <w:jc w:val="center"/>
              <w:rPr>
                <w:rFonts w:eastAsia="Times New Roman"/>
                <w:b/>
                <w:bCs/>
                <w:sz w:val="22"/>
                <w:szCs w:val="22"/>
              </w:rPr>
            </w:pPr>
            <w:r w:rsidRPr="009F48D7">
              <w:rPr>
                <w:rFonts w:eastAsia="Times New Roman"/>
                <w:b/>
                <w:bCs/>
                <w:sz w:val="22"/>
                <w:szCs w:val="22"/>
              </w:rPr>
              <w:t>2020</w:t>
            </w:r>
          </w:p>
        </w:tc>
        <w:tc>
          <w:tcPr>
            <w:tcW w:w="516" w:type="pct"/>
            <w:shd w:val="clear" w:color="auto" w:fill="A8D08D" w:themeFill="accent6" w:themeFillTint="99"/>
            <w:noWrap/>
            <w:vAlign w:val="center"/>
            <w:hideMark/>
          </w:tcPr>
          <w:p w14:paraId="2510A7A1" w14:textId="77777777" w:rsidR="00187381" w:rsidRPr="009F48D7" w:rsidRDefault="00187381" w:rsidP="00BD591D">
            <w:pPr>
              <w:spacing w:after="0" w:line="240" w:lineRule="auto"/>
              <w:ind w:left="-66"/>
              <w:jc w:val="center"/>
              <w:rPr>
                <w:rFonts w:eastAsia="Times New Roman"/>
                <w:b/>
                <w:bCs/>
                <w:sz w:val="22"/>
                <w:szCs w:val="22"/>
              </w:rPr>
            </w:pPr>
            <w:r w:rsidRPr="009F48D7">
              <w:rPr>
                <w:rFonts w:eastAsia="Times New Roman"/>
                <w:b/>
                <w:bCs/>
                <w:sz w:val="22"/>
                <w:szCs w:val="22"/>
              </w:rPr>
              <w:t>2021</w:t>
            </w:r>
          </w:p>
        </w:tc>
        <w:tc>
          <w:tcPr>
            <w:tcW w:w="516" w:type="pct"/>
            <w:shd w:val="clear" w:color="auto" w:fill="A8D08D" w:themeFill="accent6" w:themeFillTint="99"/>
            <w:noWrap/>
            <w:vAlign w:val="center"/>
            <w:hideMark/>
          </w:tcPr>
          <w:p w14:paraId="0AFB8F74" w14:textId="77777777" w:rsidR="00187381" w:rsidRPr="009F48D7" w:rsidRDefault="00187381" w:rsidP="00BD591D">
            <w:pPr>
              <w:spacing w:after="0" w:line="240" w:lineRule="auto"/>
              <w:ind w:left="-66"/>
              <w:jc w:val="center"/>
              <w:rPr>
                <w:rFonts w:eastAsia="Times New Roman"/>
                <w:b/>
                <w:bCs/>
                <w:sz w:val="22"/>
                <w:szCs w:val="22"/>
              </w:rPr>
            </w:pPr>
            <w:r w:rsidRPr="009F48D7">
              <w:rPr>
                <w:rFonts w:eastAsia="Times New Roman"/>
                <w:b/>
                <w:bCs/>
                <w:sz w:val="22"/>
                <w:szCs w:val="22"/>
              </w:rPr>
              <w:t>2022</w:t>
            </w:r>
          </w:p>
        </w:tc>
        <w:tc>
          <w:tcPr>
            <w:tcW w:w="516" w:type="pct"/>
            <w:shd w:val="clear" w:color="auto" w:fill="A8D08D" w:themeFill="accent6" w:themeFillTint="99"/>
            <w:noWrap/>
            <w:vAlign w:val="center"/>
            <w:hideMark/>
          </w:tcPr>
          <w:p w14:paraId="6FBAFEF3" w14:textId="77777777" w:rsidR="00187381" w:rsidRPr="009F48D7" w:rsidRDefault="00187381" w:rsidP="00BD591D">
            <w:pPr>
              <w:spacing w:after="0" w:line="240" w:lineRule="auto"/>
              <w:ind w:left="-66"/>
              <w:jc w:val="center"/>
              <w:rPr>
                <w:rFonts w:eastAsia="Times New Roman"/>
                <w:b/>
                <w:bCs/>
                <w:sz w:val="22"/>
                <w:szCs w:val="22"/>
              </w:rPr>
            </w:pPr>
            <w:r w:rsidRPr="009F48D7">
              <w:rPr>
                <w:rFonts w:eastAsia="Times New Roman"/>
                <w:b/>
                <w:bCs/>
                <w:sz w:val="22"/>
                <w:szCs w:val="22"/>
              </w:rPr>
              <w:t>2023</w:t>
            </w:r>
          </w:p>
        </w:tc>
        <w:tc>
          <w:tcPr>
            <w:tcW w:w="520" w:type="pct"/>
            <w:shd w:val="clear" w:color="auto" w:fill="A8D08D" w:themeFill="accent6" w:themeFillTint="99"/>
            <w:noWrap/>
            <w:vAlign w:val="center"/>
            <w:hideMark/>
          </w:tcPr>
          <w:p w14:paraId="73D397C0" w14:textId="77777777" w:rsidR="00187381" w:rsidRPr="009F48D7" w:rsidRDefault="00187381" w:rsidP="00BD591D">
            <w:pPr>
              <w:spacing w:after="0" w:line="240" w:lineRule="auto"/>
              <w:ind w:left="-66"/>
              <w:jc w:val="center"/>
              <w:rPr>
                <w:rFonts w:eastAsia="Times New Roman"/>
                <w:b/>
                <w:bCs/>
                <w:sz w:val="22"/>
                <w:szCs w:val="22"/>
              </w:rPr>
            </w:pPr>
            <w:r w:rsidRPr="009F48D7">
              <w:rPr>
                <w:rFonts w:eastAsia="Times New Roman"/>
                <w:b/>
                <w:bCs/>
                <w:sz w:val="22"/>
                <w:szCs w:val="22"/>
              </w:rPr>
              <w:t>2024</w:t>
            </w:r>
          </w:p>
        </w:tc>
        <w:tc>
          <w:tcPr>
            <w:tcW w:w="518" w:type="pct"/>
            <w:shd w:val="clear" w:color="auto" w:fill="A8D08D" w:themeFill="accent6" w:themeFillTint="99"/>
            <w:noWrap/>
            <w:vAlign w:val="center"/>
            <w:hideMark/>
          </w:tcPr>
          <w:p w14:paraId="17719B1C" w14:textId="77777777" w:rsidR="00187381" w:rsidRPr="009F48D7" w:rsidRDefault="00187381" w:rsidP="00BD591D">
            <w:pPr>
              <w:spacing w:after="0" w:line="240" w:lineRule="auto"/>
              <w:ind w:left="-66"/>
              <w:jc w:val="center"/>
              <w:rPr>
                <w:rFonts w:eastAsia="Times New Roman"/>
                <w:b/>
                <w:bCs/>
                <w:sz w:val="22"/>
                <w:szCs w:val="22"/>
              </w:rPr>
            </w:pPr>
            <w:r w:rsidRPr="009F48D7">
              <w:rPr>
                <w:rFonts w:eastAsia="Times New Roman"/>
                <w:b/>
                <w:bCs/>
                <w:sz w:val="22"/>
                <w:szCs w:val="22"/>
              </w:rPr>
              <w:t>2025</w:t>
            </w:r>
          </w:p>
        </w:tc>
      </w:tr>
      <w:tr w:rsidR="00187381" w:rsidRPr="009F48D7" w14:paraId="7F4113FE" w14:textId="77777777" w:rsidTr="00E22008">
        <w:trPr>
          <w:trHeight w:val="255"/>
          <w:jc w:val="center"/>
        </w:trPr>
        <w:tc>
          <w:tcPr>
            <w:tcW w:w="1898" w:type="pct"/>
            <w:shd w:val="clear" w:color="auto" w:fill="auto"/>
            <w:noWrap/>
            <w:vAlign w:val="center"/>
            <w:hideMark/>
          </w:tcPr>
          <w:p w14:paraId="627AACD9" w14:textId="1FA36D59" w:rsidR="00187381" w:rsidRPr="009F48D7" w:rsidRDefault="00187381" w:rsidP="00187381">
            <w:pPr>
              <w:spacing w:after="0" w:line="240" w:lineRule="auto"/>
              <w:jc w:val="left"/>
              <w:rPr>
                <w:rFonts w:eastAsia="Times New Roman"/>
                <w:sz w:val="22"/>
                <w:szCs w:val="22"/>
              </w:rPr>
            </w:pPr>
            <w:r w:rsidRPr="009F48D7">
              <w:rPr>
                <w:rFonts w:eastAsia="Times New Roman"/>
                <w:sz w:val="22"/>
                <w:szCs w:val="22"/>
              </w:rPr>
              <w:t>hârtie/carton</w:t>
            </w:r>
          </w:p>
        </w:tc>
        <w:tc>
          <w:tcPr>
            <w:tcW w:w="516" w:type="pct"/>
            <w:shd w:val="clear" w:color="auto" w:fill="auto"/>
            <w:noWrap/>
            <w:vAlign w:val="bottom"/>
          </w:tcPr>
          <w:p w14:paraId="55119B90" w14:textId="07E0F125" w:rsidR="00187381" w:rsidRPr="009F48D7" w:rsidRDefault="00187381" w:rsidP="00187381">
            <w:pPr>
              <w:spacing w:after="0" w:line="240" w:lineRule="auto"/>
              <w:ind w:left="-66"/>
              <w:jc w:val="center"/>
              <w:rPr>
                <w:rFonts w:eastAsia="Times New Roman"/>
                <w:sz w:val="22"/>
                <w:szCs w:val="22"/>
              </w:rPr>
            </w:pPr>
            <w:r w:rsidRPr="009F48D7">
              <w:rPr>
                <w:sz w:val="22"/>
                <w:szCs w:val="22"/>
              </w:rPr>
              <w:t>12,42</w:t>
            </w:r>
          </w:p>
        </w:tc>
        <w:tc>
          <w:tcPr>
            <w:tcW w:w="516" w:type="pct"/>
            <w:shd w:val="clear" w:color="auto" w:fill="auto"/>
            <w:noWrap/>
            <w:vAlign w:val="bottom"/>
          </w:tcPr>
          <w:p w14:paraId="1F89B702" w14:textId="5B8FC8F5" w:rsidR="00187381" w:rsidRPr="009F48D7" w:rsidRDefault="00187381" w:rsidP="00187381">
            <w:pPr>
              <w:spacing w:after="0" w:line="240" w:lineRule="auto"/>
              <w:ind w:left="-66"/>
              <w:jc w:val="center"/>
              <w:rPr>
                <w:rFonts w:eastAsia="Times New Roman"/>
                <w:sz w:val="22"/>
                <w:szCs w:val="22"/>
              </w:rPr>
            </w:pPr>
            <w:r w:rsidRPr="009F48D7">
              <w:rPr>
                <w:sz w:val="22"/>
                <w:szCs w:val="22"/>
              </w:rPr>
              <w:t>12,63</w:t>
            </w:r>
          </w:p>
        </w:tc>
        <w:tc>
          <w:tcPr>
            <w:tcW w:w="516" w:type="pct"/>
            <w:shd w:val="clear" w:color="auto" w:fill="auto"/>
            <w:noWrap/>
            <w:vAlign w:val="bottom"/>
          </w:tcPr>
          <w:p w14:paraId="013E9D73" w14:textId="361D3D27" w:rsidR="00187381" w:rsidRPr="009F48D7" w:rsidRDefault="00187381" w:rsidP="00187381">
            <w:pPr>
              <w:spacing w:after="0" w:line="240" w:lineRule="auto"/>
              <w:ind w:left="-66"/>
              <w:jc w:val="center"/>
              <w:rPr>
                <w:rFonts w:eastAsia="Times New Roman"/>
                <w:sz w:val="22"/>
                <w:szCs w:val="22"/>
              </w:rPr>
            </w:pPr>
            <w:r w:rsidRPr="009F48D7">
              <w:rPr>
                <w:sz w:val="22"/>
                <w:szCs w:val="22"/>
              </w:rPr>
              <w:t>12,85</w:t>
            </w:r>
          </w:p>
        </w:tc>
        <w:tc>
          <w:tcPr>
            <w:tcW w:w="516" w:type="pct"/>
            <w:shd w:val="clear" w:color="auto" w:fill="auto"/>
            <w:noWrap/>
            <w:vAlign w:val="bottom"/>
          </w:tcPr>
          <w:p w14:paraId="5A2AF076" w14:textId="1ABFD0BF" w:rsidR="00187381" w:rsidRPr="009F48D7" w:rsidRDefault="00187381" w:rsidP="00187381">
            <w:pPr>
              <w:spacing w:after="0" w:line="240" w:lineRule="auto"/>
              <w:ind w:left="-66"/>
              <w:jc w:val="center"/>
              <w:rPr>
                <w:rFonts w:eastAsia="Times New Roman"/>
                <w:sz w:val="22"/>
                <w:szCs w:val="22"/>
              </w:rPr>
            </w:pPr>
            <w:r w:rsidRPr="009F48D7">
              <w:rPr>
                <w:sz w:val="22"/>
                <w:szCs w:val="22"/>
              </w:rPr>
              <w:t>13,07</w:t>
            </w:r>
          </w:p>
        </w:tc>
        <w:tc>
          <w:tcPr>
            <w:tcW w:w="520" w:type="pct"/>
            <w:shd w:val="clear" w:color="auto" w:fill="auto"/>
            <w:noWrap/>
            <w:vAlign w:val="bottom"/>
          </w:tcPr>
          <w:p w14:paraId="3C57B4BD" w14:textId="4BB7DF1E" w:rsidR="00187381" w:rsidRPr="009F48D7" w:rsidRDefault="00187381" w:rsidP="00187381">
            <w:pPr>
              <w:spacing w:after="0" w:line="240" w:lineRule="auto"/>
              <w:ind w:left="-66"/>
              <w:jc w:val="center"/>
              <w:rPr>
                <w:rFonts w:eastAsia="Times New Roman"/>
                <w:sz w:val="22"/>
                <w:szCs w:val="22"/>
              </w:rPr>
            </w:pPr>
            <w:r w:rsidRPr="009F48D7">
              <w:rPr>
                <w:sz w:val="22"/>
                <w:szCs w:val="22"/>
              </w:rPr>
              <w:t>13,28</w:t>
            </w:r>
          </w:p>
        </w:tc>
        <w:tc>
          <w:tcPr>
            <w:tcW w:w="518" w:type="pct"/>
            <w:shd w:val="clear" w:color="auto" w:fill="auto"/>
            <w:noWrap/>
            <w:vAlign w:val="bottom"/>
          </w:tcPr>
          <w:p w14:paraId="0BBD7BBF" w14:textId="67F7506C" w:rsidR="00187381" w:rsidRPr="009F48D7" w:rsidRDefault="00187381" w:rsidP="00187381">
            <w:pPr>
              <w:spacing w:after="0" w:line="240" w:lineRule="auto"/>
              <w:ind w:left="-66"/>
              <w:jc w:val="center"/>
              <w:rPr>
                <w:rFonts w:eastAsia="Times New Roman"/>
                <w:sz w:val="22"/>
                <w:szCs w:val="22"/>
              </w:rPr>
            </w:pPr>
            <w:r w:rsidRPr="009F48D7">
              <w:rPr>
                <w:sz w:val="22"/>
                <w:szCs w:val="22"/>
              </w:rPr>
              <w:t>13,50</w:t>
            </w:r>
          </w:p>
        </w:tc>
      </w:tr>
      <w:tr w:rsidR="00187381" w:rsidRPr="009F48D7" w14:paraId="32E3A5E4" w14:textId="77777777" w:rsidTr="00E22008">
        <w:trPr>
          <w:trHeight w:val="255"/>
          <w:jc w:val="center"/>
        </w:trPr>
        <w:tc>
          <w:tcPr>
            <w:tcW w:w="1898" w:type="pct"/>
            <w:shd w:val="clear" w:color="auto" w:fill="auto"/>
            <w:noWrap/>
            <w:vAlign w:val="center"/>
            <w:hideMark/>
          </w:tcPr>
          <w:p w14:paraId="7EA8EDA8" w14:textId="77777777" w:rsidR="00187381" w:rsidRPr="009F48D7" w:rsidRDefault="00187381" w:rsidP="00187381">
            <w:pPr>
              <w:spacing w:after="0" w:line="240" w:lineRule="auto"/>
              <w:jc w:val="left"/>
              <w:rPr>
                <w:rFonts w:eastAsia="Times New Roman"/>
                <w:sz w:val="22"/>
                <w:szCs w:val="22"/>
              </w:rPr>
            </w:pPr>
            <w:r w:rsidRPr="009F48D7">
              <w:rPr>
                <w:rFonts w:eastAsia="Times New Roman"/>
                <w:sz w:val="22"/>
                <w:szCs w:val="22"/>
              </w:rPr>
              <w:t>plastic</w:t>
            </w:r>
          </w:p>
        </w:tc>
        <w:tc>
          <w:tcPr>
            <w:tcW w:w="516" w:type="pct"/>
            <w:shd w:val="clear" w:color="auto" w:fill="auto"/>
            <w:noWrap/>
            <w:vAlign w:val="bottom"/>
          </w:tcPr>
          <w:p w14:paraId="5255364A" w14:textId="6A497B79" w:rsidR="00187381" w:rsidRPr="009F48D7" w:rsidRDefault="00187381" w:rsidP="00187381">
            <w:pPr>
              <w:spacing w:after="0" w:line="240" w:lineRule="auto"/>
              <w:ind w:left="-66"/>
              <w:jc w:val="center"/>
              <w:rPr>
                <w:rFonts w:eastAsia="Times New Roman"/>
                <w:sz w:val="22"/>
                <w:szCs w:val="22"/>
              </w:rPr>
            </w:pPr>
            <w:r w:rsidRPr="009F48D7">
              <w:rPr>
                <w:sz w:val="22"/>
                <w:szCs w:val="22"/>
              </w:rPr>
              <w:t>11,08</w:t>
            </w:r>
          </w:p>
        </w:tc>
        <w:tc>
          <w:tcPr>
            <w:tcW w:w="516" w:type="pct"/>
            <w:shd w:val="clear" w:color="auto" w:fill="auto"/>
            <w:noWrap/>
            <w:vAlign w:val="bottom"/>
          </w:tcPr>
          <w:p w14:paraId="2A10A3DA" w14:textId="2012C5B3" w:rsidR="00187381" w:rsidRPr="009F48D7" w:rsidRDefault="00187381" w:rsidP="00187381">
            <w:pPr>
              <w:spacing w:after="0" w:line="240" w:lineRule="auto"/>
              <w:ind w:left="-66"/>
              <w:jc w:val="center"/>
              <w:rPr>
                <w:rFonts w:eastAsia="Times New Roman"/>
                <w:sz w:val="22"/>
                <w:szCs w:val="22"/>
              </w:rPr>
            </w:pPr>
            <w:r w:rsidRPr="009F48D7">
              <w:rPr>
                <w:sz w:val="22"/>
                <w:szCs w:val="22"/>
              </w:rPr>
              <w:t>10,87</w:t>
            </w:r>
          </w:p>
        </w:tc>
        <w:tc>
          <w:tcPr>
            <w:tcW w:w="516" w:type="pct"/>
            <w:shd w:val="clear" w:color="auto" w:fill="auto"/>
            <w:noWrap/>
            <w:vAlign w:val="bottom"/>
          </w:tcPr>
          <w:p w14:paraId="5B6ABC68" w14:textId="0B37175B" w:rsidR="00187381" w:rsidRPr="009F48D7" w:rsidRDefault="00187381" w:rsidP="00187381">
            <w:pPr>
              <w:spacing w:after="0" w:line="240" w:lineRule="auto"/>
              <w:ind w:left="-66"/>
              <w:jc w:val="center"/>
              <w:rPr>
                <w:rFonts w:eastAsia="Times New Roman"/>
                <w:sz w:val="22"/>
                <w:szCs w:val="22"/>
              </w:rPr>
            </w:pPr>
            <w:r w:rsidRPr="009F48D7">
              <w:rPr>
                <w:sz w:val="22"/>
                <w:szCs w:val="22"/>
              </w:rPr>
              <w:t>10,65</w:t>
            </w:r>
          </w:p>
        </w:tc>
        <w:tc>
          <w:tcPr>
            <w:tcW w:w="516" w:type="pct"/>
            <w:shd w:val="clear" w:color="auto" w:fill="auto"/>
            <w:noWrap/>
            <w:vAlign w:val="bottom"/>
          </w:tcPr>
          <w:p w14:paraId="28CAD64C" w14:textId="5B87C1CB" w:rsidR="00187381" w:rsidRPr="009F48D7" w:rsidRDefault="00187381" w:rsidP="00187381">
            <w:pPr>
              <w:spacing w:after="0" w:line="240" w:lineRule="auto"/>
              <w:ind w:left="-66"/>
              <w:jc w:val="center"/>
              <w:rPr>
                <w:rFonts w:eastAsia="Times New Roman"/>
                <w:sz w:val="22"/>
                <w:szCs w:val="22"/>
              </w:rPr>
            </w:pPr>
            <w:r w:rsidRPr="009F48D7">
              <w:rPr>
                <w:sz w:val="22"/>
                <w:szCs w:val="22"/>
              </w:rPr>
              <w:t>10,43</w:t>
            </w:r>
          </w:p>
        </w:tc>
        <w:tc>
          <w:tcPr>
            <w:tcW w:w="520" w:type="pct"/>
            <w:shd w:val="clear" w:color="auto" w:fill="auto"/>
            <w:noWrap/>
            <w:vAlign w:val="bottom"/>
          </w:tcPr>
          <w:p w14:paraId="088BE666" w14:textId="02226A62" w:rsidR="00187381" w:rsidRPr="009F48D7" w:rsidRDefault="00187381" w:rsidP="00187381">
            <w:pPr>
              <w:spacing w:after="0" w:line="240" w:lineRule="auto"/>
              <w:ind w:left="-66"/>
              <w:jc w:val="center"/>
              <w:rPr>
                <w:rFonts w:eastAsia="Times New Roman"/>
                <w:sz w:val="22"/>
                <w:szCs w:val="22"/>
              </w:rPr>
            </w:pPr>
            <w:r w:rsidRPr="009F48D7">
              <w:rPr>
                <w:sz w:val="22"/>
                <w:szCs w:val="22"/>
              </w:rPr>
              <w:t>10,22</w:t>
            </w:r>
          </w:p>
        </w:tc>
        <w:tc>
          <w:tcPr>
            <w:tcW w:w="518" w:type="pct"/>
            <w:shd w:val="clear" w:color="auto" w:fill="auto"/>
            <w:noWrap/>
            <w:vAlign w:val="bottom"/>
          </w:tcPr>
          <w:p w14:paraId="7A1280C9" w14:textId="7D57D8B6" w:rsidR="00187381" w:rsidRPr="009F48D7" w:rsidRDefault="00187381" w:rsidP="00187381">
            <w:pPr>
              <w:spacing w:after="0" w:line="240" w:lineRule="auto"/>
              <w:ind w:left="-66"/>
              <w:jc w:val="center"/>
              <w:rPr>
                <w:rFonts w:eastAsia="Times New Roman"/>
                <w:sz w:val="22"/>
                <w:szCs w:val="22"/>
              </w:rPr>
            </w:pPr>
            <w:r w:rsidRPr="009F48D7">
              <w:rPr>
                <w:sz w:val="22"/>
                <w:szCs w:val="22"/>
              </w:rPr>
              <w:t>10,00</w:t>
            </w:r>
          </w:p>
        </w:tc>
      </w:tr>
      <w:tr w:rsidR="00187381" w:rsidRPr="009F48D7" w14:paraId="5C97864A" w14:textId="77777777" w:rsidTr="00E22008">
        <w:trPr>
          <w:trHeight w:val="255"/>
          <w:jc w:val="center"/>
        </w:trPr>
        <w:tc>
          <w:tcPr>
            <w:tcW w:w="1898" w:type="pct"/>
            <w:shd w:val="clear" w:color="auto" w:fill="auto"/>
            <w:noWrap/>
            <w:vAlign w:val="center"/>
            <w:hideMark/>
          </w:tcPr>
          <w:p w14:paraId="625FF3DE" w14:textId="77777777" w:rsidR="00187381" w:rsidRPr="009F48D7" w:rsidRDefault="00187381" w:rsidP="00187381">
            <w:pPr>
              <w:spacing w:after="0" w:line="240" w:lineRule="auto"/>
              <w:jc w:val="left"/>
              <w:rPr>
                <w:rFonts w:eastAsia="Times New Roman"/>
                <w:sz w:val="22"/>
                <w:szCs w:val="22"/>
              </w:rPr>
            </w:pPr>
            <w:r w:rsidRPr="009F48D7">
              <w:rPr>
                <w:rFonts w:eastAsia="Times New Roman"/>
                <w:sz w:val="22"/>
                <w:szCs w:val="22"/>
              </w:rPr>
              <w:t>sticlă</w:t>
            </w:r>
          </w:p>
        </w:tc>
        <w:tc>
          <w:tcPr>
            <w:tcW w:w="516" w:type="pct"/>
            <w:shd w:val="clear" w:color="auto" w:fill="auto"/>
            <w:noWrap/>
            <w:vAlign w:val="bottom"/>
          </w:tcPr>
          <w:p w14:paraId="6AC41B12" w14:textId="24EFB837" w:rsidR="00187381" w:rsidRPr="009F48D7" w:rsidRDefault="00187381" w:rsidP="00187381">
            <w:pPr>
              <w:spacing w:after="0" w:line="240" w:lineRule="auto"/>
              <w:ind w:left="-66"/>
              <w:jc w:val="center"/>
              <w:rPr>
                <w:rFonts w:eastAsia="Times New Roman"/>
                <w:sz w:val="22"/>
                <w:szCs w:val="22"/>
              </w:rPr>
            </w:pPr>
            <w:r w:rsidRPr="009F48D7">
              <w:rPr>
                <w:sz w:val="22"/>
                <w:szCs w:val="22"/>
              </w:rPr>
              <w:t>4,92</w:t>
            </w:r>
          </w:p>
        </w:tc>
        <w:tc>
          <w:tcPr>
            <w:tcW w:w="516" w:type="pct"/>
            <w:shd w:val="clear" w:color="auto" w:fill="auto"/>
            <w:noWrap/>
            <w:vAlign w:val="bottom"/>
          </w:tcPr>
          <w:p w14:paraId="004F7B74" w14:textId="1B7AD359" w:rsidR="00187381" w:rsidRPr="009F48D7" w:rsidRDefault="00187381" w:rsidP="00187381">
            <w:pPr>
              <w:spacing w:after="0" w:line="240" w:lineRule="auto"/>
              <w:ind w:left="-66"/>
              <w:jc w:val="center"/>
              <w:rPr>
                <w:rFonts w:eastAsia="Times New Roman"/>
                <w:sz w:val="22"/>
                <w:szCs w:val="22"/>
              </w:rPr>
            </w:pPr>
            <w:r w:rsidRPr="009F48D7">
              <w:rPr>
                <w:sz w:val="22"/>
                <w:szCs w:val="22"/>
              </w:rPr>
              <w:t>4,83</w:t>
            </w:r>
          </w:p>
        </w:tc>
        <w:tc>
          <w:tcPr>
            <w:tcW w:w="516" w:type="pct"/>
            <w:shd w:val="clear" w:color="auto" w:fill="auto"/>
            <w:noWrap/>
            <w:vAlign w:val="bottom"/>
          </w:tcPr>
          <w:p w14:paraId="043FB2A3" w14:textId="520ACE1B" w:rsidR="00187381" w:rsidRPr="009F48D7" w:rsidRDefault="00187381" w:rsidP="00187381">
            <w:pPr>
              <w:spacing w:after="0" w:line="240" w:lineRule="auto"/>
              <w:ind w:left="-66"/>
              <w:jc w:val="center"/>
              <w:rPr>
                <w:rFonts w:eastAsia="Times New Roman"/>
                <w:sz w:val="22"/>
                <w:szCs w:val="22"/>
              </w:rPr>
            </w:pPr>
            <w:r w:rsidRPr="009F48D7">
              <w:rPr>
                <w:sz w:val="22"/>
                <w:szCs w:val="22"/>
              </w:rPr>
              <w:t>4,75</w:t>
            </w:r>
          </w:p>
        </w:tc>
        <w:tc>
          <w:tcPr>
            <w:tcW w:w="516" w:type="pct"/>
            <w:shd w:val="clear" w:color="auto" w:fill="auto"/>
            <w:noWrap/>
            <w:vAlign w:val="bottom"/>
          </w:tcPr>
          <w:p w14:paraId="1AB4D21D" w14:textId="0391B44F" w:rsidR="00187381" w:rsidRPr="009F48D7" w:rsidRDefault="00187381" w:rsidP="00187381">
            <w:pPr>
              <w:spacing w:after="0" w:line="240" w:lineRule="auto"/>
              <w:ind w:left="-66"/>
              <w:jc w:val="center"/>
              <w:rPr>
                <w:rFonts w:eastAsia="Times New Roman"/>
                <w:sz w:val="22"/>
                <w:szCs w:val="22"/>
              </w:rPr>
            </w:pPr>
            <w:r w:rsidRPr="009F48D7">
              <w:rPr>
                <w:sz w:val="22"/>
                <w:szCs w:val="22"/>
              </w:rPr>
              <w:t>4,67</w:t>
            </w:r>
          </w:p>
        </w:tc>
        <w:tc>
          <w:tcPr>
            <w:tcW w:w="520" w:type="pct"/>
            <w:shd w:val="clear" w:color="auto" w:fill="auto"/>
            <w:noWrap/>
            <w:vAlign w:val="bottom"/>
          </w:tcPr>
          <w:p w14:paraId="25ED5B8B" w14:textId="07BEEDA7" w:rsidR="00187381" w:rsidRPr="009F48D7" w:rsidRDefault="00187381" w:rsidP="00187381">
            <w:pPr>
              <w:spacing w:after="0" w:line="240" w:lineRule="auto"/>
              <w:ind w:left="-66"/>
              <w:jc w:val="center"/>
              <w:rPr>
                <w:rFonts w:eastAsia="Times New Roman"/>
                <w:sz w:val="22"/>
                <w:szCs w:val="22"/>
              </w:rPr>
            </w:pPr>
            <w:r w:rsidRPr="009F48D7">
              <w:rPr>
                <w:sz w:val="22"/>
                <w:szCs w:val="22"/>
              </w:rPr>
              <w:t>4,58</w:t>
            </w:r>
          </w:p>
        </w:tc>
        <w:tc>
          <w:tcPr>
            <w:tcW w:w="518" w:type="pct"/>
            <w:shd w:val="clear" w:color="auto" w:fill="auto"/>
            <w:noWrap/>
            <w:vAlign w:val="bottom"/>
          </w:tcPr>
          <w:p w14:paraId="1DDDAF37" w14:textId="42AFE6ED" w:rsidR="00187381" w:rsidRPr="009F48D7" w:rsidRDefault="00187381" w:rsidP="00187381">
            <w:pPr>
              <w:spacing w:after="0" w:line="240" w:lineRule="auto"/>
              <w:ind w:left="-66"/>
              <w:jc w:val="center"/>
              <w:rPr>
                <w:rFonts w:eastAsia="Times New Roman"/>
                <w:sz w:val="22"/>
                <w:szCs w:val="22"/>
              </w:rPr>
            </w:pPr>
            <w:r w:rsidRPr="009F48D7">
              <w:rPr>
                <w:sz w:val="22"/>
                <w:szCs w:val="22"/>
              </w:rPr>
              <w:t>4,50</w:t>
            </w:r>
          </w:p>
        </w:tc>
      </w:tr>
      <w:tr w:rsidR="00187381" w:rsidRPr="009F48D7" w14:paraId="3E942560" w14:textId="77777777" w:rsidTr="00E22008">
        <w:trPr>
          <w:trHeight w:val="255"/>
          <w:jc w:val="center"/>
        </w:trPr>
        <w:tc>
          <w:tcPr>
            <w:tcW w:w="1898" w:type="pct"/>
            <w:shd w:val="clear" w:color="auto" w:fill="auto"/>
            <w:noWrap/>
            <w:vAlign w:val="center"/>
            <w:hideMark/>
          </w:tcPr>
          <w:p w14:paraId="3C07BB02" w14:textId="77777777" w:rsidR="00187381" w:rsidRPr="009F48D7" w:rsidRDefault="00187381" w:rsidP="00187381">
            <w:pPr>
              <w:spacing w:after="0" w:line="240" w:lineRule="auto"/>
              <w:jc w:val="left"/>
              <w:rPr>
                <w:rFonts w:eastAsia="Times New Roman"/>
                <w:sz w:val="22"/>
                <w:szCs w:val="22"/>
              </w:rPr>
            </w:pPr>
            <w:r w:rsidRPr="009F48D7">
              <w:rPr>
                <w:rFonts w:eastAsia="Times New Roman"/>
                <w:sz w:val="22"/>
                <w:szCs w:val="22"/>
              </w:rPr>
              <w:t>lemn</w:t>
            </w:r>
          </w:p>
        </w:tc>
        <w:tc>
          <w:tcPr>
            <w:tcW w:w="516" w:type="pct"/>
            <w:shd w:val="clear" w:color="auto" w:fill="auto"/>
            <w:noWrap/>
            <w:vAlign w:val="bottom"/>
          </w:tcPr>
          <w:p w14:paraId="48FA56B4" w14:textId="79663FCF" w:rsidR="00187381" w:rsidRPr="009F48D7" w:rsidRDefault="00187381" w:rsidP="00187381">
            <w:pPr>
              <w:spacing w:after="0" w:line="240" w:lineRule="auto"/>
              <w:ind w:left="-66"/>
              <w:jc w:val="center"/>
              <w:rPr>
                <w:rFonts w:eastAsia="Times New Roman"/>
                <w:sz w:val="22"/>
                <w:szCs w:val="22"/>
              </w:rPr>
            </w:pPr>
            <w:r w:rsidRPr="009F48D7">
              <w:rPr>
                <w:sz w:val="22"/>
                <w:szCs w:val="22"/>
              </w:rPr>
              <w:t>2,53</w:t>
            </w:r>
          </w:p>
        </w:tc>
        <w:tc>
          <w:tcPr>
            <w:tcW w:w="516" w:type="pct"/>
            <w:shd w:val="clear" w:color="auto" w:fill="auto"/>
            <w:noWrap/>
            <w:vAlign w:val="bottom"/>
          </w:tcPr>
          <w:p w14:paraId="46DD10A1" w14:textId="62AAED32" w:rsidR="00187381" w:rsidRPr="009F48D7" w:rsidRDefault="00187381" w:rsidP="00187381">
            <w:pPr>
              <w:spacing w:after="0" w:line="240" w:lineRule="auto"/>
              <w:ind w:left="-66"/>
              <w:jc w:val="center"/>
              <w:rPr>
                <w:rFonts w:eastAsia="Times New Roman"/>
                <w:sz w:val="22"/>
                <w:szCs w:val="22"/>
              </w:rPr>
            </w:pPr>
            <w:r w:rsidRPr="009F48D7">
              <w:rPr>
                <w:sz w:val="22"/>
                <w:szCs w:val="22"/>
              </w:rPr>
              <w:t>2,57</w:t>
            </w:r>
          </w:p>
        </w:tc>
        <w:tc>
          <w:tcPr>
            <w:tcW w:w="516" w:type="pct"/>
            <w:shd w:val="clear" w:color="auto" w:fill="auto"/>
            <w:noWrap/>
            <w:vAlign w:val="bottom"/>
          </w:tcPr>
          <w:p w14:paraId="29D3D724" w14:textId="525A80E3" w:rsidR="00187381" w:rsidRPr="009F48D7" w:rsidRDefault="00187381" w:rsidP="00187381">
            <w:pPr>
              <w:spacing w:after="0" w:line="240" w:lineRule="auto"/>
              <w:ind w:left="-66"/>
              <w:jc w:val="center"/>
              <w:rPr>
                <w:rFonts w:eastAsia="Times New Roman"/>
                <w:sz w:val="22"/>
                <w:szCs w:val="22"/>
              </w:rPr>
            </w:pPr>
            <w:r w:rsidRPr="009F48D7">
              <w:rPr>
                <w:sz w:val="22"/>
                <w:szCs w:val="22"/>
              </w:rPr>
              <w:t>2,60</w:t>
            </w:r>
          </w:p>
        </w:tc>
        <w:tc>
          <w:tcPr>
            <w:tcW w:w="516" w:type="pct"/>
            <w:shd w:val="clear" w:color="auto" w:fill="auto"/>
            <w:noWrap/>
            <w:vAlign w:val="bottom"/>
          </w:tcPr>
          <w:p w14:paraId="3EF15413" w14:textId="750F699D" w:rsidR="00187381" w:rsidRPr="009F48D7" w:rsidRDefault="00187381" w:rsidP="00187381">
            <w:pPr>
              <w:spacing w:after="0" w:line="240" w:lineRule="auto"/>
              <w:ind w:left="-66"/>
              <w:jc w:val="center"/>
              <w:rPr>
                <w:rFonts w:eastAsia="Times New Roman"/>
                <w:sz w:val="22"/>
                <w:szCs w:val="22"/>
              </w:rPr>
            </w:pPr>
            <w:r w:rsidRPr="009F48D7">
              <w:rPr>
                <w:sz w:val="22"/>
                <w:szCs w:val="22"/>
              </w:rPr>
              <w:t>2,63</w:t>
            </w:r>
          </w:p>
        </w:tc>
        <w:tc>
          <w:tcPr>
            <w:tcW w:w="520" w:type="pct"/>
            <w:shd w:val="clear" w:color="auto" w:fill="auto"/>
            <w:noWrap/>
            <w:vAlign w:val="bottom"/>
          </w:tcPr>
          <w:p w14:paraId="4B332821" w14:textId="6B53B47A" w:rsidR="00187381" w:rsidRPr="009F48D7" w:rsidRDefault="00187381" w:rsidP="00187381">
            <w:pPr>
              <w:spacing w:after="0" w:line="240" w:lineRule="auto"/>
              <w:ind w:left="-66"/>
              <w:jc w:val="center"/>
              <w:rPr>
                <w:rFonts w:eastAsia="Times New Roman"/>
                <w:sz w:val="22"/>
                <w:szCs w:val="22"/>
              </w:rPr>
            </w:pPr>
            <w:r w:rsidRPr="009F48D7">
              <w:rPr>
                <w:sz w:val="22"/>
                <w:szCs w:val="22"/>
              </w:rPr>
              <w:t>2,67</w:t>
            </w:r>
          </w:p>
        </w:tc>
        <w:tc>
          <w:tcPr>
            <w:tcW w:w="518" w:type="pct"/>
            <w:shd w:val="clear" w:color="auto" w:fill="auto"/>
            <w:noWrap/>
            <w:vAlign w:val="bottom"/>
          </w:tcPr>
          <w:p w14:paraId="049761EB" w14:textId="053FA3AF" w:rsidR="00187381" w:rsidRPr="009F48D7" w:rsidRDefault="00187381" w:rsidP="00187381">
            <w:pPr>
              <w:spacing w:after="0" w:line="240" w:lineRule="auto"/>
              <w:ind w:left="-66"/>
              <w:jc w:val="center"/>
              <w:rPr>
                <w:rFonts w:eastAsia="Times New Roman"/>
                <w:sz w:val="22"/>
                <w:szCs w:val="22"/>
              </w:rPr>
            </w:pPr>
            <w:r w:rsidRPr="009F48D7">
              <w:rPr>
                <w:sz w:val="22"/>
                <w:szCs w:val="22"/>
              </w:rPr>
              <w:t>2,70</w:t>
            </w:r>
          </w:p>
        </w:tc>
      </w:tr>
      <w:tr w:rsidR="00187381" w:rsidRPr="009F48D7" w14:paraId="637424A3" w14:textId="77777777" w:rsidTr="00E22008">
        <w:trPr>
          <w:trHeight w:val="255"/>
          <w:jc w:val="center"/>
        </w:trPr>
        <w:tc>
          <w:tcPr>
            <w:tcW w:w="1898" w:type="pct"/>
            <w:shd w:val="clear" w:color="auto" w:fill="auto"/>
            <w:noWrap/>
            <w:vAlign w:val="center"/>
            <w:hideMark/>
          </w:tcPr>
          <w:p w14:paraId="546AA5C5" w14:textId="77777777" w:rsidR="00187381" w:rsidRPr="009F48D7" w:rsidRDefault="00187381" w:rsidP="00187381">
            <w:pPr>
              <w:spacing w:after="0" w:line="240" w:lineRule="auto"/>
              <w:jc w:val="left"/>
              <w:rPr>
                <w:rFonts w:eastAsia="Times New Roman"/>
                <w:sz w:val="22"/>
                <w:szCs w:val="22"/>
              </w:rPr>
            </w:pPr>
            <w:r w:rsidRPr="009F48D7">
              <w:rPr>
                <w:rFonts w:eastAsia="Times New Roman"/>
                <w:sz w:val="22"/>
                <w:szCs w:val="22"/>
              </w:rPr>
              <w:t>biodegradabil</w:t>
            </w:r>
          </w:p>
        </w:tc>
        <w:tc>
          <w:tcPr>
            <w:tcW w:w="516" w:type="pct"/>
            <w:shd w:val="clear" w:color="auto" w:fill="auto"/>
            <w:noWrap/>
            <w:vAlign w:val="bottom"/>
          </w:tcPr>
          <w:p w14:paraId="383562AF" w14:textId="691730D8" w:rsidR="00187381" w:rsidRPr="009F48D7" w:rsidRDefault="00187381" w:rsidP="00187381">
            <w:pPr>
              <w:spacing w:after="0" w:line="240" w:lineRule="auto"/>
              <w:ind w:left="-66"/>
              <w:jc w:val="center"/>
              <w:rPr>
                <w:rFonts w:eastAsia="Times New Roman"/>
                <w:sz w:val="22"/>
                <w:szCs w:val="22"/>
              </w:rPr>
            </w:pPr>
            <w:r w:rsidRPr="009F48D7">
              <w:rPr>
                <w:sz w:val="22"/>
                <w:szCs w:val="22"/>
              </w:rPr>
              <w:t>56,67</w:t>
            </w:r>
          </w:p>
        </w:tc>
        <w:tc>
          <w:tcPr>
            <w:tcW w:w="516" w:type="pct"/>
            <w:shd w:val="clear" w:color="auto" w:fill="auto"/>
            <w:noWrap/>
            <w:vAlign w:val="bottom"/>
          </w:tcPr>
          <w:p w14:paraId="731794FC" w14:textId="39B9AE74" w:rsidR="00187381" w:rsidRPr="009F48D7" w:rsidRDefault="00187381" w:rsidP="00187381">
            <w:pPr>
              <w:spacing w:after="0" w:line="240" w:lineRule="auto"/>
              <w:ind w:left="-66"/>
              <w:jc w:val="center"/>
              <w:rPr>
                <w:rFonts w:eastAsia="Times New Roman"/>
                <w:sz w:val="22"/>
                <w:szCs w:val="22"/>
              </w:rPr>
            </w:pPr>
            <w:r w:rsidRPr="009F48D7">
              <w:rPr>
                <w:sz w:val="22"/>
                <w:szCs w:val="22"/>
              </w:rPr>
              <w:t>56,33</w:t>
            </w:r>
          </w:p>
        </w:tc>
        <w:tc>
          <w:tcPr>
            <w:tcW w:w="516" w:type="pct"/>
            <w:shd w:val="clear" w:color="auto" w:fill="auto"/>
            <w:noWrap/>
            <w:vAlign w:val="bottom"/>
          </w:tcPr>
          <w:p w14:paraId="6ABB7756" w14:textId="236665C5" w:rsidR="00187381" w:rsidRPr="009F48D7" w:rsidRDefault="00187381" w:rsidP="00187381">
            <w:pPr>
              <w:spacing w:after="0" w:line="240" w:lineRule="auto"/>
              <w:ind w:left="-66"/>
              <w:jc w:val="center"/>
              <w:rPr>
                <w:rFonts w:eastAsia="Times New Roman"/>
                <w:sz w:val="22"/>
                <w:szCs w:val="22"/>
              </w:rPr>
            </w:pPr>
            <w:r w:rsidRPr="009F48D7">
              <w:rPr>
                <w:sz w:val="22"/>
                <w:szCs w:val="22"/>
              </w:rPr>
              <w:t>56,00</w:t>
            </w:r>
          </w:p>
        </w:tc>
        <w:tc>
          <w:tcPr>
            <w:tcW w:w="516" w:type="pct"/>
            <w:shd w:val="clear" w:color="auto" w:fill="auto"/>
            <w:noWrap/>
            <w:vAlign w:val="bottom"/>
          </w:tcPr>
          <w:p w14:paraId="34DE1EBF" w14:textId="2A5AF0F0" w:rsidR="00187381" w:rsidRPr="009F48D7" w:rsidRDefault="00187381" w:rsidP="00187381">
            <w:pPr>
              <w:spacing w:after="0" w:line="240" w:lineRule="auto"/>
              <w:ind w:left="-66"/>
              <w:jc w:val="center"/>
              <w:rPr>
                <w:rFonts w:eastAsia="Times New Roman"/>
                <w:sz w:val="22"/>
                <w:szCs w:val="22"/>
              </w:rPr>
            </w:pPr>
            <w:r w:rsidRPr="009F48D7">
              <w:rPr>
                <w:sz w:val="22"/>
                <w:szCs w:val="22"/>
              </w:rPr>
              <w:t>55,67</w:t>
            </w:r>
          </w:p>
        </w:tc>
        <w:tc>
          <w:tcPr>
            <w:tcW w:w="520" w:type="pct"/>
            <w:shd w:val="clear" w:color="auto" w:fill="auto"/>
            <w:noWrap/>
            <w:vAlign w:val="bottom"/>
          </w:tcPr>
          <w:p w14:paraId="484E4C92" w14:textId="7DD9EDC4" w:rsidR="00187381" w:rsidRPr="009F48D7" w:rsidRDefault="00187381" w:rsidP="00187381">
            <w:pPr>
              <w:spacing w:after="0" w:line="240" w:lineRule="auto"/>
              <w:ind w:left="-66"/>
              <w:jc w:val="center"/>
              <w:rPr>
                <w:rFonts w:eastAsia="Times New Roman"/>
                <w:sz w:val="22"/>
                <w:szCs w:val="22"/>
              </w:rPr>
            </w:pPr>
            <w:r w:rsidRPr="009F48D7">
              <w:rPr>
                <w:sz w:val="22"/>
                <w:szCs w:val="22"/>
              </w:rPr>
              <w:t>55,33</w:t>
            </w:r>
          </w:p>
        </w:tc>
        <w:tc>
          <w:tcPr>
            <w:tcW w:w="518" w:type="pct"/>
            <w:shd w:val="clear" w:color="auto" w:fill="auto"/>
            <w:noWrap/>
            <w:vAlign w:val="bottom"/>
          </w:tcPr>
          <w:p w14:paraId="7EDC45F1" w14:textId="2C837C74" w:rsidR="00187381" w:rsidRPr="009F48D7" w:rsidRDefault="00187381" w:rsidP="00187381">
            <w:pPr>
              <w:spacing w:after="0" w:line="240" w:lineRule="auto"/>
              <w:ind w:left="-66"/>
              <w:jc w:val="center"/>
              <w:rPr>
                <w:rFonts w:eastAsia="Times New Roman"/>
                <w:sz w:val="22"/>
                <w:szCs w:val="22"/>
              </w:rPr>
            </w:pPr>
            <w:r w:rsidRPr="009F48D7">
              <w:rPr>
                <w:sz w:val="22"/>
                <w:szCs w:val="22"/>
              </w:rPr>
              <w:t>55,00</w:t>
            </w:r>
          </w:p>
        </w:tc>
      </w:tr>
      <w:tr w:rsidR="00187381" w:rsidRPr="009F48D7" w14:paraId="01957EE9" w14:textId="77777777" w:rsidTr="00E22008">
        <w:trPr>
          <w:trHeight w:val="255"/>
          <w:jc w:val="center"/>
        </w:trPr>
        <w:tc>
          <w:tcPr>
            <w:tcW w:w="1898" w:type="pct"/>
            <w:shd w:val="clear" w:color="auto" w:fill="auto"/>
            <w:noWrap/>
            <w:vAlign w:val="center"/>
            <w:hideMark/>
          </w:tcPr>
          <w:p w14:paraId="79AE653E" w14:textId="77777777" w:rsidR="00187381" w:rsidRPr="009F48D7" w:rsidRDefault="00187381" w:rsidP="00187381">
            <w:pPr>
              <w:spacing w:after="0" w:line="240" w:lineRule="auto"/>
              <w:jc w:val="left"/>
              <w:rPr>
                <w:rFonts w:eastAsia="Times New Roman"/>
                <w:sz w:val="22"/>
                <w:szCs w:val="22"/>
              </w:rPr>
            </w:pPr>
            <w:r w:rsidRPr="009F48D7">
              <w:rPr>
                <w:rFonts w:eastAsia="Times New Roman"/>
                <w:sz w:val="22"/>
                <w:szCs w:val="22"/>
              </w:rPr>
              <w:t>metal</w:t>
            </w:r>
          </w:p>
        </w:tc>
        <w:tc>
          <w:tcPr>
            <w:tcW w:w="516" w:type="pct"/>
            <w:shd w:val="clear" w:color="auto" w:fill="auto"/>
            <w:noWrap/>
            <w:vAlign w:val="bottom"/>
          </w:tcPr>
          <w:p w14:paraId="62D24E30" w14:textId="0FF2C364" w:rsidR="00187381" w:rsidRPr="009F48D7" w:rsidRDefault="00187381" w:rsidP="00187381">
            <w:pPr>
              <w:spacing w:after="0" w:line="240" w:lineRule="auto"/>
              <w:ind w:left="-66"/>
              <w:jc w:val="center"/>
              <w:rPr>
                <w:rFonts w:eastAsia="Times New Roman"/>
                <w:sz w:val="22"/>
                <w:szCs w:val="22"/>
              </w:rPr>
            </w:pPr>
            <w:r w:rsidRPr="009F48D7">
              <w:rPr>
                <w:sz w:val="22"/>
                <w:szCs w:val="22"/>
              </w:rPr>
              <w:t>2,25</w:t>
            </w:r>
          </w:p>
        </w:tc>
        <w:tc>
          <w:tcPr>
            <w:tcW w:w="516" w:type="pct"/>
            <w:shd w:val="clear" w:color="auto" w:fill="auto"/>
            <w:noWrap/>
            <w:vAlign w:val="bottom"/>
          </w:tcPr>
          <w:p w14:paraId="390E8518" w14:textId="6F3E9F3A" w:rsidR="00187381" w:rsidRPr="009F48D7" w:rsidRDefault="00187381" w:rsidP="00187381">
            <w:pPr>
              <w:spacing w:after="0" w:line="240" w:lineRule="auto"/>
              <w:ind w:left="-66"/>
              <w:jc w:val="center"/>
              <w:rPr>
                <w:rFonts w:eastAsia="Times New Roman"/>
                <w:sz w:val="22"/>
                <w:szCs w:val="22"/>
              </w:rPr>
            </w:pPr>
            <w:r w:rsidRPr="009F48D7">
              <w:rPr>
                <w:sz w:val="22"/>
                <w:szCs w:val="22"/>
              </w:rPr>
              <w:t>2,50</w:t>
            </w:r>
          </w:p>
        </w:tc>
        <w:tc>
          <w:tcPr>
            <w:tcW w:w="516" w:type="pct"/>
            <w:shd w:val="clear" w:color="auto" w:fill="auto"/>
            <w:noWrap/>
            <w:vAlign w:val="bottom"/>
          </w:tcPr>
          <w:p w14:paraId="7D14B4A5" w14:textId="506F7459" w:rsidR="00187381" w:rsidRPr="009F48D7" w:rsidRDefault="00187381" w:rsidP="00187381">
            <w:pPr>
              <w:spacing w:after="0" w:line="240" w:lineRule="auto"/>
              <w:ind w:left="-66"/>
              <w:jc w:val="center"/>
              <w:rPr>
                <w:rFonts w:eastAsia="Times New Roman"/>
                <w:sz w:val="22"/>
                <w:szCs w:val="22"/>
              </w:rPr>
            </w:pPr>
            <w:r w:rsidRPr="009F48D7">
              <w:rPr>
                <w:sz w:val="22"/>
                <w:szCs w:val="22"/>
              </w:rPr>
              <w:t>2,75</w:t>
            </w:r>
          </w:p>
        </w:tc>
        <w:tc>
          <w:tcPr>
            <w:tcW w:w="516" w:type="pct"/>
            <w:shd w:val="clear" w:color="auto" w:fill="auto"/>
            <w:noWrap/>
            <w:vAlign w:val="bottom"/>
          </w:tcPr>
          <w:p w14:paraId="1E63105C" w14:textId="5ECF52F8" w:rsidR="00187381" w:rsidRPr="009F48D7" w:rsidRDefault="00187381" w:rsidP="00187381">
            <w:pPr>
              <w:spacing w:after="0" w:line="240" w:lineRule="auto"/>
              <w:ind w:left="-66"/>
              <w:jc w:val="center"/>
              <w:rPr>
                <w:rFonts w:eastAsia="Times New Roman"/>
                <w:sz w:val="22"/>
                <w:szCs w:val="22"/>
              </w:rPr>
            </w:pPr>
            <w:r w:rsidRPr="009F48D7">
              <w:rPr>
                <w:sz w:val="22"/>
                <w:szCs w:val="22"/>
              </w:rPr>
              <w:t>3,00</w:t>
            </w:r>
          </w:p>
        </w:tc>
        <w:tc>
          <w:tcPr>
            <w:tcW w:w="520" w:type="pct"/>
            <w:shd w:val="clear" w:color="auto" w:fill="auto"/>
            <w:noWrap/>
            <w:vAlign w:val="bottom"/>
          </w:tcPr>
          <w:p w14:paraId="59775AFC" w14:textId="52AEEFBA" w:rsidR="00187381" w:rsidRPr="009F48D7" w:rsidRDefault="00187381" w:rsidP="00187381">
            <w:pPr>
              <w:spacing w:after="0" w:line="240" w:lineRule="auto"/>
              <w:ind w:left="-66"/>
              <w:jc w:val="center"/>
              <w:rPr>
                <w:rFonts w:eastAsia="Times New Roman"/>
                <w:sz w:val="22"/>
                <w:szCs w:val="22"/>
              </w:rPr>
            </w:pPr>
            <w:r w:rsidRPr="009F48D7">
              <w:rPr>
                <w:sz w:val="22"/>
                <w:szCs w:val="22"/>
              </w:rPr>
              <w:t>3,25</w:t>
            </w:r>
          </w:p>
        </w:tc>
        <w:tc>
          <w:tcPr>
            <w:tcW w:w="518" w:type="pct"/>
            <w:shd w:val="clear" w:color="auto" w:fill="auto"/>
            <w:noWrap/>
            <w:vAlign w:val="bottom"/>
          </w:tcPr>
          <w:p w14:paraId="52EA4CEA" w14:textId="1C2F812C" w:rsidR="00187381" w:rsidRPr="009F48D7" w:rsidRDefault="00187381" w:rsidP="00187381">
            <w:pPr>
              <w:spacing w:after="0" w:line="240" w:lineRule="auto"/>
              <w:ind w:left="-66"/>
              <w:jc w:val="center"/>
              <w:rPr>
                <w:rFonts w:eastAsia="Times New Roman"/>
                <w:sz w:val="22"/>
                <w:szCs w:val="22"/>
              </w:rPr>
            </w:pPr>
            <w:r w:rsidRPr="009F48D7">
              <w:rPr>
                <w:sz w:val="22"/>
                <w:szCs w:val="22"/>
              </w:rPr>
              <w:t>3,50</w:t>
            </w:r>
          </w:p>
        </w:tc>
      </w:tr>
      <w:tr w:rsidR="00187381" w:rsidRPr="009F48D7" w14:paraId="498BEACB" w14:textId="77777777" w:rsidTr="00E22008">
        <w:trPr>
          <w:trHeight w:val="255"/>
          <w:jc w:val="center"/>
        </w:trPr>
        <w:tc>
          <w:tcPr>
            <w:tcW w:w="1898" w:type="pct"/>
            <w:shd w:val="clear" w:color="auto" w:fill="auto"/>
            <w:noWrap/>
            <w:vAlign w:val="center"/>
            <w:hideMark/>
          </w:tcPr>
          <w:p w14:paraId="5F325236" w14:textId="77777777" w:rsidR="00187381" w:rsidRPr="009F48D7" w:rsidRDefault="00187381" w:rsidP="00187381">
            <w:pPr>
              <w:spacing w:after="0" w:line="240" w:lineRule="auto"/>
              <w:jc w:val="left"/>
              <w:rPr>
                <w:rFonts w:eastAsia="Times New Roman"/>
                <w:sz w:val="22"/>
                <w:szCs w:val="22"/>
              </w:rPr>
            </w:pPr>
            <w:r w:rsidRPr="009F48D7">
              <w:rPr>
                <w:rFonts w:eastAsia="Times New Roman"/>
                <w:sz w:val="22"/>
                <w:szCs w:val="22"/>
              </w:rPr>
              <w:t>textile</w:t>
            </w:r>
          </w:p>
        </w:tc>
        <w:tc>
          <w:tcPr>
            <w:tcW w:w="516" w:type="pct"/>
            <w:shd w:val="clear" w:color="auto" w:fill="auto"/>
            <w:noWrap/>
            <w:vAlign w:val="bottom"/>
          </w:tcPr>
          <w:p w14:paraId="776753F4" w14:textId="33DB2964" w:rsidR="00187381" w:rsidRPr="009F48D7" w:rsidRDefault="00187381" w:rsidP="00187381">
            <w:pPr>
              <w:spacing w:after="0" w:line="240" w:lineRule="auto"/>
              <w:ind w:left="-66"/>
              <w:jc w:val="center"/>
              <w:rPr>
                <w:rFonts w:eastAsia="Times New Roman"/>
                <w:sz w:val="22"/>
                <w:szCs w:val="22"/>
              </w:rPr>
            </w:pPr>
            <w:r w:rsidRPr="009F48D7">
              <w:rPr>
                <w:sz w:val="22"/>
                <w:szCs w:val="22"/>
              </w:rPr>
              <w:t>1,00</w:t>
            </w:r>
          </w:p>
        </w:tc>
        <w:tc>
          <w:tcPr>
            <w:tcW w:w="516" w:type="pct"/>
            <w:shd w:val="clear" w:color="auto" w:fill="auto"/>
            <w:noWrap/>
            <w:vAlign w:val="bottom"/>
          </w:tcPr>
          <w:p w14:paraId="520CBD16" w14:textId="79CFB6AB" w:rsidR="00187381" w:rsidRPr="009F48D7" w:rsidRDefault="00187381" w:rsidP="00187381">
            <w:pPr>
              <w:spacing w:after="0" w:line="240" w:lineRule="auto"/>
              <w:ind w:left="-66"/>
              <w:jc w:val="center"/>
              <w:rPr>
                <w:rFonts w:eastAsia="Times New Roman"/>
                <w:sz w:val="22"/>
                <w:szCs w:val="22"/>
              </w:rPr>
            </w:pPr>
            <w:r w:rsidRPr="009F48D7">
              <w:rPr>
                <w:sz w:val="22"/>
                <w:szCs w:val="22"/>
              </w:rPr>
              <w:t>1,00</w:t>
            </w:r>
          </w:p>
        </w:tc>
        <w:tc>
          <w:tcPr>
            <w:tcW w:w="516" w:type="pct"/>
            <w:shd w:val="clear" w:color="auto" w:fill="auto"/>
            <w:noWrap/>
            <w:vAlign w:val="bottom"/>
          </w:tcPr>
          <w:p w14:paraId="4DBEE22A" w14:textId="309FBA0E" w:rsidR="00187381" w:rsidRPr="009F48D7" w:rsidRDefault="00187381" w:rsidP="00187381">
            <w:pPr>
              <w:spacing w:after="0" w:line="240" w:lineRule="auto"/>
              <w:ind w:left="-66"/>
              <w:jc w:val="center"/>
              <w:rPr>
                <w:rFonts w:eastAsia="Times New Roman"/>
                <w:sz w:val="22"/>
                <w:szCs w:val="22"/>
              </w:rPr>
            </w:pPr>
            <w:r w:rsidRPr="009F48D7">
              <w:rPr>
                <w:sz w:val="22"/>
                <w:szCs w:val="22"/>
              </w:rPr>
              <w:t>1,00</w:t>
            </w:r>
          </w:p>
        </w:tc>
        <w:tc>
          <w:tcPr>
            <w:tcW w:w="516" w:type="pct"/>
            <w:shd w:val="clear" w:color="auto" w:fill="auto"/>
            <w:noWrap/>
            <w:vAlign w:val="bottom"/>
          </w:tcPr>
          <w:p w14:paraId="2EF731B0" w14:textId="7AB16F58" w:rsidR="00187381" w:rsidRPr="009F48D7" w:rsidRDefault="00187381" w:rsidP="00187381">
            <w:pPr>
              <w:spacing w:after="0" w:line="240" w:lineRule="auto"/>
              <w:ind w:left="-66"/>
              <w:jc w:val="center"/>
              <w:rPr>
                <w:rFonts w:eastAsia="Times New Roman"/>
                <w:sz w:val="22"/>
                <w:szCs w:val="22"/>
              </w:rPr>
            </w:pPr>
            <w:r w:rsidRPr="009F48D7">
              <w:rPr>
                <w:sz w:val="22"/>
                <w:szCs w:val="22"/>
              </w:rPr>
              <w:t>1,00</w:t>
            </w:r>
          </w:p>
        </w:tc>
        <w:tc>
          <w:tcPr>
            <w:tcW w:w="520" w:type="pct"/>
            <w:shd w:val="clear" w:color="auto" w:fill="auto"/>
            <w:noWrap/>
            <w:vAlign w:val="bottom"/>
          </w:tcPr>
          <w:p w14:paraId="5C39EAE7" w14:textId="04096F05" w:rsidR="00187381" w:rsidRPr="009F48D7" w:rsidRDefault="00187381" w:rsidP="00187381">
            <w:pPr>
              <w:spacing w:after="0" w:line="240" w:lineRule="auto"/>
              <w:ind w:left="-66"/>
              <w:jc w:val="center"/>
              <w:rPr>
                <w:rFonts w:eastAsia="Times New Roman"/>
                <w:sz w:val="22"/>
                <w:szCs w:val="22"/>
              </w:rPr>
            </w:pPr>
            <w:r w:rsidRPr="009F48D7">
              <w:rPr>
                <w:sz w:val="22"/>
                <w:szCs w:val="22"/>
              </w:rPr>
              <w:t>1,00</w:t>
            </w:r>
          </w:p>
        </w:tc>
        <w:tc>
          <w:tcPr>
            <w:tcW w:w="518" w:type="pct"/>
            <w:shd w:val="clear" w:color="auto" w:fill="auto"/>
            <w:noWrap/>
            <w:vAlign w:val="bottom"/>
          </w:tcPr>
          <w:p w14:paraId="34F58213" w14:textId="78F4C397" w:rsidR="00187381" w:rsidRPr="009F48D7" w:rsidRDefault="00187381" w:rsidP="00187381">
            <w:pPr>
              <w:spacing w:after="0" w:line="240" w:lineRule="auto"/>
              <w:ind w:left="-66"/>
              <w:jc w:val="center"/>
              <w:rPr>
                <w:rFonts w:eastAsia="Times New Roman"/>
                <w:sz w:val="22"/>
                <w:szCs w:val="22"/>
              </w:rPr>
            </w:pPr>
            <w:r w:rsidRPr="009F48D7">
              <w:rPr>
                <w:sz w:val="22"/>
                <w:szCs w:val="22"/>
              </w:rPr>
              <w:t>1,00</w:t>
            </w:r>
          </w:p>
        </w:tc>
      </w:tr>
      <w:tr w:rsidR="00187381" w:rsidRPr="009F48D7" w14:paraId="6D101AEE" w14:textId="77777777" w:rsidTr="00E22008">
        <w:trPr>
          <w:trHeight w:val="255"/>
          <w:jc w:val="center"/>
        </w:trPr>
        <w:tc>
          <w:tcPr>
            <w:tcW w:w="1898" w:type="pct"/>
            <w:shd w:val="clear" w:color="auto" w:fill="auto"/>
            <w:noWrap/>
            <w:vAlign w:val="center"/>
            <w:hideMark/>
          </w:tcPr>
          <w:p w14:paraId="17BB4A0F" w14:textId="6B77B8D8" w:rsidR="00187381" w:rsidRPr="009F48D7" w:rsidRDefault="00187381" w:rsidP="00187381">
            <w:pPr>
              <w:spacing w:after="0" w:line="240" w:lineRule="auto"/>
              <w:jc w:val="left"/>
              <w:rPr>
                <w:rFonts w:eastAsia="Times New Roman"/>
                <w:sz w:val="22"/>
                <w:szCs w:val="22"/>
              </w:rPr>
            </w:pPr>
            <w:r w:rsidRPr="009F48D7">
              <w:rPr>
                <w:rFonts w:eastAsia="Times New Roman"/>
                <w:sz w:val="22"/>
                <w:szCs w:val="22"/>
              </w:rPr>
              <w:t xml:space="preserve">altele </w:t>
            </w:r>
          </w:p>
        </w:tc>
        <w:tc>
          <w:tcPr>
            <w:tcW w:w="516" w:type="pct"/>
            <w:shd w:val="clear" w:color="auto" w:fill="auto"/>
            <w:noWrap/>
            <w:vAlign w:val="bottom"/>
          </w:tcPr>
          <w:p w14:paraId="123B2839" w14:textId="33802621" w:rsidR="00187381" w:rsidRPr="009F48D7" w:rsidRDefault="00187381" w:rsidP="00187381">
            <w:pPr>
              <w:spacing w:after="0" w:line="240" w:lineRule="auto"/>
              <w:ind w:left="-66"/>
              <w:jc w:val="center"/>
              <w:rPr>
                <w:rFonts w:eastAsia="Times New Roman"/>
                <w:sz w:val="22"/>
                <w:szCs w:val="22"/>
              </w:rPr>
            </w:pPr>
            <w:r w:rsidRPr="009F48D7">
              <w:rPr>
                <w:sz w:val="22"/>
                <w:szCs w:val="22"/>
              </w:rPr>
              <w:t>6,80</w:t>
            </w:r>
          </w:p>
        </w:tc>
        <w:tc>
          <w:tcPr>
            <w:tcW w:w="516" w:type="pct"/>
            <w:shd w:val="clear" w:color="auto" w:fill="auto"/>
            <w:noWrap/>
            <w:vAlign w:val="bottom"/>
          </w:tcPr>
          <w:p w14:paraId="0282DD57" w14:textId="56438BE4" w:rsidR="00187381" w:rsidRPr="009F48D7" w:rsidRDefault="00187381" w:rsidP="00187381">
            <w:pPr>
              <w:spacing w:after="0" w:line="240" w:lineRule="auto"/>
              <w:ind w:left="-66"/>
              <w:jc w:val="center"/>
              <w:rPr>
                <w:rFonts w:eastAsia="Times New Roman"/>
                <w:sz w:val="22"/>
                <w:szCs w:val="22"/>
              </w:rPr>
            </w:pPr>
            <w:r w:rsidRPr="009F48D7">
              <w:rPr>
                <w:sz w:val="22"/>
                <w:szCs w:val="22"/>
              </w:rPr>
              <w:t>6,80</w:t>
            </w:r>
          </w:p>
        </w:tc>
        <w:tc>
          <w:tcPr>
            <w:tcW w:w="516" w:type="pct"/>
            <w:shd w:val="clear" w:color="auto" w:fill="auto"/>
            <w:noWrap/>
            <w:vAlign w:val="bottom"/>
          </w:tcPr>
          <w:p w14:paraId="717202C8" w14:textId="785A83BD" w:rsidR="00187381" w:rsidRPr="009F48D7" w:rsidRDefault="00187381" w:rsidP="00187381">
            <w:pPr>
              <w:spacing w:after="0" w:line="240" w:lineRule="auto"/>
              <w:ind w:left="-66"/>
              <w:jc w:val="center"/>
              <w:rPr>
                <w:rFonts w:eastAsia="Times New Roman"/>
                <w:sz w:val="22"/>
                <w:szCs w:val="22"/>
              </w:rPr>
            </w:pPr>
            <w:r w:rsidRPr="009F48D7">
              <w:rPr>
                <w:sz w:val="22"/>
                <w:szCs w:val="22"/>
              </w:rPr>
              <w:t>6,80</w:t>
            </w:r>
          </w:p>
        </w:tc>
        <w:tc>
          <w:tcPr>
            <w:tcW w:w="516" w:type="pct"/>
            <w:shd w:val="clear" w:color="auto" w:fill="auto"/>
            <w:noWrap/>
            <w:vAlign w:val="bottom"/>
          </w:tcPr>
          <w:p w14:paraId="3DE1AAFE" w14:textId="437CE8AA" w:rsidR="00187381" w:rsidRPr="009F48D7" w:rsidRDefault="00187381" w:rsidP="00187381">
            <w:pPr>
              <w:spacing w:after="0" w:line="240" w:lineRule="auto"/>
              <w:ind w:left="-66"/>
              <w:jc w:val="center"/>
              <w:rPr>
                <w:rFonts w:eastAsia="Times New Roman"/>
                <w:sz w:val="22"/>
                <w:szCs w:val="22"/>
              </w:rPr>
            </w:pPr>
            <w:r w:rsidRPr="009F48D7">
              <w:rPr>
                <w:sz w:val="22"/>
                <w:szCs w:val="22"/>
              </w:rPr>
              <w:t>6,80</w:t>
            </w:r>
          </w:p>
        </w:tc>
        <w:tc>
          <w:tcPr>
            <w:tcW w:w="520" w:type="pct"/>
            <w:shd w:val="clear" w:color="auto" w:fill="auto"/>
            <w:noWrap/>
            <w:vAlign w:val="bottom"/>
          </w:tcPr>
          <w:p w14:paraId="1569B841" w14:textId="29F6971A" w:rsidR="00187381" w:rsidRPr="009F48D7" w:rsidRDefault="00187381" w:rsidP="00187381">
            <w:pPr>
              <w:spacing w:after="0" w:line="240" w:lineRule="auto"/>
              <w:ind w:left="-66"/>
              <w:jc w:val="center"/>
              <w:rPr>
                <w:rFonts w:eastAsia="Times New Roman"/>
                <w:sz w:val="22"/>
                <w:szCs w:val="22"/>
              </w:rPr>
            </w:pPr>
            <w:r w:rsidRPr="009F48D7">
              <w:rPr>
                <w:sz w:val="22"/>
                <w:szCs w:val="22"/>
              </w:rPr>
              <w:t>6,80</w:t>
            </w:r>
          </w:p>
        </w:tc>
        <w:tc>
          <w:tcPr>
            <w:tcW w:w="518" w:type="pct"/>
            <w:shd w:val="clear" w:color="auto" w:fill="auto"/>
            <w:noWrap/>
            <w:vAlign w:val="bottom"/>
          </w:tcPr>
          <w:p w14:paraId="13CE5142" w14:textId="740F9603" w:rsidR="00187381" w:rsidRPr="009F48D7" w:rsidRDefault="00187381" w:rsidP="00187381">
            <w:pPr>
              <w:spacing w:after="0" w:line="240" w:lineRule="auto"/>
              <w:ind w:left="-66"/>
              <w:jc w:val="center"/>
              <w:rPr>
                <w:rFonts w:eastAsia="Times New Roman"/>
                <w:sz w:val="22"/>
                <w:szCs w:val="22"/>
              </w:rPr>
            </w:pPr>
            <w:r w:rsidRPr="009F48D7">
              <w:rPr>
                <w:sz w:val="22"/>
                <w:szCs w:val="22"/>
              </w:rPr>
              <w:t>6,80</w:t>
            </w:r>
          </w:p>
        </w:tc>
      </w:tr>
      <w:tr w:rsidR="00187381" w:rsidRPr="009F48D7" w14:paraId="4C565676" w14:textId="77777777" w:rsidTr="00E22008">
        <w:trPr>
          <w:trHeight w:val="255"/>
          <w:jc w:val="center"/>
        </w:trPr>
        <w:tc>
          <w:tcPr>
            <w:tcW w:w="1898" w:type="pct"/>
            <w:shd w:val="clear" w:color="auto" w:fill="auto"/>
            <w:noWrap/>
            <w:vAlign w:val="center"/>
          </w:tcPr>
          <w:p w14:paraId="16DADB31" w14:textId="7DFF2373" w:rsidR="00187381" w:rsidRPr="009F48D7" w:rsidRDefault="00187381" w:rsidP="00187381">
            <w:pPr>
              <w:spacing w:after="0" w:line="240" w:lineRule="auto"/>
              <w:jc w:val="left"/>
              <w:rPr>
                <w:rFonts w:eastAsia="Times New Roman"/>
                <w:sz w:val="22"/>
                <w:szCs w:val="22"/>
              </w:rPr>
            </w:pPr>
            <w:r w:rsidRPr="009F48D7">
              <w:rPr>
                <w:rFonts w:eastAsia="Times New Roman"/>
                <w:sz w:val="22"/>
                <w:szCs w:val="22"/>
              </w:rPr>
              <w:t>voluminoase</w:t>
            </w:r>
          </w:p>
        </w:tc>
        <w:tc>
          <w:tcPr>
            <w:tcW w:w="516" w:type="pct"/>
            <w:shd w:val="clear" w:color="auto" w:fill="auto"/>
            <w:noWrap/>
            <w:vAlign w:val="bottom"/>
          </w:tcPr>
          <w:p w14:paraId="6517A0B8" w14:textId="38A7E61B" w:rsidR="00187381" w:rsidRPr="009F48D7" w:rsidRDefault="00187381" w:rsidP="00187381">
            <w:pPr>
              <w:spacing w:after="0" w:line="240" w:lineRule="auto"/>
              <w:ind w:left="-66"/>
              <w:jc w:val="center"/>
              <w:rPr>
                <w:rFonts w:eastAsia="Times New Roman"/>
                <w:sz w:val="22"/>
                <w:szCs w:val="22"/>
              </w:rPr>
            </w:pPr>
            <w:r w:rsidRPr="009F48D7">
              <w:rPr>
                <w:sz w:val="22"/>
                <w:szCs w:val="22"/>
              </w:rPr>
              <w:t>2,33</w:t>
            </w:r>
          </w:p>
        </w:tc>
        <w:tc>
          <w:tcPr>
            <w:tcW w:w="516" w:type="pct"/>
            <w:shd w:val="clear" w:color="auto" w:fill="auto"/>
            <w:noWrap/>
            <w:vAlign w:val="bottom"/>
          </w:tcPr>
          <w:p w14:paraId="567D9C57" w14:textId="1C335F6B" w:rsidR="00187381" w:rsidRPr="009F48D7" w:rsidRDefault="00187381" w:rsidP="00187381">
            <w:pPr>
              <w:spacing w:after="0" w:line="240" w:lineRule="auto"/>
              <w:ind w:left="-66"/>
              <w:jc w:val="center"/>
              <w:rPr>
                <w:rFonts w:eastAsia="Times New Roman"/>
                <w:sz w:val="22"/>
                <w:szCs w:val="22"/>
              </w:rPr>
            </w:pPr>
            <w:r w:rsidRPr="009F48D7">
              <w:rPr>
                <w:sz w:val="22"/>
                <w:szCs w:val="22"/>
              </w:rPr>
              <w:t>2,47</w:t>
            </w:r>
          </w:p>
        </w:tc>
        <w:tc>
          <w:tcPr>
            <w:tcW w:w="516" w:type="pct"/>
            <w:shd w:val="clear" w:color="auto" w:fill="auto"/>
            <w:noWrap/>
            <w:vAlign w:val="bottom"/>
          </w:tcPr>
          <w:p w14:paraId="2BE3AC38" w14:textId="79E05BE4" w:rsidR="00187381" w:rsidRPr="009F48D7" w:rsidRDefault="00187381" w:rsidP="00187381">
            <w:pPr>
              <w:spacing w:after="0" w:line="240" w:lineRule="auto"/>
              <w:ind w:left="-66"/>
              <w:jc w:val="center"/>
              <w:rPr>
                <w:rFonts w:eastAsia="Times New Roman"/>
                <w:sz w:val="22"/>
                <w:szCs w:val="22"/>
              </w:rPr>
            </w:pPr>
            <w:r w:rsidRPr="009F48D7">
              <w:rPr>
                <w:sz w:val="22"/>
                <w:szCs w:val="22"/>
              </w:rPr>
              <w:t>2,60</w:t>
            </w:r>
          </w:p>
        </w:tc>
        <w:tc>
          <w:tcPr>
            <w:tcW w:w="516" w:type="pct"/>
            <w:shd w:val="clear" w:color="auto" w:fill="auto"/>
            <w:noWrap/>
            <w:vAlign w:val="bottom"/>
          </w:tcPr>
          <w:p w14:paraId="5852A86C" w14:textId="2F3239BB" w:rsidR="00187381" w:rsidRPr="009F48D7" w:rsidRDefault="00187381" w:rsidP="00187381">
            <w:pPr>
              <w:spacing w:after="0" w:line="240" w:lineRule="auto"/>
              <w:ind w:left="-66"/>
              <w:jc w:val="center"/>
              <w:rPr>
                <w:rFonts w:eastAsia="Times New Roman"/>
                <w:sz w:val="22"/>
                <w:szCs w:val="22"/>
              </w:rPr>
            </w:pPr>
            <w:r w:rsidRPr="009F48D7">
              <w:rPr>
                <w:sz w:val="22"/>
                <w:szCs w:val="22"/>
              </w:rPr>
              <w:t>2,73</w:t>
            </w:r>
          </w:p>
        </w:tc>
        <w:tc>
          <w:tcPr>
            <w:tcW w:w="520" w:type="pct"/>
            <w:shd w:val="clear" w:color="auto" w:fill="auto"/>
            <w:noWrap/>
            <w:vAlign w:val="bottom"/>
          </w:tcPr>
          <w:p w14:paraId="76142D65" w14:textId="34DD972C" w:rsidR="00187381" w:rsidRPr="009F48D7" w:rsidRDefault="00187381" w:rsidP="00187381">
            <w:pPr>
              <w:spacing w:after="0" w:line="240" w:lineRule="auto"/>
              <w:ind w:left="-66"/>
              <w:jc w:val="center"/>
              <w:rPr>
                <w:rFonts w:eastAsia="Times New Roman"/>
                <w:sz w:val="22"/>
                <w:szCs w:val="22"/>
              </w:rPr>
            </w:pPr>
            <w:r w:rsidRPr="009F48D7">
              <w:rPr>
                <w:sz w:val="22"/>
                <w:szCs w:val="22"/>
              </w:rPr>
              <w:t>2,87</w:t>
            </w:r>
          </w:p>
        </w:tc>
        <w:tc>
          <w:tcPr>
            <w:tcW w:w="518" w:type="pct"/>
            <w:shd w:val="clear" w:color="auto" w:fill="auto"/>
            <w:noWrap/>
            <w:vAlign w:val="bottom"/>
          </w:tcPr>
          <w:p w14:paraId="7F1E66AF" w14:textId="33FD3D77" w:rsidR="00187381" w:rsidRPr="009F48D7" w:rsidRDefault="00187381" w:rsidP="00187381">
            <w:pPr>
              <w:spacing w:after="0" w:line="240" w:lineRule="auto"/>
              <w:ind w:left="-66"/>
              <w:jc w:val="center"/>
              <w:rPr>
                <w:rFonts w:eastAsia="Times New Roman"/>
                <w:sz w:val="22"/>
                <w:szCs w:val="22"/>
              </w:rPr>
            </w:pPr>
            <w:r w:rsidRPr="009F48D7">
              <w:rPr>
                <w:sz w:val="22"/>
                <w:szCs w:val="22"/>
              </w:rPr>
              <w:t>3,00</w:t>
            </w:r>
          </w:p>
        </w:tc>
      </w:tr>
      <w:tr w:rsidR="00187381" w:rsidRPr="009F48D7" w14:paraId="469BA243" w14:textId="77777777" w:rsidTr="00E22008">
        <w:trPr>
          <w:trHeight w:val="255"/>
          <w:jc w:val="center"/>
        </w:trPr>
        <w:tc>
          <w:tcPr>
            <w:tcW w:w="1898" w:type="pct"/>
            <w:shd w:val="clear" w:color="auto" w:fill="auto"/>
            <w:noWrap/>
            <w:vAlign w:val="center"/>
            <w:hideMark/>
          </w:tcPr>
          <w:p w14:paraId="1DE60104" w14:textId="77777777" w:rsidR="00187381" w:rsidRPr="009F48D7" w:rsidRDefault="00187381" w:rsidP="00187381">
            <w:pPr>
              <w:spacing w:after="0" w:line="240" w:lineRule="auto"/>
              <w:jc w:val="left"/>
              <w:rPr>
                <w:rFonts w:eastAsia="Times New Roman"/>
                <w:sz w:val="22"/>
                <w:szCs w:val="22"/>
              </w:rPr>
            </w:pPr>
            <w:r w:rsidRPr="009F48D7">
              <w:rPr>
                <w:rFonts w:eastAsia="Times New Roman"/>
                <w:sz w:val="22"/>
                <w:szCs w:val="22"/>
              </w:rPr>
              <w:t>TOTAL</w:t>
            </w:r>
          </w:p>
        </w:tc>
        <w:tc>
          <w:tcPr>
            <w:tcW w:w="516" w:type="pct"/>
            <w:shd w:val="clear" w:color="auto" w:fill="auto"/>
            <w:noWrap/>
            <w:vAlign w:val="center"/>
          </w:tcPr>
          <w:p w14:paraId="65BBD3E1" w14:textId="25344B57" w:rsidR="00187381" w:rsidRPr="009F48D7" w:rsidRDefault="00187381" w:rsidP="00187381">
            <w:pPr>
              <w:spacing w:after="0" w:line="240" w:lineRule="auto"/>
              <w:ind w:left="-66"/>
              <w:jc w:val="center"/>
              <w:rPr>
                <w:rFonts w:eastAsia="Times New Roman"/>
                <w:sz w:val="22"/>
                <w:szCs w:val="22"/>
              </w:rPr>
            </w:pPr>
            <w:r w:rsidRPr="009F48D7">
              <w:rPr>
                <w:rFonts w:eastAsia="Times New Roman"/>
                <w:sz w:val="22"/>
                <w:szCs w:val="22"/>
              </w:rPr>
              <w:t>100</w:t>
            </w:r>
          </w:p>
        </w:tc>
        <w:tc>
          <w:tcPr>
            <w:tcW w:w="516" w:type="pct"/>
            <w:shd w:val="clear" w:color="auto" w:fill="auto"/>
            <w:noWrap/>
            <w:vAlign w:val="center"/>
          </w:tcPr>
          <w:p w14:paraId="71BC4CCE" w14:textId="21A377F1" w:rsidR="00187381" w:rsidRPr="009F48D7" w:rsidRDefault="00187381" w:rsidP="00187381">
            <w:pPr>
              <w:spacing w:after="0" w:line="240" w:lineRule="auto"/>
              <w:ind w:left="-66"/>
              <w:jc w:val="center"/>
              <w:rPr>
                <w:rFonts w:eastAsia="Times New Roman"/>
                <w:sz w:val="22"/>
                <w:szCs w:val="22"/>
              </w:rPr>
            </w:pPr>
            <w:r w:rsidRPr="009F48D7">
              <w:rPr>
                <w:rFonts w:eastAsia="Times New Roman"/>
                <w:sz w:val="22"/>
                <w:szCs w:val="22"/>
              </w:rPr>
              <w:t>100</w:t>
            </w:r>
          </w:p>
        </w:tc>
        <w:tc>
          <w:tcPr>
            <w:tcW w:w="516" w:type="pct"/>
            <w:shd w:val="clear" w:color="auto" w:fill="auto"/>
            <w:noWrap/>
            <w:vAlign w:val="center"/>
          </w:tcPr>
          <w:p w14:paraId="5FDB7485" w14:textId="055A2826" w:rsidR="00187381" w:rsidRPr="009F48D7" w:rsidRDefault="00187381" w:rsidP="00187381">
            <w:pPr>
              <w:spacing w:after="0" w:line="240" w:lineRule="auto"/>
              <w:ind w:left="-66"/>
              <w:jc w:val="center"/>
              <w:rPr>
                <w:rFonts w:eastAsia="Times New Roman"/>
                <w:sz w:val="22"/>
                <w:szCs w:val="22"/>
              </w:rPr>
            </w:pPr>
            <w:r w:rsidRPr="009F48D7">
              <w:rPr>
                <w:rFonts w:eastAsia="Times New Roman"/>
                <w:sz w:val="22"/>
                <w:szCs w:val="22"/>
              </w:rPr>
              <w:t>100</w:t>
            </w:r>
          </w:p>
        </w:tc>
        <w:tc>
          <w:tcPr>
            <w:tcW w:w="516" w:type="pct"/>
            <w:shd w:val="clear" w:color="auto" w:fill="auto"/>
            <w:noWrap/>
            <w:vAlign w:val="center"/>
          </w:tcPr>
          <w:p w14:paraId="0111EB8F" w14:textId="3D6784D5" w:rsidR="00187381" w:rsidRPr="009F48D7" w:rsidRDefault="00187381" w:rsidP="00187381">
            <w:pPr>
              <w:spacing w:after="0" w:line="240" w:lineRule="auto"/>
              <w:ind w:left="-66"/>
              <w:jc w:val="center"/>
              <w:rPr>
                <w:rFonts w:eastAsia="Times New Roman"/>
                <w:sz w:val="22"/>
                <w:szCs w:val="22"/>
              </w:rPr>
            </w:pPr>
            <w:r w:rsidRPr="009F48D7">
              <w:rPr>
                <w:rFonts w:eastAsia="Times New Roman"/>
                <w:sz w:val="22"/>
                <w:szCs w:val="22"/>
              </w:rPr>
              <w:t>100</w:t>
            </w:r>
          </w:p>
        </w:tc>
        <w:tc>
          <w:tcPr>
            <w:tcW w:w="520" w:type="pct"/>
            <w:shd w:val="clear" w:color="auto" w:fill="auto"/>
            <w:noWrap/>
            <w:vAlign w:val="center"/>
          </w:tcPr>
          <w:p w14:paraId="27868D3D" w14:textId="1D31713D" w:rsidR="00187381" w:rsidRPr="009F48D7" w:rsidRDefault="00187381" w:rsidP="00187381">
            <w:pPr>
              <w:spacing w:after="0" w:line="240" w:lineRule="auto"/>
              <w:ind w:left="-66"/>
              <w:jc w:val="center"/>
              <w:rPr>
                <w:rFonts w:eastAsia="Times New Roman"/>
                <w:sz w:val="22"/>
                <w:szCs w:val="22"/>
              </w:rPr>
            </w:pPr>
            <w:r w:rsidRPr="009F48D7">
              <w:rPr>
                <w:rFonts w:eastAsia="Times New Roman"/>
                <w:sz w:val="22"/>
                <w:szCs w:val="22"/>
              </w:rPr>
              <w:t>100</w:t>
            </w:r>
          </w:p>
        </w:tc>
        <w:tc>
          <w:tcPr>
            <w:tcW w:w="518" w:type="pct"/>
            <w:shd w:val="clear" w:color="auto" w:fill="auto"/>
            <w:noWrap/>
            <w:vAlign w:val="center"/>
          </w:tcPr>
          <w:p w14:paraId="6FE53127" w14:textId="00C69321" w:rsidR="00187381" w:rsidRPr="009F48D7" w:rsidRDefault="00187381" w:rsidP="00187381">
            <w:pPr>
              <w:spacing w:after="0" w:line="240" w:lineRule="auto"/>
              <w:ind w:left="-66"/>
              <w:jc w:val="center"/>
              <w:rPr>
                <w:rFonts w:eastAsia="Times New Roman"/>
                <w:sz w:val="22"/>
                <w:szCs w:val="22"/>
              </w:rPr>
            </w:pPr>
            <w:r w:rsidRPr="009F48D7">
              <w:rPr>
                <w:rFonts w:eastAsia="Times New Roman"/>
                <w:sz w:val="22"/>
                <w:szCs w:val="22"/>
              </w:rPr>
              <w:t>100</w:t>
            </w:r>
          </w:p>
        </w:tc>
      </w:tr>
      <w:tr w:rsidR="00187381" w:rsidRPr="009F48D7" w14:paraId="66E03163" w14:textId="77777777" w:rsidTr="00E22008">
        <w:trPr>
          <w:trHeight w:val="255"/>
          <w:jc w:val="center"/>
        </w:trPr>
        <w:tc>
          <w:tcPr>
            <w:tcW w:w="1898" w:type="pct"/>
            <w:shd w:val="clear" w:color="auto" w:fill="A8D08D" w:themeFill="accent6" w:themeFillTint="99"/>
            <w:noWrap/>
            <w:vAlign w:val="center"/>
            <w:hideMark/>
          </w:tcPr>
          <w:p w14:paraId="7FFAE2FC" w14:textId="77777777" w:rsidR="00187381" w:rsidRPr="009F48D7" w:rsidRDefault="00187381" w:rsidP="00187381">
            <w:pPr>
              <w:spacing w:after="0" w:line="240" w:lineRule="auto"/>
              <w:jc w:val="center"/>
              <w:rPr>
                <w:rFonts w:eastAsia="Times New Roman"/>
                <w:b/>
                <w:bCs/>
                <w:sz w:val="22"/>
                <w:szCs w:val="22"/>
              </w:rPr>
            </w:pPr>
            <w:r w:rsidRPr="009F48D7">
              <w:rPr>
                <w:rFonts w:eastAsia="Times New Roman"/>
                <w:b/>
                <w:bCs/>
                <w:sz w:val="22"/>
                <w:szCs w:val="22"/>
              </w:rPr>
              <w:t>RURAL</w:t>
            </w:r>
          </w:p>
        </w:tc>
        <w:tc>
          <w:tcPr>
            <w:tcW w:w="516" w:type="pct"/>
            <w:shd w:val="clear" w:color="auto" w:fill="A8D08D" w:themeFill="accent6" w:themeFillTint="99"/>
            <w:noWrap/>
            <w:vAlign w:val="center"/>
            <w:hideMark/>
          </w:tcPr>
          <w:p w14:paraId="56145991" w14:textId="77777777" w:rsidR="00187381" w:rsidRPr="009F48D7" w:rsidRDefault="00187381" w:rsidP="00187381">
            <w:pPr>
              <w:spacing w:after="0" w:line="240" w:lineRule="auto"/>
              <w:ind w:left="-66"/>
              <w:jc w:val="center"/>
              <w:rPr>
                <w:rFonts w:eastAsia="Times New Roman"/>
                <w:b/>
                <w:bCs/>
                <w:sz w:val="22"/>
                <w:szCs w:val="22"/>
              </w:rPr>
            </w:pPr>
            <w:r w:rsidRPr="009F48D7">
              <w:rPr>
                <w:rFonts w:eastAsia="Times New Roman"/>
                <w:b/>
                <w:bCs/>
                <w:sz w:val="22"/>
                <w:szCs w:val="22"/>
              </w:rPr>
              <w:t>2020</w:t>
            </w:r>
          </w:p>
        </w:tc>
        <w:tc>
          <w:tcPr>
            <w:tcW w:w="516" w:type="pct"/>
            <w:shd w:val="clear" w:color="auto" w:fill="A8D08D" w:themeFill="accent6" w:themeFillTint="99"/>
            <w:noWrap/>
            <w:vAlign w:val="center"/>
            <w:hideMark/>
          </w:tcPr>
          <w:p w14:paraId="65BCE6F7" w14:textId="77777777" w:rsidR="00187381" w:rsidRPr="009F48D7" w:rsidRDefault="00187381" w:rsidP="00187381">
            <w:pPr>
              <w:spacing w:after="0" w:line="240" w:lineRule="auto"/>
              <w:ind w:left="-66"/>
              <w:jc w:val="center"/>
              <w:rPr>
                <w:rFonts w:eastAsia="Times New Roman"/>
                <w:b/>
                <w:bCs/>
                <w:sz w:val="22"/>
                <w:szCs w:val="22"/>
              </w:rPr>
            </w:pPr>
            <w:r w:rsidRPr="009F48D7">
              <w:rPr>
                <w:rFonts w:eastAsia="Times New Roman"/>
                <w:b/>
                <w:bCs/>
                <w:sz w:val="22"/>
                <w:szCs w:val="22"/>
              </w:rPr>
              <w:t>2021</w:t>
            </w:r>
          </w:p>
        </w:tc>
        <w:tc>
          <w:tcPr>
            <w:tcW w:w="516" w:type="pct"/>
            <w:shd w:val="clear" w:color="auto" w:fill="A8D08D" w:themeFill="accent6" w:themeFillTint="99"/>
            <w:noWrap/>
            <w:vAlign w:val="center"/>
            <w:hideMark/>
          </w:tcPr>
          <w:p w14:paraId="1AF58306" w14:textId="77777777" w:rsidR="00187381" w:rsidRPr="009F48D7" w:rsidRDefault="00187381" w:rsidP="00187381">
            <w:pPr>
              <w:spacing w:after="0" w:line="240" w:lineRule="auto"/>
              <w:ind w:left="-66"/>
              <w:jc w:val="center"/>
              <w:rPr>
                <w:rFonts w:eastAsia="Times New Roman"/>
                <w:b/>
                <w:bCs/>
                <w:sz w:val="22"/>
                <w:szCs w:val="22"/>
              </w:rPr>
            </w:pPr>
            <w:r w:rsidRPr="009F48D7">
              <w:rPr>
                <w:rFonts w:eastAsia="Times New Roman"/>
                <w:b/>
                <w:bCs/>
                <w:sz w:val="22"/>
                <w:szCs w:val="22"/>
              </w:rPr>
              <w:t>2022</w:t>
            </w:r>
          </w:p>
        </w:tc>
        <w:tc>
          <w:tcPr>
            <w:tcW w:w="516" w:type="pct"/>
            <w:shd w:val="clear" w:color="auto" w:fill="A8D08D" w:themeFill="accent6" w:themeFillTint="99"/>
            <w:noWrap/>
            <w:vAlign w:val="center"/>
            <w:hideMark/>
          </w:tcPr>
          <w:p w14:paraId="57B0493B" w14:textId="77777777" w:rsidR="00187381" w:rsidRPr="009F48D7" w:rsidRDefault="00187381" w:rsidP="00187381">
            <w:pPr>
              <w:spacing w:after="0" w:line="240" w:lineRule="auto"/>
              <w:ind w:left="-66"/>
              <w:jc w:val="center"/>
              <w:rPr>
                <w:rFonts w:eastAsia="Times New Roman"/>
                <w:b/>
                <w:bCs/>
                <w:sz w:val="22"/>
                <w:szCs w:val="22"/>
              </w:rPr>
            </w:pPr>
            <w:r w:rsidRPr="009F48D7">
              <w:rPr>
                <w:rFonts w:eastAsia="Times New Roman"/>
                <w:b/>
                <w:bCs/>
                <w:sz w:val="22"/>
                <w:szCs w:val="22"/>
              </w:rPr>
              <w:t>2023</w:t>
            </w:r>
          </w:p>
        </w:tc>
        <w:tc>
          <w:tcPr>
            <w:tcW w:w="520" w:type="pct"/>
            <w:shd w:val="clear" w:color="auto" w:fill="A8D08D" w:themeFill="accent6" w:themeFillTint="99"/>
            <w:noWrap/>
            <w:vAlign w:val="center"/>
            <w:hideMark/>
          </w:tcPr>
          <w:p w14:paraId="20F64449" w14:textId="77777777" w:rsidR="00187381" w:rsidRPr="009F48D7" w:rsidRDefault="00187381" w:rsidP="00187381">
            <w:pPr>
              <w:spacing w:after="0" w:line="240" w:lineRule="auto"/>
              <w:ind w:left="-66"/>
              <w:jc w:val="center"/>
              <w:rPr>
                <w:rFonts w:eastAsia="Times New Roman"/>
                <w:b/>
                <w:bCs/>
                <w:sz w:val="22"/>
                <w:szCs w:val="22"/>
              </w:rPr>
            </w:pPr>
            <w:r w:rsidRPr="009F48D7">
              <w:rPr>
                <w:rFonts w:eastAsia="Times New Roman"/>
                <w:b/>
                <w:bCs/>
                <w:sz w:val="22"/>
                <w:szCs w:val="22"/>
              </w:rPr>
              <w:t>2024</w:t>
            </w:r>
          </w:p>
        </w:tc>
        <w:tc>
          <w:tcPr>
            <w:tcW w:w="518" w:type="pct"/>
            <w:shd w:val="clear" w:color="auto" w:fill="A8D08D" w:themeFill="accent6" w:themeFillTint="99"/>
            <w:noWrap/>
            <w:vAlign w:val="center"/>
            <w:hideMark/>
          </w:tcPr>
          <w:p w14:paraId="22A674EB" w14:textId="77777777" w:rsidR="00187381" w:rsidRPr="009F48D7" w:rsidRDefault="00187381" w:rsidP="00187381">
            <w:pPr>
              <w:spacing w:after="0" w:line="240" w:lineRule="auto"/>
              <w:ind w:left="-66"/>
              <w:jc w:val="center"/>
              <w:rPr>
                <w:rFonts w:eastAsia="Times New Roman"/>
                <w:b/>
                <w:bCs/>
                <w:sz w:val="22"/>
                <w:szCs w:val="22"/>
              </w:rPr>
            </w:pPr>
            <w:r w:rsidRPr="009F48D7">
              <w:rPr>
                <w:rFonts w:eastAsia="Times New Roman"/>
                <w:b/>
                <w:bCs/>
                <w:sz w:val="22"/>
                <w:szCs w:val="22"/>
              </w:rPr>
              <w:t>2025</w:t>
            </w:r>
          </w:p>
        </w:tc>
      </w:tr>
      <w:tr w:rsidR="009F48D7" w:rsidRPr="009F48D7" w14:paraId="1B92389C" w14:textId="77777777" w:rsidTr="00E22008">
        <w:trPr>
          <w:trHeight w:val="255"/>
          <w:jc w:val="center"/>
        </w:trPr>
        <w:tc>
          <w:tcPr>
            <w:tcW w:w="1898" w:type="pct"/>
            <w:shd w:val="clear" w:color="auto" w:fill="auto"/>
            <w:noWrap/>
            <w:vAlign w:val="center"/>
            <w:hideMark/>
          </w:tcPr>
          <w:p w14:paraId="41D390E3" w14:textId="374182F9" w:rsidR="009F48D7" w:rsidRPr="009F48D7" w:rsidRDefault="009F48D7" w:rsidP="009F48D7">
            <w:pPr>
              <w:spacing w:after="0" w:line="240" w:lineRule="auto"/>
              <w:jc w:val="left"/>
              <w:rPr>
                <w:rFonts w:eastAsia="Times New Roman"/>
                <w:sz w:val="22"/>
                <w:szCs w:val="22"/>
              </w:rPr>
            </w:pPr>
            <w:r w:rsidRPr="009F48D7">
              <w:rPr>
                <w:rFonts w:eastAsia="Times New Roman"/>
                <w:sz w:val="22"/>
                <w:szCs w:val="22"/>
              </w:rPr>
              <w:t>hârtie/carton</w:t>
            </w:r>
          </w:p>
        </w:tc>
        <w:tc>
          <w:tcPr>
            <w:tcW w:w="516" w:type="pct"/>
            <w:shd w:val="clear" w:color="auto" w:fill="auto"/>
            <w:noWrap/>
            <w:vAlign w:val="bottom"/>
          </w:tcPr>
          <w:p w14:paraId="527D920A" w14:textId="03873B80" w:rsidR="009F48D7" w:rsidRPr="009F48D7" w:rsidRDefault="009F48D7" w:rsidP="009F48D7">
            <w:pPr>
              <w:spacing w:after="0" w:line="240" w:lineRule="auto"/>
              <w:ind w:left="-66"/>
              <w:jc w:val="center"/>
              <w:rPr>
                <w:rFonts w:eastAsia="Times New Roman"/>
                <w:sz w:val="22"/>
                <w:szCs w:val="22"/>
              </w:rPr>
            </w:pPr>
            <w:r w:rsidRPr="009F48D7">
              <w:rPr>
                <w:sz w:val="22"/>
                <w:szCs w:val="22"/>
              </w:rPr>
              <w:t>12,42</w:t>
            </w:r>
          </w:p>
        </w:tc>
        <w:tc>
          <w:tcPr>
            <w:tcW w:w="516" w:type="pct"/>
            <w:shd w:val="clear" w:color="auto" w:fill="auto"/>
            <w:noWrap/>
            <w:vAlign w:val="bottom"/>
          </w:tcPr>
          <w:p w14:paraId="36586BA4" w14:textId="76024955" w:rsidR="009F48D7" w:rsidRPr="009F48D7" w:rsidRDefault="009F48D7" w:rsidP="009F48D7">
            <w:pPr>
              <w:spacing w:after="0" w:line="240" w:lineRule="auto"/>
              <w:ind w:left="-66"/>
              <w:jc w:val="center"/>
              <w:rPr>
                <w:rFonts w:eastAsia="Times New Roman"/>
                <w:sz w:val="22"/>
                <w:szCs w:val="22"/>
              </w:rPr>
            </w:pPr>
            <w:r w:rsidRPr="009F48D7">
              <w:rPr>
                <w:sz w:val="22"/>
                <w:szCs w:val="22"/>
              </w:rPr>
              <w:t>12,63</w:t>
            </w:r>
          </w:p>
        </w:tc>
        <w:tc>
          <w:tcPr>
            <w:tcW w:w="516" w:type="pct"/>
            <w:shd w:val="clear" w:color="auto" w:fill="auto"/>
            <w:noWrap/>
            <w:vAlign w:val="bottom"/>
          </w:tcPr>
          <w:p w14:paraId="79263C87" w14:textId="50C425AF" w:rsidR="009F48D7" w:rsidRPr="009F48D7" w:rsidRDefault="009F48D7" w:rsidP="009F48D7">
            <w:pPr>
              <w:spacing w:after="0" w:line="240" w:lineRule="auto"/>
              <w:ind w:left="-66"/>
              <w:jc w:val="center"/>
              <w:rPr>
                <w:rFonts w:eastAsia="Times New Roman"/>
                <w:sz w:val="22"/>
                <w:szCs w:val="22"/>
              </w:rPr>
            </w:pPr>
            <w:r w:rsidRPr="009F48D7">
              <w:rPr>
                <w:sz w:val="22"/>
                <w:szCs w:val="22"/>
              </w:rPr>
              <w:t>12,85</w:t>
            </w:r>
          </w:p>
        </w:tc>
        <w:tc>
          <w:tcPr>
            <w:tcW w:w="516" w:type="pct"/>
            <w:shd w:val="clear" w:color="auto" w:fill="auto"/>
            <w:noWrap/>
            <w:vAlign w:val="bottom"/>
          </w:tcPr>
          <w:p w14:paraId="4AED11F6" w14:textId="0FE68252" w:rsidR="009F48D7" w:rsidRPr="009F48D7" w:rsidRDefault="009F48D7" w:rsidP="009F48D7">
            <w:pPr>
              <w:spacing w:after="0" w:line="240" w:lineRule="auto"/>
              <w:ind w:left="-66"/>
              <w:jc w:val="center"/>
              <w:rPr>
                <w:rFonts w:eastAsia="Times New Roman"/>
                <w:sz w:val="22"/>
                <w:szCs w:val="22"/>
              </w:rPr>
            </w:pPr>
            <w:r w:rsidRPr="009F48D7">
              <w:rPr>
                <w:sz w:val="22"/>
                <w:szCs w:val="22"/>
              </w:rPr>
              <w:t>13,07</w:t>
            </w:r>
          </w:p>
        </w:tc>
        <w:tc>
          <w:tcPr>
            <w:tcW w:w="520" w:type="pct"/>
            <w:shd w:val="clear" w:color="auto" w:fill="auto"/>
            <w:noWrap/>
            <w:vAlign w:val="bottom"/>
          </w:tcPr>
          <w:p w14:paraId="03D6DB38" w14:textId="19222BCE" w:rsidR="009F48D7" w:rsidRPr="009F48D7" w:rsidRDefault="009F48D7" w:rsidP="009F48D7">
            <w:pPr>
              <w:spacing w:after="0" w:line="240" w:lineRule="auto"/>
              <w:ind w:left="-66"/>
              <w:jc w:val="center"/>
              <w:rPr>
                <w:rFonts w:eastAsia="Times New Roman"/>
                <w:sz w:val="22"/>
                <w:szCs w:val="22"/>
              </w:rPr>
            </w:pPr>
            <w:r w:rsidRPr="009F48D7">
              <w:rPr>
                <w:sz w:val="22"/>
                <w:szCs w:val="22"/>
              </w:rPr>
              <w:t>13,28</w:t>
            </w:r>
          </w:p>
        </w:tc>
        <w:tc>
          <w:tcPr>
            <w:tcW w:w="518" w:type="pct"/>
            <w:shd w:val="clear" w:color="auto" w:fill="auto"/>
            <w:noWrap/>
            <w:vAlign w:val="bottom"/>
          </w:tcPr>
          <w:p w14:paraId="64A4A671" w14:textId="4EF73129" w:rsidR="009F48D7" w:rsidRPr="009F48D7" w:rsidRDefault="009F48D7" w:rsidP="009F48D7">
            <w:pPr>
              <w:spacing w:after="0" w:line="240" w:lineRule="auto"/>
              <w:ind w:left="-66"/>
              <w:jc w:val="center"/>
              <w:rPr>
                <w:rFonts w:eastAsia="Times New Roman"/>
                <w:sz w:val="22"/>
                <w:szCs w:val="22"/>
              </w:rPr>
            </w:pPr>
            <w:r w:rsidRPr="009F48D7">
              <w:rPr>
                <w:sz w:val="22"/>
                <w:szCs w:val="22"/>
              </w:rPr>
              <w:t>13,50</w:t>
            </w:r>
          </w:p>
        </w:tc>
      </w:tr>
      <w:tr w:rsidR="009F48D7" w:rsidRPr="009F48D7" w14:paraId="2F78630C" w14:textId="77777777" w:rsidTr="00E22008">
        <w:trPr>
          <w:trHeight w:val="255"/>
          <w:jc w:val="center"/>
        </w:trPr>
        <w:tc>
          <w:tcPr>
            <w:tcW w:w="1898" w:type="pct"/>
            <w:shd w:val="clear" w:color="auto" w:fill="auto"/>
            <w:noWrap/>
            <w:vAlign w:val="center"/>
            <w:hideMark/>
          </w:tcPr>
          <w:p w14:paraId="5392804D" w14:textId="77777777" w:rsidR="009F48D7" w:rsidRPr="009F48D7" w:rsidRDefault="009F48D7" w:rsidP="009F48D7">
            <w:pPr>
              <w:spacing w:after="0" w:line="240" w:lineRule="auto"/>
              <w:jc w:val="left"/>
              <w:rPr>
                <w:rFonts w:eastAsia="Times New Roman"/>
                <w:sz w:val="22"/>
                <w:szCs w:val="22"/>
              </w:rPr>
            </w:pPr>
            <w:r w:rsidRPr="009F48D7">
              <w:rPr>
                <w:rFonts w:eastAsia="Times New Roman"/>
                <w:sz w:val="22"/>
                <w:szCs w:val="22"/>
              </w:rPr>
              <w:t>plastic</w:t>
            </w:r>
          </w:p>
        </w:tc>
        <w:tc>
          <w:tcPr>
            <w:tcW w:w="516" w:type="pct"/>
            <w:shd w:val="clear" w:color="auto" w:fill="auto"/>
            <w:noWrap/>
            <w:vAlign w:val="bottom"/>
          </w:tcPr>
          <w:p w14:paraId="3F094EE3" w14:textId="7C25DBFD" w:rsidR="009F48D7" w:rsidRPr="009F48D7" w:rsidRDefault="009F48D7" w:rsidP="009F48D7">
            <w:pPr>
              <w:spacing w:after="0" w:line="240" w:lineRule="auto"/>
              <w:ind w:left="-66"/>
              <w:jc w:val="center"/>
              <w:rPr>
                <w:rFonts w:eastAsia="Times New Roman"/>
                <w:sz w:val="22"/>
                <w:szCs w:val="22"/>
              </w:rPr>
            </w:pPr>
            <w:r w:rsidRPr="009F48D7">
              <w:rPr>
                <w:sz w:val="22"/>
                <w:szCs w:val="22"/>
              </w:rPr>
              <w:t>11,08</w:t>
            </w:r>
          </w:p>
        </w:tc>
        <w:tc>
          <w:tcPr>
            <w:tcW w:w="516" w:type="pct"/>
            <w:shd w:val="clear" w:color="auto" w:fill="auto"/>
            <w:noWrap/>
            <w:vAlign w:val="bottom"/>
          </w:tcPr>
          <w:p w14:paraId="632431FB" w14:textId="537580E7" w:rsidR="009F48D7" w:rsidRPr="009F48D7" w:rsidRDefault="009F48D7" w:rsidP="009F48D7">
            <w:pPr>
              <w:spacing w:after="0" w:line="240" w:lineRule="auto"/>
              <w:ind w:left="-66"/>
              <w:jc w:val="center"/>
              <w:rPr>
                <w:rFonts w:eastAsia="Times New Roman"/>
                <w:sz w:val="22"/>
                <w:szCs w:val="22"/>
              </w:rPr>
            </w:pPr>
            <w:r w:rsidRPr="009F48D7">
              <w:rPr>
                <w:sz w:val="22"/>
                <w:szCs w:val="22"/>
              </w:rPr>
              <w:t>10,87</w:t>
            </w:r>
          </w:p>
        </w:tc>
        <w:tc>
          <w:tcPr>
            <w:tcW w:w="516" w:type="pct"/>
            <w:shd w:val="clear" w:color="auto" w:fill="auto"/>
            <w:noWrap/>
            <w:vAlign w:val="bottom"/>
          </w:tcPr>
          <w:p w14:paraId="7E9E4A03" w14:textId="5DDF11D5" w:rsidR="009F48D7" w:rsidRPr="009F48D7" w:rsidRDefault="009F48D7" w:rsidP="009F48D7">
            <w:pPr>
              <w:spacing w:after="0" w:line="240" w:lineRule="auto"/>
              <w:ind w:left="-66"/>
              <w:jc w:val="center"/>
              <w:rPr>
                <w:rFonts w:eastAsia="Times New Roman"/>
                <w:sz w:val="22"/>
                <w:szCs w:val="22"/>
              </w:rPr>
            </w:pPr>
            <w:r w:rsidRPr="009F48D7">
              <w:rPr>
                <w:sz w:val="22"/>
                <w:szCs w:val="22"/>
              </w:rPr>
              <w:t>10,65</w:t>
            </w:r>
          </w:p>
        </w:tc>
        <w:tc>
          <w:tcPr>
            <w:tcW w:w="516" w:type="pct"/>
            <w:shd w:val="clear" w:color="auto" w:fill="auto"/>
            <w:noWrap/>
            <w:vAlign w:val="bottom"/>
          </w:tcPr>
          <w:p w14:paraId="198A6182" w14:textId="51BBF224" w:rsidR="009F48D7" w:rsidRPr="009F48D7" w:rsidRDefault="009F48D7" w:rsidP="009F48D7">
            <w:pPr>
              <w:spacing w:after="0" w:line="240" w:lineRule="auto"/>
              <w:ind w:left="-66"/>
              <w:jc w:val="center"/>
              <w:rPr>
                <w:rFonts w:eastAsia="Times New Roman"/>
                <w:sz w:val="22"/>
                <w:szCs w:val="22"/>
              </w:rPr>
            </w:pPr>
            <w:r w:rsidRPr="009F48D7">
              <w:rPr>
                <w:sz w:val="22"/>
                <w:szCs w:val="22"/>
              </w:rPr>
              <w:t>10,43</w:t>
            </w:r>
          </w:p>
        </w:tc>
        <w:tc>
          <w:tcPr>
            <w:tcW w:w="520" w:type="pct"/>
            <w:shd w:val="clear" w:color="auto" w:fill="auto"/>
            <w:noWrap/>
            <w:vAlign w:val="bottom"/>
          </w:tcPr>
          <w:p w14:paraId="6CCB7AFC" w14:textId="32454025" w:rsidR="009F48D7" w:rsidRPr="009F48D7" w:rsidRDefault="009F48D7" w:rsidP="009F48D7">
            <w:pPr>
              <w:spacing w:after="0" w:line="240" w:lineRule="auto"/>
              <w:ind w:left="-66"/>
              <w:jc w:val="center"/>
              <w:rPr>
                <w:rFonts w:eastAsia="Times New Roman"/>
                <w:sz w:val="22"/>
                <w:szCs w:val="22"/>
              </w:rPr>
            </w:pPr>
            <w:r w:rsidRPr="009F48D7">
              <w:rPr>
                <w:sz w:val="22"/>
                <w:szCs w:val="22"/>
              </w:rPr>
              <w:t>10,22</w:t>
            </w:r>
          </w:p>
        </w:tc>
        <w:tc>
          <w:tcPr>
            <w:tcW w:w="518" w:type="pct"/>
            <w:shd w:val="clear" w:color="auto" w:fill="auto"/>
            <w:noWrap/>
            <w:vAlign w:val="bottom"/>
          </w:tcPr>
          <w:p w14:paraId="553A0FAE" w14:textId="25BAA8F4" w:rsidR="009F48D7" w:rsidRPr="009F48D7" w:rsidRDefault="009F48D7" w:rsidP="009F48D7">
            <w:pPr>
              <w:spacing w:after="0" w:line="240" w:lineRule="auto"/>
              <w:ind w:left="-66"/>
              <w:jc w:val="center"/>
              <w:rPr>
                <w:rFonts w:eastAsia="Times New Roman"/>
                <w:sz w:val="22"/>
                <w:szCs w:val="22"/>
              </w:rPr>
            </w:pPr>
            <w:r w:rsidRPr="009F48D7">
              <w:rPr>
                <w:sz w:val="22"/>
                <w:szCs w:val="22"/>
              </w:rPr>
              <w:t>10,00</w:t>
            </w:r>
          </w:p>
        </w:tc>
      </w:tr>
      <w:tr w:rsidR="009F48D7" w:rsidRPr="009F48D7" w14:paraId="0AECEF6B" w14:textId="77777777" w:rsidTr="00E22008">
        <w:trPr>
          <w:trHeight w:val="255"/>
          <w:jc w:val="center"/>
        </w:trPr>
        <w:tc>
          <w:tcPr>
            <w:tcW w:w="1898" w:type="pct"/>
            <w:shd w:val="clear" w:color="auto" w:fill="auto"/>
            <w:noWrap/>
            <w:vAlign w:val="center"/>
            <w:hideMark/>
          </w:tcPr>
          <w:p w14:paraId="387C9F39" w14:textId="77777777" w:rsidR="009F48D7" w:rsidRPr="009F48D7" w:rsidRDefault="009F48D7" w:rsidP="009F48D7">
            <w:pPr>
              <w:spacing w:after="0" w:line="240" w:lineRule="auto"/>
              <w:jc w:val="left"/>
              <w:rPr>
                <w:rFonts w:eastAsia="Times New Roman"/>
                <w:sz w:val="22"/>
                <w:szCs w:val="22"/>
              </w:rPr>
            </w:pPr>
            <w:r w:rsidRPr="009F48D7">
              <w:rPr>
                <w:rFonts w:eastAsia="Times New Roman"/>
                <w:sz w:val="22"/>
                <w:szCs w:val="22"/>
              </w:rPr>
              <w:t>sticlă</w:t>
            </w:r>
          </w:p>
        </w:tc>
        <w:tc>
          <w:tcPr>
            <w:tcW w:w="516" w:type="pct"/>
            <w:shd w:val="clear" w:color="auto" w:fill="auto"/>
            <w:noWrap/>
            <w:vAlign w:val="bottom"/>
          </w:tcPr>
          <w:p w14:paraId="19819B13" w14:textId="04F0667F" w:rsidR="009F48D7" w:rsidRPr="009F48D7" w:rsidRDefault="009F48D7" w:rsidP="009F48D7">
            <w:pPr>
              <w:spacing w:after="0" w:line="240" w:lineRule="auto"/>
              <w:ind w:left="-66"/>
              <w:jc w:val="center"/>
              <w:rPr>
                <w:rFonts w:eastAsia="Times New Roman"/>
                <w:sz w:val="22"/>
                <w:szCs w:val="22"/>
              </w:rPr>
            </w:pPr>
            <w:r w:rsidRPr="009F48D7">
              <w:rPr>
                <w:sz w:val="22"/>
                <w:szCs w:val="22"/>
              </w:rPr>
              <w:t>4,92</w:t>
            </w:r>
          </w:p>
        </w:tc>
        <w:tc>
          <w:tcPr>
            <w:tcW w:w="516" w:type="pct"/>
            <w:shd w:val="clear" w:color="auto" w:fill="auto"/>
            <w:noWrap/>
            <w:vAlign w:val="bottom"/>
          </w:tcPr>
          <w:p w14:paraId="1C26E14D" w14:textId="1598BF0D" w:rsidR="009F48D7" w:rsidRPr="009F48D7" w:rsidRDefault="009F48D7" w:rsidP="009F48D7">
            <w:pPr>
              <w:spacing w:after="0" w:line="240" w:lineRule="auto"/>
              <w:ind w:left="-66"/>
              <w:jc w:val="center"/>
              <w:rPr>
                <w:rFonts w:eastAsia="Times New Roman"/>
                <w:sz w:val="22"/>
                <w:szCs w:val="22"/>
              </w:rPr>
            </w:pPr>
            <w:r w:rsidRPr="009F48D7">
              <w:rPr>
                <w:sz w:val="22"/>
                <w:szCs w:val="22"/>
              </w:rPr>
              <w:t>4,83</w:t>
            </w:r>
          </w:p>
        </w:tc>
        <w:tc>
          <w:tcPr>
            <w:tcW w:w="516" w:type="pct"/>
            <w:shd w:val="clear" w:color="auto" w:fill="auto"/>
            <w:noWrap/>
            <w:vAlign w:val="bottom"/>
          </w:tcPr>
          <w:p w14:paraId="1A9DFFB2" w14:textId="1FE60FF2" w:rsidR="009F48D7" w:rsidRPr="009F48D7" w:rsidRDefault="009F48D7" w:rsidP="009F48D7">
            <w:pPr>
              <w:spacing w:after="0" w:line="240" w:lineRule="auto"/>
              <w:ind w:left="-66"/>
              <w:jc w:val="center"/>
              <w:rPr>
                <w:rFonts w:eastAsia="Times New Roman"/>
                <w:sz w:val="22"/>
                <w:szCs w:val="22"/>
              </w:rPr>
            </w:pPr>
            <w:r w:rsidRPr="009F48D7">
              <w:rPr>
                <w:sz w:val="22"/>
                <w:szCs w:val="22"/>
              </w:rPr>
              <w:t>4,75</w:t>
            </w:r>
          </w:p>
        </w:tc>
        <w:tc>
          <w:tcPr>
            <w:tcW w:w="516" w:type="pct"/>
            <w:shd w:val="clear" w:color="auto" w:fill="auto"/>
            <w:noWrap/>
            <w:vAlign w:val="bottom"/>
          </w:tcPr>
          <w:p w14:paraId="3A671666" w14:textId="57FE6F8F" w:rsidR="009F48D7" w:rsidRPr="009F48D7" w:rsidRDefault="009F48D7" w:rsidP="009F48D7">
            <w:pPr>
              <w:spacing w:after="0" w:line="240" w:lineRule="auto"/>
              <w:ind w:left="-66"/>
              <w:jc w:val="center"/>
              <w:rPr>
                <w:rFonts w:eastAsia="Times New Roman"/>
                <w:sz w:val="22"/>
                <w:szCs w:val="22"/>
              </w:rPr>
            </w:pPr>
            <w:r w:rsidRPr="009F48D7">
              <w:rPr>
                <w:sz w:val="22"/>
                <w:szCs w:val="22"/>
              </w:rPr>
              <w:t>4,67</w:t>
            </w:r>
          </w:p>
        </w:tc>
        <w:tc>
          <w:tcPr>
            <w:tcW w:w="520" w:type="pct"/>
            <w:shd w:val="clear" w:color="auto" w:fill="auto"/>
            <w:noWrap/>
            <w:vAlign w:val="bottom"/>
          </w:tcPr>
          <w:p w14:paraId="1FD30C84" w14:textId="570AA713" w:rsidR="009F48D7" w:rsidRPr="009F48D7" w:rsidRDefault="009F48D7" w:rsidP="009F48D7">
            <w:pPr>
              <w:spacing w:after="0" w:line="240" w:lineRule="auto"/>
              <w:ind w:left="-66"/>
              <w:jc w:val="center"/>
              <w:rPr>
                <w:rFonts w:eastAsia="Times New Roman"/>
                <w:sz w:val="22"/>
                <w:szCs w:val="22"/>
              </w:rPr>
            </w:pPr>
            <w:r w:rsidRPr="009F48D7">
              <w:rPr>
                <w:sz w:val="22"/>
                <w:szCs w:val="22"/>
              </w:rPr>
              <w:t>4,58</w:t>
            </w:r>
          </w:p>
        </w:tc>
        <w:tc>
          <w:tcPr>
            <w:tcW w:w="518" w:type="pct"/>
            <w:shd w:val="clear" w:color="auto" w:fill="auto"/>
            <w:noWrap/>
            <w:vAlign w:val="bottom"/>
          </w:tcPr>
          <w:p w14:paraId="7E93E609" w14:textId="4EB873D8" w:rsidR="009F48D7" w:rsidRPr="009F48D7" w:rsidRDefault="009F48D7" w:rsidP="009F48D7">
            <w:pPr>
              <w:spacing w:after="0" w:line="240" w:lineRule="auto"/>
              <w:ind w:left="-66"/>
              <w:jc w:val="center"/>
              <w:rPr>
                <w:rFonts w:eastAsia="Times New Roman"/>
                <w:sz w:val="22"/>
                <w:szCs w:val="22"/>
              </w:rPr>
            </w:pPr>
            <w:r w:rsidRPr="009F48D7">
              <w:rPr>
                <w:sz w:val="22"/>
                <w:szCs w:val="22"/>
              </w:rPr>
              <w:t>4,50</w:t>
            </w:r>
          </w:p>
        </w:tc>
      </w:tr>
      <w:tr w:rsidR="009F48D7" w:rsidRPr="009F48D7" w14:paraId="43EDBA07" w14:textId="77777777" w:rsidTr="00E22008">
        <w:trPr>
          <w:trHeight w:val="255"/>
          <w:jc w:val="center"/>
        </w:trPr>
        <w:tc>
          <w:tcPr>
            <w:tcW w:w="1898" w:type="pct"/>
            <w:shd w:val="clear" w:color="auto" w:fill="auto"/>
            <w:noWrap/>
            <w:vAlign w:val="center"/>
            <w:hideMark/>
          </w:tcPr>
          <w:p w14:paraId="3EA990FF" w14:textId="77777777" w:rsidR="009F48D7" w:rsidRPr="009F48D7" w:rsidRDefault="009F48D7" w:rsidP="009F48D7">
            <w:pPr>
              <w:spacing w:after="0" w:line="240" w:lineRule="auto"/>
              <w:jc w:val="left"/>
              <w:rPr>
                <w:rFonts w:eastAsia="Times New Roman"/>
                <w:sz w:val="22"/>
                <w:szCs w:val="22"/>
              </w:rPr>
            </w:pPr>
            <w:r w:rsidRPr="009F48D7">
              <w:rPr>
                <w:rFonts w:eastAsia="Times New Roman"/>
                <w:sz w:val="22"/>
                <w:szCs w:val="22"/>
              </w:rPr>
              <w:t>lemn</w:t>
            </w:r>
          </w:p>
        </w:tc>
        <w:tc>
          <w:tcPr>
            <w:tcW w:w="516" w:type="pct"/>
            <w:shd w:val="clear" w:color="auto" w:fill="auto"/>
            <w:noWrap/>
            <w:vAlign w:val="bottom"/>
          </w:tcPr>
          <w:p w14:paraId="226474CD" w14:textId="15410D8C" w:rsidR="009F48D7" w:rsidRPr="009F48D7" w:rsidRDefault="009F48D7" w:rsidP="009F48D7">
            <w:pPr>
              <w:spacing w:after="0" w:line="240" w:lineRule="auto"/>
              <w:ind w:left="-66"/>
              <w:jc w:val="center"/>
              <w:rPr>
                <w:rFonts w:eastAsia="Times New Roman"/>
                <w:sz w:val="22"/>
                <w:szCs w:val="22"/>
              </w:rPr>
            </w:pPr>
            <w:r w:rsidRPr="009F48D7">
              <w:rPr>
                <w:sz w:val="22"/>
                <w:szCs w:val="22"/>
              </w:rPr>
              <w:t>2,53</w:t>
            </w:r>
          </w:p>
        </w:tc>
        <w:tc>
          <w:tcPr>
            <w:tcW w:w="516" w:type="pct"/>
            <w:shd w:val="clear" w:color="auto" w:fill="auto"/>
            <w:noWrap/>
            <w:vAlign w:val="bottom"/>
          </w:tcPr>
          <w:p w14:paraId="02E1A77B" w14:textId="7BB172CC" w:rsidR="009F48D7" w:rsidRPr="009F48D7" w:rsidRDefault="009F48D7" w:rsidP="009F48D7">
            <w:pPr>
              <w:spacing w:after="0" w:line="240" w:lineRule="auto"/>
              <w:ind w:left="-66"/>
              <w:jc w:val="center"/>
              <w:rPr>
                <w:rFonts w:eastAsia="Times New Roman"/>
                <w:sz w:val="22"/>
                <w:szCs w:val="22"/>
              </w:rPr>
            </w:pPr>
            <w:r w:rsidRPr="009F48D7">
              <w:rPr>
                <w:sz w:val="22"/>
                <w:szCs w:val="22"/>
              </w:rPr>
              <w:t>2,57</w:t>
            </w:r>
          </w:p>
        </w:tc>
        <w:tc>
          <w:tcPr>
            <w:tcW w:w="516" w:type="pct"/>
            <w:shd w:val="clear" w:color="auto" w:fill="auto"/>
            <w:noWrap/>
            <w:vAlign w:val="bottom"/>
          </w:tcPr>
          <w:p w14:paraId="25E2C658" w14:textId="618DEC20" w:rsidR="009F48D7" w:rsidRPr="009F48D7" w:rsidRDefault="009F48D7" w:rsidP="009F48D7">
            <w:pPr>
              <w:spacing w:after="0" w:line="240" w:lineRule="auto"/>
              <w:ind w:left="-66"/>
              <w:jc w:val="center"/>
              <w:rPr>
                <w:rFonts w:eastAsia="Times New Roman"/>
                <w:sz w:val="22"/>
                <w:szCs w:val="22"/>
              </w:rPr>
            </w:pPr>
            <w:r w:rsidRPr="009F48D7">
              <w:rPr>
                <w:sz w:val="22"/>
                <w:szCs w:val="22"/>
              </w:rPr>
              <w:t>2,60</w:t>
            </w:r>
          </w:p>
        </w:tc>
        <w:tc>
          <w:tcPr>
            <w:tcW w:w="516" w:type="pct"/>
            <w:shd w:val="clear" w:color="auto" w:fill="auto"/>
            <w:noWrap/>
            <w:vAlign w:val="bottom"/>
          </w:tcPr>
          <w:p w14:paraId="07DFDB57" w14:textId="1CA876BF" w:rsidR="009F48D7" w:rsidRPr="009F48D7" w:rsidRDefault="009F48D7" w:rsidP="009F48D7">
            <w:pPr>
              <w:spacing w:after="0" w:line="240" w:lineRule="auto"/>
              <w:ind w:left="-66"/>
              <w:jc w:val="center"/>
              <w:rPr>
                <w:rFonts w:eastAsia="Times New Roman"/>
                <w:sz w:val="22"/>
                <w:szCs w:val="22"/>
              </w:rPr>
            </w:pPr>
            <w:r w:rsidRPr="009F48D7">
              <w:rPr>
                <w:sz w:val="22"/>
                <w:szCs w:val="22"/>
              </w:rPr>
              <w:t>2,63</w:t>
            </w:r>
          </w:p>
        </w:tc>
        <w:tc>
          <w:tcPr>
            <w:tcW w:w="520" w:type="pct"/>
            <w:shd w:val="clear" w:color="auto" w:fill="auto"/>
            <w:noWrap/>
            <w:vAlign w:val="bottom"/>
          </w:tcPr>
          <w:p w14:paraId="31EE5A05" w14:textId="05E03F2D" w:rsidR="009F48D7" w:rsidRPr="009F48D7" w:rsidRDefault="009F48D7" w:rsidP="009F48D7">
            <w:pPr>
              <w:spacing w:after="0" w:line="240" w:lineRule="auto"/>
              <w:ind w:left="-66"/>
              <w:jc w:val="center"/>
              <w:rPr>
                <w:rFonts w:eastAsia="Times New Roman"/>
                <w:sz w:val="22"/>
                <w:szCs w:val="22"/>
              </w:rPr>
            </w:pPr>
            <w:r w:rsidRPr="009F48D7">
              <w:rPr>
                <w:sz w:val="22"/>
                <w:szCs w:val="22"/>
              </w:rPr>
              <w:t>2,67</w:t>
            </w:r>
          </w:p>
        </w:tc>
        <w:tc>
          <w:tcPr>
            <w:tcW w:w="518" w:type="pct"/>
            <w:shd w:val="clear" w:color="auto" w:fill="auto"/>
            <w:noWrap/>
            <w:vAlign w:val="bottom"/>
          </w:tcPr>
          <w:p w14:paraId="20003B40" w14:textId="06E46742" w:rsidR="009F48D7" w:rsidRPr="009F48D7" w:rsidRDefault="009F48D7" w:rsidP="009F48D7">
            <w:pPr>
              <w:spacing w:after="0" w:line="240" w:lineRule="auto"/>
              <w:ind w:left="-66"/>
              <w:jc w:val="center"/>
              <w:rPr>
                <w:rFonts w:eastAsia="Times New Roman"/>
                <w:sz w:val="22"/>
                <w:szCs w:val="22"/>
              </w:rPr>
            </w:pPr>
            <w:r w:rsidRPr="009F48D7">
              <w:rPr>
                <w:sz w:val="22"/>
                <w:szCs w:val="22"/>
              </w:rPr>
              <w:t>2,70</w:t>
            </w:r>
          </w:p>
        </w:tc>
      </w:tr>
      <w:tr w:rsidR="009F48D7" w:rsidRPr="009F48D7" w14:paraId="3CF9BA5A" w14:textId="77777777" w:rsidTr="00E22008">
        <w:trPr>
          <w:trHeight w:val="255"/>
          <w:jc w:val="center"/>
        </w:trPr>
        <w:tc>
          <w:tcPr>
            <w:tcW w:w="1898" w:type="pct"/>
            <w:shd w:val="clear" w:color="auto" w:fill="auto"/>
            <w:noWrap/>
            <w:vAlign w:val="center"/>
            <w:hideMark/>
          </w:tcPr>
          <w:p w14:paraId="120665BA" w14:textId="77777777" w:rsidR="009F48D7" w:rsidRPr="009F48D7" w:rsidRDefault="009F48D7" w:rsidP="009F48D7">
            <w:pPr>
              <w:spacing w:after="0" w:line="240" w:lineRule="auto"/>
              <w:jc w:val="left"/>
              <w:rPr>
                <w:rFonts w:eastAsia="Times New Roman"/>
                <w:sz w:val="22"/>
                <w:szCs w:val="22"/>
              </w:rPr>
            </w:pPr>
            <w:r w:rsidRPr="009F48D7">
              <w:rPr>
                <w:rFonts w:eastAsia="Times New Roman"/>
                <w:sz w:val="22"/>
                <w:szCs w:val="22"/>
              </w:rPr>
              <w:t>biodegradabil</w:t>
            </w:r>
          </w:p>
        </w:tc>
        <w:tc>
          <w:tcPr>
            <w:tcW w:w="516" w:type="pct"/>
            <w:shd w:val="clear" w:color="auto" w:fill="auto"/>
            <w:noWrap/>
            <w:vAlign w:val="bottom"/>
          </w:tcPr>
          <w:p w14:paraId="59E62306" w14:textId="035A1484" w:rsidR="009F48D7" w:rsidRPr="009F48D7" w:rsidRDefault="009F48D7" w:rsidP="009F48D7">
            <w:pPr>
              <w:spacing w:after="0" w:line="240" w:lineRule="auto"/>
              <w:ind w:left="-66"/>
              <w:jc w:val="center"/>
              <w:rPr>
                <w:rFonts w:eastAsia="Times New Roman"/>
                <w:sz w:val="22"/>
                <w:szCs w:val="22"/>
              </w:rPr>
            </w:pPr>
            <w:r w:rsidRPr="009F48D7">
              <w:rPr>
                <w:sz w:val="22"/>
                <w:szCs w:val="22"/>
              </w:rPr>
              <w:t>56,67</w:t>
            </w:r>
          </w:p>
        </w:tc>
        <w:tc>
          <w:tcPr>
            <w:tcW w:w="516" w:type="pct"/>
            <w:shd w:val="clear" w:color="auto" w:fill="auto"/>
            <w:noWrap/>
            <w:vAlign w:val="bottom"/>
          </w:tcPr>
          <w:p w14:paraId="6CDA89D3" w14:textId="31D1AEA5" w:rsidR="009F48D7" w:rsidRPr="009F48D7" w:rsidRDefault="009F48D7" w:rsidP="009F48D7">
            <w:pPr>
              <w:spacing w:after="0" w:line="240" w:lineRule="auto"/>
              <w:ind w:left="-66"/>
              <w:jc w:val="center"/>
              <w:rPr>
                <w:rFonts w:eastAsia="Times New Roman"/>
                <w:sz w:val="22"/>
                <w:szCs w:val="22"/>
              </w:rPr>
            </w:pPr>
            <w:r w:rsidRPr="009F48D7">
              <w:rPr>
                <w:sz w:val="22"/>
                <w:szCs w:val="22"/>
              </w:rPr>
              <w:t>56,33</w:t>
            </w:r>
          </w:p>
        </w:tc>
        <w:tc>
          <w:tcPr>
            <w:tcW w:w="516" w:type="pct"/>
            <w:shd w:val="clear" w:color="auto" w:fill="auto"/>
            <w:noWrap/>
            <w:vAlign w:val="bottom"/>
          </w:tcPr>
          <w:p w14:paraId="16E64C08" w14:textId="5425CD9A" w:rsidR="009F48D7" w:rsidRPr="009F48D7" w:rsidRDefault="009F48D7" w:rsidP="009F48D7">
            <w:pPr>
              <w:spacing w:after="0" w:line="240" w:lineRule="auto"/>
              <w:ind w:left="-66"/>
              <w:jc w:val="center"/>
              <w:rPr>
                <w:rFonts w:eastAsia="Times New Roman"/>
                <w:sz w:val="22"/>
                <w:szCs w:val="22"/>
              </w:rPr>
            </w:pPr>
            <w:r w:rsidRPr="009F48D7">
              <w:rPr>
                <w:sz w:val="22"/>
                <w:szCs w:val="22"/>
              </w:rPr>
              <w:t>56,00</w:t>
            </w:r>
          </w:p>
        </w:tc>
        <w:tc>
          <w:tcPr>
            <w:tcW w:w="516" w:type="pct"/>
            <w:shd w:val="clear" w:color="auto" w:fill="auto"/>
            <w:noWrap/>
            <w:vAlign w:val="bottom"/>
          </w:tcPr>
          <w:p w14:paraId="1BFF836F" w14:textId="494D68BB" w:rsidR="009F48D7" w:rsidRPr="009F48D7" w:rsidRDefault="009F48D7" w:rsidP="009F48D7">
            <w:pPr>
              <w:spacing w:after="0" w:line="240" w:lineRule="auto"/>
              <w:ind w:left="-66"/>
              <w:jc w:val="center"/>
              <w:rPr>
                <w:rFonts w:eastAsia="Times New Roman"/>
                <w:sz w:val="22"/>
                <w:szCs w:val="22"/>
              </w:rPr>
            </w:pPr>
            <w:r w:rsidRPr="009F48D7">
              <w:rPr>
                <w:sz w:val="22"/>
                <w:szCs w:val="22"/>
              </w:rPr>
              <w:t>55,67</w:t>
            </w:r>
          </w:p>
        </w:tc>
        <w:tc>
          <w:tcPr>
            <w:tcW w:w="520" w:type="pct"/>
            <w:shd w:val="clear" w:color="auto" w:fill="auto"/>
            <w:noWrap/>
            <w:vAlign w:val="bottom"/>
          </w:tcPr>
          <w:p w14:paraId="3461F977" w14:textId="39B7BB54" w:rsidR="009F48D7" w:rsidRPr="009F48D7" w:rsidRDefault="009F48D7" w:rsidP="009F48D7">
            <w:pPr>
              <w:spacing w:after="0" w:line="240" w:lineRule="auto"/>
              <w:ind w:left="-66"/>
              <w:jc w:val="center"/>
              <w:rPr>
                <w:rFonts w:eastAsia="Times New Roman"/>
                <w:sz w:val="22"/>
                <w:szCs w:val="22"/>
              </w:rPr>
            </w:pPr>
            <w:r w:rsidRPr="009F48D7">
              <w:rPr>
                <w:sz w:val="22"/>
                <w:szCs w:val="22"/>
              </w:rPr>
              <w:t>55,33</w:t>
            </w:r>
          </w:p>
        </w:tc>
        <w:tc>
          <w:tcPr>
            <w:tcW w:w="518" w:type="pct"/>
            <w:shd w:val="clear" w:color="auto" w:fill="auto"/>
            <w:noWrap/>
            <w:vAlign w:val="bottom"/>
          </w:tcPr>
          <w:p w14:paraId="2DAC104A" w14:textId="589A66D9" w:rsidR="009F48D7" w:rsidRPr="009F48D7" w:rsidRDefault="009F48D7" w:rsidP="009F48D7">
            <w:pPr>
              <w:spacing w:after="0" w:line="240" w:lineRule="auto"/>
              <w:ind w:left="-66"/>
              <w:jc w:val="center"/>
              <w:rPr>
                <w:rFonts w:eastAsia="Times New Roman"/>
                <w:sz w:val="22"/>
                <w:szCs w:val="22"/>
              </w:rPr>
            </w:pPr>
            <w:r w:rsidRPr="009F48D7">
              <w:rPr>
                <w:sz w:val="22"/>
                <w:szCs w:val="22"/>
              </w:rPr>
              <w:t>55,00</w:t>
            </w:r>
          </w:p>
        </w:tc>
      </w:tr>
      <w:tr w:rsidR="009F48D7" w:rsidRPr="009F48D7" w14:paraId="20721B6F" w14:textId="77777777" w:rsidTr="00E22008">
        <w:trPr>
          <w:trHeight w:val="255"/>
          <w:jc w:val="center"/>
        </w:trPr>
        <w:tc>
          <w:tcPr>
            <w:tcW w:w="1898" w:type="pct"/>
            <w:shd w:val="clear" w:color="auto" w:fill="auto"/>
            <w:noWrap/>
            <w:vAlign w:val="center"/>
            <w:hideMark/>
          </w:tcPr>
          <w:p w14:paraId="536EF5DF" w14:textId="77777777" w:rsidR="009F48D7" w:rsidRPr="009F48D7" w:rsidRDefault="009F48D7" w:rsidP="009F48D7">
            <w:pPr>
              <w:spacing w:after="0" w:line="240" w:lineRule="auto"/>
              <w:jc w:val="left"/>
              <w:rPr>
                <w:rFonts w:eastAsia="Times New Roman"/>
                <w:sz w:val="22"/>
                <w:szCs w:val="22"/>
              </w:rPr>
            </w:pPr>
            <w:r w:rsidRPr="009F48D7">
              <w:rPr>
                <w:rFonts w:eastAsia="Times New Roman"/>
                <w:sz w:val="22"/>
                <w:szCs w:val="22"/>
              </w:rPr>
              <w:lastRenderedPageBreak/>
              <w:t>metal</w:t>
            </w:r>
          </w:p>
        </w:tc>
        <w:tc>
          <w:tcPr>
            <w:tcW w:w="516" w:type="pct"/>
            <w:shd w:val="clear" w:color="auto" w:fill="auto"/>
            <w:noWrap/>
            <w:vAlign w:val="bottom"/>
          </w:tcPr>
          <w:p w14:paraId="7CFD925D" w14:textId="36686ACC" w:rsidR="009F48D7" w:rsidRPr="009F48D7" w:rsidRDefault="009F48D7" w:rsidP="009F48D7">
            <w:pPr>
              <w:spacing w:after="0" w:line="240" w:lineRule="auto"/>
              <w:ind w:left="-66"/>
              <w:jc w:val="center"/>
              <w:rPr>
                <w:rFonts w:eastAsia="Times New Roman"/>
                <w:sz w:val="22"/>
                <w:szCs w:val="22"/>
              </w:rPr>
            </w:pPr>
            <w:r w:rsidRPr="009F48D7">
              <w:rPr>
                <w:sz w:val="22"/>
                <w:szCs w:val="22"/>
              </w:rPr>
              <w:t>2,25</w:t>
            </w:r>
          </w:p>
        </w:tc>
        <w:tc>
          <w:tcPr>
            <w:tcW w:w="516" w:type="pct"/>
            <w:shd w:val="clear" w:color="auto" w:fill="auto"/>
            <w:noWrap/>
            <w:vAlign w:val="bottom"/>
          </w:tcPr>
          <w:p w14:paraId="26E5053B" w14:textId="5ED5F763" w:rsidR="009F48D7" w:rsidRPr="009F48D7" w:rsidRDefault="009F48D7" w:rsidP="009F48D7">
            <w:pPr>
              <w:spacing w:after="0" w:line="240" w:lineRule="auto"/>
              <w:ind w:left="-66"/>
              <w:jc w:val="center"/>
              <w:rPr>
                <w:rFonts w:eastAsia="Times New Roman"/>
                <w:sz w:val="22"/>
                <w:szCs w:val="22"/>
              </w:rPr>
            </w:pPr>
            <w:r w:rsidRPr="009F48D7">
              <w:rPr>
                <w:sz w:val="22"/>
                <w:szCs w:val="22"/>
              </w:rPr>
              <w:t>2,50</w:t>
            </w:r>
          </w:p>
        </w:tc>
        <w:tc>
          <w:tcPr>
            <w:tcW w:w="516" w:type="pct"/>
            <w:shd w:val="clear" w:color="auto" w:fill="auto"/>
            <w:noWrap/>
            <w:vAlign w:val="bottom"/>
          </w:tcPr>
          <w:p w14:paraId="3B065D42" w14:textId="518084A7" w:rsidR="009F48D7" w:rsidRPr="009F48D7" w:rsidRDefault="009F48D7" w:rsidP="009F48D7">
            <w:pPr>
              <w:spacing w:after="0" w:line="240" w:lineRule="auto"/>
              <w:ind w:left="-66"/>
              <w:jc w:val="center"/>
              <w:rPr>
                <w:rFonts w:eastAsia="Times New Roman"/>
                <w:sz w:val="22"/>
                <w:szCs w:val="22"/>
              </w:rPr>
            </w:pPr>
            <w:r w:rsidRPr="009F48D7">
              <w:rPr>
                <w:sz w:val="22"/>
                <w:szCs w:val="22"/>
              </w:rPr>
              <w:t>2,75</w:t>
            </w:r>
          </w:p>
        </w:tc>
        <w:tc>
          <w:tcPr>
            <w:tcW w:w="516" w:type="pct"/>
            <w:shd w:val="clear" w:color="auto" w:fill="auto"/>
            <w:noWrap/>
            <w:vAlign w:val="bottom"/>
          </w:tcPr>
          <w:p w14:paraId="7E3488FC" w14:textId="4A6DE5E4" w:rsidR="009F48D7" w:rsidRPr="009F48D7" w:rsidRDefault="009F48D7" w:rsidP="009F48D7">
            <w:pPr>
              <w:spacing w:after="0" w:line="240" w:lineRule="auto"/>
              <w:ind w:left="-66"/>
              <w:jc w:val="center"/>
              <w:rPr>
                <w:rFonts w:eastAsia="Times New Roman"/>
                <w:sz w:val="22"/>
                <w:szCs w:val="22"/>
              </w:rPr>
            </w:pPr>
            <w:r w:rsidRPr="009F48D7">
              <w:rPr>
                <w:sz w:val="22"/>
                <w:szCs w:val="22"/>
              </w:rPr>
              <w:t>3,00</w:t>
            </w:r>
          </w:p>
        </w:tc>
        <w:tc>
          <w:tcPr>
            <w:tcW w:w="520" w:type="pct"/>
            <w:shd w:val="clear" w:color="auto" w:fill="auto"/>
            <w:noWrap/>
            <w:vAlign w:val="bottom"/>
          </w:tcPr>
          <w:p w14:paraId="40782DD9" w14:textId="751932E4" w:rsidR="009F48D7" w:rsidRPr="009F48D7" w:rsidRDefault="009F48D7" w:rsidP="009F48D7">
            <w:pPr>
              <w:spacing w:after="0" w:line="240" w:lineRule="auto"/>
              <w:ind w:left="-66"/>
              <w:jc w:val="center"/>
              <w:rPr>
                <w:rFonts w:eastAsia="Times New Roman"/>
                <w:sz w:val="22"/>
                <w:szCs w:val="22"/>
              </w:rPr>
            </w:pPr>
            <w:r w:rsidRPr="009F48D7">
              <w:rPr>
                <w:sz w:val="22"/>
                <w:szCs w:val="22"/>
              </w:rPr>
              <w:t>3,25</w:t>
            </w:r>
          </w:p>
        </w:tc>
        <w:tc>
          <w:tcPr>
            <w:tcW w:w="518" w:type="pct"/>
            <w:shd w:val="clear" w:color="auto" w:fill="auto"/>
            <w:noWrap/>
            <w:vAlign w:val="bottom"/>
          </w:tcPr>
          <w:p w14:paraId="5D83B2E0" w14:textId="62C25794" w:rsidR="009F48D7" w:rsidRPr="009F48D7" w:rsidRDefault="009F48D7" w:rsidP="009F48D7">
            <w:pPr>
              <w:spacing w:after="0" w:line="240" w:lineRule="auto"/>
              <w:ind w:left="-66"/>
              <w:jc w:val="center"/>
              <w:rPr>
                <w:rFonts w:eastAsia="Times New Roman"/>
                <w:sz w:val="22"/>
                <w:szCs w:val="22"/>
              </w:rPr>
            </w:pPr>
            <w:r w:rsidRPr="009F48D7">
              <w:rPr>
                <w:sz w:val="22"/>
                <w:szCs w:val="22"/>
              </w:rPr>
              <w:t>3,50</w:t>
            </w:r>
          </w:p>
        </w:tc>
      </w:tr>
      <w:tr w:rsidR="009F48D7" w:rsidRPr="009F48D7" w14:paraId="14E4CEA6" w14:textId="77777777" w:rsidTr="00E22008">
        <w:trPr>
          <w:trHeight w:val="255"/>
          <w:jc w:val="center"/>
        </w:trPr>
        <w:tc>
          <w:tcPr>
            <w:tcW w:w="1898" w:type="pct"/>
            <w:shd w:val="clear" w:color="auto" w:fill="auto"/>
            <w:noWrap/>
            <w:vAlign w:val="center"/>
            <w:hideMark/>
          </w:tcPr>
          <w:p w14:paraId="549345EB" w14:textId="77777777" w:rsidR="009F48D7" w:rsidRPr="009F48D7" w:rsidRDefault="009F48D7" w:rsidP="009F48D7">
            <w:pPr>
              <w:spacing w:after="0" w:line="240" w:lineRule="auto"/>
              <w:jc w:val="left"/>
              <w:rPr>
                <w:rFonts w:eastAsia="Times New Roman"/>
                <w:sz w:val="22"/>
                <w:szCs w:val="22"/>
              </w:rPr>
            </w:pPr>
            <w:r w:rsidRPr="009F48D7">
              <w:rPr>
                <w:rFonts w:eastAsia="Times New Roman"/>
                <w:sz w:val="22"/>
                <w:szCs w:val="22"/>
              </w:rPr>
              <w:t>textile</w:t>
            </w:r>
          </w:p>
        </w:tc>
        <w:tc>
          <w:tcPr>
            <w:tcW w:w="516" w:type="pct"/>
            <w:shd w:val="clear" w:color="auto" w:fill="auto"/>
            <w:noWrap/>
            <w:vAlign w:val="bottom"/>
          </w:tcPr>
          <w:p w14:paraId="1486953B" w14:textId="54A6A141" w:rsidR="009F48D7" w:rsidRPr="009F48D7" w:rsidRDefault="009F48D7" w:rsidP="009F48D7">
            <w:pPr>
              <w:spacing w:after="0" w:line="240" w:lineRule="auto"/>
              <w:ind w:left="-66"/>
              <w:jc w:val="center"/>
              <w:rPr>
                <w:rFonts w:eastAsia="Times New Roman"/>
                <w:sz w:val="22"/>
                <w:szCs w:val="22"/>
              </w:rPr>
            </w:pPr>
            <w:r w:rsidRPr="009F48D7">
              <w:rPr>
                <w:sz w:val="22"/>
                <w:szCs w:val="22"/>
              </w:rPr>
              <w:t>1,00</w:t>
            </w:r>
          </w:p>
        </w:tc>
        <w:tc>
          <w:tcPr>
            <w:tcW w:w="516" w:type="pct"/>
            <w:shd w:val="clear" w:color="auto" w:fill="auto"/>
            <w:noWrap/>
            <w:vAlign w:val="bottom"/>
          </w:tcPr>
          <w:p w14:paraId="0A17AE29" w14:textId="17852850" w:rsidR="009F48D7" w:rsidRPr="009F48D7" w:rsidRDefault="009F48D7" w:rsidP="009F48D7">
            <w:pPr>
              <w:spacing w:after="0" w:line="240" w:lineRule="auto"/>
              <w:ind w:left="-66"/>
              <w:jc w:val="center"/>
              <w:rPr>
                <w:rFonts w:eastAsia="Times New Roman"/>
                <w:sz w:val="22"/>
                <w:szCs w:val="22"/>
              </w:rPr>
            </w:pPr>
            <w:r w:rsidRPr="009F48D7">
              <w:rPr>
                <w:sz w:val="22"/>
                <w:szCs w:val="22"/>
              </w:rPr>
              <w:t>1,00</w:t>
            </w:r>
          </w:p>
        </w:tc>
        <w:tc>
          <w:tcPr>
            <w:tcW w:w="516" w:type="pct"/>
            <w:shd w:val="clear" w:color="auto" w:fill="auto"/>
            <w:noWrap/>
            <w:vAlign w:val="bottom"/>
          </w:tcPr>
          <w:p w14:paraId="49811770" w14:textId="6A68358A" w:rsidR="009F48D7" w:rsidRPr="009F48D7" w:rsidRDefault="009F48D7" w:rsidP="009F48D7">
            <w:pPr>
              <w:spacing w:after="0" w:line="240" w:lineRule="auto"/>
              <w:ind w:left="-66"/>
              <w:jc w:val="center"/>
              <w:rPr>
                <w:rFonts w:eastAsia="Times New Roman"/>
                <w:sz w:val="22"/>
                <w:szCs w:val="22"/>
              </w:rPr>
            </w:pPr>
            <w:r w:rsidRPr="009F48D7">
              <w:rPr>
                <w:sz w:val="22"/>
                <w:szCs w:val="22"/>
              </w:rPr>
              <w:t>1,00</w:t>
            </w:r>
          </w:p>
        </w:tc>
        <w:tc>
          <w:tcPr>
            <w:tcW w:w="516" w:type="pct"/>
            <w:shd w:val="clear" w:color="auto" w:fill="auto"/>
            <w:noWrap/>
            <w:vAlign w:val="bottom"/>
          </w:tcPr>
          <w:p w14:paraId="786CF488" w14:textId="3ADADCFA" w:rsidR="009F48D7" w:rsidRPr="009F48D7" w:rsidRDefault="009F48D7" w:rsidP="009F48D7">
            <w:pPr>
              <w:spacing w:after="0" w:line="240" w:lineRule="auto"/>
              <w:ind w:left="-66"/>
              <w:jc w:val="center"/>
              <w:rPr>
                <w:rFonts w:eastAsia="Times New Roman"/>
                <w:sz w:val="22"/>
                <w:szCs w:val="22"/>
              </w:rPr>
            </w:pPr>
            <w:r w:rsidRPr="009F48D7">
              <w:rPr>
                <w:sz w:val="22"/>
                <w:szCs w:val="22"/>
              </w:rPr>
              <w:t>1,00</w:t>
            </w:r>
          </w:p>
        </w:tc>
        <w:tc>
          <w:tcPr>
            <w:tcW w:w="520" w:type="pct"/>
            <w:shd w:val="clear" w:color="auto" w:fill="auto"/>
            <w:noWrap/>
            <w:vAlign w:val="bottom"/>
          </w:tcPr>
          <w:p w14:paraId="06EE053D" w14:textId="795C4798" w:rsidR="009F48D7" w:rsidRPr="009F48D7" w:rsidRDefault="009F48D7" w:rsidP="009F48D7">
            <w:pPr>
              <w:spacing w:after="0" w:line="240" w:lineRule="auto"/>
              <w:ind w:left="-66"/>
              <w:jc w:val="center"/>
              <w:rPr>
                <w:rFonts w:eastAsia="Times New Roman"/>
                <w:sz w:val="22"/>
                <w:szCs w:val="22"/>
              </w:rPr>
            </w:pPr>
            <w:r w:rsidRPr="009F48D7">
              <w:rPr>
                <w:sz w:val="22"/>
                <w:szCs w:val="22"/>
              </w:rPr>
              <w:t>1,00</w:t>
            </w:r>
          </w:p>
        </w:tc>
        <w:tc>
          <w:tcPr>
            <w:tcW w:w="518" w:type="pct"/>
            <w:shd w:val="clear" w:color="auto" w:fill="auto"/>
            <w:noWrap/>
            <w:vAlign w:val="bottom"/>
          </w:tcPr>
          <w:p w14:paraId="744BA423" w14:textId="64339E2F" w:rsidR="009F48D7" w:rsidRPr="009F48D7" w:rsidRDefault="009F48D7" w:rsidP="009F48D7">
            <w:pPr>
              <w:spacing w:after="0" w:line="240" w:lineRule="auto"/>
              <w:ind w:left="-66"/>
              <w:jc w:val="center"/>
              <w:rPr>
                <w:rFonts w:eastAsia="Times New Roman"/>
                <w:sz w:val="22"/>
                <w:szCs w:val="22"/>
              </w:rPr>
            </w:pPr>
            <w:r w:rsidRPr="009F48D7">
              <w:rPr>
                <w:sz w:val="22"/>
                <w:szCs w:val="22"/>
              </w:rPr>
              <w:t>1,00</w:t>
            </w:r>
          </w:p>
        </w:tc>
      </w:tr>
      <w:tr w:rsidR="009F48D7" w:rsidRPr="009F48D7" w14:paraId="6883A5D2" w14:textId="77777777" w:rsidTr="00E22008">
        <w:trPr>
          <w:trHeight w:val="255"/>
          <w:jc w:val="center"/>
        </w:trPr>
        <w:tc>
          <w:tcPr>
            <w:tcW w:w="1898" w:type="pct"/>
            <w:shd w:val="clear" w:color="auto" w:fill="auto"/>
            <w:noWrap/>
            <w:vAlign w:val="center"/>
            <w:hideMark/>
          </w:tcPr>
          <w:p w14:paraId="28D87A91" w14:textId="2ACA172D" w:rsidR="009F48D7" w:rsidRPr="009F48D7" w:rsidRDefault="009F48D7" w:rsidP="009F48D7">
            <w:pPr>
              <w:spacing w:after="0" w:line="240" w:lineRule="auto"/>
              <w:jc w:val="left"/>
              <w:rPr>
                <w:rFonts w:eastAsia="Times New Roman"/>
                <w:sz w:val="22"/>
                <w:szCs w:val="22"/>
              </w:rPr>
            </w:pPr>
            <w:r w:rsidRPr="009F48D7">
              <w:rPr>
                <w:rFonts w:eastAsia="Times New Roman"/>
                <w:sz w:val="22"/>
                <w:szCs w:val="22"/>
              </w:rPr>
              <w:t xml:space="preserve">altele </w:t>
            </w:r>
          </w:p>
        </w:tc>
        <w:tc>
          <w:tcPr>
            <w:tcW w:w="516" w:type="pct"/>
            <w:shd w:val="clear" w:color="auto" w:fill="auto"/>
            <w:noWrap/>
            <w:vAlign w:val="bottom"/>
          </w:tcPr>
          <w:p w14:paraId="27A9B9EE" w14:textId="2B48569B" w:rsidR="009F48D7" w:rsidRPr="009F48D7" w:rsidRDefault="009F48D7" w:rsidP="009F48D7">
            <w:pPr>
              <w:spacing w:after="0" w:line="240" w:lineRule="auto"/>
              <w:ind w:left="-66"/>
              <w:jc w:val="center"/>
              <w:rPr>
                <w:rFonts w:eastAsia="Times New Roman"/>
                <w:sz w:val="22"/>
                <w:szCs w:val="22"/>
              </w:rPr>
            </w:pPr>
            <w:r w:rsidRPr="009F48D7">
              <w:rPr>
                <w:sz w:val="22"/>
                <w:szCs w:val="22"/>
              </w:rPr>
              <w:t>6,80</w:t>
            </w:r>
          </w:p>
        </w:tc>
        <w:tc>
          <w:tcPr>
            <w:tcW w:w="516" w:type="pct"/>
            <w:shd w:val="clear" w:color="auto" w:fill="auto"/>
            <w:noWrap/>
            <w:vAlign w:val="bottom"/>
          </w:tcPr>
          <w:p w14:paraId="354E95A3" w14:textId="112F3082" w:rsidR="009F48D7" w:rsidRPr="009F48D7" w:rsidRDefault="009F48D7" w:rsidP="009F48D7">
            <w:pPr>
              <w:spacing w:after="0" w:line="240" w:lineRule="auto"/>
              <w:ind w:left="-66"/>
              <w:jc w:val="center"/>
              <w:rPr>
                <w:rFonts w:eastAsia="Times New Roman"/>
                <w:sz w:val="22"/>
                <w:szCs w:val="22"/>
              </w:rPr>
            </w:pPr>
            <w:r w:rsidRPr="009F48D7">
              <w:rPr>
                <w:sz w:val="22"/>
                <w:szCs w:val="22"/>
              </w:rPr>
              <w:t>6,80</w:t>
            </w:r>
          </w:p>
        </w:tc>
        <w:tc>
          <w:tcPr>
            <w:tcW w:w="516" w:type="pct"/>
            <w:shd w:val="clear" w:color="auto" w:fill="auto"/>
            <w:noWrap/>
            <w:vAlign w:val="bottom"/>
          </w:tcPr>
          <w:p w14:paraId="22CF4E35" w14:textId="5A64A78B" w:rsidR="009F48D7" w:rsidRPr="009F48D7" w:rsidRDefault="009F48D7" w:rsidP="009F48D7">
            <w:pPr>
              <w:spacing w:after="0" w:line="240" w:lineRule="auto"/>
              <w:ind w:left="-66"/>
              <w:jc w:val="center"/>
              <w:rPr>
                <w:rFonts w:eastAsia="Times New Roman"/>
                <w:sz w:val="22"/>
                <w:szCs w:val="22"/>
              </w:rPr>
            </w:pPr>
            <w:r w:rsidRPr="009F48D7">
              <w:rPr>
                <w:sz w:val="22"/>
                <w:szCs w:val="22"/>
              </w:rPr>
              <w:t>6,80</w:t>
            </w:r>
          </w:p>
        </w:tc>
        <w:tc>
          <w:tcPr>
            <w:tcW w:w="516" w:type="pct"/>
            <w:shd w:val="clear" w:color="auto" w:fill="auto"/>
            <w:noWrap/>
            <w:vAlign w:val="bottom"/>
          </w:tcPr>
          <w:p w14:paraId="05F7FF61" w14:textId="627C61CD" w:rsidR="009F48D7" w:rsidRPr="009F48D7" w:rsidRDefault="009F48D7" w:rsidP="009F48D7">
            <w:pPr>
              <w:spacing w:after="0" w:line="240" w:lineRule="auto"/>
              <w:ind w:left="-66"/>
              <w:jc w:val="center"/>
              <w:rPr>
                <w:rFonts w:eastAsia="Times New Roman"/>
                <w:sz w:val="22"/>
                <w:szCs w:val="22"/>
              </w:rPr>
            </w:pPr>
            <w:r w:rsidRPr="009F48D7">
              <w:rPr>
                <w:sz w:val="22"/>
                <w:szCs w:val="22"/>
              </w:rPr>
              <w:t>6,80</w:t>
            </w:r>
          </w:p>
        </w:tc>
        <w:tc>
          <w:tcPr>
            <w:tcW w:w="520" w:type="pct"/>
            <w:shd w:val="clear" w:color="auto" w:fill="auto"/>
            <w:noWrap/>
            <w:vAlign w:val="bottom"/>
          </w:tcPr>
          <w:p w14:paraId="160CE197" w14:textId="58C0DB4D" w:rsidR="009F48D7" w:rsidRPr="009F48D7" w:rsidRDefault="009F48D7" w:rsidP="009F48D7">
            <w:pPr>
              <w:spacing w:after="0" w:line="240" w:lineRule="auto"/>
              <w:ind w:left="-66"/>
              <w:jc w:val="center"/>
              <w:rPr>
                <w:rFonts w:eastAsia="Times New Roman"/>
                <w:sz w:val="22"/>
                <w:szCs w:val="22"/>
              </w:rPr>
            </w:pPr>
            <w:r w:rsidRPr="009F48D7">
              <w:rPr>
                <w:sz w:val="22"/>
                <w:szCs w:val="22"/>
              </w:rPr>
              <w:t>6,80</w:t>
            </w:r>
          </w:p>
        </w:tc>
        <w:tc>
          <w:tcPr>
            <w:tcW w:w="518" w:type="pct"/>
            <w:shd w:val="clear" w:color="auto" w:fill="auto"/>
            <w:noWrap/>
            <w:vAlign w:val="bottom"/>
          </w:tcPr>
          <w:p w14:paraId="07371DEC" w14:textId="79A9ED0A" w:rsidR="009F48D7" w:rsidRPr="009F48D7" w:rsidRDefault="009F48D7" w:rsidP="009F48D7">
            <w:pPr>
              <w:spacing w:after="0" w:line="240" w:lineRule="auto"/>
              <w:ind w:left="-66"/>
              <w:jc w:val="center"/>
              <w:rPr>
                <w:rFonts w:eastAsia="Times New Roman"/>
                <w:sz w:val="22"/>
                <w:szCs w:val="22"/>
              </w:rPr>
            </w:pPr>
            <w:r w:rsidRPr="009F48D7">
              <w:rPr>
                <w:sz w:val="22"/>
                <w:szCs w:val="22"/>
              </w:rPr>
              <w:t>6,80</w:t>
            </w:r>
          </w:p>
        </w:tc>
      </w:tr>
      <w:tr w:rsidR="009F48D7" w:rsidRPr="009F48D7" w14:paraId="318E4816" w14:textId="77777777" w:rsidTr="00E22008">
        <w:trPr>
          <w:trHeight w:val="255"/>
          <w:jc w:val="center"/>
        </w:trPr>
        <w:tc>
          <w:tcPr>
            <w:tcW w:w="1898" w:type="pct"/>
            <w:shd w:val="clear" w:color="auto" w:fill="auto"/>
            <w:noWrap/>
            <w:vAlign w:val="center"/>
          </w:tcPr>
          <w:p w14:paraId="22915AED" w14:textId="75B130B1" w:rsidR="009F48D7" w:rsidRPr="009F48D7" w:rsidRDefault="009F48D7" w:rsidP="009F48D7">
            <w:pPr>
              <w:spacing w:after="0" w:line="240" w:lineRule="auto"/>
              <w:jc w:val="left"/>
              <w:rPr>
                <w:rFonts w:eastAsia="Times New Roman"/>
                <w:sz w:val="22"/>
                <w:szCs w:val="22"/>
              </w:rPr>
            </w:pPr>
            <w:r w:rsidRPr="009F48D7">
              <w:rPr>
                <w:rFonts w:eastAsia="Times New Roman"/>
                <w:sz w:val="22"/>
                <w:szCs w:val="22"/>
              </w:rPr>
              <w:t>voluminoase</w:t>
            </w:r>
          </w:p>
        </w:tc>
        <w:tc>
          <w:tcPr>
            <w:tcW w:w="516" w:type="pct"/>
            <w:shd w:val="clear" w:color="auto" w:fill="auto"/>
            <w:noWrap/>
            <w:vAlign w:val="bottom"/>
          </w:tcPr>
          <w:p w14:paraId="3D5A08D2" w14:textId="06F79132" w:rsidR="009F48D7" w:rsidRPr="009F48D7" w:rsidRDefault="009F48D7" w:rsidP="009F48D7">
            <w:pPr>
              <w:spacing w:after="0" w:line="240" w:lineRule="auto"/>
              <w:ind w:left="-66"/>
              <w:jc w:val="center"/>
              <w:rPr>
                <w:rFonts w:eastAsia="Times New Roman"/>
                <w:sz w:val="22"/>
                <w:szCs w:val="22"/>
              </w:rPr>
            </w:pPr>
            <w:r w:rsidRPr="009F48D7">
              <w:rPr>
                <w:sz w:val="22"/>
                <w:szCs w:val="22"/>
              </w:rPr>
              <w:t>2,33</w:t>
            </w:r>
          </w:p>
        </w:tc>
        <w:tc>
          <w:tcPr>
            <w:tcW w:w="516" w:type="pct"/>
            <w:shd w:val="clear" w:color="auto" w:fill="auto"/>
            <w:noWrap/>
            <w:vAlign w:val="bottom"/>
          </w:tcPr>
          <w:p w14:paraId="42112825" w14:textId="6289E8AE" w:rsidR="009F48D7" w:rsidRPr="009F48D7" w:rsidRDefault="009F48D7" w:rsidP="009F48D7">
            <w:pPr>
              <w:spacing w:after="0" w:line="240" w:lineRule="auto"/>
              <w:ind w:left="-66"/>
              <w:jc w:val="center"/>
              <w:rPr>
                <w:rFonts w:eastAsia="Times New Roman"/>
                <w:sz w:val="22"/>
                <w:szCs w:val="22"/>
              </w:rPr>
            </w:pPr>
            <w:r w:rsidRPr="009F48D7">
              <w:rPr>
                <w:sz w:val="22"/>
                <w:szCs w:val="22"/>
              </w:rPr>
              <w:t>2,47</w:t>
            </w:r>
          </w:p>
        </w:tc>
        <w:tc>
          <w:tcPr>
            <w:tcW w:w="516" w:type="pct"/>
            <w:shd w:val="clear" w:color="auto" w:fill="auto"/>
            <w:noWrap/>
            <w:vAlign w:val="bottom"/>
          </w:tcPr>
          <w:p w14:paraId="273DF4B3" w14:textId="5FB039EB" w:rsidR="009F48D7" w:rsidRPr="009F48D7" w:rsidRDefault="009F48D7" w:rsidP="009F48D7">
            <w:pPr>
              <w:spacing w:after="0" w:line="240" w:lineRule="auto"/>
              <w:ind w:left="-66"/>
              <w:jc w:val="center"/>
              <w:rPr>
                <w:rFonts w:eastAsia="Times New Roman"/>
                <w:sz w:val="22"/>
                <w:szCs w:val="22"/>
              </w:rPr>
            </w:pPr>
            <w:r w:rsidRPr="009F48D7">
              <w:rPr>
                <w:sz w:val="22"/>
                <w:szCs w:val="22"/>
              </w:rPr>
              <w:t>2,60</w:t>
            </w:r>
          </w:p>
        </w:tc>
        <w:tc>
          <w:tcPr>
            <w:tcW w:w="516" w:type="pct"/>
            <w:shd w:val="clear" w:color="auto" w:fill="auto"/>
            <w:noWrap/>
            <w:vAlign w:val="bottom"/>
          </w:tcPr>
          <w:p w14:paraId="0EE14807" w14:textId="06AADCFE" w:rsidR="009F48D7" w:rsidRPr="009F48D7" w:rsidRDefault="009F48D7" w:rsidP="009F48D7">
            <w:pPr>
              <w:spacing w:after="0" w:line="240" w:lineRule="auto"/>
              <w:ind w:left="-66"/>
              <w:jc w:val="center"/>
              <w:rPr>
                <w:rFonts w:eastAsia="Times New Roman"/>
                <w:sz w:val="22"/>
                <w:szCs w:val="22"/>
              </w:rPr>
            </w:pPr>
            <w:r w:rsidRPr="009F48D7">
              <w:rPr>
                <w:sz w:val="22"/>
                <w:szCs w:val="22"/>
              </w:rPr>
              <w:t>2,73</w:t>
            </w:r>
          </w:p>
        </w:tc>
        <w:tc>
          <w:tcPr>
            <w:tcW w:w="520" w:type="pct"/>
            <w:shd w:val="clear" w:color="auto" w:fill="auto"/>
            <w:noWrap/>
            <w:vAlign w:val="bottom"/>
          </w:tcPr>
          <w:p w14:paraId="7394F594" w14:textId="63ECAFF9" w:rsidR="009F48D7" w:rsidRPr="009F48D7" w:rsidRDefault="009F48D7" w:rsidP="009F48D7">
            <w:pPr>
              <w:spacing w:after="0" w:line="240" w:lineRule="auto"/>
              <w:ind w:left="-66"/>
              <w:jc w:val="center"/>
              <w:rPr>
                <w:rFonts w:eastAsia="Times New Roman"/>
                <w:sz w:val="22"/>
                <w:szCs w:val="22"/>
              </w:rPr>
            </w:pPr>
            <w:r w:rsidRPr="009F48D7">
              <w:rPr>
                <w:sz w:val="22"/>
                <w:szCs w:val="22"/>
              </w:rPr>
              <w:t>2,87</w:t>
            </w:r>
          </w:p>
        </w:tc>
        <w:tc>
          <w:tcPr>
            <w:tcW w:w="518" w:type="pct"/>
            <w:shd w:val="clear" w:color="auto" w:fill="auto"/>
            <w:noWrap/>
            <w:vAlign w:val="bottom"/>
          </w:tcPr>
          <w:p w14:paraId="349E2215" w14:textId="0A27CA0A" w:rsidR="009F48D7" w:rsidRPr="009F48D7" w:rsidRDefault="009F48D7" w:rsidP="009F48D7">
            <w:pPr>
              <w:spacing w:after="0" w:line="240" w:lineRule="auto"/>
              <w:ind w:left="-66"/>
              <w:jc w:val="center"/>
              <w:rPr>
                <w:rFonts w:eastAsia="Times New Roman"/>
                <w:sz w:val="22"/>
                <w:szCs w:val="22"/>
              </w:rPr>
            </w:pPr>
            <w:r w:rsidRPr="009F48D7">
              <w:rPr>
                <w:sz w:val="22"/>
                <w:szCs w:val="22"/>
              </w:rPr>
              <w:t>3,00</w:t>
            </w:r>
          </w:p>
        </w:tc>
      </w:tr>
      <w:tr w:rsidR="009F48D7" w:rsidRPr="009F48D7" w14:paraId="073A7118" w14:textId="77777777" w:rsidTr="00E22008">
        <w:trPr>
          <w:trHeight w:val="255"/>
          <w:jc w:val="center"/>
        </w:trPr>
        <w:tc>
          <w:tcPr>
            <w:tcW w:w="1898" w:type="pct"/>
            <w:shd w:val="clear" w:color="auto" w:fill="auto"/>
            <w:noWrap/>
            <w:vAlign w:val="center"/>
          </w:tcPr>
          <w:p w14:paraId="1D7D673F" w14:textId="51B1EBAA" w:rsidR="009F48D7" w:rsidRPr="009F48D7" w:rsidRDefault="009F48D7" w:rsidP="009F48D7">
            <w:pPr>
              <w:spacing w:after="0" w:line="240" w:lineRule="auto"/>
              <w:jc w:val="left"/>
              <w:rPr>
                <w:rFonts w:eastAsia="Times New Roman"/>
                <w:sz w:val="22"/>
                <w:szCs w:val="22"/>
              </w:rPr>
            </w:pPr>
            <w:r w:rsidRPr="009F48D7">
              <w:rPr>
                <w:rFonts w:eastAsia="Times New Roman"/>
                <w:sz w:val="22"/>
                <w:szCs w:val="22"/>
              </w:rPr>
              <w:t>TOTAL</w:t>
            </w:r>
          </w:p>
        </w:tc>
        <w:tc>
          <w:tcPr>
            <w:tcW w:w="516" w:type="pct"/>
            <w:shd w:val="clear" w:color="auto" w:fill="auto"/>
            <w:noWrap/>
            <w:vAlign w:val="center"/>
          </w:tcPr>
          <w:p w14:paraId="5BF3550D" w14:textId="337E884C" w:rsidR="009F48D7" w:rsidRPr="009F48D7" w:rsidRDefault="009F48D7" w:rsidP="009F48D7">
            <w:pPr>
              <w:spacing w:after="0" w:line="240" w:lineRule="auto"/>
              <w:ind w:left="-66"/>
              <w:jc w:val="center"/>
              <w:rPr>
                <w:rFonts w:eastAsia="Times New Roman"/>
                <w:sz w:val="22"/>
                <w:szCs w:val="22"/>
              </w:rPr>
            </w:pPr>
            <w:r w:rsidRPr="009F48D7">
              <w:rPr>
                <w:rFonts w:eastAsia="Times New Roman"/>
                <w:sz w:val="22"/>
                <w:szCs w:val="22"/>
              </w:rPr>
              <w:t>100</w:t>
            </w:r>
          </w:p>
        </w:tc>
        <w:tc>
          <w:tcPr>
            <w:tcW w:w="516" w:type="pct"/>
            <w:shd w:val="clear" w:color="auto" w:fill="auto"/>
            <w:noWrap/>
            <w:vAlign w:val="center"/>
          </w:tcPr>
          <w:p w14:paraId="2112C35E" w14:textId="183F9AF6" w:rsidR="009F48D7" w:rsidRPr="009F48D7" w:rsidRDefault="009F48D7" w:rsidP="009F48D7">
            <w:pPr>
              <w:spacing w:after="0" w:line="240" w:lineRule="auto"/>
              <w:ind w:left="-66"/>
              <w:jc w:val="center"/>
              <w:rPr>
                <w:rFonts w:eastAsia="Times New Roman"/>
                <w:sz w:val="22"/>
                <w:szCs w:val="22"/>
              </w:rPr>
            </w:pPr>
            <w:r w:rsidRPr="009F48D7">
              <w:rPr>
                <w:rFonts w:eastAsia="Times New Roman"/>
                <w:sz w:val="22"/>
                <w:szCs w:val="22"/>
              </w:rPr>
              <w:t>100</w:t>
            </w:r>
          </w:p>
        </w:tc>
        <w:tc>
          <w:tcPr>
            <w:tcW w:w="516" w:type="pct"/>
            <w:shd w:val="clear" w:color="auto" w:fill="auto"/>
            <w:noWrap/>
            <w:vAlign w:val="center"/>
          </w:tcPr>
          <w:p w14:paraId="67DDB959" w14:textId="5B28908E" w:rsidR="009F48D7" w:rsidRPr="009F48D7" w:rsidRDefault="009F48D7" w:rsidP="009F48D7">
            <w:pPr>
              <w:spacing w:after="0" w:line="240" w:lineRule="auto"/>
              <w:ind w:left="-66"/>
              <w:jc w:val="center"/>
              <w:rPr>
                <w:rFonts w:eastAsia="Times New Roman"/>
                <w:sz w:val="22"/>
                <w:szCs w:val="22"/>
              </w:rPr>
            </w:pPr>
            <w:r w:rsidRPr="009F48D7">
              <w:rPr>
                <w:rFonts w:eastAsia="Times New Roman"/>
                <w:sz w:val="22"/>
                <w:szCs w:val="22"/>
              </w:rPr>
              <w:t>100</w:t>
            </w:r>
          </w:p>
        </w:tc>
        <w:tc>
          <w:tcPr>
            <w:tcW w:w="516" w:type="pct"/>
            <w:shd w:val="clear" w:color="auto" w:fill="auto"/>
            <w:noWrap/>
            <w:vAlign w:val="center"/>
          </w:tcPr>
          <w:p w14:paraId="401C811F" w14:textId="3E3E7279" w:rsidR="009F48D7" w:rsidRPr="009F48D7" w:rsidRDefault="009F48D7" w:rsidP="009F48D7">
            <w:pPr>
              <w:spacing w:after="0" w:line="240" w:lineRule="auto"/>
              <w:ind w:left="-66"/>
              <w:jc w:val="center"/>
              <w:rPr>
                <w:rFonts w:eastAsia="Times New Roman"/>
                <w:sz w:val="22"/>
                <w:szCs w:val="22"/>
              </w:rPr>
            </w:pPr>
            <w:r w:rsidRPr="009F48D7">
              <w:rPr>
                <w:rFonts w:eastAsia="Times New Roman"/>
                <w:sz w:val="22"/>
                <w:szCs w:val="22"/>
              </w:rPr>
              <w:t>100</w:t>
            </w:r>
          </w:p>
        </w:tc>
        <w:tc>
          <w:tcPr>
            <w:tcW w:w="520" w:type="pct"/>
            <w:shd w:val="clear" w:color="auto" w:fill="auto"/>
            <w:noWrap/>
            <w:vAlign w:val="center"/>
          </w:tcPr>
          <w:p w14:paraId="20924A6B" w14:textId="7CBA7275" w:rsidR="009F48D7" w:rsidRPr="009F48D7" w:rsidRDefault="009F48D7" w:rsidP="009F48D7">
            <w:pPr>
              <w:spacing w:after="0" w:line="240" w:lineRule="auto"/>
              <w:ind w:left="-66"/>
              <w:jc w:val="center"/>
              <w:rPr>
                <w:rFonts w:eastAsia="Times New Roman"/>
                <w:sz w:val="22"/>
                <w:szCs w:val="22"/>
              </w:rPr>
            </w:pPr>
            <w:r w:rsidRPr="009F48D7">
              <w:rPr>
                <w:rFonts w:eastAsia="Times New Roman"/>
                <w:sz w:val="22"/>
                <w:szCs w:val="22"/>
              </w:rPr>
              <w:t>100</w:t>
            </w:r>
          </w:p>
        </w:tc>
        <w:tc>
          <w:tcPr>
            <w:tcW w:w="518" w:type="pct"/>
            <w:shd w:val="clear" w:color="auto" w:fill="auto"/>
            <w:noWrap/>
            <w:vAlign w:val="center"/>
          </w:tcPr>
          <w:p w14:paraId="273DC1A4" w14:textId="17C5DEEE" w:rsidR="009F48D7" w:rsidRPr="009F48D7" w:rsidRDefault="009F48D7" w:rsidP="009F48D7">
            <w:pPr>
              <w:spacing w:after="0" w:line="240" w:lineRule="auto"/>
              <w:ind w:left="-66"/>
              <w:jc w:val="center"/>
              <w:rPr>
                <w:rFonts w:eastAsia="Times New Roman"/>
                <w:sz w:val="22"/>
                <w:szCs w:val="22"/>
              </w:rPr>
            </w:pPr>
            <w:r w:rsidRPr="009F48D7">
              <w:rPr>
                <w:rFonts w:eastAsia="Times New Roman"/>
                <w:sz w:val="22"/>
                <w:szCs w:val="22"/>
              </w:rPr>
              <w:t>100</w:t>
            </w:r>
          </w:p>
        </w:tc>
      </w:tr>
    </w:tbl>
    <w:p w14:paraId="7ED96AD7" w14:textId="78D3BA8A" w:rsidR="00304A42" w:rsidRPr="00EC024C" w:rsidRDefault="00304A42" w:rsidP="00215605">
      <w:pPr>
        <w:spacing w:before="120" w:line="240" w:lineRule="auto"/>
        <w:rPr>
          <w:bCs/>
          <w:szCs w:val="20"/>
        </w:rPr>
      </w:pPr>
      <w:r w:rsidRPr="00EC024C">
        <w:rPr>
          <w:bCs/>
          <w:szCs w:val="20"/>
        </w:rPr>
        <w:t>În ceea ce prive</w:t>
      </w:r>
      <w:r w:rsidR="00CF261B">
        <w:rPr>
          <w:bCs/>
          <w:szCs w:val="20"/>
        </w:rPr>
        <w:t>ș</w:t>
      </w:r>
      <w:r w:rsidRPr="00EC024C">
        <w:rPr>
          <w:bCs/>
          <w:szCs w:val="20"/>
        </w:rPr>
        <w:t>te prognoza compozi</w:t>
      </w:r>
      <w:r w:rsidR="00CF261B">
        <w:rPr>
          <w:bCs/>
          <w:szCs w:val="20"/>
        </w:rPr>
        <w:t>ț</w:t>
      </w:r>
      <w:r w:rsidRPr="00EC024C">
        <w:rPr>
          <w:bCs/>
          <w:szCs w:val="20"/>
        </w:rPr>
        <w:t>iei de</w:t>
      </w:r>
      <w:r w:rsidR="00CF261B">
        <w:rPr>
          <w:bCs/>
          <w:szCs w:val="20"/>
        </w:rPr>
        <w:t>ș</w:t>
      </w:r>
      <w:r w:rsidRPr="00EC024C">
        <w:rPr>
          <w:bCs/>
          <w:szCs w:val="20"/>
        </w:rPr>
        <w:t xml:space="preserve">eurilor din parcuri </w:t>
      </w:r>
      <w:r w:rsidR="00CF261B">
        <w:rPr>
          <w:bCs/>
          <w:szCs w:val="20"/>
        </w:rPr>
        <w:t>ș</w:t>
      </w:r>
      <w:r w:rsidRPr="00EC024C">
        <w:rPr>
          <w:bCs/>
          <w:szCs w:val="20"/>
        </w:rPr>
        <w:t>i grădini</w:t>
      </w:r>
      <w:r w:rsidR="001B69A0">
        <w:rPr>
          <w:bCs/>
          <w:szCs w:val="20"/>
        </w:rPr>
        <w:t xml:space="preserve">, </w:t>
      </w:r>
      <w:r w:rsidRPr="00EC024C">
        <w:rPr>
          <w:bCs/>
          <w:szCs w:val="20"/>
        </w:rPr>
        <w:t>de</w:t>
      </w:r>
      <w:r w:rsidR="00CF261B">
        <w:rPr>
          <w:bCs/>
          <w:szCs w:val="20"/>
        </w:rPr>
        <w:t>ș</w:t>
      </w:r>
      <w:r w:rsidRPr="00EC024C">
        <w:rPr>
          <w:bCs/>
          <w:szCs w:val="20"/>
        </w:rPr>
        <w:t>eurilor din pie</w:t>
      </w:r>
      <w:r w:rsidR="00CF261B">
        <w:rPr>
          <w:bCs/>
          <w:szCs w:val="20"/>
        </w:rPr>
        <w:t>ț</w:t>
      </w:r>
      <w:r w:rsidRPr="00EC024C">
        <w:rPr>
          <w:bCs/>
          <w:szCs w:val="20"/>
        </w:rPr>
        <w:t xml:space="preserve">e </w:t>
      </w:r>
      <w:r w:rsidR="00CF261B">
        <w:rPr>
          <w:bCs/>
          <w:szCs w:val="20"/>
        </w:rPr>
        <w:t>ș</w:t>
      </w:r>
      <w:r w:rsidRPr="00EC024C">
        <w:rPr>
          <w:bCs/>
          <w:szCs w:val="20"/>
        </w:rPr>
        <w:t>i a de</w:t>
      </w:r>
      <w:r w:rsidR="00CF261B">
        <w:rPr>
          <w:bCs/>
          <w:szCs w:val="20"/>
        </w:rPr>
        <w:t>ș</w:t>
      </w:r>
      <w:r w:rsidRPr="00EC024C">
        <w:rPr>
          <w:bCs/>
          <w:szCs w:val="20"/>
        </w:rPr>
        <w:t>eurilor stradale</w:t>
      </w:r>
      <w:r w:rsidR="001B69A0">
        <w:rPr>
          <w:bCs/>
          <w:szCs w:val="20"/>
        </w:rPr>
        <w:t xml:space="preserve">, </w:t>
      </w:r>
      <w:r w:rsidRPr="00EC024C">
        <w:rPr>
          <w:bCs/>
          <w:szCs w:val="20"/>
        </w:rPr>
        <w:t>aceasta se va men</w:t>
      </w:r>
      <w:r w:rsidR="00CF261B">
        <w:rPr>
          <w:bCs/>
          <w:szCs w:val="20"/>
        </w:rPr>
        <w:t>ț</w:t>
      </w:r>
      <w:r w:rsidRPr="00EC024C">
        <w:rPr>
          <w:bCs/>
          <w:szCs w:val="20"/>
        </w:rPr>
        <w:t>ine constantă</w:t>
      </w:r>
      <w:r w:rsidR="001B69A0">
        <w:rPr>
          <w:bCs/>
          <w:szCs w:val="20"/>
        </w:rPr>
        <w:t xml:space="preserve">, </w:t>
      </w:r>
      <w:r w:rsidRPr="00EC024C">
        <w:rPr>
          <w:bCs/>
          <w:szCs w:val="20"/>
        </w:rPr>
        <w:t>pe toată perioada de planificare</w:t>
      </w:r>
      <w:r w:rsidR="001B69A0">
        <w:rPr>
          <w:bCs/>
          <w:szCs w:val="20"/>
        </w:rPr>
        <w:t xml:space="preserve">, </w:t>
      </w:r>
      <w:r w:rsidRPr="00EC024C">
        <w:rPr>
          <w:bCs/>
          <w:szCs w:val="20"/>
        </w:rPr>
        <w:t>conform procentelor recomandate în PNGD 2014-2020</w:t>
      </w:r>
      <w:r w:rsidR="00341ADB">
        <w:rPr>
          <w:bCs/>
          <w:szCs w:val="20"/>
        </w:rPr>
        <w:t xml:space="preserve"> (</w:t>
      </w:r>
      <w:r w:rsidRPr="00EC024C">
        <w:rPr>
          <w:bCs/>
          <w:szCs w:val="20"/>
        </w:rPr>
        <w:t>în lipsa unor determinări exacte la nivelul jude</w:t>
      </w:r>
      <w:r w:rsidR="00CF261B">
        <w:rPr>
          <w:bCs/>
          <w:szCs w:val="20"/>
        </w:rPr>
        <w:t>ț</w:t>
      </w:r>
      <w:r w:rsidRPr="00EC024C">
        <w:rPr>
          <w:bCs/>
          <w:szCs w:val="20"/>
        </w:rPr>
        <w:t>ului privind compozi</w:t>
      </w:r>
      <w:r w:rsidR="00CF261B">
        <w:rPr>
          <w:bCs/>
          <w:szCs w:val="20"/>
        </w:rPr>
        <w:t>ț</w:t>
      </w:r>
      <w:r w:rsidRPr="00EC024C">
        <w:rPr>
          <w:bCs/>
          <w:szCs w:val="20"/>
        </w:rPr>
        <w:t>ia acestor categorii):</w:t>
      </w:r>
    </w:p>
    <w:p w14:paraId="75E4A327" w14:textId="3D4115A4" w:rsidR="00304A42" w:rsidRPr="00EC024C" w:rsidRDefault="00FA2114" w:rsidP="00FA2114">
      <w:pPr>
        <w:pStyle w:val="Caption"/>
      </w:pPr>
      <w:bookmarkStart w:id="442" w:name="_Toc73090001"/>
      <w:r>
        <w:t xml:space="preserve">Tabel </w:t>
      </w:r>
      <w:r w:rsidR="00F539AF">
        <w:fldChar w:fldCharType="begin"/>
      </w:r>
      <w:r w:rsidR="00F539AF">
        <w:instrText xml:space="preserve"> STYLEREF 1 \s </w:instrText>
      </w:r>
      <w:r w:rsidR="00F539AF">
        <w:fldChar w:fldCharType="separate"/>
      </w:r>
      <w:r w:rsidR="00DB6EFE">
        <w:rPr>
          <w:noProof/>
        </w:rPr>
        <w:t>5</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8</w:t>
      </w:r>
      <w:r w:rsidR="00F539AF">
        <w:fldChar w:fldCharType="end"/>
      </w:r>
      <w:r w:rsidR="00535408" w:rsidRPr="00EC024C">
        <w:t xml:space="preserve"> Prognoza compozi</w:t>
      </w:r>
      <w:r w:rsidR="00CF261B">
        <w:t>ț</w:t>
      </w:r>
      <w:r w:rsidR="00535408" w:rsidRPr="00EC024C">
        <w:t>iei de</w:t>
      </w:r>
      <w:r w:rsidR="00CF261B">
        <w:t>ș</w:t>
      </w:r>
      <w:r w:rsidR="00535408" w:rsidRPr="00EC024C">
        <w:t xml:space="preserve">eurilor din parcuri </w:t>
      </w:r>
      <w:r w:rsidR="00CF261B">
        <w:t>ș</w:t>
      </w:r>
      <w:r w:rsidR="00535408" w:rsidRPr="00EC024C">
        <w:t>i grădini</w:t>
      </w:r>
      <w:r w:rsidR="001B69A0">
        <w:t xml:space="preserve">, </w:t>
      </w:r>
      <w:r w:rsidR="00535408" w:rsidRPr="00EC024C">
        <w:t>pie</w:t>
      </w:r>
      <w:r w:rsidR="00CF261B">
        <w:t>ț</w:t>
      </w:r>
      <w:r w:rsidR="00535408" w:rsidRPr="00EC024C">
        <w:t>e</w:t>
      </w:r>
      <w:r w:rsidR="00EC4EC8">
        <w:t xml:space="preserve"> </w:t>
      </w:r>
      <w:r w:rsidR="00CF261B">
        <w:t>ș</w:t>
      </w:r>
      <w:r w:rsidR="00EC4EC8">
        <w:t xml:space="preserve">i </w:t>
      </w:r>
      <w:r w:rsidR="00535408" w:rsidRPr="00EC024C">
        <w:t>stradale</w:t>
      </w:r>
      <w:bookmarkEnd w:id="4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3"/>
        <w:gridCol w:w="974"/>
        <w:gridCol w:w="972"/>
        <w:gridCol w:w="971"/>
        <w:gridCol w:w="971"/>
        <w:gridCol w:w="971"/>
        <w:gridCol w:w="798"/>
      </w:tblGrid>
      <w:tr w:rsidR="00304A42" w:rsidRPr="00187381" w14:paraId="79C27C23" w14:textId="77777777" w:rsidTr="00187381">
        <w:trPr>
          <w:trHeight w:val="20"/>
        </w:trPr>
        <w:tc>
          <w:tcPr>
            <w:tcW w:w="1975" w:type="pct"/>
            <w:vMerge w:val="restart"/>
            <w:shd w:val="clear" w:color="auto" w:fill="A8D08D" w:themeFill="accent6" w:themeFillTint="99"/>
            <w:noWrap/>
            <w:vAlign w:val="center"/>
          </w:tcPr>
          <w:p w14:paraId="5F54027B" w14:textId="65F7FDA2" w:rsidR="00304A42" w:rsidRPr="00187381" w:rsidRDefault="00304A42" w:rsidP="006E7253">
            <w:pPr>
              <w:spacing w:after="0" w:line="240" w:lineRule="auto"/>
              <w:jc w:val="center"/>
              <w:rPr>
                <w:rFonts w:eastAsia="Times New Roman"/>
                <w:b/>
                <w:bCs/>
                <w:sz w:val="22"/>
                <w:szCs w:val="22"/>
              </w:rPr>
            </w:pPr>
            <w:r w:rsidRPr="00187381">
              <w:rPr>
                <w:rFonts w:eastAsia="Times New Roman"/>
                <w:b/>
                <w:bCs/>
                <w:sz w:val="22"/>
                <w:szCs w:val="22"/>
              </w:rPr>
              <w:t>De</w:t>
            </w:r>
            <w:r w:rsidR="00CF261B" w:rsidRPr="00187381">
              <w:rPr>
                <w:rFonts w:eastAsia="Times New Roman"/>
                <w:b/>
                <w:bCs/>
                <w:sz w:val="22"/>
                <w:szCs w:val="22"/>
              </w:rPr>
              <w:t>ș</w:t>
            </w:r>
            <w:r w:rsidRPr="00187381">
              <w:rPr>
                <w:rFonts w:eastAsia="Times New Roman"/>
                <w:b/>
                <w:bCs/>
                <w:sz w:val="22"/>
                <w:szCs w:val="22"/>
              </w:rPr>
              <w:t xml:space="preserve">euri din parcuri </w:t>
            </w:r>
            <w:r w:rsidR="00CF261B" w:rsidRPr="00187381">
              <w:rPr>
                <w:rFonts w:eastAsia="Times New Roman"/>
                <w:b/>
                <w:bCs/>
                <w:sz w:val="22"/>
                <w:szCs w:val="22"/>
              </w:rPr>
              <w:t>ș</w:t>
            </w:r>
            <w:r w:rsidRPr="00187381">
              <w:rPr>
                <w:rFonts w:eastAsia="Times New Roman"/>
                <w:b/>
                <w:bCs/>
                <w:sz w:val="22"/>
                <w:szCs w:val="22"/>
              </w:rPr>
              <w:t>i grădini</w:t>
            </w:r>
          </w:p>
        </w:tc>
        <w:tc>
          <w:tcPr>
            <w:tcW w:w="3025" w:type="pct"/>
            <w:gridSpan w:val="6"/>
            <w:shd w:val="clear" w:color="auto" w:fill="A8D08D" w:themeFill="accent6" w:themeFillTint="99"/>
            <w:noWrap/>
            <w:vAlign w:val="center"/>
          </w:tcPr>
          <w:p w14:paraId="34F01781" w14:textId="0DC07893" w:rsidR="00304A42" w:rsidRPr="00187381" w:rsidRDefault="00304A42" w:rsidP="006E7253">
            <w:pPr>
              <w:spacing w:after="0" w:line="240" w:lineRule="auto"/>
              <w:ind w:left="-66"/>
              <w:jc w:val="center"/>
              <w:rPr>
                <w:rFonts w:eastAsia="Times New Roman"/>
                <w:b/>
                <w:bCs/>
                <w:sz w:val="22"/>
                <w:szCs w:val="22"/>
              </w:rPr>
            </w:pPr>
            <w:r w:rsidRPr="00187381">
              <w:rPr>
                <w:rFonts w:eastAsia="Times New Roman"/>
                <w:b/>
                <w:bCs/>
                <w:sz w:val="22"/>
                <w:szCs w:val="22"/>
              </w:rPr>
              <w:t>Compozi</w:t>
            </w:r>
            <w:r w:rsidR="00CF261B" w:rsidRPr="00187381">
              <w:rPr>
                <w:rFonts w:eastAsia="Times New Roman"/>
                <w:b/>
                <w:bCs/>
                <w:sz w:val="22"/>
                <w:szCs w:val="22"/>
              </w:rPr>
              <w:t>ț</w:t>
            </w:r>
            <w:r w:rsidRPr="00187381">
              <w:rPr>
                <w:rFonts w:eastAsia="Times New Roman"/>
                <w:b/>
                <w:bCs/>
                <w:sz w:val="22"/>
                <w:szCs w:val="22"/>
              </w:rPr>
              <w:t>ie</w:t>
            </w:r>
            <w:r w:rsidR="00341ADB" w:rsidRPr="00187381">
              <w:rPr>
                <w:rFonts w:eastAsia="Times New Roman"/>
                <w:b/>
                <w:bCs/>
                <w:sz w:val="22"/>
                <w:szCs w:val="22"/>
              </w:rPr>
              <w:t xml:space="preserve"> (</w:t>
            </w:r>
            <w:r w:rsidRPr="00187381">
              <w:rPr>
                <w:rFonts w:eastAsia="Times New Roman"/>
                <w:b/>
                <w:bCs/>
                <w:sz w:val="22"/>
                <w:szCs w:val="22"/>
              </w:rPr>
              <w:t>%)</w:t>
            </w:r>
          </w:p>
        </w:tc>
      </w:tr>
      <w:tr w:rsidR="00187381" w:rsidRPr="00187381" w14:paraId="53544817" w14:textId="77777777" w:rsidTr="00187381">
        <w:trPr>
          <w:trHeight w:val="20"/>
        </w:trPr>
        <w:tc>
          <w:tcPr>
            <w:tcW w:w="1975" w:type="pct"/>
            <w:vMerge/>
            <w:shd w:val="clear" w:color="auto" w:fill="A8D08D" w:themeFill="accent6" w:themeFillTint="99"/>
            <w:noWrap/>
            <w:vAlign w:val="center"/>
            <w:hideMark/>
          </w:tcPr>
          <w:p w14:paraId="35214779" w14:textId="77777777" w:rsidR="00187381" w:rsidRPr="00187381" w:rsidRDefault="00187381" w:rsidP="006E7253">
            <w:pPr>
              <w:spacing w:after="0" w:line="240" w:lineRule="auto"/>
              <w:jc w:val="left"/>
              <w:rPr>
                <w:rFonts w:eastAsia="Times New Roman"/>
                <w:b/>
                <w:bCs/>
                <w:sz w:val="22"/>
                <w:szCs w:val="22"/>
              </w:rPr>
            </w:pPr>
          </w:p>
        </w:tc>
        <w:tc>
          <w:tcPr>
            <w:tcW w:w="521" w:type="pct"/>
            <w:shd w:val="clear" w:color="auto" w:fill="A8D08D" w:themeFill="accent6" w:themeFillTint="99"/>
            <w:noWrap/>
            <w:vAlign w:val="center"/>
            <w:hideMark/>
          </w:tcPr>
          <w:p w14:paraId="7C9C4AC0"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2020</w:t>
            </w:r>
          </w:p>
        </w:tc>
        <w:tc>
          <w:tcPr>
            <w:tcW w:w="520" w:type="pct"/>
            <w:shd w:val="clear" w:color="auto" w:fill="A8D08D" w:themeFill="accent6" w:themeFillTint="99"/>
            <w:noWrap/>
            <w:vAlign w:val="center"/>
            <w:hideMark/>
          </w:tcPr>
          <w:p w14:paraId="12ECA2C9"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2021</w:t>
            </w:r>
          </w:p>
        </w:tc>
        <w:tc>
          <w:tcPr>
            <w:tcW w:w="519" w:type="pct"/>
            <w:shd w:val="clear" w:color="auto" w:fill="A8D08D" w:themeFill="accent6" w:themeFillTint="99"/>
            <w:noWrap/>
            <w:vAlign w:val="center"/>
            <w:hideMark/>
          </w:tcPr>
          <w:p w14:paraId="1B2DB663"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2022</w:t>
            </w:r>
          </w:p>
        </w:tc>
        <w:tc>
          <w:tcPr>
            <w:tcW w:w="519" w:type="pct"/>
            <w:shd w:val="clear" w:color="auto" w:fill="A8D08D" w:themeFill="accent6" w:themeFillTint="99"/>
            <w:noWrap/>
            <w:vAlign w:val="center"/>
            <w:hideMark/>
          </w:tcPr>
          <w:p w14:paraId="43BAC4BD"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2023</w:t>
            </w:r>
          </w:p>
        </w:tc>
        <w:tc>
          <w:tcPr>
            <w:tcW w:w="519" w:type="pct"/>
            <w:shd w:val="clear" w:color="auto" w:fill="A8D08D" w:themeFill="accent6" w:themeFillTint="99"/>
            <w:noWrap/>
            <w:vAlign w:val="center"/>
            <w:hideMark/>
          </w:tcPr>
          <w:p w14:paraId="6F1A5927"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2024</w:t>
            </w:r>
          </w:p>
        </w:tc>
        <w:tc>
          <w:tcPr>
            <w:tcW w:w="427" w:type="pct"/>
            <w:shd w:val="clear" w:color="auto" w:fill="A8D08D" w:themeFill="accent6" w:themeFillTint="99"/>
            <w:noWrap/>
            <w:vAlign w:val="center"/>
            <w:hideMark/>
          </w:tcPr>
          <w:p w14:paraId="60DB2CD8"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2025</w:t>
            </w:r>
          </w:p>
        </w:tc>
      </w:tr>
      <w:tr w:rsidR="00187381" w:rsidRPr="00187381" w14:paraId="3BB6A023" w14:textId="77777777" w:rsidTr="00187381">
        <w:trPr>
          <w:trHeight w:val="20"/>
        </w:trPr>
        <w:tc>
          <w:tcPr>
            <w:tcW w:w="1975" w:type="pct"/>
            <w:shd w:val="clear" w:color="auto" w:fill="auto"/>
            <w:noWrap/>
            <w:vAlign w:val="center"/>
            <w:hideMark/>
          </w:tcPr>
          <w:p w14:paraId="635E6A3A" w14:textId="5E0F092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hârtie/carton</w:t>
            </w:r>
          </w:p>
        </w:tc>
        <w:tc>
          <w:tcPr>
            <w:tcW w:w="521" w:type="pct"/>
            <w:shd w:val="clear" w:color="auto" w:fill="auto"/>
            <w:noWrap/>
            <w:vAlign w:val="center"/>
          </w:tcPr>
          <w:p w14:paraId="785CE59B"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20" w:type="pct"/>
            <w:shd w:val="clear" w:color="auto" w:fill="auto"/>
            <w:noWrap/>
            <w:vAlign w:val="center"/>
          </w:tcPr>
          <w:p w14:paraId="1EE16585"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48005CAF"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50F07659"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33F906D4"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427" w:type="pct"/>
            <w:shd w:val="clear" w:color="auto" w:fill="auto"/>
            <w:noWrap/>
            <w:vAlign w:val="center"/>
          </w:tcPr>
          <w:p w14:paraId="7387CC54"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r>
      <w:tr w:rsidR="00187381" w:rsidRPr="00187381" w14:paraId="78C27E68" w14:textId="77777777" w:rsidTr="00187381">
        <w:trPr>
          <w:trHeight w:val="20"/>
        </w:trPr>
        <w:tc>
          <w:tcPr>
            <w:tcW w:w="1975" w:type="pct"/>
            <w:shd w:val="clear" w:color="auto" w:fill="auto"/>
            <w:noWrap/>
            <w:vAlign w:val="center"/>
            <w:hideMark/>
          </w:tcPr>
          <w:p w14:paraId="682A2EA9"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plastic</w:t>
            </w:r>
          </w:p>
        </w:tc>
        <w:tc>
          <w:tcPr>
            <w:tcW w:w="521" w:type="pct"/>
            <w:shd w:val="clear" w:color="auto" w:fill="auto"/>
            <w:noWrap/>
            <w:vAlign w:val="center"/>
          </w:tcPr>
          <w:p w14:paraId="6CDFEB9B"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20" w:type="pct"/>
            <w:shd w:val="clear" w:color="auto" w:fill="auto"/>
            <w:noWrap/>
            <w:vAlign w:val="center"/>
          </w:tcPr>
          <w:p w14:paraId="655E8FEB"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77C418E3"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38FBB999"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2C0BE33F"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427" w:type="pct"/>
            <w:shd w:val="clear" w:color="auto" w:fill="auto"/>
            <w:noWrap/>
            <w:vAlign w:val="center"/>
          </w:tcPr>
          <w:p w14:paraId="5F19B85C"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r>
      <w:tr w:rsidR="00187381" w:rsidRPr="00187381" w14:paraId="029FEC86" w14:textId="77777777" w:rsidTr="00187381">
        <w:trPr>
          <w:trHeight w:val="20"/>
        </w:trPr>
        <w:tc>
          <w:tcPr>
            <w:tcW w:w="1975" w:type="pct"/>
            <w:shd w:val="clear" w:color="auto" w:fill="auto"/>
            <w:noWrap/>
            <w:vAlign w:val="center"/>
            <w:hideMark/>
          </w:tcPr>
          <w:p w14:paraId="58784594" w14:textId="1445B2E4"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sticlă</w:t>
            </w:r>
          </w:p>
        </w:tc>
        <w:tc>
          <w:tcPr>
            <w:tcW w:w="521" w:type="pct"/>
            <w:shd w:val="clear" w:color="auto" w:fill="auto"/>
            <w:noWrap/>
            <w:vAlign w:val="center"/>
          </w:tcPr>
          <w:p w14:paraId="5EF63AE5"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20" w:type="pct"/>
            <w:shd w:val="clear" w:color="auto" w:fill="auto"/>
            <w:noWrap/>
            <w:vAlign w:val="center"/>
          </w:tcPr>
          <w:p w14:paraId="273E401B"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1A2E0847"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730055AB"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6EE38511"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427" w:type="pct"/>
            <w:shd w:val="clear" w:color="auto" w:fill="auto"/>
            <w:noWrap/>
            <w:vAlign w:val="center"/>
          </w:tcPr>
          <w:p w14:paraId="2974D86F"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r>
      <w:tr w:rsidR="00187381" w:rsidRPr="00187381" w14:paraId="294936D5" w14:textId="77777777" w:rsidTr="00187381">
        <w:trPr>
          <w:trHeight w:val="20"/>
        </w:trPr>
        <w:tc>
          <w:tcPr>
            <w:tcW w:w="1975" w:type="pct"/>
            <w:shd w:val="clear" w:color="auto" w:fill="auto"/>
            <w:noWrap/>
            <w:vAlign w:val="center"/>
            <w:hideMark/>
          </w:tcPr>
          <w:p w14:paraId="4C418E1F"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lemn</w:t>
            </w:r>
          </w:p>
        </w:tc>
        <w:tc>
          <w:tcPr>
            <w:tcW w:w="521" w:type="pct"/>
            <w:shd w:val="clear" w:color="auto" w:fill="auto"/>
            <w:noWrap/>
            <w:vAlign w:val="center"/>
          </w:tcPr>
          <w:p w14:paraId="09C433A6"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20" w:type="pct"/>
            <w:shd w:val="clear" w:color="auto" w:fill="auto"/>
            <w:noWrap/>
            <w:vAlign w:val="center"/>
          </w:tcPr>
          <w:p w14:paraId="46FE2BDD"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1FE59ED8"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470B8AFA"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20DF6FBD"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427" w:type="pct"/>
            <w:shd w:val="clear" w:color="auto" w:fill="auto"/>
            <w:noWrap/>
            <w:vAlign w:val="center"/>
          </w:tcPr>
          <w:p w14:paraId="36CE741C"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r>
      <w:tr w:rsidR="00187381" w:rsidRPr="00187381" w14:paraId="6430A032" w14:textId="77777777" w:rsidTr="00187381">
        <w:trPr>
          <w:trHeight w:val="20"/>
        </w:trPr>
        <w:tc>
          <w:tcPr>
            <w:tcW w:w="1975" w:type="pct"/>
            <w:shd w:val="clear" w:color="auto" w:fill="auto"/>
            <w:noWrap/>
            <w:vAlign w:val="center"/>
            <w:hideMark/>
          </w:tcPr>
          <w:p w14:paraId="78C948FD"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biodegradabil</w:t>
            </w:r>
          </w:p>
        </w:tc>
        <w:tc>
          <w:tcPr>
            <w:tcW w:w="521" w:type="pct"/>
            <w:shd w:val="clear" w:color="auto" w:fill="auto"/>
            <w:noWrap/>
            <w:vAlign w:val="center"/>
          </w:tcPr>
          <w:p w14:paraId="6C7244B9" w14:textId="35D402EA"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93,1</w:t>
            </w:r>
          </w:p>
        </w:tc>
        <w:tc>
          <w:tcPr>
            <w:tcW w:w="520" w:type="pct"/>
            <w:shd w:val="clear" w:color="auto" w:fill="auto"/>
            <w:noWrap/>
            <w:vAlign w:val="center"/>
          </w:tcPr>
          <w:p w14:paraId="76C36444" w14:textId="5C192ED8"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93,1</w:t>
            </w:r>
          </w:p>
        </w:tc>
        <w:tc>
          <w:tcPr>
            <w:tcW w:w="519" w:type="pct"/>
            <w:shd w:val="clear" w:color="auto" w:fill="auto"/>
            <w:noWrap/>
            <w:vAlign w:val="center"/>
          </w:tcPr>
          <w:p w14:paraId="40EA76AB" w14:textId="6A90F2DC"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93,1</w:t>
            </w:r>
          </w:p>
        </w:tc>
        <w:tc>
          <w:tcPr>
            <w:tcW w:w="519" w:type="pct"/>
            <w:shd w:val="clear" w:color="auto" w:fill="auto"/>
            <w:noWrap/>
            <w:vAlign w:val="center"/>
          </w:tcPr>
          <w:p w14:paraId="7DD76299" w14:textId="06C27D31"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93,1</w:t>
            </w:r>
          </w:p>
        </w:tc>
        <w:tc>
          <w:tcPr>
            <w:tcW w:w="519" w:type="pct"/>
            <w:shd w:val="clear" w:color="auto" w:fill="auto"/>
            <w:noWrap/>
            <w:vAlign w:val="center"/>
          </w:tcPr>
          <w:p w14:paraId="4AEE77AD" w14:textId="15A7DAD1"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93,1</w:t>
            </w:r>
          </w:p>
        </w:tc>
        <w:tc>
          <w:tcPr>
            <w:tcW w:w="427" w:type="pct"/>
            <w:shd w:val="clear" w:color="auto" w:fill="auto"/>
            <w:noWrap/>
            <w:vAlign w:val="center"/>
          </w:tcPr>
          <w:p w14:paraId="3971F77F" w14:textId="18A218EA"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93,1</w:t>
            </w:r>
          </w:p>
        </w:tc>
      </w:tr>
      <w:tr w:rsidR="00187381" w:rsidRPr="00187381" w14:paraId="2A717487" w14:textId="77777777" w:rsidTr="00187381">
        <w:trPr>
          <w:trHeight w:val="20"/>
        </w:trPr>
        <w:tc>
          <w:tcPr>
            <w:tcW w:w="1975" w:type="pct"/>
            <w:shd w:val="clear" w:color="auto" w:fill="auto"/>
            <w:noWrap/>
            <w:vAlign w:val="center"/>
            <w:hideMark/>
          </w:tcPr>
          <w:p w14:paraId="387E8EEF"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metal</w:t>
            </w:r>
          </w:p>
        </w:tc>
        <w:tc>
          <w:tcPr>
            <w:tcW w:w="521" w:type="pct"/>
            <w:shd w:val="clear" w:color="auto" w:fill="auto"/>
            <w:noWrap/>
            <w:vAlign w:val="center"/>
          </w:tcPr>
          <w:p w14:paraId="247139AB"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20" w:type="pct"/>
            <w:shd w:val="clear" w:color="auto" w:fill="auto"/>
            <w:noWrap/>
            <w:vAlign w:val="center"/>
          </w:tcPr>
          <w:p w14:paraId="26BE1D94"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6681830A"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118D1364"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6C2DA75C"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427" w:type="pct"/>
            <w:shd w:val="clear" w:color="auto" w:fill="auto"/>
            <w:noWrap/>
            <w:vAlign w:val="center"/>
          </w:tcPr>
          <w:p w14:paraId="2E7A71EE"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r>
      <w:tr w:rsidR="00187381" w:rsidRPr="00187381" w14:paraId="5AF474BF" w14:textId="77777777" w:rsidTr="00187381">
        <w:trPr>
          <w:trHeight w:val="20"/>
        </w:trPr>
        <w:tc>
          <w:tcPr>
            <w:tcW w:w="1975" w:type="pct"/>
            <w:shd w:val="clear" w:color="auto" w:fill="auto"/>
            <w:noWrap/>
            <w:vAlign w:val="center"/>
            <w:hideMark/>
          </w:tcPr>
          <w:p w14:paraId="5D903A4E"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textile</w:t>
            </w:r>
          </w:p>
        </w:tc>
        <w:tc>
          <w:tcPr>
            <w:tcW w:w="521" w:type="pct"/>
            <w:shd w:val="clear" w:color="auto" w:fill="auto"/>
            <w:noWrap/>
            <w:vAlign w:val="center"/>
          </w:tcPr>
          <w:p w14:paraId="0F5EDBDF"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20" w:type="pct"/>
            <w:shd w:val="clear" w:color="auto" w:fill="auto"/>
            <w:noWrap/>
            <w:vAlign w:val="center"/>
          </w:tcPr>
          <w:p w14:paraId="4525B4AE"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529159AA"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2D29C286"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36185A82"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427" w:type="pct"/>
            <w:shd w:val="clear" w:color="auto" w:fill="auto"/>
            <w:noWrap/>
            <w:vAlign w:val="center"/>
          </w:tcPr>
          <w:p w14:paraId="5F55002C"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r>
      <w:tr w:rsidR="00187381" w:rsidRPr="00187381" w14:paraId="160BD29F" w14:textId="77777777" w:rsidTr="00187381">
        <w:trPr>
          <w:trHeight w:val="20"/>
        </w:trPr>
        <w:tc>
          <w:tcPr>
            <w:tcW w:w="1975" w:type="pct"/>
            <w:shd w:val="clear" w:color="auto" w:fill="auto"/>
            <w:noWrap/>
            <w:vAlign w:val="center"/>
          </w:tcPr>
          <w:p w14:paraId="6F2F9847"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voluminoase</w:t>
            </w:r>
          </w:p>
        </w:tc>
        <w:tc>
          <w:tcPr>
            <w:tcW w:w="521" w:type="pct"/>
            <w:shd w:val="clear" w:color="auto" w:fill="auto"/>
            <w:noWrap/>
            <w:vAlign w:val="center"/>
          </w:tcPr>
          <w:p w14:paraId="2A11F05A"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20" w:type="pct"/>
            <w:shd w:val="clear" w:color="auto" w:fill="auto"/>
            <w:noWrap/>
            <w:vAlign w:val="center"/>
          </w:tcPr>
          <w:p w14:paraId="0D3E7AB3"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30F5DBE0"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6300F8B7"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519" w:type="pct"/>
            <w:shd w:val="clear" w:color="auto" w:fill="auto"/>
            <w:noWrap/>
            <w:vAlign w:val="center"/>
          </w:tcPr>
          <w:p w14:paraId="3752643D"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c>
          <w:tcPr>
            <w:tcW w:w="427" w:type="pct"/>
            <w:shd w:val="clear" w:color="auto" w:fill="auto"/>
            <w:noWrap/>
            <w:vAlign w:val="center"/>
          </w:tcPr>
          <w:p w14:paraId="6EDC573E"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w:t>
            </w:r>
          </w:p>
        </w:tc>
      </w:tr>
      <w:tr w:rsidR="00187381" w:rsidRPr="00187381" w14:paraId="7124D373" w14:textId="77777777" w:rsidTr="00187381">
        <w:trPr>
          <w:trHeight w:val="20"/>
        </w:trPr>
        <w:tc>
          <w:tcPr>
            <w:tcW w:w="1975" w:type="pct"/>
            <w:shd w:val="clear" w:color="auto" w:fill="auto"/>
            <w:noWrap/>
            <w:vAlign w:val="center"/>
            <w:hideMark/>
          </w:tcPr>
          <w:p w14:paraId="5E9BE338"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altele</w:t>
            </w:r>
          </w:p>
        </w:tc>
        <w:tc>
          <w:tcPr>
            <w:tcW w:w="521" w:type="pct"/>
            <w:shd w:val="clear" w:color="auto" w:fill="auto"/>
            <w:noWrap/>
            <w:vAlign w:val="center"/>
          </w:tcPr>
          <w:p w14:paraId="53822A74" w14:textId="66C4681D"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6,9</w:t>
            </w:r>
          </w:p>
        </w:tc>
        <w:tc>
          <w:tcPr>
            <w:tcW w:w="520" w:type="pct"/>
            <w:shd w:val="clear" w:color="auto" w:fill="auto"/>
            <w:noWrap/>
            <w:vAlign w:val="center"/>
          </w:tcPr>
          <w:p w14:paraId="43A3950F" w14:textId="498A069A"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6,9</w:t>
            </w:r>
          </w:p>
        </w:tc>
        <w:tc>
          <w:tcPr>
            <w:tcW w:w="519" w:type="pct"/>
            <w:shd w:val="clear" w:color="auto" w:fill="auto"/>
            <w:noWrap/>
            <w:vAlign w:val="center"/>
          </w:tcPr>
          <w:p w14:paraId="759A3005" w14:textId="6CD0818E"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6,9</w:t>
            </w:r>
          </w:p>
        </w:tc>
        <w:tc>
          <w:tcPr>
            <w:tcW w:w="519" w:type="pct"/>
            <w:shd w:val="clear" w:color="auto" w:fill="auto"/>
            <w:noWrap/>
            <w:vAlign w:val="center"/>
          </w:tcPr>
          <w:p w14:paraId="37312C46" w14:textId="2ADECDEC"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6,9</w:t>
            </w:r>
          </w:p>
        </w:tc>
        <w:tc>
          <w:tcPr>
            <w:tcW w:w="519" w:type="pct"/>
            <w:shd w:val="clear" w:color="auto" w:fill="auto"/>
            <w:noWrap/>
            <w:vAlign w:val="center"/>
          </w:tcPr>
          <w:p w14:paraId="747C4807" w14:textId="3AD70312"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6,9</w:t>
            </w:r>
          </w:p>
        </w:tc>
        <w:tc>
          <w:tcPr>
            <w:tcW w:w="427" w:type="pct"/>
            <w:shd w:val="clear" w:color="auto" w:fill="auto"/>
            <w:noWrap/>
            <w:vAlign w:val="center"/>
          </w:tcPr>
          <w:p w14:paraId="5EE42323" w14:textId="69278DB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6,9</w:t>
            </w:r>
          </w:p>
        </w:tc>
      </w:tr>
      <w:tr w:rsidR="00304A42" w:rsidRPr="00187381" w14:paraId="6036DBD4" w14:textId="77777777" w:rsidTr="00187381">
        <w:trPr>
          <w:trHeight w:val="20"/>
        </w:trPr>
        <w:tc>
          <w:tcPr>
            <w:tcW w:w="5000" w:type="pct"/>
            <w:gridSpan w:val="7"/>
            <w:shd w:val="clear" w:color="auto" w:fill="auto"/>
            <w:noWrap/>
            <w:vAlign w:val="center"/>
            <w:hideMark/>
          </w:tcPr>
          <w:p w14:paraId="2CD0C589" w14:textId="77777777" w:rsidR="00304A42" w:rsidRPr="00187381" w:rsidRDefault="00304A42" w:rsidP="006E7253">
            <w:pPr>
              <w:spacing w:after="0" w:line="240" w:lineRule="auto"/>
              <w:ind w:left="-66"/>
              <w:jc w:val="left"/>
              <w:rPr>
                <w:rFonts w:eastAsia="Times New Roman"/>
                <w:sz w:val="22"/>
                <w:szCs w:val="22"/>
              </w:rPr>
            </w:pPr>
          </w:p>
        </w:tc>
      </w:tr>
      <w:tr w:rsidR="00187381" w:rsidRPr="00187381" w14:paraId="3A347A32" w14:textId="77777777" w:rsidTr="00187381">
        <w:trPr>
          <w:trHeight w:val="20"/>
        </w:trPr>
        <w:tc>
          <w:tcPr>
            <w:tcW w:w="1975" w:type="pct"/>
            <w:shd w:val="clear" w:color="auto" w:fill="A8D08D" w:themeFill="accent6" w:themeFillTint="99"/>
            <w:noWrap/>
            <w:vAlign w:val="center"/>
            <w:hideMark/>
          </w:tcPr>
          <w:p w14:paraId="339C43A9" w14:textId="686BBD36" w:rsidR="00187381" w:rsidRPr="00187381" w:rsidRDefault="00187381" w:rsidP="006E7253">
            <w:pPr>
              <w:spacing w:after="0" w:line="240" w:lineRule="auto"/>
              <w:jc w:val="left"/>
              <w:rPr>
                <w:rFonts w:eastAsia="Times New Roman"/>
                <w:b/>
                <w:bCs/>
                <w:sz w:val="22"/>
                <w:szCs w:val="22"/>
              </w:rPr>
            </w:pPr>
            <w:r w:rsidRPr="00187381">
              <w:rPr>
                <w:rFonts w:eastAsia="Times New Roman"/>
                <w:b/>
                <w:bCs/>
                <w:sz w:val="22"/>
                <w:szCs w:val="22"/>
              </w:rPr>
              <w:t>Deșeuri din piețe</w:t>
            </w:r>
          </w:p>
        </w:tc>
        <w:tc>
          <w:tcPr>
            <w:tcW w:w="521" w:type="pct"/>
            <w:shd w:val="clear" w:color="auto" w:fill="A8D08D" w:themeFill="accent6" w:themeFillTint="99"/>
            <w:noWrap/>
            <w:vAlign w:val="center"/>
            <w:hideMark/>
          </w:tcPr>
          <w:p w14:paraId="2B4D63E2"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2020</w:t>
            </w:r>
          </w:p>
        </w:tc>
        <w:tc>
          <w:tcPr>
            <w:tcW w:w="520" w:type="pct"/>
            <w:shd w:val="clear" w:color="auto" w:fill="A8D08D" w:themeFill="accent6" w:themeFillTint="99"/>
            <w:noWrap/>
            <w:vAlign w:val="center"/>
            <w:hideMark/>
          </w:tcPr>
          <w:p w14:paraId="52FDABDE"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2021</w:t>
            </w:r>
          </w:p>
        </w:tc>
        <w:tc>
          <w:tcPr>
            <w:tcW w:w="519" w:type="pct"/>
            <w:shd w:val="clear" w:color="auto" w:fill="A8D08D" w:themeFill="accent6" w:themeFillTint="99"/>
            <w:noWrap/>
            <w:vAlign w:val="center"/>
            <w:hideMark/>
          </w:tcPr>
          <w:p w14:paraId="68B75606"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2022</w:t>
            </w:r>
          </w:p>
        </w:tc>
        <w:tc>
          <w:tcPr>
            <w:tcW w:w="519" w:type="pct"/>
            <w:shd w:val="clear" w:color="auto" w:fill="A8D08D" w:themeFill="accent6" w:themeFillTint="99"/>
            <w:noWrap/>
            <w:vAlign w:val="center"/>
            <w:hideMark/>
          </w:tcPr>
          <w:p w14:paraId="5C6C1BC4"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2023</w:t>
            </w:r>
          </w:p>
        </w:tc>
        <w:tc>
          <w:tcPr>
            <w:tcW w:w="519" w:type="pct"/>
            <w:shd w:val="clear" w:color="auto" w:fill="A8D08D" w:themeFill="accent6" w:themeFillTint="99"/>
            <w:noWrap/>
            <w:vAlign w:val="center"/>
            <w:hideMark/>
          </w:tcPr>
          <w:p w14:paraId="3A720426"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2024</w:t>
            </w:r>
          </w:p>
        </w:tc>
        <w:tc>
          <w:tcPr>
            <w:tcW w:w="427" w:type="pct"/>
            <w:shd w:val="clear" w:color="auto" w:fill="A8D08D" w:themeFill="accent6" w:themeFillTint="99"/>
            <w:noWrap/>
            <w:vAlign w:val="center"/>
            <w:hideMark/>
          </w:tcPr>
          <w:p w14:paraId="4315E665"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2025</w:t>
            </w:r>
          </w:p>
        </w:tc>
      </w:tr>
      <w:tr w:rsidR="00187381" w:rsidRPr="00187381" w14:paraId="12B04BFB" w14:textId="77777777" w:rsidTr="00187381">
        <w:trPr>
          <w:trHeight w:val="20"/>
        </w:trPr>
        <w:tc>
          <w:tcPr>
            <w:tcW w:w="1975" w:type="pct"/>
            <w:shd w:val="clear" w:color="auto" w:fill="auto"/>
            <w:noWrap/>
            <w:vAlign w:val="center"/>
            <w:hideMark/>
          </w:tcPr>
          <w:p w14:paraId="0A40B146" w14:textId="63CD8158"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hârtie/carton</w:t>
            </w:r>
          </w:p>
        </w:tc>
        <w:tc>
          <w:tcPr>
            <w:tcW w:w="521" w:type="pct"/>
            <w:shd w:val="clear" w:color="auto" w:fill="auto"/>
            <w:noWrap/>
            <w:vAlign w:val="center"/>
          </w:tcPr>
          <w:p w14:paraId="78FEB96F" w14:textId="049F48E6"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7,9</w:t>
            </w:r>
          </w:p>
        </w:tc>
        <w:tc>
          <w:tcPr>
            <w:tcW w:w="520" w:type="pct"/>
            <w:shd w:val="clear" w:color="auto" w:fill="auto"/>
            <w:noWrap/>
            <w:vAlign w:val="center"/>
          </w:tcPr>
          <w:p w14:paraId="5F1CDB0C" w14:textId="6E6DD8B2"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7,9</w:t>
            </w:r>
          </w:p>
        </w:tc>
        <w:tc>
          <w:tcPr>
            <w:tcW w:w="519" w:type="pct"/>
            <w:shd w:val="clear" w:color="auto" w:fill="auto"/>
            <w:noWrap/>
            <w:vAlign w:val="center"/>
          </w:tcPr>
          <w:p w14:paraId="710C41C9" w14:textId="4CD6D86F"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7,9</w:t>
            </w:r>
          </w:p>
        </w:tc>
        <w:tc>
          <w:tcPr>
            <w:tcW w:w="519" w:type="pct"/>
            <w:shd w:val="clear" w:color="auto" w:fill="auto"/>
            <w:noWrap/>
            <w:vAlign w:val="center"/>
          </w:tcPr>
          <w:p w14:paraId="7E44A178" w14:textId="71B745A4"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7,9</w:t>
            </w:r>
          </w:p>
        </w:tc>
        <w:tc>
          <w:tcPr>
            <w:tcW w:w="519" w:type="pct"/>
            <w:shd w:val="clear" w:color="auto" w:fill="auto"/>
            <w:noWrap/>
            <w:vAlign w:val="center"/>
          </w:tcPr>
          <w:p w14:paraId="29F376B3" w14:textId="1993EB35"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7,9</w:t>
            </w:r>
          </w:p>
        </w:tc>
        <w:tc>
          <w:tcPr>
            <w:tcW w:w="427" w:type="pct"/>
            <w:shd w:val="clear" w:color="auto" w:fill="auto"/>
            <w:noWrap/>
            <w:vAlign w:val="center"/>
          </w:tcPr>
          <w:p w14:paraId="7C1D7F79" w14:textId="2226FD26"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7,9</w:t>
            </w:r>
          </w:p>
        </w:tc>
      </w:tr>
      <w:tr w:rsidR="00187381" w:rsidRPr="00187381" w14:paraId="6EE5D029" w14:textId="77777777" w:rsidTr="00187381">
        <w:trPr>
          <w:trHeight w:val="20"/>
        </w:trPr>
        <w:tc>
          <w:tcPr>
            <w:tcW w:w="1975" w:type="pct"/>
            <w:shd w:val="clear" w:color="auto" w:fill="auto"/>
            <w:noWrap/>
            <w:vAlign w:val="center"/>
            <w:hideMark/>
          </w:tcPr>
          <w:p w14:paraId="105F9BF3"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plastic</w:t>
            </w:r>
          </w:p>
        </w:tc>
        <w:tc>
          <w:tcPr>
            <w:tcW w:w="521" w:type="pct"/>
            <w:shd w:val="clear" w:color="auto" w:fill="auto"/>
            <w:noWrap/>
            <w:vAlign w:val="center"/>
          </w:tcPr>
          <w:p w14:paraId="41757328" w14:textId="6E8A615D"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6,9</w:t>
            </w:r>
          </w:p>
        </w:tc>
        <w:tc>
          <w:tcPr>
            <w:tcW w:w="520" w:type="pct"/>
            <w:shd w:val="clear" w:color="auto" w:fill="auto"/>
            <w:noWrap/>
            <w:vAlign w:val="center"/>
          </w:tcPr>
          <w:p w14:paraId="51CF8F2F" w14:textId="42F00351"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6,9</w:t>
            </w:r>
          </w:p>
        </w:tc>
        <w:tc>
          <w:tcPr>
            <w:tcW w:w="519" w:type="pct"/>
            <w:shd w:val="clear" w:color="auto" w:fill="auto"/>
            <w:noWrap/>
            <w:vAlign w:val="center"/>
          </w:tcPr>
          <w:p w14:paraId="22B4ED1F" w14:textId="23D003FE"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6,9</w:t>
            </w:r>
          </w:p>
        </w:tc>
        <w:tc>
          <w:tcPr>
            <w:tcW w:w="519" w:type="pct"/>
            <w:shd w:val="clear" w:color="auto" w:fill="auto"/>
            <w:noWrap/>
            <w:vAlign w:val="center"/>
          </w:tcPr>
          <w:p w14:paraId="11F97915" w14:textId="7677027E"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6,9</w:t>
            </w:r>
          </w:p>
        </w:tc>
        <w:tc>
          <w:tcPr>
            <w:tcW w:w="519" w:type="pct"/>
            <w:shd w:val="clear" w:color="auto" w:fill="auto"/>
            <w:noWrap/>
            <w:vAlign w:val="center"/>
          </w:tcPr>
          <w:p w14:paraId="2AA6E4A9" w14:textId="0D1DAE55"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6,9</w:t>
            </w:r>
          </w:p>
        </w:tc>
        <w:tc>
          <w:tcPr>
            <w:tcW w:w="427" w:type="pct"/>
            <w:shd w:val="clear" w:color="auto" w:fill="auto"/>
            <w:noWrap/>
            <w:vAlign w:val="center"/>
          </w:tcPr>
          <w:p w14:paraId="5F9EEC8D" w14:textId="422BDDB0"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6,9</w:t>
            </w:r>
          </w:p>
        </w:tc>
      </w:tr>
      <w:tr w:rsidR="00187381" w:rsidRPr="00187381" w14:paraId="601E989E" w14:textId="77777777" w:rsidTr="00187381">
        <w:trPr>
          <w:trHeight w:val="20"/>
        </w:trPr>
        <w:tc>
          <w:tcPr>
            <w:tcW w:w="1975" w:type="pct"/>
            <w:shd w:val="clear" w:color="auto" w:fill="auto"/>
            <w:noWrap/>
            <w:vAlign w:val="center"/>
            <w:hideMark/>
          </w:tcPr>
          <w:p w14:paraId="016FA72A" w14:textId="2499FB5C"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sticlă</w:t>
            </w:r>
          </w:p>
        </w:tc>
        <w:tc>
          <w:tcPr>
            <w:tcW w:w="521" w:type="pct"/>
            <w:shd w:val="clear" w:color="auto" w:fill="auto"/>
            <w:noWrap/>
            <w:vAlign w:val="center"/>
          </w:tcPr>
          <w:p w14:paraId="1B467CC5" w14:textId="4D334C22"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2,7</w:t>
            </w:r>
          </w:p>
        </w:tc>
        <w:tc>
          <w:tcPr>
            <w:tcW w:w="520" w:type="pct"/>
            <w:shd w:val="clear" w:color="auto" w:fill="auto"/>
            <w:noWrap/>
            <w:vAlign w:val="center"/>
          </w:tcPr>
          <w:p w14:paraId="7A2D48DC" w14:textId="4B82F87D"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2,7</w:t>
            </w:r>
          </w:p>
        </w:tc>
        <w:tc>
          <w:tcPr>
            <w:tcW w:w="519" w:type="pct"/>
            <w:shd w:val="clear" w:color="auto" w:fill="auto"/>
            <w:noWrap/>
            <w:vAlign w:val="center"/>
          </w:tcPr>
          <w:p w14:paraId="36512213" w14:textId="29AE3582"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2,7</w:t>
            </w:r>
          </w:p>
        </w:tc>
        <w:tc>
          <w:tcPr>
            <w:tcW w:w="519" w:type="pct"/>
            <w:shd w:val="clear" w:color="auto" w:fill="auto"/>
            <w:noWrap/>
            <w:vAlign w:val="center"/>
          </w:tcPr>
          <w:p w14:paraId="6194FA02" w14:textId="227D710F"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2,7</w:t>
            </w:r>
          </w:p>
        </w:tc>
        <w:tc>
          <w:tcPr>
            <w:tcW w:w="519" w:type="pct"/>
            <w:shd w:val="clear" w:color="auto" w:fill="auto"/>
            <w:noWrap/>
            <w:vAlign w:val="center"/>
          </w:tcPr>
          <w:p w14:paraId="2B480707" w14:textId="2AF010AE"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2,7</w:t>
            </w:r>
          </w:p>
        </w:tc>
        <w:tc>
          <w:tcPr>
            <w:tcW w:w="427" w:type="pct"/>
            <w:shd w:val="clear" w:color="auto" w:fill="auto"/>
            <w:noWrap/>
            <w:vAlign w:val="center"/>
          </w:tcPr>
          <w:p w14:paraId="05426B64" w14:textId="1FE18217"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2,7</w:t>
            </w:r>
          </w:p>
        </w:tc>
      </w:tr>
      <w:tr w:rsidR="00187381" w:rsidRPr="00187381" w14:paraId="6655B2DF" w14:textId="77777777" w:rsidTr="00187381">
        <w:trPr>
          <w:trHeight w:val="20"/>
        </w:trPr>
        <w:tc>
          <w:tcPr>
            <w:tcW w:w="1975" w:type="pct"/>
            <w:shd w:val="clear" w:color="auto" w:fill="auto"/>
            <w:noWrap/>
            <w:vAlign w:val="center"/>
            <w:hideMark/>
          </w:tcPr>
          <w:p w14:paraId="10D1D592"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lemn</w:t>
            </w:r>
          </w:p>
        </w:tc>
        <w:tc>
          <w:tcPr>
            <w:tcW w:w="521" w:type="pct"/>
            <w:shd w:val="clear" w:color="auto" w:fill="auto"/>
            <w:noWrap/>
            <w:vAlign w:val="center"/>
          </w:tcPr>
          <w:p w14:paraId="59C9FC37" w14:textId="5B841095"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1,2</w:t>
            </w:r>
          </w:p>
        </w:tc>
        <w:tc>
          <w:tcPr>
            <w:tcW w:w="520" w:type="pct"/>
            <w:shd w:val="clear" w:color="auto" w:fill="auto"/>
            <w:noWrap/>
            <w:vAlign w:val="center"/>
          </w:tcPr>
          <w:p w14:paraId="34DDAE76" w14:textId="7CDF8577"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1,2</w:t>
            </w:r>
          </w:p>
        </w:tc>
        <w:tc>
          <w:tcPr>
            <w:tcW w:w="519" w:type="pct"/>
            <w:shd w:val="clear" w:color="auto" w:fill="auto"/>
            <w:noWrap/>
            <w:vAlign w:val="center"/>
          </w:tcPr>
          <w:p w14:paraId="377AAE99" w14:textId="5493C296"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1,2</w:t>
            </w:r>
          </w:p>
        </w:tc>
        <w:tc>
          <w:tcPr>
            <w:tcW w:w="519" w:type="pct"/>
            <w:shd w:val="clear" w:color="auto" w:fill="auto"/>
            <w:noWrap/>
            <w:vAlign w:val="center"/>
          </w:tcPr>
          <w:p w14:paraId="7888F33A" w14:textId="7516DCD8"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1,2</w:t>
            </w:r>
          </w:p>
        </w:tc>
        <w:tc>
          <w:tcPr>
            <w:tcW w:w="519" w:type="pct"/>
            <w:shd w:val="clear" w:color="auto" w:fill="auto"/>
            <w:noWrap/>
            <w:vAlign w:val="center"/>
          </w:tcPr>
          <w:p w14:paraId="38E7FB7F" w14:textId="2A02D983"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1,2</w:t>
            </w:r>
          </w:p>
        </w:tc>
        <w:tc>
          <w:tcPr>
            <w:tcW w:w="427" w:type="pct"/>
            <w:shd w:val="clear" w:color="auto" w:fill="auto"/>
            <w:noWrap/>
            <w:vAlign w:val="center"/>
          </w:tcPr>
          <w:p w14:paraId="36A801B1" w14:textId="4275A1F9"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1,2</w:t>
            </w:r>
          </w:p>
        </w:tc>
      </w:tr>
      <w:tr w:rsidR="00187381" w:rsidRPr="00187381" w14:paraId="56A34064" w14:textId="77777777" w:rsidTr="00187381">
        <w:trPr>
          <w:trHeight w:val="20"/>
        </w:trPr>
        <w:tc>
          <w:tcPr>
            <w:tcW w:w="1975" w:type="pct"/>
            <w:shd w:val="clear" w:color="auto" w:fill="auto"/>
            <w:noWrap/>
            <w:vAlign w:val="center"/>
            <w:hideMark/>
          </w:tcPr>
          <w:p w14:paraId="00BC1179"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biodegradabil</w:t>
            </w:r>
          </w:p>
        </w:tc>
        <w:tc>
          <w:tcPr>
            <w:tcW w:w="521" w:type="pct"/>
            <w:shd w:val="clear" w:color="auto" w:fill="auto"/>
            <w:noWrap/>
            <w:vAlign w:val="center"/>
          </w:tcPr>
          <w:p w14:paraId="35D9FF00" w14:textId="638BED60"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74,0</w:t>
            </w:r>
          </w:p>
        </w:tc>
        <w:tc>
          <w:tcPr>
            <w:tcW w:w="520" w:type="pct"/>
            <w:shd w:val="clear" w:color="auto" w:fill="auto"/>
            <w:noWrap/>
            <w:vAlign w:val="center"/>
          </w:tcPr>
          <w:p w14:paraId="07187D5E" w14:textId="4B1584C5"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74,0</w:t>
            </w:r>
          </w:p>
        </w:tc>
        <w:tc>
          <w:tcPr>
            <w:tcW w:w="519" w:type="pct"/>
            <w:shd w:val="clear" w:color="auto" w:fill="auto"/>
            <w:noWrap/>
            <w:vAlign w:val="center"/>
          </w:tcPr>
          <w:p w14:paraId="518E34DF" w14:textId="1660C98B"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74,0</w:t>
            </w:r>
          </w:p>
        </w:tc>
        <w:tc>
          <w:tcPr>
            <w:tcW w:w="519" w:type="pct"/>
            <w:shd w:val="clear" w:color="auto" w:fill="auto"/>
            <w:noWrap/>
            <w:vAlign w:val="center"/>
          </w:tcPr>
          <w:p w14:paraId="578F31EA" w14:textId="6D430456"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74,0</w:t>
            </w:r>
          </w:p>
        </w:tc>
        <w:tc>
          <w:tcPr>
            <w:tcW w:w="519" w:type="pct"/>
            <w:shd w:val="clear" w:color="auto" w:fill="auto"/>
            <w:noWrap/>
            <w:vAlign w:val="center"/>
          </w:tcPr>
          <w:p w14:paraId="2B7AD538" w14:textId="05DE7ACF"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74,0</w:t>
            </w:r>
          </w:p>
        </w:tc>
        <w:tc>
          <w:tcPr>
            <w:tcW w:w="427" w:type="pct"/>
            <w:shd w:val="clear" w:color="auto" w:fill="auto"/>
            <w:noWrap/>
            <w:vAlign w:val="center"/>
          </w:tcPr>
          <w:p w14:paraId="22529ECF" w14:textId="5A5D31E8"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74,0</w:t>
            </w:r>
          </w:p>
        </w:tc>
      </w:tr>
      <w:tr w:rsidR="00187381" w:rsidRPr="00187381" w14:paraId="05A38B90" w14:textId="77777777" w:rsidTr="00187381">
        <w:trPr>
          <w:trHeight w:val="20"/>
        </w:trPr>
        <w:tc>
          <w:tcPr>
            <w:tcW w:w="1975" w:type="pct"/>
            <w:shd w:val="clear" w:color="auto" w:fill="auto"/>
            <w:noWrap/>
            <w:vAlign w:val="center"/>
            <w:hideMark/>
          </w:tcPr>
          <w:p w14:paraId="4FEA2A52"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metal</w:t>
            </w:r>
          </w:p>
        </w:tc>
        <w:tc>
          <w:tcPr>
            <w:tcW w:w="521" w:type="pct"/>
            <w:shd w:val="clear" w:color="auto" w:fill="auto"/>
            <w:noWrap/>
            <w:vAlign w:val="center"/>
          </w:tcPr>
          <w:p w14:paraId="07B288FD" w14:textId="6882B83E"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1,9</w:t>
            </w:r>
          </w:p>
        </w:tc>
        <w:tc>
          <w:tcPr>
            <w:tcW w:w="520" w:type="pct"/>
            <w:shd w:val="clear" w:color="auto" w:fill="auto"/>
            <w:noWrap/>
            <w:vAlign w:val="center"/>
          </w:tcPr>
          <w:p w14:paraId="673E0310" w14:textId="160655CB"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1,9</w:t>
            </w:r>
          </w:p>
        </w:tc>
        <w:tc>
          <w:tcPr>
            <w:tcW w:w="519" w:type="pct"/>
            <w:shd w:val="clear" w:color="auto" w:fill="auto"/>
            <w:noWrap/>
            <w:vAlign w:val="center"/>
          </w:tcPr>
          <w:p w14:paraId="51085CA5" w14:textId="44FC0665"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1,9</w:t>
            </w:r>
          </w:p>
        </w:tc>
        <w:tc>
          <w:tcPr>
            <w:tcW w:w="519" w:type="pct"/>
            <w:shd w:val="clear" w:color="auto" w:fill="auto"/>
            <w:noWrap/>
            <w:vAlign w:val="center"/>
          </w:tcPr>
          <w:p w14:paraId="48D70BFE" w14:textId="4E70072F"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1,9</w:t>
            </w:r>
          </w:p>
        </w:tc>
        <w:tc>
          <w:tcPr>
            <w:tcW w:w="519" w:type="pct"/>
            <w:shd w:val="clear" w:color="auto" w:fill="auto"/>
            <w:noWrap/>
            <w:vAlign w:val="center"/>
          </w:tcPr>
          <w:p w14:paraId="7CF3F83F" w14:textId="698A73DE"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1,9</w:t>
            </w:r>
          </w:p>
        </w:tc>
        <w:tc>
          <w:tcPr>
            <w:tcW w:w="427" w:type="pct"/>
            <w:shd w:val="clear" w:color="auto" w:fill="auto"/>
            <w:noWrap/>
            <w:vAlign w:val="center"/>
          </w:tcPr>
          <w:p w14:paraId="36877516" w14:textId="37B89E03"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1,9</w:t>
            </w:r>
          </w:p>
        </w:tc>
      </w:tr>
      <w:tr w:rsidR="00187381" w:rsidRPr="00187381" w14:paraId="5EB8C60A" w14:textId="77777777" w:rsidTr="00187381">
        <w:trPr>
          <w:trHeight w:val="20"/>
        </w:trPr>
        <w:tc>
          <w:tcPr>
            <w:tcW w:w="1975" w:type="pct"/>
            <w:shd w:val="clear" w:color="auto" w:fill="auto"/>
            <w:noWrap/>
            <w:vAlign w:val="center"/>
            <w:hideMark/>
          </w:tcPr>
          <w:p w14:paraId="6E2DBA1F"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textile</w:t>
            </w:r>
          </w:p>
        </w:tc>
        <w:tc>
          <w:tcPr>
            <w:tcW w:w="521" w:type="pct"/>
            <w:shd w:val="clear" w:color="auto" w:fill="auto"/>
            <w:noWrap/>
            <w:vAlign w:val="center"/>
          </w:tcPr>
          <w:p w14:paraId="637FDB39" w14:textId="2951B53D"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0,1</w:t>
            </w:r>
          </w:p>
        </w:tc>
        <w:tc>
          <w:tcPr>
            <w:tcW w:w="520" w:type="pct"/>
            <w:shd w:val="clear" w:color="auto" w:fill="auto"/>
            <w:noWrap/>
            <w:vAlign w:val="center"/>
          </w:tcPr>
          <w:p w14:paraId="3B09FC03" w14:textId="0152F989"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0,1</w:t>
            </w:r>
          </w:p>
        </w:tc>
        <w:tc>
          <w:tcPr>
            <w:tcW w:w="519" w:type="pct"/>
            <w:shd w:val="clear" w:color="auto" w:fill="auto"/>
            <w:noWrap/>
            <w:vAlign w:val="center"/>
          </w:tcPr>
          <w:p w14:paraId="0915E4EC" w14:textId="759DACCF"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0,1</w:t>
            </w:r>
          </w:p>
        </w:tc>
        <w:tc>
          <w:tcPr>
            <w:tcW w:w="519" w:type="pct"/>
            <w:shd w:val="clear" w:color="auto" w:fill="auto"/>
            <w:noWrap/>
            <w:vAlign w:val="center"/>
          </w:tcPr>
          <w:p w14:paraId="27FBDF71" w14:textId="182A17F6"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0,1</w:t>
            </w:r>
          </w:p>
        </w:tc>
        <w:tc>
          <w:tcPr>
            <w:tcW w:w="519" w:type="pct"/>
            <w:shd w:val="clear" w:color="auto" w:fill="auto"/>
            <w:noWrap/>
            <w:vAlign w:val="center"/>
          </w:tcPr>
          <w:p w14:paraId="04B7C440" w14:textId="0CA9AE3D"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0,1</w:t>
            </w:r>
          </w:p>
        </w:tc>
        <w:tc>
          <w:tcPr>
            <w:tcW w:w="427" w:type="pct"/>
            <w:shd w:val="clear" w:color="auto" w:fill="auto"/>
            <w:noWrap/>
            <w:vAlign w:val="center"/>
          </w:tcPr>
          <w:p w14:paraId="18F088B2" w14:textId="3A09C83D"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0,1</w:t>
            </w:r>
          </w:p>
        </w:tc>
      </w:tr>
      <w:tr w:rsidR="00187381" w:rsidRPr="00187381" w14:paraId="35D21ED6" w14:textId="77777777" w:rsidTr="00187381">
        <w:trPr>
          <w:trHeight w:val="20"/>
        </w:trPr>
        <w:tc>
          <w:tcPr>
            <w:tcW w:w="1975" w:type="pct"/>
            <w:shd w:val="clear" w:color="auto" w:fill="auto"/>
            <w:noWrap/>
            <w:vAlign w:val="center"/>
          </w:tcPr>
          <w:p w14:paraId="7192625E"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voluminoase</w:t>
            </w:r>
          </w:p>
        </w:tc>
        <w:tc>
          <w:tcPr>
            <w:tcW w:w="521" w:type="pct"/>
            <w:shd w:val="clear" w:color="auto" w:fill="auto"/>
            <w:noWrap/>
            <w:vAlign w:val="center"/>
          </w:tcPr>
          <w:p w14:paraId="0AA181A1"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0.0</w:t>
            </w:r>
          </w:p>
        </w:tc>
        <w:tc>
          <w:tcPr>
            <w:tcW w:w="520" w:type="pct"/>
            <w:shd w:val="clear" w:color="auto" w:fill="auto"/>
            <w:noWrap/>
            <w:vAlign w:val="center"/>
          </w:tcPr>
          <w:p w14:paraId="70F6C6D7"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0.0</w:t>
            </w:r>
          </w:p>
        </w:tc>
        <w:tc>
          <w:tcPr>
            <w:tcW w:w="519" w:type="pct"/>
            <w:shd w:val="clear" w:color="auto" w:fill="auto"/>
            <w:noWrap/>
            <w:vAlign w:val="center"/>
          </w:tcPr>
          <w:p w14:paraId="46371FA4"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0.0</w:t>
            </w:r>
          </w:p>
        </w:tc>
        <w:tc>
          <w:tcPr>
            <w:tcW w:w="519" w:type="pct"/>
            <w:shd w:val="clear" w:color="auto" w:fill="auto"/>
            <w:noWrap/>
            <w:vAlign w:val="center"/>
          </w:tcPr>
          <w:p w14:paraId="4BC5A208"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0.0</w:t>
            </w:r>
          </w:p>
        </w:tc>
        <w:tc>
          <w:tcPr>
            <w:tcW w:w="519" w:type="pct"/>
            <w:shd w:val="clear" w:color="auto" w:fill="auto"/>
            <w:noWrap/>
            <w:vAlign w:val="center"/>
          </w:tcPr>
          <w:p w14:paraId="77E5E35F"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0.0</w:t>
            </w:r>
          </w:p>
        </w:tc>
        <w:tc>
          <w:tcPr>
            <w:tcW w:w="427" w:type="pct"/>
            <w:shd w:val="clear" w:color="auto" w:fill="auto"/>
            <w:noWrap/>
            <w:vAlign w:val="center"/>
          </w:tcPr>
          <w:p w14:paraId="4950A4E1" w14:textId="7777777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0.0</w:t>
            </w:r>
          </w:p>
        </w:tc>
      </w:tr>
      <w:tr w:rsidR="00187381" w:rsidRPr="00187381" w14:paraId="3D52E5FD" w14:textId="77777777" w:rsidTr="00187381">
        <w:trPr>
          <w:trHeight w:val="20"/>
        </w:trPr>
        <w:tc>
          <w:tcPr>
            <w:tcW w:w="1975" w:type="pct"/>
            <w:shd w:val="clear" w:color="auto" w:fill="auto"/>
            <w:noWrap/>
            <w:vAlign w:val="center"/>
            <w:hideMark/>
          </w:tcPr>
          <w:p w14:paraId="58F5BC13"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altele</w:t>
            </w:r>
          </w:p>
        </w:tc>
        <w:tc>
          <w:tcPr>
            <w:tcW w:w="521" w:type="pct"/>
            <w:shd w:val="clear" w:color="auto" w:fill="auto"/>
            <w:noWrap/>
            <w:vAlign w:val="center"/>
          </w:tcPr>
          <w:p w14:paraId="25F7D151" w14:textId="75B09B1F"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5,3</w:t>
            </w:r>
          </w:p>
        </w:tc>
        <w:tc>
          <w:tcPr>
            <w:tcW w:w="520" w:type="pct"/>
            <w:shd w:val="clear" w:color="auto" w:fill="auto"/>
            <w:noWrap/>
            <w:vAlign w:val="center"/>
          </w:tcPr>
          <w:p w14:paraId="2F25E971" w14:textId="7E12CB7E"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5,3</w:t>
            </w:r>
          </w:p>
        </w:tc>
        <w:tc>
          <w:tcPr>
            <w:tcW w:w="519" w:type="pct"/>
            <w:shd w:val="clear" w:color="auto" w:fill="auto"/>
            <w:noWrap/>
            <w:vAlign w:val="center"/>
          </w:tcPr>
          <w:p w14:paraId="5C7965CC" w14:textId="00802328"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5,3</w:t>
            </w:r>
          </w:p>
        </w:tc>
        <w:tc>
          <w:tcPr>
            <w:tcW w:w="519" w:type="pct"/>
            <w:shd w:val="clear" w:color="auto" w:fill="auto"/>
            <w:noWrap/>
            <w:vAlign w:val="center"/>
          </w:tcPr>
          <w:p w14:paraId="38432378" w14:textId="54DB4AB3"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5,3</w:t>
            </w:r>
          </w:p>
        </w:tc>
        <w:tc>
          <w:tcPr>
            <w:tcW w:w="519" w:type="pct"/>
            <w:shd w:val="clear" w:color="auto" w:fill="auto"/>
            <w:noWrap/>
            <w:vAlign w:val="center"/>
          </w:tcPr>
          <w:p w14:paraId="02B47CB4" w14:textId="169B7B95"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5,3</w:t>
            </w:r>
          </w:p>
        </w:tc>
        <w:tc>
          <w:tcPr>
            <w:tcW w:w="427" w:type="pct"/>
            <w:shd w:val="clear" w:color="auto" w:fill="auto"/>
            <w:noWrap/>
            <w:vAlign w:val="center"/>
          </w:tcPr>
          <w:p w14:paraId="6120AB27" w14:textId="7C9B7E02"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5,3</w:t>
            </w:r>
          </w:p>
        </w:tc>
      </w:tr>
      <w:tr w:rsidR="00304A42" w:rsidRPr="00187381" w14:paraId="3B1D6B21" w14:textId="77777777" w:rsidTr="00187381">
        <w:trPr>
          <w:trHeight w:val="20"/>
        </w:trPr>
        <w:tc>
          <w:tcPr>
            <w:tcW w:w="5000" w:type="pct"/>
            <w:gridSpan w:val="7"/>
            <w:shd w:val="clear" w:color="auto" w:fill="auto"/>
            <w:noWrap/>
            <w:vAlign w:val="center"/>
          </w:tcPr>
          <w:p w14:paraId="304DFE31" w14:textId="77777777" w:rsidR="00304A42" w:rsidRPr="00187381" w:rsidRDefault="00304A42" w:rsidP="006E7253">
            <w:pPr>
              <w:spacing w:after="0" w:line="240" w:lineRule="auto"/>
              <w:ind w:left="-66"/>
              <w:jc w:val="left"/>
              <w:rPr>
                <w:rFonts w:eastAsia="Times New Roman"/>
                <w:b/>
                <w:bCs/>
                <w:sz w:val="22"/>
                <w:szCs w:val="22"/>
              </w:rPr>
            </w:pPr>
          </w:p>
        </w:tc>
      </w:tr>
      <w:tr w:rsidR="00187381" w:rsidRPr="00187381" w14:paraId="4B939CAF" w14:textId="77777777" w:rsidTr="00187381">
        <w:trPr>
          <w:trHeight w:val="20"/>
        </w:trPr>
        <w:tc>
          <w:tcPr>
            <w:tcW w:w="1975" w:type="pct"/>
            <w:shd w:val="clear" w:color="auto" w:fill="A8D08D" w:themeFill="accent6" w:themeFillTint="99"/>
            <w:noWrap/>
            <w:vAlign w:val="center"/>
            <w:hideMark/>
          </w:tcPr>
          <w:p w14:paraId="72A395D8" w14:textId="1D8E07E5" w:rsidR="00187381" w:rsidRPr="00187381" w:rsidRDefault="00187381" w:rsidP="006E7253">
            <w:pPr>
              <w:spacing w:after="0" w:line="240" w:lineRule="auto"/>
              <w:jc w:val="left"/>
              <w:rPr>
                <w:rFonts w:eastAsia="Times New Roman"/>
                <w:b/>
                <w:bCs/>
                <w:sz w:val="22"/>
                <w:szCs w:val="22"/>
              </w:rPr>
            </w:pPr>
            <w:r w:rsidRPr="00187381">
              <w:rPr>
                <w:rFonts w:eastAsia="Times New Roman"/>
                <w:b/>
                <w:bCs/>
                <w:sz w:val="22"/>
                <w:szCs w:val="22"/>
              </w:rPr>
              <w:t>Deșeuri stradale</w:t>
            </w:r>
          </w:p>
        </w:tc>
        <w:tc>
          <w:tcPr>
            <w:tcW w:w="521" w:type="pct"/>
            <w:shd w:val="clear" w:color="auto" w:fill="A8D08D" w:themeFill="accent6" w:themeFillTint="99"/>
            <w:noWrap/>
            <w:vAlign w:val="center"/>
            <w:hideMark/>
          </w:tcPr>
          <w:p w14:paraId="121F38B6"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2020</w:t>
            </w:r>
          </w:p>
        </w:tc>
        <w:tc>
          <w:tcPr>
            <w:tcW w:w="520" w:type="pct"/>
            <w:shd w:val="clear" w:color="auto" w:fill="A8D08D" w:themeFill="accent6" w:themeFillTint="99"/>
            <w:noWrap/>
            <w:vAlign w:val="center"/>
            <w:hideMark/>
          </w:tcPr>
          <w:p w14:paraId="52CF563D"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2021</w:t>
            </w:r>
          </w:p>
        </w:tc>
        <w:tc>
          <w:tcPr>
            <w:tcW w:w="519" w:type="pct"/>
            <w:shd w:val="clear" w:color="auto" w:fill="A8D08D" w:themeFill="accent6" w:themeFillTint="99"/>
            <w:noWrap/>
            <w:vAlign w:val="center"/>
            <w:hideMark/>
          </w:tcPr>
          <w:p w14:paraId="772C3DDF"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2022</w:t>
            </w:r>
          </w:p>
        </w:tc>
        <w:tc>
          <w:tcPr>
            <w:tcW w:w="519" w:type="pct"/>
            <w:shd w:val="clear" w:color="auto" w:fill="A8D08D" w:themeFill="accent6" w:themeFillTint="99"/>
            <w:noWrap/>
            <w:vAlign w:val="center"/>
            <w:hideMark/>
          </w:tcPr>
          <w:p w14:paraId="774E7A70"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2023</w:t>
            </w:r>
          </w:p>
        </w:tc>
        <w:tc>
          <w:tcPr>
            <w:tcW w:w="519" w:type="pct"/>
            <w:shd w:val="clear" w:color="auto" w:fill="A8D08D" w:themeFill="accent6" w:themeFillTint="99"/>
            <w:noWrap/>
            <w:vAlign w:val="center"/>
            <w:hideMark/>
          </w:tcPr>
          <w:p w14:paraId="18BC0038"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2024</w:t>
            </w:r>
          </w:p>
        </w:tc>
        <w:tc>
          <w:tcPr>
            <w:tcW w:w="427" w:type="pct"/>
            <w:shd w:val="clear" w:color="auto" w:fill="A8D08D" w:themeFill="accent6" w:themeFillTint="99"/>
            <w:noWrap/>
            <w:vAlign w:val="center"/>
            <w:hideMark/>
          </w:tcPr>
          <w:p w14:paraId="7F611C9D" w14:textId="77777777" w:rsidR="00187381" w:rsidRPr="00187381" w:rsidRDefault="00187381" w:rsidP="006E7253">
            <w:pPr>
              <w:spacing w:after="0" w:line="240" w:lineRule="auto"/>
              <w:ind w:left="-66"/>
              <w:jc w:val="center"/>
              <w:rPr>
                <w:rFonts w:eastAsia="Times New Roman"/>
                <w:b/>
                <w:bCs/>
                <w:sz w:val="22"/>
                <w:szCs w:val="22"/>
              </w:rPr>
            </w:pPr>
            <w:r w:rsidRPr="00187381">
              <w:rPr>
                <w:rFonts w:eastAsia="Times New Roman"/>
                <w:b/>
                <w:bCs/>
                <w:sz w:val="22"/>
                <w:szCs w:val="22"/>
              </w:rPr>
              <w:t>2025</w:t>
            </w:r>
          </w:p>
        </w:tc>
      </w:tr>
      <w:tr w:rsidR="00187381" w:rsidRPr="00187381" w14:paraId="581EC1F5" w14:textId="77777777" w:rsidTr="00187381">
        <w:trPr>
          <w:trHeight w:val="20"/>
        </w:trPr>
        <w:tc>
          <w:tcPr>
            <w:tcW w:w="1975" w:type="pct"/>
            <w:shd w:val="clear" w:color="auto" w:fill="auto"/>
            <w:noWrap/>
            <w:vAlign w:val="center"/>
            <w:hideMark/>
          </w:tcPr>
          <w:p w14:paraId="78EEC3E8" w14:textId="1EB9F88D"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hârtie/carton</w:t>
            </w:r>
          </w:p>
        </w:tc>
        <w:tc>
          <w:tcPr>
            <w:tcW w:w="521" w:type="pct"/>
            <w:shd w:val="clear" w:color="auto" w:fill="auto"/>
            <w:noWrap/>
            <w:vAlign w:val="center"/>
          </w:tcPr>
          <w:p w14:paraId="3AA854A7" w14:textId="56B55479"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10,1</w:t>
            </w:r>
          </w:p>
        </w:tc>
        <w:tc>
          <w:tcPr>
            <w:tcW w:w="520" w:type="pct"/>
            <w:shd w:val="clear" w:color="auto" w:fill="auto"/>
            <w:noWrap/>
            <w:vAlign w:val="center"/>
          </w:tcPr>
          <w:p w14:paraId="66C46807" w14:textId="2DB86ACB"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10,1</w:t>
            </w:r>
          </w:p>
        </w:tc>
        <w:tc>
          <w:tcPr>
            <w:tcW w:w="519" w:type="pct"/>
            <w:shd w:val="clear" w:color="auto" w:fill="auto"/>
            <w:noWrap/>
            <w:vAlign w:val="center"/>
          </w:tcPr>
          <w:p w14:paraId="17D7BAD3" w14:textId="043B644D"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10,1</w:t>
            </w:r>
          </w:p>
        </w:tc>
        <w:tc>
          <w:tcPr>
            <w:tcW w:w="519" w:type="pct"/>
            <w:shd w:val="clear" w:color="auto" w:fill="auto"/>
            <w:noWrap/>
            <w:vAlign w:val="center"/>
          </w:tcPr>
          <w:p w14:paraId="4A26E1CE" w14:textId="562FFAC3"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10,1</w:t>
            </w:r>
          </w:p>
        </w:tc>
        <w:tc>
          <w:tcPr>
            <w:tcW w:w="519" w:type="pct"/>
            <w:shd w:val="clear" w:color="auto" w:fill="auto"/>
            <w:noWrap/>
            <w:vAlign w:val="center"/>
          </w:tcPr>
          <w:p w14:paraId="50B17BAB" w14:textId="59358C65"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10,1</w:t>
            </w:r>
          </w:p>
        </w:tc>
        <w:tc>
          <w:tcPr>
            <w:tcW w:w="427" w:type="pct"/>
            <w:shd w:val="clear" w:color="auto" w:fill="auto"/>
            <w:noWrap/>
            <w:vAlign w:val="center"/>
          </w:tcPr>
          <w:p w14:paraId="43E2352C" w14:textId="234E68C1"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10,1</w:t>
            </w:r>
          </w:p>
        </w:tc>
      </w:tr>
      <w:tr w:rsidR="00187381" w:rsidRPr="00187381" w14:paraId="5E312A44" w14:textId="77777777" w:rsidTr="00187381">
        <w:trPr>
          <w:trHeight w:val="20"/>
        </w:trPr>
        <w:tc>
          <w:tcPr>
            <w:tcW w:w="1975" w:type="pct"/>
            <w:shd w:val="clear" w:color="auto" w:fill="auto"/>
            <w:noWrap/>
            <w:vAlign w:val="center"/>
            <w:hideMark/>
          </w:tcPr>
          <w:p w14:paraId="2F03C034"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plastic</w:t>
            </w:r>
          </w:p>
        </w:tc>
        <w:tc>
          <w:tcPr>
            <w:tcW w:w="521" w:type="pct"/>
            <w:shd w:val="clear" w:color="auto" w:fill="auto"/>
            <w:noWrap/>
            <w:vAlign w:val="center"/>
          </w:tcPr>
          <w:p w14:paraId="3221227F" w14:textId="67769EC6"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9,7</w:t>
            </w:r>
          </w:p>
        </w:tc>
        <w:tc>
          <w:tcPr>
            <w:tcW w:w="520" w:type="pct"/>
            <w:shd w:val="clear" w:color="auto" w:fill="auto"/>
            <w:noWrap/>
            <w:vAlign w:val="center"/>
          </w:tcPr>
          <w:p w14:paraId="3C354185" w14:textId="7D758FF4"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9,7</w:t>
            </w:r>
          </w:p>
        </w:tc>
        <w:tc>
          <w:tcPr>
            <w:tcW w:w="519" w:type="pct"/>
            <w:shd w:val="clear" w:color="auto" w:fill="auto"/>
            <w:noWrap/>
            <w:vAlign w:val="center"/>
          </w:tcPr>
          <w:p w14:paraId="621F6DEC" w14:textId="55887A8A"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9,7</w:t>
            </w:r>
          </w:p>
        </w:tc>
        <w:tc>
          <w:tcPr>
            <w:tcW w:w="519" w:type="pct"/>
            <w:shd w:val="clear" w:color="auto" w:fill="auto"/>
            <w:noWrap/>
            <w:vAlign w:val="center"/>
          </w:tcPr>
          <w:p w14:paraId="6AC8D212" w14:textId="6455AC94"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9,7</w:t>
            </w:r>
          </w:p>
        </w:tc>
        <w:tc>
          <w:tcPr>
            <w:tcW w:w="519" w:type="pct"/>
            <w:shd w:val="clear" w:color="auto" w:fill="auto"/>
            <w:noWrap/>
            <w:vAlign w:val="center"/>
          </w:tcPr>
          <w:p w14:paraId="352FE67D" w14:textId="08E1F80C"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9,7</w:t>
            </w:r>
          </w:p>
        </w:tc>
        <w:tc>
          <w:tcPr>
            <w:tcW w:w="427" w:type="pct"/>
            <w:shd w:val="clear" w:color="auto" w:fill="auto"/>
            <w:noWrap/>
            <w:vAlign w:val="center"/>
          </w:tcPr>
          <w:p w14:paraId="09AA1D42" w14:textId="6DABE8F2"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9,7</w:t>
            </w:r>
          </w:p>
        </w:tc>
      </w:tr>
      <w:tr w:rsidR="00187381" w:rsidRPr="00187381" w14:paraId="127FAF2D" w14:textId="77777777" w:rsidTr="00187381">
        <w:trPr>
          <w:trHeight w:val="20"/>
        </w:trPr>
        <w:tc>
          <w:tcPr>
            <w:tcW w:w="1975" w:type="pct"/>
            <w:shd w:val="clear" w:color="auto" w:fill="auto"/>
            <w:noWrap/>
            <w:vAlign w:val="center"/>
            <w:hideMark/>
          </w:tcPr>
          <w:p w14:paraId="1F2F62E0" w14:textId="72D1207F"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sticlă</w:t>
            </w:r>
          </w:p>
        </w:tc>
        <w:tc>
          <w:tcPr>
            <w:tcW w:w="521" w:type="pct"/>
            <w:shd w:val="clear" w:color="auto" w:fill="auto"/>
            <w:noWrap/>
            <w:vAlign w:val="center"/>
          </w:tcPr>
          <w:p w14:paraId="574CAED0" w14:textId="776B31FF"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4,4</w:t>
            </w:r>
          </w:p>
        </w:tc>
        <w:tc>
          <w:tcPr>
            <w:tcW w:w="520" w:type="pct"/>
            <w:shd w:val="clear" w:color="auto" w:fill="auto"/>
            <w:noWrap/>
            <w:vAlign w:val="center"/>
          </w:tcPr>
          <w:p w14:paraId="33DB4D16" w14:textId="0B6FE8E0"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4,4</w:t>
            </w:r>
          </w:p>
        </w:tc>
        <w:tc>
          <w:tcPr>
            <w:tcW w:w="519" w:type="pct"/>
            <w:shd w:val="clear" w:color="auto" w:fill="auto"/>
            <w:noWrap/>
            <w:vAlign w:val="center"/>
          </w:tcPr>
          <w:p w14:paraId="7F291191" w14:textId="093F441F"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4,4</w:t>
            </w:r>
          </w:p>
        </w:tc>
        <w:tc>
          <w:tcPr>
            <w:tcW w:w="519" w:type="pct"/>
            <w:shd w:val="clear" w:color="auto" w:fill="auto"/>
            <w:noWrap/>
            <w:vAlign w:val="center"/>
          </w:tcPr>
          <w:p w14:paraId="6593D9F1" w14:textId="39520A38"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4,4</w:t>
            </w:r>
          </w:p>
        </w:tc>
        <w:tc>
          <w:tcPr>
            <w:tcW w:w="519" w:type="pct"/>
            <w:shd w:val="clear" w:color="auto" w:fill="auto"/>
            <w:noWrap/>
            <w:vAlign w:val="center"/>
          </w:tcPr>
          <w:p w14:paraId="741CCC89" w14:textId="1F9AB5F8"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4,4</w:t>
            </w:r>
          </w:p>
        </w:tc>
        <w:tc>
          <w:tcPr>
            <w:tcW w:w="427" w:type="pct"/>
            <w:shd w:val="clear" w:color="auto" w:fill="auto"/>
            <w:noWrap/>
            <w:vAlign w:val="center"/>
          </w:tcPr>
          <w:p w14:paraId="0FDFA9BF" w14:textId="75C83CFA"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4,4</w:t>
            </w:r>
          </w:p>
        </w:tc>
      </w:tr>
      <w:tr w:rsidR="00187381" w:rsidRPr="00187381" w14:paraId="118026EC" w14:textId="77777777" w:rsidTr="00187381">
        <w:trPr>
          <w:trHeight w:val="20"/>
        </w:trPr>
        <w:tc>
          <w:tcPr>
            <w:tcW w:w="1975" w:type="pct"/>
            <w:shd w:val="clear" w:color="auto" w:fill="auto"/>
            <w:noWrap/>
            <w:vAlign w:val="center"/>
            <w:hideMark/>
          </w:tcPr>
          <w:p w14:paraId="476FF9F5"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lemn</w:t>
            </w:r>
          </w:p>
        </w:tc>
        <w:tc>
          <w:tcPr>
            <w:tcW w:w="521" w:type="pct"/>
            <w:shd w:val="clear" w:color="auto" w:fill="auto"/>
            <w:noWrap/>
            <w:vAlign w:val="center"/>
          </w:tcPr>
          <w:p w14:paraId="3ED1BE52" w14:textId="07B79E68"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2,9</w:t>
            </w:r>
          </w:p>
        </w:tc>
        <w:tc>
          <w:tcPr>
            <w:tcW w:w="520" w:type="pct"/>
            <w:shd w:val="clear" w:color="auto" w:fill="auto"/>
            <w:noWrap/>
            <w:vAlign w:val="center"/>
          </w:tcPr>
          <w:p w14:paraId="0F7F2775" w14:textId="27DC0A76"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2,9</w:t>
            </w:r>
          </w:p>
        </w:tc>
        <w:tc>
          <w:tcPr>
            <w:tcW w:w="519" w:type="pct"/>
            <w:shd w:val="clear" w:color="auto" w:fill="auto"/>
            <w:noWrap/>
            <w:vAlign w:val="center"/>
          </w:tcPr>
          <w:p w14:paraId="1C197AEA" w14:textId="2FA9D50D"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2,9</w:t>
            </w:r>
          </w:p>
        </w:tc>
        <w:tc>
          <w:tcPr>
            <w:tcW w:w="519" w:type="pct"/>
            <w:shd w:val="clear" w:color="auto" w:fill="auto"/>
            <w:noWrap/>
            <w:vAlign w:val="center"/>
          </w:tcPr>
          <w:p w14:paraId="188D1A75" w14:textId="5AEB046A"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2,9</w:t>
            </w:r>
          </w:p>
        </w:tc>
        <w:tc>
          <w:tcPr>
            <w:tcW w:w="519" w:type="pct"/>
            <w:shd w:val="clear" w:color="auto" w:fill="auto"/>
            <w:noWrap/>
            <w:vAlign w:val="center"/>
          </w:tcPr>
          <w:p w14:paraId="783CBDDD" w14:textId="1BCC76E6"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2,9</w:t>
            </w:r>
          </w:p>
        </w:tc>
        <w:tc>
          <w:tcPr>
            <w:tcW w:w="427" w:type="pct"/>
            <w:shd w:val="clear" w:color="auto" w:fill="auto"/>
            <w:noWrap/>
            <w:vAlign w:val="center"/>
          </w:tcPr>
          <w:p w14:paraId="4D4CAC70" w14:textId="4F07E93F"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2,9</w:t>
            </w:r>
          </w:p>
        </w:tc>
      </w:tr>
      <w:tr w:rsidR="00187381" w:rsidRPr="00187381" w14:paraId="39D892E5" w14:textId="77777777" w:rsidTr="00187381">
        <w:trPr>
          <w:trHeight w:val="20"/>
        </w:trPr>
        <w:tc>
          <w:tcPr>
            <w:tcW w:w="1975" w:type="pct"/>
            <w:shd w:val="clear" w:color="auto" w:fill="auto"/>
            <w:noWrap/>
            <w:vAlign w:val="center"/>
            <w:hideMark/>
          </w:tcPr>
          <w:p w14:paraId="7C61E43A"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biodegradabil</w:t>
            </w:r>
          </w:p>
        </w:tc>
        <w:tc>
          <w:tcPr>
            <w:tcW w:w="521" w:type="pct"/>
            <w:shd w:val="clear" w:color="auto" w:fill="auto"/>
            <w:noWrap/>
            <w:vAlign w:val="center"/>
          </w:tcPr>
          <w:p w14:paraId="18F6A51D" w14:textId="4E61C8E8"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60,2</w:t>
            </w:r>
          </w:p>
        </w:tc>
        <w:tc>
          <w:tcPr>
            <w:tcW w:w="520" w:type="pct"/>
            <w:shd w:val="clear" w:color="auto" w:fill="auto"/>
            <w:noWrap/>
            <w:vAlign w:val="center"/>
          </w:tcPr>
          <w:p w14:paraId="49290B66" w14:textId="02ACC901"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60,2</w:t>
            </w:r>
          </w:p>
        </w:tc>
        <w:tc>
          <w:tcPr>
            <w:tcW w:w="519" w:type="pct"/>
            <w:shd w:val="clear" w:color="auto" w:fill="auto"/>
            <w:noWrap/>
            <w:vAlign w:val="center"/>
          </w:tcPr>
          <w:p w14:paraId="46A714EE" w14:textId="76E07E01"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60,2</w:t>
            </w:r>
          </w:p>
        </w:tc>
        <w:tc>
          <w:tcPr>
            <w:tcW w:w="519" w:type="pct"/>
            <w:shd w:val="clear" w:color="auto" w:fill="auto"/>
            <w:noWrap/>
            <w:vAlign w:val="center"/>
          </w:tcPr>
          <w:p w14:paraId="12DAD63D" w14:textId="74698FF0"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60,2</w:t>
            </w:r>
          </w:p>
        </w:tc>
        <w:tc>
          <w:tcPr>
            <w:tcW w:w="519" w:type="pct"/>
            <w:shd w:val="clear" w:color="auto" w:fill="auto"/>
            <w:noWrap/>
            <w:vAlign w:val="center"/>
          </w:tcPr>
          <w:p w14:paraId="7059AB96" w14:textId="47AD6885"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60,2</w:t>
            </w:r>
          </w:p>
        </w:tc>
        <w:tc>
          <w:tcPr>
            <w:tcW w:w="427" w:type="pct"/>
            <w:shd w:val="clear" w:color="auto" w:fill="auto"/>
            <w:noWrap/>
            <w:vAlign w:val="center"/>
          </w:tcPr>
          <w:p w14:paraId="3B1899FF" w14:textId="38AE3F4C"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60,2</w:t>
            </w:r>
          </w:p>
        </w:tc>
      </w:tr>
      <w:tr w:rsidR="00187381" w:rsidRPr="00187381" w14:paraId="45856D17" w14:textId="77777777" w:rsidTr="00187381">
        <w:trPr>
          <w:trHeight w:val="20"/>
        </w:trPr>
        <w:tc>
          <w:tcPr>
            <w:tcW w:w="1975" w:type="pct"/>
            <w:shd w:val="clear" w:color="auto" w:fill="auto"/>
            <w:noWrap/>
            <w:vAlign w:val="center"/>
            <w:hideMark/>
          </w:tcPr>
          <w:p w14:paraId="44882B11"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metal</w:t>
            </w:r>
          </w:p>
        </w:tc>
        <w:tc>
          <w:tcPr>
            <w:tcW w:w="521" w:type="pct"/>
            <w:shd w:val="clear" w:color="auto" w:fill="auto"/>
            <w:noWrap/>
            <w:vAlign w:val="center"/>
          </w:tcPr>
          <w:p w14:paraId="7536D9C9" w14:textId="46A11326"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2,2</w:t>
            </w:r>
          </w:p>
        </w:tc>
        <w:tc>
          <w:tcPr>
            <w:tcW w:w="520" w:type="pct"/>
            <w:shd w:val="clear" w:color="auto" w:fill="auto"/>
            <w:noWrap/>
            <w:vAlign w:val="center"/>
          </w:tcPr>
          <w:p w14:paraId="544DEE27" w14:textId="3E8A0F89"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2,2</w:t>
            </w:r>
          </w:p>
        </w:tc>
        <w:tc>
          <w:tcPr>
            <w:tcW w:w="519" w:type="pct"/>
            <w:shd w:val="clear" w:color="auto" w:fill="auto"/>
            <w:noWrap/>
            <w:vAlign w:val="center"/>
          </w:tcPr>
          <w:p w14:paraId="4CB62B01" w14:textId="22CA1A5B"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2,2</w:t>
            </w:r>
          </w:p>
        </w:tc>
        <w:tc>
          <w:tcPr>
            <w:tcW w:w="519" w:type="pct"/>
            <w:shd w:val="clear" w:color="auto" w:fill="auto"/>
            <w:noWrap/>
            <w:vAlign w:val="center"/>
          </w:tcPr>
          <w:p w14:paraId="039CA13B" w14:textId="4A2B8C5C"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2,2</w:t>
            </w:r>
          </w:p>
        </w:tc>
        <w:tc>
          <w:tcPr>
            <w:tcW w:w="519" w:type="pct"/>
            <w:shd w:val="clear" w:color="auto" w:fill="auto"/>
            <w:noWrap/>
            <w:vAlign w:val="center"/>
          </w:tcPr>
          <w:p w14:paraId="2AE1FC13" w14:textId="41433F54"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2,2</w:t>
            </w:r>
          </w:p>
        </w:tc>
        <w:tc>
          <w:tcPr>
            <w:tcW w:w="427" w:type="pct"/>
            <w:shd w:val="clear" w:color="auto" w:fill="auto"/>
            <w:noWrap/>
            <w:vAlign w:val="center"/>
          </w:tcPr>
          <w:p w14:paraId="3A901BC0" w14:textId="1C61D197" w:rsidR="00187381" w:rsidRPr="00187381" w:rsidRDefault="00187381" w:rsidP="006E7253">
            <w:pPr>
              <w:spacing w:after="0" w:line="240" w:lineRule="auto"/>
              <w:ind w:left="-66"/>
              <w:jc w:val="center"/>
              <w:rPr>
                <w:rFonts w:eastAsia="Times New Roman"/>
                <w:sz w:val="22"/>
                <w:szCs w:val="22"/>
              </w:rPr>
            </w:pPr>
            <w:r w:rsidRPr="00187381">
              <w:rPr>
                <w:rFonts w:eastAsia="SimSun"/>
                <w:sz w:val="22"/>
                <w:szCs w:val="22"/>
              </w:rPr>
              <w:t>2,2</w:t>
            </w:r>
          </w:p>
        </w:tc>
      </w:tr>
      <w:tr w:rsidR="00187381" w:rsidRPr="00187381" w14:paraId="12FC07A6" w14:textId="77777777" w:rsidTr="00187381">
        <w:trPr>
          <w:trHeight w:val="20"/>
        </w:trPr>
        <w:tc>
          <w:tcPr>
            <w:tcW w:w="1975" w:type="pct"/>
            <w:shd w:val="clear" w:color="auto" w:fill="auto"/>
            <w:noWrap/>
            <w:vAlign w:val="center"/>
            <w:hideMark/>
          </w:tcPr>
          <w:p w14:paraId="2AB6EB1E"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textile</w:t>
            </w:r>
          </w:p>
        </w:tc>
        <w:tc>
          <w:tcPr>
            <w:tcW w:w="521" w:type="pct"/>
            <w:shd w:val="clear" w:color="auto" w:fill="auto"/>
            <w:noWrap/>
            <w:vAlign w:val="center"/>
          </w:tcPr>
          <w:p w14:paraId="53918598" w14:textId="529E00CF"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0,2</w:t>
            </w:r>
          </w:p>
        </w:tc>
        <w:tc>
          <w:tcPr>
            <w:tcW w:w="520" w:type="pct"/>
            <w:shd w:val="clear" w:color="auto" w:fill="auto"/>
            <w:noWrap/>
            <w:vAlign w:val="center"/>
          </w:tcPr>
          <w:p w14:paraId="10BF00AC" w14:textId="03AFF715"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0,2</w:t>
            </w:r>
          </w:p>
        </w:tc>
        <w:tc>
          <w:tcPr>
            <w:tcW w:w="519" w:type="pct"/>
            <w:shd w:val="clear" w:color="auto" w:fill="auto"/>
            <w:noWrap/>
            <w:vAlign w:val="center"/>
          </w:tcPr>
          <w:p w14:paraId="0A8981E8" w14:textId="5FE3349E"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0,2</w:t>
            </w:r>
          </w:p>
        </w:tc>
        <w:tc>
          <w:tcPr>
            <w:tcW w:w="519" w:type="pct"/>
            <w:shd w:val="clear" w:color="auto" w:fill="auto"/>
            <w:noWrap/>
            <w:vAlign w:val="center"/>
          </w:tcPr>
          <w:p w14:paraId="58495654" w14:textId="3B45DA1E"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0,2</w:t>
            </w:r>
          </w:p>
        </w:tc>
        <w:tc>
          <w:tcPr>
            <w:tcW w:w="519" w:type="pct"/>
            <w:shd w:val="clear" w:color="auto" w:fill="auto"/>
            <w:noWrap/>
            <w:vAlign w:val="center"/>
          </w:tcPr>
          <w:p w14:paraId="1081C570" w14:textId="469237D9"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0,2</w:t>
            </w:r>
          </w:p>
        </w:tc>
        <w:tc>
          <w:tcPr>
            <w:tcW w:w="427" w:type="pct"/>
            <w:shd w:val="clear" w:color="auto" w:fill="auto"/>
            <w:noWrap/>
            <w:vAlign w:val="center"/>
          </w:tcPr>
          <w:p w14:paraId="5D8002E6" w14:textId="1ABEC702"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0,2</w:t>
            </w:r>
          </w:p>
        </w:tc>
      </w:tr>
      <w:tr w:rsidR="00187381" w:rsidRPr="00187381" w14:paraId="33C573F5" w14:textId="77777777" w:rsidTr="00187381">
        <w:trPr>
          <w:trHeight w:val="20"/>
        </w:trPr>
        <w:tc>
          <w:tcPr>
            <w:tcW w:w="1975" w:type="pct"/>
            <w:shd w:val="clear" w:color="auto" w:fill="auto"/>
            <w:noWrap/>
            <w:vAlign w:val="center"/>
          </w:tcPr>
          <w:p w14:paraId="69BE39D4" w14:textId="77777777"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voluminoase</w:t>
            </w:r>
          </w:p>
        </w:tc>
        <w:tc>
          <w:tcPr>
            <w:tcW w:w="521" w:type="pct"/>
            <w:shd w:val="clear" w:color="auto" w:fill="auto"/>
            <w:noWrap/>
            <w:vAlign w:val="center"/>
          </w:tcPr>
          <w:p w14:paraId="54652EB4" w14:textId="11C9C4E9"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0,0</w:t>
            </w:r>
          </w:p>
        </w:tc>
        <w:tc>
          <w:tcPr>
            <w:tcW w:w="520" w:type="pct"/>
            <w:shd w:val="clear" w:color="auto" w:fill="auto"/>
            <w:noWrap/>
            <w:vAlign w:val="center"/>
          </w:tcPr>
          <w:p w14:paraId="48BD9C30" w14:textId="386084DF"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0,0</w:t>
            </w:r>
          </w:p>
        </w:tc>
        <w:tc>
          <w:tcPr>
            <w:tcW w:w="519" w:type="pct"/>
            <w:shd w:val="clear" w:color="auto" w:fill="auto"/>
            <w:noWrap/>
            <w:vAlign w:val="center"/>
          </w:tcPr>
          <w:p w14:paraId="2D1DAD63" w14:textId="58758A34"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0,0</w:t>
            </w:r>
          </w:p>
        </w:tc>
        <w:tc>
          <w:tcPr>
            <w:tcW w:w="519" w:type="pct"/>
            <w:shd w:val="clear" w:color="auto" w:fill="auto"/>
            <w:noWrap/>
            <w:vAlign w:val="center"/>
          </w:tcPr>
          <w:p w14:paraId="66918189" w14:textId="3744F66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0,0</w:t>
            </w:r>
          </w:p>
        </w:tc>
        <w:tc>
          <w:tcPr>
            <w:tcW w:w="519" w:type="pct"/>
            <w:shd w:val="clear" w:color="auto" w:fill="auto"/>
            <w:noWrap/>
            <w:vAlign w:val="center"/>
          </w:tcPr>
          <w:p w14:paraId="7723450D" w14:textId="7EB18F42"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0,0</w:t>
            </w:r>
          </w:p>
        </w:tc>
        <w:tc>
          <w:tcPr>
            <w:tcW w:w="427" w:type="pct"/>
            <w:shd w:val="clear" w:color="auto" w:fill="auto"/>
            <w:noWrap/>
            <w:vAlign w:val="center"/>
          </w:tcPr>
          <w:p w14:paraId="1F1CED39" w14:textId="19F688ED"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0,0</w:t>
            </w:r>
          </w:p>
        </w:tc>
      </w:tr>
      <w:tr w:rsidR="00187381" w:rsidRPr="00B2467E" w14:paraId="6A9EDFA2" w14:textId="77777777" w:rsidTr="00187381">
        <w:trPr>
          <w:trHeight w:val="20"/>
        </w:trPr>
        <w:tc>
          <w:tcPr>
            <w:tcW w:w="1975" w:type="pct"/>
            <w:shd w:val="clear" w:color="auto" w:fill="auto"/>
            <w:noWrap/>
            <w:vAlign w:val="center"/>
            <w:hideMark/>
          </w:tcPr>
          <w:p w14:paraId="38FE4616" w14:textId="7C5FEA94" w:rsidR="00187381" w:rsidRPr="00187381" w:rsidRDefault="00187381" w:rsidP="006E7253">
            <w:pPr>
              <w:spacing w:after="0" w:line="240" w:lineRule="auto"/>
              <w:jc w:val="left"/>
              <w:rPr>
                <w:rFonts w:eastAsia="Times New Roman"/>
                <w:sz w:val="22"/>
                <w:szCs w:val="22"/>
              </w:rPr>
            </w:pPr>
            <w:r w:rsidRPr="00187381">
              <w:rPr>
                <w:rFonts w:eastAsia="Times New Roman"/>
                <w:sz w:val="22"/>
                <w:szCs w:val="22"/>
              </w:rPr>
              <w:t>altele</w:t>
            </w:r>
          </w:p>
        </w:tc>
        <w:tc>
          <w:tcPr>
            <w:tcW w:w="521" w:type="pct"/>
            <w:shd w:val="clear" w:color="auto" w:fill="auto"/>
            <w:noWrap/>
            <w:vAlign w:val="center"/>
          </w:tcPr>
          <w:p w14:paraId="212772C4" w14:textId="68F7CE8C"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10,3</w:t>
            </w:r>
          </w:p>
        </w:tc>
        <w:tc>
          <w:tcPr>
            <w:tcW w:w="520" w:type="pct"/>
            <w:shd w:val="clear" w:color="auto" w:fill="auto"/>
            <w:noWrap/>
            <w:vAlign w:val="center"/>
          </w:tcPr>
          <w:p w14:paraId="016A8B98" w14:textId="0C98DACE"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10,3</w:t>
            </w:r>
          </w:p>
        </w:tc>
        <w:tc>
          <w:tcPr>
            <w:tcW w:w="519" w:type="pct"/>
            <w:shd w:val="clear" w:color="auto" w:fill="auto"/>
            <w:noWrap/>
            <w:vAlign w:val="center"/>
          </w:tcPr>
          <w:p w14:paraId="6F79F725" w14:textId="55293BC0"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10,3</w:t>
            </w:r>
          </w:p>
        </w:tc>
        <w:tc>
          <w:tcPr>
            <w:tcW w:w="519" w:type="pct"/>
            <w:shd w:val="clear" w:color="auto" w:fill="auto"/>
            <w:noWrap/>
            <w:vAlign w:val="center"/>
          </w:tcPr>
          <w:p w14:paraId="350B37BC" w14:textId="7ADE7C1C"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10,3</w:t>
            </w:r>
          </w:p>
        </w:tc>
        <w:tc>
          <w:tcPr>
            <w:tcW w:w="519" w:type="pct"/>
            <w:shd w:val="clear" w:color="auto" w:fill="auto"/>
            <w:noWrap/>
            <w:vAlign w:val="center"/>
          </w:tcPr>
          <w:p w14:paraId="0A65FEE4" w14:textId="3A249017" w:rsidR="00187381" w:rsidRPr="00187381" w:rsidRDefault="00187381" w:rsidP="006E7253">
            <w:pPr>
              <w:spacing w:after="0" w:line="240" w:lineRule="auto"/>
              <w:ind w:left="-66"/>
              <w:jc w:val="center"/>
              <w:rPr>
                <w:rFonts w:eastAsia="Times New Roman"/>
                <w:sz w:val="22"/>
                <w:szCs w:val="22"/>
              </w:rPr>
            </w:pPr>
            <w:r w:rsidRPr="00187381">
              <w:rPr>
                <w:rFonts w:eastAsia="Times New Roman"/>
                <w:sz w:val="22"/>
                <w:szCs w:val="22"/>
              </w:rPr>
              <w:t>10,3</w:t>
            </w:r>
          </w:p>
        </w:tc>
        <w:tc>
          <w:tcPr>
            <w:tcW w:w="427" w:type="pct"/>
            <w:shd w:val="clear" w:color="auto" w:fill="auto"/>
            <w:noWrap/>
            <w:vAlign w:val="center"/>
          </w:tcPr>
          <w:p w14:paraId="05F03145" w14:textId="704FDBB4" w:rsidR="00187381" w:rsidRPr="00B2467E" w:rsidRDefault="00187381" w:rsidP="006E7253">
            <w:pPr>
              <w:spacing w:after="0" w:line="240" w:lineRule="auto"/>
              <w:ind w:left="-66"/>
              <w:jc w:val="center"/>
              <w:rPr>
                <w:rFonts w:eastAsia="Times New Roman"/>
                <w:sz w:val="22"/>
                <w:szCs w:val="22"/>
              </w:rPr>
            </w:pPr>
            <w:r w:rsidRPr="00187381">
              <w:rPr>
                <w:rFonts w:eastAsia="Times New Roman"/>
                <w:sz w:val="22"/>
                <w:szCs w:val="22"/>
              </w:rPr>
              <w:t>10,3</w:t>
            </w:r>
          </w:p>
        </w:tc>
      </w:tr>
    </w:tbl>
    <w:p w14:paraId="408092C4" w14:textId="77777777" w:rsidR="00E21B07" w:rsidRDefault="00E21B07" w:rsidP="00E21B07">
      <w:pPr>
        <w:pStyle w:val="ListParagraph"/>
      </w:pPr>
    </w:p>
    <w:p w14:paraId="40443961" w14:textId="0039B27A" w:rsidR="00442EEC" w:rsidRPr="00EC024C" w:rsidRDefault="00CF5626" w:rsidP="00E21B07">
      <w:pPr>
        <w:pStyle w:val="Heading2"/>
        <w:spacing w:before="0" w:line="240" w:lineRule="auto"/>
      </w:pPr>
      <w:bookmarkStart w:id="443" w:name="_Toc73089799"/>
      <w:r w:rsidRPr="00EC024C">
        <w:lastRenderedPageBreak/>
        <w:t>Proiec</w:t>
      </w:r>
      <w:r w:rsidR="00CF261B">
        <w:t>ț</w:t>
      </w:r>
      <w:r w:rsidRPr="00EC024C">
        <w:t>ia</w:t>
      </w:r>
      <w:r w:rsidR="00442EEC" w:rsidRPr="00EC024C">
        <w:t xml:space="preserve"> privind generarea de</w:t>
      </w:r>
      <w:r w:rsidR="00CF261B">
        <w:t>ș</w:t>
      </w:r>
      <w:r w:rsidR="00442EEC" w:rsidRPr="00EC024C">
        <w:t>eurilor biodegradabile municipale</w:t>
      </w:r>
      <w:bookmarkEnd w:id="443"/>
    </w:p>
    <w:p w14:paraId="462F1D5F" w14:textId="21683302" w:rsidR="00442EEC" w:rsidRPr="00EC024C" w:rsidRDefault="00442EEC" w:rsidP="00AA6859">
      <w:pPr>
        <w:pStyle w:val="Heading3"/>
      </w:pPr>
      <w:bookmarkStart w:id="444" w:name="_Toc73089800"/>
      <w:r w:rsidRPr="00EC024C">
        <w:t>Metodologia utilizată</w:t>
      </w:r>
      <w:bookmarkEnd w:id="444"/>
    </w:p>
    <w:p w14:paraId="68BCE67B" w14:textId="339FEF6C" w:rsidR="00535408" w:rsidRPr="00EC024C" w:rsidRDefault="00535408" w:rsidP="00182E50">
      <w:pPr>
        <w:spacing w:line="276" w:lineRule="auto"/>
      </w:pPr>
      <w:r w:rsidRPr="00EC024C">
        <w:t>Proiec</w:t>
      </w:r>
      <w:r w:rsidR="00CF261B">
        <w:t>ț</w:t>
      </w:r>
      <w:r w:rsidRPr="00EC024C">
        <w:t>ia privind generarea de</w:t>
      </w:r>
      <w:r w:rsidR="00CF261B">
        <w:t>ș</w:t>
      </w:r>
      <w:r w:rsidRPr="00EC024C">
        <w:t>eurilor biodegradabile municipale este deosebit de importantă în proiectarea sistemului de management integrat al de</w:t>
      </w:r>
      <w:r w:rsidR="00CF261B">
        <w:t>ș</w:t>
      </w:r>
      <w:r w:rsidRPr="00EC024C">
        <w:t>eurilor atât din punct de vedere al stabilirii măsurilor privind reciclarea de</w:t>
      </w:r>
      <w:r w:rsidR="00CF261B">
        <w:t>ș</w:t>
      </w:r>
      <w:r w:rsidRPr="00EC024C">
        <w:t>eurilor municipale</w:t>
      </w:r>
      <w:r w:rsidR="001B69A0">
        <w:t xml:space="preserve">, </w:t>
      </w:r>
      <w:r w:rsidRPr="00EC024C">
        <w:t>cât</w:t>
      </w:r>
      <w:r w:rsidR="00EC4EC8">
        <w:t xml:space="preserve"> </w:t>
      </w:r>
      <w:r w:rsidR="00CF261B">
        <w:t>ș</w:t>
      </w:r>
      <w:r w:rsidR="00EC4EC8">
        <w:t xml:space="preserve">i </w:t>
      </w:r>
      <w:r w:rsidRPr="00EC024C">
        <w:t>în ceea ce prive</w:t>
      </w:r>
      <w:r w:rsidR="00CF261B">
        <w:t>ș</w:t>
      </w:r>
      <w:r w:rsidRPr="00EC024C">
        <w:t>te obiectivul privind reducerea la depozitare a de</w:t>
      </w:r>
      <w:r w:rsidR="00CF261B">
        <w:t>ș</w:t>
      </w:r>
      <w:r w:rsidRPr="00EC024C">
        <w:t>eurilor biodegradabile municipale.</w:t>
      </w:r>
    </w:p>
    <w:p w14:paraId="35799763" w14:textId="55C8F3FA" w:rsidR="00535408" w:rsidRPr="00EC024C" w:rsidRDefault="00535408" w:rsidP="00182E50">
      <w:pPr>
        <w:spacing w:line="276" w:lineRule="auto"/>
      </w:pPr>
      <w:r w:rsidRPr="00EC024C">
        <w:t>Cantită</w:t>
      </w:r>
      <w:r w:rsidR="00CF261B">
        <w:t>ț</w:t>
      </w:r>
      <w:r w:rsidRPr="00EC024C">
        <w:t>ile de de</w:t>
      </w:r>
      <w:r w:rsidR="00CF261B">
        <w:t>ș</w:t>
      </w:r>
      <w:r w:rsidRPr="00EC024C">
        <w:t>euri biodegradabile municipale se calculează pe baza prognozei de generare a de</w:t>
      </w:r>
      <w:r w:rsidR="00CF261B">
        <w:t>ș</w:t>
      </w:r>
      <w:r w:rsidRPr="00EC024C">
        <w:t>eurilor municipale</w:t>
      </w:r>
      <w:r w:rsidR="00EC4EC8">
        <w:t xml:space="preserve"> </w:t>
      </w:r>
      <w:r w:rsidR="00CF261B">
        <w:t>ș</w:t>
      </w:r>
      <w:r w:rsidR="00EC4EC8">
        <w:t xml:space="preserve">i </w:t>
      </w:r>
      <w:r w:rsidR="00CF261B">
        <w:t>ț</w:t>
      </w:r>
      <w:r w:rsidRPr="00EC024C">
        <w:t>inând seama de ponderea de</w:t>
      </w:r>
      <w:r w:rsidR="00CF261B">
        <w:t>ș</w:t>
      </w:r>
      <w:r w:rsidRPr="00EC024C">
        <w:t>eurilor biodegradabile în de</w:t>
      </w:r>
      <w:r w:rsidR="00CF261B">
        <w:t>ș</w:t>
      </w:r>
      <w:r w:rsidRPr="00EC024C">
        <w:t>eurile municipale</w:t>
      </w:r>
      <w:r w:rsidR="00341ADB">
        <w:t xml:space="preserve"> (</w:t>
      </w:r>
      <w:r w:rsidRPr="00EC024C">
        <w:t>conform datelor de compozi</w:t>
      </w:r>
      <w:r w:rsidR="00CF261B">
        <w:t>ț</w:t>
      </w:r>
      <w:r w:rsidRPr="00EC024C">
        <w:t>ie).</w:t>
      </w:r>
    </w:p>
    <w:p w14:paraId="47D7E555" w14:textId="782D380C" w:rsidR="00442EEC" w:rsidRPr="00EC024C" w:rsidRDefault="00CF5626" w:rsidP="00AA6859">
      <w:pPr>
        <w:pStyle w:val="Heading3"/>
      </w:pPr>
      <w:bookmarkStart w:id="445" w:name="_Toc73089801"/>
      <w:r w:rsidRPr="00EC024C">
        <w:t>Proiec</w:t>
      </w:r>
      <w:r w:rsidR="00CF261B">
        <w:t>ț</w:t>
      </w:r>
      <w:r w:rsidRPr="00EC024C">
        <w:t>ie</w:t>
      </w:r>
      <w:r w:rsidR="00E5758A" w:rsidRPr="00EC024C">
        <w:t xml:space="preserve"> de</w:t>
      </w:r>
      <w:r w:rsidR="00CF261B">
        <w:t>ș</w:t>
      </w:r>
      <w:r w:rsidR="00E5758A" w:rsidRPr="00EC024C">
        <w:t>euri biodegradabile</w:t>
      </w:r>
      <w:bookmarkEnd w:id="445"/>
    </w:p>
    <w:p w14:paraId="208EE7A7" w14:textId="7162A00B" w:rsidR="00F55B7A" w:rsidRPr="00EC024C" w:rsidRDefault="00F55B7A" w:rsidP="00E21B07">
      <w:pPr>
        <w:spacing w:line="240" w:lineRule="auto"/>
      </w:pPr>
      <w:r w:rsidRPr="00EC024C">
        <w:t>Cantită</w:t>
      </w:r>
      <w:r w:rsidR="00CF261B">
        <w:t>ț</w:t>
      </w:r>
      <w:r w:rsidRPr="00EC024C">
        <w:t>ile de de</w:t>
      </w:r>
      <w:r w:rsidR="00CF261B">
        <w:t>ș</w:t>
      </w:r>
      <w:r w:rsidRPr="00EC024C">
        <w:t xml:space="preserve">euri biodegradabile au fost estimate atât pentru mediul rural cât </w:t>
      </w:r>
      <w:r w:rsidR="00CF261B">
        <w:t>ș</w:t>
      </w:r>
      <w:r w:rsidRPr="00EC024C">
        <w:t>i pentru urban.</w:t>
      </w:r>
    </w:p>
    <w:p w14:paraId="2559A9F1" w14:textId="16EC4DC7" w:rsidR="00F55B7A" w:rsidRPr="00EC024C" w:rsidRDefault="00FA2114" w:rsidP="00FA2114">
      <w:pPr>
        <w:pStyle w:val="Caption"/>
      </w:pPr>
      <w:bookmarkStart w:id="446" w:name="_Toc73090002"/>
      <w:r>
        <w:t xml:space="preserve">Tabel </w:t>
      </w:r>
      <w:r w:rsidR="00F539AF">
        <w:fldChar w:fldCharType="begin"/>
      </w:r>
      <w:r w:rsidR="00F539AF">
        <w:instrText xml:space="preserve"> STYLEREF 1 \s </w:instrText>
      </w:r>
      <w:r w:rsidR="00F539AF">
        <w:fldChar w:fldCharType="separate"/>
      </w:r>
      <w:r w:rsidR="00DB6EFE">
        <w:rPr>
          <w:noProof/>
        </w:rPr>
        <w:t>5</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9</w:t>
      </w:r>
      <w:r w:rsidR="00F539AF">
        <w:fldChar w:fldCharType="end"/>
      </w:r>
      <w:r w:rsidR="00F55B7A" w:rsidRPr="00EC024C">
        <w:t xml:space="preserve"> Proiec</w:t>
      </w:r>
      <w:r w:rsidR="00CF261B">
        <w:t>ț</w:t>
      </w:r>
      <w:r w:rsidR="00F55B7A" w:rsidRPr="00EC024C">
        <w:t>ia cantită</w:t>
      </w:r>
      <w:r w:rsidR="00CF261B">
        <w:t>ț</w:t>
      </w:r>
      <w:r w:rsidR="00F55B7A" w:rsidRPr="00EC024C">
        <w:t>ilor de de</w:t>
      </w:r>
      <w:r w:rsidR="00CF261B">
        <w:t>ș</w:t>
      </w:r>
      <w:r w:rsidR="00F55B7A" w:rsidRPr="00EC024C">
        <w:t>euri biodegradabile</w:t>
      </w:r>
      <w:r w:rsidR="00A907E3">
        <w:t>,</w:t>
      </w:r>
      <w:r w:rsidR="008957FD">
        <w:t xml:space="preserve"> </w:t>
      </w:r>
      <w:r w:rsidR="00A907E3">
        <w:t>2</w:t>
      </w:r>
      <w:r w:rsidR="00F55B7A" w:rsidRPr="00EC024C">
        <w:t>0</w:t>
      </w:r>
      <w:r w:rsidR="006D3ACE">
        <w:t>20</w:t>
      </w:r>
      <w:r w:rsidR="00F55B7A" w:rsidRPr="00EC024C">
        <w:t>-2025</w:t>
      </w:r>
      <w:bookmarkEnd w:id="4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092"/>
        <w:gridCol w:w="1044"/>
        <w:gridCol w:w="1043"/>
        <w:gridCol w:w="1043"/>
        <w:gridCol w:w="1043"/>
        <w:gridCol w:w="1043"/>
        <w:gridCol w:w="1042"/>
      </w:tblGrid>
      <w:tr w:rsidR="005102C5" w:rsidRPr="00E22008" w14:paraId="074EBC65" w14:textId="77777777" w:rsidTr="00E22008">
        <w:trPr>
          <w:trHeight w:val="20"/>
          <w:jc w:val="center"/>
        </w:trPr>
        <w:tc>
          <w:tcPr>
            <w:tcW w:w="1653" w:type="pct"/>
            <w:vMerge w:val="restart"/>
            <w:shd w:val="clear" w:color="auto" w:fill="A8D08D" w:themeFill="accent6" w:themeFillTint="99"/>
            <w:vAlign w:val="center"/>
          </w:tcPr>
          <w:p w14:paraId="595900ED" w14:textId="6A7A54F2" w:rsidR="00F55B7A" w:rsidRPr="00E22008" w:rsidRDefault="006E7253" w:rsidP="00E21B07">
            <w:pPr>
              <w:spacing w:after="0" w:line="240" w:lineRule="auto"/>
              <w:jc w:val="center"/>
              <w:rPr>
                <w:b/>
                <w:bCs/>
                <w:color w:val="000000" w:themeColor="text1"/>
                <w:sz w:val="22"/>
                <w:szCs w:val="22"/>
              </w:rPr>
            </w:pPr>
            <w:bookmarkStart w:id="447" w:name="_Toc10623453"/>
            <w:bookmarkStart w:id="448" w:name="_Toc10623454"/>
            <w:bookmarkEnd w:id="447"/>
            <w:bookmarkEnd w:id="448"/>
            <w:r w:rsidRPr="00E22008">
              <w:rPr>
                <w:b/>
                <w:bCs/>
                <w:color w:val="000000" w:themeColor="text1"/>
                <w:sz w:val="22"/>
                <w:szCs w:val="22"/>
              </w:rPr>
              <w:t>Denumire</w:t>
            </w:r>
          </w:p>
        </w:tc>
        <w:tc>
          <w:tcPr>
            <w:tcW w:w="3347" w:type="pct"/>
            <w:gridSpan w:val="6"/>
            <w:shd w:val="clear" w:color="auto" w:fill="A8D08D" w:themeFill="accent6" w:themeFillTint="99"/>
            <w:noWrap/>
            <w:vAlign w:val="center"/>
            <w:hideMark/>
          </w:tcPr>
          <w:p w14:paraId="46856A60" w14:textId="081EBA15" w:rsidR="00F55B7A" w:rsidRPr="00E22008" w:rsidRDefault="00F55B7A" w:rsidP="00E21B07">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Cantitate</w:t>
            </w:r>
            <w:r w:rsidR="00341ADB" w:rsidRPr="00E22008">
              <w:rPr>
                <w:rFonts w:eastAsia="Times New Roman"/>
                <w:b/>
                <w:color w:val="000000" w:themeColor="text1"/>
                <w:sz w:val="22"/>
                <w:szCs w:val="22"/>
              </w:rPr>
              <w:t xml:space="preserve"> (</w:t>
            </w:r>
            <w:r w:rsidRPr="00E22008">
              <w:rPr>
                <w:rFonts w:eastAsia="Times New Roman"/>
                <w:b/>
                <w:color w:val="000000" w:themeColor="text1"/>
                <w:sz w:val="22"/>
                <w:szCs w:val="22"/>
              </w:rPr>
              <w:t>t)</w:t>
            </w:r>
          </w:p>
        </w:tc>
      </w:tr>
      <w:tr w:rsidR="00B85BB5" w:rsidRPr="00E22008" w14:paraId="7F86CB8C" w14:textId="77777777" w:rsidTr="00E22008">
        <w:trPr>
          <w:trHeight w:val="20"/>
          <w:jc w:val="center"/>
        </w:trPr>
        <w:tc>
          <w:tcPr>
            <w:tcW w:w="1653" w:type="pct"/>
            <w:vMerge/>
            <w:shd w:val="clear" w:color="auto" w:fill="A8D08D" w:themeFill="accent6" w:themeFillTint="99"/>
            <w:vAlign w:val="center"/>
            <w:hideMark/>
          </w:tcPr>
          <w:p w14:paraId="729E2829" w14:textId="77777777" w:rsidR="00B85BB5" w:rsidRPr="00E22008" w:rsidRDefault="00B85BB5" w:rsidP="00E21B07">
            <w:pPr>
              <w:spacing w:after="0" w:line="240" w:lineRule="auto"/>
              <w:jc w:val="center"/>
              <w:rPr>
                <w:rFonts w:eastAsia="Times New Roman"/>
                <w:bCs/>
                <w:color w:val="000000" w:themeColor="text1"/>
                <w:sz w:val="22"/>
                <w:szCs w:val="22"/>
              </w:rPr>
            </w:pPr>
          </w:p>
        </w:tc>
        <w:tc>
          <w:tcPr>
            <w:tcW w:w="558" w:type="pct"/>
            <w:shd w:val="clear" w:color="auto" w:fill="A8D08D" w:themeFill="accent6" w:themeFillTint="99"/>
            <w:noWrap/>
            <w:vAlign w:val="center"/>
            <w:hideMark/>
          </w:tcPr>
          <w:p w14:paraId="53454E67" w14:textId="77777777" w:rsidR="00B85BB5" w:rsidRPr="00E22008" w:rsidRDefault="00B85BB5" w:rsidP="00E21B07">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2020</w:t>
            </w:r>
          </w:p>
        </w:tc>
        <w:tc>
          <w:tcPr>
            <w:tcW w:w="558" w:type="pct"/>
            <w:shd w:val="clear" w:color="auto" w:fill="A8D08D" w:themeFill="accent6" w:themeFillTint="99"/>
            <w:noWrap/>
            <w:vAlign w:val="center"/>
            <w:hideMark/>
          </w:tcPr>
          <w:p w14:paraId="24DDA21B" w14:textId="77777777" w:rsidR="00B85BB5" w:rsidRPr="00E22008" w:rsidRDefault="00B85BB5" w:rsidP="00E21B07">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2021</w:t>
            </w:r>
          </w:p>
        </w:tc>
        <w:tc>
          <w:tcPr>
            <w:tcW w:w="558" w:type="pct"/>
            <w:shd w:val="clear" w:color="auto" w:fill="A8D08D" w:themeFill="accent6" w:themeFillTint="99"/>
            <w:noWrap/>
            <w:vAlign w:val="center"/>
            <w:hideMark/>
          </w:tcPr>
          <w:p w14:paraId="65A0B3BB" w14:textId="77777777" w:rsidR="00B85BB5" w:rsidRPr="00E22008" w:rsidRDefault="00B85BB5" w:rsidP="00E21B07">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2022</w:t>
            </w:r>
          </w:p>
        </w:tc>
        <w:tc>
          <w:tcPr>
            <w:tcW w:w="558" w:type="pct"/>
            <w:shd w:val="clear" w:color="auto" w:fill="A8D08D" w:themeFill="accent6" w:themeFillTint="99"/>
            <w:noWrap/>
            <w:vAlign w:val="center"/>
            <w:hideMark/>
          </w:tcPr>
          <w:p w14:paraId="611C098A" w14:textId="77777777" w:rsidR="00B85BB5" w:rsidRPr="00E22008" w:rsidRDefault="00B85BB5" w:rsidP="00E21B07">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2023</w:t>
            </w:r>
          </w:p>
        </w:tc>
        <w:tc>
          <w:tcPr>
            <w:tcW w:w="558" w:type="pct"/>
            <w:shd w:val="clear" w:color="auto" w:fill="A8D08D" w:themeFill="accent6" w:themeFillTint="99"/>
            <w:noWrap/>
            <w:vAlign w:val="center"/>
            <w:hideMark/>
          </w:tcPr>
          <w:p w14:paraId="0BA6CF99" w14:textId="77777777" w:rsidR="00B85BB5" w:rsidRPr="00E22008" w:rsidRDefault="00B85BB5" w:rsidP="00E21B07">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2024</w:t>
            </w:r>
          </w:p>
        </w:tc>
        <w:tc>
          <w:tcPr>
            <w:tcW w:w="557" w:type="pct"/>
            <w:shd w:val="clear" w:color="auto" w:fill="A8D08D" w:themeFill="accent6" w:themeFillTint="99"/>
            <w:noWrap/>
            <w:vAlign w:val="center"/>
            <w:hideMark/>
          </w:tcPr>
          <w:p w14:paraId="1976D99B" w14:textId="77777777" w:rsidR="00B85BB5" w:rsidRPr="00E22008" w:rsidRDefault="00B85BB5" w:rsidP="00E21B07">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2025</w:t>
            </w:r>
          </w:p>
        </w:tc>
      </w:tr>
      <w:tr w:rsidR="00B327F3" w:rsidRPr="00E22008" w14:paraId="32A629BE" w14:textId="77777777" w:rsidTr="00E22008">
        <w:trPr>
          <w:trHeight w:val="20"/>
          <w:jc w:val="center"/>
        </w:trPr>
        <w:tc>
          <w:tcPr>
            <w:tcW w:w="1653" w:type="pct"/>
            <w:shd w:val="clear" w:color="auto" w:fill="FFFFFF" w:themeFill="background1"/>
            <w:vAlign w:val="center"/>
            <w:hideMark/>
          </w:tcPr>
          <w:p w14:paraId="713BBB8F" w14:textId="6CE91049" w:rsidR="00B327F3" w:rsidRPr="00E22008" w:rsidRDefault="00B327F3" w:rsidP="00B327F3">
            <w:pPr>
              <w:spacing w:after="0" w:line="240" w:lineRule="auto"/>
              <w:jc w:val="left"/>
              <w:rPr>
                <w:rFonts w:eastAsia="Times New Roman"/>
                <w:b/>
                <w:i/>
                <w:iCs/>
                <w:color w:val="000000" w:themeColor="text1"/>
                <w:sz w:val="22"/>
                <w:szCs w:val="22"/>
              </w:rPr>
            </w:pPr>
            <w:r w:rsidRPr="00E22008">
              <w:rPr>
                <w:rFonts w:eastAsia="Times New Roman"/>
                <w:b/>
                <w:i/>
                <w:iCs/>
                <w:color w:val="000000" w:themeColor="text1"/>
                <w:sz w:val="22"/>
                <w:szCs w:val="22"/>
              </w:rPr>
              <w:t>TOTAL DEȘEURI BIODEGRADABILE</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23EBBC" w14:textId="5C6929A4" w:rsidR="00B327F3" w:rsidRPr="00E22008" w:rsidRDefault="00B327F3" w:rsidP="00B327F3">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60.519</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5A17333B" w14:textId="496F6500" w:rsidR="00B327F3" w:rsidRPr="00E22008" w:rsidRDefault="00B327F3" w:rsidP="00B327F3">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60.121</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47155785" w14:textId="51828478" w:rsidR="00B327F3" w:rsidRPr="00E22008" w:rsidRDefault="00B327F3" w:rsidP="00B327F3">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59.214</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18CB5CA4" w14:textId="1720D6C6" w:rsidR="00B327F3" w:rsidRPr="00E22008" w:rsidRDefault="00B327F3" w:rsidP="00B327F3">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58.318</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4CADB274" w14:textId="61DC21F9" w:rsidR="00B327F3" w:rsidRPr="00E22008" w:rsidRDefault="00B327F3" w:rsidP="00B327F3">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57.432</w:t>
            </w:r>
          </w:p>
        </w:tc>
        <w:tc>
          <w:tcPr>
            <w:tcW w:w="557" w:type="pct"/>
            <w:tcBorders>
              <w:top w:val="single" w:sz="4" w:space="0" w:color="auto"/>
              <w:left w:val="nil"/>
              <w:bottom w:val="single" w:sz="4" w:space="0" w:color="auto"/>
              <w:right w:val="single" w:sz="4" w:space="0" w:color="auto"/>
            </w:tcBorders>
            <w:shd w:val="clear" w:color="auto" w:fill="auto"/>
            <w:noWrap/>
            <w:vAlign w:val="bottom"/>
          </w:tcPr>
          <w:p w14:paraId="3EA3F2CB" w14:textId="55104890" w:rsidR="00B327F3" w:rsidRPr="00E22008" w:rsidRDefault="00B327F3" w:rsidP="00B327F3">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56.556</w:t>
            </w:r>
          </w:p>
        </w:tc>
      </w:tr>
      <w:tr w:rsidR="00B327F3" w:rsidRPr="00E22008" w14:paraId="6B6312E1" w14:textId="77777777" w:rsidTr="00E22008">
        <w:trPr>
          <w:trHeight w:val="20"/>
          <w:jc w:val="center"/>
        </w:trPr>
        <w:tc>
          <w:tcPr>
            <w:tcW w:w="1653" w:type="pct"/>
            <w:shd w:val="clear" w:color="auto" w:fill="FFFFFF" w:themeFill="background1"/>
            <w:vAlign w:val="center"/>
            <w:hideMark/>
          </w:tcPr>
          <w:p w14:paraId="2B9C2941" w14:textId="46040B78" w:rsidR="00B327F3" w:rsidRPr="00E22008" w:rsidRDefault="00B327F3" w:rsidP="00B327F3">
            <w:pPr>
              <w:spacing w:after="0" w:line="240" w:lineRule="auto"/>
              <w:jc w:val="left"/>
              <w:rPr>
                <w:rFonts w:eastAsia="Times New Roman"/>
                <w:b/>
                <w:color w:val="000000" w:themeColor="text1"/>
                <w:sz w:val="22"/>
                <w:szCs w:val="22"/>
              </w:rPr>
            </w:pPr>
            <w:r w:rsidRPr="00E22008">
              <w:rPr>
                <w:rFonts w:eastAsia="Times New Roman"/>
                <w:b/>
                <w:color w:val="000000" w:themeColor="text1"/>
                <w:sz w:val="22"/>
                <w:szCs w:val="22"/>
              </w:rPr>
              <w:t>Deșeuri menajere colectate în amestec și separat</w:t>
            </w:r>
          </w:p>
        </w:tc>
        <w:tc>
          <w:tcPr>
            <w:tcW w:w="558" w:type="pct"/>
            <w:tcBorders>
              <w:top w:val="nil"/>
              <w:left w:val="single" w:sz="4" w:space="0" w:color="auto"/>
              <w:bottom w:val="single" w:sz="4" w:space="0" w:color="auto"/>
              <w:right w:val="single" w:sz="4" w:space="0" w:color="auto"/>
            </w:tcBorders>
            <w:shd w:val="clear" w:color="auto" w:fill="auto"/>
            <w:noWrap/>
            <w:vAlign w:val="bottom"/>
          </w:tcPr>
          <w:p w14:paraId="1FE4E361" w14:textId="6CBCA6DC" w:rsidR="00B327F3" w:rsidRPr="00E22008" w:rsidRDefault="00B327F3" w:rsidP="00B327F3">
            <w:pPr>
              <w:spacing w:after="0" w:line="240" w:lineRule="auto"/>
              <w:jc w:val="center"/>
              <w:rPr>
                <w:rFonts w:eastAsia="Times New Roman"/>
                <w:b/>
                <w:color w:val="000000" w:themeColor="text1"/>
                <w:sz w:val="22"/>
                <w:szCs w:val="22"/>
              </w:rPr>
            </w:pPr>
            <w:r w:rsidRPr="00E22008">
              <w:rPr>
                <w:color w:val="000000" w:themeColor="text1"/>
                <w:sz w:val="22"/>
                <w:szCs w:val="22"/>
              </w:rPr>
              <w:t>40.905</w:t>
            </w:r>
          </w:p>
        </w:tc>
        <w:tc>
          <w:tcPr>
            <w:tcW w:w="558" w:type="pct"/>
            <w:tcBorders>
              <w:top w:val="nil"/>
              <w:left w:val="nil"/>
              <w:bottom w:val="single" w:sz="4" w:space="0" w:color="auto"/>
              <w:right w:val="single" w:sz="4" w:space="0" w:color="auto"/>
            </w:tcBorders>
            <w:shd w:val="clear" w:color="auto" w:fill="auto"/>
            <w:noWrap/>
            <w:vAlign w:val="bottom"/>
          </w:tcPr>
          <w:p w14:paraId="2AF3C82C" w14:textId="1C5A2B01" w:rsidR="00B327F3" w:rsidRPr="00E22008" w:rsidRDefault="00B327F3" w:rsidP="00B327F3">
            <w:pPr>
              <w:spacing w:after="0" w:line="240" w:lineRule="auto"/>
              <w:jc w:val="center"/>
              <w:rPr>
                <w:rFonts w:eastAsia="Times New Roman"/>
                <w:b/>
                <w:color w:val="000000" w:themeColor="text1"/>
                <w:sz w:val="22"/>
                <w:szCs w:val="22"/>
              </w:rPr>
            </w:pPr>
            <w:r w:rsidRPr="00E22008">
              <w:rPr>
                <w:color w:val="000000" w:themeColor="text1"/>
                <w:sz w:val="22"/>
                <w:szCs w:val="22"/>
              </w:rPr>
              <w:t>40.591</w:t>
            </w:r>
          </w:p>
        </w:tc>
        <w:tc>
          <w:tcPr>
            <w:tcW w:w="558" w:type="pct"/>
            <w:tcBorders>
              <w:top w:val="nil"/>
              <w:left w:val="nil"/>
              <w:bottom w:val="single" w:sz="4" w:space="0" w:color="auto"/>
              <w:right w:val="single" w:sz="4" w:space="0" w:color="auto"/>
            </w:tcBorders>
            <w:shd w:val="clear" w:color="auto" w:fill="auto"/>
            <w:noWrap/>
            <w:vAlign w:val="bottom"/>
          </w:tcPr>
          <w:p w14:paraId="655301D8" w14:textId="4A307A30" w:rsidR="00B327F3" w:rsidRPr="00E22008" w:rsidRDefault="00B327F3" w:rsidP="00B327F3">
            <w:pPr>
              <w:spacing w:after="0" w:line="240" w:lineRule="auto"/>
              <w:jc w:val="center"/>
              <w:rPr>
                <w:rFonts w:eastAsia="Times New Roman"/>
                <w:b/>
                <w:color w:val="000000" w:themeColor="text1"/>
                <w:sz w:val="22"/>
                <w:szCs w:val="22"/>
              </w:rPr>
            </w:pPr>
            <w:r w:rsidRPr="00E22008">
              <w:rPr>
                <w:color w:val="000000" w:themeColor="text1"/>
                <w:sz w:val="22"/>
                <w:szCs w:val="22"/>
              </w:rPr>
              <w:t>39.902</w:t>
            </w:r>
          </w:p>
        </w:tc>
        <w:tc>
          <w:tcPr>
            <w:tcW w:w="558" w:type="pct"/>
            <w:tcBorders>
              <w:top w:val="nil"/>
              <w:left w:val="nil"/>
              <w:bottom w:val="single" w:sz="4" w:space="0" w:color="auto"/>
              <w:right w:val="single" w:sz="4" w:space="0" w:color="auto"/>
            </w:tcBorders>
            <w:shd w:val="clear" w:color="auto" w:fill="auto"/>
            <w:noWrap/>
            <w:vAlign w:val="bottom"/>
          </w:tcPr>
          <w:p w14:paraId="3C7AAEB6" w14:textId="40CC5F73" w:rsidR="00B327F3" w:rsidRPr="00E22008" w:rsidRDefault="00B327F3" w:rsidP="00B327F3">
            <w:pPr>
              <w:spacing w:after="0" w:line="240" w:lineRule="auto"/>
              <w:jc w:val="center"/>
              <w:rPr>
                <w:rFonts w:eastAsia="Times New Roman"/>
                <w:b/>
                <w:color w:val="000000" w:themeColor="text1"/>
                <w:sz w:val="22"/>
                <w:szCs w:val="22"/>
              </w:rPr>
            </w:pPr>
            <w:r w:rsidRPr="00E22008">
              <w:rPr>
                <w:color w:val="000000" w:themeColor="text1"/>
                <w:sz w:val="22"/>
                <w:szCs w:val="22"/>
              </w:rPr>
              <w:t>39.222</w:t>
            </w:r>
          </w:p>
        </w:tc>
        <w:tc>
          <w:tcPr>
            <w:tcW w:w="558" w:type="pct"/>
            <w:tcBorders>
              <w:top w:val="nil"/>
              <w:left w:val="nil"/>
              <w:bottom w:val="single" w:sz="4" w:space="0" w:color="auto"/>
              <w:right w:val="single" w:sz="4" w:space="0" w:color="auto"/>
            </w:tcBorders>
            <w:shd w:val="clear" w:color="auto" w:fill="auto"/>
            <w:noWrap/>
            <w:vAlign w:val="bottom"/>
          </w:tcPr>
          <w:p w14:paraId="498D3D88" w14:textId="7B769AB6" w:rsidR="00B327F3" w:rsidRPr="00E22008" w:rsidRDefault="00B327F3" w:rsidP="00B327F3">
            <w:pPr>
              <w:spacing w:after="0" w:line="240" w:lineRule="auto"/>
              <w:jc w:val="center"/>
              <w:rPr>
                <w:rFonts w:eastAsia="Times New Roman"/>
                <w:b/>
                <w:color w:val="000000" w:themeColor="text1"/>
                <w:sz w:val="22"/>
                <w:szCs w:val="22"/>
              </w:rPr>
            </w:pPr>
            <w:r w:rsidRPr="00E22008">
              <w:rPr>
                <w:color w:val="000000" w:themeColor="text1"/>
                <w:sz w:val="22"/>
                <w:szCs w:val="22"/>
              </w:rPr>
              <w:t>38.549</w:t>
            </w:r>
          </w:p>
        </w:tc>
        <w:tc>
          <w:tcPr>
            <w:tcW w:w="557" w:type="pct"/>
            <w:tcBorders>
              <w:top w:val="nil"/>
              <w:left w:val="nil"/>
              <w:bottom w:val="single" w:sz="4" w:space="0" w:color="auto"/>
              <w:right w:val="single" w:sz="4" w:space="0" w:color="auto"/>
            </w:tcBorders>
            <w:shd w:val="clear" w:color="auto" w:fill="auto"/>
            <w:noWrap/>
            <w:vAlign w:val="bottom"/>
          </w:tcPr>
          <w:p w14:paraId="4A7E53D6" w14:textId="101A3374" w:rsidR="00B327F3" w:rsidRPr="00E22008" w:rsidRDefault="00B327F3" w:rsidP="00B327F3">
            <w:pPr>
              <w:spacing w:after="0" w:line="240" w:lineRule="auto"/>
              <w:jc w:val="center"/>
              <w:rPr>
                <w:rFonts w:eastAsia="Times New Roman"/>
                <w:b/>
                <w:color w:val="000000" w:themeColor="text1"/>
                <w:sz w:val="22"/>
                <w:szCs w:val="22"/>
              </w:rPr>
            </w:pPr>
            <w:r w:rsidRPr="00E22008">
              <w:rPr>
                <w:color w:val="000000" w:themeColor="text1"/>
                <w:sz w:val="22"/>
                <w:szCs w:val="22"/>
              </w:rPr>
              <w:t>37.884</w:t>
            </w:r>
          </w:p>
        </w:tc>
      </w:tr>
      <w:tr w:rsidR="00B327F3" w:rsidRPr="00E22008" w14:paraId="4BE88892" w14:textId="77777777" w:rsidTr="00E22008">
        <w:trPr>
          <w:trHeight w:val="20"/>
          <w:jc w:val="center"/>
        </w:trPr>
        <w:tc>
          <w:tcPr>
            <w:tcW w:w="1653" w:type="pct"/>
            <w:shd w:val="clear" w:color="auto" w:fill="FFFFFF" w:themeFill="background1"/>
            <w:vAlign w:val="center"/>
            <w:hideMark/>
          </w:tcPr>
          <w:p w14:paraId="52D82F48" w14:textId="55494CCE" w:rsidR="00B327F3" w:rsidRPr="00E22008" w:rsidRDefault="00B327F3" w:rsidP="00B327F3">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deșeuri alimentare și de grădină</w:t>
            </w:r>
          </w:p>
        </w:tc>
        <w:tc>
          <w:tcPr>
            <w:tcW w:w="558" w:type="pct"/>
            <w:tcBorders>
              <w:top w:val="nil"/>
              <w:left w:val="single" w:sz="4" w:space="0" w:color="auto"/>
              <w:bottom w:val="single" w:sz="4" w:space="0" w:color="auto"/>
              <w:right w:val="single" w:sz="4" w:space="0" w:color="auto"/>
            </w:tcBorders>
            <w:shd w:val="clear" w:color="auto" w:fill="auto"/>
            <w:noWrap/>
            <w:vAlign w:val="bottom"/>
          </w:tcPr>
          <w:p w14:paraId="34E09E9A" w14:textId="58349C04"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32.366</w:t>
            </w:r>
          </w:p>
        </w:tc>
        <w:tc>
          <w:tcPr>
            <w:tcW w:w="558" w:type="pct"/>
            <w:tcBorders>
              <w:top w:val="nil"/>
              <w:left w:val="nil"/>
              <w:bottom w:val="single" w:sz="4" w:space="0" w:color="auto"/>
              <w:right w:val="single" w:sz="4" w:space="0" w:color="auto"/>
            </w:tcBorders>
            <w:shd w:val="clear" w:color="auto" w:fill="auto"/>
            <w:noWrap/>
            <w:vAlign w:val="bottom"/>
          </w:tcPr>
          <w:p w14:paraId="283140FB" w14:textId="75522C1A"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31.966</w:t>
            </w:r>
          </w:p>
        </w:tc>
        <w:tc>
          <w:tcPr>
            <w:tcW w:w="558" w:type="pct"/>
            <w:tcBorders>
              <w:top w:val="nil"/>
              <w:left w:val="nil"/>
              <w:bottom w:val="single" w:sz="4" w:space="0" w:color="auto"/>
              <w:right w:val="single" w:sz="4" w:space="0" w:color="auto"/>
            </w:tcBorders>
            <w:shd w:val="clear" w:color="auto" w:fill="auto"/>
            <w:noWrap/>
            <w:vAlign w:val="bottom"/>
          </w:tcPr>
          <w:p w14:paraId="04969828" w14:textId="6C72DBCD"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31.274</w:t>
            </w:r>
          </w:p>
        </w:tc>
        <w:tc>
          <w:tcPr>
            <w:tcW w:w="558" w:type="pct"/>
            <w:tcBorders>
              <w:top w:val="nil"/>
              <w:left w:val="nil"/>
              <w:bottom w:val="single" w:sz="4" w:space="0" w:color="auto"/>
              <w:right w:val="single" w:sz="4" w:space="0" w:color="auto"/>
            </w:tcBorders>
            <w:shd w:val="clear" w:color="auto" w:fill="auto"/>
            <w:noWrap/>
            <w:vAlign w:val="bottom"/>
          </w:tcPr>
          <w:p w14:paraId="2057E823" w14:textId="0D673924"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30.593</w:t>
            </w:r>
          </w:p>
        </w:tc>
        <w:tc>
          <w:tcPr>
            <w:tcW w:w="558" w:type="pct"/>
            <w:tcBorders>
              <w:top w:val="nil"/>
              <w:left w:val="nil"/>
              <w:bottom w:val="single" w:sz="4" w:space="0" w:color="auto"/>
              <w:right w:val="single" w:sz="4" w:space="0" w:color="auto"/>
            </w:tcBorders>
            <w:shd w:val="clear" w:color="auto" w:fill="auto"/>
            <w:noWrap/>
            <w:vAlign w:val="bottom"/>
          </w:tcPr>
          <w:p w14:paraId="677143A1" w14:textId="4C07E2AF"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29.923</w:t>
            </w:r>
          </w:p>
        </w:tc>
        <w:tc>
          <w:tcPr>
            <w:tcW w:w="557" w:type="pct"/>
            <w:tcBorders>
              <w:top w:val="nil"/>
              <w:left w:val="nil"/>
              <w:bottom w:val="single" w:sz="4" w:space="0" w:color="auto"/>
              <w:right w:val="single" w:sz="4" w:space="0" w:color="auto"/>
            </w:tcBorders>
            <w:shd w:val="clear" w:color="auto" w:fill="auto"/>
            <w:noWrap/>
            <w:vAlign w:val="bottom"/>
          </w:tcPr>
          <w:p w14:paraId="7F3C6B2D" w14:textId="65902DC9"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29.264</w:t>
            </w:r>
          </w:p>
        </w:tc>
      </w:tr>
      <w:tr w:rsidR="00B327F3" w:rsidRPr="00E22008" w14:paraId="55499D50" w14:textId="77777777" w:rsidTr="00E22008">
        <w:trPr>
          <w:trHeight w:val="20"/>
          <w:jc w:val="center"/>
        </w:trPr>
        <w:tc>
          <w:tcPr>
            <w:tcW w:w="1653" w:type="pct"/>
            <w:shd w:val="clear" w:color="auto" w:fill="FFFFFF" w:themeFill="background1"/>
            <w:vAlign w:val="center"/>
            <w:hideMark/>
          </w:tcPr>
          <w:p w14:paraId="32CC202F" w14:textId="77777777" w:rsidR="00B327F3" w:rsidRPr="00E22008" w:rsidRDefault="00B327F3" w:rsidP="00B327F3">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lemn</w:t>
            </w:r>
          </w:p>
        </w:tc>
        <w:tc>
          <w:tcPr>
            <w:tcW w:w="558" w:type="pct"/>
            <w:tcBorders>
              <w:top w:val="nil"/>
              <w:left w:val="single" w:sz="4" w:space="0" w:color="auto"/>
              <w:bottom w:val="single" w:sz="4" w:space="0" w:color="auto"/>
              <w:right w:val="single" w:sz="4" w:space="0" w:color="auto"/>
            </w:tcBorders>
            <w:shd w:val="clear" w:color="auto" w:fill="auto"/>
            <w:noWrap/>
            <w:vAlign w:val="bottom"/>
          </w:tcPr>
          <w:p w14:paraId="24216AB2" w14:textId="67396C88"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1.447</w:t>
            </w:r>
          </w:p>
        </w:tc>
        <w:tc>
          <w:tcPr>
            <w:tcW w:w="558" w:type="pct"/>
            <w:tcBorders>
              <w:top w:val="nil"/>
              <w:left w:val="nil"/>
              <w:bottom w:val="single" w:sz="4" w:space="0" w:color="auto"/>
              <w:right w:val="single" w:sz="4" w:space="0" w:color="auto"/>
            </w:tcBorders>
            <w:shd w:val="clear" w:color="auto" w:fill="auto"/>
            <w:noWrap/>
            <w:vAlign w:val="bottom"/>
          </w:tcPr>
          <w:p w14:paraId="3107061B" w14:textId="2105888E"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1.456</w:t>
            </w:r>
          </w:p>
        </w:tc>
        <w:tc>
          <w:tcPr>
            <w:tcW w:w="558" w:type="pct"/>
            <w:tcBorders>
              <w:top w:val="nil"/>
              <w:left w:val="nil"/>
              <w:bottom w:val="single" w:sz="4" w:space="0" w:color="auto"/>
              <w:right w:val="single" w:sz="4" w:space="0" w:color="auto"/>
            </w:tcBorders>
            <w:shd w:val="clear" w:color="auto" w:fill="auto"/>
            <w:noWrap/>
            <w:vAlign w:val="bottom"/>
          </w:tcPr>
          <w:p w14:paraId="758212AC" w14:textId="6C547FAF"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1.452</w:t>
            </w:r>
          </w:p>
        </w:tc>
        <w:tc>
          <w:tcPr>
            <w:tcW w:w="558" w:type="pct"/>
            <w:tcBorders>
              <w:top w:val="nil"/>
              <w:left w:val="nil"/>
              <w:bottom w:val="single" w:sz="4" w:space="0" w:color="auto"/>
              <w:right w:val="single" w:sz="4" w:space="0" w:color="auto"/>
            </w:tcBorders>
            <w:shd w:val="clear" w:color="auto" w:fill="auto"/>
            <w:noWrap/>
            <w:vAlign w:val="bottom"/>
          </w:tcPr>
          <w:p w14:paraId="1A133AA9" w14:textId="00B33D16"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1.447</w:t>
            </w:r>
          </w:p>
        </w:tc>
        <w:tc>
          <w:tcPr>
            <w:tcW w:w="558" w:type="pct"/>
            <w:tcBorders>
              <w:top w:val="nil"/>
              <w:left w:val="nil"/>
              <w:bottom w:val="single" w:sz="4" w:space="0" w:color="auto"/>
              <w:right w:val="single" w:sz="4" w:space="0" w:color="auto"/>
            </w:tcBorders>
            <w:shd w:val="clear" w:color="auto" w:fill="auto"/>
            <w:noWrap/>
            <w:vAlign w:val="bottom"/>
          </w:tcPr>
          <w:p w14:paraId="6EBE27B4" w14:textId="773B26AB"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1.442</w:t>
            </w:r>
          </w:p>
        </w:tc>
        <w:tc>
          <w:tcPr>
            <w:tcW w:w="557" w:type="pct"/>
            <w:tcBorders>
              <w:top w:val="nil"/>
              <w:left w:val="nil"/>
              <w:bottom w:val="single" w:sz="4" w:space="0" w:color="auto"/>
              <w:right w:val="single" w:sz="4" w:space="0" w:color="auto"/>
            </w:tcBorders>
            <w:shd w:val="clear" w:color="auto" w:fill="auto"/>
            <w:noWrap/>
            <w:vAlign w:val="bottom"/>
          </w:tcPr>
          <w:p w14:paraId="10061B15" w14:textId="3347585F"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1.437</w:t>
            </w:r>
          </w:p>
        </w:tc>
      </w:tr>
      <w:tr w:rsidR="00B327F3" w:rsidRPr="00E22008" w14:paraId="33B97E5A" w14:textId="77777777" w:rsidTr="00E22008">
        <w:trPr>
          <w:trHeight w:val="20"/>
          <w:jc w:val="center"/>
        </w:trPr>
        <w:tc>
          <w:tcPr>
            <w:tcW w:w="1653" w:type="pct"/>
            <w:shd w:val="clear" w:color="auto" w:fill="FFFFFF" w:themeFill="background1"/>
            <w:vAlign w:val="center"/>
            <w:hideMark/>
          </w:tcPr>
          <w:p w14:paraId="0424F81B" w14:textId="416E2696" w:rsidR="00B327F3" w:rsidRPr="00E22008" w:rsidRDefault="00B327F3" w:rsidP="00B327F3">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hârtie+carton</w:t>
            </w:r>
          </w:p>
        </w:tc>
        <w:tc>
          <w:tcPr>
            <w:tcW w:w="558" w:type="pct"/>
            <w:tcBorders>
              <w:top w:val="nil"/>
              <w:left w:val="single" w:sz="4" w:space="0" w:color="auto"/>
              <w:bottom w:val="single" w:sz="4" w:space="0" w:color="auto"/>
              <w:right w:val="single" w:sz="4" w:space="0" w:color="auto"/>
            </w:tcBorders>
            <w:shd w:val="clear" w:color="auto" w:fill="auto"/>
            <w:noWrap/>
            <w:vAlign w:val="bottom"/>
          </w:tcPr>
          <w:p w14:paraId="4280449B" w14:textId="53160941"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7.092</w:t>
            </w:r>
          </w:p>
        </w:tc>
        <w:tc>
          <w:tcPr>
            <w:tcW w:w="558" w:type="pct"/>
            <w:tcBorders>
              <w:top w:val="nil"/>
              <w:left w:val="nil"/>
              <w:bottom w:val="single" w:sz="4" w:space="0" w:color="auto"/>
              <w:right w:val="single" w:sz="4" w:space="0" w:color="auto"/>
            </w:tcBorders>
            <w:shd w:val="clear" w:color="auto" w:fill="auto"/>
            <w:noWrap/>
            <w:vAlign w:val="bottom"/>
          </w:tcPr>
          <w:p w14:paraId="4DD4C77A" w14:textId="0F6DED2A"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7.169</w:t>
            </w:r>
          </w:p>
        </w:tc>
        <w:tc>
          <w:tcPr>
            <w:tcW w:w="558" w:type="pct"/>
            <w:tcBorders>
              <w:top w:val="nil"/>
              <w:left w:val="nil"/>
              <w:bottom w:val="single" w:sz="4" w:space="0" w:color="auto"/>
              <w:right w:val="single" w:sz="4" w:space="0" w:color="auto"/>
            </w:tcBorders>
            <w:shd w:val="clear" w:color="auto" w:fill="auto"/>
            <w:noWrap/>
            <w:vAlign w:val="bottom"/>
          </w:tcPr>
          <w:p w14:paraId="76F563A4" w14:textId="073022FA"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7.176</w:t>
            </w:r>
          </w:p>
        </w:tc>
        <w:tc>
          <w:tcPr>
            <w:tcW w:w="558" w:type="pct"/>
            <w:tcBorders>
              <w:top w:val="nil"/>
              <w:left w:val="nil"/>
              <w:bottom w:val="single" w:sz="4" w:space="0" w:color="auto"/>
              <w:right w:val="single" w:sz="4" w:space="0" w:color="auto"/>
            </w:tcBorders>
            <w:shd w:val="clear" w:color="auto" w:fill="auto"/>
            <w:noWrap/>
            <w:vAlign w:val="bottom"/>
          </w:tcPr>
          <w:p w14:paraId="3EFC7FFE" w14:textId="5CBA8592"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7.181</w:t>
            </w:r>
          </w:p>
        </w:tc>
        <w:tc>
          <w:tcPr>
            <w:tcW w:w="558" w:type="pct"/>
            <w:tcBorders>
              <w:top w:val="nil"/>
              <w:left w:val="nil"/>
              <w:bottom w:val="single" w:sz="4" w:space="0" w:color="auto"/>
              <w:right w:val="single" w:sz="4" w:space="0" w:color="auto"/>
            </w:tcBorders>
            <w:shd w:val="clear" w:color="auto" w:fill="auto"/>
            <w:noWrap/>
            <w:vAlign w:val="bottom"/>
          </w:tcPr>
          <w:p w14:paraId="77C6FF06" w14:textId="7AA30714"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7.183</w:t>
            </w:r>
          </w:p>
        </w:tc>
        <w:tc>
          <w:tcPr>
            <w:tcW w:w="557" w:type="pct"/>
            <w:tcBorders>
              <w:top w:val="nil"/>
              <w:left w:val="nil"/>
              <w:bottom w:val="single" w:sz="4" w:space="0" w:color="auto"/>
              <w:right w:val="single" w:sz="4" w:space="0" w:color="auto"/>
            </w:tcBorders>
            <w:shd w:val="clear" w:color="auto" w:fill="auto"/>
            <w:noWrap/>
            <w:vAlign w:val="bottom"/>
          </w:tcPr>
          <w:p w14:paraId="28327B86" w14:textId="5B5390B0" w:rsidR="00B327F3" w:rsidRPr="00E22008" w:rsidRDefault="00B327F3" w:rsidP="00B327F3">
            <w:pPr>
              <w:spacing w:after="0" w:line="240" w:lineRule="auto"/>
              <w:jc w:val="center"/>
              <w:rPr>
                <w:rFonts w:eastAsia="Times New Roman"/>
                <w:bCs/>
                <w:color w:val="000000" w:themeColor="text1"/>
                <w:sz w:val="22"/>
                <w:szCs w:val="22"/>
              </w:rPr>
            </w:pPr>
            <w:r w:rsidRPr="00E22008">
              <w:rPr>
                <w:color w:val="000000" w:themeColor="text1"/>
                <w:sz w:val="22"/>
                <w:szCs w:val="22"/>
              </w:rPr>
              <w:t>7.183</w:t>
            </w:r>
          </w:p>
        </w:tc>
      </w:tr>
      <w:tr w:rsidR="00E22008" w:rsidRPr="00E22008" w14:paraId="75E12FC1" w14:textId="77777777" w:rsidTr="00E22008">
        <w:trPr>
          <w:trHeight w:val="20"/>
          <w:jc w:val="center"/>
        </w:trPr>
        <w:tc>
          <w:tcPr>
            <w:tcW w:w="1653" w:type="pct"/>
            <w:shd w:val="clear" w:color="auto" w:fill="FFFFFF" w:themeFill="background1"/>
            <w:vAlign w:val="center"/>
            <w:hideMark/>
          </w:tcPr>
          <w:p w14:paraId="6E30FEC9" w14:textId="0E71FA04" w:rsidR="00E22008" w:rsidRPr="00E22008" w:rsidRDefault="00E22008" w:rsidP="00E22008">
            <w:pPr>
              <w:spacing w:after="0" w:line="240" w:lineRule="auto"/>
              <w:jc w:val="left"/>
              <w:rPr>
                <w:rFonts w:eastAsia="Times New Roman"/>
                <w:b/>
                <w:color w:val="000000" w:themeColor="text1"/>
                <w:sz w:val="22"/>
                <w:szCs w:val="22"/>
              </w:rPr>
            </w:pPr>
            <w:r w:rsidRPr="00E22008">
              <w:rPr>
                <w:rFonts w:eastAsia="Times New Roman"/>
                <w:b/>
                <w:color w:val="000000" w:themeColor="text1"/>
                <w:sz w:val="22"/>
                <w:szCs w:val="22"/>
              </w:rPr>
              <w:t>Deșeuri asimilabile din comert, industrie, institutii colectate în amestec și separat</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0351A6" w14:textId="0003CA92"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10.850</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2D6025F2" w14:textId="2C7EF192"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10.767</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5C9C8A2E" w14:textId="1D06402A"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10.548</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7C6DFBAC" w14:textId="13D84F8F"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10.333</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225CE415" w14:textId="6C70D6EF"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10.119</w:t>
            </w:r>
          </w:p>
        </w:tc>
        <w:tc>
          <w:tcPr>
            <w:tcW w:w="557" w:type="pct"/>
            <w:tcBorders>
              <w:top w:val="single" w:sz="4" w:space="0" w:color="auto"/>
              <w:left w:val="nil"/>
              <w:bottom w:val="single" w:sz="4" w:space="0" w:color="auto"/>
              <w:right w:val="single" w:sz="4" w:space="0" w:color="auto"/>
            </w:tcBorders>
            <w:shd w:val="clear" w:color="auto" w:fill="auto"/>
            <w:noWrap/>
            <w:vAlign w:val="bottom"/>
          </w:tcPr>
          <w:p w14:paraId="60A6B100" w14:textId="3FF276F0"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9.909</w:t>
            </w:r>
          </w:p>
        </w:tc>
      </w:tr>
      <w:tr w:rsidR="00E22008" w:rsidRPr="00E22008" w14:paraId="0309E3C1" w14:textId="77777777" w:rsidTr="00E22008">
        <w:trPr>
          <w:trHeight w:val="20"/>
          <w:jc w:val="center"/>
        </w:trPr>
        <w:tc>
          <w:tcPr>
            <w:tcW w:w="1653" w:type="pct"/>
            <w:shd w:val="clear" w:color="auto" w:fill="FFFFFF" w:themeFill="background1"/>
            <w:vAlign w:val="center"/>
            <w:hideMark/>
          </w:tcPr>
          <w:p w14:paraId="5AF1E863" w14:textId="6B42EFCC"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deșeuri alimentare și de grădină</w:t>
            </w:r>
          </w:p>
        </w:tc>
        <w:tc>
          <w:tcPr>
            <w:tcW w:w="558" w:type="pct"/>
            <w:tcBorders>
              <w:top w:val="nil"/>
              <w:left w:val="single" w:sz="4" w:space="0" w:color="auto"/>
              <w:bottom w:val="single" w:sz="4" w:space="0" w:color="auto"/>
              <w:right w:val="single" w:sz="4" w:space="0" w:color="auto"/>
            </w:tcBorders>
            <w:shd w:val="clear" w:color="auto" w:fill="auto"/>
            <w:noWrap/>
            <w:vAlign w:val="bottom"/>
          </w:tcPr>
          <w:p w14:paraId="65300C06" w14:textId="53C9AAD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8.585</w:t>
            </w:r>
          </w:p>
        </w:tc>
        <w:tc>
          <w:tcPr>
            <w:tcW w:w="558" w:type="pct"/>
            <w:tcBorders>
              <w:top w:val="nil"/>
              <w:left w:val="nil"/>
              <w:bottom w:val="single" w:sz="4" w:space="0" w:color="auto"/>
              <w:right w:val="single" w:sz="4" w:space="0" w:color="auto"/>
            </w:tcBorders>
            <w:shd w:val="clear" w:color="auto" w:fill="auto"/>
            <w:noWrap/>
            <w:vAlign w:val="bottom"/>
          </w:tcPr>
          <w:p w14:paraId="7F4A381D" w14:textId="7AAB787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8.479</w:t>
            </w:r>
          </w:p>
        </w:tc>
        <w:tc>
          <w:tcPr>
            <w:tcW w:w="558" w:type="pct"/>
            <w:tcBorders>
              <w:top w:val="nil"/>
              <w:left w:val="nil"/>
              <w:bottom w:val="single" w:sz="4" w:space="0" w:color="auto"/>
              <w:right w:val="single" w:sz="4" w:space="0" w:color="auto"/>
            </w:tcBorders>
            <w:shd w:val="clear" w:color="auto" w:fill="auto"/>
            <w:noWrap/>
            <w:vAlign w:val="bottom"/>
          </w:tcPr>
          <w:p w14:paraId="5D57ACFD" w14:textId="1F38FA7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8.267</w:t>
            </w:r>
          </w:p>
        </w:tc>
        <w:tc>
          <w:tcPr>
            <w:tcW w:w="558" w:type="pct"/>
            <w:tcBorders>
              <w:top w:val="nil"/>
              <w:left w:val="nil"/>
              <w:bottom w:val="single" w:sz="4" w:space="0" w:color="auto"/>
              <w:right w:val="single" w:sz="4" w:space="0" w:color="auto"/>
            </w:tcBorders>
            <w:shd w:val="clear" w:color="auto" w:fill="auto"/>
            <w:noWrap/>
            <w:vAlign w:val="bottom"/>
          </w:tcPr>
          <w:p w14:paraId="07945AE1" w14:textId="67EE937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8.059</w:t>
            </w:r>
          </w:p>
        </w:tc>
        <w:tc>
          <w:tcPr>
            <w:tcW w:w="558" w:type="pct"/>
            <w:tcBorders>
              <w:top w:val="nil"/>
              <w:left w:val="nil"/>
              <w:bottom w:val="single" w:sz="4" w:space="0" w:color="auto"/>
              <w:right w:val="single" w:sz="4" w:space="0" w:color="auto"/>
            </w:tcBorders>
            <w:shd w:val="clear" w:color="auto" w:fill="auto"/>
            <w:noWrap/>
            <w:vAlign w:val="bottom"/>
          </w:tcPr>
          <w:p w14:paraId="616F0B9B" w14:textId="469BC79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7.855</w:t>
            </w:r>
          </w:p>
        </w:tc>
        <w:tc>
          <w:tcPr>
            <w:tcW w:w="557" w:type="pct"/>
            <w:tcBorders>
              <w:top w:val="nil"/>
              <w:left w:val="nil"/>
              <w:bottom w:val="single" w:sz="4" w:space="0" w:color="auto"/>
              <w:right w:val="single" w:sz="4" w:space="0" w:color="auto"/>
            </w:tcBorders>
            <w:shd w:val="clear" w:color="auto" w:fill="auto"/>
            <w:noWrap/>
            <w:vAlign w:val="bottom"/>
          </w:tcPr>
          <w:p w14:paraId="7C1D170A" w14:textId="6145E99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7.654</w:t>
            </w:r>
          </w:p>
        </w:tc>
      </w:tr>
      <w:tr w:rsidR="00E22008" w:rsidRPr="00E22008" w14:paraId="556C40C7" w14:textId="77777777" w:rsidTr="00E22008">
        <w:trPr>
          <w:trHeight w:val="20"/>
          <w:jc w:val="center"/>
        </w:trPr>
        <w:tc>
          <w:tcPr>
            <w:tcW w:w="1653" w:type="pct"/>
            <w:shd w:val="clear" w:color="auto" w:fill="FFFFFF" w:themeFill="background1"/>
            <w:vAlign w:val="center"/>
            <w:hideMark/>
          </w:tcPr>
          <w:p w14:paraId="2D73262D" w14:textId="77777777"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lemn</w:t>
            </w:r>
          </w:p>
        </w:tc>
        <w:tc>
          <w:tcPr>
            <w:tcW w:w="558" w:type="pct"/>
            <w:tcBorders>
              <w:top w:val="nil"/>
              <w:left w:val="single" w:sz="4" w:space="0" w:color="auto"/>
              <w:bottom w:val="single" w:sz="4" w:space="0" w:color="auto"/>
              <w:right w:val="single" w:sz="4" w:space="0" w:color="auto"/>
            </w:tcBorders>
            <w:shd w:val="clear" w:color="auto" w:fill="auto"/>
            <w:noWrap/>
            <w:vAlign w:val="bottom"/>
          </w:tcPr>
          <w:p w14:paraId="06FB4707" w14:textId="5220177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384</w:t>
            </w:r>
          </w:p>
        </w:tc>
        <w:tc>
          <w:tcPr>
            <w:tcW w:w="558" w:type="pct"/>
            <w:tcBorders>
              <w:top w:val="nil"/>
              <w:left w:val="nil"/>
              <w:bottom w:val="single" w:sz="4" w:space="0" w:color="auto"/>
              <w:right w:val="single" w:sz="4" w:space="0" w:color="auto"/>
            </w:tcBorders>
            <w:shd w:val="clear" w:color="auto" w:fill="auto"/>
            <w:noWrap/>
            <w:vAlign w:val="bottom"/>
          </w:tcPr>
          <w:p w14:paraId="70E07A28" w14:textId="3431B5A8"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386</w:t>
            </w:r>
          </w:p>
        </w:tc>
        <w:tc>
          <w:tcPr>
            <w:tcW w:w="558" w:type="pct"/>
            <w:tcBorders>
              <w:top w:val="nil"/>
              <w:left w:val="nil"/>
              <w:bottom w:val="single" w:sz="4" w:space="0" w:color="auto"/>
              <w:right w:val="single" w:sz="4" w:space="0" w:color="auto"/>
            </w:tcBorders>
            <w:shd w:val="clear" w:color="auto" w:fill="auto"/>
            <w:noWrap/>
            <w:vAlign w:val="bottom"/>
          </w:tcPr>
          <w:p w14:paraId="6EBB4D96" w14:textId="7212BE0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384</w:t>
            </w:r>
          </w:p>
        </w:tc>
        <w:tc>
          <w:tcPr>
            <w:tcW w:w="558" w:type="pct"/>
            <w:tcBorders>
              <w:top w:val="nil"/>
              <w:left w:val="nil"/>
              <w:bottom w:val="single" w:sz="4" w:space="0" w:color="auto"/>
              <w:right w:val="single" w:sz="4" w:space="0" w:color="auto"/>
            </w:tcBorders>
            <w:shd w:val="clear" w:color="auto" w:fill="auto"/>
            <w:noWrap/>
            <w:vAlign w:val="bottom"/>
          </w:tcPr>
          <w:p w14:paraId="229C537A" w14:textId="5411F8A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381</w:t>
            </w:r>
          </w:p>
        </w:tc>
        <w:tc>
          <w:tcPr>
            <w:tcW w:w="558" w:type="pct"/>
            <w:tcBorders>
              <w:top w:val="nil"/>
              <w:left w:val="nil"/>
              <w:bottom w:val="single" w:sz="4" w:space="0" w:color="auto"/>
              <w:right w:val="single" w:sz="4" w:space="0" w:color="auto"/>
            </w:tcBorders>
            <w:shd w:val="clear" w:color="auto" w:fill="auto"/>
            <w:noWrap/>
            <w:vAlign w:val="bottom"/>
          </w:tcPr>
          <w:p w14:paraId="623B3D05" w14:textId="507BEE5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379</w:t>
            </w:r>
          </w:p>
        </w:tc>
        <w:tc>
          <w:tcPr>
            <w:tcW w:w="557" w:type="pct"/>
            <w:tcBorders>
              <w:top w:val="nil"/>
              <w:left w:val="nil"/>
              <w:bottom w:val="single" w:sz="4" w:space="0" w:color="auto"/>
              <w:right w:val="single" w:sz="4" w:space="0" w:color="auto"/>
            </w:tcBorders>
            <w:shd w:val="clear" w:color="auto" w:fill="auto"/>
            <w:noWrap/>
            <w:vAlign w:val="bottom"/>
          </w:tcPr>
          <w:p w14:paraId="15A0D085" w14:textId="3D74304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376</w:t>
            </w:r>
          </w:p>
        </w:tc>
      </w:tr>
      <w:tr w:rsidR="00E22008" w:rsidRPr="00E22008" w14:paraId="66ECF153" w14:textId="77777777" w:rsidTr="00E22008">
        <w:trPr>
          <w:trHeight w:val="20"/>
          <w:jc w:val="center"/>
        </w:trPr>
        <w:tc>
          <w:tcPr>
            <w:tcW w:w="1653" w:type="pct"/>
            <w:shd w:val="clear" w:color="auto" w:fill="FFFFFF" w:themeFill="background1"/>
            <w:vAlign w:val="center"/>
            <w:hideMark/>
          </w:tcPr>
          <w:p w14:paraId="34FDF08E" w14:textId="641545C2"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hârtie+carton</w:t>
            </w:r>
          </w:p>
        </w:tc>
        <w:tc>
          <w:tcPr>
            <w:tcW w:w="558" w:type="pct"/>
            <w:tcBorders>
              <w:top w:val="nil"/>
              <w:left w:val="single" w:sz="4" w:space="0" w:color="auto"/>
              <w:bottom w:val="single" w:sz="4" w:space="0" w:color="auto"/>
              <w:right w:val="single" w:sz="4" w:space="0" w:color="auto"/>
            </w:tcBorders>
            <w:shd w:val="clear" w:color="auto" w:fill="auto"/>
            <w:noWrap/>
            <w:vAlign w:val="bottom"/>
          </w:tcPr>
          <w:p w14:paraId="3A39E43A" w14:textId="2D6C694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1.881</w:t>
            </w:r>
          </w:p>
        </w:tc>
        <w:tc>
          <w:tcPr>
            <w:tcW w:w="558" w:type="pct"/>
            <w:tcBorders>
              <w:top w:val="nil"/>
              <w:left w:val="nil"/>
              <w:bottom w:val="single" w:sz="4" w:space="0" w:color="auto"/>
              <w:right w:val="single" w:sz="4" w:space="0" w:color="auto"/>
            </w:tcBorders>
            <w:shd w:val="clear" w:color="auto" w:fill="auto"/>
            <w:noWrap/>
            <w:vAlign w:val="bottom"/>
          </w:tcPr>
          <w:p w14:paraId="59F5673A" w14:textId="3310D5E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1.902</w:t>
            </w:r>
          </w:p>
        </w:tc>
        <w:tc>
          <w:tcPr>
            <w:tcW w:w="558" w:type="pct"/>
            <w:tcBorders>
              <w:top w:val="nil"/>
              <w:left w:val="nil"/>
              <w:bottom w:val="single" w:sz="4" w:space="0" w:color="auto"/>
              <w:right w:val="single" w:sz="4" w:space="0" w:color="auto"/>
            </w:tcBorders>
            <w:shd w:val="clear" w:color="auto" w:fill="auto"/>
            <w:noWrap/>
            <w:vAlign w:val="bottom"/>
          </w:tcPr>
          <w:p w14:paraId="3685F3F6" w14:textId="27EB402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1.897</w:t>
            </w:r>
          </w:p>
        </w:tc>
        <w:tc>
          <w:tcPr>
            <w:tcW w:w="558" w:type="pct"/>
            <w:tcBorders>
              <w:top w:val="nil"/>
              <w:left w:val="nil"/>
              <w:bottom w:val="single" w:sz="4" w:space="0" w:color="auto"/>
              <w:right w:val="single" w:sz="4" w:space="0" w:color="auto"/>
            </w:tcBorders>
            <w:shd w:val="clear" w:color="auto" w:fill="auto"/>
            <w:noWrap/>
            <w:vAlign w:val="bottom"/>
          </w:tcPr>
          <w:p w14:paraId="4BED00AE" w14:textId="070929A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1.892</w:t>
            </w:r>
          </w:p>
        </w:tc>
        <w:tc>
          <w:tcPr>
            <w:tcW w:w="558" w:type="pct"/>
            <w:tcBorders>
              <w:top w:val="nil"/>
              <w:left w:val="nil"/>
              <w:bottom w:val="single" w:sz="4" w:space="0" w:color="auto"/>
              <w:right w:val="single" w:sz="4" w:space="0" w:color="auto"/>
            </w:tcBorders>
            <w:shd w:val="clear" w:color="auto" w:fill="auto"/>
            <w:noWrap/>
            <w:vAlign w:val="bottom"/>
          </w:tcPr>
          <w:p w14:paraId="5E3FE4A8" w14:textId="0590C85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1.886</w:t>
            </w:r>
          </w:p>
        </w:tc>
        <w:tc>
          <w:tcPr>
            <w:tcW w:w="557" w:type="pct"/>
            <w:tcBorders>
              <w:top w:val="nil"/>
              <w:left w:val="nil"/>
              <w:bottom w:val="single" w:sz="4" w:space="0" w:color="auto"/>
              <w:right w:val="single" w:sz="4" w:space="0" w:color="auto"/>
            </w:tcBorders>
            <w:shd w:val="clear" w:color="auto" w:fill="auto"/>
            <w:noWrap/>
            <w:vAlign w:val="bottom"/>
          </w:tcPr>
          <w:p w14:paraId="5433EBE1" w14:textId="1E615F3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1.879</w:t>
            </w:r>
          </w:p>
        </w:tc>
      </w:tr>
      <w:tr w:rsidR="00E22008" w:rsidRPr="00E22008" w14:paraId="049CC163" w14:textId="77777777" w:rsidTr="00E22008">
        <w:trPr>
          <w:trHeight w:val="20"/>
          <w:jc w:val="center"/>
        </w:trPr>
        <w:tc>
          <w:tcPr>
            <w:tcW w:w="1653" w:type="pct"/>
            <w:shd w:val="clear" w:color="auto" w:fill="FFFFFF" w:themeFill="background1"/>
            <w:vAlign w:val="center"/>
            <w:hideMark/>
          </w:tcPr>
          <w:p w14:paraId="2AF2EE25" w14:textId="0FF04E40" w:rsidR="00E22008" w:rsidRPr="00E22008" w:rsidRDefault="00E22008" w:rsidP="00E22008">
            <w:pPr>
              <w:spacing w:after="0" w:line="240" w:lineRule="auto"/>
              <w:jc w:val="left"/>
              <w:rPr>
                <w:rFonts w:eastAsia="Times New Roman"/>
                <w:b/>
                <w:color w:val="000000" w:themeColor="text1"/>
                <w:sz w:val="22"/>
                <w:szCs w:val="22"/>
              </w:rPr>
            </w:pPr>
            <w:r w:rsidRPr="00E22008">
              <w:rPr>
                <w:rFonts w:eastAsia="Times New Roman"/>
                <w:b/>
                <w:color w:val="000000" w:themeColor="text1"/>
                <w:sz w:val="22"/>
                <w:szCs w:val="22"/>
              </w:rPr>
              <w:t>Deșeuri din grădini și parcuri</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58AD36" w14:textId="217F04FD"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3.565</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13F9FB16" w14:textId="20EF258B"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3.565</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7822483D" w14:textId="118011DA"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3.565</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563A56C7" w14:textId="79398F31"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3.565</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171FEBA2" w14:textId="30373114"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3.565</w:t>
            </w:r>
          </w:p>
        </w:tc>
        <w:tc>
          <w:tcPr>
            <w:tcW w:w="557" w:type="pct"/>
            <w:tcBorders>
              <w:top w:val="single" w:sz="4" w:space="0" w:color="auto"/>
              <w:left w:val="nil"/>
              <w:bottom w:val="single" w:sz="4" w:space="0" w:color="auto"/>
              <w:right w:val="single" w:sz="4" w:space="0" w:color="auto"/>
            </w:tcBorders>
            <w:shd w:val="clear" w:color="auto" w:fill="auto"/>
            <w:noWrap/>
            <w:vAlign w:val="bottom"/>
          </w:tcPr>
          <w:p w14:paraId="3E9F6970" w14:textId="5062A3DB"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3.565</w:t>
            </w:r>
          </w:p>
        </w:tc>
      </w:tr>
      <w:tr w:rsidR="00E22008" w:rsidRPr="00E22008" w14:paraId="005DD3A7" w14:textId="77777777" w:rsidTr="00E22008">
        <w:trPr>
          <w:trHeight w:val="20"/>
          <w:jc w:val="center"/>
        </w:trPr>
        <w:tc>
          <w:tcPr>
            <w:tcW w:w="1653" w:type="pct"/>
            <w:shd w:val="clear" w:color="auto" w:fill="FFFFFF" w:themeFill="background1"/>
            <w:vAlign w:val="center"/>
            <w:hideMark/>
          </w:tcPr>
          <w:p w14:paraId="0CB3A253" w14:textId="63D68AD5" w:rsidR="00E22008" w:rsidRPr="00E22008" w:rsidRDefault="00E22008" w:rsidP="00E22008">
            <w:pPr>
              <w:spacing w:after="0" w:line="240" w:lineRule="auto"/>
              <w:jc w:val="left"/>
              <w:rPr>
                <w:rFonts w:eastAsia="Times New Roman"/>
                <w:b/>
                <w:color w:val="000000" w:themeColor="text1"/>
                <w:sz w:val="22"/>
                <w:szCs w:val="22"/>
              </w:rPr>
            </w:pPr>
            <w:r w:rsidRPr="00E22008">
              <w:rPr>
                <w:rFonts w:eastAsia="Times New Roman"/>
                <w:b/>
                <w:color w:val="000000" w:themeColor="text1"/>
                <w:sz w:val="22"/>
                <w:szCs w:val="22"/>
              </w:rPr>
              <w:t>Deșeuri din piete</w:t>
            </w:r>
          </w:p>
        </w:tc>
        <w:tc>
          <w:tcPr>
            <w:tcW w:w="558" w:type="pct"/>
            <w:tcBorders>
              <w:top w:val="nil"/>
              <w:left w:val="single" w:sz="4" w:space="0" w:color="auto"/>
              <w:bottom w:val="single" w:sz="4" w:space="0" w:color="auto"/>
              <w:right w:val="single" w:sz="4" w:space="0" w:color="auto"/>
            </w:tcBorders>
            <w:shd w:val="clear" w:color="auto" w:fill="auto"/>
            <w:noWrap/>
            <w:vAlign w:val="bottom"/>
          </w:tcPr>
          <w:p w14:paraId="357588A8" w14:textId="7334EF5B"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2.288</w:t>
            </w:r>
          </w:p>
        </w:tc>
        <w:tc>
          <w:tcPr>
            <w:tcW w:w="558" w:type="pct"/>
            <w:tcBorders>
              <w:top w:val="nil"/>
              <w:left w:val="nil"/>
              <w:bottom w:val="single" w:sz="4" w:space="0" w:color="auto"/>
              <w:right w:val="single" w:sz="4" w:space="0" w:color="auto"/>
            </w:tcBorders>
            <w:shd w:val="clear" w:color="auto" w:fill="auto"/>
            <w:noWrap/>
            <w:vAlign w:val="bottom"/>
          </w:tcPr>
          <w:p w14:paraId="790862A7" w14:textId="50CF7E5A"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2.288</w:t>
            </w:r>
          </w:p>
        </w:tc>
        <w:tc>
          <w:tcPr>
            <w:tcW w:w="558" w:type="pct"/>
            <w:tcBorders>
              <w:top w:val="nil"/>
              <w:left w:val="nil"/>
              <w:bottom w:val="single" w:sz="4" w:space="0" w:color="auto"/>
              <w:right w:val="single" w:sz="4" w:space="0" w:color="auto"/>
            </w:tcBorders>
            <w:shd w:val="clear" w:color="auto" w:fill="auto"/>
            <w:noWrap/>
            <w:vAlign w:val="bottom"/>
          </w:tcPr>
          <w:p w14:paraId="51BDA7C3" w14:textId="432F2C1F"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2.288</w:t>
            </w:r>
          </w:p>
        </w:tc>
        <w:tc>
          <w:tcPr>
            <w:tcW w:w="558" w:type="pct"/>
            <w:tcBorders>
              <w:top w:val="nil"/>
              <w:left w:val="nil"/>
              <w:bottom w:val="single" w:sz="4" w:space="0" w:color="auto"/>
              <w:right w:val="single" w:sz="4" w:space="0" w:color="auto"/>
            </w:tcBorders>
            <w:shd w:val="clear" w:color="auto" w:fill="auto"/>
            <w:noWrap/>
            <w:vAlign w:val="bottom"/>
          </w:tcPr>
          <w:p w14:paraId="73D9D0DC" w14:textId="03BC6A8C"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2.288</w:t>
            </w:r>
          </w:p>
        </w:tc>
        <w:tc>
          <w:tcPr>
            <w:tcW w:w="558" w:type="pct"/>
            <w:tcBorders>
              <w:top w:val="nil"/>
              <w:left w:val="nil"/>
              <w:bottom w:val="single" w:sz="4" w:space="0" w:color="auto"/>
              <w:right w:val="single" w:sz="4" w:space="0" w:color="auto"/>
            </w:tcBorders>
            <w:shd w:val="clear" w:color="auto" w:fill="auto"/>
            <w:noWrap/>
            <w:vAlign w:val="bottom"/>
          </w:tcPr>
          <w:p w14:paraId="062E6CC7" w14:textId="6E5022B2"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2.288</w:t>
            </w:r>
          </w:p>
        </w:tc>
        <w:tc>
          <w:tcPr>
            <w:tcW w:w="557" w:type="pct"/>
            <w:tcBorders>
              <w:top w:val="nil"/>
              <w:left w:val="nil"/>
              <w:bottom w:val="single" w:sz="4" w:space="0" w:color="auto"/>
              <w:right w:val="single" w:sz="4" w:space="0" w:color="auto"/>
            </w:tcBorders>
            <w:shd w:val="clear" w:color="auto" w:fill="auto"/>
            <w:noWrap/>
            <w:vAlign w:val="bottom"/>
          </w:tcPr>
          <w:p w14:paraId="3E0FD4A7" w14:textId="134FFC74"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2.288</w:t>
            </w:r>
          </w:p>
        </w:tc>
      </w:tr>
      <w:tr w:rsidR="00E22008" w:rsidRPr="00E22008" w14:paraId="15E3A0D4" w14:textId="77777777" w:rsidTr="00E22008">
        <w:trPr>
          <w:trHeight w:val="20"/>
          <w:jc w:val="center"/>
        </w:trPr>
        <w:tc>
          <w:tcPr>
            <w:tcW w:w="1653" w:type="pct"/>
            <w:shd w:val="clear" w:color="auto" w:fill="FFFFFF" w:themeFill="background1"/>
            <w:vAlign w:val="center"/>
            <w:hideMark/>
          </w:tcPr>
          <w:p w14:paraId="2A8D5E00" w14:textId="5D66BB74"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hârtie+carton</w:t>
            </w:r>
          </w:p>
        </w:tc>
        <w:tc>
          <w:tcPr>
            <w:tcW w:w="558" w:type="pct"/>
            <w:tcBorders>
              <w:top w:val="nil"/>
              <w:left w:val="single" w:sz="4" w:space="0" w:color="auto"/>
              <w:bottom w:val="single" w:sz="4" w:space="0" w:color="auto"/>
              <w:right w:val="single" w:sz="4" w:space="0" w:color="auto"/>
            </w:tcBorders>
            <w:shd w:val="clear" w:color="auto" w:fill="auto"/>
            <w:noWrap/>
            <w:vAlign w:val="bottom"/>
          </w:tcPr>
          <w:p w14:paraId="63F6C7F9" w14:textId="7E94B64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217</w:t>
            </w:r>
          </w:p>
        </w:tc>
        <w:tc>
          <w:tcPr>
            <w:tcW w:w="558" w:type="pct"/>
            <w:tcBorders>
              <w:top w:val="nil"/>
              <w:left w:val="nil"/>
              <w:bottom w:val="single" w:sz="4" w:space="0" w:color="auto"/>
              <w:right w:val="single" w:sz="4" w:space="0" w:color="auto"/>
            </w:tcBorders>
            <w:shd w:val="clear" w:color="auto" w:fill="auto"/>
            <w:noWrap/>
            <w:vAlign w:val="bottom"/>
          </w:tcPr>
          <w:p w14:paraId="0D62966B" w14:textId="2A22586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217</w:t>
            </w:r>
          </w:p>
        </w:tc>
        <w:tc>
          <w:tcPr>
            <w:tcW w:w="558" w:type="pct"/>
            <w:tcBorders>
              <w:top w:val="nil"/>
              <w:left w:val="nil"/>
              <w:bottom w:val="single" w:sz="4" w:space="0" w:color="auto"/>
              <w:right w:val="single" w:sz="4" w:space="0" w:color="auto"/>
            </w:tcBorders>
            <w:shd w:val="clear" w:color="auto" w:fill="auto"/>
            <w:noWrap/>
            <w:vAlign w:val="bottom"/>
          </w:tcPr>
          <w:p w14:paraId="1A313D1F" w14:textId="02A541E8"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217</w:t>
            </w:r>
          </w:p>
        </w:tc>
        <w:tc>
          <w:tcPr>
            <w:tcW w:w="558" w:type="pct"/>
            <w:tcBorders>
              <w:top w:val="nil"/>
              <w:left w:val="nil"/>
              <w:bottom w:val="single" w:sz="4" w:space="0" w:color="auto"/>
              <w:right w:val="single" w:sz="4" w:space="0" w:color="auto"/>
            </w:tcBorders>
            <w:shd w:val="clear" w:color="auto" w:fill="auto"/>
            <w:noWrap/>
            <w:vAlign w:val="bottom"/>
          </w:tcPr>
          <w:p w14:paraId="6E029537" w14:textId="18DE0B65"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217</w:t>
            </w:r>
          </w:p>
        </w:tc>
        <w:tc>
          <w:tcPr>
            <w:tcW w:w="558" w:type="pct"/>
            <w:tcBorders>
              <w:top w:val="nil"/>
              <w:left w:val="nil"/>
              <w:bottom w:val="single" w:sz="4" w:space="0" w:color="auto"/>
              <w:right w:val="single" w:sz="4" w:space="0" w:color="auto"/>
            </w:tcBorders>
            <w:shd w:val="clear" w:color="auto" w:fill="auto"/>
            <w:noWrap/>
            <w:vAlign w:val="bottom"/>
          </w:tcPr>
          <w:p w14:paraId="74235FB4" w14:textId="1967D85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217</w:t>
            </w:r>
          </w:p>
        </w:tc>
        <w:tc>
          <w:tcPr>
            <w:tcW w:w="557" w:type="pct"/>
            <w:tcBorders>
              <w:top w:val="nil"/>
              <w:left w:val="nil"/>
              <w:bottom w:val="single" w:sz="4" w:space="0" w:color="auto"/>
              <w:right w:val="single" w:sz="4" w:space="0" w:color="auto"/>
            </w:tcBorders>
            <w:shd w:val="clear" w:color="auto" w:fill="auto"/>
            <w:noWrap/>
            <w:vAlign w:val="bottom"/>
          </w:tcPr>
          <w:p w14:paraId="0C1B7EFE" w14:textId="3FE275D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217</w:t>
            </w:r>
          </w:p>
        </w:tc>
      </w:tr>
      <w:tr w:rsidR="00E22008" w:rsidRPr="00E22008" w14:paraId="067F207B" w14:textId="77777777" w:rsidTr="00E22008">
        <w:trPr>
          <w:trHeight w:val="20"/>
          <w:jc w:val="center"/>
        </w:trPr>
        <w:tc>
          <w:tcPr>
            <w:tcW w:w="1653" w:type="pct"/>
            <w:shd w:val="clear" w:color="auto" w:fill="FFFFFF" w:themeFill="background1"/>
            <w:vAlign w:val="center"/>
            <w:hideMark/>
          </w:tcPr>
          <w:p w14:paraId="589DB497" w14:textId="26C6F86A"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biodeșeuri</w:t>
            </w:r>
          </w:p>
        </w:tc>
        <w:tc>
          <w:tcPr>
            <w:tcW w:w="558" w:type="pct"/>
            <w:tcBorders>
              <w:top w:val="nil"/>
              <w:left w:val="single" w:sz="4" w:space="0" w:color="auto"/>
              <w:bottom w:val="single" w:sz="4" w:space="0" w:color="auto"/>
              <w:right w:val="single" w:sz="4" w:space="0" w:color="auto"/>
            </w:tcBorders>
            <w:shd w:val="clear" w:color="auto" w:fill="auto"/>
            <w:noWrap/>
            <w:vAlign w:val="bottom"/>
          </w:tcPr>
          <w:p w14:paraId="1D07221A" w14:textId="6DD0825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2.037</w:t>
            </w:r>
          </w:p>
        </w:tc>
        <w:tc>
          <w:tcPr>
            <w:tcW w:w="558" w:type="pct"/>
            <w:tcBorders>
              <w:top w:val="nil"/>
              <w:left w:val="nil"/>
              <w:bottom w:val="single" w:sz="4" w:space="0" w:color="auto"/>
              <w:right w:val="single" w:sz="4" w:space="0" w:color="auto"/>
            </w:tcBorders>
            <w:shd w:val="clear" w:color="auto" w:fill="auto"/>
            <w:noWrap/>
            <w:vAlign w:val="bottom"/>
          </w:tcPr>
          <w:p w14:paraId="35B3FAF0" w14:textId="73252263"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2.037</w:t>
            </w:r>
          </w:p>
        </w:tc>
        <w:tc>
          <w:tcPr>
            <w:tcW w:w="558" w:type="pct"/>
            <w:tcBorders>
              <w:top w:val="nil"/>
              <w:left w:val="nil"/>
              <w:bottom w:val="single" w:sz="4" w:space="0" w:color="auto"/>
              <w:right w:val="single" w:sz="4" w:space="0" w:color="auto"/>
            </w:tcBorders>
            <w:shd w:val="clear" w:color="auto" w:fill="auto"/>
            <w:noWrap/>
            <w:vAlign w:val="bottom"/>
          </w:tcPr>
          <w:p w14:paraId="54AEAB91" w14:textId="72A5279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2.037</w:t>
            </w:r>
          </w:p>
        </w:tc>
        <w:tc>
          <w:tcPr>
            <w:tcW w:w="558" w:type="pct"/>
            <w:tcBorders>
              <w:top w:val="nil"/>
              <w:left w:val="nil"/>
              <w:bottom w:val="single" w:sz="4" w:space="0" w:color="auto"/>
              <w:right w:val="single" w:sz="4" w:space="0" w:color="auto"/>
            </w:tcBorders>
            <w:shd w:val="clear" w:color="auto" w:fill="auto"/>
            <w:noWrap/>
            <w:vAlign w:val="bottom"/>
          </w:tcPr>
          <w:p w14:paraId="4BF8C679" w14:textId="44EE021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2.037</w:t>
            </w:r>
          </w:p>
        </w:tc>
        <w:tc>
          <w:tcPr>
            <w:tcW w:w="558" w:type="pct"/>
            <w:tcBorders>
              <w:top w:val="nil"/>
              <w:left w:val="nil"/>
              <w:bottom w:val="single" w:sz="4" w:space="0" w:color="auto"/>
              <w:right w:val="single" w:sz="4" w:space="0" w:color="auto"/>
            </w:tcBorders>
            <w:shd w:val="clear" w:color="auto" w:fill="auto"/>
            <w:noWrap/>
            <w:vAlign w:val="bottom"/>
          </w:tcPr>
          <w:p w14:paraId="21E2DFE8" w14:textId="79D3D60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2.037</w:t>
            </w:r>
          </w:p>
        </w:tc>
        <w:tc>
          <w:tcPr>
            <w:tcW w:w="557" w:type="pct"/>
            <w:tcBorders>
              <w:top w:val="nil"/>
              <w:left w:val="nil"/>
              <w:bottom w:val="single" w:sz="4" w:space="0" w:color="auto"/>
              <w:right w:val="single" w:sz="4" w:space="0" w:color="auto"/>
            </w:tcBorders>
            <w:shd w:val="clear" w:color="auto" w:fill="auto"/>
            <w:noWrap/>
            <w:vAlign w:val="bottom"/>
          </w:tcPr>
          <w:p w14:paraId="17B499DB" w14:textId="4EC7571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2.037</w:t>
            </w:r>
          </w:p>
        </w:tc>
      </w:tr>
      <w:tr w:rsidR="00E22008" w:rsidRPr="00E22008" w14:paraId="323CEA5E" w14:textId="77777777" w:rsidTr="00E22008">
        <w:trPr>
          <w:trHeight w:val="20"/>
          <w:jc w:val="center"/>
        </w:trPr>
        <w:tc>
          <w:tcPr>
            <w:tcW w:w="1653" w:type="pct"/>
            <w:shd w:val="clear" w:color="auto" w:fill="FFFFFF" w:themeFill="background1"/>
            <w:vAlign w:val="center"/>
            <w:hideMark/>
          </w:tcPr>
          <w:p w14:paraId="560DD1D1" w14:textId="77777777"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lemn</w:t>
            </w:r>
          </w:p>
        </w:tc>
        <w:tc>
          <w:tcPr>
            <w:tcW w:w="558" w:type="pct"/>
            <w:tcBorders>
              <w:top w:val="nil"/>
              <w:left w:val="single" w:sz="4" w:space="0" w:color="auto"/>
              <w:bottom w:val="single" w:sz="4" w:space="0" w:color="auto"/>
              <w:right w:val="single" w:sz="4" w:space="0" w:color="auto"/>
            </w:tcBorders>
            <w:shd w:val="clear" w:color="auto" w:fill="auto"/>
            <w:noWrap/>
            <w:vAlign w:val="bottom"/>
          </w:tcPr>
          <w:p w14:paraId="693A88ED" w14:textId="5064C0D5"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33</w:t>
            </w:r>
          </w:p>
        </w:tc>
        <w:tc>
          <w:tcPr>
            <w:tcW w:w="558" w:type="pct"/>
            <w:tcBorders>
              <w:top w:val="nil"/>
              <w:left w:val="nil"/>
              <w:bottom w:val="single" w:sz="4" w:space="0" w:color="auto"/>
              <w:right w:val="single" w:sz="4" w:space="0" w:color="auto"/>
            </w:tcBorders>
            <w:shd w:val="clear" w:color="auto" w:fill="auto"/>
            <w:noWrap/>
            <w:vAlign w:val="bottom"/>
          </w:tcPr>
          <w:p w14:paraId="05A3E509" w14:textId="44467D0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33</w:t>
            </w:r>
          </w:p>
        </w:tc>
        <w:tc>
          <w:tcPr>
            <w:tcW w:w="558" w:type="pct"/>
            <w:tcBorders>
              <w:top w:val="nil"/>
              <w:left w:val="nil"/>
              <w:bottom w:val="single" w:sz="4" w:space="0" w:color="auto"/>
              <w:right w:val="single" w:sz="4" w:space="0" w:color="auto"/>
            </w:tcBorders>
            <w:shd w:val="clear" w:color="auto" w:fill="auto"/>
            <w:noWrap/>
            <w:vAlign w:val="bottom"/>
          </w:tcPr>
          <w:p w14:paraId="7B964430" w14:textId="5F38351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33</w:t>
            </w:r>
          </w:p>
        </w:tc>
        <w:tc>
          <w:tcPr>
            <w:tcW w:w="558" w:type="pct"/>
            <w:tcBorders>
              <w:top w:val="nil"/>
              <w:left w:val="nil"/>
              <w:bottom w:val="single" w:sz="4" w:space="0" w:color="auto"/>
              <w:right w:val="single" w:sz="4" w:space="0" w:color="auto"/>
            </w:tcBorders>
            <w:shd w:val="clear" w:color="auto" w:fill="auto"/>
            <w:noWrap/>
            <w:vAlign w:val="bottom"/>
          </w:tcPr>
          <w:p w14:paraId="4EC2CEF0" w14:textId="0A5A67C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33</w:t>
            </w:r>
          </w:p>
        </w:tc>
        <w:tc>
          <w:tcPr>
            <w:tcW w:w="558" w:type="pct"/>
            <w:tcBorders>
              <w:top w:val="nil"/>
              <w:left w:val="nil"/>
              <w:bottom w:val="single" w:sz="4" w:space="0" w:color="auto"/>
              <w:right w:val="single" w:sz="4" w:space="0" w:color="auto"/>
            </w:tcBorders>
            <w:shd w:val="clear" w:color="auto" w:fill="auto"/>
            <w:noWrap/>
            <w:vAlign w:val="bottom"/>
          </w:tcPr>
          <w:p w14:paraId="22899D70" w14:textId="494B6F98"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33</w:t>
            </w:r>
          </w:p>
        </w:tc>
        <w:tc>
          <w:tcPr>
            <w:tcW w:w="557" w:type="pct"/>
            <w:tcBorders>
              <w:top w:val="nil"/>
              <w:left w:val="nil"/>
              <w:bottom w:val="single" w:sz="4" w:space="0" w:color="auto"/>
              <w:right w:val="single" w:sz="4" w:space="0" w:color="auto"/>
            </w:tcBorders>
            <w:shd w:val="clear" w:color="auto" w:fill="auto"/>
            <w:noWrap/>
            <w:vAlign w:val="bottom"/>
          </w:tcPr>
          <w:p w14:paraId="146999C6" w14:textId="6E04E63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33</w:t>
            </w:r>
          </w:p>
        </w:tc>
      </w:tr>
      <w:tr w:rsidR="00E22008" w:rsidRPr="00E22008" w14:paraId="3AAB2AFB" w14:textId="77777777" w:rsidTr="00E22008">
        <w:trPr>
          <w:trHeight w:val="20"/>
          <w:jc w:val="center"/>
        </w:trPr>
        <w:tc>
          <w:tcPr>
            <w:tcW w:w="1653" w:type="pct"/>
            <w:shd w:val="clear" w:color="auto" w:fill="FFFFFF" w:themeFill="background1"/>
            <w:vAlign w:val="center"/>
            <w:hideMark/>
          </w:tcPr>
          <w:p w14:paraId="65F7DCC8" w14:textId="15F460D4" w:rsidR="00E22008" w:rsidRPr="00E22008" w:rsidRDefault="00E22008" w:rsidP="00E22008">
            <w:pPr>
              <w:spacing w:after="0" w:line="240" w:lineRule="auto"/>
              <w:jc w:val="left"/>
              <w:rPr>
                <w:rFonts w:eastAsia="Times New Roman"/>
                <w:b/>
                <w:color w:val="000000" w:themeColor="text1"/>
                <w:sz w:val="22"/>
                <w:szCs w:val="22"/>
              </w:rPr>
            </w:pPr>
            <w:r w:rsidRPr="00E22008">
              <w:rPr>
                <w:rFonts w:eastAsia="Times New Roman"/>
                <w:b/>
                <w:color w:val="000000" w:themeColor="text1"/>
                <w:sz w:val="22"/>
                <w:szCs w:val="22"/>
              </w:rPr>
              <w:t>Deșeuri stradale</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3CF44F" w14:textId="55FF1919"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2.911</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44755390" w14:textId="3672ADD9"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2.911</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6413A57C" w14:textId="68842889"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2.911</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60C06EA5" w14:textId="3113ED48"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2.911</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51619FA9" w14:textId="6482B101"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2.911</w:t>
            </w:r>
          </w:p>
        </w:tc>
        <w:tc>
          <w:tcPr>
            <w:tcW w:w="557" w:type="pct"/>
            <w:tcBorders>
              <w:top w:val="single" w:sz="4" w:space="0" w:color="auto"/>
              <w:left w:val="nil"/>
              <w:bottom w:val="single" w:sz="4" w:space="0" w:color="auto"/>
              <w:right w:val="single" w:sz="4" w:space="0" w:color="auto"/>
            </w:tcBorders>
            <w:shd w:val="clear" w:color="auto" w:fill="auto"/>
            <w:noWrap/>
            <w:vAlign w:val="bottom"/>
          </w:tcPr>
          <w:p w14:paraId="2936E991" w14:textId="04CD6901"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2.911</w:t>
            </w:r>
          </w:p>
        </w:tc>
      </w:tr>
      <w:tr w:rsidR="00E22008" w:rsidRPr="00E22008" w14:paraId="41ECBAC9" w14:textId="77777777" w:rsidTr="00E22008">
        <w:trPr>
          <w:trHeight w:val="20"/>
          <w:jc w:val="center"/>
        </w:trPr>
        <w:tc>
          <w:tcPr>
            <w:tcW w:w="1653" w:type="pct"/>
            <w:shd w:val="clear" w:color="auto" w:fill="FFFFFF" w:themeFill="background1"/>
            <w:vAlign w:val="center"/>
            <w:hideMark/>
          </w:tcPr>
          <w:p w14:paraId="539CA7B7" w14:textId="5D7778B1"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hârtie+carton</w:t>
            </w:r>
          </w:p>
        </w:tc>
        <w:tc>
          <w:tcPr>
            <w:tcW w:w="558" w:type="pct"/>
            <w:tcBorders>
              <w:top w:val="nil"/>
              <w:left w:val="single" w:sz="4" w:space="0" w:color="auto"/>
              <w:bottom w:val="single" w:sz="4" w:space="0" w:color="auto"/>
              <w:right w:val="single" w:sz="4" w:space="0" w:color="auto"/>
            </w:tcBorders>
            <w:shd w:val="clear" w:color="auto" w:fill="auto"/>
            <w:noWrap/>
            <w:vAlign w:val="bottom"/>
          </w:tcPr>
          <w:p w14:paraId="36DF29E1" w14:textId="57420595"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402</w:t>
            </w:r>
          </w:p>
        </w:tc>
        <w:tc>
          <w:tcPr>
            <w:tcW w:w="558" w:type="pct"/>
            <w:tcBorders>
              <w:top w:val="nil"/>
              <w:left w:val="nil"/>
              <w:bottom w:val="single" w:sz="4" w:space="0" w:color="auto"/>
              <w:right w:val="single" w:sz="4" w:space="0" w:color="auto"/>
            </w:tcBorders>
            <w:shd w:val="clear" w:color="auto" w:fill="auto"/>
            <w:noWrap/>
            <w:vAlign w:val="bottom"/>
          </w:tcPr>
          <w:p w14:paraId="2A56705C" w14:textId="1ADD042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402</w:t>
            </w:r>
          </w:p>
        </w:tc>
        <w:tc>
          <w:tcPr>
            <w:tcW w:w="558" w:type="pct"/>
            <w:tcBorders>
              <w:top w:val="nil"/>
              <w:left w:val="nil"/>
              <w:bottom w:val="single" w:sz="4" w:space="0" w:color="auto"/>
              <w:right w:val="single" w:sz="4" w:space="0" w:color="auto"/>
            </w:tcBorders>
            <w:shd w:val="clear" w:color="auto" w:fill="auto"/>
            <w:noWrap/>
            <w:vAlign w:val="bottom"/>
          </w:tcPr>
          <w:p w14:paraId="5121482C" w14:textId="2BF498D8"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402</w:t>
            </w:r>
          </w:p>
        </w:tc>
        <w:tc>
          <w:tcPr>
            <w:tcW w:w="558" w:type="pct"/>
            <w:tcBorders>
              <w:top w:val="nil"/>
              <w:left w:val="nil"/>
              <w:bottom w:val="single" w:sz="4" w:space="0" w:color="auto"/>
              <w:right w:val="single" w:sz="4" w:space="0" w:color="auto"/>
            </w:tcBorders>
            <w:shd w:val="clear" w:color="auto" w:fill="auto"/>
            <w:noWrap/>
            <w:vAlign w:val="bottom"/>
          </w:tcPr>
          <w:p w14:paraId="04DA9628" w14:textId="6198600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402</w:t>
            </w:r>
          </w:p>
        </w:tc>
        <w:tc>
          <w:tcPr>
            <w:tcW w:w="558" w:type="pct"/>
            <w:tcBorders>
              <w:top w:val="nil"/>
              <w:left w:val="nil"/>
              <w:bottom w:val="single" w:sz="4" w:space="0" w:color="auto"/>
              <w:right w:val="single" w:sz="4" w:space="0" w:color="auto"/>
            </w:tcBorders>
            <w:shd w:val="clear" w:color="auto" w:fill="auto"/>
            <w:noWrap/>
            <w:vAlign w:val="bottom"/>
          </w:tcPr>
          <w:p w14:paraId="50BF2BA9" w14:textId="2DA9947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402</w:t>
            </w:r>
          </w:p>
        </w:tc>
        <w:tc>
          <w:tcPr>
            <w:tcW w:w="557" w:type="pct"/>
            <w:tcBorders>
              <w:top w:val="nil"/>
              <w:left w:val="nil"/>
              <w:bottom w:val="single" w:sz="4" w:space="0" w:color="auto"/>
              <w:right w:val="single" w:sz="4" w:space="0" w:color="auto"/>
            </w:tcBorders>
            <w:shd w:val="clear" w:color="auto" w:fill="auto"/>
            <w:noWrap/>
            <w:vAlign w:val="bottom"/>
          </w:tcPr>
          <w:p w14:paraId="50FAD5E6" w14:textId="5DB04BA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402</w:t>
            </w:r>
          </w:p>
        </w:tc>
      </w:tr>
      <w:tr w:rsidR="00E22008" w:rsidRPr="00E22008" w14:paraId="597D45F4" w14:textId="77777777" w:rsidTr="00E22008">
        <w:trPr>
          <w:trHeight w:val="20"/>
          <w:jc w:val="center"/>
        </w:trPr>
        <w:tc>
          <w:tcPr>
            <w:tcW w:w="1653" w:type="pct"/>
            <w:shd w:val="clear" w:color="auto" w:fill="FFFFFF" w:themeFill="background1"/>
            <w:vAlign w:val="center"/>
            <w:hideMark/>
          </w:tcPr>
          <w:p w14:paraId="31C68FE1" w14:textId="7163D376"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biodeșeuri</w:t>
            </w:r>
          </w:p>
        </w:tc>
        <w:tc>
          <w:tcPr>
            <w:tcW w:w="558" w:type="pct"/>
            <w:tcBorders>
              <w:top w:val="nil"/>
              <w:left w:val="single" w:sz="4" w:space="0" w:color="auto"/>
              <w:bottom w:val="single" w:sz="4" w:space="0" w:color="auto"/>
              <w:right w:val="single" w:sz="4" w:space="0" w:color="auto"/>
            </w:tcBorders>
            <w:shd w:val="clear" w:color="auto" w:fill="auto"/>
            <w:noWrap/>
            <w:vAlign w:val="bottom"/>
          </w:tcPr>
          <w:p w14:paraId="0BD6CF7C" w14:textId="4F52292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2.394</w:t>
            </w:r>
          </w:p>
        </w:tc>
        <w:tc>
          <w:tcPr>
            <w:tcW w:w="558" w:type="pct"/>
            <w:tcBorders>
              <w:top w:val="nil"/>
              <w:left w:val="nil"/>
              <w:bottom w:val="single" w:sz="4" w:space="0" w:color="auto"/>
              <w:right w:val="single" w:sz="4" w:space="0" w:color="auto"/>
            </w:tcBorders>
            <w:shd w:val="clear" w:color="auto" w:fill="auto"/>
            <w:noWrap/>
            <w:vAlign w:val="bottom"/>
          </w:tcPr>
          <w:p w14:paraId="4AE28E08" w14:textId="1E01392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2.394</w:t>
            </w:r>
          </w:p>
        </w:tc>
        <w:tc>
          <w:tcPr>
            <w:tcW w:w="558" w:type="pct"/>
            <w:tcBorders>
              <w:top w:val="nil"/>
              <w:left w:val="nil"/>
              <w:bottom w:val="single" w:sz="4" w:space="0" w:color="auto"/>
              <w:right w:val="single" w:sz="4" w:space="0" w:color="auto"/>
            </w:tcBorders>
            <w:shd w:val="clear" w:color="auto" w:fill="auto"/>
            <w:noWrap/>
            <w:vAlign w:val="bottom"/>
          </w:tcPr>
          <w:p w14:paraId="706F9568" w14:textId="2FF93B7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2.394</w:t>
            </w:r>
          </w:p>
        </w:tc>
        <w:tc>
          <w:tcPr>
            <w:tcW w:w="558" w:type="pct"/>
            <w:tcBorders>
              <w:top w:val="nil"/>
              <w:left w:val="nil"/>
              <w:bottom w:val="single" w:sz="4" w:space="0" w:color="auto"/>
              <w:right w:val="single" w:sz="4" w:space="0" w:color="auto"/>
            </w:tcBorders>
            <w:shd w:val="clear" w:color="auto" w:fill="auto"/>
            <w:noWrap/>
            <w:vAlign w:val="bottom"/>
          </w:tcPr>
          <w:p w14:paraId="03C3A215" w14:textId="076A4E7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2.394</w:t>
            </w:r>
          </w:p>
        </w:tc>
        <w:tc>
          <w:tcPr>
            <w:tcW w:w="558" w:type="pct"/>
            <w:tcBorders>
              <w:top w:val="nil"/>
              <w:left w:val="nil"/>
              <w:bottom w:val="single" w:sz="4" w:space="0" w:color="auto"/>
              <w:right w:val="single" w:sz="4" w:space="0" w:color="auto"/>
            </w:tcBorders>
            <w:shd w:val="clear" w:color="auto" w:fill="auto"/>
            <w:noWrap/>
            <w:vAlign w:val="bottom"/>
          </w:tcPr>
          <w:p w14:paraId="032DB74E" w14:textId="14503093"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2.394</w:t>
            </w:r>
          </w:p>
        </w:tc>
        <w:tc>
          <w:tcPr>
            <w:tcW w:w="557" w:type="pct"/>
            <w:tcBorders>
              <w:top w:val="nil"/>
              <w:left w:val="nil"/>
              <w:bottom w:val="single" w:sz="4" w:space="0" w:color="auto"/>
              <w:right w:val="single" w:sz="4" w:space="0" w:color="auto"/>
            </w:tcBorders>
            <w:shd w:val="clear" w:color="auto" w:fill="auto"/>
            <w:noWrap/>
            <w:vAlign w:val="bottom"/>
          </w:tcPr>
          <w:p w14:paraId="0BDDDD3E" w14:textId="636443F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2.394</w:t>
            </w:r>
          </w:p>
        </w:tc>
      </w:tr>
      <w:tr w:rsidR="00E22008" w:rsidRPr="00E22008" w14:paraId="219371F8" w14:textId="77777777" w:rsidTr="00E22008">
        <w:trPr>
          <w:trHeight w:val="20"/>
          <w:jc w:val="center"/>
        </w:trPr>
        <w:tc>
          <w:tcPr>
            <w:tcW w:w="1653" w:type="pct"/>
            <w:shd w:val="clear" w:color="auto" w:fill="FFFFFF" w:themeFill="background1"/>
            <w:vAlign w:val="center"/>
            <w:hideMark/>
          </w:tcPr>
          <w:p w14:paraId="35F1757A" w14:textId="77777777"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lemn</w:t>
            </w:r>
          </w:p>
        </w:tc>
        <w:tc>
          <w:tcPr>
            <w:tcW w:w="558" w:type="pct"/>
            <w:tcBorders>
              <w:top w:val="nil"/>
              <w:left w:val="single" w:sz="4" w:space="0" w:color="auto"/>
              <w:bottom w:val="single" w:sz="4" w:space="0" w:color="auto"/>
              <w:right w:val="single" w:sz="4" w:space="0" w:color="auto"/>
            </w:tcBorders>
            <w:shd w:val="clear" w:color="auto" w:fill="auto"/>
            <w:noWrap/>
            <w:vAlign w:val="bottom"/>
          </w:tcPr>
          <w:p w14:paraId="1520BB0D" w14:textId="1890C017"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115</w:t>
            </w:r>
          </w:p>
        </w:tc>
        <w:tc>
          <w:tcPr>
            <w:tcW w:w="558" w:type="pct"/>
            <w:tcBorders>
              <w:top w:val="nil"/>
              <w:left w:val="nil"/>
              <w:bottom w:val="single" w:sz="4" w:space="0" w:color="auto"/>
              <w:right w:val="single" w:sz="4" w:space="0" w:color="auto"/>
            </w:tcBorders>
            <w:shd w:val="clear" w:color="auto" w:fill="auto"/>
            <w:noWrap/>
            <w:vAlign w:val="bottom"/>
          </w:tcPr>
          <w:p w14:paraId="23B4949A" w14:textId="0425E5E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115</w:t>
            </w:r>
          </w:p>
        </w:tc>
        <w:tc>
          <w:tcPr>
            <w:tcW w:w="558" w:type="pct"/>
            <w:tcBorders>
              <w:top w:val="nil"/>
              <w:left w:val="nil"/>
              <w:bottom w:val="single" w:sz="4" w:space="0" w:color="auto"/>
              <w:right w:val="single" w:sz="4" w:space="0" w:color="auto"/>
            </w:tcBorders>
            <w:shd w:val="clear" w:color="auto" w:fill="auto"/>
            <w:noWrap/>
            <w:vAlign w:val="bottom"/>
          </w:tcPr>
          <w:p w14:paraId="61B5983B" w14:textId="3CF1CDE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115</w:t>
            </w:r>
          </w:p>
        </w:tc>
        <w:tc>
          <w:tcPr>
            <w:tcW w:w="558" w:type="pct"/>
            <w:tcBorders>
              <w:top w:val="nil"/>
              <w:left w:val="nil"/>
              <w:bottom w:val="single" w:sz="4" w:space="0" w:color="auto"/>
              <w:right w:val="single" w:sz="4" w:space="0" w:color="auto"/>
            </w:tcBorders>
            <w:shd w:val="clear" w:color="auto" w:fill="auto"/>
            <w:noWrap/>
            <w:vAlign w:val="bottom"/>
          </w:tcPr>
          <w:p w14:paraId="0E9E09CB" w14:textId="2375AC0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115</w:t>
            </w:r>
          </w:p>
        </w:tc>
        <w:tc>
          <w:tcPr>
            <w:tcW w:w="558" w:type="pct"/>
            <w:tcBorders>
              <w:top w:val="nil"/>
              <w:left w:val="nil"/>
              <w:bottom w:val="single" w:sz="4" w:space="0" w:color="auto"/>
              <w:right w:val="single" w:sz="4" w:space="0" w:color="auto"/>
            </w:tcBorders>
            <w:shd w:val="clear" w:color="auto" w:fill="auto"/>
            <w:noWrap/>
            <w:vAlign w:val="bottom"/>
          </w:tcPr>
          <w:p w14:paraId="5FEA7BF9" w14:textId="745470F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115</w:t>
            </w:r>
          </w:p>
        </w:tc>
        <w:tc>
          <w:tcPr>
            <w:tcW w:w="557" w:type="pct"/>
            <w:tcBorders>
              <w:top w:val="nil"/>
              <w:left w:val="nil"/>
              <w:bottom w:val="single" w:sz="4" w:space="0" w:color="auto"/>
              <w:right w:val="single" w:sz="4" w:space="0" w:color="auto"/>
            </w:tcBorders>
            <w:shd w:val="clear" w:color="auto" w:fill="auto"/>
            <w:noWrap/>
            <w:vAlign w:val="bottom"/>
          </w:tcPr>
          <w:p w14:paraId="41A2E762" w14:textId="667E7BF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115</w:t>
            </w:r>
          </w:p>
        </w:tc>
      </w:tr>
      <w:tr w:rsidR="00E22008" w:rsidRPr="00E22008" w14:paraId="71339723" w14:textId="77777777" w:rsidTr="00E22008">
        <w:trPr>
          <w:trHeight w:val="20"/>
          <w:jc w:val="center"/>
        </w:trPr>
        <w:tc>
          <w:tcPr>
            <w:tcW w:w="1653" w:type="pct"/>
            <w:shd w:val="clear" w:color="auto" w:fill="A8D08D" w:themeFill="accent6" w:themeFillTint="99"/>
            <w:vAlign w:val="center"/>
            <w:hideMark/>
          </w:tcPr>
          <w:p w14:paraId="308808FE" w14:textId="77777777" w:rsidR="00E22008" w:rsidRPr="00E22008" w:rsidRDefault="00E22008" w:rsidP="00E22008">
            <w:pPr>
              <w:spacing w:after="0" w:line="240" w:lineRule="auto"/>
              <w:jc w:val="center"/>
              <w:rPr>
                <w:rFonts w:eastAsia="Times New Roman"/>
                <w:bCs/>
                <w:color w:val="000000" w:themeColor="text1"/>
                <w:sz w:val="22"/>
                <w:szCs w:val="22"/>
              </w:rPr>
            </w:pPr>
          </w:p>
        </w:tc>
        <w:tc>
          <w:tcPr>
            <w:tcW w:w="558" w:type="pct"/>
            <w:shd w:val="clear" w:color="auto" w:fill="A8D08D" w:themeFill="accent6" w:themeFillTint="99"/>
            <w:noWrap/>
            <w:vAlign w:val="center"/>
            <w:hideMark/>
          </w:tcPr>
          <w:p w14:paraId="617412D9" w14:textId="77777777"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2020</w:t>
            </w:r>
          </w:p>
        </w:tc>
        <w:tc>
          <w:tcPr>
            <w:tcW w:w="558" w:type="pct"/>
            <w:shd w:val="clear" w:color="auto" w:fill="A8D08D" w:themeFill="accent6" w:themeFillTint="99"/>
            <w:noWrap/>
            <w:vAlign w:val="center"/>
            <w:hideMark/>
          </w:tcPr>
          <w:p w14:paraId="3D03FD94" w14:textId="77777777"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2021</w:t>
            </w:r>
          </w:p>
        </w:tc>
        <w:tc>
          <w:tcPr>
            <w:tcW w:w="558" w:type="pct"/>
            <w:shd w:val="clear" w:color="auto" w:fill="A8D08D" w:themeFill="accent6" w:themeFillTint="99"/>
            <w:noWrap/>
            <w:vAlign w:val="center"/>
            <w:hideMark/>
          </w:tcPr>
          <w:p w14:paraId="5D23DC13" w14:textId="77777777"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2022</w:t>
            </w:r>
          </w:p>
        </w:tc>
        <w:tc>
          <w:tcPr>
            <w:tcW w:w="558" w:type="pct"/>
            <w:shd w:val="clear" w:color="auto" w:fill="A8D08D" w:themeFill="accent6" w:themeFillTint="99"/>
            <w:noWrap/>
            <w:vAlign w:val="center"/>
            <w:hideMark/>
          </w:tcPr>
          <w:p w14:paraId="43BE9F6A" w14:textId="77777777"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2023</w:t>
            </w:r>
          </w:p>
        </w:tc>
        <w:tc>
          <w:tcPr>
            <w:tcW w:w="558" w:type="pct"/>
            <w:shd w:val="clear" w:color="auto" w:fill="A8D08D" w:themeFill="accent6" w:themeFillTint="99"/>
            <w:noWrap/>
            <w:vAlign w:val="center"/>
            <w:hideMark/>
          </w:tcPr>
          <w:p w14:paraId="02F68F89" w14:textId="77777777"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2024</w:t>
            </w:r>
          </w:p>
        </w:tc>
        <w:tc>
          <w:tcPr>
            <w:tcW w:w="557" w:type="pct"/>
            <w:shd w:val="clear" w:color="auto" w:fill="A8D08D" w:themeFill="accent6" w:themeFillTint="99"/>
            <w:noWrap/>
            <w:vAlign w:val="center"/>
            <w:hideMark/>
          </w:tcPr>
          <w:p w14:paraId="47ED2F12" w14:textId="77777777"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2025</w:t>
            </w:r>
          </w:p>
        </w:tc>
      </w:tr>
      <w:tr w:rsidR="00E22008" w:rsidRPr="00E22008" w14:paraId="04967992" w14:textId="77777777" w:rsidTr="00E22008">
        <w:trPr>
          <w:trHeight w:val="20"/>
          <w:jc w:val="center"/>
        </w:trPr>
        <w:tc>
          <w:tcPr>
            <w:tcW w:w="1653" w:type="pct"/>
            <w:shd w:val="clear" w:color="auto" w:fill="FFFFFF" w:themeFill="background1"/>
            <w:vAlign w:val="center"/>
            <w:hideMark/>
          </w:tcPr>
          <w:p w14:paraId="633A0323" w14:textId="26714F17" w:rsidR="00E22008" w:rsidRPr="00E22008" w:rsidRDefault="00E22008" w:rsidP="00E22008">
            <w:pPr>
              <w:spacing w:after="0" w:line="240" w:lineRule="auto"/>
              <w:jc w:val="left"/>
              <w:rPr>
                <w:rFonts w:eastAsia="Times New Roman"/>
                <w:b/>
                <w:i/>
                <w:iCs/>
                <w:color w:val="000000" w:themeColor="text1"/>
                <w:sz w:val="22"/>
                <w:szCs w:val="22"/>
              </w:rPr>
            </w:pPr>
            <w:r w:rsidRPr="00E22008">
              <w:rPr>
                <w:rFonts w:eastAsia="Times New Roman"/>
                <w:b/>
                <w:i/>
                <w:iCs/>
                <w:color w:val="000000" w:themeColor="text1"/>
                <w:sz w:val="22"/>
                <w:szCs w:val="22"/>
              </w:rPr>
              <w:t>Total deșeuri biodegradabile urban</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78171" w14:textId="6298E652" w:rsidR="00E22008" w:rsidRPr="00E22008" w:rsidRDefault="00E22008" w:rsidP="00E22008">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42.105</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625D9494" w14:textId="1EC8C4AA" w:rsidR="00E22008" w:rsidRPr="00E22008" w:rsidRDefault="00E22008" w:rsidP="00E22008">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41.849</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3B19EB60" w14:textId="172D5E50" w:rsidR="00E22008" w:rsidRPr="00E22008" w:rsidRDefault="00E22008" w:rsidP="00E22008">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41.081</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6C679425" w14:textId="4287F183" w:rsidR="00E22008" w:rsidRPr="00E22008" w:rsidRDefault="00E22008" w:rsidP="00E22008">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40.324</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5CAB3A36" w14:textId="74490F3F" w:rsidR="00E22008" w:rsidRPr="00E22008" w:rsidRDefault="00E22008" w:rsidP="00E22008">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39.577</w:t>
            </w:r>
          </w:p>
        </w:tc>
        <w:tc>
          <w:tcPr>
            <w:tcW w:w="557" w:type="pct"/>
            <w:tcBorders>
              <w:top w:val="single" w:sz="4" w:space="0" w:color="auto"/>
              <w:left w:val="nil"/>
              <w:bottom w:val="single" w:sz="4" w:space="0" w:color="auto"/>
              <w:right w:val="single" w:sz="4" w:space="0" w:color="auto"/>
            </w:tcBorders>
            <w:shd w:val="clear" w:color="auto" w:fill="auto"/>
            <w:noWrap/>
            <w:vAlign w:val="bottom"/>
          </w:tcPr>
          <w:p w14:paraId="2FE523AD" w14:textId="31DAC9DE" w:rsidR="00E22008" w:rsidRPr="00E22008" w:rsidRDefault="00E22008" w:rsidP="00E22008">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38.839</w:t>
            </w:r>
          </w:p>
        </w:tc>
      </w:tr>
      <w:tr w:rsidR="00E22008" w:rsidRPr="00E22008" w14:paraId="0A693295" w14:textId="77777777" w:rsidTr="00E22008">
        <w:trPr>
          <w:trHeight w:val="20"/>
          <w:jc w:val="center"/>
        </w:trPr>
        <w:tc>
          <w:tcPr>
            <w:tcW w:w="1653" w:type="pct"/>
            <w:shd w:val="clear" w:color="auto" w:fill="FFFFFF" w:themeFill="background1"/>
            <w:vAlign w:val="center"/>
            <w:hideMark/>
          </w:tcPr>
          <w:p w14:paraId="1BC281BA" w14:textId="1E564398" w:rsidR="00E22008" w:rsidRPr="00E22008" w:rsidRDefault="00E22008" w:rsidP="00E22008">
            <w:pPr>
              <w:spacing w:after="0" w:line="240" w:lineRule="auto"/>
              <w:jc w:val="left"/>
              <w:rPr>
                <w:rFonts w:eastAsia="Times New Roman"/>
                <w:b/>
                <w:color w:val="000000" w:themeColor="text1"/>
                <w:sz w:val="22"/>
                <w:szCs w:val="22"/>
              </w:rPr>
            </w:pPr>
            <w:r w:rsidRPr="00E22008">
              <w:rPr>
                <w:rFonts w:eastAsia="Times New Roman"/>
                <w:b/>
                <w:color w:val="000000" w:themeColor="text1"/>
                <w:sz w:val="22"/>
                <w:szCs w:val="22"/>
              </w:rPr>
              <w:t>Deșeuri menajere colectate în amestec și separat</w:t>
            </w:r>
          </w:p>
        </w:tc>
        <w:tc>
          <w:tcPr>
            <w:tcW w:w="558" w:type="pct"/>
            <w:tcBorders>
              <w:top w:val="nil"/>
              <w:left w:val="single" w:sz="4" w:space="0" w:color="auto"/>
              <w:bottom w:val="single" w:sz="4" w:space="0" w:color="auto"/>
              <w:right w:val="single" w:sz="4" w:space="0" w:color="auto"/>
            </w:tcBorders>
            <w:shd w:val="clear" w:color="auto" w:fill="auto"/>
            <w:noWrap/>
            <w:vAlign w:val="bottom"/>
          </w:tcPr>
          <w:p w14:paraId="0D347618" w14:textId="317F055E"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24.512</w:t>
            </w:r>
          </w:p>
        </w:tc>
        <w:tc>
          <w:tcPr>
            <w:tcW w:w="558" w:type="pct"/>
            <w:tcBorders>
              <w:top w:val="nil"/>
              <w:left w:val="nil"/>
              <w:bottom w:val="single" w:sz="4" w:space="0" w:color="auto"/>
              <w:right w:val="single" w:sz="4" w:space="0" w:color="auto"/>
            </w:tcBorders>
            <w:shd w:val="clear" w:color="auto" w:fill="auto"/>
            <w:noWrap/>
            <w:vAlign w:val="bottom"/>
          </w:tcPr>
          <w:p w14:paraId="30A33117" w14:textId="70FDB811"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24.324</w:t>
            </w:r>
          </w:p>
        </w:tc>
        <w:tc>
          <w:tcPr>
            <w:tcW w:w="558" w:type="pct"/>
            <w:tcBorders>
              <w:top w:val="nil"/>
              <w:left w:val="nil"/>
              <w:bottom w:val="single" w:sz="4" w:space="0" w:color="auto"/>
              <w:right w:val="single" w:sz="4" w:space="0" w:color="auto"/>
            </w:tcBorders>
            <w:shd w:val="clear" w:color="auto" w:fill="auto"/>
            <w:noWrap/>
            <w:vAlign w:val="bottom"/>
          </w:tcPr>
          <w:p w14:paraId="7F9F05EF" w14:textId="508B6AF9"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23.760</w:t>
            </w:r>
          </w:p>
        </w:tc>
        <w:tc>
          <w:tcPr>
            <w:tcW w:w="558" w:type="pct"/>
            <w:tcBorders>
              <w:top w:val="nil"/>
              <w:left w:val="nil"/>
              <w:bottom w:val="single" w:sz="4" w:space="0" w:color="auto"/>
              <w:right w:val="single" w:sz="4" w:space="0" w:color="auto"/>
            </w:tcBorders>
            <w:shd w:val="clear" w:color="auto" w:fill="auto"/>
            <w:noWrap/>
            <w:vAlign w:val="bottom"/>
          </w:tcPr>
          <w:p w14:paraId="12B3A613" w14:textId="0F93A39C"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23.203</w:t>
            </w:r>
          </w:p>
        </w:tc>
        <w:tc>
          <w:tcPr>
            <w:tcW w:w="558" w:type="pct"/>
            <w:tcBorders>
              <w:top w:val="nil"/>
              <w:left w:val="nil"/>
              <w:bottom w:val="single" w:sz="4" w:space="0" w:color="auto"/>
              <w:right w:val="single" w:sz="4" w:space="0" w:color="auto"/>
            </w:tcBorders>
            <w:shd w:val="clear" w:color="auto" w:fill="auto"/>
            <w:noWrap/>
            <w:vAlign w:val="bottom"/>
          </w:tcPr>
          <w:p w14:paraId="10F6F14F" w14:textId="2DF84049"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22.653</w:t>
            </w:r>
          </w:p>
        </w:tc>
        <w:tc>
          <w:tcPr>
            <w:tcW w:w="557" w:type="pct"/>
            <w:tcBorders>
              <w:top w:val="nil"/>
              <w:left w:val="nil"/>
              <w:bottom w:val="single" w:sz="4" w:space="0" w:color="auto"/>
              <w:right w:val="single" w:sz="4" w:space="0" w:color="auto"/>
            </w:tcBorders>
            <w:shd w:val="clear" w:color="auto" w:fill="auto"/>
            <w:noWrap/>
            <w:vAlign w:val="bottom"/>
          </w:tcPr>
          <w:p w14:paraId="6C942556" w14:textId="27C6F53B"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22.111</w:t>
            </w:r>
          </w:p>
        </w:tc>
      </w:tr>
      <w:tr w:rsidR="00E22008" w:rsidRPr="00E22008" w14:paraId="3B48A0ED" w14:textId="77777777" w:rsidTr="00E22008">
        <w:trPr>
          <w:trHeight w:val="20"/>
          <w:jc w:val="center"/>
        </w:trPr>
        <w:tc>
          <w:tcPr>
            <w:tcW w:w="1653" w:type="pct"/>
            <w:shd w:val="clear" w:color="auto" w:fill="FFFFFF" w:themeFill="background1"/>
            <w:vAlign w:val="center"/>
            <w:hideMark/>
          </w:tcPr>
          <w:p w14:paraId="00C6259F" w14:textId="0A264688"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deșeuri alimentare și de grădină</w:t>
            </w:r>
          </w:p>
        </w:tc>
        <w:tc>
          <w:tcPr>
            <w:tcW w:w="558" w:type="pct"/>
            <w:tcBorders>
              <w:top w:val="nil"/>
              <w:left w:val="single" w:sz="4" w:space="0" w:color="auto"/>
              <w:bottom w:val="single" w:sz="4" w:space="0" w:color="auto"/>
              <w:right w:val="single" w:sz="4" w:space="0" w:color="auto"/>
            </w:tcBorders>
            <w:shd w:val="clear" w:color="auto" w:fill="auto"/>
            <w:vAlign w:val="center"/>
          </w:tcPr>
          <w:p w14:paraId="47DC36A6" w14:textId="16BAA19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19.395</w:t>
            </w:r>
          </w:p>
        </w:tc>
        <w:tc>
          <w:tcPr>
            <w:tcW w:w="558" w:type="pct"/>
            <w:tcBorders>
              <w:top w:val="nil"/>
              <w:left w:val="nil"/>
              <w:bottom w:val="single" w:sz="4" w:space="0" w:color="auto"/>
              <w:right w:val="single" w:sz="4" w:space="0" w:color="auto"/>
            </w:tcBorders>
            <w:shd w:val="clear" w:color="auto" w:fill="auto"/>
            <w:vAlign w:val="center"/>
          </w:tcPr>
          <w:p w14:paraId="66295C6A" w14:textId="10D4F5F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19.155</w:t>
            </w:r>
          </w:p>
        </w:tc>
        <w:tc>
          <w:tcPr>
            <w:tcW w:w="558" w:type="pct"/>
            <w:tcBorders>
              <w:top w:val="nil"/>
              <w:left w:val="nil"/>
              <w:bottom w:val="single" w:sz="4" w:space="0" w:color="auto"/>
              <w:right w:val="single" w:sz="4" w:space="0" w:color="auto"/>
            </w:tcBorders>
            <w:shd w:val="clear" w:color="auto" w:fill="auto"/>
            <w:vAlign w:val="center"/>
          </w:tcPr>
          <w:p w14:paraId="5BCB2DBE" w14:textId="54EBF637"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18.622</w:t>
            </w:r>
          </w:p>
        </w:tc>
        <w:tc>
          <w:tcPr>
            <w:tcW w:w="558" w:type="pct"/>
            <w:tcBorders>
              <w:top w:val="nil"/>
              <w:left w:val="nil"/>
              <w:bottom w:val="single" w:sz="4" w:space="0" w:color="auto"/>
              <w:right w:val="single" w:sz="4" w:space="0" w:color="auto"/>
            </w:tcBorders>
            <w:shd w:val="clear" w:color="auto" w:fill="auto"/>
            <w:vAlign w:val="center"/>
          </w:tcPr>
          <w:p w14:paraId="1CA6A6B2" w14:textId="7B5189B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18.099</w:t>
            </w:r>
          </w:p>
        </w:tc>
        <w:tc>
          <w:tcPr>
            <w:tcW w:w="558" w:type="pct"/>
            <w:tcBorders>
              <w:top w:val="nil"/>
              <w:left w:val="nil"/>
              <w:bottom w:val="single" w:sz="4" w:space="0" w:color="auto"/>
              <w:right w:val="single" w:sz="4" w:space="0" w:color="auto"/>
            </w:tcBorders>
            <w:shd w:val="clear" w:color="auto" w:fill="auto"/>
            <w:vAlign w:val="center"/>
          </w:tcPr>
          <w:p w14:paraId="4055B7E1" w14:textId="021E689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17.585</w:t>
            </w:r>
          </w:p>
        </w:tc>
        <w:tc>
          <w:tcPr>
            <w:tcW w:w="557" w:type="pct"/>
            <w:tcBorders>
              <w:top w:val="nil"/>
              <w:left w:val="nil"/>
              <w:bottom w:val="single" w:sz="4" w:space="0" w:color="auto"/>
              <w:right w:val="single" w:sz="4" w:space="0" w:color="auto"/>
            </w:tcBorders>
            <w:shd w:val="clear" w:color="auto" w:fill="auto"/>
            <w:vAlign w:val="center"/>
          </w:tcPr>
          <w:p w14:paraId="337C1BF0" w14:textId="639E1FA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17.080</w:t>
            </w:r>
          </w:p>
        </w:tc>
      </w:tr>
      <w:tr w:rsidR="00E22008" w:rsidRPr="00E22008" w14:paraId="38D27600" w14:textId="77777777" w:rsidTr="00E22008">
        <w:trPr>
          <w:trHeight w:val="20"/>
          <w:jc w:val="center"/>
        </w:trPr>
        <w:tc>
          <w:tcPr>
            <w:tcW w:w="1653" w:type="pct"/>
            <w:shd w:val="clear" w:color="auto" w:fill="FFFFFF" w:themeFill="background1"/>
            <w:vAlign w:val="center"/>
            <w:hideMark/>
          </w:tcPr>
          <w:p w14:paraId="6C527CA9" w14:textId="77777777"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lemn</w:t>
            </w:r>
          </w:p>
        </w:tc>
        <w:tc>
          <w:tcPr>
            <w:tcW w:w="558" w:type="pct"/>
            <w:tcBorders>
              <w:top w:val="nil"/>
              <w:left w:val="single" w:sz="4" w:space="0" w:color="auto"/>
              <w:bottom w:val="single" w:sz="4" w:space="0" w:color="auto"/>
              <w:right w:val="single" w:sz="4" w:space="0" w:color="auto"/>
            </w:tcBorders>
            <w:shd w:val="clear" w:color="auto" w:fill="auto"/>
            <w:vAlign w:val="center"/>
          </w:tcPr>
          <w:p w14:paraId="3AEEBDB6" w14:textId="4431EEA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867</w:t>
            </w:r>
          </w:p>
        </w:tc>
        <w:tc>
          <w:tcPr>
            <w:tcW w:w="558" w:type="pct"/>
            <w:tcBorders>
              <w:top w:val="nil"/>
              <w:left w:val="nil"/>
              <w:bottom w:val="single" w:sz="4" w:space="0" w:color="auto"/>
              <w:right w:val="single" w:sz="4" w:space="0" w:color="auto"/>
            </w:tcBorders>
            <w:shd w:val="clear" w:color="auto" w:fill="auto"/>
            <w:vAlign w:val="center"/>
          </w:tcPr>
          <w:p w14:paraId="73F0CC40" w14:textId="4A9CDC4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873</w:t>
            </w:r>
          </w:p>
        </w:tc>
        <w:tc>
          <w:tcPr>
            <w:tcW w:w="558" w:type="pct"/>
            <w:tcBorders>
              <w:top w:val="nil"/>
              <w:left w:val="nil"/>
              <w:bottom w:val="single" w:sz="4" w:space="0" w:color="auto"/>
              <w:right w:val="single" w:sz="4" w:space="0" w:color="auto"/>
            </w:tcBorders>
            <w:shd w:val="clear" w:color="auto" w:fill="auto"/>
            <w:vAlign w:val="center"/>
          </w:tcPr>
          <w:p w14:paraId="77D8AAFB" w14:textId="7EBC3DD3"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865</w:t>
            </w:r>
          </w:p>
        </w:tc>
        <w:tc>
          <w:tcPr>
            <w:tcW w:w="558" w:type="pct"/>
            <w:tcBorders>
              <w:top w:val="nil"/>
              <w:left w:val="nil"/>
              <w:bottom w:val="single" w:sz="4" w:space="0" w:color="auto"/>
              <w:right w:val="single" w:sz="4" w:space="0" w:color="auto"/>
            </w:tcBorders>
            <w:shd w:val="clear" w:color="auto" w:fill="auto"/>
            <w:vAlign w:val="center"/>
          </w:tcPr>
          <w:p w14:paraId="4E246993" w14:textId="169CCF47"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856</w:t>
            </w:r>
          </w:p>
        </w:tc>
        <w:tc>
          <w:tcPr>
            <w:tcW w:w="558" w:type="pct"/>
            <w:tcBorders>
              <w:top w:val="nil"/>
              <w:left w:val="nil"/>
              <w:bottom w:val="single" w:sz="4" w:space="0" w:color="auto"/>
              <w:right w:val="single" w:sz="4" w:space="0" w:color="auto"/>
            </w:tcBorders>
            <w:shd w:val="clear" w:color="auto" w:fill="auto"/>
            <w:vAlign w:val="center"/>
          </w:tcPr>
          <w:p w14:paraId="65F3191F" w14:textId="18C8819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847</w:t>
            </w:r>
          </w:p>
        </w:tc>
        <w:tc>
          <w:tcPr>
            <w:tcW w:w="557" w:type="pct"/>
            <w:tcBorders>
              <w:top w:val="nil"/>
              <w:left w:val="nil"/>
              <w:bottom w:val="single" w:sz="4" w:space="0" w:color="auto"/>
              <w:right w:val="single" w:sz="4" w:space="0" w:color="auto"/>
            </w:tcBorders>
            <w:shd w:val="clear" w:color="auto" w:fill="auto"/>
            <w:vAlign w:val="center"/>
          </w:tcPr>
          <w:p w14:paraId="3A17A99B" w14:textId="5F1FD9B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838</w:t>
            </w:r>
          </w:p>
        </w:tc>
      </w:tr>
      <w:tr w:rsidR="00E22008" w:rsidRPr="00E22008" w14:paraId="79F5A5E6" w14:textId="77777777" w:rsidTr="00E22008">
        <w:trPr>
          <w:trHeight w:val="20"/>
          <w:jc w:val="center"/>
        </w:trPr>
        <w:tc>
          <w:tcPr>
            <w:tcW w:w="1653" w:type="pct"/>
            <w:shd w:val="clear" w:color="auto" w:fill="FFFFFF" w:themeFill="background1"/>
            <w:vAlign w:val="center"/>
            <w:hideMark/>
          </w:tcPr>
          <w:p w14:paraId="7D05BDE8" w14:textId="55C5C8AA"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hârtie+carton</w:t>
            </w:r>
          </w:p>
        </w:tc>
        <w:tc>
          <w:tcPr>
            <w:tcW w:w="558" w:type="pct"/>
            <w:tcBorders>
              <w:top w:val="nil"/>
              <w:left w:val="single" w:sz="4" w:space="0" w:color="auto"/>
              <w:bottom w:val="single" w:sz="4" w:space="0" w:color="auto"/>
              <w:right w:val="single" w:sz="4" w:space="0" w:color="auto"/>
            </w:tcBorders>
            <w:shd w:val="clear" w:color="auto" w:fill="auto"/>
            <w:vAlign w:val="center"/>
          </w:tcPr>
          <w:p w14:paraId="64470B18" w14:textId="63F112B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4.250</w:t>
            </w:r>
          </w:p>
        </w:tc>
        <w:tc>
          <w:tcPr>
            <w:tcW w:w="558" w:type="pct"/>
            <w:tcBorders>
              <w:top w:val="nil"/>
              <w:left w:val="nil"/>
              <w:bottom w:val="single" w:sz="4" w:space="0" w:color="auto"/>
              <w:right w:val="single" w:sz="4" w:space="0" w:color="auto"/>
            </w:tcBorders>
            <w:shd w:val="clear" w:color="auto" w:fill="auto"/>
            <w:vAlign w:val="center"/>
          </w:tcPr>
          <w:p w14:paraId="14817528" w14:textId="32687F6E"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4.296</w:t>
            </w:r>
          </w:p>
        </w:tc>
        <w:tc>
          <w:tcPr>
            <w:tcW w:w="558" w:type="pct"/>
            <w:tcBorders>
              <w:top w:val="nil"/>
              <w:left w:val="nil"/>
              <w:bottom w:val="single" w:sz="4" w:space="0" w:color="auto"/>
              <w:right w:val="single" w:sz="4" w:space="0" w:color="auto"/>
            </w:tcBorders>
            <w:shd w:val="clear" w:color="auto" w:fill="auto"/>
            <w:vAlign w:val="center"/>
          </w:tcPr>
          <w:p w14:paraId="4578466A" w14:textId="6DED5D3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4.273</w:t>
            </w:r>
          </w:p>
        </w:tc>
        <w:tc>
          <w:tcPr>
            <w:tcW w:w="558" w:type="pct"/>
            <w:tcBorders>
              <w:top w:val="nil"/>
              <w:left w:val="nil"/>
              <w:bottom w:val="single" w:sz="4" w:space="0" w:color="auto"/>
              <w:right w:val="single" w:sz="4" w:space="0" w:color="auto"/>
            </w:tcBorders>
            <w:shd w:val="clear" w:color="auto" w:fill="auto"/>
            <w:vAlign w:val="center"/>
          </w:tcPr>
          <w:p w14:paraId="323223E7" w14:textId="461E51B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4.248</w:t>
            </w:r>
          </w:p>
        </w:tc>
        <w:tc>
          <w:tcPr>
            <w:tcW w:w="558" w:type="pct"/>
            <w:tcBorders>
              <w:top w:val="nil"/>
              <w:left w:val="nil"/>
              <w:bottom w:val="single" w:sz="4" w:space="0" w:color="auto"/>
              <w:right w:val="single" w:sz="4" w:space="0" w:color="auto"/>
            </w:tcBorders>
            <w:shd w:val="clear" w:color="auto" w:fill="auto"/>
            <w:vAlign w:val="center"/>
          </w:tcPr>
          <w:p w14:paraId="48983520" w14:textId="14328738"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4.221</w:t>
            </w:r>
          </w:p>
        </w:tc>
        <w:tc>
          <w:tcPr>
            <w:tcW w:w="557" w:type="pct"/>
            <w:tcBorders>
              <w:top w:val="nil"/>
              <w:left w:val="nil"/>
              <w:bottom w:val="single" w:sz="4" w:space="0" w:color="auto"/>
              <w:right w:val="single" w:sz="4" w:space="0" w:color="auto"/>
            </w:tcBorders>
            <w:shd w:val="clear" w:color="auto" w:fill="auto"/>
            <w:vAlign w:val="center"/>
          </w:tcPr>
          <w:p w14:paraId="123AEF29" w14:textId="717A34B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4.192</w:t>
            </w:r>
          </w:p>
        </w:tc>
      </w:tr>
      <w:tr w:rsidR="00E22008" w:rsidRPr="00E22008" w14:paraId="28352606" w14:textId="77777777" w:rsidTr="00E22008">
        <w:trPr>
          <w:trHeight w:val="20"/>
          <w:jc w:val="center"/>
        </w:trPr>
        <w:tc>
          <w:tcPr>
            <w:tcW w:w="1653" w:type="pct"/>
            <w:shd w:val="clear" w:color="auto" w:fill="FFFFFF" w:themeFill="background1"/>
            <w:vAlign w:val="center"/>
            <w:hideMark/>
          </w:tcPr>
          <w:p w14:paraId="5FEA569F" w14:textId="0FB41A13" w:rsidR="00E22008" w:rsidRPr="00E22008" w:rsidRDefault="00E22008" w:rsidP="00E22008">
            <w:pPr>
              <w:spacing w:after="0" w:line="240" w:lineRule="auto"/>
              <w:jc w:val="left"/>
              <w:rPr>
                <w:rFonts w:eastAsia="Times New Roman"/>
                <w:b/>
                <w:color w:val="000000" w:themeColor="text1"/>
                <w:sz w:val="22"/>
                <w:szCs w:val="22"/>
              </w:rPr>
            </w:pPr>
            <w:r w:rsidRPr="00E22008">
              <w:rPr>
                <w:rFonts w:eastAsia="Times New Roman"/>
                <w:b/>
                <w:color w:val="000000" w:themeColor="text1"/>
                <w:sz w:val="22"/>
                <w:szCs w:val="22"/>
              </w:rPr>
              <w:lastRenderedPageBreak/>
              <w:t>Deșeuri asimilabile din comerț, industrie, instituții colectate în amestec și separat</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tcPr>
          <w:p w14:paraId="17A17037" w14:textId="09EF5507"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8.829</w:t>
            </w:r>
          </w:p>
        </w:tc>
        <w:tc>
          <w:tcPr>
            <w:tcW w:w="558" w:type="pct"/>
            <w:tcBorders>
              <w:top w:val="single" w:sz="4" w:space="0" w:color="auto"/>
              <w:left w:val="nil"/>
              <w:bottom w:val="single" w:sz="4" w:space="0" w:color="auto"/>
              <w:right w:val="single" w:sz="4" w:space="0" w:color="auto"/>
            </w:tcBorders>
            <w:shd w:val="clear" w:color="auto" w:fill="auto"/>
            <w:vAlign w:val="center"/>
          </w:tcPr>
          <w:p w14:paraId="275A9BFD" w14:textId="3D9DB1BA"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8.761</w:t>
            </w:r>
          </w:p>
        </w:tc>
        <w:tc>
          <w:tcPr>
            <w:tcW w:w="558" w:type="pct"/>
            <w:tcBorders>
              <w:top w:val="single" w:sz="4" w:space="0" w:color="auto"/>
              <w:left w:val="nil"/>
              <w:bottom w:val="single" w:sz="4" w:space="0" w:color="auto"/>
              <w:right w:val="single" w:sz="4" w:space="0" w:color="auto"/>
            </w:tcBorders>
            <w:shd w:val="clear" w:color="auto" w:fill="auto"/>
            <w:vAlign w:val="center"/>
          </w:tcPr>
          <w:p w14:paraId="5A1F009E" w14:textId="65B811A6"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8.558</w:t>
            </w:r>
          </w:p>
        </w:tc>
        <w:tc>
          <w:tcPr>
            <w:tcW w:w="558" w:type="pct"/>
            <w:tcBorders>
              <w:top w:val="single" w:sz="4" w:space="0" w:color="auto"/>
              <w:left w:val="nil"/>
              <w:bottom w:val="single" w:sz="4" w:space="0" w:color="auto"/>
              <w:right w:val="single" w:sz="4" w:space="0" w:color="auto"/>
            </w:tcBorders>
            <w:shd w:val="clear" w:color="auto" w:fill="auto"/>
            <w:vAlign w:val="center"/>
          </w:tcPr>
          <w:p w14:paraId="726780B7" w14:textId="6189E86A"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8.357</w:t>
            </w:r>
          </w:p>
        </w:tc>
        <w:tc>
          <w:tcPr>
            <w:tcW w:w="558" w:type="pct"/>
            <w:tcBorders>
              <w:top w:val="single" w:sz="4" w:space="0" w:color="auto"/>
              <w:left w:val="nil"/>
              <w:bottom w:val="single" w:sz="4" w:space="0" w:color="auto"/>
              <w:right w:val="single" w:sz="4" w:space="0" w:color="auto"/>
            </w:tcBorders>
            <w:shd w:val="clear" w:color="auto" w:fill="auto"/>
            <w:vAlign w:val="center"/>
          </w:tcPr>
          <w:p w14:paraId="07C1EC16" w14:textId="02A625EB"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8.159</w:t>
            </w:r>
          </w:p>
        </w:tc>
        <w:tc>
          <w:tcPr>
            <w:tcW w:w="557" w:type="pct"/>
            <w:tcBorders>
              <w:top w:val="single" w:sz="4" w:space="0" w:color="auto"/>
              <w:left w:val="nil"/>
              <w:bottom w:val="single" w:sz="4" w:space="0" w:color="auto"/>
              <w:right w:val="single" w:sz="4" w:space="0" w:color="auto"/>
            </w:tcBorders>
            <w:shd w:val="clear" w:color="auto" w:fill="auto"/>
            <w:vAlign w:val="center"/>
          </w:tcPr>
          <w:p w14:paraId="358AC85B" w14:textId="3B096211"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7.964</w:t>
            </w:r>
          </w:p>
        </w:tc>
      </w:tr>
      <w:tr w:rsidR="00E22008" w:rsidRPr="00E22008" w14:paraId="594E6027" w14:textId="77777777" w:rsidTr="00E22008">
        <w:trPr>
          <w:trHeight w:val="20"/>
          <w:jc w:val="center"/>
        </w:trPr>
        <w:tc>
          <w:tcPr>
            <w:tcW w:w="1653" w:type="pct"/>
            <w:shd w:val="clear" w:color="auto" w:fill="FFFFFF" w:themeFill="background1"/>
            <w:vAlign w:val="center"/>
            <w:hideMark/>
          </w:tcPr>
          <w:p w14:paraId="1A007B4A" w14:textId="736CF71E"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deșeuri alimentare și de grădină</w:t>
            </w:r>
          </w:p>
        </w:tc>
        <w:tc>
          <w:tcPr>
            <w:tcW w:w="558" w:type="pct"/>
            <w:tcBorders>
              <w:top w:val="nil"/>
              <w:left w:val="single" w:sz="4" w:space="0" w:color="auto"/>
              <w:bottom w:val="single" w:sz="4" w:space="0" w:color="auto"/>
              <w:right w:val="single" w:sz="4" w:space="0" w:color="auto"/>
            </w:tcBorders>
            <w:shd w:val="clear" w:color="auto" w:fill="auto"/>
            <w:vAlign w:val="center"/>
          </w:tcPr>
          <w:p w14:paraId="58BC9701" w14:textId="7203FAC5"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6.986</w:t>
            </w:r>
          </w:p>
        </w:tc>
        <w:tc>
          <w:tcPr>
            <w:tcW w:w="558" w:type="pct"/>
            <w:tcBorders>
              <w:top w:val="nil"/>
              <w:left w:val="nil"/>
              <w:bottom w:val="single" w:sz="4" w:space="0" w:color="auto"/>
              <w:right w:val="single" w:sz="4" w:space="0" w:color="auto"/>
            </w:tcBorders>
            <w:shd w:val="clear" w:color="auto" w:fill="auto"/>
            <w:vAlign w:val="center"/>
          </w:tcPr>
          <w:p w14:paraId="55F9F188" w14:textId="1DB84B2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6.899</w:t>
            </w:r>
          </w:p>
        </w:tc>
        <w:tc>
          <w:tcPr>
            <w:tcW w:w="558" w:type="pct"/>
            <w:tcBorders>
              <w:top w:val="nil"/>
              <w:left w:val="nil"/>
              <w:bottom w:val="single" w:sz="4" w:space="0" w:color="auto"/>
              <w:right w:val="single" w:sz="4" w:space="0" w:color="auto"/>
            </w:tcBorders>
            <w:shd w:val="clear" w:color="auto" w:fill="auto"/>
            <w:vAlign w:val="center"/>
          </w:tcPr>
          <w:p w14:paraId="70B3C505" w14:textId="4229080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6.707</w:t>
            </w:r>
          </w:p>
        </w:tc>
        <w:tc>
          <w:tcPr>
            <w:tcW w:w="558" w:type="pct"/>
            <w:tcBorders>
              <w:top w:val="nil"/>
              <w:left w:val="nil"/>
              <w:bottom w:val="single" w:sz="4" w:space="0" w:color="auto"/>
              <w:right w:val="single" w:sz="4" w:space="0" w:color="auto"/>
            </w:tcBorders>
            <w:shd w:val="clear" w:color="auto" w:fill="auto"/>
            <w:vAlign w:val="center"/>
          </w:tcPr>
          <w:p w14:paraId="3B9A501F" w14:textId="3B2649C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6.519</w:t>
            </w:r>
          </w:p>
        </w:tc>
        <w:tc>
          <w:tcPr>
            <w:tcW w:w="558" w:type="pct"/>
            <w:tcBorders>
              <w:top w:val="nil"/>
              <w:left w:val="nil"/>
              <w:bottom w:val="single" w:sz="4" w:space="0" w:color="auto"/>
              <w:right w:val="single" w:sz="4" w:space="0" w:color="auto"/>
            </w:tcBorders>
            <w:shd w:val="clear" w:color="auto" w:fill="auto"/>
            <w:vAlign w:val="center"/>
          </w:tcPr>
          <w:p w14:paraId="2A00801E" w14:textId="46E9A24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6.334</w:t>
            </w:r>
          </w:p>
        </w:tc>
        <w:tc>
          <w:tcPr>
            <w:tcW w:w="557" w:type="pct"/>
            <w:tcBorders>
              <w:top w:val="nil"/>
              <w:left w:val="nil"/>
              <w:bottom w:val="single" w:sz="4" w:space="0" w:color="auto"/>
              <w:right w:val="single" w:sz="4" w:space="0" w:color="auto"/>
            </w:tcBorders>
            <w:shd w:val="clear" w:color="auto" w:fill="auto"/>
            <w:vAlign w:val="center"/>
          </w:tcPr>
          <w:p w14:paraId="703FC3FB" w14:textId="0C0333B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6.152</w:t>
            </w:r>
          </w:p>
        </w:tc>
      </w:tr>
      <w:tr w:rsidR="00E22008" w:rsidRPr="00E22008" w14:paraId="100D5727" w14:textId="77777777" w:rsidTr="00E22008">
        <w:trPr>
          <w:trHeight w:val="20"/>
          <w:jc w:val="center"/>
        </w:trPr>
        <w:tc>
          <w:tcPr>
            <w:tcW w:w="1653" w:type="pct"/>
            <w:shd w:val="clear" w:color="auto" w:fill="FFFFFF" w:themeFill="background1"/>
            <w:vAlign w:val="center"/>
            <w:hideMark/>
          </w:tcPr>
          <w:p w14:paraId="2ECBAEA2" w14:textId="77777777"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lemn</w:t>
            </w:r>
          </w:p>
        </w:tc>
        <w:tc>
          <w:tcPr>
            <w:tcW w:w="558" w:type="pct"/>
            <w:tcBorders>
              <w:top w:val="nil"/>
              <w:left w:val="single" w:sz="4" w:space="0" w:color="auto"/>
              <w:bottom w:val="single" w:sz="4" w:space="0" w:color="auto"/>
              <w:right w:val="single" w:sz="4" w:space="0" w:color="auto"/>
            </w:tcBorders>
            <w:shd w:val="clear" w:color="auto" w:fill="auto"/>
            <w:vAlign w:val="center"/>
          </w:tcPr>
          <w:p w14:paraId="25BE5319" w14:textId="71E4D178"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312</w:t>
            </w:r>
          </w:p>
        </w:tc>
        <w:tc>
          <w:tcPr>
            <w:tcW w:w="558" w:type="pct"/>
            <w:tcBorders>
              <w:top w:val="nil"/>
              <w:left w:val="nil"/>
              <w:bottom w:val="single" w:sz="4" w:space="0" w:color="auto"/>
              <w:right w:val="single" w:sz="4" w:space="0" w:color="auto"/>
            </w:tcBorders>
            <w:shd w:val="clear" w:color="auto" w:fill="auto"/>
            <w:vAlign w:val="center"/>
          </w:tcPr>
          <w:p w14:paraId="1186AF4A" w14:textId="7244D37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314</w:t>
            </w:r>
          </w:p>
        </w:tc>
        <w:tc>
          <w:tcPr>
            <w:tcW w:w="558" w:type="pct"/>
            <w:tcBorders>
              <w:top w:val="nil"/>
              <w:left w:val="nil"/>
              <w:bottom w:val="single" w:sz="4" w:space="0" w:color="auto"/>
              <w:right w:val="single" w:sz="4" w:space="0" w:color="auto"/>
            </w:tcBorders>
            <w:shd w:val="clear" w:color="auto" w:fill="auto"/>
            <w:vAlign w:val="center"/>
          </w:tcPr>
          <w:p w14:paraId="76FF6F1D" w14:textId="557070C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311</w:t>
            </w:r>
          </w:p>
        </w:tc>
        <w:tc>
          <w:tcPr>
            <w:tcW w:w="558" w:type="pct"/>
            <w:tcBorders>
              <w:top w:val="nil"/>
              <w:left w:val="nil"/>
              <w:bottom w:val="single" w:sz="4" w:space="0" w:color="auto"/>
              <w:right w:val="single" w:sz="4" w:space="0" w:color="auto"/>
            </w:tcBorders>
            <w:shd w:val="clear" w:color="auto" w:fill="auto"/>
            <w:vAlign w:val="center"/>
          </w:tcPr>
          <w:p w14:paraId="4056A572" w14:textId="55A3CE0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308</w:t>
            </w:r>
          </w:p>
        </w:tc>
        <w:tc>
          <w:tcPr>
            <w:tcW w:w="558" w:type="pct"/>
            <w:tcBorders>
              <w:top w:val="nil"/>
              <w:left w:val="nil"/>
              <w:bottom w:val="single" w:sz="4" w:space="0" w:color="auto"/>
              <w:right w:val="single" w:sz="4" w:space="0" w:color="auto"/>
            </w:tcBorders>
            <w:shd w:val="clear" w:color="auto" w:fill="auto"/>
            <w:vAlign w:val="center"/>
          </w:tcPr>
          <w:p w14:paraId="5715CE45" w14:textId="0823917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305</w:t>
            </w:r>
          </w:p>
        </w:tc>
        <w:tc>
          <w:tcPr>
            <w:tcW w:w="557" w:type="pct"/>
            <w:tcBorders>
              <w:top w:val="nil"/>
              <w:left w:val="nil"/>
              <w:bottom w:val="single" w:sz="4" w:space="0" w:color="auto"/>
              <w:right w:val="single" w:sz="4" w:space="0" w:color="auto"/>
            </w:tcBorders>
            <w:shd w:val="clear" w:color="auto" w:fill="auto"/>
            <w:vAlign w:val="center"/>
          </w:tcPr>
          <w:p w14:paraId="7A970E52" w14:textId="578FB76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302</w:t>
            </w:r>
          </w:p>
        </w:tc>
      </w:tr>
      <w:tr w:rsidR="00E22008" w:rsidRPr="00E22008" w14:paraId="3584F3A9" w14:textId="77777777" w:rsidTr="00E22008">
        <w:trPr>
          <w:trHeight w:val="20"/>
          <w:jc w:val="center"/>
        </w:trPr>
        <w:tc>
          <w:tcPr>
            <w:tcW w:w="1653" w:type="pct"/>
            <w:shd w:val="clear" w:color="auto" w:fill="FFFFFF" w:themeFill="background1"/>
            <w:vAlign w:val="center"/>
            <w:hideMark/>
          </w:tcPr>
          <w:p w14:paraId="6AD53447" w14:textId="624C0A81"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hârtie+carton</w:t>
            </w:r>
          </w:p>
        </w:tc>
        <w:tc>
          <w:tcPr>
            <w:tcW w:w="558" w:type="pct"/>
            <w:tcBorders>
              <w:top w:val="nil"/>
              <w:left w:val="single" w:sz="4" w:space="0" w:color="auto"/>
              <w:bottom w:val="single" w:sz="4" w:space="0" w:color="auto"/>
              <w:right w:val="single" w:sz="4" w:space="0" w:color="auto"/>
            </w:tcBorders>
            <w:shd w:val="clear" w:color="auto" w:fill="auto"/>
            <w:vAlign w:val="center"/>
          </w:tcPr>
          <w:p w14:paraId="60C7E9B9" w14:textId="3F7ACC78"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1.531</w:t>
            </w:r>
          </w:p>
        </w:tc>
        <w:tc>
          <w:tcPr>
            <w:tcW w:w="558" w:type="pct"/>
            <w:tcBorders>
              <w:top w:val="nil"/>
              <w:left w:val="nil"/>
              <w:bottom w:val="single" w:sz="4" w:space="0" w:color="auto"/>
              <w:right w:val="single" w:sz="4" w:space="0" w:color="auto"/>
            </w:tcBorders>
            <w:shd w:val="clear" w:color="auto" w:fill="auto"/>
            <w:vAlign w:val="center"/>
          </w:tcPr>
          <w:p w14:paraId="705E5B8F" w14:textId="6502F55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1.547</w:t>
            </w:r>
          </w:p>
        </w:tc>
        <w:tc>
          <w:tcPr>
            <w:tcW w:w="558" w:type="pct"/>
            <w:tcBorders>
              <w:top w:val="nil"/>
              <w:left w:val="nil"/>
              <w:bottom w:val="single" w:sz="4" w:space="0" w:color="auto"/>
              <w:right w:val="single" w:sz="4" w:space="0" w:color="auto"/>
            </w:tcBorders>
            <w:shd w:val="clear" w:color="auto" w:fill="auto"/>
            <w:vAlign w:val="center"/>
          </w:tcPr>
          <w:p w14:paraId="6EEB78BA" w14:textId="3D8A7A4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1.539</w:t>
            </w:r>
          </w:p>
        </w:tc>
        <w:tc>
          <w:tcPr>
            <w:tcW w:w="558" w:type="pct"/>
            <w:tcBorders>
              <w:top w:val="nil"/>
              <w:left w:val="nil"/>
              <w:bottom w:val="single" w:sz="4" w:space="0" w:color="auto"/>
              <w:right w:val="single" w:sz="4" w:space="0" w:color="auto"/>
            </w:tcBorders>
            <w:shd w:val="clear" w:color="auto" w:fill="auto"/>
            <w:vAlign w:val="center"/>
          </w:tcPr>
          <w:p w14:paraId="5A837A78" w14:textId="04819258"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1.530</w:t>
            </w:r>
          </w:p>
        </w:tc>
        <w:tc>
          <w:tcPr>
            <w:tcW w:w="558" w:type="pct"/>
            <w:tcBorders>
              <w:top w:val="nil"/>
              <w:left w:val="nil"/>
              <w:bottom w:val="single" w:sz="4" w:space="0" w:color="auto"/>
              <w:right w:val="single" w:sz="4" w:space="0" w:color="auto"/>
            </w:tcBorders>
            <w:shd w:val="clear" w:color="auto" w:fill="auto"/>
            <w:vAlign w:val="center"/>
          </w:tcPr>
          <w:p w14:paraId="00FE3406" w14:textId="79D7F54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1.520</w:t>
            </w:r>
          </w:p>
        </w:tc>
        <w:tc>
          <w:tcPr>
            <w:tcW w:w="557" w:type="pct"/>
            <w:tcBorders>
              <w:top w:val="nil"/>
              <w:left w:val="nil"/>
              <w:bottom w:val="single" w:sz="4" w:space="0" w:color="auto"/>
              <w:right w:val="single" w:sz="4" w:space="0" w:color="auto"/>
            </w:tcBorders>
            <w:shd w:val="clear" w:color="auto" w:fill="auto"/>
            <w:vAlign w:val="center"/>
          </w:tcPr>
          <w:p w14:paraId="331E8945" w14:textId="6CEAD28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1.510</w:t>
            </w:r>
          </w:p>
        </w:tc>
      </w:tr>
      <w:tr w:rsidR="00E22008" w:rsidRPr="00E22008" w14:paraId="02107042" w14:textId="77777777" w:rsidTr="00E22008">
        <w:trPr>
          <w:trHeight w:val="20"/>
          <w:jc w:val="center"/>
        </w:trPr>
        <w:tc>
          <w:tcPr>
            <w:tcW w:w="1653" w:type="pct"/>
            <w:shd w:val="clear" w:color="auto" w:fill="FFFFFF" w:themeFill="background1"/>
            <w:vAlign w:val="center"/>
            <w:hideMark/>
          </w:tcPr>
          <w:p w14:paraId="48846656" w14:textId="31F4DE9C" w:rsidR="00E22008" w:rsidRPr="00E22008" w:rsidRDefault="00E22008" w:rsidP="00E22008">
            <w:pPr>
              <w:spacing w:after="0" w:line="240" w:lineRule="auto"/>
              <w:jc w:val="left"/>
              <w:rPr>
                <w:rFonts w:eastAsia="Times New Roman"/>
                <w:b/>
                <w:color w:val="000000" w:themeColor="text1"/>
                <w:sz w:val="22"/>
                <w:szCs w:val="22"/>
              </w:rPr>
            </w:pPr>
            <w:r w:rsidRPr="00E22008">
              <w:rPr>
                <w:rFonts w:eastAsia="Times New Roman"/>
                <w:b/>
                <w:color w:val="000000" w:themeColor="text1"/>
                <w:sz w:val="22"/>
                <w:szCs w:val="22"/>
              </w:rPr>
              <w:t>Deșeuri din grădini și parcuri</w:t>
            </w:r>
          </w:p>
        </w:tc>
        <w:tc>
          <w:tcPr>
            <w:tcW w:w="558" w:type="pct"/>
            <w:tcBorders>
              <w:top w:val="single" w:sz="4" w:space="0" w:color="auto"/>
              <w:left w:val="single" w:sz="4" w:space="0" w:color="auto"/>
              <w:bottom w:val="single" w:sz="4" w:space="0" w:color="auto"/>
              <w:right w:val="single" w:sz="4" w:space="0" w:color="auto"/>
            </w:tcBorders>
            <w:shd w:val="clear" w:color="auto" w:fill="auto"/>
            <w:vAlign w:val="center"/>
          </w:tcPr>
          <w:p w14:paraId="7E170E36" w14:textId="4D40E80B"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3.565</w:t>
            </w:r>
          </w:p>
        </w:tc>
        <w:tc>
          <w:tcPr>
            <w:tcW w:w="558" w:type="pct"/>
            <w:tcBorders>
              <w:top w:val="single" w:sz="4" w:space="0" w:color="auto"/>
              <w:left w:val="nil"/>
              <w:bottom w:val="single" w:sz="4" w:space="0" w:color="auto"/>
              <w:right w:val="single" w:sz="4" w:space="0" w:color="auto"/>
            </w:tcBorders>
            <w:shd w:val="clear" w:color="auto" w:fill="auto"/>
            <w:vAlign w:val="center"/>
          </w:tcPr>
          <w:p w14:paraId="558920A2" w14:textId="4E12BFAB" w:rsidR="00E22008" w:rsidRPr="00E22008" w:rsidRDefault="00E22008" w:rsidP="00E22008">
            <w:pPr>
              <w:spacing w:after="0" w:line="240" w:lineRule="auto"/>
              <w:jc w:val="center"/>
              <w:rPr>
                <w:rFonts w:eastAsia="Times New Roman"/>
                <w:b/>
                <w:color w:val="000000" w:themeColor="text1"/>
                <w:sz w:val="22"/>
                <w:szCs w:val="22"/>
                <w:lang w:val="en-US"/>
              </w:rPr>
            </w:pPr>
            <w:r w:rsidRPr="00E22008">
              <w:rPr>
                <w:color w:val="000000" w:themeColor="text1"/>
                <w:sz w:val="22"/>
                <w:szCs w:val="22"/>
              </w:rPr>
              <w:t>3.565</w:t>
            </w:r>
          </w:p>
        </w:tc>
        <w:tc>
          <w:tcPr>
            <w:tcW w:w="558" w:type="pct"/>
            <w:tcBorders>
              <w:top w:val="single" w:sz="4" w:space="0" w:color="auto"/>
              <w:left w:val="nil"/>
              <w:bottom w:val="single" w:sz="4" w:space="0" w:color="auto"/>
              <w:right w:val="single" w:sz="4" w:space="0" w:color="auto"/>
            </w:tcBorders>
            <w:shd w:val="clear" w:color="auto" w:fill="auto"/>
            <w:vAlign w:val="center"/>
          </w:tcPr>
          <w:p w14:paraId="08B5B9CD" w14:textId="404FDC83"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3.565</w:t>
            </w:r>
          </w:p>
        </w:tc>
        <w:tc>
          <w:tcPr>
            <w:tcW w:w="558" w:type="pct"/>
            <w:tcBorders>
              <w:top w:val="single" w:sz="4" w:space="0" w:color="auto"/>
              <w:left w:val="nil"/>
              <w:bottom w:val="single" w:sz="4" w:space="0" w:color="auto"/>
              <w:right w:val="single" w:sz="4" w:space="0" w:color="auto"/>
            </w:tcBorders>
            <w:shd w:val="clear" w:color="auto" w:fill="auto"/>
            <w:vAlign w:val="center"/>
          </w:tcPr>
          <w:p w14:paraId="3EA5A3DF" w14:textId="52CB5BD0"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3.565</w:t>
            </w:r>
          </w:p>
        </w:tc>
        <w:tc>
          <w:tcPr>
            <w:tcW w:w="558" w:type="pct"/>
            <w:tcBorders>
              <w:top w:val="single" w:sz="4" w:space="0" w:color="auto"/>
              <w:left w:val="nil"/>
              <w:bottom w:val="single" w:sz="4" w:space="0" w:color="auto"/>
              <w:right w:val="single" w:sz="4" w:space="0" w:color="auto"/>
            </w:tcBorders>
            <w:shd w:val="clear" w:color="auto" w:fill="auto"/>
            <w:vAlign w:val="center"/>
          </w:tcPr>
          <w:p w14:paraId="738C76E7" w14:textId="5E8E2CAD"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3.565</w:t>
            </w:r>
          </w:p>
        </w:tc>
        <w:tc>
          <w:tcPr>
            <w:tcW w:w="557" w:type="pct"/>
            <w:tcBorders>
              <w:top w:val="single" w:sz="4" w:space="0" w:color="auto"/>
              <w:left w:val="nil"/>
              <w:bottom w:val="single" w:sz="4" w:space="0" w:color="auto"/>
              <w:right w:val="single" w:sz="4" w:space="0" w:color="auto"/>
            </w:tcBorders>
            <w:shd w:val="clear" w:color="auto" w:fill="auto"/>
            <w:vAlign w:val="center"/>
          </w:tcPr>
          <w:p w14:paraId="6EBA7466" w14:textId="0F54DB31"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3.565</w:t>
            </w:r>
          </w:p>
        </w:tc>
      </w:tr>
      <w:tr w:rsidR="00E22008" w:rsidRPr="00E22008" w14:paraId="328793B4" w14:textId="77777777" w:rsidTr="00E22008">
        <w:trPr>
          <w:trHeight w:val="20"/>
          <w:jc w:val="center"/>
        </w:trPr>
        <w:tc>
          <w:tcPr>
            <w:tcW w:w="1653" w:type="pct"/>
            <w:shd w:val="clear" w:color="auto" w:fill="FFFFFF" w:themeFill="background1"/>
            <w:vAlign w:val="center"/>
            <w:hideMark/>
          </w:tcPr>
          <w:p w14:paraId="4BAF498D" w14:textId="22F256BC" w:rsidR="00E22008" w:rsidRPr="00E22008" w:rsidRDefault="00E22008" w:rsidP="00E22008">
            <w:pPr>
              <w:spacing w:after="0" w:line="240" w:lineRule="auto"/>
              <w:jc w:val="left"/>
              <w:rPr>
                <w:rFonts w:eastAsia="Times New Roman"/>
                <w:b/>
                <w:color w:val="000000" w:themeColor="text1"/>
                <w:sz w:val="22"/>
                <w:szCs w:val="22"/>
              </w:rPr>
            </w:pPr>
            <w:r w:rsidRPr="00E22008">
              <w:rPr>
                <w:rFonts w:eastAsia="Times New Roman"/>
                <w:b/>
                <w:color w:val="000000" w:themeColor="text1"/>
                <w:sz w:val="22"/>
                <w:szCs w:val="22"/>
              </w:rPr>
              <w:t>Deșeuri din piețe</w:t>
            </w:r>
          </w:p>
        </w:tc>
        <w:tc>
          <w:tcPr>
            <w:tcW w:w="558" w:type="pct"/>
            <w:tcBorders>
              <w:top w:val="nil"/>
              <w:left w:val="single" w:sz="4" w:space="0" w:color="auto"/>
              <w:bottom w:val="single" w:sz="4" w:space="0" w:color="auto"/>
              <w:right w:val="single" w:sz="4" w:space="0" w:color="auto"/>
            </w:tcBorders>
            <w:shd w:val="clear" w:color="auto" w:fill="auto"/>
            <w:vAlign w:val="center"/>
          </w:tcPr>
          <w:p w14:paraId="74D37ED6" w14:textId="4569A152"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2.288</w:t>
            </w:r>
          </w:p>
        </w:tc>
        <w:tc>
          <w:tcPr>
            <w:tcW w:w="558" w:type="pct"/>
            <w:tcBorders>
              <w:top w:val="nil"/>
              <w:left w:val="nil"/>
              <w:bottom w:val="single" w:sz="4" w:space="0" w:color="auto"/>
              <w:right w:val="single" w:sz="4" w:space="0" w:color="auto"/>
            </w:tcBorders>
            <w:shd w:val="clear" w:color="auto" w:fill="auto"/>
            <w:vAlign w:val="center"/>
          </w:tcPr>
          <w:p w14:paraId="70B5DB2A" w14:textId="005E9B50"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2.288</w:t>
            </w:r>
          </w:p>
        </w:tc>
        <w:tc>
          <w:tcPr>
            <w:tcW w:w="558" w:type="pct"/>
            <w:tcBorders>
              <w:top w:val="nil"/>
              <w:left w:val="nil"/>
              <w:bottom w:val="single" w:sz="4" w:space="0" w:color="auto"/>
              <w:right w:val="single" w:sz="4" w:space="0" w:color="auto"/>
            </w:tcBorders>
            <w:shd w:val="clear" w:color="auto" w:fill="auto"/>
            <w:vAlign w:val="center"/>
          </w:tcPr>
          <w:p w14:paraId="0BA5CB2E" w14:textId="4878FB58"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2.288</w:t>
            </w:r>
          </w:p>
        </w:tc>
        <w:tc>
          <w:tcPr>
            <w:tcW w:w="558" w:type="pct"/>
            <w:tcBorders>
              <w:top w:val="nil"/>
              <w:left w:val="nil"/>
              <w:bottom w:val="single" w:sz="4" w:space="0" w:color="auto"/>
              <w:right w:val="single" w:sz="4" w:space="0" w:color="auto"/>
            </w:tcBorders>
            <w:shd w:val="clear" w:color="auto" w:fill="auto"/>
            <w:vAlign w:val="center"/>
          </w:tcPr>
          <w:p w14:paraId="72704CFE" w14:textId="644F2A0C"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2.288</w:t>
            </w:r>
          </w:p>
        </w:tc>
        <w:tc>
          <w:tcPr>
            <w:tcW w:w="558" w:type="pct"/>
            <w:tcBorders>
              <w:top w:val="nil"/>
              <w:left w:val="nil"/>
              <w:bottom w:val="single" w:sz="4" w:space="0" w:color="auto"/>
              <w:right w:val="single" w:sz="4" w:space="0" w:color="auto"/>
            </w:tcBorders>
            <w:shd w:val="clear" w:color="auto" w:fill="auto"/>
            <w:vAlign w:val="center"/>
          </w:tcPr>
          <w:p w14:paraId="5946AFB2" w14:textId="4C0CF6BC"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2.288</w:t>
            </w:r>
          </w:p>
        </w:tc>
        <w:tc>
          <w:tcPr>
            <w:tcW w:w="557" w:type="pct"/>
            <w:tcBorders>
              <w:top w:val="nil"/>
              <w:left w:val="nil"/>
              <w:bottom w:val="single" w:sz="4" w:space="0" w:color="auto"/>
              <w:right w:val="single" w:sz="4" w:space="0" w:color="auto"/>
            </w:tcBorders>
            <w:shd w:val="clear" w:color="auto" w:fill="auto"/>
            <w:vAlign w:val="center"/>
          </w:tcPr>
          <w:p w14:paraId="07CF3096" w14:textId="2862651D"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2.288</w:t>
            </w:r>
          </w:p>
        </w:tc>
      </w:tr>
      <w:tr w:rsidR="00E22008" w:rsidRPr="00E22008" w14:paraId="69FADBB6" w14:textId="77777777" w:rsidTr="00E22008">
        <w:trPr>
          <w:trHeight w:val="20"/>
          <w:jc w:val="center"/>
        </w:trPr>
        <w:tc>
          <w:tcPr>
            <w:tcW w:w="1653" w:type="pct"/>
            <w:shd w:val="clear" w:color="auto" w:fill="FFFFFF" w:themeFill="background1"/>
            <w:vAlign w:val="center"/>
            <w:hideMark/>
          </w:tcPr>
          <w:p w14:paraId="163A367C" w14:textId="111A017D"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hârtie+carton</w:t>
            </w:r>
          </w:p>
        </w:tc>
        <w:tc>
          <w:tcPr>
            <w:tcW w:w="558" w:type="pct"/>
            <w:tcBorders>
              <w:top w:val="nil"/>
              <w:left w:val="single" w:sz="4" w:space="0" w:color="auto"/>
              <w:bottom w:val="single" w:sz="4" w:space="0" w:color="auto"/>
              <w:right w:val="single" w:sz="4" w:space="0" w:color="auto"/>
            </w:tcBorders>
            <w:shd w:val="clear" w:color="auto" w:fill="auto"/>
            <w:vAlign w:val="center"/>
          </w:tcPr>
          <w:p w14:paraId="6087CC9D" w14:textId="61CDC2B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217</w:t>
            </w:r>
          </w:p>
        </w:tc>
        <w:tc>
          <w:tcPr>
            <w:tcW w:w="558" w:type="pct"/>
            <w:tcBorders>
              <w:top w:val="nil"/>
              <w:left w:val="nil"/>
              <w:bottom w:val="single" w:sz="4" w:space="0" w:color="auto"/>
              <w:right w:val="single" w:sz="4" w:space="0" w:color="auto"/>
            </w:tcBorders>
            <w:shd w:val="clear" w:color="auto" w:fill="auto"/>
            <w:vAlign w:val="center"/>
          </w:tcPr>
          <w:p w14:paraId="54C1856A" w14:textId="2DB363E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217</w:t>
            </w:r>
          </w:p>
        </w:tc>
        <w:tc>
          <w:tcPr>
            <w:tcW w:w="558" w:type="pct"/>
            <w:tcBorders>
              <w:top w:val="nil"/>
              <w:left w:val="nil"/>
              <w:bottom w:val="single" w:sz="4" w:space="0" w:color="auto"/>
              <w:right w:val="single" w:sz="4" w:space="0" w:color="auto"/>
            </w:tcBorders>
            <w:shd w:val="clear" w:color="auto" w:fill="auto"/>
            <w:vAlign w:val="center"/>
          </w:tcPr>
          <w:p w14:paraId="1F28204E" w14:textId="560D9AE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217</w:t>
            </w:r>
          </w:p>
        </w:tc>
        <w:tc>
          <w:tcPr>
            <w:tcW w:w="558" w:type="pct"/>
            <w:tcBorders>
              <w:top w:val="nil"/>
              <w:left w:val="nil"/>
              <w:bottom w:val="single" w:sz="4" w:space="0" w:color="auto"/>
              <w:right w:val="single" w:sz="4" w:space="0" w:color="auto"/>
            </w:tcBorders>
            <w:shd w:val="clear" w:color="auto" w:fill="auto"/>
            <w:vAlign w:val="center"/>
          </w:tcPr>
          <w:p w14:paraId="616C2048" w14:textId="62FD141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217</w:t>
            </w:r>
          </w:p>
        </w:tc>
        <w:tc>
          <w:tcPr>
            <w:tcW w:w="558" w:type="pct"/>
            <w:tcBorders>
              <w:top w:val="nil"/>
              <w:left w:val="nil"/>
              <w:bottom w:val="single" w:sz="4" w:space="0" w:color="auto"/>
              <w:right w:val="single" w:sz="4" w:space="0" w:color="auto"/>
            </w:tcBorders>
            <w:shd w:val="clear" w:color="auto" w:fill="auto"/>
            <w:vAlign w:val="center"/>
          </w:tcPr>
          <w:p w14:paraId="0C1F6318" w14:textId="21F7C33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217</w:t>
            </w:r>
          </w:p>
        </w:tc>
        <w:tc>
          <w:tcPr>
            <w:tcW w:w="557" w:type="pct"/>
            <w:tcBorders>
              <w:top w:val="nil"/>
              <w:left w:val="nil"/>
              <w:bottom w:val="single" w:sz="4" w:space="0" w:color="auto"/>
              <w:right w:val="single" w:sz="4" w:space="0" w:color="auto"/>
            </w:tcBorders>
            <w:shd w:val="clear" w:color="auto" w:fill="auto"/>
            <w:vAlign w:val="center"/>
          </w:tcPr>
          <w:p w14:paraId="2B2949A4" w14:textId="390801A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217</w:t>
            </w:r>
          </w:p>
        </w:tc>
      </w:tr>
      <w:tr w:rsidR="00E22008" w:rsidRPr="00E22008" w14:paraId="7DB73A9F" w14:textId="77777777" w:rsidTr="00E22008">
        <w:trPr>
          <w:trHeight w:val="20"/>
          <w:jc w:val="center"/>
        </w:trPr>
        <w:tc>
          <w:tcPr>
            <w:tcW w:w="1653" w:type="pct"/>
            <w:shd w:val="clear" w:color="auto" w:fill="FFFFFF" w:themeFill="background1"/>
            <w:vAlign w:val="center"/>
            <w:hideMark/>
          </w:tcPr>
          <w:p w14:paraId="57CBCBBA" w14:textId="7FFE6AA8"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biodeșeuri</w:t>
            </w:r>
          </w:p>
        </w:tc>
        <w:tc>
          <w:tcPr>
            <w:tcW w:w="558" w:type="pct"/>
            <w:tcBorders>
              <w:top w:val="nil"/>
              <w:left w:val="single" w:sz="4" w:space="0" w:color="auto"/>
              <w:bottom w:val="single" w:sz="4" w:space="0" w:color="auto"/>
              <w:right w:val="single" w:sz="4" w:space="0" w:color="auto"/>
            </w:tcBorders>
            <w:shd w:val="clear" w:color="auto" w:fill="auto"/>
            <w:vAlign w:val="center"/>
          </w:tcPr>
          <w:p w14:paraId="503E5C3F" w14:textId="0334F948"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2.037</w:t>
            </w:r>
          </w:p>
        </w:tc>
        <w:tc>
          <w:tcPr>
            <w:tcW w:w="558" w:type="pct"/>
            <w:tcBorders>
              <w:top w:val="nil"/>
              <w:left w:val="nil"/>
              <w:bottom w:val="single" w:sz="4" w:space="0" w:color="auto"/>
              <w:right w:val="single" w:sz="4" w:space="0" w:color="auto"/>
            </w:tcBorders>
            <w:shd w:val="clear" w:color="auto" w:fill="auto"/>
            <w:vAlign w:val="center"/>
          </w:tcPr>
          <w:p w14:paraId="0365C56A" w14:textId="224BF1C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2.037</w:t>
            </w:r>
          </w:p>
        </w:tc>
        <w:tc>
          <w:tcPr>
            <w:tcW w:w="558" w:type="pct"/>
            <w:tcBorders>
              <w:top w:val="nil"/>
              <w:left w:val="nil"/>
              <w:bottom w:val="single" w:sz="4" w:space="0" w:color="auto"/>
              <w:right w:val="single" w:sz="4" w:space="0" w:color="auto"/>
            </w:tcBorders>
            <w:shd w:val="clear" w:color="auto" w:fill="auto"/>
            <w:vAlign w:val="center"/>
          </w:tcPr>
          <w:p w14:paraId="725335E4" w14:textId="568863F3"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2.037</w:t>
            </w:r>
          </w:p>
        </w:tc>
        <w:tc>
          <w:tcPr>
            <w:tcW w:w="558" w:type="pct"/>
            <w:tcBorders>
              <w:top w:val="nil"/>
              <w:left w:val="nil"/>
              <w:bottom w:val="single" w:sz="4" w:space="0" w:color="auto"/>
              <w:right w:val="single" w:sz="4" w:space="0" w:color="auto"/>
            </w:tcBorders>
            <w:shd w:val="clear" w:color="auto" w:fill="auto"/>
            <w:vAlign w:val="center"/>
          </w:tcPr>
          <w:p w14:paraId="7D47697B" w14:textId="496F324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2.037</w:t>
            </w:r>
          </w:p>
        </w:tc>
        <w:tc>
          <w:tcPr>
            <w:tcW w:w="558" w:type="pct"/>
            <w:tcBorders>
              <w:top w:val="nil"/>
              <w:left w:val="nil"/>
              <w:bottom w:val="single" w:sz="4" w:space="0" w:color="auto"/>
              <w:right w:val="single" w:sz="4" w:space="0" w:color="auto"/>
            </w:tcBorders>
            <w:shd w:val="clear" w:color="auto" w:fill="auto"/>
            <w:vAlign w:val="center"/>
          </w:tcPr>
          <w:p w14:paraId="37A6850D" w14:textId="49E88ED5"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2.037</w:t>
            </w:r>
          </w:p>
        </w:tc>
        <w:tc>
          <w:tcPr>
            <w:tcW w:w="557" w:type="pct"/>
            <w:tcBorders>
              <w:top w:val="nil"/>
              <w:left w:val="nil"/>
              <w:bottom w:val="single" w:sz="4" w:space="0" w:color="auto"/>
              <w:right w:val="single" w:sz="4" w:space="0" w:color="auto"/>
            </w:tcBorders>
            <w:shd w:val="clear" w:color="auto" w:fill="auto"/>
            <w:vAlign w:val="center"/>
          </w:tcPr>
          <w:p w14:paraId="0A4B16D2" w14:textId="79BC4E5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2.037</w:t>
            </w:r>
          </w:p>
        </w:tc>
      </w:tr>
      <w:tr w:rsidR="00E22008" w:rsidRPr="00E22008" w14:paraId="09564569" w14:textId="77777777" w:rsidTr="00E22008">
        <w:trPr>
          <w:trHeight w:val="20"/>
          <w:jc w:val="center"/>
        </w:trPr>
        <w:tc>
          <w:tcPr>
            <w:tcW w:w="1653" w:type="pct"/>
            <w:shd w:val="clear" w:color="auto" w:fill="FFFFFF" w:themeFill="background1"/>
            <w:vAlign w:val="center"/>
            <w:hideMark/>
          </w:tcPr>
          <w:p w14:paraId="7950D8C6" w14:textId="77777777"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lemn</w:t>
            </w:r>
          </w:p>
        </w:tc>
        <w:tc>
          <w:tcPr>
            <w:tcW w:w="558" w:type="pct"/>
            <w:tcBorders>
              <w:top w:val="nil"/>
              <w:left w:val="single" w:sz="4" w:space="0" w:color="auto"/>
              <w:bottom w:val="single" w:sz="4" w:space="0" w:color="auto"/>
              <w:right w:val="single" w:sz="4" w:space="0" w:color="auto"/>
            </w:tcBorders>
            <w:shd w:val="clear" w:color="auto" w:fill="auto"/>
            <w:vAlign w:val="center"/>
          </w:tcPr>
          <w:p w14:paraId="30D1D780" w14:textId="4815DB4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33</w:t>
            </w:r>
          </w:p>
        </w:tc>
        <w:tc>
          <w:tcPr>
            <w:tcW w:w="558" w:type="pct"/>
            <w:tcBorders>
              <w:top w:val="nil"/>
              <w:left w:val="nil"/>
              <w:bottom w:val="single" w:sz="4" w:space="0" w:color="auto"/>
              <w:right w:val="single" w:sz="4" w:space="0" w:color="auto"/>
            </w:tcBorders>
            <w:shd w:val="clear" w:color="auto" w:fill="auto"/>
            <w:vAlign w:val="center"/>
          </w:tcPr>
          <w:p w14:paraId="7D45177F" w14:textId="09895EC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33</w:t>
            </w:r>
          </w:p>
        </w:tc>
        <w:tc>
          <w:tcPr>
            <w:tcW w:w="558" w:type="pct"/>
            <w:tcBorders>
              <w:top w:val="nil"/>
              <w:left w:val="nil"/>
              <w:bottom w:val="single" w:sz="4" w:space="0" w:color="auto"/>
              <w:right w:val="single" w:sz="4" w:space="0" w:color="auto"/>
            </w:tcBorders>
            <w:shd w:val="clear" w:color="auto" w:fill="auto"/>
            <w:vAlign w:val="center"/>
          </w:tcPr>
          <w:p w14:paraId="5EA366B6" w14:textId="7606A08E"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33</w:t>
            </w:r>
          </w:p>
        </w:tc>
        <w:tc>
          <w:tcPr>
            <w:tcW w:w="558" w:type="pct"/>
            <w:tcBorders>
              <w:top w:val="nil"/>
              <w:left w:val="nil"/>
              <w:bottom w:val="single" w:sz="4" w:space="0" w:color="auto"/>
              <w:right w:val="single" w:sz="4" w:space="0" w:color="auto"/>
            </w:tcBorders>
            <w:shd w:val="clear" w:color="auto" w:fill="auto"/>
            <w:vAlign w:val="center"/>
          </w:tcPr>
          <w:p w14:paraId="3DA82C75" w14:textId="774A6FB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33</w:t>
            </w:r>
          </w:p>
        </w:tc>
        <w:tc>
          <w:tcPr>
            <w:tcW w:w="558" w:type="pct"/>
            <w:tcBorders>
              <w:top w:val="nil"/>
              <w:left w:val="nil"/>
              <w:bottom w:val="single" w:sz="4" w:space="0" w:color="auto"/>
              <w:right w:val="single" w:sz="4" w:space="0" w:color="auto"/>
            </w:tcBorders>
            <w:shd w:val="clear" w:color="auto" w:fill="auto"/>
            <w:vAlign w:val="center"/>
          </w:tcPr>
          <w:p w14:paraId="77BE6442" w14:textId="7DAD346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33</w:t>
            </w:r>
          </w:p>
        </w:tc>
        <w:tc>
          <w:tcPr>
            <w:tcW w:w="557" w:type="pct"/>
            <w:tcBorders>
              <w:top w:val="nil"/>
              <w:left w:val="nil"/>
              <w:bottom w:val="single" w:sz="4" w:space="0" w:color="auto"/>
              <w:right w:val="single" w:sz="4" w:space="0" w:color="auto"/>
            </w:tcBorders>
            <w:shd w:val="clear" w:color="auto" w:fill="auto"/>
            <w:vAlign w:val="center"/>
          </w:tcPr>
          <w:p w14:paraId="5E193D6C" w14:textId="78C0E4D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33</w:t>
            </w:r>
          </w:p>
        </w:tc>
      </w:tr>
      <w:tr w:rsidR="00E22008" w:rsidRPr="00E22008" w14:paraId="54907115" w14:textId="77777777" w:rsidTr="00E22008">
        <w:trPr>
          <w:trHeight w:val="20"/>
          <w:jc w:val="center"/>
        </w:trPr>
        <w:tc>
          <w:tcPr>
            <w:tcW w:w="1653" w:type="pct"/>
            <w:shd w:val="clear" w:color="auto" w:fill="FFFFFF" w:themeFill="background1"/>
            <w:vAlign w:val="center"/>
            <w:hideMark/>
          </w:tcPr>
          <w:p w14:paraId="4DB17335" w14:textId="0D4BEF9C" w:rsidR="00E22008" w:rsidRPr="00E22008" w:rsidRDefault="00E22008" w:rsidP="00E22008">
            <w:pPr>
              <w:spacing w:after="0" w:line="240" w:lineRule="auto"/>
              <w:jc w:val="left"/>
              <w:rPr>
                <w:rFonts w:eastAsia="Times New Roman"/>
                <w:b/>
                <w:color w:val="000000" w:themeColor="text1"/>
                <w:sz w:val="22"/>
                <w:szCs w:val="22"/>
              </w:rPr>
            </w:pPr>
            <w:r w:rsidRPr="00E22008">
              <w:rPr>
                <w:rFonts w:eastAsia="Times New Roman"/>
                <w:b/>
                <w:color w:val="000000" w:themeColor="text1"/>
                <w:sz w:val="22"/>
                <w:szCs w:val="22"/>
              </w:rPr>
              <w:t>Deșeuri stradale</w:t>
            </w:r>
          </w:p>
        </w:tc>
        <w:tc>
          <w:tcPr>
            <w:tcW w:w="558" w:type="pct"/>
            <w:tcBorders>
              <w:top w:val="nil"/>
              <w:left w:val="single" w:sz="4" w:space="0" w:color="auto"/>
              <w:bottom w:val="single" w:sz="4" w:space="0" w:color="auto"/>
              <w:right w:val="single" w:sz="4" w:space="0" w:color="auto"/>
            </w:tcBorders>
            <w:shd w:val="clear" w:color="auto" w:fill="auto"/>
            <w:vAlign w:val="center"/>
          </w:tcPr>
          <w:p w14:paraId="2FD1E269" w14:textId="1B1791E1"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2.911</w:t>
            </w:r>
          </w:p>
        </w:tc>
        <w:tc>
          <w:tcPr>
            <w:tcW w:w="558" w:type="pct"/>
            <w:tcBorders>
              <w:top w:val="nil"/>
              <w:left w:val="nil"/>
              <w:bottom w:val="single" w:sz="4" w:space="0" w:color="auto"/>
              <w:right w:val="single" w:sz="4" w:space="0" w:color="auto"/>
            </w:tcBorders>
            <w:shd w:val="clear" w:color="auto" w:fill="auto"/>
            <w:vAlign w:val="center"/>
          </w:tcPr>
          <w:p w14:paraId="21E7B275" w14:textId="724417C3"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2.911</w:t>
            </w:r>
          </w:p>
        </w:tc>
        <w:tc>
          <w:tcPr>
            <w:tcW w:w="558" w:type="pct"/>
            <w:tcBorders>
              <w:top w:val="nil"/>
              <w:left w:val="nil"/>
              <w:bottom w:val="single" w:sz="4" w:space="0" w:color="auto"/>
              <w:right w:val="single" w:sz="4" w:space="0" w:color="auto"/>
            </w:tcBorders>
            <w:shd w:val="clear" w:color="auto" w:fill="auto"/>
            <w:vAlign w:val="center"/>
          </w:tcPr>
          <w:p w14:paraId="50B603F3" w14:textId="3950886E"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2.911</w:t>
            </w:r>
          </w:p>
        </w:tc>
        <w:tc>
          <w:tcPr>
            <w:tcW w:w="558" w:type="pct"/>
            <w:tcBorders>
              <w:top w:val="nil"/>
              <w:left w:val="nil"/>
              <w:bottom w:val="single" w:sz="4" w:space="0" w:color="auto"/>
              <w:right w:val="single" w:sz="4" w:space="0" w:color="auto"/>
            </w:tcBorders>
            <w:shd w:val="clear" w:color="auto" w:fill="auto"/>
            <w:vAlign w:val="center"/>
          </w:tcPr>
          <w:p w14:paraId="71C26C1F" w14:textId="618EAFB6"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2.911</w:t>
            </w:r>
          </w:p>
        </w:tc>
        <w:tc>
          <w:tcPr>
            <w:tcW w:w="558" w:type="pct"/>
            <w:tcBorders>
              <w:top w:val="nil"/>
              <w:left w:val="nil"/>
              <w:bottom w:val="single" w:sz="4" w:space="0" w:color="auto"/>
              <w:right w:val="single" w:sz="4" w:space="0" w:color="auto"/>
            </w:tcBorders>
            <w:shd w:val="clear" w:color="auto" w:fill="auto"/>
            <w:vAlign w:val="center"/>
          </w:tcPr>
          <w:p w14:paraId="4ABAE237" w14:textId="39F7CB75"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2.911</w:t>
            </w:r>
          </w:p>
        </w:tc>
        <w:tc>
          <w:tcPr>
            <w:tcW w:w="557" w:type="pct"/>
            <w:tcBorders>
              <w:top w:val="nil"/>
              <w:left w:val="nil"/>
              <w:bottom w:val="single" w:sz="4" w:space="0" w:color="auto"/>
              <w:right w:val="single" w:sz="4" w:space="0" w:color="auto"/>
            </w:tcBorders>
            <w:shd w:val="clear" w:color="auto" w:fill="auto"/>
            <w:vAlign w:val="center"/>
          </w:tcPr>
          <w:p w14:paraId="7E8522AE" w14:textId="72452862" w:rsidR="00E22008" w:rsidRPr="00E22008" w:rsidRDefault="00E22008" w:rsidP="00E22008">
            <w:pPr>
              <w:spacing w:after="0" w:line="240" w:lineRule="auto"/>
              <w:jc w:val="center"/>
              <w:rPr>
                <w:rFonts w:eastAsia="Times New Roman"/>
                <w:b/>
                <w:color w:val="000000" w:themeColor="text1"/>
                <w:sz w:val="22"/>
                <w:szCs w:val="22"/>
              </w:rPr>
            </w:pPr>
            <w:r w:rsidRPr="00E22008">
              <w:rPr>
                <w:color w:val="000000" w:themeColor="text1"/>
                <w:sz w:val="22"/>
                <w:szCs w:val="22"/>
              </w:rPr>
              <w:t>2.911</w:t>
            </w:r>
          </w:p>
        </w:tc>
      </w:tr>
      <w:tr w:rsidR="00E22008" w:rsidRPr="00E22008" w14:paraId="617FD29D" w14:textId="77777777" w:rsidTr="00E22008">
        <w:trPr>
          <w:trHeight w:val="20"/>
          <w:jc w:val="center"/>
        </w:trPr>
        <w:tc>
          <w:tcPr>
            <w:tcW w:w="1653" w:type="pct"/>
            <w:shd w:val="clear" w:color="auto" w:fill="FFFFFF" w:themeFill="background1"/>
            <w:vAlign w:val="center"/>
            <w:hideMark/>
          </w:tcPr>
          <w:p w14:paraId="444F26D8" w14:textId="2670695D"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hârtie+carton</w:t>
            </w:r>
          </w:p>
        </w:tc>
        <w:tc>
          <w:tcPr>
            <w:tcW w:w="558" w:type="pct"/>
            <w:tcBorders>
              <w:top w:val="nil"/>
              <w:left w:val="single" w:sz="4" w:space="0" w:color="auto"/>
              <w:bottom w:val="single" w:sz="4" w:space="0" w:color="auto"/>
              <w:right w:val="single" w:sz="4" w:space="0" w:color="auto"/>
            </w:tcBorders>
            <w:shd w:val="clear" w:color="auto" w:fill="auto"/>
            <w:vAlign w:val="center"/>
          </w:tcPr>
          <w:p w14:paraId="5D4C8151" w14:textId="622B327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402</w:t>
            </w:r>
          </w:p>
        </w:tc>
        <w:tc>
          <w:tcPr>
            <w:tcW w:w="558" w:type="pct"/>
            <w:tcBorders>
              <w:top w:val="nil"/>
              <w:left w:val="nil"/>
              <w:bottom w:val="single" w:sz="4" w:space="0" w:color="auto"/>
              <w:right w:val="single" w:sz="4" w:space="0" w:color="auto"/>
            </w:tcBorders>
            <w:shd w:val="clear" w:color="auto" w:fill="auto"/>
            <w:vAlign w:val="center"/>
          </w:tcPr>
          <w:p w14:paraId="5B09E68D" w14:textId="2E3C94B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402</w:t>
            </w:r>
          </w:p>
        </w:tc>
        <w:tc>
          <w:tcPr>
            <w:tcW w:w="558" w:type="pct"/>
            <w:tcBorders>
              <w:top w:val="nil"/>
              <w:left w:val="nil"/>
              <w:bottom w:val="single" w:sz="4" w:space="0" w:color="auto"/>
              <w:right w:val="single" w:sz="4" w:space="0" w:color="auto"/>
            </w:tcBorders>
            <w:shd w:val="clear" w:color="auto" w:fill="auto"/>
            <w:vAlign w:val="center"/>
          </w:tcPr>
          <w:p w14:paraId="25DE9F2B" w14:textId="6521156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402</w:t>
            </w:r>
          </w:p>
        </w:tc>
        <w:tc>
          <w:tcPr>
            <w:tcW w:w="558" w:type="pct"/>
            <w:tcBorders>
              <w:top w:val="nil"/>
              <w:left w:val="nil"/>
              <w:bottom w:val="single" w:sz="4" w:space="0" w:color="auto"/>
              <w:right w:val="single" w:sz="4" w:space="0" w:color="auto"/>
            </w:tcBorders>
            <w:shd w:val="clear" w:color="auto" w:fill="auto"/>
            <w:vAlign w:val="center"/>
          </w:tcPr>
          <w:p w14:paraId="688CF655" w14:textId="413E043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402</w:t>
            </w:r>
          </w:p>
        </w:tc>
        <w:tc>
          <w:tcPr>
            <w:tcW w:w="558" w:type="pct"/>
            <w:tcBorders>
              <w:top w:val="nil"/>
              <w:left w:val="nil"/>
              <w:bottom w:val="single" w:sz="4" w:space="0" w:color="auto"/>
              <w:right w:val="single" w:sz="4" w:space="0" w:color="auto"/>
            </w:tcBorders>
            <w:shd w:val="clear" w:color="auto" w:fill="auto"/>
            <w:vAlign w:val="center"/>
          </w:tcPr>
          <w:p w14:paraId="02D30030" w14:textId="033504A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402</w:t>
            </w:r>
          </w:p>
        </w:tc>
        <w:tc>
          <w:tcPr>
            <w:tcW w:w="557" w:type="pct"/>
            <w:tcBorders>
              <w:top w:val="nil"/>
              <w:left w:val="nil"/>
              <w:bottom w:val="single" w:sz="4" w:space="0" w:color="auto"/>
              <w:right w:val="single" w:sz="4" w:space="0" w:color="auto"/>
            </w:tcBorders>
            <w:shd w:val="clear" w:color="auto" w:fill="auto"/>
            <w:vAlign w:val="center"/>
          </w:tcPr>
          <w:p w14:paraId="73BAD4BA" w14:textId="2401585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402</w:t>
            </w:r>
          </w:p>
        </w:tc>
      </w:tr>
      <w:tr w:rsidR="00E22008" w:rsidRPr="00E22008" w14:paraId="1574CD3A" w14:textId="77777777" w:rsidTr="00E22008">
        <w:trPr>
          <w:trHeight w:val="20"/>
          <w:jc w:val="center"/>
        </w:trPr>
        <w:tc>
          <w:tcPr>
            <w:tcW w:w="1653" w:type="pct"/>
            <w:shd w:val="clear" w:color="auto" w:fill="FFFFFF" w:themeFill="background1"/>
            <w:vAlign w:val="center"/>
            <w:hideMark/>
          </w:tcPr>
          <w:p w14:paraId="7FBFC94B" w14:textId="6BA65989"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biodeșeuri</w:t>
            </w:r>
          </w:p>
        </w:tc>
        <w:tc>
          <w:tcPr>
            <w:tcW w:w="558" w:type="pct"/>
            <w:tcBorders>
              <w:top w:val="nil"/>
              <w:left w:val="single" w:sz="4" w:space="0" w:color="auto"/>
              <w:bottom w:val="single" w:sz="4" w:space="0" w:color="auto"/>
              <w:right w:val="single" w:sz="4" w:space="0" w:color="auto"/>
            </w:tcBorders>
            <w:shd w:val="clear" w:color="auto" w:fill="auto"/>
            <w:vAlign w:val="center"/>
          </w:tcPr>
          <w:p w14:paraId="2411C460" w14:textId="62A7906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2.394</w:t>
            </w:r>
          </w:p>
        </w:tc>
        <w:tc>
          <w:tcPr>
            <w:tcW w:w="558" w:type="pct"/>
            <w:tcBorders>
              <w:top w:val="nil"/>
              <w:left w:val="nil"/>
              <w:bottom w:val="single" w:sz="4" w:space="0" w:color="auto"/>
              <w:right w:val="single" w:sz="4" w:space="0" w:color="auto"/>
            </w:tcBorders>
            <w:shd w:val="clear" w:color="auto" w:fill="auto"/>
            <w:vAlign w:val="center"/>
          </w:tcPr>
          <w:p w14:paraId="58A75F41" w14:textId="515B74C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2.394</w:t>
            </w:r>
          </w:p>
        </w:tc>
        <w:tc>
          <w:tcPr>
            <w:tcW w:w="558" w:type="pct"/>
            <w:tcBorders>
              <w:top w:val="nil"/>
              <w:left w:val="nil"/>
              <w:bottom w:val="single" w:sz="4" w:space="0" w:color="auto"/>
              <w:right w:val="single" w:sz="4" w:space="0" w:color="auto"/>
            </w:tcBorders>
            <w:shd w:val="clear" w:color="auto" w:fill="auto"/>
            <w:vAlign w:val="center"/>
          </w:tcPr>
          <w:p w14:paraId="27FE2C49" w14:textId="3C9B69A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2.394</w:t>
            </w:r>
          </w:p>
        </w:tc>
        <w:tc>
          <w:tcPr>
            <w:tcW w:w="558" w:type="pct"/>
            <w:tcBorders>
              <w:top w:val="nil"/>
              <w:left w:val="nil"/>
              <w:bottom w:val="single" w:sz="4" w:space="0" w:color="auto"/>
              <w:right w:val="single" w:sz="4" w:space="0" w:color="auto"/>
            </w:tcBorders>
            <w:shd w:val="clear" w:color="auto" w:fill="auto"/>
            <w:vAlign w:val="center"/>
          </w:tcPr>
          <w:p w14:paraId="5CF5C708" w14:textId="31302AF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2.394</w:t>
            </w:r>
          </w:p>
        </w:tc>
        <w:tc>
          <w:tcPr>
            <w:tcW w:w="558" w:type="pct"/>
            <w:tcBorders>
              <w:top w:val="nil"/>
              <w:left w:val="nil"/>
              <w:bottom w:val="single" w:sz="4" w:space="0" w:color="auto"/>
              <w:right w:val="single" w:sz="4" w:space="0" w:color="auto"/>
            </w:tcBorders>
            <w:shd w:val="clear" w:color="auto" w:fill="auto"/>
            <w:vAlign w:val="center"/>
          </w:tcPr>
          <w:p w14:paraId="5BE167EE" w14:textId="1FEC3725"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2.394</w:t>
            </w:r>
          </w:p>
        </w:tc>
        <w:tc>
          <w:tcPr>
            <w:tcW w:w="557" w:type="pct"/>
            <w:tcBorders>
              <w:top w:val="nil"/>
              <w:left w:val="nil"/>
              <w:bottom w:val="single" w:sz="4" w:space="0" w:color="auto"/>
              <w:right w:val="single" w:sz="4" w:space="0" w:color="auto"/>
            </w:tcBorders>
            <w:shd w:val="clear" w:color="auto" w:fill="auto"/>
            <w:vAlign w:val="center"/>
          </w:tcPr>
          <w:p w14:paraId="715CF01F" w14:textId="440C46E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2.394</w:t>
            </w:r>
          </w:p>
        </w:tc>
      </w:tr>
      <w:tr w:rsidR="00E22008" w:rsidRPr="00E22008" w14:paraId="2BA25B85" w14:textId="77777777" w:rsidTr="00E22008">
        <w:trPr>
          <w:trHeight w:val="20"/>
          <w:jc w:val="center"/>
        </w:trPr>
        <w:tc>
          <w:tcPr>
            <w:tcW w:w="1653" w:type="pct"/>
            <w:shd w:val="clear" w:color="auto" w:fill="FFFFFF" w:themeFill="background1"/>
            <w:vAlign w:val="center"/>
            <w:hideMark/>
          </w:tcPr>
          <w:p w14:paraId="3CF1D634" w14:textId="77777777"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lemn</w:t>
            </w:r>
          </w:p>
        </w:tc>
        <w:tc>
          <w:tcPr>
            <w:tcW w:w="558" w:type="pct"/>
            <w:tcBorders>
              <w:top w:val="nil"/>
              <w:left w:val="single" w:sz="4" w:space="0" w:color="auto"/>
              <w:bottom w:val="single" w:sz="4" w:space="0" w:color="auto"/>
              <w:right w:val="single" w:sz="4" w:space="0" w:color="auto"/>
            </w:tcBorders>
            <w:shd w:val="clear" w:color="auto" w:fill="auto"/>
            <w:vAlign w:val="center"/>
          </w:tcPr>
          <w:p w14:paraId="63293B76" w14:textId="260807A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115</w:t>
            </w:r>
          </w:p>
        </w:tc>
        <w:tc>
          <w:tcPr>
            <w:tcW w:w="558" w:type="pct"/>
            <w:tcBorders>
              <w:top w:val="nil"/>
              <w:left w:val="nil"/>
              <w:bottom w:val="single" w:sz="4" w:space="0" w:color="auto"/>
              <w:right w:val="single" w:sz="4" w:space="0" w:color="auto"/>
            </w:tcBorders>
            <w:shd w:val="clear" w:color="auto" w:fill="auto"/>
            <w:vAlign w:val="center"/>
          </w:tcPr>
          <w:p w14:paraId="3FDB0FD5" w14:textId="1D1B147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115</w:t>
            </w:r>
          </w:p>
        </w:tc>
        <w:tc>
          <w:tcPr>
            <w:tcW w:w="558" w:type="pct"/>
            <w:tcBorders>
              <w:top w:val="nil"/>
              <w:left w:val="nil"/>
              <w:bottom w:val="single" w:sz="4" w:space="0" w:color="auto"/>
              <w:right w:val="single" w:sz="4" w:space="0" w:color="auto"/>
            </w:tcBorders>
            <w:shd w:val="clear" w:color="auto" w:fill="auto"/>
            <w:vAlign w:val="center"/>
          </w:tcPr>
          <w:p w14:paraId="51FB42C8" w14:textId="32ED2845"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115</w:t>
            </w:r>
          </w:p>
        </w:tc>
        <w:tc>
          <w:tcPr>
            <w:tcW w:w="558" w:type="pct"/>
            <w:tcBorders>
              <w:top w:val="nil"/>
              <w:left w:val="nil"/>
              <w:bottom w:val="single" w:sz="4" w:space="0" w:color="auto"/>
              <w:right w:val="single" w:sz="4" w:space="0" w:color="auto"/>
            </w:tcBorders>
            <w:shd w:val="clear" w:color="auto" w:fill="auto"/>
            <w:vAlign w:val="center"/>
          </w:tcPr>
          <w:p w14:paraId="2F3DDBC8" w14:textId="4F2EAF6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115</w:t>
            </w:r>
          </w:p>
        </w:tc>
        <w:tc>
          <w:tcPr>
            <w:tcW w:w="558" w:type="pct"/>
            <w:tcBorders>
              <w:top w:val="nil"/>
              <w:left w:val="nil"/>
              <w:bottom w:val="single" w:sz="4" w:space="0" w:color="auto"/>
              <w:right w:val="single" w:sz="4" w:space="0" w:color="auto"/>
            </w:tcBorders>
            <w:shd w:val="clear" w:color="auto" w:fill="auto"/>
            <w:vAlign w:val="center"/>
          </w:tcPr>
          <w:p w14:paraId="73255B6C" w14:textId="4D0B5E6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115</w:t>
            </w:r>
          </w:p>
        </w:tc>
        <w:tc>
          <w:tcPr>
            <w:tcW w:w="557" w:type="pct"/>
            <w:tcBorders>
              <w:top w:val="nil"/>
              <w:left w:val="nil"/>
              <w:bottom w:val="single" w:sz="4" w:space="0" w:color="auto"/>
              <w:right w:val="single" w:sz="4" w:space="0" w:color="auto"/>
            </w:tcBorders>
            <w:shd w:val="clear" w:color="auto" w:fill="auto"/>
            <w:vAlign w:val="center"/>
          </w:tcPr>
          <w:p w14:paraId="7B314148" w14:textId="48307AE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115</w:t>
            </w:r>
          </w:p>
        </w:tc>
      </w:tr>
      <w:tr w:rsidR="00E22008" w:rsidRPr="00E22008" w14:paraId="1691C70A" w14:textId="77777777" w:rsidTr="00E22008">
        <w:trPr>
          <w:trHeight w:val="20"/>
          <w:jc w:val="center"/>
        </w:trPr>
        <w:tc>
          <w:tcPr>
            <w:tcW w:w="1653" w:type="pct"/>
            <w:shd w:val="clear" w:color="auto" w:fill="A8D08D" w:themeFill="accent6" w:themeFillTint="99"/>
            <w:vAlign w:val="center"/>
            <w:hideMark/>
          </w:tcPr>
          <w:p w14:paraId="0E9DDA9B" w14:textId="77777777" w:rsidR="00E22008" w:rsidRPr="00E22008" w:rsidRDefault="00E22008" w:rsidP="00E22008">
            <w:pPr>
              <w:spacing w:after="0" w:line="240" w:lineRule="auto"/>
              <w:jc w:val="center"/>
              <w:rPr>
                <w:rFonts w:eastAsia="Times New Roman"/>
                <w:bCs/>
                <w:color w:val="000000" w:themeColor="text1"/>
                <w:sz w:val="22"/>
                <w:szCs w:val="22"/>
              </w:rPr>
            </w:pPr>
          </w:p>
        </w:tc>
        <w:tc>
          <w:tcPr>
            <w:tcW w:w="558" w:type="pct"/>
            <w:shd w:val="clear" w:color="auto" w:fill="A8D08D" w:themeFill="accent6" w:themeFillTint="99"/>
            <w:noWrap/>
            <w:vAlign w:val="center"/>
            <w:hideMark/>
          </w:tcPr>
          <w:p w14:paraId="3D0818B6" w14:textId="77777777"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2020</w:t>
            </w:r>
          </w:p>
        </w:tc>
        <w:tc>
          <w:tcPr>
            <w:tcW w:w="558" w:type="pct"/>
            <w:shd w:val="clear" w:color="auto" w:fill="A8D08D" w:themeFill="accent6" w:themeFillTint="99"/>
            <w:noWrap/>
            <w:vAlign w:val="center"/>
            <w:hideMark/>
          </w:tcPr>
          <w:p w14:paraId="7AA8C179" w14:textId="77777777"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2021</w:t>
            </w:r>
          </w:p>
        </w:tc>
        <w:tc>
          <w:tcPr>
            <w:tcW w:w="558" w:type="pct"/>
            <w:shd w:val="clear" w:color="auto" w:fill="A8D08D" w:themeFill="accent6" w:themeFillTint="99"/>
            <w:noWrap/>
            <w:vAlign w:val="center"/>
            <w:hideMark/>
          </w:tcPr>
          <w:p w14:paraId="37134A79" w14:textId="77777777"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2022</w:t>
            </w:r>
          </w:p>
        </w:tc>
        <w:tc>
          <w:tcPr>
            <w:tcW w:w="558" w:type="pct"/>
            <w:shd w:val="clear" w:color="auto" w:fill="A8D08D" w:themeFill="accent6" w:themeFillTint="99"/>
            <w:noWrap/>
            <w:vAlign w:val="center"/>
            <w:hideMark/>
          </w:tcPr>
          <w:p w14:paraId="7A1CE62F" w14:textId="77777777"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2023</w:t>
            </w:r>
          </w:p>
        </w:tc>
        <w:tc>
          <w:tcPr>
            <w:tcW w:w="558" w:type="pct"/>
            <w:shd w:val="clear" w:color="auto" w:fill="A8D08D" w:themeFill="accent6" w:themeFillTint="99"/>
            <w:noWrap/>
            <w:vAlign w:val="center"/>
            <w:hideMark/>
          </w:tcPr>
          <w:p w14:paraId="41B79E4C" w14:textId="77777777"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2024</w:t>
            </w:r>
          </w:p>
        </w:tc>
        <w:tc>
          <w:tcPr>
            <w:tcW w:w="557" w:type="pct"/>
            <w:shd w:val="clear" w:color="auto" w:fill="A8D08D" w:themeFill="accent6" w:themeFillTint="99"/>
            <w:noWrap/>
            <w:vAlign w:val="center"/>
            <w:hideMark/>
          </w:tcPr>
          <w:p w14:paraId="3C40A1F3" w14:textId="77777777" w:rsidR="00E22008" w:rsidRPr="00E22008" w:rsidRDefault="00E22008" w:rsidP="00E22008">
            <w:pPr>
              <w:spacing w:after="0" w:line="240" w:lineRule="auto"/>
              <w:jc w:val="center"/>
              <w:rPr>
                <w:rFonts w:eastAsia="Times New Roman"/>
                <w:b/>
                <w:color w:val="000000" w:themeColor="text1"/>
                <w:sz w:val="22"/>
                <w:szCs w:val="22"/>
              </w:rPr>
            </w:pPr>
            <w:r w:rsidRPr="00E22008">
              <w:rPr>
                <w:rFonts w:eastAsia="Times New Roman"/>
                <w:b/>
                <w:color w:val="000000" w:themeColor="text1"/>
                <w:sz w:val="22"/>
                <w:szCs w:val="22"/>
              </w:rPr>
              <w:t>2025</w:t>
            </w:r>
          </w:p>
        </w:tc>
      </w:tr>
      <w:tr w:rsidR="00E22008" w:rsidRPr="00E22008" w14:paraId="2D6371A1" w14:textId="77777777" w:rsidTr="00E22008">
        <w:trPr>
          <w:trHeight w:val="20"/>
          <w:jc w:val="center"/>
        </w:trPr>
        <w:tc>
          <w:tcPr>
            <w:tcW w:w="1653" w:type="pct"/>
            <w:shd w:val="clear" w:color="auto" w:fill="FFFFFF" w:themeFill="background1"/>
            <w:vAlign w:val="center"/>
            <w:hideMark/>
          </w:tcPr>
          <w:p w14:paraId="718D835A" w14:textId="28A1DD7C" w:rsidR="00E22008" w:rsidRPr="00E22008" w:rsidRDefault="00E22008" w:rsidP="00E22008">
            <w:pPr>
              <w:spacing w:after="0" w:line="240" w:lineRule="auto"/>
              <w:jc w:val="left"/>
              <w:rPr>
                <w:rFonts w:eastAsia="Times New Roman"/>
                <w:b/>
                <w:i/>
                <w:iCs/>
                <w:color w:val="000000" w:themeColor="text1"/>
                <w:sz w:val="22"/>
                <w:szCs w:val="22"/>
              </w:rPr>
            </w:pPr>
            <w:r w:rsidRPr="00E22008">
              <w:rPr>
                <w:rFonts w:eastAsia="Times New Roman"/>
                <w:b/>
                <w:i/>
                <w:iCs/>
                <w:color w:val="000000" w:themeColor="text1"/>
                <w:sz w:val="22"/>
                <w:szCs w:val="22"/>
              </w:rPr>
              <w:t>Total deșeuri biodegradabile rural</w:t>
            </w:r>
          </w:p>
        </w:tc>
        <w:tc>
          <w:tcPr>
            <w:tcW w:w="55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688057" w14:textId="226ECE5A" w:rsidR="00E22008" w:rsidRPr="00E22008" w:rsidRDefault="00E22008" w:rsidP="00E22008">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18.414</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04106B64" w14:textId="0FEF1C94" w:rsidR="00E22008" w:rsidRPr="00E22008" w:rsidRDefault="00E22008" w:rsidP="00E22008">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18.273</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04F49062" w14:textId="632810FC" w:rsidR="00E22008" w:rsidRPr="00E22008" w:rsidRDefault="00E22008" w:rsidP="00E22008">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18.133</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3553A3CB" w14:textId="13208EBB" w:rsidR="00E22008" w:rsidRPr="00E22008" w:rsidRDefault="00E22008" w:rsidP="00E22008">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17.994</w:t>
            </w:r>
          </w:p>
        </w:tc>
        <w:tc>
          <w:tcPr>
            <w:tcW w:w="558" w:type="pct"/>
            <w:tcBorders>
              <w:top w:val="single" w:sz="4" w:space="0" w:color="auto"/>
              <w:left w:val="nil"/>
              <w:bottom w:val="single" w:sz="4" w:space="0" w:color="auto"/>
              <w:right w:val="single" w:sz="4" w:space="0" w:color="auto"/>
            </w:tcBorders>
            <w:shd w:val="clear" w:color="auto" w:fill="auto"/>
            <w:noWrap/>
            <w:vAlign w:val="bottom"/>
          </w:tcPr>
          <w:p w14:paraId="64BF7251" w14:textId="63106716" w:rsidR="00E22008" w:rsidRPr="00E22008" w:rsidRDefault="00E22008" w:rsidP="00E22008">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17.855</w:t>
            </w:r>
          </w:p>
        </w:tc>
        <w:tc>
          <w:tcPr>
            <w:tcW w:w="557" w:type="pct"/>
            <w:tcBorders>
              <w:top w:val="single" w:sz="4" w:space="0" w:color="auto"/>
              <w:left w:val="nil"/>
              <w:bottom w:val="single" w:sz="4" w:space="0" w:color="auto"/>
              <w:right w:val="single" w:sz="4" w:space="0" w:color="auto"/>
            </w:tcBorders>
            <w:shd w:val="clear" w:color="auto" w:fill="auto"/>
            <w:noWrap/>
            <w:vAlign w:val="bottom"/>
          </w:tcPr>
          <w:p w14:paraId="1F9189E2" w14:textId="074F97F4" w:rsidR="00E22008" w:rsidRPr="00E22008" w:rsidRDefault="00E22008" w:rsidP="00E22008">
            <w:pPr>
              <w:spacing w:after="0" w:line="240" w:lineRule="auto"/>
              <w:jc w:val="center"/>
              <w:rPr>
                <w:rFonts w:eastAsia="Times New Roman"/>
                <w:b/>
                <w:i/>
                <w:iCs/>
                <w:color w:val="000000" w:themeColor="text1"/>
                <w:sz w:val="22"/>
                <w:szCs w:val="22"/>
              </w:rPr>
            </w:pPr>
            <w:r w:rsidRPr="00E22008">
              <w:rPr>
                <w:b/>
                <w:bCs/>
                <w:i/>
                <w:iCs/>
                <w:color w:val="000000" w:themeColor="text1"/>
                <w:sz w:val="22"/>
                <w:szCs w:val="22"/>
              </w:rPr>
              <w:t>17.717</w:t>
            </w:r>
          </w:p>
        </w:tc>
      </w:tr>
      <w:tr w:rsidR="00E22008" w:rsidRPr="00E22008" w14:paraId="4779A420" w14:textId="77777777" w:rsidTr="00E22008">
        <w:trPr>
          <w:trHeight w:val="20"/>
          <w:jc w:val="center"/>
        </w:trPr>
        <w:tc>
          <w:tcPr>
            <w:tcW w:w="1653" w:type="pct"/>
            <w:shd w:val="clear" w:color="auto" w:fill="FFFFFF" w:themeFill="background1"/>
            <w:vAlign w:val="center"/>
            <w:hideMark/>
          </w:tcPr>
          <w:p w14:paraId="5B0AEEC0" w14:textId="67A68E3C"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Deșeuri menajere colectate în amestec și separat</w:t>
            </w:r>
          </w:p>
        </w:tc>
        <w:tc>
          <w:tcPr>
            <w:tcW w:w="558" w:type="pct"/>
            <w:tcBorders>
              <w:top w:val="nil"/>
              <w:left w:val="single" w:sz="4" w:space="0" w:color="auto"/>
              <w:bottom w:val="single" w:sz="4" w:space="0" w:color="auto"/>
              <w:right w:val="single" w:sz="4" w:space="0" w:color="auto"/>
            </w:tcBorders>
            <w:shd w:val="clear" w:color="auto" w:fill="auto"/>
            <w:noWrap/>
            <w:vAlign w:val="bottom"/>
          </w:tcPr>
          <w:p w14:paraId="7B933DBB" w14:textId="138520C5"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16.393</w:t>
            </w:r>
          </w:p>
        </w:tc>
        <w:tc>
          <w:tcPr>
            <w:tcW w:w="558" w:type="pct"/>
            <w:tcBorders>
              <w:top w:val="nil"/>
              <w:left w:val="nil"/>
              <w:bottom w:val="single" w:sz="4" w:space="0" w:color="auto"/>
              <w:right w:val="single" w:sz="4" w:space="0" w:color="auto"/>
            </w:tcBorders>
            <w:shd w:val="clear" w:color="auto" w:fill="auto"/>
            <w:noWrap/>
            <w:vAlign w:val="bottom"/>
          </w:tcPr>
          <w:p w14:paraId="5AB4253E" w14:textId="7546D0B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16.267</w:t>
            </w:r>
          </w:p>
        </w:tc>
        <w:tc>
          <w:tcPr>
            <w:tcW w:w="558" w:type="pct"/>
            <w:tcBorders>
              <w:top w:val="nil"/>
              <w:left w:val="nil"/>
              <w:bottom w:val="single" w:sz="4" w:space="0" w:color="auto"/>
              <w:right w:val="single" w:sz="4" w:space="0" w:color="auto"/>
            </w:tcBorders>
            <w:shd w:val="clear" w:color="auto" w:fill="auto"/>
            <w:noWrap/>
            <w:vAlign w:val="bottom"/>
          </w:tcPr>
          <w:p w14:paraId="4C05B488" w14:textId="38C23B0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16.142</w:t>
            </w:r>
          </w:p>
        </w:tc>
        <w:tc>
          <w:tcPr>
            <w:tcW w:w="558" w:type="pct"/>
            <w:tcBorders>
              <w:top w:val="nil"/>
              <w:left w:val="nil"/>
              <w:bottom w:val="single" w:sz="4" w:space="0" w:color="auto"/>
              <w:right w:val="single" w:sz="4" w:space="0" w:color="auto"/>
            </w:tcBorders>
            <w:shd w:val="clear" w:color="auto" w:fill="auto"/>
            <w:noWrap/>
            <w:vAlign w:val="bottom"/>
          </w:tcPr>
          <w:p w14:paraId="11EBACA9" w14:textId="0E5F2BB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16.018</w:t>
            </w:r>
          </w:p>
        </w:tc>
        <w:tc>
          <w:tcPr>
            <w:tcW w:w="558" w:type="pct"/>
            <w:tcBorders>
              <w:top w:val="nil"/>
              <w:left w:val="nil"/>
              <w:bottom w:val="single" w:sz="4" w:space="0" w:color="auto"/>
              <w:right w:val="single" w:sz="4" w:space="0" w:color="auto"/>
            </w:tcBorders>
            <w:shd w:val="clear" w:color="auto" w:fill="auto"/>
            <w:noWrap/>
            <w:vAlign w:val="bottom"/>
          </w:tcPr>
          <w:p w14:paraId="194B8E69" w14:textId="741D2A2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15.895</w:t>
            </w:r>
          </w:p>
        </w:tc>
        <w:tc>
          <w:tcPr>
            <w:tcW w:w="557" w:type="pct"/>
            <w:tcBorders>
              <w:top w:val="nil"/>
              <w:left w:val="nil"/>
              <w:bottom w:val="single" w:sz="4" w:space="0" w:color="auto"/>
              <w:right w:val="single" w:sz="4" w:space="0" w:color="auto"/>
            </w:tcBorders>
            <w:shd w:val="clear" w:color="auto" w:fill="auto"/>
            <w:noWrap/>
            <w:vAlign w:val="bottom"/>
          </w:tcPr>
          <w:p w14:paraId="02A322C5" w14:textId="1DE7F59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15.773</w:t>
            </w:r>
          </w:p>
        </w:tc>
      </w:tr>
      <w:tr w:rsidR="00E22008" w:rsidRPr="00E22008" w14:paraId="6AAC0C40" w14:textId="77777777" w:rsidTr="00E22008">
        <w:trPr>
          <w:trHeight w:val="20"/>
          <w:jc w:val="center"/>
        </w:trPr>
        <w:tc>
          <w:tcPr>
            <w:tcW w:w="1653" w:type="pct"/>
            <w:shd w:val="clear" w:color="auto" w:fill="FFFFFF" w:themeFill="background1"/>
            <w:vAlign w:val="center"/>
            <w:hideMark/>
          </w:tcPr>
          <w:p w14:paraId="209A4130" w14:textId="1F963D27"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deșeuri alimentare și de grădină</w:t>
            </w:r>
          </w:p>
        </w:tc>
        <w:tc>
          <w:tcPr>
            <w:tcW w:w="558" w:type="pct"/>
            <w:tcBorders>
              <w:top w:val="nil"/>
              <w:left w:val="single" w:sz="4" w:space="0" w:color="auto"/>
              <w:bottom w:val="single" w:sz="4" w:space="0" w:color="auto"/>
              <w:right w:val="single" w:sz="4" w:space="0" w:color="auto"/>
            </w:tcBorders>
            <w:shd w:val="clear" w:color="auto" w:fill="auto"/>
            <w:vAlign w:val="center"/>
          </w:tcPr>
          <w:p w14:paraId="794F943D" w14:textId="66C645D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12.971</w:t>
            </w:r>
          </w:p>
        </w:tc>
        <w:tc>
          <w:tcPr>
            <w:tcW w:w="558" w:type="pct"/>
            <w:tcBorders>
              <w:top w:val="nil"/>
              <w:left w:val="nil"/>
              <w:bottom w:val="single" w:sz="4" w:space="0" w:color="auto"/>
              <w:right w:val="single" w:sz="4" w:space="0" w:color="auto"/>
            </w:tcBorders>
            <w:shd w:val="clear" w:color="auto" w:fill="auto"/>
            <w:vAlign w:val="center"/>
          </w:tcPr>
          <w:p w14:paraId="7CF6EF1A" w14:textId="5F72906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12.810</w:t>
            </w:r>
          </w:p>
        </w:tc>
        <w:tc>
          <w:tcPr>
            <w:tcW w:w="558" w:type="pct"/>
            <w:tcBorders>
              <w:top w:val="nil"/>
              <w:left w:val="nil"/>
              <w:bottom w:val="single" w:sz="4" w:space="0" w:color="auto"/>
              <w:right w:val="single" w:sz="4" w:space="0" w:color="auto"/>
            </w:tcBorders>
            <w:shd w:val="clear" w:color="auto" w:fill="auto"/>
            <w:vAlign w:val="center"/>
          </w:tcPr>
          <w:p w14:paraId="283FBDE5" w14:textId="491B12A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12.652</w:t>
            </w:r>
          </w:p>
        </w:tc>
        <w:tc>
          <w:tcPr>
            <w:tcW w:w="558" w:type="pct"/>
            <w:tcBorders>
              <w:top w:val="nil"/>
              <w:left w:val="nil"/>
              <w:bottom w:val="single" w:sz="4" w:space="0" w:color="auto"/>
              <w:right w:val="single" w:sz="4" w:space="0" w:color="auto"/>
            </w:tcBorders>
            <w:shd w:val="clear" w:color="auto" w:fill="auto"/>
            <w:vAlign w:val="center"/>
          </w:tcPr>
          <w:p w14:paraId="3064C100" w14:textId="2EA6F92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12.495</w:t>
            </w:r>
          </w:p>
        </w:tc>
        <w:tc>
          <w:tcPr>
            <w:tcW w:w="558" w:type="pct"/>
            <w:tcBorders>
              <w:top w:val="nil"/>
              <w:left w:val="nil"/>
              <w:bottom w:val="single" w:sz="4" w:space="0" w:color="auto"/>
              <w:right w:val="single" w:sz="4" w:space="0" w:color="auto"/>
            </w:tcBorders>
            <w:shd w:val="clear" w:color="auto" w:fill="auto"/>
            <w:vAlign w:val="center"/>
          </w:tcPr>
          <w:p w14:paraId="244CE96E" w14:textId="56B0B29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12.339</w:t>
            </w:r>
          </w:p>
        </w:tc>
        <w:tc>
          <w:tcPr>
            <w:tcW w:w="557" w:type="pct"/>
            <w:tcBorders>
              <w:top w:val="nil"/>
              <w:left w:val="nil"/>
              <w:bottom w:val="single" w:sz="4" w:space="0" w:color="auto"/>
              <w:right w:val="single" w:sz="4" w:space="0" w:color="auto"/>
            </w:tcBorders>
            <w:shd w:val="clear" w:color="auto" w:fill="auto"/>
            <w:vAlign w:val="center"/>
          </w:tcPr>
          <w:p w14:paraId="35A3DEED" w14:textId="53BF525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12.184</w:t>
            </w:r>
          </w:p>
        </w:tc>
      </w:tr>
      <w:tr w:rsidR="00E22008" w:rsidRPr="00E22008" w14:paraId="4AB14FF5" w14:textId="77777777" w:rsidTr="00E22008">
        <w:trPr>
          <w:trHeight w:val="20"/>
          <w:jc w:val="center"/>
        </w:trPr>
        <w:tc>
          <w:tcPr>
            <w:tcW w:w="1653" w:type="pct"/>
            <w:shd w:val="clear" w:color="auto" w:fill="FFFFFF" w:themeFill="background1"/>
            <w:vAlign w:val="center"/>
            <w:hideMark/>
          </w:tcPr>
          <w:p w14:paraId="655EF181" w14:textId="77777777"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lemn</w:t>
            </w:r>
          </w:p>
        </w:tc>
        <w:tc>
          <w:tcPr>
            <w:tcW w:w="558" w:type="pct"/>
            <w:tcBorders>
              <w:top w:val="nil"/>
              <w:left w:val="single" w:sz="4" w:space="0" w:color="auto"/>
              <w:bottom w:val="single" w:sz="4" w:space="0" w:color="auto"/>
              <w:right w:val="single" w:sz="4" w:space="0" w:color="auto"/>
            </w:tcBorders>
            <w:shd w:val="clear" w:color="auto" w:fill="auto"/>
            <w:vAlign w:val="center"/>
          </w:tcPr>
          <w:p w14:paraId="42167798" w14:textId="6DC7DD5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580</w:t>
            </w:r>
          </w:p>
        </w:tc>
        <w:tc>
          <w:tcPr>
            <w:tcW w:w="558" w:type="pct"/>
            <w:tcBorders>
              <w:top w:val="nil"/>
              <w:left w:val="nil"/>
              <w:bottom w:val="single" w:sz="4" w:space="0" w:color="auto"/>
              <w:right w:val="single" w:sz="4" w:space="0" w:color="auto"/>
            </w:tcBorders>
            <w:shd w:val="clear" w:color="auto" w:fill="auto"/>
            <w:vAlign w:val="center"/>
          </w:tcPr>
          <w:p w14:paraId="72F6DCCE" w14:textId="2783B38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584</w:t>
            </w:r>
          </w:p>
        </w:tc>
        <w:tc>
          <w:tcPr>
            <w:tcW w:w="558" w:type="pct"/>
            <w:tcBorders>
              <w:top w:val="nil"/>
              <w:left w:val="nil"/>
              <w:bottom w:val="single" w:sz="4" w:space="0" w:color="auto"/>
              <w:right w:val="single" w:sz="4" w:space="0" w:color="auto"/>
            </w:tcBorders>
            <w:shd w:val="clear" w:color="auto" w:fill="auto"/>
            <w:vAlign w:val="center"/>
          </w:tcPr>
          <w:p w14:paraId="0381BBD5" w14:textId="028B9A1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587</w:t>
            </w:r>
          </w:p>
        </w:tc>
        <w:tc>
          <w:tcPr>
            <w:tcW w:w="558" w:type="pct"/>
            <w:tcBorders>
              <w:top w:val="nil"/>
              <w:left w:val="nil"/>
              <w:bottom w:val="single" w:sz="4" w:space="0" w:color="auto"/>
              <w:right w:val="single" w:sz="4" w:space="0" w:color="auto"/>
            </w:tcBorders>
            <w:shd w:val="clear" w:color="auto" w:fill="auto"/>
            <w:vAlign w:val="center"/>
          </w:tcPr>
          <w:p w14:paraId="230F8A8F" w14:textId="40A224F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591</w:t>
            </w:r>
          </w:p>
        </w:tc>
        <w:tc>
          <w:tcPr>
            <w:tcW w:w="558" w:type="pct"/>
            <w:tcBorders>
              <w:top w:val="nil"/>
              <w:left w:val="nil"/>
              <w:bottom w:val="single" w:sz="4" w:space="0" w:color="auto"/>
              <w:right w:val="single" w:sz="4" w:space="0" w:color="auto"/>
            </w:tcBorders>
            <w:shd w:val="clear" w:color="auto" w:fill="auto"/>
            <w:vAlign w:val="center"/>
          </w:tcPr>
          <w:p w14:paraId="264361EC" w14:textId="2771DB33"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595</w:t>
            </w:r>
          </w:p>
        </w:tc>
        <w:tc>
          <w:tcPr>
            <w:tcW w:w="557" w:type="pct"/>
            <w:tcBorders>
              <w:top w:val="nil"/>
              <w:left w:val="nil"/>
              <w:bottom w:val="single" w:sz="4" w:space="0" w:color="auto"/>
              <w:right w:val="single" w:sz="4" w:space="0" w:color="auto"/>
            </w:tcBorders>
            <w:shd w:val="clear" w:color="auto" w:fill="auto"/>
            <w:vAlign w:val="center"/>
          </w:tcPr>
          <w:p w14:paraId="021069A3" w14:textId="55F3037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598</w:t>
            </w:r>
          </w:p>
        </w:tc>
      </w:tr>
      <w:tr w:rsidR="00E22008" w:rsidRPr="00E22008" w14:paraId="5E7A1935" w14:textId="77777777" w:rsidTr="00E22008">
        <w:trPr>
          <w:trHeight w:val="20"/>
          <w:jc w:val="center"/>
        </w:trPr>
        <w:tc>
          <w:tcPr>
            <w:tcW w:w="1653" w:type="pct"/>
            <w:shd w:val="clear" w:color="auto" w:fill="FFFFFF" w:themeFill="background1"/>
            <w:vAlign w:val="center"/>
            <w:hideMark/>
          </w:tcPr>
          <w:p w14:paraId="0F553743" w14:textId="7DACC0EC"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hârtie+carton</w:t>
            </w:r>
          </w:p>
        </w:tc>
        <w:tc>
          <w:tcPr>
            <w:tcW w:w="558" w:type="pct"/>
            <w:tcBorders>
              <w:top w:val="nil"/>
              <w:left w:val="single" w:sz="4" w:space="0" w:color="auto"/>
              <w:bottom w:val="single" w:sz="4" w:space="0" w:color="auto"/>
              <w:right w:val="single" w:sz="4" w:space="0" w:color="auto"/>
            </w:tcBorders>
            <w:shd w:val="clear" w:color="auto" w:fill="auto"/>
            <w:vAlign w:val="center"/>
          </w:tcPr>
          <w:p w14:paraId="5F3CA930" w14:textId="66D931E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2.842</w:t>
            </w:r>
          </w:p>
        </w:tc>
        <w:tc>
          <w:tcPr>
            <w:tcW w:w="558" w:type="pct"/>
            <w:tcBorders>
              <w:top w:val="nil"/>
              <w:left w:val="nil"/>
              <w:bottom w:val="single" w:sz="4" w:space="0" w:color="auto"/>
              <w:right w:val="single" w:sz="4" w:space="0" w:color="auto"/>
            </w:tcBorders>
            <w:shd w:val="clear" w:color="auto" w:fill="auto"/>
            <w:vAlign w:val="center"/>
          </w:tcPr>
          <w:p w14:paraId="3533724D" w14:textId="355BD81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2.873</w:t>
            </w:r>
          </w:p>
        </w:tc>
        <w:tc>
          <w:tcPr>
            <w:tcW w:w="558" w:type="pct"/>
            <w:tcBorders>
              <w:top w:val="nil"/>
              <w:left w:val="nil"/>
              <w:bottom w:val="single" w:sz="4" w:space="0" w:color="auto"/>
              <w:right w:val="single" w:sz="4" w:space="0" w:color="auto"/>
            </w:tcBorders>
            <w:shd w:val="clear" w:color="auto" w:fill="auto"/>
            <w:vAlign w:val="center"/>
          </w:tcPr>
          <w:p w14:paraId="11B4C1FA" w14:textId="1F7E93A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2.903</w:t>
            </w:r>
          </w:p>
        </w:tc>
        <w:tc>
          <w:tcPr>
            <w:tcW w:w="558" w:type="pct"/>
            <w:tcBorders>
              <w:top w:val="nil"/>
              <w:left w:val="nil"/>
              <w:bottom w:val="single" w:sz="4" w:space="0" w:color="auto"/>
              <w:right w:val="single" w:sz="4" w:space="0" w:color="auto"/>
            </w:tcBorders>
            <w:shd w:val="clear" w:color="auto" w:fill="auto"/>
            <w:vAlign w:val="center"/>
          </w:tcPr>
          <w:p w14:paraId="5E824AAB" w14:textId="55F3FDB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2.933</w:t>
            </w:r>
          </w:p>
        </w:tc>
        <w:tc>
          <w:tcPr>
            <w:tcW w:w="558" w:type="pct"/>
            <w:tcBorders>
              <w:top w:val="nil"/>
              <w:left w:val="nil"/>
              <w:bottom w:val="single" w:sz="4" w:space="0" w:color="auto"/>
              <w:right w:val="single" w:sz="4" w:space="0" w:color="auto"/>
            </w:tcBorders>
            <w:shd w:val="clear" w:color="auto" w:fill="auto"/>
            <w:vAlign w:val="center"/>
          </w:tcPr>
          <w:p w14:paraId="47775A76" w14:textId="0C59DD6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2.962</w:t>
            </w:r>
          </w:p>
        </w:tc>
        <w:tc>
          <w:tcPr>
            <w:tcW w:w="557" w:type="pct"/>
            <w:tcBorders>
              <w:top w:val="nil"/>
              <w:left w:val="nil"/>
              <w:bottom w:val="single" w:sz="4" w:space="0" w:color="auto"/>
              <w:right w:val="single" w:sz="4" w:space="0" w:color="auto"/>
            </w:tcBorders>
            <w:shd w:val="clear" w:color="auto" w:fill="auto"/>
            <w:vAlign w:val="center"/>
          </w:tcPr>
          <w:p w14:paraId="48D640A0" w14:textId="6E8EA20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2.991</w:t>
            </w:r>
          </w:p>
        </w:tc>
      </w:tr>
      <w:tr w:rsidR="00E22008" w:rsidRPr="00E22008" w14:paraId="5807F35F" w14:textId="77777777" w:rsidTr="00E22008">
        <w:trPr>
          <w:trHeight w:val="20"/>
          <w:jc w:val="center"/>
        </w:trPr>
        <w:tc>
          <w:tcPr>
            <w:tcW w:w="1653" w:type="pct"/>
            <w:shd w:val="clear" w:color="auto" w:fill="FFFFFF" w:themeFill="background1"/>
            <w:vAlign w:val="center"/>
            <w:hideMark/>
          </w:tcPr>
          <w:p w14:paraId="0D25F35A" w14:textId="21D35C6A"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Deșeuri asimilabile din comert, industrie, institutii colectate în amestec și separat</w:t>
            </w:r>
          </w:p>
        </w:tc>
        <w:tc>
          <w:tcPr>
            <w:tcW w:w="558" w:type="pct"/>
            <w:tcBorders>
              <w:top w:val="nil"/>
              <w:left w:val="single" w:sz="4" w:space="0" w:color="auto"/>
              <w:bottom w:val="single" w:sz="4" w:space="0" w:color="auto"/>
              <w:right w:val="single" w:sz="4" w:space="0" w:color="auto"/>
            </w:tcBorders>
            <w:shd w:val="clear" w:color="auto" w:fill="auto"/>
            <w:vAlign w:val="center"/>
          </w:tcPr>
          <w:p w14:paraId="5261E02E" w14:textId="70EB1E4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2.021</w:t>
            </w:r>
          </w:p>
        </w:tc>
        <w:tc>
          <w:tcPr>
            <w:tcW w:w="558" w:type="pct"/>
            <w:tcBorders>
              <w:top w:val="nil"/>
              <w:left w:val="nil"/>
              <w:bottom w:val="single" w:sz="4" w:space="0" w:color="auto"/>
              <w:right w:val="single" w:sz="4" w:space="0" w:color="auto"/>
            </w:tcBorders>
            <w:shd w:val="clear" w:color="auto" w:fill="auto"/>
            <w:vAlign w:val="center"/>
          </w:tcPr>
          <w:p w14:paraId="0FE22034" w14:textId="06F4FF3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2.006</w:t>
            </w:r>
          </w:p>
        </w:tc>
        <w:tc>
          <w:tcPr>
            <w:tcW w:w="558" w:type="pct"/>
            <w:tcBorders>
              <w:top w:val="nil"/>
              <w:left w:val="nil"/>
              <w:bottom w:val="single" w:sz="4" w:space="0" w:color="auto"/>
              <w:right w:val="single" w:sz="4" w:space="0" w:color="auto"/>
            </w:tcBorders>
            <w:shd w:val="clear" w:color="auto" w:fill="auto"/>
            <w:vAlign w:val="center"/>
          </w:tcPr>
          <w:p w14:paraId="70FA160C" w14:textId="7FF03CE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1.990</w:t>
            </w:r>
          </w:p>
        </w:tc>
        <w:tc>
          <w:tcPr>
            <w:tcW w:w="558" w:type="pct"/>
            <w:tcBorders>
              <w:top w:val="nil"/>
              <w:left w:val="nil"/>
              <w:bottom w:val="single" w:sz="4" w:space="0" w:color="auto"/>
              <w:right w:val="single" w:sz="4" w:space="0" w:color="auto"/>
            </w:tcBorders>
            <w:shd w:val="clear" w:color="auto" w:fill="auto"/>
            <w:vAlign w:val="center"/>
          </w:tcPr>
          <w:p w14:paraId="452CBC2D" w14:textId="3E5CFB7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1.975</w:t>
            </w:r>
          </w:p>
        </w:tc>
        <w:tc>
          <w:tcPr>
            <w:tcW w:w="558" w:type="pct"/>
            <w:tcBorders>
              <w:top w:val="nil"/>
              <w:left w:val="nil"/>
              <w:bottom w:val="single" w:sz="4" w:space="0" w:color="auto"/>
              <w:right w:val="single" w:sz="4" w:space="0" w:color="auto"/>
            </w:tcBorders>
            <w:shd w:val="clear" w:color="auto" w:fill="auto"/>
            <w:vAlign w:val="center"/>
          </w:tcPr>
          <w:p w14:paraId="603BE0E3" w14:textId="1027581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1.960</w:t>
            </w:r>
          </w:p>
        </w:tc>
        <w:tc>
          <w:tcPr>
            <w:tcW w:w="557" w:type="pct"/>
            <w:tcBorders>
              <w:top w:val="nil"/>
              <w:left w:val="nil"/>
              <w:bottom w:val="single" w:sz="4" w:space="0" w:color="auto"/>
              <w:right w:val="single" w:sz="4" w:space="0" w:color="auto"/>
            </w:tcBorders>
            <w:shd w:val="clear" w:color="auto" w:fill="auto"/>
            <w:vAlign w:val="center"/>
          </w:tcPr>
          <w:p w14:paraId="742F5CCC" w14:textId="506B917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1.945</w:t>
            </w:r>
          </w:p>
        </w:tc>
      </w:tr>
      <w:tr w:rsidR="00E22008" w:rsidRPr="00E22008" w14:paraId="0663933B" w14:textId="77777777" w:rsidTr="00E22008">
        <w:trPr>
          <w:trHeight w:val="20"/>
          <w:jc w:val="center"/>
        </w:trPr>
        <w:tc>
          <w:tcPr>
            <w:tcW w:w="1653" w:type="pct"/>
            <w:shd w:val="clear" w:color="auto" w:fill="FFFFFF" w:themeFill="background1"/>
            <w:vAlign w:val="center"/>
            <w:hideMark/>
          </w:tcPr>
          <w:p w14:paraId="441067B1" w14:textId="37A44A10"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deseuri alimentare și de gradina</w:t>
            </w:r>
          </w:p>
        </w:tc>
        <w:tc>
          <w:tcPr>
            <w:tcW w:w="558" w:type="pct"/>
            <w:tcBorders>
              <w:top w:val="nil"/>
              <w:left w:val="single" w:sz="4" w:space="0" w:color="auto"/>
              <w:bottom w:val="single" w:sz="4" w:space="0" w:color="auto"/>
              <w:right w:val="single" w:sz="4" w:space="0" w:color="auto"/>
            </w:tcBorders>
            <w:shd w:val="clear" w:color="auto" w:fill="auto"/>
            <w:vAlign w:val="center"/>
          </w:tcPr>
          <w:p w14:paraId="63BE9A56" w14:textId="49B79E8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1.599</w:t>
            </w:r>
          </w:p>
        </w:tc>
        <w:tc>
          <w:tcPr>
            <w:tcW w:w="558" w:type="pct"/>
            <w:tcBorders>
              <w:top w:val="nil"/>
              <w:left w:val="nil"/>
              <w:bottom w:val="single" w:sz="4" w:space="0" w:color="auto"/>
              <w:right w:val="single" w:sz="4" w:space="0" w:color="auto"/>
            </w:tcBorders>
            <w:shd w:val="clear" w:color="auto" w:fill="auto"/>
            <w:vAlign w:val="center"/>
          </w:tcPr>
          <w:p w14:paraId="2233D419" w14:textId="24487768"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1.580</w:t>
            </w:r>
          </w:p>
        </w:tc>
        <w:tc>
          <w:tcPr>
            <w:tcW w:w="558" w:type="pct"/>
            <w:tcBorders>
              <w:top w:val="nil"/>
              <w:left w:val="nil"/>
              <w:bottom w:val="single" w:sz="4" w:space="0" w:color="auto"/>
              <w:right w:val="single" w:sz="4" w:space="0" w:color="auto"/>
            </w:tcBorders>
            <w:shd w:val="clear" w:color="auto" w:fill="auto"/>
            <w:vAlign w:val="center"/>
          </w:tcPr>
          <w:p w14:paraId="395C8A6A" w14:textId="0B19A1A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1.560</w:t>
            </w:r>
          </w:p>
        </w:tc>
        <w:tc>
          <w:tcPr>
            <w:tcW w:w="558" w:type="pct"/>
            <w:tcBorders>
              <w:top w:val="nil"/>
              <w:left w:val="nil"/>
              <w:bottom w:val="single" w:sz="4" w:space="0" w:color="auto"/>
              <w:right w:val="single" w:sz="4" w:space="0" w:color="auto"/>
            </w:tcBorders>
            <w:shd w:val="clear" w:color="auto" w:fill="auto"/>
            <w:vAlign w:val="center"/>
          </w:tcPr>
          <w:p w14:paraId="2E36DB5A" w14:textId="715A76F3"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1.541</w:t>
            </w:r>
          </w:p>
        </w:tc>
        <w:tc>
          <w:tcPr>
            <w:tcW w:w="558" w:type="pct"/>
            <w:tcBorders>
              <w:top w:val="nil"/>
              <w:left w:val="nil"/>
              <w:bottom w:val="single" w:sz="4" w:space="0" w:color="auto"/>
              <w:right w:val="single" w:sz="4" w:space="0" w:color="auto"/>
            </w:tcBorders>
            <w:shd w:val="clear" w:color="auto" w:fill="auto"/>
            <w:vAlign w:val="center"/>
          </w:tcPr>
          <w:p w14:paraId="0989D32E" w14:textId="369243D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1.521</w:t>
            </w:r>
          </w:p>
        </w:tc>
        <w:tc>
          <w:tcPr>
            <w:tcW w:w="557" w:type="pct"/>
            <w:tcBorders>
              <w:top w:val="nil"/>
              <w:left w:val="nil"/>
              <w:bottom w:val="single" w:sz="4" w:space="0" w:color="auto"/>
              <w:right w:val="single" w:sz="4" w:space="0" w:color="auto"/>
            </w:tcBorders>
            <w:shd w:val="clear" w:color="auto" w:fill="auto"/>
            <w:vAlign w:val="center"/>
          </w:tcPr>
          <w:p w14:paraId="07774A21" w14:textId="24413073"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1.502</w:t>
            </w:r>
          </w:p>
        </w:tc>
      </w:tr>
      <w:tr w:rsidR="00E22008" w:rsidRPr="00E22008" w14:paraId="7F31659B" w14:textId="77777777" w:rsidTr="00E22008">
        <w:trPr>
          <w:trHeight w:val="20"/>
          <w:jc w:val="center"/>
        </w:trPr>
        <w:tc>
          <w:tcPr>
            <w:tcW w:w="1653" w:type="pct"/>
            <w:shd w:val="clear" w:color="auto" w:fill="FFFFFF" w:themeFill="background1"/>
            <w:vAlign w:val="center"/>
            <w:hideMark/>
          </w:tcPr>
          <w:p w14:paraId="3513FD99" w14:textId="77777777"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lemn</w:t>
            </w:r>
          </w:p>
        </w:tc>
        <w:tc>
          <w:tcPr>
            <w:tcW w:w="558" w:type="pct"/>
            <w:tcBorders>
              <w:top w:val="nil"/>
              <w:left w:val="single" w:sz="4" w:space="0" w:color="auto"/>
              <w:bottom w:val="single" w:sz="4" w:space="0" w:color="auto"/>
              <w:right w:val="single" w:sz="4" w:space="0" w:color="auto"/>
            </w:tcBorders>
            <w:shd w:val="clear" w:color="auto" w:fill="auto"/>
            <w:vAlign w:val="center"/>
          </w:tcPr>
          <w:p w14:paraId="461ADCC8" w14:textId="73EC7F18"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72</w:t>
            </w:r>
          </w:p>
        </w:tc>
        <w:tc>
          <w:tcPr>
            <w:tcW w:w="558" w:type="pct"/>
            <w:tcBorders>
              <w:top w:val="nil"/>
              <w:left w:val="nil"/>
              <w:bottom w:val="single" w:sz="4" w:space="0" w:color="auto"/>
              <w:right w:val="single" w:sz="4" w:space="0" w:color="auto"/>
            </w:tcBorders>
            <w:shd w:val="clear" w:color="auto" w:fill="auto"/>
            <w:vAlign w:val="center"/>
          </w:tcPr>
          <w:p w14:paraId="0F94CA7D" w14:textId="52D4BB5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72</w:t>
            </w:r>
          </w:p>
        </w:tc>
        <w:tc>
          <w:tcPr>
            <w:tcW w:w="558" w:type="pct"/>
            <w:tcBorders>
              <w:top w:val="nil"/>
              <w:left w:val="nil"/>
              <w:bottom w:val="single" w:sz="4" w:space="0" w:color="auto"/>
              <w:right w:val="single" w:sz="4" w:space="0" w:color="auto"/>
            </w:tcBorders>
            <w:shd w:val="clear" w:color="auto" w:fill="auto"/>
            <w:vAlign w:val="center"/>
          </w:tcPr>
          <w:p w14:paraId="5A28CB1D" w14:textId="46231F8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72</w:t>
            </w:r>
          </w:p>
        </w:tc>
        <w:tc>
          <w:tcPr>
            <w:tcW w:w="558" w:type="pct"/>
            <w:tcBorders>
              <w:top w:val="nil"/>
              <w:left w:val="nil"/>
              <w:bottom w:val="single" w:sz="4" w:space="0" w:color="auto"/>
              <w:right w:val="single" w:sz="4" w:space="0" w:color="auto"/>
            </w:tcBorders>
            <w:shd w:val="clear" w:color="auto" w:fill="auto"/>
            <w:vAlign w:val="center"/>
          </w:tcPr>
          <w:p w14:paraId="6A051018" w14:textId="4C7CE5E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73</w:t>
            </w:r>
          </w:p>
        </w:tc>
        <w:tc>
          <w:tcPr>
            <w:tcW w:w="558" w:type="pct"/>
            <w:tcBorders>
              <w:top w:val="nil"/>
              <w:left w:val="nil"/>
              <w:bottom w:val="single" w:sz="4" w:space="0" w:color="auto"/>
              <w:right w:val="single" w:sz="4" w:space="0" w:color="auto"/>
            </w:tcBorders>
            <w:shd w:val="clear" w:color="auto" w:fill="auto"/>
            <w:vAlign w:val="center"/>
          </w:tcPr>
          <w:p w14:paraId="5F474C86" w14:textId="6E8D2F7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73</w:t>
            </w:r>
          </w:p>
        </w:tc>
        <w:tc>
          <w:tcPr>
            <w:tcW w:w="557" w:type="pct"/>
            <w:tcBorders>
              <w:top w:val="nil"/>
              <w:left w:val="nil"/>
              <w:bottom w:val="single" w:sz="4" w:space="0" w:color="auto"/>
              <w:right w:val="single" w:sz="4" w:space="0" w:color="auto"/>
            </w:tcBorders>
            <w:shd w:val="clear" w:color="auto" w:fill="auto"/>
            <w:vAlign w:val="center"/>
          </w:tcPr>
          <w:p w14:paraId="4D4F886C" w14:textId="3963439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74</w:t>
            </w:r>
          </w:p>
        </w:tc>
      </w:tr>
      <w:tr w:rsidR="00E22008" w:rsidRPr="00E22008" w14:paraId="5934687D" w14:textId="77777777" w:rsidTr="00E22008">
        <w:trPr>
          <w:trHeight w:val="20"/>
          <w:jc w:val="center"/>
        </w:trPr>
        <w:tc>
          <w:tcPr>
            <w:tcW w:w="1653" w:type="pct"/>
            <w:shd w:val="clear" w:color="auto" w:fill="FFFFFF" w:themeFill="background1"/>
            <w:vAlign w:val="center"/>
            <w:hideMark/>
          </w:tcPr>
          <w:p w14:paraId="2513EB5D" w14:textId="77777777"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hartie+carton</w:t>
            </w:r>
          </w:p>
        </w:tc>
        <w:tc>
          <w:tcPr>
            <w:tcW w:w="558" w:type="pct"/>
            <w:tcBorders>
              <w:top w:val="nil"/>
              <w:left w:val="single" w:sz="4" w:space="0" w:color="auto"/>
              <w:bottom w:val="single" w:sz="4" w:space="0" w:color="auto"/>
              <w:right w:val="single" w:sz="4" w:space="0" w:color="auto"/>
            </w:tcBorders>
            <w:shd w:val="clear" w:color="auto" w:fill="auto"/>
            <w:vAlign w:val="center"/>
          </w:tcPr>
          <w:p w14:paraId="4835F6A5" w14:textId="3025FE9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350</w:t>
            </w:r>
          </w:p>
        </w:tc>
        <w:tc>
          <w:tcPr>
            <w:tcW w:w="558" w:type="pct"/>
            <w:tcBorders>
              <w:top w:val="nil"/>
              <w:left w:val="nil"/>
              <w:bottom w:val="single" w:sz="4" w:space="0" w:color="auto"/>
              <w:right w:val="single" w:sz="4" w:space="0" w:color="auto"/>
            </w:tcBorders>
            <w:shd w:val="clear" w:color="auto" w:fill="auto"/>
            <w:vAlign w:val="center"/>
          </w:tcPr>
          <w:p w14:paraId="5943EB1C" w14:textId="3CA563F7"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354</w:t>
            </w:r>
          </w:p>
        </w:tc>
        <w:tc>
          <w:tcPr>
            <w:tcW w:w="558" w:type="pct"/>
            <w:tcBorders>
              <w:top w:val="nil"/>
              <w:left w:val="nil"/>
              <w:bottom w:val="single" w:sz="4" w:space="0" w:color="auto"/>
              <w:right w:val="single" w:sz="4" w:space="0" w:color="auto"/>
            </w:tcBorders>
            <w:shd w:val="clear" w:color="auto" w:fill="auto"/>
            <w:vAlign w:val="center"/>
          </w:tcPr>
          <w:p w14:paraId="1D9F82D7" w14:textId="2FF8C48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358</w:t>
            </w:r>
          </w:p>
        </w:tc>
        <w:tc>
          <w:tcPr>
            <w:tcW w:w="558" w:type="pct"/>
            <w:tcBorders>
              <w:top w:val="nil"/>
              <w:left w:val="nil"/>
              <w:bottom w:val="single" w:sz="4" w:space="0" w:color="auto"/>
              <w:right w:val="single" w:sz="4" w:space="0" w:color="auto"/>
            </w:tcBorders>
            <w:shd w:val="clear" w:color="auto" w:fill="auto"/>
            <w:vAlign w:val="center"/>
          </w:tcPr>
          <w:p w14:paraId="0B6B3AA4" w14:textId="7598926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362</w:t>
            </w:r>
          </w:p>
        </w:tc>
        <w:tc>
          <w:tcPr>
            <w:tcW w:w="558" w:type="pct"/>
            <w:tcBorders>
              <w:top w:val="nil"/>
              <w:left w:val="nil"/>
              <w:bottom w:val="single" w:sz="4" w:space="0" w:color="auto"/>
              <w:right w:val="single" w:sz="4" w:space="0" w:color="auto"/>
            </w:tcBorders>
            <w:shd w:val="clear" w:color="auto" w:fill="auto"/>
            <w:vAlign w:val="center"/>
          </w:tcPr>
          <w:p w14:paraId="2BB55276" w14:textId="7934B8E7"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365</w:t>
            </w:r>
          </w:p>
        </w:tc>
        <w:tc>
          <w:tcPr>
            <w:tcW w:w="557" w:type="pct"/>
            <w:tcBorders>
              <w:top w:val="nil"/>
              <w:left w:val="nil"/>
              <w:bottom w:val="single" w:sz="4" w:space="0" w:color="auto"/>
              <w:right w:val="single" w:sz="4" w:space="0" w:color="auto"/>
            </w:tcBorders>
            <w:shd w:val="clear" w:color="auto" w:fill="auto"/>
            <w:vAlign w:val="center"/>
          </w:tcPr>
          <w:p w14:paraId="66294B23" w14:textId="76A6672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369</w:t>
            </w:r>
          </w:p>
        </w:tc>
      </w:tr>
      <w:tr w:rsidR="00E22008" w:rsidRPr="00E22008" w14:paraId="320511C7" w14:textId="77777777" w:rsidTr="00E22008">
        <w:trPr>
          <w:trHeight w:val="20"/>
          <w:jc w:val="center"/>
        </w:trPr>
        <w:tc>
          <w:tcPr>
            <w:tcW w:w="1653" w:type="pct"/>
            <w:shd w:val="clear" w:color="auto" w:fill="FFFFFF" w:themeFill="background1"/>
            <w:vAlign w:val="center"/>
            <w:hideMark/>
          </w:tcPr>
          <w:p w14:paraId="4A995708" w14:textId="63ACB535"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Deseuri din gradini și parcuri</w:t>
            </w:r>
          </w:p>
        </w:tc>
        <w:tc>
          <w:tcPr>
            <w:tcW w:w="558" w:type="pct"/>
            <w:tcBorders>
              <w:top w:val="nil"/>
              <w:left w:val="single" w:sz="4" w:space="0" w:color="auto"/>
              <w:bottom w:val="single" w:sz="4" w:space="0" w:color="auto"/>
              <w:right w:val="single" w:sz="4" w:space="0" w:color="auto"/>
            </w:tcBorders>
            <w:shd w:val="clear" w:color="auto" w:fill="auto"/>
            <w:vAlign w:val="center"/>
          </w:tcPr>
          <w:p w14:paraId="66080D2B" w14:textId="68CF6ED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5DEE1C10" w14:textId="78DD540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12B76BCE" w14:textId="5DED636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21AF7715" w14:textId="770BAF73"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637831C6" w14:textId="1656B5B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7" w:type="pct"/>
            <w:tcBorders>
              <w:top w:val="nil"/>
              <w:left w:val="nil"/>
              <w:bottom w:val="single" w:sz="4" w:space="0" w:color="auto"/>
              <w:right w:val="single" w:sz="4" w:space="0" w:color="auto"/>
            </w:tcBorders>
            <w:shd w:val="clear" w:color="auto" w:fill="auto"/>
            <w:vAlign w:val="center"/>
          </w:tcPr>
          <w:p w14:paraId="151A6E45" w14:textId="17869097"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r>
      <w:tr w:rsidR="00E22008" w:rsidRPr="00E22008" w14:paraId="7E0ACC70" w14:textId="77777777" w:rsidTr="00E22008">
        <w:trPr>
          <w:trHeight w:val="20"/>
          <w:jc w:val="center"/>
        </w:trPr>
        <w:tc>
          <w:tcPr>
            <w:tcW w:w="1653" w:type="pct"/>
            <w:shd w:val="clear" w:color="auto" w:fill="FFFFFF" w:themeFill="background1"/>
            <w:vAlign w:val="center"/>
            <w:hideMark/>
          </w:tcPr>
          <w:p w14:paraId="0787C86D" w14:textId="77777777"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Deseuri din piete</w:t>
            </w:r>
          </w:p>
        </w:tc>
        <w:tc>
          <w:tcPr>
            <w:tcW w:w="558" w:type="pct"/>
            <w:tcBorders>
              <w:top w:val="nil"/>
              <w:left w:val="single" w:sz="4" w:space="0" w:color="auto"/>
              <w:bottom w:val="single" w:sz="4" w:space="0" w:color="auto"/>
              <w:right w:val="single" w:sz="4" w:space="0" w:color="auto"/>
            </w:tcBorders>
            <w:shd w:val="clear" w:color="auto" w:fill="auto"/>
            <w:vAlign w:val="center"/>
          </w:tcPr>
          <w:p w14:paraId="4D032C32" w14:textId="2065B98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0DC365EA" w14:textId="798B9DF3"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1C297D21" w14:textId="7C3763A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7EB21A86" w14:textId="73F782A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11B08816" w14:textId="795BC097"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7" w:type="pct"/>
            <w:tcBorders>
              <w:top w:val="nil"/>
              <w:left w:val="nil"/>
              <w:bottom w:val="single" w:sz="4" w:space="0" w:color="auto"/>
              <w:right w:val="single" w:sz="4" w:space="0" w:color="auto"/>
            </w:tcBorders>
            <w:shd w:val="clear" w:color="auto" w:fill="auto"/>
            <w:vAlign w:val="center"/>
          </w:tcPr>
          <w:p w14:paraId="3C615BC8" w14:textId="4FF85A2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r>
      <w:tr w:rsidR="00E22008" w:rsidRPr="00E22008" w14:paraId="06A5B41C" w14:textId="77777777" w:rsidTr="00E22008">
        <w:trPr>
          <w:trHeight w:val="20"/>
          <w:jc w:val="center"/>
        </w:trPr>
        <w:tc>
          <w:tcPr>
            <w:tcW w:w="1653" w:type="pct"/>
            <w:shd w:val="clear" w:color="auto" w:fill="FFFFFF" w:themeFill="background1"/>
            <w:vAlign w:val="center"/>
            <w:hideMark/>
          </w:tcPr>
          <w:p w14:paraId="7F51DB25" w14:textId="77777777"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hartie+carton</w:t>
            </w:r>
          </w:p>
        </w:tc>
        <w:tc>
          <w:tcPr>
            <w:tcW w:w="558" w:type="pct"/>
            <w:tcBorders>
              <w:top w:val="nil"/>
              <w:left w:val="single" w:sz="4" w:space="0" w:color="auto"/>
              <w:bottom w:val="single" w:sz="4" w:space="0" w:color="auto"/>
              <w:right w:val="single" w:sz="4" w:space="0" w:color="auto"/>
            </w:tcBorders>
            <w:shd w:val="clear" w:color="auto" w:fill="auto"/>
            <w:vAlign w:val="center"/>
          </w:tcPr>
          <w:p w14:paraId="670D6375" w14:textId="05A7DA19"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07AD5C0B" w14:textId="1366A695"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20B0D1FD" w14:textId="6411702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3A748F08" w14:textId="0C077F3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24A0019F" w14:textId="16A79FD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7" w:type="pct"/>
            <w:tcBorders>
              <w:top w:val="nil"/>
              <w:left w:val="nil"/>
              <w:bottom w:val="single" w:sz="4" w:space="0" w:color="auto"/>
              <w:right w:val="single" w:sz="4" w:space="0" w:color="auto"/>
            </w:tcBorders>
            <w:shd w:val="clear" w:color="auto" w:fill="auto"/>
            <w:vAlign w:val="center"/>
          </w:tcPr>
          <w:p w14:paraId="296AF0D4" w14:textId="37ACE768"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r>
      <w:tr w:rsidR="00E22008" w:rsidRPr="00E22008" w14:paraId="2E6BE48B" w14:textId="77777777" w:rsidTr="00E22008">
        <w:trPr>
          <w:trHeight w:val="20"/>
          <w:jc w:val="center"/>
        </w:trPr>
        <w:tc>
          <w:tcPr>
            <w:tcW w:w="1653" w:type="pct"/>
            <w:shd w:val="clear" w:color="auto" w:fill="FFFFFF" w:themeFill="background1"/>
            <w:vAlign w:val="center"/>
            <w:hideMark/>
          </w:tcPr>
          <w:p w14:paraId="1DFB4767" w14:textId="77777777"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biodeseuri</w:t>
            </w:r>
          </w:p>
        </w:tc>
        <w:tc>
          <w:tcPr>
            <w:tcW w:w="558" w:type="pct"/>
            <w:tcBorders>
              <w:top w:val="nil"/>
              <w:left w:val="single" w:sz="4" w:space="0" w:color="auto"/>
              <w:bottom w:val="single" w:sz="4" w:space="0" w:color="auto"/>
              <w:right w:val="single" w:sz="4" w:space="0" w:color="auto"/>
            </w:tcBorders>
            <w:shd w:val="clear" w:color="auto" w:fill="auto"/>
            <w:vAlign w:val="center"/>
          </w:tcPr>
          <w:p w14:paraId="567FF5C2" w14:textId="7F365FD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0603FC28" w14:textId="64088E6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61ED347D" w14:textId="374B0B1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640394D2" w14:textId="54F426E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78712E54" w14:textId="3585275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7" w:type="pct"/>
            <w:tcBorders>
              <w:top w:val="nil"/>
              <w:left w:val="nil"/>
              <w:bottom w:val="single" w:sz="4" w:space="0" w:color="auto"/>
              <w:right w:val="single" w:sz="4" w:space="0" w:color="auto"/>
            </w:tcBorders>
            <w:shd w:val="clear" w:color="auto" w:fill="auto"/>
            <w:vAlign w:val="center"/>
          </w:tcPr>
          <w:p w14:paraId="290B37E4" w14:textId="5042E9A7"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r>
      <w:tr w:rsidR="00E22008" w:rsidRPr="00E22008" w14:paraId="583B210A" w14:textId="77777777" w:rsidTr="00E22008">
        <w:trPr>
          <w:trHeight w:val="20"/>
          <w:jc w:val="center"/>
        </w:trPr>
        <w:tc>
          <w:tcPr>
            <w:tcW w:w="1653" w:type="pct"/>
            <w:shd w:val="clear" w:color="auto" w:fill="FFFFFF" w:themeFill="background1"/>
            <w:vAlign w:val="center"/>
            <w:hideMark/>
          </w:tcPr>
          <w:p w14:paraId="7C2B839B" w14:textId="77777777"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lemn</w:t>
            </w:r>
          </w:p>
        </w:tc>
        <w:tc>
          <w:tcPr>
            <w:tcW w:w="558" w:type="pct"/>
            <w:tcBorders>
              <w:top w:val="nil"/>
              <w:left w:val="single" w:sz="4" w:space="0" w:color="auto"/>
              <w:bottom w:val="single" w:sz="4" w:space="0" w:color="auto"/>
              <w:right w:val="single" w:sz="4" w:space="0" w:color="auto"/>
            </w:tcBorders>
            <w:shd w:val="clear" w:color="auto" w:fill="auto"/>
            <w:vAlign w:val="center"/>
          </w:tcPr>
          <w:p w14:paraId="6DD02A98" w14:textId="320A9C9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65FF0812" w14:textId="5C25F611"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03E58850" w14:textId="375DC045"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17AB1C83" w14:textId="22A5E598"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1A7190F4" w14:textId="5165B97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7" w:type="pct"/>
            <w:tcBorders>
              <w:top w:val="nil"/>
              <w:left w:val="nil"/>
              <w:bottom w:val="single" w:sz="4" w:space="0" w:color="auto"/>
              <w:right w:val="single" w:sz="4" w:space="0" w:color="auto"/>
            </w:tcBorders>
            <w:shd w:val="clear" w:color="auto" w:fill="auto"/>
            <w:vAlign w:val="center"/>
          </w:tcPr>
          <w:p w14:paraId="11D29F6F" w14:textId="4689858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r>
      <w:tr w:rsidR="00E22008" w:rsidRPr="00E22008" w14:paraId="05DEE8B2" w14:textId="77777777" w:rsidTr="00E22008">
        <w:trPr>
          <w:trHeight w:val="20"/>
          <w:jc w:val="center"/>
        </w:trPr>
        <w:tc>
          <w:tcPr>
            <w:tcW w:w="1653" w:type="pct"/>
            <w:shd w:val="clear" w:color="auto" w:fill="FFFFFF" w:themeFill="background1"/>
            <w:vAlign w:val="center"/>
            <w:hideMark/>
          </w:tcPr>
          <w:p w14:paraId="6F6F73EB" w14:textId="77777777" w:rsidR="00E22008" w:rsidRPr="00E22008" w:rsidRDefault="00E22008" w:rsidP="00E22008">
            <w:pPr>
              <w:spacing w:after="0" w:line="240" w:lineRule="auto"/>
              <w:jc w:val="left"/>
              <w:rPr>
                <w:rFonts w:eastAsia="Times New Roman"/>
                <w:bCs/>
                <w:color w:val="000000" w:themeColor="text1"/>
                <w:sz w:val="22"/>
                <w:szCs w:val="22"/>
              </w:rPr>
            </w:pPr>
            <w:r w:rsidRPr="00E22008">
              <w:rPr>
                <w:rFonts w:eastAsia="Times New Roman"/>
                <w:bCs/>
                <w:color w:val="000000" w:themeColor="text1"/>
                <w:sz w:val="22"/>
                <w:szCs w:val="22"/>
              </w:rPr>
              <w:t>Deseuri stradale</w:t>
            </w:r>
          </w:p>
        </w:tc>
        <w:tc>
          <w:tcPr>
            <w:tcW w:w="558" w:type="pct"/>
            <w:tcBorders>
              <w:top w:val="nil"/>
              <w:left w:val="single" w:sz="4" w:space="0" w:color="auto"/>
              <w:bottom w:val="single" w:sz="4" w:space="0" w:color="auto"/>
              <w:right w:val="single" w:sz="4" w:space="0" w:color="auto"/>
            </w:tcBorders>
            <w:shd w:val="clear" w:color="auto" w:fill="auto"/>
            <w:vAlign w:val="center"/>
          </w:tcPr>
          <w:p w14:paraId="00CD7387" w14:textId="24D4E18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64D5A063" w14:textId="15DC4B63"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7276E575" w14:textId="3F44E4E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564DA998" w14:textId="510EB794"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7C70223A" w14:textId="3CA5890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7" w:type="pct"/>
            <w:tcBorders>
              <w:top w:val="nil"/>
              <w:left w:val="nil"/>
              <w:bottom w:val="single" w:sz="4" w:space="0" w:color="auto"/>
              <w:right w:val="single" w:sz="4" w:space="0" w:color="auto"/>
            </w:tcBorders>
            <w:shd w:val="clear" w:color="auto" w:fill="auto"/>
            <w:vAlign w:val="center"/>
          </w:tcPr>
          <w:p w14:paraId="74DE0E7E" w14:textId="35877AD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r>
      <w:tr w:rsidR="00E22008" w:rsidRPr="00E22008" w14:paraId="43DA2D99" w14:textId="77777777" w:rsidTr="00E22008">
        <w:trPr>
          <w:trHeight w:val="20"/>
          <w:jc w:val="center"/>
        </w:trPr>
        <w:tc>
          <w:tcPr>
            <w:tcW w:w="1653" w:type="pct"/>
            <w:shd w:val="clear" w:color="auto" w:fill="FFFFFF" w:themeFill="background1"/>
            <w:vAlign w:val="center"/>
            <w:hideMark/>
          </w:tcPr>
          <w:p w14:paraId="53919DF3" w14:textId="77777777"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hartie+carton</w:t>
            </w:r>
          </w:p>
        </w:tc>
        <w:tc>
          <w:tcPr>
            <w:tcW w:w="558" w:type="pct"/>
            <w:tcBorders>
              <w:top w:val="nil"/>
              <w:left w:val="single" w:sz="4" w:space="0" w:color="auto"/>
              <w:bottom w:val="single" w:sz="4" w:space="0" w:color="auto"/>
              <w:right w:val="single" w:sz="4" w:space="0" w:color="auto"/>
            </w:tcBorders>
            <w:shd w:val="clear" w:color="auto" w:fill="auto"/>
            <w:vAlign w:val="center"/>
          </w:tcPr>
          <w:p w14:paraId="488308BA" w14:textId="29811A2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65F2A5E7" w14:textId="58D5D210"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28D3830F" w14:textId="1DE8A5F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55579EC1" w14:textId="01342C75"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1D7236D2" w14:textId="499A46A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7" w:type="pct"/>
            <w:tcBorders>
              <w:top w:val="nil"/>
              <w:left w:val="nil"/>
              <w:bottom w:val="single" w:sz="4" w:space="0" w:color="auto"/>
              <w:right w:val="single" w:sz="4" w:space="0" w:color="auto"/>
            </w:tcBorders>
            <w:shd w:val="clear" w:color="auto" w:fill="auto"/>
            <w:vAlign w:val="center"/>
          </w:tcPr>
          <w:p w14:paraId="41ADCE8F" w14:textId="3E95D08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r>
      <w:tr w:rsidR="00E22008" w:rsidRPr="00E22008" w14:paraId="20A29CFC" w14:textId="77777777" w:rsidTr="00E22008">
        <w:trPr>
          <w:trHeight w:val="20"/>
          <w:jc w:val="center"/>
        </w:trPr>
        <w:tc>
          <w:tcPr>
            <w:tcW w:w="1653" w:type="pct"/>
            <w:shd w:val="clear" w:color="auto" w:fill="FFFFFF" w:themeFill="background1"/>
            <w:vAlign w:val="center"/>
            <w:hideMark/>
          </w:tcPr>
          <w:p w14:paraId="241424C5" w14:textId="77777777"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biodeseuri</w:t>
            </w:r>
          </w:p>
        </w:tc>
        <w:tc>
          <w:tcPr>
            <w:tcW w:w="558" w:type="pct"/>
            <w:tcBorders>
              <w:top w:val="nil"/>
              <w:left w:val="single" w:sz="4" w:space="0" w:color="auto"/>
              <w:bottom w:val="single" w:sz="4" w:space="0" w:color="auto"/>
              <w:right w:val="single" w:sz="4" w:space="0" w:color="auto"/>
            </w:tcBorders>
            <w:shd w:val="clear" w:color="auto" w:fill="auto"/>
            <w:vAlign w:val="center"/>
          </w:tcPr>
          <w:p w14:paraId="4C346978" w14:textId="146CEDF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11BF0646" w14:textId="31F29F7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6860718F" w14:textId="43DC2D36"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56F17BC0" w14:textId="70BF450F"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092557CF" w14:textId="74C9457C"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7" w:type="pct"/>
            <w:tcBorders>
              <w:top w:val="nil"/>
              <w:left w:val="nil"/>
              <w:bottom w:val="single" w:sz="4" w:space="0" w:color="auto"/>
              <w:right w:val="single" w:sz="4" w:space="0" w:color="auto"/>
            </w:tcBorders>
            <w:shd w:val="clear" w:color="auto" w:fill="auto"/>
            <w:vAlign w:val="center"/>
          </w:tcPr>
          <w:p w14:paraId="78A6589E" w14:textId="687B9BC2"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r>
      <w:tr w:rsidR="00E22008" w:rsidRPr="00E22008" w14:paraId="5E32B321" w14:textId="77777777" w:rsidTr="00E22008">
        <w:trPr>
          <w:trHeight w:val="20"/>
          <w:jc w:val="center"/>
        </w:trPr>
        <w:tc>
          <w:tcPr>
            <w:tcW w:w="1653" w:type="pct"/>
            <w:shd w:val="clear" w:color="auto" w:fill="FFFFFF" w:themeFill="background1"/>
            <w:vAlign w:val="center"/>
            <w:hideMark/>
          </w:tcPr>
          <w:p w14:paraId="196D457E" w14:textId="77777777" w:rsidR="00E22008" w:rsidRPr="00E22008" w:rsidRDefault="00E22008" w:rsidP="00E22008">
            <w:pPr>
              <w:spacing w:after="0" w:line="240" w:lineRule="auto"/>
              <w:jc w:val="left"/>
              <w:rPr>
                <w:rFonts w:eastAsia="Times New Roman"/>
                <w:bCs/>
                <w:i/>
                <w:iCs/>
                <w:color w:val="000000" w:themeColor="text1"/>
                <w:sz w:val="22"/>
                <w:szCs w:val="22"/>
              </w:rPr>
            </w:pPr>
            <w:r w:rsidRPr="00E22008">
              <w:rPr>
                <w:rFonts w:eastAsia="Times New Roman"/>
                <w:bCs/>
                <w:i/>
                <w:iCs/>
                <w:color w:val="000000" w:themeColor="text1"/>
                <w:sz w:val="22"/>
                <w:szCs w:val="22"/>
              </w:rPr>
              <w:t>lemn</w:t>
            </w:r>
          </w:p>
        </w:tc>
        <w:tc>
          <w:tcPr>
            <w:tcW w:w="558" w:type="pct"/>
            <w:tcBorders>
              <w:top w:val="nil"/>
              <w:left w:val="single" w:sz="4" w:space="0" w:color="auto"/>
              <w:bottom w:val="single" w:sz="4" w:space="0" w:color="auto"/>
              <w:right w:val="single" w:sz="4" w:space="0" w:color="auto"/>
            </w:tcBorders>
            <w:shd w:val="clear" w:color="auto" w:fill="auto"/>
            <w:vAlign w:val="center"/>
          </w:tcPr>
          <w:p w14:paraId="2BBDB7FE" w14:textId="6913491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28484E56" w14:textId="23E84C4E"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78F20285" w14:textId="21C4085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77579AE1" w14:textId="7881517D"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8" w:type="pct"/>
            <w:tcBorders>
              <w:top w:val="nil"/>
              <w:left w:val="nil"/>
              <w:bottom w:val="single" w:sz="4" w:space="0" w:color="auto"/>
              <w:right w:val="single" w:sz="4" w:space="0" w:color="auto"/>
            </w:tcBorders>
            <w:shd w:val="clear" w:color="auto" w:fill="auto"/>
            <w:vAlign w:val="center"/>
          </w:tcPr>
          <w:p w14:paraId="76DD9F99" w14:textId="14201EBA"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c>
          <w:tcPr>
            <w:tcW w:w="557" w:type="pct"/>
            <w:tcBorders>
              <w:top w:val="nil"/>
              <w:left w:val="nil"/>
              <w:bottom w:val="single" w:sz="4" w:space="0" w:color="auto"/>
              <w:right w:val="single" w:sz="4" w:space="0" w:color="auto"/>
            </w:tcBorders>
            <w:shd w:val="clear" w:color="auto" w:fill="auto"/>
            <w:vAlign w:val="center"/>
          </w:tcPr>
          <w:p w14:paraId="2F40A625" w14:textId="2F4771DB" w:rsidR="00E22008" w:rsidRPr="00E22008" w:rsidRDefault="00E22008" w:rsidP="00E22008">
            <w:pPr>
              <w:spacing w:after="0" w:line="240" w:lineRule="auto"/>
              <w:jc w:val="center"/>
              <w:rPr>
                <w:rFonts w:eastAsia="Times New Roman"/>
                <w:bCs/>
                <w:color w:val="000000" w:themeColor="text1"/>
                <w:sz w:val="22"/>
                <w:szCs w:val="22"/>
              </w:rPr>
            </w:pPr>
            <w:r w:rsidRPr="00E22008">
              <w:rPr>
                <w:color w:val="000000" w:themeColor="text1"/>
                <w:sz w:val="22"/>
                <w:szCs w:val="22"/>
              </w:rPr>
              <w:t>0</w:t>
            </w:r>
          </w:p>
        </w:tc>
      </w:tr>
    </w:tbl>
    <w:p w14:paraId="08F524B1" w14:textId="19CD1CFD" w:rsidR="00E5758A" w:rsidRPr="00EC024C" w:rsidRDefault="00E5758A" w:rsidP="00F55B7A"/>
    <w:p w14:paraId="17C21B17" w14:textId="6D4EE363" w:rsidR="00442EEC" w:rsidRPr="00EC024C" w:rsidRDefault="00CF5626" w:rsidP="006D3ACE">
      <w:pPr>
        <w:pStyle w:val="Heading2"/>
        <w:spacing w:before="0" w:line="240" w:lineRule="auto"/>
      </w:pPr>
      <w:bookmarkStart w:id="449" w:name="_Toc73089802"/>
      <w:r w:rsidRPr="00EC024C">
        <w:t>Proiec</w:t>
      </w:r>
      <w:r w:rsidR="00CF261B">
        <w:t>ț</w:t>
      </w:r>
      <w:r w:rsidRPr="00EC024C">
        <w:t>ia</w:t>
      </w:r>
      <w:r w:rsidR="00442EEC" w:rsidRPr="00EC024C">
        <w:t xml:space="preserve"> privind generarea de</w:t>
      </w:r>
      <w:r w:rsidR="00CF261B">
        <w:t>ș</w:t>
      </w:r>
      <w:r w:rsidR="00442EEC" w:rsidRPr="00EC024C">
        <w:t xml:space="preserve">eurilor din </w:t>
      </w:r>
      <w:r w:rsidRPr="00EC024C">
        <w:t>construc</w:t>
      </w:r>
      <w:r w:rsidR="00CF261B">
        <w:t>ț</w:t>
      </w:r>
      <w:r w:rsidRPr="00EC024C">
        <w:t>ii</w:t>
      </w:r>
      <w:r w:rsidR="00F55B7A" w:rsidRPr="00EC024C">
        <w:t xml:space="preserve"> </w:t>
      </w:r>
      <w:r w:rsidR="00CF261B">
        <w:t>ș</w:t>
      </w:r>
      <w:r w:rsidR="00F55B7A" w:rsidRPr="00EC024C">
        <w:t>i desfiin</w:t>
      </w:r>
      <w:r w:rsidR="00CF261B">
        <w:t>ț</w:t>
      </w:r>
      <w:r w:rsidR="00F55B7A" w:rsidRPr="00EC024C">
        <w:t>ări</w:t>
      </w:r>
      <w:bookmarkEnd w:id="449"/>
    </w:p>
    <w:p w14:paraId="15E4DD7C" w14:textId="2FE5CE5B" w:rsidR="00E5758A" w:rsidRPr="00EC024C" w:rsidRDefault="00E5758A" w:rsidP="00AA6859">
      <w:pPr>
        <w:pStyle w:val="Heading3"/>
      </w:pPr>
      <w:bookmarkStart w:id="450" w:name="_Toc73089803"/>
      <w:r w:rsidRPr="00EC024C">
        <w:t>Metodologia utilizată</w:t>
      </w:r>
      <w:bookmarkEnd w:id="450"/>
    </w:p>
    <w:p w14:paraId="3CE1DDC6" w14:textId="0F45D3AE" w:rsidR="00F55B7A" w:rsidRPr="00EC024C" w:rsidRDefault="00F55B7A" w:rsidP="00DD0D90">
      <w:pPr>
        <w:spacing w:line="276" w:lineRule="auto"/>
      </w:pPr>
      <w:r w:rsidRPr="00EC024C">
        <w:t>Proiec</w:t>
      </w:r>
      <w:r w:rsidR="00CF261B">
        <w:t>ț</w:t>
      </w:r>
      <w:r w:rsidRPr="00EC024C">
        <w:t>ia cantită</w:t>
      </w:r>
      <w:r w:rsidR="00CF261B">
        <w:t>ț</w:t>
      </w:r>
      <w:r w:rsidRPr="00EC024C">
        <w:t>ii anuale de de</w:t>
      </w:r>
      <w:r w:rsidR="00CF261B">
        <w:t>ș</w:t>
      </w:r>
      <w:r w:rsidRPr="00EC024C">
        <w:t>euri din construc</w:t>
      </w:r>
      <w:r w:rsidR="00CF261B">
        <w:t>ț</w:t>
      </w:r>
      <w:r w:rsidRPr="00EC024C">
        <w:t xml:space="preserve">ii </w:t>
      </w:r>
      <w:r w:rsidR="00CF261B">
        <w:t>ș</w:t>
      </w:r>
      <w:r w:rsidRPr="00EC024C">
        <w:t>i demolări generată este realizată pe baza</w:t>
      </w:r>
    </w:p>
    <w:p w14:paraId="4005C495" w14:textId="32C9FDEC" w:rsidR="00F55B7A" w:rsidRPr="00EC024C" w:rsidRDefault="00F55B7A" w:rsidP="00DD0D90">
      <w:pPr>
        <w:spacing w:line="276" w:lineRule="auto"/>
      </w:pPr>
      <w:r w:rsidRPr="00EC024C">
        <w:t>proiec</w:t>
      </w:r>
      <w:r w:rsidR="00CF261B">
        <w:t>ț</w:t>
      </w:r>
      <w:r w:rsidRPr="00EC024C">
        <w:t>iei popula</w:t>
      </w:r>
      <w:r w:rsidR="00CF261B">
        <w:t>ț</w:t>
      </w:r>
      <w:r w:rsidRPr="00EC024C">
        <w:t xml:space="preserve">iei </w:t>
      </w:r>
      <w:r w:rsidR="00CF261B">
        <w:t>ș</w:t>
      </w:r>
      <w:r w:rsidRPr="00EC024C">
        <w:t>i a indicatorilor de generare a acestora</w:t>
      </w:r>
      <w:r w:rsidR="001B69A0">
        <w:t xml:space="preserve">, </w:t>
      </w:r>
      <w:r w:rsidRPr="00EC024C">
        <w:t>care au următoarele valori</w:t>
      </w:r>
      <w:r w:rsidR="00341ADB">
        <w:t xml:space="preserve"> (</w:t>
      </w:r>
      <w:r w:rsidRPr="00EC024C">
        <w:t>conform PNGD):</w:t>
      </w:r>
    </w:p>
    <w:p w14:paraId="385355D5" w14:textId="49FDBF88" w:rsidR="00F55B7A" w:rsidRPr="00EC024C" w:rsidRDefault="00F55B7A" w:rsidP="00DD0D90">
      <w:pPr>
        <w:pStyle w:val="ListParagraph"/>
        <w:numPr>
          <w:ilvl w:val="1"/>
          <w:numId w:val="101"/>
        </w:numPr>
        <w:spacing w:line="276" w:lineRule="auto"/>
        <w:ind w:left="720" w:hanging="360"/>
      </w:pPr>
      <w:r w:rsidRPr="00EC024C">
        <w:t>250 kg/locuitor x an pentru mediul urban;</w:t>
      </w:r>
    </w:p>
    <w:p w14:paraId="70108DB7" w14:textId="6963F67C" w:rsidR="00F55B7A" w:rsidRPr="00EC024C" w:rsidRDefault="00F55B7A" w:rsidP="00DD0D90">
      <w:pPr>
        <w:pStyle w:val="ListParagraph"/>
        <w:numPr>
          <w:ilvl w:val="1"/>
          <w:numId w:val="101"/>
        </w:numPr>
        <w:spacing w:line="276" w:lineRule="auto"/>
        <w:ind w:left="720" w:hanging="360"/>
      </w:pPr>
      <w:r w:rsidRPr="00EC024C">
        <w:lastRenderedPageBreak/>
        <w:t>80 kg/locuitor x an pentru mediul rural.</w:t>
      </w:r>
    </w:p>
    <w:p w14:paraId="55163621" w14:textId="34677440" w:rsidR="00F55B7A" w:rsidRPr="00EC024C" w:rsidRDefault="00F55B7A" w:rsidP="00182E50">
      <w:pPr>
        <w:spacing w:line="276" w:lineRule="auto"/>
      </w:pPr>
      <w:r w:rsidRPr="00EC024C">
        <w:t>Indicatorii de generare corespund unor cantită</w:t>
      </w:r>
      <w:r w:rsidR="00CF261B">
        <w:t>ț</w:t>
      </w:r>
      <w:r w:rsidRPr="00EC024C">
        <w:t>i totale estimat a fi</w:t>
      </w:r>
      <w:r w:rsidR="00B2467E">
        <w:t xml:space="preserve"> </w:t>
      </w:r>
      <w:r w:rsidRPr="00EC024C">
        <w:t>generate în urma desfă</w:t>
      </w:r>
      <w:r w:rsidR="00CF261B">
        <w:t>ș</w:t>
      </w:r>
      <w:r w:rsidRPr="00EC024C">
        <w:t>urării tuturor activită</w:t>
      </w:r>
      <w:r w:rsidR="00CF261B">
        <w:t>ț</w:t>
      </w:r>
      <w:r w:rsidRPr="00EC024C">
        <w:t>ilor din spa</w:t>
      </w:r>
      <w:r w:rsidR="00CF261B">
        <w:t>ț</w:t>
      </w:r>
      <w:r w:rsidRPr="00EC024C">
        <w:t>iul public</w:t>
      </w:r>
      <w:r w:rsidR="00341ADB">
        <w:t xml:space="preserve"> (</w:t>
      </w:r>
      <w:r w:rsidRPr="00EC024C">
        <w:t>activită</w:t>
      </w:r>
      <w:r w:rsidR="00CF261B">
        <w:t>ț</w:t>
      </w:r>
      <w:r w:rsidRPr="00EC024C">
        <w:t>i desfă</w:t>
      </w:r>
      <w:r w:rsidR="00CF261B">
        <w:t>ș</w:t>
      </w:r>
      <w:r w:rsidRPr="00EC024C">
        <w:t>urate de</w:t>
      </w:r>
      <w:r w:rsidR="00B2467E">
        <w:t xml:space="preserve"> </w:t>
      </w:r>
      <w:r w:rsidRPr="00EC024C">
        <w:t>popula</w:t>
      </w:r>
      <w:r w:rsidR="00CF261B">
        <w:t>ț</w:t>
      </w:r>
      <w:r w:rsidRPr="00EC024C">
        <w:t>ie în propria gospodărie dar</w:t>
      </w:r>
      <w:r w:rsidR="00EC4EC8">
        <w:t xml:space="preserve"> </w:t>
      </w:r>
      <w:r w:rsidR="00CF261B">
        <w:t>ș</w:t>
      </w:r>
      <w:r w:rsidR="00EC4EC8">
        <w:t xml:space="preserve">i </w:t>
      </w:r>
      <w:r w:rsidRPr="00EC024C">
        <w:t>activită</w:t>
      </w:r>
      <w:r w:rsidR="00CF261B">
        <w:t>ț</w:t>
      </w:r>
      <w:r w:rsidRPr="00EC024C">
        <w:t>ile desfă</w:t>
      </w:r>
      <w:r w:rsidR="00CF261B">
        <w:t>ș</w:t>
      </w:r>
      <w:r w:rsidRPr="00EC024C">
        <w:t>urate de municipalitate în teritoriul</w:t>
      </w:r>
      <w:r w:rsidR="00B2467E">
        <w:t xml:space="preserve"> </w:t>
      </w:r>
      <w:r w:rsidRPr="00EC024C">
        <w:t>administrat). Se au în vedere toate proiectele de infrastructură desfă</w:t>
      </w:r>
      <w:r w:rsidR="00CF261B">
        <w:t>ș</w:t>
      </w:r>
      <w:r w:rsidRPr="00EC024C">
        <w:t>urate în intravilanul</w:t>
      </w:r>
      <w:r w:rsidR="00B2467E">
        <w:t xml:space="preserve"> </w:t>
      </w:r>
      <w:r w:rsidRPr="00EC024C">
        <w:t>localită</w:t>
      </w:r>
      <w:r w:rsidR="00CF261B">
        <w:t>ț</w:t>
      </w:r>
      <w:r w:rsidRPr="00EC024C">
        <w:t>ilor</w:t>
      </w:r>
      <w:r w:rsidR="00341ADB">
        <w:t xml:space="preserve"> (</w:t>
      </w:r>
      <w:r w:rsidRPr="00EC024C">
        <w:t>sociale</w:t>
      </w:r>
      <w:r w:rsidR="001B69A0">
        <w:t xml:space="preserve">, </w:t>
      </w:r>
      <w:r w:rsidRPr="00EC024C">
        <w:t>culturale</w:t>
      </w:r>
      <w:r w:rsidR="001B69A0">
        <w:t xml:space="preserve">, </w:t>
      </w:r>
      <w:r w:rsidRPr="00EC024C">
        <w:t>edilitare). Nu sunt incluse în această evaluare proiectele mari de</w:t>
      </w:r>
      <w:r w:rsidR="00B2467E">
        <w:t xml:space="preserve"> </w:t>
      </w:r>
      <w:r w:rsidRPr="00EC024C">
        <w:t>infrastructură</w:t>
      </w:r>
      <w:r w:rsidR="00341ADB">
        <w:t xml:space="preserve"> (</w:t>
      </w:r>
      <w:r w:rsidRPr="00EC024C">
        <w:t>parcuri eoliene</w:t>
      </w:r>
      <w:r w:rsidR="001B69A0">
        <w:t xml:space="preserve">, </w:t>
      </w:r>
      <w:r w:rsidRPr="00EC024C">
        <w:t>dezafectări de sonde</w:t>
      </w:r>
      <w:r w:rsidR="001B69A0">
        <w:t xml:space="preserve">, </w:t>
      </w:r>
      <w:r w:rsidRPr="00EC024C">
        <w:t>căi rutiere noi</w:t>
      </w:r>
      <w:r w:rsidR="001B69A0">
        <w:t xml:space="preserve">, </w:t>
      </w:r>
      <w:r w:rsidRPr="00EC024C">
        <w:t>înfiin</w:t>
      </w:r>
      <w:r w:rsidR="00CF261B">
        <w:t>ț</w:t>
      </w:r>
      <w:r w:rsidRPr="00EC024C">
        <w:t>ări de re</w:t>
      </w:r>
      <w:r w:rsidR="00CF261B">
        <w:t>ț</w:t>
      </w:r>
      <w:r w:rsidRPr="00EC024C">
        <w:t>ele regionale</w:t>
      </w:r>
      <w:r w:rsidR="00B2467E">
        <w:t xml:space="preserve"> </w:t>
      </w:r>
      <w:r w:rsidRPr="00EC024C">
        <w:t>de apă canal</w:t>
      </w:r>
      <w:r w:rsidR="001B69A0">
        <w:t xml:space="preserve">, </w:t>
      </w:r>
      <w:r w:rsidRPr="00EC024C">
        <w:t>reabilitări de căi ferate) sau investi</w:t>
      </w:r>
      <w:r w:rsidR="00CF261B">
        <w:t>ț</w:t>
      </w:r>
      <w:r w:rsidRPr="00EC024C">
        <w:t>iile economice semnificative din sectorul privat</w:t>
      </w:r>
      <w:r w:rsidR="00B2467E">
        <w:t xml:space="preserve"> </w:t>
      </w:r>
      <w:r w:rsidR="00341ADB">
        <w:t>(</w:t>
      </w:r>
      <w:r w:rsidRPr="00EC024C">
        <w:t>unită</w:t>
      </w:r>
      <w:r w:rsidR="00CF261B">
        <w:t>ț</w:t>
      </w:r>
      <w:r w:rsidRPr="00EC024C">
        <w:t>i mari de produc</w:t>
      </w:r>
      <w:r w:rsidR="00CF261B">
        <w:t>ț</w:t>
      </w:r>
      <w:r w:rsidRPr="00EC024C">
        <w:t>ie).</w:t>
      </w:r>
    </w:p>
    <w:p w14:paraId="31732ECE" w14:textId="6036C41A" w:rsidR="00E5758A" w:rsidRPr="00EC024C" w:rsidRDefault="00CF5626" w:rsidP="00AA6859">
      <w:pPr>
        <w:pStyle w:val="Heading3"/>
      </w:pPr>
      <w:bookmarkStart w:id="451" w:name="_Toc73089804"/>
      <w:r w:rsidRPr="00EC024C">
        <w:t>Proiec</w:t>
      </w:r>
      <w:r w:rsidR="00CF261B">
        <w:t>ț</w:t>
      </w:r>
      <w:r w:rsidRPr="00EC024C">
        <w:t>ie</w:t>
      </w:r>
      <w:r w:rsidR="00E5758A" w:rsidRPr="00EC024C">
        <w:t xml:space="preserve"> de</w:t>
      </w:r>
      <w:r w:rsidR="00CF261B">
        <w:t>ș</w:t>
      </w:r>
      <w:r w:rsidR="00E5758A" w:rsidRPr="00EC024C">
        <w:t xml:space="preserve">euri din </w:t>
      </w:r>
      <w:r w:rsidRPr="00EC024C">
        <w:t>construc</w:t>
      </w:r>
      <w:r w:rsidR="00CF261B">
        <w:t>ț</w:t>
      </w:r>
      <w:r w:rsidRPr="00EC024C">
        <w:t>ii</w:t>
      </w:r>
      <w:r w:rsidR="00E5758A" w:rsidRPr="00EC024C">
        <w:t xml:space="preserve"> </w:t>
      </w:r>
      <w:r w:rsidR="00CF261B">
        <w:t>ș</w:t>
      </w:r>
      <w:r w:rsidR="00E5758A" w:rsidRPr="00EC024C">
        <w:t xml:space="preserve">i </w:t>
      </w:r>
      <w:r w:rsidRPr="00EC024C">
        <w:t>desfiin</w:t>
      </w:r>
      <w:r w:rsidR="00CF261B">
        <w:t>ț</w:t>
      </w:r>
      <w:r w:rsidRPr="00EC024C">
        <w:t>ări</w:t>
      </w:r>
      <w:bookmarkEnd w:id="451"/>
    </w:p>
    <w:p w14:paraId="02488862" w14:textId="23F4DEC9" w:rsidR="00F55B7A" w:rsidRPr="00EC024C" w:rsidRDefault="00F55B7A" w:rsidP="006D3ACE">
      <w:pPr>
        <w:spacing w:line="240" w:lineRule="auto"/>
      </w:pPr>
      <w:r w:rsidRPr="00EC024C">
        <w:t>Cantită</w:t>
      </w:r>
      <w:r w:rsidR="00CF261B">
        <w:t>ț</w:t>
      </w:r>
      <w:r w:rsidRPr="00EC024C">
        <w:t>ile de de</w:t>
      </w:r>
      <w:r w:rsidR="00CF261B">
        <w:t>ș</w:t>
      </w:r>
      <w:r w:rsidRPr="00EC024C">
        <w:t>euri din construc</w:t>
      </w:r>
      <w:r w:rsidR="00CF261B">
        <w:t>ț</w:t>
      </w:r>
      <w:r w:rsidRPr="00EC024C">
        <w:t xml:space="preserve">ii </w:t>
      </w:r>
      <w:r w:rsidR="00CF261B">
        <w:t>ș</w:t>
      </w:r>
      <w:r w:rsidRPr="00EC024C">
        <w:t>i desfiin</w:t>
      </w:r>
      <w:r w:rsidR="00CF261B">
        <w:t>ț</w:t>
      </w:r>
      <w:r w:rsidRPr="00EC024C">
        <w:t xml:space="preserve">ări au fost estimate atât în mediul urban cât </w:t>
      </w:r>
      <w:r w:rsidR="00CF261B">
        <w:t>ș</w:t>
      </w:r>
      <w:r w:rsidRPr="00EC024C">
        <w:t>i în rural</w:t>
      </w:r>
      <w:r w:rsidR="001B69A0">
        <w:t xml:space="preserve">, </w:t>
      </w:r>
      <w:r w:rsidR="00CF261B">
        <w:t>ș</w:t>
      </w:r>
      <w:r w:rsidRPr="00EC024C">
        <w:t>i se prezintă în tabelul următor:</w:t>
      </w:r>
    </w:p>
    <w:p w14:paraId="33A4D5DE" w14:textId="4EEDB00C" w:rsidR="00F55B7A" w:rsidRPr="00EC024C" w:rsidRDefault="00FA2114" w:rsidP="00FA2114">
      <w:pPr>
        <w:pStyle w:val="Caption"/>
      </w:pPr>
      <w:bookmarkStart w:id="452" w:name="_Toc73090003"/>
      <w:r>
        <w:t xml:space="preserve">Tabel </w:t>
      </w:r>
      <w:r w:rsidR="00F539AF">
        <w:fldChar w:fldCharType="begin"/>
      </w:r>
      <w:r w:rsidR="00F539AF">
        <w:instrText xml:space="preserve"> STYLEREF 1 \s </w:instrText>
      </w:r>
      <w:r w:rsidR="00F539AF">
        <w:fldChar w:fldCharType="separate"/>
      </w:r>
      <w:r w:rsidR="00DB6EFE">
        <w:rPr>
          <w:noProof/>
        </w:rPr>
        <w:t>5</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10</w:t>
      </w:r>
      <w:r w:rsidR="00F539AF">
        <w:fldChar w:fldCharType="end"/>
      </w:r>
      <w:r w:rsidR="00F55B7A" w:rsidRPr="00EC024C">
        <w:t xml:space="preserve"> Proiec</w:t>
      </w:r>
      <w:r w:rsidR="00CF261B">
        <w:t>ț</w:t>
      </w:r>
      <w:r w:rsidR="00F55B7A" w:rsidRPr="00EC024C">
        <w:t>ia cantită</w:t>
      </w:r>
      <w:r w:rsidR="00CF261B">
        <w:t>ț</w:t>
      </w:r>
      <w:r w:rsidR="00F55B7A" w:rsidRPr="00EC024C">
        <w:t>ilor de de</w:t>
      </w:r>
      <w:r w:rsidR="00CF261B">
        <w:t>ș</w:t>
      </w:r>
      <w:r w:rsidR="00F55B7A" w:rsidRPr="00EC024C">
        <w:t>euri de construc</w:t>
      </w:r>
      <w:r w:rsidR="00CF261B">
        <w:t>ț</w:t>
      </w:r>
      <w:r w:rsidR="00F55B7A" w:rsidRPr="00EC024C">
        <w:t xml:space="preserve">ii </w:t>
      </w:r>
      <w:r w:rsidR="00CF261B">
        <w:t>ș</w:t>
      </w:r>
      <w:r w:rsidR="00F55B7A" w:rsidRPr="00EC024C">
        <w:t>i desfiin</w:t>
      </w:r>
      <w:r w:rsidR="00CF261B">
        <w:t>ț</w:t>
      </w:r>
      <w:r w:rsidR="00F55B7A" w:rsidRPr="00EC024C">
        <w:t>ări</w:t>
      </w:r>
      <w:r w:rsidR="0050579D">
        <w:t>, 20</w:t>
      </w:r>
      <w:r w:rsidR="006D3ACE">
        <w:t>20</w:t>
      </w:r>
      <w:r w:rsidR="0050579D">
        <w:t>-2025</w:t>
      </w:r>
      <w:bookmarkEnd w:id="4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1"/>
        <w:gridCol w:w="1202"/>
        <w:gridCol w:w="1244"/>
        <w:gridCol w:w="1268"/>
        <w:gridCol w:w="1305"/>
        <w:gridCol w:w="1305"/>
        <w:gridCol w:w="1305"/>
      </w:tblGrid>
      <w:tr w:rsidR="006D3ACE" w:rsidRPr="006D3ACE" w14:paraId="1A894738" w14:textId="77777777" w:rsidTr="00E22008">
        <w:trPr>
          <w:trHeight w:val="20"/>
          <w:jc w:val="center"/>
        </w:trPr>
        <w:tc>
          <w:tcPr>
            <w:tcW w:w="920" w:type="pct"/>
            <w:shd w:val="clear" w:color="auto" w:fill="C5E0B3" w:themeFill="accent6" w:themeFillTint="66"/>
            <w:noWrap/>
            <w:vAlign w:val="center"/>
            <w:hideMark/>
          </w:tcPr>
          <w:p w14:paraId="55AD7D51" w14:textId="48B9892C" w:rsidR="006D3ACE" w:rsidRPr="00DD0D90" w:rsidRDefault="006D3ACE" w:rsidP="005053B9">
            <w:pPr>
              <w:spacing w:after="0" w:line="240" w:lineRule="auto"/>
              <w:jc w:val="center"/>
              <w:rPr>
                <w:rFonts w:asciiTheme="majorBidi" w:eastAsia="Times New Roman" w:hAnsiTheme="majorBidi" w:cstheme="majorBidi"/>
                <w:b/>
                <w:bCs/>
                <w:color w:val="000000" w:themeColor="text1"/>
                <w:sz w:val="22"/>
                <w:szCs w:val="22"/>
              </w:rPr>
            </w:pPr>
            <w:r w:rsidRPr="00DD0D90">
              <w:rPr>
                <w:rFonts w:asciiTheme="majorBidi" w:eastAsia="Times New Roman" w:hAnsiTheme="majorBidi" w:cstheme="majorBidi"/>
                <w:b/>
                <w:bCs/>
                <w:color w:val="000000" w:themeColor="text1"/>
                <w:sz w:val="22"/>
                <w:szCs w:val="22"/>
              </w:rPr>
              <w:t>Denumire</w:t>
            </w:r>
          </w:p>
        </w:tc>
        <w:tc>
          <w:tcPr>
            <w:tcW w:w="643" w:type="pct"/>
            <w:shd w:val="clear" w:color="auto" w:fill="C5E0B3" w:themeFill="accent6" w:themeFillTint="66"/>
            <w:noWrap/>
            <w:vAlign w:val="center"/>
            <w:hideMark/>
          </w:tcPr>
          <w:p w14:paraId="5CFD47AB" w14:textId="77777777" w:rsidR="006D3ACE" w:rsidRPr="00DD0D90" w:rsidRDefault="006D3ACE" w:rsidP="005053B9">
            <w:pPr>
              <w:spacing w:after="0" w:line="240" w:lineRule="auto"/>
              <w:jc w:val="center"/>
              <w:rPr>
                <w:rFonts w:asciiTheme="majorBidi" w:eastAsia="Times New Roman" w:hAnsiTheme="majorBidi" w:cstheme="majorBidi"/>
                <w:b/>
                <w:bCs/>
                <w:i/>
                <w:iCs/>
                <w:color w:val="000000" w:themeColor="text1"/>
                <w:sz w:val="22"/>
                <w:szCs w:val="22"/>
              </w:rPr>
            </w:pPr>
            <w:r w:rsidRPr="00DD0D90">
              <w:rPr>
                <w:rFonts w:asciiTheme="majorBidi" w:eastAsia="Times New Roman" w:hAnsiTheme="majorBidi" w:cstheme="majorBidi"/>
                <w:b/>
                <w:bCs/>
                <w:i/>
                <w:iCs/>
                <w:color w:val="000000" w:themeColor="text1"/>
                <w:sz w:val="22"/>
                <w:szCs w:val="22"/>
              </w:rPr>
              <w:t>2020</w:t>
            </w:r>
          </w:p>
        </w:tc>
        <w:tc>
          <w:tcPr>
            <w:tcW w:w="665" w:type="pct"/>
            <w:shd w:val="clear" w:color="auto" w:fill="C5E0B3" w:themeFill="accent6" w:themeFillTint="66"/>
            <w:noWrap/>
            <w:vAlign w:val="center"/>
            <w:hideMark/>
          </w:tcPr>
          <w:p w14:paraId="7BB3572A" w14:textId="77777777" w:rsidR="006D3ACE" w:rsidRPr="00DD0D90" w:rsidRDefault="006D3ACE" w:rsidP="005053B9">
            <w:pPr>
              <w:spacing w:after="0" w:line="240" w:lineRule="auto"/>
              <w:jc w:val="center"/>
              <w:rPr>
                <w:rFonts w:asciiTheme="majorBidi" w:eastAsia="Times New Roman" w:hAnsiTheme="majorBidi" w:cstheme="majorBidi"/>
                <w:b/>
                <w:bCs/>
                <w:i/>
                <w:iCs/>
                <w:color w:val="000000" w:themeColor="text1"/>
                <w:sz w:val="22"/>
                <w:szCs w:val="22"/>
              </w:rPr>
            </w:pPr>
            <w:r w:rsidRPr="00DD0D90">
              <w:rPr>
                <w:rFonts w:asciiTheme="majorBidi" w:eastAsia="Times New Roman" w:hAnsiTheme="majorBidi" w:cstheme="majorBidi"/>
                <w:b/>
                <w:bCs/>
                <w:i/>
                <w:iCs/>
                <w:color w:val="000000" w:themeColor="text1"/>
                <w:sz w:val="22"/>
                <w:szCs w:val="22"/>
              </w:rPr>
              <w:t>2021</w:t>
            </w:r>
          </w:p>
        </w:tc>
        <w:tc>
          <w:tcPr>
            <w:tcW w:w="678" w:type="pct"/>
            <w:shd w:val="clear" w:color="auto" w:fill="C5E0B3" w:themeFill="accent6" w:themeFillTint="66"/>
            <w:noWrap/>
            <w:vAlign w:val="center"/>
            <w:hideMark/>
          </w:tcPr>
          <w:p w14:paraId="2A23E39D" w14:textId="77777777" w:rsidR="006D3ACE" w:rsidRPr="00DD0D90" w:rsidRDefault="006D3ACE" w:rsidP="005053B9">
            <w:pPr>
              <w:spacing w:after="0" w:line="240" w:lineRule="auto"/>
              <w:jc w:val="center"/>
              <w:rPr>
                <w:rFonts w:asciiTheme="majorBidi" w:eastAsia="Times New Roman" w:hAnsiTheme="majorBidi" w:cstheme="majorBidi"/>
                <w:b/>
                <w:bCs/>
                <w:i/>
                <w:iCs/>
                <w:color w:val="000000" w:themeColor="text1"/>
                <w:sz w:val="22"/>
                <w:szCs w:val="22"/>
              </w:rPr>
            </w:pPr>
            <w:r w:rsidRPr="00DD0D90">
              <w:rPr>
                <w:rFonts w:asciiTheme="majorBidi" w:eastAsia="Times New Roman" w:hAnsiTheme="majorBidi" w:cstheme="majorBidi"/>
                <w:b/>
                <w:bCs/>
                <w:i/>
                <w:iCs/>
                <w:color w:val="000000" w:themeColor="text1"/>
                <w:sz w:val="22"/>
                <w:szCs w:val="22"/>
              </w:rPr>
              <w:t>2022</w:t>
            </w:r>
          </w:p>
        </w:tc>
        <w:tc>
          <w:tcPr>
            <w:tcW w:w="698" w:type="pct"/>
            <w:shd w:val="clear" w:color="auto" w:fill="C5E0B3" w:themeFill="accent6" w:themeFillTint="66"/>
            <w:noWrap/>
            <w:vAlign w:val="center"/>
            <w:hideMark/>
          </w:tcPr>
          <w:p w14:paraId="3DDFD387" w14:textId="77777777" w:rsidR="006D3ACE" w:rsidRPr="00DD0D90" w:rsidRDefault="006D3ACE" w:rsidP="005053B9">
            <w:pPr>
              <w:spacing w:after="0" w:line="240" w:lineRule="auto"/>
              <w:jc w:val="center"/>
              <w:rPr>
                <w:rFonts w:asciiTheme="majorBidi" w:eastAsia="Times New Roman" w:hAnsiTheme="majorBidi" w:cstheme="majorBidi"/>
                <w:b/>
                <w:bCs/>
                <w:i/>
                <w:iCs/>
                <w:color w:val="000000" w:themeColor="text1"/>
                <w:sz w:val="22"/>
                <w:szCs w:val="22"/>
              </w:rPr>
            </w:pPr>
            <w:r w:rsidRPr="00DD0D90">
              <w:rPr>
                <w:rFonts w:asciiTheme="majorBidi" w:eastAsia="Times New Roman" w:hAnsiTheme="majorBidi" w:cstheme="majorBidi"/>
                <w:b/>
                <w:bCs/>
                <w:i/>
                <w:iCs/>
                <w:color w:val="000000" w:themeColor="text1"/>
                <w:sz w:val="22"/>
                <w:szCs w:val="22"/>
              </w:rPr>
              <w:t>2023</w:t>
            </w:r>
          </w:p>
        </w:tc>
        <w:tc>
          <w:tcPr>
            <w:tcW w:w="698" w:type="pct"/>
            <w:shd w:val="clear" w:color="auto" w:fill="C5E0B3" w:themeFill="accent6" w:themeFillTint="66"/>
            <w:noWrap/>
            <w:vAlign w:val="center"/>
            <w:hideMark/>
          </w:tcPr>
          <w:p w14:paraId="4EC2C58C" w14:textId="77777777" w:rsidR="006D3ACE" w:rsidRPr="00DD0D90" w:rsidRDefault="006D3ACE" w:rsidP="005053B9">
            <w:pPr>
              <w:spacing w:after="0" w:line="240" w:lineRule="auto"/>
              <w:jc w:val="center"/>
              <w:rPr>
                <w:rFonts w:asciiTheme="majorBidi" w:eastAsia="Times New Roman" w:hAnsiTheme="majorBidi" w:cstheme="majorBidi"/>
                <w:b/>
                <w:bCs/>
                <w:i/>
                <w:iCs/>
                <w:color w:val="000000" w:themeColor="text1"/>
                <w:sz w:val="22"/>
                <w:szCs w:val="22"/>
              </w:rPr>
            </w:pPr>
            <w:r w:rsidRPr="00DD0D90">
              <w:rPr>
                <w:rFonts w:asciiTheme="majorBidi" w:eastAsia="Times New Roman" w:hAnsiTheme="majorBidi" w:cstheme="majorBidi"/>
                <w:b/>
                <w:bCs/>
                <w:i/>
                <w:iCs/>
                <w:color w:val="000000" w:themeColor="text1"/>
                <w:sz w:val="22"/>
                <w:szCs w:val="22"/>
              </w:rPr>
              <w:t>2024</w:t>
            </w:r>
          </w:p>
        </w:tc>
        <w:tc>
          <w:tcPr>
            <w:tcW w:w="698" w:type="pct"/>
            <w:shd w:val="clear" w:color="auto" w:fill="C5E0B3" w:themeFill="accent6" w:themeFillTint="66"/>
            <w:noWrap/>
            <w:vAlign w:val="center"/>
            <w:hideMark/>
          </w:tcPr>
          <w:p w14:paraId="21216E18" w14:textId="77777777" w:rsidR="006D3ACE" w:rsidRPr="00DD0D90" w:rsidRDefault="006D3ACE" w:rsidP="005053B9">
            <w:pPr>
              <w:spacing w:after="0" w:line="240" w:lineRule="auto"/>
              <w:jc w:val="center"/>
              <w:rPr>
                <w:rFonts w:asciiTheme="majorBidi" w:eastAsia="Times New Roman" w:hAnsiTheme="majorBidi" w:cstheme="majorBidi"/>
                <w:b/>
                <w:bCs/>
                <w:i/>
                <w:iCs/>
                <w:color w:val="000000" w:themeColor="text1"/>
                <w:sz w:val="22"/>
                <w:szCs w:val="22"/>
              </w:rPr>
            </w:pPr>
            <w:r w:rsidRPr="00DD0D90">
              <w:rPr>
                <w:rFonts w:asciiTheme="majorBidi" w:eastAsia="Times New Roman" w:hAnsiTheme="majorBidi" w:cstheme="majorBidi"/>
                <w:b/>
                <w:bCs/>
                <w:i/>
                <w:iCs/>
                <w:color w:val="000000" w:themeColor="text1"/>
                <w:sz w:val="22"/>
                <w:szCs w:val="22"/>
              </w:rPr>
              <w:t>2025</w:t>
            </w:r>
          </w:p>
        </w:tc>
      </w:tr>
      <w:tr w:rsidR="006D3ACE" w:rsidRPr="006D3ACE" w14:paraId="56E532C1" w14:textId="77777777" w:rsidTr="00E22008">
        <w:trPr>
          <w:trHeight w:val="20"/>
          <w:jc w:val="center"/>
        </w:trPr>
        <w:tc>
          <w:tcPr>
            <w:tcW w:w="920" w:type="pct"/>
            <w:shd w:val="clear" w:color="auto" w:fill="auto"/>
            <w:noWrap/>
            <w:vAlign w:val="center"/>
            <w:hideMark/>
          </w:tcPr>
          <w:p w14:paraId="1F7DE12C" w14:textId="77777777" w:rsidR="006D3ACE" w:rsidRPr="00DD0D90" w:rsidRDefault="006D3ACE" w:rsidP="0050579D">
            <w:pPr>
              <w:spacing w:after="0" w:line="240" w:lineRule="auto"/>
              <w:jc w:val="center"/>
              <w:rPr>
                <w:rFonts w:asciiTheme="majorBidi" w:eastAsia="Times New Roman" w:hAnsiTheme="majorBidi" w:cstheme="majorBidi"/>
                <w:b/>
                <w:bCs/>
                <w:color w:val="000000" w:themeColor="text1"/>
                <w:sz w:val="22"/>
                <w:szCs w:val="22"/>
              </w:rPr>
            </w:pPr>
            <w:r w:rsidRPr="00DD0D90">
              <w:rPr>
                <w:rFonts w:asciiTheme="majorBidi" w:eastAsia="Times New Roman" w:hAnsiTheme="majorBidi" w:cstheme="majorBidi"/>
                <w:b/>
                <w:bCs/>
                <w:color w:val="000000" w:themeColor="text1"/>
                <w:sz w:val="22"/>
                <w:szCs w:val="22"/>
              </w:rPr>
              <w:t>TOTAL DCD</w:t>
            </w:r>
          </w:p>
        </w:tc>
        <w:tc>
          <w:tcPr>
            <w:tcW w:w="643" w:type="pct"/>
            <w:shd w:val="clear" w:color="auto" w:fill="auto"/>
            <w:noWrap/>
            <w:vAlign w:val="bottom"/>
          </w:tcPr>
          <w:p w14:paraId="4F5DD53D" w14:textId="4BF82712" w:rsidR="006D3ACE" w:rsidRPr="00DD0D90" w:rsidRDefault="006D3ACE" w:rsidP="0050579D">
            <w:pPr>
              <w:spacing w:after="0" w:line="240" w:lineRule="auto"/>
              <w:jc w:val="center"/>
              <w:rPr>
                <w:rFonts w:asciiTheme="majorBidi" w:eastAsia="Times New Roman" w:hAnsiTheme="majorBidi" w:cstheme="majorBidi"/>
                <w:b/>
                <w:bCs/>
                <w:i/>
                <w:iCs/>
                <w:color w:val="000000" w:themeColor="text1"/>
                <w:sz w:val="22"/>
                <w:szCs w:val="22"/>
              </w:rPr>
            </w:pPr>
            <w:r w:rsidRPr="00DD0D90">
              <w:rPr>
                <w:rFonts w:asciiTheme="majorBidi" w:hAnsiTheme="majorBidi" w:cstheme="majorBidi"/>
                <w:b/>
                <w:bCs/>
                <w:i/>
                <w:iCs/>
                <w:sz w:val="22"/>
                <w:szCs w:val="22"/>
              </w:rPr>
              <w:t>51.241</w:t>
            </w:r>
          </w:p>
        </w:tc>
        <w:tc>
          <w:tcPr>
            <w:tcW w:w="665" w:type="pct"/>
            <w:shd w:val="clear" w:color="auto" w:fill="auto"/>
            <w:noWrap/>
            <w:vAlign w:val="bottom"/>
          </w:tcPr>
          <w:p w14:paraId="5DCA7806" w14:textId="32CBCEAB" w:rsidR="006D3ACE" w:rsidRPr="00DD0D90" w:rsidRDefault="006D3ACE" w:rsidP="0050579D">
            <w:pPr>
              <w:spacing w:after="0" w:line="240" w:lineRule="auto"/>
              <w:jc w:val="center"/>
              <w:rPr>
                <w:rFonts w:asciiTheme="majorBidi" w:eastAsia="Times New Roman" w:hAnsiTheme="majorBidi" w:cstheme="majorBidi"/>
                <w:b/>
                <w:bCs/>
                <w:i/>
                <w:iCs/>
                <w:color w:val="000000" w:themeColor="text1"/>
                <w:sz w:val="22"/>
                <w:szCs w:val="22"/>
              </w:rPr>
            </w:pPr>
            <w:r w:rsidRPr="00DD0D90">
              <w:rPr>
                <w:rFonts w:asciiTheme="majorBidi" w:hAnsiTheme="majorBidi" w:cstheme="majorBidi"/>
                <w:b/>
                <w:bCs/>
                <w:i/>
                <w:iCs/>
                <w:sz w:val="22"/>
                <w:szCs w:val="22"/>
              </w:rPr>
              <w:t>50.907</w:t>
            </w:r>
          </w:p>
        </w:tc>
        <w:tc>
          <w:tcPr>
            <w:tcW w:w="678" w:type="pct"/>
            <w:shd w:val="clear" w:color="auto" w:fill="auto"/>
            <w:noWrap/>
            <w:vAlign w:val="bottom"/>
          </w:tcPr>
          <w:p w14:paraId="3B6B697A" w14:textId="391423DA" w:rsidR="006D3ACE" w:rsidRPr="00DD0D90" w:rsidRDefault="006D3ACE" w:rsidP="0050579D">
            <w:pPr>
              <w:spacing w:after="0" w:line="240" w:lineRule="auto"/>
              <w:jc w:val="center"/>
              <w:rPr>
                <w:rFonts w:asciiTheme="majorBidi" w:eastAsia="Times New Roman" w:hAnsiTheme="majorBidi" w:cstheme="majorBidi"/>
                <w:b/>
                <w:bCs/>
                <w:i/>
                <w:iCs/>
                <w:color w:val="000000" w:themeColor="text1"/>
                <w:sz w:val="22"/>
                <w:szCs w:val="22"/>
              </w:rPr>
            </w:pPr>
            <w:r w:rsidRPr="00DD0D90">
              <w:rPr>
                <w:rFonts w:asciiTheme="majorBidi" w:hAnsiTheme="majorBidi" w:cstheme="majorBidi"/>
                <w:b/>
                <w:bCs/>
                <w:i/>
                <w:iCs/>
                <w:sz w:val="22"/>
                <w:szCs w:val="22"/>
              </w:rPr>
              <w:t>50.575</w:t>
            </w:r>
          </w:p>
        </w:tc>
        <w:tc>
          <w:tcPr>
            <w:tcW w:w="698" w:type="pct"/>
            <w:shd w:val="clear" w:color="auto" w:fill="auto"/>
            <w:noWrap/>
            <w:vAlign w:val="bottom"/>
          </w:tcPr>
          <w:p w14:paraId="22BA4B5C" w14:textId="05109892" w:rsidR="006D3ACE" w:rsidRPr="00DD0D90" w:rsidRDefault="006D3ACE" w:rsidP="0050579D">
            <w:pPr>
              <w:spacing w:after="0" w:line="240" w:lineRule="auto"/>
              <w:jc w:val="center"/>
              <w:rPr>
                <w:rFonts w:asciiTheme="majorBidi" w:eastAsia="Times New Roman" w:hAnsiTheme="majorBidi" w:cstheme="majorBidi"/>
                <w:b/>
                <w:bCs/>
                <w:i/>
                <w:iCs/>
                <w:color w:val="000000" w:themeColor="text1"/>
                <w:sz w:val="22"/>
                <w:szCs w:val="22"/>
              </w:rPr>
            </w:pPr>
            <w:r w:rsidRPr="00DD0D90">
              <w:rPr>
                <w:rFonts w:asciiTheme="majorBidi" w:hAnsiTheme="majorBidi" w:cstheme="majorBidi"/>
                <w:b/>
                <w:bCs/>
                <w:i/>
                <w:iCs/>
                <w:sz w:val="22"/>
                <w:szCs w:val="22"/>
              </w:rPr>
              <w:t>50.245</w:t>
            </w:r>
          </w:p>
        </w:tc>
        <w:tc>
          <w:tcPr>
            <w:tcW w:w="698" w:type="pct"/>
            <w:shd w:val="clear" w:color="auto" w:fill="auto"/>
            <w:noWrap/>
            <w:vAlign w:val="bottom"/>
          </w:tcPr>
          <w:p w14:paraId="5FE9BA53" w14:textId="3A6EFB0F" w:rsidR="006D3ACE" w:rsidRPr="00DD0D90" w:rsidRDefault="006D3ACE" w:rsidP="0050579D">
            <w:pPr>
              <w:spacing w:after="0" w:line="240" w:lineRule="auto"/>
              <w:jc w:val="center"/>
              <w:rPr>
                <w:rFonts w:asciiTheme="majorBidi" w:eastAsia="Times New Roman" w:hAnsiTheme="majorBidi" w:cstheme="majorBidi"/>
                <w:b/>
                <w:bCs/>
                <w:i/>
                <w:iCs/>
                <w:color w:val="000000" w:themeColor="text1"/>
                <w:sz w:val="22"/>
                <w:szCs w:val="22"/>
              </w:rPr>
            </w:pPr>
            <w:r w:rsidRPr="00DD0D90">
              <w:rPr>
                <w:rFonts w:asciiTheme="majorBidi" w:hAnsiTheme="majorBidi" w:cstheme="majorBidi"/>
                <w:b/>
                <w:bCs/>
                <w:i/>
                <w:iCs/>
                <w:sz w:val="22"/>
                <w:szCs w:val="22"/>
              </w:rPr>
              <w:t>49.918</w:t>
            </w:r>
          </w:p>
        </w:tc>
        <w:tc>
          <w:tcPr>
            <w:tcW w:w="698" w:type="pct"/>
            <w:shd w:val="clear" w:color="auto" w:fill="auto"/>
            <w:noWrap/>
            <w:vAlign w:val="bottom"/>
          </w:tcPr>
          <w:p w14:paraId="249DDAF2" w14:textId="3FDC31AA" w:rsidR="006D3ACE" w:rsidRPr="00DD0D90" w:rsidRDefault="006D3ACE" w:rsidP="0050579D">
            <w:pPr>
              <w:spacing w:after="0" w:line="240" w:lineRule="auto"/>
              <w:jc w:val="center"/>
              <w:rPr>
                <w:rFonts w:asciiTheme="majorBidi" w:eastAsia="Times New Roman" w:hAnsiTheme="majorBidi" w:cstheme="majorBidi"/>
                <w:b/>
                <w:bCs/>
                <w:i/>
                <w:iCs/>
                <w:color w:val="000000" w:themeColor="text1"/>
                <w:sz w:val="22"/>
                <w:szCs w:val="22"/>
              </w:rPr>
            </w:pPr>
            <w:r w:rsidRPr="00DD0D90">
              <w:rPr>
                <w:rFonts w:asciiTheme="majorBidi" w:hAnsiTheme="majorBidi" w:cstheme="majorBidi"/>
                <w:b/>
                <w:bCs/>
                <w:i/>
                <w:iCs/>
                <w:sz w:val="22"/>
                <w:szCs w:val="22"/>
              </w:rPr>
              <w:t>49.591</w:t>
            </w:r>
          </w:p>
        </w:tc>
      </w:tr>
      <w:tr w:rsidR="006D3ACE" w:rsidRPr="006D3ACE" w14:paraId="7DD8B524" w14:textId="77777777" w:rsidTr="00E22008">
        <w:trPr>
          <w:trHeight w:val="20"/>
          <w:jc w:val="center"/>
        </w:trPr>
        <w:tc>
          <w:tcPr>
            <w:tcW w:w="920" w:type="pct"/>
            <w:shd w:val="clear" w:color="auto" w:fill="auto"/>
            <w:noWrap/>
            <w:vAlign w:val="center"/>
            <w:hideMark/>
          </w:tcPr>
          <w:p w14:paraId="31D902D6" w14:textId="77777777" w:rsidR="006D3ACE" w:rsidRPr="00DD0D90" w:rsidRDefault="006D3ACE" w:rsidP="0050579D">
            <w:pPr>
              <w:spacing w:after="0" w:line="240" w:lineRule="auto"/>
              <w:jc w:val="center"/>
              <w:rPr>
                <w:rFonts w:asciiTheme="majorBidi" w:eastAsia="Times New Roman" w:hAnsiTheme="majorBidi" w:cstheme="majorBidi"/>
                <w:b/>
                <w:bCs/>
                <w:color w:val="000000" w:themeColor="text1"/>
                <w:sz w:val="22"/>
                <w:szCs w:val="22"/>
              </w:rPr>
            </w:pPr>
            <w:r w:rsidRPr="00DD0D90">
              <w:rPr>
                <w:rFonts w:asciiTheme="majorBidi" w:eastAsia="Times New Roman" w:hAnsiTheme="majorBidi" w:cstheme="majorBidi"/>
                <w:b/>
                <w:bCs/>
                <w:color w:val="000000" w:themeColor="text1"/>
                <w:sz w:val="22"/>
                <w:szCs w:val="22"/>
              </w:rPr>
              <w:t>urban</w:t>
            </w:r>
          </w:p>
        </w:tc>
        <w:tc>
          <w:tcPr>
            <w:tcW w:w="643" w:type="pct"/>
            <w:shd w:val="clear" w:color="auto" w:fill="auto"/>
            <w:noWrap/>
            <w:vAlign w:val="bottom"/>
          </w:tcPr>
          <w:p w14:paraId="401B7E8A" w14:textId="7B58AC04" w:rsidR="006D3ACE" w:rsidRPr="00DD0D90" w:rsidRDefault="006D3ACE" w:rsidP="0050579D">
            <w:pPr>
              <w:spacing w:after="0" w:line="240" w:lineRule="auto"/>
              <w:jc w:val="center"/>
              <w:rPr>
                <w:rFonts w:asciiTheme="majorBidi" w:eastAsia="Times New Roman" w:hAnsiTheme="majorBidi" w:cstheme="majorBidi"/>
                <w:b/>
                <w:bCs/>
                <w:color w:val="000000" w:themeColor="text1"/>
                <w:sz w:val="22"/>
                <w:szCs w:val="22"/>
              </w:rPr>
            </w:pPr>
            <w:r w:rsidRPr="00DD0D90">
              <w:rPr>
                <w:rFonts w:asciiTheme="majorBidi" w:hAnsiTheme="majorBidi" w:cstheme="majorBidi"/>
                <w:sz w:val="22"/>
                <w:szCs w:val="22"/>
              </w:rPr>
              <w:t>36.536</w:t>
            </w:r>
          </w:p>
        </w:tc>
        <w:tc>
          <w:tcPr>
            <w:tcW w:w="665" w:type="pct"/>
            <w:shd w:val="clear" w:color="auto" w:fill="auto"/>
            <w:noWrap/>
            <w:vAlign w:val="bottom"/>
          </w:tcPr>
          <w:p w14:paraId="79D241D5" w14:textId="18F72DE1" w:rsidR="006D3ACE" w:rsidRPr="00DD0D90" w:rsidRDefault="006D3ACE" w:rsidP="0050579D">
            <w:pPr>
              <w:spacing w:after="0" w:line="240" w:lineRule="auto"/>
              <w:jc w:val="center"/>
              <w:rPr>
                <w:rFonts w:asciiTheme="majorBidi" w:eastAsia="Times New Roman" w:hAnsiTheme="majorBidi" w:cstheme="majorBidi"/>
                <w:b/>
                <w:bCs/>
                <w:color w:val="000000" w:themeColor="text1"/>
                <w:sz w:val="22"/>
                <w:szCs w:val="22"/>
              </w:rPr>
            </w:pPr>
            <w:r w:rsidRPr="00DD0D90">
              <w:rPr>
                <w:rFonts w:asciiTheme="majorBidi" w:hAnsiTheme="majorBidi" w:cstheme="majorBidi"/>
                <w:sz w:val="22"/>
                <w:szCs w:val="22"/>
              </w:rPr>
              <w:t>36.298</w:t>
            </w:r>
          </w:p>
        </w:tc>
        <w:tc>
          <w:tcPr>
            <w:tcW w:w="678" w:type="pct"/>
            <w:shd w:val="clear" w:color="auto" w:fill="auto"/>
            <w:noWrap/>
            <w:vAlign w:val="bottom"/>
          </w:tcPr>
          <w:p w14:paraId="12347015" w14:textId="0A8947DA" w:rsidR="006D3ACE" w:rsidRPr="00DD0D90" w:rsidRDefault="006D3ACE" w:rsidP="0050579D">
            <w:pPr>
              <w:spacing w:after="0" w:line="240" w:lineRule="auto"/>
              <w:jc w:val="center"/>
              <w:rPr>
                <w:rFonts w:asciiTheme="majorBidi" w:eastAsia="Times New Roman" w:hAnsiTheme="majorBidi" w:cstheme="majorBidi"/>
                <w:b/>
                <w:bCs/>
                <w:color w:val="000000" w:themeColor="text1"/>
                <w:sz w:val="22"/>
                <w:szCs w:val="22"/>
              </w:rPr>
            </w:pPr>
            <w:r w:rsidRPr="00DD0D90">
              <w:rPr>
                <w:rFonts w:asciiTheme="majorBidi" w:hAnsiTheme="majorBidi" w:cstheme="majorBidi"/>
                <w:sz w:val="22"/>
                <w:szCs w:val="22"/>
              </w:rPr>
              <w:t>36.061</w:t>
            </w:r>
          </w:p>
        </w:tc>
        <w:tc>
          <w:tcPr>
            <w:tcW w:w="698" w:type="pct"/>
            <w:shd w:val="clear" w:color="auto" w:fill="auto"/>
            <w:noWrap/>
            <w:vAlign w:val="bottom"/>
          </w:tcPr>
          <w:p w14:paraId="00BC9818" w14:textId="4E2B6445" w:rsidR="006D3ACE" w:rsidRPr="00DD0D90" w:rsidRDefault="006D3ACE" w:rsidP="0050579D">
            <w:pPr>
              <w:spacing w:after="0" w:line="240" w:lineRule="auto"/>
              <w:jc w:val="center"/>
              <w:rPr>
                <w:rFonts w:asciiTheme="majorBidi" w:eastAsia="Times New Roman" w:hAnsiTheme="majorBidi" w:cstheme="majorBidi"/>
                <w:b/>
                <w:bCs/>
                <w:color w:val="000000" w:themeColor="text1"/>
                <w:sz w:val="22"/>
                <w:szCs w:val="22"/>
              </w:rPr>
            </w:pPr>
            <w:r w:rsidRPr="00DD0D90">
              <w:rPr>
                <w:rFonts w:asciiTheme="majorBidi" w:hAnsiTheme="majorBidi" w:cstheme="majorBidi"/>
                <w:sz w:val="22"/>
                <w:szCs w:val="22"/>
              </w:rPr>
              <w:t>35.825</w:t>
            </w:r>
          </w:p>
        </w:tc>
        <w:tc>
          <w:tcPr>
            <w:tcW w:w="698" w:type="pct"/>
            <w:shd w:val="clear" w:color="auto" w:fill="auto"/>
            <w:noWrap/>
            <w:vAlign w:val="bottom"/>
          </w:tcPr>
          <w:p w14:paraId="5E23889D" w14:textId="680930CE" w:rsidR="006D3ACE" w:rsidRPr="00DD0D90" w:rsidRDefault="006D3ACE" w:rsidP="0050579D">
            <w:pPr>
              <w:spacing w:after="0" w:line="240" w:lineRule="auto"/>
              <w:jc w:val="center"/>
              <w:rPr>
                <w:rFonts w:asciiTheme="majorBidi" w:eastAsia="Times New Roman" w:hAnsiTheme="majorBidi" w:cstheme="majorBidi"/>
                <w:b/>
                <w:bCs/>
                <w:color w:val="000000" w:themeColor="text1"/>
                <w:sz w:val="22"/>
                <w:szCs w:val="22"/>
              </w:rPr>
            </w:pPr>
            <w:r w:rsidRPr="00DD0D90">
              <w:rPr>
                <w:rFonts w:asciiTheme="majorBidi" w:hAnsiTheme="majorBidi" w:cstheme="majorBidi"/>
                <w:sz w:val="22"/>
                <w:szCs w:val="22"/>
              </w:rPr>
              <w:t>35.592</w:t>
            </w:r>
          </w:p>
        </w:tc>
        <w:tc>
          <w:tcPr>
            <w:tcW w:w="698" w:type="pct"/>
            <w:shd w:val="clear" w:color="auto" w:fill="auto"/>
            <w:noWrap/>
            <w:vAlign w:val="bottom"/>
          </w:tcPr>
          <w:p w14:paraId="143CDC36" w14:textId="42ED5941" w:rsidR="006D3ACE" w:rsidRPr="00DD0D90" w:rsidRDefault="006D3ACE" w:rsidP="0050579D">
            <w:pPr>
              <w:spacing w:after="0" w:line="240" w:lineRule="auto"/>
              <w:jc w:val="center"/>
              <w:rPr>
                <w:rFonts w:asciiTheme="majorBidi" w:eastAsia="Times New Roman" w:hAnsiTheme="majorBidi" w:cstheme="majorBidi"/>
                <w:b/>
                <w:bCs/>
                <w:color w:val="000000" w:themeColor="text1"/>
                <w:sz w:val="22"/>
                <w:szCs w:val="22"/>
              </w:rPr>
            </w:pPr>
            <w:r w:rsidRPr="00DD0D90">
              <w:rPr>
                <w:rFonts w:asciiTheme="majorBidi" w:hAnsiTheme="majorBidi" w:cstheme="majorBidi"/>
                <w:sz w:val="22"/>
                <w:szCs w:val="22"/>
              </w:rPr>
              <w:t>35.359</w:t>
            </w:r>
          </w:p>
        </w:tc>
      </w:tr>
      <w:tr w:rsidR="006D3ACE" w:rsidRPr="0050579D" w14:paraId="5E6ACE71" w14:textId="77777777" w:rsidTr="00E22008">
        <w:trPr>
          <w:trHeight w:val="20"/>
          <w:jc w:val="center"/>
        </w:trPr>
        <w:tc>
          <w:tcPr>
            <w:tcW w:w="920" w:type="pct"/>
            <w:shd w:val="clear" w:color="auto" w:fill="auto"/>
            <w:noWrap/>
            <w:vAlign w:val="center"/>
            <w:hideMark/>
          </w:tcPr>
          <w:p w14:paraId="7DAA28C0" w14:textId="77777777" w:rsidR="006D3ACE" w:rsidRPr="00DD0D90" w:rsidRDefault="006D3ACE" w:rsidP="0050579D">
            <w:pPr>
              <w:spacing w:after="0" w:line="240" w:lineRule="auto"/>
              <w:jc w:val="center"/>
              <w:rPr>
                <w:rFonts w:asciiTheme="majorBidi" w:eastAsia="Times New Roman" w:hAnsiTheme="majorBidi" w:cstheme="majorBidi"/>
                <w:b/>
                <w:bCs/>
                <w:color w:val="000000" w:themeColor="text1"/>
                <w:sz w:val="22"/>
                <w:szCs w:val="22"/>
              </w:rPr>
            </w:pPr>
            <w:r w:rsidRPr="00DD0D90">
              <w:rPr>
                <w:rFonts w:asciiTheme="majorBidi" w:eastAsia="Times New Roman" w:hAnsiTheme="majorBidi" w:cstheme="majorBidi"/>
                <w:b/>
                <w:bCs/>
                <w:color w:val="000000" w:themeColor="text1"/>
                <w:sz w:val="22"/>
                <w:szCs w:val="22"/>
              </w:rPr>
              <w:t>rural</w:t>
            </w:r>
          </w:p>
        </w:tc>
        <w:tc>
          <w:tcPr>
            <w:tcW w:w="643" w:type="pct"/>
            <w:shd w:val="clear" w:color="auto" w:fill="auto"/>
            <w:noWrap/>
            <w:vAlign w:val="bottom"/>
          </w:tcPr>
          <w:p w14:paraId="12997192" w14:textId="13CC2013" w:rsidR="006D3ACE" w:rsidRPr="00DD0D90" w:rsidRDefault="006D3ACE" w:rsidP="0050579D">
            <w:pPr>
              <w:spacing w:after="0" w:line="240" w:lineRule="auto"/>
              <w:jc w:val="center"/>
              <w:rPr>
                <w:rFonts w:asciiTheme="majorBidi" w:eastAsia="Times New Roman" w:hAnsiTheme="majorBidi" w:cstheme="majorBidi"/>
                <w:b/>
                <w:bCs/>
                <w:color w:val="000000" w:themeColor="text1"/>
                <w:sz w:val="22"/>
                <w:szCs w:val="22"/>
              </w:rPr>
            </w:pPr>
            <w:r w:rsidRPr="00DD0D90">
              <w:rPr>
                <w:rFonts w:asciiTheme="majorBidi" w:hAnsiTheme="majorBidi" w:cstheme="majorBidi"/>
                <w:sz w:val="22"/>
                <w:szCs w:val="22"/>
              </w:rPr>
              <w:t>14.705</w:t>
            </w:r>
          </w:p>
        </w:tc>
        <w:tc>
          <w:tcPr>
            <w:tcW w:w="665" w:type="pct"/>
            <w:shd w:val="clear" w:color="auto" w:fill="auto"/>
            <w:noWrap/>
            <w:vAlign w:val="bottom"/>
          </w:tcPr>
          <w:p w14:paraId="23A6B48C" w14:textId="5DA7D452" w:rsidR="006D3ACE" w:rsidRPr="00DD0D90" w:rsidRDefault="006D3ACE" w:rsidP="0050579D">
            <w:pPr>
              <w:spacing w:after="0" w:line="240" w:lineRule="auto"/>
              <w:jc w:val="center"/>
              <w:rPr>
                <w:rFonts w:asciiTheme="majorBidi" w:eastAsia="Times New Roman" w:hAnsiTheme="majorBidi" w:cstheme="majorBidi"/>
                <w:b/>
                <w:bCs/>
                <w:color w:val="000000" w:themeColor="text1"/>
                <w:sz w:val="22"/>
                <w:szCs w:val="22"/>
              </w:rPr>
            </w:pPr>
            <w:r w:rsidRPr="00DD0D90">
              <w:rPr>
                <w:rFonts w:asciiTheme="majorBidi" w:hAnsiTheme="majorBidi" w:cstheme="majorBidi"/>
                <w:sz w:val="22"/>
                <w:szCs w:val="22"/>
              </w:rPr>
              <w:t>14.610</w:t>
            </w:r>
          </w:p>
        </w:tc>
        <w:tc>
          <w:tcPr>
            <w:tcW w:w="678" w:type="pct"/>
            <w:shd w:val="clear" w:color="auto" w:fill="auto"/>
            <w:noWrap/>
            <w:vAlign w:val="bottom"/>
          </w:tcPr>
          <w:p w14:paraId="4D6935C7" w14:textId="4F96258D" w:rsidR="006D3ACE" w:rsidRPr="00DD0D90" w:rsidRDefault="006D3ACE" w:rsidP="0050579D">
            <w:pPr>
              <w:spacing w:after="0" w:line="240" w:lineRule="auto"/>
              <w:jc w:val="center"/>
              <w:rPr>
                <w:rFonts w:asciiTheme="majorBidi" w:eastAsia="Times New Roman" w:hAnsiTheme="majorBidi" w:cstheme="majorBidi"/>
                <w:b/>
                <w:bCs/>
                <w:color w:val="000000" w:themeColor="text1"/>
                <w:sz w:val="22"/>
                <w:szCs w:val="22"/>
              </w:rPr>
            </w:pPr>
            <w:r w:rsidRPr="00DD0D90">
              <w:rPr>
                <w:rFonts w:asciiTheme="majorBidi" w:hAnsiTheme="majorBidi" w:cstheme="majorBidi"/>
                <w:sz w:val="22"/>
                <w:szCs w:val="22"/>
              </w:rPr>
              <w:t>14.515</w:t>
            </w:r>
          </w:p>
        </w:tc>
        <w:tc>
          <w:tcPr>
            <w:tcW w:w="698" w:type="pct"/>
            <w:shd w:val="clear" w:color="auto" w:fill="auto"/>
            <w:noWrap/>
            <w:vAlign w:val="bottom"/>
          </w:tcPr>
          <w:p w14:paraId="5840E1BE" w14:textId="71B280EE" w:rsidR="006D3ACE" w:rsidRPr="00DD0D90" w:rsidRDefault="006D3ACE" w:rsidP="0050579D">
            <w:pPr>
              <w:spacing w:after="0" w:line="240" w:lineRule="auto"/>
              <w:jc w:val="center"/>
              <w:rPr>
                <w:rFonts w:asciiTheme="majorBidi" w:eastAsia="Times New Roman" w:hAnsiTheme="majorBidi" w:cstheme="majorBidi"/>
                <w:b/>
                <w:bCs/>
                <w:color w:val="000000" w:themeColor="text1"/>
                <w:sz w:val="22"/>
                <w:szCs w:val="22"/>
              </w:rPr>
            </w:pPr>
            <w:r w:rsidRPr="00DD0D90">
              <w:rPr>
                <w:rFonts w:asciiTheme="majorBidi" w:hAnsiTheme="majorBidi" w:cstheme="majorBidi"/>
                <w:sz w:val="22"/>
                <w:szCs w:val="22"/>
              </w:rPr>
              <w:t>14.420</w:t>
            </w:r>
          </w:p>
        </w:tc>
        <w:tc>
          <w:tcPr>
            <w:tcW w:w="698" w:type="pct"/>
            <w:shd w:val="clear" w:color="auto" w:fill="auto"/>
            <w:noWrap/>
            <w:vAlign w:val="bottom"/>
          </w:tcPr>
          <w:p w14:paraId="4C2116AE" w14:textId="43A242E6" w:rsidR="006D3ACE" w:rsidRPr="00DD0D90" w:rsidRDefault="006D3ACE" w:rsidP="0050579D">
            <w:pPr>
              <w:spacing w:after="0" w:line="240" w:lineRule="auto"/>
              <w:jc w:val="center"/>
              <w:rPr>
                <w:rFonts w:asciiTheme="majorBidi" w:eastAsia="Times New Roman" w:hAnsiTheme="majorBidi" w:cstheme="majorBidi"/>
                <w:b/>
                <w:bCs/>
                <w:color w:val="000000" w:themeColor="text1"/>
                <w:sz w:val="22"/>
                <w:szCs w:val="22"/>
              </w:rPr>
            </w:pPr>
            <w:r w:rsidRPr="00DD0D90">
              <w:rPr>
                <w:rFonts w:asciiTheme="majorBidi" w:hAnsiTheme="majorBidi" w:cstheme="majorBidi"/>
                <w:sz w:val="22"/>
                <w:szCs w:val="22"/>
              </w:rPr>
              <w:t>14.326</w:t>
            </w:r>
          </w:p>
        </w:tc>
        <w:tc>
          <w:tcPr>
            <w:tcW w:w="698" w:type="pct"/>
            <w:shd w:val="clear" w:color="auto" w:fill="auto"/>
            <w:noWrap/>
            <w:vAlign w:val="bottom"/>
          </w:tcPr>
          <w:p w14:paraId="2C6FF731" w14:textId="2685FB71" w:rsidR="006D3ACE" w:rsidRPr="00DD0D90" w:rsidRDefault="006D3ACE" w:rsidP="0050579D">
            <w:pPr>
              <w:spacing w:after="0" w:line="240" w:lineRule="auto"/>
              <w:jc w:val="center"/>
              <w:rPr>
                <w:rFonts w:asciiTheme="majorBidi" w:eastAsia="Times New Roman" w:hAnsiTheme="majorBidi" w:cstheme="majorBidi"/>
                <w:b/>
                <w:bCs/>
                <w:color w:val="000000" w:themeColor="text1"/>
                <w:sz w:val="22"/>
                <w:szCs w:val="22"/>
              </w:rPr>
            </w:pPr>
            <w:r w:rsidRPr="00DD0D90">
              <w:rPr>
                <w:rFonts w:asciiTheme="majorBidi" w:hAnsiTheme="majorBidi" w:cstheme="majorBidi"/>
                <w:sz w:val="22"/>
                <w:szCs w:val="22"/>
              </w:rPr>
              <w:t>14.232</w:t>
            </w:r>
          </w:p>
        </w:tc>
      </w:tr>
    </w:tbl>
    <w:p w14:paraId="7A6E3567" w14:textId="77777777" w:rsidR="00F55B7A" w:rsidRPr="00EC024C" w:rsidRDefault="00F55B7A" w:rsidP="00F55B7A"/>
    <w:p w14:paraId="2365F02D" w14:textId="3F9B1F51" w:rsidR="00442EEC" w:rsidRPr="00EC024C" w:rsidRDefault="00CF5626" w:rsidP="006D3ACE">
      <w:pPr>
        <w:pStyle w:val="Heading2"/>
        <w:spacing w:before="0" w:line="240" w:lineRule="auto"/>
      </w:pPr>
      <w:bookmarkStart w:id="453" w:name="_Toc73089805"/>
      <w:r w:rsidRPr="00EC024C">
        <w:t>Proiec</w:t>
      </w:r>
      <w:r w:rsidR="00CF261B">
        <w:t>ț</w:t>
      </w:r>
      <w:r w:rsidRPr="00EC024C">
        <w:t>ia</w:t>
      </w:r>
      <w:r w:rsidR="00442EEC" w:rsidRPr="00EC024C">
        <w:t xml:space="preserve"> privind generarea nămolului de la </w:t>
      </w:r>
      <w:r w:rsidRPr="00EC024C">
        <w:t>sta</w:t>
      </w:r>
      <w:r w:rsidR="00CF261B">
        <w:t>ț</w:t>
      </w:r>
      <w:r w:rsidRPr="00EC024C">
        <w:t>iile</w:t>
      </w:r>
      <w:r w:rsidR="00442EEC" w:rsidRPr="00EC024C">
        <w:t xml:space="preserve"> de epurare </w:t>
      </w:r>
      <w:r w:rsidRPr="00EC024C">
        <w:t>oră</w:t>
      </w:r>
      <w:r w:rsidR="00CF261B">
        <w:t>ș</w:t>
      </w:r>
      <w:r w:rsidRPr="00EC024C">
        <w:t>ene</w:t>
      </w:r>
      <w:r w:rsidR="00CF261B">
        <w:t>ș</w:t>
      </w:r>
      <w:r w:rsidRPr="00EC024C">
        <w:t>ti</w:t>
      </w:r>
      <w:bookmarkEnd w:id="453"/>
    </w:p>
    <w:p w14:paraId="40929AA5" w14:textId="7103A5FA" w:rsidR="00442EEC" w:rsidRPr="00EC024C" w:rsidRDefault="00E5758A" w:rsidP="00AA6859">
      <w:pPr>
        <w:pStyle w:val="Heading3"/>
      </w:pPr>
      <w:bookmarkStart w:id="454" w:name="_Toc73089806"/>
      <w:r w:rsidRPr="00EC024C">
        <w:t>Metodologia utilizată</w:t>
      </w:r>
      <w:bookmarkEnd w:id="454"/>
    </w:p>
    <w:p w14:paraId="340367E0" w14:textId="30321BE5" w:rsidR="00F55B7A" w:rsidRPr="00EC024C" w:rsidRDefault="00416671" w:rsidP="00182E50">
      <w:pPr>
        <w:spacing w:line="276" w:lineRule="auto"/>
      </w:pPr>
      <w:r>
        <w:t>Cantitatea de nămol generată depinde de gradul de racordare a populației la sistemele de canalizare și de tipul procesului aplicat pentru epurarea apelor uzate.</w:t>
      </w:r>
    </w:p>
    <w:p w14:paraId="138372F0" w14:textId="0572FDDC" w:rsidR="00E5758A" w:rsidRPr="004B1527" w:rsidRDefault="00CF5626" w:rsidP="00182E50">
      <w:pPr>
        <w:pStyle w:val="Heading3"/>
        <w:spacing w:line="276" w:lineRule="auto"/>
      </w:pPr>
      <w:bookmarkStart w:id="455" w:name="_Toc73089807"/>
      <w:r w:rsidRPr="004B1527">
        <w:t>Proiec</w:t>
      </w:r>
      <w:r w:rsidR="00CF261B" w:rsidRPr="004B1527">
        <w:t>ț</w:t>
      </w:r>
      <w:r w:rsidRPr="004B1527">
        <w:t>ie</w:t>
      </w:r>
      <w:r w:rsidR="00E5758A" w:rsidRPr="004B1527">
        <w:t xml:space="preserve"> nămoluri de la epurarea apelor uzate </w:t>
      </w:r>
      <w:r w:rsidRPr="004B1527">
        <w:t>oră</w:t>
      </w:r>
      <w:r w:rsidR="00CF261B" w:rsidRPr="004B1527">
        <w:t>ș</w:t>
      </w:r>
      <w:r w:rsidRPr="004B1527">
        <w:t>ene</w:t>
      </w:r>
      <w:r w:rsidR="00CF261B" w:rsidRPr="004B1527">
        <w:t>ș</w:t>
      </w:r>
      <w:r w:rsidRPr="004B1527">
        <w:t>ti</w:t>
      </w:r>
      <w:bookmarkEnd w:id="455"/>
    </w:p>
    <w:p w14:paraId="145D5C33" w14:textId="62C43FE9" w:rsidR="00EC23C9" w:rsidRDefault="00EC23C9" w:rsidP="00182E50">
      <w:pPr>
        <w:spacing w:line="276" w:lineRule="auto"/>
      </w:pPr>
      <w:r w:rsidRPr="00E97A68">
        <w:t xml:space="preserve">Potrivit </w:t>
      </w:r>
      <w:r>
        <w:t xml:space="preserve">Strategiei privind nămolurile elaborată în cadrul Proiectului </w:t>
      </w:r>
      <w:bookmarkStart w:id="456" w:name="_Hlk66866507"/>
      <w:r>
        <w:t>„Proiect regional de dezvoltare a infrastructurii de apă şi apă uzată în judeţul Satu Mare/ regiunea Nord-Vest, în perioada 2014-2020”</w:t>
      </w:r>
      <w:r w:rsidRPr="00E97A68">
        <w:t>,</w:t>
      </w:r>
      <w:bookmarkEnd w:id="456"/>
      <w:r w:rsidRPr="00E97A68">
        <w:t xml:space="preserve"> la data elaborării acestuia existau </w:t>
      </w:r>
      <w:r>
        <w:t>6</w:t>
      </w:r>
      <w:r w:rsidRPr="00E97A68">
        <w:t xml:space="preserve"> staţii de epurare orăseneşti (Satu Mare, Carei, Negreşti Oaş, Tăşnad</w:t>
      </w:r>
      <w:r>
        <w:t>, Ardud şi Livada</w:t>
      </w:r>
      <w:r w:rsidRPr="00E97A68">
        <w:t xml:space="preserve">). </w:t>
      </w:r>
      <w:r w:rsidR="004F04DB">
        <w:t xml:space="preserve"> </w:t>
      </w:r>
      <w:r>
        <w:t>De asemenea,</w:t>
      </w:r>
      <w:r w:rsidRPr="00E97A68">
        <w:t xml:space="preserve">urmează a mai fi construite încă </w:t>
      </w:r>
      <w:r>
        <w:t>5</w:t>
      </w:r>
      <w:r w:rsidRPr="00E97A68">
        <w:t xml:space="preserve"> staţii de epurare noi (</w:t>
      </w:r>
      <w:r>
        <w:t>Turulung, Bătarci, Târşolţ, Medieşu Aurit, Oraşu Nou</w:t>
      </w:r>
      <w:r w:rsidRPr="00E97A68">
        <w:t>) ceea ce va duce inevitabil la creşterea cantităţilor de nămoluri care se vor genera.</w:t>
      </w:r>
    </w:p>
    <w:p w14:paraId="0443998A" w14:textId="77777777" w:rsidR="004F04DB" w:rsidRDefault="00AE580A" w:rsidP="00182E50">
      <w:pPr>
        <w:spacing w:line="276" w:lineRule="auto"/>
      </w:pPr>
      <w:r>
        <w:t xml:space="preserve">Capitolul 5 din Studiul de Fezabilitate, Managementul Nămolurilor și Reziduurilor la nivelul județului Satu Mare din cadrul proiectului </w:t>
      </w:r>
      <w:r w:rsidRPr="00AE580A">
        <w:t>„Proiect regional de dezvoltare a infrastructurii de apă şi apă uzată în judeţul Satu Mare/ regiunea Nord-Vest, în perioada 2014-2020”,</w:t>
      </w:r>
      <w:r>
        <w:t>prevede ca și investiție achiziționarea unei instalații de uscare a nămolului.</w:t>
      </w:r>
      <w:r w:rsidR="004F04DB">
        <w:t xml:space="preserve"> </w:t>
      </w:r>
    </w:p>
    <w:p w14:paraId="0660B907" w14:textId="1DD4B57F" w:rsidR="00EC23C9" w:rsidRDefault="00EC23C9" w:rsidP="00182E50">
      <w:pPr>
        <w:spacing w:line="276" w:lineRule="auto"/>
      </w:pPr>
      <w:r w:rsidRPr="00E97A68">
        <w:t>Proiecţia cantităţilor de nămoluri</w:t>
      </w:r>
      <w:r>
        <w:t xml:space="preserve"> </w:t>
      </w:r>
      <w:r w:rsidRPr="00E97A68">
        <w:t>este prezentată în tabelul următor:</w:t>
      </w:r>
    </w:p>
    <w:p w14:paraId="5547CF7A" w14:textId="15BF1E72" w:rsidR="00F55B7A" w:rsidRPr="004B1527" w:rsidRDefault="00FA2114" w:rsidP="00FA2114">
      <w:pPr>
        <w:pStyle w:val="Caption"/>
      </w:pPr>
      <w:bookmarkStart w:id="457" w:name="_Toc73090004"/>
      <w:r w:rsidRPr="004B1527">
        <w:t xml:space="preserve">Tabel </w:t>
      </w:r>
      <w:r w:rsidR="00F539AF">
        <w:fldChar w:fldCharType="begin"/>
      </w:r>
      <w:r w:rsidR="00F539AF">
        <w:instrText xml:space="preserve"> STYLEREF 1 \s </w:instrText>
      </w:r>
      <w:r w:rsidR="00F539AF">
        <w:fldChar w:fldCharType="separate"/>
      </w:r>
      <w:r w:rsidR="00DB6EFE">
        <w:rPr>
          <w:noProof/>
        </w:rPr>
        <w:t>5</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11</w:t>
      </w:r>
      <w:r w:rsidR="00F539AF">
        <w:fldChar w:fldCharType="end"/>
      </w:r>
      <w:r w:rsidR="00F55B7A" w:rsidRPr="004B1527">
        <w:t xml:space="preserve"> Proiec</w:t>
      </w:r>
      <w:r w:rsidR="00CF261B" w:rsidRPr="004B1527">
        <w:t>ț</w:t>
      </w:r>
      <w:r w:rsidR="00F55B7A" w:rsidRPr="004B1527">
        <w:t>ia cantită</w:t>
      </w:r>
      <w:r w:rsidR="00CF261B" w:rsidRPr="004B1527">
        <w:t>ț</w:t>
      </w:r>
      <w:r w:rsidR="00F55B7A" w:rsidRPr="004B1527">
        <w:t>ilor de nămoluri</w:t>
      </w:r>
      <w:r w:rsidR="00A907E3" w:rsidRPr="004B1527">
        <w:t>,2</w:t>
      </w:r>
      <w:r w:rsidR="00F55B7A" w:rsidRPr="004B1527">
        <w:t>01</w:t>
      </w:r>
      <w:r w:rsidR="00FC584E">
        <w:t>4</w:t>
      </w:r>
      <w:r w:rsidR="00F55B7A" w:rsidRPr="004B1527">
        <w:t>-20</w:t>
      </w:r>
      <w:r w:rsidR="009C0E92">
        <w:t>30</w:t>
      </w:r>
      <w:bookmarkEnd w:id="457"/>
    </w:p>
    <w:tbl>
      <w:tblPr>
        <w:tblW w:w="50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7"/>
        <w:gridCol w:w="1190"/>
        <w:gridCol w:w="1116"/>
        <w:gridCol w:w="1116"/>
        <w:gridCol w:w="1116"/>
      </w:tblGrid>
      <w:tr w:rsidR="00EC23C9" w:rsidRPr="00FC7FB9" w14:paraId="53261B4C" w14:textId="77777777" w:rsidTr="004F04DB">
        <w:trPr>
          <w:trHeight w:val="18"/>
          <w:jc w:val="center"/>
        </w:trPr>
        <w:tc>
          <w:tcPr>
            <w:tcW w:w="2613" w:type="pct"/>
            <w:shd w:val="clear" w:color="auto" w:fill="C5E0B3" w:themeFill="accent6" w:themeFillTint="66"/>
            <w:noWrap/>
            <w:vAlign w:val="bottom"/>
            <w:hideMark/>
          </w:tcPr>
          <w:p w14:paraId="47AFB2BE" w14:textId="3CF7990E" w:rsidR="00EC23C9" w:rsidRPr="00FC7FB9" w:rsidRDefault="008053EE" w:rsidP="008053EE">
            <w:pPr>
              <w:spacing w:after="0" w:line="240" w:lineRule="auto"/>
              <w:jc w:val="center"/>
            </w:pPr>
            <w:r>
              <w:t>Denumire</w:t>
            </w:r>
          </w:p>
        </w:tc>
        <w:tc>
          <w:tcPr>
            <w:tcW w:w="626" w:type="pct"/>
            <w:shd w:val="clear" w:color="auto" w:fill="C5E0B3" w:themeFill="accent6" w:themeFillTint="66"/>
            <w:noWrap/>
            <w:vAlign w:val="bottom"/>
            <w:hideMark/>
          </w:tcPr>
          <w:p w14:paraId="3A68F153" w14:textId="77777777" w:rsidR="00EC23C9" w:rsidRPr="00FC7FB9" w:rsidRDefault="00EC23C9" w:rsidP="008053EE">
            <w:pPr>
              <w:spacing w:after="0" w:line="240" w:lineRule="auto"/>
              <w:jc w:val="center"/>
              <w:rPr>
                <w:b/>
                <w:bCs/>
              </w:rPr>
            </w:pPr>
            <w:r w:rsidRPr="00FC7FB9">
              <w:rPr>
                <w:b/>
                <w:bCs/>
              </w:rPr>
              <w:t>2014</w:t>
            </w:r>
          </w:p>
        </w:tc>
        <w:tc>
          <w:tcPr>
            <w:tcW w:w="587" w:type="pct"/>
            <w:shd w:val="clear" w:color="auto" w:fill="C5E0B3" w:themeFill="accent6" w:themeFillTint="66"/>
            <w:noWrap/>
            <w:vAlign w:val="bottom"/>
            <w:hideMark/>
          </w:tcPr>
          <w:p w14:paraId="66FECFDF" w14:textId="77777777" w:rsidR="00EC23C9" w:rsidRPr="00FC7FB9" w:rsidRDefault="00EC23C9" w:rsidP="008053EE">
            <w:pPr>
              <w:spacing w:after="0" w:line="240" w:lineRule="auto"/>
              <w:jc w:val="center"/>
              <w:rPr>
                <w:b/>
                <w:bCs/>
              </w:rPr>
            </w:pPr>
            <w:r w:rsidRPr="00FC7FB9">
              <w:rPr>
                <w:b/>
                <w:bCs/>
              </w:rPr>
              <w:t>2018</w:t>
            </w:r>
          </w:p>
        </w:tc>
        <w:tc>
          <w:tcPr>
            <w:tcW w:w="587" w:type="pct"/>
            <w:shd w:val="clear" w:color="auto" w:fill="C5E0B3" w:themeFill="accent6" w:themeFillTint="66"/>
            <w:noWrap/>
            <w:vAlign w:val="bottom"/>
            <w:hideMark/>
          </w:tcPr>
          <w:p w14:paraId="58798C3B" w14:textId="77777777" w:rsidR="00EC23C9" w:rsidRPr="00FC7FB9" w:rsidRDefault="00EC23C9" w:rsidP="008053EE">
            <w:pPr>
              <w:spacing w:after="0" w:line="240" w:lineRule="auto"/>
              <w:jc w:val="center"/>
              <w:rPr>
                <w:b/>
                <w:bCs/>
              </w:rPr>
            </w:pPr>
            <w:r w:rsidRPr="00FC7FB9">
              <w:rPr>
                <w:b/>
                <w:bCs/>
              </w:rPr>
              <w:t>2025</w:t>
            </w:r>
          </w:p>
        </w:tc>
        <w:tc>
          <w:tcPr>
            <w:tcW w:w="587" w:type="pct"/>
            <w:shd w:val="clear" w:color="auto" w:fill="C5E0B3" w:themeFill="accent6" w:themeFillTint="66"/>
            <w:noWrap/>
            <w:vAlign w:val="bottom"/>
            <w:hideMark/>
          </w:tcPr>
          <w:p w14:paraId="4A0594B1" w14:textId="77777777" w:rsidR="00EC23C9" w:rsidRPr="00FC7FB9" w:rsidRDefault="00EC23C9" w:rsidP="008053EE">
            <w:pPr>
              <w:spacing w:after="0" w:line="240" w:lineRule="auto"/>
              <w:jc w:val="center"/>
              <w:rPr>
                <w:b/>
                <w:bCs/>
              </w:rPr>
            </w:pPr>
            <w:r w:rsidRPr="00FC7FB9">
              <w:rPr>
                <w:b/>
                <w:bCs/>
              </w:rPr>
              <w:t>2030</w:t>
            </w:r>
          </w:p>
        </w:tc>
      </w:tr>
      <w:tr w:rsidR="00EC23C9" w:rsidRPr="00FC7FB9" w14:paraId="06598DBE" w14:textId="77777777" w:rsidTr="004F04DB">
        <w:trPr>
          <w:trHeight w:val="18"/>
          <w:jc w:val="center"/>
        </w:trPr>
        <w:tc>
          <w:tcPr>
            <w:tcW w:w="2613" w:type="pct"/>
            <w:shd w:val="clear" w:color="auto" w:fill="auto"/>
            <w:vAlign w:val="bottom"/>
            <w:hideMark/>
          </w:tcPr>
          <w:p w14:paraId="77F21A02" w14:textId="77777777" w:rsidR="00EC23C9" w:rsidRPr="00FC7FB9" w:rsidRDefault="00EC23C9" w:rsidP="008053EE">
            <w:pPr>
              <w:spacing w:after="0" w:line="240" w:lineRule="auto"/>
            </w:pPr>
            <w:r w:rsidRPr="00FC7FB9">
              <w:t>Cantitatea estimat</w:t>
            </w:r>
            <w:r>
              <w:t>ă</w:t>
            </w:r>
            <w:r w:rsidRPr="00FC7FB9">
              <w:t xml:space="preserve"> de nămoluri (tone)</w:t>
            </w:r>
          </w:p>
        </w:tc>
        <w:tc>
          <w:tcPr>
            <w:tcW w:w="626" w:type="pct"/>
            <w:shd w:val="clear" w:color="auto" w:fill="auto"/>
            <w:noWrap/>
            <w:vAlign w:val="bottom"/>
            <w:hideMark/>
          </w:tcPr>
          <w:p w14:paraId="1DDCB20B" w14:textId="77777777" w:rsidR="00EC23C9" w:rsidRPr="00FC7FB9" w:rsidRDefault="00EC23C9" w:rsidP="008053EE">
            <w:pPr>
              <w:spacing w:after="0" w:line="240" w:lineRule="auto"/>
            </w:pPr>
            <w:r w:rsidRPr="00FC7FB9">
              <w:t>3.533,5</w:t>
            </w:r>
          </w:p>
        </w:tc>
        <w:tc>
          <w:tcPr>
            <w:tcW w:w="587" w:type="pct"/>
            <w:shd w:val="clear" w:color="auto" w:fill="auto"/>
            <w:noWrap/>
            <w:vAlign w:val="bottom"/>
            <w:hideMark/>
          </w:tcPr>
          <w:p w14:paraId="36A71874" w14:textId="77777777" w:rsidR="00EC23C9" w:rsidRPr="00FC7FB9" w:rsidRDefault="00EC23C9" w:rsidP="008053EE">
            <w:pPr>
              <w:spacing w:after="0" w:line="240" w:lineRule="auto"/>
            </w:pPr>
            <w:r w:rsidRPr="00FC7FB9">
              <w:t>14.063</w:t>
            </w:r>
          </w:p>
        </w:tc>
        <w:tc>
          <w:tcPr>
            <w:tcW w:w="587" w:type="pct"/>
            <w:shd w:val="clear" w:color="auto" w:fill="auto"/>
            <w:noWrap/>
            <w:vAlign w:val="bottom"/>
            <w:hideMark/>
          </w:tcPr>
          <w:p w14:paraId="4361E66B" w14:textId="77777777" w:rsidR="00EC23C9" w:rsidRPr="00FC7FB9" w:rsidRDefault="00EC23C9" w:rsidP="008053EE">
            <w:pPr>
              <w:spacing w:after="0" w:line="240" w:lineRule="auto"/>
            </w:pPr>
            <w:r w:rsidRPr="00FC7FB9">
              <w:t>13.534</w:t>
            </w:r>
          </w:p>
        </w:tc>
        <w:tc>
          <w:tcPr>
            <w:tcW w:w="587" w:type="pct"/>
            <w:shd w:val="clear" w:color="auto" w:fill="auto"/>
            <w:noWrap/>
            <w:vAlign w:val="bottom"/>
            <w:hideMark/>
          </w:tcPr>
          <w:p w14:paraId="1DD16D44" w14:textId="77777777" w:rsidR="00EC23C9" w:rsidRPr="00FC7FB9" w:rsidRDefault="00EC23C9" w:rsidP="008053EE">
            <w:pPr>
              <w:spacing w:after="0" w:line="240" w:lineRule="auto"/>
            </w:pPr>
            <w:r w:rsidRPr="00FC7FB9">
              <w:t>13.145</w:t>
            </w:r>
          </w:p>
        </w:tc>
      </w:tr>
    </w:tbl>
    <w:p w14:paraId="7F3D88FC" w14:textId="521FF6F0" w:rsidR="001804A6" w:rsidRPr="004F04DB" w:rsidRDefault="00EC23C9" w:rsidP="004F04DB">
      <w:pPr>
        <w:jc w:val="center"/>
        <w:rPr>
          <w:i/>
          <w:iCs/>
          <w:sz w:val="20"/>
          <w:szCs w:val="20"/>
        </w:rPr>
      </w:pPr>
      <w:r w:rsidRPr="00EC23C9">
        <w:rPr>
          <w:i/>
          <w:iCs/>
          <w:sz w:val="20"/>
          <w:szCs w:val="20"/>
        </w:rPr>
        <w:t xml:space="preserve">(sursa: SF actualizat pentru proiectul </w:t>
      </w:r>
      <w:r w:rsidRPr="00EC23C9">
        <w:rPr>
          <w:rFonts w:asciiTheme="majorBidi" w:hAnsiTheme="majorBidi" w:cstheme="majorBidi"/>
          <w:i/>
          <w:iCs/>
          <w:sz w:val="20"/>
          <w:szCs w:val="20"/>
        </w:rPr>
        <w:t>„Managementul Regional a Deşeurilor Urbane şi Ecologizarea Rampelor de deşeuri din Județul Satu Mare”, 2017)</w:t>
      </w:r>
    </w:p>
    <w:p w14:paraId="32347F80" w14:textId="261C9187" w:rsidR="0083630B" w:rsidRPr="00EC23C9" w:rsidRDefault="0083630B" w:rsidP="006D3ACE">
      <w:pPr>
        <w:pStyle w:val="Heading1"/>
        <w:spacing w:line="240" w:lineRule="auto"/>
        <w:jc w:val="both"/>
      </w:pPr>
      <w:bookmarkStart w:id="458" w:name="_Toc73089808"/>
      <w:r w:rsidRPr="00EC23C9">
        <w:lastRenderedPageBreak/>
        <w:t>OBIECTIVE</w:t>
      </w:r>
      <w:r w:rsidR="00EC4EC8" w:rsidRPr="00EC23C9">
        <w:t xml:space="preserve"> </w:t>
      </w:r>
      <w:r w:rsidR="00CF261B" w:rsidRPr="00EC23C9">
        <w:t>Ș</w:t>
      </w:r>
      <w:r w:rsidR="006A37F9" w:rsidRPr="00EC23C9">
        <w:t>I</w:t>
      </w:r>
      <w:r w:rsidR="00EC4EC8" w:rsidRPr="00EC23C9">
        <w:t xml:space="preserve"> </w:t>
      </w:r>
      <w:r w:rsidR="00CF261B" w:rsidRPr="00EC23C9">
        <w:t>Ț</w:t>
      </w:r>
      <w:r w:rsidRPr="00EC23C9">
        <w:t>INTE PRIVIND GESTIONAREA DE</w:t>
      </w:r>
      <w:r w:rsidR="00CF261B" w:rsidRPr="00EC23C9">
        <w:t>Ș</w:t>
      </w:r>
      <w:r w:rsidRPr="00EC23C9">
        <w:t>EURILOR</w:t>
      </w:r>
      <w:bookmarkEnd w:id="458"/>
    </w:p>
    <w:p w14:paraId="5271F47D" w14:textId="0F78F557" w:rsidR="00E5758A" w:rsidRPr="00EC024C" w:rsidRDefault="00E5758A" w:rsidP="006D3ACE">
      <w:pPr>
        <w:pStyle w:val="Heading2"/>
        <w:spacing w:before="0" w:line="240" w:lineRule="auto"/>
      </w:pPr>
      <w:bookmarkStart w:id="459" w:name="_Toc73089809"/>
      <w:r w:rsidRPr="00EC024C">
        <w:t xml:space="preserve">Stabilirea obiectivelor </w:t>
      </w:r>
      <w:r w:rsidR="00CF261B">
        <w:t>ș</w:t>
      </w:r>
      <w:r w:rsidRPr="00EC024C">
        <w:t xml:space="preserve">i </w:t>
      </w:r>
      <w:r w:rsidR="00CF261B">
        <w:t>ț</w:t>
      </w:r>
      <w:r w:rsidRPr="00EC024C">
        <w:t>intelor privind gestionarea de</w:t>
      </w:r>
      <w:r w:rsidR="00CF261B">
        <w:t>ș</w:t>
      </w:r>
      <w:r w:rsidRPr="00EC024C">
        <w:t>eurilor</w:t>
      </w:r>
      <w:bookmarkEnd w:id="459"/>
    </w:p>
    <w:p w14:paraId="7CCEF886" w14:textId="77777777" w:rsidR="00F04F71" w:rsidRPr="00F56FEA" w:rsidRDefault="00F04F71" w:rsidP="00182E50">
      <w:pPr>
        <w:spacing w:line="276" w:lineRule="auto"/>
        <w:rPr>
          <w:rStyle w:val="fontstyle01"/>
          <w:rFonts w:ascii="Times New Roman" w:hAnsi="Times New Roman"/>
          <w:sz w:val="24"/>
          <w:szCs w:val="24"/>
        </w:rPr>
      </w:pPr>
      <w:r w:rsidRPr="00F56FEA">
        <w:rPr>
          <w:rStyle w:val="fontstyle01"/>
          <w:rFonts w:ascii="Times New Roman" w:hAnsi="Times New Roman"/>
          <w:sz w:val="24"/>
          <w:szCs w:val="24"/>
        </w:rPr>
        <w:t xml:space="preserve">Acest capitol are ca scop următoarele obiective: </w:t>
      </w:r>
    </w:p>
    <w:p w14:paraId="2B212AC9" w14:textId="77777777" w:rsidR="00F04F71" w:rsidRPr="00F56FEA" w:rsidRDefault="00F04F71" w:rsidP="00182E50">
      <w:pPr>
        <w:pStyle w:val="ListParagraph"/>
        <w:numPr>
          <w:ilvl w:val="0"/>
          <w:numId w:val="102"/>
        </w:numPr>
        <w:spacing w:line="276" w:lineRule="auto"/>
        <w:rPr>
          <w:rStyle w:val="fontstyle01"/>
          <w:rFonts w:ascii="Times New Roman" w:hAnsi="Times New Roman"/>
          <w:sz w:val="24"/>
          <w:szCs w:val="24"/>
        </w:rPr>
      </w:pPr>
      <w:r w:rsidRPr="00F56FEA">
        <w:rPr>
          <w:rStyle w:val="fontstyle01"/>
          <w:rFonts w:ascii="Times New Roman" w:hAnsi="Times New Roman"/>
          <w:sz w:val="24"/>
          <w:szCs w:val="24"/>
        </w:rPr>
        <w:t>să servească ca bază de pornire în stabilirea măsurilor de implementare;</w:t>
      </w:r>
    </w:p>
    <w:p w14:paraId="32732F78" w14:textId="77777777" w:rsidR="00F04F71" w:rsidRPr="00F56FEA" w:rsidRDefault="00F04F71" w:rsidP="00182E50">
      <w:pPr>
        <w:pStyle w:val="ListParagraph"/>
        <w:numPr>
          <w:ilvl w:val="0"/>
          <w:numId w:val="102"/>
        </w:numPr>
        <w:spacing w:line="276" w:lineRule="auto"/>
        <w:rPr>
          <w:rStyle w:val="fontstyle01"/>
          <w:rFonts w:ascii="Times New Roman" w:hAnsi="Times New Roman"/>
          <w:sz w:val="24"/>
          <w:szCs w:val="24"/>
        </w:rPr>
      </w:pPr>
      <w:r w:rsidRPr="00F56FEA">
        <w:rPr>
          <w:rStyle w:val="fontstyle01"/>
          <w:rFonts w:ascii="Times New Roman" w:hAnsi="Times New Roman"/>
          <w:sz w:val="24"/>
          <w:szCs w:val="24"/>
        </w:rPr>
        <w:t>să servească ca bază la identificarea indicatorilor de monitorizare.</w:t>
      </w:r>
    </w:p>
    <w:p w14:paraId="07F0EF41" w14:textId="7E1086BB" w:rsidR="00F04F71" w:rsidRPr="00EC024C" w:rsidRDefault="00F04F71" w:rsidP="00182E50">
      <w:pPr>
        <w:spacing w:line="276" w:lineRule="auto"/>
      </w:pPr>
      <w:r w:rsidRPr="00EC024C">
        <w:t>Obiectivele</w:t>
      </w:r>
      <w:r w:rsidR="001B69A0">
        <w:t xml:space="preserve">, </w:t>
      </w:r>
      <w:r w:rsidRPr="00EC024C">
        <w:t>care se stabilesc la nivel jude</w:t>
      </w:r>
      <w:r w:rsidR="00CF261B">
        <w:t>ț</w:t>
      </w:r>
      <w:r w:rsidRPr="00EC024C">
        <w:t>ean</w:t>
      </w:r>
      <w:r w:rsidR="001B69A0">
        <w:t xml:space="preserve">, </w:t>
      </w:r>
      <w:r w:rsidRPr="00EC024C">
        <w:t xml:space="preserve">trebuie să </w:t>
      </w:r>
      <w:r w:rsidR="00CF261B">
        <w:t>ț</w:t>
      </w:r>
      <w:r w:rsidRPr="00EC024C">
        <w:t>ină seama de următoarele documente de planificare:</w:t>
      </w:r>
    </w:p>
    <w:p w14:paraId="4117503A" w14:textId="503B1C72" w:rsidR="00F04F71" w:rsidRPr="00EC024C" w:rsidRDefault="00F04F71" w:rsidP="00182E50">
      <w:pPr>
        <w:pStyle w:val="ListParagraph"/>
        <w:numPr>
          <w:ilvl w:val="0"/>
          <w:numId w:val="103"/>
        </w:numPr>
        <w:spacing w:line="276" w:lineRule="auto"/>
      </w:pPr>
      <w:r w:rsidRPr="00EC024C">
        <w:t>Planul Na</w:t>
      </w:r>
      <w:r w:rsidR="00CF261B">
        <w:t>ț</w:t>
      </w:r>
      <w:r w:rsidRPr="00EC024C">
        <w:t xml:space="preserve">ional </w:t>
      </w:r>
      <w:r w:rsidR="00CF261B">
        <w:t>ș</w:t>
      </w:r>
      <w:r w:rsidRPr="00EC024C">
        <w:t>i Strategia Na</w:t>
      </w:r>
      <w:r w:rsidR="00CF261B">
        <w:t>ț</w:t>
      </w:r>
      <w:r w:rsidRPr="00EC024C">
        <w:t>ională de Gestionare a De</w:t>
      </w:r>
      <w:r w:rsidR="00CF261B">
        <w:t>ș</w:t>
      </w:r>
      <w:r w:rsidRPr="00EC024C">
        <w:t xml:space="preserve">eurilor; </w:t>
      </w:r>
    </w:p>
    <w:p w14:paraId="53033142" w14:textId="63885544" w:rsidR="00EC23C9" w:rsidRPr="00EC23C9" w:rsidRDefault="00EC23C9" w:rsidP="00182E50">
      <w:pPr>
        <w:pStyle w:val="ListParagraph"/>
        <w:numPr>
          <w:ilvl w:val="0"/>
          <w:numId w:val="103"/>
        </w:numPr>
        <w:spacing w:line="276" w:lineRule="auto"/>
      </w:pPr>
      <w:r w:rsidRPr="00EC23C9">
        <w:rPr>
          <w:rFonts w:asciiTheme="majorBidi" w:hAnsiTheme="majorBidi" w:cstheme="majorBidi"/>
        </w:rPr>
        <w:t>Proiectul „Managementul Regional a Deşeurilor Urbane şi Ecologizarea Rampelor de deşeuri din Județul Satu Mare”</w:t>
      </w:r>
      <w:r>
        <w:rPr>
          <w:rFonts w:asciiTheme="majorBidi" w:hAnsiTheme="majorBidi" w:cstheme="majorBidi"/>
        </w:rPr>
        <w:t>, actualizat</w:t>
      </w:r>
    </w:p>
    <w:p w14:paraId="27160039" w14:textId="5A60EA23" w:rsidR="00F04F71" w:rsidRPr="00EC23C9" w:rsidRDefault="00F04F71" w:rsidP="00182E50">
      <w:pPr>
        <w:pStyle w:val="ListParagraph"/>
        <w:numPr>
          <w:ilvl w:val="0"/>
          <w:numId w:val="103"/>
        </w:numPr>
        <w:spacing w:line="276" w:lineRule="auto"/>
        <w:rPr>
          <w:rFonts w:asciiTheme="majorBidi" w:hAnsiTheme="majorBidi" w:cstheme="majorBidi"/>
        </w:rPr>
      </w:pPr>
      <w:r w:rsidRPr="00EC23C9">
        <w:rPr>
          <w:rFonts w:asciiTheme="majorBidi" w:hAnsiTheme="majorBidi" w:cstheme="majorBidi"/>
          <w:b/>
          <w:color w:val="222222"/>
          <w:spacing w:val="-4"/>
        </w:rPr>
        <w:t>Pachetul economiei circulare</w:t>
      </w:r>
      <w:r w:rsidR="001B69A0" w:rsidRPr="00EC23C9">
        <w:rPr>
          <w:rFonts w:asciiTheme="majorBidi" w:hAnsiTheme="majorBidi" w:cstheme="majorBidi"/>
          <w:color w:val="222222"/>
          <w:spacing w:val="-4"/>
        </w:rPr>
        <w:t xml:space="preserve">, </w:t>
      </w:r>
      <w:r w:rsidRPr="00EC23C9">
        <w:rPr>
          <w:rFonts w:asciiTheme="majorBidi" w:hAnsiTheme="majorBidi" w:cstheme="majorBidi"/>
          <w:color w:val="222222"/>
          <w:spacing w:val="-4"/>
        </w:rPr>
        <w:t>adoptat de Comisia Europeană în decembrie 2015</w:t>
      </w:r>
      <w:r w:rsidR="00341ADB" w:rsidRPr="00EC23C9">
        <w:rPr>
          <w:rFonts w:asciiTheme="majorBidi" w:hAnsiTheme="majorBidi" w:cstheme="majorBidi"/>
          <w:color w:val="222222"/>
          <w:spacing w:val="-4"/>
        </w:rPr>
        <w:t xml:space="preserve"> (</w:t>
      </w:r>
      <w:r w:rsidRPr="00EC23C9">
        <w:rPr>
          <w:rStyle w:val="fontstyle01"/>
          <w:rFonts w:asciiTheme="majorBidi" w:hAnsiTheme="majorBidi" w:cstheme="majorBidi"/>
          <w:sz w:val="24"/>
          <w:szCs w:val="24"/>
        </w:rPr>
        <w:t>obiectivele privind pregătirea pentru reutilizare</w:t>
      </w:r>
      <w:r w:rsidR="00EC4EC8" w:rsidRPr="00EC23C9">
        <w:rPr>
          <w:rStyle w:val="fontstyle01"/>
          <w:rFonts w:asciiTheme="majorBidi" w:hAnsiTheme="majorBidi" w:cstheme="majorBidi"/>
          <w:sz w:val="24"/>
          <w:szCs w:val="24"/>
        </w:rPr>
        <w:t xml:space="preserve"> </w:t>
      </w:r>
      <w:r w:rsidR="00CF261B" w:rsidRPr="00EC23C9">
        <w:rPr>
          <w:rStyle w:val="fontstyle01"/>
          <w:rFonts w:asciiTheme="majorBidi" w:hAnsiTheme="majorBidi" w:cstheme="majorBidi"/>
          <w:sz w:val="24"/>
          <w:szCs w:val="24"/>
        </w:rPr>
        <w:t>ș</w:t>
      </w:r>
      <w:r w:rsidR="00EC4EC8" w:rsidRPr="00EC23C9">
        <w:rPr>
          <w:rStyle w:val="fontstyle01"/>
          <w:rFonts w:asciiTheme="majorBidi" w:hAnsiTheme="majorBidi" w:cstheme="majorBidi"/>
          <w:sz w:val="24"/>
          <w:szCs w:val="24"/>
        </w:rPr>
        <w:t xml:space="preserve">i </w:t>
      </w:r>
      <w:r w:rsidRPr="00EC23C9">
        <w:rPr>
          <w:rStyle w:val="fontstyle01"/>
          <w:rFonts w:asciiTheme="majorBidi" w:hAnsiTheme="majorBidi" w:cstheme="majorBidi"/>
          <w:sz w:val="24"/>
          <w:szCs w:val="24"/>
        </w:rPr>
        <w:t>reciclare</w:t>
      </w:r>
      <w:r w:rsidR="001B69A0" w:rsidRPr="00EC23C9">
        <w:rPr>
          <w:rStyle w:val="fontstyle01"/>
          <w:rFonts w:asciiTheme="majorBidi" w:hAnsiTheme="majorBidi" w:cstheme="majorBidi"/>
          <w:sz w:val="24"/>
          <w:szCs w:val="24"/>
        </w:rPr>
        <w:t xml:space="preserve">, </w:t>
      </w:r>
      <w:r w:rsidRPr="00EC23C9">
        <w:rPr>
          <w:rStyle w:val="fontstyle01"/>
          <w:rFonts w:asciiTheme="majorBidi" w:hAnsiTheme="majorBidi" w:cstheme="majorBidi"/>
          <w:sz w:val="24"/>
          <w:szCs w:val="24"/>
        </w:rPr>
        <w:t>precum</w:t>
      </w:r>
      <w:r w:rsidR="00EC4EC8" w:rsidRPr="00EC23C9">
        <w:rPr>
          <w:rStyle w:val="fontstyle01"/>
          <w:rFonts w:asciiTheme="majorBidi" w:hAnsiTheme="majorBidi" w:cstheme="majorBidi"/>
          <w:sz w:val="24"/>
          <w:szCs w:val="24"/>
        </w:rPr>
        <w:t xml:space="preserve"> </w:t>
      </w:r>
      <w:r w:rsidR="00CF261B" w:rsidRPr="00EC23C9">
        <w:rPr>
          <w:rStyle w:val="fontstyle01"/>
          <w:rFonts w:asciiTheme="majorBidi" w:hAnsiTheme="majorBidi" w:cstheme="majorBidi"/>
          <w:sz w:val="24"/>
          <w:szCs w:val="24"/>
        </w:rPr>
        <w:t>ș</w:t>
      </w:r>
      <w:r w:rsidR="00EC4EC8" w:rsidRPr="00EC23C9">
        <w:rPr>
          <w:rStyle w:val="fontstyle01"/>
          <w:rFonts w:asciiTheme="majorBidi" w:hAnsiTheme="majorBidi" w:cstheme="majorBidi"/>
          <w:sz w:val="24"/>
          <w:szCs w:val="24"/>
        </w:rPr>
        <w:t xml:space="preserve">i </w:t>
      </w:r>
      <w:r w:rsidRPr="00EC23C9">
        <w:rPr>
          <w:rStyle w:val="fontstyle01"/>
          <w:rFonts w:asciiTheme="majorBidi" w:hAnsiTheme="majorBidi" w:cstheme="majorBidi"/>
          <w:sz w:val="24"/>
          <w:szCs w:val="24"/>
        </w:rPr>
        <w:t>obiectivul de reducere a cantită</w:t>
      </w:r>
      <w:r w:rsidR="00CF261B" w:rsidRPr="00EC23C9">
        <w:rPr>
          <w:rStyle w:val="fontstyle01"/>
          <w:rFonts w:asciiTheme="majorBidi" w:hAnsiTheme="majorBidi" w:cstheme="majorBidi"/>
          <w:sz w:val="24"/>
          <w:szCs w:val="24"/>
        </w:rPr>
        <w:t>ț</w:t>
      </w:r>
      <w:r w:rsidRPr="00EC23C9">
        <w:rPr>
          <w:rStyle w:val="fontstyle01"/>
          <w:rFonts w:asciiTheme="majorBidi" w:hAnsiTheme="majorBidi" w:cstheme="majorBidi"/>
          <w:sz w:val="24"/>
          <w:szCs w:val="24"/>
        </w:rPr>
        <w:t>ii de de</w:t>
      </w:r>
      <w:r w:rsidR="00CF261B" w:rsidRPr="00EC23C9">
        <w:rPr>
          <w:rStyle w:val="fontstyle01"/>
          <w:rFonts w:asciiTheme="majorBidi" w:hAnsiTheme="majorBidi" w:cstheme="majorBidi"/>
          <w:sz w:val="24"/>
          <w:szCs w:val="24"/>
        </w:rPr>
        <w:t>ș</w:t>
      </w:r>
      <w:r w:rsidRPr="00EC23C9">
        <w:rPr>
          <w:rStyle w:val="fontstyle01"/>
          <w:rFonts w:asciiTheme="majorBidi" w:hAnsiTheme="majorBidi" w:cstheme="majorBidi"/>
          <w:sz w:val="24"/>
          <w:szCs w:val="24"/>
        </w:rPr>
        <w:t>euri depozitate)</w:t>
      </w:r>
    </w:p>
    <w:p w14:paraId="121348E7" w14:textId="1A25629D" w:rsidR="00F04F71" w:rsidRPr="00EC024C" w:rsidRDefault="00F04F71" w:rsidP="00182E50">
      <w:pPr>
        <w:pStyle w:val="ListParagraph"/>
        <w:autoSpaceDE w:val="0"/>
        <w:autoSpaceDN w:val="0"/>
        <w:adjustRightInd w:val="0"/>
        <w:spacing w:line="276" w:lineRule="auto"/>
        <w:ind w:left="0"/>
      </w:pPr>
      <w:r w:rsidRPr="00EC024C">
        <w:t xml:space="preserve">S-au stabilit </w:t>
      </w:r>
      <w:r w:rsidR="00CF261B">
        <w:t>ț</w:t>
      </w:r>
      <w:r w:rsidRPr="00EC024C">
        <w:t xml:space="preserve">intele </w:t>
      </w:r>
      <w:r w:rsidR="00CF261B">
        <w:t>ș</w:t>
      </w:r>
      <w:r w:rsidRPr="00EC024C">
        <w:t>i obiectivele pentru următoarele categorii de de</w:t>
      </w:r>
      <w:r w:rsidR="00CF261B">
        <w:t>ș</w:t>
      </w:r>
      <w:r w:rsidRPr="00EC024C">
        <w:t xml:space="preserve">euri: </w:t>
      </w:r>
    </w:p>
    <w:p w14:paraId="08E07042" w14:textId="19C412CB" w:rsidR="00F04F71" w:rsidRPr="00EC024C" w:rsidRDefault="00F04F71" w:rsidP="00182E50">
      <w:pPr>
        <w:pStyle w:val="ListParagraph"/>
        <w:numPr>
          <w:ilvl w:val="0"/>
          <w:numId w:val="103"/>
        </w:numPr>
        <w:spacing w:line="276" w:lineRule="auto"/>
      </w:pPr>
      <w:r w:rsidRPr="00EC024C">
        <w:t>de</w:t>
      </w:r>
      <w:r w:rsidR="00CF261B">
        <w:t>ș</w:t>
      </w:r>
      <w:r w:rsidRPr="00EC024C">
        <w:t>euri municipale;</w:t>
      </w:r>
    </w:p>
    <w:p w14:paraId="253F3925" w14:textId="4E951357" w:rsidR="00F04F71" w:rsidRPr="00EC024C" w:rsidRDefault="00F04F71" w:rsidP="00182E50">
      <w:pPr>
        <w:pStyle w:val="ListParagraph"/>
        <w:numPr>
          <w:ilvl w:val="0"/>
          <w:numId w:val="103"/>
        </w:numPr>
        <w:spacing w:line="276" w:lineRule="auto"/>
      </w:pPr>
      <w:r w:rsidRPr="00EC024C">
        <w:t>de</w:t>
      </w:r>
      <w:r w:rsidR="00CF261B">
        <w:t>ș</w:t>
      </w:r>
      <w:r w:rsidRPr="00EC024C">
        <w:t>euri biodegradabile municipale;</w:t>
      </w:r>
    </w:p>
    <w:p w14:paraId="057FF785" w14:textId="3BEE8578" w:rsidR="00F04F71" w:rsidRPr="00EC024C" w:rsidRDefault="00F04F71" w:rsidP="00182E50">
      <w:pPr>
        <w:pStyle w:val="ListParagraph"/>
        <w:numPr>
          <w:ilvl w:val="0"/>
          <w:numId w:val="103"/>
        </w:numPr>
        <w:spacing w:line="276" w:lineRule="auto"/>
      </w:pPr>
      <w:r w:rsidRPr="00EC024C">
        <w:t>de</w:t>
      </w:r>
      <w:r w:rsidR="00CF261B">
        <w:t>ș</w:t>
      </w:r>
      <w:r w:rsidRPr="00EC024C">
        <w:t xml:space="preserve">euri de echipamente electrice </w:t>
      </w:r>
      <w:r w:rsidR="00CF261B">
        <w:t>ș</w:t>
      </w:r>
      <w:r w:rsidRPr="00EC024C">
        <w:t>i electronice;</w:t>
      </w:r>
    </w:p>
    <w:p w14:paraId="194749D7" w14:textId="3C1326C1" w:rsidR="00F04F71" w:rsidRPr="00EC024C" w:rsidRDefault="00F04F71" w:rsidP="00182E50">
      <w:pPr>
        <w:pStyle w:val="ListParagraph"/>
        <w:numPr>
          <w:ilvl w:val="0"/>
          <w:numId w:val="103"/>
        </w:numPr>
        <w:spacing w:line="276" w:lineRule="auto"/>
      </w:pPr>
      <w:r w:rsidRPr="00EC024C">
        <w:t>de</w:t>
      </w:r>
      <w:r w:rsidR="00CF261B">
        <w:t>ș</w:t>
      </w:r>
      <w:r w:rsidRPr="00EC024C">
        <w:t>euri din construc</w:t>
      </w:r>
      <w:r w:rsidR="00CF261B">
        <w:t>ț</w:t>
      </w:r>
      <w:r w:rsidRPr="00EC024C">
        <w:t xml:space="preserve">ii </w:t>
      </w:r>
      <w:r w:rsidR="00CF261B">
        <w:t>ș</w:t>
      </w:r>
      <w:r w:rsidRPr="00EC024C">
        <w:t>i desfiin</w:t>
      </w:r>
      <w:r w:rsidR="00CF261B">
        <w:t>ț</w:t>
      </w:r>
      <w:r w:rsidRPr="00EC024C">
        <w:t>ări;</w:t>
      </w:r>
    </w:p>
    <w:p w14:paraId="5EE86A23" w14:textId="2C76A095" w:rsidR="00F04F71" w:rsidRPr="00EC024C" w:rsidRDefault="00F04F71" w:rsidP="00182E50">
      <w:pPr>
        <w:pStyle w:val="ListParagraph"/>
        <w:numPr>
          <w:ilvl w:val="0"/>
          <w:numId w:val="103"/>
        </w:numPr>
        <w:spacing w:line="276" w:lineRule="auto"/>
      </w:pPr>
      <w:r w:rsidRPr="00EC024C">
        <w:t>de</w:t>
      </w:r>
      <w:r w:rsidR="00CF261B">
        <w:t>ș</w:t>
      </w:r>
      <w:r w:rsidRPr="00EC024C">
        <w:t>eurile spitalice</w:t>
      </w:r>
      <w:r w:rsidR="00CF261B">
        <w:t>ș</w:t>
      </w:r>
      <w:r w:rsidRPr="00EC024C">
        <w:t>ti</w:t>
      </w:r>
    </w:p>
    <w:p w14:paraId="153CA0ED" w14:textId="678A048C" w:rsidR="00F04F71" w:rsidRPr="00EC024C" w:rsidRDefault="00F04F71" w:rsidP="00182E50">
      <w:pPr>
        <w:spacing w:line="276" w:lineRule="auto"/>
      </w:pPr>
      <w:r w:rsidRPr="00EC024C">
        <w:t xml:space="preserve">Pentru fiecare obiectiv sunt prevăzute </w:t>
      </w:r>
      <w:r w:rsidR="00CF261B">
        <w:t>ț</w:t>
      </w:r>
      <w:r w:rsidRPr="00EC024C">
        <w:t>inte</w:t>
      </w:r>
      <w:r w:rsidR="00EC4EC8">
        <w:t xml:space="preserve"> </w:t>
      </w:r>
      <w:r w:rsidR="00CF261B">
        <w:t>ș</w:t>
      </w:r>
      <w:r w:rsidR="00EC4EC8">
        <w:t xml:space="preserve">i </w:t>
      </w:r>
      <w:r w:rsidRPr="00EC024C">
        <w:t xml:space="preserve">termene de îndeplinire </w:t>
      </w:r>
      <w:r w:rsidR="00CF261B">
        <w:t>ș</w:t>
      </w:r>
      <w:r w:rsidRPr="00EC024C">
        <w:t>i</w:t>
      </w:r>
      <w:r w:rsidR="001B69A0">
        <w:t xml:space="preserve">, </w:t>
      </w:r>
      <w:r w:rsidRPr="00EC024C">
        <w:t>de asemenea</w:t>
      </w:r>
      <w:r w:rsidR="001B69A0">
        <w:t xml:space="preserve">, </w:t>
      </w:r>
      <w:r w:rsidRPr="00EC024C">
        <w:t xml:space="preserve">justificările referitoare la stabilirea acestora. </w:t>
      </w:r>
    </w:p>
    <w:p w14:paraId="51F66044" w14:textId="7C3FFDBF" w:rsidR="00F04F71" w:rsidRPr="00EC024C" w:rsidRDefault="00F56FEA" w:rsidP="00182E50">
      <w:pPr>
        <w:spacing w:line="276" w:lineRule="auto"/>
      </w:pPr>
      <w:r w:rsidRPr="00EC024C">
        <w:t>Țintele</w:t>
      </w:r>
      <w:r w:rsidR="00F04F71" w:rsidRPr="00EC024C">
        <w:t xml:space="preserve"> stabilite în legisla</w:t>
      </w:r>
      <w:r w:rsidR="00CF261B">
        <w:t>ț</w:t>
      </w:r>
      <w:r w:rsidR="00F04F71" w:rsidRPr="00EC024C">
        <w:t>ia actuală sunt completate cu propunerile privind revizuirea Directivelor din domeniul gestionării de</w:t>
      </w:r>
      <w:r w:rsidR="00CF261B">
        <w:t>ș</w:t>
      </w:r>
      <w:r w:rsidR="00F04F71" w:rsidRPr="00EC024C">
        <w:t>eurilor avute în vedere de “Pachetul pentru economie circulară” lansat în 2015 de către Comisia Europeană.</w:t>
      </w:r>
    </w:p>
    <w:p w14:paraId="73D7E512" w14:textId="25953D42" w:rsidR="00F04F71" w:rsidRPr="00EC024C" w:rsidRDefault="00F04F71" w:rsidP="00182E50">
      <w:pPr>
        <w:spacing w:line="276" w:lineRule="auto"/>
      </w:pPr>
      <w:r w:rsidRPr="00EC024C">
        <w:t>Măsurile concrete de îndeplinire a obiectivelor sunt prezentate în măsurile de guvernan</w:t>
      </w:r>
      <w:r w:rsidR="00CF261B">
        <w:t>ț</w:t>
      </w:r>
      <w:r w:rsidRPr="00EC024C">
        <w:t>ă</w:t>
      </w:r>
      <w:r w:rsidR="00EC4EC8">
        <w:t xml:space="preserve"> </w:t>
      </w:r>
      <w:r w:rsidR="00CF261B">
        <w:t>ș</w:t>
      </w:r>
      <w:r w:rsidR="00EC4EC8">
        <w:t xml:space="preserve">i </w:t>
      </w:r>
      <w:r w:rsidRPr="00EC024C">
        <w:t>Planul de ac</w:t>
      </w:r>
      <w:r w:rsidR="00CF261B">
        <w:t>ț</w:t>
      </w:r>
      <w:r w:rsidRPr="00EC024C">
        <w:t>iune</w:t>
      </w:r>
      <w:r w:rsidR="00EC4EC8">
        <w:t>.</w:t>
      </w:r>
    </w:p>
    <w:p w14:paraId="3C7BD19C" w14:textId="5AAFB3C2" w:rsidR="00F04F71" w:rsidRPr="00EC024C" w:rsidRDefault="00F04F71" w:rsidP="00182E50">
      <w:pPr>
        <w:spacing w:line="276" w:lineRule="auto"/>
      </w:pPr>
      <w:r w:rsidRPr="00EC024C">
        <w:t xml:space="preserve">Obiectivele </w:t>
      </w:r>
      <w:r w:rsidR="00CF261B">
        <w:t>ș</w:t>
      </w:r>
      <w:r w:rsidRPr="00EC024C">
        <w:t>i măsurile referitoare la prevenirea generării de</w:t>
      </w:r>
      <w:r w:rsidR="00CF261B">
        <w:t>ș</w:t>
      </w:r>
      <w:r w:rsidRPr="00EC024C">
        <w:t>eurilor sunt prezentate în Programul Jude</w:t>
      </w:r>
      <w:r w:rsidR="00CF261B">
        <w:t>ț</w:t>
      </w:r>
      <w:r w:rsidRPr="00EC024C">
        <w:t>ean de Prevenire a Generării De</w:t>
      </w:r>
      <w:r w:rsidR="00CF261B">
        <w:t>ș</w:t>
      </w:r>
      <w:r w:rsidRPr="00EC024C">
        <w:t>eurilor</w:t>
      </w:r>
      <w:r w:rsidR="001B69A0">
        <w:t xml:space="preserve">, </w:t>
      </w:r>
      <w:r w:rsidRPr="00EC024C">
        <w:t>parte a PJGD</w:t>
      </w:r>
      <w:r w:rsidR="001B69A0">
        <w:t xml:space="preserve">, </w:t>
      </w:r>
      <w:r w:rsidRPr="00EC024C">
        <w:t>capitolul 12.</w:t>
      </w:r>
    </w:p>
    <w:p w14:paraId="401B67B9" w14:textId="77777777" w:rsidR="00F04F71" w:rsidRPr="00EC024C" w:rsidRDefault="00F04F71" w:rsidP="00576DE2">
      <w:pPr>
        <w:sectPr w:rsidR="00F04F71" w:rsidRPr="00EC024C" w:rsidSect="00F274FC">
          <w:headerReference w:type="default" r:id="rId53"/>
          <w:footerReference w:type="default" r:id="rId54"/>
          <w:headerReference w:type="first" r:id="rId55"/>
          <w:footerReference w:type="first" r:id="rId56"/>
          <w:pgSz w:w="12240" w:h="15840"/>
          <w:pgMar w:top="1440" w:right="1440" w:bottom="1440" w:left="1440" w:header="720" w:footer="720" w:gutter="0"/>
          <w:cols w:space="720"/>
          <w:titlePg/>
          <w:docGrid w:linePitch="360"/>
        </w:sectPr>
      </w:pPr>
    </w:p>
    <w:p w14:paraId="3676DA23" w14:textId="710465E4" w:rsidR="00692997" w:rsidRPr="00EC024C" w:rsidRDefault="00692997" w:rsidP="006D6F17">
      <w:pPr>
        <w:pStyle w:val="Caption"/>
      </w:pPr>
      <w:bookmarkStart w:id="460" w:name="_Toc73090005"/>
      <w:r w:rsidRPr="00EC024C">
        <w:lastRenderedPageBreak/>
        <w:t xml:space="preserve">Tabel </w:t>
      </w:r>
      <w:r w:rsidR="00F539AF">
        <w:fldChar w:fldCharType="begin"/>
      </w:r>
      <w:r w:rsidR="00F539AF">
        <w:instrText xml:space="preserve"> STYLEREF 1 \s </w:instrText>
      </w:r>
      <w:r w:rsidR="00F539AF">
        <w:fldChar w:fldCharType="separate"/>
      </w:r>
      <w:r w:rsidR="00DB6EFE">
        <w:rPr>
          <w:noProof/>
        </w:rPr>
        <w:t>6</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w:t>
      </w:r>
      <w:r w:rsidR="00F539AF">
        <w:fldChar w:fldCharType="end"/>
      </w:r>
      <w:r w:rsidRPr="00EC024C">
        <w:t xml:space="preserve"> Obiective</w:t>
      </w:r>
      <w:r w:rsidR="00EC4EC8">
        <w:t xml:space="preserve"> </w:t>
      </w:r>
      <w:r w:rsidR="00CF261B">
        <w:t>ș</w:t>
      </w:r>
      <w:r w:rsidR="00EC4EC8">
        <w:t xml:space="preserve">i </w:t>
      </w:r>
      <w:r w:rsidR="00CF261B">
        <w:t>ț</w:t>
      </w:r>
      <w:r w:rsidRPr="00EC024C">
        <w:t>inte privind de</w:t>
      </w:r>
      <w:r w:rsidR="00CF261B">
        <w:t>ș</w:t>
      </w:r>
      <w:r w:rsidRPr="00EC024C">
        <w:t>eurile municipale</w:t>
      </w:r>
      <w:r w:rsidR="00EC4EC8">
        <w:t xml:space="preserve"> </w:t>
      </w:r>
      <w:r w:rsidR="00CF261B">
        <w:t>ș</w:t>
      </w:r>
      <w:r w:rsidR="00EC4EC8">
        <w:t xml:space="preserve">i </w:t>
      </w:r>
      <w:r w:rsidRPr="00EC024C">
        <w:t>de</w:t>
      </w:r>
      <w:r w:rsidR="00CF261B">
        <w:t>ș</w:t>
      </w:r>
      <w:r w:rsidRPr="00EC024C">
        <w:t>eurile biodegradabile municipale</w:t>
      </w:r>
      <w:bookmarkEnd w:id="460"/>
    </w:p>
    <w:tbl>
      <w:tblPr>
        <w:tblW w:w="49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
        <w:gridCol w:w="2587"/>
        <w:gridCol w:w="3414"/>
        <w:gridCol w:w="6306"/>
      </w:tblGrid>
      <w:tr w:rsidR="00692997" w:rsidRPr="001A0264" w14:paraId="4A7EF3E8" w14:textId="77777777" w:rsidTr="00BC59F6">
        <w:trPr>
          <w:trHeight w:val="20"/>
          <w:tblHeader/>
          <w:jc w:val="center"/>
        </w:trPr>
        <w:tc>
          <w:tcPr>
            <w:tcW w:w="205" w:type="pct"/>
            <w:shd w:val="clear" w:color="auto" w:fill="A8D08D" w:themeFill="accent6" w:themeFillTint="99"/>
            <w:vAlign w:val="center"/>
          </w:tcPr>
          <w:p w14:paraId="089B313B" w14:textId="74D0F413" w:rsidR="00692997" w:rsidRPr="001A0264" w:rsidRDefault="00692997" w:rsidP="008053EE">
            <w:pPr>
              <w:widowControl w:val="0"/>
              <w:autoSpaceDE w:val="0"/>
              <w:autoSpaceDN w:val="0"/>
              <w:adjustRightInd w:val="0"/>
              <w:spacing w:after="0" w:line="240" w:lineRule="auto"/>
              <w:jc w:val="center"/>
              <w:rPr>
                <w:b/>
                <w:sz w:val="21"/>
                <w:szCs w:val="21"/>
              </w:rPr>
            </w:pPr>
            <w:bookmarkStart w:id="461" w:name="_Hlk21867694"/>
            <w:r w:rsidRPr="001A0264">
              <w:rPr>
                <w:b/>
                <w:sz w:val="21"/>
                <w:szCs w:val="21"/>
              </w:rPr>
              <w:t>Nr. crt</w:t>
            </w:r>
            <w:r w:rsidR="002A40E6" w:rsidRPr="001A0264">
              <w:rPr>
                <w:b/>
                <w:sz w:val="21"/>
                <w:szCs w:val="21"/>
              </w:rPr>
              <w:t>.</w:t>
            </w:r>
          </w:p>
        </w:tc>
        <w:tc>
          <w:tcPr>
            <w:tcW w:w="1008" w:type="pct"/>
            <w:shd w:val="clear" w:color="auto" w:fill="A8D08D" w:themeFill="accent6" w:themeFillTint="99"/>
            <w:vAlign w:val="center"/>
          </w:tcPr>
          <w:p w14:paraId="44BC66F8" w14:textId="77777777" w:rsidR="00692997" w:rsidRPr="001A0264" w:rsidRDefault="00692997" w:rsidP="008053EE">
            <w:pPr>
              <w:widowControl w:val="0"/>
              <w:autoSpaceDE w:val="0"/>
              <w:autoSpaceDN w:val="0"/>
              <w:adjustRightInd w:val="0"/>
              <w:spacing w:after="0" w:line="240" w:lineRule="auto"/>
              <w:jc w:val="center"/>
              <w:rPr>
                <w:b/>
                <w:sz w:val="21"/>
                <w:szCs w:val="21"/>
              </w:rPr>
            </w:pPr>
            <w:r w:rsidRPr="001A0264">
              <w:rPr>
                <w:b/>
                <w:sz w:val="21"/>
                <w:szCs w:val="21"/>
              </w:rPr>
              <w:t>Obiectiv</w:t>
            </w:r>
          </w:p>
        </w:tc>
        <w:tc>
          <w:tcPr>
            <w:tcW w:w="1330" w:type="pct"/>
            <w:shd w:val="clear" w:color="auto" w:fill="A8D08D" w:themeFill="accent6" w:themeFillTint="99"/>
            <w:vAlign w:val="center"/>
          </w:tcPr>
          <w:p w14:paraId="0AC71D53" w14:textId="0801094D" w:rsidR="00692997" w:rsidRPr="001A0264" w:rsidRDefault="00CF261B" w:rsidP="008053EE">
            <w:pPr>
              <w:widowControl w:val="0"/>
              <w:autoSpaceDE w:val="0"/>
              <w:autoSpaceDN w:val="0"/>
              <w:adjustRightInd w:val="0"/>
              <w:spacing w:after="0" w:line="240" w:lineRule="auto"/>
              <w:jc w:val="center"/>
              <w:rPr>
                <w:b/>
                <w:sz w:val="21"/>
                <w:szCs w:val="21"/>
              </w:rPr>
            </w:pPr>
            <w:r w:rsidRPr="001A0264">
              <w:rPr>
                <w:b/>
                <w:sz w:val="21"/>
                <w:szCs w:val="21"/>
              </w:rPr>
              <w:t>Ț</w:t>
            </w:r>
            <w:r w:rsidR="00692997" w:rsidRPr="001A0264">
              <w:rPr>
                <w:b/>
                <w:sz w:val="21"/>
                <w:szCs w:val="21"/>
              </w:rPr>
              <w:t>intă</w:t>
            </w:r>
          </w:p>
        </w:tc>
        <w:tc>
          <w:tcPr>
            <w:tcW w:w="2457" w:type="pct"/>
            <w:shd w:val="clear" w:color="auto" w:fill="A8D08D" w:themeFill="accent6" w:themeFillTint="99"/>
            <w:vAlign w:val="center"/>
          </w:tcPr>
          <w:p w14:paraId="13BCBBD7" w14:textId="77777777" w:rsidR="00692997" w:rsidRPr="001A0264" w:rsidRDefault="00692997" w:rsidP="008053EE">
            <w:pPr>
              <w:widowControl w:val="0"/>
              <w:autoSpaceDE w:val="0"/>
              <w:autoSpaceDN w:val="0"/>
              <w:adjustRightInd w:val="0"/>
              <w:spacing w:after="0" w:line="240" w:lineRule="auto"/>
              <w:jc w:val="center"/>
              <w:rPr>
                <w:b/>
                <w:sz w:val="21"/>
                <w:szCs w:val="21"/>
              </w:rPr>
            </w:pPr>
            <w:r w:rsidRPr="001A0264">
              <w:rPr>
                <w:b/>
                <w:sz w:val="21"/>
                <w:szCs w:val="21"/>
              </w:rPr>
              <w:t>Justificare</w:t>
            </w:r>
          </w:p>
        </w:tc>
      </w:tr>
      <w:tr w:rsidR="00692997" w:rsidRPr="001A0264" w14:paraId="11F0FBE9" w14:textId="77777777" w:rsidTr="001A0264">
        <w:trPr>
          <w:trHeight w:val="20"/>
          <w:jc w:val="center"/>
        </w:trPr>
        <w:tc>
          <w:tcPr>
            <w:tcW w:w="5000" w:type="pct"/>
            <w:gridSpan w:val="4"/>
            <w:shd w:val="clear" w:color="auto" w:fill="E2EFD9" w:themeFill="accent6" w:themeFillTint="33"/>
          </w:tcPr>
          <w:p w14:paraId="035FEC18" w14:textId="77777777" w:rsidR="00692997" w:rsidRPr="001A0264" w:rsidRDefault="00692997" w:rsidP="008053EE">
            <w:pPr>
              <w:pStyle w:val="Default"/>
              <w:widowControl w:val="0"/>
              <w:spacing w:before="0"/>
              <w:ind w:left="0"/>
              <w:jc w:val="center"/>
              <w:rPr>
                <w:color w:val="auto"/>
                <w:sz w:val="21"/>
                <w:szCs w:val="21"/>
                <w:lang w:val="ro-RO"/>
              </w:rPr>
            </w:pPr>
            <w:r w:rsidRPr="001A0264">
              <w:rPr>
                <w:b/>
                <w:sz w:val="21"/>
                <w:szCs w:val="21"/>
                <w:lang w:val="ro-RO"/>
              </w:rPr>
              <w:t>Obiective tehnice</w:t>
            </w:r>
          </w:p>
        </w:tc>
      </w:tr>
      <w:tr w:rsidR="00692997" w:rsidRPr="001A0264" w14:paraId="05C9064C" w14:textId="77777777" w:rsidTr="00BC59F6">
        <w:trPr>
          <w:trHeight w:val="20"/>
          <w:jc w:val="center"/>
        </w:trPr>
        <w:tc>
          <w:tcPr>
            <w:tcW w:w="205" w:type="pct"/>
            <w:shd w:val="clear" w:color="auto" w:fill="auto"/>
          </w:tcPr>
          <w:p w14:paraId="64B6353A" w14:textId="0665C036" w:rsidR="00692997" w:rsidRPr="002D6C7E" w:rsidRDefault="002D6C7E" w:rsidP="008053EE">
            <w:pPr>
              <w:widowControl w:val="0"/>
              <w:autoSpaceDE w:val="0"/>
              <w:autoSpaceDN w:val="0"/>
              <w:adjustRightInd w:val="0"/>
              <w:spacing w:after="0" w:line="240" w:lineRule="auto"/>
              <w:jc w:val="left"/>
              <w:rPr>
                <w:sz w:val="21"/>
                <w:szCs w:val="21"/>
              </w:rPr>
            </w:pPr>
            <w:r w:rsidRPr="002D6C7E">
              <w:rPr>
                <w:sz w:val="21"/>
                <w:szCs w:val="21"/>
              </w:rPr>
              <w:t>1.</w:t>
            </w:r>
          </w:p>
        </w:tc>
        <w:tc>
          <w:tcPr>
            <w:tcW w:w="1008" w:type="pct"/>
            <w:shd w:val="clear" w:color="auto" w:fill="auto"/>
          </w:tcPr>
          <w:p w14:paraId="3D24DE7E" w14:textId="48AFB897" w:rsidR="00692997" w:rsidRPr="002D6C7E" w:rsidRDefault="00692997" w:rsidP="008053EE">
            <w:pPr>
              <w:pStyle w:val="Default"/>
              <w:widowControl w:val="0"/>
              <w:spacing w:before="0"/>
              <w:ind w:left="0" w:firstLine="0"/>
              <w:jc w:val="left"/>
              <w:rPr>
                <w:color w:val="auto"/>
                <w:sz w:val="21"/>
                <w:szCs w:val="21"/>
                <w:lang w:val="ro-RO"/>
              </w:rPr>
            </w:pPr>
            <w:r w:rsidRPr="002D6C7E">
              <w:rPr>
                <w:color w:val="auto"/>
                <w:sz w:val="21"/>
                <w:szCs w:val="21"/>
                <w:lang w:val="ro-RO"/>
              </w:rPr>
              <w:t>Cre</w:t>
            </w:r>
            <w:r w:rsidR="00CF261B" w:rsidRPr="002D6C7E">
              <w:rPr>
                <w:color w:val="auto"/>
                <w:sz w:val="21"/>
                <w:szCs w:val="21"/>
                <w:lang w:val="ro-RO"/>
              </w:rPr>
              <w:t>ș</w:t>
            </w:r>
            <w:r w:rsidRPr="002D6C7E">
              <w:rPr>
                <w:color w:val="auto"/>
                <w:sz w:val="21"/>
                <w:szCs w:val="21"/>
                <w:lang w:val="ro-RO"/>
              </w:rPr>
              <w:t>terea gradului de pregătire pentru reutilizare</w:t>
            </w:r>
            <w:r w:rsidR="00EC4EC8" w:rsidRPr="002D6C7E">
              <w:rPr>
                <w:color w:val="auto"/>
                <w:sz w:val="21"/>
                <w:szCs w:val="21"/>
                <w:lang w:val="ro-RO"/>
              </w:rPr>
              <w:t xml:space="preserve"> </w:t>
            </w:r>
            <w:r w:rsidR="00CF261B" w:rsidRPr="002D6C7E">
              <w:rPr>
                <w:color w:val="auto"/>
                <w:sz w:val="21"/>
                <w:szCs w:val="21"/>
                <w:lang w:val="ro-RO"/>
              </w:rPr>
              <w:t>ș</w:t>
            </w:r>
            <w:r w:rsidR="00EC4EC8" w:rsidRPr="002D6C7E">
              <w:rPr>
                <w:color w:val="auto"/>
                <w:sz w:val="21"/>
                <w:szCs w:val="21"/>
                <w:lang w:val="ro-RO"/>
              </w:rPr>
              <w:t xml:space="preserve">i </w:t>
            </w:r>
            <w:r w:rsidRPr="002D6C7E">
              <w:rPr>
                <w:color w:val="auto"/>
                <w:sz w:val="21"/>
                <w:szCs w:val="21"/>
                <w:lang w:val="ro-RO"/>
              </w:rPr>
              <w:t>reciclare prin aplicarea ierarhiei de gestionare a de</w:t>
            </w:r>
            <w:r w:rsidR="00CF261B" w:rsidRPr="002D6C7E">
              <w:rPr>
                <w:color w:val="auto"/>
                <w:sz w:val="21"/>
                <w:szCs w:val="21"/>
                <w:lang w:val="ro-RO"/>
              </w:rPr>
              <w:t>ș</w:t>
            </w:r>
            <w:r w:rsidRPr="002D6C7E">
              <w:rPr>
                <w:color w:val="auto"/>
                <w:sz w:val="21"/>
                <w:szCs w:val="21"/>
                <w:lang w:val="ro-RO"/>
              </w:rPr>
              <w:t>eurilor</w:t>
            </w:r>
          </w:p>
        </w:tc>
        <w:tc>
          <w:tcPr>
            <w:tcW w:w="1330" w:type="pct"/>
            <w:shd w:val="clear" w:color="auto" w:fill="auto"/>
          </w:tcPr>
          <w:p w14:paraId="4A785B3E" w14:textId="63337561" w:rsidR="00692997" w:rsidRPr="002D6C7E" w:rsidRDefault="00692997" w:rsidP="006D3ACE">
            <w:pPr>
              <w:pStyle w:val="Default"/>
              <w:widowControl w:val="0"/>
              <w:spacing w:before="0"/>
              <w:ind w:left="0" w:firstLine="16"/>
              <w:rPr>
                <w:color w:val="auto"/>
                <w:sz w:val="21"/>
                <w:szCs w:val="21"/>
                <w:lang w:val="ro-RO"/>
              </w:rPr>
            </w:pPr>
            <w:r w:rsidRPr="002D6C7E">
              <w:rPr>
                <w:color w:val="auto"/>
                <w:sz w:val="21"/>
                <w:szCs w:val="21"/>
                <w:lang w:val="ro-RO"/>
              </w:rPr>
              <w:t>-50% din cantitatea de de</w:t>
            </w:r>
            <w:r w:rsidR="00CF261B" w:rsidRPr="002D6C7E">
              <w:rPr>
                <w:color w:val="auto"/>
                <w:sz w:val="21"/>
                <w:szCs w:val="21"/>
                <w:lang w:val="ro-RO"/>
              </w:rPr>
              <w:t>ș</w:t>
            </w:r>
            <w:r w:rsidRPr="002D6C7E">
              <w:rPr>
                <w:color w:val="auto"/>
                <w:sz w:val="21"/>
                <w:szCs w:val="21"/>
                <w:lang w:val="ro-RO"/>
              </w:rPr>
              <w:t>euri din hârtie</w:t>
            </w:r>
            <w:r w:rsidR="001B69A0" w:rsidRPr="002D6C7E">
              <w:rPr>
                <w:color w:val="auto"/>
                <w:sz w:val="21"/>
                <w:szCs w:val="21"/>
                <w:lang w:val="ro-RO"/>
              </w:rPr>
              <w:t xml:space="preserve">, </w:t>
            </w:r>
            <w:r w:rsidRPr="002D6C7E">
              <w:rPr>
                <w:color w:val="auto"/>
                <w:sz w:val="21"/>
                <w:szCs w:val="21"/>
                <w:lang w:val="ro-RO"/>
              </w:rPr>
              <w:t>metal</w:t>
            </w:r>
            <w:r w:rsidR="001B69A0" w:rsidRPr="002D6C7E">
              <w:rPr>
                <w:color w:val="auto"/>
                <w:sz w:val="21"/>
                <w:szCs w:val="21"/>
                <w:lang w:val="ro-RO"/>
              </w:rPr>
              <w:t xml:space="preserve">, </w:t>
            </w:r>
            <w:r w:rsidRPr="002D6C7E">
              <w:rPr>
                <w:color w:val="auto"/>
                <w:sz w:val="21"/>
                <w:szCs w:val="21"/>
                <w:lang w:val="ro-RO"/>
              </w:rPr>
              <w:t>plastic</w:t>
            </w:r>
            <w:r w:rsidR="001B69A0" w:rsidRPr="002D6C7E">
              <w:rPr>
                <w:color w:val="auto"/>
                <w:sz w:val="21"/>
                <w:szCs w:val="21"/>
                <w:lang w:val="ro-RO"/>
              </w:rPr>
              <w:t xml:space="preserve">, </w:t>
            </w:r>
            <w:r w:rsidRPr="002D6C7E">
              <w:rPr>
                <w:color w:val="auto"/>
                <w:sz w:val="21"/>
                <w:szCs w:val="21"/>
                <w:lang w:val="ro-RO"/>
              </w:rPr>
              <w:t>sticlă</w:t>
            </w:r>
            <w:r w:rsidR="00EC4EC8" w:rsidRPr="002D6C7E">
              <w:rPr>
                <w:color w:val="auto"/>
                <w:sz w:val="21"/>
                <w:szCs w:val="21"/>
                <w:lang w:val="ro-RO"/>
              </w:rPr>
              <w:t xml:space="preserve"> </w:t>
            </w:r>
            <w:r w:rsidR="00CF261B" w:rsidRPr="002D6C7E">
              <w:rPr>
                <w:color w:val="auto"/>
                <w:sz w:val="21"/>
                <w:szCs w:val="21"/>
                <w:lang w:val="ro-RO"/>
              </w:rPr>
              <w:t>ș</w:t>
            </w:r>
            <w:r w:rsidR="00EC4EC8" w:rsidRPr="002D6C7E">
              <w:rPr>
                <w:color w:val="auto"/>
                <w:sz w:val="21"/>
                <w:szCs w:val="21"/>
                <w:lang w:val="ro-RO"/>
              </w:rPr>
              <w:t xml:space="preserve">i </w:t>
            </w:r>
            <w:r w:rsidRPr="002D6C7E">
              <w:rPr>
                <w:color w:val="auto"/>
                <w:sz w:val="21"/>
                <w:szCs w:val="21"/>
                <w:lang w:val="ro-RO"/>
              </w:rPr>
              <w:t>lemn din de</w:t>
            </w:r>
            <w:r w:rsidR="00CF261B" w:rsidRPr="002D6C7E">
              <w:rPr>
                <w:color w:val="auto"/>
                <w:sz w:val="21"/>
                <w:szCs w:val="21"/>
                <w:lang w:val="ro-RO"/>
              </w:rPr>
              <w:t>ș</w:t>
            </w:r>
            <w:r w:rsidRPr="002D6C7E">
              <w:rPr>
                <w:color w:val="auto"/>
                <w:sz w:val="21"/>
                <w:szCs w:val="21"/>
                <w:lang w:val="ro-RO"/>
              </w:rPr>
              <w:t xml:space="preserve">eurile menajere </w:t>
            </w:r>
            <w:r w:rsidR="00CF261B" w:rsidRPr="002D6C7E">
              <w:rPr>
                <w:color w:val="auto"/>
                <w:sz w:val="21"/>
                <w:szCs w:val="21"/>
                <w:lang w:val="ro-RO"/>
              </w:rPr>
              <w:t>ș</w:t>
            </w:r>
            <w:r w:rsidRPr="002D6C7E">
              <w:rPr>
                <w:color w:val="auto"/>
                <w:sz w:val="21"/>
                <w:szCs w:val="21"/>
                <w:lang w:val="ro-RO"/>
              </w:rPr>
              <w:t>i de</w:t>
            </w:r>
            <w:r w:rsidR="00CF261B" w:rsidRPr="002D6C7E">
              <w:rPr>
                <w:color w:val="auto"/>
                <w:sz w:val="21"/>
                <w:szCs w:val="21"/>
                <w:lang w:val="ro-RO"/>
              </w:rPr>
              <w:t>ș</w:t>
            </w:r>
            <w:r w:rsidRPr="002D6C7E">
              <w:rPr>
                <w:color w:val="auto"/>
                <w:sz w:val="21"/>
                <w:szCs w:val="21"/>
                <w:lang w:val="ro-RO"/>
              </w:rPr>
              <w:t>eurile similare</w:t>
            </w:r>
            <w:r w:rsidR="001B69A0" w:rsidRPr="002D6C7E">
              <w:rPr>
                <w:color w:val="auto"/>
                <w:sz w:val="21"/>
                <w:szCs w:val="21"/>
                <w:lang w:val="ro-RO"/>
              </w:rPr>
              <w:t xml:space="preserve">, </w:t>
            </w:r>
            <w:r w:rsidRPr="002D6C7E">
              <w:rPr>
                <w:color w:val="auto"/>
                <w:sz w:val="21"/>
                <w:szCs w:val="21"/>
                <w:lang w:val="ro-RO"/>
              </w:rPr>
              <w:t>inclusiv din servicii publice</w:t>
            </w:r>
            <w:r w:rsidR="00341ADB" w:rsidRPr="002D6C7E">
              <w:rPr>
                <w:color w:val="auto"/>
                <w:sz w:val="21"/>
                <w:szCs w:val="21"/>
                <w:lang w:val="ro-RO"/>
              </w:rPr>
              <w:t xml:space="preserve"> (</w:t>
            </w:r>
            <w:r w:rsidRPr="002D6C7E">
              <w:rPr>
                <w:color w:val="auto"/>
                <w:sz w:val="21"/>
                <w:szCs w:val="21"/>
                <w:lang w:val="ro-RO"/>
              </w:rPr>
              <w:t xml:space="preserve">Metoda 2 de calcul) </w:t>
            </w:r>
            <w:r w:rsidRPr="002D6C7E">
              <w:rPr>
                <w:rStyle w:val="FootnoteReference"/>
                <w:color w:val="auto"/>
                <w:sz w:val="21"/>
                <w:szCs w:val="21"/>
                <w:lang w:val="ro-RO"/>
              </w:rPr>
              <w:footnoteReference w:id="14"/>
            </w:r>
          </w:p>
          <w:p w14:paraId="065140B4" w14:textId="7EFFC331" w:rsidR="00692997" w:rsidRPr="002D6C7E" w:rsidRDefault="00692997" w:rsidP="006D3ACE">
            <w:pPr>
              <w:pStyle w:val="Default"/>
              <w:widowControl w:val="0"/>
              <w:spacing w:before="0"/>
              <w:ind w:left="0" w:firstLine="16"/>
              <w:rPr>
                <w:i/>
                <w:color w:val="auto"/>
                <w:sz w:val="21"/>
                <w:szCs w:val="21"/>
                <w:lang w:val="ro-RO"/>
              </w:rPr>
            </w:pPr>
            <w:r w:rsidRPr="002D6C7E">
              <w:rPr>
                <w:i/>
                <w:color w:val="auto"/>
                <w:sz w:val="21"/>
                <w:szCs w:val="21"/>
                <w:lang w:val="ro-RO"/>
              </w:rPr>
              <w:t>Termen 202</w:t>
            </w:r>
            <w:r w:rsidR="0067344C">
              <w:rPr>
                <w:i/>
                <w:color w:val="auto"/>
                <w:sz w:val="21"/>
                <w:szCs w:val="21"/>
                <w:lang w:val="ro-RO"/>
              </w:rPr>
              <w:t>1</w:t>
            </w:r>
          </w:p>
          <w:p w14:paraId="762BF16F" w14:textId="186AA6A6" w:rsidR="00692997" w:rsidRPr="002D6C7E" w:rsidRDefault="00692997" w:rsidP="006D3ACE">
            <w:pPr>
              <w:pStyle w:val="Default"/>
              <w:widowControl w:val="0"/>
              <w:spacing w:before="0"/>
              <w:ind w:left="0" w:firstLine="16"/>
              <w:rPr>
                <w:color w:val="auto"/>
                <w:sz w:val="21"/>
                <w:szCs w:val="21"/>
                <w:vertAlign w:val="superscript"/>
                <w:lang w:val="ro-RO"/>
              </w:rPr>
            </w:pPr>
            <w:r w:rsidRPr="002D6C7E">
              <w:rPr>
                <w:color w:val="auto"/>
                <w:sz w:val="21"/>
                <w:szCs w:val="21"/>
                <w:lang w:val="ro-RO"/>
              </w:rPr>
              <w:t>-50% din cantitatea totală de de</w:t>
            </w:r>
            <w:r w:rsidR="00CF261B" w:rsidRPr="002D6C7E">
              <w:rPr>
                <w:color w:val="auto"/>
                <w:sz w:val="21"/>
                <w:szCs w:val="21"/>
                <w:lang w:val="ro-RO"/>
              </w:rPr>
              <w:t>ș</w:t>
            </w:r>
            <w:r w:rsidRPr="002D6C7E">
              <w:rPr>
                <w:color w:val="auto"/>
                <w:sz w:val="21"/>
                <w:szCs w:val="21"/>
                <w:lang w:val="ro-RO"/>
              </w:rPr>
              <w:t>euri municipale generate</w:t>
            </w:r>
            <w:r w:rsidR="00341ADB" w:rsidRPr="002D6C7E">
              <w:rPr>
                <w:color w:val="auto"/>
                <w:sz w:val="21"/>
                <w:szCs w:val="21"/>
                <w:lang w:val="ro-RO"/>
              </w:rPr>
              <w:t xml:space="preserve"> </w:t>
            </w:r>
          </w:p>
          <w:p w14:paraId="0EDA2A6F" w14:textId="77777777" w:rsidR="00692997" w:rsidRPr="002D6C7E" w:rsidRDefault="00692997" w:rsidP="006D3ACE">
            <w:pPr>
              <w:pStyle w:val="Default"/>
              <w:widowControl w:val="0"/>
              <w:spacing w:before="0"/>
              <w:ind w:left="0" w:firstLine="16"/>
              <w:rPr>
                <w:i/>
                <w:color w:val="auto"/>
                <w:sz w:val="21"/>
                <w:szCs w:val="21"/>
                <w:lang w:val="ro-RO"/>
              </w:rPr>
            </w:pPr>
            <w:r w:rsidRPr="002D6C7E">
              <w:rPr>
                <w:i/>
                <w:color w:val="auto"/>
                <w:sz w:val="21"/>
                <w:szCs w:val="21"/>
                <w:lang w:val="ro-RO"/>
              </w:rPr>
              <w:t>Termen 2025</w:t>
            </w:r>
          </w:p>
          <w:p w14:paraId="629AA895" w14:textId="79D65076" w:rsidR="00692997" w:rsidRPr="002D6C7E" w:rsidRDefault="00692997" w:rsidP="006D3ACE">
            <w:pPr>
              <w:spacing w:after="0" w:line="240" w:lineRule="auto"/>
              <w:rPr>
                <w:i/>
                <w:sz w:val="21"/>
                <w:szCs w:val="21"/>
              </w:rPr>
            </w:pPr>
            <w:r w:rsidRPr="002D6C7E">
              <w:rPr>
                <w:i/>
                <w:sz w:val="21"/>
                <w:szCs w:val="21"/>
              </w:rPr>
              <w:t>-</w:t>
            </w:r>
            <w:r w:rsidR="0067344C">
              <w:rPr>
                <w:i/>
                <w:sz w:val="21"/>
                <w:szCs w:val="21"/>
              </w:rPr>
              <w:t>60</w:t>
            </w:r>
            <w:r w:rsidRPr="002D6C7E">
              <w:rPr>
                <w:iCs/>
                <w:sz w:val="21"/>
                <w:szCs w:val="21"/>
              </w:rPr>
              <w:t>% din</w:t>
            </w:r>
            <w:r w:rsidRPr="002D6C7E">
              <w:rPr>
                <w:i/>
                <w:sz w:val="21"/>
                <w:szCs w:val="21"/>
              </w:rPr>
              <w:t xml:space="preserve"> </w:t>
            </w:r>
            <w:r w:rsidRPr="002D6C7E">
              <w:rPr>
                <w:sz w:val="21"/>
                <w:szCs w:val="21"/>
              </w:rPr>
              <w:t>din cantitatea totală de de</w:t>
            </w:r>
            <w:r w:rsidR="00CF261B" w:rsidRPr="002D6C7E">
              <w:rPr>
                <w:sz w:val="21"/>
                <w:szCs w:val="21"/>
              </w:rPr>
              <w:t>ș</w:t>
            </w:r>
            <w:r w:rsidRPr="002D6C7E">
              <w:rPr>
                <w:sz w:val="21"/>
                <w:szCs w:val="21"/>
              </w:rPr>
              <w:t>euri municipale generate</w:t>
            </w:r>
            <w:r w:rsidR="00341ADB" w:rsidRPr="002D6C7E">
              <w:rPr>
                <w:sz w:val="21"/>
                <w:szCs w:val="21"/>
              </w:rPr>
              <w:t xml:space="preserve"> </w:t>
            </w:r>
          </w:p>
          <w:p w14:paraId="6242482C" w14:textId="025F7BB6" w:rsidR="00692997" w:rsidRPr="002D6C7E" w:rsidRDefault="00692997" w:rsidP="006D3ACE">
            <w:pPr>
              <w:numPr>
                <w:ilvl w:val="0"/>
                <w:numId w:val="12"/>
              </w:numPr>
              <w:spacing w:after="0" w:line="240" w:lineRule="auto"/>
              <w:ind w:left="0"/>
              <w:rPr>
                <w:i/>
                <w:sz w:val="21"/>
                <w:szCs w:val="21"/>
              </w:rPr>
            </w:pPr>
            <w:r w:rsidRPr="002D6C7E">
              <w:rPr>
                <w:i/>
                <w:sz w:val="21"/>
                <w:szCs w:val="21"/>
              </w:rPr>
              <w:t>Termen</w:t>
            </w:r>
            <w:r w:rsidR="00EC4EC8" w:rsidRPr="002D6C7E">
              <w:rPr>
                <w:i/>
                <w:sz w:val="21"/>
                <w:szCs w:val="21"/>
              </w:rPr>
              <w:t>:</w:t>
            </w:r>
            <w:r w:rsidRPr="002D6C7E">
              <w:rPr>
                <w:i/>
                <w:sz w:val="21"/>
                <w:szCs w:val="21"/>
              </w:rPr>
              <w:t xml:space="preserve"> 2030</w:t>
            </w:r>
          </w:p>
          <w:p w14:paraId="139D88D8" w14:textId="77777777" w:rsidR="0067344C" w:rsidRPr="0067344C" w:rsidRDefault="00692997" w:rsidP="0067344C">
            <w:pPr>
              <w:numPr>
                <w:ilvl w:val="0"/>
                <w:numId w:val="12"/>
              </w:numPr>
              <w:spacing w:after="0" w:line="240" w:lineRule="auto"/>
              <w:ind w:left="0"/>
              <w:rPr>
                <w:i/>
                <w:sz w:val="21"/>
                <w:szCs w:val="21"/>
              </w:rPr>
            </w:pPr>
            <w:r w:rsidRPr="002D6C7E">
              <w:rPr>
                <w:sz w:val="21"/>
                <w:szCs w:val="21"/>
              </w:rPr>
              <w:t>- 6</w:t>
            </w:r>
            <w:r w:rsidR="0067344C">
              <w:rPr>
                <w:sz w:val="21"/>
                <w:szCs w:val="21"/>
              </w:rPr>
              <w:t>5</w:t>
            </w:r>
            <w:r w:rsidRPr="002D6C7E">
              <w:rPr>
                <w:iCs/>
                <w:sz w:val="21"/>
                <w:szCs w:val="21"/>
              </w:rPr>
              <w:t>% din</w:t>
            </w:r>
            <w:r w:rsidRPr="002D6C7E">
              <w:rPr>
                <w:sz w:val="21"/>
                <w:szCs w:val="21"/>
              </w:rPr>
              <w:t xml:space="preserve"> din cantitatea totală de de</w:t>
            </w:r>
            <w:r w:rsidR="00CF261B" w:rsidRPr="002D6C7E">
              <w:rPr>
                <w:sz w:val="21"/>
                <w:szCs w:val="21"/>
              </w:rPr>
              <w:t>ș</w:t>
            </w:r>
            <w:r w:rsidRPr="002D6C7E">
              <w:rPr>
                <w:sz w:val="21"/>
                <w:szCs w:val="21"/>
              </w:rPr>
              <w:t>euri municipale generate</w:t>
            </w:r>
            <w:r w:rsidR="00341ADB" w:rsidRPr="002D6C7E">
              <w:rPr>
                <w:sz w:val="21"/>
                <w:szCs w:val="21"/>
              </w:rPr>
              <w:t xml:space="preserve"> </w:t>
            </w:r>
          </w:p>
          <w:p w14:paraId="26878807" w14:textId="01D997B4" w:rsidR="00692997" w:rsidRPr="002D6C7E" w:rsidRDefault="00692997" w:rsidP="0067344C">
            <w:pPr>
              <w:numPr>
                <w:ilvl w:val="0"/>
                <w:numId w:val="12"/>
              </w:numPr>
              <w:spacing w:after="0" w:line="240" w:lineRule="auto"/>
              <w:ind w:left="0"/>
              <w:rPr>
                <w:i/>
                <w:sz w:val="21"/>
                <w:szCs w:val="21"/>
              </w:rPr>
            </w:pPr>
            <w:r w:rsidRPr="002D6C7E">
              <w:rPr>
                <w:i/>
                <w:sz w:val="21"/>
                <w:szCs w:val="21"/>
              </w:rPr>
              <w:t>Termen</w:t>
            </w:r>
            <w:r w:rsidR="00EC4EC8" w:rsidRPr="002D6C7E">
              <w:rPr>
                <w:i/>
                <w:sz w:val="21"/>
                <w:szCs w:val="21"/>
              </w:rPr>
              <w:t>:</w:t>
            </w:r>
            <w:r w:rsidRPr="002D6C7E">
              <w:rPr>
                <w:i/>
                <w:sz w:val="21"/>
                <w:szCs w:val="21"/>
              </w:rPr>
              <w:t xml:space="preserve"> 2035</w:t>
            </w:r>
          </w:p>
        </w:tc>
        <w:tc>
          <w:tcPr>
            <w:tcW w:w="2457" w:type="pct"/>
            <w:shd w:val="clear" w:color="auto" w:fill="auto"/>
          </w:tcPr>
          <w:p w14:paraId="387A2AB8" w14:textId="33A74078" w:rsidR="00692997" w:rsidRPr="002D6C7E" w:rsidRDefault="00692997" w:rsidP="006D3ACE">
            <w:pPr>
              <w:spacing w:after="0" w:line="240" w:lineRule="auto"/>
              <w:rPr>
                <w:sz w:val="21"/>
                <w:szCs w:val="21"/>
              </w:rPr>
            </w:pPr>
            <w:r w:rsidRPr="002D6C7E">
              <w:rPr>
                <w:sz w:val="21"/>
                <w:szCs w:val="21"/>
              </w:rPr>
              <w:t xml:space="preserve">Prima </w:t>
            </w:r>
            <w:r w:rsidR="00CF261B" w:rsidRPr="002D6C7E">
              <w:rPr>
                <w:sz w:val="21"/>
                <w:szCs w:val="21"/>
              </w:rPr>
              <w:t>ț</w:t>
            </w:r>
            <w:r w:rsidRPr="002D6C7E">
              <w:rPr>
                <w:sz w:val="21"/>
                <w:szCs w:val="21"/>
              </w:rPr>
              <w:t>intă asigură conformarea cu cerin</w:t>
            </w:r>
            <w:r w:rsidR="00CF261B" w:rsidRPr="002D6C7E">
              <w:rPr>
                <w:sz w:val="21"/>
                <w:szCs w:val="21"/>
              </w:rPr>
              <w:t>ț</w:t>
            </w:r>
            <w:r w:rsidRPr="002D6C7E">
              <w:rPr>
                <w:sz w:val="21"/>
                <w:szCs w:val="21"/>
              </w:rPr>
              <w:t>ele na</w:t>
            </w:r>
            <w:r w:rsidR="00CF261B" w:rsidRPr="002D6C7E">
              <w:rPr>
                <w:sz w:val="21"/>
                <w:szCs w:val="21"/>
              </w:rPr>
              <w:t>ț</w:t>
            </w:r>
            <w:r w:rsidRPr="002D6C7E">
              <w:rPr>
                <w:sz w:val="21"/>
                <w:szCs w:val="21"/>
              </w:rPr>
              <w:t>ionale</w:t>
            </w:r>
            <w:r w:rsidR="00EC4EC8" w:rsidRPr="002D6C7E">
              <w:rPr>
                <w:sz w:val="21"/>
                <w:szCs w:val="21"/>
              </w:rPr>
              <w:t xml:space="preserve"> </w:t>
            </w:r>
            <w:r w:rsidR="00CF261B" w:rsidRPr="002D6C7E">
              <w:rPr>
                <w:sz w:val="21"/>
                <w:szCs w:val="21"/>
              </w:rPr>
              <w:t>ș</w:t>
            </w:r>
            <w:r w:rsidR="00EC4EC8" w:rsidRPr="002D6C7E">
              <w:rPr>
                <w:sz w:val="21"/>
                <w:szCs w:val="21"/>
              </w:rPr>
              <w:t xml:space="preserve">i </w:t>
            </w:r>
            <w:r w:rsidRPr="002D6C7E">
              <w:rPr>
                <w:sz w:val="21"/>
                <w:szCs w:val="21"/>
              </w:rPr>
              <w:t>europene în vigoare</w:t>
            </w:r>
            <w:r w:rsidR="00341ADB" w:rsidRPr="002D6C7E">
              <w:rPr>
                <w:sz w:val="21"/>
                <w:szCs w:val="21"/>
              </w:rPr>
              <w:t xml:space="preserve"> (</w:t>
            </w:r>
            <w:r w:rsidRPr="002D6C7E">
              <w:rPr>
                <w:sz w:val="21"/>
                <w:szCs w:val="21"/>
              </w:rPr>
              <w:t>Legea nr. 211/2011</w:t>
            </w:r>
            <w:r w:rsidR="001B69A0" w:rsidRPr="002D6C7E">
              <w:rPr>
                <w:sz w:val="21"/>
                <w:szCs w:val="21"/>
              </w:rPr>
              <w:t xml:space="preserve">, </w:t>
            </w:r>
            <w:r w:rsidRPr="002D6C7E">
              <w:rPr>
                <w:sz w:val="21"/>
                <w:szCs w:val="21"/>
              </w:rPr>
              <w:t>respectiv Directiva Directiva 2008/98/CE).</w:t>
            </w:r>
          </w:p>
          <w:p w14:paraId="0EAE3300" w14:textId="4FBFA92C" w:rsidR="00692997" w:rsidRPr="002D6C7E" w:rsidRDefault="00692997" w:rsidP="006D3ACE">
            <w:pPr>
              <w:spacing w:after="0" w:line="240" w:lineRule="auto"/>
              <w:rPr>
                <w:sz w:val="21"/>
                <w:szCs w:val="21"/>
              </w:rPr>
            </w:pPr>
            <w:r w:rsidRPr="002D6C7E">
              <w:rPr>
                <w:sz w:val="21"/>
                <w:szCs w:val="21"/>
              </w:rPr>
              <w:t xml:space="preserve">Cea de-a doua </w:t>
            </w:r>
            <w:r w:rsidR="00CF261B" w:rsidRPr="002D6C7E">
              <w:rPr>
                <w:sz w:val="21"/>
                <w:szCs w:val="21"/>
              </w:rPr>
              <w:t>ț</w:t>
            </w:r>
            <w:r w:rsidRPr="002D6C7E">
              <w:rPr>
                <w:sz w:val="21"/>
                <w:szCs w:val="21"/>
              </w:rPr>
              <w:t>intă este stabilită pe baza prevederilor propunerii de modificare a Directivei cadru privind de</w:t>
            </w:r>
            <w:r w:rsidR="00CF261B" w:rsidRPr="002D6C7E">
              <w:rPr>
                <w:sz w:val="21"/>
                <w:szCs w:val="21"/>
              </w:rPr>
              <w:t>ș</w:t>
            </w:r>
            <w:r w:rsidRPr="002D6C7E">
              <w:rPr>
                <w:sz w:val="21"/>
                <w:szCs w:val="21"/>
              </w:rPr>
              <w:t>eurile din Pachetul Economiei Circulare</w:t>
            </w:r>
            <w:r w:rsidR="001B69A0" w:rsidRPr="002D6C7E">
              <w:rPr>
                <w:sz w:val="21"/>
                <w:szCs w:val="21"/>
              </w:rPr>
              <w:t xml:space="preserve">, </w:t>
            </w:r>
            <w:r w:rsidRPr="002D6C7E">
              <w:rPr>
                <w:sz w:val="21"/>
                <w:szCs w:val="21"/>
              </w:rPr>
              <w:t>publicat în decembrie 2015</w:t>
            </w:r>
          </w:p>
          <w:p w14:paraId="029E1645" w14:textId="06CD7F24" w:rsidR="00692997" w:rsidRPr="001A0264" w:rsidRDefault="00CF261B" w:rsidP="006D3ACE">
            <w:pPr>
              <w:widowControl w:val="0"/>
              <w:autoSpaceDE w:val="0"/>
              <w:autoSpaceDN w:val="0"/>
              <w:adjustRightInd w:val="0"/>
              <w:spacing w:after="0" w:line="240" w:lineRule="auto"/>
              <w:rPr>
                <w:sz w:val="21"/>
                <w:szCs w:val="21"/>
              </w:rPr>
            </w:pPr>
            <w:r w:rsidRPr="002D6C7E">
              <w:rPr>
                <w:sz w:val="21"/>
                <w:szCs w:val="21"/>
              </w:rPr>
              <w:t>Ț</w:t>
            </w:r>
            <w:r w:rsidR="00692997" w:rsidRPr="002D6C7E">
              <w:rPr>
                <w:sz w:val="21"/>
                <w:szCs w:val="21"/>
              </w:rPr>
              <w:t xml:space="preserve">intele pentru 2030 </w:t>
            </w:r>
            <w:r w:rsidRPr="002D6C7E">
              <w:rPr>
                <w:sz w:val="21"/>
                <w:szCs w:val="21"/>
              </w:rPr>
              <w:t>ș</w:t>
            </w:r>
            <w:r w:rsidR="00692997" w:rsidRPr="002D6C7E">
              <w:rPr>
                <w:sz w:val="21"/>
                <w:szCs w:val="21"/>
              </w:rPr>
              <w:t>i 2035 sunt stabilite în conformitate cu prevederile Directivei cadru a de</w:t>
            </w:r>
            <w:r w:rsidRPr="002D6C7E">
              <w:rPr>
                <w:sz w:val="21"/>
                <w:szCs w:val="21"/>
              </w:rPr>
              <w:t>ș</w:t>
            </w:r>
            <w:r w:rsidR="00692997" w:rsidRPr="002D6C7E">
              <w:rPr>
                <w:sz w:val="21"/>
                <w:szCs w:val="21"/>
              </w:rPr>
              <w:t>eurilor din Pachetul Economiei Circulare</w:t>
            </w:r>
            <w:r w:rsidR="001B69A0" w:rsidRPr="002D6C7E">
              <w:rPr>
                <w:sz w:val="21"/>
                <w:szCs w:val="21"/>
              </w:rPr>
              <w:t xml:space="preserve">, </w:t>
            </w:r>
            <w:r w:rsidR="00692997" w:rsidRPr="002D6C7E">
              <w:rPr>
                <w:sz w:val="21"/>
                <w:szCs w:val="21"/>
              </w:rPr>
              <w:t>pornind de la ipoteza că România va solicita amânarea termenelor stabilite conform Directivei.</w:t>
            </w:r>
          </w:p>
        </w:tc>
      </w:tr>
      <w:tr w:rsidR="002D6C7E" w:rsidRPr="001A0264" w14:paraId="03EBACBD" w14:textId="77777777" w:rsidTr="00BC59F6">
        <w:trPr>
          <w:trHeight w:val="20"/>
          <w:jc w:val="center"/>
        </w:trPr>
        <w:tc>
          <w:tcPr>
            <w:tcW w:w="205" w:type="pct"/>
            <w:shd w:val="clear" w:color="auto" w:fill="auto"/>
          </w:tcPr>
          <w:p w14:paraId="5DBD68CE" w14:textId="6E8BD08F" w:rsidR="002D6C7E" w:rsidRPr="001A0264" w:rsidRDefault="002D6C7E" w:rsidP="008053EE">
            <w:pPr>
              <w:widowControl w:val="0"/>
              <w:autoSpaceDE w:val="0"/>
              <w:autoSpaceDN w:val="0"/>
              <w:adjustRightInd w:val="0"/>
              <w:spacing w:after="0" w:line="240" w:lineRule="auto"/>
              <w:jc w:val="left"/>
              <w:rPr>
                <w:sz w:val="21"/>
                <w:szCs w:val="21"/>
              </w:rPr>
            </w:pPr>
            <w:r>
              <w:rPr>
                <w:sz w:val="21"/>
                <w:szCs w:val="21"/>
              </w:rPr>
              <w:t>2.</w:t>
            </w:r>
          </w:p>
        </w:tc>
        <w:tc>
          <w:tcPr>
            <w:tcW w:w="1008" w:type="pct"/>
            <w:shd w:val="clear" w:color="auto" w:fill="auto"/>
          </w:tcPr>
          <w:p w14:paraId="466A9A73" w14:textId="2E05CD2B" w:rsidR="002D6C7E" w:rsidRPr="001A0264" w:rsidRDefault="002D6C7E" w:rsidP="008053EE">
            <w:pPr>
              <w:pStyle w:val="Default"/>
              <w:widowControl w:val="0"/>
              <w:spacing w:before="0"/>
              <w:ind w:left="0" w:firstLine="0"/>
              <w:jc w:val="left"/>
              <w:rPr>
                <w:color w:val="auto"/>
                <w:sz w:val="21"/>
                <w:szCs w:val="21"/>
                <w:lang w:val="ro-RO"/>
              </w:rPr>
            </w:pPr>
            <w:r w:rsidRPr="00F706FE">
              <w:rPr>
                <w:color w:val="auto"/>
                <w:sz w:val="21"/>
                <w:szCs w:val="21"/>
                <w:lang w:val="ro-RO"/>
              </w:rPr>
              <w:t xml:space="preserve">Colectarea separată a biodeșeurilor </w:t>
            </w:r>
          </w:p>
        </w:tc>
        <w:tc>
          <w:tcPr>
            <w:tcW w:w="1330" w:type="pct"/>
            <w:shd w:val="clear" w:color="auto" w:fill="auto"/>
          </w:tcPr>
          <w:p w14:paraId="02B41209" w14:textId="5B732707" w:rsidR="002D6C7E" w:rsidRPr="001A0264" w:rsidRDefault="002D6C7E" w:rsidP="008053EE">
            <w:pPr>
              <w:pStyle w:val="Default"/>
              <w:widowControl w:val="0"/>
              <w:spacing w:before="0"/>
              <w:ind w:left="0" w:firstLine="16"/>
              <w:jc w:val="left"/>
              <w:rPr>
                <w:color w:val="auto"/>
                <w:sz w:val="21"/>
                <w:szCs w:val="21"/>
                <w:lang w:val="ro-RO"/>
              </w:rPr>
            </w:pPr>
            <w:r w:rsidRPr="00F706FE">
              <w:rPr>
                <w:color w:val="auto"/>
                <w:sz w:val="21"/>
                <w:szCs w:val="21"/>
                <w:lang w:val="ro-RO"/>
              </w:rPr>
              <w:t>Termen: 31 decembrie 2023</w:t>
            </w:r>
          </w:p>
        </w:tc>
        <w:tc>
          <w:tcPr>
            <w:tcW w:w="2457" w:type="pct"/>
            <w:shd w:val="clear" w:color="auto" w:fill="auto"/>
          </w:tcPr>
          <w:p w14:paraId="51249818" w14:textId="6BAD20D1" w:rsidR="002D6C7E" w:rsidRPr="001A0264" w:rsidRDefault="002D6C7E" w:rsidP="006E7253">
            <w:pPr>
              <w:spacing w:after="0" w:line="240" w:lineRule="auto"/>
              <w:rPr>
                <w:sz w:val="21"/>
                <w:szCs w:val="21"/>
              </w:rPr>
            </w:pPr>
            <w:r w:rsidRPr="00F706FE">
              <w:rPr>
                <w:sz w:val="21"/>
                <w:szCs w:val="21"/>
              </w:rPr>
              <w:t>Tintă introdusă prin art 22, alin (1) al Directivei 2008/98/CE a Parlamentului European si a Consiliului privind deseurile și de abrogare a anumitor directive, modificată prin Directiva (UE) 2018/851, de adoptarea a pachetului de economie circulară</w:t>
            </w:r>
          </w:p>
        </w:tc>
      </w:tr>
      <w:tr w:rsidR="0067344C" w:rsidRPr="001A0264" w14:paraId="0184A467" w14:textId="77777777" w:rsidTr="00BC59F6">
        <w:trPr>
          <w:trHeight w:val="20"/>
          <w:jc w:val="center"/>
        </w:trPr>
        <w:tc>
          <w:tcPr>
            <w:tcW w:w="205" w:type="pct"/>
            <w:shd w:val="clear" w:color="auto" w:fill="auto"/>
          </w:tcPr>
          <w:p w14:paraId="4AC3E2BF" w14:textId="187625DB" w:rsidR="0067344C" w:rsidRDefault="0067344C" w:rsidP="008053EE">
            <w:pPr>
              <w:widowControl w:val="0"/>
              <w:autoSpaceDE w:val="0"/>
              <w:autoSpaceDN w:val="0"/>
              <w:adjustRightInd w:val="0"/>
              <w:spacing w:after="0" w:line="240" w:lineRule="auto"/>
              <w:jc w:val="left"/>
              <w:rPr>
                <w:sz w:val="21"/>
                <w:szCs w:val="21"/>
              </w:rPr>
            </w:pPr>
            <w:r>
              <w:rPr>
                <w:sz w:val="21"/>
                <w:szCs w:val="21"/>
              </w:rPr>
              <w:t>3.</w:t>
            </w:r>
          </w:p>
        </w:tc>
        <w:tc>
          <w:tcPr>
            <w:tcW w:w="1008" w:type="pct"/>
            <w:shd w:val="clear" w:color="auto" w:fill="auto"/>
          </w:tcPr>
          <w:p w14:paraId="05E5EB98" w14:textId="77777777" w:rsidR="0067344C" w:rsidRPr="0067344C" w:rsidRDefault="0067344C" w:rsidP="0067344C">
            <w:pPr>
              <w:pStyle w:val="Default"/>
              <w:widowControl w:val="0"/>
              <w:spacing w:before="0"/>
              <w:ind w:left="0" w:firstLine="0"/>
              <w:jc w:val="left"/>
              <w:rPr>
                <w:color w:val="auto"/>
                <w:sz w:val="21"/>
                <w:szCs w:val="21"/>
                <w:lang w:val="ro-RO"/>
              </w:rPr>
            </w:pPr>
            <w:r w:rsidRPr="0067344C">
              <w:rPr>
                <w:color w:val="auto"/>
                <w:sz w:val="21"/>
                <w:szCs w:val="21"/>
                <w:lang w:val="ro-RO"/>
              </w:rPr>
              <w:t xml:space="preserve">Introducerea colectării separate a </w:t>
            </w:r>
          </w:p>
          <w:p w14:paraId="57DE84B0" w14:textId="608BDC64" w:rsidR="0067344C" w:rsidRPr="00F706FE" w:rsidRDefault="0067344C" w:rsidP="0067344C">
            <w:pPr>
              <w:pStyle w:val="Default"/>
              <w:widowControl w:val="0"/>
              <w:spacing w:before="0"/>
              <w:ind w:left="0" w:firstLine="0"/>
              <w:jc w:val="left"/>
              <w:rPr>
                <w:color w:val="auto"/>
                <w:sz w:val="21"/>
                <w:szCs w:val="21"/>
                <w:lang w:val="ro-RO"/>
              </w:rPr>
            </w:pPr>
            <w:r w:rsidRPr="0067344C">
              <w:rPr>
                <w:color w:val="auto"/>
                <w:sz w:val="21"/>
                <w:szCs w:val="21"/>
                <w:lang w:val="ro-RO"/>
              </w:rPr>
              <w:t>deșeurilor textile</w:t>
            </w:r>
          </w:p>
        </w:tc>
        <w:tc>
          <w:tcPr>
            <w:tcW w:w="1330" w:type="pct"/>
            <w:shd w:val="clear" w:color="auto" w:fill="auto"/>
          </w:tcPr>
          <w:p w14:paraId="21AD7FBC" w14:textId="77777777" w:rsidR="0067344C" w:rsidRDefault="0067344C" w:rsidP="008053EE">
            <w:pPr>
              <w:pStyle w:val="Default"/>
              <w:widowControl w:val="0"/>
              <w:spacing w:before="0"/>
              <w:ind w:left="0" w:firstLine="16"/>
              <w:jc w:val="left"/>
              <w:rPr>
                <w:color w:val="auto"/>
                <w:sz w:val="21"/>
                <w:szCs w:val="21"/>
                <w:lang w:val="ro-RO"/>
              </w:rPr>
            </w:pPr>
            <w:r>
              <w:rPr>
                <w:color w:val="auto"/>
                <w:sz w:val="21"/>
                <w:szCs w:val="21"/>
                <w:lang w:val="ro-RO"/>
              </w:rPr>
              <w:t>Termen: 1 ianuarie 2025</w:t>
            </w:r>
          </w:p>
          <w:p w14:paraId="0E9542D6" w14:textId="4FCB2B2E" w:rsidR="0067344C" w:rsidRPr="00F706FE" w:rsidRDefault="0067344C" w:rsidP="008053EE">
            <w:pPr>
              <w:pStyle w:val="Default"/>
              <w:widowControl w:val="0"/>
              <w:spacing w:before="0"/>
              <w:ind w:left="0" w:firstLine="16"/>
              <w:jc w:val="left"/>
              <w:rPr>
                <w:color w:val="auto"/>
                <w:sz w:val="21"/>
                <w:szCs w:val="21"/>
                <w:lang w:val="ro-RO"/>
              </w:rPr>
            </w:pPr>
            <w:r>
              <w:rPr>
                <w:color w:val="auto"/>
                <w:sz w:val="21"/>
                <w:szCs w:val="21"/>
                <w:lang w:val="ro-RO"/>
              </w:rPr>
              <w:t>Fără cuantificare</w:t>
            </w:r>
          </w:p>
        </w:tc>
        <w:tc>
          <w:tcPr>
            <w:tcW w:w="2457" w:type="pct"/>
            <w:shd w:val="clear" w:color="auto" w:fill="auto"/>
          </w:tcPr>
          <w:p w14:paraId="15A3F6CF" w14:textId="77777777" w:rsidR="0067344C" w:rsidRPr="0067344C" w:rsidRDefault="0067344C" w:rsidP="0067344C">
            <w:pPr>
              <w:spacing w:after="0" w:line="240" w:lineRule="auto"/>
              <w:rPr>
                <w:sz w:val="21"/>
                <w:szCs w:val="21"/>
              </w:rPr>
            </w:pPr>
            <w:r w:rsidRPr="0067344C">
              <w:rPr>
                <w:sz w:val="21"/>
                <w:szCs w:val="21"/>
              </w:rPr>
              <w:t xml:space="preserve">Măsură introdusă prin Directiva (UE) 2018/851, art. </w:t>
            </w:r>
          </w:p>
          <w:p w14:paraId="0F31B8A1" w14:textId="4E40328C" w:rsidR="0067344C" w:rsidRPr="00F706FE" w:rsidRDefault="0067344C" w:rsidP="0067344C">
            <w:pPr>
              <w:spacing w:after="0" w:line="240" w:lineRule="auto"/>
              <w:rPr>
                <w:sz w:val="21"/>
                <w:szCs w:val="21"/>
              </w:rPr>
            </w:pPr>
            <w:r w:rsidRPr="0067344C">
              <w:rPr>
                <w:sz w:val="21"/>
                <w:szCs w:val="21"/>
              </w:rPr>
              <w:t>11, alin (1), încă netranspusă în legislația națională</w:t>
            </w:r>
          </w:p>
        </w:tc>
      </w:tr>
      <w:tr w:rsidR="002D6C7E" w:rsidRPr="001A0264" w14:paraId="7B0541C8" w14:textId="77777777" w:rsidTr="00BC59F6">
        <w:trPr>
          <w:trHeight w:val="20"/>
          <w:jc w:val="center"/>
        </w:trPr>
        <w:tc>
          <w:tcPr>
            <w:tcW w:w="205" w:type="pct"/>
            <w:shd w:val="clear" w:color="auto" w:fill="auto"/>
          </w:tcPr>
          <w:p w14:paraId="0C03520E" w14:textId="2148F309" w:rsidR="002D6C7E" w:rsidRPr="001A0264" w:rsidRDefault="0067344C" w:rsidP="008053EE">
            <w:pPr>
              <w:widowControl w:val="0"/>
              <w:autoSpaceDE w:val="0"/>
              <w:autoSpaceDN w:val="0"/>
              <w:adjustRightInd w:val="0"/>
              <w:spacing w:after="0" w:line="240" w:lineRule="auto"/>
              <w:jc w:val="left"/>
              <w:rPr>
                <w:sz w:val="21"/>
                <w:szCs w:val="21"/>
              </w:rPr>
            </w:pPr>
            <w:r>
              <w:rPr>
                <w:sz w:val="21"/>
                <w:szCs w:val="21"/>
              </w:rPr>
              <w:t>4</w:t>
            </w:r>
            <w:r w:rsidR="002D6C7E" w:rsidRPr="001A0264">
              <w:rPr>
                <w:sz w:val="21"/>
                <w:szCs w:val="21"/>
              </w:rPr>
              <w:t>.</w:t>
            </w:r>
          </w:p>
        </w:tc>
        <w:tc>
          <w:tcPr>
            <w:tcW w:w="1008" w:type="pct"/>
            <w:shd w:val="clear" w:color="auto" w:fill="auto"/>
          </w:tcPr>
          <w:p w14:paraId="766F8F48" w14:textId="00C5E764" w:rsidR="002D6C7E" w:rsidRPr="001A0264" w:rsidRDefault="002D6C7E" w:rsidP="008053EE">
            <w:pPr>
              <w:spacing w:after="0" w:line="240" w:lineRule="auto"/>
              <w:jc w:val="left"/>
              <w:rPr>
                <w:sz w:val="21"/>
                <w:szCs w:val="21"/>
              </w:rPr>
            </w:pPr>
            <w:r w:rsidRPr="001A0264">
              <w:rPr>
                <w:sz w:val="21"/>
                <w:szCs w:val="21"/>
              </w:rPr>
              <w:t>Reducerea cantității depozitate de deșeuri biodegradabile municipale</w:t>
            </w:r>
          </w:p>
        </w:tc>
        <w:tc>
          <w:tcPr>
            <w:tcW w:w="1330" w:type="pct"/>
            <w:shd w:val="clear" w:color="auto" w:fill="auto"/>
          </w:tcPr>
          <w:p w14:paraId="30D8B48C" w14:textId="3276D095" w:rsidR="002D6C7E" w:rsidRPr="001A0264" w:rsidRDefault="002D6C7E" w:rsidP="008053EE">
            <w:pPr>
              <w:spacing w:after="0" w:line="240" w:lineRule="auto"/>
              <w:jc w:val="left"/>
              <w:rPr>
                <w:sz w:val="21"/>
                <w:szCs w:val="21"/>
              </w:rPr>
            </w:pPr>
            <w:r w:rsidRPr="001A0264">
              <w:rPr>
                <w:sz w:val="21"/>
                <w:szCs w:val="21"/>
              </w:rPr>
              <w:t>La 35% din cantitatea totală, exprimată gravimetric, produsă în anul 1995</w:t>
            </w:r>
          </w:p>
          <w:p w14:paraId="04932752" w14:textId="608A0899" w:rsidR="002D6C7E" w:rsidRPr="001A0264" w:rsidRDefault="002D6C7E" w:rsidP="008053EE">
            <w:pPr>
              <w:spacing w:after="0" w:line="240" w:lineRule="auto"/>
              <w:jc w:val="left"/>
              <w:rPr>
                <w:i/>
                <w:sz w:val="21"/>
                <w:szCs w:val="21"/>
              </w:rPr>
            </w:pPr>
            <w:r w:rsidRPr="001A0264">
              <w:rPr>
                <w:i/>
                <w:sz w:val="21"/>
                <w:szCs w:val="21"/>
              </w:rPr>
              <w:t>Termen: 202</w:t>
            </w:r>
            <w:r w:rsidR="0067344C">
              <w:rPr>
                <w:i/>
                <w:sz w:val="21"/>
                <w:szCs w:val="21"/>
              </w:rPr>
              <w:t>1</w:t>
            </w:r>
          </w:p>
        </w:tc>
        <w:tc>
          <w:tcPr>
            <w:tcW w:w="2457" w:type="pct"/>
            <w:shd w:val="clear" w:color="auto" w:fill="auto"/>
          </w:tcPr>
          <w:p w14:paraId="1C581AB5" w14:textId="7CB049BC" w:rsidR="002D6C7E" w:rsidRPr="001A0264" w:rsidRDefault="002D6C7E" w:rsidP="006E7253">
            <w:pPr>
              <w:spacing w:after="0" w:line="240" w:lineRule="auto"/>
              <w:rPr>
                <w:sz w:val="21"/>
                <w:szCs w:val="21"/>
              </w:rPr>
            </w:pPr>
            <w:r w:rsidRPr="001A0264">
              <w:rPr>
                <w:sz w:val="21"/>
                <w:szCs w:val="21"/>
              </w:rPr>
              <w:t>România a obținut o derogare pentru îndeplinirea acestui obiectiv în anul 2020.</w:t>
            </w:r>
          </w:p>
        </w:tc>
      </w:tr>
      <w:tr w:rsidR="002D6C7E" w:rsidRPr="001A0264" w14:paraId="26CE5AEE" w14:textId="77777777" w:rsidTr="00BC59F6">
        <w:trPr>
          <w:trHeight w:val="20"/>
          <w:jc w:val="center"/>
        </w:trPr>
        <w:tc>
          <w:tcPr>
            <w:tcW w:w="205" w:type="pct"/>
            <w:shd w:val="clear" w:color="auto" w:fill="auto"/>
          </w:tcPr>
          <w:p w14:paraId="13B9800F" w14:textId="519F6234" w:rsidR="002D6C7E" w:rsidRPr="001A0264" w:rsidRDefault="0067344C" w:rsidP="008053EE">
            <w:pPr>
              <w:widowControl w:val="0"/>
              <w:autoSpaceDE w:val="0"/>
              <w:autoSpaceDN w:val="0"/>
              <w:adjustRightInd w:val="0"/>
              <w:spacing w:after="0" w:line="240" w:lineRule="auto"/>
              <w:jc w:val="left"/>
              <w:rPr>
                <w:sz w:val="21"/>
                <w:szCs w:val="21"/>
              </w:rPr>
            </w:pPr>
            <w:r>
              <w:rPr>
                <w:sz w:val="21"/>
                <w:szCs w:val="21"/>
              </w:rPr>
              <w:t>5</w:t>
            </w:r>
            <w:r w:rsidR="002D6C7E" w:rsidRPr="001A0264">
              <w:rPr>
                <w:sz w:val="21"/>
                <w:szCs w:val="21"/>
              </w:rPr>
              <w:t>.</w:t>
            </w:r>
          </w:p>
        </w:tc>
        <w:tc>
          <w:tcPr>
            <w:tcW w:w="1008" w:type="pct"/>
            <w:shd w:val="clear" w:color="auto" w:fill="auto"/>
          </w:tcPr>
          <w:p w14:paraId="4E72703A" w14:textId="20721EE4" w:rsidR="002D6C7E" w:rsidRPr="001A0264" w:rsidRDefault="002D6C7E" w:rsidP="008053EE">
            <w:pPr>
              <w:spacing w:after="0" w:line="240" w:lineRule="auto"/>
              <w:jc w:val="left"/>
              <w:rPr>
                <w:sz w:val="21"/>
                <w:szCs w:val="21"/>
              </w:rPr>
            </w:pPr>
            <w:r w:rsidRPr="001A0264">
              <w:rPr>
                <w:sz w:val="21"/>
                <w:szCs w:val="21"/>
              </w:rPr>
              <w:t>Interzicerea la depozitare a deșeurilor municipale colectate separat</w:t>
            </w:r>
          </w:p>
        </w:tc>
        <w:tc>
          <w:tcPr>
            <w:tcW w:w="1330" w:type="pct"/>
            <w:shd w:val="clear" w:color="auto" w:fill="auto"/>
          </w:tcPr>
          <w:p w14:paraId="1748446E" w14:textId="77777777" w:rsidR="002D6C7E" w:rsidRPr="001A0264" w:rsidRDefault="002D6C7E" w:rsidP="008053EE">
            <w:pPr>
              <w:spacing w:after="0" w:line="240" w:lineRule="auto"/>
              <w:jc w:val="left"/>
              <w:rPr>
                <w:sz w:val="21"/>
                <w:szCs w:val="21"/>
              </w:rPr>
            </w:pPr>
            <w:r w:rsidRPr="001A0264">
              <w:rPr>
                <w:sz w:val="21"/>
                <w:szCs w:val="21"/>
              </w:rPr>
              <w:t>Termen: permanent</w:t>
            </w:r>
          </w:p>
        </w:tc>
        <w:tc>
          <w:tcPr>
            <w:tcW w:w="2457" w:type="pct"/>
            <w:shd w:val="clear" w:color="auto" w:fill="auto"/>
          </w:tcPr>
          <w:p w14:paraId="4A75DDE4" w14:textId="26D886EE" w:rsidR="002D6C7E" w:rsidRPr="001A0264" w:rsidRDefault="002D6C7E" w:rsidP="006E7253">
            <w:pPr>
              <w:spacing w:after="0" w:line="240" w:lineRule="auto"/>
              <w:rPr>
                <w:sz w:val="21"/>
                <w:szCs w:val="21"/>
              </w:rPr>
            </w:pPr>
            <w:r w:rsidRPr="001A0264">
              <w:rPr>
                <w:sz w:val="21"/>
                <w:szCs w:val="21"/>
              </w:rPr>
              <w:t>Este obiectiv necesar pentru stimularea reciclării deșeurilor</w:t>
            </w:r>
            <w:r>
              <w:rPr>
                <w:sz w:val="21"/>
                <w:szCs w:val="21"/>
              </w:rPr>
              <w:t>. Este necesară aplicarea acestui obiectiv și la deșeurile reciclabile colectate în amestec</w:t>
            </w:r>
          </w:p>
        </w:tc>
      </w:tr>
      <w:tr w:rsidR="002D6C7E" w:rsidRPr="001A0264" w14:paraId="512DC0B1" w14:textId="77777777" w:rsidTr="00BC59F6">
        <w:trPr>
          <w:trHeight w:val="20"/>
          <w:jc w:val="center"/>
        </w:trPr>
        <w:tc>
          <w:tcPr>
            <w:tcW w:w="205" w:type="pct"/>
            <w:shd w:val="clear" w:color="auto" w:fill="auto"/>
          </w:tcPr>
          <w:p w14:paraId="558333E7" w14:textId="143C7111" w:rsidR="002D6C7E" w:rsidRPr="00030B34" w:rsidRDefault="007462C7" w:rsidP="008053EE">
            <w:pPr>
              <w:widowControl w:val="0"/>
              <w:autoSpaceDE w:val="0"/>
              <w:autoSpaceDN w:val="0"/>
              <w:adjustRightInd w:val="0"/>
              <w:spacing w:after="0" w:line="240" w:lineRule="auto"/>
              <w:jc w:val="left"/>
              <w:rPr>
                <w:sz w:val="21"/>
                <w:szCs w:val="21"/>
              </w:rPr>
            </w:pPr>
            <w:r w:rsidRPr="00030B34">
              <w:rPr>
                <w:sz w:val="21"/>
                <w:szCs w:val="21"/>
              </w:rPr>
              <w:lastRenderedPageBreak/>
              <w:t>6</w:t>
            </w:r>
            <w:r w:rsidR="002D6C7E" w:rsidRPr="00030B34">
              <w:rPr>
                <w:sz w:val="21"/>
                <w:szCs w:val="21"/>
              </w:rPr>
              <w:t>.</w:t>
            </w:r>
          </w:p>
        </w:tc>
        <w:tc>
          <w:tcPr>
            <w:tcW w:w="1008" w:type="pct"/>
            <w:shd w:val="clear" w:color="auto" w:fill="auto"/>
          </w:tcPr>
          <w:p w14:paraId="256AFDC9" w14:textId="5CEBCE1E" w:rsidR="002D6C7E" w:rsidRPr="00030B34" w:rsidRDefault="002D6C7E" w:rsidP="008053EE">
            <w:pPr>
              <w:spacing w:after="0" w:line="240" w:lineRule="auto"/>
              <w:jc w:val="left"/>
              <w:rPr>
                <w:sz w:val="21"/>
                <w:szCs w:val="21"/>
              </w:rPr>
            </w:pPr>
            <w:r w:rsidRPr="00030B34">
              <w:rPr>
                <w:sz w:val="21"/>
                <w:szCs w:val="21"/>
              </w:rPr>
              <w:t>Depozitarea numai a deșeurilor supuse în prealabil unor operații de tratare</w:t>
            </w:r>
          </w:p>
        </w:tc>
        <w:tc>
          <w:tcPr>
            <w:tcW w:w="1330" w:type="pct"/>
            <w:shd w:val="clear" w:color="auto" w:fill="auto"/>
          </w:tcPr>
          <w:p w14:paraId="1496CBD5" w14:textId="44A958D6" w:rsidR="002D6C7E" w:rsidRPr="00030B34" w:rsidRDefault="002D6C7E" w:rsidP="008053EE">
            <w:pPr>
              <w:spacing w:after="0" w:line="240" w:lineRule="auto"/>
              <w:jc w:val="left"/>
              <w:rPr>
                <w:sz w:val="21"/>
                <w:szCs w:val="21"/>
              </w:rPr>
            </w:pPr>
            <w:r w:rsidRPr="00030B34">
              <w:rPr>
                <w:sz w:val="21"/>
                <w:szCs w:val="21"/>
              </w:rPr>
              <w:t>Depozitarea deșeurilor municipale este permisă numai dacă acestea sunt supuse în prealabil unor operații de tratare fezabile tehnic</w:t>
            </w:r>
          </w:p>
          <w:p w14:paraId="78166C9D" w14:textId="05F6C851" w:rsidR="002D6C7E" w:rsidRPr="00030B34" w:rsidRDefault="002D6C7E" w:rsidP="008053EE">
            <w:pPr>
              <w:spacing w:after="0" w:line="240" w:lineRule="auto"/>
              <w:jc w:val="left"/>
              <w:rPr>
                <w:i/>
                <w:sz w:val="21"/>
                <w:szCs w:val="21"/>
              </w:rPr>
            </w:pPr>
            <w:r w:rsidRPr="00030B34">
              <w:rPr>
                <w:i/>
                <w:sz w:val="21"/>
                <w:szCs w:val="21"/>
              </w:rPr>
              <w:t>Termen 202</w:t>
            </w:r>
            <w:r w:rsidR="007462C7" w:rsidRPr="00030B34">
              <w:rPr>
                <w:i/>
                <w:sz w:val="21"/>
                <w:szCs w:val="21"/>
              </w:rPr>
              <w:t>1</w:t>
            </w:r>
          </w:p>
        </w:tc>
        <w:tc>
          <w:tcPr>
            <w:tcW w:w="2457" w:type="pct"/>
            <w:shd w:val="clear" w:color="auto" w:fill="auto"/>
          </w:tcPr>
          <w:p w14:paraId="0F51B2C2" w14:textId="4FB80E40" w:rsidR="002D6C7E" w:rsidRPr="00030B34" w:rsidRDefault="002D6C7E" w:rsidP="006E7253">
            <w:pPr>
              <w:widowControl w:val="0"/>
              <w:autoSpaceDE w:val="0"/>
              <w:autoSpaceDN w:val="0"/>
              <w:adjustRightInd w:val="0"/>
              <w:spacing w:after="0" w:line="240" w:lineRule="auto"/>
              <w:rPr>
                <w:sz w:val="21"/>
                <w:szCs w:val="21"/>
              </w:rPr>
            </w:pPr>
            <w:r w:rsidRPr="00030B34">
              <w:rPr>
                <w:sz w:val="21"/>
                <w:szCs w:val="21"/>
              </w:rPr>
              <w:t xml:space="preserve">Construirea și darea în operare a unei instalații de tratare mecano-biologică </w:t>
            </w:r>
          </w:p>
          <w:p w14:paraId="4C43695C" w14:textId="3764B487" w:rsidR="002D6C7E" w:rsidRPr="00030B34" w:rsidRDefault="002D6C7E" w:rsidP="006E7253">
            <w:pPr>
              <w:widowControl w:val="0"/>
              <w:autoSpaceDE w:val="0"/>
              <w:autoSpaceDN w:val="0"/>
              <w:adjustRightInd w:val="0"/>
              <w:spacing w:after="0" w:line="240" w:lineRule="auto"/>
              <w:rPr>
                <w:sz w:val="21"/>
                <w:szCs w:val="21"/>
              </w:rPr>
            </w:pPr>
            <w:r w:rsidRPr="00030B34">
              <w:rPr>
                <w:sz w:val="21"/>
                <w:szCs w:val="21"/>
              </w:rPr>
              <w:t>Modificarea contractelor cu operatorii economici care asigură serviciile de salubrizare astfel încât toate categoriile de deșeuri colectate să fie predate spre tratare la instalațiile de tratare (sortare, mecano-biologică sau compostare)</w:t>
            </w:r>
            <w:r w:rsidRPr="00030B34">
              <w:rPr>
                <w:rStyle w:val="FootnoteReference"/>
                <w:sz w:val="21"/>
                <w:szCs w:val="21"/>
              </w:rPr>
              <w:footnoteReference w:id="15"/>
            </w:r>
          </w:p>
        </w:tc>
      </w:tr>
      <w:tr w:rsidR="002D6C7E" w:rsidRPr="001A0264" w14:paraId="3C7294FB" w14:textId="77777777" w:rsidTr="00BC59F6">
        <w:trPr>
          <w:trHeight w:val="20"/>
          <w:jc w:val="center"/>
        </w:trPr>
        <w:tc>
          <w:tcPr>
            <w:tcW w:w="205" w:type="pct"/>
            <w:shd w:val="clear" w:color="auto" w:fill="auto"/>
          </w:tcPr>
          <w:p w14:paraId="63463112" w14:textId="3B643597" w:rsidR="002D6C7E" w:rsidRPr="001A0264" w:rsidRDefault="007462C7" w:rsidP="008053EE">
            <w:pPr>
              <w:widowControl w:val="0"/>
              <w:autoSpaceDE w:val="0"/>
              <w:autoSpaceDN w:val="0"/>
              <w:adjustRightInd w:val="0"/>
              <w:spacing w:after="0" w:line="240" w:lineRule="auto"/>
              <w:jc w:val="left"/>
              <w:rPr>
                <w:sz w:val="21"/>
                <w:szCs w:val="21"/>
              </w:rPr>
            </w:pPr>
            <w:r>
              <w:rPr>
                <w:sz w:val="21"/>
                <w:szCs w:val="21"/>
              </w:rPr>
              <w:t>7</w:t>
            </w:r>
            <w:r w:rsidR="002D6C7E" w:rsidRPr="001A0264">
              <w:rPr>
                <w:sz w:val="21"/>
                <w:szCs w:val="21"/>
              </w:rPr>
              <w:t>.</w:t>
            </w:r>
          </w:p>
        </w:tc>
        <w:tc>
          <w:tcPr>
            <w:tcW w:w="1008" w:type="pct"/>
            <w:shd w:val="clear" w:color="auto" w:fill="auto"/>
          </w:tcPr>
          <w:p w14:paraId="16D57986" w14:textId="2B0CD0D7" w:rsidR="002D6C7E" w:rsidRPr="001A0264" w:rsidRDefault="002D6C7E" w:rsidP="008053EE">
            <w:pPr>
              <w:pStyle w:val="Default"/>
              <w:widowControl w:val="0"/>
              <w:spacing w:before="0"/>
              <w:ind w:left="0" w:firstLine="0"/>
              <w:jc w:val="left"/>
              <w:rPr>
                <w:color w:val="auto"/>
                <w:sz w:val="21"/>
                <w:szCs w:val="21"/>
                <w:lang w:val="ro-RO"/>
              </w:rPr>
            </w:pPr>
            <w:r w:rsidRPr="001A0264">
              <w:rPr>
                <w:color w:val="auto"/>
                <w:sz w:val="21"/>
                <w:szCs w:val="21"/>
                <w:lang w:val="ro-RO"/>
              </w:rPr>
              <w:t>Creșterea gradului de valorificare energetică a deșeurilor municipale</w:t>
            </w:r>
            <w:r w:rsidRPr="001A0264">
              <w:rPr>
                <w:rStyle w:val="FootnoteReference"/>
                <w:color w:val="auto"/>
                <w:sz w:val="21"/>
                <w:szCs w:val="21"/>
                <w:lang w:val="ro-RO"/>
              </w:rPr>
              <w:footnoteReference w:id="16"/>
            </w:r>
          </w:p>
          <w:p w14:paraId="16A3D86F" w14:textId="77777777" w:rsidR="002D6C7E" w:rsidRPr="001A0264" w:rsidRDefault="002D6C7E" w:rsidP="008053EE">
            <w:pPr>
              <w:spacing w:after="0" w:line="240" w:lineRule="auto"/>
              <w:jc w:val="left"/>
              <w:rPr>
                <w:sz w:val="21"/>
                <w:szCs w:val="21"/>
              </w:rPr>
            </w:pPr>
          </w:p>
        </w:tc>
        <w:tc>
          <w:tcPr>
            <w:tcW w:w="1330" w:type="pct"/>
            <w:shd w:val="clear" w:color="auto" w:fill="auto"/>
          </w:tcPr>
          <w:p w14:paraId="26B2CA21" w14:textId="1D56B6DB" w:rsidR="002D6C7E" w:rsidRPr="001A0264" w:rsidRDefault="002D6C7E" w:rsidP="008053EE">
            <w:pPr>
              <w:pStyle w:val="Default"/>
              <w:widowControl w:val="0"/>
              <w:spacing w:before="0"/>
              <w:ind w:left="0" w:hanging="1"/>
              <w:jc w:val="left"/>
              <w:rPr>
                <w:color w:val="auto"/>
                <w:sz w:val="21"/>
                <w:szCs w:val="21"/>
                <w:lang w:val="ro-RO"/>
              </w:rPr>
            </w:pPr>
            <w:r w:rsidRPr="001A0264">
              <w:rPr>
                <w:color w:val="auto"/>
                <w:sz w:val="21"/>
                <w:szCs w:val="21"/>
                <w:lang w:val="ro-RO"/>
              </w:rPr>
              <w:t>15 % din cantitatea totală de deșeuri municipale valorificate energetic</w:t>
            </w:r>
          </w:p>
          <w:p w14:paraId="3401297C" w14:textId="77777777" w:rsidR="002D6C7E" w:rsidRPr="001A0264" w:rsidRDefault="002D6C7E" w:rsidP="008053EE">
            <w:pPr>
              <w:pStyle w:val="Default"/>
              <w:widowControl w:val="0"/>
              <w:spacing w:before="0"/>
              <w:ind w:left="0" w:firstLine="0"/>
              <w:jc w:val="left"/>
              <w:rPr>
                <w:i/>
                <w:color w:val="auto"/>
                <w:sz w:val="21"/>
                <w:szCs w:val="21"/>
                <w:lang w:val="ro-RO"/>
              </w:rPr>
            </w:pPr>
            <w:r w:rsidRPr="001A0264">
              <w:rPr>
                <w:i/>
                <w:color w:val="auto"/>
                <w:sz w:val="21"/>
                <w:szCs w:val="21"/>
                <w:lang w:val="ro-RO"/>
              </w:rPr>
              <w:t>Termen 2025</w:t>
            </w:r>
          </w:p>
          <w:p w14:paraId="2BA13731" w14:textId="77777777" w:rsidR="002D6C7E" w:rsidRPr="001A0264" w:rsidRDefault="002D6C7E" w:rsidP="008053EE">
            <w:pPr>
              <w:spacing w:after="0" w:line="240" w:lineRule="auto"/>
              <w:jc w:val="left"/>
              <w:rPr>
                <w:sz w:val="21"/>
                <w:szCs w:val="21"/>
              </w:rPr>
            </w:pPr>
          </w:p>
        </w:tc>
        <w:tc>
          <w:tcPr>
            <w:tcW w:w="2457" w:type="pct"/>
            <w:shd w:val="clear" w:color="auto" w:fill="auto"/>
          </w:tcPr>
          <w:p w14:paraId="62CF0EAB" w14:textId="16D91EA3" w:rsidR="002D6C7E" w:rsidRPr="001A0264" w:rsidRDefault="002D6C7E" w:rsidP="006E7253">
            <w:pPr>
              <w:widowControl w:val="0"/>
              <w:autoSpaceDE w:val="0"/>
              <w:autoSpaceDN w:val="0"/>
              <w:adjustRightInd w:val="0"/>
              <w:spacing w:after="0" w:line="240" w:lineRule="auto"/>
              <w:rPr>
                <w:sz w:val="21"/>
                <w:szCs w:val="21"/>
              </w:rPr>
            </w:pPr>
            <w:r w:rsidRPr="001A0264">
              <w:rPr>
                <w:color w:val="000000"/>
                <w:sz w:val="21"/>
                <w:szCs w:val="21"/>
              </w:rPr>
              <w:t>Acest obiectiv este prevăzut în Strategia Națională de Gestionare a Deșeurilor</w:t>
            </w:r>
          </w:p>
        </w:tc>
      </w:tr>
      <w:tr w:rsidR="002D6C7E" w:rsidRPr="001A0264" w14:paraId="371E465A" w14:textId="77777777" w:rsidTr="00BC59F6">
        <w:trPr>
          <w:trHeight w:val="20"/>
          <w:jc w:val="center"/>
        </w:trPr>
        <w:tc>
          <w:tcPr>
            <w:tcW w:w="205" w:type="pct"/>
            <w:shd w:val="clear" w:color="auto" w:fill="auto"/>
          </w:tcPr>
          <w:p w14:paraId="12CA3961" w14:textId="62E42E1C" w:rsidR="002D6C7E" w:rsidRPr="001A0264" w:rsidRDefault="007462C7" w:rsidP="008053EE">
            <w:pPr>
              <w:widowControl w:val="0"/>
              <w:autoSpaceDE w:val="0"/>
              <w:autoSpaceDN w:val="0"/>
              <w:adjustRightInd w:val="0"/>
              <w:spacing w:after="0" w:line="240" w:lineRule="auto"/>
              <w:jc w:val="left"/>
              <w:rPr>
                <w:sz w:val="21"/>
                <w:szCs w:val="21"/>
              </w:rPr>
            </w:pPr>
            <w:r>
              <w:rPr>
                <w:sz w:val="21"/>
                <w:szCs w:val="21"/>
              </w:rPr>
              <w:t>8</w:t>
            </w:r>
            <w:r w:rsidR="002D6C7E" w:rsidRPr="001A0264">
              <w:rPr>
                <w:sz w:val="21"/>
                <w:szCs w:val="21"/>
              </w:rPr>
              <w:t>.</w:t>
            </w:r>
          </w:p>
        </w:tc>
        <w:tc>
          <w:tcPr>
            <w:tcW w:w="1008" w:type="pct"/>
            <w:shd w:val="clear" w:color="auto" w:fill="auto"/>
          </w:tcPr>
          <w:p w14:paraId="7307E9B2" w14:textId="1BD0FA22" w:rsidR="002D6C7E" w:rsidRPr="001A0264" w:rsidRDefault="002D6C7E" w:rsidP="008053EE">
            <w:pPr>
              <w:pStyle w:val="Default"/>
              <w:widowControl w:val="0"/>
              <w:spacing w:before="0"/>
              <w:ind w:left="0" w:firstLine="0"/>
              <w:jc w:val="left"/>
              <w:rPr>
                <w:color w:val="auto"/>
                <w:sz w:val="21"/>
                <w:szCs w:val="21"/>
                <w:lang w:val="ro-RO"/>
              </w:rPr>
            </w:pPr>
            <w:r w:rsidRPr="001A0264">
              <w:rPr>
                <w:sz w:val="21"/>
                <w:szCs w:val="21"/>
                <w:lang w:val="ro-RO"/>
              </w:rPr>
              <w:t>Asigurarea capacității de depozitare a întregii cantități de deșeuri care nu pot fi valorificate</w:t>
            </w:r>
          </w:p>
        </w:tc>
        <w:tc>
          <w:tcPr>
            <w:tcW w:w="1330" w:type="pct"/>
            <w:shd w:val="clear" w:color="auto" w:fill="auto"/>
          </w:tcPr>
          <w:p w14:paraId="119D38FE" w14:textId="652431ED" w:rsidR="002D6C7E" w:rsidRPr="001A0264" w:rsidRDefault="002D6C7E" w:rsidP="008053EE">
            <w:pPr>
              <w:autoSpaceDE w:val="0"/>
              <w:autoSpaceDN w:val="0"/>
              <w:adjustRightInd w:val="0"/>
              <w:spacing w:after="0" w:line="240" w:lineRule="auto"/>
              <w:jc w:val="left"/>
              <w:rPr>
                <w:i/>
                <w:color w:val="000000"/>
                <w:sz w:val="21"/>
                <w:szCs w:val="21"/>
              </w:rPr>
            </w:pPr>
            <w:r w:rsidRPr="001A0264">
              <w:rPr>
                <w:i/>
                <w:color w:val="000000"/>
                <w:sz w:val="21"/>
                <w:szCs w:val="21"/>
              </w:rPr>
              <w:t>Termen: Permanent</w:t>
            </w:r>
          </w:p>
        </w:tc>
        <w:tc>
          <w:tcPr>
            <w:tcW w:w="2457" w:type="pct"/>
            <w:shd w:val="clear" w:color="auto" w:fill="auto"/>
          </w:tcPr>
          <w:p w14:paraId="57A02E55" w14:textId="3DB5D9CC" w:rsidR="002D6C7E" w:rsidRPr="001A0264" w:rsidRDefault="002D6C7E" w:rsidP="006E7253">
            <w:pPr>
              <w:autoSpaceDE w:val="0"/>
              <w:autoSpaceDN w:val="0"/>
              <w:adjustRightInd w:val="0"/>
              <w:spacing w:after="0" w:line="240" w:lineRule="auto"/>
              <w:rPr>
                <w:color w:val="000000"/>
                <w:sz w:val="21"/>
                <w:szCs w:val="21"/>
              </w:rPr>
            </w:pPr>
            <w:r w:rsidRPr="001A0264">
              <w:rPr>
                <w:color w:val="000000"/>
                <w:sz w:val="21"/>
                <w:szCs w:val="21"/>
              </w:rPr>
              <w:t>Acest obiectiv este prevăzut în HG nr. 349/2005 și PNGD</w:t>
            </w:r>
          </w:p>
        </w:tc>
      </w:tr>
      <w:tr w:rsidR="002D6C7E" w:rsidRPr="001A0264" w14:paraId="42B98DC8" w14:textId="77777777" w:rsidTr="00BC59F6">
        <w:trPr>
          <w:trHeight w:val="20"/>
          <w:jc w:val="center"/>
        </w:trPr>
        <w:tc>
          <w:tcPr>
            <w:tcW w:w="205" w:type="pct"/>
            <w:shd w:val="clear" w:color="auto" w:fill="auto"/>
          </w:tcPr>
          <w:p w14:paraId="18CB8B73" w14:textId="73157377" w:rsidR="002D6C7E" w:rsidRPr="001A0264" w:rsidRDefault="007462C7" w:rsidP="008053EE">
            <w:pPr>
              <w:widowControl w:val="0"/>
              <w:autoSpaceDE w:val="0"/>
              <w:autoSpaceDN w:val="0"/>
              <w:adjustRightInd w:val="0"/>
              <w:spacing w:after="0" w:line="240" w:lineRule="auto"/>
              <w:jc w:val="left"/>
              <w:rPr>
                <w:sz w:val="21"/>
                <w:szCs w:val="21"/>
              </w:rPr>
            </w:pPr>
            <w:r>
              <w:rPr>
                <w:sz w:val="21"/>
                <w:szCs w:val="21"/>
              </w:rPr>
              <w:t>9</w:t>
            </w:r>
            <w:r w:rsidR="002D6C7E">
              <w:rPr>
                <w:sz w:val="21"/>
                <w:szCs w:val="21"/>
              </w:rPr>
              <w:t>.</w:t>
            </w:r>
          </w:p>
        </w:tc>
        <w:tc>
          <w:tcPr>
            <w:tcW w:w="1008" w:type="pct"/>
            <w:shd w:val="clear" w:color="auto" w:fill="auto"/>
          </w:tcPr>
          <w:p w14:paraId="53B186FB" w14:textId="12624139" w:rsidR="002D6C7E" w:rsidRPr="001A0264" w:rsidRDefault="002D6C7E" w:rsidP="008053EE">
            <w:pPr>
              <w:pStyle w:val="Default"/>
              <w:widowControl w:val="0"/>
              <w:spacing w:before="0"/>
              <w:ind w:left="0" w:firstLine="0"/>
              <w:jc w:val="left"/>
              <w:rPr>
                <w:sz w:val="21"/>
                <w:szCs w:val="21"/>
                <w:lang w:val="ro-RO"/>
              </w:rPr>
            </w:pPr>
            <w:r>
              <w:rPr>
                <w:sz w:val="21"/>
                <w:szCs w:val="21"/>
                <w:lang w:val="ro-RO"/>
              </w:rPr>
              <w:t>Reducerea cantității de deșeuri municipale care ajunge în depozite</w:t>
            </w:r>
          </w:p>
        </w:tc>
        <w:tc>
          <w:tcPr>
            <w:tcW w:w="1330" w:type="pct"/>
            <w:shd w:val="clear" w:color="auto" w:fill="auto"/>
          </w:tcPr>
          <w:p w14:paraId="5E6CDACE" w14:textId="77777777" w:rsidR="002D6C7E" w:rsidRPr="00095E9E" w:rsidRDefault="002D6C7E" w:rsidP="008053EE">
            <w:pPr>
              <w:autoSpaceDE w:val="0"/>
              <w:autoSpaceDN w:val="0"/>
              <w:adjustRightInd w:val="0"/>
              <w:spacing w:after="0" w:line="240" w:lineRule="auto"/>
              <w:jc w:val="left"/>
              <w:rPr>
                <w:iCs/>
                <w:color w:val="000000"/>
                <w:sz w:val="21"/>
                <w:szCs w:val="21"/>
              </w:rPr>
            </w:pPr>
            <w:r>
              <w:rPr>
                <w:iCs/>
                <w:color w:val="000000"/>
                <w:sz w:val="21"/>
                <w:szCs w:val="21"/>
              </w:rPr>
              <w:t>10</w:t>
            </w:r>
            <w:r w:rsidRPr="00095E9E">
              <w:rPr>
                <w:iCs/>
                <w:color w:val="000000"/>
                <w:sz w:val="21"/>
                <w:szCs w:val="21"/>
              </w:rPr>
              <w:t>% din cantitatea de deșeuri municipale generată</w:t>
            </w:r>
          </w:p>
          <w:p w14:paraId="5C941A9B" w14:textId="05443646" w:rsidR="002D6C7E" w:rsidRPr="001A0264" w:rsidRDefault="002D6C7E" w:rsidP="008053EE">
            <w:pPr>
              <w:autoSpaceDE w:val="0"/>
              <w:autoSpaceDN w:val="0"/>
              <w:adjustRightInd w:val="0"/>
              <w:spacing w:after="0" w:line="240" w:lineRule="auto"/>
              <w:jc w:val="left"/>
              <w:rPr>
                <w:i/>
                <w:color w:val="000000"/>
                <w:sz w:val="21"/>
                <w:szCs w:val="21"/>
              </w:rPr>
            </w:pPr>
            <w:r>
              <w:rPr>
                <w:i/>
                <w:color w:val="000000"/>
                <w:sz w:val="21"/>
                <w:szCs w:val="21"/>
              </w:rPr>
              <w:t>Termen: 1 ian 2035</w:t>
            </w:r>
          </w:p>
        </w:tc>
        <w:tc>
          <w:tcPr>
            <w:tcW w:w="2457" w:type="pct"/>
            <w:shd w:val="clear" w:color="auto" w:fill="auto"/>
          </w:tcPr>
          <w:p w14:paraId="22CF4653" w14:textId="77777777" w:rsidR="002D6C7E" w:rsidRDefault="002D6C7E" w:rsidP="006E7253">
            <w:pPr>
              <w:autoSpaceDE w:val="0"/>
              <w:autoSpaceDN w:val="0"/>
              <w:adjustRightInd w:val="0"/>
              <w:spacing w:after="0" w:line="240" w:lineRule="auto"/>
              <w:rPr>
                <w:color w:val="000000"/>
                <w:sz w:val="21"/>
                <w:szCs w:val="21"/>
              </w:rPr>
            </w:pPr>
            <w:r>
              <w:rPr>
                <w:color w:val="000000"/>
                <w:sz w:val="21"/>
                <w:szCs w:val="21"/>
              </w:rPr>
              <w:t xml:space="preserve">Aceste obiectiv este prevăzut în art. 5, alin (5) al </w:t>
            </w:r>
            <w:r w:rsidRPr="00337890">
              <w:rPr>
                <w:color w:val="000000"/>
                <w:sz w:val="21"/>
                <w:szCs w:val="21"/>
              </w:rPr>
              <w:t>Directivei 1999/31/CE a Consiliului privind depozitele de deșeuri, modificată cu Directiva</w:t>
            </w:r>
            <w:r>
              <w:rPr>
                <w:color w:val="000000"/>
                <w:sz w:val="21"/>
                <w:szCs w:val="21"/>
              </w:rPr>
              <w:t xml:space="preserve"> (UE) 2018/850 de adoptare a Pachetului de economie circulară.</w:t>
            </w:r>
          </w:p>
          <w:p w14:paraId="38CD9AD4" w14:textId="04C9AA82" w:rsidR="002D6C7E" w:rsidRPr="001A0264" w:rsidRDefault="002D6C7E" w:rsidP="006E7253">
            <w:pPr>
              <w:autoSpaceDE w:val="0"/>
              <w:autoSpaceDN w:val="0"/>
              <w:adjustRightInd w:val="0"/>
              <w:spacing w:after="0" w:line="240" w:lineRule="auto"/>
              <w:rPr>
                <w:color w:val="000000"/>
                <w:sz w:val="21"/>
                <w:szCs w:val="21"/>
              </w:rPr>
            </w:pPr>
            <w:r>
              <w:rPr>
                <w:color w:val="000000"/>
                <w:sz w:val="21"/>
                <w:szCs w:val="21"/>
              </w:rPr>
              <w:t>Tinta ar putea fi modificată la 25% dacă România îndeplinește condițiile menționate la alin (6) al art. 5, respectiv la nivelul anului 2013 a eliminat prin depozitare peste 60% din deșeurile municipale generate șî dacă informează Comisia cu 24 luni înainte de acest termen de intenția de amânare.</w:t>
            </w:r>
          </w:p>
        </w:tc>
      </w:tr>
      <w:tr w:rsidR="002D6C7E" w:rsidRPr="001A0264" w14:paraId="05F3F755" w14:textId="77777777" w:rsidTr="00BC59F6">
        <w:trPr>
          <w:trHeight w:val="20"/>
          <w:jc w:val="center"/>
        </w:trPr>
        <w:tc>
          <w:tcPr>
            <w:tcW w:w="205" w:type="pct"/>
            <w:shd w:val="clear" w:color="auto" w:fill="auto"/>
          </w:tcPr>
          <w:p w14:paraId="1F7DAB83" w14:textId="744106AD" w:rsidR="002D6C7E" w:rsidRPr="001A0264" w:rsidRDefault="007462C7" w:rsidP="008053EE">
            <w:pPr>
              <w:widowControl w:val="0"/>
              <w:autoSpaceDE w:val="0"/>
              <w:autoSpaceDN w:val="0"/>
              <w:adjustRightInd w:val="0"/>
              <w:spacing w:after="0" w:line="240" w:lineRule="auto"/>
              <w:jc w:val="left"/>
              <w:rPr>
                <w:sz w:val="21"/>
                <w:szCs w:val="21"/>
              </w:rPr>
            </w:pPr>
            <w:r>
              <w:rPr>
                <w:sz w:val="21"/>
                <w:szCs w:val="21"/>
              </w:rPr>
              <w:t>10</w:t>
            </w:r>
            <w:r w:rsidR="002D6C7E">
              <w:rPr>
                <w:sz w:val="21"/>
                <w:szCs w:val="21"/>
              </w:rPr>
              <w:t>.</w:t>
            </w:r>
          </w:p>
        </w:tc>
        <w:tc>
          <w:tcPr>
            <w:tcW w:w="1008" w:type="pct"/>
            <w:shd w:val="clear" w:color="auto" w:fill="auto"/>
          </w:tcPr>
          <w:p w14:paraId="332978A3" w14:textId="0509BC28" w:rsidR="002D6C7E" w:rsidRPr="001A0264" w:rsidRDefault="002D6C7E" w:rsidP="008053EE">
            <w:pPr>
              <w:autoSpaceDE w:val="0"/>
              <w:autoSpaceDN w:val="0"/>
              <w:adjustRightInd w:val="0"/>
              <w:spacing w:after="0" w:line="240" w:lineRule="auto"/>
              <w:jc w:val="left"/>
              <w:rPr>
                <w:color w:val="000000"/>
                <w:sz w:val="21"/>
                <w:szCs w:val="21"/>
              </w:rPr>
            </w:pPr>
            <w:r w:rsidRPr="001A0264">
              <w:rPr>
                <w:color w:val="000000"/>
                <w:sz w:val="21"/>
                <w:szCs w:val="21"/>
              </w:rPr>
              <w:t>Depozitarea deșeurilor numai în depozite conforme</w:t>
            </w:r>
          </w:p>
        </w:tc>
        <w:tc>
          <w:tcPr>
            <w:tcW w:w="1330" w:type="pct"/>
            <w:shd w:val="clear" w:color="auto" w:fill="auto"/>
          </w:tcPr>
          <w:p w14:paraId="5905D9F5" w14:textId="7A36645D" w:rsidR="002D6C7E" w:rsidRPr="001A0264" w:rsidRDefault="002D6C7E" w:rsidP="008053EE">
            <w:pPr>
              <w:autoSpaceDE w:val="0"/>
              <w:autoSpaceDN w:val="0"/>
              <w:adjustRightInd w:val="0"/>
              <w:spacing w:after="0" w:line="240" w:lineRule="auto"/>
              <w:jc w:val="left"/>
              <w:rPr>
                <w:i/>
                <w:color w:val="000000"/>
                <w:sz w:val="21"/>
                <w:szCs w:val="21"/>
              </w:rPr>
            </w:pPr>
            <w:r w:rsidRPr="001A0264">
              <w:rPr>
                <w:i/>
                <w:color w:val="000000"/>
                <w:sz w:val="21"/>
                <w:szCs w:val="21"/>
              </w:rPr>
              <w:t xml:space="preserve">Termen: </w:t>
            </w:r>
            <w:r w:rsidR="007462C7">
              <w:rPr>
                <w:i/>
                <w:color w:val="000000"/>
                <w:sz w:val="21"/>
                <w:szCs w:val="21"/>
              </w:rPr>
              <w:t>permanent</w:t>
            </w:r>
          </w:p>
        </w:tc>
        <w:tc>
          <w:tcPr>
            <w:tcW w:w="2457" w:type="pct"/>
            <w:shd w:val="clear" w:color="auto" w:fill="auto"/>
          </w:tcPr>
          <w:p w14:paraId="5087768D" w14:textId="0067D152" w:rsidR="002D6C7E" w:rsidRPr="001A0264" w:rsidRDefault="002D6C7E" w:rsidP="006E7253">
            <w:pPr>
              <w:pStyle w:val="Default"/>
              <w:widowControl w:val="0"/>
              <w:spacing w:before="0"/>
              <w:ind w:left="0" w:firstLine="0"/>
              <w:rPr>
                <w:color w:val="auto"/>
                <w:sz w:val="21"/>
                <w:szCs w:val="21"/>
                <w:lang w:val="ro-RO"/>
              </w:rPr>
            </w:pPr>
            <w:r>
              <w:rPr>
                <w:color w:val="auto"/>
                <w:sz w:val="21"/>
                <w:szCs w:val="21"/>
                <w:lang w:val="ro-RO"/>
              </w:rPr>
              <w:t>E</w:t>
            </w:r>
            <w:r w:rsidRPr="001A0264">
              <w:rPr>
                <w:color w:val="auto"/>
                <w:sz w:val="21"/>
                <w:szCs w:val="21"/>
                <w:lang w:val="ro-RO"/>
              </w:rPr>
              <w:t xml:space="preserve">xtinderea capacităților de depozitare existente </w:t>
            </w:r>
            <w:r w:rsidRPr="001A0264">
              <w:rPr>
                <w:rStyle w:val="FootnoteReference"/>
                <w:color w:val="auto"/>
                <w:sz w:val="21"/>
                <w:szCs w:val="21"/>
                <w:lang w:val="ro-RO"/>
              </w:rPr>
              <w:footnoteReference w:id="17"/>
            </w:r>
          </w:p>
          <w:p w14:paraId="77DBE44C" w14:textId="0C864C7D" w:rsidR="002D6C7E" w:rsidRPr="001A0264" w:rsidRDefault="002D6C7E" w:rsidP="006E7253">
            <w:pPr>
              <w:pStyle w:val="Default"/>
              <w:widowControl w:val="0"/>
              <w:spacing w:before="0"/>
              <w:ind w:left="0" w:firstLine="0"/>
              <w:rPr>
                <w:color w:val="auto"/>
                <w:sz w:val="21"/>
                <w:szCs w:val="21"/>
                <w:lang w:val="ro-RO"/>
              </w:rPr>
            </w:pPr>
            <w:r w:rsidRPr="001A0264">
              <w:rPr>
                <w:color w:val="auto"/>
                <w:sz w:val="21"/>
                <w:szCs w:val="21"/>
                <w:lang w:val="ro-RO"/>
              </w:rPr>
              <w:t>Închiderea celulelor pe măsura epuizării capacității și asigurarea monitorizării</w:t>
            </w:r>
          </w:p>
          <w:p w14:paraId="20E4D60A" w14:textId="5AC7CC97" w:rsidR="002D6C7E" w:rsidRPr="001A0264" w:rsidRDefault="002D6C7E" w:rsidP="006E7253">
            <w:pPr>
              <w:pStyle w:val="Default"/>
              <w:widowControl w:val="0"/>
              <w:spacing w:before="0"/>
              <w:ind w:left="0" w:firstLine="0"/>
              <w:rPr>
                <w:color w:val="auto"/>
                <w:sz w:val="21"/>
                <w:szCs w:val="21"/>
                <w:lang w:val="ro-RO"/>
              </w:rPr>
            </w:pPr>
            <w:r w:rsidRPr="001A0264">
              <w:rPr>
                <w:color w:val="auto"/>
                <w:sz w:val="21"/>
                <w:szCs w:val="21"/>
                <w:lang w:val="ro-RO"/>
              </w:rPr>
              <w:t>Închiderea tuturor depozitelor neconforme</w:t>
            </w:r>
          </w:p>
        </w:tc>
      </w:tr>
      <w:tr w:rsidR="002D6C7E" w:rsidRPr="001A0264" w14:paraId="6FD2A0CC" w14:textId="77777777" w:rsidTr="00BC59F6">
        <w:trPr>
          <w:trHeight w:val="20"/>
          <w:jc w:val="center"/>
        </w:trPr>
        <w:tc>
          <w:tcPr>
            <w:tcW w:w="205" w:type="pct"/>
            <w:shd w:val="clear" w:color="auto" w:fill="auto"/>
          </w:tcPr>
          <w:p w14:paraId="7B64261B" w14:textId="2A23C813" w:rsidR="002D6C7E" w:rsidRPr="001A0264" w:rsidRDefault="003E10DB" w:rsidP="008053EE">
            <w:pPr>
              <w:widowControl w:val="0"/>
              <w:autoSpaceDE w:val="0"/>
              <w:autoSpaceDN w:val="0"/>
              <w:adjustRightInd w:val="0"/>
              <w:spacing w:after="0" w:line="240" w:lineRule="auto"/>
              <w:jc w:val="left"/>
              <w:rPr>
                <w:sz w:val="21"/>
                <w:szCs w:val="21"/>
              </w:rPr>
            </w:pPr>
            <w:r>
              <w:rPr>
                <w:sz w:val="21"/>
                <w:szCs w:val="21"/>
              </w:rPr>
              <w:t>1</w:t>
            </w:r>
            <w:r w:rsidR="007462C7">
              <w:rPr>
                <w:sz w:val="21"/>
                <w:szCs w:val="21"/>
              </w:rPr>
              <w:t>1</w:t>
            </w:r>
            <w:r w:rsidR="002D6C7E" w:rsidRPr="001A0264">
              <w:rPr>
                <w:sz w:val="21"/>
                <w:szCs w:val="21"/>
              </w:rPr>
              <w:t>.</w:t>
            </w:r>
          </w:p>
        </w:tc>
        <w:tc>
          <w:tcPr>
            <w:tcW w:w="1008" w:type="pct"/>
            <w:shd w:val="clear" w:color="auto" w:fill="auto"/>
          </w:tcPr>
          <w:p w14:paraId="4C16DCC8" w14:textId="1F0FB779" w:rsidR="002D6C7E" w:rsidRPr="001A0264" w:rsidRDefault="002D6C7E" w:rsidP="008053EE">
            <w:pPr>
              <w:pStyle w:val="Default"/>
              <w:widowControl w:val="0"/>
              <w:spacing w:before="0"/>
              <w:ind w:left="0" w:hanging="37"/>
              <w:jc w:val="left"/>
              <w:rPr>
                <w:color w:val="auto"/>
                <w:sz w:val="21"/>
                <w:szCs w:val="21"/>
                <w:lang w:val="ro-RO"/>
              </w:rPr>
            </w:pPr>
            <w:r w:rsidRPr="001A0264">
              <w:rPr>
                <w:color w:val="auto"/>
                <w:sz w:val="21"/>
                <w:szCs w:val="21"/>
                <w:lang w:val="ro-RO"/>
              </w:rPr>
              <w:t>Colectarea separată și tratarea corespunzătoare a deșeurilor periculoase menajere</w:t>
            </w:r>
          </w:p>
          <w:p w14:paraId="2420D1FB" w14:textId="77777777" w:rsidR="002D6C7E" w:rsidRPr="001A0264" w:rsidRDefault="002D6C7E" w:rsidP="008053EE">
            <w:pPr>
              <w:autoSpaceDE w:val="0"/>
              <w:autoSpaceDN w:val="0"/>
              <w:adjustRightInd w:val="0"/>
              <w:spacing w:after="0" w:line="240" w:lineRule="auto"/>
              <w:jc w:val="left"/>
              <w:rPr>
                <w:color w:val="000000"/>
                <w:sz w:val="21"/>
                <w:szCs w:val="21"/>
              </w:rPr>
            </w:pPr>
          </w:p>
        </w:tc>
        <w:tc>
          <w:tcPr>
            <w:tcW w:w="1330" w:type="pct"/>
            <w:shd w:val="clear" w:color="auto" w:fill="auto"/>
          </w:tcPr>
          <w:p w14:paraId="1A243E30" w14:textId="77B959DD" w:rsidR="002D6C7E" w:rsidRPr="001A0264" w:rsidRDefault="002D6C7E" w:rsidP="008053EE">
            <w:pPr>
              <w:autoSpaceDE w:val="0"/>
              <w:autoSpaceDN w:val="0"/>
              <w:adjustRightInd w:val="0"/>
              <w:spacing w:after="0" w:line="240" w:lineRule="auto"/>
              <w:jc w:val="left"/>
              <w:rPr>
                <w:i/>
                <w:color w:val="000000"/>
                <w:sz w:val="21"/>
                <w:szCs w:val="21"/>
              </w:rPr>
            </w:pPr>
            <w:r w:rsidRPr="001A0264">
              <w:rPr>
                <w:i/>
                <w:color w:val="000000"/>
                <w:sz w:val="21"/>
                <w:szCs w:val="21"/>
              </w:rPr>
              <w:t>Termen: permanent începând cu 202</w:t>
            </w:r>
            <w:r w:rsidR="007462C7">
              <w:rPr>
                <w:i/>
                <w:color w:val="000000"/>
                <w:sz w:val="21"/>
                <w:szCs w:val="21"/>
              </w:rPr>
              <w:t>1</w:t>
            </w:r>
          </w:p>
        </w:tc>
        <w:tc>
          <w:tcPr>
            <w:tcW w:w="2457" w:type="pct"/>
            <w:shd w:val="clear" w:color="auto" w:fill="auto"/>
          </w:tcPr>
          <w:p w14:paraId="7B726D28" w14:textId="3DCC8EF5" w:rsidR="002D6C7E" w:rsidRPr="001A0264" w:rsidRDefault="002D6C7E" w:rsidP="006E7253">
            <w:pPr>
              <w:pStyle w:val="Default"/>
              <w:widowControl w:val="0"/>
              <w:spacing w:before="0"/>
              <w:ind w:left="0" w:hanging="1"/>
              <w:rPr>
                <w:color w:val="auto"/>
                <w:sz w:val="21"/>
                <w:szCs w:val="21"/>
                <w:lang w:val="ro-RO"/>
              </w:rPr>
            </w:pPr>
            <w:r w:rsidRPr="001A0264">
              <w:rPr>
                <w:color w:val="auto"/>
                <w:sz w:val="21"/>
                <w:szCs w:val="21"/>
                <w:lang w:val="ro-RO"/>
              </w:rPr>
              <w:t xml:space="preserve">Includerea în toate contractele de delegare a activității de colectare și transport a obligațiilor privind colectarea separată, stocarea temporară și asigurarea eliminării deșeurilor periculoase menajere. Construirea și operarea de centre de colectare pentru fluxurile speciale de deșeuri (deșeuri periculoase menajere, deșeuri voluminoase, deșeuri din </w:t>
            </w:r>
            <w:r w:rsidRPr="001A0264">
              <w:rPr>
                <w:color w:val="auto"/>
                <w:sz w:val="21"/>
                <w:szCs w:val="21"/>
                <w:lang w:val="ro-RO"/>
              </w:rPr>
              <w:lastRenderedPageBreak/>
              <w:t>construcții și demolări de la populație, deșeuri verzi etc.), cel puțin câte unul în fiecare oraș</w:t>
            </w:r>
          </w:p>
        </w:tc>
      </w:tr>
      <w:tr w:rsidR="002D6C7E" w:rsidRPr="001A0264" w14:paraId="1270D7FA" w14:textId="77777777" w:rsidTr="00BC59F6">
        <w:trPr>
          <w:trHeight w:val="20"/>
          <w:jc w:val="center"/>
        </w:trPr>
        <w:tc>
          <w:tcPr>
            <w:tcW w:w="205" w:type="pct"/>
            <w:shd w:val="clear" w:color="auto" w:fill="auto"/>
          </w:tcPr>
          <w:p w14:paraId="7E6FA951" w14:textId="10684168" w:rsidR="002D6C7E" w:rsidRPr="001A0264" w:rsidRDefault="002D6C7E" w:rsidP="008053EE">
            <w:pPr>
              <w:widowControl w:val="0"/>
              <w:autoSpaceDE w:val="0"/>
              <w:autoSpaceDN w:val="0"/>
              <w:adjustRightInd w:val="0"/>
              <w:spacing w:after="0" w:line="240" w:lineRule="auto"/>
              <w:jc w:val="left"/>
              <w:rPr>
                <w:sz w:val="21"/>
                <w:szCs w:val="21"/>
              </w:rPr>
            </w:pPr>
            <w:r w:rsidRPr="001A0264">
              <w:rPr>
                <w:sz w:val="21"/>
                <w:szCs w:val="21"/>
              </w:rPr>
              <w:lastRenderedPageBreak/>
              <w:t>1</w:t>
            </w:r>
            <w:r w:rsidR="007462C7">
              <w:rPr>
                <w:sz w:val="21"/>
                <w:szCs w:val="21"/>
              </w:rPr>
              <w:t>2</w:t>
            </w:r>
            <w:r w:rsidRPr="001A0264">
              <w:rPr>
                <w:sz w:val="21"/>
                <w:szCs w:val="21"/>
              </w:rPr>
              <w:t>.</w:t>
            </w:r>
          </w:p>
        </w:tc>
        <w:tc>
          <w:tcPr>
            <w:tcW w:w="1008" w:type="pct"/>
            <w:shd w:val="clear" w:color="auto" w:fill="auto"/>
          </w:tcPr>
          <w:p w14:paraId="1CBF8855" w14:textId="06A1EE25" w:rsidR="002D6C7E" w:rsidRPr="001A0264" w:rsidRDefault="002D6C7E" w:rsidP="008053EE">
            <w:pPr>
              <w:pStyle w:val="Default"/>
              <w:widowControl w:val="0"/>
              <w:spacing w:before="0"/>
              <w:ind w:left="0" w:hanging="36"/>
              <w:jc w:val="left"/>
              <w:rPr>
                <w:color w:val="auto"/>
                <w:sz w:val="21"/>
                <w:szCs w:val="21"/>
                <w:lang w:val="ro-RO"/>
              </w:rPr>
            </w:pPr>
            <w:r w:rsidRPr="001A0264">
              <w:rPr>
                <w:color w:val="auto"/>
                <w:sz w:val="21"/>
                <w:szCs w:val="21"/>
                <w:lang w:val="ro-RO"/>
              </w:rPr>
              <w:t>Colectarea separată, pregatirea pentru reutilizare sau, dupa caz, tratarea corespunzătoare deșeurilor voluminoase</w:t>
            </w:r>
          </w:p>
        </w:tc>
        <w:tc>
          <w:tcPr>
            <w:tcW w:w="1330" w:type="pct"/>
            <w:shd w:val="clear" w:color="auto" w:fill="auto"/>
          </w:tcPr>
          <w:p w14:paraId="7ADDDAC0" w14:textId="77777777" w:rsidR="002D6C7E" w:rsidRPr="001A0264" w:rsidRDefault="002D6C7E" w:rsidP="008053EE">
            <w:pPr>
              <w:autoSpaceDE w:val="0"/>
              <w:autoSpaceDN w:val="0"/>
              <w:adjustRightInd w:val="0"/>
              <w:spacing w:after="0" w:line="240" w:lineRule="auto"/>
              <w:jc w:val="left"/>
              <w:rPr>
                <w:i/>
                <w:color w:val="000000"/>
                <w:sz w:val="21"/>
                <w:szCs w:val="21"/>
              </w:rPr>
            </w:pPr>
            <w:r w:rsidRPr="001A0264">
              <w:rPr>
                <w:i/>
                <w:color w:val="000000"/>
                <w:sz w:val="21"/>
                <w:szCs w:val="21"/>
              </w:rPr>
              <w:t>Termen: permanent</w:t>
            </w:r>
          </w:p>
        </w:tc>
        <w:tc>
          <w:tcPr>
            <w:tcW w:w="2457" w:type="pct"/>
            <w:shd w:val="clear" w:color="auto" w:fill="auto"/>
          </w:tcPr>
          <w:p w14:paraId="2C1DE898" w14:textId="7C28D2A8" w:rsidR="002D6C7E" w:rsidRPr="001A0264" w:rsidRDefault="002D6C7E" w:rsidP="006E7253">
            <w:pPr>
              <w:pStyle w:val="Default"/>
              <w:widowControl w:val="0"/>
              <w:spacing w:before="0"/>
              <w:ind w:left="0" w:hanging="1"/>
              <w:rPr>
                <w:color w:val="auto"/>
                <w:sz w:val="21"/>
                <w:szCs w:val="21"/>
                <w:lang w:val="ro-RO"/>
              </w:rPr>
            </w:pPr>
            <w:r w:rsidRPr="001A0264">
              <w:rPr>
                <w:color w:val="auto"/>
                <w:sz w:val="21"/>
                <w:szCs w:val="21"/>
                <w:lang w:val="ro-RO"/>
              </w:rPr>
              <w:t>Includerea în toate contractele de delegare a activității de colectare și transport a obligațiilor privind colectarea separată, stocarea temporară și asigurarea pregătirii pentru reutilizare și a valorificării deșeurilor voluminoase</w:t>
            </w:r>
          </w:p>
        </w:tc>
      </w:tr>
      <w:tr w:rsidR="002D6C7E" w:rsidRPr="001A0264" w14:paraId="1729253A" w14:textId="77777777" w:rsidTr="00BC59F6">
        <w:trPr>
          <w:trHeight w:val="20"/>
          <w:jc w:val="center"/>
        </w:trPr>
        <w:tc>
          <w:tcPr>
            <w:tcW w:w="205" w:type="pct"/>
            <w:shd w:val="clear" w:color="auto" w:fill="auto"/>
          </w:tcPr>
          <w:p w14:paraId="0E1A539C" w14:textId="0058E029" w:rsidR="002D6C7E" w:rsidRPr="001A0264" w:rsidRDefault="002D6C7E" w:rsidP="008053EE">
            <w:pPr>
              <w:widowControl w:val="0"/>
              <w:autoSpaceDE w:val="0"/>
              <w:autoSpaceDN w:val="0"/>
              <w:adjustRightInd w:val="0"/>
              <w:spacing w:after="0" w:line="240" w:lineRule="auto"/>
              <w:jc w:val="left"/>
              <w:rPr>
                <w:sz w:val="21"/>
                <w:szCs w:val="21"/>
              </w:rPr>
            </w:pPr>
            <w:r w:rsidRPr="001A0264">
              <w:rPr>
                <w:sz w:val="21"/>
                <w:szCs w:val="21"/>
              </w:rPr>
              <w:t>1</w:t>
            </w:r>
            <w:r w:rsidR="007462C7">
              <w:rPr>
                <w:sz w:val="21"/>
                <w:szCs w:val="21"/>
              </w:rPr>
              <w:t>3</w:t>
            </w:r>
            <w:r w:rsidRPr="001A0264">
              <w:rPr>
                <w:sz w:val="21"/>
                <w:szCs w:val="21"/>
              </w:rPr>
              <w:t>.</w:t>
            </w:r>
          </w:p>
        </w:tc>
        <w:tc>
          <w:tcPr>
            <w:tcW w:w="1008" w:type="pct"/>
            <w:shd w:val="clear" w:color="auto" w:fill="auto"/>
          </w:tcPr>
          <w:p w14:paraId="23064D95" w14:textId="76AC14CC" w:rsidR="002D6C7E" w:rsidRPr="001A0264" w:rsidRDefault="002D6C7E" w:rsidP="008053EE">
            <w:pPr>
              <w:pStyle w:val="Default"/>
              <w:widowControl w:val="0"/>
              <w:spacing w:before="0"/>
              <w:ind w:left="0" w:firstLine="0"/>
              <w:jc w:val="left"/>
              <w:rPr>
                <w:color w:val="auto"/>
                <w:sz w:val="21"/>
                <w:szCs w:val="21"/>
                <w:lang w:val="ro-RO"/>
              </w:rPr>
            </w:pPr>
            <w:r w:rsidRPr="001A0264">
              <w:rPr>
                <w:color w:val="auto"/>
                <w:sz w:val="21"/>
                <w:szCs w:val="21"/>
                <w:lang w:val="ro-RO"/>
              </w:rPr>
              <w:t>Încurajarea utilizării în agricultură a materialelor rezultate de la tratarea biodeșeurilor (compostare și digestie anaerobă)</w:t>
            </w:r>
          </w:p>
        </w:tc>
        <w:tc>
          <w:tcPr>
            <w:tcW w:w="1330" w:type="pct"/>
            <w:shd w:val="clear" w:color="auto" w:fill="auto"/>
          </w:tcPr>
          <w:p w14:paraId="43DB12AA" w14:textId="77777777" w:rsidR="002D6C7E" w:rsidRPr="001A0264" w:rsidRDefault="002D6C7E" w:rsidP="008053EE">
            <w:pPr>
              <w:autoSpaceDE w:val="0"/>
              <w:autoSpaceDN w:val="0"/>
              <w:adjustRightInd w:val="0"/>
              <w:spacing w:after="0" w:line="240" w:lineRule="auto"/>
              <w:jc w:val="left"/>
              <w:rPr>
                <w:i/>
                <w:color w:val="000000"/>
                <w:sz w:val="21"/>
                <w:szCs w:val="21"/>
              </w:rPr>
            </w:pPr>
            <w:r w:rsidRPr="001A0264">
              <w:rPr>
                <w:i/>
                <w:color w:val="000000"/>
                <w:sz w:val="21"/>
                <w:szCs w:val="21"/>
              </w:rPr>
              <w:t>Termen: permanent</w:t>
            </w:r>
          </w:p>
        </w:tc>
        <w:tc>
          <w:tcPr>
            <w:tcW w:w="2457" w:type="pct"/>
            <w:shd w:val="clear" w:color="auto" w:fill="auto"/>
          </w:tcPr>
          <w:p w14:paraId="4667CCD0" w14:textId="702645A0" w:rsidR="002D6C7E" w:rsidRPr="001A0264" w:rsidRDefault="002D6C7E" w:rsidP="006E7253">
            <w:pPr>
              <w:pStyle w:val="Default"/>
              <w:widowControl w:val="0"/>
              <w:spacing w:before="0"/>
              <w:ind w:left="0" w:hanging="1"/>
              <w:rPr>
                <w:color w:val="auto"/>
                <w:sz w:val="21"/>
                <w:szCs w:val="21"/>
                <w:lang w:val="ro-RO"/>
              </w:rPr>
            </w:pPr>
            <w:r w:rsidRPr="001A0264">
              <w:rPr>
                <w:color w:val="auto"/>
                <w:sz w:val="21"/>
                <w:szCs w:val="21"/>
                <w:lang w:val="ro-RO"/>
              </w:rPr>
              <w:t xml:space="preserve">Realizarea de campanii de informare și conștientizare la nivel județean prin difuzarea de mesaje de interes public privind încurajarea utilizării în agricultură a compostului și digestatului (anual, cel puțin o campanie la nivel județean) </w:t>
            </w:r>
            <w:r w:rsidRPr="001A0264">
              <w:rPr>
                <w:rStyle w:val="FootnoteReference"/>
                <w:color w:val="auto"/>
                <w:sz w:val="21"/>
                <w:szCs w:val="21"/>
                <w:lang w:val="ro-RO"/>
              </w:rPr>
              <w:footnoteReference w:id="18"/>
            </w:r>
          </w:p>
        </w:tc>
      </w:tr>
      <w:tr w:rsidR="002D6C7E" w:rsidRPr="001A0264" w14:paraId="4DA602FF" w14:textId="77777777" w:rsidTr="00BC59F6">
        <w:trPr>
          <w:trHeight w:val="20"/>
          <w:jc w:val="center"/>
        </w:trPr>
        <w:tc>
          <w:tcPr>
            <w:tcW w:w="205" w:type="pct"/>
            <w:shd w:val="clear" w:color="auto" w:fill="auto"/>
          </w:tcPr>
          <w:p w14:paraId="2085D77F" w14:textId="40ACC05E" w:rsidR="002D6C7E" w:rsidRPr="001A0264" w:rsidRDefault="002D6C7E" w:rsidP="008053EE">
            <w:pPr>
              <w:widowControl w:val="0"/>
              <w:autoSpaceDE w:val="0"/>
              <w:autoSpaceDN w:val="0"/>
              <w:adjustRightInd w:val="0"/>
              <w:spacing w:after="0" w:line="240" w:lineRule="auto"/>
              <w:jc w:val="left"/>
              <w:rPr>
                <w:sz w:val="21"/>
                <w:szCs w:val="21"/>
              </w:rPr>
            </w:pPr>
            <w:r w:rsidRPr="001A0264">
              <w:rPr>
                <w:sz w:val="21"/>
                <w:szCs w:val="21"/>
              </w:rPr>
              <w:t>1</w:t>
            </w:r>
            <w:r w:rsidR="007462C7">
              <w:rPr>
                <w:sz w:val="21"/>
                <w:szCs w:val="21"/>
              </w:rPr>
              <w:t>4</w:t>
            </w:r>
            <w:r w:rsidRPr="001A0264">
              <w:rPr>
                <w:sz w:val="21"/>
                <w:szCs w:val="21"/>
              </w:rPr>
              <w:t>.</w:t>
            </w:r>
          </w:p>
        </w:tc>
        <w:tc>
          <w:tcPr>
            <w:tcW w:w="1008" w:type="pct"/>
            <w:shd w:val="clear" w:color="auto" w:fill="auto"/>
          </w:tcPr>
          <w:p w14:paraId="49A8EA2B" w14:textId="5AD8AB8E" w:rsidR="002D6C7E" w:rsidRPr="001A0264" w:rsidRDefault="002D6C7E" w:rsidP="008053EE">
            <w:pPr>
              <w:autoSpaceDE w:val="0"/>
              <w:autoSpaceDN w:val="0"/>
              <w:adjustRightInd w:val="0"/>
              <w:spacing w:after="0" w:line="240" w:lineRule="auto"/>
              <w:jc w:val="left"/>
              <w:rPr>
                <w:color w:val="000000"/>
                <w:sz w:val="21"/>
                <w:szCs w:val="21"/>
              </w:rPr>
            </w:pPr>
            <w:r w:rsidRPr="001A0264">
              <w:rPr>
                <w:color w:val="000000"/>
                <w:sz w:val="21"/>
                <w:szCs w:val="21"/>
              </w:rPr>
              <w:t>Colectarea separată (de la populație și agenți economici) și valorificarea uleiului uzat alimentar</w:t>
            </w:r>
          </w:p>
        </w:tc>
        <w:tc>
          <w:tcPr>
            <w:tcW w:w="1330" w:type="pct"/>
            <w:shd w:val="clear" w:color="auto" w:fill="auto"/>
          </w:tcPr>
          <w:p w14:paraId="702C54F3" w14:textId="5A4D692D" w:rsidR="002D6C7E" w:rsidRPr="001A0264" w:rsidRDefault="002D6C7E" w:rsidP="008053EE">
            <w:pPr>
              <w:autoSpaceDE w:val="0"/>
              <w:autoSpaceDN w:val="0"/>
              <w:adjustRightInd w:val="0"/>
              <w:spacing w:after="0" w:line="240" w:lineRule="auto"/>
              <w:jc w:val="left"/>
              <w:rPr>
                <w:i/>
                <w:color w:val="000000"/>
                <w:sz w:val="21"/>
                <w:szCs w:val="21"/>
              </w:rPr>
            </w:pPr>
            <w:r w:rsidRPr="001A0264">
              <w:rPr>
                <w:i/>
                <w:color w:val="000000"/>
                <w:sz w:val="21"/>
                <w:szCs w:val="21"/>
              </w:rPr>
              <w:t>Termen: permanent</w:t>
            </w:r>
          </w:p>
        </w:tc>
        <w:tc>
          <w:tcPr>
            <w:tcW w:w="2457" w:type="pct"/>
            <w:shd w:val="clear" w:color="auto" w:fill="auto"/>
          </w:tcPr>
          <w:p w14:paraId="6FC3EC9B" w14:textId="337AD678" w:rsidR="002D6C7E" w:rsidRPr="001A0264" w:rsidRDefault="002D6C7E" w:rsidP="006E7253">
            <w:pPr>
              <w:autoSpaceDE w:val="0"/>
              <w:autoSpaceDN w:val="0"/>
              <w:adjustRightInd w:val="0"/>
              <w:spacing w:after="0" w:line="240" w:lineRule="auto"/>
              <w:rPr>
                <w:color w:val="000000"/>
                <w:sz w:val="21"/>
                <w:szCs w:val="21"/>
              </w:rPr>
            </w:pPr>
            <w:r w:rsidRPr="001A0264">
              <w:rPr>
                <w:color w:val="000000"/>
                <w:sz w:val="21"/>
                <w:szCs w:val="21"/>
              </w:rPr>
              <w:t>Deficiență identificată în analiza situației actuale</w:t>
            </w:r>
          </w:p>
          <w:p w14:paraId="4A58D9BD" w14:textId="6986AE97" w:rsidR="002D6C7E" w:rsidRPr="001A0264" w:rsidRDefault="002D6C7E" w:rsidP="006E7253">
            <w:pPr>
              <w:autoSpaceDE w:val="0"/>
              <w:autoSpaceDN w:val="0"/>
              <w:adjustRightInd w:val="0"/>
              <w:spacing w:after="0" w:line="240" w:lineRule="auto"/>
              <w:rPr>
                <w:color w:val="000000"/>
                <w:sz w:val="21"/>
                <w:szCs w:val="21"/>
              </w:rPr>
            </w:pPr>
          </w:p>
        </w:tc>
      </w:tr>
      <w:tr w:rsidR="002D6C7E" w:rsidRPr="001A0264" w14:paraId="16DF26BD" w14:textId="77777777" w:rsidTr="00BC59F6">
        <w:trPr>
          <w:trHeight w:val="20"/>
          <w:jc w:val="center"/>
        </w:trPr>
        <w:tc>
          <w:tcPr>
            <w:tcW w:w="205" w:type="pct"/>
            <w:shd w:val="clear" w:color="auto" w:fill="auto"/>
          </w:tcPr>
          <w:p w14:paraId="74CDDA95" w14:textId="02266DA0" w:rsidR="002D6C7E" w:rsidRPr="001A0264" w:rsidRDefault="002D6C7E" w:rsidP="008053EE">
            <w:pPr>
              <w:widowControl w:val="0"/>
              <w:autoSpaceDE w:val="0"/>
              <w:autoSpaceDN w:val="0"/>
              <w:adjustRightInd w:val="0"/>
              <w:spacing w:after="0" w:line="240" w:lineRule="auto"/>
              <w:jc w:val="left"/>
              <w:rPr>
                <w:sz w:val="21"/>
                <w:szCs w:val="21"/>
              </w:rPr>
            </w:pPr>
            <w:r w:rsidRPr="001A0264">
              <w:rPr>
                <w:sz w:val="21"/>
                <w:szCs w:val="21"/>
              </w:rPr>
              <w:t>1</w:t>
            </w:r>
            <w:r w:rsidR="007462C7">
              <w:rPr>
                <w:sz w:val="21"/>
                <w:szCs w:val="21"/>
              </w:rPr>
              <w:t>5</w:t>
            </w:r>
            <w:r w:rsidRPr="001A0264">
              <w:rPr>
                <w:sz w:val="21"/>
                <w:szCs w:val="21"/>
              </w:rPr>
              <w:t>.</w:t>
            </w:r>
          </w:p>
        </w:tc>
        <w:tc>
          <w:tcPr>
            <w:tcW w:w="1008" w:type="pct"/>
            <w:shd w:val="clear" w:color="auto" w:fill="auto"/>
          </w:tcPr>
          <w:p w14:paraId="18478031" w14:textId="037F5F43" w:rsidR="002D6C7E" w:rsidRPr="001A0264" w:rsidRDefault="002D6C7E" w:rsidP="008053EE">
            <w:pPr>
              <w:autoSpaceDE w:val="0"/>
              <w:autoSpaceDN w:val="0"/>
              <w:adjustRightInd w:val="0"/>
              <w:spacing w:after="0" w:line="240" w:lineRule="auto"/>
              <w:jc w:val="left"/>
              <w:rPr>
                <w:color w:val="000000"/>
                <w:sz w:val="21"/>
                <w:szCs w:val="21"/>
              </w:rPr>
            </w:pPr>
            <w:r w:rsidRPr="001A0264">
              <w:rPr>
                <w:color w:val="000000"/>
                <w:sz w:val="21"/>
                <w:szCs w:val="21"/>
              </w:rPr>
              <w:t>Asigurarea infrastructurii de colectare separată a fluxurilor speciale de deșeuri din deșeurile municipale</w:t>
            </w:r>
          </w:p>
        </w:tc>
        <w:tc>
          <w:tcPr>
            <w:tcW w:w="1330" w:type="pct"/>
            <w:shd w:val="clear" w:color="auto" w:fill="auto"/>
          </w:tcPr>
          <w:p w14:paraId="0A0D873C" w14:textId="433C79BF" w:rsidR="002D6C7E" w:rsidRPr="001A0264" w:rsidRDefault="002D6C7E" w:rsidP="008053EE">
            <w:pPr>
              <w:autoSpaceDE w:val="0"/>
              <w:autoSpaceDN w:val="0"/>
              <w:adjustRightInd w:val="0"/>
              <w:spacing w:after="0" w:line="240" w:lineRule="auto"/>
              <w:jc w:val="left"/>
              <w:rPr>
                <w:iCs/>
                <w:sz w:val="21"/>
                <w:szCs w:val="21"/>
              </w:rPr>
            </w:pPr>
            <w:r w:rsidRPr="001A0264">
              <w:rPr>
                <w:iCs/>
                <w:sz w:val="21"/>
                <w:szCs w:val="21"/>
              </w:rPr>
              <w:t>Înființarea în fiecare UAT a cel puțin un centru de colectare (poate fi comun cu cel pentru colectarea DEEE-urilor) prin aport voluntar a deșeurilor de deșeuri de hârtie și carton, sticlă, metal, materiale plastice, lemn, textile, ambalaje, deșeuri de baterii și acumulatori și deșeuri voluminoase, inclusiv saltele și mobilă</w:t>
            </w:r>
          </w:p>
          <w:p w14:paraId="4409BB73" w14:textId="4175A4ED" w:rsidR="002D6C7E" w:rsidRPr="001A0264" w:rsidRDefault="002D6C7E" w:rsidP="008053EE">
            <w:pPr>
              <w:autoSpaceDE w:val="0"/>
              <w:autoSpaceDN w:val="0"/>
              <w:adjustRightInd w:val="0"/>
              <w:spacing w:after="0" w:line="240" w:lineRule="auto"/>
              <w:jc w:val="left"/>
              <w:rPr>
                <w:i/>
                <w:color w:val="000000"/>
                <w:sz w:val="21"/>
                <w:szCs w:val="21"/>
              </w:rPr>
            </w:pPr>
            <w:r w:rsidRPr="001A0264">
              <w:rPr>
                <w:i/>
                <w:color w:val="000000"/>
                <w:sz w:val="21"/>
                <w:szCs w:val="21"/>
              </w:rPr>
              <w:t>Termen: permanent</w:t>
            </w:r>
          </w:p>
        </w:tc>
        <w:tc>
          <w:tcPr>
            <w:tcW w:w="2457" w:type="pct"/>
            <w:shd w:val="clear" w:color="auto" w:fill="auto"/>
          </w:tcPr>
          <w:p w14:paraId="4468FC86" w14:textId="556C5368" w:rsidR="002D6C7E" w:rsidRPr="006A41E2" w:rsidRDefault="002D6C7E" w:rsidP="006E7253">
            <w:pPr>
              <w:autoSpaceDE w:val="0"/>
              <w:autoSpaceDN w:val="0"/>
              <w:adjustRightInd w:val="0"/>
              <w:spacing w:after="0" w:line="240" w:lineRule="auto"/>
              <w:rPr>
                <w:color w:val="000000"/>
                <w:sz w:val="21"/>
                <w:szCs w:val="21"/>
              </w:rPr>
            </w:pPr>
            <w:r w:rsidRPr="006A41E2">
              <w:rPr>
                <w:color w:val="000000"/>
                <w:sz w:val="21"/>
                <w:szCs w:val="21"/>
              </w:rPr>
              <w:t>Deficiență identificată în analiza situației actuale</w:t>
            </w:r>
          </w:p>
          <w:p w14:paraId="0AAC810B" w14:textId="6EE4C61F" w:rsidR="002D6C7E" w:rsidRPr="006A41E2" w:rsidRDefault="002D6C7E" w:rsidP="006E7253">
            <w:pPr>
              <w:autoSpaceDE w:val="0"/>
              <w:autoSpaceDN w:val="0"/>
              <w:adjustRightInd w:val="0"/>
              <w:spacing w:after="0" w:line="240" w:lineRule="auto"/>
              <w:rPr>
                <w:color w:val="000000"/>
                <w:sz w:val="21"/>
                <w:szCs w:val="21"/>
              </w:rPr>
            </w:pPr>
          </w:p>
        </w:tc>
      </w:tr>
      <w:tr w:rsidR="002D6C7E" w:rsidRPr="001A0264" w14:paraId="21D1C9D7" w14:textId="77777777" w:rsidTr="001A0264">
        <w:trPr>
          <w:trHeight w:val="20"/>
          <w:jc w:val="center"/>
        </w:trPr>
        <w:tc>
          <w:tcPr>
            <w:tcW w:w="5000" w:type="pct"/>
            <w:gridSpan w:val="4"/>
            <w:shd w:val="clear" w:color="auto" w:fill="E2EFD9" w:themeFill="accent6" w:themeFillTint="33"/>
          </w:tcPr>
          <w:p w14:paraId="09DDECCA" w14:textId="4FE113F4" w:rsidR="002D6C7E" w:rsidRPr="001A0264" w:rsidRDefault="002D6C7E" w:rsidP="008053EE">
            <w:pPr>
              <w:widowControl w:val="0"/>
              <w:autoSpaceDE w:val="0"/>
              <w:autoSpaceDN w:val="0"/>
              <w:adjustRightInd w:val="0"/>
              <w:spacing w:after="0" w:line="240" w:lineRule="auto"/>
              <w:jc w:val="center"/>
              <w:rPr>
                <w:sz w:val="21"/>
                <w:szCs w:val="21"/>
                <w:highlight w:val="yellow"/>
              </w:rPr>
            </w:pPr>
            <w:r w:rsidRPr="001A0264">
              <w:rPr>
                <w:b/>
                <w:bCs/>
                <w:color w:val="000000"/>
                <w:sz w:val="21"/>
                <w:szCs w:val="21"/>
              </w:rPr>
              <w:t>Obiective legislative și de reglementare</w:t>
            </w:r>
          </w:p>
        </w:tc>
      </w:tr>
      <w:tr w:rsidR="002D6C7E" w:rsidRPr="001A0264" w14:paraId="26B3227B" w14:textId="77777777" w:rsidTr="00BC59F6">
        <w:trPr>
          <w:trHeight w:val="20"/>
          <w:jc w:val="center"/>
        </w:trPr>
        <w:tc>
          <w:tcPr>
            <w:tcW w:w="205" w:type="pct"/>
            <w:shd w:val="clear" w:color="auto" w:fill="auto"/>
          </w:tcPr>
          <w:p w14:paraId="08390963" w14:textId="28F26CFB" w:rsidR="002D6C7E" w:rsidRPr="001A0264" w:rsidRDefault="002D6C7E" w:rsidP="008053EE">
            <w:pPr>
              <w:widowControl w:val="0"/>
              <w:autoSpaceDE w:val="0"/>
              <w:autoSpaceDN w:val="0"/>
              <w:adjustRightInd w:val="0"/>
              <w:spacing w:after="0" w:line="240" w:lineRule="auto"/>
              <w:jc w:val="left"/>
              <w:rPr>
                <w:sz w:val="21"/>
                <w:szCs w:val="21"/>
              </w:rPr>
            </w:pPr>
            <w:r w:rsidRPr="001A0264">
              <w:rPr>
                <w:sz w:val="21"/>
                <w:szCs w:val="21"/>
              </w:rPr>
              <w:t>1</w:t>
            </w:r>
            <w:r w:rsidR="007462C7">
              <w:rPr>
                <w:sz w:val="21"/>
                <w:szCs w:val="21"/>
              </w:rPr>
              <w:t>6</w:t>
            </w:r>
            <w:r w:rsidRPr="001A0264">
              <w:rPr>
                <w:sz w:val="21"/>
                <w:szCs w:val="21"/>
              </w:rPr>
              <w:t>.</w:t>
            </w:r>
          </w:p>
        </w:tc>
        <w:tc>
          <w:tcPr>
            <w:tcW w:w="1008" w:type="pct"/>
            <w:shd w:val="clear" w:color="auto" w:fill="auto"/>
          </w:tcPr>
          <w:p w14:paraId="0F29CAFF" w14:textId="5F9F4399" w:rsidR="002D6C7E" w:rsidRPr="001A0264" w:rsidRDefault="002D6C7E" w:rsidP="008053EE">
            <w:pPr>
              <w:autoSpaceDE w:val="0"/>
              <w:autoSpaceDN w:val="0"/>
              <w:adjustRightInd w:val="0"/>
              <w:spacing w:after="0" w:line="240" w:lineRule="auto"/>
              <w:jc w:val="left"/>
              <w:rPr>
                <w:color w:val="000000"/>
                <w:sz w:val="21"/>
                <w:szCs w:val="21"/>
              </w:rPr>
            </w:pPr>
            <w:r w:rsidRPr="001A0264">
              <w:rPr>
                <w:color w:val="000000"/>
                <w:sz w:val="21"/>
                <w:szCs w:val="21"/>
              </w:rPr>
              <w:t>Îmbunătățirea sistemului de autorizare a activităților de gestionare a deșeurilor</w:t>
            </w:r>
          </w:p>
        </w:tc>
        <w:tc>
          <w:tcPr>
            <w:tcW w:w="1330" w:type="pct"/>
            <w:shd w:val="clear" w:color="auto" w:fill="auto"/>
          </w:tcPr>
          <w:p w14:paraId="515D5CAC" w14:textId="497622E1" w:rsidR="002D6C7E" w:rsidRPr="001A0264" w:rsidRDefault="002D6C7E" w:rsidP="008053EE">
            <w:pPr>
              <w:autoSpaceDE w:val="0"/>
              <w:autoSpaceDN w:val="0"/>
              <w:adjustRightInd w:val="0"/>
              <w:spacing w:after="0" w:line="240" w:lineRule="auto"/>
              <w:jc w:val="left"/>
              <w:rPr>
                <w:i/>
                <w:color w:val="000000"/>
                <w:sz w:val="21"/>
                <w:szCs w:val="21"/>
              </w:rPr>
            </w:pPr>
            <w:r w:rsidRPr="001A0264">
              <w:rPr>
                <w:i/>
                <w:color w:val="000000"/>
                <w:sz w:val="21"/>
                <w:szCs w:val="21"/>
              </w:rPr>
              <w:t>Termen: 20</w:t>
            </w:r>
            <w:r w:rsidR="00322A2C">
              <w:rPr>
                <w:i/>
                <w:color w:val="000000"/>
                <w:sz w:val="21"/>
                <w:szCs w:val="21"/>
              </w:rPr>
              <w:t>2</w:t>
            </w:r>
            <w:r w:rsidR="007462C7">
              <w:rPr>
                <w:i/>
                <w:color w:val="000000"/>
                <w:sz w:val="21"/>
                <w:szCs w:val="21"/>
              </w:rPr>
              <w:t>1</w:t>
            </w:r>
          </w:p>
        </w:tc>
        <w:tc>
          <w:tcPr>
            <w:tcW w:w="2457" w:type="pct"/>
            <w:shd w:val="clear" w:color="auto" w:fill="auto"/>
          </w:tcPr>
          <w:p w14:paraId="05B909A1" w14:textId="78CD8B29" w:rsidR="002D6C7E" w:rsidRPr="001A0264" w:rsidRDefault="002D6C7E" w:rsidP="008053EE">
            <w:pPr>
              <w:autoSpaceDE w:val="0"/>
              <w:autoSpaceDN w:val="0"/>
              <w:adjustRightInd w:val="0"/>
              <w:spacing w:after="0" w:line="240" w:lineRule="auto"/>
              <w:jc w:val="left"/>
              <w:rPr>
                <w:color w:val="000000"/>
                <w:sz w:val="21"/>
                <w:szCs w:val="21"/>
              </w:rPr>
            </w:pPr>
            <w:r w:rsidRPr="001A0264">
              <w:rPr>
                <w:color w:val="000000"/>
                <w:sz w:val="21"/>
                <w:szCs w:val="21"/>
              </w:rPr>
              <w:t>Deficiență identificată în analiza situației actuale</w:t>
            </w:r>
          </w:p>
        </w:tc>
      </w:tr>
      <w:tr w:rsidR="002D6C7E" w:rsidRPr="001A0264" w14:paraId="1A1909ED" w14:textId="77777777" w:rsidTr="001A0264">
        <w:trPr>
          <w:trHeight w:val="20"/>
          <w:jc w:val="center"/>
        </w:trPr>
        <w:tc>
          <w:tcPr>
            <w:tcW w:w="5000" w:type="pct"/>
            <w:gridSpan w:val="4"/>
            <w:shd w:val="clear" w:color="auto" w:fill="E2EFD9" w:themeFill="accent6" w:themeFillTint="33"/>
          </w:tcPr>
          <w:p w14:paraId="413E9CFA" w14:textId="6ED50820" w:rsidR="002D6C7E" w:rsidRPr="001A0264" w:rsidRDefault="002D6C7E" w:rsidP="008053EE">
            <w:pPr>
              <w:autoSpaceDE w:val="0"/>
              <w:autoSpaceDN w:val="0"/>
              <w:adjustRightInd w:val="0"/>
              <w:spacing w:after="0" w:line="240" w:lineRule="auto"/>
              <w:jc w:val="center"/>
              <w:rPr>
                <w:color w:val="000000"/>
                <w:sz w:val="21"/>
                <w:szCs w:val="21"/>
                <w:highlight w:val="yellow"/>
              </w:rPr>
            </w:pPr>
            <w:r w:rsidRPr="001A0264">
              <w:rPr>
                <w:b/>
                <w:sz w:val="21"/>
                <w:szCs w:val="21"/>
              </w:rPr>
              <w:t>Obiective instituționale și organizaționale</w:t>
            </w:r>
          </w:p>
        </w:tc>
      </w:tr>
      <w:tr w:rsidR="002D6C7E" w:rsidRPr="001A0264" w14:paraId="129C3BE8" w14:textId="77777777" w:rsidTr="00BC59F6">
        <w:trPr>
          <w:trHeight w:val="20"/>
          <w:jc w:val="center"/>
        </w:trPr>
        <w:tc>
          <w:tcPr>
            <w:tcW w:w="205" w:type="pct"/>
            <w:shd w:val="clear" w:color="auto" w:fill="auto"/>
          </w:tcPr>
          <w:p w14:paraId="4D9E7A2D" w14:textId="2B2BC0DE" w:rsidR="002D6C7E" w:rsidRPr="001A0264" w:rsidRDefault="002D6C7E" w:rsidP="008053EE">
            <w:pPr>
              <w:autoSpaceDE w:val="0"/>
              <w:autoSpaceDN w:val="0"/>
              <w:adjustRightInd w:val="0"/>
              <w:spacing w:after="0" w:line="240" w:lineRule="auto"/>
              <w:jc w:val="left"/>
              <w:rPr>
                <w:sz w:val="21"/>
                <w:szCs w:val="21"/>
              </w:rPr>
            </w:pPr>
            <w:r w:rsidRPr="001A0264">
              <w:rPr>
                <w:sz w:val="21"/>
                <w:szCs w:val="21"/>
              </w:rPr>
              <w:lastRenderedPageBreak/>
              <w:t>1</w:t>
            </w:r>
            <w:r w:rsidR="007462C7">
              <w:rPr>
                <w:sz w:val="21"/>
                <w:szCs w:val="21"/>
              </w:rPr>
              <w:t>7</w:t>
            </w:r>
            <w:r w:rsidRPr="001A0264">
              <w:rPr>
                <w:sz w:val="21"/>
                <w:szCs w:val="21"/>
              </w:rPr>
              <w:t>.</w:t>
            </w:r>
          </w:p>
        </w:tc>
        <w:tc>
          <w:tcPr>
            <w:tcW w:w="1008" w:type="pct"/>
            <w:shd w:val="clear" w:color="auto" w:fill="auto"/>
          </w:tcPr>
          <w:p w14:paraId="53C1E936" w14:textId="3E00A8C1" w:rsidR="002D6C7E" w:rsidRPr="001A0264" w:rsidRDefault="002D6C7E" w:rsidP="008053EE">
            <w:pPr>
              <w:autoSpaceDE w:val="0"/>
              <w:autoSpaceDN w:val="0"/>
              <w:adjustRightInd w:val="0"/>
              <w:spacing w:after="0" w:line="240" w:lineRule="auto"/>
              <w:jc w:val="left"/>
              <w:rPr>
                <w:color w:val="000000"/>
                <w:sz w:val="21"/>
                <w:szCs w:val="21"/>
              </w:rPr>
            </w:pPr>
            <w:r w:rsidRPr="001A0264">
              <w:rPr>
                <w:color w:val="000000"/>
                <w:sz w:val="21"/>
                <w:szCs w:val="21"/>
              </w:rPr>
              <w:t xml:space="preserve">Creșterea capacității instituționale atât a autorităților de mediu, cât și a autorităților locale </w:t>
            </w:r>
          </w:p>
        </w:tc>
        <w:tc>
          <w:tcPr>
            <w:tcW w:w="1330" w:type="pct"/>
            <w:shd w:val="clear" w:color="auto" w:fill="auto"/>
          </w:tcPr>
          <w:p w14:paraId="511CA6CA" w14:textId="4112E543" w:rsidR="002D6C7E" w:rsidRPr="001A0264" w:rsidRDefault="002D6C7E" w:rsidP="008053EE">
            <w:pPr>
              <w:autoSpaceDE w:val="0"/>
              <w:autoSpaceDN w:val="0"/>
              <w:adjustRightInd w:val="0"/>
              <w:spacing w:after="0" w:line="240" w:lineRule="auto"/>
              <w:jc w:val="left"/>
              <w:rPr>
                <w:i/>
                <w:color w:val="000000"/>
                <w:sz w:val="21"/>
                <w:szCs w:val="21"/>
              </w:rPr>
            </w:pPr>
            <w:r w:rsidRPr="001A0264">
              <w:rPr>
                <w:i/>
                <w:color w:val="000000"/>
                <w:sz w:val="21"/>
                <w:szCs w:val="21"/>
              </w:rPr>
              <w:t>Termen: 20</w:t>
            </w:r>
            <w:r w:rsidR="00322A2C">
              <w:rPr>
                <w:i/>
                <w:color w:val="000000"/>
                <w:sz w:val="21"/>
                <w:szCs w:val="21"/>
              </w:rPr>
              <w:t>2</w:t>
            </w:r>
            <w:r w:rsidR="007462C7">
              <w:rPr>
                <w:i/>
                <w:color w:val="000000"/>
                <w:sz w:val="21"/>
                <w:szCs w:val="21"/>
              </w:rPr>
              <w:t>1</w:t>
            </w:r>
          </w:p>
        </w:tc>
        <w:tc>
          <w:tcPr>
            <w:tcW w:w="2457" w:type="pct"/>
            <w:shd w:val="clear" w:color="auto" w:fill="auto"/>
          </w:tcPr>
          <w:p w14:paraId="53377BFB" w14:textId="5056DE01" w:rsidR="002D6C7E" w:rsidRPr="001A0264" w:rsidRDefault="002D6C7E" w:rsidP="008053EE">
            <w:pPr>
              <w:autoSpaceDE w:val="0"/>
              <w:autoSpaceDN w:val="0"/>
              <w:adjustRightInd w:val="0"/>
              <w:spacing w:after="0" w:line="240" w:lineRule="auto"/>
              <w:jc w:val="left"/>
              <w:rPr>
                <w:color w:val="000000"/>
                <w:sz w:val="21"/>
                <w:szCs w:val="21"/>
              </w:rPr>
            </w:pPr>
            <w:r w:rsidRPr="001A0264">
              <w:rPr>
                <w:color w:val="000000"/>
                <w:sz w:val="21"/>
                <w:szCs w:val="21"/>
              </w:rPr>
              <w:t>Deficiență identificată în analiza situației actuale</w:t>
            </w:r>
          </w:p>
        </w:tc>
      </w:tr>
      <w:tr w:rsidR="002D6C7E" w:rsidRPr="001A0264" w14:paraId="368FE13E" w14:textId="77777777" w:rsidTr="00BC59F6">
        <w:trPr>
          <w:trHeight w:val="20"/>
          <w:jc w:val="center"/>
        </w:trPr>
        <w:tc>
          <w:tcPr>
            <w:tcW w:w="205" w:type="pct"/>
            <w:shd w:val="clear" w:color="auto" w:fill="auto"/>
          </w:tcPr>
          <w:p w14:paraId="0EB2E017" w14:textId="3C3AAD5E" w:rsidR="002D6C7E" w:rsidRPr="001A0264" w:rsidRDefault="002D6C7E" w:rsidP="008053EE">
            <w:pPr>
              <w:autoSpaceDE w:val="0"/>
              <w:autoSpaceDN w:val="0"/>
              <w:adjustRightInd w:val="0"/>
              <w:spacing w:after="0" w:line="240" w:lineRule="auto"/>
              <w:jc w:val="left"/>
              <w:rPr>
                <w:sz w:val="21"/>
                <w:szCs w:val="21"/>
              </w:rPr>
            </w:pPr>
            <w:r w:rsidRPr="001A0264">
              <w:rPr>
                <w:sz w:val="21"/>
                <w:szCs w:val="21"/>
              </w:rPr>
              <w:t>1</w:t>
            </w:r>
            <w:r w:rsidR="007462C7">
              <w:rPr>
                <w:sz w:val="21"/>
                <w:szCs w:val="21"/>
              </w:rPr>
              <w:t>8</w:t>
            </w:r>
            <w:r w:rsidRPr="001A0264">
              <w:rPr>
                <w:sz w:val="21"/>
                <w:szCs w:val="21"/>
              </w:rPr>
              <w:t>.</w:t>
            </w:r>
          </w:p>
        </w:tc>
        <w:tc>
          <w:tcPr>
            <w:tcW w:w="1008" w:type="pct"/>
            <w:shd w:val="clear" w:color="auto" w:fill="auto"/>
          </w:tcPr>
          <w:p w14:paraId="7F4B9DA8" w14:textId="26345BE9" w:rsidR="002D6C7E" w:rsidRPr="001A0264" w:rsidRDefault="002D6C7E" w:rsidP="008053EE">
            <w:pPr>
              <w:autoSpaceDE w:val="0"/>
              <w:autoSpaceDN w:val="0"/>
              <w:adjustRightInd w:val="0"/>
              <w:spacing w:after="0" w:line="240" w:lineRule="auto"/>
              <w:jc w:val="left"/>
              <w:rPr>
                <w:color w:val="000000"/>
                <w:sz w:val="21"/>
                <w:szCs w:val="21"/>
              </w:rPr>
            </w:pPr>
            <w:r w:rsidRPr="001A0264">
              <w:rPr>
                <w:color w:val="000000"/>
                <w:sz w:val="21"/>
                <w:szCs w:val="21"/>
              </w:rPr>
              <w:t>Intensificarea controlului privind modul de desfășurare a activităților de gestionare a deșeurilor municipale atât din punct de vedere al respectării prevederilor legale, cât și din punct de vedere al respectării prevederilor din autorizația de mediu</w:t>
            </w:r>
          </w:p>
        </w:tc>
        <w:tc>
          <w:tcPr>
            <w:tcW w:w="1330" w:type="pct"/>
            <w:shd w:val="clear" w:color="auto" w:fill="auto"/>
          </w:tcPr>
          <w:p w14:paraId="12EC24EE" w14:textId="77777777" w:rsidR="002D6C7E" w:rsidRPr="001A0264" w:rsidRDefault="002D6C7E" w:rsidP="008053EE">
            <w:pPr>
              <w:autoSpaceDE w:val="0"/>
              <w:autoSpaceDN w:val="0"/>
              <w:adjustRightInd w:val="0"/>
              <w:spacing w:after="0" w:line="240" w:lineRule="auto"/>
              <w:jc w:val="left"/>
              <w:rPr>
                <w:i/>
                <w:color w:val="000000"/>
                <w:sz w:val="21"/>
                <w:szCs w:val="21"/>
              </w:rPr>
            </w:pPr>
            <w:r w:rsidRPr="001A0264">
              <w:rPr>
                <w:i/>
                <w:color w:val="000000"/>
                <w:sz w:val="21"/>
                <w:szCs w:val="21"/>
              </w:rPr>
              <w:t>Termen: permanent</w:t>
            </w:r>
          </w:p>
        </w:tc>
        <w:tc>
          <w:tcPr>
            <w:tcW w:w="2457" w:type="pct"/>
            <w:shd w:val="clear" w:color="auto" w:fill="auto"/>
          </w:tcPr>
          <w:p w14:paraId="08516B59" w14:textId="34123CE6" w:rsidR="002D6C7E" w:rsidRPr="001A0264" w:rsidRDefault="002D6C7E" w:rsidP="008053EE">
            <w:pPr>
              <w:autoSpaceDE w:val="0"/>
              <w:autoSpaceDN w:val="0"/>
              <w:adjustRightInd w:val="0"/>
              <w:spacing w:after="0" w:line="240" w:lineRule="auto"/>
              <w:jc w:val="left"/>
              <w:rPr>
                <w:color w:val="000000"/>
                <w:sz w:val="21"/>
                <w:szCs w:val="21"/>
              </w:rPr>
            </w:pPr>
            <w:r w:rsidRPr="001A0264">
              <w:rPr>
                <w:color w:val="000000"/>
                <w:sz w:val="21"/>
                <w:szCs w:val="21"/>
              </w:rPr>
              <w:t>Deficiență identificată în analiza situației actuale</w:t>
            </w:r>
          </w:p>
        </w:tc>
      </w:tr>
      <w:tr w:rsidR="002D6C7E" w:rsidRPr="001A0264" w14:paraId="4AE81B17" w14:textId="77777777" w:rsidTr="00BC59F6">
        <w:trPr>
          <w:trHeight w:val="20"/>
          <w:jc w:val="center"/>
        </w:trPr>
        <w:tc>
          <w:tcPr>
            <w:tcW w:w="205" w:type="pct"/>
            <w:shd w:val="clear" w:color="auto" w:fill="auto"/>
          </w:tcPr>
          <w:p w14:paraId="48C0CBEF" w14:textId="23B05308" w:rsidR="002D6C7E" w:rsidRPr="001A0264" w:rsidRDefault="002D6C7E" w:rsidP="008053EE">
            <w:pPr>
              <w:autoSpaceDE w:val="0"/>
              <w:autoSpaceDN w:val="0"/>
              <w:adjustRightInd w:val="0"/>
              <w:spacing w:after="0" w:line="240" w:lineRule="auto"/>
              <w:jc w:val="left"/>
              <w:rPr>
                <w:sz w:val="21"/>
                <w:szCs w:val="21"/>
              </w:rPr>
            </w:pPr>
            <w:r w:rsidRPr="001A0264">
              <w:rPr>
                <w:sz w:val="21"/>
                <w:szCs w:val="21"/>
              </w:rPr>
              <w:t>1</w:t>
            </w:r>
            <w:r w:rsidR="007462C7">
              <w:rPr>
                <w:sz w:val="21"/>
                <w:szCs w:val="21"/>
              </w:rPr>
              <w:t>9</w:t>
            </w:r>
            <w:r w:rsidRPr="001A0264">
              <w:rPr>
                <w:sz w:val="21"/>
                <w:szCs w:val="21"/>
              </w:rPr>
              <w:t>.</w:t>
            </w:r>
          </w:p>
        </w:tc>
        <w:tc>
          <w:tcPr>
            <w:tcW w:w="1008" w:type="pct"/>
            <w:shd w:val="clear" w:color="auto" w:fill="auto"/>
          </w:tcPr>
          <w:p w14:paraId="275C6372" w14:textId="2EBB9B59" w:rsidR="002D6C7E" w:rsidRPr="001A0264" w:rsidRDefault="002D6C7E" w:rsidP="008053EE">
            <w:pPr>
              <w:autoSpaceDE w:val="0"/>
              <w:autoSpaceDN w:val="0"/>
              <w:adjustRightInd w:val="0"/>
              <w:spacing w:after="0" w:line="240" w:lineRule="auto"/>
              <w:jc w:val="left"/>
              <w:rPr>
                <w:color w:val="000000"/>
                <w:sz w:val="21"/>
                <w:szCs w:val="21"/>
              </w:rPr>
            </w:pPr>
            <w:r w:rsidRPr="001A0264">
              <w:rPr>
                <w:color w:val="000000"/>
                <w:sz w:val="21"/>
                <w:szCs w:val="21"/>
              </w:rPr>
              <w:t>Derularea de campanii de informare și educarea publicului privind gestionarea deșeurilor municipale</w:t>
            </w:r>
          </w:p>
        </w:tc>
        <w:tc>
          <w:tcPr>
            <w:tcW w:w="1330" w:type="pct"/>
            <w:shd w:val="clear" w:color="auto" w:fill="auto"/>
          </w:tcPr>
          <w:p w14:paraId="1E5FDB2B" w14:textId="77777777" w:rsidR="002D6C7E" w:rsidRPr="001A0264" w:rsidRDefault="002D6C7E" w:rsidP="008053EE">
            <w:pPr>
              <w:autoSpaceDE w:val="0"/>
              <w:autoSpaceDN w:val="0"/>
              <w:adjustRightInd w:val="0"/>
              <w:spacing w:after="0" w:line="240" w:lineRule="auto"/>
              <w:jc w:val="left"/>
              <w:rPr>
                <w:i/>
                <w:color w:val="000000"/>
                <w:sz w:val="21"/>
                <w:szCs w:val="21"/>
              </w:rPr>
            </w:pPr>
            <w:r w:rsidRPr="001A0264">
              <w:rPr>
                <w:i/>
                <w:color w:val="000000"/>
                <w:sz w:val="21"/>
                <w:szCs w:val="21"/>
              </w:rPr>
              <w:t>Termen: Permanent</w:t>
            </w:r>
          </w:p>
        </w:tc>
        <w:tc>
          <w:tcPr>
            <w:tcW w:w="2457" w:type="pct"/>
            <w:shd w:val="clear" w:color="auto" w:fill="auto"/>
          </w:tcPr>
          <w:p w14:paraId="5E67B06C" w14:textId="5FFB948B" w:rsidR="002D6C7E" w:rsidRPr="001A0264" w:rsidRDefault="002D6C7E" w:rsidP="008053EE">
            <w:pPr>
              <w:autoSpaceDE w:val="0"/>
              <w:autoSpaceDN w:val="0"/>
              <w:adjustRightInd w:val="0"/>
              <w:spacing w:after="0" w:line="240" w:lineRule="auto"/>
              <w:jc w:val="left"/>
              <w:rPr>
                <w:color w:val="000000"/>
                <w:sz w:val="21"/>
                <w:szCs w:val="21"/>
              </w:rPr>
            </w:pPr>
            <w:r w:rsidRPr="001A0264">
              <w:rPr>
                <w:color w:val="000000"/>
                <w:sz w:val="21"/>
                <w:szCs w:val="21"/>
              </w:rPr>
              <w:t>Deficiență identificată în analiza situației actuale</w:t>
            </w:r>
          </w:p>
        </w:tc>
      </w:tr>
      <w:tr w:rsidR="002D6C7E" w:rsidRPr="001A0264" w14:paraId="2DE6EE27" w14:textId="77777777" w:rsidTr="001A0264">
        <w:trPr>
          <w:trHeight w:val="20"/>
          <w:jc w:val="center"/>
        </w:trPr>
        <w:tc>
          <w:tcPr>
            <w:tcW w:w="5000" w:type="pct"/>
            <w:gridSpan w:val="4"/>
            <w:shd w:val="clear" w:color="auto" w:fill="E2EFD9" w:themeFill="accent6" w:themeFillTint="33"/>
          </w:tcPr>
          <w:p w14:paraId="456424DC" w14:textId="2C8422E7" w:rsidR="002D6C7E" w:rsidRPr="001A0264" w:rsidRDefault="002D6C7E" w:rsidP="008053EE">
            <w:pPr>
              <w:widowControl w:val="0"/>
              <w:autoSpaceDE w:val="0"/>
              <w:autoSpaceDN w:val="0"/>
              <w:adjustRightInd w:val="0"/>
              <w:spacing w:after="0" w:line="240" w:lineRule="auto"/>
              <w:jc w:val="center"/>
              <w:rPr>
                <w:sz w:val="21"/>
                <w:szCs w:val="21"/>
                <w:highlight w:val="yellow"/>
              </w:rPr>
            </w:pPr>
            <w:r w:rsidRPr="001A0264">
              <w:rPr>
                <w:b/>
                <w:sz w:val="21"/>
                <w:szCs w:val="21"/>
              </w:rPr>
              <w:t>Obiective financiare și investiționale</w:t>
            </w:r>
          </w:p>
        </w:tc>
      </w:tr>
      <w:tr w:rsidR="002D6C7E" w:rsidRPr="001A0264" w14:paraId="4721240E" w14:textId="77777777" w:rsidTr="00BC59F6">
        <w:trPr>
          <w:trHeight w:val="20"/>
          <w:jc w:val="center"/>
        </w:trPr>
        <w:tc>
          <w:tcPr>
            <w:tcW w:w="205" w:type="pct"/>
            <w:shd w:val="clear" w:color="auto" w:fill="auto"/>
          </w:tcPr>
          <w:p w14:paraId="0F4B2D08" w14:textId="3AEC4741" w:rsidR="002D6C7E" w:rsidRPr="001A0264" w:rsidRDefault="007462C7" w:rsidP="008053EE">
            <w:pPr>
              <w:widowControl w:val="0"/>
              <w:autoSpaceDE w:val="0"/>
              <w:autoSpaceDN w:val="0"/>
              <w:adjustRightInd w:val="0"/>
              <w:spacing w:after="0" w:line="240" w:lineRule="auto"/>
              <w:jc w:val="left"/>
              <w:rPr>
                <w:sz w:val="21"/>
                <w:szCs w:val="21"/>
              </w:rPr>
            </w:pPr>
            <w:r>
              <w:rPr>
                <w:sz w:val="21"/>
                <w:szCs w:val="21"/>
              </w:rPr>
              <w:t>20</w:t>
            </w:r>
            <w:r w:rsidR="002D6C7E" w:rsidRPr="001A0264">
              <w:rPr>
                <w:sz w:val="21"/>
                <w:szCs w:val="21"/>
              </w:rPr>
              <w:t>.</w:t>
            </w:r>
          </w:p>
        </w:tc>
        <w:tc>
          <w:tcPr>
            <w:tcW w:w="1008" w:type="pct"/>
            <w:shd w:val="clear" w:color="auto" w:fill="auto"/>
          </w:tcPr>
          <w:p w14:paraId="520B3DBC" w14:textId="30644A2E" w:rsidR="002D6C7E" w:rsidRPr="001A0264" w:rsidRDefault="002D6C7E" w:rsidP="008053EE">
            <w:pPr>
              <w:autoSpaceDE w:val="0"/>
              <w:autoSpaceDN w:val="0"/>
              <w:adjustRightInd w:val="0"/>
              <w:spacing w:after="0" w:line="240" w:lineRule="auto"/>
              <w:jc w:val="left"/>
              <w:rPr>
                <w:color w:val="000000"/>
                <w:sz w:val="21"/>
                <w:szCs w:val="21"/>
              </w:rPr>
            </w:pPr>
            <w:r w:rsidRPr="001A0264">
              <w:rPr>
                <w:color w:val="000000"/>
                <w:sz w:val="21"/>
                <w:szCs w:val="21"/>
              </w:rPr>
              <w:t>Implementarea unui mecanism viabil financiar de plată a serviciului de salubrizare</w:t>
            </w:r>
          </w:p>
        </w:tc>
        <w:tc>
          <w:tcPr>
            <w:tcW w:w="1330" w:type="pct"/>
            <w:shd w:val="clear" w:color="auto" w:fill="auto"/>
          </w:tcPr>
          <w:p w14:paraId="144C271F" w14:textId="766A3350" w:rsidR="002D6C7E" w:rsidRPr="001A0264" w:rsidRDefault="002D6C7E" w:rsidP="008053EE">
            <w:pPr>
              <w:autoSpaceDE w:val="0"/>
              <w:autoSpaceDN w:val="0"/>
              <w:adjustRightInd w:val="0"/>
              <w:spacing w:after="0" w:line="240" w:lineRule="auto"/>
              <w:jc w:val="left"/>
              <w:rPr>
                <w:i/>
                <w:color w:val="000000"/>
                <w:sz w:val="21"/>
                <w:szCs w:val="21"/>
              </w:rPr>
            </w:pPr>
            <w:r w:rsidRPr="001A0264">
              <w:rPr>
                <w:i/>
                <w:color w:val="000000"/>
                <w:sz w:val="21"/>
                <w:szCs w:val="21"/>
              </w:rPr>
              <w:t>Termen: 20</w:t>
            </w:r>
            <w:r w:rsidR="00322A2C">
              <w:rPr>
                <w:i/>
                <w:color w:val="000000"/>
                <w:sz w:val="21"/>
                <w:szCs w:val="21"/>
              </w:rPr>
              <w:t>2</w:t>
            </w:r>
            <w:r w:rsidR="007462C7">
              <w:rPr>
                <w:i/>
                <w:color w:val="000000"/>
                <w:sz w:val="21"/>
                <w:szCs w:val="21"/>
              </w:rPr>
              <w:t>1</w:t>
            </w:r>
          </w:p>
        </w:tc>
        <w:tc>
          <w:tcPr>
            <w:tcW w:w="2457" w:type="pct"/>
            <w:shd w:val="clear" w:color="auto" w:fill="auto"/>
          </w:tcPr>
          <w:p w14:paraId="48859139" w14:textId="197B16D9" w:rsidR="002D6C7E" w:rsidRPr="001A0264" w:rsidRDefault="002D6C7E" w:rsidP="008053EE">
            <w:pPr>
              <w:autoSpaceDE w:val="0"/>
              <w:autoSpaceDN w:val="0"/>
              <w:adjustRightInd w:val="0"/>
              <w:spacing w:after="0" w:line="240" w:lineRule="auto"/>
              <w:jc w:val="left"/>
              <w:rPr>
                <w:color w:val="000000"/>
                <w:sz w:val="21"/>
                <w:szCs w:val="21"/>
              </w:rPr>
            </w:pPr>
            <w:r w:rsidRPr="001A0264">
              <w:rPr>
                <w:color w:val="000000"/>
                <w:sz w:val="21"/>
                <w:szCs w:val="21"/>
              </w:rPr>
              <w:t>Deficiență identificată în analiza situației actuale. Cerință legală (Legea 211/2011, art. 17, alin (1) litera e).</w:t>
            </w:r>
          </w:p>
        </w:tc>
      </w:tr>
      <w:tr w:rsidR="002D6C7E" w:rsidRPr="001A0264" w14:paraId="5223DACA" w14:textId="77777777" w:rsidTr="001A0264">
        <w:trPr>
          <w:trHeight w:val="20"/>
          <w:jc w:val="center"/>
        </w:trPr>
        <w:tc>
          <w:tcPr>
            <w:tcW w:w="5000" w:type="pct"/>
            <w:gridSpan w:val="4"/>
            <w:shd w:val="clear" w:color="auto" w:fill="E2EFD9" w:themeFill="accent6" w:themeFillTint="33"/>
          </w:tcPr>
          <w:p w14:paraId="5D70F996" w14:textId="77777777" w:rsidR="002D6C7E" w:rsidRPr="001A0264" w:rsidRDefault="002D6C7E" w:rsidP="008053EE">
            <w:pPr>
              <w:widowControl w:val="0"/>
              <w:autoSpaceDE w:val="0"/>
              <w:autoSpaceDN w:val="0"/>
              <w:adjustRightInd w:val="0"/>
              <w:spacing w:after="0" w:line="240" w:lineRule="auto"/>
              <w:jc w:val="center"/>
              <w:rPr>
                <w:sz w:val="21"/>
                <w:szCs w:val="21"/>
              </w:rPr>
            </w:pPr>
            <w:r w:rsidRPr="001A0264">
              <w:rPr>
                <w:b/>
                <w:sz w:val="21"/>
                <w:szCs w:val="21"/>
              </w:rPr>
              <w:t>Obiective privind raportarea</w:t>
            </w:r>
          </w:p>
        </w:tc>
      </w:tr>
      <w:tr w:rsidR="002D6C7E" w:rsidRPr="001A0264" w14:paraId="023389C6" w14:textId="77777777" w:rsidTr="00BC59F6">
        <w:trPr>
          <w:trHeight w:val="20"/>
          <w:jc w:val="center"/>
        </w:trPr>
        <w:tc>
          <w:tcPr>
            <w:tcW w:w="205" w:type="pct"/>
            <w:shd w:val="clear" w:color="auto" w:fill="auto"/>
          </w:tcPr>
          <w:p w14:paraId="448D556B" w14:textId="1790ED24" w:rsidR="002D6C7E" w:rsidRPr="001A0264" w:rsidRDefault="003E10DB" w:rsidP="008053EE">
            <w:pPr>
              <w:widowControl w:val="0"/>
              <w:autoSpaceDE w:val="0"/>
              <w:autoSpaceDN w:val="0"/>
              <w:adjustRightInd w:val="0"/>
              <w:spacing w:after="0" w:line="240" w:lineRule="auto"/>
              <w:jc w:val="left"/>
              <w:rPr>
                <w:sz w:val="21"/>
                <w:szCs w:val="21"/>
              </w:rPr>
            </w:pPr>
            <w:r>
              <w:rPr>
                <w:sz w:val="21"/>
                <w:szCs w:val="21"/>
              </w:rPr>
              <w:t>2</w:t>
            </w:r>
            <w:r w:rsidR="007462C7">
              <w:rPr>
                <w:sz w:val="21"/>
                <w:szCs w:val="21"/>
              </w:rPr>
              <w:t>1</w:t>
            </w:r>
            <w:r w:rsidR="002D6C7E" w:rsidRPr="001A0264">
              <w:rPr>
                <w:sz w:val="21"/>
                <w:szCs w:val="21"/>
              </w:rPr>
              <w:t>.</w:t>
            </w:r>
          </w:p>
        </w:tc>
        <w:tc>
          <w:tcPr>
            <w:tcW w:w="1008" w:type="pct"/>
            <w:shd w:val="clear" w:color="auto" w:fill="auto"/>
          </w:tcPr>
          <w:p w14:paraId="7D12C222" w14:textId="3A56BD2B" w:rsidR="002D6C7E" w:rsidRPr="001A0264" w:rsidRDefault="002D6C7E" w:rsidP="008053EE">
            <w:pPr>
              <w:autoSpaceDE w:val="0"/>
              <w:autoSpaceDN w:val="0"/>
              <w:adjustRightInd w:val="0"/>
              <w:spacing w:after="0" w:line="240" w:lineRule="auto"/>
              <w:jc w:val="left"/>
              <w:rPr>
                <w:color w:val="000000"/>
                <w:sz w:val="21"/>
                <w:szCs w:val="21"/>
              </w:rPr>
            </w:pPr>
            <w:r w:rsidRPr="001A0264">
              <w:rPr>
                <w:color w:val="000000"/>
                <w:sz w:val="21"/>
                <w:szCs w:val="21"/>
              </w:rPr>
              <w:t>Creșterea capacității UAT-urilor de monitorizare a contractelor de delegare a serviciilor de salubrizare</w:t>
            </w:r>
          </w:p>
        </w:tc>
        <w:tc>
          <w:tcPr>
            <w:tcW w:w="1330" w:type="pct"/>
            <w:shd w:val="clear" w:color="auto" w:fill="auto"/>
          </w:tcPr>
          <w:p w14:paraId="53AE9181" w14:textId="7588E96A" w:rsidR="002D6C7E" w:rsidRPr="001A0264" w:rsidRDefault="002D6C7E" w:rsidP="008053EE">
            <w:pPr>
              <w:autoSpaceDE w:val="0"/>
              <w:autoSpaceDN w:val="0"/>
              <w:adjustRightInd w:val="0"/>
              <w:spacing w:after="0" w:line="240" w:lineRule="auto"/>
              <w:jc w:val="left"/>
              <w:rPr>
                <w:i/>
                <w:color w:val="000000"/>
                <w:sz w:val="21"/>
                <w:szCs w:val="21"/>
              </w:rPr>
            </w:pPr>
            <w:r w:rsidRPr="001A0264">
              <w:rPr>
                <w:i/>
                <w:color w:val="000000"/>
                <w:sz w:val="21"/>
                <w:szCs w:val="21"/>
              </w:rPr>
              <w:t>Termen: 20</w:t>
            </w:r>
            <w:r w:rsidR="00322A2C">
              <w:rPr>
                <w:i/>
                <w:color w:val="000000"/>
                <w:sz w:val="21"/>
                <w:szCs w:val="21"/>
              </w:rPr>
              <w:t>2</w:t>
            </w:r>
            <w:r w:rsidR="007462C7">
              <w:rPr>
                <w:i/>
                <w:color w:val="000000"/>
                <w:sz w:val="21"/>
                <w:szCs w:val="21"/>
              </w:rPr>
              <w:t>1</w:t>
            </w:r>
          </w:p>
        </w:tc>
        <w:tc>
          <w:tcPr>
            <w:tcW w:w="2457" w:type="pct"/>
            <w:shd w:val="clear" w:color="auto" w:fill="auto"/>
          </w:tcPr>
          <w:p w14:paraId="6B10E524" w14:textId="09B21043" w:rsidR="002D6C7E" w:rsidRPr="001A0264" w:rsidRDefault="002D6C7E" w:rsidP="008053EE">
            <w:pPr>
              <w:autoSpaceDE w:val="0"/>
              <w:autoSpaceDN w:val="0"/>
              <w:adjustRightInd w:val="0"/>
              <w:spacing w:after="0" w:line="240" w:lineRule="auto"/>
              <w:jc w:val="left"/>
              <w:rPr>
                <w:color w:val="000000"/>
                <w:sz w:val="21"/>
                <w:szCs w:val="21"/>
              </w:rPr>
            </w:pPr>
            <w:r w:rsidRPr="001A0264">
              <w:rPr>
                <w:color w:val="000000"/>
                <w:sz w:val="21"/>
                <w:szCs w:val="21"/>
              </w:rPr>
              <w:t>Deficiență identificată în analiza situației actuale</w:t>
            </w:r>
          </w:p>
        </w:tc>
      </w:tr>
    </w:tbl>
    <w:p w14:paraId="3C8CAFCF" w14:textId="12E451B8" w:rsidR="00692997" w:rsidRPr="00EC024C" w:rsidRDefault="00692997" w:rsidP="00322A2C">
      <w:pPr>
        <w:pStyle w:val="Caption"/>
      </w:pPr>
      <w:bookmarkStart w:id="462" w:name="_Toc73090006"/>
      <w:bookmarkEnd w:id="461"/>
      <w:r w:rsidRPr="00EC024C">
        <w:t xml:space="preserve">Tabel </w:t>
      </w:r>
      <w:r w:rsidR="00F539AF">
        <w:fldChar w:fldCharType="begin"/>
      </w:r>
      <w:r w:rsidR="00F539AF">
        <w:instrText xml:space="preserve"> STYLEREF 1 \s </w:instrText>
      </w:r>
      <w:r w:rsidR="00F539AF">
        <w:fldChar w:fldCharType="separate"/>
      </w:r>
      <w:r w:rsidR="00DB6EFE">
        <w:rPr>
          <w:noProof/>
        </w:rPr>
        <w:t>6</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w:t>
      </w:r>
      <w:r w:rsidR="00F539AF">
        <w:fldChar w:fldCharType="end"/>
      </w:r>
      <w:r w:rsidRPr="00EC024C">
        <w:t xml:space="preserve"> Obiective</w:t>
      </w:r>
      <w:r w:rsidR="00EC4EC8">
        <w:t xml:space="preserve"> </w:t>
      </w:r>
      <w:r w:rsidR="00CF261B">
        <w:t>ș</w:t>
      </w:r>
      <w:r w:rsidR="00EC4EC8">
        <w:t xml:space="preserve">i </w:t>
      </w:r>
      <w:r w:rsidR="00CF261B">
        <w:t>ț</w:t>
      </w:r>
      <w:r w:rsidRPr="00EC024C">
        <w:t>inte privind de</w:t>
      </w:r>
      <w:r w:rsidR="00CF261B">
        <w:t>ș</w:t>
      </w:r>
      <w:r w:rsidRPr="00EC024C">
        <w:t xml:space="preserve">eurile de echipamente electrice </w:t>
      </w:r>
      <w:r w:rsidR="00CF261B">
        <w:t>ș</w:t>
      </w:r>
      <w:r w:rsidRPr="00EC024C">
        <w:t>i electronice</w:t>
      </w:r>
      <w:bookmarkEnd w:id="4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4"/>
        <w:gridCol w:w="2529"/>
        <w:gridCol w:w="6555"/>
        <w:gridCol w:w="3282"/>
      </w:tblGrid>
      <w:tr w:rsidR="00692997" w:rsidRPr="00100154" w14:paraId="32CECFE5" w14:textId="77777777" w:rsidTr="00BC59F6">
        <w:trPr>
          <w:trHeight w:val="292"/>
          <w:tblHeader/>
          <w:jc w:val="center"/>
        </w:trPr>
        <w:tc>
          <w:tcPr>
            <w:tcW w:w="225" w:type="pct"/>
            <w:shd w:val="clear" w:color="auto" w:fill="A8D08D" w:themeFill="accent6" w:themeFillTint="99"/>
            <w:vAlign w:val="center"/>
          </w:tcPr>
          <w:p w14:paraId="7C415B55" w14:textId="77777777" w:rsidR="00692997" w:rsidRPr="00100154" w:rsidRDefault="00692997" w:rsidP="00100154">
            <w:pPr>
              <w:autoSpaceDE w:val="0"/>
              <w:autoSpaceDN w:val="0"/>
              <w:adjustRightInd w:val="0"/>
              <w:spacing w:after="0" w:line="240" w:lineRule="auto"/>
              <w:ind w:right="-108"/>
              <w:jc w:val="center"/>
              <w:rPr>
                <w:color w:val="000000"/>
                <w:sz w:val="21"/>
                <w:szCs w:val="21"/>
              </w:rPr>
            </w:pPr>
            <w:bookmarkStart w:id="463" w:name="_Hlk2455557"/>
            <w:r w:rsidRPr="00100154">
              <w:rPr>
                <w:b/>
                <w:bCs/>
                <w:color w:val="000000"/>
                <w:sz w:val="21"/>
                <w:szCs w:val="21"/>
              </w:rPr>
              <w:t>Nr. Crt.</w:t>
            </w:r>
          </w:p>
        </w:tc>
        <w:tc>
          <w:tcPr>
            <w:tcW w:w="977" w:type="pct"/>
            <w:shd w:val="clear" w:color="auto" w:fill="A8D08D" w:themeFill="accent6" w:themeFillTint="99"/>
            <w:vAlign w:val="center"/>
          </w:tcPr>
          <w:p w14:paraId="7259C27D" w14:textId="77777777" w:rsidR="00692997" w:rsidRPr="00100154" w:rsidRDefault="00692997" w:rsidP="00100154">
            <w:pPr>
              <w:autoSpaceDE w:val="0"/>
              <w:autoSpaceDN w:val="0"/>
              <w:adjustRightInd w:val="0"/>
              <w:spacing w:after="0" w:line="240" w:lineRule="auto"/>
              <w:jc w:val="center"/>
              <w:rPr>
                <w:color w:val="000000"/>
                <w:sz w:val="21"/>
                <w:szCs w:val="21"/>
              </w:rPr>
            </w:pPr>
            <w:r w:rsidRPr="00100154">
              <w:rPr>
                <w:b/>
                <w:bCs/>
                <w:color w:val="000000"/>
                <w:sz w:val="21"/>
                <w:szCs w:val="21"/>
              </w:rPr>
              <w:t>Obiectiv</w:t>
            </w:r>
          </w:p>
        </w:tc>
        <w:tc>
          <w:tcPr>
            <w:tcW w:w="2531" w:type="pct"/>
            <w:shd w:val="clear" w:color="auto" w:fill="A8D08D" w:themeFill="accent6" w:themeFillTint="99"/>
            <w:vAlign w:val="center"/>
          </w:tcPr>
          <w:p w14:paraId="788723ED" w14:textId="09FCF6FF" w:rsidR="00692997" w:rsidRPr="00100154" w:rsidRDefault="00CF261B" w:rsidP="00100154">
            <w:pPr>
              <w:autoSpaceDE w:val="0"/>
              <w:autoSpaceDN w:val="0"/>
              <w:adjustRightInd w:val="0"/>
              <w:spacing w:after="0" w:line="240" w:lineRule="auto"/>
              <w:jc w:val="center"/>
              <w:rPr>
                <w:color w:val="000000"/>
                <w:sz w:val="21"/>
                <w:szCs w:val="21"/>
              </w:rPr>
            </w:pPr>
            <w:r w:rsidRPr="00100154">
              <w:rPr>
                <w:b/>
                <w:bCs/>
                <w:color w:val="000000"/>
                <w:sz w:val="21"/>
                <w:szCs w:val="21"/>
              </w:rPr>
              <w:t>Ț</w:t>
            </w:r>
            <w:r w:rsidR="00692997" w:rsidRPr="00100154">
              <w:rPr>
                <w:b/>
                <w:bCs/>
                <w:color w:val="000000"/>
                <w:sz w:val="21"/>
                <w:szCs w:val="21"/>
              </w:rPr>
              <w:t>inta</w:t>
            </w:r>
          </w:p>
        </w:tc>
        <w:tc>
          <w:tcPr>
            <w:tcW w:w="1267" w:type="pct"/>
            <w:shd w:val="clear" w:color="auto" w:fill="A8D08D" w:themeFill="accent6" w:themeFillTint="99"/>
            <w:vAlign w:val="center"/>
          </w:tcPr>
          <w:p w14:paraId="737A384D" w14:textId="77777777" w:rsidR="00692997" w:rsidRPr="00100154" w:rsidRDefault="00692997" w:rsidP="00100154">
            <w:pPr>
              <w:autoSpaceDE w:val="0"/>
              <w:autoSpaceDN w:val="0"/>
              <w:adjustRightInd w:val="0"/>
              <w:spacing w:after="0" w:line="240" w:lineRule="auto"/>
              <w:jc w:val="center"/>
              <w:rPr>
                <w:color w:val="000000"/>
                <w:sz w:val="21"/>
                <w:szCs w:val="21"/>
              </w:rPr>
            </w:pPr>
            <w:r w:rsidRPr="00100154">
              <w:rPr>
                <w:b/>
                <w:bCs/>
                <w:color w:val="000000"/>
                <w:sz w:val="21"/>
                <w:szCs w:val="21"/>
              </w:rPr>
              <w:t>Justificare</w:t>
            </w:r>
          </w:p>
        </w:tc>
      </w:tr>
      <w:tr w:rsidR="00692997" w:rsidRPr="00100154" w14:paraId="7CB84DC0" w14:textId="77777777" w:rsidTr="00100154">
        <w:trPr>
          <w:trHeight w:val="87"/>
          <w:jc w:val="center"/>
        </w:trPr>
        <w:tc>
          <w:tcPr>
            <w:tcW w:w="5000" w:type="pct"/>
            <w:gridSpan w:val="4"/>
            <w:shd w:val="clear" w:color="auto" w:fill="E2EFD9" w:themeFill="accent6" w:themeFillTint="33"/>
            <w:vAlign w:val="center"/>
          </w:tcPr>
          <w:p w14:paraId="430A49A6" w14:textId="2E703F75" w:rsidR="00692997" w:rsidRPr="00100154" w:rsidRDefault="00692997" w:rsidP="00100154">
            <w:pPr>
              <w:autoSpaceDE w:val="0"/>
              <w:autoSpaceDN w:val="0"/>
              <w:adjustRightInd w:val="0"/>
              <w:spacing w:after="0" w:line="240" w:lineRule="auto"/>
              <w:jc w:val="center"/>
              <w:rPr>
                <w:color w:val="000000"/>
                <w:sz w:val="21"/>
                <w:szCs w:val="21"/>
              </w:rPr>
            </w:pPr>
            <w:r w:rsidRPr="00100154">
              <w:rPr>
                <w:b/>
                <w:bCs/>
                <w:color w:val="000000"/>
                <w:sz w:val="21"/>
                <w:szCs w:val="21"/>
              </w:rPr>
              <w:t>Obiective tehnice</w:t>
            </w:r>
          </w:p>
        </w:tc>
      </w:tr>
      <w:tr w:rsidR="00692997" w:rsidRPr="00100154" w14:paraId="5C370DD2" w14:textId="77777777" w:rsidTr="00BC59F6">
        <w:trPr>
          <w:trHeight w:val="957"/>
          <w:jc w:val="center"/>
        </w:trPr>
        <w:tc>
          <w:tcPr>
            <w:tcW w:w="225" w:type="pct"/>
          </w:tcPr>
          <w:p w14:paraId="458BC6E5" w14:textId="77777777"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lastRenderedPageBreak/>
              <w:t xml:space="preserve">1 </w:t>
            </w:r>
          </w:p>
        </w:tc>
        <w:tc>
          <w:tcPr>
            <w:tcW w:w="977" w:type="pct"/>
          </w:tcPr>
          <w:p w14:paraId="1E5A1AAE" w14:textId="183172E6"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Cre</w:t>
            </w:r>
            <w:r w:rsidR="00CF261B" w:rsidRPr="00100154">
              <w:rPr>
                <w:color w:val="000000"/>
                <w:sz w:val="21"/>
                <w:szCs w:val="21"/>
              </w:rPr>
              <w:t>ș</w:t>
            </w:r>
            <w:r w:rsidRPr="00100154">
              <w:rPr>
                <w:color w:val="000000"/>
                <w:sz w:val="21"/>
                <w:szCs w:val="21"/>
              </w:rPr>
              <w:t xml:space="preserve">terea ratei de colectare separată a DEEE </w:t>
            </w:r>
          </w:p>
        </w:tc>
        <w:tc>
          <w:tcPr>
            <w:tcW w:w="2531" w:type="pct"/>
          </w:tcPr>
          <w:p w14:paraId="01BE56BD" w14:textId="77777777"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 xml:space="preserve">Rată de colectare separată de 45% </w:t>
            </w:r>
          </w:p>
          <w:p w14:paraId="7E1235BF" w14:textId="0A0AC005" w:rsidR="00692997" w:rsidRPr="00100154" w:rsidRDefault="00692997" w:rsidP="00100154">
            <w:pPr>
              <w:autoSpaceDE w:val="0"/>
              <w:autoSpaceDN w:val="0"/>
              <w:adjustRightInd w:val="0"/>
              <w:spacing w:after="0" w:line="240" w:lineRule="auto"/>
              <w:jc w:val="left"/>
              <w:rPr>
                <w:i/>
                <w:color w:val="000000"/>
                <w:sz w:val="21"/>
                <w:szCs w:val="21"/>
              </w:rPr>
            </w:pPr>
            <w:r w:rsidRPr="00100154">
              <w:rPr>
                <w:i/>
                <w:color w:val="000000"/>
                <w:sz w:val="21"/>
                <w:szCs w:val="21"/>
              </w:rPr>
              <w:t xml:space="preserve">Termen: începând cu 2018 </w:t>
            </w:r>
            <w:r w:rsidR="00CF261B" w:rsidRPr="00100154">
              <w:rPr>
                <w:i/>
                <w:color w:val="000000"/>
                <w:sz w:val="21"/>
                <w:szCs w:val="21"/>
              </w:rPr>
              <w:t>ș</w:t>
            </w:r>
            <w:r w:rsidRPr="00100154">
              <w:rPr>
                <w:i/>
                <w:color w:val="000000"/>
                <w:sz w:val="21"/>
                <w:szCs w:val="21"/>
              </w:rPr>
              <w:t xml:space="preserve">i până în 2020 </w:t>
            </w:r>
          </w:p>
          <w:p w14:paraId="1BA4DD39" w14:textId="77777777"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 xml:space="preserve">Rată de colectare separată de 65% </w:t>
            </w:r>
          </w:p>
          <w:p w14:paraId="1EC78F6D" w14:textId="77777777" w:rsidR="00692997" w:rsidRPr="00100154" w:rsidRDefault="00692997" w:rsidP="00100154">
            <w:pPr>
              <w:autoSpaceDE w:val="0"/>
              <w:autoSpaceDN w:val="0"/>
              <w:adjustRightInd w:val="0"/>
              <w:spacing w:after="0" w:line="240" w:lineRule="auto"/>
              <w:jc w:val="left"/>
              <w:rPr>
                <w:i/>
                <w:color w:val="000000"/>
                <w:sz w:val="21"/>
                <w:szCs w:val="21"/>
              </w:rPr>
            </w:pPr>
            <w:r w:rsidRPr="00100154">
              <w:rPr>
                <w:i/>
                <w:color w:val="000000"/>
                <w:sz w:val="21"/>
                <w:szCs w:val="21"/>
              </w:rPr>
              <w:t xml:space="preserve">Termen: începând cu 2021 </w:t>
            </w:r>
          </w:p>
        </w:tc>
        <w:tc>
          <w:tcPr>
            <w:tcW w:w="1267" w:type="pct"/>
          </w:tcPr>
          <w:p w14:paraId="68D61985" w14:textId="3777F5DA" w:rsidR="00692997" w:rsidRPr="00100154" w:rsidRDefault="00692997" w:rsidP="00293F55">
            <w:pPr>
              <w:autoSpaceDE w:val="0"/>
              <w:autoSpaceDN w:val="0"/>
              <w:adjustRightInd w:val="0"/>
              <w:spacing w:after="0" w:line="240" w:lineRule="auto"/>
              <w:rPr>
                <w:color w:val="000000"/>
                <w:sz w:val="21"/>
                <w:szCs w:val="21"/>
              </w:rPr>
            </w:pPr>
            <w:r w:rsidRPr="00100154">
              <w:rPr>
                <w:color w:val="000000"/>
                <w:sz w:val="21"/>
                <w:szCs w:val="21"/>
              </w:rPr>
              <w:t>Prevedere legislativă</w:t>
            </w:r>
            <w:r w:rsidR="001B69A0" w:rsidRPr="00100154">
              <w:rPr>
                <w:color w:val="000000"/>
                <w:sz w:val="21"/>
                <w:szCs w:val="21"/>
              </w:rPr>
              <w:t xml:space="preserve">, </w:t>
            </w:r>
            <w:r w:rsidRPr="00100154">
              <w:rPr>
                <w:color w:val="000000"/>
                <w:sz w:val="21"/>
                <w:szCs w:val="21"/>
              </w:rPr>
              <w:t xml:space="preserve">OUG nr. 5/2015 </w:t>
            </w:r>
          </w:p>
          <w:p w14:paraId="789DE3BF" w14:textId="4E2145C0" w:rsidR="00692997" w:rsidRPr="00100154" w:rsidRDefault="00692997" w:rsidP="00293F55">
            <w:pPr>
              <w:autoSpaceDE w:val="0"/>
              <w:autoSpaceDN w:val="0"/>
              <w:adjustRightInd w:val="0"/>
              <w:spacing w:after="0" w:line="240" w:lineRule="auto"/>
              <w:rPr>
                <w:color w:val="000000"/>
                <w:sz w:val="21"/>
                <w:szCs w:val="21"/>
              </w:rPr>
            </w:pPr>
            <w:r w:rsidRPr="00100154">
              <w:rPr>
                <w:color w:val="000000"/>
                <w:sz w:val="21"/>
                <w:szCs w:val="21"/>
              </w:rPr>
              <w:t>Deficien</w:t>
            </w:r>
            <w:r w:rsidR="00CF261B" w:rsidRPr="00100154">
              <w:rPr>
                <w:color w:val="000000"/>
                <w:sz w:val="21"/>
                <w:szCs w:val="21"/>
              </w:rPr>
              <w:t>ț</w:t>
            </w:r>
            <w:r w:rsidRPr="00100154">
              <w:rPr>
                <w:color w:val="000000"/>
                <w:sz w:val="21"/>
                <w:szCs w:val="21"/>
              </w:rPr>
              <w:t>ă identificată în analiza situa</w:t>
            </w:r>
            <w:r w:rsidR="00CF261B" w:rsidRPr="00100154">
              <w:rPr>
                <w:color w:val="000000"/>
                <w:sz w:val="21"/>
                <w:szCs w:val="21"/>
              </w:rPr>
              <w:t>ț</w:t>
            </w:r>
            <w:r w:rsidRPr="00100154">
              <w:rPr>
                <w:color w:val="000000"/>
                <w:sz w:val="21"/>
                <w:szCs w:val="21"/>
              </w:rPr>
              <w:t xml:space="preserve">iei actuale </w:t>
            </w:r>
          </w:p>
        </w:tc>
      </w:tr>
      <w:tr w:rsidR="00692997" w:rsidRPr="00100154" w14:paraId="4DB91B2B" w14:textId="77777777" w:rsidTr="00BC59F6">
        <w:trPr>
          <w:trHeight w:val="424"/>
          <w:jc w:val="center"/>
        </w:trPr>
        <w:tc>
          <w:tcPr>
            <w:tcW w:w="225" w:type="pct"/>
          </w:tcPr>
          <w:p w14:paraId="471A1FCF" w14:textId="77777777"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2</w:t>
            </w:r>
          </w:p>
        </w:tc>
        <w:tc>
          <w:tcPr>
            <w:tcW w:w="977" w:type="pct"/>
          </w:tcPr>
          <w:p w14:paraId="50431EF7" w14:textId="025CDD7B"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Cre</w:t>
            </w:r>
            <w:r w:rsidR="00CF261B" w:rsidRPr="00100154">
              <w:rPr>
                <w:color w:val="000000"/>
                <w:sz w:val="21"/>
                <w:szCs w:val="21"/>
              </w:rPr>
              <w:t>ș</w:t>
            </w:r>
            <w:r w:rsidRPr="00100154">
              <w:rPr>
                <w:color w:val="000000"/>
                <w:sz w:val="21"/>
                <w:szCs w:val="21"/>
              </w:rPr>
              <w:t xml:space="preserve">terea gradului de valorificare a DEEE </w:t>
            </w:r>
          </w:p>
        </w:tc>
        <w:tc>
          <w:tcPr>
            <w:tcW w:w="2531" w:type="pct"/>
          </w:tcPr>
          <w:p w14:paraId="2DF05927" w14:textId="77777777" w:rsidR="00B06646"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 xml:space="preserve">Pentru categoriile prevăzute înanexa nr. 5 la OUG 5/2015: </w:t>
            </w:r>
          </w:p>
          <w:p w14:paraId="5FCA5A85" w14:textId="604ABAE2"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 xml:space="preserve">a) pentru DEEE incluse în categoria 1 sau 4: </w:t>
            </w:r>
          </w:p>
          <w:p w14:paraId="70FF8132" w14:textId="40F8933C"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 xml:space="preserve">- 85% se valorifică; </w:t>
            </w:r>
            <w:r w:rsidR="00CF261B" w:rsidRPr="00100154">
              <w:rPr>
                <w:color w:val="000000"/>
                <w:sz w:val="21"/>
                <w:szCs w:val="21"/>
              </w:rPr>
              <w:t>ș</w:t>
            </w:r>
            <w:r w:rsidRPr="00100154">
              <w:rPr>
                <w:color w:val="000000"/>
                <w:sz w:val="21"/>
                <w:szCs w:val="21"/>
              </w:rPr>
              <w:t xml:space="preserve">i </w:t>
            </w:r>
          </w:p>
          <w:p w14:paraId="150C560D" w14:textId="629CFCCF"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- 80% se pregătesc pentru reutilizare</w:t>
            </w:r>
            <w:r w:rsidR="00EC4EC8" w:rsidRPr="00100154">
              <w:rPr>
                <w:color w:val="000000"/>
                <w:sz w:val="21"/>
                <w:szCs w:val="21"/>
              </w:rPr>
              <w:t xml:space="preserve"> </w:t>
            </w:r>
            <w:r w:rsidR="00CF261B" w:rsidRPr="00100154">
              <w:rPr>
                <w:color w:val="000000"/>
                <w:sz w:val="21"/>
                <w:szCs w:val="21"/>
              </w:rPr>
              <w:t>ș</w:t>
            </w:r>
            <w:r w:rsidR="00EC4EC8" w:rsidRPr="00100154">
              <w:rPr>
                <w:color w:val="000000"/>
                <w:sz w:val="21"/>
                <w:szCs w:val="21"/>
              </w:rPr>
              <w:t xml:space="preserve">i </w:t>
            </w:r>
            <w:r w:rsidRPr="00100154">
              <w:rPr>
                <w:color w:val="000000"/>
                <w:sz w:val="21"/>
                <w:szCs w:val="21"/>
              </w:rPr>
              <w:t xml:space="preserve">se reciclează; </w:t>
            </w:r>
          </w:p>
          <w:p w14:paraId="154DE001" w14:textId="77777777"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 xml:space="preserve">b) pentru DEEE incluse în categoria 2: </w:t>
            </w:r>
          </w:p>
          <w:p w14:paraId="67975170" w14:textId="5959D745"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 xml:space="preserve">- 80% se valorifică; </w:t>
            </w:r>
            <w:r w:rsidR="00CF261B" w:rsidRPr="00100154">
              <w:rPr>
                <w:color w:val="000000"/>
                <w:sz w:val="21"/>
                <w:szCs w:val="21"/>
              </w:rPr>
              <w:t>ș</w:t>
            </w:r>
            <w:r w:rsidRPr="00100154">
              <w:rPr>
                <w:color w:val="000000"/>
                <w:sz w:val="21"/>
                <w:szCs w:val="21"/>
              </w:rPr>
              <w:t>i</w:t>
            </w:r>
          </w:p>
          <w:p w14:paraId="331C360A" w14:textId="4B8A4C37"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- 70% se pregătesc pentru reutilizare</w:t>
            </w:r>
            <w:r w:rsidR="00EC4EC8" w:rsidRPr="00100154">
              <w:rPr>
                <w:color w:val="000000"/>
                <w:sz w:val="21"/>
                <w:szCs w:val="21"/>
              </w:rPr>
              <w:t xml:space="preserve"> </w:t>
            </w:r>
            <w:r w:rsidR="00CF261B" w:rsidRPr="00100154">
              <w:rPr>
                <w:color w:val="000000"/>
                <w:sz w:val="21"/>
                <w:szCs w:val="21"/>
              </w:rPr>
              <w:t>ș</w:t>
            </w:r>
            <w:r w:rsidR="00EC4EC8" w:rsidRPr="00100154">
              <w:rPr>
                <w:color w:val="000000"/>
                <w:sz w:val="21"/>
                <w:szCs w:val="21"/>
              </w:rPr>
              <w:t xml:space="preserve">i </w:t>
            </w:r>
            <w:r w:rsidRPr="00100154">
              <w:rPr>
                <w:color w:val="000000"/>
                <w:sz w:val="21"/>
                <w:szCs w:val="21"/>
              </w:rPr>
              <w:t>se reciclează la ordonan</w:t>
            </w:r>
            <w:r w:rsidR="00CF261B" w:rsidRPr="00100154">
              <w:rPr>
                <w:color w:val="000000"/>
                <w:sz w:val="21"/>
                <w:szCs w:val="21"/>
              </w:rPr>
              <w:t>ț</w:t>
            </w:r>
            <w:r w:rsidRPr="00100154">
              <w:rPr>
                <w:color w:val="000000"/>
                <w:sz w:val="21"/>
                <w:szCs w:val="21"/>
              </w:rPr>
              <w:t>a de urgen</w:t>
            </w:r>
            <w:r w:rsidR="00CF261B" w:rsidRPr="00100154">
              <w:rPr>
                <w:color w:val="000000"/>
                <w:sz w:val="21"/>
                <w:szCs w:val="21"/>
              </w:rPr>
              <w:t>ț</w:t>
            </w:r>
            <w:r w:rsidRPr="00100154">
              <w:rPr>
                <w:color w:val="000000"/>
                <w:sz w:val="21"/>
                <w:szCs w:val="21"/>
              </w:rPr>
              <w:t xml:space="preserve">ă; </w:t>
            </w:r>
          </w:p>
          <w:p w14:paraId="5C51FD3D" w14:textId="77777777"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 xml:space="preserve">c) pentru DEEE incluse în categoria 5 sau 6: </w:t>
            </w:r>
          </w:p>
          <w:p w14:paraId="506D04AC" w14:textId="31CEA701"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 xml:space="preserve">- 75% se valorifică; </w:t>
            </w:r>
            <w:r w:rsidR="00CF261B" w:rsidRPr="00100154">
              <w:rPr>
                <w:color w:val="000000"/>
                <w:sz w:val="21"/>
                <w:szCs w:val="21"/>
              </w:rPr>
              <w:t>ș</w:t>
            </w:r>
            <w:r w:rsidRPr="00100154">
              <w:rPr>
                <w:color w:val="000000"/>
                <w:sz w:val="21"/>
                <w:szCs w:val="21"/>
              </w:rPr>
              <w:t>i</w:t>
            </w:r>
          </w:p>
          <w:p w14:paraId="01590977" w14:textId="20B8EE51"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- 55% se pregătesc pentru reutilizare</w:t>
            </w:r>
            <w:r w:rsidR="00EC4EC8" w:rsidRPr="00100154">
              <w:rPr>
                <w:color w:val="000000"/>
                <w:sz w:val="21"/>
                <w:szCs w:val="21"/>
              </w:rPr>
              <w:t xml:space="preserve"> </w:t>
            </w:r>
            <w:r w:rsidR="00CF261B" w:rsidRPr="00100154">
              <w:rPr>
                <w:color w:val="000000"/>
                <w:sz w:val="21"/>
                <w:szCs w:val="21"/>
              </w:rPr>
              <w:t>ș</w:t>
            </w:r>
            <w:r w:rsidR="00EC4EC8" w:rsidRPr="00100154">
              <w:rPr>
                <w:color w:val="000000"/>
                <w:sz w:val="21"/>
                <w:szCs w:val="21"/>
              </w:rPr>
              <w:t xml:space="preserve">i </w:t>
            </w:r>
            <w:r w:rsidRPr="00100154">
              <w:rPr>
                <w:color w:val="000000"/>
                <w:sz w:val="21"/>
                <w:szCs w:val="21"/>
              </w:rPr>
              <w:t xml:space="preserve">se reciclează; </w:t>
            </w:r>
          </w:p>
          <w:p w14:paraId="4FCCB893" w14:textId="61B3A834"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d) pentru DEEE incluse în categoria 3</w:t>
            </w:r>
            <w:r w:rsidR="00A907E3">
              <w:rPr>
                <w:color w:val="000000"/>
                <w:sz w:val="21"/>
                <w:szCs w:val="21"/>
              </w:rPr>
              <w:t>,8</w:t>
            </w:r>
            <w:r w:rsidRPr="00100154">
              <w:rPr>
                <w:color w:val="000000"/>
                <w:sz w:val="21"/>
                <w:szCs w:val="21"/>
              </w:rPr>
              <w:t xml:space="preserve">0% se reciclează </w:t>
            </w:r>
          </w:p>
          <w:p w14:paraId="7BD1CEE5" w14:textId="77777777" w:rsidR="00692997" w:rsidRPr="00100154" w:rsidRDefault="00692997" w:rsidP="00100154">
            <w:pPr>
              <w:autoSpaceDE w:val="0"/>
              <w:autoSpaceDN w:val="0"/>
              <w:adjustRightInd w:val="0"/>
              <w:spacing w:after="0" w:line="240" w:lineRule="auto"/>
              <w:jc w:val="left"/>
              <w:rPr>
                <w:i/>
                <w:color w:val="000000"/>
                <w:sz w:val="21"/>
                <w:szCs w:val="21"/>
              </w:rPr>
            </w:pPr>
            <w:r w:rsidRPr="00100154">
              <w:rPr>
                <w:i/>
                <w:color w:val="000000"/>
                <w:sz w:val="21"/>
                <w:szCs w:val="21"/>
              </w:rPr>
              <w:t>Termen: începând cu 15 august 2018</w:t>
            </w:r>
          </w:p>
        </w:tc>
        <w:tc>
          <w:tcPr>
            <w:tcW w:w="1267" w:type="pct"/>
          </w:tcPr>
          <w:p w14:paraId="3AFB1749" w14:textId="7B609678" w:rsidR="00692997" w:rsidRPr="00100154" w:rsidRDefault="00692997" w:rsidP="00293F55">
            <w:pPr>
              <w:autoSpaceDE w:val="0"/>
              <w:autoSpaceDN w:val="0"/>
              <w:adjustRightInd w:val="0"/>
              <w:spacing w:after="0" w:line="240" w:lineRule="auto"/>
              <w:rPr>
                <w:color w:val="000000"/>
                <w:sz w:val="21"/>
                <w:szCs w:val="21"/>
              </w:rPr>
            </w:pPr>
            <w:r w:rsidRPr="00100154">
              <w:rPr>
                <w:color w:val="000000"/>
                <w:sz w:val="21"/>
                <w:szCs w:val="21"/>
              </w:rPr>
              <w:t>Prevedere legislativă</w:t>
            </w:r>
            <w:r w:rsidR="001B69A0" w:rsidRPr="00100154">
              <w:rPr>
                <w:color w:val="000000"/>
                <w:sz w:val="21"/>
                <w:szCs w:val="21"/>
              </w:rPr>
              <w:t xml:space="preserve">, </w:t>
            </w:r>
            <w:r w:rsidRPr="00100154">
              <w:rPr>
                <w:color w:val="000000"/>
                <w:sz w:val="21"/>
                <w:szCs w:val="21"/>
              </w:rPr>
              <w:t>OUG nr. 5/2015</w:t>
            </w:r>
            <w:r w:rsidR="00B06646">
              <w:rPr>
                <w:color w:val="000000"/>
                <w:sz w:val="21"/>
                <w:szCs w:val="21"/>
              </w:rPr>
              <w:t>, modificată prin OUG 44/2019</w:t>
            </w:r>
          </w:p>
        </w:tc>
      </w:tr>
      <w:tr w:rsidR="00692997" w:rsidRPr="00100154" w14:paraId="23038CFB" w14:textId="77777777" w:rsidTr="00100154">
        <w:tblPrEx>
          <w:tblBorders>
            <w:top w:val="nil"/>
            <w:left w:val="nil"/>
            <w:bottom w:val="nil"/>
            <w:right w:val="nil"/>
            <w:insideH w:val="none" w:sz="0" w:space="0" w:color="auto"/>
            <w:insideV w:val="none" w:sz="0" w:space="0" w:color="auto"/>
          </w:tblBorders>
        </w:tblPrEx>
        <w:trPr>
          <w:trHeight w:val="87"/>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1541DAE" w14:textId="4DF22B87" w:rsidR="00692997" w:rsidRPr="00100154" w:rsidRDefault="00692997" w:rsidP="00100154">
            <w:pPr>
              <w:autoSpaceDE w:val="0"/>
              <w:autoSpaceDN w:val="0"/>
              <w:adjustRightInd w:val="0"/>
              <w:spacing w:after="0" w:line="240" w:lineRule="auto"/>
              <w:jc w:val="center"/>
              <w:rPr>
                <w:color w:val="000000"/>
                <w:sz w:val="21"/>
                <w:szCs w:val="21"/>
              </w:rPr>
            </w:pPr>
            <w:r w:rsidRPr="00100154">
              <w:rPr>
                <w:b/>
                <w:bCs/>
                <w:color w:val="000000"/>
                <w:sz w:val="21"/>
                <w:szCs w:val="21"/>
              </w:rPr>
              <w:t>Obiective institu</w:t>
            </w:r>
            <w:r w:rsidR="00CF261B" w:rsidRPr="00100154">
              <w:rPr>
                <w:b/>
                <w:bCs/>
                <w:color w:val="000000"/>
                <w:sz w:val="21"/>
                <w:szCs w:val="21"/>
              </w:rPr>
              <w:t>ț</w:t>
            </w:r>
            <w:r w:rsidRPr="00100154">
              <w:rPr>
                <w:b/>
                <w:bCs/>
                <w:color w:val="000000"/>
                <w:sz w:val="21"/>
                <w:szCs w:val="21"/>
              </w:rPr>
              <w:t>ionale</w:t>
            </w:r>
            <w:r w:rsidR="00EC4EC8" w:rsidRPr="00100154">
              <w:rPr>
                <w:b/>
                <w:bCs/>
                <w:color w:val="000000"/>
                <w:sz w:val="21"/>
                <w:szCs w:val="21"/>
              </w:rPr>
              <w:t xml:space="preserve"> </w:t>
            </w:r>
            <w:r w:rsidR="00CF261B" w:rsidRPr="00100154">
              <w:rPr>
                <w:b/>
                <w:bCs/>
                <w:color w:val="000000"/>
                <w:sz w:val="21"/>
                <w:szCs w:val="21"/>
              </w:rPr>
              <w:t>ș</w:t>
            </w:r>
            <w:r w:rsidR="00EC4EC8" w:rsidRPr="00100154">
              <w:rPr>
                <w:b/>
                <w:bCs/>
                <w:color w:val="000000"/>
                <w:sz w:val="21"/>
                <w:szCs w:val="21"/>
              </w:rPr>
              <w:t xml:space="preserve">i </w:t>
            </w:r>
            <w:r w:rsidRPr="00100154">
              <w:rPr>
                <w:b/>
                <w:bCs/>
                <w:color w:val="000000"/>
                <w:sz w:val="21"/>
                <w:szCs w:val="21"/>
              </w:rPr>
              <w:t>organiza</w:t>
            </w:r>
            <w:r w:rsidR="00CF261B" w:rsidRPr="00100154">
              <w:rPr>
                <w:b/>
                <w:bCs/>
                <w:color w:val="000000"/>
                <w:sz w:val="21"/>
                <w:szCs w:val="21"/>
              </w:rPr>
              <w:t>ț</w:t>
            </w:r>
            <w:r w:rsidRPr="00100154">
              <w:rPr>
                <w:b/>
                <w:bCs/>
                <w:color w:val="000000"/>
                <w:sz w:val="21"/>
                <w:szCs w:val="21"/>
              </w:rPr>
              <w:t>ionale</w:t>
            </w:r>
          </w:p>
        </w:tc>
      </w:tr>
      <w:tr w:rsidR="00692997" w:rsidRPr="00100154" w14:paraId="6653C469" w14:textId="77777777" w:rsidTr="00BC59F6">
        <w:tblPrEx>
          <w:tblBorders>
            <w:top w:val="nil"/>
            <w:left w:val="nil"/>
            <w:bottom w:val="nil"/>
            <w:right w:val="nil"/>
            <w:insideH w:val="none" w:sz="0" w:space="0" w:color="auto"/>
            <w:insideV w:val="none" w:sz="0" w:space="0" w:color="auto"/>
          </w:tblBorders>
        </w:tblPrEx>
        <w:trPr>
          <w:trHeight w:val="591"/>
          <w:jc w:val="center"/>
        </w:trPr>
        <w:tc>
          <w:tcPr>
            <w:tcW w:w="225" w:type="pct"/>
            <w:tcBorders>
              <w:top w:val="single" w:sz="4" w:space="0" w:color="auto"/>
              <w:left w:val="single" w:sz="4" w:space="0" w:color="auto"/>
              <w:bottom w:val="single" w:sz="4" w:space="0" w:color="auto"/>
              <w:right w:val="single" w:sz="4" w:space="0" w:color="auto"/>
            </w:tcBorders>
          </w:tcPr>
          <w:p w14:paraId="5A443AD2" w14:textId="77777777"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3</w:t>
            </w:r>
          </w:p>
        </w:tc>
        <w:tc>
          <w:tcPr>
            <w:tcW w:w="977" w:type="pct"/>
            <w:tcBorders>
              <w:top w:val="single" w:sz="4" w:space="0" w:color="auto"/>
              <w:left w:val="single" w:sz="4" w:space="0" w:color="auto"/>
              <w:bottom w:val="single" w:sz="4" w:space="0" w:color="auto"/>
              <w:right w:val="single" w:sz="4" w:space="0" w:color="auto"/>
            </w:tcBorders>
          </w:tcPr>
          <w:p w14:paraId="069168A1" w14:textId="514A179F"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Func</w:t>
            </w:r>
            <w:r w:rsidR="00CF261B" w:rsidRPr="00100154">
              <w:rPr>
                <w:color w:val="000000"/>
                <w:sz w:val="21"/>
                <w:szCs w:val="21"/>
              </w:rPr>
              <w:t>ț</w:t>
            </w:r>
            <w:r w:rsidRPr="00100154">
              <w:rPr>
                <w:color w:val="000000"/>
                <w:sz w:val="21"/>
                <w:szCs w:val="21"/>
              </w:rPr>
              <w:t xml:space="preserve">ionarea eficientă a schemei de responsabilitate extinsă a producătorului </w:t>
            </w:r>
          </w:p>
        </w:tc>
        <w:tc>
          <w:tcPr>
            <w:tcW w:w="2531" w:type="pct"/>
            <w:tcBorders>
              <w:top w:val="single" w:sz="4" w:space="0" w:color="auto"/>
              <w:left w:val="single" w:sz="4" w:space="0" w:color="auto"/>
              <w:bottom w:val="single" w:sz="4" w:space="0" w:color="auto"/>
              <w:right w:val="single" w:sz="4" w:space="0" w:color="auto"/>
            </w:tcBorders>
          </w:tcPr>
          <w:p w14:paraId="13678FE7" w14:textId="56679F15" w:rsidR="00692997" w:rsidRPr="00100154" w:rsidRDefault="00692997" w:rsidP="00100154">
            <w:pPr>
              <w:autoSpaceDE w:val="0"/>
              <w:autoSpaceDN w:val="0"/>
              <w:adjustRightInd w:val="0"/>
              <w:spacing w:after="0" w:line="240" w:lineRule="auto"/>
              <w:jc w:val="left"/>
              <w:rPr>
                <w:i/>
                <w:color w:val="000000"/>
                <w:sz w:val="21"/>
                <w:szCs w:val="21"/>
              </w:rPr>
            </w:pPr>
            <w:r w:rsidRPr="00100154">
              <w:rPr>
                <w:i/>
                <w:color w:val="000000"/>
                <w:sz w:val="21"/>
                <w:szCs w:val="21"/>
              </w:rPr>
              <w:t>Termen: Începând cu 20</w:t>
            </w:r>
            <w:r w:rsidR="00322A2C">
              <w:rPr>
                <w:i/>
                <w:color w:val="000000"/>
                <w:sz w:val="21"/>
                <w:szCs w:val="21"/>
              </w:rPr>
              <w:t>20</w:t>
            </w:r>
            <w:r w:rsidRPr="00100154">
              <w:rPr>
                <w:i/>
                <w:color w:val="000000"/>
                <w:sz w:val="21"/>
                <w:szCs w:val="21"/>
              </w:rPr>
              <w:t xml:space="preserve"> </w:t>
            </w:r>
          </w:p>
        </w:tc>
        <w:tc>
          <w:tcPr>
            <w:tcW w:w="1267" w:type="pct"/>
            <w:tcBorders>
              <w:top w:val="single" w:sz="4" w:space="0" w:color="auto"/>
              <w:left w:val="single" w:sz="4" w:space="0" w:color="auto"/>
              <w:bottom w:val="single" w:sz="4" w:space="0" w:color="auto"/>
              <w:right w:val="single" w:sz="4" w:space="0" w:color="auto"/>
            </w:tcBorders>
          </w:tcPr>
          <w:p w14:paraId="0708593A" w14:textId="28946268" w:rsidR="00692997" w:rsidRPr="00100154" w:rsidRDefault="00692997" w:rsidP="00293F55">
            <w:pPr>
              <w:autoSpaceDE w:val="0"/>
              <w:autoSpaceDN w:val="0"/>
              <w:adjustRightInd w:val="0"/>
              <w:spacing w:after="0" w:line="240" w:lineRule="auto"/>
              <w:rPr>
                <w:color w:val="000000"/>
                <w:sz w:val="21"/>
                <w:szCs w:val="21"/>
              </w:rPr>
            </w:pPr>
            <w:r w:rsidRPr="00100154">
              <w:rPr>
                <w:color w:val="000000"/>
                <w:sz w:val="21"/>
                <w:szCs w:val="21"/>
              </w:rPr>
              <w:t>Deficien</w:t>
            </w:r>
            <w:r w:rsidR="00CF261B" w:rsidRPr="00100154">
              <w:rPr>
                <w:color w:val="000000"/>
                <w:sz w:val="21"/>
                <w:szCs w:val="21"/>
              </w:rPr>
              <w:t>ț</w:t>
            </w:r>
            <w:r w:rsidRPr="00100154">
              <w:rPr>
                <w:color w:val="000000"/>
                <w:sz w:val="21"/>
                <w:szCs w:val="21"/>
              </w:rPr>
              <w:t>ă identificată în analiza situa</w:t>
            </w:r>
            <w:r w:rsidR="00CF261B" w:rsidRPr="00100154">
              <w:rPr>
                <w:color w:val="000000"/>
                <w:sz w:val="21"/>
                <w:szCs w:val="21"/>
              </w:rPr>
              <w:t>ț</w:t>
            </w:r>
            <w:r w:rsidRPr="00100154">
              <w:rPr>
                <w:color w:val="000000"/>
                <w:sz w:val="21"/>
                <w:szCs w:val="21"/>
              </w:rPr>
              <w:t xml:space="preserve">iei actuale </w:t>
            </w:r>
          </w:p>
        </w:tc>
      </w:tr>
      <w:tr w:rsidR="00692997" w:rsidRPr="00100154" w14:paraId="1EE391F2" w14:textId="77777777" w:rsidTr="00100154">
        <w:tblPrEx>
          <w:tblBorders>
            <w:top w:val="nil"/>
            <w:left w:val="nil"/>
            <w:bottom w:val="nil"/>
            <w:right w:val="nil"/>
            <w:insideH w:val="none" w:sz="0" w:space="0" w:color="auto"/>
            <w:insideV w:val="none" w:sz="0" w:space="0" w:color="auto"/>
          </w:tblBorders>
        </w:tblPrEx>
        <w:trPr>
          <w:trHeight w:val="87"/>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6A2CEC8" w14:textId="233F4977" w:rsidR="00692997" w:rsidRPr="00100154" w:rsidRDefault="00692997" w:rsidP="00100154">
            <w:pPr>
              <w:autoSpaceDE w:val="0"/>
              <w:autoSpaceDN w:val="0"/>
              <w:adjustRightInd w:val="0"/>
              <w:spacing w:after="0" w:line="240" w:lineRule="auto"/>
              <w:jc w:val="center"/>
              <w:rPr>
                <w:color w:val="000000"/>
                <w:sz w:val="21"/>
                <w:szCs w:val="21"/>
              </w:rPr>
            </w:pPr>
            <w:r w:rsidRPr="00100154">
              <w:rPr>
                <w:b/>
                <w:bCs/>
                <w:color w:val="000000"/>
                <w:sz w:val="21"/>
                <w:szCs w:val="21"/>
              </w:rPr>
              <w:t>Obiective privind raportarea</w:t>
            </w:r>
          </w:p>
        </w:tc>
      </w:tr>
      <w:tr w:rsidR="00692997" w:rsidRPr="00100154" w14:paraId="4AF18BBD" w14:textId="77777777" w:rsidTr="00BC59F6">
        <w:tblPrEx>
          <w:tblBorders>
            <w:top w:val="nil"/>
            <w:left w:val="nil"/>
            <w:bottom w:val="nil"/>
            <w:right w:val="nil"/>
            <w:insideH w:val="none" w:sz="0" w:space="0" w:color="auto"/>
            <w:insideV w:val="none" w:sz="0" w:space="0" w:color="auto"/>
          </w:tblBorders>
        </w:tblPrEx>
        <w:trPr>
          <w:trHeight w:val="465"/>
          <w:jc w:val="center"/>
        </w:trPr>
        <w:tc>
          <w:tcPr>
            <w:tcW w:w="225" w:type="pct"/>
            <w:tcBorders>
              <w:top w:val="single" w:sz="4" w:space="0" w:color="auto"/>
              <w:left w:val="single" w:sz="4" w:space="0" w:color="auto"/>
              <w:bottom w:val="single" w:sz="4" w:space="0" w:color="auto"/>
              <w:right w:val="single" w:sz="4" w:space="0" w:color="auto"/>
            </w:tcBorders>
          </w:tcPr>
          <w:p w14:paraId="1B62A8BD" w14:textId="77777777"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4</w:t>
            </w:r>
          </w:p>
        </w:tc>
        <w:tc>
          <w:tcPr>
            <w:tcW w:w="977" w:type="pct"/>
            <w:tcBorders>
              <w:top w:val="single" w:sz="4" w:space="0" w:color="auto"/>
              <w:left w:val="single" w:sz="4" w:space="0" w:color="auto"/>
              <w:bottom w:val="single" w:sz="4" w:space="0" w:color="auto"/>
              <w:right w:val="single" w:sz="4" w:space="0" w:color="auto"/>
            </w:tcBorders>
          </w:tcPr>
          <w:p w14:paraId="32F01A80" w14:textId="51D89EA8" w:rsidR="00692997" w:rsidRPr="00100154" w:rsidRDefault="00692997" w:rsidP="00100154">
            <w:pPr>
              <w:autoSpaceDE w:val="0"/>
              <w:autoSpaceDN w:val="0"/>
              <w:adjustRightInd w:val="0"/>
              <w:spacing w:after="0" w:line="240" w:lineRule="auto"/>
              <w:jc w:val="left"/>
              <w:rPr>
                <w:color w:val="000000"/>
                <w:sz w:val="21"/>
                <w:szCs w:val="21"/>
              </w:rPr>
            </w:pPr>
            <w:r w:rsidRPr="00100154">
              <w:rPr>
                <w:color w:val="000000"/>
                <w:sz w:val="21"/>
                <w:szCs w:val="21"/>
              </w:rPr>
              <w:t>Îmbunătă</w:t>
            </w:r>
            <w:r w:rsidR="00CF261B" w:rsidRPr="00100154">
              <w:rPr>
                <w:color w:val="000000"/>
                <w:sz w:val="21"/>
                <w:szCs w:val="21"/>
              </w:rPr>
              <w:t>ț</w:t>
            </w:r>
            <w:r w:rsidRPr="00100154">
              <w:rPr>
                <w:color w:val="000000"/>
                <w:sz w:val="21"/>
                <w:szCs w:val="21"/>
              </w:rPr>
              <w:t xml:space="preserve">irea sistemului de raportare a datelor privind EEE </w:t>
            </w:r>
            <w:r w:rsidR="00CF261B" w:rsidRPr="00100154">
              <w:rPr>
                <w:color w:val="000000"/>
                <w:sz w:val="21"/>
                <w:szCs w:val="21"/>
              </w:rPr>
              <w:t>ș</w:t>
            </w:r>
            <w:r w:rsidRPr="00100154">
              <w:rPr>
                <w:color w:val="000000"/>
                <w:sz w:val="21"/>
                <w:szCs w:val="21"/>
              </w:rPr>
              <w:t xml:space="preserve">i DEEE </w:t>
            </w:r>
          </w:p>
        </w:tc>
        <w:tc>
          <w:tcPr>
            <w:tcW w:w="2531" w:type="pct"/>
            <w:tcBorders>
              <w:top w:val="single" w:sz="4" w:space="0" w:color="auto"/>
              <w:left w:val="single" w:sz="4" w:space="0" w:color="auto"/>
              <w:bottom w:val="single" w:sz="4" w:space="0" w:color="auto"/>
              <w:right w:val="single" w:sz="4" w:space="0" w:color="auto"/>
            </w:tcBorders>
          </w:tcPr>
          <w:p w14:paraId="4035710C" w14:textId="77777777" w:rsidR="00692997" w:rsidRPr="00100154" w:rsidRDefault="00692997" w:rsidP="00100154">
            <w:pPr>
              <w:autoSpaceDE w:val="0"/>
              <w:autoSpaceDN w:val="0"/>
              <w:adjustRightInd w:val="0"/>
              <w:spacing w:after="0" w:line="240" w:lineRule="auto"/>
              <w:jc w:val="left"/>
              <w:rPr>
                <w:i/>
                <w:color w:val="000000"/>
                <w:sz w:val="21"/>
                <w:szCs w:val="21"/>
              </w:rPr>
            </w:pPr>
            <w:r w:rsidRPr="00100154">
              <w:rPr>
                <w:i/>
                <w:color w:val="000000"/>
                <w:sz w:val="21"/>
                <w:szCs w:val="21"/>
              </w:rPr>
              <w:t>Termen: Permanent</w:t>
            </w:r>
          </w:p>
        </w:tc>
        <w:tc>
          <w:tcPr>
            <w:tcW w:w="1267" w:type="pct"/>
            <w:tcBorders>
              <w:top w:val="single" w:sz="4" w:space="0" w:color="auto"/>
              <w:left w:val="single" w:sz="4" w:space="0" w:color="auto"/>
              <w:bottom w:val="single" w:sz="4" w:space="0" w:color="auto"/>
              <w:right w:val="single" w:sz="4" w:space="0" w:color="auto"/>
            </w:tcBorders>
          </w:tcPr>
          <w:p w14:paraId="5D3EBD50" w14:textId="3DE57E8F" w:rsidR="00692997" w:rsidRPr="00100154" w:rsidRDefault="00692997" w:rsidP="00293F55">
            <w:pPr>
              <w:autoSpaceDE w:val="0"/>
              <w:autoSpaceDN w:val="0"/>
              <w:adjustRightInd w:val="0"/>
              <w:spacing w:after="0" w:line="240" w:lineRule="auto"/>
              <w:rPr>
                <w:color w:val="000000"/>
                <w:sz w:val="21"/>
                <w:szCs w:val="21"/>
              </w:rPr>
            </w:pPr>
            <w:r w:rsidRPr="00100154">
              <w:rPr>
                <w:color w:val="000000"/>
                <w:sz w:val="21"/>
                <w:szCs w:val="21"/>
              </w:rPr>
              <w:t>Deficien</w:t>
            </w:r>
            <w:r w:rsidR="00CF261B" w:rsidRPr="00100154">
              <w:rPr>
                <w:color w:val="000000"/>
                <w:sz w:val="21"/>
                <w:szCs w:val="21"/>
              </w:rPr>
              <w:t>ț</w:t>
            </w:r>
            <w:r w:rsidRPr="00100154">
              <w:rPr>
                <w:color w:val="000000"/>
                <w:sz w:val="21"/>
                <w:szCs w:val="21"/>
              </w:rPr>
              <w:t>ă identificată în analiza situa</w:t>
            </w:r>
            <w:r w:rsidR="00CF261B" w:rsidRPr="00100154">
              <w:rPr>
                <w:color w:val="000000"/>
                <w:sz w:val="21"/>
                <w:szCs w:val="21"/>
              </w:rPr>
              <w:t>ț</w:t>
            </w:r>
            <w:r w:rsidRPr="00100154">
              <w:rPr>
                <w:color w:val="000000"/>
                <w:sz w:val="21"/>
                <w:szCs w:val="21"/>
              </w:rPr>
              <w:t xml:space="preserve">iei actuale </w:t>
            </w:r>
          </w:p>
        </w:tc>
      </w:tr>
    </w:tbl>
    <w:p w14:paraId="2F8ABE28" w14:textId="6021FB62" w:rsidR="00692997" w:rsidRPr="00EC024C" w:rsidRDefault="00692997" w:rsidP="006D6F17">
      <w:pPr>
        <w:pStyle w:val="Caption"/>
      </w:pPr>
      <w:bookmarkStart w:id="464" w:name="_Toc73090007"/>
      <w:bookmarkEnd w:id="463"/>
      <w:r w:rsidRPr="00EC024C">
        <w:t xml:space="preserve">Tabel </w:t>
      </w:r>
      <w:r w:rsidR="00F539AF">
        <w:fldChar w:fldCharType="begin"/>
      </w:r>
      <w:r w:rsidR="00F539AF">
        <w:instrText xml:space="preserve"> STYLEREF 1 \s </w:instrText>
      </w:r>
      <w:r w:rsidR="00F539AF">
        <w:fldChar w:fldCharType="separate"/>
      </w:r>
      <w:r w:rsidR="00DB6EFE">
        <w:rPr>
          <w:noProof/>
        </w:rPr>
        <w:t>6</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w:t>
      </w:r>
      <w:r w:rsidR="00F539AF">
        <w:fldChar w:fldCharType="end"/>
      </w:r>
      <w:r w:rsidRPr="00EC024C">
        <w:t xml:space="preserve"> Obiective</w:t>
      </w:r>
      <w:r w:rsidR="00EC4EC8">
        <w:t xml:space="preserve"> </w:t>
      </w:r>
      <w:r w:rsidR="00CF261B">
        <w:t>ș</w:t>
      </w:r>
      <w:r w:rsidR="00EC4EC8">
        <w:t xml:space="preserve">i </w:t>
      </w:r>
      <w:r w:rsidR="00CF261B">
        <w:t>ț</w:t>
      </w:r>
      <w:r w:rsidRPr="00EC024C">
        <w:t>inte privind de</w:t>
      </w:r>
      <w:r w:rsidR="00CF261B">
        <w:t>ș</w:t>
      </w:r>
      <w:r w:rsidRPr="00EC024C">
        <w:t>eurile din construc</w:t>
      </w:r>
      <w:r w:rsidR="00CF261B">
        <w:t>ț</w:t>
      </w:r>
      <w:r w:rsidRPr="00EC024C">
        <w:t xml:space="preserve">ii </w:t>
      </w:r>
      <w:r w:rsidR="00CF261B">
        <w:t>ș</w:t>
      </w:r>
      <w:r w:rsidRPr="00EC024C">
        <w:t>i desfiin</w:t>
      </w:r>
      <w:r w:rsidR="00CF261B">
        <w:t>ț</w:t>
      </w:r>
      <w:r w:rsidRPr="00EC024C">
        <w:t>ări</w:t>
      </w:r>
      <w:bookmarkEnd w:id="4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1"/>
        <w:gridCol w:w="2515"/>
        <w:gridCol w:w="6602"/>
        <w:gridCol w:w="3232"/>
      </w:tblGrid>
      <w:tr w:rsidR="00692997" w:rsidRPr="00100154" w14:paraId="0FB2A1FE" w14:textId="77777777" w:rsidTr="00BC59F6">
        <w:trPr>
          <w:trHeight w:val="293"/>
          <w:jc w:val="center"/>
        </w:trPr>
        <w:tc>
          <w:tcPr>
            <w:tcW w:w="232" w:type="pct"/>
            <w:shd w:val="clear" w:color="auto" w:fill="A8D08D" w:themeFill="accent6" w:themeFillTint="99"/>
            <w:vAlign w:val="center"/>
          </w:tcPr>
          <w:p w14:paraId="0FBCAABA" w14:textId="77777777" w:rsidR="00100154" w:rsidRPr="00100154" w:rsidRDefault="00692997" w:rsidP="00100154">
            <w:pPr>
              <w:pStyle w:val="Default"/>
              <w:spacing w:before="0"/>
              <w:ind w:left="0" w:firstLine="0"/>
              <w:jc w:val="center"/>
              <w:rPr>
                <w:b/>
                <w:bCs w:val="0"/>
                <w:sz w:val="21"/>
                <w:szCs w:val="21"/>
                <w:lang w:val="ro-RO"/>
              </w:rPr>
            </w:pPr>
            <w:bookmarkStart w:id="465" w:name="_Hlk2455570"/>
            <w:r w:rsidRPr="00100154">
              <w:rPr>
                <w:b/>
                <w:bCs w:val="0"/>
                <w:sz w:val="21"/>
                <w:szCs w:val="21"/>
                <w:lang w:val="ro-RO"/>
              </w:rPr>
              <w:t xml:space="preserve">Nr. </w:t>
            </w:r>
          </w:p>
          <w:p w14:paraId="78ADDEF7" w14:textId="7CDEF07B" w:rsidR="00692997" w:rsidRPr="00100154" w:rsidRDefault="00100154" w:rsidP="00100154">
            <w:pPr>
              <w:pStyle w:val="Default"/>
              <w:spacing w:before="0"/>
              <w:ind w:left="0" w:firstLine="0"/>
              <w:jc w:val="center"/>
              <w:rPr>
                <w:sz w:val="21"/>
                <w:szCs w:val="21"/>
                <w:lang w:val="ro-RO"/>
              </w:rPr>
            </w:pPr>
            <w:r w:rsidRPr="00100154">
              <w:rPr>
                <w:b/>
                <w:bCs w:val="0"/>
                <w:sz w:val="21"/>
                <w:szCs w:val="21"/>
                <w:lang w:val="ro-RO"/>
              </w:rPr>
              <w:t>c</w:t>
            </w:r>
            <w:r w:rsidR="00692997" w:rsidRPr="00100154">
              <w:rPr>
                <w:b/>
                <w:bCs w:val="0"/>
                <w:sz w:val="21"/>
                <w:szCs w:val="21"/>
                <w:lang w:val="ro-RO"/>
              </w:rPr>
              <w:t>rt.</w:t>
            </w:r>
          </w:p>
        </w:tc>
        <w:tc>
          <w:tcPr>
            <w:tcW w:w="971" w:type="pct"/>
            <w:shd w:val="clear" w:color="auto" w:fill="A8D08D" w:themeFill="accent6" w:themeFillTint="99"/>
            <w:vAlign w:val="center"/>
          </w:tcPr>
          <w:p w14:paraId="414FB326" w14:textId="77777777" w:rsidR="00692997" w:rsidRPr="00100154" w:rsidRDefault="00692997" w:rsidP="00100154">
            <w:pPr>
              <w:pStyle w:val="Default"/>
              <w:spacing w:before="0"/>
              <w:ind w:left="0"/>
              <w:jc w:val="center"/>
              <w:rPr>
                <w:sz w:val="21"/>
                <w:szCs w:val="21"/>
                <w:lang w:val="ro-RO"/>
              </w:rPr>
            </w:pPr>
            <w:r w:rsidRPr="00100154">
              <w:rPr>
                <w:b/>
                <w:bCs w:val="0"/>
                <w:sz w:val="21"/>
                <w:szCs w:val="21"/>
                <w:lang w:val="ro-RO"/>
              </w:rPr>
              <w:t>Obiectiv</w:t>
            </w:r>
          </w:p>
        </w:tc>
        <w:tc>
          <w:tcPr>
            <w:tcW w:w="2549" w:type="pct"/>
            <w:shd w:val="clear" w:color="auto" w:fill="A8D08D" w:themeFill="accent6" w:themeFillTint="99"/>
            <w:vAlign w:val="center"/>
          </w:tcPr>
          <w:p w14:paraId="299897BE" w14:textId="269E1D26" w:rsidR="00692997" w:rsidRPr="00100154" w:rsidRDefault="00CF261B" w:rsidP="00100154">
            <w:pPr>
              <w:pStyle w:val="Default"/>
              <w:spacing w:before="0"/>
              <w:ind w:left="0"/>
              <w:jc w:val="center"/>
              <w:rPr>
                <w:sz w:val="21"/>
                <w:szCs w:val="21"/>
                <w:lang w:val="ro-RO"/>
              </w:rPr>
            </w:pPr>
            <w:r w:rsidRPr="00100154">
              <w:rPr>
                <w:b/>
                <w:bCs w:val="0"/>
                <w:sz w:val="21"/>
                <w:szCs w:val="21"/>
                <w:lang w:val="ro-RO"/>
              </w:rPr>
              <w:t>Ț</w:t>
            </w:r>
            <w:r w:rsidR="00692997" w:rsidRPr="00100154">
              <w:rPr>
                <w:b/>
                <w:bCs w:val="0"/>
                <w:sz w:val="21"/>
                <w:szCs w:val="21"/>
                <w:lang w:val="ro-RO"/>
              </w:rPr>
              <w:t>inta</w:t>
            </w:r>
          </w:p>
        </w:tc>
        <w:tc>
          <w:tcPr>
            <w:tcW w:w="1249" w:type="pct"/>
            <w:shd w:val="clear" w:color="auto" w:fill="A8D08D" w:themeFill="accent6" w:themeFillTint="99"/>
            <w:vAlign w:val="center"/>
          </w:tcPr>
          <w:p w14:paraId="5E020CD1" w14:textId="77777777" w:rsidR="00692997" w:rsidRPr="00100154" w:rsidRDefault="00692997" w:rsidP="00100154">
            <w:pPr>
              <w:pStyle w:val="Default"/>
              <w:spacing w:before="0"/>
              <w:ind w:left="0"/>
              <w:jc w:val="center"/>
              <w:rPr>
                <w:sz w:val="21"/>
                <w:szCs w:val="21"/>
                <w:lang w:val="ro-RO"/>
              </w:rPr>
            </w:pPr>
            <w:r w:rsidRPr="00100154">
              <w:rPr>
                <w:b/>
                <w:bCs w:val="0"/>
                <w:sz w:val="21"/>
                <w:szCs w:val="21"/>
                <w:lang w:val="ro-RO"/>
              </w:rPr>
              <w:t>Justificare</w:t>
            </w:r>
          </w:p>
        </w:tc>
      </w:tr>
      <w:tr w:rsidR="00692997" w:rsidRPr="00100154" w14:paraId="5ABD9F7F" w14:textId="77777777" w:rsidTr="00100154">
        <w:trPr>
          <w:trHeight w:val="87"/>
          <w:jc w:val="center"/>
        </w:trPr>
        <w:tc>
          <w:tcPr>
            <w:tcW w:w="5000" w:type="pct"/>
            <w:gridSpan w:val="4"/>
            <w:shd w:val="clear" w:color="auto" w:fill="E2EFD9" w:themeFill="accent6" w:themeFillTint="33"/>
            <w:vAlign w:val="center"/>
          </w:tcPr>
          <w:p w14:paraId="52FD4E9C" w14:textId="6B357539" w:rsidR="00692997" w:rsidRPr="00100154" w:rsidRDefault="00692997" w:rsidP="00100154">
            <w:pPr>
              <w:pStyle w:val="Default"/>
              <w:spacing w:before="0"/>
              <w:ind w:left="0"/>
              <w:jc w:val="center"/>
              <w:rPr>
                <w:sz w:val="21"/>
                <w:szCs w:val="21"/>
                <w:lang w:val="ro-RO"/>
              </w:rPr>
            </w:pPr>
            <w:r w:rsidRPr="00100154">
              <w:rPr>
                <w:b/>
                <w:bCs w:val="0"/>
                <w:sz w:val="21"/>
                <w:szCs w:val="21"/>
                <w:lang w:val="ro-RO"/>
              </w:rPr>
              <w:t>Obiective tehnice</w:t>
            </w:r>
          </w:p>
        </w:tc>
      </w:tr>
      <w:tr w:rsidR="00692997" w:rsidRPr="00100154" w14:paraId="144FB661" w14:textId="77777777" w:rsidTr="00BC59F6">
        <w:trPr>
          <w:trHeight w:val="1399"/>
          <w:jc w:val="center"/>
        </w:trPr>
        <w:tc>
          <w:tcPr>
            <w:tcW w:w="232" w:type="pct"/>
          </w:tcPr>
          <w:p w14:paraId="379CA966" w14:textId="77777777" w:rsidR="00692997" w:rsidRPr="00100154" w:rsidRDefault="00692997" w:rsidP="00100154">
            <w:pPr>
              <w:autoSpaceDE w:val="0"/>
              <w:autoSpaceDN w:val="0"/>
              <w:adjustRightInd w:val="0"/>
              <w:spacing w:after="0" w:line="240" w:lineRule="auto"/>
              <w:jc w:val="left"/>
              <w:rPr>
                <w:sz w:val="21"/>
                <w:szCs w:val="21"/>
              </w:rPr>
            </w:pPr>
            <w:r w:rsidRPr="00100154">
              <w:rPr>
                <w:sz w:val="21"/>
                <w:szCs w:val="21"/>
              </w:rPr>
              <w:t xml:space="preserve">1 </w:t>
            </w:r>
          </w:p>
        </w:tc>
        <w:tc>
          <w:tcPr>
            <w:tcW w:w="971" w:type="pct"/>
          </w:tcPr>
          <w:p w14:paraId="101B74DD" w14:textId="0E7A4C5C" w:rsidR="00692997" w:rsidRPr="00100154" w:rsidRDefault="00692997" w:rsidP="00100154">
            <w:pPr>
              <w:pStyle w:val="Default"/>
              <w:spacing w:before="0"/>
              <w:ind w:left="0" w:firstLine="0"/>
              <w:jc w:val="left"/>
              <w:rPr>
                <w:sz w:val="21"/>
                <w:szCs w:val="21"/>
                <w:lang w:val="ro-RO"/>
              </w:rPr>
            </w:pPr>
            <w:r w:rsidRPr="00100154">
              <w:rPr>
                <w:sz w:val="21"/>
                <w:szCs w:val="21"/>
                <w:lang w:val="ro-RO"/>
              </w:rPr>
              <w:t>Cre</w:t>
            </w:r>
            <w:r w:rsidR="00CF261B" w:rsidRPr="00100154">
              <w:rPr>
                <w:sz w:val="21"/>
                <w:szCs w:val="21"/>
                <w:lang w:val="ro-RO"/>
              </w:rPr>
              <w:t>ș</w:t>
            </w:r>
            <w:r w:rsidRPr="00100154">
              <w:rPr>
                <w:sz w:val="21"/>
                <w:szCs w:val="21"/>
                <w:lang w:val="ro-RO"/>
              </w:rPr>
              <w:t>terea gradului de reutilizare</w:t>
            </w:r>
            <w:r w:rsidR="00EC4EC8" w:rsidRPr="00100154">
              <w:rPr>
                <w:sz w:val="21"/>
                <w:szCs w:val="21"/>
                <w:lang w:val="ro-RO"/>
              </w:rPr>
              <w:t xml:space="preserve"> </w:t>
            </w:r>
            <w:r w:rsidR="00CF261B" w:rsidRPr="00100154">
              <w:rPr>
                <w:sz w:val="21"/>
                <w:szCs w:val="21"/>
                <w:lang w:val="ro-RO"/>
              </w:rPr>
              <w:t>ș</w:t>
            </w:r>
            <w:r w:rsidR="00EC4EC8" w:rsidRPr="00100154">
              <w:rPr>
                <w:sz w:val="21"/>
                <w:szCs w:val="21"/>
                <w:lang w:val="ro-RO"/>
              </w:rPr>
              <w:t xml:space="preserve">i </w:t>
            </w:r>
            <w:r w:rsidRPr="00100154">
              <w:rPr>
                <w:sz w:val="21"/>
                <w:szCs w:val="21"/>
                <w:lang w:val="ro-RO"/>
              </w:rPr>
              <w:t>reciclare a de</w:t>
            </w:r>
            <w:r w:rsidR="00CF261B" w:rsidRPr="00100154">
              <w:rPr>
                <w:sz w:val="21"/>
                <w:szCs w:val="21"/>
                <w:lang w:val="ro-RO"/>
              </w:rPr>
              <w:t>ș</w:t>
            </w:r>
            <w:r w:rsidRPr="00100154">
              <w:rPr>
                <w:sz w:val="21"/>
                <w:szCs w:val="21"/>
                <w:lang w:val="ro-RO"/>
              </w:rPr>
              <w:t>eurilor din construc</w:t>
            </w:r>
            <w:r w:rsidR="00CF261B" w:rsidRPr="00100154">
              <w:rPr>
                <w:sz w:val="21"/>
                <w:szCs w:val="21"/>
                <w:lang w:val="ro-RO"/>
              </w:rPr>
              <w:t>ț</w:t>
            </w:r>
            <w:r w:rsidRPr="00100154">
              <w:rPr>
                <w:sz w:val="21"/>
                <w:szCs w:val="21"/>
                <w:lang w:val="ro-RO"/>
              </w:rPr>
              <w:t xml:space="preserve">ii </w:t>
            </w:r>
            <w:r w:rsidR="00CF261B" w:rsidRPr="00100154">
              <w:rPr>
                <w:sz w:val="21"/>
                <w:szCs w:val="21"/>
                <w:lang w:val="ro-RO"/>
              </w:rPr>
              <w:t>ș</w:t>
            </w:r>
            <w:r w:rsidRPr="00100154">
              <w:rPr>
                <w:sz w:val="21"/>
                <w:szCs w:val="21"/>
                <w:lang w:val="ro-RO"/>
              </w:rPr>
              <w:t>i desfiin</w:t>
            </w:r>
            <w:r w:rsidR="00CF261B" w:rsidRPr="00100154">
              <w:rPr>
                <w:sz w:val="21"/>
                <w:szCs w:val="21"/>
                <w:lang w:val="ro-RO"/>
              </w:rPr>
              <w:t>ț</w:t>
            </w:r>
            <w:r w:rsidRPr="00100154">
              <w:rPr>
                <w:sz w:val="21"/>
                <w:szCs w:val="21"/>
                <w:lang w:val="ro-RO"/>
              </w:rPr>
              <w:t xml:space="preserve">ări </w:t>
            </w:r>
          </w:p>
        </w:tc>
        <w:tc>
          <w:tcPr>
            <w:tcW w:w="2549" w:type="pct"/>
          </w:tcPr>
          <w:p w14:paraId="4C788211" w14:textId="7CA2AE22" w:rsidR="007462C7" w:rsidRPr="007462C7" w:rsidRDefault="007462C7" w:rsidP="007462C7">
            <w:pPr>
              <w:pStyle w:val="Default"/>
              <w:spacing w:before="0"/>
              <w:ind w:left="0" w:firstLine="0"/>
              <w:jc w:val="left"/>
              <w:rPr>
                <w:sz w:val="21"/>
                <w:szCs w:val="21"/>
                <w:lang w:val="ro-RO"/>
              </w:rPr>
            </w:pPr>
            <w:r>
              <w:rPr>
                <w:sz w:val="21"/>
                <w:szCs w:val="21"/>
                <w:lang w:val="ro-RO"/>
              </w:rPr>
              <w:t>M</w:t>
            </w:r>
            <w:r w:rsidRPr="007462C7">
              <w:rPr>
                <w:sz w:val="21"/>
                <w:szCs w:val="21"/>
                <w:lang w:val="ro-RO"/>
              </w:rPr>
              <w:t xml:space="preserve">inimum 70% din cantitatea de deșeuri provenite din activitățile de </w:t>
            </w:r>
          </w:p>
          <w:p w14:paraId="2E05B3EE" w14:textId="4622A5DC" w:rsidR="00692997" w:rsidRPr="00100154" w:rsidRDefault="007462C7" w:rsidP="007462C7">
            <w:pPr>
              <w:pStyle w:val="Default"/>
              <w:spacing w:before="0"/>
              <w:ind w:left="0" w:hanging="14"/>
              <w:jc w:val="left"/>
              <w:rPr>
                <w:sz w:val="21"/>
                <w:szCs w:val="21"/>
                <w:lang w:val="ro-RO"/>
              </w:rPr>
            </w:pPr>
            <w:r w:rsidRPr="007462C7">
              <w:rPr>
                <w:sz w:val="21"/>
                <w:szCs w:val="21"/>
                <w:lang w:val="ro-RO"/>
              </w:rPr>
              <w:t>construcții începând din anul 2021.</w:t>
            </w:r>
          </w:p>
        </w:tc>
        <w:tc>
          <w:tcPr>
            <w:tcW w:w="1249" w:type="pct"/>
          </w:tcPr>
          <w:p w14:paraId="2BD48DC6" w14:textId="43BB9459" w:rsidR="00692997" w:rsidRPr="00100154" w:rsidRDefault="00692997" w:rsidP="00100154">
            <w:pPr>
              <w:pStyle w:val="Default"/>
              <w:spacing w:before="0"/>
              <w:ind w:left="0" w:firstLine="0"/>
              <w:jc w:val="left"/>
              <w:rPr>
                <w:sz w:val="21"/>
                <w:szCs w:val="21"/>
                <w:lang w:val="ro-RO"/>
              </w:rPr>
            </w:pPr>
            <w:r w:rsidRPr="00100154">
              <w:rPr>
                <w:sz w:val="21"/>
                <w:szCs w:val="21"/>
                <w:lang w:val="ro-RO"/>
              </w:rPr>
              <w:t>Prevedere legislativă</w:t>
            </w:r>
            <w:r w:rsidR="001B69A0" w:rsidRPr="00100154">
              <w:rPr>
                <w:sz w:val="21"/>
                <w:szCs w:val="21"/>
                <w:lang w:val="ro-RO"/>
              </w:rPr>
              <w:t xml:space="preserve">, </w:t>
            </w:r>
            <w:r w:rsidRPr="00100154">
              <w:rPr>
                <w:sz w:val="21"/>
                <w:szCs w:val="21"/>
                <w:lang w:val="ro-RO"/>
              </w:rPr>
              <w:t xml:space="preserve">Legea nr. 211/2011 </w:t>
            </w:r>
            <w:r w:rsidR="00CF261B" w:rsidRPr="00100154">
              <w:rPr>
                <w:sz w:val="21"/>
                <w:szCs w:val="21"/>
                <w:lang w:val="ro-RO"/>
              </w:rPr>
              <w:t>ș</w:t>
            </w:r>
            <w:r w:rsidRPr="00100154">
              <w:rPr>
                <w:sz w:val="21"/>
                <w:szCs w:val="21"/>
                <w:lang w:val="ro-RO"/>
              </w:rPr>
              <w:t xml:space="preserve">i OUG nr. 68/2016 </w:t>
            </w:r>
          </w:p>
        </w:tc>
      </w:tr>
      <w:tr w:rsidR="00692997" w:rsidRPr="00100154" w14:paraId="3D70F7DD" w14:textId="77777777" w:rsidTr="00BC59F6">
        <w:trPr>
          <w:trHeight w:val="591"/>
          <w:jc w:val="center"/>
        </w:trPr>
        <w:tc>
          <w:tcPr>
            <w:tcW w:w="232" w:type="pct"/>
          </w:tcPr>
          <w:p w14:paraId="51146BB9" w14:textId="77777777" w:rsidR="00692997" w:rsidRPr="00100154" w:rsidRDefault="00692997" w:rsidP="00100154">
            <w:pPr>
              <w:autoSpaceDE w:val="0"/>
              <w:autoSpaceDN w:val="0"/>
              <w:adjustRightInd w:val="0"/>
              <w:spacing w:after="0" w:line="240" w:lineRule="auto"/>
              <w:jc w:val="left"/>
              <w:rPr>
                <w:sz w:val="21"/>
                <w:szCs w:val="21"/>
              </w:rPr>
            </w:pPr>
            <w:r w:rsidRPr="00100154">
              <w:rPr>
                <w:sz w:val="21"/>
                <w:szCs w:val="21"/>
              </w:rPr>
              <w:lastRenderedPageBreak/>
              <w:t xml:space="preserve">2 </w:t>
            </w:r>
          </w:p>
        </w:tc>
        <w:tc>
          <w:tcPr>
            <w:tcW w:w="971" w:type="pct"/>
          </w:tcPr>
          <w:p w14:paraId="177572CC" w14:textId="1E3CC616" w:rsidR="00692997" w:rsidRPr="00100154" w:rsidRDefault="00692997" w:rsidP="00100154">
            <w:pPr>
              <w:pStyle w:val="Default"/>
              <w:spacing w:before="0"/>
              <w:ind w:left="0" w:firstLine="0"/>
              <w:jc w:val="left"/>
              <w:rPr>
                <w:sz w:val="21"/>
                <w:szCs w:val="21"/>
                <w:lang w:val="ro-RO"/>
              </w:rPr>
            </w:pPr>
            <w:r w:rsidRPr="00100154">
              <w:rPr>
                <w:sz w:val="21"/>
                <w:szCs w:val="21"/>
                <w:lang w:val="ro-RO"/>
              </w:rPr>
              <w:t>Asigurarea capacită</w:t>
            </w:r>
            <w:r w:rsidR="00CF261B" w:rsidRPr="00100154">
              <w:rPr>
                <w:sz w:val="21"/>
                <w:szCs w:val="21"/>
                <w:lang w:val="ro-RO"/>
              </w:rPr>
              <w:t>ț</w:t>
            </w:r>
            <w:r w:rsidRPr="00100154">
              <w:rPr>
                <w:sz w:val="21"/>
                <w:szCs w:val="21"/>
                <w:lang w:val="ro-RO"/>
              </w:rPr>
              <w:t xml:space="preserve">ilor de eliminare pentru DCD care nu pot fi valorificate </w:t>
            </w:r>
          </w:p>
        </w:tc>
        <w:tc>
          <w:tcPr>
            <w:tcW w:w="2549" w:type="pct"/>
          </w:tcPr>
          <w:p w14:paraId="0FC1C6BE" w14:textId="77777777" w:rsidR="00692997" w:rsidRPr="00100154" w:rsidRDefault="00692997" w:rsidP="00100154">
            <w:pPr>
              <w:pStyle w:val="Default"/>
              <w:spacing w:before="0"/>
              <w:ind w:left="0" w:hanging="14"/>
              <w:jc w:val="left"/>
              <w:rPr>
                <w:i/>
                <w:sz w:val="21"/>
                <w:szCs w:val="21"/>
                <w:lang w:val="ro-RO"/>
              </w:rPr>
            </w:pPr>
            <w:r w:rsidRPr="00100154">
              <w:rPr>
                <w:i/>
                <w:sz w:val="21"/>
                <w:szCs w:val="21"/>
                <w:lang w:val="ro-RO"/>
              </w:rPr>
              <w:t xml:space="preserve">Termen: Permanent </w:t>
            </w:r>
          </w:p>
        </w:tc>
        <w:tc>
          <w:tcPr>
            <w:tcW w:w="1249" w:type="pct"/>
          </w:tcPr>
          <w:p w14:paraId="17F21735" w14:textId="5835C44A" w:rsidR="00692997" w:rsidRPr="00100154" w:rsidRDefault="00692997" w:rsidP="00293F55">
            <w:pPr>
              <w:pStyle w:val="Default"/>
              <w:spacing w:before="0"/>
              <w:ind w:left="0" w:hanging="34"/>
              <w:rPr>
                <w:sz w:val="21"/>
                <w:szCs w:val="21"/>
                <w:lang w:val="ro-RO"/>
              </w:rPr>
            </w:pPr>
            <w:r w:rsidRPr="00100154">
              <w:rPr>
                <w:sz w:val="21"/>
                <w:szCs w:val="21"/>
                <w:lang w:val="ro-RO"/>
              </w:rPr>
              <w:t>Deficien</w:t>
            </w:r>
            <w:r w:rsidR="00CF261B" w:rsidRPr="00100154">
              <w:rPr>
                <w:sz w:val="21"/>
                <w:szCs w:val="21"/>
                <w:lang w:val="ro-RO"/>
              </w:rPr>
              <w:t>ț</w:t>
            </w:r>
            <w:r w:rsidRPr="00100154">
              <w:rPr>
                <w:sz w:val="21"/>
                <w:szCs w:val="21"/>
                <w:lang w:val="ro-RO"/>
              </w:rPr>
              <w:t>ă identificată în analiza situa</w:t>
            </w:r>
            <w:r w:rsidR="00CF261B" w:rsidRPr="00100154">
              <w:rPr>
                <w:sz w:val="21"/>
                <w:szCs w:val="21"/>
                <w:lang w:val="ro-RO"/>
              </w:rPr>
              <w:t>ț</w:t>
            </w:r>
            <w:r w:rsidRPr="00100154">
              <w:rPr>
                <w:sz w:val="21"/>
                <w:szCs w:val="21"/>
                <w:lang w:val="ro-RO"/>
              </w:rPr>
              <w:t xml:space="preserve">iei actuale </w:t>
            </w:r>
          </w:p>
        </w:tc>
      </w:tr>
      <w:tr w:rsidR="00692997" w:rsidRPr="00100154" w14:paraId="38FDF72E" w14:textId="77777777" w:rsidTr="00100154">
        <w:trPr>
          <w:trHeight w:val="87"/>
          <w:jc w:val="center"/>
        </w:trPr>
        <w:tc>
          <w:tcPr>
            <w:tcW w:w="5000" w:type="pct"/>
            <w:gridSpan w:val="4"/>
            <w:shd w:val="clear" w:color="auto" w:fill="E2EFD9" w:themeFill="accent6" w:themeFillTint="33"/>
          </w:tcPr>
          <w:p w14:paraId="31E1A830" w14:textId="7FD8A06D" w:rsidR="00692997" w:rsidRPr="00100154" w:rsidRDefault="00692997" w:rsidP="00100154">
            <w:pPr>
              <w:pStyle w:val="Default"/>
              <w:spacing w:before="0"/>
              <w:ind w:left="0" w:hanging="34"/>
              <w:jc w:val="center"/>
              <w:rPr>
                <w:sz w:val="21"/>
                <w:szCs w:val="21"/>
                <w:lang w:val="ro-RO"/>
              </w:rPr>
            </w:pPr>
            <w:r w:rsidRPr="00100154">
              <w:rPr>
                <w:b/>
                <w:bCs w:val="0"/>
                <w:sz w:val="21"/>
                <w:szCs w:val="21"/>
                <w:lang w:val="ro-RO"/>
              </w:rPr>
              <w:t>Obiective legislative</w:t>
            </w:r>
            <w:r w:rsidR="00EC4EC8" w:rsidRPr="00100154">
              <w:rPr>
                <w:b/>
                <w:bCs w:val="0"/>
                <w:sz w:val="21"/>
                <w:szCs w:val="21"/>
                <w:lang w:val="ro-RO"/>
              </w:rPr>
              <w:t xml:space="preserve"> </w:t>
            </w:r>
            <w:r w:rsidR="00CF261B" w:rsidRPr="00100154">
              <w:rPr>
                <w:b/>
                <w:bCs w:val="0"/>
                <w:sz w:val="21"/>
                <w:szCs w:val="21"/>
                <w:lang w:val="ro-RO"/>
              </w:rPr>
              <w:t>ș</w:t>
            </w:r>
            <w:r w:rsidR="00EC4EC8" w:rsidRPr="00100154">
              <w:rPr>
                <w:b/>
                <w:bCs w:val="0"/>
                <w:sz w:val="21"/>
                <w:szCs w:val="21"/>
                <w:lang w:val="ro-RO"/>
              </w:rPr>
              <w:t xml:space="preserve">i </w:t>
            </w:r>
            <w:r w:rsidRPr="00100154">
              <w:rPr>
                <w:b/>
                <w:bCs w:val="0"/>
                <w:sz w:val="21"/>
                <w:szCs w:val="21"/>
                <w:lang w:val="ro-RO"/>
              </w:rPr>
              <w:t>de reglementare</w:t>
            </w:r>
          </w:p>
        </w:tc>
      </w:tr>
      <w:tr w:rsidR="00692997" w:rsidRPr="00100154" w14:paraId="373B1CB1" w14:textId="77777777" w:rsidTr="00BC59F6">
        <w:trPr>
          <w:trHeight w:val="1093"/>
          <w:jc w:val="center"/>
        </w:trPr>
        <w:tc>
          <w:tcPr>
            <w:tcW w:w="232" w:type="pct"/>
          </w:tcPr>
          <w:p w14:paraId="02006CF7" w14:textId="77777777" w:rsidR="00692997" w:rsidRPr="00100154" w:rsidRDefault="00692997" w:rsidP="00100154">
            <w:pPr>
              <w:autoSpaceDE w:val="0"/>
              <w:autoSpaceDN w:val="0"/>
              <w:adjustRightInd w:val="0"/>
              <w:spacing w:after="0" w:line="240" w:lineRule="auto"/>
              <w:jc w:val="left"/>
              <w:rPr>
                <w:sz w:val="21"/>
                <w:szCs w:val="21"/>
              </w:rPr>
            </w:pPr>
            <w:r w:rsidRPr="00100154">
              <w:rPr>
                <w:sz w:val="21"/>
                <w:szCs w:val="21"/>
              </w:rPr>
              <w:t>3</w:t>
            </w:r>
          </w:p>
        </w:tc>
        <w:tc>
          <w:tcPr>
            <w:tcW w:w="971" w:type="pct"/>
          </w:tcPr>
          <w:p w14:paraId="6560FD9F" w14:textId="69830E76" w:rsidR="00692997" w:rsidRPr="00100154" w:rsidRDefault="00692997" w:rsidP="00100154">
            <w:pPr>
              <w:pStyle w:val="Default"/>
              <w:spacing w:before="0"/>
              <w:ind w:left="0" w:firstLine="0"/>
              <w:jc w:val="left"/>
              <w:rPr>
                <w:sz w:val="21"/>
                <w:szCs w:val="21"/>
                <w:lang w:val="ro-RO"/>
              </w:rPr>
            </w:pPr>
            <w:r w:rsidRPr="00100154">
              <w:rPr>
                <w:sz w:val="21"/>
                <w:szCs w:val="21"/>
                <w:lang w:val="ro-RO"/>
              </w:rPr>
              <w:t>Elaborare</w:t>
            </w:r>
            <w:r w:rsidR="00EC4EC8" w:rsidRPr="00100154">
              <w:rPr>
                <w:sz w:val="21"/>
                <w:szCs w:val="21"/>
                <w:lang w:val="ro-RO"/>
              </w:rPr>
              <w:t xml:space="preserve"> </w:t>
            </w:r>
            <w:r w:rsidR="00CF261B" w:rsidRPr="00100154">
              <w:rPr>
                <w:sz w:val="21"/>
                <w:szCs w:val="21"/>
                <w:lang w:val="ro-RO"/>
              </w:rPr>
              <w:t>ș</w:t>
            </w:r>
            <w:r w:rsidR="00EC4EC8" w:rsidRPr="00100154">
              <w:rPr>
                <w:sz w:val="21"/>
                <w:szCs w:val="21"/>
                <w:lang w:val="ro-RO"/>
              </w:rPr>
              <w:t xml:space="preserve">i </w:t>
            </w:r>
            <w:r w:rsidRPr="00100154">
              <w:rPr>
                <w:sz w:val="21"/>
                <w:szCs w:val="21"/>
                <w:lang w:val="ro-RO"/>
              </w:rPr>
              <w:t xml:space="preserve">aprobarea cadrului legislativ privind gestionarea DCD </w:t>
            </w:r>
          </w:p>
        </w:tc>
        <w:tc>
          <w:tcPr>
            <w:tcW w:w="2549" w:type="pct"/>
          </w:tcPr>
          <w:p w14:paraId="54EE97F3" w14:textId="0AB0C027" w:rsidR="00692997" w:rsidRPr="00100154" w:rsidRDefault="00692997" w:rsidP="00100154">
            <w:pPr>
              <w:pStyle w:val="Default"/>
              <w:spacing w:before="0"/>
              <w:ind w:left="0" w:firstLine="0"/>
              <w:jc w:val="left"/>
              <w:rPr>
                <w:iCs/>
                <w:sz w:val="21"/>
                <w:szCs w:val="21"/>
                <w:lang w:val="ro-RO"/>
              </w:rPr>
            </w:pPr>
            <w:r w:rsidRPr="00100154">
              <w:rPr>
                <w:iCs/>
                <w:sz w:val="21"/>
                <w:szCs w:val="21"/>
                <w:lang w:val="ro-RO"/>
              </w:rPr>
              <w:t>Stabilirea în modelele de autoriza</w:t>
            </w:r>
            <w:r w:rsidR="00CF261B" w:rsidRPr="00100154">
              <w:rPr>
                <w:iCs/>
                <w:sz w:val="21"/>
                <w:szCs w:val="21"/>
                <w:lang w:val="ro-RO"/>
              </w:rPr>
              <w:t>ț</w:t>
            </w:r>
            <w:r w:rsidRPr="00100154">
              <w:rPr>
                <w:iCs/>
                <w:sz w:val="21"/>
                <w:szCs w:val="21"/>
                <w:lang w:val="ro-RO"/>
              </w:rPr>
              <w:t>ii de construc</w:t>
            </w:r>
            <w:r w:rsidR="00CF261B" w:rsidRPr="00100154">
              <w:rPr>
                <w:iCs/>
                <w:sz w:val="21"/>
                <w:szCs w:val="21"/>
                <w:lang w:val="ro-RO"/>
              </w:rPr>
              <w:t>ț</w:t>
            </w:r>
            <w:r w:rsidRPr="00100154">
              <w:rPr>
                <w:iCs/>
                <w:sz w:val="21"/>
                <w:szCs w:val="21"/>
                <w:lang w:val="ro-RO"/>
              </w:rPr>
              <w:t>ie/demolare a cerin</w:t>
            </w:r>
            <w:r w:rsidR="00CF261B" w:rsidRPr="00100154">
              <w:rPr>
                <w:iCs/>
                <w:sz w:val="21"/>
                <w:szCs w:val="21"/>
                <w:lang w:val="ro-RO"/>
              </w:rPr>
              <w:t>ț</w:t>
            </w:r>
            <w:r w:rsidRPr="00100154">
              <w:rPr>
                <w:iCs/>
                <w:sz w:val="21"/>
                <w:szCs w:val="21"/>
                <w:lang w:val="ro-RO"/>
              </w:rPr>
              <w:t>elor specifice privind gestionarea de</w:t>
            </w:r>
            <w:r w:rsidR="00CF261B" w:rsidRPr="00100154">
              <w:rPr>
                <w:iCs/>
                <w:sz w:val="21"/>
                <w:szCs w:val="21"/>
                <w:lang w:val="ro-RO"/>
              </w:rPr>
              <w:t>ș</w:t>
            </w:r>
            <w:r w:rsidRPr="00100154">
              <w:rPr>
                <w:iCs/>
                <w:sz w:val="21"/>
                <w:szCs w:val="21"/>
                <w:lang w:val="ro-RO"/>
              </w:rPr>
              <w:t>eurilor de C-D</w:t>
            </w:r>
          </w:p>
          <w:p w14:paraId="6048384A" w14:textId="362B751C" w:rsidR="00692997" w:rsidRPr="00100154" w:rsidRDefault="00692997" w:rsidP="00100154">
            <w:pPr>
              <w:pStyle w:val="Default"/>
              <w:spacing w:before="0"/>
              <w:ind w:left="0" w:hanging="14"/>
              <w:jc w:val="left"/>
              <w:rPr>
                <w:i/>
                <w:sz w:val="21"/>
                <w:szCs w:val="21"/>
                <w:lang w:val="ro-RO"/>
              </w:rPr>
            </w:pPr>
            <w:r w:rsidRPr="00100154">
              <w:rPr>
                <w:i/>
                <w:sz w:val="21"/>
                <w:szCs w:val="21"/>
                <w:lang w:val="ro-RO"/>
              </w:rPr>
              <w:t>Termen: 2020</w:t>
            </w:r>
            <w:r w:rsidR="00182E50">
              <w:rPr>
                <w:i/>
                <w:sz w:val="21"/>
                <w:szCs w:val="21"/>
                <w:lang w:val="ro-RO"/>
              </w:rPr>
              <w:t>-2021</w:t>
            </w:r>
            <w:r w:rsidRPr="00100154">
              <w:rPr>
                <w:i/>
                <w:sz w:val="21"/>
                <w:szCs w:val="21"/>
                <w:lang w:val="ro-RO"/>
              </w:rPr>
              <w:t xml:space="preserve"> </w:t>
            </w:r>
          </w:p>
        </w:tc>
        <w:tc>
          <w:tcPr>
            <w:tcW w:w="1249" w:type="pct"/>
          </w:tcPr>
          <w:p w14:paraId="4DA4681E" w14:textId="1C30C448" w:rsidR="00692997" w:rsidRPr="00100154" w:rsidRDefault="00692997" w:rsidP="00293F55">
            <w:pPr>
              <w:pStyle w:val="Default"/>
              <w:spacing w:before="0"/>
              <w:ind w:left="0" w:hanging="34"/>
              <w:rPr>
                <w:sz w:val="21"/>
                <w:szCs w:val="21"/>
                <w:lang w:val="ro-RO"/>
              </w:rPr>
            </w:pPr>
            <w:r w:rsidRPr="00100154">
              <w:rPr>
                <w:sz w:val="21"/>
                <w:szCs w:val="21"/>
                <w:lang w:val="ro-RO"/>
              </w:rPr>
              <w:t>Deficien</w:t>
            </w:r>
            <w:r w:rsidR="00CF261B" w:rsidRPr="00100154">
              <w:rPr>
                <w:sz w:val="21"/>
                <w:szCs w:val="21"/>
                <w:lang w:val="ro-RO"/>
              </w:rPr>
              <w:t>ț</w:t>
            </w:r>
            <w:r w:rsidRPr="00100154">
              <w:rPr>
                <w:sz w:val="21"/>
                <w:szCs w:val="21"/>
                <w:lang w:val="ro-RO"/>
              </w:rPr>
              <w:t>ă identificată în analiza situa</w:t>
            </w:r>
            <w:r w:rsidR="00CF261B" w:rsidRPr="00100154">
              <w:rPr>
                <w:sz w:val="21"/>
                <w:szCs w:val="21"/>
                <w:lang w:val="ro-RO"/>
              </w:rPr>
              <w:t>ț</w:t>
            </w:r>
            <w:r w:rsidRPr="00100154">
              <w:rPr>
                <w:sz w:val="21"/>
                <w:szCs w:val="21"/>
                <w:lang w:val="ro-RO"/>
              </w:rPr>
              <w:t>iei actuale. Asigurarea condi</w:t>
            </w:r>
            <w:r w:rsidR="00CF261B" w:rsidRPr="00100154">
              <w:rPr>
                <w:sz w:val="21"/>
                <w:szCs w:val="21"/>
                <w:lang w:val="ro-RO"/>
              </w:rPr>
              <w:t>ț</w:t>
            </w:r>
            <w:r w:rsidRPr="00100154">
              <w:rPr>
                <w:sz w:val="21"/>
                <w:szCs w:val="21"/>
                <w:lang w:val="ro-RO"/>
              </w:rPr>
              <w:t>iilor legislative</w:t>
            </w:r>
            <w:r w:rsidR="00EC4EC8" w:rsidRPr="00100154">
              <w:rPr>
                <w:sz w:val="21"/>
                <w:szCs w:val="21"/>
                <w:lang w:val="ro-RO"/>
              </w:rPr>
              <w:t xml:space="preserve"> </w:t>
            </w:r>
            <w:r w:rsidR="00CF261B" w:rsidRPr="00100154">
              <w:rPr>
                <w:sz w:val="21"/>
                <w:szCs w:val="21"/>
                <w:lang w:val="ro-RO"/>
              </w:rPr>
              <w:t>ș</w:t>
            </w:r>
            <w:r w:rsidR="00EC4EC8" w:rsidRPr="00100154">
              <w:rPr>
                <w:sz w:val="21"/>
                <w:szCs w:val="21"/>
                <w:lang w:val="ro-RO"/>
              </w:rPr>
              <w:t xml:space="preserve">i </w:t>
            </w:r>
            <w:r w:rsidRPr="00100154">
              <w:rPr>
                <w:sz w:val="21"/>
                <w:szCs w:val="21"/>
                <w:lang w:val="ro-RO"/>
              </w:rPr>
              <w:t>a cadrului de reglementare stabil</w:t>
            </w:r>
            <w:r w:rsidR="001B69A0" w:rsidRPr="00100154">
              <w:rPr>
                <w:sz w:val="21"/>
                <w:szCs w:val="21"/>
                <w:lang w:val="ro-RO"/>
              </w:rPr>
              <w:t xml:space="preserve">, </w:t>
            </w:r>
            <w:r w:rsidRPr="00100154">
              <w:rPr>
                <w:sz w:val="21"/>
                <w:szCs w:val="21"/>
                <w:lang w:val="ro-RO"/>
              </w:rPr>
              <w:t>clar</w:t>
            </w:r>
            <w:r w:rsidR="001B69A0" w:rsidRPr="00100154">
              <w:rPr>
                <w:sz w:val="21"/>
                <w:szCs w:val="21"/>
                <w:lang w:val="ro-RO"/>
              </w:rPr>
              <w:t xml:space="preserve">, </w:t>
            </w:r>
            <w:r w:rsidRPr="00100154">
              <w:rPr>
                <w:sz w:val="21"/>
                <w:szCs w:val="21"/>
                <w:lang w:val="ro-RO"/>
              </w:rPr>
              <w:t>transparent reprezintă prima condi</w:t>
            </w:r>
            <w:r w:rsidR="00CF261B" w:rsidRPr="00100154">
              <w:rPr>
                <w:sz w:val="21"/>
                <w:szCs w:val="21"/>
                <w:lang w:val="ro-RO"/>
              </w:rPr>
              <w:t>ț</w:t>
            </w:r>
            <w:r w:rsidRPr="00100154">
              <w:rPr>
                <w:sz w:val="21"/>
                <w:szCs w:val="21"/>
                <w:lang w:val="ro-RO"/>
              </w:rPr>
              <w:t xml:space="preserve">ie a implementării bunei practici în acest sector </w:t>
            </w:r>
          </w:p>
        </w:tc>
      </w:tr>
      <w:tr w:rsidR="00692997" w:rsidRPr="00100154" w14:paraId="464F9291" w14:textId="77777777" w:rsidTr="00BC59F6">
        <w:trPr>
          <w:trHeight w:val="1093"/>
          <w:jc w:val="center"/>
        </w:trPr>
        <w:tc>
          <w:tcPr>
            <w:tcW w:w="232" w:type="pct"/>
          </w:tcPr>
          <w:p w14:paraId="71C88B50" w14:textId="77777777" w:rsidR="00692997" w:rsidRPr="00100154" w:rsidRDefault="00692997" w:rsidP="00100154">
            <w:pPr>
              <w:autoSpaceDE w:val="0"/>
              <w:autoSpaceDN w:val="0"/>
              <w:adjustRightInd w:val="0"/>
              <w:spacing w:after="0" w:line="240" w:lineRule="auto"/>
              <w:jc w:val="left"/>
              <w:rPr>
                <w:sz w:val="21"/>
                <w:szCs w:val="21"/>
              </w:rPr>
            </w:pPr>
            <w:r w:rsidRPr="00100154">
              <w:rPr>
                <w:sz w:val="21"/>
                <w:szCs w:val="21"/>
              </w:rPr>
              <w:t>4</w:t>
            </w:r>
          </w:p>
        </w:tc>
        <w:tc>
          <w:tcPr>
            <w:tcW w:w="971" w:type="pct"/>
          </w:tcPr>
          <w:p w14:paraId="3595742C" w14:textId="4EC07F72" w:rsidR="00692997" w:rsidRPr="00100154" w:rsidRDefault="00692997" w:rsidP="00100154">
            <w:pPr>
              <w:pStyle w:val="Default"/>
              <w:spacing w:before="0"/>
              <w:ind w:left="0" w:firstLine="0"/>
              <w:jc w:val="left"/>
              <w:rPr>
                <w:sz w:val="21"/>
                <w:szCs w:val="21"/>
                <w:lang w:val="ro-RO"/>
              </w:rPr>
            </w:pPr>
            <w:r w:rsidRPr="00100154">
              <w:rPr>
                <w:sz w:val="21"/>
                <w:szCs w:val="21"/>
                <w:lang w:val="ro-RO"/>
              </w:rPr>
              <w:t>Elaborarea cadrului institu</w:t>
            </w:r>
            <w:r w:rsidR="00CF261B" w:rsidRPr="00100154">
              <w:rPr>
                <w:sz w:val="21"/>
                <w:szCs w:val="21"/>
                <w:lang w:val="ro-RO"/>
              </w:rPr>
              <w:t>ț</w:t>
            </w:r>
            <w:r w:rsidRPr="00100154">
              <w:rPr>
                <w:sz w:val="21"/>
                <w:szCs w:val="21"/>
                <w:lang w:val="ro-RO"/>
              </w:rPr>
              <w:t xml:space="preserve">ional </w:t>
            </w:r>
            <w:r w:rsidR="00CF261B" w:rsidRPr="00100154">
              <w:rPr>
                <w:sz w:val="21"/>
                <w:szCs w:val="21"/>
                <w:lang w:val="ro-RO"/>
              </w:rPr>
              <w:t>ș</w:t>
            </w:r>
            <w:r w:rsidRPr="00100154">
              <w:rPr>
                <w:sz w:val="21"/>
                <w:szCs w:val="21"/>
                <w:lang w:val="ro-RO"/>
              </w:rPr>
              <w:t>i financiar-economic pentru stabilirea</w:t>
            </w:r>
            <w:r w:rsidR="001B69A0" w:rsidRPr="00100154">
              <w:rPr>
                <w:sz w:val="21"/>
                <w:szCs w:val="21"/>
                <w:lang w:val="ro-RO"/>
              </w:rPr>
              <w:t xml:space="preserve">, </w:t>
            </w:r>
            <w:r w:rsidRPr="00100154">
              <w:rPr>
                <w:sz w:val="21"/>
                <w:szCs w:val="21"/>
                <w:lang w:val="ro-RO"/>
              </w:rPr>
              <w:t xml:space="preserve">încasarea </w:t>
            </w:r>
            <w:r w:rsidR="00CF261B" w:rsidRPr="00100154">
              <w:rPr>
                <w:sz w:val="21"/>
                <w:szCs w:val="21"/>
                <w:lang w:val="ro-RO"/>
              </w:rPr>
              <w:t>ș</w:t>
            </w:r>
            <w:r w:rsidRPr="00100154">
              <w:rPr>
                <w:sz w:val="21"/>
                <w:szCs w:val="21"/>
                <w:lang w:val="ro-RO"/>
              </w:rPr>
              <w:t>i utilizarea garan</w:t>
            </w:r>
            <w:r w:rsidR="00CF261B" w:rsidRPr="00100154">
              <w:rPr>
                <w:sz w:val="21"/>
                <w:szCs w:val="21"/>
                <w:lang w:val="ro-RO"/>
              </w:rPr>
              <w:t>ț</w:t>
            </w:r>
            <w:r w:rsidRPr="00100154">
              <w:rPr>
                <w:sz w:val="21"/>
                <w:szCs w:val="21"/>
                <w:lang w:val="ro-RO"/>
              </w:rPr>
              <w:t>iei financiare care să acopere costurile de gestionare a de</w:t>
            </w:r>
            <w:r w:rsidR="00CF261B" w:rsidRPr="00100154">
              <w:rPr>
                <w:sz w:val="21"/>
                <w:szCs w:val="21"/>
                <w:lang w:val="ro-RO"/>
              </w:rPr>
              <w:t>ș</w:t>
            </w:r>
            <w:r w:rsidRPr="00100154">
              <w:rPr>
                <w:sz w:val="21"/>
                <w:szCs w:val="21"/>
                <w:lang w:val="ro-RO"/>
              </w:rPr>
              <w:t>eurilor din CD</w:t>
            </w:r>
          </w:p>
        </w:tc>
        <w:tc>
          <w:tcPr>
            <w:tcW w:w="2549" w:type="pct"/>
          </w:tcPr>
          <w:p w14:paraId="41969C6B" w14:textId="1161CF88" w:rsidR="00692997" w:rsidRPr="00100154" w:rsidRDefault="00692997" w:rsidP="00100154">
            <w:pPr>
              <w:pStyle w:val="Default"/>
              <w:spacing w:before="0"/>
              <w:ind w:left="0" w:firstLine="0"/>
              <w:jc w:val="left"/>
              <w:rPr>
                <w:iCs/>
                <w:sz w:val="21"/>
                <w:szCs w:val="21"/>
                <w:lang w:val="ro-RO"/>
              </w:rPr>
            </w:pPr>
            <w:r w:rsidRPr="00100154">
              <w:rPr>
                <w:iCs/>
                <w:sz w:val="21"/>
                <w:szCs w:val="21"/>
                <w:lang w:val="ro-RO"/>
              </w:rPr>
              <w:t>HCL-uri pentru încasarea la bugetul local ca venituri a cuantumul garan</w:t>
            </w:r>
            <w:r w:rsidR="00CF261B" w:rsidRPr="00100154">
              <w:rPr>
                <w:iCs/>
                <w:sz w:val="21"/>
                <w:szCs w:val="21"/>
                <w:lang w:val="ro-RO"/>
              </w:rPr>
              <w:t>ț</w:t>
            </w:r>
            <w:r w:rsidRPr="00100154">
              <w:rPr>
                <w:iCs/>
                <w:sz w:val="21"/>
                <w:szCs w:val="21"/>
                <w:lang w:val="ro-RO"/>
              </w:rPr>
              <w:t xml:space="preserve">iei financiare </w:t>
            </w:r>
          </w:p>
          <w:p w14:paraId="49FB85F1" w14:textId="092ED7B2" w:rsidR="00692997" w:rsidRPr="00100154" w:rsidRDefault="00692997" w:rsidP="00100154">
            <w:pPr>
              <w:pStyle w:val="Default"/>
              <w:spacing w:before="0"/>
              <w:ind w:left="0" w:firstLine="0"/>
              <w:jc w:val="left"/>
              <w:rPr>
                <w:iCs/>
                <w:sz w:val="21"/>
                <w:szCs w:val="21"/>
                <w:lang w:val="ro-RO"/>
              </w:rPr>
            </w:pPr>
            <w:r w:rsidRPr="00100154">
              <w:rPr>
                <w:i/>
                <w:sz w:val="21"/>
                <w:szCs w:val="21"/>
                <w:lang w:val="ro-RO"/>
              </w:rPr>
              <w:t>Termen: 20</w:t>
            </w:r>
            <w:r w:rsidR="00182E50">
              <w:rPr>
                <w:i/>
                <w:sz w:val="21"/>
                <w:szCs w:val="21"/>
                <w:lang w:val="ro-RO"/>
              </w:rPr>
              <w:t>20</w:t>
            </w:r>
            <w:r w:rsidRPr="00100154">
              <w:rPr>
                <w:i/>
                <w:sz w:val="21"/>
                <w:szCs w:val="21"/>
                <w:lang w:val="ro-RO"/>
              </w:rPr>
              <w:t>-202</w:t>
            </w:r>
            <w:r w:rsidR="00182E50">
              <w:rPr>
                <w:i/>
                <w:sz w:val="21"/>
                <w:szCs w:val="21"/>
                <w:lang w:val="ro-RO"/>
              </w:rPr>
              <w:t>1</w:t>
            </w:r>
          </w:p>
        </w:tc>
        <w:tc>
          <w:tcPr>
            <w:tcW w:w="1249" w:type="pct"/>
          </w:tcPr>
          <w:p w14:paraId="514E5CEB" w14:textId="00FB40C7" w:rsidR="00692997" w:rsidRPr="00100154" w:rsidRDefault="00692997" w:rsidP="00293F55">
            <w:pPr>
              <w:pStyle w:val="Default"/>
              <w:spacing w:before="0"/>
              <w:ind w:left="0" w:hanging="34"/>
              <w:rPr>
                <w:sz w:val="21"/>
                <w:szCs w:val="21"/>
                <w:lang w:val="ro-RO"/>
              </w:rPr>
            </w:pPr>
            <w:r w:rsidRPr="00100154">
              <w:rPr>
                <w:sz w:val="21"/>
                <w:szCs w:val="21"/>
                <w:lang w:val="ro-RO"/>
              </w:rPr>
              <w:t>Deficien</w:t>
            </w:r>
            <w:r w:rsidR="00CF261B" w:rsidRPr="00100154">
              <w:rPr>
                <w:sz w:val="21"/>
                <w:szCs w:val="21"/>
                <w:lang w:val="ro-RO"/>
              </w:rPr>
              <w:t>ț</w:t>
            </w:r>
            <w:r w:rsidRPr="00100154">
              <w:rPr>
                <w:sz w:val="21"/>
                <w:szCs w:val="21"/>
                <w:lang w:val="ro-RO"/>
              </w:rPr>
              <w:t>ă identificată în analiza situa</w:t>
            </w:r>
            <w:r w:rsidR="00CF261B" w:rsidRPr="00100154">
              <w:rPr>
                <w:sz w:val="21"/>
                <w:szCs w:val="21"/>
                <w:lang w:val="ro-RO"/>
              </w:rPr>
              <w:t>ț</w:t>
            </w:r>
            <w:r w:rsidRPr="00100154">
              <w:rPr>
                <w:sz w:val="21"/>
                <w:szCs w:val="21"/>
                <w:lang w:val="ro-RO"/>
              </w:rPr>
              <w:t>iei actuale. Cerin</w:t>
            </w:r>
            <w:r w:rsidR="00CF261B" w:rsidRPr="00100154">
              <w:rPr>
                <w:sz w:val="21"/>
                <w:szCs w:val="21"/>
                <w:lang w:val="ro-RO"/>
              </w:rPr>
              <w:t>ț</w:t>
            </w:r>
            <w:r w:rsidRPr="00100154">
              <w:rPr>
                <w:sz w:val="21"/>
                <w:szCs w:val="21"/>
                <w:lang w:val="ro-RO"/>
              </w:rPr>
              <w:t>ă legislativă</w:t>
            </w:r>
          </w:p>
        </w:tc>
      </w:tr>
      <w:tr w:rsidR="00692997" w:rsidRPr="00100154" w14:paraId="775C9D1C" w14:textId="77777777" w:rsidTr="00100154">
        <w:trPr>
          <w:trHeight w:val="87"/>
          <w:jc w:val="center"/>
        </w:trPr>
        <w:tc>
          <w:tcPr>
            <w:tcW w:w="5000" w:type="pct"/>
            <w:gridSpan w:val="4"/>
            <w:shd w:val="clear" w:color="auto" w:fill="E2EFD9" w:themeFill="accent6" w:themeFillTint="33"/>
          </w:tcPr>
          <w:p w14:paraId="75B68D6E" w14:textId="22E94CD6" w:rsidR="00692997" w:rsidRPr="00100154" w:rsidRDefault="00692997" w:rsidP="00100154">
            <w:pPr>
              <w:pStyle w:val="Default"/>
              <w:spacing w:before="0"/>
              <w:ind w:left="0" w:hanging="34"/>
              <w:jc w:val="center"/>
              <w:rPr>
                <w:sz w:val="21"/>
                <w:szCs w:val="21"/>
                <w:lang w:val="ro-RO"/>
              </w:rPr>
            </w:pPr>
            <w:r w:rsidRPr="00100154">
              <w:rPr>
                <w:b/>
                <w:bCs w:val="0"/>
                <w:sz w:val="21"/>
                <w:szCs w:val="21"/>
                <w:lang w:val="ro-RO"/>
              </w:rPr>
              <w:t>Obiective privind raportarea</w:t>
            </w:r>
          </w:p>
        </w:tc>
      </w:tr>
      <w:tr w:rsidR="00692997" w:rsidRPr="00100154" w14:paraId="081A9EDD" w14:textId="77777777" w:rsidTr="00BC59F6">
        <w:trPr>
          <w:trHeight w:val="716"/>
          <w:jc w:val="center"/>
        </w:trPr>
        <w:tc>
          <w:tcPr>
            <w:tcW w:w="232" w:type="pct"/>
          </w:tcPr>
          <w:p w14:paraId="37042798" w14:textId="77777777" w:rsidR="00692997" w:rsidRPr="00100154" w:rsidRDefault="00692997" w:rsidP="00100154">
            <w:pPr>
              <w:autoSpaceDE w:val="0"/>
              <w:autoSpaceDN w:val="0"/>
              <w:adjustRightInd w:val="0"/>
              <w:spacing w:after="0" w:line="240" w:lineRule="auto"/>
              <w:jc w:val="left"/>
              <w:rPr>
                <w:sz w:val="21"/>
                <w:szCs w:val="21"/>
              </w:rPr>
            </w:pPr>
            <w:r w:rsidRPr="00100154">
              <w:rPr>
                <w:sz w:val="21"/>
                <w:szCs w:val="21"/>
              </w:rPr>
              <w:t>5</w:t>
            </w:r>
          </w:p>
        </w:tc>
        <w:tc>
          <w:tcPr>
            <w:tcW w:w="971" w:type="pct"/>
          </w:tcPr>
          <w:p w14:paraId="356FC5C4" w14:textId="5A2951E0" w:rsidR="00692997" w:rsidRPr="00100154" w:rsidRDefault="00692997" w:rsidP="00100154">
            <w:pPr>
              <w:pStyle w:val="Default"/>
              <w:spacing w:before="0"/>
              <w:ind w:left="0" w:firstLine="0"/>
              <w:jc w:val="left"/>
              <w:rPr>
                <w:sz w:val="21"/>
                <w:szCs w:val="21"/>
                <w:lang w:val="ro-RO"/>
              </w:rPr>
            </w:pPr>
            <w:r w:rsidRPr="00100154">
              <w:rPr>
                <w:sz w:val="21"/>
                <w:szCs w:val="21"/>
                <w:lang w:val="ro-RO"/>
              </w:rPr>
              <w:t>Îmbunatarirea sistemului de raportare a datelor privind de</w:t>
            </w:r>
            <w:r w:rsidR="00CF261B" w:rsidRPr="00100154">
              <w:rPr>
                <w:sz w:val="21"/>
                <w:szCs w:val="21"/>
                <w:lang w:val="ro-RO"/>
              </w:rPr>
              <w:t>ș</w:t>
            </w:r>
            <w:r w:rsidRPr="00100154">
              <w:rPr>
                <w:sz w:val="21"/>
                <w:szCs w:val="21"/>
                <w:lang w:val="ro-RO"/>
              </w:rPr>
              <w:t>eurile din construc</w:t>
            </w:r>
            <w:r w:rsidR="00CF261B" w:rsidRPr="00100154">
              <w:rPr>
                <w:sz w:val="21"/>
                <w:szCs w:val="21"/>
                <w:lang w:val="ro-RO"/>
              </w:rPr>
              <w:t>ț</w:t>
            </w:r>
            <w:r w:rsidRPr="00100154">
              <w:rPr>
                <w:sz w:val="21"/>
                <w:szCs w:val="21"/>
                <w:lang w:val="ro-RO"/>
              </w:rPr>
              <w:t xml:space="preserve">ii </w:t>
            </w:r>
            <w:r w:rsidR="00CF261B" w:rsidRPr="00100154">
              <w:rPr>
                <w:sz w:val="21"/>
                <w:szCs w:val="21"/>
                <w:lang w:val="ro-RO"/>
              </w:rPr>
              <w:t>ș</w:t>
            </w:r>
            <w:r w:rsidRPr="00100154">
              <w:rPr>
                <w:sz w:val="21"/>
                <w:szCs w:val="21"/>
                <w:lang w:val="ro-RO"/>
              </w:rPr>
              <w:t>i desfiin</w:t>
            </w:r>
            <w:r w:rsidR="00CF261B" w:rsidRPr="00100154">
              <w:rPr>
                <w:sz w:val="21"/>
                <w:szCs w:val="21"/>
                <w:lang w:val="ro-RO"/>
              </w:rPr>
              <w:t>ț</w:t>
            </w:r>
            <w:r w:rsidRPr="00100154">
              <w:rPr>
                <w:sz w:val="21"/>
                <w:szCs w:val="21"/>
                <w:lang w:val="ro-RO"/>
              </w:rPr>
              <w:t xml:space="preserve">ări </w:t>
            </w:r>
          </w:p>
        </w:tc>
        <w:tc>
          <w:tcPr>
            <w:tcW w:w="2549" w:type="pct"/>
          </w:tcPr>
          <w:p w14:paraId="1C02B7FD" w14:textId="0316D6C6" w:rsidR="00692997" w:rsidRPr="00100154" w:rsidRDefault="00692997" w:rsidP="00100154">
            <w:pPr>
              <w:pStyle w:val="Default"/>
              <w:spacing w:before="0"/>
              <w:ind w:left="0" w:firstLine="0"/>
              <w:jc w:val="left"/>
              <w:rPr>
                <w:i/>
                <w:sz w:val="21"/>
                <w:szCs w:val="21"/>
                <w:lang w:val="ro-RO"/>
              </w:rPr>
            </w:pPr>
            <w:r w:rsidRPr="00100154">
              <w:rPr>
                <w:i/>
                <w:sz w:val="21"/>
                <w:szCs w:val="21"/>
                <w:lang w:val="ro-RO"/>
              </w:rPr>
              <w:t>Termen: 20</w:t>
            </w:r>
            <w:r w:rsidR="00182E50">
              <w:rPr>
                <w:i/>
                <w:sz w:val="21"/>
                <w:szCs w:val="21"/>
                <w:lang w:val="ro-RO"/>
              </w:rPr>
              <w:t>21</w:t>
            </w:r>
            <w:r w:rsidRPr="00100154">
              <w:rPr>
                <w:i/>
                <w:sz w:val="21"/>
                <w:szCs w:val="21"/>
                <w:lang w:val="ro-RO"/>
              </w:rPr>
              <w:t xml:space="preserve"> </w:t>
            </w:r>
          </w:p>
        </w:tc>
        <w:tc>
          <w:tcPr>
            <w:tcW w:w="1249" w:type="pct"/>
          </w:tcPr>
          <w:p w14:paraId="2F5918D6" w14:textId="6A4B9953" w:rsidR="00692997" w:rsidRPr="00100154" w:rsidRDefault="00692997" w:rsidP="00293F55">
            <w:pPr>
              <w:pStyle w:val="Default"/>
              <w:spacing w:before="0"/>
              <w:ind w:left="0" w:hanging="34"/>
              <w:rPr>
                <w:sz w:val="21"/>
                <w:szCs w:val="21"/>
                <w:lang w:val="ro-RO"/>
              </w:rPr>
            </w:pPr>
            <w:r w:rsidRPr="00100154">
              <w:rPr>
                <w:sz w:val="21"/>
                <w:szCs w:val="21"/>
                <w:lang w:val="ro-RO"/>
              </w:rPr>
              <w:t>Deficien</w:t>
            </w:r>
            <w:r w:rsidR="00CF261B" w:rsidRPr="00100154">
              <w:rPr>
                <w:sz w:val="21"/>
                <w:szCs w:val="21"/>
                <w:lang w:val="ro-RO"/>
              </w:rPr>
              <w:t>ț</w:t>
            </w:r>
            <w:r w:rsidRPr="00100154">
              <w:rPr>
                <w:sz w:val="21"/>
                <w:szCs w:val="21"/>
                <w:lang w:val="ro-RO"/>
              </w:rPr>
              <w:t>ă identificată în analiza situa</w:t>
            </w:r>
            <w:r w:rsidR="00CF261B" w:rsidRPr="00100154">
              <w:rPr>
                <w:sz w:val="21"/>
                <w:szCs w:val="21"/>
                <w:lang w:val="ro-RO"/>
              </w:rPr>
              <w:t>ț</w:t>
            </w:r>
            <w:r w:rsidRPr="00100154">
              <w:rPr>
                <w:sz w:val="21"/>
                <w:szCs w:val="21"/>
                <w:lang w:val="ro-RO"/>
              </w:rPr>
              <w:t xml:space="preserve">iei actuale </w:t>
            </w:r>
          </w:p>
        </w:tc>
      </w:tr>
      <w:bookmarkEnd w:id="465"/>
    </w:tbl>
    <w:p w14:paraId="6F511075" w14:textId="77777777" w:rsidR="00F04F71" w:rsidRPr="00EC024C" w:rsidRDefault="00F04F71" w:rsidP="00576DE2"/>
    <w:p w14:paraId="443DAAE4" w14:textId="5503012D" w:rsidR="00F04F71" w:rsidRPr="00EC024C" w:rsidRDefault="00F04F71" w:rsidP="00576DE2">
      <w:pPr>
        <w:sectPr w:rsidR="00F04F71" w:rsidRPr="00EC024C" w:rsidSect="00692997">
          <w:pgSz w:w="15840" w:h="12240" w:orient="landscape"/>
          <w:pgMar w:top="1440" w:right="1440" w:bottom="1440" w:left="1440" w:header="720" w:footer="720" w:gutter="0"/>
          <w:cols w:space="720"/>
          <w:titlePg/>
          <w:docGrid w:linePitch="360"/>
        </w:sectPr>
      </w:pPr>
    </w:p>
    <w:p w14:paraId="124934DE" w14:textId="0AF169CC" w:rsidR="00E5758A" w:rsidRPr="00EC024C" w:rsidRDefault="00E5758A" w:rsidP="00BC59F6">
      <w:pPr>
        <w:pStyle w:val="Heading2"/>
        <w:spacing w:before="0" w:line="240" w:lineRule="auto"/>
      </w:pPr>
      <w:bookmarkStart w:id="466" w:name="_Toc73089810"/>
      <w:r w:rsidRPr="00EC024C">
        <w:lastRenderedPageBreak/>
        <w:t xml:space="preserve">Cuantificarea obiectivelor </w:t>
      </w:r>
      <w:r w:rsidR="00CF261B">
        <w:t>ș</w:t>
      </w:r>
      <w:r w:rsidRPr="00EC024C">
        <w:t xml:space="preserve">i </w:t>
      </w:r>
      <w:r w:rsidR="00CF261B">
        <w:t>ț</w:t>
      </w:r>
      <w:r w:rsidRPr="00EC024C">
        <w:t>intelor privind gestionarea de</w:t>
      </w:r>
      <w:r w:rsidR="00CF261B">
        <w:t>ș</w:t>
      </w:r>
      <w:r w:rsidRPr="00EC024C">
        <w:t>eurilor</w:t>
      </w:r>
      <w:bookmarkEnd w:id="466"/>
    </w:p>
    <w:p w14:paraId="2BBB52A8" w14:textId="34E05DD6" w:rsidR="004429A7" w:rsidRPr="00EC024C" w:rsidRDefault="004429A7" w:rsidP="00BC59F6">
      <w:pPr>
        <w:pStyle w:val="ListParagraph"/>
        <w:spacing w:line="240" w:lineRule="auto"/>
        <w:ind w:left="0"/>
      </w:pPr>
      <w:r w:rsidRPr="00EC024C">
        <w:t xml:space="preserve">În tabelul de mai jos este prezentat modul de cuantificare a </w:t>
      </w:r>
      <w:r w:rsidR="00CF261B">
        <w:t>ț</w:t>
      </w:r>
      <w:r w:rsidRPr="00EC024C">
        <w:t>intelor pentru obiectivele privind gestionare de</w:t>
      </w:r>
      <w:r w:rsidR="00CF261B">
        <w:t>ș</w:t>
      </w:r>
      <w:r w:rsidRPr="00EC024C">
        <w:t>eurilor cuantificabile:</w:t>
      </w:r>
      <w:r w:rsidR="00EC4EC8">
        <w:t xml:space="preserve"> </w:t>
      </w:r>
    </w:p>
    <w:p w14:paraId="4C5EB55F" w14:textId="5D973C7F" w:rsidR="004429A7" w:rsidRPr="00EC024C" w:rsidRDefault="004429A7" w:rsidP="00BC59F6">
      <w:pPr>
        <w:pStyle w:val="ListParagraph"/>
        <w:numPr>
          <w:ilvl w:val="0"/>
          <w:numId w:val="104"/>
        </w:numPr>
        <w:spacing w:line="240" w:lineRule="auto"/>
      </w:pPr>
      <w:r w:rsidRPr="00EC024C">
        <w:t>cantitatea de de</w:t>
      </w:r>
      <w:r w:rsidR="00CF261B">
        <w:t>ș</w:t>
      </w:r>
      <w:r w:rsidRPr="00EC024C">
        <w:t xml:space="preserve">euri municipale ce trebuie pregătită pentru reutilizare </w:t>
      </w:r>
      <w:r w:rsidR="00CF261B">
        <w:t>ș</w:t>
      </w:r>
      <w:r w:rsidRPr="00EC024C">
        <w:t xml:space="preserve">i reciclare </w:t>
      </w:r>
    </w:p>
    <w:p w14:paraId="6860DC25" w14:textId="0DF8B9AB" w:rsidR="004429A7" w:rsidRPr="00EC024C" w:rsidRDefault="004429A7" w:rsidP="00BC59F6">
      <w:pPr>
        <w:pStyle w:val="ListParagraph"/>
        <w:numPr>
          <w:ilvl w:val="0"/>
          <w:numId w:val="104"/>
        </w:numPr>
        <w:spacing w:line="240" w:lineRule="auto"/>
      </w:pPr>
      <w:r w:rsidRPr="00EC024C">
        <w:t>cantitatea de de</w:t>
      </w:r>
      <w:r w:rsidR="00CF261B">
        <w:t>ș</w:t>
      </w:r>
      <w:r w:rsidRPr="00EC024C">
        <w:t xml:space="preserve">euri biodegradabile municipale ce trebuie redusă la depozitare. </w:t>
      </w:r>
    </w:p>
    <w:p w14:paraId="66EA6117" w14:textId="6B747FAA" w:rsidR="004429A7" w:rsidRPr="00EC024C" w:rsidRDefault="004429A7" w:rsidP="00BC59F6">
      <w:pPr>
        <w:spacing w:line="240" w:lineRule="auto"/>
      </w:pPr>
      <w:r w:rsidRPr="00EC024C">
        <w:t>Cuantificarea acestor obiective</w:t>
      </w:r>
      <w:r w:rsidR="00EC4EC8">
        <w:t xml:space="preserve"> </w:t>
      </w:r>
      <w:r w:rsidR="00CF261B">
        <w:t>ș</w:t>
      </w:r>
      <w:r w:rsidR="00EC4EC8">
        <w:t xml:space="preserve">i </w:t>
      </w:r>
      <w:r w:rsidR="00CF261B">
        <w:t>ț</w:t>
      </w:r>
      <w:r w:rsidRPr="00EC024C">
        <w:t>inte de gestionare a de</w:t>
      </w:r>
      <w:r w:rsidR="00CF261B">
        <w:t>ș</w:t>
      </w:r>
      <w:r w:rsidRPr="00EC024C">
        <w:t>eurilor municipale stă la baza determinării capacită</w:t>
      </w:r>
      <w:r w:rsidR="00CF261B">
        <w:t>ț</w:t>
      </w:r>
      <w:r w:rsidRPr="00EC024C">
        <w:t>ilor instala</w:t>
      </w:r>
      <w:r w:rsidR="00CF261B">
        <w:t>ț</w:t>
      </w:r>
      <w:r w:rsidRPr="00EC024C">
        <w:t>iilor necesare pentru atingerea acestor cantită</w:t>
      </w:r>
      <w:r w:rsidR="00CF261B">
        <w:t>ț</w:t>
      </w:r>
      <w:r w:rsidRPr="00EC024C">
        <w:t xml:space="preserve">i </w:t>
      </w:r>
      <w:r w:rsidR="00CF261B">
        <w:t>ș</w:t>
      </w:r>
      <w:r w:rsidRPr="00EC024C">
        <w:t>i a necesarului investi</w:t>
      </w:r>
      <w:r w:rsidR="00CF261B">
        <w:t>ț</w:t>
      </w:r>
      <w:r w:rsidRPr="00EC024C">
        <w:t>ional.</w:t>
      </w:r>
    </w:p>
    <w:p w14:paraId="489B8D8A" w14:textId="4638E4E2" w:rsidR="004429A7" w:rsidRPr="00EC024C" w:rsidRDefault="004429A7" w:rsidP="006D6F17">
      <w:pPr>
        <w:pStyle w:val="Caption"/>
      </w:pPr>
      <w:bookmarkStart w:id="467" w:name="_Toc73090008"/>
      <w:r w:rsidRPr="00EC024C">
        <w:t xml:space="preserve">Tabel </w:t>
      </w:r>
      <w:r w:rsidR="00F539AF">
        <w:fldChar w:fldCharType="begin"/>
      </w:r>
      <w:r w:rsidR="00F539AF">
        <w:instrText xml:space="preserve"> STYLEREF 1 \s </w:instrText>
      </w:r>
      <w:r w:rsidR="00F539AF">
        <w:fldChar w:fldCharType="separate"/>
      </w:r>
      <w:r w:rsidR="00DB6EFE">
        <w:rPr>
          <w:noProof/>
        </w:rPr>
        <w:t>6</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w:t>
      </w:r>
      <w:r w:rsidR="00F539AF">
        <w:fldChar w:fldCharType="end"/>
      </w:r>
      <w:r w:rsidRPr="00EC024C">
        <w:t xml:space="preserve"> Cuantificarea </w:t>
      </w:r>
      <w:r w:rsidR="00CF261B">
        <w:t>ț</w:t>
      </w:r>
      <w:r w:rsidRPr="00EC024C">
        <w:t>intelor privind gestionarea de</w:t>
      </w:r>
      <w:r w:rsidR="00CF261B">
        <w:t>ș</w:t>
      </w:r>
      <w:r w:rsidRPr="00EC024C">
        <w:t>eurilor</w:t>
      </w:r>
      <w:bookmarkEnd w:id="4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3163"/>
        <w:gridCol w:w="4073"/>
      </w:tblGrid>
      <w:tr w:rsidR="004429A7" w:rsidRPr="00BC59F6" w14:paraId="6B333A11" w14:textId="77777777" w:rsidTr="003B6448">
        <w:trPr>
          <w:trHeight w:val="20"/>
          <w:tblHeader/>
          <w:jc w:val="center"/>
        </w:trPr>
        <w:tc>
          <w:tcPr>
            <w:tcW w:w="987" w:type="pct"/>
            <w:shd w:val="clear" w:color="auto" w:fill="A8D08D" w:themeFill="accent6" w:themeFillTint="99"/>
            <w:vAlign w:val="center"/>
          </w:tcPr>
          <w:p w14:paraId="1291CD57" w14:textId="77777777" w:rsidR="004429A7" w:rsidRPr="00F73FC0" w:rsidRDefault="004429A7" w:rsidP="008053EE">
            <w:pPr>
              <w:spacing w:after="0" w:line="240" w:lineRule="auto"/>
              <w:jc w:val="center"/>
              <w:rPr>
                <w:b/>
                <w:bCs/>
                <w:sz w:val="22"/>
                <w:szCs w:val="22"/>
              </w:rPr>
            </w:pPr>
            <w:r w:rsidRPr="00F73FC0">
              <w:rPr>
                <w:b/>
                <w:bCs/>
                <w:sz w:val="22"/>
                <w:szCs w:val="22"/>
              </w:rPr>
              <w:t>Obiectiv</w:t>
            </w:r>
          </w:p>
        </w:tc>
        <w:tc>
          <w:tcPr>
            <w:tcW w:w="1754" w:type="pct"/>
            <w:shd w:val="clear" w:color="auto" w:fill="A8D08D" w:themeFill="accent6" w:themeFillTint="99"/>
            <w:vAlign w:val="center"/>
          </w:tcPr>
          <w:p w14:paraId="7E7F2CC9" w14:textId="541FBABC" w:rsidR="004429A7" w:rsidRPr="00F73FC0" w:rsidRDefault="00CF261B" w:rsidP="008053EE">
            <w:pPr>
              <w:spacing w:after="0" w:line="240" w:lineRule="auto"/>
              <w:jc w:val="center"/>
              <w:rPr>
                <w:b/>
                <w:bCs/>
                <w:sz w:val="22"/>
                <w:szCs w:val="22"/>
              </w:rPr>
            </w:pPr>
            <w:r w:rsidRPr="00F73FC0">
              <w:rPr>
                <w:b/>
                <w:bCs/>
                <w:sz w:val="22"/>
                <w:szCs w:val="22"/>
              </w:rPr>
              <w:t>Ț</w:t>
            </w:r>
            <w:r w:rsidR="004429A7" w:rsidRPr="00F73FC0">
              <w:rPr>
                <w:b/>
                <w:bCs/>
                <w:sz w:val="22"/>
                <w:szCs w:val="22"/>
              </w:rPr>
              <w:t>inta</w:t>
            </w:r>
          </w:p>
        </w:tc>
        <w:tc>
          <w:tcPr>
            <w:tcW w:w="2259" w:type="pct"/>
            <w:shd w:val="clear" w:color="auto" w:fill="A8D08D" w:themeFill="accent6" w:themeFillTint="99"/>
            <w:vAlign w:val="center"/>
          </w:tcPr>
          <w:p w14:paraId="6FE62556" w14:textId="77777777" w:rsidR="004429A7" w:rsidRPr="00F73FC0" w:rsidRDefault="004429A7" w:rsidP="008053EE">
            <w:pPr>
              <w:spacing w:after="0" w:line="240" w:lineRule="auto"/>
              <w:jc w:val="center"/>
              <w:rPr>
                <w:b/>
                <w:bCs/>
                <w:sz w:val="22"/>
                <w:szCs w:val="22"/>
              </w:rPr>
            </w:pPr>
            <w:r w:rsidRPr="00F73FC0">
              <w:rPr>
                <w:b/>
                <w:bCs/>
                <w:sz w:val="22"/>
                <w:szCs w:val="22"/>
              </w:rPr>
              <w:t>Mod de cuantificare</w:t>
            </w:r>
          </w:p>
        </w:tc>
      </w:tr>
      <w:tr w:rsidR="004429A7" w:rsidRPr="00BC59F6" w14:paraId="78E0D2A2" w14:textId="77777777" w:rsidTr="003B6448">
        <w:trPr>
          <w:trHeight w:val="20"/>
          <w:jc w:val="center"/>
        </w:trPr>
        <w:tc>
          <w:tcPr>
            <w:tcW w:w="987" w:type="pct"/>
            <w:vMerge w:val="restart"/>
            <w:shd w:val="clear" w:color="auto" w:fill="auto"/>
            <w:vAlign w:val="center"/>
          </w:tcPr>
          <w:p w14:paraId="223DDED5" w14:textId="77777777" w:rsidR="003B6448" w:rsidRPr="003B6448" w:rsidRDefault="003B6448" w:rsidP="003B6448">
            <w:pPr>
              <w:spacing w:after="0" w:line="240" w:lineRule="auto"/>
              <w:rPr>
                <w:sz w:val="22"/>
                <w:szCs w:val="22"/>
              </w:rPr>
            </w:pPr>
            <w:r w:rsidRPr="003B6448">
              <w:rPr>
                <w:sz w:val="22"/>
                <w:szCs w:val="22"/>
              </w:rPr>
              <w:t>Pregătire pentru</w:t>
            </w:r>
          </w:p>
          <w:p w14:paraId="3A9A5E08" w14:textId="77777777" w:rsidR="003B6448" w:rsidRPr="003B6448" w:rsidRDefault="003B6448" w:rsidP="003B6448">
            <w:pPr>
              <w:spacing w:after="0" w:line="240" w:lineRule="auto"/>
              <w:rPr>
                <w:sz w:val="22"/>
                <w:szCs w:val="22"/>
              </w:rPr>
            </w:pPr>
            <w:r w:rsidRPr="003B6448">
              <w:rPr>
                <w:sz w:val="22"/>
                <w:szCs w:val="22"/>
              </w:rPr>
              <w:t>reutilizare și reciclare a</w:t>
            </w:r>
          </w:p>
          <w:p w14:paraId="27B372F1" w14:textId="4F162BC7" w:rsidR="004429A7" w:rsidRPr="00F73FC0" w:rsidRDefault="003B6448" w:rsidP="003B6448">
            <w:pPr>
              <w:spacing w:after="0" w:line="240" w:lineRule="auto"/>
              <w:rPr>
                <w:b/>
                <w:bCs/>
                <w:sz w:val="22"/>
                <w:szCs w:val="22"/>
              </w:rPr>
            </w:pPr>
            <w:r w:rsidRPr="003B6448">
              <w:rPr>
                <w:sz w:val="22"/>
                <w:szCs w:val="22"/>
              </w:rPr>
              <w:t>deșeurilor municipale</w:t>
            </w:r>
          </w:p>
        </w:tc>
        <w:tc>
          <w:tcPr>
            <w:tcW w:w="1754" w:type="pct"/>
            <w:shd w:val="clear" w:color="auto" w:fill="auto"/>
            <w:vAlign w:val="center"/>
          </w:tcPr>
          <w:p w14:paraId="2A4D460B" w14:textId="77777777" w:rsidR="004429A7" w:rsidRPr="00F73FC0" w:rsidRDefault="004429A7" w:rsidP="00BC59F6">
            <w:pPr>
              <w:spacing w:after="0" w:line="240" w:lineRule="auto"/>
              <w:rPr>
                <w:sz w:val="22"/>
                <w:szCs w:val="22"/>
              </w:rPr>
            </w:pPr>
            <w:r w:rsidRPr="00F73FC0">
              <w:rPr>
                <w:sz w:val="22"/>
                <w:szCs w:val="22"/>
              </w:rPr>
              <w:t>2025</w:t>
            </w:r>
          </w:p>
          <w:p w14:paraId="7184DA34" w14:textId="222F7B99" w:rsidR="004429A7" w:rsidRPr="00F73FC0" w:rsidRDefault="004429A7" w:rsidP="00BC59F6">
            <w:pPr>
              <w:spacing w:after="0" w:line="240" w:lineRule="auto"/>
              <w:rPr>
                <w:sz w:val="22"/>
                <w:szCs w:val="22"/>
              </w:rPr>
            </w:pPr>
            <w:r w:rsidRPr="00F73FC0">
              <w:rPr>
                <w:sz w:val="22"/>
                <w:szCs w:val="22"/>
              </w:rPr>
              <w:t>50% - din cantitatea totală de de</w:t>
            </w:r>
            <w:r w:rsidR="00CF261B" w:rsidRPr="00F73FC0">
              <w:rPr>
                <w:sz w:val="22"/>
                <w:szCs w:val="22"/>
              </w:rPr>
              <w:t>ș</w:t>
            </w:r>
            <w:r w:rsidRPr="00F73FC0">
              <w:rPr>
                <w:sz w:val="22"/>
                <w:szCs w:val="22"/>
              </w:rPr>
              <w:t>euri municipale generată trebuie reciclată</w:t>
            </w:r>
          </w:p>
          <w:p w14:paraId="5F63E88B" w14:textId="2E667215" w:rsidR="004429A7" w:rsidRPr="00F73FC0" w:rsidRDefault="00F73FC0" w:rsidP="00BC59F6">
            <w:pPr>
              <w:spacing w:after="0" w:line="240" w:lineRule="auto"/>
              <w:rPr>
                <w:b/>
                <w:bCs/>
                <w:sz w:val="22"/>
                <w:szCs w:val="22"/>
              </w:rPr>
            </w:pPr>
            <w:r w:rsidRPr="00F73FC0">
              <w:rPr>
                <w:b/>
                <w:sz w:val="22"/>
                <w:szCs w:val="22"/>
              </w:rPr>
              <w:t>3</w:t>
            </w:r>
            <w:r w:rsidR="00012D17">
              <w:rPr>
                <w:b/>
                <w:sz w:val="22"/>
                <w:szCs w:val="22"/>
              </w:rPr>
              <w:t>8.842</w:t>
            </w:r>
            <w:r w:rsidR="00BA5A51" w:rsidRPr="00F73FC0">
              <w:rPr>
                <w:b/>
                <w:sz w:val="22"/>
                <w:szCs w:val="22"/>
              </w:rPr>
              <w:t xml:space="preserve"> </w:t>
            </w:r>
            <w:r w:rsidR="004429A7" w:rsidRPr="00F73FC0">
              <w:rPr>
                <w:b/>
                <w:sz w:val="22"/>
                <w:szCs w:val="22"/>
              </w:rPr>
              <w:t>tone</w:t>
            </w:r>
          </w:p>
        </w:tc>
        <w:tc>
          <w:tcPr>
            <w:tcW w:w="2259" w:type="pct"/>
            <w:vMerge w:val="restart"/>
            <w:shd w:val="clear" w:color="auto" w:fill="auto"/>
            <w:vAlign w:val="center"/>
          </w:tcPr>
          <w:p w14:paraId="16DCFBA8" w14:textId="4CE6FFDB" w:rsidR="004429A7" w:rsidRPr="00F73FC0" w:rsidRDefault="00CF261B" w:rsidP="00BC59F6">
            <w:pPr>
              <w:spacing w:after="0" w:line="240" w:lineRule="auto"/>
              <w:rPr>
                <w:sz w:val="22"/>
                <w:szCs w:val="22"/>
              </w:rPr>
            </w:pPr>
            <w:r w:rsidRPr="00F73FC0">
              <w:rPr>
                <w:sz w:val="22"/>
                <w:szCs w:val="22"/>
              </w:rPr>
              <w:t>Ț</w:t>
            </w:r>
            <w:r w:rsidR="004429A7" w:rsidRPr="00F73FC0">
              <w:rPr>
                <w:sz w:val="22"/>
                <w:szCs w:val="22"/>
              </w:rPr>
              <w:t>intele se calculează prin raportare la întreaga cantitate de de</w:t>
            </w:r>
            <w:r w:rsidRPr="00F73FC0">
              <w:rPr>
                <w:sz w:val="22"/>
                <w:szCs w:val="22"/>
              </w:rPr>
              <w:t>ș</w:t>
            </w:r>
            <w:r w:rsidR="004429A7" w:rsidRPr="00F73FC0">
              <w:rPr>
                <w:sz w:val="22"/>
                <w:szCs w:val="22"/>
              </w:rPr>
              <w:t>euri municipale generate</w:t>
            </w:r>
            <w:r w:rsidR="00341ADB" w:rsidRPr="00F73FC0">
              <w:rPr>
                <w:sz w:val="22"/>
                <w:szCs w:val="22"/>
              </w:rPr>
              <w:t xml:space="preserve"> (</w:t>
            </w:r>
            <w:r w:rsidR="004429A7" w:rsidRPr="00F73FC0">
              <w:rPr>
                <w:sz w:val="22"/>
                <w:szCs w:val="22"/>
              </w:rPr>
              <w:t>inclusiv biode</w:t>
            </w:r>
            <w:r w:rsidRPr="00F73FC0">
              <w:rPr>
                <w:sz w:val="22"/>
                <w:szCs w:val="22"/>
              </w:rPr>
              <w:t>ș</w:t>
            </w:r>
            <w:r w:rsidR="004429A7" w:rsidRPr="00F73FC0">
              <w:rPr>
                <w:sz w:val="22"/>
                <w:szCs w:val="22"/>
              </w:rPr>
              <w:t>euri).</w:t>
            </w:r>
          </w:p>
          <w:p w14:paraId="36AF29BC" w14:textId="1DBF93D3" w:rsidR="004429A7" w:rsidRPr="00F73FC0" w:rsidRDefault="004429A7" w:rsidP="00BC59F6">
            <w:pPr>
              <w:spacing w:after="0" w:line="240" w:lineRule="auto"/>
              <w:rPr>
                <w:b/>
                <w:bCs/>
                <w:sz w:val="22"/>
                <w:szCs w:val="22"/>
              </w:rPr>
            </w:pPr>
            <w:r w:rsidRPr="00F73FC0">
              <w:rPr>
                <w:sz w:val="22"/>
                <w:szCs w:val="22"/>
              </w:rPr>
              <w:t>De</w:t>
            </w:r>
            <w:r w:rsidR="00CF261B" w:rsidRPr="00F73FC0">
              <w:rPr>
                <w:sz w:val="22"/>
                <w:szCs w:val="22"/>
              </w:rPr>
              <w:t>ș</w:t>
            </w:r>
            <w:r w:rsidRPr="00F73FC0">
              <w:rPr>
                <w:sz w:val="22"/>
                <w:szCs w:val="22"/>
              </w:rPr>
              <w:t>eurile se consideră reciclate în momentul în care intră în ac</w:t>
            </w:r>
            <w:r w:rsidR="00CF261B" w:rsidRPr="00F73FC0">
              <w:rPr>
                <w:sz w:val="22"/>
                <w:szCs w:val="22"/>
              </w:rPr>
              <w:t>ț</w:t>
            </w:r>
            <w:r w:rsidRPr="00F73FC0">
              <w:rPr>
                <w:sz w:val="22"/>
                <w:szCs w:val="22"/>
              </w:rPr>
              <w:t>iunea de reciclare. Practic</w:t>
            </w:r>
            <w:r w:rsidR="001B69A0" w:rsidRPr="00F73FC0">
              <w:rPr>
                <w:sz w:val="22"/>
                <w:szCs w:val="22"/>
              </w:rPr>
              <w:t xml:space="preserve">, </w:t>
            </w:r>
            <w:r w:rsidRPr="00F73FC0">
              <w:rPr>
                <w:sz w:val="22"/>
                <w:szCs w:val="22"/>
              </w:rPr>
              <w:t>la calculul îndeplinirii obiectivului vor fi luate în considerare doar de</w:t>
            </w:r>
            <w:r w:rsidR="00CF261B" w:rsidRPr="00F73FC0">
              <w:rPr>
                <w:sz w:val="22"/>
                <w:szCs w:val="22"/>
              </w:rPr>
              <w:t>ș</w:t>
            </w:r>
            <w:r w:rsidRPr="00F73FC0">
              <w:rPr>
                <w:sz w:val="22"/>
                <w:szCs w:val="22"/>
              </w:rPr>
              <w:t>eurile predate efectiv la reciclatori.</w:t>
            </w:r>
          </w:p>
        </w:tc>
      </w:tr>
      <w:tr w:rsidR="004429A7" w:rsidRPr="00BC59F6" w14:paraId="40D3BC55" w14:textId="77777777" w:rsidTr="003B6448">
        <w:trPr>
          <w:trHeight w:val="20"/>
          <w:jc w:val="center"/>
        </w:trPr>
        <w:tc>
          <w:tcPr>
            <w:tcW w:w="987" w:type="pct"/>
            <w:vMerge/>
            <w:shd w:val="clear" w:color="auto" w:fill="auto"/>
            <w:vAlign w:val="center"/>
          </w:tcPr>
          <w:p w14:paraId="63FD79AD" w14:textId="77777777" w:rsidR="004429A7" w:rsidRPr="00BC59F6" w:rsidRDefault="004429A7" w:rsidP="008053EE">
            <w:pPr>
              <w:spacing w:after="0" w:line="240" w:lineRule="auto"/>
              <w:jc w:val="left"/>
              <w:rPr>
                <w:b/>
                <w:bCs/>
                <w:sz w:val="22"/>
                <w:szCs w:val="22"/>
                <w:highlight w:val="yellow"/>
              </w:rPr>
            </w:pPr>
          </w:p>
        </w:tc>
        <w:tc>
          <w:tcPr>
            <w:tcW w:w="1754" w:type="pct"/>
            <w:shd w:val="clear" w:color="auto" w:fill="auto"/>
            <w:vAlign w:val="center"/>
          </w:tcPr>
          <w:p w14:paraId="0E31C030" w14:textId="77777777" w:rsidR="004429A7" w:rsidRPr="00F73FC0" w:rsidRDefault="004429A7" w:rsidP="00BC59F6">
            <w:pPr>
              <w:spacing w:after="0" w:line="240" w:lineRule="auto"/>
              <w:rPr>
                <w:sz w:val="22"/>
                <w:szCs w:val="22"/>
              </w:rPr>
            </w:pPr>
            <w:r w:rsidRPr="00F73FC0">
              <w:rPr>
                <w:sz w:val="22"/>
                <w:szCs w:val="22"/>
              </w:rPr>
              <w:t>2030</w:t>
            </w:r>
          </w:p>
          <w:p w14:paraId="25A698DA" w14:textId="3D9920D9" w:rsidR="004429A7" w:rsidRPr="00F73FC0" w:rsidRDefault="004429A7" w:rsidP="00BC59F6">
            <w:pPr>
              <w:spacing w:after="0" w:line="240" w:lineRule="auto"/>
              <w:rPr>
                <w:sz w:val="22"/>
                <w:szCs w:val="22"/>
              </w:rPr>
            </w:pPr>
            <w:r w:rsidRPr="00F73FC0">
              <w:rPr>
                <w:sz w:val="22"/>
                <w:szCs w:val="22"/>
              </w:rPr>
              <w:t>55% - din cantitatea totală de de</w:t>
            </w:r>
            <w:r w:rsidR="00CF261B" w:rsidRPr="00F73FC0">
              <w:rPr>
                <w:sz w:val="22"/>
                <w:szCs w:val="22"/>
              </w:rPr>
              <w:t>ș</w:t>
            </w:r>
            <w:r w:rsidRPr="00F73FC0">
              <w:rPr>
                <w:sz w:val="22"/>
                <w:szCs w:val="22"/>
              </w:rPr>
              <w:t>euri municipale generată trebuie reciclată</w:t>
            </w:r>
          </w:p>
          <w:p w14:paraId="2FBA3234" w14:textId="6592865C" w:rsidR="004429A7" w:rsidRPr="00F73FC0" w:rsidRDefault="00012D17" w:rsidP="00BC59F6">
            <w:pPr>
              <w:spacing w:after="0" w:line="240" w:lineRule="auto"/>
              <w:rPr>
                <w:sz w:val="22"/>
                <w:szCs w:val="22"/>
              </w:rPr>
            </w:pPr>
            <w:r>
              <w:rPr>
                <w:b/>
                <w:bCs/>
                <w:sz w:val="22"/>
                <w:szCs w:val="22"/>
              </w:rPr>
              <w:t>45.313</w:t>
            </w:r>
            <w:r w:rsidR="004429A7" w:rsidRPr="00F73FC0">
              <w:rPr>
                <w:b/>
                <w:bCs/>
                <w:sz w:val="22"/>
                <w:szCs w:val="22"/>
              </w:rPr>
              <w:t xml:space="preserve"> tone</w:t>
            </w:r>
          </w:p>
        </w:tc>
        <w:tc>
          <w:tcPr>
            <w:tcW w:w="2259" w:type="pct"/>
            <w:vMerge/>
            <w:shd w:val="clear" w:color="auto" w:fill="auto"/>
            <w:vAlign w:val="center"/>
          </w:tcPr>
          <w:p w14:paraId="1524D388" w14:textId="77777777" w:rsidR="004429A7" w:rsidRPr="00BC59F6" w:rsidRDefault="004429A7" w:rsidP="006D34F5">
            <w:pPr>
              <w:spacing w:after="0" w:line="240" w:lineRule="auto"/>
              <w:jc w:val="left"/>
              <w:rPr>
                <w:sz w:val="22"/>
                <w:szCs w:val="22"/>
                <w:highlight w:val="yellow"/>
              </w:rPr>
            </w:pPr>
          </w:p>
        </w:tc>
      </w:tr>
      <w:tr w:rsidR="004429A7" w:rsidRPr="00BC59F6" w14:paraId="67A7797C" w14:textId="77777777" w:rsidTr="003B6448">
        <w:trPr>
          <w:trHeight w:val="20"/>
          <w:jc w:val="center"/>
        </w:trPr>
        <w:tc>
          <w:tcPr>
            <w:tcW w:w="987" w:type="pct"/>
            <w:vMerge/>
            <w:shd w:val="clear" w:color="auto" w:fill="auto"/>
            <w:vAlign w:val="center"/>
          </w:tcPr>
          <w:p w14:paraId="15ECDE00" w14:textId="77777777" w:rsidR="004429A7" w:rsidRPr="00BC59F6" w:rsidRDefault="004429A7" w:rsidP="008053EE">
            <w:pPr>
              <w:spacing w:after="0" w:line="240" w:lineRule="auto"/>
              <w:jc w:val="left"/>
              <w:rPr>
                <w:b/>
                <w:bCs/>
                <w:sz w:val="22"/>
                <w:szCs w:val="22"/>
                <w:highlight w:val="yellow"/>
              </w:rPr>
            </w:pPr>
          </w:p>
        </w:tc>
        <w:tc>
          <w:tcPr>
            <w:tcW w:w="1754" w:type="pct"/>
            <w:shd w:val="clear" w:color="auto" w:fill="auto"/>
            <w:vAlign w:val="center"/>
          </w:tcPr>
          <w:p w14:paraId="3B0D66AA" w14:textId="77777777" w:rsidR="004429A7" w:rsidRPr="00F73FC0" w:rsidRDefault="004429A7" w:rsidP="00BC59F6">
            <w:pPr>
              <w:spacing w:after="0" w:line="240" w:lineRule="auto"/>
              <w:rPr>
                <w:sz w:val="22"/>
                <w:szCs w:val="22"/>
              </w:rPr>
            </w:pPr>
            <w:r w:rsidRPr="00F73FC0">
              <w:rPr>
                <w:sz w:val="22"/>
                <w:szCs w:val="22"/>
              </w:rPr>
              <w:t>2035</w:t>
            </w:r>
          </w:p>
          <w:p w14:paraId="02CDAC6C" w14:textId="05FAFF59" w:rsidR="004429A7" w:rsidRPr="00F73FC0" w:rsidRDefault="004429A7" w:rsidP="00BC59F6">
            <w:pPr>
              <w:spacing w:after="0" w:line="240" w:lineRule="auto"/>
              <w:rPr>
                <w:sz w:val="22"/>
                <w:szCs w:val="22"/>
              </w:rPr>
            </w:pPr>
            <w:r w:rsidRPr="00F73FC0">
              <w:rPr>
                <w:sz w:val="22"/>
                <w:szCs w:val="22"/>
              </w:rPr>
              <w:t>60% - din cantitatea totală de de</w:t>
            </w:r>
            <w:r w:rsidR="00CF261B" w:rsidRPr="00F73FC0">
              <w:rPr>
                <w:sz w:val="22"/>
                <w:szCs w:val="22"/>
              </w:rPr>
              <w:t>ș</w:t>
            </w:r>
            <w:r w:rsidRPr="00F73FC0">
              <w:rPr>
                <w:sz w:val="22"/>
                <w:szCs w:val="22"/>
              </w:rPr>
              <w:t>euri municipale generată trebuie reciclată</w:t>
            </w:r>
          </w:p>
          <w:p w14:paraId="275C6EAC" w14:textId="1FA2A850" w:rsidR="004429A7" w:rsidRPr="00F73FC0" w:rsidRDefault="00027F82" w:rsidP="00BC59F6">
            <w:pPr>
              <w:spacing w:after="0" w:line="240" w:lineRule="auto"/>
              <w:rPr>
                <w:b/>
                <w:bCs/>
                <w:sz w:val="22"/>
                <w:szCs w:val="22"/>
              </w:rPr>
            </w:pPr>
            <w:r w:rsidRPr="00F73FC0">
              <w:rPr>
                <w:b/>
                <w:bCs/>
                <w:sz w:val="22"/>
                <w:szCs w:val="22"/>
              </w:rPr>
              <w:t>4</w:t>
            </w:r>
            <w:r w:rsidR="00012D17">
              <w:rPr>
                <w:b/>
                <w:bCs/>
                <w:sz w:val="22"/>
                <w:szCs w:val="22"/>
              </w:rPr>
              <w:t>7.447</w:t>
            </w:r>
            <w:r w:rsidR="004429A7" w:rsidRPr="00F73FC0">
              <w:rPr>
                <w:b/>
                <w:bCs/>
                <w:sz w:val="22"/>
                <w:szCs w:val="22"/>
              </w:rPr>
              <w:t xml:space="preserve"> tone</w:t>
            </w:r>
          </w:p>
        </w:tc>
        <w:tc>
          <w:tcPr>
            <w:tcW w:w="2259" w:type="pct"/>
            <w:vMerge/>
            <w:shd w:val="clear" w:color="auto" w:fill="auto"/>
            <w:vAlign w:val="center"/>
          </w:tcPr>
          <w:p w14:paraId="200E823F" w14:textId="77777777" w:rsidR="004429A7" w:rsidRPr="00BC59F6" w:rsidRDefault="004429A7" w:rsidP="006D34F5">
            <w:pPr>
              <w:spacing w:after="0" w:line="240" w:lineRule="auto"/>
              <w:jc w:val="left"/>
              <w:rPr>
                <w:sz w:val="22"/>
                <w:szCs w:val="22"/>
                <w:highlight w:val="yellow"/>
              </w:rPr>
            </w:pPr>
          </w:p>
        </w:tc>
      </w:tr>
      <w:tr w:rsidR="004429A7" w:rsidRPr="00BC59F6" w14:paraId="06158D71" w14:textId="77777777" w:rsidTr="003B6448">
        <w:trPr>
          <w:trHeight w:val="20"/>
          <w:jc w:val="center"/>
        </w:trPr>
        <w:tc>
          <w:tcPr>
            <w:tcW w:w="987" w:type="pct"/>
            <w:shd w:val="clear" w:color="auto" w:fill="auto"/>
            <w:vAlign w:val="center"/>
          </w:tcPr>
          <w:p w14:paraId="1EEC78A5" w14:textId="77777777" w:rsidR="004429A7" w:rsidRPr="00012D17" w:rsidRDefault="004429A7" w:rsidP="00BC59F6">
            <w:pPr>
              <w:spacing w:after="0" w:line="240" w:lineRule="auto"/>
              <w:rPr>
                <w:sz w:val="22"/>
                <w:szCs w:val="22"/>
              </w:rPr>
            </w:pPr>
            <w:r w:rsidRPr="00012D17">
              <w:rPr>
                <w:sz w:val="22"/>
                <w:szCs w:val="22"/>
              </w:rPr>
              <w:t>Reducerea la depozitare</w:t>
            </w:r>
          </w:p>
          <w:p w14:paraId="70DD0950" w14:textId="1667B229" w:rsidR="004429A7" w:rsidRPr="00012D17" w:rsidRDefault="004429A7" w:rsidP="00BC59F6">
            <w:pPr>
              <w:spacing w:after="0" w:line="240" w:lineRule="auto"/>
              <w:ind w:right="-126"/>
              <w:rPr>
                <w:sz w:val="22"/>
                <w:szCs w:val="22"/>
              </w:rPr>
            </w:pPr>
            <w:r w:rsidRPr="00012D17">
              <w:rPr>
                <w:sz w:val="22"/>
                <w:szCs w:val="22"/>
              </w:rPr>
              <w:t>a de</w:t>
            </w:r>
            <w:r w:rsidR="00CF261B" w:rsidRPr="00012D17">
              <w:rPr>
                <w:sz w:val="22"/>
                <w:szCs w:val="22"/>
              </w:rPr>
              <w:t>ș</w:t>
            </w:r>
            <w:r w:rsidRPr="00012D17">
              <w:rPr>
                <w:sz w:val="22"/>
                <w:szCs w:val="22"/>
              </w:rPr>
              <w:t>eurilor municipale biodegradabile</w:t>
            </w:r>
          </w:p>
          <w:p w14:paraId="6ABB24D1" w14:textId="77777777" w:rsidR="004429A7" w:rsidRPr="00012D17" w:rsidRDefault="004429A7" w:rsidP="00BC59F6">
            <w:pPr>
              <w:spacing w:after="0" w:line="240" w:lineRule="auto"/>
              <w:rPr>
                <w:b/>
                <w:bCs/>
                <w:sz w:val="22"/>
                <w:szCs w:val="22"/>
              </w:rPr>
            </w:pPr>
          </w:p>
        </w:tc>
        <w:tc>
          <w:tcPr>
            <w:tcW w:w="1754" w:type="pct"/>
            <w:shd w:val="clear" w:color="auto" w:fill="auto"/>
            <w:vAlign w:val="center"/>
          </w:tcPr>
          <w:p w14:paraId="28804F5A" w14:textId="2DA6BC44" w:rsidR="004429A7" w:rsidRPr="00012D17" w:rsidRDefault="004429A7" w:rsidP="00BC59F6">
            <w:pPr>
              <w:spacing w:after="0" w:line="240" w:lineRule="auto"/>
              <w:rPr>
                <w:sz w:val="22"/>
                <w:szCs w:val="22"/>
              </w:rPr>
            </w:pPr>
            <w:r w:rsidRPr="00012D17">
              <w:rPr>
                <w:sz w:val="22"/>
                <w:szCs w:val="22"/>
              </w:rPr>
              <w:t>202</w:t>
            </w:r>
            <w:r w:rsidR="00012D17">
              <w:rPr>
                <w:sz w:val="22"/>
                <w:szCs w:val="22"/>
              </w:rPr>
              <w:t>0</w:t>
            </w:r>
          </w:p>
          <w:p w14:paraId="520C5B06" w14:textId="77777777" w:rsidR="004429A7" w:rsidRPr="00012D17" w:rsidRDefault="004429A7" w:rsidP="00BC59F6">
            <w:pPr>
              <w:spacing w:after="0" w:line="240" w:lineRule="auto"/>
              <w:rPr>
                <w:sz w:val="22"/>
                <w:szCs w:val="22"/>
              </w:rPr>
            </w:pPr>
            <w:r w:rsidRPr="00012D17">
              <w:rPr>
                <w:sz w:val="22"/>
                <w:szCs w:val="22"/>
              </w:rPr>
              <w:t>Cantitatea depozitată</w:t>
            </w:r>
          </w:p>
          <w:p w14:paraId="3F0CC49B" w14:textId="77777777" w:rsidR="004429A7" w:rsidRPr="00012D17" w:rsidRDefault="004429A7" w:rsidP="00BC59F6">
            <w:pPr>
              <w:spacing w:after="0" w:line="240" w:lineRule="auto"/>
              <w:rPr>
                <w:sz w:val="22"/>
                <w:szCs w:val="22"/>
              </w:rPr>
            </w:pPr>
            <w:r w:rsidRPr="00012D17">
              <w:rPr>
                <w:sz w:val="22"/>
                <w:szCs w:val="22"/>
              </w:rPr>
              <w:t>trebuie să se reducă la 35 %</w:t>
            </w:r>
          </w:p>
          <w:p w14:paraId="67DF3676" w14:textId="77777777" w:rsidR="004429A7" w:rsidRPr="00012D17" w:rsidRDefault="004429A7" w:rsidP="00BC59F6">
            <w:pPr>
              <w:spacing w:after="0" w:line="240" w:lineRule="auto"/>
              <w:rPr>
                <w:sz w:val="22"/>
                <w:szCs w:val="22"/>
              </w:rPr>
            </w:pPr>
            <w:r w:rsidRPr="00012D17">
              <w:rPr>
                <w:sz w:val="22"/>
                <w:szCs w:val="22"/>
              </w:rPr>
              <w:t>din cantitatea totală</w:t>
            </w:r>
          </w:p>
          <w:p w14:paraId="793949FF" w14:textId="2F96F8E1" w:rsidR="004429A7" w:rsidRPr="00012D17" w:rsidRDefault="00341ADB" w:rsidP="00BC59F6">
            <w:pPr>
              <w:spacing w:after="0" w:line="240" w:lineRule="auto"/>
              <w:rPr>
                <w:sz w:val="22"/>
                <w:szCs w:val="22"/>
              </w:rPr>
            </w:pPr>
            <w:r w:rsidRPr="00012D17">
              <w:rPr>
                <w:sz w:val="22"/>
                <w:szCs w:val="22"/>
              </w:rPr>
              <w:t>(</w:t>
            </w:r>
            <w:r w:rsidR="004429A7" w:rsidRPr="00012D17">
              <w:rPr>
                <w:sz w:val="22"/>
                <w:szCs w:val="22"/>
              </w:rPr>
              <w:t>exprimată gravimetric)</w:t>
            </w:r>
            <w:r w:rsidR="001B69A0" w:rsidRPr="00012D17">
              <w:rPr>
                <w:sz w:val="22"/>
                <w:szCs w:val="22"/>
              </w:rPr>
              <w:t>,</w:t>
            </w:r>
          </w:p>
          <w:p w14:paraId="25D8A284" w14:textId="77777777" w:rsidR="004429A7" w:rsidRPr="00012D17" w:rsidRDefault="004429A7" w:rsidP="00BC59F6">
            <w:pPr>
              <w:spacing w:after="0" w:line="240" w:lineRule="auto"/>
              <w:rPr>
                <w:sz w:val="22"/>
                <w:szCs w:val="22"/>
              </w:rPr>
            </w:pPr>
            <w:r w:rsidRPr="00012D17">
              <w:rPr>
                <w:sz w:val="22"/>
                <w:szCs w:val="22"/>
              </w:rPr>
              <w:t>produsă în anul 1995</w:t>
            </w:r>
          </w:p>
          <w:p w14:paraId="02DF6492" w14:textId="77777777" w:rsidR="004429A7" w:rsidRPr="00012D17" w:rsidRDefault="004429A7" w:rsidP="00BC59F6">
            <w:pPr>
              <w:spacing w:after="0" w:line="240" w:lineRule="auto"/>
              <w:rPr>
                <w:sz w:val="22"/>
                <w:szCs w:val="22"/>
              </w:rPr>
            </w:pPr>
          </w:p>
          <w:p w14:paraId="4F21D482" w14:textId="7DBA88F6" w:rsidR="004429A7" w:rsidRPr="00012D17" w:rsidRDefault="00027F82" w:rsidP="00BC59F6">
            <w:pPr>
              <w:spacing w:after="0" w:line="240" w:lineRule="auto"/>
              <w:rPr>
                <w:bCs/>
                <w:sz w:val="22"/>
                <w:szCs w:val="22"/>
              </w:rPr>
            </w:pPr>
            <w:r w:rsidRPr="00012D17">
              <w:rPr>
                <w:bCs/>
                <w:sz w:val="22"/>
                <w:szCs w:val="22"/>
              </w:rPr>
              <w:t>29.310</w:t>
            </w:r>
            <w:r w:rsidR="004429A7" w:rsidRPr="00012D17">
              <w:rPr>
                <w:bCs/>
                <w:sz w:val="22"/>
                <w:szCs w:val="22"/>
              </w:rPr>
              <w:t xml:space="preserve"> tone de</w:t>
            </w:r>
            <w:r w:rsidR="00CF261B" w:rsidRPr="00012D17">
              <w:rPr>
                <w:bCs/>
                <w:sz w:val="22"/>
                <w:szCs w:val="22"/>
              </w:rPr>
              <w:t>ș</w:t>
            </w:r>
            <w:r w:rsidR="004429A7" w:rsidRPr="00012D17">
              <w:rPr>
                <w:bCs/>
                <w:sz w:val="22"/>
                <w:szCs w:val="22"/>
              </w:rPr>
              <w:t>euri biodegradabile sunt premise la depozitare</w:t>
            </w:r>
            <w:r w:rsidR="00341ADB" w:rsidRPr="00012D17">
              <w:rPr>
                <w:bCs/>
                <w:sz w:val="22"/>
                <w:szCs w:val="22"/>
              </w:rPr>
              <w:t xml:space="preserve"> (</w:t>
            </w:r>
            <w:r w:rsidR="004429A7" w:rsidRPr="00012D17">
              <w:rPr>
                <w:bCs/>
                <w:sz w:val="22"/>
                <w:szCs w:val="22"/>
              </w:rPr>
              <w:t>reprezintă 35% din cantitatea de de</w:t>
            </w:r>
            <w:r w:rsidR="00CF261B" w:rsidRPr="00012D17">
              <w:rPr>
                <w:bCs/>
                <w:sz w:val="22"/>
                <w:szCs w:val="22"/>
              </w:rPr>
              <w:t>ș</w:t>
            </w:r>
            <w:r w:rsidR="004429A7" w:rsidRPr="00012D17">
              <w:rPr>
                <w:bCs/>
                <w:sz w:val="22"/>
                <w:szCs w:val="22"/>
              </w:rPr>
              <w:t>euri biodegradabile depozitate la nivelul jude</w:t>
            </w:r>
            <w:r w:rsidR="00CF261B" w:rsidRPr="00012D17">
              <w:rPr>
                <w:bCs/>
                <w:sz w:val="22"/>
                <w:szCs w:val="22"/>
              </w:rPr>
              <w:t>ț</w:t>
            </w:r>
            <w:r w:rsidR="004429A7" w:rsidRPr="00012D17">
              <w:rPr>
                <w:bCs/>
                <w:sz w:val="22"/>
                <w:szCs w:val="22"/>
              </w:rPr>
              <w:t xml:space="preserve">ului </w:t>
            </w:r>
            <w:r w:rsidRPr="00012D17">
              <w:rPr>
                <w:bCs/>
                <w:sz w:val="22"/>
                <w:szCs w:val="22"/>
              </w:rPr>
              <w:t>Satu-Mare</w:t>
            </w:r>
            <w:r w:rsidR="004429A7" w:rsidRPr="00012D17">
              <w:rPr>
                <w:bCs/>
                <w:sz w:val="22"/>
                <w:szCs w:val="22"/>
              </w:rPr>
              <w:t xml:space="preserve"> în 1995)</w:t>
            </w:r>
          </w:p>
          <w:p w14:paraId="5FE26428" w14:textId="77777777" w:rsidR="004429A7" w:rsidRPr="00012D17" w:rsidRDefault="004429A7" w:rsidP="00BC59F6">
            <w:pPr>
              <w:spacing w:after="0" w:line="240" w:lineRule="auto"/>
              <w:rPr>
                <w:sz w:val="22"/>
                <w:szCs w:val="22"/>
              </w:rPr>
            </w:pPr>
          </w:p>
        </w:tc>
        <w:tc>
          <w:tcPr>
            <w:tcW w:w="2259" w:type="pct"/>
            <w:shd w:val="clear" w:color="auto" w:fill="auto"/>
            <w:vAlign w:val="center"/>
          </w:tcPr>
          <w:p w14:paraId="0B2936B7" w14:textId="42752D0B" w:rsidR="004429A7" w:rsidRPr="00012D17" w:rsidRDefault="004429A7" w:rsidP="00BC59F6">
            <w:pPr>
              <w:spacing w:after="0" w:line="240" w:lineRule="auto"/>
              <w:rPr>
                <w:sz w:val="22"/>
                <w:szCs w:val="22"/>
              </w:rPr>
            </w:pPr>
            <w:r w:rsidRPr="00012D17">
              <w:rPr>
                <w:sz w:val="22"/>
                <w:szCs w:val="22"/>
              </w:rPr>
              <w:t xml:space="preserve">Cuantificarea </w:t>
            </w:r>
            <w:r w:rsidR="00CF261B" w:rsidRPr="00012D17">
              <w:rPr>
                <w:sz w:val="22"/>
                <w:szCs w:val="22"/>
              </w:rPr>
              <w:t>ț</w:t>
            </w:r>
            <w:r w:rsidRPr="00012D17">
              <w:rPr>
                <w:sz w:val="22"/>
                <w:szCs w:val="22"/>
              </w:rPr>
              <w:t>intei ce reprezintă cantitatea maximă de de</w:t>
            </w:r>
            <w:r w:rsidR="00CF261B" w:rsidRPr="00012D17">
              <w:rPr>
                <w:sz w:val="22"/>
                <w:szCs w:val="22"/>
              </w:rPr>
              <w:t>ș</w:t>
            </w:r>
            <w:r w:rsidRPr="00012D17">
              <w:rPr>
                <w:sz w:val="22"/>
                <w:szCs w:val="22"/>
              </w:rPr>
              <w:t>euri biodegradabile municipale care poate fi depozitată se realizează pe baza</w:t>
            </w:r>
          </w:p>
          <w:p w14:paraId="4724B856" w14:textId="400D6F9F" w:rsidR="004429A7" w:rsidRPr="00012D17" w:rsidRDefault="004429A7" w:rsidP="00BC59F6">
            <w:pPr>
              <w:spacing w:after="0" w:line="240" w:lineRule="auto"/>
              <w:rPr>
                <w:sz w:val="22"/>
                <w:szCs w:val="22"/>
              </w:rPr>
            </w:pPr>
            <w:r w:rsidRPr="00012D17">
              <w:rPr>
                <w:sz w:val="22"/>
                <w:szCs w:val="22"/>
              </w:rPr>
              <w:t>cantită</w:t>
            </w:r>
            <w:r w:rsidR="00CF261B" w:rsidRPr="00012D17">
              <w:rPr>
                <w:sz w:val="22"/>
                <w:szCs w:val="22"/>
              </w:rPr>
              <w:t>ț</w:t>
            </w:r>
            <w:r w:rsidRPr="00012D17">
              <w:rPr>
                <w:sz w:val="22"/>
                <w:szCs w:val="22"/>
              </w:rPr>
              <w:t>ii de de</w:t>
            </w:r>
            <w:r w:rsidR="00CF261B" w:rsidRPr="00012D17">
              <w:rPr>
                <w:sz w:val="22"/>
                <w:szCs w:val="22"/>
              </w:rPr>
              <w:t>ș</w:t>
            </w:r>
            <w:r w:rsidRPr="00012D17">
              <w:rPr>
                <w:sz w:val="22"/>
                <w:szCs w:val="22"/>
              </w:rPr>
              <w:t>euri biodegradabile municipale generate în anul 1995 la nivelul jude</w:t>
            </w:r>
            <w:r w:rsidR="00CF261B" w:rsidRPr="00012D17">
              <w:rPr>
                <w:sz w:val="22"/>
                <w:szCs w:val="22"/>
              </w:rPr>
              <w:t>ț</w:t>
            </w:r>
            <w:r w:rsidRPr="00012D17">
              <w:rPr>
                <w:sz w:val="22"/>
                <w:szCs w:val="22"/>
              </w:rPr>
              <w:t xml:space="preserve">ului </w:t>
            </w:r>
            <w:r w:rsidR="00027F82" w:rsidRPr="00012D17">
              <w:rPr>
                <w:sz w:val="22"/>
                <w:szCs w:val="22"/>
              </w:rPr>
              <w:t>Satu-Mare</w:t>
            </w:r>
            <w:r w:rsidRPr="00012D17">
              <w:rPr>
                <w:sz w:val="22"/>
                <w:szCs w:val="22"/>
              </w:rPr>
              <w:t>. Acesta se determină considerând aceea</w:t>
            </w:r>
            <w:r w:rsidR="00CF261B" w:rsidRPr="00012D17">
              <w:rPr>
                <w:sz w:val="22"/>
                <w:szCs w:val="22"/>
              </w:rPr>
              <w:t>ș</w:t>
            </w:r>
            <w:r w:rsidRPr="00012D17">
              <w:rPr>
                <w:sz w:val="22"/>
                <w:szCs w:val="22"/>
              </w:rPr>
              <w:t>i pondere pentru de</w:t>
            </w:r>
            <w:r w:rsidR="00CF261B" w:rsidRPr="00012D17">
              <w:rPr>
                <w:sz w:val="22"/>
                <w:szCs w:val="22"/>
              </w:rPr>
              <w:t>ș</w:t>
            </w:r>
            <w:r w:rsidRPr="00012D17">
              <w:rPr>
                <w:sz w:val="22"/>
                <w:szCs w:val="22"/>
              </w:rPr>
              <w:t>eurile biodegradabile municipale generate în jude</w:t>
            </w:r>
            <w:r w:rsidR="00CF261B" w:rsidRPr="00012D17">
              <w:rPr>
                <w:sz w:val="22"/>
                <w:szCs w:val="22"/>
              </w:rPr>
              <w:t>ț</w:t>
            </w:r>
            <w:r w:rsidRPr="00012D17">
              <w:rPr>
                <w:sz w:val="22"/>
                <w:szCs w:val="22"/>
              </w:rPr>
              <w:t xml:space="preserve"> raportat la cantitatea generată la nivel na</w:t>
            </w:r>
            <w:r w:rsidR="00CF261B" w:rsidRPr="00012D17">
              <w:rPr>
                <w:sz w:val="22"/>
                <w:szCs w:val="22"/>
              </w:rPr>
              <w:t>ț</w:t>
            </w:r>
            <w:r w:rsidRPr="00012D17">
              <w:rPr>
                <w:sz w:val="22"/>
                <w:szCs w:val="22"/>
              </w:rPr>
              <w:t>ional că în cazul</w:t>
            </w:r>
          </w:p>
          <w:p w14:paraId="66C09B60" w14:textId="4CBFE545" w:rsidR="004429A7" w:rsidRPr="00012D17" w:rsidRDefault="004429A7" w:rsidP="00BC59F6">
            <w:pPr>
              <w:spacing w:after="0" w:line="240" w:lineRule="auto"/>
              <w:rPr>
                <w:sz w:val="22"/>
                <w:szCs w:val="22"/>
              </w:rPr>
            </w:pPr>
            <w:r w:rsidRPr="00012D17">
              <w:rPr>
                <w:sz w:val="22"/>
                <w:szCs w:val="22"/>
              </w:rPr>
              <w:t>cantită</w:t>
            </w:r>
            <w:r w:rsidR="00CF261B" w:rsidRPr="00012D17">
              <w:rPr>
                <w:sz w:val="22"/>
                <w:szCs w:val="22"/>
              </w:rPr>
              <w:t>ț</w:t>
            </w:r>
            <w:r w:rsidRPr="00012D17">
              <w:rPr>
                <w:sz w:val="22"/>
                <w:szCs w:val="22"/>
              </w:rPr>
              <w:t>ii totale de de</w:t>
            </w:r>
            <w:r w:rsidR="00CF261B" w:rsidRPr="00012D17">
              <w:rPr>
                <w:sz w:val="22"/>
                <w:szCs w:val="22"/>
              </w:rPr>
              <w:t>ș</w:t>
            </w:r>
            <w:r w:rsidRPr="00012D17">
              <w:rPr>
                <w:sz w:val="22"/>
                <w:szCs w:val="22"/>
              </w:rPr>
              <w:t>euri municipale.</w:t>
            </w:r>
          </w:p>
        </w:tc>
      </w:tr>
      <w:tr w:rsidR="004429A7" w:rsidRPr="00100154" w14:paraId="68BAA5A6" w14:textId="77777777" w:rsidTr="003B6448">
        <w:trPr>
          <w:trHeight w:val="20"/>
          <w:jc w:val="center"/>
        </w:trPr>
        <w:tc>
          <w:tcPr>
            <w:tcW w:w="987" w:type="pct"/>
            <w:shd w:val="clear" w:color="auto" w:fill="auto"/>
            <w:vAlign w:val="center"/>
          </w:tcPr>
          <w:p w14:paraId="03DFDA2F" w14:textId="20B1A354" w:rsidR="004429A7" w:rsidRPr="00012D17" w:rsidRDefault="004429A7" w:rsidP="00BC59F6">
            <w:pPr>
              <w:spacing w:after="0" w:line="240" w:lineRule="auto"/>
              <w:rPr>
                <w:sz w:val="22"/>
                <w:szCs w:val="22"/>
              </w:rPr>
            </w:pPr>
            <w:r w:rsidRPr="00012D17">
              <w:rPr>
                <w:sz w:val="22"/>
                <w:szCs w:val="22"/>
              </w:rPr>
              <w:t>Cre</w:t>
            </w:r>
            <w:r w:rsidR="00CF261B" w:rsidRPr="00012D17">
              <w:rPr>
                <w:sz w:val="22"/>
                <w:szCs w:val="22"/>
              </w:rPr>
              <w:t>ș</w:t>
            </w:r>
            <w:r w:rsidRPr="00012D17">
              <w:rPr>
                <w:sz w:val="22"/>
                <w:szCs w:val="22"/>
              </w:rPr>
              <w:t>terea gradului de valorificare energetică a de</w:t>
            </w:r>
            <w:r w:rsidR="00CF261B" w:rsidRPr="00012D17">
              <w:rPr>
                <w:sz w:val="22"/>
                <w:szCs w:val="22"/>
              </w:rPr>
              <w:t>ș</w:t>
            </w:r>
            <w:r w:rsidRPr="00012D17">
              <w:rPr>
                <w:sz w:val="22"/>
                <w:szCs w:val="22"/>
              </w:rPr>
              <w:t>eurilor municipale</w:t>
            </w:r>
          </w:p>
        </w:tc>
        <w:tc>
          <w:tcPr>
            <w:tcW w:w="1754" w:type="pct"/>
            <w:shd w:val="clear" w:color="auto" w:fill="auto"/>
            <w:vAlign w:val="center"/>
          </w:tcPr>
          <w:p w14:paraId="3DC1DE0B" w14:textId="77777777" w:rsidR="004429A7" w:rsidRPr="00012D17" w:rsidRDefault="004429A7" w:rsidP="00BC59F6">
            <w:pPr>
              <w:spacing w:after="0" w:line="240" w:lineRule="auto"/>
              <w:rPr>
                <w:sz w:val="22"/>
                <w:szCs w:val="22"/>
              </w:rPr>
            </w:pPr>
            <w:r w:rsidRPr="00012D17">
              <w:rPr>
                <w:sz w:val="22"/>
                <w:szCs w:val="22"/>
              </w:rPr>
              <w:t>2025</w:t>
            </w:r>
          </w:p>
          <w:p w14:paraId="407AB445" w14:textId="22DD1861" w:rsidR="004429A7" w:rsidRPr="00012D17" w:rsidRDefault="004429A7" w:rsidP="00BC59F6">
            <w:pPr>
              <w:spacing w:after="0" w:line="240" w:lineRule="auto"/>
              <w:rPr>
                <w:b/>
                <w:bCs/>
                <w:sz w:val="22"/>
                <w:szCs w:val="22"/>
              </w:rPr>
            </w:pPr>
            <w:r w:rsidRPr="00012D17">
              <w:rPr>
                <w:sz w:val="22"/>
                <w:szCs w:val="22"/>
              </w:rPr>
              <w:t>15% din cantitatea totală de de</w:t>
            </w:r>
            <w:r w:rsidR="00CF261B" w:rsidRPr="00012D17">
              <w:rPr>
                <w:sz w:val="22"/>
                <w:szCs w:val="22"/>
              </w:rPr>
              <w:t>ș</w:t>
            </w:r>
            <w:r w:rsidRPr="00012D17">
              <w:rPr>
                <w:sz w:val="22"/>
                <w:szCs w:val="22"/>
              </w:rPr>
              <w:t>euri municipale colectate trebuie valorificată energetic</w:t>
            </w:r>
          </w:p>
        </w:tc>
        <w:tc>
          <w:tcPr>
            <w:tcW w:w="2259" w:type="pct"/>
            <w:shd w:val="clear" w:color="auto" w:fill="auto"/>
            <w:vAlign w:val="center"/>
          </w:tcPr>
          <w:p w14:paraId="3E62A0AB" w14:textId="4C8A2AE7" w:rsidR="004429A7" w:rsidRPr="00012D17" w:rsidRDefault="004429A7" w:rsidP="00BC59F6">
            <w:pPr>
              <w:spacing w:after="0" w:line="240" w:lineRule="auto"/>
              <w:rPr>
                <w:sz w:val="22"/>
                <w:szCs w:val="22"/>
              </w:rPr>
            </w:pPr>
            <w:r w:rsidRPr="00012D17">
              <w:rPr>
                <w:sz w:val="22"/>
                <w:szCs w:val="22"/>
              </w:rPr>
              <w:t>Cantitatea de de</w:t>
            </w:r>
            <w:r w:rsidR="00CF261B" w:rsidRPr="00012D17">
              <w:rPr>
                <w:sz w:val="22"/>
                <w:szCs w:val="22"/>
              </w:rPr>
              <w:t>ș</w:t>
            </w:r>
            <w:r w:rsidRPr="00012D17">
              <w:rPr>
                <w:sz w:val="22"/>
                <w:szCs w:val="22"/>
              </w:rPr>
              <w:t>euri care trebuie valorificata energetic se calculează raportând cantită</w:t>
            </w:r>
            <w:r w:rsidR="00CF261B" w:rsidRPr="00012D17">
              <w:rPr>
                <w:sz w:val="22"/>
                <w:szCs w:val="22"/>
              </w:rPr>
              <w:t>ț</w:t>
            </w:r>
            <w:r w:rsidRPr="00012D17">
              <w:rPr>
                <w:sz w:val="22"/>
                <w:szCs w:val="22"/>
              </w:rPr>
              <w:t>ile de de de</w:t>
            </w:r>
            <w:r w:rsidR="00CF261B" w:rsidRPr="00012D17">
              <w:rPr>
                <w:sz w:val="22"/>
                <w:szCs w:val="22"/>
              </w:rPr>
              <w:t>ș</w:t>
            </w:r>
            <w:r w:rsidRPr="00012D17">
              <w:rPr>
                <w:sz w:val="22"/>
                <w:szCs w:val="22"/>
              </w:rPr>
              <w:t>euri cu poten</w:t>
            </w:r>
            <w:r w:rsidR="00CF261B" w:rsidRPr="00012D17">
              <w:rPr>
                <w:sz w:val="22"/>
                <w:szCs w:val="22"/>
              </w:rPr>
              <w:t>ț</w:t>
            </w:r>
            <w:r w:rsidRPr="00012D17">
              <w:rPr>
                <w:sz w:val="22"/>
                <w:szCs w:val="22"/>
              </w:rPr>
              <w:t>ial de valorificare energetică la cantită</w:t>
            </w:r>
            <w:r w:rsidR="00CF261B" w:rsidRPr="00012D17">
              <w:rPr>
                <w:sz w:val="22"/>
                <w:szCs w:val="22"/>
              </w:rPr>
              <w:t>ț</w:t>
            </w:r>
            <w:r w:rsidRPr="00012D17">
              <w:rPr>
                <w:sz w:val="22"/>
                <w:szCs w:val="22"/>
              </w:rPr>
              <w:t>ile de de</w:t>
            </w:r>
            <w:r w:rsidR="00CF261B" w:rsidRPr="00012D17">
              <w:rPr>
                <w:sz w:val="22"/>
                <w:szCs w:val="22"/>
              </w:rPr>
              <w:t>ș</w:t>
            </w:r>
            <w:r w:rsidRPr="00012D17">
              <w:rPr>
                <w:sz w:val="22"/>
                <w:szCs w:val="22"/>
              </w:rPr>
              <w:t>euri municipale colectate. Vor fi luate în considerare cu precădere catită</w:t>
            </w:r>
            <w:r w:rsidR="00CF261B" w:rsidRPr="00012D17">
              <w:rPr>
                <w:sz w:val="22"/>
                <w:szCs w:val="22"/>
              </w:rPr>
              <w:t>ț</w:t>
            </w:r>
            <w:r w:rsidRPr="00012D17">
              <w:rPr>
                <w:sz w:val="22"/>
                <w:szCs w:val="22"/>
              </w:rPr>
              <w:t>ile de reziduuri de la sta</w:t>
            </w:r>
            <w:r w:rsidR="00CF261B" w:rsidRPr="00012D17">
              <w:rPr>
                <w:sz w:val="22"/>
                <w:szCs w:val="22"/>
              </w:rPr>
              <w:t>ț</w:t>
            </w:r>
            <w:r w:rsidRPr="00012D17">
              <w:rPr>
                <w:sz w:val="22"/>
                <w:szCs w:val="22"/>
              </w:rPr>
              <w:t>iile de sortare a de</w:t>
            </w:r>
            <w:r w:rsidR="00CF261B" w:rsidRPr="00012D17">
              <w:rPr>
                <w:sz w:val="22"/>
                <w:szCs w:val="22"/>
              </w:rPr>
              <w:t>ș</w:t>
            </w:r>
            <w:r w:rsidRPr="00012D17">
              <w:rPr>
                <w:sz w:val="22"/>
                <w:szCs w:val="22"/>
              </w:rPr>
              <w:t>eurilor reciclabile sau din instala</w:t>
            </w:r>
            <w:r w:rsidR="00CF261B" w:rsidRPr="00012D17">
              <w:rPr>
                <w:sz w:val="22"/>
                <w:szCs w:val="22"/>
              </w:rPr>
              <w:t>ț</w:t>
            </w:r>
            <w:r w:rsidRPr="00012D17">
              <w:rPr>
                <w:sz w:val="22"/>
                <w:szCs w:val="22"/>
              </w:rPr>
              <w:t>iile de tratare a deseurilor biodegradabile sau reziduale care au poten</w:t>
            </w:r>
            <w:r w:rsidR="00CF261B" w:rsidRPr="00012D17">
              <w:rPr>
                <w:sz w:val="22"/>
                <w:szCs w:val="22"/>
              </w:rPr>
              <w:t>ț</w:t>
            </w:r>
            <w:r w:rsidRPr="00012D17">
              <w:rPr>
                <w:sz w:val="22"/>
                <w:szCs w:val="22"/>
              </w:rPr>
              <w:t>iale de valorificare energetică.</w:t>
            </w:r>
          </w:p>
        </w:tc>
      </w:tr>
      <w:tr w:rsidR="00012D17" w:rsidRPr="00100154" w14:paraId="59BD2C57" w14:textId="77777777" w:rsidTr="003B6448">
        <w:trPr>
          <w:trHeight w:val="20"/>
          <w:jc w:val="center"/>
        </w:trPr>
        <w:tc>
          <w:tcPr>
            <w:tcW w:w="987" w:type="pct"/>
            <w:shd w:val="clear" w:color="auto" w:fill="auto"/>
            <w:vAlign w:val="center"/>
          </w:tcPr>
          <w:p w14:paraId="7283F484" w14:textId="77777777" w:rsidR="00012D17" w:rsidRPr="00012D17" w:rsidRDefault="00012D17" w:rsidP="00012D17">
            <w:pPr>
              <w:spacing w:after="0" w:line="240" w:lineRule="auto"/>
              <w:rPr>
                <w:sz w:val="22"/>
                <w:szCs w:val="22"/>
              </w:rPr>
            </w:pPr>
            <w:r w:rsidRPr="00012D17">
              <w:rPr>
                <w:sz w:val="22"/>
                <w:szCs w:val="22"/>
              </w:rPr>
              <w:lastRenderedPageBreak/>
              <w:t xml:space="preserve">Reducerea </w:t>
            </w:r>
          </w:p>
          <w:p w14:paraId="4B486AA8" w14:textId="77777777" w:rsidR="00012D17" w:rsidRPr="00012D17" w:rsidRDefault="00012D17" w:rsidP="00012D17">
            <w:pPr>
              <w:spacing w:after="0" w:line="240" w:lineRule="auto"/>
              <w:rPr>
                <w:sz w:val="22"/>
                <w:szCs w:val="22"/>
              </w:rPr>
            </w:pPr>
            <w:r w:rsidRPr="00012D17">
              <w:rPr>
                <w:sz w:val="22"/>
                <w:szCs w:val="22"/>
              </w:rPr>
              <w:t xml:space="preserve">cantitătilor de </w:t>
            </w:r>
          </w:p>
          <w:p w14:paraId="34308EDE" w14:textId="77777777" w:rsidR="00012D17" w:rsidRPr="00012D17" w:rsidRDefault="00012D17" w:rsidP="00012D17">
            <w:pPr>
              <w:spacing w:after="0" w:line="240" w:lineRule="auto"/>
              <w:rPr>
                <w:sz w:val="22"/>
                <w:szCs w:val="22"/>
              </w:rPr>
            </w:pPr>
            <w:r w:rsidRPr="00012D17">
              <w:rPr>
                <w:sz w:val="22"/>
                <w:szCs w:val="22"/>
              </w:rPr>
              <w:t xml:space="preserve">deșeuri </w:t>
            </w:r>
          </w:p>
          <w:p w14:paraId="45E59A56" w14:textId="77777777" w:rsidR="00012D17" w:rsidRPr="00012D17" w:rsidRDefault="00012D17" w:rsidP="00012D17">
            <w:pPr>
              <w:spacing w:after="0" w:line="240" w:lineRule="auto"/>
              <w:rPr>
                <w:sz w:val="22"/>
                <w:szCs w:val="22"/>
              </w:rPr>
            </w:pPr>
            <w:r w:rsidRPr="00012D17">
              <w:rPr>
                <w:sz w:val="22"/>
                <w:szCs w:val="22"/>
              </w:rPr>
              <w:t xml:space="preserve">municipale </w:t>
            </w:r>
          </w:p>
          <w:p w14:paraId="0CF1F646" w14:textId="145EBE38" w:rsidR="00012D17" w:rsidRPr="00012D17" w:rsidRDefault="00012D17" w:rsidP="00012D17">
            <w:pPr>
              <w:spacing w:after="0" w:line="240" w:lineRule="auto"/>
              <w:rPr>
                <w:sz w:val="22"/>
                <w:szCs w:val="22"/>
              </w:rPr>
            </w:pPr>
            <w:r w:rsidRPr="00012D17">
              <w:rPr>
                <w:sz w:val="22"/>
                <w:szCs w:val="22"/>
              </w:rPr>
              <w:t>depozitate</w:t>
            </w:r>
          </w:p>
        </w:tc>
        <w:tc>
          <w:tcPr>
            <w:tcW w:w="1754" w:type="pct"/>
            <w:shd w:val="clear" w:color="auto" w:fill="auto"/>
            <w:vAlign w:val="center"/>
          </w:tcPr>
          <w:p w14:paraId="7DA644B0" w14:textId="77777777" w:rsidR="00012D17" w:rsidRPr="00012D17" w:rsidRDefault="00012D17" w:rsidP="00012D17">
            <w:pPr>
              <w:spacing w:after="0" w:line="240" w:lineRule="auto"/>
              <w:rPr>
                <w:sz w:val="22"/>
                <w:szCs w:val="22"/>
              </w:rPr>
            </w:pPr>
            <w:r w:rsidRPr="00012D17">
              <w:rPr>
                <w:sz w:val="22"/>
                <w:szCs w:val="22"/>
              </w:rPr>
              <w:t>2035</w:t>
            </w:r>
          </w:p>
          <w:p w14:paraId="6EA60A79" w14:textId="77777777" w:rsidR="00012D17" w:rsidRPr="00012D17" w:rsidRDefault="00012D17" w:rsidP="00012D17">
            <w:pPr>
              <w:spacing w:after="0" w:line="240" w:lineRule="auto"/>
              <w:rPr>
                <w:sz w:val="22"/>
                <w:szCs w:val="22"/>
              </w:rPr>
            </w:pPr>
            <w:r w:rsidRPr="00012D17">
              <w:rPr>
                <w:sz w:val="22"/>
                <w:szCs w:val="22"/>
              </w:rPr>
              <w:t xml:space="preserve">10% din cantitatea totală de </w:t>
            </w:r>
          </w:p>
          <w:p w14:paraId="398181DF" w14:textId="72ECAB95" w:rsidR="00012D17" w:rsidRPr="00012D17" w:rsidRDefault="00012D17" w:rsidP="00012D17">
            <w:pPr>
              <w:spacing w:after="0" w:line="240" w:lineRule="auto"/>
              <w:rPr>
                <w:sz w:val="22"/>
                <w:szCs w:val="22"/>
              </w:rPr>
            </w:pPr>
            <w:r w:rsidRPr="00012D17">
              <w:rPr>
                <w:sz w:val="22"/>
                <w:szCs w:val="22"/>
              </w:rPr>
              <w:t>deșeuri municipale generată</w:t>
            </w:r>
          </w:p>
        </w:tc>
        <w:tc>
          <w:tcPr>
            <w:tcW w:w="2259" w:type="pct"/>
            <w:shd w:val="clear" w:color="auto" w:fill="auto"/>
            <w:vAlign w:val="center"/>
          </w:tcPr>
          <w:p w14:paraId="2BF0D9F7" w14:textId="77777777" w:rsidR="00012D17" w:rsidRPr="00012D17" w:rsidRDefault="00012D17" w:rsidP="00012D17">
            <w:pPr>
              <w:spacing w:after="0" w:line="240" w:lineRule="auto"/>
              <w:rPr>
                <w:sz w:val="22"/>
                <w:szCs w:val="22"/>
              </w:rPr>
            </w:pPr>
            <w:r w:rsidRPr="00012D17">
              <w:rPr>
                <w:sz w:val="22"/>
                <w:szCs w:val="22"/>
              </w:rPr>
              <w:t xml:space="preserve">Cantitatea se calculează ca procent din cantitatea de </w:t>
            </w:r>
          </w:p>
          <w:p w14:paraId="38601973" w14:textId="161ECD99" w:rsidR="00012D17" w:rsidRPr="00012D17" w:rsidRDefault="00012D17" w:rsidP="00012D17">
            <w:pPr>
              <w:spacing w:after="0" w:line="240" w:lineRule="auto"/>
              <w:rPr>
                <w:sz w:val="22"/>
                <w:szCs w:val="22"/>
              </w:rPr>
            </w:pPr>
            <w:r w:rsidRPr="00012D17">
              <w:rPr>
                <w:sz w:val="22"/>
                <w:szCs w:val="22"/>
              </w:rPr>
              <w:t>deșeuri municipale estimată a se genera în 2035</w:t>
            </w:r>
          </w:p>
        </w:tc>
      </w:tr>
    </w:tbl>
    <w:p w14:paraId="00A3C4A1" w14:textId="77777777" w:rsidR="00293F55" w:rsidRDefault="00293F55" w:rsidP="00293F55">
      <w:pPr>
        <w:pStyle w:val="ListParagraph"/>
      </w:pPr>
    </w:p>
    <w:p w14:paraId="7678690B" w14:textId="6BAA55A0" w:rsidR="00E5758A" w:rsidRPr="00EC024C" w:rsidRDefault="00E5758A" w:rsidP="00BC59F6">
      <w:pPr>
        <w:pStyle w:val="Heading2"/>
        <w:spacing w:before="0" w:line="240" w:lineRule="auto"/>
      </w:pPr>
      <w:bookmarkStart w:id="468" w:name="_Toc73089811"/>
      <w:r w:rsidRPr="00EC024C">
        <w:t>Stabilirea unor rate minime de capturare în vederea colectării separate a cantită</w:t>
      </w:r>
      <w:r w:rsidR="00CF261B">
        <w:t>ț</w:t>
      </w:r>
      <w:r w:rsidRPr="00EC024C">
        <w:t>ilor de de</w:t>
      </w:r>
      <w:r w:rsidR="00CF261B">
        <w:t>ș</w:t>
      </w:r>
      <w:r w:rsidRPr="00EC024C">
        <w:t xml:space="preserve">euri necesare atingerii </w:t>
      </w:r>
      <w:r w:rsidR="00CF261B">
        <w:t>ț</w:t>
      </w:r>
      <w:r w:rsidRPr="00EC024C">
        <w:t>intelor</w:t>
      </w:r>
      <w:bookmarkEnd w:id="468"/>
    </w:p>
    <w:p w14:paraId="0C932A76" w14:textId="39E412FC" w:rsidR="004429A7" w:rsidRPr="00EC024C" w:rsidRDefault="004429A7" w:rsidP="00182E50">
      <w:pPr>
        <w:spacing w:line="276" w:lineRule="auto"/>
      </w:pPr>
      <w:r w:rsidRPr="00EC024C">
        <w:t xml:space="preserve">Pentru atingerea </w:t>
      </w:r>
      <w:r w:rsidR="00CF261B">
        <w:t>ț</w:t>
      </w:r>
      <w:r w:rsidRPr="00EC024C">
        <w:t>intelor men</w:t>
      </w:r>
      <w:r w:rsidR="00CF261B">
        <w:t>ț</w:t>
      </w:r>
      <w:r w:rsidRPr="00EC024C">
        <w:t>ionate la capitolul anterior</w:t>
      </w:r>
      <w:r w:rsidR="001B69A0">
        <w:t xml:space="preserve">, </w:t>
      </w:r>
      <w:r w:rsidRPr="00EC024C">
        <w:t>este necesară stabilirea unor rate minime de colectare a de</w:t>
      </w:r>
      <w:r w:rsidR="00CF261B">
        <w:t>ș</w:t>
      </w:r>
      <w:r w:rsidRPr="00EC024C">
        <w:t>eurilor municipale</w:t>
      </w:r>
      <w:r w:rsidR="001B69A0">
        <w:t xml:space="preserve">, </w:t>
      </w:r>
      <w:r w:rsidRPr="00EC024C">
        <w:t xml:space="preserve">astfel încât aceste </w:t>
      </w:r>
      <w:r w:rsidR="00CF261B">
        <w:t>ț</w:t>
      </w:r>
      <w:r w:rsidRPr="00EC024C">
        <w:t>inte să poată fi atinse. La nivel na</w:t>
      </w:r>
      <w:r w:rsidR="00CF261B">
        <w:t>ț</w:t>
      </w:r>
      <w:r w:rsidRPr="00EC024C">
        <w:t>ional</w:t>
      </w:r>
      <w:r w:rsidR="001B69A0">
        <w:t xml:space="preserve">, </w:t>
      </w:r>
      <w:r w:rsidRPr="00EC024C">
        <w:t>prin PNGD</w:t>
      </w:r>
      <w:r w:rsidR="001B69A0">
        <w:t xml:space="preserve">, </w:t>
      </w:r>
      <w:r w:rsidRPr="00EC024C">
        <w:t>se impun următoarele rate minime:</w:t>
      </w:r>
    </w:p>
    <w:p w14:paraId="04D0A0E6" w14:textId="430EF3CD" w:rsidR="004429A7" w:rsidRPr="00EC024C" w:rsidRDefault="004429A7" w:rsidP="00182E50">
      <w:pPr>
        <w:pStyle w:val="ListParagraph"/>
        <w:numPr>
          <w:ilvl w:val="0"/>
          <w:numId w:val="18"/>
        </w:numPr>
        <w:spacing w:line="276" w:lineRule="auto"/>
        <w:rPr>
          <w:b/>
          <w:bCs/>
          <w:color w:val="000000"/>
        </w:rPr>
      </w:pPr>
      <w:r w:rsidRPr="00EC024C">
        <w:rPr>
          <w:b/>
          <w:bCs/>
          <w:color w:val="000000"/>
        </w:rPr>
        <w:t>De</w:t>
      </w:r>
      <w:r w:rsidR="00CF261B">
        <w:rPr>
          <w:b/>
          <w:bCs/>
          <w:color w:val="000000"/>
        </w:rPr>
        <w:t>ș</w:t>
      </w:r>
      <w:r w:rsidRPr="00EC024C">
        <w:rPr>
          <w:b/>
          <w:bCs/>
          <w:color w:val="000000"/>
        </w:rPr>
        <w:t xml:space="preserve">eurile reciclabile - </w:t>
      </w:r>
      <w:r w:rsidRPr="00EC024C">
        <w:rPr>
          <w:color w:val="000000"/>
        </w:rPr>
        <w:t>Ratele minime de colectare sunt cele prevăzute în Legea nr. 211/2011 privind regimul de</w:t>
      </w:r>
      <w:r w:rsidR="00CF261B">
        <w:rPr>
          <w:color w:val="000000"/>
        </w:rPr>
        <w:t>ș</w:t>
      </w:r>
      <w:r w:rsidRPr="00EC024C">
        <w:rPr>
          <w:color w:val="000000"/>
        </w:rPr>
        <w:t>eurilor</w:t>
      </w:r>
      <w:r w:rsidR="001B69A0">
        <w:rPr>
          <w:color w:val="000000"/>
        </w:rPr>
        <w:t xml:space="preserve">, </w:t>
      </w:r>
      <w:r w:rsidR="00CF261B">
        <w:rPr>
          <w:color w:val="000000"/>
        </w:rPr>
        <w:t>ș</w:t>
      </w:r>
      <w:r w:rsidR="00EC4EC8">
        <w:rPr>
          <w:color w:val="000000"/>
        </w:rPr>
        <w:t xml:space="preserve">i </w:t>
      </w:r>
      <w:r w:rsidRPr="00EC024C">
        <w:rPr>
          <w:color w:val="000000"/>
        </w:rPr>
        <w:t>anume:</w:t>
      </w:r>
    </w:p>
    <w:p w14:paraId="52B95B97" w14:textId="77777777" w:rsidR="004429A7" w:rsidRPr="00EC024C" w:rsidRDefault="004429A7" w:rsidP="00182E50">
      <w:pPr>
        <w:pStyle w:val="ListParagraph"/>
        <w:numPr>
          <w:ilvl w:val="0"/>
          <w:numId w:val="105"/>
        </w:numPr>
        <w:spacing w:line="276" w:lineRule="auto"/>
        <w:rPr>
          <w:b/>
          <w:bCs/>
          <w:color w:val="000000"/>
        </w:rPr>
      </w:pPr>
      <w:r w:rsidRPr="00EC024C">
        <w:rPr>
          <w:color w:val="000000"/>
        </w:rPr>
        <w:t>40% pentru anul 2019;</w:t>
      </w:r>
    </w:p>
    <w:p w14:paraId="2BFB8700" w14:textId="77777777" w:rsidR="004429A7" w:rsidRPr="00EC024C" w:rsidRDefault="004429A7" w:rsidP="00182E50">
      <w:pPr>
        <w:pStyle w:val="ListParagraph"/>
        <w:numPr>
          <w:ilvl w:val="0"/>
          <w:numId w:val="105"/>
        </w:numPr>
        <w:spacing w:line="276" w:lineRule="auto"/>
        <w:rPr>
          <w:b/>
          <w:bCs/>
          <w:color w:val="000000"/>
        </w:rPr>
      </w:pPr>
      <w:r w:rsidRPr="00EC024C">
        <w:rPr>
          <w:color w:val="000000"/>
        </w:rPr>
        <w:t>50% pentru anul 2020;</w:t>
      </w:r>
    </w:p>
    <w:p w14:paraId="6B76C7FD" w14:textId="77777777" w:rsidR="004429A7" w:rsidRPr="00EC024C" w:rsidRDefault="004429A7" w:rsidP="00182E50">
      <w:pPr>
        <w:pStyle w:val="ListParagraph"/>
        <w:numPr>
          <w:ilvl w:val="0"/>
          <w:numId w:val="105"/>
        </w:numPr>
        <w:spacing w:line="276" w:lineRule="auto"/>
        <w:rPr>
          <w:b/>
          <w:bCs/>
          <w:color w:val="000000"/>
        </w:rPr>
      </w:pPr>
      <w:r w:rsidRPr="00EC024C">
        <w:rPr>
          <w:color w:val="000000"/>
        </w:rPr>
        <w:t>60% pentru anul 2021;</w:t>
      </w:r>
    </w:p>
    <w:p w14:paraId="46E32F91" w14:textId="77777777" w:rsidR="004429A7" w:rsidRPr="00EC024C" w:rsidRDefault="004429A7" w:rsidP="00182E50">
      <w:pPr>
        <w:pStyle w:val="ListParagraph"/>
        <w:numPr>
          <w:ilvl w:val="0"/>
          <w:numId w:val="105"/>
        </w:numPr>
        <w:spacing w:line="276" w:lineRule="auto"/>
        <w:rPr>
          <w:b/>
          <w:bCs/>
          <w:color w:val="000000"/>
        </w:rPr>
      </w:pPr>
      <w:r w:rsidRPr="00EC024C">
        <w:rPr>
          <w:color w:val="000000"/>
        </w:rPr>
        <w:t>70% începând cu anul 2022.</w:t>
      </w:r>
    </w:p>
    <w:p w14:paraId="14A4B4DB" w14:textId="3FDD668C" w:rsidR="004429A7" w:rsidRPr="00EC024C" w:rsidRDefault="004429A7" w:rsidP="00182E50">
      <w:pPr>
        <w:pStyle w:val="ListParagraph"/>
        <w:numPr>
          <w:ilvl w:val="0"/>
          <w:numId w:val="18"/>
        </w:numPr>
        <w:spacing w:line="276" w:lineRule="auto"/>
      </w:pPr>
      <w:r w:rsidRPr="00EC024C">
        <w:rPr>
          <w:b/>
          <w:bCs/>
          <w:color w:val="000000"/>
        </w:rPr>
        <w:t>Biode</w:t>
      </w:r>
      <w:r w:rsidR="00CF261B">
        <w:rPr>
          <w:b/>
          <w:bCs/>
          <w:color w:val="000000"/>
        </w:rPr>
        <w:t>ș</w:t>
      </w:r>
      <w:r w:rsidRPr="00EC024C">
        <w:rPr>
          <w:b/>
          <w:bCs/>
          <w:color w:val="000000"/>
        </w:rPr>
        <w:t xml:space="preserve">euri - </w:t>
      </w:r>
      <w:r w:rsidRPr="00EC024C">
        <w:rPr>
          <w:color w:val="000000"/>
        </w:rPr>
        <w:t>Rata minimă de colectare este cea prevăzută în PNGD:</w:t>
      </w:r>
    </w:p>
    <w:p w14:paraId="0DBAED9C" w14:textId="77777777" w:rsidR="004429A7" w:rsidRPr="00EC024C" w:rsidRDefault="004429A7" w:rsidP="00182E50">
      <w:pPr>
        <w:pStyle w:val="ListParagraph"/>
        <w:numPr>
          <w:ilvl w:val="0"/>
          <w:numId w:val="105"/>
        </w:numPr>
        <w:spacing w:line="276" w:lineRule="auto"/>
        <w:ind w:left="1440"/>
      </w:pPr>
      <w:r w:rsidRPr="00EC024C">
        <w:rPr>
          <w:color w:val="000000"/>
        </w:rPr>
        <w:t>45% începând cu anul 2020.</w:t>
      </w:r>
    </w:p>
    <w:p w14:paraId="573A280D" w14:textId="6D3FA129" w:rsidR="004429A7" w:rsidRPr="00EC024C" w:rsidRDefault="004429A7" w:rsidP="00182E50">
      <w:pPr>
        <w:spacing w:line="276" w:lineRule="auto"/>
      </w:pPr>
      <w:bookmarkStart w:id="469" w:name="_Toc453438"/>
      <w:r w:rsidRPr="00EC024C">
        <w:t>La nivelul jude</w:t>
      </w:r>
      <w:r w:rsidR="00CF261B">
        <w:t>ț</w:t>
      </w:r>
      <w:r w:rsidRPr="00EC024C">
        <w:t xml:space="preserve">ului </w:t>
      </w:r>
      <w:r w:rsidR="00027F82">
        <w:t>Satu-Mare</w:t>
      </w:r>
      <w:r w:rsidR="001B69A0">
        <w:t xml:space="preserve">, </w:t>
      </w:r>
      <w:r w:rsidRPr="00EC024C">
        <w:t xml:space="preserve">pentru atingerea </w:t>
      </w:r>
      <w:r w:rsidR="00CF261B">
        <w:t>ț</w:t>
      </w:r>
      <w:r w:rsidRPr="00EC024C">
        <w:t xml:space="preserve">intelor de reciclare </w:t>
      </w:r>
      <w:r w:rsidR="00CF261B">
        <w:t>ș</w:t>
      </w:r>
      <w:r w:rsidRPr="00EC024C">
        <w:t>i valorificare energetică</w:t>
      </w:r>
      <w:r w:rsidR="001B69A0">
        <w:t xml:space="preserve">, </w:t>
      </w:r>
      <w:r w:rsidRPr="00EC024C">
        <w:t>sunt necesare rate de colectare mai mari decât cele men</w:t>
      </w:r>
      <w:r w:rsidR="00CF261B">
        <w:t>ț</w:t>
      </w:r>
      <w:r w:rsidRPr="00EC024C">
        <w:t>ionate mai sus. Acestea sunt prezentate în tabelul următor</w:t>
      </w:r>
      <w:r w:rsidR="00EC4EC8">
        <w:t>:</w:t>
      </w:r>
      <w:r w:rsidRPr="00EC024C">
        <w:t xml:space="preserve"> </w:t>
      </w:r>
    </w:p>
    <w:p w14:paraId="6D1F6545" w14:textId="47CAD008" w:rsidR="004429A7" w:rsidRPr="00EC024C" w:rsidRDefault="004429A7" w:rsidP="006D6F17">
      <w:pPr>
        <w:pStyle w:val="Caption"/>
      </w:pPr>
      <w:bookmarkStart w:id="470" w:name="_Toc73090009"/>
      <w:bookmarkEnd w:id="469"/>
      <w:r w:rsidRPr="00EC024C">
        <w:t xml:space="preserve">Tabel </w:t>
      </w:r>
      <w:r w:rsidR="00F539AF">
        <w:fldChar w:fldCharType="begin"/>
      </w:r>
      <w:r w:rsidR="00F539AF">
        <w:instrText xml:space="preserve"> STYLEREF 1 \s </w:instrText>
      </w:r>
      <w:r w:rsidR="00F539AF">
        <w:fldChar w:fldCharType="separate"/>
      </w:r>
      <w:r w:rsidR="00DB6EFE">
        <w:rPr>
          <w:noProof/>
        </w:rPr>
        <w:t>6</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5</w:t>
      </w:r>
      <w:r w:rsidR="00F539AF">
        <w:fldChar w:fldCharType="end"/>
      </w:r>
      <w:r w:rsidRPr="00EC024C">
        <w:t xml:space="preserve"> Rate minime de colectare a de</w:t>
      </w:r>
      <w:r w:rsidR="00CF261B">
        <w:t>ș</w:t>
      </w:r>
      <w:r w:rsidRPr="00EC024C">
        <w:t xml:space="preserve">eurilor municipale pentru asigurarea atingerii </w:t>
      </w:r>
      <w:r w:rsidR="00CF261B">
        <w:t>ț</w:t>
      </w:r>
      <w:r w:rsidRPr="00EC024C">
        <w:t>intelor</w:t>
      </w:r>
      <w:bookmarkEnd w:id="470"/>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6"/>
        <w:gridCol w:w="686"/>
        <w:gridCol w:w="1134"/>
        <w:gridCol w:w="850"/>
        <w:gridCol w:w="993"/>
        <w:gridCol w:w="993"/>
        <w:gridCol w:w="1134"/>
      </w:tblGrid>
      <w:tr w:rsidR="0038339E" w:rsidRPr="00667D24" w14:paraId="3656EA01" w14:textId="77777777" w:rsidTr="0038339E">
        <w:trPr>
          <w:trHeight w:val="20"/>
          <w:tblHeader/>
        </w:trPr>
        <w:tc>
          <w:tcPr>
            <w:tcW w:w="1757" w:type="pct"/>
            <w:shd w:val="clear" w:color="auto" w:fill="A8D08D" w:themeFill="accent6" w:themeFillTint="99"/>
            <w:vAlign w:val="center"/>
            <w:hideMark/>
          </w:tcPr>
          <w:p w14:paraId="687CED24" w14:textId="77777777" w:rsidR="0038339E" w:rsidRPr="00230F3D" w:rsidRDefault="0038339E" w:rsidP="008053EE">
            <w:pPr>
              <w:spacing w:after="0" w:line="240" w:lineRule="auto"/>
              <w:jc w:val="center"/>
              <w:rPr>
                <w:rFonts w:asciiTheme="majorBidi" w:eastAsia="Times New Roman" w:hAnsiTheme="majorBidi" w:cstheme="majorBidi"/>
                <w:b/>
                <w:bCs/>
                <w:sz w:val="22"/>
                <w:szCs w:val="22"/>
              </w:rPr>
            </w:pPr>
            <w:bookmarkStart w:id="471" w:name="_Hlk531203973"/>
            <w:r w:rsidRPr="00230F3D">
              <w:rPr>
                <w:rFonts w:asciiTheme="majorBidi" w:eastAsia="Times New Roman" w:hAnsiTheme="majorBidi" w:cstheme="majorBidi"/>
                <w:b/>
                <w:bCs/>
                <w:sz w:val="22"/>
                <w:szCs w:val="22"/>
              </w:rPr>
              <w:t>Denumire</w:t>
            </w:r>
          </w:p>
        </w:tc>
        <w:tc>
          <w:tcPr>
            <w:tcW w:w="385" w:type="pct"/>
            <w:shd w:val="clear" w:color="auto" w:fill="A8D08D" w:themeFill="accent6" w:themeFillTint="99"/>
            <w:vAlign w:val="center"/>
            <w:hideMark/>
          </w:tcPr>
          <w:p w14:paraId="1BA27FA2" w14:textId="1D985B7B" w:rsidR="0038339E" w:rsidRPr="00230F3D" w:rsidRDefault="0038339E" w:rsidP="008053EE">
            <w:pPr>
              <w:spacing w:after="0" w:line="240" w:lineRule="auto"/>
              <w:jc w:val="center"/>
              <w:rPr>
                <w:rFonts w:asciiTheme="majorBidi" w:eastAsia="Times New Roman" w:hAnsiTheme="majorBidi" w:cstheme="majorBidi"/>
                <w:b/>
                <w:bCs/>
                <w:sz w:val="22"/>
                <w:szCs w:val="22"/>
              </w:rPr>
            </w:pPr>
            <w:r w:rsidRPr="00230F3D">
              <w:rPr>
                <w:rFonts w:asciiTheme="majorBidi" w:eastAsia="Times New Roman" w:hAnsiTheme="majorBidi" w:cstheme="majorBidi"/>
                <w:b/>
                <w:bCs/>
                <w:sz w:val="22"/>
                <w:szCs w:val="22"/>
              </w:rPr>
              <w:t>UM</w:t>
            </w:r>
          </w:p>
        </w:tc>
        <w:tc>
          <w:tcPr>
            <w:tcW w:w="635" w:type="pct"/>
            <w:shd w:val="clear" w:color="auto" w:fill="A8D08D" w:themeFill="accent6" w:themeFillTint="99"/>
            <w:vAlign w:val="center"/>
            <w:hideMark/>
          </w:tcPr>
          <w:p w14:paraId="60504D6F" w14:textId="77777777" w:rsidR="0038339E" w:rsidRPr="00230F3D" w:rsidRDefault="0038339E" w:rsidP="008053EE">
            <w:pPr>
              <w:spacing w:after="0" w:line="240" w:lineRule="auto"/>
              <w:jc w:val="center"/>
              <w:rPr>
                <w:rFonts w:asciiTheme="majorBidi" w:eastAsia="Times New Roman" w:hAnsiTheme="majorBidi" w:cstheme="majorBidi"/>
                <w:b/>
                <w:bCs/>
                <w:sz w:val="22"/>
                <w:szCs w:val="22"/>
              </w:rPr>
            </w:pPr>
            <w:r w:rsidRPr="00230F3D">
              <w:rPr>
                <w:rFonts w:asciiTheme="majorBidi" w:eastAsia="Times New Roman" w:hAnsiTheme="majorBidi" w:cstheme="majorBidi"/>
                <w:b/>
                <w:bCs/>
                <w:sz w:val="22"/>
                <w:szCs w:val="22"/>
              </w:rPr>
              <w:t>2021</w:t>
            </w:r>
          </w:p>
        </w:tc>
        <w:tc>
          <w:tcPr>
            <w:tcW w:w="476" w:type="pct"/>
            <w:shd w:val="clear" w:color="auto" w:fill="A8D08D" w:themeFill="accent6" w:themeFillTint="99"/>
            <w:vAlign w:val="center"/>
            <w:hideMark/>
          </w:tcPr>
          <w:p w14:paraId="03B796A9" w14:textId="77777777" w:rsidR="0038339E" w:rsidRPr="00230F3D" w:rsidRDefault="0038339E" w:rsidP="008053EE">
            <w:pPr>
              <w:spacing w:after="0" w:line="240" w:lineRule="auto"/>
              <w:jc w:val="center"/>
              <w:rPr>
                <w:rFonts w:asciiTheme="majorBidi" w:eastAsia="Times New Roman" w:hAnsiTheme="majorBidi" w:cstheme="majorBidi"/>
                <w:b/>
                <w:bCs/>
                <w:sz w:val="22"/>
                <w:szCs w:val="22"/>
              </w:rPr>
            </w:pPr>
            <w:r w:rsidRPr="00230F3D">
              <w:rPr>
                <w:rFonts w:asciiTheme="majorBidi" w:eastAsia="Times New Roman" w:hAnsiTheme="majorBidi" w:cstheme="majorBidi"/>
                <w:b/>
                <w:bCs/>
                <w:sz w:val="22"/>
                <w:szCs w:val="22"/>
              </w:rPr>
              <w:t>2022</w:t>
            </w:r>
          </w:p>
        </w:tc>
        <w:tc>
          <w:tcPr>
            <w:tcW w:w="556" w:type="pct"/>
            <w:shd w:val="clear" w:color="auto" w:fill="A8D08D" w:themeFill="accent6" w:themeFillTint="99"/>
            <w:vAlign w:val="center"/>
            <w:hideMark/>
          </w:tcPr>
          <w:p w14:paraId="351B841F" w14:textId="77777777" w:rsidR="0038339E" w:rsidRPr="00230F3D" w:rsidRDefault="0038339E" w:rsidP="008053EE">
            <w:pPr>
              <w:spacing w:after="0" w:line="240" w:lineRule="auto"/>
              <w:jc w:val="center"/>
              <w:rPr>
                <w:rFonts w:asciiTheme="majorBidi" w:eastAsia="Times New Roman" w:hAnsiTheme="majorBidi" w:cstheme="majorBidi"/>
                <w:b/>
                <w:bCs/>
                <w:sz w:val="22"/>
                <w:szCs w:val="22"/>
              </w:rPr>
            </w:pPr>
            <w:r w:rsidRPr="00230F3D">
              <w:rPr>
                <w:rFonts w:asciiTheme="majorBidi" w:eastAsia="Times New Roman" w:hAnsiTheme="majorBidi" w:cstheme="majorBidi"/>
                <w:b/>
                <w:bCs/>
                <w:sz w:val="22"/>
                <w:szCs w:val="22"/>
              </w:rPr>
              <w:t>2023</w:t>
            </w:r>
          </w:p>
        </w:tc>
        <w:tc>
          <w:tcPr>
            <w:tcW w:w="556" w:type="pct"/>
            <w:shd w:val="clear" w:color="auto" w:fill="A8D08D" w:themeFill="accent6" w:themeFillTint="99"/>
            <w:vAlign w:val="center"/>
            <w:hideMark/>
          </w:tcPr>
          <w:p w14:paraId="7BA871F9" w14:textId="77777777" w:rsidR="0038339E" w:rsidRPr="00230F3D" w:rsidRDefault="0038339E" w:rsidP="008053EE">
            <w:pPr>
              <w:spacing w:after="0" w:line="240" w:lineRule="auto"/>
              <w:jc w:val="center"/>
              <w:rPr>
                <w:rFonts w:asciiTheme="majorBidi" w:eastAsia="Times New Roman" w:hAnsiTheme="majorBidi" w:cstheme="majorBidi"/>
                <w:b/>
                <w:bCs/>
                <w:sz w:val="22"/>
                <w:szCs w:val="22"/>
              </w:rPr>
            </w:pPr>
            <w:r w:rsidRPr="00230F3D">
              <w:rPr>
                <w:rFonts w:asciiTheme="majorBidi" w:eastAsia="Times New Roman" w:hAnsiTheme="majorBidi" w:cstheme="majorBidi"/>
                <w:b/>
                <w:bCs/>
                <w:sz w:val="22"/>
                <w:szCs w:val="22"/>
              </w:rPr>
              <w:t>2024</w:t>
            </w:r>
          </w:p>
        </w:tc>
        <w:tc>
          <w:tcPr>
            <w:tcW w:w="635" w:type="pct"/>
            <w:shd w:val="clear" w:color="auto" w:fill="A8D08D" w:themeFill="accent6" w:themeFillTint="99"/>
            <w:vAlign w:val="center"/>
            <w:hideMark/>
          </w:tcPr>
          <w:p w14:paraId="08296010" w14:textId="77777777" w:rsidR="0038339E" w:rsidRPr="00230F3D" w:rsidRDefault="0038339E" w:rsidP="008053EE">
            <w:pPr>
              <w:spacing w:after="0" w:line="240" w:lineRule="auto"/>
              <w:jc w:val="center"/>
              <w:rPr>
                <w:rFonts w:asciiTheme="majorBidi" w:eastAsia="Times New Roman" w:hAnsiTheme="majorBidi" w:cstheme="majorBidi"/>
                <w:b/>
                <w:bCs/>
                <w:sz w:val="22"/>
                <w:szCs w:val="22"/>
              </w:rPr>
            </w:pPr>
            <w:r w:rsidRPr="00230F3D">
              <w:rPr>
                <w:rFonts w:asciiTheme="majorBidi" w:eastAsia="Times New Roman" w:hAnsiTheme="majorBidi" w:cstheme="majorBidi"/>
                <w:b/>
                <w:bCs/>
                <w:sz w:val="22"/>
                <w:szCs w:val="22"/>
              </w:rPr>
              <w:t>2025</w:t>
            </w:r>
          </w:p>
        </w:tc>
      </w:tr>
      <w:tr w:rsidR="0038339E" w:rsidRPr="00667D24" w14:paraId="75B9AD3A" w14:textId="77777777" w:rsidTr="0038339E">
        <w:trPr>
          <w:trHeight w:val="20"/>
        </w:trPr>
        <w:tc>
          <w:tcPr>
            <w:tcW w:w="1757" w:type="pct"/>
            <w:shd w:val="clear" w:color="auto" w:fill="auto"/>
            <w:vAlign w:val="center"/>
          </w:tcPr>
          <w:p w14:paraId="3F5BF7F0" w14:textId="0CB09F7F" w:rsidR="0038339E" w:rsidRPr="00230F3D" w:rsidRDefault="0038339E" w:rsidP="00362C51">
            <w:pPr>
              <w:spacing w:after="0" w:line="240" w:lineRule="auto"/>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Ținta privind colectare separata a deşeurilor reciclabile</w:t>
            </w:r>
          </w:p>
        </w:tc>
        <w:tc>
          <w:tcPr>
            <w:tcW w:w="385" w:type="pct"/>
            <w:shd w:val="clear" w:color="auto" w:fill="auto"/>
            <w:vAlign w:val="center"/>
          </w:tcPr>
          <w:p w14:paraId="46438848" w14:textId="6EE38607" w:rsidR="0038339E" w:rsidRPr="00230F3D" w:rsidRDefault="0038339E" w:rsidP="008053EE">
            <w:pPr>
              <w:spacing w:after="0" w:line="240" w:lineRule="auto"/>
              <w:jc w:val="center"/>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w:t>
            </w:r>
          </w:p>
        </w:tc>
        <w:tc>
          <w:tcPr>
            <w:tcW w:w="635" w:type="pct"/>
            <w:shd w:val="clear" w:color="auto" w:fill="auto"/>
            <w:noWrap/>
            <w:vAlign w:val="center"/>
          </w:tcPr>
          <w:p w14:paraId="71B6FAD6" w14:textId="78A40A25" w:rsidR="0038339E" w:rsidRPr="00230F3D" w:rsidRDefault="0038339E" w:rsidP="008053EE">
            <w:pPr>
              <w:spacing w:after="0" w:line="240" w:lineRule="auto"/>
              <w:jc w:val="center"/>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52</w:t>
            </w:r>
          </w:p>
        </w:tc>
        <w:tc>
          <w:tcPr>
            <w:tcW w:w="476" w:type="pct"/>
            <w:shd w:val="clear" w:color="auto" w:fill="auto"/>
            <w:noWrap/>
            <w:vAlign w:val="center"/>
          </w:tcPr>
          <w:p w14:paraId="13C1C59A" w14:textId="79A6BC39" w:rsidR="0038339E" w:rsidRPr="00230F3D" w:rsidRDefault="0038339E" w:rsidP="008053EE">
            <w:pPr>
              <w:spacing w:after="0" w:line="240" w:lineRule="auto"/>
              <w:jc w:val="center"/>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52</w:t>
            </w:r>
          </w:p>
        </w:tc>
        <w:tc>
          <w:tcPr>
            <w:tcW w:w="556" w:type="pct"/>
            <w:shd w:val="clear" w:color="auto" w:fill="auto"/>
            <w:noWrap/>
            <w:vAlign w:val="center"/>
          </w:tcPr>
          <w:p w14:paraId="0BC6611E" w14:textId="03996CD0" w:rsidR="0038339E" w:rsidRPr="00230F3D" w:rsidRDefault="0038339E" w:rsidP="008053EE">
            <w:pPr>
              <w:spacing w:after="0" w:line="240" w:lineRule="auto"/>
              <w:jc w:val="center"/>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52</w:t>
            </w:r>
          </w:p>
        </w:tc>
        <w:tc>
          <w:tcPr>
            <w:tcW w:w="556" w:type="pct"/>
            <w:shd w:val="clear" w:color="auto" w:fill="auto"/>
            <w:noWrap/>
            <w:vAlign w:val="center"/>
          </w:tcPr>
          <w:p w14:paraId="548869E7" w14:textId="2B4CA928" w:rsidR="0038339E" w:rsidRPr="00230F3D" w:rsidRDefault="0038339E" w:rsidP="008053EE">
            <w:pPr>
              <w:spacing w:after="0" w:line="240" w:lineRule="auto"/>
              <w:jc w:val="center"/>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52</w:t>
            </w:r>
          </w:p>
        </w:tc>
        <w:tc>
          <w:tcPr>
            <w:tcW w:w="635" w:type="pct"/>
            <w:shd w:val="clear" w:color="auto" w:fill="auto"/>
            <w:noWrap/>
            <w:vAlign w:val="center"/>
          </w:tcPr>
          <w:p w14:paraId="1053B0FE" w14:textId="6A97A717" w:rsidR="0038339E" w:rsidRPr="00230F3D" w:rsidRDefault="0038339E" w:rsidP="008053EE">
            <w:pPr>
              <w:spacing w:after="0" w:line="240" w:lineRule="auto"/>
              <w:jc w:val="center"/>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75</w:t>
            </w:r>
          </w:p>
        </w:tc>
      </w:tr>
      <w:tr w:rsidR="0038339E" w:rsidRPr="00667D24" w14:paraId="3DC9C33D" w14:textId="77777777" w:rsidTr="0038339E">
        <w:trPr>
          <w:trHeight w:val="20"/>
        </w:trPr>
        <w:tc>
          <w:tcPr>
            <w:tcW w:w="1757" w:type="pct"/>
            <w:shd w:val="clear" w:color="auto" w:fill="auto"/>
            <w:vAlign w:val="center"/>
            <w:hideMark/>
          </w:tcPr>
          <w:p w14:paraId="6F3789AC" w14:textId="3F92F175" w:rsidR="0038339E" w:rsidRPr="00230F3D" w:rsidRDefault="0038339E" w:rsidP="00362C51">
            <w:pPr>
              <w:spacing w:after="0" w:line="240" w:lineRule="auto"/>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Cantitate totala de deşeuri reciclabile care trebuie colectate</w:t>
            </w:r>
          </w:p>
        </w:tc>
        <w:tc>
          <w:tcPr>
            <w:tcW w:w="385" w:type="pct"/>
            <w:shd w:val="clear" w:color="auto" w:fill="auto"/>
            <w:vAlign w:val="center"/>
            <w:hideMark/>
          </w:tcPr>
          <w:p w14:paraId="40A97236" w14:textId="77777777" w:rsidR="0038339E" w:rsidRPr="00230F3D" w:rsidRDefault="0038339E" w:rsidP="008053EE">
            <w:pPr>
              <w:spacing w:after="0" w:line="240" w:lineRule="auto"/>
              <w:jc w:val="center"/>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tone</w:t>
            </w:r>
          </w:p>
        </w:tc>
        <w:tc>
          <w:tcPr>
            <w:tcW w:w="635" w:type="pct"/>
            <w:shd w:val="clear" w:color="auto" w:fill="auto"/>
            <w:noWrap/>
            <w:vAlign w:val="center"/>
          </w:tcPr>
          <w:p w14:paraId="79E2671A" w14:textId="02570E95" w:rsidR="0038339E" w:rsidRPr="00230F3D" w:rsidRDefault="0038339E" w:rsidP="008053EE">
            <w:pPr>
              <w:spacing w:after="0" w:line="240" w:lineRule="auto"/>
              <w:jc w:val="center"/>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13.282</w:t>
            </w:r>
          </w:p>
        </w:tc>
        <w:tc>
          <w:tcPr>
            <w:tcW w:w="476" w:type="pct"/>
            <w:shd w:val="clear" w:color="auto" w:fill="auto"/>
            <w:noWrap/>
            <w:vAlign w:val="center"/>
          </w:tcPr>
          <w:p w14:paraId="7D9A5AFC" w14:textId="298C4BC9" w:rsidR="0038339E" w:rsidRPr="00230F3D" w:rsidRDefault="0038339E" w:rsidP="008053EE">
            <w:pPr>
              <w:spacing w:after="0" w:line="240" w:lineRule="auto"/>
              <w:jc w:val="center"/>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14.228</w:t>
            </w:r>
          </w:p>
        </w:tc>
        <w:tc>
          <w:tcPr>
            <w:tcW w:w="556" w:type="pct"/>
            <w:shd w:val="clear" w:color="auto" w:fill="auto"/>
            <w:noWrap/>
            <w:vAlign w:val="center"/>
          </w:tcPr>
          <w:p w14:paraId="25A17035" w14:textId="4E02BF4A" w:rsidR="0038339E" w:rsidRPr="00230F3D" w:rsidRDefault="0038339E" w:rsidP="008053EE">
            <w:pPr>
              <w:spacing w:after="0" w:line="240" w:lineRule="auto"/>
              <w:jc w:val="center"/>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15.149</w:t>
            </w:r>
          </w:p>
        </w:tc>
        <w:tc>
          <w:tcPr>
            <w:tcW w:w="556" w:type="pct"/>
            <w:shd w:val="clear" w:color="auto" w:fill="auto"/>
            <w:noWrap/>
            <w:vAlign w:val="center"/>
          </w:tcPr>
          <w:p w14:paraId="3D5A6211" w14:textId="481F2D3B" w:rsidR="0038339E" w:rsidRPr="00230F3D" w:rsidRDefault="0038339E" w:rsidP="008053EE">
            <w:pPr>
              <w:spacing w:after="0" w:line="240" w:lineRule="auto"/>
              <w:jc w:val="center"/>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16.044</w:t>
            </w:r>
          </w:p>
        </w:tc>
        <w:tc>
          <w:tcPr>
            <w:tcW w:w="635" w:type="pct"/>
            <w:shd w:val="clear" w:color="auto" w:fill="auto"/>
            <w:noWrap/>
            <w:vAlign w:val="center"/>
          </w:tcPr>
          <w:p w14:paraId="4F710496" w14:textId="64433129" w:rsidR="0038339E" w:rsidRPr="00230F3D" w:rsidRDefault="0038339E" w:rsidP="008053EE">
            <w:pPr>
              <w:spacing w:after="0" w:line="240" w:lineRule="auto"/>
              <w:jc w:val="center"/>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17.418</w:t>
            </w:r>
          </w:p>
        </w:tc>
      </w:tr>
      <w:tr w:rsidR="0038339E" w:rsidRPr="00667D24" w14:paraId="374E7BE4" w14:textId="77777777" w:rsidTr="0038339E">
        <w:trPr>
          <w:trHeight w:val="20"/>
        </w:trPr>
        <w:tc>
          <w:tcPr>
            <w:tcW w:w="1757" w:type="pct"/>
            <w:shd w:val="clear" w:color="auto" w:fill="auto"/>
            <w:vAlign w:val="center"/>
            <w:hideMark/>
          </w:tcPr>
          <w:p w14:paraId="0053BF59" w14:textId="4CD42D7A" w:rsidR="0038339E" w:rsidRPr="00230F3D" w:rsidRDefault="0038339E" w:rsidP="00362C51">
            <w:pPr>
              <w:spacing w:after="0" w:line="240" w:lineRule="auto"/>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Ținta privind colectarea separata a biodeșeurilor</w:t>
            </w:r>
          </w:p>
        </w:tc>
        <w:tc>
          <w:tcPr>
            <w:tcW w:w="385" w:type="pct"/>
            <w:shd w:val="clear" w:color="auto" w:fill="auto"/>
            <w:vAlign w:val="center"/>
            <w:hideMark/>
          </w:tcPr>
          <w:p w14:paraId="27E0780C" w14:textId="77777777" w:rsidR="0038339E" w:rsidRPr="00230F3D" w:rsidRDefault="0038339E" w:rsidP="008053EE">
            <w:pPr>
              <w:spacing w:after="0" w:line="240" w:lineRule="auto"/>
              <w:jc w:val="center"/>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w:t>
            </w:r>
          </w:p>
        </w:tc>
        <w:tc>
          <w:tcPr>
            <w:tcW w:w="635" w:type="pct"/>
            <w:shd w:val="clear" w:color="auto" w:fill="auto"/>
            <w:noWrap/>
            <w:vAlign w:val="center"/>
          </w:tcPr>
          <w:p w14:paraId="2C11E863" w14:textId="69F6E377" w:rsidR="0038339E" w:rsidRPr="00230F3D" w:rsidRDefault="0038339E" w:rsidP="008053EE">
            <w:pPr>
              <w:spacing w:after="0" w:line="240" w:lineRule="auto"/>
              <w:jc w:val="center"/>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8</w:t>
            </w:r>
          </w:p>
        </w:tc>
        <w:tc>
          <w:tcPr>
            <w:tcW w:w="476" w:type="pct"/>
            <w:shd w:val="clear" w:color="auto" w:fill="auto"/>
            <w:noWrap/>
            <w:vAlign w:val="center"/>
          </w:tcPr>
          <w:p w14:paraId="460CF93A" w14:textId="3F812938" w:rsidR="0038339E" w:rsidRPr="00230F3D" w:rsidRDefault="0038339E" w:rsidP="008053EE">
            <w:pPr>
              <w:spacing w:after="0" w:line="240" w:lineRule="auto"/>
              <w:jc w:val="center"/>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8</w:t>
            </w:r>
          </w:p>
        </w:tc>
        <w:tc>
          <w:tcPr>
            <w:tcW w:w="556" w:type="pct"/>
            <w:shd w:val="clear" w:color="auto" w:fill="auto"/>
            <w:noWrap/>
            <w:vAlign w:val="center"/>
          </w:tcPr>
          <w:p w14:paraId="7AC2090C" w14:textId="59170CC7" w:rsidR="0038339E" w:rsidRPr="00230F3D" w:rsidRDefault="0038339E" w:rsidP="008053EE">
            <w:pPr>
              <w:spacing w:after="0" w:line="240" w:lineRule="auto"/>
              <w:jc w:val="center"/>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9</w:t>
            </w:r>
          </w:p>
        </w:tc>
        <w:tc>
          <w:tcPr>
            <w:tcW w:w="556" w:type="pct"/>
            <w:shd w:val="clear" w:color="auto" w:fill="auto"/>
            <w:noWrap/>
            <w:vAlign w:val="center"/>
          </w:tcPr>
          <w:p w14:paraId="00E20F8B" w14:textId="2D0020F0" w:rsidR="0038339E" w:rsidRPr="00230F3D" w:rsidRDefault="0038339E" w:rsidP="008053EE">
            <w:pPr>
              <w:spacing w:after="0" w:line="240" w:lineRule="auto"/>
              <w:jc w:val="center"/>
              <w:rPr>
                <w:rFonts w:asciiTheme="majorBidi" w:eastAsia="Times New Roman" w:hAnsiTheme="majorBidi" w:cstheme="majorBidi"/>
                <w:sz w:val="22"/>
                <w:szCs w:val="22"/>
              </w:rPr>
            </w:pPr>
            <w:r>
              <w:rPr>
                <w:rFonts w:asciiTheme="majorBidi" w:eastAsia="Times New Roman" w:hAnsiTheme="majorBidi" w:cstheme="majorBidi"/>
                <w:sz w:val="22"/>
                <w:szCs w:val="22"/>
              </w:rPr>
              <w:t>36</w:t>
            </w:r>
          </w:p>
        </w:tc>
        <w:tc>
          <w:tcPr>
            <w:tcW w:w="635" w:type="pct"/>
            <w:shd w:val="clear" w:color="auto" w:fill="auto"/>
            <w:noWrap/>
            <w:vAlign w:val="center"/>
          </w:tcPr>
          <w:p w14:paraId="7B7AF679" w14:textId="15C8A9D2" w:rsidR="0038339E" w:rsidRPr="00230F3D" w:rsidRDefault="0038339E" w:rsidP="008053EE">
            <w:pPr>
              <w:spacing w:after="0" w:line="240" w:lineRule="auto"/>
              <w:jc w:val="center"/>
              <w:rPr>
                <w:rFonts w:asciiTheme="majorBidi" w:eastAsia="Times New Roman" w:hAnsiTheme="majorBidi" w:cstheme="majorBidi"/>
                <w:sz w:val="22"/>
                <w:szCs w:val="22"/>
              </w:rPr>
            </w:pPr>
            <w:r>
              <w:rPr>
                <w:rFonts w:asciiTheme="majorBidi" w:eastAsia="Times New Roman" w:hAnsiTheme="majorBidi" w:cstheme="majorBidi"/>
                <w:sz w:val="22"/>
                <w:szCs w:val="22"/>
              </w:rPr>
              <w:t>36</w:t>
            </w:r>
          </w:p>
        </w:tc>
      </w:tr>
      <w:tr w:rsidR="0038339E" w:rsidRPr="006D34F5" w14:paraId="38FFF677" w14:textId="77777777" w:rsidTr="0038339E">
        <w:trPr>
          <w:trHeight w:val="20"/>
        </w:trPr>
        <w:tc>
          <w:tcPr>
            <w:tcW w:w="1757" w:type="pct"/>
            <w:shd w:val="clear" w:color="auto" w:fill="auto"/>
            <w:vAlign w:val="center"/>
          </w:tcPr>
          <w:p w14:paraId="58F3A97A" w14:textId="21FC0603" w:rsidR="0038339E" w:rsidRPr="00230F3D" w:rsidRDefault="0038339E" w:rsidP="00344FD2">
            <w:pPr>
              <w:spacing w:after="0" w:line="240" w:lineRule="auto"/>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Cantitate deşeuri biodegradabile care trebuie colectate separat și tratate în instalațiile de tratare biologică</w:t>
            </w:r>
          </w:p>
        </w:tc>
        <w:tc>
          <w:tcPr>
            <w:tcW w:w="385" w:type="pct"/>
            <w:shd w:val="clear" w:color="auto" w:fill="auto"/>
            <w:vAlign w:val="center"/>
          </w:tcPr>
          <w:p w14:paraId="16B98A62" w14:textId="77777777" w:rsidR="0038339E" w:rsidRPr="00230F3D" w:rsidRDefault="0038339E" w:rsidP="00344FD2">
            <w:pPr>
              <w:spacing w:after="0" w:line="240" w:lineRule="auto"/>
              <w:jc w:val="center"/>
              <w:rPr>
                <w:rFonts w:asciiTheme="majorBidi" w:eastAsia="Times New Roman" w:hAnsiTheme="majorBidi" w:cstheme="majorBidi"/>
                <w:sz w:val="22"/>
                <w:szCs w:val="22"/>
              </w:rPr>
            </w:pPr>
            <w:r w:rsidRPr="00230F3D">
              <w:rPr>
                <w:rFonts w:asciiTheme="majorBidi" w:eastAsia="Times New Roman" w:hAnsiTheme="majorBidi" w:cstheme="majorBidi"/>
                <w:sz w:val="22"/>
                <w:szCs w:val="22"/>
              </w:rPr>
              <w:t>tone</w:t>
            </w:r>
          </w:p>
        </w:tc>
        <w:tc>
          <w:tcPr>
            <w:tcW w:w="635" w:type="pct"/>
            <w:tcBorders>
              <w:top w:val="single" w:sz="4" w:space="0" w:color="auto"/>
              <w:left w:val="nil"/>
              <w:bottom w:val="single" w:sz="4" w:space="0" w:color="auto"/>
              <w:right w:val="single" w:sz="4" w:space="0" w:color="auto"/>
            </w:tcBorders>
            <w:shd w:val="clear" w:color="auto" w:fill="auto"/>
            <w:noWrap/>
            <w:vAlign w:val="center"/>
          </w:tcPr>
          <w:p w14:paraId="50B3BA5D" w14:textId="40361147" w:rsidR="0038339E" w:rsidRPr="00344FD2" w:rsidRDefault="0038339E" w:rsidP="00344FD2">
            <w:pPr>
              <w:spacing w:after="0" w:line="240" w:lineRule="auto"/>
              <w:jc w:val="center"/>
              <w:rPr>
                <w:rFonts w:eastAsia="Times New Roman"/>
                <w:sz w:val="22"/>
                <w:szCs w:val="22"/>
              </w:rPr>
            </w:pPr>
            <w:r w:rsidRPr="00344FD2">
              <w:rPr>
                <w:sz w:val="22"/>
                <w:szCs w:val="22"/>
              </w:rPr>
              <w:t>4.273</w:t>
            </w:r>
          </w:p>
        </w:tc>
        <w:tc>
          <w:tcPr>
            <w:tcW w:w="476" w:type="pct"/>
            <w:tcBorders>
              <w:top w:val="single" w:sz="4" w:space="0" w:color="auto"/>
              <w:left w:val="nil"/>
              <w:bottom w:val="single" w:sz="4" w:space="0" w:color="auto"/>
              <w:right w:val="single" w:sz="4" w:space="0" w:color="auto"/>
            </w:tcBorders>
            <w:shd w:val="clear" w:color="auto" w:fill="auto"/>
            <w:noWrap/>
            <w:vAlign w:val="center"/>
          </w:tcPr>
          <w:p w14:paraId="1A01601F" w14:textId="716D0F58" w:rsidR="0038339E" w:rsidRPr="00344FD2" w:rsidRDefault="0038339E" w:rsidP="00344FD2">
            <w:pPr>
              <w:spacing w:after="0" w:line="240" w:lineRule="auto"/>
              <w:jc w:val="center"/>
              <w:rPr>
                <w:rFonts w:eastAsia="Times New Roman"/>
                <w:sz w:val="22"/>
                <w:szCs w:val="22"/>
              </w:rPr>
            </w:pPr>
            <w:r w:rsidRPr="00344FD2">
              <w:rPr>
                <w:sz w:val="22"/>
                <w:szCs w:val="22"/>
              </w:rPr>
              <w:t>4.255</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41D1530A" w14:textId="164E9011" w:rsidR="0038339E" w:rsidRPr="00344FD2" w:rsidRDefault="0038339E" w:rsidP="00344FD2">
            <w:pPr>
              <w:spacing w:after="0" w:line="240" w:lineRule="auto"/>
              <w:jc w:val="center"/>
              <w:rPr>
                <w:rFonts w:eastAsia="Times New Roman"/>
                <w:sz w:val="22"/>
                <w:szCs w:val="22"/>
              </w:rPr>
            </w:pPr>
            <w:r w:rsidRPr="00344FD2">
              <w:rPr>
                <w:sz w:val="22"/>
                <w:szCs w:val="22"/>
              </w:rPr>
              <w:t>4.238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66B6EF1" w14:textId="29D76B03" w:rsidR="0038339E" w:rsidRPr="00344FD2" w:rsidRDefault="0038339E" w:rsidP="00344FD2">
            <w:pPr>
              <w:spacing w:after="0" w:line="240" w:lineRule="auto"/>
              <w:jc w:val="center"/>
              <w:rPr>
                <w:rFonts w:eastAsia="Times New Roman"/>
                <w:sz w:val="22"/>
                <w:szCs w:val="22"/>
              </w:rPr>
            </w:pPr>
            <w:r w:rsidRPr="00344FD2">
              <w:rPr>
                <w:sz w:val="22"/>
                <w:szCs w:val="22"/>
              </w:rPr>
              <w:t>3.636</w:t>
            </w:r>
          </w:p>
        </w:tc>
        <w:tc>
          <w:tcPr>
            <w:tcW w:w="635" w:type="pct"/>
            <w:tcBorders>
              <w:top w:val="single" w:sz="4" w:space="0" w:color="auto"/>
              <w:left w:val="nil"/>
              <w:bottom w:val="single" w:sz="4" w:space="0" w:color="auto"/>
              <w:right w:val="single" w:sz="4" w:space="0" w:color="auto"/>
            </w:tcBorders>
            <w:shd w:val="clear" w:color="auto" w:fill="auto"/>
            <w:noWrap/>
            <w:vAlign w:val="center"/>
          </w:tcPr>
          <w:p w14:paraId="328BD1E4" w14:textId="1C72D48E" w:rsidR="0038339E" w:rsidRPr="00344FD2" w:rsidRDefault="0038339E" w:rsidP="00344FD2">
            <w:pPr>
              <w:spacing w:after="0" w:line="240" w:lineRule="auto"/>
              <w:jc w:val="center"/>
              <w:rPr>
                <w:rFonts w:eastAsia="Times New Roman"/>
                <w:sz w:val="22"/>
                <w:szCs w:val="22"/>
              </w:rPr>
            </w:pPr>
            <w:r w:rsidRPr="00344FD2">
              <w:rPr>
                <w:sz w:val="22"/>
                <w:szCs w:val="22"/>
              </w:rPr>
              <w:t>3.636</w:t>
            </w:r>
          </w:p>
        </w:tc>
      </w:tr>
      <w:bookmarkEnd w:id="471"/>
    </w:tbl>
    <w:p w14:paraId="638E6C12" w14:textId="3149CF9B" w:rsidR="00CC4D26" w:rsidRPr="00EC024C" w:rsidRDefault="00CC4D26" w:rsidP="00576DE2">
      <w:r w:rsidRPr="00EC024C">
        <w:br w:type="page"/>
      </w:r>
    </w:p>
    <w:p w14:paraId="48F21B1F" w14:textId="7044249A" w:rsidR="0083630B" w:rsidRPr="00027F82" w:rsidRDefault="0083630B" w:rsidP="00362C51">
      <w:pPr>
        <w:pStyle w:val="Heading1"/>
        <w:spacing w:line="240" w:lineRule="auto"/>
      </w:pPr>
      <w:bookmarkStart w:id="472" w:name="_Toc73089812"/>
      <w:r w:rsidRPr="00027F82">
        <w:lastRenderedPageBreak/>
        <w:t>ANALIZA ALTERNATIVELOR DE GESTIONARE A DE</w:t>
      </w:r>
      <w:r w:rsidR="00CF261B" w:rsidRPr="00027F82">
        <w:t>Ș</w:t>
      </w:r>
      <w:r w:rsidRPr="00027F82">
        <w:t>EURILOR MUNICIPALE</w:t>
      </w:r>
      <w:bookmarkEnd w:id="472"/>
    </w:p>
    <w:p w14:paraId="10A2E090" w14:textId="49448218" w:rsidR="00F77A56" w:rsidRPr="00EC024C" w:rsidRDefault="00F77A56" w:rsidP="00182E50">
      <w:pPr>
        <w:spacing w:line="276" w:lineRule="auto"/>
      </w:pPr>
      <w:r w:rsidRPr="00EC024C">
        <w:t>În acest capitol sunt prezentate principalele op</w:t>
      </w:r>
      <w:r w:rsidR="00CF261B">
        <w:t>ț</w:t>
      </w:r>
      <w:r w:rsidRPr="00EC024C">
        <w:t>iuni tehnice posibile pentru fiecare etapă a sistemului de gestionare a de</w:t>
      </w:r>
      <w:r w:rsidR="00CF261B">
        <w:t>ș</w:t>
      </w:r>
      <w:r w:rsidRPr="00EC024C">
        <w:t>eurilor: colectarea</w:t>
      </w:r>
      <w:r w:rsidR="001B69A0">
        <w:t xml:space="preserve">, </w:t>
      </w:r>
      <w:r w:rsidRPr="00EC024C">
        <w:t xml:space="preserve">transport </w:t>
      </w:r>
      <w:r w:rsidR="00CF261B">
        <w:t>ș</w:t>
      </w:r>
      <w:r w:rsidRPr="00EC024C">
        <w:t>i transfer</w:t>
      </w:r>
      <w:r w:rsidR="001B69A0">
        <w:t xml:space="preserve">, </w:t>
      </w:r>
      <w:r w:rsidRPr="00EC024C">
        <w:t>tratare</w:t>
      </w:r>
      <w:r w:rsidR="001B69A0">
        <w:t xml:space="preserve">, </w:t>
      </w:r>
      <w:r w:rsidRPr="00EC024C">
        <w:t>eliminare.</w:t>
      </w:r>
    </w:p>
    <w:p w14:paraId="538DA11E" w14:textId="77D1D261" w:rsidR="00F77A56" w:rsidRPr="00EC024C" w:rsidRDefault="00F77A56" w:rsidP="00182E50">
      <w:pPr>
        <w:spacing w:line="276" w:lineRule="auto"/>
      </w:pPr>
      <w:r w:rsidRPr="00EC024C">
        <w:t>Op</w:t>
      </w:r>
      <w:r w:rsidR="00CF261B">
        <w:t>ț</w:t>
      </w:r>
      <w:r w:rsidRPr="00EC024C">
        <w:t xml:space="preserve">iunile tehnice propuse sunt analizate în premisa atingerii obiectivelor </w:t>
      </w:r>
      <w:r w:rsidR="00CF261B">
        <w:t>ș</w:t>
      </w:r>
      <w:r w:rsidRPr="00EC024C">
        <w:t xml:space="preserve">i </w:t>
      </w:r>
      <w:r w:rsidR="00CF261B">
        <w:t>ț</w:t>
      </w:r>
      <w:r w:rsidRPr="00EC024C">
        <w:t>intelor prevăzute în cadrul PJGD</w:t>
      </w:r>
      <w:r w:rsidR="001B69A0">
        <w:t xml:space="preserve">, </w:t>
      </w:r>
      <w:r w:rsidRPr="00EC024C">
        <w:t>pe baza criteriilor tehnico-economice.</w:t>
      </w:r>
    </w:p>
    <w:p w14:paraId="7B6AED90" w14:textId="3DC65ADC" w:rsidR="00F77A56" w:rsidRPr="00EC024C" w:rsidRDefault="00F77A56" w:rsidP="00182E50">
      <w:pPr>
        <w:spacing w:line="276" w:lineRule="auto"/>
      </w:pPr>
      <w:bookmarkStart w:id="473" w:name="_Toc453441"/>
      <w:bookmarkStart w:id="474" w:name="_Toc2467641"/>
      <w:bookmarkStart w:id="475" w:name="_Toc10623472"/>
      <w:r w:rsidRPr="00EC024C">
        <w:t>Se va alege op</w:t>
      </w:r>
      <w:r w:rsidR="00CF261B">
        <w:t>ț</w:t>
      </w:r>
      <w:r w:rsidRPr="00EC024C">
        <w:t>iunea/op</w:t>
      </w:r>
      <w:r w:rsidR="00CF261B">
        <w:t>ț</w:t>
      </w:r>
      <w:r w:rsidRPr="00EC024C">
        <w:t>iunile tehnico-economice care vor fi utilizate la nivelul jude</w:t>
      </w:r>
      <w:r w:rsidR="00CF261B">
        <w:t>ț</w:t>
      </w:r>
      <w:r w:rsidRPr="00EC024C">
        <w:t xml:space="preserve">ului </w:t>
      </w:r>
      <w:bookmarkEnd w:id="473"/>
      <w:bookmarkEnd w:id="474"/>
      <w:r w:rsidRPr="00EC024C">
        <w:t>S</w:t>
      </w:r>
      <w:bookmarkEnd w:id="475"/>
      <w:r w:rsidR="00FA649B">
        <w:t>atu Mare</w:t>
      </w:r>
    </w:p>
    <w:p w14:paraId="50289C35" w14:textId="17A00984" w:rsidR="00F77A56" w:rsidRPr="00027F82" w:rsidRDefault="00F77A56" w:rsidP="00182E50">
      <w:pPr>
        <w:spacing w:line="276" w:lineRule="auto"/>
        <w:rPr>
          <w:bCs/>
        </w:rPr>
      </w:pPr>
      <w:r w:rsidRPr="00027F82">
        <w:t xml:space="preserve">La stabilirea tuturor alternativelor </w:t>
      </w:r>
      <w:r w:rsidR="00CF261B" w:rsidRPr="00027F82">
        <w:t>ș</w:t>
      </w:r>
      <w:r w:rsidRPr="00027F82">
        <w:t>i apoi analiza alternativelor în vederea ob</w:t>
      </w:r>
      <w:r w:rsidR="00CF261B" w:rsidRPr="00027F82">
        <w:t>ț</w:t>
      </w:r>
      <w:r w:rsidRPr="00027F82">
        <w:t>inerii celei optime</w:t>
      </w:r>
      <w:r w:rsidR="001B69A0" w:rsidRPr="00027F82">
        <w:t xml:space="preserve">, </w:t>
      </w:r>
      <w:r w:rsidRPr="00027F82">
        <w:t xml:space="preserve">s-a </w:t>
      </w:r>
      <w:r w:rsidR="00CF261B" w:rsidRPr="00027F82">
        <w:t>ț</w:t>
      </w:r>
      <w:r w:rsidRPr="00027F82">
        <w:t xml:space="preserve">inut cont de rezultatele implementării Proiectului </w:t>
      </w:r>
      <w:r w:rsidR="00027F82" w:rsidRPr="00027F82">
        <w:t>„</w:t>
      </w:r>
      <w:r w:rsidR="00027F82" w:rsidRPr="00027F82">
        <w:rPr>
          <w:rFonts w:asciiTheme="majorBidi" w:hAnsiTheme="majorBidi" w:cstheme="majorBidi"/>
        </w:rPr>
        <w:t xml:space="preserve">Managementul Regional a Deşeurilor Urbane şi Ecologizarea Rampelor de deşeuri din Județul Satu Mare” </w:t>
      </w:r>
      <w:r w:rsidR="00CF261B" w:rsidRPr="00027F82">
        <w:t>ș</w:t>
      </w:r>
      <w:r w:rsidRPr="00027F82">
        <w:t>i a investi</w:t>
      </w:r>
      <w:r w:rsidR="00CF261B" w:rsidRPr="00027F82">
        <w:t>ț</w:t>
      </w:r>
      <w:r w:rsidRPr="00027F82">
        <w:t>iilor realizate în cadrul acestui proiect. Astfel</w:t>
      </w:r>
      <w:r w:rsidR="001B69A0" w:rsidRPr="00027F82">
        <w:t xml:space="preserve">, </w:t>
      </w:r>
      <w:r w:rsidRPr="00027F82">
        <w:rPr>
          <w:bCs/>
        </w:rPr>
        <w:t>s-au luat</w:t>
      </w:r>
      <w:r w:rsidR="00BF473E" w:rsidRPr="00027F82">
        <w:rPr>
          <w:bCs/>
        </w:rPr>
        <w:t xml:space="preserve"> în </w:t>
      </w:r>
      <w:r w:rsidRPr="00027F82">
        <w:rPr>
          <w:bCs/>
        </w:rPr>
        <w:t>considerare următoarele:</w:t>
      </w:r>
    </w:p>
    <w:p w14:paraId="40FD7080" w14:textId="5089F1F2" w:rsidR="00F77A56" w:rsidRPr="00EC024C" w:rsidRDefault="00F77A56" w:rsidP="00182E50">
      <w:pPr>
        <w:pStyle w:val="Bullet"/>
        <w:spacing w:before="0" w:after="120" w:line="276" w:lineRule="auto"/>
        <w:ind w:left="720"/>
        <w:rPr>
          <w:b w:val="0"/>
          <w:bCs/>
        </w:rPr>
      </w:pPr>
      <w:r w:rsidRPr="00EC024C">
        <w:rPr>
          <w:b w:val="0"/>
          <w:bCs/>
        </w:rPr>
        <w:t>Teritoriul jude</w:t>
      </w:r>
      <w:r w:rsidR="00CF261B">
        <w:rPr>
          <w:b w:val="0"/>
          <w:bCs/>
        </w:rPr>
        <w:t>ț</w:t>
      </w:r>
      <w:r w:rsidRPr="00EC024C">
        <w:rPr>
          <w:b w:val="0"/>
          <w:bCs/>
        </w:rPr>
        <w:t>ului este împăr</w:t>
      </w:r>
      <w:r w:rsidR="00CF261B">
        <w:rPr>
          <w:b w:val="0"/>
          <w:bCs/>
        </w:rPr>
        <w:t>ț</w:t>
      </w:r>
      <w:r w:rsidRPr="00EC024C">
        <w:rPr>
          <w:b w:val="0"/>
          <w:bCs/>
        </w:rPr>
        <w:t xml:space="preserve">it în </w:t>
      </w:r>
      <w:r w:rsidR="00027F82">
        <w:rPr>
          <w:b w:val="0"/>
          <w:bCs/>
        </w:rPr>
        <w:t>2</w:t>
      </w:r>
      <w:r w:rsidRPr="00EC024C">
        <w:rPr>
          <w:b w:val="0"/>
          <w:bCs/>
        </w:rPr>
        <w:t xml:space="preserve"> zone de colectare</w:t>
      </w:r>
      <w:r w:rsidR="001B69A0">
        <w:rPr>
          <w:b w:val="0"/>
          <w:bCs/>
        </w:rPr>
        <w:t xml:space="preserve">, </w:t>
      </w:r>
      <w:r w:rsidRPr="00EC024C">
        <w:rPr>
          <w:b w:val="0"/>
          <w:bCs/>
        </w:rPr>
        <w:t>în concordan</w:t>
      </w:r>
      <w:r w:rsidR="00CF261B">
        <w:rPr>
          <w:b w:val="0"/>
          <w:bCs/>
        </w:rPr>
        <w:t>ț</w:t>
      </w:r>
      <w:r w:rsidRPr="00EC024C">
        <w:rPr>
          <w:b w:val="0"/>
          <w:bCs/>
        </w:rPr>
        <w:t xml:space="preserve">ă cu prevederile </w:t>
      </w:r>
      <w:r w:rsidR="00027F82">
        <w:rPr>
          <w:b w:val="0"/>
          <w:bCs/>
        </w:rPr>
        <w:t xml:space="preserve">Studiului de Fezabilitate actualizat pentru </w:t>
      </w:r>
      <w:r w:rsidR="00027F82" w:rsidRPr="00027F82">
        <w:t>Proiectul „</w:t>
      </w:r>
      <w:r w:rsidR="00027F82" w:rsidRPr="00027F82">
        <w:rPr>
          <w:rFonts w:asciiTheme="majorBidi" w:hAnsiTheme="majorBidi" w:cstheme="majorBidi"/>
        </w:rPr>
        <w:t>Managementul Regional a Deşeurilor Urbane şi Ecologizarea Rampelor de deşeuri din Județul Satu Mare</w:t>
      </w:r>
      <w:r w:rsidR="00027F82">
        <w:rPr>
          <w:rFonts w:asciiTheme="majorBidi" w:hAnsiTheme="majorBidi" w:cstheme="majorBidi"/>
        </w:rPr>
        <w:t>”</w:t>
      </w:r>
      <w:r w:rsidRPr="00EC024C">
        <w:rPr>
          <w:b w:val="0"/>
          <w:bCs/>
        </w:rPr>
        <w:t>.</w:t>
      </w:r>
    </w:p>
    <w:p w14:paraId="55D1B0C5" w14:textId="0DEC29BA" w:rsidR="00F77A56" w:rsidRPr="00EC024C" w:rsidRDefault="00F77A56" w:rsidP="00182E50">
      <w:pPr>
        <w:pStyle w:val="Bullet"/>
        <w:spacing w:before="0" w:after="120" w:line="276" w:lineRule="auto"/>
        <w:ind w:left="720"/>
        <w:rPr>
          <w:b w:val="0"/>
          <w:bCs/>
        </w:rPr>
      </w:pPr>
      <w:r w:rsidRPr="00EC024C">
        <w:rPr>
          <w:b w:val="0"/>
          <w:bCs/>
        </w:rPr>
        <w:t>Au fost asimilate investi</w:t>
      </w:r>
      <w:r w:rsidR="00CF261B">
        <w:rPr>
          <w:b w:val="0"/>
          <w:bCs/>
        </w:rPr>
        <w:t>ț</w:t>
      </w:r>
      <w:r w:rsidRPr="00EC024C">
        <w:rPr>
          <w:b w:val="0"/>
          <w:bCs/>
        </w:rPr>
        <w:t>iile realizate prin proiectul</w:t>
      </w:r>
      <w:r w:rsidR="00027F82">
        <w:rPr>
          <w:b w:val="0"/>
          <w:bCs/>
        </w:rPr>
        <w:t xml:space="preserve"> </w:t>
      </w:r>
      <w:r w:rsidR="00027F82" w:rsidRPr="00027F82">
        <w:t>„</w:t>
      </w:r>
      <w:r w:rsidR="00027F82" w:rsidRPr="00027F82">
        <w:rPr>
          <w:rFonts w:asciiTheme="majorBidi" w:hAnsiTheme="majorBidi" w:cstheme="majorBidi"/>
        </w:rPr>
        <w:t>Managementul Regional a Deşeurilor Urbane şi Ecologizarea Rampelor de deşeuri din Județul Satu Mare</w:t>
      </w:r>
      <w:r w:rsidR="00027F82">
        <w:rPr>
          <w:rFonts w:asciiTheme="majorBidi" w:hAnsiTheme="majorBidi" w:cstheme="majorBidi"/>
        </w:rPr>
        <w:t xml:space="preserve">”, </w:t>
      </w:r>
      <w:r w:rsidRPr="00EC024C">
        <w:rPr>
          <w:b w:val="0"/>
          <w:bCs/>
        </w:rPr>
        <w:t xml:space="preserve">astfel: </w:t>
      </w:r>
      <w:r w:rsidR="00027F82">
        <w:rPr>
          <w:b w:val="0"/>
          <w:bCs/>
        </w:rPr>
        <w:t>micro-</w:t>
      </w:r>
      <w:r w:rsidRPr="00EC024C">
        <w:rPr>
          <w:b w:val="0"/>
          <w:bCs/>
        </w:rPr>
        <w:t>sta</w:t>
      </w:r>
      <w:r w:rsidR="00CF261B">
        <w:rPr>
          <w:b w:val="0"/>
          <w:bCs/>
        </w:rPr>
        <w:t>ț</w:t>
      </w:r>
      <w:r w:rsidRPr="00EC024C">
        <w:rPr>
          <w:b w:val="0"/>
          <w:bCs/>
        </w:rPr>
        <w:t>i</w:t>
      </w:r>
      <w:r w:rsidR="00027F82">
        <w:rPr>
          <w:b w:val="0"/>
          <w:bCs/>
        </w:rPr>
        <w:t>a</w:t>
      </w:r>
      <w:r w:rsidRPr="00EC024C">
        <w:rPr>
          <w:b w:val="0"/>
          <w:bCs/>
        </w:rPr>
        <w:t xml:space="preserve"> de transfer</w:t>
      </w:r>
      <w:r w:rsidR="00027F82">
        <w:rPr>
          <w:b w:val="0"/>
          <w:bCs/>
        </w:rPr>
        <w:t xml:space="preserve"> Livada</w:t>
      </w:r>
      <w:r w:rsidR="001B69A0">
        <w:rPr>
          <w:b w:val="0"/>
          <w:bCs/>
        </w:rPr>
        <w:t xml:space="preserve">, </w:t>
      </w:r>
      <w:r w:rsidRPr="00EC024C">
        <w:rPr>
          <w:b w:val="0"/>
          <w:bCs/>
        </w:rPr>
        <w:t>sta</w:t>
      </w:r>
      <w:r w:rsidR="00CF261B">
        <w:rPr>
          <w:b w:val="0"/>
          <w:bCs/>
        </w:rPr>
        <w:t>ț</w:t>
      </w:r>
      <w:r w:rsidRPr="00EC024C">
        <w:rPr>
          <w:b w:val="0"/>
          <w:bCs/>
        </w:rPr>
        <w:t>i</w:t>
      </w:r>
      <w:r w:rsidR="00027F82">
        <w:rPr>
          <w:b w:val="0"/>
          <w:bCs/>
        </w:rPr>
        <w:t>a</w:t>
      </w:r>
      <w:r w:rsidRPr="00EC024C">
        <w:rPr>
          <w:b w:val="0"/>
          <w:bCs/>
        </w:rPr>
        <w:t xml:space="preserve"> de sortare</w:t>
      </w:r>
      <w:r w:rsidR="001B69A0">
        <w:rPr>
          <w:b w:val="0"/>
          <w:bCs/>
        </w:rPr>
        <w:t xml:space="preserve">, </w:t>
      </w:r>
      <w:r w:rsidRPr="00EC024C">
        <w:rPr>
          <w:b w:val="0"/>
          <w:bCs/>
        </w:rPr>
        <w:t>sta</w:t>
      </w:r>
      <w:r w:rsidR="00CF261B">
        <w:rPr>
          <w:b w:val="0"/>
          <w:bCs/>
        </w:rPr>
        <w:t>ț</w:t>
      </w:r>
      <w:r w:rsidRPr="00EC024C">
        <w:rPr>
          <w:b w:val="0"/>
          <w:bCs/>
        </w:rPr>
        <w:t>i</w:t>
      </w:r>
      <w:r w:rsidR="00027F82">
        <w:rPr>
          <w:b w:val="0"/>
          <w:bCs/>
        </w:rPr>
        <w:t>a</w:t>
      </w:r>
      <w:r w:rsidRPr="00EC024C">
        <w:rPr>
          <w:b w:val="0"/>
          <w:bCs/>
        </w:rPr>
        <w:t xml:space="preserve"> de compostare</w:t>
      </w:r>
      <w:r w:rsidR="001B69A0">
        <w:rPr>
          <w:b w:val="0"/>
          <w:bCs/>
        </w:rPr>
        <w:t xml:space="preserve">, </w:t>
      </w:r>
      <w:r w:rsidRPr="00EC024C">
        <w:rPr>
          <w:b w:val="0"/>
          <w:bCs/>
        </w:rPr>
        <w:t>depozit</w:t>
      </w:r>
      <w:r w:rsidR="00027F82">
        <w:rPr>
          <w:b w:val="0"/>
          <w:bCs/>
        </w:rPr>
        <w:t>ul</w:t>
      </w:r>
      <w:r w:rsidRPr="00EC024C">
        <w:rPr>
          <w:b w:val="0"/>
          <w:bCs/>
        </w:rPr>
        <w:t xml:space="preserve"> ecologic</w:t>
      </w:r>
      <w:r w:rsidR="00027F82">
        <w:rPr>
          <w:b w:val="0"/>
          <w:bCs/>
        </w:rPr>
        <w:t xml:space="preserve"> din cadrul CMID Doba</w:t>
      </w:r>
      <w:r w:rsidRPr="00EC024C">
        <w:rPr>
          <w:b w:val="0"/>
          <w:bCs/>
        </w:rPr>
        <w:t>;</w:t>
      </w:r>
    </w:p>
    <w:p w14:paraId="68776056" w14:textId="2AB9AEE7" w:rsidR="00F77A56" w:rsidRPr="00EC024C" w:rsidRDefault="00F77A56" w:rsidP="00182E50">
      <w:pPr>
        <w:pStyle w:val="Bullet"/>
        <w:spacing w:before="0" w:after="120" w:line="276" w:lineRule="auto"/>
        <w:ind w:left="720"/>
        <w:rPr>
          <w:b w:val="0"/>
          <w:bCs/>
        </w:rPr>
      </w:pPr>
      <w:r w:rsidRPr="00EC024C">
        <w:rPr>
          <w:b w:val="0"/>
          <w:bCs/>
        </w:rPr>
        <w:t>Colectarea de</w:t>
      </w:r>
      <w:r w:rsidR="00CF261B">
        <w:rPr>
          <w:b w:val="0"/>
          <w:bCs/>
        </w:rPr>
        <w:t>ș</w:t>
      </w:r>
      <w:r w:rsidRPr="00EC024C">
        <w:rPr>
          <w:b w:val="0"/>
          <w:bCs/>
        </w:rPr>
        <w:t>eurilor la nivelul jude</w:t>
      </w:r>
      <w:r w:rsidR="00CF261B">
        <w:rPr>
          <w:b w:val="0"/>
          <w:bCs/>
        </w:rPr>
        <w:t>ț</w:t>
      </w:r>
      <w:r w:rsidRPr="00EC024C">
        <w:rPr>
          <w:b w:val="0"/>
          <w:bCs/>
        </w:rPr>
        <w:t xml:space="preserve">ului </w:t>
      </w:r>
      <w:r w:rsidR="00027F82">
        <w:rPr>
          <w:b w:val="0"/>
          <w:bCs/>
        </w:rPr>
        <w:t>Satu-Mare</w:t>
      </w:r>
      <w:r w:rsidRPr="00EC024C">
        <w:rPr>
          <w:b w:val="0"/>
          <w:bCs/>
        </w:rPr>
        <w:t xml:space="preserve"> se realizează atât în sistem de aducere cât</w:t>
      </w:r>
      <w:r w:rsidR="00EC4EC8">
        <w:rPr>
          <w:b w:val="0"/>
          <w:bCs/>
        </w:rPr>
        <w:t xml:space="preserve"> </w:t>
      </w:r>
      <w:r w:rsidR="00CF261B">
        <w:rPr>
          <w:b w:val="0"/>
          <w:bCs/>
        </w:rPr>
        <w:t>ș</w:t>
      </w:r>
      <w:r w:rsidR="00EC4EC8">
        <w:rPr>
          <w:b w:val="0"/>
          <w:bCs/>
        </w:rPr>
        <w:t xml:space="preserve">i </w:t>
      </w:r>
      <w:r w:rsidRPr="00EC024C">
        <w:rPr>
          <w:b w:val="0"/>
          <w:bCs/>
        </w:rPr>
        <w:t>din poartă în poartă;</w:t>
      </w:r>
      <w:r w:rsidR="00EC4EC8">
        <w:rPr>
          <w:b w:val="0"/>
          <w:bCs/>
        </w:rPr>
        <w:t xml:space="preserve"> </w:t>
      </w:r>
    </w:p>
    <w:p w14:paraId="287FDA24" w14:textId="0C3B5444" w:rsidR="00362C51" w:rsidRPr="00182E50" w:rsidRDefault="00F77A56" w:rsidP="00182E50">
      <w:pPr>
        <w:pStyle w:val="Bullet"/>
        <w:spacing w:before="0" w:after="120" w:line="276" w:lineRule="auto"/>
        <w:ind w:left="720"/>
        <w:rPr>
          <w:b w:val="0"/>
          <w:bCs/>
        </w:rPr>
      </w:pPr>
      <w:r w:rsidRPr="00EC024C">
        <w:rPr>
          <w:b w:val="0"/>
          <w:bCs/>
        </w:rPr>
        <w:t>Colectarea separată a de</w:t>
      </w:r>
      <w:r w:rsidR="00CF261B">
        <w:rPr>
          <w:b w:val="0"/>
          <w:bCs/>
        </w:rPr>
        <w:t>ș</w:t>
      </w:r>
      <w:r w:rsidRPr="00EC024C">
        <w:rPr>
          <w:b w:val="0"/>
          <w:bCs/>
        </w:rPr>
        <w:t>eurilor municipale se realizează pe următoarele frac</w:t>
      </w:r>
      <w:r w:rsidR="00CF261B">
        <w:rPr>
          <w:b w:val="0"/>
          <w:bCs/>
        </w:rPr>
        <w:t>ț</w:t>
      </w:r>
      <w:r w:rsidRPr="00EC024C">
        <w:rPr>
          <w:b w:val="0"/>
          <w:bCs/>
        </w:rPr>
        <w:t>ii: hârtie/carton</w:t>
      </w:r>
      <w:r w:rsidR="001B69A0">
        <w:rPr>
          <w:b w:val="0"/>
          <w:bCs/>
        </w:rPr>
        <w:t xml:space="preserve">, </w:t>
      </w:r>
      <w:r w:rsidRPr="00EC024C">
        <w:rPr>
          <w:b w:val="0"/>
          <w:bCs/>
        </w:rPr>
        <w:t>sticlă</w:t>
      </w:r>
      <w:r w:rsidR="001B69A0">
        <w:rPr>
          <w:b w:val="0"/>
          <w:bCs/>
        </w:rPr>
        <w:t xml:space="preserve">, </w:t>
      </w:r>
      <w:r w:rsidRPr="00EC024C">
        <w:rPr>
          <w:b w:val="0"/>
          <w:bCs/>
        </w:rPr>
        <w:t>plastic/metal</w:t>
      </w:r>
      <w:r w:rsidR="001B69A0">
        <w:rPr>
          <w:b w:val="0"/>
          <w:bCs/>
        </w:rPr>
        <w:t xml:space="preserve">, </w:t>
      </w:r>
      <w:r w:rsidRPr="00EC024C">
        <w:rPr>
          <w:b w:val="0"/>
          <w:bCs/>
        </w:rPr>
        <w:t>biodegradabile</w:t>
      </w:r>
      <w:r w:rsidR="00341ADB">
        <w:rPr>
          <w:b w:val="0"/>
          <w:bCs/>
        </w:rPr>
        <w:t xml:space="preserve"> (</w:t>
      </w:r>
      <w:r w:rsidR="00DC7180">
        <w:rPr>
          <w:b w:val="0"/>
          <w:bCs/>
        </w:rPr>
        <w:t xml:space="preserve">municipiul </w:t>
      </w:r>
      <w:r w:rsidR="00027F82">
        <w:rPr>
          <w:b w:val="0"/>
          <w:bCs/>
        </w:rPr>
        <w:t>Satu-Mare</w:t>
      </w:r>
      <w:r w:rsidRPr="00EC024C">
        <w:rPr>
          <w:b w:val="0"/>
          <w:bCs/>
        </w:rPr>
        <w:t>)</w:t>
      </w:r>
      <w:r w:rsidR="00EC4EC8">
        <w:rPr>
          <w:b w:val="0"/>
          <w:bCs/>
        </w:rPr>
        <w:t xml:space="preserve"> </w:t>
      </w:r>
      <w:r w:rsidR="00CF261B">
        <w:rPr>
          <w:b w:val="0"/>
          <w:bCs/>
        </w:rPr>
        <w:t>ș</w:t>
      </w:r>
      <w:r w:rsidR="00EC4EC8">
        <w:rPr>
          <w:b w:val="0"/>
          <w:bCs/>
        </w:rPr>
        <w:t xml:space="preserve">i </w:t>
      </w:r>
      <w:r w:rsidRPr="00EC024C">
        <w:rPr>
          <w:b w:val="0"/>
          <w:bCs/>
        </w:rPr>
        <w:t>reziduale.</w:t>
      </w:r>
    </w:p>
    <w:p w14:paraId="2306C3B0" w14:textId="4EEAF371" w:rsidR="00E5758A" w:rsidRPr="00EC024C" w:rsidRDefault="00E5758A" w:rsidP="00362C51">
      <w:pPr>
        <w:pStyle w:val="Heading2"/>
        <w:spacing w:before="0" w:line="240" w:lineRule="auto"/>
      </w:pPr>
      <w:bookmarkStart w:id="476" w:name="_Toc73089813"/>
      <w:r w:rsidRPr="00EC024C">
        <w:t>Analiza de op</w:t>
      </w:r>
      <w:r w:rsidR="00CF261B">
        <w:t>ț</w:t>
      </w:r>
      <w:r w:rsidRPr="00EC024C">
        <w:t>iuni tehnice pentru fiecare activitate de gestionare a de</w:t>
      </w:r>
      <w:r w:rsidR="00CF261B">
        <w:t>ș</w:t>
      </w:r>
      <w:r w:rsidRPr="00EC024C">
        <w:t>eurilor municipale</w:t>
      </w:r>
      <w:bookmarkEnd w:id="476"/>
    </w:p>
    <w:p w14:paraId="43E2D2D6" w14:textId="0714A844" w:rsidR="00F77A56" w:rsidRPr="00EC024C" w:rsidRDefault="00F77A56" w:rsidP="00182E50">
      <w:pPr>
        <w:spacing w:line="276" w:lineRule="auto"/>
      </w:pPr>
      <w:r w:rsidRPr="00EC024C">
        <w:t>Pentru activitatea de colectare</w:t>
      </w:r>
      <w:r w:rsidR="00EC4EC8">
        <w:t xml:space="preserve"> </w:t>
      </w:r>
      <w:r w:rsidR="00CF261B">
        <w:t>ș</w:t>
      </w:r>
      <w:r w:rsidR="00EC4EC8">
        <w:t xml:space="preserve">i </w:t>
      </w:r>
      <w:r w:rsidRPr="00EC024C">
        <w:t>pentru fiecare activitate de tratare a de</w:t>
      </w:r>
      <w:r w:rsidR="00CF261B">
        <w:t>ș</w:t>
      </w:r>
      <w:r w:rsidRPr="00EC024C">
        <w:t>eurilor municipale se va</w:t>
      </w:r>
      <w:r w:rsidR="00100154">
        <w:t xml:space="preserve"> </w:t>
      </w:r>
      <w:r w:rsidRPr="00EC024C">
        <w:t>realiza o evaluare a op</w:t>
      </w:r>
      <w:r w:rsidR="00CF261B">
        <w:t>ț</w:t>
      </w:r>
      <w:r w:rsidRPr="00EC024C">
        <w:t>iunilor tehnice selectate</w:t>
      </w:r>
      <w:r w:rsidR="001B69A0">
        <w:t xml:space="preserve">, </w:t>
      </w:r>
      <w:r w:rsidRPr="00EC024C">
        <w:t xml:space="preserve">se vor prezenta avantajele </w:t>
      </w:r>
      <w:r w:rsidR="00CF261B">
        <w:t>ș</w:t>
      </w:r>
      <w:r w:rsidRPr="00EC024C">
        <w:t>i</w:t>
      </w:r>
      <w:r w:rsidR="00100154">
        <w:t xml:space="preserve"> </w:t>
      </w:r>
      <w:r w:rsidRPr="00EC024C">
        <w:t xml:space="preserve">dezavantajele fiecăreia </w:t>
      </w:r>
      <w:r w:rsidR="00CF261B">
        <w:t>ș</w:t>
      </w:r>
      <w:r w:rsidRPr="00EC024C">
        <w:t>i se va selecta op</w:t>
      </w:r>
      <w:r w:rsidR="00CF261B">
        <w:t>ț</w:t>
      </w:r>
      <w:r w:rsidRPr="00EC024C">
        <w:t>iunea propus a fi implementată la nivelul</w:t>
      </w:r>
      <w:r w:rsidR="00100154">
        <w:t xml:space="preserve"> </w:t>
      </w:r>
      <w:r w:rsidRPr="00EC024C">
        <w:t>jude</w:t>
      </w:r>
      <w:r w:rsidR="00CF261B">
        <w:t>ț</w:t>
      </w:r>
      <w:r w:rsidRPr="00EC024C">
        <w:t>ului. În ceea ce prive</w:t>
      </w:r>
      <w:r w:rsidR="00CF261B">
        <w:t>ș</w:t>
      </w:r>
      <w:r w:rsidRPr="00EC024C">
        <w:t>te instala</w:t>
      </w:r>
      <w:r w:rsidR="00CF261B">
        <w:t>ț</w:t>
      </w:r>
      <w:r w:rsidRPr="00EC024C">
        <w:t>iile de de</w:t>
      </w:r>
      <w:r w:rsidR="00CF261B">
        <w:t>ș</w:t>
      </w:r>
      <w:r w:rsidRPr="00EC024C">
        <w:t>euri necesare</w:t>
      </w:r>
      <w:r w:rsidR="001B69A0">
        <w:t xml:space="preserve">, </w:t>
      </w:r>
      <w:r w:rsidRPr="00EC024C">
        <w:t>dacă situa</w:t>
      </w:r>
      <w:r w:rsidR="00CF261B">
        <w:t>ț</w:t>
      </w:r>
      <w:r w:rsidRPr="00EC024C">
        <w:t>ia o permite</w:t>
      </w:r>
      <w:r w:rsidR="001B69A0">
        <w:t xml:space="preserve">, </w:t>
      </w:r>
      <w:r w:rsidRPr="00EC024C">
        <w:t>se va lua în considerare</w:t>
      </w:r>
      <w:r w:rsidR="00EC4EC8">
        <w:t xml:space="preserve"> </w:t>
      </w:r>
      <w:r w:rsidRPr="00EC024C">
        <w:t>utilizarea instala</w:t>
      </w:r>
      <w:r w:rsidR="00CF261B">
        <w:t>ț</w:t>
      </w:r>
      <w:r w:rsidRPr="00EC024C">
        <w:t>iilor de tratare propuse prin PNGD sau avute în vedere în jude</w:t>
      </w:r>
      <w:r w:rsidR="00CF261B">
        <w:t>ț</w:t>
      </w:r>
      <w:r w:rsidRPr="00EC024C">
        <w:t>.</w:t>
      </w:r>
    </w:p>
    <w:p w14:paraId="6FBF2E59" w14:textId="4EBCB33A" w:rsidR="00F77A56" w:rsidRPr="00EC024C" w:rsidRDefault="00F77A56" w:rsidP="00182E50">
      <w:pPr>
        <w:spacing w:line="276" w:lineRule="auto"/>
      </w:pPr>
      <w:r w:rsidRPr="00EC024C">
        <w:t>Astfel se va realiza analiza op</w:t>
      </w:r>
      <w:r w:rsidR="00CF261B">
        <w:t>ț</w:t>
      </w:r>
      <w:r w:rsidRPr="00EC024C">
        <w:t>iunilor tehnice pentru următoarele activită</w:t>
      </w:r>
      <w:r w:rsidR="00CF261B">
        <w:t>ț</w:t>
      </w:r>
      <w:r w:rsidRPr="00EC024C">
        <w:t>i:</w:t>
      </w:r>
    </w:p>
    <w:p w14:paraId="14620352" w14:textId="07E84322" w:rsidR="00F77A56" w:rsidRPr="00EC024C" w:rsidRDefault="00F77A56" w:rsidP="00182E50">
      <w:pPr>
        <w:pStyle w:val="ListParagraph"/>
        <w:numPr>
          <w:ilvl w:val="0"/>
          <w:numId w:val="106"/>
        </w:numPr>
        <w:spacing w:line="276" w:lineRule="auto"/>
      </w:pPr>
      <w:r w:rsidRPr="00EC024C">
        <w:t>colectarea separată a de</w:t>
      </w:r>
      <w:r w:rsidR="00CF261B">
        <w:t>ș</w:t>
      </w:r>
      <w:r w:rsidRPr="00EC024C">
        <w:t>eurilor reziduale;</w:t>
      </w:r>
    </w:p>
    <w:p w14:paraId="0F26255A" w14:textId="425C3C62" w:rsidR="00F77A56" w:rsidRPr="00EC024C" w:rsidRDefault="00F77A56" w:rsidP="00182E50">
      <w:pPr>
        <w:pStyle w:val="ListParagraph"/>
        <w:numPr>
          <w:ilvl w:val="0"/>
          <w:numId w:val="106"/>
        </w:numPr>
        <w:spacing w:line="276" w:lineRule="auto"/>
      </w:pPr>
      <w:r w:rsidRPr="00EC024C">
        <w:t>colectarea separată a de</w:t>
      </w:r>
      <w:r w:rsidR="00CF261B">
        <w:t>ș</w:t>
      </w:r>
      <w:r w:rsidRPr="00EC024C">
        <w:t>eurilor reciclabile;</w:t>
      </w:r>
    </w:p>
    <w:p w14:paraId="4573A8E3" w14:textId="01E39973" w:rsidR="00F77A56" w:rsidRPr="00EC024C" w:rsidRDefault="00F77A56" w:rsidP="00182E50">
      <w:pPr>
        <w:pStyle w:val="ListParagraph"/>
        <w:numPr>
          <w:ilvl w:val="0"/>
          <w:numId w:val="106"/>
        </w:numPr>
        <w:spacing w:line="276" w:lineRule="auto"/>
      </w:pPr>
      <w:r w:rsidRPr="00EC024C">
        <w:t>colectarea separată a biode</w:t>
      </w:r>
      <w:r w:rsidR="00CF261B">
        <w:t>ș</w:t>
      </w:r>
      <w:r w:rsidRPr="00EC024C">
        <w:t>eurilor;</w:t>
      </w:r>
    </w:p>
    <w:p w14:paraId="0122F957" w14:textId="11BF3BCA" w:rsidR="00F77A56" w:rsidRPr="00EC024C" w:rsidRDefault="00F77A56" w:rsidP="00182E50">
      <w:pPr>
        <w:pStyle w:val="ListParagraph"/>
        <w:numPr>
          <w:ilvl w:val="0"/>
          <w:numId w:val="106"/>
        </w:numPr>
        <w:spacing w:line="276" w:lineRule="auto"/>
      </w:pPr>
      <w:r w:rsidRPr="00EC024C">
        <w:t>colectarea de</w:t>
      </w:r>
      <w:r w:rsidR="00CF261B">
        <w:t>ș</w:t>
      </w:r>
      <w:r w:rsidRPr="00EC024C">
        <w:t>eurilor voluminoase;</w:t>
      </w:r>
    </w:p>
    <w:p w14:paraId="35C42F29" w14:textId="7F5C3CEC" w:rsidR="00F77A56" w:rsidRPr="00EC024C" w:rsidRDefault="00F77A56" w:rsidP="00182E50">
      <w:pPr>
        <w:pStyle w:val="ListParagraph"/>
        <w:numPr>
          <w:ilvl w:val="0"/>
          <w:numId w:val="106"/>
        </w:numPr>
        <w:spacing w:line="276" w:lineRule="auto"/>
      </w:pPr>
      <w:r w:rsidRPr="00EC024C">
        <w:t>colectarea de</w:t>
      </w:r>
      <w:r w:rsidR="00CF261B">
        <w:t>ș</w:t>
      </w:r>
      <w:r w:rsidRPr="00EC024C">
        <w:t>eurilor periculoase menajere;</w:t>
      </w:r>
    </w:p>
    <w:p w14:paraId="42520659" w14:textId="073057F4" w:rsidR="00F77A56" w:rsidRPr="00EC024C" w:rsidRDefault="00F77A56" w:rsidP="00182E50">
      <w:pPr>
        <w:pStyle w:val="ListParagraph"/>
        <w:numPr>
          <w:ilvl w:val="0"/>
          <w:numId w:val="106"/>
        </w:numPr>
        <w:spacing w:line="276" w:lineRule="auto"/>
      </w:pPr>
      <w:r w:rsidRPr="00EC024C">
        <w:t>sortarea de</w:t>
      </w:r>
      <w:r w:rsidR="00CF261B">
        <w:t>ș</w:t>
      </w:r>
      <w:r w:rsidRPr="00EC024C">
        <w:t>eurilor colectate separat;</w:t>
      </w:r>
    </w:p>
    <w:p w14:paraId="5FCA4A17" w14:textId="09B739A7" w:rsidR="00F77A56" w:rsidRPr="00EC024C" w:rsidRDefault="00F77A56" w:rsidP="00182E50">
      <w:pPr>
        <w:pStyle w:val="ListParagraph"/>
        <w:numPr>
          <w:ilvl w:val="0"/>
          <w:numId w:val="106"/>
        </w:numPr>
        <w:spacing w:line="276" w:lineRule="auto"/>
      </w:pPr>
      <w:r w:rsidRPr="00EC024C">
        <w:t>tratarea biode</w:t>
      </w:r>
      <w:r w:rsidR="00CF261B">
        <w:t>ș</w:t>
      </w:r>
      <w:r w:rsidRPr="00EC024C">
        <w:t>eurilor municipale;</w:t>
      </w:r>
    </w:p>
    <w:p w14:paraId="3C8F95AC" w14:textId="7E8A4DA7" w:rsidR="00F77A56" w:rsidRPr="00EC024C" w:rsidRDefault="00F77A56" w:rsidP="00182E50">
      <w:pPr>
        <w:pStyle w:val="ListParagraph"/>
        <w:numPr>
          <w:ilvl w:val="0"/>
          <w:numId w:val="106"/>
        </w:numPr>
        <w:spacing w:line="276" w:lineRule="auto"/>
      </w:pPr>
      <w:r w:rsidRPr="00EC024C">
        <w:t>tratarea de</w:t>
      </w:r>
      <w:r w:rsidR="00CF261B">
        <w:t>ș</w:t>
      </w:r>
      <w:r w:rsidRPr="00EC024C">
        <w:t>eurilor reziduale municipale</w:t>
      </w:r>
    </w:p>
    <w:p w14:paraId="0BBA60A4" w14:textId="0504432E" w:rsidR="00E5758A" w:rsidRPr="00EC024C" w:rsidRDefault="00E5758A" w:rsidP="00AA6859">
      <w:pPr>
        <w:pStyle w:val="Heading3"/>
      </w:pPr>
      <w:bookmarkStart w:id="477" w:name="_Toc73089814"/>
      <w:bookmarkStart w:id="478" w:name="_Hlk22214632"/>
      <w:r w:rsidRPr="00EC024C">
        <w:lastRenderedPageBreak/>
        <w:t>Colectarea separată a de</w:t>
      </w:r>
      <w:r w:rsidR="00CF261B">
        <w:t>ș</w:t>
      </w:r>
      <w:r w:rsidRPr="00EC024C">
        <w:t>eurilor municipale</w:t>
      </w:r>
      <w:bookmarkEnd w:id="477"/>
    </w:p>
    <w:p w14:paraId="40E068B7" w14:textId="355CEB5D" w:rsidR="00D11183" w:rsidRPr="00EC024C" w:rsidRDefault="00D11183" w:rsidP="00362C51">
      <w:pPr>
        <w:pStyle w:val="Heading4"/>
        <w:numPr>
          <w:ilvl w:val="0"/>
          <w:numId w:val="43"/>
        </w:numPr>
        <w:spacing w:line="240" w:lineRule="auto"/>
      </w:pPr>
      <w:bookmarkStart w:id="479" w:name="_Toc531259703"/>
      <w:bookmarkStart w:id="480" w:name="_Toc453443"/>
      <w:bookmarkStart w:id="481" w:name="_Toc10623474"/>
      <w:bookmarkEnd w:id="478"/>
      <w:r w:rsidRPr="00EC024C">
        <w:t>Op</w:t>
      </w:r>
      <w:r w:rsidR="00CF261B">
        <w:t>ț</w:t>
      </w:r>
      <w:r w:rsidRPr="00EC024C">
        <w:t>iuni tehnice pentru colectarea de</w:t>
      </w:r>
      <w:r w:rsidR="00CF261B">
        <w:t>ș</w:t>
      </w:r>
      <w:r w:rsidRPr="00EC024C">
        <w:t>eurilor menajere rezidual</w:t>
      </w:r>
      <w:bookmarkEnd w:id="479"/>
      <w:r w:rsidRPr="00EC024C">
        <w:t>e</w:t>
      </w:r>
      <w:bookmarkEnd w:id="480"/>
      <w:bookmarkEnd w:id="481"/>
    </w:p>
    <w:p w14:paraId="7C1E0EC4" w14:textId="43875E5C" w:rsidR="00D11183" w:rsidRPr="00EC024C" w:rsidRDefault="00D11183" w:rsidP="00362C51">
      <w:pPr>
        <w:pStyle w:val="ListParagraph"/>
        <w:numPr>
          <w:ilvl w:val="0"/>
          <w:numId w:val="20"/>
        </w:numPr>
        <w:spacing w:line="240" w:lineRule="auto"/>
        <w:rPr>
          <w:b/>
          <w:bCs/>
          <w:i/>
          <w:iCs/>
          <w:u w:val="single"/>
        </w:rPr>
      </w:pPr>
      <w:bookmarkStart w:id="482" w:name="_Toc10623475"/>
      <w:r w:rsidRPr="00EC024C">
        <w:rPr>
          <w:b/>
          <w:bCs/>
          <w:i/>
          <w:iCs/>
          <w:u w:val="single"/>
        </w:rPr>
        <w:t>Prezentarea op</w:t>
      </w:r>
      <w:r w:rsidR="00CF261B">
        <w:rPr>
          <w:b/>
          <w:bCs/>
          <w:i/>
          <w:iCs/>
          <w:u w:val="single"/>
        </w:rPr>
        <w:t>ț</w:t>
      </w:r>
      <w:r w:rsidRPr="00EC024C">
        <w:rPr>
          <w:b/>
          <w:bCs/>
          <w:i/>
          <w:iCs/>
          <w:u w:val="single"/>
        </w:rPr>
        <w:t>iunilor tehnice</w:t>
      </w:r>
      <w:bookmarkEnd w:id="482"/>
    </w:p>
    <w:p w14:paraId="282970B0" w14:textId="0E901783" w:rsidR="00D11183" w:rsidRPr="00EC024C" w:rsidRDefault="00D11183" w:rsidP="00182E50">
      <w:pPr>
        <w:spacing w:line="276" w:lineRule="auto"/>
        <w:rPr>
          <w:lang w:eastAsia="de-DE"/>
        </w:rPr>
      </w:pPr>
      <w:r w:rsidRPr="00EC024C">
        <w:rPr>
          <w:lang w:eastAsia="de-DE"/>
        </w:rPr>
        <w:t xml:space="preserve">La momentul actual al </w:t>
      </w:r>
      <w:r w:rsidR="00DC7180">
        <w:rPr>
          <w:lang w:eastAsia="de-DE"/>
        </w:rPr>
        <w:t xml:space="preserve">funcționării serviciilor de salubrizare în cadrul UAT-urilor din județul Satu-Mare, </w:t>
      </w:r>
      <w:r w:rsidRPr="00EC024C">
        <w:rPr>
          <w:lang w:eastAsia="de-DE"/>
        </w:rPr>
        <w:t xml:space="preserve">când </w:t>
      </w:r>
      <w:r w:rsidR="00DC7180">
        <w:rPr>
          <w:lang w:eastAsia="de-DE"/>
        </w:rPr>
        <w:t xml:space="preserve">există în teritoriu </w:t>
      </w:r>
      <w:r w:rsidRPr="00EC024C">
        <w:rPr>
          <w:lang w:eastAsia="de-DE"/>
        </w:rPr>
        <w:t>containere</w:t>
      </w:r>
      <w:r w:rsidR="00DC7180">
        <w:rPr>
          <w:lang w:eastAsia="de-DE"/>
        </w:rPr>
        <w:t xml:space="preserve"> atât </w:t>
      </w:r>
      <w:r w:rsidRPr="00EC024C">
        <w:rPr>
          <w:lang w:eastAsia="de-DE"/>
        </w:rPr>
        <w:t>pentru colectarea separată a de</w:t>
      </w:r>
      <w:r w:rsidR="00CF261B">
        <w:rPr>
          <w:lang w:eastAsia="de-DE"/>
        </w:rPr>
        <w:t>ș</w:t>
      </w:r>
      <w:r w:rsidRPr="00EC024C">
        <w:rPr>
          <w:lang w:eastAsia="de-DE"/>
        </w:rPr>
        <w:t>eurilor reciclabile pentru 3 frac</w:t>
      </w:r>
      <w:r w:rsidR="00CF261B">
        <w:rPr>
          <w:lang w:eastAsia="de-DE"/>
        </w:rPr>
        <w:t>ț</w:t>
      </w:r>
      <w:r w:rsidRPr="00EC024C">
        <w:rPr>
          <w:lang w:eastAsia="de-DE"/>
        </w:rPr>
        <w:t>ii separate</w:t>
      </w:r>
      <w:r w:rsidR="001B69A0">
        <w:rPr>
          <w:lang w:eastAsia="de-DE"/>
        </w:rPr>
        <w:t xml:space="preserve">, </w:t>
      </w:r>
      <w:r w:rsidR="00DC7180">
        <w:rPr>
          <w:lang w:eastAsia="de-DE"/>
        </w:rPr>
        <w:t xml:space="preserve">dar și containere pentru colectarea deșeurilor reciclabile în amestec, </w:t>
      </w:r>
      <w:r w:rsidRPr="00EC024C">
        <w:rPr>
          <w:lang w:eastAsia="de-DE"/>
        </w:rPr>
        <w:t>se pot analiza urm</w:t>
      </w:r>
      <w:r w:rsidRPr="00EC024C">
        <w:rPr>
          <w:rFonts w:ascii="Calibri" w:hAnsi="Calibri" w:cs="Calibri"/>
          <w:lang w:eastAsia="de-DE"/>
        </w:rPr>
        <w:t>ă</w:t>
      </w:r>
      <w:r w:rsidRPr="00EC024C">
        <w:rPr>
          <w:lang w:eastAsia="de-DE"/>
        </w:rPr>
        <w:t>toarele op</w:t>
      </w:r>
      <w:r w:rsidR="00CF261B">
        <w:rPr>
          <w:lang w:eastAsia="de-DE"/>
        </w:rPr>
        <w:t>ț</w:t>
      </w:r>
      <w:r w:rsidRPr="00EC024C">
        <w:rPr>
          <w:lang w:eastAsia="de-DE"/>
        </w:rPr>
        <w:t>iuni:</w:t>
      </w:r>
    </w:p>
    <w:p w14:paraId="58D4D099" w14:textId="0E2F7E3B" w:rsidR="00D11183" w:rsidRPr="00EC024C" w:rsidRDefault="00D11183" w:rsidP="00182E50">
      <w:pPr>
        <w:spacing w:line="276" w:lineRule="auto"/>
        <w:rPr>
          <w:lang w:eastAsia="de-DE"/>
        </w:rPr>
      </w:pPr>
      <w:r w:rsidRPr="00EC024C">
        <w:rPr>
          <w:u w:val="single"/>
          <w:lang w:eastAsia="de-DE"/>
        </w:rPr>
        <w:t>Op</w:t>
      </w:r>
      <w:r w:rsidR="00CF261B">
        <w:rPr>
          <w:u w:val="single"/>
          <w:lang w:eastAsia="de-DE"/>
        </w:rPr>
        <w:t>ț</w:t>
      </w:r>
      <w:r w:rsidRPr="00EC024C">
        <w:rPr>
          <w:u w:val="single"/>
          <w:lang w:eastAsia="de-DE"/>
        </w:rPr>
        <w:t xml:space="preserve">iunea 1 </w:t>
      </w:r>
      <w:r w:rsidRPr="00EC024C">
        <w:rPr>
          <w:lang w:eastAsia="de-DE"/>
        </w:rPr>
        <w:t>– colectarea de</w:t>
      </w:r>
      <w:r w:rsidR="00CF261B">
        <w:rPr>
          <w:lang w:eastAsia="de-DE"/>
        </w:rPr>
        <w:t>ș</w:t>
      </w:r>
      <w:r w:rsidRPr="00EC024C">
        <w:rPr>
          <w:lang w:eastAsia="de-DE"/>
        </w:rPr>
        <w:t>eurilor menajere</w:t>
      </w:r>
      <w:r w:rsidR="00EC4EC8">
        <w:rPr>
          <w:lang w:eastAsia="de-DE"/>
        </w:rPr>
        <w:t xml:space="preserve"> </w:t>
      </w:r>
      <w:r w:rsidR="00CF261B">
        <w:rPr>
          <w:lang w:eastAsia="de-DE"/>
        </w:rPr>
        <w:t>ș</w:t>
      </w:r>
      <w:r w:rsidR="00EC4EC8">
        <w:rPr>
          <w:lang w:eastAsia="de-DE"/>
        </w:rPr>
        <w:t xml:space="preserve">i </w:t>
      </w:r>
      <w:r w:rsidRPr="00EC024C">
        <w:rPr>
          <w:lang w:eastAsia="de-DE"/>
        </w:rPr>
        <w:t>similare pe 4 frac</w:t>
      </w:r>
      <w:r w:rsidR="00CF261B">
        <w:rPr>
          <w:lang w:eastAsia="de-DE"/>
        </w:rPr>
        <w:t>ț</w:t>
      </w:r>
      <w:r w:rsidRPr="00EC024C">
        <w:rPr>
          <w:lang w:eastAsia="de-DE"/>
        </w:rPr>
        <w:t xml:space="preserve">ii separate: </w:t>
      </w:r>
    </w:p>
    <w:p w14:paraId="7753746A" w14:textId="628D3616" w:rsidR="00D11183" w:rsidRPr="00EC024C" w:rsidRDefault="00D11183" w:rsidP="00182E50">
      <w:pPr>
        <w:pStyle w:val="ListParagraph"/>
        <w:numPr>
          <w:ilvl w:val="0"/>
          <w:numId w:val="107"/>
        </w:numPr>
        <w:spacing w:line="276" w:lineRule="auto"/>
      </w:pPr>
      <w:r w:rsidRPr="00EC024C">
        <w:t>O frac</w:t>
      </w:r>
      <w:r w:rsidR="00CF261B">
        <w:t>ț</w:t>
      </w:r>
      <w:r w:rsidRPr="00EC024C">
        <w:t>ie de hârtie</w:t>
      </w:r>
      <w:r w:rsidR="00EC4EC8">
        <w:t xml:space="preserve"> </w:t>
      </w:r>
      <w:r w:rsidR="00CF261B">
        <w:t>ș</w:t>
      </w:r>
      <w:r w:rsidR="00EC4EC8">
        <w:t xml:space="preserve">i </w:t>
      </w:r>
      <w:r w:rsidRPr="00EC024C">
        <w:t>carton – ambalaje</w:t>
      </w:r>
      <w:r w:rsidR="00EC4EC8">
        <w:t xml:space="preserve"> </w:t>
      </w:r>
      <w:r w:rsidR="00CF261B">
        <w:t>ș</w:t>
      </w:r>
      <w:r w:rsidR="00EC4EC8">
        <w:t xml:space="preserve">i </w:t>
      </w:r>
      <w:r w:rsidRPr="00EC024C">
        <w:t>non-ambalaje</w:t>
      </w:r>
    </w:p>
    <w:p w14:paraId="57A609DB" w14:textId="07F73C71" w:rsidR="00D11183" w:rsidRPr="00EC024C" w:rsidRDefault="00D11183" w:rsidP="00182E50">
      <w:pPr>
        <w:pStyle w:val="ListParagraph"/>
        <w:numPr>
          <w:ilvl w:val="0"/>
          <w:numId w:val="107"/>
        </w:numPr>
        <w:spacing w:line="276" w:lineRule="auto"/>
      </w:pPr>
      <w:r w:rsidRPr="00EC024C">
        <w:t xml:space="preserve">O </w:t>
      </w:r>
      <w:r w:rsidR="00575593" w:rsidRPr="00EC024C">
        <w:t>frac</w:t>
      </w:r>
      <w:r w:rsidR="00CF261B">
        <w:t>ț</w:t>
      </w:r>
      <w:r w:rsidR="00575593" w:rsidRPr="00EC024C">
        <w:t>ie</w:t>
      </w:r>
      <w:r w:rsidRPr="00EC024C">
        <w:t xml:space="preserve"> de plastic</w:t>
      </w:r>
      <w:r w:rsidR="00EC4EC8">
        <w:t xml:space="preserve"> </w:t>
      </w:r>
      <w:r w:rsidR="00CF261B">
        <w:t>ș</w:t>
      </w:r>
      <w:r w:rsidR="00EC4EC8">
        <w:t xml:space="preserve">i </w:t>
      </w:r>
      <w:r w:rsidRPr="00EC024C">
        <w:t>metal împreună – ambalaje</w:t>
      </w:r>
      <w:r w:rsidR="00EC4EC8">
        <w:t xml:space="preserve"> </w:t>
      </w:r>
      <w:r w:rsidR="00CF261B">
        <w:t>ș</w:t>
      </w:r>
      <w:r w:rsidR="00EC4EC8">
        <w:t xml:space="preserve">i </w:t>
      </w:r>
      <w:r w:rsidRPr="00EC024C">
        <w:t>non-ambalaje</w:t>
      </w:r>
    </w:p>
    <w:p w14:paraId="17D5006F" w14:textId="5CC22D45" w:rsidR="00D11183" w:rsidRPr="00EC024C" w:rsidRDefault="00D11183" w:rsidP="00182E50">
      <w:pPr>
        <w:pStyle w:val="ListParagraph"/>
        <w:numPr>
          <w:ilvl w:val="0"/>
          <w:numId w:val="107"/>
        </w:numPr>
        <w:spacing w:line="276" w:lineRule="auto"/>
      </w:pPr>
      <w:r w:rsidRPr="00EC024C">
        <w:t>O frac</w:t>
      </w:r>
      <w:r w:rsidR="00CF261B">
        <w:t>ț</w:t>
      </w:r>
      <w:r w:rsidRPr="00EC024C">
        <w:t>ie de sticlă – ambalaje de diferite culori</w:t>
      </w:r>
    </w:p>
    <w:p w14:paraId="617E6F0D" w14:textId="6850D365" w:rsidR="00D11183" w:rsidRPr="00EC024C" w:rsidRDefault="00D11183" w:rsidP="00182E50">
      <w:pPr>
        <w:pStyle w:val="ListParagraph"/>
        <w:numPr>
          <w:ilvl w:val="0"/>
          <w:numId w:val="107"/>
        </w:numPr>
        <w:spacing w:line="276" w:lineRule="auto"/>
      </w:pPr>
      <w:r w:rsidRPr="00EC024C">
        <w:t>O frac</w:t>
      </w:r>
      <w:r w:rsidR="00CF261B">
        <w:t>ț</w:t>
      </w:r>
      <w:r w:rsidRPr="00EC024C">
        <w:t>ie reziduală – restul de de</w:t>
      </w:r>
      <w:r w:rsidR="00CF261B">
        <w:t>ș</w:t>
      </w:r>
      <w:r w:rsidRPr="00EC024C">
        <w:t>euri care se generează într-o gospodărie</w:t>
      </w:r>
      <w:r w:rsidR="00341ADB">
        <w:t xml:space="preserve"> (</w:t>
      </w:r>
      <w:r w:rsidRPr="00EC024C">
        <w:t>inclusiv partea biodegradabilă</w:t>
      </w:r>
      <w:r w:rsidR="001B69A0">
        <w:t xml:space="preserve">, </w:t>
      </w:r>
      <w:r w:rsidRPr="00EC024C">
        <w:t>organică)</w:t>
      </w:r>
    </w:p>
    <w:p w14:paraId="5702A8FC" w14:textId="319958BA" w:rsidR="00D11183" w:rsidRPr="00EC024C" w:rsidRDefault="00D11183" w:rsidP="00182E50">
      <w:pPr>
        <w:spacing w:line="276" w:lineRule="auto"/>
      </w:pPr>
      <w:r w:rsidRPr="00EC024C">
        <w:t>Pentru a respecta prevederile legislative în vigoare</w:t>
      </w:r>
      <w:r w:rsidR="001B69A0">
        <w:t xml:space="preserve">, </w:t>
      </w:r>
      <w:r w:rsidRPr="00EC024C">
        <w:t>colectarea de</w:t>
      </w:r>
      <w:r w:rsidR="00CF261B">
        <w:t>ș</w:t>
      </w:r>
      <w:r w:rsidRPr="00EC024C">
        <w:t>eurilor reziduale</w:t>
      </w:r>
      <w:r w:rsidR="00341ADB">
        <w:t xml:space="preserve"> (</w:t>
      </w:r>
      <w:r w:rsidRPr="00EC024C">
        <w:t>care con</w:t>
      </w:r>
      <w:r w:rsidR="00CF261B">
        <w:t>ț</w:t>
      </w:r>
      <w:r w:rsidRPr="00EC024C">
        <w:t>in</w:t>
      </w:r>
      <w:r w:rsidR="00EC4EC8">
        <w:t xml:space="preserve"> </w:t>
      </w:r>
      <w:r w:rsidR="00CF261B">
        <w:t>ș</w:t>
      </w:r>
      <w:r w:rsidR="00EC4EC8">
        <w:t xml:space="preserve">i </w:t>
      </w:r>
      <w:r w:rsidRPr="00EC024C">
        <w:t>frac</w:t>
      </w:r>
      <w:r w:rsidR="00CF261B">
        <w:t>ț</w:t>
      </w:r>
      <w:r w:rsidRPr="00EC024C">
        <w:t>ia biodegradabilă) se realizează în mediul urban blocuri prin puncte de colectare</w:t>
      </w:r>
      <w:r w:rsidR="00341ADB">
        <w:t xml:space="preserve"> (</w:t>
      </w:r>
      <w:r w:rsidRPr="00EC024C">
        <w:t>fie ele supraterane sau subterane) în care vor fi amplasate eurocontainere de 1</w:t>
      </w:r>
      <w:r w:rsidR="00A907E3">
        <w:t>,1</w:t>
      </w:r>
      <w:r w:rsidRPr="00EC024C">
        <w:t xml:space="preserve"> mc. </w:t>
      </w:r>
    </w:p>
    <w:p w14:paraId="1C19A4F0" w14:textId="3544C9E6" w:rsidR="00D11183" w:rsidRPr="00EC024C" w:rsidRDefault="00D11183" w:rsidP="00182E50">
      <w:pPr>
        <w:spacing w:line="276" w:lineRule="auto"/>
      </w:pPr>
      <w:r w:rsidRPr="00EC024C">
        <w:t xml:space="preserve">Numărul </w:t>
      </w:r>
      <w:r w:rsidR="00CF261B">
        <w:t>ș</w:t>
      </w:r>
      <w:r w:rsidRPr="00EC024C">
        <w:t>i dimensiunile containerelor trebuie să fie pe măsura cerin</w:t>
      </w:r>
      <w:r w:rsidR="00CF261B">
        <w:t>ț</w:t>
      </w:r>
      <w:r w:rsidRPr="00EC024C">
        <w:t>elor sistemului respectiv</w:t>
      </w:r>
      <w:r w:rsidR="001B69A0">
        <w:t xml:space="preserve">, </w:t>
      </w:r>
      <w:r w:rsidRPr="00EC024C">
        <w:t xml:space="preserve">la volumele </w:t>
      </w:r>
      <w:r w:rsidR="00CF261B">
        <w:t>ș</w:t>
      </w:r>
      <w:r w:rsidRPr="00EC024C">
        <w:t>i capacită</w:t>
      </w:r>
      <w:r w:rsidR="00CF261B">
        <w:t>ț</w:t>
      </w:r>
      <w:r w:rsidRPr="00EC024C">
        <w:t>ile necesare colectării. De</w:t>
      </w:r>
      <w:r w:rsidR="00CF261B">
        <w:t>ț</w:t>
      </w:r>
      <w:r w:rsidRPr="00EC024C">
        <w:t>inătorul acestor containere este de obicei</w:t>
      </w:r>
      <w:r w:rsidR="001B69A0">
        <w:t xml:space="preserve">, </w:t>
      </w:r>
      <w:r w:rsidRPr="00EC024C">
        <w:t>municipalitatea</w:t>
      </w:r>
      <w:r w:rsidR="001B69A0">
        <w:t xml:space="preserve">, </w:t>
      </w:r>
      <w:r w:rsidRPr="00EC024C">
        <w:t>sau orice alt tip de administra</w:t>
      </w:r>
      <w:r w:rsidR="00CF261B">
        <w:t>ț</w:t>
      </w:r>
      <w:r w:rsidRPr="00EC024C">
        <w:t>ie</w:t>
      </w:r>
      <w:r w:rsidR="001B69A0">
        <w:t xml:space="preserve">, </w:t>
      </w:r>
      <w:r w:rsidRPr="00EC024C">
        <w:t>sau operatorul de salubrizare</w:t>
      </w:r>
      <w:r w:rsidR="00341ADB">
        <w:t xml:space="preserve"> (</w:t>
      </w:r>
      <w:r w:rsidRPr="00EC024C">
        <w:t>privat sau public). Frecven</w:t>
      </w:r>
      <w:r w:rsidR="00CF261B">
        <w:t>ț</w:t>
      </w:r>
      <w:r w:rsidRPr="00EC024C">
        <w:t>a de colectare este</w:t>
      </w:r>
      <w:r w:rsidR="001B69A0">
        <w:t xml:space="preserve">, </w:t>
      </w:r>
      <w:r w:rsidRPr="00EC024C">
        <w:t>în mod normal</w:t>
      </w:r>
      <w:r w:rsidR="001B69A0">
        <w:t xml:space="preserve">, </w:t>
      </w:r>
      <w:r w:rsidRPr="00EC024C">
        <w:t>stabilită de municipalitatea responsabilă</w:t>
      </w:r>
      <w:r w:rsidR="001B69A0">
        <w:t xml:space="preserve">, </w:t>
      </w:r>
      <w:r w:rsidR="00CF261B">
        <w:t>ș</w:t>
      </w:r>
      <w:r w:rsidR="00EC4EC8">
        <w:t xml:space="preserve">i </w:t>
      </w:r>
      <w:r w:rsidRPr="00EC024C">
        <w:t>este dependentă de toate situa</w:t>
      </w:r>
      <w:r w:rsidR="00CF261B">
        <w:t>ț</w:t>
      </w:r>
      <w:r w:rsidRPr="00EC024C">
        <w:t>iile întâlnite pe teren. Astfel</w:t>
      </w:r>
      <w:r w:rsidR="001B69A0">
        <w:t xml:space="preserve">, </w:t>
      </w:r>
      <w:r w:rsidRPr="00EC024C">
        <w:t>există unele zone foarte aglomerate din municipii</w:t>
      </w:r>
      <w:r w:rsidR="00341ADB">
        <w:t xml:space="preserve"> (</w:t>
      </w:r>
      <w:r w:rsidRPr="00EC024C">
        <w:t>zonele de blocuri</w:t>
      </w:r>
      <w:r w:rsidR="00EC4EC8">
        <w:t xml:space="preserve"> </w:t>
      </w:r>
      <w:r w:rsidR="00CF261B">
        <w:t>ș</w:t>
      </w:r>
      <w:r w:rsidR="00EC4EC8">
        <w:t xml:space="preserve">i </w:t>
      </w:r>
      <w:r w:rsidRPr="00EC024C">
        <w:t>zonele ultra-centrale) unde problema lipsei spa</w:t>
      </w:r>
      <w:r w:rsidR="00CF261B">
        <w:t>ț</w:t>
      </w:r>
      <w:r w:rsidRPr="00EC024C">
        <w:t xml:space="preserve">iului este una foarte importantă. </w:t>
      </w:r>
    </w:p>
    <w:p w14:paraId="1ED9596A" w14:textId="11D64818" w:rsidR="00D11183" w:rsidRPr="00EC024C" w:rsidRDefault="00D11183" w:rsidP="00182E50">
      <w:pPr>
        <w:spacing w:line="276" w:lineRule="auto"/>
      </w:pPr>
      <w:r w:rsidRPr="00EC024C">
        <w:t>În municipii</w:t>
      </w:r>
      <w:r w:rsidR="001B69A0">
        <w:t xml:space="preserve">, </w:t>
      </w:r>
      <w:r w:rsidRPr="00EC024C">
        <w:t>unele blocuri de apartamente mai sunt echipate cu topogane</w:t>
      </w:r>
      <w:r w:rsidR="00341ADB">
        <w:t xml:space="preserve"> (</w:t>
      </w:r>
      <w:r w:rsidRPr="00EC024C">
        <w:t xml:space="preserve">ghene de gunoi). </w:t>
      </w:r>
    </w:p>
    <w:p w14:paraId="4173F9BA" w14:textId="77777777" w:rsidR="001D63F4" w:rsidRDefault="001D63F4" w:rsidP="00182E50">
      <w:pPr>
        <w:spacing w:line="276" w:lineRule="auto"/>
      </w:pPr>
      <w:r w:rsidRPr="001D63F4">
        <w:t>Există</w:t>
      </w:r>
      <w:r>
        <w:t xml:space="preserve">și sisteme </w:t>
      </w:r>
      <w:r w:rsidR="00D11183" w:rsidRPr="00EC024C">
        <w:t>inovat</w:t>
      </w:r>
      <w:r>
        <w:t>oare</w:t>
      </w:r>
      <w:r w:rsidR="00D11183" w:rsidRPr="00EC024C">
        <w:t xml:space="preserve"> de colectare </w:t>
      </w:r>
      <w:r>
        <w:t>prin aport voluntar a deșeurilor menajere reziduale:</w:t>
      </w:r>
    </w:p>
    <w:p w14:paraId="7285EB2B" w14:textId="40D9F11B" w:rsidR="001D63F4" w:rsidRDefault="001D63F4" w:rsidP="00182E50">
      <w:pPr>
        <w:pStyle w:val="ListParagraph"/>
        <w:numPr>
          <w:ilvl w:val="0"/>
          <w:numId w:val="158"/>
        </w:numPr>
        <w:spacing w:line="276" w:lineRule="auto"/>
      </w:pPr>
      <w:r>
        <w:t>Puncte de colectare închise etanș, în care riscul vandalizării lor de către persoane rău voitoare este minim, fiind asigurat și un aspect salubru al acestuia</w:t>
      </w:r>
      <w:r w:rsidR="000A48BD">
        <w:t>.</w:t>
      </w:r>
    </w:p>
    <w:p w14:paraId="3D42BD32" w14:textId="77777777" w:rsidR="004B2AF2" w:rsidRDefault="004B2AF2" w:rsidP="00362C51">
      <w:pPr>
        <w:spacing w:line="240" w:lineRule="auto"/>
        <w:jc w:val="left"/>
        <w:rPr>
          <w:rFonts w:eastAsia="Times New Roman"/>
          <w:b/>
          <w:iCs/>
          <w:color w:val="0070C0"/>
          <w:sz w:val="20"/>
          <w:szCs w:val="18"/>
          <w:lang w:eastAsia="ja-JP"/>
        </w:rPr>
      </w:pPr>
      <w:r>
        <w:br w:type="page"/>
      </w:r>
    </w:p>
    <w:p w14:paraId="04037B7E" w14:textId="2CE9ACFB" w:rsidR="00A110C3" w:rsidRDefault="00A110C3" w:rsidP="00A110C3">
      <w:pPr>
        <w:pStyle w:val="Caption"/>
      </w:pPr>
      <w:bookmarkStart w:id="483" w:name="_Toc73089875"/>
      <w:r>
        <w:lastRenderedPageBreak/>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w:t>
      </w:r>
      <w:r w:rsidR="00F83903">
        <w:fldChar w:fldCharType="end"/>
      </w:r>
      <w:r>
        <w:t xml:space="preserve"> Modalități de colectare a deșeurilor reciclabile</w:t>
      </w:r>
      <w:bookmarkEnd w:id="483"/>
    </w:p>
    <w:p w14:paraId="618C5F66" w14:textId="310317FE" w:rsidR="001D63F4" w:rsidRDefault="001D63F4" w:rsidP="000A48BD">
      <w:pPr>
        <w:pStyle w:val="ListParagraph"/>
        <w:jc w:val="center"/>
      </w:pPr>
      <w:r w:rsidRPr="00DC7180">
        <w:rPr>
          <w:noProof/>
        </w:rPr>
        <w:drawing>
          <wp:inline distT="0" distB="0" distL="0" distR="0" wp14:anchorId="47C48E5C" wp14:editId="3610C18D">
            <wp:extent cx="3733802"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817946" cy="2863458"/>
                    </a:xfrm>
                    <a:prstGeom prst="rect">
                      <a:avLst/>
                    </a:prstGeom>
                  </pic:spPr>
                </pic:pic>
              </a:graphicData>
            </a:graphic>
          </wp:inline>
        </w:drawing>
      </w:r>
    </w:p>
    <w:p w14:paraId="40AF7B9B" w14:textId="4BEE4146" w:rsidR="001D63F4" w:rsidRDefault="001D63F4" w:rsidP="004B2AF2">
      <w:pPr>
        <w:pStyle w:val="ListParagraph"/>
        <w:jc w:val="center"/>
        <w:rPr>
          <w:sz w:val="20"/>
          <w:szCs w:val="20"/>
        </w:rPr>
      </w:pPr>
      <w:r w:rsidRPr="001D63F4">
        <w:rPr>
          <w:sz w:val="20"/>
          <w:szCs w:val="20"/>
        </w:rPr>
        <w:t>(</w:t>
      </w:r>
      <w:hyperlink r:id="rId58" w:history="1">
        <w:r w:rsidRPr="001D63F4">
          <w:rPr>
            <w:rStyle w:val="Hyperlink"/>
            <w:sz w:val="20"/>
            <w:szCs w:val="20"/>
          </w:rPr>
          <w:t>https://www.facebook.com/PrimariaTasnad/</w:t>
        </w:r>
      </w:hyperlink>
      <w:r w:rsidRPr="001D63F4">
        <w:rPr>
          <w:sz w:val="20"/>
          <w:szCs w:val="20"/>
        </w:rPr>
        <w:t>)</w:t>
      </w:r>
    </w:p>
    <w:p w14:paraId="0E4AF95E" w14:textId="77777777" w:rsidR="00D55765" w:rsidRDefault="00D55765" w:rsidP="004B2AF2">
      <w:pPr>
        <w:pStyle w:val="ListParagraph"/>
        <w:jc w:val="center"/>
      </w:pPr>
    </w:p>
    <w:p w14:paraId="13480343" w14:textId="031DE5AE" w:rsidR="00D11183" w:rsidRPr="00EC024C" w:rsidRDefault="001D63F4" w:rsidP="00182E50">
      <w:pPr>
        <w:pStyle w:val="ListParagraph"/>
        <w:numPr>
          <w:ilvl w:val="0"/>
          <w:numId w:val="158"/>
        </w:numPr>
        <w:spacing w:line="276" w:lineRule="auto"/>
      </w:pPr>
      <w:r>
        <w:t xml:space="preserve">Puncte de colectare </w:t>
      </w:r>
      <w:r w:rsidR="00D11183" w:rsidRPr="00EC024C">
        <w:t>subteran</w:t>
      </w:r>
      <w:r w:rsidR="000A48BD">
        <w:t>e</w:t>
      </w:r>
      <w:r w:rsidR="001B69A0">
        <w:t xml:space="preserve">, </w:t>
      </w:r>
      <w:r w:rsidR="00D11183" w:rsidRPr="00EC024C">
        <w:t>practicabil</w:t>
      </w:r>
      <w:r w:rsidR="000A48BD">
        <w:t>e</w:t>
      </w:r>
      <w:r w:rsidR="00D11183" w:rsidRPr="00EC024C">
        <w:t xml:space="preserve"> mai ales în zone aglomerate sau reziden</w:t>
      </w:r>
      <w:r w:rsidR="00CF261B">
        <w:t>ț</w:t>
      </w:r>
      <w:r w:rsidR="00D11183" w:rsidRPr="00EC024C">
        <w:t xml:space="preserve">iale de blocuri. </w:t>
      </w:r>
      <w:r w:rsidR="000A48BD" w:rsidRPr="00EC024C">
        <w:t>Avantajul acestor puncte este adus cel pu</w:t>
      </w:r>
      <w:r w:rsidR="000A48BD">
        <w:t>ț</w:t>
      </w:r>
      <w:r w:rsidR="000A48BD" w:rsidRPr="00EC024C">
        <w:t>in din punct de vedere peisagistic</w:t>
      </w:r>
      <w:r w:rsidR="000A48BD">
        <w:t xml:space="preserve"> și </w:t>
      </w:r>
      <w:r w:rsidR="000A48BD" w:rsidRPr="00EC024C">
        <w:t>aspectului salubru</w:t>
      </w:r>
      <w:r w:rsidR="000A48BD">
        <w:t xml:space="preserve">, </w:t>
      </w:r>
      <w:r w:rsidR="000A48BD" w:rsidRPr="00EC024C">
        <w:t>precum</w:t>
      </w:r>
      <w:r w:rsidR="000A48BD">
        <w:t xml:space="preserve"> și </w:t>
      </w:r>
      <w:r w:rsidR="000A48BD" w:rsidRPr="00EC024C">
        <w:t>al economiei spa</w:t>
      </w:r>
      <w:r w:rsidR="000A48BD">
        <w:t>ț</w:t>
      </w:r>
      <w:r w:rsidR="000A48BD" w:rsidRPr="00EC024C">
        <w:t>iului suprateran</w:t>
      </w:r>
      <w:r w:rsidR="000A48BD">
        <w:t xml:space="preserve">. </w:t>
      </w:r>
      <w:r w:rsidR="00D11183" w:rsidRPr="00EC024C">
        <w:t>Există două direc</w:t>
      </w:r>
      <w:r w:rsidR="00CF261B">
        <w:t>ț</w:t>
      </w:r>
      <w:r w:rsidR="00D11183" w:rsidRPr="00EC024C">
        <w:t>ii majore în care colectarea subterană este aplicată:</w:t>
      </w:r>
    </w:p>
    <w:p w14:paraId="4CB1ED51" w14:textId="11386C4B" w:rsidR="00D11183" w:rsidRPr="00EC024C" w:rsidRDefault="00D11183" w:rsidP="00182E50">
      <w:pPr>
        <w:numPr>
          <w:ilvl w:val="0"/>
          <w:numId w:val="108"/>
        </w:numPr>
        <w:spacing w:line="276" w:lineRule="auto"/>
      </w:pPr>
      <w:r w:rsidRPr="00EC024C">
        <w:t>Platformă subterană în care sunt amplasate containere de colectare; prin ridicarea hidraulică a platformei subterane</w:t>
      </w:r>
      <w:r w:rsidR="001B69A0">
        <w:t xml:space="preserve">, </w:t>
      </w:r>
      <w:r w:rsidRPr="00EC024C">
        <w:t>containerele ajung la nivelul solului</w:t>
      </w:r>
      <w:r w:rsidR="001B69A0">
        <w:t xml:space="preserve">, </w:t>
      </w:r>
      <w:r w:rsidRPr="00EC024C">
        <w:t>fiind golite conform metodelor clasice</w:t>
      </w:r>
      <w:r w:rsidR="001B69A0">
        <w:t xml:space="preserve">, </w:t>
      </w:r>
      <w:r w:rsidRPr="00EC024C">
        <w:t>după care containerele sunt amplasate din nou pe platforma hidraulică</w:t>
      </w:r>
      <w:r w:rsidR="001B69A0">
        <w:t xml:space="preserve">, </w:t>
      </w:r>
      <w:r w:rsidRPr="00EC024C">
        <w:t>care este coborată în subteran</w:t>
      </w:r>
      <w:r w:rsidR="001B69A0">
        <w:t xml:space="preserve">, </w:t>
      </w:r>
      <w:r w:rsidRPr="00EC024C">
        <w:t>la nivelul solului rămânând doar gura de alimentare</w:t>
      </w:r>
      <w:r w:rsidR="00EC4EC8">
        <w:t>;</w:t>
      </w:r>
    </w:p>
    <w:p w14:paraId="60EA1D4E" w14:textId="3BF3E8DB" w:rsidR="00D11183" w:rsidRPr="00EC024C" w:rsidRDefault="00D11183" w:rsidP="00182E50">
      <w:pPr>
        <w:numPr>
          <w:ilvl w:val="0"/>
          <w:numId w:val="108"/>
        </w:numPr>
        <w:spacing w:line="276" w:lineRule="auto"/>
      </w:pPr>
      <w:r w:rsidRPr="00EC024C">
        <w:t>Cuve subterane în care sunt amplasate containere metalice</w:t>
      </w:r>
      <w:r w:rsidR="001B69A0">
        <w:t xml:space="preserve">, </w:t>
      </w:r>
      <w:r w:rsidRPr="00EC024C">
        <w:t>care se ridică mecanic cu ajutorul unor bra</w:t>
      </w:r>
      <w:r w:rsidR="00CF261B">
        <w:t>ț</w:t>
      </w:r>
      <w:r w:rsidRPr="00EC024C">
        <w:t>e macara ata</w:t>
      </w:r>
      <w:r w:rsidR="00CF261B">
        <w:t>ș</w:t>
      </w:r>
      <w:r w:rsidRPr="00EC024C">
        <w:t>ate autogunoierelor</w:t>
      </w:r>
      <w:r w:rsidR="001B69A0">
        <w:t xml:space="preserve">, </w:t>
      </w:r>
      <w:r w:rsidRPr="00EC024C">
        <w:t>care pot ac</w:t>
      </w:r>
      <w:r w:rsidR="00CF261B">
        <w:t>ț</w:t>
      </w:r>
      <w:r w:rsidRPr="00EC024C">
        <w:t>iona la o distan</w:t>
      </w:r>
      <w:r w:rsidR="00CF261B">
        <w:t>ț</w:t>
      </w:r>
      <w:r w:rsidRPr="00EC024C">
        <w:t>ă de până la 10 m.</w:t>
      </w:r>
    </w:p>
    <w:p w14:paraId="10733439" w14:textId="62CBC5AB" w:rsidR="00D11183" w:rsidRDefault="00D11183" w:rsidP="00D55765">
      <w:pPr>
        <w:spacing w:line="240" w:lineRule="auto"/>
        <w:ind w:left="66"/>
      </w:pPr>
      <w:r w:rsidRPr="00EC024C">
        <w:t>Ben</w:t>
      </w:r>
      <w:r w:rsidR="00DC7180">
        <w:t>a</w:t>
      </w:r>
      <w:r w:rsidRPr="00EC024C">
        <w:t xml:space="preserve"> autogunoierelor trebuie să permită descărcarea la partea superioară</w:t>
      </w:r>
      <w:r w:rsidR="001B69A0">
        <w:t xml:space="preserve">, </w:t>
      </w:r>
      <w:r w:rsidRPr="00EC024C">
        <w:t>containerul fiind ridicat de br</w:t>
      </w:r>
      <w:r w:rsidR="00100154" w:rsidRPr="00100154">
        <w:t>a</w:t>
      </w:r>
      <w:r w:rsidR="00CF261B">
        <w:t>ț</w:t>
      </w:r>
      <w:r w:rsidRPr="00EC024C">
        <w:t xml:space="preserve"> deasupra benei.</w:t>
      </w:r>
    </w:p>
    <w:p w14:paraId="3B4C450B" w14:textId="4D23BC7F" w:rsidR="00575593" w:rsidRPr="00EC024C" w:rsidRDefault="00575593" w:rsidP="006D6F17">
      <w:pPr>
        <w:pStyle w:val="Caption"/>
        <w:rPr>
          <w:szCs w:val="24"/>
        </w:rPr>
      </w:pPr>
      <w:bookmarkStart w:id="484" w:name="_Toc73089876"/>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2</w:t>
      </w:r>
      <w:r w:rsidR="00F83903">
        <w:fldChar w:fldCharType="end"/>
      </w:r>
      <w:r w:rsidRPr="00EC024C">
        <w:t xml:space="preserve"> Modalită</w:t>
      </w:r>
      <w:r w:rsidR="00CF261B">
        <w:t>ț</w:t>
      </w:r>
      <w:r w:rsidRPr="00EC024C">
        <w:t>i de colectare a de</w:t>
      </w:r>
      <w:r w:rsidR="00CF261B">
        <w:t>ș</w:t>
      </w:r>
      <w:r w:rsidRPr="00EC024C">
        <w:t>eurilor reziduale</w:t>
      </w:r>
      <w:bookmarkEnd w:id="484"/>
    </w:p>
    <w:p w14:paraId="2EA71DFD" w14:textId="76B6C2B4" w:rsidR="00D11183" w:rsidRPr="00EC024C" w:rsidRDefault="004A5BBF" w:rsidP="000A48BD">
      <w:pPr>
        <w:jc w:val="center"/>
      </w:pPr>
      <w:r>
        <w:rPr>
          <w:noProof/>
          <w:lang w:eastAsia="en-GB"/>
        </w:rPr>
        <w:drawing>
          <wp:inline distT="0" distB="0" distL="0" distR="0" wp14:anchorId="4BDEB24C" wp14:editId="56CDE6DD">
            <wp:extent cx="2357063" cy="1938296"/>
            <wp:effectExtent l="0" t="0" r="5715" b="5080"/>
            <wp:docPr id="59" name="Picture 2" descr="http://curierul-iasi.ro/wp-content/uploads/2010/07/salub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urierul-iasi.ro/wp-content/uploads/2010/07/salubris.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85442" cy="1961633"/>
                    </a:xfrm>
                    <a:prstGeom prst="rect">
                      <a:avLst/>
                    </a:prstGeom>
                    <a:noFill/>
                    <a:ln>
                      <a:noFill/>
                    </a:ln>
                  </pic:spPr>
                </pic:pic>
              </a:graphicData>
            </a:graphic>
          </wp:inline>
        </w:drawing>
      </w:r>
      <w:r w:rsidR="000A48BD">
        <w:rPr>
          <w:noProof/>
        </w:rPr>
        <w:t xml:space="preserve">     </w:t>
      </w:r>
      <w:r>
        <w:rPr>
          <w:noProof/>
        </w:rPr>
        <w:drawing>
          <wp:inline distT="0" distB="0" distL="0" distR="0" wp14:anchorId="396AE5A7" wp14:editId="119F08D4">
            <wp:extent cx="3038622" cy="1908313"/>
            <wp:effectExtent l="0" t="0" r="0" b="0"/>
            <wp:docPr id="58" name="Picture 3" descr="40 de platforme subterane pentru colectarea deÈeurilor Ã®n Cluj. Vezi unde sunt amplas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0 de platforme subterane pentru colectarea deÈeurilor Ã®n Cluj. Vezi unde sunt amplasat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89998" cy="1940578"/>
                    </a:xfrm>
                    <a:prstGeom prst="rect">
                      <a:avLst/>
                    </a:prstGeom>
                    <a:noFill/>
                    <a:ln>
                      <a:noFill/>
                    </a:ln>
                  </pic:spPr>
                </pic:pic>
              </a:graphicData>
            </a:graphic>
          </wp:inline>
        </w:drawing>
      </w:r>
    </w:p>
    <w:p w14:paraId="5ED0A1B7" w14:textId="257000CC" w:rsidR="001D63F4" w:rsidRPr="00A110C3" w:rsidRDefault="00341ADB" w:rsidP="000A48BD">
      <w:pPr>
        <w:jc w:val="center"/>
        <w:rPr>
          <w:color w:val="000000" w:themeColor="text1"/>
          <w:sz w:val="20"/>
          <w:szCs w:val="20"/>
        </w:rPr>
      </w:pPr>
      <w:r w:rsidRPr="00100154">
        <w:rPr>
          <w:color w:val="000000"/>
          <w:sz w:val="20"/>
          <w:szCs w:val="20"/>
        </w:rPr>
        <w:t>(</w:t>
      </w:r>
      <w:hyperlink r:id="rId61" w:history="1">
        <w:r w:rsidR="00D11183" w:rsidRPr="00100154">
          <w:rPr>
            <w:rStyle w:val="Hyperlink"/>
            <w:color w:val="000000"/>
            <w:sz w:val="20"/>
            <w:szCs w:val="20"/>
          </w:rPr>
          <w:t>http://curierul-iasi.ro</w:t>
        </w:r>
      </w:hyperlink>
      <w:r w:rsidR="00D11183" w:rsidRPr="00100154">
        <w:rPr>
          <w:color w:val="000000"/>
          <w:sz w:val="20"/>
          <w:szCs w:val="20"/>
        </w:rPr>
        <w:t>)</w:t>
      </w:r>
      <w:r w:rsidR="00100154">
        <w:rPr>
          <w:color w:val="000000"/>
          <w:sz w:val="20"/>
          <w:szCs w:val="20"/>
        </w:rPr>
        <w:tab/>
      </w:r>
      <w:r w:rsidR="001D63F4" w:rsidRPr="00A110C3">
        <w:rPr>
          <w:color w:val="000000" w:themeColor="text1"/>
          <w:sz w:val="20"/>
          <w:szCs w:val="20"/>
        </w:rPr>
        <w:t xml:space="preserve">            </w:t>
      </w:r>
      <w:r w:rsidRPr="00A110C3">
        <w:rPr>
          <w:color w:val="000000" w:themeColor="text1"/>
          <w:sz w:val="20"/>
          <w:szCs w:val="20"/>
        </w:rPr>
        <w:t xml:space="preserve"> (</w:t>
      </w:r>
      <w:hyperlink r:id="rId62" w:history="1">
        <w:r w:rsidR="001D63F4" w:rsidRPr="00A110C3">
          <w:rPr>
            <w:rStyle w:val="Hyperlink"/>
            <w:color w:val="000000" w:themeColor="text1"/>
            <w:sz w:val="20"/>
            <w:szCs w:val="20"/>
          </w:rPr>
          <w:t>http://ziuadecj.realitatea.net</w:t>
        </w:r>
      </w:hyperlink>
      <w:r w:rsidR="00D11183" w:rsidRPr="00A110C3">
        <w:rPr>
          <w:color w:val="000000" w:themeColor="text1"/>
          <w:sz w:val="20"/>
          <w:szCs w:val="20"/>
        </w:rPr>
        <w:t>)</w:t>
      </w:r>
    </w:p>
    <w:p w14:paraId="7A311329" w14:textId="0D8F0D99" w:rsidR="00D11183" w:rsidRDefault="001D63F4" w:rsidP="00182E50">
      <w:pPr>
        <w:spacing w:line="276" w:lineRule="auto"/>
      </w:pPr>
      <w:r>
        <w:lastRenderedPageBreak/>
        <w:t xml:space="preserve">La nivelul </w:t>
      </w:r>
      <w:r w:rsidR="00D11183" w:rsidRPr="00EC024C">
        <w:t>jude</w:t>
      </w:r>
      <w:r w:rsidR="00CF261B">
        <w:t>ț</w:t>
      </w:r>
      <w:r w:rsidR="00D11183" w:rsidRPr="00EC024C">
        <w:t>ul</w:t>
      </w:r>
      <w:r>
        <w:t>ui</w:t>
      </w:r>
      <w:r w:rsidR="00D11183" w:rsidRPr="00EC024C">
        <w:t xml:space="preserve"> </w:t>
      </w:r>
      <w:r w:rsidR="00027F82">
        <w:t>Satu-Mare</w:t>
      </w:r>
      <w:r>
        <w:t xml:space="preserve">, UAT Tășnad a </w:t>
      </w:r>
      <w:r w:rsidR="00D11183" w:rsidRPr="00EC024C">
        <w:t>avut deja ini</w:t>
      </w:r>
      <w:r w:rsidR="00CF261B">
        <w:t>ț</w:t>
      </w:r>
      <w:r w:rsidR="00D11183" w:rsidRPr="00EC024C">
        <w:t>iative în această direc</w:t>
      </w:r>
      <w:r w:rsidR="00CF261B">
        <w:t>ț</w:t>
      </w:r>
      <w:r w:rsidR="00D11183" w:rsidRPr="00EC024C">
        <w:t>ie</w:t>
      </w:r>
      <w:r w:rsidR="001B69A0">
        <w:t xml:space="preserve">, </w:t>
      </w:r>
      <w:r>
        <w:t xml:space="preserve">fiind prevăzute pentru început </w:t>
      </w:r>
      <w:r w:rsidR="00D11183" w:rsidRPr="00EC024C">
        <w:t xml:space="preserve">amenajarea </w:t>
      </w:r>
      <w:r w:rsidR="000A48BD">
        <w:t>de sisteme etanșe de colectare a deșeurilor în zona Parcului Termal și în zona centrală a orașului, precum și amenajarea a</w:t>
      </w:r>
      <w:r>
        <w:t xml:space="preserve"> 4 puncte </w:t>
      </w:r>
      <w:r w:rsidR="00D11183" w:rsidRPr="00EC024C">
        <w:t>subterane.</w:t>
      </w:r>
    </w:p>
    <w:p w14:paraId="47B90368" w14:textId="2E1068BD" w:rsidR="00D11183" w:rsidRPr="00EC024C" w:rsidRDefault="00D11183" w:rsidP="00182E50">
      <w:pPr>
        <w:spacing w:line="276" w:lineRule="auto"/>
      </w:pPr>
      <w:r w:rsidRPr="00EC024C">
        <w:t>În final</w:t>
      </w:r>
      <w:r w:rsidR="001B69A0">
        <w:t xml:space="preserve">, </w:t>
      </w:r>
      <w:r w:rsidRPr="00EC024C">
        <w:t>institu</w:t>
      </w:r>
      <w:r w:rsidR="00CF261B">
        <w:t>ț</w:t>
      </w:r>
      <w:r w:rsidRPr="00EC024C">
        <w:t>iile</w:t>
      </w:r>
      <w:r w:rsidR="001B69A0">
        <w:t xml:space="preserve">, </w:t>
      </w:r>
      <w:r w:rsidRPr="00EC024C">
        <w:t>supermarket-urile</w:t>
      </w:r>
      <w:r w:rsidR="00EC4EC8">
        <w:t xml:space="preserve"> </w:t>
      </w:r>
      <w:r w:rsidR="00CF261B">
        <w:t>ș</w:t>
      </w:r>
      <w:r w:rsidR="00EC4EC8">
        <w:t xml:space="preserve">i </w:t>
      </w:r>
      <w:r w:rsidRPr="00EC024C">
        <w:t>unită</w:t>
      </w:r>
      <w:r w:rsidR="00CF261B">
        <w:t>ț</w:t>
      </w:r>
      <w:r w:rsidRPr="00EC024C">
        <w:t>ile industriale pot utiliza containere de metal de 5-10 m</w:t>
      </w:r>
      <w:r w:rsidRPr="00EC024C">
        <w:rPr>
          <w:vertAlign w:val="superscript"/>
        </w:rPr>
        <w:t>3</w:t>
      </w:r>
      <w:r w:rsidRPr="00EC024C">
        <w:t xml:space="preserve"> pe care le pot închiria de la operatorul de salubrizare</w:t>
      </w:r>
      <w:r w:rsidR="001B69A0">
        <w:t xml:space="preserve">, </w:t>
      </w:r>
      <w:r w:rsidRPr="00EC024C">
        <w:t>urmând să achite o sumă suplimentară la fiecare golire</w:t>
      </w:r>
      <w:r w:rsidR="00341ADB">
        <w:t xml:space="preserve"> (</w:t>
      </w:r>
      <w:r w:rsidRPr="00EC024C">
        <w:t>de obicei în baza un contract încheiat cu operatorii respectivi). Magazinele alimentare foarte mari sau centrele comerciale pot fi</w:t>
      </w:r>
      <w:r w:rsidR="001B69A0">
        <w:t xml:space="preserve">, </w:t>
      </w:r>
      <w:r w:rsidRPr="00EC024C">
        <w:t>de asemenea</w:t>
      </w:r>
      <w:r w:rsidR="001B69A0">
        <w:t xml:space="preserve">, </w:t>
      </w:r>
      <w:r w:rsidRPr="00EC024C">
        <w:t>echipate cu containere de compactare</w:t>
      </w:r>
      <w:r w:rsidR="001B69A0">
        <w:t xml:space="preserve">, </w:t>
      </w:r>
      <w:r w:rsidRPr="00EC024C">
        <w:t xml:space="preserve">care sunt colectate cu ajutorul dispozitivelor cu cârlige. </w:t>
      </w:r>
    </w:p>
    <w:p w14:paraId="1FC47BD5" w14:textId="5AC3AB63" w:rsidR="00D11183" w:rsidRPr="00EC024C" w:rsidRDefault="00D11183" w:rsidP="00182E50">
      <w:pPr>
        <w:spacing w:line="276" w:lineRule="auto"/>
      </w:pPr>
      <w:r w:rsidRPr="00EC024C">
        <w:t xml:space="preserve">În mediul urban case </w:t>
      </w:r>
      <w:r w:rsidR="00CF261B">
        <w:t>ș</w:t>
      </w:r>
      <w:r w:rsidRPr="00EC024C">
        <w:t>i în mediul rural</w:t>
      </w:r>
      <w:r w:rsidR="001B69A0">
        <w:t xml:space="preserve">, </w:t>
      </w:r>
      <w:r w:rsidRPr="00EC024C">
        <w:t>colectarea de</w:t>
      </w:r>
      <w:r w:rsidR="00CF261B">
        <w:t>ș</w:t>
      </w:r>
      <w:r w:rsidRPr="00EC024C">
        <w:t>eurilor reziduale se va realiza prin sistemul „din poartă în poartă”</w:t>
      </w:r>
      <w:r w:rsidR="001B69A0">
        <w:t xml:space="preserve">, </w:t>
      </w:r>
      <w:r w:rsidRPr="00EC024C">
        <w:t>fiecare gospodărie fiind dotată cu pubele de 120 sau 240 l</w:t>
      </w:r>
      <w:r w:rsidR="001B69A0">
        <w:t xml:space="preserve">, </w:t>
      </w:r>
      <w:r w:rsidRPr="00EC024C">
        <w:t>conform necesită</w:t>
      </w:r>
      <w:r w:rsidR="00CF261B">
        <w:t>ț</w:t>
      </w:r>
      <w:r w:rsidRPr="00EC024C">
        <w:t>ilor gospodăriei. Avantajul acestui sistem este că o singură</w:t>
      </w:r>
      <w:r w:rsidR="001E5D36">
        <w:t xml:space="preserve"> p</w:t>
      </w:r>
      <w:r w:rsidRPr="00EC024C">
        <w:t xml:space="preserve">ersoană/gospodărie este responsabilă pentru o pubelă </w:t>
      </w:r>
      <w:r w:rsidR="00CF261B">
        <w:t>ș</w:t>
      </w:r>
      <w:r w:rsidRPr="00EC024C">
        <w:t>i</w:t>
      </w:r>
      <w:r w:rsidR="001B69A0">
        <w:t xml:space="preserve">, </w:t>
      </w:r>
      <w:r w:rsidRPr="00EC024C">
        <w:t>dacă este</w:t>
      </w:r>
      <w:r w:rsidR="00EC4EC8">
        <w:t xml:space="preserve"> </w:t>
      </w:r>
      <w:r w:rsidR="00CF261B">
        <w:t>ș</w:t>
      </w:r>
      <w:r w:rsidR="00EC4EC8">
        <w:t xml:space="preserve">i </w:t>
      </w:r>
      <w:r w:rsidRPr="00EC024C">
        <w:t>proprietarul acesteia</w:t>
      </w:r>
      <w:r w:rsidR="001B69A0">
        <w:t xml:space="preserve">, </w:t>
      </w:r>
      <w:r w:rsidRPr="00EC024C">
        <w:t xml:space="preserve">se va </w:t>
      </w:r>
      <w:r w:rsidR="00100154" w:rsidRPr="00EC024C">
        <w:t>îngriji</w:t>
      </w:r>
      <w:r w:rsidRPr="00EC024C">
        <w:t xml:space="preserve"> de cură</w:t>
      </w:r>
      <w:r w:rsidR="00CF261B">
        <w:t>ț</w:t>
      </w:r>
      <w:r w:rsidRPr="00EC024C">
        <w:t xml:space="preserve">enia </w:t>
      </w:r>
      <w:r w:rsidR="00CF261B">
        <w:t>ș</w:t>
      </w:r>
      <w:r w:rsidRPr="00EC024C">
        <w:t xml:space="preserve">i </w:t>
      </w:r>
      <w:r w:rsidR="00575593" w:rsidRPr="00EC024C">
        <w:t>între</w:t>
      </w:r>
      <w:r w:rsidR="00CF261B">
        <w:t>ț</w:t>
      </w:r>
      <w:r w:rsidR="00575593" w:rsidRPr="00EC024C">
        <w:t>inerea</w:t>
      </w:r>
      <w:r w:rsidRPr="00EC024C">
        <w:t xml:space="preserve"> acesteia. Un alt avantaj este că fiecare gospodărie poate fi taxată în func</w:t>
      </w:r>
      <w:r w:rsidR="00CF261B">
        <w:t>ț</w:t>
      </w:r>
      <w:r w:rsidRPr="00EC024C">
        <w:t>ie de cantitatea de de</w:t>
      </w:r>
      <w:r w:rsidR="00CF261B">
        <w:t>ș</w:t>
      </w:r>
      <w:r w:rsidRPr="00EC024C">
        <w:t>euri generată.</w:t>
      </w:r>
    </w:p>
    <w:p w14:paraId="4FCF660E" w14:textId="66B54CE5" w:rsidR="00D11183" w:rsidRPr="00EC024C" w:rsidRDefault="00D11183" w:rsidP="00182E50">
      <w:pPr>
        <w:spacing w:line="276" w:lineRule="auto"/>
      </w:pPr>
      <w:r w:rsidRPr="00EC024C">
        <w:t>Colectarea de</w:t>
      </w:r>
      <w:r w:rsidR="00CF261B">
        <w:t>ș</w:t>
      </w:r>
      <w:r w:rsidRPr="00EC024C">
        <w:t xml:space="preserve">eurilor reziduale în saci menajeri nu este luată în considerare în mediul urban case </w:t>
      </w:r>
      <w:r w:rsidR="00CF261B">
        <w:t>ș</w:t>
      </w:r>
      <w:r w:rsidRPr="00EC024C">
        <w:t>i mediul rural</w:t>
      </w:r>
      <w:r w:rsidR="001B69A0">
        <w:t xml:space="preserve">, </w:t>
      </w:r>
      <w:r w:rsidRPr="00EC024C">
        <w:t>pentru că din punct de vedere al sănătă</w:t>
      </w:r>
      <w:r w:rsidR="00CF261B">
        <w:t>ț</w:t>
      </w:r>
      <w:r w:rsidRPr="00EC024C">
        <w:t xml:space="preserve">ii </w:t>
      </w:r>
      <w:r w:rsidR="00CF261B">
        <w:t>ș</w:t>
      </w:r>
      <w:r w:rsidRPr="00EC024C">
        <w:t>i siguran</w:t>
      </w:r>
      <w:r w:rsidR="00CF261B">
        <w:t>ț</w:t>
      </w:r>
      <w:r w:rsidRPr="00EC024C">
        <w:t>ei popula</w:t>
      </w:r>
      <w:r w:rsidR="00CF261B">
        <w:t>ț</w:t>
      </w:r>
      <w:r w:rsidRPr="00EC024C">
        <w:t>iei</w:t>
      </w:r>
      <w:r w:rsidR="00EC4EC8">
        <w:t xml:space="preserve"> </w:t>
      </w:r>
      <w:r w:rsidR="00CF261B">
        <w:t>ș</w:t>
      </w:r>
      <w:r w:rsidR="00EC4EC8">
        <w:t xml:space="preserve">i </w:t>
      </w:r>
      <w:r w:rsidRPr="00EC024C">
        <w:t>personalului operatorului</w:t>
      </w:r>
      <w:r w:rsidR="001B69A0">
        <w:t xml:space="preserve">, </w:t>
      </w:r>
      <w:r w:rsidRPr="00EC024C">
        <w:t>nu este o metodă adecvată. Cetă</w:t>
      </w:r>
      <w:r w:rsidR="00CF261B">
        <w:t>ț</w:t>
      </w:r>
      <w:r w:rsidRPr="00EC024C">
        <w:t xml:space="preserve">enii vor </w:t>
      </w:r>
      <w:r w:rsidR="00100154" w:rsidRPr="00EC024C">
        <w:t>încerca</w:t>
      </w:r>
      <w:r w:rsidRPr="00EC024C">
        <w:t xml:space="preserve"> în mod frecvent sa utilizeze saco</w:t>
      </w:r>
      <w:r w:rsidR="00CF261B">
        <w:t>ș</w:t>
      </w:r>
      <w:r w:rsidRPr="00EC024C">
        <w:t>e de plastic de la cumpărături pentru a reduce costurile aferente sacilor</w:t>
      </w:r>
      <w:r w:rsidR="001B69A0">
        <w:t xml:space="preserve">, </w:t>
      </w:r>
      <w:r w:rsidRPr="00EC024C">
        <w:t xml:space="preserve">daca nu se impune utilizarea unora standard. </w:t>
      </w:r>
    </w:p>
    <w:p w14:paraId="628B1275" w14:textId="341B8F89" w:rsidR="00D11183" w:rsidRPr="00EC024C" w:rsidRDefault="00D11183" w:rsidP="00182E50">
      <w:pPr>
        <w:spacing w:line="276" w:lineRule="auto"/>
        <w:rPr>
          <w:lang w:eastAsia="de-DE"/>
        </w:rPr>
      </w:pPr>
      <w:r w:rsidRPr="00EC024C">
        <w:rPr>
          <w:u w:val="single"/>
          <w:lang w:eastAsia="de-DE"/>
        </w:rPr>
        <w:t>Op</w:t>
      </w:r>
      <w:r w:rsidR="00CF261B">
        <w:rPr>
          <w:u w:val="single"/>
          <w:lang w:eastAsia="de-DE"/>
        </w:rPr>
        <w:t>ț</w:t>
      </w:r>
      <w:r w:rsidRPr="00EC024C">
        <w:rPr>
          <w:u w:val="single"/>
          <w:lang w:eastAsia="de-DE"/>
        </w:rPr>
        <w:t>iunea 2</w:t>
      </w:r>
      <w:r w:rsidRPr="00EC024C">
        <w:rPr>
          <w:lang w:eastAsia="de-DE"/>
        </w:rPr>
        <w:t xml:space="preserve"> – colectarea de</w:t>
      </w:r>
      <w:r w:rsidR="00CF261B">
        <w:rPr>
          <w:lang w:eastAsia="de-DE"/>
        </w:rPr>
        <w:t>ș</w:t>
      </w:r>
      <w:r w:rsidRPr="00EC024C">
        <w:rPr>
          <w:lang w:eastAsia="de-DE"/>
        </w:rPr>
        <w:t>eurilor menajere</w:t>
      </w:r>
      <w:r w:rsidR="00EC4EC8">
        <w:rPr>
          <w:lang w:eastAsia="de-DE"/>
        </w:rPr>
        <w:t xml:space="preserve"> </w:t>
      </w:r>
      <w:r w:rsidR="00CF261B">
        <w:rPr>
          <w:lang w:eastAsia="de-DE"/>
        </w:rPr>
        <w:t>ș</w:t>
      </w:r>
      <w:r w:rsidR="00EC4EC8">
        <w:rPr>
          <w:lang w:eastAsia="de-DE"/>
        </w:rPr>
        <w:t xml:space="preserve">i </w:t>
      </w:r>
      <w:r w:rsidRPr="00EC024C">
        <w:rPr>
          <w:lang w:eastAsia="de-DE"/>
        </w:rPr>
        <w:t>similare pe 5 frac</w:t>
      </w:r>
      <w:r w:rsidR="00CF261B">
        <w:rPr>
          <w:lang w:eastAsia="de-DE"/>
        </w:rPr>
        <w:t>ț</w:t>
      </w:r>
      <w:r w:rsidRPr="00EC024C">
        <w:rPr>
          <w:lang w:eastAsia="de-DE"/>
        </w:rPr>
        <w:t>ii separate:</w:t>
      </w:r>
    </w:p>
    <w:p w14:paraId="0C4FF783" w14:textId="1C247E65" w:rsidR="00D11183" w:rsidRPr="00EC024C" w:rsidRDefault="00D11183" w:rsidP="00182E50">
      <w:pPr>
        <w:pStyle w:val="ListParagraph"/>
        <w:numPr>
          <w:ilvl w:val="0"/>
          <w:numId w:val="109"/>
        </w:numPr>
        <w:tabs>
          <w:tab w:val="clear" w:pos="360"/>
          <w:tab w:val="num" w:pos="720"/>
        </w:tabs>
        <w:spacing w:line="276" w:lineRule="auto"/>
        <w:ind w:left="720"/>
        <w:rPr>
          <w:lang w:eastAsia="de-DE"/>
        </w:rPr>
      </w:pPr>
      <w:r w:rsidRPr="00EC024C">
        <w:rPr>
          <w:lang w:eastAsia="de-DE"/>
        </w:rPr>
        <w:t>O frac</w:t>
      </w:r>
      <w:r w:rsidR="00CF261B">
        <w:rPr>
          <w:lang w:eastAsia="de-DE"/>
        </w:rPr>
        <w:t>ț</w:t>
      </w:r>
      <w:r w:rsidRPr="00EC024C">
        <w:rPr>
          <w:lang w:eastAsia="de-DE"/>
        </w:rPr>
        <w:t>ie de hârtie</w:t>
      </w:r>
      <w:r w:rsidR="00EC4EC8">
        <w:rPr>
          <w:lang w:eastAsia="de-DE"/>
        </w:rPr>
        <w:t xml:space="preserve"> </w:t>
      </w:r>
      <w:r w:rsidR="00CF261B">
        <w:rPr>
          <w:lang w:eastAsia="de-DE"/>
        </w:rPr>
        <w:t>ș</w:t>
      </w:r>
      <w:r w:rsidR="00EC4EC8">
        <w:rPr>
          <w:lang w:eastAsia="de-DE"/>
        </w:rPr>
        <w:t xml:space="preserve">i </w:t>
      </w:r>
      <w:r w:rsidRPr="00EC024C">
        <w:rPr>
          <w:lang w:eastAsia="de-DE"/>
        </w:rPr>
        <w:t>carton – ambalaje</w:t>
      </w:r>
      <w:r w:rsidR="00EC4EC8">
        <w:rPr>
          <w:lang w:eastAsia="de-DE"/>
        </w:rPr>
        <w:t xml:space="preserve"> </w:t>
      </w:r>
      <w:r w:rsidR="00CF261B">
        <w:rPr>
          <w:lang w:eastAsia="de-DE"/>
        </w:rPr>
        <w:t>ș</w:t>
      </w:r>
      <w:r w:rsidR="00EC4EC8">
        <w:rPr>
          <w:lang w:eastAsia="de-DE"/>
        </w:rPr>
        <w:t xml:space="preserve">i </w:t>
      </w:r>
      <w:r w:rsidRPr="00EC024C">
        <w:rPr>
          <w:lang w:eastAsia="de-DE"/>
        </w:rPr>
        <w:t>non-ambalaje</w:t>
      </w:r>
    </w:p>
    <w:p w14:paraId="72D70A5E" w14:textId="3111D400" w:rsidR="00D11183" w:rsidRPr="00EC024C" w:rsidRDefault="00D11183" w:rsidP="00182E50">
      <w:pPr>
        <w:pStyle w:val="ListParagraph"/>
        <w:numPr>
          <w:ilvl w:val="0"/>
          <w:numId w:val="109"/>
        </w:numPr>
        <w:tabs>
          <w:tab w:val="clear" w:pos="360"/>
          <w:tab w:val="num" w:pos="720"/>
        </w:tabs>
        <w:spacing w:line="276" w:lineRule="auto"/>
        <w:ind w:left="720"/>
        <w:rPr>
          <w:lang w:eastAsia="de-DE"/>
        </w:rPr>
      </w:pPr>
      <w:r w:rsidRPr="00EC024C">
        <w:rPr>
          <w:lang w:eastAsia="de-DE"/>
        </w:rPr>
        <w:t xml:space="preserve">O </w:t>
      </w:r>
      <w:r w:rsidR="00100154" w:rsidRPr="00EC024C">
        <w:rPr>
          <w:lang w:eastAsia="de-DE"/>
        </w:rPr>
        <w:t>fracție</w:t>
      </w:r>
      <w:r w:rsidRPr="00EC024C">
        <w:rPr>
          <w:lang w:eastAsia="de-DE"/>
        </w:rPr>
        <w:t xml:space="preserve"> de plastic</w:t>
      </w:r>
      <w:r w:rsidR="00EC4EC8">
        <w:rPr>
          <w:lang w:eastAsia="de-DE"/>
        </w:rPr>
        <w:t xml:space="preserve"> </w:t>
      </w:r>
      <w:r w:rsidR="00CF261B">
        <w:rPr>
          <w:lang w:eastAsia="de-DE"/>
        </w:rPr>
        <w:t>ș</w:t>
      </w:r>
      <w:r w:rsidR="00EC4EC8">
        <w:rPr>
          <w:lang w:eastAsia="de-DE"/>
        </w:rPr>
        <w:t xml:space="preserve">i </w:t>
      </w:r>
      <w:r w:rsidRPr="00EC024C">
        <w:rPr>
          <w:lang w:eastAsia="de-DE"/>
        </w:rPr>
        <w:t>metal împreună – ambalaje</w:t>
      </w:r>
      <w:r w:rsidR="00EC4EC8">
        <w:rPr>
          <w:lang w:eastAsia="de-DE"/>
        </w:rPr>
        <w:t xml:space="preserve"> </w:t>
      </w:r>
      <w:r w:rsidR="00CF261B">
        <w:rPr>
          <w:lang w:eastAsia="de-DE"/>
        </w:rPr>
        <w:t>ș</w:t>
      </w:r>
      <w:r w:rsidR="00EC4EC8">
        <w:rPr>
          <w:lang w:eastAsia="de-DE"/>
        </w:rPr>
        <w:t xml:space="preserve">i </w:t>
      </w:r>
      <w:r w:rsidRPr="00EC024C">
        <w:rPr>
          <w:lang w:eastAsia="de-DE"/>
        </w:rPr>
        <w:t>non-ambalaje</w:t>
      </w:r>
    </w:p>
    <w:p w14:paraId="3EB5B7AD" w14:textId="14A322A6" w:rsidR="00D11183" w:rsidRPr="00EC024C" w:rsidRDefault="00D11183" w:rsidP="00182E50">
      <w:pPr>
        <w:pStyle w:val="ListParagraph"/>
        <w:numPr>
          <w:ilvl w:val="0"/>
          <w:numId w:val="109"/>
        </w:numPr>
        <w:tabs>
          <w:tab w:val="clear" w:pos="360"/>
          <w:tab w:val="num" w:pos="720"/>
        </w:tabs>
        <w:spacing w:line="276" w:lineRule="auto"/>
        <w:ind w:left="720"/>
        <w:rPr>
          <w:lang w:eastAsia="de-DE"/>
        </w:rPr>
      </w:pPr>
      <w:r w:rsidRPr="00EC024C">
        <w:rPr>
          <w:lang w:eastAsia="de-DE"/>
        </w:rPr>
        <w:t>O frac</w:t>
      </w:r>
      <w:r w:rsidR="00CF261B">
        <w:rPr>
          <w:lang w:eastAsia="de-DE"/>
        </w:rPr>
        <w:t>ț</w:t>
      </w:r>
      <w:r w:rsidRPr="00EC024C">
        <w:rPr>
          <w:lang w:eastAsia="de-DE"/>
        </w:rPr>
        <w:t>ie de sticlă – ambalaje de diferite culori</w:t>
      </w:r>
    </w:p>
    <w:p w14:paraId="5C5447AE" w14:textId="34D35AA1" w:rsidR="00D11183" w:rsidRPr="00EC024C" w:rsidRDefault="00D11183" w:rsidP="00182E50">
      <w:pPr>
        <w:pStyle w:val="ListParagraph"/>
        <w:numPr>
          <w:ilvl w:val="0"/>
          <w:numId w:val="109"/>
        </w:numPr>
        <w:tabs>
          <w:tab w:val="clear" w:pos="360"/>
          <w:tab w:val="num" w:pos="720"/>
        </w:tabs>
        <w:spacing w:line="276" w:lineRule="auto"/>
        <w:ind w:left="720"/>
        <w:rPr>
          <w:lang w:eastAsia="de-DE"/>
        </w:rPr>
      </w:pPr>
      <w:r w:rsidRPr="00EC024C">
        <w:rPr>
          <w:lang w:eastAsia="de-DE"/>
        </w:rPr>
        <w:t>O frac</w:t>
      </w:r>
      <w:r w:rsidR="00CF261B">
        <w:rPr>
          <w:lang w:eastAsia="de-DE"/>
        </w:rPr>
        <w:t>ț</w:t>
      </w:r>
      <w:r w:rsidRPr="00EC024C">
        <w:rPr>
          <w:lang w:eastAsia="de-DE"/>
        </w:rPr>
        <w:t>ie biodegradabilă – resturile vegetale din gospodărie</w:t>
      </w:r>
      <w:r w:rsidR="001B69A0">
        <w:rPr>
          <w:lang w:eastAsia="de-DE"/>
        </w:rPr>
        <w:t xml:space="preserve">, </w:t>
      </w:r>
      <w:r w:rsidRPr="00EC024C">
        <w:rPr>
          <w:lang w:eastAsia="de-DE"/>
        </w:rPr>
        <w:t>frunze</w:t>
      </w:r>
      <w:r w:rsidR="00EC4EC8">
        <w:rPr>
          <w:lang w:eastAsia="de-DE"/>
        </w:rPr>
        <w:t xml:space="preserve"> </w:t>
      </w:r>
      <w:r w:rsidR="00CF261B">
        <w:rPr>
          <w:lang w:eastAsia="de-DE"/>
        </w:rPr>
        <w:t>ș</w:t>
      </w:r>
      <w:r w:rsidR="00EC4EC8">
        <w:rPr>
          <w:lang w:eastAsia="de-DE"/>
        </w:rPr>
        <w:t xml:space="preserve">i </w:t>
      </w:r>
      <w:r w:rsidRPr="00EC024C">
        <w:rPr>
          <w:lang w:eastAsia="de-DE"/>
        </w:rPr>
        <w:t>iarbă</w:t>
      </w:r>
      <w:r w:rsidR="00341ADB">
        <w:rPr>
          <w:lang w:eastAsia="de-DE"/>
        </w:rPr>
        <w:t xml:space="preserve"> (</w:t>
      </w:r>
      <w:r w:rsidRPr="00EC024C">
        <w:rPr>
          <w:lang w:eastAsia="de-DE"/>
        </w:rPr>
        <w:t>de</w:t>
      </w:r>
      <w:r w:rsidR="00CF261B">
        <w:rPr>
          <w:lang w:eastAsia="de-DE"/>
        </w:rPr>
        <w:t>ș</w:t>
      </w:r>
      <w:r w:rsidRPr="00EC024C">
        <w:rPr>
          <w:lang w:eastAsia="de-DE"/>
        </w:rPr>
        <w:t xml:space="preserve">euri care din punct de vedere tehnic se pot composta. Lista acestor categorii se regăseste în Ordinul </w:t>
      </w:r>
      <w:r w:rsidR="00EE6FE9">
        <w:rPr>
          <w:lang w:eastAsia="de-DE"/>
        </w:rPr>
        <w:t xml:space="preserve">nr. </w:t>
      </w:r>
      <w:r w:rsidRPr="00EC024C">
        <w:rPr>
          <w:lang w:eastAsia="de-DE"/>
        </w:rPr>
        <w:t>82/2015 privind aprobarea Regulamentului-cadru privind salubrizarea localită</w:t>
      </w:r>
      <w:r w:rsidR="00CF261B">
        <w:rPr>
          <w:lang w:eastAsia="de-DE"/>
        </w:rPr>
        <w:t>ț</w:t>
      </w:r>
      <w:r w:rsidRPr="00EC024C">
        <w:rPr>
          <w:lang w:eastAsia="de-DE"/>
        </w:rPr>
        <w:t>ilor</w:t>
      </w:r>
      <w:r w:rsidR="001B69A0">
        <w:rPr>
          <w:lang w:eastAsia="de-DE"/>
        </w:rPr>
        <w:t xml:space="preserve">, </w:t>
      </w:r>
      <w:r w:rsidRPr="00EC024C">
        <w:rPr>
          <w:lang w:eastAsia="de-DE"/>
        </w:rPr>
        <w:t>art. 19</w:t>
      </w:r>
      <w:r w:rsidR="001B69A0">
        <w:rPr>
          <w:lang w:eastAsia="de-DE"/>
        </w:rPr>
        <w:t xml:space="preserve">, </w:t>
      </w:r>
      <w:r w:rsidRPr="00EC024C">
        <w:rPr>
          <w:lang w:eastAsia="de-DE"/>
        </w:rPr>
        <w:t>alin</w:t>
      </w:r>
      <w:r w:rsidR="00341ADB">
        <w:rPr>
          <w:lang w:eastAsia="de-DE"/>
        </w:rPr>
        <w:t xml:space="preserve"> (</w:t>
      </w:r>
      <w:r w:rsidRPr="00EC024C">
        <w:rPr>
          <w:lang w:eastAsia="de-DE"/>
        </w:rPr>
        <w:t>1)</w:t>
      </w:r>
      <w:r w:rsidR="00EC4EC8">
        <w:rPr>
          <w:lang w:eastAsia="de-DE"/>
        </w:rPr>
        <w:t xml:space="preserve"> </w:t>
      </w:r>
      <w:r w:rsidRPr="00EC024C">
        <w:rPr>
          <w:lang w:eastAsia="de-DE"/>
        </w:rPr>
        <w:t>lit b))</w:t>
      </w:r>
    </w:p>
    <w:p w14:paraId="284EC444" w14:textId="33497603" w:rsidR="00D11183" w:rsidRPr="00EC024C" w:rsidRDefault="00D11183" w:rsidP="00182E50">
      <w:pPr>
        <w:pStyle w:val="ListParagraph"/>
        <w:numPr>
          <w:ilvl w:val="0"/>
          <w:numId w:val="109"/>
        </w:numPr>
        <w:tabs>
          <w:tab w:val="clear" w:pos="360"/>
          <w:tab w:val="num" w:pos="720"/>
        </w:tabs>
        <w:spacing w:line="276" w:lineRule="auto"/>
        <w:ind w:left="720"/>
        <w:rPr>
          <w:lang w:eastAsia="de-DE"/>
        </w:rPr>
      </w:pPr>
      <w:r w:rsidRPr="00EC024C">
        <w:rPr>
          <w:lang w:eastAsia="de-DE"/>
        </w:rPr>
        <w:t>O frac</w:t>
      </w:r>
      <w:r w:rsidR="00CF261B">
        <w:rPr>
          <w:lang w:eastAsia="de-DE"/>
        </w:rPr>
        <w:t>ț</w:t>
      </w:r>
      <w:r w:rsidRPr="00EC024C">
        <w:rPr>
          <w:lang w:eastAsia="de-DE"/>
        </w:rPr>
        <w:t>ie reziduală – restul de de</w:t>
      </w:r>
      <w:r w:rsidR="00CF261B">
        <w:rPr>
          <w:lang w:eastAsia="de-DE"/>
        </w:rPr>
        <w:t>ș</w:t>
      </w:r>
      <w:r w:rsidRPr="00EC024C">
        <w:rPr>
          <w:lang w:eastAsia="de-DE"/>
        </w:rPr>
        <w:t>euri care se generează într-o gospodărie</w:t>
      </w:r>
      <w:r w:rsidR="00341ADB">
        <w:rPr>
          <w:lang w:eastAsia="de-DE"/>
        </w:rPr>
        <w:t xml:space="preserve"> (</w:t>
      </w:r>
      <w:r w:rsidRPr="00EC024C">
        <w:rPr>
          <w:lang w:eastAsia="de-DE"/>
        </w:rPr>
        <w:t xml:space="preserve">Lista acestor categorii se </w:t>
      </w:r>
      <w:r w:rsidR="00100154" w:rsidRPr="00EC024C">
        <w:rPr>
          <w:lang w:eastAsia="de-DE"/>
        </w:rPr>
        <w:t>regăsește</w:t>
      </w:r>
      <w:r w:rsidRPr="00EC024C">
        <w:rPr>
          <w:lang w:eastAsia="de-DE"/>
        </w:rPr>
        <w:t xml:space="preserve"> în Ordinul</w:t>
      </w:r>
      <w:r w:rsidR="00EC4EC8">
        <w:rPr>
          <w:lang w:eastAsia="de-DE"/>
        </w:rPr>
        <w:t xml:space="preserve"> </w:t>
      </w:r>
      <w:r w:rsidRPr="00EC024C">
        <w:rPr>
          <w:lang w:eastAsia="de-DE"/>
        </w:rPr>
        <w:t>nr. 82/2015 privind aprobarea Regulamentului-cadru al serviciului de salubrizare a localită</w:t>
      </w:r>
      <w:r w:rsidR="00CF261B">
        <w:rPr>
          <w:lang w:eastAsia="de-DE"/>
        </w:rPr>
        <w:t>ț</w:t>
      </w:r>
      <w:r w:rsidRPr="00EC024C">
        <w:rPr>
          <w:lang w:eastAsia="de-DE"/>
        </w:rPr>
        <w:t>ilor</w:t>
      </w:r>
      <w:r w:rsidR="001B69A0">
        <w:rPr>
          <w:lang w:eastAsia="de-DE"/>
        </w:rPr>
        <w:t xml:space="preserve">, </w:t>
      </w:r>
      <w:r w:rsidRPr="00EC024C">
        <w:rPr>
          <w:lang w:eastAsia="de-DE"/>
        </w:rPr>
        <w:t>art. 19</w:t>
      </w:r>
      <w:r w:rsidR="001B69A0">
        <w:rPr>
          <w:lang w:eastAsia="de-DE"/>
        </w:rPr>
        <w:t xml:space="preserve">, </w:t>
      </w:r>
      <w:r w:rsidRPr="00EC024C">
        <w:rPr>
          <w:lang w:eastAsia="de-DE"/>
        </w:rPr>
        <w:t>alin</w:t>
      </w:r>
      <w:r w:rsidR="00341ADB">
        <w:rPr>
          <w:lang w:eastAsia="de-DE"/>
        </w:rPr>
        <w:t xml:space="preserve"> (</w:t>
      </w:r>
      <w:r w:rsidRPr="00EC024C">
        <w:rPr>
          <w:lang w:eastAsia="de-DE"/>
        </w:rPr>
        <w:t>1)</w:t>
      </w:r>
      <w:r w:rsidR="00EC4EC8">
        <w:rPr>
          <w:lang w:eastAsia="de-DE"/>
        </w:rPr>
        <w:t xml:space="preserve"> </w:t>
      </w:r>
      <w:r w:rsidRPr="00EC024C">
        <w:rPr>
          <w:lang w:eastAsia="de-DE"/>
        </w:rPr>
        <w:t>lit a).</w:t>
      </w:r>
    </w:p>
    <w:p w14:paraId="630D1442" w14:textId="329E7A0A" w:rsidR="00D11183" w:rsidRPr="00EC024C" w:rsidRDefault="00D11183" w:rsidP="00182E50">
      <w:pPr>
        <w:spacing w:line="276" w:lineRule="auto"/>
        <w:rPr>
          <w:lang w:eastAsia="de-DE"/>
        </w:rPr>
      </w:pPr>
      <w:r w:rsidRPr="00EC024C">
        <w:rPr>
          <w:lang w:eastAsia="de-DE"/>
        </w:rPr>
        <w:t>Op</w:t>
      </w:r>
      <w:r w:rsidR="00CF261B">
        <w:rPr>
          <w:lang w:eastAsia="de-DE"/>
        </w:rPr>
        <w:t>ț</w:t>
      </w:r>
      <w:r w:rsidRPr="00EC024C">
        <w:rPr>
          <w:lang w:eastAsia="de-DE"/>
        </w:rPr>
        <w:t>iunile de colectare a de</w:t>
      </w:r>
      <w:r w:rsidR="00CF261B">
        <w:rPr>
          <w:lang w:eastAsia="de-DE"/>
        </w:rPr>
        <w:t>ș</w:t>
      </w:r>
      <w:r w:rsidRPr="00EC024C">
        <w:rPr>
          <w:lang w:eastAsia="de-DE"/>
        </w:rPr>
        <w:t>eurilor reziduale sunt acelea</w:t>
      </w:r>
      <w:r w:rsidR="00CF261B">
        <w:rPr>
          <w:lang w:eastAsia="de-DE"/>
        </w:rPr>
        <w:t>ș</w:t>
      </w:r>
      <w:r w:rsidRPr="00EC024C">
        <w:rPr>
          <w:lang w:eastAsia="de-DE"/>
        </w:rPr>
        <w:t>i ca cele de la Op</w:t>
      </w:r>
      <w:r w:rsidR="00CF261B">
        <w:rPr>
          <w:lang w:eastAsia="de-DE"/>
        </w:rPr>
        <w:t>ț</w:t>
      </w:r>
      <w:r w:rsidRPr="00EC024C">
        <w:rPr>
          <w:lang w:eastAsia="de-DE"/>
        </w:rPr>
        <w:t>iunea 1.</w:t>
      </w:r>
    </w:p>
    <w:p w14:paraId="2D2EED75" w14:textId="5192DA97" w:rsidR="00D11183" w:rsidRPr="00EC024C" w:rsidRDefault="00D11183" w:rsidP="00182E50">
      <w:pPr>
        <w:pStyle w:val="ListParagraph"/>
        <w:numPr>
          <w:ilvl w:val="0"/>
          <w:numId w:val="20"/>
        </w:numPr>
        <w:spacing w:line="276" w:lineRule="auto"/>
        <w:rPr>
          <w:b/>
          <w:bCs/>
          <w:i/>
          <w:iCs/>
          <w:u w:val="single"/>
        </w:rPr>
      </w:pPr>
      <w:bookmarkStart w:id="485" w:name="_Toc10623477"/>
      <w:r w:rsidRPr="00EC024C">
        <w:rPr>
          <w:b/>
          <w:bCs/>
          <w:i/>
          <w:iCs/>
          <w:u w:val="single"/>
        </w:rPr>
        <w:t>Evaluarea op</w:t>
      </w:r>
      <w:r w:rsidR="00CF261B">
        <w:rPr>
          <w:b/>
          <w:bCs/>
          <w:i/>
          <w:iCs/>
          <w:u w:val="single"/>
        </w:rPr>
        <w:t>ț</w:t>
      </w:r>
      <w:r w:rsidRPr="00EC024C">
        <w:rPr>
          <w:b/>
          <w:bCs/>
          <w:i/>
          <w:iCs/>
          <w:u w:val="single"/>
        </w:rPr>
        <w:t>iunilor tehnice pentru colectarea de</w:t>
      </w:r>
      <w:r w:rsidR="00CF261B">
        <w:rPr>
          <w:b/>
          <w:bCs/>
          <w:i/>
          <w:iCs/>
          <w:u w:val="single"/>
        </w:rPr>
        <w:t>ș</w:t>
      </w:r>
      <w:r w:rsidRPr="00EC024C">
        <w:rPr>
          <w:b/>
          <w:bCs/>
          <w:i/>
          <w:iCs/>
          <w:u w:val="single"/>
        </w:rPr>
        <w:t>eurilor reziduale</w:t>
      </w:r>
      <w:bookmarkEnd w:id="485"/>
    </w:p>
    <w:p w14:paraId="7C587EC9" w14:textId="2D63FEF8" w:rsidR="00D11183" w:rsidRPr="00EC024C" w:rsidRDefault="00D11183" w:rsidP="00182E50">
      <w:pPr>
        <w:spacing w:line="276" w:lineRule="auto"/>
      </w:pPr>
      <w:r w:rsidRPr="00EC024C">
        <w:t>Evaluarea detaliată a diferitelor op</w:t>
      </w:r>
      <w:r w:rsidR="00CF261B">
        <w:t>ț</w:t>
      </w:r>
      <w:r w:rsidRPr="00EC024C">
        <w:t>iuni men</w:t>
      </w:r>
      <w:r w:rsidR="00CF261B">
        <w:t>ț</w:t>
      </w:r>
      <w:r w:rsidRPr="00EC024C">
        <w:t xml:space="preserve">ionate anterior s-a realizat având în vedere următoarele criterii de evaluare: </w:t>
      </w:r>
    </w:p>
    <w:p w14:paraId="6A04EAB0" w14:textId="77777777" w:rsidR="00D11183" w:rsidRPr="00EC024C" w:rsidRDefault="00D11183" w:rsidP="00182E50">
      <w:pPr>
        <w:numPr>
          <w:ilvl w:val="0"/>
          <w:numId w:val="110"/>
        </w:numPr>
        <w:tabs>
          <w:tab w:val="clear" w:pos="360"/>
          <w:tab w:val="num" w:pos="990"/>
        </w:tabs>
        <w:spacing w:line="276" w:lineRule="auto"/>
        <w:ind w:left="720"/>
      </w:pPr>
      <w:r w:rsidRPr="00EC024C">
        <w:t>aspecte tehnice;</w:t>
      </w:r>
    </w:p>
    <w:p w14:paraId="59AC63F0" w14:textId="2F05F3C3" w:rsidR="00D11183" w:rsidRPr="00EC024C" w:rsidRDefault="00D11183" w:rsidP="00182E50">
      <w:pPr>
        <w:numPr>
          <w:ilvl w:val="0"/>
          <w:numId w:val="110"/>
        </w:numPr>
        <w:tabs>
          <w:tab w:val="clear" w:pos="360"/>
          <w:tab w:val="num" w:pos="990"/>
        </w:tabs>
        <w:spacing w:line="276" w:lineRule="auto"/>
        <w:ind w:left="720"/>
      </w:pPr>
      <w:r w:rsidRPr="00EC024C">
        <w:t>aspecte sociale</w:t>
      </w:r>
      <w:r w:rsidR="00EC4EC8">
        <w:t xml:space="preserve"> </w:t>
      </w:r>
      <w:r w:rsidR="00CF261B">
        <w:t>ș</w:t>
      </w:r>
      <w:r w:rsidR="00EC4EC8">
        <w:t xml:space="preserve">i </w:t>
      </w:r>
      <w:r w:rsidRPr="00EC024C">
        <w:t>de acceptare a populatiei;</w:t>
      </w:r>
    </w:p>
    <w:p w14:paraId="4582CDA5" w14:textId="77777777" w:rsidR="00D11183" w:rsidRPr="00EC024C" w:rsidRDefault="00D11183" w:rsidP="00182E50">
      <w:pPr>
        <w:numPr>
          <w:ilvl w:val="0"/>
          <w:numId w:val="110"/>
        </w:numPr>
        <w:tabs>
          <w:tab w:val="clear" w:pos="360"/>
          <w:tab w:val="num" w:pos="990"/>
        </w:tabs>
        <w:spacing w:line="276" w:lineRule="auto"/>
        <w:ind w:left="720"/>
      </w:pPr>
      <w:r w:rsidRPr="00EC024C">
        <w:t>cost;</w:t>
      </w:r>
    </w:p>
    <w:p w14:paraId="46181C84" w14:textId="1BBB6453" w:rsidR="00D11183" w:rsidRPr="00EC024C" w:rsidRDefault="00D11183" w:rsidP="00182E50">
      <w:pPr>
        <w:numPr>
          <w:ilvl w:val="0"/>
          <w:numId w:val="110"/>
        </w:numPr>
        <w:tabs>
          <w:tab w:val="clear" w:pos="360"/>
          <w:tab w:val="num" w:pos="990"/>
        </w:tabs>
        <w:spacing w:line="276" w:lineRule="auto"/>
        <w:ind w:left="720"/>
      </w:pPr>
      <w:r w:rsidRPr="00EC024C">
        <w:t>posibilitatea de a fi utilizate</w:t>
      </w:r>
      <w:r w:rsidR="00BF473E">
        <w:t xml:space="preserve"> în </w:t>
      </w:r>
      <w:r w:rsidRPr="00EC024C">
        <w:t>zone rezidentiale obisnuite;</w:t>
      </w:r>
    </w:p>
    <w:p w14:paraId="260ACB2C" w14:textId="6AB89D47" w:rsidR="00D11183" w:rsidRPr="00EC024C" w:rsidRDefault="00D11183" w:rsidP="00182E50">
      <w:pPr>
        <w:numPr>
          <w:ilvl w:val="0"/>
          <w:numId w:val="110"/>
        </w:numPr>
        <w:tabs>
          <w:tab w:val="clear" w:pos="360"/>
          <w:tab w:val="num" w:pos="990"/>
        </w:tabs>
        <w:spacing w:line="276" w:lineRule="auto"/>
        <w:ind w:left="720"/>
      </w:pPr>
      <w:r w:rsidRPr="00EC024C">
        <w:t>probleme</w:t>
      </w:r>
      <w:r w:rsidR="00341ADB">
        <w:t xml:space="preserve"> (</w:t>
      </w:r>
      <w:r w:rsidRPr="00EC024C">
        <w:t xml:space="preserve">de mediu) prevazute. </w:t>
      </w:r>
    </w:p>
    <w:p w14:paraId="698D7548" w14:textId="09BDE3FF" w:rsidR="00EE6FE9" w:rsidRPr="00EC024C" w:rsidRDefault="00D11183" w:rsidP="00182E50">
      <w:pPr>
        <w:spacing w:line="276" w:lineRule="auto"/>
      </w:pPr>
      <w:r w:rsidRPr="00EC024C">
        <w:lastRenderedPageBreak/>
        <w:t>În plus</w:t>
      </w:r>
      <w:r w:rsidR="001B69A0">
        <w:t xml:space="preserve">, </w:t>
      </w:r>
      <w:r w:rsidRPr="00EC024C">
        <w:t xml:space="preserve">s-a implementat un sistem de clasificare </w:t>
      </w:r>
      <w:r w:rsidR="00CF261B">
        <w:t>ș</w:t>
      </w:r>
      <w:r w:rsidRPr="00EC024C">
        <w:t>i punctare în compararea op</w:t>
      </w:r>
      <w:r w:rsidR="00CF261B">
        <w:t>ț</w:t>
      </w:r>
      <w:r w:rsidRPr="00EC024C">
        <w:t>iunilor. Cea mai bună op</w:t>
      </w:r>
      <w:r w:rsidR="00CF261B">
        <w:t>ț</w:t>
      </w:r>
      <w:r w:rsidRPr="00EC024C">
        <w:t>iune va ob</w:t>
      </w:r>
      <w:r w:rsidR="00CF261B">
        <w:t>ț</w:t>
      </w:r>
      <w:r w:rsidRPr="00EC024C">
        <w:t>ine cel mai mare punctaj</w:t>
      </w:r>
      <w:r w:rsidR="00341ADB">
        <w:t xml:space="preserve"> (</w:t>
      </w:r>
      <w:r w:rsidRPr="00EC024C">
        <w:t xml:space="preserve">3) </w:t>
      </w:r>
      <w:r w:rsidR="00CF261B">
        <w:t>ș</w:t>
      </w:r>
      <w:r w:rsidRPr="00EC024C">
        <w:t>i cea mai slabă</w:t>
      </w:r>
      <w:r w:rsidR="001B69A0">
        <w:t xml:space="preserve">, </w:t>
      </w:r>
      <w:r w:rsidRPr="00EC024C">
        <w:t>cel mai mic</w:t>
      </w:r>
      <w:r w:rsidR="00341ADB">
        <w:t xml:space="preserve"> (</w:t>
      </w:r>
      <w:r w:rsidRPr="00EC024C">
        <w:t xml:space="preserve">1). </w:t>
      </w:r>
    </w:p>
    <w:p w14:paraId="340BE178" w14:textId="1B44F874" w:rsidR="00D11183" w:rsidRPr="00EC024C" w:rsidRDefault="00575593" w:rsidP="006D6F17">
      <w:pPr>
        <w:pStyle w:val="Caption"/>
      </w:pPr>
      <w:bookmarkStart w:id="486" w:name="_Toc73090010"/>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w:t>
      </w:r>
      <w:r w:rsidR="00F539AF">
        <w:fldChar w:fldCharType="end"/>
      </w:r>
      <w:r w:rsidRPr="00EC024C">
        <w:t xml:space="preserve"> Evaluare op</w:t>
      </w:r>
      <w:r w:rsidR="00CF261B">
        <w:t>ț</w:t>
      </w:r>
      <w:r w:rsidRPr="00EC024C">
        <w:t>iuni tehnice de colectare de</w:t>
      </w:r>
      <w:r w:rsidR="00CF261B">
        <w:t>ș</w:t>
      </w:r>
      <w:r w:rsidRPr="00EC024C">
        <w:t>euri reziduale</w:t>
      </w:r>
      <w:bookmarkEnd w:id="486"/>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76"/>
        <w:gridCol w:w="2755"/>
        <w:gridCol w:w="4485"/>
      </w:tblGrid>
      <w:tr w:rsidR="00D11183" w:rsidRPr="00AA36DF" w14:paraId="73B00FBF" w14:textId="77777777" w:rsidTr="0003279E">
        <w:trPr>
          <w:trHeight w:val="649"/>
          <w:tblHeader/>
          <w:jc w:val="center"/>
        </w:trPr>
        <w:tc>
          <w:tcPr>
            <w:tcW w:w="985" w:type="pct"/>
            <w:shd w:val="clear" w:color="auto" w:fill="A8D08D" w:themeFill="accent6" w:themeFillTint="99"/>
            <w:vAlign w:val="center"/>
          </w:tcPr>
          <w:p w14:paraId="46D58C83" w14:textId="4EAAD781" w:rsidR="00D11183" w:rsidRPr="008053EE" w:rsidRDefault="008053EE" w:rsidP="00AA36DF">
            <w:pPr>
              <w:spacing w:after="0" w:line="240" w:lineRule="auto"/>
              <w:jc w:val="center"/>
              <w:rPr>
                <w:b/>
                <w:bCs/>
                <w:sz w:val="21"/>
                <w:szCs w:val="21"/>
              </w:rPr>
            </w:pPr>
            <w:r w:rsidRPr="008053EE">
              <w:rPr>
                <w:b/>
                <w:bCs/>
                <w:sz w:val="21"/>
                <w:szCs w:val="21"/>
              </w:rPr>
              <w:t>Denumire</w:t>
            </w:r>
          </w:p>
        </w:tc>
        <w:tc>
          <w:tcPr>
            <w:tcW w:w="1528" w:type="pct"/>
            <w:shd w:val="clear" w:color="auto" w:fill="A8D08D" w:themeFill="accent6" w:themeFillTint="99"/>
            <w:vAlign w:val="center"/>
          </w:tcPr>
          <w:p w14:paraId="097C6837" w14:textId="46C5B318" w:rsidR="00D11183" w:rsidRPr="00AA36DF" w:rsidRDefault="00D11183" w:rsidP="00AA36DF">
            <w:pPr>
              <w:spacing w:after="0" w:line="240" w:lineRule="auto"/>
              <w:jc w:val="center"/>
              <w:rPr>
                <w:b/>
                <w:bCs/>
                <w:sz w:val="21"/>
                <w:szCs w:val="21"/>
              </w:rPr>
            </w:pPr>
            <w:r w:rsidRPr="00AA36DF">
              <w:rPr>
                <w:b/>
                <w:bCs/>
                <w:sz w:val="21"/>
                <w:szCs w:val="21"/>
              </w:rPr>
              <w:t>Colectarea din poartă în poartă</w:t>
            </w:r>
          </w:p>
        </w:tc>
        <w:tc>
          <w:tcPr>
            <w:tcW w:w="2487" w:type="pct"/>
            <w:shd w:val="clear" w:color="auto" w:fill="A8D08D" w:themeFill="accent6" w:themeFillTint="99"/>
            <w:vAlign w:val="center"/>
          </w:tcPr>
          <w:p w14:paraId="04B6CBAB" w14:textId="7484E0A8" w:rsidR="00D11183" w:rsidRPr="00AA36DF" w:rsidRDefault="00AA36DF" w:rsidP="00AA36DF">
            <w:pPr>
              <w:spacing w:after="0" w:line="240" w:lineRule="auto"/>
              <w:jc w:val="center"/>
              <w:rPr>
                <w:b/>
                <w:bCs/>
                <w:sz w:val="21"/>
                <w:szCs w:val="21"/>
              </w:rPr>
            </w:pPr>
            <w:r w:rsidRPr="00AA36DF">
              <w:rPr>
                <w:b/>
                <w:bCs/>
                <w:sz w:val="21"/>
                <w:szCs w:val="21"/>
              </w:rPr>
              <w:t>Opțiunea</w:t>
            </w:r>
            <w:r w:rsidR="00D11183" w:rsidRPr="00AA36DF">
              <w:rPr>
                <w:b/>
                <w:bCs/>
                <w:sz w:val="21"/>
                <w:szCs w:val="21"/>
              </w:rPr>
              <w:t xml:space="preserve"> </w:t>
            </w:r>
            <w:r w:rsidR="00873989">
              <w:rPr>
                <w:b/>
                <w:bCs/>
                <w:sz w:val="21"/>
                <w:szCs w:val="21"/>
              </w:rPr>
              <w:t>2</w:t>
            </w:r>
            <w:r w:rsidR="00D11183" w:rsidRPr="00AA36DF">
              <w:rPr>
                <w:b/>
                <w:bCs/>
                <w:sz w:val="21"/>
                <w:szCs w:val="21"/>
              </w:rPr>
              <w:t xml:space="preserve"> - sistem de colectare prin aport voluntar</w:t>
            </w:r>
            <w:r w:rsidR="00341ADB" w:rsidRPr="00AA36DF">
              <w:rPr>
                <w:b/>
                <w:bCs/>
                <w:sz w:val="21"/>
                <w:szCs w:val="21"/>
              </w:rPr>
              <w:t xml:space="preserve"> (</w:t>
            </w:r>
            <w:r w:rsidR="00D11183" w:rsidRPr="00AA36DF">
              <w:rPr>
                <w:b/>
                <w:bCs/>
                <w:sz w:val="21"/>
                <w:szCs w:val="21"/>
              </w:rPr>
              <w:t>puncte de colectare)</w:t>
            </w:r>
          </w:p>
        </w:tc>
      </w:tr>
      <w:tr w:rsidR="00D11183" w:rsidRPr="00AA36DF" w14:paraId="27816429" w14:textId="77777777" w:rsidTr="00AA36DF">
        <w:trPr>
          <w:jc w:val="center"/>
        </w:trPr>
        <w:tc>
          <w:tcPr>
            <w:tcW w:w="5000" w:type="pct"/>
            <w:gridSpan w:val="3"/>
          </w:tcPr>
          <w:p w14:paraId="44590E2B" w14:textId="5A9AF2E3" w:rsidR="00D11183" w:rsidRPr="00AA36DF" w:rsidRDefault="00D11183" w:rsidP="00AA36DF">
            <w:pPr>
              <w:spacing w:after="0" w:line="240" w:lineRule="auto"/>
              <w:jc w:val="center"/>
              <w:rPr>
                <w:b/>
                <w:bCs/>
                <w:i/>
                <w:iCs/>
                <w:sz w:val="21"/>
                <w:szCs w:val="21"/>
              </w:rPr>
            </w:pPr>
            <w:r w:rsidRPr="00AA36DF">
              <w:rPr>
                <w:b/>
                <w:bCs/>
                <w:i/>
                <w:iCs/>
                <w:sz w:val="21"/>
                <w:szCs w:val="21"/>
              </w:rPr>
              <w:t>Capacită</w:t>
            </w:r>
            <w:r w:rsidR="00CF261B" w:rsidRPr="00AA36DF">
              <w:rPr>
                <w:b/>
                <w:bCs/>
                <w:i/>
                <w:iCs/>
                <w:sz w:val="21"/>
                <w:szCs w:val="21"/>
              </w:rPr>
              <w:t>ț</w:t>
            </w:r>
            <w:r w:rsidRPr="00AA36DF">
              <w:rPr>
                <w:b/>
                <w:bCs/>
                <w:i/>
                <w:iCs/>
                <w:sz w:val="21"/>
                <w:szCs w:val="21"/>
              </w:rPr>
              <w:t>i disponibile</w:t>
            </w:r>
          </w:p>
        </w:tc>
      </w:tr>
      <w:tr w:rsidR="00D11183" w:rsidRPr="00AA36DF" w14:paraId="564B3FE1" w14:textId="77777777" w:rsidTr="0003279E">
        <w:trPr>
          <w:jc w:val="center"/>
        </w:trPr>
        <w:tc>
          <w:tcPr>
            <w:tcW w:w="985" w:type="pct"/>
          </w:tcPr>
          <w:p w14:paraId="29EC38E3" w14:textId="77777777" w:rsidR="00D11183" w:rsidRPr="00AA36DF" w:rsidRDefault="00D11183" w:rsidP="004B2AF2">
            <w:pPr>
              <w:spacing w:after="0" w:line="240" w:lineRule="auto"/>
              <w:jc w:val="left"/>
              <w:rPr>
                <w:sz w:val="21"/>
                <w:szCs w:val="21"/>
              </w:rPr>
            </w:pPr>
            <w:r w:rsidRPr="00AA36DF">
              <w:rPr>
                <w:sz w:val="21"/>
                <w:szCs w:val="21"/>
              </w:rPr>
              <w:t>Dimensiuni disponibile</w:t>
            </w:r>
          </w:p>
        </w:tc>
        <w:tc>
          <w:tcPr>
            <w:tcW w:w="1528" w:type="pct"/>
          </w:tcPr>
          <w:p w14:paraId="664F1496" w14:textId="465793EF" w:rsidR="00D11183" w:rsidRPr="00AA36DF" w:rsidRDefault="00D11183" w:rsidP="00EE6FE9">
            <w:pPr>
              <w:spacing w:after="0" w:line="240" w:lineRule="auto"/>
              <w:rPr>
                <w:sz w:val="21"/>
                <w:szCs w:val="21"/>
              </w:rPr>
            </w:pPr>
            <w:r w:rsidRPr="00AA36DF">
              <w:rPr>
                <w:sz w:val="21"/>
                <w:szCs w:val="21"/>
              </w:rPr>
              <w:t>120l</w:t>
            </w:r>
            <w:r w:rsidR="00A907E3">
              <w:rPr>
                <w:sz w:val="21"/>
                <w:szCs w:val="21"/>
              </w:rPr>
              <w:t>,</w:t>
            </w:r>
            <w:r w:rsidR="00EE6FE9">
              <w:rPr>
                <w:sz w:val="21"/>
                <w:szCs w:val="21"/>
              </w:rPr>
              <w:t xml:space="preserve"> </w:t>
            </w:r>
            <w:r w:rsidR="00A907E3">
              <w:rPr>
                <w:sz w:val="21"/>
                <w:szCs w:val="21"/>
              </w:rPr>
              <w:t>2</w:t>
            </w:r>
            <w:r w:rsidRPr="00AA36DF">
              <w:rPr>
                <w:sz w:val="21"/>
                <w:szCs w:val="21"/>
              </w:rPr>
              <w:t>40l</w:t>
            </w:r>
            <w:r w:rsidR="00EC4EC8" w:rsidRPr="00AA36DF">
              <w:rPr>
                <w:sz w:val="21"/>
                <w:szCs w:val="21"/>
              </w:rPr>
              <w:t xml:space="preserve"> </w:t>
            </w:r>
            <w:r w:rsidR="00CF261B" w:rsidRPr="00AA36DF">
              <w:rPr>
                <w:sz w:val="21"/>
                <w:szCs w:val="21"/>
              </w:rPr>
              <w:t>ș</w:t>
            </w:r>
            <w:r w:rsidR="00EC4EC8" w:rsidRPr="00AA36DF">
              <w:rPr>
                <w:sz w:val="21"/>
                <w:szCs w:val="21"/>
              </w:rPr>
              <w:t xml:space="preserve">i </w:t>
            </w:r>
            <w:r w:rsidRPr="00AA36DF">
              <w:rPr>
                <w:sz w:val="21"/>
                <w:szCs w:val="21"/>
              </w:rPr>
              <w:t>360 l din plastic de diferie culori</w:t>
            </w:r>
            <w:r w:rsidR="001B69A0" w:rsidRPr="00AA36DF">
              <w:rPr>
                <w:sz w:val="21"/>
                <w:szCs w:val="21"/>
              </w:rPr>
              <w:t xml:space="preserve">, </w:t>
            </w:r>
            <w:r w:rsidRPr="00AA36DF">
              <w:rPr>
                <w:sz w:val="21"/>
                <w:szCs w:val="21"/>
              </w:rPr>
              <w:t>pubele de 110 l pe ro</w:t>
            </w:r>
            <w:r w:rsidR="00CF261B" w:rsidRPr="00AA36DF">
              <w:rPr>
                <w:sz w:val="21"/>
                <w:szCs w:val="21"/>
              </w:rPr>
              <w:t>ț</w:t>
            </w:r>
            <w:r w:rsidRPr="00AA36DF">
              <w:rPr>
                <w:sz w:val="21"/>
                <w:szCs w:val="21"/>
              </w:rPr>
              <w:t>ile sunt disponibile. Eurocontainere de 1</w:t>
            </w:r>
            <w:r w:rsidR="00A907E3">
              <w:rPr>
                <w:sz w:val="21"/>
                <w:szCs w:val="21"/>
              </w:rPr>
              <w:t>,1</w:t>
            </w:r>
            <w:r w:rsidRPr="00AA36DF">
              <w:rPr>
                <w:sz w:val="21"/>
                <w:szCs w:val="21"/>
              </w:rPr>
              <w:t xml:space="preserve"> m</w:t>
            </w:r>
            <w:r w:rsidRPr="00AA36DF">
              <w:rPr>
                <w:sz w:val="21"/>
                <w:szCs w:val="21"/>
                <w:vertAlign w:val="superscript"/>
              </w:rPr>
              <w:t>3</w:t>
            </w:r>
            <w:r w:rsidRPr="00AA36DF">
              <w:rPr>
                <w:sz w:val="21"/>
                <w:szCs w:val="21"/>
              </w:rPr>
              <w:t xml:space="preserve"> din plastic sau metal.</w:t>
            </w:r>
          </w:p>
        </w:tc>
        <w:tc>
          <w:tcPr>
            <w:tcW w:w="2487" w:type="pct"/>
          </w:tcPr>
          <w:p w14:paraId="02D59A35" w14:textId="58CB3BAD" w:rsidR="00D11183" w:rsidRDefault="00D11183" w:rsidP="00EE6FE9">
            <w:pPr>
              <w:spacing w:after="0" w:line="240" w:lineRule="auto"/>
              <w:rPr>
                <w:sz w:val="21"/>
                <w:szCs w:val="21"/>
              </w:rPr>
            </w:pPr>
            <w:r w:rsidRPr="00AA36DF">
              <w:rPr>
                <w:sz w:val="21"/>
                <w:szCs w:val="21"/>
              </w:rPr>
              <w:t>Eurocontainere de 1</w:t>
            </w:r>
            <w:r w:rsidR="00A907E3">
              <w:rPr>
                <w:sz w:val="21"/>
                <w:szCs w:val="21"/>
              </w:rPr>
              <w:t>,1</w:t>
            </w:r>
            <w:r w:rsidRPr="00AA36DF">
              <w:rPr>
                <w:sz w:val="21"/>
                <w:szCs w:val="21"/>
              </w:rPr>
              <w:t xml:space="preserve"> m</w:t>
            </w:r>
            <w:r w:rsidRPr="00AA36DF">
              <w:rPr>
                <w:sz w:val="21"/>
                <w:szCs w:val="21"/>
                <w:vertAlign w:val="superscript"/>
              </w:rPr>
              <w:t>3</w:t>
            </w:r>
            <w:r w:rsidRPr="00AA36DF">
              <w:rPr>
                <w:sz w:val="21"/>
                <w:szCs w:val="21"/>
              </w:rPr>
              <w:t xml:space="preserve"> din plastic sau metal. De obicei</w:t>
            </w:r>
            <w:r w:rsidR="001B69A0" w:rsidRPr="00AA36DF">
              <w:rPr>
                <w:sz w:val="21"/>
                <w:szCs w:val="21"/>
              </w:rPr>
              <w:t xml:space="preserve">, </w:t>
            </w:r>
            <w:r w:rsidRPr="00AA36DF">
              <w:rPr>
                <w:sz w:val="21"/>
                <w:szCs w:val="21"/>
              </w:rPr>
              <w:t>pentru colectarea stradală se folosesc cele din metal</w:t>
            </w:r>
            <w:r w:rsidR="001B69A0" w:rsidRPr="00AA36DF">
              <w:rPr>
                <w:sz w:val="21"/>
                <w:szCs w:val="21"/>
              </w:rPr>
              <w:t xml:space="preserve">, </w:t>
            </w:r>
            <w:r w:rsidRPr="00AA36DF">
              <w:rPr>
                <w:sz w:val="21"/>
                <w:szCs w:val="21"/>
              </w:rPr>
              <w:t>pentru a preveni pagubele cauzate de cenu</w:t>
            </w:r>
            <w:r w:rsidR="00CF261B" w:rsidRPr="00AA36DF">
              <w:rPr>
                <w:sz w:val="21"/>
                <w:szCs w:val="21"/>
              </w:rPr>
              <w:t>ș</w:t>
            </w:r>
            <w:r w:rsidRPr="00AA36DF">
              <w:rPr>
                <w:sz w:val="21"/>
                <w:szCs w:val="21"/>
              </w:rPr>
              <w:t>ă încinsă sau alte materiale fierbin</w:t>
            </w:r>
            <w:r w:rsidR="00CF261B" w:rsidRPr="00AA36DF">
              <w:rPr>
                <w:sz w:val="21"/>
                <w:szCs w:val="21"/>
              </w:rPr>
              <w:t>ț</w:t>
            </w:r>
            <w:r w:rsidRPr="00AA36DF">
              <w:rPr>
                <w:sz w:val="21"/>
                <w:szCs w:val="21"/>
              </w:rPr>
              <w:t>i.</w:t>
            </w:r>
          </w:p>
          <w:p w14:paraId="07BD522A" w14:textId="702F4116" w:rsidR="000A48BD" w:rsidRPr="00AA36DF" w:rsidRDefault="000A48BD" w:rsidP="00EE6FE9">
            <w:pPr>
              <w:spacing w:after="0" w:line="240" w:lineRule="auto"/>
              <w:rPr>
                <w:sz w:val="21"/>
                <w:szCs w:val="21"/>
              </w:rPr>
            </w:pPr>
            <w:r>
              <w:rPr>
                <w:sz w:val="21"/>
                <w:szCs w:val="21"/>
              </w:rPr>
              <w:t>Sistemele etanșe sunt modulare, pot fi asamblate atâtea module câte sunt necesare pentru fiecare punct de colectare.</w:t>
            </w:r>
          </w:p>
          <w:p w14:paraId="5789A351" w14:textId="5136DB7B" w:rsidR="00D11183" w:rsidRPr="00AA36DF" w:rsidRDefault="00D11183" w:rsidP="00EE6FE9">
            <w:pPr>
              <w:spacing w:after="0" w:line="240" w:lineRule="auto"/>
              <w:rPr>
                <w:sz w:val="21"/>
                <w:szCs w:val="21"/>
              </w:rPr>
            </w:pPr>
            <w:r w:rsidRPr="00AA36DF">
              <w:rPr>
                <w:sz w:val="21"/>
                <w:szCs w:val="21"/>
              </w:rPr>
              <w:t>Sistemele subterane pot fi de dimensiuni mai mari</w:t>
            </w:r>
            <w:r w:rsidR="001B69A0" w:rsidRPr="00AA36DF">
              <w:rPr>
                <w:sz w:val="21"/>
                <w:szCs w:val="21"/>
              </w:rPr>
              <w:t xml:space="preserve">, </w:t>
            </w:r>
            <w:r w:rsidRPr="00AA36DF">
              <w:rPr>
                <w:sz w:val="21"/>
                <w:szCs w:val="21"/>
              </w:rPr>
              <w:t>în func</w:t>
            </w:r>
            <w:r w:rsidR="00CF261B" w:rsidRPr="00AA36DF">
              <w:rPr>
                <w:sz w:val="21"/>
                <w:szCs w:val="21"/>
              </w:rPr>
              <w:t>ț</w:t>
            </w:r>
            <w:r w:rsidRPr="00AA36DF">
              <w:rPr>
                <w:sz w:val="21"/>
                <w:szCs w:val="21"/>
              </w:rPr>
              <w:t>ie de disponibilită</w:t>
            </w:r>
            <w:r w:rsidR="00CF261B" w:rsidRPr="00AA36DF">
              <w:rPr>
                <w:sz w:val="21"/>
                <w:szCs w:val="21"/>
              </w:rPr>
              <w:t>ț</w:t>
            </w:r>
            <w:r w:rsidRPr="00AA36DF">
              <w:rPr>
                <w:sz w:val="21"/>
                <w:szCs w:val="21"/>
              </w:rPr>
              <w:t>ile loca</w:t>
            </w:r>
            <w:r w:rsidR="00CF261B" w:rsidRPr="00AA36DF">
              <w:rPr>
                <w:sz w:val="21"/>
                <w:szCs w:val="21"/>
              </w:rPr>
              <w:t>ț</w:t>
            </w:r>
            <w:r w:rsidRPr="00AA36DF">
              <w:rPr>
                <w:sz w:val="21"/>
                <w:szCs w:val="21"/>
              </w:rPr>
              <w:t>iei subterane</w:t>
            </w:r>
            <w:r w:rsidR="001B69A0" w:rsidRPr="00AA36DF">
              <w:rPr>
                <w:sz w:val="21"/>
                <w:szCs w:val="21"/>
              </w:rPr>
              <w:t xml:space="preserve">, </w:t>
            </w:r>
            <w:r w:rsidRPr="00AA36DF">
              <w:rPr>
                <w:sz w:val="21"/>
                <w:szCs w:val="21"/>
              </w:rPr>
              <w:t>putând deservi un număr mai mare de generatori.</w:t>
            </w:r>
          </w:p>
        </w:tc>
      </w:tr>
      <w:tr w:rsidR="00D11183" w:rsidRPr="00AA36DF" w14:paraId="531F853F" w14:textId="77777777" w:rsidTr="0003279E">
        <w:trPr>
          <w:jc w:val="center"/>
        </w:trPr>
        <w:tc>
          <w:tcPr>
            <w:tcW w:w="985" w:type="pct"/>
          </w:tcPr>
          <w:p w14:paraId="1FDE8956" w14:textId="77777777" w:rsidR="00D11183" w:rsidRPr="00AA36DF" w:rsidRDefault="00D11183" w:rsidP="004B2AF2">
            <w:pPr>
              <w:spacing w:after="0" w:line="240" w:lineRule="auto"/>
              <w:jc w:val="left"/>
              <w:rPr>
                <w:sz w:val="21"/>
                <w:szCs w:val="21"/>
              </w:rPr>
            </w:pPr>
            <w:r w:rsidRPr="00AA36DF">
              <w:rPr>
                <w:sz w:val="21"/>
                <w:szCs w:val="21"/>
              </w:rPr>
              <w:t>Colectare</w:t>
            </w:r>
          </w:p>
        </w:tc>
        <w:tc>
          <w:tcPr>
            <w:tcW w:w="1528" w:type="pct"/>
          </w:tcPr>
          <w:p w14:paraId="37475F9D" w14:textId="18604F81" w:rsidR="00D11183" w:rsidRPr="00AA36DF" w:rsidRDefault="00D11183" w:rsidP="00EE6FE9">
            <w:pPr>
              <w:spacing w:after="0" w:line="240" w:lineRule="auto"/>
              <w:rPr>
                <w:sz w:val="21"/>
                <w:szCs w:val="21"/>
              </w:rPr>
            </w:pPr>
            <w:r w:rsidRPr="00AA36DF">
              <w:rPr>
                <w:sz w:val="21"/>
                <w:szCs w:val="21"/>
              </w:rPr>
              <w:t>Se impune frecven</w:t>
            </w:r>
            <w:r w:rsidR="00CF261B" w:rsidRPr="00AA36DF">
              <w:rPr>
                <w:sz w:val="21"/>
                <w:szCs w:val="21"/>
              </w:rPr>
              <w:t>ț</w:t>
            </w:r>
            <w:r w:rsidRPr="00AA36DF">
              <w:rPr>
                <w:sz w:val="21"/>
                <w:szCs w:val="21"/>
              </w:rPr>
              <w:t xml:space="preserve">a de colectare mare </w:t>
            </w:r>
          </w:p>
          <w:p w14:paraId="482BECCA" w14:textId="77777777" w:rsidR="00D11183" w:rsidRPr="00AA36DF" w:rsidRDefault="00D11183" w:rsidP="00EE6FE9">
            <w:pPr>
              <w:spacing w:after="0" w:line="240" w:lineRule="auto"/>
              <w:rPr>
                <w:sz w:val="21"/>
                <w:szCs w:val="21"/>
              </w:rPr>
            </w:pPr>
            <w:r w:rsidRPr="00AA36DF">
              <w:rPr>
                <w:sz w:val="21"/>
                <w:szCs w:val="21"/>
              </w:rPr>
              <w:t>Efort fizic mare pentru personalul care realizează incărcarea.</w:t>
            </w:r>
          </w:p>
          <w:p w14:paraId="5827EAA8" w14:textId="6553D07C" w:rsidR="00D11183" w:rsidRPr="00AA36DF" w:rsidRDefault="00D11183" w:rsidP="00EE6FE9">
            <w:pPr>
              <w:spacing w:after="0" w:line="240" w:lineRule="auto"/>
              <w:rPr>
                <w:sz w:val="21"/>
                <w:szCs w:val="21"/>
              </w:rPr>
            </w:pPr>
            <w:r w:rsidRPr="00AA36DF">
              <w:rPr>
                <w:sz w:val="21"/>
                <w:szCs w:val="21"/>
              </w:rPr>
              <w:t>Probleme legate de spa</w:t>
            </w:r>
            <w:r w:rsidR="00CF261B" w:rsidRPr="00AA36DF">
              <w:rPr>
                <w:sz w:val="21"/>
                <w:szCs w:val="21"/>
              </w:rPr>
              <w:t>ț</w:t>
            </w:r>
            <w:r w:rsidRPr="00AA36DF">
              <w:rPr>
                <w:sz w:val="21"/>
                <w:szCs w:val="21"/>
              </w:rPr>
              <w:t>iu la depozitarea intermediară în case</w:t>
            </w:r>
          </w:p>
        </w:tc>
        <w:tc>
          <w:tcPr>
            <w:tcW w:w="2487" w:type="pct"/>
          </w:tcPr>
          <w:p w14:paraId="0E6210BE" w14:textId="4020D291" w:rsidR="00D11183" w:rsidRPr="00AA36DF" w:rsidRDefault="00D11183" w:rsidP="00EE6FE9">
            <w:pPr>
              <w:spacing w:after="0" w:line="240" w:lineRule="auto"/>
              <w:rPr>
                <w:sz w:val="21"/>
                <w:szCs w:val="21"/>
              </w:rPr>
            </w:pPr>
            <w:r w:rsidRPr="00AA36DF">
              <w:rPr>
                <w:sz w:val="21"/>
                <w:szCs w:val="21"/>
              </w:rPr>
              <w:t>Flexibilitate mare în frecven</w:t>
            </w:r>
            <w:r w:rsidR="00CF261B" w:rsidRPr="00AA36DF">
              <w:rPr>
                <w:sz w:val="21"/>
                <w:szCs w:val="21"/>
              </w:rPr>
              <w:t>ț</w:t>
            </w:r>
            <w:r w:rsidRPr="00AA36DF">
              <w:rPr>
                <w:sz w:val="21"/>
                <w:szCs w:val="21"/>
              </w:rPr>
              <w:t>ă de colectare.</w:t>
            </w:r>
          </w:p>
          <w:p w14:paraId="6328F71A" w14:textId="77777777" w:rsidR="00D11183" w:rsidRPr="00AA36DF" w:rsidRDefault="00D11183" w:rsidP="00EE6FE9">
            <w:pPr>
              <w:spacing w:after="0" w:line="240" w:lineRule="auto"/>
              <w:ind w:left="-31"/>
              <w:rPr>
                <w:sz w:val="21"/>
                <w:szCs w:val="21"/>
              </w:rPr>
            </w:pPr>
            <w:r w:rsidRPr="00AA36DF">
              <w:rPr>
                <w:sz w:val="21"/>
                <w:szCs w:val="21"/>
              </w:rPr>
              <w:t>Efort fizic redus pentru personalul care realizează încărcarea.</w:t>
            </w:r>
          </w:p>
          <w:p w14:paraId="359C957C" w14:textId="4265078F" w:rsidR="00D11183" w:rsidRPr="00AA36DF" w:rsidRDefault="00D11183" w:rsidP="00EE6FE9">
            <w:pPr>
              <w:spacing w:after="0" w:line="240" w:lineRule="auto"/>
              <w:rPr>
                <w:sz w:val="21"/>
                <w:szCs w:val="21"/>
              </w:rPr>
            </w:pPr>
            <w:r w:rsidRPr="00AA36DF">
              <w:rPr>
                <w:sz w:val="21"/>
                <w:szCs w:val="21"/>
              </w:rPr>
              <w:t>Probleme de legate de spa</w:t>
            </w:r>
            <w:r w:rsidR="00CF261B" w:rsidRPr="00AA36DF">
              <w:rPr>
                <w:sz w:val="21"/>
                <w:szCs w:val="21"/>
              </w:rPr>
              <w:t>ț</w:t>
            </w:r>
            <w:r w:rsidRPr="00AA36DF">
              <w:rPr>
                <w:sz w:val="21"/>
                <w:szCs w:val="21"/>
              </w:rPr>
              <w:t>iu necesar la depozitarea pe stradă</w:t>
            </w:r>
            <w:r w:rsidR="001B69A0" w:rsidRPr="00AA36DF">
              <w:rPr>
                <w:sz w:val="21"/>
                <w:szCs w:val="21"/>
              </w:rPr>
              <w:t xml:space="preserve">, </w:t>
            </w:r>
            <w:r w:rsidRPr="00AA36DF">
              <w:rPr>
                <w:sz w:val="21"/>
                <w:szCs w:val="21"/>
              </w:rPr>
              <w:t>dar rezolvate la colectarea în sistem subteran.</w:t>
            </w:r>
          </w:p>
        </w:tc>
      </w:tr>
      <w:tr w:rsidR="00D11183" w:rsidRPr="00AA36DF" w14:paraId="34162B56" w14:textId="77777777" w:rsidTr="0003279E">
        <w:trPr>
          <w:jc w:val="center"/>
        </w:trPr>
        <w:tc>
          <w:tcPr>
            <w:tcW w:w="985" w:type="pct"/>
          </w:tcPr>
          <w:p w14:paraId="7B479B7F" w14:textId="57552802" w:rsidR="00D11183" w:rsidRPr="00AA36DF" w:rsidRDefault="00D11183" w:rsidP="004B2AF2">
            <w:pPr>
              <w:spacing w:after="0" w:line="240" w:lineRule="auto"/>
              <w:jc w:val="left"/>
              <w:rPr>
                <w:sz w:val="21"/>
                <w:szCs w:val="21"/>
              </w:rPr>
            </w:pPr>
            <w:r w:rsidRPr="00AA36DF">
              <w:rPr>
                <w:sz w:val="21"/>
                <w:szCs w:val="21"/>
              </w:rPr>
              <w:t>Blocuri de apartamente</w:t>
            </w:r>
            <w:r w:rsidR="00341ADB" w:rsidRPr="00AA36DF">
              <w:rPr>
                <w:sz w:val="21"/>
                <w:szCs w:val="21"/>
              </w:rPr>
              <w:t xml:space="preserve"> (</w:t>
            </w:r>
            <w:r w:rsidRPr="00AA36DF">
              <w:rPr>
                <w:sz w:val="21"/>
                <w:szCs w:val="21"/>
              </w:rPr>
              <w:t>BdA)</w:t>
            </w:r>
          </w:p>
        </w:tc>
        <w:tc>
          <w:tcPr>
            <w:tcW w:w="1528" w:type="pct"/>
          </w:tcPr>
          <w:p w14:paraId="052560A2" w14:textId="7E7B177B" w:rsidR="00D11183" w:rsidRPr="00AA36DF" w:rsidRDefault="00D11183" w:rsidP="00EE6FE9">
            <w:pPr>
              <w:spacing w:after="0" w:line="240" w:lineRule="auto"/>
              <w:rPr>
                <w:sz w:val="21"/>
                <w:szCs w:val="21"/>
              </w:rPr>
            </w:pPr>
            <w:r w:rsidRPr="00AA36DF">
              <w:rPr>
                <w:sz w:val="21"/>
                <w:szCs w:val="21"/>
              </w:rPr>
              <w:t>Neaplicabil BdA</w:t>
            </w:r>
            <w:r w:rsidR="001B69A0" w:rsidRPr="00AA36DF">
              <w:rPr>
                <w:sz w:val="21"/>
                <w:szCs w:val="21"/>
              </w:rPr>
              <w:t xml:space="preserve">, </w:t>
            </w:r>
            <w:r w:rsidRPr="00AA36DF">
              <w:rPr>
                <w:sz w:val="21"/>
                <w:szCs w:val="21"/>
              </w:rPr>
              <w:t>apartamentele nedispunând de locuri de depozitare pentru pubele.</w:t>
            </w:r>
          </w:p>
        </w:tc>
        <w:tc>
          <w:tcPr>
            <w:tcW w:w="2487" w:type="pct"/>
          </w:tcPr>
          <w:p w14:paraId="05F8E652" w14:textId="77C7589F" w:rsidR="00D11183" w:rsidRPr="00AA36DF" w:rsidRDefault="00D11183" w:rsidP="00EE6FE9">
            <w:pPr>
              <w:spacing w:after="0" w:line="240" w:lineRule="auto"/>
              <w:rPr>
                <w:sz w:val="21"/>
                <w:szCs w:val="21"/>
              </w:rPr>
            </w:pPr>
            <w:r w:rsidRPr="00AA36DF">
              <w:rPr>
                <w:sz w:val="21"/>
                <w:szCs w:val="21"/>
              </w:rPr>
              <w:t>Aplicabil BdA</w:t>
            </w:r>
            <w:r w:rsidR="001B69A0" w:rsidRPr="00AA36DF">
              <w:rPr>
                <w:sz w:val="21"/>
                <w:szCs w:val="21"/>
              </w:rPr>
              <w:t xml:space="preserve">, </w:t>
            </w:r>
            <w:r w:rsidRPr="00AA36DF">
              <w:rPr>
                <w:sz w:val="21"/>
                <w:szCs w:val="21"/>
              </w:rPr>
              <w:t>deoarece pubelele/containerele sunt amplasate în locuri special prevăzute.</w:t>
            </w:r>
          </w:p>
          <w:p w14:paraId="38A8857F" w14:textId="4CCE0A9F" w:rsidR="00D11183" w:rsidRPr="00AA36DF" w:rsidRDefault="00D11183" w:rsidP="00EE6FE9">
            <w:pPr>
              <w:spacing w:after="0" w:line="240" w:lineRule="auto"/>
              <w:rPr>
                <w:sz w:val="21"/>
                <w:szCs w:val="21"/>
              </w:rPr>
            </w:pPr>
            <w:r w:rsidRPr="00AA36DF">
              <w:rPr>
                <w:sz w:val="21"/>
                <w:szCs w:val="21"/>
              </w:rPr>
              <w:t xml:space="preserve">Aplicabilitate ridicată pentru colectarea </w:t>
            </w:r>
            <w:r w:rsidR="000A48BD">
              <w:rPr>
                <w:sz w:val="21"/>
                <w:szCs w:val="21"/>
              </w:rPr>
              <w:t xml:space="preserve">prin containere etanșe cât și pentru cea </w:t>
            </w:r>
            <w:r w:rsidRPr="00AA36DF">
              <w:rPr>
                <w:sz w:val="21"/>
                <w:szCs w:val="21"/>
              </w:rPr>
              <w:t>subterană.</w:t>
            </w:r>
          </w:p>
        </w:tc>
      </w:tr>
      <w:tr w:rsidR="00D11183" w:rsidRPr="00AA36DF" w14:paraId="2A8615FF" w14:textId="77777777" w:rsidTr="0003279E">
        <w:trPr>
          <w:jc w:val="center"/>
        </w:trPr>
        <w:tc>
          <w:tcPr>
            <w:tcW w:w="985" w:type="pct"/>
          </w:tcPr>
          <w:p w14:paraId="51893FAF" w14:textId="77777777" w:rsidR="00D11183" w:rsidRPr="00AA36DF" w:rsidRDefault="00D11183" w:rsidP="004B2AF2">
            <w:pPr>
              <w:spacing w:after="0" w:line="240" w:lineRule="auto"/>
              <w:jc w:val="left"/>
              <w:rPr>
                <w:sz w:val="21"/>
                <w:szCs w:val="21"/>
              </w:rPr>
            </w:pPr>
            <w:r w:rsidRPr="00AA36DF">
              <w:rPr>
                <w:sz w:val="21"/>
                <w:szCs w:val="21"/>
              </w:rPr>
              <w:t>Case individuale urban</w:t>
            </w:r>
          </w:p>
        </w:tc>
        <w:tc>
          <w:tcPr>
            <w:tcW w:w="1528" w:type="pct"/>
          </w:tcPr>
          <w:p w14:paraId="195CF451" w14:textId="0BECF83D" w:rsidR="00D11183" w:rsidRPr="00AA36DF" w:rsidRDefault="00D11183" w:rsidP="00EE6FE9">
            <w:pPr>
              <w:spacing w:after="0" w:line="240" w:lineRule="auto"/>
              <w:rPr>
                <w:sz w:val="21"/>
                <w:szCs w:val="21"/>
              </w:rPr>
            </w:pPr>
            <w:r w:rsidRPr="00AA36DF">
              <w:rPr>
                <w:sz w:val="21"/>
                <w:szCs w:val="21"/>
              </w:rPr>
              <w:t>Foarte potrivit în cazul caselor individuale deoarece există suficient spa</w:t>
            </w:r>
            <w:r w:rsidR="00CF261B" w:rsidRPr="00AA36DF">
              <w:rPr>
                <w:sz w:val="21"/>
                <w:szCs w:val="21"/>
              </w:rPr>
              <w:t>ț</w:t>
            </w:r>
            <w:r w:rsidRPr="00AA36DF">
              <w:rPr>
                <w:sz w:val="21"/>
                <w:szCs w:val="21"/>
              </w:rPr>
              <w:t>iu disponibil.</w:t>
            </w:r>
          </w:p>
          <w:p w14:paraId="1E1595CE" w14:textId="77777777" w:rsidR="00D11183" w:rsidRPr="00AA36DF" w:rsidRDefault="00D11183" w:rsidP="00EE6FE9">
            <w:pPr>
              <w:spacing w:after="0" w:line="240" w:lineRule="auto"/>
              <w:rPr>
                <w:sz w:val="21"/>
                <w:szCs w:val="21"/>
              </w:rPr>
            </w:pPr>
            <w:r w:rsidRPr="00AA36DF">
              <w:rPr>
                <w:sz w:val="21"/>
                <w:szCs w:val="21"/>
              </w:rPr>
              <w:t>Pubela va fi amplasată în afara caselor doar în momentul colectării.</w:t>
            </w:r>
          </w:p>
        </w:tc>
        <w:tc>
          <w:tcPr>
            <w:tcW w:w="2487" w:type="pct"/>
          </w:tcPr>
          <w:p w14:paraId="3D20B32A" w14:textId="583C176D" w:rsidR="00D11183" w:rsidRPr="00AA36DF" w:rsidRDefault="00D11183" w:rsidP="00EE6FE9">
            <w:pPr>
              <w:spacing w:after="0" w:line="240" w:lineRule="auto"/>
              <w:rPr>
                <w:sz w:val="21"/>
                <w:szCs w:val="21"/>
              </w:rPr>
            </w:pPr>
            <w:r w:rsidRPr="00AA36DF">
              <w:rPr>
                <w:sz w:val="21"/>
                <w:szCs w:val="21"/>
              </w:rPr>
              <w:t xml:space="preserve">Neaplicabil caselor </w:t>
            </w:r>
            <w:r w:rsidR="000A48BD">
              <w:rPr>
                <w:sz w:val="21"/>
                <w:szCs w:val="21"/>
              </w:rPr>
              <w:t xml:space="preserve">deoarece, </w:t>
            </w:r>
            <w:r w:rsidRPr="00AA36DF">
              <w:rPr>
                <w:sz w:val="21"/>
                <w:szCs w:val="21"/>
              </w:rPr>
              <w:t>implica o distan</w:t>
            </w:r>
            <w:r w:rsidR="00CF261B" w:rsidRPr="00AA36DF">
              <w:rPr>
                <w:sz w:val="21"/>
                <w:szCs w:val="21"/>
              </w:rPr>
              <w:t>ț</w:t>
            </w:r>
            <w:r w:rsidRPr="00AA36DF">
              <w:rPr>
                <w:sz w:val="21"/>
                <w:szCs w:val="21"/>
              </w:rPr>
              <w:t>ă mare de deplasare către container.</w:t>
            </w:r>
          </w:p>
        </w:tc>
      </w:tr>
      <w:tr w:rsidR="00D11183" w:rsidRPr="00AA36DF" w14:paraId="17E9F000" w14:textId="77777777" w:rsidTr="0003279E">
        <w:trPr>
          <w:jc w:val="center"/>
        </w:trPr>
        <w:tc>
          <w:tcPr>
            <w:tcW w:w="985" w:type="pct"/>
          </w:tcPr>
          <w:p w14:paraId="750692E7" w14:textId="77777777" w:rsidR="00D11183" w:rsidRPr="00AA36DF" w:rsidRDefault="00D11183" w:rsidP="004B2AF2">
            <w:pPr>
              <w:spacing w:after="0" w:line="240" w:lineRule="auto"/>
              <w:jc w:val="left"/>
              <w:rPr>
                <w:sz w:val="21"/>
                <w:szCs w:val="21"/>
              </w:rPr>
            </w:pPr>
            <w:r w:rsidRPr="00AA36DF">
              <w:rPr>
                <w:sz w:val="21"/>
                <w:szCs w:val="21"/>
              </w:rPr>
              <w:t>Mediul rural</w:t>
            </w:r>
          </w:p>
        </w:tc>
        <w:tc>
          <w:tcPr>
            <w:tcW w:w="1528" w:type="pct"/>
          </w:tcPr>
          <w:p w14:paraId="183E9BC3" w14:textId="6B0E756F" w:rsidR="00D11183" w:rsidRPr="00AA36DF" w:rsidRDefault="00D11183" w:rsidP="00EE6FE9">
            <w:pPr>
              <w:spacing w:after="0" w:line="240" w:lineRule="auto"/>
              <w:rPr>
                <w:sz w:val="21"/>
                <w:szCs w:val="21"/>
              </w:rPr>
            </w:pPr>
            <w:r w:rsidRPr="00AA36DF">
              <w:rPr>
                <w:sz w:val="21"/>
                <w:szCs w:val="21"/>
              </w:rPr>
              <w:t>Aplicabil în cazul anumitor zone rurale</w:t>
            </w:r>
            <w:r w:rsidR="001B69A0" w:rsidRPr="00AA36DF">
              <w:rPr>
                <w:sz w:val="21"/>
                <w:szCs w:val="21"/>
              </w:rPr>
              <w:t xml:space="preserve">, </w:t>
            </w:r>
            <w:r w:rsidRPr="00AA36DF">
              <w:rPr>
                <w:sz w:val="21"/>
                <w:szCs w:val="21"/>
              </w:rPr>
              <w:t xml:space="preserve">unde străzile dintre case sunt potrivite amplasării. Iarna anumite străzi sunt greu traficabile pentru operatori. </w:t>
            </w:r>
          </w:p>
        </w:tc>
        <w:tc>
          <w:tcPr>
            <w:tcW w:w="2487" w:type="pct"/>
          </w:tcPr>
          <w:p w14:paraId="34EA346C" w14:textId="30C4555B" w:rsidR="00D11183" w:rsidRPr="00AA36DF" w:rsidRDefault="00D11183" w:rsidP="00EE6FE9">
            <w:pPr>
              <w:spacing w:after="0" w:line="240" w:lineRule="auto"/>
              <w:rPr>
                <w:sz w:val="21"/>
                <w:szCs w:val="21"/>
              </w:rPr>
            </w:pPr>
            <w:r w:rsidRPr="00AA36DF">
              <w:rPr>
                <w:sz w:val="21"/>
                <w:szCs w:val="21"/>
              </w:rPr>
              <w:t>Aplicabil zonelor rurale în care accesul ma</w:t>
            </w:r>
            <w:r w:rsidR="00CF261B" w:rsidRPr="00AA36DF">
              <w:rPr>
                <w:sz w:val="21"/>
                <w:szCs w:val="21"/>
              </w:rPr>
              <w:t>ș</w:t>
            </w:r>
            <w:r w:rsidRPr="00AA36DF">
              <w:rPr>
                <w:sz w:val="21"/>
                <w:szCs w:val="21"/>
              </w:rPr>
              <w:t>inilor de colectare este mai greu</w:t>
            </w:r>
            <w:r w:rsidR="001B69A0" w:rsidRPr="00AA36DF">
              <w:rPr>
                <w:sz w:val="21"/>
                <w:szCs w:val="21"/>
              </w:rPr>
              <w:t xml:space="preserve">, </w:t>
            </w:r>
            <w:r w:rsidRPr="00AA36DF">
              <w:rPr>
                <w:sz w:val="21"/>
                <w:szCs w:val="21"/>
              </w:rPr>
              <w:t xml:space="preserve">deoarece </w:t>
            </w:r>
            <w:r w:rsidR="000A48BD">
              <w:rPr>
                <w:sz w:val="21"/>
                <w:szCs w:val="21"/>
              </w:rPr>
              <w:t xml:space="preserve">containerele/punctele </w:t>
            </w:r>
            <w:r w:rsidRPr="00AA36DF">
              <w:rPr>
                <w:sz w:val="21"/>
                <w:szCs w:val="21"/>
              </w:rPr>
              <w:t>po</w:t>
            </w:r>
            <w:r w:rsidR="000A48BD">
              <w:rPr>
                <w:sz w:val="21"/>
                <w:szCs w:val="21"/>
              </w:rPr>
              <w:t>t</w:t>
            </w:r>
            <w:r w:rsidRPr="00AA36DF">
              <w:rPr>
                <w:sz w:val="21"/>
                <w:szCs w:val="21"/>
              </w:rPr>
              <w:t xml:space="preserve"> fi plasat</w:t>
            </w:r>
            <w:r w:rsidR="000A48BD">
              <w:rPr>
                <w:sz w:val="21"/>
                <w:szCs w:val="21"/>
              </w:rPr>
              <w:t>e</w:t>
            </w:r>
            <w:r w:rsidRPr="00AA36DF">
              <w:rPr>
                <w:sz w:val="21"/>
                <w:szCs w:val="21"/>
              </w:rPr>
              <w:t xml:space="preserve"> lângă strada/drumul principal iar operatorii le-ar putea descărca rapid.</w:t>
            </w:r>
          </w:p>
        </w:tc>
      </w:tr>
      <w:tr w:rsidR="00873989" w:rsidRPr="00AA36DF" w14:paraId="031D126A" w14:textId="77777777" w:rsidTr="0003279E">
        <w:trPr>
          <w:jc w:val="center"/>
        </w:trPr>
        <w:tc>
          <w:tcPr>
            <w:tcW w:w="985" w:type="pct"/>
          </w:tcPr>
          <w:p w14:paraId="787987C0" w14:textId="34C8117B" w:rsidR="00873989" w:rsidRPr="00873989" w:rsidRDefault="00873989" w:rsidP="004B2AF2">
            <w:pPr>
              <w:spacing w:after="0" w:line="240" w:lineRule="auto"/>
              <w:jc w:val="left"/>
              <w:rPr>
                <w:b/>
                <w:i/>
                <w:sz w:val="21"/>
                <w:szCs w:val="21"/>
              </w:rPr>
            </w:pPr>
            <w:r w:rsidRPr="00873989">
              <w:rPr>
                <w:b/>
                <w:i/>
                <w:sz w:val="21"/>
                <w:szCs w:val="21"/>
              </w:rPr>
              <w:t>Calitatea colectării</w:t>
            </w:r>
          </w:p>
        </w:tc>
        <w:tc>
          <w:tcPr>
            <w:tcW w:w="1528" w:type="pct"/>
          </w:tcPr>
          <w:p w14:paraId="6959C1D1" w14:textId="31FE4FB2" w:rsidR="00873989" w:rsidRPr="00AA36DF" w:rsidRDefault="00873989" w:rsidP="00EE6FE9">
            <w:pPr>
              <w:spacing w:after="0" w:line="240" w:lineRule="auto"/>
              <w:rPr>
                <w:sz w:val="21"/>
                <w:szCs w:val="21"/>
              </w:rPr>
            </w:pPr>
            <w:r>
              <w:rPr>
                <w:sz w:val="21"/>
                <w:szCs w:val="21"/>
              </w:rPr>
              <w:t>Este asigurată mai bine, se pot identifica utilizatorii care nu realizează o colectare corectă</w:t>
            </w:r>
          </w:p>
        </w:tc>
        <w:tc>
          <w:tcPr>
            <w:tcW w:w="2487" w:type="pct"/>
          </w:tcPr>
          <w:p w14:paraId="336D4C83" w14:textId="3A994F20" w:rsidR="00873989" w:rsidRPr="00AA36DF" w:rsidRDefault="00873989" w:rsidP="00EE6FE9">
            <w:pPr>
              <w:spacing w:after="0" w:line="240" w:lineRule="auto"/>
              <w:rPr>
                <w:sz w:val="21"/>
                <w:szCs w:val="21"/>
              </w:rPr>
            </w:pPr>
            <w:r>
              <w:rPr>
                <w:sz w:val="21"/>
                <w:szCs w:val="21"/>
              </w:rPr>
              <w:t xml:space="preserve">Este mai puțin asigurată, responsabilitatea pentru calitatea deșeurilor care se regăsesc în containere nu poate fi imputată decât global, la nivelul tuturor celor care utilizează punctul de colectare. </w:t>
            </w:r>
          </w:p>
        </w:tc>
      </w:tr>
      <w:tr w:rsidR="00D11183" w:rsidRPr="00AA36DF" w14:paraId="042CD4F8" w14:textId="77777777" w:rsidTr="0003279E">
        <w:trPr>
          <w:jc w:val="center"/>
        </w:trPr>
        <w:tc>
          <w:tcPr>
            <w:tcW w:w="985" w:type="pct"/>
          </w:tcPr>
          <w:p w14:paraId="04A8DE89" w14:textId="77777777" w:rsidR="00D11183" w:rsidRPr="00AA36DF" w:rsidRDefault="00D11183" w:rsidP="004B2AF2">
            <w:pPr>
              <w:spacing w:after="0" w:line="240" w:lineRule="auto"/>
              <w:jc w:val="left"/>
              <w:rPr>
                <w:b/>
                <w:bCs/>
                <w:i/>
                <w:iCs/>
                <w:sz w:val="21"/>
                <w:szCs w:val="21"/>
              </w:rPr>
            </w:pPr>
            <w:r w:rsidRPr="00AA36DF">
              <w:rPr>
                <w:b/>
                <w:bCs/>
                <w:i/>
                <w:iCs/>
                <w:sz w:val="21"/>
                <w:szCs w:val="21"/>
              </w:rPr>
              <w:t>Confortul utilizatorului</w:t>
            </w:r>
          </w:p>
        </w:tc>
        <w:tc>
          <w:tcPr>
            <w:tcW w:w="1528" w:type="pct"/>
          </w:tcPr>
          <w:p w14:paraId="5D6DD987" w14:textId="44BE13E7" w:rsidR="00D11183" w:rsidRPr="00AA36DF" w:rsidRDefault="00D11183" w:rsidP="00EE6FE9">
            <w:pPr>
              <w:spacing w:after="0" w:line="240" w:lineRule="auto"/>
              <w:rPr>
                <w:sz w:val="21"/>
                <w:szCs w:val="21"/>
              </w:rPr>
            </w:pPr>
            <w:r w:rsidRPr="00AA36DF">
              <w:rPr>
                <w:sz w:val="21"/>
                <w:szCs w:val="21"/>
              </w:rPr>
              <w:t>Conform ridicat de colectare: de</w:t>
            </w:r>
            <w:r w:rsidR="00EE6FE9">
              <w:rPr>
                <w:sz w:val="21"/>
                <w:szCs w:val="21"/>
              </w:rPr>
              <w:t>ș</w:t>
            </w:r>
            <w:r w:rsidRPr="00AA36DF">
              <w:rPr>
                <w:sz w:val="21"/>
                <w:szCs w:val="21"/>
              </w:rPr>
              <w:t>eurile sunt direct colectate de la case.</w:t>
            </w:r>
          </w:p>
          <w:p w14:paraId="5A3EECE1" w14:textId="270A0793" w:rsidR="00D11183" w:rsidRPr="00AA36DF" w:rsidRDefault="00D11183" w:rsidP="00EE6FE9">
            <w:pPr>
              <w:spacing w:after="0" w:line="240" w:lineRule="auto"/>
              <w:rPr>
                <w:sz w:val="21"/>
                <w:szCs w:val="21"/>
              </w:rPr>
            </w:pPr>
            <w:r w:rsidRPr="00AA36DF">
              <w:rPr>
                <w:sz w:val="21"/>
                <w:szCs w:val="21"/>
              </w:rPr>
              <w:t>Confort sc</w:t>
            </w:r>
            <w:r w:rsidR="00EE6FE9">
              <w:rPr>
                <w:sz w:val="21"/>
                <w:szCs w:val="21"/>
              </w:rPr>
              <w:t>ă</w:t>
            </w:r>
            <w:r w:rsidRPr="00AA36DF">
              <w:rPr>
                <w:sz w:val="21"/>
                <w:szCs w:val="21"/>
              </w:rPr>
              <w:t>zut legat de spa</w:t>
            </w:r>
            <w:r w:rsidR="00EE6FE9">
              <w:rPr>
                <w:sz w:val="21"/>
                <w:szCs w:val="21"/>
              </w:rPr>
              <w:t>ț</w:t>
            </w:r>
            <w:r w:rsidRPr="00AA36DF">
              <w:rPr>
                <w:sz w:val="21"/>
                <w:szCs w:val="21"/>
              </w:rPr>
              <w:t>iu: pubelele/containerele sunt amplasate</w:t>
            </w:r>
            <w:r w:rsidR="00BF473E" w:rsidRPr="00AA36DF">
              <w:rPr>
                <w:sz w:val="21"/>
                <w:szCs w:val="21"/>
              </w:rPr>
              <w:t xml:space="preserve"> în </w:t>
            </w:r>
            <w:r w:rsidRPr="00AA36DF">
              <w:rPr>
                <w:sz w:val="21"/>
                <w:szCs w:val="21"/>
              </w:rPr>
              <w:t>cur</w:t>
            </w:r>
            <w:r w:rsidR="00EE6FE9">
              <w:rPr>
                <w:sz w:val="21"/>
                <w:szCs w:val="21"/>
              </w:rPr>
              <w:t>ț</w:t>
            </w:r>
            <w:r w:rsidRPr="00AA36DF">
              <w:rPr>
                <w:sz w:val="21"/>
                <w:szCs w:val="21"/>
              </w:rPr>
              <w:t>i</w:t>
            </w:r>
            <w:r w:rsidR="001B69A0" w:rsidRPr="00AA36DF">
              <w:rPr>
                <w:sz w:val="21"/>
                <w:szCs w:val="21"/>
              </w:rPr>
              <w:t xml:space="preserve">, </w:t>
            </w:r>
            <w:r w:rsidRPr="00AA36DF">
              <w:rPr>
                <w:sz w:val="21"/>
                <w:szCs w:val="21"/>
              </w:rPr>
              <w:t>gr</w:t>
            </w:r>
            <w:r w:rsidR="00EE6FE9">
              <w:rPr>
                <w:sz w:val="21"/>
                <w:szCs w:val="21"/>
              </w:rPr>
              <w:t>ă</w:t>
            </w:r>
            <w:r w:rsidRPr="00AA36DF">
              <w:rPr>
                <w:sz w:val="21"/>
                <w:szCs w:val="21"/>
              </w:rPr>
              <w:t>dini.</w:t>
            </w:r>
          </w:p>
        </w:tc>
        <w:tc>
          <w:tcPr>
            <w:tcW w:w="2487" w:type="pct"/>
          </w:tcPr>
          <w:p w14:paraId="3B124F9A" w14:textId="7588B5B3" w:rsidR="00D11183" w:rsidRPr="00AA36DF" w:rsidRDefault="00D11183" w:rsidP="00EE6FE9">
            <w:pPr>
              <w:spacing w:after="0" w:line="240" w:lineRule="auto"/>
              <w:rPr>
                <w:sz w:val="21"/>
                <w:szCs w:val="21"/>
              </w:rPr>
            </w:pPr>
            <w:r w:rsidRPr="00AA36DF">
              <w:rPr>
                <w:sz w:val="21"/>
                <w:szCs w:val="21"/>
              </w:rPr>
              <w:t xml:space="preserve">Confort mediu legat de </w:t>
            </w:r>
            <w:r w:rsidR="000A48BD">
              <w:rPr>
                <w:sz w:val="21"/>
                <w:szCs w:val="21"/>
              </w:rPr>
              <w:t>pre-</w:t>
            </w:r>
            <w:r w:rsidRPr="00AA36DF">
              <w:rPr>
                <w:sz w:val="21"/>
                <w:szCs w:val="21"/>
              </w:rPr>
              <w:t>colectare la blocuri: de</w:t>
            </w:r>
            <w:r w:rsidR="00CF261B" w:rsidRPr="00AA36DF">
              <w:rPr>
                <w:sz w:val="21"/>
                <w:szCs w:val="21"/>
              </w:rPr>
              <w:t>ș</w:t>
            </w:r>
            <w:r w:rsidRPr="00AA36DF">
              <w:rPr>
                <w:sz w:val="21"/>
                <w:szCs w:val="21"/>
              </w:rPr>
              <w:t>eurile trebuie duse la container sau la gura de alimentare</w:t>
            </w:r>
            <w:r w:rsidR="001B69A0" w:rsidRPr="00AA36DF">
              <w:rPr>
                <w:sz w:val="21"/>
                <w:szCs w:val="21"/>
              </w:rPr>
              <w:t xml:space="preserve">, </w:t>
            </w:r>
            <w:r w:rsidRPr="00AA36DF">
              <w:rPr>
                <w:sz w:val="21"/>
                <w:szCs w:val="21"/>
              </w:rPr>
              <w:t>care poate fi la distan</w:t>
            </w:r>
            <w:r w:rsidR="00CF261B" w:rsidRPr="00AA36DF">
              <w:rPr>
                <w:sz w:val="21"/>
                <w:szCs w:val="21"/>
              </w:rPr>
              <w:t>ț</w:t>
            </w:r>
            <w:r w:rsidRPr="00AA36DF">
              <w:rPr>
                <w:sz w:val="21"/>
                <w:szCs w:val="21"/>
              </w:rPr>
              <w:t xml:space="preserve">ă de 100 m. </w:t>
            </w:r>
          </w:p>
          <w:p w14:paraId="488494F2" w14:textId="229BCA5B" w:rsidR="00D11183" w:rsidRPr="00AA36DF" w:rsidRDefault="00D11183" w:rsidP="00EE6FE9">
            <w:pPr>
              <w:spacing w:after="0" w:line="240" w:lineRule="auto"/>
              <w:rPr>
                <w:sz w:val="21"/>
                <w:szCs w:val="21"/>
              </w:rPr>
            </w:pPr>
            <w:r w:rsidRPr="00AA36DF">
              <w:rPr>
                <w:sz w:val="21"/>
                <w:szCs w:val="21"/>
              </w:rPr>
              <w:t>Confort scăzut în zonele reziden</w:t>
            </w:r>
            <w:r w:rsidR="00CF261B" w:rsidRPr="00AA36DF">
              <w:rPr>
                <w:sz w:val="21"/>
                <w:szCs w:val="21"/>
              </w:rPr>
              <w:t>ț</w:t>
            </w:r>
            <w:r w:rsidRPr="00AA36DF">
              <w:rPr>
                <w:sz w:val="21"/>
                <w:szCs w:val="21"/>
              </w:rPr>
              <w:t>iale cauzat de distan</w:t>
            </w:r>
            <w:r w:rsidR="0003279E">
              <w:rPr>
                <w:sz w:val="21"/>
                <w:szCs w:val="21"/>
              </w:rPr>
              <w:t>ț</w:t>
            </w:r>
            <w:r w:rsidRPr="00AA36DF">
              <w:rPr>
                <w:sz w:val="21"/>
                <w:szCs w:val="21"/>
              </w:rPr>
              <w:t>ele mari până la</w:t>
            </w:r>
            <w:r w:rsidR="00EC4EC8" w:rsidRPr="00AA36DF">
              <w:rPr>
                <w:sz w:val="21"/>
                <w:szCs w:val="21"/>
              </w:rPr>
              <w:t xml:space="preserve"> </w:t>
            </w:r>
            <w:r w:rsidRPr="00AA36DF">
              <w:rPr>
                <w:sz w:val="21"/>
                <w:szCs w:val="21"/>
              </w:rPr>
              <w:t>containere/gura de alimentare.</w:t>
            </w:r>
          </w:p>
          <w:p w14:paraId="2152E521" w14:textId="5BD75141" w:rsidR="00D11183" w:rsidRPr="00AA36DF" w:rsidRDefault="00D11183" w:rsidP="00EE6FE9">
            <w:pPr>
              <w:spacing w:after="0" w:line="240" w:lineRule="auto"/>
              <w:rPr>
                <w:sz w:val="21"/>
                <w:szCs w:val="21"/>
              </w:rPr>
            </w:pPr>
            <w:r w:rsidRPr="00AA36DF">
              <w:rPr>
                <w:sz w:val="21"/>
                <w:szCs w:val="21"/>
              </w:rPr>
              <w:t>Confort sporit legat de spa</w:t>
            </w:r>
            <w:r w:rsidR="00CF261B" w:rsidRPr="00AA36DF">
              <w:rPr>
                <w:sz w:val="21"/>
                <w:szCs w:val="21"/>
              </w:rPr>
              <w:t>ț</w:t>
            </w:r>
            <w:r w:rsidRPr="00AA36DF">
              <w:rPr>
                <w:sz w:val="21"/>
                <w:szCs w:val="21"/>
              </w:rPr>
              <w:t>iu</w:t>
            </w:r>
            <w:r w:rsidR="000A48BD">
              <w:rPr>
                <w:sz w:val="21"/>
                <w:szCs w:val="21"/>
              </w:rPr>
              <w:t>l</w:t>
            </w:r>
            <w:r w:rsidRPr="00AA36DF">
              <w:rPr>
                <w:sz w:val="21"/>
                <w:szCs w:val="21"/>
              </w:rPr>
              <w:t xml:space="preserve"> necesar: containerele sunt amplasate în stradă</w:t>
            </w:r>
            <w:r w:rsidR="001B69A0" w:rsidRPr="00AA36DF">
              <w:rPr>
                <w:sz w:val="21"/>
                <w:szCs w:val="21"/>
              </w:rPr>
              <w:t xml:space="preserve">, </w:t>
            </w:r>
            <w:r w:rsidRPr="00AA36DF">
              <w:rPr>
                <w:sz w:val="21"/>
                <w:szCs w:val="21"/>
              </w:rPr>
              <w:t>în afara oricăror incinte sau subteran</w:t>
            </w:r>
            <w:r w:rsidR="001B69A0" w:rsidRPr="00AA36DF">
              <w:rPr>
                <w:sz w:val="21"/>
                <w:szCs w:val="21"/>
              </w:rPr>
              <w:t xml:space="preserve">, </w:t>
            </w:r>
            <w:r w:rsidRPr="00AA36DF">
              <w:rPr>
                <w:sz w:val="21"/>
                <w:szCs w:val="21"/>
              </w:rPr>
              <w:t>implicând o mare frecven</w:t>
            </w:r>
            <w:r w:rsidR="00CF261B" w:rsidRPr="00AA36DF">
              <w:rPr>
                <w:sz w:val="21"/>
                <w:szCs w:val="21"/>
              </w:rPr>
              <w:t>ț</w:t>
            </w:r>
            <w:r w:rsidRPr="00AA36DF">
              <w:rPr>
                <w:sz w:val="21"/>
                <w:szCs w:val="21"/>
              </w:rPr>
              <w:t>ă de colectare.</w:t>
            </w:r>
          </w:p>
        </w:tc>
      </w:tr>
      <w:tr w:rsidR="00D11183" w:rsidRPr="00AA36DF" w14:paraId="7D8B92CC" w14:textId="77777777" w:rsidTr="0003279E">
        <w:trPr>
          <w:jc w:val="center"/>
        </w:trPr>
        <w:tc>
          <w:tcPr>
            <w:tcW w:w="985" w:type="pct"/>
          </w:tcPr>
          <w:p w14:paraId="46F2E77D" w14:textId="77777777" w:rsidR="00D11183" w:rsidRPr="00AA36DF" w:rsidRDefault="00D11183" w:rsidP="004B2AF2">
            <w:pPr>
              <w:spacing w:after="0" w:line="240" w:lineRule="auto"/>
              <w:jc w:val="left"/>
              <w:rPr>
                <w:b/>
                <w:bCs/>
                <w:i/>
                <w:iCs/>
                <w:sz w:val="21"/>
                <w:szCs w:val="21"/>
              </w:rPr>
            </w:pPr>
            <w:r w:rsidRPr="00AA36DF">
              <w:rPr>
                <w:b/>
                <w:bCs/>
                <w:i/>
                <w:iCs/>
                <w:sz w:val="21"/>
                <w:szCs w:val="21"/>
              </w:rPr>
              <w:lastRenderedPageBreak/>
              <w:t>Probleme prezivibile</w:t>
            </w:r>
          </w:p>
        </w:tc>
        <w:tc>
          <w:tcPr>
            <w:tcW w:w="1528" w:type="pct"/>
          </w:tcPr>
          <w:p w14:paraId="6FA7857E" w14:textId="66F7ECC8" w:rsidR="00D11183" w:rsidRPr="00AA36DF" w:rsidRDefault="00D11183" w:rsidP="0003279E">
            <w:pPr>
              <w:spacing w:after="0" w:line="240" w:lineRule="auto"/>
              <w:rPr>
                <w:sz w:val="21"/>
                <w:szCs w:val="21"/>
              </w:rPr>
            </w:pPr>
            <w:r w:rsidRPr="00AA36DF">
              <w:rPr>
                <w:sz w:val="21"/>
                <w:szCs w:val="21"/>
              </w:rPr>
              <w:t>Popula</w:t>
            </w:r>
            <w:r w:rsidR="00CF261B" w:rsidRPr="00AA36DF">
              <w:rPr>
                <w:sz w:val="21"/>
                <w:szCs w:val="21"/>
              </w:rPr>
              <w:t>ț</w:t>
            </w:r>
            <w:r w:rsidRPr="00AA36DF">
              <w:rPr>
                <w:sz w:val="21"/>
                <w:szCs w:val="21"/>
              </w:rPr>
              <w:t>ia fiind cea care are responsabilitatea de a scoate recipientele la poartă</w:t>
            </w:r>
            <w:r w:rsidR="001B69A0" w:rsidRPr="00AA36DF">
              <w:rPr>
                <w:sz w:val="21"/>
                <w:szCs w:val="21"/>
              </w:rPr>
              <w:t xml:space="preserve">, </w:t>
            </w:r>
            <w:r w:rsidRPr="00AA36DF">
              <w:rPr>
                <w:sz w:val="21"/>
                <w:szCs w:val="21"/>
              </w:rPr>
              <w:t>există riscul ca nu toate de</w:t>
            </w:r>
            <w:r w:rsidR="00CF261B" w:rsidRPr="00AA36DF">
              <w:rPr>
                <w:sz w:val="21"/>
                <w:szCs w:val="21"/>
              </w:rPr>
              <w:t>ș</w:t>
            </w:r>
            <w:r w:rsidRPr="00AA36DF">
              <w:rPr>
                <w:sz w:val="21"/>
                <w:szCs w:val="21"/>
              </w:rPr>
              <w:t>eurile săpoată fi ridicate în ziua corespunzătoare.</w:t>
            </w:r>
          </w:p>
          <w:p w14:paraId="08B91FDF" w14:textId="77777777" w:rsidR="00D11183" w:rsidRPr="00AA36DF" w:rsidRDefault="00D11183" w:rsidP="0003279E">
            <w:pPr>
              <w:spacing w:after="0" w:line="240" w:lineRule="auto"/>
              <w:rPr>
                <w:sz w:val="21"/>
                <w:szCs w:val="21"/>
              </w:rPr>
            </w:pPr>
          </w:p>
        </w:tc>
        <w:tc>
          <w:tcPr>
            <w:tcW w:w="2487" w:type="pct"/>
          </w:tcPr>
          <w:p w14:paraId="41087378" w14:textId="7DCC4A4B" w:rsidR="00D11183" w:rsidRPr="00AA36DF" w:rsidRDefault="00D11183" w:rsidP="0003279E">
            <w:pPr>
              <w:spacing w:after="0" w:line="240" w:lineRule="auto"/>
              <w:rPr>
                <w:sz w:val="21"/>
                <w:szCs w:val="21"/>
              </w:rPr>
            </w:pPr>
            <w:r w:rsidRPr="00AA36DF">
              <w:rPr>
                <w:sz w:val="21"/>
                <w:szCs w:val="21"/>
              </w:rPr>
              <w:t>Administratorul blocului trebuie să discute cu locatarii pentru a arunca de</w:t>
            </w:r>
            <w:r w:rsidR="00CF261B" w:rsidRPr="00AA36DF">
              <w:rPr>
                <w:sz w:val="21"/>
                <w:szCs w:val="21"/>
              </w:rPr>
              <w:t>ș</w:t>
            </w:r>
            <w:r w:rsidRPr="00AA36DF">
              <w:rPr>
                <w:sz w:val="21"/>
                <w:szCs w:val="21"/>
              </w:rPr>
              <w:t>eurile municipale în pubelele adecvate.</w:t>
            </w:r>
          </w:p>
          <w:p w14:paraId="7C42AB0A" w14:textId="2465EBF4" w:rsidR="00D11183" w:rsidRPr="00AA36DF" w:rsidRDefault="00D11183" w:rsidP="0003279E">
            <w:pPr>
              <w:spacing w:after="0" w:line="240" w:lineRule="auto"/>
              <w:rPr>
                <w:sz w:val="21"/>
                <w:szCs w:val="21"/>
              </w:rPr>
            </w:pPr>
            <w:r w:rsidRPr="00AA36DF">
              <w:rPr>
                <w:sz w:val="21"/>
                <w:szCs w:val="21"/>
              </w:rPr>
              <w:t>In zonele reziden</w:t>
            </w:r>
            <w:r w:rsidR="00CF261B" w:rsidRPr="00AA36DF">
              <w:rPr>
                <w:sz w:val="21"/>
                <w:szCs w:val="21"/>
              </w:rPr>
              <w:t>ț</w:t>
            </w:r>
            <w:r w:rsidRPr="00AA36DF">
              <w:rPr>
                <w:sz w:val="21"/>
                <w:szCs w:val="21"/>
              </w:rPr>
              <w:t>iale</w:t>
            </w:r>
            <w:r w:rsidR="001B69A0" w:rsidRPr="00AA36DF">
              <w:rPr>
                <w:sz w:val="21"/>
                <w:szCs w:val="21"/>
              </w:rPr>
              <w:t xml:space="preserve">, </w:t>
            </w:r>
            <w:r w:rsidRPr="00AA36DF">
              <w:rPr>
                <w:sz w:val="21"/>
                <w:szCs w:val="21"/>
              </w:rPr>
              <w:t>punctele pot fi men</w:t>
            </w:r>
            <w:r w:rsidR="00CF261B" w:rsidRPr="00AA36DF">
              <w:rPr>
                <w:sz w:val="21"/>
                <w:szCs w:val="21"/>
              </w:rPr>
              <w:t>ț</w:t>
            </w:r>
            <w:r w:rsidRPr="00AA36DF">
              <w:rPr>
                <w:sz w:val="21"/>
                <w:szCs w:val="21"/>
              </w:rPr>
              <w:t>iune curate doar de operator</w:t>
            </w:r>
            <w:r w:rsidR="001B69A0" w:rsidRPr="00AA36DF">
              <w:rPr>
                <w:sz w:val="21"/>
                <w:szCs w:val="21"/>
              </w:rPr>
              <w:t xml:space="preserve">, </w:t>
            </w:r>
            <w:r w:rsidRPr="00AA36DF">
              <w:rPr>
                <w:sz w:val="21"/>
                <w:szCs w:val="21"/>
              </w:rPr>
              <w:t>aspectul salubru este mai scăzut.</w:t>
            </w:r>
          </w:p>
          <w:p w14:paraId="24A8A6C8" w14:textId="4FB2B2A3" w:rsidR="00D11183" w:rsidRPr="00AA36DF" w:rsidRDefault="00D11183" w:rsidP="0003279E">
            <w:pPr>
              <w:spacing w:after="0" w:line="240" w:lineRule="auto"/>
              <w:rPr>
                <w:sz w:val="21"/>
                <w:szCs w:val="21"/>
              </w:rPr>
            </w:pPr>
            <w:r w:rsidRPr="00AA36DF">
              <w:rPr>
                <w:sz w:val="21"/>
                <w:szCs w:val="21"/>
              </w:rPr>
              <w:t>Accesul nepermis al animalelor</w:t>
            </w:r>
            <w:r w:rsidR="001B69A0" w:rsidRPr="00AA36DF">
              <w:rPr>
                <w:sz w:val="21"/>
                <w:szCs w:val="21"/>
              </w:rPr>
              <w:t xml:space="preserve">, </w:t>
            </w:r>
            <w:r w:rsidRPr="00AA36DF">
              <w:rPr>
                <w:sz w:val="21"/>
                <w:szCs w:val="21"/>
              </w:rPr>
              <w:t>colectorilor informali este mai probabil</w:t>
            </w:r>
            <w:r w:rsidR="00EC4EC8" w:rsidRPr="00AA36DF">
              <w:rPr>
                <w:sz w:val="21"/>
                <w:szCs w:val="21"/>
              </w:rPr>
              <w:t xml:space="preserve"> </w:t>
            </w:r>
            <w:r w:rsidR="000A48BD">
              <w:rPr>
                <w:sz w:val="21"/>
                <w:szCs w:val="21"/>
              </w:rPr>
              <w:t xml:space="preserve">pentru punctele de colectare deschise. </w:t>
            </w:r>
            <w:r w:rsidRPr="00AA36DF">
              <w:rPr>
                <w:sz w:val="21"/>
                <w:szCs w:val="21"/>
              </w:rPr>
              <w:t xml:space="preserve"> </w:t>
            </w:r>
          </w:p>
          <w:p w14:paraId="7512FBC7" w14:textId="50FD786F" w:rsidR="00D11183" w:rsidRPr="00AA36DF" w:rsidRDefault="00D11183" w:rsidP="0003279E">
            <w:pPr>
              <w:spacing w:after="0" w:line="240" w:lineRule="auto"/>
              <w:rPr>
                <w:sz w:val="21"/>
                <w:szCs w:val="21"/>
              </w:rPr>
            </w:pPr>
            <w:r w:rsidRPr="00AA36DF">
              <w:rPr>
                <w:sz w:val="21"/>
                <w:szCs w:val="21"/>
              </w:rPr>
              <w:t>Ro</w:t>
            </w:r>
            <w:r w:rsidR="00CF261B" w:rsidRPr="00AA36DF">
              <w:rPr>
                <w:sz w:val="21"/>
                <w:szCs w:val="21"/>
              </w:rPr>
              <w:t>ț</w:t>
            </w:r>
            <w:r w:rsidRPr="00AA36DF">
              <w:rPr>
                <w:sz w:val="21"/>
                <w:szCs w:val="21"/>
              </w:rPr>
              <w:t>ile stricate sau unită</w:t>
            </w:r>
            <w:r w:rsidR="00CF261B" w:rsidRPr="00AA36DF">
              <w:rPr>
                <w:sz w:val="21"/>
                <w:szCs w:val="21"/>
              </w:rPr>
              <w:t>ț</w:t>
            </w:r>
            <w:r w:rsidRPr="00AA36DF">
              <w:rPr>
                <w:sz w:val="21"/>
                <w:szCs w:val="21"/>
              </w:rPr>
              <w:t>i corodate după un timp. Capac închis adeseori.</w:t>
            </w:r>
          </w:p>
          <w:p w14:paraId="7451F92D" w14:textId="5AA90906" w:rsidR="00D11183" w:rsidRPr="00AA36DF" w:rsidRDefault="00D11183" w:rsidP="0003279E">
            <w:pPr>
              <w:spacing w:after="0" w:line="240" w:lineRule="auto"/>
              <w:rPr>
                <w:sz w:val="21"/>
                <w:szCs w:val="21"/>
              </w:rPr>
            </w:pPr>
            <w:r w:rsidRPr="00AA36DF">
              <w:rPr>
                <w:sz w:val="21"/>
                <w:szCs w:val="21"/>
              </w:rPr>
              <w:t>De</w:t>
            </w:r>
            <w:r w:rsidR="00CF261B" w:rsidRPr="00AA36DF">
              <w:rPr>
                <w:sz w:val="21"/>
                <w:szCs w:val="21"/>
              </w:rPr>
              <w:t>ș</w:t>
            </w:r>
            <w:r w:rsidRPr="00AA36DF">
              <w:rPr>
                <w:sz w:val="21"/>
                <w:szCs w:val="21"/>
              </w:rPr>
              <w:t>eurile plasate lângă container.</w:t>
            </w:r>
          </w:p>
          <w:p w14:paraId="07D1252B" w14:textId="792055B2" w:rsidR="00D11183" w:rsidRPr="00AA36DF" w:rsidRDefault="00D11183" w:rsidP="0003279E">
            <w:pPr>
              <w:spacing w:after="0" w:line="240" w:lineRule="auto"/>
              <w:rPr>
                <w:sz w:val="21"/>
                <w:szCs w:val="21"/>
              </w:rPr>
            </w:pPr>
            <w:r w:rsidRPr="00AA36DF">
              <w:rPr>
                <w:sz w:val="21"/>
                <w:szCs w:val="21"/>
              </w:rPr>
              <w:t xml:space="preserve">În cazul colectării </w:t>
            </w:r>
            <w:r w:rsidR="000A48BD">
              <w:rPr>
                <w:sz w:val="21"/>
                <w:szCs w:val="21"/>
              </w:rPr>
              <w:t xml:space="preserve">prin puncte închise etanș sau </w:t>
            </w:r>
            <w:r w:rsidRPr="00AA36DF">
              <w:rPr>
                <w:sz w:val="21"/>
                <w:szCs w:val="21"/>
              </w:rPr>
              <w:t>subterane</w:t>
            </w:r>
            <w:r w:rsidR="001B69A0" w:rsidRPr="00AA36DF">
              <w:rPr>
                <w:sz w:val="21"/>
                <w:szCs w:val="21"/>
              </w:rPr>
              <w:t xml:space="preserve">, </w:t>
            </w:r>
            <w:r w:rsidRPr="00AA36DF">
              <w:rPr>
                <w:sz w:val="21"/>
                <w:szCs w:val="21"/>
              </w:rPr>
              <w:t>problemele de mediu</w:t>
            </w:r>
            <w:r w:rsidR="00341ADB" w:rsidRPr="00AA36DF">
              <w:rPr>
                <w:sz w:val="21"/>
                <w:szCs w:val="21"/>
              </w:rPr>
              <w:t xml:space="preserve"> (</w:t>
            </w:r>
            <w:r w:rsidRPr="00AA36DF">
              <w:rPr>
                <w:sz w:val="21"/>
                <w:szCs w:val="21"/>
              </w:rPr>
              <w:t>miros</w:t>
            </w:r>
            <w:r w:rsidR="001B69A0" w:rsidRPr="00AA36DF">
              <w:rPr>
                <w:sz w:val="21"/>
                <w:szCs w:val="21"/>
              </w:rPr>
              <w:t xml:space="preserve">, </w:t>
            </w:r>
            <w:r w:rsidRPr="00AA36DF">
              <w:rPr>
                <w:sz w:val="21"/>
                <w:szCs w:val="21"/>
              </w:rPr>
              <w:t>cură</w:t>
            </w:r>
            <w:r w:rsidR="00CF261B" w:rsidRPr="00AA36DF">
              <w:rPr>
                <w:sz w:val="21"/>
                <w:szCs w:val="21"/>
              </w:rPr>
              <w:t>ț</w:t>
            </w:r>
            <w:r w:rsidRPr="00AA36DF">
              <w:rPr>
                <w:sz w:val="21"/>
                <w:szCs w:val="21"/>
              </w:rPr>
              <w:t>enie etc)</w:t>
            </w:r>
            <w:r w:rsidR="00EC4EC8" w:rsidRPr="00AA36DF">
              <w:rPr>
                <w:sz w:val="21"/>
                <w:szCs w:val="21"/>
              </w:rPr>
              <w:t xml:space="preserve"> </w:t>
            </w:r>
            <w:r w:rsidRPr="00AA36DF">
              <w:rPr>
                <w:sz w:val="21"/>
                <w:szCs w:val="21"/>
              </w:rPr>
              <w:t>sunt eliminate</w:t>
            </w:r>
            <w:r w:rsidR="001B69A0" w:rsidRPr="00AA36DF">
              <w:rPr>
                <w:sz w:val="21"/>
                <w:szCs w:val="21"/>
              </w:rPr>
              <w:t xml:space="preserve">, </w:t>
            </w:r>
            <w:r w:rsidRPr="00AA36DF">
              <w:rPr>
                <w:sz w:val="21"/>
                <w:szCs w:val="21"/>
              </w:rPr>
              <w:t xml:space="preserve">dar întretinerea </w:t>
            </w:r>
            <w:r w:rsidR="000A48BD">
              <w:rPr>
                <w:sz w:val="21"/>
                <w:szCs w:val="21"/>
              </w:rPr>
              <w:t xml:space="preserve">punctului </w:t>
            </w:r>
            <w:r w:rsidRPr="00AA36DF">
              <w:rPr>
                <w:sz w:val="21"/>
                <w:szCs w:val="21"/>
              </w:rPr>
              <w:t>este mai dificilă</w:t>
            </w:r>
            <w:r w:rsidR="000A48BD">
              <w:rPr>
                <w:sz w:val="21"/>
                <w:szCs w:val="21"/>
              </w:rPr>
              <w:t xml:space="preserve"> pentryu operator. </w:t>
            </w:r>
          </w:p>
        </w:tc>
      </w:tr>
      <w:tr w:rsidR="00D11183" w:rsidRPr="00AA36DF" w14:paraId="7BCAA876" w14:textId="77777777" w:rsidTr="00AA36DF">
        <w:trPr>
          <w:jc w:val="center"/>
        </w:trPr>
        <w:tc>
          <w:tcPr>
            <w:tcW w:w="5000" w:type="pct"/>
            <w:gridSpan w:val="3"/>
          </w:tcPr>
          <w:p w14:paraId="6E8B9471" w14:textId="1F32F489" w:rsidR="00D11183" w:rsidRPr="00AA36DF" w:rsidRDefault="00D11183" w:rsidP="004B2AF2">
            <w:pPr>
              <w:spacing w:after="0" w:line="240" w:lineRule="auto"/>
              <w:jc w:val="left"/>
              <w:rPr>
                <w:b/>
                <w:i/>
                <w:sz w:val="21"/>
                <w:szCs w:val="21"/>
              </w:rPr>
            </w:pPr>
            <w:r w:rsidRPr="00AA36DF">
              <w:rPr>
                <w:b/>
                <w:bCs/>
                <w:i/>
                <w:sz w:val="21"/>
                <w:szCs w:val="21"/>
              </w:rPr>
              <w:t>Costuri de investi</w:t>
            </w:r>
            <w:r w:rsidR="00CF261B" w:rsidRPr="00AA36DF">
              <w:rPr>
                <w:b/>
                <w:bCs/>
                <w:i/>
                <w:sz w:val="21"/>
                <w:szCs w:val="21"/>
              </w:rPr>
              <w:t>ț</w:t>
            </w:r>
            <w:r w:rsidRPr="00AA36DF">
              <w:rPr>
                <w:b/>
                <w:bCs/>
                <w:i/>
                <w:sz w:val="21"/>
                <w:szCs w:val="21"/>
              </w:rPr>
              <w:t>ii</w:t>
            </w:r>
          </w:p>
        </w:tc>
      </w:tr>
      <w:tr w:rsidR="00D11183" w:rsidRPr="00AA36DF" w14:paraId="16A962BA" w14:textId="77777777" w:rsidTr="0003279E">
        <w:trPr>
          <w:jc w:val="center"/>
        </w:trPr>
        <w:tc>
          <w:tcPr>
            <w:tcW w:w="985" w:type="pct"/>
          </w:tcPr>
          <w:p w14:paraId="28ADA8FC" w14:textId="0E4CA2D9" w:rsidR="00D11183" w:rsidRPr="00AA36DF" w:rsidRDefault="00D11183" w:rsidP="0003279E">
            <w:pPr>
              <w:spacing w:after="0" w:line="240" w:lineRule="auto"/>
              <w:rPr>
                <w:sz w:val="21"/>
                <w:szCs w:val="21"/>
              </w:rPr>
            </w:pPr>
            <w:r w:rsidRPr="00AA36DF">
              <w:rPr>
                <w:sz w:val="21"/>
                <w:szCs w:val="21"/>
              </w:rPr>
              <w:t>Inves</w:t>
            </w:r>
            <w:r w:rsidR="00CF261B" w:rsidRPr="00AA36DF">
              <w:rPr>
                <w:sz w:val="21"/>
                <w:szCs w:val="21"/>
              </w:rPr>
              <w:t>ț</w:t>
            </w:r>
            <w:r w:rsidRPr="00AA36DF">
              <w:rPr>
                <w:sz w:val="21"/>
                <w:szCs w:val="21"/>
              </w:rPr>
              <w:t>ii în vehicule de colectare</w:t>
            </w:r>
          </w:p>
        </w:tc>
        <w:tc>
          <w:tcPr>
            <w:tcW w:w="1528" w:type="pct"/>
          </w:tcPr>
          <w:p w14:paraId="2938979A" w14:textId="6C49E18B" w:rsidR="00D11183" w:rsidRPr="00AA36DF" w:rsidRDefault="00D11183" w:rsidP="0003279E">
            <w:pPr>
              <w:spacing w:after="0" w:line="240" w:lineRule="auto"/>
              <w:rPr>
                <w:sz w:val="21"/>
                <w:szCs w:val="21"/>
              </w:rPr>
            </w:pPr>
            <w:r w:rsidRPr="00AA36DF">
              <w:rPr>
                <w:sz w:val="21"/>
                <w:szCs w:val="21"/>
              </w:rPr>
              <w:t>Numărul de vehicule este impus de frecven</w:t>
            </w:r>
            <w:r w:rsidR="00CF261B" w:rsidRPr="00AA36DF">
              <w:rPr>
                <w:sz w:val="21"/>
                <w:szCs w:val="21"/>
              </w:rPr>
              <w:t>ț</w:t>
            </w:r>
            <w:r w:rsidRPr="00AA36DF">
              <w:rPr>
                <w:sz w:val="21"/>
                <w:szCs w:val="21"/>
              </w:rPr>
              <w:t>a de colectare. Tipul de vehicule depinde de lă</w:t>
            </w:r>
            <w:r w:rsidR="00CF261B" w:rsidRPr="00AA36DF">
              <w:rPr>
                <w:sz w:val="21"/>
                <w:szCs w:val="21"/>
              </w:rPr>
              <w:t>ț</w:t>
            </w:r>
            <w:r w:rsidRPr="00AA36DF">
              <w:rPr>
                <w:sz w:val="21"/>
                <w:szCs w:val="21"/>
              </w:rPr>
              <w:t>imea drumului de acces</w:t>
            </w:r>
            <w:r w:rsidR="00EC4EC8" w:rsidRPr="00AA36DF">
              <w:rPr>
                <w:sz w:val="21"/>
                <w:szCs w:val="21"/>
              </w:rPr>
              <w:t xml:space="preserve"> </w:t>
            </w:r>
          </w:p>
        </w:tc>
        <w:tc>
          <w:tcPr>
            <w:tcW w:w="2487" w:type="pct"/>
          </w:tcPr>
          <w:p w14:paraId="7B1CB06E" w14:textId="5CEBBA56" w:rsidR="00D11183" w:rsidRPr="00AA36DF" w:rsidRDefault="00D11183" w:rsidP="0003279E">
            <w:pPr>
              <w:spacing w:after="0" w:line="240" w:lineRule="auto"/>
              <w:rPr>
                <w:sz w:val="21"/>
                <w:szCs w:val="21"/>
              </w:rPr>
            </w:pPr>
            <w:r w:rsidRPr="00AA36DF">
              <w:rPr>
                <w:sz w:val="21"/>
                <w:szCs w:val="21"/>
              </w:rPr>
              <w:t>Numărul de vehicule este impus de frecven</w:t>
            </w:r>
            <w:r w:rsidR="00CF261B" w:rsidRPr="00AA36DF">
              <w:rPr>
                <w:sz w:val="21"/>
                <w:szCs w:val="21"/>
              </w:rPr>
              <w:t>ț</w:t>
            </w:r>
            <w:r w:rsidRPr="00AA36DF">
              <w:rPr>
                <w:sz w:val="21"/>
                <w:szCs w:val="21"/>
              </w:rPr>
              <w:t>a de colectare. Tipul de vehicule depinde de lă</w:t>
            </w:r>
            <w:r w:rsidR="00CF261B" w:rsidRPr="00AA36DF">
              <w:rPr>
                <w:sz w:val="21"/>
                <w:szCs w:val="21"/>
              </w:rPr>
              <w:t>ț</w:t>
            </w:r>
            <w:r w:rsidRPr="00AA36DF">
              <w:rPr>
                <w:sz w:val="21"/>
                <w:szCs w:val="21"/>
              </w:rPr>
              <w:t>imea drumului de acces</w:t>
            </w:r>
            <w:r w:rsidR="00EC4EC8" w:rsidRPr="00AA36DF">
              <w:rPr>
                <w:sz w:val="21"/>
                <w:szCs w:val="21"/>
              </w:rPr>
              <w:t xml:space="preserve"> </w:t>
            </w:r>
          </w:p>
        </w:tc>
      </w:tr>
      <w:tr w:rsidR="00D11183" w:rsidRPr="00AA36DF" w14:paraId="158CD2C6" w14:textId="77777777" w:rsidTr="0003279E">
        <w:trPr>
          <w:jc w:val="center"/>
        </w:trPr>
        <w:tc>
          <w:tcPr>
            <w:tcW w:w="985" w:type="pct"/>
          </w:tcPr>
          <w:p w14:paraId="7B3D294C" w14:textId="6FDFA1EE" w:rsidR="00D11183" w:rsidRPr="00AA36DF" w:rsidRDefault="00D11183" w:rsidP="0003279E">
            <w:pPr>
              <w:spacing w:after="0" w:line="240" w:lineRule="auto"/>
              <w:rPr>
                <w:sz w:val="21"/>
                <w:szCs w:val="21"/>
              </w:rPr>
            </w:pPr>
            <w:r w:rsidRPr="00AA36DF">
              <w:rPr>
                <w:sz w:val="21"/>
                <w:szCs w:val="21"/>
              </w:rPr>
              <w:t>Investi</w:t>
            </w:r>
            <w:r w:rsidR="00CF261B" w:rsidRPr="00AA36DF">
              <w:rPr>
                <w:sz w:val="21"/>
                <w:szCs w:val="21"/>
              </w:rPr>
              <w:t>ț</w:t>
            </w:r>
            <w:r w:rsidRPr="00AA36DF">
              <w:rPr>
                <w:sz w:val="21"/>
                <w:szCs w:val="21"/>
              </w:rPr>
              <w:t>ii în Containere</w:t>
            </w:r>
            <w:r w:rsidR="00A20BEA" w:rsidRPr="00AA36DF">
              <w:rPr>
                <w:sz w:val="21"/>
                <w:szCs w:val="21"/>
              </w:rPr>
              <w:t>/</w:t>
            </w:r>
            <w:r w:rsidRPr="00AA36DF">
              <w:rPr>
                <w:sz w:val="21"/>
                <w:szCs w:val="21"/>
              </w:rPr>
              <w:t>Pubele</w:t>
            </w:r>
          </w:p>
        </w:tc>
        <w:tc>
          <w:tcPr>
            <w:tcW w:w="1528" w:type="pct"/>
          </w:tcPr>
          <w:p w14:paraId="74663D7F" w14:textId="133E0BA3" w:rsidR="00D11183" w:rsidRPr="00AA36DF" w:rsidRDefault="00AA36DF" w:rsidP="0003279E">
            <w:pPr>
              <w:spacing w:after="0" w:line="240" w:lineRule="auto"/>
              <w:rPr>
                <w:sz w:val="21"/>
                <w:szCs w:val="21"/>
              </w:rPr>
            </w:pPr>
            <w:r w:rsidRPr="00AA36DF">
              <w:rPr>
                <w:sz w:val="21"/>
                <w:szCs w:val="21"/>
              </w:rPr>
              <w:t>Investiție</w:t>
            </w:r>
            <w:r w:rsidR="00D11183" w:rsidRPr="00AA36DF">
              <w:rPr>
                <w:sz w:val="21"/>
                <w:szCs w:val="21"/>
              </w:rPr>
              <w:t xml:space="preserve"> de 36-60€/pubelă</w:t>
            </w:r>
            <w:r w:rsidR="00EC4EC8" w:rsidRPr="00AA36DF">
              <w:rPr>
                <w:sz w:val="21"/>
                <w:szCs w:val="21"/>
              </w:rPr>
              <w:t>;</w:t>
            </w:r>
            <w:r w:rsidR="00D11183" w:rsidRPr="00AA36DF">
              <w:rPr>
                <w:sz w:val="21"/>
                <w:szCs w:val="21"/>
              </w:rPr>
              <w:t xml:space="preserve"> 120€/container de plastic</w:t>
            </w:r>
            <w:r w:rsidR="00341ADB" w:rsidRPr="00AA36DF">
              <w:rPr>
                <w:sz w:val="21"/>
                <w:szCs w:val="21"/>
              </w:rPr>
              <w:t xml:space="preserve"> (</w:t>
            </w:r>
            <w:r w:rsidR="00D11183" w:rsidRPr="00AA36DF">
              <w:rPr>
                <w:sz w:val="21"/>
                <w:szCs w:val="21"/>
              </w:rPr>
              <w:t>1</w:t>
            </w:r>
            <w:r w:rsidR="00A907E3">
              <w:rPr>
                <w:sz w:val="21"/>
                <w:szCs w:val="21"/>
              </w:rPr>
              <w:t>,1</w:t>
            </w:r>
            <w:r w:rsidR="00D11183" w:rsidRPr="00AA36DF">
              <w:rPr>
                <w:sz w:val="21"/>
                <w:szCs w:val="21"/>
              </w:rPr>
              <w:t xml:space="preserve"> m</w:t>
            </w:r>
            <w:r w:rsidR="00D11183" w:rsidRPr="00AA36DF">
              <w:rPr>
                <w:sz w:val="21"/>
                <w:szCs w:val="21"/>
                <w:vertAlign w:val="superscript"/>
              </w:rPr>
              <w:t>3</w:t>
            </w:r>
            <w:r w:rsidR="00D11183" w:rsidRPr="00AA36DF">
              <w:rPr>
                <w:sz w:val="21"/>
                <w:szCs w:val="21"/>
              </w:rPr>
              <w:t>)</w:t>
            </w:r>
            <w:r w:rsidR="00EC4EC8" w:rsidRPr="00AA36DF">
              <w:rPr>
                <w:sz w:val="21"/>
                <w:szCs w:val="21"/>
              </w:rPr>
              <w:t xml:space="preserve"> </w:t>
            </w:r>
            <w:r w:rsidR="00CF261B" w:rsidRPr="00AA36DF">
              <w:rPr>
                <w:sz w:val="21"/>
                <w:szCs w:val="21"/>
              </w:rPr>
              <w:t>ș</w:t>
            </w:r>
            <w:r w:rsidR="00EC4EC8" w:rsidRPr="00AA36DF">
              <w:rPr>
                <w:sz w:val="21"/>
                <w:szCs w:val="21"/>
              </w:rPr>
              <w:t xml:space="preserve">i </w:t>
            </w:r>
            <w:r w:rsidR="00D11183" w:rsidRPr="00AA36DF">
              <w:rPr>
                <w:sz w:val="21"/>
                <w:szCs w:val="21"/>
              </w:rPr>
              <w:t>500€/container de metal – costuri de suportat de sistemul de colectare.</w:t>
            </w:r>
          </w:p>
        </w:tc>
        <w:tc>
          <w:tcPr>
            <w:tcW w:w="2487" w:type="pct"/>
          </w:tcPr>
          <w:p w14:paraId="3C9C4805" w14:textId="77777777" w:rsidR="00D11183" w:rsidRDefault="00D11183" w:rsidP="0003279E">
            <w:pPr>
              <w:spacing w:after="0" w:line="240" w:lineRule="auto"/>
              <w:rPr>
                <w:sz w:val="21"/>
                <w:szCs w:val="21"/>
              </w:rPr>
            </w:pPr>
            <w:r w:rsidRPr="00AA36DF">
              <w:rPr>
                <w:sz w:val="21"/>
                <w:szCs w:val="21"/>
              </w:rPr>
              <w:t>Investi</w:t>
            </w:r>
            <w:r w:rsidR="00CF261B" w:rsidRPr="00AA36DF">
              <w:rPr>
                <w:sz w:val="21"/>
                <w:szCs w:val="21"/>
              </w:rPr>
              <w:t>ț</w:t>
            </w:r>
            <w:r w:rsidRPr="00AA36DF">
              <w:rPr>
                <w:sz w:val="21"/>
                <w:szCs w:val="21"/>
              </w:rPr>
              <w:t>ie de</w:t>
            </w:r>
            <w:r w:rsidR="00EC4EC8" w:rsidRPr="00AA36DF">
              <w:rPr>
                <w:sz w:val="21"/>
                <w:szCs w:val="21"/>
              </w:rPr>
              <w:t xml:space="preserve"> </w:t>
            </w:r>
            <w:r w:rsidRPr="00AA36DF">
              <w:rPr>
                <w:sz w:val="21"/>
                <w:szCs w:val="21"/>
              </w:rPr>
              <w:t>120 €/container de plastic</w:t>
            </w:r>
            <w:r w:rsidR="00341ADB" w:rsidRPr="00AA36DF">
              <w:rPr>
                <w:sz w:val="21"/>
                <w:szCs w:val="21"/>
              </w:rPr>
              <w:t xml:space="preserve"> (</w:t>
            </w:r>
            <w:r w:rsidRPr="00AA36DF">
              <w:rPr>
                <w:sz w:val="21"/>
                <w:szCs w:val="21"/>
              </w:rPr>
              <w:t>1</w:t>
            </w:r>
            <w:r w:rsidR="00A907E3">
              <w:rPr>
                <w:sz w:val="21"/>
                <w:szCs w:val="21"/>
              </w:rPr>
              <w:t>,1</w:t>
            </w:r>
            <w:r w:rsidRPr="00AA36DF">
              <w:rPr>
                <w:sz w:val="21"/>
                <w:szCs w:val="21"/>
              </w:rPr>
              <w:t xml:space="preserve"> m</w:t>
            </w:r>
            <w:r w:rsidRPr="00AA36DF">
              <w:rPr>
                <w:sz w:val="21"/>
                <w:szCs w:val="21"/>
                <w:vertAlign w:val="superscript"/>
              </w:rPr>
              <w:t>3</w:t>
            </w:r>
            <w:r w:rsidRPr="00AA36DF">
              <w:rPr>
                <w:sz w:val="21"/>
                <w:szCs w:val="21"/>
              </w:rPr>
              <w:t>)</w:t>
            </w:r>
            <w:r w:rsidR="00EC4EC8" w:rsidRPr="00AA36DF">
              <w:rPr>
                <w:sz w:val="21"/>
                <w:szCs w:val="21"/>
              </w:rPr>
              <w:t xml:space="preserve"> </w:t>
            </w:r>
            <w:r w:rsidR="00CF261B" w:rsidRPr="00AA36DF">
              <w:rPr>
                <w:sz w:val="21"/>
                <w:szCs w:val="21"/>
              </w:rPr>
              <w:t>ș</w:t>
            </w:r>
            <w:r w:rsidR="00EC4EC8" w:rsidRPr="00AA36DF">
              <w:rPr>
                <w:sz w:val="21"/>
                <w:szCs w:val="21"/>
              </w:rPr>
              <w:t xml:space="preserve">i </w:t>
            </w:r>
            <w:r w:rsidRPr="00AA36DF">
              <w:rPr>
                <w:sz w:val="21"/>
                <w:szCs w:val="21"/>
              </w:rPr>
              <w:t>500 €</w:t>
            </w:r>
            <w:r w:rsidR="00A20BEA" w:rsidRPr="00AA36DF">
              <w:rPr>
                <w:sz w:val="21"/>
                <w:szCs w:val="21"/>
              </w:rPr>
              <w:t>/</w:t>
            </w:r>
            <w:r w:rsidRPr="00AA36DF">
              <w:rPr>
                <w:sz w:val="21"/>
                <w:szCs w:val="21"/>
              </w:rPr>
              <w:t>container de metal – costuri de suportat de sistemul de colectare</w:t>
            </w:r>
            <w:r w:rsidR="000A48BD">
              <w:rPr>
                <w:sz w:val="21"/>
                <w:szCs w:val="21"/>
              </w:rPr>
              <w:t>.</w:t>
            </w:r>
          </w:p>
          <w:p w14:paraId="4464F34C" w14:textId="77777777" w:rsidR="000A48BD" w:rsidRDefault="000A48BD" w:rsidP="0003279E">
            <w:pPr>
              <w:spacing w:after="0" w:line="240" w:lineRule="auto"/>
              <w:rPr>
                <w:sz w:val="21"/>
                <w:szCs w:val="21"/>
              </w:rPr>
            </w:pPr>
            <w:r>
              <w:rPr>
                <w:sz w:val="21"/>
                <w:szCs w:val="21"/>
              </w:rPr>
              <w:t>Investiții de cca 2000 euro/punct etanș</w:t>
            </w:r>
          </w:p>
          <w:p w14:paraId="115218C4" w14:textId="0292CA41" w:rsidR="000A48BD" w:rsidRPr="00AA36DF" w:rsidRDefault="000A48BD" w:rsidP="0003279E">
            <w:pPr>
              <w:spacing w:after="0" w:line="240" w:lineRule="auto"/>
              <w:rPr>
                <w:sz w:val="21"/>
                <w:szCs w:val="21"/>
              </w:rPr>
            </w:pPr>
            <w:r>
              <w:rPr>
                <w:sz w:val="21"/>
                <w:szCs w:val="21"/>
              </w:rPr>
              <w:t>Investiții de cca 10-12.000 euro/punct subteran (cu mai multe guri)</w:t>
            </w:r>
          </w:p>
        </w:tc>
      </w:tr>
      <w:tr w:rsidR="00D11183" w:rsidRPr="00AA36DF" w14:paraId="266CA49B" w14:textId="77777777" w:rsidTr="0003279E">
        <w:trPr>
          <w:jc w:val="center"/>
        </w:trPr>
        <w:tc>
          <w:tcPr>
            <w:tcW w:w="985" w:type="pct"/>
          </w:tcPr>
          <w:p w14:paraId="567EB8EA" w14:textId="73917569" w:rsidR="00D11183" w:rsidRPr="00AA36DF" w:rsidRDefault="00D11183" w:rsidP="0003279E">
            <w:pPr>
              <w:spacing w:after="0" w:line="240" w:lineRule="auto"/>
              <w:rPr>
                <w:sz w:val="21"/>
                <w:szCs w:val="21"/>
              </w:rPr>
            </w:pPr>
            <w:r w:rsidRPr="00AA36DF">
              <w:rPr>
                <w:sz w:val="21"/>
                <w:szCs w:val="21"/>
              </w:rPr>
              <w:t>Investi</w:t>
            </w:r>
            <w:r w:rsidR="00CF261B" w:rsidRPr="00AA36DF">
              <w:rPr>
                <w:sz w:val="21"/>
                <w:szCs w:val="21"/>
              </w:rPr>
              <w:t>ț</w:t>
            </w:r>
            <w:r w:rsidRPr="00AA36DF">
              <w:rPr>
                <w:sz w:val="21"/>
                <w:szCs w:val="21"/>
              </w:rPr>
              <w:t xml:space="preserve">ii în </w:t>
            </w:r>
            <w:r w:rsidR="00AA36DF" w:rsidRPr="00AA36DF">
              <w:rPr>
                <w:sz w:val="21"/>
                <w:szCs w:val="21"/>
              </w:rPr>
              <w:t>infrastructură</w:t>
            </w:r>
          </w:p>
        </w:tc>
        <w:tc>
          <w:tcPr>
            <w:tcW w:w="1528" w:type="pct"/>
          </w:tcPr>
          <w:p w14:paraId="5688D1AE" w14:textId="77777777" w:rsidR="00D11183" w:rsidRPr="00AA36DF" w:rsidRDefault="00D11183" w:rsidP="0003279E">
            <w:pPr>
              <w:spacing w:after="0" w:line="240" w:lineRule="auto"/>
              <w:rPr>
                <w:sz w:val="21"/>
                <w:szCs w:val="21"/>
              </w:rPr>
            </w:pPr>
            <w:r w:rsidRPr="00AA36DF">
              <w:rPr>
                <w:sz w:val="21"/>
                <w:szCs w:val="21"/>
              </w:rPr>
              <w:t>Nu este necesară</w:t>
            </w:r>
          </w:p>
        </w:tc>
        <w:tc>
          <w:tcPr>
            <w:tcW w:w="2487" w:type="pct"/>
          </w:tcPr>
          <w:p w14:paraId="0FCF9C5B" w14:textId="77777777" w:rsidR="00D11183" w:rsidRDefault="00D11183" w:rsidP="0003279E">
            <w:pPr>
              <w:spacing w:after="0" w:line="240" w:lineRule="auto"/>
              <w:rPr>
                <w:sz w:val="21"/>
                <w:szCs w:val="21"/>
              </w:rPr>
            </w:pPr>
            <w:r w:rsidRPr="00AA36DF">
              <w:rPr>
                <w:sz w:val="21"/>
                <w:szCs w:val="21"/>
              </w:rPr>
              <w:t>Sunt necesare investi</w:t>
            </w:r>
            <w:r w:rsidR="00CF261B" w:rsidRPr="00AA36DF">
              <w:rPr>
                <w:sz w:val="21"/>
                <w:szCs w:val="21"/>
              </w:rPr>
              <w:t>ț</w:t>
            </w:r>
            <w:r w:rsidRPr="00AA36DF">
              <w:rPr>
                <w:sz w:val="21"/>
                <w:szCs w:val="21"/>
              </w:rPr>
              <w:t>ii în amenajarea amplasamentelor</w:t>
            </w:r>
            <w:r w:rsidR="00341ADB" w:rsidRPr="00AA36DF">
              <w:rPr>
                <w:sz w:val="21"/>
                <w:szCs w:val="21"/>
              </w:rPr>
              <w:t xml:space="preserve"> (</w:t>
            </w:r>
            <w:r w:rsidRPr="00AA36DF">
              <w:rPr>
                <w:sz w:val="21"/>
                <w:szCs w:val="21"/>
              </w:rPr>
              <w:t>platforma impermeabilă</w:t>
            </w:r>
            <w:r w:rsidR="001B69A0" w:rsidRPr="00AA36DF">
              <w:rPr>
                <w:sz w:val="21"/>
                <w:szCs w:val="21"/>
              </w:rPr>
              <w:t xml:space="preserve">, </w:t>
            </w:r>
            <w:r w:rsidRPr="00AA36DF">
              <w:rPr>
                <w:sz w:val="21"/>
                <w:szCs w:val="21"/>
              </w:rPr>
              <w:t>sistemul de colectare ape pluviale</w:t>
            </w:r>
            <w:r w:rsidR="001B69A0" w:rsidRPr="00AA36DF">
              <w:rPr>
                <w:sz w:val="21"/>
                <w:szCs w:val="21"/>
              </w:rPr>
              <w:t xml:space="preserve">, </w:t>
            </w:r>
            <w:r w:rsidR="00AA36DF" w:rsidRPr="00AA36DF">
              <w:rPr>
                <w:sz w:val="21"/>
                <w:szCs w:val="21"/>
              </w:rPr>
              <w:t>împrejmuirea</w:t>
            </w:r>
            <w:r w:rsidRPr="00AA36DF">
              <w:rPr>
                <w:sz w:val="21"/>
                <w:szCs w:val="21"/>
              </w:rPr>
              <w:t>)</w:t>
            </w:r>
          </w:p>
          <w:p w14:paraId="59E0F6E5" w14:textId="0629D2D3" w:rsidR="00873989" w:rsidRPr="00AA36DF" w:rsidRDefault="00873989" w:rsidP="0003279E">
            <w:pPr>
              <w:spacing w:after="0" w:line="240" w:lineRule="auto"/>
              <w:rPr>
                <w:sz w:val="21"/>
                <w:szCs w:val="21"/>
              </w:rPr>
            </w:pPr>
            <w:r>
              <w:rPr>
                <w:sz w:val="21"/>
                <w:szCs w:val="21"/>
              </w:rPr>
              <w:t xml:space="preserve">Pentru punctele subterane, trebuie asigurate terenuri libere de sarcini (pe sub care nu trec conducte de gaz, curent, apa/canal) </w:t>
            </w:r>
          </w:p>
        </w:tc>
      </w:tr>
      <w:tr w:rsidR="00D11183" w:rsidRPr="00AA36DF" w14:paraId="1647FE06" w14:textId="77777777" w:rsidTr="0003279E">
        <w:trPr>
          <w:jc w:val="center"/>
        </w:trPr>
        <w:tc>
          <w:tcPr>
            <w:tcW w:w="985" w:type="pct"/>
          </w:tcPr>
          <w:p w14:paraId="30F399FD" w14:textId="77777777" w:rsidR="00D11183" w:rsidRPr="00AA36DF" w:rsidRDefault="00D11183" w:rsidP="0003279E">
            <w:pPr>
              <w:spacing w:after="0" w:line="240" w:lineRule="auto"/>
              <w:rPr>
                <w:b/>
                <w:bCs/>
                <w:i/>
                <w:iCs/>
                <w:sz w:val="21"/>
                <w:szCs w:val="21"/>
              </w:rPr>
            </w:pPr>
            <w:r w:rsidRPr="00AA36DF">
              <w:rPr>
                <w:b/>
                <w:bCs/>
                <w:i/>
                <w:iCs/>
                <w:sz w:val="21"/>
                <w:szCs w:val="21"/>
              </w:rPr>
              <w:t>Costuri de operare</w:t>
            </w:r>
          </w:p>
        </w:tc>
        <w:tc>
          <w:tcPr>
            <w:tcW w:w="1528" w:type="pct"/>
          </w:tcPr>
          <w:p w14:paraId="0C6743EC" w14:textId="23A35A84" w:rsidR="00D11183" w:rsidRPr="00AA36DF" w:rsidRDefault="00D11183" w:rsidP="0003279E">
            <w:pPr>
              <w:spacing w:after="0" w:line="240" w:lineRule="auto"/>
              <w:rPr>
                <w:sz w:val="21"/>
                <w:szCs w:val="21"/>
              </w:rPr>
            </w:pPr>
            <w:r w:rsidRPr="00AA36DF">
              <w:rPr>
                <w:sz w:val="21"/>
                <w:szCs w:val="21"/>
              </w:rPr>
              <w:t>Cele mai ridicate datorita frecven</w:t>
            </w:r>
            <w:r w:rsidR="00CF261B" w:rsidRPr="00AA36DF">
              <w:rPr>
                <w:sz w:val="21"/>
                <w:szCs w:val="21"/>
              </w:rPr>
              <w:t>ț</w:t>
            </w:r>
            <w:r w:rsidRPr="00AA36DF">
              <w:rPr>
                <w:sz w:val="21"/>
                <w:szCs w:val="21"/>
              </w:rPr>
              <w:t>ei mari de colectare.</w:t>
            </w:r>
          </w:p>
        </w:tc>
        <w:tc>
          <w:tcPr>
            <w:tcW w:w="2487" w:type="pct"/>
          </w:tcPr>
          <w:p w14:paraId="70A5735F" w14:textId="559E67D7" w:rsidR="00D11183" w:rsidRPr="00AA36DF" w:rsidRDefault="00D11183" w:rsidP="0003279E">
            <w:pPr>
              <w:spacing w:after="0" w:line="240" w:lineRule="auto"/>
              <w:rPr>
                <w:sz w:val="21"/>
                <w:szCs w:val="21"/>
              </w:rPr>
            </w:pPr>
            <w:r w:rsidRPr="00AA36DF">
              <w:rPr>
                <w:sz w:val="21"/>
                <w:szCs w:val="21"/>
              </w:rPr>
              <w:t>Cost opera</w:t>
            </w:r>
            <w:r w:rsidR="00CF261B" w:rsidRPr="00AA36DF">
              <w:rPr>
                <w:sz w:val="21"/>
                <w:szCs w:val="21"/>
              </w:rPr>
              <w:t>ț</w:t>
            </w:r>
            <w:r w:rsidRPr="00AA36DF">
              <w:rPr>
                <w:sz w:val="21"/>
                <w:szCs w:val="21"/>
              </w:rPr>
              <w:t>ional în jur de 70-90% din Op</w:t>
            </w:r>
            <w:r w:rsidR="00CF261B" w:rsidRPr="00AA36DF">
              <w:rPr>
                <w:sz w:val="21"/>
                <w:szCs w:val="21"/>
              </w:rPr>
              <w:t>ț</w:t>
            </w:r>
            <w:r w:rsidRPr="00AA36DF">
              <w:rPr>
                <w:sz w:val="21"/>
                <w:szCs w:val="21"/>
              </w:rPr>
              <w:t xml:space="preserve">iunea </w:t>
            </w:r>
            <w:r w:rsidR="00873989">
              <w:rPr>
                <w:sz w:val="21"/>
                <w:szCs w:val="21"/>
              </w:rPr>
              <w:t>1</w:t>
            </w:r>
            <w:r w:rsidRPr="00AA36DF">
              <w:rPr>
                <w:sz w:val="21"/>
                <w:szCs w:val="21"/>
              </w:rPr>
              <w:t>.</w:t>
            </w:r>
          </w:p>
        </w:tc>
      </w:tr>
    </w:tbl>
    <w:p w14:paraId="62E8DF0E" w14:textId="77777777" w:rsidR="00D11183" w:rsidRPr="00EC024C" w:rsidRDefault="00D11183" w:rsidP="00D11183"/>
    <w:p w14:paraId="1AC202BE" w14:textId="2FBDD66F" w:rsidR="00D11183" w:rsidRPr="00EC024C" w:rsidRDefault="00D11183" w:rsidP="0003279E">
      <w:pPr>
        <w:pStyle w:val="ListParagraph"/>
        <w:numPr>
          <w:ilvl w:val="0"/>
          <w:numId w:val="20"/>
        </w:numPr>
        <w:spacing w:line="240" w:lineRule="auto"/>
        <w:rPr>
          <w:b/>
          <w:bCs/>
          <w:i/>
          <w:iCs/>
          <w:u w:val="single"/>
        </w:rPr>
      </w:pPr>
      <w:bookmarkStart w:id="487" w:name="_Toc10623479"/>
      <w:bookmarkStart w:id="488" w:name="_Hlk22214674"/>
      <w:r w:rsidRPr="00EC024C">
        <w:rPr>
          <w:b/>
          <w:bCs/>
          <w:i/>
          <w:iCs/>
          <w:u w:val="single"/>
        </w:rPr>
        <w:t>Op</w:t>
      </w:r>
      <w:r w:rsidR="00CF261B">
        <w:rPr>
          <w:b/>
          <w:bCs/>
          <w:i/>
          <w:iCs/>
          <w:u w:val="single"/>
        </w:rPr>
        <w:t>ț</w:t>
      </w:r>
      <w:r w:rsidRPr="00EC024C">
        <w:rPr>
          <w:b/>
          <w:bCs/>
          <w:i/>
          <w:iCs/>
          <w:u w:val="single"/>
        </w:rPr>
        <w:t>iunea tehnică propusă</w:t>
      </w:r>
      <w:bookmarkEnd w:id="487"/>
    </w:p>
    <w:p w14:paraId="508A5842" w14:textId="754BBD5A" w:rsidR="00D11183" w:rsidRPr="004B2AF2" w:rsidRDefault="00D11183" w:rsidP="00182E50">
      <w:pPr>
        <w:spacing w:line="276" w:lineRule="auto"/>
      </w:pPr>
      <w:r w:rsidRPr="00EC024C">
        <w:t>Din analiza criteriilor prezentată în tabelul anterior</w:t>
      </w:r>
      <w:r w:rsidR="001B69A0">
        <w:t xml:space="preserve">, </w:t>
      </w:r>
      <w:r w:rsidRPr="00EC024C">
        <w:t>rezultă că ambele op</w:t>
      </w:r>
      <w:r w:rsidR="00CF261B">
        <w:t>ț</w:t>
      </w:r>
      <w:r w:rsidRPr="00EC024C">
        <w:t>iuni sunt aplicabile</w:t>
      </w:r>
      <w:r w:rsidR="00EC4EC8">
        <w:t xml:space="preserve"> </w:t>
      </w:r>
      <w:r w:rsidR="00CF261B">
        <w:t>ș</w:t>
      </w:r>
      <w:r w:rsidR="00EC4EC8">
        <w:t xml:space="preserve">i </w:t>
      </w:r>
      <w:r w:rsidRPr="00EC024C">
        <w:t>recomandate</w:t>
      </w:r>
      <w:r w:rsidR="001B69A0">
        <w:t xml:space="preserve">, </w:t>
      </w:r>
      <w:r w:rsidRPr="00EC024C">
        <w:t>un sistem mixt fiind op</w:t>
      </w:r>
      <w:r w:rsidR="00CF261B">
        <w:t>ț</w:t>
      </w:r>
      <w:r w:rsidRPr="00EC024C">
        <w:t>iunea cea mai adecvată la nivelul zonelor urbane</w:t>
      </w:r>
      <w:r w:rsidR="00341ADB">
        <w:t xml:space="preserve"> (</w:t>
      </w:r>
      <w:r w:rsidRPr="00EC024C">
        <w:t>colectare din poartă în poartă la zonele reziden</w:t>
      </w:r>
      <w:r w:rsidR="00CF261B">
        <w:t>ț</w:t>
      </w:r>
      <w:r w:rsidRPr="00EC024C">
        <w:t xml:space="preserve">iale </w:t>
      </w:r>
      <w:r w:rsidR="00CF261B">
        <w:t>ș</w:t>
      </w:r>
      <w:r w:rsidRPr="00EC024C">
        <w:t xml:space="preserve">i din puncte de colectare la zonele de blocuri) </w:t>
      </w:r>
      <w:r w:rsidR="00CF261B">
        <w:t>ș</w:t>
      </w:r>
      <w:r w:rsidR="00AA36DF">
        <w:t>i</w:t>
      </w:r>
      <w:r w:rsidRPr="00EC024C">
        <w:t xml:space="preserve"> colectarea din poartă în poartă în mediul rural</w:t>
      </w:r>
      <w:r w:rsidR="00341ADB">
        <w:t xml:space="preserve"> (</w:t>
      </w:r>
      <w:r w:rsidR="00CF261B">
        <w:t>ș</w:t>
      </w:r>
      <w:r w:rsidRPr="00EC024C">
        <w:t xml:space="preserve">i în puncte de colectare acolo unde există blocuri). </w:t>
      </w:r>
    </w:p>
    <w:p w14:paraId="6668C3E6" w14:textId="2D7AA3AD" w:rsidR="00D11183" w:rsidRPr="00EC024C" w:rsidRDefault="00575593" w:rsidP="0003279E">
      <w:pPr>
        <w:pStyle w:val="Heading4"/>
        <w:spacing w:line="240" w:lineRule="auto"/>
      </w:pPr>
      <w:bookmarkStart w:id="489" w:name="_Toc165125"/>
      <w:bookmarkStart w:id="490" w:name="_Toc453449"/>
      <w:bookmarkStart w:id="491" w:name="_Toc10623480"/>
      <w:bookmarkEnd w:id="488"/>
      <w:r w:rsidRPr="00EC024C">
        <w:t>Op</w:t>
      </w:r>
      <w:r w:rsidR="00CF261B">
        <w:t>ț</w:t>
      </w:r>
      <w:r w:rsidRPr="00EC024C">
        <w:t>iuni</w:t>
      </w:r>
      <w:r w:rsidR="00D11183" w:rsidRPr="00EC024C">
        <w:t xml:space="preserve"> tehnice pentru colectarea separată a de</w:t>
      </w:r>
      <w:r w:rsidR="00CF261B">
        <w:t>ș</w:t>
      </w:r>
      <w:r w:rsidR="00D11183" w:rsidRPr="00EC024C">
        <w:t>eurilor reciclabil</w:t>
      </w:r>
      <w:bookmarkEnd w:id="489"/>
      <w:r w:rsidR="00D11183" w:rsidRPr="00EC024C">
        <w:t>e</w:t>
      </w:r>
      <w:bookmarkEnd w:id="490"/>
      <w:bookmarkEnd w:id="491"/>
    </w:p>
    <w:p w14:paraId="5C304C48" w14:textId="0F8ABE26" w:rsidR="00D11183" w:rsidRPr="00EC024C" w:rsidRDefault="00D11183" w:rsidP="0003279E">
      <w:pPr>
        <w:pStyle w:val="ListParagraph"/>
        <w:numPr>
          <w:ilvl w:val="0"/>
          <w:numId w:val="21"/>
        </w:numPr>
        <w:spacing w:line="240" w:lineRule="auto"/>
        <w:rPr>
          <w:b/>
          <w:bCs/>
          <w:i/>
          <w:iCs/>
          <w:u w:val="single"/>
        </w:rPr>
      </w:pPr>
      <w:bookmarkStart w:id="492" w:name="_Toc10623481"/>
      <w:r w:rsidRPr="00EC024C">
        <w:rPr>
          <w:b/>
          <w:bCs/>
          <w:i/>
          <w:iCs/>
          <w:u w:val="single"/>
        </w:rPr>
        <w:t>Prezentarea op</w:t>
      </w:r>
      <w:r w:rsidR="00CF261B">
        <w:rPr>
          <w:b/>
          <w:bCs/>
          <w:i/>
          <w:iCs/>
          <w:u w:val="single"/>
        </w:rPr>
        <w:t>ț</w:t>
      </w:r>
      <w:r w:rsidRPr="00EC024C">
        <w:rPr>
          <w:b/>
          <w:bCs/>
          <w:i/>
          <w:iCs/>
          <w:u w:val="single"/>
        </w:rPr>
        <w:t>iunilor tehnice</w:t>
      </w:r>
      <w:bookmarkEnd w:id="492"/>
    </w:p>
    <w:p w14:paraId="43EB5E6B" w14:textId="623E4B04" w:rsidR="00D11183" w:rsidRPr="00EC024C" w:rsidRDefault="00D11183" w:rsidP="00182E50">
      <w:pPr>
        <w:spacing w:line="276" w:lineRule="auto"/>
      </w:pPr>
      <w:r w:rsidRPr="00EC024C">
        <w:t>Există câteva scheme obi</w:t>
      </w:r>
      <w:r w:rsidR="00CF261B">
        <w:t>ș</w:t>
      </w:r>
      <w:r w:rsidRPr="00EC024C">
        <w:t>nuite de colectare</w:t>
      </w:r>
      <w:r w:rsidR="00EC4EC8">
        <w:t xml:space="preserve"> </w:t>
      </w:r>
      <w:r w:rsidR="00CF261B">
        <w:t>ș</w:t>
      </w:r>
      <w:r w:rsidR="00EC4EC8">
        <w:t xml:space="preserve">i </w:t>
      </w:r>
      <w:r w:rsidRPr="00EC024C">
        <w:t>sortare a de</w:t>
      </w:r>
      <w:r w:rsidR="00CF261B">
        <w:t>ș</w:t>
      </w:r>
      <w:r w:rsidRPr="00EC024C">
        <w:t xml:space="preserve">eurilor reciclabile prin serviciile de salubrizare. La o extremă se află dotarea fiecărei gospodării cu </w:t>
      </w:r>
      <w:r w:rsidR="00AA36DF" w:rsidRPr="00EC024C">
        <w:t>recipien</w:t>
      </w:r>
      <w:r w:rsidR="00AA36DF">
        <w:t>t</w:t>
      </w:r>
      <w:r w:rsidR="00AA36DF" w:rsidRPr="00EC024C">
        <w:t>e</w:t>
      </w:r>
      <w:r w:rsidRPr="00EC024C">
        <w:t xml:space="preserve"> de colectare separată </w:t>
      </w:r>
      <w:r w:rsidRPr="00EC024C">
        <w:lastRenderedPageBreak/>
        <w:t>pentru fiecare tip de de</w:t>
      </w:r>
      <w:r w:rsidR="00CF261B">
        <w:t>ș</w:t>
      </w:r>
      <w:r w:rsidRPr="00EC024C">
        <w:t>euri</w:t>
      </w:r>
      <w:r w:rsidR="001B69A0">
        <w:t xml:space="preserve">, </w:t>
      </w:r>
      <w:r w:rsidRPr="00EC024C">
        <w:t>iar la cealaltă extremă există solu</w:t>
      </w:r>
      <w:r w:rsidR="00CF261B">
        <w:t>ț</w:t>
      </w:r>
      <w:r w:rsidRPr="00EC024C">
        <w:t>ia conform căreia de</w:t>
      </w:r>
      <w:r w:rsidR="00CF261B">
        <w:t>ș</w:t>
      </w:r>
      <w:r w:rsidRPr="00EC024C">
        <w:t>eurile reciclabile se colectează mixt</w:t>
      </w:r>
      <w:r w:rsidR="00EC4EC8">
        <w:t xml:space="preserve"> </w:t>
      </w:r>
      <w:r w:rsidR="00CF261B">
        <w:t>ș</w:t>
      </w:r>
      <w:r w:rsidR="00EC4EC8">
        <w:t xml:space="preserve">i </w:t>
      </w:r>
      <w:r w:rsidRPr="00EC024C">
        <w:t>sunt duse la o sta</w:t>
      </w:r>
      <w:r w:rsidR="00CF261B">
        <w:t>ț</w:t>
      </w:r>
      <w:r w:rsidRPr="00EC024C">
        <w:t>ie de sortare</w:t>
      </w:r>
      <w:r w:rsidR="001B69A0">
        <w:t xml:space="preserve">, </w:t>
      </w:r>
      <w:r w:rsidRPr="00EC024C">
        <w:t xml:space="preserve">unde vor fi selectate manual. </w:t>
      </w:r>
    </w:p>
    <w:p w14:paraId="3791F6CE" w14:textId="227CE7B3" w:rsidR="00D11183" w:rsidRPr="00EC024C" w:rsidRDefault="00D11183" w:rsidP="00182E50">
      <w:pPr>
        <w:autoSpaceDE w:val="0"/>
        <w:autoSpaceDN w:val="0"/>
        <w:adjustRightInd w:val="0"/>
        <w:spacing w:line="276" w:lineRule="auto"/>
      </w:pPr>
      <w:r w:rsidRPr="00EC024C">
        <w:t>Având în vedere prevederile legale în vigoare</w:t>
      </w:r>
      <w:r w:rsidR="001B69A0">
        <w:t xml:space="preserve">, </w:t>
      </w:r>
      <w:r w:rsidRPr="00EC024C">
        <w:t>precum</w:t>
      </w:r>
      <w:r w:rsidR="00EC4EC8">
        <w:t xml:space="preserve"> </w:t>
      </w:r>
      <w:r w:rsidR="00CF261B">
        <w:t>ș</w:t>
      </w:r>
      <w:r w:rsidR="00EC4EC8">
        <w:t xml:space="preserve">i </w:t>
      </w:r>
      <w:r w:rsidRPr="00EC024C">
        <w:t xml:space="preserve">caracteristicile </w:t>
      </w:r>
      <w:r w:rsidR="00873989">
        <w:t>sistemelor de salubrizare existente la nivelul UAT-urilor din județul Satu-Mare</w:t>
      </w:r>
      <w:r w:rsidR="001B69A0">
        <w:t xml:space="preserve">, </w:t>
      </w:r>
      <w:r w:rsidRPr="00873989">
        <w:rPr>
          <w:b/>
          <w:bCs/>
        </w:rPr>
        <w:t>colectarea amestecată a de</w:t>
      </w:r>
      <w:r w:rsidR="00CF261B" w:rsidRPr="00873989">
        <w:rPr>
          <w:b/>
          <w:bCs/>
        </w:rPr>
        <w:t>ș</w:t>
      </w:r>
      <w:r w:rsidRPr="00873989">
        <w:rPr>
          <w:b/>
          <w:bCs/>
        </w:rPr>
        <w:t>eurilor reciclabile nu mai trebuie luată în considerare ca op</w:t>
      </w:r>
      <w:r w:rsidR="00CF261B" w:rsidRPr="00873989">
        <w:rPr>
          <w:b/>
          <w:bCs/>
        </w:rPr>
        <w:t>ț</w:t>
      </w:r>
      <w:r w:rsidRPr="00873989">
        <w:rPr>
          <w:b/>
          <w:bCs/>
        </w:rPr>
        <w:t>iune viabilă</w:t>
      </w:r>
      <w:r w:rsidRPr="00EC024C">
        <w:t>. De</w:t>
      </w:r>
      <w:r w:rsidR="00CF261B">
        <w:t>ș</w:t>
      </w:r>
      <w:r w:rsidRPr="00EC024C">
        <w:t xml:space="preserve">eurile de hârtie/carton trebuie colectate separat din motive de evitare a contaminării care ar conduce la imposibilitatea reciclării acestei </w:t>
      </w:r>
      <w:r w:rsidR="00AA36DF" w:rsidRPr="00EC024C">
        <w:t>categorii</w:t>
      </w:r>
      <w:r w:rsidRPr="00EC024C">
        <w:t>. De</w:t>
      </w:r>
      <w:r w:rsidR="00CF261B">
        <w:t>ș</w:t>
      </w:r>
      <w:r w:rsidRPr="00EC024C">
        <w:t>eurile de sticlă trebuie colectate separat din motive de siguran</w:t>
      </w:r>
      <w:r w:rsidR="00CF261B">
        <w:t>ț</w:t>
      </w:r>
      <w:r w:rsidRPr="00EC024C">
        <w:t>ă a manipulării. De</w:t>
      </w:r>
      <w:r w:rsidR="00CF261B">
        <w:t>ș</w:t>
      </w:r>
      <w:r w:rsidRPr="00EC024C">
        <w:t>eurile de plastic</w:t>
      </w:r>
      <w:r w:rsidR="00EC4EC8">
        <w:t xml:space="preserve"> </w:t>
      </w:r>
      <w:r w:rsidR="00CF261B">
        <w:t>ș</w:t>
      </w:r>
      <w:r w:rsidR="00EC4EC8">
        <w:t xml:space="preserve">i </w:t>
      </w:r>
      <w:r w:rsidRPr="00EC024C">
        <w:t>metal pot fi colectate împreună.</w:t>
      </w:r>
    </w:p>
    <w:p w14:paraId="75B5FEB2" w14:textId="73D4F8E4" w:rsidR="00D11183" w:rsidRPr="00EC024C" w:rsidRDefault="00D11183" w:rsidP="00182E50">
      <w:pPr>
        <w:spacing w:line="276" w:lineRule="auto"/>
      </w:pPr>
      <w:r w:rsidRPr="00EC024C">
        <w:t>Din perspectiva tehnică există două op</w:t>
      </w:r>
      <w:r w:rsidR="00CF261B">
        <w:t>ț</w:t>
      </w:r>
      <w:r w:rsidRPr="00EC024C">
        <w:t xml:space="preserve">iuni </w:t>
      </w:r>
      <w:r w:rsidR="00AA36DF" w:rsidRPr="00EC024C">
        <w:t>principale</w:t>
      </w:r>
      <w:r w:rsidRPr="00EC024C">
        <w:t xml:space="preserve"> de organizare a colectării separate: </w:t>
      </w:r>
    </w:p>
    <w:p w14:paraId="61F8E5E7" w14:textId="0000D5E7" w:rsidR="00D11183" w:rsidRPr="00EC024C" w:rsidRDefault="00D11183" w:rsidP="00182E50">
      <w:pPr>
        <w:numPr>
          <w:ilvl w:val="0"/>
          <w:numId w:val="111"/>
        </w:numPr>
        <w:spacing w:line="276" w:lineRule="auto"/>
      </w:pPr>
      <w:r w:rsidRPr="00EC024C">
        <w:t>Op</w:t>
      </w:r>
      <w:r w:rsidR="00CF261B">
        <w:t>ț</w:t>
      </w:r>
      <w:r w:rsidRPr="00EC024C">
        <w:t>iunea 1: Sistem de colectare din u</w:t>
      </w:r>
      <w:r w:rsidR="00CF261B">
        <w:t>ș</w:t>
      </w:r>
      <w:r w:rsidRPr="00EC024C">
        <w:t>ă în u</w:t>
      </w:r>
      <w:r w:rsidR="00CF261B">
        <w:t>ș</w:t>
      </w:r>
      <w:r w:rsidRPr="00EC024C">
        <w:t>ă;</w:t>
      </w:r>
    </w:p>
    <w:p w14:paraId="2498B6D8" w14:textId="645A6C3D" w:rsidR="00D11183" w:rsidRPr="00EC024C" w:rsidRDefault="00D11183" w:rsidP="00182E50">
      <w:pPr>
        <w:numPr>
          <w:ilvl w:val="0"/>
          <w:numId w:val="111"/>
        </w:numPr>
        <w:spacing w:line="276" w:lineRule="auto"/>
      </w:pPr>
      <w:r w:rsidRPr="00EC024C">
        <w:t>Op</w:t>
      </w:r>
      <w:r w:rsidR="00CF261B">
        <w:t>ț</w:t>
      </w:r>
      <w:r w:rsidRPr="00EC024C">
        <w:t>iunea 2: Sistem de colectare cu aport voluntar.</w:t>
      </w:r>
    </w:p>
    <w:p w14:paraId="11AB53D7" w14:textId="3026D9D2" w:rsidR="00D11183" w:rsidRPr="00EC024C" w:rsidRDefault="00D11183" w:rsidP="00182E50">
      <w:pPr>
        <w:spacing w:line="276" w:lineRule="auto"/>
      </w:pPr>
      <w:r w:rsidRPr="00EC024C">
        <w:t xml:space="preserve">Ambele tipuri de scheme de colectare au fost implementate cu </w:t>
      </w:r>
      <w:r w:rsidR="00BA5A51" w:rsidRPr="00BA5A51">
        <w:t>succes</w:t>
      </w:r>
      <w:r w:rsidRPr="00EC024C">
        <w:t xml:space="preserve"> în diferite ora</w:t>
      </w:r>
      <w:r w:rsidR="00CF261B">
        <w:t>ș</w:t>
      </w:r>
      <w:r w:rsidRPr="00EC024C">
        <w:t xml:space="preserve">e europene. Decizia privind implementarea schemelor de colectare cu aport voluntar sau din poartă în poartă depinde în principal de procentele de colectare de atins </w:t>
      </w:r>
      <w:r w:rsidR="00CF261B">
        <w:t>ș</w:t>
      </w:r>
      <w:r w:rsidRPr="00EC024C">
        <w:t>i de asemenea de cum este organizat sistemul de colectare a de</w:t>
      </w:r>
      <w:r w:rsidR="00CF261B">
        <w:t>ș</w:t>
      </w:r>
      <w:r w:rsidRPr="00EC024C">
        <w:t>eurilor</w:t>
      </w:r>
      <w:r w:rsidR="001B69A0">
        <w:t xml:space="preserve">, </w:t>
      </w:r>
      <w:r w:rsidRPr="00EC024C">
        <w:t>de tarife</w:t>
      </w:r>
      <w:r w:rsidR="001B69A0">
        <w:t xml:space="preserve">, </w:t>
      </w:r>
      <w:r w:rsidRPr="00EC024C">
        <w:t>comportamentul oamenilor</w:t>
      </w:r>
      <w:r w:rsidR="001B69A0">
        <w:t xml:space="preserve">, </w:t>
      </w:r>
      <w:r w:rsidRPr="00EC024C">
        <w:t xml:space="preserve">de colectorii informali </w:t>
      </w:r>
      <w:r w:rsidR="00CF261B">
        <w:t>ș</w:t>
      </w:r>
      <w:r w:rsidRPr="00EC024C">
        <w:t xml:space="preserve">i </w:t>
      </w:r>
      <w:r w:rsidR="00AA36DF" w:rsidRPr="00EC024C">
        <w:t>mulți</w:t>
      </w:r>
      <w:r w:rsidRPr="00EC024C">
        <w:t xml:space="preserve"> al</w:t>
      </w:r>
      <w:r w:rsidR="00CF261B">
        <w:t>ț</w:t>
      </w:r>
      <w:r w:rsidRPr="00EC024C">
        <w:t>i factori.</w:t>
      </w:r>
    </w:p>
    <w:p w14:paraId="74BC0AA3" w14:textId="566FD3BA" w:rsidR="00D11183" w:rsidRPr="00EC024C" w:rsidRDefault="00D11183" w:rsidP="00182E50">
      <w:pPr>
        <w:spacing w:line="276" w:lineRule="auto"/>
      </w:pPr>
      <w:r w:rsidRPr="00EC024C">
        <w:t>Alegerea sistemului de colectare are un impact important asupra costurilor</w:t>
      </w:r>
      <w:r w:rsidR="00EC4EC8">
        <w:t xml:space="preserve"> </w:t>
      </w:r>
      <w:r w:rsidR="00CF261B">
        <w:t>ș</w:t>
      </w:r>
      <w:r w:rsidR="00EC4EC8">
        <w:t xml:space="preserve">i </w:t>
      </w:r>
      <w:r w:rsidRPr="00EC024C">
        <w:t>calită</w:t>
      </w:r>
      <w:r w:rsidR="00CF261B">
        <w:t>ț</w:t>
      </w:r>
      <w:r w:rsidRPr="00EC024C">
        <w:t>ii de</w:t>
      </w:r>
      <w:r w:rsidR="00CF261B">
        <w:t>ș</w:t>
      </w:r>
      <w:r w:rsidRPr="00EC024C">
        <w:t xml:space="preserve">eurilor colectate. </w:t>
      </w:r>
    </w:p>
    <w:p w14:paraId="6CF0FD82" w14:textId="6166C5FB" w:rsidR="00D11183" w:rsidRPr="00EC024C" w:rsidRDefault="00D11183" w:rsidP="00182E50">
      <w:pPr>
        <w:spacing w:line="276" w:lineRule="auto"/>
      </w:pPr>
      <w:r w:rsidRPr="00EC024C">
        <w:t>Capacită</w:t>
      </w:r>
      <w:r w:rsidR="00CF261B">
        <w:t>ț</w:t>
      </w:r>
      <w:r w:rsidRPr="00EC024C">
        <w:t>ile containerelor pentru colectarea separată a de</w:t>
      </w:r>
      <w:r w:rsidR="00CF261B">
        <w:t>ș</w:t>
      </w:r>
      <w:r w:rsidRPr="00EC024C">
        <w:t>eurilor care trebuie furnizate depind de:</w:t>
      </w:r>
    </w:p>
    <w:p w14:paraId="743A4C73" w14:textId="7AB2CC61" w:rsidR="00D11183" w:rsidRPr="00EC024C" w:rsidRDefault="00D11183" w:rsidP="00182E50">
      <w:pPr>
        <w:pStyle w:val="ListParagraph"/>
        <w:numPr>
          <w:ilvl w:val="0"/>
          <w:numId w:val="112"/>
        </w:numPr>
        <w:autoSpaceDE w:val="0"/>
        <w:autoSpaceDN w:val="0"/>
        <w:adjustRightInd w:val="0"/>
        <w:spacing w:line="276" w:lineRule="auto"/>
      </w:pPr>
      <w:r w:rsidRPr="00EC024C">
        <w:t>numărul de persoane deservite de un container</w:t>
      </w:r>
      <w:r w:rsidR="00EC4EC8">
        <w:t>;</w:t>
      </w:r>
    </w:p>
    <w:p w14:paraId="7B93CB17" w14:textId="3DE0F8A2" w:rsidR="00D11183" w:rsidRPr="00EC024C" w:rsidRDefault="00D11183" w:rsidP="00182E50">
      <w:pPr>
        <w:pStyle w:val="ListParagraph"/>
        <w:numPr>
          <w:ilvl w:val="0"/>
          <w:numId w:val="112"/>
        </w:numPr>
        <w:autoSpaceDE w:val="0"/>
        <w:autoSpaceDN w:val="0"/>
        <w:adjustRightInd w:val="0"/>
        <w:spacing w:line="276" w:lineRule="auto"/>
      </w:pPr>
      <w:r w:rsidRPr="00EC024C">
        <w:t xml:space="preserve">cantitatea de material reciclabil </w:t>
      </w:r>
      <w:r w:rsidR="00BA5A51">
        <w:t xml:space="preserve">generate </w:t>
      </w:r>
      <w:r w:rsidRPr="00EC024C">
        <w:t>pe persoană;</w:t>
      </w:r>
    </w:p>
    <w:p w14:paraId="6FE3202C" w14:textId="2E686F42" w:rsidR="00D11183" w:rsidRPr="00EC024C" w:rsidRDefault="00D11183" w:rsidP="00182E50">
      <w:pPr>
        <w:pStyle w:val="ListParagraph"/>
        <w:numPr>
          <w:ilvl w:val="0"/>
          <w:numId w:val="112"/>
        </w:numPr>
        <w:autoSpaceDE w:val="0"/>
        <w:autoSpaceDN w:val="0"/>
        <w:adjustRightInd w:val="0"/>
        <w:spacing w:line="276" w:lineRule="auto"/>
      </w:pPr>
      <w:r w:rsidRPr="00EC024C">
        <w:t>frecven</w:t>
      </w:r>
      <w:r w:rsidR="00CF261B">
        <w:t>ț</w:t>
      </w:r>
      <w:r w:rsidRPr="00EC024C">
        <w:t>a de colectare – săptămânal</w:t>
      </w:r>
      <w:r w:rsidR="001B69A0">
        <w:t xml:space="preserve">, </w:t>
      </w:r>
      <w:r w:rsidRPr="00EC024C">
        <w:t>o dată la două săptămâni</w:t>
      </w:r>
      <w:r w:rsidR="001B69A0">
        <w:t xml:space="preserve">, </w:t>
      </w:r>
      <w:r w:rsidRPr="00EC024C">
        <w:t>etc.</w:t>
      </w:r>
    </w:p>
    <w:p w14:paraId="77562AB2" w14:textId="6F5C6D17" w:rsidR="00D11183" w:rsidRPr="00EC024C" w:rsidRDefault="00D11183" w:rsidP="00182E50">
      <w:pPr>
        <w:autoSpaceDE w:val="0"/>
        <w:autoSpaceDN w:val="0"/>
        <w:adjustRightInd w:val="0"/>
        <w:spacing w:line="276" w:lineRule="auto"/>
      </w:pPr>
      <w:r w:rsidRPr="00EC024C">
        <w:t>Containerele de colectare trebuie să fie compatibile cu mecanismele de ac</w:t>
      </w:r>
      <w:r w:rsidR="00CF261B">
        <w:t>ț</w:t>
      </w:r>
      <w:r w:rsidRPr="00EC024C">
        <w:t>ionare a vehiculelor.</w:t>
      </w:r>
    </w:p>
    <w:p w14:paraId="3FB0F277" w14:textId="535EA41A" w:rsidR="00D11183" w:rsidRPr="00EC024C" w:rsidRDefault="00D11183" w:rsidP="00182E50">
      <w:pPr>
        <w:autoSpaceDE w:val="0"/>
        <w:autoSpaceDN w:val="0"/>
        <w:adjustRightInd w:val="0"/>
        <w:spacing w:line="276" w:lineRule="auto"/>
      </w:pPr>
      <w:r w:rsidRPr="00EC024C">
        <w:t xml:space="preserve">Pentru ca sistemul per ansamblu să fie flexibil </w:t>
      </w:r>
      <w:r w:rsidR="00CF261B">
        <w:t>ș</w:t>
      </w:r>
      <w:r w:rsidRPr="00EC024C">
        <w:t>i eficient din punct de vedere al costurilor trebuie să fie posibilă folosirea vehiculelor de colectare pe diferite rute de colectare.</w:t>
      </w:r>
    </w:p>
    <w:p w14:paraId="02528631" w14:textId="5AAA998E" w:rsidR="00D11183" w:rsidRPr="00EC024C" w:rsidRDefault="00D11183" w:rsidP="00182E50">
      <w:pPr>
        <w:autoSpaceDE w:val="0"/>
        <w:autoSpaceDN w:val="0"/>
        <w:adjustRightInd w:val="0"/>
        <w:spacing w:line="276" w:lineRule="auto"/>
      </w:pPr>
      <w:r w:rsidRPr="00EC024C">
        <w:t>Pentru institu</w:t>
      </w:r>
      <w:r w:rsidR="00CF261B">
        <w:t>ț</w:t>
      </w:r>
      <w:r w:rsidRPr="00EC024C">
        <w:t>iile mai mari</w:t>
      </w:r>
      <w:r w:rsidR="001B69A0">
        <w:t xml:space="preserve">, </w:t>
      </w:r>
      <w:r w:rsidRPr="00EC024C">
        <w:t xml:space="preserve">spatii </w:t>
      </w:r>
      <w:r w:rsidR="00BA5A51" w:rsidRPr="00BA5A51">
        <w:t>co</w:t>
      </w:r>
      <w:r w:rsidRPr="00BA5A51">
        <w:t>merciale</w:t>
      </w:r>
      <w:r w:rsidR="00EC4EC8">
        <w:t xml:space="preserve"> </w:t>
      </w:r>
      <w:r w:rsidR="00CF261B">
        <w:t>ș</w:t>
      </w:r>
      <w:r w:rsidR="00EC4EC8">
        <w:t xml:space="preserve">i </w:t>
      </w:r>
      <w:r w:rsidRPr="00EC024C">
        <w:t>piete pot fi utilizate euro pubele mai mari</w:t>
      </w:r>
      <w:r w:rsidR="001B69A0">
        <w:t xml:space="preserve">, </w:t>
      </w:r>
      <w:r w:rsidRPr="00EC024C">
        <w:t>cu o capacitate de 1.1 m³</w:t>
      </w:r>
      <w:r w:rsidR="00341ADB">
        <w:t xml:space="preserve"> (</w:t>
      </w:r>
      <w:r w:rsidRPr="00EC024C">
        <w:t>din metal sau plastic</w:t>
      </w:r>
      <w:r w:rsidR="001B69A0">
        <w:t xml:space="preserve">, </w:t>
      </w:r>
      <w:r w:rsidRPr="00EC024C">
        <w:t>insa pubelele de metal sunt mai robuste). În final</w:t>
      </w:r>
      <w:r w:rsidR="001B69A0">
        <w:t xml:space="preserve">, </w:t>
      </w:r>
      <w:r w:rsidRPr="00EC024C">
        <w:t>institutiile</w:t>
      </w:r>
      <w:r w:rsidR="001B69A0">
        <w:t xml:space="preserve">, </w:t>
      </w:r>
      <w:r w:rsidRPr="00EC024C">
        <w:t>supermarket-urile</w:t>
      </w:r>
      <w:r w:rsidR="00EC4EC8">
        <w:t xml:space="preserve"> </w:t>
      </w:r>
      <w:r w:rsidR="00CF261B">
        <w:t>ș</w:t>
      </w:r>
      <w:r w:rsidR="00EC4EC8">
        <w:t xml:space="preserve">i </w:t>
      </w:r>
      <w:r w:rsidRPr="00EC024C">
        <w:t>intreprinderile deseori folosesc containere de metal de 5-10 m³.</w:t>
      </w:r>
    </w:p>
    <w:p w14:paraId="24CEC990" w14:textId="5E8A42CA" w:rsidR="00D11183" w:rsidRPr="00EC024C" w:rsidRDefault="00D11183" w:rsidP="00182E50">
      <w:pPr>
        <w:autoSpaceDE w:val="0"/>
        <w:autoSpaceDN w:val="0"/>
        <w:adjustRightInd w:val="0"/>
        <w:spacing w:line="276" w:lineRule="auto"/>
      </w:pPr>
      <w:r w:rsidRPr="00EC024C">
        <w:t xml:space="preserve">Supermarket-urile mai mari sau centrele </w:t>
      </w:r>
      <w:r w:rsidR="00BA5A51" w:rsidRPr="00BA5A51">
        <w:t>co</w:t>
      </w:r>
      <w:r w:rsidRPr="00BA5A51">
        <w:t>merciale</w:t>
      </w:r>
      <w:r w:rsidRPr="00EC024C">
        <w:t xml:space="preserve"> pot de asemenea fi dotate cu containere de compactare</w:t>
      </w:r>
      <w:r w:rsidR="00341ADB">
        <w:t xml:space="preserve"> (</w:t>
      </w:r>
      <w:r w:rsidRPr="00EC024C">
        <w:t>de exemplu pentru carton/hârtie</w:t>
      </w:r>
      <w:r w:rsidR="001B69A0">
        <w:t xml:space="preserve">, </w:t>
      </w:r>
      <w:r w:rsidRPr="00EC024C">
        <w:t xml:space="preserve">etc) care sunt colectate cu vehicule dotate cu mecanisme de ridicare. </w:t>
      </w:r>
    </w:p>
    <w:p w14:paraId="2C176CDC" w14:textId="6CE4BB29" w:rsidR="00D11183" w:rsidRPr="00EC024C" w:rsidRDefault="00D11183" w:rsidP="00182E50">
      <w:pPr>
        <w:pStyle w:val="ListParagraph"/>
        <w:numPr>
          <w:ilvl w:val="0"/>
          <w:numId w:val="21"/>
        </w:numPr>
        <w:spacing w:line="276" w:lineRule="auto"/>
        <w:rPr>
          <w:b/>
          <w:bCs/>
          <w:i/>
          <w:iCs/>
          <w:u w:val="single"/>
        </w:rPr>
      </w:pPr>
      <w:bookmarkStart w:id="493" w:name="_Toc10623482"/>
      <w:r w:rsidRPr="00EC024C">
        <w:rPr>
          <w:b/>
          <w:bCs/>
          <w:i/>
          <w:iCs/>
          <w:u w:val="single"/>
        </w:rPr>
        <w:t>Evaluarea op</w:t>
      </w:r>
      <w:r w:rsidR="00CF261B">
        <w:rPr>
          <w:b/>
          <w:bCs/>
          <w:i/>
          <w:iCs/>
          <w:u w:val="single"/>
        </w:rPr>
        <w:t>ț</w:t>
      </w:r>
      <w:r w:rsidRPr="00EC024C">
        <w:rPr>
          <w:b/>
          <w:bCs/>
          <w:i/>
          <w:iCs/>
          <w:u w:val="single"/>
        </w:rPr>
        <w:t>iunilor tehnice</w:t>
      </w:r>
      <w:bookmarkEnd w:id="493"/>
    </w:p>
    <w:p w14:paraId="19B7FBB5" w14:textId="6D7BB418" w:rsidR="00D11183" w:rsidRPr="00EC024C" w:rsidRDefault="00D11183" w:rsidP="00182E50">
      <w:pPr>
        <w:spacing w:line="276" w:lineRule="auto"/>
      </w:pPr>
      <w:r w:rsidRPr="00EC024C">
        <w:t>Urmând acela</w:t>
      </w:r>
      <w:r w:rsidR="00CF261B">
        <w:t>ș</w:t>
      </w:r>
      <w:r w:rsidRPr="00EC024C">
        <w:t>i algoritm ca în cazul evaluării optiunilor tehnice pentru colectarea de</w:t>
      </w:r>
      <w:r w:rsidR="00CF261B">
        <w:t>ș</w:t>
      </w:r>
      <w:r w:rsidRPr="00EC024C">
        <w:t>eurilor reziduale</w:t>
      </w:r>
      <w:r w:rsidR="001B69A0">
        <w:t xml:space="preserve">, </w:t>
      </w:r>
      <w:r w:rsidRPr="00EC024C">
        <w:t>aplicând acelea</w:t>
      </w:r>
      <w:r w:rsidR="00CF261B">
        <w:t>ș</w:t>
      </w:r>
      <w:r w:rsidRPr="00EC024C">
        <w:t>i criterii de evaluare</w:t>
      </w:r>
      <w:r w:rsidR="00341ADB">
        <w:t xml:space="preserve"> (</w:t>
      </w:r>
      <w:r w:rsidRPr="00EC024C">
        <w:t>tehnice</w:t>
      </w:r>
      <w:r w:rsidR="001B69A0">
        <w:t xml:space="preserve">, </w:t>
      </w:r>
      <w:r w:rsidRPr="00EC024C">
        <w:t>sociale</w:t>
      </w:r>
      <w:r w:rsidR="001B69A0">
        <w:t xml:space="preserve">, </w:t>
      </w:r>
      <w:r w:rsidRPr="00EC024C">
        <w:t>de mediu</w:t>
      </w:r>
      <w:r w:rsidR="001B69A0">
        <w:t xml:space="preserve">, </w:t>
      </w:r>
      <w:r w:rsidRPr="00EC024C">
        <w:t xml:space="preserve">posibilitatea aplicării </w:t>
      </w:r>
      <w:r w:rsidR="00CF261B">
        <w:t>ș</w:t>
      </w:r>
      <w:r w:rsidRPr="00EC024C">
        <w:t xml:space="preserve">i financiare) </w:t>
      </w:r>
      <w:r w:rsidR="00CF261B">
        <w:t>ș</w:t>
      </w:r>
      <w:r w:rsidRPr="00EC024C">
        <w:t>i aplicând acela</w:t>
      </w:r>
      <w:r w:rsidR="00CF261B">
        <w:t>ș</w:t>
      </w:r>
      <w:r w:rsidRPr="00EC024C">
        <w:t>i principiu în ceea ce prive</w:t>
      </w:r>
      <w:r w:rsidR="00CF261B">
        <w:t>ș</w:t>
      </w:r>
      <w:r w:rsidRPr="00EC024C">
        <w:t>te sistemul de punctare</w:t>
      </w:r>
      <w:r w:rsidR="001B69A0">
        <w:t xml:space="preserve">, </w:t>
      </w:r>
      <w:r w:rsidRPr="00EC024C">
        <w:t xml:space="preserve">au fost evaluate </w:t>
      </w:r>
      <w:r w:rsidR="00CF261B">
        <w:t>ș</w:t>
      </w:r>
      <w:r w:rsidRPr="00EC024C">
        <w:t>i comparate două op</w:t>
      </w:r>
      <w:r w:rsidR="00CF261B">
        <w:t>ț</w:t>
      </w:r>
      <w:r w:rsidRPr="00EC024C">
        <w:t>iuni tehnice pentru colectarea separată a de</w:t>
      </w:r>
      <w:r w:rsidR="00CF261B">
        <w:t>ș</w:t>
      </w:r>
      <w:r w:rsidRPr="00EC024C">
        <w:t>eurilor reciclabile</w:t>
      </w:r>
      <w:r w:rsidR="001B69A0">
        <w:t xml:space="preserve">, </w:t>
      </w:r>
      <w:r w:rsidR="00CF261B">
        <w:t>ș</w:t>
      </w:r>
      <w:r w:rsidRPr="00EC024C">
        <w:t>i anume:</w:t>
      </w:r>
    </w:p>
    <w:p w14:paraId="424002AE" w14:textId="2F31477E" w:rsidR="00D11183" w:rsidRPr="00EC024C" w:rsidRDefault="00D11183" w:rsidP="00182E50">
      <w:pPr>
        <w:spacing w:line="276" w:lineRule="auto"/>
      </w:pPr>
      <w:r w:rsidRPr="00EC024C">
        <w:lastRenderedPageBreak/>
        <w:t>1. Sistem de colectare din u</w:t>
      </w:r>
      <w:r w:rsidR="00CF261B">
        <w:t>ș</w:t>
      </w:r>
      <w:r w:rsidRPr="00EC024C">
        <w:t>ă în u</w:t>
      </w:r>
      <w:r w:rsidR="00CF261B">
        <w:t>ș</w:t>
      </w:r>
      <w:r w:rsidRPr="00EC024C">
        <w:t>ă</w:t>
      </w:r>
      <w:r w:rsidR="00341ADB">
        <w:t xml:space="preserve"> (</w:t>
      </w:r>
      <w:r w:rsidRPr="00EC024C">
        <w:t>pubele de 120 l</w:t>
      </w:r>
      <w:r w:rsidR="00A907E3">
        <w:t>,2</w:t>
      </w:r>
      <w:r w:rsidRPr="00EC024C">
        <w:t>40 l</w:t>
      </w:r>
      <w:r w:rsidR="00EC4EC8">
        <w:t xml:space="preserve"> </w:t>
      </w:r>
      <w:r w:rsidR="00CF261B">
        <w:t>ș</w:t>
      </w:r>
      <w:r w:rsidR="00EC4EC8">
        <w:t xml:space="preserve">i </w:t>
      </w:r>
      <w:r w:rsidRPr="00EC024C">
        <w:t>360 l</w:t>
      </w:r>
      <w:r w:rsidR="00EC4EC8">
        <w:t xml:space="preserve"> </w:t>
      </w:r>
      <w:r w:rsidR="00CF261B">
        <w:t>ș</w:t>
      </w:r>
      <w:r w:rsidR="00EC4EC8">
        <w:t xml:space="preserve">i </w:t>
      </w:r>
      <w:r w:rsidRPr="00EC024C">
        <w:t>containere de 1</w:t>
      </w:r>
      <w:r w:rsidR="00A907E3">
        <w:t>,1</w:t>
      </w:r>
      <w:r w:rsidRPr="00EC024C">
        <w:t xml:space="preserve"> m</w:t>
      </w:r>
      <w:r w:rsidRPr="00EC024C">
        <w:rPr>
          <w:vertAlign w:val="superscript"/>
        </w:rPr>
        <w:t>3</w:t>
      </w:r>
      <w:r w:rsidRPr="00EC024C">
        <w:t>)</w:t>
      </w:r>
      <w:r w:rsidR="00EC4EC8">
        <w:t>;</w:t>
      </w:r>
    </w:p>
    <w:p w14:paraId="3BF030B0" w14:textId="7931311F" w:rsidR="00D31968" w:rsidRPr="00EC024C" w:rsidRDefault="00D11183" w:rsidP="00182E50">
      <w:pPr>
        <w:spacing w:line="276" w:lineRule="auto"/>
      </w:pPr>
      <w:r w:rsidRPr="00EC024C">
        <w:t>2. Sistem de colectare prin aport voluntar</w:t>
      </w:r>
      <w:r w:rsidR="001B69A0">
        <w:t xml:space="preserve">, </w:t>
      </w:r>
      <w:r w:rsidRPr="00EC024C">
        <w:t>la puncte de colectare</w:t>
      </w:r>
      <w:r w:rsidR="00341ADB">
        <w:t xml:space="preserve"> (</w:t>
      </w:r>
      <w:r w:rsidRPr="00EC024C">
        <w:t>containere de 1</w:t>
      </w:r>
      <w:r w:rsidR="00A907E3">
        <w:t>,1</w:t>
      </w:r>
      <w:r w:rsidRPr="00EC024C">
        <w:t xml:space="preserve"> m</w:t>
      </w:r>
      <w:r w:rsidRPr="00EC024C">
        <w:rPr>
          <w:vertAlign w:val="superscript"/>
        </w:rPr>
        <w:t>3</w:t>
      </w:r>
      <w:r w:rsidR="001B69A0">
        <w:t xml:space="preserve">, </w:t>
      </w:r>
      <w:r w:rsidRPr="00EC024C">
        <w:t>containere igloo</w:t>
      </w:r>
      <w:r w:rsidR="001B69A0">
        <w:t xml:space="preserve">, </w:t>
      </w:r>
      <w:r w:rsidRPr="00EC024C">
        <w:t>containere subterane etc).</w:t>
      </w:r>
    </w:p>
    <w:p w14:paraId="5B3DFAB6" w14:textId="590171F0" w:rsidR="00952E3D" w:rsidRPr="00EC024C" w:rsidRDefault="00952E3D" w:rsidP="006D6F17">
      <w:pPr>
        <w:pStyle w:val="Caption"/>
      </w:pPr>
      <w:bookmarkStart w:id="494" w:name="_Toc73089877"/>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3</w:t>
      </w:r>
      <w:r w:rsidR="00F83903">
        <w:fldChar w:fldCharType="end"/>
      </w:r>
      <w:r w:rsidRPr="00EC024C">
        <w:t xml:space="preserve"> Modalită</w:t>
      </w:r>
      <w:r w:rsidR="00CF261B">
        <w:t>ț</w:t>
      </w:r>
      <w:r w:rsidRPr="00EC024C">
        <w:t>i de colectare a de</w:t>
      </w:r>
      <w:r w:rsidR="00CF261B">
        <w:t>ș</w:t>
      </w:r>
      <w:r w:rsidRPr="00EC024C">
        <w:t>eurilor reciclabile</w:t>
      </w:r>
      <w:bookmarkEnd w:id="494"/>
    </w:p>
    <w:p w14:paraId="0267578C" w14:textId="2306F654" w:rsidR="00D11183" w:rsidRDefault="00D11183" w:rsidP="00183A0A">
      <w:pPr>
        <w:ind w:right="-90"/>
        <w:jc w:val="center"/>
        <w:rPr>
          <w:lang w:eastAsia="en-GB"/>
        </w:rPr>
      </w:pPr>
      <w:r w:rsidRPr="00EC024C">
        <w:rPr>
          <w:noProof/>
          <w:lang w:eastAsia="ro-RO"/>
        </w:rPr>
        <w:drawing>
          <wp:inline distT="0" distB="0" distL="0" distR="0" wp14:anchorId="54F8FB8D" wp14:editId="75ACD5C0">
            <wp:extent cx="1781175" cy="1323975"/>
            <wp:effectExtent l="0" t="0" r="9525" b="9525"/>
            <wp:docPr id="36" name="Picture 36" descr="strad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tradal"/>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781175" cy="1323975"/>
                    </a:xfrm>
                    <a:prstGeom prst="rect">
                      <a:avLst/>
                    </a:prstGeom>
                    <a:noFill/>
                    <a:ln>
                      <a:noFill/>
                    </a:ln>
                  </pic:spPr>
                </pic:pic>
              </a:graphicData>
            </a:graphic>
          </wp:inline>
        </w:drawing>
      </w:r>
      <w:r w:rsidRPr="00EC024C">
        <w:rPr>
          <w:noProof/>
          <w:lang w:eastAsia="ro-RO"/>
        </w:rPr>
        <w:drawing>
          <wp:inline distT="0" distB="0" distL="0" distR="0" wp14:anchorId="6ED73FCA" wp14:editId="265BB574">
            <wp:extent cx="1771650" cy="131987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774381" cy="1321914"/>
                    </a:xfrm>
                    <a:prstGeom prst="rect">
                      <a:avLst/>
                    </a:prstGeom>
                    <a:noFill/>
                    <a:ln>
                      <a:noFill/>
                    </a:ln>
                  </pic:spPr>
                </pic:pic>
              </a:graphicData>
            </a:graphic>
          </wp:inline>
        </w:drawing>
      </w:r>
      <w:r w:rsidR="001D63F4" w:rsidRPr="00DC7180">
        <w:rPr>
          <w:noProof/>
        </w:rPr>
        <w:drawing>
          <wp:inline distT="0" distB="0" distL="0" distR="0" wp14:anchorId="6C0462E8" wp14:editId="75576F46">
            <wp:extent cx="1726477" cy="1294858"/>
            <wp:effectExtent l="0" t="0" r="762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742541" cy="1306906"/>
                    </a:xfrm>
                    <a:prstGeom prst="rect">
                      <a:avLst/>
                    </a:prstGeom>
                  </pic:spPr>
                </pic:pic>
              </a:graphicData>
            </a:graphic>
          </wp:inline>
        </w:drawing>
      </w:r>
    </w:p>
    <w:p w14:paraId="1103D901" w14:textId="62699A7B" w:rsidR="001D63F4" w:rsidRPr="00183A0A" w:rsidRDefault="001D63F4" w:rsidP="00183A0A">
      <w:pPr>
        <w:jc w:val="center"/>
        <w:rPr>
          <w:i/>
          <w:iCs/>
          <w:sz w:val="20"/>
          <w:szCs w:val="20"/>
        </w:rPr>
      </w:pPr>
      <w:r w:rsidRPr="00183A0A">
        <w:rPr>
          <w:i/>
          <w:iCs/>
          <w:sz w:val="20"/>
          <w:szCs w:val="20"/>
        </w:rPr>
        <w:t>(sursa:</w:t>
      </w:r>
      <w:hyperlink r:id="rId66" w:history="1">
        <w:r w:rsidR="00183A0A" w:rsidRPr="00183A0A">
          <w:rPr>
            <w:rStyle w:val="Hyperlink"/>
            <w:i/>
            <w:iCs/>
            <w:sz w:val="20"/>
            <w:szCs w:val="20"/>
          </w:rPr>
          <w:t>https://www.facebook.com/PrimariaTasnad/</w:t>
        </w:r>
      </w:hyperlink>
      <w:r w:rsidRPr="00183A0A">
        <w:rPr>
          <w:i/>
          <w:iCs/>
          <w:sz w:val="20"/>
          <w:szCs w:val="20"/>
        </w:rPr>
        <w:t>)</w:t>
      </w:r>
    </w:p>
    <w:p w14:paraId="5ED1A9DA" w14:textId="04B88E4D" w:rsidR="008053EE" w:rsidRPr="004B2AF2" w:rsidRDefault="00873989" w:rsidP="00182E50">
      <w:pPr>
        <w:spacing w:line="276" w:lineRule="auto"/>
        <w:rPr>
          <w:bCs/>
        </w:rPr>
      </w:pPr>
      <w:bookmarkStart w:id="495" w:name="_Hlk15310321"/>
      <w:r w:rsidRPr="00EC024C">
        <w:rPr>
          <w:bCs/>
        </w:rPr>
        <w:t>Există</w:t>
      </w:r>
      <w:r>
        <w:rPr>
          <w:bCs/>
        </w:rPr>
        <w:t xml:space="preserve"> și </w:t>
      </w:r>
      <w:r w:rsidRPr="00EC024C">
        <w:rPr>
          <w:bCs/>
        </w:rPr>
        <w:t>alte op</w:t>
      </w:r>
      <w:r>
        <w:rPr>
          <w:bCs/>
        </w:rPr>
        <w:t>ț</w:t>
      </w:r>
      <w:r w:rsidRPr="00EC024C">
        <w:rPr>
          <w:bCs/>
        </w:rPr>
        <w:t>iuni alternative ale sistemului de colectare prin aport voluntar</w:t>
      </w:r>
      <w:r>
        <w:rPr>
          <w:bCs/>
        </w:rPr>
        <w:t xml:space="preserve">, </w:t>
      </w:r>
      <w:r w:rsidRPr="00EC024C">
        <w:rPr>
          <w:bCs/>
        </w:rPr>
        <w:t>care însă sunt operate de al</w:t>
      </w:r>
      <w:r>
        <w:rPr>
          <w:bCs/>
        </w:rPr>
        <w:t>ț</w:t>
      </w:r>
      <w:r w:rsidRPr="00EC024C">
        <w:rPr>
          <w:bCs/>
        </w:rPr>
        <w:t>i actori de pe pia</w:t>
      </w:r>
      <w:r>
        <w:rPr>
          <w:bCs/>
        </w:rPr>
        <w:t>ț</w:t>
      </w:r>
      <w:r w:rsidRPr="00EC024C">
        <w:rPr>
          <w:bCs/>
        </w:rPr>
        <w:t xml:space="preserve">ă </w:t>
      </w:r>
      <w:r>
        <w:rPr>
          <w:bCs/>
        </w:rPr>
        <w:t>decât operatorii de salubrizare ș</w:t>
      </w:r>
      <w:r w:rsidRPr="00EC024C">
        <w:rPr>
          <w:bCs/>
        </w:rPr>
        <w:t>i care contribuie la cre</w:t>
      </w:r>
      <w:r>
        <w:rPr>
          <w:bCs/>
        </w:rPr>
        <w:t>ș</w:t>
      </w:r>
      <w:r w:rsidRPr="00EC024C">
        <w:rPr>
          <w:bCs/>
        </w:rPr>
        <w:t>terea gradului de colectare separată a de</w:t>
      </w:r>
      <w:r>
        <w:rPr>
          <w:bCs/>
        </w:rPr>
        <w:t>ș</w:t>
      </w:r>
      <w:r w:rsidRPr="00EC024C">
        <w:rPr>
          <w:bCs/>
        </w:rPr>
        <w:t>eurilor de ambalaje provenite de la popula</w:t>
      </w:r>
      <w:r>
        <w:rPr>
          <w:bCs/>
        </w:rPr>
        <w:t>ț</w:t>
      </w:r>
      <w:r w:rsidRPr="00EC024C">
        <w:rPr>
          <w:bCs/>
        </w:rPr>
        <w:t>ie</w:t>
      </w:r>
      <w:r>
        <w:rPr>
          <w:rStyle w:val="FootnoteReference"/>
          <w:bCs/>
        </w:rPr>
        <w:footnoteReference w:id="19"/>
      </w:r>
      <w:r w:rsidRPr="00EC024C">
        <w:rPr>
          <w:bCs/>
        </w:rPr>
        <w:t xml:space="preserve">. </w:t>
      </w:r>
      <w:bookmarkEnd w:id="495"/>
    </w:p>
    <w:p w14:paraId="1B26B550" w14:textId="7AAEC3A1" w:rsidR="00873989" w:rsidRPr="00EC024C" w:rsidRDefault="0023226A" w:rsidP="00873989">
      <w:pPr>
        <w:pStyle w:val="Caption"/>
      </w:pPr>
      <w:bookmarkStart w:id="496" w:name="_Toc73089878"/>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4</w:t>
      </w:r>
      <w:r w:rsidR="00F83903">
        <w:fldChar w:fldCharType="end"/>
      </w:r>
      <w:r w:rsidRPr="00EC024C">
        <w:t xml:space="preserve"> </w:t>
      </w:r>
      <w:r w:rsidR="00873989" w:rsidRPr="00EC024C">
        <w:t>Sistem</w:t>
      </w:r>
      <w:r w:rsidR="00873989">
        <w:t>e alternative de colectare deșeuri reciclabile</w:t>
      </w:r>
      <w:bookmarkEnd w:id="496"/>
    </w:p>
    <w:p w14:paraId="0C628492" w14:textId="3CBB98C1" w:rsidR="00D11183" w:rsidRPr="00EC024C" w:rsidRDefault="00D11183" w:rsidP="00D11183">
      <w:pPr>
        <w:jc w:val="center"/>
      </w:pPr>
      <w:r w:rsidRPr="00EC024C">
        <w:rPr>
          <w:noProof/>
          <w:lang w:eastAsia="ro-RO"/>
        </w:rPr>
        <w:drawing>
          <wp:inline distT="0" distB="0" distL="0" distR="0" wp14:anchorId="548657BA" wp14:editId="6AD65D06">
            <wp:extent cx="4267200" cy="23812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267200" cy="2381250"/>
                    </a:xfrm>
                    <a:prstGeom prst="rect">
                      <a:avLst/>
                    </a:prstGeom>
                    <a:noFill/>
                    <a:ln>
                      <a:noFill/>
                    </a:ln>
                  </pic:spPr>
                </pic:pic>
              </a:graphicData>
            </a:graphic>
          </wp:inline>
        </w:drawing>
      </w:r>
    </w:p>
    <w:p w14:paraId="28DBAE34" w14:textId="56996BC1" w:rsidR="00D11183" w:rsidRPr="00EC024C" w:rsidRDefault="0047220A" w:rsidP="006D6F17">
      <w:pPr>
        <w:pStyle w:val="Caption"/>
      </w:pPr>
      <w:bookmarkStart w:id="497" w:name="_Toc73090011"/>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w:t>
      </w:r>
      <w:r w:rsidR="00F539AF">
        <w:fldChar w:fldCharType="end"/>
      </w:r>
      <w:r w:rsidRPr="00EC024C">
        <w:t xml:space="preserve"> Evaluarea op</w:t>
      </w:r>
      <w:r w:rsidR="00CF261B">
        <w:t>ț</w:t>
      </w:r>
      <w:r w:rsidRPr="00EC024C">
        <w:t>iunilor tehnice de colectare a de</w:t>
      </w:r>
      <w:r w:rsidR="00CF261B">
        <w:t>ș</w:t>
      </w:r>
      <w:r w:rsidRPr="00EC024C">
        <w:t>eurilor reciclabile</w:t>
      </w:r>
      <w:bookmarkEnd w:id="4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3491"/>
        <w:gridCol w:w="3418"/>
      </w:tblGrid>
      <w:tr w:rsidR="00D11183" w:rsidRPr="00AA36DF" w14:paraId="2E0C951B" w14:textId="77777777" w:rsidTr="00AA36DF">
        <w:trPr>
          <w:tblHeader/>
          <w:jc w:val="center"/>
        </w:trPr>
        <w:tc>
          <w:tcPr>
            <w:tcW w:w="2155" w:type="dxa"/>
            <w:shd w:val="clear" w:color="auto" w:fill="A8D08D" w:themeFill="accent6" w:themeFillTint="99"/>
          </w:tcPr>
          <w:p w14:paraId="0EB6BBA3" w14:textId="77777777" w:rsidR="00D11183" w:rsidRPr="00AA36DF" w:rsidRDefault="00D11183" w:rsidP="008053EE">
            <w:pPr>
              <w:autoSpaceDE w:val="0"/>
              <w:autoSpaceDN w:val="0"/>
              <w:adjustRightInd w:val="0"/>
              <w:spacing w:after="0" w:line="240" w:lineRule="auto"/>
              <w:jc w:val="center"/>
              <w:rPr>
                <w:b/>
                <w:i/>
                <w:sz w:val="22"/>
                <w:szCs w:val="22"/>
              </w:rPr>
            </w:pPr>
          </w:p>
        </w:tc>
        <w:tc>
          <w:tcPr>
            <w:tcW w:w="3600" w:type="dxa"/>
            <w:shd w:val="clear" w:color="auto" w:fill="A8D08D" w:themeFill="accent6" w:themeFillTint="99"/>
          </w:tcPr>
          <w:p w14:paraId="13491F47" w14:textId="5AF70EB4" w:rsidR="00D11183" w:rsidRPr="00AA36DF" w:rsidRDefault="00D11183" w:rsidP="008053EE">
            <w:pPr>
              <w:autoSpaceDE w:val="0"/>
              <w:autoSpaceDN w:val="0"/>
              <w:adjustRightInd w:val="0"/>
              <w:spacing w:after="0" w:line="240" w:lineRule="auto"/>
              <w:jc w:val="center"/>
              <w:rPr>
                <w:b/>
                <w:iCs/>
                <w:sz w:val="22"/>
                <w:szCs w:val="22"/>
              </w:rPr>
            </w:pPr>
            <w:r w:rsidRPr="00AA36DF">
              <w:rPr>
                <w:b/>
                <w:iCs/>
                <w:sz w:val="22"/>
                <w:szCs w:val="22"/>
              </w:rPr>
              <w:t>Op</w:t>
            </w:r>
            <w:r w:rsidR="00CF261B" w:rsidRPr="00AA36DF">
              <w:rPr>
                <w:b/>
                <w:iCs/>
                <w:sz w:val="22"/>
                <w:szCs w:val="22"/>
              </w:rPr>
              <w:t>ț</w:t>
            </w:r>
            <w:r w:rsidRPr="00AA36DF">
              <w:rPr>
                <w:b/>
                <w:iCs/>
                <w:sz w:val="22"/>
                <w:szCs w:val="22"/>
              </w:rPr>
              <w:t>iunea 1: Sistem de colectare</w:t>
            </w:r>
            <w:r w:rsidR="00EC4EC8" w:rsidRPr="00AA36DF">
              <w:rPr>
                <w:b/>
                <w:iCs/>
                <w:sz w:val="22"/>
                <w:szCs w:val="22"/>
              </w:rPr>
              <w:t xml:space="preserve"> </w:t>
            </w:r>
            <w:r w:rsidRPr="00AA36DF">
              <w:rPr>
                <w:b/>
                <w:iCs/>
                <w:sz w:val="22"/>
                <w:szCs w:val="22"/>
              </w:rPr>
              <w:t>din poartă în poartă</w:t>
            </w:r>
          </w:p>
        </w:tc>
        <w:tc>
          <w:tcPr>
            <w:tcW w:w="3533" w:type="dxa"/>
            <w:shd w:val="clear" w:color="auto" w:fill="A8D08D" w:themeFill="accent6" w:themeFillTint="99"/>
          </w:tcPr>
          <w:p w14:paraId="7741B012" w14:textId="289926CB" w:rsidR="00D11183" w:rsidRPr="00AA36DF" w:rsidRDefault="00D11183" w:rsidP="008053EE">
            <w:pPr>
              <w:autoSpaceDE w:val="0"/>
              <w:autoSpaceDN w:val="0"/>
              <w:adjustRightInd w:val="0"/>
              <w:spacing w:after="0" w:line="240" w:lineRule="auto"/>
              <w:jc w:val="center"/>
              <w:rPr>
                <w:b/>
                <w:iCs/>
                <w:sz w:val="22"/>
                <w:szCs w:val="22"/>
              </w:rPr>
            </w:pPr>
            <w:r w:rsidRPr="00AA36DF">
              <w:rPr>
                <w:b/>
                <w:iCs/>
                <w:sz w:val="22"/>
                <w:szCs w:val="22"/>
              </w:rPr>
              <w:t>Op</w:t>
            </w:r>
            <w:r w:rsidR="00CF261B" w:rsidRPr="00AA36DF">
              <w:rPr>
                <w:b/>
                <w:iCs/>
                <w:sz w:val="22"/>
                <w:szCs w:val="22"/>
              </w:rPr>
              <w:t>ț</w:t>
            </w:r>
            <w:r w:rsidRPr="00AA36DF">
              <w:rPr>
                <w:b/>
                <w:iCs/>
                <w:sz w:val="22"/>
                <w:szCs w:val="22"/>
              </w:rPr>
              <w:t>iunea 2: Aport voluntar la puncte de colectare</w:t>
            </w:r>
          </w:p>
        </w:tc>
      </w:tr>
      <w:tr w:rsidR="00D11183" w:rsidRPr="00AA36DF" w14:paraId="2BA4F399" w14:textId="77777777" w:rsidTr="00AA36DF">
        <w:trPr>
          <w:jc w:val="center"/>
        </w:trPr>
        <w:tc>
          <w:tcPr>
            <w:tcW w:w="2155" w:type="dxa"/>
          </w:tcPr>
          <w:p w14:paraId="33C0FC4F" w14:textId="20F60AFE" w:rsidR="00D11183" w:rsidRPr="00AA36DF" w:rsidRDefault="00D11183" w:rsidP="004B2AF2">
            <w:pPr>
              <w:autoSpaceDE w:val="0"/>
              <w:autoSpaceDN w:val="0"/>
              <w:adjustRightInd w:val="0"/>
              <w:spacing w:after="0" w:line="240" w:lineRule="auto"/>
              <w:jc w:val="left"/>
              <w:rPr>
                <w:b/>
                <w:i/>
                <w:iCs/>
                <w:sz w:val="22"/>
                <w:szCs w:val="22"/>
              </w:rPr>
            </w:pPr>
            <w:r w:rsidRPr="00AA36DF">
              <w:rPr>
                <w:b/>
                <w:i/>
                <w:iCs/>
                <w:sz w:val="22"/>
                <w:szCs w:val="22"/>
              </w:rPr>
              <w:t xml:space="preserve">Confort pentru utilizator </w:t>
            </w:r>
            <w:r w:rsidR="00CF261B" w:rsidRPr="00AA36DF">
              <w:rPr>
                <w:b/>
                <w:i/>
                <w:iCs/>
                <w:sz w:val="22"/>
                <w:szCs w:val="22"/>
              </w:rPr>
              <w:t>ș</w:t>
            </w:r>
            <w:r w:rsidRPr="00AA36DF">
              <w:rPr>
                <w:b/>
                <w:i/>
                <w:iCs/>
                <w:sz w:val="22"/>
                <w:szCs w:val="22"/>
              </w:rPr>
              <w:t>i participarea acestuia</w:t>
            </w:r>
          </w:p>
        </w:tc>
        <w:tc>
          <w:tcPr>
            <w:tcW w:w="3600" w:type="dxa"/>
          </w:tcPr>
          <w:p w14:paraId="0D9C31D4" w14:textId="488468CD" w:rsidR="00D11183" w:rsidRPr="00AA36DF" w:rsidRDefault="00D11183" w:rsidP="00D31968">
            <w:pPr>
              <w:autoSpaceDE w:val="0"/>
              <w:autoSpaceDN w:val="0"/>
              <w:adjustRightInd w:val="0"/>
              <w:spacing w:after="0" w:line="240" w:lineRule="auto"/>
              <w:rPr>
                <w:sz w:val="22"/>
                <w:szCs w:val="22"/>
              </w:rPr>
            </w:pPr>
            <w:r w:rsidRPr="00AA36DF">
              <w:rPr>
                <w:sz w:val="22"/>
                <w:szCs w:val="22"/>
              </w:rPr>
              <w:t>Confort ridicat referitor la colectarea separată</w:t>
            </w:r>
            <w:r w:rsidR="001B69A0" w:rsidRPr="00AA36DF">
              <w:rPr>
                <w:sz w:val="22"/>
                <w:szCs w:val="22"/>
              </w:rPr>
              <w:t xml:space="preserve">, </w:t>
            </w:r>
            <w:r w:rsidRPr="00AA36DF">
              <w:rPr>
                <w:sz w:val="22"/>
                <w:szCs w:val="22"/>
              </w:rPr>
              <w:t>pentru că de</w:t>
            </w:r>
            <w:r w:rsidR="00CF261B" w:rsidRPr="00AA36DF">
              <w:rPr>
                <w:sz w:val="22"/>
                <w:szCs w:val="22"/>
              </w:rPr>
              <w:t>ș</w:t>
            </w:r>
            <w:r w:rsidRPr="00AA36DF">
              <w:rPr>
                <w:sz w:val="22"/>
                <w:szCs w:val="22"/>
              </w:rPr>
              <w:t>eurile sunt colectate direct de la generatori.</w:t>
            </w:r>
          </w:p>
          <w:p w14:paraId="3C303E4C" w14:textId="3AB28AFC" w:rsidR="00D11183" w:rsidRPr="00AA36DF" w:rsidRDefault="00D11183" w:rsidP="00D31968">
            <w:pPr>
              <w:autoSpaceDE w:val="0"/>
              <w:autoSpaceDN w:val="0"/>
              <w:adjustRightInd w:val="0"/>
              <w:spacing w:after="0" w:line="240" w:lineRule="auto"/>
              <w:rPr>
                <w:sz w:val="22"/>
                <w:szCs w:val="22"/>
              </w:rPr>
            </w:pPr>
            <w:r w:rsidRPr="00AA36DF">
              <w:rPr>
                <w:sz w:val="22"/>
                <w:szCs w:val="22"/>
              </w:rPr>
              <w:t>Folosirea unor recipiente de colectare transparente</w:t>
            </w:r>
            <w:r w:rsidR="00341ADB" w:rsidRPr="00AA36DF">
              <w:rPr>
                <w:sz w:val="22"/>
                <w:szCs w:val="22"/>
              </w:rPr>
              <w:t xml:space="preserve"> (</w:t>
            </w:r>
            <w:r w:rsidRPr="00AA36DF">
              <w:rPr>
                <w:sz w:val="22"/>
                <w:szCs w:val="22"/>
              </w:rPr>
              <w:t>saci de plastic) permite</w:t>
            </w:r>
            <w:r w:rsidR="00EC4EC8" w:rsidRPr="00AA36DF">
              <w:rPr>
                <w:sz w:val="22"/>
                <w:szCs w:val="22"/>
              </w:rPr>
              <w:t xml:space="preserve"> </w:t>
            </w:r>
            <w:r w:rsidR="00CF261B" w:rsidRPr="00AA36DF">
              <w:rPr>
                <w:sz w:val="22"/>
                <w:szCs w:val="22"/>
              </w:rPr>
              <w:t>ș</w:t>
            </w:r>
            <w:r w:rsidR="00EC4EC8" w:rsidRPr="00AA36DF">
              <w:rPr>
                <w:sz w:val="22"/>
                <w:szCs w:val="22"/>
              </w:rPr>
              <w:t xml:space="preserve">i </w:t>
            </w:r>
            <w:r w:rsidRPr="00AA36DF">
              <w:rPr>
                <w:sz w:val="22"/>
                <w:szCs w:val="22"/>
              </w:rPr>
              <w:t>un confort sporti al operatorului care îi preia</w:t>
            </w:r>
            <w:r w:rsidR="001B69A0" w:rsidRPr="00AA36DF">
              <w:rPr>
                <w:sz w:val="22"/>
                <w:szCs w:val="22"/>
              </w:rPr>
              <w:t xml:space="preserve">, </w:t>
            </w:r>
            <w:r w:rsidRPr="00AA36DF">
              <w:rPr>
                <w:sz w:val="22"/>
                <w:szCs w:val="22"/>
              </w:rPr>
              <w:t>prin vizualizarea facilă a gradului de impurificare).</w:t>
            </w:r>
          </w:p>
          <w:p w14:paraId="21D2D0DD" w14:textId="760F1308" w:rsidR="00D11183" w:rsidRPr="00AA36DF" w:rsidRDefault="00D11183" w:rsidP="00D31968">
            <w:pPr>
              <w:autoSpaceDE w:val="0"/>
              <w:autoSpaceDN w:val="0"/>
              <w:adjustRightInd w:val="0"/>
              <w:spacing w:after="0" w:line="240" w:lineRule="auto"/>
              <w:rPr>
                <w:sz w:val="22"/>
                <w:szCs w:val="22"/>
              </w:rPr>
            </w:pPr>
            <w:r w:rsidRPr="00AA36DF">
              <w:rPr>
                <w:sz w:val="22"/>
                <w:szCs w:val="22"/>
              </w:rPr>
              <w:lastRenderedPageBreak/>
              <w:t>Nu este aplicabil de</w:t>
            </w:r>
            <w:r w:rsidR="00CF261B" w:rsidRPr="00AA36DF">
              <w:rPr>
                <w:sz w:val="22"/>
                <w:szCs w:val="22"/>
              </w:rPr>
              <w:t>ș</w:t>
            </w:r>
            <w:r w:rsidRPr="00AA36DF">
              <w:rPr>
                <w:sz w:val="22"/>
                <w:szCs w:val="22"/>
              </w:rPr>
              <w:t>eurilor de sticlă</w:t>
            </w:r>
            <w:r w:rsidR="00341ADB" w:rsidRPr="00AA36DF">
              <w:rPr>
                <w:sz w:val="22"/>
                <w:szCs w:val="22"/>
              </w:rPr>
              <w:t xml:space="preserve"> (</w:t>
            </w:r>
            <w:r w:rsidRPr="00AA36DF">
              <w:rPr>
                <w:sz w:val="22"/>
                <w:szCs w:val="22"/>
              </w:rPr>
              <w:t>datorită riscului de manipulare manuală)</w:t>
            </w:r>
          </w:p>
        </w:tc>
        <w:tc>
          <w:tcPr>
            <w:tcW w:w="3533" w:type="dxa"/>
          </w:tcPr>
          <w:p w14:paraId="2FA36D4D" w14:textId="1CB570B6" w:rsidR="00D11183" w:rsidRPr="00AA36DF" w:rsidRDefault="00D11183" w:rsidP="00D31968">
            <w:pPr>
              <w:autoSpaceDE w:val="0"/>
              <w:autoSpaceDN w:val="0"/>
              <w:adjustRightInd w:val="0"/>
              <w:spacing w:after="0" w:line="240" w:lineRule="auto"/>
              <w:rPr>
                <w:sz w:val="22"/>
                <w:szCs w:val="22"/>
              </w:rPr>
            </w:pPr>
            <w:r w:rsidRPr="00AA36DF">
              <w:rPr>
                <w:sz w:val="22"/>
                <w:szCs w:val="22"/>
              </w:rPr>
              <w:lastRenderedPageBreak/>
              <w:t>Confort redus</w:t>
            </w:r>
            <w:r w:rsidR="001B69A0" w:rsidRPr="00AA36DF">
              <w:rPr>
                <w:sz w:val="22"/>
                <w:szCs w:val="22"/>
              </w:rPr>
              <w:t xml:space="preserve">, </w:t>
            </w:r>
            <w:r w:rsidRPr="00AA36DF">
              <w:rPr>
                <w:sz w:val="22"/>
                <w:szCs w:val="22"/>
              </w:rPr>
              <w:t>pentru că sistemele cu aport voluntar necesită un efort mai mare din partea cetă</w:t>
            </w:r>
            <w:r w:rsidR="00CF261B" w:rsidRPr="00AA36DF">
              <w:rPr>
                <w:sz w:val="22"/>
                <w:szCs w:val="22"/>
              </w:rPr>
              <w:t>ț</w:t>
            </w:r>
            <w:r w:rsidRPr="00AA36DF">
              <w:rPr>
                <w:sz w:val="22"/>
                <w:szCs w:val="22"/>
              </w:rPr>
              <w:t>enilor</w:t>
            </w:r>
            <w:r w:rsidR="001B69A0" w:rsidRPr="00AA36DF">
              <w:rPr>
                <w:sz w:val="22"/>
                <w:szCs w:val="22"/>
              </w:rPr>
              <w:t xml:space="preserve">, </w:t>
            </w:r>
            <w:r w:rsidRPr="00AA36DF">
              <w:rPr>
                <w:sz w:val="22"/>
                <w:szCs w:val="22"/>
              </w:rPr>
              <w:t xml:space="preserve">deplasarea până la containere </w:t>
            </w:r>
            <w:r w:rsidR="00CF261B" w:rsidRPr="00AA36DF">
              <w:rPr>
                <w:sz w:val="22"/>
                <w:szCs w:val="22"/>
              </w:rPr>
              <w:t>ș</w:t>
            </w:r>
            <w:r w:rsidRPr="00AA36DF">
              <w:rPr>
                <w:sz w:val="22"/>
                <w:szCs w:val="22"/>
              </w:rPr>
              <w:t>i punerea de</w:t>
            </w:r>
            <w:r w:rsidR="00CF261B" w:rsidRPr="00AA36DF">
              <w:rPr>
                <w:sz w:val="22"/>
                <w:szCs w:val="22"/>
              </w:rPr>
              <w:t>ș</w:t>
            </w:r>
            <w:r w:rsidRPr="00AA36DF">
              <w:rPr>
                <w:sz w:val="22"/>
                <w:szCs w:val="22"/>
              </w:rPr>
              <w:t>eurilor în containere în func</w:t>
            </w:r>
            <w:r w:rsidR="00CF261B" w:rsidRPr="00AA36DF">
              <w:rPr>
                <w:sz w:val="22"/>
                <w:szCs w:val="22"/>
              </w:rPr>
              <w:t>ț</w:t>
            </w:r>
            <w:r w:rsidRPr="00AA36DF">
              <w:rPr>
                <w:sz w:val="22"/>
                <w:szCs w:val="22"/>
              </w:rPr>
              <w:t>ie de frac</w:t>
            </w:r>
            <w:r w:rsidR="00CF261B" w:rsidRPr="00AA36DF">
              <w:rPr>
                <w:sz w:val="22"/>
                <w:szCs w:val="22"/>
              </w:rPr>
              <w:t>ț</w:t>
            </w:r>
            <w:r w:rsidRPr="00AA36DF">
              <w:rPr>
                <w:sz w:val="22"/>
                <w:szCs w:val="22"/>
              </w:rPr>
              <w:t>ie</w:t>
            </w:r>
            <w:r w:rsidR="00873989">
              <w:rPr>
                <w:sz w:val="22"/>
                <w:szCs w:val="22"/>
              </w:rPr>
              <w:t>.</w:t>
            </w:r>
          </w:p>
        </w:tc>
      </w:tr>
      <w:tr w:rsidR="00D11183" w:rsidRPr="00AA36DF" w14:paraId="0D39938A" w14:textId="77777777" w:rsidTr="00AA36DF">
        <w:trPr>
          <w:jc w:val="center"/>
        </w:trPr>
        <w:tc>
          <w:tcPr>
            <w:tcW w:w="2155" w:type="dxa"/>
          </w:tcPr>
          <w:p w14:paraId="7221F924" w14:textId="77777777" w:rsidR="00D11183" w:rsidRPr="00AA36DF" w:rsidRDefault="00D11183" w:rsidP="004B2AF2">
            <w:pPr>
              <w:autoSpaceDE w:val="0"/>
              <w:autoSpaceDN w:val="0"/>
              <w:adjustRightInd w:val="0"/>
              <w:spacing w:after="0" w:line="240" w:lineRule="auto"/>
              <w:jc w:val="left"/>
              <w:rPr>
                <w:b/>
                <w:i/>
                <w:iCs/>
                <w:sz w:val="22"/>
                <w:szCs w:val="22"/>
              </w:rPr>
            </w:pPr>
            <w:r w:rsidRPr="00AA36DF">
              <w:rPr>
                <w:b/>
                <w:i/>
                <w:iCs/>
                <w:sz w:val="22"/>
                <w:szCs w:val="22"/>
              </w:rPr>
              <w:t>Capacitate disponibilă</w:t>
            </w:r>
          </w:p>
        </w:tc>
        <w:tc>
          <w:tcPr>
            <w:tcW w:w="3600" w:type="dxa"/>
          </w:tcPr>
          <w:p w14:paraId="1C5FBBA3" w14:textId="2B35013D" w:rsidR="00D11183" w:rsidRPr="00AA36DF" w:rsidRDefault="00D11183" w:rsidP="00D31968">
            <w:pPr>
              <w:autoSpaceDE w:val="0"/>
              <w:autoSpaceDN w:val="0"/>
              <w:adjustRightInd w:val="0"/>
              <w:spacing w:after="0" w:line="240" w:lineRule="auto"/>
              <w:rPr>
                <w:sz w:val="22"/>
                <w:szCs w:val="22"/>
              </w:rPr>
            </w:pPr>
            <w:r w:rsidRPr="00AA36DF">
              <w:rPr>
                <w:sz w:val="22"/>
                <w:szCs w:val="22"/>
              </w:rPr>
              <w:t>Pubele de 120 sau 240 l de culori diferite sau saci de plastic de culori diferite</w:t>
            </w:r>
            <w:r w:rsidR="001B69A0" w:rsidRPr="00AA36DF">
              <w:rPr>
                <w:sz w:val="22"/>
                <w:szCs w:val="22"/>
              </w:rPr>
              <w:t xml:space="preserve">, </w:t>
            </w:r>
            <w:r w:rsidRPr="00AA36DF">
              <w:rPr>
                <w:sz w:val="22"/>
                <w:szCs w:val="22"/>
              </w:rPr>
              <w:t>transparenti.</w:t>
            </w:r>
          </w:p>
          <w:p w14:paraId="1FAE22E0" w14:textId="1B83A349" w:rsidR="00D11183" w:rsidRPr="00AA36DF" w:rsidRDefault="00D11183" w:rsidP="00D31968">
            <w:pPr>
              <w:autoSpaceDE w:val="0"/>
              <w:autoSpaceDN w:val="0"/>
              <w:adjustRightInd w:val="0"/>
              <w:spacing w:after="0" w:line="240" w:lineRule="auto"/>
              <w:rPr>
                <w:sz w:val="22"/>
                <w:szCs w:val="22"/>
              </w:rPr>
            </w:pPr>
            <w:r w:rsidRPr="00AA36DF">
              <w:rPr>
                <w:sz w:val="22"/>
                <w:szCs w:val="22"/>
              </w:rPr>
              <w:t xml:space="preserve">Aplicabilitatea este evidentă </w:t>
            </w:r>
            <w:r w:rsidR="00CF261B" w:rsidRPr="00AA36DF">
              <w:rPr>
                <w:sz w:val="22"/>
                <w:szCs w:val="22"/>
              </w:rPr>
              <w:t>ș</w:t>
            </w:r>
            <w:r w:rsidRPr="00AA36DF">
              <w:rPr>
                <w:sz w:val="22"/>
                <w:szCs w:val="22"/>
              </w:rPr>
              <w:t>i pentru mediul rural.</w:t>
            </w:r>
          </w:p>
          <w:p w14:paraId="767CA9DD" w14:textId="77777777" w:rsidR="00D11183" w:rsidRPr="00AA36DF" w:rsidRDefault="00D11183" w:rsidP="00D31968">
            <w:pPr>
              <w:autoSpaceDE w:val="0"/>
              <w:autoSpaceDN w:val="0"/>
              <w:adjustRightInd w:val="0"/>
              <w:spacing w:after="0" w:line="240" w:lineRule="auto"/>
              <w:rPr>
                <w:sz w:val="22"/>
                <w:szCs w:val="22"/>
              </w:rPr>
            </w:pPr>
          </w:p>
        </w:tc>
        <w:tc>
          <w:tcPr>
            <w:tcW w:w="3533" w:type="dxa"/>
          </w:tcPr>
          <w:p w14:paraId="278D6FDC" w14:textId="29947A30" w:rsidR="00D11183" w:rsidRPr="00AA36DF" w:rsidRDefault="00D11183" w:rsidP="00D31968">
            <w:pPr>
              <w:autoSpaceDE w:val="0"/>
              <w:autoSpaceDN w:val="0"/>
              <w:adjustRightInd w:val="0"/>
              <w:spacing w:after="0" w:line="240" w:lineRule="auto"/>
              <w:rPr>
                <w:sz w:val="22"/>
                <w:szCs w:val="22"/>
              </w:rPr>
            </w:pPr>
            <w:r w:rsidRPr="00AA36DF">
              <w:rPr>
                <w:sz w:val="22"/>
                <w:szCs w:val="22"/>
              </w:rPr>
              <w:t>Pubele de 240 l</w:t>
            </w:r>
            <w:r w:rsidR="001B69A0" w:rsidRPr="00AA36DF">
              <w:rPr>
                <w:sz w:val="22"/>
                <w:szCs w:val="22"/>
              </w:rPr>
              <w:t xml:space="preserve">, </w:t>
            </w:r>
            <w:r w:rsidRPr="00AA36DF">
              <w:rPr>
                <w:sz w:val="22"/>
                <w:szCs w:val="22"/>
              </w:rPr>
              <w:t>eurocontainere de 1</w:t>
            </w:r>
            <w:r w:rsidR="00A907E3">
              <w:rPr>
                <w:sz w:val="22"/>
                <w:szCs w:val="22"/>
              </w:rPr>
              <w:t>,1</w:t>
            </w:r>
            <w:r w:rsidRPr="00AA36DF">
              <w:rPr>
                <w:sz w:val="22"/>
                <w:szCs w:val="22"/>
              </w:rPr>
              <w:t xml:space="preserve"> mc sau igloo-uri de capacită</w:t>
            </w:r>
            <w:r w:rsidR="00CF261B" w:rsidRPr="00AA36DF">
              <w:rPr>
                <w:sz w:val="22"/>
                <w:szCs w:val="22"/>
              </w:rPr>
              <w:t>ț</w:t>
            </w:r>
            <w:r w:rsidRPr="00AA36DF">
              <w:rPr>
                <w:sz w:val="22"/>
                <w:szCs w:val="22"/>
              </w:rPr>
              <w:t>i de la 1</w:t>
            </w:r>
            <w:r w:rsidR="00A907E3">
              <w:rPr>
                <w:sz w:val="22"/>
                <w:szCs w:val="22"/>
              </w:rPr>
              <w:t>,1</w:t>
            </w:r>
            <w:r w:rsidRPr="00AA36DF">
              <w:rPr>
                <w:sz w:val="22"/>
                <w:szCs w:val="22"/>
              </w:rPr>
              <w:t xml:space="preserve"> la 3 mc</w:t>
            </w:r>
            <w:r w:rsidR="001B69A0" w:rsidRPr="00AA36DF">
              <w:rPr>
                <w:sz w:val="22"/>
                <w:szCs w:val="22"/>
              </w:rPr>
              <w:t xml:space="preserve">, </w:t>
            </w:r>
            <w:r w:rsidRPr="00AA36DF">
              <w:rPr>
                <w:sz w:val="22"/>
                <w:szCs w:val="22"/>
              </w:rPr>
              <w:t>de diferite culori.</w:t>
            </w:r>
          </w:p>
          <w:p w14:paraId="31151FAB" w14:textId="77777777" w:rsidR="00D11183" w:rsidRDefault="00873989" w:rsidP="00D31968">
            <w:pPr>
              <w:autoSpaceDE w:val="0"/>
              <w:autoSpaceDN w:val="0"/>
              <w:adjustRightInd w:val="0"/>
              <w:spacing w:after="0" w:line="240" w:lineRule="auto"/>
              <w:rPr>
                <w:sz w:val="22"/>
                <w:szCs w:val="22"/>
              </w:rPr>
            </w:pPr>
            <w:r>
              <w:rPr>
                <w:sz w:val="22"/>
                <w:szCs w:val="22"/>
              </w:rPr>
              <w:t xml:space="preserve">Puncte de colectare etanșe (a se vedea cazul orașului Tășnad) </w:t>
            </w:r>
          </w:p>
          <w:p w14:paraId="7809060A" w14:textId="16F45331" w:rsidR="00873989" w:rsidRPr="00AA36DF" w:rsidRDefault="00873989" w:rsidP="00D31968">
            <w:pPr>
              <w:autoSpaceDE w:val="0"/>
              <w:autoSpaceDN w:val="0"/>
              <w:adjustRightInd w:val="0"/>
              <w:spacing w:after="0" w:line="240" w:lineRule="auto"/>
              <w:rPr>
                <w:sz w:val="22"/>
                <w:szCs w:val="22"/>
              </w:rPr>
            </w:pPr>
            <w:r>
              <w:rPr>
                <w:sz w:val="22"/>
                <w:szCs w:val="22"/>
              </w:rPr>
              <w:t>Puncte de colectare subterane</w:t>
            </w:r>
          </w:p>
        </w:tc>
      </w:tr>
      <w:tr w:rsidR="00D11183" w:rsidRPr="00AA36DF" w14:paraId="409AC9B5" w14:textId="77777777" w:rsidTr="00AA36DF">
        <w:trPr>
          <w:jc w:val="center"/>
        </w:trPr>
        <w:tc>
          <w:tcPr>
            <w:tcW w:w="2155" w:type="dxa"/>
          </w:tcPr>
          <w:p w14:paraId="74DDC9CE" w14:textId="4BA429AA" w:rsidR="00D11183" w:rsidRPr="00AA36DF" w:rsidRDefault="00D11183" w:rsidP="004B2AF2">
            <w:pPr>
              <w:autoSpaceDE w:val="0"/>
              <w:autoSpaceDN w:val="0"/>
              <w:adjustRightInd w:val="0"/>
              <w:spacing w:after="0" w:line="240" w:lineRule="auto"/>
              <w:jc w:val="left"/>
              <w:rPr>
                <w:b/>
                <w:i/>
                <w:iCs/>
                <w:sz w:val="22"/>
                <w:szCs w:val="22"/>
              </w:rPr>
            </w:pPr>
            <w:r w:rsidRPr="00AA36DF">
              <w:rPr>
                <w:b/>
                <w:i/>
                <w:iCs/>
                <w:sz w:val="22"/>
                <w:szCs w:val="22"/>
              </w:rPr>
              <w:t xml:space="preserve">Rata de colectare </w:t>
            </w:r>
            <w:r w:rsidR="00CF261B" w:rsidRPr="00AA36DF">
              <w:rPr>
                <w:b/>
                <w:i/>
                <w:iCs/>
                <w:sz w:val="22"/>
                <w:szCs w:val="22"/>
              </w:rPr>
              <w:t>ș</w:t>
            </w:r>
            <w:r w:rsidRPr="00AA36DF">
              <w:rPr>
                <w:b/>
                <w:i/>
                <w:iCs/>
                <w:sz w:val="22"/>
                <w:szCs w:val="22"/>
              </w:rPr>
              <w:t>i calitatea materialelor reciclabile colectate</w:t>
            </w:r>
          </w:p>
        </w:tc>
        <w:tc>
          <w:tcPr>
            <w:tcW w:w="3600" w:type="dxa"/>
          </w:tcPr>
          <w:p w14:paraId="7B93D845" w14:textId="03E2E2D0" w:rsidR="00D11183" w:rsidRPr="00AA36DF" w:rsidRDefault="00D11183" w:rsidP="00D31968">
            <w:pPr>
              <w:autoSpaceDE w:val="0"/>
              <w:autoSpaceDN w:val="0"/>
              <w:adjustRightInd w:val="0"/>
              <w:spacing w:after="0" w:line="240" w:lineRule="auto"/>
              <w:rPr>
                <w:sz w:val="22"/>
                <w:szCs w:val="22"/>
              </w:rPr>
            </w:pPr>
            <w:r w:rsidRPr="00AA36DF">
              <w:rPr>
                <w:sz w:val="22"/>
                <w:szCs w:val="22"/>
              </w:rPr>
              <w:t>Rate de colectare mai ridicate. Materialele colectate sunt de calitate mai bună</w:t>
            </w:r>
            <w:r w:rsidR="001B69A0" w:rsidRPr="00AA36DF">
              <w:rPr>
                <w:sz w:val="22"/>
                <w:szCs w:val="22"/>
              </w:rPr>
              <w:t xml:space="preserve">, </w:t>
            </w:r>
            <w:r w:rsidRPr="00AA36DF">
              <w:rPr>
                <w:sz w:val="22"/>
                <w:szCs w:val="22"/>
              </w:rPr>
              <w:t>cu grad de impurificare mai redus</w:t>
            </w:r>
            <w:r w:rsidR="001B69A0" w:rsidRPr="00AA36DF">
              <w:rPr>
                <w:sz w:val="22"/>
                <w:szCs w:val="22"/>
              </w:rPr>
              <w:t xml:space="preserve">, </w:t>
            </w:r>
            <w:r w:rsidRPr="00AA36DF">
              <w:rPr>
                <w:sz w:val="22"/>
                <w:szCs w:val="22"/>
              </w:rPr>
              <w:t>responsabilitatea generatorului este mai ridicată.</w:t>
            </w:r>
          </w:p>
        </w:tc>
        <w:tc>
          <w:tcPr>
            <w:tcW w:w="3533" w:type="dxa"/>
          </w:tcPr>
          <w:p w14:paraId="71DCD9C2" w14:textId="2BADC86F" w:rsidR="00D11183" w:rsidRPr="00AA36DF" w:rsidRDefault="00D11183" w:rsidP="00D31968">
            <w:pPr>
              <w:autoSpaceDE w:val="0"/>
              <w:autoSpaceDN w:val="0"/>
              <w:adjustRightInd w:val="0"/>
              <w:spacing w:after="0" w:line="240" w:lineRule="auto"/>
              <w:rPr>
                <w:sz w:val="22"/>
                <w:szCs w:val="22"/>
              </w:rPr>
            </w:pPr>
            <w:r w:rsidRPr="00AA36DF">
              <w:rPr>
                <w:sz w:val="22"/>
                <w:szCs w:val="22"/>
              </w:rPr>
              <w:t>Există un poten</w:t>
            </w:r>
            <w:r w:rsidR="00CF261B" w:rsidRPr="00AA36DF">
              <w:rPr>
                <w:sz w:val="22"/>
                <w:szCs w:val="22"/>
              </w:rPr>
              <w:t>ț</w:t>
            </w:r>
            <w:r w:rsidRPr="00AA36DF">
              <w:rPr>
                <w:sz w:val="22"/>
                <w:szCs w:val="22"/>
              </w:rPr>
              <w:t>ial de contaminare cu impurită</w:t>
            </w:r>
            <w:r w:rsidR="00CF261B" w:rsidRPr="00AA36DF">
              <w:rPr>
                <w:sz w:val="22"/>
                <w:szCs w:val="22"/>
              </w:rPr>
              <w:t>ț</w:t>
            </w:r>
            <w:r w:rsidRPr="00AA36DF">
              <w:rPr>
                <w:sz w:val="22"/>
                <w:szCs w:val="22"/>
              </w:rPr>
              <w:t xml:space="preserve">i </w:t>
            </w:r>
            <w:r w:rsidR="00CF261B" w:rsidRPr="00AA36DF">
              <w:rPr>
                <w:sz w:val="22"/>
                <w:szCs w:val="22"/>
              </w:rPr>
              <w:t>ș</w:t>
            </w:r>
            <w:r w:rsidRPr="00AA36DF">
              <w:rPr>
                <w:sz w:val="22"/>
                <w:szCs w:val="22"/>
              </w:rPr>
              <w:t>i reziduuri</w:t>
            </w:r>
            <w:r w:rsidR="001B69A0" w:rsidRPr="00AA36DF">
              <w:rPr>
                <w:sz w:val="22"/>
                <w:szCs w:val="22"/>
              </w:rPr>
              <w:t xml:space="preserve">, </w:t>
            </w:r>
            <w:r w:rsidRPr="00AA36DF">
              <w:rPr>
                <w:sz w:val="22"/>
                <w:szCs w:val="22"/>
              </w:rPr>
              <w:t>care poate fi prea pu</w:t>
            </w:r>
            <w:r w:rsidR="00CF261B" w:rsidRPr="00AA36DF">
              <w:rPr>
                <w:sz w:val="22"/>
                <w:szCs w:val="22"/>
              </w:rPr>
              <w:t>ț</w:t>
            </w:r>
            <w:r w:rsidRPr="00AA36DF">
              <w:rPr>
                <w:sz w:val="22"/>
                <w:szCs w:val="22"/>
              </w:rPr>
              <w:t>in controlat. Impurificarea de</w:t>
            </w:r>
            <w:r w:rsidR="00CF261B" w:rsidRPr="00AA36DF">
              <w:rPr>
                <w:sz w:val="22"/>
                <w:szCs w:val="22"/>
              </w:rPr>
              <w:t>ș</w:t>
            </w:r>
            <w:r w:rsidRPr="00AA36DF">
              <w:rPr>
                <w:sz w:val="22"/>
                <w:szCs w:val="22"/>
              </w:rPr>
              <w:t>eurilor duce la cantităti mai reduse de de</w:t>
            </w:r>
            <w:r w:rsidR="00CF261B" w:rsidRPr="00AA36DF">
              <w:rPr>
                <w:sz w:val="22"/>
                <w:szCs w:val="22"/>
              </w:rPr>
              <w:t>ș</w:t>
            </w:r>
            <w:r w:rsidRPr="00AA36DF">
              <w:rPr>
                <w:sz w:val="22"/>
                <w:szCs w:val="22"/>
              </w:rPr>
              <w:t xml:space="preserve">euri colectate </w:t>
            </w:r>
            <w:r w:rsidR="00CF261B" w:rsidRPr="00AA36DF">
              <w:rPr>
                <w:sz w:val="22"/>
                <w:szCs w:val="22"/>
              </w:rPr>
              <w:t>ș</w:t>
            </w:r>
            <w:r w:rsidRPr="00AA36DF">
              <w:rPr>
                <w:sz w:val="22"/>
                <w:szCs w:val="22"/>
              </w:rPr>
              <w:t>i cantită</w:t>
            </w:r>
            <w:r w:rsidR="00CF261B" w:rsidRPr="00AA36DF">
              <w:rPr>
                <w:sz w:val="22"/>
                <w:szCs w:val="22"/>
              </w:rPr>
              <w:t>ț</w:t>
            </w:r>
            <w:r w:rsidRPr="00AA36DF">
              <w:rPr>
                <w:sz w:val="22"/>
                <w:szCs w:val="22"/>
              </w:rPr>
              <w:t>i mai mari de refuzuri de la reciclare.</w:t>
            </w:r>
          </w:p>
        </w:tc>
      </w:tr>
      <w:tr w:rsidR="00D11183" w:rsidRPr="00AA36DF" w14:paraId="549118F9" w14:textId="77777777" w:rsidTr="00AA36DF">
        <w:trPr>
          <w:jc w:val="center"/>
        </w:trPr>
        <w:tc>
          <w:tcPr>
            <w:tcW w:w="2155" w:type="dxa"/>
          </w:tcPr>
          <w:p w14:paraId="0D3903B1" w14:textId="13C2DBE2" w:rsidR="00D11183" w:rsidRPr="00AA36DF" w:rsidRDefault="00D11183" w:rsidP="004B2AF2">
            <w:pPr>
              <w:autoSpaceDE w:val="0"/>
              <w:autoSpaceDN w:val="0"/>
              <w:adjustRightInd w:val="0"/>
              <w:spacing w:after="0" w:line="240" w:lineRule="auto"/>
              <w:jc w:val="left"/>
              <w:rPr>
                <w:b/>
                <w:i/>
                <w:iCs/>
                <w:sz w:val="22"/>
                <w:szCs w:val="22"/>
              </w:rPr>
            </w:pPr>
            <w:r w:rsidRPr="00AA36DF">
              <w:rPr>
                <w:b/>
                <w:i/>
                <w:iCs/>
                <w:sz w:val="22"/>
                <w:szCs w:val="22"/>
              </w:rPr>
              <w:t>Costuri colectare</w:t>
            </w:r>
            <w:r w:rsidR="00341ADB" w:rsidRPr="00AA36DF">
              <w:rPr>
                <w:b/>
                <w:i/>
                <w:iCs/>
                <w:sz w:val="22"/>
                <w:szCs w:val="22"/>
              </w:rPr>
              <w:t xml:space="preserve"> (</w:t>
            </w:r>
            <w:r w:rsidRPr="00AA36DF">
              <w:rPr>
                <w:b/>
                <w:i/>
                <w:iCs/>
                <w:sz w:val="22"/>
                <w:szCs w:val="22"/>
              </w:rPr>
              <w:t>investi</w:t>
            </w:r>
            <w:r w:rsidR="00CF261B" w:rsidRPr="00AA36DF">
              <w:rPr>
                <w:b/>
                <w:i/>
                <w:iCs/>
                <w:sz w:val="22"/>
                <w:szCs w:val="22"/>
              </w:rPr>
              <w:t>ț</w:t>
            </w:r>
            <w:r w:rsidRPr="00AA36DF">
              <w:rPr>
                <w:b/>
                <w:i/>
                <w:iCs/>
                <w:sz w:val="22"/>
                <w:szCs w:val="22"/>
              </w:rPr>
              <w:t>ii</w:t>
            </w:r>
            <w:r w:rsidR="00EC4EC8" w:rsidRPr="00AA36DF">
              <w:rPr>
                <w:b/>
                <w:i/>
                <w:iCs/>
                <w:sz w:val="22"/>
                <w:szCs w:val="22"/>
              </w:rPr>
              <w:t xml:space="preserve"> </w:t>
            </w:r>
            <w:r w:rsidR="00CF261B" w:rsidRPr="00AA36DF">
              <w:rPr>
                <w:b/>
                <w:i/>
                <w:iCs/>
                <w:sz w:val="22"/>
                <w:szCs w:val="22"/>
              </w:rPr>
              <w:t>ș</w:t>
            </w:r>
            <w:r w:rsidR="00EC4EC8" w:rsidRPr="00AA36DF">
              <w:rPr>
                <w:b/>
                <w:i/>
                <w:iCs/>
                <w:sz w:val="22"/>
                <w:szCs w:val="22"/>
              </w:rPr>
              <w:t xml:space="preserve">i </w:t>
            </w:r>
            <w:r w:rsidRPr="00AA36DF">
              <w:rPr>
                <w:b/>
                <w:i/>
                <w:iCs/>
                <w:sz w:val="22"/>
                <w:szCs w:val="22"/>
              </w:rPr>
              <w:t>operare)</w:t>
            </w:r>
          </w:p>
        </w:tc>
        <w:tc>
          <w:tcPr>
            <w:tcW w:w="3600" w:type="dxa"/>
          </w:tcPr>
          <w:p w14:paraId="5F4F5618" w14:textId="281E4C80" w:rsidR="00D11183" w:rsidRPr="00AA36DF" w:rsidRDefault="00D11183" w:rsidP="00D31968">
            <w:pPr>
              <w:autoSpaceDE w:val="0"/>
              <w:autoSpaceDN w:val="0"/>
              <w:adjustRightInd w:val="0"/>
              <w:spacing w:after="0" w:line="240" w:lineRule="auto"/>
              <w:rPr>
                <w:sz w:val="22"/>
                <w:szCs w:val="22"/>
              </w:rPr>
            </w:pPr>
            <w:r w:rsidRPr="00AA36DF">
              <w:rPr>
                <w:sz w:val="22"/>
                <w:szCs w:val="22"/>
              </w:rPr>
              <w:t>Sistemul necesită multe recipiente</w:t>
            </w:r>
            <w:r w:rsidR="00EC4EC8" w:rsidRPr="00AA36DF">
              <w:rPr>
                <w:sz w:val="22"/>
                <w:szCs w:val="22"/>
              </w:rPr>
              <w:t xml:space="preserve"> </w:t>
            </w:r>
            <w:r w:rsidR="00CF261B" w:rsidRPr="00AA36DF">
              <w:rPr>
                <w:sz w:val="22"/>
                <w:szCs w:val="22"/>
              </w:rPr>
              <w:t>ș</w:t>
            </w:r>
            <w:r w:rsidR="00EC4EC8" w:rsidRPr="00AA36DF">
              <w:rPr>
                <w:sz w:val="22"/>
                <w:szCs w:val="22"/>
              </w:rPr>
              <w:t xml:space="preserve">i </w:t>
            </w:r>
            <w:r w:rsidRPr="00AA36DF">
              <w:rPr>
                <w:sz w:val="22"/>
                <w:szCs w:val="22"/>
              </w:rPr>
              <w:t>vehicule de colectare specializate. Costurile recipientelor pot fi variabile având în vedere varietatea de recipien</w:t>
            </w:r>
            <w:r w:rsidR="00CF261B" w:rsidRPr="00AA36DF">
              <w:rPr>
                <w:sz w:val="22"/>
                <w:szCs w:val="22"/>
              </w:rPr>
              <w:t>ț</w:t>
            </w:r>
            <w:r w:rsidRPr="00AA36DF">
              <w:rPr>
                <w:sz w:val="22"/>
                <w:szCs w:val="22"/>
              </w:rPr>
              <w:t>i</w:t>
            </w:r>
            <w:r w:rsidR="00341ADB" w:rsidRPr="00AA36DF">
              <w:rPr>
                <w:sz w:val="22"/>
                <w:szCs w:val="22"/>
              </w:rPr>
              <w:t xml:space="preserve"> (</w:t>
            </w:r>
            <w:r w:rsidRPr="00AA36DF">
              <w:rPr>
                <w:sz w:val="22"/>
                <w:szCs w:val="22"/>
              </w:rPr>
              <w:t>de la saci până la eurocontainere).</w:t>
            </w:r>
          </w:p>
          <w:p w14:paraId="01A6CAC9" w14:textId="208B47A3" w:rsidR="00D11183" w:rsidRPr="00AA36DF" w:rsidRDefault="00D11183" w:rsidP="00D31968">
            <w:pPr>
              <w:autoSpaceDE w:val="0"/>
              <w:autoSpaceDN w:val="0"/>
              <w:adjustRightInd w:val="0"/>
              <w:spacing w:after="0" w:line="240" w:lineRule="auto"/>
              <w:rPr>
                <w:sz w:val="22"/>
                <w:szCs w:val="22"/>
              </w:rPr>
            </w:pPr>
            <w:r w:rsidRPr="00AA36DF">
              <w:rPr>
                <w:sz w:val="22"/>
                <w:szCs w:val="22"/>
              </w:rPr>
              <w:t>Acestea trebuie folosite distinct în timp pentru a nu produce confuzie la generator</w:t>
            </w:r>
            <w:r w:rsidR="001B69A0" w:rsidRPr="00AA36DF">
              <w:rPr>
                <w:sz w:val="22"/>
                <w:szCs w:val="22"/>
              </w:rPr>
              <w:t xml:space="preserve">, </w:t>
            </w:r>
            <w:r w:rsidRPr="00AA36DF">
              <w:rPr>
                <w:sz w:val="22"/>
                <w:szCs w:val="22"/>
              </w:rPr>
              <w:t xml:space="preserve">rezultând </w:t>
            </w:r>
            <w:r w:rsidR="00CF261B" w:rsidRPr="00AA36DF">
              <w:rPr>
                <w:sz w:val="22"/>
                <w:szCs w:val="22"/>
              </w:rPr>
              <w:t>ș</w:t>
            </w:r>
            <w:r w:rsidRPr="00AA36DF">
              <w:rPr>
                <w:sz w:val="22"/>
                <w:szCs w:val="22"/>
              </w:rPr>
              <w:t>i costuri de operare mai ridicate.</w:t>
            </w:r>
          </w:p>
        </w:tc>
        <w:tc>
          <w:tcPr>
            <w:tcW w:w="3533" w:type="dxa"/>
          </w:tcPr>
          <w:p w14:paraId="76BE425B" w14:textId="569F3AA6" w:rsidR="00D11183" w:rsidRPr="00AA36DF" w:rsidRDefault="00D11183" w:rsidP="00D31968">
            <w:pPr>
              <w:autoSpaceDE w:val="0"/>
              <w:autoSpaceDN w:val="0"/>
              <w:adjustRightInd w:val="0"/>
              <w:spacing w:after="0" w:line="240" w:lineRule="auto"/>
              <w:rPr>
                <w:sz w:val="22"/>
                <w:szCs w:val="22"/>
              </w:rPr>
            </w:pPr>
            <w:r w:rsidRPr="00AA36DF">
              <w:rPr>
                <w:sz w:val="22"/>
                <w:szCs w:val="22"/>
              </w:rPr>
              <w:t>Costuri mai mici de investi</w:t>
            </w:r>
            <w:r w:rsidR="00CF261B" w:rsidRPr="00AA36DF">
              <w:rPr>
                <w:sz w:val="22"/>
                <w:szCs w:val="22"/>
              </w:rPr>
              <w:t>ț</w:t>
            </w:r>
            <w:r w:rsidRPr="00AA36DF">
              <w:rPr>
                <w:sz w:val="22"/>
                <w:szCs w:val="22"/>
              </w:rPr>
              <w:t>ii</w:t>
            </w:r>
            <w:r w:rsidR="001B69A0" w:rsidRPr="00AA36DF">
              <w:rPr>
                <w:sz w:val="22"/>
                <w:szCs w:val="22"/>
              </w:rPr>
              <w:t xml:space="preserve">, </w:t>
            </w:r>
            <w:r w:rsidRPr="00AA36DF">
              <w:rPr>
                <w:sz w:val="22"/>
                <w:szCs w:val="22"/>
              </w:rPr>
              <w:t>containerele pentru punctele de colectare nu sunt cu mult mai scumpe decât pubelele individuale.</w:t>
            </w:r>
          </w:p>
          <w:p w14:paraId="7C0485E2" w14:textId="0D8E62E6" w:rsidR="00D11183" w:rsidRPr="00AA36DF" w:rsidRDefault="00D11183" w:rsidP="00D31968">
            <w:pPr>
              <w:autoSpaceDE w:val="0"/>
              <w:autoSpaceDN w:val="0"/>
              <w:adjustRightInd w:val="0"/>
              <w:spacing w:after="0" w:line="240" w:lineRule="auto"/>
              <w:rPr>
                <w:sz w:val="22"/>
                <w:szCs w:val="22"/>
              </w:rPr>
            </w:pPr>
            <w:r w:rsidRPr="00AA36DF">
              <w:rPr>
                <w:sz w:val="22"/>
                <w:szCs w:val="22"/>
              </w:rPr>
              <w:t xml:space="preserve">Pentru punctele de colectare </w:t>
            </w:r>
            <w:r w:rsidR="00873989">
              <w:rPr>
                <w:sz w:val="22"/>
                <w:szCs w:val="22"/>
              </w:rPr>
              <w:t xml:space="preserve">etanșe și </w:t>
            </w:r>
            <w:r w:rsidRPr="00AA36DF">
              <w:rPr>
                <w:sz w:val="22"/>
                <w:szCs w:val="22"/>
              </w:rPr>
              <w:t>subterane</w:t>
            </w:r>
            <w:r w:rsidR="00341ADB" w:rsidRPr="00AA36DF">
              <w:rPr>
                <w:sz w:val="22"/>
                <w:szCs w:val="22"/>
              </w:rPr>
              <w:t xml:space="preserve"> (</w:t>
            </w:r>
            <w:r w:rsidRPr="00AA36DF">
              <w:rPr>
                <w:sz w:val="22"/>
                <w:szCs w:val="22"/>
              </w:rPr>
              <w:t>a se vedea op</w:t>
            </w:r>
            <w:r w:rsidR="00CF261B" w:rsidRPr="00AA36DF">
              <w:rPr>
                <w:sz w:val="22"/>
                <w:szCs w:val="22"/>
              </w:rPr>
              <w:t>ț</w:t>
            </w:r>
            <w:r w:rsidRPr="00AA36DF">
              <w:rPr>
                <w:sz w:val="22"/>
                <w:szCs w:val="22"/>
              </w:rPr>
              <w:t>iunea de colectare a de</w:t>
            </w:r>
            <w:r w:rsidR="00CF261B" w:rsidRPr="00AA36DF">
              <w:rPr>
                <w:sz w:val="22"/>
                <w:szCs w:val="22"/>
              </w:rPr>
              <w:t>ș</w:t>
            </w:r>
            <w:r w:rsidRPr="00AA36DF">
              <w:rPr>
                <w:sz w:val="22"/>
                <w:szCs w:val="22"/>
              </w:rPr>
              <w:t>eurilor reziduale) costurile de investi</w:t>
            </w:r>
            <w:r w:rsidR="00CF261B" w:rsidRPr="00AA36DF">
              <w:rPr>
                <w:sz w:val="22"/>
                <w:szCs w:val="22"/>
              </w:rPr>
              <w:t>ț</w:t>
            </w:r>
            <w:r w:rsidRPr="00AA36DF">
              <w:rPr>
                <w:sz w:val="22"/>
                <w:szCs w:val="22"/>
              </w:rPr>
              <w:t xml:space="preserve">ii </w:t>
            </w:r>
            <w:r w:rsidR="00CF261B" w:rsidRPr="00AA36DF">
              <w:rPr>
                <w:sz w:val="22"/>
                <w:szCs w:val="22"/>
              </w:rPr>
              <w:t>ș</w:t>
            </w:r>
            <w:r w:rsidRPr="00AA36DF">
              <w:rPr>
                <w:sz w:val="22"/>
                <w:szCs w:val="22"/>
              </w:rPr>
              <w:t>i operare pot fi semnificativ mai mari.</w:t>
            </w:r>
          </w:p>
        </w:tc>
      </w:tr>
      <w:tr w:rsidR="00D11183" w:rsidRPr="00AA36DF" w14:paraId="22349BBE" w14:textId="77777777" w:rsidTr="00AA36DF">
        <w:trPr>
          <w:jc w:val="center"/>
        </w:trPr>
        <w:tc>
          <w:tcPr>
            <w:tcW w:w="2155" w:type="dxa"/>
          </w:tcPr>
          <w:p w14:paraId="5D77FB9F" w14:textId="71BF50CB" w:rsidR="00D11183" w:rsidRPr="00AA36DF" w:rsidRDefault="00D11183" w:rsidP="004B2AF2">
            <w:pPr>
              <w:autoSpaceDE w:val="0"/>
              <w:autoSpaceDN w:val="0"/>
              <w:adjustRightInd w:val="0"/>
              <w:spacing w:after="0" w:line="240" w:lineRule="auto"/>
              <w:jc w:val="left"/>
              <w:rPr>
                <w:b/>
                <w:i/>
                <w:iCs/>
                <w:sz w:val="22"/>
                <w:szCs w:val="22"/>
              </w:rPr>
            </w:pPr>
            <w:r w:rsidRPr="00AA36DF">
              <w:rPr>
                <w:b/>
                <w:i/>
                <w:iCs/>
                <w:sz w:val="22"/>
                <w:szCs w:val="22"/>
              </w:rPr>
              <w:t>Costuri sortare</w:t>
            </w:r>
            <w:r w:rsidR="00341ADB" w:rsidRPr="00AA36DF">
              <w:rPr>
                <w:b/>
                <w:i/>
                <w:iCs/>
                <w:sz w:val="22"/>
                <w:szCs w:val="22"/>
              </w:rPr>
              <w:t xml:space="preserve"> (</w:t>
            </w:r>
            <w:r w:rsidRPr="00AA36DF">
              <w:rPr>
                <w:b/>
                <w:i/>
                <w:iCs/>
                <w:sz w:val="22"/>
                <w:szCs w:val="22"/>
              </w:rPr>
              <w:t>investi</w:t>
            </w:r>
            <w:r w:rsidR="00CF261B" w:rsidRPr="00AA36DF">
              <w:rPr>
                <w:b/>
                <w:i/>
                <w:iCs/>
                <w:sz w:val="22"/>
                <w:szCs w:val="22"/>
              </w:rPr>
              <w:t>ț</w:t>
            </w:r>
            <w:r w:rsidRPr="00AA36DF">
              <w:rPr>
                <w:b/>
                <w:i/>
                <w:iCs/>
                <w:sz w:val="22"/>
                <w:szCs w:val="22"/>
              </w:rPr>
              <w:t>ie</w:t>
            </w:r>
            <w:r w:rsidR="00EC4EC8" w:rsidRPr="00AA36DF">
              <w:rPr>
                <w:b/>
                <w:i/>
                <w:iCs/>
                <w:sz w:val="22"/>
                <w:szCs w:val="22"/>
              </w:rPr>
              <w:t xml:space="preserve"> </w:t>
            </w:r>
            <w:r w:rsidR="00CF261B" w:rsidRPr="00AA36DF">
              <w:rPr>
                <w:b/>
                <w:i/>
                <w:iCs/>
                <w:sz w:val="22"/>
                <w:szCs w:val="22"/>
              </w:rPr>
              <w:t>ș</w:t>
            </w:r>
            <w:r w:rsidR="00EC4EC8" w:rsidRPr="00AA36DF">
              <w:rPr>
                <w:b/>
                <w:i/>
                <w:iCs/>
                <w:sz w:val="22"/>
                <w:szCs w:val="22"/>
              </w:rPr>
              <w:t xml:space="preserve">i </w:t>
            </w:r>
            <w:r w:rsidRPr="00AA36DF">
              <w:rPr>
                <w:b/>
                <w:i/>
                <w:iCs/>
                <w:sz w:val="22"/>
                <w:szCs w:val="22"/>
              </w:rPr>
              <w:t>operare)</w:t>
            </w:r>
          </w:p>
        </w:tc>
        <w:tc>
          <w:tcPr>
            <w:tcW w:w="3600" w:type="dxa"/>
          </w:tcPr>
          <w:p w14:paraId="5EFCE391" w14:textId="64E430A7" w:rsidR="00D11183" w:rsidRPr="00AA36DF" w:rsidRDefault="00D11183" w:rsidP="00D31968">
            <w:pPr>
              <w:autoSpaceDE w:val="0"/>
              <w:autoSpaceDN w:val="0"/>
              <w:adjustRightInd w:val="0"/>
              <w:spacing w:after="0" w:line="240" w:lineRule="auto"/>
              <w:rPr>
                <w:sz w:val="22"/>
                <w:szCs w:val="22"/>
              </w:rPr>
            </w:pPr>
            <w:r w:rsidRPr="00AA36DF">
              <w:rPr>
                <w:sz w:val="22"/>
                <w:szCs w:val="22"/>
              </w:rPr>
              <w:t>Op</w:t>
            </w:r>
            <w:r w:rsidR="00CF261B" w:rsidRPr="00AA36DF">
              <w:rPr>
                <w:sz w:val="22"/>
                <w:szCs w:val="22"/>
              </w:rPr>
              <w:t>ț</w:t>
            </w:r>
            <w:r w:rsidRPr="00AA36DF">
              <w:rPr>
                <w:sz w:val="22"/>
                <w:szCs w:val="22"/>
              </w:rPr>
              <w:t>iunea prezintă avantajul că scade costurile de sortare ulterioare într-o instala</w:t>
            </w:r>
            <w:r w:rsidR="00CF261B" w:rsidRPr="00AA36DF">
              <w:rPr>
                <w:sz w:val="22"/>
                <w:szCs w:val="22"/>
              </w:rPr>
              <w:t>ț</w:t>
            </w:r>
            <w:r w:rsidRPr="00AA36DF">
              <w:rPr>
                <w:sz w:val="22"/>
                <w:szCs w:val="22"/>
              </w:rPr>
              <w:t>ie specializată.</w:t>
            </w:r>
          </w:p>
          <w:p w14:paraId="26B32597" w14:textId="3FD4FCE7" w:rsidR="00D11183" w:rsidRPr="00AA36DF" w:rsidRDefault="00D11183" w:rsidP="00D31968">
            <w:pPr>
              <w:autoSpaceDE w:val="0"/>
              <w:autoSpaceDN w:val="0"/>
              <w:adjustRightInd w:val="0"/>
              <w:spacing w:after="0" w:line="240" w:lineRule="auto"/>
              <w:rPr>
                <w:sz w:val="22"/>
                <w:szCs w:val="22"/>
              </w:rPr>
            </w:pPr>
            <w:r w:rsidRPr="00AA36DF">
              <w:rPr>
                <w:sz w:val="22"/>
                <w:szCs w:val="22"/>
              </w:rPr>
              <w:t>De asemenea</w:t>
            </w:r>
            <w:r w:rsidR="001B69A0" w:rsidRPr="00AA36DF">
              <w:rPr>
                <w:sz w:val="22"/>
                <w:szCs w:val="22"/>
              </w:rPr>
              <w:t xml:space="preserve">, </w:t>
            </w:r>
            <w:r w:rsidRPr="00AA36DF">
              <w:rPr>
                <w:sz w:val="22"/>
                <w:szCs w:val="22"/>
              </w:rPr>
              <w:t>pot cre</w:t>
            </w:r>
            <w:r w:rsidR="00CF261B" w:rsidRPr="00AA36DF">
              <w:rPr>
                <w:sz w:val="22"/>
                <w:szCs w:val="22"/>
              </w:rPr>
              <w:t>ș</w:t>
            </w:r>
            <w:r w:rsidRPr="00AA36DF">
              <w:rPr>
                <w:sz w:val="22"/>
                <w:szCs w:val="22"/>
              </w:rPr>
              <w:t>te veniturile din activitatea de sortare prin ob</w:t>
            </w:r>
            <w:r w:rsidR="00CF261B" w:rsidRPr="00AA36DF">
              <w:rPr>
                <w:sz w:val="22"/>
                <w:szCs w:val="22"/>
              </w:rPr>
              <w:t>ț</w:t>
            </w:r>
            <w:r w:rsidRPr="00AA36DF">
              <w:rPr>
                <w:sz w:val="22"/>
                <w:szCs w:val="22"/>
              </w:rPr>
              <w:t>inerea unor materiale reciclabile foarte specifice</w:t>
            </w:r>
            <w:r w:rsidR="00341ADB" w:rsidRPr="00AA36DF">
              <w:rPr>
                <w:sz w:val="22"/>
                <w:szCs w:val="22"/>
              </w:rPr>
              <w:t xml:space="preserve"> (</w:t>
            </w:r>
            <w:r w:rsidRPr="00AA36DF">
              <w:rPr>
                <w:sz w:val="22"/>
                <w:szCs w:val="22"/>
              </w:rPr>
              <w:t>ex: hârtie</w:t>
            </w:r>
            <w:r w:rsidR="00EC4EC8" w:rsidRPr="00AA36DF">
              <w:rPr>
                <w:sz w:val="22"/>
                <w:szCs w:val="22"/>
              </w:rPr>
              <w:t xml:space="preserve"> </w:t>
            </w:r>
            <w:r w:rsidR="00CF261B" w:rsidRPr="00AA36DF">
              <w:rPr>
                <w:sz w:val="22"/>
                <w:szCs w:val="22"/>
              </w:rPr>
              <w:t>ș</w:t>
            </w:r>
            <w:r w:rsidR="00EC4EC8" w:rsidRPr="00AA36DF">
              <w:rPr>
                <w:sz w:val="22"/>
                <w:szCs w:val="22"/>
              </w:rPr>
              <w:t xml:space="preserve">i </w:t>
            </w:r>
            <w:r w:rsidRPr="00AA36DF">
              <w:rPr>
                <w:sz w:val="22"/>
                <w:szCs w:val="22"/>
              </w:rPr>
              <w:t>carton amestecat</w:t>
            </w:r>
            <w:r w:rsidR="00341ADB" w:rsidRPr="00AA36DF">
              <w:rPr>
                <w:sz w:val="22"/>
                <w:szCs w:val="22"/>
              </w:rPr>
              <w:t xml:space="preserve"> (</w:t>
            </w:r>
            <w:r w:rsidRPr="00AA36DF">
              <w:rPr>
                <w:sz w:val="22"/>
                <w:szCs w:val="22"/>
              </w:rPr>
              <w:t>sortate)</w:t>
            </w:r>
            <w:r w:rsidR="00341ADB" w:rsidRPr="00AA36DF">
              <w:rPr>
                <w:sz w:val="22"/>
                <w:szCs w:val="22"/>
              </w:rPr>
              <w:t xml:space="preserve"> (</w:t>
            </w:r>
            <w:r w:rsidRPr="00AA36DF">
              <w:rPr>
                <w:sz w:val="22"/>
                <w:szCs w:val="22"/>
              </w:rPr>
              <w:t>1.02)</w:t>
            </w:r>
            <w:r w:rsidR="001B69A0" w:rsidRPr="00AA36DF">
              <w:rPr>
                <w:sz w:val="22"/>
                <w:szCs w:val="22"/>
              </w:rPr>
              <w:t xml:space="preserve">, </w:t>
            </w:r>
            <w:r w:rsidRPr="00AA36DF">
              <w:rPr>
                <w:sz w:val="22"/>
                <w:szCs w:val="22"/>
              </w:rPr>
              <w:t>hârtie</w:t>
            </w:r>
            <w:r w:rsidR="00EC4EC8" w:rsidRPr="00AA36DF">
              <w:rPr>
                <w:sz w:val="22"/>
                <w:szCs w:val="22"/>
              </w:rPr>
              <w:t xml:space="preserve"> </w:t>
            </w:r>
            <w:r w:rsidR="00CF261B" w:rsidRPr="00AA36DF">
              <w:rPr>
                <w:sz w:val="22"/>
                <w:szCs w:val="22"/>
              </w:rPr>
              <w:t>ș</w:t>
            </w:r>
            <w:r w:rsidR="00EC4EC8" w:rsidRPr="00AA36DF">
              <w:rPr>
                <w:sz w:val="22"/>
                <w:szCs w:val="22"/>
              </w:rPr>
              <w:t xml:space="preserve">i </w:t>
            </w:r>
            <w:r w:rsidRPr="00AA36DF">
              <w:rPr>
                <w:sz w:val="22"/>
                <w:szCs w:val="22"/>
              </w:rPr>
              <w:t>carton ondulat din supermarket</w:t>
            </w:r>
            <w:r w:rsidR="00341ADB" w:rsidRPr="00AA36DF">
              <w:rPr>
                <w:sz w:val="22"/>
                <w:szCs w:val="22"/>
              </w:rPr>
              <w:t xml:space="preserve"> (</w:t>
            </w:r>
            <w:r w:rsidRPr="00AA36DF">
              <w:rPr>
                <w:sz w:val="22"/>
                <w:szCs w:val="22"/>
              </w:rPr>
              <w:t>1.04)</w:t>
            </w:r>
            <w:r w:rsidR="001B69A0" w:rsidRPr="00AA36DF">
              <w:rPr>
                <w:sz w:val="22"/>
                <w:szCs w:val="22"/>
              </w:rPr>
              <w:t xml:space="preserve">, </w:t>
            </w:r>
            <w:r w:rsidRPr="00AA36DF">
              <w:rPr>
                <w:sz w:val="22"/>
                <w:szCs w:val="22"/>
              </w:rPr>
              <w:t>hârtie de tipar sortată</w:t>
            </w:r>
            <w:r w:rsidR="001B69A0" w:rsidRPr="00AA36DF">
              <w:rPr>
                <w:sz w:val="22"/>
                <w:szCs w:val="22"/>
              </w:rPr>
              <w:t xml:space="preserve">, </w:t>
            </w:r>
            <w:r w:rsidRPr="00AA36DF">
              <w:rPr>
                <w:sz w:val="22"/>
                <w:szCs w:val="22"/>
              </w:rPr>
              <w:t>pentru eliminarea tu</w:t>
            </w:r>
            <w:r w:rsidR="00CF261B" w:rsidRPr="00AA36DF">
              <w:rPr>
                <w:sz w:val="22"/>
                <w:szCs w:val="22"/>
              </w:rPr>
              <w:t>ș</w:t>
            </w:r>
            <w:r w:rsidRPr="00AA36DF">
              <w:rPr>
                <w:sz w:val="22"/>
                <w:szCs w:val="22"/>
              </w:rPr>
              <w:t>ului</w:t>
            </w:r>
            <w:r w:rsidR="00341ADB" w:rsidRPr="00AA36DF">
              <w:rPr>
                <w:sz w:val="22"/>
                <w:szCs w:val="22"/>
              </w:rPr>
              <w:t xml:space="preserve"> (</w:t>
            </w:r>
            <w:r w:rsidRPr="00AA36DF">
              <w:rPr>
                <w:sz w:val="22"/>
                <w:szCs w:val="22"/>
              </w:rPr>
              <w:t>1.11))</w:t>
            </w:r>
          </w:p>
        </w:tc>
        <w:tc>
          <w:tcPr>
            <w:tcW w:w="3533" w:type="dxa"/>
          </w:tcPr>
          <w:p w14:paraId="41B5EB9F" w14:textId="346AB9A4" w:rsidR="00D11183" w:rsidRPr="00AA36DF" w:rsidRDefault="00AA36DF" w:rsidP="00D31968">
            <w:pPr>
              <w:autoSpaceDE w:val="0"/>
              <w:autoSpaceDN w:val="0"/>
              <w:adjustRightInd w:val="0"/>
              <w:spacing w:after="0" w:line="240" w:lineRule="auto"/>
              <w:rPr>
                <w:sz w:val="22"/>
                <w:szCs w:val="22"/>
              </w:rPr>
            </w:pPr>
            <w:r w:rsidRPr="00AA36DF">
              <w:rPr>
                <w:sz w:val="22"/>
                <w:szCs w:val="22"/>
              </w:rPr>
              <w:t>Costurile</w:t>
            </w:r>
            <w:r w:rsidR="00D11183" w:rsidRPr="00AA36DF">
              <w:rPr>
                <w:sz w:val="22"/>
                <w:szCs w:val="22"/>
              </w:rPr>
              <w:t xml:space="preserve"> de investi</w:t>
            </w:r>
            <w:r w:rsidR="00CF261B" w:rsidRPr="00AA36DF">
              <w:rPr>
                <w:sz w:val="22"/>
                <w:szCs w:val="22"/>
              </w:rPr>
              <w:t>ț</w:t>
            </w:r>
            <w:r w:rsidR="00D11183" w:rsidRPr="00AA36DF">
              <w:rPr>
                <w:sz w:val="22"/>
                <w:szCs w:val="22"/>
              </w:rPr>
              <w:t>ie sunt mai ridicate pentru că presupun mai multe echipamente de sortare care să ducă la categorii specifice de materiale reciclabile din acela</w:t>
            </w:r>
            <w:r w:rsidR="00CF261B" w:rsidRPr="00AA36DF">
              <w:rPr>
                <w:sz w:val="22"/>
                <w:szCs w:val="22"/>
              </w:rPr>
              <w:t>ș</w:t>
            </w:r>
            <w:r w:rsidR="00D11183" w:rsidRPr="00AA36DF">
              <w:rPr>
                <w:sz w:val="22"/>
                <w:szCs w:val="22"/>
              </w:rPr>
              <w:t>i materie primă)</w:t>
            </w:r>
          </w:p>
          <w:p w14:paraId="7B1CFD76" w14:textId="63FC81D1" w:rsidR="00D11183" w:rsidRPr="00AA36DF" w:rsidRDefault="00D11183" w:rsidP="00D31968">
            <w:pPr>
              <w:autoSpaceDE w:val="0"/>
              <w:autoSpaceDN w:val="0"/>
              <w:adjustRightInd w:val="0"/>
              <w:spacing w:after="0" w:line="240" w:lineRule="auto"/>
              <w:rPr>
                <w:sz w:val="22"/>
                <w:szCs w:val="22"/>
              </w:rPr>
            </w:pPr>
            <w:r w:rsidRPr="00AA36DF">
              <w:rPr>
                <w:sz w:val="22"/>
                <w:szCs w:val="22"/>
              </w:rPr>
              <w:t>Costuri de sortare mai ridicate</w:t>
            </w:r>
            <w:r w:rsidR="001B69A0" w:rsidRPr="00AA36DF">
              <w:rPr>
                <w:sz w:val="22"/>
                <w:szCs w:val="22"/>
              </w:rPr>
              <w:t xml:space="preserve">, </w:t>
            </w:r>
            <w:r w:rsidRPr="00AA36DF">
              <w:rPr>
                <w:sz w:val="22"/>
                <w:szCs w:val="22"/>
              </w:rPr>
              <w:t>legate atât de efortul de sortare cât</w:t>
            </w:r>
            <w:r w:rsidR="00EC4EC8" w:rsidRPr="00AA36DF">
              <w:rPr>
                <w:sz w:val="22"/>
                <w:szCs w:val="22"/>
              </w:rPr>
              <w:t xml:space="preserve"> </w:t>
            </w:r>
            <w:r w:rsidR="00CF261B" w:rsidRPr="00AA36DF">
              <w:rPr>
                <w:sz w:val="22"/>
                <w:szCs w:val="22"/>
              </w:rPr>
              <w:t>ș</w:t>
            </w:r>
            <w:r w:rsidR="00EC4EC8" w:rsidRPr="00AA36DF">
              <w:rPr>
                <w:sz w:val="22"/>
                <w:szCs w:val="22"/>
              </w:rPr>
              <w:t xml:space="preserve">i </w:t>
            </w:r>
            <w:r w:rsidRPr="00AA36DF">
              <w:rPr>
                <w:sz w:val="22"/>
                <w:szCs w:val="22"/>
              </w:rPr>
              <w:t>de gestionare a reziduurilor din sortare.</w:t>
            </w:r>
          </w:p>
        </w:tc>
      </w:tr>
    </w:tbl>
    <w:p w14:paraId="704D81A6" w14:textId="2E3B0029" w:rsidR="00D11183" w:rsidRPr="00EC024C" w:rsidRDefault="00D11183" w:rsidP="00D31968">
      <w:pPr>
        <w:pStyle w:val="ListParagraph"/>
        <w:numPr>
          <w:ilvl w:val="0"/>
          <w:numId w:val="21"/>
        </w:numPr>
        <w:spacing w:line="240" w:lineRule="auto"/>
        <w:rPr>
          <w:b/>
          <w:bCs/>
          <w:i/>
          <w:iCs/>
          <w:u w:val="single"/>
        </w:rPr>
      </w:pPr>
      <w:bookmarkStart w:id="498" w:name="_Toc10623486"/>
      <w:bookmarkStart w:id="499" w:name="_Hlk22214783"/>
      <w:r w:rsidRPr="00EC024C">
        <w:rPr>
          <w:b/>
          <w:bCs/>
          <w:i/>
          <w:iCs/>
          <w:u w:val="single"/>
        </w:rPr>
        <w:t>Op</w:t>
      </w:r>
      <w:r w:rsidR="00CF261B">
        <w:rPr>
          <w:b/>
          <w:bCs/>
          <w:i/>
          <w:iCs/>
          <w:u w:val="single"/>
        </w:rPr>
        <w:t>ț</w:t>
      </w:r>
      <w:r w:rsidRPr="00EC024C">
        <w:rPr>
          <w:b/>
          <w:bCs/>
          <w:i/>
          <w:iCs/>
          <w:u w:val="single"/>
        </w:rPr>
        <w:t>iunea tehnică propusă</w:t>
      </w:r>
      <w:bookmarkEnd w:id="498"/>
    </w:p>
    <w:p w14:paraId="68739DE3" w14:textId="34B431C3" w:rsidR="00D11183" w:rsidRPr="00EC024C" w:rsidRDefault="00D11183" w:rsidP="00182E50">
      <w:pPr>
        <w:spacing w:line="276" w:lineRule="auto"/>
      </w:pPr>
      <w:r w:rsidRPr="00EC024C">
        <w:t>În urma analizei acestor criterii rezultă ca amândouă op</w:t>
      </w:r>
      <w:r w:rsidR="00CF261B">
        <w:t>ț</w:t>
      </w:r>
      <w:r w:rsidRPr="00EC024C">
        <w:t>iunile pot fi recomandate</w:t>
      </w:r>
      <w:r w:rsidR="001B69A0">
        <w:t xml:space="preserve">, </w:t>
      </w:r>
      <w:r w:rsidRPr="00EC024C">
        <w:t>depinde de zona de implementare.</w:t>
      </w:r>
    </w:p>
    <w:p w14:paraId="367CEC8D" w14:textId="3DC3374F" w:rsidR="00D11183" w:rsidRPr="00EC024C" w:rsidRDefault="00D11183" w:rsidP="00182E50">
      <w:pPr>
        <w:spacing w:line="276" w:lineRule="auto"/>
      </w:pPr>
      <w:r w:rsidRPr="00EC024C">
        <w:t xml:space="preserve">Pentru atingerea obiectivelor </w:t>
      </w:r>
      <w:r w:rsidR="00CF261B">
        <w:t>ș</w:t>
      </w:r>
      <w:r w:rsidRPr="00EC024C">
        <w:t>i colectarea unei cantită</w:t>
      </w:r>
      <w:r w:rsidR="00CF261B">
        <w:t>ț</w:t>
      </w:r>
      <w:r w:rsidRPr="00EC024C">
        <w:t>i cât mai mari de de</w:t>
      </w:r>
      <w:r w:rsidR="00CF261B">
        <w:t>ș</w:t>
      </w:r>
      <w:r w:rsidRPr="00EC024C">
        <w:t>euri reciclabile</w:t>
      </w:r>
      <w:r w:rsidR="001B69A0">
        <w:t xml:space="preserve">, </w:t>
      </w:r>
      <w:r w:rsidR="00CF261B">
        <w:t>ș</w:t>
      </w:r>
      <w:r w:rsidRPr="00EC024C">
        <w:t>i în concordan</w:t>
      </w:r>
      <w:r w:rsidR="00CF261B">
        <w:t>ț</w:t>
      </w:r>
      <w:r w:rsidRPr="00EC024C">
        <w:t>ă cu prevederile PNGD 2014-2020</w:t>
      </w:r>
      <w:r w:rsidR="001B69A0">
        <w:t xml:space="preserve">, </w:t>
      </w:r>
      <w:r w:rsidR="00A719F2">
        <w:t xml:space="preserve">pentru zonele rezidențiale (cel puțin în mediul urban) </w:t>
      </w:r>
      <w:r w:rsidRPr="00EC024C">
        <w:t>ar trebui implementată Op</w:t>
      </w:r>
      <w:r w:rsidR="00CF261B">
        <w:t>ț</w:t>
      </w:r>
      <w:r w:rsidRPr="00EC024C">
        <w:t>iunea 1. Din punct de vedere al costurilor</w:t>
      </w:r>
      <w:r w:rsidR="001B69A0">
        <w:t xml:space="preserve">, </w:t>
      </w:r>
      <w:r w:rsidR="00AA36DF" w:rsidRPr="00EC024C">
        <w:t>Opțiunea</w:t>
      </w:r>
      <w:r w:rsidRPr="00EC024C">
        <w:t xml:space="preserve"> 2 este mai avantajoasă. </w:t>
      </w:r>
    </w:p>
    <w:p w14:paraId="718BA3F4" w14:textId="450FEBB8" w:rsidR="00D11183" w:rsidRPr="00EC024C" w:rsidRDefault="00D11183" w:rsidP="00182E50">
      <w:pPr>
        <w:spacing w:line="276" w:lineRule="auto"/>
      </w:pPr>
      <w:r w:rsidRPr="00EC024C">
        <w:t>Se recomandă următorul sistem de colectare</w:t>
      </w:r>
      <w:r w:rsidR="00EC4EC8">
        <w:t>:</w:t>
      </w:r>
    </w:p>
    <w:p w14:paraId="151DB377" w14:textId="4B0A206C" w:rsidR="00D11183" w:rsidRPr="00EC024C" w:rsidRDefault="00D11183" w:rsidP="00182E50">
      <w:pPr>
        <w:numPr>
          <w:ilvl w:val="0"/>
          <w:numId w:val="113"/>
        </w:numPr>
        <w:spacing w:line="276" w:lineRule="auto"/>
      </w:pPr>
      <w:r w:rsidRPr="00EC024C">
        <w:t>În zonele urbane de blocuri - Colectarea prin puncte de colectare a de</w:t>
      </w:r>
      <w:r w:rsidR="00CF261B">
        <w:t>ș</w:t>
      </w:r>
      <w:r w:rsidRPr="00EC024C">
        <w:t>eurilor reciclabile pe 3 frac</w:t>
      </w:r>
      <w:r w:rsidR="00CF261B">
        <w:t>ț</w:t>
      </w:r>
      <w:r w:rsidRPr="00EC024C">
        <w:t>ii separate</w:t>
      </w:r>
      <w:r w:rsidR="00EC4EC8">
        <w:t>:</w:t>
      </w:r>
      <w:r w:rsidRPr="00EC024C">
        <w:t xml:space="preserve"> hârtie/carton</w:t>
      </w:r>
      <w:r w:rsidR="001B69A0">
        <w:t xml:space="preserve">, </w:t>
      </w:r>
      <w:r w:rsidRPr="00EC024C">
        <w:t>plastic/metal</w:t>
      </w:r>
      <w:r w:rsidR="001B69A0">
        <w:t xml:space="preserve">, </w:t>
      </w:r>
      <w:r w:rsidRPr="00EC024C">
        <w:t>sticlă</w:t>
      </w:r>
    </w:p>
    <w:p w14:paraId="2F7A9E65" w14:textId="7ACC06C5" w:rsidR="00D11183" w:rsidRPr="00EC024C" w:rsidRDefault="00D11183" w:rsidP="00182E50">
      <w:pPr>
        <w:numPr>
          <w:ilvl w:val="0"/>
          <w:numId w:val="113"/>
        </w:numPr>
        <w:spacing w:line="276" w:lineRule="auto"/>
      </w:pPr>
      <w:r w:rsidRPr="00EC024C">
        <w:lastRenderedPageBreak/>
        <w:t xml:space="preserve">În zonele urbane de case </w:t>
      </w:r>
      <w:r w:rsidR="00CF261B">
        <w:t>ș</w:t>
      </w:r>
      <w:r w:rsidRPr="00EC024C">
        <w:t>i în mediul rural – colectarea din poartă în poartă</w:t>
      </w:r>
      <w:r w:rsidR="001B69A0">
        <w:t xml:space="preserve">, </w:t>
      </w:r>
      <w:r w:rsidRPr="00EC024C">
        <w:t>în</w:t>
      </w:r>
      <w:r w:rsidR="00A719F2">
        <w:t xml:space="preserve"> recipienți sau </w:t>
      </w:r>
      <w:r w:rsidRPr="00EC024C">
        <w:t>saci de plastic transparen</w:t>
      </w:r>
      <w:r w:rsidR="00CF261B">
        <w:t>ț</w:t>
      </w:r>
      <w:r w:rsidRPr="00EC024C">
        <w:t>i</w:t>
      </w:r>
      <w:r w:rsidR="001B69A0">
        <w:t xml:space="preserve">, </w:t>
      </w:r>
      <w:r w:rsidRPr="00EC024C">
        <w:t>pentru de</w:t>
      </w:r>
      <w:r w:rsidR="00CF261B">
        <w:t>ș</w:t>
      </w:r>
      <w:r w:rsidRPr="00EC024C">
        <w:t xml:space="preserve">eurile de hârtie/carton </w:t>
      </w:r>
      <w:r w:rsidR="00CF261B">
        <w:t>ș</w:t>
      </w:r>
      <w:r w:rsidRPr="00EC024C">
        <w:t xml:space="preserve">i plastic/metal </w:t>
      </w:r>
      <w:r w:rsidR="00CF261B">
        <w:t>ș</w:t>
      </w:r>
      <w:r w:rsidRPr="00EC024C">
        <w:t>i prin puncte de colectare a de</w:t>
      </w:r>
      <w:r w:rsidR="00CF261B">
        <w:t>ș</w:t>
      </w:r>
      <w:r w:rsidRPr="00EC024C">
        <w:t>eurilor de sticlă.</w:t>
      </w:r>
    </w:p>
    <w:p w14:paraId="481C158F" w14:textId="43285C07" w:rsidR="00D11183" w:rsidRPr="004B2AF2" w:rsidRDefault="00D11183" w:rsidP="00182E50">
      <w:pPr>
        <w:spacing w:line="276" w:lineRule="auto"/>
        <w:rPr>
          <w:bCs/>
        </w:rPr>
      </w:pPr>
      <w:r w:rsidRPr="00AA36DF">
        <w:t>Amplasarea recipientelor în punctele de colectare va depinde de densitatea popula</w:t>
      </w:r>
      <w:r w:rsidR="00CF261B" w:rsidRPr="00AA36DF">
        <w:t>ț</w:t>
      </w:r>
      <w:r w:rsidRPr="00AA36DF">
        <w:t>ie</w:t>
      </w:r>
      <w:r w:rsidR="00A719F2">
        <w:t>i</w:t>
      </w:r>
      <w:r w:rsidRPr="00AA36DF">
        <w:t xml:space="preserve"> deservit</w:t>
      </w:r>
      <w:r w:rsidR="00A719F2">
        <w:t>e</w:t>
      </w:r>
      <w:r w:rsidRPr="00AA36DF">
        <w:t xml:space="preserve"> de punctul respectiv. Recipien</w:t>
      </w:r>
      <w:r w:rsidR="00CF261B" w:rsidRPr="00AA36DF">
        <w:t>ț</w:t>
      </w:r>
      <w:r w:rsidRPr="00AA36DF">
        <w:t>ii de colectare a reciclabilelor se pot amplasa în acelea</w:t>
      </w:r>
      <w:r w:rsidR="00CF261B" w:rsidRPr="00AA36DF">
        <w:t>ș</w:t>
      </w:r>
      <w:r w:rsidRPr="00AA36DF">
        <w:t>i puncte de colectare în care au fost amplasate recipientele pentru de</w:t>
      </w:r>
      <w:r w:rsidR="00CF261B" w:rsidRPr="00AA36DF">
        <w:t>ș</w:t>
      </w:r>
      <w:r w:rsidRPr="00AA36DF">
        <w:t>euri reziduale sau în puncte diferite. Sacii de plastic se împart periodic</w:t>
      </w:r>
      <w:r w:rsidR="00341ADB" w:rsidRPr="00AA36DF">
        <w:t xml:space="preserve"> (</w:t>
      </w:r>
      <w:r w:rsidRPr="00AA36DF">
        <w:t>sau la ridicarea celui plin) de către operatorul de salubrizare. Costurile de colectare a de</w:t>
      </w:r>
      <w:r w:rsidR="00CF261B" w:rsidRPr="00AA36DF">
        <w:t>ș</w:t>
      </w:r>
      <w:r w:rsidRPr="00AA36DF">
        <w:t>eurilor de ambalaje din de</w:t>
      </w:r>
      <w:r w:rsidR="00CF261B" w:rsidRPr="00AA36DF">
        <w:t>ș</w:t>
      </w:r>
      <w:r w:rsidRPr="00AA36DF">
        <w:t xml:space="preserve">eurile reciclabile municipale vor fi acoperite prin rambursare de către producătorii </w:t>
      </w:r>
      <w:r w:rsidR="00A20BEA" w:rsidRPr="00AA36DF">
        <w:t>/</w:t>
      </w:r>
      <w:r w:rsidRPr="00AA36DF">
        <w:t xml:space="preserve">importatorii de ambalaje </w:t>
      </w:r>
      <w:r w:rsidR="00CF261B" w:rsidRPr="00AA36DF">
        <w:t>ș</w:t>
      </w:r>
      <w:r w:rsidRPr="00AA36DF">
        <w:t xml:space="preserve">i produse ambalate prin aplicarea </w:t>
      </w:r>
      <w:r w:rsidR="00AA36DF" w:rsidRPr="00AA36DF">
        <w:t>responsabilității</w:t>
      </w:r>
      <w:r w:rsidRPr="00AA36DF">
        <w:t xml:space="preserve"> extinse a producătorului</w:t>
      </w:r>
      <w:r w:rsidR="001B69A0" w:rsidRPr="00AA36DF">
        <w:t xml:space="preserve">, </w:t>
      </w:r>
      <w:r w:rsidRPr="00AA36DF">
        <w:t>prin metodologii stabilite de UAT-uri împreună cu operatorii de salubrizare</w:t>
      </w:r>
      <w:r w:rsidR="00EC4EC8">
        <w:rPr>
          <w:bCs/>
        </w:rPr>
        <w:t xml:space="preserve"> </w:t>
      </w:r>
      <w:r w:rsidR="00CF261B">
        <w:rPr>
          <w:bCs/>
        </w:rPr>
        <w:t>ș</w:t>
      </w:r>
      <w:r w:rsidR="00EC4EC8">
        <w:rPr>
          <w:bCs/>
        </w:rPr>
        <w:t xml:space="preserve">i </w:t>
      </w:r>
      <w:r w:rsidRPr="00EC024C">
        <w:rPr>
          <w:bCs/>
        </w:rPr>
        <w:t>operatorii care preiau responsabilitatea producătorilor.</w:t>
      </w:r>
      <w:bookmarkEnd w:id="499"/>
    </w:p>
    <w:p w14:paraId="7873D9E0" w14:textId="422408EC" w:rsidR="00D11183" w:rsidRPr="00EC024C" w:rsidRDefault="00575593" w:rsidP="00D31968">
      <w:pPr>
        <w:pStyle w:val="Heading4"/>
        <w:spacing w:line="240" w:lineRule="auto"/>
      </w:pPr>
      <w:bookmarkStart w:id="500" w:name="_Toc531259705"/>
      <w:bookmarkStart w:id="501" w:name="_Toc165126"/>
      <w:bookmarkStart w:id="502" w:name="_Toc453452"/>
      <w:bookmarkStart w:id="503" w:name="_Toc10623487"/>
      <w:bookmarkStart w:id="504" w:name="_Hlk22214851"/>
      <w:r w:rsidRPr="00EC024C">
        <w:t>Op</w:t>
      </w:r>
      <w:r w:rsidR="00CF261B">
        <w:t>ț</w:t>
      </w:r>
      <w:r w:rsidRPr="00EC024C">
        <w:t>iuni</w:t>
      </w:r>
      <w:r w:rsidR="00D11183" w:rsidRPr="00EC024C">
        <w:t xml:space="preserve"> tehnice pentru colectarea separată a de</w:t>
      </w:r>
      <w:r w:rsidR="00CF261B">
        <w:t>ș</w:t>
      </w:r>
      <w:r w:rsidR="00D11183" w:rsidRPr="00EC024C">
        <w:t>eurilor biodegradabile municipale</w:t>
      </w:r>
      <w:bookmarkEnd w:id="500"/>
      <w:bookmarkEnd w:id="501"/>
      <w:bookmarkEnd w:id="502"/>
      <w:bookmarkEnd w:id="503"/>
    </w:p>
    <w:p w14:paraId="0F7A58CB" w14:textId="77283E7E" w:rsidR="00D11183" w:rsidRPr="00EC024C" w:rsidRDefault="00D11183" w:rsidP="00D31968">
      <w:pPr>
        <w:pStyle w:val="ListParagraph"/>
        <w:numPr>
          <w:ilvl w:val="0"/>
          <w:numId w:val="22"/>
        </w:numPr>
        <w:spacing w:line="240" w:lineRule="auto"/>
        <w:rPr>
          <w:b/>
          <w:bCs/>
          <w:i/>
          <w:iCs/>
          <w:u w:val="single"/>
        </w:rPr>
      </w:pPr>
      <w:bookmarkStart w:id="505" w:name="_Toc10623488"/>
      <w:bookmarkEnd w:id="504"/>
      <w:r w:rsidRPr="00EC024C">
        <w:rPr>
          <w:b/>
          <w:bCs/>
          <w:i/>
          <w:iCs/>
          <w:u w:val="single"/>
        </w:rPr>
        <w:t>Prezentarea op</w:t>
      </w:r>
      <w:r w:rsidR="00CF261B">
        <w:rPr>
          <w:b/>
          <w:bCs/>
          <w:i/>
          <w:iCs/>
          <w:u w:val="single"/>
        </w:rPr>
        <w:t>ț</w:t>
      </w:r>
      <w:r w:rsidRPr="00EC024C">
        <w:rPr>
          <w:b/>
          <w:bCs/>
          <w:i/>
          <w:iCs/>
          <w:u w:val="single"/>
        </w:rPr>
        <w:t>iunilor tehnice</w:t>
      </w:r>
      <w:bookmarkEnd w:id="505"/>
    </w:p>
    <w:p w14:paraId="63AD254E" w14:textId="6A6FD828" w:rsidR="00D11183" w:rsidRPr="00EC024C" w:rsidRDefault="00D11183" w:rsidP="00182E50">
      <w:pPr>
        <w:autoSpaceDE w:val="0"/>
        <w:autoSpaceDN w:val="0"/>
        <w:adjustRightInd w:val="0"/>
        <w:spacing w:line="276" w:lineRule="auto"/>
      </w:pPr>
      <w:r w:rsidRPr="00AA36DF">
        <w:t>Colectarea separată a de</w:t>
      </w:r>
      <w:r w:rsidR="00CF261B" w:rsidRPr="00AA36DF">
        <w:t>ș</w:t>
      </w:r>
      <w:r w:rsidRPr="00AA36DF">
        <w:t>eurilor biodegradabile la sursă</w:t>
      </w:r>
      <w:r w:rsidR="001B69A0" w:rsidRPr="00AA36DF">
        <w:t xml:space="preserve">, </w:t>
      </w:r>
      <w:r w:rsidRPr="00AA36DF">
        <w:t>din gospodării</w:t>
      </w:r>
      <w:r w:rsidR="001B69A0" w:rsidRPr="00AA36DF">
        <w:t xml:space="preserve">, </w:t>
      </w:r>
      <w:r w:rsidRPr="00AA36DF">
        <w:t>este elementul cel mai important</w:t>
      </w:r>
      <w:r w:rsidRPr="00EC024C">
        <w:t xml:space="preserve"> privind calitatea compostului. Modalitatea de colectare este diferită în cele trei tipuri de zone:</w:t>
      </w:r>
    </w:p>
    <w:p w14:paraId="047D1F12" w14:textId="77777777" w:rsidR="00D11183" w:rsidRPr="00EC024C" w:rsidRDefault="00D11183" w:rsidP="00182E50">
      <w:pPr>
        <w:pStyle w:val="ListParagraph"/>
        <w:numPr>
          <w:ilvl w:val="0"/>
          <w:numId w:val="114"/>
        </w:numPr>
        <w:autoSpaceDE w:val="0"/>
        <w:autoSpaceDN w:val="0"/>
        <w:adjustRightInd w:val="0"/>
        <w:spacing w:line="276" w:lineRule="auto"/>
      </w:pPr>
      <w:r w:rsidRPr="00EC024C">
        <w:t>Urban dens în blocuri</w:t>
      </w:r>
    </w:p>
    <w:p w14:paraId="4F1DA112" w14:textId="6B7CBD0B" w:rsidR="00D11183" w:rsidRPr="00EC024C" w:rsidRDefault="00D11183" w:rsidP="00182E50">
      <w:pPr>
        <w:pStyle w:val="ListParagraph"/>
        <w:numPr>
          <w:ilvl w:val="0"/>
          <w:numId w:val="114"/>
        </w:numPr>
        <w:autoSpaceDE w:val="0"/>
        <w:autoSpaceDN w:val="0"/>
        <w:adjustRightInd w:val="0"/>
        <w:spacing w:line="276" w:lineRule="auto"/>
      </w:pPr>
      <w:r w:rsidRPr="00EC024C">
        <w:t xml:space="preserve">Urban case individuale </w:t>
      </w:r>
      <w:r w:rsidR="00CF261B">
        <w:t>ș</w:t>
      </w:r>
      <w:r w:rsidRPr="00EC024C">
        <w:t>i</w:t>
      </w:r>
    </w:p>
    <w:p w14:paraId="3EB91DD5" w14:textId="77777777" w:rsidR="00D11183" w:rsidRPr="00EC024C" w:rsidRDefault="00D11183" w:rsidP="00182E50">
      <w:pPr>
        <w:pStyle w:val="ListParagraph"/>
        <w:numPr>
          <w:ilvl w:val="0"/>
          <w:numId w:val="114"/>
        </w:numPr>
        <w:autoSpaceDE w:val="0"/>
        <w:autoSpaceDN w:val="0"/>
        <w:adjustRightInd w:val="0"/>
        <w:spacing w:line="276" w:lineRule="auto"/>
      </w:pPr>
      <w:r w:rsidRPr="00EC024C">
        <w:t>Rural</w:t>
      </w:r>
    </w:p>
    <w:p w14:paraId="5EBA5C9A" w14:textId="1AF46FBE" w:rsidR="00D11183" w:rsidRPr="00EC024C" w:rsidRDefault="00D11183" w:rsidP="00182E50">
      <w:pPr>
        <w:autoSpaceDE w:val="0"/>
        <w:autoSpaceDN w:val="0"/>
        <w:adjustRightInd w:val="0"/>
        <w:spacing w:line="276" w:lineRule="auto"/>
      </w:pPr>
      <w:r w:rsidRPr="00EC024C">
        <w:t>Capacitatea containerelor pentru colectarea separată a de</w:t>
      </w:r>
      <w:r w:rsidR="00CF261B">
        <w:t>ș</w:t>
      </w:r>
      <w:r w:rsidRPr="00EC024C">
        <w:t>eurilor biodegradabile ce trebuie puse la dispozi</w:t>
      </w:r>
      <w:r w:rsidR="00CF261B">
        <w:t>ț</w:t>
      </w:r>
      <w:r w:rsidRPr="00EC024C">
        <w:t>ie depinde de:</w:t>
      </w:r>
    </w:p>
    <w:p w14:paraId="2E7F7330" w14:textId="77777777" w:rsidR="00D11183" w:rsidRPr="00EC024C" w:rsidRDefault="00D11183" w:rsidP="00182E50">
      <w:pPr>
        <w:pStyle w:val="ListParagraph"/>
        <w:numPr>
          <w:ilvl w:val="0"/>
          <w:numId w:val="115"/>
        </w:numPr>
        <w:autoSpaceDE w:val="0"/>
        <w:autoSpaceDN w:val="0"/>
        <w:adjustRightInd w:val="0"/>
        <w:spacing w:line="276" w:lineRule="auto"/>
      </w:pPr>
      <w:r w:rsidRPr="00EC024C">
        <w:t>numărul de persoane deservite de fiecare container;</w:t>
      </w:r>
    </w:p>
    <w:p w14:paraId="6A72B9D9" w14:textId="09975F5A" w:rsidR="00D11183" w:rsidRPr="00EC024C" w:rsidRDefault="00D11183" w:rsidP="00182E50">
      <w:pPr>
        <w:pStyle w:val="ListParagraph"/>
        <w:numPr>
          <w:ilvl w:val="0"/>
          <w:numId w:val="115"/>
        </w:numPr>
        <w:autoSpaceDE w:val="0"/>
        <w:autoSpaceDN w:val="0"/>
        <w:adjustRightInd w:val="0"/>
        <w:spacing w:line="276" w:lineRule="auto"/>
      </w:pPr>
      <w:r w:rsidRPr="00EC024C">
        <w:t>cantitatea de de</w:t>
      </w:r>
      <w:r w:rsidR="00CF261B">
        <w:t>ș</w:t>
      </w:r>
      <w:r w:rsidRPr="00EC024C">
        <w:t>euri biodegradabile generată de fiecare persoană;</w:t>
      </w:r>
    </w:p>
    <w:p w14:paraId="4E50A9A0" w14:textId="12DF389D" w:rsidR="00D11183" w:rsidRPr="00EC024C" w:rsidRDefault="00D11183" w:rsidP="00182E50">
      <w:pPr>
        <w:pStyle w:val="ListParagraph"/>
        <w:numPr>
          <w:ilvl w:val="0"/>
          <w:numId w:val="115"/>
        </w:numPr>
        <w:autoSpaceDE w:val="0"/>
        <w:autoSpaceDN w:val="0"/>
        <w:adjustRightInd w:val="0"/>
        <w:spacing w:line="276" w:lineRule="auto"/>
      </w:pPr>
      <w:r w:rsidRPr="00EC024C">
        <w:t>frecven</w:t>
      </w:r>
      <w:r w:rsidR="00CF261B">
        <w:t>ț</w:t>
      </w:r>
      <w:r w:rsidRPr="00EC024C">
        <w:t>a de colectare – zilnic</w:t>
      </w:r>
      <w:r w:rsidR="001B69A0">
        <w:t xml:space="preserve">, </w:t>
      </w:r>
      <w:r w:rsidRPr="00EC024C">
        <w:t>de 2/3 ori pe săptămâna</w:t>
      </w:r>
      <w:r w:rsidR="001B69A0">
        <w:t xml:space="preserve">, </w:t>
      </w:r>
      <w:r w:rsidRPr="00EC024C">
        <w:t>sau săptămânal etc.</w:t>
      </w:r>
    </w:p>
    <w:p w14:paraId="07883944" w14:textId="70B70205" w:rsidR="00D11183" w:rsidRPr="00EC024C" w:rsidRDefault="00D11183" w:rsidP="00182E50">
      <w:pPr>
        <w:spacing w:line="276" w:lineRule="auto"/>
      </w:pPr>
      <w:r w:rsidRPr="00EC024C">
        <w:t>Containerele de colectare trebuie sa fie compatibile cu mecanismele de ac</w:t>
      </w:r>
      <w:r w:rsidR="00CF261B">
        <w:t>ț</w:t>
      </w:r>
      <w:r w:rsidRPr="00EC024C">
        <w:t>ionare a vehiculelor.</w:t>
      </w:r>
    </w:p>
    <w:p w14:paraId="1009ACE3" w14:textId="02098145" w:rsidR="00D11183" w:rsidRPr="00EC024C" w:rsidRDefault="00D11183" w:rsidP="00182E50">
      <w:pPr>
        <w:spacing w:line="276" w:lineRule="auto"/>
      </w:pPr>
      <w:r w:rsidRPr="00EC024C">
        <w:t xml:space="preserve">Pentru ca sistemul per ansamblu sa fie flexibil </w:t>
      </w:r>
      <w:r w:rsidR="00CF261B">
        <w:t>ș</w:t>
      </w:r>
      <w:r w:rsidRPr="00EC024C">
        <w:t>i eficient din punct de vedere al costurilor trebuie sa fie posibilă folosirea vehiculelor de colectare pe diferite rute de colectare.</w:t>
      </w:r>
    </w:p>
    <w:p w14:paraId="5E3A495E" w14:textId="3C0ACE13" w:rsidR="00D11183" w:rsidRPr="00EC024C" w:rsidRDefault="00D11183" w:rsidP="00182E50">
      <w:pPr>
        <w:spacing w:line="276" w:lineRule="auto"/>
      </w:pPr>
      <w:r w:rsidRPr="00EC024C">
        <w:t>În zonele în care se va implementa colectarea separată a de</w:t>
      </w:r>
      <w:r w:rsidR="00CF261B">
        <w:t>ș</w:t>
      </w:r>
      <w:r w:rsidRPr="00EC024C">
        <w:t>eurilor biodegradabile</w:t>
      </w:r>
      <w:r w:rsidR="001B69A0">
        <w:t xml:space="preserve">, </w:t>
      </w:r>
      <w:r w:rsidRPr="00EC024C">
        <w:t>aceasta se va realiza prin sistem din poartă în poartă în pubele de 120 l.</w:t>
      </w:r>
    </w:p>
    <w:p w14:paraId="7D1D913B" w14:textId="79773A02" w:rsidR="00D11183" w:rsidRPr="00EC024C" w:rsidRDefault="00D11183" w:rsidP="00182E50">
      <w:pPr>
        <w:spacing w:line="276" w:lineRule="auto"/>
        <w:rPr>
          <w:bCs/>
          <w:u w:val="single"/>
        </w:rPr>
      </w:pPr>
      <w:r w:rsidRPr="00EC024C">
        <w:rPr>
          <w:bCs/>
          <w:u w:val="single"/>
        </w:rPr>
        <w:t>Op</w:t>
      </w:r>
      <w:r w:rsidR="00CF261B">
        <w:rPr>
          <w:bCs/>
          <w:u w:val="single"/>
        </w:rPr>
        <w:t>ț</w:t>
      </w:r>
      <w:r w:rsidRPr="00EC024C">
        <w:rPr>
          <w:bCs/>
          <w:u w:val="single"/>
        </w:rPr>
        <w:t>iuni pentru colectarea de</w:t>
      </w:r>
      <w:r w:rsidR="00CF261B">
        <w:rPr>
          <w:bCs/>
          <w:u w:val="single"/>
        </w:rPr>
        <w:t>ș</w:t>
      </w:r>
      <w:r w:rsidRPr="00EC024C">
        <w:rPr>
          <w:bCs/>
          <w:u w:val="single"/>
        </w:rPr>
        <w:t>eurilor biodegradabile menajere din zonele urbane dense</w:t>
      </w:r>
      <w:r w:rsidR="00341ADB">
        <w:rPr>
          <w:bCs/>
          <w:u w:val="single"/>
        </w:rPr>
        <w:t xml:space="preserve"> (</w:t>
      </w:r>
      <w:r w:rsidRPr="00EC024C">
        <w:rPr>
          <w:bCs/>
          <w:u w:val="single"/>
        </w:rPr>
        <w:t>centrul ora</w:t>
      </w:r>
      <w:r w:rsidR="00CF261B">
        <w:rPr>
          <w:bCs/>
          <w:u w:val="single"/>
        </w:rPr>
        <w:t>ș</w:t>
      </w:r>
      <w:r w:rsidRPr="00EC024C">
        <w:rPr>
          <w:bCs/>
          <w:u w:val="single"/>
        </w:rPr>
        <w:t xml:space="preserve">elor </w:t>
      </w:r>
      <w:r w:rsidR="00CF261B">
        <w:rPr>
          <w:bCs/>
          <w:u w:val="single"/>
        </w:rPr>
        <w:t>ș</w:t>
      </w:r>
      <w:r w:rsidRPr="00EC024C">
        <w:rPr>
          <w:bCs/>
          <w:u w:val="single"/>
        </w:rPr>
        <w:t>i zonele de blocuri):</w:t>
      </w:r>
    </w:p>
    <w:p w14:paraId="72598ED3" w14:textId="77290577" w:rsidR="00D11183" w:rsidRPr="00EC024C" w:rsidRDefault="00D11183" w:rsidP="00182E50">
      <w:pPr>
        <w:spacing w:line="276" w:lineRule="auto"/>
      </w:pPr>
      <w:r w:rsidRPr="00EC024C">
        <w:t>Aceste zone sunt cele mai dificile zone în ceea ce prive</w:t>
      </w:r>
      <w:r w:rsidR="00CF261B">
        <w:t>ș</w:t>
      </w:r>
      <w:r w:rsidRPr="00EC024C">
        <w:t>te separarea la sursă a fluxurilor specifice de de</w:t>
      </w:r>
      <w:r w:rsidR="00CF261B">
        <w:t>ș</w:t>
      </w:r>
      <w:r w:rsidRPr="00EC024C">
        <w:t>euri. Din această cauză este dificil de introdus un container separat pentru biodegradabil. Este necesar ca mai întâi să se îmbunătă</w:t>
      </w:r>
      <w:r w:rsidR="00CF261B">
        <w:t>ț</w:t>
      </w:r>
      <w:r w:rsidRPr="00EC024C">
        <w:t>ească semnificativ rezultatele colectării separate pe celelate frac</w:t>
      </w:r>
      <w:r w:rsidR="00CF261B">
        <w:t>ț</w:t>
      </w:r>
      <w:r w:rsidRPr="00EC024C">
        <w:t>ii înainte de a introduce încă una.</w:t>
      </w:r>
    </w:p>
    <w:p w14:paraId="70C9215F" w14:textId="0E23CF27" w:rsidR="00D11183" w:rsidRPr="00EC024C" w:rsidRDefault="00D11183" w:rsidP="00182E50">
      <w:pPr>
        <w:spacing w:line="276" w:lineRule="auto"/>
      </w:pPr>
      <w:r w:rsidRPr="00EC024C">
        <w:t>Mai mult decât atât</w:t>
      </w:r>
      <w:r w:rsidR="001B69A0">
        <w:t xml:space="preserve">, </w:t>
      </w:r>
      <w:r w:rsidRPr="00EC024C">
        <w:t>o problemă adi</w:t>
      </w:r>
      <w:r w:rsidR="00CF261B">
        <w:t>ț</w:t>
      </w:r>
      <w:r w:rsidRPr="00EC024C">
        <w:t>ională o constituie faptul că de</w:t>
      </w:r>
      <w:r w:rsidR="00CF261B">
        <w:t>ș</w:t>
      </w:r>
      <w:r w:rsidRPr="00EC024C">
        <w:t>eurile biodegradabile generate sunt atât vegetale</w:t>
      </w:r>
      <w:r w:rsidR="001B69A0">
        <w:t xml:space="preserve">, </w:t>
      </w:r>
      <w:r w:rsidRPr="00EC024C">
        <w:t>care pot fi compostate</w:t>
      </w:r>
      <w:r w:rsidR="001B69A0">
        <w:t xml:space="preserve">, </w:t>
      </w:r>
      <w:r w:rsidRPr="00EC024C">
        <w:t>precum</w:t>
      </w:r>
      <w:r w:rsidR="00EC4EC8">
        <w:t xml:space="preserve"> </w:t>
      </w:r>
      <w:r w:rsidR="00CF261B">
        <w:t>ș</w:t>
      </w:r>
      <w:r w:rsidR="00EC4EC8">
        <w:t xml:space="preserve">i </w:t>
      </w:r>
      <w:r w:rsidRPr="00EC024C">
        <w:t>alimentare</w:t>
      </w:r>
      <w:r w:rsidR="00341ADB">
        <w:t xml:space="preserve"> (</w:t>
      </w:r>
      <w:r w:rsidRPr="00EC024C">
        <w:t xml:space="preserve">resturi de mâncare) </w:t>
      </w:r>
      <w:r w:rsidRPr="00EC024C">
        <w:lastRenderedPageBreak/>
        <w:t>care nu pot fi compostate. Colectarea lor separată este foarte dificil de asigurat în zonele de blocuri.</w:t>
      </w:r>
    </w:p>
    <w:p w14:paraId="6F1228ED" w14:textId="6AC6A1F4" w:rsidR="00D11183" w:rsidRPr="00EC024C" w:rsidRDefault="00D11183" w:rsidP="00182E50">
      <w:pPr>
        <w:spacing w:line="276" w:lineRule="auto"/>
      </w:pPr>
      <w:r w:rsidRPr="00EC024C">
        <w:t>Totu</w:t>
      </w:r>
      <w:r w:rsidR="00CF261B">
        <w:t>ș</w:t>
      </w:r>
      <w:r w:rsidRPr="00EC024C">
        <w:t>i</w:t>
      </w:r>
      <w:r w:rsidR="001B69A0">
        <w:t xml:space="preserve">, </w:t>
      </w:r>
      <w:r w:rsidRPr="00EC024C">
        <w:t>având în vedere noile obiective</w:t>
      </w:r>
      <w:r w:rsidR="00EC4EC8">
        <w:t xml:space="preserve"> </w:t>
      </w:r>
      <w:r w:rsidR="00CF261B">
        <w:t>ș</w:t>
      </w:r>
      <w:r w:rsidR="00EC4EC8">
        <w:t xml:space="preserve">i </w:t>
      </w:r>
      <w:r w:rsidR="00CF261B">
        <w:t>ț</w:t>
      </w:r>
      <w:r w:rsidRPr="00EC024C">
        <w:t>inte de atins privind reciclarea de</w:t>
      </w:r>
      <w:r w:rsidR="00CF261B">
        <w:t>ș</w:t>
      </w:r>
      <w:r w:rsidRPr="00EC024C">
        <w:t>eurilor municipale</w:t>
      </w:r>
      <w:r w:rsidR="001B69A0">
        <w:t xml:space="preserve">, </w:t>
      </w:r>
      <w:r w:rsidRPr="00EC024C">
        <w:t>este necesară implementarea colectarii separate a de</w:t>
      </w:r>
      <w:r w:rsidR="00CF261B">
        <w:t>ș</w:t>
      </w:r>
      <w:r w:rsidRPr="00EC024C">
        <w:t xml:space="preserve">eurilor biodegradabile </w:t>
      </w:r>
      <w:r w:rsidR="00CF261B">
        <w:t>ș</w:t>
      </w:r>
      <w:r w:rsidRPr="00EC024C">
        <w:t>i de la popula</w:t>
      </w:r>
      <w:r w:rsidR="00CF261B">
        <w:t>ț</w:t>
      </w:r>
      <w:r w:rsidRPr="00EC024C">
        <w:t>ia urbană care locuie</w:t>
      </w:r>
      <w:r w:rsidR="00CF261B">
        <w:t>ș</w:t>
      </w:r>
      <w:r w:rsidRPr="00EC024C">
        <w:t>te la blocuri. Cea mai bună op</w:t>
      </w:r>
      <w:r w:rsidR="00CF261B">
        <w:t>ț</w:t>
      </w:r>
      <w:r w:rsidRPr="00EC024C">
        <w:t>iune este colectarea separată a biodegradabilelor verzi/vegetale</w:t>
      </w:r>
      <w:r w:rsidR="00EC4EC8">
        <w:t xml:space="preserve"> </w:t>
      </w:r>
      <w:r w:rsidR="00CF261B">
        <w:t>ș</w:t>
      </w:r>
      <w:r w:rsidR="00EC4EC8">
        <w:t xml:space="preserve">i </w:t>
      </w:r>
      <w:r w:rsidRPr="00EC024C">
        <w:t>a lemnului de la popula</w:t>
      </w:r>
      <w:r w:rsidR="00CF261B">
        <w:t>ț</w:t>
      </w:r>
      <w:r w:rsidRPr="00EC024C">
        <w:t>ie</w:t>
      </w:r>
      <w:r w:rsidR="001B69A0">
        <w:t xml:space="preserve">, </w:t>
      </w:r>
      <w:r w:rsidRPr="00EC024C">
        <w:t>care pot fi compostate</w:t>
      </w:r>
      <w:r w:rsidR="001B69A0">
        <w:t xml:space="preserve">, </w:t>
      </w:r>
      <w:r w:rsidRPr="00EC024C">
        <w:t>restul biodegradabilelor</w:t>
      </w:r>
      <w:r w:rsidR="00341ADB">
        <w:t xml:space="preserve"> (</w:t>
      </w:r>
      <w:r w:rsidRPr="00EC024C">
        <w:t>resturi de mâncare) fiind colectate împreună cu de</w:t>
      </w:r>
      <w:r w:rsidR="00CF261B">
        <w:t>ș</w:t>
      </w:r>
      <w:r w:rsidRPr="00EC024C">
        <w:t>eurile reziduale</w:t>
      </w:r>
      <w:r w:rsidR="001B69A0">
        <w:t xml:space="preserve">, </w:t>
      </w:r>
      <w:r w:rsidRPr="00EC024C">
        <w:t xml:space="preserve">urmând o tratare mecanică </w:t>
      </w:r>
      <w:r w:rsidR="00CF261B">
        <w:t>ș</w:t>
      </w:r>
      <w:r w:rsidRPr="00EC024C">
        <w:t xml:space="preserve">i una biologic-anaerobă. </w:t>
      </w:r>
    </w:p>
    <w:p w14:paraId="26B91033" w14:textId="28C4E573" w:rsidR="00D11183" w:rsidRPr="00EC024C" w:rsidRDefault="00D11183" w:rsidP="00182E50">
      <w:pPr>
        <w:spacing w:line="276" w:lineRule="auto"/>
        <w:rPr>
          <w:i/>
          <w:iCs/>
          <w:u w:val="single"/>
        </w:rPr>
      </w:pPr>
      <w:bookmarkStart w:id="506" w:name="_Toc453453"/>
      <w:bookmarkStart w:id="507" w:name="_Toc2467658"/>
      <w:bookmarkStart w:id="508" w:name="_Toc10623489"/>
      <w:r w:rsidRPr="00EC024C">
        <w:rPr>
          <w:i/>
          <w:iCs/>
          <w:u w:val="single"/>
        </w:rPr>
        <w:t>Op</w:t>
      </w:r>
      <w:r w:rsidR="00CF261B">
        <w:rPr>
          <w:i/>
          <w:iCs/>
          <w:u w:val="single"/>
        </w:rPr>
        <w:t>ț</w:t>
      </w:r>
      <w:r w:rsidRPr="00EC024C">
        <w:rPr>
          <w:i/>
          <w:iCs/>
          <w:u w:val="single"/>
        </w:rPr>
        <w:t>iuni pentru colectarea de</w:t>
      </w:r>
      <w:r w:rsidR="00CF261B">
        <w:rPr>
          <w:i/>
          <w:iCs/>
          <w:u w:val="single"/>
        </w:rPr>
        <w:t>ș</w:t>
      </w:r>
      <w:r w:rsidRPr="00EC024C">
        <w:rPr>
          <w:i/>
          <w:iCs/>
          <w:u w:val="single"/>
        </w:rPr>
        <w:t>eurilor biodegradabile menajere din zonele de case individuale:</w:t>
      </w:r>
      <w:bookmarkEnd w:id="506"/>
      <w:bookmarkEnd w:id="507"/>
      <w:bookmarkEnd w:id="508"/>
    </w:p>
    <w:p w14:paraId="24AF30FF" w14:textId="5B82D8FD" w:rsidR="00D11183" w:rsidRPr="00EC024C" w:rsidRDefault="00D11183" w:rsidP="00182E50">
      <w:pPr>
        <w:spacing w:line="276" w:lineRule="auto"/>
      </w:pPr>
      <w:r w:rsidRPr="00EC024C">
        <w:t>Situa</w:t>
      </w:r>
      <w:r w:rsidR="00CF261B">
        <w:t>ț</w:t>
      </w:r>
      <w:r w:rsidRPr="00EC024C">
        <w:t>ia este diferită în zonele cu gospodării individuale</w:t>
      </w:r>
      <w:r w:rsidR="00341ADB">
        <w:t xml:space="preserve"> (</w:t>
      </w:r>
      <w:r w:rsidRPr="00EC024C">
        <w:t>case particulare). Casele sunt dotate cu pubele individuale de 120 l având astfel un control mai mare asupra con</w:t>
      </w:r>
      <w:r w:rsidR="00CF261B">
        <w:t>ț</w:t>
      </w:r>
      <w:r w:rsidRPr="00EC024C">
        <w:t>inutului pubelei. În zonele de case individuale se găsesc de regulă multe grădini îngrijite de proprietari. Există deci un nivel mai ridicat de con</w:t>
      </w:r>
      <w:r w:rsidR="00CF261B">
        <w:t>ș</w:t>
      </w:r>
      <w:r w:rsidRPr="00EC024C">
        <w:t>tientizare în ceea ce prive</w:t>
      </w:r>
      <w:r w:rsidR="00CF261B">
        <w:t>ș</w:t>
      </w:r>
      <w:r w:rsidRPr="00EC024C">
        <w:t>te maniera de ac</w:t>
      </w:r>
      <w:r w:rsidR="00CF261B">
        <w:t>ț</w:t>
      </w:r>
      <w:r w:rsidRPr="00EC024C">
        <w:t xml:space="preserve">iune a naturii </w:t>
      </w:r>
      <w:r w:rsidR="00CF261B">
        <w:t>ș</w:t>
      </w:r>
      <w:r w:rsidRPr="00EC024C">
        <w:t>i a substan</w:t>
      </w:r>
      <w:r w:rsidR="00CF261B">
        <w:t>ț</w:t>
      </w:r>
      <w:r w:rsidRPr="00EC024C">
        <w:t xml:space="preserve">elor nutritive </w:t>
      </w:r>
      <w:r w:rsidR="00CF261B">
        <w:t>ș</w:t>
      </w:r>
      <w:r w:rsidRPr="00EC024C">
        <w:t>i ingră</w:t>
      </w:r>
      <w:r w:rsidR="00CF261B">
        <w:t>ș</w:t>
      </w:r>
      <w:r w:rsidRPr="00EC024C">
        <w:t>ămintelor folosite pentru îmbunată</w:t>
      </w:r>
      <w:r w:rsidR="00CF261B">
        <w:t>ț</w:t>
      </w:r>
      <w:r w:rsidRPr="00EC024C">
        <w:t>irea calită</w:t>
      </w:r>
      <w:r w:rsidR="00CF261B">
        <w:t>ț</w:t>
      </w:r>
      <w:r w:rsidRPr="00EC024C">
        <w:t>ii solului.</w:t>
      </w:r>
    </w:p>
    <w:p w14:paraId="6FF77083" w14:textId="6F494144" w:rsidR="00D11183" w:rsidRPr="00EC024C" w:rsidRDefault="00D11183" w:rsidP="00182E50">
      <w:pPr>
        <w:spacing w:line="276" w:lineRule="auto"/>
      </w:pPr>
      <w:r w:rsidRPr="00EC024C">
        <w:t>Experien</w:t>
      </w:r>
      <w:r w:rsidR="00CF261B">
        <w:t>ț</w:t>
      </w:r>
      <w:r w:rsidRPr="00EC024C">
        <w:t>a a dovedit ca în zonele urbane cu case</w:t>
      </w:r>
      <w:r w:rsidR="001B69A0">
        <w:t xml:space="preserve">, </w:t>
      </w:r>
      <w:r w:rsidRPr="00EC024C">
        <w:t>gospodăriile participă mai curând la o colectare separată a biodegradabilului decât la compostarea individuală. Aceasta poate fi cauzată de faptul ca o compostare la nivel individual implică men</w:t>
      </w:r>
      <w:r w:rsidR="00CF261B">
        <w:t>ț</w:t>
      </w:r>
      <w:r w:rsidRPr="00EC024C">
        <w:t xml:space="preserve">inerea sistemului pe când colectarea separată a biodegradabilului implică doar colectarea separată la sursă. În plus în containerul de colectare separată a biodegradabilului se pot colecta </w:t>
      </w:r>
      <w:r w:rsidR="00CF261B">
        <w:t>ș</w:t>
      </w:r>
      <w:r w:rsidRPr="00EC024C">
        <w:t>i de</w:t>
      </w:r>
      <w:r w:rsidR="00CF261B">
        <w:t>ș</w:t>
      </w:r>
      <w:r w:rsidRPr="00EC024C">
        <w:t>eurile alimentare.</w:t>
      </w:r>
    </w:p>
    <w:p w14:paraId="02A4558B" w14:textId="630CB915" w:rsidR="00D11183" w:rsidRPr="00EC024C" w:rsidRDefault="00D11183" w:rsidP="00182E50">
      <w:pPr>
        <w:spacing w:line="276" w:lineRule="auto"/>
      </w:pPr>
      <w:r w:rsidRPr="00EC024C">
        <w:t>În concluzie colectarea separată a biodegradabilului din zona urbană cu case individuale poate func</w:t>
      </w:r>
      <w:r w:rsidR="00CF261B">
        <w:t>ț</w:t>
      </w:r>
      <w:r w:rsidRPr="00EC024C">
        <w:t xml:space="preserve">iona cu succes </w:t>
      </w:r>
      <w:r w:rsidR="00CF261B">
        <w:t>ș</w:t>
      </w:r>
      <w:r w:rsidRPr="00EC024C">
        <w:t>i conduce la o reducere a de</w:t>
      </w:r>
      <w:r w:rsidR="00CF261B">
        <w:t>ș</w:t>
      </w:r>
      <w:r w:rsidRPr="00EC024C">
        <w:t>eurilor reziduale de la 40 până la 100 kg/locuitor /an.</w:t>
      </w:r>
    </w:p>
    <w:p w14:paraId="75726406" w14:textId="1CF7A0BF" w:rsidR="00D11183" w:rsidRPr="00EC024C" w:rsidRDefault="00D11183" w:rsidP="00182E50">
      <w:pPr>
        <w:spacing w:line="276" w:lineRule="auto"/>
      </w:pPr>
      <w:r w:rsidRPr="00EC024C">
        <w:t>În zonele urbane cu case există de asemenea</w:t>
      </w:r>
      <w:r w:rsidR="00EC4EC8">
        <w:t xml:space="preserve"> </w:t>
      </w:r>
      <w:r w:rsidR="00CF261B">
        <w:t>ș</w:t>
      </w:r>
      <w:r w:rsidR="00EC4EC8">
        <w:t xml:space="preserve">i </w:t>
      </w:r>
      <w:r w:rsidRPr="00EC024C">
        <w:t>obiceiul ca primăvara</w:t>
      </w:r>
      <w:r w:rsidR="00EC4EC8">
        <w:t xml:space="preserve"> </w:t>
      </w:r>
      <w:r w:rsidR="00CF261B">
        <w:t>ș</w:t>
      </w:r>
      <w:r w:rsidR="00EC4EC8">
        <w:t xml:space="preserve">i </w:t>
      </w:r>
      <w:r w:rsidRPr="00EC024C">
        <w:t>toamna</w:t>
      </w:r>
      <w:r w:rsidR="001B69A0">
        <w:t xml:space="preserve">, </w:t>
      </w:r>
      <w:r w:rsidRPr="00EC024C">
        <w:t>să se practice cură</w:t>
      </w:r>
      <w:r w:rsidR="00CF261B">
        <w:t>ț</w:t>
      </w:r>
      <w:r w:rsidRPr="00EC024C">
        <w:t>area grădinilor proprii</w:t>
      </w:r>
      <w:r w:rsidR="001B69A0">
        <w:t xml:space="preserve">, </w:t>
      </w:r>
      <w:r w:rsidRPr="00EC024C">
        <w:t>rezultând cantită</w:t>
      </w:r>
      <w:r w:rsidR="00CF261B">
        <w:t>ț</w:t>
      </w:r>
      <w:r w:rsidRPr="00EC024C">
        <w:t>i mai însemnate de de</w:t>
      </w:r>
      <w:r w:rsidR="00CF261B">
        <w:t>ș</w:t>
      </w:r>
      <w:r w:rsidRPr="00EC024C">
        <w:t>euri verzi. De regulă acestea sunt colectate separat de de</w:t>
      </w:r>
      <w:r w:rsidR="00CF261B">
        <w:t>ș</w:t>
      </w:r>
      <w:r w:rsidRPr="00EC024C">
        <w:t>eurilor menajere reziduale</w:t>
      </w:r>
      <w:r w:rsidR="00341ADB">
        <w:t xml:space="preserve"> (</w:t>
      </w:r>
      <w:r w:rsidRPr="00EC024C">
        <w:t xml:space="preserve">în recipienti de plastic – saci) </w:t>
      </w:r>
      <w:r w:rsidR="00CF261B">
        <w:t>ș</w:t>
      </w:r>
      <w:r w:rsidRPr="00EC024C">
        <w:t>i scoase la rigolă împreună cu recipientul pentru de</w:t>
      </w:r>
      <w:r w:rsidR="00CF261B">
        <w:t>ș</w:t>
      </w:r>
      <w:r w:rsidRPr="00EC024C">
        <w:t>eurile menajere. Este o practică care poate u</w:t>
      </w:r>
      <w:r w:rsidR="00CF261B">
        <w:t>ș</w:t>
      </w:r>
      <w:r w:rsidRPr="00EC024C">
        <w:t>ura implementarea colectării separate a de</w:t>
      </w:r>
      <w:r w:rsidR="00CF261B">
        <w:t>ș</w:t>
      </w:r>
      <w:r w:rsidRPr="00EC024C">
        <w:t>eurilor biodegradabile verzi</w:t>
      </w:r>
      <w:r w:rsidR="00EC4EC8">
        <w:t xml:space="preserve"> </w:t>
      </w:r>
      <w:r w:rsidR="00CF261B">
        <w:t>ș</w:t>
      </w:r>
      <w:r w:rsidRPr="00EC024C">
        <w:t xml:space="preserve">i a lemnului din aceste zone </w:t>
      </w:r>
      <w:r w:rsidR="00CF261B">
        <w:t>ș</w:t>
      </w:r>
      <w:r w:rsidRPr="00EC024C">
        <w:t>i transportarea lor direct la compostare.</w:t>
      </w:r>
    </w:p>
    <w:p w14:paraId="407432AB" w14:textId="7FDDAD8B" w:rsidR="00D11183" w:rsidRPr="00EC024C" w:rsidRDefault="00D11183" w:rsidP="00182E50">
      <w:pPr>
        <w:spacing w:line="276" w:lineRule="auto"/>
        <w:rPr>
          <w:i/>
          <w:iCs/>
          <w:u w:val="single"/>
        </w:rPr>
      </w:pPr>
      <w:bookmarkStart w:id="509" w:name="_Toc453454"/>
      <w:bookmarkStart w:id="510" w:name="_Toc2467659"/>
      <w:bookmarkStart w:id="511" w:name="_Toc10623490"/>
      <w:r w:rsidRPr="00EC024C">
        <w:rPr>
          <w:i/>
          <w:iCs/>
          <w:u w:val="single"/>
        </w:rPr>
        <w:t>Op</w:t>
      </w:r>
      <w:r w:rsidR="00CF261B">
        <w:rPr>
          <w:i/>
          <w:iCs/>
          <w:u w:val="single"/>
        </w:rPr>
        <w:t>ț</w:t>
      </w:r>
      <w:r w:rsidRPr="00EC024C">
        <w:rPr>
          <w:i/>
          <w:iCs/>
          <w:u w:val="single"/>
        </w:rPr>
        <w:t>iuni pentru colectarea de</w:t>
      </w:r>
      <w:r w:rsidR="00CF261B">
        <w:rPr>
          <w:i/>
          <w:iCs/>
          <w:u w:val="single"/>
        </w:rPr>
        <w:t>ș</w:t>
      </w:r>
      <w:r w:rsidRPr="00EC024C">
        <w:rPr>
          <w:i/>
          <w:iCs/>
          <w:u w:val="single"/>
        </w:rPr>
        <w:t>eurilor biodegradabile menajere din zonele rurale:</w:t>
      </w:r>
      <w:bookmarkEnd w:id="509"/>
      <w:bookmarkEnd w:id="510"/>
      <w:bookmarkEnd w:id="511"/>
    </w:p>
    <w:p w14:paraId="44C897AC" w14:textId="1B46B088" w:rsidR="00D11183" w:rsidRPr="00EC024C" w:rsidRDefault="00D11183" w:rsidP="00182E50">
      <w:pPr>
        <w:spacing w:line="276" w:lineRule="auto"/>
      </w:pPr>
      <w:r w:rsidRPr="00EC024C">
        <w:t>În general zonele rurale sunt caracterizate prin case cu grădini pe care le îngrijesc chiar proprietarii. De aceea există un nivel mai ridicat de constientizare în ceea ce prive</w:t>
      </w:r>
      <w:r w:rsidR="00CF261B">
        <w:t>ș</w:t>
      </w:r>
      <w:r w:rsidRPr="00EC024C">
        <w:t>te maniera de ac</w:t>
      </w:r>
      <w:r w:rsidR="00CF261B">
        <w:t>ț</w:t>
      </w:r>
      <w:r w:rsidRPr="00EC024C">
        <w:t xml:space="preserve">iune a naturii </w:t>
      </w:r>
      <w:r w:rsidR="00CF261B">
        <w:t>ș</w:t>
      </w:r>
      <w:r w:rsidRPr="00EC024C">
        <w:t>i a substan</w:t>
      </w:r>
      <w:r w:rsidR="00CF261B">
        <w:t>ț</w:t>
      </w:r>
      <w:r w:rsidRPr="00EC024C">
        <w:t xml:space="preserve">elor nutritive </w:t>
      </w:r>
      <w:r w:rsidR="00CF261B">
        <w:t>ș</w:t>
      </w:r>
      <w:r w:rsidRPr="00EC024C">
        <w:t>i îngra</w:t>
      </w:r>
      <w:r w:rsidR="00CF261B">
        <w:t>ș</w:t>
      </w:r>
      <w:r w:rsidRPr="00EC024C">
        <w:t>ămintelor folosite pentru îmbunătă</w:t>
      </w:r>
      <w:r w:rsidR="00CF261B">
        <w:t>ț</w:t>
      </w:r>
      <w:r w:rsidRPr="00EC024C">
        <w:t>irea calită</w:t>
      </w:r>
      <w:r w:rsidR="00CF261B">
        <w:t>ț</w:t>
      </w:r>
      <w:r w:rsidRPr="00EC024C">
        <w:t>ii solului.</w:t>
      </w:r>
    </w:p>
    <w:p w14:paraId="5E6F7B3F" w14:textId="2C4E1F91" w:rsidR="00D11183" w:rsidRPr="00EC024C" w:rsidRDefault="00D11183" w:rsidP="00182E50">
      <w:pPr>
        <w:spacing w:line="276" w:lineRule="auto"/>
      </w:pPr>
      <w:r w:rsidRPr="00EC024C">
        <w:t>În zonele rurale se recomandă compostarea individuală. În mod normal gospodariile care implementeaza sistemul de compostare individuală</w:t>
      </w:r>
      <w:r w:rsidR="001B69A0">
        <w:t xml:space="preserve">, </w:t>
      </w:r>
      <w:r w:rsidRPr="00EC024C">
        <w:t>nu mai trebuie să participe la sistemul de colectare separată a biodegradabilului</w:t>
      </w:r>
      <w:r w:rsidR="001B69A0">
        <w:t xml:space="preserve">, </w:t>
      </w:r>
      <w:r w:rsidRPr="00EC024C">
        <w:t xml:space="preserve">acest lucru ducând implicit la costuri mai mici de operare pentru operatorul de colectare </w:t>
      </w:r>
      <w:r w:rsidR="00CF261B">
        <w:t>ș</w:t>
      </w:r>
      <w:r w:rsidRPr="00EC024C">
        <w:t xml:space="preserve">i transport </w:t>
      </w:r>
      <w:r w:rsidR="00CF261B">
        <w:t>ș</w:t>
      </w:r>
      <w:r w:rsidRPr="00EC024C">
        <w:t>i per ansamblu</w:t>
      </w:r>
      <w:r w:rsidR="001B69A0">
        <w:t xml:space="preserve">, </w:t>
      </w:r>
      <w:r w:rsidRPr="00EC024C">
        <w:t>la tarife mai mici pentru popula</w:t>
      </w:r>
      <w:r w:rsidR="00CF261B">
        <w:t>ț</w:t>
      </w:r>
      <w:r w:rsidRPr="00EC024C">
        <w:t>ie. Implementarea de la 1 ianuarie 2019 a sistemului „plăte</w:t>
      </w:r>
      <w:r w:rsidR="00CF261B">
        <w:t>ș</w:t>
      </w:r>
      <w:r w:rsidRPr="00EC024C">
        <w:t>te pentru cât arunci” nu face decât să u</w:t>
      </w:r>
      <w:r w:rsidR="00CF261B">
        <w:t>ș</w:t>
      </w:r>
      <w:r w:rsidRPr="00EC024C">
        <w:t>ureze decizia gospodăriilor din mediul rural în acceptarea sistemului de compostare individuală.</w:t>
      </w:r>
    </w:p>
    <w:p w14:paraId="75D810F3" w14:textId="615CD684" w:rsidR="00D11183" w:rsidRPr="00EC024C" w:rsidRDefault="00D11183" w:rsidP="00182E50">
      <w:pPr>
        <w:spacing w:line="276" w:lineRule="auto"/>
        <w:rPr>
          <w:i/>
          <w:iCs/>
          <w:u w:val="single"/>
        </w:rPr>
      </w:pPr>
      <w:bookmarkStart w:id="512" w:name="_Toc453455"/>
      <w:bookmarkStart w:id="513" w:name="_Toc2467660"/>
      <w:bookmarkStart w:id="514" w:name="_Toc10623491"/>
      <w:r w:rsidRPr="00EC024C">
        <w:rPr>
          <w:i/>
          <w:iCs/>
          <w:u w:val="single"/>
        </w:rPr>
        <w:lastRenderedPageBreak/>
        <w:t>Op</w:t>
      </w:r>
      <w:r w:rsidR="00CF261B">
        <w:rPr>
          <w:i/>
          <w:iCs/>
          <w:u w:val="single"/>
        </w:rPr>
        <w:t>ț</w:t>
      </w:r>
      <w:r w:rsidRPr="00EC024C">
        <w:rPr>
          <w:i/>
          <w:iCs/>
          <w:u w:val="single"/>
        </w:rPr>
        <w:t>iuni pentru colectarea separată a de</w:t>
      </w:r>
      <w:r w:rsidR="00CF261B">
        <w:rPr>
          <w:i/>
          <w:iCs/>
          <w:u w:val="single"/>
        </w:rPr>
        <w:t>ș</w:t>
      </w:r>
      <w:r w:rsidRPr="00EC024C">
        <w:rPr>
          <w:i/>
          <w:iCs/>
          <w:u w:val="single"/>
        </w:rPr>
        <w:t>eurilor biodegradabile similare:</w:t>
      </w:r>
      <w:bookmarkEnd w:id="512"/>
      <w:bookmarkEnd w:id="513"/>
      <w:bookmarkEnd w:id="514"/>
    </w:p>
    <w:p w14:paraId="7D0F3E26" w14:textId="77D52383" w:rsidR="00D11183" w:rsidRPr="00EC024C" w:rsidRDefault="00D11183" w:rsidP="00182E50">
      <w:pPr>
        <w:spacing w:line="276" w:lineRule="auto"/>
      </w:pPr>
      <w:r w:rsidRPr="00EC024C">
        <w:t>Colectarea de</w:t>
      </w:r>
      <w:r w:rsidR="00CF261B">
        <w:t>ș</w:t>
      </w:r>
      <w:r w:rsidRPr="00EC024C">
        <w:t>eurilor biodegradabile generate de operatorii economici este importantă în cazul acelor operatori economici din activitatea cărora rezultă cu precădere această categorie de de</w:t>
      </w:r>
      <w:r w:rsidR="00CF261B">
        <w:t>ș</w:t>
      </w:r>
      <w:r w:rsidRPr="00EC024C">
        <w:t>euri. Este vorba aici de unită</w:t>
      </w:r>
      <w:r w:rsidR="00CF261B">
        <w:t>ț</w:t>
      </w:r>
      <w:r w:rsidRPr="00EC024C">
        <w:t>ile de alimenta</w:t>
      </w:r>
      <w:r w:rsidR="00CF261B">
        <w:t>ț</w:t>
      </w:r>
      <w:r w:rsidRPr="00EC024C">
        <w:t>ie publică: restaurante</w:t>
      </w:r>
      <w:r w:rsidR="001B69A0">
        <w:t xml:space="preserve">, </w:t>
      </w:r>
      <w:r w:rsidRPr="00EC024C">
        <w:t>hoteluri</w:t>
      </w:r>
      <w:r w:rsidR="001B69A0">
        <w:t xml:space="preserve">, </w:t>
      </w:r>
      <w:r w:rsidRPr="00EC024C">
        <w:t>cantine</w:t>
      </w:r>
      <w:r w:rsidR="001B69A0">
        <w:t xml:space="preserve">, </w:t>
      </w:r>
      <w:r w:rsidRPr="00EC024C">
        <w:t>unită</w:t>
      </w:r>
      <w:r w:rsidR="00CF261B">
        <w:t>ț</w:t>
      </w:r>
      <w:r w:rsidRPr="00EC024C">
        <w:t>i catering etc. Prin specificul activită</w:t>
      </w:r>
      <w:r w:rsidR="00CF261B">
        <w:t>ț</w:t>
      </w:r>
      <w:r w:rsidRPr="00EC024C">
        <w:t>ii lor</w:t>
      </w:r>
      <w:r w:rsidR="001B69A0">
        <w:t xml:space="preserve">, </w:t>
      </w:r>
      <w:r w:rsidRPr="00EC024C">
        <w:t>ace</w:t>
      </w:r>
      <w:r w:rsidR="00CF261B">
        <w:t>ș</w:t>
      </w:r>
      <w:r w:rsidRPr="00EC024C">
        <w:t>ti operatori pot cu u</w:t>
      </w:r>
      <w:r w:rsidR="00CF261B">
        <w:t>ș</w:t>
      </w:r>
      <w:r w:rsidRPr="00EC024C">
        <w:t>urin</w:t>
      </w:r>
      <w:r w:rsidR="00CF261B">
        <w:t>ț</w:t>
      </w:r>
      <w:r w:rsidRPr="00EC024C">
        <w:t>ă implementa un sistem de colectare separată a de</w:t>
      </w:r>
      <w:r w:rsidR="00CF261B">
        <w:t>ș</w:t>
      </w:r>
      <w:r w:rsidRPr="00EC024C">
        <w:t>eurilor biodegradabile. În plus</w:t>
      </w:r>
      <w:r w:rsidR="001B69A0">
        <w:t xml:space="preserve">, </w:t>
      </w:r>
      <w:r w:rsidRPr="00EC024C">
        <w:t>pentru ace</w:t>
      </w:r>
      <w:r w:rsidR="00CF261B">
        <w:t>ș</w:t>
      </w:r>
      <w:r w:rsidRPr="00EC024C">
        <w:t>ti economici se pot impune obliga</w:t>
      </w:r>
      <w:r w:rsidR="00CF261B">
        <w:t>ț</w:t>
      </w:r>
      <w:r w:rsidRPr="00EC024C">
        <w:t>ii atât prin autoriza</w:t>
      </w:r>
      <w:r w:rsidR="00CF261B">
        <w:t>ț</w:t>
      </w:r>
      <w:r w:rsidRPr="00EC024C">
        <w:t>iile de mediu sau autoriza</w:t>
      </w:r>
      <w:r w:rsidR="00CF261B">
        <w:t>ț</w:t>
      </w:r>
      <w:r w:rsidRPr="00EC024C">
        <w:t>iile de func</w:t>
      </w:r>
      <w:r w:rsidR="00CF261B">
        <w:t>ț</w:t>
      </w:r>
      <w:r w:rsidRPr="00EC024C">
        <w:t>ionare</w:t>
      </w:r>
      <w:r w:rsidR="00341ADB">
        <w:t xml:space="preserve"> (</w:t>
      </w:r>
      <w:r w:rsidRPr="00EC024C">
        <w:t xml:space="preserve">emise de primării). </w:t>
      </w:r>
    </w:p>
    <w:p w14:paraId="4CD02C05" w14:textId="3A6FFDFD" w:rsidR="00D11183" w:rsidRPr="00EC024C" w:rsidRDefault="00D11183" w:rsidP="00182E50">
      <w:pPr>
        <w:spacing w:line="276" w:lineRule="auto"/>
      </w:pPr>
      <w:r w:rsidRPr="00EC024C">
        <w:t>O abordare similară se poate impune</w:t>
      </w:r>
      <w:r w:rsidR="00EC4EC8">
        <w:t xml:space="preserve"> </w:t>
      </w:r>
      <w:r w:rsidR="00CF261B">
        <w:t>ș</w:t>
      </w:r>
      <w:r w:rsidR="00EC4EC8">
        <w:t xml:space="preserve">i </w:t>
      </w:r>
      <w:r w:rsidRPr="00EC024C">
        <w:t>unită</w:t>
      </w:r>
      <w:r w:rsidR="00CF261B">
        <w:t>ț</w:t>
      </w:r>
      <w:r w:rsidRPr="00EC024C">
        <w:t xml:space="preserve">ilor </w:t>
      </w:r>
      <w:r w:rsidR="00CF261B">
        <w:t>ș</w:t>
      </w:r>
      <w:r w:rsidRPr="00EC024C">
        <w:t>colare</w:t>
      </w:r>
      <w:r w:rsidR="00341ADB">
        <w:t xml:space="preserve"> (</w:t>
      </w:r>
      <w:r w:rsidR="00CF261B">
        <w:t>ș</w:t>
      </w:r>
      <w:r w:rsidRPr="00EC024C">
        <w:t>coli</w:t>
      </w:r>
      <w:r w:rsidR="00EC4EC8">
        <w:t xml:space="preserve"> </w:t>
      </w:r>
      <w:r w:rsidR="00CF261B">
        <w:t>ș</w:t>
      </w:r>
      <w:r w:rsidR="00EC4EC8">
        <w:t xml:space="preserve">i </w:t>
      </w:r>
      <w:r w:rsidRPr="00EC024C">
        <w:t>licee)</w:t>
      </w:r>
      <w:r w:rsidR="001B69A0">
        <w:t xml:space="preserve">, </w:t>
      </w:r>
      <w:r w:rsidRPr="00EC024C">
        <w:t>care prin autoriza</w:t>
      </w:r>
      <w:r w:rsidR="00CF261B">
        <w:t>ț</w:t>
      </w:r>
      <w:r w:rsidRPr="00EC024C">
        <w:t>iile de func</w:t>
      </w:r>
      <w:r w:rsidR="00CF261B">
        <w:t>ț</w:t>
      </w:r>
      <w:r w:rsidRPr="00EC024C">
        <w:t xml:space="preserve">ionare </w:t>
      </w:r>
      <w:r w:rsidR="00CF261B">
        <w:t>ș</w:t>
      </w:r>
      <w:r w:rsidRPr="00EC024C">
        <w:t>i prin regulamentele de organizare interioară</w:t>
      </w:r>
      <w:r w:rsidR="001B69A0">
        <w:t xml:space="preserve">, </w:t>
      </w:r>
      <w:r w:rsidRPr="00EC024C">
        <w:t>pot organiza colectarea de</w:t>
      </w:r>
      <w:r w:rsidR="00CF261B">
        <w:t>ș</w:t>
      </w:r>
      <w:r w:rsidRPr="00EC024C">
        <w:t>eurilor biodegradabile</w:t>
      </w:r>
      <w:r w:rsidR="001B69A0">
        <w:t xml:space="preserve">, </w:t>
      </w:r>
      <w:r w:rsidRPr="00EC024C">
        <w:t>putând monitoriza mai u</w:t>
      </w:r>
      <w:r w:rsidR="00CF261B">
        <w:t>ș</w:t>
      </w:r>
      <w:r w:rsidRPr="00EC024C">
        <w:t>or colectarea corectă a acestor de</w:t>
      </w:r>
      <w:r w:rsidR="00CF261B">
        <w:t>ș</w:t>
      </w:r>
      <w:r w:rsidRPr="00EC024C">
        <w:t>euri.</w:t>
      </w:r>
    </w:p>
    <w:p w14:paraId="69358B2A" w14:textId="58AA8EC4" w:rsidR="00D11183" w:rsidRPr="00EC024C" w:rsidRDefault="00D11183" w:rsidP="00182E50">
      <w:pPr>
        <w:spacing w:line="276" w:lineRule="auto"/>
        <w:rPr>
          <w:i/>
          <w:iCs/>
          <w:u w:val="single"/>
        </w:rPr>
      </w:pPr>
      <w:bookmarkStart w:id="515" w:name="_Toc453456"/>
      <w:bookmarkStart w:id="516" w:name="_Toc2467661"/>
      <w:bookmarkStart w:id="517" w:name="_Toc10623492"/>
      <w:r w:rsidRPr="00EC024C">
        <w:rPr>
          <w:i/>
          <w:iCs/>
          <w:u w:val="single"/>
        </w:rPr>
        <w:t>Op</w:t>
      </w:r>
      <w:r w:rsidR="00CF261B">
        <w:rPr>
          <w:i/>
          <w:iCs/>
          <w:u w:val="single"/>
        </w:rPr>
        <w:t>ț</w:t>
      </w:r>
      <w:r w:rsidRPr="00EC024C">
        <w:rPr>
          <w:i/>
          <w:iCs/>
          <w:u w:val="single"/>
        </w:rPr>
        <w:t>iuni pentru colectarea de</w:t>
      </w:r>
      <w:r w:rsidR="00CF261B">
        <w:rPr>
          <w:i/>
          <w:iCs/>
          <w:u w:val="single"/>
        </w:rPr>
        <w:t>ș</w:t>
      </w:r>
      <w:r w:rsidRPr="00EC024C">
        <w:rPr>
          <w:i/>
          <w:iCs/>
          <w:u w:val="single"/>
        </w:rPr>
        <w:t>eurilor biodegradabile din zonele publice</w:t>
      </w:r>
      <w:r w:rsidR="00341ADB">
        <w:rPr>
          <w:i/>
          <w:iCs/>
          <w:u w:val="single"/>
        </w:rPr>
        <w:t xml:space="preserve"> (</w:t>
      </w:r>
      <w:r w:rsidRPr="00EC024C">
        <w:rPr>
          <w:i/>
          <w:iCs/>
          <w:u w:val="single"/>
        </w:rPr>
        <w:t>parcuri</w:t>
      </w:r>
      <w:r w:rsidR="001B69A0">
        <w:rPr>
          <w:i/>
          <w:iCs/>
          <w:u w:val="single"/>
        </w:rPr>
        <w:t xml:space="preserve">, </w:t>
      </w:r>
      <w:r w:rsidRPr="00EC024C">
        <w:rPr>
          <w:i/>
          <w:iCs/>
          <w:u w:val="single"/>
        </w:rPr>
        <w:t>cimitire):</w:t>
      </w:r>
      <w:bookmarkEnd w:id="515"/>
      <w:bookmarkEnd w:id="516"/>
      <w:bookmarkEnd w:id="517"/>
    </w:p>
    <w:p w14:paraId="4628B1CF" w14:textId="3C572B68" w:rsidR="00D11183" w:rsidRPr="00EC024C" w:rsidRDefault="00D11183" w:rsidP="00182E50">
      <w:pPr>
        <w:spacing w:line="276" w:lineRule="auto"/>
      </w:pPr>
      <w:r w:rsidRPr="00EC024C">
        <w:t>De</w:t>
      </w:r>
      <w:r w:rsidR="00CF261B">
        <w:t>ș</w:t>
      </w:r>
      <w:r w:rsidRPr="00EC024C">
        <w:t xml:space="preserve">eurile biodegradabile din parcuri </w:t>
      </w:r>
      <w:r w:rsidR="00CF261B">
        <w:t>ș</w:t>
      </w:r>
      <w:r w:rsidRPr="00EC024C">
        <w:t>i grădini publice</w:t>
      </w:r>
      <w:r w:rsidR="00EC4EC8">
        <w:t xml:space="preserve"> </w:t>
      </w:r>
      <w:r w:rsidR="00CF261B">
        <w:t>ș</w:t>
      </w:r>
      <w:r w:rsidR="00EC4EC8">
        <w:t xml:space="preserve">i </w:t>
      </w:r>
      <w:r w:rsidRPr="00EC024C">
        <w:t>din cimitire se generează în general cu caracter periodic. Ac</w:t>
      </w:r>
      <w:r w:rsidR="00CF261B">
        <w:t>ț</w:t>
      </w:r>
      <w:r w:rsidRPr="00EC024C">
        <w:t>iunile de cură</w:t>
      </w:r>
      <w:r w:rsidR="00CF261B">
        <w:t>ț</w:t>
      </w:r>
      <w:r w:rsidRPr="00EC024C">
        <w:t>are</w:t>
      </w:r>
      <w:r w:rsidR="00EC4EC8">
        <w:t xml:space="preserve"> </w:t>
      </w:r>
      <w:r w:rsidR="00CF261B">
        <w:t>ș</w:t>
      </w:r>
      <w:r w:rsidR="00EC4EC8">
        <w:t xml:space="preserve">i </w:t>
      </w:r>
      <w:r w:rsidRPr="00EC024C">
        <w:t>toaletare a vegeta</w:t>
      </w:r>
      <w:r w:rsidR="00CF261B">
        <w:t>ț</w:t>
      </w:r>
      <w:r w:rsidRPr="00EC024C">
        <w:t>iei din spa</w:t>
      </w:r>
      <w:r w:rsidR="00CF261B">
        <w:t>ț</w:t>
      </w:r>
      <w:r w:rsidRPr="00EC024C">
        <w:t xml:space="preserve">iile publice au de regulă primăvara </w:t>
      </w:r>
      <w:r w:rsidR="00CF261B">
        <w:t>ș</w:t>
      </w:r>
      <w:r w:rsidRPr="00EC024C">
        <w:t>i toamna</w:t>
      </w:r>
      <w:r w:rsidR="00341ADB">
        <w:t xml:space="preserve"> (</w:t>
      </w:r>
      <w:r w:rsidRPr="00EC024C">
        <w:t>similar cu generarea de</w:t>
      </w:r>
      <w:r w:rsidR="00CF261B">
        <w:t>ș</w:t>
      </w:r>
      <w:r w:rsidRPr="00EC024C">
        <w:t>eurilor biodegradabile verzi de la gospodăriile popula</w:t>
      </w:r>
      <w:r w:rsidR="00CF261B">
        <w:t>ț</w:t>
      </w:r>
      <w:r w:rsidRPr="00EC024C">
        <w:t>iei)</w:t>
      </w:r>
      <w:r w:rsidR="001B69A0">
        <w:t xml:space="preserve">, </w:t>
      </w:r>
      <w:r w:rsidRPr="00EC024C">
        <w:t>fiind realizate de operatorii specializa</w:t>
      </w:r>
      <w:r w:rsidR="00CF261B">
        <w:t>ț</w:t>
      </w:r>
      <w:r w:rsidRPr="00EC024C">
        <w:t>i</w:t>
      </w:r>
      <w:r w:rsidR="00341ADB">
        <w:t xml:space="preserve"> (</w:t>
      </w:r>
      <w:r w:rsidRPr="00EC024C">
        <w:t>societă</w:t>
      </w:r>
      <w:r w:rsidR="00CF261B">
        <w:t>ț</w:t>
      </w:r>
      <w:r w:rsidRPr="00EC024C">
        <w:t xml:space="preserve">i comerciale sau servicii ale primăriilor). </w:t>
      </w:r>
    </w:p>
    <w:p w14:paraId="223A2D17" w14:textId="118D8981" w:rsidR="00D11183" w:rsidRPr="00EC024C" w:rsidRDefault="00D11183" w:rsidP="00182E50">
      <w:pPr>
        <w:spacing w:line="276" w:lineRule="auto"/>
      </w:pPr>
      <w:r w:rsidRPr="00EC024C">
        <w:t>Colectarea acestor de</w:t>
      </w:r>
      <w:r w:rsidR="00CF261B">
        <w:t>ș</w:t>
      </w:r>
      <w:r w:rsidRPr="00EC024C">
        <w:t>euri este u</w:t>
      </w:r>
      <w:r w:rsidR="00CF261B">
        <w:t>ș</w:t>
      </w:r>
      <w:r w:rsidRPr="00EC024C">
        <w:t>or de implementat</w:t>
      </w:r>
      <w:r w:rsidR="001B69A0">
        <w:t xml:space="preserve">, </w:t>
      </w:r>
      <w:r w:rsidRPr="00EC024C">
        <w:t>după ce se generează</w:t>
      </w:r>
      <w:r w:rsidR="001B69A0">
        <w:t xml:space="preserve">, </w:t>
      </w:r>
      <w:r w:rsidRPr="00EC024C">
        <w:t>de</w:t>
      </w:r>
      <w:r w:rsidR="00CF261B">
        <w:t>ș</w:t>
      </w:r>
      <w:r w:rsidRPr="00EC024C">
        <w:t>eurile putând fi gestionate în două modalită</w:t>
      </w:r>
      <w:r w:rsidR="00CF261B">
        <w:t>ț</w:t>
      </w:r>
      <w:r w:rsidRPr="00EC024C">
        <w:t>i majore:</w:t>
      </w:r>
    </w:p>
    <w:p w14:paraId="2CE08B7F" w14:textId="329D0683" w:rsidR="00D11183" w:rsidRPr="00EC024C" w:rsidRDefault="00D11183" w:rsidP="00182E50">
      <w:pPr>
        <w:numPr>
          <w:ilvl w:val="0"/>
          <w:numId w:val="116"/>
        </w:numPr>
        <w:autoSpaceDE w:val="0"/>
        <w:autoSpaceDN w:val="0"/>
        <w:adjustRightInd w:val="0"/>
        <w:spacing w:line="276" w:lineRule="auto"/>
      </w:pPr>
      <w:r w:rsidRPr="00EC024C">
        <w:t xml:space="preserve">Colectare de la locul de generare </w:t>
      </w:r>
      <w:r w:rsidR="00CF261B">
        <w:t>ș</w:t>
      </w:r>
      <w:r w:rsidRPr="00EC024C">
        <w:t>i transport la instala</w:t>
      </w:r>
      <w:r w:rsidR="00CF261B">
        <w:t>ț</w:t>
      </w:r>
      <w:r w:rsidRPr="00EC024C">
        <w:t>iile de compostare chiar de către operatorii specializa</w:t>
      </w:r>
      <w:r w:rsidR="00CF261B">
        <w:t>ț</w:t>
      </w:r>
      <w:r w:rsidRPr="00EC024C">
        <w:t>i în vehicule adecvate</w:t>
      </w:r>
      <w:r w:rsidR="001B69A0">
        <w:t xml:space="preserve">, </w:t>
      </w:r>
      <w:r w:rsidRPr="00EC024C">
        <w:t>nemaifiind necesară utilizarea recipien</w:t>
      </w:r>
      <w:r w:rsidR="00CF261B">
        <w:t>ț</w:t>
      </w:r>
      <w:r w:rsidRPr="00EC024C">
        <w:t>ilor de colectare;</w:t>
      </w:r>
    </w:p>
    <w:p w14:paraId="3D544D32" w14:textId="324929BB" w:rsidR="00D11183" w:rsidRPr="00EC024C" w:rsidRDefault="00D11183" w:rsidP="00182E50">
      <w:pPr>
        <w:numPr>
          <w:ilvl w:val="0"/>
          <w:numId w:val="116"/>
        </w:numPr>
        <w:autoSpaceDE w:val="0"/>
        <w:autoSpaceDN w:val="0"/>
        <w:adjustRightInd w:val="0"/>
        <w:spacing w:line="276" w:lineRule="auto"/>
      </w:pPr>
      <w:r w:rsidRPr="00EC024C">
        <w:t xml:space="preserve">Tratarea prin sisteme de compostare în situ </w:t>
      </w:r>
      <w:r w:rsidR="00A719F2">
        <w:t xml:space="preserve">(chiar în locația unde se generează deșeurile) </w:t>
      </w:r>
      <w:r w:rsidRPr="00EC024C">
        <w:t>pe platforme amenajate.</w:t>
      </w:r>
    </w:p>
    <w:p w14:paraId="66224AA2" w14:textId="5390778B" w:rsidR="00D11183" w:rsidRPr="00EC024C" w:rsidRDefault="00D11183" w:rsidP="00182E50">
      <w:pPr>
        <w:spacing w:line="276" w:lineRule="auto"/>
        <w:rPr>
          <w:i/>
          <w:iCs/>
          <w:u w:val="single"/>
        </w:rPr>
      </w:pPr>
      <w:bookmarkStart w:id="518" w:name="_Toc453457"/>
      <w:bookmarkStart w:id="519" w:name="_Toc2467662"/>
      <w:bookmarkStart w:id="520" w:name="_Toc10623493"/>
      <w:r w:rsidRPr="00EC024C">
        <w:rPr>
          <w:i/>
          <w:iCs/>
          <w:u w:val="single"/>
        </w:rPr>
        <w:t>Op</w:t>
      </w:r>
      <w:r w:rsidR="00CF261B">
        <w:rPr>
          <w:i/>
          <w:iCs/>
          <w:u w:val="single"/>
        </w:rPr>
        <w:t>ț</w:t>
      </w:r>
      <w:r w:rsidRPr="00EC024C">
        <w:rPr>
          <w:i/>
          <w:iCs/>
          <w:u w:val="single"/>
        </w:rPr>
        <w:t>iuni pentru colectarea de</w:t>
      </w:r>
      <w:r w:rsidR="00CF261B">
        <w:rPr>
          <w:i/>
          <w:iCs/>
          <w:u w:val="single"/>
        </w:rPr>
        <w:t>ș</w:t>
      </w:r>
      <w:r w:rsidRPr="00EC024C">
        <w:rPr>
          <w:i/>
          <w:iCs/>
          <w:u w:val="single"/>
        </w:rPr>
        <w:t>eurilor biodegradabile din pie</w:t>
      </w:r>
      <w:r w:rsidR="00CF261B">
        <w:rPr>
          <w:i/>
          <w:iCs/>
          <w:u w:val="single"/>
        </w:rPr>
        <w:t>ț</w:t>
      </w:r>
      <w:r w:rsidRPr="00EC024C">
        <w:rPr>
          <w:i/>
          <w:iCs/>
          <w:u w:val="single"/>
        </w:rPr>
        <w:t>e:</w:t>
      </w:r>
      <w:bookmarkEnd w:id="518"/>
      <w:bookmarkEnd w:id="519"/>
      <w:bookmarkEnd w:id="520"/>
    </w:p>
    <w:p w14:paraId="4C961007" w14:textId="4133C163" w:rsidR="00D11183" w:rsidRPr="00EC024C" w:rsidRDefault="00D11183" w:rsidP="00182E50">
      <w:pPr>
        <w:spacing w:line="276" w:lineRule="auto"/>
      </w:pPr>
      <w:r w:rsidRPr="00EC024C">
        <w:t>Analog de</w:t>
      </w:r>
      <w:r w:rsidR="00CF261B">
        <w:t>ș</w:t>
      </w:r>
      <w:r w:rsidRPr="00EC024C">
        <w:t>eurilor biodegradabile similare</w:t>
      </w:r>
      <w:r w:rsidR="001B69A0">
        <w:t xml:space="preserve">, </w:t>
      </w:r>
      <w:r w:rsidRPr="00EC024C">
        <w:t>de</w:t>
      </w:r>
      <w:r w:rsidR="00CF261B">
        <w:t>ș</w:t>
      </w:r>
      <w:r w:rsidRPr="00EC024C">
        <w:t>eurile biodegradabile din pie</w:t>
      </w:r>
      <w:r w:rsidR="00CF261B">
        <w:t>ț</w:t>
      </w:r>
      <w:r w:rsidRPr="00EC024C">
        <w:t>e pot fi colectate separat relativ u</w:t>
      </w:r>
      <w:r w:rsidR="00CF261B">
        <w:t>ș</w:t>
      </w:r>
      <w:r w:rsidRPr="00EC024C">
        <w:t>or</w:t>
      </w:r>
      <w:r w:rsidR="001B69A0">
        <w:t xml:space="preserve">, </w:t>
      </w:r>
      <w:r w:rsidRPr="00EC024C">
        <w:t>prin dotarea fiecărei pie</w:t>
      </w:r>
      <w:r w:rsidR="00CF261B">
        <w:t>ț</w:t>
      </w:r>
      <w:r w:rsidRPr="00EC024C">
        <w:t>e cu recipien</w:t>
      </w:r>
      <w:r w:rsidR="00CF261B">
        <w:t>ț</w:t>
      </w:r>
      <w:r w:rsidRPr="00EC024C">
        <w:t>i de colectare separată</w:t>
      </w:r>
      <w:r w:rsidR="00341ADB">
        <w:t xml:space="preserve"> (</w:t>
      </w:r>
      <w:r w:rsidRPr="00EC024C">
        <w:t>de culoare maro</w:t>
      </w:r>
      <w:r w:rsidR="001B69A0">
        <w:t xml:space="preserve">, </w:t>
      </w:r>
      <w:r w:rsidRPr="00EC024C">
        <w:t>pentru a le diferen</w:t>
      </w:r>
      <w:r w:rsidR="00CF261B">
        <w:t>ț</w:t>
      </w:r>
      <w:r w:rsidRPr="00EC024C">
        <w:t>ia de cele reziduale). De</w:t>
      </w:r>
      <w:r w:rsidR="00CF261B">
        <w:t>ș</w:t>
      </w:r>
      <w:r w:rsidRPr="00EC024C">
        <w:t>eurile biodegr</w:t>
      </w:r>
      <w:r w:rsidR="00A719F2">
        <w:t>a</w:t>
      </w:r>
      <w:r w:rsidRPr="00EC024C">
        <w:t>dabile din pie</w:t>
      </w:r>
      <w:r w:rsidR="00CF261B">
        <w:t>ț</w:t>
      </w:r>
      <w:r w:rsidRPr="00EC024C">
        <w:t>e sunt în marea lor majoritate de origine vegetală</w:t>
      </w:r>
      <w:r w:rsidR="001B69A0">
        <w:t xml:space="preserve">, </w:t>
      </w:r>
      <w:r w:rsidRPr="00EC024C">
        <w:t>deci se pretează la compostarea în instala</w:t>
      </w:r>
      <w:r w:rsidR="00CF261B">
        <w:t>ț</w:t>
      </w:r>
      <w:r w:rsidRPr="00EC024C">
        <w:t>iile de compostare.</w:t>
      </w:r>
    </w:p>
    <w:p w14:paraId="33F1BAF4" w14:textId="4DD74643" w:rsidR="00D11183" w:rsidRPr="00EC024C" w:rsidRDefault="00D11183" w:rsidP="00182E50">
      <w:pPr>
        <w:spacing w:line="276" w:lineRule="auto"/>
      </w:pPr>
      <w:r w:rsidRPr="00EC024C">
        <w:t>Administratorii pie</w:t>
      </w:r>
      <w:r w:rsidR="00CF261B">
        <w:t>ț</w:t>
      </w:r>
      <w:r w:rsidRPr="00EC024C">
        <w:t>elor</w:t>
      </w:r>
      <w:r w:rsidR="001B69A0">
        <w:t xml:space="preserve">, </w:t>
      </w:r>
      <w:r w:rsidRPr="00EC024C">
        <w:t>prin autoriza</w:t>
      </w:r>
      <w:r w:rsidR="00CF261B">
        <w:t>ț</w:t>
      </w:r>
      <w:r w:rsidRPr="00EC024C">
        <w:t>ia de func</w:t>
      </w:r>
      <w:r w:rsidR="00CF261B">
        <w:t>ț</w:t>
      </w:r>
      <w:r w:rsidRPr="00EC024C">
        <w:t>ionare emisă de primării</w:t>
      </w:r>
      <w:r w:rsidR="001B69A0">
        <w:t xml:space="preserve">, </w:t>
      </w:r>
      <w:r w:rsidRPr="00EC024C">
        <w:t>pot fi obliga</w:t>
      </w:r>
      <w:r w:rsidR="00CF261B">
        <w:t>ț</w:t>
      </w:r>
      <w:r w:rsidRPr="00EC024C">
        <w:t>i să asigure colectarea separată a acestor de</w:t>
      </w:r>
      <w:r w:rsidR="00CF261B">
        <w:t>ș</w:t>
      </w:r>
      <w:r w:rsidRPr="00EC024C">
        <w:t>euri</w:t>
      </w:r>
      <w:r w:rsidR="001B69A0">
        <w:t xml:space="preserve">, </w:t>
      </w:r>
      <w:r w:rsidRPr="00EC024C">
        <w:t>iar în baza contractului de salubrizare</w:t>
      </w:r>
      <w:r w:rsidR="001B69A0">
        <w:t xml:space="preserve">, </w:t>
      </w:r>
      <w:r w:rsidRPr="00EC024C">
        <w:t>aceste de</w:t>
      </w:r>
      <w:r w:rsidR="00CF261B">
        <w:t>ș</w:t>
      </w:r>
      <w:r w:rsidRPr="00EC024C">
        <w:t>euri pot fi tratate prin compostare.</w:t>
      </w:r>
      <w:r w:rsidR="00A719F2">
        <w:t xml:space="preserve"> Condiția obligatorie este ca deșeurile să nu fie colectate în aceeași autogunoieră cu cele reziduale.</w:t>
      </w:r>
    </w:p>
    <w:p w14:paraId="56285526" w14:textId="1CC9A2DC" w:rsidR="00D11183" w:rsidRPr="00EC024C" w:rsidRDefault="00D11183" w:rsidP="008053EE">
      <w:pPr>
        <w:pStyle w:val="ListParagraph"/>
        <w:numPr>
          <w:ilvl w:val="0"/>
          <w:numId w:val="22"/>
        </w:numPr>
        <w:spacing w:line="240" w:lineRule="auto"/>
        <w:rPr>
          <w:b/>
          <w:bCs/>
          <w:i/>
          <w:iCs/>
          <w:u w:val="single"/>
        </w:rPr>
      </w:pPr>
      <w:bookmarkStart w:id="521" w:name="_Toc10623494"/>
      <w:r w:rsidRPr="00EC024C">
        <w:rPr>
          <w:b/>
          <w:bCs/>
          <w:i/>
          <w:iCs/>
          <w:u w:val="single"/>
        </w:rPr>
        <w:t>Evaluarea op</w:t>
      </w:r>
      <w:r w:rsidR="00CF261B">
        <w:rPr>
          <w:b/>
          <w:bCs/>
          <w:i/>
          <w:iCs/>
          <w:u w:val="single"/>
        </w:rPr>
        <w:t>ț</w:t>
      </w:r>
      <w:r w:rsidRPr="00EC024C">
        <w:rPr>
          <w:b/>
          <w:bCs/>
          <w:i/>
          <w:iCs/>
          <w:u w:val="single"/>
        </w:rPr>
        <w:t>iunilor tehnice</w:t>
      </w:r>
      <w:bookmarkEnd w:id="521"/>
    </w:p>
    <w:p w14:paraId="0A9EF438" w14:textId="4A9DC5F1" w:rsidR="00D11183" w:rsidRPr="00EC024C" w:rsidRDefault="0047220A" w:rsidP="006D6F17">
      <w:pPr>
        <w:pStyle w:val="Caption"/>
      </w:pPr>
      <w:bookmarkStart w:id="522" w:name="_Toc73090012"/>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w:t>
      </w:r>
      <w:r w:rsidR="00F539AF">
        <w:fldChar w:fldCharType="end"/>
      </w:r>
      <w:r w:rsidRPr="00EC024C">
        <w:t xml:space="preserve"> Evaluarea op</w:t>
      </w:r>
      <w:r w:rsidR="00CF261B">
        <w:t>ț</w:t>
      </w:r>
      <w:r w:rsidRPr="00EC024C">
        <w:t>iunilor tehnice de colectare a de</w:t>
      </w:r>
      <w:r w:rsidR="00CF261B">
        <w:t>ș</w:t>
      </w:r>
      <w:r w:rsidRPr="00EC024C">
        <w:t>eurilor biodegradabile municipale</w:t>
      </w:r>
      <w:bookmarkEnd w:id="5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3644"/>
        <w:gridCol w:w="3120"/>
      </w:tblGrid>
      <w:tr w:rsidR="00D11183" w:rsidRPr="00AA36DF" w14:paraId="1F25E9BA" w14:textId="77777777" w:rsidTr="008053EE">
        <w:trPr>
          <w:trHeight w:val="20"/>
          <w:tblHeader/>
          <w:jc w:val="center"/>
        </w:trPr>
        <w:tc>
          <w:tcPr>
            <w:tcW w:w="1249" w:type="pct"/>
            <w:shd w:val="clear" w:color="auto" w:fill="A8D08D" w:themeFill="accent6" w:themeFillTint="99"/>
            <w:vAlign w:val="center"/>
          </w:tcPr>
          <w:p w14:paraId="0F0BB707" w14:textId="1ED50999" w:rsidR="00D11183" w:rsidRPr="008053EE" w:rsidRDefault="008053EE" w:rsidP="008053EE">
            <w:pPr>
              <w:autoSpaceDE w:val="0"/>
              <w:autoSpaceDN w:val="0"/>
              <w:adjustRightInd w:val="0"/>
              <w:spacing w:after="0" w:line="240" w:lineRule="auto"/>
              <w:jc w:val="center"/>
              <w:rPr>
                <w:b/>
                <w:bCs/>
                <w:sz w:val="22"/>
                <w:szCs w:val="22"/>
              </w:rPr>
            </w:pPr>
            <w:r w:rsidRPr="008053EE">
              <w:rPr>
                <w:b/>
                <w:bCs/>
                <w:sz w:val="22"/>
                <w:szCs w:val="22"/>
              </w:rPr>
              <w:t>Denumire</w:t>
            </w:r>
          </w:p>
        </w:tc>
        <w:tc>
          <w:tcPr>
            <w:tcW w:w="2021" w:type="pct"/>
            <w:shd w:val="clear" w:color="auto" w:fill="A8D08D" w:themeFill="accent6" w:themeFillTint="99"/>
            <w:vAlign w:val="center"/>
          </w:tcPr>
          <w:p w14:paraId="4F79413D" w14:textId="41CF086E" w:rsidR="00D11183" w:rsidRPr="00AA36DF" w:rsidRDefault="00D11183" w:rsidP="008053EE">
            <w:pPr>
              <w:autoSpaceDE w:val="0"/>
              <w:autoSpaceDN w:val="0"/>
              <w:adjustRightInd w:val="0"/>
              <w:spacing w:after="0" w:line="240" w:lineRule="auto"/>
              <w:jc w:val="center"/>
              <w:rPr>
                <w:b/>
                <w:sz w:val="22"/>
                <w:szCs w:val="22"/>
              </w:rPr>
            </w:pPr>
            <w:r w:rsidRPr="00AA36DF">
              <w:rPr>
                <w:b/>
                <w:sz w:val="22"/>
                <w:szCs w:val="22"/>
              </w:rPr>
              <w:t>Zone urbane: Centrul ora</w:t>
            </w:r>
            <w:r w:rsidR="00CF261B" w:rsidRPr="00AA36DF">
              <w:rPr>
                <w:b/>
                <w:sz w:val="22"/>
                <w:szCs w:val="22"/>
              </w:rPr>
              <w:t>ș</w:t>
            </w:r>
            <w:r w:rsidRPr="00AA36DF">
              <w:rPr>
                <w:b/>
                <w:sz w:val="22"/>
                <w:szCs w:val="22"/>
              </w:rPr>
              <w:t>ului</w:t>
            </w:r>
            <w:r w:rsidR="00EC4EC8" w:rsidRPr="00AA36DF">
              <w:rPr>
                <w:b/>
                <w:sz w:val="22"/>
                <w:szCs w:val="22"/>
              </w:rPr>
              <w:t xml:space="preserve"> </w:t>
            </w:r>
            <w:r w:rsidR="00CF261B" w:rsidRPr="00AA36DF">
              <w:rPr>
                <w:b/>
                <w:sz w:val="22"/>
                <w:szCs w:val="22"/>
              </w:rPr>
              <w:t>ș</w:t>
            </w:r>
            <w:r w:rsidR="00EC4EC8" w:rsidRPr="00AA36DF">
              <w:rPr>
                <w:b/>
                <w:sz w:val="22"/>
                <w:szCs w:val="22"/>
              </w:rPr>
              <w:t xml:space="preserve">i </w:t>
            </w:r>
            <w:r w:rsidRPr="00AA36DF">
              <w:rPr>
                <w:b/>
                <w:sz w:val="22"/>
                <w:szCs w:val="22"/>
              </w:rPr>
              <w:t>zonele de blocuri</w:t>
            </w:r>
          </w:p>
        </w:tc>
        <w:tc>
          <w:tcPr>
            <w:tcW w:w="1730" w:type="pct"/>
            <w:shd w:val="clear" w:color="auto" w:fill="A8D08D" w:themeFill="accent6" w:themeFillTint="99"/>
            <w:vAlign w:val="center"/>
          </w:tcPr>
          <w:p w14:paraId="79C895C0" w14:textId="77777777" w:rsidR="00D11183" w:rsidRPr="00AA36DF" w:rsidRDefault="00D11183" w:rsidP="008053EE">
            <w:pPr>
              <w:autoSpaceDE w:val="0"/>
              <w:autoSpaceDN w:val="0"/>
              <w:adjustRightInd w:val="0"/>
              <w:spacing w:after="0" w:line="240" w:lineRule="auto"/>
              <w:jc w:val="center"/>
              <w:rPr>
                <w:b/>
                <w:sz w:val="22"/>
                <w:szCs w:val="22"/>
              </w:rPr>
            </w:pPr>
            <w:r w:rsidRPr="00AA36DF">
              <w:rPr>
                <w:b/>
                <w:sz w:val="22"/>
                <w:szCs w:val="22"/>
              </w:rPr>
              <w:t>Zone urbane: case individuale</w:t>
            </w:r>
          </w:p>
        </w:tc>
      </w:tr>
      <w:tr w:rsidR="00D11183" w:rsidRPr="00AA36DF" w14:paraId="6DADA06E" w14:textId="77777777" w:rsidTr="008053EE">
        <w:trPr>
          <w:trHeight w:val="20"/>
          <w:jc w:val="center"/>
        </w:trPr>
        <w:tc>
          <w:tcPr>
            <w:tcW w:w="1249" w:type="pct"/>
            <w:shd w:val="clear" w:color="auto" w:fill="auto"/>
          </w:tcPr>
          <w:p w14:paraId="0C844B88" w14:textId="34E212DA" w:rsidR="00D11183" w:rsidRPr="00AA36DF" w:rsidRDefault="00D11183" w:rsidP="004B2AF2">
            <w:pPr>
              <w:autoSpaceDE w:val="0"/>
              <w:autoSpaceDN w:val="0"/>
              <w:adjustRightInd w:val="0"/>
              <w:spacing w:after="0" w:line="240" w:lineRule="auto"/>
              <w:jc w:val="left"/>
              <w:rPr>
                <w:b/>
                <w:i/>
                <w:iCs/>
                <w:sz w:val="22"/>
                <w:szCs w:val="22"/>
              </w:rPr>
            </w:pPr>
            <w:r w:rsidRPr="00AA36DF">
              <w:rPr>
                <w:b/>
                <w:i/>
                <w:iCs/>
                <w:sz w:val="22"/>
                <w:szCs w:val="22"/>
              </w:rPr>
              <w:t>De</w:t>
            </w:r>
            <w:r w:rsidR="00CF261B" w:rsidRPr="00AA36DF">
              <w:rPr>
                <w:b/>
                <w:i/>
                <w:iCs/>
                <w:sz w:val="22"/>
                <w:szCs w:val="22"/>
              </w:rPr>
              <w:t>ș</w:t>
            </w:r>
            <w:r w:rsidRPr="00AA36DF">
              <w:rPr>
                <w:b/>
                <w:i/>
                <w:iCs/>
                <w:sz w:val="22"/>
                <w:szCs w:val="22"/>
              </w:rPr>
              <w:t>euri verzi</w:t>
            </w:r>
            <w:r w:rsidR="00341ADB" w:rsidRPr="00AA36DF">
              <w:rPr>
                <w:b/>
                <w:i/>
                <w:iCs/>
                <w:sz w:val="22"/>
                <w:szCs w:val="22"/>
              </w:rPr>
              <w:t xml:space="preserve"> (</w:t>
            </w:r>
            <w:r w:rsidRPr="00AA36DF">
              <w:rPr>
                <w:b/>
                <w:i/>
                <w:iCs/>
                <w:sz w:val="22"/>
                <w:szCs w:val="22"/>
              </w:rPr>
              <w:t>zone publice</w:t>
            </w:r>
            <w:r w:rsidR="001B69A0" w:rsidRPr="00AA36DF">
              <w:rPr>
                <w:b/>
                <w:i/>
                <w:iCs/>
                <w:sz w:val="22"/>
                <w:szCs w:val="22"/>
              </w:rPr>
              <w:t xml:space="preserve">, </w:t>
            </w:r>
            <w:r w:rsidRPr="00AA36DF">
              <w:rPr>
                <w:b/>
                <w:i/>
                <w:iCs/>
                <w:sz w:val="22"/>
                <w:szCs w:val="22"/>
              </w:rPr>
              <w:t>blocuri</w:t>
            </w:r>
            <w:r w:rsidR="00EC4EC8" w:rsidRPr="00AA36DF">
              <w:rPr>
                <w:b/>
                <w:i/>
                <w:iCs/>
                <w:sz w:val="22"/>
                <w:szCs w:val="22"/>
              </w:rPr>
              <w:t xml:space="preserve"> </w:t>
            </w:r>
            <w:r w:rsidR="00CF261B" w:rsidRPr="00AA36DF">
              <w:rPr>
                <w:b/>
                <w:i/>
                <w:iCs/>
                <w:sz w:val="22"/>
                <w:szCs w:val="22"/>
              </w:rPr>
              <w:t>ș</w:t>
            </w:r>
            <w:r w:rsidR="00EC4EC8" w:rsidRPr="00AA36DF">
              <w:rPr>
                <w:b/>
                <w:i/>
                <w:iCs/>
                <w:sz w:val="22"/>
                <w:szCs w:val="22"/>
              </w:rPr>
              <w:t xml:space="preserve">i </w:t>
            </w:r>
            <w:r w:rsidRPr="00AA36DF">
              <w:rPr>
                <w:b/>
                <w:i/>
                <w:iCs/>
                <w:sz w:val="22"/>
                <w:szCs w:val="22"/>
              </w:rPr>
              <w:t>zone verzi apar</w:t>
            </w:r>
            <w:r w:rsidR="00CF261B" w:rsidRPr="00AA36DF">
              <w:rPr>
                <w:b/>
                <w:i/>
                <w:iCs/>
                <w:sz w:val="22"/>
                <w:szCs w:val="22"/>
              </w:rPr>
              <w:t>ț</w:t>
            </w:r>
            <w:r w:rsidRPr="00AA36DF">
              <w:rPr>
                <w:b/>
                <w:i/>
                <w:iCs/>
                <w:sz w:val="22"/>
                <w:szCs w:val="22"/>
              </w:rPr>
              <w:t xml:space="preserve">inând </w:t>
            </w:r>
            <w:r w:rsidRPr="00AA36DF">
              <w:rPr>
                <w:b/>
                <w:i/>
                <w:iCs/>
                <w:sz w:val="22"/>
                <w:szCs w:val="22"/>
              </w:rPr>
              <w:lastRenderedPageBreak/>
              <w:t>unor companii</w:t>
            </w:r>
            <w:r w:rsidR="001B69A0" w:rsidRPr="00AA36DF">
              <w:rPr>
                <w:b/>
                <w:i/>
                <w:iCs/>
                <w:sz w:val="22"/>
                <w:szCs w:val="22"/>
              </w:rPr>
              <w:t xml:space="preserve">, </w:t>
            </w:r>
            <w:r w:rsidRPr="00AA36DF">
              <w:rPr>
                <w:b/>
                <w:i/>
                <w:iCs/>
                <w:sz w:val="22"/>
                <w:szCs w:val="22"/>
              </w:rPr>
              <w:t>cimitire)</w:t>
            </w:r>
          </w:p>
        </w:tc>
        <w:tc>
          <w:tcPr>
            <w:tcW w:w="2021" w:type="pct"/>
            <w:shd w:val="clear" w:color="auto" w:fill="auto"/>
          </w:tcPr>
          <w:p w14:paraId="4A525468" w14:textId="17DA758A" w:rsidR="00D11183" w:rsidRPr="00AA36DF" w:rsidRDefault="00D11183" w:rsidP="00843070">
            <w:pPr>
              <w:autoSpaceDE w:val="0"/>
              <w:autoSpaceDN w:val="0"/>
              <w:adjustRightInd w:val="0"/>
              <w:spacing w:after="0" w:line="240" w:lineRule="auto"/>
              <w:rPr>
                <w:sz w:val="22"/>
                <w:szCs w:val="22"/>
              </w:rPr>
            </w:pPr>
            <w:r w:rsidRPr="00AA36DF">
              <w:rPr>
                <w:sz w:val="22"/>
                <w:szCs w:val="22"/>
              </w:rPr>
              <w:lastRenderedPageBreak/>
              <w:t>Este aplicabilă colectarea separată</w:t>
            </w:r>
            <w:r w:rsidR="001B69A0" w:rsidRPr="00AA36DF">
              <w:rPr>
                <w:sz w:val="22"/>
                <w:szCs w:val="22"/>
              </w:rPr>
              <w:t xml:space="preserve">, </w:t>
            </w:r>
            <w:r w:rsidRPr="00AA36DF">
              <w:rPr>
                <w:sz w:val="22"/>
                <w:szCs w:val="22"/>
              </w:rPr>
              <w:t>pentru că este de regulă realizată de operatori specializa</w:t>
            </w:r>
            <w:r w:rsidR="00CF261B" w:rsidRPr="00AA36DF">
              <w:rPr>
                <w:sz w:val="22"/>
                <w:szCs w:val="22"/>
              </w:rPr>
              <w:t>ț</w:t>
            </w:r>
            <w:r w:rsidRPr="00AA36DF">
              <w:rPr>
                <w:sz w:val="22"/>
                <w:szCs w:val="22"/>
              </w:rPr>
              <w:t>i.</w:t>
            </w:r>
          </w:p>
          <w:p w14:paraId="4EB1B668" w14:textId="77777777" w:rsidR="00D11183" w:rsidRDefault="00D11183" w:rsidP="00843070">
            <w:pPr>
              <w:autoSpaceDE w:val="0"/>
              <w:autoSpaceDN w:val="0"/>
              <w:adjustRightInd w:val="0"/>
              <w:spacing w:after="0" w:line="240" w:lineRule="auto"/>
              <w:rPr>
                <w:sz w:val="22"/>
                <w:szCs w:val="22"/>
              </w:rPr>
            </w:pPr>
            <w:r w:rsidRPr="00AA36DF">
              <w:rPr>
                <w:sz w:val="22"/>
                <w:szCs w:val="22"/>
              </w:rPr>
              <w:lastRenderedPageBreak/>
              <w:t>Se aplică tăierea</w:t>
            </w:r>
            <w:r w:rsidR="00EC4EC8" w:rsidRPr="00AA36DF">
              <w:rPr>
                <w:sz w:val="22"/>
                <w:szCs w:val="22"/>
              </w:rPr>
              <w:t xml:space="preserve"> </w:t>
            </w:r>
            <w:r w:rsidR="00CF261B" w:rsidRPr="00AA36DF">
              <w:rPr>
                <w:sz w:val="22"/>
                <w:szCs w:val="22"/>
              </w:rPr>
              <w:t>ș</w:t>
            </w:r>
            <w:r w:rsidR="00EC4EC8" w:rsidRPr="00AA36DF">
              <w:rPr>
                <w:sz w:val="22"/>
                <w:szCs w:val="22"/>
              </w:rPr>
              <w:t xml:space="preserve">i </w:t>
            </w:r>
            <w:r w:rsidRPr="00AA36DF">
              <w:rPr>
                <w:sz w:val="22"/>
                <w:szCs w:val="22"/>
              </w:rPr>
              <w:t>mărun</w:t>
            </w:r>
            <w:r w:rsidR="00CF261B" w:rsidRPr="00AA36DF">
              <w:rPr>
                <w:sz w:val="22"/>
                <w:szCs w:val="22"/>
              </w:rPr>
              <w:t>ț</w:t>
            </w:r>
            <w:r w:rsidRPr="00AA36DF">
              <w:rPr>
                <w:sz w:val="22"/>
                <w:szCs w:val="22"/>
              </w:rPr>
              <w:t>irea ramurilor</w:t>
            </w:r>
            <w:r w:rsidR="00A719F2">
              <w:rPr>
                <w:sz w:val="22"/>
                <w:szCs w:val="22"/>
              </w:rPr>
              <w:t>.</w:t>
            </w:r>
          </w:p>
          <w:p w14:paraId="537CF5DE" w14:textId="32367D08" w:rsidR="00A719F2" w:rsidRPr="00AA36DF" w:rsidRDefault="00A719F2" w:rsidP="00843070">
            <w:pPr>
              <w:autoSpaceDE w:val="0"/>
              <w:autoSpaceDN w:val="0"/>
              <w:adjustRightInd w:val="0"/>
              <w:spacing w:after="0" w:line="240" w:lineRule="auto"/>
              <w:rPr>
                <w:sz w:val="22"/>
                <w:szCs w:val="22"/>
              </w:rPr>
            </w:pPr>
            <w:r>
              <w:rPr>
                <w:sz w:val="22"/>
                <w:szCs w:val="22"/>
              </w:rPr>
              <w:t>In zonele de parcuri publice sau cimitire se poate practica compostarea in-situ</w:t>
            </w:r>
          </w:p>
        </w:tc>
        <w:tc>
          <w:tcPr>
            <w:tcW w:w="1730" w:type="pct"/>
            <w:shd w:val="clear" w:color="auto" w:fill="auto"/>
          </w:tcPr>
          <w:p w14:paraId="7BF1288D" w14:textId="12ADFAD6" w:rsidR="00D11183" w:rsidRPr="00AA36DF" w:rsidRDefault="00D11183" w:rsidP="00843070">
            <w:pPr>
              <w:autoSpaceDE w:val="0"/>
              <w:autoSpaceDN w:val="0"/>
              <w:adjustRightInd w:val="0"/>
              <w:spacing w:after="0" w:line="240" w:lineRule="auto"/>
              <w:rPr>
                <w:sz w:val="22"/>
                <w:szCs w:val="22"/>
              </w:rPr>
            </w:pPr>
            <w:r w:rsidRPr="00AA36DF">
              <w:rPr>
                <w:sz w:val="22"/>
                <w:szCs w:val="22"/>
              </w:rPr>
              <w:lastRenderedPageBreak/>
              <w:t>Este aplicabilă colectarea separată</w:t>
            </w:r>
            <w:r w:rsidR="00A719F2">
              <w:rPr>
                <w:sz w:val="22"/>
                <w:szCs w:val="22"/>
              </w:rPr>
              <w:t xml:space="preserve"> </w:t>
            </w:r>
          </w:p>
        </w:tc>
      </w:tr>
      <w:tr w:rsidR="00D11183" w:rsidRPr="00AA36DF" w14:paraId="4A496428" w14:textId="77777777" w:rsidTr="008053EE">
        <w:trPr>
          <w:trHeight w:val="20"/>
          <w:jc w:val="center"/>
        </w:trPr>
        <w:tc>
          <w:tcPr>
            <w:tcW w:w="1249" w:type="pct"/>
            <w:shd w:val="clear" w:color="auto" w:fill="auto"/>
          </w:tcPr>
          <w:p w14:paraId="38F09BDD" w14:textId="2E46E727" w:rsidR="00D11183" w:rsidRPr="00AA36DF" w:rsidRDefault="00D11183" w:rsidP="004B2AF2">
            <w:pPr>
              <w:autoSpaceDE w:val="0"/>
              <w:autoSpaceDN w:val="0"/>
              <w:adjustRightInd w:val="0"/>
              <w:spacing w:after="0" w:line="240" w:lineRule="auto"/>
              <w:jc w:val="left"/>
              <w:rPr>
                <w:b/>
                <w:i/>
                <w:iCs/>
                <w:sz w:val="22"/>
                <w:szCs w:val="22"/>
              </w:rPr>
            </w:pPr>
            <w:r w:rsidRPr="00AA36DF">
              <w:rPr>
                <w:b/>
                <w:i/>
                <w:iCs/>
                <w:sz w:val="22"/>
                <w:szCs w:val="22"/>
              </w:rPr>
              <w:t>De</w:t>
            </w:r>
            <w:r w:rsidR="00CF261B" w:rsidRPr="00AA36DF">
              <w:rPr>
                <w:b/>
                <w:i/>
                <w:iCs/>
                <w:sz w:val="22"/>
                <w:szCs w:val="22"/>
              </w:rPr>
              <w:t>ș</w:t>
            </w:r>
            <w:r w:rsidRPr="00AA36DF">
              <w:rPr>
                <w:b/>
                <w:i/>
                <w:iCs/>
                <w:sz w:val="22"/>
                <w:szCs w:val="22"/>
              </w:rPr>
              <w:t>euri din pie</w:t>
            </w:r>
            <w:r w:rsidR="00CF261B" w:rsidRPr="00AA36DF">
              <w:rPr>
                <w:b/>
                <w:i/>
                <w:iCs/>
                <w:sz w:val="22"/>
                <w:szCs w:val="22"/>
              </w:rPr>
              <w:t>ț</w:t>
            </w:r>
            <w:r w:rsidRPr="00AA36DF">
              <w:rPr>
                <w:b/>
                <w:i/>
                <w:iCs/>
                <w:sz w:val="22"/>
                <w:szCs w:val="22"/>
              </w:rPr>
              <w:t>e</w:t>
            </w:r>
          </w:p>
        </w:tc>
        <w:tc>
          <w:tcPr>
            <w:tcW w:w="3751" w:type="pct"/>
            <w:gridSpan w:val="2"/>
            <w:shd w:val="clear" w:color="auto" w:fill="auto"/>
          </w:tcPr>
          <w:p w14:paraId="01984987" w14:textId="3BBCC6F4" w:rsidR="00D11183" w:rsidRPr="00AA36DF" w:rsidRDefault="00D11183" w:rsidP="00843070">
            <w:pPr>
              <w:autoSpaceDE w:val="0"/>
              <w:autoSpaceDN w:val="0"/>
              <w:adjustRightInd w:val="0"/>
              <w:spacing w:after="0" w:line="240" w:lineRule="auto"/>
              <w:rPr>
                <w:sz w:val="22"/>
                <w:szCs w:val="22"/>
              </w:rPr>
            </w:pPr>
            <w:r w:rsidRPr="00AA36DF">
              <w:rPr>
                <w:sz w:val="22"/>
                <w:szCs w:val="22"/>
              </w:rPr>
              <w:t>Este aplicabilă colectarea separată prin dotarea pie</w:t>
            </w:r>
            <w:r w:rsidR="00CF261B" w:rsidRPr="00AA36DF">
              <w:rPr>
                <w:sz w:val="22"/>
                <w:szCs w:val="22"/>
              </w:rPr>
              <w:t>ț</w:t>
            </w:r>
            <w:r w:rsidRPr="00AA36DF">
              <w:rPr>
                <w:sz w:val="22"/>
                <w:szCs w:val="22"/>
              </w:rPr>
              <w:t>elor cu containere pentru colectarea separată a de</w:t>
            </w:r>
            <w:r w:rsidR="00CF261B" w:rsidRPr="00AA36DF">
              <w:rPr>
                <w:sz w:val="22"/>
                <w:szCs w:val="22"/>
              </w:rPr>
              <w:t>ș</w:t>
            </w:r>
            <w:r w:rsidRPr="00AA36DF">
              <w:rPr>
                <w:sz w:val="22"/>
                <w:szCs w:val="22"/>
              </w:rPr>
              <w:t>eurilor biodegradabile</w:t>
            </w:r>
          </w:p>
        </w:tc>
      </w:tr>
      <w:tr w:rsidR="00D11183" w:rsidRPr="00AA36DF" w14:paraId="7C16F7EA" w14:textId="77777777" w:rsidTr="008053EE">
        <w:trPr>
          <w:trHeight w:val="20"/>
          <w:jc w:val="center"/>
        </w:trPr>
        <w:tc>
          <w:tcPr>
            <w:tcW w:w="1249" w:type="pct"/>
            <w:shd w:val="clear" w:color="auto" w:fill="auto"/>
          </w:tcPr>
          <w:p w14:paraId="7C94417F" w14:textId="3DFB7941" w:rsidR="00D11183" w:rsidRPr="00AA36DF" w:rsidRDefault="00D11183" w:rsidP="004B2AF2">
            <w:pPr>
              <w:autoSpaceDE w:val="0"/>
              <w:autoSpaceDN w:val="0"/>
              <w:adjustRightInd w:val="0"/>
              <w:spacing w:after="0" w:line="240" w:lineRule="auto"/>
              <w:jc w:val="left"/>
              <w:rPr>
                <w:b/>
                <w:i/>
                <w:iCs/>
                <w:sz w:val="22"/>
                <w:szCs w:val="22"/>
              </w:rPr>
            </w:pPr>
            <w:r w:rsidRPr="00AA36DF">
              <w:rPr>
                <w:b/>
                <w:i/>
                <w:iCs/>
                <w:sz w:val="22"/>
                <w:szCs w:val="22"/>
              </w:rPr>
              <w:t>De</w:t>
            </w:r>
            <w:r w:rsidR="00CF261B" w:rsidRPr="00AA36DF">
              <w:rPr>
                <w:b/>
                <w:i/>
                <w:iCs/>
                <w:sz w:val="22"/>
                <w:szCs w:val="22"/>
              </w:rPr>
              <w:t>ș</w:t>
            </w:r>
            <w:r w:rsidRPr="00AA36DF">
              <w:rPr>
                <w:b/>
                <w:i/>
                <w:iCs/>
                <w:sz w:val="22"/>
                <w:szCs w:val="22"/>
              </w:rPr>
              <w:t>euri alimentare provenite de la firme de catering</w:t>
            </w:r>
            <w:r w:rsidR="001B69A0" w:rsidRPr="00AA36DF">
              <w:rPr>
                <w:b/>
                <w:i/>
                <w:iCs/>
                <w:sz w:val="22"/>
                <w:szCs w:val="22"/>
              </w:rPr>
              <w:t xml:space="preserve">, </w:t>
            </w:r>
            <w:r w:rsidRPr="00AA36DF">
              <w:rPr>
                <w:b/>
                <w:i/>
                <w:iCs/>
                <w:sz w:val="22"/>
                <w:szCs w:val="22"/>
              </w:rPr>
              <w:t>restaurante</w:t>
            </w:r>
            <w:r w:rsidR="001B69A0" w:rsidRPr="00AA36DF">
              <w:rPr>
                <w:b/>
                <w:i/>
                <w:iCs/>
                <w:sz w:val="22"/>
                <w:szCs w:val="22"/>
              </w:rPr>
              <w:t xml:space="preserve">, </w:t>
            </w:r>
            <w:r w:rsidRPr="00AA36DF">
              <w:rPr>
                <w:b/>
                <w:i/>
                <w:iCs/>
                <w:sz w:val="22"/>
                <w:szCs w:val="22"/>
              </w:rPr>
              <w:t>hoteluri etc</w:t>
            </w:r>
          </w:p>
        </w:tc>
        <w:tc>
          <w:tcPr>
            <w:tcW w:w="3751" w:type="pct"/>
            <w:gridSpan w:val="2"/>
            <w:shd w:val="clear" w:color="auto" w:fill="auto"/>
          </w:tcPr>
          <w:p w14:paraId="5EA1B12D" w14:textId="77777777" w:rsidR="00D11183" w:rsidRPr="00AA36DF" w:rsidRDefault="00D11183" w:rsidP="00843070">
            <w:pPr>
              <w:autoSpaceDE w:val="0"/>
              <w:autoSpaceDN w:val="0"/>
              <w:adjustRightInd w:val="0"/>
              <w:spacing w:after="0" w:line="240" w:lineRule="auto"/>
              <w:rPr>
                <w:sz w:val="22"/>
                <w:szCs w:val="22"/>
              </w:rPr>
            </w:pPr>
            <w:r w:rsidRPr="00AA36DF">
              <w:rPr>
                <w:sz w:val="22"/>
                <w:szCs w:val="22"/>
              </w:rPr>
              <w:t>Este aplicabilă colectarea separată</w:t>
            </w:r>
          </w:p>
        </w:tc>
      </w:tr>
      <w:tr w:rsidR="00D11183" w:rsidRPr="00AA36DF" w14:paraId="395AB90E" w14:textId="77777777" w:rsidTr="008053EE">
        <w:trPr>
          <w:trHeight w:val="20"/>
          <w:jc w:val="center"/>
        </w:trPr>
        <w:tc>
          <w:tcPr>
            <w:tcW w:w="1249" w:type="pct"/>
            <w:shd w:val="clear" w:color="auto" w:fill="auto"/>
          </w:tcPr>
          <w:p w14:paraId="1831D3C8" w14:textId="507DA317" w:rsidR="00D11183" w:rsidRPr="00AA36DF" w:rsidRDefault="00D11183" w:rsidP="004B2AF2">
            <w:pPr>
              <w:autoSpaceDE w:val="0"/>
              <w:autoSpaceDN w:val="0"/>
              <w:adjustRightInd w:val="0"/>
              <w:spacing w:after="0" w:line="240" w:lineRule="auto"/>
              <w:jc w:val="left"/>
              <w:rPr>
                <w:b/>
                <w:i/>
                <w:iCs/>
                <w:sz w:val="22"/>
                <w:szCs w:val="22"/>
              </w:rPr>
            </w:pPr>
            <w:r w:rsidRPr="00AA36DF">
              <w:rPr>
                <w:b/>
                <w:i/>
                <w:iCs/>
                <w:sz w:val="22"/>
                <w:szCs w:val="22"/>
              </w:rPr>
              <w:t>De</w:t>
            </w:r>
            <w:r w:rsidR="00CF261B" w:rsidRPr="00AA36DF">
              <w:rPr>
                <w:b/>
                <w:i/>
                <w:iCs/>
                <w:sz w:val="22"/>
                <w:szCs w:val="22"/>
              </w:rPr>
              <w:t>ș</w:t>
            </w:r>
            <w:r w:rsidRPr="00AA36DF">
              <w:rPr>
                <w:b/>
                <w:i/>
                <w:iCs/>
                <w:sz w:val="22"/>
                <w:szCs w:val="22"/>
              </w:rPr>
              <w:t>euri alimentare provenite din gospodării</w:t>
            </w:r>
          </w:p>
        </w:tc>
        <w:tc>
          <w:tcPr>
            <w:tcW w:w="2021" w:type="pct"/>
            <w:shd w:val="clear" w:color="auto" w:fill="auto"/>
          </w:tcPr>
          <w:p w14:paraId="4A96583A" w14:textId="72866450" w:rsidR="00D11183" w:rsidRPr="00AA36DF" w:rsidRDefault="00D11183" w:rsidP="00843070">
            <w:pPr>
              <w:autoSpaceDE w:val="0"/>
              <w:autoSpaceDN w:val="0"/>
              <w:adjustRightInd w:val="0"/>
              <w:spacing w:after="0" w:line="240" w:lineRule="auto"/>
              <w:rPr>
                <w:sz w:val="22"/>
                <w:szCs w:val="22"/>
              </w:rPr>
            </w:pPr>
            <w:r w:rsidRPr="00AA36DF">
              <w:rPr>
                <w:sz w:val="22"/>
                <w:szCs w:val="22"/>
              </w:rPr>
              <w:t>Colectarea separată nu func</w:t>
            </w:r>
            <w:r w:rsidR="00CF261B" w:rsidRPr="00AA36DF">
              <w:rPr>
                <w:sz w:val="22"/>
                <w:szCs w:val="22"/>
              </w:rPr>
              <w:t>ț</w:t>
            </w:r>
            <w:r w:rsidRPr="00AA36DF">
              <w:rPr>
                <w:sz w:val="22"/>
                <w:szCs w:val="22"/>
              </w:rPr>
              <w:t xml:space="preserve">ionează. Anonimatul sistemului de colectare din zonele de blocuri reprezintă o mare problemă. Calitatea </w:t>
            </w:r>
            <w:r w:rsidR="00CF261B" w:rsidRPr="00AA36DF">
              <w:rPr>
                <w:sz w:val="22"/>
                <w:szCs w:val="22"/>
              </w:rPr>
              <w:t>ș</w:t>
            </w:r>
            <w:r w:rsidRPr="00AA36DF">
              <w:rPr>
                <w:sz w:val="22"/>
                <w:szCs w:val="22"/>
              </w:rPr>
              <w:t>i cantitatea de</w:t>
            </w:r>
            <w:r w:rsidR="00CF261B" w:rsidRPr="00AA36DF">
              <w:rPr>
                <w:sz w:val="22"/>
                <w:szCs w:val="22"/>
              </w:rPr>
              <w:t>ș</w:t>
            </w:r>
            <w:r w:rsidRPr="00AA36DF">
              <w:rPr>
                <w:sz w:val="22"/>
                <w:szCs w:val="22"/>
              </w:rPr>
              <w:t>eurilor biodegradabile colectate este scăzută.</w:t>
            </w:r>
          </w:p>
          <w:p w14:paraId="04C3883C" w14:textId="70072E66" w:rsidR="00D11183" w:rsidRPr="00AA36DF" w:rsidRDefault="00D11183" w:rsidP="00843070">
            <w:pPr>
              <w:autoSpaceDE w:val="0"/>
              <w:autoSpaceDN w:val="0"/>
              <w:adjustRightInd w:val="0"/>
              <w:spacing w:after="0" w:line="240" w:lineRule="auto"/>
              <w:rPr>
                <w:sz w:val="22"/>
                <w:szCs w:val="22"/>
              </w:rPr>
            </w:pPr>
            <w:r w:rsidRPr="00AA36DF">
              <w:rPr>
                <w:sz w:val="22"/>
                <w:szCs w:val="22"/>
              </w:rPr>
              <w:t>De</w:t>
            </w:r>
            <w:r w:rsidR="00CF261B" w:rsidRPr="00AA36DF">
              <w:rPr>
                <w:sz w:val="22"/>
                <w:szCs w:val="22"/>
              </w:rPr>
              <w:t>ș</w:t>
            </w:r>
            <w:r w:rsidRPr="00AA36DF">
              <w:rPr>
                <w:sz w:val="22"/>
                <w:szCs w:val="22"/>
              </w:rPr>
              <w:t>eurile biodegradabile sunt contaminate cu alte de</w:t>
            </w:r>
            <w:r w:rsidR="00CF261B" w:rsidRPr="00AA36DF">
              <w:rPr>
                <w:sz w:val="22"/>
                <w:szCs w:val="22"/>
              </w:rPr>
              <w:t>ș</w:t>
            </w:r>
            <w:r w:rsidRPr="00AA36DF">
              <w:rPr>
                <w:sz w:val="22"/>
                <w:szCs w:val="22"/>
              </w:rPr>
              <w:t>euri</w:t>
            </w:r>
          </w:p>
        </w:tc>
        <w:tc>
          <w:tcPr>
            <w:tcW w:w="1730" w:type="pct"/>
            <w:shd w:val="clear" w:color="auto" w:fill="auto"/>
          </w:tcPr>
          <w:p w14:paraId="5C4E0D22" w14:textId="68921825" w:rsidR="00D11183" w:rsidRPr="00AA36DF" w:rsidRDefault="00D11183" w:rsidP="00843070">
            <w:pPr>
              <w:autoSpaceDE w:val="0"/>
              <w:autoSpaceDN w:val="0"/>
              <w:adjustRightInd w:val="0"/>
              <w:spacing w:after="0" w:line="240" w:lineRule="auto"/>
              <w:rPr>
                <w:sz w:val="22"/>
                <w:szCs w:val="22"/>
              </w:rPr>
            </w:pPr>
            <w:r w:rsidRPr="00AA36DF">
              <w:rPr>
                <w:sz w:val="22"/>
                <w:szCs w:val="22"/>
              </w:rPr>
              <w:t>Colectarea separată ar putea func</w:t>
            </w:r>
            <w:r w:rsidR="00CF261B" w:rsidRPr="00AA36DF">
              <w:rPr>
                <w:sz w:val="22"/>
                <w:szCs w:val="22"/>
              </w:rPr>
              <w:t>ț</w:t>
            </w:r>
            <w:r w:rsidRPr="00AA36DF">
              <w:rPr>
                <w:sz w:val="22"/>
                <w:szCs w:val="22"/>
              </w:rPr>
              <w:t xml:space="preserve">iona. Calitatea </w:t>
            </w:r>
            <w:r w:rsidR="00CF261B" w:rsidRPr="00AA36DF">
              <w:rPr>
                <w:sz w:val="22"/>
                <w:szCs w:val="22"/>
              </w:rPr>
              <w:t>ș</w:t>
            </w:r>
            <w:r w:rsidRPr="00AA36DF">
              <w:rPr>
                <w:sz w:val="22"/>
                <w:szCs w:val="22"/>
              </w:rPr>
              <w:t>i cantitatea de</w:t>
            </w:r>
            <w:r w:rsidR="00CF261B" w:rsidRPr="00AA36DF">
              <w:rPr>
                <w:sz w:val="22"/>
                <w:szCs w:val="22"/>
              </w:rPr>
              <w:t>ș</w:t>
            </w:r>
            <w:r w:rsidRPr="00AA36DF">
              <w:rPr>
                <w:sz w:val="22"/>
                <w:szCs w:val="22"/>
              </w:rPr>
              <w:t>eurilor biodegradabile colectate este mai ridicată decât la blocuri</w:t>
            </w:r>
            <w:r w:rsidR="001B69A0" w:rsidRPr="00AA36DF">
              <w:rPr>
                <w:sz w:val="22"/>
                <w:szCs w:val="22"/>
              </w:rPr>
              <w:t xml:space="preserve">, </w:t>
            </w:r>
            <w:r w:rsidRPr="00AA36DF">
              <w:rPr>
                <w:sz w:val="22"/>
                <w:szCs w:val="22"/>
              </w:rPr>
              <w:t>dar de</w:t>
            </w:r>
            <w:r w:rsidR="00CF261B" w:rsidRPr="00AA36DF">
              <w:rPr>
                <w:sz w:val="22"/>
                <w:szCs w:val="22"/>
              </w:rPr>
              <w:t>ș</w:t>
            </w:r>
            <w:r w:rsidRPr="00AA36DF">
              <w:rPr>
                <w:sz w:val="22"/>
                <w:szCs w:val="22"/>
              </w:rPr>
              <w:t>eurile biodegradabile sunt contaminate cu alte de</w:t>
            </w:r>
            <w:r w:rsidR="00CF261B" w:rsidRPr="00AA36DF">
              <w:rPr>
                <w:sz w:val="22"/>
                <w:szCs w:val="22"/>
              </w:rPr>
              <w:t>ș</w:t>
            </w:r>
            <w:r w:rsidRPr="00AA36DF">
              <w:rPr>
                <w:sz w:val="22"/>
                <w:szCs w:val="22"/>
              </w:rPr>
              <w:t>euri</w:t>
            </w:r>
            <w:r w:rsidRPr="00AA36DF" w:rsidDel="00F16DFB">
              <w:rPr>
                <w:sz w:val="22"/>
                <w:szCs w:val="22"/>
              </w:rPr>
              <w:t xml:space="preserve"> </w:t>
            </w:r>
          </w:p>
        </w:tc>
      </w:tr>
      <w:tr w:rsidR="00D11183" w:rsidRPr="00AA36DF" w14:paraId="5F396C9B" w14:textId="77777777" w:rsidTr="008053EE">
        <w:trPr>
          <w:trHeight w:val="20"/>
          <w:jc w:val="center"/>
        </w:trPr>
        <w:tc>
          <w:tcPr>
            <w:tcW w:w="1249" w:type="pct"/>
            <w:shd w:val="clear" w:color="auto" w:fill="auto"/>
          </w:tcPr>
          <w:p w14:paraId="687A108C" w14:textId="1B1D8BA8" w:rsidR="00D11183" w:rsidRPr="00AA36DF" w:rsidRDefault="00D11183" w:rsidP="004B2AF2">
            <w:pPr>
              <w:autoSpaceDE w:val="0"/>
              <w:autoSpaceDN w:val="0"/>
              <w:adjustRightInd w:val="0"/>
              <w:spacing w:after="0" w:line="240" w:lineRule="auto"/>
              <w:jc w:val="left"/>
              <w:rPr>
                <w:b/>
                <w:i/>
                <w:iCs/>
                <w:sz w:val="22"/>
                <w:szCs w:val="22"/>
              </w:rPr>
            </w:pPr>
            <w:r w:rsidRPr="00AA36DF">
              <w:rPr>
                <w:b/>
                <w:i/>
                <w:iCs/>
                <w:sz w:val="22"/>
                <w:szCs w:val="22"/>
              </w:rPr>
              <w:t>De</w:t>
            </w:r>
            <w:r w:rsidR="00CF261B" w:rsidRPr="00AA36DF">
              <w:rPr>
                <w:b/>
                <w:i/>
                <w:iCs/>
                <w:sz w:val="22"/>
                <w:szCs w:val="22"/>
              </w:rPr>
              <w:t>ș</w:t>
            </w:r>
            <w:r w:rsidRPr="00AA36DF">
              <w:rPr>
                <w:b/>
                <w:i/>
                <w:iCs/>
                <w:sz w:val="22"/>
                <w:szCs w:val="22"/>
              </w:rPr>
              <w:t>euri verzi</w:t>
            </w:r>
            <w:r w:rsidR="00EC4EC8" w:rsidRPr="00AA36DF">
              <w:rPr>
                <w:b/>
                <w:i/>
                <w:iCs/>
                <w:sz w:val="22"/>
                <w:szCs w:val="22"/>
              </w:rPr>
              <w:t xml:space="preserve"> </w:t>
            </w:r>
            <w:r w:rsidR="00CF261B" w:rsidRPr="00AA36DF">
              <w:rPr>
                <w:b/>
                <w:i/>
                <w:iCs/>
                <w:sz w:val="22"/>
                <w:szCs w:val="22"/>
              </w:rPr>
              <w:t>ș</w:t>
            </w:r>
            <w:r w:rsidR="00EC4EC8" w:rsidRPr="00AA36DF">
              <w:rPr>
                <w:b/>
                <w:i/>
                <w:iCs/>
                <w:sz w:val="22"/>
                <w:szCs w:val="22"/>
              </w:rPr>
              <w:t xml:space="preserve">i </w:t>
            </w:r>
            <w:r w:rsidRPr="00AA36DF">
              <w:rPr>
                <w:b/>
                <w:i/>
                <w:iCs/>
                <w:sz w:val="22"/>
                <w:szCs w:val="22"/>
              </w:rPr>
              <w:t>lemn provenite din gospodării</w:t>
            </w:r>
          </w:p>
        </w:tc>
        <w:tc>
          <w:tcPr>
            <w:tcW w:w="2021" w:type="pct"/>
            <w:shd w:val="clear" w:color="auto" w:fill="auto"/>
          </w:tcPr>
          <w:p w14:paraId="2DD9A91F" w14:textId="0C19CED9" w:rsidR="00D11183" w:rsidRPr="00AA36DF" w:rsidRDefault="00D11183" w:rsidP="00843070">
            <w:pPr>
              <w:autoSpaceDE w:val="0"/>
              <w:autoSpaceDN w:val="0"/>
              <w:adjustRightInd w:val="0"/>
              <w:spacing w:after="0" w:line="240" w:lineRule="auto"/>
              <w:rPr>
                <w:sz w:val="22"/>
                <w:szCs w:val="22"/>
              </w:rPr>
            </w:pPr>
            <w:r w:rsidRPr="00AA36DF">
              <w:rPr>
                <w:sz w:val="22"/>
                <w:szCs w:val="22"/>
              </w:rPr>
              <w:t>Colectarea separată poate func</w:t>
            </w:r>
            <w:r w:rsidR="00CF261B" w:rsidRPr="00AA36DF">
              <w:rPr>
                <w:sz w:val="22"/>
                <w:szCs w:val="22"/>
              </w:rPr>
              <w:t>ț</w:t>
            </w:r>
            <w:r w:rsidRPr="00AA36DF">
              <w:rPr>
                <w:sz w:val="22"/>
                <w:szCs w:val="22"/>
              </w:rPr>
              <w:t>iona cu campanii de informare foarte clare</w:t>
            </w:r>
            <w:r w:rsidR="001B69A0" w:rsidRPr="00AA36DF">
              <w:rPr>
                <w:sz w:val="22"/>
                <w:szCs w:val="22"/>
              </w:rPr>
              <w:t xml:space="preserve">, </w:t>
            </w:r>
            <w:r w:rsidRPr="00AA36DF">
              <w:rPr>
                <w:sz w:val="22"/>
                <w:szCs w:val="22"/>
              </w:rPr>
              <w:t>prin care popula</w:t>
            </w:r>
            <w:r w:rsidR="00CF261B" w:rsidRPr="00AA36DF">
              <w:rPr>
                <w:sz w:val="22"/>
                <w:szCs w:val="22"/>
              </w:rPr>
              <w:t>ț</w:t>
            </w:r>
            <w:r w:rsidRPr="00AA36DF">
              <w:rPr>
                <w:sz w:val="22"/>
                <w:szCs w:val="22"/>
              </w:rPr>
              <w:t>ia să diferen</w:t>
            </w:r>
            <w:r w:rsidR="00CF261B" w:rsidRPr="00AA36DF">
              <w:rPr>
                <w:sz w:val="22"/>
                <w:szCs w:val="22"/>
              </w:rPr>
              <w:t>ț</w:t>
            </w:r>
            <w:r w:rsidRPr="00AA36DF">
              <w:rPr>
                <w:sz w:val="22"/>
                <w:szCs w:val="22"/>
              </w:rPr>
              <w:t>ieze de</w:t>
            </w:r>
            <w:r w:rsidR="00CF261B" w:rsidRPr="00AA36DF">
              <w:rPr>
                <w:sz w:val="22"/>
                <w:szCs w:val="22"/>
              </w:rPr>
              <w:t>ș</w:t>
            </w:r>
            <w:r w:rsidRPr="00AA36DF">
              <w:rPr>
                <w:sz w:val="22"/>
                <w:szCs w:val="22"/>
              </w:rPr>
              <w:t>eurile verzi</w:t>
            </w:r>
            <w:r w:rsidR="00341ADB" w:rsidRPr="00AA36DF">
              <w:rPr>
                <w:sz w:val="22"/>
                <w:szCs w:val="22"/>
              </w:rPr>
              <w:t xml:space="preserve"> (</w:t>
            </w:r>
            <w:r w:rsidRPr="00AA36DF">
              <w:rPr>
                <w:sz w:val="22"/>
                <w:szCs w:val="22"/>
              </w:rPr>
              <w:t>compostabile) de celelalte biode</w:t>
            </w:r>
            <w:r w:rsidR="00CF261B" w:rsidRPr="00AA36DF">
              <w:rPr>
                <w:sz w:val="22"/>
                <w:szCs w:val="22"/>
              </w:rPr>
              <w:t>ș</w:t>
            </w:r>
            <w:r w:rsidRPr="00AA36DF">
              <w:rPr>
                <w:sz w:val="22"/>
                <w:szCs w:val="22"/>
              </w:rPr>
              <w:t>euri</w:t>
            </w:r>
            <w:r w:rsidR="00341ADB" w:rsidRPr="00AA36DF">
              <w:rPr>
                <w:sz w:val="22"/>
                <w:szCs w:val="22"/>
              </w:rPr>
              <w:t xml:space="preserve"> (</w:t>
            </w:r>
            <w:r w:rsidRPr="00AA36DF">
              <w:rPr>
                <w:sz w:val="22"/>
                <w:szCs w:val="22"/>
              </w:rPr>
              <w:t>resturile alimentare).</w:t>
            </w:r>
          </w:p>
          <w:p w14:paraId="1239D112" w14:textId="7A6C4987" w:rsidR="00D11183" w:rsidRPr="00AA36DF" w:rsidRDefault="00D11183" w:rsidP="00843070">
            <w:pPr>
              <w:autoSpaceDE w:val="0"/>
              <w:autoSpaceDN w:val="0"/>
              <w:adjustRightInd w:val="0"/>
              <w:spacing w:after="0" w:line="240" w:lineRule="auto"/>
              <w:rPr>
                <w:sz w:val="22"/>
                <w:szCs w:val="22"/>
              </w:rPr>
            </w:pPr>
            <w:r w:rsidRPr="00AA36DF">
              <w:rPr>
                <w:sz w:val="22"/>
                <w:szCs w:val="22"/>
              </w:rPr>
              <w:t>De</w:t>
            </w:r>
            <w:r w:rsidR="00CF261B" w:rsidRPr="00AA36DF">
              <w:rPr>
                <w:sz w:val="22"/>
                <w:szCs w:val="22"/>
              </w:rPr>
              <w:t>ș</w:t>
            </w:r>
            <w:r w:rsidRPr="00AA36DF">
              <w:rPr>
                <w:sz w:val="22"/>
                <w:szCs w:val="22"/>
              </w:rPr>
              <w:t>eurile biodegradabile colectate sunt de o calitate mai bună.</w:t>
            </w:r>
          </w:p>
        </w:tc>
        <w:tc>
          <w:tcPr>
            <w:tcW w:w="1730" w:type="pct"/>
            <w:shd w:val="clear" w:color="auto" w:fill="auto"/>
          </w:tcPr>
          <w:p w14:paraId="4F166BF7" w14:textId="6E9C5079" w:rsidR="00D11183" w:rsidRPr="00AA36DF" w:rsidRDefault="00D11183" w:rsidP="00843070">
            <w:pPr>
              <w:autoSpaceDE w:val="0"/>
              <w:autoSpaceDN w:val="0"/>
              <w:adjustRightInd w:val="0"/>
              <w:spacing w:after="0" w:line="240" w:lineRule="auto"/>
              <w:rPr>
                <w:sz w:val="22"/>
                <w:szCs w:val="22"/>
              </w:rPr>
            </w:pPr>
            <w:r w:rsidRPr="00AA36DF">
              <w:rPr>
                <w:sz w:val="22"/>
                <w:szCs w:val="22"/>
              </w:rPr>
              <w:t>Colectarea separată poate func</w:t>
            </w:r>
            <w:r w:rsidR="00CF261B" w:rsidRPr="00AA36DF">
              <w:rPr>
                <w:sz w:val="22"/>
                <w:szCs w:val="22"/>
              </w:rPr>
              <w:t>ț</w:t>
            </w:r>
            <w:r w:rsidRPr="00AA36DF">
              <w:rPr>
                <w:sz w:val="22"/>
                <w:szCs w:val="22"/>
              </w:rPr>
              <w:t>iona cu campanii de informare foarte clare</w:t>
            </w:r>
            <w:r w:rsidR="001B69A0" w:rsidRPr="00AA36DF">
              <w:rPr>
                <w:sz w:val="22"/>
                <w:szCs w:val="22"/>
              </w:rPr>
              <w:t xml:space="preserve">, </w:t>
            </w:r>
            <w:r w:rsidRPr="00AA36DF">
              <w:rPr>
                <w:sz w:val="22"/>
                <w:szCs w:val="22"/>
              </w:rPr>
              <w:t>prin care popula</w:t>
            </w:r>
            <w:r w:rsidR="00CF261B" w:rsidRPr="00AA36DF">
              <w:rPr>
                <w:sz w:val="22"/>
                <w:szCs w:val="22"/>
              </w:rPr>
              <w:t>ț</w:t>
            </w:r>
            <w:r w:rsidRPr="00AA36DF">
              <w:rPr>
                <w:sz w:val="22"/>
                <w:szCs w:val="22"/>
              </w:rPr>
              <w:t>ia să diferen</w:t>
            </w:r>
            <w:r w:rsidR="00CF261B" w:rsidRPr="00AA36DF">
              <w:rPr>
                <w:sz w:val="22"/>
                <w:szCs w:val="22"/>
              </w:rPr>
              <w:t>ț</w:t>
            </w:r>
            <w:r w:rsidRPr="00AA36DF">
              <w:rPr>
                <w:sz w:val="22"/>
                <w:szCs w:val="22"/>
              </w:rPr>
              <w:t>ieze de</w:t>
            </w:r>
            <w:r w:rsidR="00CF261B" w:rsidRPr="00AA36DF">
              <w:rPr>
                <w:sz w:val="22"/>
                <w:szCs w:val="22"/>
              </w:rPr>
              <w:t>ș</w:t>
            </w:r>
            <w:r w:rsidRPr="00AA36DF">
              <w:rPr>
                <w:sz w:val="22"/>
                <w:szCs w:val="22"/>
              </w:rPr>
              <w:t>eurile verzi</w:t>
            </w:r>
            <w:r w:rsidR="00341ADB" w:rsidRPr="00AA36DF">
              <w:rPr>
                <w:sz w:val="22"/>
                <w:szCs w:val="22"/>
              </w:rPr>
              <w:t xml:space="preserve"> (</w:t>
            </w:r>
            <w:r w:rsidRPr="00AA36DF">
              <w:rPr>
                <w:sz w:val="22"/>
                <w:szCs w:val="22"/>
              </w:rPr>
              <w:t>compostabile) de celelalte biode</w:t>
            </w:r>
            <w:r w:rsidR="00CF261B" w:rsidRPr="00AA36DF">
              <w:rPr>
                <w:sz w:val="22"/>
                <w:szCs w:val="22"/>
              </w:rPr>
              <w:t>ș</w:t>
            </w:r>
            <w:r w:rsidRPr="00AA36DF">
              <w:rPr>
                <w:sz w:val="22"/>
                <w:szCs w:val="22"/>
              </w:rPr>
              <w:t>euri</w:t>
            </w:r>
            <w:r w:rsidR="00341ADB" w:rsidRPr="00AA36DF">
              <w:rPr>
                <w:sz w:val="22"/>
                <w:szCs w:val="22"/>
              </w:rPr>
              <w:t xml:space="preserve"> (</w:t>
            </w:r>
            <w:r w:rsidRPr="00AA36DF">
              <w:rPr>
                <w:sz w:val="22"/>
                <w:szCs w:val="22"/>
              </w:rPr>
              <w:t>resturile alimentare).</w:t>
            </w:r>
          </w:p>
          <w:p w14:paraId="410CF92A" w14:textId="77777777" w:rsidR="00D11183" w:rsidRDefault="00D11183" w:rsidP="00843070">
            <w:pPr>
              <w:autoSpaceDE w:val="0"/>
              <w:autoSpaceDN w:val="0"/>
              <w:adjustRightInd w:val="0"/>
              <w:spacing w:after="0" w:line="240" w:lineRule="auto"/>
              <w:rPr>
                <w:sz w:val="22"/>
                <w:szCs w:val="22"/>
              </w:rPr>
            </w:pPr>
            <w:r w:rsidRPr="00AA36DF">
              <w:rPr>
                <w:sz w:val="22"/>
                <w:szCs w:val="22"/>
              </w:rPr>
              <w:t>De</w:t>
            </w:r>
            <w:r w:rsidR="00CF261B" w:rsidRPr="00AA36DF">
              <w:rPr>
                <w:sz w:val="22"/>
                <w:szCs w:val="22"/>
              </w:rPr>
              <w:t>ș</w:t>
            </w:r>
            <w:r w:rsidRPr="00AA36DF">
              <w:rPr>
                <w:sz w:val="22"/>
                <w:szCs w:val="22"/>
              </w:rPr>
              <w:t>eurile biodegradabile colectate sunt de o calitate mai bună.</w:t>
            </w:r>
          </w:p>
          <w:p w14:paraId="2A38C710" w14:textId="4E9E8AC4" w:rsidR="00A719F2" w:rsidRPr="00AA36DF" w:rsidRDefault="00A719F2" w:rsidP="00843070">
            <w:pPr>
              <w:autoSpaceDE w:val="0"/>
              <w:autoSpaceDN w:val="0"/>
              <w:adjustRightInd w:val="0"/>
              <w:spacing w:after="0" w:line="240" w:lineRule="auto"/>
              <w:rPr>
                <w:sz w:val="22"/>
                <w:szCs w:val="22"/>
              </w:rPr>
            </w:pPr>
            <w:r>
              <w:rPr>
                <w:sz w:val="22"/>
                <w:szCs w:val="22"/>
              </w:rPr>
              <w:t>Se poate aplica compostarea individuală</w:t>
            </w:r>
          </w:p>
        </w:tc>
      </w:tr>
      <w:tr w:rsidR="00D11183" w:rsidRPr="00AA36DF" w14:paraId="73865711" w14:textId="77777777" w:rsidTr="008053EE">
        <w:trPr>
          <w:trHeight w:val="20"/>
          <w:jc w:val="center"/>
        </w:trPr>
        <w:tc>
          <w:tcPr>
            <w:tcW w:w="1249" w:type="pct"/>
            <w:shd w:val="clear" w:color="auto" w:fill="auto"/>
          </w:tcPr>
          <w:p w14:paraId="39084E33" w14:textId="77777777" w:rsidR="00D11183" w:rsidRPr="00AA36DF" w:rsidRDefault="00D11183" w:rsidP="004B2AF2">
            <w:pPr>
              <w:autoSpaceDE w:val="0"/>
              <w:autoSpaceDN w:val="0"/>
              <w:adjustRightInd w:val="0"/>
              <w:spacing w:after="0" w:line="240" w:lineRule="auto"/>
              <w:jc w:val="left"/>
              <w:rPr>
                <w:b/>
                <w:i/>
                <w:iCs/>
                <w:sz w:val="22"/>
                <w:szCs w:val="22"/>
              </w:rPr>
            </w:pPr>
            <w:r w:rsidRPr="00AA36DF">
              <w:rPr>
                <w:b/>
                <w:i/>
                <w:iCs/>
                <w:sz w:val="22"/>
                <w:szCs w:val="22"/>
              </w:rPr>
              <w:t>Costurile colectării separate</w:t>
            </w:r>
          </w:p>
        </w:tc>
        <w:tc>
          <w:tcPr>
            <w:tcW w:w="2021" w:type="pct"/>
            <w:shd w:val="clear" w:color="auto" w:fill="auto"/>
          </w:tcPr>
          <w:p w14:paraId="0EACD6D8" w14:textId="333E672E" w:rsidR="00D11183" w:rsidRPr="00AA36DF" w:rsidRDefault="00D11183" w:rsidP="004B2AF2">
            <w:pPr>
              <w:autoSpaceDE w:val="0"/>
              <w:autoSpaceDN w:val="0"/>
              <w:adjustRightInd w:val="0"/>
              <w:spacing w:after="0" w:line="240" w:lineRule="auto"/>
              <w:jc w:val="left"/>
              <w:rPr>
                <w:sz w:val="22"/>
                <w:szCs w:val="22"/>
              </w:rPr>
            </w:pPr>
            <w:r w:rsidRPr="00AA36DF">
              <w:rPr>
                <w:sz w:val="22"/>
                <w:szCs w:val="22"/>
              </w:rPr>
              <w:t>40-70</w:t>
            </w:r>
            <w:r w:rsidR="00A719F2">
              <w:rPr>
                <w:sz w:val="22"/>
                <w:szCs w:val="22"/>
              </w:rPr>
              <w:t xml:space="preserve"> </w:t>
            </w:r>
            <w:r w:rsidRPr="00AA36DF">
              <w:rPr>
                <w:sz w:val="22"/>
                <w:szCs w:val="22"/>
              </w:rPr>
              <w:t>€/t</w:t>
            </w:r>
          </w:p>
        </w:tc>
        <w:tc>
          <w:tcPr>
            <w:tcW w:w="1730" w:type="pct"/>
            <w:shd w:val="clear" w:color="auto" w:fill="auto"/>
          </w:tcPr>
          <w:p w14:paraId="17BAC78E" w14:textId="77777777" w:rsidR="00D11183" w:rsidRPr="00AA36DF" w:rsidRDefault="00D11183" w:rsidP="004B2AF2">
            <w:pPr>
              <w:autoSpaceDE w:val="0"/>
              <w:autoSpaceDN w:val="0"/>
              <w:adjustRightInd w:val="0"/>
              <w:spacing w:after="0" w:line="240" w:lineRule="auto"/>
              <w:jc w:val="left"/>
              <w:rPr>
                <w:sz w:val="22"/>
                <w:szCs w:val="22"/>
              </w:rPr>
            </w:pPr>
            <w:r w:rsidRPr="00AA36DF">
              <w:rPr>
                <w:sz w:val="22"/>
                <w:szCs w:val="22"/>
              </w:rPr>
              <w:t>50-80 €/t</w:t>
            </w:r>
          </w:p>
        </w:tc>
      </w:tr>
    </w:tbl>
    <w:p w14:paraId="48A69A59" w14:textId="77777777" w:rsidR="008053EE" w:rsidRDefault="008053EE" w:rsidP="008053EE">
      <w:pPr>
        <w:pStyle w:val="ListParagraph"/>
        <w:rPr>
          <w:b/>
          <w:bCs/>
          <w:i/>
          <w:iCs/>
          <w:u w:val="single"/>
        </w:rPr>
      </w:pPr>
      <w:bookmarkStart w:id="523" w:name="_Toc10623495"/>
      <w:bookmarkStart w:id="524" w:name="_Hlk22214901"/>
    </w:p>
    <w:p w14:paraId="0A5B44B2" w14:textId="646D1AB6" w:rsidR="00D11183" w:rsidRPr="00EC024C" w:rsidRDefault="00D11183" w:rsidP="00843070">
      <w:pPr>
        <w:pStyle w:val="ListParagraph"/>
        <w:numPr>
          <w:ilvl w:val="0"/>
          <w:numId w:val="22"/>
        </w:numPr>
        <w:spacing w:line="240" w:lineRule="auto"/>
        <w:rPr>
          <w:b/>
          <w:bCs/>
          <w:i/>
          <w:iCs/>
          <w:u w:val="single"/>
        </w:rPr>
      </w:pPr>
      <w:r w:rsidRPr="00EC024C">
        <w:rPr>
          <w:b/>
          <w:bCs/>
          <w:i/>
          <w:iCs/>
          <w:u w:val="single"/>
        </w:rPr>
        <w:t>Op</w:t>
      </w:r>
      <w:r w:rsidR="00CF261B">
        <w:rPr>
          <w:b/>
          <w:bCs/>
          <w:i/>
          <w:iCs/>
          <w:u w:val="single"/>
        </w:rPr>
        <w:t>ț</w:t>
      </w:r>
      <w:r w:rsidRPr="00EC024C">
        <w:rPr>
          <w:b/>
          <w:bCs/>
          <w:i/>
          <w:iCs/>
          <w:u w:val="single"/>
        </w:rPr>
        <w:t>iunea tehnică propusă</w:t>
      </w:r>
      <w:bookmarkEnd w:id="523"/>
    </w:p>
    <w:p w14:paraId="6A6717CF" w14:textId="6E96E6EE" w:rsidR="00D11183" w:rsidRPr="00EC024C" w:rsidRDefault="00D11183" w:rsidP="00182E50">
      <w:pPr>
        <w:spacing w:line="276" w:lineRule="auto"/>
      </w:pPr>
      <w:r w:rsidRPr="00EC024C">
        <w:t>Colectarea separată a de</w:t>
      </w:r>
      <w:r w:rsidR="00CF261B">
        <w:t>ș</w:t>
      </w:r>
      <w:r w:rsidRPr="00EC024C">
        <w:t>eurilor biodegradabile de la popula</w:t>
      </w:r>
      <w:r w:rsidR="00CF261B">
        <w:t>ț</w:t>
      </w:r>
      <w:r w:rsidRPr="00EC024C">
        <w:t>ie este posibilă</w:t>
      </w:r>
      <w:r w:rsidR="00EC4EC8">
        <w:t xml:space="preserve"> </w:t>
      </w:r>
      <w:r w:rsidR="00CF261B">
        <w:t>ș</w:t>
      </w:r>
      <w:r w:rsidR="00EC4EC8">
        <w:t xml:space="preserve">i </w:t>
      </w:r>
      <w:r w:rsidRPr="00EC024C">
        <w:t>două op</w:t>
      </w:r>
      <w:r w:rsidR="00CF261B">
        <w:t>ț</w:t>
      </w:r>
      <w:r w:rsidRPr="00EC024C">
        <w:t>iuni tehnice pot fi recomandate:</w:t>
      </w:r>
    </w:p>
    <w:p w14:paraId="1009546B" w14:textId="04615ED6" w:rsidR="00D11183" w:rsidRPr="00EC024C" w:rsidRDefault="00D11183" w:rsidP="00182E50">
      <w:pPr>
        <w:numPr>
          <w:ilvl w:val="0"/>
          <w:numId w:val="117"/>
        </w:numPr>
        <w:spacing w:line="276" w:lineRule="auto"/>
      </w:pPr>
      <w:r w:rsidRPr="00EC024C">
        <w:t>Colectarea separată doar a de</w:t>
      </w:r>
      <w:r w:rsidR="00CF261B">
        <w:t>ș</w:t>
      </w:r>
      <w:r w:rsidRPr="00EC024C">
        <w:t xml:space="preserve">eurilor vegetale/verzi/lemn din gospodării </w:t>
      </w:r>
      <w:r w:rsidR="00CF261B">
        <w:t>ș</w:t>
      </w:r>
      <w:r w:rsidRPr="00EC024C">
        <w:t>i reciclarea lor prin compostare</w:t>
      </w:r>
      <w:r w:rsidR="001B69A0">
        <w:t xml:space="preserve">, </w:t>
      </w:r>
      <w:r w:rsidRPr="00EC024C">
        <w:t>restul biode</w:t>
      </w:r>
      <w:r w:rsidR="00CF261B">
        <w:t>ș</w:t>
      </w:r>
      <w:r w:rsidRPr="00EC024C">
        <w:t>eurilor fiind tratate în sta</w:t>
      </w:r>
      <w:r w:rsidR="00CF261B">
        <w:t>ț</w:t>
      </w:r>
      <w:r w:rsidRPr="00EC024C">
        <w:t>ii TMB cu biostabilizare sau biouscare;</w:t>
      </w:r>
    </w:p>
    <w:p w14:paraId="50F835C8" w14:textId="1286EB01" w:rsidR="00D11183" w:rsidRPr="00EC024C" w:rsidRDefault="00D11183" w:rsidP="00182E50">
      <w:pPr>
        <w:numPr>
          <w:ilvl w:val="0"/>
          <w:numId w:val="117"/>
        </w:numPr>
        <w:spacing w:line="276" w:lineRule="auto"/>
      </w:pPr>
      <w:r w:rsidRPr="00EC024C">
        <w:t>Colectarea separată a tuturor biode</w:t>
      </w:r>
      <w:r w:rsidR="00CF261B">
        <w:t>ș</w:t>
      </w:r>
      <w:r w:rsidRPr="00EC024C">
        <w:t>eurilor</w:t>
      </w:r>
      <w:r w:rsidR="00341ADB">
        <w:t xml:space="preserve"> (</w:t>
      </w:r>
      <w:r w:rsidRPr="00EC024C">
        <w:t>verzi</w:t>
      </w:r>
      <w:r w:rsidR="001B69A0">
        <w:t xml:space="preserve">, </w:t>
      </w:r>
      <w:r w:rsidRPr="00EC024C">
        <w:t>resturi alimentare) împreună în acela</w:t>
      </w:r>
      <w:r w:rsidR="00CF261B">
        <w:t>ș</w:t>
      </w:r>
      <w:r w:rsidRPr="00EC024C">
        <w:t xml:space="preserve">i recipient </w:t>
      </w:r>
      <w:r w:rsidR="00CF261B">
        <w:t>ș</w:t>
      </w:r>
      <w:r w:rsidRPr="00EC024C">
        <w:t>i reciclarea lor prin digestie anaerobă.</w:t>
      </w:r>
    </w:p>
    <w:p w14:paraId="5D341A3D" w14:textId="2B00C619" w:rsidR="00D11183" w:rsidRPr="00EC024C" w:rsidRDefault="00D11183" w:rsidP="00182E50">
      <w:pPr>
        <w:spacing w:line="276" w:lineRule="auto"/>
      </w:pPr>
      <w:r w:rsidRPr="00EC024C">
        <w:t>Aceste op</w:t>
      </w:r>
      <w:r w:rsidR="00CF261B">
        <w:t>ț</w:t>
      </w:r>
      <w:r w:rsidRPr="00EC024C">
        <w:t>iuni tehnice conduc la două alternative care vor fi analizate în capitolul 7</w:t>
      </w:r>
      <w:r w:rsidR="001B69A0">
        <w:t xml:space="preserve">, </w:t>
      </w:r>
      <w:r w:rsidRPr="00EC024C">
        <w:t xml:space="preserve">alternativa care răspunde cel mai bine la criteriile de analiză propuse fiind cea recomandată pentru optimizarea SMID </w:t>
      </w:r>
      <w:r w:rsidR="00027F82">
        <w:t>Satu-Mare</w:t>
      </w:r>
      <w:r w:rsidRPr="00EC024C">
        <w:t xml:space="preserve">. </w:t>
      </w:r>
    </w:p>
    <w:p w14:paraId="32DF752C" w14:textId="379BEC26" w:rsidR="00D11183" w:rsidRPr="00EC024C" w:rsidRDefault="00D11183" w:rsidP="00182E50">
      <w:pPr>
        <w:spacing w:line="276" w:lineRule="auto"/>
      </w:pPr>
      <w:r w:rsidRPr="00EC024C">
        <w:t>Pentru de</w:t>
      </w:r>
      <w:r w:rsidR="00CF261B">
        <w:t>ș</w:t>
      </w:r>
      <w:r w:rsidRPr="00EC024C">
        <w:t xml:space="preserve">eurile similare sunt posibile </w:t>
      </w:r>
      <w:r w:rsidR="00CF261B">
        <w:t>ș</w:t>
      </w:r>
      <w:r w:rsidRPr="00EC024C">
        <w:t>i recomandate</w:t>
      </w:r>
      <w:r w:rsidR="001B69A0">
        <w:t xml:space="preserve">, </w:t>
      </w:r>
      <w:r w:rsidRPr="00EC024C">
        <w:t>de asemenea</w:t>
      </w:r>
      <w:r w:rsidR="001B69A0">
        <w:t xml:space="preserve">, </w:t>
      </w:r>
      <w:r w:rsidRPr="00EC024C">
        <w:t>acelea</w:t>
      </w:r>
      <w:r w:rsidR="00CF261B">
        <w:t>ș</w:t>
      </w:r>
      <w:r w:rsidRPr="00EC024C">
        <w:t>i op</w:t>
      </w:r>
      <w:r w:rsidR="00CF261B">
        <w:t>ț</w:t>
      </w:r>
      <w:r w:rsidRPr="00EC024C">
        <w:t>iuni tehnice.</w:t>
      </w:r>
    </w:p>
    <w:p w14:paraId="419ED8C0" w14:textId="380919D4" w:rsidR="00D11183" w:rsidRPr="00EC024C" w:rsidRDefault="00D11183" w:rsidP="00182E50">
      <w:pPr>
        <w:spacing w:line="276" w:lineRule="auto"/>
      </w:pPr>
      <w:r w:rsidRPr="00EC024C">
        <w:lastRenderedPageBreak/>
        <w:t>Pentru de</w:t>
      </w:r>
      <w:r w:rsidR="00CF261B">
        <w:t>ș</w:t>
      </w:r>
      <w:r w:rsidRPr="00EC024C">
        <w:t xml:space="preserve">eurile din parcuri </w:t>
      </w:r>
      <w:r w:rsidR="00CF261B">
        <w:t>ș</w:t>
      </w:r>
      <w:r w:rsidRPr="00EC024C">
        <w:t>i grădini</w:t>
      </w:r>
      <w:r w:rsidR="001B69A0">
        <w:t xml:space="preserve">, </w:t>
      </w:r>
      <w:r w:rsidRPr="00EC024C">
        <w:t>precum</w:t>
      </w:r>
      <w:r w:rsidR="00EC4EC8">
        <w:t xml:space="preserve"> </w:t>
      </w:r>
      <w:r w:rsidR="00CF261B">
        <w:t>ș</w:t>
      </w:r>
      <w:r w:rsidR="00EC4EC8">
        <w:t xml:space="preserve">i </w:t>
      </w:r>
      <w:r w:rsidRPr="00EC024C">
        <w:t>cele din pie</w:t>
      </w:r>
      <w:r w:rsidR="00CF261B">
        <w:t>ț</w:t>
      </w:r>
      <w:r w:rsidRPr="00EC024C">
        <w:t>e</w:t>
      </w:r>
      <w:r w:rsidR="001B69A0">
        <w:t xml:space="preserve">, </w:t>
      </w:r>
      <w:r w:rsidRPr="00EC024C">
        <w:t>colectarea separată a de</w:t>
      </w:r>
      <w:r w:rsidR="00CF261B">
        <w:t>ș</w:t>
      </w:r>
      <w:r w:rsidRPr="00EC024C">
        <w:t>eurilor biodegradabile verzi/vegetale este posibilă</w:t>
      </w:r>
      <w:r w:rsidR="00EC4EC8">
        <w:t xml:space="preserve"> </w:t>
      </w:r>
      <w:r w:rsidR="00CF261B">
        <w:t>ș</w:t>
      </w:r>
      <w:r w:rsidR="00EC4EC8">
        <w:t xml:space="preserve">i </w:t>
      </w:r>
      <w:r w:rsidRPr="00EC024C">
        <w:t>realizabilă</w:t>
      </w:r>
      <w:r w:rsidR="001B69A0">
        <w:t xml:space="preserve">, </w:t>
      </w:r>
      <w:r w:rsidRPr="00EC024C">
        <w:t>de aceea este recomandată</w:t>
      </w:r>
      <w:r w:rsidR="001B69A0">
        <w:t xml:space="preserve">, </w:t>
      </w:r>
      <w:r w:rsidRPr="00EC024C">
        <w:t>în vederea reciclării lor prin compostare</w:t>
      </w:r>
      <w:bookmarkEnd w:id="524"/>
      <w:r w:rsidRPr="00EC024C">
        <w:t>.</w:t>
      </w:r>
    </w:p>
    <w:p w14:paraId="500C4452" w14:textId="2DC41357" w:rsidR="00E5758A" w:rsidRPr="00EC024C" w:rsidRDefault="00E5758A" w:rsidP="00AA6859">
      <w:pPr>
        <w:pStyle w:val="Heading3"/>
      </w:pPr>
      <w:bookmarkStart w:id="525" w:name="_Toc73089815"/>
      <w:bookmarkStart w:id="526" w:name="_Hlk22215009"/>
      <w:r w:rsidRPr="00EC024C">
        <w:t>Transportul de</w:t>
      </w:r>
      <w:r w:rsidR="00CF261B">
        <w:t>ș</w:t>
      </w:r>
      <w:r w:rsidRPr="00EC024C">
        <w:t>eurilor municipale colectate separat</w:t>
      </w:r>
      <w:bookmarkEnd w:id="525"/>
    </w:p>
    <w:p w14:paraId="532E1653" w14:textId="08C9F4E7" w:rsidR="005F0271" w:rsidRPr="00EC024C" w:rsidRDefault="005F0271" w:rsidP="00843070">
      <w:pPr>
        <w:pStyle w:val="ListParagraph"/>
        <w:numPr>
          <w:ilvl w:val="0"/>
          <w:numId w:val="24"/>
        </w:numPr>
        <w:spacing w:line="240" w:lineRule="auto"/>
        <w:rPr>
          <w:b/>
          <w:bCs/>
          <w:i/>
          <w:iCs/>
          <w:u w:val="single"/>
        </w:rPr>
      </w:pPr>
      <w:bookmarkStart w:id="527" w:name="_Toc10623520"/>
      <w:bookmarkEnd w:id="526"/>
      <w:r w:rsidRPr="00EC024C">
        <w:rPr>
          <w:b/>
          <w:bCs/>
          <w:i/>
          <w:iCs/>
          <w:u w:val="single"/>
        </w:rPr>
        <w:t>Prezentarea op</w:t>
      </w:r>
      <w:r w:rsidR="00CF261B">
        <w:rPr>
          <w:b/>
          <w:bCs/>
          <w:i/>
          <w:iCs/>
          <w:u w:val="single"/>
        </w:rPr>
        <w:t>ț</w:t>
      </w:r>
      <w:r w:rsidRPr="00EC024C">
        <w:rPr>
          <w:b/>
          <w:bCs/>
          <w:i/>
          <w:iCs/>
          <w:u w:val="single"/>
        </w:rPr>
        <w:t>iunilor tehnice</w:t>
      </w:r>
      <w:bookmarkEnd w:id="527"/>
    </w:p>
    <w:p w14:paraId="2A1B57E1" w14:textId="138CE87E" w:rsidR="005F0271" w:rsidRPr="00EC024C" w:rsidRDefault="005F0271" w:rsidP="00843070">
      <w:pPr>
        <w:autoSpaceDE w:val="0"/>
        <w:autoSpaceDN w:val="0"/>
        <w:adjustRightInd w:val="0"/>
        <w:spacing w:line="240" w:lineRule="auto"/>
      </w:pPr>
      <w:r w:rsidRPr="00EC024C">
        <w:t>Există trei op</w:t>
      </w:r>
      <w:r w:rsidR="00CF261B">
        <w:t>ț</w:t>
      </w:r>
      <w:r w:rsidRPr="00EC024C">
        <w:t>iuni principale privind sta</w:t>
      </w:r>
      <w:r w:rsidR="00CF261B">
        <w:t>ț</w:t>
      </w:r>
      <w:r w:rsidRPr="00EC024C">
        <w:t>iile de transfer pentru de</w:t>
      </w:r>
      <w:r w:rsidR="00CF261B">
        <w:t>ș</w:t>
      </w:r>
      <w:r w:rsidRPr="00EC024C">
        <w:t>eurile municipale:</w:t>
      </w:r>
    </w:p>
    <w:p w14:paraId="76071186" w14:textId="73BC14E8" w:rsidR="005F0271" w:rsidRPr="00EC024C" w:rsidRDefault="005F0271" w:rsidP="00843070">
      <w:pPr>
        <w:pStyle w:val="ListParagraph"/>
        <w:numPr>
          <w:ilvl w:val="0"/>
          <w:numId w:val="27"/>
        </w:numPr>
        <w:autoSpaceDE w:val="0"/>
        <w:autoSpaceDN w:val="0"/>
        <w:adjustRightInd w:val="0"/>
        <w:spacing w:line="240" w:lineRule="auto"/>
      </w:pPr>
      <w:r w:rsidRPr="00EC024C">
        <w:t>Transferul de</w:t>
      </w:r>
      <w:r w:rsidR="00CF261B">
        <w:t>ș</w:t>
      </w:r>
      <w:r w:rsidRPr="00EC024C">
        <w:t>eurilor municipale utilizând containere fără compactare</w:t>
      </w:r>
      <w:r w:rsidR="001B69A0">
        <w:t xml:space="preserve">, </w:t>
      </w:r>
      <w:r w:rsidRPr="00EC024C">
        <w:t>de mare capacitate</w:t>
      </w:r>
    </w:p>
    <w:p w14:paraId="3FDC9082" w14:textId="3EF5A95A" w:rsidR="007B0342" w:rsidRPr="00EC024C" w:rsidRDefault="007B0342" w:rsidP="006D6F17">
      <w:pPr>
        <w:pStyle w:val="Caption"/>
      </w:pPr>
      <w:bookmarkStart w:id="528" w:name="_Toc73089879"/>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5</w:t>
      </w:r>
      <w:r w:rsidR="00F83903">
        <w:fldChar w:fldCharType="end"/>
      </w:r>
      <w:r w:rsidRPr="00EC024C">
        <w:t xml:space="preserve"> Containere de transport fără compactare</w:t>
      </w:r>
      <w:bookmarkEnd w:id="528"/>
    </w:p>
    <w:p w14:paraId="08384A21" w14:textId="2B186D7F" w:rsidR="005F0271" w:rsidRPr="00EC024C" w:rsidRDefault="005F0271" w:rsidP="005F0271">
      <w:pPr>
        <w:jc w:val="center"/>
      </w:pPr>
      <w:r w:rsidRPr="00EC024C">
        <w:rPr>
          <w:noProof/>
          <w:lang w:eastAsia="ro-RO"/>
        </w:rPr>
        <w:drawing>
          <wp:inline distT="0" distB="0" distL="0" distR="0" wp14:anchorId="0D282B50" wp14:editId="24DC1B84">
            <wp:extent cx="2895600" cy="1362075"/>
            <wp:effectExtent l="0" t="0" r="0" b="9525"/>
            <wp:docPr id="48" name="Picture 48" descr="http://www.stefasmc.ro/upload/details-images/photo/containere-deseuri_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descr="http://www.stefasmc.ro/upload/details-images/photo/containere-deseuri_63.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95600" cy="1362075"/>
                    </a:xfrm>
                    <a:prstGeom prst="rect">
                      <a:avLst/>
                    </a:prstGeom>
                    <a:noFill/>
                    <a:ln>
                      <a:noFill/>
                    </a:ln>
                  </pic:spPr>
                </pic:pic>
              </a:graphicData>
            </a:graphic>
          </wp:inline>
        </w:drawing>
      </w:r>
    </w:p>
    <w:p w14:paraId="4686812A" w14:textId="0B1B7A76" w:rsidR="005F0271" w:rsidRPr="00EC024C" w:rsidRDefault="005F0271" w:rsidP="00843070">
      <w:pPr>
        <w:pStyle w:val="ListParagraph"/>
        <w:numPr>
          <w:ilvl w:val="0"/>
          <w:numId w:val="27"/>
        </w:numPr>
        <w:autoSpaceDE w:val="0"/>
        <w:autoSpaceDN w:val="0"/>
        <w:adjustRightInd w:val="0"/>
        <w:spacing w:line="240" w:lineRule="auto"/>
        <w:ind w:left="714" w:hanging="357"/>
      </w:pPr>
      <w:r w:rsidRPr="00EC024C">
        <w:t>Transferul de</w:t>
      </w:r>
      <w:r w:rsidR="00CF261B">
        <w:t>ș</w:t>
      </w:r>
      <w:r w:rsidRPr="00EC024C">
        <w:t>eurilor municipale solide utilizând containere cu compactare</w:t>
      </w:r>
    </w:p>
    <w:p w14:paraId="38C2D08C" w14:textId="3874A9B9" w:rsidR="005F0271" w:rsidRPr="00EC024C" w:rsidRDefault="007B0342" w:rsidP="006D6F17">
      <w:pPr>
        <w:pStyle w:val="Caption"/>
      </w:pPr>
      <w:bookmarkStart w:id="529" w:name="_Toc73089880"/>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6</w:t>
      </w:r>
      <w:r w:rsidR="00F83903">
        <w:fldChar w:fldCharType="end"/>
      </w:r>
      <w:r w:rsidRPr="00EC024C">
        <w:t xml:space="preserve"> Pres-containere pentru transportul de</w:t>
      </w:r>
      <w:r w:rsidR="00CF261B">
        <w:t>ș</w:t>
      </w:r>
      <w:r w:rsidRPr="00EC024C">
        <w:t>eurilor</w:t>
      </w:r>
      <w:bookmarkEnd w:id="529"/>
    </w:p>
    <w:p w14:paraId="3115F536" w14:textId="5006BEDD" w:rsidR="005F0271" w:rsidRPr="00EC024C" w:rsidRDefault="005F0271" w:rsidP="005F0271">
      <w:pPr>
        <w:jc w:val="center"/>
        <w:rPr>
          <w:i/>
        </w:rPr>
      </w:pPr>
      <w:r w:rsidRPr="00EC024C">
        <w:rPr>
          <w:i/>
          <w:noProof/>
          <w:lang w:eastAsia="ro-RO"/>
        </w:rPr>
        <w:drawing>
          <wp:inline distT="0" distB="0" distL="0" distR="0" wp14:anchorId="591244AC" wp14:editId="7A52A812">
            <wp:extent cx="2943225" cy="1609725"/>
            <wp:effectExtent l="0" t="0" r="9525" b="9525"/>
            <wp:docPr id="47" name="Picture 47" descr="Prescontainere deseu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descr="Prescontainere deseuri"/>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43225" cy="1609725"/>
                    </a:xfrm>
                    <a:prstGeom prst="rect">
                      <a:avLst/>
                    </a:prstGeom>
                    <a:noFill/>
                    <a:ln>
                      <a:noFill/>
                    </a:ln>
                  </pic:spPr>
                </pic:pic>
              </a:graphicData>
            </a:graphic>
          </wp:inline>
        </w:drawing>
      </w:r>
    </w:p>
    <w:p w14:paraId="16008250" w14:textId="1E71006E" w:rsidR="005F0271" w:rsidRPr="00EC024C" w:rsidRDefault="005F0271" w:rsidP="007A3BEB">
      <w:pPr>
        <w:pStyle w:val="ListParagraph"/>
        <w:numPr>
          <w:ilvl w:val="0"/>
          <w:numId w:val="27"/>
        </w:numPr>
        <w:autoSpaceDE w:val="0"/>
        <w:autoSpaceDN w:val="0"/>
        <w:adjustRightInd w:val="0"/>
        <w:spacing w:after="0" w:line="276" w:lineRule="auto"/>
      </w:pPr>
      <w:r w:rsidRPr="00EC024C">
        <w:t>Transferul de</w:t>
      </w:r>
      <w:r w:rsidR="00CF261B">
        <w:t>ș</w:t>
      </w:r>
      <w:r w:rsidRPr="00EC024C">
        <w:t>eurilor municipale utilizând un sistem de compactare fix</w:t>
      </w:r>
    </w:p>
    <w:p w14:paraId="66A61D8F" w14:textId="77777777" w:rsidR="008053EE" w:rsidRDefault="008053EE" w:rsidP="004B2AF2">
      <w:pPr>
        <w:pStyle w:val="Caption"/>
        <w:jc w:val="both"/>
      </w:pPr>
    </w:p>
    <w:p w14:paraId="543CB535" w14:textId="34502B2A" w:rsidR="007B0342" w:rsidRPr="00EC024C" w:rsidRDefault="007B0342" w:rsidP="006D6F17">
      <w:pPr>
        <w:pStyle w:val="Caption"/>
      </w:pPr>
      <w:bookmarkStart w:id="530" w:name="_Toc73089881"/>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7</w:t>
      </w:r>
      <w:r w:rsidR="00F83903">
        <w:fldChar w:fldCharType="end"/>
      </w:r>
      <w:r w:rsidRPr="00EC024C">
        <w:t xml:space="preserve"> Sistem de com</w:t>
      </w:r>
      <w:r w:rsidR="004B2AF2">
        <w:t>p</w:t>
      </w:r>
      <w:r w:rsidRPr="00EC024C">
        <w:t>actare fix al de</w:t>
      </w:r>
      <w:r w:rsidR="00CF261B">
        <w:t>ș</w:t>
      </w:r>
      <w:r w:rsidRPr="00EC024C">
        <w:t>eurilor</w:t>
      </w:r>
      <w:bookmarkEnd w:id="530"/>
    </w:p>
    <w:p w14:paraId="2C93EB37" w14:textId="5890096E" w:rsidR="005F0271" w:rsidRPr="00EC024C" w:rsidRDefault="005F0271" w:rsidP="007B0342">
      <w:pPr>
        <w:spacing w:after="0"/>
        <w:jc w:val="center"/>
        <w:rPr>
          <w:b/>
          <w:bCs/>
          <w:iCs/>
          <w:sz w:val="22"/>
        </w:rPr>
      </w:pPr>
      <w:r w:rsidRPr="00EC024C">
        <w:rPr>
          <w:b/>
          <w:noProof/>
          <w:sz w:val="22"/>
          <w:lang w:eastAsia="ro-RO"/>
        </w:rPr>
        <w:drawing>
          <wp:inline distT="0" distB="0" distL="0" distR="0" wp14:anchorId="2CE1658F" wp14:editId="089BB589">
            <wp:extent cx="3286125" cy="157162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86125" cy="1571625"/>
                    </a:xfrm>
                    <a:prstGeom prst="rect">
                      <a:avLst/>
                    </a:prstGeom>
                    <a:noFill/>
                    <a:ln>
                      <a:noFill/>
                    </a:ln>
                  </pic:spPr>
                </pic:pic>
              </a:graphicData>
            </a:graphic>
          </wp:inline>
        </w:drawing>
      </w:r>
    </w:p>
    <w:p w14:paraId="198F4E3E" w14:textId="3AB05DA3" w:rsidR="005F0271" w:rsidRPr="00EC024C" w:rsidRDefault="00341ADB" w:rsidP="008053EE">
      <w:pPr>
        <w:spacing w:line="240" w:lineRule="auto"/>
        <w:jc w:val="center"/>
        <w:rPr>
          <w:bCs/>
          <w:i/>
          <w:iCs/>
          <w:sz w:val="22"/>
        </w:rPr>
      </w:pPr>
      <w:r>
        <w:rPr>
          <w:bCs/>
          <w:i/>
          <w:iCs/>
          <w:sz w:val="22"/>
        </w:rPr>
        <w:t xml:space="preserve"> (</w:t>
      </w:r>
      <w:r w:rsidR="007B0342" w:rsidRPr="00EC024C">
        <w:rPr>
          <w:bCs/>
          <w:i/>
          <w:iCs/>
          <w:sz w:val="22"/>
        </w:rPr>
        <w:t xml:space="preserve">1. </w:t>
      </w:r>
      <w:r w:rsidR="005F0271" w:rsidRPr="00EC024C">
        <w:rPr>
          <w:bCs/>
          <w:i/>
          <w:iCs/>
          <w:sz w:val="22"/>
        </w:rPr>
        <w:t xml:space="preserve">ghilotină care ridică </w:t>
      </w:r>
      <w:r w:rsidR="00CF261B">
        <w:rPr>
          <w:bCs/>
          <w:i/>
          <w:iCs/>
          <w:sz w:val="22"/>
        </w:rPr>
        <w:t>ș</w:t>
      </w:r>
      <w:r w:rsidR="005F0271" w:rsidRPr="00EC024C">
        <w:rPr>
          <w:bCs/>
          <w:i/>
          <w:iCs/>
          <w:sz w:val="22"/>
        </w:rPr>
        <w:t>i coboară u</w:t>
      </w:r>
      <w:r w:rsidR="00CF261B">
        <w:rPr>
          <w:bCs/>
          <w:i/>
          <w:iCs/>
          <w:sz w:val="22"/>
        </w:rPr>
        <w:t>ș</w:t>
      </w:r>
      <w:r w:rsidR="005F0271" w:rsidRPr="00EC024C">
        <w:rPr>
          <w:bCs/>
          <w:i/>
          <w:iCs/>
          <w:sz w:val="22"/>
        </w:rPr>
        <w:t>a containerului;</w:t>
      </w:r>
      <w:r w:rsidR="007B0342" w:rsidRPr="00EC024C">
        <w:rPr>
          <w:bCs/>
          <w:i/>
          <w:iCs/>
          <w:sz w:val="22"/>
        </w:rPr>
        <w:t xml:space="preserve"> </w:t>
      </w:r>
      <w:r w:rsidR="005F0271" w:rsidRPr="00EC024C">
        <w:rPr>
          <w:bCs/>
          <w:i/>
          <w:iCs/>
          <w:sz w:val="22"/>
        </w:rPr>
        <w:t>2.</w:t>
      </w:r>
      <w:r w:rsidR="007B0342" w:rsidRPr="00EC024C">
        <w:rPr>
          <w:bCs/>
          <w:i/>
          <w:iCs/>
          <w:sz w:val="22"/>
        </w:rPr>
        <w:t xml:space="preserve"> </w:t>
      </w:r>
      <w:r w:rsidR="005F0271" w:rsidRPr="00EC024C">
        <w:rPr>
          <w:bCs/>
          <w:i/>
          <w:iCs/>
          <w:sz w:val="22"/>
        </w:rPr>
        <w:t>compactor propriu-zis;</w:t>
      </w:r>
      <w:r w:rsidR="007B0342" w:rsidRPr="00EC024C">
        <w:rPr>
          <w:bCs/>
          <w:i/>
          <w:iCs/>
          <w:sz w:val="22"/>
        </w:rPr>
        <w:t xml:space="preserve"> </w:t>
      </w:r>
      <w:r w:rsidR="005F0271" w:rsidRPr="00EC024C">
        <w:rPr>
          <w:bCs/>
          <w:i/>
          <w:iCs/>
          <w:sz w:val="22"/>
        </w:rPr>
        <w:t>3.</w:t>
      </w:r>
      <w:r w:rsidR="007B0342" w:rsidRPr="00EC024C">
        <w:rPr>
          <w:bCs/>
          <w:i/>
          <w:iCs/>
          <w:sz w:val="22"/>
        </w:rPr>
        <w:t xml:space="preserve"> </w:t>
      </w:r>
      <w:r w:rsidR="005F0271" w:rsidRPr="00EC024C">
        <w:rPr>
          <w:bCs/>
          <w:i/>
          <w:iCs/>
          <w:sz w:val="22"/>
        </w:rPr>
        <w:t xml:space="preserve">sistem hidraulic de prindere </w:t>
      </w:r>
      <w:r w:rsidR="00CF261B">
        <w:rPr>
          <w:bCs/>
          <w:i/>
          <w:iCs/>
          <w:sz w:val="22"/>
        </w:rPr>
        <w:t>ș</w:t>
      </w:r>
      <w:r w:rsidR="005F0271" w:rsidRPr="00EC024C">
        <w:rPr>
          <w:bCs/>
          <w:i/>
          <w:iCs/>
          <w:sz w:val="22"/>
        </w:rPr>
        <w:t>i fixare a containerului compactor;</w:t>
      </w:r>
      <w:r w:rsidR="007B0342" w:rsidRPr="00EC024C">
        <w:rPr>
          <w:bCs/>
          <w:i/>
          <w:iCs/>
          <w:sz w:val="22"/>
        </w:rPr>
        <w:t xml:space="preserve"> </w:t>
      </w:r>
      <w:r w:rsidR="005F0271" w:rsidRPr="00EC024C">
        <w:rPr>
          <w:bCs/>
          <w:i/>
          <w:iCs/>
          <w:sz w:val="22"/>
        </w:rPr>
        <w:t>4.</w:t>
      </w:r>
      <w:r w:rsidR="007B0342" w:rsidRPr="00EC024C">
        <w:rPr>
          <w:bCs/>
          <w:i/>
          <w:iCs/>
          <w:sz w:val="22"/>
        </w:rPr>
        <w:t xml:space="preserve"> </w:t>
      </w:r>
      <w:r w:rsidR="005F0271" w:rsidRPr="00EC024C">
        <w:rPr>
          <w:bCs/>
          <w:i/>
          <w:iCs/>
          <w:sz w:val="22"/>
        </w:rPr>
        <w:t>container)</w:t>
      </w:r>
    </w:p>
    <w:p w14:paraId="4A5BE1AF" w14:textId="34C5740A" w:rsidR="005F0271" w:rsidRPr="00EC024C" w:rsidRDefault="005F0271" w:rsidP="00182E50">
      <w:pPr>
        <w:autoSpaceDE w:val="0"/>
        <w:autoSpaceDN w:val="0"/>
        <w:adjustRightInd w:val="0"/>
        <w:spacing w:line="276" w:lineRule="auto"/>
      </w:pPr>
      <w:r w:rsidRPr="00EC024C">
        <w:t>Din punct de vedere al modului de descărcare al de</w:t>
      </w:r>
      <w:r w:rsidR="00CF261B">
        <w:t>ș</w:t>
      </w:r>
      <w:r w:rsidRPr="00EC024C">
        <w:t>eurilor din autogunoiere în containere sau sistemul de compactare</w:t>
      </w:r>
      <w:r w:rsidR="001B69A0">
        <w:t xml:space="preserve">, </w:t>
      </w:r>
      <w:r w:rsidRPr="00EC024C">
        <w:t xml:space="preserve">majoritatea </w:t>
      </w:r>
      <w:r w:rsidR="007B0342" w:rsidRPr="00EC024C">
        <w:t>sta</w:t>
      </w:r>
      <w:r w:rsidR="00CF261B">
        <w:t>ț</w:t>
      </w:r>
      <w:r w:rsidR="007B0342" w:rsidRPr="00EC024C">
        <w:t>iilor</w:t>
      </w:r>
      <w:r w:rsidRPr="00EC024C">
        <w:t xml:space="preserve"> de transfer construite în România sunt prevăzute </w:t>
      </w:r>
      <w:r w:rsidRPr="00EC024C">
        <w:lastRenderedPageBreak/>
        <w:t xml:space="preserve">cu </w:t>
      </w:r>
      <w:r w:rsidRPr="00EC024C">
        <w:rPr>
          <w:rFonts w:eastAsia="SymbolMT"/>
        </w:rPr>
        <w:t>descărcare prin pâlnii sau tobogan; z</w:t>
      </w:r>
      <w:r w:rsidRPr="00EC024C">
        <w:t>ona de transfer ar putea fi dotată cu acoperi</w:t>
      </w:r>
      <w:r w:rsidR="00CF261B">
        <w:t>ș</w:t>
      </w:r>
      <w:r w:rsidRPr="00EC024C">
        <w:t xml:space="preserve"> pentru a avea condi</w:t>
      </w:r>
      <w:r w:rsidR="00CF261B">
        <w:t>ț</w:t>
      </w:r>
      <w:r w:rsidRPr="00EC024C">
        <w:t>ii potrivite de muncă în caz de ploaie.</w:t>
      </w:r>
    </w:p>
    <w:p w14:paraId="7C730FD6" w14:textId="698F2A32" w:rsidR="007B0342" w:rsidRPr="00EC024C" w:rsidRDefault="007B0342" w:rsidP="006D6F17">
      <w:pPr>
        <w:pStyle w:val="Caption"/>
        <w:rPr>
          <w:rFonts w:eastAsia="SymbolMT"/>
          <w:szCs w:val="24"/>
        </w:rPr>
      </w:pPr>
      <w:bookmarkStart w:id="531" w:name="_Toc73089882"/>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8</w:t>
      </w:r>
      <w:r w:rsidR="00F83903">
        <w:fldChar w:fldCharType="end"/>
      </w:r>
      <w:r w:rsidRPr="00EC024C">
        <w:t xml:space="preserve"> Exemplu de transfer prin intermediul unor tobogane în containere deschise</w:t>
      </w:r>
      <w:bookmarkEnd w:id="531"/>
    </w:p>
    <w:p w14:paraId="41EDC8EC" w14:textId="17E9EA85" w:rsidR="005F0271" w:rsidRPr="00EC024C" w:rsidRDefault="005F0271" w:rsidP="005F0271">
      <w:pPr>
        <w:autoSpaceDE w:val="0"/>
        <w:autoSpaceDN w:val="0"/>
        <w:adjustRightInd w:val="0"/>
        <w:spacing w:after="0"/>
        <w:jc w:val="center"/>
        <w:rPr>
          <w:rFonts w:eastAsia="SymbolMT"/>
        </w:rPr>
      </w:pPr>
      <w:r w:rsidRPr="00EC024C">
        <w:rPr>
          <w:rFonts w:eastAsia="SymbolMT"/>
          <w:noProof/>
          <w:lang w:eastAsia="ro-RO"/>
        </w:rPr>
        <w:drawing>
          <wp:inline distT="0" distB="0" distL="0" distR="0" wp14:anchorId="5E01E814" wp14:editId="051BD5E8">
            <wp:extent cx="1857375" cy="17430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57375" cy="1743075"/>
                    </a:xfrm>
                    <a:prstGeom prst="rect">
                      <a:avLst/>
                    </a:prstGeom>
                    <a:noFill/>
                    <a:ln>
                      <a:noFill/>
                    </a:ln>
                  </pic:spPr>
                </pic:pic>
              </a:graphicData>
            </a:graphic>
          </wp:inline>
        </w:drawing>
      </w:r>
      <w:r w:rsidRPr="00EC024C">
        <w:rPr>
          <w:rFonts w:eastAsia="SymbolMT"/>
          <w:noProof/>
          <w:lang w:eastAsia="ro-RO"/>
        </w:rPr>
        <w:drawing>
          <wp:inline distT="0" distB="0" distL="0" distR="0" wp14:anchorId="0A312BE6" wp14:editId="682FEB7D">
            <wp:extent cx="2276475" cy="17526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76475" cy="1752600"/>
                    </a:xfrm>
                    <a:prstGeom prst="rect">
                      <a:avLst/>
                    </a:prstGeom>
                    <a:noFill/>
                    <a:ln>
                      <a:noFill/>
                    </a:ln>
                  </pic:spPr>
                </pic:pic>
              </a:graphicData>
            </a:graphic>
          </wp:inline>
        </w:drawing>
      </w:r>
    </w:p>
    <w:p w14:paraId="3DDF0ACC" w14:textId="60E83FFC" w:rsidR="00843070" w:rsidRPr="00EC024C" w:rsidRDefault="005F0271" w:rsidP="008053EE">
      <w:pPr>
        <w:autoSpaceDE w:val="0"/>
        <w:autoSpaceDN w:val="0"/>
        <w:adjustRightInd w:val="0"/>
        <w:spacing w:line="240" w:lineRule="auto"/>
      </w:pPr>
      <w:r w:rsidRPr="00EC024C">
        <w:t>În general sunt sta</w:t>
      </w:r>
      <w:r w:rsidR="00CF261B">
        <w:t>ț</w:t>
      </w:r>
      <w:r w:rsidRPr="00EC024C">
        <w:t>ii deschise</w:t>
      </w:r>
      <w:r w:rsidR="001B69A0">
        <w:t xml:space="preserve">, </w:t>
      </w:r>
      <w:r w:rsidRPr="00EC024C">
        <w:t>amplasate departe de zonele populate</w:t>
      </w:r>
      <w:r w:rsidR="00EC4EC8">
        <w:t xml:space="preserve"> </w:t>
      </w:r>
      <w:r w:rsidR="00CF261B">
        <w:t>ș</w:t>
      </w:r>
      <w:r w:rsidR="00EC4EC8">
        <w:t xml:space="preserve">i </w:t>
      </w:r>
      <w:r w:rsidRPr="00EC024C">
        <w:t>emisia de mirosuri nu reprezintă o problemă. De asemenea</w:t>
      </w:r>
      <w:r w:rsidR="001B69A0">
        <w:t xml:space="preserve">, </w:t>
      </w:r>
      <w:r w:rsidRPr="00EC024C">
        <w:t>majoritatea sunt combinate cu centre de colectare care includ</w:t>
      </w:r>
      <w:r w:rsidR="00EC4EC8">
        <w:t>:</w:t>
      </w:r>
    </w:p>
    <w:p w14:paraId="1FCE2E0E" w14:textId="28893DC5" w:rsidR="007B0342" w:rsidRPr="00EC024C" w:rsidRDefault="007B0342" w:rsidP="006D6F17">
      <w:pPr>
        <w:pStyle w:val="Caption"/>
        <w:rPr>
          <w:i/>
          <w:sz w:val="22"/>
        </w:rPr>
      </w:pPr>
      <w:bookmarkStart w:id="532" w:name="_Toc73089883"/>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9</w:t>
      </w:r>
      <w:r w:rsidR="00F83903">
        <w:fldChar w:fldCharType="end"/>
      </w:r>
      <w:r w:rsidRPr="00EC024C">
        <w:t xml:space="preserve"> Sta</w:t>
      </w:r>
      <w:r w:rsidR="00CF261B">
        <w:t>ț</w:t>
      </w:r>
      <w:r w:rsidRPr="00EC024C">
        <w:t>ii deschise de transfer</w:t>
      </w:r>
      <w:bookmarkEnd w:id="532"/>
    </w:p>
    <w:p w14:paraId="3DC1FA56" w14:textId="73149AAE" w:rsidR="005F0271" w:rsidRPr="00EC024C" w:rsidRDefault="005F0271" w:rsidP="007B0342">
      <w:pPr>
        <w:spacing w:after="0"/>
        <w:jc w:val="center"/>
        <w:rPr>
          <w:b/>
          <w:i/>
          <w:sz w:val="22"/>
        </w:rPr>
      </w:pPr>
      <w:r w:rsidRPr="00EC024C">
        <w:rPr>
          <w:b/>
          <w:i/>
          <w:noProof/>
          <w:sz w:val="22"/>
          <w:lang w:eastAsia="ro-RO"/>
        </w:rPr>
        <w:drawing>
          <wp:inline distT="0" distB="0" distL="0" distR="0" wp14:anchorId="1B6DC7DC" wp14:editId="7591BD35">
            <wp:extent cx="1857375" cy="16668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857375" cy="1666875"/>
                    </a:xfrm>
                    <a:prstGeom prst="rect">
                      <a:avLst/>
                    </a:prstGeom>
                    <a:noFill/>
                    <a:ln>
                      <a:noFill/>
                    </a:ln>
                  </pic:spPr>
                </pic:pic>
              </a:graphicData>
            </a:graphic>
          </wp:inline>
        </w:drawing>
      </w:r>
    </w:p>
    <w:p w14:paraId="00597328" w14:textId="7A35202F" w:rsidR="005F0271" w:rsidRPr="00EC024C" w:rsidRDefault="00341ADB" w:rsidP="007B0342">
      <w:pPr>
        <w:spacing w:after="0" w:line="240" w:lineRule="auto"/>
        <w:jc w:val="center"/>
        <w:rPr>
          <w:sz w:val="20"/>
          <w:szCs w:val="20"/>
        </w:rPr>
      </w:pPr>
      <w:r>
        <w:rPr>
          <w:sz w:val="20"/>
          <w:szCs w:val="20"/>
        </w:rPr>
        <w:t xml:space="preserve"> (</w:t>
      </w:r>
      <w:r w:rsidR="005F0271" w:rsidRPr="00EC024C">
        <w:rPr>
          <w:sz w:val="20"/>
          <w:szCs w:val="20"/>
        </w:rPr>
        <w:t>sursa: http://www.rasunetul.ro)</w:t>
      </w:r>
    </w:p>
    <w:p w14:paraId="5304834E" w14:textId="641859E0" w:rsidR="005F0271" w:rsidRPr="00EC024C" w:rsidRDefault="005F0271" w:rsidP="00182E50">
      <w:pPr>
        <w:numPr>
          <w:ilvl w:val="0"/>
          <w:numId w:val="28"/>
        </w:numPr>
        <w:autoSpaceDE w:val="0"/>
        <w:autoSpaceDN w:val="0"/>
        <w:adjustRightInd w:val="0"/>
        <w:spacing w:line="276" w:lineRule="auto"/>
      </w:pPr>
      <w:r w:rsidRPr="00EC024C">
        <w:t>Colectarea de</w:t>
      </w:r>
      <w:r w:rsidR="00CF261B">
        <w:t>ș</w:t>
      </w:r>
      <w:r w:rsidRPr="00EC024C">
        <w:t>eurilor verzi</w:t>
      </w:r>
      <w:r w:rsidR="001B69A0">
        <w:t xml:space="preserve">, </w:t>
      </w:r>
      <w:r w:rsidRPr="00EC024C">
        <w:t>stocare intermediară</w:t>
      </w:r>
      <w:r w:rsidR="00EC4EC8">
        <w:t xml:space="preserve"> </w:t>
      </w:r>
      <w:r w:rsidR="00CF261B">
        <w:t>ș</w:t>
      </w:r>
      <w:r w:rsidR="00EC4EC8">
        <w:t xml:space="preserve">i </w:t>
      </w:r>
      <w:r w:rsidRPr="00EC024C">
        <w:t>locuri pentru mărun</w:t>
      </w:r>
      <w:r w:rsidR="00CF261B">
        <w:t>ț</w:t>
      </w:r>
      <w:r w:rsidRPr="00EC024C">
        <w:t>irea de</w:t>
      </w:r>
      <w:r w:rsidR="00CF261B">
        <w:t>ș</w:t>
      </w:r>
      <w:r w:rsidRPr="00EC024C">
        <w:t>eurilor;</w:t>
      </w:r>
    </w:p>
    <w:p w14:paraId="6F2E3744" w14:textId="24A00B80" w:rsidR="005F0271" w:rsidRPr="00EC024C" w:rsidRDefault="005F0271" w:rsidP="00182E50">
      <w:pPr>
        <w:numPr>
          <w:ilvl w:val="0"/>
          <w:numId w:val="28"/>
        </w:numPr>
        <w:autoSpaceDE w:val="0"/>
        <w:autoSpaceDN w:val="0"/>
        <w:adjustRightInd w:val="0"/>
        <w:spacing w:line="276" w:lineRule="auto"/>
      </w:pPr>
      <w:r w:rsidRPr="00EC024C">
        <w:t>Puncte de preluare a materialelor reciclabile sau</w:t>
      </w:r>
      <w:r w:rsidR="00EC4EC8">
        <w:t>;</w:t>
      </w:r>
    </w:p>
    <w:p w14:paraId="5B0B13DA" w14:textId="20987FA0" w:rsidR="005F0271" w:rsidRPr="00EC024C" w:rsidRDefault="005F0271" w:rsidP="00182E50">
      <w:pPr>
        <w:numPr>
          <w:ilvl w:val="0"/>
          <w:numId w:val="28"/>
        </w:numPr>
        <w:autoSpaceDE w:val="0"/>
        <w:autoSpaceDN w:val="0"/>
        <w:adjustRightInd w:val="0"/>
        <w:spacing w:line="276" w:lineRule="auto"/>
      </w:pPr>
      <w:r w:rsidRPr="00EC024C">
        <w:t>Puncte pentru preluarea de</w:t>
      </w:r>
      <w:r w:rsidR="00CF261B">
        <w:t>ș</w:t>
      </w:r>
      <w:r w:rsidRPr="00EC024C">
        <w:t>eurilor menajere periculoase.</w:t>
      </w:r>
    </w:p>
    <w:p w14:paraId="53057E9E" w14:textId="3E5AFA04" w:rsidR="005F0271" w:rsidRPr="00EC024C" w:rsidRDefault="005F0271" w:rsidP="00182E50">
      <w:pPr>
        <w:spacing w:line="276" w:lineRule="auto"/>
        <w:rPr>
          <w:i/>
          <w:iCs/>
          <w:u w:val="single"/>
        </w:rPr>
      </w:pPr>
      <w:bookmarkStart w:id="533" w:name="_Toc453477"/>
      <w:bookmarkStart w:id="534" w:name="_Toc2467743"/>
      <w:bookmarkStart w:id="535" w:name="_Toc10623525"/>
      <w:r w:rsidRPr="00EC024C">
        <w:rPr>
          <w:i/>
          <w:iCs/>
          <w:u w:val="single"/>
        </w:rPr>
        <w:t>Sta</w:t>
      </w:r>
      <w:r w:rsidR="00CF261B">
        <w:rPr>
          <w:i/>
          <w:iCs/>
          <w:u w:val="single"/>
        </w:rPr>
        <w:t>ț</w:t>
      </w:r>
      <w:r w:rsidRPr="00EC024C">
        <w:rPr>
          <w:i/>
          <w:iCs/>
          <w:u w:val="single"/>
        </w:rPr>
        <w:t>ii de transfer fără compactare</w:t>
      </w:r>
      <w:bookmarkEnd w:id="533"/>
      <w:bookmarkEnd w:id="534"/>
      <w:bookmarkEnd w:id="535"/>
    </w:p>
    <w:p w14:paraId="5B081210" w14:textId="010590B0" w:rsidR="005F0271" w:rsidRPr="00EC024C" w:rsidRDefault="005F0271" w:rsidP="00182E50">
      <w:pPr>
        <w:spacing w:line="276" w:lineRule="auto"/>
      </w:pPr>
      <w:r w:rsidRPr="00EC024C">
        <w:t>Pentru cantită</w:t>
      </w:r>
      <w:r w:rsidR="00CF261B">
        <w:t>ț</w:t>
      </w:r>
      <w:r w:rsidRPr="00EC024C">
        <w:t>ile de de</w:t>
      </w:r>
      <w:r w:rsidR="00CF261B">
        <w:t>ș</w:t>
      </w:r>
      <w:r w:rsidRPr="00EC024C">
        <w:t>euri municipale de la 5</w:t>
      </w:r>
      <w:r w:rsidR="00A42030">
        <w:t>.</w:t>
      </w:r>
      <w:r w:rsidRPr="00EC024C">
        <w:t>000 t/an la 20.000 t/an</w:t>
      </w:r>
      <w:r w:rsidR="00341ADB">
        <w:t xml:space="preserve"> (</w:t>
      </w:r>
      <w:r w:rsidRPr="00EC024C">
        <w:t>40 la 55 t/zi)</w:t>
      </w:r>
      <w:r w:rsidR="001B69A0">
        <w:t xml:space="preserve">, </w:t>
      </w:r>
      <w:r w:rsidRPr="00EC024C">
        <w:t>solu</w:t>
      </w:r>
      <w:r w:rsidR="00CF261B">
        <w:t>ț</w:t>
      </w:r>
      <w:r w:rsidRPr="00EC024C">
        <w:t>ia cea mai economică o reprezintă sta</w:t>
      </w:r>
      <w:r w:rsidR="00CF261B">
        <w:t>ț</w:t>
      </w:r>
      <w:r w:rsidRPr="00EC024C">
        <w:t>iile de transfer cu containere deschise. De</w:t>
      </w:r>
      <w:r w:rsidR="00CF261B">
        <w:t>ș</w:t>
      </w:r>
      <w:r w:rsidRPr="00EC024C">
        <w:t>eurile sunt descărcate direct într-un container sau semi-remorcă</w:t>
      </w:r>
      <w:r w:rsidR="00EC4EC8">
        <w:t xml:space="preserve"> </w:t>
      </w:r>
      <w:r w:rsidR="00CF261B">
        <w:t>ș</w:t>
      </w:r>
      <w:r w:rsidR="00EC4EC8">
        <w:t xml:space="preserve">i </w:t>
      </w:r>
      <w:r w:rsidRPr="00EC024C">
        <w:t>apoi trimise la sta</w:t>
      </w:r>
      <w:r w:rsidR="00CF261B">
        <w:t>ț</w:t>
      </w:r>
      <w:r w:rsidRPr="00EC024C">
        <w:t>ia de tratare sau eliminare.</w:t>
      </w:r>
      <w:r w:rsidR="00A42030">
        <w:t xml:space="preserve"> </w:t>
      </w:r>
      <w:r w:rsidRPr="00EC024C">
        <w:t>O astfel de sta</w:t>
      </w:r>
      <w:r w:rsidR="00CF261B">
        <w:t>ț</w:t>
      </w:r>
      <w:r w:rsidRPr="00EC024C">
        <w:t xml:space="preserve">ie de transfer are de obicei mai multe locuri de descărcare în containere sau semi-remorca. Densitatea în containere poate varia intre 50 kg/m³ </w:t>
      </w:r>
      <w:r w:rsidR="00CF261B">
        <w:t>ș</w:t>
      </w:r>
      <w:r w:rsidRPr="00EC024C">
        <w:t>i 300 kg/m³ depinzand daca de</w:t>
      </w:r>
      <w:r w:rsidR="00CF261B">
        <w:t>ș</w:t>
      </w:r>
      <w:r w:rsidRPr="00EC024C">
        <w:t>eurile au fost deja compactate în vehiculele de colectare sau daca acestea au fost transportate în camioane deschise. Marea majoritate a de</w:t>
      </w:r>
      <w:r w:rsidR="00CF261B">
        <w:t>ș</w:t>
      </w:r>
      <w:r w:rsidRPr="00EC024C">
        <w:t>eurilor municipale sunt transportate cu vehicule de compactoare</w:t>
      </w:r>
      <w:r w:rsidR="001B69A0">
        <w:t xml:space="preserve">, </w:t>
      </w:r>
      <w:r w:rsidRPr="00EC024C">
        <w:t>care de obicei descarca de</w:t>
      </w:r>
      <w:r w:rsidR="00CF261B">
        <w:t>ș</w:t>
      </w:r>
      <w:r w:rsidRPr="00EC024C">
        <w:t>euri municipale cu o densitate de 200 pana la 300 kg/m³.</w:t>
      </w:r>
      <w:r w:rsidR="00A42030">
        <w:t xml:space="preserve"> </w:t>
      </w:r>
      <w:r w:rsidRPr="00EC024C">
        <w:t>De</w:t>
      </w:r>
      <w:r w:rsidR="00CF261B">
        <w:t>ș</w:t>
      </w:r>
      <w:r w:rsidRPr="00EC024C">
        <w:t>eurile municipale sunt apoi transportate cu camioane cu dubla remorca</w:t>
      </w:r>
      <w:r w:rsidR="001B69A0">
        <w:t xml:space="preserve">, </w:t>
      </w:r>
      <w:r w:rsidRPr="00EC024C">
        <w:t>care transporta doua containere de 40 m³ fiecare</w:t>
      </w:r>
      <w:r w:rsidR="001B69A0">
        <w:t xml:space="preserve">, </w:t>
      </w:r>
      <w:r w:rsidRPr="00EC024C">
        <w:t>sau aproximativ 16 la 20 t în total sau cu semi-trailere cu o capacitatea de 100 m³</w:t>
      </w:r>
      <w:r w:rsidR="001B69A0">
        <w:t xml:space="preserve">, </w:t>
      </w:r>
      <w:r w:rsidRPr="00EC024C">
        <w:t>ce transporta 18 la 22 t</w:t>
      </w:r>
      <w:r w:rsidR="001B69A0">
        <w:t xml:space="preserve">, </w:t>
      </w:r>
      <w:r w:rsidRPr="00EC024C">
        <w:t>în functie de de</w:t>
      </w:r>
      <w:r w:rsidR="00CF261B">
        <w:t>ș</w:t>
      </w:r>
      <w:r w:rsidRPr="00EC024C">
        <w:t xml:space="preserve">eurile municipale. </w:t>
      </w:r>
    </w:p>
    <w:p w14:paraId="5FA9C48E" w14:textId="25172E7E" w:rsidR="005F0271" w:rsidRPr="00EC024C" w:rsidRDefault="005F0271" w:rsidP="00182E50">
      <w:pPr>
        <w:spacing w:line="276" w:lineRule="auto"/>
        <w:rPr>
          <w:i/>
          <w:iCs/>
          <w:u w:val="single"/>
        </w:rPr>
      </w:pPr>
      <w:bookmarkStart w:id="536" w:name="_Toc453478"/>
      <w:bookmarkStart w:id="537" w:name="_Toc2467744"/>
      <w:bookmarkStart w:id="538" w:name="_Toc10623526"/>
      <w:r w:rsidRPr="00EC024C">
        <w:rPr>
          <w:i/>
          <w:iCs/>
          <w:u w:val="single"/>
        </w:rPr>
        <w:t>Sta</w:t>
      </w:r>
      <w:r w:rsidR="00CF261B">
        <w:rPr>
          <w:i/>
          <w:iCs/>
          <w:u w:val="single"/>
        </w:rPr>
        <w:t>ț</w:t>
      </w:r>
      <w:r w:rsidRPr="00EC024C">
        <w:rPr>
          <w:i/>
          <w:iCs/>
          <w:u w:val="single"/>
        </w:rPr>
        <w:t>ii de transfer cu compactare</w:t>
      </w:r>
      <w:bookmarkEnd w:id="536"/>
      <w:bookmarkEnd w:id="537"/>
      <w:bookmarkEnd w:id="538"/>
    </w:p>
    <w:p w14:paraId="1426A980" w14:textId="16AB00FD" w:rsidR="00A42030" w:rsidRPr="00AA36DF" w:rsidRDefault="005F0271" w:rsidP="00182E50">
      <w:pPr>
        <w:autoSpaceDE w:val="0"/>
        <w:autoSpaceDN w:val="0"/>
        <w:adjustRightInd w:val="0"/>
        <w:spacing w:line="276" w:lineRule="auto"/>
      </w:pPr>
      <w:r w:rsidRPr="00EC024C">
        <w:lastRenderedPageBreak/>
        <w:t xml:space="preserve">În </w:t>
      </w:r>
      <w:r w:rsidRPr="00AA36DF">
        <w:t>trecut</w:t>
      </w:r>
      <w:r w:rsidR="001B69A0" w:rsidRPr="00AA36DF">
        <w:t xml:space="preserve">, </w:t>
      </w:r>
      <w:r w:rsidRPr="00AA36DF">
        <w:t>pentru cazurile în care era vorba de cantită</w:t>
      </w:r>
      <w:r w:rsidR="00CF261B" w:rsidRPr="00AA36DF">
        <w:t>ț</w:t>
      </w:r>
      <w:r w:rsidRPr="00AA36DF">
        <w:t xml:space="preserve">i mari </w:t>
      </w:r>
      <w:r w:rsidR="00CF261B" w:rsidRPr="00AA36DF">
        <w:t>ș</w:t>
      </w:r>
      <w:r w:rsidRPr="00AA36DF">
        <w:t>i distan</w:t>
      </w:r>
      <w:r w:rsidR="00CF261B" w:rsidRPr="00AA36DF">
        <w:t>ț</w:t>
      </w:r>
      <w:r w:rsidRPr="00AA36DF">
        <w:t>e lungi deseori se foloseau sta</w:t>
      </w:r>
      <w:r w:rsidR="00CF261B" w:rsidRPr="00AA36DF">
        <w:t>ț</w:t>
      </w:r>
      <w:r w:rsidRPr="00AA36DF">
        <w:t>ii de compactare.</w:t>
      </w:r>
      <w:r w:rsidR="00EC4EC8" w:rsidRPr="00AA36DF">
        <w:t xml:space="preserve"> </w:t>
      </w:r>
      <w:r w:rsidRPr="00AA36DF">
        <w:t>În concordan</w:t>
      </w:r>
      <w:r w:rsidR="00CF261B" w:rsidRPr="00AA36DF">
        <w:t>ț</w:t>
      </w:r>
      <w:r w:rsidRPr="00AA36DF">
        <w:t>ă cu prevederile Ordonan</w:t>
      </w:r>
      <w:r w:rsidR="00CF261B" w:rsidRPr="00AA36DF">
        <w:t>ț</w:t>
      </w:r>
      <w:r w:rsidRPr="00AA36DF">
        <w:t>ei Guvernului 43/1997</w:t>
      </w:r>
      <w:r w:rsidR="00341ADB" w:rsidRPr="00AA36DF">
        <w:t xml:space="preserve"> (</w:t>
      </w:r>
      <w:r w:rsidRPr="00AA36DF">
        <w:t>republicată) privind regimul drumurilor</w:t>
      </w:r>
      <w:r w:rsidR="00EC4EC8" w:rsidRPr="00AA36DF">
        <w:t xml:space="preserve"> </w:t>
      </w:r>
      <w:r w:rsidR="00CF261B" w:rsidRPr="00AA36DF">
        <w:t>ș</w:t>
      </w:r>
      <w:r w:rsidR="00EC4EC8" w:rsidRPr="00AA36DF">
        <w:t xml:space="preserve">i </w:t>
      </w:r>
      <w:r w:rsidRPr="00AA36DF">
        <w:t xml:space="preserve">al </w:t>
      </w:r>
      <w:r w:rsidR="00CF261B" w:rsidRPr="00AA36DF">
        <w:t>ș</w:t>
      </w:r>
      <w:r w:rsidRPr="00AA36DF">
        <w:t>i Ordinului de Ministru 1032/2011 pentru aprobarea listelor cuprinzând drumurile de interes na</w:t>
      </w:r>
      <w:r w:rsidR="00CF261B" w:rsidRPr="00AA36DF">
        <w:t>ț</w:t>
      </w:r>
      <w:r w:rsidRPr="00AA36DF">
        <w:t>ional</w:t>
      </w:r>
      <w:r w:rsidR="001B69A0" w:rsidRPr="00AA36DF">
        <w:t xml:space="preserve">, </w:t>
      </w:r>
      <w:r w:rsidRPr="00AA36DF">
        <w:t>cu masele</w:t>
      </w:r>
      <w:r w:rsidR="00EC4EC8" w:rsidRPr="00AA36DF">
        <w:t xml:space="preserve"> </w:t>
      </w:r>
      <w:r w:rsidR="00CF261B" w:rsidRPr="00AA36DF">
        <w:t>ș</w:t>
      </w:r>
      <w:r w:rsidR="00EC4EC8" w:rsidRPr="00AA36DF">
        <w:t xml:space="preserve">i </w:t>
      </w:r>
      <w:r w:rsidRPr="00AA36DF">
        <w:t>dimensiunile maxime admise în circula</w:t>
      </w:r>
      <w:r w:rsidR="00CF261B" w:rsidRPr="00AA36DF">
        <w:t>ț</w:t>
      </w:r>
      <w:r w:rsidRPr="00AA36DF">
        <w:t>ie pentru vehiculele rutiere de transport marfă</w:t>
      </w:r>
      <w:r w:rsidR="001B69A0" w:rsidRPr="00AA36DF">
        <w:t xml:space="preserve">, </w:t>
      </w:r>
      <w:r w:rsidRPr="00AA36DF">
        <w:t xml:space="preserve">limitele impuse privind </w:t>
      </w:r>
      <w:r w:rsidR="00AA36DF" w:rsidRPr="00AA36DF">
        <w:t>încărcătura</w:t>
      </w:r>
      <w:r w:rsidRPr="00AA36DF">
        <w:t xml:space="preserve"> maxim admisa pe drumuri este de 40 t</w:t>
      </w:r>
      <w:r w:rsidR="001B69A0" w:rsidRPr="00AA36DF">
        <w:t xml:space="preserve">, </w:t>
      </w:r>
      <w:r w:rsidRPr="00AA36DF">
        <w:t>prin urmare încărcătura maximă a vehiculelor nu poate depă</w:t>
      </w:r>
      <w:r w:rsidR="00CF261B" w:rsidRPr="00AA36DF">
        <w:t>ș</w:t>
      </w:r>
      <w:r w:rsidRPr="00AA36DF">
        <w:t>i 22 pana la 24 t</w:t>
      </w:r>
      <w:r w:rsidR="001B69A0" w:rsidRPr="00AA36DF">
        <w:t xml:space="preserve">, </w:t>
      </w:r>
      <w:r w:rsidR="00AA36DF" w:rsidRPr="00AA36DF">
        <w:t>adică</w:t>
      </w:r>
      <w:r w:rsidRPr="00AA36DF">
        <w:t xml:space="preserve"> practic </w:t>
      </w:r>
      <w:r w:rsidR="00AA36DF" w:rsidRPr="00AA36DF">
        <w:t>aceeași</w:t>
      </w:r>
      <w:r w:rsidRPr="00AA36DF">
        <w:t xml:space="preserve"> greutate ca</w:t>
      </w:r>
      <w:r w:rsidR="00EC4EC8" w:rsidRPr="00AA36DF">
        <w:t xml:space="preserve"> </w:t>
      </w:r>
      <w:r w:rsidR="00CF261B" w:rsidRPr="00AA36DF">
        <w:t>ș</w:t>
      </w:r>
      <w:r w:rsidR="00EC4EC8" w:rsidRPr="00AA36DF">
        <w:t xml:space="preserve">i </w:t>
      </w:r>
      <w:r w:rsidRPr="00AA36DF">
        <w:t>cea a vehiculelor folosite pentru transferul de</w:t>
      </w:r>
      <w:r w:rsidR="00CF261B" w:rsidRPr="00AA36DF">
        <w:t>ș</w:t>
      </w:r>
      <w:r w:rsidRPr="00AA36DF">
        <w:t xml:space="preserve">eurilor fara compactare. Acest sistem se </w:t>
      </w:r>
      <w:r w:rsidR="00AA36DF" w:rsidRPr="00AA36DF">
        <w:t>implementează</w:t>
      </w:r>
      <w:r w:rsidRPr="00AA36DF">
        <w:t xml:space="preserve"> mai mult pentru transportul feroviar</w:t>
      </w:r>
      <w:r w:rsidR="00EC4EC8" w:rsidRPr="00AA36DF">
        <w:t xml:space="preserve"> </w:t>
      </w:r>
      <w:r w:rsidR="00CF261B" w:rsidRPr="00AA36DF">
        <w:t>ș</w:t>
      </w:r>
      <w:r w:rsidR="00EC4EC8" w:rsidRPr="00AA36DF">
        <w:t xml:space="preserve">i </w:t>
      </w:r>
      <w:r w:rsidRPr="00AA36DF">
        <w:t>mai pu</w:t>
      </w:r>
      <w:r w:rsidR="00CF261B" w:rsidRPr="00AA36DF">
        <w:t>ț</w:t>
      </w:r>
      <w:r w:rsidRPr="00AA36DF">
        <w:t>in pentru cel rutier. Cu toate acestea sistemul este prezentat pe scurt în cele ce urmează:</w:t>
      </w:r>
    </w:p>
    <w:p w14:paraId="6FF9814E" w14:textId="2A6EE3BE" w:rsidR="007B0342" w:rsidRPr="00EC024C" w:rsidRDefault="007B0342" w:rsidP="006D6F17">
      <w:pPr>
        <w:pStyle w:val="Caption"/>
        <w:rPr>
          <w:szCs w:val="24"/>
        </w:rPr>
      </w:pPr>
      <w:bookmarkStart w:id="539" w:name="_Toc73089884"/>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10</w:t>
      </w:r>
      <w:r w:rsidR="00F83903">
        <w:fldChar w:fldCharType="end"/>
      </w:r>
      <w:r w:rsidRPr="00EC024C">
        <w:t xml:space="preserve"> Schema unei sta</w:t>
      </w:r>
      <w:r w:rsidR="00CF261B">
        <w:t>ț</w:t>
      </w:r>
      <w:r w:rsidRPr="00EC024C">
        <w:t>ii de transfer cu sistem de compactare fix</w:t>
      </w:r>
      <w:bookmarkEnd w:id="539"/>
    </w:p>
    <w:p w14:paraId="37E90B6E" w14:textId="3DA1D1E3" w:rsidR="005F0271" w:rsidRPr="00EC024C" w:rsidRDefault="005F0271" w:rsidP="005F0271">
      <w:pPr>
        <w:jc w:val="center"/>
        <w:rPr>
          <w:b/>
          <w:i/>
          <w:sz w:val="22"/>
        </w:rPr>
      </w:pPr>
      <w:r w:rsidRPr="00EC024C">
        <w:rPr>
          <w:b/>
          <w:i/>
          <w:noProof/>
          <w:sz w:val="22"/>
          <w:lang w:eastAsia="ro-RO"/>
        </w:rPr>
        <w:drawing>
          <wp:inline distT="0" distB="0" distL="0" distR="0" wp14:anchorId="5D990A54" wp14:editId="309BA3F6">
            <wp:extent cx="4670746" cy="2052523"/>
            <wp:effectExtent l="76200" t="76200" r="130175" b="13843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689767" cy="206088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7BAEBF1" w14:textId="444E95AB" w:rsidR="005F0271" w:rsidRPr="00EC024C" w:rsidRDefault="005F0271" w:rsidP="00182E50">
      <w:pPr>
        <w:autoSpaceDE w:val="0"/>
        <w:autoSpaceDN w:val="0"/>
        <w:adjustRightInd w:val="0"/>
        <w:spacing w:line="276" w:lineRule="auto"/>
      </w:pPr>
      <w:r w:rsidRPr="00EC024C">
        <w:t>Într-o sta</w:t>
      </w:r>
      <w:r w:rsidR="004F2235">
        <w:t>ț</w:t>
      </w:r>
      <w:r w:rsidRPr="00EC024C">
        <w:t>ie de transfer cu compactare de</w:t>
      </w:r>
      <w:r w:rsidR="00CF261B">
        <w:t>ș</w:t>
      </w:r>
      <w:r w:rsidRPr="00EC024C">
        <w:t>eurile municipale sunt compactate p</w:t>
      </w:r>
      <w:r w:rsidR="004F2235">
        <w:t>â</w:t>
      </w:r>
      <w:r w:rsidRPr="00EC024C">
        <w:t>n</w:t>
      </w:r>
      <w:r w:rsidR="004F2235">
        <w:t>ă</w:t>
      </w:r>
      <w:r w:rsidRPr="00EC024C">
        <w:t xml:space="preserve"> la o densitate de 600 kg/m³. De</w:t>
      </w:r>
      <w:r w:rsidR="00CF261B">
        <w:t>ș</w:t>
      </w:r>
      <w:r w:rsidRPr="00EC024C">
        <w:t>eurile sunt desc</w:t>
      </w:r>
      <w:r w:rsidR="004F2235">
        <w:t>ă</w:t>
      </w:r>
      <w:r w:rsidRPr="00EC024C">
        <w:t xml:space="preserve">rcate din autogunoiere în pâlnia de alimentare a compactorului care </w:t>
      </w:r>
      <w:r w:rsidR="004F2235">
        <w:t>î</w:t>
      </w:r>
      <w:r w:rsidRPr="00EC024C">
        <w:t>mpinge de</w:t>
      </w:r>
      <w:r w:rsidR="00CF261B">
        <w:t>ș</w:t>
      </w:r>
      <w:r w:rsidRPr="00EC024C">
        <w:t xml:space="preserve">eurile municipale în containere de compactare </w:t>
      </w:r>
      <w:r w:rsidR="004F2235">
        <w:t>î</w:t>
      </w:r>
      <w:r w:rsidRPr="00EC024C">
        <w:t>nchise. Dup</w:t>
      </w:r>
      <w:r w:rsidR="00A42030">
        <w:t>ă</w:t>
      </w:r>
      <w:r w:rsidRPr="00EC024C">
        <w:t xml:space="preserve"> ce sunt pline</w:t>
      </w:r>
      <w:r w:rsidR="001B69A0">
        <w:t xml:space="preserve">, </w:t>
      </w:r>
      <w:r w:rsidRPr="00EC024C">
        <w:t xml:space="preserve">aceste containere sunt </w:t>
      </w:r>
      <w:r w:rsidR="00A42030">
        <w:t>î</w:t>
      </w:r>
      <w:r w:rsidRPr="00EC024C">
        <w:t>nc</w:t>
      </w:r>
      <w:r w:rsidR="00A42030">
        <w:t>ă</w:t>
      </w:r>
      <w:r w:rsidRPr="00EC024C">
        <w:t>rcate pe camioane de transfer</w:t>
      </w:r>
      <w:r w:rsidR="001B69A0">
        <w:t xml:space="preserve">, </w:t>
      </w:r>
      <w:r w:rsidRPr="00EC024C">
        <w:t xml:space="preserve">sau sunt </w:t>
      </w:r>
      <w:r w:rsidR="00A42030">
        <w:t>î</w:t>
      </w:r>
      <w:r w:rsidRPr="00EC024C">
        <w:t>nc</w:t>
      </w:r>
      <w:r w:rsidR="00A42030">
        <w:t>ă</w:t>
      </w:r>
      <w:r w:rsidRPr="00EC024C">
        <w:t>rcate în vagoane de tren</w:t>
      </w:r>
      <w:r w:rsidR="00EC4EC8">
        <w:t xml:space="preserve"> </w:t>
      </w:r>
      <w:r w:rsidR="00CF261B">
        <w:t>ș</w:t>
      </w:r>
      <w:r w:rsidR="00EC4EC8">
        <w:t xml:space="preserve">i </w:t>
      </w:r>
      <w:r w:rsidRPr="00EC024C">
        <w:t>sunt transportate la sta</w:t>
      </w:r>
      <w:r w:rsidR="00A42030">
        <w:t>ț</w:t>
      </w:r>
      <w:r w:rsidRPr="00EC024C">
        <w:t>iile de tratare</w:t>
      </w:r>
      <w:r w:rsidR="00EC4EC8">
        <w:t xml:space="preserve"> </w:t>
      </w:r>
      <w:r w:rsidR="00CF261B">
        <w:t>ș</w:t>
      </w:r>
      <w:r w:rsidR="00EC4EC8">
        <w:t xml:space="preserve">i </w:t>
      </w:r>
      <w:r w:rsidRPr="00EC024C">
        <w:t>eliminare unde sunt desc</w:t>
      </w:r>
      <w:r w:rsidR="00A42030">
        <w:t>ă</w:t>
      </w:r>
      <w:r w:rsidRPr="00EC024C">
        <w:t>rcate. Exist</w:t>
      </w:r>
      <w:r w:rsidR="00A42030">
        <w:t>ă</w:t>
      </w:r>
      <w:r w:rsidRPr="00EC024C">
        <w:t xml:space="preserve"> sisteme de compactare care pot compacta p</w:t>
      </w:r>
      <w:r w:rsidR="004F2235">
        <w:t>â</w:t>
      </w:r>
      <w:r w:rsidRPr="00EC024C">
        <w:t>n</w:t>
      </w:r>
      <w:r w:rsidR="004F2235">
        <w:t>ă</w:t>
      </w:r>
      <w:r w:rsidRPr="00EC024C">
        <w:t xml:space="preserve"> la 70 t/h de de</w:t>
      </w:r>
      <w:r w:rsidR="00CF261B">
        <w:t>ș</w:t>
      </w:r>
      <w:r w:rsidRPr="00EC024C">
        <w:t>euri</w:t>
      </w:r>
      <w:r w:rsidR="001B69A0">
        <w:t xml:space="preserve">, </w:t>
      </w:r>
      <w:r w:rsidRPr="00EC024C">
        <w:t>cantitatea fiind limitat</w:t>
      </w:r>
      <w:r w:rsidR="004F2235">
        <w:t>ă</w:t>
      </w:r>
      <w:r w:rsidRPr="00EC024C">
        <w:t xml:space="preserve"> doar din cauza c</w:t>
      </w:r>
      <w:r w:rsidR="004F2235">
        <w:t>ă</w:t>
      </w:r>
      <w:r w:rsidRPr="00EC024C">
        <w:t xml:space="preserve"> trebuie schimbate containerele. Aceste containere de compactare pot fi montate</w:t>
      </w:r>
      <w:r w:rsidR="00EC4EC8">
        <w:t xml:space="preserve"> </w:t>
      </w:r>
      <w:r w:rsidR="00CF261B">
        <w:t>ș</w:t>
      </w:r>
      <w:r w:rsidR="00EC4EC8">
        <w:t xml:space="preserve">i </w:t>
      </w:r>
      <w:r w:rsidRPr="00EC024C">
        <w:t>pe semi-remorci. De obicei</w:t>
      </w:r>
      <w:r w:rsidR="001B69A0">
        <w:t xml:space="preserve">, </w:t>
      </w:r>
      <w:r w:rsidRPr="00EC024C">
        <w:t>pentru a se asigura faptul că cel pu</w:t>
      </w:r>
      <w:r w:rsidR="00CF261B">
        <w:t>ț</w:t>
      </w:r>
      <w:r w:rsidRPr="00EC024C">
        <w:t>in un compactor este în func</w:t>
      </w:r>
      <w:r w:rsidR="00CF261B">
        <w:t>ț</w:t>
      </w:r>
      <w:r w:rsidRPr="00EC024C">
        <w:t>iune</w:t>
      </w:r>
      <w:r w:rsidR="001B69A0">
        <w:t xml:space="preserve">, </w:t>
      </w:r>
      <w:r w:rsidRPr="00EC024C">
        <w:t>chiar</w:t>
      </w:r>
      <w:r w:rsidR="00EC4EC8">
        <w:t xml:space="preserve"> </w:t>
      </w:r>
      <w:r w:rsidR="00CF261B">
        <w:t>ș</w:t>
      </w:r>
      <w:r w:rsidR="00EC4EC8">
        <w:t xml:space="preserve">i </w:t>
      </w:r>
      <w:r w:rsidRPr="00EC024C">
        <w:t>în perioadele când compactorul necesită repara</w:t>
      </w:r>
      <w:r w:rsidR="00CF261B">
        <w:t>ț</w:t>
      </w:r>
      <w:r w:rsidRPr="00EC024C">
        <w:t>ii majore</w:t>
      </w:r>
      <w:r w:rsidR="001B69A0">
        <w:t xml:space="preserve">, </w:t>
      </w:r>
      <w:r w:rsidRPr="00EC024C">
        <w:t>sta</w:t>
      </w:r>
      <w:r w:rsidR="00CF261B">
        <w:t>ț</w:t>
      </w:r>
      <w:r w:rsidRPr="00EC024C">
        <w:t>ia de transfer trebuie să fie echipată cu cel pu</w:t>
      </w:r>
      <w:r w:rsidR="00CF261B">
        <w:t>ț</w:t>
      </w:r>
      <w:r w:rsidRPr="00EC024C">
        <w:t>in două compactoare. Pe lângă fapul ca sunt necesare echipamente mecanice complexe pentru compactare</w:t>
      </w:r>
      <w:r w:rsidR="001B69A0">
        <w:t xml:space="preserve">, </w:t>
      </w:r>
      <w:r w:rsidRPr="00EC024C">
        <w:t>necesarul de cel pu</w:t>
      </w:r>
      <w:r w:rsidR="00CF261B">
        <w:t>ț</w:t>
      </w:r>
      <w:r w:rsidRPr="00EC024C">
        <w:t>in 2 compactoare duce la costuri destul de ridicate când sunt transferate cantită</w:t>
      </w:r>
      <w:r w:rsidR="00CF261B">
        <w:t>ț</w:t>
      </w:r>
      <w:r w:rsidRPr="00EC024C">
        <w:t>i mici de de</w:t>
      </w:r>
      <w:r w:rsidR="00CF261B">
        <w:t>ș</w:t>
      </w:r>
      <w:r w:rsidRPr="00EC024C">
        <w:t>euri.</w:t>
      </w:r>
    </w:p>
    <w:p w14:paraId="1D7F7622" w14:textId="7458CD1F" w:rsidR="005F0271" w:rsidRPr="00EC024C" w:rsidRDefault="005F0271" w:rsidP="004F2235">
      <w:pPr>
        <w:pStyle w:val="ListParagraph"/>
        <w:numPr>
          <w:ilvl w:val="0"/>
          <w:numId w:val="24"/>
        </w:numPr>
        <w:spacing w:line="240" w:lineRule="auto"/>
        <w:rPr>
          <w:b/>
          <w:bCs/>
          <w:i/>
          <w:iCs/>
          <w:u w:val="single"/>
        </w:rPr>
      </w:pPr>
      <w:r w:rsidRPr="00EC024C">
        <w:rPr>
          <w:b/>
          <w:bCs/>
          <w:i/>
          <w:iCs/>
          <w:u w:val="single"/>
        </w:rPr>
        <w:t xml:space="preserve"> </w:t>
      </w:r>
      <w:bookmarkStart w:id="540" w:name="_Toc10623528"/>
      <w:r w:rsidRPr="00EC024C">
        <w:rPr>
          <w:b/>
          <w:bCs/>
          <w:i/>
          <w:iCs/>
          <w:u w:val="single"/>
        </w:rPr>
        <w:t>Evaluarea op</w:t>
      </w:r>
      <w:r w:rsidR="00CF261B">
        <w:rPr>
          <w:b/>
          <w:bCs/>
          <w:i/>
          <w:iCs/>
          <w:u w:val="single"/>
        </w:rPr>
        <w:t>ț</w:t>
      </w:r>
      <w:r w:rsidRPr="00EC024C">
        <w:rPr>
          <w:b/>
          <w:bCs/>
          <w:i/>
          <w:iCs/>
          <w:u w:val="single"/>
        </w:rPr>
        <w:t>iunilor tehnice</w:t>
      </w:r>
      <w:bookmarkEnd w:id="540"/>
    </w:p>
    <w:p w14:paraId="005E1888" w14:textId="77777777" w:rsidR="00BA5A51" w:rsidRPr="00BA5A51" w:rsidRDefault="00BA5A51" w:rsidP="004F2235">
      <w:pPr>
        <w:autoSpaceDE w:val="0"/>
        <w:autoSpaceDN w:val="0"/>
        <w:adjustRightInd w:val="0"/>
        <w:spacing w:line="240" w:lineRule="auto"/>
        <w:rPr>
          <w:lang w:val="fr-FR"/>
        </w:rPr>
      </w:pPr>
      <w:r w:rsidRPr="00BA5A51">
        <w:rPr>
          <w:lang w:val="fr-FR"/>
        </w:rPr>
        <w:t>Tabelul următor prezintă o comparație între principalele criterii ale celor două tipuri de staţii de transfer menționate mai sus.</w:t>
      </w:r>
    </w:p>
    <w:p w14:paraId="6210DA86" w14:textId="797E863C" w:rsidR="005F0271" w:rsidRPr="00EC024C" w:rsidRDefault="009D178E" w:rsidP="006D6F17">
      <w:pPr>
        <w:pStyle w:val="Caption"/>
      </w:pPr>
      <w:bookmarkStart w:id="541" w:name="_Toc73090013"/>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w:t>
      </w:r>
      <w:r w:rsidR="00F539AF">
        <w:fldChar w:fldCharType="end"/>
      </w:r>
      <w:r w:rsidRPr="00EC024C">
        <w:t xml:space="preserve"> Evaluarea op</w:t>
      </w:r>
      <w:r w:rsidR="00CF261B">
        <w:t>ț</w:t>
      </w:r>
      <w:r w:rsidRPr="00EC024C">
        <w:t>iunilor tehnice pentru transferul de</w:t>
      </w:r>
      <w:r w:rsidR="00CF261B">
        <w:t>ș</w:t>
      </w:r>
      <w:r w:rsidRPr="00EC024C">
        <w:t>eurilor</w:t>
      </w:r>
      <w:bookmarkEnd w:id="5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9"/>
        <w:gridCol w:w="3262"/>
        <w:gridCol w:w="3475"/>
      </w:tblGrid>
      <w:tr w:rsidR="005F0271" w:rsidRPr="00AA36DF" w14:paraId="2788386E" w14:textId="77777777" w:rsidTr="008053EE">
        <w:trPr>
          <w:tblHeader/>
          <w:jc w:val="center"/>
        </w:trPr>
        <w:tc>
          <w:tcPr>
            <w:tcW w:w="1264" w:type="pct"/>
            <w:shd w:val="clear" w:color="auto" w:fill="A8D08D" w:themeFill="accent6" w:themeFillTint="99"/>
            <w:vAlign w:val="center"/>
          </w:tcPr>
          <w:p w14:paraId="3B9C2158" w14:textId="77777777" w:rsidR="005F0271" w:rsidRPr="00AA36DF" w:rsidRDefault="005F0271" w:rsidP="004F2235">
            <w:pPr>
              <w:autoSpaceDE w:val="0"/>
              <w:autoSpaceDN w:val="0"/>
              <w:adjustRightInd w:val="0"/>
              <w:spacing w:after="0" w:line="240" w:lineRule="auto"/>
              <w:jc w:val="center"/>
              <w:rPr>
                <w:b/>
                <w:sz w:val="22"/>
                <w:szCs w:val="22"/>
              </w:rPr>
            </w:pPr>
            <w:r w:rsidRPr="00AA36DF">
              <w:rPr>
                <w:b/>
                <w:sz w:val="22"/>
                <w:szCs w:val="22"/>
              </w:rPr>
              <w:t>Criterii</w:t>
            </w:r>
          </w:p>
        </w:tc>
        <w:tc>
          <w:tcPr>
            <w:tcW w:w="1809" w:type="pct"/>
            <w:shd w:val="clear" w:color="auto" w:fill="A8D08D" w:themeFill="accent6" w:themeFillTint="99"/>
            <w:vAlign w:val="center"/>
          </w:tcPr>
          <w:p w14:paraId="6FB7FE90" w14:textId="77777777" w:rsidR="005F0271" w:rsidRPr="00AA36DF" w:rsidRDefault="005F0271" w:rsidP="004F2235">
            <w:pPr>
              <w:autoSpaceDE w:val="0"/>
              <w:autoSpaceDN w:val="0"/>
              <w:adjustRightInd w:val="0"/>
              <w:spacing w:after="0" w:line="240" w:lineRule="auto"/>
              <w:jc w:val="center"/>
              <w:rPr>
                <w:b/>
                <w:sz w:val="22"/>
                <w:szCs w:val="22"/>
              </w:rPr>
            </w:pPr>
            <w:r w:rsidRPr="00AA36DF">
              <w:rPr>
                <w:b/>
                <w:sz w:val="22"/>
                <w:szCs w:val="22"/>
              </w:rPr>
              <w:t>Transfer în containere deschise fără compactare</w:t>
            </w:r>
          </w:p>
        </w:tc>
        <w:tc>
          <w:tcPr>
            <w:tcW w:w="1927" w:type="pct"/>
            <w:shd w:val="clear" w:color="auto" w:fill="A8D08D" w:themeFill="accent6" w:themeFillTint="99"/>
            <w:vAlign w:val="center"/>
          </w:tcPr>
          <w:p w14:paraId="00ADD31A" w14:textId="6859EFB7" w:rsidR="005F0271" w:rsidRPr="00AA36DF" w:rsidRDefault="005F0271" w:rsidP="004F2235">
            <w:pPr>
              <w:autoSpaceDE w:val="0"/>
              <w:autoSpaceDN w:val="0"/>
              <w:adjustRightInd w:val="0"/>
              <w:spacing w:after="0" w:line="240" w:lineRule="auto"/>
              <w:jc w:val="center"/>
              <w:rPr>
                <w:b/>
                <w:sz w:val="22"/>
                <w:szCs w:val="22"/>
              </w:rPr>
            </w:pPr>
            <w:r w:rsidRPr="00AA36DF">
              <w:rPr>
                <w:b/>
                <w:sz w:val="22"/>
                <w:szCs w:val="22"/>
              </w:rPr>
              <w:t>Transfer prin sta</w:t>
            </w:r>
            <w:r w:rsidR="00CF261B" w:rsidRPr="00AA36DF">
              <w:rPr>
                <w:b/>
                <w:sz w:val="22"/>
                <w:szCs w:val="22"/>
              </w:rPr>
              <w:t>ț</w:t>
            </w:r>
            <w:r w:rsidRPr="00AA36DF">
              <w:rPr>
                <w:b/>
                <w:sz w:val="22"/>
                <w:szCs w:val="22"/>
              </w:rPr>
              <w:t>ie cu compactare</w:t>
            </w:r>
          </w:p>
        </w:tc>
      </w:tr>
      <w:tr w:rsidR="005F0271" w:rsidRPr="00AA36DF" w14:paraId="542CCFB0" w14:textId="77777777" w:rsidTr="008053EE">
        <w:trPr>
          <w:jc w:val="center"/>
        </w:trPr>
        <w:tc>
          <w:tcPr>
            <w:tcW w:w="1264" w:type="pct"/>
          </w:tcPr>
          <w:p w14:paraId="2FE99F57" w14:textId="6B749115" w:rsidR="005F0271" w:rsidRPr="00AA36DF" w:rsidRDefault="005F0271" w:rsidP="004F2235">
            <w:pPr>
              <w:autoSpaceDE w:val="0"/>
              <w:autoSpaceDN w:val="0"/>
              <w:adjustRightInd w:val="0"/>
              <w:spacing w:after="0" w:line="240" w:lineRule="auto"/>
              <w:jc w:val="left"/>
              <w:rPr>
                <w:b/>
                <w:i/>
                <w:iCs/>
                <w:sz w:val="22"/>
                <w:szCs w:val="22"/>
              </w:rPr>
            </w:pPr>
            <w:r w:rsidRPr="00AA36DF">
              <w:rPr>
                <w:b/>
                <w:i/>
                <w:iCs/>
                <w:sz w:val="22"/>
                <w:szCs w:val="22"/>
              </w:rPr>
              <w:t>Densitatea</w:t>
            </w:r>
            <w:r w:rsidR="001B69A0" w:rsidRPr="00AA36DF">
              <w:rPr>
                <w:b/>
                <w:i/>
                <w:iCs/>
                <w:sz w:val="22"/>
                <w:szCs w:val="22"/>
              </w:rPr>
              <w:t xml:space="preserve">, </w:t>
            </w:r>
            <w:r w:rsidRPr="00AA36DF">
              <w:rPr>
                <w:b/>
                <w:i/>
                <w:iCs/>
                <w:sz w:val="22"/>
                <w:szCs w:val="22"/>
              </w:rPr>
              <w:t>de</w:t>
            </w:r>
            <w:r w:rsidR="00CF261B" w:rsidRPr="00AA36DF">
              <w:rPr>
                <w:b/>
                <w:i/>
                <w:iCs/>
                <w:sz w:val="22"/>
                <w:szCs w:val="22"/>
              </w:rPr>
              <w:t>ș</w:t>
            </w:r>
            <w:r w:rsidRPr="00AA36DF">
              <w:rPr>
                <w:b/>
                <w:i/>
                <w:iCs/>
                <w:sz w:val="22"/>
                <w:szCs w:val="22"/>
              </w:rPr>
              <w:t>eurilor transportate</w:t>
            </w:r>
          </w:p>
        </w:tc>
        <w:tc>
          <w:tcPr>
            <w:tcW w:w="1809" w:type="pct"/>
          </w:tcPr>
          <w:p w14:paraId="3092A79B" w14:textId="42BE0C69" w:rsidR="005F0271" w:rsidRPr="00AA36DF" w:rsidRDefault="005F0271" w:rsidP="004F2235">
            <w:pPr>
              <w:autoSpaceDE w:val="0"/>
              <w:autoSpaceDN w:val="0"/>
              <w:adjustRightInd w:val="0"/>
              <w:spacing w:after="0" w:line="240" w:lineRule="auto"/>
              <w:rPr>
                <w:sz w:val="22"/>
                <w:szCs w:val="22"/>
              </w:rPr>
            </w:pPr>
            <w:r w:rsidRPr="00AA36DF">
              <w:rPr>
                <w:sz w:val="22"/>
                <w:szCs w:val="22"/>
              </w:rPr>
              <w:t>150 până la 300 kg/m³</w:t>
            </w:r>
            <w:r w:rsidR="001B69A0" w:rsidRPr="00AA36DF">
              <w:rPr>
                <w:sz w:val="22"/>
                <w:szCs w:val="22"/>
              </w:rPr>
              <w:t xml:space="preserve">, </w:t>
            </w:r>
            <w:r w:rsidRPr="00AA36DF">
              <w:rPr>
                <w:sz w:val="22"/>
                <w:szCs w:val="22"/>
              </w:rPr>
              <w:t xml:space="preserve">medie 200 până la 250 kg/m³ din moment ce </w:t>
            </w:r>
            <w:r w:rsidRPr="00AA36DF">
              <w:rPr>
                <w:sz w:val="22"/>
                <w:szCs w:val="22"/>
              </w:rPr>
              <w:lastRenderedPageBreak/>
              <w:t>de</w:t>
            </w:r>
            <w:r w:rsidR="00CF261B" w:rsidRPr="00AA36DF">
              <w:rPr>
                <w:sz w:val="22"/>
                <w:szCs w:val="22"/>
              </w:rPr>
              <w:t>ș</w:t>
            </w:r>
            <w:r w:rsidRPr="00AA36DF">
              <w:rPr>
                <w:sz w:val="22"/>
                <w:szCs w:val="22"/>
              </w:rPr>
              <w:t>eurile</w:t>
            </w:r>
            <w:r w:rsidR="00EC4EC8" w:rsidRPr="00AA36DF">
              <w:rPr>
                <w:sz w:val="22"/>
                <w:szCs w:val="22"/>
              </w:rPr>
              <w:t xml:space="preserve"> </w:t>
            </w:r>
            <w:r w:rsidRPr="00AA36DF">
              <w:rPr>
                <w:sz w:val="22"/>
                <w:szCs w:val="22"/>
              </w:rPr>
              <w:t>din autogunoiera sunt precompactate</w:t>
            </w:r>
          </w:p>
        </w:tc>
        <w:tc>
          <w:tcPr>
            <w:tcW w:w="1927" w:type="pct"/>
          </w:tcPr>
          <w:p w14:paraId="0534C316" w14:textId="77777777" w:rsidR="005F0271" w:rsidRPr="00AA36DF" w:rsidRDefault="005F0271" w:rsidP="004F2235">
            <w:pPr>
              <w:autoSpaceDE w:val="0"/>
              <w:autoSpaceDN w:val="0"/>
              <w:adjustRightInd w:val="0"/>
              <w:spacing w:after="0" w:line="240" w:lineRule="auto"/>
              <w:rPr>
                <w:b/>
                <w:i/>
                <w:sz w:val="22"/>
                <w:szCs w:val="22"/>
              </w:rPr>
            </w:pPr>
            <w:r w:rsidRPr="00AA36DF">
              <w:rPr>
                <w:sz w:val="22"/>
                <w:szCs w:val="22"/>
              </w:rPr>
              <w:lastRenderedPageBreak/>
              <w:t>Până la 600 kg/m³</w:t>
            </w:r>
          </w:p>
        </w:tc>
      </w:tr>
      <w:tr w:rsidR="005F0271" w:rsidRPr="00AA36DF" w14:paraId="7089491C" w14:textId="77777777" w:rsidTr="008053EE">
        <w:trPr>
          <w:jc w:val="center"/>
        </w:trPr>
        <w:tc>
          <w:tcPr>
            <w:tcW w:w="1264" w:type="pct"/>
          </w:tcPr>
          <w:p w14:paraId="562866F8" w14:textId="77777777" w:rsidR="005F0271" w:rsidRPr="00AA36DF" w:rsidRDefault="005F0271" w:rsidP="004F2235">
            <w:pPr>
              <w:autoSpaceDE w:val="0"/>
              <w:autoSpaceDN w:val="0"/>
              <w:adjustRightInd w:val="0"/>
              <w:spacing w:after="0" w:line="240" w:lineRule="auto"/>
              <w:jc w:val="left"/>
              <w:rPr>
                <w:b/>
                <w:bCs/>
                <w:i/>
                <w:iCs/>
                <w:sz w:val="22"/>
                <w:szCs w:val="22"/>
              </w:rPr>
            </w:pPr>
            <w:r w:rsidRPr="00AA36DF">
              <w:rPr>
                <w:b/>
                <w:bCs/>
                <w:i/>
                <w:iCs/>
                <w:sz w:val="22"/>
                <w:szCs w:val="22"/>
              </w:rPr>
              <w:t>Sarcina medie transportată cu</w:t>
            </w:r>
          </w:p>
          <w:p w14:paraId="670319F3" w14:textId="77777777" w:rsidR="005F0271" w:rsidRPr="00AA36DF" w:rsidRDefault="005F0271" w:rsidP="004F2235">
            <w:pPr>
              <w:autoSpaceDE w:val="0"/>
              <w:autoSpaceDN w:val="0"/>
              <w:adjustRightInd w:val="0"/>
              <w:spacing w:after="0" w:line="240" w:lineRule="auto"/>
              <w:jc w:val="left"/>
              <w:rPr>
                <w:b/>
                <w:bCs/>
                <w:i/>
                <w:iCs/>
                <w:sz w:val="22"/>
                <w:szCs w:val="22"/>
              </w:rPr>
            </w:pPr>
            <w:r w:rsidRPr="00AA36DF">
              <w:rPr>
                <w:b/>
                <w:bCs/>
                <w:i/>
                <w:iCs/>
                <w:sz w:val="22"/>
                <w:szCs w:val="22"/>
              </w:rPr>
              <w:t>vehiculul de transport</w:t>
            </w:r>
          </w:p>
          <w:p w14:paraId="7D0761A8" w14:textId="6C8BA986" w:rsidR="005F0271" w:rsidRPr="00AA36DF" w:rsidRDefault="00341ADB" w:rsidP="004F2235">
            <w:pPr>
              <w:autoSpaceDE w:val="0"/>
              <w:autoSpaceDN w:val="0"/>
              <w:adjustRightInd w:val="0"/>
              <w:spacing w:after="0" w:line="240" w:lineRule="auto"/>
              <w:jc w:val="left"/>
              <w:rPr>
                <w:b/>
                <w:i/>
                <w:iCs/>
                <w:sz w:val="22"/>
                <w:szCs w:val="22"/>
              </w:rPr>
            </w:pPr>
            <w:r w:rsidRPr="00AA36DF">
              <w:rPr>
                <w:b/>
                <w:bCs/>
                <w:i/>
                <w:iCs/>
                <w:sz w:val="22"/>
                <w:szCs w:val="22"/>
              </w:rPr>
              <w:t xml:space="preserve"> (</w:t>
            </w:r>
            <w:r w:rsidR="005F0271" w:rsidRPr="00AA36DF">
              <w:rPr>
                <w:b/>
                <w:bCs/>
                <w:i/>
                <w:iCs/>
                <w:sz w:val="22"/>
                <w:szCs w:val="22"/>
              </w:rPr>
              <w:t>transport rutier)</w:t>
            </w:r>
          </w:p>
        </w:tc>
        <w:tc>
          <w:tcPr>
            <w:tcW w:w="1809" w:type="pct"/>
          </w:tcPr>
          <w:p w14:paraId="1F3A56D4" w14:textId="77777777" w:rsidR="005F0271" w:rsidRPr="00AA36DF" w:rsidRDefault="005F0271" w:rsidP="004F2235">
            <w:pPr>
              <w:autoSpaceDE w:val="0"/>
              <w:autoSpaceDN w:val="0"/>
              <w:adjustRightInd w:val="0"/>
              <w:spacing w:after="0" w:line="240" w:lineRule="auto"/>
              <w:rPr>
                <w:b/>
                <w:i/>
                <w:sz w:val="22"/>
                <w:szCs w:val="22"/>
              </w:rPr>
            </w:pPr>
            <w:r w:rsidRPr="00AA36DF">
              <w:rPr>
                <w:sz w:val="22"/>
                <w:szCs w:val="22"/>
              </w:rPr>
              <w:t>Până la 22 t/vehicul</w:t>
            </w:r>
          </w:p>
        </w:tc>
        <w:tc>
          <w:tcPr>
            <w:tcW w:w="1927" w:type="pct"/>
          </w:tcPr>
          <w:p w14:paraId="1C21D2F7" w14:textId="77777777" w:rsidR="005F0271" w:rsidRPr="00AA36DF" w:rsidRDefault="005F0271" w:rsidP="004F2235">
            <w:pPr>
              <w:autoSpaceDE w:val="0"/>
              <w:autoSpaceDN w:val="0"/>
              <w:adjustRightInd w:val="0"/>
              <w:spacing w:after="0" w:line="240" w:lineRule="auto"/>
              <w:rPr>
                <w:sz w:val="22"/>
                <w:szCs w:val="22"/>
              </w:rPr>
            </w:pPr>
            <w:r w:rsidRPr="00AA36DF">
              <w:rPr>
                <w:sz w:val="22"/>
                <w:szCs w:val="22"/>
              </w:rPr>
              <w:t>Până la 22 t/vehicul limitată de</w:t>
            </w:r>
          </w:p>
          <w:p w14:paraId="58A7204D" w14:textId="1B250E52" w:rsidR="005F0271" w:rsidRPr="00AA36DF" w:rsidRDefault="005F0271" w:rsidP="004F2235">
            <w:pPr>
              <w:autoSpaceDE w:val="0"/>
              <w:autoSpaceDN w:val="0"/>
              <w:adjustRightInd w:val="0"/>
              <w:spacing w:after="0" w:line="240" w:lineRule="auto"/>
              <w:rPr>
                <w:sz w:val="22"/>
                <w:szCs w:val="22"/>
              </w:rPr>
            </w:pPr>
            <w:r w:rsidRPr="00AA36DF">
              <w:rPr>
                <w:sz w:val="22"/>
                <w:szCs w:val="22"/>
              </w:rPr>
              <w:t>Legisla</w:t>
            </w:r>
            <w:r w:rsidR="00CF261B" w:rsidRPr="00AA36DF">
              <w:rPr>
                <w:sz w:val="22"/>
                <w:szCs w:val="22"/>
              </w:rPr>
              <w:t>ț</w:t>
            </w:r>
            <w:r w:rsidRPr="00AA36DF">
              <w:rPr>
                <w:sz w:val="22"/>
                <w:szCs w:val="22"/>
              </w:rPr>
              <w:t>ia rutieră</w:t>
            </w:r>
          </w:p>
          <w:p w14:paraId="1E8F0A42" w14:textId="77777777" w:rsidR="005F0271" w:rsidRPr="00AA36DF" w:rsidRDefault="005F0271" w:rsidP="004F2235">
            <w:pPr>
              <w:autoSpaceDE w:val="0"/>
              <w:autoSpaceDN w:val="0"/>
              <w:adjustRightInd w:val="0"/>
              <w:spacing w:after="0" w:line="240" w:lineRule="auto"/>
              <w:rPr>
                <w:b/>
                <w:i/>
                <w:sz w:val="22"/>
                <w:szCs w:val="22"/>
              </w:rPr>
            </w:pPr>
          </w:p>
        </w:tc>
      </w:tr>
      <w:tr w:rsidR="005F0271" w:rsidRPr="00AA36DF" w14:paraId="4C1F1FD5" w14:textId="77777777" w:rsidTr="008053EE">
        <w:trPr>
          <w:jc w:val="center"/>
        </w:trPr>
        <w:tc>
          <w:tcPr>
            <w:tcW w:w="1264" w:type="pct"/>
          </w:tcPr>
          <w:p w14:paraId="5DC6ADC8" w14:textId="49C47FBB" w:rsidR="005F0271" w:rsidRPr="00AA36DF" w:rsidRDefault="005F0271" w:rsidP="004F2235">
            <w:pPr>
              <w:autoSpaceDE w:val="0"/>
              <w:autoSpaceDN w:val="0"/>
              <w:adjustRightInd w:val="0"/>
              <w:spacing w:after="0" w:line="240" w:lineRule="auto"/>
              <w:jc w:val="left"/>
              <w:rPr>
                <w:b/>
                <w:i/>
                <w:iCs/>
                <w:sz w:val="22"/>
                <w:szCs w:val="22"/>
              </w:rPr>
            </w:pPr>
            <w:r w:rsidRPr="00AA36DF">
              <w:rPr>
                <w:b/>
                <w:i/>
                <w:iCs/>
                <w:sz w:val="22"/>
                <w:szCs w:val="22"/>
              </w:rPr>
              <w:t>Costuri de investi</w:t>
            </w:r>
            <w:r w:rsidR="00CF261B" w:rsidRPr="00AA36DF">
              <w:rPr>
                <w:b/>
                <w:i/>
                <w:iCs/>
                <w:sz w:val="22"/>
                <w:szCs w:val="22"/>
              </w:rPr>
              <w:t>ț</w:t>
            </w:r>
            <w:r w:rsidRPr="00AA36DF">
              <w:rPr>
                <w:b/>
                <w:i/>
                <w:iCs/>
                <w:sz w:val="22"/>
                <w:szCs w:val="22"/>
              </w:rPr>
              <w:t>ie</w:t>
            </w:r>
          </w:p>
        </w:tc>
        <w:tc>
          <w:tcPr>
            <w:tcW w:w="1809" w:type="pct"/>
          </w:tcPr>
          <w:p w14:paraId="2A05C02D" w14:textId="2CDA3F9B" w:rsidR="005F0271" w:rsidRPr="00AA36DF" w:rsidRDefault="005F0271" w:rsidP="004F2235">
            <w:pPr>
              <w:autoSpaceDE w:val="0"/>
              <w:autoSpaceDN w:val="0"/>
              <w:adjustRightInd w:val="0"/>
              <w:spacing w:after="0" w:line="240" w:lineRule="auto"/>
              <w:rPr>
                <w:sz w:val="22"/>
                <w:szCs w:val="22"/>
              </w:rPr>
            </w:pPr>
            <w:r w:rsidRPr="00AA36DF">
              <w:rPr>
                <w:sz w:val="22"/>
                <w:szCs w:val="22"/>
              </w:rPr>
              <w:t>Costuri pentru construc</w:t>
            </w:r>
            <w:r w:rsidR="00CF261B" w:rsidRPr="00AA36DF">
              <w:rPr>
                <w:sz w:val="22"/>
                <w:szCs w:val="22"/>
              </w:rPr>
              <w:t>ț</w:t>
            </w:r>
            <w:r w:rsidRPr="00AA36DF">
              <w:rPr>
                <w:sz w:val="22"/>
                <w:szCs w:val="22"/>
              </w:rPr>
              <w:t>ia platformelor</w:t>
            </w:r>
            <w:r w:rsidR="00EC4EC8" w:rsidRPr="00AA36DF">
              <w:rPr>
                <w:sz w:val="22"/>
                <w:szCs w:val="22"/>
              </w:rPr>
              <w:t xml:space="preserve"> </w:t>
            </w:r>
            <w:r w:rsidR="00CF261B" w:rsidRPr="00AA36DF">
              <w:rPr>
                <w:sz w:val="22"/>
                <w:szCs w:val="22"/>
              </w:rPr>
              <w:t>ș</w:t>
            </w:r>
            <w:r w:rsidR="00EC4EC8" w:rsidRPr="00AA36DF">
              <w:rPr>
                <w:sz w:val="22"/>
                <w:szCs w:val="22"/>
              </w:rPr>
              <w:t xml:space="preserve">i </w:t>
            </w:r>
            <w:r w:rsidRPr="00AA36DF">
              <w:rPr>
                <w:sz w:val="22"/>
                <w:szCs w:val="22"/>
              </w:rPr>
              <w:t>împrejmuirii</w:t>
            </w:r>
            <w:r w:rsidR="001B69A0" w:rsidRPr="00AA36DF">
              <w:rPr>
                <w:sz w:val="22"/>
                <w:szCs w:val="22"/>
              </w:rPr>
              <w:t xml:space="preserve">, </w:t>
            </w:r>
            <w:r w:rsidRPr="00AA36DF">
              <w:rPr>
                <w:sz w:val="22"/>
                <w:szCs w:val="22"/>
              </w:rPr>
              <w:t>cântar</w:t>
            </w:r>
            <w:r w:rsidR="001B69A0" w:rsidRPr="00AA36DF">
              <w:rPr>
                <w:sz w:val="22"/>
                <w:szCs w:val="22"/>
              </w:rPr>
              <w:t xml:space="preserve">, </w:t>
            </w:r>
            <w:r w:rsidRPr="00AA36DF">
              <w:rPr>
                <w:sz w:val="22"/>
                <w:szCs w:val="22"/>
              </w:rPr>
              <w:t>instala</w:t>
            </w:r>
            <w:r w:rsidR="00CF261B" w:rsidRPr="00AA36DF">
              <w:rPr>
                <w:sz w:val="22"/>
                <w:szCs w:val="22"/>
              </w:rPr>
              <w:t>ț</w:t>
            </w:r>
            <w:r w:rsidRPr="00AA36DF">
              <w:rPr>
                <w:sz w:val="22"/>
                <w:szCs w:val="22"/>
              </w:rPr>
              <w:t>iilor de descărcare</w:t>
            </w:r>
          </w:p>
          <w:p w14:paraId="39AA551E" w14:textId="77777777" w:rsidR="005F0271" w:rsidRPr="00AA36DF" w:rsidRDefault="005F0271" w:rsidP="004F2235">
            <w:pPr>
              <w:autoSpaceDE w:val="0"/>
              <w:autoSpaceDN w:val="0"/>
              <w:adjustRightInd w:val="0"/>
              <w:spacing w:after="0" w:line="240" w:lineRule="auto"/>
              <w:rPr>
                <w:b/>
                <w:i/>
                <w:sz w:val="22"/>
                <w:szCs w:val="22"/>
              </w:rPr>
            </w:pPr>
          </w:p>
        </w:tc>
        <w:tc>
          <w:tcPr>
            <w:tcW w:w="1927" w:type="pct"/>
          </w:tcPr>
          <w:p w14:paraId="56902069" w14:textId="77777777" w:rsidR="005F0271" w:rsidRPr="00AA36DF" w:rsidRDefault="005F0271" w:rsidP="004F2235">
            <w:pPr>
              <w:autoSpaceDE w:val="0"/>
              <w:autoSpaceDN w:val="0"/>
              <w:adjustRightInd w:val="0"/>
              <w:spacing w:after="0" w:line="240" w:lineRule="auto"/>
              <w:rPr>
                <w:sz w:val="22"/>
                <w:szCs w:val="22"/>
              </w:rPr>
            </w:pPr>
            <w:r w:rsidRPr="00AA36DF">
              <w:rPr>
                <w:sz w:val="22"/>
                <w:szCs w:val="22"/>
              </w:rPr>
              <w:t>Costuri mai ridicate din cauza echipamentelor de compactare complicate.</w:t>
            </w:r>
          </w:p>
          <w:p w14:paraId="7238450B" w14:textId="29DC2BCC" w:rsidR="005F0271" w:rsidRPr="00AA36DF" w:rsidRDefault="005F0271" w:rsidP="004F2235">
            <w:pPr>
              <w:autoSpaceDE w:val="0"/>
              <w:autoSpaceDN w:val="0"/>
              <w:adjustRightInd w:val="0"/>
              <w:spacing w:after="0" w:line="240" w:lineRule="auto"/>
              <w:rPr>
                <w:bCs/>
                <w:sz w:val="22"/>
                <w:szCs w:val="22"/>
              </w:rPr>
            </w:pPr>
            <w:r w:rsidRPr="00AA36DF">
              <w:rPr>
                <w:bCs/>
                <w:sz w:val="22"/>
                <w:szCs w:val="22"/>
              </w:rPr>
              <w:t>Pentru sta</w:t>
            </w:r>
            <w:r w:rsidR="00CF261B" w:rsidRPr="00AA36DF">
              <w:rPr>
                <w:bCs/>
                <w:sz w:val="22"/>
                <w:szCs w:val="22"/>
              </w:rPr>
              <w:t>ț</w:t>
            </w:r>
            <w:r w:rsidRPr="00AA36DF">
              <w:rPr>
                <w:bCs/>
                <w:sz w:val="22"/>
                <w:szCs w:val="22"/>
              </w:rPr>
              <w:t>iile cu compactoare fixe investi</w:t>
            </w:r>
            <w:r w:rsidR="00CF261B" w:rsidRPr="00AA36DF">
              <w:rPr>
                <w:bCs/>
                <w:sz w:val="22"/>
                <w:szCs w:val="22"/>
              </w:rPr>
              <w:t>ț</w:t>
            </w:r>
            <w:r w:rsidRPr="00AA36DF">
              <w:rPr>
                <w:bCs/>
                <w:sz w:val="22"/>
                <w:szCs w:val="22"/>
              </w:rPr>
              <w:t>iile sunt mai ridicate</w:t>
            </w:r>
            <w:r w:rsidR="001B69A0" w:rsidRPr="00AA36DF">
              <w:rPr>
                <w:bCs/>
                <w:sz w:val="22"/>
                <w:szCs w:val="22"/>
              </w:rPr>
              <w:t xml:space="preserve">, </w:t>
            </w:r>
            <w:r w:rsidRPr="00AA36DF">
              <w:rPr>
                <w:bCs/>
                <w:sz w:val="22"/>
                <w:szCs w:val="22"/>
              </w:rPr>
              <w:t>având în vedere spa</w:t>
            </w:r>
            <w:r w:rsidR="00CF261B" w:rsidRPr="00AA36DF">
              <w:rPr>
                <w:bCs/>
                <w:sz w:val="22"/>
                <w:szCs w:val="22"/>
              </w:rPr>
              <w:t>ț</w:t>
            </w:r>
            <w:r w:rsidRPr="00AA36DF">
              <w:rPr>
                <w:bCs/>
                <w:sz w:val="22"/>
                <w:szCs w:val="22"/>
              </w:rPr>
              <w:t>iul necesar pentru amenajarea compactorului.</w:t>
            </w:r>
          </w:p>
          <w:p w14:paraId="73BD9C39" w14:textId="29E013C1" w:rsidR="005F0271" w:rsidRPr="00AA36DF" w:rsidRDefault="005F0271" w:rsidP="004F2235">
            <w:pPr>
              <w:autoSpaceDE w:val="0"/>
              <w:autoSpaceDN w:val="0"/>
              <w:adjustRightInd w:val="0"/>
              <w:spacing w:after="0" w:line="240" w:lineRule="auto"/>
              <w:rPr>
                <w:bCs/>
                <w:sz w:val="22"/>
                <w:szCs w:val="22"/>
              </w:rPr>
            </w:pPr>
            <w:r w:rsidRPr="00AA36DF">
              <w:rPr>
                <w:bCs/>
                <w:sz w:val="22"/>
                <w:szCs w:val="22"/>
              </w:rPr>
              <w:t>Folosirea pres-containerelor nu presupune construc</w:t>
            </w:r>
            <w:r w:rsidR="00CF261B" w:rsidRPr="00AA36DF">
              <w:rPr>
                <w:bCs/>
                <w:sz w:val="22"/>
                <w:szCs w:val="22"/>
              </w:rPr>
              <w:t>ț</w:t>
            </w:r>
            <w:r w:rsidRPr="00AA36DF">
              <w:rPr>
                <w:bCs/>
                <w:sz w:val="22"/>
                <w:szCs w:val="22"/>
              </w:rPr>
              <w:t>ii suplimentare fa</w:t>
            </w:r>
            <w:r w:rsidR="00CF261B" w:rsidRPr="00AA36DF">
              <w:rPr>
                <w:bCs/>
                <w:sz w:val="22"/>
                <w:szCs w:val="22"/>
              </w:rPr>
              <w:t>ț</w:t>
            </w:r>
            <w:r w:rsidRPr="00AA36DF">
              <w:rPr>
                <w:bCs/>
                <w:sz w:val="22"/>
                <w:szCs w:val="22"/>
              </w:rPr>
              <w:t>ă de sta</w:t>
            </w:r>
            <w:r w:rsidR="00CF261B" w:rsidRPr="00AA36DF">
              <w:rPr>
                <w:bCs/>
                <w:sz w:val="22"/>
                <w:szCs w:val="22"/>
              </w:rPr>
              <w:t>ț</w:t>
            </w:r>
            <w:r w:rsidRPr="00AA36DF">
              <w:rPr>
                <w:bCs/>
                <w:sz w:val="22"/>
                <w:szCs w:val="22"/>
              </w:rPr>
              <w:t>iile fără compactare.</w:t>
            </w:r>
          </w:p>
        </w:tc>
      </w:tr>
      <w:tr w:rsidR="005F0271" w:rsidRPr="00AA36DF" w14:paraId="0851148D" w14:textId="77777777" w:rsidTr="008053EE">
        <w:trPr>
          <w:jc w:val="center"/>
        </w:trPr>
        <w:tc>
          <w:tcPr>
            <w:tcW w:w="1264" w:type="pct"/>
          </w:tcPr>
          <w:p w14:paraId="61150239" w14:textId="77777777" w:rsidR="005F0271" w:rsidRPr="00AA36DF" w:rsidRDefault="005F0271" w:rsidP="004F2235">
            <w:pPr>
              <w:autoSpaceDE w:val="0"/>
              <w:autoSpaceDN w:val="0"/>
              <w:adjustRightInd w:val="0"/>
              <w:spacing w:after="0" w:line="240" w:lineRule="auto"/>
              <w:jc w:val="left"/>
              <w:rPr>
                <w:b/>
                <w:i/>
                <w:iCs/>
                <w:sz w:val="22"/>
                <w:szCs w:val="22"/>
              </w:rPr>
            </w:pPr>
            <w:r w:rsidRPr="00AA36DF">
              <w:rPr>
                <w:b/>
                <w:i/>
                <w:iCs/>
                <w:sz w:val="22"/>
                <w:szCs w:val="22"/>
              </w:rPr>
              <w:t>Emisia de mirosuri</w:t>
            </w:r>
          </w:p>
        </w:tc>
        <w:tc>
          <w:tcPr>
            <w:tcW w:w="1809" w:type="pct"/>
          </w:tcPr>
          <w:p w14:paraId="7E03285C" w14:textId="22C09FB2" w:rsidR="005F0271" w:rsidRPr="00AA36DF" w:rsidRDefault="005F0271" w:rsidP="005B4C79">
            <w:pPr>
              <w:autoSpaceDE w:val="0"/>
              <w:autoSpaceDN w:val="0"/>
              <w:adjustRightInd w:val="0"/>
              <w:spacing w:after="0" w:line="240" w:lineRule="auto"/>
              <w:rPr>
                <w:sz w:val="22"/>
                <w:szCs w:val="22"/>
              </w:rPr>
            </w:pPr>
            <w:r w:rsidRPr="00AA36DF">
              <w:rPr>
                <w:sz w:val="22"/>
                <w:szCs w:val="22"/>
              </w:rPr>
              <w:t>Emisii de mirosuri pe timpul transferului</w:t>
            </w:r>
            <w:r w:rsidR="001B69A0" w:rsidRPr="00AA36DF">
              <w:rPr>
                <w:sz w:val="22"/>
                <w:szCs w:val="22"/>
              </w:rPr>
              <w:t xml:space="preserve">, </w:t>
            </w:r>
            <w:r w:rsidRPr="00AA36DF">
              <w:rPr>
                <w:sz w:val="22"/>
                <w:szCs w:val="22"/>
              </w:rPr>
              <w:t>dacă sta</w:t>
            </w:r>
            <w:r w:rsidR="00CF261B" w:rsidRPr="00AA36DF">
              <w:rPr>
                <w:sz w:val="22"/>
                <w:szCs w:val="22"/>
              </w:rPr>
              <w:t>ț</w:t>
            </w:r>
            <w:r w:rsidRPr="00AA36DF">
              <w:rPr>
                <w:sz w:val="22"/>
                <w:szCs w:val="22"/>
              </w:rPr>
              <w:t>ia nu este în incintă</w:t>
            </w:r>
            <w:r w:rsidR="001B69A0" w:rsidRPr="00AA36DF">
              <w:rPr>
                <w:sz w:val="22"/>
                <w:szCs w:val="22"/>
              </w:rPr>
              <w:t xml:space="preserve">, </w:t>
            </w:r>
            <w:r w:rsidRPr="00AA36DF">
              <w:rPr>
                <w:sz w:val="22"/>
                <w:szCs w:val="22"/>
              </w:rPr>
              <w:t>nivel scăzut de emisii de miros în timpul transportului.</w:t>
            </w:r>
          </w:p>
        </w:tc>
        <w:tc>
          <w:tcPr>
            <w:tcW w:w="1927" w:type="pct"/>
          </w:tcPr>
          <w:p w14:paraId="5A304197" w14:textId="7084EAA5" w:rsidR="005F0271" w:rsidRPr="00AA36DF" w:rsidRDefault="005F0271" w:rsidP="005B4C79">
            <w:pPr>
              <w:autoSpaceDE w:val="0"/>
              <w:autoSpaceDN w:val="0"/>
              <w:adjustRightInd w:val="0"/>
              <w:spacing w:after="0" w:line="240" w:lineRule="auto"/>
              <w:rPr>
                <w:sz w:val="22"/>
                <w:szCs w:val="22"/>
              </w:rPr>
            </w:pPr>
            <w:r w:rsidRPr="00AA36DF">
              <w:rPr>
                <w:sz w:val="22"/>
                <w:szCs w:val="22"/>
              </w:rPr>
              <w:t>Emisii de mirosuri pe timpul transferului</w:t>
            </w:r>
            <w:r w:rsidR="001B69A0" w:rsidRPr="00AA36DF">
              <w:rPr>
                <w:sz w:val="22"/>
                <w:szCs w:val="22"/>
              </w:rPr>
              <w:t xml:space="preserve">, </w:t>
            </w:r>
            <w:r w:rsidRPr="00AA36DF">
              <w:rPr>
                <w:sz w:val="22"/>
                <w:szCs w:val="22"/>
              </w:rPr>
              <w:t>dacă sta</w:t>
            </w:r>
            <w:r w:rsidR="00CF261B" w:rsidRPr="00AA36DF">
              <w:rPr>
                <w:sz w:val="22"/>
                <w:szCs w:val="22"/>
              </w:rPr>
              <w:t>ț</w:t>
            </w:r>
            <w:r w:rsidRPr="00AA36DF">
              <w:rPr>
                <w:sz w:val="22"/>
                <w:szCs w:val="22"/>
              </w:rPr>
              <w:t>ia nu este în incintă. Nu există emisii de mirosuri în timpul transportului.</w:t>
            </w:r>
          </w:p>
        </w:tc>
      </w:tr>
      <w:tr w:rsidR="005F0271" w:rsidRPr="00AA36DF" w14:paraId="0A0AA2BA" w14:textId="77777777" w:rsidTr="008053EE">
        <w:trPr>
          <w:jc w:val="center"/>
        </w:trPr>
        <w:tc>
          <w:tcPr>
            <w:tcW w:w="1264" w:type="pct"/>
          </w:tcPr>
          <w:p w14:paraId="298E1EC5" w14:textId="77777777" w:rsidR="005F0271" w:rsidRPr="00AA36DF" w:rsidRDefault="005F0271" w:rsidP="004F2235">
            <w:pPr>
              <w:autoSpaceDE w:val="0"/>
              <w:autoSpaceDN w:val="0"/>
              <w:adjustRightInd w:val="0"/>
              <w:spacing w:after="0" w:line="240" w:lineRule="auto"/>
              <w:jc w:val="left"/>
              <w:rPr>
                <w:b/>
                <w:bCs/>
                <w:i/>
                <w:iCs/>
                <w:sz w:val="22"/>
                <w:szCs w:val="22"/>
              </w:rPr>
            </w:pPr>
            <w:r w:rsidRPr="00AA36DF">
              <w:rPr>
                <w:b/>
                <w:bCs/>
                <w:i/>
                <w:iCs/>
                <w:sz w:val="22"/>
                <w:szCs w:val="22"/>
              </w:rPr>
              <w:t>Stocarea peste noapte a</w:t>
            </w:r>
          </w:p>
          <w:p w14:paraId="4C3F3239" w14:textId="77777777" w:rsidR="005F0271" w:rsidRPr="00AA36DF" w:rsidRDefault="005F0271" w:rsidP="004F2235">
            <w:pPr>
              <w:autoSpaceDE w:val="0"/>
              <w:autoSpaceDN w:val="0"/>
              <w:adjustRightInd w:val="0"/>
              <w:spacing w:after="0" w:line="240" w:lineRule="auto"/>
              <w:jc w:val="left"/>
              <w:rPr>
                <w:b/>
                <w:i/>
                <w:iCs/>
                <w:sz w:val="22"/>
                <w:szCs w:val="22"/>
              </w:rPr>
            </w:pPr>
            <w:r w:rsidRPr="00AA36DF">
              <w:rPr>
                <w:b/>
                <w:bCs/>
                <w:i/>
                <w:iCs/>
                <w:sz w:val="22"/>
                <w:szCs w:val="22"/>
              </w:rPr>
              <w:t>containerelor</w:t>
            </w:r>
          </w:p>
        </w:tc>
        <w:tc>
          <w:tcPr>
            <w:tcW w:w="1809" w:type="pct"/>
          </w:tcPr>
          <w:p w14:paraId="2F769990" w14:textId="1D1C903F" w:rsidR="005F0271" w:rsidRPr="00AA36DF" w:rsidRDefault="005F0271" w:rsidP="005B4C79">
            <w:pPr>
              <w:autoSpaceDE w:val="0"/>
              <w:autoSpaceDN w:val="0"/>
              <w:adjustRightInd w:val="0"/>
              <w:spacing w:after="0" w:line="240" w:lineRule="auto"/>
              <w:rPr>
                <w:sz w:val="22"/>
                <w:szCs w:val="22"/>
              </w:rPr>
            </w:pPr>
            <w:r w:rsidRPr="00AA36DF">
              <w:rPr>
                <w:sz w:val="22"/>
                <w:szCs w:val="22"/>
              </w:rPr>
              <w:t>Este posibilă stocarea peste noapte a containerelor</w:t>
            </w:r>
            <w:r w:rsidR="001B69A0" w:rsidRPr="00AA36DF">
              <w:rPr>
                <w:sz w:val="22"/>
                <w:szCs w:val="22"/>
              </w:rPr>
              <w:t xml:space="preserve">, </w:t>
            </w:r>
            <w:r w:rsidRPr="00AA36DF">
              <w:rPr>
                <w:sz w:val="22"/>
                <w:szCs w:val="22"/>
              </w:rPr>
              <w:t>dacă acestea sunt acoperite.</w:t>
            </w:r>
          </w:p>
        </w:tc>
        <w:tc>
          <w:tcPr>
            <w:tcW w:w="1927" w:type="pct"/>
          </w:tcPr>
          <w:p w14:paraId="73EDEF84" w14:textId="77777777" w:rsidR="005F0271" w:rsidRPr="00AA36DF" w:rsidRDefault="005F0271" w:rsidP="005B4C79">
            <w:pPr>
              <w:autoSpaceDE w:val="0"/>
              <w:autoSpaceDN w:val="0"/>
              <w:adjustRightInd w:val="0"/>
              <w:spacing w:after="0" w:line="240" w:lineRule="auto"/>
              <w:rPr>
                <w:sz w:val="22"/>
                <w:szCs w:val="22"/>
              </w:rPr>
            </w:pPr>
            <w:r w:rsidRPr="00AA36DF">
              <w:rPr>
                <w:sz w:val="22"/>
                <w:szCs w:val="22"/>
              </w:rPr>
              <w:t>Este posibilă stocarea peste noapte a containerelor pentru că acestea sunt închise.</w:t>
            </w:r>
          </w:p>
        </w:tc>
      </w:tr>
      <w:tr w:rsidR="005F0271" w:rsidRPr="00AA36DF" w14:paraId="20A75E97" w14:textId="77777777" w:rsidTr="008053EE">
        <w:trPr>
          <w:jc w:val="center"/>
        </w:trPr>
        <w:tc>
          <w:tcPr>
            <w:tcW w:w="1264" w:type="pct"/>
          </w:tcPr>
          <w:p w14:paraId="55117224" w14:textId="08F37090" w:rsidR="005F0271" w:rsidRPr="00AA36DF" w:rsidRDefault="005F0271" w:rsidP="004F2235">
            <w:pPr>
              <w:autoSpaceDE w:val="0"/>
              <w:autoSpaceDN w:val="0"/>
              <w:adjustRightInd w:val="0"/>
              <w:spacing w:after="0" w:line="240" w:lineRule="auto"/>
              <w:jc w:val="left"/>
              <w:rPr>
                <w:b/>
                <w:bCs/>
                <w:i/>
                <w:iCs/>
                <w:sz w:val="22"/>
                <w:szCs w:val="22"/>
              </w:rPr>
            </w:pPr>
            <w:r w:rsidRPr="00AA36DF">
              <w:rPr>
                <w:b/>
                <w:bCs/>
                <w:i/>
                <w:iCs/>
                <w:sz w:val="22"/>
                <w:szCs w:val="22"/>
              </w:rPr>
              <w:t>Flexibilitate în cre</w:t>
            </w:r>
            <w:r w:rsidR="00CF261B" w:rsidRPr="00AA36DF">
              <w:rPr>
                <w:b/>
                <w:bCs/>
                <w:i/>
                <w:iCs/>
                <w:sz w:val="22"/>
                <w:szCs w:val="22"/>
              </w:rPr>
              <w:t>ș</w:t>
            </w:r>
            <w:r w:rsidRPr="00AA36DF">
              <w:rPr>
                <w:b/>
                <w:bCs/>
                <w:i/>
                <w:iCs/>
                <w:sz w:val="22"/>
                <w:szCs w:val="22"/>
              </w:rPr>
              <w:t>terea</w:t>
            </w:r>
          </w:p>
          <w:p w14:paraId="1954AE3D" w14:textId="088C3B0E" w:rsidR="005F0271" w:rsidRPr="00AA36DF" w:rsidRDefault="005F0271" w:rsidP="004F2235">
            <w:pPr>
              <w:autoSpaceDE w:val="0"/>
              <w:autoSpaceDN w:val="0"/>
              <w:adjustRightInd w:val="0"/>
              <w:spacing w:after="0" w:line="240" w:lineRule="auto"/>
              <w:jc w:val="left"/>
              <w:rPr>
                <w:b/>
                <w:bCs/>
                <w:i/>
                <w:iCs/>
                <w:sz w:val="22"/>
                <w:szCs w:val="22"/>
              </w:rPr>
            </w:pPr>
            <w:r w:rsidRPr="00AA36DF">
              <w:rPr>
                <w:b/>
                <w:bCs/>
                <w:i/>
                <w:iCs/>
                <w:sz w:val="22"/>
                <w:szCs w:val="22"/>
              </w:rPr>
              <w:t>cantită</w:t>
            </w:r>
            <w:r w:rsidR="00CF261B" w:rsidRPr="00AA36DF">
              <w:rPr>
                <w:b/>
                <w:bCs/>
                <w:i/>
                <w:iCs/>
                <w:sz w:val="22"/>
                <w:szCs w:val="22"/>
              </w:rPr>
              <w:t>ț</w:t>
            </w:r>
            <w:r w:rsidRPr="00AA36DF">
              <w:rPr>
                <w:b/>
                <w:bCs/>
                <w:i/>
                <w:iCs/>
                <w:sz w:val="22"/>
                <w:szCs w:val="22"/>
              </w:rPr>
              <w:t>ilor</w:t>
            </w:r>
          </w:p>
        </w:tc>
        <w:tc>
          <w:tcPr>
            <w:tcW w:w="1809" w:type="pct"/>
          </w:tcPr>
          <w:p w14:paraId="60AD27DC" w14:textId="61152E5C" w:rsidR="005F0271" w:rsidRPr="00AA36DF" w:rsidRDefault="005F0271" w:rsidP="005B4C79">
            <w:pPr>
              <w:autoSpaceDE w:val="0"/>
              <w:autoSpaceDN w:val="0"/>
              <w:adjustRightInd w:val="0"/>
              <w:spacing w:after="0" w:line="240" w:lineRule="auto"/>
              <w:rPr>
                <w:sz w:val="22"/>
                <w:szCs w:val="22"/>
              </w:rPr>
            </w:pPr>
            <w:r w:rsidRPr="00AA36DF">
              <w:rPr>
                <w:sz w:val="22"/>
                <w:szCs w:val="22"/>
              </w:rPr>
              <w:t>Sta</w:t>
            </w:r>
            <w:r w:rsidR="00CF261B" w:rsidRPr="00AA36DF">
              <w:rPr>
                <w:sz w:val="22"/>
                <w:szCs w:val="22"/>
              </w:rPr>
              <w:t>ț</w:t>
            </w:r>
            <w:r w:rsidRPr="00AA36DF">
              <w:rPr>
                <w:sz w:val="22"/>
                <w:szCs w:val="22"/>
              </w:rPr>
              <w:t>ia de transfer este limitată la suprafa</w:t>
            </w:r>
            <w:r w:rsidR="00CF261B" w:rsidRPr="00AA36DF">
              <w:rPr>
                <w:sz w:val="22"/>
                <w:szCs w:val="22"/>
              </w:rPr>
              <w:t>ț</w:t>
            </w:r>
            <w:r w:rsidRPr="00AA36DF">
              <w:rPr>
                <w:sz w:val="22"/>
                <w:szCs w:val="22"/>
              </w:rPr>
              <w:t>a disponibilă pentru amplasarea containerelor</w:t>
            </w:r>
            <w:r w:rsidR="00EC4EC8" w:rsidRPr="00AA36DF">
              <w:rPr>
                <w:sz w:val="22"/>
                <w:szCs w:val="22"/>
              </w:rPr>
              <w:t xml:space="preserve"> </w:t>
            </w:r>
            <w:r w:rsidR="00CF261B" w:rsidRPr="00AA36DF">
              <w:rPr>
                <w:sz w:val="22"/>
                <w:szCs w:val="22"/>
              </w:rPr>
              <w:t>ș</w:t>
            </w:r>
            <w:r w:rsidR="00EC4EC8" w:rsidRPr="00AA36DF">
              <w:rPr>
                <w:sz w:val="22"/>
                <w:szCs w:val="22"/>
              </w:rPr>
              <w:t xml:space="preserve">i </w:t>
            </w:r>
            <w:r w:rsidRPr="00AA36DF">
              <w:rPr>
                <w:sz w:val="22"/>
                <w:szCs w:val="22"/>
              </w:rPr>
              <w:t>la numărul disponibil al acestora pe amplasament.</w:t>
            </w:r>
          </w:p>
        </w:tc>
        <w:tc>
          <w:tcPr>
            <w:tcW w:w="1927" w:type="pct"/>
          </w:tcPr>
          <w:p w14:paraId="6DDF0A9F" w14:textId="493E18C1" w:rsidR="005F0271" w:rsidRPr="00AA36DF" w:rsidRDefault="005F0271" w:rsidP="005B4C79">
            <w:pPr>
              <w:autoSpaceDE w:val="0"/>
              <w:autoSpaceDN w:val="0"/>
              <w:adjustRightInd w:val="0"/>
              <w:spacing w:after="0" w:line="240" w:lineRule="auto"/>
              <w:rPr>
                <w:sz w:val="22"/>
                <w:szCs w:val="22"/>
              </w:rPr>
            </w:pPr>
            <w:r w:rsidRPr="00AA36DF">
              <w:rPr>
                <w:sz w:val="22"/>
                <w:szCs w:val="22"/>
              </w:rPr>
              <w:t>Semiflexibil</w:t>
            </w:r>
            <w:r w:rsidR="001B69A0" w:rsidRPr="00AA36DF">
              <w:rPr>
                <w:sz w:val="22"/>
                <w:szCs w:val="22"/>
              </w:rPr>
              <w:t xml:space="preserve">, </w:t>
            </w:r>
            <w:r w:rsidRPr="00AA36DF">
              <w:rPr>
                <w:sz w:val="22"/>
                <w:szCs w:val="22"/>
              </w:rPr>
              <w:t>pentru că prin compactare pot intra într-un container cantită</w:t>
            </w:r>
            <w:r w:rsidR="00CF261B" w:rsidRPr="00AA36DF">
              <w:rPr>
                <w:sz w:val="22"/>
                <w:szCs w:val="22"/>
              </w:rPr>
              <w:t>ț</w:t>
            </w:r>
            <w:r w:rsidRPr="00AA36DF">
              <w:rPr>
                <w:sz w:val="22"/>
                <w:szCs w:val="22"/>
              </w:rPr>
              <w:t>i mai mari aduse în aceea</w:t>
            </w:r>
            <w:r w:rsidR="00CF261B" w:rsidRPr="00AA36DF">
              <w:rPr>
                <w:sz w:val="22"/>
                <w:szCs w:val="22"/>
              </w:rPr>
              <w:t>ș</w:t>
            </w:r>
            <w:r w:rsidRPr="00AA36DF">
              <w:rPr>
                <w:sz w:val="22"/>
                <w:szCs w:val="22"/>
              </w:rPr>
              <w:t>i perioadă de timp</w:t>
            </w:r>
            <w:r w:rsidR="001B69A0" w:rsidRPr="00AA36DF">
              <w:rPr>
                <w:sz w:val="22"/>
                <w:szCs w:val="22"/>
              </w:rPr>
              <w:t xml:space="preserve">, </w:t>
            </w:r>
            <w:r w:rsidRPr="00AA36DF">
              <w:rPr>
                <w:sz w:val="22"/>
                <w:szCs w:val="22"/>
              </w:rPr>
              <w:t>dar limitat de numărul de instala</w:t>
            </w:r>
            <w:r w:rsidR="00CF261B" w:rsidRPr="00AA36DF">
              <w:rPr>
                <w:sz w:val="22"/>
                <w:szCs w:val="22"/>
              </w:rPr>
              <w:t>ț</w:t>
            </w:r>
            <w:r w:rsidRPr="00AA36DF">
              <w:rPr>
                <w:sz w:val="22"/>
                <w:szCs w:val="22"/>
              </w:rPr>
              <w:t>ii de compactare.</w:t>
            </w:r>
          </w:p>
        </w:tc>
      </w:tr>
      <w:tr w:rsidR="005F0271" w:rsidRPr="00AA36DF" w14:paraId="41E6DB3B" w14:textId="77777777" w:rsidTr="008053EE">
        <w:trPr>
          <w:jc w:val="center"/>
        </w:trPr>
        <w:tc>
          <w:tcPr>
            <w:tcW w:w="1264" w:type="pct"/>
          </w:tcPr>
          <w:p w14:paraId="4FE47ED4" w14:textId="77777777" w:rsidR="005F0271" w:rsidRPr="00AA36DF" w:rsidRDefault="005F0271" w:rsidP="004F2235">
            <w:pPr>
              <w:autoSpaceDE w:val="0"/>
              <w:autoSpaceDN w:val="0"/>
              <w:adjustRightInd w:val="0"/>
              <w:spacing w:after="0" w:line="240" w:lineRule="auto"/>
              <w:jc w:val="left"/>
              <w:rPr>
                <w:b/>
                <w:bCs/>
                <w:i/>
                <w:iCs/>
                <w:sz w:val="22"/>
                <w:szCs w:val="22"/>
              </w:rPr>
            </w:pPr>
            <w:r w:rsidRPr="00AA36DF">
              <w:rPr>
                <w:b/>
                <w:bCs/>
                <w:i/>
                <w:iCs/>
                <w:sz w:val="22"/>
                <w:szCs w:val="22"/>
              </w:rPr>
              <w:t>Probleme în ceea ce priveste</w:t>
            </w:r>
          </w:p>
          <w:p w14:paraId="0BE258CB" w14:textId="29DE02CA" w:rsidR="005F0271" w:rsidRPr="00AA36DF" w:rsidRDefault="005F0271" w:rsidP="004F2235">
            <w:pPr>
              <w:autoSpaceDE w:val="0"/>
              <w:autoSpaceDN w:val="0"/>
              <w:adjustRightInd w:val="0"/>
              <w:spacing w:after="0" w:line="240" w:lineRule="auto"/>
              <w:jc w:val="left"/>
              <w:rPr>
                <w:b/>
                <w:bCs/>
                <w:i/>
                <w:iCs/>
                <w:sz w:val="22"/>
                <w:szCs w:val="22"/>
              </w:rPr>
            </w:pPr>
            <w:r w:rsidRPr="00AA36DF">
              <w:rPr>
                <w:b/>
                <w:bCs/>
                <w:i/>
                <w:iCs/>
                <w:sz w:val="22"/>
                <w:szCs w:val="22"/>
              </w:rPr>
              <w:t>func</w:t>
            </w:r>
            <w:r w:rsidR="00CF261B" w:rsidRPr="00AA36DF">
              <w:rPr>
                <w:b/>
                <w:bCs/>
                <w:i/>
                <w:iCs/>
                <w:sz w:val="22"/>
                <w:szCs w:val="22"/>
              </w:rPr>
              <w:t>ț</w:t>
            </w:r>
            <w:r w:rsidRPr="00AA36DF">
              <w:rPr>
                <w:b/>
                <w:bCs/>
                <w:i/>
                <w:iCs/>
                <w:sz w:val="22"/>
                <w:szCs w:val="22"/>
              </w:rPr>
              <w:t>ionarea</w:t>
            </w:r>
          </w:p>
        </w:tc>
        <w:tc>
          <w:tcPr>
            <w:tcW w:w="1809" w:type="pct"/>
          </w:tcPr>
          <w:p w14:paraId="05752C0E" w14:textId="2DBB7599" w:rsidR="005F0271" w:rsidRPr="00AA36DF" w:rsidRDefault="005F0271" w:rsidP="005B4C79">
            <w:pPr>
              <w:autoSpaceDE w:val="0"/>
              <w:autoSpaceDN w:val="0"/>
              <w:adjustRightInd w:val="0"/>
              <w:spacing w:after="0" w:line="240" w:lineRule="auto"/>
              <w:rPr>
                <w:sz w:val="22"/>
                <w:szCs w:val="22"/>
              </w:rPr>
            </w:pPr>
            <w:r w:rsidRPr="00AA36DF">
              <w:rPr>
                <w:sz w:val="22"/>
                <w:szCs w:val="22"/>
              </w:rPr>
              <w:t>Nu există probleme în ceea ce prive</w:t>
            </w:r>
            <w:r w:rsidR="00CF261B" w:rsidRPr="00AA36DF">
              <w:rPr>
                <w:sz w:val="22"/>
                <w:szCs w:val="22"/>
              </w:rPr>
              <w:t>ș</w:t>
            </w:r>
            <w:r w:rsidRPr="00AA36DF">
              <w:rPr>
                <w:sz w:val="22"/>
                <w:szCs w:val="22"/>
              </w:rPr>
              <w:t>te func</w:t>
            </w:r>
            <w:r w:rsidR="00CF261B" w:rsidRPr="00AA36DF">
              <w:rPr>
                <w:sz w:val="22"/>
                <w:szCs w:val="22"/>
              </w:rPr>
              <w:t>ț</w:t>
            </w:r>
            <w:r w:rsidRPr="00AA36DF">
              <w:rPr>
                <w:sz w:val="22"/>
                <w:szCs w:val="22"/>
              </w:rPr>
              <w:t>ionarea</w:t>
            </w:r>
          </w:p>
        </w:tc>
        <w:tc>
          <w:tcPr>
            <w:tcW w:w="1927" w:type="pct"/>
          </w:tcPr>
          <w:p w14:paraId="7B27D36C" w14:textId="02811BF4" w:rsidR="005F0271" w:rsidRPr="00AA36DF" w:rsidRDefault="005F0271" w:rsidP="005B4C79">
            <w:pPr>
              <w:autoSpaceDE w:val="0"/>
              <w:autoSpaceDN w:val="0"/>
              <w:adjustRightInd w:val="0"/>
              <w:spacing w:after="0" w:line="240" w:lineRule="auto"/>
              <w:rPr>
                <w:sz w:val="22"/>
                <w:szCs w:val="22"/>
              </w:rPr>
            </w:pPr>
            <w:r w:rsidRPr="00AA36DF">
              <w:rPr>
                <w:sz w:val="22"/>
                <w:szCs w:val="22"/>
              </w:rPr>
              <w:t>Dacă întreaga sta</w:t>
            </w:r>
            <w:r w:rsidR="00CF261B" w:rsidRPr="00AA36DF">
              <w:rPr>
                <w:sz w:val="22"/>
                <w:szCs w:val="22"/>
              </w:rPr>
              <w:t>ț</w:t>
            </w:r>
            <w:r w:rsidRPr="00AA36DF">
              <w:rPr>
                <w:sz w:val="22"/>
                <w:szCs w:val="22"/>
              </w:rPr>
              <w:t>ie se defectează</w:t>
            </w:r>
            <w:r w:rsidR="001B69A0" w:rsidRPr="00AA36DF">
              <w:rPr>
                <w:sz w:val="22"/>
                <w:szCs w:val="22"/>
              </w:rPr>
              <w:t xml:space="preserve">, </w:t>
            </w:r>
            <w:r w:rsidRPr="00AA36DF">
              <w:rPr>
                <w:sz w:val="22"/>
                <w:szCs w:val="22"/>
              </w:rPr>
              <w:t>de exemplu din cauza unei pene de curent</w:t>
            </w:r>
            <w:r w:rsidR="001B69A0" w:rsidRPr="00AA36DF">
              <w:rPr>
                <w:sz w:val="22"/>
                <w:szCs w:val="22"/>
              </w:rPr>
              <w:t xml:space="preserve">, </w:t>
            </w:r>
            <w:r w:rsidRPr="00AA36DF">
              <w:rPr>
                <w:sz w:val="22"/>
                <w:szCs w:val="22"/>
              </w:rPr>
              <w:t>nu este posibil transferul de</w:t>
            </w:r>
            <w:r w:rsidR="00CF261B" w:rsidRPr="00AA36DF">
              <w:rPr>
                <w:sz w:val="22"/>
                <w:szCs w:val="22"/>
              </w:rPr>
              <w:t>ș</w:t>
            </w:r>
            <w:r w:rsidRPr="00AA36DF">
              <w:rPr>
                <w:sz w:val="22"/>
                <w:szCs w:val="22"/>
              </w:rPr>
              <w:t>eurilor. De obicei este necesară func</w:t>
            </w:r>
            <w:r w:rsidR="00CF261B" w:rsidRPr="00AA36DF">
              <w:rPr>
                <w:sz w:val="22"/>
                <w:szCs w:val="22"/>
              </w:rPr>
              <w:t>ț</w:t>
            </w:r>
            <w:r w:rsidRPr="00AA36DF">
              <w:rPr>
                <w:sz w:val="22"/>
                <w:szCs w:val="22"/>
              </w:rPr>
              <w:t>ionarea cel pu</w:t>
            </w:r>
            <w:r w:rsidR="00CF261B" w:rsidRPr="00AA36DF">
              <w:rPr>
                <w:sz w:val="22"/>
                <w:szCs w:val="22"/>
              </w:rPr>
              <w:t>ț</w:t>
            </w:r>
            <w:r w:rsidRPr="00AA36DF">
              <w:rPr>
                <w:sz w:val="22"/>
                <w:szCs w:val="22"/>
              </w:rPr>
              <w:t>in a unui compactor pentru a procesa de</w:t>
            </w:r>
            <w:r w:rsidR="00CF261B" w:rsidRPr="00AA36DF">
              <w:rPr>
                <w:sz w:val="22"/>
                <w:szCs w:val="22"/>
              </w:rPr>
              <w:t>ș</w:t>
            </w:r>
            <w:r w:rsidRPr="00AA36DF">
              <w:rPr>
                <w:sz w:val="22"/>
                <w:szCs w:val="22"/>
              </w:rPr>
              <w:t>eurile.</w:t>
            </w:r>
          </w:p>
        </w:tc>
      </w:tr>
      <w:tr w:rsidR="005F0271" w:rsidRPr="00AA36DF" w14:paraId="7F9297F3" w14:textId="77777777" w:rsidTr="008053EE">
        <w:trPr>
          <w:jc w:val="center"/>
        </w:trPr>
        <w:tc>
          <w:tcPr>
            <w:tcW w:w="1264" w:type="pct"/>
          </w:tcPr>
          <w:p w14:paraId="50755028" w14:textId="77777777" w:rsidR="005F0271" w:rsidRPr="00AA36DF" w:rsidRDefault="005F0271" w:rsidP="004F2235">
            <w:pPr>
              <w:autoSpaceDE w:val="0"/>
              <w:autoSpaceDN w:val="0"/>
              <w:adjustRightInd w:val="0"/>
              <w:spacing w:after="0" w:line="240" w:lineRule="auto"/>
              <w:jc w:val="left"/>
              <w:rPr>
                <w:b/>
                <w:bCs/>
                <w:i/>
                <w:iCs/>
                <w:sz w:val="22"/>
                <w:szCs w:val="22"/>
              </w:rPr>
            </w:pPr>
            <w:r w:rsidRPr="00AA36DF">
              <w:rPr>
                <w:b/>
                <w:bCs/>
                <w:i/>
                <w:iCs/>
                <w:sz w:val="22"/>
                <w:szCs w:val="22"/>
              </w:rPr>
              <w:t>Costuri de operare</w:t>
            </w:r>
          </w:p>
        </w:tc>
        <w:tc>
          <w:tcPr>
            <w:tcW w:w="1809" w:type="pct"/>
          </w:tcPr>
          <w:p w14:paraId="3F90F3AF" w14:textId="36BE75B5" w:rsidR="005F0271" w:rsidRPr="00AA36DF" w:rsidRDefault="005F0271" w:rsidP="005B4C79">
            <w:pPr>
              <w:autoSpaceDE w:val="0"/>
              <w:autoSpaceDN w:val="0"/>
              <w:adjustRightInd w:val="0"/>
              <w:spacing w:after="0" w:line="240" w:lineRule="auto"/>
              <w:rPr>
                <w:sz w:val="22"/>
                <w:szCs w:val="22"/>
              </w:rPr>
            </w:pPr>
            <w:r w:rsidRPr="00AA36DF">
              <w:rPr>
                <w:sz w:val="22"/>
                <w:szCs w:val="22"/>
              </w:rPr>
              <w:t>Costuri de operare cu administrarea sta</w:t>
            </w:r>
            <w:r w:rsidR="00CF261B" w:rsidRPr="00AA36DF">
              <w:rPr>
                <w:sz w:val="22"/>
                <w:szCs w:val="22"/>
              </w:rPr>
              <w:t>ț</w:t>
            </w:r>
            <w:r w:rsidRPr="00AA36DF">
              <w:rPr>
                <w:sz w:val="22"/>
                <w:szCs w:val="22"/>
              </w:rPr>
              <w:t>iei de transfer</w:t>
            </w:r>
            <w:r w:rsidR="00341ADB" w:rsidRPr="00AA36DF">
              <w:rPr>
                <w:sz w:val="22"/>
                <w:szCs w:val="22"/>
              </w:rPr>
              <w:t xml:space="preserve"> (</w:t>
            </w:r>
            <w:r w:rsidRPr="00AA36DF">
              <w:rPr>
                <w:sz w:val="22"/>
                <w:szCs w:val="22"/>
              </w:rPr>
              <w:t>utilită</w:t>
            </w:r>
            <w:r w:rsidR="00CF261B" w:rsidRPr="00AA36DF">
              <w:rPr>
                <w:sz w:val="22"/>
                <w:szCs w:val="22"/>
              </w:rPr>
              <w:t>ț</w:t>
            </w:r>
            <w:r w:rsidRPr="00AA36DF">
              <w:rPr>
                <w:sz w:val="22"/>
                <w:szCs w:val="22"/>
              </w:rPr>
              <w:t>i</w:t>
            </w:r>
            <w:r w:rsidR="001B69A0" w:rsidRPr="00AA36DF">
              <w:rPr>
                <w:sz w:val="22"/>
                <w:szCs w:val="22"/>
              </w:rPr>
              <w:t xml:space="preserve">, </w:t>
            </w:r>
            <w:r w:rsidRPr="00AA36DF">
              <w:rPr>
                <w:sz w:val="22"/>
                <w:szCs w:val="22"/>
              </w:rPr>
              <w:t>personal)</w:t>
            </w:r>
            <w:r w:rsidR="00EC4EC8" w:rsidRPr="00AA36DF">
              <w:rPr>
                <w:sz w:val="22"/>
                <w:szCs w:val="22"/>
              </w:rPr>
              <w:t xml:space="preserve"> </w:t>
            </w:r>
            <w:r w:rsidR="00CF261B" w:rsidRPr="00AA36DF">
              <w:rPr>
                <w:sz w:val="22"/>
                <w:szCs w:val="22"/>
              </w:rPr>
              <w:t>ș</w:t>
            </w:r>
            <w:r w:rsidR="00EC4EC8" w:rsidRPr="00AA36DF">
              <w:rPr>
                <w:sz w:val="22"/>
                <w:szCs w:val="22"/>
              </w:rPr>
              <w:t xml:space="preserve">i </w:t>
            </w:r>
            <w:r w:rsidRPr="00AA36DF">
              <w:rPr>
                <w:sz w:val="22"/>
                <w:szCs w:val="22"/>
              </w:rPr>
              <w:t>costuri de transport până la instala</w:t>
            </w:r>
            <w:r w:rsidR="00CF261B" w:rsidRPr="00AA36DF">
              <w:rPr>
                <w:sz w:val="22"/>
                <w:szCs w:val="22"/>
              </w:rPr>
              <w:t>ț</w:t>
            </w:r>
            <w:r w:rsidRPr="00AA36DF">
              <w:rPr>
                <w:sz w:val="22"/>
                <w:szCs w:val="22"/>
              </w:rPr>
              <w:t>iile de tratare</w:t>
            </w:r>
          </w:p>
        </w:tc>
        <w:tc>
          <w:tcPr>
            <w:tcW w:w="1927" w:type="pct"/>
          </w:tcPr>
          <w:p w14:paraId="36E162A8" w14:textId="61BF9E0C" w:rsidR="005F0271" w:rsidRPr="00AA36DF" w:rsidRDefault="005F0271" w:rsidP="005B4C79">
            <w:pPr>
              <w:autoSpaceDE w:val="0"/>
              <w:autoSpaceDN w:val="0"/>
              <w:adjustRightInd w:val="0"/>
              <w:spacing w:after="0" w:line="240" w:lineRule="auto"/>
              <w:rPr>
                <w:sz w:val="22"/>
                <w:szCs w:val="22"/>
              </w:rPr>
            </w:pPr>
            <w:r w:rsidRPr="00AA36DF">
              <w:rPr>
                <w:sz w:val="22"/>
                <w:szCs w:val="22"/>
              </w:rPr>
              <w:t>Costuri mai mari administrative</w:t>
            </w:r>
            <w:r w:rsidR="00341ADB" w:rsidRPr="00AA36DF">
              <w:rPr>
                <w:sz w:val="22"/>
                <w:szCs w:val="22"/>
              </w:rPr>
              <w:t xml:space="preserve"> (</w:t>
            </w:r>
            <w:r w:rsidRPr="00AA36DF">
              <w:rPr>
                <w:sz w:val="22"/>
                <w:szCs w:val="22"/>
              </w:rPr>
              <w:t>utilită</w:t>
            </w:r>
            <w:r w:rsidR="00CF261B" w:rsidRPr="00AA36DF">
              <w:rPr>
                <w:sz w:val="22"/>
                <w:szCs w:val="22"/>
              </w:rPr>
              <w:t>ț</w:t>
            </w:r>
            <w:r w:rsidRPr="00AA36DF">
              <w:rPr>
                <w:sz w:val="22"/>
                <w:szCs w:val="22"/>
              </w:rPr>
              <w:t>i) dar costuri de transport mai mici</w:t>
            </w:r>
          </w:p>
        </w:tc>
      </w:tr>
      <w:tr w:rsidR="00BA5A51" w:rsidRPr="00AA36DF" w14:paraId="3881C108" w14:textId="77777777" w:rsidTr="008053EE">
        <w:trPr>
          <w:jc w:val="center"/>
        </w:trPr>
        <w:tc>
          <w:tcPr>
            <w:tcW w:w="1264" w:type="pct"/>
            <w:vAlign w:val="center"/>
          </w:tcPr>
          <w:p w14:paraId="30C49014" w14:textId="135B5956" w:rsidR="00BA5A51" w:rsidRPr="00BA5A51" w:rsidRDefault="00BA5A51" w:rsidP="004F2235">
            <w:pPr>
              <w:autoSpaceDE w:val="0"/>
              <w:autoSpaceDN w:val="0"/>
              <w:adjustRightInd w:val="0"/>
              <w:spacing w:after="0" w:line="240" w:lineRule="auto"/>
              <w:jc w:val="left"/>
              <w:rPr>
                <w:b/>
                <w:bCs/>
                <w:i/>
                <w:iCs/>
                <w:sz w:val="22"/>
                <w:szCs w:val="22"/>
              </w:rPr>
            </w:pPr>
            <w:r w:rsidRPr="00BA5A51">
              <w:rPr>
                <w:b/>
                <w:sz w:val="20"/>
                <w:szCs w:val="20"/>
                <w:lang w:val="fr-FR"/>
              </w:rPr>
              <w:t>Legătura cu alte activități de</w:t>
            </w:r>
            <w:r>
              <w:rPr>
                <w:b/>
                <w:sz w:val="20"/>
                <w:szCs w:val="20"/>
                <w:lang w:val="fr-FR"/>
              </w:rPr>
              <w:t xml:space="preserve"> </w:t>
            </w:r>
            <w:r w:rsidRPr="00BA5A51">
              <w:rPr>
                <w:b/>
                <w:sz w:val="20"/>
                <w:szCs w:val="20"/>
                <w:lang w:val="fr-FR"/>
              </w:rPr>
              <w:t>gestionare a deşeurilor</w:t>
            </w:r>
          </w:p>
        </w:tc>
        <w:tc>
          <w:tcPr>
            <w:tcW w:w="3736" w:type="pct"/>
            <w:gridSpan w:val="2"/>
            <w:vAlign w:val="center"/>
          </w:tcPr>
          <w:p w14:paraId="2088BB2F" w14:textId="5E4B0D93" w:rsidR="00BA5A51" w:rsidRPr="005B4C79" w:rsidRDefault="00BA5A51" w:rsidP="005B4C79">
            <w:pPr>
              <w:autoSpaceDE w:val="0"/>
              <w:autoSpaceDN w:val="0"/>
              <w:adjustRightInd w:val="0"/>
              <w:spacing w:after="0" w:line="240" w:lineRule="auto"/>
              <w:rPr>
                <w:sz w:val="22"/>
                <w:szCs w:val="22"/>
              </w:rPr>
            </w:pPr>
            <w:r w:rsidRPr="005B4C79">
              <w:rPr>
                <w:sz w:val="22"/>
                <w:szCs w:val="22"/>
              </w:rPr>
              <w:t>Posibila în cazul ambelor tipuri în ceea ce priveste, punctele de preluare a deşeurilor periculoase şi punctele de colectare a deşeurilor vrezi.</w:t>
            </w:r>
          </w:p>
        </w:tc>
      </w:tr>
      <w:tr w:rsidR="00BA5A51" w:rsidRPr="00AA36DF" w14:paraId="188D8CFB" w14:textId="77777777" w:rsidTr="008053EE">
        <w:trPr>
          <w:jc w:val="center"/>
        </w:trPr>
        <w:tc>
          <w:tcPr>
            <w:tcW w:w="1264" w:type="pct"/>
            <w:vAlign w:val="center"/>
          </w:tcPr>
          <w:p w14:paraId="5A8175C0" w14:textId="516EFCF9" w:rsidR="00BA5A51" w:rsidRPr="00AA36DF" w:rsidRDefault="00BA5A51" w:rsidP="004F2235">
            <w:pPr>
              <w:autoSpaceDE w:val="0"/>
              <w:autoSpaceDN w:val="0"/>
              <w:adjustRightInd w:val="0"/>
              <w:spacing w:after="0" w:line="240" w:lineRule="auto"/>
              <w:jc w:val="left"/>
              <w:rPr>
                <w:b/>
                <w:bCs/>
                <w:i/>
                <w:iCs/>
                <w:sz w:val="22"/>
                <w:szCs w:val="22"/>
              </w:rPr>
            </w:pPr>
            <w:r w:rsidRPr="00C569D9">
              <w:rPr>
                <w:b/>
                <w:sz w:val="20"/>
                <w:szCs w:val="20"/>
              </w:rPr>
              <w:t>Recomandată</w:t>
            </w:r>
          </w:p>
        </w:tc>
        <w:tc>
          <w:tcPr>
            <w:tcW w:w="1809" w:type="pct"/>
            <w:vAlign w:val="center"/>
          </w:tcPr>
          <w:p w14:paraId="338F2037" w14:textId="29EBCD4D" w:rsidR="00BA5A51" w:rsidRPr="005B4C79" w:rsidRDefault="00BA5A51" w:rsidP="004F2235">
            <w:pPr>
              <w:autoSpaceDE w:val="0"/>
              <w:autoSpaceDN w:val="0"/>
              <w:adjustRightInd w:val="0"/>
              <w:spacing w:after="0" w:line="240" w:lineRule="auto"/>
              <w:jc w:val="left"/>
              <w:rPr>
                <w:sz w:val="22"/>
                <w:szCs w:val="22"/>
              </w:rPr>
            </w:pPr>
            <w:r w:rsidRPr="005B4C79">
              <w:rPr>
                <w:b/>
                <w:sz w:val="22"/>
                <w:szCs w:val="22"/>
                <w:lang w:val="fr-FR"/>
              </w:rPr>
              <w:t>Recomandată atunci cand este nevoie de staţii de transfer</w:t>
            </w:r>
          </w:p>
        </w:tc>
        <w:tc>
          <w:tcPr>
            <w:tcW w:w="1927" w:type="pct"/>
            <w:vAlign w:val="center"/>
          </w:tcPr>
          <w:p w14:paraId="14D3B32D" w14:textId="562FCB94" w:rsidR="00BA5A51" w:rsidRPr="005B4C79" w:rsidRDefault="00BA5A51" w:rsidP="004F2235">
            <w:pPr>
              <w:autoSpaceDE w:val="0"/>
              <w:autoSpaceDN w:val="0"/>
              <w:adjustRightInd w:val="0"/>
              <w:spacing w:after="0" w:line="240" w:lineRule="auto"/>
              <w:jc w:val="left"/>
              <w:rPr>
                <w:sz w:val="22"/>
                <w:szCs w:val="22"/>
              </w:rPr>
            </w:pPr>
            <w:r w:rsidRPr="005B4C79">
              <w:rPr>
                <w:sz w:val="22"/>
                <w:szCs w:val="22"/>
                <w:lang w:val="fr-FR"/>
              </w:rPr>
              <w:t>Nu se recomandă pentru că nu există avantaje față de transferul fără compactare</w:t>
            </w:r>
          </w:p>
        </w:tc>
      </w:tr>
    </w:tbl>
    <w:p w14:paraId="35DC4C13" w14:textId="77777777" w:rsidR="005F0271" w:rsidRPr="00EC024C" w:rsidRDefault="005F0271" w:rsidP="005F0271">
      <w:pPr>
        <w:autoSpaceDE w:val="0"/>
        <w:autoSpaceDN w:val="0"/>
        <w:adjustRightInd w:val="0"/>
      </w:pPr>
    </w:p>
    <w:p w14:paraId="1EFA94E9" w14:textId="076F0BC8" w:rsidR="0062759F" w:rsidRPr="0062759F" w:rsidRDefault="005F0271" w:rsidP="005B4C79">
      <w:pPr>
        <w:pStyle w:val="ListParagraph"/>
        <w:numPr>
          <w:ilvl w:val="0"/>
          <w:numId w:val="24"/>
        </w:numPr>
        <w:spacing w:line="240" w:lineRule="auto"/>
        <w:rPr>
          <w:b/>
          <w:bCs/>
          <w:i/>
          <w:iCs/>
          <w:u w:val="single"/>
        </w:rPr>
      </w:pPr>
      <w:bookmarkStart w:id="542" w:name="_Toc10623530"/>
      <w:bookmarkStart w:id="543" w:name="_Hlk22215064"/>
      <w:r w:rsidRPr="00EC024C">
        <w:rPr>
          <w:b/>
          <w:bCs/>
          <w:i/>
          <w:iCs/>
          <w:u w:val="single"/>
        </w:rPr>
        <w:t>Op</w:t>
      </w:r>
      <w:r w:rsidR="00CF261B">
        <w:rPr>
          <w:b/>
          <w:bCs/>
          <w:i/>
          <w:iCs/>
          <w:u w:val="single"/>
        </w:rPr>
        <w:t>ț</w:t>
      </w:r>
      <w:r w:rsidRPr="00EC024C">
        <w:rPr>
          <w:b/>
          <w:bCs/>
          <w:i/>
          <w:iCs/>
          <w:u w:val="single"/>
        </w:rPr>
        <w:t>iunea tehnică propusă</w:t>
      </w:r>
      <w:bookmarkEnd w:id="542"/>
    </w:p>
    <w:p w14:paraId="213D2535" w14:textId="55C5A5DC" w:rsidR="0062759F" w:rsidRPr="0062759F" w:rsidRDefault="0062759F" w:rsidP="00182E50">
      <w:pPr>
        <w:shd w:val="clear" w:color="auto" w:fill="FFFFFF"/>
        <w:spacing w:after="0" w:line="276" w:lineRule="auto"/>
        <w:rPr>
          <w:rFonts w:eastAsia="Times New Roman"/>
          <w:color w:val="000000"/>
          <w:lang w:eastAsia="ro-RO"/>
        </w:rPr>
      </w:pPr>
      <w:r w:rsidRPr="0062759F">
        <w:rPr>
          <w:rFonts w:eastAsia="Times New Roman"/>
          <w:lang w:eastAsia="ro-RO"/>
        </w:rPr>
        <w:t>La momentul actual, prin implementarea Proiectului „Managementul Regional a Deşeurilor Urbane şi Ecologizarea Rampelor de deşeuri din Județul Satu Mare” s-a realizat doar micro-</w:t>
      </w:r>
      <w:r w:rsidRPr="0062759F">
        <w:rPr>
          <w:rFonts w:eastAsia="Times New Roman"/>
          <w:lang w:eastAsia="ro-RO"/>
        </w:rPr>
        <w:lastRenderedPageBreak/>
        <w:t>staţia de transfer Livada şi aceasta nu este funcţională, deşeurile fiind transportate din toate UAT-urile direct la depozitul Dob</w:t>
      </w:r>
      <w:r>
        <w:rPr>
          <w:rFonts w:eastAsia="Times New Roman"/>
          <w:lang w:eastAsia="ro-RO"/>
        </w:rPr>
        <w:t>a.</w:t>
      </w:r>
    </w:p>
    <w:p w14:paraId="599CB4FD" w14:textId="0D94D1B1" w:rsidR="0062759F" w:rsidRPr="0062759F" w:rsidRDefault="0062759F" w:rsidP="00182E50">
      <w:pPr>
        <w:shd w:val="clear" w:color="auto" w:fill="FFFFFF"/>
        <w:spacing w:after="0" w:line="276" w:lineRule="auto"/>
        <w:rPr>
          <w:rFonts w:eastAsia="Times New Roman"/>
          <w:color w:val="000000"/>
          <w:lang w:eastAsia="ro-RO"/>
        </w:rPr>
      </w:pPr>
      <w:r w:rsidRPr="0062759F">
        <w:rPr>
          <w:rFonts w:eastAsia="Times New Roman"/>
          <w:color w:val="000000"/>
          <w:lang w:eastAsia="ro-RO"/>
        </w:rPr>
        <w:t>Pentru staţia de transfer Livada s-a luat în considerare o capacitate de transferare către Depozitul regional Satu Mare de 35 tone/zi. Staţia de transfer va fi extinsă până la  dublarea capacităţii de lucru cu mărirea numărului de schimburi de lucru şi prin introducerea unor utilaje de transfer care micșorează timpul de stocare al deşeurilor în incintă ,</w:t>
      </w:r>
      <w:r w:rsidRPr="0062759F">
        <w:rPr>
          <w:rFonts w:eastAsia="Times New Roman"/>
          <w:lang w:eastAsia="ro-RO"/>
        </w:rPr>
        <w:t xml:space="preserve"> respectiv: </w:t>
      </w:r>
    </w:p>
    <w:p w14:paraId="6BD826C6" w14:textId="77777777" w:rsidR="0062759F" w:rsidRPr="0062759F" w:rsidRDefault="0062759F" w:rsidP="00182E50">
      <w:pPr>
        <w:numPr>
          <w:ilvl w:val="1"/>
          <w:numId w:val="165"/>
        </w:numPr>
        <w:tabs>
          <w:tab w:val="left" w:pos="0"/>
          <w:tab w:val="left" w:pos="540"/>
          <w:tab w:val="left" w:pos="630"/>
          <w:tab w:val="left" w:pos="720"/>
        </w:tabs>
        <w:spacing w:after="0" w:line="276" w:lineRule="auto"/>
        <w:contextualSpacing/>
        <w:jc w:val="left"/>
        <w:rPr>
          <w:rFonts w:eastAsia="Times New Roman"/>
          <w:lang w:eastAsia="ro-RO"/>
        </w:rPr>
      </w:pPr>
      <w:r w:rsidRPr="0062759F">
        <w:rPr>
          <w:rFonts w:eastAsia="Times New Roman"/>
          <w:lang w:eastAsia="ro-RO"/>
        </w:rPr>
        <w:t>un conveior cu racleţi cu capacitate maxima de 35 t/zi, care va fi instalat în hala metalică, pe platforma de descărcare</w:t>
      </w:r>
    </w:p>
    <w:p w14:paraId="5E54641A" w14:textId="77777777" w:rsidR="0062759F" w:rsidRPr="0062759F" w:rsidRDefault="0062759F" w:rsidP="00182E50">
      <w:pPr>
        <w:numPr>
          <w:ilvl w:val="1"/>
          <w:numId w:val="165"/>
        </w:numPr>
        <w:tabs>
          <w:tab w:val="left" w:pos="0"/>
          <w:tab w:val="left" w:pos="540"/>
          <w:tab w:val="left" w:pos="630"/>
          <w:tab w:val="left" w:pos="720"/>
        </w:tabs>
        <w:spacing w:after="0" w:line="276" w:lineRule="auto"/>
        <w:contextualSpacing/>
        <w:jc w:val="left"/>
        <w:rPr>
          <w:rFonts w:eastAsia="Times New Roman"/>
          <w:lang w:eastAsia="ro-RO"/>
        </w:rPr>
      </w:pPr>
      <w:r w:rsidRPr="0062759F">
        <w:rPr>
          <w:rFonts w:eastAsia="Times New Roman"/>
          <w:lang w:eastAsia="ro-RO"/>
        </w:rPr>
        <w:t>un autosaşiu hooklift pentru transport containere de min 24 tone, pentru transportul deseurilor de la microstaţia Livada la instalatiile de tratare din cadrul depozitului regional Doba</w:t>
      </w:r>
    </w:p>
    <w:p w14:paraId="6D46A258" w14:textId="74F4235C" w:rsidR="0062759F" w:rsidRPr="0062759F" w:rsidRDefault="0062759F" w:rsidP="00182E50">
      <w:pPr>
        <w:numPr>
          <w:ilvl w:val="1"/>
          <w:numId w:val="165"/>
        </w:numPr>
        <w:tabs>
          <w:tab w:val="left" w:pos="0"/>
          <w:tab w:val="left" w:pos="540"/>
          <w:tab w:val="left" w:pos="630"/>
          <w:tab w:val="left" w:pos="720"/>
        </w:tabs>
        <w:spacing w:after="0" w:line="276" w:lineRule="auto"/>
        <w:contextualSpacing/>
        <w:jc w:val="left"/>
        <w:rPr>
          <w:rFonts w:eastAsia="Times New Roman"/>
          <w:lang w:eastAsia="ro-RO"/>
        </w:rPr>
      </w:pPr>
      <w:r w:rsidRPr="0062759F">
        <w:rPr>
          <w:rFonts w:eastAsia="Times New Roman"/>
          <w:lang w:eastAsia="ro-RO"/>
        </w:rPr>
        <w:t>3 containere de 20 mc pentru transportul regional al deseurilor de la microstaţia de transfer Livada la instalatiile de tratare din cadrul depozitului regional Doba</w:t>
      </w:r>
    </w:p>
    <w:p w14:paraId="7FB0C794" w14:textId="269D6AF3" w:rsidR="00E5758A" w:rsidRPr="00EC024C" w:rsidRDefault="00E5758A" w:rsidP="00182E50">
      <w:pPr>
        <w:pStyle w:val="Heading3"/>
        <w:spacing w:line="276" w:lineRule="auto"/>
      </w:pPr>
      <w:bookmarkStart w:id="544" w:name="_Toc73089816"/>
      <w:bookmarkEnd w:id="543"/>
      <w:r w:rsidRPr="00EC024C">
        <w:t>Sortarea de</w:t>
      </w:r>
      <w:r w:rsidR="00CF261B">
        <w:t>ș</w:t>
      </w:r>
      <w:r w:rsidRPr="00EC024C">
        <w:t>eurilor municipale colectate separat</w:t>
      </w:r>
      <w:bookmarkEnd w:id="544"/>
    </w:p>
    <w:p w14:paraId="58727FB2" w14:textId="35498EDC" w:rsidR="005A746F" w:rsidRPr="00EC024C" w:rsidRDefault="005A746F" w:rsidP="00182E50">
      <w:pPr>
        <w:pStyle w:val="ListParagraph"/>
        <w:numPr>
          <w:ilvl w:val="0"/>
          <w:numId w:val="30"/>
        </w:numPr>
        <w:spacing w:line="276" w:lineRule="auto"/>
        <w:rPr>
          <w:b/>
          <w:bCs/>
          <w:i/>
          <w:iCs/>
          <w:u w:val="single"/>
        </w:rPr>
      </w:pPr>
      <w:r w:rsidRPr="00EC024C">
        <w:rPr>
          <w:b/>
          <w:bCs/>
          <w:i/>
          <w:iCs/>
          <w:u w:val="single"/>
        </w:rPr>
        <w:t>Prezentarea op</w:t>
      </w:r>
      <w:r w:rsidR="00CF261B">
        <w:rPr>
          <w:b/>
          <w:bCs/>
          <w:i/>
          <w:iCs/>
          <w:u w:val="single"/>
        </w:rPr>
        <w:t>ț</w:t>
      </w:r>
      <w:r w:rsidRPr="00EC024C">
        <w:rPr>
          <w:b/>
          <w:bCs/>
          <w:i/>
          <w:iCs/>
          <w:u w:val="single"/>
        </w:rPr>
        <w:t>iunilor tehnice</w:t>
      </w:r>
    </w:p>
    <w:p w14:paraId="40623698" w14:textId="375727C7" w:rsidR="00F77A56" w:rsidRPr="00EC024C" w:rsidRDefault="00010C2D" w:rsidP="00182E50">
      <w:pPr>
        <w:spacing w:line="276" w:lineRule="auto"/>
      </w:pPr>
      <w:r>
        <w:t>Î</w:t>
      </w:r>
      <w:r w:rsidR="007B0FF6">
        <w:t xml:space="preserve">n cadrul Proiectului </w:t>
      </w:r>
      <w:r w:rsidR="00CB4279" w:rsidRPr="00EC23C9">
        <w:rPr>
          <w:rFonts w:asciiTheme="majorBidi" w:hAnsiTheme="majorBidi" w:cstheme="majorBidi"/>
        </w:rPr>
        <w:t>„Managementul Regional a Deşeurilor Urbane şi Ecologizarea Rampelor de deşeuri din Județul Satu Mare”</w:t>
      </w:r>
      <w:r w:rsidR="007B0FF6">
        <w:t xml:space="preserve">, </w:t>
      </w:r>
      <w:r w:rsidR="00CB4279">
        <w:t>a</w:t>
      </w:r>
      <w:r w:rsidR="007B0FF6">
        <w:t xml:space="preserve"> fost realizat</w:t>
      </w:r>
      <w:r w:rsidR="00CB4279">
        <w:t>ă</w:t>
      </w:r>
      <w:r w:rsidR="007B0FF6">
        <w:t xml:space="preserve"> pentru necesitățile județului </w:t>
      </w:r>
      <w:r w:rsidR="00027F82">
        <w:t>Satu-Mare</w:t>
      </w:r>
      <w:r w:rsidR="007B0FF6">
        <w:t xml:space="preserve">, </w:t>
      </w:r>
      <w:r w:rsidR="00CB4279">
        <w:t>o</w:t>
      </w:r>
      <w:r w:rsidR="007B0FF6">
        <w:t xml:space="preserve"> stați</w:t>
      </w:r>
      <w:r w:rsidR="00CB4279">
        <w:t>e</w:t>
      </w:r>
      <w:r w:rsidR="007B0FF6">
        <w:t xml:space="preserve"> de sortare a deșeurilor municipale, cu o capacitate totală proiectată de tratare de cca </w:t>
      </w:r>
      <w:r w:rsidR="00CB4279">
        <w:t>26.300</w:t>
      </w:r>
      <w:r w:rsidR="007B0FF6">
        <w:t xml:space="preserve"> t/an. La acest moment, capacitatea proiectată nu fost atinsă încă</w:t>
      </w:r>
      <w:r w:rsidR="00CB4279">
        <w:t>.</w:t>
      </w:r>
    </w:p>
    <w:p w14:paraId="2074B922" w14:textId="534DD2A4" w:rsidR="00E5758A" w:rsidRPr="00EC024C" w:rsidRDefault="00E5758A" w:rsidP="00182E50">
      <w:pPr>
        <w:pStyle w:val="Heading3"/>
        <w:spacing w:line="276" w:lineRule="auto"/>
      </w:pPr>
      <w:bookmarkStart w:id="545" w:name="_Toc73089817"/>
      <w:bookmarkStart w:id="546" w:name="_Hlk22215103"/>
      <w:r w:rsidRPr="00EC024C">
        <w:t>Tratarea biode</w:t>
      </w:r>
      <w:r w:rsidR="00CF261B">
        <w:t>ș</w:t>
      </w:r>
      <w:r w:rsidRPr="00EC024C">
        <w:t>eurilor municipale colectate separat</w:t>
      </w:r>
      <w:bookmarkEnd w:id="545"/>
    </w:p>
    <w:p w14:paraId="05D83608" w14:textId="1AABF565" w:rsidR="00BB1BE2" w:rsidRPr="00EC024C" w:rsidRDefault="00BB1BE2" w:rsidP="00182E50">
      <w:pPr>
        <w:pStyle w:val="ListParagraph"/>
        <w:numPr>
          <w:ilvl w:val="0"/>
          <w:numId w:val="32"/>
        </w:numPr>
        <w:spacing w:line="276" w:lineRule="auto"/>
        <w:rPr>
          <w:b/>
          <w:bCs/>
          <w:i/>
          <w:iCs/>
          <w:u w:val="single"/>
        </w:rPr>
      </w:pPr>
      <w:bookmarkStart w:id="547" w:name="_Toc10623534"/>
      <w:bookmarkEnd w:id="546"/>
      <w:r w:rsidRPr="00EC024C">
        <w:rPr>
          <w:b/>
          <w:bCs/>
          <w:i/>
          <w:iCs/>
          <w:u w:val="single"/>
        </w:rPr>
        <w:t>Prezentarea op</w:t>
      </w:r>
      <w:r w:rsidR="00CF261B">
        <w:rPr>
          <w:b/>
          <w:bCs/>
          <w:i/>
          <w:iCs/>
          <w:u w:val="single"/>
        </w:rPr>
        <w:t>ț</w:t>
      </w:r>
      <w:r w:rsidRPr="00EC024C">
        <w:rPr>
          <w:b/>
          <w:bCs/>
          <w:i/>
          <w:iCs/>
          <w:u w:val="single"/>
        </w:rPr>
        <w:t>iuni tehnice</w:t>
      </w:r>
      <w:bookmarkEnd w:id="547"/>
      <w:r w:rsidRPr="00EC024C">
        <w:rPr>
          <w:b/>
          <w:bCs/>
          <w:i/>
          <w:iCs/>
          <w:u w:val="single"/>
        </w:rPr>
        <w:t xml:space="preserve"> </w:t>
      </w:r>
    </w:p>
    <w:p w14:paraId="529D8368" w14:textId="43D7F2BB" w:rsidR="00BB1BE2" w:rsidRDefault="00BB1BE2" w:rsidP="00182E50">
      <w:pPr>
        <w:spacing w:line="276" w:lineRule="auto"/>
      </w:pPr>
      <w:r w:rsidRPr="00EC024C">
        <w:t xml:space="preserve">Pentru a putea atinge </w:t>
      </w:r>
      <w:r w:rsidR="00CF261B">
        <w:t>ț</w:t>
      </w:r>
      <w:r w:rsidRPr="00EC024C">
        <w:t>intele legate de reducerea cantită</w:t>
      </w:r>
      <w:r w:rsidR="00CF261B">
        <w:t>ț</w:t>
      </w:r>
      <w:r w:rsidRPr="00EC024C">
        <w:t>ii de de</w:t>
      </w:r>
      <w:r w:rsidR="00CF261B">
        <w:t>ș</w:t>
      </w:r>
      <w:r w:rsidRPr="00EC024C">
        <w:t>euri biodegradabile la depozitare</w:t>
      </w:r>
      <w:r w:rsidR="00341ADB">
        <w:t xml:space="preserve"> (</w:t>
      </w:r>
      <w:r w:rsidRPr="00EC024C">
        <w:t>65% în 2020</w:t>
      </w:r>
      <w:r w:rsidR="001B69A0">
        <w:t xml:space="preserve">, </w:t>
      </w:r>
      <w:r w:rsidRPr="00EC024C">
        <w:t>conform PNGD)</w:t>
      </w:r>
      <w:r w:rsidR="001B69A0">
        <w:t xml:space="preserve">, </w:t>
      </w:r>
      <w:r w:rsidRPr="00EC024C">
        <w:t>precum</w:t>
      </w:r>
      <w:r w:rsidR="00EC4EC8">
        <w:t xml:space="preserve"> </w:t>
      </w:r>
      <w:r w:rsidR="00CF261B">
        <w:t>ș</w:t>
      </w:r>
      <w:r w:rsidR="00EC4EC8">
        <w:t xml:space="preserve">i </w:t>
      </w:r>
      <w:r w:rsidRPr="00EC024C">
        <w:t>cele legate de reciclarea de</w:t>
      </w:r>
      <w:r w:rsidR="00CF261B">
        <w:t>ș</w:t>
      </w:r>
      <w:r w:rsidRPr="00EC024C">
        <w:t>eurilor municipale generate</w:t>
      </w:r>
      <w:r w:rsidR="00341ADB">
        <w:t xml:space="preserve"> (</w:t>
      </w:r>
      <w:r w:rsidRPr="00EC024C">
        <w:t xml:space="preserve">50% începând </w:t>
      </w:r>
      <w:r w:rsidR="00E961B4">
        <w:t>în</w:t>
      </w:r>
      <w:r w:rsidRPr="00EC024C">
        <w:t xml:space="preserve"> 2025)</w:t>
      </w:r>
      <w:r w:rsidR="001B69A0">
        <w:t xml:space="preserve">, </w:t>
      </w:r>
      <w:r w:rsidRPr="00EC024C">
        <w:t>este necesară implementarea colectării separate a biode</w:t>
      </w:r>
      <w:r w:rsidR="00CF261B">
        <w:t>ș</w:t>
      </w:r>
      <w:r w:rsidRPr="00EC024C">
        <w:t>eurilor</w:t>
      </w:r>
      <w:r w:rsidR="001B69A0">
        <w:t xml:space="preserve">, </w:t>
      </w:r>
      <w:r w:rsidRPr="00EC024C">
        <w:t>având în vedere că doar asigurarea colectării separate a de</w:t>
      </w:r>
      <w:r w:rsidR="00CF261B">
        <w:t>ș</w:t>
      </w:r>
      <w:r w:rsidRPr="00EC024C">
        <w:t>eurilor reciclabile nu mai este suficientă. Pe lângă de</w:t>
      </w:r>
      <w:r w:rsidR="00CF261B">
        <w:t>ș</w:t>
      </w:r>
      <w:r w:rsidRPr="00EC024C">
        <w:t>eurile de hârtie/carton</w:t>
      </w:r>
      <w:r w:rsidR="001B69A0">
        <w:t xml:space="preserve">, </w:t>
      </w:r>
      <w:r w:rsidRPr="00EC024C">
        <w:t>care sunt biode</w:t>
      </w:r>
      <w:r w:rsidR="00CF261B">
        <w:t>ș</w:t>
      </w:r>
      <w:r w:rsidRPr="00EC024C">
        <w:t>euri deja acoperite prin colectarea separată a reciclabilelor</w:t>
      </w:r>
      <w:r w:rsidR="001B69A0">
        <w:t xml:space="preserve">, </w:t>
      </w:r>
      <w:r w:rsidRPr="00EC024C">
        <w:t>va trebui implementată colectarea biode</w:t>
      </w:r>
      <w:r w:rsidR="00CF261B">
        <w:t>ș</w:t>
      </w:r>
      <w:r w:rsidRPr="00EC024C">
        <w:t>eurilor din de</w:t>
      </w:r>
      <w:r w:rsidR="00CF261B">
        <w:t>ș</w:t>
      </w:r>
      <w:r w:rsidRPr="00EC024C">
        <w:t xml:space="preserve">eurile din parcuri </w:t>
      </w:r>
      <w:r w:rsidR="00CF261B">
        <w:t>ș</w:t>
      </w:r>
      <w:r w:rsidRPr="00EC024C">
        <w:t>i grădini</w:t>
      </w:r>
      <w:r w:rsidR="001B69A0">
        <w:t xml:space="preserve">, </w:t>
      </w:r>
      <w:r w:rsidRPr="00EC024C">
        <w:t>pie</w:t>
      </w:r>
      <w:r w:rsidR="00CF261B">
        <w:t>ț</w:t>
      </w:r>
      <w:r w:rsidRPr="00EC024C">
        <w:t>e</w:t>
      </w:r>
      <w:r w:rsidR="00EC4EC8">
        <w:t xml:space="preserve"> </w:t>
      </w:r>
      <w:r w:rsidR="00CF261B">
        <w:t>ș</w:t>
      </w:r>
      <w:r w:rsidR="00EC4EC8">
        <w:t xml:space="preserve">i </w:t>
      </w:r>
      <w:r w:rsidRPr="00EC024C">
        <w:t>cel pu</w:t>
      </w:r>
      <w:r w:rsidR="00CF261B">
        <w:t>ț</w:t>
      </w:r>
      <w:r w:rsidRPr="00EC024C">
        <w:t>in a de</w:t>
      </w:r>
      <w:r w:rsidR="00CF261B">
        <w:t>ș</w:t>
      </w:r>
      <w:r w:rsidRPr="00EC024C">
        <w:t xml:space="preserve">eurilor verzi/vegetale din gospodării </w:t>
      </w:r>
      <w:r w:rsidR="00CF261B">
        <w:t>ș</w:t>
      </w:r>
      <w:r w:rsidRPr="00EC024C">
        <w:t>i de la agen</w:t>
      </w:r>
      <w:r w:rsidR="00CF261B">
        <w:t>ț</w:t>
      </w:r>
      <w:r w:rsidRPr="00EC024C">
        <w:t>ii economici</w:t>
      </w:r>
      <w:r w:rsidR="001B69A0">
        <w:t xml:space="preserve">, </w:t>
      </w:r>
      <w:r w:rsidRPr="00EC024C">
        <w:t>de</w:t>
      </w:r>
      <w:r w:rsidR="00CF261B">
        <w:t>ș</w:t>
      </w:r>
      <w:r w:rsidRPr="00EC024C">
        <w:t>euri care pot fi compostate. În situa</w:t>
      </w:r>
      <w:r w:rsidR="00CF261B">
        <w:t>ț</w:t>
      </w:r>
      <w:r w:rsidRPr="00EC024C">
        <w:t>ia în care nu este suficientă colectarea acestor de</w:t>
      </w:r>
      <w:r w:rsidR="00CF261B">
        <w:t>ș</w:t>
      </w:r>
      <w:r w:rsidRPr="00EC024C">
        <w:t>euri</w:t>
      </w:r>
      <w:r w:rsidR="001B69A0">
        <w:t xml:space="preserve">, </w:t>
      </w:r>
      <w:r w:rsidRPr="00EC024C">
        <w:t>trebuie asigurată colectarea separată</w:t>
      </w:r>
      <w:r w:rsidR="00EC4EC8">
        <w:t xml:space="preserve"> </w:t>
      </w:r>
      <w:r w:rsidR="00CF261B">
        <w:t>ș</w:t>
      </w:r>
      <w:r w:rsidR="00EC4EC8">
        <w:t xml:space="preserve">i </w:t>
      </w:r>
      <w:r w:rsidRPr="00EC024C">
        <w:t>pentru de</w:t>
      </w:r>
      <w:r w:rsidR="00CF261B">
        <w:t>ș</w:t>
      </w:r>
      <w:r w:rsidRPr="00EC024C">
        <w:t>eurile alimentare</w:t>
      </w:r>
      <w:r w:rsidR="001B69A0">
        <w:t xml:space="preserve">, </w:t>
      </w:r>
      <w:r w:rsidRPr="00EC024C">
        <w:t xml:space="preserve">care pot fi tratate </w:t>
      </w:r>
      <w:r w:rsidR="00CF261B">
        <w:t>ș</w:t>
      </w:r>
      <w:r w:rsidR="001D48A3">
        <w:t>i</w:t>
      </w:r>
      <w:r w:rsidRPr="00EC024C">
        <w:t xml:space="preserve"> reciclate prin fermentare anaerobă.</w:t>
      </w:r>
    </w:p>
    <w:p w14:paraId="0B8EE30E" w14:textId="77777777" w:rsidR="001D48A3" w:rsidRDefault="001D48A3" w:rsidP="00182E50">
      <w:pPr>
        <w:autoSpaceDE w:val="0"/>
        <w:autoSpaceDN w:val="0"/>
        <w:adjustRightInd w:val="0"/>
        <w:spacing w:line="276" w:lineRule="auto"/>
        <w:rPr>
          <w:lang w:val="fr-FR"/>
        </w:rPr>
      </w:pPr>
      <w:r>
        <w:rPr>
          <w:lang w:val="fr-FR"/>
        </w:rPr>
        <w:t>Considerând că separarea la sursă</w:t>
      </w:r>
      <w:r w:rsidRPr="009D53A9">
        <w:rPr>
          <w:lang w:val="fr-FR"/>
        </w:rPr>
        <w:t xml:space="preserve"> </w:t>
      </w:r>
      <w:r>
        <w:rPr>
          <w:lang w:val="fr-FR"/>
        </w:rPr>
        <w:t>şi tehnicile de sortare reduc cât de mult posibil cantitățile de hâ</w:t>
      </w:r>
      <w:r w:rsidRPr="009D53A9">
        <w:rPr>
          <w:lang w:val="fr-FR"/>
        </w:rPr>
        <w:t>rtie, carton şi deşeuri verzi, principalele tehnici</w:t>
      </w:r>
      <w:r>
        <w:rPr>
          <w:lang w:val="fr-FR"/>
        </w:rPr>
        <w:t xml:space="preserve"> de</w:t>
      </w:r>
      <w:r w:rsidRPr="009D53A9">
        <w:rPr>
          <w:lang w:val="fr-FR"/>
        </w:rPr>
        <w:t xml:space="preserve"> tratare a deşeurilor biodegradabile municipale sunt:</w:t>
      </w:r>
    </w:p>
    <w:p w14:paraId="03A95181" w14:textId="77777777" w:rsidR="001D48A3" w:rsidRPr="009D53A9" w:rsidRDefault="001D48A3" w:rsidP="00182E50">
      <w:pPr>
        <w:pStyle w:val="ListParagraph"/>
        <w:numPr>
          <w:ilvl w:val="0"/>
          <w:numId w:val="144"/>
        </w:numPr>
        <w:autoSpaceDE w:val="0"/>
        <w:autoSpaceDN w:val="0"/>
        <w:adjustRightInd w:val="0"/>
        <w:spacing w:line="276" w:lineRule="auto"/>
      </w:pPr>
      <w:r>
        <w:t>Compostare/fermentare anaerobă</w:t>
      </w:r>
      <w:r w:rsidRPr="009D53A9">
        <w:t>;</w:t>
      </w:r>
    </w:p>
    <w:p w14:paraId="11A864EF" w14:textId="77777777" w:rsidR="001D48A3" w:rsidRDefault="001D48A3" w:rsidP="00182E50">
      <w:pPr>
        <w:pStyle w:val="ListParagraph"/>
        <w:numPr>
          <w:ilvl w:val="0"/>
          <w:numId w:val="144"/>
        </w:numPr>
        <w:autoSpaceDE w:val="0"/>
        <w:autoSpaceDN w:val="0"/>
        <w:adjustRightInd w:val="0"/>
        <w:spacing w:line="276" w:lineRule="auto"/>
      </w:pPr>
      <w:r w:rsidRPr="009D53A9">
        <w:t>Tratar</w:t>
      </w:r>
      <w:r>
        <w:t>e mecano-biologică TMB;</w:t>
      </w:r>
    </w:p>
    <w:p w14:paraId="0434D89B" w14:textId="77777777" w:rsidR="001D48A3" w:rsidRPr="002A4E1F" w:rsidRDefault="001D48A3" w:rsidP="00182E50">
      <w:pPr>
        <w:pStyle w:val="ListParagraph"/>
        <w:numPr>
          <w:ilvl w:val="0"/>
          <w:numId w:val="144"/>
        </w:numPr>
        <w:autoSpaceDE w:val="0"/>
        <w:autoSpaceDN w:val="0"/>
        <w:adjustRightInd w:val="0"/>
        <w:spacing w:line="276" w:lineRule="auto"/>
      </w:pPr>
      <w:r w:rsidRPr="002A4E1F">
        <w:t>Tratare termică</w:t>
      </w:r>
    </w:p>
    <w:p w14:paraId="7A665320" w14:textId="77777777" w:rsidR="001D48A3" w:rsidRPr="00636C4C" w:rsidRDefault="001D48A3" w:rsidP="00182E50">
      <w:pPr>
        <w:autoSpaceDE w:val="0"/>
        <w:autoSpaceDN w:val="0"/>
        <w:adjustRightInd w:val="0"/>
        <w:spacing w:line="276" w:lineRule="auto"/>
      </w:pPr>
      <w:r>
        <w:t>În cele ce urmează</w:t>
      </w:r>
      <w:r w:rsidRPr="009D53A9">
        <w:t xml:space="preserve"> sunt p</w:t>
      </w:r>
      <w:r>
        <w:t>rezentate pentru fiecare tehnică opț</w:t>
      </w:r>
      <w:r w:rsidRPr="009D53A9">
        <w:t xml:space="preserve">iunile </w:t>
      </w:r>
      <w:r>
        <w:t>existente, care sunt analizate și în final este prezentată opțiunea tehnică propusă</w:t>
      </w:r>
      <w:r w:rsidRPr="009D53A9">
        <w:t>.</w:t>
      </w:r>
    </w:p>
    <w:p w14:paraId="7FC716F3" w14:textId="164858BB" w:rsidR="00BB1BE2" w:rsidRPr="00EC024C" w:rsidRDefault="00BB1BE2" w:rsidP="00182E50">
      <w:pPr>
        <w:spacing w:line="276" w:lineRule="auto"/>
      </w:pPr>
      <w:r w:rsidRPr="001D48A3">
        <w:rPr>
          <w:b/>
          <w:bCs/>
          <w:i/>
          <w:iCs/>
        </w:rPr>
        <w:lastRenderedPageBreak/>
        <w:t xml:space="preserve">Compostarea </w:t>
      </w:r>
      <w:r w:rsidR="00CF261B" w:rsidRPr="001D48A3">
        <w:rPr>
          <w:b/>
          <w:bCs/>
          <w:i/>
          <w:iCs/>
        </w:rPr>
        <w:t>ș</w:t>
      </w:r>
      <w:r w:rsidRPr="001D48A3">
        <w:rPr>
          <w:b/>
          <w:bCs/>
          <w:i/>
          <w:iCs/>
        </w:rPr>
        <w:t>i fermentarea anaerobă</w:t>
      </w:r>
      <w:r w:rsidR="00341ADB">
        <w:t xml:space="preserve"> (</w:t>
      </w:r>
      <w:r w:rsidRPr="00EC024C">
        <w:t>digestia anaerobă) sunt două tehnici de reciclare aplicabile de</w:t>
      </w:r>
      <w:r w:rsidR="00CF261B">
        <w:t>ș</w:t>
      </w:r>
      <w:r w:rsidRPr="00EC024C">
        <w:t>eurilor biodegradabile pure sau aproape pure</w:t>
      </w:r>
      <w:r w:rsidR="001B69A0">
        <w:t xml:space="preserve">, </w:t>
      </w:r>
      <w:r w:rsidRPr="00EC024C">
        <w:t>bazate pe descompunerea biologică a componentelor organice din de</w:t>
      </w:r>
      <w:r w:rsidR="00CF261B">
        <w:t>ș</w:t>
      </w:r>
      <w:r w:rsidRPr="00EC024C">
        <w:t>euri.</w:t>
      </w:r>
    </w:p>
    <w:p w14:paraId="0C934EE2" w14:textId="77777777" w:rsidR="00BB1BE2" w:rsidRPr="00EC024C" w:rsidRDefault="00BB1BE2" w:rsidP="00182E50">
      <w:pPr>
        <w:spacing w:line="276" w:lineRule="auto"/>
        <w:rPr>
          <w:b/>
          <w:bCs/>
          <w:u w:val="single"/>
        </w:rPr>
      </w:pPr>
      <w:bookmarkStart w:id="548" w:name="_Toc10623535"/>
      <w:r w:rsidRPr="00EC024C">
        <w:rPr>
          <w:b/>
          <w:bCs/>
          <w:u w:val="single"/>
        </w:rPr>
        <w:t>Compostarea</w:t>
      </w:r>
      <w:bookmarkEnd w:id="548"/>
      <w:r w:rsidRPr="00EC024C">
        <w:rPr>
          <w:b/>
          <w:bCs/>
          <w:u w:val="single"/>
        </w:rPr>
        <w:t xml:space="preserve"> </w:t>
      </w:r>
    </w:p>
    <w:p w14:paraId="0A45E0EA" w14:textId="64A7F512" w:rsidR="00BB1BE2" w:rsidRPr="00EC024C" w:rsidRDefault="00BB1BE2" w:rsidP="00182E50">
      <w:pPr>
        <w:spacing w:line="276" w:lineRule="auto"/>
      </w:pPr>
      <w:r w:rsidRPr="00EC024C">
        <w:t>Este un proces de descompunere aerob</w:t>
      </w:r>
      <w:r w:rsidR="00341ADB">
        <w:t xml:space="preserve"> (</w:t>
      </w:r>
      <w:r w:rsidRPr="00EC024C">
        <w:t>în prezen</w:t>
      </w:r>
      <w:r w:rsidR="00CF261B">
        <w:t>ț</w:t>
      </w:r>
      <w:r w:rsidRPr="00EC024C">
        <w:t>a aerului</w:t>
      </w:r>
      <w:r w:rsidR="00EC4EC8">
        <w:t xml:space="preserve"> </w:t>
      </w:r>
      <w:r w:rsidR="00CF261B">
        <w:t>ș</w:t>
      </w:r>
      <w:r w:rsidR="00EC4EC8">
        <w:t xml:space="preserve">i </w:t>
      </w:r>
      <w:r w:rsidRPr="00EC024C">
        <w:t>a microorganismelor care au nevoie de oxigen pentru a produce descompunerea componentei organice) al de</w:t>
      </w:r>
      <w:r w:rsidR="00CF261B">
        <w:t>ș</w:t>
      </w:r>
      <w:r w:rsidRPr="00EC024C">
        <w:t>eurilor</w:t>
      </w:r>
      <w:r w:rsidR="001B69A0">
        <w:t xml:space="preserve">, </w:t>
      </w:r>
      <w:r w:rsidRPr="00EC024C">
        <w:t>în urma cărora se ob</w:t>
      </w:r>
      <w:r w:rsidR="00CF261B">
        <w:t>ț</w:t>
      </w:r>
      <w:r w:rsidRPr="00EC024C">
        <w:t>ine compostul</w:t>
      </w:r>
      <w:r w:rsidR="001B69A0">
        <w:t xml:space="preserve">, </w:t>
      </w:r>
      <w:r w:rsidRPr="00EC024C">
        <w:t>un material cu proprietă</w:t>
      </w:r>
      <w:r w:rsidR="00CF261B">
        <w:t>ț</w:t>
      </w:r>
      <w:r w:rsidRPr="00EC024C">
        <w:t>i fertilizante. Compostarea este bazată pe un proces de degradare biologică naturală a produselor organice</w:t>
      </w:r>
      <w:r w:rsidR="001B69A0">
        <w:t xml:space="preserve">, </w:t>
      </w:r>
      <w:r w:rsidRPr="00EC024C">
        <w:t>cu producerea de dioxid de carbon</w:t>
      </w:r>
      <w:r w:rsidR="00341ADB">
        <w:t xml:space="preserve"> (</w:t>
      </w:r>
      <w:r w:rsidRPr="00EC024C">
        <w:t>CO</w:t>
      </w:r>
      <w:r w:rsidRPr="00EC024C">
        <w:softHyphen/>
      </w:r>
      <w:r w:rsidRPr="00EC024C">
        <w:rPr>
          <w:vertAlign w:val="subscript"/>
        </w:rPr>
        <w:t>2</w:t>
      </w:r>
      <w:r w:rsidRPr="00EC024C">
        <w:t>)</w:t>
      </w:r>
      <w:r w:rsidR="001B69A0">
        <w:t xml:space="preserve">, </w:t>
      </w:r>
      <w:r w:rsidRPr="00EC024C">
        <w:t>apă</w:t>
      </w:r>
      <w:r w:rsidR="001B69A0">
        <w:t xml:space="preserve">, </w:t>
      </w:r>
      <w:r w:rsidRPr="00EC024C">
        <w:t>nitra</w:t>
      </w:r>
      <w:r w:rsidR="00CF261B">
        <w:t>ț</w:t>
      </w:r>
      <w:r w:rsidRPr="00EC024C">
        <w:t xml:space="preserve">i </w:t>
      </w:r>
      <w:r w:rsidR="00CF261B">
        <w:t>ș</w:t>
      </w:r>
      <w:r w:rsidRPr="00EC024C">
        <w:t>i sulfa</w:t>
      </w:r>
      <w:r w:rsidR="00CF261B">
        <w:t>ț</w:t>
      </w:r>
      <w:r w:rsidRPr="00EC024C">
        <w:t>i</w:t>
      </w:r>
      <w:r w:rsidRPr="00EC024C">
        <w:rPr>
          <w:rStyle w:val="FootnoteReference"/>
        </w:rPr>
        <w:footnoteReference w:id="20"/>
      </w:r>
      <w:r w:rsidRPr="00EC024C">
        <w:t>. Compostarea aerobă se poate aplica de</w:t>
      </w:r>
      <w:r w:rsidR="00CF261B">
        <w:t>ș</w:t>
      </w:r>
      <w:r w:rsidRPr="00EC024C">
        <w:t>eurilor organice colectate separat</w:t>
      </w:r>
      <w:r w:rsidR="001B69A0">
        <w:t xml:space="preserve">, </w:t>
      </w:r>
      <w:r w:rsidRPr="00EC024C">
        <w:t>de</w:t>
      </w:r>
      <w:r w:rsidR="00CF261B">
        <w:t>ș</w:t>
      </w:r>
      <w:r w:rsidRPr="00EC024C">
        <w:t>eurilor verzi</w:t>
      </w:r>
      <w:r w:rsidR="001B69A0">
        <w:t xml:space="preserve">, </w:t>
      </w:r>
      <w:r w:rsidRPr="00EC024C">
        <w:t>nămolurilor de la sta</w:t>
      </w:r>
      <w:r w:rsidR="00CF261B">
        <w:t>ț</w:t>
      </w:r>
      <w:r w:rsidRPr="00EC024C">
        <w:t>iile de epurare oră</w:t>
      </w:r>
      <w:r w:rsidR="00CF261B">
        <w:t>ș</w:t>
      </w:r>
      <w:r w:rsidRPr="00EC024C">
        <w:t>ene</w:t>
      </w:r>
      <w:r w:rsidR="00CF261B">
        <w:t>ș</w:t>
      </w:r>
      <w:r w:rsidRPr="00EC024C">
        <w:t>ti</w:t>
      </w:r>
      <w:r w:rsidR="001B69A0">
        <w:t xml:space="preserve">, </w:t>
      </w:r>
      <w:r w:rsidRPr="00EC024C">
        <w:t>de</w:t>
      </w:r>
      <w:r w:rsidR="00CF261B">
        <w:t>ș</w:t>
      </w:r>
      <w:r w:rsidRPr="00EC024C">
        <w:t>eurilor animaliere</w:t>
      </w:r>
      <w:r w:rsidR="00341ADB">
        <w:t xml:space="preserve"> (</w:t>
      </w:r>
      <w:r w:rsidRPr="00EC024C">
        <w:t>gunoi de grajd).</w:t>
      </w:r>
    </w:p>
    <w:p w14:paraId="35D215F3" w14:textId="13AEAAAD" w:rsidR="00BB1BE2" w:rsidRPr="00EC024C" w:rsidRDefault="00BB1BE2" w:rsidP="00182E50">
      <w:pPr>
        <w:spacing w:line="276" w:lineRule="auto"/>
      </w:pPr>
      <w:r w:rsidRPr="00EC024C">
        <w:t>Compostarea de</w:t>
      </w:r>
      <w:r w:rsidR="00CF261B">
        <w:t>ș</w:t>
      </w:r>
      <w:r w:rsidRPr="00EC024C">
        <w:t>eurilor este realizată în general sub forma de:</w:t>
      </w:r>
    </w:p>
    <w:p w14:paraId="57A0D3CF" w14:textId="74BFD6B4" w:rsidR="00BB1BE2" w:rsidRPr="00EC024C" w:rsidRDefault="00BB1BE2" w:rsidP="00182E50">
      <w:pPr>
        <w:spacing w:line="276" w:lineRule="auto"/>
        <w:rPr>
          <w:i/>
          <w:iCs/>
          <w:u w:val="single"/>
        </w:rPr>
      </w:pPr>
      <w:bookmarkStart w:id="549" w:name="_Toc10623536"/>
      <w:r w:rsidRPr="00EC024C">
        <w:rPr>
          <w:i/>
          <w:iCs/>
          <w:u w:val="single"/>
        </w:rPr>
        <w:t>Compostare în regim static</w:t>
      </w:r>
      <w:r w:rsidR="00341ADB">
        <w:rPr>
          <w:i/>
          <w:iCs/>
          <w:u w:val="single"/>
        </w:rPr>
        <w:t xml:space="preserve"> (</w:t>
      </w:r>
      <w:r w:rsidRPr="00EC024C">
        <w:rPr>
          <w:i/>
          <w:iCs/>
          <w:u w:val="single"/>
        </w:rPr>
        <w:t>potrivita numai pentru de</w:t>
      </w:r>
      <w:r w:rsidR="00CF261B">
        <w:rPr>
          <w:i/>
          <w:iCs/>
          <w:u w:val="single"/>
        </w:rPr>
        <w:t>ș</w:t>
      </w:r>
      <w:r w:rsidRPr="00EC024C">
        <w:rPr>
          <w:i/>
          <w:iCs/>
          <w:u w:val="single"/>
        </w:rPr>
        <w:t>euri verzi)</w:t>
      </w:r>
      <w:bookmarkEnd w:id="549"/>
      <w:r w:rsidRPr="00EC024C">
        <w:rPr>
          <w:i/>
          <w:iCs/>
          <w:u w:val="single"/>
        </w:rPr>
        <w:t xml:space="preserve"> </w:t>
      </w:r>
    </w:p>
    <w:p w14:paraId="4FEA7F72" w14:textId="33F2E62F" w:rsidR="00BB1BE2" w:rsidRPr="00EC024C" w:rsidRDefault="00BB1BE2" w:rsidP="00182E50">
      <w:pPr>
        <w:spacing w:line="276" w:lineRule="auto"/>
      </w:pPr>
      <w:r w:rsidRPr="00EC024C">
        <w:t>Compostarea în aer liber se poate practica atât în gospodăriile popula</w:t>
      </w:r>
      <w:r w:rsidR="00CF261B">
        <w:t>ț</w:t>
      </w:r>
      <w:r w:rsidRPr="00EC024C">
        <w:t>iei</w:t>
      </w:r>
      <w:r w:rsidR="00341ADB">
        <w:t xml:space="preserve"> (</w:t>
      </w:r>
      <w:r w:rsidRPr="00EC024C">
        <w:t>compostare individuală – homecomposting)</w:t>
      </w:r>
      <w:r w:rsidR="001B69A0">
        <w:t xml:space="preserve">, </w:t>
      </w:r>
      <w:r w:rsidRPr="00EC024C">
        <w:t xml:space="preserve">cât </w:t>
      </w:r>
      <w:r w:rsidR="00CF261B">
        <w:t>ș</w:t>
      </w:r>
      <w:r w:rsidRPr="00EC024C">
        <w:t>i la nivel centralizat</w:t>
      </w:r>
      <w:r w:rsidR="001B69A0">
        <w:t xml:space="preserve">, </w:t>
      </w:r>
      <w:r w:rsidRPr="00EC024C">
        <w:t>în parcuri</w:t>
      </w:r>
      <w:r w:rsidR="00EC4EC8">
        <w:t xml:space="preserve"> </w:t>
      </w:r>
      <w:r w:rsidR="00CF261B">
        <w:t>ș</w:t>
      </w:r>
      <w:r w:rsidR="00EC4EC8">
        <w:t xml:space="preserve">i </w:t>
      </w:r>
      <w:r w:rsidRPr="00EC024C">
        <w:t>grădini publice</w:t>
      </w:r>
      <w:r w:rsidR="00341ADB">
        <w:t xml:space="preserve"> (</w:t>
      </w:r>
      <w:r w:rsidRPr="00EC024C">
        <w:t>in-situ) sau în instala</w:t>
      </w:r>
      <w:r w:rsidR="00CF261B">
        <w:t>ț</w:t>
      </w:r>
      <w:r w:rsidRPr="00EC024C">
        <w:t>ii amenajate special.</w:t>
      </w:r>
    </w:p>
    <w:p w14:paraId="72280AAF" w14:textId="2DC3E7E6" w:rsidR="00BB1BE2" w:rsidRPr="00EC024C" w:rsidRDefault="00BB1BE2" w:rsidP="00182E50">
      <w:pPr>
        <w:spacing w:line="276" w:lineRule="auto"/>
      </w:pPr>
      <w:r w:rsidRPr="00EC024C">
        <w:rPr>
          <w:i/>
          <w:iCs/>
        </w:rPr>
        <w:t>Compostarea individuala</w:t>
      </w:r>
      <w:r w:rsidRPr="00EC024C">
        <w:t xml:space="preserve"> nu poate reduce intreaga cantitate de deseuri alimentare</w:t>
      </w:r>
      <w:r w:rsidR="00EC4EC8">
        <w:t xml:space="preserve"> </w:t>
      </w:r>
      <w:r w:rsidR="00CF261B">
        <w:t>ș</w:t>
      </w:r>
      <w:r w:rsidR="00EC4EC8">
        <w:t xml:space="preserve">i </w:t>
      </w:r>
      <w:r w:rsidRPr="00EC024C">
        <w:t>verzi deoarece nu toate de</w:t>
      </w:r>
      <w:r w:rsidR="00CF261B">
        <w:t>ș</w:t>
      </w:r>
      <w:r w:rsidRPr="00EC024C">
        <w:t xml:space="preserve">eurile alimentare </w:t>
      </w:r>
      <w:r w:rsidR="00CF261B">
        <w:t>ș</w:t>
      </w:r>
      <w:r w:rsidRPr="00EC024C">
        <w:t>i verzi pot fi compostate individual:</w:t>
      </w:r>
    </w:p>
    <w:p w14:paraId="052EC65A" w14:textId="1A39CA0A" w:rsidR="00BB1BE2" w:rsidRPr="00EC024C" w:rsidRDefault="00BB1BE2" w:rsidP="00182E50">
      <w:pPr>
        <w:numPr>
          <w:ilvl w:val="0"/>
          <w:numId w:val="118"/>
        </w:numPr>
        <w:spacing w:line="276" w:lineRule="auto"/>
      </w:pPr>
      <w:r w:rsidRPr="00EC024C">
        <w:t>Crengile</w:t>
      </w:r>
      <w:r w:rsidR="00EC4EC8">
        <w:t xml:space="preserve"> </w:t>
      </w:r>
      <w:r w:rsidR="00CF261B">
        <w:t>ș</w:t>
      </w:r>
      <w:r w:rsidR="00EC4EC8">
        <w:t xml:space="preserve">i </w:t>
      </w:r>
      <w:r w:rsidRPr="00EC024C">
        <w:t>arbu</w:t>
      </w:r>
      <w:r w:rsidR="00CF261B">
        <w:t>ș</w:t>
      </w:r>
      <w:r w:rsidRPr="00EC024C">
        <w:t>tii trebuie tăia</w:t>
      </w:r>
      <w:r w:rsidR="00CF261B">
        <w:t>ț</w:t>
      </w:r>
      <w:r w:rsidRPr="00EC024C">
        <w:t>i în bucă</w:t>
      </w:r>
      <w:r w:rsidR="00CF261B">
        <w:t>ț</w:t>
      </w:r>
      <w:r w:rsidRPr="00EC024C">
        <w:t>i mai mici pentru a deveni compostabili</w:t>
      </w:r>
      <w:r w:rsidR="001B69A0">
        <w:t xml:space="preserve">, </w:t>
      </w:r>
      <w:r w:rsidRPr="00EC024C">
        <w:t>însă există foarte pu</w:t>
      </w:r>
      <w:r w:rsidR="00CF261B">
        <w:t>ț</w:t>
      </w:r>
      <w:r w:rsidRPr="00EC024C">
        <w:t>ine persoane care de</w:t>
      </w:r>
      <w:r w:rsidR="00CF261B">
        <w:t>ț</w:t>
      </w:r>
      <w:r w:rsidRPr="00EC024C">
        <w:t>in un tăietor;</w:t>
      </w:r>
    </w:p>
    <w:p w14:paraId="6E7C1806" w14:textId="04722C25" w:rsidR="00BB1BE2" w:rsidRPr="00EC024C" w:rsidRDefault="00BB1BE2" w:rsidP="00182E50">
      <w:pPr>
        <w:numPr>
          <w:ilvl w:val="0"/>
          <w:numId w:val="118"/>
        </w:numPr>
        <w:spacing w:line="276" w:lineRule="auto"/>
      </w:pPr>
      <w:r w:rsidRPr="00EC024C">
        <w:t>Mâncarea gătită</w:t>
      </w:r>
      <w:r w:rsidR="00EC4EC8">
        <w:t xml:space="preserve"> </w:t>
      </w:r>
      <w:r w:rsidR="00CF261B">
        <w:t>ș</w:t>
      </w:r>
      <w:r w:rsidR="00EC4EC8">
        <w:t xml:space="preserve">i </w:t>
      </w:r>
      <w:r w:rsidRPr="00EC024C">
        <w:t>carnea nu trebuie introduse în compostoare</w:t>
      </w:r>
      <w:r w:rsidR="001B69A0">
        <w:t xml:space="preserve">, </w:t>
      </w:r>
      <w:r w:rsidRPr="00EC024C">
        <w:t xml:space="preserve">deoarece ar putea atrage </w:t>
      </w:r>
      <w:r w:rsidR="00CF261B">
        <w:t>ș</w:t>
      </w:r>
      <w:r w:rsidRPr="00EC024C">
        <w:t>oareci sau viermi;</w:t>
      </w:r>
    </w:p>
    <w:p w14:paraId="29B29A43" w14:textId="2A227B0F" w:rsidR="00BB1BE2" w:rsidRPr="00EC024C" w:rsidRDefault="00BB1BE2" w:rsidP="00182E50">
      <w:pPr>
        <w:numPr>
          <w:ilvl w:val="0"/>
          <w:numId w:val="118"/>
        </w:numPr>
        <w:spacing w:line="276" w:lineRule="auto"/>
      </w:pPr>
      <w:r w:rsidRPr="00EC024C">
        <w:t>În sta</w:t>
      </w:r>
      <w:r w:rsidR="00CF261B">
        <w:t>ț</w:t>
      </w:r>
      <w:r w:rsidRPr="00EC024C">
        <w:t>ia de compostare a de</w:t>
      </w:r>
      <w:r w:rsidR="00CF261B">
        <w:t>ș</w:t>
      </w:r>
      <w:r w:rsidRPr="00EC024C">
        <w:t>eurilor verzi</w:t>
      </w:r>
      <w:r w:rsidR="001B69A0">
        <w:t xml:space="preserve">, </w:t>
      </w:r>
      <w:r w:rsidRPr="00EC024C">
        <w:t>materialul este încălzit la peste 55</w:t>
      </w:r>
      <w:r w:rsidRPr="00EC024C">
        <w:rPr>
          <w:vertAlign w:val="superscript"/>
        </w:rPr>
        <w:t>0</w:t>
      </w:r>
      <w:r w:rsidRPr="00EC024C">
        <w:t>C</w:t>
      </w:r>
      <w:r w:rsidR="001B69A0">
        <w:t xml:space="preserve">, </w:t>
      </w:r>
      <w:r w:rsidRPr="00EC024C">
        <w:t>a</w:t>
      </w:r>
      <w:r w:rsidR="00CF261B">
        <w:t>ș</w:t>
      </w:r>
      <w:r w:rsidRPr="00EC024C">
        <w:t xml:space="preserve">adar </w:t>
      </w:r>
      <w:r w:rsidR="00CF261B">
        <w:t>ș</w:t>
      </w:r>
      <w:r w:rsidRPr="00EC024C">
        <w:t>oarecii nu sunt atra</w:t>
      </w:r>
      <w:r w:rsidR="00CF261B">
        <w:t>ș</w:t>
      </w:r>
      <w:r w:rsidRPr="00EC024C">
        <w:t xml:space="preserve">i. Compostoarele individuale nu ating aceste temperaturi. </w:t>
      </w:r>
    </w:p>
    <w:p w14:paraId="43D4CE63" w14:textId="3383056C" w:rsidR="00BB1BE2" w:rsidRPr="00EC024C" w:rsidRDefault="00BB1BE2" w:rsidP="00182E50">
      <w:pPr>
        <w:spacing w:line="276" w:lineRule="auto"/>
      </w:pPr>
      <w:r w:rsidRPr="00EC024C">
        <w:t>În orice caz</w:t>
      </w:r>
      <w:r w:rsidR="001B69A0">
        <w:t xml:space="preserve">, </w:t>
      </w:r>
      <w:r w:rsidRPr="00EC024C">
        <w:t>la temperaturi mari</w:t>
      </w:r>
      <w:r w:rsidR="001B69A0">
        <w:t xml:space="preserve">, </w:t>
      </w:r>
      <w:r w:rsidRPr="00EC024C">
        <w:t>înmul</w:t>
      </w:r>
      <w:r w:rsidR="00CF261B">
        <w:t>ț</w:t>
      </w:r>
      <w:r w:rsidRPr="00EC024C">
        <w:t>irea animalelor nu este încurajată</w:t>
      </w:r>
      <w:r w:rsidR="001B69A0">
        <w:t xml:space="preserve">, </w:t>
      </w:r>
      <w:r w:rsidRPr="00EC024C">
        <w:t>deci de</w:t>
      </w:r>
      <w:r w:rsidR="00CF261B">
        <w:t>ș</w:t>
      </w:r>
      <w:r w:rsidRPr="00EC024C">
        <w:t xml:space="preserve">eurile verzi </w:t>
      </w:r>
      <w:r w:rsidR="00CF261B">
        <w:t>ș</w:t>
      </w:r>
      <w:r w:rsidRPr="00EC024C">
        <w:t>i alimentare</w:t>
      </w:r>
      <w:r w:rsidR="001B69A0">
        <w:t xml:space="preserve">, </w:t>
      </w:r>
      <w:r w:rsidRPr="00EC024C">
        <w:t>atâta timp cât sunt date animalelor ca hrană</w:t>
      </w:r>
      <w:r w:rsidR="001B69A0">
        <w:t xml:space="preserve">, </w:t>
      </w:r>
      <w:r w:rsidRPr="00EC024C">
        <w:t>nu vor necesita un alt tip de tratament.</w:t>
      </w:r>
    </w:p>
    <w:p w14:paraId="55FE81D5" w14:textId="114E6FF1" w:rsidR="00BB1BE2" w:rsidRPr="00EC024C" w:rsidRDefault="00BB1BE2" w:rsidP="00182E50">
      <w:pPr>
        <w:spacing w:line="276" w:lineRule="auto"/>
      </w:pPr>
      <w:r w:rsidRPr="00EC024C">
        <w:t>Ini</w:t>
      </w:r>
      <w:r w:rsidR="00CF261B">
        <w:t>ț</w:t>
      </w:r>
      <w:r w:rsidRPr="00EC024C">
        <w:t>ial</w:t>
      </w:r>
      <w:r w:rsidR="001B69A0">
        <w:t xml:space="preserve">, </w:t>
      </w:r>
      <w:r w:rsidRPr="00EC024C">
        <w:t>compostarea individuală constă în compostarea de</w:t>
      </w:r>
      <w:r w:rsidR="00CF261B">
        <w:t>ș</w:t>
      </w:r>
      <w:r w:rsidRPr="00EC024C">
        <w:t>eurilor verzi din grădini</w:t>
      </w:r>
      <w:r w:rsidR="00EC4EC8">
        <w:t xml:space="preserve"> </w:t>
      </w:r>
      <w:r w:rsidR="00CF261B">
        <w:t>ș</w:t>
      </w:r>
      <w:r w:rsidR="00EC4EC8">
        <w:t xml:space="preserve">i </w:t>
      </w:r>
      <w:r w:rsidRPr="00EC024C">
        <w:t>dejec</w:t>
      </w:r>
      <w:r w:rsidR="00CF261B">
        <w:t>ț</w:t>
      </w:r>
      <w:r w:rsidRPr="00EC024C">
        <w:t>ii la grămada de gunoi</w:t>
      </w:r>
      <w:r w:rsidR="001B69A0">
        <w:t xml:space="preserve">, </w:t>
      </w:r>
      <w:r w:rsidRPr="00EC024C">
        <w:t>de obicei amplasată în apropierea grajdurilor. După renun</w:t>
      </w:r>
      <w:r w:rsidR="00CF261B">
        <w:t>ț</w:t>
      </w:r>
      <w:r w:rsidRPr="00EC024C">
        <w:t>area la cre</w:t>
      </w:r>
      <w:r w:rsidR="00CF261B">
        <w:t>ș</w:t>
      </w:r>
      <w:r w:rsidRPr="00EC024C">
        <w:t>terea animalelor</w:t>
      </w:r>
      <w:r w:rsidR="001B69A0">
        <w:t xml:space="preserve">, </w:t>
      </w:r>
      <w:r w:rsidRPr="00EC024C">
        <w:t>aceste spa</w:t>
      </w:r>
      <w:r w:rsidR="00CF261B">
        <w:t>ț</w:t>
      </w:r>
      <w:r w:rsidRPr="00EC024C">
        <w:t>ii de depozitare au fost în continuare folosite pentru de</w:t>
      </w:r>
      <w:r w:rsidR="00CF261B">
        <w:t>ș</w:t>
      </w:r>
      <w:r w:rsidRPr="00EC024C">
        <w:t xml:space="preserve">eurile din grădini </w:t>
      </w:r>
      <w:r w:rsidR="00CF261B">
        <w:t>ș</w:t>
      </w:r>
      <w:r w:rsidRPr="00EC024C">
        <w:t>i alimentare</w:t>
      </w:r>
      <w:r w:rsidR="001B69A0">
        <w:t xml:space="preserve">, </w:t>
      </w:r>
      <w:r w:rsidRPr="00EC024C">
        <w:t>în special în zonele rurale. Însă</w:t>
      </w:r>
      <w:r w:rsidR="001B69A0">
        <w:t xml:space="preserve">, </w:t>
      </w:r>
      <w:r w:rsidRPr="00EC024C">
        <w:t>odată cu sporirea gradului de confort</w:t>
      </w:r>
      <w:r w:rsidR="001B69A0">
        <w:t xml:space="preserve">, </w:t>
      </w:r>
      <w:r w:rsidRPr="00EC024C">
        <w:t>această tradi</w:t>
      </w:r>
      <w:r w:rsidR="00CF261B">
        <w:t>ț</w:t>
      </w:r>
      <w:r w:rsidRPr="00EC024C">
        <w:t xml:space="preserve">ie a început să se piardă. </w:t>
      </w:r>
    </w:p>
    <w:p w14:paraId="4924EFB8" w14:textId="0E29463F" w:rsidR="00BB1BE2" w:rsidRPr="00EC024C" w:rsidRDefault="00BB1BE2" w:rsidP="00182E50">
      <w:pPr>
        <w:spacing w:line="276" w:lineRule="auto"/>
        <w:rPr>
          <w:b/>
          <w:sz w:val="20"/>
          <w:szCs w:val="20"/>
          <w:lang w:eastAsia="en-GB"/>
        </w:rPr>
      </w:pPr>
      <w:r w:rsidRPr="00EC024C">
        <w:t>În prezent</w:t>
      </w:r>
      <w:r w:rsidR="001B69A0">
        <w:t xml:space="preserve">, </w:t>
      </w:r>
      <w:r w:rsidRPr="00EC024C">
        <w:t>compostarea individuală se realizează în compostoare de plastic sau lemn.</w:t>
      </w:r>
      <w:r w:rsidRPr="00EC024C">
        <w:rPr>
          <w:b/>
          <w:sz w:val="20"/>
          <w:szCs w:val="20"/>
          <w:lang w:eastAsia="en-GB"/>
        </w:rPr>
        <w:t xml:space="preserve"> </w:t>
      </w:r>
    </w:p>
    <w:p w14:paraId="7A1D8797" w14:textId="1EB99962" w:rsidR="00BB1BE2" w:rsidRPr="00EC024C" w:rsidRDefault="00BB1BE2" w:rsidP="006D6F17">
      <w:pPr>
        <w:pStyle w:val="Caption"/>
        <w:rPr>
          <w:szCs w:val="20"/>
          <w:lang w:eastAsia="en-GB"/>
        </w:rPr>
      </w:pPr>
      <w:bookmarkStart w:id="550" w:name="_Toc73089885"/>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11</w:t>
      </w:r>
      <w:r w:rsidR="00F83903">
        <w:fldChar w:fldCharType="end"/>
      </w:r>
      <w:r w:rsidRPr="00EC024C">
        <w:t xml:space="preserve"> Compostarea individuală</w:t>
      </w:r>
      <w:bookmarkEnd w:id="550"/>
    </w:p>
    <w:p w14:paraId="1FC7A85D" w14:textId="281CB6AC" w:rsidR="00BB1BE2" w:rsidRPr="00EC024C" w:rsidRDefault="00BB1BE2" w:rsidP="00AA36DF">
      <w:pPr>
        <w:jc w:val="center"/>
      </w:pPr>
      <w:r w:rsidRPr="00EC024C">
        <w:rPr>
          <w:b/>
          <w:noProof/>
          <w:sz w:val="20"/>
          <w:szCs w:val="20"/>
          <w:lang w:eastAsia="ro-RO"/>
        </w:rPr>
        <w:lastRenderedPageBreak/>
        <w:drawing>
          <wp:inline distT="0" distB="0" distL="0" distR="0" wp14:anchorId="17E3E506" wp14:editId="3CEA5621">
            <wp:extent cx="1743075" cy="1562100"/>
            <wp:effectExtent l="0" t="0" r="9525" b="0"/>
            <wp:docPr id="53" name="Picture 53" descr="http://www.zi-de-zi.ro/wp-content/uploads/2013/03/2B-composter-site-300x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descr="http://www.zi-de-zi.ro/wp-content/uploads/2013/03/2B-composter-site-300x287.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43075" cy="1562100"/>
                    </a:xfrm>
                    <a:prstGeom prst="rect">
                      <a:avLst/>
                    </a:prstGeom>
                    <a:noFill/>
                    <a:ln>
                      <a:noFill/>
                    </a:ln>
                  </pic:spPr>
                </pic:pic>
              </a:graphicData>
            </a:graphic>
          </wp:inline>
        </w:drawing>
      </w:r>
      <w:r w:rsidRPr="00EC024C">
        <w:rPr>
          <w:noProof/>
          <w:lang w:eastAsia="ro-RO"/>
        </w:rPr>
        <w:drawing>
          <wp:inline distT="0" distB="0" distL="0" distR="0" wp14:anchorId="116AD4B7" wp14:editId="4A6F2CF3">
            <wp:extent cx="1796415" cy="1522730"/>
            <wp:effectExtent l="0" t="0" r="0"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96415" cy="1522730"/>
                    </a:xfrm>
                    <a:prstGeom prst="rect">
                      <a:avLst/>
                    </a:prstGeom>
                    <a:noFill/>
                  </pic:spPr>
                </pic:pic>
              </a:graphicData>
            </a:graphic>
          </wp:inline>
        </w:drawing>
      </w:r>
    </w:p>
    <w:p w14:paraId="1EAC2DE1" w14:textId="1FBFF4EA" w:rsidR="00BB1BE2" w:rsidRPr="00EC024C" w:rsidRDefault="00BB1BE2" w:rsidP="00182E50">
      <w:pPr>
        <w:spacing w:line="276" w:lineRule="auto"/>
      </w:pPr>
      <w:r w:rsidRPr="00EC024C">
        <w:t>Ca op</w:t>
      </w:r>
      <w:r w:rsidR="00CF261B">
        <w:t>ț</w:t>
      </w:r>
      <w:r w:rsidRPr="00EC024C">
        <w:t>iune tehnică de scurtă durată</w:t>
      </w:r>
      <w:r w:rsidR="001B69A0">
        <w:t xml:space="preserve">, </w:t>
      </w:r>
      <w:r w:rsidRPr="00EC024C">
        <w:t>compostarea individuală se recomandă în zonele rurale</w:t>
      </w:r>
      <w:r w:rsidR="00EC4EC8">
        <w:t xml:space="preserve"> </w:t>
      </w:r>
      <w:r w:rsidR="00CF261B">
        <w:t>ș</w:t>
      </w:r>
      <w:r w:rsidR="00EC4EC8">
        <w:t>i</w:t>
      </w:r>
      <w:r w:rsidR="00BF473E">
        <w:t xml:space="preserve"> în </w:t>
      </w:r>
      <w:r w:rsidRPr="00EC024C">
        <w:t>zonele periurbane din mediul urban. Decizia de a participa sau nu la sistem va apar</w:t>
      </w:r>
      <w:r w:rsidR="00CF261B">
        <w:t>ț</w:t>
      </w:r>
      <w:r w:rsidRPr="00EC024C">
        <w:t>ine producătorilor de de</w:t>
      </w:r>
      <w:r w:rsidR="00CF261B">
        <w:t>ș</w:t>
      </w:r>
      <w:r w:rsidRPr="00EC024C">
        <w:t>euri.</w:t>
      </w:r>
      <w:r w:rsidR="00EC4EC8">
        <w:t xml:space="preserve"> </w:t>
      </w:r>
      <w:r w:rsidRPr="00EC024C">
        <w:t>În plus</w:t>
      </w:r>
      <w:r w:rsidR="001B69A0">
        <w:t xml:space="preserve">, </w:t>
      </w:r>
      <w:r w:rsidRPr="00EC024C">
        <w:t>compostarea individuală trebuie să fie promovată permanent</w:t>
      </w:r>
      <w:r w:rsidR="001B69A0">
        <w:t xml:space="preserve">, </w:t>
      </w:r>
      <w:r w:rsidRPr="00EC024C">
        <w:t xml:space="preserve">pentru a alimenta interesul </w:t>
      </w:r>
      <w:r w:rsidR="00CF261B">
        <w:t>ș</w:t>
      </w:r>
      <w:r w:rsidRPr="00EC024C">
        <w:t xml:space="preserve">i a încuraja participarea publicului. </w:t>
      </w:r>
    </w:p>
    <w:p w14:paraId="271942AD" w14:textId="77777777" w:rsidR="00BB1BE2" w:rsidRPr="00EC024C" w:rsidRDefault="00BB1BE2" w:rsidP="00182E50">
      <w:pPr>
        <w:spacing w:line="276" w:lineRule="auto"/>
        <w:rPr>
          <w:i/>
          <w:iCs/>
          <w:u w:val="single"/>
        </w:rPr>
      </w:pPr>
      <w:bookmarkStart w:id="551" w:name="_Toc453490"/>
      <w:bookmarkStart w:id="552" w:name="_Toc2467753"/>
      <w:bookmarkStart w:id="553" w:name="_Toc10623538"/>
      <w:r w:rsidRPr="00EC024C">
        <w:rPr>
          <w:i/>
          <w:iCs/>
          <w:u w:val="single"/>
        </w:rPr>
        <w:t>Compostarea in-situ</w:t>
      </w:r>
      <w:bookmarkEnd w:id="551"/>
      <w:bookmarkEnd w:id="552"/>
      <w:bookmarkEnd w:id="553"/>
    </w:p>
    <w:p w14:paraId="0F1FB12E" w14:textId="38276F38" w:rsidR="00BB1BE2" w:rsidRPr="00EC024C" w:rsidRDefault="00BB1BE2" w:rsidP="00182E50">
      <w:pPr>
        <w:spacing w:line="276" w:lineRule="auto"/>
      </w:pPr>
      <w:r w:rsidRPr="00EC024C">
        <w:t>Toate de</w:t>
      </w:r>
      <w:r w:rsidR="00CF261B">
        <w:t>ș</w:t>
      </w:r>
      <w:r w:rsidRPr="00EC024C">
        <w:t>eurile verzi curate din parcurile</w:t>
      </w:r>
      <w:r w:rsidR="001B69A0">
        <w:t xml:space="preserve">, </w:t>
      </w:r>
      <w:r w:rsidRPr="00EC024C">
        <w:t xml:space="preserve">grădinile </w:t>
      </w:r>
      <w:r w:rsidR="00CF261B">
        <w:t>ș</w:t>
      </w:r>
      <w:r w:rsidRPr="00EC024C">
        <w:t>i cimitirele publice</w:t>
      </w:r>
      <w:r w:rsidR="00341ADB">
        <w:t xml:space="preserve"> (</w:t>
      </w:r>
      <w:r w:rsidRPr="00EC024C">
        <w:t>frunze</w:t>
      </w:r>
      <w:r w:rsidR="001B69A0">
        <w:t xml:space="preserve">, </w:t>
      </w:r>
      <w:r w:rsidRPr="00EC024C">
        <w:t>plante</w:t>
      </w:r>
      <w:r w:rsidR="001B69A0">
        <w:t xml:space="preserve">, </w:t>
      </w:r>
      <w:r w:rsidRPr="00EC024C">
        <w:t>resturi din toaletarea copacilor</w:t>
      </w:r>
      <w:r w:rsidR="001B69A0">
        <w:t xml:space="preserve">, </w:t>
      </w:r>
      <w:r w:rsidRPr="00EC024C">
        <w:t>arbu</w:t>
      </w:r>
      <w:r w:rsidR="00CF261B">
        <w:t>ș</w:t>
      </w:r>
      <w:r w:rsidRPr="00EC024C">
        <w:t>tilor etc.) pot fi duse la o grămadă de compostare aflată în zona în care au fost produse sau în apropierea ei. Aceasta va fi responsabilitatea operatorilor publici</w:t>
      </w:r>
      <w:r w:rsidR="001B69A0">
        <w:t xml:space="preserve">, </w:t>
      </w:r>
      <w:r w:rsidRPr="00EC024C">
        <w:t>iar lucrările vor fi efectuate de către personalul însărcinat cu îngrijirea parcurilor. Procesul de compostare nu diferă de procesul de compostare individuală</w:t>
      </w:r>
      <w:r w:rsidR="001B69A0">
        <w:t xml:space="preserve">, </w:t>
      </w:r>
      <w:r w:rsidRPr="00EC024C">
        <w:t xml:space="preserve">doar că grămezile de compostare sunt mai mari </w:t>
      </w:r>
      <w:r w:rsidR="00CF261B">
        <w:t>ș</w:t>
      </w:r>
      <w:r w:rsidRPr="00EC024C">
        <w:t>i este posibil să apară nevoia restric</w:t>
      </w:r>
      <w:r w:rsidR="00CF261B">
        <w:t>ț</w:t>
      </w:r>
      <w:r w:rsidRPr="00EC024C">
        <w:t>ionării accesului. Materialul rezultat</w:t>
      </w:r>
      <w:r w:rsidR="00341ADB">
        <w:t xml:space="preserve"> (</w:t>
      </w:r>
      <w:r w:rsidRPr="00EC024C">
        <w:t>compost curat) se va utiliza ca fertilizator pentru parcul respectiv sau pentru altul aflat în apropiere. În acest fel</w:t>
      </w:r>
      <w:r w:rsidR="001B69A0">
        <w:t xml:space="preserve">, </w:t>
      </w:r>
      <w:r w:rsidRPr="00EC024C">
        <w:t>de</w:t>
      </w:r>
      <w:r w:rsidR="00CF261B">
        <w:t>ș</w:t>
      </w:r>
      <w:r w:rsidRPr="00EC024C">
        <w:t xml:space="preserve">eurile verzi provenite din parcuri </w:t>
      </w:r>
      <w:r w:rsidR="00CF261B">
        <w:t>ș</w:t>
      </w:r>
      <w:r w:rsidRPr="00EC024C">
        <w:t>i grădini nu vor fi introduse în sistemul de gestionare a de</w:t>
      </w:r>
      <w:r w:rsidR="00CF261B">
        <w:t>ș</w:t>
      </w:r>
      <w:r w:rsidRPr="00EC024C">
        <w:t>eurilor</w:t>
      </w:r>
      <w:r w:rsidR="001B69A0">
        <w:t xml:space="preserve">, </w:t>
      </w:r>
      <w:r w:rsidRPr="00EC024C">
        <w:t>ceea ce reprezintă o contribu</w:t>
      </w:r>
      <w:r w:rsidR="00CF261B">
        <w:t>ț</w:t>
      </w:r>
      <w:r w:rsidRPr="00EC024C">
        <w:t>ie semnificativă la evitarea depozitării de</w:t>
      </w:r>
      <w:r w:rsidR="00CF261B">
        <w:t>ș</w:t>
      </w:r>
      <w:r w:rsidRPr="00EC024C">
        <w:t>eurilor</w:t>
      </w:r>
      <w:r w:rsidR="001B69A0">
        <w:t xml:space="preserve">, </w:t>
      </w:r>
      <w:r w:rsidRPr="00EC024C">
        <w:t xml:space="preserve">dar </w:t>
      </w:r>
      <w:r w:rsidR="00CF261B">
        <w:t>ș</w:t>
      </w:r>
      <w:r w:rsidRPr="00EC024C">
        <w:t>i la reducerea costurilor de transport. Nu numai că se fac economii</w:t>
      </w:r>
      <w:r w:rsidR="001B69A0">
        <w:t xml:space="preserve">, </w:t>
      </w:r>
      <w:r w:rsidRPr="00EC024C">
        <w:t xml:space="preserve">dar este generat un produs util </w:t>
      </w:r>
      <w:r w:rsidR="00CF261B">
        <w:t>ș</w:t>
      </w:r>
      <w:r w:rsidRPr="00EC024C">
        <w:t>i autorită</w:t>
      </w:r>
      <w:r w:rsidR="00CF261B">
        <w:t>ț</w:t>
      </w:r>
      <w:r w:rsidRPr="00EC024C">
        <w:t>ile locale vor înregistra de asemenea economii.</w:t>
      </w:r>
    </w:p>
    <w:p w14:paraId="4DDCEC61" w14:textId="1D672F91" w:rsidR="00BB1BE2" w:rsidRPr="00EC024C" w:rsidRDefault="00BB1BE2" w:rsidP="00182E50">
      <w:pPr>
        <w:spacing w:line="276" w:lineRule="auto"/>
      </w:pPr>
      <w:r w:rsidRPr="00EC024C">
        <w:t>Eforturile cu for</w:t>
      </w:r>
      <w:r w:rsidR="00CF261B">
        <w:t>ț</w:t>
      </w:r>
      <w:r w:rsidRPr="00EC024C">
        <w:t>a de muncă sunt minime deoarece de</w:t>
      </w:r>
      <w:r w:rsidR="00CF261B">
        <w:t>ș</w:t>
      </w:r>
      <w:r w:rsidRPr="00EC024C">
        <w:t>eurile verzi trebuie oricum manipulate</w:t>
      </w:r>
      <w:r w:rsidR="00341ADB">
        <w:t xml:space="preserve"> (</w:t>
      </w:r>
      <w:r w:rsidR="00CF261B">
        <w:t>ș</w:t>
      </w:r>
      <w:r w:rsidRPr="00EC024C">
        <w:t>i atunci</w:t>
      </w:r>
      <w:r w:rsidR="001B69A0">
        <w:t xml:space="preserve">, </w:t>
      </w:r>
      <w:r w:rsidRPr="00EC024C">
        <w:t xml:space="preserve">de ce să nu fie puse pe o grămadă de compostare) </w:t>
      </w:r>
      <w:r w:rsidR="00CF261B">
        <w:t>ș</w:t>
      </w:r>
      <w:r w:rsidRPr="00EC024C">
        <w:t>i singura muncă în plus care trebuie efectuată este manipularea compostului la 8 - 10 săptămâni pentru distribuirea ca</w:t>
      </w:r>
      <w:r w:rsidR="00EC4EC8">
        <w:t xml:space="preserve"> </w:t>
      </w:r>
      <w:r w:rsidR="00CF261B">
        <w:t>ș</w:t>
      </w:r>
      <w:r w:rsidR="00EC4EC8">
        <w:t xml:space="preserve">i </w:t>
      </w:r>
      <w:r w:rsidRPr="00EC024C">
        <w:t>îngră</w:t>
      </w:r>
      <w:r w:rsidR="00CF261B">
        <w:t>ș</w:t>
      </w:r>
      <w:r w:rsidRPr="00EC024C">
        <w:t>ământ pe zona cultivabilă dorită.</w:t>
      </w:r>
    </w:p>
    <w:p w14:paraId="2F6527B2" w14:textId="662B7B1D" w:rsidR="00BB1BE2" w:rsidRPr="00EC024C" w:rsidRDefault="00BB1BE2" w:rsidP="00182E50">
      <w:pPr>
        <w:spacing w:line="276" w:lineRule="auto"/>
      </w:pPr>
      <w:r w:rsidRPr="00EC024C">
        <w:t>Principalele cerin</w:t>
      </w:r>
      <w:r w:rsidR="00CF261B">
        <w:t>ț</w:t>
      </w:r>
      <w:r w:rsidRPr="00EC024C">
        <w:t>e pentru realizarea compostării in-situ sunt:</w:t>
      </w:r>
    </w:p>
    <w:p w14:paraId="56B0A510" w14:textId="14E6EF7B" w:rsidR="00BB1BE2" w:rsidRPr="00EC024C" w:rsidRDefault="00BB1BE2" w:rsidP="00182E50">
      <w:pPr>
        <w:pStyle w:val="ListParagraph"/>
        <w:numPr>
          <w:ilvl w:val="0"/>
          <w:numId w:val="119"/>
        </w:numPr>
        <w:autoSpaceDE w:val="0"/>
        <w:autoSpaceDN w:val="0"/>
        <w:adjustRightInd w:val="0"/>
        <w:spacing w:line="276" w:lineRule="auto"/>
      </w:pPr>
      <w:r w:rsidRPr="00EC024C">
        <w:t>Durata de compostare – 8-10 săptămâni</w:t>
      </w:r>
      <w:r w:rsidR="00341ADB">
        <w:t xml:space="preserve"> (</w:t>
      </w:r>
      <w:r w:rsidRPr="00EC024C">
        <w:t>cu excep</w:t>
      </w:r>
      <w:r w:rsidR="00CF261B">
        <w:t>ț</w:t>
      </w:r>
      <w:r w:rsidRPr="00EC024C">
        <w:t>ia iernii)</w:t>
      </w:r>
    </w:p>
    <w:p w14:paraId="51B94901" w14:textId="73863342" w:rsidR="00BB1BE2" w:rsidRDefault="00BB1BE2" w:rsidP="00182E50">
      <w:pPr>
        <w:pStyle w:val="ListParagraph"/>
        <w:numPr>
          <w:ilvl w:val="0"/>
          <w:numId w:val="119"/>
        </w:numPr>
        <w:autoSpaceDE w:val="0"/>
        <w:autoSpaceDN w:val="0"/>
        <w:adjustRightInd w:val="0"/>
        <w:spacing w:line="276" w:lineRule="auto"/>
      </w:pPr>
      <w:r w:rsidRPr="00EC024C">
        <w:t>Echipament de tocare a de</w:t>
      </w:r>
      <w:r w:rsidR="00CF261B">
        <w:t>ș</w:t>
      </w:r>
      <w:r w:rsidRPr="00EC024C">
        <w:t>eurilor voluminoase</w:t>
      </w:r>
      <w:r w:rsidR="00341ADB">
        <w:t xml:space="preserve"> (</w:t>
      </w:r>
      <w:r w:rsidRPr="00EC024C">
        <w:t>crengi</w:t>
      </w:r>
      <w:r w:rsidR="001B69A0">
        <w:t xml:space="preserve">, </w:t>
      </w:r>
      <w:r w:rsidRPr="00EC024C">
        <w:t>copaci cazuti etc)</w:t>
      </w:r>
      <w:r w:rsidR="001B69A0">
        <w:t xml:space="preserve">, </w:t>
      </w:r>
      <w:r w:rsidRPr="00EC024C">
        <w:t>prevăzut cu sită</w:t>
      </w:r>
      <w:r w:rsidR="00EC4EC8">
        <w:t xml:space="preserve"> </w:t>
      </w:r>
      <w:r w:rsidR="00CF261B">
        <w:t>ș</w:t>
      </w:r>
      <w:r w:rsidR="00EC4EC8">
        <w:t xml:space="preserve">i </w:t>
      </w:r>
      <w:r w:rsidRPr="00EC024C">
        <w:t>care poate toca crengile cu diametru de până la 100 mm</w:t>
      </w:r>
      <w:r w:rsidR="001B69A0">
        <w:t xml:space="preserve">, </w:t>
      </w:r>
      <w:r w:rsidRPr="00EC024C">
        <w:t>dimensiunea maximă a de</w:t>
      </w:r>
      <w:r w:rsidR="00CF261B">
        <w:t>ș</w:t>
      </w:r>
      <w:r w:rsidRPr="00EC024C">
        <w:t xml:space="preserve">eurilor verzi din parcuri </w:t>
      </w:r>
      <w:r w:rsidR="00CF261B">
        <w:t>ș</w:t>
      </w:r>
      <w:r w:rsidRPr="00EC024C">
        <w:t>i grădini</w:t>
      </w:r>
      <w:r w:rsidR="001B69A0">
        <w:t xml:space="preserve">, </w:t>
      </w:r>
      <w:r w:rsidRPr="00EC024C">
        <w:t>care pot fi procesate.</w:t>
      </w:r>
    </w:p>
    <w:p w14:paraId="3C141F5C" w14:textId="21B7BD27" w:rsidR="00BB1BE2" w:rsidRPr="00EC024C" w:rsidRDefault="00BB1BE2" w:rsidP="006D6F17">
      <w:pPr>
        <w:pStyle w:val="Caption"/>
      </w:pPr>
      <w:bookmarkStart w:id="554" w:name="_Toc73089886"/>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12</w:t>
      </w:r>
      <w:r w:rsidR="00F83903">
        <w:fldChar w:fldCharType="end"/>
      </w:r>
      <w:r w:rsidRPr="00EC024C">
        <w:t xml:space="preserve"> Utilizarea tocătoarelor pentru de</w:t>
      </w:r>
      <w:r w:rsidR="00CF261B">
        <w:t>ș</w:t>
      </w:r>
      <w:r w:rsidRPr="00EC024C">
        <w:t>euri verzi</w:t>
      </w:r>
      <w:bookmarkEnd w:id="554"/>
    </w:p>
    <w:p w14:paraId="4C327E4F" w14:textId="4C408A6D" w:rsidR="00BB1BE2" w:rsidRPr="00EC024C" w:rsidRDefault="00BB1BE2" w:rsidP="00BB1BE2">
      <w:pPr>
        <w:autoSpaceDE w:val="0"/>
        <w:autoSpaceDN w:val="0"/>
        <w:adjustRightInd w:val="0"/>
        <w:jc w:val="center"/>
      </w:pPr>
      <w:r w:rsidRPr="00EC024C">
        <w:rPr>
          <w:noProof/>
          <w:lang w:eastAsia="ro-RO"/>
        </w:rPr>
        <w:drawing>
          <wp:inline distT="0" distB="0" distL="0" distR="0" wp14:anchorId="1CD5D778" wp14:editId="7BB445B7">
            <wp:extent cx="4255876" cy="1457864"/>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315270" cy="1478210"/>
                    </a:xfrm>
                    <a:prstGeom prst="rect">
                      <a:avLst/>
                    </a:prstGeom>
                    <a:noFill/>
                    <a:ln>
                      <a:noFill/>
                    </a:ln>
                  </pic:spPr>
                </pic:pic>
              </a:graphicData>
            </a:graphic>
          </wp:inline>
        </w:drawing>
      </w:r>
    </w:p>
    <w:p w14:paraId="3A5478C3" w14:textId="421EA161" w:rsidR="00BB1BE2" w:rsidRPr="00EC024C" w:rsidRDefault="00BB1BE2" w:rsidP="00182E50">
      <w:pPr>
        <w:pStyle w:val="ListParagraph"/>
        <w:numPr>
          <w:ilvl w:val="0"/>
          <w:numId w:val="119"/>
        </w:numPr>
        <w:autoSpaceDE w:val="0"/>
        <w:autoSpaceDN w:val="0"/>
        <w:adjustRightInd w:val="0"/>
        <w:spacing w:line="276" w:lineRule="auto"/>
        <w:ind w:left="714" w:hanging="357"/>
      </w:pPr>
      <w:r w:rsidRPr="00EC024C">
        <w:lastRenderedPageBreak/>
        <w:t>Un amplasament cură</w:t>
      </w:r>
      <w:r w:rsidR="00CF261B">
        <w:t>ț</w:t>
      </w:r>
      <w:r w:rsidRPr="00EC024C">
        <w:t xml:space="preserve">at </w:t>
      </w:r>
      <w:r w:rsidR="00CF261B">
        <w:t>ș</w:t>
      </w:r>
      <w:r w:rsidRPr="00EC024C">
        <w:t>i nivelat pentru a asigura un spa</w:t>
      </w:r>
      <w:r w:rsidR="00CF261B">
        <w:t>ț</w:t>
      </w:r>
      <w:r w:rsidRPr="00EC024C">
        <w:t>iu corespunzător pentru compostare. Sunt acceptate pante de 1-5%</w:t>
      </w:r>
      <w:r w:rsidR="001B69A0">
        <w:t xml:space="preserve">, </w:t>
      </w:r>
      <w:r w:rsidRPr="00EC024C">
        <w:t>o pantă de 2% fiind considerat optimă. Panta trebuie să fie suficient de abruptă pentru a nu permite băltirea dar suficient de blândă pentru a nu permite alunecările.</w:t>
      </w:r>
    </w:p>
    <w:p w14:paraId="55A9A2F6" w14:textId="28849D91" w:rsidR="00BB1BE2" w:rsidRPr="00EC024C" w:rsidRDefault="00BB1BE2" w:rsidP="00182E50">
      <w:pPr>
        <w:pStyle w:val="ListParagraph"/>
        <w:numPr>
          <w:ilvl w:val="0"/>
          <w:numId w:val="119"/>
        </w:numPr>
        <w:autoSpaceDE w:val="0"/>
        <w:autoSpaceDN w:val="0"/>
        <w:adjustRightInd w:val="0"/>
        <w:spacing w:line="276" w:lineRule="auto"/>
        <w:ind w:left="714" w:hanging="357"/>
      </w:pPr>
      <w:r w:rsidRPr="00EC024C">
        <w:t>Drumuri de acces</w:t>
      </w:r>
      <w:r w:rsidR="001B69A0">
        <w:t xml:space="preserve">, </w:t>
      </w:r>
      <w:r w:rsidRPr="00EC024C">
        <w:t>zone de depozitare</w:t>
      </w:r>
      <w:r w:rsidR="00341ADB">
        <w:t xml:space="preserve"> (</w:t>
      </w:r>
      <w:r w:rsidRPr="00EC024C">
        <w:t>aruncare)</w:t>
      </w:r>
      <w:r w:rsidR="00EC4EC8">
        <w:t xml:space="preserve"> </w:t>
      </w:r>
      <w:r w:rsidR="00CF261B">
        <w:t>ș</w:t>
      </w:r>
      <w:r w:rsidR="00EC4EC8">
        <w:t xml:space="preserve">i </w:t>
      </w:r>
      <w:r w:rsidRPr="00EC024C">
        <w:t>depozitare a produsului finit. Trebuie prevăzută o barieră de vegeta</w:t>
      </w:r>
      <w:r w:rsidR="00CF261B">
        <w:t>ț</w:t>
      </w:r>
      <w:r w:rsidRPr="00EC024C">
        <w:t>ie perimetrală</w:t>
      </w:r>
      <w:r w:rsidR="001B69A0">
        <w:t xml:space="preserve">, </w:t>
      </w:r>
      <w:r w:rsidRPr="00EC024C">
        <w:t xml:space="preserve">copaci </w:t>
      </w:r>
      <w:r w:rsidR="00CF261B">
        <w:t>ș</w:t>
      </w:r>
      <w:r w:rsidRPr="00EC024C">
        <w:t>i tufi</w:t>
      </w:r>
      <w:r w:rsidR="00CF261B">
        <w:t>ș</w:t>
      </w:r>
      <w:r w:rsidRPr="00EC024C">
        <w:t>uri pentru reducerea zgomotului</w:t>
      </w:r>
      <w:r w:rsidR="001B69A0">
        <w:t xml:space="preserve">, </w:t>
      </w:r>
      <w:r w:rsidRPr="00EC024C">
        <w:t>camuflare vizuală</w:t>
      </w:r>
      <w:r w:rsidR="00EC4EC8">
        <w:t xml:space="preserve"> </w:t>
      </w:r>
      <w:r w:rsidR="00CF261B">
        <w:t>ș</w:t>
      </w:r>
      <w:r w:rsidR="00EC4EC8">
        <w:t xml:space="preserve">i </w:t>
      </w:r>
      <w:r w:rsidRPr="00EC024C">
        <w:t>drenare naturală. Pregătirea amplasamentului poate cuprinde</w:t>
      </w:r>
      <w:r w:rsidR="00EC4EC8">
        <w:t xml:space="preserve"> </w:t>
      </w:r>
      <w:r w:rsidR="00CF261B">
        <w:t>ș</w:t>
      </w:r>
      <w:r w:rsidR="00EC4EC8">
        <w:t xml:space="preserve">i </w:t>
      </w:r>
      <w:r w:rsidRPr="00EC024C">
        <w:t>signalistică</w:t>
      </w:r>
      <w:r w:rsidR="00EC4EC8">
        <w:t xml:space="preserve"> </w:t>
      </w:r>
      <w:r w:rsidR="00CF261B">
        <w:t>ș</w:t>
      </w:r>
      <w:r w:rsidR="00EC4EC8">
        <w:t xml:space="preserve">i </w:t>
      </w:r>
      <w:r w:rsidRPr="00EC024C">
        <w:t>alimentare cu apă</w:t>
      </w:r>
      <w:r w:rsidR="00EC4EC8">
        <w:t xml:space="preserve"> </w:t>
      </w:r>
      <w:r w:rsidR="00CF261B">
        <w:t>ș</w:t>
      </w:r>
      <w:r w:rsidR="00EC4EC8">
        <w:t xml:space="preserve">i </w:t>
      </w:r>
      <w:r w:rsidRPr="00EC024C">
        <w:t>control al accesului. Trebuie acordată o deosebită aten</w:t>
      </w:r>
      <w:r w:rsidR="00CF261B">
        <w:t>ț</w:t>
      </w:r>
      <w:r w:rsidRPr="00EC024C">
        <w:t>ie în această fază dezvoltării unor rela</w:t>
      </w:r>
      <w:r w:rsidR="00CF261B">
        <w:t>ț</w:t>
      </w:r>
      <w:r w:rsidRPr="00EC024C">
        <w:t>ii bune cu vecinii. Se pot folosi garduri pentru a masca de vizitatori grămezile de compost.</w:t>
      </w:r>
    </w:p>
    <w:p w14:paraId="67DD9434" w14:textId="7399A3A8" w:rsidR="00BB1BE2" w:rsidRPr="00EC024C" w:rsidRDefault="00BB1BE2" w:rsidP="00182E50">
      <w:pPr>
        <w:pStyle w:val="ListParagraph"/>
        <w:numPr>
          <w:ilvl w:val="0"/>
          <w:numId w:val="119"/>
        </w:numPr>
        <w:autoSpaceDE w:val="0"/>
        <w:autoSpaceDN w:val="0"/>
        <w:adjustRightInd w:val="0"/>
        <w:spacing w:line="276" w:lineRule="auto"/>
        <w:ind w:left="714" w:hanging="357"/>
      </w:pPr>
      <w:r w:rsidRPr="00EC024C">
        <w:t>Suprafa</w:t>
      </w:r>
      <w:r w:rsidR="00CF261B">
        <w:t>ț</w:t>
      </w:r>
      <w:r w:rsidRPr="00EC024C">
        <w:t>a pe care va avea loc compostarea trebuie să fie utilizabilă tot timpul anului</w:t>
      </w:r>
      <w:r w:rsidR="001B69A0">
        <w:t xml:space="preserve">, </w:t>
      </w:r>
      <w:r w:rsidRPr="00EC024C">
        <w:t>din punct de vedere al echipamentelor folosite</w:t>
      </w:r>
      <w:r w:rsidR="00EC4EC8">
        <w:t xml:space="preserve"> </w:t>
      </w:r>
      <w:r w:rsidR="00CF261B">
        <w:t>ș</w:t>
      </w:r>
      <w:r w:rsidR="00EC4EC8">
        <w:t xml:space="preserve">i </w:t>
      </w:r>
      <w:r w:rsidRPr="00EC024C">
        <w:t>să nu permită formarea de rădăcini.</w:t>
      </w:r>
    </w:p>
    <w:p w14:paraId="7079BCEF" w14:textId="52076B5B" w:rsidR="00D923BB" w:rsidRPr="00EC024C" w:rsidRDefault="00BB1BE2" w:rsidP="00182E50">
      <w:pPr>
        <w:pStyle w:val="ListParagraph"/>
        <w:numPr>
          <w:ilvl w:val="0"/>
          <w:numId w:val="119"/>
        </w:numPr>
        <w:autoSpaceDE w:val="0"/>
        <w:autoSpaceDN w:val="0"/>
        <w:adjustRightInd w:val="0"/>
        <w:spacing w:line="276" w:lineRule="auto"/>
        <w:ind w:left="714" w:hanging="357"/>
      </w:pPr>
      <w:r w:rsidRPr="00EC024C">
        <w:t>Trebuie să fie suficient de permeabilă pentru a permite scurgerea apei prin sol</w:t>
      </w:r>
      <w:r w:rsidR="00EC4EC8">
        <w:t xml:space="preserve"> </w:t>
      </w:r>
      <w:r w:rsidR="00CF261B">
        <w:t>ș</w:t>
      </w:r>
      <w:r w:rsidR="00EC4EC8">
        <w:t xml:space="preserve">i </w:t>
      </w:r>
      <w:r w:rsidRPr="00EC024C">
        <w:t xml:space="preserve">a nu permite băltirea. </w:t>
      </w:r>
      <w:r w:rsidR="00D14E18" w:rsidRPr="00EC024C">
        <w:t>Pietr</w:t>
      </w:r>
      <w:r w:rsidR="00D14E18">
        <w:t>i</w:t>
      </w:r>
      <w:r w:rsidR="00D14E18" w:rsidRPr="00EC024C">
        <w:t>șul</w:t>
      </w:r>
      <w:r w:rsidR="001B69A0">
        <w:t xml:space="preserve">, </w:t>
      </w:r>
      <w:r w:rsidRPr="00EC024C">
        <w:t>sau nisip amestecat cu pietri</w:t>
      </w:r>
      <w:r w:rsidR="00CF261B">
        <w:t>ș</w:t>
      </w:r>
      <w:r w:rsidRPr="00EC024C">
        <w:t xml:space="preserve"> sunt materialele potrivite pentru acest scop. </w:t>
      </w:r>
    </w:p>
    <w:p w14:paraId="68059A59" w14:textId="70B65203" w:rsidR="00BB1BE2" w:rsidRPr="00EC024C" w:rsidRDefault="00BB1BE2" w:rsidP="006D6F17">
      <w:pPr>
        <w:pStyle w:val="Caption1"/>
      </w:pPr>
      <w:bookmarkStart w:id="555" w:name="_Toc73089887"/>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13</w:t>
      </w:r>
      <w:r w:rsidR="00F83903">
        <w:fldChar w:fldCharType="end"/>
      </w:r>
      <w:r w:rsidRPr="00EC024C">
        <w:t xml:space="preserve"> Tipuri de de</w:t>
      </w:r>
      <w:r w:rsidR="00CF261B">
        <w:t>ș</w:t>
      </w:r>
      <w:r w:rsidRPr="00EC024C">
        <w:t>euri verzi aflate în stadii diferite de descompunere</w:t>
      </w:r>
      <w:bookmarkEnd w:id="555"/>
    </w:p>
    <w:p w14:paraId="258E01BF" w14:textId="770A18C9" w:rsidR="00BB1BE2" w:rsidRPr="00EC024C" w:rsidRDefault="00BB1BE2" w:rsidP="00BB1BE2">
      <w:pPr>
        <w:autoSpaceDE w:val="0"/>
        <w:autoSpaceDN w:val="0"/>
        <w:adjustRightInd w:val="0"/>
        <w:spacing w:after="0"/>
        <w:jc w:val="center"/>
      </w:pPr>
      <w:r w:rsidRPr="00EC024C">
        <w:rPr>
          <w:noProof/>
          <w:lang w:eastAsia="ro-RO"/>
        </w:rPr>
        <w:drawing>
          <wp:inline distT="0" distB="0" distL="0" distR="0" wp14:anchorId="52B7EA96" wp14:editId="296F1D0C">
            <wp:extent cx="4219575" cy="175370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37775" cy="1761269"/>
                    </a:xfrm>
                    <a:prstGeom prst="rect">
                      <a:avLst/>
                    </a:prstGeom>
                    <a:noFill/>
                    <a:ln>
                      <a:noFill/>
                    </a:ln>
                  </pic:spPr>
                </pic:pic>
              </a:graphicData>
            </a:graphic>
          </wp:inline>
        </w:drawing>
      </w:r>
    </w:p>
    <w:p w14:paraId="331EC354" w14:textId="139208CE" w:rsidR="00BB1BE2" w:rsidRPr="00EC024C" w:rsidRDefault="00BB1BE2" w:rsidP="00182E50">
      <w:pPr>
        <w:spacing w:line="276" w:lineRule="auto"/>
        <w:contextualSpacing/>
      </w:pPr>
      <w:r w:rsidRPr="00EC024C">
        <w:t>Administra</w:t>
      </w:r>
      <w:r w:rsidR="00CF261B">
        <w:t>ț</w:t>
      </w:r>
      <w:r w:rsidRPr="00EC024C">
        <w:t>ia domeniului public din localitatea respectivă</w:t>
      </w:r>
      <w:r w:rsidR="00341ADB">
        <w:t xml:space="preserve"> (</w:t>
      </w:r>
      <w:r w:rsidRPr="00EC024C">
        <w:t xml:space="preserve">municipii </w:t>
      </w:r>
      <w:r w:rsidR="00CF261B">
        <w:t>ș</w:t>
      </w:r>
      <w:r w:rsidRPr="00EC024C">
        <w:t>i ora</w:t>
      </w:r>
      <w:r w:rsidR="00CF261B">
        <w:t>ș</w:t>
      </w:r>
      <w:r w:rsidRPr="00EC024C">
        <w:t>e) trebuie să răspundă de opera</w:t>
      </w:r>
      <w:r w:rsidR="00CF261B">
        <w:t>ț</w:t>
      </w:r>
      <w:r w:rsidRPr="00EC024C">
        <w:t>iunile de compostare.</w:t>
      </w:r>
    </w:p>
    <w:p w14:paraId="3E384C9A" w14:textId="18FA1413" w:rsidR="00BB1BE2" w:rsidRPr="00EC024C" w:rsidRDefault="00BB1BE2" w:rsidP="00182E50">
      <w:pPr>
        <w:spacing w:line="276" w:lineRule="auto"/>
        <w:contextualSpacing/>
      </w:pPr>
      <w:r w:rsidRPr="00EC024C">
        <w:t xml:space="preserve">Compostul produs într-o unitate de </w:t>
      </w:r>
      <w:r w:rsidR="00D14E18" w:rsidRPr="00EC024C">
        <w:t>compostare</w:t>
      </w:r>
      <w:r w:rsidRPr="00EC024C">
        <w:t xml:space="preserve"> dintr-un parc poate fi folosit ca subsol pentru nivelarea zonei cu gazon din parcul respectiv</w:t>
      </w:r>
      <w:r w:rsidR="001B69A0">
        <w:t xml:space="preserve">, </w:t>
      </w:r>
      <w:r w:rsidRPr="00EC024C">
        <w:t>în timpul toamnei. Investi</w:t>
      </w:r>
      <w:r w:rsidR="00CF261B">
        <w:t>ț</w:t>
      </w:r>
      <w:r w:rsidRPr="00EC024C">
        <w:t>iile în instala</w:t>
      </w:r>
      <w:r w:rsidR="00CF261B">
        <w:t>ț</w:t>
      </w:r>
      <w:r w:rsidRPr="00EC024C">
        <w:t>ii de compostare</w:t>
      </w:r>
      <w:r w:rsidR="00BF473E">
        <w:t xml:space="preserve"> în </w:t>
      </w:r>
      <w:r w:rsidRPr="00EC024C">
        <w:rPr>
          <w:i/>
          <w:iCs/>
        </w:rPr>
        <w:t>situ</w:t>
      </w:r>
      <w:r w:rsidRPr="00EC024C">
        <w:t xml:space="preserve"> pot fi considerate de neglijat</w:t>
      </w:r>
      <w:r w:rsidR="001B69A0">
        <w:t xml:space="preserve">, </w:t>
      </w:r>
      <w:r w:rsidRPr="00EC024C">
        <w:t>chestiunea fiind mai mult administrativă decât tehnică</w:t>
      </w:r>
      <w:r w:rsidR="00341ADB">
        <w:t xml:space="preserve"> (</w:t>
      </w:r>
      <w:r w:rsidR="00CB4279">
        <w:t>s</w:t>
      </w:r>
      <w:r w:rsidRPr="00EC024C">
        <w:t>ingura investi</w:t>
      </w:r>
      <w:r w:rsidR="00CF261B">
        <w:t>ț</w:t>
      </w:r>
      <w:r w:rsidRPr="00EC024C">
        <w:t>ie necesară este un tocător.) Aceasta se aplică</w:t>
      </w:r>
      <w:r w:rsidR="00EC4EC8">
        <w:t xml:space="preserve"> </w:t>
      </w:r>
      <w:r w:rsidR="00CF261B">
        <w:t>ș</w:t>
      </w:r>
      <w:r w:rsidR="00EC4EC8">
        <w:t xml:space="preserve">i </w:t>
      </w:r>
      <w:r w:rsidRPr="00EC024C">
        <w:t xml:space="preserve">cheltuielilor de exploatare </w:t>
      </w:r>
      <w:r w:rsidR="00CF261B">
        <w:t>ș</w:t>
      </w:r>
      <w:r w:rsidRPr="00EC024C">
        <w:t>i între</w:t>
      </w:r>
      <w:r w:rsidR="00CF261B">
        <w:t>ț</w:t>
      </w:r>
      <w:r w:rsidRPr="00EC024C">
        <w:t>inere</w:t>
      </w:r>
      <w:r w:rsidR="001B69A0">
        <w:t xml:space="preserve">, </w:t>
      </w:r>
      <w:r w:rsidRPr="00EC024C">
        <w:t xml:space="preserve">fiindcă există deja personal angajat </w:t>
      </w:r>
      <w:r w:rsidR="00CF261B">
        <w:t>ș</w:t>
      </w:r>
      <w:r w:rsidRPr="00EC024C">
        <w:t>i plătit de administra</w:t>
      </w:r>
      <w:r w:rsidR="00CF261B">
        <w:t>ț</w:t>
      </w:r>
      <w:r w:rsidRPr="00EC024C">
        <w:t>ia locală pentru între</w:t>
      </w:r>
      <w:r w:rsidR="00CF261B">
        <w:t>ț</w:t>
      </w:r>
      <w:r w:rsidRPr="00EC024C">
        <w:t>inerea zonelor verzi. Compostarea</w:t>
      </w:r>
      <w:r w:rsidR="00BF473E">
        <w:t xml:space="preserve"> în </w:t>
      </w:r>
      <w:r w:rsidRPr="00EC024C">
        <w:t>situ se recomandă pentru situa</w:t>
      </w:r>
      <w:r w:rsidR="00CF261B">
        <w:t>ț</w:t>
      </w:r>
      <w:r w:rsidRPr="00EC024C">
        <w:t>iile în care compostarea centralizată</w:t>
      </w:r>
      <w:r w:rsidR="00EC4EC8">
        <w:t xml:space="preserve"> </w:t>
      </w:r>
      <w:r w:rsidRPr="00EC024C">
        <w:t>este suprasolicitată.</w:t>
      </w:r>
    </w:p>
    <w:p w14:paraId="10DF76AE" w14:textId="77777777" w:rsidR="00BB1BE2" w:rsidRPr="00EC024C" w:rsidRDefault="00BB1BE2" w:rsidP="00182E50">
      <w:pPr>
        <w:spacing w:line="276" w:lineRule="auto"/>
        <w:contextualSpacing/>
        <w:rPr>
          <w:i/>
          <w:iCs/>
          <w:u w:val="single"/>
        </w:rPr>
      </w:pPr>
      <w:bookmarkStart w:id="556" w:name="_Toc453493"/>
      <w:bookmarkStart w:id="557" w:name="_Toc2467756"/>
      <w:bookmarkStart w:id="558" w:name="_Toc10623541"/>
      <w:r w:rsidRPr="00EC024C">
        <w:rPr>
          <w:i/>
          <w:iCs/>
          <w:u w:val="single"/>
        </w:rPr>
        <w:t>Compostarea centralizată</w:t>
      </w:r>
      <w:bookmarkEnd w:id="556"/>
      <w:bookmarkEnd w:id="557"/>
      <w:bookmarkEnd w:id="558"/>
    </w:p>
    <w:p w14:paraId="67D8B6AB" w14:textId="080145C3" w:rsidR="00BB1BE2" w:rsidRPr="00EC024C" w:rsidRDefault="00BB1BE2" w:rsidP="00182E50">
      <w:pPr>
        <w:spacing w:line="276" w:lineRule="auto"/>
        <w:contextualSpacing/>
      </w:pPr>
      <w:r w:rsidRPr="00EC024C">
        <w:t>O serie de factori tehnici</w:t>
      </w:r>
      <w:r w:rsidR="001B69A0">
        <w:t xml:space="preserve">, </w:t>
      </w:r>
      <w:r w:rsidRPr="00EC024C">
        <w:t>sociali</w:t>
      </w:r>
      <w:r w:rsidR="001B69A0">
        <w:t xml:space="preserve">, </w:t>
      </w:r>
      <w:r w:rsidRPr="00EC024C">
        <w:t>economici</w:t>
      </w:r>
      <w:r w:rsidR="00EC4EC8">
        <w:t xml:space="preserve"> </w:t>
      </w:r>
      <w:r w:rsidR="00CF261B">
        <w:t>ș</w:t>
      </w:r>
      <w:r w:rsidR="00EC4EC8">
        <w:t xml:space="preserve">i </w:t>
      </w:r>
      <w:r w:rsidRPr="00EC024C">
        <w:t>politici trebuie lua</w:t>
      </w:r>
      <w:r w:rsidR="00CF261B">
        <w:t>ț</w:t>
      </w:r>
      <w:r w:rsidRPr="00EC024C">
        <w:t>i în considerare la alegerea amplasamentului pentru o sta</w:t>
      </w:r>
      <w:r w:rsidR="00CF261B">
        <w:t>ț</w:t>
      </w:r>
      <w:r w:rsidRPr="00EC024C">
        <w:t xml:space="preserve">ie de compostare </w:t>
      </w:r>
      <w:r w:rsidR="00CF261B">
        <w:t>ș</w:t>
      </w:r>
      <w:r w:rsidRPr="00EC024C">
        <w:t>i anume</w:t>
      </w:r>
      <w:r w:rsidR="00EC4EC8">
        <w:t>:</w:t>
      </w:r>
    </w:p>
    <w:p w14:paraId="7FE4A691" w14:textId="1764EE57" w:rsidR="00BB1BE2" w:rsidRPr="00EC024C" w:rsidRDefault="00BB1BE2" w:rsidP="00182E50">
      <w:pPr>
        <w:numPr>
          <w:ilvl w:val="0"/>
          <w:numId w:val="120"/>
        </w:numPr>
        <w:spacing w:line="276" w:lineRule="auto"/>
        <w:contextualSpacing/>
      </w:pPr>
      <w:r w:rsidRPr="00EC024C">
        <w:t>distan</w:t>
      </w:r>
      <w:r w:rsidR="00CF261B">
        <w:t>ț</w:t>
      </w:r>
      <w:r w:rsidRPr="00EC024C">
        <w:t>a maximă economică de transport;</w:t>
      </w:r>
    </w:p>
    <w:p w14:paraId="01D710D3" w14:textId="22B170CA" w:rsidR="00BB1BE2" w:rsidRPr="00EC024C" w:rsidRDefault="00BB1BE2" w:rsidP="00182E50">
      <w:pPr>
        <w:numPr>
          <w:ilvl w:val="0"/>
          <w:numId w:val="120"/>
        </w:numPr>
        <w:spacing w:line="276" w:lineRule="auto"/>
        <w:contextualSpacing/>
      </w:pPr>
      <w:r w:rsidRPr="00EC024C">
        <w:t>existen</w:t>
      </w:r>
      <w:r w:rsidR="00CF261B">
        <w:t>ț</w:t>
      </w:r>
      <w:r w:rsidRPr="00EC024C">
        <w:t>a unei „zone tampon” între sta</w:t>
      </w:r>
      <w:r w:rsidR="00CF261B">
        <w:t>ț</w:t>
      </w:r>
      <w:r w:rsidRPr="00EC024C">
        <w:t xml:space="preserve">ia de compostare </w:t>
      </w:r>
      <w:r w:rsidR="00CF261B">
        <w:t>ș</w:t>
      </w:r>
      <w:r w:rsidRPr="00EC024C">
        <w:t>i zonele locuite din vecinătatea imediată;</w:t>
      </w:r>
    </w:p>
    <w:p w14:paraId="32AD23C7" w14:textId="28A62591" w:rsidR="00BB1BE2" w:rsidRPr="00EC024C" w:rsidRDefault="00BB1BE2" w:rsidP="00182E50">
      <w:pPr>
        <w:numPr>
          <w:ilvl w:val="0"/>
          <w:numId w:val="120"/>
        </w:numPr>
        <w:spacing w:line="276" w:lineRule="auto"/>
        <w:contextualSpacing/>
      </w:pPr>
      <w:r w:rsidRPr="00EC024C">
        <w:t>condi</w:t>
      </w:r>
      <w:r w:rsidR="00CF261B">
        <w:t>ț</w:t>
      </w:r>
      <w:r w:rsidRPr="00EC024C">
        <w:t>ii topografice optime</w:t>
      </w:r>
      <w:r w:rsidR="00EC4EC8">
        <w:t xml:space="preserve"> </w:t>
      </w:r>
      <w:r w:rsidR="00CF261B">
        <w:t>ș</w:t>
      </w:r>
      <w:r w:rsidR="00EC4EC8">
        <w:t xml:space="preserve">i </w:t>
      </w:r>
      <w:r w:rsidRPr="00EC024C">
        <w:t>caracteristici hidrogeologice optime pentru turnarea funda</w:t>
      </w:r>
      <w:r w:rsidR="00CF261B">
        <w:t>ț</w:t>
      </w:r>
      <w:r w:rsidRPr="00EC024C">
        <w:t>iilor;</w:t>
      </w:r>
    </w:p>
    <w:p w14:paraId="37425AD1" w14:textId="6EAC772F" w:rsidR="00BB1BE2" w:rsidRPr="00EC024C" w:rsidRDefault="00BB1BE2" w:rsidP="00182E50">
      <w:pPr>
        <w:numPr>
          <w:ilvl w:val="0"/>
          <w:numId w:val="120"/>
        </w:numPr>
        <w:spacing w:line="276" w:lineRule="auto"/>
        <w:contextualSpacing/>
      </w:pPr>
      <w:r w:rsidRPr="00EC024C">
        <w:t>existen</w:t>
      </w:r>
      <w:r w:rsidR="00CF261B">
        <w:t>ț</w:t>
      </w:r>
      <w:r w:rsidRPr="00EC024C">
        <w:t>a posibilită</w:t>
      </w:r>
      <w:r w:rsidR="00CF261B">
        <w:t>ț</w:t>
      </w:r>
      <w:r w:rsidRPr="00EC024C">
        <w:t>ii de extindere în viitor.</w:t>
      </w:r>
    </w:p>
    <w:p w14:paraId="07A2E663" w14:textId="2FA169B8" w:rsidR="00BB1BE2" w:rsidRPr="00EC024C" w:rsidRDefault="00BB1BE2" w:rsidP="00182E50">
      <w:pPr>
        <w:spacing w:line="276" w:lineRule="auto"/>
        <w:contextualSpacing/>
      </w:pPr>
      <w:r w:rsidRPr="00EC024C">
        <w:lastRenderedPageBreak/>
        <w:t>Posibile amplasamente optime pentru sta</w:t>
      </w:r>
      <w:r w:rsidR="00CF261B">
        <w:t>ț</w:t>
      </w:r>
      <w:r w:rsidRPr="00EC024C">
        <w:t>ii de compostare sunt considerate cele din vecinatatea sta</w:t>
      </w:r>
      <w:r w:rsidR="00CF261B">
        <w:t>ț</w:t>
      </w:r>
      <w:r w:rsidRPr="00EC024C">
        <w:t>iilor de transfer</w:t>
      </w:r>
      <w:r w:rsidR="001B69A0">
        <w:t xml:space="preserve">, </w:t>
      </w:r>
      <w:r w:rsidRPr="00EC024C">
        <w:t>sta</w:t>
      </w:r>
      <w:r w:rsidR="00CF261B">
        <w:t>ț</w:t>
      </w:r>
      <w:r w:rsidRPr="00EC024C">
        <w:t>iilor de compostare</w:t>
      </w:r>
      <w:r w:rsidR="001B69A0">
        <w:t xml:space="preserve">, </w:t>
      </w:r>
      <w:r w:rsidRPr="00EC024C">
        <w:t>depozitelor de de</w:t>
      </w:r>
      <w:r w:rsidR="00CF261B">
        <w:t>ș</w:t>
      </w:r>
      <w:r w:rsidRPr="00EC024C">
        <w:t>euri</w:t>
      </w:r>
      <w:r w:rsidR="00EC4EC8">
        <w:t xml:space="preserve"> </w:t>
      </w:r>
      <w:r w:rsidR="00CF261B">
        <w:t>ș</w:t>
      </w:r>
      <w:r w:rsidR="00EC4EC8">
        <w:t xml:space="preserve">i </w:t>
      </w:r>
      <w:r w:rsidRPr="00EC024C">
        <w:t>sta</w:t>
      </w:r>
      <w:r w:rsidR="00CF261B">
        <w:t>ț</w:t>
      </w:r>
      <w:r w:rsidRPr="00EC024C">
        <w:t>iilor de epurare oră</w:t>
      </w:r>
      <w:r w:rsidR="00CF261B">
        <w:t>ș</w:t>
      </w:r>
      <w:r w:rsidRPr="00EC024C">
        <w:t>ene</w:t>
      </w:r>
      <w:r w:rsidR="00CF261B">
        <w:t>ș</w:t>
      </w:r>
      <w:r w:rsidRPr="00EC024C">
        <w:t>ti. Amplasamentul unei sta</w:t>
      </w:r>
      <w:r w:rsidR="00CF261B">
        <w:t>ț</w:t>
      </w:r>
      <w:r w:rsidRPr="00EC024C">
        <w:t>ii de compostare trebuie să nu fie în zone inundabile</w:t>
      </w:r>
      <w:r w:rsidR="00341ADB">
        <w:t xml:space="preserve"> (</w:t>
      </w:r>
      <w:r w:rsidRPr="00EC024C">
        <w:t>ape de suprafa</w:t>
      </w:r>
      <w:r w:rsidR="00CF261B">
        <w:t>ț</w:t>
      </w:r>
      <w:r w:rsidRPr="00EC024C">
        <w:t xml:space="preserve">ă </w:t>
      </w:r>
      <w:r w:rsidR="00CF261B">
        <w:t>ș</w:t>
      </w:r>
      <w:r w:rsidRPr="00EC024C">
        <w:t>i pluviale)</w:t>
      </w:r>
      <w:r w:rsidR="001B69A0">
        <w:t xml:space="preserve">, </w:t>
      </w:r>
      <w:r w:rsidRPr="00EC024C">
        <w:t>să nu permită acumularea de ape în incintă</w:t>
      </w:r>
      <w:r w:rsidR="00EC4EC8">
        <w:t xml:space="preserve"> </w:t>
      </w:r>
      <w:r w:rsidR="00CF261B">
        <w:t>ș</w:t>
      </w:r>
      <w:r w:rsidR="00EC4EC8">
        <w:t xml:space="preserve">i </w:t>
      </w:r>
      <w:r w:rsidRPr="00EC024C">
        <w:t>să fie ferit de fenomene de eroziune. Se consideră optim pentru o sta</w:t>
      </w:r>
      <w:r w:rsidR="00CF261B">
        <w:t>ț</w:t>
      </w:r>
      <w:r w:rsidRPr="00EC024C">
        <w:t>ie de compostare un teren cu o</w:t>
      </w:r>
      <w:r w:rsidR="00EC4EC8">
        <w:t xml:space="preserve"> </w:t>
      </w:r>
      <w:r w:rsidRPr="00EC024C">
        <w:t>pantă minimă de 1%</w:t>
      </w:r>
      <w:r w:rsidR="00EC4EC8">
        <w:t xml:space="preserve"> </w:t>
      </w:r>
      <w:r w:rsidR="00CF261B">
        <w:t>ș</w:t>
      </w:r>
      <w:r w:rsidR="00EC4EC8">
        <w:t xml:space="preserve">i </w:t>
      </w:r>
      <w:r w:rsidRPr="00EC024C">
        <w:t>optimă de 2 – 4%</w:t>
      </w:r>
      <w:r w:rsidR="00341ADB">
        <w:t xml:space="preserve"> (</w:t>
      </w:r>
      <w:r w:rsidRPr="00EC024C">
        <w:t xml:space="preserve">se asigură scurgerea apelor pluviale </w:t>
      </w:r>
      <w:r w:rsidR="00CF261B">
        <w:t>ș</w:t>
      </w:r>
      <w:r w:rsidRPr="00EC024C">
        <w:t>i a levigatului din incintă spre instala</w:t>
      </w:r>
      <w:r w:rsidR="00CF261B">
        <w:t>ț</w:t>
      </w:r>
      <w:r w:rsidRPr="00EC024C">
        <w:t>iile de preepurare).</w:t>
      </w:r>
    </w:p>
    <w:p w14:paraId="0F6D0B01" w14:textId="2B252FE9" w:rsidR="00BB1BE2" w:rsidRPr="00EC024C" w:rsidRDefault="00BB1BE2" w:rsidP="00182E50">
      <w:pPr>
        <w:spacing w:line="276" w:lineRule="auto"/>
        <w:contextualSpacing/>
      </w:pPr>
      <w:r w:rsidRPr="00EC024C">
        <w:t>Pentru o sta</w:t>
      </w:r>
      <w:r w:rsidR="00CF261B">
        <w:t>ț</w:t>
      </w:r>
      <w:r w:rsidRPr="00EC024C">
        <w:t>ie de compostare este foarte important sistemul de alimentare cu apă. Cantitatea de apă necesară într-o sta</w:t>
      </w:r>
      <w:r w:rsidR="00CF261B">
        <w:t>ț</w:t>
      </w:r>
      <w:r w:rsidRPr="00EC024C">
        <w:t>ie de compostare depinde de tipul de</w:t>
      </w:r>
      <w:r w:rsidR="00CF261B">
        <w:t>ș</w:t>
      </w:r>
      <w:r w:rsidRPr="00EC024C">
        <w:t>eurilor care se compostează</w:t>
      </w:r>
      <w:r w:rsidR="001B69A0">
        <w:t xml:space="preserve">, </w:t>
      </w:r>
      <w:r w:rsidRPr="00EC024C">
        <w:t>tehnologia de compostare folosită</w:t>
      </w:r>
      <w:r w:rsidR="001B69A0">
        <w:t xml:space="preserve">, </w:t>
      </w:r>
      <w:r w:rsidRPr="00EC024C">
        <w:t>capacitatea de compostare</w:t>
      </w:r>
      <w:r w:rsidR="001B69A0">
        <w:t xml:space="preserve">, </w:t>
      </w:r>
      <w:r w:rsidRPr="00EC024C">
        <w:t xml:space="preserve">mărimea incintei </w:t>
      </w:r>
      <w:r w:rsidR="00CF261B">
        <w:t>ș</w:t>
      </w:r>
      <w:r w:rsidRPr="00EC024C">
        <w:t>i clima din zonă</w:t>
      </w:r>
      <w:r w:rsidR="00341ADB">
        <w:t xml:space="preserve"> (</w:t>
      </w:r>
      <w:r w:rsidRPr="00EC024C">
        <w:t>ex. pentru compostarea unui mc de frunze este necesară o cantitate de 80 l de apă).</w:t>
      </w:r>
    </w:p>
    <w:p w14:paraId="654BF130" w14:textId="3662FECC" w:rsidR="00BB1BE2" w:rsidRPr="00EC024C" w:rsidRDefault="00BB1BE2" w:rsidP="00182E50">
      <w:pPr>
        <w:spacing w:line="276" w:lineRule="auto"/>
        <w:contextualSpacing/>
      </w:pPr>
      <w:r w:rsidRPr="00EC024C">
        <w:t>Sta</w:t>
      </w:r>
      <w:r w:rsidR="00CF261B">
        <w:t>ț</w:t>
      </w:r>
      <w:r w:rsidRPr="00EC024C">
        <w:t>ia de compostare trebuie să asigure existen</w:t>
      </w:r>
      <w:r w:rsidR="00CF261B">
        <w:t>ț</w:t>
      </w:r>
      <w:r w:rsidRPr="00EC024C">
        <w:t>e următoarelor zone:</w:t>
      </w:r>
    </w:p>
    <w:p w14:paraId="2D70B7BF" w14:textId="59B7844B" w:rsidR="00BB1BE2" w:rsidRPr="00EC024C" w:rsidRDefault="00BB1BE2" w:rsidP="00182E50">
      <w:pPr>
        <w:numPr>
          <w:ilvl w:val="0"/>
          <w:numId w:val="120"/>
        </w:numPr>
        <w:spacing w:line="276" w:lineRule="auto"/>
        <w:contextualSpacing/>
      </w:pPr>
      <w:r w:rsidRPr="00EC024C">
        <w:t>zona de pretratare</w:t>
      </w:r>
      <w:r w:rsidR="00341ADB">
        <w:t xml:space="preserve"> (</w:t>
      </w:r>
      <w:r w:rsidRPr="00EC024C">
        <w:t>zona de predare</w:t>
      </w:r>
      <w:r w:rsidR="001B69A0">
        <w:t xml:space="preserve">, </w:t>
      </w:r>
      <w:r w:rsidRPr="00EC024C">
        <w:t>stocare</w:t>
      </w:r>
      <w:r w:rsidR="001B69A0">
        <w:t xml:space="preserve">, </w:t>
      </w:r>
      <w:r w:rsidRPr="00EC024C">
        <w:t>manevrare</w:t>
      </w:r>
      <w:r w:rsidR="001B69A0">
        <w:t xml:space="preserve">, </w:t>
      </w:r>
      <w:r w:rsidRPr="00EC024C">
        <w:t xml:space="preserve">compostare </w:t>
      </w:r>
      <w:r w:rsidR="00CF261B">
        <w:t>ș</w:t>
      </w:r>
      <w:r w:rsidRPr="00EC024C">
        <w:t>i transfer spre zona de compostare);</w:t>
      </w:r>
    </w:p>
    <w:p w14:paraId="5845F726" w14:textId="413BF172" w:rsidR="00BB1BE2" w:rsidRPr="00EC024C" w:rsidRDefault="00BB1BE2" w:rsidP="00182E50">
      <w:pPr>
        <w:numPr>
          <w:ilvl w:val="0"/>
          <w:numId w:val="120"/>
        </w:numPr>
        <w:spacing w:line="276" w:lineRule="auto"/>
        <w:contextualSpacing/>
      </w:pPr>
      <w:r w:rsidRPr="00EC024C">
        <w:t>zona de tratare</w:t>
      </w:r>
      <w:r w:rsidR="00341ADB">
        <w:t xml:space="preserve"> (</w:t>
      </w:r>
      <w:r w:rsidRPr="00EC024C">
        <w:t>compostare) – compostarea propriu-zisă</w:t>
      </w:r>
      <w:r w:rsidR="001B69A0">
        <w:t xml:space="preserve">, </w:t>
      </w:r>
      <w:r w:rsidRPr="00EC024C">
        <w:t>în brazde</w:t>
      </w:r>
      <w:r w:rsidR="001B69A0">
        <w:t xml:space="preserve">, </w:t>
      </w:r>
      <w:r w:rsidRPr="00EC024C">
        <w:t>care cuprinde de regulă 2 etape succesive cronologic: compostare intensivă</w:t>
      </w:r>
      <w:r w:rsidR="00EC4EC8">
        <w:t xml:space="preserve"> </w:t>
      </w:r>
      <w:r w:rsidR="00CF261B">
        <w:t>ș</w:t>
      </w:r>
      <w:r w:rsidR="00EC4EC8">
        <w:t xml:space="preserve">i </w:t>
      </w:r>
      <w:r w:rsidRPr="00EC024C">
        <w:t>maturare;</w:t>
      </w:r>
    </w:p>
    <w:p w14:paraId="0F2741B4" w14:textId="71F6300E" w:rsidR="00BB1BE2" w:rsidRPr="00EC024C" w:rsidRDefault="00BB1BE2" w:rsidP="00182E50">
      <w:pPr>
        <w:numPr>
          <w:ilvl w:val="0"/>
          <w:numId w:val="120"/>
        </w:numPr>
        <w:tabs>
          <w:tab w:val="left" w:pos="426"/>
        </w:tabs>
        <w:spacing w:line="276" w:lineRule="auto"/>
        <w:contextualSpacing/>
      </w:pPr>
      <w:r w:rsidRPr="00EC024C">
        <w:t>zona de posttratare</w:t>
      </w:r>
      <w:r w:rsidR="00341ADB">
        <w:t xml:space="preserve"> (</w:t>
      </w:r>
      <w:r w:rsidRPr="00EC024C">
        <w:t>finisare) - tratarea mecanică finală a compostului</w:t>
      </w:r>
      <w:r w:rsidR="00341ADB">
        <w:t xml:space="preserve"> (</w:t>
      </w:r>
      <w:r w:rsidRPr="00EC024C">
        <w:t>mărun</w:t>
      </w:r>
      <w:r w:rsidR="00CF261B">
        <w:t>ț</w:t>
      </w:r>
      <w:r w:rsidRPr="00EC024C">
        <w:t>ire</w:t>
      </w:r>
      <w:r w:rsidR="001B69A0">
        <w:t xml:space="preserve">, </w:t>
      </w:r>
      <w:r w:rsidRPr="00EC024C">
        <w:t>sitare)</w:t>
      </w:r>
      <w:r w:rsidR="001B69A0">
        <w:t xml:space="preserve">, </w:t>
      </w:r>
      <w:r w:rsidRPr="00EC024C">
        <w:t>depozitarea sau depozitarea/ambalarea compostului expedierii;</w:t>
      </w:r>
    </w:p>
    <w:p w14:paraId="70104225" w14:textId="7ECC23EF" w:rsidR="00BB1BE2" w:rsidRPr="00EC024C" w:rsidRDefault="00BB1BE2" w:rsidP="00182E50">
      <w:pPr>
        <w:numPr>
          <w:ilvl w:val="0"/>
          <w:numId w:val="120"/>
        </w:numPr>
        <w:spacing w:line="276" w:lineRule="auto"/>
        <w:contextualSpacing/>
      </w:pPr>
      <w:r w:rsidRPr="00EC024C">
        <w:t>zona-tampon</w:t>
      </w:r>
      <w:r w:rsidR="00341ADB">
        <w:t xml:space="preserve"> (</w:t>
      </w:r>
      <w:r w:rsidRPr="00EC024C">
        <w:t xml:space="preserve">copaci în lungul drumul de accces </w:t>
      </w:r>
      <w:r w:rsidR="00CF261B">
        <w:t>ș</w:t>
      </w:r>
      <w:r w:rsidRPr="00EC024C">
        <w:t>i la limita dinspre zona locuită invecinată</w:t>
      </w:r>
      <w:r w:rsidR="001B69A0">
        <w:t xml:space="preserve">, </w:t>
      </w:r>
      <w:r w:rsidRPr="00EC024C">
        <w:t>zone deluroase</w:t>
      </w:r>
      <w:r w:rsidR="001B69A0">
        <w:t xml:space="preserve">, </w:t>
      </w:r>
      <w:r w:rsidRPr="00EC024C">
        <w:t>o distan</w:t>
      </w:r>
      <w:r w:rsidR="00CF261B">
        <w:t>ț</w:t>
      </w:r>
      <w:r w:rsidRPr="00EC024C">
        <w:t>ă de cel pu</w:t>
      </w:r>
      <w:r w:rsidR="00CF261B">
        <w:t>ț</w:t>
      </w:r>
      <w:r w:rsidRPr="00EC024C">
        <w:t>in 1000 m fa</w:t>
      </w:r>
      <w:r w:rsidR="00CF261B">
        <w:t>ț</w:t>
      </w:r>
      <w:r w:rsidRPr="00EC024C">
        <w:t>ă de zonele reziden</w:t>
      </w:r>
      <w:r w:rsidR="00CF261B">
        <w:t>ț</w:t>
      </w:r>
      <w:r w:rsidRPr="00EC024C">
        <w:t>iale).;</w:t>
      </w:r>
    </w:p>
    <w:p w14:paraId="3AC688A4" w14:textId="24155179" w:rsidR="00BB1BE2" w:rsidRPr="00EC024C" w:rsidRDefault="00BB1BE2" w:rsidP="00182E50">
      <w:pPr>
        <w:numPr>
          <w:ilvl w:val="0"/>
          <w:numId w:val="120"/>
        </w:numPr>
        <w:spacing w:line="276" w:lineRule="auto"/>
        <w:contextualSpacing/>
      </w:pPr>
      <w:r w:rsidRPr="00EC024C">
        <w:t xml:space="preserve">drumurile de acces </w:t>
      </w:r>
      <w:r w:rsidR="00CF261B">
        <w:t>ș</w:t>
      </w:r>
      <w:r w:rsidRPr="00EC024C">
        <w:t>i drumurile interioare.</w:t>
      </w:r>
    </w:p>
    <w:p w14:paraId="6D74D783" w14:textId="77777777" w:rsidR="00BB1BE2" w:rsidRPr="00EC024C" w:rsidRDefault="00BB1BE2" w:rsidP="00182E50">
      <w:pPr>
        <w:spacing w:line="276" w:lineRule="auto"/>
        <w:contextualSpacing/>
        <w:rPr>
          <w:i/>
          <w:iCs/>
          <w:u w:val="single"/>
        </w:rPr>
      </w:pPr>
      <w:bookmarkStart w:id="559" w:name="_Toc10623542"/>
      <w:r w:rsidRPr="00EC024C">
        <w:rPr>
          <w:i/>
          <w:iCs/>
          <w:u w:val="single"/>
        </w:rPr>
        <w:t>Compostare în regim dinamic</w:t>
      </w:r>
      <w:bookmarkEnd w:id="559"/>
      <w:r w:rsidRPr="00EC024C">
        <w:rPr>
          <w:i/>
          <w:iCs/>
          <w:u w:val="single"/>
        </w:rPr>
        <w:t xml:space="preserve"> </w:t>
      </w:r>
    </w:p>
    <w:p w14:paraId="367CB7EC" w14:textId="10374B68" w:rsidR="00BB1BE2" w:rsidRPr="00EC024C" w:rsidRDefault="00BB1BE2" w:rsidP="00182E50">
      <w:pPr>
        <w:spacing w:line="276" w:lineRule="auto"/>
        <w:contextualSpacing/>
      </w:pPr>
      <w:r w:rsidRPr="00EC024C">
        <w:rPr>
          <w:bCs/>
          <w:iCs/>
        </w:rPr>
        <w:t>Compostarea are loc în spa</w:t>
      </w:r>
      <w:r w:rsidR="00CF261B">
        <w:rPr>
          <w:bCs/>
          <w:iCs/>
        </w:rPr>
        <w:t>ț</w:t>
      </w:r>
      <w:r w:rsidRPr="00EC024C">
        <w:rPr>
          <w:bCs/>
          <w:iCs/>
        </w:rPr>
        <w:t>ii închise</w:t>
      </w:r>
      <w:r w:rsidR="001B69A0">
        <w:rPr>
          <w:bCs/>
          <w:iCs/>
        </w:rPr>
        <w:t xml:space="preserve">, </w:t>
      </w:r>
      <w:r w:rsidRPr="00EC024C">
        <w:rPr>
          <w:bCs/>
          <w:iCs/>
        </w:rPr>
        <w:t>fiind caracterizată p</w:t>
      </w:r>
      <w:r w:rsidRPr="00EC024C">
        <w:t>rintr-o mi</w:t>
      </w:r>
      <w:r w:rsidR="00CF261B">
        <w:t>ș</w:t>
      </w:r>
      <w:r w:rsidRPr="00EC024C">
        <w:t xml:space="preserve">care </w:t>
      </w:r>
      <w:r w:rsidR="00CF261B">
        <w:t>ș</w:t>
      </w:r>
      <w:r w:rsidRPr="00EC024C">
        <w:t>i o aerare continuă a materialului. Datorita faptului ca materialul nu stă niciodată</w:t>
      </w:r>
      <w:r w:rsidR="001B69A0">
        <w:t xml:space="preserve">, </w:t>
      </w:r>
      <w:r w:rsidRPr="00EC024C">
        <w:t>nu se pot forma ciupercile care să conducă la o alterare totala. Sistemele dinamice de alterare preliminară au avantajul că aduc un aport considerabil la omogenizarea materialului primar. În compara</w:t>
      </w:r>
      <w:r w:rsidR="00CF261B">
        <w:t>ț</w:t>
      </w:r>
      <w:r w:rsidRPr="00EC024C">
        <w:t>ie cu sistemele statice de alterare preliminară sistemele dinamice de alterare preliminară sunt considerabil mai bune din punct de vedere al economisirii timpului</w:t>
      </w:r>
      <w:r w:rsidR="001B69A0">
        <w:t xml:space="preserve">, </w:t>
      </w:r>
      <w:r w:rsidRPr="00EC024C">
        <w:t xml:space="preserve">dar în ceea ce </w:t>
      </w:r>
      <w:r w:rsidR="00D14E18" w:rsidRPr="00EC024C">
        <w:t>privește</w:t>
      </w:r>
      <w:r w:rsidRPr="00EC024C">
        <w:t xml:space="preserve"> timpul total necesar procesului</w:t>
      </w:r>
      <w:r w:rsidR="001B69A0">
        <w:t xml:space="preserve">, </w:t>
      </w:r>
      <w:r w:rsidRPr="00EC024C">
        <w:t>alterarea dinamică nu aduce o reducere substan</w:t>
      </w:r>
      <w:r w:rsidR="00CF261B">
        <w:t>ț</w:t>
      </w:r>
      <w:r w:rsidRPr="00EC024C">
        <w:t>ială de timp.</w:t>
      </w:r>
    </w:p>
    <w:p w14:paraId="69A8B1F9" w14:textId="77777777" w:rsidR="00BB1BE2" w:rsidRPr="00EC024C" w:rsidRDefault="00BB1BE2" w:rsidP="00182E50">
      <w:pPr>
        <w:spacing w:line="276" w:lineRule="auto"/>
        <w:contextualSpacing/>
      </w:pPr>
      <w:r w:rsidRPr="00EC024C">
        <w:t>Cele mai importante procedee dinamice au loc în:</w:t>
      </w:r>
    </w:p>
    <w:p w14:paraId="07C0841D" w14:textId="77777777" w:rsidR="00BB1BE2" w:rsidRPr="00EC024C" w:rsidRDefault="00BB1BE2" w:rsidP="00182E50">
      <w:pPr>
        <w:numPr>
          <w:ilvl w:val="0"/>
          <w:numId w:val="121"/>
        </w:numPr>
        <w:spacing w:line="276" w:lineRule="auto"/>
        <w:contextualSpacing/>
      </w:pPr>
      <w:r w:rsidRPr="00EC024C">
        <w:t>tamburi de alterare;</w:t>
      </w:r>
    </w:p>
    <w:p w14:paraId="12AF5BC3" w14:textId="715C68F5" w:rsidR="00406E90" w:rsidRDefault="00BB1BE2" w:rsidP="00182E50">
      <w:pPr>
        <w:numPr>
          <w:ilvl w:val="0"/>
          <w:numId w:val="121"/>
        </w:numPr>
        <w:spacing w:line="276" w:lineRule="auto"/>
        <w:contextualSpacing/>
      </w:pPr>
      <w:r w:rsidRPr="00EC024C">
        <w:t>turnuri de alterare</w:t>
      </w:r>
      <w:r w:rsidR="00183A0A">
        <w:t>.</w:t>
      </w:r>
    </w:p>
    <w:p w14:paraId="6790E994" w14:textId="4279EA42" w:rsidR="00BB1BE2" w:rsidRPr="00EC024C" w:rsidRDefault="00BB1BE2" w:rsidP="006D6F17">
      <w:pPr>
        <w:pStyle w:val="Caption"/>
      </w:pPr>
      <w:bookmarkStart w:id="560" w:name="_Toc73089888"/>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14</w:t>
      </w:r>
      <w:r w:rsidR="00F83903">
        <w:fldChar w:fldCharType="end"/>
      </w:r>
      <w:r w:rsidRPr="00EC024C">
        <w:t xml:space="preserve"> Instala</w:t>
      </w:r>
      <w:r w:rsidR="00CF261B">
        <w:t>ț</w:t>
      </w:r>
      <w:r w:rsidRPr="00EC024C">
        <w:t>ie de compostare dinamică cu tambur de alterare</w:t>
      </w:r>
      <w:bookmarkEnd w:id="560"/>
    </w:p>
    <w:p w14:paraId="2AC20EDA" w14:textId="65E3DD30" w:rsidR="00BB1BE2" w:rsidRPr="00EC024C" w:rsidRDefault="00BB1BE2" w:rsidP="00BB1BE2">
      <w:pPr>
        <w:autoSpaceDE w:val="0"/>
        <w:autoSpaceDN w:val="0"/>
        <w:adjustRightInd w:val="0"/>
        <w:jc w:val="center"/>
        <w:rPr>
          <w:b/>
          <w:sz w:val="22"/>
        </w:rPr>
      </w:pPr>
      <w:r w:rsidRPr="00EC024C">
        <w:rPr>
          <w:b/>
          <w:noProof/>
          <w:sz w:val="22"/>
          <w:lang w:eastAsia="ro-RO"/>
        </w:rPr>
        <w:drawing>
          <wp:inline distT="0" distB="0" distL="0" distR="0" wp14:anchorId="74AF6E15" wp14:editId="44158D3B">
            <wp:extent cx="2790613" cy="2078966"/>
            <wp:effectExtent l="0" t="0" r="0" b="0"/>
            <wp:docPr id="50" name="Picture 50" descr="Foto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descr="Foto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39992" cy="2115753"/>
                    </a:xfrm>
                    <a:prstGeom prst="rect">
                      <a:avLst/>
                    </a:prstGeom>
                    <a:noFill/>
                    <a:ln>
                      <a:noFill/>
                    </a:ln>
                  </pic:spPr>
                </pic:pic>
              </a:graphicData>
            </a:graphic>
          </wp:inline>
        </w:drawing>
      </w:r>
    </w:p>
    <w:p w14:paraId="016523D9" w14:textId="77777777" w:rsidR="00BB1BE2" w:rsidRPr="001D48A3" w:rsidRDefault="00BB1BE2" w:rsidP="00182E50">
      <w:pPr>
        <w:spacing w:line="276" w:lineRule="auto"/>
        <w:rPr>
          <w:i/>
          <w:iCs/>
        </w:rPr>
      </w:pPr>
      <w:bookmarkStart w:id="561" w:name="_Toc453495"/>
      <w:bookmarkStart w:id="562" w:name="_Toc2467758"/>
      <w:bookmarkStart w:id="563" w:name="_Toc10623544"/>
      <w:r w:rsidRPr="001D48A3">
        <w:rPr>
          <w:i/>
          <w:iCs/>
        </w:rPr>
        <w:lastRenderedPageBreak/>
        <w:t>Tamburi de alterare</w:t>
      </w:r>
      <w:bookmarkEnd w:id="561"/>
      <w:bookmarkEnd w:id="562"/>
      <w:bookmarkEnd w:id="563"/>
    </w:p>
    <w:p w14:paraId="201CE784" w14:textId="41FC2AFC" w:rsidR="00BB1BE2" w:rsidRPr="00EC024C" w:rsidRDefault="00BB1BE2" w:rsidP="00182E50">
      <w:pPr>
        <w:pStyle w:val="BodyTextIndent"/>
        <w:spacing w:before="0"/>
        <w:ind w:firstLine="0"/>
      </w:pPr>
      <w:r w:rsidRPr="00D14E18">
        <w:t>Materia primă este rasucită continuu în tambur</w:t>
      </w:r>
      <w:r w:rsidR="00EC4EC8" w:rsidRPr="00D14E18">
        <w:t xml:space="preserve"> </w:t>
      </w:r>
      <w:r w:rsidR="00CF261B" w:rsidRPr="00D14E18">
        <w:t>ș</w:t>
      </w:r>
      <w:r w:rsidR="00EC4EC8" w:rsidRPr="00D14E18">
        <w:t xml:space="preserve">i </w:t>
      </w:r>
      <w:r w:rsidRPr="00D14E18">
        <w:t>este aerată artificial. O fărâmi</w:t>
      </w:r>
      <w:r w:rsidR="00CF261B" w:rsidRPr="00D14E18">
        <w:t>ț</w:t>
      </w:r>
      <w:r w:rsidRPr="00D14E18">
        <w:t>are preliminară nu este neaparat necesară</w:t>
      </w:r>
      <w:r w:rsidR="001B69A0" w:rsidRPr="00D14E18">
        <w:t xml:space="preserve">, </w:t>
      </w:r>
      <w:r w:rsidRPr="00D14E18">
        <w:t>deoarece acest lucru se efectuează prin mi</w:t>
      </w:r>
      <w:r w:rsidR="00CF261B" w:rsidRPr="00D14E18">
        <w:t>ș</w:t>
      </w:r>
      <w:r w:rsidRPr="00D14E18">
        <w:t>carea de rota</w:t>
      </w:r>
      <w:r w:rsidR="00CF261B" w:rsidRPr="00D14E18">
        <w:t>ț</w:t>
      </w:r>
      <w:r w:rsidRPr="00D14E18">
        <w:t>ie</w:t>
      </w:r>
      <w:r w:rsidR="00EC4EC8" w:rsidRPr="00D14E18">
        <w:t xml:space="preserve"> </w:t>
      </w:r>
      <w:r w:rsidR="00CF261B" w:rsidRPr="00D14E18">
        <w:t>ș</w:t>
      </w:r>
      <w:r w:rsidR="00EC4EC8" w:rsidRPr="00D14E18">
        <w:t xml:space="preserve">i </w:t>
      </w:r>
      <w:r w:rsidRPr="00D14E18">
        <w:t>prin subansamblele tamburului. Prin adăugarea unei cantită</w:t>
      </w:r>
      <w:r w:rsidR="00CF261B" w:rsidRPr="00D14E18">
        <w:t>ț</w:t>
      </w:r>
      <w:r w:rsidRPr="00D14E18">
        <w:t>i de nămol oră</w:t>
      </w:r>
      <w:r w:rsidR="00CF261B" w:rsidRPr="00D14E18">
        <w:t>ș</w:t>
      </w:r>
      <w:r w:rsidRPr="00D14E18">
        <w:t>enesc în tambur se realizează o malaxare</w:t>
      </w:r>
      <w:r w:rsidR="00EC4EC8" w:rsidRPr="00D14E18">
        <w:t xml:space="preserve"> </w:t>
      </w:r>
      <w:r w:rsidR="00CF261B" w:rsidRPr="00D14E18">
        <w:t>ș</w:t>
      </w:r>
      <w:r w:rsidR="00EC4EC8" w:rsidRPr="00D14E18">
        <w:t xml:space="preserve">i </w:t>
      </w:r>
      <w:r w:rsidRPr="00D14E18">
        <w:t>o omogenizare bună a materialului. Timpul de sta</w:t>
      </w:r>
      <w:r w:rsidR="00CF261B" w:rsidRPr="00D14E18">
        <w:t>ț</w:t>
      </w:r>
      <w:r w:rsidRPr="00D14E18">
        <w:t>ionare în tamburul de alterare se situează</w:t>
      </w:r>
      <w:r w:rsidR="001B69A0" w:rsidRPr="00D14E18">
        <w:t xml:space="preserve">, </w:t>
      </w:r>
      <w:r w:rsidRPr="00D14E18">
        <w:t>după diver</w:t>
      </w:r>
      <w:r w:rsidR="00CF261B" w:rsidRPr="00D14E18">
        <w:t>ș</w:t>
      </w:r>
      <w:r w:rsidRPr="00D14E18">
        <w:t>i producători</w:t>
      </w:r>
      <w:r w:rsidR="001B69A0" w:rsidRPr="00D14E18">
        <w:t xml:space="preserve">, </w:t>
      </w:r>
      <w:r w:rsidRPr="00D14E18">
        <w:t>în func</w:t>
      </w:r>
      <w:r w:rsidR="00CF261B" w:rsidRPr="00D14E18">
        <w:t>ț</w:t>
      </w:r>
      <w:r w:rsidRPr="00D14E18">
        <w:t xml:space="preserve">ie de intensitatea miscării </w:t>
      </w:r>
      <w:r w:rsidR="00CF261B" w:rsidRPr="00D14E18">
        <w:t>ș</w:t>
      </w:r>
      <w:r w:rsidRPr="00D14E18">
        <w:t>i a aer</w:t>
      </w:r>
      <w:r w:rsidR="004B7418">
        <w:t>ă</w:t>
      </w:r>
      <w:r w:rsidRPr="00D14E18">
        <w:t>rii între 24 ore</w:t>
      </w:r>
      <w:r w:rsidR="00EC4EC8" w:rsidRPr="00D14E18">
        <w:t xml:space="preserve"> </w:t>
      </w:r>
      <w:r w:rsidR="00CF261B" w:rsidRPr="00D14E18">
        <w:t>ș</w:t>
      </w:r>
      <w:r w:rsidR="00EC4EC8" w:rsidRPr="00D14E18">
        <w:t xml:space="preserve">i </w:t>
      </w:r>
      <w:r w:rsidRPr="00D14E18">
        <w:t>14 zile. Pentru a se realiza igienizarea materialului alterat</w:t>
      </w:r>
      <w:r w:rsidR="001B69A0" w:rsidRPr="00D14E18">
        <w:t xml:space="preserve">, </w:t>
      </w:r>
      <w:r w:rsidRPr="00D14E18">
        <w:t>acesta trebuie expus unei aerări intensive timp de 3 până la 4 zile în tambur. Tamburii de alterare sunt potrivi</w:t>
      </w:r>
      <w:r w:rsidR="00CF261B" w:rsidRPr="00D14E18">
        <w:t>ț</w:t>
      </w:r>
      <w:r w:rsidRPr="00D14E18">
        <w:t xml:space="preserve">i în mod special pentru alterare preliminară. În cadrul acestor tamburi are loc o omogenizare foarte bună </w:t>
      </w:r>
      <w:r w:rsidR="00CF261B" w:rsidRPr="00D14E18">
        <w:t>ș</w:t>
      </w:r>
      <w:r w:rsidRPr="00D14E18">
        <w:t>i o bună explorare mecanică a de</w:t>
      </w:r>
      <w:r w:rsidR="00CF261B" w:rsidRPr="00D14E18">
        <w:t>ș</w:t>
      </w:r>
      <w:r w:rsidRPr="00D14E18">
        <w:t>eurilor. Însă</w:t>
      </w:r>
      <w:r w:rsidR="001B69A0" w:rsidRPr="00D14E18">
        <w:t xml:space="preserve">, </w:t>
      </w:r>
      <w:r w:rsidRPr="00D14E18">
        <w:t>tamburii sunt supu</w:t>
      </w:r>
      <w:r w:rsidR="00CF261B" w:rsidRPr="00D14E18">
        <w:t>ș</w:t>
      </w:r>
      <w:r w:rsidRPr="00D14E18">
        <w:t xml:space="preserve">i uzurii datorită componentelor mobile </w:t>
      </w:r>
      <w:r w:rsidR="00CF261B" w:rsidRPr="00D14E18">
        <w:t>ș</w:t>
      </w:r>
      <w:r w:rsidRPr="00D14E18">
        <w:t>i din acest motiv trebuie utiliza</w:t>
      </w:r>
      <w:r w:rsidR="00CF261B" w:rsidRPr="00D14E18">
        <w:t>ț</w:t>
      </w:r>
      <w:r w:rsidRPr="00D14E18">
        <w:t>i la procese</w:t>
      </w:r>
      <w:r w:rsidRPr="00EC024C">
        <w:t xml:space="preserve"> de alterare pe perioada relativ scurtă.</w:t>
      </w:r>
    </w:p>
    <w:p w14:paraId="0FEA88D3" w14:textId="77777777" w:rsidR="00BB1BE2" w:rsidRPr="001D48A3" w:rsidRDefault="00BB1BE2" w:rsidP="00182E50">
      <w:pPr>
        <w:spacing w:line="276" w:lineRule="auto"/>
        <w:rPr>
          <w:i/>
          <w:iCs/>
        </w:rPr>
      </w:pPr>
      <w:bookmarkStart w:id="564" w:name="_Toc523842350"/>
      <w:bookmarkStart w:id="565" w:name="_Toc453496"/>
      <w:bookmarkStart w:id="566" w:name="_Toc2467759"/>
      <w:bookmarkStart w:id="567" w:name="_Toc10623545"/>
      <w:r w:rsidRPr="001D48A3">
        <w:rPr>
          <w:i/>
          <w:iCs/>
        </w:rPr>
        <w:t>Turnuri de alterare</w:t>
      </w:r>
      <w:bookmarkEnd w:id="564"/>
      <w:bookmarkEnd w:id="565"/>
      <w:bookmarkEnd w:id="566"/>
      <w:bookmarkEnd w:id="567"/>
    </w:p>
    <w:p w14:paraId="338FCBC6" w14:textId="0EA640FC" w:rsidR="00BB1BE2" w:rsidRPr="00EC024C" w:rsidRDefault="00BB1BE2" w:rsidP="00182E50">
      <w:pPr>
        <w:spacing w:line="276" w:lineRule="auto"/>
      </w:pPr>
      <w:r w:rsidRPr="00EC024C">
        <w:t xml:space="preserve">Se </w:t>
      </w:r>
      <w:r w:rsidRPr="00D14E18">
        <w:t>deosebesc două tipuri de turnuri de alterare</w:t>
      </w:r>
      <w:r w:rsidR="00EC4EC8" w:rsidRPr="00D14E18">
        <w:t xml:space="preserve"> </w:t>
      </w:r>
      <w:r w:rsidR="00CF261B" w:rsidRPr="00D14E18">
        <w:t>ș</w:t>
      </w:r>
      <w:r w:rsidR="00EC4EC8" w:rsidRPr="00D14E18">
        <w:t xml:space="preserve">i </w:t>
      </w:r>
      <w:r w:rsidRPr="00D14E18">
        <w:t xml:space="preserve">anume turnuri cu etaje </w:t>
      </w:r>
      <w:r w:rsidR="00CF261B" w:rsidRPr="00D14E18">
        <w:t>ș</w:t>
      </w:r>
      <w:r w:rsidRPr="00D14E18">
        <w:t>i turnuri fară etaje. De</w:t>
      </w:r>
      <w:r w:rsidR="00CF261B" w:rsidRPr="00D14E18">
        <w:t>ș</w:t>
      </w:r>
      <w:r w:rsidRPr="00D14E18">
        <w:t>eurile parcurg turnurile de sus în jos</w:t>
      </w:r>
      <w:r w:rsidR="00EC4EC8" w:rsidRPr="00D14E18">
        <w:t xml:space="preserve"> </w:t>
      </w:r>
      <w:r w:rsidR="00CF261B" w:rsidRPr="00D14E18">
        <w:t>ș</w:t>
      </w:r>
      <w:r w:rsidR="00EC4EC8" w:rsidRPr="00D14E18">
        <w:t xml:space="preserve">i </w:t>
      </w:r>
      <w:r w:rsidRPr="00D14E18">
        <w:t>de regulă sunt aerate în mod artificial. În reactorii tunel au loc procesele de alterare în cuptoare glisante</w:t>
      </w:r>
      <w:r w:rsidR="001B69A0" w:rsidRPr="00D14E18">
        <w:t xml:space="preserve">, </w:t>
      </w:r>
      <w:r w:rsidRPr="00D14E18">
        <w:t>în care de</w:t>
      </w:r>
      <w:r w:rsidR="00CF261B" w:rsidRPr="00D14E18">
        <w:t>ș</w:t>
      </w:r>
      <w:r w:rsidRPr="00D14E18">
        <w:t>eurile sunt aerate</w:t>
      </w:r>
      <w:r w:rsidR="00EC4EC8" w:rsidRPr="00D14E18">
        <w:t xml:space="preserve"> </w:t>
      </w:r>
      <w:r w:rsidR="00CF261B" w:rsidRPr="00D14E18">
        <w:t>ș</w:t>
      </w:r>
      <w:r w:rsidR="00EC4EC8" w:rsidRPr="00D14E18">
        <w:t xml:space="preserve">i </w:t>
      </w:r>
      <w:r w:rsidRPr="00D14E18">
        <w:t>umezite în func</w:t>
      </w:r>
      <w:r w:rsidR="00CF261B" w:rsidRPr="00D14E18">
        <w:t>ț</w:t>
      </w:r>
      <w:r w:rsidRPr="00D14E18">
        <w:t>ie de gradul de alterare. Prin modul închis de construc</w:t>
      </w:r>
      <w:r w:rsidR="00CF261B" w:rsidRPr="00D14E18">
        <w:t>ț</w:t>
      </w:r>
      <w:r w:rsidRPr="00D14E18">
        <w:t xml:space="preserve">ie gazele rezultate din procesul de alterare pot fi captate </w:t>
      </w:r>
      <w:r w:rsidR="00CF261B" w:rsidRPr="00D14E18">
        <w:t>ș</w:t>
      </w:r>
      <w:r w:rsidRPr="00D14E18">
        <w:t>i tratate. Prin mutarea</w:t>
      </w:r>
      <w:r w:rsidRPr="00EC024C">
        <w:t xml:space="preserve"> intensivă în cadrul reactorului alterarea intensivă durează numai 4 zile. </w:t>
      </w:r>
    </w:p>
    <w:p w14:paraId="2E894735" w14:textId="75D589DE" w:rsidR="00BB1BE2" w:rsidRPr="00EC024C" w:rsidRDefault="00BB1BE2" w:rsidP="00182E50">
      <w:pPr>
        <w:pStyle w:val="ListParagraph"/>
        <w:numPr>
          <w:ilvl w:val="0"/>
          <w:numId w:val="31"/>
        </w:numPr>
        <w:spacing w:line="276" w:lineRule="auto"/>
      </w:pPr>
      <w:bookmarkStart w:id="568" w:name="_Toc525036863"/>
      <w:bookmarkStart w:id="569" w:name="_Toc525137807"/>
      <w:bookmarkStart w:id="570" w:name="_Toc531185197"/>
      <w:bookmarkStart w:id="571" w:name="_Toc531213917"/>
      <w:bookmarkStart w:id="572" w:name="_Toc531259711"/>
      <w:bookmarkStart w:id="573" w:name="_Toc172186"/>
      <w:bookmarkStart w:id="574" w:name="_Toc523842351"/>
      <w:r w:rsidRPr="001D48A3">
        <w:rPr>
          <w:bCs/>
          <w:u w:val="single"/>
        </w:rPr>
        <w:t>Turnuri fără etaje</w:t>
      </w:r>
      <w:bookmarkEnd w:id="568"/>
      <w:bookmarkEnd w:id="569"/>
      <w:bookmarkEnd w:id="570"/>
      <w:bookmarkEnd w:id="571"/>
      <w:bookmarkEnd w:id="572"/>
      <w:bookmarkEnd w:id="573"/>
      <w:r w:rsidRPr="00EC024C">
        <w:t>- Alimentarea cu de</w:t>
      </w:r>
      <w:r w:rsidR="00CF261B">
        <w:t>ș</w:t>
      </w:r>
      <w:r w:rsidRPr="00EC024C">
        <w:t>eurile biodegradabile fărâmi</w:t>
      </w:r>
      <w:r w:rsidR="00CF261B">
        <w:t>ț</w:t>
      </w:r>
      <w:r w:rsidRPr="00EC024C">
        <w:t>ate în prealabil se face prin partea superioară a reactorului. În turn nu are loc o malaxare a materiei prime</w:t>
      </w:r>
      <w:r w:rsidR="001B69A0">
        <w:t xml:space="preserve">, </w:t>
      </w:r>
      <w:r w:rsidRPr="00EC024C">
        <w:t>motiv pentru care acest lucru trebuie realizat în fază de pregătire preliminară a de</w:t>
      </w:r>
      <w:r w:rsidR="00CF261B">
        <w:t>ș</w:t>
      </w:r>
      <w:r w:rsidRPr="00EC024C">
        <w:t>eurilor. Materialul precompostat va fi externat după o sta</w:t>
      </w:r>
      <w:r w:rsidR="00CF261B">
        <w:t>ț</w:t>
      </w:r>
      <w:r w:rsidRPr="00EC024C">
        <w:t xml:space="preserve">ionare de 4 până la 6 zile prin partea inferioară a turnului. Datorită malaxării </w:t>
      </w:r>
      <w:r w:rsidR="00CF261B">
        <w:t>ș</w:t>
      </w:r>
      <w:r w:rsidRPr="00EC024C">
        <w:t>i a aerarii insuficiente în interiorul turnului substan</w:t>
      </w:r>
      <w:r w:rsidR="00CF261B">
        <w:t>ț</w:t>
      </w:r>
      <w:r w:rsidRPr="00EC024C">
        <w:t>ă biodegradabilă este relativ pu</w:t>
      </w:r>
      <w:r w:rsidR="00CF261B">
        <w:t>ț</w:t>
      </w:r>
      <w:r w:rsidRPr="00EC024C">
        <w:t>in descompusă.</w:t>
      </w:r>
      <w:bookmarkStart w:id="575" w:name="_Toc525036864"/>
      <w:bookmarkStart w:id="576" w:name="_Toc525137808"/>
      <w:bookmarkStart w:id="577" w:name="_Toc531185198"/>
      <w:bookmarkStart w:id="578" w:name="_Toc531213918"/>
      <w:bookmarkStart w:id="579" w:name="_Toc531259712"/>
      <w:bookmarkStart w:id="580" w:name="_Toc523842352"/>
      <w:bookmarkEnd w:id="574"/>
    </w:p>
    <w:p w14:paraId="637D7709" w14:textId="3B82BAB3" w:rsidR="00BB1BE2" w:rsidRPr="00EC024C" w:rsidRDefault="00BB1BE2" w:rsidP="00182E50">
      <w:pPr>
        <w:pStyle w:val="ListParagraph"/>
        <w:numPr>
          <w:ilvl w:val="0"/>
          <w:numId w:val="31"/>
        </w:numPr>
        <w:spacing w:line="276" w:lineRule="auto"/>
      </w:pPr>
      <w:bookmarkStart w:id="581" w:name="_Toc172187"/>
      <w:r w:rsidRPr="001D48A3">
        <w:rPr>
          <w:bCs/>
          <w:u w:val="single"/>
        </w:rPr>
        <w:t>Turnuri cu etaje</w:t>
      </w:r>
      <w:r w:rsidRPr="00EC024C">
        <w:rPr>
          <w:rStyle w:val="TextnormalChar"/>
          <w:rFonts w:eastAsia="Calibri"/>
          <w:b/>
          <w:i/>
        </w:rPr>
        <w:t xml:space="preserve"> - </w:t>
      </w:r>
      <w:r w:rsidRPr="004B7418">
        <w:rPr>
          <w:rStyle w:val="TextnormalChar"/>
          <w:rFonts w:ascii="Times New Roman" w:eastAsia="Calibri" w:hAnsi="Times New Roman"/>
          <w:iCs/>
          <w:sz w:val="22"/>
          <w:szCs w:val="22"/>
        </w:rPr>
        <w:t>Caracteristica</w:t>
      </w:r>
      <w:bookmarkEnd w:id="575"/>
      <w:bookmarkEnd w:id="576"/>
      <w:bookmarkEnd w:id="577"/>
      <w:bookmarkEnd w:id="578"/>
      <w:bookmarkEnd w:id="579"/>
      <w:bookmarkEnd w:id="581"/>
      <w:r w:rsidRPr="004B7418">
        <w:rPr>
          <w:iCs/>
          <w:sz w:val="22"/>
          <w:szCs w:val="22"/>
        </w:rPr>
        <w:t xml:space="preserve"> principală</w:t>
      </w:r>
      <w:r w:rsidRPr="00EC024C">
        <w:rPr>
          <w:iCs/>
        </w:rPr>
        <w:t xml:space="preserve"> a acestor turnuri este dizolvarea materialului în straturi sub</w:t>
      </w:r>
      <w:r w:rsidR="00CF261B">
        <w:rPr>
          <w:iCs/>
        </w:rPr>
        <w:t>ț</w:t>
      </w:r>
      <w:r w:rsidRPr="00EC024C">
        <w:rPr>
          <w:iCs/>
        </w:rPr>
        <w:t>iri</w:t>
      </w:r>
      <w:r w:rsidR="001B69A0">
        <w:rPr>
          <w:iCs/>
        </w:rPr>
        <w:t xml:space="preserve">, </w:t>
      </w:r>
      <w:r w:rsidRPr="00EC024C">
        <w:rPr>
          <w:iCs/>
        </w:rPr>
        <w:t>malaxarea intensivă</w:t>
      </w:r>
      <w:r w:rsidR="00EC4EC8">
        <w:rPr>
          <w:iCs/>
        </w:rPr>
        <w:t xml:space="preserve"> </w:t>
      </w:r>
      <w:r w:rsidR="00CF261B">
        <w:rPr>
          <w:iCs/>
        </w:rPr>
        <w:t>ș</w:t>
      </w:r>
      <w:r w:rsidR="00EC4EC8">
        <w:rPr>
          <w:iCs/>
        </w:rPr>
        <w:t xml:space="preserve">i </w:t>
      </w:r>
      <w:r w:rsidRPr="00EC024C">
        <w:rPr>
          <w:iCs/>
        </w:rPr>
        <w:t>mi</w:t>
      </w:r>
      <w:r w:rsidR="00CF261B">
        <w:rPr>
          <w:iCs/>
        </w:rPr>
        <w:t>ș</w:t>
      </w:r>
      <w:r w:rsidRPr="00EC024C">
        <w:rPr>
          <w:iCs/>
        </w:rPr>
        <w:t>carea relativă a materialelor componente. În mod obi</w:t>
      </w:r>
      <w:r w:rsidR="00CF261B">
        <w:rPr>
          <w:iCs/>
        </w:rPr>
        <w:t>ș</w:t>
      </w:r>
      <w:r w:rsidRPr="00EC024C">
        <w:rPr>
          <w:iCs/>
        </w:rPr>
        <w:t>nuit materialul este introdus prin partea superioară a turnului</w:t>
      </w:r>
      <w:r w:rsidR="00EC4EC8">
        <w:rPr>
          <w:iCs/>
        </w:rPr>
        <w:t xml:space="preserve"> </w:t>
      </w:r>
      <w:r w:rsidR="00CF261B">
        <w:rPr>
          <w:iCs/>
        </w:rPr>
        <w:t>ș</w:t>
      </w:r>
      <w:r w:rsidR="00EC4EC8">
        <w:rPr>
          <w:iCs/>
        </w:rPr>
        <w:t xml:space="preserve">i </w:t>
      </w:r>
      <w:r w:rsidRPr="00EC024C">
        <w:rPr>
          <w:iCs/>
        </w:rPr>
        <w:t>împins de la un etaj la altul. Aerul necesar aerării se poate asigura prin curent natural prin orificiile de absorb</w:t>
      </w:r>
      <w:r w:rsidR="00CF261B">
        <w:rPr>
          <w:iCs/>
        </w:rPr>
        <w:t>ț</w:t>
      </w:r>
      <w:r w:rsidRPr="00EC024C">
        <w:rPr>
          <w:iCs/>
        </w:rPr>
        <w:t xml:space="preserve">ie laterale sau artificial prin transfer de jos în sus. Materialul este igienizat după 1 până la 2 zile </w:t>
      </w:r>
      <w:r w:rsidR="00CF261B">
        <w:rPr>
          <w:iCs/>
        </w:rPr>
        <w:t>ș</w:t>
      </w:r>
      <w:r w:rsidRPr="00EC024C">
        <w:rPr>
          <w:iCs/>
        </w:rPr>
        <w:t>i este în mare compostat.</w:t>
      </w:r>
      <w:bookmarkEnd w:id="580"/>
    </w:p>
    <w:p w14:paraId="1224AA01" w14:textId="7D9D2B53" w:rsidR="00BB1BE2" w:rsidRPr="00EC024C" w:rsidRDefault="00BB1BE2" w:rsidP="00182E50">
      <w:pPr>
        <w:spacing w:line="276" w:lineRule="auto"/>
        <w:rPr>
          <w:b/>
          <w:bCs/>
          <w:u w:val="single"/>
        </w:rPr>
      </w:pPr>
      <w:bookmarkStart w:id="582" w:name="_Toc10623546"/>
      <w:r w:rsidRPr="00EC024C">
        <w:rPr>
          <w:b/>
          <w:bCs/>
          <w:u w:val="single"/>
        </w:rPr>
        <w:t>Fermentarea/Digestia anaerobă</w:t>
      </w:r>
      <w:r w:rsidR="00341ADB">
        <w:rPr>
          <w:b/>
          <w:bCs/>
          <w:u w:val="single"/>
        </w:rPr>
        <w:t xml:space="preserve"> (</w:t>
      </w:r>
      <w:r w:rsidRPr="00EC024C">
        <w:rPr>
          <w:b/>
          <w:bCs/>
          <w:u w:val="single"/>
        </w:rPr>
        <w:t>nepotrivită pentru de</w:t>
      </w:r>
      <w:r w:rsidR="00CF261B">
        <w:rPr>
          <w:b/>
          <w:bCs/>
          <w:u w:val="single"/>
        </w:rPr>
        <w:t>ș</w:t>
      </w:r>
      <w:r w:rsidRPr="00EC024C">
        <w:rPr>
          <w:b/>
          <w:bCs/>
          <w:u w:val="single"/>
        </w:rPr>
        <w:t>euri verzi)</w:t>
      </w:r>
      <w:bookmarkEnd w:id="582"/>
    </w:p>
    <w:p w14:paraId="239A9E17" w14:textId="15347D9C" w:rsidR="00BB1BE2" w:rsidRPr="00EC024C" w:rsidRDefault="00BB1BE2" w:rsidP="00182E50">
      <w:pPr>
        <w:autoSpaceDE w:val="0"/>
        <w:autoSpaceDN w:val="0"/>
        <w:adjustRightInd w:val="0"/>
        <w:spacing w:line="276" w:lineRule="auto"/>
      </w:pPr>
      <w:r w:rsidRPr="00EC024C">
        <w:t>Tratamentul anaerob al de</w:t>
      </w:r>
      <w:r w:rsidR="00CF261B">
        <w:t>ș</w:t>
      </w:r>
      <w:r w:rsidRPr="00EC024C">
        <w:t>eurilor suportă o descompunere a componentei organice a de</w:t>
      </w:r>
      <w:r w:rsidR="00CF261B">
        <w:t>ș</w:t>
      </w:r>
      <w:r w:rsidRPr="00EC024C">
        <w:t>eurilor în reactoare închise</w:t>
      </w:r>
      <w:r w:rsidR="001B69A0">
        <w:t xml:space="preserve">, </w:t>
      </w:r>
      <w:r w:rsidRPr="00EC024C">
        <w:t>în absen</w:t>
      </w:r>
      <w:r w:rsidR="00CF261B">
        <w:t>ț</w:t>
      </w:r>
      <w:r w:rsidRPr="00EC024C">
        <w:t>a oxigenului</w:t>
      </w:r>
      <w:r w:rsidR="001B69A0">
        <w:t xml:space="preserve">, </w:t>
      </w:r>
      <w:r w:rsidR="00CF261B">
        <w:t>ș</w:t>
      </w:r>
      <w:r w:rsidRPr="00EC024C">
        <w:t>i în prezen</w:t>
      </w:r>
      <w:r w:rsidR="00CF261B">
        <w:t>ț</w:t>
      </w:r>
      <w:r w:rsidRPr="00EC024C">
        <w:t>a microorganismelor care nu au nevoie de oxigen pentru a transforma componenta organică</w:t>
      </w:r>
      <w:r w:rsidR="00341ADB">
        <w:t xml:space="preserve"> (</w:t>
      </w:r>
      <w:r w:rsidRPr="00EC024C">
        <w:t>microorganisme acido-</w:t>
      </w:r>
      <w:r w:rsidR="001B69A0">
        <w:t xml:space="preserve">, </w:t>
      </w:r>
      <w:r w:rsidRPr="00EC024C">
        <w:t>aceto-</w:t>
      </w:r>
      <w:r w:rsidR="00EC4EC8">
        <w:t xml:space="preserve"> </w:t>
      </w:r>
      <w:r w:rsidR="00CF261B">
        <w:t>ș</w:t>
      </w:r>
      <w:r w:rsidR="00EC4EC8">
        <w:t xml:space="preserve">i </w:t>
      </w:r>
      <w:r w:rsidRPr="00EC024C">
        <w:t>metano-genice)</w:t>
      </w:r>
      <w:r w:rsidR="001B69A0">
        <w:t xml:space="preserve">, </w:t>
      </w:r>
      <w:r w:rsidRPr="00EC024C">
        <w:t>cu producerea de biogaz</w:t>
      </w:r>
      <w:r w:rsidR="00341ADB">
        <w:t xml:space="preserve"> (</w:t>
      </w:r>
      <w:r w:rsidRPr="00EC024C">
        <w:t>cu con</w:t>
      </w:r>
      <w:r w:rsidR="00CF261B">
        <w:t>ț</w:t>
      </w:r>
      <w:r w:rsidRPr="00EC024C">
        <w:t>inut principal de metan</w:t>
      </w:r>
      <w:r w:rsidR="00A907E3">
        <w:t>,</w:t>
      </w:r>
      <w:r w:rsidR="00CB4279">
        <w:t xml:space="preserve"> </w:t>
      </w:r>
      <w:r w:rsidR="00A907E3">
        <w:t>5</w:t>
      </w:r>
      <w:r w:rsidRPr="00EC024C">
        <w:t>5-70%)</w:t>
      </w:r>
      <w:r w:rsidR="001B69A0">
        <w:t xml:space="preserve">, </w:t>
      </w:r>
      <w:r w:rsidRPr="00EC024C">
        <w:t>a unui material numit digestat</w:t>
      </w:r>
      <w:r w:rsidR="00341ADB">
        <w:t xml:space="preserve"> (</w:t>
      </w:r>
      <w:r w:rsidRPr="00EC024C">
        <w:t>frac</w:t>
      </w:r>
      <w:r w:rsidR="00CF261B">
        <w:t>ț</w:t>
      </w:r>
      <w:r w:rsidRPr="00EC024C">
        <w:t>ie lichidă</w:t>
      </w:r>
      <w:r w:rsidR="001B69A0">
        <w:t xml:space="preserve">, </w:t>
      </w:r>
      <w:r w:rsidRPr="00EC024C">
        <w:t xml:space="preserve">cu caracteristici fizico-chimice care îi permit de asemenea utilizarea ca fertilizator) </w:t>
      </w:r>
      <w:r w:rsidR="00CF261B">
        <w:t>ș</w:t>
      </w:r>
      <w:r w:rsidRPr="00EC024C">
        <w:t>i a unei frac</w:t>
      </w:r>
      <w:r w:rsidR="00CF261B">
        <w:t>ț</w:t>
      </w:r>
      <w:r w:rsidRPr="00EC024C">
        <w:t>iuni fibroase</w:t>
      </w:r>
      <w:r w:rsidR="00341ADB">
        <w:t xml:space="preserve"> (</w:t>
      </w:r>
      <w:r w:rsidRPr="00EC024C">
        <w:t>cu caracteristici de compost).</w:t>
      </w:r>
    </w:p>
    <w:p w14:paraId="06B8558A" w14:textId="77777777" w:rsidR="004B2AF2" w:rsidRDefault="004B2AF2" w:rsidP="005B4C79">
      <w:pPr>
        <w:spacing w:line="240" w:lineRule="auto"/>
        <w:jc w:val="left"/>
        <w:rPr>
          <w:rFonts w:eastAsia="Times New Roman"/>
          <w:b/>
          <w:iCs/>
          <w:color w:val="0070C0"/>
          <w:sz w:val="20"/>
          <w:szCs w:val="18"/>
          <w:lang w:eastAsia="ja-JP"/>
        </w:rPr>
      </w:pPr>
      <w:r>
        <w:br w:type="page"/>
      </w:r>
    </w:p>
    <w:p w14:paraId="0C84E5C3" w14:textId="1FF5EBB0" w:rsidR="00BB1BE2" w:rsidRPr="00EC024C" w:rsidRDefault="00BB1BE2" w:rsidP="006D6F17">
      <w:pPr>
        <w:pStyle w:val="Caption"/>
        <w:rPr>
          <w:szCs w:val="24"/>
        </w:rPr>
      </w:pPr>
      <w:bookmarkStart w:id="583" w:name="_Toc73089889"/>
      <w:r w:rsidRPr="00EC024C">
        <w:lastRenderedPageBreak/>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15</w:t>
      </w:r>
      <w:r w:rsidR="00F83903">
        <w:fldChar w:fldCharType="end"/>
      </w:r>
      <w:r w:rsidRPr="00EC024C">
        <w:t xml:space="preserve"> Schema fluxului tehnologic pentru o instala</w:t>
      </w:r>
      <w:r w:rsidR="00CF261B">
        <w:t>ț</w:t>
      </w:r>
      <w:r w:rsidRPr="00EC024C">
        <w:t>ie de digestie anaerobă</w:t>
      </w:r>
      <w:bookmarkEnd w:id="583"/>
    </w:p>
    <w:p w14:paraId="7DAF94E5" w14:textId="00F4D745" w:rsidR="00BB1BE2" w:rsidRPr="00EC024C" w:rsidRDefault="00BB1BE2" w:rsidP="00BB1BE2">
      <w:pPr>
        <w:autoSpaceDE w:val="0"/>
        <w:autoSpaceDN w:val="0"/>
        <w:adjustRightInd w:val="0"/>
        <w:spacing w:after="0"/>
        <w:jc w:val="center"/>
        <w:rPr>
          <w:b/>
          <w:sz w:val="22"/>
          <w:lang w:eastAsia="en-GB"/>
        </w:rPr>
      </w:pPr>
      <w:r w:rsidRPr="00EC024C">
        <w:rPr>
          <w:b/>
          <w:noProof/>
          <w:sz w:val="22"/>
          <w:lang w:eastAsia="ro-RO"/>
        </w:rPr>
        <w:drawing>
          <wp:inline distT="0" distB="0" distL="0" distR="0" wp14:anchorId="091F038F" wp14:editId="693A739D">
            <wp:extent cx="4762178" cy="3752850"/>
            <wp:effectExtent l="0" t="0" r="63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70761" cy="3759614"/>
                    </a:xfrm>
                    <a:prstGeom prst="rect">
                      <a:avLst/>
                    </a:prstGeom>
                    <a:noFill/>
                    <a:ln>
                      <a:noFill/>
                    </a:ln>
                  </pic:spPr>
                </pic:pic>
              </a:graphicData>
            </a:graphic>
          </wp:inline>
        </w:drawing>
      </w:r>
    </w:p>
    <w:p w14:paraId="3B18A4F5" w14:textId="12B17069" w:rsidR="00BB1BE2" w:rsidRPr="00183A0A" w:rsidRDefault="00341ADB" w:rsidP="00BB1BE2">
      <w:pPr>
        <w:jc w:val="center"/>
        <w:rPr>
          <w:i/>
          <w:iCs/>
          <w:sz w:val="20"/>
          <w:szCs w:val="20"/>
        </w:rPr>
      </w:pPr>
      <w:r w:rsidRPr="00183A0A">
        <w:rPr>
          <w:i/>
          <w:iCs/>
          <w:sz w:val="20"/>
          <w:szCs w:val="20"/>
        </w:rPr>
        <w:t xml:space="preserve"> (</w:t>
      </w:r>
      <w:r w:rsidR="00BB1BE2" w:rsidRPr="00183A0A">
        <w:rPr>
          <w:i/>
          <w:iCs/>
          <w:sz w:val="20"/>
          <w:szCs w:val="20"/>
        </w:rPr>
        <w:t>sursa: BREF WT</w:t>
      </w:r>
      <w:r w:rsidR="00A907E3" w:rsidRPr="00183A0A">
        <w:rPr>
          <w:i/>
          <w:iCs/>
          <w:sz w:val="20"/>
          <w:szCs w:val="20"/>
        </w:rPr>
        <w:t>,2</w:t>
      </w:r>
      <w:r w:rsidR="00BB1BE2" w:rsidRPr="00183A0A">
        <w:rPr>
          <w:i/>
          <w:iCs/>
          <w:sz w:val="20"/>
          <w:szCs w:val="20"/>
        </w:rPr>
        <w:t>018)</w:t>
      </w:r>
    </w:p>
    <w:p w14:paraId="4B546022" w14:textId="64E05592" w:rsidR="00BB1BE2" w:rsidRPr="00EC024C" w:rsidRDefault="00BB1BE2" w:rsidP="004B7418">
      <w:pPr>
        <w:pStyle w:val="ListParagraph"/>
        <w:numPr>
          <w:ilvl w:val="0"/>
          <w:numId w:val="32"/>
        </w:numPr>
        <w:spacing w:line="240" w:lineRule="auto"/>
        <w:rPr>
          <w:b/>
          <w:bCs/>
          <w:i/>
          <w:iCs/>
          <w:u w:val="single"/>
        </w:rPr>
      </w:pPr>
      <w:bookmarkStart w:id="584" w:name="_Toc10623548"/>
      <w:r w:rsidRPr="00EC024C">
        <w:rPr>
          <w:b/>
          <w:bCs/>
          <w:i/>
          <w:iCs/>
          <w:u w:val="single"/>
        </w:rPr>
        <w:t>Evaluarea op</w:t>
      </w:r>
      <w:r w:rsidR="00CF261B">
        <w:rPr>
          <w:b/>
          <w:bCs/>
          <w:i/>
          <w:iCs/>
          <w:u w:val="single"/>
        </w:rPr>
        <w:t>ț</w:t>
      </w:r>
      <w:r w:rsidRPr="00EC024C">
        <w:rPr>
          <w:b/>
          <w:bCs/>
          <w:i/>
          <w:iCs/>
          <w:u w:val="single"/>
        </w:rPr>
        <w:t>iunilor tehnice</w:t>
      </w:r>
      <w:bookmarkEnd w:id="584"/>
    </w:p>
    <w:p w14:paraId="7EF8C513" w14:textId="1358E7BC" w:rsidR="00BB1BE2" w:rsidRPr="00EC024C" w:rsidRDefault="00BB1BE2" w:rsidP="00182E50">
      <w:pPr>
        <w:autoSpaceDE w:val="0"/>
        <w:autoSpaceDN w:val="0"/>
        <w:adjustRightInd w:val="0"/>
        <w:spacing w:line="276" w:lineRule="auto"/>
      </w:pPr>
      <w:r w:rsidRPr="00EC024C">
        <w:t>În cele ce urmează se prezintă o compara</w:t>
      </w:r>
      <w:r w:rsidR="00CF261B">
        <w:t>ț</w:t>
      </w:r>
      <w:r w:rsidRPr="00EC024C">
        <w:t>ie între cele două tehnici de compostare</w:t>
      </w:r>
      <w:r w:rsidR="00341ADB">
        <w:t xml:space="preserve"> (</w:t>
      </w:r>
      <w:r w:rsidRPr="00EC024C">
        <w:t>în aer liber</w:t>
      </w:r>
      <w:r w:rsidR="00EC4EC8">
        <w:t xml:space="preserve"> </w:t>
      </w:r>
      <w:r w:rsidR="00CF261B">
        <w:t>ș</w:t>
      </w:r>
      <w:r w:rsidR="00EC4EC8">
        <w:t xml:space="preserve">i </w:t>
      </w:r>
      <w:r w:rsidRPr="00EC024C">
        <w:t>în spa</w:t>
      </w:r>
      <w:r w:rsidR="00CF261B">
        <w:t>ț</w:t>
      </w:r>
      <w:r w:rsidRPr="00EC024C">
        <w:t>ii închise)</w:t>
      </w:r>
      <w:r w:rsidR="00EC4EC8">
        <w:t xml:space="preserve"> </w:t>
      </w:r>
      <w:r w:rsidR="00CF261B">
        <w:t>ș</w:t>
      </w:r>
      <w:r w:rsidR="00EC4EC8">
        <w:t xml:space="preserve">i </w:t>
      </w:r>
      <w:r w:rsidRPr="00EC024C">
        <w:t xml:space="preserve">fermentarea anaerobă. Evaluarea are în vedere: </w:t>
      </w:r>
    </w:p>
    <w:p w14:paraId="28AD6A1B" w14:textId="77777777" w:rsidR="00BB1BE2" w:rsidRPr="00EC024C" w:rsidRDefault="00BB1BE2" w:rsidP="00182E50">
      <w:pPr>
        <w:numPr>
          <w:ilvl w:val="0"/>
          <w:numId w:val="122"/>
        </w:numPr>
        <w:tabs>
          <w:tab w:val="clear" w:pos="360"/>
          <w:tab w:val="num" w:pos="900"/>
        </w:tabs>
        <w:spacing w:line="276" w:lineRule="auto"/>
        <w:ind w:left="720"/>
      </w:pPr>
      <w:r w:rsidRPr="00EC024C">
        <w:t>Aspecte tehnice;</w:t>
      </w:r>
    </w:p>
    <w:p w14:paraId="1FCC5F8F" w14:textId="7C013197" w:rsidR="00BB1BE2" w:rsidRPr="00EC024C" w:rsidRDefault="00BB1BE2" w:rsidP="00182E50">
      <w:pPr>
        <w:numPr>
          <w:ilvl w:val="0"/>
          <w:numId w:val="122"/>
        </w:numPr>
        <w:tabs>
          <w:tab w:val="clear" w:pos="360"/>
          <w:tab w:val="num" w:pos="900"/>
        </w:tabs>
        <w:spacing w:line="276" w:lineRule="auto"/>
        <w:ind w:left="720"/>
      </w:pPr>
      <w:r w:rsidRPr="00EC024C">
        <w:t>Referin</w:t>
      </w:r>
      <w:r w:rsidR="00CF261B">
        <w:t>ț</w:t>
      </w:r>
      <w:r w:rsidRPr="00EC024C">
        <w:t>e;</w:t>
      </w:r>
    </w:p>
    <w:p w14:paraId="7E7AAAF1" w14:textId="77777777" w:rsidR="00BB1BE2" w:rsidRPr="00EC024C" w:rsidRDefault="00BB1BE2" w:rsidP="00182E50">
      <w:pPr>
        <w:numPr>
          <w:ilvl w:val="0"/>
          <w:numId w:val="122"/>
        </w:numPr>
        <w:tabs>
          <w:tab w:val="clear" w:pos="360"/>
          <w:tab w:val="num" w:pos="900"/>
        </w:tabs>
        <w:spacing w:line="276" w:lineRule="auto"/>
        <w:ind w:left="720"/>
      </w:pPr>
      <w:r w:rsidRPr="00EC024C">
        <w:t>Cost;</w:t>
      </w:r>
    </w:p>
    <w:p w14:paraId="77C51C04" w14:textId="7191B8C9" w:rsidR="00BB1BE2" w:rsidRPr="00EC024C" w:rsidRDefault="00BB1BE2" w:rsidP="00182E50">
      <w:pPr>
        <w:numPr>
          <w:ilvl w:val="0"/>
          <w:numId w:val="122"/>
        </w:numPr>
        <w:tabs>
          <w:tab w:val="clear" w:pos="360"/>
          <w:tab w:val="num" w:pos="900"/>
        </w:tabs>
        <w:spacing w:line="276" w:lineRule="auto"/>
        <w:ind w:left="720"/>
      </w:pPr>
      <w:r w:rsidRPr="00EC024C">
        <w:t>Aspecte de mediu.</w:t>
      </w:r>
    </w:p>
    <w:p w14:paraId="5FD0BB3D" w14:textId="7C578EEA" w:rsidR="00BB1BE2" w:rsidRPr="00EC024C" w:rsidRDefault="00BB1BE2" w:rsidP="006D6F17">
      <w:pPr>
        <w:pStyle w:val="Caption"/>
      </w:pPr>
      <w:bookmarkStart w:id="585" w:name="_Toc73090014"/>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5</w:t>
      </w:r>
      <w:r w:rsidR="00F539AF">
        <w:fldChar w:fldCharType="end"/>
      </w:r>
      <w:r w:rsidRPr="00EC024C">
        <w:t xml:space="preserve"> Evaluarea op</w:t>
      </w:r>
      <w:r w:rsidR="00CF261B">
        <w:t>ț</w:t>
      </w:r>
      <w:r w:rsidRPr="00EC024C">
        <w:t>iunilor tehnice pentru compostare</w:t>
      </w:r>
      <w:bookmarkEnd w:id="58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50"/>
        <w:gridCol w:w="2461"/>
        <w:gridCol w:w="2388"/>
        <w:gridCol w:w="2717"/>
      </w:tblGrid>
      <w:tr w:rsidR="00BB1BE2" w:rsidRPr="00D14E18" w14:paraId="63D2802E" w14:textId="77777777" w:rsidTr="001D48A3">
        <w:trPr>
          <w:tblHeader/>
          <w:jc w:val="center"/>
        </w:trPr>
        <w:tc>
          <w:tcPr>
            <w:tcW w:w="1450" w:type="dxa"/>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hideMark/>
          </w:tcPr>
          <w:p w14:paraId="65AC01AD" w14:textId="77777777" w:rsidR="00BB1BE2" w:rsidRPr="00D14E18" w:rsidRDefault="00BB1BE2" w:rsidP="00D14E18">
            <w:pPr>
              <w:spacing w:after="0" w:line="240" w:lineRule="auto"/>
              <w:jc w:val="center"/>
              <w:rPr>
                <w:b/>
                <w:bCs/>
                <w:sz w:val="22"/>
                <w:szCs w:val="22"/>
              </w:rPr>
            </w:pPr>
            <w:r w:rsidRPr="00D14E18">
              <w:rPr>
                <w:b/>
                <w:bCs/>
                <w:sz w:val="22"/>
                <w:szCs w:val="22"/>
              </w:rPr>
              <w:t>Parametru</w:t>
            </w:r>
          </w:p>
        </w:tc>
        <w:tc>
          <w:tcPr>
            <w:tcW w:w="2461" w:type="dxa"/>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hideMark/>
          </w:tcPr>
          <w:p w14:paraId="12C946FB" w14:textId="77777777" w:rsidR="00BB1BE2" w:rsidRPr="00D14E18" w:rsidRDefault="00BB1BE2" w:rsidP="00D14E18">
            <w:pPr>
              <w:spacing w:after="0" w:line="240" w:lineRule="auto"/>
              <w:jc w:val="center"/>
              <w:rPr>
                <w:b/>
                <w:bCs/>
                <w:sz w:val="22"/>
                <w:szCs w:val="22"/>
              </w:rPr>
            </w:pPr>
            <w:r w:rsidRPr="00D14E18">
              <w:rPr>
                <w:b/>
                <w:bCs/>
                <w:sz w:val="22"/>
                <w:szCs w:val="22"/>
              </w:rPr>
              <w:t>Compostare statică</w:t>
            </w:r>
          </w:p>
          <w:p w14:paraId="4EB4CBB2" w14:textId="4994BAD3" w:rsidR="00BB1BE2" w:rsidRPr="00D14E18" w:rsidRDefault="00341ADB" w:rsidP="00D14E18">
            <w:pPr>
              <w:spacing w:after="0" w:line="240" w:lineRule="auto"/>
              <w:jc w:val="center"/>
              <w:rPr>
                <w:b/>
                <w:bCs/>
                <w:sz w:val="22"/>
                <w:szCs w:val="22"/>
              </w:rPr>
            </w:pPr>
            <w:r w:rsidRPr="00D14E18">
              <w:rPr>
                <w:b/>
                <w:bCs/>
                <w:sz w:val="22"/>
                <w:szCs w:val="22"/>
              </w:rPr>
              <w:t>(</w:t>
            </w:r>
            <w:r w:rsidR="00BB1BE2" w:rsidRPr="00D14E18">
              <w:rPr>
                <w:b/>
                <w:bCs/>
                <w:sz w:val="22"/>
                <w:szCs w:val="22"/>
              </w:rPr>
              <w:t>în aer liber)</w:t>
            </w:r>
          </w:p>
        </w:tc>
        <w:tc>
          <w:tcPr>
            <w:tcW w:w="0" w:type="auto"/>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hideMark/>
          </w:tcPr>
          <w:p w14:paraId="08F75491" w14:textId="2EB170CF" w:rsidR="00BB1BE2" w:rsidRPr="00D14E18" w:rsidRDefault="00BB1BE2" w:rsidP="00D14E18">
            <w:pPr>
              <w:spacing w:after="0" w:line="240" w:lineRule="auto"/>
              <w:jc w:val="center"/>
              <w:rPr>
                <w:b/>
                <w:bCs/>
                <w:sz w:val="22"/>
                <w:szCs w:val="22"/>
              </w:rPr>
            </w:pPr>
            <w:r w:rsidRPr="00D14E18">
              <w:rPr>
                <w:b/>
                <w:bCs/>
                <w:sz w:val="22"/>
                <w:szCs w:val="22"/>
              </w:rPr>
              <w:t>Compostare dinamică</w:t>
            </w:r>
            <w:r w:rsidR="00341ADB" w:rsidRPr="00D14E18">
              <w:rPr>
                <w:b/>
                <w:bCs/>
                <w:sz w:val="22"/>
                <w:szCs w:val="22"/>
              </w:rPr>
              <w:t xml:space="preserve"> (</w:t>
            </w:r>
            <w:r w:rsidRPr="00D14E18">
              <w:rPr>
                <w:b/>
                <w:bCs/>
                <w:sz w:val="22"/>
                <w:szCs w:val="22"/>
              </w:rPr>
              <w:t>în spa</w:t>
            </w:r>
            <w:r w:rsidR="00CF261B" w:rsidRPr="00D14E18">
              <w:rPr>
                <w:b/>
                <w:bCs/>
                <w:sz w:val="22"/>
                <w:szCs w:val="22"/>
              </w:rPr>
              <w:t>ț</w:t>
            </w:r>
            <w:r w:rsidRPr="00D14E18">
              <w:rPr>
                <w:b/>
                <w:bCs/>
                <w:sz w:val="22"/>
                <w:szCs w:val="22"/>
              </w:rPr>
              <w:t>ii închise)</w:t>
            </w:r>
          </w:p>
        </w:tc>
        <w:tc>
          <w:tcPr>
            <w:tcW w:w="0" w:type="auto"/>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hideMark/>
          </w:tcPr>
          <w:p w14:paraId="1373FD8B" w14:textId="35448DE0" w:rsidR="00BB1BE2" w:rsidRPr="00D14E18" w:rsidRDefault="00BB1BE2" w:rsidP="00D14E18">
            <w:pPr>
              <w:spacing w:after="0" w:line="240" w:lineRule="auto"/>
              <w:jc w:val="center"/>
              <w:rPr>
                <w:b/>
                <w:bCs/>
                <w:sz w:val="22"/>
                <w:szCs w:val="22"/>
              </w:rPr>
            </w:pPr>
            <w:r w:rsidRPr="00D14E18">
              <w:rPr>
                <w:b/>
                <w:bCs/>
                <w:sz w:val="22"/>
                <w:szCs w:val="22"/>
              </w:rPr>
              <w:t>Fermenta</w:t>
            </w:r>
            <w:r w:rsidR="00CF261B" w:rsidRPr="00D14E18">
              <w:rPr>
                <w:b/>
                <w:bCs/>
                <w:sz w:val="22"/>
                <w:szCs w:val="22"/>
              </w:rPr>
              <w:t>ț</w:t>
            </w:r>
            <w:r w:rsidRPr="00D14E18">
              <w:rPr>
                <w:b/>
                <w:bCs/>
                <w:sz w:val="22"/>
                <w:szCs w:val="22"/>
              </w:rPr>
              <w:t>ie anaerobă</w:t>
            </w:r>
          </w:p>
        </w:tc>
      </w:tr>
      <w:tr w:rsidR="00BB1BE2" w:rsidRPr="00D14E18" w14:paraId="3D7A7588" w14:textId="77777777" w:rsidTr="001D48A3">
        <w:trPr>
          <w:jc w:val="center"/>
        </w:trPr>
        <w:tc>
          <w:tcPr>
            <w:tcW w:w="1450" w:type="dxa"/>
            <w:tcBorders>
              <w:top w:val="single" w:sz="4" w:space="0" w:color="000000"/>
              <w:left w:val="single" w:sz="4" w:space="0" w:color="000000"/>
              <w:bottom w:val="single" w:sz="4" w:space="0" w:color="000000"/>
              <w:right w:val="single" w:sz="4" w:space="0" w:color="000000"/>
            </w:tcBorders>
            <w:vAlign w:val="center"/>
            <w:hideMark/>
          </w:tcPr>
          <w:p w14:paraId="1D8C57E1" w14:textId="77777777" w:rsidR="00BB1BE2" w:rsidRPr="00D14E18" w:rsidRDefault="00BB1BE2" w:rsidP="00D14E18">
            <w:pPr>
              <w:spacing w:after="0" w:line="240" w:lineRule="auto"/>
              <w:jc w:val="left"/>
              <w:rPr>
                <w:b/>
                <w:bCs/>
                <w:sz w:val="22"/>
                <w:szCs w:val="22"/>
              </w:rPr>
            </w:pPr>
            <w:r w:rsidRPr="00D14E18">
              <w:rPr>
                <w:b/>
                <w:bCs/>
                <w:sz w:val="22"/>
                <w:szCs w:val="22"/>
              </w:rPr>
              <w:t>Descriere</w:t>
            </w:r>
          </w:p>
        </w:tc>
        <w:tc>
          <w:tcPr>
            <w:tcW w:w="2461" w:type="dxa"/>
            <w:tcBorders>
              <w:top w:val="single" w:sz="4" w:space="0" w:color="000000"/>
              <w:left w:val="single" w:sz="4" w:space="0" w:color="000000"/>
              <w:bottom w:val="single" w:sz="4" w:space="0" w:color="000000"/>
              <w:right w:val="single" w:sz="4" w:space="0" w:color="000000"/>
            </w:tcBorders>
            <w:vAlign w:val="center"/>
            <w:hideMark/>
          </w:tcPr>
          <w:p w14:paraId="2C140D2F" w14:textId="5C54857D" w:rsidR="00BB1BE2" w:rsidRPr="00D14E18" w:rsidRDefault="00BB1BE2" w:rsidP="004B7418">
            <w:pPr>
              <w:spacing w:after="0" w:line="240" w:lineRule="auto"/>
              <w:rPr>
                <w:sz w:val="22"/>
                <w:szCs w:val="22"/>
              </w:rPr>
            </w:pPr>
            <w:r w:rsidRPr="00D14E18">
              <w:rPr>
                <w:sz w:val="22"/>
                <w:szCs w:val="22"/>
              </w:rPr>
              <w:t xml:space="preserve">Procesul de compostare este bazat pe omogenizarea </w:t>
            </w:r>
            <w:r w:rsidR="00CF261B" w:rsidRPr="00D14E18">
              <w:rPr>
                <w:sz w:val="22"/>
                <w:szCs w:val="22"/>
              </w:rPr>
              <w:t>ș</w:t>
            </w:r>
            <w:r w:rsidRPr="00D14E18">
              <w:rPr>
                <w:sz w:val="22"/>
                <w:szCs w:val="22"/>
              </w:rPr>
              <w:t>i amestecul de</w:t>
            </w:r>
            <w:r w:rsidR="00CF261B" w:rsidRPr="00D14E18">
              <w:rPr>
                <w:sz w:val="22"/>
                <w:szCs w:val="22"/>
              </w:rPr>
              <w:t>ș</w:t>
            </w:r>
            <w:r w:rsidRPr="00D14E18">
              <w:rPr>
                <w:sz w:val="22"/>
                <w:szCs w:val="22"/>
              </w:rPr>
              <w:t xml:space="preserve">eurilor urmat de aerare </w:t>
            </w:r>
            <w:r w:rsidR="00CF261B" w:rsidRPr="00D14E18">
              <w:rPr>
                <w:sz w:val="22"/>
                <w:szCs w:val="22"/>
              </w:rPr>
              <w:t>ș</w:t>
            </w:r>
            <w:r w:rsidRPr="00D14E18">
              <w:rPr>
                <w:sz w:val="22"/>
                <w:szCs w:val="22"/>
              </w:rPr>
              <w:t>i</w:t>
            </w:r>
            <w:r w:rsidR="001B69A0" w:rsidRPr="00D14E18">
              <w:rPr>
                <w:sz w:val="22"/>
                <w:szCs w:val="22"/>
              </w:rPr>
              <w:t xml:space="preserve">, </w:t>
            </w:r>
            <w:r w:rsidRPr="00D14E18">
              <w:rPr>
                <w:sz w:val="22"/>
                <w:szCs w:val="22"/>
              </w:rPr>
              <w:t>adesea</w:t>
            </w:r>
            <w:r w:rsidR="001B69A0" w:rsidRPr="00D14E18">
              <w:rPr>
                <w:sz w:val="22"/>
                <w:szCs w:val="22"/>
              </w:rPr>
              <w:t xml:space="preserve">, </w:t>
            </w:r>
            <w:r w:rsidRPr="00D14E18">
              <w:rPr>
                <w:sz w:val="22"/>
                <w:szCs w:val="22"/>
              </w:rPr>
              <w:t>irigare. Timp de compostare: 4-6 săptămâni în func</w:t>
            </w:r>
            <w:r w:rsidR="00CF261B" w:rsidRPr="00D14E18">
              <w:rPr>
                <w:sz w:val="22"/>
                <w:szCs w:val="22"/>
              </w:rPr>
              <w:t>ț</w:t>
            </w:r>
            <w:r w:rsidRPr="00D14E18">
              <w:rPr>
                <w:sz w:val="22"/>
                <w:szCs w:val="22"/>
              </w:rPr>
              <w:t>ie de climă</w:t>
            </w:r>
            <w:r w:rsidR="001B69A0" w:rsidRPr="00D14E18">
              <w:rPr>
                <w:sz w:val="22"/>
                <w:szCs w:val="22"/>
              </w:rPr>
              <w:t xml:space="preserve">, </w:t>
            </w:r>
            <w:r w:rsidRPr="00D14E18">
              <w:rPr>
                <w:sz w:val="22"/>
                <w:szCs w:val="22"/>
              </w:rPr>
              <w:t xml:space="preserve">structura grămezii </w:t>
            </w:r>
            <w:r w:rsidR="00CF261B" w:rsidRPr="00D14E18">
              <w:rPr>
                <w:sz w:val="22"/>
                <w:szCs w:val="22"/>
              </w:rPr>
              <w:t>ș</w:t>
            </w:r>
            <w:r w:rsidRPr="00D14E18">
              <w:rPr>
                <w:sz w:val="22"/>
                <w:szCs w:val="22"/>
              </w:rPr>
              <w:t>i frecven</w:t>
            </w:r>
            <w:r w:rsidR="00CF261B" w:rsidRPr="00D14E18">
              <w:rPr>
                <w:sz w:val="22"/>
                <w:szCs w:val="22"/>
              </w:rPr>
              <w:t>ț</w:t>
            </w:r>
            <w:r w:rsidRPr="00D14E18">
              <w:rPr>
                <w:sz w:val="22"/>
                <w:szCs w:val="22"/>
              </w:rPr>
              <w:t>a de întoarcere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84A91A1" w14:textId="24349D35" w:rsidR="00BB1BE2" w:rsidRPr="00D14E18" w:rsidRDefault="00BB1BE2" w:rsidP="004B7418">
            <w:pPr>
              <w:spacing w:after="0" w:line="240" w:lineRule="auto"/>
              <w:rPr>
                <w:sz w:val="22"/>
                <w:szCs w:val="22"/>
              </w:rPr>
            </w:pPr>
            <w:r w:rsidRPr="00D14E18">
              <w:rPr>
                <w:sz w:val="22"/>
                <w:szCs w:val="22"/>
              </w:rPr>
              <w:t>Sta</w:t>
            </w:r>
            <w:r w:rsidR="00CF261B" w:rsidRPr="00D14E18">
              <w:rPr>
                <w:sz w:val="22"/>
                <w:szCs w:val="22"/>
              </w:rPr>
              <w:t>ț</w:t>
            </w:r>
            <w:r w:rsidRPr="00D14E18">
              <w:rPr>
                <w:sz w:val="22"/>
                <w:szCs w:val="22"/>
              </w:rPr>
              <w:t xml:space="preserve">iile închise elimină mirosul prin colectarea </w:t>
            </w:r>
            <w:r w:rsidR="00CF261B" w:rsidRPr="00D14E18">
              <w:rPr>
                <w:sz w:val="22"/>
                <w:szCs w:val="22"/>
              </w:rPr>
              <w:t>ș</w:t>
            </w:r>
            <w:r w:rsidRPr="00D14E18">
              <w:rPr>
                <w:sz w:val="22"/>
                <w:szCs w:val="22"/>
              </w:rPr>
              <w:t>i tratarea emisiilor de gaz</w:t>
            </w:r>
            <w:r w:rsidR="001B69A0" w:rsidRPr="00D14E18">
              <w:rPr>
                <w:sz w:val="22"/>
                <w:szCs w:val="22"/>
              </w:rPr>
              <w:t xml:space="preserve">, </w:t>
            </w:r>
            <w:r w:rsidRPr="00D14E18">
              <w:rPr>
                <w:sz w:val="22"/>
                <w:szCs w:val="22"/>
              </w:rPr>
              <w:t>în special în timpul fazei de compostare intensivă</w:t>
            </w:r>
            <w:r w:rsidR="00341ADB" w:rsidRPr="00D14E18">
              <w:rPr>
                <w:sz w:val="22"/>
                <w:szCs w:val="22"/>
              </w:rPr>
              <w:t xml:space="preserve"> (</w:t>
            </w:r>
            <w:r w:rsidRPr="00D14E18">
              <w:rPr>
                <w:sz w:val="22"/>
                <w:szCs w:val="22"/>
              </w:rPr>
              <w:t>primele 4 săptămâni).</w:t>
            </w:r>
            <w:r w:rsidR="00EC4EC8" w:rsidRPr="00D14E18">
              <w:rPr>
                <w:sz w:val="22"/>
                <w:szCs w:val="22"/>
              </w:rPr>
              <w:t xml:space="preserve"> </w:t>
            </w:r>
            <w:r w:rsidRPr="00D14E18">
              <w:rPr>
                <w:sz w:val="22"/>
                <w:szCs w:val="22"/>
              </w:rPr>
              <w:t>Faza de maturare este atinsă</w:t>
            </w:r>
            <w:r w:rsidR="001B69A0" w:rsidRPr="00D14E18">
              <w:rPr>
                <w:sz w:val="22"/>
                <w:szCs w:val="22"/>
              </w:rPr>
              <w:t xml:space="preserve">, </w:t>
            </w:r>
            <w:r w:rsidRPr="00D14E18">
              <w:rPr>
                <w:sz w:val="22"/>
                <w:szCs w:val="22"/>
              </w:rPr>
              <w:t>de obicei</w:t>
            </w:r>
            <w:r w:rsidR="001B69A0" w:rsidRPr="00D14E18">
              <w:rPr>
                <w:sz w:val="22"/>
                <w:szCs w:val="22"/>
              </w:rPr>
              <w:t xml:space="preserve">, </w:t>
            </w:r>
            <w:r w:rsidRPr="00D14E18">
              <w:rPr>
                <w:sz w:val="22"/>
                <w:szCs w:val="22"/>
              </w:rPr>
              <w:t>în zonă în aer liber. Procesul de compostare necesită 2-3 luni de aerare forta</w:t>
            </w:r>
            <w:r w:rsidR="00CF261B" w:rsidRPr="00D14E18">
              <w:rPr>
                <w:sz w:val="22"/>
                <w:szCs w:val="22"/>
              </w:rPr>
              <w:t>ț</w:t>
            </w:r>
            <w:r w:rsidRPr="00D14E18">
              <w:rPr>
                <w:sz w:val="22"/>
                <w:szCs w:val="22"/>
              </w:rPr>
              <w:t>ă</w:t>
            </w:r>
            <w:r w:rsidR="00EC4EC8" w:rsidRPr="00D14E18">
              <w:rPr>
                <w:sz w:val="22"/>
                <w:szCs w:val="22"/>
              </w:rPr>
              <w:t xml:space="preserve"> </w:t>
            </w:r>
            <w:r w:rsidR="00CF261B" w:rsidRPr="00D14E18">
              <w:rPr>
                <w:sz w:val="22"/>
                <w:szCs w:val="22"/>
              </w:rPr>
              <w:t>ș</w:t>
            </w:r>
            <w:r w:rsidR="00EC4EC8" w:rsidRPr="00D14E18">
              <w:rPr>
                <w:sz w:val="22"/>
                <w:szCs w:val="22"/>
              </w:rPr>
              <w:t xml:space="preserve">i </w:t>
            </w:r>
            <w:r w:rsidRPr="00D14E18">
              <w:rPr>
                <w:sz w:val="22"/>
                <w:szCs w:val="22"/>
              </w:rPr>
              <w:t>de întoarcere continuă a gramezilor.</w:t>
            </w:r>
          </w:p>
        </w:tc>
        <w:tc>
          <w:tcPr>
            <w:tcW w:w="0" w:type="auto"/>
            <w:tcBorders>
              <w:top w:val="single" w:sz="4" w:space="0" w:color="000000"/>
              <w:left w:val="single" w:sz="4" w:space="0" w:color="000000"/>
              <w:bottom w:val="single" w:sz="4" w:space="0" w:color="000000"/>
              <w:right w:val="single" w:sz="4" w:space="0" w:color="000000"/>
            </w:tcBorders>
            <w:vAlign w:val="center"/>
          </w:tcPr>
          <w:p w14:paraId="7FC180E3" w14:textId="6D3B0DF2" w:rsidR="00BB1BE2" w:rsidRPr="00D14E18" w:rsidRDefault="00BB1BE2" w:rsidP="004B7418">
            <w:pPr>
              <w:spacing w:after="0" w:line="240" w:lineRule="auto"/>
              <w:rPr>
                <w:sz w:val="22"/>
                <w:szCs w:val="22"/>
              </w:rPr>
            </w:pPr>
            <w:r w:rsidRPr="00D14E18">
              <w:rPr>
                <w:sz w:val="22"/>
                <w:szCs w:val="22"/>
              </w:rPr>
              <w:t xml:space="preserve">Fermentarea anaerobă este o metodă de tratare biologică care poate fi utilizată pentru recuperarea elementelor fertilizante cât </w:t>
            </w:r>
            <w:r w:rsidR="00CF261B" w:rsidRPr="00D14E18">
              <w:rPr>
                <w:sz w:val="22"/>
                <w:szCs w:val="22"/>
              </w:rPr>
              <w:t>ș</w:t>
            </w:r>
            <w:r w:rsidRPr="00D14E18">
              <w:rPr>
                <w:sz w:val="22"/>
                <w:szCs w:val="22"/>
              </w:rPr>
              <w:t>i a energiei con</w:t>
            </w:r>
            <w:r w:rsidR="00CF261B" w:rsidRPr="00D14E18">
              <w:rPr>
                <w:sz w:val="22"/>
                <w:szCs w:val="22"/>
              </w:rPr>
              <w:t>ț</w:t>
            </w:r>
            <w:r w:rsidRPr="00D14E18">
              <w:rPr>
                <w:sz w:val="22"/>
                <w:szCs w:val="22"/>
              </w:rPr>
              <w:t>inute de de</w:t>
            </w:r>
            <w:r w:rsidR="00CF261B" w:rsidRPr="00D14E18">
              <w:rPr>
                <w:sz w:val="22"/>
                <w:szCs w:val="22"/>
              </w:rPr>
              <w:t>ș</w:t>
            </w:r>
            <w:r w:rsidRPr="00D14E18">
              <w:rPr>
                <w:sz w:val="22"/>
                <w:szCs w:val="22"/>
              </w:rPr>
              <w:t>eurile biodegradabile.. Timpul de degradare este de 1-3 săptămâni</w:t>
            </w:r>
            <w:r w:rsidR="00341ADB" w:rsidRPr="00D14E18">
              <w:rPr>
                <w:sz w:val="22"/>
                <w:szCs w:val="22"/>
              </w:rPr>
              <w:t xml:space="preserve"> (</w:t>
            </w:r>
            <w:r w:rsidRPr="00D14E18">
              <w:rPr>
                <w:sz w:val="22"/>
                <w:szCs w:val="22"/>
              </w:rPr>
              <w:t>fermenta</w:t>
            </w:r>
            <w:r w:rsidR="00CF261B" w:rsidRPr="00D14E18">
              <w:rPr>
                <w:sz w:val="22"/>
                <w:szCs w:val="22"/>
              </w:rPr>
              <w:t>ț</w:t>
            </w:r>
            <w:r w:rsidRPr="00D14E18">
              <w:rPr>
                <w:sz w:val="22"/>
                <w:szCs w:val="22"/>
              </w:rPr>
              <w:t>ia anaerobă) + 8-12 săptămâni de maturare</w:t>
            </w:r>
            <w:r w:rsidR="001B69A0" w:rsidRPr="00D14E18">
              <w:rPr>
                <w:sz w:val="22"/>
                <w:szCs w:val="22"/>
              </w:rPr>
              <w:t xml:space="preserve">, </w:t>
            </w:r>
            <w:r w:rsidRPr="00D14E18">
              <w:rPr>
                <w:sz w:val="22"/>
                <w:szCs w:val="22"/>
              </w:rPr>
              <w:t>în func</w:t>
            </w:r>
            <w:r w:rsidR="00CF261B" w:rsidRPr="00D14E18">
              <w:rPr>
                <w:sz w:val="22"/>
                <w:szCs w:val="22"/>
              </w:rPr>
              <w:t>ț</w:t>
            </w:r>
            <w:r w:rsidRPr="00D14E18">
              <w:rPr>
                <w:sz w:val="22"/>
                <w:szCs w:val="22"/>
              </w:rPr>
              <w:t>ie de compostul necesar.</w:t>
            </w:r>
          </w:p>
        </w:tc>
      </w:tr>
      <w:tr w:rsidR="00BB1BE2" w:rsidRPr="00D14E18" w14:paraId="13785065" w14:textId="77777777" w:rsidTr="001D48A3">
        <w:trPr>
          <w:jc w:val="center"/>
        </w:trPr>
        <w:tc>
          <w:tcPr>
            <w:tcW w:w="1450" w:type="dxa"/>
            <w:tcBorders>
              <w:top w:val="single" w:sz="4" w:space="0" w:color="000000"/>
              <w:left w:val="single" w:sz="4" w:space="0" w:color="000000"/>
              <w:bottom w:val="single" w:sz="4" w:space="0" w:color="000000"/>
              <w:right w:val="single" w:sz="4" w:space="0" w:color="000000"/>
            </w:tcBorders>
            <w:vAlign w:val="center"/>
            <w:hideMark/>
          </w:tcPr>
          <w:p w14:paraId="1DFBBFFE" w14:textId="6070FA29" w:rsidR="00BB1BE2" w:rsidRPr="00D14E18" w:rsidRDefault="00BB1BE2" w:rsidP="00D14E18">
            <w:pPr>
              <w:spacing w:after="0" w:line="240" w:lineRule="auto"/>
              <w:jc w:val="left"/>
              <w:rPr>
                <w:sz w:val="22"/>
                <w:szCs w:val="22"/>
              </w:rPr>
            </w:pPr>
            <w:r w:rsidRPr="00D14E18">
              <w:rPr>
                <w:sz w:val="22"/>
                <w:szCs w:val="22"/>
              </w:rPr>
              <w:lastRenderedPageBreak/>
              <w:t>Tipuri de de</w:t>
            </w:r>
            <w:r w:rsidR="00CF261B" w:rsidRPr="00D14E18">
              <w:rPr>
                <w:sz w:val="22"/>
                <w:szCs w:val="22"/>
              </w:rPr>
              <w:t>ș</w:t>
            </w:r>
            <w:r w:rsidRPr="00D14E18">
              <w:rPr>
                <w:sz w:val="22"/>
                <w:szCs w:val="22"/>
              </w:rPr>
              <w:t>euri potrivite</w:t>
            </w:r>
          </w:p>
        </w:tc>
        <w:tc>
          <w:tcPr>
            <w:tcW w:w="2461" w:type="dxa"/>
            <w:tcBorders>
              <w:top w:val="single" w:sz="4" w:space="0" w:color="000000"/>
              <w:left w:val="single" w:sz="4" w:space="0" w:color="000000"/>
              <w:bottom w:val="single" w:sz="4" w:space="0" w:color="000000"/>
              <w:right w:val="single" w:sz="4" w:space="0" w:color="000000"/>
            </w:tcBorders>
            <w:vAlign w:val="center"/>
            <w:hideMark/>
          </w:tcPr>
          <w:p w14:paraId="5E014817" w14:textId="4D17FDB5" w:rsidR="00BB1BE2" w:rsidRPr="00D14E18" w:rsidRDefault="00BB1BE2" w:rsidP="004B7418">
            <w:pPr>
              <w:spacing w:after="0" w:line="240" w:lineRule="auto"/>
              <w:rPr>
                <w:sz w:val="22"/>
                <w:szCs w:val="22"/>
              </w:rPr>
            </w:pPr>
            <w:r w:rsidRPr="00D14E18">
              <w:rPr>
                <w:sz w:val="22"/>
                <w:szCs w:val="22"/>
              </w:rPr>
              <w:t>Orice de</w:t>
            </w:r>
            <w:r w:rsidR="00CF261B" w:rsidRPr="00D14E18">
              <w:rPr>
                <w:sz w:val="22"/>
                <w:szCs w:val="22"/>
              </w:rPr>
              <w:t>ș</w:t>
            </w:r>
            <w:r w:rsidRPr="00D14E18">
              <w:rPr>
                <w:sz w:val="22"/>
                <w:szCs w:val="22"/>
              </w:rPr>
              <w:t>eu biodegradabil vegetal solid</w:t>
            </w:r>
            <w:r w:rsidR="00341ADB" w:rsidRPr="00D14E18">
              <w:rPr>
                <w:sz w:val="22"/>
                <w:szCs w:val="22"/>
              </w:rPr>
              <w:t xml:space="preserve"> (</w:t>
            </w:r>
            <w:r w:rsidRPr="00D14E18">
              <w:rPr>
                <w:sz w:val="22"/>
                <w:szCs w:val="22"/>
              </w:rPr>
              <w:t>verde</w:t>
            </w:r>
            <w:r w:rsidR="001B69A0" w:rsidRPr="00D14E18">
              <w:rPr>
                <w:sz w:val="22"/>
                <w:szCs w:val="22"/>
              </w:rPr>
              <w:t xml:space="preserve">, </w:t>
            </w:r>
            <w:r w:rsidRPr="00D14E18">
              <w:rPr>
                <w:sz w:val="22"/>
                <w:szCs w:val="22"/>
              </w:rPr>
              <w:t>alimentar</w:t>
            </w:r>
            <w:r w:rsidR="001B69A0" w:rsidRPr="00D14E18">
              <w:rPr>
                <w:sz w:val="22"/>
                <w:szCs w:val="22"/>
              </w:rPr>
              <w:t xml:space="preserve">, </w:t>
            </w:r>
            <w:r w:rsidRPr="00D14E18">
              <w:rPr>
                <w:sz w:val="22"/>
                <w:szCs w:val="22"/>
              </w:rPr>
              <w:t>din pie</w:t>
            </w:r>
            <w:r w:rsidR="00CF261B" w:rsidRPr="00D14E18">
              <w:rPr>
                <w:sz w:val="22"/>
                <w:szCs w:val="22"/>
              </w:rPr>
              <w:t>ț</w:t>
            </w:r>
            <w:r w:rsidRPr="00D14E18">
              <w:rPr>
                <w:sz w:val="22"/>
                <w:szCs w:val="22"/>
              </w:rPr>
              <w:t>e frunze</w:t>
            </w:r>
            <w:r w:rsidR="001B69A0" w:rsidRPr="00D14E18">
              <w:rPr>
                <w:sz w:val="22"/>
                <w:szCs w:val="22"/>
              </w:rPr>
              <w:t xml:space="preserve">, </w:t>
            </w:r>
            <w:r w:rsidRPr="00D14E18">
              <w:rPr>
                <w:sz w:val="22"/>
                <w:szCs w:val="22"/>
              </w:rPr>
              <w:t>plante</w:t>
            </w:r>
            <w:r w:rsidR="001B69A0" w:rsidRPr="00D14E18">
              <w:rPr>
                <w:sz w:val="22"/>
                <w:szCs w:val="22"/>
              </w:rPr>
              <w:t xml:space="preserve">, </w:t>
            </w:r>
            <w:r w:rsidRPr="00D14E18">
              <w:rPr>
                <w:sz w:val="22"/>
                <w:szCs w:val="22"/>
              </w:rPr>
              <w:t>material vegetal uscat</w:t>
            </w:r>
            <w:r w:rsidR="001B69A0" w:rsidRPr="00D14E18">
              <w:rPr>
                <w:sz w:val="22"/>
                <w:szCs w:val="22"/>
              </w:rPr>
              <w:t xml:space="preserve">, </w:t>
            </w:r>
            <w:r w:rsidRPr="00D14E18">
              <w:rPr>
                <w:sz w:val="22"/>
                <w:szCs w:val="22"/>
              </w:rPr>
              <w:t>resturi din toaletarea copacilor</w:t>
            </w:r>
            <w:r w:rsidR="001B69A0" w:rsidRPr="00D14E18">
              <w:rPr>
                <w:sz w:val="22"/>
                <w:szCs w:val="22"/>
              </w:rPr>
              <w:t xml:space="preserve">, </w:t>
            </w:r>
            <w:r w:rsidRPr="00D14E18">
              <w:rPr>
                <w:sz w:val="22"/>
                <w:szCs w:val="22"/>
              </w:rPr>
              <w:t>resturi vegetale din pie</w:t>
            </w:r>
            <w:r w:rsidR="00CF261B" w:rsidRPr="00D14E18">
              <w:rPr>
                <w:sz w:val="22"/>
                <w:szCs w:val="22"/>
              </w:rPr>
              <w:t>ț</w:t>
            </w:r>
            <w:r w:rsidRPr="00D14E18">
              <w:rPr>
                <w:sz w:val="22"/>
                <w:szCs w:val="22"/>
              </w:rPr>
              <w:t>e</w:t>
            </w:r>
            <w:r w:rsidR="001B69A0" w:rsidRPr="00D14E18">
              <w:rPr>
                <w:sz w:val="22"/>
                <w:szCs w:val="22"/>
              </w:rPr>
              <w:t xml:space="preserve">, </w:t>
            </w:r>
            <w:r w:rsidRPr="00D14E18">
              <w:rPr>
                <w:sz w:val="22"/>
                <w:szCs w:val="22"/>
              </w:rPr>
              <w:t>gospodării)</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2378BDE" w14:textId="55AFEAB8" w:rsidR="00BB1BE2" w:rsidRPr="00D14E18" w:rsidRDefault="00BB1BE2" w:rsidP="004B7418">
            <w:pPr>
              <w:spacing w:after="0" w:line="240" w:lineRule="auto"/>
              <w:rPr>
                <w:b/>
                <w:bCs/>
                <w:sz w:val="22"/>
                <w:szCs w:val="22"/>
              </w:rPr>
            </w:pPr>
            <w:r w:rsidRPr="00D14E18">
              <w:rPr>
                <w:sz w:val="22"/>
                <w:szCs w:val="22"/>
              </w:rPr>
              <w:t>Orice de</w:t>
            </w:r>
            <w:r w:rsidR="00CF261B" w:rsidRPr="00D14E18">
              <w:rPr>
                <w:sz w:val="22"/>
                <w:szCs w:val="22"/>
              </w:rPr>
              <w:t>ș</w:t>
            </w:r>
            <w:r w:rsidRPr="00D14E18">
              <w:rPr>
                <w:sz w:val="22"/>
                <w:szCs w:val="22"/>
              </w:rPr>
              <w:t>eu biodegradabil vegetal solid</w:t>
            </w:r>
            <w:r w:rsidR="00341ADB" w:rsidRPr="00D14E18">
              <w:rPr>
                <w:sz w:val="22"/>
                <w:szCs w:val="22"/>
              </w:rPr>
              <w:t xml:space="preserve"> (</w:t>
            </w:r>
            <w:r w:rsidRPr="00D14E18">
              <w:rPr>
                <w:sz w:val="22"/>
                <w:szCs w:val="22"/>
              </w:rPr>
              <w:t>verde</w:t>
            </w:r>
            <w:r w:rsidR="001B69A0" w:rsidRPr="00D14E18">
              <w:rPr>
                <w:sz w:val="22"/>
                <w:szCs w:val="22"/>
              </w:rPr>
              <w:t xml:space="preserve">, </w:t>
            </w:r>
            <w:r w:rsidRPr="00D14E18">
              <w:rPr>
                <w:sz w:val="22"/>
                <w:szCs w:val="22"/>
              </w:rPr>
              <w:t>alimentar</w:t>
            </w:r>
            <w:r w:rsidR="001B69A0" w:rsidRPr="00D14E18">
              <w:rPr>
                <w:sz w:val="22"/>
                <w:szCs w:val="22"/>
              </w:rPr>
              <w:t xml:space="preserve">, </w:t>
            </w:r>
            <w:r w:rsidRPr="00D14E18">
              <w:rPr>
                <w:sz w:val="22"/>
                <w:szCs w:val="22"/>
              </w:rPr>
              <w:t>din pie</w:t>
            </w:r>
            <w:r w:rsidR="00CF261B" w:rsidRPr="00D14E18">
              <w:rPr>
                <w:sz w:val="22"/>
                <w:szCs w:val="22"/>
              </w:rPr>
              <w:t>ț</w:t>
            </w:r>
            <w:r w:rsidRPr="00D14E18">
              <w:rPr>
                <w:sz w:val="22"/>
                <w:szCs w:val="22"/>
              </w:rPr>
              <w:t>e frunze</w:t>
            </w:r>
            <w:r w:rsidR="001B69A0" w:rsidRPr="00D14E18">
              <w:rPr>
                <w:sz w:val="22"/>
                <w:szCs w:val="22"/>
              </w:rPr>
              <w:t xml:space="preserve">, </w:t>
            </w:r>
            <w:r w:rsidRPr="00D14E18">
              <w:rPr>
                <w:sz w:val="22"/>
                <w:szCs w:val="22"/>
              </w:rPr>
              <w:t>plante</w:t>
            </w:r>
            <w:r w:rsidR="001B69A0" w:rsidRPr="00D14E18">
              <w:rPr>
                <w:sz w:val="22"/>
                <w:szCs w:val="22"/>
              </w:rPr>
              <w:t xml:space="preserve">, </w:t>
            </w:r>
            <w:r w:rsidRPr="00D14E18">
              <w:rPr>
                <w:sz w:val="22"/>
                <w:szCs w:val="22"/>
              </w:rPr>
              <w:t>material vegetal uscat</w:t>
            </w:r>
            <w:r w:rsidR="001B69A0" w:rsidRPr="00D14E18">
              <w:rPr>
                <w:sz w:val="22"/>
                <w:szCs w:val="22"/>
              </w:rPr>
              <w:t xml:space="preserve">, </w:t>
            </w:r>
            <w:r w:rsidRPr="00D14E18">
              <w:rPr>
                <w:sz w:val="22"/>
                <w:szCs w:val="22"/>
              </w:rPr>
              <w:t>resturi din toaletarea copacilor</w:t>
            </w:r>
            <w:r w:rsidR="001B69A0" w:rsidRPr="00D14E18">
              <w:rPr>
                <w:sz w:val="22"/>
                <w:szCs w:val="22"/>
              </w:rPr>
              <w:t xml:space="preserve">, </w:t>
            </w:r>
            <w:r w:rsidRPr="00D14E18">
              <w:rPr>
                <w:sz w:val="22"/>
                <w:szCs w:val="22"/>
              </w:rPr>
              <w:t>resturi vegetale din pie</w:t>
            </w:r>
            <w:r w:rsidR="00CF261B" w:rsidRPr="00D14E18">
              <w:rPr>
                <w:sz w:val="22"/>
                <w:szCs w:val="22"/>
              </w:rPr>
              <w:t>ț</w:t>
            </w:r>
            <w:r w:rsidRPr="00D14E18">
              <w:rPr>
                <w:sz w:val="22"/>
                <w:szCs w:val="22"/>
              </w:rPr>
              <w:t>e</w:t>
            </w:r>
            <w:r w:rsidR="001B69A0" w:rsidRPr="00D14E18">
              <w:rPr>
                <w:sz w:val="22"/>
                <w:szCs w:val="22"/>
              </w:rPr>
              <w:t xml:space="preserve">, </w:t>
            </w:r>
            <w:r w:rsidRPr="00D14E18">
              <w:rPr>
                <w:sz w:val="22"/>
                <w:szCs w:val="22"/>
              </w:rPr>
              <w:t>gospodării)</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7FDCAF8" w14:textId="6BEC8D18" w:rsidR="00BB1BE2" w:rsidRPr="00D14E18" w:rsidRDefault="00BB1BE2" w:rsidP="004B7418">
            <w:pPr>
              <w:spacing w:after="0" w:line="240" w:lineRule="auto"/>
              <w:rPr>
                <w:sz w:val="22"/>
                <w:szCs w:val="22"/>
              </w:rPr>
            </w:pPr>
            <w:r w:rsidRPr="00D14E18">
              <w:rPr>
                <w:sz w:val="22"/>
                <w:szCs w:val="22"/>
              </w:rPr>
              <w:t>De</w:t>
            </w:r>
            <w:r w:rsidR="00CF261B" w:rsidRPr="00D14E18">
              <w:rPr>
                <w:sz w:val="22"/>
                <w:szCs w:val="22"/>
              </w:rPr>
              <w:t>ș</w:t>
            </w:r>
            <w:r w:rsidRPr="00D14E18">
              <w:rPr>
                <w:sz w:val="22"/>
                <w:szCs w:val="22"/>
              </w:rPr>
              <w:t>euri biodegradabile solide sau lichide</w:t>
            </w:r>
            <w:r w:rsidR="00341ADB" w:rsidRPr="00D14E18">
              <w:rPr>
                <w:sz w:val="22"/>
                <w:szCs w:val="22"/>
              </w:rPr>
              <w:t xml:space="preserve"> (</w:t>
            </w:r>
            <w:r w:rsidRPr="00D14E18">
              <w:rPr>
                <w:sz w:val="22"/>
                <w:szCs w:val="22"/>
              </w:rPr>
              <w:t>de</w:t>
            </w:r>
            <w:r w:rsidR="00CF261B" w:rsidRPr="00D14E18">
              <w:rPr>
                <w:sz w:val="22"/>
                <w:szCs w:val="22"/>
              </w:rPr>
              <w:t>ș</w:t>
            </w:r>
            <w:r w:rsidRPr="00D14E18">
              <w:rPr>
                <w:sz w:val="22"/>
                <w:szCs w:val="22"/>
              </w:rPr>
              <w:t>euri alimentare</w:t>
            </w:r>
            <w:r w:rsidR="001B69A0" w:rsidRPr="00D14E18">
              <w:rPr>
                <w:sz w:val="22"/>
                <w:szCs w:val="22"/>
              </w:rPr>
              <w:t xml:space="preserve">, </w:t>
            </w:r>
            <w:r w:rsidRPr="00D14E18">
              <w:rPr>
                <w:sz w:val="22"/>
                <w:szCs w:val="22"/>
              </w:rPr>
              <w:t>de</w:t>
            </w:r>
            <w:r w:rsidR="00CF261B" w:rsidRPr="00D14E18">
              <w:rPr>
                <w:sz w:val="22"/>
                <w:szCs w:val="22"/>
              </w:rPr>
              <w:t>ș</w:t>
            </w:r>
            <w:r w:rsidRPr="00D14E18">
              <w:rPr>
                <w:sz w:val="22"/>
                <w:szCs w:val="22"/>
              </w:rPr>
              <w:t>euri verzi</w:t>
            </w:r>
            <w:r w:rsidR="001B69A0" w:rsidRPr="00D14E18">
              <w:rPr>
                <w:sz w:val="22"/>
                <w:szCs w:val="22"/>
              </w:rPr>
              <w:t xml:space="preserve">, </w:t>
            </w:r>
            <w:r w:rsidRPr="00D14E18">
              <w:rPr>
                <w:sz w:val="22"/>
                <w:szCs w:val="22"/>
              </w:rPr>
              <w:t>de</w:t>
            </w:r>
            <w:r w:rsidR="00CF261B" w:rsidRPr="00D14E18">
              <w:rPr>
                <w:sz w:val="22"/>
                <w:szCs w:val="22"/>
              </w:rPr>
              <w:t>ș</w:t>
            </w:r>
            <w:r w:rsidRPr="00D14E18">
              <w:rPr>
                <w:sz w:val="22"/>
                <w:szCs w:val="22"/>
              </w:rPr>
              <w:t>euri din industria alimentară</w:t>
            </w:r>
            <w:r w:rsidR="001B69A0" w:rsidRPr="00D14E18">
              <w:rPr>
                <w:sz w:val="22"/>
                <w:szCs w:val="22"/>
              </w:rPr>
              <w:t xml:space="preserve">, </w:t>
            </w:r>
            <w:r w:rsidRPr="00D14E18">
              <w:rPr>
                <w:sz w:val="22"/>
                <w:szCs w:val="22"/>
              </w:rPr>
              <w:t>gunoi de grajd</w:t>
            </w:r>
            <w:r w:rsidR="001B69A0" w:rsidRPr="00D14E18">
              <w:rPr>
                <w:sz w:val="22"/>
                <w:szCs w:val="22"/>
              </w:rPr>
              <w:t xml:space="preserve">, </w:t>
            </w:r>
            <w:r w:rsidRPr="00D14E18">
              <w:rPr>
                <w:sz w:val="22"/>
                <w:szCs w:val="22"/>
              </w:rPr>
              <w:t>nămoluri de la sta</w:t>
            </w:r>
            <w:r w:rsidR="00CF261B" w:rsidRPr="00D14E18">
              <w:rPr>
                <w:sz w:val="22"/>
                <w:szCs w:val="22"/>
              </w:rPr>
              <w:t>ț</w:t>
            </w:r>
            <w:r w:rsidRPr="00D14E18">
              <w:rPr>
                <w:sz w:val="22"/>
                <w:szCs w:val="22"/>
              </w:rPr>
              <w:t>iile de epurare oră</w:t>
            </w:r>
            <w:r w:rsidR="00CF261B" w:rsidRPr="00D14E18">
              <w:rPr>
                <w:sz w:val="22"/>
                <w:szCs w:val="22"/>
              </w:rPr>
              <w:t>ș</w:t>
            </w:r>
            <w:r w:rsidRPr="00D14E18">
              <w:rPr>
                <w:sz w:val="22"/>
                <w:szCs w:val="22"/>
              </w:rPr>
              <w:t>ene</w:t>
            </w:r>
            <w:r w:rsidR="00CF261B" w:rsidRPr="00D14E18">
              <w:rPr>
                <w:sz w:val="22"/>
                <w:szCs w:val="22"/>
              </w:rPr>
              <w:t>ș</w:t>
            </w:r>
            <w:r w:rsidRPr="00D14E18">
              <w:rPr>
                <w:sz w:val="22"/>
                <w:szCs w:val="22"/>
              </w:rPr>
              <w:t>ti)</w:t>
            </w:r>
            <w:r w:rsidR="001B69A0" w:rsidRPr="00D14E18">
              <w:rPr>
                <w:sz w:val="22"/>
                <w:szCs w:val="22"/>
              </w:rPr>
              <w:t xml:space="preserve">, </w:t>
            </w:r>
            <w:r w:rsidRPr="00D14E18">
              <w:rPr>
                <w:sz w:val="22"/>
                <w:szCs w:val="22"/>
              </w:rPr>
              <w:t>mai pu</w:t>
            </w:r>
            <w:r w:rsidR="00CF261B" w:rsidRPr="00D14E18">
              <w:rPr>
                <w:sz w:val="22"/>
                <w:szCs w:val="22"/>
              </w:rPr>
              <w:t>ț</w:t>
            </w:r>
            <w:r w:rsidRPr="00D14E18">
              <w:rPr>
                <w:sz w:val="22"/>
                <w:szCs w:val="22"/>
              </w:rPr>
              <w:t>in aplicabilă de</w:t>
            </w:r>
            <w:r w:rsidR="00CF261B" w:rsidRPr="00D14E18">
              <w:rPr>
                <w:sz w:val="22"/>
                <w:szCs w:val="22"/>
              </w:rPr>
              <w:t>ș</w:t>
            </w:r>
            <w:r w:rsidRPr="00D14E18">
              <w:rPr>
                <w:sz w:val="22"/>
                <w:szCs w:val="22"/>
              </w:rPr>
              <w:t>eurilor de lemn.</w:t>
            </w:r>
          </w:p>
          <w:p w14:paraId="3E6067BB" w14:textId="77777777" w:rsidR="00BB1BE2" w:rsidRPr="00D14E18" w:rsidRDefault="00BB1BE2" w:rsidP="004B7418">
            <w:pPr>
              <w:spacing w:after="0" w:line="240" w:lineRule="auto"/>
              <w:rPr>
                <w:sz w:val="22"/>
                <w:szCs w:val="22"/>
              </w:rPr>
            </w:pPr>
          </w:p>
        </w:tc>
      </w:tr>
      <w:tr w:rsidR="00BB1BE2" w:rsidRPr="00D14E18" w14:paraId="092C304C" w14:textId="77777777" w:rsidTr="001D48A3">
        <w:trPr>
          <w:jc w:val="center"/>
        </w:trPr>
        <w:tc>
          <w:tcPr>
            <w:tcW w:w="1450" w:type="dxa"/>
            <w:tcBorders>
              <w:top w:val="single" w:sz="4" w:space="0" w:color="000000"/>
              <w:left w:val="single" w:sz="4" w:space="0" w:color="000000"/>
              <w:bottom w:val="single" w:sz="4" w:space="0" w:color="000000"/>
              <w:right w:val="single" w:sz="4" w:space="0" w:color="000000"/>
            </w:tcBorders>
            <w:vAlign w:val="center"/>
            <w:hideMark/>
          </w:tcPr>
          <w:p w14:paraId="09B0F5E8" w14:textId="3D833038" w:rsidR="00BB1BE2" w:rsidRPr="00D14E18" w:rsidRDefault="00BB1BE2" w:rsidP="00D14E18">
            <w:pPr>
              <w:spacing w:after="0" w:line="240" w:lineRule="auto"/>
              <w:jc w:val="left"/>
              <w:rPr>
                <w:sz w:val="22"/>
                <w:szCs w:val="22"/>
              </w:rPr>
            </w:pPr>
            <w:r w:rsidRPr="00D14E18">
              <w:rPr>
                <w:sz w:val="22"/>
                <w:szCs w:val="22"/>
              </w:rPr>
              <w:t>Cerin</w:t>
            </w:r>
            <w:r w:rsidR="00CF261B" w:rsidRPr="00D14E18">
              <w:rPr>
                <w:sz w:val="22"/>
                <w:szCs w:val="22"/>
              </w:rPr>
              <w:t>ț</w:t>
            </w:r>
            <w:r w:rsidRPr="00D14E18">
              <w:rPr>
                <w:sz w:val="22"/>
                <w:szCs w:val="22"/>
              </w:rPr>
              <w:t>e tehnice</w:t>
            </w:r>
            <w:r w:rsidR="00EC4EC8" w:rsidRPr="00D14E18">
              <w:rPr>
                <w:sz w:val="22"/>
                <w:szCs w:val="22"/>
              </w:rPr>
              <w:t xml:space="preserve"> </w:t>
            </w:r>
            <w:r w:rsidR="00CF261B" w:rsidRPr="00D14E18">
              <w:rPr>
                <w:sz w:val="22"/>
                <w:szCs w:val="22"/>
              </w:rPr>
              <w:t>ș</w:t>
            </w:r>
            <w:r w:rsidR="00EC4EC8" w:rsidRPr="00D14E18">
              <w:rPr>
                <w:sz w:val="22"/>
                <w:szCs w:val="22"/>
              </w:rPr>
              <w:t xml:space="preserve">i </w:t>
            </w:r>
            <w:r w:rsidRPr="00D14E18">
              <w:rPr>
                <w:sz w:val="22"/>
                <w:szCs w:val="22"/>
              </w:rPr>
              <w:t>complexitatea sta</w:t>
            </w:r>
            <w:r w:rsidR="00CF261B" w:rsidRPr="00D14E18">
              <w:rPr>
                <w:sz w:val="22"/>
                <w:szCs w:val="22"/>
              </w:rPr>
              <w:t>ț</w:t>
            </w:r>
            <w:r w:rsidRPr="00D14E18">
              <w:rPr>
                <w:sz w:val="22"/>
                <w:szCs w:val="22"/>
              </w:rPr>
              <w:t>iei</w:t>
            </w:r>
          </w:p>
        </w:tc>
        <w:tc>
          <w:tcPr>
            <w:tcW w:w="2461" w:type="dxa"/>
            <w:tcBorders>
              <w:top w:val="single" w:sz="4" w:space="0" w:color="000000"/>
              <w:left w:val="single" w:sz="4" w:space="0" w:color="000000"/>
              <w:bottom w:val="single" w:sz="4" w:space="0" w:color="000000"/>
              <w:right w:val="single" w:sz="4" w:space="0" w:color="000000"/>
            </w:tcBorders>
            <w:vAlign w:val="center"/>
            <w:hideMark/>
          </w:tcPr>
          <w:p w14:paraId="64D67622" w14:textId="77777777" w:rsidR="00BB1BE2" w:rsidRPr="00D14E18" w:rsidRDefault="00BB1BE2" w:rsidP="004B7418">
            <w:pPr>
              <w:spacing w:after="0" w:line="240" w:lineRule="auto"/>
              <w:rPr>
                <w:sz w:val="22"/>
                <w:szCs w:val="22"/>
              </w:rPr>
            </w:pPr>
            <w:r w:rsidRPr="00D14E18">
              <w:rPr>
                <w:sz w:val="22"/>
                <w:szCs w:val="22"/>
              </w:rPr>
              <w:t>Scăzute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27EE0AE" w14:textId="77777777" w:rsidR="00BB1BE2" w:rsidRPr="00D14E18" w:rsidRDefault="00BB1BE2" w:rsidP="004B7418">
            <w:pPr>
              <w:spacing w:after="0" w:line="240" w:lineRule="auto"/>
              <w:rPr>
                <w:sz w:val="22"/>
                <w:szCs w:val="22"/>
              </w:rPr>
            </w:pPr>
            <w:r w:rsidRPr="00D14E18">
              <w:rPr>
                <w:sz w:val="22"/>
                <w:szCs w:val="22"/>
              </w:rPr>
              <w:t>Mari</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7E1D06" w14:textId="77777777" w:rsidR="00BB1BE2" w:rsidRPr="00D14E18" w:rsidRDefault="00BB1BE2" w:rsidP="004B7418">
            <w:pPr>
              <w:spacing w:after="0" w:line="240" w:lineRule="auto"/>
              <w:rPr>
                <w:sz w:val="22"/>
                <w:szCs w:val="22"/>
              </w:rPr>
            </w:pPr>
            <w:r w:rsidRPr="00D14E18">
              <w:rPr>
                <w:sz w:val="22"/>
                <w:szCs w:val="22"/>
              </w:rPr>
              <w:t>Foarte mari</w:t>
            </w:r>
          </w:p>
        </w:tc>
      </w:tr>
      <w:tr w:rsidR="00BB1BE2" w:rsidRPr="00D14E18" w14:paraId="61D56566" w14:textId="77777777" w:rsidTr="001D48A3">
        <w:trPr>
          <w:jc w:val="center"/>
        </w:trPr>
        <w:tc>
          <w:tcPr>
            <w:tcW w:w="1450" w:type="dxa"/>
            <w:tcBorders>
              <w:top w:val="single" w:sz="4" w:space="0" w:color="000000"/>
              <w:left w:val="single" w:sz="4" w:space="0" w:color="000000"/>
              <w:bottom w:val="single" w:sz="4" w:space="0" w:color="000000"/>
              <w:right w:val="single" w:sz="4" w:space="0" w:color="000000"/>
            </w:tcBorders>
            <w:vAlign w:val="center"/>
            <w:hideMark/>
          </w:tcPr>
          <w:p w14:paraId="7F45812A" w14:textId="77777777" w:rsidR="00BB1BE2" w:rsidRPr="00D14E18" w:rsidRDefault="00BB1BE2" w:rsidP="00D14E18">
            <w:pPr>
              <w:spacing w:after="0" w:line="240" w:lineRule="auto"/>
              <w:jc w:val="left"/>
              <w:rPr>
                <w:sz w:val="22"/>
                <w:szCs w:val="22"/>
              </w:rPr>
            </w:pPr>
            <w:r w:rsidRPr="00D14E18">
              <w:rPr>
                <w:sz w:val="22"/>
                <w:szCs w:val="22"/>
              </w:rPr>
              <w:t>Proliferarea micro-organismelor</w:t>
            </w:r>
          </w:p>
        </w:tc>
        <w:tc>
          <w:tcPr>
            <w:tcW w:w="2461" w:type="dxa"/>
            <w:tcBorders>
              <w:top w:val="single" w:sz="4" w:space="0" w:color="000000"/>
              <w:left w:val="single" w:sz="4" w:space="0" w:color="000000"/>
              <w:bottom w:val="single" w:sz="4" w:space="0" w:color="000000"/>
              <w:right w:val="single" w:sz="4" w:space="0" w:color="000000"/>
            </w:tcBorders>
            <w:vAlign w:val="center"/>
            <w:hideMark/>
          </w:tcPr>
          <w:p w14:paraId="287912E2" w14:textId="004D234E" w:rsidR="00BB1BE2" w:rsidRPr="00D14E18" w:rsidRDefault="00BB1BE2" w:rsidP="004B7418">
            <w:pPr>
              <w:spacing w:after="0" w:line="240" w:lineRule="auto"/>
              <w:rPr>
                <w:sz w:val="22"/>
                <w:szCs w:val="22"/>
              </w:rPr>
            </w:pPr>
            <w:r w:rsidRPr="00D14E18">
              <w:rPr>
                <w:sz w:val="22"/>
                <w:szCs w:val="22"/>
              </w:rPr>
              <w:t>Rapidă</w:t>
            </w:r>
            <w:r w:rsidR="00341ADB" w:rsidRPr="00D14E18">
              <w:rPr>
                <w:sz w:val="22"/>
                <w:szCs w:val="22"/>
              </w:rPr>
              <w:t xml:space="preserve"> (</w:t>
            </w:r>
            <w:r w:rsidRPr="00D14E18">
              <w:rPr>
                <w:sz w:val="22"/>
                <w:szCs w:val="22"/>
              </w:rPr>
              <w:t>micro-organisme aerobe)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7D62DDC" w14:textId="5F1E63DB" w:rsidR="00BB1BE2" w:rsidRPr="00D14E18" w:rsidRDefault="00BB1BE2" w:rsidP="004B7418">
            <w:pPr>
              <w:spacing w:after="0" w:line="240" w:lineRule="auto"/>
              <w:rPr>
                <w:sz w:val="22"/>
                <w:szCs w:val="22"/>
              </w:rPr>
            </w:pPr>
            <w:r w:rsidRPr="00D14E18">
              <w:rPr>
                <w:sz w:val="22"/>
                <w:szCs w:val="22"/>
              </w:rPr>
              <w:t>Rapidă</w:t>
            </w:r>
            <w:r w:rsidR="00341ADB" w:rsidRPr="00D14E18">
              <w:rPr>
                <w:sz w:val="22"/>
                <w:szCs w:val="22"/>
              </w:rPr>
              <w:t xml:space="preserve"> (</w:t>
            </w:r>
            <w:r w:rsidRPr="00D14E18">
              <w:rPr>
                <w:sz w:val="22"/>
                <w:szCs w:val="22"/>
              </w:rPr>
              <w:t>micro-organisme aerobe)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EAA2EE1" w14:textId="3C83BAAD" w:rsidR="00BB1BE2" w:rsidRPr="00D14E18" w:rsidRDefault="00BB1BE2" w:rsidP="004B7418">
            <w:pPr>
              <w:spacing w:after="0" w:line="240" w:lineRule="auto"/>
              <w:rPr>
                <w:sz w:val="22"/>
                <w:szCs w:val="22"/>
              </w:rPr>
            </w:pPr>
            <w:r w:rsidRPr="00D14E18">
              <w:rPr>
                <w:sz w:val="22"/>
                <w:szCs w:val="22"/>
              </w:rPr>
              <w:t>Înceată</w:t>
            </w:r>
            <w:r w:rsidR="00341ADB" w:rsidRPr="00D14E18">
              <w:rPr>
                <w:sz w:val="22"/>
                <w:szCs w:val="22"/>
              </w:rPr>
              <w:t xml:space="preserve"> (</w:t>
            </w:r>
            <w:r w:rsidRPr="00D14E18">
              <w:rPr>
                <w:sz w:val="22"/>
                <w:szCs w:val="22"/>
              </w:rPr>
              <w:t>bacterii metano-anaerobe)</w:t>
            </w:r>
          </w:p>
        </w:tc>
      </w:tr>
      <w:tr w:rsidR="00BB1BE2" w:rsidRPr="00D14E18" w14:paraId="6094C527" w14:textId="77777777" w:rsidTr="001D48A3">
        <w:trPr>
          <w:jc w:val="center"/>
        </w:trPr>
        <w:tc>
          <w:tcPr>
            <w:tcW w:w="1450" w:type="dxa"/>
            <w:tcBorders>
              <w:top w:val="single" w:sz="4" w:space="0" w:color="000000"/>
              <w:left w:val="single" w:sz="4" w:space="0" w:color="000000"/>
              <w:bottom w:val="single" w:sz="4" w:space="0" w:color="000000"/>
              <w:right w:val="single" w:sz="4" w:space="0" w:color="000000"/>
            </w:tcBorders>
            <w:vAlign w:val="center"/>
            <w:hideMark/>
          </w:tcPr>
          <w:p w14:paraId="529FD70A" w14:textId="0E93F3D9" w:rsidR="00BB1BE2" w:rsidRPr="00D14E18" w:rsidRDefault="00BB1BE2" w:rsidP="00D14E18">
            <w:pPr>
              <w:spacing w:after="0" w:line="240" w:lineRule="auto"/>
              <w:jc w:val="left"/>
              <w:rPr>
                <w:sz w:val="22"/>
                <w:szCs w:val="22"/>
              </w:rPr>
            </w:pPr>
            <w:r w:rsidRPr="00D14E18">
              <w:rPr>
                <w:sz w:val="22"/>
                <w:szCs w:val="22"/>
              </w:rPr>
              <w:t>Sensibilitate la condi</w:t>
            </w:r>
            <w:r w:rsidR="00CF261B" w:rsidRPr="00D14E18">
              <w:rPr>
                <w:sz w:val="22"/>
                <w:szCs w:val="22"/>
              </w:rPr>
              <w:t>ț</w:t>
            </w:r>
            <w:r w:rsidRPr="00D14E18">
              <w:rPr>
                <w:sz w:val="22"/>
                <w:szCs w:val="22"/>
              </w:rPr>
              <w:t>iile de mediu</w:t>
            </w:r>
          </w:p>
        </w:tc>
        <w:tc>
          <w:tcPr>
            <w:tcW w:w="2461" w:type="dxa"/>
            <w:tcBorders>
              <w:top w:val="single" w:sz="4" w:space="0" w:color="000000"/>
              <w:left w:val="single" w:sz="4" w:space="0" w:color="000000"/>
              <w:bottom w:val="single" w:sz="4" w:space="0" w:color="000000"/>
              <w:right w:val="single" w:sz="4" w:space="0" w:color="000000"/>
            </w:tcBorders>
            <w:vAlign w:val="center"/>
            <w:hideMark/>
          </w:tcPr>
          <w:p w14:paraId="5909846E" w14:textId="77777777" w:rsidR="00BB1BE2" w:rsidRPr="00D14E18" w:rsidRDefault="00BB1BE2" w:rsidP="004B7418">
            <w:pPr>
              <w:spacing w:after="0" w:line="240" w:lineRule="auto"/>
              <w:rPr>
                <w:sz w:val="22"/>
                <w:szCs w:val="22"/>
              </w:rPr>
            </w:pPr>
            <w:r w:rsidRPr="00D14E18">
              <w:rPr>
                <w:sz w:val="22"/>
                <w:szCs w:val="22"/>
              </w:rPr>
              <w:t>Joasă</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D2A5C15" w14:textId="77777777" w:rsidR="00BB1BE2" w:rsidRPr="00D14E18" w:rsidRDefault="00BB1BE2" w:rsidP="004B7418">
            <w:pPr>
              <w:spacing w:after="0" w:line="240" w:lineRule="auto"/>
              <w:rPr>
                <w:sz w:val="22"/>
                <w:szCs w:val="22"/>
              </w:rPr>
            </w:pPr>
            <w:r w:rsidRPr="00D14E18">
              <w:rPr>
                <w:sz w:val="22"/>
                <w:szCs w:val="22"/>
              </w:rPr>
              <w:t>Mare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D1B6F97" w14:textId="7A8CBD33" w:rsidR="00BB1BE2" w:rsidRPr="00D14E18" w:rsidRDefault="00BB1BE2" w:rsidP="004B7418">
            <w:pPr>
              <w:spacing w:after="0" w:line="240" w:lineRule="auto"/>
              <w:rPr>
                <w:sz w:val="22"/>
                <w:szCs w:val="22"/>
              </w:rPr>
            </w:pPr>
            <w:r w:rsidRPr="00D14E18">
              <w:rPr>
                <w:sz w:val="22"/>
                <w:szCs w:val="22"/>
              </w:rPr>
              <w:t>Sensibilitate mare la temperatură</w:t>
            </w:r>
            <w:r w:rsidR="001B69A0" w:rsidRPr="00D14E18">
              <w:rPr>
                <w:sz w:val="22"/>
                <w:szCs w:val="22"/>
              </w:rPr>
              <w:t xml:space="preserve">, </w:t>
            </w:r>
            <w:r w:rsidRPr="00D14E18">
              <w:rPr>
                <w:sz w:val="22"/>
                <w:szCs w:val="22"/>
              </w:rPr>
              <w:t>pH</w:t>
            </w:r>
            <w:r w:rsidR="00EC4EC8" w:rsidRPr="00D14E18">
              <w:rPr>
                <w:sz w:val="22"/>
                <w:szCs w:val="22"/>
              </w:rPr>
              <w:t xml:space="preserve"> </w:t>
            </w:r>
            <w:r w:rsidR="00CF261B" w:rsidRPr="00D14E18">
              <w:rPr>
                <w:sz w:val="22"/>
                <w:szCs w:val="22"/>
              </w:rPr>
              <w:t>ș</w:t>
            </w:r>
            <w:r w:rsidR="00EC4EC8" w:rsidRPr="00D14E18">
              <w:rPr>
                <w:sz w:val="22"/>
                <w:szCs w:val="22"/>
              </w:rPr>
              <w:t xml:space="preserve">i </w:t>
            </w:r>
            <w:r w:rsidRPr="00D14E18">
              <w:rPr>
                <w:sz w:val="22"/>
                <w:szCs w:val="22"/>
              </w:rPr>
              <w:t>modificări ale compozi</w:t>
            </w:r>
            <w:r w:rsidR="00CF261B" w:rsidRPr="00D14E18">
              <w:rPr>
                <w:sz w:val="22"/>
                <w:szCs w:val="22"/>
              </w:rPr>
              <w:t>ț</w:t>
            </w:r>
            <w:r w:rsidRPr="00D14E18">
              <w:rPr>
                <w:sz w:val="22"/>
                <w:szCs w:val="22"/>
              </w:rPr>
              <w:t>iei de</w:t>
            </w:r>
            <w:r w:rsidR="00CF261B" w:rsidRPr="00D14E18">
              <w:rPr>
                <w:sz w:val="22"/>
                <w:szCs w:val="22"/>
              </w:rPr>
              <w:t>ș</w:t>
            </w:r>
            <w:r w:rsidRPr="00D14E18">
              <w:rPr>
                <w:sz w:val="22"/>
                <w:szCs w:val="22"/>
              </w:rPr>
              <w:t>eurilor</w:t>
            </w:r>
          </w:p>
        </w:tc>
      </w:tr>
      <w:tr w:rsidR="00BB1BE2" w:rsidRPr="00D14E18" w14:paraId="67B82D05" w14:textId="77777777" w:rsidTr="001D48A3">
        <w:trPr>
          <w:jc w:val="center"/>
        </w:trPr>
        <w:tc>
          <w:tcPr>
            <w:tcW w:w="1450" w:type="dxa"/>
            <w:tcBorders>
              <w:top w:val="single" w:sz="4" w:space="0" w:color="000000"/>
              <w:left w:val="single" w:sz="4" w:space="0" w:color="000000"/>
              <w:bottom w:val="single" w:sz="4" w:space="0" w:color="000000"/>
              <w:right w:val="single" w:sz="4" w:space="0" w:color="000000"/>
            </w:tcBorders>
            <w:vAlign w:val="center"/>
            <w:hideMark/>
          </w:tcPr>
          <w:p w14:paraId="465C4614" w14:textId="77777777" w:rsidR="00BB1BE2" w:rsidRPr="00D14E18" w:rsidRDefault="00BB1BE2" w:rsidP="00D14E18">
            <w:pPr>
              <w:spacing w:after="0" w:line="240" w:lineRule="auto"/>
              <w:jc w:val="left"/>
              <w:rPr>
                <w:sz w:val="22"/>
                <w:szCs w:val="22"/>
              </w:rPr>
            </w:pPr>
            <w:r w:rsidRPr="00D14E18">
              <w:rPr>
                <w:sz w:val="22"/>
                <w:szCs w:val="22"/>
              </w:rPr>
              <w:t>Timp de degradare</w:t>
            </w:r>
          </w:p>
        </w:tc>
        <w:tc>
          <w:tcPr>
            <w:tcW w:w="2461" w:type="dxa"/>
            <w:tcBorders>
              <w:top w:val="single" w:sz="4" w:space="0" w:color="000000"/>
              <w:left w:val="single" w:sz="4" w:space="0" w:color="000000"/>
              <w:bottom w:val="single" w:sz="4" w:space="0" w:color="000000"/>
              <w:right w:val="single" w:sz="4" w:space="0" w:color="000000"/>
            </w:tcBorders>
            <w:vAlign w:val="center"/>
            <w:hideMark/>
          </w:tcPr>
          <w:p w14:paraId="5CF95018" w14:textId="77777777" w:rsidR="00BB1BE2" w:rsidRPr="00D14E18" w:rsidRDefault="00BB1BE2" w:rsidP="004B7418">
            <w:pPr>
              <w:spacing w:after="0" w:line="240" w:lineRule="auto"/>
              <w:rPr>
                <w:sz w:val="22"/>
                <w:szCs w:val="22"/>
              </w:rPr>
            </w:pPr>
            <w:r w:rsidRPr="00D14E18">
              <w:rPr>
                <w:sz w:val="22"/>
                <w:szCs w:val="22"/>
              </w:rPr>
              <w:t>Compostare aerobă în aer liber</w:t>
            </w:r>
          </w:p>
          <w:p w14:paraId="638298F6" w14:textId="2468D7ED" w:rsidR="00BB1BE2" w:rsidRPr="00D14E18" w:rsidRDefault="00BB1BE2" w:rsidP="004B7418">
            <w:pPr>
              <w:spacing w:after="0" w:line="240" w:lineRule="auto"/>
              <w:rPr>
                <w:sz w:val="22"/>
                <w:szCs w:val="22"/>
              </w:rPr>
            </w:pPr>
            <w:r w:rsidRPr="00D14E18">
              <w:rPr>
                <w:sz w:val="22"/>
                <w:szCs w:val="22"/>
              </w:rPr>
              <w:t>Timp de compostare: 4-6 săptămâni în func</w:t>
            </w:r>
            <w:r w:rsidR="00CF261B" w:rsidRPr="00D14E18">
              <w:rPr>
                <w:sz w:val="22"/>
                <w:szCs w:val="22"/>
              </w:rPr>
              <w:t>ț</w:t>
            </w:r>
            <w:r w:rsidRPr="00D14E18">
              <w:rPr>
                <w:sz w:val="22"/>
                <w:szCs w:val="22"/>
              </w:rPr>
              <w:t>ie de climă</w:t>
            </w:r>
            <w:r w:rsidR="001B69A0" w:rsidRPr="00D14E18">
              <w:rPr>
                <w:sz w:val="22"/>
                <w:szCs w:val="22"/>
              </w:rPr>
              <w:t xml:space="preserve">, </w:t>
            </w:r>
            <w:r w:rsidRPr="00D14E18">
              <w:rPr>
                <w:sz w:val="22"/>
                <w:szCs w:val="22"/>
              </w:rPr>
              <w:t xml:space="preserve">structura grămezii </w:t>
            </w:r>
            <w:r w:rsidR="00CF261B" w:rsidRPr="00D14E18">
              <w:rPr>
                <w:sz w:val="22"/>
                <w:szCs w:val="22"/>
              </w:rPr>
              <w:t>ș</w:t>
            </w:r>
            <w:r w:rsidRPr="00D14E18">
              <w:rPr>
                <w:sz w:val="22"/>
                <w:szCs w:val="22"/>
              </w:rPr>
              <w:t>i frecven</w:t>
            </w:r>
            <w:r w:rsidR="00CF261B" w:rsidRPr="00D14E18">
              <w:rPr>
                <w:sz w:val="22"/>
                <w:szCs w:val="22"/>
              </w:rPr>
              <w:t>ț</w:t>
            </w:r>
            <w:r w:rsidRPr="00D14E18">
              <w:rPr>
                <w:sz w:val="22"/>
                <w:szCs w:val="22"/>
              </w:rPr>
              <w:t>a de întoarcere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432F2F4" w14:textId="2F15BBCA" w:rsidR="00BB1BE2" w:rsidRPr="00D14E18" w:rsidRDefault="00BB1BE2" w:rsidP="004B7418">
            <w:pPr>
              <w:spacing w:after="0" w:line="240" w:lineRule="auto"/>
              <w:rPr>
                <w:sz w:val="22"/>
                <w:szCs w:val="22"/>
              </w:rPr>
            </w:pPr>
            <w:r w:rsidRPr="00D14E18">
              <w:rPr>
                <w:sz w:val="22"/>
                <w:szCs w:val="22"/>
              </w:rPr>
              <w:t>12-16 săptămâni în func</w:t>
            </w:r>
            <w:r w:rsidR="00CF261B" w:rsidRPr="00D14E18">
              <w:rPr>
                <w:sz w:val="22"/>
                <w:szCs w:val="22"/>
              </w:rPr>
              <w:t>ț</w:t>
            </w:r>
            <w:r w:rsidRPr="00D14E18">
              <w:rPr>
                <w:sz w:val="22"/>
                <w:szCs w:val="22"/>
              </w:rPr>
              <w:t>ie de tipul de compost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19F4F75" w14:textId="0AEDB6CB" w:rsidR="00BB1BE2" w:rsidRPr="00D14E18" w:rsidRDefault="00BB1BE2" w:rsidP="004B7418">
            <w:pPr>
              <w:spacing w:after="0" w:line="240" w:lineRule="auto"/>
              <w:rPr>
                <w:sz w:val="22"/>
                <w:szCs w:val="22"/>
              </w:rPr>
            </w:pPr>
            <w:r w:rsidRPr="00D14E18">
              <w:rPr>
                <w:sz w:val="22"/>
                <w:szCs w:val="22"/>
              </w:rPr>
              <w:t>1-3 săptămâni digestia anaerobă + 8-12 săptămâni de maturare</w:t>
            </w:r>
            <w:r w:rsidR="001B69A0" w:rsidRPr="00D14E18">
              <w:rPr>
                <w:sz w:val="22"/>
                <w:szCs w:val="22"/>
              </w:rPr>
              <w:t xml:space="preserve">, </w:t>
            </w:r>
            <w:r w:rsidRPr="00D14E18">
              <w:rPr>
                <w:sz w:val="22"/>
                <w:szCs w:val="22"/>
              </w:rPr>
              <w:t>în func</w:t>
            </w:r>
            <w:r w:rsidR="00CF261B" w:rsidRPr="00D14E18">
              <w:rPr>
                <w:sz w:val="22"/>
                <w:szCs w:val="22"/>
              </w:rPr>
              <w:t>ț</w:t>
            </w:r>
            <w:r w:rsidRPr="00D14E18">
              <w:rPr>
                <w:sz w:val="22"/>
                <w:szCs w:val="22"/>
              </w:rPr>
              <w:t>ie de compostul necesar</w:t>
            </w:r>
          </w:p>
        </w:tc>
      </w:tr>
      <w:tr w:rsidR="00BB1BE2" w:rsidRPr="00D14E18" w14:paraId="027CAE86" w14:textId="77777777" w:rsidTr="001D48A3">
        <w:trPr>
          <w:jc w:val="center"/>
        </w:trPr>
        <w:tc>
          <w:tcPr>
            <w:tcW w:w="1450" w:type="dxa"/>
            <w:tcBorders>
              <w:top w:val="single" w:sz="4" w:space="0" w:color="000000"/>
              <w:left w:val="single" w:sz="4" w:space="0" w:color="000000"/>
              <w:bottom w:val="single" w:sz="4" w:space="0" w:color="000000"/>
              <w:right w:val="single" w:sz="4" w:space="0" w:color="000000"/>
            </w:tcBorders>
            <w:vAlign w:val="center"/>
            <w:hideMark/>
          </w:tcPr>
          <w:p w14:paraId="1FA3F9C7" w14:textId="77777777" w:rsidR="00BB1BE2" w:rsidRPr="00D14E18" w:rsidRDefault="00BB1BE2" w:rsidP="00D14E18">
            <w:pPr>
              <w:spacing w:after="0" w:line="240" w:lineRule="auto"/>
              <w:jc w:val="left"/>
              <w:rPr>
                <w:sz w:val="22"/>
                <w:szCs w:val="22"/>
              </w:rPr>
            </w:pPr>
            <w:r w:rsidRPr="00D14E18">
              <w:rPr>
                <w:sz w:val="22"/>
                <w:szCs w:val="22"/>
              </w:rPr>
              <w:t>Produs</w:t>
            </w:r>
          </w:p>
        </w:tc>
        <w:tc>
          <w:tcPr>
            <w:tcW w:w="2461" w:type="dxa"/>
            <w:tcBorders>
              <w:top w:val="single" w:sz="4" w:space="0" w:color="000000"/>
              <w:left w:val="single" w:sz="4" w:space="0" w:color="000000"/>
              <w:bottom w:val="single" w:sz="4" w:space="0" w:color="000000"/>
              <w:right w:val="single" w:sz="4" w:space="0" w:color="000000"/>
            </w:tcBorders>
            <w:vAlign w:val="center"/>
            <w:hideMark/>
          </w:tcPr>
          <w:p w14:paraId="70B1FC6A" w14:textId="77777777" w:rsidR="00BB1BE2" w:rsidRPr="00D14E18" w:rsidRDefault="00BB1BE2" w:rsidP="004B7418">
            <w:pPr>
              <w:spacing w:after="0" w:line="240" w:lineRule="auto"/>
              <w:rPr>
                <w:sz w:val="22"/>
                <w:szCs w:val="22"/>
              </w:rPr>
            </w:pPr>
            <w:r w:rsidRPr="00D14E18">
              <w:rPr>
                <w:sz w:val="22"/>
                <w:szCs w:val="22"/>
              </w:rPr>
              <w:t>Compost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2D6664" w14:textId="77777777" w:rsidR="00BB1BE2" w:rsidRPr="00D14E18" w:rsidRDefault="00BB1BE2" w:rsidP="004B7418">
            <w:pPr>
              <w:spacing w:after="0" w:line="240" w:lineRule="auto"/>
              <w:rPr>
                <w:sz w:val="22"/>
                <w:szCs w:val="22"/>
              </w:rPr>
            </w:pPr>
            <w:r w:rsidRPr="00D14E18">
              <w:rPr>
                <w:sz w:val="22"/>
                <w:szCs w:val="22"/>
              </w:rPr>
              <w:t>Compost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3BDFC25" w14:textId="77777777" w:rsidR="00BB1BE2" w:rsidRPr="00D14E18" w:rsidRDefault="00BB1BE2" w:rsidP="004B7418">
            <w:pPr>
              <w:spacing w:after="0" w:line="240" w:lineRule="auto"/>
              <w:rPr>
                <w:sz w:val="22"/>
                <w:szCs w:val="22"/>
              </w:rPr>
            </w:pPr>
            <w:r w:rsidRPr="00D14E18">
              <w:rPr>
                <w:sz w:val="22"/>
                <w:szCs w:val="22"/>
              </w:rPr>
              <w:t>Compost/digestat</w:t>
            </w:r>
          </w:p>
          <w:p w14:paraId="4A7EEDFC" w14:textId="2E9D07B5" w:rsidR="00BB1BE2" w:rsidRPr="00D14E18" w:rsidRDefault="00BB1BE2" w:rsidP="004B7418">
            <w:pPr>
              <w:spacing w:after="0" w:line="240" w:lineRule="auto"/>
              <w:rPr>
                <w:sz w:val="22"/>
                <w:szCs w:val="22"/>
              </w:rPr>
            </w:pPr>
            <w:r w:rsidRPr="00D14E18">
              <w:rPr>
                <w:sz w:val="22"/>
                <w:szCs w:val="22"/>
              </w:rPr>
              <w:t>Biogaz</w:t>
            </w:r>
            <w:r w:rsidR="00341ADB" w:rsidRPr="00D14E18">
              <w:rPr>
                <w:sz w:val="22"/>
                <w:szCs w:val="22"/>
              </w:rPr>
              <w:t xml:space="preserve"> (</w:t>
            </w:r>
            <w:r w:rsidRPr="00D14E18">
              <w:rPr>
                <w:sz w:val="22"/>
                <w:szCs w:val="22"/>
              </w:rPr>
              <w:t>50-70%</w:t>
            </w:r>
            <w:r w:rsidR="001B69A0" w:rsidRPr="00D14E18">
              <w:rPr>
                <w:sz w:val="22"/>
                <w:szCs w:val="22"/>
              </w:rPr>
              <w:t xml:space="preserve">, </w:t>
            </w:r>
            <w:r w:rsidRPr="00D14E18">
              <w:rPr>
                <w:sz w:val="22"/>
                <w:szCs w:val="22"/>
              </w:rPr>
              <w:t>metan</w:t>
            </w:r>
            <w:r w:rsidR="00A907E3">
              <w:rPr>
                <w:sz w:val="22"/>
                <w:szCs w:val="22"/>
              </w:rPr>
              <w:t>,3</w:t>
            </w:r>
            <w:r w:rsidRPr="00D14E18">
              <w:rPr>
                <w:sz w:val="22"/>
                <w:szCs w:val="22"/>
              </w:rPr>
              <w:t>0-50%</w:t>
            </w:r>
            <w:r w:rsidR="001B69A0" w:rsidRPr="00D14E18">
              <w:rPr>
                <w:sz w:val="22"/>
                <w:szCs w:val="22"/>
              </w:rPr>
              <w:t xml:space="preserve">, </w:t>
            </w:r>
            <w:r w:rsidRPr="00D14E18">
              <w:rPr>
                <w:sz w:val="22"/>
                <w:szCs w:val="22"/>
              </w:rPr>
              <w:t>CO</w:t>
            </w:r>
            <w:r w:rsidRPr="00D14E18">
              <w:rPr>
                <w:sz w:val="22"/>
                <w:szCs w:val="22"/>
                <w:vertAlign w:val="subscript"/>
              </w:rPr>
              <w:t>2</w:t>
            </w:r>
          </w:p>
        </w:tc>
      </w:tr>
      <w:tr w:rsidR="001D48A3" w:rsidRPr="00D14E18" w14:paraId="4A4763FE" w14:textId="77777777" w:rsidTr="001D48A3">
        <w:trPr>
          <w:jc w:val="center"/>
        </w:trPr>
        <w:tc>
          <w:tcPr>
            <w:tcW w:w="1450" w:type="dxa"/>
            <w:tcBorders>
              <w:top w:val="single" w:sz="4" w:space="0" w:color="000000"/>
              <w:left w:val="single" w:sz="4" w:space="0" w:color="000000"/>
              <w:bottom w:val="single" w:sz="4" w:space="0" w:color="000000"/>
              <w:right w:val="single" w:sz="4" w:space="0" w:color="000000"/>
            </w:tcBorders>
            <w:vAlign w:val="center"/>
          </w:tcPr>
          <w:p w14:paraId="20362A5E" w14:textId="2DAD7842" w:rsidR="001D48A3" w:rsidRPr="00D14E18" w:rsidRDefault="001D48A3" w:rsidP="001D48A3">
            <w:pPr>
              <w:spacing w:after="0" w:line="240" w:lineRule="auto"/>
              <w:jc w:val="left"/>
              <w:rPr>
                <w:sz w:val="22"/>
                <w:szCs w:val="22"/>
              </w:rPr>
            </w:pPr>
            <w:r>
              <w:rPr>
                <w:sz w:val="20"/>
                <w:szCs w:val="20"/>
              </w:rPr>
              <w:t>Balanța energetică</w:t>
            </w:r>
          </w:p>
        </w:tc>
        <w:tc>
          <w:tcPr>
            <w:tcW w:w="2461" w:type="dxa"/>
            <w:tcBorders>
              <w:top w:val="single" w:sz="4" w:space="0" w:color="000000"/>
              <w:left w:val="single" w:sz="4" w:space="0" w:color="000000"/>
              <w:bottom w:val="single" w:sz="4" w:space="0" w:color="000000"/>
              <w:right w:val="single" w:sz="4" w:space="0" w:color="000000"/>
            </w:tcBorders>
            <w:vAlign w:val="center"/>
          </w:tcPr>
          <w:p w14:paraId="5904288C" w14:textId="72EB5357" w:rsidR="001D48A3" w:rsidRPr="00D14E18" w:rsidRDefault="001D48A3" w:rsidP="004B7418">
            <w:pPr>
              <w:spacing w:after="0" w:line="240" w:lineRule="auto"/>
              <w:rPr>
                <w:sz w:val="22"/>
                <w:szCs w:val="22"/>
              </w:rPr>
            </w:pPr>
            <w:r>
              <w:rPr>
                <w:sz w:val="20"/>
                <w:szCs w:val="20"/>
                <w:lang w:val="fr-FR"/>
              </w:rPr>
              <w:t>-40 până</w:t>
            </w:r>
            <w:r w:rsidRPr="003D0C90">
              <w:rPr>
                <w:sz w:val="20"/>
                <w:szCs w:val="20"/>
                <w:lang w:val="fr-FR"/>
              </w:rPr>
              <w:t xml:space="preserve"> la 60/0/-40 pana la 60 kWh/t deseu intial</w:t>
            </w:r>
          </w:p>
        </w:tc>
        <w:tc>
          <w:tcPr>
            <w:tcW w:w="0" w:type="auto"/>
            <w:tcBorders>
              <w:top w:val="single" w:sz="4" w:space="0" w:color="000000"/>
              <w:left w:val="single" w:sz="4" w:space="0" w:color="000000"/>
              <w:bottom w:val="single" w:sz="4" w:space="0" w:color="000000"/>
              <w:right w:val="single" w:sz="4" w:space="0" w:color="000000"/>
            </w:tcBorders>
            <w:vAlign w:val="center"/>
          </w:tcPr>
          <w:p w14:paraId="0F9458E1" w14:textId="48E928DD" w:rsidR="001D48A3" w:rsidRPr="00D14E18" w:rsidRDefault="001D48A3" w:rsidP="004B7418">
            <w:pPr>
              <w:spacing w:after="0" w:line="240" w:lineRule="auto"/>
              <w:rPr>
                <w:sz w:val="22"/>
                <w:szCs w:val="22"/>
              </w:rPr>
            </w:pPr>
            <w:r>
              <w:rPr>
                <w:sz w:val="20"/>
                <w:szCs w:val="20"/>
                <w:lang w:val="fr-FR"/>
              </w:rPr>
              <w:t>-40 până la 60/0/-40 până</w:t>
            </w:r>
            <w:r w:rsidRPr="003D0C90">
              <w:rPr>
                <w:sz w:val="20"/>
                <w:szCs w:val="20"/>
                <w:lang w:val="fr-FR"/>
              </w:rPr>
              <w:t xml:space="preserve"> la 60 k</w:t>
            </w:r>
            <w:r>
              <w:rPr>
                <w:sz w:val="20"/>
                <w:szCs w:val="20"/>
                <w:lang w:val="fr-FR"/>
              </w:rPr>
              <w:t>Wh/t deșeu iniț</w:t>
            </w:r>
            <w:r w:rsidRPr="003D0C90">
              <w:rPr>
                <w:sz w:val="20"/>
                <w:szCs w:val="20"/>
                <w:lang w:val="fr-FR"/>
              </w:rPr>
              <w:t>ial</w:t>
            </w:r>
          </w:p>
        </w:tc>
        <w:tc>
          <w:tcPr>
            <w:tcW w:w="0" w:type="auto"/>
            <w:tcBorders>
              <w:top w:val="single" w:sz="4" w:space="0" w:color="000000"/>
              <w:left w:val="single" w:sz="4" w:space="0" w:color="000000"/>
              <w:bottom w:val="single" w:sz="4" w:space="0" w:color="000000"/>
              <w:right w:val="single" w:sz="4" w:space="0" w:color="000000"/>
            </w:tcBorders>
            <w:vAlign w:val="center"/>
          </w:tcPr>
          <w:p w14:paraId="4922774B" w14:textId="33D194A8" w:rsidR="001D48A3" w:rsidRPr="00D14E18" w:rsidRDefault="001D48A3" w:rsidP="004B7418">
            <w:pPr>
              <w:spacing w:after="0" w:line="240" w:lineRule="auto"/>
              <w:rPr>
                <w:sz w:val="22"/>
                <w:szCs w:val="22"/>
              </w:rPr>
            </w:pPr>
            <w:r>
              <w:rPr>
                <w:sz w:val="20"/>
                <w:szCs w:val="20"/>
                <w:lang w:val="fr-FR"/>
              </w:rPr>
              <w:t>- 60 până</w:t>
            </w:r>
            <w:r w:rsidRPr="003D0C90">
              <w:rPr>
                <w:sz w:val="20"/>
                <w:szCs w:val="20"/>
                <w:lang w:val="fr-FR"/>
              </w:rPr>
              <w:t xml:space="preserve"> la 8</w:t>
            </w:r>
            <w:r>
              <w:rPr>
                <w:sz w:val="20"/>
                <w:szCs w:val="20"/>
                <w:lang w:val="fr-FR"/>
              </w:rPr>
              <w:t>0/210-310/150 - 250 kWh/t de deșeu iniț</w:t>
            </w:r>
            <w:r w:rsidRPr="003D0C90">
              <w:rPr>
                <w:sz w:val="20"/>
                <w:szCs w:val="20"/>
                <w:lang w:val="fr-FR"/>
              </w:rPr>
              <w:t>ial</w:t>
            </w:r>
          </w:p>
        </w:tc>
      </w:tr>
      <w:tr w:rsidR="001D48A3" w:rsidRPr="00D14E18" w14:paraId="3CA2B41F" w14:textId="77777777" w:rsidTr="001D48A3">
        <w:trPr>
          <w:jc w:val="center"/>
        </w:trPr>
        <w:tc>
          <w:tcPr>
            <w:tcW w:w="1450" w:type="dxa"/>
            <w:tcBorders>
              <w:top w:val="single" w:sz="4" w:space="0" w:color="000000"/>
              <w:left w:val="single" w:sz="4" w:space="0" w:color="000000"/>
              <w:bottom w:val="single" w:sz="4" w:space="0" w:color="000000"/>
              <w:right w:val="single" w:sz="4" w:space="0" w:color="000000"/>
            </w:tcBorders>
            <w:vAlign w:val="center"/>
          </w:tcPr>
          <w:p w14:paraId="043FF338" w14:textId="4FC7FA1E" w:rsidR="001D48A3" w:rsidRPr="00D14E18" w:rsidRDefault="001D48A3" w:rsidP="001D48A3">
            <w:pPr>
              <w:spacing w:after="0" w:line="240" w:lineRule="auto"/>
              <w:jc w:val="left"/>
              <w:rPr>
                <w:sz w:val="22"/>
                <w:szCs w:val="22"/>
              </w:rPr>
            </w:pPr>
            <w:r w:rsidRPr="00D14E18">
              <w:rPr>
                <w:sz w:val="22"/>
                <w:szCs w:val="22"/>
              </w:rPr>
              <w:t>Existența pieței pentru produsul rezultat</w:t>
            </w:r>
          </w:p>
        </w:tc>
        <w:tc>
          <w:tcPr>
            <w:tcW w:w="2461" w:type="dxa"/>
            <w:tcBorders>
              <w:top w:val="single" w:sz="4" w:space="0" w:color="000000"/>
              <w:left w:val="single" w:sz="4" w:space="0" w:color="000000"/>
              <w:bottom w:val="single" w:sz="4" w:space="0" w:color="000000"/>
              <w:right w:val="single" w:sz="4" w:space="0" w:color="000000"/>
            </w:tcBorders>
            <w:vAlign w:val="center"/>
          </w:tcPr>
          <w:p w14:paraId="24626917" w14:textId="4BDFCF9E" w:rsidR="001D48A3" w:rsidRPr="00D14E18" w:rsidRDefault="001D48A3" w:rsidP="004B7418">
            <w:pPr>
              <w:spacing w:after="0" w:line="240" w:lineRule="auto"/>
              <w:rPr>
                <w:sz w:val="22"/>
                <w:szCs w:val="22"/>
              </w:rPr>
            </w:pPr>
            <w:r w:rsidRPr="00D14E18">
              <w:rPr>
                <w:sz w:val="22"/>
                <w:szCs w:val="22"/>
              </w:rPr>
              <w:t>Există piață de desfacere pentru compost, mai ales în restul Europei.</w:t>
            </w:r>
          </w:p>
          <w:p w14:paraId="6E66553C" w14:textId="77777777" w:rsidR="001D48A3" w:rsidRPr="00D14E18" w:rsidRDefault="001D48A3" w:rsidP="004B7418">
            <w:pPr>
              <w:spacing w:after="0" w:line="240" w:lineRule="auto"/>
              <w:rPr>
                <w:sz w:val="22"/>
                <w:szCs w:val="22"/>
              </w:rPr>
            </w:pPr>
            <w:r w:rsidRPr="00D14E18">
              <w:rPr>
                <w:sz w:val="22"/>
                <w:szCs w:val="22"/>
              </w:rPr>
              <w:t>Există standarde de calitate pentru prous</w:t>
            </w:r>
          </w:p>
          <w:p w14:paraId="66E0D119" w14:textId="39C62203" w:rsidR="001D48A3" w:rsidRPr="00D14E18" w:rsidRDefault="001D48A3" w:rsidP="004B7418">
            <w:pPr>
              <w:spacing w:after="0" w:line="240" w:lineRule="auto"/>
              <w:rPr>
                <w:sz w:val="22"/>
                <w:szCs w:val="22"/>
              </w:rPr>
            </w:pPr>
            <w:r w:rsidRPr="00D14E18">
              <w:rPr>
                <w:sz w:val="22"/>
                <w:szCs w:val="22"/>
              </w:rPr>
              <w:t>Piata începe să se dezvolte și în România</w:t>
            </w:r>
          </w:p>
        </w:tc>
        <w:tc>
          <w:tcPr>
            <w:tcW w:w="0" w:type="auto"/>
            <w:tcBorders>
              <w:top w:val="single" w:sz="4" w:space="0" w:color="000000"/>
              <w:left w:val="single" w:sz="4" w:space="0" w:color="000000"/>
              <w:bottom w:val="single" w:sz="4" w:space="0" w:color="000000"/>
              <w:right w:val="single" w:sz="4" w:space="0" w:color="000000"/>
            </w:tcBorders>
            <w:vAlign w:val="center"/>
          </w:tcPr>
          <w:p w14:paraId="59C29CB3" w14:textId="22DD68BD" w:rsidR="001D48A3" w:rsidRPr="00D14E18" w:rsidRDefault="001D48A3" w:rsidP="004B7418">
            <w:pPr>
              <w:spacing w:after="0" w:line="240" w:lineRule="auto"/>
              <w:rPr>
                <w:sz w:val="22"/>
                <w:szCs w:val="22"/>
              </w:rPr>
            </w:pPr>
            <w:r w:rsidRPr="00D14E18">
              <w:rPr>
                <w:sz w:val="22"/>
                <w:szCs w:val="22"/>
              </w:rPr>
              <w:t>Există piață de desfacere pentru compost, mai ales în restul Europei.</w:t>
            </w:r>
          </w:p>
          <w:p w14:paraId="1A025918" w14:textId="77777777" w:rsidR="001D48A3" w:rsidRPr="00D14E18" w:rsidRDefault="001D48A3" w:rsidP="004B7418">
            <w:pPr>
              <w:spacing w:after="0" w:line="240" w:lineRule="auto"/>
              <w:rPr>
                <w:sz w:val="22"/>
                <w:szCs w:val="22"/>
              </w:rPr>
            </w:pPr>
            <w:r w:rsidRPr="00D14E18">
              <w:rPr>
                <w:sz w:val="22"/>
                <w:szCs w:val="22"/>
              </w:rPr>
              <w:t>Există standarde de calitate pentru prous</w:t>
            </w:r>
          </w:p>
          <w:p w14:paraId="6720ADEE" w14:textId="68513D24" w:rsidR="001D48A3" w:rsidRPr="00D14E18" w:rsidRDefault="001D48A3" w:rsidP="004B7418">
            <w:pPr>
              <w:spacing w:after="0" w:line="240" w:lineRule="auto"/>
              <w:rPr>
                <w:sz w:val="22"/>
                <w:szCs w:val="22"/>
              </w:rPr>
            </w:pPr>
            <w:r w:rsidRPr="00D14E18">
              <w:rPr>
                <w:sz w:val="22"/>
                <w:szCs w:val="22"/>
              </w:rPr>
              <w:t>Piata începe să se dezvolte și în România</w:t>
            </w:r>
          </w:p>
        </w:tc>
        <w:tc>
          <w:tcPr>
            <w:tcW w:w="0" w:type="auto"/>
            <w:tcBorders>
              <w:top w:val="single" w:sz="4" w:space="0" w:color="000000"/>
              <w:left w:val="single" w:sz="4" w:space="0" w:color="000000"/>
              <w:bottom w:val="single" w:sz="4" w:space="0" w:color="000000"/>
              <w:right w:val="single" w:sz="4" w:space="0" w:color="000000"/>
            </w:tcBorders>
            <w:vAlign w:val="center"/>
          </w:tcPr>
          <w:p w14:paraId="6BBD76D9" w14:textId="0B335723" w:rsidR="001D48A3" w:rsidRPr="00D14E18" w:rsidRDefault="001D48A3" w:rsidP="004B7418">
            <w:pPr>
              <w:spacing w:after="0" w:line="240" w:lineRule="auto"/>
              <w:rPr>
                <w:sz w:val="22"/>
                <w:szCs w:val="22"/>
              </w:rPr>
            </w:pPr>
            <w:r w:rsidRPr="00D14E18">
              <w:rPr>
                <w:sz w:val="22"/>
                <w:szCs w:val="22"/>
              </w:rPr>
              <w:t>Produsele nu au piață de desfacere prea largă pentru aceste produse. Biogazul poate fi folosit în instalații de cogenerare, energia electrică produsă putând fi utilizată în instalație sau să fie preluată în sistemul național, iar energia termică poate fi folosită în instalație.</w:t>
            </w:r>
          </w:p>
          <w:p w14:paraId="5E85588B" w14:textId="151DB83A" w:rsidR="001D48A3" w:rsidRPr="00D14E18" w:rsidRDefault="001D48A3" w:rsidP="004B7418">
            <w:pPr>
              <w:spacing w:after="0" w:line="240" w:lineRule="auto"/>
              <w:rPr>
                <w:sz w:val="22"/>
                <w:szCs w:val="22"/>
              </w:rPr>
            </w:pPr>
            <w:r w:rsidRPr="00D14E18">
              <w:rPr>
                <w:sz w:val="22"/>
                <w:szCs w:val="22"/>
              </w:rPr>
              <w:t>In România nu există o piață de desfacere stabilită pentru biogazul obținut, iar din puncte de vedere al energiei electrice, există cadru legislativ foarte clar cu privire la preluarea acesteia în sistemul energetic național, limitarile fiind doar de natura capacității de preluare a acestuia.</w:t>
            </w:r>
          </w:p>
        </w:tc>
      </w:tr>
      <w:tr w:rsidR="001D48A3" w:rsidRPr="00D14E18" w14:paraId="111CC048" w14:textId="77777777" w:rsidTr="00D14E18">
        <w:trPr>
          <w:jc w:val="center"/>
        </w:trPr>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48E4EB1E" w14:textId="0F516BE9" w:rsidR="001D48A3" w:rsidRPr="00D14E18" w:rsidRDefault="001D48A3" w:rsidP="001D48A3">
            <w:pPr>
              <w:spacing w:after="0" w:line="240" w:lineRule="auto"/>
              <w:jc w:val="left"/>
              <w:rPr>
                <w:b/>
                <w:bCs/>
                <w:sz w:val="22"/>
                <w:szCs w:val="22"/>
              </w:rPr>
            </w:pPr>
            <w:r w:rsidRPr="00D14E18">
              <w:rPr>
                <w:sz w:val="22"/>
                <w:szCs w:val="22"/>
              </w:rPr>
              <w:lastRenderedPageBreak/>
              <w:t>Compostarea în aer liber implică cele mai mici cerințe tehnice. Fermentarea este cea mai sensibilă în ceea ce privește activitățile micro-biologice.</w:t>
            </w:r>
          </w:p>
        </w:tc>
      </w:tr>
      <w:tr w:rsidR="001D48A3" w:rsidRPr="00D14E18" w14:paraId="5B6580CD" w14:textId="77777777" w:rsidTr="00D14E18">
        <w:trPr>
          <w:jc w:val="center"/>
        </w:trPr>
        <w:tc>
          <w:tcPr>
            <w:tcW w:w="0" w:type="auto"/>
            <w:gridSpan w:val="4"/>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17095097" w14:textId="77777777" w:rsidR="001D48A3" w:rsidRPr="00D14E18" w:rsidRDefault="001D48A3" w:rsidP="001D48A3">
            <w:pPr>
              <w:spacing w:after="0" w:line="240" w:lineRule="auto"/>
              <w:jc w:val="left"/>
              <w:rPr>
                <w:b/>
                <w:bCs/>
                <w:sz w:val="22"/>
                <w:szCs w:val="22"/>
              </w:rPr>
            </w:pPr>
            <w:r w:rsidRPr="00D14E18">
              <w:rPr>
                <w:b/>
                <w:bCs/>
                <w:sz w:val="22"/>
                <w:szCs w:val="22"/>
              </w:rPr>
              <w:t>Aspecte de mediu</w:t>
            </w:r>
          </w:p>
        </w:tc>
      </w:tr>
      <w:tr w:rsidR="001D48A3" w:rsidRPr="00D14E18" w14:paraId="2E799425" w14:textId="77777777" w:rsidTr="001D48A3">
        <w:trPr>
          <w:jc w:val="center"/>
        </w:trPr>
        <w:tc>
          <w:tcPr>
            <w:tcW w:w="1450" w:type="dxa"/>
            <w:tcBorders>
              <w:top w:val="single" w:sz="4" w:space="0" w:color="000000"/>
              <w:left w:val="single" w:sz="4" w:space="0" w:color="000000"/>
              <w:bottom w:val="single" w:sz="4" w:space="0" w:color="000000"/>
              <w:right w:val="single" w:sz="4" w:space="0" w:color="000000"/>
            </w:tcBorders>
            <w:vAlign w:val="center"/>
            <w:hideMark/>
          </w:tcPr>
          <w:p w14:paraId="600B3168" w14:textId="77777777" w:rsidR="001D48A3" w:rsidRPr="00D14E18" w:rsidRDefault="001D48A3" w:rsidP="001D48A3">
            <w:pPr>
              <w:spacing w:after="0" w:line="240" w:lineRule="auto"/>
              <w:jc w:val="left"/>
              <w:rPr>
                <w:sz w:val="22"/>
                <w:szCs w:val="22"/>
              </w:rPr>
            </w:pPr>
            <w:r w:rsidRPr="00D14E18">
              <w:rPr>
                <w:sz w:val="22"/>
                <w:szCs w:val="22"/>
              </w:rPr>
              <w:t>Apa reziduală</w:t>
            </w:r>
          </w:p>
        </w:tc>
        <w:tc>
          <w:tcPr>
            <w:tcW w:w="2461" w:type="dxa"/>
            <w:tcBorders>
              <w:top w:val="single" w:sz="4" w:space="0" w:color="000000"/>
              <w:left w:val="single" w:sz="4" w:space="0" w:color="000000"/>
              <w:bottom w:val="single" w:sz="4" w:space="0" w:color="000000"/>
              <w:right w:val="single" w:sz="4" w:space="0" w:color="000000"/>
            </w:tcBorders>
            <w:vAlign w:val="center"/>
            <w:hideMark/>
          </w:tcPr>
          <w:p w14:paraId="28734311" w14:textId="77777777" w:rsidR="001D48A3" w:rsidRPr="00D14E18" w:rsidRDefault="001D48A3" w:rsidP="004B7418">
            <w:pPr>
              <w:spacing w:after="0" w:line="240" w:lineRule="auto"/>
              <w:rPr>
                <w:sz w:val="22"/>
                <w:szCs w:val="22"/>
              </w:rPr>
            </w:pPr>
            <w:r w:rsidRPr="00D14E18">
              <w:rPr>
                <w:sz w:val="22"/>
                <w:szCs w:val="22"/>
              </w:rPr>
              <w:t>-50 pana la 100 l/t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8E0A64F" w14:textId="41949B29" w:rsidR="001D48A3" w:rsidRPr="00D14E18" w:rsidRDefault="001D48A3" w:rsidP="004B7418">
            <w:pPr>
              <w:spacing w:after="0" w:line="240" w:lineRule="auto"/>
              <w:rPr>
                <w:b/>
                <w:bCs/>
                <w:sz w:val="22"/>
                <w:szCs w:val="22"/>
              </w:rPr>
            </w:pPr>
            <w:r w:rsidRPr="00D14E18">
              <w:rPr>
                <w:sz w:val="22"/>
                <w:szCs w:val="22"/>
              </w:rPr>
              <w:t>-50 p</w:t>
            </w:r>
            <w:r w:rsidR="00183A0A">
              <w:rPr>
                <w:sz w:val="22"/>
                <w:szCs w:val="22"/>
              </w:rPr>
              <w:t>â</w:t>
            </w:r>
            <w:r w:rsidRPr="00D14E18">
              <w:rPr>
                <w:sz w:val="22"/>
                <w:szCs w:val="22"/>
              </w:rPr>
              <w:t>n</w:t>
            </w:r>
            <w:r w:rsidR="00183A0A">
              <w:rPr>
                <w:sz w:val="22"/>
                <w:szCs w:val="22"/>
              </w:rPr>
              <w:t>ă</w:t>
            </w:r>
            <w:r w:rsidRPr="00D14E18">
              <w:rPr>
                <w:sz w:val="22"/>
                <w:szCs w:val="22"/>
              </w:rPr>
              <w:t xml:space="preserve"> la 100 l/t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D591B50" w14:textId="741B2C2D" w:rsidR="001D48A3" w:rsidRPr="00D14E18" w:rsidRDefault="001D48A3" w:rsidP="004B7418">
            <w:pPr>
              <w:spacing w:after="0" w:line="240" w:lineRule="auto"/>
              <w:rPr>
                <w:b/>
                <w:bCs/>
                <w:sz w:val="22"/>
                <w:szCs w:val="22"/>
              </w:rPr>
            </w:pPr>
            <w:r w:rsidRPr="00D14E18">
              <w:rPr>
                <w:sz w:val="22"/>
                <w:szCs w:val="22"/>
              </w:rPr>
              <w:t>-100 p</w:t>
            </w:r>
            <w:r w:rsidR="00183A0A">
              <w:rPr>
                <w:sz w:val="22"/>
                <w:szCs w:val="22"/>
              </w:rPr>
              <w:t>â</w:t>
            </w:r>
            <w:r w:rsidRPr="00D14E18">
              <w:rPr>
                <w:sz w:val="22"/>
                <w:szCs w:val="22"/>
              </w:rPr>
              <w:t>n</w:t>
            </w:r>
            <w:r w:rsidR="00183A0A">
              <w:rPr>
                <w:sz w:val="22"/>
                <w:szCs w:val="22"/>
              </w:rPr>
              <w:t>ă</w:t>
            </w:r>
            <w:r w:rsidRPr="00D14E18">
              <w:rPr>
                <w:sz w:val="22"/>
                <w:szCs w:val="22"/>
              </w:rPr>
              <w:t xml:space="preserve"> la 500 l/t, în functie de proces</w:t>
            </w:r>
          </w:p>
        </w:tc>
      </w:tr>
      <w:tr w:rsidR="001D48A3" w:rsidRPr="00D14E18" w14:paraId="5F4D0732" w14:textId="77777777" w:rsidTr="001D48A3">
        <w:trPr>
          <w:jc w:val="center"/>
        </w:trPr>
        <w:tc>
          <w:tcPr>
            <w:tcW w:w="1450" w:type="dxa"/>
            <w:tcBorders>
              <w:top w:val="single" w:sz="4" w:space="0" w:color="000000"/>
              <w:left w:val="single" w:sz="4" w:space="0" w:color="000000"/>
              <w:bottom w:val="single" w:sz="4" w:space="0" w:color="000000"/>
              <w:right w:val="single" w:sz="4" w:space="0" w:color="000000"/>
            </w:tcBorders>
            <w:vAlign w:val="center"/>
            <w:hideMark/>
          </w:tcPr>
          <w:p w14:paraId="09351F3E" w14:textId="77777777" w:rsidR="001D48A3" w:rsidRPr="00D14E18" w:rsidRDefault="001D48A3" w:rsidP="001D48A3">
            <w:pPr>
              <w:spacing w:after="0" w:line="240" w:lineRule="auto"/>
              <w:jc w:val="left"/>
              <w:rPr>
                <w:sz w:val="22"/>
                <w:szCs w:val="22"/>
              </w:rPr>
            </w:pPr>
            <w:r w:rsidRPr="00D14E18">
              <w:rPr>
                <w:sz w:val="22"/>
                <w:szCs w:val="22"/>
              </w:rPr>
              <w:t>Emisii atmosferice</w:t>
            </w:r>
          </w:p>
        </w:tc>
        <w:tc>
          <w:tcPr>
            <w:tcW w:w="2461" w:type="dxa"/>
            <w:tcBorders>
              <w:top w:val="single" w:sz="4" w:space="0" w:color="000000"/>
              <w:left w:val="single" w:sz="4" w:space="0" w:color="000000"/>
              <w:bottom w:val="single" w:sz="4" w:space="0" w:color="000000"/>
              <w:right w:val="single" w:sz="4" w:space="0" w:color="000000"/>
            </w:tcBorders>
            <w:vAlign w:val="center"/>
            <w:hideMark/>
          </w:tcPr>
          <w:p w14:paraId="55FC5228" w14:textId="2737E11F" w:rsidR="001D48A3" w:rsidRPr="00D14E18" w:rsidRDefault="001D48A3" w:rsidP="004B7418">
            <w:pPr>
              <w:spacing w:after="0" w:line="240" w:lineRule="auto"/>
              <w:rPr>
                <w:sz w:val="22"/>
                <w:szCs w:val="22"/>
              </w:rPr>
            </w:pPr>
            <w:r w:rsidRPr="00D14E18">
              <w:rPr>
                <w:sz w:val="22"/>
                <w:szCs w:val="22"/>
              </w:rPr>
              <w:t>Emisii de miros necontrolate, în principal la compostarea deșeurilor menajere sau a deșeurilor provenite de la stațiile de epurare. Emisiile de miros în cazul deșeurilor verzi sunt minime.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E8B10E" w14:textId="71938206" w:rsidR="001D48A3" w:rsidRPr="00D14E18" w:rsidRDefault="001D48A3" w:rsidP="004B7418">
            <w:pPr>
              <w:spacing w:after="0" w:line="240" w:lineRule="auto"/>
              <w:rPr>
                <w:sz w:val="22"/>
                <w:szCs w:val="22"/>
                <w:vertAlign w:val="subscript"/>
              </w:rPr>
            </w:pPr>
            <w:r w:rsidRPr="00D14E18">
              <w:rPr>
                <w:sz w:val="22"/>
                <w:szCs w:val="22"/>
              </w:rPr>
              <w:t>Vapori, CO</w:t>
            </w:r>
            <w:r w:rsidRPr="00D14E18">
              <w:rPr>
                <w:sz w:val="22"/>
                <w:szCs w:val="22"/>
                <w:vertAlign w:val="subscript"/>
              </w:rPr>
              <w:t>2</w:t>
            </w:r>
          </w:p>
          <w:p w14:paraId="38DD4ED6" w14:textId="77777777" w:rsidR="001D48A3" w:rsidRPr="00D14E18" w:rsidRDefault="001D48A3" w:rsidP="004B7418">
            <w:pPr>
              <w:spacing w:after="0" w:line="240" w:lineRule="auto"/>
              <w:rPr>
                <w:sz w:val="22"/>
                <w:szCs w:val="22"/>
              </w:rPr>
            </w:pPr>
            <w:r w:rsidRPr="00D14E18">
              <w:rPr>
                <w:sz w:val="22"/>
                <w:szCs w:val="22"/>
              </w:rPr>
              <w:t>Emisiile de miros sunt bio-filtrate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D263F09" w14:textId="162578B8" w:rsidR="001D48A3" w:rsidRPr="00D14E18" w:rsidRDefault="001D48A3" w:rsidP="004B7418">
            <w:pPr>
              <w:spacing w:after="0" w:line="240" w:lineRule="auto"/>
              <w:rPr>
                <w:sz w:val="22"/>
                <w:szCs w:val="22"/>
              </w:rPr>
            </w:pPr>
            <w:r w:rsidRPr="00D14E18">
              <w:rPr>
                <w:sz w:val="22"/>
                <w:szCs w:val="22"/>
              </w:rPr>
              <w:t>Gaze de ardere de la funcționarea motoarelor</w:t>
            </w:r>
          </w:p>
        </w:tc>
      </w:tr>
      <w:tr w:rsidR="001D48A3" w:rsidRPr="00D14E18" w14:paraId="0F7FFA8C" w14:textId="77777777" w:rsidTr="001D48A3">
        <w:trPr>
          <w:jc w:val="center"/>
        </w:trPr>
        <w:tc>
          <w:tcPr>
            <w:tcW w:w="1450" w:type="dxa"/>
            <w:tcBorders>
              <w:top w:val="single" w:sz="4" w:space="0" w:color="000000"/>
              <w:left w:val="single" w:sz="4" w:space="0" w:color="000000"/>
              <w:bottom w:val="single" w:sz="4" w:space="0" w:color="000000"/>
              <w:right w:val="single" w:sz="4" w:space="0" w:color="000000"/>
            </w:tcBorders>
            <w:vAlign w:val="center"/>
            <w:hideMark/>
          </w:tcPr>
          <w:p w14:paraId="2919FB95" w14:textId="06DFCFF3" w:rsidR="001D48A3" w:rsidRPr="00D14E18" w:rsidRDefault="001D48A3" w:rsidP="001D48A3">
            <w:pPr>
              <w:spacing w:after="0" w:line="240" w:lineRule="auto"/>
              <w:jc w:val="left"/>
              <w:rPr>
                <w:sz w:val="22"/>
                <w:szCs w:val="22"/>
              </w:rPr>
            </w:pPr>
            <w:r w:rsidRPr="00D14E18">
              <w:rPr>
                <w:sz w:val="22"/>
                <w:szCs w:val="22"/>
              </w:rPr>
              <w:t>Cerințe legate de amplasament</w:t>
            </w:r>
          </w:p>
        </w:tc>
        <w:tc>
          <w:tcPr>
            <w:tcW w:w="2461" w:type="dxa"/>
            <w:tcBorders>
              <w:top w:val="single" w:sz="4" w:space="0" w:color="000000"/>
              <w:left w:val="single" w:sz="4" w:space="0" w:color="000000"/>
              <w:bottom w:val="single" w:sz="4" w:space="0" w:color="000000"/>
              <w:right w:val="single" w:sz="4" w:space="0" w:color="000000"/>
            </w:tcBorders>
            <w:vAlign w:val="center"/>
            <w:hideMark/>
          </w:tcPr>
          <w:p w14:paraId="64D5449D" w14:textId="0F25D7CD" w:rsidR="001D48A3" w:rsidRPr="00D14E18" w:rsidRDefault="001D48A3" w:rsidP="004B7418">
            <w:pPr>
              <w:spacing w:after="0" w:line="240" w:lineRule="auto"/>
              <w:rPr>
                <w:sz w:val="22"/>
                <w:szCs w:val="22"/>
              </w:rPr>
            </w:pPr>
            <w:r w:rsidRPr="00D14E18">
              <w:rPr>
                <w:sz w:val="22"/>
                <w:szCs w:val="22"/>
              </w:rPr>
              <w:t>Plasare la o distanță suficientă față de zonele rezidențiale, cu excepția deșeurilor verzi</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4B631CB" w14:textId="4B9B7F3D" w:rsidR="001D48A3" w:rsidRPr="00D14E18" w:rsidRDefault="001D48A3" w:rsidP="004B7418">
            <w:pPr>
              <w:spacing w:after="0" w:line="240" w:lineRule="auto"/>
              <w:rPr>
                <w:sz w:val="22"/>
                <w:szCs w:val="22"/>
              </w:rPr>
            </w:pPr>
            <w:r w:rsidRPr="00D14E18">
              <w:rPr>
                <w:sz w:val="22"/>
                <w:szCs w:val="22"/>
              </w:rPr>
              <w:t>Poate fi plasată în apropierea zonelor rezidențiale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CA13521" w14:textId="23103239" w:rsidR="001D48A3" w:rsidRPr="00D14E18" w:rsidRDefault="001D48A3" w:rsidP="004B7418">
            <w:pPr>
              <w:spacing w:after="0" w:line="240" w:lineRule="auto"/>
              <w:rPr>
                <w:sz w:val="22"/>
                <w:szCs w:val="22"/>
              </w:rPr>
            </w:pPr>
            <w:r w:rsidRPr="00D14E18">
              <w:rPr>
                <w:sz w:val="22"/>
                <w:szCs w:val="22"/>
              </w:rPr>
              <w:t>Poate fi plasată în apropierea zonelor rezidențiale</w:t>
            </w:r>
          </w:p>
        </w:tc>
      </w:tr>
      <w:tr w:rsidR="001D48A3" w:rsidRPr="00D14E18" w14:paraId="25E63602" w14:textId="77777777" w:rsidTr="00D14E18">
        <w:trPr>
          <w:jc w:val="center"/>
        </w:trPr>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14:paraId="3BBB923E" w14:textId="28EB0E38" w:rsidR="001D48A3" w:rsidRPr="00D14E18" w:rsidRDefault="001D48A3" w:rsidP="001D48A3">
            <w:pPr>
              <w:spacing w:after="0" w:line="240" w:lineRule="auto"/>
              <w:jc w:val="left"/>
              <w:rPr>
                <w:b/>
                <w:bCs/>
                <w:sz w:val="22"/>
                <w:szCs w:val="22"/>
              </w:rPr>
            </w:pPr>
            <w:r w:rsidRPr="00D14E18">
              <w:rPr>
                <w:sz w:val="22"/>
                <w:szCs w:val="22"/>
              </w:rPr>
              <w:t>Cele mai scăzute emisii sunt așteptate în cazul fermentației anaerobe, urmată de tehnologia de compostare închisă.</w:t>
            </w:r>
          </w:p>
        </w:tc>
      </w:tr>
      <w:tr w:rsidR="001D48A3" w:rsidRPr="00D14E18" w14:paraId="603ACDBD" w14:textId="77777777" w:rsidTr="00D14E18">
        <w:trPr>
          <w:jc w:val="center"/>
        </w:trPr>
        <w:tc>
          <w:tcPr>
            <w:tcW w:w="0" w:type="auto"/>
            <w:gridSpan w:val="4"/>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0BB2AA45" w14:textId="2781016C" w:rsidR="001D48A3" w:rsidRPr="00D14E18" w:rsidRDefault="001D48A3" w:rsidP="001D48A3">
            <w:pPr>
              <w:spacing w:after="0" w:line="240" w:lineRule="auto"/>
              <w:jc w:val="left"/>
              <w:rPr>
                <w:b/>
                <w:bCs/>
                <w:sz w:val="22"/>
                <w:szCs w:val="22"/>
              </w:rPr>
            </w:pPr>
            <w:r w:rsidRPr="00D14E18">
              <w:rPr>
                <w:b/>
                <w:bCs/>
                <w:sz w:val="22"/>
                <w:szCs w:val="22"/>
              </w:rPr>
              <w:t>Referințe</w:t>
            </w:r>
          </w:p>
        </w:tc>
      </w:tr>
      <w:tr w:rsidR="001D48A3" w:rsidRPr="00D14E18" w14:paraId="79DF9443" w14:textId="77777777" w:rsidTr="001D48A3">
        <w:trPr>
          <w:jc w:val="center"/>
        </w:trPr>
        <w:tc>
          <w:tcPr>
            <w:tcW w:w="1450" w:type="dxa"/>
            <w:tcBorders>
              <w:top w:val="single" w:sz="4" w:space="0" w:color="000000"/>
              <w:left w:val="single" w:sz="4" w:space="0" w:color="000000"/>
              <w:bottom w:val="single" w:sz="4" w:space="0" w:color="000000"/>
              <w:right w:val="single" w:sz="4" w:space="0" w:color="000000"/>
            </w:tcBorders>
            <w:vAlign w:val="center"/>
            <w:hideMark/>
          </w:tcPr>
          <w:p w14:paraId="4AF3C019" w14:textId="448B7D7D" w:rsidR="001D48A3" w:rsidRPr="00D14E18" w:rsidRDefault="001D48A3" w:rsidP="001D48A3">
            <w:pPr>
              <w:spacing w:after="0" w:line="240" w:lineRule="auto"/>
              <w:jc w:val="left"/>
              <w:rPr>
                <w:sz w:val="22"/>
                <w:szCs w:val="22"/>
              </w:rPr>
            </w:pPr>
            <w:r w:rsidRPr="00D14E18">
              <w:rPr>
                <w:sz w:val="22"/>
                <w:szCs w:val="22"/>
              </w:rPr>
              <w:t>Referințe</w:t>
            </w:r>
          </w:p>
        </w:tc>
        <w:tc>
          <w:tcPr>
            <w:tcW w:w="2461" w:type="dxa"/>
            <w:tcBorders>
              <w:top w:val="single" w:sz="4" w:space="0" w:color="000000"/>
              <w:left w:val="single" w:sz="4" w:space="0" w:color="000000"/>
              <w:bottom w:val="single" w:sz="4" w:space="0" w:color="000000"/>
              <w:right w:val="single" w:sz="4" w:space="0" w:color="000000"/>
            </w:tcBorders>
            <w:vAlign w:val="center"/>
            <w:hideMark/>
          </w:tcPr>
          <w:p w14:paraId="041D6344" w14:textId="77777777" w:rsidR="001D48A3" w:rsidRPr="00D14E18" w:rsidRDefault="001D48A3" w:rsidP="004B7418">
            <w:pPr>
              <w:spacing w:after="0" w:line="240" w:lineRule="auto"/>
              <w:rPr>
                <w:sz w:val="22"/>
                <w:szCs w:val="22"/>
              </w:rPr>
            </w:pPr>
            <w:r w:rsidRPr="00D14E18">
              <w:rPr>
                <w:sz w:val="22"/>
                <w:szCs w:val="22"/>
              </w:rPr>
              <w:t>Cea mai utilizată tehnologie la nivel mondial</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675D58E" w14:textId="77777777" w:rsidR="001D48A3" w:rsidRPr="00D14E18" w:rsidRDefault="001D48A3" w:rsidP="004B7418">
            <w:pPr>
              <w:spacing w:after="0" w:line="240" w:lineRule="auto"/>
              <w:rPr>
                <w:sz w:val="22"/>
                <w:szCs w:val="22"/>
              </w:rPr>
            </w:pPr>
            <w:r w:rsidRPr="00D14E18">
              <w:rPr>
                <w:sz w:val="22"/>
                <w:szCs w:val="22"/>
              </w:rPr>
              <w:t>Aprox. 300 în Europa</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18EAF16" w14:textId="32345FA8" w:rsidR="001D48A3" w:rsidRPr="00D14E18" w:rsidRDefault="001D48A3" w:rsidP="004B7418">
            <w:pPr>
              <w:spacing w:after="0" w:line="240" w:lineRule="auto"/>
              <w:rPr>
                <w:sz w:val="22"/>
                <w:szCs w:val="22"/>
              </w:rPr>
            </w:pPr>
            <w:r w:rsidRPr="00D14E18">
              <w:rPr>
                <w:sz w:val="22"/>
                <w:szCs w:val="22"/>
              </w:rPr>
              <w:t>Aprox. 80 în Europa, în general operate ca stații mici cu co-fermentație a nămolului de la stațiile de epurare</w:t>
            </w:r>
          </w:p>
        </w:tc>
      </w:tr>
      <w:tr w:rsidR="001D48A3" w:rsidRPr="001D48A3" w14:paraId="0AEA4461" w14:textId="77777777" w:rsidTr="001D48A3">
        <w:trPr>
          <w:jc w:val="center"/>
        </w:trPr>
        <w:tc>
          <w:tcPr>
            <w:tcW w:w="9350" w:type="dxa"/>
            <w:gridSpan w:val="4"/>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54B6FBE4" w14:textId="68539CD0" w:rsidR="001D48A3" w:rsidRPr="001D48A3" w:rsidRDefault="001D48A3" w:rsidP="004B7418">
            <w:pPr>
              <w:spacing w:after="0" w:line="240" w:lineRule="auto"/>
              <w:rPr>
                <w:b/>
                <w:bCs/>
                <w:sz w:val="22"/>
                <w:szCs w:val="22"/>
              </w:rPr>
            </w:pPr>
            <w:r w:rsidRPr="001D48A3">
              <w:rPr>
                <w:b/>
                <w:bCs/>
                <w:sz w:val="22"/>
                <w:szCs w:val="22"/>
              </w:rPr>
              <w:t>Cost</w:t>
            </w:r>
          </w:p>
        </w:tc>
      </w:tr>
      <w:tr w:rsidR="001D48A3" w:rsidRPr="00D14E18" w14:paraId="6678E3ED" w14:textId="77777777" w:rsidTr="001D48A3">
        <w:trPr>
          <w:jc w:val="center"/>
        </w:trPr>
        <w:tc>
          <w:tcPr>
            <w:tcW w:w="1450" w:type="dxa"/>
            <w:tcBorders>
              <w:top w:val="single" w:sz="4" w:space="0" w:color="000000"/>
              <w:left w:val="single" w:sz="4" w:space="0" w:color="000000"/>
              <w:bottom w:val="single" w:sz="4" w:space="0" w:color="000000"/>
              <w:right w:val="single" w:sz="4" w:space="0" w:color="000000"/>
            </w:tcBorders>
            <w:vAlign w:val="center"/>
          </w:tcPr>
          <w:p w14:paraId="106DA69A" w14:textId="5F62F8C0" w:rsidR="001D48A3" w:rsidRPr="00D14E18" w:rsidRDefault="001D48A3" w:rsidP="001D48A3">
            <w:pPr>
              <w:spacing w:after="0" w:line="240" w:lineRule="auto"/>
              <w:jc w:val="left"/>
              <w:rPr>
                <w:sz w:val="22"/>
                <w:szCs w:val="22"/>
              </w:rPr>
            </w:pPr>
            <w:r w:rsidRPr="003D0C90">
              <w:rPr>
                <w:sz w:val="20"/>
                <w:szCs w:val="20"/>
              </w:rPr>
              <w:t>Costuri de investiție</w:t>
            </w:r>
          </w:p>
        </w:tc>
        <w:tc>
          <w:tcPr>
            <w:tcW w:w="2461" w:type="dxa"/>
            <w:tcBorders>
              <w:top w:val="single" w:sz="4" w:space="0" w:color="000000"/>
              <w:left w:val="single" w:sz="4" w:space="0" w:color="000000"/>
              <w:bottom w:val="single" w:sz="4" w:space="0" w:color="000000"/>
              <w:right w:val="single" w:sz="4" w:space="0" w:color="000000"/>
            </w:tcBorders>
            <w:vAlign w:val="center"/>
          </w:tcPr>
          <w:p w14:paraId="599D2621" w14:textId="72EDB590" w:rsidR="001D48A3" w:rsidRPr="00D14E18" w:rsidRDefault="001D48A3" w:rsidP="004B7418">
            <w:pPr>
              <w:spacing w:after="0" w:line="240" w:lineRule="auto"/>
              <w:rPr>
                <w:sz w:val="22"/>
                <w:szCs w:val="22"/>
              </w:rPr>
            </w:pPr>
            <w:r w:rsidRPr="003D0C90">
              <w:rPr>
                <w:sz w:val="20"/>
                <w:szCs w:val="20"/>
              </w:rPr>
              <w:t>50-200 €/t/an</w:t>
            </w:r>
          </w:p>
        </w:tc>
        <w:tc>
          <w:tcPr>
            <w:tcW w:w="0" w:type="auto"/>
            <w:tcBorders>
              <w:top w:val="single" w:sz="4" w:space="0" w:color="000000"/>
              <w:left w:val="single" w:sz="4" w:space="0" w:color="000000"/>
              <w:bottom w:val="single" w:sz="4" w:space="0" w:color="000000"/>
              <w:right w:val="single" w:sz="4" w:space="0" w:color="000000"/>
            </w:tcBorders>
            <w:vAlign w:val="center"/>
          </w:tcPr>
          <w:p w14:paraId="7CCCA510" w14:textId="245B5105" w:rsidR="001D48A3" w:rsidRPr="00D14E18" w:rsidRDefault="001D48A3" w:rsidP="004B7418">
            <w:pPr>
              <w:spacing w:after="0" w:line="240" w:lineRule="auto"/>
              <w:rPr>
                <w:sz w:val="22"/>
                <w:szCs w:val="22"/>
              </w:rPr>
            </w:pPr>
            <w:r w:rsidRPr="003D0C90">
              <w:rPr>
                <w:sz w:val="20"/>
                <w:szCs w:val="20"/>
              </w:rPr>
              <w:t>150-300 €/t/an</w:t>
            </w:r>
          </w:p>
        </w:tc>
        <w:tc>
          <w:tcPr>
            <w:tcW w:w="0" w:type="auto"/>
            <w:tcBorders>
              <w:top w:val="single" w:sz="4" w:space="0" w:color="000000"/>
              <w:left w:val="single" w:sz="4" w:space="0" w:color="000000"/>
              <w:bottom w:val="single" w:sz="4" w:space="0" w:color="000000"/>
              <w:right w:val="single" w:sz="4" w:space="0" w:color="000000"/>
            </w:tcBorders>
            <w:vAlign w:val="center"/>
          </w:tcPr>
          <w:p w14:paraId="51E5584A" w14:textId="5E400275" w:rsidR="001D48A3" w:rsidRPr="00D14E18" w:rsidRDefault="001D48A3" w:rsidP="004B7418">
            <w:pPr>
              <w:spacing w:after="0" w:line="240" w:lineRule="auto"/>
              <w:rPr>
                <w:sz w:val="22"/>
                <w:szCs w:val="22"/>
              </w:rPr>
            </w:pPr>
            <w:r w:rsidRPr="003D0C90">
              <w:rPr>
                <w:sz w:val="20"/>
                <w:szCs w:val="20"/>
              </w:rPr>
              <w:t>200-400 €/t/an</w:t>
            </w:r>
          </w:p>
        </w:tc>
      </w:tr>
      <w:tr w:rsidR="001D48A3" w:rsidRPr="00D14E18" w14:paraId="4CB967D2" w14:textId="77777777" w:rsidTr="001D48A3">
        <w:trPr>
          <w:jc w:val="center"/>
        </w:trPr>
        <w:tc>
          <w:tcPr>
            <w:tcW w:w="1450" w:type="dxa"/>
            <w:tcBorders>
              <w:top w:val="single" w:sz="4" w:space="0" w:color="000000"/>
              <w:left w:val="single" w:sz="4" w:space="0" w:color="000000"/>
              <w:bottom w:val="single" w:sz="4" w:space="0" w:color="000000"/>
              <w:right w:val="single" w:sz="4" w:space="0" w:color="000000"/>
            </w:tcBorders>
            <w:vAlign w:val="center"/>
          </w:tcPr>
          <w:p w14:paraId="13608A57" w14:textId="58AB33F2" w:rsidR="001D48A3" w:rsidRPr="00D14E18" w:rsidRDefault="001D48A3" w:rsidP="001D48A3">
            <w:pPr>
              <w:spacing w:after="0" w:line="240" w:lineRule="auto"/>
              <w:jc w:val="left"/>
              <w:rPr>
                <w:sz w:val="22"/>
                <w:szCs w:val="22"/>
              </w:rPr>
            </w:pPr>
            <w:r w:rsidRPr="003D0C90">
              <w:rPr>
                <w:sz w:val="20"/>
                <w:szCs w:val="20"/>
              </w:rPr>
              <w:t>Costuri de tratare</w:t>
            </w:r>
          </w:p>
        </w:tc>
        <w:tc>
          <w:tcPr>
            <w:tcW w:w="2461" w:type="dxa"/>
            <w:tcBorders>
              <w:top w:val="single" w:sz="4" w:space="0" w:color="000000"/>
              <w:left w:val="single" w:sz="4" w:space="0" w:color="000000"/>
              <w:bottom w:val="single" w:sz="4" w:space="0" w:color="000000"/>
              <w:right w:val="single" w:sz="4" w:space="0" w:color="000000"/>
            </w:tcBorders>
            <w:vAlign w:val="center"/>
          </w:tcPr>
          <w:p w14:paraId="79A7E84B" w14:textId="3AF4A4E7" w:rsidR="001D48A3" w:rsidRPr="00D14E18" w:rsidRDefault="001D48A3" w:rsidP="004B7418">
            <w:pPr>
              <w:spacing w:after="0" w:line="240" w:lineRule="auto"/>
              <w:rPr>
                <w:sz w:val="22"/>
                <w:szCs w:val="22"/>
              </w:rPr>
            </w:pPr>
            <w:r w:rsidRPr="003D0C90">
              <w:rPr>
                <w:sz w:val="20"/>
                <w:szCs w:val="20"/>
              </w:rPr>
              <w:t>10-20 €/t</w:t>
            </w:r>
          </w:p>
        </w:tc>
        <w:tc>
          <w:tcPr>
            <w:tcW w:w="0" w:type="auto"/>
            <w:tcBorders>
              <w:top w:val="single" w:sz="4" w:space="0" w:color="000000"/>
              <w:left w:val="single" w:sz="4" w:space="0" w:color="000000"/>
              <w:bottom w:val="single" w:sz="4" w:space="0" w:color="000000"/>
              <w:right w:val="single" w:sz="4" w:space="0" w:color="000000"/>
            </w:tcBorders>
            <w:vAlign w:val="center"/>
          </w:tcPr>
          <w:p w14:paraId="39878A65" w14:textId="56671187" w:rsidR="001D48A3" w:rsidRPr="00D14E18" w:rsidRDefault="001D48A3" w:rsidP="004B7418">
            <w:pPr>
              <w:spacing w:after="0" w:line="240" w:lineRule="auto"/>
              <w:rPr>
                <w:sz w:val="22"/>
                <w:szCs w:val="22"/>
              </w:rPr>
            </w:pPr>
            <w:r w:rsidRPr="003D0C90">
              <w:rPr>
                <w:sz w:val="20"/>
                <w:szCs w:val="20"/>
              </w:rPr>
              <w:t>15-30 €/t</w:t>
            </w:r>
          </w:p>
        </w:tc>
        <w:tc>
          <w:tcPr>
            <w:tcW w:w="0" w:type="auto"/>
            <w:tcBorders>
              <w:top w:val="single" w:sz="4" w:space="0" w:color="000000"/>
              <w:left w:val="single" w:sz="4" w:space="0" w:color="000000"/>
              <w:bottom w:val="single" w:sz="4" w:space="0" w:color="000000"/>
              <w:right w:val="single" w:sz="4" w:space="0" w:color="000000"/>
            </w:tcBorders>
            <w:vAlign w:val="center"/>
          </w:tcPr>
          <w:p w14:paraId="1FD515FE" w14:textId="4B183931" w:rsidR="001D48A3" w:rsidRPr="00D14E18" w:rsidRDefault="001D48A3" w:rsidP="004B7418">
            <w:pPr>
              <w:spacing w:after="0" w:line="240" w:lineRule="auto"/>
              <w:rPr>
                <w:sz w:val="22"/>
                <w:szCs w:val="22"/>
              </w:rPr>
            </w:pPr>
            <w:r w:rsidRPr="003D0C90">
              <w:rPr>
                <w:sz w:val="20"/>
                <w:szCs w:val="20"/>
              </w:rPr>
              <w:t>25-50 €/t</w:t>
            </w:r>
          </w:p>
        </w:tc>
      </w:tr>
    </w:tbl>
    <w:p w14:paraId="1147D42A" w14:textId="77777777" w:rsidR="00BB1BE2" w:rsidRPr="00EC024C" w:rsidRDefault="00BB1BE2" w:rsidP="00BB1BE2"/>
    <w:p w14:paraId="0BA3129F" w14:textId="02FC19E5" w:rsidR="00BB1BE2" w:rsidRPr="00EC024C" w:rsidRDefault="00BB1BE2" w:rsidP="004B7418">
      <w:pPr>
        <w:pStyle w:val="ListParagraph"/>
        <w:numPr>
          <w:ilvl w:val="0"/>
          <w:numId w:val="32"/>
        </w:numPr>
        <w:spacing w:line="240" w:lineRule="auto"/>
        <w:rPr>
          <w:b/>
          <w:bCs/>
          <w:i/>
          <w:iCs/>
          <w:u w:val="single"/>
        </w:rPr>
      </w:pPr>
      <w:bookmarkStart w:id="586" w:name="_Toc10623550"/>
      <w:bookmarkStart w:id="587" w:name="_Hlk22215249"/>
      <w:r w:rsidRPr="00EC024C">
        <w:rPr>
          <w:b/>
          <w:bCs/>
          <w:i/>
          <w:iCs/>
          <w:u w:val="single"/>
        </w:rPr>
        <w:t>Op</w:t>
      </w:r>
      <w:r w:rsidR="00CF261B">
        <w:rPr>
          <w:b/>
          <w:bCs/>
          <w:i/>
          <w:iCs/>
          <w:u w:val="single"/>
        </w:rPr>
        <w:t>ț</w:t>
      </w:r>
      <w:r w:rsidRPr="00EC024C">
        <w:rPr>
          <w:b/>
          <w:bCs/>
          <w:i/>
          <w:iCs/>
          <w:u w:val="single"/>
        </w:rPr>
        <w:t>iunea tehnică propusă</w:t>
      </w:r>
      <w:bookmarkEnd w:id="586"/>
    </w:p>
    <w:p w14:paraId="7DFD439D" w14:textId="77777777" w:rsidR="001D48A3" w:rsidRPr="00F639A0" w:rsidRDefault="001D48A3" w:rsidP="00182E50">
      <w:pPr>
        <w:spacing w:line="276" w:lineRule="auto"/>
      </w:pPr>
      <w:r w:rsidRPr="00F639A0">
        <w:t>Dintre cele 3 optiuni tehnice privind compostarea, opțiunile 1 și 3 sunt cele recomandate, si anume compostarea statică (în brazde) și fermentația anaerobă.</w:t>
      </w:r>
      <w:bookmarkEnd w:id="587"/>
      <w:r w:rsidRPr="00F639A0">
        <w:t xml:space="preserve"> Opțiunile tehnice propuse vor fi analizate în cadrul alternativelor în capitolul 7.4, care țin seama de următoarele aspecte:</w:t>
      </w:r>
    </w:p>
    <w:p w14:paraId="7817D29F" w14:textId="77777777" w:rsidR="001D48A3" w:rsidRPr="00F639A0" w:rsidRDefault="001D48A3" w:rsidP="00182E50">
      <w:pPr>
        <w:numPr>
          <w:ilvl w:val="0"/>
          <w:numId w:val="145"/>
        </w:numPr>
        <w:spacing w:line="276" w:lineRule="auto"/>
      </w:pPr>
      <w:r w:rsidRPr="00F639A0">
        <w:t>Costurile de investiții și operare ale instalațiilor se vor regăsi în tarifele populației, prin urmare acestea nu pot fi foarte mari; o cantitate mai mare de deșeuri tratate ar putea duce la o scădere per ansamblu a costurilor, dar prognoza privind cantitățile de deșeuri municipale nu confirmă trendul crescător al generării deșeurilor;</w:t>
      </w:r>
    </w:p>
    <w:p w14:paraId="44F80FE1" w14:textId="77777777" w:rsidR="001D48A3" w:rsidRPr="00F639A0" w:rsidRDefault="001D48A3" w:rsidP="00182E50">
      <w:pPr>
        <w:numPr>
          <w:ilvl w:val="0"/>
          <w:numId w:val="145"/>
        </w:numPr>
        <w:spacing w:line="276" w:lineRule="auto"/>
      </w:pPr>
      <w:r w:rsidRPr="00F639A0">
        <w:t>Posibilitățile realiste de implementare a colectării separate a deșeurilor biodegradabile, în special a celor provenite de la populație, care constituie componenta majoră a deșeurilor municipale;</w:t>
      </w:r>
    </w:p>
    <w:p w14:paraId="7B85F6CA" w14:textId="77777777" w:rsidR="001D48A3" w:rsidRPr="00F639A0" w:rsidRDefault="001D48A3" w:rsidP="00182E50">
      <w:pPr>
        <w:numPr>
          <w:ilvl w:val="0"/>
          <w:numId w:val="145"/>
        </w:numPr>
        <w:spacing w:line="276" w:lineRule="auto"/>
      </w:pPr>
      <w:r w:rsidRPr="00F639A0">
        <w:t>Suficiența spațiului aflat în domeniul public pentru realizarea instalațiilor;</w:t>
      </w:r>
    </w:p>
    <w:p w14:paraId="5D598B3B" w14:textId="77777777" w:rsidR="001D48A3" w:rsidRPr="00F639A0" w:rsidRDefault="001D48A3" w:rsidP="00182E50">
      <w:pPr>
        <w:numPr>
          <w:ilvl w:val="0"/>
          <w:numId w:val="145"/>
        </w:numPr>
        <w:spacing w:line="276" w:lineRule="auto"/>
      </w:pPr>
      <w:r w:rsidRPr="00F639A0">
        <w:t>Posibilitatea de valorificare prin vânzare a tututor ieșirilor (out-put-urilor) din instalații;</w:t>
      </w:r>
    </w:p>
    <w:p w14:paraId="4F3F4D58" w14:textId="77777777" w:rsidR="001D48A3" w:rsidRPr="00F639A0" w:rsidRDefault="001D48A3" w:rsidP="00182E50">
      <w:pPr>
        <w:numPr>
          <w:ilvl w:val="0"/>
          <w:numId w:val="145"/>
        </w:numPr>
        <w:spacing w:line="276" w:lineRule="auto"/>
      </w:pPr>
      <w:r w:rsidRPr="00F639A0">
        <w:t>Gradul de atingere a țintelor de reciclare/valorificare ale deșeurilor municipale;</w:t>
      </w:r>
    </w:p>
    <w:p w14:paraId="4A870CEC" w14:textId="14E334F4" w:rsidR="001D48A3" w:rsidRPr="00F639A0" w:rsidRDefault="001D48A3" w:rsidP="00182E50">
      <w:pPr>
        <w:numPr>
          <w:ilvl w:val="0"/>
          <w:numId w:val="145"/>
        </w:numPr>
        <w:spacing w:line="276" w:lineRule="auto"/>
      </w:pPr>
      <w:r w:rsidRPr="00F639A0">
        <w:lastRenderedPageBreak/>
        <w:t xml:space="preserve">Existența unei infrastructuri deja realizate în cadrul </w:t>
      </w:r>
      <w:r w:rsidR="00CB4279">
        <w:t>CMID Doba</w:t>
      </w:r>
      <w:r w:rsidRPr="00F639A0">
        <w:t xml:space="preserve"> și posibilitatea integrării noilor investiții în cele existente; </w:t>
      </w:r>
    </w:p>
    <w:p w14:paraId="3A079F6A" w14:textId="2ED003A5" w:rsidR="001D48A3" w:rsidRPr="00F639A0" w:rsidRDefault="001D48A3" w:rsidP="00182E50">
      <w:pPr>
        <w:numPr>
          <w:ilvl w:val="0"/>
          <w:numId w:val="145"/>
        </w:numPr>
        <w:spacing w:line="276" w:lineRule="auto"/>
      </w:pPr>
      <w:r w:rsidRPr="00F639A0">
        <w:t xml:space="preserve">Prevederile PNGD cu privire la investițiile propuse/recomandate pentru județul </w:t>
      </w:r>
      <w:r w:rsidR="00027F82">
        <w:t>Satu-Mare</w:t>
      </w:r>
      <w:r w:rsidRPr="00F639A0">
        <w:t xml:space="preserve"> (o instalație </w:t>
      </w:r>
      <w:r w:rsidR="00CB4279">
        <w:t>de digestie anaerobă de 17.</w:t>
      </w:r>
      <w:r w:rsidR="00CB4279" w:rsidRPr="00CB4279">
        <w:t>000</w:t>
      </w:r>
      <w:r w:rsidRPr="00CB4279">
        <w:t xml:space="preserve"> t/an)</w:t>
      </w:r>
    </w:p>
    <w:p w14:paraId="517B6BA4" w14:textId="50FED036" w:rsidR="001D48A3" w:rsidRPr="00F639A0" w:rsidRDefault="001D48A3" w:rsidP="00182E50">
      <w:pPr>
        <w:numPr>
          <w:ilvl w:val="0"/>
          <w:numId w:val="145"/>
        </w:numPr>
        <w:spacing w:line="276" w:lineRule="auto"/>
      </w:pPr>
      <w:r w:rsidRPr="00F639A0">
        <w:t>Existența unui interes în regiune pentru anumite opțiuni tehnice privind tratarea deșeurilor biod</w:t>
      </w:r>
      <w:r>
        <w:t>e</w:t>
      </w:r>
      <w:r w:rsidRPr="00F639A0">
        <w:t>gradabile.</w:t>
      </w:r>
    </w:p>
    <w:p w14:paraId="0F9E51F2" w14:textId="53709810" w:rsidR="002639F8" w:rsidRPr="00EC024C" w:rsidRDefault="002639F8" w:rsidP="00182E50">
      <w:pPr>
        <w:spacing w:line="276" w:lineRule="auto"/>
        <w:rPr>
          <w:bCs/>
        </w:rPr>
      </w:pPr>
      <w:r w:rsidRPr="00EC024C">
        <w:rPr>
          <w:bCs/>
        </w:rPr>
        <w:t>În ceea ce prive</w:t>
      </w:r>
      <w:r>
        <w:rPr>
          <w:bCs/>
        </w:rPr>
        <w:t>ș</w:t>
      </w:r>
      <w:r w:rsidRPr="00EC024C">
        <w:rPr>
          <w:bCs/>
        </w:rPr>
        <w:t>te compostarea de</w:t>
      </w:r>
      <w:r>
        <w:rPr>
          <w:bCs/>
        </w:rPr>
        <w:t>ș</w:t>
      </w:r>
      <w:r w:rsidRPr="00EC024C">
        <w:rPr>
          <w:bCs/>
        </w:rPr>
        <w:t>eurilor municipale</w:t>
      </w:r>
      <w:r>
        <w:rPr>
          <w:bCs/>
        </w:rPr>
        <w:t xml:space="preserve">, </w:t>
      </w:r>
      <w:r w:rsidRPr="00EC024C">
        <w:rPr>
          <w:bCs/>
        </w:rPr>
        <w:t>în prezent există în jude</w:t>
      </w:r>
      <w:r>
        <w:rPr>
          <w:bCs/>
        </w:rPr>
        <w:t>ț</w:t>
      </w:r>
      <w:r w:rsidRPr="00EC024C">
        <w:rPr>
          <w:bCs/>
        </w:rPr>
        <w:t xml:space="preserve"> </w:t>
      </w:r>
      <w:r w:rsidR="00CB4279">
        <w:rPr>
          <w:bCs/>
        </w:rPr>
        <w:t>1</w:t>
      </w:r>
      <w:r w:rsidRPr="00EC024C">
        <w:rPr>
          <w:bCs/>
        </w:rPr>
        <w:t xml:space="preserve"> sta</w:t>
      </w:r>
      <w:r>
        <w:rPr>
          <w:bCs/>
        </w:rPr>
        <w:t>ț</w:t>
      </w:r>
      <w:r w:rsidRPr="00EC024C">
        <w:rPr>
          <w:bCs/>
        </w:rPr>
        <w:t>i</w:t>
      </w:r>
      <w:r w:rsidR="00CB4279">
        <w:rPr>
          <w:bCs/>
        </w:rPr>
        <w:t>e</w:t>
      </w:r>
      <w:r w:rsidRPr="00EC024C">
        <w:rPr>
          <w:bCs/>
        </w:rPr>
        <w:t xml:space="preserve"> de compostare</w:t>
      </w:r>
      <w:r>
        <w:rPr>
          <w:bCs/>
        </w:rPr>
        <w:t>, realizat</w:t>
      </w:r>
      <w:r w:rsidR="00CB4279">
        <w:rPr>
          <w:bCs/>
        </w:rPr>
        <w:t xml:space="preserve">ă prin Proiectul </w:t>
      </w:r>
      <w:r w:rsidR="00CB4279" w:rsidRPr="00EC23C9">
        <w:rPr>
          <w:rFonts w:asciiTheme="majorBidi" w:hAnsiTheme="majorBidi" w:cstheme="majorBidi"/>
        </w:rPr>
        <w:t>„Managementul Regional a Deşeurilor Urbane şi Ecologizarea Rampelor de deşeuri din Județul Satu Mare”</w:t>
      </w:r>
      <w:r>
        <w:rPr>
          <w:bCs/>
        </w:rPr>
        <w:t xml:space="preserve">, cu capacitate totală proiectată de </w:t>
      </w:r>
      <w:r w:rsidR="00CB4279">
        <w:rPr>
          <w:bCs/>
        </w:rPr>
        <w:t>1080</w:t>
      </w:r>
      <w:r>
        <w:rPr>
          <w:bCs/>
        </w:rPr>
        <w:t xml:space="preserve"> t/an</w:t>
      </w:r>
      <w:r w:rsidR="00CB4279">
        <w:rPr>
          <w:bCs/>
        </w:rPr>
        <w:t>, care însă nu a fost atinsă niciodată.</w:t>
      </w:r>
      <w:r w:rsidRPr="00EC024C">
        <w:rPr>
          <w:bCs/>
        </w:rPr>
        <w:t xml:space="preserve"> </w:t>
      </w:r>
    </w:p>
    <w:p w14:paraId="540BD717" w14:textId="63E19759" w:rsidR="002639F8" w:rsidRPr="002639F8" w:rsidRDefault="002639F8" w:rsidP="00182E50">
      <w:pPr>
        <w:autoSpaceDE w:val="0"/>
        <w:autoSpaceDN w:val="0"/>
        <w:adjustRightInd w:val="0"/>
        <w:spacing w:line="276" w:lineRule="auto"/>
        <w:rPr>
          <w:lang w:val="it-IT"/>
        </w:rPr>
      </w:pPr>
      <w:r w:rsidRPr="002639F8">
        <w:rPr>
          <w:lang w:val="it-IT"/>
        </w:rPr>
        <w:t xml:space="preserve">Conform datelor de prognoză privind cantitățile de deșeuri, necesarul de colectare separată a deșeurilor biodegradabile pentru a se atinge țintele de reciclare impuse prin lege, trebuie asigurat </w:t>
      </w:r>
      <w:r>
        <w:rPr>
          <w:lang w:val="it-IT"/>
        </w:rPr>
        <w:t xml:space="preserve">fie </w:t>
      </w:r>
      <w:r w:rsidRPr="002639F8">
        <w:rPr>
          <w:lang w:val="it-IT"/>
        </w:rPr>
        <w:t xml:space="preserve">prin impunerea obligatorie a compostării individuale în gospodăriile populației din mediul rural (varianta cea mai puțin costisitoare), </w:t>
      </w:r>
      <w:r>
        <w:rPr>
          <w:lang w:val="it-IT"/>
        </w:rPr>
        <w:t>fie</w:t>
      </w:r>
      <w:r w:rsidRPr="002639F8">
        <w:rPr>
          <w:lang w:val="it-IT"/>
        </w:rPr>
        <w:t xml:space="preserve"> prin asigurarea </w:t>
      </w:r>
      <w:r>
        <w:rPr>
          <w:lang w:val="it-IT"/>
        </w:rPr>
        <w:t xml:space="preserve">colectării separate a </w:t>
      </w:r>
      <w:r w:rsidRPr="002639F8">
        <w:rPr>
          <w:lang w:val="it-IT"/>
        </w:rPr>
        <w:t>deșeurilor biodegradabile</w:t>
      </w:r>
      <w:r>
        <w:rPr>
          <w:lang w:val="it-IT"/>
        </w:rPr>
        <w:t xml:space="preserve"> și tratarea lor într-un sistem centralizat. Din experiența funcționării instalațiilor centralizate rezultă că există o limită până la care se poate asigura colectarea separată a deșeurilor biodegradabile direct de la sursă. Pentru a depăși această limită, trebuie asigurată separarea deșeurilor biodegradabile din deșeurile amestecate și tratarea lor în instalații specializate. Acest lucru poate fi realizat prin instalații TMB care permit apoi reciclarea fracției organice separate (a se vedea opțiunile pentru tratarea deșeurilor biodegradabile colectate în amestec)</w:t>
      </w:r>
      <w:r w:rsidRPr="002639F8">
        <w:rPr>
          <w:lang w:val="it-IT"/>
        </w:rPr>
        <w:t>, pentru a asigura atingerea țintei privind eliminarea prin depozitare a acestor deseuri, precum și a obligației impusă prin PNGD 2014-2020 de a nu mai elimina prin depozitare deșeuri municipale netratate.</w:t>
      </w:r>
    </w:p>
    <w:p w14:paraId="726E81FD" w14:textId="0CD8429A" w:rsidR="00E5758A" w:rsidRPr="00EC024C" w:rsidRDefault="00E5758A" w:rsidP="00AA6859">
      <w:pPr>
        <w:pStyle w:val="Heading3"/>
      </w:pPr>
      <w:bookmarkStart w:id="588" w:name="_Toc73089818"/>
      <w:bookmarkStart w:id="589" w:name="_Hlk22215270"/>
      <w:r w:rsidRPr="00EC024C">
        <w:t>Tratarea de</w:t>
      </w:r>
      <w:r w:rsidR="00CF261B">
        <w:t>ș</w:t>
      </w:r>
      <w:r w:rsidRPr="00EC024C">
        <w:t>eurilor municipale reziduale</w:t>
      </w:r>
      <w:bookmarkEnd w:id="588"/>
    </w:p>
    <w:p w14:paraId="627D6F37" w14:textId="4A9C9DF7" w:rsidR="0027698C" w:rsidRPr="00EC024C" w:rsidRDefault="0027698C" w:rsidP="004B7418">
      <w:pPr>
        <w:pStyle w:val="ListParagraph"/>
        <w:numPr>
          <w:ilvl w:val="0"/>
          <w:numId w:val="29"/>
        </w:numPr>
        <w:spacing w:line="240" w:lineRule="auto"/>
        <w:rPr>
          <w:b/>
          <w:bCs/>
          <w:i/>
          <w:iCs/>
          <w:u w:val="single"/>
        </w:rPr>
      </w:pPr>
      <w:bookmarkStart w:id="590" w:name="_Toc10623552"/>
      <w:bookmarkEnd w:id="589"/>
      <w:r w:rsidRPr="00EC024C">
        <w:rPr>
          <w:b/>
          <w:bCs/>
          <w:i/>
          <w:iCs/>
          <w:u w:val="single"/>
        </w:rPr>
        <w:t>Prezentarea op</w:t>
      </w:r>
      <w:r w:rsidR="00CF261B">
        <w:rPr>
          <w:b/>
          <w:bCs/>
          <w:i/>
          <w:iCs/>
          <w:u w:val="single"/>
        </w:rPr>
        <w:t>ț</w:t>
      </w:r>
      <w:r w:rsidRPr="00EC024C">
        <w:rPr>
          <w:b/>
          <w:bCs/>
          <w:i/>
          <w:iCs/>
          <w:u w:val="single"/>
        </w:rPr>
        <w:t>iunilor tehnice</w:t>
      </w:r>
      <w:bookmarkEnd w:id="590"/>
      <w:r w:rsidRPr="00EC024C">
        <w:rPr>
          <w:b/>
          <w:bCs/>
          <w:i/>
          <w:iCs/>
          <w:u w:val="single"/>
        </w:rPr>
        <w:t xml:space="preserve"> </w:t>
      </w:r>
    </w:p>
    <w:p w14:paraId="01208B0C" w14:textId="77777777" w:rsidR="0027698C" w:rsidRPr="00EC024C" w:rsidRDefault="0027698C" w:rsidP="00182E50">
      <w:pPr>
        <w:spacing w:line="276" w:lineRule="auto"/>
        <w:rPr>
          <w:b/>
          <w:bCs/>
          <w:u w:val="single"/>
        </w:rPr>
      </w:pPr>
      <w:bookmarkStart w:id="591" w:name="_Toc10623553"/>
      <w:r w:rsidRPr="00EC024C">
        <w:rPr>
          <w:b/>
          <w:bCs/>
          <w:u w:val="single"/>
        </w:rPr>
        <w:t>Tratarea mecano-biologică</w:t>
      </w:r>
      <w:bookmarkEnd w:id="591"/>
    </w:p>
    <w:p w14:paraId="5882EB5A" w14:textId="58FD90C4" w:rsidR="0027698C" w:rsidRPr="00EC024C" w:rsidRDefault="0027698C" w:rsidP="00182E50">
      <w:pPr>
        <w:spacing w:line="276" w:lineRule="auto"/>
      </w:pPr>
      <w:r w:rsidRPr="00EC024C">
        <w:t>Tratarea meca</w:t>
      </w:r>
      <w:r w:rsidR="00CE38E8" w:rsidRPr="00EC024C">
        <w:t>n</w:t>
      </w:r>
      <w:r w:rsidRPr="00EC024C">
        <w:t>o-biologică presupune tratarea de</w:t>
      </w:r>
      <w:r w:rsidR="00CF261B">
        <w:t>ș</w:t>
      </w:r>
      <w:r w:rsidRPr="00EC024C">
        <w:t>eurilor municipale colectate amestecat prin metode de tratare mecanică cum ar fi: tăierea</w:t>
      </w:r>
      <w:r w:rsidR="001B69A0">
        <w:t xml:space="preserve">, </w:t>
      </w:r>
      <w:r w:rsidRPr="00EC024C">
        <w:t>sortarea</w:t>
      </w:r>
      <w:r w:rsidR="001B69A0">
        <w:t xml:space="preserve">, </w:t>
      </w:r>
      <w:r w:rsidRPr="00EC024C">
        <w:t>cernerea etc.</w:t>
      </w:r>
      <w:r w:rsidR="001B69A0">
        <w:t xml:space="preserve">, </w:t>
      </w:r>
      <w:r w:rsidR="00CF261B">
        <w:t>ș</w:t>
      </w:r>
      <w:r w:rsidR="00EC4EC8">
        <w:t xml:space="preserve">i </w:t>
      </w:r>
      <w:r w:rsidRPr="00EC024C">
        <w:t>prin anumite metode biologice. Scopul unei astfel de tratări este reducerea volumului de</w:t>
      </w:r>
      <w:r w:rsidR="00CF261B">
        <w:t>ș</w:t>
      </w:r>
      <w:r w:rsidRPr="00EC024C">
        <w:t>eurilor</w:t>
      </w:r>
      <w:r w:rsidR="001B69A0">
        <w:t xml:space="preserve">, </w:t>
      </w:r>
      <w:r w:rsidRPr="00EC024C">
        <w:t>a con</w:t>
      </w:r>
      <w:r w:rsidR="00CF261B">
        <w:t>ț</w:t>
      </w:r>
      <w:r w:rsidRPr="00EC024C">
        <w:t>inutului de materie organică din de</w:t>
      </w:r>
      <w:r w:rsidR="00CF261B">
        <w:t>ș</w:t>
      </w:r>
      <w:r w:rsidRPr="00EC024C">
        <w:t>eurile care merg la depozitare sau de ob</w:t>
      </w:r>
      <w:r w:rsidR="00CF261B">
        <w:t>ț</w:t>
      </w:r>
      <w:r w:rsidRPr="00EC024C">
        <w:t>inere a unor materii prime pentru procesare ulterioară. În general</w:t>
      </w:r>
      <w:r w:rsidR="001B69A0">
        <w:t xml:space="preserve">, </w:t>
      </w:r>
      <w:r w:rsidRPr="00EC024C">
        <w:t xml:space="preserve">pierderea de apă </w:t>
      </w:r>
      <w:r w:rsidR="00CF261B">
        <w:t>ș</w:t>
      </w:r>
      <w:r w:rsidRPr="00EC024C">
        <w:t xml:space="preserve">i de materie organică prin descompunere este între 20 </w:t>
      </w:r>
      <w:r w:rsidR="00CF261B">
        <w:t>ș</w:t>
      </w:r>
      <w:r w:rsidRPr="00EC024C">
        <w:t>i 35%</w:t>
      </w:r>
      <w:r w:rsidR="001B69A0">
        <w:t xml:space="preserve">, </w:t>
      </w:r>
      <w:r w:rsidRPr="00EC024C">
        <w:t>dar o reducere mai avansată</w:t>
      </w:r>
      <w:r w:rsidR="001B69A0">
        <w:t xml:space="preserve">, </w:t>
      </w:r>
      <w:r w:rsidRPr="00EC024C">
        <w:t>de până la 60% poate fi ob</w:t>
      </w:r>
      <w:r w:rsidR="00CF261B">
        <w:t>ț</w:t>
      </w:r>
      <w:r w:rsidRPr="00EC024C">
        <w:t xml:space="preserve">inută prin tratarea mecanică înainte </w:t>
      </w:r>
      <w:r w:rsidR="00CF261B">
        <w:t>ș</w:t>
      </w:r>
      <w:r w:rsidRPr="00EC024C">
        <w:t xml:space="preserve">i după degradarea biologică. </w:t>
      </w:r>
    </w:p>
    <w:p w14:paraId="318BCB0B" w14:textId="59A444E8" w:rsidR="0027698C" w:rsidRPr="00EC024C" w:rsidRDefault="00CE38E8" w:rsidP="00182E50">
      <w:pPr>
        <w:spacing w:line="276" w:lineRule="auto"/>
      </w:pPr>
      <w:r w:rsidRPr="00EC024C">
        <w:t>De</w:t>
      </w:r>
      <w:r w:rsidR="00CF261B">
        <w:t>ș</w:t>
      </w:r>
      <w:r w:rsidRPr="00EC024C">
        <w:t>eurile</w:t>
      </w:r>
      <w:r w:rsidR="0027698C" w:rsidRPr="00EC024C">
        <w:t xml:space="preserve"> admise sunt în general amestecate. Nu sunt admise de</w:t>
      </w:r>
      <w:r w:rsidR="00CF261B">
        <w:t>ș</w:t>
      </w:r>
      <w:r w:rsidR="0027698C" w:rsidRPr="00EC024C">
        <w:t>eurile periculoase sau de</w:t>
      </w:r>
      <w:r w:rsidR="00CF261B">
        <w:t>ș</w:t>
      </w:r>
      <w:r w:rsidR="0027698C" w:rsidRPr="00EC024C">
        <w:t>eurile pentru care există reglementări speciale de tratare</w:t>
      </w:r>
      <w:r w:rsidR="00341ADB">
        <w:t xml:space="preserve"> (</w:t>
      </w:r>
      <w:r w:rsidR="0027698C" w:rsidRPr="00EC024C">
        <w:t>de exemplu</w:t>
      </w:r>
      <w:r w:rsidR="001B69A0">
        <w:t xml:space="preserve">, </w:t>
      </w:r>
      <w:r w:rsidR="0027698C" w:rsidRPr="00EC024C">
        <w:t>sub-produsele animaliere care nu sunt destinate consumului uman</w:t>
      </w:r>
      <w:r w:rsidR="001B69A0">
        <w:t xml:space="preserve">, </w:t>
      </w:r>
      <w:r w:rsidR="0027698C" w:rsidRPr="00EC024C">
        <w:t xml:space="preserve">reglementate de Regulamentul CE 1774/2002). </w:t>
      </w:r>
    </w:p>
    <w:p w14:paraId="5AF920CA" w14:textId="72AE6D88" w:rsidR="0027698C" w:rsidRPr="00EC024C" w:rsidRDefault="0027698C" w:rsidP="00182E50">
      <w:pPr>
        <w:spacing w:line="276" w:lineRule="auto"/>
      </w:pPr>
      <w:r w:rsidRPr="00EC024C">
        <w:t>Având în vedere criteriul de pre-tratare</w:t>
      </w:r>
      <w:r w:rsidR="00EC4EC8">
        <w:t xml:space="preserve"> </w:t>
      </w:r>
      <w:r w:rsidR="00CF261B">
        <w:t>ș</w:t>
      </w:r>
      <w:r w:rsidR="00EC4EC8">
        <w:t xml:space="preserve">i </w:t>
      </w:r>
      <w:r w:rsidRPr="00EC024C">
        <w:t>pe cel de reducere a cantită</w:t>
      </w:r>
      <w:r w:rsidR="00CF261B">
        <w:t>ț</w:t>
      </w:r>
      <w:r w:rsidRPr="00EC024C">
        <w:t>ilor de de</w:t>
      </w:r>
      <w:r w:rsidR="00CF261B">
        <w:t>ș</w:t>
      </w:r>
      <w:r w:rsidRPr="00EC024C">
        <w:t>euri biodegradabile municipale depozitate ale Directivei privind depozitele de de</w:t>
      </w:r>
      <w:r w:rsidR="00CF261B">
        <w:t>ș</w:t>
      </w:r>
      <w:r w:rsidRPr="00EC024C">
        <w:t>euri</w:t>
      </w:r>
      <w:r w:rsidR="001B69A0">
        <w:t xml:space="preserve">, </w:t>
      </w:r>
      <w:r w:rsidRPr="00EC024C">
        <w:t>TMB capătă din ce în ce mai multă importan</w:t>
      </w:r>
      <w:r w:rsidR="00CF261B">
        <w:t>ț</w:t>
      </w:r>
      <w:r w:rsidRPr="00EC024C">
        <w:t xml:space="preserve">ă în multe </w:t>
      </w:r>
      <w:r w:rsidR="00CF261B">
        <w:t>ț</w:t>
      </w:r>
      <w:r w:rsidRPr="00EC024C">
        <w:t>ări ale UE.</w:t>
      </w:r>
    </w:p>
    <w:p w14:paraId="226BBD47" w14:textId="6CA584A7" w:rsidR="0027698C" w:rsidRPr="00EC024C" w:rsidRDefault="0027698C" w:rsidP="00182E50">
      <w:pPr>
        <w:spacing w:line="276" w:lineRule="auto"/>
      </w:pPr>
      <w:r w:rsidRPr="00EC024C">
        <w:lastRenderedPageBreak/>
        <w:t xml:space="preserve">În timp ce în prezent majoritatea </w:t>
      </w:r>
      <w:r w:rsidR="00CF261B">
        <w:t>ț</w:t>
      </w:r>
      <w:r w:rsidRPr="00EC024C">
        <w:t>ărilor pot respecta cerin</w:t>
      </w:r>
      <w:r w:rsidR="00CF261B">
        <w:t>ț</w:t>
      </w:r>
      <w:r w:rsidRPr="00EC024C">
        <w:t>ele prin îmbunătă</w:t>
      </w:r>
      <w:r w:rsidR="00CF261B">
        <w:t>ț</w:t>
      </w:r>
      <w:r w:rsidRPr="00EC024C">
        <w:t>irea colectării separate a de</w:t>
      </w:r>
      <w:r w:rsidR="00CF261B">
        <w:t>ș</w:t>
      </w:r>
      <w:r w:rsidRPr="00EC024C">
        <w:t>eurilor biodegradabile</w:t>
      </w:r>
      <w:r w:rsidR="001B69A0">
        <w:t xml:space="preserve">, </w:t>
      </w:r>
      <w:r w:rsidRPr="00EC024C">
        <w:t>este destul de dificil ca acestea să fie reduse cu 65%</w:t>
      </w:r>
      <w:r w:rsidR="001B69A0">
        <w:t xml:space="preserve">, </w:t>
      </w:r>
      <w:r w:rsidRPr="00EC024C">
        <w:t>a</w:t>
      </w:r>
      <w:r w:rsidR="00CF261B">
        <w:t>ș</w:t>
      </w:r>
      <w:r w:rsidRPr="00EC024C">
        <w:t>a cum cere cerin</w:t>
      </w:r>
      <w:r w:rsidR="00CF261B">
        <w:t>ț</w:t>
      </w:r>
      <w:r w:rsidRPr="00EC024C">
        <w:t>a Directivei privind depozitarea de</w:t>
      </w:r>
      <w:r w:rsidR="00CF261B">
        <w:t>ș</w:t>
      </w:r>
      <w:r w:rsidRPr="00EC024C">
        <w:t>eurilor</w:t>
      </w:r>
      <w:r w:rsidR="001B69A0">
        <w:t xml:space="preserve">, </w:t>
      </w:r>
      <w:r w:rsidRPr="00EC024C">
        <w:t>doar prin compostarea de</w:t>
      </w:r>
      <w:r w:rsidR="00CF261B">
        <w:t>ș</w:t>
      </w:r>
      <w:r w:rsidRPr="00EC024C">
        <w:t xml:space="preserve">eurilor biodegradabile colectate separat. </w:t>
      </w:r>
    </w:p>
    <w:p w14:paraId="1A4902BE" w14:textId="15ECB58F" w:rsidR="0027698C" w:rsidRPr="00EC024C" w:rsidRDefault="0027698C" w:rsidP="00182E50">
      <w:pPr>
        <w:spacing w:line="276" w:lineRule="auto"/>
      </w:pPr>
      <w:r w:rsidRPr="00EC024C">
        <w:t>Astfel</w:t>
      </w:r>
      <w:r w:rsidR="001B69A0">
        <w:t xml:space="preserve">, </w:t>
      </w:r>
      <w:r w:rsidRPr="00EC024C">
        <w:t xml:space="preserve">tratarea mecanico-biologică a devenit o alternativă acceptată la incinerare. </w:t>
      </w:r>
    </w:p>
    <w:p w14:paraId="7DFB0478" w14:textId="0D2BC705" w:rsidR="0027698C" w:rsidRPr="00EC024C" w:rsidRDefault="0027698C" w:rsidP="00182E50">
      <w:pPr>
        <w:spacing w:line="276" w:lineRule="auto"/>
      </w:pPr>
      <w:r w:rsidRPr="00EC024C">
        <w:t xml:space="preserve">Tratarea mecanico-biologică cuprinde un număr de procese mecanice </w:t>
      </w:r>
      <w:r w:rsidR="00CF261B">
        <w:t>ș</w:t>
      </w:r>
      <w:r w:rsidRPr="00EC024C">
        <w:t>i biologice</w:t>
      </w:r>
      <w:r w:rsidR="001B69A0">
        <w:t xml:space="preserve">, </w:t>
      </w:r>
      <w:r w:rsidRPr="00EC024C">
        <w:t xml:space="preserve">care pot fi modificate </w:t>
      </w:r>
      <w:r w:rsidR="00CF261B">
        <w:t>ș</w:t>
      </w:r>
      <w:r w:rsidRPr="00EC024C">
        <w:t>i combinate conform cerin</w:t>
      </w:r>
      <w:r w:rsidR="00CF261B">
        <w:t>ț</w:t>
      </w:r>
      <w:r w:rsidRPr="00EC024C">
        <w:t xml:space="preserve">elor </w:t>
      </w:r>
      <w:r w:rsidR="00DD11B7" w:rsidRPr="00EC024C">
        <w:t>na</w:t>
      </w:r>
      <w:r w:rsidR="00CF261B">
        <w:t>ț</w:t>
      </w:r>
      <w:r w:rsidR="00DD11B7" w:rsidRPr="00EC024C">
        <w:t>ionale</w:t>
      </w:r>
      <w:r w:rsidRPr="00EC024C">
        <w:t xml:space="preserve"> </w:t>
      </w:r>
      <w:r w:rsidR="00CF261B">
        <w:t>ș</w:t>
      </w:r>
      <w:r w:rsidRPr="00EC024C">
        <w:t>i ale legisla</w:t>
      </w:r>
      <w:r w:rsidR="00CF261B">
        <w:t>ț</w:t>
      </w:r>
      <w:r w:rsidRPr="00EC024C">
        <w:t>iei în vigoare.</w:t>
      </w:r>
    </w:p>
    <w:p w14:paraId="21E75A72" w14:textId="5ADBADEC" w:rsidR="0027698C" w:rsidRPr="00EC024C" w:rsidRDefault="0027698C" w:rsidP="00182E50">
      <w:pPr>
        <w:spacing w:line="276" w:lineRule="auto"/>
      </w:pPr>
      <w:r w:rsidRPr="00EC024C">
        <w:t>În general</w:t>
      </w:r>
      <w:r w:rsidR="001B69A0">
        <w:t xml:space="preserve">, </w:t>
      </w:r>
      <w:r w:rsidRPr="00EC024C">
        <w:t>există 3 tipuri principale de TMB</w:t>
      </w:r>
      <w:r w:rsidR="001B69A0">
        <w:t xml:space="preserve">, </w:t>
      </w:r>
      <w:r w:rsidRPr="00EC024C">
        <w:t xml:space="preserve">fiecare implicând sau nu o sortare a materialelor reciclabile: </w:t>
      </w:r>
    </w:p>
    <w:p w14:paraId="43857BCA" w14:textId="1966E750" w:rsidR="0027698C" w:rsidRPr="00EC024C" w:rsidRDefault="0027698C" w:rsidP="00182E50">
      <w:pPr>
        <w:numPr>
          <w:ilvl w:val="0"/>
          <w:numId w:val="34"/>
        </w:numPr>
        <w:spacing w:line="276" w:lineRule="auto"/>
        <w:rPr>
          <w:bCs/>
        </w:rPr>
      </w:pPr>
      <w:r w:rsidRPr="00EC024C">
        <w:t>Tratare biologică înainte de depozitare</w:t>
      </w:r>
      <w:r w:rsidR="00341ADB">
        <w:t xml:space="preserve"> (</w:t>
      </w:r>
      <w:r w:rsidRPr="00EC024C">
        <w:t>bio-stabilizare);</w:t>
      </w:r>
    </w:p>
    <w:p w14:paraId="72EACCF2" w14:textId="51E23462" w:rsidR="0027698C" w:rsidRPr="00EC024C" w:rsidRDefault="0027698C" w:rsidP="00182E50">
      <w:pPr>
        <w:numPr>
          <w:ilvl w:val="0"/>
          <w:numId w:val="34"/>
        </w:numPr>
        <w:spacing w:line="276" w:lineRule="auto"/>
        <w:rPr>
          <w:bCs/>
        </w:rPr>
      </w:pPr>
      <w:r w:rsidRPr="00EC024C">
        <w:t xml:space="preserve">TMB cu </w:t>
      </w:r>
      <w:r w:rsidR="00010C2D">
        <w:t>biouscare;</w:t>
      </w:r>
    </w:p>
    <w:p w14:paraId="114A8491" w14:textId="7575D034" w:rsidR="0027698C" w:rsidRPr="00183A0A" w:rsidRDefault="0027698C" w:rsidP="00182E50">
      <w:pPr>
        <w:numPr>
          <w:ilvl w:val="0"/>
          <w:numId w:val="34"/>
        </w:numPr>
        <w:spacing w:line="276" w:lineRule="auto"/>
        <w:rPr>
          <w:bCs/>
        </w:rPr>
      </w:pPr>
      <w:r w:rsidRPr="00EC024C">
        <w:t xml:space="preserve">TMB cu recuperare de energie. </w:t>
      </w:r>
    </w:p>
    <w:p w14:paraId="72CC5722" w14:textId="5D80052E" w:rsidR="0027698C" w:rsidRPr="00EC024C" w:rsidRDefault="0027698C" w:rsidP="00182E50">
      <w:pPr>
        <w:spacing w:line="276" w:lineRule="auto"/>
        <w:rPr>
          <w:i/>
          <w:iCs/>
          <w:u w:val="single"/>
        </w:rPr>
      </w:pPr>
      <w:bookmarkStart w:id="592" w:name="_Toc2467766"/>
      <w:r w:rsidRPr="00EC024C">
        <w:rPr>
          <w:i/>
          <w:iCs/>
          <w:u w:val="single"/>
        </w:rPr>
        <w:t>TMB Tip 1 - Tratare biologică înainte de depozitare</w:t>
      </w:r>
      <w:r w:rsidR="00341ADB">
        <w:rPr>
          <w:i/>
          <w:iCs/>
          <w:u w:val="single"/>
        </w:rPr>
        <w:t xml:space="preserve"> (</w:t>
      </w:r>
      <w:r w:rsidRPr="00EC024C">
        <w:rPr>
          <w:i/>
          <w:iCs/>
          <w:u w:val="single"/>
        </w:rPr>
        <w:t>bio-stabilizare)</w:t>
      </w:r>
      <w:bookmarkEnd w:id="592"/>
    </w:p>
    <w:p w14:paraId="6C323511" w14:textId="1F485C8B" w:rsidR="00183A0A" w:rsidRDefault="0027698C" w:rsidP="00182E50">
      <w:pPr>
        <w:spacing w:line="276" w:lineRule="auto"/>
        <w:rPr>
          <w:rFonts w:eastAsia="Times New Roman"/>
          <w:b/>
          <w:iCs/>
          <w:color w:val="0070C0"/>
          <w:sz w:val="20"/>
          <w:szCs w:val="18"/>
          <w:lang w:eastAsia="ja-JP"/>
        </w:rPr>
      </w:pPr>
      <w:r w:rsidRPr="00D14E18">
        <w:t>Acest tip de TMB este optimizat pentru a respecta cerin</w:t>
      </w:r>
      <w:r w:rsidR="00CF261B" w:rsidRPr="00D14E18">
        <w:t>ț</w:t>
      </w:r>
      <w:r w:rsidRPr="00D14E18">
        <w:t>ele Directivei UE privind depozitele de de</w:t>
      </w:r>
      <w:r w:rsidR="00CF261B" w:rsidRPr="00D14E18">
        <w:t>ș</w:t>
      </w:r>
      <w:r w:rsidRPr="00D14E18">
        <w:t>euri. Implică tratarea de</w:t>
      </w:r>
      <w:r w:rsidR="00CF261B" w:rsidRPr="00D14E18">
        <w:t>ș</w:t>
      </w:r>
      <w:r w:rsidRPr="00D14E18">
        <w:t>eurilor înainte de eliminare la depozit. Tratarea biologică se aplică deoarece are un impact pozitiv asupra biodegradabilită</w:t>
      </w:r>
      <w:r w:rsidR="00CF261B" w:rsidRPr="00D14E18">
        <w:t>ț</w:t>
      </w:r>
      <w:r w:rsidRPr="00D14E18">
        <w:t>ii de</w:t>
      </w:r>
      <w:r w:rsidR="00CF261B" w:rsidRPr="00D14E18">
        <w:t>ș</w:t>
      </w:r>
      <w:r w:rsidRPr="00D14E18">
        <w:t>eurilor muncipale depozitate</w:t>
      </w:r>
      <w:r w:rsidR="001B69A0" w:rsidRPr="00D14E18">
        <w:t xml:space="preserve">, </w:t>
      </w:r>
      <w:r w:rsidRPr="00D14E18">
        <w:t>a</w:t>
      </w:r>
      <w:r w:rsidR="00CF261B" w:rsidRPr="00D14E18">
        <w:t>ș</w:t>
      </w:r>
      <w:r w:rsidRPr="00D14E18">
        <w:t>adar</w:t>
      </w:r>
      <w:r w:rsidR="00EC4EC8" w:rsidRPr="00D14E18">
        <w:t xml:space="preserve"> </w:t>
      </w:r>
      <w:r w:rsidR="00CF261B" w:rsidRPr="00D14E18">
        <w:t>ș</w:t>
      </w:r>
      <w:r w:rsidR="00EC4EC8" w:rsidRPr="00D14E18">
        <w:t xml:space="preserve">i </w:t>
      </w:r>
      <w:r w:rsidRPr="00D14E18">
        <w:t>asupra</w:t>
      </w:r>
      <w:r w:rsidRPr="00EC024C">
        <w:t xml:space="preserve"> gradului de generare a gazelor de depozit </w:t>
      </w:r>
      <w:r w:rsidR="00CF261B">
        <w:t>ș</w:t>
      </w:r>
      <w:r w:rsidRPr="00EC024C">
        <w:t>i a contaminării levigatului.</w:t>
      </w:r>
    </w:p>
    <w:p w14:paraId="7BF08AB0" w14:textId="0E1764F2" w:rsidR="00DD11B7" w:rsidRPr="00EC024C" w:rsidRDefault="00DD11B7" w:rsidP="006D6F17">
      <w:pPr>
        <w:pStyle w:val="Caption"/>
      </w:pPr>
      <w:bookmarkStart w:id="593" w:name="_Toc73089890"/>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16</w:t>
      </w:r>
      <w:r w:rsidR="00F83903">
        <w:fldChar w:fldCharType="end"/>
      </w:r>
      <w:r w:rsidRPr="00EC024C">
        <w:t xml:space="preserve"> TMB cu biostabilizare – schema fluxului</w:t>
      </w:r>
      <w:bookmarkEnd w:id="593"/>
    </w:p>
    <w:p w14:paraId="086E9AA5" w14:textId="671EBEBC" w:rsidR="0027698C" w:rsidRPr="00EC024C" w:rsidRDefault="0027698C" w:rsidP="00DD11B7">
      <w:pPr>
        <w:spacing w:after="0"/>
        <w:jc w:val="center"/>
      </w:pPr>
      <w:r w:rsidRPr="00EC024C">
        <w:rPr>
          <w:noProof/>
          <w:lang w:eastAsia="ro-RO"/>
        </w:rPr>
        <w:drawing>
          <wp:inline distT="0" distB="0" distL="0" distR="0" wp14:anchorId="4B75EB44" wp14:editId="360A8AEE">
            <wp:extent cx="2943225" cy="3090386"/>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946069" cy="3093372"/>
                    </a:xfrm>
                    <a:prstGeom prst="rect">
                      <a:avLst/>
                    </a:prstGeom>
                    <a:noFill/>
                    <a:ln>
                      <a:noFill/>
                    </a:ln>
                  </pic:spPr>
                </pic:pic>
              </a:graphicData>
            </a:graphic>
          </wp:inline>
        </w:drawing>
      </w:r>
    </w:p>
    <w:p w14:paraId="34F8E030" w14:textId="6A360575" w:rsidR="0027698C" w:rsidRPr="00183A0A" w:rsidRDefault="00341ADB" w:rsidP="0027698C">
      <w:pPr>
        <w:jc w:val="center"/>
        <w:rPr>
          <w:i/>
          <w:iCs/>
          <w:sz w:val="20"/>
          <w:szCs w:val="20"/>
        </w:rPr>
      </w:pPr>
      <w:r w:rsidRPr="00183A0A">
        <w:rPr>
          <w:i/>
          <w:iCs/>
          <w:sz w:val="20"/>
          <w:szCs w:val="20"/>
        </w:rPr>
        <w:t xml:space="preserve"> (</w:t>
      </w:r>
      <w:r w:rsidR="0027698C" w:rsidRPr="00183A0A">
        <w:rPr>
          <w:i/>
          <w:iCs/>
          <w:sz w:val="20"/>
          <w:szCs w:val="20"/>
        </w:rPr>
        <w:t>sursa: Jaspers Staff Working Papers</w:t>
      </w:r>
      <w:r w:rsidR="001B69A0" w:rsidRPr="00183A0A">
        <w:rPr>
          <w:i/>
          <w:iCs/>
          <w:sz w:val="20"/>
          <w:szCs w:val="20"/>
        </w:rPr>
        <w:t xml:space="preserve">, </w:t>
      </w:r>
      <w:r w:rsidR="0027698C" w:rsidRPr="00183A0A">
        <w:rPr>
          <w:i/>
          <w:iCs/>
          <w:sz w:val="20"/>
          <w:szCs w:val="20"/>
        </w:rPr>
        <w:t>MBT Plants</w:t>
      </w:r>
      <w:r w:rsidR="00A907E3" w:rsidRPr="00183A0A">
        <w:rPr>
          <w:i/>
          <w:iCs/>
          <w:sz w:val="20"/>
          <w:szCs w:val="20"/>
        </w:rPr>
        <w:t>,2</w:t>
      </w:r>
      <w:r w:rsidR="0027698C" w:rsidRPr="00183A0A">
        <w:rPr>
          <w:i/>
          <w:iCs/>
          <w:sz w:val="20"/>
          <w:szCs w:val="20"/>
        </w:rPr>
        <w:t>010)</w:t>
      </w:r>
    </w:p>
    <w:p w14:paraId="4ABD5C11" w14:textId="442F1253" w:rsidR="0027698C" w:rsidRPr="00EC024C" w:rsidRDefault="0027698C" w:rsidP="00182E50">
      <w:pPr>
        <w:spacing w:line="276" w:lineRule="auto"/>
      </w:pPr>
      <w:r w:rsidRPr="00EC024C">
        <w:t>În func</w:t>
      </w:r>
      <w:r w:rsidR="00CF261B">
        <w:t>ț</w:t>
      </w:r>
      <w:r w:rsidRPr="00EC024C">
        <w:t>ie de măsurile luate în vederea reducerii cantită</w:t>
      </w:r>
      <w:r w:rsidR="00CF261B">
        <w:t>ț</w:t>
      </w:r>
      <w:r w:rsidRPr="00EC024C">
        <w:t>ilor de de</w:t>
      </w:r>
      <w:r w:rsidR="00CF261B">
        <w:t>ș</w:t>
      </w:r>
      <w:r w:rsidRPr="00EC024C">
        <w:t>euri reziduale</w:t>
      </w:r>
      <w:r w:rsidR="001B69A0">
        <w:t xml:space="preserve">, </w:t>
      </w:r>
      <w:r w:rsidRPr="00EC024C">
        <w:t>cum ar fi compostarea de</w:t>
      </w:r>
      <w:r w:rsidR="00CF261B">
        <w:t>ș</w:t>
      </w:r>
      <w:r w:rsidRPr="00EC024C">
        <w:t xml:space="preserve">eurilor verzi </w:t>
      </w:r>
      <w:r w:rsidR="00CF261B">
        <w:t>ș</w:t>
      </w:r>
      <w:r w:rsidRPr="00EC024C">
        <w:t xml:space="preserve">i separarea </w:t>
      </w:r>
      <w:r w:rsidR="00CF261B">
        <w:t>ș</w:t>
      </w:r>
      <w:r w:rsidRPr="00EC024C">
        <w:t>i compostarea la sursă a de</w:t>
      </w:r>
      <w:r w:rsidR="00CF261B">
        <w:t>ș</w:t>
      </w:r>
      <w:r w:rsidRPr="00EC024C">
        <w:t>eurilor menajere biodegradabile</w:t>
      </w:r>
      <w:r w:rsidR="001B69A0">
        <w:t xml:space="preserve">, </w:t>
      </w:r>
      <w:r w:rsidRPr="00EC024C">
        <w:t>perioada de tratare biologică poate fi</w:t>
      </w:r>
      <w:r w:rsidR="001B69A0">
        <w:t xml:space="preserve">, </w:t>
      </w:r>
      <w:r w:rsidRPr="00EC024C">
        <w:t>de asemnea</w:t>
      </w:r>
      <w:r w:rsidR="001B69A0">
        <w:t xml:space="preserve">, </w:t>
      </w:r>
      <w:r w:rsidRPr="00EC024C">
        <w:t>optimizată pentru a atinge obiectivele de reducere a de</w:t>
      </w:r>
      <w:r w:rsidR="00CF261B">
        <w:t>ș</w:t>
      </w:r>
      <w:r w:rsidRPr="00EC024C">
        <w:t>eurilor biodegradabile municipale în cadrul intregului sistem de management al de</w:t>
      </w:r>
      <w:r w:rsidR="00CF261B">
        <w:t>ș</w:t>
      </w:r>
      <w:r w:rsidRPr="00EC024C">
        <w:t>eurilor.</w:t>
      </w:r>
    </w:p>
    <w:p w14:paraId="5D81CEB7" w14:textId="284F23EA" w:rsidR="0027698C" w:rsidRPr="00EC024C" w:rsidRDefault="0027698C" w:rsidP="00182E50">
      <w:pPr>
        <w:spacing w:line="276" w:lineRule="auto"/>
      </w:pPr>
      <w:r w:rsidRPr="00EC024C">
        <w:lastRenderedPageBreak/>
        <w:t>TMB poate fi echipat</w:t>
      </w:r>
      <w:r w:rsidR="00EC4EC8">
        <w:t xml:space="preserve"> </w:t>
      </w:r>
      <w:r w:rsidR="00CF261B">
        <w:t>ș</w:t>
      </w:r>
      <w:r w:rsidR="00EC4EC8">
        <w:t xml:space="preserve">i </w:t>
      </w:r>
      <w:r w:rsidRPr="00EC024C">
        <w:t>cu o sta</w:t>
      </w:r>
      <w:r w:rsidR="00CF261B">
        <w:t>ț</w:t>
      </w:r>
      <w:r w:rsidRPr="00EC024C">
        <w:t>ie de sortare manuală pentru sortarea plasticului</w:t>
      </w:r>
      <w:r w:rsidR="001B69A0">
        <w:t xml:space="preserve">, </w:t>
      </w:r>
      <w:r w:rsidRPr="00EC024C">
        <w:t xml:space="preserve">a sticlei </w:t>
      </w:r>
      <w:r w:rsidR="00CF261B">
        <w:t>ș</w:t>
      </w:r>
      <w:r w:rsidRPr="00EC024C">
        <w:t>i a metalelor care ar putea fi vândute ulterior. În general</w:t>
      </w:r>
      <w:r w:rsidR="001B69A0">
        <w:t xml:space="preserve">, </w:t>
      </w:r>
      <w:r w:rsidRPr="00EC024C">
        <w:t>calitatea acestora este slabă. Cantitatea care trebuie separată depinde de cantitatea de de</w:t>
      </w:r>
      <w:r w:rsidR="00CF261B">
        <w:t>ș</w:t>
      </w:r>
      <w:r w:rsidRPr="00EC024C">
        <w:t xml:space="preserve">euri reziduale municipale livrate spre tratarea mecanico-biologică. </w:t>
      </w:r>
    </w:p>
    <w:p w14:paraId="57E43AD0" w14:textId="209323D0" w:rsidR="0027698C" w:rsidRDefault="0027698C" w:rsidP="00182E50">
      <w:pPr>
        <w:spacing w:line="276" w:lineRule="auto"/>
      </w:pPr>
      <w:r w:rsidRPr="00EC024C">
        <w:t>Dacă tratarea biologică este proiectată să dureze pentru un timp suficient de îndelungat</w:t>
      </w:r>
      <w:r w:rsidR="001B69A0">
        <w:t xml:space="preserve">, </w:t>
      </w:r>
      <w:r w:rsidRPr="00EC024C">
        <w:t>de cel pu</w:t>
      </w:r>
      <w:r w:rsidR="00CF261B">
        <w:t>ț</w:t>
      </w:r>
      <w:r w:rsidRPr="00EC024C">
        <w:t>in 6 săptămâni</w:t>
      </w:r>
      <w:r w:rsidR="001B69A0">
        <w:t xml:space="preserve">, </w:t>
      </w:r>
      <w:r w:rsidRPr="00EC024C">
        <w:t>materialul rezultat</w:t>
      </w:r>
      <w:r w:rsidR="00341ADB">
        <w:t xml:space="preserve"> (</w:t>
      </w:r>
      <w:r w:rsidRPr="00EC024C">
        <w:t>CLO) nu are calită</w:t>
      </w:r>
      <w:r w:rsidR="00CF261B">
        <w:t>ț</w:t>
      </w:r>
      <w:r w:rsidRPr="00EC024C">
        <w:t>i fertilizante</w:t>
      </w:r>
      <w:r w:rsidR="001B69A0">
        <w:t xml:space="preserve">, </w:t>
      </w:r>
      <w:r w:rsidRPr="00EC024C">
        <w:t>fiind utilizat ca material de acoperire în depozitele de de</w:t>
      </w:r>
      <w:r w:rsidR="00CF261B">
        <w:t>ș</w:t>
      </w:r>
      <w:r w:rsidRPr="00EC024C">
        <w:t>euri sau ca material de umplutură.</w:t>
      </w:r>
    </w:p>
    <w:p w14:paraId="47D1A420" w14:textId="23AD128C" w:rsidR="00010C2D" w:rsidRPr="00EC024C" w:rsidRDefault="00010C2D" w:rsidP="00182E50">
      <w:pPr>
        <w:spacing w:line="276" w:lineRule="auto"/>
      </w:pPr>
      <w:r w:rsidRPr="00010C2D">
        <w:t>În România sunt în operare 4 instalaţii TMB (Chiajna/București, Ghizela/Timiș, Bârcea Mare/Hunedoara și Costinești/Constanța) şi încă 15 instalaţii finanţate prin POS Mediu/POIM care urmează a fi date în operare în perioada imediat următoare. Toate cele 19 instalaţii au o capacitate totală de circa 1,5 milioane tone/an şi sunt instalaţii TMB cu biostabilizare, deci instalaţii de pre-tratare în vederea eliminării.</w:t>
      </w:r>
    </w:p>
    <w:p w14:paraId="4DF7ACC2" w14:textId="114B2D27" w:rsidR="0027698C" w:rsidRPr="00EC024C" w:rsidRDefault="0027698C" w:rsidP="00182E50">
      <w:pPr>
        <w:spacing w:line="276" w:lineRule="auto"/>
        <w:rPr>
          <w:i/>
          <w:iCs/>
          <w:u w:val="single"/>
        </w:rPr>
      </w:pPr>
      <w:bookmarkStart w:id="594" w:name="_Toc2467768"/>
      <w:bookmarkStart w:id="595" w:name="_Toc10623555"/>
      <w:r w:rsidRPr="00EC024C">
        <w:rPr>
          <w:i/>
          <w:iCs/>
          <w:u w:val="single"/>
        </w:rPr>
        <w:t xml:space="preserve">TMB Tip 2: TMB cu </w:t>
      </w:r>
      <w:bookmarkEnd w:id="594"/>
      <w:bookmarkEnd w:id="595"/>
      <w:r w:rsidR="00010C2D">
        <w:rPr>
          <w:i/>
          <w:iCs/>
          <w:u w:val="single"/>
        </w:rPr>
        <w:t>biouscare</w:t>
      </w:r>
    </w:p>
    <w:p w14:paraId="31AB5BBB" w14:textId="31EAFD49" w:rsidR="0027698C" w:rsidRPr="00EC024C" w:rsidRDefault="0027698C" w:rsidP="00182E50">
      <w:pPr>
        <w:spacing w:line="276" w:lineRule="auto"/>
      </w:pPr>
      <w:r w:rsidRPr="00EC024C">
        <w:t>Acest tip de TMB are scopul să transforme în RDF/SRF toată materia organică</w:t>
      </w:r>
      <w:r w:rsidR="001B69A0">
        <w:t xml:space="preserve">, </w:t>
      </w:r>
      <w:r w:rsidRPr="00EC024C">
        <w:t>lăsând în urma doar reziduuri inerte constând din cioburi de sticlă</w:t>
      </w:r>
      <w:r w:rsidR="001B69A0">
        <w:t xml:space="preserve">, </w:t>
      </w:r>
      <w:r w:rsidRPr="00EC024C">
        <w:t>pietre</w:t>
      </w:r>
      <w:r w:rsidR="001B69A0">
        <w:t xml:space="preserve">, </w:t>
      </w:r>
      <w:r w:rsidRPr="00EC024C">
        <w:t>nisip</w:t>
      </w:r>
      <w:r w:rsidR="001B69A0">
        <w:t xml:space="preserve">, </w:t>
      </w:r>
      <w:r w:rsidRPr="00EC024C">
        <w:t>etc. spre a fi eliminate prin depozitare.</w:t>
      </w:r>
    </w:p>
    <w:p w14:paraId="15EAD2D4" w14:textId="5F7D986C" w:rsidR="0027698C" w:rsidRPr="00EC024C" w:rsidRDefault="0027698C" w:rsidP="00182E50">
      <w:pPr>
        <w:spacing w:line="276" w:lineRule="auto"/>
      </w:pPr>
      <w:r w:rsidRPr="00EC024C">
        <w:t xml:space="preserve">După cum se vede </w:t>
      </w:r>
      <w:r w:rsidR="00CF261B">
        <w:t>ș</w:t>
      </w:r>
      <w:r w:rsidRPr="00EC024C">
        <w:t>i în figura de mai jos</w:t>
      </w:r>
      <w:r w:rsidR="001B69A0">
        <w:t xml:space="preserve">, </w:t>
      </w:r>
      <w:r w:rsidR="00CF261B">
        <w:t>ș</w:t>
      </w:r>
      <w:r w:rsidRPr="00EC024C">
        <w:t>i acest tip de TMB se bazează pe împăr</w:t>
      </w:r>
      <w:r w:rsidR="00CF261B">
        <w:t>ț</w:t>
      </w:r>
      <w:r w:rsidRPr="00EC024C">
        <w:t>irea de</w:t>
      </w:r>
      <w:r w:rsidR="00CF261B">
        <w:t>ș</w:t>
      </w:r>
      <w:r w:rsidRPr="00EC024C">
        <w:t>eurilor în 2 fluxuri</w:t>
      </w:r>
      <w:r w:rsidR="001B69A0">
        <w:t xml:space="preserve">, </w:t>
      </w:r>
      <w:r w:rsidRPr="00EC024C">
        <w:t>după ce materialul este pre-tratat mecanic</w:t>
      </w:r>
      <w:r w:rsidR="00341ADB">
        <w:t xml:space="preserve"> (</w:t>
      </w:r>
      <w:r w:rsidRPr="00EC024C">
        <w:t>mărun</w:t>
      </w:r>
      <w:r w:rsidR="00CF261B">
        <w:t>ț</w:t>
      </w:r>
      <w:r w:rsidRPr="00EC024C">
        <w:t xml:space="preserve">it) </w:t>
      </w:r>
      <w:r w:rsidR="00CF261B">
        <w:t>ș</w:t>
      </w:r>
      <w:r w:rsidRPr="00EC024C">
        <w:t>i bio-uscat</w:t>
      </w:r>
      <w:r w:rsidR="00341ADB">
        <w:t xml:space="preserve"> (</w:t>
      </w:r>
      <w:r w:rsidRPr="00EC024C">
        <w:t>printr-un proces de degradare aerobă de scurtă durată</w:t>
      </w:r>
      <w:r w:rsidR="001B69A0">
        <w:t xml:space="preserve">, </w:t>
      </w:r>
      <w:r w:rsidRPr="00EC024C">
        <w:t>pentru a reduce în principal umiditatea</w:t>
      </w:r>
      <w:r w:rsidR="001B69A0">
        <w:t xml:space="preserve">, </w:t>
      </w:r>
      <w:r w:rsidRPr="00EC024C">
        <w:t>dar fără a produce o degradare biologică totală):</w:t>
      </w:r>
    </w:p>
    <w:p w14:paraId="6CA6C3D6" w14:textId="12F86759" w:rsidR="0027698C" w:rsidRPr="00EC024C" w:rsidRDefault="0027698C" w:rsidP="00182E50">
      <w:pPr>
        <w:pStyle w:val="ListParagraph"/>
        <w:numPr>
          <w:ilvl w:val="0"/>
          <w:numId w:val="123"/>
        </w:numPr>
        <w:autoSpaceDE w:val="0"/>
        <w:autoSpaceDN w:val="0"/>
        <w:adjustRightInd w:val="0"/>
        <w:spacing w:line="276" w:lineRule="auto"/>
        <w:rPr>
          <w:rFonts w:eastAsia="SymbolMT"/>
        </w:rPr>
      </w:pPr>
      <w:r w:rsidRPr="00EC024C">
        <w:rPr>
          <w:rFonts w:eastAsia="SymbolMT"/>
        </w:rPr>
        <w:t>Un flux de de</w:t>
      </w:r>
      <w:r w:rsidR="00CF261B">
        <w:rPr>
          <w:rFonts w:eastAsia="SymbolMT"/>
        </w:rPr>
        <w:t>ș</w:t>
      </w:r>
      <w:r w:rsidRPr="00EC024C">
        <w:rPr>
          <w:rFonts w:eastAsia="SymbolMT"/>
        </w:rPr>
        <w:t>euri de greutate mică</w:t>
      </w:r>
      <w:r w:rsidR="001B69A0">
        <w:rPr>
          <w:rFonts w:eastAsia="SymbolMT"/>
        </w:rPr>
        <w:t xml:space="preserve">, </w:t>
      </w:r>
      <w:r w:rsidRPr="00EC024C">
        <w:rPr>
          <w:rFonts w:eastAsia="SymbolMT"/>
        </w:rPr>
        <w:t>în principal hârtie</w:t>
      </w:r>
      <w:r w:rsidR="001B69A0">
        <w:rPr>
          <w:rFonts w:eastAsia="SymbolMT"/>
        </w:rPr>
        <w:t xml:space="preserve">, </w:t>
      </w:r>
      <w:r w:rsidRPr="00EC024C">
        <w:rPr>
          <w:rFonts w:eastAsia="SymbolMT"/>
        </w:rPr>
        <w:t>carton</w:t>
      </w:r>
      <w:r w:rsidR="001B69A0">
        <w:rPr>
          <w:rFonts w:eastAsia="SymbolMT"/>
        </w:rPr>
        <w:t xml:space="preserve">, </w:t>
      </w:r>
      <w:r w:rsidRPr="00EC024C">
        <w:rPr>
          <w:rFonts w:eastAsia="SymbolMT"/>
        </w:rPr>
        <w:t>plastic</w:t>
      </w:r>
      <w:r w:rsidR="001B69A0">
        <w:rPr>
          <w:rFonts w:eastAsia="SymbolMT"/>
        </w:rPr>
        <w:t xml:space="preserve">, </w:t>
      </w:r>
      <w:r w:rsidRPr="00EC024C">
        <w:rPr>
          <w:rFonts w:eastAsia="SymbolMT"/>
        </w:rPr>
        <w:t>lemn</w:t>
      </w:r>
      <w:r w:rsidR="001B69A0">
        <w:rPr>
          <w:rFonts w:eastAsia="SymbolMT"/>
        </w:rPr>
        <w:t xml:space="preserve">, </w:t>
      </w:r>
      <w:r w:rsidRPr="00EC024C">
        <w:rPr>
          <w:rFonts w:eastAsia="SymbolMT"/>
        </w:rPr>
        <w:t>textile</w:t>
      </w:r>
      <w:r w:rsidR="001B69A0">
        <w:rPr>
          <w:rFonts w:eastAsia="SymbolMT"/>
        </w:rPr>
        <w:t xml:space="preserve">, </w:t>
      </w:r>
      <w:r w:rsidRPr="00EC024C">
        <w:rPr>
          <w:rFonts w:eastAsia="SymbolMT"/>
        </w:rPr>
        <w:t>frac</w:t>
      </w:r>
      <w:r w:rsidR="00CF261B">
        <w:rPr>
          <w:rFonts w:eastAsia="SymbolMT"/>
        </w:rPr>
        <w:t>ț</w:t>
      </w:r>
      <w:r w:rsidRPr="00EC024C">
        <w:rPr>
          <w:rFonts w:eastAsia="SymbolMT"/>
        </w:rPr>
        <w:t xml:space="preserve">ie biologică uscată </w:t>
      </w:r>
      <w:r w:rsidR="00CF261B">
        <w:rPr>
          <w:rFonts w:eastAsia="SymbolMT"/>
        </w:rPr>
        <w:t>ș</w:t>
      </w:r>
      <w:r w:rsidRPr="00EC024C">
        <w:rPr>
          <w:rFonts w:eastAsia="SymbolMT"/>
        </w:rPr>
        <w:t>i par</w:t>
      </w:r>
      <w:r w:rsidR="00CF261B">
        <w:rPr>
          <w:rFonts w:eastAsia="SymbolMT"/>
        </w:rPr>
        <w:t>ț</w:t>
      </w:r>
      <w:r w:rsidRPr="00EC024C">
        <w:rPr>
          <w:rFonts w:eastAsia="SymbolMT"/>
        </w:rPr>
        <w:t>ial degradată</w:t>
      </w:r>
      <w:r w:rsidR="001B69A0">
        <w:rPr>
          <w:rFonts w:eastAsia="SymbolMT"/>
        </w:rPr>
        <w:t xml:space="preserve">, </w:t>
      </w:r>
      <w:r w:rsidRPr="00EC024C">
        <w:rPr>
          <w:rFonts w:eastAsia="SymbolMT"/>
        </w:rPr>
        <w:t xml:space="preserve">care pot fi întâi sortate manual dacă este nevoie </w:t>
      </w:r>
      <w:r w:rsidR="00CF261B">
        <w:rPr>
          <w:rFonts w:eastAsia="SymbolMT"/>
        </w:rPr>
        <w:t>ș</w:t>
      </w:r>
      <w:r w:rsidRPr="00EC024C">
        <w:rPr>
          <w:rFonts w:eastAsia="SymbolMT"/>
        </w:rPr>
        <w:t>i/sau restul este procesat</w:t>
      </w:r>
      <w:r w:rsidR="00341ADB">
        <w:rPr>
          <w:rFonts w:eastAsia="SymbolMT"/>
        </w:rPr>
        <w:t xml:space="preserve"> (</w:t>
      </w:r>
      <w:r w:rsidRPr="00EC024C">
        <w:rPr>
          <w:rFonts w:eastAsia="SymbolMT"/>
        </w:rPr>
        <w:t>mărun</w:t>
      </w:r>
      <w:r w:rsidR="00CF261B">
        <w:rPr>
          <w:rFonts w:eastAsia="SymbolMT"/>
        </w:rPr>
        <w:t>ț</w:t>
      </w:r>
      <w:r w:rsidRPr="00EC024C">
        <w:rPr>
          <w:rFonts w:eastAsia="SymbolMT"/>
        </w:rPr>
        <w:t>it</w:t>
      </w:r>
      <w:r w:rsidR="001B69A0">
        <w:rPr>
          <w:rFonts w:eastAsia="SymbolMT"/>
        </w:rPr>
        <w:t xml:space="preserve">, </w:t>
      </w:r>
      <w:r w:rsidRPr="00EC024C">
        <w:rPr>
          <w:rFonts w:eastAsia="SymbolMT"/>
        </w:rPr>
        <w:t>peletizat) pentru a produce o frac</w:t>
      </w:r>
      <w:r w:rsidR="00CF261B">
        <w:rPr>
          <w:rFonts w:eastAsia="SymbolMT"/>
        </w:rPr>
        <w:t>ț</w:t>
      </w:r>
      <w:r w:rsidRPr="00EC024C">
        <w:rPr>
          <w:rFonts w:eastAsia="SymbolMT"/>
        </w:rPr>
        <w:t>ie u</w:t>
      </w:r>
      <w:r w:rsidR="00CF261B">
        <w:rPr>
          <w:rFonts w:eastAsia="SymbolMT"/>
        </w:rPr>
        <w:t>ș</w:t>
      </w:r>
      <w:r w:rsidRPr="00EC024C">
        <w:rPr>
          <w:rFonts w:eastAsia="SymbolMT"/>
        </w:rPr>
        <w:t>oară</w:t>
      </w:r>
      <w:r w:rsidR="00341ADB">
        <w:rPr>
          <w:rFonts w:eastAsia="SymbolMT"/>
        </w:rPr>
        <w:t xml:space="preserve"> (</w:t>
      </w:r>
      <w:r w:rsidRPr="00EC024C">
        <w:rPr>
          <w:rFonts w:eastAsia="SymbolMT"/>
        </w:rPr>
        <w:t xml:space="preserve">SRF) care poate fi valorificată energetic. </w:t>
      </w:r>
    </w:p>
    <w:p w14:paraId="54B3EB1E" w14:textId="4E557F9C" w:rsidR="0027698C" w:rsidRPr="00EC024C" w:rsidRDefault="0027698C" w:rsidP="00182E50">
      <w:pPr>
        <w:pStyle w:val="ListParagraph"/>
        <w:numPr>
          <w:ilvl w:val="0"/>
          <w:numId w:val="123"/>
        </w:numPr>
        <w:autoSpaceDE w:val="0"/>
        <w:autoSpaceDN w:val="0"/>
        <w:adjustRightInd w:val="0"/>
        <w:spacing w:line="276" w:lineRule="auto"/>
      </w:pPr>
      <w:r w:rsidRPr="00EC024C">
        <w:rPr>
          <w:rFonts w:eastAsia="SymbolMT"/>
        </w:rPr>
        <w:t>Un flux de de</w:t>
      </w:r>
      <w:r w:rsidR="00CF261B">
        <w:rPr>
          <w:rFonts w:eastAsia="SymbolMT"/>
        </w:rPr>
        <w:t>ș</w:t>
      </w:r>
      <w:r w:rsidRPr="00EC024C">
        <w:rPr>
          <w:rFonts w:eastAsia="SymbolMT"/>
        </w:rPr>
        <w:t>euri de greutate mare</w:t>
      </w:r>
      <w:r w:rsidR="001B69A0">
        <w:rPr>
          <w:rFonts w:eastAsia="SymbolMT"/>
        </w:rPr>
        <w:t xml:space="preserve">, </w:t>
      </w:r>
      <w:r w:rsidRPr="00EC024C">
        <w:rPr>
          <w:rFonts w:eastAsia="SymbolMT"/>
        </w:rPr>
        <w:t>în principal de</w:t>
      </w:r>
      <w:r w:rsidR="00CF261B">
        <w:rPr>
          <w:rFonts w:eastAsia="SymbolMT"/>
        </w:rPr>
        <w:t>ș</w:t>
      </w:r>
      <w:r w:rsidRPr="00EC024C">
        <w:rPr>
          <w:rFonts w:eastAsia="SymbolMT"/>
        </w:rPr>
        <w:t>euri metalice</w:t>
      </w:r>
      <w:r w:rsidR="001B69A0">
        <w:rPr>
          <w:rFonts w:eastAsia="SymbolMT"/>
        </w:rPr>
        <w:t xml:space="preserve">, </w:t>
      </w:r>
      <w:r w:rsidRPr="00EC024C">
        <w:rPr>
          <w:rFonts w:eastAsia="SymbolMT"/>
        </w:rPr>
        <w:t>plastic</w:t>
      </w:r>
      <w:r w:rsidR="001B69A0">
        <w:rPr>
          <w:rFonts w:eastAsia="SymbolMT"/>
        </w:rPr>
        <w:t xml:space="preserve">, </w:t>
      </w:r>
      <w:r w:rsidRPr="00EC024C">
        <w:rPr>
          <w:rFonts w:eastAsia="SymbolMT"/>
        </w:rPr>
        <w:t>cauciuc</w:t>
      </w:r>
      <w:r w:rsidR="001B69A0">
        <w:rPr>
          <w:rFonts w:eastAsia="SymbolMT"/>
        </w:rPr>
        <w:t xml:space="preserve">, </w:t>
      </w:r>
      <w:r w:rsidRPr="00EC024C">
        <w:rPr>
          <w:rFonts w:eastAsia="SymbolMT"/>
        </w:rPr>
        <w:t>sticlă. Acest flux este de asemenea</w:t>
      </w:r>
      <w:r w:rsidR="001B69A0">
        <w:rPr>
          <w:rFonts w:eastAsia="SymbolMT"/>
        </w:rPr>
        <w:t xml:space="preserve">, </w:t>
      </w:r>
      <w:r w:rsidRPr="00EC024C">
        <w:rPr>
          <w:rFonts w:eastAsia="SymbolMT"/>
        </w:rPr>
        <w:t>sortat suplimentar pentru a scoate materialele reciclabile</w:t>
      </w:r>
      <w:r w:rsidR="00341ADB">
        <w:rPr>
          <w:rFonts w:eastAsia="SymbolMT"/>
        </w:rPr>
        <w:t xml:space="preserve"> (</w:t>
      </w:r>
      <w:r w:rsidRPr="00EC024C">
        <w:rPr>
          <w:rFonts w:eastAsia="SymbolMT"/>
        </w:rPr>
        <w:t>în principal metal)</w:t>
      </w:r>
      <w:r w:rsidR="00EC4EC8">
        <w:rPr>
          <w:rFonts w:eastAsia="SymbolMT"/>
        </w:rPr>
        <w:t xml:space="preserve"> </w:t>
      </w:r>
      <w:r w:rsidR="00CF261B">
        <w:rPr>
          <w:rFonts w:eastAsia="SymbolMT"/>
        </w:rPr>
        <w:t>ș</w:t>
      </w:r>
      <w:r w:rsidR="00EC4EC8">
        <w:rPr>
          <w:rFonts w:eastAsia="SymbolMT"/>
        </w:rPr>
        <w:t xml:space="preserve">i </w:t>
      </w:r>
      <w:r w:rsidRPr="00EC024C">
        <w:rPr>
          <w:rFonts w:eastAsia="SymbolMT"/>
        </w:rPr>
        <w:t xml:space="preserve">materialele inerte. </w:t>
      </w:r>
    </w:p>
    <w:p w14:paraId="154FB9D7" w14:textId="129EEC07" w:rsidR="0027698C" w:rsidRPr="00EC024C" w:rsidRDefault="0027698C" w:rsidP="00182E50">
      <w:pPr>
        <w:spacing w:line="276" w:lineRule="auto"/>
      </w:pPr>
      <w:r w:rsidRPr="00D14E18">
        <w:t>SRF</w:t>
      </w:r>
      <w:r w:rsidR="00341ADB" w:rsidRPr="00D14E18">
        <w:t xml:space="preserve"> (</w:t>
      </w:r>
      <w:r w:rsidRPr="00D14E18">
        <w:t>solid recovered fuel) este un material rezidual uscat cu o capacitate calorifică cuprinsă între 14-18 MJ/kg</w:t>
      </w:r>
      <w:r w:rsidR="001B69A0" w:rsidRPr="00D14E18">
        <w:t xml:space="preserve">, </w:t>
      </w:r>
      <w:r w:rsidRPr="00D14E18">
        <w:t xml:space="preserve">care poate fi folosit ca </w:t>
      </w:r>
      <w:r w:rsidR="00CF261B" w:rsidRPr="00D14E18">
        <w:t>ș</w:t>
      </w:r>
      <w:r w:rsidRPr="00D14E18">
        <w:t>i combustibil</w:t>
      </w:r>
      <w:r w:rsidR="001B69A0" w:rsidRPr="00D14E18">
        <w:t xml:space="preserve">, </w:t>
      </w:r>
      <w:r w:rsidRPr="00D14E18">
        <w:t>mai ales în fabricile de ciment sau centrale termice</w:t>
      </w:r>
      <w:r w:rsidRPr="00EC024C">
        <w:t>.</w:t>
      </w:r>
    </w:p>
    <w:p w14:paraId="14FDDF75" w14:textId="5CC6ED35" w:rsidR="00DD11B7" w:rsidRPr="00EC024C" w:rsidRDefault="00DD11B7" w:rsidP="006D6F17">
      <w:pPr>
        <w:pStyle w:val="Caption"/>
      </w:pPr>
      <w:bookmarkStart w:id="596" w:name="_Toc73089891"/>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17</w:t>
      </w:r>
      <w:r w:rsidR="00F83903">
        <w:fldChar w:fldCharType="end"/>
      </w:r>
      <w:r w:rsidRPr="00EC024C">
        <w:t xml:space="preserve"> TMB cu biouscare – schema fluxului</w:t>
      </w:r>
      <w:bookmarkEnd w:id="596"/>
    </w:p>
    <w:p w14:paraId="2E991BB6" w14:textId="4C6E676A" w:rsidR="0027698C" w:rsidRPr="00EC024C" w:rsidRDefault="0027698C" w:rsidP="00DD11B7">
      <w:pPr>
        <w:pStyle w:val="ListParagraph"/>
        <w:autoSpaceDE w:val="0"/>
        <w:autoSpaceDN w:val="0"/>
        <w:adjustRightInd w:val="0"/>
        <w:spacing w:after="0"/>
        <w:ind w:left="0"/>
        <w:jc w:val="center"/>
      </w:pPr>
      <w:r w:rsidRPr="00EC024C">
        <w:rPr>
          <w:noProof/>
          <w:lang w:eastAsia="ro-RO"/>
        </w:rPr>
        <w:lastRenderedPageBreak/>
        <w:drawing>
          <wp:inline distT="0" distB="0" distL="0" distR="0" wp14:anchorId="05CF7250" wp14:editId="22607620">
            <wp:extent cx="3181350" cy="3370001"/>
            <wp:effectExtent l="0" t="0" r="0" b="190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87648" cy="3376672"/>
                    </a:xfrm>
                    <a:prstGeom prst="rect">
                      <a:avLst/>
                    </a:prstGeom>
                    <a:noFill/>
                    <a:ln>
                      <a:noFill/>
                    </a:ln>
                  </pic:spPr>
                </pic:pic>
              </a:graphicData>
            </a:graphic>
          </wp:inline>
        </w:drawing>
      </w:r>
    </w:p>
    <w:p w14:paraId="31673FF8" w14:textId="7BC4465E" w:rsidR="0027698C" w:rsidRPr="00183A0A" w:rsidRDefault="00341ADB" w:rsidP="0027698C">
      <w:pPr>
        <w:jc w:val="center"/>
        <w:rPr>
          <w:i/>
          <w:iCs/>
          <w:sz w:val="20"/>
          <w:szCs w:val="20"/>
        </w:rPr>
      </w:pPr>
      <w:r w:rsidRPr="00183A0A">
        <w:rPr>
          <w:i/>
          <w:iCs/>
          <w:sz w:val="20"/>
          <w:szCs w:val="20"/>
        </w:rPr>
        <w:t xml:space="preserve"> (</w:t>
      </w:r>
      <w:r w:rsidR="0027698C" w:rsidRPr="00183A0A">
        <w:rPr>
          <w:i/>
          <w:iCs/>
          <w:sz w:val="20"/>
          <w:szCs w:val="20"/>
        </w:rPr>
        <w:t>sursa: Jaspers Staff Working Papers</w:t>
      </w:r>
      <w:r w:rsidR="001B69A0" w:rsidRPr="00183A0A">
        <w:rPr>
          <w:i/>
          <w:iCs/>
          <w:sz w:val="20"/>
          <w:szCs w:val="20"/>
        </w:rPr>
        <w:t xml:space="preserve">, </w:t>
      </w:r>
      <w:r w:rsidR="0027698C" w:rsidRPr="00183A0A">
        <w:rPr>
          <w:i/>
          <w:iCs/>
          <w:sz w:val="20"/>
          <w:szCs w:val="20"/>
        </w:rPr>
        <w:t>MBT Plants</w:t>
      </w:r>
      <w:r w:rsidR="00A907E3" w:rsidRPr="00183A0A">
        <w:rPr>
          <w:i/>
          <w:iCs/>
          <w:sz w:val="20"/>
          <w:szCs w:val="20"/>
        </w:rPr>
        <w:t>,2</w:t>
      </w:r>
      <w:r w:rsidR="0027698C" w:rsidRPr="00183A0A">
        <w:rPr>
          <w:i/>
          <w:iCs/>
          <w:sz w:val="20"/>
          <w:szCs w:val="20"/>
        </w:rPr>
        <w:t>010)</w:t>
      </w:r>
    </w:p>
    <w:p w14:paraId="610DE954" w14:textId="19B209C1" w:rsidR="0027698C" w:rsidRPr="00EC024C" w:rsidRDefault="0027698C" w:rsidP="00182E50">
      <w:pPr>
        <w:spacing w:line="276" w:lineRule="auto"/>
      </w:pPr>
      <w:r w:rsidRPr="00EC024C">
        <w:t>Acest tip de TMB este proiectat pentru a atinge o valorificare materială maximă prin ob</w:t>
      </w:r>
      <w:r w:rsidR="00CF261B">
        <w:t>ț</w:t>
      </w:r>
      <w:r w:rsidRPr="00EC024C">
        <w:t>inerea a unei cantită</w:t>
      </w:r>
      <w:r w:rsidR="00CF261B">
        <w:t>ț</w:t>
      </w:r>
      <w:r w:rsidRPr="00EC024C">
        <w:t>i maxime de reciclabile</w:t>
      </w:r>
      <w:r w:rsidR="00EC4EC8">
        <w:t xml:space="preserve"> </w:t>
      </w:r>
      <w:r w:rsidR="00CF261B">
        <w:t>ș</w:t>
      </w:r>
      <w:r w:rsidR="00EC4EC8">
        <w:t xml:space="preserve">i </w:t>
      </w:r>
      <w:r w:rsidRPr="00EC024C">
        <w:t>SRF</w:t>
      </w:r>
      <w:r w:rsidR="001B69A0">
        <w:t xml:space="preserve">, </w:t>
      </w:r>
      <w:r w:rsidR="00CF261B">
        <w:t>ș</w:t>
      </w:r>
      <w:r w:rsidR="00EC4EC8">
        <w:t xml:space="preserve">i </w:t>
      </w:r>
      <w:r w:rsidRPr="00EC024C">
        <w:t>pentru a respecta cerin</w:t>
      </w:r>
      <w:r w:rsidR="00CF261B">
        <w:t>ț</w:t>
      </w:r>
      <w:r w:rsidRPr="00EC024C">
        <w:t>ele minime privind depozitarea.</w:t>
      </w:r>
    </w:p>
    <w:p w14:paraId="6DBD2C5B" w14:textId="73F50397" w:rsidR="0027698C" w:rsidRPr="00EC024C" w:rsidRDefault="0027698C" w:rsidP="00182E50">
      <w:pPr>
        <w:spacing w:line="276" w:lineRule="auto"/>
      </w:pPr>
      <w:r w:rsidRPr="00EC024C">
        <w:t>Variante tehnologice ale acestui tip de tehnologii se aplică în UE</w:t>
      </w:r>
      <w:r w:rsidR="001B69A0">
        <w:t xml:space="preserve">, </w:t>
      </w:r>
      <w:r w:rsidRPr="00EC024C">
        <w:t>în concepte noi</w:t>
      </w:r>
      <w:r w:rsidR="001B69A0">
        <w:t xml:space="preserve">, </w:t>
      </w:r>
      <w:r w:rsidRPr="00EC024C">
        <w:t>prin care de</w:t>
      </w:r>
      <w:r w:rsidR="00CF261B">
        <w:t>ș</w:t>
      </w:r>
      <w:r w:rsidRPr="00EC024C">
        <w:t>eurile reziduale sunt tratate cu abur la temperatură</w:t>
      </w:r>
      <w:r w:rsidR="00EC4EC8">
        <w:t xml:space="preserve"> </w:t>
      </w:r>
      <w:r w:rsidR="00CF261B">
        <w:t>ș</w:t>
      </w:r>
      <w:r w:rsidR="00EC4EC8">
        <w:t xml:space="preserve">i </w:t>
      </w:r>
      <w:r w:rsidRPr="00EC024C">
        <w:t>presiune ridicată</w:t>
      </w:r>
      <w:r w:rsidR="00341ADB">
        <w:t xml:space="preserve"> (</w:t>
      </w:r>
      <w:r w:rsidRPr="00EC024C">
        <w:t>Tehnologia Geiserbox</w:t>
      </w:r>
      <w:r w:rsidRPr="00EC024C">
        <w:rPr>
          <w:vertAlign w:val="superscript"/>
        </w:rPr>
        <w:t>©</w:t>
      </w:r>
      <w:r w:rsidRPr="00EC024C">
        <w:t xml:space="preserve"> Active Hygienization</w:t>
      </w:r>
      <w:r w:rsidRPr="00EC024C">
        <w:rPr>
          <w:vertAlign w:val="superscript"/>
        </w:rPr>
        <w:t>©</w:t>
      </w:r>
      <w:r w:rsidRPr="00EC024C">
        <w:t>)</w:t>
      </w:r>
      <w:r w:rsidRPr="00EC024C">
        <w:rPr>
          <w:rStyle w:val="FootnoteReference"/>
        </w:rPr>
        <w:footnoteReference w:id="21"/>
      </w:r>
      <w:r w:rsidR="001B69A0">
        <w:t xml:space="preserve">, </w:t>
      </w:r>
      <w:r w:rsidRPr="00EC024C">
        <w:t>care conduce la o serie de frac</w:t>
      </w:r>
      <w:r w:rsidR="00CF261B">
        <w:t>ț</w:t>
      </w:r>
      <w:r w:rsidRPr="00EC024C">
        <w:t>ii reciclabile</w:t>
      </w:r>
      <w:r w:rsidR="00EC4EC8">
        <w:t xml:space="preserve"> </w:t>
      </w:r>
      <w:r w:rsidR="00CF261B">
        <w:t>ș</w:t>
      </w:r>
      <w:r w:rsidR="00EC4EC8">
        <w:t xml:space="preserve">i </w:t>
      </w:r>
      <w:r w:rsidRPr="00EC024C">
        <w:t>valorificabile energetic</w:t>
      </w:r>
      <w:r w:rsidR="00341ADB">
        <w:t xml:space="preserve"> (</w:t>
      </w:r>
      <w:r w:rsidRPr="00EC024C">
        <w:t>metale</w:t>
      </w:r>
      <w:r w:rsidR="001B69A0">
        <w:t xml:space="preserve">, </w:t>
      </w:r>
      <w:r w:rsidRPr="00EC024C">
        <w:t>materiale plastice</w:t>
      </w:r>
      <w:r w:rsidR="001B69A0">
        <w:t xml:space="preserve">, </w:t>
      </w:r>
      <w:r w:rsidRPr="00EC024C">
        <w:t xml:space="preserve">fibră organică – rezultatul prelucrării materiei organice </w:t>
      </w:r>
      <w:r w:rsidR="00CF261B">
        <w:t>ș</w:t>
      </w:r>
      <w:r w:rsidRPr="00EC024C">
        <w:t>i hârtiei/cartonului</w:t>
      </w:r>
      <w:r w:rsidR="001B69A0">
        <w:t xml:space="preserve">, </w:t>
      </w:r>
      <w:r w:rsidRPr="00EC024C">
        <w:t>RDF</w:t>
      </w:r>
      <w:r w:rsidR="00EC4EC8">
        <w:t xml:space="preserve"> </w:t>
      </w:r>
      <w:r w:rsidR="00CF261B">
        <w:t>ș</w:t>
      </w:r>
      <w:r w:rsidR="00EC4EC8">
        <w:t xml:space="preserve">i </w:t>
      </w:r>
      <w:r w:rsidRPr="00EC024C">
        <w:t>materiale inerte)</w:t>
      </w:r>
      <w:r w:rsidR="001B69A0">
        <w:t xml:space="preserve">, </w:t>
      </w:r>
      <w:r w:rsidRPr="00EC024C">
        <w:t>precum</w:t>
      </w:r>
      <w:r w:rsidR="00EC4EC8">
        <w:t xml:space="preserve"> </w:t>
      </w:r>
      <w:r w:rsidR="00CF261B">
        <w:t>ș</w:t>
      </w:r>
      <w:r w:rsidR="00EC4EC8">
        <w:t xml:space="preserve">i </w:t>
      </w:r>
      <w:r w:rsidRPr="00EC024C">
        <w:t>tehnologii prin care de</w:t>
      </w:r>
      <w:r w:rsidR="00CF261B">
        <w:t>ș</w:t>
      </w:r>
      <w:r w:rsidRPr="00EC024C">
        <w:t>eurile reziduale sunt tratate prin autoclavare</w:t>
      </w:r>
      <w:r w:rsidR="00341ADB">
        <w:t xml:space="preserve"> (</w:t>
      </w:r>
      <w:r w:rsidRPr="00EC024C">
        <w:t>Tehnologia Biolektra</w:t>
      </w:r>
      <w:r w:rsidRPr="00EC024C">
        <w:rPr>
          <w:rStyle w:val="FootnoteReference"/>
        </w:rPr>
        <w:footnoteReference w:id="22"/>
      </w:r>
      <w:r w:rsidRPr="00EC024C">
        <w:t xml:space="preserve"> în autoclare patentate RotoSteril)</w:t>
      </w:r>
      <w:r w:rsidR="001B69A0">
        <w:t xml:space="preserve">, </w:t>
      </w:r>
      <w:r w:rsidRPr="00EC024C">
        <w:t>care conduce la o uscare</w:t>
      </w:r>
      <w:r w:rsidR="00EC4EC8">
        <w:t xml:space="preserve"> </w:t>
      </w:r>
      <w:r w:rsidR="00CF261B">
        <w:t>ș</w:t>
      </w:r>
      <w:r w:rsidR="00EC4EC8">
        <w:t xml:space="preserve">i </w:t>
      </w:r>
      <w:r w:rsidRPr="00EC024C">
        <w:t>sterilizare avansată a de</w:t>
      </w:r>
      <w:r w:rsidR="00CF261B">
        <w:t>ș</w:t>
      </w:r>
      <w:r w:rsidRPr="00EC024C">
        <w:t>eurilor</w:t>
      </w:r>
      <w:r w:rsidR="001B69A0">
        <w:t xml:space="preserve">, </w:t>
      </w:r>
      <w:r w:rsidRPr="00EC024C">
        <w:t>urmată de o separare mecanică a acestora cu ob</w:t>
      </w:r>
      <w:r w:rsidR="00CF261B">
        <w:t>ț</w:t>
      </w:r>
      <w:r w:rsidRPr="00EC024C">
        <w:t>inerea următoarelor frac</w:t>
      </w:r>
      <w:r w:rsidR="00CF261B">
        <w:t>ț</w:t>
      </w:r>
      <w:r w:rsidRPr="00EC024C">
        <w:t>ii reciclabile</w:t>
      </w:r>
      <w:r w:rsidR="00EC4EC8">
        <w:t xml:space="preserve"> </w:t>
      </w:r>
      <w:r w:rsidR="00CF261B">
        <w:t>ș</w:t>
      </w:r>
      <w:r w:rsidR="00EC4EC8">
        <w:t xml:space="preserve">i </w:t>
      </w:r>
      <w:r w:rsidRPr="00EC024C">
        <w:t>valorificabile energetic: biomasă</w:t>
      </w:r>
      <w:r w:rsidR="00341ADB">
        <w:t xml:space="preserve"> (</w:t>
      </w:r>
      <w:r w:rsidRPr="00EC024C">
        <w:t xml:space="preserve">care poate fi valorificată atât ca fertilizator cât </w:t>
      </w:r>
      <w:r w:rsidR="00CF261B">
        <w:t>ș</w:t>
      </w:r>
      <w:r w:rsidRPr="00EC024C">
        <w:t>i energetic)</w:t>
      </w:r>
      <w:r w:rsidR="001B69A0">
        <w:t xml:space="preserve">, </w:t>
      </w:r>
      <w:r w:rsidRPr="00EC024C">
        <w:t>RDF</w:t>
      </w:r>
      <w:r w:rsidR="001B69A0">
        <w:t xml:space="preserve">, </w:t>
      </w:r>
      <w:r w:rsidRPr="00EC024C">
        <w:t>materiale reciclabile</w:t>
      </w:r>
      <w:r w:rsidR="00341ADB">
        <w:t xml:space="preserve"> (</w:t>
      </w:r>
      <w:r w:rsidRPr="00EC024C">
        <w:t>sticlă</w:t>
      </w:r>
      <w:r w:rsidR="001B69A0">
        <w:t xml:space="preserve">, </w:t>
      </w:r>
      <w:r w:rsidRPr="00EC024C">
        <w:t>plastic</w:t>
      </w:r>
      <w:r w:rsidR="001B69A0">
        <w:t xml:space="preserve">, </w:t>
      </w:r>
      <w:r w:rsidRPr="00EC024C">
        <w:t>metale)</w:t>
      </w:r>
      <w:r w:rsidR="00EC4EC8">
        <w:t xml:space="preserve"> </w:t>
      </w:r>
      <w:r w:rsidR="00CF261B">
        <w:t>ș</w:t>
      </w:r>
      <w:r w:rsidR="00EC4EC8">
        <w:t xml:space="preserve">i </w:t>
      </w:r>
      <w:r w:rsidRPr="00EC024C">
        <w:t>o frac</w:t>
      </w:r>
      <w:r w:rsidR="00CF261B">
        <w:t>ț</w:t>
      </w:r>
      <w:r w:rsidRPr="00EC024C">
        <w:t>ie inertă</w:t>
      </w:r>
      <w:r w:rsidR="00341ADB">
        <w:t xml:space="preserve"> (</w:t>
      </w:r>
      <w:r w:rsidRPr="00EC024C">
        <w:t>agregate) care pot fi utilizate în construc</w:t>
      </w:r>
      <w:r w:rsidR="00CF261B">
        <w:t>ț</w:t>
      </w:r>
      <w:r w:rsidRPr="00EC024C">
        <w:t>ii.</w:t>
      </w:r>
      <w:r w:rsidR="00A219BB">
        <w:t xml:space="preserve"> </w:t>
      </w:r>
    </w:p>
    <w:p w14:paraId="0C647CD6" w14:textId="77777777" w:rsidR="0027698C" w:rsidRPr="00EC024C" w:rsidRDefault="0027698C" w:rsidP="00182E50">
      <w:pPr>
        <w:spacing w:line="276" w:lineRule="auto"/>
        <w:rPr>
          <w:i/>
          <w:iCs/>
          <w:u w:val="single"/>
        </w:rPr>
      </w:pPr>
      <w:bookmarkStart w:id="597" w:name="_Toc2467770"/>
      <w:bookmarkStart w:id="598" w:name="_Toc10623557"/>
      <w:r w:rsidRPr="00EC024C">
        <w:rPr>
          <w:i/>
          <w:iCs/>
          <w:u w:val="single"/>
        </w:rPr>
        <w:t>TMB Tip 3: TMB cu recuperare de energie</w:t>
      </w:r>
      <w:bookmarkEnd w:id="597"/>
      <w:bookmarkEnd w:id="598"/>
      <w:r w:rsidRPr="00EC024C">
        <w:rPr>
          <w:i/>
          <w:iCs/>
          <w:u w:val="single"/>
        </w:rPr>
        <w:t xml:space="preserve"> </w:t>
      </w:r>
    </w:p>
    <w:p w14:paraId="4C05DE03" w14:textId="343AECE8" w:rsidR="00D923BB" w:rsidRPr="00EC024C" w:rsidRDefault="0027698C" w:rsidP="00182E50">
      <w:pPr>
        <w:autoSpaceDE w:val="0"/>
        <w:autoSpaceDN w:val="0"/>
        <w:adjustRightInd w:val="0"/>
        <w:spacing w:line="276" w:lineRule="auto"/>
      </w:pPr>
      <w:r w:rsidRPr="00D14E18">
        <w:t xml:space="preserve">Acest tip de TMB a fost dezvoltat pentru a valorifica la maxim atât material cât </w:t>
      </w:r>
      <w:r w:rsidR="00CF261B" w:rsidRPr="00D14E18">
        <w:t>ș</w:t>
      </w:r>
      <w:r w:rsidRPr="00D14E18">
        <w:t>i energetic de</w:t>
      </w:r>
      <w:r w:rsidR="00CF261B" w:rsidRPr="00D14E18">
        <w:t>ș</w:t>
      </w:r>
      <w:r w:rsidRPr="00D14E18">
        <w:t>eurile municipale</w:t>
      </w:r>
      <w:r w:rsidRPr="00EC024C">
        <w:t xml:space="preserve"> reziduale.</w:t>
      </w:r>
    </w:p>
    <w:p w14:paraId="5427670F" w14:textId="250E3B54" w:rsidR="00CE38E8" w:rsidRPr="00EC024C" w:rsidRDefault="00CE38E8" w:rsidP="006D6F17">
      <w:pPr>
        <w:pStyle w:val="Caption"/>
      </w:pPr>
      <w:bookmarkStart w:id="599" w:name="_Toc73089892"/>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18</w:t>
      </w:r>
      <w:r w:rsidR="00F83903">
        <w:fldChar w:fldCharType="end"/>
      </w:r>
      <w:r w:rsidRPr="00EC024C">
        <w:t xml:space="preserve"> TMB cu recuperare de energie</w:t>
      </w:r>
      <w:bookmarkEnd w:id="599"/>
    </w:p>
    <w:p w14:paraId="0D530B2B" w14:textId="2A85B525" w:rsidR="0027698C" w:rsidRPr="00EC024C" w:rsidRDefault="00010C2D" w:rsidP="00CE38E8">
      <w:pPr>
        <w:spacing w:after="0"/>
        <w:jc w:val="center"/>
      </w:pPr>
      <w:r>
        <w:rPr>
          <w:noProof/>
        </w:rPr>
        <w:lastRenderedPageBreak/>
        <w:drawing>
          <wp:inline distT="0" distB="0" distL="0" distR="0" wp14:anchorId="62E885A5" wp14:editId="562DD819">
            <wp:extent cx="5546670" cy="3071674"/>
            <wp:effectExtent l="0" t="0" r="0" b="0"/>
            <wp:docPr id="13"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560670" cy="3079427"/>
                    </a:xfrm>
                    <a:prstGeom prst="rect">
                      <a:avLst/>
                    </a:prstGeom>
                    <a:noFill/>
                  </pic:spPr>
                </pic:pic>
              </a:graphicData>
            </a:graphic>
          </wp:inline>
        </w:drawing>
      </w:r>
    </w:p>
    <w:p w14:paraId="40BCA52C" w14:textId="420DD413" w:rsidR="0027698C" w:rsidRPr="00EC024C" w:rsidRDefault="00D14E18" w:rsidP="00182E50">
      <w:pPr>
        <w:spacing w:line="276" w:lineRule="auto"/>
      </w:pPr>
      <w:r w:rsidRPr="00EC024C">
        <w:t>După</w:t>
      </w:r>
      <w:r w:rsidR="0027698C" w:rsidRPr="00EC024C">
        <w:t xml:space="preserve"> cum se vede în această figură</w:t>
      </w:r>
      <w:r w:rsidR="001B69A0">
        <w:t xml:space="preserve">, </w:t>
      </w:r>
      <w:r w:rsidR="0027698C" w:rsidRPr="00EC024C">
        <w:t>se ob</w:t>
      </w:r>
      <w:r w:rsidR="00CF261B">
        <w:t>ț</w:t>
      </w:r>
      <w:r w:rsidR="0027698C" w:rsidRPr="00EC024C">
        <w:t>in prin opera</w:t>
      </w:r>
      <w:r w:rsidR="00CF261B">
        <w:t>ț</w:t>
      </w:r>
      <w:r w:rsidR="0027698C" w:rsidRPr="00EC024C">
        <w:t>iunile preliminare mecanice</w:t>
      </w:r>
      <w:r w:rsidR="001B69A0">
        <w:t xml:space="preserve">, </w:t>
      </w:r>
      <w:r w:rsidR="0027698C" w:rsidRPr="00EC024C">
        <w:t>materiale reciclabile</w:t>
      </w:r>
      <w:r w:rsidR="001B69A0">
        <w:t xml:space="preserve">, </w:t>
      </w:r>
      <w:r w:rsidR="0027698C" w:rsidRPr="00EC024C">
        <w:t xml:space="preserve">material inert </w:t>
      </w:r>
      <w:r w:rsidR="00CF261B">
        <w:t>ș</w:t>
      </w:r>
      <w:r w:rsidR="0027698C" w:rsidRPr="00EC024C">
        <w:t>i 2 frac</w:t>
      </w:r>
      <w:r w:rsidR="00CF261B">
        <w:t>ț</w:t>
      </w:r>
      <w:r w:rsidR="0027698C" w:rsidRPr="00EC024C">
        <w:t>ii:</w:t>
      </w:r>
    </w:p>
    <w:p w14:paraId="7BAED366" w14:textId="77777777" w:rsidR="00A219BB" w:rsidRDefault="0027698C" w:rsidP="00182E50">
      <w:pPr>
        <w:numPr>
          <w:ilvl w:val="0"/>
          <w:numId w:val="124"/>
        </w:numPr>
        <w:spacing w:line="276" w:lineRule="auto"/>
      </w:pPr>
      <w:bookmarkStart w:id="600" w:name="_Toc531259896"/>
      <w:r w:rsidRPr="00EC024C">
        <w:t>Frac</w:t>
      </w:r>
      <w:r w:rsidR="00CF261B">
        <w:t>ț</w:t>
      </w:r>
      <w:r w:rsidRPr="00EC024C">
        <w:t>ia grea</w:t>
      </w:r>
      <w:r w:rsidR="00341ADB">
        <w:t xml:space="preserve"> (</w:t>
      </w:r>
      <w:r w:rsidRPr="00EC024C">
        <w:t>care con</w:t>
      </w:r>
      <w:r w:rsidR="00CF261B">
        <w:t>ț</w:t>
      </w:r>
      <w:r w:rsidRPr="00EC024C">
        <w:t>ine în principal componenta organică)</w:t>
      </w:r>
      <w:r w:rsidR="00EC4EC8">
        <w:t xml:space="preserve"> </w:t>
      </w:r>
      <w:r w:rsidR="00CF261B">
        <w:t>ș</w:t>
      </w:r>
      <w:r w:rsidR="00EC4EC8">
        <w:t xml:space="preserve">i </w:t>
      </w:r>
      <w:r w:rsidRPr="00EC024C">
        <w:t>care este tratată în continuare prin digestie anaerobă</w:t>
      </w:r>
      <w:r w:rsidR="00EC4EC8">
        <w:t xml:space="preserve"> </w:t>
      </w:r>
      <w:r w:rsidRPr="00EC024C">
        <w:t>pentru ob</w:t>
      </w:r>
      <w:r w:rsidR="00CF261B">
        <w:t>ț</w:t>
      </w:r>
      <w:r w:rsidRPr="00EC024C">
        <w:t>inerea biogazului</w:t>
      </w:r>
      <w:r w:rsidR="00341ADB">
        <w:t xml:space="preserve"> (</w:t>
      </w:r>
      <w:r w:rsidRPr="00EC024C">
        <w:t>folosit în continuare în instala</w:t>
      </w:r>
      <w:r w:rsidR="00CF261B">
        <w:t>ț</w:t>
      </w:r>
      <w:r w:rsidRPr="00EC024C">
        <w:t>ii de cogenerare - produc</w:t>
      </w:r>
      <w:r w:rsidR="00CF261B">
        <w:t>ț</w:t>
      </w:r>
      <w:r w:rsidRPr="00EC024C">
        <w:t>ie de energie electrică</w:t>
      </w:r>
      <w:r w:rsidR="001B69A0">
        <w:t xml:space="preserve">, </w:t>
      </w:r>
      <w:r w:rsidRPr="00EC024C">
        <w:t>o parte fiind folosită în derularea procesului de digestie</w:t>
      </w:r>
      <w:r w:rsidR="001B69A0">
        <w:t xml:space="preserve">, </w:t>
      </w:r>
      <w:r w:rsidRPr="00EC024C">
        <w:t>iar restul fiind introdus în sistemul na</w:t>
      </w:r>
      <w:r w:rsidR="00CF261B">
        <w:t>ț</w:t>
      </w:r>
      <w:r w:rsidRPr="00EC024C">
        <w:t>ional –</w:t>
      </w:r>
      <w:r w:rsidR="00EC4EC8">
        <w:t xml:space="preserve"> </w:t>
      </w:r>
      <w:r w:rsidR="00CF261B">
        <w:t>ș</w:t>
      </w:r>
      <w:r w:rsidR="00EC4EC8">
        <w:t xml:space="preserve">i </w:t>
      </w:r>
      <w:r w:rsidRPr="00EC024C">
        <w:t>de energie termică</w:t>
      </w:r>
      <w:r w:rsidR="001B69A0">
        <w:t xml:space="preserve">, </w:t>
      </w:r>
      <w:r w:rsidRPr="00EC024C">
        <w:t>de asemenea care poate fi folosită în alte procese pe amplasament)</w:t>
      </w:r>
      <w:r w:rsidR="001B69A0">
        <w:t xml:space="preserve">, </w:t>
      </w:r>
      <w:r w:rsidRPr="00EC024C">
        <w:t>a unei frac</w:t>
      </w:r>
      <w:r w:rsidR="00CF261B">
        <w:t>ț</w:t>
      </w:r>
      <w:r w:rsidRPr="00EC024C">
        <w:t>ii lichide/semilichide</w:t>
      </w:r>
      <w:r w:rsidR="00341ADB">
        <w:t xml:space="preserve"> (</w:t>
      </w:r>
      <w:r w:rsidRPr="00EC024C">
        <w:t>care se folose</w:t>
      </w:r>
      <w:r w:rsidR="00CF261B">
        <w:t>ș</w:t>
      </w:r>
      <w:r w:rsidRPr="00EC024C">
        <w:t xml:space="preserve">te ca fertilizant) </w:t>
      </w:r>
      <w:r w:rsidR="00CF261B">
        <w:t>ș</w:t>
      </w:r>
      <w:r w:rsidRPr="00EC024C">
        <w:t>i o frac</w:t>
      </w:r>
      <w:r w:rsidR="00CF261B">
        <w:t>ț</w:t>
      </w:r>
      <w:r w:rsidRPr="00EC024C">
        <w:t>ie solidă care se poate transforma prin degradare aerobă ulterioară în CLO/compost. În unele instala</w:t>
      </w:r>
      <w:r w:rsidR="00CF261B">
        <w:t>ț</w:t>
      </w:r>
      <w:r w:rsidRPr="00EC024C">
        <w:t>ii</w:t>
      </w:r>
      <w:r w:rsidR="001B69A0">
        <w:t xml:space="preserve">, </w:t>
      </w:r>
      <w:r w:rsidRPr="00EC024C">
        <w:t>digestia anaerobă este înlocuită cu biodegradare aerobă.</w:t>
      </w:r>
      <w:bookmarkEnd w:id="600"/>
    </w:p>
    <w:p w14:paraId="05EEACFD" w14:textId="22DC622B" w:rsidR="0027698C" w:rsidRPr="00EC024C" w:rsidRDefault="0027698C" w:rsidP="00182E50">
      <w:pPr>
        <w:numPr>
          <w:ilvl w:val="0"/>
          <w:numId w:val="124"/>
        </w:numPr>
        <w:spacing w:line="276" w:lineRule="auto"/>
      </w:pPr>
      <w:r w:rsidRPr="00EC024C">
        <w:t>Frac</w:t>
      </w:r>
      <w:r w:rsidR="00CF261B">
        <w:t>ț</w:t>
      </w:r>
      <w:r w:rsidRPr="00EC024C">
        <w:t>ia u</w:t>
      </w:r>
      <w:r w:rsidR="00CF261B">
        <w:t>ș</w:t>
      </w:r>
      <w:r w:rsidRPr="00EC024C">
        <w:t>oară</w:t>
      </w:r>
      <w:r w:rsidR="00341ADB">
        <w:t xml:space="preserve"> (</w:t>
      </w:r>
      <w:r w:rsidRPr="00EC024C">
        <w:t>care con</w:t>
      </w:r>
      <w:r w:rsidR="00CF261B">
        <w:t>ț</w:t>
      </w:r>
      <w:r w:rsidRPr="00EC024C">
        <w:t xml:space="preserve">ine materiale reciclabile de tipul </w:t>
      </w:r>
      <w:r w:rsidRPr="00A219BB">
        <w:rPr>
          <w:rFonts w:eastAsia="SymbolMT"/>
        </w:rPr>
        <w:t>hartie</w:t>
      </w:r>
      <w:r w:rsidR="001B69A0" w:rsidRPr="00A219BB">
        <w:rPr>
          <w:rFonts w:eastAsia="SymbolMT"/>
        </w:rPr>
        <w:t xml:space="preserve">, </w:t>
      </w:r>
      <w:r w:rsidRPr="00A219BB">
        <w:rPr>
          <w:rFonts w:eastAsia="SymbolMT"/>
        </w:rPr>
        <w:t>carton</w:t>
      </w:r>
      <w:r w:rsidR="001B69A0" w:rsidRPr="00A219BB">
        <w:rPr>
          <w:rFonts w:eastAsia="SymbolMT"/>
        </w:rPr>
        <w:t xml:space="preserve">, </w:t>
      </w:r>
      <w:r w:rsidRPr="00A219BB">
        <w:rPr>
          <w:rFonts w:eastAsia="SymbolMT"/>
        </w:rPr>
        <w:t>plastic</w:t>
      </w:r>
      <w:r w:rsidR="001B69A0" w:rsidRPr="00A219BB">
        <w:rPr>
          <w:rFonts w:eastAsia="SymbolMT"/>
        </w:rPr>
        <w:t xml:space="preserve">, </w:t>
      </w:r>
      <w:r w:rsidRPr="00A219BB">
        <w:rPr>
          <w:rFonts w:eastAsia="SymbolMT"/>
        </w:rPr>
        <w:t>lemn</w:t>
      </w:r>
      <w:r w:rsidR="001B69A0" w:rsidRPr="00A219BB">
        <w:rPr>
          <w:rFonts w:eastAsia="SymbolMT"/>
        </w:rPr>
        <w:t xml:space="preserve">, </w:t>
      </w:r>
      <w:r w:rsidRPr="00A219BB">
        <w:rPr>
          <w:rFonts w:eastAsia="SymbolMT"/>
        </w:rPr>
        <w:t>textile) care prin prelucrare ulterioară</w:t>
      </w:r>
      <w:r w:rsidR="00341ADB" w:rsidRPr="00A219BB">
        <w:rPr>
          <w:rFonts w:eastAsia="SymbolMT"/>
        </w:rPr>
        <w:t xml:space="preserve"> (</w:t>
      </w:r>
      <w:r w:rsidRPr="00A219BB">
        <w:rPr>
          <w:rFonts w:eastAsia="SymbolMT"/>
        </w:rPr>
        <w:t>mărun</w:t>
      </w:r>
      <w:r w:rsidR="00CF261B" w:rsidRPr="00A219BB">
        <w:rPr>
          <w:rFonts w:eastAsia="SymbolMT"/>
        </w:rPr>
        <w:t>ț</w:t>
      </w:r>
      <w:r w:rsidRPr="00A219BB">
        <w:rPr>
          <w:rFonts w:eastAsia="SymbolMT"/>
        </w:rPr>
        <w:t>ire</w:t>
      </w:r>
      <w:r w:rsidR="001B69A0" w:rsidRPr="00A219BB">
        <w:rPr>
          <w:rFonts w:eastAsia="SymbolMT"/>
        </w:rPr>
        <w:t xml:space="preserve">, </w:t>
      </w:r>
      <w:r w:rsidRPr="00A219BB">
        <w:rPr>
          <w:rFonts w:eastAsia="SymbolMT"/>
        </w:rPr>
        <w:t>presare</w:t>
      </w:r>
      <w:r w:rsidR="001B69A0" w:rsidRPr="00A219BB">
        <w:rPr>
          <w:rFonts w:eastAsia="SymbolMT"/>
        </w:rPr>
        <w:t xml:space="preserve">, </w:t>
      </w:r>
      <w:r w:rsidRPr="00A219BB">
        <w:rPr>
          <w:rFonts w:eastAsia="SymbolMT"/>
        </w:rPr>
        <w:t>peletizare) se folose</w:t>
      </w:r>
      <w:r w:rsidR="00CF261B" w:rsidRPr="00A219BB">
        <w:rPr>
          <w:rFonts w:eastAsia="SymbolMT"/>
        </w:rPr>
        <w:t>ș</w:t>
      </w:r>
      <w:r w:rsidRPr="00A219BB">
        <w:rPr>
          <w:rFonts w:eastAsia="SymbolMT"/>
        </w:rPr>
        <w:t>te ca combustibil solid</w:t>
      </w:r>
      <w:r w:rsidR="00341ADB" w:rsidRPr="00A219BB">
        <w:rPr>
          <w:rFonts w:eastAsia="SymbolMT"/>
        </w:rPr>
        <w:t xml:space="preserve"> (</w:t>
      </w:r>
      <w:r w:rsidRPr="00A219BB">
        <w:rPr>
          <w:rFonts w:eastAsia="SymbolMT"/>
        </w:rPr>
        <w:t>RDF)</w:t>
      </w:r>
    </w:p>
    <w:p w14:paraId="306F10D8" w14:textId="1997BDD4" w:rsidR="0027698C" w:rsidRDefault="0027698C" w:rsidP="00182E50">
      <w:pPr>
        <w:spacing w:line="276" w:lineRule="auto"/>
        <w:rPr>
          <w:color w:val="000000"/>
        </w:rPr>
      </w:pPr>
      <w:r w:rsidRPr="00EC024C">
        <w:rPr>
          <w:color w:val="000000"/>
        </w:rPr>
        <w:t>RDF</w:t>
      </w:r>
      <w:r w:rsidR="00341ADB">
        <w:rPr>
          <w:color w:val="000000"/>
        </w:rPr>
        <w:t xml:space="preserve"> (</w:t>
      </w:r>
      <w:r w:rsidRPr="00EC024C">
        <w:rPr>
          <w:color w:val="000000"/>
        </w:rPr>
        <w:t>refused derived fuel) este un amestec de de</w:t>
      </w:r>
      <w:r w:rsidR="00CF261B">
        <w:rPr>
          <w:color w:val="000000"/>
        </w:rPr>
        <w:t>ș</w:t>
      </w:r>
      <w:r w:rsidRPr="00EC024C">
        <w:rPr>
          <w:color w:val="000000"/>
        </w:rPr>
        <w:t>euri reciclabile cu poten</w:t>
      </w:r>
      <w:r w:rsidR="00CF261B">
        <w:rPr>
          <w:color w:val="000000"/>
        </w:rPr>
        <w:t>ț</w:t>
      </w:r>
      <w:r w:rsidRPr="00EC024C">
        <w:rPr>
          <w:color w:val="000000"/>
        </w:rPr>
        <w:t>ial energetic</w:t>
      </w:r>
      <w:r w:rsidR="001B69A0">
        <w:rPr>
          <w:color w:val="000000"/>
        </w:rPr>
        <w:t xml:space="preserve">, </w:t>
      </w:r>
      <w:r w:rsidRPr="00EC024C">
        <w:rPr>
          <w:color w:val="000000"/>
        </w:rPr>
        <w:t>cu capacitate calorifică de 12-16 MJ/kg</w:t>
      </w:r>
      <w:r w:rsidR="001B69A0">
        <w:rPr>
          <w:color w:val="000000"/>
        </w:rPr>
        <w:t xml:space="preserve">, </w:t>
      </w:r>
      <w:r w:rsidRPr="00EC024C">
        <w:rPr>
          <w:color w:val="000000"/>
        </w:rPr>
        <w:t xml:space="preserve">care poate fi folosit ca </w:t>
      </w:r>
      <w:r w:rsidR="00CF261B">
        <w:rPr>
          <w:color w:val="000000"/>
        </w:rPr>
        <w:t>ș</w:t>
      </w:r>
      <w:r w:rsidRPr="00EC024C">
        <w:rPr>
          <w:color w:val="000000"/>
        </w:rPr>
        <w:t>i combustibil</w:t>
      </w:r>
      <w:r w:rsidR="001B69A0">
        <w:rPr>
          <w:color w:val="000000"/>
        </w:rPr>
        <w:t xml:space="preserve">, </w:t>
      </w:r>
      <w:r w:rsidRPr="00EC024C">
        <w:rPr>
          <w:color w:val="000000"/>
        </w:rPr>
        <w:t>mai ales în fabricile de ciment sau centrale termice.</w:t>
      </w:r>
    </w:p>
    <w:p w14:paraId="0006231A" w14:textId="5EA0BBAE" w:rsidR="00A219BB" w:rsidRDefault="00A219BB" w:rsidP="00182E50">
      <w:pPr>
        <w:spacing w:line="276" w:lineRule="auto"/>
      </w:pPr>
      <w:r>
        <w:t>De asemenea, există tehnologii de separare superioară a fracției biodegradabile umede. Astfel, după separarea mecanică a deșeurilor reciclabile, materialul rămas se introduce în echipamente de separare avansată a fracției organice</w:t>
      </w:r>
      <w:r w:rsidR="00E961B4">
        <w:t xml:space="preserve">, </w:t>
      </w:r>
      <w:r>
        <w:t>care separă aproape în totalitate fracția organică că restul materialelor, aproape uscate, care ulterior sunt supuse unei separări suplimentare pentru obținere de RDF, iar fracția organică aproape pură este supusă digestiei anaerobe, cu rezultate în biogaz îmbunătățite.</w:t>
      </w:r>
    </w:p>
    <w:p w14:paraId="2FE60B62" w14:textId="77777777" w:rsidR="0027698C" w:rsidRPr="00EC024C" w:rsidRDefault="0027698C" w:rsidP="00182E50">
      <w:pPr>
        <w:spacing w:line="276" w:lineRule="auto"/>
        <w:rPr>
          <w:b/>
          <w:bCs/>
          <w:u w:val="single"/>
        </w:rPr>
      </w:pPr>
      <w:bookmarkStart w:id="601" w:name="_Toc10623559"/>
      <w:r w:rsidRPr="00EC024C">
        <w:rPr>
          <w:b/>
          <w:bCs/>
          <w:u w:val="single"/>
        </w:rPr>
        <w:t>Tratarea termică</w:t>
      </w:r>
      <w:bookmarkEnd w:id="601"/>
      <w:r w:rsidRPr="00EC024C">
        <w:rPr>
          <w:b/>
          <w:bCs/>
          <w:u w:val="single"/>
        </w:rPr>
        <w:t xml:space="preserve"> </w:t>
      </w:r>
    </w:p>
    <w:p w14:paraId="274F6B12" w14:textId="38C1D780" w:rsidR="0027698C" w:rsidRPr="00EC024C" w:rsidRDefault="0027698C" w:rsidP="00182E50">
      <w:pPr>
        <w:autoSpaceDE w:val="0"/>
        <w:autoSpaceDN w:val="0"/>
        <w:adjustRightInd w:val="0"/>
        <w:spacing w:line="276" w:lineRule="auto"/>
        <w:jc w:val="left"/>
      </w:pPr>
      <w:r w:rsidRPr="00EC024C">
        <w:t>În principiu</w:t>
      </w:r>
      <w:r w:rsidR="001B69A0">
        <w:t xml:space="preserve">, </w:t>
      </w:r>
      <w:r w:rsidRPr="00EC024C">
        <w:t>există trei grupe de procese de tratare termică:</w:t>
      </w:r>
    </w:p>
    <w:p w14:paraId="2CCB5B6B" w14:textId="0585F532" w:rsidR="0027698C" w:rsidRPr="00EC024C" w:rsidRDefault="0027698C" w:rsidP="00182E50">
      <w:pPr>
        <w:pStyle w:val="ListParagraph"/>
        <w:numPr>
          <w:ilvl w:val="1"/>
          <w:numId w:val="125"/>
        </w:numPr>
        <w:autoSpaceDE w:val="0"/>
        <w:autoSpaceDN w:val="0"/>
        <w:adjustRightInd w:val="0"/>
        <w:spacing w:line="276" w:lineRule="auto"/>
        <w:ind w:left="720"/>
        <w:jc w:val="left"/>
      </w:pPr>
      <w:r w:rsidRPr="00EC024C">
        <w:t>incinerarea;</w:t>
      </w:r>
    </w:p>
    <w:p w14:paraId="107EF576" w14:textId="49722B25" w:rsidR="0027698C" w:rsidRPr="00EC024C" w:rsidRDefault="0027698C" w:rsidP="00182E50">
      <w:pPr>
        <w:pStyle w:val="ListParagraph"/>
        <w:numPr>
          <w:ilvl w:val="1"/>
          <w:numId w:val="125"/>
        </w:numPr>
        <w:autoSpaceDE w:val="0"/>
        <w:autoSpaceDN w:val="0"/>
        <w:adjustRightInd w:val="0"/>
        <w:spacing w:line="276" w:lineRule="auto"/>
        <w:ind w:left="720"/>
        <w:jc w:val="left"/>
      </w:pPr>
      <w:r w:rsidRPr="00EC024C">
        <w:t>gazeificarea;</w:t>
      </w:r>
    </w:p>
    <w:p w14:paraId="719B5E52" w14:textId="7C0C2333" w:rsidR="0027698C" w:rsidRPr="00EC024C" w:rsidRDefault="0027698C" w:rsidP="00182E50">
      <w:pPr>
        <w:pStyle w:val="ListParagraph"/>
        <w:numPr>
          <w:ilvl w:val="1"/>
          <w:numId w:val="125"/>
        </w:numPr>
        <w:autoSpaceDE w:val="0"/>
        <w:autoSpaceDN w:val="0"/>
        <w:adjustRightInd w:val="0"/>
        <w:spacing w:line="276" w:lineRule="auto"/>
        <w:ind w:left="720"/>
        <w:jc w:val="left"/>
      </w:pPr>
      <w:r w:rsidRPr="00EC024C">
        <w:lastRenderedPageBreak/>
        <w:t>piroliza.</w:t>
      </w:r>
    </w:p>
    <w:p w14:paraId="707E614E" w14:textId="219CFFB8" w:rsidR="0027698C" w:rsidRPr="00EC024C" w:rsidRDefault="0027698C" w:rsidP="00182E50">
      <w:pPr>
        <w:autoSpaceDE w:val="0"/>
        <w:autoSpaceDN w:val="0"/>
        <w:adjustRightInd w:val="0"/>
        <w:spacing w:line="276" w:lineRule="auto"/>
      </w:pPr>
      <w:r w:rsidRPr="00EC024C">
        <w:t>Conversia cu plasmă apar</w:t>
      </w:r>
      <w:r w:rsidR="00CF261B">
        <w:t>ț</w:t>
      </w:r>
      <w:r w:rsidRPr="00EC024C">
        <w:t>ine grupului de procese de gazeifiere. Toate aceste procese sunt descrise în cele ce urmează.</w:t>
      </w:r>
    </w:p>
    <w:p w14:paraId="1864CEAF" w14:textId="77777777" w:rsidR="0027698C" w:rsidRPr="00EC024C" w:rsidRDefault="0027698C" w:rsidP="00182E50">
      <w:pPr>
        <w:spacing w:line="276" w:lineRule="auto"/>
        <w:rPr>
          <w:i/>
          <w:iCs/>
          <w:u w:val="single"/>
        </w:rPr>
      </w:pPr>
      <w:bookmarkStart w:id="602" w:name="_Toc2467772"/>
      <w:bookmarkStart w:id="603" w:name="_Toc10623560"/>
      <w:r w:rsidRPr="00EC024C">
        <w:rPr>
          <w:i/>
          <w:iCs/>
          <w:u w:val="single"/>
        </w:rPr>
        <w:t>Incinerarea</w:t>
      </w:r>
      <w:bookmarkEnd w:id="602"/>
      <w:bookmarkEnd w:id="603"/>
    </w:p>
    <w:p w14:paraId="6E59BD94" w14:textId="4731F8C2" w:rsidR="0027698C" w:rsidRPr="00EC024C" w:rsidRDefault="0027698C" w:rsidP="00182E50">
      <w:pPr>
        <w:spacing w:line="276" w:lineRule="auto"/>
      </w:pPr>
      <w:r w:rsidRPr="00EC024C">
        <w:t>Incinerarea se poate aplica fie de</w:t>
      </w:r>
      <w:r w:rsidR="00CF261B">
        <w:t>ș</w:t>
      </w:r>
      <w:r w:rsidRPr="00EC024C">
        <w:t>eurilor municipale colectate în amestec</w:t>
      </w:r>
      <w:r w:rsidR="001B69A0">
        <w:t xml:space="preserve">, </w:t>
      </w:r>
      <w:r w:rsidRPr="00EC024C">
        <w:t>fie numai frac</w:t>
      </w:r>
      <w:r w:rsidR="00CF261B">
        <w:t>ț</w:t>
      </w:r>
      <w:r w:rsidRPr="00EC024C">
        <w:t>iei reziduale</w:t>
      </w:r>
      <w:r w:rsidR="00341ADB">
        <w:t xml:space="preserve"> (</w:t>
      </w:r>
      <w:r w:rsidRPr="00EC024C">
        <w:t>de</w:t>
      </w:r>
      <w:r w:rsidR="00CF261B">
        <w:t>ș</w:t>
      </w:r>
      <w:r w:rsidRPr="00EC024C">
        <w:t>eurile rămase după separarea fluxurilor de de</w:t>
      </w:r>
      <w:r w:rsidR="00CF261B">
        <w:t>ș</w:t>
      </w:r>
      <w:r w:rsidRPr="00EC024C">
        <w:t>euri reciclabile material). Incinerarea de</w:t>
      </w:r>
      <w:r w:rsidR="00CF261B">
        <w:t>ș</w:t>
      </w:r>
      <w:r w:rsidRPr="00EC024C">
        <w:t>eurilor municipale amestecate</w:t>
      </w:r>
      <w:r w:rsidR="001B69A0">
        <w:t xml:space="preserve">, </w:t>
      </w:r>
      <w:r w:rsidRPr="00EC024C">
        <w:t>având în vedere gradul lor ridicat de umiditate</w:t>
      </w:r>
      <w:r w:rsidR="001B69A0">
        <w:t xml:space="preserve">, </w:t>
      </w:r>
      <w:r w:rsidRPr="00EC024C">
        <w:t>nu se poate realiza fără adaos de combustibil conven</w:t>
      </w:r>
      <w:r w:rsidR="00CF261B">
        <w:t>ț</w:t>
      </w:r>
      <w:r w:rsidRPr="00EC024C">
        <w:t>ional</w:t>
      </w:r>
      <w:r w:rsidR="001B69A0">
        <w:t xml:space="preserve">, </w:t>
      </w:r>
      <w:r w:rsidRPr="00EC024C">
        <w:t>fapt care conduce la cre</w:t>
      </w:r>
      <w:r w:rsidR="00CF261B">
        <w:t>ș</w:t>
      </w:r>
      <w:r w:rsidRPr="00EC024C">
        <w:t>terea</w:t>
      </w:r>
      <w:r w:rsidR="00EC4EC8">
        <w:t xml:space="preserve"> </w:t>
      </w:r>
      <w:r w:rsidRPr="00EC024C">
        <w:t>semnificativă a costurilor de incinerare. De aceea</w:t>
      </w:r>
      <w:r w:rsidR="001B69A0">
        <w:t xml:space="preserve">, </w:t>
      </w:r>
      <w:r w:rsidRPr="00EC024C">
        <w:t>la nivel european este stimulată aplicarea incinerării doar pentru de</w:t>
      </w:r>
      <w:r w:rsidR="00CF261B">
        <w:t>ș</w:t>
      </w:r>
      <w:r w:rsidRPr="00EC024C">
        <w:t>eurile municipale reziduale. Din punct de vedere cantitativ</w:t>
      </w:r>
      <w:r w:rsidR="001B69A0">
        <w:t xml:space="preserve">, </w:t>
      </w:r>
      <w:r w:rsidRPr="00EC024C">
        <w:t>începând din 1995</w:t>
      </w:r>
      <w:r w:rsidR="001B69A0">
        <w:t xml:space="preserve">, </w:t>
      </w:r>
      <w:r w:rsidRPr="00EC024C">
        <w:t>cantită</w:t>
      </w:r>
      <w:r w:rsidR="00CF261B">
        <w:t>ț</w:t>
      </w:r>
      <w:r w:rsidRPr="00EC024C">
        <w:t>ile de de</w:t>
      </w:r>
      <w:r w:rsidR="00CF261B">
        <w:t>ș</w:t>
      </w:r>
      <w:r w:rsidRPr="00EC024C">
        <w:t>euri municipale tratate în acest mod au crescut cu 63</w:t>
      </w:r>
      <w:r w:rsidR="00A907E3">
        <w:t>,1</w:t>
      </w:r>
      <w:r w:rsidRPr="00EC024C">
        <w:t>%</w:t>
      </w:r>
      <w:r w:rsidR="001B69A0">
        <w:t xml:space="preserve">, </w:t>
      </w:r>
      <w:r w:rsidRPr="00EC024C">
        <w:t>ajungând în 2009 la 50</w:t>
      </w:r>
      <w:r w:rsidR="00A907E3">
        <w:t>,7</w:t>
      </w:r>
      <w:r w:rsidRPr="00EC024C">
        <w:t xml:space="preserve"> milioane tone</w:t>
      </w:r>
      <w:r w:rsidRPr="00EC024C">
        <w:rPr>
          <w:rStyle w:val="FootnoteReference"/>
        </w:rPr>
        <w:footnoteReference w:id="23"/>
      </w:r>
      <w:r w:rsidRPr="00EC024C">
        <w:t xml:space="preserve">. Există însă </w:t>
      </w:r>
      <w:r w:rsidR="00CF261B">
        <w:t>ș</w:t>
      </w:r>
      <w:r w:rsidRPr="00EC024C">
        <w:t>i state membre unde acest tip de tratare nu a fost încă implementat: Bulgaria</w:t>
      </w:r>
      <w:r w:rsidR="001B69A0">
        <w:t xml:space="preserve">, </w:t>
      </w:r>
      <w:r w:rsidRPr="00EC024C">
        <w:t>Cipru</w:t>
      </w:r>
      <w:r w:rsidR="001B69A0">
        <w:t xml:space="preserve">, </w:t>
      </w:r>
      <w:r w:rsidRPr="00EC024C">
        <w:t>Estonia</w:t>
      </w:r>
      <w:r w:rsidR="001B69A0">
        <w:t xml:space="preserve">, </w:t>
      </w:r>
      <w:r w:rsidRPr="00EC024C">
        <w:t>România</w:t>
      </w:r>
      <w:r w:rsidR="001B69A0">
        <w:t xml:space="preserve">, </w:t>
      </w:r>
      <w:r w:rsidRPr="00EC024C">
        <w:t>Grecia</w:t>
      </w:r>
      <w:r w:rsidR="001B69A0">
        <w:t xml:space="preserve">, </w:t>
      </w:r>
      <w:r w:rsidRPr="00EC024C">
        <w:t>Letonia</w:t>
      </w:r>
      <w:r w:rsidR="001B69A0">
        <w:t xml:space="preserve">, </w:t>
      </w:r>
      <w:r w:rsidRPr="00EC024C">
        <w:t>Malta</w:t>
      </w:r>
      <w:r w:rsidR="001B69A0">
        <w:t xml:space="preserve">, </w:t>
      </w:r>
      <w:r w:rsidRPr="00EC024C">
        <w:t xml:space="preserve">Polonia. La polul celălalt se află Suedia </w:t>
      </w:r>
      <w:r w:rsidR="00CF261B">
        <w:t>ș</w:t>
      </w:r>
      <w:r w:rsidRPr="00EC024C">
        <w:t>i Danemarca</w:t>
      </w:r>
      <w:r w:rsidR="001B69A0">
        <w:t xml:space="preserve">, </w:t>
      </w:r>
      <w:r w:rsidRPr="00EC024C">
        <w:t>unde de</w:t>
      </w:r>
      <w:r w:rsidR="00CF261B">
        <w:t>ș</w:t>
      </w:r>
      <w:r w:rsidRPr="00EC024C">
        <w:t>eurile municipale sunt incinerate cu ob</w:t>
      </w:r>
      <w:r w:rsidR="00CF261B">
        <w:t>ț</w:t>
      </w:r>
      <w:r w:rsidRPr="00EC024C">
        <w:t>inere</w:t>
      </w:r>
      <w:r w:rsidR="00EC4EC8">
        <w:t xml:space="preserve"> </w:t>
      </w:r>
      <w:r w:rsidRPr="00EC024C">
        <w:t>de energie în propor</w:t>
      </w:r>
      <w:r w:rsidR="00CF261B">
        <w:t>ț</w:t>
      </w:r>
      <w:r w:rsidRPr="00EC024C">
        <w:t>ie de circa 50%.</w:t>
      </w:r>
    </w:p>
    <w:p w14:paraId="03CAC4D7" w14:textId="59479A7E" w:rsidR="0027698C" w:rsidRPr="00EC024C" w:rsidRDefault="0027698C" w:rsidP="00182E50">
      <w:pPr>
        <w:spacing w:line="276" w:lineRule="auto"/>
      </w:pPr>
      <w:r w:rsidRPr="00EC024C">
        <w:t>Procesul de incinerare se desfă</w:t>
      </w:r>
      <w:r w:rsidR="00CF261B">
        <w:t>ș</w:t>
      </w:r>
      <w:r w:rsidRPr="00EC024C">
        <w:t>oară în prezen</w:t>
      </w:r>
      <w:r w:rsidR="00CF261B">
        <w:t>ț</w:t>
      </w:r>
      <w:r w:rsidRPr="00EC024C">
        <w:t>a aerului</w:t>
      </w:r>
      <w:r w:rsidR="00EC4EC8">
        <w:t xml:space="preserve"> </w:t>
      </w:r>
      <w:r w:rsidR="00CF261B">
        <w:t>ș</w:t>
      </w:r>
      <w:r w:rsidR="00EC4EC8">
        <w:t xml:space="preserve">i </w:t>
      </w:r>
      <w:r w:rsidRPr="00EC024C">
        <w:t>generează gaz de ardere</w:t>
      </w:r>
      <w:r w:rsidR="00341ADB">
        <w:t xml:space="preserve"> (</w:t>
      </w:r>
      <w:r w:rsidRPr="00EC024C">
        <w:t>cu con</w:t>
      </w:r>
      <w:r w:rsidR="00CF261B">
        <w:t>ț</w:t>
      </w:r>
      <w:r w:rsidRPr="00EC024C">
        <w:t>inut de CO</w:t>
      </w:r>
      <w:r w:rsidRPr="00EC024C">
        <w:rPr>
          <w:vertAlign w:val="subscript"/>
        </w:rPr>
        <w:t>2</w:t>
      </w:r>
      <w:r w:rsidR="001B69A0">
        <w:t xml:space="preserve">, </w:t>
      </w:r>
      <w:r w:rsidRPr="00EC024C">
        <w:t>N</w:t>
      </w:r>
      <w:r w:rsidRPr="00EC024C">
        <w:rPr>
          <w:vertAlign w:val="subscript"/>
        </w:rPr>
        <w:t>2</w:t>
      </w:r>
      <w:r w:rsidR="00EC4EC8">
        <w:t xml:space="preserve"> </w:t>
      </w:r>
      <w:r w:rsidR="00CF261B">
        <w:t>ș</w:t>
      </w:r>
      <w:r w:rsidR="00EC4EC8">
        <w:t xml:space="preserve">i </w:t>
      </w:r>
      <w:r w:rsidRPr="00EC024C">
        <w:t>alte substan</w:t>
      </w:r>
      <w:r w:rsidR="00CF261B">
        <w:t>ț</w:t>
      </w:r>
      <w:r w:rsidRPr="00EC024C">
        <w:t>e: HCl</w:t>
      </w:r>
      <w:r w:rsidR="001B69A0">
        <w:t xml:space="preserve">, </w:t>
      </w:r>
      <w:r w:rsidRPr="00EC024C">
        <w:t>HF</w:t>
      </w:r>
      <w:r w:rsidR="001B69A0">
        <w:t xml:space="preserve">, </w:t>
      </w:r>
      <w:r w:rsidRPr="00EC024C">
        <w:t>NO</w:t>
      </w:r>
      <w:r w:rsidRPr="00EC024C">
        <w:rPr>
          <w:vertAlign w:val="subscript"/>
        </w:rPr>
        <w:t>x</w:t>
      </w:r>
      <w:r w:rsidR="001B69A0">
        <w:t xml:space="preserve">, </w:t>
      </w:r>
      <w:r w:rsidRPr="00EC024C">
        <w:t>SO</w:t>
      </w:r>
      <w:r w:rsidRPr="00EC024C">
        <w:rPr>
          <w:vertAlign w:val="subscript"/>
        </w:rPr>
        <w:t>2</w:t>
      </w:r>
      <w:r w:rsidR="001B69A0">
        <w:t xml:space="preserve">, </w:t>
      </w:r>
      <w:r w:rsidRPr="00EC024C">
        <w:t>COV-uri</w:t>
      </w:r>
      <w:r w:rsidR="001B69A0">
        <w:t xml:space="preserve">, </w:t>
      </w:r>
      <w:r w:rsidRPr="00EC024C">
        <w:t>dioxine</w:t>
      </w:r>
      <w:r w:rsidR="00EC4EC8">
        <w:t xml:space="preserve"> </w:t>
      </w:r>
      <w:r w:rsidR="00CF261B">
        <w:t>ș</w:t>
      </w:r>
      <w:r w:rsidR="00EC4EC8">
        <w:t xml:space="preserve">i </w:t>
      </w:r>
      <w:r w:rsidRPr="00EC024C">
        <w:t>furani</w:t>
      </w:r>
      <w:r w:rsidR="001B69A0">
        <w:t xml:space="preserve">, </w:t>
      </w:r>
      <w:r w:rsidRPr="00EC024C">
        <w:t>PCB-uri</w:t>
      </w:r>
      <w:r w:rsidR="001B69A0">
        <w:t xml:space="preserve">, </w:t>
      </w:r>
      <w:r w:rsidRPr="00EC024C">
        <w:t>metale grele)</w:t>
      </w:r>
      <w:r w:rsidR="001B69A0">
        <w:t xml:space="preserve">, </w:t>
      </w:r>
      <w:r w:rsidRPr="00EC024C">
        <w:t>cenu</w:t>
      </w:r>
      <w:r w:rsidR="00CF261B">
        <w:t>ș</w:t>
      </w:r>
      <w:r w:rsidRPr="00EC024C">
        <w:t>ă</w:t>
      </w:r>
      <w:r w:rsidR="00341ADB">
        <w:t xml:space="preserve"> (</w:t>
      </w:r>
      <w:r w:rsidRPr="00EC024C">
        <w:t>care con</w:t>
      </w:r>
      <w:r w:rsidR="00CF261B">
        <w:t>ț</w:t>
      </w:r>
      <w:r w:rsidRPr="00EC024C">
        <w:t xml:space="preserve">ine componentele anorganice mineralizate) </w:t>
      </w:r>
      <w:r w:rsidR="00CF261B">
        <w:t>ș</w:t>
      </w:r>
      <w:r w:rsidRPr="00EC024C">
        <w:t>i o cantitate ridicată de energie</w:t>
      </w:r>
      <w:r w:rsidR="001B69A0">
        <w:t xml:space="preserve">, </w:t>
      </w:r>
      <w:r w:rsidRPr="00EC024C">
        <w:t>care este transformată de regulă în energie termică sau electrică.</w:t>
      </w:r>
    </w:p>
    <w:p w14:paraId="14EE1924" w14:textId="6209DC53" w:rsidR="0027698C" w:rsidRPr="00EC024C" w:rsidRDefault="0027698C" w:rsidP="00182E50">
      <w:pPr>
        <w:spacing w:line="276" w:lineRule="auto"/>
      </w:pPr>
      <w:r w:rsidRPr="00EC024C">
        <w:t>Pentru incinerarea de</w:t>
      </w:r>
      <w:r w:rsidR="00CF261B">
        <w:t>ș</w:t>
      </w:r>
      <w:r w:rsidRPr="00EC024C">
        <w:t>eurilor se folosesc</w:t>
      </w:r>
      <w:r w:rsidR="001B69A0">
        <w:t xml:space="preserve">, </w:t>
      </w:r>
      <w:r w:rsidRPr="00EC024C">
        <w:t>de regulă</w:t>
      </w:r>
      <w:r w:rsidR="001B69A0">
        <w:t xml:space="preserve">, </w:t>
      </w:r>
      <w:r w:rsidRPr="00EC024C">
        <w:t>instala</w:t>
      </w:r>
      <w:r w:rsidR="00CF261B">
        <w:t>ț</w:t>
      </w:r>
      <w:r w:rsidRPr="00EC024C">
        <w:t>ii de ardere cu gratar</w:t>
      </w:r>
      <w:r w:rsidR="00EC4EC8">
        <w:t xml:space="preserve"> </w:t>
      </w:r>
      <w:r w:rsidR="00CF261B">
        <w:t>ș</w:t>
      </w:r>
      <w:r w:rsidR="00EC4EC8">
        <w:t xml:space="preserve">i </w:t>
      </w:r>
      <w:r w:rsidRPr="00EC024C">
        <w:t>instala</w:t>
      </w:r>
      <w:r w:rsidR="00CF261B">
        <w:t>ț</w:t>
      </w:r>
      <w:r w:rsidRPr="00EC024C">
        <w:t>ii cu cuptor rotativ. Cuptorul rotativ este specific industriei cimentului</w:t>
      </w:r>
      <w:r w:rsidR="001B69A0">
        <w:t xml:space="preserve">, </w:t>
      </w:r>
      <w:r w:rsidRPr="00EC024C">
        <w:t>principiul fiind preluat</w:t>
      </w:r>
      <w:r w:rsidR="00EC4EC8">
        <w:t xml:space="preserve"> </w:t>
      </w:r>
      <w:r w:rsidR="00CF261B">
        <w:t>ș</w:t>
      </w:r>
      <w:r w:rsidR="00EC4EC8">
        <w:t xml:space="preserve">i </w:t>
      </w:r>
      <w:r w:rsidRPr="00EC024C">
        <w:t>pentru incinerarea de</w:t>
      </w:r>
      <w:r w:rsidR="00CF261B">
        <w:t>ș</w:t>
      </w:r>
      <w:r w:rsidRPr="00EC024C">
        <w:t>eurilor. În cazul folosirii unui cuptor rotativ</w:t>
      </w:r>
      <w:r w:rsidR="001B69A0">
        <w:t xml:space="preserve">, </w:t>
      </w:r>
      <w:r w:rsidRPr="00EC024C">
        <w:t>temperatura de ardere este mult mai mare</w:t>
      </w:r>
      <w:r w:rsidR="001B69A0">
        <w:t xml:space="preserve">, </w:t>
      </w:r>
      <w:r w:rsidRPr="00EC024C">
        <w:t>deplasarea de</w:t>
      </w:r>
      <w:r w:rsidR="00CF261B">
        <w:t>ș</w:t>
      </w:r>
      <w:r w:rsidRPr="00EC024C">
        <w:t xml:space="preserve">eurilor prin diferitele zone de ardere fiind facilitată de rotirea continuă </w:t>
      </w:r>
      <w:r w:rsidR="00CF261B">
        <w:t>ș</w:t>
      </w:r>
      <w:r w:rsidRPr="00EC024C">
        <w:t>i de înclina</w:t>
      </w:r>
      <w:r w:rsidR="00CF261B">
        <w:t>ț</w:t>
      </w:r>
      <w:r w:rsidRPr="00EC024C">
        <w:t>ia u</w:t>
      </w:r>
      <w:r w:rsidR="00CF261B">
        <w:t>ș</w:t>
      </w:r>
      <w:r w:rsidRPr="00EC024C">
        <w:t>oară a cuptorului. După realizarea procesului de ardere</w:t>
      </w:r>
      <w:r w:rsidR="001B69A0">
        <w:t xml:space="preserve">, </w:t>
      </w:r>
      <w:r w:rsidRPr="00EC024C">
        <w:t>instala</w:t>
      </w:r>
      <w:r w:rsidR="00CF261B">
        <w:t>ț</w:t>
      </w:r>
      <w:r w:rsidRPr="00EC024C">
        <w:t xml:space="preserve">ia de incinerare este prevăzută cu echipamente de tratare a emisiilor gazoase </w:t>
      </w:r>
      <w:r w:rsidR="00CF261B">
        <w:t>ș</w:t>
      </w:r>
      <w:r w:rsidRPr="00EC024C">
        <w:t xml:space="preserve">i de recuperare a energiei. </w:t>
      </w:r>
    </w:p>
    <w:p w14:paraId="0D4733ED" w14:textId="755C27CA" w:rsidR="0027698C" w:rsidRPr="00EC024C" w:rsidRDefault="0027698C" w:rsidP="00182E50">
      <w:pPr>
        <w:spacing w:line="276" w:lineRule="auto"/>
      </w:pPr>
      <w:r w:rsidRPr="00EC024C">
        <w:t>În managementul modern al de</w:t>
      </w:r>
      <w:r w:rsidR="00CF261B">
        <w:t>ș</w:t>
      </w:r>
      <w:r w:rsidRPr="00EC024C">
        <w:t>eurilor</w:t>
      </w:r>
      <w:r w:rsidR="001B69A0">
        <w:t xml:space="preserve">, </w:t>
      </w:r>
      <w:r w:rsidRPr="00EC024C">
        <w:t>incinerării îi revine sarcina de a elimina de</w:t>
      </w:r>
      <w:r w:rsidR="00CF261B">
        <w:t>ș</w:t>
      </w:r>
      <w:r w:rsidRPr="00EC024C">
        <w:t>eurile ce nu mai pot fi valorificate</w:t>
      </w:r>
      <w:r w:rsidR="001B69A0">
        <w:t xml:space="preserve">, </w:t>
      </w:r>
      <w:r w:rsidRPr="00EC024C">
        <w:t>cu următoarele rezultate:</w:t>
      </w:r>
    </w:p>
    <w:p w14:paraId="7F9FC743" w14:textId="797BC2D1" w:rsidR="0027698C" w:rsidRPr="00EC024C" w:rsidRDefault="0027698C" w:rsidP="00182E50">
      <w:pPr>
        <w:numPr>
          <w:ilvl w:val="0"/>
          <w:numId w:val="126"/>
        </w:numPr>
        <w:spacing w:line="276" w:lineRule="auto"/>
        <w:ind w:left="720"/>
      </w:pPr>
      <w:r w:rsidRPr="00EC024C">
        <w:t>folosirea valorii calorice</w:t>
      </w:r>
      <w:r w:rsidR="00341ADB">
        <w:t xml:space="preserve"> (</w:t>
      </w:r>
      <w:r w:rsidRPr="00EC024C">
        <w:t>energetice) a de</w:t>
      </w:r>
      <w:r w:rsidR="00CF261B">
        <w:t>ș</w:t>
      </w:r>
      <w:r w:rsidRPr="00EC024C">
        <w:t>eurilor reziduale în vederea conservării resurselor de energie;</w:t>
      </w:r>
    </w:p>
    <w:p w14:paraId="2FAC5013" w14:textId="2B8A0FE6" w:rsidR="0027698C" w:rsidRPr="00EC024C" w:rsidRDefault="0027698C" w:rsidP="00182E50">
      <w:pPr>
        <w:numPr>
          <w:ilvl w:val="0"/>
          <w:numId w:val="126"/>
        </w:numPr>
        <w:spacing w:line="276" w:lineRule="auto"/>
        <w:ind w:left="720"/>
      </w:pPr>
      <w:r w:rsidRPr="00EC024C">
        <w:t>inertizarea de</w:t>
      </w:r>
      <w:r w:rsidR="00CF261B">
        <w:t>ș</w:t>
      </w:r>
      <w:r w:rsidRPr="00EC024C">
        <w:t>eurilor reziduale</w:t>
      </w:r>
      <w:r w:rsidR="001B69A0">
        <w:t xml:space="preserve">, </w:t>
      </w:r>
      <w:r w:rsidRPr="00EC024C">
        <w:t>cu emisii minime în aer</w:t>
      </w:r>
      <w:r w:rsidR="00EC4EC8">
        <w:t xml:space="preserve"> </w:t>
      </w:r>
      <w:r w:rsidR="00CF261B">
        <w:t>ș</w:t>
      </w:r>
      <w:r w:rsidR="00EC4EC8">
        <w:t xml:space="preserve">i </w:t>
      </w:r>
      <w:r w:rsidRPr="00EC024C">
        <w:t>apă;</w:t>
      </w:r>
    </w:p>
    <w:p w14:paraId="0088B0C3" w14:textId="4BEB4978" w:rsidR="0027698C" w:rsidRPr="00EC024C" w:rsidRDefault="0027698C" w:rsidP="00182E50">
      <w:pPr>
        <w:numPr>
          <w:ilvl w:val="0"/>
          <w:numId w:val="126"/>
        </w:numPr>
        <w:spacing w:line="276" w:lineRule="auto"/>
        <w:ind w:left="720"/>
      </w:pPr>
      <w:r w:rsidRPr="00EC024C">
        <w:t>distrugerea materialelor organice nocive</w:t>
      </w:r>
      <w:r w:rsidR="001B69A0">
        <w:t xml:space="preserve">, </w:t>
      </w:r>
      <w:r w:rsidRPr="00EC024C">
        <w:t>respectiv concentrarea materialelor anorganice;</w:t>
      </w:r>
    </w:p>
    <w:p w14:paraId="16F1E3BC" w14:textId="535EC5AA" w:rsidR="0027698C" w:rsidRPr="00EC024C" w:rsidRDefault="0027698C" w:rsidP="00182E50">
      <w:pPr>
        <w:numPr>
          <w:ilvl w:val="0"/>
          <w:numId w:val="126"/>
        </w:numPr>
        <w:spacing w:line="276" w:lineRule="auto"/>
        <w:ind w:left="720"/>
      </w:pPr>
      <w:r w:rsidRPr="00EC024C">
        <w:t>transformarea de</w:t>
      </w:r>
      <w:r w:rsidR="00CF261B">
        <w:t>ș</w:t>
      </w:r>
      <w:r w:rsidRPr="00EC024C">
        <w:t>eurilor reziduale în materii prime secundare</w:t>
      </w:r>
      <w:r w:rsidR="00341ADB">
        <w:t xml:space="preserve"> (</w:t>
      </w:r>
      <w:r w:rsidRPr="00EC024C">
        <w:t>de exemplu cenu</w:t>
      </w:r>
      <w:r w:rsidR="00CF261B">
        <w:t>ș</w:t>
      </w:r>
      <w:r w:rsidRPr="00EC024C">
        <w:t>a poate fi utilizată în construc</w:t>
      </w:r>
      <w:r w:rsidR="00CF261B">
        <w:t>ț</w:t>
      </w:r>
      <w:r w:rsidRPr="00EC024C">
        <w:t>ii)</w:t>
      </w:r>
      <w:r w:rsidR="001B69A0">
        <w:t xml:space="preserve">, </w:t>
      </w:r>
      <w:r w:rsidRPr="00EC024C">
        <w:t>cu scopul conservării resurselor materiale;</w:t>
      </w:r>
    </w:p>
    <w:p w14:paraId="58BA744B" w14:textId="0EBD8DA1" w:rsidR="0027698C" w:rsidRPr="00EC024C" w:rsidRDefault="0027698C" w:rsidP="00182E50">
      <w:pPr>
        <w:numPr>
          <w:ilvl w:val="0"/>
          <w:numId w:val="126"/>
        </w:numPr>
        <w:spacing w:line="276" w:lineRule="auto"/>
        <w:ind w:left="720"/>
      </w:pPr>
      <w:r w:rsidRPr="00EC024C">
        <w:t>reducerea cantită</w:t>
      </w:r>
      <w:r w:rsidR="00CF261B">
        <w:t>ț</w:t>
      </w:r>
      <w:r w:rsidRPr="00EC024C">
        <w:t>ii de de</w:t>
      </w:r>
      <w:r w:rsidR="00CF261B">
        <w:t>ș</w:t>
      </w:r>
      <w:r w:rsidRPr="00EC024C">
        <w:t>euri depozitate.</w:t>
      </w:r>
    </w:p>
    <w:p w14:paraId="040C5427" w14:textId="27307CDA" w:rsidR="0027698C" w:rsidRPr="00EC024C" w:rsidRDefault="0027698C" w:rsidP="00182E50">
      <w:pPr>
        <w:spacing w:line="276" w:lineRule="auto"/>
      </w:pPr>
      <w:r w:rsidRPr="00EC024C">
        <w:rPr>
          <w:i/>
          <w:iCs/>
        </w:rPr>
        <w:lastRenderedPageBreak/>
        <w:t xml:space="preserve">Coincinerarea </w:t>
      </w:r>
      <w:r w:rsidRPr="00EC024C">
        <w:t>reprezintă valorificarea energetică a anumitor tipuri de de</w:t>
      </w:r>
      <w:r w:rsidR="00CF261B">
        <w:t>ș</w:t>
      </w:r>
      <w:r w:rsidRPr="00EC024C">
        <w:t>euri în industrie</w:t>
      </w:r>
      <w:r w:rsidR="001B69A0">
        <w:t xml:space="preserve">, </w:t>
      </w:r>
      <w:r w:rsidRPr="00EC024C">
        <w:t>cum ar fi de exemplu</w:t>
      </w:r>
      <w:r w:rsidR="001B69A0">
        <w:t xml:space="preserve">, </w:t>
      </w:r>
      <w:r w:rsidRPr="00EC024C">
        <w:t>valorificarea anvelopelor uzate sau a altor categorii de de</w:t>
      </w:r>
      <w:r w:rsidR="00CF261B">
        <w:t>ș</w:t>
      </w:r>
      <w:r w:rsidRPr="00EC024C">
        <w:t>euri pe post de combustibili alternativi în centrale electrice</w:t>
      </w:r>
      <w:r w:rsidR="001B69A0">
        <w:t xml:space="preserve">, </w:t>
      </w:r>
      <w:r w:rsidRPr="00EC024C">
        <w:t>cuptoare de ciment sau o</w:t>
      </w:r>
      <w:r w:rsidR="00CF261B">
        <w:t>ț</w:t>
      </w:r>
      <w:r w:rsidRPr="00EC024C">
        <w:t>elării. De</w:t>
      </w:r>
      <w:r w:rsidR="00CF261B">
        <w:t>ș</w:t>
      </w:r>
      <w:r w:rsidRPr="00EC024C">
        <w:t>eurile ce pot fi tratate termic în cadrul coincinerării sunt de</w:t>
      </w:r>
      <w:r w:rsidR="00CF261B">
        <w:t>ș</w:t>
      </w:r>
      <w:r w:rsidRPr="00EC024C">
        <w:t>eurile municipale</w:t>
      </w:r>
      <w:r w:rsidR="001B69A0">
        <w:t xml:space="preserve">, </w:t>
      </w:r>
      <w:r w:rsidRPr="00EC024C">
        <w:t>nămolul oră</w:t>
      </w:r>
      <w:r w:rsidR="00CF261B">
        <w:t>ș</w:t>
      </w:r>
      <w:r w:rsidRPr="00EC024C">
        <w:t>enesc</w:t>
      </w:r>
      <w:r w:rsidR="001B69A0">
        <w:t xml:space="preserve">, </w:t>
      </w:r>
      <w:r w:rsidRPr="00EC024C">
        <w:t>de</w:t>
      </w:r>
      <w:r w:rsidR="00CF261B">
        <w:t>ș</w:t>
      </w:r>
      <w:r w:rsidRPr="00EC024C">
        <w:t>eurile de produc</w:t>
      </w:r>
      <w:r w:rsidR="00CF261B">
        <w:t>ț</w:t>
      </w:r>
      <w:r w:rsidRPr="00EC024C">
        <w:t xml:space="preserve">ie periculoase </w:t>
      </w:r>
      <w:r w:rsidR="00CF261B">
        <w:t>ș</w:t>
      </w:r>
      <w:r w:rsidRPr="00EC024C">
        <w:t>i nepericuloase</w:t>
      </w:r>
      <w:r w:rsidR="001B69A0">
        <w:t xml:space="preserve">, </w:t>
      </w:r>
      <w:r w:rsidRPr="00EC024C">
        <w:t>însă pentru a putea fi introdus în acest proces</w:t>
      </w:r>
      <w:r w:rsidR="001B69A0">
        <w:t xml:space="preserve">, </w:t>
      </w:r>
      <w:r w:rsidRPr="00EC024C">
        <w:t>pentru fiecare tip de de</w:t>
      </w:r>
      <w:r w:rsidR="00CF261B">
        <w:t>ș</w:t>
      </w:r>
      <w:r w:rsidRPr="00EC024C">
        <w:t>eu trebuie analizate foarte atent caracteristicile tehnice</w:t>
      </w:r>
      <w:r w:rsidR="00341ADB">
        <w:t xml:space="preserve"> (</w:t>
      </w:r>
      <w:r w:rsidRPr="00EC024C">
        <w:t>compozi</w:t>
      </w:r>
      <w:r w:rsidR="00CF261B">
        <w:t>ț</w:t>
      </w:r>
      <w:r w:rsidRPr="00EC024C">
        <w:t>ie</w:t>
      </w:r>
      <w:r w:rsidR="001B69A0">
        <w:t xml:space="preserve">, </w:t>
      </w:r>
      <w:r w:rsidRPr="00EC024C">
        <w:t>umiditate</w:t>
      </w:r>
      <w:r w:rsidR="001B69A0">
        <w:t xml:space="preserve">, </w:t>
      </w:r>
      <w:r w:rsidRPr="00EC024C">
        <w:t>valori calorifice</w:t>
      </w:r>
      <w:r w:rsidR="001B69A0">
        <w:t xml:space="preserve">, </w:t>
      </w:r>
      <w:r w:rsidRPr="00EC024C">
        <w:t>con</w:t>
      </w:r>
      <w:r w:rsidR="00CF261B">
        <w:t>ț</w:t>
      </w:r>
      <w:r w:rsidRPr="00EC024C">
        <w:t>inut de metale grele</w:t>
      </w:r>
      <w:r w:rsidR="001B69A0">
        <w:t xml:space="preserve">, </w:t>
      </w:r>
      <w:r w:rsidRPr="00EC024C">
        <w:t>con</w:t>
      </w:r>
      <w:r w:rsidR="00CF261B">
        <w:t>ț</w:t>
      </w:r>
      <w:r w:rsidRPr="00EC024C">
        <w:t>inut de sulf etc).</w:t>
      </w:r>
    </w:p>
    <w:p w14:paraId="6805115D" w14:textId="77777777" w:rsidR="0027698C" w:rsidRPr="00EC024C" w:rsidRDefault="0027698C" w:rsidP="00182E50">
      <w:pPr>
        <w:spacing w:line="276" w:lineRule="auto"/>
      </w:pPr>
      <w:r w:rsidRPr="00EC024C">
        <w:t>Principalele avantaje ale coincinerării sunt:</w:t>
      </w:r>
    </w:p>
    <w:p w14:paraId="25781BA4" w14:textId="7F5F0319" w:rsidR="0027698C" w:rsidRPr="00EC024C" w:rsidRDefault="0027698C" w:rsidP="00182E50">
      <w:pPr>
        <w:numPr>
          <w:ilvl w:val="0"/>
          <w:numId w:val="126"/>
        </w:numPr>
        <w:spacing w:line="276" w:lineRule="auto"/>
        <w:ind w:left="720"/>
      </w:pPr>
      <w:r w:rsidRPr="00EC024C">
        <w:t>reducerea cantită</w:t>
      </w:r>
      <w:r w:rsidR="00CF261B">
        <w:t>ț</w:t>
      </w:r>
      <w:r w:rsidRPr="00EC024C">
        <w:t>ii de de</w:t>
      </w:r>
      <w:r w:rsidR="00CF261B">
        <w:t>ș</w:t>
      </w:r>
      <w:r w:rsidRPr="00EC024C">
        <w:t>euri depozitate;</w:t>
      </w:r>
    </w:p>
    <w:p w14:paraId="0BC929EA" w14:textId="5273E7F4" w:rsidR="0027698C" w:rsidRPr="00EC024C" w:rsidRDefault="0027698C" w:rsidP="00182E50">
      <w:pPr>
        <w:numPr>
          <w:ilvl w:val="0"/>
          <w:numId w:val="126"/>
        </w:numPr>
        <w:spacing w:line="276" w:lineRule="auto"/>
        <w:ind w:left="720"/>
      </w:pPr>
      <w:r w:rsidRPr="00EC024C">
        <w:t>valorificarea energetică a de</w:t>
      </w:r>
      <w:r w:rsidR="00CF261B">
        <w:t>ș</w:t>
      </w:r>
      <w:r w:rsidRPr="00EC024C">
        <w:t>eurilor care nu pot fi valorificate material;</w:t>
      </w:r>
    </w:p>
    <w:p w14:paraId="3F59A67D" w14:textId="0F68E012" w:rsidR="0027698C" w:rsidRPr="00EC024C" w:rsidRDefault="0027698C" w:rsidP="00182E50">
      <w:pPr>
        <w:numPr>
          <w:ilvl w:val="0"/>
          <w:numId w:val="126"/>
        </w:numPr>
        <w:spacing w:line="276" w:lineRule="auto"/>
      </w:pPr>
      <w:r w:rsidRPr="00EC024C">
        <w:t>conservarea combustibilor tradi</w:t>
      </w:r>
      <w:r w:rsidR="00CF261B">
        <w:t>ț</w:t>
      </w:r>
      <w:r w:rsidRPr="00EC024C">
        <w:t>ionali utiliza</w:t>
      </w:r>
      <w:r w:rsidR="00CF261B">
        <w:t>ț</w:t>
      </w:r>
      <w:r w:rsidRPr="00EC024C">
        <w:t>i pentru producerea de energie.</w:t>
      </w:r>
    </w:p>
    <w:p w14:paraId="69DE9F9B" w14:textId="77777777" w:rsidR="0027698C" w:rsidRPr="00EC024C" w:rsidRDefault="0027698C" w:rsidP="00182E50">
      <w:pPr>
        <w:spacing w:line="276" w:lineRule="auto"/>
        <w:rPr>
          <w:i/>
          <w:iCs/>
          <w:u w:val="single"/>
        </w:rPr>
      </w:pPr>
      <w:bookmarkStart w:id="604" w:name="_Toc2467773"/>
      <w:bookmarkStart w:id="605" w:name="_Toc10623561"/>
      <w:r w:rsidRPr="00EC024C">
        <w:rPr>
          <w:i/>
          <w:iCs/>
          <w:u w:val="single"/>
        </w:rPr>
        <w:t>Piroliza</w:t>
      </w:r>
      <w:bookmarkEnd w:id="604"/>
      <w:bookmarkEnd w:id="605"/>
    </w:p>
    <w:p w14:paraId="1C9DE2FD" w14:textId="4084B5DD" w:rsidR="0027698C" w:rsidRPr="00EC024C" w:rsidRDefault="0027698C" w:rsidP="00182E50">
      <w:pPr>
        <w:spacing w:line="276" w:lineRule="auto"/>
      </w:pPr>
      <w:r w:rsidRPr="00EC024C">
        <w:rPr>
          <w:bCs/>
          <w:iCs/>
        </w:rPr>
        <w:t xml:space="preserve">Este un proces termic </w:t>
      </w:r>
      <w:r w:rsidRPr="00EC024C">
        <w:t>în cadrul căreia de</w:t>
      </w:r>
      <w:r w:rsidR="00CF261B">
        <w:t>ș</w:t>
      </w:r>
      <w:r w:rsidRPr="00EC024C">
        <w:t>eurile organice se transformă prin intermediul descompunerii termice în absen</w:t>
      </w:r>
      <w:r w:rsidR="00CF261B">
        <w:t>ț</w:t>
      </w:r>
      <w:r w:rsidRPr="00EC024C">
        <w:t>a aerului într-o varietate de produse ce pot fi valorificate energetic cu succes datorită con</w:t>
      </w:r>
      <w:r w:rsidR="00CF261B">
        <w:t>ț</w:t>
      </w:r>
      <w:r w:rsidRPr="00EC024C">
        <w:t>inutului mare de energie.Varietatea de produse care se pot ob</w:t>
      </w:r>
      <w:r w:rsidR="00CF261B">
        <w:t>ț</w:t>
      </w:r>
      <w:r w:rsidRPr="00EC024C">
        <w:t>ine depinde de compozi</w:t>
      </w:r>
      <w:r w:rsidR="00CF261B">
        <w:t>ț</w:t>
      </w:r>
      <w:r w:rsidRPr="00EC024C">
        <w:t>ia de</w:t>
      </w:r>
      <w:r w:rsidR="00CF261B">
        <w:t>ș</w:t>
      </w:r>
      <w:r w:rsidRPr="00EC024C">
        <w:t>eurilor</w:t>
      </w:r>
      <w:r w:rsidR="001B69A0">
        <w:t xml:space="preserve">, </w:t>
      </w:r>
      <w:r w:rsidRPr="00EC024C">
        <w:t>de parametrii de func</w:t>
      </w:r>
      <w:r w:rsidR="00CF261B">
        <w:t>ț</w:t>
      </w:r>
      <w:r w:rsidRPr="00EC024C">
        <w:t>ionare ai instala</w:t>
      </w:r>
      <w:r w:rsidR="00CF261B">
        <w:t>ț</w:t>
      </w:r>
      <w:r w:rsidRPr="00EC024C">
        <w:t>iei</w:t>
      </w:r>
      <w:r w:rsidR="001B69A0">
        <w:t xml:space="preserve">, </w:t>
      </w:r>
      <w:r w:rsidRPr="00EC024C">
        <w:t>respectiv temperatura</w:t>
      </w:r>
      <w:r w:rsidR="00EC4EC8">
        <w:t xml:space="preserve"> </w:t>
      </w:r>
      <w:r w:rsidR="00CF261B">
        <w:t>ș</w:t>
      </w:r>
      <w:r w:rsidR="00EC4EC8">
        <w:t xml:space="preserve">i </w:t>
      </w:r>
      <w:r w:rsidRPr="00EC024C">
        <w:t>durata reac</w:t>
      </w:r>
      <w:r w:rsidR="00CF261B">
        <w:t>ț</w:t>
      </w:r>
      <w:r w:rsidRPr="00EC024C">
        <w:t>iei. Principalele avantaje ale pirolizei sunt:</w:t>
      </w:r>
    </w:p>
    <w:p w14:paraId="7019CA0A" w14:textId="6CE39462" w:rsidR="0027698C" w:rsidRPr="00EC024C" w:rsidRDefault="0027698C" w:rsidP="00182E50">
      <w:pPr>
        <w:numPr>
          <w:ilvl w:val="0"/>
          <w:numId w:val="126"/>
        </w:numPr>
        <w:spacing w:line="276" w:lineRule="auto"/>
        <w:ind w:left="720"/>
      </w:pPr>
      <w:r w:rsidRPr="00EC024C">
        <w:t>procedeu care poate func</w:t>
      </w:r>
      <w:r w:rsidR="00CF261B">
        <w:t>ț</w:t>
      </w:r>
      <w:r w:rsidRPr="00EC024C">
        <w:t xml:space="preserve">iona </w:t>
      </w:r>
      <w:r w:rsidR="00CF261B">
        <w:t>ș</w:t>
      </w:r>
      <w:r w:rsidRPr="00EC024C">
        <w:t>i cu cantită</w:t>
      </w:r>
      <w:r w:rsidR="00CF261B">
        <w:t>ț</w:t>
      </w:r>
      <w:r w:rsidRPr="00EC024C">
        <w:t>i mici de de</w:t>
      </w:r>
      <w:r w:rsidR="00CF261B">
        <w:t>ș</w:t>
      </w:r>
      <w:r w:rsidRPr="00EC024C">
        <w:t>euri</w:t>
      </w:r>
      <w:r w:rsidR="00341ADB">
        <w:t xml:space="preserve"> (</w:t>
      </w:r>
      <w:r w:rsidRPr="00EC024C">
        <w:t>până la 10 tonă/h);</w:t>
      </w:r>
    </w:p>
    <w:p w14:paraId="2868E270" w14:textId="79FA9735" w:rsidR="0027698C" w:rsidRPr="00EC024C" w:rsidRDefault="0027698C" w:rsidP="00182E50">
      <w:pPr>
        <w:numPr>
          <w:ilvl w:val="0"/>
          <w:numId w:val="126"/>
        </w:numPr>
        <w:spacing w:line="276" w:lineRule="auto"/>
        <w:ind w:left="720"/>
      </w:pPr>
      <w:r w:rsidRPr="00EC024C">
        <w:t>posibilitatea de a recupera atât energie</w:t>
      </w:r>
      <w:r w:rsidR="001B69A0">
        <w:t xml:space="preserve">, </w:t>
      </w:r>
      <w:r w:rsidRPr="00EC024C">
        <w:t xml:space="preserve">cât </w:t>
      </w:r>
      <w:r w:rsidR="00CF261B">
        <w:t>ș</w:t>
      </w:r>
      <w:r w:rsidRPr="00EC024C">
        <w:t>i anumite materiale secundare;</w:t>
      </w:r>
    </w:p>
    <w:p w14:paraId="5AC39F74" w14:textId="77777777" w:rsidR="0027698C" w:rsidRPr="00EC024C" w:rsidRDefault="0027698C" w:rsidP="00182E50">
      <w:pPr>
        <w:numPr>
          <w:ilvl w:val="0"/>
          <w:numId w:val="126"/>
        </w:numPr>
        <w:spacing w:line="276" w:lineRule="auto"/>
        <w:ind w:left="720"/>
      </w:pPr>
      <w:r w:rsidRPr="00EC024C">
        <w:t>posibilitatea de stocare a produselor valorificabile energetic;</w:t>
      </w:r>
    </w:p>
    <w:p w14:paraId="1DC90AE5" w14:textId="654A77A6" w:rsidR="0027698C" w:rsidRPr="00EC024C" w:rsidRDefault="0027698C" w:rsidP="00182E50">
      <w:pPr>
        <w:numPr>
          <w:ilvl w:val="0"/>
          <w:numId w:val="126"/>
        </w:numPr>
        <w:spacing w:line="276" w:lineRule="auto"/>
        <w:ind w:left="720"/>
      </w:pPr>
      <w:r w:rsidRPr="00EC024C">
        <w:t>flexibilitate fa</w:t>
      </w:r>
      <w:r w:rsidR="00CF261B">
        <w:t>ț</w:t>
      </w:r>
      <w:r w:rsidRPr="00EC024C">
        <w:t>ă de compozi</w:t>
      </w:r>
      <w:r w:rsidR="00CF261B">
        <w:t>ț</w:t>
      </w:r>
      <w:r w:rsidRPr="00EC024C">
        <w:t>ia de</w:t>
      </w:r>
      <w:r w:rsidR="00CF261B">
        <w:t>ș</w:t>
      </w:r>
      <w:r w:rsidRPr="00EC024C">
        <w:t>eurilor.</w:t>
      </w:r>
    </w:p>
    <w:p w14:paraId="3EE4D390" w14:textId="77777777" w:rsidR="0027698C" w:rsidRPr="00EC024C" w:rsidRDefault="0027698C" w:rsidP="00182E50">
      <w:pPr>
        <w:spacing w:line="276" w:lineRule="auto"/>
        <w:rPr>
          <w:i/>
          <w:iCs/>
          <w:u w:val="single"/>
        </w:rPr>
      </w:pPr>
      <w:bookmarkStart w:id="606" w:name="_Toc2467774"/>
      <w:bookmarkStart w:id="607" w:name="_Toc10623562"/>
      <w:r w:rsidRPr="00EC024C">
        <w:rPr>
          <w:i/>
          <w:iCs/>
          <w:u w:val="single"/>
        </w:rPr>
        <w:t>Gazeificarea</w:t>
      </w:r>
      <w:bookmarkEnd w:id="606"/>
      <w:bookmarkEnd w:id="607"/>
      <w:r w:rsidRPr="00EC024C">
        <w:rPr>
          <w:i/>
          <w:iCs/>
          <w:u w:val="single"/>
        </w:rPr>
        <w:t xml:space="preserve"> </w:t>
      </w:r>
    </w:p>
    <w:p w14:paraId="6B951EBD" w14:textId="0D3CA37E" w:rsidR="0027698C" w:rsidRPr="00EC024C" w:rsidRDefault="0027698C" w:rsidP="00182E50">
      <w:pPr>
        <w:spacing w:line="276" w:lineRule="auto"/>
      </w:pPr>
      <w:r w:rsidRPr="00EC024C">
        <w:t>Este procesul termic în urma căruia materialul descompus termic</w:t>
      </w:r>
      <w:r w:rsidR="00EC4EC8">
        <w:t xml:space="preserve"> </w:t>
      </w:r>
      <w:r w:rsidR="00CF261B">
        <w:t>ș</w:t>
      </w:r>
      <w:r w:rsidR="00EC4EC8">
        <w:t xml:space="preserve">i </w:t>
      </w:r>
      <w:r w:rsidRPr="00EC024C">
        <w:t>reziduurile cu con</w:t>
      </w:r>
      <w:r w:rsidR="00CF261B">
        <w:t>ț</w:t>
      </w:r>
      <w:r w:rsidRPr="00EC024C">
        <w:t>inut de carbon reac</w:t>
      </w:r>
      <w:r w:rsidR="00CF261B">
        <w:t>ț</w:t>
      </w:r>
      <w:r w:rsidRPr="00EC024C">
        <w:t>ionează cu diferite gaze</w:t>
      </w:r>
      <w:r w:rsidR="001B69A0">
        <w:t xml:space="preserve">, </w:t>
      </w:r>
      <w:r w:rsidRPr="00EC024C">
        <w:t>ca aerul</w:t>
      </w:r>
      <w:r w:rsidR="001B69A0">
        <w:t xml:space="preserve">, </w:t>
      </w:r>
      <w:r w:rsidRPr="00EC024C">
        <w:t>oxigenul</w:t>
      </w:r>
      <w:r w:rsidR="001B69A0">
        <w:t xml:space="preserve">, </w:t>
      </w:r>
      <w:r w:rsidRPr="00EC024C">
        <w:t>aburul</w:t>
      </w:r>
      <w:r w:rsidR="001B69A0">
        <w:t xml:space="preserve">, </w:t>
      </w:r>
      <w:r w:rsidRPr="00EC024C">
        <w:t>dioxidul de carbon sau hidrogenul. Reac</w:t>
      </w:r>
      <w:r w:rsidR="00CF261B">
        <w:t>ț</w:t>
      </w:r>
      <w:r w:rsidRPr="00EC024C">
        <w:t>ia cu aerul</w:t>
      </w:r>
      <w:r w:rsidR="001B69A0">
        <w:t xml:space="preserve">, </w:t>
      </w:r>
      <w:r w:rsidRPr="00EC024C">
        <w:t>oxigenul sau hidrogenul este foarte exotermă</w:t>
      </w:r>
      <w:r w:rsidR="001B69A0">
        <w:t xml:space="preserve">, </w:t>
      </w:r>
      <w:r w:rsidRPr="00EC024C">
        <w:t>căldura generată poate fi folosită la atingerea sau men</w:t>
      </w:r>
      <w:r w:rsidR="00CF261B">
        <w:t>ț</w:t>
      </w:r>
      <w:r w:rsidRPr="00EC024C">
        <w:t>inerea temperaturii necesare de reac</w:t>
      </w:r>
      <w:r w:rsidR="00CF261B">
        <w:t>ț</w:t>
      </w:r>
      <w:r w:rsidRPr="00EC024C">
        <w:t>ie.</w:t>
      </w:r>
    </w:p>
    <w:p w14:paraId="52C93A49" w14:textId="7440FA59" w:rsidR="0027698C" w:rsidRPr="00EC024C" w:rsidRDefault="0027698C" w:rsidP="00182E50">
      <w:pPr>
        <w:spacing w:line="276" w:lineRule="auto"/>
      </w:pPr>
      <w:r w:rsidRPr="00EC024C">
        <w:t>Convertoarele cu plasmă folosesc căldura acestora pentru a creea procesul termic</w:t>
      </w:r>
      <w:r w:rsidR="001B69A0">
        <w:t xml:space="preserve">, </w:t>
      </w:r>
      <w:r w:rsidRPr="00EC024C">
        <w:t>putând trata cam orice tip de de</w:t>
      </w:r>
      <w:r w:rsidR="00CF261B">
        <w:t>ș</w:t>
      </w:r>
      <w:r w:rsidRPr="00EC024C">
        <w:t>eu</w:t>
      </w:r>
      <w:r w:rsidR="00341ADB">
        <w:t xml:space="preserve"> (</w:t>
      </w:r>
      <w:r w:rsidRPr="00EC024C">
        <w:t>inclusiv cele periculoase)</w:t>
      </w:r>
      <w:r w:rsidR="001B69A0">
        <w:t xml:space="preserve">, </w:t>
      </w:r>
      <w:r w:rsidRPr="00EC024C">
        <w:t>în urma procesului ob</w:t>
      </w:r>
      <w:r w:rsidR="00CF261B">
        <w:t>ț</w:t>
      </w:r>
      <w:r w:rsidRPr="00EC024C">
        <w:t>inându-se gazul sintetic</w:t>
      </w:r>
      <w:r w:rsidR="00341ADB">
        <w:t xml:space="preserve"> (</w:t>
      </w:r>
      <w:r w:rsidRPr="00EC024C">
        <w:t xml:space="preserve">syngas) </w:t>
      </w:r>
      <w:r w:rsidR="00CF261B">
        <w:t>ș</w:t>
      </w:r>
      <w:r w:rsidRPr="00EC024C">
        <w:t>i topitura</w:t>
      </w:r>
      <w:r w:rsidR="00341ADB">
        <w:t xml:space="preserve"> (</w:t>
      </w:r>
      <w:r w:rsidRPr="00EC024C">
        <w:t>cca 5% din masa materialului ini</w:t>
      </w:r>
      <w:r w:rsidR="00CF261B">
        <w:t>ț</w:t>
      </w:r>
      <w:r w:rsidRPr="00EC024C">
        <w:t>ial). Cantitatea de syngas ob</w:t>
      </w:r>
      <w:r w:rsidR="00CF261B">
        <w:t>ț</w:t>
      </w:r>
      <w:r w:rsidRPr="00EC024C">
        <w:t>inut depinde de con</w:t>
      </w:r>
      <w:r w:rsidR="00CF261B">
        <w:t>ț</w:t>
      </w:r>
      <w:r w:rsidRPr="00EC024C">
        <w:t>inutul de carbon al de</w:t>
      </w:r>
      <w:r w:rsidR="00CF261B">
        <w:t>ș</w:t>
      </w:r>
      <w:r w:rsidRPr="00EC024C">
        <w:t>eurilor. Syngasul este un amestec de mai multe gaze</w:t>
      </w:r>
      <w:r w:rsidR="001B69A0">
        <w:t xml:space="preserve">, </w:t>
      </w:r>
      <w:r w:rsidRPr="00EC024C">
        <w:t>cea mai mare propor</w:t>
      </w:r>
      <w:r w:rsidR="00CF261B">
        <w:t>ț</w:t>
      </w:r>
      <w:r w:rsidRPr="00EC024C">
        <w:t>ie fiind însă hidrogenul</w:t>
      </w:r>
      <w:r w:rsidR="00EC4EC8">
        <w:t xml:space="preserve"> </w:t>
      </w:r>
      <w:r w:rsidR="00CF261B">
        <w:t>ș</w:t>
      </w:r>
      <w:r w:rsidR="00EC4EC8">
        <w:t xml:space="preserve">i </w:t>
      </w:r>
      <w:r w:rsidRPr="00EC024C">
        <w:t>monoxidul de carbon</w:t>
      </w:r>
      <w:r w:rsidR="001B69A0">
        <w:t xml:space="preserve">, </w:t>
      </w:r>
      <w:r w:rsidRPr="00EC024C">
        <w:t>putând fi folosi ca sursă de energie în anumite instala</w:t>
      </w:r>
      <w:r w:rsidR="00CF261B">
        <w:t>ț</w:t>
      </w:r>
      <w:r w:rsidRPr="00EC024C">
        <w:t>ii care ob</w:t>
      </w:r>
      <w:r w:rsidR="00CF261B">
        <w:t>ț</w:t>
      </w:r>
      <w:r w:rsidRPr="00EC024C">
        <w:t xml:space="preserve">ine energie electrică. </w:t>
      </w:r>
    </w:p>
    <w:p w14:paraId="51EFF70E" w14:textId="63E3E7A5" w:rsidR="0027698C" w:rsidRPr="00EC024C" w:rsidRDefault="0027698C" w:rsidP="00182E50">
      <w:pPr>
        <w:pStyle w:val="ListParagraph"/>
        <w:numPr>
          <w:ilvl w:val="0"/>
          <w:numId w:val="29"/>
        </w:numPr>
        <w:spacing w:line="276" w:lineRule="auto"/>
        <w:rPr>
          <w:b/>
          <w:bCs/>
          <w:i/>
          <w:iCs/>
          <w:u w:val="single"/>
        </w:rPr>
      </w:pPr>
      <w:bookmarkStart w:id="608" w:name="_Toc10623563"/>
      <w:r w:rsidRPr="00EC024C">
        <w:rPr>
          <w:b/>
          <w:bCs/>
          <w:i/>
          <w:iCs/>
          <w:u w:val="single"/>
        </w:rPr>
        <w:t>Evaluarea op</w:t>
      </w:r>
      <w:r w:rsidR="00CF261B">
        <w:rPr>
          <w:b/>
          <w:bCs/>
          <w:i/>
          <w:iCs/>
          <w:u w:val="single"/>
        </w:rPr>
        <w:t>ț</w:t>
      </w:r>
      <w:r w:rsidRPr="00EC024C">
        <w:rPr>
          <w:b/>
          <w:bCs/>
          <w:i/>
          <w:iCs/>
          <w:u w:val="single"/>
        </w:rPr>
        <w:t>iunilor tehnice</w:t>
      </w:r>
      <w:bookmarkEnd w:id="608"/>
    </w:p>
    <w:p w14:paraId="7DE5C78C" w14:textId="77777777" w:rsidR="0027698C" w:rsidRPr="00EC024C" w:rsidRDefault="0027698C" w:rsidP="00182E50">
      <w:pPr>
        <w:spacing w:line="276" w:lineRule="auto"/>
        <w:rPr>
          <w:b/>
          <w:bCs/>
          <w:u w:val="single"/>
        </w:rPr>
      </w:pPr>
      <w:bookmarkStart w:id="609" w:name="_Toc10623564"/>
      <w:r w:rsidRPr="00EC024C">
        <w:rPr>
          <w:b/>
          <w:bCs/>
          <w:u w:val="single"/>
        </w:rPr>
        <w:t>Evaluarea tratării mecano-biologice</w:t>
      </w:r>
      <w:bookmarkEnd w:id="609"/>
    </w:p>
    <w:p w14:paraId="7325428A" w14:textId="331235E9" w:rsidR="0027698C" w:rsidRPr="00EC024C" w:rsidRDefault="0027698C" w:rsidP="00182E50">
      <w:pPr>
        <w:spacing w:line="276" w:lineRule="auto"/>
      </w:pPr>
      <w:r w:rsidRPr="00EC024C">
        <w:t>Conform celor de mai sus</w:t>
      </w:r>
      <w:r w:rsidR="001B69A0">
        <w:t xml:space="preserve">, </w:t>
      </w:r>
      <w:r w:rsidRPr="00EC024C">
        <w:t>există diferite combina</w:t>
      </w:r>
      <w:r w:rsidR="00CF261B">
        <w:t>ț</w:t>
      </w:r>
      <w:r w:rsidRPr="00EC024C">
        <w:t>ii de TMB. În prezent</w:t>
      </w:r>
      <w:r w:rsidR="001B69A0">
        <w:t xml:space="preserve">, </w:t>
      </w:r>
      <w:r w:rsidRPr="00EC024C">
        <w:t>în Europa func</w:t>
      </w:r>
      <w:r w:rsidR="00CF261B">
        <w:t>ț</w:t>
      </w:r>
      <w:r w:rsidRPr="00EC024C">
        <w:t>ionează în jur de 100 de sta</w:t>
      </w:r>
      <w:r w:rsidR="00CF261B">
        <w:t>ț</w:t>
      </w:r>
      <w:r w:rsidRPr="00EC024C">
        <w:t xml:space="preserve">ii TMB. Tratarea mecanico-biologică simplă cu sortarea </w:t>
      </w:r>
      <w:r w:rsidR="00CF261B">
        <w:t>ș</w:t>
      </w:r>
      <w:r w:rsidRPr="00EC024C">
        <w:t>i compostarea de</w:t>
      </w:r>
      <w:r w:rsidR="00CF261B">
        <w:t>ș</w:t>
      </w:r>
      <w:r w:rsidRPr="00EC024C">
        <w:t>eurilor mixte atinge 1200 t/zi</w:t>
      </w:r>
      <w:r w:rsidR="001B69A0">
        <w:t xml:space="preserve">, </w:t>
      </w:r>
      <w:r w:rsidRPr="00EC024C">
        <w:t>în timp ce sta</w:t>
      </w:r>
      <w:r w:rsidR="00CF261B">
        <w:t>ț</w:t>
      </w:r>
      <w:r w:rsidRPr="00EC024C">
        <w:t>iile TMB</w:t>
      </w:r>
      <w:r w:rsidR="001B69A0">
        <w:t xml:space="preserve">, </w:t>
      </w:r>
      <w:r w:rsidRPr="00EC024C">
        <w:t>proiectate ca sta</w:t>
      </w:r>
      <w:r w:rsidR="00CF261B">
        <w:t>ț</w:t>
      </w:r>
      <w:r w:rsidRPr="00EC024C">
        <w:t xml:space="preserve">ii de </w:t>
      </w:r>
      <w:r w:rsidRPr="00EC024C">
        <w:lastRenderedPageBreak/>
        <w:t>pre-tratare cu sortare pentru depozitele de de</w:t>
      </w:r>
      <w:r w:rsidR="00CF261B">
        <w:t>ș</w:t>
      </w:r>
      <w:r w:rsidRPr="00EC024C">
        <w:t>euri</w:t>
      </w:r>
      <w:r w:rsidR="001B69A0">
        <w:t xml:space="preserve">, </w:t>
      </w:r>
      <w:r w:rsidRPr="00EC024C">
        <w:t>cu generare de RDF</w:t>
      </w:r>
      <w:r w:rsidR="00EC4EC8">
        <w:t xml:space="preserve"> </w:t>
      </w:r>
      <w:r w:rsidR="00CF261B">
        <w:t>ș</w:t>
      </w:r>
      <w:r w:rsidR="00EC4EC8">
        <w:t xml:space="preserve">i </w:t>
      </w:r>
      <w:r w:rsidRPr="00EC024C">
        <w:t>tratare biologică</w:t>
      </w:r>
      <w:r w:rsidR="001B69A0">
        <w:t xml:space="preserve">, </w:t>
      </w:r>
      <w:r w:rsidRPr="00EC024C">
        <w:t>au capacită</w:t>
      </w:r>
      <w:r w:rsidR="00CF261B">
        <w:t>ț</w:t>
      </w:r>
      <w:r w:rsidRPr="00EC024C">
        <w:t xml:space="preserve">i de 600 t/zi. </w:t>
      </w:r>
    </w:p>
    <w:p w14:paraId="77768B8F" w14:textId="4F78BC5B" w:rsidR="0027698C" w:rsidRPr="00EC024C" w:rsidRDefault="00CE38E8" w:rsidP="006D6F17">
      <w:pPr>
        <w:pStyle w:val="Caption"/>
      </w:pPr>
      <w:bookmarkStart w:id="610" w:name="_Toc73090015"/>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6</w:t>
      </w:r>
      <w:r w:rsidR="00F539AF">
        <w:fldChar w:fldCharType="end"/>
      </w:r>
      <w:r w:rsidRPr="00EC024C">
        <w:t xml:space="preserve"> Evaluarea op</w:t>
      </w:r>
      <w:r w:rsidR="00CF261B">
        <w:t>ț</w:t>
      </w:r>
      <w:r w:rsidRPr="00EC024C">
        <w:t>iunilor de TMB</w:t>
      </w:r>
      <w:bookmarkEnd w:id="6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2526"/>
        <w:gridCol w:w="2746"/>
        <w:gridCol w:w="2070"/>
      </w:tblGrid>
      <w:tr w:rsidR="00010C2D" w:rsidRPr="00594BAF" w14:paraId="4C43F6B7" w14:textId="77777777" w:rsidTr="00010C2D">
        <w:trPr>
          <w:trHeight w:val="20"/>
          <w:jc w:val="center"/>
        </w:trPr>
        <w:tc>
          <w:tcPr>
            <w:tcW w:w="928" w:type="pct"/>
            <w:shd w:val="clear" w:color="auto" w:fill="C5E0B3" w:themeFill="accent6" w:themeFillTint="66"/>
            <w:vAlign w:val="center"/>
          </w:tcPr>
          <w:p w14:paraId="4E6F1A15" w14:textId="77777777" w:rsidR="00010C2D" w:rsidRPr="00E72A6F" w:rsidRDefault="00010C2D" w:rsidP="00E72A6F">
            <w:pPr>
              <w:spacing w:after="0" w:line="240" w:lineRule="auto"/>
              <w:jc w:val="center"/>
              <w:rPr>
                <w:b/>
                <w:sz w:val="20"/>
                <w:szCs w:val="20"/>
              </w:rPr>
            </w:pPr>
            <w:bookmarkStart w:id="611" w:name="_Toc2467777"/>
            <w:r w:rsidRPr="00E72A6F">
              <w:rPr>
                <w:b/>
                <w:sz w:val="20"/>
                <w:szCs w:val="20"/>
              </w:rPr>
              <w:t>Criteriu</w:t>
            </w:r>
          </w:p>
        </w:tc>
        <w:tc>
          <w:tcPr>
            <w:tcW w:w="1401" w:type="pct"/>
            <w:shd w:val="clear" w:color="auto" w:fill="C5E0B3" w:themeFill="accent6" w:themeFillTint="66"/>
            <w:vAlign w:val="center"/>
          </w:tcPr>
          <w:p w14:paraId="1748809B" w14:textId="77777777" w:rsidR="00010C2D" w:rsidRPr="00E72A6F" w:rsidRDefault="00010C2D" w:rsidP="00E72A6F">
            <w:pPr>
              <w:spacing w:after="0" w:line="240" w:lineRule="auto"/>
              <w:jc w:val="center"/>
              <w:rPr>
                <w:b/>
                <w:sz w:val="20"/>
                <w:szCs w:val="20"/>
              </w:rPr>
            </w:pPr>
            <w:r w:rsidRPr="00E72A6F">
              <w:rPr>
                <w:b/>
                <w:sz w:val="20"/>
                <w:szCs w:val="20"/>
              </w:rPr>
              <w:t>TMB tip 1</w:t>
            </w:r>
          </w:p>
          <w:p w14:paraId="537A8024" w14:textId="77777777" w:rsidR="00010C2D" w:rsidRPr="00E72A6F" w:rsidRDefault="00010C2D" w:rsidP="00E72A6F">
            <w:pPr>
              <w:spacing w:after="0" w:line="240" w:lineRule="auto"/>
              <w:jc w:val="center"/>
              <w:rPr>
                <w:b/>
                <w:sz w:val="20"/>
                <w:szCs w:val="20"/>
              </w:rPr>
            </w:pPr>
            <w:r w:rsidRPr="00E72A6F">
              <w:rPr>
                <w:b/>
                <w:sz w:val="20"/>
                <w:szCs w:val="20"/>
              </w:rPr>
              <w:t>TMB cu biostabilizare</w:t>
            </w:r>
          </w:p>
        </w:tc>
        <w:tc>
          <w:tcPr>
            <w:tcW w:w="1523" w:type="pct"/>
            <w:shd w:val="clear" w:color="auto" w:fill="C5E0B3" w:themeFill="accent6" w:themeFillTint="66"/>
            <w:vAlign w:val="center"/>
          </w:tcPr>
          <w:p w14:paraId="1D92CA02" w14:textId="77777777" w:rsidR="00010C2D" w:rsidRPr="00E72A6F" w:rsidRDefault="00010C2D" w:rsidP="00E72A6F">
            <w:pPr>
              <w:spacing w:after="0" w:line="240" w:lineRule="auto"/>
              <w:jc w:val="center"/>
              <w:rPr>
                <w:b/>
                <w:sz w:val="20"/>
                <w:szCs w:val="20"/>
              </w:rPr>
            </w:pPr>
            <w:r w:rsidRPr="00E72A6F">
              <w:rPr>
                <w:b/>
                <w:sz w:val="20"/>
                <w:szCs w:val="20"/>
              </w:rPr>
              <w:t>TMB Tip 2</w:t>
            </w:r>
          </w:p>
          <w:p w14:paraId="235C7BE8" w14:textId="77777777" w:rsidR="00010C2D" w:rsidRPr="00E72A6F" w:rsidRDefault="00010C2D" w:rsidP="00E72A6F">
            <w:pPr>
              <w:spacing w:after="0" w:line="240" w:lineRule="auto"/>
              <w:jc w:val="center"/>
              <w:rPr>
                <w:b/>
                <w:sz w:val="20"/>
                <w:szCs w:val="20"/>
              </w:rPr>
            </w:pPr>
            <w:r w:rsidRPr="00E72A6F">
              <w:rPr>
                <w:b/>
                <w:sz w:val="20"/>
                <w:szCs w:val="20"/>
              </w:rPr>
              <w:t>TMB cu bio-uscare</w:t>
            </w:r>
          </w:p>
        </w:tc>
        <w:tc>
          <w:tcPr>
            <w:tcW w:w="1148" w:type="pct"/>
            <w:shd w:val="clear" w:color="auto" w:fill="C5E0B3" w:themeFill="accent6" w:themeFillTint="66"/>
            <w:vAlign w:val="center"/>
          </w:tcPr>
          <w:p w14:paraId="5701EC33" w14:textId="24DB206E" w:rsidR="00010C2D" w:rsidRPr="00E72A6F" w:rsidRDefault="00010C2D" w:rsidP="00E72A6F">
            <w:pPr>
              <w:spacing w:after="0" w:line="240" w:lineRule="auto"/>
              <w:jc w:val="center"/>
              <w:rPr>
                <w:b/>
                <w:sz w:val="20"/>
                <w:szCs w:val="20"/>
              </w:rPr>
            </w:pPr>
            <w:r w:rsidRPr="00E72A6F">
              <w:rPr>
                <w:b/>
                <w:sz w:val="20"/>
                <w:szCs w:val="20"/>
              </w:rPr>
              <w:t>TMB Tip 4</w:t>
            </w:r>
          </w:p>
          <w:p w14:paraId="7FCF3C29" w14:textId="77777777" w:rsidR="00010C2D" w:rsidRPr="00E72A6F" w:rsidRDefault="00010C2D" w:rsidP="00E72A6F">
            <w:pPr>
              <w:spacing w:after="0" w:line="240" w:lineRule="auto"/>
              <w:jc w:val="center"/>
              <w:rPr>
                <w:b/>
                <w:sz w:val="20"/>
                <w:szCs w:val="20"/>
              </w:rPr>
            </w:pPr>
            <w:r w:rsidRPr="00E72A6F">
              <w:rPr>
                <w:b/>
                <w:sz w:val="20"/>
                <w:szCs w:val="20"/>
              </w:rPr>
              <w:t>TMB cu recuperare de energie</w:t>
            </w:r>
          </w:p>
        </w:tc>
      </w:tr>
      <w:tr w:rsidR="00010C2D" w:rsidRPr="00B87DF7" w14:paraId="2037B516" w14:textId="77777777" w:rsidTr="00010C2D">
        <w:trPr>
          <w:trHeight w:val="20"/>
          <w:jc w:val="center"/>
        </w:trPr>
        <w:tc>
          <w:tcPr>
            <w:tcW w:w="928" w:type="pct"/>
            <w:vAlign w:val="center"/>
          </w:tcPr>
          <w:p w14:paraId="665CB434" w14:textId="77777777" w:rsidR="00010C2D" w:rsidRPr="00B87DF7" w:rsidRDefault="00010C2D" w:rsidP="00E72A6F">
            <w:pPr>
              <w:spacing w:after="0" w:line="240" w:lineRule="auto"/>
              <w:jc w:val="left"/>
              <w:rPr>
                <w:sz w:val="20"/>
                <w:szCs w:val="20"/>
              </w:rPr>
            </w:pPr>
            <w:r w:rsidRPr="00B87DF7">
              <w:rPr>
                <w:sz w:val="20"/>
                <w:szCs w:val="20"/>
              </w:rPr>
              <w:t>Reducerea cantităţilor depozitate</w:t>
            </w:r>
          </w:p>
        </w:tc>
        <w:tc>
          <w:tcPr>
            <w:tcW w:w="1401" w:type="pct"/>
            <w:vAlign w:val="center"/>
          </w:tcPr>
          <w:p w14:paraId="0D7A140C" w14:textId="77777777" w:rsidR="00010C2D" w:rsidRPr="00B87DF7" w:rsidRDefault="00010C2D" w:rsidP="00E72A6F">
            <w:pPr>
              <w:spacing w:after="0" w:line="240" w:lineRule="auto"/>
              <w:rPr>
                <w:sz w:val="20"/>
                <w:szCs w:val="20"/>
              </w:rPr>
            </w:pPr>
            <w:r w:rsidRPr="00B87DF7">
              <w:rPr>
                <w:sz w:val="20"/>
                <w:szCs w:val="20"/>
              </w:rPr>
              <w:t>Cea mai mică reducere</w:t>
            </w:r>
          </w:p>
        </w:tc>
        <w:tc>
          <w:tcPr>
            <w:tcW w:w="1523" w:type="pct"/>
            <w:vAlign w:val="center"/>
          </w:tcPr>
          <w:p w14:paraId="1F5FCC14" w14:textId="77777777" w:rsidR="00010C2D" w:rsidRPr="00B87DF7" w:rsidRDefault="00010C2D" w:rsidP="00E72A6F">
            <w:pPr>
              <w:spacing w:after="0" w:line="240" w:lineRule="auto"/>
              <w:rPr>
                <w:sz w:val="20"/>
                <w:szCs w:val="20"/>
              </w:rPr>
            </w:pPr>
            <w:r w:rsidRPr="00B87DF7">
              <w:rPr>
                <w:sz w:val="20"/>
                <w:szCs w:val="20"/>
              </w:rPr>
              <w:t>Reducere medie</w:t>
            </w:r>
          </w:p>
        </w:tc>
        <w:tc>
          <w:tcPr>
            <w:tcW w:w="1148" w:type="pct"/>
            <w:vAlign w:val="center"/>
          </w:tcPr>
          <w:p w14:paraId="5885CDDE" w14:textId="77777777" w:rsidR="00010C2D" w:rsidRPr="00B87DF7" w:rsidRDefault="00010C2D" w:rsidP="00E72A6F">
            <w:pPr>
              <w:spacing w:after="0" w:line="240" w:lineRule="auto"/>
              <w:rPr>
                <w:sz w:val="20"/>
                <w:szCs w:val="20"/>
              </w:rPr>
            </w:pPr>
            <w:r w:rsidRPr="00B87DF7">
              <w:rPr>
                <w:sz w:val="20"/>
                <w:szCs w:val="20"/>
              </w:rPr>
              <w:t>Reducere maximă</w:t>
            </w:r>
          </w:p>
        </w:tc>
      </w:tr>
      <w:tr w:rsidR="00010C2D" w:rsidRPr="00B87DF7" w14:paraId="354BE08A" w14:textId="77777777" w:rsidTr="00010C2D">
        <w:trPr>
          <w:trHeight w:val="20"/>
          <w:jc w:val="center"/>
        </w:trPr>
        <w:tc>
          <w:tcPr>
            <w:tcW w:w="928" w:type="pct"/>
            <w:vAlign w:val="center"/>
          </w:tcPr>
          <w:p w14:paraId="142AD500" w14:textId="77777777" w:rsidR="00010C2D" w:rsidRPr="00B87DF7" w:rsidRDefault="00010C2D" w:rsidP="00E72A6F">
            <w:pPr>
              <w:spacing w:after="0" w:line="240" w:lineRule="auto"/>
              <w:jc w:val="left"/>
              <w:rPr>
                <w:sz w:val="20"/>
                <w:szCs w:val="20"/>
              </w:rPr>
            </w:pPr>
            <w:r w:rsidRPr="00B87DF7">
              <w:rPr>
                <w:sz w:val="20"/>
                <w:szCs w:val="20"/>
              </w:rPr>
              <w:t>Reducerea cantităţilor de deşeuri biodegradabil</w:t>
            </w:r>
          </w:p>
        </w:tc>
        <w:tc>
          <w:tcPr>
            <w:tcW w:w="1401" w:type="pct"/>
            <w:vAlign w:val="center"/>
          </w:tcPr>
          <w:p w14:paraId="4A3A29D4" w14:textId="77777777" w:rsidR="00010C2D" w:rsidRPr="00B87DF7" w:rsidRDefault="00010C2D" w:rsidP="00E72A6F">
            <w:pPr>
              <w:spacing w:after="0" w:line="240" w:lineRule="auto"/>
              <w:rPr>
                <w:sz w:val="20"/>
                <w:szCs w:val="20"/>
              </w:rPr>
            </w:pPr>
            <w:r w:rsidRPr="00B87DF7">
              <w:rPr>
                <w:sz w:val="20"/>
                <w:szCs w:val="20"/>
              </w:rPr>
              <w:t>Cea mai mică reducere; ţintele UE de reducere pe termen lung pot fi atinse doar împreună cu măsuri preliminare de obţinere a compostului</w:t>
            </w:r>
          </w:p>
        </w:tc>
        <w:tc>
          <w:tcPr>
            <w:tcW w:w="1523" w:type="pct"/>
            <w:vAlign w:val="center"/>
          </w:tcPr>
          <w:p w14:paraId="34639923" w14:textId="77777777" w:rsidR="00010C2D" w:rsidRPr="00B87DF7" w:rsidRDefault="00010C2D" w:rsidP="00E72A6F">
            <w:pPr>
              <w:spacing w:after="0" w:line="240" w:lineRule="auto"/>
              <w:rPr>
                <w:sz w:val="20"/>
                <w:szCs w:val="20"/>
              </w:rPr>
            </w:pPr>
            <w:r w:rsidRPr="00B87DF7">
              <w:rPr>
                <w:sz w:val="20"/>
                <w:szCs w:val="20"/>
              </w:rPr>
              <w:t>Reducere medie; pentru a asigura atingerea ţintelor se recomandă şi măsuri de obţinere a compostului</w:t>
            </w:r>
          </w:p>
        </w:tc>
        <w:tc>
          <w:tcPr>
            <w:tcW w:w="1148" w:type="pct"/>
            <w:vAlign w:val="center"/>
          </w:tcPr>
          <w:p w14:paraId="6DD23BC5" w14:textId="77777777" w:rsidR="00010C2D" w:rsidRPr="00B87DF7" w:rsidRDefault="00010C2D" w:rsidP="00E72A6F">
            <w:pPr>
              <w:spacing w:after="0" w:line="240" w:lineRule="auto"/>
              <w:rPr>
                <w:sz w:val="20"/>
                <w:szCs w:val="20"/>
              </w:rPr>
            </w:pPr>
            <w:r w:rsidRPr="00B87DF7">
              <w:rPr>
                <w:sz w:val="20"/>
                <w:szCs w:val="20"/>
              </w:rPr>
              <w:t>Reducere maximă; tintele pot fi atinse independent de măsurile preliminare de reciclare</w:t>
            </w:r>
          </w:p>
        </w:tc>
      </w:tr>
      <w:tr w:rsidR="00010C2D" w:rsidRPr="00B87DF7" w14:paraId="24410294" w14:textId="77777777" w:rsidTr="00010C2D">
        <w:trPr>
          <w:trHeight w:val="20"/>
          <w:jc w:val="center"/>
        </w:trPr>
        <w:tc>
          <w:tcPr>
            <w:tcW w:w="928" w:type="pct"/>
            <w:vAlign w:val="center"/>
          </w:tcPr>
          <w:p w14:paraId="3AF1DE3B" w14:textId="77777777" w:rsidR="00010C2D" w:rsidRPr="00B87DF7" w:rsidRDefault="00010C2D" w:rsidP="00E72A6F">
            <w:pPr>
              <w:spacing w:after="0" w:line="240" w:lineRule="auto"/>
              <w:jc w:val="left"/>
              <w:rPr>
                <w:sz w:val="20"/>
                <w:szCs w:val="20"/>
              </w:rPr>
            </w:pPr>
            <w:r w:rsidRPr="00B87DF7">
              <w:rPr>
                <w:sz w:val="20"/>
                <w:szCs w:val="20"/>
              </w:rPr>
              <w:t>Balanţa energetică</w:t>
            </w:r>
          </w:p>
        </w:tc>
        <w:tc>
          <w:tcPr>
            <w:tcW w:w="1401" w:type="pct"/>
            <w:vAlign w:val="center"/>
          </w:tcPr>
          <w:p w14:paraId="6BE75DF0" w14:textId="77777777" w:rsidR="00010C2D" w:rsidRPr="00B87DF7" w:rsidRDefault="00010C2D" w:rsidP="00E72A6F">
            <w:pPr>
              <w:spacing w:after="0" w:line="240" w:lineRule="auto"/>
              <w:rPr>
                <w:sz w:val="20"/>
                <w:szCs w:val="20"/>
              </w:rPr>
            </w:pPr>
            <w:r w:rsidRPr="00B87DF7">
              <w:rPr>
                <w:sz w:val="20"/>
                <w:szCs w:val="20"/>
              </w:rPr>
              <w:t>Necesar de energie</w:t>
            </w:r>
          </w:p>
        </w:tc>
        <w:tc>
          <w:tcPr>
            <w:tcW w:w="1523" w:type="pct"/>
            <w:vAlign w:val="center"/>
          </w:tcPr>
          <w:p w14:paraId="260BBE98" w14:textId="77777777" w:rsidR="00010C2D" w:rsidRPr="00B87DF7" w:rsidRDefault="00010C2D" w:rsidP="00E72A6F">
            <w:pPr>
              <w:spacing w:after="0" w:line="240" w:lineRule="auto"/>
              <w:rPr>
                <w:sz w:val="20"/>
                <w:szCs w:val="20"/>
              </w:rPr>
            </w:pPr>
            <w:r w:rsidRPr="00B87DF7">
              <w:rPr>
                <w:sz w:val="20"/>
                <w:szCs w:val="20"/>
              </w:rPr>
              <w:t>Potenţial ridicat de producere a energiei, datorită valorificării SRF, dimin</w:t>
            </w:r>
            <w:r>
              <w:rPr>
                <w:sz w:val="20"/>
                <w:szCs w:val="20"/>
              </w:rPr>
              <w:t>u</w:t>
            </w:r>
            <w:r w:rsidRPr="00B87DF7">
              <w:rPr>
                <w:sz w:val="20"/>
                <w:szCs w:val="20"/>
              </w:rPr>
              <w:t>at de necesarul de energie bio-uscare</w:t>
            </w:r>
          </w:p>
        </w:tc>
        <w:tc>
          <w:tcPr>
            <w:tcW w:w="1148" w:type="pct"/>
            <w:vAlign w:val="center"/>
          </w:tcPr>
          <w:p w14:paraId="0A1D61E3" w14:textId="77777777" w:rsidR="00010C2D" w:rsidRPr="00B87DF7" w:rsidRDefault="00010C2D" w:rsidP="00E72A6F">
            <w:pPr>
              <w:spacing w:after="0" w:line="240" w:lineRule="auto"/>
              <w:rPr>
                <w:sz w:val="20"/>
                <w:szCs w:val="20"/>
              </w:rPr>
            </w:pPr>
            <w:r w:rsidRPr="00B87DF7">
              <w:rPr>
                <w:sz w:val="20"/>
                <w:szCs w:val="20"/>
              </w:rPr>
              <w:t>Potenţial maxim de producere a energiei, atât datorită valorificării biogazului, dar și valorificării energetice a RDF</w:t>
            </w:r>
          </w:p>
        </w:tc>
      </w:tr>
      <w:tr w:rsidR="00010C2D" w:rsidRPr="00B87DF7" w14:paraId="4E70B018" w14:textId="77777777" w:rsidTr="00010C2D">
        <w:trPr>
          <w:trHeight w:val="20"/>
          <w:jc w:val="center"/>
        </w:trPr>
        <w:tc>
          <w:tcPr>
            <w:tcW w:w="928" w:type="pct"/>
            <w:vAlign w:val="center"/>
          </w:tcPr>
          <w:p w14:paraId="6D0CBBAF" w14:textId="77777777" w:rsidR="00010C2D" w:rsidRPr="00B87DF7" w:rsidRDefault="00010C2D" w:rsidP="00E72A6F">
            <w:pPr>
              <w:spacing w:after="0" w:line="240" w:lineRule="auto"/>
              <w:jc w:val="left"/>
              <w:rPr>
                <w:sz w:val="20"/>
                <w:szCs w:val="20"/>
              </w:rPr>
            </w:pPr>
            <w:r w:rsidRPr="00B87DF7">
              <w:rPr>
                <w:sz w:val="20"/>
                <w:szCs w:val="20"/>
              </w:rPr>
              <w:t>Emisiile de gaz la depozitare</w:t>
            </w:r>
          </w:p>
        </w:tc>
        <w:tc>
          <w:tcPr>
            <w:tcW w:w="1401" w:type="pct"/>
            <w:vAlign w:val="center"/>
          </w:tcPr>
          <w:p w14:paraId="1C891333" w14:textId="77777777" w:rsidR="00010C2D" w:rsidRPr="00B87DF7" w:rsidRDefault="00010C2D" w:rsidP="00E72A6F">
            <w:pPr>
              <w:spacing w:after="0" w:line="240" w:lineRule="auto"/>
              <w:rPr>
                <w:sz w:val="20"/>
                <w:szCs w:val="20"/>
              </w:rPr>
            </w:pPr>
            <w:r w:rsidRPr="00B87DF7">
              <w:rPr>
                <w:sz w:val="20"/>
                <w:szCs w:val="20"/>
              </w:rPr>
              <w:t>Emisia pe termen lung de metan depinde de durata tratamentului biologic, dar semnificativ mai redusă comparativ cu depozitarea deşeurilor netratate</w:t>
            </w:r>
          </w:p>
        </w:tc>
        <w:tc>
          <w:tcPr>
            <w:tcW w:w="1523" w:type="pct"/>
            <w:vAlign w:val="center"/>
          </w:tcPr>
          <w:p w14:paraId="51B25149" w14:textId="77777777" w:rsidR="00010C2D" w:rsidRPr="00B87DF7" w:rsidRDefault="00010C2D" w:rsidP="00E72A6F">
            <w:pPr>
              <w:spacing w:after="0" w:line="240" w:lineRule="auto"/>
              <w:rPr>
                <w:sz w:val="20"/>
                <w:szCs w:val="20"/>
              </w:rPr>
            </w:pPr>
            <w:r w:rsidRPr="00B87DF7">
              <w:rPr>
                <w:sz w:val="20"/>
                <w:szCs w:val="20"/>
              </w:rPr>
              <w:t>Emisia pe termen lung de metan depinde de durata tratamentului de bio-uscare, dar semnificativ mai redusă comparativ cu depozitarea deşeurilor netratate și cu TMB cu biostabilizare</w:t>
            </w:r>
          </w:p>
        </w:tc>
        <w:tc>
          <w:tcPr>
            <w:tcW w:w="1148" w:type="pct"/>
            <w:vAlign w:val="center"/>
          </w:tcPr>
          <w:p w14:paraId="3527AEFB" w14:textId="7B7C25BF" w:rsidR="00010C2D" w:rsidRPr="00B87DF7" w:rsidRDefault="00010C2D" w:rsidP="00E72A6F">
            <w:pPr>
              <w:spacing w:after="0" w:line="240" w:lineRule="auto"/>
              <w:rPr>
                <w:sz w:val="20"/>
                <w:szCs w:val="20"/>
              </w:rPr>
            </w:pPr>
            <w:r w:rsidRPr="00B87DF7">
              <w:rPr>
                <w:sz w:val="20"/>
                <w:szCs w:val="20"/>
              </w:rPr>
              <w:t>Fără emisii de metan, se reg</w:t>
            </w:r>
            <w:r>
              <w:rPr>
                <w:sz w:val="20"/>
                <w:szCs w:val="20"/>
              </w:rPr>
              <w:t>ă</w:t>
            </w:r>
            <w:r w:rsidRPr="00B87DF7">
              <w:rPr>
                <w:sz w:val="20"/>
                <w:szCs w:val="20"/>
              </w:rPr>
              <w:t>se</w:t>
            </w:r>
            <w:r>
              <w:rPr>
                <w:sz w:val="20"/>
                <w:szCs w:val="20"/>
              </w:rPr>
              <w:t>ș</w:t>
            </w:r>
            <w:r w:rsidRPr="00B87DF7">
              <w:rPr>
                <w:sz w:val="20"/>
                <w:szCs w:val="20"/>
              </w:rPr>
              <w:t>te în biogaz</w:t>
            </w:r>
          </w:p>
        </w:tc>
      </w:tr>
      <w:tr w:rsidR="00010C2D" w:rsidRPr="00B87DF7" w14:paraId="321FFE0E" w14:textId="77777777" w:rsidTr="00010C2D">
        <w:trPr>
          <w:trHeight w:val="20"/>
          <w:jc w:val="center"/>
        </w:trPr>
        <w:tc>
          <w:tcPr>
            <w:tcW w:w="928" w:type="pct"/>
            <w:vAlign w:val="center"/>
          </w:tcPr>
          <w:p w14:paraId="54206B8C" w14:textId="77777777" w:rsidR="00010C2D" w:rsidRPr="00B87DF7" w:rsidRDefault="00010C2D" w:rsidP="00E72A6F">
            <w:pPr>
              <w:spacing w:after="0" w:line="240" w:lineRule="auto"/>
              <w:jc w:val="left"/>
              <w:rPr>
                <w:sz w:val="20"/>
                <w:szCs w:val="20"/>
              </w:rPr>
            </w:pPr>
            <w:r w:rsidRPr="00B87DF7">
              <w:rPr>
                <w:sz w:val="20"/>
                <w:szCs w:val="20"/>
              </w:rPr>
              <w:t>Aplicabilitatea tehnologiei</w:t>
            </w:r>
          </w:p>
        </w:tc>
        <w:tc>
          <w:tcPr>
            <w:tcW w:w="1401" w:type="pct"/>
            <w:vAlign w:val="center"/>
          </w:tcPr>
          <w:p w14:paraId="7ACACA19" w14:textId="77777777" w:rsidR="00010C2D" w:rsidRPr="00B87DF7" w:rsidRDefault="00010C2D" w:rsidP="00E72A6F">
            <w:pPr>
              <w:spacing w:after="0" w:line="240" w:lineRule="auto"/>
              <w:jc w:val="left"/>
              <w:rPr>
                <w:sz w:val="20"/>
                <w:szCs w:val="20"/>
              </w:rPr>
            </w:pPr>
            <w:r w:rsidRPr="00B87DF7">
              <w:rPr>
                <w:sz w:val="20"/>
                <w:szCs w:val="20"/>
              </w:rPr>
              <w:t>Instalaţii prezente şi în alte state UE</w:t>
            </w:r>
          </w:p>
        </w:tc>
        <w:tc>
          <w:tcPr>
            <w:tcW w:w="1523" w:type="pct"/>
            <w:vAlign w:val="center"/>
          </w:tcPr>
          <w:p w14:paraId="50B82508" w14:textId="77777777" w:rsidR="00010C2D" w:rsidRPr="00B87DF7" w:rsidRDefault="00010C2D" w:rsidP="00E72A6F">
            <w:pPr>
              <w:spacing w:after="0" w:line="240" w:lineRule="auto"/>
              <w:jc w:val="left"/>
              <w:rPr>
                <w:sz w:val="20"/>
                <w:szCs w:val="20"/>
              </w:rPr>
            </w:pPr>
            <w:r w:rsidRPr="00B87DF7">
              <w:rPr>
                <w:sz w:val="20"/>
                <w:szCs w:val="20"/>
              </w:rPr>
              <w:t>Instalaţii prezente şi în alte state UE</w:t>
            </w:r>
          </w:p>
        </w:tc>
        <w:tc>
          <w:tcPr>
            <w:tcW w:w="1148" w:type="pct"/>
            <w:vAlign w:val="center"/>
          </w:tcPr>
          <w:p w14:paraId="73342297" w14:textId="77777777" w:rsidR="00010C2D" w:rsidRPr="00B87DF7" w:rsidRDefault="00010C2D" w:rsidP="00E72A6F">
            <w:pPr>
              <w:spacing w:after="0" w:line="240" w:lineRule="auto"/>
              <w:jc w:val="left"/>
              <w:rPr>
                <w:sz w:val="20"/>
                <w:szCs w:val="20"/>
              </w:rPr>
            </w:pPr>
            <w:r w:rsidRPr="00B87DF7">
              <w:rPr>
                <w:sz w:val="20"/>
                <w:szCs w:val="20"/>
              </w:rPr>
              <w:t>Instalaţii prezente şi în alte state UE</w:t>
            </w:r>
          </w:p>
        </w:tc>
      </w:tr>
      <w:tr w:rsidR="00010C2D" w:rsidRPr="00B87DF7" w14:paraId="735E05CB" w14:textId="77777777" w:rsidTr="00010C2D">
        <w:trPr>
          <w:trHeight w:val="20"/>
          <w:jc w:val="center"/>
        </w:trPr>
        <w:tc>
          <w:tcPr>
            <w:tcW w:w="928" w:type="pct"/>
            <w:vAlign w:val="center"/>
          </w:tcPr>
          <w:p w14:paraId="10623B07" w14:textId="77777777" w:rsidR="00010C2D" w:rsidRPr="00B87DF7" w:rsidRDefault="00010C2D" w:rsidP="00E72A6F">
            <w:pPr>
              <w:spacing w:after="0" w:line="240" w:lineRule="auto"/>
              <w:jc w:val="left"/>
              <w:rPr>
                <w:sz w:val="20"/>
                <w:szCs w:val="20"/>
              </w:rPr>
            </w:pPr>
            <w:r w:rsidRPr="00B87DF7">
              <w:rPr>
                <w:sz w:val="20"/>
                <w:szCs w:val="20"/>
              </w:rPr>
              <w:t>Costuri investiționale</w:t>
            </w:r>
          </w:p>
        </w:tc>
        <w:tc>
          <w:tcPr>
            <w:tcW w:w="1401" w:type="pct"/>
            <w:vAlign w:val="center"/>
          </w:tcPr>
          <w:p w14:paraId="237F2A27" w14:textId="77777777" w:rsidR="00010C2D" w:rsidRPr="00B87DF7" w:rsidRDefault="00010C2D" w:rsidP="00E72A6F">
            <w:pPr>
              <w:spacing w:after="0" w:line="240" w:lineRule="auto"/>
              <w:jc w:val="left"/>
              <w:rPr>
                <w:sz w:val="20"/>
                <w:szCs w:val="20"/>
              </w:rPr>
            </w:pPr>
            <w:r w:rsidRPr="00B87DF7">
              <w:rPr>
                <w:sz w:val="20"/>
                <w:szCs w:val="20"/>
              </w:rPr>
              <w:t>100-200 €/t/an</w:t>
            </w:r>
          </w:p>
        </w:tc>
        <w:tc>
          <w:tcPr>
            <w:tcW w:w="1523" w:type="pct"/>
            <w:vAlign w:val="center"/>
          </w:tcPr>
          <w:p w14:paraId="6080CCE5" w14:textId="77777777" w:rsidR="00010C2D" w:rsidRPr="00B87DF7" w:rsidRDefault="00010C2D" w:rsidP="00E72A6F">
            <w:pPr>
              <w:spacing w:after="0" w:line="240" w:lineRule="auto"/>
              <w:jc w:val="left"/>
              <w:rPr>
                <w:sz w:val="20"/>
                <w:szCs w:val="20"/>
              </w:rPr>
            </w:pPr>
            <w:r w:rsidRPr="00B87DF7">
              <w:rPr>
                <w:sz w:val="20"/>
                <w:szCs w:val="20"/>
              </w:rPr>
              <w:t>200-350 €/t/an</w:t>
            </w:r>
          </w:p>
        </w:tc>
        <w:tc>
          <w:tcPr>
            <w:tcW w:w="1148" w:type="pct"/>
            <w:vAlign w:val="center"/>
          </w:tcPr>
          <w:p w14:paraId="0B23B186" w14:textId="77777777" w:rsidR="00010C2D" w:rsidRPr="00B87DF7" w:rsidRDefault="00010C2D" w:rsidP="00E72A6F">
            <w:pPr>
              <w:spacing w:after="0" w:line="240" w:lineRule="auto"/>
              <w:jc w:val="left"/>
              <w:rPr>
                <w:sz w:val="20"/>
                <w:szCs w:val="20"/>
              </w:rPr>
            </w:pPr>
            <w:r w:rsidRPr="00B87DF7">
              <w:rPr>
                <w:sz w:val="20"/>
                <w:szCs w:val="20"/>
              </w:rPr>
              <w:t>250-450 €/t/an</w:t>
            </w:r>
          </w:p>
        </w:tc>
      </w:tr>
      <w:tr w:rsidR="00010C2D" w:rsidRPr="00B87DF7" w14:paraId="394AE110" w14:textId="77777777" w:rsidTr="00010C2D">
        <w:trPr>
          <w:trHeight w:val="20"/>
          <w:jc w:val="center"/>
        </w:trPr>
        <w:tc>
          <w:tcPr>
            <w:tcW w:w="928" w:type="pct"/>
            <w:vAlign w:val="center"/>
          </w:tcPr>
          <w:p w14:paraId="79112BB6" w14:textId="77777777" w:rsidR="00010C2D" w:rsidRPr="00B87DF7" w:rsidRDefault="00010C2D" w:rsidP="00E72A6F">
            <w:pPr>
              <w:spacing w:after="0" w:line="240" w:lineRule="auto"/>
              <w:jc w:val="left"/>
              <w:rPr>
                <w:sz w:val="20"/>
                <w:szCs w:val="20"/>
              </w:rPr>
            </w:pPr>
            <w:r w:rsidRPr="00B87DF7">
              <w:rPr>
                <w:sz w:val="20"/>
                <w:szCs w:val="20"/>
              </w:rPr>
              <w:t>Costuri operaționale</w:t>
            </w:r>
          </w:p>
        </w:tc>
        <w:tc>
          <w:tcPr>
            <w:tcW w:w="1401" w:type="pct"/>
            <w:vAlign w:val="center"/>
          </w:tcPr>
          <w:p w14:paraId="22C6E5C5" w14:textId="77777777" w:rsidR="00010C2D" w:rsidRPr="00B87DF7" w:rsidRDefault="00010C2D" w:rsidP="00E72A6F">
            <w:pPr>
              <w:spacing w:after="0" w:line="240" w:lineRule="auto"/>
              <w:jc w:val="left"/>
              <w:rPr>
                <w:sz w:val="20"/>
                <w:szCs w:val="20"/>
              </w:rPr>
            </w:pPr>
            <w:r w:rsidRPr="00B87DF7">
              <w:rPr>
                <w:sz w:val="20"/>
                <w:szCs w:val="20"/>
              </w:rPr>
              <w:t>10 -25 €/t</w:t>
            </w:r>
          </w:p>
        </w:tc>
        <w:tc>
          <w:tcPr>
            <w:tcW w:w="1523" w:type="pct"/>
            <w:vAlign w:val="center"/>
          </w:tcPr>
          <w:p w14:paraId="43698BC3" w14:textId="77777777" w:rsidR="00010C2D" w:rsidRPr="00B87DF7" w:rsidRDefault="00010C2D" w:rsidP="00E72A6F">
            <w:pPr>
              <w:spacing w:after="0" w:line="240" w:lineRule="auto"/>
              <w:jc w:val="left"/>
              <w:rPr>
                <w:sz w:val="20"/>
                <w:szCs w:val="20"/>
              </w:rPr>
            </w:pPr>
            <w:r w:rsidRPr="00B87DF7">
              <w:rPr>
                <w:sz w:val="20"/>
                <w:szCs w:val="20"/>
              </w:rPr>
              <w:t>20-35 €/t</w:t>
            </w:r>
          </w:p>
        </w:tc>
        <w:tc>
          <w:tcPr>
            <w:tcW w:w="1148" w:type="pct"/>
            <w:vAlign w:val="center"/>
          </w:tcPr>
          <w:p w14:paraId="43DE114F" w14:textId="77777777" w:rsidR="00010C2D" w:rsidRPr="00B87DF7" w:rsidRDefault="00010C2D" w:rsidP="00E72A6F">
            <w:pPr>
              <w:spacing w:after="0" w:line="240" w:lineRule="auto"/>
              <w:jc w:val="left"/>
              <w:rPr>
                <w:sz w:val="20"/>
                <w:szCs w:val="20"/>
              </w:rPr>
            </w:pPr>
            <w:r w:rsidRPr="00B87DF7">
              <w:rPr>
                <w:sz w:val="20"/>
                <w:szCs w:val="20"/>
              </w:rPr>
              <w:t>25-45 €/t</w:t>
            </w:r>
          </w:p>
        </w:tc>
      </w:tr>
    </w:tbl>
    <w:p w14:paraId="71255AED" w14:textId="77777777" w:rsidR="00010C2D" w:rsidRPr="00010C2D" w:rsidRDefault="00010C2D" w:rsidP="00010C2D">
      <w:pPr>
        <w:spacing w:before="120" w:line="240" w:lineRule="auto"/>
      </w:pPr>
      <w:r w:rsidRPr="00010C2D">
        <w:t xml:space="preserve">Rezultatele cele mai bune sunt obținute de tipurile </w:t>
      </w:r>
      <w:r w:rsidRPr="00010C2D">
        <w:rPr>
          <w:iCs/>
        </w:rPr>
        <w:t>2 TMB cu biouscare și  3 TMB cu recuperare de energie</w:t>
      </w:r>
      <w:r w:rsidRPr="00010C2D">
        <w:t>.</w:t>
      </w:r>
    </w:p>
    <w:p w14:paraId="15431D76" w14:textId="77777777" w:rsidR="0027698C" w:rsidRPr="00EC024C" w:rsidRDefault="0027698C" w:rsidP="00D27335">
      <w:pPr>
        <w:spacing w:line="240" w:lineRule="auto"/>
        <w:rPr>
          <w:b/>
          <w:bCs/>
          <w:u w:val="single"/>
        </w:rPr>
      </w:pPr>
      <w:bookmarkStart w:id="612" w:name="_Toc10623566"/>
      <w:bookmarkEnd w:id="611"/>
      <w:r w:rsidRPr="00EC024C">
        <w:rPr>
          <w:b/>
          <w:bCs/>
          <w:u w:val="single"/>
        </w:rPr>
        <w:t>Evaluarea tratării termice</w:t>
      </w:r>
      <w:bookmarkEnd w:id="612"/>
    </w:p>
    <w:p w14:paraId="60E18229" w14:textId="748C6EB7" w:rsidR="00D27335" w:rsidRDefault="005B1EFE" w:rsidP="00010C2D">
      <w:pPr>
        <w:autoSpaceDE w:val="0"/>
        <w:autoSpaceDN w:val="0"/>
        <w:adjustRightInd w:val="0"/>
        <w:spacing w:line="240" w:lineRule="auto"/>
      </w:pPr>
      <w:r>
        <w:t>Î</w:t>
      </w:r>
      <w:r w:rsidR="0027698C" w:rsidRPr="00EC024C">
        <w:t>n tabelul următor se prezintă comparativ unele caracteristici tehnice ale celor 3 optiuni tehnice prezentate de tratare termică a de</w:t>
      </w:r>
      <w:r w:rsidR="00CF261B">
        <w:t>ș</w:t>
      </w:r>
      <w:r w:rsidR="0027698C" w:rsidRPr="00EC024C">
        <w:t xml:space="preserve">eurilor. </w:t>
      </w:r>
    </w:p>
    <w:p w14:paraId="5CFD7045" w14:textId="28083103" w:rsidR="0027698C" w:rsidRPr="00EC024C" w:rsidRDefault="00CE38E8" w:rsidP="006D6F17">
      <w:pPr>
        <w:pStyle w:val="Caption"/>
      </w:pPr>
      <w:bookmarkStart w:id="613" w:name="_Toc73090016"/>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7</w:t>
      </w:r>
      <w:r w:rsidR="00F539AF">
        <w:fldChar w:fldCharType="end"/>
      </w:r>
      <w:r w:rsidRPr="00EC024C">
        <w:t xml:space="preserve"> Evaluarea op</w:t>
      </w:r>
      <w:r w:rsidR="00CF261B">
        <w:t>ț</w:t>
      </w:r>
      <w:r w:rsidRPr="00EC024C">
        <w:t>iunilor tehnice de tratare termică a de</w:t>
      </w:r>
      <w:r w:rsidR="00CF261B">
        <w:t>ș</w:t>
      </w:r>
      <w:r w:rsidRPr="00EC024C">
        <w:t>eurilor</w:t>
      </w:r>
      <w:bookmarkEnd w:id="6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2086"/>
        <w:gridCol w:w="2337"/>
        <w:gridCol w:w="2593"/>
      </w:tblGrid>
      <w:tr w:rsidR="0027698C" w:rsidRPr="0076272F" w14:paraId="01A1B5E8" w14:textId="77777777" w:rsidTr="00D27335">
        <w:trPr>
          <w:trHeight w:val="20"/>
          <w:tblHeader/>
          <w:jc w:val="center"/>
        </w:trPr>
        <w:tc>
          <w:tcPr>
            <w:tcW w:w="1109" w:type="pct"/>
            <w:shd w:val="clear" w:color="auto" w:fill="A8D08D" w:themeFill="accent6" w:themeFillTint="99"/>
            <w:vAlign w:val="center"/>
          </w:tcPr>
          <w:p w14:paraId="01C90014" w14:textId="77777777" w:rsidR="0027698C" w:rsidRPr="0076272F" w:rsidRDefault="0027698C" w:rsidP="00D27335">
            <w:pPr>
              <w:autoSpaceDE w:val="0"/>
              <w:autoSpaceDN w:val="0"/>
              <w:adjustRightInd w:val="0"/>
              <w:spacing w:after="0" w:line="240" w:lineRule="auto"/>
              <w:jc w:val="center"/>
              <w:rPr>
                <w:b/>
                <w:bCs/>
                <w:sz w:val="22"/>
                <w:szCs w:val="22"/>
              </w:rPr>
            </w:pPr>
            <w:r w:rsidRPr="0076272F">
              <w:rPr>
                <w:b/>
                <w:bCs/>
                <w:sz w:val="22"/>
                <w:szCs w:val="22"/>
              </w:rPr>
              <w:t>Criterii</w:t>
            </w:r>
          </w:p>
        </w:tc>
        <w:tc>
          <w:tcPr>
            <w:tcW w:w="1157" w:type="pct"/>
            <w:shd w:val="clear" w:color="auto" w:fill="A8D08D" w:themeFill="accent6" w:themeFillTint="99"/>
            <w:vAlign w:val="center"/>
          </w:tcPr>
          <w:p w14:paraId="1714C028" w14:textId="77777777" w:rsidR="0027698C" w:rsidRPr="0076272F" w:rsidRDefault="0027698C" w:rsidP="00D27335">
            <w:pPr>
              <w:autoSpaceDE w:val="0"/>
              <w:autoSpaceDN w:val="0"/>
              <w:adjustRightInd w:val="0"/>
              <w:spacing w:after="0" w:line="240" w:lineRule="auto"/>
              <w:jc w:val="center"/>
              <w:rPr>
                <w:b/>
                <w:bCs/>
                <w:sz w:val="22"/>
                <w:szCs w:val="22"/>
              </w:rPr>
            </w:pPr>
            <w:r w:rsidRPr="0076272F">
              <w:rPr>
                <w:b/>
                <w:bCs/>
                <w:sz w:val="22"/>
                <w:szCs w:val="22"/>
              </w:rPr>
              <w:t>Incinerare</w:t>
            </w:r>
          </w:p>
        </w:tc>
        <w:tc>
          <w:tcPr>
            <w:tcW w:w="1296" w:type="pct"/>
            <w:shd w:val="clear" w:color="auto" w:fill="A8D08D" w:themeFill="accent6" w:themeFillTint="99"/>
            <w:vAlign w:val="center"/>
          </w:tcPr>
          <w:p w14:paraId="121C7D8D" w14:textId="3EBD04EF" w:rsidR="0027698C" w:rsidRPr="0076272F" w:rsidRDefault="0027698C" w:rsidP="00D27335">
            <w:pPr>
              <w:autoSpaceDE w:val="0"/>
              <w:autoSpaceDN w:val="0"/>
              <w:adjustRightInd w:val="0"/>
              <w:spacing w:after="0" w:line="240" w:lineRule="auto"/>
              <w:jc w:val="center"/>
              <w:rPr>
                <w:b/>
                <w:bCs/>
                <w:sz w:val="22"/>
                <w:szCs w:val="22"/>
              </w:rPr>
            </w:pPr>
            <w:r w:rsidRPr="0076272F">
              <w:rPr>
                <w:b/>
                <w:bCs/>
                <w:sz w:val="22"/>
                <w:szCs w:val="22"/>
              </w:rPr>
              <w:t>Gazeificare</w:t>
            </w:r>
            <w:r w:rsidR="00341ADB" w:rsidRPr="0076272F">
              <w:rPr>
                <w:b/>
                <w:bCs/>
                <w:sz w:val="22"/>
                <w:szCs w:val="22"/>
              </w:rPr>
              <w:t xml:space="preserve"> (</w:t>
            </w:r>
            <w:r w:rsidRPr="0076272F">
              <w:rPr>
                <w:b/>
                <w:bCs/>
                <w:sz w:val="22"/>
                <w:szCs w:val="22"/>
              </w:rPr>
              <w:t>inclusiv plasma)</w:t>
            </w:r>
          </w:p>
        </w:tc>
        <w:tc>
          <w:tcPr>
            <w:tcW w:w="1438" w:type="pct"/>
            <w:shd w:val="clear" w:color="auto" w:fill="A8D08D" w:themeFill="accent6" w:themeFillTint="99"/>
            <w:vAlign w:val="center"/>
          </w:tcPr>
          <w:p w14:paraId="6A094B7C" w14:textId="77777777" w:rsidR="0027698C" w:rsidRPr="0076272F" w:rsidRDefault="0027698C" w:rsidP="00D27335">
            <w:pPr>
              <w:autoSpaceDE w:val="0"/>
              <w:autoSpaceDN w:val="0"/>
              <w:adjustRightInd w:val="0"/>
              <w:spacing w:after="0" w:line="240" w:lineRule="auto"/>
              <w:jc w:val="center"/>
              <w:rPr>
                <w:b/>
                <w:bCs/>
                <w:sz w:val="22"/>
                <w:szCs w:val="22"/>
              </w:rPr>
            </w:pPr>
            <w:r w:rsidRPr="0076272F">
              <w:rPr>
                <w:b/>
                <w:bCs/>
                <w:sz w:val="22"/>
                <w:szCs w:val="22"/>
              </w:rPr>
              <w:t>Piroliza</w:t>
            </w:r>
          </w:p>
        </w:tc>
      </w:tr>
      <w:tr w:rsidR="0027698C" w:rsidRPr="0076272F" w14:paraId="50FE894C" w14:textId="77777777" w:rsidTr="00D27335">
        <w:trPr>
          <w:trHeight w:val="20"/>
          <w:jc w:val="center"/>
        </w:trPr>
        <w:tc>
          <w:tcPr>
            <w:tcW w:w="1109" w:type="pct"/>
            <w:shd w:val="clear" w:color="auto" w:fill="auto"/>
            <w:vAlign w:val="center"/>
          </w:tcPr>
          <w:p w14:paraId="33CC414D" w14:textId="03D9A155" w:rsidR="0027698C" w:rsidRPr="0076272F" w:rsidRDefault="0027698C" w:rsidP="00D27335">
            <w:pPr>
              <w:autoSpaceDE w:val="0"/>
              <w:autoSpaceDN w:val="0"/>
              <w:adjustRightInd w:val="0"/>
              <w:spacing w:after="0" w:line="240" w:lineRule="auto"/>
              <w:jc w:val="left"/>
              <w:rPr>
                <w:sz w:val="22"/>
                <w:szCs w:val="22"/>
              </w:rPr>
            </w:pPr>
            <w:r w:rsidRPr="0076272F">
              <w:rPr>
                <w:sz w:val="22"/>
                <w:szCs w:val="22"/>
              </w:rPr>
              <w:t>Temperatura de reac</w:t>
            </w:r>
            <w:r w:rsidR="00CF261B" w:rsidRPr="0076272F">
              <w:rPr>
                <w:sz w:val="22"/>
                <w:szCs w:val="22"/>
              </w:rPr>
              <w:t>ț</w:t>
            </w:r>
            <w:r w:rsidRPr="0076272F">
              <w:rPr>
                <w:sz w:val="22"/>
                <w:szCs w:val="22"/>
              </w:rPr>
              <w:t>ie</w:t>
            </w:r>
          </w:p>
        </w:tc>
        <w:tc>
          <w:tcPr>
            <w:tcW w:w="1157" w:type="pct"/>
            <w:vAlign w:val="center"/>
          </w:tcPr>
          <w:p w14:paraId="3DF1ED68" w14:textId="7D444A42" w:rsidR="0027698C" w:rsidRPr="0076272F" w:rsidRDefault="0027698C" w:rsidP="00D27335">
            <w:pPr>
              <w:autoSpaceDE w:val="0"/>
              <w:autoSpaceDN w:val="0"/>
              <w:adjustRightInd w:val="0"/>
              <w:spacing w:after="0" w:line="240" w:lineRule="auto"/>
              <w:rPr>
                <w:sz w:val="22"/>
                <w:szCs w:val="22"/>
              </w:rPr>
            </w:pPr>
            <w:r w:rsidRPr="0076272F">
              <w:rPr>
                <w:sz w:val="22"/>
                <w:szCs w:val="22"/>
              </w:rPr>
              <w:t>850-1450°C</w:t>
            </w:r>
            <w:r w:rsidR="00341ADB" w:rsidRPr="0076272F">
              <w:rPr>
                <w:sz w:val="22"/>
                <w:szCs w:val="22"/>
              </w:rPr>
              <w:t xml:space="preserve"> (</w:t>
            </w:r>
            <w:r w:rsidRPr="0076272F">
              <w:rPr>
                <w:sz w:val="22"/>
                <w:szCs w:val="22"/>
              </w:rPr>
              <w:t>proces generator de căldură)</w:t>
            </w:r>
          </w:p>
        </w:tc>
        <w:tc>
          <w:tcPr>
            <w:tcW w:w="1296" w:type="pct"/>
            <w:vAlign w:val="center"/>
          </w:tcPr>
          <w:p w14:paraId="052D8A3C"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500-1600°C</w:t>
            </w:r>
          </w:p>
        </w:tc>
        <w:tc>
          <w:tcPr>
            <w:tcW w:w="1438" w:type="pct"/>
            <w:vAlign w:val="center"/>
          </w:tcPr>
          <w:p w14:paraId="3F1CDAB1" w14:textId="51493DCE" w:rsidR="0027698C" w:rsidRPr="0076272F" w:rsidRDefault="0027698C" w:rsidP="00D27335">
            <w:pPr>
              <w:autoSpaceDE w:val="0"/>
              <w:autoSpaceDN w:val="0"/>
              <w:adjustRightInd w:val="0"/>
              <w:spacing w:after="0" w:line="240" w:lineRule="auto"/>
              <w:rPr>
                <w:sz w:val="22"/>
                <w:szCs w:val="22"/>
              </w:rPr>
            </w:pPr>
            <w:r w:rsidRPr="0076272F">
              <w:rPr>
                <w:sz w:val="22"/>
                <w:szCs w:val="22"/>
              </w:rPr>
              <w:t>250-700°C</w:t>
            </w:r>
            <w:r w:rsidR="00341ADB" w:rsidRPr="0076272F">
              <w:rPr>
                <w:sz w:val="22"/>
                <w:szCs w:val="22"/>
              </w:rPr>
              <w:t xml:space="preserve"> (</w:t>
            </w:r>
            <w:r w:rsidRPr="0076272F">
              <w:rPr>
                <w:sz w:val="22"/>
                <w:szCs w:val="22"/>
              </w:rPr>
              <w:t>proces generator de căldură)</w:t>
            </w:r>
          </w:p>
        </w:tc>
      </w:tr>
      <w:tr w:rsidR="0027698C" w:rsidRPr="0076272F" w14:paraId="65B0D972" w14:textId="77777777" w:rsidTr="00D27335">
        <w:trPr>
          <w:trHeight w:val="20"/>
          <w:jc w:val="center"/>
        </w:trPr>
        <w:tc>
          <w:tcPr>
            <w:tcW w:w="1109" w:type="pct"/>
            <w:shd w:val="clear" w:color="auto" w:fill="auto"/>
            <w:vAlign w:val="center"/>
          </w:tcPr>
          <w:p w14:paraId="4FE61003" w14:textId="1A5AADA0" w:rsidR="0027698C" w:rsidRPr="0076272F" w:rsidRDefault="0027698C" w:rsidP="00D27335">
            <w:pPr>
              <w:autoSpaceDE w:val="0"/>
              <w:autoSpaceDN w:val="0"/>
              <w:adjustRightInd w:val="0"/>
              <w:spacing w:after="0" w:line="240" w:lineRule="auto"/>
              <w:jc w:val="left"/>
              <w:rPr>
                <w:sz w:val="22"/>
                <w:szCs w:val="22"/>
              </w:rPr>
            </w:pPr>
            <w:r w:rsidRPr="0076272F">
              <w:rPr>
                <w:sz w:val="22"/>
                <w:szCs w:val="22"/>
              </w:rPr>
              <w:t>Rata stoiechiometrică</w:t>
            </w:r>
            <w:r w:rsidR="00EC4EC8" w:rsidRPr="0076272F">
              <w:rPr>
                <w:sz w:val="22"/>
                <w:szCs w:val="22"/>
              </w:rPr>
              <w:t xml:space="preserve"> </w:t>
            </w:r>
            <w:r w:rsidR="00CF261B" w:rsidRPr="0076272F">
              <w:rPr>
                <w:sz w:val="22"/>
                <w:szCs w:val="22"/>
              </w:rPr>
              <w:t>ș</w:t>
            </w:r>
            <w:r w:rsidR="00EC4EC8" w:rsidRPr="0076272F">
              <w:rPr>
                <w:sz w:val="22"/>
                <w:szCs w:val="22"/>
              </w:rPr>
              <w:t xml:space="preserve">i </w:t>
            </w:r>
            <w:r w:rsidRPr="0076272F">
              <w:rPr>
                <w:sz w:val="22"/>
                <w:szCs w:val="22"/>
              </w:rPr>
              <w:t>atmosfera</w:t>
            </w:r>
          </w:p>
        </w:tc>
        <w:tc>
          <w:tcPr>
            <w:tcW w:w="1157" w:type="pct"/>
            <w:vAlign w:val="center"/>
          </w:tcPr>
          <w:p w14:paraId="4801100B"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&gt;1 – surplus de oxigen</w:t>
            </w:r>
          </w:p>
        </w:tc>
        <w:tc>
          <w:tcPr>
            <w:tcW w:w="1296" w:type="pct"/>
            <w:vAlign w:val="center"/>
          </w:tcPr>
          <w:p w14:paraId="6BD13E60" w14:textId="26909B85" w:rsidR="0027698C" w:rsidRPr="0076272F" w:rsidRDefault="0027698C" w:rsidP="00D27335">
            <w:pPr>
              <w:autoSpaceDE w:val="0"/>
              <w:autoSpaceDN w:val="0"/>
              <w:adjustRightInd w:val="0"/>
              <w:spacing w:after="0" w:line="240" w:lineRule="auto"/>
              <w:rPr>
                <w:sz w:val="22"/>
                <w:szCs w:val="22"/>
              </w:rPr>
            </w:pPr>
            <w:r w:rsidRPr="0076272F">
              <w:rPr>
                <w:sz w:val="22"/>
                <w:szCs w:val="22"/>
              </w:rPr>
              <w:t>0-1 – oxigen în cantitate insuficientă</w:t>
            </w:r>
            <w:r w:rsidR="001B69A0" w:rsidRPr="0076272F">
              <w:rPr>
                <w:sz w:val="22"/>
                <w:szCs w:val="22"/>
              </w:rPr>
              <w:t xml:space="preserve">, </w:t>
            </w:r>
            <w:r w:rsidRPr="0076272F">
              <w:rPr>
                <w:sz w:val="22"/>
                <w:szCs w:val="22"/>
              </w:rPr>
              <w:t>ardere par</w:t>
            </w:r>
            <w:r w:rsidR="00CF261B" w:rsidRPr="0076272F">
              <w:rPr>
                <w:sz w:val="22"/>
                <w:szCs w:val="22"/>
              </w:rPr>
              <w:t>ț</w:t>
            </w:r>
            <w:r w:rsidRPr="0076272F">
              <w:rPr>
                <w:sz w:val="22"/>
                <w:szCs w:val="22"/>
              </w:rPr>
              <w:t>ială</w:t>
            </w:r>
          </w:p>
        </w:tc>
        <w:tc>
          <w:tcPr>
            <w:tcW w:w="1438" w:type="pct"/>
            <w:vAlign w:val="center"/>
          </w:tcPr>
          <w:p w14:paraId="5552D48C" w14:textId="029E6B77" w:rsidR="0027698C" w:rsidRPr="0076272F" w:rsidRDefault="0027698C" w:rsidP="00D27335">
            <w:pPr>
              <w:autoSpaceDE w:val="0"/>
              <w:autoSpaceDN w:val="0"/>
              <w:adjustRightInd w:val="0"/>
              <w:spacing w:after="0" w:line="240" w:lineRule="auto"/>
              <w:rPr>
                <w:sz w:val="22"/>
                <w:szCs w:val="22"/>
              </w:rPr>
            </w:pPr>
            <w:r w:rsidRPr="0076272F">
              <w:rPr>
                <w:sz w:val="22"/>
                <w:szCs w:val="22"/>
              </w:rPr>
              <w:t>0 – fără oxigen</w:t>
            </w:r>
            <w:r w:rsidR="001B69A0" w:rsidRPr="0076272F">
              <w:rPr>
                <w:sz w:val="22"/>
                <w:szCs w:val="22"/>
              </w:rPr>
              <w:t xml:space="preserve">, </w:t>
            </w:r>
            <w:r w:rsidRPr="0076272F">
              <w:rPr>
                <w:sz w:val="22"/>
                <w:szCs w:val="22"/>
              </w:rPr>
              <w:t>fără ardere</w:t>
            </w:r>
          </w:p>
        </w:tc>
      </w:tr>
      <w:tr w:rsidR="0027698C" w:rsidRPr="0076272F" w14:paraId="71E0A3C8" w14:textId="77777777" w:rsidTr="00D27335">
        <w:trPr>
          <w:trHeight w:val="20"/>
          <w:jc w:val="center"/>
        </w:trPr>
        <w:tc>
          <w:tcPr>
            <w:tcW w:w="1109" w:type="pct"/>
            <w:shd w:val="clear" w:color="auto" w:fill="auto"/>
            <w:vAlign w:val="center"/>
          </w:tcPr>
          <w:p w14:paraId="4C92DB68" w14:textId="77777777" w:rsidR="0027698C" w:rsidRPr="0076272F" w:rsidRDefault="0027698C" w:rsidP="00D27335">
            <w:pPr>
              <w:autoSpaceDE w:val="0"/>
              <w:autoSpaceDN w:val="0"/>
              <w:adjustRightInd w:val="0"/>
              <w:spacing w:after="0" w:line="240" w:lineRule="auto"/>
              <w:jc w:val="left"/>
              <w:rPr>
                <w:sz w:val="22"/>
                <w:szCs w:val="22"/>
              </w:rPr>
            </w:pPr>
            <w:r w:rsidRPr="0076272F">
              <w:rPr>
                <w:sz w:val="22"/>
                <w:szCs w:val="22"/>
              </w:rPr>
              <w:t>Materiale intrate</w:t>
            </w:r>
          </w:p>
        </w:tc>
        <w:tc>
          <w:tcPr>
            <w:tcW w:w="1157" w:type="pct"/>
            <w:vAlign w:val="center"/>
          </w:tcPr>
          <w:p w14:paraId="38F7FB53" w14:textId="234862FE" w:rsidR="0027698C" w:rsidRPr="0076272F" w:rsidRDefault="0027698C" w:rsidP="00D27335">
            <w:pPr>
              <w:autoSpaceDE w:val="0"/>
              <w:autoSpaceDN w:val="0"/>
              <w:adjustRightInd w:val="0"/>
              <w:spacing w:after="0" w:line="240" w:lineRule="auto"/>
              <w:rPr>
                <w:sz w:val="22"/>
                <w:szCs w:val="22"/>
              </w:rPr>
            </w:pPr>
            <w:r w:rsidRPr="0076272F">
              <w:rPr>
                <w:sz w:val="22"/>
                <w:szCs w:val="22"/>
              </w:rPr>
              <w:t>De</w:t>
            </w:r>
            <w:r w:rsidR="00CF261B" w:rsidRPr="0076272F">
              <w:rPr>
                <w:sz w:val="22"/>
                <w:szCs w:val="22"/>
              </w:rPr>
              <w:t>ș</w:t>
            </w:r>
            <w:r w:rsidRPr="0076272F">
              <w:rPr>
                <w:sz w:val="22"/>
                <w:szCs w:val="22"/>
              </w:rPr>
              <w:t>euri municipale netratate</w:t>
            </w:r>
          </w:p>
        </w:tc>
        <w:tc>
          <w:tcPr>
            <w:tcW w:w="1296" w:type="pct"/>
            <w:vAlign w:val="center"/>
          </w:tcPr>
          <w:p w14:paraId="1C717120" w14:textId="56FB4EFA" w:rsidR="0027698C" w:rsidRPr="0076272F" w:rsidRDefault="0027698C" w:rsidP="00D27335">
            <w:pPr>
              <w:autoSpaceDE w:val="0"/>
              <w:autoSpaceDN w:val="0"/>
              <w:adjustRightInd w:val="0"/>
              <w:spacing w:after="0" w:line="240" w:lineRule="auto"/>
              <w:rPr>
                <w:sz w:val="22"/>
                <w:szCs w:val="22"/>
              </w:rPr>
            </w:pPr>
            <w:r w:rsidRPr="0076272F">
              <w:rPr>
                <w:sz w:val="22"/>
                <w:szCs w:val="22"/>
              </w:rPr>
              <w:t>De</w:t>
            </w:r>
            <w:r w:rsidR="00CF261B" w:rsidRPr="0076272F">
              <w:rPr>
                <w:sz w:val="22"/>
                <w:szCs w:val="22"/>
              </w:rPr>
              <w:t>ș</w:t>
            </w:r>
            <w:r w:rsidRPr="0076272F">
              <w:rPr>
                <w:sz w:val="22"/>
                <w:szCs w:val="22"/>
              </w:rPr>
              <w:t>euri municipale tratate mecanic ptr separarea metalelor</w:t>
            </w:r>
            <w:r w:rsidR="00EC4EC8" w:rsidRPr="0076272F">
              <w:rPr>
                <w:sz w:val="22"/>
                <w:szCs w:val="22"/>
              </w:rPr>
              <w:t xml:space="preserve"> </w:t>
            </w:r>
            <w:r w:rsidR="00CF261B" w:rsidRPr="0076272F">
              <w:rPr>
                <w:sz w:val="22"/>
                <w:szCs w:val="22"/>
              </w:rPr>
              <w:t>ș</w:t>
            </w:r>
            <w:r w:rsidR="00EC4EC8" w:rsidRPr="0076272F">
              <w:rPr>
                <w:sz w:val="22"/>
                <w:szCs w:val="22"/>
              </w:rPr>
              <w:t xml:space="preserve">i </w:t>
            </w:r>
            <w:r w:rsidRPr="0076272F">
              <w:rPr>
                <w:sz w:val="22"/>
                <w:szCs w:val="22"/>
              </w:rPr>
              <w:t>inertelor</w:t>
            </w:r>
            <w:r w:rsidR="00341ADB" w:rsidRPr="0076272F">
              <w:rPr>
                <w:sz w:val="22"/>
                <w:szCs w:val="22"/>
              </w:rPr>
              <w:t xml:space="preserve"> (</w:t>
            </w:r>
            <w:r w:rsidRPr="0076272F">
              <w:rPr>
                <w:sz w:val="22"/>
                <w:szCs w:val="22"/>
              </w:rPr>
              <w:t>pietre</w:t>
            </w:r>
            <w:r w:rsidR="001B69A0" w:rsidRPr="0076272F">
              <w:rPr>
                <w:sz w:val="22"/>
                <w:szCs w:val="22"/>
              </w:rPr>
              <w:t xml:space="preserve">, </w:t>
            </w:r>
            <w:r w:rsidRPr="0076272F">
              <w:rPr>
                <w:sz w:val="22"/>
                <w:szCs w:val="22"/>
              </w:rPr>
              <w:t>sticlă etc)</w:t>
            </w:r>
          </w:p>
        </w:tc>
        <w:tc>
          <w:tcPr>
            <w:tcW w:w="1438" w:type="pct"/>
            <w:vAlign w:val="center"/>
          </w:tcPr>
          <w:p w14:paraId="470DA786" w14:textId="7C97B784" w:rsidR="0027698C" w:rsidRPr="0076272F" w:rsidRDefault="0027698C" w:rsidP="00D27335">
            <w:pPr>
              <w:autoSpaceDE w:val="0"/>
              <w:autoSpaceDN w:val="0"/>
              <w:adjustRightInd w:val="0"/>
              <w:spacing w:after="0" w:line="240" w:lineRule="auto"/>
              <w:rPr>
                <w:sz w:val="22"/>
                <w:szCs w:val="22"/>
              </w:rPr>
            </w:pPr>
            <w:r w:rsidRPr="0076272F">
              <w:rPr>
                <w:sz w:val="22"/>
                <w:szCs w:val="22"/>
              </w:rPr>
              <w:t>De</w:t>
            </w:r>
            <w:r w:rsidR="00CF261B" w:rsidRPr="0076272F">
              <w:rPr>
                <w:sz w:val="22"/>
                <w:szCs w:val="22"/>
              </w:rPr>
              <w:t>ș</w:t>
            </w:r>
            <w:r w:rsidRPr="0076272F">
              <w:rPr>
                <w:sz w:val="22"/>
                <w:szCs w:val="22"/>
              </w:rPr>
              <w:t>euri municipale tratate mecanic ptr separarea metalelor</w:t>
            </w:r>
            <w:r w:rsidR="00EC4EC8" w:rsidRPr="0076272F">
              <w:rPr>
                <w:sz w:val="22"/>
                <w:szCs w:val="22"/>
              </w:rPr>
              <w:t xml:space="preserve"> </w:t>
            </w:r>
            <w:r w:rsidR="00CF261B" w:rsidRPr="0076272F">
              <w:rPr>
                <w:sz w:val="22"/>
                <w:szCs w:val="22"/>
              </w:rPr>
              <w:t>ș</w:t>
            </w:r>
            <w:r w:rsidR="00EC4EC8" w:rsidRPr="0076272F">
              <w:rPr>
                <w:sz w:val="22"/>
                <w:szCs w:val="22"/>
              </w:rPr>
              <w:t xml:space="preserve">i </w:t>
            </w:r>
            <w:r w:rsidRPr="0076272F">
              <w:rPr>
                <w:sz w:val="22"/>
                <w:szCs w:val="22"/>
              </w:rPr>
              <w:t>inertelor</w:t>
            </w:r>
            <w:r w:rsidR="00341ADB" w:rsidRPr="0076272F">
              <w:rPr>
                <w:sz w:val="22"/>
                <w:szCs w:val="22"/>
              </w:rPr>
              <w:t xml:space="preserve"> (</w:t>
            </w:r>
            <w:r w:rsidRPr="0076272F">
              <w:rPr>
                <w:sz w:val="22"/>
                <w:szCs w:val="22"/>
              </w:rPr>
              <w:t>pietre</w:t>
            </w:r>
            <w:r w:rsidR="001B69A0" w:rsidRPr="0076272F">
              <w:rPr>
                <w:sz w:val="22"/>
                <w:szCs w:val="22"/>
              </w:rPr>
              <w:t xml:space="preserve">, </w:t>
            </w:r>
            <w:r w:rsidRPr="0076272F">
              <w:rPr>
                <w:sz w:val="22"/>
                <w:szCs w:val="22"/>
              </w:rPr>
              <w:t>sticlă etc)</w:t>
            </w:r>
          </w:p>
        </w:tc>
      </w:tr>
      <w:tr w:rsidR="0027698C" w:rsidRPr="0076272F" w14:paraId="79175CAB" w14:textId="77777777" w:rsidTr="00D27335">
        <w:trPr>
          <w:trHeight w:val="20"/>
          <w:jc w:val="center"/>
        </w:trPr>
        <w:tc>
          <w:tcPr>
            <w:tcW w:w="1109" w:type="pct"/>
            <w:shd w:val="clear" w:color="auto" w:fill="auto"/>
            <w:vAlign w:val="center"/>
          </w:tcPr>
          <w:p w14:paraId="51F82345" w14:textId="77777777" w:rsidR="0027698C" w:rsidRPr="0076272F" w:rsidRDefault="0027698C" w:rsidP="00D27335">
            <w:pPr>
              <w:autoSpaceDE w:val="0"/>
              <w:autoSpaceDN w:val="0"/>
              <w:adjustRightInd w:val="0"/>
              <w:spacing w:after="0" w:line="240" w:lineRule="auto"/>
              <w:jc w:val="left"/>
              <w:rPr>
                <w:sz w:val="22"/>
                <w:szCs w:val="22"/>
              </w:rPr>
            </w:pPr>
            <w:r w:rsidRPr="0076272F">
              <w:rPr>
                <w:sz w:val="22"/>
                <w:szCs w:val="22"/>
              </w:rPr>
              <w:lastRenderedPageBreak/>
              <w:t>Produse</w:t>
            </w:r>
          </w:p>
        </w:tc>
        <w:tc>
          <w:tcPr>
            <w:tcW w:w="1157" w:type="pct"/>
            <w:vAlign w:val="center"/>
          </w:tcPr>
          <w:p w14:paraId="376DF265" w14:textId="06BDB7FC" w:rsidR="0027698C" w:rsidRPr="0076272F" w:rsidRDefault="0027698C" w:rsidP="00D27335">
            <w:pPr>
              <w:autoSpaceDE w:val="0"/>
              <w:autoSpaceDN w:val="0"/>
              <w:adjustRightInd w:val="0"/>
              <w:spacing w:after="0" w:line="240" w:lineRule="auto"/>
              <w:rPr>
                <w:sz w:val="22"/>
                <w:szCs w:val="22"/>
              </w:rPr>
            </w:pPr>
            <w:r w:rsidRPr="0076272F">
              <w:rPr>
                <w:sz w:val="22"/>
                <w:szCs w:val="22"/>
              </w:rPr>
              <w:t>Gazoase: gaze de ardere fierbin</w:t>
            </w:r>
            <w:r w:rsidR="00CF261B" w:rsidRPr="0076272F">
              <w:rPr>
                <w:sz w:val="22"/>
                <w:szCs w:val="22"/>
              </w:rPr>
              <w:t>ț</w:t>
            </w:r>
            <w:r w:rsidRPr="0076272F">
              <w:rPr>
                <w:sz w:val="22"/>
                <w:szCs w:val="22"/>
              </w:rPr>
              <w:t>i</w:t>
            </w:r>
            <w:r w:rsidR="00341ADB" w:rsidRPr="0076272F">
              <w:rPr>
                <w:sz w:val="22"/>
                <w:szCs w:val="22"/>
              </w:rPr>
              <w:t xml:space="preserve"> (</w:t>
            </w:r>
            <w:r w:rsidRPr="0076272F">
              <w:rPr>
                <w:sz w:val="22"/>
                <w:szCs w:val="22"/>
              </w:rPr>
              <w:t>care pot fi folosite ca agent termic)</w:t>
            </w:r>
          </w:p>
          <w:p w14:paraId="0FF8EEDA" w14:textId="3283572B" w:rsidR="0027698C" w:rsidRPr="0076272F" w:rsidRDefault="0027698C" w:rsidP="00D27335">
            <w:pPr>
              <w:autoSpaceDE w:val="0"/>
              <w:autoSpaceDN w:val="0"/>
              <w:adjustRightInd w:val="0"/>
              <w:spacing w:after="0" w:line="240" w:lineRule="auto"/>
              <w:rPr>
                <w:sz w:val="22"/>
                <w:szCs w:val="22"/>
              </w:rPr>
            </w:pPr>
            <w:r w:rsidRPr="0076272F">
              <w:rPr>
                <w:sz w:val="22"/>
                <w:szCs w:val="22"/>
              </w:rPr>
              <w:t>Solide: cenusă/zgură</w:t>
            </w:r>
            <w:r w:rsidR="001B69A0" w:rsidRPr="0076272F">
              <w:rPr>
                <w:sz w:val="22"/>
                <w:szCs w:val="22"/>
              </w:rPr>
              <w:t xml:space="preserve">, </w:t>
            </w:r>
            <w:r w:rsidRPr="0076272F">
              <w:rPr>
                <w:sz w:val="22"/>
                <w:szCs w:val="22"/>
              </w:rPr>
              <w:t>metale</w:t>
            </w:r>
          </w:p>
        </w:tc>
        <w:tc>
          <w:tcPr>
            <w:tcW w:w="1296" w:type="pct"/>
            <w:vAlign w:val="center"/>
          </w:tcPr>
          <w:p w14:paraId="5BEFD2B9" w14:textId="4AE1DE69" w:rsidR="0027698C" w:rsidRPr="0076272F" w:rsidRDefault="0027698C" w:rsidP="00D27335">
            <w:pPr>
              <w:autoSpaceDE w:val="0"/>
              <w:autoSpaceDN w:val="0"/>
              <w:adjustRightInd w:val="0"/>
              <w:spacing w:after="0" w:line="240" w:lineRule="auto"/>
              <w:rPr>
                <w:sz w:val="22"/>
                <w:szCs w:val="22"/>
                <w:vertAlign w:val="superscript"/>
              </w:rPr>
            </w:pPr>
            <w:r w:rsidRPr="0076272F">
              <w:rPr>
                <w:sz w:val="22"/>
                <w:szCs w:val="22"/>
              </w:rPr>
              <w:t>Gazoase: syngas</w:t>
            </w:r>
            <w:r w:rsidR="00341ADB" w:rsidRPr="0076272F">
              <w:rPr>
                <w:sz w:val="22"/>
                <w:szCs w:val="22"/>
              </w:rPr>
              <w:t xml:space="preserve"> (</w:t>
            </w:r>
            <w:r w:rsidRPr="0076272F">
              <w:rPr>
                <w:sz w:val="22"/>
                <w:szCs w:val="22"/>
              </w:rPr>
              <w:t>CO</w:t>
            </w:r>
            <w:r w:rsidR="001B69A0" w:rsidRPr="0076272F">
              <w:rPr>
                <w:sz w:val="22"/>
                <w:szCs w:val="22"/>
              </w:rPr>
              <w:t xml:space="preserve">, </w:t>
            </w:r>
            <w:r w:rsidRPr="0076272F">
              <w:rPr>
                <w:sz w:val="22"/>
                <w:szCs w:val="22"/>
              </w:rPr>
              <w:t>H</w:t>
            </w:r>
            <w:r w:rsidRPr="0076272F">
              <w:rPr>
                <w:sz w:val="22"/>
                <w:szCs w:val="22"/>
                <w:vertAlign w:val="subscript"/>
              </w:rPr>
              <w:t>2</w:t>
            </w:r>
            <w:r w:rsidR="001B69A0" w:rsidRPr="0076272F">
              <w:rPr>
                <w:sz w:val="22"/>
                <w:szCs w:val="22"/>
              </w:rPr>
              <w:t xml:space="preserve">, </w:t>
            </w:r>
            <w:r w:rsidRPr="0076272F">
              <w:rPr>
                <w:sz w:val="22"/>
                <w:szCs w:val="22"/>
              </w:rPr>
              <w:t>CH</w:t>
            </w:r>
            <w:r w:rsidRPr="0076272F">
              <w:rPr>
                <w:sz w:val="22"/>
                <w:szCs w:val="22"/>
                <w:vertAlign w:val="subscript"/>
              </w:rPr>
              <w:t>4</w:t>
            </w:r>
            <w:r w:rsidRPr="0076272F">
              <w:rPr>
                <w:sz w:val="22"/>
                <w:szCs w:val="22"/>
              </w:rPr>
              <w:t>) cu putere calorică 4-10 MJ/Nm</w:t>
            </w:r>
            <w:r w:rsidRPr="0076272F">
              <w:rPr>
                <w:sz w:val="22"/>
                <w:szCs w:val="22"/>
                <w:vertAlign w:val="superscript"/>
              </w:rPr>
              <w:t>3</w:t>
            </w:r>
          </w:p>
          <w:p w14:paraId="1A73DF85" w14:textId="150289FF" w:rsidR="0027698C" w:rsidRPr="0076272F" w:rsidRDefault="0027698C" w:rsidP="00D27335">
            <w:pPr>
              <w:autoSpaceDE w:val="0"/>
              <w:autoSpaceDN w:val="0"/>
              <w:adjustRightInd w:val="0"/>
              <w:spacing w:after="0" w:line="240" w:lineRule="auto"/>
              <w:rPr>
                <w:sz w:val="22"/>
                <w:szCs w:val="22"/>
              </w:rPr>
            </w:pPr>
            <w:r w:rsidRPr="0076272F">
              <w:rPr>
                <w:sz w:val="22"/>
                <w:szCs w:val="22"/>
              </w:rPr>
              <w:t>Solide: cenusă vitrificată</w:t>
            </w:r>
            <w:r w:rsidR="001B69A0" w:rsidRPr="0076272F">
              <w:rPr>
                <w:sz w:val="22"/>
                <w:szCs w:val="22"/>
              </w:rPr>
              <w:t xml:space="preserve">, </w:t>
            </w:r>
            <w:r w:rsidRPr="0076272F">
              <w:rPr>
                <w:sz w:val="22"/>
                <w:szCs w:val="22"/>
              </w:rPr>
              <w:t>cenu</w:t>
            </w:r>
            <w:r w:rsidR="00CF261B" w:rsidRPr="0076272F">
              <w:rPr>
                <w:sz w:val="22"/>
                <w:szCs w:val="22"/>
              </w:rPr>
              <w:t>ș</w:t>
            </w:r>
            <w:r w:rsidRPr="0076272F">
              <w:rPr>
                <w:sz w:val="22"/>
                <w:szCs w:val="22"/>
              </w:rPr>
              <w:t>a usoară</w:t>
            </w:r>
            <w:r w:rsidR="001B69A0" w:rsidRPr="0076272F">
              <w:rPr>
                <w:sz w:val="22"/>
                <w:szCs w:val="22"/>
              </w:rPr>
              <w:t xml:space="preserve">, </w:t>
            </w:r>
            <w:r w:rsidRPr="0076272F">
              <w:rPr>
                <w:sz w:val="22"/>
                <w:szCs w:val="22"/>
              </w:rPr>
              <w:t>metale</w:t>
            </w:r>
          </w:p>
        </w:tc>
        <w:tc>
          <w:tcPr>
            <w:tcW w:w="1438" w:type="pct"/>
            <w:vAlign w:val="center"/>
          </w:tcPr>
          <w:p w14:paraId="6A52C2C3" w14:textId="7156B201" w:rsidR="0027698C" w:rsidRPr="0076272F" w:rsidRDefault="0027698C" w:rsidP="00D27335">
            <w:pPr>
              <w:autoSpaceDE w:val="0"/>
              <w:autoSpaceDN w:val="0"/>
              <w:adjustRightInd w:val="0"/>
              <w:spacing w:after="0" w:line="240" w:lineRule="auto"/>
              <w:rPr>
                <w:sz w:val="22"/>
                <w:szCs w:val="22"/>
                <w:vertAlign w:val="superscript"/>
              </w:rPr>
            </w:pPr>
            <w:r w:rsidRPr="0076272F">
              <w:rPr>
                <w:sz w:val="22"/>
                <w:szCs w:val="22"/>
              </w:rPr>
              <w:t>Gazoase: gaz de piroliză</w:t>
            </w:r>
            <w:r w:rsidR="00341ADB" w:rsidRPr="0076272F">
              <w:rPr>
                <w:sz w:val="22"/>
                <w:szCs w:val="22"/>
              </w:rPr>
              <w:t xml:space="preserve"> (</w:t>
            </w:r>
            <w:r w:rsidRPr="0076272F">
              <w:rPr>
                <w:sz w:val="22"/>
                <w:szCs w:val="22"/>
              </w:rPr>
              <w:t>CO</w:t>
            </w:r>
            <w:r w:rsidR="001B69A0" w:rsidRPr="0076272F">
              <w:rPr>
                <w:sz w:val="22"/>
                <w:szCs w:val="22"/>
              </w:rPr>
              <w:t xml:space="preserve">, </w:t>
            </w:r>
            <w:r w:rsidRPr="0076272F">
              <w:rPr>
                <w:sz w:val="22"/>
                <w:szCs w:val="22"/>
              </w:rPr>
              <w:t>H</w:t>
            </w:r>
            <w:r w:rsidRPr="0076272F">
              <w:rPr>
                <w:sz w:val="22"/>
                <w:szCs w:val="22"/>
                <w:vertAlign w:val="subscript"/>
              </w:rPr>
              <w:t>2</w:t>
            </w:r>
            <w:r w:rsidR="001B69A0" w:rsidRPr="0076272F">
              <w:rPr>
                <w:sz w:val="22"/>
                <w:szCs w:val="22"/>
              </w:rPr>
              <w:t xml:space="preserve">, </w:t>
            </w:r>
            <w:r w:rsidRPr="0076272F">
              <w:rPr>
                <w:sz w:val="22"/>
                <w:szCs w:val="22"/>
              </w:rPr>
              <w:t>CH</w:t>
            </w:r>
            <w:r w:rsidRPr="0076272F">
              <w:rPr>
                <w:sz w:val="22"/>
                <w:szCs w:val="22"/>
                <w:vertAlign w:val="subscript"/>
              </w:rPr>
              <w:t>4</w:t>
            </w:r>
            <w:r w:rsidRPr="0076272F">
              <w:rPr>
                <w:sz w:val="22"/>
                <w:szCs w:val="22"/>
              </w:rPr>
              <w:t xml:space="preserve"> </w:t>
            </w:r>
            <w:r w:rsidR="00CF261B" w:rsidRPr="0076272F">
              <w:rPr>
                <w:sz w:val="22"/>
                <w:szCs w:val="22"/>
              </w:rPr>
              <w:t>ș</w:t>
            </w:r>
            <w:r w:rsidRPr="0076272F">
              <w:rPr>
                <w:sz w:val="22"/>
                <w:szCs w:val="22"/>
              </w:rPr>
              <w:t>i al</w:t>
            </w:r>
            <w:r w:rsidR="00CF261B" w:rsidRPr="0076272F">
              <w:rPr>
                <w:sz w:val="22"/>
                <w:szCs w:val="22"/>
              </w:rPr>
              <w:t>ț</w:t>
            </w:r>
            <w:r w:rsidRPr="0076272F">
              <w:rPr>
                <w:sz w:val="22"/>
                <w:szCs w:val="22"/>
              </w:rPr>
              <w:t>i compu</w:t>
            </w:r>
            <w:r w:rsidR="00CF261B" w:rsidRPr="0076272F">
              <w:rPr>
                <w:sz w:val="22"/>
                <w:szCs w:val="22"/>
              </w:rPr>
              <w:t>ș</w:t>
            </w:r>
            <w:r w:rsidRPr="0076272F">
              <w:rPr>
                <w:sz w:val="22"/>
                <w:szCs w:val="22"/>
              </w:rPr>
              <w:t>i organici volatili)ncu putere calorica 10-20 MJ/Nm</w:t>
            </w:r>
            <w:r w:rsidRPr="0076272F">
              <w:rPr>
                <w:sz w:val="22"/>
                <w:szCs w:val="22"/>
                <w:vertAlign w:val="superscript"/>
              </w:rPr>
              <w:t>3</w:t>
            </w:r>
          </w:p>
          <w:p w14:paraId="04069DB1"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Lichide: ulei de piroliză</w:t>
            </w:r>
          </w:p>
          <w:p w14:paraId="0CDC4387" w14:textId="032E5C9A" w:rsidR="0027698C" w:rsidRPr="0076272F" w:rsidRDefault="0027698C" w:rsidP="00D27335">
            <w:pPr>
              <w:autoSpaceDE w:val="0"/>
              <w:autoSpaceDN w:val="0"/>
              <w:adjustRightInd w:val="0"/>
              <w:spacing w:after="0" w:line="240" w:lineRule="auto"/>
              <w:rPr>
                <w:sz w:val="22"/>
                <w:szCs w:val="22"/>
              </w:rPr>
            </w:pPr>
            <w:r w:rsidRPr="0076272F">
              <w:rPr>
                <w:sz w:val="22"/>
                <w:szCs w:val="22"/>
              </w:rPr>
              <w:t>Solide: cocs</w:t>
            </w:r>
            <w:r w:rsidR="00341ADB" w:rsidRPr="0076272F">
              <w:rPr>
                <w:sz w:val="22"/>
                <w:szCs w:val="22"/>
              </w:rPr>
              <w:t xml:space="preserve"> (</w:t>
            </w:r>
            <w:r w:rsidRPr="0076272F">
              <w:rPr>
                <w:sz w:val="22"/>
                <w:szCs w:val="22"/>
              </w:rPr>
              <w:t>necesită tratare termică ulterioară)</w:t>
            </w:r>
            <w:r w:rsidR="001B69A0" w:rsidRPr="0076272F">
              <w:rPr>
                <w:sz w:val="22"/>
                <w:szCs w:val="22"/>
              </w:rPr>
              <w:t xml:space="preserve">, </w:t>
            </w:r>
            <w:r w:rsidRPr="0076272F">
              <w:rPr>
                <w:sz w:val="22"/>
                <w:szCs w:val="22"/>
              </w:rPr>
              <w:t>cenu</w:t>
            </w:r>
            <w:r w:rsidR="00CF261B" w:rsidRPr="0076272F">
              <w:rPr>
                <w:sz w:val="22"/>
                <w:szCs w:val="22"/>
              </w:rPr>
              <w:t>ș</w:t>
            </w:r>
            <w:r w:rsidRPr="0076272F">
              <w:rPr>
                <w:sz w:val="22"/>
                <w:szCs w:val="22"/>
              </w:rPr>
              <w:t>a u</w:t>
            </w:r>
            <w:r w:rsidR="00CF261B" w:rsidRPr="0076272F">
              <w:rPr>
                <w:sz w:val="22"/>
                <w:szCs w:val="22"/>
              </w:rPr>
              <w:t>ș</w:t>
            </w:r>
            <w:r w:rsidRPr="0076272F">
              <w:rPr>
                <w:sz w:val="22"/>
                <w:szCs w:val="22"/>
              </w:rPr>
              <w:t>oară</w:t>
            </w:r>
            <w:r w:rsidR="001B69A0" w:rsidRPr="0076272F">
              <w:rPr>
                <w:sz w:val="22"/>
                <w:szCs w:val="22"/>
              </w:rPr>
              <w:t xml:space="preserve">, </w:t>
            </w:r>
            <w:r w:rsidRPr="0076272F">
              <w:rPr>
                <w:sz w:val="22"/>
                <w:szCs w:val="22"/>
              </w:rPr>
              <w:t>metale</w:t>
            </w:r>
          </w:p>
        </w:tc>
      </w:tr>
      <w:tr w:rsidR="0027698C" w:rsidRPr="0076272F" w14:paraId="7B160F6C" w14:textId="77777777" w:rsidTr="00D27335">
        <w:trPr>
          <w:trHeight w:val="20"/>
          <w:jc w:val="center"/>
        </w:trPr>
        <w:tc>
          <w:tcPr>
            <w:tcW w:w="1109" w:type="pct"/>
            <w:shd w:val="clear" w:color="auto" w:fill="auto"/>
            <w:vAlign w:val="center"/>
          </w:tcPr>
          <w:p w14:paraId="104B0908" w14:textId="77777777" w:rsidR="0027698C" w:rsidRPr="0076272F" w:rsidRDefault="0027698C" w:rsidP="00D27335">
            <w:pPr>
              <w:autoSpaceDE w:val="0"/>
              <w:autoSpaceDN w:val="0"/>
              <w:adjustRightInd w:val="0"/>
              <w:spacing w:after="0" w:line="240" w:lineRule="auto"/>
              <w:jc w:val="left"/>
              <w:rPr>
                <w:sz w:val="22"/>
                <w:szCs w:val="22"/>
              </w:rPr>
            </w:pPr>
            <w:r w:rsidRPr="0076272F">
              <w:rPr>
                <w:sz w:val="22"/>
                <w:szCs w:val="22"/>
              </w:rPr>
              <w:t>Aplicabilitatea tehnologiei</w:t>
            </w:r>
          </w:p>
        </w:tc>
        <w:tc>
          <w:tcPr>
            <w:tcW w:w="1157" w:type="pct"/>
            <w:vAlign w:val="center"/>
          </w:tcPr>
          <w:p w14:paraId="29A62397" w14:textId="608FC554" w:rsidR="0027698C" w:rsidRPr="0076272F" w:rsidRDefault="0027698C" w:rsidP="00D27335">
            <w:pPr>
              <w:autoSpaceDE w:val="0"/>
              <w:autoSpaceDN w:val="0"/>
              <w:adjustRightInd w:val="0"/>
              <w:spacing w:after="0" w:line="240" w:lineRule="auto"/>
              <w:rPr>
                <w:sz w:val="22"/>
                <w:szCs w:val="22"/>
              </w:rPr>
            </w:pPr>
            <w:r w:rsidRPr="0076272F">
              <w:rPr>
                <w:sz w:val="22"/>
                <w:szCs w:val="22"/>
              </w:rPr>
              <w:t>Peste 700 de instala</w:t>
            </w:r>
            <w:r w:rsidR="00CF261B" w:rsidRPr="0076272F">
              <w:rPr>
                <w:sz w:val="22"/>
                <w:szCs w:val="22"/>
              </w:rPr>
              <w:t>ț</w:t>
            </w:r>
            <w:r w:rsidRPr="0076272F">
              <w:rPr>
                <w:sz w:val="22"/>
                <w:szCs w:val="22"/>
              </w:rPr>
              <w:t>ii în toată lumea</w:t>
            </w:r>
          </w:p>
        </w:tc>
        <w:tc>
          <w:tcPr>
            <w:tcW w:w="1296" w:type="pct"/>
            <w:vAlign w:val="center"/>
          </w:tcPr>
          <w:p w14:paraId="65B02DB9" w14:textId="25B613DD" w:rsidR="0027698C" w:rsidRPr="0076272F" w:rsidRDefault="0027698C" w:rsidP="00D27335">
            <w:pPr>
              <w:autoSpaceDE w:val="0"/>
              <w:autoSpaceDN w:val="0"/>
              <w:adjustRightInd w:val="0"/>
              <w:spacing w:after="0" w:line="240" w:lineRule="auto"/>
              <w:rPr>
                <w:sz w:val="22"/>
                <w:szCs w:val="22"/>
              </w:rPr>
            </w:pPr>
            <w:r w:rsidRPr="0076272F">
              <w:rPr>
                <w:sz w:val="22"/>
                <w:szCs w:val="22"/>
              </w:rPr>
              <w:t>O instala</w:t>
            </w:r>
            <w:r w:rsidR="00CF261B" w:rsidRPr="0076272F">
              <w:rPr>
                <w:sz w:val="22"/>
                <w:szCs w:val="22"/>
              </w:rPr>
              <w:t>ț</w:t>
            </w:r>
            <w:r w:rsidRPr="0076272F">
              <w:rPr>
                <w:sz w:val="22"/>
                <w:szCs w:val="22"/>
              </w:rPr>
              <w:t>ie de gazeificare în Finlanda</w:t>
            </w:r>
            <w:r w:rsidR="001B69A0" w:rsidRPr="0076272F">
              <w:rPr>
                <w:sz w:val="22"/>
                <w:szCs w:val="22"/>
              </w:rPr>
              <w:t xml:space="preserve">, </w:t>
            </w:r>
            <w:r w:rsidRPr="0076272F">
              <w:rPr>
                <w:sz w:val="22"/>
                <w:szCs w:val="22"/>
              </w:rPr>
              <w:t>operator privat</w:t>
            </w:r>
          </w:p>
        </w:tc>
        <w:tc>
          <w:tcPr>
            <w:tcW w:w="1438" w:type="pct"/>
            <w:vAlign w:val="center"/>
          </w:tcPr>
          <w:p w14:paraId="32D6F231" w14:textId="0234A470" w:rsidR="0027698C" w:rsidRPr="0076272F" w:rsidRDefault="0027698C" w:rsidP="00D27335">
            <w:pPr>
              <w:autoSpaceDE w:val="0"/>
              <w:autoSpaceDN w:val="0"/>
              <w:adjustRightInd w:val="0"/>
              <w:spacing w:after="0" w:line="240" w:lineRule="auto"/>
              <w:rPr>
                <w:sz w:val="22"/>
                <w:szCs w:val="22"/>
              </w:rPr>
            </w:pPr>
            <w:r w:rsidRPr="0076272F">
              <w:rPr>
                <w:sz w:val="22"/>
                <w:szCs w:val="22"/>
              </w:rPr>
              <w:t>O instala</w:t>
            </w:r>
            <w:r w:rsidR="00CF261B" w:rsidRPr="0076272F">
              <w:rPr>
                <w:sz w:val="22"/>
                <w:szCs w:val="22"/>
              </w:rPr>
              <w:t>ț</w:t>
            </w:r>
            <w:r w:rsidRPr="0076272F">
              <w:rPr>
                <w:sz w:val="22"/>
                <w:szCs w:val="22"/>
              </w:rPr>
              <w:t>ie în Karlsruhe</w:t>
            </w:r>
            <w:r w:rsidR="001B69A0" w:rsidRPr="0076272F">
              <w:rPr>
                <w:sz w:val="22"/>
                <w:szCs w:val="22"/>
              </w:rPr>
              <w:t xml:space="preserve">, </w:t>
            </w:r>
            <w:r w:rsidRPr="0076272F">
              <w:rPr>
                <w:sz w:val="22"/>
                <w:szCs w:val="22"/>
              </w:rPr>
              <w:t>operator privat</w:t>
            </w:r>
          </w:p>
        </w:tc>
      </w:tr>
      <w:tr w:rsidR="0027698C" w:rsidRPr="0076272F" w14:paraId="28AA8AC4" w14:textId="77777777" w:rsidTr="00D27335">
        <w:trPr>
          <w:trHeight w:val="20"/>
          <w:jc w:val="center"/>
        </w:trPr>
        <w:tc>
          <w:tcPr>
            <w:tcW w:w="1109" w:type="pct"/>
            <w:shd w:val="clear" w:color="auto" w:fill="auto"/>
            <w:vAlign w:val="center"/>
          </w:tcPr>
          <w:p w14:paraId="185AA955" w14:textId="3E23AC48" w:rsidR="0027698C" w:rsidRPr="0076272F" w:rsidRDefault="0027698C" w:rsidP="00D27335">
            <w:pPr>
              <w:autoSpaceDE w:val="0"/>
              <w:autoSpaceDN w:val="0"/>
              <w:adjustRightInd w:val="0"/>
              <w:spacing w:after="0" w:line="240" w:lineRule="auto"/>
              <w:jc w:val="left"/>
              <w:rPr>
                <w:sz w:val="22"/>
                <w:szCs w:val="22"/>
              </w:rPr>
            </w:pPr>
            <w:r w:rsidRPr="0076272F">
              <w:rPr>
                <w:sz w:val="22"/>
                <w:szCs w:val="22"/>
              </w:rPr>
              <w:t>Costuri nete de tratare</w:t>
            </w:r>
            <w:r w:rsidR="00341ADB" w:rsidRPr="0076272F">
              <w:rPr>
                <w:sz w:val="22"/>
                <w:szCs w:val="22"/>
              </w:rPr>
              <w:t xml:space="preserve"> (</w:t>
            </w:r>
            <w:r w:rsidRPr="0076272F">
              <w:rPr>
                <w:sz w:val="22"/>
                <w:szCs w:val="22"/>
              </w:rPr>
              <w:t>inclusiv venituri din generarea de energie)</w:t>
            </w:r>
          </w:p>
          <w:p w14:paraId="691EE889" w14:textId="77777777" w:rsidR="0027698C" w:rsidRPr="0076272F" w:rsidRDefault="0027698C" w:rsidP="00D27335">
            <w:pPr>
              <w:autoSpaceDE w:val="0"/>
              <w:autoSpaceDN w:val="0"/>
              <w:adjustRightInd w:val="0"/>
              <w:spacing w:after="0" w:line="240" w:lineRule="auto"/>
              <w:jc w:val="left"/>
              <w:rPr>
                <w:sz w:val="22"/>
                <w:szCs w:val="22"/>
              </w:rPr>
            </w:pPr>
            <w:r w:rsidRPr="0076272F">
              <w:rPr>
                <w:sz w:val="22"/>
                <w:szCs w:val="22"/>
              </w:rPr>
              <w:t>50 000 t/an</w:t>
            </w:r>
          </w:p>
          <w:p w14:paraId="61CBB49F" w14:textId="77777777" w:rsidR="0027698C" w:rsidRPr="0076272F" w:rsidRDefault="0027698C" w:rsidP="00D27335">
            <w:pPr>
              <w:autoSpaceDE w:val="0"/>
              <w:autoSpaceDN w:val="0"/>
              <w:adjustRightInd w:val="0"/>
              <w:spacing w:after="0" w:line="240" w:lineRule="auto"/>
              <w:jc w:val="left"/>
              <w:rPr>
                <w:sz w:val="22"/>
                <w:szCs w:val="22"/>
              </w:rPr>
            </w:pPr>
            <w:r w:rsidRPr="0076272F">
              <w:rPr>
                <w:sz w:val="22"/>
                <w:szCs w:val="22"/>
              </w:rPr>
              <w:t>100 000 t/an</w:t>
            </w:r>
          </w:p>
          <w:p w14:paraId="5EDD2455" w14:textId="77777777" w:rsidR="0027698C" w:rsidRPr="0076272F" w:rsidRDefault="0027698C" w:rsidP="00D27335">
            <w:pPr>
              <w:autoSpaceDE w:val="0"/>
              <w:autoSpaceDN w:val="0"/>
              <w:adjustRightInd w:val="0"/>
              <w:spacing w:after="0" w:line="240" w:lineRule="auto"/>
              <w:jc w:val="left"/>
              <w:rPr>
                <w:sz w:val="22"/>
                <w:szCs w:val="22"/>
              </w:rPr>
            </w:pPr>
            <w:r w:rsidRPr="0076272F">
              <w:rPr>
                <w:sz w:val="22"/>
                <w:szCs w:val="22"/>
              </w:rPr>
              <w:t>150 000 t/an</w:t>
            </w:r>
          </w:p>
          <w:p w14:paraId="64C7B249" w14:textId="77777777" w:rsidR="0027698C" w:rsidRPr="0076272F" w:rsidRDefault="0027698C" w:rsidP="00D27335">
            <w:pPr>
              <w:autoSpaceDE w:val="0"/>
              <w:autoSpaceDN w:val="0"/>
              <w:adjustRightInd w:val="0"/>
              <w:spacing w:after="0" w:line="240" w:lineRule="auto"/>
              <w:jc w:val="left"/>
              <w:rPr>
                <w:sz w:val="22"/>
                <w:szCs w:val="22"/>
              </w:rPr>
            </w:pPr>
            <w:r w:rsidRPr="0076272F">
              <w:rPr>
                <w:sz w:val="22"/>
                <w:szCs w:val="22"/>
              </w:rPr>
              <w:t>200 000 t/an</w:t>
            </w:r>
          </w:p>
          <w:p w14:paraId="5C0F7974" w14:textId="77777777" w:rsidR="0027698C" w:rsidRPr="0076272F" w:rsidRDefault="0027698C" w:rsidP="00D27335">
            <w:pPr>
              <w:autoSpaceDE w:val="0"/>
              <w:autoSpaceDN w:val="0"/>
              <w:adjustRightInd w:val="0"/>
              <w:spacing w:after="0" w:line="240" w:lineRule="auto"/>
              <w:jc w:val="left"/>
              <w:rPr>
                <w:sz w:val="22"/>
                <w:szCs w:val="22"/>
              </w:rPr>
            </w:pPr>
            <w:r w:rsidRPr="0076272F">
              <w:rPr>
                <w:sz w:val="22"/>
                <w:szCs w:val="22"/>
              </w:rPr>
              <w:t>300 000 t/an</w:t>
            </w:r>
          </w:p>
        </w:tc>
        <w:tc>
          <w:tcPr>
            <w:tcW w:w="1157" w:type="pct"/>
            <w:vAlign w:val="center"/>
          </w:tcPr>
          <w:p w14:paraId="1CFC86E7"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230-300 €/to</w:t>
            </w:r>
          </w:p>
          <w:p w14:paraId="1ED003D1"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140-160 €/to</w:t>
            </w:r>
          </w:p>
          <w:p w14:paraId="2D2F2FBC"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120-140 €/to</w:t>
            </w:r>
          </w:p>
          <w:p w14:paraId="06470BBA"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100-120 €/to</w:t>
            </w:r>
          </w:p>
          <w:p w14:paraId="6E999C89"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80-100 €/to</w:t>
            </w:r>
          </w:p>
        </w:tc>
        <w:tc>
          <w:tcPr>
            <w:tcW w:w="1296" w:type="pct"/>
            <w:vAlign w:val="center"/>
          </w:tcPr>
          <w:p w14:paraId="1979F9F0"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100-120 €/to</w:t>
            </w:r>
          </w:p>
          <w:p w14:paraId="7776316B"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80-100 €/to</w:t>
            </w:r>
          </w:p>
          <w:p w14:paraId="0C52CFC8"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Nu exista date</w:t>
            </w:r>
          </w:p>
          <w:p w14:paraId="5FF9F383"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70-80 €/to</w:t>
            </w:r>
          </w:p>
          <w:p w14:paraId="12FFC9DA"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Nu exista date</w:t>
            </w:r>
          </w:p>
        </w:tc>
        <w:tc>
          <w:tcPr>
            <w:tcW w:w="1438" w:type="pct"/>
            <w:vAlign w:val="center"/>
          </w:tcPr>
          <w:p w14:paraId="6F4F961B"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Nu exista date</w:t>
            </w:r>
          </w:p>
          <w:p w14:paraId="5B3E7C73"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Nu exista date</w:t>
            </w:r>
          </w:p>
          <w:p w14:paraId="07391E53"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Nu exista date</w:t>
            </w:r>
          </w:p>
          <w:p w14:paraId="354D01C3"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Aprox 130 €/to</w:t>
            </w:r>
          </w:p>
          <w:p w14:paraId="664964BD" w14:textId="77777777" w:rsidR="0027698C" w:rsidRPr="0076272F" w:rsidRDefault="0027698C" w:rsidP="00D27335">
            <w:pPr>
              <w:autoSpaceDE w:val="0"/>
              <w:autoSpaceDN w:val="0"/>
              <w:adjustRightInd w:val="0"/>
              <w:spacing w:after="0" w:line="240" w:lineRule="auto"/>
              <w:rPr>
                <w:sz w:val="22"/>
                <w:szCs w:val="22"/>
              </w:rPr>
            </w:pPr>
            <w:r w:rsidRPr="0076272F">
              <w:rPr>
                <w:sz w:val="22"/>
                <w:szCs w:val="22"/>
              </w:rPr>
              <w:t>Nu exista date</w:t>
            </w:r>
          </w:p>
        </w:tc>
      </w:tr>
    </w:tbl>
    <w:p w14:paraId="07C09C66" w14:textId="6B942039" w:rsidR="0027698C" w:rsidRPr="00EC024C" w:rsidRDefault="0027698C" w:rsidP="00182E50">
      <w:pPr>
        <w:spacing w:before="120" w:line="276" w:lineRule="auto"/>
      </w:pPr>
      <w:r w:rsidRPr="00EC024C">
        <w:t>Gazeificarea prezintă două avantaje considerabile fa</w:t>
      </w:r>
      <w:r w:rsidR="00CF261B">
        <w:t>ț</w:t>
      </w:r>
      <w:r w:rsidRPr="00EC024C">
        <w:t>ă de incinerare. Gazul de sinteză poate fi utilizat cu mare flexibilitate ca</w:t>
      </w:r>
      <w:r w:rsidR="00EC4EC8">
        <w:t xml:space="preserve"> </w:t>
      </w:r>
      <w:r w:rsidR="00CF261B">
        <w:t>ș</w:t>
      </w:r>
      <w:r w:rsidR="00EC4EC8">
        <w:t xml:space="preserve">i </w:t>
      </w:r>
      <w:r w:rsidRPr="00EC024C">
        <w:t>caldura de la sta</w:t>
      </w:r>
      <w:r w:rsidR="00CF261B">
        <w:t>ț</w:t>
      </w:r>
      <w:r w:rsidRPr="00EC024C">
        <w:t>ia de incinerare</w:t>
      </w:r>
      <w:r w:rsidR="001B69A0">
        <w:t xml:space="preserve">, </w:t>
      </w:r>
      <w:r w:rsidRPr="00EC024C">
        <w:t>mai ales dacă este amplasată la depărtare mare de consumatorii de căldură. Cenu</w:t>
      </w:r>
      <w:r w:rsidR="00CF261B">
        <w:t>ș</w:t>
      </w:r>
      <w:r w:rsidRPr="00EC024C">
        <w:t>a rezultată în urma gazeificarii este vitrificată</w:t>
      </w:r>
      <w:r w:rsidR="001B69A0">
        <w:t xml:space="preserve">, </w:t>
      </w:r>
      <w:r w:rsidRPr="00EC024C">
        <w:t>fiind astfel mai potrivită pentru industria de construc</w:t>
      </w:r>
      <w:r w:rsidR="00CF261B">
        <w:t>ț</w:t>
      </w:r>
      <w:r w:rsidRPr="00EC024C">
        <w:t>ii decât cenu</w:t>
      </w:r>
      <w:r w:rsidR="00CF261B">
        <w:t>ș</w:t>
      </w:r>
      <w:r w:rsidRPr="00EC024C">
        <w:t>a de ardere tratată rezultată de la incinerare</w:t>
      </w:r>
      <w:r w:rsidR="001B69A0">
        <w:t xml:space="preserve">, </w:t>
      </w:r>
      <w:r w:rsidRPr="00EC024C">
        <w:t xml:space="preserve">mai ales în </w:t>
      </w:r>
      <w:r w:rsidR="00CF261B">
        <w:t>ț</w:t>
      </w:r>
      <w:r w:rsidRPr="00EC024C">
        <w:t>ările unde cenu</w:t>
      </w:r>
      <w:r w:rsidR="00CF261B">
        <w:t>ș</w:t>
      </w:r>
      <w:r w:rsidRPr="00EC024C">
        <w:t>a de ardere nu este permis a fi reciclată. Cu toate acestea</w:t>
      </w:r>
      <w:r w:rsidR="001B69A0">
        <w:t xml:space="preserve">, </w:t>
      </w:r>
      <w:r w:rsidRPr="00EC024C">
        <w:t>dacă este necesar</w:t>
      </w:r>
      <w:r w:rsidR="001B69A0">
        <w:t xml:space="preserve">, </w:t>
      </w:r>
      <w:r w:rsidR="00CF261B">
        <w:t>ș</w:t>
      </w:r>
      <w:r w:rsidR="00EC4EC8">
        <w:t xml:space="preserve">i </w:t>
      </w:r>
      <w:r w:rsidRPr="00EC024C">
        <w:t>cenu</w:t>
      </w:r>
      <w:r w:rsidR="00CF261B">
        <w:t>ș</w:t>
      </w:r>
      <w:r w:rsidRPr="00EC024C">
        <w:t>a de ardere rezultată din incinerare poate fi vitrificată.</w:t>
      </w:r>
    </w:p>
    <w:p w14:paraId="033CA9E2" w14:textId="573E0076" w:rsidR="0027698C" w:rsidRPr="00EC024C" w:rsidRDefault="0027698C" w:rsidP="00182E50">
      <w:pPr>
        <w:spacing w:line="276" w:lineRule="auto"/>
      </w:pPr>
      <w:r w:rsidRPr="00EC024C">
        <w:t>Există un mare dezavantaj al gazeificarii. Cu toate că este o tehnologie cu perspective în ceea ce prive</w:t>
      </w:r>
      <w:r w:rsidR="00CF261B">
        <w:t>ș</w:t>
      </w:r>
      <w:r w:rsidRPr="00EC024C">
        <w:t>te avantajele</w:t>
      </w:r>
      <w:r w:rsidR="001B69A0">
        <w:t xml:space="preserve">, </w:t>
      </w:r>
      <w:r w:rsidRPr="00EC024C">
        <w:t>gazeificarea nu a atins încă experien</w:t>
      </w:r>
      <w:r w:rsidR="00CF261B">
        <w:t>ț</w:t>
      </w:r>
      <w:r w:rsidRPr="00EC024C">
        <w:t>a necesară pentru a asigura o func</w:t>
      </w:r>
      <w:r w:rsidR="00CF261B">
        <w:t>ț</w:t>
      </w:r>
      <w:r w:rsidRPr="00EC024C">
        <w:t>ionare sigură.</w:t>
      </w:r>
    </w:p>
    <w:p w14:paraId="4F4CB9B0" w14:textId="47F3928F" w:rsidR="0027698C" w:rsidRPr="00EC024C" w:rsidRDefault="0027698C" w:rsidP="00182E50">
      <w:pPr>
        <w:pStyle w:val="ListParagraph"/>
        <w:numPr>
          <w:ilvl w:val="0"/>
          <w:numId w:val="29"/>
        </w:numPr>
        <w:spacing w:line="276" w:lineRule="auto"/>
        <w:rPr>
          <w:b/>
          <w:bCs/>
          <w:i/>
          <w:iCs/>
          <w:u w:val="single"/>
        </w:rPr>
      </w:pPr>
      <w:bookmarkStart w:id="614" w:name="_Toc10623568"/>
      <w:bookmarkStart w:id="615" w:name="_Hlk22215325"/>
      <w:r w:rsidRPr="00EC024C">
        <w:rPr>
          <w:b/>
          <w:bCs/>
          <w:i/>
          <w:iCs/>
          <w:u w:val="single"/>
        </w:rPr>
        <w:t>Op</w:t>
      </w:r>
      <w:r w:rsidR="00CF261B">
        <w:rPr>
          <w:b/>
          <w:bCs/>
          <w:i/>
          <w:iCs/>
          <w:u w:val="single"/>
        </w:rPr>
        <w:t>ț</w:t>
      </w:r>
      <w:r w:rsidRPr="00EC024C">
        <w:rPr>
          <w:b/>
          <w:bCs/>
          <w:i/>
          <w:iCs/>
          <w:u w:val="single"/>
        </w:rPr>
        <w:t>iunea tehnică propusă</w:t>
      </w:r>
      <w:bookmarkEnd w:id="614"/>
    </w:p>
    <w:p w14:paraId="4D7C80E9" w14:textId="3937933E" w:rsidR="0027698C" w:rsidRPr="00EC024C" w:rsidRDefault="0027698C" w:rsidP="00182E50">
      <w:pPr>
        <w:spacing w:line="276" w:lineRule="auto"/>
      </w:pPr>
      <w:r w:rsidRPr="00EC024C">
        <w:t>A</w:t>
      </w:r>
      <w:r w:rsidR="00CF261B">
        <w:t>ș</w:t>
      </w:r>
      <w:r w:rsidRPr="00EC024C">
        <w:t xml:space="preserve">a cum s-a </w:t>
      </w:r>
      <w:r w:rsidR="00DD11B7" w:rsidRPr="00EC024C">
        <w:t>arătat</w:t>
      </w:r>
      <w:r w:rsidRPr="00EC024C">
        <w:t xml:space="preserve"> mai sus</w:t>
      </w:r>
      <w:r w:rsidR="001B69A0">
        <w:t xml:space="preserve">, </w:t>
      </w:r>
      <w:r w:rsidRPr="00EC024C">
        <w:t>dintre cele 3 op</w:t>
      </w:r>
      <w:r w:rsidR="00CF261B">
        <w:t>ț</w:t>
      </w:r>
      <w:r w:rsidRPr="00EC024C">
        <w:t>iuni tehnice privind tratarea mecanico-biologică</w:t>
      </w:r>
      <w:r w:rsidR="001B69A0">
        <w:t xml:space="preserve">, </w:t>
      </w:r>
      <w:r w:rsidRPr="00EC024C">
        <w:t>op</w:t>
      </w:r>
      <w:r w:rsidR="00CF261B">
        <w:t>ț</w:t>
      </w:r>
      <w:r w:rsidRPr="00EC024C">
        <w:t>iunile 2</w:t>
      </w:r>
      <w:r w:rsidR="00A907E3">
        <w:t>,3</w:t>
      </w:r>
      <w:r w:rsidR="00EC4EC8">
        <w:t xml:space="preserve"> </w:t>
      </w:r>
      <w:r w:rsidR="00CF261B">
        <w:t>ș</w:t>
      </w:r>
      <w:r w:rsidR="00EC4EC8">
        <w:t xml:space="preserve">i </w:t>
      </w:r>
      <w:r w:rsidRPr="00EC024C">
        <w:t>4 sunt cele recomandate</w:t>
      </w:r>
      <w:r w:rsidR="001B69A0">
        <w:t xml:space="preserve">, </w:t>
      </w:r>
      <w:r w:rsidR="00CF261B">
        <w:t>ș</w:t>
      </w:r>
      <w:r w:rsidRPr="00EC024C">
        <w:t>i anume TMB cu biouscare</w:t>
      </w:r>
      <w:r w:rsidR="001B69A0">
        <w:t xml:space="preserve">, </w:t>
      </w:r>
      <w:r w:rsidRPr="00EC024C">
        <w:t>TMB cu producere materi</w:t>
      </w:r>
      <w:r w:rsidR="00594BAF">
        <w:t>a</w:t>
      </w:r>
      <w:r w:rsidRPr="00EC024C">
        <w:t xml:space="preserve">l cu </w:t>
      </w:r>
      <w:r w:rsidR="00DD11B7" w:rsidRPr="00EC024C">
        <w:t>poten</w:t>
      </w:r>
      <w:r w:rsidR="00CF261B">
        <w:t>ț</w:t>
      </w:r>
      <w:r w:rsidR="00DD11B7" w:rsidRPr="00EC024C">
        <w:t>ial</w:t>
      </w:r>
      <w:r w:rsidRPr="00EC024C">
        <w:t xml:space="preserve"> energetic</w:t>
      </w:r>
      <w:r w:rsidR="00EC4EC8">
        <w:t xml:space="preserve"> </w:t>
      </w:r>
      <w:r w:rsidR="00CF261B">
        <w:t>ș</w:t>
      </w:r>
      <w:r w:rsidR="00EC4EC8">
        <w:t xml:space="preserve">i </w:t>
      </w:r>
      <w:r w:rsidRPr="00EC024C">
        <w:t xml:space="preserve">TMB cu valorificare energetică. </w:t>
      </w:r>
    </w:p>
    <w:p w14:paraId="3C6A3AAB" w14:textId="4483E98D" w:rsidR="0027698C" w:rsidRPr="00EC024C" w:rsidRDefault="0027698C" w:rsidP="00D27335">
      <w:pPr>
        <w:spacing w:line="240" w:lineRule="auto"/>
      </w:pPr>
      <w:r w:rsidRPr="00EC024C">
        <w:t>Alegerea unei op</w:t>
      </w:r>
      <w:r w:rsidR="00CF261B">
        <w:t>ț</w:t>
      </w:r>
      <w:r w:rsidRPr="00EC024C">
        <w:t xml:space="preserve">iuni din cele 3 recomandate </w:t>
      </w:r>
      <w:r w:rsidR="00CF261B">
        <w:t>ț</w:t>
      </w:r>
      <w:r w:rsidRPr="00EC024C">
        <w:t>ine seama de următoarele aspecte:</w:t>
      </w:r>
    </w:p>
    <w:p w14:paraId="52598BA9" w14:textId="198A67BD" w:rsidR="0027698C" w:rsidRPr="00EC024C" w:rsidRDefault="0027698C" w:rsidP="00D27335">
      <w:pPr>
        <w:numPr>
          <w:ilvl w:val="0"/>
          <w:numId w:val="127"/>
        </w:numPr>
        <w:spacing w:line="240" w:lineRule="auto"/>
      </w:pPr>
      <w:r w:rsidRPr="00EC024C">
        <w:t>Costurile de investi</w:t>
      </w:r>
      <w:r w:rsidR="00CF261B">
        <w:t>ț</w:t>
      </w:r>
      <w:r w:rsidRPr="00EC024C">
        <w:t xml:space="preserve">ii </w:t>
      </w:r>
      <w:r w:rsidR="00CF261B">
        <w:t>ș</w:t>
      </w:r>
      <w:r w:rsidRPr="00EC024C">
        <w:t>i operare ale instala</w:t>
      </w:r>
      <w:r w:rsidR="00CF261B">
        <w:t>ț</w:t>
      </w:r>
      <w:r w:rsidRPr="00EC024C">
        <w:t>iei se vor regăsi în tarifele popula</w:t>
      </w:r>
      <w:r w:rsidR="00CF261B">
        <w:t>ț</w:t>
      </w:r>
      <w:r w:rsidRPr="00EC024C">
        <w:t>iei</w:t>
      </w:r>
      <w:r w:rsidR="001B69A0">
        <w:t xml:space="preserve">, </w:t>
      </w:r>
      <w:r w:rsidRPr="00EC024C">
        <w:t>prin urmare acestea nu pot fi foarte mari; o cantitate mai mare de de</w:t>
      </w:r>
      <w:r w:rsidR="00CF261B">
        <w:t>ș</w:t>
      </w:r>
      <w:r w:rsidRPr="00EC024C">
        <w:t>euri tratate ar putea duce la o scădere per ansamblu a costurilor;</w:t>
      </w:r>
    </w:p>
    <w:p w14:paraId="504FAE8E" w14:textId="16C672DC" w:rsidR="0027698C" w:rsidRPr="00EC024C" w:rsidRDefault="0027698C" w:rsidP="00D27335">
      <w:pPr>
        <w:numPr>
          <w:ilvl w:val="0"/>
          <w:numId w:val="127"/>
        </w:numPr>
        <w:spacing w:line="240" w:lineRule="auto"/>
      </w:pPr>
      <w:r w:rsidRPr="00EC024C">
        <w:t>Conform PNGD</w:t>
      </w:r>
      <w:r w:rsidR="001B69A0">
        <w:t xml:space="preserve">, </w:t>
      </w:r>
      <w:r w:rsidRPr="00EC024C">
        <w:t>instala</w:t>
      </w:r>
      <w:r w:rsidR="00CF261B">
        <w:t>ț</w:t>
      </w:r>
      <w:r w:rsidRPr="00EC024C">
        <w:t>iile de tratare mecano-biologică recomandate pentru jude</w:t>
      </w:r>
      <w:r w:rsidR="00CF261B">
        <w:t>ț</w:t>
      </w:r>
      <w:r w:rsidRPr="00EC024C">
        <w:t xml:space="preserve">ul </w:t>
      </w:r>
      <w:r w:rsidR="00027F82">
        <w:t>Satu-Mare</w:t>
      </w:r>
      <w:r w:rsidRPr="00EC024C">
        <w:t xml:space="preserve"> sunt TMB cu bio-uscare;</w:t>
      </w:r>
    </w:p>
    <w:p w14:paraId="1BE86776" w14:textId="7FCB6C91" w:rsidR="0027698C" w:rsidRPr="00EC024C" w:rsidRDefault="0027698C" w:rsidP="00D27335">
      <w:pPr>
        <w:numPr>
          <w:ilvl w:val="0"/>
          <w:numId w:val="127"/>
        </w:numPr>
        <w:spacing w:line="240" w:lineRule="auto"/>
      </w:pPr>
      <w:r w:rsidRPr="00EC024C">
        <w:t>Necesitatea existen</w:t>
      </w:r>
      <w:r w:rsidR="00CF261B">
        <w:t>ț</w:t>
      </w:r>
      <w:r w:rsidRPr="00EC024C">
        <w:t>ei unui spa</w:t>
      </w:r>
      <w:r w:rsidR="00CF261B">
        <w:t>ț</w:t>
      </w:r>
      <w:r w:rsidRPr="00EC024C">
        <w:t>iu suficient de mare în domeniul public pentru realizarea instala</w:t>
      </w:r>
      <w:r w:rsidR="00CF261B">
        <w:t>ț</w:t>
      </w:r>
      <w:r w:rsidRPr="00EC024C">
        <w:t>iilor;</w:t>
      </w:r>
    </w:p>
    <w:p w14:paraId="3DD5E698" w14:textId="7CEE99B7" w:rsidR="0027698C" w:rsidRPr="00EC024C" w:rsidRDefault="0027698C" w:rsidP="00D27335">
      <w:pPr>
        <w:numPr>
          <w:ilvl w:val="0"/>
          <w:numId w:val="127"/>
        </w:numPr>
        <w:spacing w:line="240" w:lineRule="auto"/>
      </w:pPr>
      <w:r w:rsidRPr="00EC024C">
        <w:lastRenderedPageBreak/>
        <w:t xml:space="preserve">Posibilitatea de valorificare prin vânzare a </w:t>
      </w:r>
      <w:r w:rsidR="00C92D7C" w:rsidRPr="00EC024C">
        <w:t>tuturor</w:t>
      </w:r>
      <w:r w:rsidRPr="00EC024C">
        <w:t xml:space="preserve"> ie</w:t>
      </w:r>
      <w:r w:rsidR="00CF261B">
        <w:t>ș</w:t>
      </w:r>
      <w:r w:rsidRPr="00EC024C">
        <w:t>irilor</w:t>
      </w:r>
      <w:r w:rsidR="00341ADB">
        <w:t xml:space="preserve"> (</w:t>
      </w:r>
      <w:r w:rsidRPr="00EC024C">
        <w:t>out-put-urilor) din instala</w:t>
      </w:r>
      <w:r w:rsidR="00CF261B">
        <w:t>ț</w:t>
      </w:r>
      <w:r w:rsidRPr="00EC024C">
        <w:t>ii</w:t>
      </w:r>
      <w:r w:rsidR="00594BAF">
        <w:t xml:space="preserve"> (riscul de piață)</w:t>
      </w:r>
      <w:r w:rsidRPr="00EC024C">
        <w:t>;</w:t>
      </w:r>
    </w:p>
    <w:p w14:paraId="51FC2F0F" w14:textId="688C0AAC" w:rsidR="0027698C" w:rsidRDefault="0027698C" w:rsidP="00D27335">
      <w:pPr>
        <w:numPr>
          <w:ilvl w:val="0"/>
          <w:numId w:val="127"/>
        </w:numPr>
        <w:spacing w:line="240" w:lineRule="auto"/>
      </w:pPr>
      <w:r w:rsidRPr="00EC024C">
        <w:t xml:space="preserve">Gradul de atingere a </w:t>
      </w:r>
      <w:r w:rsidR="00CF261B">
        <w:t>ț</w:t>
      </w:r>
      <w:r w:rsidRPr="00EC024C">
        <w:t>intelor de reciclare/valorificare ale de</w:t>
      </w:r>
      <w:r w:rsidR="00CF261B">
        <w:t>ș</w:t>
      </w:r>
      <w:r w:rsidRPr="00EC024C">
        <w:t xml:space="preserve">eurilor municipale; </w:t>
      </w:r>
    </w:p>
    <w:p w14:paraId="70E8B7C6" w14:textId="37AF31F5" w:rsidR="00594BAF" w:rsidRPr="00176671" w:rsidRDefault="00594BAF" w:rsidP="00120152">
      <w:pPr>
        <w:autoSpaceDE w:val="0"/>
        <w:autoSpaceDN w:val="0"/>
        <w:adjustRightInd w:val="0"/>
        <w:spacing w:line="276" w:lineRule="auto"/>
      </w:pPr>
      <w:r w:rsidRPr="00176671">
        <w:t>Incinerarea deşeurilor municipale sau alte t</w:t>
      </w:r>
      <w:r>
        <w:t>ehnologii pentru tratare termică nu sunt aplicabile deocamdată</w:t>
      </w:r>
      <w:r w:rsidRPr="00176671">
        <w:t xml:space="preserve"> pentru judeţul </w:t>
      </w:r>
      <w:r w:rsidR="00027F82">
        <w:t>Satu-Mare</w:t>
      </w:r>
      <w:r w:rsidRPr="00176671">
        <w:t xml:space="preserve"> deoarece:</w:t>
      </w:r>
    </w:p>
    <w:p w14:paraId="2ADF20B1" w14:textId="77777777" w:rsidR="00594BAF" w:rsidRPr="00176671" w:rsidRDefault="00594BAF" w:rsidP="00120152">
      <w:pPr>
        <w:numPr>
          <w:ilvl w:val="0"/>
          <w:numId w:val="146"/>
        </w:numPr>
        <w:autoSpaceDE w:val="0"/>
        <w:autoSpaceDN w:val="0"/>
        <w:adjustRightInd w:val="0"/>
        <w:spacing w:line="276" w:lineRule="auto"/>
      </w:pPr>
      <w:r w:rsidRPr="00176671">
        <w:t>Costuri</w:t>
      </w:r>
      <w:r>
        <w:t>le de incinerare sunt cuprinse î</w:t>
      </w:r>
      <w:r w:rsidRPr="00176671">
        <w:t>ntre 140-160 €/t, ceea ce este un pret foarte ridicat, în comparatie cu pretul pentru eliminarea prin depozite conforme este de 20-30 €/t. Chiar şi cu introducerea taxei de depozitare începând cu anul 2019, conform legislaţiei în vigoare (</w:t>
      </w:r>
      <w:r>
        <w:t>3</w:t>
      </w:r>
      <w:r w:rsidRPr="00176671">
        <w:t xml:space="preserve">0 lei/t din 2019 şi </w:t>
      </w:r>
      <w:r>
        <w:t>80</w:t>
      </w:r>
      <w:r w:rsidRPr="00176671">
        <w:t xml:space="preserve"> lei/tona </w:t>
      </w:r>
      <w:r>
        <w:t xml:space="preserve">începând </w:t>
      </w:r>
      <w:r w:rsidRPr="00176671">
        <w:t xml:space="preserve">din 2020) ar însemna o creştere cu cca </w:t>
      </w:r>
      <w:r>
        <w:t>1</w:t>
      </w:r>
      <w:r w:rsidRPr="00176671">
        <w:t>7 euro/tona, fiind încă un pre</w:t>
      </w:r>
      <w:r>
        <w:t>ţ sub tariful pentru incinerare;</w:t>
      </w:r>
    </w:p>
    <w:bookmarkEnd w:id="615"/>
    <w:p w14:paraId="4CF5F726" w14:textId="61CCFA31" w:rsidR="00594BAF" w:rsidRPr="00176671" w:rsidRDefault="00594BAF" w:rsidP="00120152">
      <w:pPr>
        <w:numPr>
          <w:ilvl w:val="0"/>
          <w:numId w:val="146"/>
        </w:numPr>
        <w:autoSpaceDE w:val="0"/>
        <w:autoSpaceDN w:val="0"/>
        <w:adjustRightInd w:val="0"/>
        <w:spacing w:line="276" w:lineRule="auto"/>
      </w:pPr>
      <w:r w:rsidRPr="00176671">
        <w:t>Costurile ridicate de tra</w:t>
      </w:r>
      <w:r>
        <w:t xml:space="preserve">tare vor crește tariful </w:t>
      </w:r>
      <w:r w:rsidR="00A219BB">
        <w:t>la poarta CMID Doba</w:t>
      </w:r>
      <w:r w:rsidRPr="00176671">
        <w:t>.</w:t>
      </w:r>
    </w:p>
    <w:p w14:paraId="30EAA6D8" w14:textId="6A777A32" w:rsidR="00E5758A" w:rsidRPr="00EC024C" w:rsidRDefault="00E5758A" w:rsidP="00AA6859">
      <w:pPr>
        <w:pStyle w:val="Heading3"/>
      </w:pPr>
      <w:bookmarkStart w:id="616" w:name="_Toc73089819"/>
      <w:r w:rsidRPr="00EC024C">
        <w:t>Depozitarea</w:t>
      </w:r>
      <w:bookmarkEnd w:id="616"/>
    </w:p>
    <w:p w14:paraId="52AD2B36" w14:textId="6A7A53CA" w:rsidR="0027698C" w:rsidRPr="00EC024C" w:rsidRDefault="0027698C" w:rsidP="00120152">
      <w:pPr>
        <w:spacing w:line="276" w:lineRule="auto"/>
      </w:pPr>
      <w:r w:rsidRPr="00EC024C">
        <w:t>Pe</w:t>
      </w:r>
      <w:r w:rsidR="00EC4EC8">
        <w:t xml:space="preserve"> </w:t>
      </w:r>
      <w:r w:rsidRPr="00EC024C">
        <w:t>teritoriul jude</w:t>
      </w:r>
      <w:r w:rsidR="00CF261B">
        <w:t>ț</w:t>
      </w:r>
      <w:r w:rsidRPr="00EC024C">
        <w:t xml:space="preserve">ului </w:t>
      </w:r>
      <w:r w:rsidR="00027F82">
        <w:t>Satu-Mare</w:t>
      </w:r>
      <w:r w:rsidRPr="00EC024C">
        <w:t xml:space="preserve"> se află în func</w:t>
      </w:r>
      <w:r w:rsidR="00CF261B">
        <w:t>ț</w:t>
      </w:r>
      <w:r w:rsidRPr="00EC024C">
        <w:t>iune</w:t>
      </w:r>
      <w:r w:rsidR="001B69A0">
        <w:t xml:space="preserve">, </w:t>
      </w:r>
      <w:r w:rsidRPr="00EC024C">
        <w:t>Depozitul conform pentru de</w:t>
      </w:r>
      <w:r w:rsidR="00CF261B">
        <w:t>ș</w:t>
      </w:r>
      <w:r w:rsidRPr="00EC024C">
        <w:t xml:space="preserve">euri municipale de la </w:t>
      </w:r>
      <w:r w:rsidR="00A219BB">
        <w:t>Doba</w:t>
      </w:r>
      <w:r w:rsidRPr="00EC024C">
        <w:t>.</w:t>
      </w:r>
    </w:p>
    <w:p w14:paraId="585F994C" w14:textId="0F014153" w:rsidR="0027698C" w:rsidRDefault="0027698C" w:rsidP="00120152">
      <w:pPr>
        <w:spacing w:line="276" w:lineRule="auto"/>
      </w:pPr>
      <w:r w:rsidRPr="00EC024C">
        <w:t>Eliminarea tuturor de</w:t>
      </w:r>
      <w:r w:rsidR="00CF261B">
        <w:t>ș</w:t>
      </w:r>
      <w:r w:rsidRPr="00EC024C">
        <w:t xml:space="preserve">eurilor reziduale </w:t>
      </w:r>
      <w:r w:rsidR="00341ADB">
        <w:t>(</w:t>
      </w:r>
      <w:r w:rsidRPr="00EC024C">
        <w:t>tratate</w:t>
      </w:r>
      <w:r w:rsidR="001B69A0">
        <w:t xml:space="preserve">, </w:t>
      </w:r>
      <w:r w:rsidRPr="00EC024C">
        <w:t>netratate</w:t>
      </w:r>
      <w:r w:rsidR="001B69A0">
        <w:t xml:space="preserve">, </w:t>
      </w:r>
      <w:r w:rsidRPr="00EC024C">
        <w:t>refuz la sortare</w:t>
      </w:r>
      <w:r w:rsidR="001B69A0">
        <w:t xml:space="preserve">, </w:t>
      </w:r>
      <w:r w:rsidRPr="00EC024C">
        <w:t xml:space="preserve">compostare) vor fi depozitate la depozitul conform de la </w:t>
      </w:r>
      <w:r w:rsidR="00A219BB">
        <w:t>Doba</w:t>
      </w:r>
      <w:r w:rsidR="001B69A0">
        <w:t xml:space="preserve">, </w:t>
      </w:r>
      <w:r w:rsidRPr="00EC024C">
        <w:t>aflat în administrarea</w:t>
      </w:r>
      <w:r w:rsidR="00A219BB">
        <w:t xml:space="preserve"> S.P.A.S.I.M.D</w:t>
      </w:r>
      <w:r w:rsidRPr="00EC024C">
        <w:t>. Depozitul deserve</w:t>
      </w:r>
      <w:r w:rsidR="00CF261B">
        <w:t>ș</w:t>
      </w:r>
      <w:r w:rsidRPr="00EC024C">
        <w:t>te</w:t>
      </w:r>
      <w:r w:rsidR="00EC4EC8">
        <w:t xml:space="preserve"> </w:t>
      </w:r>
      <w:r w:rsidR="00CF261B">
        <w:t>ș</w:t>
      </w:r>
      <w:r w:rsidR="00EC4EC8">
        <w:t xml:space="preserve">i </w:t>
      </w:r>
      <w:r w:rsidRPr="00EC024C">
        <w:t>va deservi în continuare toate UAT-urile din jude</w:t>
      </w:r>
      <w:r w:rsidR="00CF261B">
        <w:t>ț</w:t>
      </w:r>
      <w:r w:rsidRPr="00EC024C">
        <w:t>.</w:t>
      </w:r>
    </w:p>
    <w:p w14:paraId="3E33D66F" w14:textId="58626730" w:rsidR="00451113" w:rsidRDefault="003F60F7" w:rsidP="00120152">
      <w:pPr>
        <w:spacing w:line="276" w:lineRule="auto"/>
      </w:pPr>
      <w:r>
        <w:t>D</w:t>
      </w:r>
      <w:r w:rsidR="00451113">
        <w:t xml:space="preserve">epozitul </w:t>
      </w:r>
      <w:r>
        <w:t xml:space="preserve">ecologic </w:t>
      </w:r>
      <w:r w:rsidR="00451113">
        <w:t>de deșeuri Doba este prevăzut a fi construit</w:t>
      </w:r>
      <w:r w:rsidR="00451113" w:rsidRPr="006A2DF3">
        <w:t xml:space="preserve"> pe </w:t>
      </w:r>
      <w:r w:rsidR="003B3A29">
        <w:t>5</w:t>
      </w:r>
      <w:r w:rsidR="00451113" w:rsidRPr="006A2DF3">
        <w:t xml:space="preserve"> celule,</w:t>
      </w:r>
      <w:r w:rsidR="00F147BC" w:rsidRPr="006A2DF3">
        <w:t xml:space="preserve"> </w:t>
      </w:r>
      <w:r>
        <w:t>iar la acest moment sunt în derulare procedurile administrative pentru deschiderea celei de-a doua celule, prin urmare nu se impune realizarea unui alt depozit de deșeuri.</w:t>
      </w:r>
    </w:p>
    <w:p w14:paraId="343F2E78" w14:textId="4F48FC26" w:rsidR="00594BAF" w:rsidRPr="00EC024C" w:rsidRDefault="00594BAF" w:rsidP="00120152">
      <w:pPr>
        <w:spacing w:line="276" w:lineRule="auto"/>
      </w:pPr>
      <w:r>
        <w:t>Având în vederea necesitatea atingerii unor ținte mai restrictive privind reciclarea deșeurilor, valorificarea energetică a acestora, precum și reducerea la maxim 10% a cantităților de deșeuri depozitate la nivelul anului 2040, necesarul de capacitate pentru depozitare va fi în scădere, dar nu va ajunge la zero, prin urmare,</w:t>
      </w:r>
      <w:r w:rsidR="003F60F7">
        <w:t xml:space="preserve"> capacitatea proiectată pentru depozitul actual este suficientă</w:t>
      </w:r>
      <w:r>
        <w:t>.</w:t>
      </w:r>
    </w:p>
    <w:p w14:paraId="54FA9E93" w14:textId="50231354" w:rsidR="00E5758A" w:rsidRPr="00EC024C" w:rsidRDefault="00E5758A" w:rsidP="00AA6859">
      <w:pPr>
        <w:pStyle w:val="Heading3"/>
      </w:pPr>
      <w:bookmarkStart w:id="617" w:name="_Toc73089820"/>
      <w:r w:rsidRPr="00EC024C">
        <w:t>Colectarea separată a de</w:t>
      </w:r>
      <w:r w:rsidR="00CF261B">
        <w:t>ș</w:t>
      </w:r>
      <w:r w:rsidRPr="00EC024C">
        <w:t>eurilor voluminoase</w:t>
      </w:r>
      <w:bookmarkEnd w:id="617"/>
    </w:p>
    <w:p w14:paraId="60260B0F" w14:textId="3907095B" w:rsidR="00AD1F63" w:rsidRPr="00EC024C" w:rsidRDefault="00AD1F63" w:rsidP="00D27335">
      <w:pPr>
        <w:pStyle w:val="ListParagraph"/>
        <w:numPr>
          <w:ilvl w:val="0"/>
          <w:numId w:val="33"/>
        </w:numPr>
        <w:spacing w:line="240" w:lineRule="auto"/>
        <w:rPr>
          <w:b/>
          <w:bCs/>
          <w:i/>
          <w:iCs/>
          <w:u w:val="single"/>
        </w:rPr>
      </w:pPr>
      <w:bookmarkStart w:id="618" w:name="_Toc10623497"/>
      <w:r w:rsidRPr="00EC024C">
        <w:rPr>
          <w:b/>
          <w:bCs/>
          <w:i/>
          <w:iCs/>
          <w:u w:val="single"/>
        </w:rPr>
        <w:t>Prezentarea op</w:t>
      </w:r>
      <w:r w:rsidR="00CF261B">
        <w:rPr>
          <w:b/>
          <w:bCs/>
          <w:i/>
          <w:iCs/>
          <w:u w:val="single"/>
        </w:rPr>
        <w:t>ț</w:t>
      </w:r>
      <w:r w:rsidRPr="00EC024C">
        <w:rPr>
          <w:b/>
          <w:bCs/>
          <w:i/>
          <w:iCs/>
          <w:u w:val="single"/>
        </w:rPr>
        <w:t>iunilor tehnice</w:t>
      </w:r>
      <w:bookmarkEnd w:id="618"/>
    </w:p>
    <w:p w14:paraId="7A890F89" w14:textId="44ACD8E9" w:rsidR="00AD1F63" w:rsidRPr="00EC024C" w:rsidRDefault="00AD1F63" w:rsidP="00120152">
      <w:pPr>
        <w:autoSpaceDE w:val="0"/>
        <w:autoSpaceDN w:val="0"/>
        <w:adjustRightInd w:val="0"/>
        <w:spacing w:line="276" w:lineRule="auto"/>
      </w:pPr>
      <w:r w:rsidRPr="00EC024C">
        <w:t>Colectarea de</w:t>
      </w:r>
      <w:r w:rsidR="00CF261B">
        <w:t>ș</w:t>
      </w:r>
      <w:r w:rsidRPr="00EC024C">
        <w:t xml:space="preserve">eurilor voluminoase se practică în majoritatea </w:t>
      </w:r>
      <w:r w:rsidR="00CF261B">
        <w:t>ț</w:t>
      </w:r>
      <w:r w:rsidRPr="00EC024C">
        <w:t>ărilor europene</w:t>
      </w:r>
      <w:r w:rsidR="001B69A0">
        <w:t xml:space="preserve">, </w:t>
      </w:r>
      <w:r w:rsidRPr="00EC024C">
        <w:t>prin diverse tipuri de sisteme de colectare:</w:t>
      </w:r>
    </w:p>
    <w:p w14:paraId="77260589" w14:textId="77777777" w:rsidR="00AD1F63" w:rsidRPr="00EC024C" w:rsidRDefault="00AD1F63" w:rsidP="00120152">
      <w:pPr>
        <w:pStyle w:val="ListParagraph"/>
        <w:numPr>
          <w:ilvl w:val="0"/>
          <w:numId w:val="23"/>
        </w:numPr>
        <w:autoSpaceDE w:val="0"/>
        <w:autoSpaceDN w:val="0"/>
        <w:adjustRightInd w:val="0"/>
        <w:spacing w:line="276" w:lineRule="auto"/>
        <w:ind w:left="426" w:hanging="426"/>
        <w:rPr>
          <w:rFonts w:eastAsia="Arial,Bold"/>
          <w:b/>
          <w:bCs/>
        </w:rPr>
      </w:pPr>
      <w:r w:rsidRPr="00EC024C">
        <w:rPr>
          <w:rFonts w:eastAsia="Arial,Bold"/>
          <w:b/>
          <w:bCs/>
        </w:rPr>
        <w:t>Colectarea din puncte de colectare</w:t>
      </w:r>
    </w:p>
    <w:p w14:paraId="08AF41E6" w14:textId="5186A55C" w:rsidR="00AD1F63" w:rsidRPr="00EC024C" w:rsidRDefault="00AD1F63" w:rsidP="00120152">
      <w:pPr>
        <w:spacing w:line="276" w:lineRule="auto"/>
      </w:pPr>
      <w:r w:rsidRPr="00EC024C">
        <w:t>În anumite municipalită</w:t>
      </w:r>
      <w:r w:rsidR="00CF261B">
        <w:t>ț</w:t>
      </w:r>
      <w:r w:rsidRPr="00EC024C">
        <w:t>i din Europa</w:t>
      </w:r>
      <w:r w:rsidR="00341ADB">
        <w:t xml:space="preserve"> (</w:t>
      </w:r>
      <w:r w:rsidRPr="00EC024C">
        <w:t>ex. Grecia</w:t>
      </w:r>
      <w:r w:rsidR="001B69A0">
        <w:t xml:space="preserve">, </w:t>
      </w:r>
      <w:r w:rsidRPr="00EC024C">
        <w:t>Portugalia etc.) de</w:t>
      </w:r>
      <w:r w:rsidR="00CF261B">
        <w:t>ș</w:t>
      </w:r>
      <w:r w:rsidRPr="00EC024C">
        <w:t>eurile voluminoase care nu au loc în containerele de colectare obi</w:t>
      </w:r>
      <w:r w:rsidR="00CF261B">
        <w:t>ș</w:t>
      </w:r>
      <w:r w:rsidRPr="00EC024C">
        <w:t>nuite</w:t>
      </w:r>
      <w:r w:rsidR="001B69A0">
        <w:t xml:space="preserve">, </w:t>
      </w:r>
      <w:r w:rsidRPr="00EC024C">
        <w:t>sunt depozitate de către cetă</w:t>
      </w:r>
      <w:r w:rsidR="00CF261B">
        <w:t>ț</w:t>
      </w:r>
      <w:r w:rsidRPr="00EC024C">
        <w:t>eni lângă acestea. Ca</w:t>
      </w:r>
      <w:r w:rsidR="00EC4EC8">
        <w:t xml:space="preserve"> </w:t>
      </w:r>
      <w:r w:rsidR="00CF261B">
        <w:t>ș</w:t>
      </w:r>
      <w:r w:rsidR="00EC4EC8">
        <w:t xml:space="preserve">i </w:t>
      </w:r>
      <w:r w:rsidRPr="00EC024C">
        <w:t>în cazul de</w:t>
      </w:r>
      <w:r w:rsidR="00CF261B">
        <w:t>ș</w:t>
      </w:r>
      <w:r w:rsidRPr="00EC024C">
        <w:t>eurilor de dimensiuni normale</w:t>
      </w:r>
      <w:r w:rsidR="001B69A0">
        <w:t xml:space="preserve">, </w:t>
      </w:r>
      <w:r w:rsidRPr="00EC024C">
        <w:t>responsabilitatea colectării acestora apar</w:t>
      </w:r>
      <w:r w:rsidR="00CF261B">
        <w:t>ț</w:t>
      </w:r>
      <w:r w:rsidRPr="00EC024C">
        <w:t>ine municipalită</w:t>
      </w:r>
      <w:r w:rsidR="00CF261B">
        <w:t>ț</w:t>
      </w:r>
      <w:r w:rsidRPr="00EC024C">
        <w:t>ii. În mod obi</w:t>
      </w:r>
      <w:r w:rsidR="00CF261B">
        <w:t>ș</w:t>
      </w:r>
      <w:r w:rsidRPr="00EC024C">
        <w:t>nuit</w:t>
      </w:r>
      <w:r w:rsidR="001B69A0">
        <w:t xml:space="preserve">, </w:t>
      </w:r>
      <w:r w:rsidRPr="00EC024C">
        <w:t>se transportă cu camioane cu remorca deschisă sau cu vehicule mai mici. De obicei</w:t>
      </w:r>
      <w:r w:rsidR="001B69A0">
        <w:t xml:space="preserve">, </w:t>
      </w:r>
      <w:r w:rsidRPr="00EC024C">
        <w:t xml:space="preserve">există vehicule care trec </w:t>
      </w:r>
      <w:r w:rsidR="00CF261B">
        <w:t>ș</w:t>
      </w:r>
      <w:r w:rsidRPr="00EC024C">
        <w:t>i colectează de</w:t>
      </w:r>
      <w:r w:rsidR="00CF261B">
        <w:t>ș</w:t>
      </w:r>
      <w:r w:rsidRPr="00EC024C">
        <w:t>eurile voluminoase de lângă containere</w:t>
      </w:r>
      <w:r w:rsidR="001B69A0">
        <w:t xml:space="preserve">, </w:t>
      </w:r>
      <w:r w:rsidRPr="00EC024C">
        <w:t>adesea</w:t>
      </w:r>
      <w:r w:rsidR="001B69A0">
        <w:t xml:space="preserve">, </w:t>
      </w:r>
      <w:r w:rsidRPr="00EC024C">
        <w:t>la solicitarea telefonică a cetă</w:t>
      </w:r>
      <w:r w:rsidR="00CF261B">
        <w:t>ț</w:t>
      </w:r>
      <w:r w:rsidRPr="00EC024C">
        <w:t xml:space="preserve">enilor. </w:t>
      </w:r>
    </w:p>
    <w:p w14:paraId="467FC209" w14:textId="034A7CFD" w:rsidR="00AD1F63" w:rsidRPr="00EC024C" w:rsidRDefault="00AD1F63" w:rsidP="00120152">
      <w:pPr>
        <w:pStyle w:val="ListParagraph"/>
        <w:numPr>
          <w:ilvl w:val="0"/>
          <w:numId w:val="23"/>
        </w:numPr>
        <w:autoSpaceDE w:val="0"/>
        <w:autoSpaceDN w:val="0"/>
        <w:adjustRightInd w:val="0"/>
        <w:spacing w:line="276" w:lineRule="auto"/>
        <w:ind w:left="426" w:hanging="426"/>
        <w:rPr>
          <w:rFonts w:eastAsia="Arial,Bold"/>
          <w:b/>
          <w:bCs/>
        </w:rPr>
      </w:pPr>
      <w:r w:rsidRPr="00EC024C">
        <w:rPr>
          <w:rFonts w:eastAsia="Arial,Bold"/>
          <w:b/>
          <w:bCs/>
        </w:rPr>
        <w:t>Colectarea din poartă în poartă în urma unui anun</w:t>
      </w:r>
      <w:r w:rsidR="00CF261B">
        <w:rPr>
          <w:rFonts w:eastAsia="Arial,Bold"/>
          <w:b/>
          <w:bCs/>
        </w:rPr>
        <w:t>ț</w:t>
      </w:r>
      <w:r w:rsidRPr="00EC024C">
        <w:rPr>
          <w:rFonts w:eastAsia="Arial,Bold"/>
          <w:b/>
          <w:bCs/>
        </w:rPr>
        <w:t xml:space="preserve"> telefonic</w:t>
      </w:r>
      <w:r w:rsidR="001B69A0">
        <w:rPr>
          <w:rFonts w:eastAsia="Arial,Bold"/>
          <w:b/>
          <w:bCs/>
        </w:rPr>
        <w:t xml:space="preserve">, </w:t>
      </w:r>
      <w:r w:rsidRPr="00EC024C">
        <w:rPr>
          <w:rFonts w:eastAsia="Arial,Bold"/>
          <w:b/>
          <w:bCs/>
        </w:rPr>
        <w:t>po</w:t>
      </w:r>
      <w:r w:rsidR="00CF261B">
        <w:rPr>
          <w:rFonts w:eastAsia="Arial,Bold"/>
          <w:b/>
          <w:bCs/>
        </w:rPr>
        <w:t>ș</w:t>
      </w:r>
      <w:r w:rsidRPr="00EC024C">
        <w:rPr>
          <w:rFonts w:eastAsia="Arial,Bold"/>
          <w:b/>
          <w:bCs/>
        </w:rPr>
        <w:t>ta</w:t>
      </w:r>
      <w:r w:rsidR="001B69A0">
        <w:rPr>
          <w:rFonts w:eastAsia="Arial,Bold"/>
          <w:b/>
          <w:bCs/>
        </w:rPr>
        <w:t xml:space="preserve">, </w:t>
      </w:r>
      <w:r w:rsidRPr="00EC024C">
        <w:rPr>
          <w:rFonts w:eastAsia="Arial,Bold"/>
          <w:b/>
          <w:bCs/>
        </w:rPr>
        <w:t>E-mail</w:t>
      </w:r>
    </w:p>
    <w:p w14:paraId="2E43B6ED" w14:textId="2906C3C7" w:rsidR="00AD1F63" w:rsidRPr="00EC024C" w:rsidRDefault="00AD1F63" w:rsidP="00120152">
      <w:pPr>
        <w:spacing w:line="276" w:lineRule="auto"/>
      </w:pPr>
      <w:r w:rsidRPr="00EC024C">
        <w:lastRenderedPageBreak/>
        <w:t>Anumite municipalită</w:t>
      </w:r>
      <w:r w:rsidR="00CF261B">
        <w:t>ț</w:t>
      </w:r>
      <w:r w:rsidRPr="00EC024C">
        <w:t>i din Europa au stabilit o schema de apel</w:t>
      </w:r>
      <w:r w:rsidR="00341ADB">
        <w:t xml:space="preserve"> (</w:t>
      </w:r>
      <w:r w:rsidRPr="00EC024C">
        <w:t>Germania</w:t>
      </w:r>
      <w:r w:rsidR="001B69A0">
        <w:t xml:space="preserve">, </w:t>
      </w:r>
      <w:r w:rsidRPr="00EC024C">
        <w:t>Austria</w:t>
      </w:r>
      <w:r w:rsidR="001B69A0">
        <w:t xml:space="preserve">, </w:t>
      </w:r>
      <w:r w:rsidRPr="00EC024C">
        <w:t>Luxemburg etc.). Gospodăriile trebuie sa apeleze municipalitatea sau compania de salubritate cu câteva săptămâni în avans</w:t>
      </w:r>
      <w:r w:rsidR="00341ADB">
        <w:t xml:space="preserve"> (</w:t>
      </w:r>
      <w:r w:rsidRPr="00EC024C">
        <w:t>2 săptămâni) sau să transmită o scrisoare</w:t>
      </w:r>
      <w:r w:rsidR="001B69A0">
        <w:t xml:space="preserve">, </w:t>
      </w:r>
      <w:r w:rsidRPr="00EC024C">
        <w:t>sau e-mail</w:t>
      </w:r>
      <w:r w:rsidR="001B69A0">
        <w:t xml:space="preserve">, </w:t>
      </w:r>
      <w:r w:rsidRPr="00EC024C">
        <w:t>prin care să solicite autorită</w:t>
      </w:r>
      <w:r w:rsidR="00CF261B">
        <w:t>ț</w:t>
      </w:r>
      <w:r w:rsidRPr="00EC024C">
        <w:t>ilor să ridice de</w:t>
      </w:r>
      <w:r w:rsidR="00CF261B">
        <w:t>ș</w:t>
      </w:r>
      <w:r w:rsidRPr="00EC024C">
        <w:t>eurile voluminoase. Apelantul trebuie sa specifice în detaliu tipul de de</w:t>
      </w:r>
      <w:r w:rsidR="00CF261B">
        <w:t>ș</w:t>
      </w:r>
      <w:r w:rsidRPr="00EC024C">
        <w:t>euri voluminoase</w:t>
      </w:r>
      <w:r w:rsidR="00341ADB">
        <w:t xml:space="preserve"> (</w:t>
      </w:r>
      <w:r w:rsidRPr="00EC024C">
        <w:t>lemn</w:t>
      </w:r>
      <w:r w:rsidR="001B69A0">
        <w:t xml:space="preserve">, </w:t>
      </w:r>
      <w:r w:rsidRPr="00EC024C">
        <w:t>metal</w:t>
      </w:r>
      <w:r w:rsidR="001B69A0">
        <w:t xml:space="preserve">, </w:t>
      </w:r>
      <w:r w:rsidRPr="00EC024C">
        <w:t xml:space="preserve">mobilier etc.) </w:t>
      </w:r>
      <w:r w:rsidR="00CF261B">
        <w:t>ș</w:t>
      </w:r>
      <w:r w:rsidRPr="00EC024C">
        <w:t>i numărul de bucă</w:t>
      </w:r>
      <w:r w:rsidR="00CF261B">
        <w:t>ț</w:t>
      </w:r>
      <w:r w:rsidRPr="00EC024C">
        <w:t xml:space="preserve">i. Municipalitatea sau operatorul de salubrizare vor comunica apelantului data </w:t>
      </w:r>
      <w:r w:rsidR="00CF261B">
        <w:t>ș</w:t>
      </w:r>
      <w:r w:rsidRPr="00EC024C">
        <w:t>i ora de colectare în scris. Cu o zi înainte</w:t>
      </w:r>
      <w:r w:rsidR="001B69A0">
        <w:t xml:space="preserve">, </w:t>
      </w:r>
      <w:r w:rsidRPr="00EC024C">
        <w:t>apelantul va lăsa de</w:t>
      </w:r>
      <w:r w:rsidR="00CF261B">
        <w:t>ș</w:t>
      </w:r>
      <w:r w:rsidRPr="00EC024C">
        <w:t>eurile voluminoase în fa</w:t>
      </w:r>
      <w:r w:rsidR="00CF261B">
        <w:t>ț</w:t>
      </w:r>
      <w:r w:rsidRPr="00EC024C">
        <w:t>a casei sau în apropierea punctului de colectare a de</w:t>
      </w:r>
      <w:r w:rsidR="00CF261B">
        <w:t>ș</w:t>
      </w:r>
      <w:r w:rsidRPr="00EC024C">
        <w:t xml:space="preserve">eurilor. </w:t>
      </w:r>
    </w:p>
    <w:p w14:paraId="76CD6BE6" w14:textId="7CC8AA67" w:rsidR="00AD1F63" w:rsidRPr="00EC024C" w:rsidRDefault="00AD1F63" w:rsidP="00120152">
      <w:pPr>
        <w:autoSpaceDE w:val="0"/>
        <w:autoSpaceDN w:val="0"/>
        <w:adjustRightInd w:val="0"/>
        <w:spacing w:line="276" w:lineRule="auto"/>
      </w:pPr>
      <w:r w:rsidRPr="00EC024C">
        <w:t>În ambele cazuri</w:t>
      </w:r>
      <w:r w:rsidR="001B69A0">
        <w:t xml:space="preserve">, </w:t>
      </w:r>
      <w:r w:rsidRPr="00EC024C">
        <w:t xml:space="preserve">costul colectării este inclus în sistemul de tarifare. </w:t>
      </w:r>
    </w:p>
    <w:p w14:paraId="41B15389" w14:textId="77777777" w:rsidR="00AD1F63" w:rsidRPr="00EC024C" w:rsidRDefault="00AD1F63" w:rsidP="00120152">
      <w:pPr>
        <w:pStyle w:val="ListParagraph"/>
        <w:numPr>
          <w:ilvl w:val="0"/>
          <w:numId w:val="23"/>
        </w:numPr>
        <w:autoSpaceDE w:val="0"/>
        <w:autoSpaceDN w:val="0"/>
        <w:adjustRightInd w:val="0"/>
        <w:spacing w:line="276" w:lineRule="auto"/>
        <w:ind w:left="426" w:hanging="426"/>
        <w:rPr>
          <w:rFonts w:eastAsia="Arial,Bold"/>
          <w:b/>
          <w:bCs/>
        </w:rPr>
      </w:pPr>
      <w:r w:rsidRPr="00EC024C">
        <w:rPr>
          <w:rFonts w:eastAsia="Arial,Bold"/>
          <w:b/>
          <w:bCs/>
        </w:rPr>
        <w:t>Centrele/sistemele de colectare prin aport voluntar</w:t>
      </w:r>
    </w:p>
    <w:p w14:paraId="4ADE87B6" w14:textId="4262FD0B" w:rsidR="00AD1F63" w:rsidRPr="00EC024C" w:rsidRDefault="00AD1F63" w:rsidP="00120152">
      <w:pPr>
        <w:pStyle w:val="NormalWeb"/>
        <w:spacing w:before="0" w:beforeAutospacing="0" w:after="120" w:afterAutospacing="0"/>
        <w:jc w:val="both"/>
        <w:rPr>
          <w:sz w:val="24"/>
        </w:rPr>
      </w:pPr>
      <w:r w:rsidRPr="00EC024C">
        <w:rPr>
          <w:rFonts w:eastAsia="SymbolMT"/>
          <w:sz w:val="24"/>
        </w:rPr>
        <w:t xml:space="preserve">În majoritatea </w:t>
      </w:r>
      <w:r w:rsidR="00CF261B">
        <w:rPr>
          <w:rFonts w:eastAsia="SymbolMT"/>
          <w:sz w:val="24"/>
        </w:rPr>
        <w:t>ț</w:t>
      </w:r>
      <w:r w:rsidRPr="00EC024C">
        <w:rPr>
          <w:rFonts w:eastAsia="SymbolMT"/>
          <w:sz w:val="24"/>
        </w:rPr>
        <w:t>ărilor UE centrele de colectare prin aport voluntar sunt pregătite să primească de</w:t>
      </w:r>
      <w:r w:rsidR="00CF261B">
        <w:rPr>
          <w:rFonts w:eastAsia="SymbolMT"/>
          <w:sz w:val="24"/>
        </w:rPr>
        <w:t>ș</w:t>
      </w:r>
      <w:r w:rsidRPr="00EC024C">
        <w:rPr>
          <w:rFonts w:eastAsia="SymbolMT"/>
          <w:sz w:val="24"/>
        </w:rPr>
        <w:t>euri voluminoase ca mobilă</w:t>
      </w:r>
      <w:r w:rsidR="001B69A0">
        <w:rPr>
          <w:rFonts w:eastAsia="SymbolMT"/>
          <w:sz w:val="24"/>
        </w:rPr>
        <w:t xml:space="preserve">, </w:t>
      </w:r>
      <w:r w:rsidRPr="00EC024C">
        <w:rPr>
          <w:rFonts w:eastAsia="SymbolMT"/>
          <w:sz w:val="24"/>
        </w:rPr>
        <w:t>aparatele electrocasnice mari etc. Mobila va fi reparată</w:t>
      </w:r>
      <w:r w:rsidR="00341ADB">
        <w:rPr>
          <w:rFonts w:eastAsia="SymbolMT"/>
          <w:sz w:val="24"/>
        </w:rPr>
        <w:t xml:space="preserve"> (</w:t>
      </w:r>
      <w:r w:rsidRPr="00EC024C">
        <w:rPr>
          <w:rFonts w:eastAsia="SymbolMT"/>
          <w:sz w:val="24"/>
        </w:rPr>
        <w:t xml:space="preserve">dacă este necesar) </w:t>
      </w:r>
      <w:r w:rsidR="00CF261B">
        <w:rPr>
          <w:rFonts w:eastAsia="SymbolMT"/>
          <w:sz w:val="24"/>
        </w:rPr>
        <w:t>ș</w:t>
      </w:r>
      <w:r w:rsidRPr="00EC024C">
        <w:rPr>
          <w:rFonts w:eastAsia="SymbolMT"/>
          <w:sz w:val="24"/>
        </w:rPr>
        <w:t>i va fi donată sau vândută în vederea reutilizării. Centrele de colectare prin aport voluntar nu percep taxe de la de</w:t>
      </w:r>
      <w:r w:rsidR="00CF261B">
        <w:rPr>
          <w:rFonts w:eastAsia="SymbolMT"/>
          <w:sz w:val="24"/>
        </w:rPr>
        <w:t>ț</w:t>
      </w:r>
      <w:r w:rsidRPr="00EC024C">
        <w:rPr>
          <w:rFonts w:eastAsia="SymbolMT"/>
          <w:sz w:val="24"/>
        </w:rPr>
        <w:t>inătorul de de</w:t>
      </w:r>
      <w:r w:rsidR="00CF261B">
        <w:rPr>
          <w:rFonts w:eastAsia="SymbolMT"/>
          <w:sz w:val="24"/>
        </w:rPr>
        <w:t>ș</w:t>
      </w:r>
      <w:r w:rsidRPr="00EC024C">
        <w:rPr>
          <w:rFonts w:eastAsia="SymbolMT"/>
          <w:sz w:val="24"/>
        </w:rPr>
        <w:t>euri</w:t>
      </w:r>
      <w:r w:rsidR="001B69A0">
        <w:rPr>
          <w:rFonts w:eastAsia="SymbolMT"/>
          <w:sz w:val="24"/>
        </w:rPr>
        <w:t xml:space="preserve">, </w:t>
      </w:r>
      <w:r w:rsidRPr="00EC024C">
        <w:rPr>
          <w:rFonts w:eastAsia="SymbolMT"/>
          <w:sz w:val="24"/>
        </w:rPr>
        <w:t>însă în general</w:t>
      </w:r>
      <w:r w:rsidR="001B69A0">
        <w:rPr>
          <w:rFonts w:eastAsia="SymbolMT"/>
          <w:sz w:val="24"/>
        </w:rPr>
        <w:t xml:space="preserve">, </w:t>
      </w:r>
      <w:r w:rsidRPr="00EC024C">
        <w:rPr>
          <w:rFonts w:eastAsia="SymbolMT"/>
          <w:sz w:val="24"/>
        </w:rPr>
        <w:t>primesc numai bunuri care sunt în condi</w:t>
      </w:r>
      <w:r w:rsidR="00CF261B">
        <w:rPr>
          <w:rFonts w:eastAsia="SymbolMT"/>
          <w:sz w:val="24"/>
        </w:rPr>
        <w:t>ț</w:t>
      </w:r>
      <w:r w:rsidRPr="00EC024C">
        <w:rPr>
          <w:rFonts w:eastAsia="SymbolMT"/>
          <w:sz w:val="24"/>
        </w:rPr>
        <w:t>ii relativ bune.</w:t>
      </w:r>
    </w:p>
    <w:p w14:paraId="56091BE5" w14:textId="77777777" w:rsidR="00AD1F63" w:rsidRPr="00EC024C" w:rsidRDefault="00AD1F63" w:rsidP="00120152">
      <w:pPr>
        <w:pStyle w:val="ListParagraph"/>
        <w:numPr>
          <w:ilvl w:val="0"/>
          <w:numId w:val="23"/>
        </w:numPr>
        <w:autoSpaceDE w:val="0"/>
        <w:autoSpaceDN w:val="0"/>
        <w:adjustRightInd w:val="0"/>
        <w:spacing w:line="276" w:lineRule="auto"/>
        <w:ind w:left="426" w:hanging="426"/>
        <w:rPr>
          <w:rFonts w:eastAsia="Arial,Bold"/>
          <w:b/>
          <w:bCs/>
        </w:rPr>
      </w:pPr>
      <w:r w:rsidRPr="00EC024C">
        <w:rPr>
          <w:rFonts w:eastAsia="SymbolMT"/>
          <w:b/>
          <w:bCs/>
        </w:rPr>
        <w:t>Campaniile de colectare</w:t>
      </w:r>
    </w:p>
    <w:p w14:paraId="68400436" w14:textId="6E3E1124" w:rsidR="00AD1F63" w:rsidRPr="00EB2C37" w:rsidRDefault="00AD1F63" w:rsidP="00EB2C37">
      <w:pPr>
        <w:pStyle w:val="NormalWeb"/>
        <w:spacing w:before="0" w:beforeAutospacing="0" w:after="120" w:afterAutospacing="0"/>
        <w:jc w:val="both"/>
        <w:rPr>
          <w:sz w:val="24"/>
        </w:rPr>
      </w:pPr>
      <w:r w:rsidRPr="00EC024C">
        <w:rPr>
          <w:sz w:val="24"/>
        </w:rPr>
        <w:t>Campaniile de colectare sunt o modalitate întâlnită în proiectele de Sisteme de Management Integrat al De</w:t>
      </w:r>
      <w:r w:rsidR="00CF261B">
        <w:rPr>
          <w:sz w:val="24"/>
        </w:rPr>
        <w:t>ș</w:t>
      </w:r>
      <w:r w:rsidRPr="00EC024C">
        <w:rPr>
          <w:sz w:val="24"/>
        </w:rPr>
        <w:t>eurilor în jude</w:t>
      </w:r>
      <w:r w:rsidR="00CF261B">
        <w:rPr>
          <w:sz w:val="24"/>
        </w:rPr>
        <w:t>ț</w:t>
      </w:r>
      <w:r w:rsidRPr="00EC024C">
        <w:rPr>
          <w:sz w:val="24"/>
        </w:rPr>
        <w:t>ele din România</w:t>
      </w:r>
      <w:r w:rsidR="001B69A0">
        <w:rPr>
          <w:sz w:val="24"/>
        </w:rPr>
        <w:t xml:space="preserve">, </w:t>
      </w:r>
      <w:r w:rsidR="00CF261B">
        <w:rPr>
          <w:sz w:val="24"/>
        </w:rPr>
        <w:t>ș</w:t>
      </w:r>
      <w:r w:rsidRPr="00EC024C">
        <w:rPr>
          <w:sz w:val="24"/>
        </w:rPr>
        <w:t xml:space="preserve">i totodată recomandate </w:t>
      </w:r>
      <w:r w:rsidR="00CF261B">
        <w:rPr>
          <w:sz w:val="24"/>
        </w:rPr>
        <w:t>ș</w:t>
      </w:r>
      <w:r w:rsidRPr="00EC024C">
        <w:rPr>
          <w:sz w:val="24"/>
        </w:rPr>
        <w:t>i prin Ordinul 82/2015 privind aprobarea Regulamentului-cadru al serviciului de salubrizare. Practic</w:t>
      </w:r>
      <w:r w:rsidR="001B69A0">
        <w:rPr>
          <w:sz w:val="24"/>
        </w:rPr>
        <w:t xml:space="preserve">, </w:t>
      </w:r>
      <w:r w:rsidRPr="00EC024C">
        <w:rPr>
          <w:sz w:val="24"/>
        </w:rPr>
        <w:t>autorită</w:t>
      </w:r>
      <w:r w:rsidR="00CF261B">
        <w:rPr>
          <w:sz w:val="24"/>
        </w:rPr>
        <w:t>ț</w:t>
      </w:r>
      <w:r w:rsidRPr="00EC024C">
        <w:rPr>
          <w:sz w:val="24"/>
        </w:rPr>
        <w:t>ile administra</w:t>
      </w:r>
      <w:r w:rsidR="00CF261B">
        <w:rPr>
          <w:sz w:val="24"/>
        </w:rPr>
        <w:t>ț</w:t>
      </w:r>
      <w:r w:rsidRPr="00EC024C">
        <w:rPr>
          <w:sz w:val="24"/>
        </w:rPr>
        <w:t>iei publice locale stabilesc împreună cu operatorul de salubrizare loca</w:t>
      </w:r>
      <w:r w:rsidR="00CF261B">
        <w:rPr>
          <w:sz w:val="24"/>
        </w:rPr>
        <w:t>ț</w:t>
      </w:r>
      <w:r w:rsidRPr="00EC024C">
        <w:rPr>
          <w:sz w:val="24"/>
        </w:rPr>
        <w:t>iile temporare unde popula</w:t>
      </w:r>
      <w:r w:rsidR="00CF261B">
        <w:rPr>
          <w:sz w:val="24"/>
        </w:rPr>
        <w:t>ț</w:t>
      </w:r>
      <w:r w:rsidRPr="00EC024C">
        <w:rPr>
          <w:sz w:val="24"/>
        </w:rPr>
        <w:t>ia trebuie să vină să aducă de</w:t>
      </w:r>
      <w:r w:rsidR="00CF261B">
        <w:rPr>
          <w:sz w:val="24"/>
        </w:rPr>
        <w:t>ș</w:t>
      </w:r>
      <w:r w:rsidRPr="00EC024C">
        <w:rPr>
          <w:sz w:val="24"/>
        </w:rPr>
        <w:t>eurile</w:t>
      </w:r>
      <w:r w:rsidR="001B69A0">
        <w:rPr>
          <w:sz w:val="24"/>
        </w:rPr>
        <w:t xml:space="preserve">, </w:t>
      </w:r>
      <w:r w:rsidRPr="00EC024C">
        <w:rPr>
          <w:sz w:val="24"/>
        </w:rPr>
        <w:t xml:space="preserve">conform unui program întocmit </w:t>
      </w:r>
      <w:r w:rsidR="00CF261B">
        <w:rPr>
          <w:sz w:val="24"/>
        </w:rPr>
        <w:t>ș</w:t>
      </w:r>
      <w:r w:rsidRPr="00EC024C">
        <w:rPr>
          <w:sz w:val="24"/>
        </w:rPr>
        <w:t>i aprobat de autoritatea administra</w:t>
      </w:r>
      <w:r w:rsidR="00CF261B">
        <w:rPr>
          <w:sz w:val="24"/>
        </w:rPr>
        <w:t>ț</w:t>
      </w:r>
      <w:r w:rsidRPr="00EC024C">
        <w:rPr>
          <w:sz w:val="24"/>
        </w:rPr>
        <w:t>iei publice locale. Colectarea se va realiza separat</w:t>
      </w:r>
      <w:r w:rsidR="001B69A0">
        <w:rPr>
          <w:sz w:val="24"/>
        </w:rPr>
        <w:t xml:space="preserve">, </w:t>
      </w:r>
      <w:r w:rsidRPr="00EC024C">
        <w:rPr>
          <w:sz w:val="24"/>
        </w:rPr>
        <w:t>pe categorii de de</w:t>
      </w:r>
      <w:r w:rsidR="00CF261B">
        <w:rPr>
          <w:sz w:val="24"/>
        </w:rPr>
        <w:t>ș</w:t>
      </w:r>
      <w:r w:rsidRPr="00EC024C">
        <w:rPr>
          <w:sz w:val="24"/>
        </w:rPr>
        <w:t>euri</w:t>
      </w:r>
      <w:r w:rsidR="001B69A0">
        <w:rPr>
          <w:sz w:val="24"/>
        </w:rPr>
        <w:t xml:space="preserve">, </w:t>
      </w:r>
      <w:r w:rsidRPr="00EC024C">
        <w:rPr>
          <w:sz w:val="24"/>
        </w:rPr>
        <w:t xml:space="preserve">prin stabilirea zilelor </w:t>
      </w:r>
      <w:r w:rsidR="00CF261B">
        <w:rPr>
          <w:sz w:val="24"/>
        </w:rPr>
        <w:t>ș</w:t>
      </w:r>
      <w:r w:rsidRPr="00EC024C">
        <w:rPr>
          <w:sz w:val="24"/>
        </w:rPr>
        <w:t>i intervalului orar de a</w:t>
      </w:r>
      <w:r w:rsidR="00CF261B">
        <w:rPr>
          <w:sz w:val="24"/>
        </w:rPr>
        <w:t>ș</w:t>
      </w:r>
      <w:r w:rsidRPr="00EC024C">
        <w:rPr>
          <w:sz w:val="24"/>
        </w:rPr>
        <w:t>a natură încât de</w:t>
      </w:r>
      <w:r w:rsidR="00CF261B">
        <w:rPr>
          <w:sz w:val="24"/>
        </w:rPr>
        <w:t>ț</w:t>
      </w:r>
      <w:r w:rsidRPr="00EC024C">
        <w:rPr>
          <w:sz w:val="24"/>
        </w:rPr>
        <w:t>inătorii de de</w:t>
      </w:r>
      <w:r w:rsidR="00CF261B">
        <w:rPr>
          <w:sz w:val="24"/>
        </w:rPr>
        <w:t>ș</w:t>
      </w:r>
      <w:r w:rsidRPr="00EC024C">
        <w:rPr>
          <w:sz w:val="24"/>
        </w:rPr>
        <w:t>euri voluminoase să poată preda aceste de</w:t>
      </w:r>
      <w:r w:rsidR="00CF261B">
        <w:rPr>
          <w:sz w:val="24"/>
        </w:rPr>
        <w:t>ș</w:t>
      </w:r>
      <w:r w:rsidRPr="00EC024C">
        <w:rPr>
          <w:sz w:val="24"/>
        </w:rPr>
        <w:t>euri</w:t>
      </w:r>
      <w:r w:rsidR="001B69A0">
        <w:rPr>
          <w:sz w:val="24"/>
        </w:rPr>
        <w:t xml:space="preserve">, </w:t>
      </w:r>
      <w:r w:rsidRPr="00EC024C">
        <w:rPr>
          <w:sz w:val="24"/>
        </w:rPr>
        <w:t>iar operatorul serviciului de salubrizare să poată asigura colectarea</w:t>
      </w:r>
      <w:r w:rsidR="00EC4EC8">
        <w:rPr>
          <w:sz w:val="24"/>
        </w:rPr>
        <w:t xml:space="preserve"> </w:t>
      </w:r>
      <w:r w:rsidR="00CF261B">
        <w:rPr>
          <w:sz w:val="24"/>
        </w:rPr>
        <w:t>ș</w:t>
      </w:r>
      <w:r w:rsidR="00EC4EC8">
        <w:rPr>
          <w:sz w:val="24"/>
        </w:rPr>
        <w:t xml:space="preserve">i </w:t>
      </w:r>
      <w:r w:rsidRPr="00EC024C">
        <w:rPr>
          <w:sz w:val="24"/>
        </w:rPr>
        <w:t>transportul periodic al de</w:t>
      </w:r>
      <w:r w:rsidR="00CF261B">
        <w:rPr>
          <w:sz w:val="24"/>
        </w:rPr>
        <w:t>ș</w:t>
      </w:r>
      <w:r w:rsidRPr="00EC024C">
        <w:rPr>
          <w:sz w:val="24"/>
        </w:rPr>
        <w:t>eurilor voluminoase spre instala</w:t>
      </w:r>
      <w:r w:rsidR="00CF261B">
        <w:rPr>
          <w:sz w:val="24"/>
        </w:rPr>
        <w:t>ț</w:t>
      </w:r>
      <w:r w:rsidRPr="00EC024C">
        <w:rPr>
          <w:sz w:val="24"/>
        </w:rPr>
        <w:t>iile de tratare.</w:t>
      </w:r>
    </w:p>
    <w:p w14:paraId="7AEE81A0" w14:textId="557662B9" w:rsidR="00AD1F63" w:rsidRPr="00EC024C" w:rsidRDefault="00AD1F63" w:rsidP="00D27335">
      <w:pPr>
        <w:pStyle w:val="ListParagraph"/>
        <w:numPr>
          <w:ilvl w:val="0"/>
          <w:numId w:val="33"/>
        </w:numPr>
        <w:spacing w:line="240" w:lineRule="auto"/>
        <w:rPr>
          <w:b/>
          <w:bCs/>
          <w:i/>
          <w:iCs/>
          <w:u w:val="single"/>
        </w:rPr>
      </w:pPr>
      <w:bookmarkStart w:id="619" w:name="_Toc10623498"/>
      <w:r w:rsidRPr="00EC024C">
        <w:rPr>
          <w:b/>
          <w:bCs/>
          <w:i/>
          <w:iCs/>
          <w:u w:val="single"/>
        </w:rPr>
        <w:t>Evaluarea op</w:t>
      </w:r>
      <w:r w:rsidR="00CF261B">
        <w:rPr>
          <w:b/>
          <w:bCs/>
          <w:i/>
          <w:iCs/>
          <w:u w:val="single"/>
        </w:rPr>
        <w:t>ț</w:t>
      </w:r>
      <w:r w:rsidRPr="00EC024C">
        <w:rPr>
          <w:b/>
          <w:bCs/>
          <w:i/>
          <w:iCs/>
          <w:u w:val="single"/>
        </w:rPr>
        <w:t>iunilor tehnice</w:t>
      </w:r>
      <w:bookmarkEnd w:id="619"/>
    </w:p>
    <w:p w14:paraId="2AEFDA8D" w14:textId="239330B8" w:rsidR="00AD1F63" w:rsidRPr="00EC024C" w:rsidRDefault="00AD1F63" w:rsidP="00120152">
      <w:pPr>
        <w:spacing w:line="276" w:lineRule="auto"/>
      </w:pPr>
      <w:r w:rsidRPr="00EC024C">
        <w:t>Evaluarea op</w:t>
      </w:r>
      <w:r w:rsidR="00CF261B">
        <w:t>ț</w:t>
      </w:r>
      <w:r w:rsidRPr="00EC024C">
        <w:t xml:space="preserve">iunilor prezentate mai sus este bazată pe următoarele criterii: </w:t>
      </w:r>
    </w:p>
    <w:p w14:paraId="4EA01DC7" w14:textId="19256FAD" w:rsidR="00AD1F63" w:rsidRPr="00EC024C" w:rsidRDefault="00AD1F63" w:rsidP="00120152">
      <w:pPr>
        <w:numPr>
          <w:ilvl w:val="0"/>
          <w:numId w:val="128"/>
        </w:numPr>
        <w:tabs>
          <w:tab w:val="clear" w:pos="360"/>
          <w:tab w:val="num" w:pos="990"/>
        </w:tabs>
        <w:spacing w:line="276" w:lineRule="auto"/>
        <w:ind w:left="720"/>
      </w:pPr>
      <w:r w:rsidRPr="00EC024C">
        <w:t>aspecte sociale</w:t>
      </w:r>
      <w:r w:rsidR="00EC4EC8">
        <w:t xml:space="preserve"> </w:t>
      </w:r>
      <w:r w:rsidR="00CF261B">
        <w:t>ș</w:t>
      </w:r>
      <w:r w:rsidR="00EC4EC8">
        <w:t xml:space="preserve">i </w:t>
      </w:r>
      <w:r w:rsidRPr="00EC024C">
        <w:t>grad de acceptare</w:t>
      </w:r>
      <w:r w:rsidR="00341ADB">
        <w:t xml:space="preserve"> (</w:t>
      </w:r>
      <w:r w:rsidRPr="00EC024C">
        <w:t>confort</w:t>
      </w:r>
      <w:r w:rsidR="00EC4EC8">
        <w:t xml:space="preserve"> </w:t>
      </w:r>
      <w:r w:rsidR="00CF261B">
        <w:t>ș</w:t>
      </w:r>
      <w:r w:rsidR="00EC4EC8">
        <w:t xml:space="preserve">i </w:t>
      </w:r>
      <w:r w:rsidRPr="00EC024C">
        <w:t xml:space="preserve">implicare); </w:t>
      </w:r>
    </w:p>
    <w:p w14:paraId="6FA32ADD" w14:textId="662D0957" w:rsidR="00AD1F63" w:rsidRPr="00EC024C" w:rsidRDefault="00AD1F63" w:rsidP="00120152">
      <w:pPr>
        <w:numPr>
          <w:ilvl w:val="0"/>
          <w:numId w:val="128"/>
        </w:numPr>
        <w:tabs>
          <w:tab w:val="clear" w:pos="360"/>
          <w:tab w:val="num" w:pos="990"/>
        </w:tabs>
        <w:spacing w:line="276" w:lineRule="auto"/>
        <w:ind w:left="720"/>
      </w:pPr>
      <w:r w:rsidRPr="00EC024C">
        <w:t>costuri de investi</w:t>
      </w:r>
      <w:r w:rsidR="00CF261B">
        <w:t>ț</w:t>
      </w:r>
      <w:r w:rsidRPr="00EC024C">
        <w:t xml:space="preserve">ii </w:t>
      </w:r>
      <w:r w:rsidR="00CF261B">
        <w:t>ș</w:t>
      </w:r>
      <w:r w:rsidRPr="00EC024C">
        <w:t>i operare;</w:t>
      </w:r>
    </w:p>
    <w:p w14:paraId="61B05CBD" w14:textId="7D8A2595" w:rsidR="00AD1F63" w:rsidRPr="00EC024C" w:rsidRDefault="00AD1F63" w:rsidP="00120152">
      <w:pPr>
        <w:numPr>
          <w:ilvl w:val="0"/>
          <w:numId w:val="128"/>
        </w:numPr>
        <w:tabs>
          <w:tab w:val="clear" w:pos="360"/>
          <w:tab w:val="num" w:pos="990"/>
        </w:tabs>
        <w:spacing w:line="276" w:lineRule="auto"/>
        <w:ind w:left="720"/>
      </w:pPr>
      <w:r w:rsidRPr="00EC024C">
        <w:t>posibile probleme</w:t>
      </w:r>
      <w:r w:rsidR="00341ADB">
        <w:t xml:space="preserve"> (</w:t>
      </w:r>
      <w:r w:rsidRPr="00EC024C">
        <w:t>de mediu).</w:t>
      </w:r>
    </w:p>
    <w:p w14:paraId="45E2B3A0" w14:textId="2F4C38A5" w:rsidR="00AD1F63" w:rsidRPr="00EC024C" w:rsidRDefault="00AD1F63" w:rsidP="00120152">
      <w:pPr>
        <w:spacing w:line="276" w:lineRule="auto"/>
      </w:pPr>
      <w:r w:rsidRPr="00EC024C">
        <w:t>Este posibilă combina</w:t>
      </w:r>
      <w:r w:rsidR="00CF261B">
        <w:t>ț</w:t>
      </w:r>
      <w:r w:rsidRPr="00EC024C">
        <w:t>ia sistemelor de colectare. Aceste combina</w:t>
      </w:r>
      <w:r w:rsidR="00CF261B">
        <w:t>ț</w:t>
      </w:r>
      <w:r w:rsidRPr="00EC024C">
        <w:t xml:space="preserve">ii vor fi aplicate atunci când containerele aferente </w:t>
      </w:r>
      <w:r w:rsidR="00C92D7C" w:rsidRPr="00EC024C">
        <w:t>locuințelor</w:t>
      </w:r>
      <w:r w:rsidRPr="00EC024C">
        <w:t xml:space="preserve"> individuale nu ar trebui să depă</w:t>
      </w:r>
      <w:r w:rsidR="00CF261B">
        <w:t>ș</w:t>
      </w:r>
      <w:r w:rsidRPr="00EC024C">
        <w:t>ească un anumit număr</w:t>
      </w:r>
      <w:r w:rsidR="001B69A0">
        <w:t xml:space="preserve">, </w:t>
      </w:r>
      <w:r w:rsidRPr="00EC024C">
        <w:t xml:space="preserve">însă se impune colectarea separată. </w:t>
      </w:r>
    </w:p>
    <w:p w14:paraId="404942C4" w14:textId="77777777" w:rsidR="00183A0A" w:rsidRDefault="00183A0A" w:rsidP="00D27335">
      <w:pPr>
        <w:spacing w:line="240" w:lineRule="auto"/>
        <w:jc w:val="left"/>
        <w:rPr>
          <w:rFonts w:eastAsia="Times New Roman"/>
          <w:b/>
          <w:iCs/>
          <w:color w:val="0070C0"/>
          <w:sz w:val="20"/>
          <w:szCs w:val="18"/>
          <w:lang w:eastAsia="ja-JP"/>
        </w:rPr>
      </w:pPr>
      <w:r>
        <w:br w:type="page"/>
      </w:r>
    </w:p>
    <w:p w14:paraId="2511C95C" w14:textId="6F46F9F5" w:rsidR="00AD1F63" w:rsidRPr="00EC024C" w:rsidRDefault="00CB754C" w:rsidP="006D6F17">
      <w:pPr>
        <w:pStyle w:val="Caption"/>
      </w:pPr>
      <w:bookmarkStart w:id="620" w:name="_Toc73090017"/>
      <w:r w:rsidRPr="00EC024C">
        <w:lastRenderedPageBreak/>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8</w:t>
      </w:r>
      <w:r w:rsidR="00F539AF">
        <w:fldChar w:fldCharType="end"/>
      </w:r>
      <w:r w:rsidRPr="00EC024C">
        <w:t xml:space="preserve"> Evaluarea op</w:t>
      </w:r>
      <w:r w:rsidR="00CF261B">
        <w:t>ț</w:t>
      </w:r>
      <w:r w:rsidRPr="00EC024C">
        <w:t>iunilor tehnice de colectare a de</w:t>
      </w:r>
      <w:r w:rsidR="00CF261B">
        <w:t>ș</w:t>
      </w:r>
      <w:r w:rsidRPr="00EC024C">
        <w:t>eurilor voluminoase</w:t>
      </w:r>
      <w:bookmarkEnd w:id="620"/>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1452"/>
        <w:gridCol w:w="1752"/>
        <w:gridCol w:w="1753"/>
        <w:gridCol w:w="2190"/>
        <w:gridCol w:w="1859"/>
      </w:tblGrid>
      <w:tr w:rsidR="00AD1F63" w:rsidRPr="00C92D7C" w14:paraId="66C0B624" w14:textId="77777777" w:rsidTr="00C92D7C">
        <w:trPr>
          <w:tblHeader/>
        </w:trPr>
        <w:tc>
          <w:tcPr>
            <w:tcW w:w="0" w:type="auto"/>
            <w:tcBorders>
              <w:top w:val="single" w:sz="8" w:space="0" w:color="000000"/>
              <w:left w:val="single" w:sz="8" w:space="0" w:color="000000"/>
              <w:bottom w:val="single" w:sz="8" w:space="0" w:color="000000"/>
              <w:right w:val="single" w:sz="8" w:space="0" w:color="000000"/>
            </w:tcBorders>
            <w:shd w:val="clear" w:color="auto" w:fill="A8D08D" w:themeFill="accent6" w:themeFillTint="99"/>
            <w:vAlign w:val="center"/>
            <w:hideMark/>
          </w:tcPr>
          <w:p w14:paraId="366685CB" w14:textId="48E92903" w:rsidR="00AD1F63" w:rsidRPr="00C92D7C" w:rsidRDefault="00AD1F63" w:rsidP="00C92D7C">
            <w:pPr>
              <w:spacing w:after="0" w:line="240" w:lineRule="auto"/>
              <w:ind w:left="106" w:right="97"/>
              <w:jc w:val="center"/>
              <w:rPr>
                <w:b/>
                <w:spacing w:val="-2"/>
                <w:w w:val="103"/>
                <w:sz w:val="22"/>
                <w:szCs w:val="22"/>
              </w:rPr>
            </w:pPr>
            <w:r w:rsidRPr="00C92D7C">
              <w:rPr>
                <w:b/>
                <w:spacing w:val="-2"/>
                <w:w w:val="103"/>
                <w:sz w:val="22"/>
                <w:szCs w:val="22"/>
              </w:rPr>
              <w:t>Colectarea de</w:t>
            </w:r>
            <w:r w:rsidR="00CF261B" w:rsidRPr="00C92D7C">
              <w:rPr>
                <w:b/>
                <w:spacing w:val="-2"/>
                <w:w w:val="103"/>
                <w:sz w:val="22"/>
                <w:szCs w:val="22"/>
              </w:rPr>
              <w:t>ș</w:t>
            </w:r>
            <w:r w:rsidRPr="00C92D7C">
              <w:rPr>
                <w:b/>
                <w:spacing w:val="-2"/>
                <w:w w:val="103"/>
                <w:sz w:val="22"/>
                <w:szCs w:val="22"/>
              </w:rPr>
              <w:t>eurilor voluminoase</w:t>
            </w:r>
          </w:p>
        </w:tc>
        <w:tc>
          <w:tcPr>
            <w:tcW w:w="0" w:type="auto"/>
            <w:tcBorders>
              <w:top w:val="single" w:sz="8" w:space="0" w:color="000000"/>
              <w:left w:val="single" w:sz="8" w:space="0" w:color="000000"/>
              <w:bottom w:val="single" w:sz="8" w:space="0" w:color="000000"/>
              <w:right w:val="single" w:sz="8" w:space="0" w:color="000000"/>
            </w:tcBorders>
            <w:shd w:val="clear" w:color="auto" w:fill="A8D08D" w:themeFill="accent6" w:themeFillTint="99"/>
            <w:vAlign w:val="center"/>
            <w:hideMark/>
          </w:tcPr>
          <w:p w14:paraId="16279F81" w14:textId="77777777" w:rsidR="00AD1F63" w:rsidRPr="00C92D7C" w:rsidRDefault="00AD1F63" w:rsidP="00C92D7C">
            <w:pPr>
              <w:spacing w:after="0" w:line="240" w:lineRule="auto"/>
              <w:ind w:left="143" w:right="203"/>
              <w:jc w:val="center"/>
              <w:rPr>
                <w:b/>
                <w:spacing w:val="-2"/>
                <w:w w:val="103"/>
                <w:sz w:val="22"/>
                <w:szCs w:val="22"/>
              </w:rPr>
            </w:pPr>
            <w:r w:rsidRPr="00C92D7C">
              <w:rPr>
                <w:b/>
                <w:spacing w:val="-2"/>
                <w:w w:val="103"/>
                <w:sz w:val="22"/>
                <w:szCs w:val="22"/>
              </w:rPr>
              <w:t>1. Colectarea din puncte de colectare</w:t>
            </w:r>
          </w:p>
        </w:tc>
        <w:tc>
          <w:tcPr>
            <w:tcW w:w="0" w:type="auto"/>
            <w:tcBorders>
              <w:top w:val="single" w:sz="8" w:space="0" w:color="000000"/>
              <w:left w:val="single" w:sz="8" w:space="0" w:color="000000"/>
              <w:bottom w:val="single" w:sz="8" w:space="0" w:color="000000"/>
              <w:right w:val="single" w:sz="8" w:space="0" w:color="000000"/>
            </w:tcBorders>
            <w:shd w:val="clear" w:color="auto" w:fill="A8D08D" w:themeFill="accent6" w:themeFillTint="99"/>
            <w:vAlign w:val="center"/>
            <w:hideMark/>
          </w:tcPr>
          <w:p w14:paraId="091EDAC7" w14:textId="77777777" w:rsidR="00AD1F63" w:rsidRPr="00C92D7C" w:rsidRDefault="00AD1F63" w:rsidP="00C92D7C">
            <w:pPr>
              <w:spacing w:after="0" w:line="240" w:lineRule="auto"/>
              <w:ind w:left="88" w:right="86"/>
              <w:jc w:val="center"/>
              <w:rPr>
                <w:b/>
                <w:spacing w:val="-2"/>
                <w:w w:val="103"/>
                <w:sz w:val="22"/>
                <w:szCs w:val="22"/>
              </w:rPr>
            </w:pPr>
            <w:r w:rsidRPr="00C92D7C">
              <w:rPr>
                <w:b/>
                <w:spacing w:val="-2"/>
                <w:w w:val="103"/>
                <w:sz w:val="22"/>
                <w:szCs w:val="22"/>
              </w:rPr>
              <w:t>2. Colectarea la rigolă cu apel telefonic</w:t>
            </w:r>
          </w:p>
        </w:tc>
        <w:tc>
          <w:tcPr>
            <w:tcW w:w="0" w:type="auto"/>
            <w:tcBorders>
              <w:top w:val="single" w:sz="8" w:space="0" w:color="000000"/>
              <w:left w:val="single" w:sz="8" w:space="0" w:color="000000"/>
              <w:bottom w:val="single" w:sz="8" w:space="0" w:color="000000"/>
              <w:right w:val="single" w:sz="8" w:space="0" w:color="000000"/>
            </w:tcBorders>
            <w:shd w:val="clear" w:color="auto" w:fill="A8D08D" w:themeFill="accent6" w:themeFillTint="99"/>
            <w:vAlign w:val="center"/>
            <w:hideMark/>
          </w:tcPr>
          <w:p w14:paraId="7FBBBFA2" w14:textId="77777777" w:rsidR="00AD1F63" w:rsidRPr="00C92D7C" w:rsidRDefault="00AD1F63" w:rsidP="00C92D7C">
            <w:pPr>
              <w:spacing w:after="0" w:line="240" w:lineRule="auto"/>
              <w:ind w:left="105" w:right="169"/>
              <w:jc w:val="center"/>
              <w:rPr>
                <w:b/>
                <w:spacing w:val="-2"/>
                <w:w w:val="103"/>
                <w:sz w:val="22"/>
                <w:szCs w:val="22"/>
              </w:rPr>
            </w:pPr>
            <w:r w:rsidRPr="00C92D7C">
              <w:rPr>
                <w:b/>
                <w:spacing w:val="-2"/>
                <w:w w:val="103"/>
                <w:sz w:val="22"/>
                <w:szCs w:val="22"/>
              </w:rPr>
              <w:t>3. Centre de reciclare</w:t>
            </w:r>
          </w:p>
        </w:tc>
        <w:tc>
          <w:tcPr>
            <w:tcW w:w="0" w:type="auto"/>
            <w:tcBorders>
              <w:top w:val="single" w:sz="8" w:space="0" w:color="000000"/>
              <w:left w:val="single" w:sz="8" w:space="0" w:color="000000"/>
              <w:bottom w:val="single" w:sz="8" w:space="0" w:color="000000"/>
              <w:right w:val="single" w:sz="8" w:space="0" w:color="000000"/>
            </w:tcBorders>
            <w:shd w:val="clear" w:color="auto" w:fill="A8D08D" w:themeFill="accent6" w:themeFillTint="99"/>
            <w:vAlign w:val="center"/>
            <w:hideMark/>
          </w:tcPr>
          <w:p w14:paraId="60B3A4A8" w14:textId="77777777" w:rsidR="00AD1F63" w:rsidRPr="00C92D7C" w:rsidRDefault="00AD1F63" w:rsidP="00C92D7C">
            <w:pPr>
              <w:spacing w:after="0" w:line="240" w:lineRule="auto"/>
              <w:ind w:left="104" w:right="105"/>
              <w:jc w:val="center"/>
              <w:rPr>
                <w:b/>
                <w:spacing w:val="-2"/>
                <w:w w:val="103"/>
                <w:sz w:val="22"/>
                <w:szCs w:val="22"/>
              </w:rPr>
            </w:pPr>
            <w:r w:rsidRPr="00C92D7C">
              <w:rPr>
                <w:b/>
                <w:spacing w:val="-2"/>
                <w:w w:val="103"/>
                <w:sz w:val="22"/>
                <w:szCs w:val="22"/>
              </w:rPr>
              <w:t>4. Campanii de colectare</w:t>
            </w:r>
          </w:p>
        </w:tc>
      </w:tr>
      <w:tr w:rsidR="00AD1F63" w:rsidRPr="00C92D7C" w14:paraId="68E4592A" w14:textId="77777777" w:rsidTr="00C92D7C">
        <w:tc>
          <w:tcPr>
            <w:tcW w:w="0" w:type="auto"/>
            <w:gridSpan w:val="5"/>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0A187F9D" w14:textId="77777777" w:rsidR="00AD1F63" w:rsidRPr="00C92D7C" w:rsidRDefault="00AD1F63" w:rsidP="00C92D7C">
            <w:pPr>
              <w:spacing w:after="0" w:line="240" w:lineRule="auto"/>
              <w:ind w:left="105" w:right="169"/>
              <w:jc w:val="center"/>
              <w:rPr>
                <w:spacing w:val="-2"/>
                <w:w w:val="103"/>
                <w:sz w:val="22"/>
                <w:szCs w:val="22"/>
              </w:rPr>
            </w:pPr>
            <w:r w:rsidRPr="00C92D7C">
              <w:rPr>
                <w:b/>
                <w:bCs/>
                <w:spacing w:val="-2"/>
                <w:w w:val="103"/>
                <w:sz w:val="22"/>
                <w:szCs w:val="22"/>
              </w:rPr>
              <w:t>Mediul urban</w:t>
            </w:r>
          </w:p>
        </w:tc>
      </w:tr>
      <w:tr w:rsidR="00AD1F63" w:rsidRPr="00C92D7C" w14:paraId="287A189D" w14:textId="77777777" w:rsidTr="00C92D7C">
        <w:tc>
          <w:tcPr>
            <w:tcW w:w="0" w:type="auto"/>
            <w:tcBorders>
              <w:top w:val="single" w:sz="8" w:space="0" w:color="000000"/>
              <w:left w:val="single" w:sz="8" w:space="0" w:color="000000"/>
              <w:bottom w:val="single" w:sz="8" w:space="0" w:color="000000"/>
              <w:right w:val="single" w:sz="8" w:space="0" w:color="000000"/>
            </w:tcBorders>
            <w:vAlign w:val="center"/>
          </w:tcPr>
          <w:p w14:paraId="1B3D83C4" w14:textId="6090C572" w:rsidR="00AD1F63" w:rsidRPr="00C92D7C" w:rsidRDefault="00AD1F63" w:rsidP="00C92D7C">
            <w:pPr>
              <w:spacing w:after="0" w:line="240" w:lineRule="auto"/>
              <w:ind w:left="106" w:right="97"/>
              <w:jc w:val="center"/>
              <w:rPr>
                <w:b/>
                <w:bCs/>
                <w:i/>
                <w:iCs/>
                <w:spacing w:val="-2"/>
                <w:w w:val="103"/>
                <w:sz w:val="22"/>
                <w:szCs w:val="22"/>
              </w:rPr>
            </w:pPr>
            <w:r w:rsidRPr="00C92D7C">
              <w:rPr>
                <w:b/>
                <w:bCs/>
                <w:i/>
                <w:iCs/>
                <w:spacing w:val="-2"/>
                <w:w w:val="103"/>
                <w:sz w:val="22"/>
                <w:szCs w:val="22"/>
              </w:rPr>
              <w:t>Confort</w:t>
            </w:r>
            <w:r w:rsidR="00EC4EC8" w:rsidRPr="00C92D7C">
              <w:rPr>
                <w:b/>
                <w:bCs/>
                <w:i/>
                <w:iCs/>
                <w:spacing w:val="-2"/>
                <w:w w:val="103"/>
                <w:sz w:val="22"/>
                <w:szCs w:val="22"/>
              </w:rPr>
              <w:t xml:space="preserve"> </w:t>
            </w:r>
            <w:r w:rsidR="00CF261B" w:rsidRPr="00C92D7C">
              <w:rPr>
                <w:b/>
                <w:bCs/>
                <w:i/>
                <w:iCs/>
                <w:spacing w:val="-2"/>
                <w:w w:val="103"/>
                <w:sz w:val="22"/>
                <w:szCs w:val="22"/>
              </w:rPr>
              <w:t>ș</w:t>
            </w:r>
            <w:r w:rsidR="00EC4EC8" w:rsidRPr="00C92D7C">
              <w:rPr>
                <w:b/>
                <w:bCs/>
                <w:i/>
                <w:iCs/>
                <w:spacing w:val="-2"/>
                <w:w w:val="103"/>
                <w:sz w:val="22"/>
                <w:szCs w:val="22"/>
              </w:rPr>
              <w:t xml:space="preserve">i </w:t>
            </w:r>
            <w:r w:rsidRPr="00C92D7C">
              <w:rPr>
                <w:b/>
                <w:bCs/>
                <w:i/>
                <w:iCs/>
                <w:spacing w:val="-2"/>
                <w:w w:val="103"/>
                <w:sz w:val="22"/>
                <w:szCs w:val="22"/>
              </w:rPr>
              <w:t>participarea la sistemul de colectare</w:t>
            </w:r>
          </w:p>
        </w:tc>
        <w:tc>
          <w:tcPr>
            <w:tcW w:w="0" w:type="auto"/>
            <w:tcBorders>
              <w:top w:val="single" w:sz="8" w:space="0" w:color="000000"/>
              <w:left w:val="single" w:sz="8" w:space="0" w:color="000000"/>
              <w:bottom w:val="single" w:sz="8" w:space="0" w:color="000000"/>
              <w:right w:val="single" w:sz="8" w:space="0" w:color="000000"/>
            </w:tcBorders>
            <w:vAlign w:val="center"/>
          </w:tcPr>
          <w:p w14:paraId="21F4B213" w14:textId="157204F1" w:rsidR="00AD1F63" w:rsidRPr="00C92D7C" w:rsidRDefault="00AD1F63" w:rsidP="00D27335">
            <w:pPr>
              <w:spacing w:after="0" w:line="240" w:lineRule="auto"/>
              <w:ind w:left="143" w:right="203"/>
              <w:rPr>
                <w:i/>
                <w:iCs/>
                <w:spacing w:val="-2"/>
                <w:w w:val="103"/>
                <w:sz w:val="22"/>
                <w:szCs w:val="22"/>
              </w:rPr>
            </w:pPr>
            <w:r w:rsidRPr="00C92D7C">
              <w:rPr>
                <w:spacing w:val="-2"/>
                <w:w w:val="103"/>
                <w:sz w:val="22"/>
                <w:szCs w:val="22"/>
              </w:rPr>
              <w:t>Confort mediu deoarece generatorul scoate de</w:t>
            </w:r>
            <w:r w:rsidR="00CF261B" w:rsidRPr="00C92D7C">
              <w:rPr>
                <w:spacing w:val="-2"/>
                <w:w w:val="103"/>
                <w:sz w:val="22"/>
                <w:szCs w:val="22"/>
              </w:rPr>
              <w:t>ș</w:t>
            </w:r>
            <w:r w:rsidRPr="00C92D7C">
              <w:rPr>
                <w:spacing w:val="-2"/>
                <w:w w:val="103"/>
                <w:sz w:val="22"/>
                <w:szCs w:val="22"/>
              </w:rPr>
              <w:t>eurile la punctul de colectare cel mai apropiat.</w:t>
            </w:r>
          </w:p>
          <w:p w14:paraId="43603B66" w14:textId="1A1C55B3" w:rsidR="00AD1F63" w:rsidRPr="00C92D7C" w:rsidRDefault="00AD1F63" w:rsidP="00D27335">
            <w:pPr>
              <w:spacing w:after="0" w:line="240" w:lineRule="auto"/>
              <w:ind w:left="143" w:right="203"/>
              <w:rPr>
                <w:spacing w:val="-2"/>
                <w:w w:val="103"/>
                <w:sz w:val="22"/>
                <w:szCs w:val="22"/>
              </w:rPr>
            </w:pPr>
            <w:r w:rsidRPr="00C92D7C">
              <w:rPr>
                <w:spacing w:val="-2"/>
                <w:w w:val="103"/>
                <w:sz w:val="22"/>
                <w:szCs w:val="22"/>
              </w:rPr>
              <w:t>Confort scăzut în ceea ce prive</w:t>
            </w:r>
            <w:r w:rsidR="00CF261B" w:rsidRPr="00C92D7C">
              <w:rPr>
                <w:spacing w:val="-2"/>
                <w:w w:val="103"/>
                <w:sz w:val="22"/>
                <w:szCs w:val="22"/>
              </w:rPr>
              <w:t>ș</w:t>
            </w:r>
            <w:r w:rsidRPr="00C92D7C">
              <w:rPr>
                <w:spacing w:val="-2"/>
                <w:w w:val="103"/>
                <w:sz w:val="22"/>
                <w:szCs w:val="22"/>
              </w:rPr>
              <w:t>te spa</w:t>
            </w:r>
            <w:r w:rsidR="00CF261B" w:rsidRPr="00C92D7C">
              <w:rPr>
                <w:spacing w:val="-2"/>
                <w:w w:val="103"/>
                <w:sz w:val="22"/>
                <w:szCs w:val="22"/>
              </w:rPr>
              <w:t>ț</w:t>
            </w:r>
            <w:r w:rsidRPr="00C92D7C">
              <w:rPr>
                <w:spacing w:val="-2"/>
                <w:w w:val="103"/>
                <w:sz w:val="22"/>
                <w:szCs w:val="22"/>
              </w:rPr>
              <w:t>iul necesar în cazul în care de</w:t>
            </w:r>
            <w:r w:rsidR="00CF261B" w:rsidRPr="00C92D7C">
              <w:rPr>
                <w:spacing w:val="-2"/>
                <w:w w:val="103"/>
                <w:sz w:val="22"/>
                <w:szCs w:val="22"/>
              </w:rPr>
              <w:t>ș</w:t>
            </w:r>
            <w:r w:rsidRPr="00C92D7C">
              <w:rPr>
                <w:spacing w:val="-2"/>
                <w:w w:val="103"/>
                <w:sz w:val="22"/>
                <w:szCs w:val="22"/>
              </w:rPr>
              <w:t>eurile nu sunt colectate de municipalită</w:t>
            </w:r>
            <w:r w:rsidR="00CF261B" w:rsidRPr="00C92D7C">
              <w:rPr>
                <w:spacing w:val="-2"/>
                <w:w w:val="103"/>
                <w:sz w:val="22"/>
                <w:szCs w:val="22"/>
              </w:rPr>
              <w:t>ț</w:t>
            </w:r>
            <w:r w:rsidRPr="00C92D7C">
              <w:rPr>
                <w:spacing w:val="-2"/>
                <w:w w:val="103"/>
                <w:sz w:val="22"/>
                <w:szCs w:val="22"/>
              </w:rPr>
              <w:t>i câteva săptămâni.</w:t>
            </w:r>
          </w:p>
        </w:tc>
        <w:tc>
          <w:tcPr>
            <w:tcW w:w="0" w:type="auto"/>
            <w:tcBorders>
              <w:top w:val="single" w:sz="8" w:space="0" w:color="000000"/>
              <w:left w:val="single" w:sz="8" w:space="0" w:color="000000"/>
              <w:bottom w:val="single" w:sz="8" w:space="0" w:color="000000"/>
              <w:right w:val="single" w:sz="8" w:space="0" w:color="000000"/>
            </w:tcBorders>
            <w:vAlign w:val="center"/>
          </w:tcPr>
          <w:p w14:paraId="5DD3903E" w14:textId="08B5628E" w:rsidR="00AD1F63" w:rsidRPr="00C92D7C" w:rsidRDefault="00AD1F63" w:rsidP="00D27335">
            <w:pPr>
              <w:spacing w:after="0" w:line="240" w:lineRule="auto"/>
              <w:ind w:left="88" w:right="86"/>
              <w:rPr>
                <w:spacing w:val="-2"/>
                <w:w w:val="103"/>
                <w:sz w:val="22"/>
                <w:szCs w:val="22"/>
              </w:rPr>
            </w:pPr>
            <w:r w:rsidRPr="00C92D7C">
              <w:rPr>
                <w:spacing w:val="-2"/>
                <w:w w:val="103"/>
                <w:sz w:val="22"/>
                <w:szCs w:val="22"/>
              </w:rPr>
              <w:t>Confort mediu către bun</w:t>
            </w:r>
            <w:r w:rsidR="001B69A0" w:rsidRPr="00C92D7C">
              <w:rPr>
                <w:spacing w:val="-2"/>
                <w:w w:val="103"/>
                <w:sz w:val="22"/>
                <w:szCs w:val="22"/>
              </w:rPr>
              <w:t xml:space="preserve">, </w:t>
            </w:r>
            <w:r w:rsidRPr="00C92D7C">
              <w:rPr>
                <w:spacing w:val="-2"/>
                <w:w w:val="103"/>
                <w:sz w:val="22"/>
                <w:szCs w:val="22"/>
              </w:rPr>
              <w:t>deoarece apelantul trebuie doar să solicite colectarea</w:t>
            </w:r>
            <w:r w:rsidR="00EC4EC8" w:rsidRPr="00C92D7C">
              <w:rPr>
                <w:spacing w:val="-2"/>
                <w:w w:val="103"/>
                <w:sz w:val="22"/>
                <w:szCs w:val="22"/>
              </w:rPr>
              <w:t xml:space="preserve"> </w:t>
            </w:r>
            <w:r w:rsidR="00CF261B" w:rsidRPr="00C92D7C">
              <w:rPr>
                <w:spacing w:val="-2"/>
                <w:w w:val="103"/>
                <w:sz w:val="22"/>
                <w:szCs w:val="22"/>
              </w:rPr>
              <w:t>ș</w:t>
            </w:r>
            <w:r w:rsidR="00EC4EC8" w:rsidRPr="00C92D7C">
              <w:rPr>
                <w:spacing w:val="-2"/>
                <w:w w:val="103"/>
                <w:sz w:val="22"/>
                <w:szCs w:val="22"/>
              </w:rPr>
              <w:t xml:space="preserve">i </w:t>
            </w:r>
            <w:r w:rsidRPr="00C92D7C">
              <w:rPr>
                <w:spacing w:val="-2"/>
                <w:w w:val="103"/>
                <w:sz w:val="22"/>
                <w:szCs w:val="22"/>
              </w:rPr>
              <w:t>să a</w:t>
            </w:r>
            <w:r w:rsidR="00CF261B" w:rsidRPr="00C92D7C">
              <w:rPr>
                <w:spacing w:val="-2"/>
                <w:w w:val="103"/>
                <w:sz w:val="22"/>
                <w:szCs w:val="22"/>
              </w:rPr>
              <w:t>ș</w:t>
            </w:r>
            <w:r w:rsidRPr="00C92D7C">
              <w:rPr>
                <w:spacing w:val="-2"/>
                <w:w w:val="103"/>
                <w:sz w:val="22"/>
                <w:szCs w:val="22"/>
              </w:rPr>
              <w:t>tepte venirea ma</w:t>
            </w:r>
            <w:r w:rsidR="00CF261B" w:rsidRPr="00C92D7C">
              <w:rPr>
                <w:spacing w:val="-2"/>
                <w:w w:val="103"/>
                <w:sz w:val="22"/>
                <w:szCs w:val="22"/>
              </w:rPr>
              <w:t>ș</w:t>
            </w:r>
            <w:r w:rsidRPr="00C92D7C">
              <w:rPr>
                <w:spacing w:val="-2"/>
                <w:w w:val="103"/>
                <w:sz w:val="22"/>
                <w:szCs w:val="22"/>
              </w:rPr>
              <w:t>inii pentru colectare</w:t>
            </w:r>
            <w:r w:rsidR="001B69A0" w:rsidRPr="00C92D7C">
              <w:rPr>
                <w:spacing w:val="-2"/>
                <w:w w:val="103"/>
                <w:sz w:val="22"/>
                <w:szCs w:val="22"/>
              </w:rPr>
              <w:t xml:space="preserve">, </w:t>
            </w:r>
            <w:r w:rsidRPr="00C92D7C">
              <w:rPr>
                <w:spacing w:val="-2"/>
                <w:w w:val="103"/>
                <w:sz w:val="22"/>
                <w:szCs w:val="22"/>
              </w:rPr>
              <w:t>când scoate de</w:t>
            </w:r>
            <w:r w:rsidR="00CF261B" w:rsidRPr="00C92D7C">
              <w:rPr>
                <w:spacing w:val="-2"/>
                <w:w w:val="103"/>
                <w:sz w:val="22"/>
                <w:szCs w:val="22"/>
              </w:rPr>
              <w:t>ș</w:t>
            </w:r>
            <w:r w:rsidRPr="00C92D7C">
              <w:rPr>
                <w:spacing w:val="-2"/>
                <w:w w:val="103"/>
                <w:sz w:val="22"/>
                <w:szCs w:val="22"/>
              </w:rPr>
              <w:t>eurile în fa</w:t>
            </w:r>
            <w:r w:rsidR="00CF261B" w:rsidRPr="00C92D7C">
              <w:rPr>
                <w:spacing w:val="-2"/>
                <w:w w:val="103"/>
                <w:sz w:val="22"/>
                <w:szCs w:val="22"/>
              </w:rPr>
              <w:t>ț</w:t>
            </w:r>
            <w:r w:rsidRPr="00C92D7C">
              <w:rPr>
                <w:spacing w:val="-2"/>
                <w:w w:val="103"/>
                <w:sz w:val="22"/>
                <w:szCs w:val="22"/>
              </w:rPr>
              <w:t>a locuin</w:t>
            </w:r>
            <w:r w:rsidR="00CF261B" w:rsidRPr="00C92D7C">
              <w:rPr>
                <w:spacing w:val="-2"/>
                <w:w w:val="103"/>
                <w:sz w:val="22"/>
                <w:szCs w:val="22"/>
              </w:rPr>
              <w:t>ț</w:t>
            </w:r>
            <w:r w:rsidRPr="00C92D7C">
              <w:rPr>
                <w:spacing w:val="-2"/>
                <w:w w:val="103"/>
                <w:sz w:val="22"/>
                <w:szCs w:val="22"/>
              </w:rPr>
              <w:t>ei. Perioada de timp de la solicitare până la ridicarea de</w:t>
            </w:r>
            <w:r w:rsidR="00CF261B" w:rsidRPr="00C92D7C">
              <w:rPr>
                <w:spacing w:val="-2"/>
                <w:w w:val="103"/>
                <w:sz w:val="22"/>
                <w:szCs w:val="22"/>
              </w:rPr>
              <w:t>ș</w:t>
            </w:r>
            <w:r w:rsidRPr="00C92D7C">
              <w:rPr>
                <w:spacing w:val="-2"/>
                <w:w w:val="103"/>
                <w:sz w:val="22"/>
                <w:szCs w:val="22"/>
              </w:rPr>
              <w:t>eurilor poate fi un inconvenient</w:t>
            </w:r>
          </w:p>
        </w:tc>
        <w:tc>
          <w:tcPr>
            <w:tcW w:w="0" w:type="auto"/>
            <w:tcBorders>
              <w:top w:val="single" w:sz="8" w:space="0" w:color="000000"/>
              <w:left w:val="single" w:sz="8" w:space="0" w:color="000000"/>
              <w:bottom w:val="single" w:sz="8" w:space="0" w:color="000000"/>
              <w:right w:val="single" w:sz="8" w:space="0" w:color="000000"/>
            </w:tcBorders>
            <w:vAlign w:val="center"/>
          </w:tcPr>
          <w:p w14:paraId="185192B6" w14:textId="2CD42BA0" w:rsidR="00AD1F63" w:rsidRPr="00C92D7C" w:rsidRDefault="00AD1F63" w:rsidP="00D27335">
            <w:pPr>
              <w:spacing w:after="0" w:line="240" w:lineRule="auto"/>
              <w:ind w:left="105" w:right="169"/>
              <w:rPr>
                <w:spacing w:val="-2"/>
                <w:w w:val="103"/>
                <w:sz w:val="22"/>
                <w:szCs w:val="22"/>
              </w:rPr>
            </w:pPr>
            <w:r w:rsidRPr="00C92D7C">
              <w:rPr>
                <w:spacing w:val="-2"/>
                <w:w w:val="103"/>
                <w:sz w:val="22"/>
                <w:szCs w:val="22"/>
              </w:rPr>
              <w:t xml:space="preserve">Confort scăzut </w:t>
            </w:r>
            <w:r w:rsidR="00C92D7C" w:rsidRPr="00C92D7C">
              <w:rPr>
                <w:spacing w:val="-2"/>
                <w:w w:val="103"/>
                <w:sz w:val="22"/>
                <w:szCs w:val="22"/>
              </w:rPr>
              <w:t>deoarece</w:t>
            </w:r>
            <w:r w:rsidRPr="00C92D7C">
              <w:rPr>
                <w:spacing w:val="-2"/>
                <w:w w:val="103"/>
                <w:sz w:val="22"/>
                <w:szCs w:val="22"/>
              </w:rPr>
              <w:t xml:space="preserve"> generatorul trebuie să ducă de</w:t>
            </w:r>
            <w:r w:rsidR="00CF261B" w:rsidRPr="00C92D7C">
              <w:rPr>
                <w:spacing w:val="-2"/>
                <w:w w:val="103"/>
                <w:sz w:val="22"/>
                <w:szCs w:val="22"/>
              </w:rPr>
              <w:t>ș</w:t>
            </w:r>
            <w:r w:rsidRPr="00C92D7C">
              <w:rPr>
                <w:spacing w:val="-2"/>
                <w:w w:val="103"/>
                <w:sz w:val="22"/>
                <w:szCs w:val="22"/>
              </w:rPr>
              <w:t>eurile până la centrul de reciclare. Uneori trebuie să apeleze la vehicule de mari dimensiuni pentru transportul mobilierului.</w:t>
            </w:r>
          </w:p>
        </w:tc>
        <w:tc>
          <w:tcPr>
            <w:tcW w:w="0" w:type="auto"/>
            <w:tcBorders>
              <w:top w:val="single" w:sz="8" w:space="0" w:color="000000"/>
              <w:left w:val="single" w:sz="8" w:space="0" w:color="000000"/>
              <w:bottom w:val="single" w:sz="8" w:space="0" w:color="000000"/>
              <w:right w:val="single" w:sz="8" w:space="0" w:color="000000"/>
            </w:tcBorders>
            <w:vAlign w:val="center"/>
          </w:tcPr>
          <w:p w14:paraId="0C761115" w14:textId="4B9BB077" w:rsidR="00AD1F63" w:rsidRPr="00C92D7C" w:rsidRDefault="00AD1F63" w:rsidP="00D27335">
            <w:pPr>
              <w:spacing w:after="0" w:line="240" w:lineRule="auto"/>
              <w:ind w:left="104" w:right="105"/>
              <w:rPr>
                <w:spacing w:val="-2"/>
                <w:w w:val="103"/>
                <w:sz w:val="22"/>
                <w:szCs w:val="22"/>
              </w:rPr>
            </w:pPr>
            <w:r w:rsidRPr="00C92D7C">
              <w:rPr>
                <w:spacing w:val="-2"/>
                <w:w w:val="103"/>
                <w:sz w:val="22"/>
                <w:szCs w:val="22"/>
              </w:rPr>
              <w:t xml:space="preserve">Confort scăzut </w:t>
            </w:r>
            <w:r w:rsidR="00C92D7C" w:rsidRPr="00C92D7C">
              <w:rPr>
                <w:spacing w:val="-2"/>
                <w:w w:val="103"/>
                <w:sz w:val="22"/>
                <w:szCs w:val="22"/>
              </w:rPr>
              <w:t>deoarece</w:t>
            </w:r>
            <w:r w:rsidRPr="00C92D7C">
              <w:rPr>
                <w:spacing w:val="-2"/>
                <w:w w:val="103"/>
                <w:sz w:val="22"/>
                <w:szCs w:val="22"/>
              </w:rPr>
              <w:t xml:space="preserve"> generatorul trebuie să ducă de</w:t>
            </w:r>
            <w:r w:rsidR="00CF261B" w:rsidRPr="00C92D7C">
              <w:rPr>
                <w:spacing w:val="-2"/>
                <w:w w:val="103"/>
                <w:sz w:val="22"/>
                <w:szCs w:val="22"/>
              </w:rPr>
              <w:t>ș</w:t>
            </w:r>
            <w:r w:rsidRPr="00C92D7C">
              <w:rPr>
                <w:spacing w:val="-2"/>
                <w:w w:val="103"/>
                <w:sz w:val="22"/>
                <w:szCs w:val="22"/>
              </w:rPr>
              <w:t>eurile până la loca</w:t>
            </w:r>
            <w:r w:rsidR="00CF261B" w:rsidRPr="00C92D7C">
              <w:rPr>
                <w:spacing w:val="-2"/>
                <w:w w:val="103"/>
                <w:sz w:val="22"/>
                <w:szCs w:val="22"/>
              </w:rPr>
              <w:t>ț</w:t>
            </w:r>
            <w:r w:rsidRPr="00C92D7C">
              <w:rPr>
                <w:spacing w:val="-2"/>
                <w:w w:val="103"/>
                <w:sz w:val="22"/>
                <w:szCs w:val="22"/>
              </w:rPr>
              <w:t>ia temporară a ma</w:t>
            </w:r>
            <w:r w:rsidR="00CF261B" w:rsidRPr="00C92D7C">
              <w:rPr>
                <w:spacing w:val="-2"/>
                <w:w w:val="103"/>
                <w:sz w:val="22"/>
                <w:szCs w:val="22"/>
              </w:rPr>
              <w:t>ș</w:t>
            </w:r>
            <w:r w:rsidRPr="00C92D7C">
              <w:rPr>
                <w:spacing w:val="-2"/>
                <w:w w:val="103"/>
                <w:sz w:val="22"/>
                <w:szCs w:val="22"/>
              </w:rPr>
              <w:t>inii de colectare. Uneori trebuie să apeleze la vehicule de mari dimensiuni pentru transportul mobilierului.</w:t>
            </w:r>
          </w:p>
        </w:tc>
      </w:tr>
      <w:tr w:rsidR="00AD1F63" w:rsidRPr="00C92D7C" w14:paraId="35C5B6C7" w14:textId="77777777" w:rsidTr="00C92D7C">
        <w:tc>
          <w:tcPr>
            <w:tcW w:w="0" w:type="auto"/>
            <w:tcBorders>
              <w:top w:val="single" w:sz="8" w:space="0" w:color="000000"/>
              <w:left w:val="single" w:sz="8" w:space="0" w:color="000000"/>
              <w:bottom w:val="single" w:sz="8" w:space="0" w:color="000000"/>
              <w:right w:val="single" w:sz="8" w:space="0" w:color="000000"/>
            </w:tcBorders>
            <w:vAlign w:val="center"/>
          </w:tcPr>
          <w:p w14:paraId="6F0F0B89" w14:textId="717F2921" w:rsidR="00AD1F63" w:rsidRPr="00C92D7C" w:rsidRDefault="00AD1F63" w:rsidP="00C92D7C">
            <w:pPr>
              <w:spacing w:after="0" w:line="240" w:lineRule="auto"/>
              <w:ind w:left="106" w:right="97"/>
              <w:jc w:val="center"/>
              <w:rPr>
                <w:b/>
                <w:i/>
                <w:spacing w:val="-2"/>
                <w:w w:val="103"/>
                <w:sz w:val="22"/>
                <w:szCs w:val="22"/>
              </w:rPr>
            </w:pPr>
            <w:r w:rsidRPr="00C92D7C">
              <w:rPr>
                <w:b/>
                <w:i/>
                <w:spacing w:val="-2"/>
                <w:w w:val="103"/>
                <w:sz w:val="22"/>
                <w:szCs w:val="22"/>
              </w:rPr>
              <w:t>Costuri de investi</w:t>
            </w:r>
            <w:r w:rsidR="00CF261B" w:rsidRPr="00C92D7C">
              <w:rPr>
                <w:b/>
                <w:i/>
                <w:spacing w:val="-2"/>
                <w:w w:val="103"/>
                <w:sz w:val="22"/>
                <w:szCs w:val="22"/>
              </w:rPr>
              <w:t>ț</w:t>
            </w:r>
            <w:r w:rsidRPr="00C92D7C">
              <w:rPr>
                <w:b/>
                <w:i/>
                <w:spacing w:val="-2"/>
                <w:w w:val="103"/>
                <w:sz w:val="22"/>
                <w:szCs w:val="22"/>
              </w:rPr>
              <w:t>ie</w:t>
            </w:r>
          </w:p>
        </w:tc>
        <w:tc>
          <w:tcPr>
            <w:tcW w:w="0" w:type="auto"/>
            <w:tcBorders>
              <w:top w:val="single" w:sz="8" w:space="0" w:color="000000"/>
              <w:left w:val="single" w:sz="8" w:space="0" w:color="000000"/>
              <w:bottom w:val="single" w:sz="8" w:space="0" w:color="000000"/>
              <w:right w:val="single" w:sz="8" w:space="0" w:color="000000"/>
            </w:tcBorders>
            <w:vAlign w:val="center"/>
          </w:tcPr>
          <w:p w14:paraId="2F3A7211" w14:textId="5EFD3D87" w:rsidR="00AD1F63" w:rsidRPr="00C92D7C" w:rsidRDefault="00AD1F63" w:rsidP="00D27335">
            <w:pPr>
              <w:spacing w:after="0" w:line="240" w:lineRule="auto"/>
              <w:ind w:left="143" w:right="203"/>
              <w:rPr>
                <w:bCs/>
                <w:spacing w:val="-2"/>
                <w:w w:val="103"/>
                <w:sz w:val="22"/>
                <w:szCs w:val="22"/>
              </w:rPr>
            </w:pPr>
            <w:r w:rsidRPr="00C92D7C">
              <w:rPr>
                <w:bCs/>
                <w:spacing w:val="-2"/>
                <w:w w:val="103"/>
                <w:sz w:val="22"/>
                <w:szCs w:val="22"/>
              </w:rPr>
              <w:t>Investi</w:t>
            </w:r>
            <w:r w:rsidR="00CF261B" w:rsidRPr="00C92D7C">
              <w:rPr>
                <w:bCs/>
                <w:spacing w:val="-2"/>
                <w:w w:val="103"/>
                <w:sz w:val="22"/>
                <w:szCs w:val="22"/>
              </w:rPr>
              <w:t>ț</w:t>
            </w:r>
            <w:r w:rsidRPr="00C92D7C">
              <w:rPr>
                <w:bCs/>
                <w:spacing w:val="-2"/>
                <w:w w:val="103"/>
                <w:sz w:val="22"/>
                <w:szCs w:val="22"/>
              </w:rPr>
              <w:t>ii în ma</w:t>
            </w:r>
            <w:r w:rsidR="00CF261B" w:rsidRPr="00C92D7C">
              <w:rPr>
                <w:bCs/>
                <w:spacing w:val="-2"/>
                <w:w w:val="103"/>
                <w:sz w:val="22"/>
                <w:szCs w:val="22"/>
              </w:rPr>
              <w:t>ș</w:t>
            </w:r>
            <w:r w:rsidRPr="00C92D7C">
              <w:rPr>
                <w:bCs/>
                <w:spacing w:val="-2"/>
                <w:w w:val="103"/>
                <w:sz w:val="22"/>
                <w:szCs w:val="22"/>
              </w:rPr>
              <w:t>ini de colectare</w:t>
            </w:r>
            <w:r w:rsidR="001B69A0" w:rsidRPr="00C92D7C">
              <w:rPr>
                <w:bCs/>
                <w:spacing w:val="-2"/>
                <w:w w:val="103"/>
                <w:sz w:val="22"/>
                <w:szCs w:val="22"/>
              </w:rPr>
              <w:t xml:space="preserve">, </w:t>
            </w:r>
            <w:r w:rsidRPr="00C92D7C">
              <w:rPr>
                <w:bCs/>
                <w:spacing w:val="-2"/>
                <w:w w:val="103"/>
                <w:sz w:val="22"/>
                <w:szCs w:val="22"/>
              </w:rPr>
              <w:t>eventual echipamente de ridicat</w:t>
            </w:r>
          </w:p>
        </w:tc>
        <w:tc>
          <w:tcPr>
            <w:tcW w:w="0" w:type="auto"/>
            <w:tcBorders>
              <w:top w:val="single" w:sz="8" w:space="0" w:color="000000"/>
              <w:left w:val="single" w:sz="8" w:space="0" w:color="000000"/>
              <w:bottom w:val="single" w:sz="8" w:space="0" w:color="000000"/>
              <w:right w:val="single" w:sz="8" w:space="0" w:color="000000"/>
            </w:tcBorders>
            <w:vAlign w:val="center"/>
          </w:tcPr>
          <w:p w14:paraId="7036D435" w14:textId="40D38377" w:rsidR="00AD1F63" w:rsidRPr="00C92D7C" w:rsidRDefault="00AD1F63" w:rsidP="00D27335">
            <w:pPr>
              <w:spacing w:after="0" w:line="240" w:lineRule="auto"/>
              <w:ind w:left="88" w:right="86"/>
              <w:rPr>
                <w:b/>
                <w:i/>
                <w:spacing w:val="-2"/>
                <w:w w:val="103"/>
                <w:sz w:val="22"/>
                <w:szCs w:val="22"/>
              </w:rPr>
            </w:pPr>
            <w:r w:rsidRPr="00C92D7C">
              <w:rPr>
                <w:bCs/>
                <w:spacing w:val="-2"/>
                <w:w w:val="103"/>
                <w:sz w:val="22"/>
                <w:szCs w:val="22"/>
              </w:rPr>
              <w:t>Investi</w:t>
            </w:r>
            <w:r w:rsidR="00CF261B" w:rsidRPr="00C92D7C">
              <w:rPr>
                <w:bCs/>
                <w:spacing w:val="-2"/>
                <w:w w:val="103"/>
                <w:sz w:val="22"/>
                <w:szCs w:val="22"/>
              </w:rPr>
              <w:t>ț</w:t>
            </w:r>
            <w:r w:rsidRPr="00C92D7C">
              <w:rPr>
                <w:bCs/>
                <w:spacing w:val="-2"/>
                <w:w w:val="103"/>
                <w:sz w:val="22"/>
                <w:szCs w:val="22"/>
              </w:rPr>
              <w:t>ii în ma</w:t>
            </w:r>
            <w:r w:rsidR="00CF261B" w:rsidRPr="00C92D7C">
              <w:rPr>
                <w:bCs/>
                <w:spacing w:val="-2"/>
                <w:w w:val="103"/>
                <w:sz w:val="22"/>
                <w:szCs w:val="22"/>
              </w:rPr>
              <w:t>ș</w:t>
            </w:r>
            <w:r w:rsidRPr="00C92D7C">
              <w:rPr>
                <w:bCs/>
                <w:spacing w:val="-2"/>
                <w:w w:val="103"/>
                <w:sz w:val="22"/>
                <w:szCs w:val="22"/>
              </w:rPr>
              <w:t>ini de colectare</w:t>
            </w:r>
            <w:r w:rsidR="001B69A0" w:rsidRPr="00C92D7C">
              <w:rPr>
                <w:bCs/>
                <w:spacing w:val="-2"/>
                <w:w w:val="103"/>
                <w:sz w:val="22"/>
                <w:szCs w:val="22"/>
              </w:rPr>
              <w:t xml:space="preserve">, </w:t>
            </w:r>
            <w:r w:rsidRPr="00C92D7C">
              <w:rPr>
                <w:bCs/>
                <w:spacing w:val="-2"/>
                <w:w w:val="103"/>
                <w:sz w:val="22"/>
                <w:szCs w:val="22"/>
              </w:rPr>
              <w:t>eventual echipamente de ridicat</w:t>
            </w:r>
            <w:r w:rsidR="001B69A0" w:rsidRPr="00C92D7C">
              <w:rPr>
                <w:spacing w:val="-2"/>
                <w:w w:val="103"/>
                <w:sz w:val="22"/>
                <w:szCs w:val="22"/>
              </w:rPr>
              <w:t xml:space="preserve">, </w:t>
            </w:r>
            <w:r w:rsidRPr="00C92D7C">
              <w:rPr>
                <w:spacing w:val="-2"/>
                <w:w w:val="103"/>
                <w:sz w:val="22"/>
                <w:szCs w:val="22"/>
              </w:rPr>
              <w:t>cântar</w:t>
            </w:r>
          </w:p>
        </w:tc>
        <w:tc>
          <w:tcPr>
            <w:tcW w:w="0" w:type="auto"/>
            <w:tcBorders>
              <w:top w:val="single" w:sz="8" w:space="0" w:color="000000"/>
              <w:left w:val="single" w:sz="8" w:space="0" w:color="000000"/>
              <w:bottom w:val="single" w:sz="8" w:space="0" w:color="000000"/>
              <w:right w:val="single" w:sz="8" w:space="0" w:color="000000"/>
            </w:tcBorders>
            <w:vAlign w:val="center"/>
          </w:tcPr>
          <w:p w14:paraId="0277F3E3" w14:textId="3B42363C" w:rsidR="00AD1F63" w:rsidRPr="00C92D7C" w:rsidRDefault="00AD1F63" w:rsidP="00D27335">
            <w:pPr>
              <w:spacing w:after="0" w:line="240" w:lineRule="auto"/>
              <w:ind w:left="105" w:right="169"/>
              <w:rPr>
                <w:b/>
                <w:i/>
                <w:spacing w:val="-2"/>
                <w:w w:val="103"/>
                <w:sz w:val="22"/>
                <w:szCs w:val="22"/>
              </w:rPr>
            </w:pPr>
            <w:r w:rsidRPr="00C92D7C">
              <w:rPr>
                <w:spacing w:val="-2"/>
                <w:w w:val="103"/>
                <w:sz w:val="22"/>
                <w:szCs w:val="22"/>
              </w:rPr>
              <w:t>Investi</w:t>
            </w:r>
            <w:r w:rsidR="00CF261B" w:rsidRPr="00C92D7C">
              <w:rPr>
                <w:spacing w:val="-2"/>
                <w:w w:val="103"/>
                <w:sz w:val="22"/>
                <w:szCs w:val="22"/>
              </w:rPr>
              <w:t>ț</w:t>
            </w:r>
            <w:r w:rsidRPr="00C92D7C">
              <w:rPr>
                <w:spacing w:val="-2"/>
                <w:w w:val="103"/>
                <w:sz w:val="22"/>
                <w:szCs w:val="22"/>
              </w:rPr>
              <w:t xml:space="preserve">ii </w:t>
            </w:r>
            <w:r w:rsidR="00C92D7C" w:rsidRPr="00C92D7C">
              <w:rPr>
                <w:spacing w:val="-2"/>
                <w:w w:val="103"/>
                <w:sz w:val="22"/>
                <w:szCs w:val="22"/>
              </w:rPr>
              <w:t>semnificative</w:t>
            </w:r>
            <w:r w:rsidRPr="00C92D7C">
              <w:rPr>
                <w:spacing w:val="-2"/>
                <w:w w:val="103"/>
                <w:sz w:val="22"/>
                <w:szCs w:val="22"/>
              </w:rPr>
              <w:t xml:space="preserve"> în infrastructura de colectare</w:t>
            </w:r>
            <w:r w:rsidR="00341ADB" w:rsidRPr="00C92D7C">
              <w:rPr>
                <w:spacing w:val="-2"/>
                <w:w w:val="103"/>
                <w:sz w:val="22"/>
                <w:szCs w:val="22"/>
              </w:rPr>
              <w:t xml:space="preserve"> (</w:t>
            </w:r>
            <w:r w:rsidRPr="00C92D7C">
              <w:rPr>
                <w:spacing w:val="-2"/>
                <w:w w:val="103"/>
                <w:sz w:val="22"/>
                <w:szCs w:val="22"/>
              </w:rPr>
              <w:t>platformă impermeabilizată</w:t>
            </w:r>
            <w:r w:rsidR="00EC4EC8" w:rsidRPr="00C92D7C">
              <w:rPr>
                <w:spacing w:val="-2"/>
                <w:w w:val="103"/>
                <w:sz w:val="22"/>
                <w:szCs w:val="22"/>
              </w:rPr>
              <w:t xml:space="preserve"> </w:t>
            </w:r>
            <w:r w:rsidR="00CF261B" w:rsidRPr="00C92D7C">
              <w:rPr>
                <w:spacing w:val="-2"/>
                <w:w w:val="103"/>
                <w:sz w:val="22"/>
                <w:szCs w:val="22"/>
              </w:rPr>
              <w:t>ș</w:t>
            </w:r>
            <w:r w:rsidR="00EC4EC8" w:rsidRPr="00C92D7C">
              <w:rPr>
                <w:spacing w:val="-2"/>
                <w:w w:val="103"/>
                <w:sz w:val="22"/>
                <w:szCs w:val="22"/>
              </w:rPr>
              <w:t xml:space="preserve">i </w:t>
            </w:r>
            <w:r w:rsidRPr="00C92D7C">
              <w:rPr>
                <w:spacing w:val="-2"/>
                <w:w w:val="103"/>
                <w:sz w:val="22"/>
                <w:szCs w:val="22"/>
              </w:rPr>
              <w:t>împrejmuită</w:t>
            </w:r>
            <w:r w:rsidR="001B69A0" w:rsidRPr="00C92D7C">
              <w:rPr>
                <w:spacing w:val="-2"/>
                <w:w w:val="103"/>
                <w:sz w:val="22"/>
                <w:szCs w:val="22"/>
              </w:rPr>
              <w:t xml:space="preserve">, </w:t>
            </w:r>
            <w:r w:rsidRPr="00C92D7C">
              <w:rPr>
                <w:spacing w:val="-2"/>
                <w:w w:val="103"/>
                <w:sz w:val="22"/>
                <w:szCs w:val="22"/>
              </w:rPr>
              <w:t>construc</w:t>
            </w:r>
            <w:r w:rsidR="00CF261B" w:rsidRPr="00C92D7C">
              <w:rPr>
                <w:spacing w:val="-2"/>
                <w:w w:val="103"/>
                <w:sz w:val="22"/>
                <w:szCs w:val="22"/>
              </w:rPr>
              <w:t>ț</w:t>
            </w:r>
            <w:r w:rsidRPr="00C92D7C">
              <w:rPr>
                <w:spacing w:val="-2"/>
                <w:w w:val="103"/>
                <w:sz w:val="22"/>
                <w:szCs w:val="22"/>
              </w:rPr>
              <w:t>ii)</w:t>
            </w:r>
            <w:r w:rsidR="001B69A0" w:rsidRPr="00C92D7C">
              <w:rPr>
                <w:spacing w:val="-2"/>
                <w:w w:val="103"/>
                <w:sz w:val="22"/>
                <w:szCs w:val="22"/>
              </w:rPr>
              <w:t xml:space="preserve">, </w:t>
            </w:r>
            <w:r w:rsidRPr="00C92D7C">
              <w:rPr>
                <w:spacing w:val="-2"/>
                <w:w w:val="103"/>
                <w:sz w:val="22"/>
                <w:szCs w:val="22"/>
              </w:rPr>
              <w:t>cântar</w:t>
            </w:r>
            <w:r w:rsidR="001B69A0" w:rsidRPr="00C92D7C">
              <w:rPr>
                <w:spacing w:val="-2"/>
                <w:w w:val="103"/>
                <w:sz w:val="22"/>
                <w:szCs w:val="22"/>
              </w:rPr>
              <w:t xml:space="preserve">, </w:t>
            </w:r>
            <w:r w:rsidRPr="00C92D7C">
              <w:rPr>
                <w:spacing w:val="-2"/>
                <w:w w:val="103"/>
                <w:sz w:val="22"/>
                <w:szCs w:val="22"/>
              </w:rPr>
              <w:t>containere de stocare a de</w:t>
            </w:r>
            <w:r w:rsidR="00CF261B" w:rsidRPr="00C92D7C">
              <w:rPr>
                <w:spacing w:val="-2"/>
                <w:w w:val="103"/>
                <w:sz w:val="22"/>
                <w:szCs w:val="22"/>
              </w:rPr>
              <w:t>ș</w:t>
            </w:r>
            <w:r w:rsidRPr="00C92D7C">
              <w:rPr>
                <w:spacing w:val="-2"/>
                <w:w w:val="103"/>
                <w:sz w:val="22"/>
                <w:szCs w:val="22"/>
              </w:rPr>
              <w:t>eurilor colectate</w:t>
            </w:r>
            <w:r w:rsidR="001B69A0" w:rsidRPr="00C92D7C">
              <w:rPr>
                <w:spacing w:val="-2"/>
                <w:w w:val="103"/>
                <w:sz w:val="22"/>
                <w:szCs w:val="22"/>
              </w:rPr>
              <w:t xml:space="preserve">, </w:t>
            </w:r>
            <w:r w:rsidRPr="00C92D7C">
              <w:rPr>
                <w:spacing w:val="-2"/>
                <w:w w:val="103"/>
                <w:sz w:val="22"/>
                <w:szCs w:val="22"/>
              </w:rPr>
              <w:t>ma</w:t>
            </w:r>
            <w:r w:rsidR="00CF261B" w:rsidRPr="00C92D7C">
              <w:rPr>
                <w:spacing w:val="-2"/>
                <w:w w:val="103"/>
                <w:sz w:val="22"/>
                <w:szCs w:val="22"/>
              </w:rPr>
              <w:t>ș</w:t>
            </w:r>
            <w:r w:rsidRPr="00C92D7C">
              <w:rPr>
                <w:spacing w:val="-2"/>
                <w:w w:val="103"/>
                <w:sz w:val="22"/>
                <w:szCs w:val="22"/>
              </w:rPr>
              <w:t>ini de transport către reciclatori/ valorificatori. Acestea pot fi reduse prin folosirea centrelor de reciclare pentru mai multe categorii de de</w:t>
            </w:r>
            <w:r w:rsidR="00CF261B" w:rsidRPr="00C92D7C">
              <w:rPr>
                <w:spacing w:val="-2"/>
                <w:w w:val="103"/>
                <w:sz w:val="22"/>
                <w:szCs w:val="22"/>
              </w:rPr>
              <w:t>ș</w:t>
            </w:r>
            <w:r w:rsidRPr="00C92D7C">
              <w:rPr>
                <w:spacing w:val="-2"/>
                <w:w w:val="103"/>
                <w:sz w:val="22"/>
                <w:szCs w:val="22"/>
              </w:rPr>
              <w:t>euri</w:t>
            </w:r>
          </w:p>
        </w:tc>
        <w:tc>
          <w:tcPr>
            <w:tcW w:w="0" w:type="auto"/>
            <w:tcBorders>
              <w:top w:val="single" w:sz="8" w:space="0" w:color="000000"/>
              <w:left w:val="single" w:sz="8" w:space="0" w:color="000000"/>
              <w:bottom w:val="single" w:sz="8" w:space="0" w:color="000000"/>
              <w:right w:val="single" w:sz="8" w:space="0" w:color="000000"/>
            </w:tcBorders>
            <w:vAlign w:val="center"/>
          </w:tcPr>
          <w:p w14:paraId="4ED3FE0A" w14:textId="25337373" w:rsidR="00AD1F63" w:rsidRPr="00C92D7C" w:rsidRDefault="00AD1F63" w:rsidP="00D27335">
            <w:pPr>
              <w:spacing w:after="0" w:line="240" w:lineRule="auto"/>
              <w:ind w:left="104" w:right="105"/>
              <w:rPr>
                <w:b/>
                <w:i/>
                <w:spacing w:val="-2"/>
                <w:w w:val="103"/>
                <w:sz w:val="22"/>
                <w:szCs w:val="22"/>
              </w:rPr>
            </w:pPr>
            <w:r w:rsidRPr="00C92D7C">
              <w:rPr>
                <w:bCs/>
                <w:spacing w:val="-2"/>
                <w:w w:val="103"/>
                <w:sz w:val="22"/>
                <w:szCs w:val="22"/>
              </w:rPr>
              <w:t>Investi</w:t>
            </w:r>
            <w:r w:rsidR="00CF261B" w:rsidRPr="00C92D7C">
              <w:rPr>
                <w:bCs/>
                <w:spacing w:val="-2"/>
                <w:w w:val="103"/>
                <w:sz w:val="22"/>
                <w:szCs w:val="22"/>
              </w:rPr>
              <w:t>ț</w:t>
            </w:r>
            <w:r w:rsidRPr="00C92D7C">
              <w:rPr>
                <w:bCs/>
                <w:spacing w:val="-2"/>
                <w:w w:val="103"/>
                <w:sz w:val="22"/>
                <w:szCs w:val="22"/>
              </w:rPr>
              <w:t>ii în ma</w:t>
            </w:r>
            <w:r w:rsidR="00CF261B" w:rsidRPr="00C92D7C">
              <w:rPr>
                <w:bCs/>
                <w:spacing w:val="-2"/>
                <w:w w:val="103"/>
                <w:sz w:val="22"/>
                <w:szCs w:val="22"/>
              </w:rPr>
              <w:t>ș</w:t>
            </w:r>
            <w:r w:rsidRPr="00C92D7C">
              <w:rPr>
                <w:bCs/>
                <w:spacing w:val="-2"/>
                <w:w w:val="103"/>
                <w:sz w:val="22"/>
                <w:szCs w:val="22"/>
              </w:rPr>
              <w:t>ini de colectare</w:t>
            </w:r>
            <w:r w:rsidR="001B69A0" w:rsidRPr="00C92D7C">
              <w:rPr>
                <w:bCs/>
                <w:spacing w:val="-2"/>
                <w:w w:val="103"/>
                <w:sz w:val="22"/>
                <w:szCs w:val="22"/>
              </w:rPr>
              <w:t xml:space="preserve">, </w:t>
            </w:r>
            <w:r w:rsidRPr="00C92D7C">
              <w:rPr>
                <w:bCs/>
                <w:spacing w:val="-2"/>
                <w:w w:val="103"/>
                <w:sz w:val="22"/>
                <w:szCs w:val="22"/>
              </w:rPr>
              <w:t>eventual echipamente de ridicat</w:t>
            </w:r>
            <w:r w:rsidRPr="00C92D7C" w:rsidDel="00CB71CD">
              <w:rPr>
                <w:b/>
                <w:i/>
                <w:spacing w:val="-2"/>
                <w:w w:val="103"/>
                <w:sz w:val="22"/>
                <w:szCs w:val="22"/>
              </w:rPr>
              <w:t xml:space="preserve"> </w:t>
            </w:r>
          </w:p>
        </w:tc>
      </w:tr>
      <w:tr w:rsidR="00AD1F63" w:rsidRPr="00C92D7C" w14:paraId="7B00F4F1" w14:textId="77777777" w:rsidTr="00C92D7C">
        <w:tc>
          <w:tcPr>
            <w:tcW w:w="0" w:type="auto"/>
            <w:tcBorders>
              <w:top w:val="single" w:sz="8" w:space="0" w:color="000000"/>
              <w:left w:val="single" w:sz="8" w:space="0" w:color="000000"/>
              <w:bottom w:val="single" w:sz="8" w:space="0" w:color="000000"/>
              <w:right w:val="single" w:sz="8" w:space="0" w:color="000000"/>
            </w:tcBorders>
            <w:vAlign w:val="center"/>
          </w:tcPr>
          <w:p w14:paraId="7D01C568" w14:textId="77777777" w:rsidR="00AD1F63" w:rsidRPr="00C92D7C" w:rsidRDefault="00AD1F63" w:rsidP="00C92D7C">
            <w:pPr>
              <w:spacing w:after="0" w:line="240" w:lineRule="auto"/>
              <w:ind w:left="106" w:right="97"/>
              <w:jc w:val="center"/>
              <w:rPr>
                <w:b/>
                <w:bCs/>
                <w:i/>
                <w:iCs/>
                <w:spacing w:val="-2"/>
                <w:w w:val="103"/>
                <w:sz w:val="22"/>
                <w:szCs w:val="22"/>
              </w:rPr>
            </w:pPr>
            <w:r w:rsidRPr="00C92D7C">
              <w:rPr>
                <w:b/>
                <w:bCs/>
                <w:i/>
                <w:iCs/>
                <w:spacing w:val="-2"/>
                <w:w w:val="103"/>
                <w:sz w:val="22"/>
                <w:szCs w:val="22"/>
              </w:rPr>
              <w:t>Costurile de operare</w:t>
            </w:r>
          </w:p>
        </w:tc>
        <w:tc>
          <w:tcPr>
            <w:tcW w:w="0" w:type="auto"/>
            <w:tcBorders>
              <w:top w:val="single" w:sz="8" w:space="0" w:color="000000"/>
              <w:left w:val="single" w:sz="8" w:space="0" w:color="000000"/>
              <w:bottom w:val="single" w:sz="8" w:space="0" w:color="000000"/>
              <w:right w:val="single" w:sz="8" w:space="0" w:color="000000"/>
            </w:tcBorders>
            <w:vAlign w:val="center"/>
          </w:tcPr>
          <w:p w14:paraId="47FF342C" w14:textId="6B37B90B" w:rsidR="00AD1F63" w:rsidRPr="00C92D7C" w:rsidRDefault="00AD1F63" w:rsidP="00D27335">
            <w:pPr>
              <w:spacing w:after="0" w:line="240" w:lineRule="auto"/>
              <w:ind w:left="143" w:right="203"/>
              <w:rPr>
                <w:spacing w:val="-2"/>
                <w:w w:val="103"/>
                <w:sz w:val="22"/>
                <w:szCs w:val="22"/>
              </w:rPr>
            </w:pPr>
            <w:r w:rsidRPr="00C92D7C">
              <w:rPr>
                <w:spacing w:val="-2"/>
                <w:w w:val="103"/>
                <w:sz w:val="22"/>
                <w:szCs w:val="22"/>
              </w:rPr>
              <w:t>Costuri cu transportul de</w:t>
            </w:r>
            <w:r w:rsidR="00CF261B" w:rsidRPr="00C92D7C">
              <w:rPr>
                <w:spacing w:val="-2"/>
                <w:w w:val="103"/>
                <w:sz w:val="22"/>
                <w:szCs w:val="22"/>
              </w:rPr>
              <w:t>ș</w:t>
            </w:r>
            <w:r w:rsidRPr="00C92D7C">
              <w:rPr>
                <w:spacing w:val="-2"/>
                <w:w w:val="103"/>
                <w:sz w:val="22"/>
                <w:szCs w:val="22"/>
              </w:rPr>
              <w:t>eurilor</w:t>
            </w:r>
            <w:r w:rsidR="00EC4EC8" w:rsidRPr="00C92D7C">
              <w:rPr>
                <w:spacing w:val="-2"/>
                <w:w w:val="103"/>
                <w:sz w:val="22"/>
                <w:szCs w:val="22"/>
              </w:rPr>
              <w:t xml:space="preserve"> </w:t>
            </w:r>
            <w:r w:rsidR="00CF261B" w:rsidRPr="00C92D7C">
              <w:rPr>
                <w:spacing w:val="-2"/>
                <w:w w:val="103"/>
                <w:sz w:val="22"/>
                <w:szCs w:val="22"/>
              </w:rPr>
              <w:t>ș</w:t>
            </w:r>
            <w:r w:rsidR="00EC4EC8" w:rsidRPr="00C92D7C">
              <w:rPr>
                <w:spacing w:val="-2"/>
                <w:w w:val="103"/>
                <w:sz w:val="22"/>
                <w:szCs w:val="22"/>
              </w:rPr>
              <w:t xml:space="preserve">i </w:t>
            </w:r>
            <w:r w:rsidRPr="00C92D7C">
              <w:rPr>
                <w:spacing w:val="-2"/>
                <w:w w:val="103"/>
                <w:sz w:val="22"/>
                <w:szCs w:val="22"/>
              </w:rPr>
              <w:t>cu resursa umană</w:t>
            </w:r>
            <w:r w:rsidR="001B69A0" w:rsidRPr="00C92D7C">
              <w:rPr>
                <w:spacing w:val="-2"/>
                <w:w w:val="103"/>
                <w:sz w:val="22"/>
                <w:szCs w:val="22"/>
              </w:rPr>
              <w:t xml:space="preserve">, </w:t>
            </w:r>
            <w:r w:rsidRPr="00C92D7C">
              <w:rPr>
                <w:spacing w:val="-2"/>
                <w:w w:val="103"/>
                <w:sz w:val="22"/>
                <w:szCs w:val="22"/>
              </w:rPr>
              <w:t>de asemenea</w:t>
            </w:r>
            <w:r w:rsidR="001B69A0" w:rsidRPr="00C92D7C">
              <w:rPr>
                <w:spacing w:val="-2"/>
                <w:w w:val="103"/>
                <w:sz w:val="22"/>
                <w:szCs w:val="22"/>
              </w:rPr>
              <w:t xml:space="preserve">, </w:t>
            </w:r>
            <w:r w:rsidRPr="00C92D7C">
              <w:rPr>
                <w:spacing w:val="-2"/>
                <w:w w:val="103"/>
                <w:sz w:val="22"/>
                <w:szCs w:val="22"/>
              </w:rPr>
              <w:t>costuri cu cură</w:t>
            </w:r>
            <w:r w:rsidR="00CF261B" w:rsidRPr="00C92D7C">
              <w:rPr>
                <w:spacing w:val="-2"/>
                <w:w w:val="103"/>
                <w:sz w:val="22"/>
                <w:szCs w:val="22"/>
              </w:rPr>
              <w:t>ț</w:t>
            </w:r>
            <w:r w:rsidRPr="00C92D7C">
              <w:rPr>
                <w:spacing w:val="-2"/>
                <w:w w:val="103"/>
                <w:sz w:val="22"/>
                <w:szCs w:val="22"/>
              </w:rPr>
              <w:t>area locului punctului de colectare</w:t>
            </w:r>
          </w:p>
          <w:p w14:paraId="24814C89" w14:textId="77777777" w:rsidR="00AD1F63" w:rsidRPr="00C92D7C" w:rsidRDefault="00AD1F63" w:rsidP="00D27335">
            <w:pPr>
              <w:spacing w:after="0" w:line="240" w:lineRule="auto"/>
              <w:ind w:left="143" w:right="203"/>
              <w:rPr>
                <w:spacing w:val="-2"/>
                <w:w w:val="103"/>
                <w:sz w:val="22"/>
                <w:szCs w:val="22"/>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0F61E15D" w14:textId="732F7E6A" w:rsidR="00AD1F63" w:rsidRPr="00C92D7C" w:rsidRDefault="00AD1F63" w:rsidP="00D27335">
            <w:pPr>
              <w:spacing w:after="0" w:line="240" w:lineRule="auto"/>
              <w:ind w:left="143" w:right="203"/>
              <w:rPr>
                <w:spacing w:val="-2"/>
                <w:w w:val="103"/>
                <w:sz w:val="22"/>
                <w:szCs w:val="22"/>
              </w:rPr>
            </w:pPr>
            <w:r w:rsidRPr="00C92D7C">
              <w:rPr>
                <w:spacing w:val="-2"/>
                <w:w w:val="103"/>
                <w:sz w:val="22"/>
                <w:szCs w:val="22"/>
              </w:rPr>
              <w:t>Costuri cu transportul de</w:t>
            </w:r>
            <w:r w:rsidR="00CF261B" w:rsidRPr="00C92D7C">
              <w:rPr>
                <w:spacing w:val="-2"/>
                <w:w w:val="103"/>
                <w:sz w:val="22"/>
                <w:szCs w:val="22"/>
              </w:rPr>
              <w:t>ș</w:t>
            </w:r>
            <w:r w:rsidRPr="00C92D7C">
              <w:rPr>
                <w:spacing w:val="-2"/>
                <w:w w:val="103"/>
                <w:sz w:val="22"/>
                <w:szCs w:val="22"/>
              </w:rPr>
              <w:t>eurilor</w:t>
            </w:r>
            <w:r w:rsidR="00EC4EC8" w:rsidRPr="00C92D7C">
              <w:rPr>
                <w:spacing w:val="-2"/>
                <w:w w:val="103"/>
                <w:sz w:val="22"/>
                <w:szCs w:val="22"/>
              </w:rPr>
              <w:t xml:space="preserve"> </w:t>
            </w:r>
            <w:r w:rsidR="00CF261B" w:rsidRPr="00C92D7C">
              <w:rPr>
                <w:spacing w:val="-2"/>
                <w:w w:val="103"/>
                <w:sz w:val="22"/>
                <w:szCs w:val="22"/>
              </w:rPr>
              <w:t>ș</w:t>
            </w:r>
            <w:r w:rsidR="00EC4EC8" w:rsidRPr="00C92D7C">
              <w:rPr>
                <w:spacing w:val="-2"/>
                <w:w w:val="103"/>
                <w:sz w:val="22"/>
                <w:szCs w:val="22"/>
              </w:rPr>
              <w:t xml:space="preserve">i </w:t>
            </w:r>
            <w:r w:rsidRPr="00C92D7C">
              <w:rPr>
                <w:spacing w:val="-2"/>
                <w:w w:val="103"/>
                <w:sz w:val="22"/>
                <w:szCs w:val="22"/>
              </w:rPr>
              <w:t>cu resursa umană</w:t>
            </w:r>
            <w:r w:rsidR="001B69A0" w:rsidRPr="00C92D7C">
              <w:rPr>
                <w:spacing w:val="-2"/>
                <w:w w:val="103"/>
                <w:sz w:val="22"/>
                <w:szCs w:val="22"/>
              </w:rPr>
              <w:t xml:space="preserve">, </w:t>
            </w:r>
            <w:r w:rsidRPr="00C92D7C">
              <w:rPr>
                <w:spacing w:val="-2"/>
                <w:w w:val="103"/>
                <w:sz w:val="22"/>
                <w:szCs w:val="22"/>
              </w:rPr>
              <w:t>dependente doar de numărul de solicitări</w:t>
            </w:r>
          </w:p>
          <w:p w14:paraId="390F6C1A" w14:textId="77777777" w:rsidR="00AD1F63" w:rsidRPr="00C92D7C" w:rsidRDefault="00AD1F63" w:rsidP="00D27335">
            <w:pPr>
              <w:spacing w:after="0" w:line="240" w:lineRule="auto"/>
              <w:ind w:left="88" w:right="86"/>
              <w:rPr>
                <w:spacing w:val="-2"/>
                <w:w w:val="103"/>
                <w:sz w:val="22"/>
                <w:szCs w:val="22"/>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1FB2E795" w14:textId="280C41E2" w:rsidR="00AD1F63" w:rsidRPr="00C92D7C" w:rsidRDefault="00AD1F63" w:rsidP="00D27335">
            <w:pPr>
              <w:spacing w:after="0" w:line="240" w:lineRule="auto"/>
              <w:ind w:left="105" w:right="169"/>
              <w:rPr>
                <w:spacing w:val="-2"/>
                <w:w w:val="103"/>
                <w:sz w:val="22"/>
                <w:szCs w:val="22"/>
              </w:rPr>
            </w:pPr>
            <w:r w:rsidRPr="00C92D7C">
              <w:rPr>
                <w:spacing w:val="-2"/>
                <w:w w:val="103"/>
                <w:sz w:val="22"/>
                <w:szCs w:val="22"/>
              </w:rPr>
              <w:t>Costuri mai ridicate decât celelalte op</w:t>
            </w:r>
            <w:r w:rsidR="00CF261B" w:rsidRPr="00C92D7C">
              <w:rPr>
                <w:spacing w:val="-2"/>
                <w:w w:val="103"/>
                <w:sz w:val="22"/>
                <w:szCs w:val="22"/>
              </w:rPr>
              <w:t>ț</w:t>
            </w:r>
            <w:r w:rsidRPr="00C92D7C">
              <w:rPr>
                <w:spacing w:val="-2"/>
                <w:w w:val="103"/>
                <w:sz w:val="22"/>
                <w:szCs w:val="22"/>
              </w:rPr>
              <w:t>iuni</w:t>
            </w:r>
            <w:r w:rsidR="001B69A0" w:rsidRPr="00C92D7C">
              <w:rPr>
                <w:spacing w:val="-2"/>
                <w:w w:val="103"/>
                <w:sz w:val="22"/>
                <w:szCs w:val="22"/>
              </w:rPr>
              <w:t xml:space="preserve">, </w:t>
            </w:r>
            <w:r w:rsidRPr="00C92D7C">
              <w:rPr>
                <w:spacing w:val="-2"/>
                <w:w w:val="103"/>
                <w:sz w:val="22"/>
                <w:szCs w:val="22"/>
              </w:rPr>
              <w:t>atât cu administrarea</w:t>
            </w:r>
            <w:r w:rsidR="00EC4EC8" w:rsidRPr="00C92D7C">
              <w:rPr>
                <w:spacing w:val="-2"/>
                <w:w w:val="103"/>
                <w:sz w:val="22"/>
                <w:szCs w:val="22"/>
              </w:rPr>
              <w:t xml:space="preserve"> </w:t>
            </w:r>
            <w:r w:rsidR="00CF261B" w:rsidRPr="00C92D7C">
              <w:rPr>
                <w:spacing w:val="-2"/>
                <w:w w:val="103"/>
                <w:sz w:val="22"/>
                <w:szCs w:val="22"/>
              </w:rPr>
              <w:t>ș</w:t>
            </w:r>
            <w:r w:rsidR="00EC4EC8" w:rsidRPr="00C92D7C">
              <w:rPr>
                <w:spacing w:val="-2"/>
                <w:w w:val="103"/>
                <w:sz w:val="22"/>
                <w:szCs w:val="22"/>
              </w:rPr>
              <w:t xml:space="preserve">i </w:t>
            </w:r>
            <w:r w:rsidRPr="00C92D7C">
              <w:rPr>
                <w:spacing w:val="-2"/>
                <w:w w:val="103"/>
                <w:sz w:val="22"/>
                <w:szCs w:val="22"/>
              </w:rPr>
              <w:t>operarea centrului</w:t>
            </w:r>
            <w:r w:rsidR="001B69A0" w:rsidRPr="00C92D7C">
              <w:rPr>
                <w:spacing w:val="-2"/>
                <w:w w:val="103"/>
                <w:sz w:val="22"/>
                <w:szCs w:val="22"/>
              </w:rPr>
              <w:t xml:space="preserve">, </w:t>
            </w:r>
            <w:r w:rsidRPr="00C92D7C">
              <w:rPr>
                <w:spacing w:val="-2"/>
                <w:w w:val="103"/>
                <w:sz w:val="22"/>
                <w:szCs w:val="22"/>
              </w:rPr>
              <w:t xml:space="preserve">cât </w:t>
            </w:r>
            <w:r w:rsidR="00CF261B" w:rsidRPr="00C92D7C">
              <w:rPr>
                <w:spacing w:val="-2"/>
                <w:w w:val="103"/>
                <w:sz w:val="22"/>
                <w:szCs w:val="22"/>
              </w:rPr>
              <w:t>ș</w:t>
            </w:r>
            <w:r w:rsidRPr="00C92D7C">
              <w:rPr>
                <w:spacing w:val="-2"/>
                <w:w w:val="103"/>
                <w:sz w:val="22"/>
                <w:szCs w:val="22"/>
              </w:rPr>
              <w:t>i cu resursa umană</w:t>
            </w:r>
            <w:r w:rsidR="00EC4EC8" w:rsidRPr="00C92D7C">
              <w:rPr>
                <w:spacing w:val="-2"/>
                <w:w w:val="103"/>
                <w:sz w:val="22"/>
                <w:szCs w:val="22"/>
              </w:rPr>
              <w:t xml:space="preserve"> </w:t>
            </w:r>
            <w:r w:rsidR="00CF261B" w:rsidRPr="00C92D7C">
              <w:rPr>
                <w:spacing w:val="-2"/>
                <w:w w:val="103"/>
                <w:sz w:val="22"/>
                <w:szCs w:val="22"/>
              </w:rPr>
              <w:t>ș</w:t>
            </w:r>
            <w:r w:rsidR="00EC4EC8" w:rsidRPr="00C92D7C">
              <w:rPr>
                <w:spacing w:val="-2"/>
                <w:w w:val="103"/>
                <w:sz w:val="22"/>
                <w:szCs w:val="22"/>
              </w:rPr>
              <w:t xml:space="preserve">i </w:t>
            </w:r>
            <w:r w:rsidRPr="00C92D7C">
              <w:rPr>
                <w:spacing w:val="-2"/>
                <w:w w:val="103"/>
                <w:sz w:val="22"/>
                <w:szCs w:val="22"/>
              </w:rPr>
              <w:t>transportul de</w:t>
            </w:r>
            <w:r w:rsidR="00CF261B" w:rsidRPr="00C92D7C">
              <w:rPr>
                <w:spacing w:val="-2"/>
                <w:w w:val="103"/>
                <w:sz w:val="22"/>
                <w:szCs w:val="22"/>
              </w:rPr>
              <w:t>ș</w:t>
            </w:r>
            <w:r w:rsidRPr="00C92D7C">
              <w:rPr>
                <w:spacing w:val="-2"/>
                <w:w w:val="103"/>
                <w:sz w:val="22"/>
                <w:szCs w:val="22"/>
              </w:rPr>
              <w:t xml:space="preserve">eurilor. Acestea pot fi reduse prin veniturile realizate din tratarea/repararea în vederea reutilizării </w:t>
            </w:r>
            <w:r w:rsidR="00CF261B" w:rsidRPr="00C92D7C">
              <w:rPr>
                <w:spacing w:val="-2"/>
                <w:w w:val="103"/>
                <w:sz w:val="22"/>
                <w:szCs w:val="22"/>
              </w:rPr>
              <w:lastRenderedPageBreak/>
              <w:t>ș</w:t>
            </w:r>
            <w:r w:rsidRPr="00C92D7C">
              <w:rPr>
                <w:spacing w:val="-2"/>
                <w:w w:val="103"/>
                <w:sz w:val="22"/>
                <w:szCs w:val="22"/>
              </w:rPr>
              <w:t>i vânzării acestor de</w:t>
            </w:r>
            <w:r w:rsidR="00CF261B" w:rsidRPr="00C92D7C">
              <w:rPr>
                <w:spacing w:val="-2"/>
                <w:w w:val="103"/>
                <w:sz w:val="22"/>
                <w:szCs w:val="22"/>
              </w:rPr>
              <w:t>ș</w:t>
            </w:r>
            <w:r w:rsidRPr="00C92D7C">
              <w:rPr>
                <w:spacing w:val="-2"/>
                <w:w w:val="103"/>
                <w:sz w:val="22"/>
                <w:szCs w:val="22"/>
              </w:rPr>
              <w:t>euri</w:t>
            </w:r>
            <w:r w:rsidR="00341ADB" w:rsidRPr="00C92D7C">
              <w:rPr>
                <w:spacing w:val="-2"/>
                <w:w w:val="103"/>
                <w:sz w:val="22"/>
                <w:szCs w:val="22"/>
              </w:rPr>
              <w:t xml:space="preserve"> (</w:t>
            </w:r>
            <w:r w:rsidRPr="00C92D7C">
              <w:rPr>
                <w:spacing w:val="-2"/>
                <w:w w:val="103"/>
                <w:sz w:val="22"/>
                <w:szCs w:val="22"/>
              </w:rPr>
              <w:t>mai ales mobilă)</w:t>
            </w:r>
          </w:p>
        </w:tc>
        <w:tc>
          <w:tcPr>
            <w:tcW w:w="0" w:type="auto"/>
            <w:tcBorders>
              <w:top w:val="single" w:sz="8" w:space="0" w:color="000000"/>
              <w:left w:val="single" w:sz="8" w:space="0" w:color="000000"/>
              <w:bottom w:val="single" w:sz="8" w:space="0" w:color="000000"/>
              <w:right w:val="single" w:sz="8" w:space="0" w:color="000000"/>
            </w:tcBorders>
            <w:vAlign w:val="center"/>
          </w:tcPr>
          <w:p w14:paraId="2D6AF335" w14:textId="16AD21C4" w:rsidR="00AD1F63" w:rsidRPr="00C92D7C" w:rsidRDefault="00AD1F63" w:rsidP="00D27335">
            <w:pPr>
              <w:spacing w:after="0" w:line="240" w:lineRule="auto"/>
              <w:ind w:left="143" w:right="203"/>
              <w:rPr>
                <w:spacing w:val="-2"/>
                <w:w w:val="103"/>
                <w:sz w:val="22"/>
                <w:szCs w:val="22"/>
              </w:rPr>
            </w:pPr>
            <w:r w:rsidRPr="00C92D7C">
              <w:rPr>
                <w:spacing w:val="-2"/>
                <w:w w:val="103"/>
                <w:sz w:val="22"/>
                <w:szCs w:val="22"/>
              </w:rPr>
              <w:lastRenderedPageBreak/>
              <w:t>Costuri cu transportul de</w:t>
            </w:r>
            <w:r w:rsidR="00CF261B" w:rsidRPr="00C92D7C">
              <w:rPr>
                <w:spacing w:val="-2"/>
                <w:w w:val="103"/>
                <w:sz w:val="22"/>
                <w:szCs w:val="22"/>
              </w:rPr>
              <w:t>ș</w:t>
            </w:r>
            <w:r w:rsidRPr="00C92D7C">
              <w:rPr>
                <w:spacing w:val="-2"/>
                <w:w w:val="103"/>
                <w:sz w:val="22"/>
                <w:szCs w:val="22"/>
              </w:rPr>
              <w:t>eurilor</w:t>
            </w:r>
            <w:r w:rsidR="00EC4EC8" w:rsidRPr="00C92D7C">
              <w:rPr>
                <w:spacing w:val="-2"/>
                <w:w w:val="103"/>
                <w:sz w:val="22"/>
                <w:szCs w:val="22"/>
              </w:rPr>
              <w:t xml:space="preserve"> </w:t>
            </w:r>
            <w:r w:rsidR="00CF261B" w:rsidRPr="00C92D7C">
              <w:rPr>
                <w:spacing w:val="-2"/>
                <w:w w:val="103"/>
                <w:sz w:val="22"/>
                <w:szCs w:val="22"/>
              </w:rPr>
              <w:t>ș</w:t>
            </w:r>
            <w:r w:rsidR="00EC4EC8" w:rsidRPr="00C92D7C">
              <w:rPr>
                <w:spacing w:val="-2"/>
                <w:w w:val="103"/>
                <w:sz w:val="22"/>
                <w:szCs w:val="22"/>
              </w:rPr>
              <w:t xml:space="preserve">i </w:t>
            </w:r>
            <w:r w:rsidRPr="00C92D7C">
              <w:rPr>
                <w:spacing w:val="-2"/>
                <w:w w:val="103"/>
                <w:sz w:val="22"/>
                <w:szCs w:val="22"/>
              </w:rPr>
              <w:t>cu resursa umană</w:t>
            </w:r>
            <w:r w:rsidR="001B69A0" w:rsidRPr="00C92D7C">
              <w:rPr>
                <w:spacing w:val="-2"/>
                <w:w w:val="103"/>
                <w:sz w:val="22"/>
                <w:szCs w:val="22"/>
              </w:rPr>
              <w:t xml:space="preserve">, </w:t>
            </w:r>
            <w:r w:rsidRPr="00C92D7C">
              <w:rPr>
                <w:spacing w:val="-2"/>
                <w:w w:val="103"/>
                <w:sz w:val="22"/>
                <w:szCs w:val="22"/>
              </w:rPr>
              <w:t>mai ridicate decât op</w:t>
            </w:r>
            <w:r w:rsidR="00CF261B" w:rsidRPr="00C92D7C">
              <w:rPr>
                <w:spacing w:val="-2"/>
                <w:w w:val="103"/>
                <w:sz w:val="22"/>
                <w:szCs w:val="22"/>
              </w:rPr>
              <w:t>ț</w:t>
            </w:r>
            <w:r w:rsidRPr="00C92D7C">
              <w:rPr>
                <w:spacing w:val="-2"/>
                <w:w w:val="103"/>
                <w:sz w:val="22"/>
                <w:szCs w:val="22"/>
              </w:rPr>
              <w:t xml:space="preserve">iunile 1 </w:t>
            </w:r>
            <w:r w:rsidR="00CF261B" w:rsidRPr="00C92D7C">
              <w:rPr>
                <w:spacing w:val="-2"/>
                <w:w w:val="103"/>
                <w:sz w:val="22"/>
                <w:szCs w:val="22"/>
              </w:rPr>
              <w:t>ș</w:t>
            </w:r>
            <w:r w:rsidRPr="00C92D7C">
              <w:rPr>
                <w:spacing w:val="-2"/>
                <w:w w:val="103"/>
                <w:sz w:val="22"/>
                <w:szCs w:val="22"/>
              </w:rPr>
              <w:t>i 2</w:t>
            </w:r>
            <w:r w:rsidR="001B69A0" w:rsidRPr="00C92D7C">
              <w:rPr>
                <w:spacing w:val="-2"/>
                <w:w w:val="103"/>
                <w:sz w:val="22"/>
                <w:szCs w:val="22"/>
              </w:rPr>
              <w:t xml:space="preserve">, </w:t>
            </w:r>
            <w:r w:rsidRPr="00C92D7C">
              <w:rPr>
                <w:spacing w:val="-2"/>
                <w:w w:val="103"/>
                <w:sz w:val="22"/>
                <w:szCs w:val="22"/>
              </w:rPr>
              <w:t>datorită necesită</w:t>
            </w:r>
            <w:r w:rsidR="00CF261B" w:rsidRPr="00C92D7C">
              <w:rPr>
                <w:spacing w:val="-2"/>
                <w:w w:val="103"/>
                <w:sz w:val="22"/>
                <w:szCs w:val="22"/>
              </w:rPr>
              <w:t>ț</w:t>
            </w:r>
            <w:r w:rsidRPr="00C92D7C">
              <w:rPr>
                <w:spacing w:val="-2"/>
                <w:w w:val="103"/>
                <w:sz w:val="22"/>
                <w:szCs w:val="22"/>
              </w:rPr>
              <w:t>ii asigurării programului de colectare</w:t>
            </w:r>
            <w:r w:rsidR="001B69A0" w:rsidRPr="00C92D7C">
              <w:rPr>
                <w:spacing w:val="-2"/>
                <w:w w:val="103"/>
                <w:sz w:val="22"/>
                <w:szCs w:val="22"/>
              </w:rPr>
              <w:t xml:space="preserve">, </w:t>
            </w:r>
            <w:r w:rsidRPr="00C92D7C">
              <w:rPr>
                <w:spacing w:val="-2"/>
                <w:w w:val="103"/>
                <w:sz w:val="22"/>
                <w:szCs w:val="22"/>
              </w:rPr>
              <w:t xml:space="preserve">indiferent de </w:t>
            </w:r>
            <w:r w:rsidRPr="00C92D7C">
              <w:rPr>
                <w:spacing w:val="-2"/>
                <w:w w:val="103"/>
                <w:sz w:val="22"/>
                <w:szCs w:val="22"/>
              </w:rPr>
              <w:lastRenderedPageBreak/>
              <w:t>numărul utilizatorilor. Costuri cu cură</w:t>
            </w:r>
            <w:r w:rsidR="00CF261B" w:rsidRPr="00C92D7C">
              <w:rPr>
                <w:spacing w:val="-2"/>
                <w:w w:val="103"/>
                <w:sz w:val="22"/>
                <w:szCs w:val="22"/>
              </w:rPr>
              <w:t>ț</w:t>
            </w:r>
            <w:r w:rsidRPr="00C92D7C">
              <w:rPr>
                <w:spacing w:val="-2"/>
                <w:w w:val="103"/>
                <w:sz w:val="22"/>
                <w:szCs w:val="22"/>
              </w:rPr>
              <w:t>area loca</w:t>
            </w:r>
            <w:r w:rsidR="00CF261B" w:rsidRPr="00C92D7C">
              <w:rPr>
                <w:spacing w:val="-2"/>
                <w:w w:val="103"/>
                <w:sz w:val="22"/>
                <w:szCs w:val="22"/>
              </w:rPr>
              <w:t>ț</w:t>
            </w:r>
            <w:r w:rsidRPr="00C92D7C">
              <w:rPr>
                <w:spacing w:val="-2"/>
                <w:w w:val="103"/>
                <w:sz w:val="22"/>
                <w:szCs w:val="22"/>
              </w:rPr>
              <w:t>iei unde a a</w:t>
            </w:r>
            <w:r w:rsidR="00CF261B" w:rsidRPr="00C92D7C">
              <w:rPr>
                <w:spacing w:val="-2"/>
                <w:w w:val="103"/>
                <w:sz w:val="22"/>
                <w:szCs w:val="22"/>
              </w:rPr>
              <w:t>ș</w:t>
            </w:r>
            <w:r w:rsidRPr="00C92D7C">
              <w:rPr>
                <w:spacing w:val="-2"/>
                <w:w w:val="103"/>
                <w:sz w:val="22"/>
                <w:szCs w:val="22"/>
              </w:rPr>
              <w:t>teptat ma</w:t>
            </w:r>
            <w:r w:rsidR="00CF261B" w:rsidRPr="00C92D7C">
              <w:rPr>
                <w:spacing w:val="-2"/>
                <w:w w:val="103"/>
                <w:sz w:val="22"/>
                <w:szCs w:val="22"/>
              </w:rPr>
              <w:t>ș</w:t>
            </w:r>
            <w:r w:rsidRPr="00C92D7C">
              <w:rPr>
                <w:spacing w:val="-2"/>
                <w:w w:val="103"/>
                <w:sz w:val="22"/>
                <w:szCs w:val="22"/>
              </w:rPr>
              <w:t>ina</w:t>
            </w:r>
          </w:p>
        </w:tc>
      </w:tr>
      <w:tr w:rsidR="00AD1F63" w:rsidRPr="00C92D7C" w14:paraId="177E7814" w14:textId="77777777" w:rsidTr="00C92D7C">
        <w:tc>
          <w:tcPr>
            <w:tcW w:w="0" w:type="auto"/>
            <w:tcBorders>
              <w:top w:val="single" w:sz="8" w:space="0" w:color="000000"/>
              <w:left w:val="single" w:sz="8" w:space="0" w:color="000000"/>
              <w:bottom w:val="single" w:sz="8" w:space="0" w:color="000000"/>
              <w:right w:val="single" w:sz="8" w:space="0" w:color="000000"/>
            </w:tcBorders>
            <w:vAlign w:val="center"/>
            <w:hideMark/>
          </w:tcPr>
          <w:p w14:paraId="6EC1C6B2" w14:textId="77777777" w:rsidR="00AD1F63" w:rsidRPr="00C92D7C" w:rsidRDefault="00AD1F63" w:rsidP="00C92D7C">
            <w:pPr>
              <w:spacing w:after="0" w:line="240" w:lineRule="auto"/>
              <w:ind w:left="106" w:right="97"/>
              <w:jc w:val="center"/>
              <w:rPr>
                <w:b/>
                <w:bCs/>
                <w:i/>
                <w:iCs/>
                <w:spacing w:val="-2"/>
                <w:w w:val="103"/>
                <w:sz w:val="22"/>
                <w:szCs w:val="22"/>
              </w:rPr>
            </w:pPr>
            <w:r w:rsidRPr="00C92D7C">
              <w:rPr>
                <w:b/>
                <w:bCs/>
                <w:i/>
                <w:iCs/>
                <w:spacing w:val="-2"/>
                <w:w w:val="103"/>
                <w:sz w:val="22"/>
                <w:szCs w:val="22"/>
              </w:rPr>
              <w:lastRenderedPageBreak/>
              <w:t>Grad de disconfort creat</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AF09254" w14:textId="79D6F04E" w:rsidR="00AD1F63" w:rsidRPr="00C92D7C" w:rsidRDefault="00AD1F63" w:rsidP="00D27335">
            <w:pPr>
              <w:spacing w:after="0" w:line="240" w:lineRule="auto"/>
              <w:ind w:left="143" w:right="203"/>
              <w:rPr>
                <w:spacing w:val="-2"/>
                <w:w w:val="103"/>
                <w:sz w:val="22"/>
                <w:szCs w:val="22"/>
              </w:rPr>
            </w:pPr>
            <w:r w:rsidRPr="00C92D7C">
              <w:rPr>
                <w:spacing w:val="-2"/>
                <w:w w:val="103"/>
                <w:sz w:val="22"/>
                <w:szCs w:val="22"/>
              </w:rPr>
              <w:t>Acest sistem nu este sustenabil</w:t>
            </w:r>
            <w:r w:rsidR="001B69A0" w:rsidRPr="00C92D7C">
              <w:rPr>
                <w:spacing w:val="-2"/>
                <w:w w:val="103"/>
                <w:sz w:val="22"/>
                <w:szCs w:val="22"/>
              </w:rPr>
              <w:t xml:space="preserve">, </w:t>
            </w:r>
            <w:r w:rsidRPr="00C92D7C">
              <w:rPr>
                <w:spacing w:val="-2"/>
                <w:w w:val="103"/>
                <w:sz w:val="22"/>
                <w:szCs w:val="22"/>
              </w:rPr>
              <w:t>deoarece vehiculele de colectare trebuie să circule prin ora</w:t>
            </w:r>
            <w:r w:rsidR="00CF261B" w:rsidRPr="00C92D7C">
              <w:rPr>
                <w:spacing w:val="-2"/>
                <w:w w:val="103"/>
                <w:sz w:val="22"/>
                <w:szCs w:val="22"/>
              </w:rPr>
              <w:t>ș</w:t>
            </w:r>
            <w:r w:rsidRPr="00C92D7C">
              <w:rPr>
                <w:spacing w:val="-2"/>
                <w:w w:val="103"/>
                <w:sz w:val="22"/>
                <w:szCs w:val="22"/>
              </w:rPr>
              <w:t xml:space="preserve"> pentru a verifica de</w:t>
            </w:r>
            <w:r w:rsidR="00CF261B" w:rsidRPr="00C92D7C">
              <w:rPr>
                <w:spacing w:val="-2"/>
                <w:w w:val="103"/>
                <w:sz w:val="22"/>
                <w:szCs w:val="22"/>
              </w:rPr>
              <w:t>ș</w:t>
            </w:r>
            <w:r w:rsidRPr="00C92D7C">
              <w:rPr>
                <w:spacing w:val="-2"/>
                <w:w w:val="103"/>
                <w:sz w:val="22"/>
                <w:szCs w:val="22"/>
              </w:rPr>
              <w:t>eurile la punctele de colectare.</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A2A5724" w14:textId="06D85820" w:rsidR="00AD1F63" w:rsidRPr="00C92D7C" w:rsidRDefault="00AD1F63" w:rsidP="00D27335">
            <w:pPr>
              <w:spacing w:after="0" w:line="240" w:lineRule="auto"/>
              <w:ind w:left="88" w:right="86"/>
              <w:rPr>
                <w:spacing w:val="-2"/>
                <w:w w:val="103"/>
                <w:sz w:val="22"/>
                <w:szCs w:val="22"/>
              </w:rPr>
            </w:pPr>
            <w:r w:rsidRPr="00C92D7C">
              <w:rPr>
                <w:spacing w:val="-2"/>
                <w:w w:val="103"/>
                <w:sz w:val="22"/>
                <w:szCs w:val="22"/>
              </w:rPr>
              <w:t>Acest sistem este sustenabil</w:t>
            </w:r>
            <w:r w:rsidR="001B69A0" w:rsidRPr="00C92D7C">
              <w:rPr>
                <w:spacing w:val="-2"/>
                <w:w w:val="103"/>
                <w:sz w:val="22"/>
                <w:szCs w:val="22"/>
              </w:rPr>
              <w:t xml:space="preserve">, </w:t>
            </w:r>
            <w:r w:rsidRPr="00C92D7C">
              <w:rPr>
                <w:spacing w:val="-2"/>
                <w:w w:val="103"/>
                <w:sz w:val="22"/>
                <w:szCs w:val="22"/>
              </w:rPr>
              <w:t>deoarece personalul colector de</w:t>
            </w:r>
            <w:r w:rsidR="00CF261B" w:rsidRPr="00C92D7C">
              <w:rPr>
                <w:spacing w:val="-2"/>
                <w:w w:val="103"/>
                <w:sz w:val="22"/>
                <w:szCs w:val="22"/>
              </w:rPr>
              <w:t>ț</w:t>
            </w:r>
            <w:r w:rsidRPr="00C92D7C">
              <w:rPr>
                <w:spacing w:val="-2"/>
                <w:w w:val="103"/>
                <w:sz w:val="22"/>
                <w:szCs w:val="22"/>
              </w:rPr>
              <w:t>ine informatii clare cu privire la loca</w:t>
            </w:r>
            <w:r w:rsidR="00CF261B" w:rsidRPr="00C92D7C">
              <w:rPr>
                <w:spacing w:val="-2"/>
                <w:w w:val="103"/>
                <w:sz w:val="22"/>
                <w:szCs w:val="22"/>
              </w:rPr>
              <w:t>ț</w:t>
            </w:r>
            <w:r w:rsidRPr="00C92D7C">
              <w:rPr>
                <w:spacing w:val="-2"/>
                <w:w w:val="103"/>
                <w:sz w:val="22"/>
                <w:szCs w:val="22"/>
              </w:rPr>
              <w:t>ia</w:t>
            </w:r>
            <w:r w:rsidR="00EC4EC8" w:rsidRPr="00C92D7C">
              <w:rPr>
                <w:spacing w:val="-2"/>
                <w:w w:val="103"/>
                <w:sz w:val="22"/>
                <w:szCs w:val="22"/>
              </w:rPr>
              <w:t xml:space="preserve"> </w:t>
            </w:r>
            <w:r w:rsidR="00CF261B" w:rsidRPr="00C92D7C">
              <w:rPr>
                <w:spacing w:val="-2"/>
                <w:w w:val="103"/>
                <w:sz w:val="22"/>
                <w:szCs w:val="22"/>
              </w:rPr>
              <w:t>ș</w:t>
            </w:r>
            <w:r w:rsidR="00EC4EC8" w:rsidRPr="00C92D7C">
              <w:rPr>
                <w:spacing w:val="-2"/>
                <w:w w:val="103"/>
                <w:sz w:val="22"/>
                <w:szCs w:val="22"/>
              </w:rPr>
              <w:t xml:space="preserve">i </w:t>
            </w:r>
            <w:r w:rsidRPr="00C92D7C">
              <w:rPr>
                <w:spacing w:val="-2"/>
                <w:w w:val="103"/>
                <w:sz w:val="22"/>
                <w:szCs w:val="22"/>
              </w:rPr>
              <w:t>la tipul de de</w:t>
            </w:r>
            <w:r w:rsidR="00CF261B" w:rsidRPr="00C92D7C">
              <w:rPr>
                <w:spacing w:val="-2"/>
                <w:w w:val="103"/>
                <w:sz w:val="22"/>
                <w:szCs w:val="22"/>
              </w:rPr>
              <w:t>ș</w:t>
            </w:r>
            <w:r w:rsidRPr="00C92D7C">
              <w:rPr>
                <w:spacing w:val="-2"/>
                <w:w w:val="103"/>
                <w:sz w:val="22"/>
                <w:szCs w:val="22"/>
              </w:rPr>
              <w:t>eu care trebuie colectat.</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655DC383" w14:textId="543EB284" w:rsidR="00AD1F63" w:rsidRPr="00C92D7C" w:rsidRDefault="00AD1F63" w:rsidP="00D27335">
            <w:pPr>
              <w:spacing w:after="0" w:line="240" w:lineRule="auto"/>
              <w:ind w:left="105" w:right="169"/>
              <w:rPr>
                <w:spacing w:val="-2"/>
                <w:w w:val="103"/>
                <w:sz w:val="22"/>
                <w:szCs w:val="22"/>
              </w:rPr>
            </w:pPr>
            <w:r w:rsidRPr="00C92D7C">
              <w:rPr>
                <w:spacing w:val="-2"/>
                <w:w w:val="103"/>
                <w:sz w:val="22"/>
                <w:szCs w:val="22"/>
              </w:rPr>
              <w:t>Acest sistem este sustenabil</w:t>
            </w:r>
            <w:r w:rsidR="001B69A0" w:rsidRPr="00C92D7C">
              <w:rPr>
                <w:spacing w:val="-2"/>
                <w:w w:val="103"/>
                <w:sz w:val="22"/>
                <w:szCs w:val="22"/>
              </w:rPr>
              <w:t xml:space="preserve">, </w:t>
            </w:r>
            <w:r w:rsidRPr="00C92D7C">
              <w:rPr>
                <w:spacing w:val="-2"/>
                <w:w w:val="103"/>
                <w:sz w:val="22"/>
                <w:szCs w:val="22"/>
              </w:rPr>
              <w:t>deoarece generatorul duce de</w:t>
            </w:r>
            <w:r w:rsidR="00CF261B" w:rsidRPr="00C92D7C">
              <w:rPr>
                <w:spacing w:val="-2"/>
                <w:w w:val="103"/>
                <w:sz w:val="22"/>
                <w:szCs w:val="22"/>
              </w:rPr>
              <w:t>ș</w:t>
            </w:r>
            <w:r w:rsidRPr="00C92D7C">
              <w:rPr>
                <w:spacing w:val="-2"/>
                <w:w w:val="103"/>
                <w:sz w:val="22"/>
                <w:szCs w:val="22"/>
              </w:rPr>
              <w:t>eurile voluminoase la centrul de reciclare</w:t>
            </w:r>
            <w:r w:rsidR="001B69A0" w:rsidRPr="00C92D7C">
              <w:rPr>
                <w:spacing w:val="-2"/>
                <w:w w:val="103"/>
                <w:sz w:val="22"/>
                <w:szCs w:val="22"/>
              </w:rPr>
              <w:t xml:space="preserve">, </w:t>
            </w:r>
            <w:r w:rsidRPr="00C92D7C">
              <w:rPr>
                <w:spacing w:val="-2"/>
                <w:w w:val="103"/>
                <w:sz w:val="22"/>
                <w:szCs w:val="22"/>
              </w:rPr>
              <w:t>iar de</w:t>
            </w:r>
            <w:r w:rsidR="00CF261B" w:rsidRPr="00C92D7C">
              <w:rPr>
                <w:spacing w:val="-2"/>
                <w:w w:val="103"/>
                <w:sz w:val="22"/>
                <w:szCs w:val="22"/>
              </w:rPr>
              <w:t>ș</w:t>
            </w:r>
            <w:r w:rsidRPr="00C92D7C">
              <w:rPr>
                <w:spacing w:val="-2"/>
                <w:w w:val="103"/>
                <w:sz w:val="22"/>
                <w:szCs w:val="22"/>
              </w:rPr>
              <w:t>eurile vor fi valorificate în loc să fie eliminate la depozitul de de</w:t>
            </w:r>
            <w:r w:rsidR="00CF261B" w:rsidRPr="00C92D7C">
              <w:rPr>
                <w:spacing w:val="-2"/>
                <w:w w:val="103"/>
                <w:sz w:val="22"/>
                <w:szCs w:val="22"/>
              </w:rPr>
              <w:t>ș</w:t>
            </w:r>
            <w:r w:rsidRPr="00C92D7C">
              <w:rPr>
                <w:spacing w:val="-2"/>
                <w:w w:val="103"/>
                <w:sz w:val="22"/>
                <w:szCs w:val="22"/>
              </w:rPr>
              <w:t>euri.</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92264B6" w14:textId="6237C721" w:rsidR="00AD1F63" w:rsidRPr="00C92D7C" w:rsidRDefault="00AD1F63" w:rsidP="00D27335">
            <w:pPr>
              <w:spacing w:after="0" w:line="240" w:lineRule="auto"/>
              <w:ind w:left="104" w:right="105"/>
              <w:rPr>
                <w:spacing w:val="-2"/>
                <w:w w:val="103"/>
                <w:sz w:val="22"/>
                <w:szCs w:val="22"/>
              </w:rPr>
            </w:pPr>
            <w:r w:rsidRPr="00C92D7C">
              <w:rPr>
                <w:spacing w:val="-2"/>
                <w:w w:val="103"/>
                <w:sz w:val="22"/>
                <w:szCs w:val="22"/>
              </w:rPr>
              <w:t>Acest sistem este sustenabil</w:t>
            </w:r>
            <w:r w:rsidR="001B69A0" w:rsidRPr="00C92D7C">
              <w:rPr>
                <w:spacing w:val="-2"/>
                <w:w w:val="103"/>
                <w:sz w:val="22"/>
                <w:szCs w:val="22"/>
              </w:rPr>
              <w:t xml:space="preserve">, </w:t>
            </w:r>
            <w:r w:rsidRPr="00C92D7C">
              <w:rPr>
                <w:spacing w:val="-2"/>
                <w:w w:val="103"/>
                <w:sz w:val="22"/>
                <w:szCs w:val="22"/>
              </w:rPr>
              <w:t xml:space="preserve">deoarece generatorul duce </w:t>
            </w:r>
            <w:r w:rsidR="00C92D7C" w:rsidRPr="00C92D7C">
              <w:rPr>
                <w:spacing w:val="-2"/>
                <w:w w:val="103"/>
                <w:sz w:val="22"/>
                <w:szCs w:val="22"/>
              </w:rPr>
              <w:t>deșeurile</w:t>
            </w:r>
            <w:r w:rsidRPr="00C92D7C">
              <w:rPr>
                <w:spacing w:val="-2"/>
                <w:w w:val="103"/>
                <w:sz w:val="22"/>
                <w:szCs w:val="22"/>
              </w:rPr>
              <w:t xml:space="preserve"> voluminoase la loca</w:t>
            </w:r>
            <w:r w:rsidR="00CF261B" w:rsidRPr="00C92D7C">
              <w:rPr>
                <w:spacing w:val="-2"/>
                <w:w w:val="103"/>
                <w:sz w:val="22"/>
                <w:szCs w:val="22"/>
              </w:rPr>
              <w:t>ț</w:t>
            </w:r>
            <w:r w:rsidRPr="00C92D7C">
              <w:rPr>
                <w:spacing w:val="-2"/>
                <w:w w:val="103"/>
                <w:sz w:val="22"/>
                <w:szCs w:val="22"/>
              </w:rPr>
              <w:t>ia temporară a ma</w:t>
            </w:r>
            <w:r w:rsidR="00CF261B" w:rsidRPr="00C92D7C">
              <w:rPr>
                <w:spacing w:val="-2"/>
                <w:w w:val="103"/>
                <w:sz w:val="22"/>
                <w:szCs w:val="22"/>
              </w:rPr>
              <w:t>ș</w:t>
            </w:r>
            <w:r w:rsidRPr="00C92D7C">
              <w:rPr>
                <w:spacing w:val="-2"/>
                <w:w w:val="103"/>
                <w:sz w:val="22"/>
                <w:szCs w:val="22"/>
              </w:rPr>
              <w:t>inii de colectare</w:t>
            </w:r>
            <w:r w:rsidR="001B69A0" w:rsidRPr="00C92D7C">
              <w:rPr>
                <w:spacing w:val="-2"/>
                <w:w w:val="103"/>
                <w:sz w:val="22"/>
                <w:szCs w:val="22"/>
              </w:rPr>
              <w:t xml:space="preserve">, </w:t>
            </w:r>
            <w:r w:rsidRPr="00C92D7C">
              <w:rPr>
                <w:spacing w:val="-2"/>
                <w:w w:val="103"/>
                <w:sz w:val="22"/>
                <w:szCs w:val="22"/>
              </w:rPr>
              <w:t>iar de</w:t>
            </w:r>
            <w:r w:rsidR="00CF261B" w:rsidRPr="00C92D7C">
              <w:rPr>
                <w:spacing w:val="-2"/>
                <w:w w:val="103"/>
                <w:sz w:val="22"/>
                <w:szCs w:val="22"/>
              </w:rPr>
              <w:t>ș</w:t>
            </w:r>
            <w:r w:rsidRPr="00C92D7C">
              <w:rPr>
                <w:spacing w:val="-2"/>
                <w:w w:val="103"/>
                <w:sz w:val="22"/>
                <w:szCs w:val="22"/>
              </w:rPr>
              <w:t>eurile vor fi valorificate în loc să fie eliminate la depozitul de de</w:t>
            </w:r>
            <w:r w:rsidR="00CF261B" w:rsidRPr="00C92D7C">
              <w:rPr>
                <w:spacing w:val="-2"/>
                <w:w w:val="103"/>
                <w:sz w:val="22"/>
                <w:szCs w:val="22"/>
              </w:rPr>
              <w:t>ș</w:t>
            </w:r>
            <w:r w:rsidRPr="00C92D7C">
              <w:rPr>
                <w:spacing w:val="-2"/>
                <w:w w:val="103"/>
                <w:sz w:val="22"/>
                <w:szCs w:val="22"/>
              </w:rPr>
              <w:t>euri.</w:t>
            </w:r>
          </w:p>
        </w:tc>
      </w:tr>
      <w:tr w:rsidR="00AD1F63" w:rsidRPr="00C92D7C" w14:paraId="1D8AC864" w14:textId="77777777" w:rsidTr="00C92D7C">
        <w:tc>
          <w:tcPr>
            <w:tcW w:w="0" w:type="auto"/>
            <w:tcBorders>
              <w:top w:val="single" w:sz="8" w:space="0" w:color="000000"/>
              <w:left w:val="single" w:sz="8" w:space="0" w:color="000000"/>
              <w:bottom w:val="single" w:sz="8" w:space="0" w:color="000000"/>
              <w:right w:val="single" w:sz="8" w:space="0" w:color="000000"/>
            </w:tcBorders>
            <w:vAlign w:val="center"/>
          </w:tcPr>
          <w:p w14:paraId="69D16890" w14:textId="4B95FC76" w:rsidR="00AD1F63" w:rsidRPr="00C92D7C" w:rsidRDefault="00AD1F63" w:rsidP="00C92D7C">
            <w:pPr>
              <w:spacing w:after="0" w:line="240" w:lineRule="auto"/>
              <w:ind w:left="106" w:right="97"/>
              <w:jc w:val="center"/>
              <w:rPr>
                <w:b/>
                <w:bCs/>
                <w:i/>
                <w:iCs/>
                <w:spacing w:val="-2"/>
                <w:w w:val="103"/>
                <w:sz w:val="22"/>
                <w:szCs w:val="22"/>
              </w:rPr>
            </w:pPr>
            <w:r w:rsidRPr="00C92D7C">
              <w:rPr>
                <w:b/>
                <w:bCs/>
                <w:i/>
                <w:iCs/>
                <w:spacing w:val="-2"/>
                <w:w w:val="103"/>
                <w:sz w:val="22"/>
                <w:szCs w:val="22"/>
              </w:rPr>
              <w:t>Grad de impurificare a de</w:t>
            </w:r>
            <w:r w:rsidR="00CF261B" w:rsidRPr="00C92D7C">
              <w:rPr>
                <w:b/>
                <w:bCs/>
                <w:i/>
                <w:iCs/>
                <w:spacing w:val="-2"/>
                <w:w w:val="103"/>
                <w:sz w:val="22"/>
                <w:szCs w:val="22"/>
              </w:rPr>
              <w:t>ș</w:t>
            </w:r>
            <w:r w:rsidRPr="00C92D7C">
              <w:rPr>
                <w:b/>
                <w:bCs/>
                <w:i/>
                <w:iCs/>
                <w:spacing w:val="-2"/>
                <w:w w:val="103"/>
                <w:sz w:val="22"/>
                <w:szCs w:val="22"/>
              </w:rPr>
              <w:t>eurilor colectate</w:t>
            </w:r>
          </w:p>
        </w:tc>
        <w:tc>
          <w:tcPr>
            <w:tcW w:w="0" w:type="auto"/>
            <w:tcBorders>
              <w:top w:val="single" w:sz="8" w:space="0" w:color="000000"/>
              <w:left w:val="single" w:sz="8" w:space="0" w:color="000000"/>
              <w:bottom w:val="single" w:sz="8" w:space="0" w:color="000000"/>
              <w:right w:val="single" w:sz="8" w:space="0" w:color="000000"/>
            </w:tcBorders>
            <w:vAlign w:val="center"/>
          </w:tcPr>
          <w:p w14:paraId="21A5393A" w14:textId="50B94E5F" w:rsidR="00AD1F63" w:rsidRPr="00C92D7C" w:rsidRDefault="00AD1F63" w:rsidP="00D27335">
            <w:pPr>
              <w:spacing w:after="0" w:line="240" w:lineRule="auto"/>
              <w:ind w:left="143" w:right="203"/>
              <w:rPr>
                <w:bCs/>
                <w:i/>
                <w:spacing w:val="-2"/>
                <w:w w:val="103"/>
                <w:sz w:val="22"/>
                <w:szCs w:val="22"/>
              </w:rPr>
            </w:pPr>
            <w:r w:rsidRPr="00C92D7C">
              <w:rPr>
                <w:bCs/>
                <w:spacing w:val="-2"/>
                <w:w w:val="103"/>
                <w:sz w:val="22"/>
                <w:szCs w:val="22"/>
              </w:rPr>
              <w:t>Pentru minimizarea costurilor de colectare</w:t>
            </w:r>
            <w:r w:rsidR="001B69A0" w:rsidRPr="00C92D7C">
              <w:rPr>
                <w:bCs/>
                <w:spacing w:val="-2"/>
                <w:w w:val="103"/>
                <w:sz w:val="22"/>
                <w:szCs w:val="22"/>
              </w:rPr>
              <w:t xml:space="preserve">, </w:t>
            </w:r>
            <w:r w:rsidRPr="00C92D7C">
              <w:rPr>
                <w:bCs/>
                <w:spacing w:val="-2"/>
                <w:w w:val="103"/>
                <w:sz w:val="22"/>
                <w:szCs w:val="22"/>
              </w:rPr>
              <w:t>toate de</w:t>
            </w:r>
            <w:r w:rsidR="00CF261B" w:rsidRPr="00C92D7C">
              <w:rPr>
                <w:bCs/>
                <w:spacing w:val="-2"/>
                <w:w w:val="103"/>
                <w:sz w:val="22"/>
                <w:szCs w:val="22"/>
              </w:rPr>
              <w:t>ș</w:t>
            </w:r>
            <w:r w:rsidRPr="00C92D7C">
              <w:rPr>
                <w:bCs/>
                <w:spacing w:val="-2"/>
                <w:w w:val="103"/>
                <w:sz w:val="22"/>
                <w:szCs w:val="22"/>
              </w:rPr>
              <w:t>eurile existente sunt colectate în aceea</w:t>
            </w:r>
            <w:r w:rsidR="00CF261B" w:rsidRPr="00C92D7C">
              <w:rPr>
                <w:bCs/>
                <w:spacing w:val="-2"/>
                <w:w w:val="103"/>
                <w:sz w:val="22"/>
                <w:szCs w:val="22"/>
              </w:rPr>
              <w:t>ș</w:t>
            </w:r>
            <w:r w:rsidRPr="00C92D7C">
              <w:rPr>
                <w:bCs/>
                <w:spacing w:val="-2"/>
                <w:w w:val="103"/>
                <w:sz w:val="22"/>
                <w:szCs w:val="22"/>
              </w:rPr>
              <w:t>i ma</w:t>
            </w:r>
            <w:r w:rsidR="00CF261B" w:rsidRPr="00C92D7C">
              <w:rPr>
                <w:bCs/>
                <w:spacing w:val="-2"/>
                <w:w w:val="103"/>
                <w:sz w:val="22"/>
                <w:szCs w:val="22"/>
              </w:rPr>
              <w:t>ș</w:t>
            </w:r>
            <w:r w:rsidRPr="00C92D7C">
              <w:rPr>
                <w:bCs/>
                <w:spacing w:val="-2"/>
                <w:w w:val="103"/>
                <w:sz w:val="22"/>
                <w:szCs w:val="22"/>
              </w:rPr>
              <w:t>ină</w:t>
            </w:r>
            <w:r w:rsidR="001B69A0" w:rsidRPr="00C92D7C">
              <w:rPr>
                <w:bCs/>
                <w:spacing w:val="-2"/>
                <w:w w:val="103"/>
                <w:sz w:val="22"/>
                <w:szCs w:val="22"/>
              </w:rPr>
              <w:t xml:space="preserve">, </w:t>
            </w:r>
            <w:r w:rsidRPr="00C92D7C">
              <w:rPr>
                <w:bCs/>
                <w:spacing w:val="-2"/>
                <w:w w:val="103"/>
                <w:sz w:val="22"/>
                <w:szCs w:val="22"/>
              </w:rPr>
              <w:t>gradul de impurificare este cel mai ridicat</w:t>
            </w:r>
          </w:p>
        </w:tc>
        <w:tc>
          <w:tcPr>
            <w:tcW w:w="0" w:type="auto"/>
            <w:tcBorders>
              <w:top w:val="single" w:sz="8" w:space="0" w:color="000000"/>
              <w:left w:val="single" w:sz="8" w:space="0" w:color="000000"/>
              <w:bottom w:val="single" w:sz="8" w:space="0" w:color="000000"/>
              <w:right w:val="single" w:sz="8" w:space="0" w:color="000000"/>
            </w:tcBorders>
            <w:vAlign w:val="center"/>
          </w:tcPr>
          <w:p w14:paraId="5A912289" w14:textId="5F0C7F0B" w:rsidR="00AD1F63" w:rsidRPr="00C92D7C" w:rsidRDefault="00AD1F63" w:rsidP="00D27335">
            <w:pPr>
              <w:spacing w:after="0" w:line="240" w:lineRule="auto"/>
              <w:ind w:left="88" w:right="86"/>
              <w:rPr>
                <w:bCs/>
                <w:i/>
                <w:spacing w:val="-2"/>
                <w:w w:val="103"/>
                <w:sz w:val="22"/>
                <w:szCs w:val="22"/>
              </w:rPr>
            </w:pPr>
            <w:r w:rsidRPr="00C92D7C">
              <w:rPr>
                <w:bCs/>
                <w:spacing w:val="-2"/>
                <w:w w:val="103"/>
                <w:sz w:val="22"/>
                <w:szCs w:val="22"/>
              </w:rPr>
              <w:t>Calitatea de</w:t>
            </w:r>
            <w:r w:rsidR="00CF261B" w:rsidRPr="00C92D7C">
              <w:rPr>
                <w:bCs/>
                <w:spacing w:val="-2"/>
                <w:w w:val="103"/>
                <w:sz w:val="22"/>
                <w:szCs w:val="22"/>
              </w:rPr>
              <w:t>ș</w:t>
            </w:r>
            <w:r w:rsidRPr="00C92D7C">
              <w:rPr>
                <w:bCs/>
                <w:spacing w:val="-2"/>
                <w:w w:val="103"/>
                <w:sz w:val="22"/>
                <w:szCs w:val="22"/>
              </w:rPr>
              <w:t>eurilor este cunoscută de la colectare</w:t>
            </w:r>
            <w:r w:rsidR="001B69A0" w:rsidRPr="00C92D7C">
              <w:rPr>
                <w:bCs/>
                <w:spacing w:val="-2"/>
                <w:w w:val="103"/>
                <w:sz w:val="22"/>
                <w:szCs w:val="22"/>
              </w:rPr>
              <w:t xml:space="preserve">, </w:t>
            </w:r>
            <w:r w:rsidRPr="00C92D7C">
              <w:rPr>
                <w:bCs/>
                <w:spacing w:val="-2"/>
                <w:w w:val="103"/>
                <w:sz w:val="22"/>
                <w:szCs w:val="22"/>
              </w:rPr>
              <w:t>gradul de impurificare este minim</w:t>
            </w:r>
          </w:p>
        </w:tc>
        <w:tc>
          <w:tcPr>
            <w:tcW w:w="0" w:type="auto"/>
            <w:tcBorders>
              <w:top w:val="single" w:sz="8" w:space="0" w:color="000000"/>
              <w:left w:val="single" w:sz="8" w:space="0" w:color="000000"/>
              <w:bottom w:val="single" w:sz="8" w:space="0" w:color="000000"/>
              <w:right w:val="single" w:sz="8" w:space="0" w:color="000000"/>
            </w:tcBorders>
            <w:vAlign w:val="center"/>
          </w:tcPr>
          <w:p w14:paraId="0CE6D204" w14:textId="1D9C3A30" w:rsidR="00AD1F63" w:rsidRPr="00C92D7C" w:rsidRDefault="00AD1F63" w:rsidP="00D27335">
            <w:pPr>
              <w:spacing w:after="0" w:line="240" w:lineRule="auto"/>
              <w:ind w:left="105" w:right="169"/>
              <w:rPr>
                <w:bCs/>
                <w:spacing w:val="-2"/>
                <w:w w:val="103"/>
                <w:sz w:val="22"/>
                <w:szCs w:val="22"/>
              </w:rPr>
            </w:pPr>
            <w:r w:rsidRPr="00C92D7C">
              <w:rPr>
                <w:bCs/>
                <w:spacing w:val="-2"/>
                <w:w w:val="103"/>
                <w:sz w:val="22"/>
                <w:szCs w:val="22"/>
              </w:rPr>
              <w:t>De</w:t>
            </w:r>
            <w:r w:rsidR="00CF261B" w:rsidRPr="00C92D7C">
              <w:rPr>
                <w:bCs/>
                <w:spacing w:val="-2"/>
                <w:w w:val="103"/>
                <w:sz w:val="22"/>
                <w:szCs w:val="22"/>
              </w:rPr>
              <w:t>ș</w:t>
            </w:r>
            <w:r w:rsidRPr="00C92D7C">
              <w:rPr>
                <w:bCs/>
                <w:spacing w:val="-2"/>
                <w:w w:val="103"/>
                <w:sz w:val="22"/>
                <w:szCs w:val="22"/>
              </w:rPr>
              <w:t>eurile sunt recep</w:t>
            </w:r>
            <w:r w:rsidR="00CF261B" w:rsidRPr="00C92D7C">
              <w:rPr>
                <w:bCs/>
                <w:spacing w:val="-2"/>
                <w:w w:val="103"/>
                <w:sz w:val="22"/>
                <w:szCs w:val="22"/>
              </w:rPr>
              <w:t>ț</w:t>
            </w:r>
            <w:r w:rsidRPr="00C92D7C">
              <w:rPr>
                <w:bCs/>
                <w:spacing w:val="-2"/>
                <w:w w:val="103"/>
                <w:sz w:val="22"/>
                <w:szCs w:val="22"/>
              </w:rPr>
              <w:t>ionate de persoane autorizate ale centrului</w:t>
            </w:r>
            <w:r w:rsidR="001B69A0" w:rsidRPr="00C92D7C">
              <w:rPr>
                <w:bCs/>
                <w:spacing w:val="-2"/>
                <w:w w:val="103"/>
                <w:sz w:val="22"/>
                <w:szCs w:val="22"/>
              </w:rPr>
              <w:t xml:space="preserve">, </w:t>
            </w:r>
            <w:r w:rsidRPr="00C92D7C">
              <w:rPr>
                <w:bCs/>
                <w:spacing w:val="-2"/>
                <w:w w:val="103"/>
                <w:sz w:val="22"/>
                <w:szCs w:val="22"/>
              </w:rPr>
              <w:t>care sortează de</w:t>
            </w:r>
            <w:r w:rsidR="00CF261B" w:rsidRPr="00C92D7C">
              <w:rPr>
                <w:bCs/>
                <w:spacing w:val="-2"/>
                <w:w w:val="103"/>
                <w:sz w:val="22"/>
                <w:szCs w:val="22"/>
              </w:rPr>
              <w:t>ș</w:t>
            </w:r>
            <w:r w:rsidRPr="00C92D7C">
              <w:rPr>
                <w:bCs/>
                <w:spacing w:val="-2"/>
                <w:w w:val="103"/>
                <w:sz w:val="22"/>
                <w:szCs w:val="22"/>
              </w:rPr>
              <w:t>eurile pe categorii</w:t>
            </w:r>
            <w:r w:rsidR="001B69A0" w:rsidRPr="00C92D7C">
              <w:rPr>
                <w:bCs/>
                <w:spacing w:val="-2"/>
                <w:w w:val="103"/>
                <w:sz w:val="22"/>
                <w:szCs w:val="22"/>
              </w:rPr>
              <w:t xml:space="preserve">, </w:t>
            </w:r>
            <w:r w:rsidRPr="00C92D7C">
              <w:rPr>
                <w:bCs/>
                <w:spacing w:val="-2"/>
                <w:w w:val="103"/>
                <w:sz w:val="22"/>
                <w:szCs w:val="22"/>
              </w:rPr>
              <w:t>asigurând</w:t>
            </w:r>
            <w:r w:rsidR="00EC4EC8" w:rsidRPr="00C92D7C">
              <w:rPr>
                <w:bCs/>
                <w:spacing w:val="-2"/>
                <w:w w:val="103"/>
                <w:sz w:val="22"/>
                <w:szCs w:val="22"/>
              </w:rPr>
              <w:t xml:space="preserve"> </w:t>
            </w:r>
            <w:r w:rsidR="00CF261B" w:rsidRPr="00C92D7C">
              <w:rPr>
                <w:bCs/>
                <w:spacing w:val="-2"/>
                <w:w w:val="103"/>
                <w:sz w:val="22"/>
                <w:szCs w:val="22"/>
              </w:rPr>
              <w:t>ș</w:t>
            </w:r>
            <w:r w:rsidR="00EC4EC8" w:rsidRPr="00C92D7C">
              <w:rPr>
                <w:bCs/>
                <w:spacing w:val="-2"/>
                <w:w w:val="103"/>
                <w:sz w:val="22"/>
                <w:szCs w:val="22"/>
              </w:rPr>
              <w:t xml:space="preserve">i </w:t>
            </w:r>
            <w:r w:rsidRPr="00C92D7C">
              <w:rPr>
                <w:bCs/>
                <w:spacing w:val="-2"/>
                <w:w w:val="103"/>
                <w:sz w:val="22"/>
                <w:szCs w:val="22"/>
              </w:rPr>
              <w:t>o verificare vizuală a acestora</w:t>
            </w:r>
          </w:p>
          <w:p w14:paraId="0E139AAE" w14:textId="77777777" w:rsidR="00AD1F63" w:rsidRPr="00C92D7C" w:rsidRDefault="00AD1F63" w:rsidP="00D27335">
            <w:pPr>
              <w:spacing w:after="0" w:line="240" w:lineRule="auto"/>
              <w:ind w:left="105" w:right="169"/>
              <w:rPr>
                <w:bCs/>
                <w:spacing w:val="-2"/>
                <w:w w:val="103"/>
                <w:sz w:val="22"/>
                <w:szCs w:val="22"/>
              </w:rPr>
            </w:pPr>
            <w:r w:rsidRPr="00C92D7C">
              <w:rPr>
                <w:bCs/>
                <w:spacing w:val="-2"/>
                <w:w w:val="103"/>
                <w:sz w:val="22"/>
                <w:szCs w:val="22"/>
              </w:rPr>
              <w:t>Grad de impurificare minim</w:t>
            </w:r>
          </w:p>
        </w:tc>
        <w:tc>
          <w:tcPr>
            <w:tcW w:w="0" w:type="auto"/>
            <w:tcBorders>
              <w:top w:val="single" w:sz="8" w:space="0" w:color="000000"/>
              <w:left w:val="single" w:sz="8" w:space="0" w:color="000000"/>
              <w:bottom w:val="single" w:sz="8" w:space="0" w:color="000000"/>
              <w:right w:val="single" w:sz="8" w:space="0" w:color="000000"/>
            </w:tcBorders>
            <w:vAlign w:val="center"/>
          </w:tcPr>
          <w:p w14:paraId="2121B3AB" w14:textId="1DFD05EF" w:rsidR="00AD1F63" w:rsidRPr="00C92D7C" w:rsidRDefault="00AD1F63" w:rsidP="00D27335">
            <w:pPr>
              <w:spacing w:after="0" w:line="240" w:lineRule="auto"/>
              <w:ind w:left="104" w:right="105"/>
              <w:rPr>
                <w:bCs/>
                <w:spacing w:val="-2"/>
                <w:w w:val="103"/>
                <w:sz w:val="22"/>
                <w:szCs w:val="22"/>
              </w:rPr>
            </w:pPr>
            <w:r w:rsidRPr="00C92D7C">
              <w:rPr>
                <w:bCs/>
                <w:spacing w:val="-2"/>
                <w:w w:val="103"/>
                <w:sz w:val="22"/>
                <w:szCs w:val="22"/>
              </w:rPr>
              <w:t>Personalul care recep</w:t>
            </w:r>
            <w:r w:rsidR="00CF261B" w:rsidRPr="00C92D7C">
              <w:rPr>
                <w:bCs/>
                <w:spacing w:val="-2"/>
                <w:w w:val="103"/>
                <w:sz w:val="22"/>
                <w:szCs w:val="22"/>
              </w:rPr>
              <w:t>ț</w:t>
            </w:r>
            <w:r w:rsidRPr="00C92D7C">
              <w:rPr>
                <w:bCs/>
                <w:spacing w:val="-2"/>
                <w:w w:val="103"/>
                <w:sz w:val="22"/>
                <w:szCs w:val="22"/>
              </w:rPr>
              <w:t>ionează de</w:t>
            </w:r>
            <w:r w:rsidR="00CF261B" w:rsidRPr="00C92D7C">
              <w:rPr>
                <w:bCs/>
                <w:spacing w:val="-2"/>
                <w:w w:val="103"/>
                <w:sz w:val="22"/>
                <w:szCs w:val="22"/>
              </w:rPr>
              <w:t>ș</w:t>
            </w:r>
            <w:r w:rsidRPr="00C92D7C">
              <w:rPr>
                <w:bCs/>
                <w:spacing w:val="-2"/>
                <w:w w:val="103"/>
                <w:sz w:val="22"/>
                <w:szCs w:val="22"/>
              </w:rPr>
              <w:t>eurilor aduse de generatori le pot depozita pe categorii</w:t>
            </w:r>
            <w:r w:rsidR="001B69A0" w:rsidRPr="00C92D7C">
              <w:rPr>
                <w:bCs/>
                <w:spacing w:val="-2"/>
                <w:w w:val="103"/>
                <w:sz w:val="22"/>
                <w:szCs w:val="22"/>
              </w:rPr>
              <w:t xml:space="preserve">, </w:t>
            </w:r>
            <w:r w:rsidRPr="00C92D7C">
              <w:rPr>
                <w:bCs/>
                <w:spacing w:val="-2"/>
                <w:w w:val="103"/>
                <w:sz w:val="22"/>
                <w:szCs w:val="22"/>
              </w:rPr>
              <w:t>presupunând că vehiculele de colectare permit acest lucru. Totu</w:t>
            </w:r>
            <w:r w:rsidR="00CF261B" w:rsidRPr="00C92D7C">
              <w:rPr>
                <w:bCs/>
                <w:spacing w:val="-2"/>
                <w:w w:val="103"/>
                <w:sz w:val="22"/>
                <w:szCs w:val="22"/>
              </w:rPr>
              <w:t>ș</w:t>
            </w:r>
            <w:r w:rsidRPr="00C92D7C">
              <w:rPr>
                <w:bCs/>
                <w:spacing w:val="-2"/>
                <w:w w:val="103"/>
                <w:sz w:val="22"/>
                <w:szCs w:val="22"/>
              </w:rPr>
              <w:t>i</w:t>
            </w:r>
            <w:r w:rsidR="001B69A0" w:rsidRPr="00C92D7C">
              <w:rPr>
                <w:bCs/>
                <w:spacing w:val="-2"/>
                <w:w w:val="103"/>
                <w:sz w:val="22"/>
                <w:szCs w:val="22"/>
              </w:rPr>
              <w:t xml:space="preserve">, </w:t>
            </w:r>
            <w:r w:rsidRPr="00C92D7C">
              <w:rPr>
                <w:bCs/>
                <w:spacing w:val="-2"/>
                <w:w w:val="103"/>
                <w:sz w:val="22"/>
                <w:szCs w:val="22"/>
              </w:rPr>
              <w:t>într-o anumită perioadă</w:t>
            </w:r>
            <w:r w:rsidR="001B69A0" w:rsidRPr="00C92D7C">
              <w:rPr>
                <w:bCs/>
                <w:spacing w:val="-2"/>
                <w:w w:val="103"/>
                <w:sz w:val="22"/>
                <w:szCs w:val="22"/>
              </w:rPr>
              <w:t xml:space="preserve">, </w:t>
            </w:r>
            <w:r w:rsidRPr="00C92D7C">
              <w:rPr>
                <w:bCs/>
                <w:spacing w:val="-2"/>
                <w:w w:val="103"/>
                <w:sz w:val="22"/>
                <w:szCs w:val="22"/>
              </w:rPr>
              <w:t>într-o anumită loca</w:t>
            </w:r>
            <w:r w:rsidR="00CF261B" w:rsidRPr="00C92D7C">
              <w:rPr>
                <w:bCs/>
                <w:spacing w:val="-2"/>
                <w:w w:val="103"/>
                <w:sz w:val="22"/>
                <w:szCs w:val="22"/>
              </w:rPr>
              <w:t>ț</w:t>
            </w:r>
            <w:r w:rsidRPr="00C92D7C">
              <w:rPr>
                <w:bCs/>
                <w:spacing w:val="-2"/>
                <w:w w:val="103"/>
                <w:sz w:val="22"/>
                <w:szCs w:val="22"/>
              </w:rPr>
              <w:t>ie trebuie ridicate toate de</w:t>
            </w:r>
            <w:r w:rsidR="00CF261B" w:rsidRPr="00C92D7C">
              <w:rPr>
                <w:bCs/>
                <w:spacing w:val="-2"/>
                <w:w w:val="103"/>
                <w:sz w:val="22"/>
                <w:szCs w:val="22"/>
              </w:rPr>
              <w:t>ș</w:t>
            </w:r>
            <w:r w:rsidRPr="00C92D7C">
              <w:rPr>
                <w:bCs/>
                <w:spacing w:val="-2"/>
                <w:w w:val="103"/>
                <w:sz w:val="22"/>
                <w:szCs w:val="22"/>
              </w:rPr>
              <w:t>eurile voluminoase.</w:t>
            </w:r>
          </w:p>
          <w:p w14:paraId="24F67247" w14:textId="77777777" w:rsidR="00AD1F63" w:rsidRPr="00C92D7C" w:rsidRDefault="00AD1F63" w:rsidP="00D27335">
            <w:pPr>
              <w:spacing w:after="0" w:line="240" w:lineRule="auto"/>
              <w:ind w:left="104" w:right="105"/>
              <w:rPr>
                <w:bCs/>
                <w:spacing w:val="-2"/>
                <w:w w:val="103"/>
                <w:sz w:val="22"/>
                <w:szCs w:val="22"/>
              </w:rPr>
            </w:pPr>
            <w:r w:rsidRPr="00C92D7C">
              <w:rPr>
                <w:bCs/>
                <w:spacing w:val="-2"/>
                <w:w w:val="103"/>
                <w:sz w:val="22"/>
                <w:szCs w:val="22"/>
              </w:rPr>
              <w:t>Grad de impurificare mediu</w:t>
            </w:r>
          </w:p>
        </w:tc>
      </w:tr>
      <w:tr w:rsidR="00AD1F63" w:rsidRPr="00C92D7C" w14:paraId="701288A9" w14:textId="77777777" w:rsidTr="00C92D7C">
        <w:tc>
          <w:tcPr>
            <w:tcW w:w="0" w:type="auto"/>
            <w:gridSpan w:val="5"/>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70365973" w14:textId="3B01EF40" w:rsidR="00AD1F63" w:rsidRPr="00C92D7C" w:rsidRDefault="00AD1F63" w:rsidP="00C92D7C">
            <w:pPr>
              <w:spacing w:after="0" w:line="240" w:lineRule="auto"/>
              <w:ind w:left="104" w:right="105"/>
              <w:jc w:val="center"/>
              <w:rPr>
                <w:b/>
                <w:bCs/>
                <w:spacing w:val="-2"/>
                <w:w w:val="103"/>
                <w:sz w:val="22"/>
                <w:szCs w:val="22"/>
              </w:rPr>
            </w:pPr>
            <w:r w:rsidRPr="00C92D7C">
              <w:rPr>
                <w:b/>
                <w:bCs/>
                <w:spacing w:val="-2"/>
                <w:w w:val="103"/>
                <w:sz w:val="22"/>
                <w:szCs w:val="22"/>
              </w:rPr>
              <w:t>Mediul rural</w:t>
            </w:r>
          </w:p>
        </w:tc>
      </w:tr>
      <w:tr w:rsidR="00AD1F63" w:rsidRPr="00C92D7C" w14:paraId="3277A6FC" w14:textId="77777777" w:rsidTr="00C92D7C">
        <w:tc>
          <w:tcPr>
            <w:tcW w:w="0" w:type="auto"/>
            <w:tcBorders>
              <w:top w:val="single" w:sz="8" w:space="0" w:color="000000"/>
              <w:left w:val="single" w:sz="8" w:space="0" w:color="000000"/>
              <w:bottom w:val="single" w:sz="8" w:space="0" w:color="000000"/>
              <w:right w:val="single" w:sz="8" w:space="0" w:color="000000"/>
            </w:tcBorders>
            <w:vAlign w:val="center"/>
          </w:tcPr>
          <w:p w14:paraId="1211AD37" w14:textId="0751DC2D" w:rsidR="00AD1F63" w:rsidRPr="00C92D7C" w:rsidRDefault="00AD1F63" w:rsidP="00C92D7C">
            <w:pPr>
              <w:spacing w:after="0" w:line="240" w:lineRule="auto"/>
              <w:ind w:left="106" w:right="97"/>
              <w:jc w:val="center"/>
              <w:rPr>
                <w:b/>
                <w:bCs/>
                <w:i/>
                <w:iCs/>
                <w:spacing w:val="-2"/>
                <w:w w:val="103"/>
                <w:sz w:val="22"/>
                <w:szCs w:val="22"/>
              </w:rPr>
            </w:pPr>
            <w:r w:rsidRPr="00C92D7C">
              <w:rPr>
                <w:b/>
                <w:bCs/>
                <w:i/>
                <w:iCs/>
                <w:spacing w:val="-2"/>
                <w:w w:val="103"/>
                <w:sz w:val="22"/>
                <w:szCs w:val="22"/>
              </w:rPr>
              <w:t xml:space="preserve">Confort </w:t>
            </w:r>
            <w:r w:rsidR="00CF261B" w:rsidRPr="00C92D7C">
              <w:rPr>
                <w:b/>
                <w:bCs/>
                <w:i/>
                <w:iCs/>
                <w:spacing w:val="-2"/>
                <w:w w:val="103"/>
                <w:sz w:val="22"/>
                <w:szCs w:val="22"/>
              </w:rPr>
              <w:t>ș</w:t>
            </w:r>
            <w:r w:rsidRPr="00C92D7C">
              <w:rPr>
                <w:b/>
                <w:bCs/>
                <w:i/>
                <w:iCs/>
                <w:spacing w:val="-2"/>
                <w:w w:val="103"/>
                <w:sz w:val="22"/>
                <w:szCs w:val="22"/>
              </w:rPr>
              <w:t>i participarea la sistemul de colectare</w:t>
            </w:r>
          </w:p>
        </w:tc>
        <w:tc>
          <w:tcPr>
            <w:tcW w:w="0" w:type="auto"/>
            <w:tcBorders>
              <w:top w:val="single" w:sz="8" w:space="0" w:color="000000"/>
              <w:left w:val="single" w:sz="8" w:space="0" w:color="000000"/>
              <w:bottom w:val="single" w:sz="8" w:space="0" w:color="000000"/>
              <w:right w:val="single" w:sz="8" w:space="0" w:color="000000"/>
            </w:tcBorders>
            <w:vAlign w:val="center"/>
          </w:tcPr>
          <w:p w14:paraId="4B2EC729" w14:textId="77777777" w:rsidR="00AD1F63" w:rsidRPr="00C92D7C" w:rsidRDefault="00AD1F63" w:rsidP="00D27335">
            <w:pPr>
              <w:spacing w:after="0" w:line="240" w:lineRule="auto"/>
              <w:ind w:left="143" w:right="203"/>
              <w:rPr>
                <w:bCs/>
                <w:spacing w:val="-2"/>
                <w:w w:val="103"/>
                <w:sz w:val="22"/>
                <w:szCs w:val="22"/>
              </w:rPr>
            </w:pPr>
            <w:r w:rsidRPr="00C92D7C">
              <w:rPr>
                <w:spacing w:val="-2"/>
                <w:w w:val="103"/>
                <w:sz w:val="22"/>
                <w:szCs w:val="22"/>
              </w:rPr>
              <w:t>Nu este aplicabil în mediul rural decât în zonele unde sunt blocuri</w:t>
            </w:r>
          </w:p>
        </w:tc>
        <w:tc>
          <w:tcPr>
            <w:tcW w:w="0" w:type="auto"/>
            <w:tcBorders>
              <w:top w:val="single" w:sz="8" w:space="0" w:color="000000"/>
              <w:left w:val="single" w:sz="8" w:space="0" w:color="000000"/>
              <w:bottom w:val="single" w:sz="8" w:space="0" w:color="000000"/>
              <w:right w:val="single" w:sz="8" w:space="0" w:color="000000"/>
            </w:tcBorders>
            <w:vAlign w:val="center"/>
          </w:tcPr>
          <w:p w14:paraId="5C9B41DD" w14:textId="5738B284" w:rsidR="00AD1F63" w:rsidRPr="00C92D7C" w:rsidRDefault="00AD1F63" w:rsidP="00D27335">
            <w:pPr>
              <w:spacing w:after="0" w:line="240" w:lineRule="auto"/>
              <w:ind w:left="88" w:right="86"/>
              <w:rPr>
                <w:bCs/>
                <w:spacing w:val="-2"/>
                <w:w w:val="103"/>
                <w:sz w:val="22"/>
                <w:szCs w:val="22"/>
              </w:rPr>
            </w:pPr>
            <w:r w:rsidRPr="00C92D7C">
              <w:rPr>
                <w:spacing w:val="-2"/>
                <w:w w:val="103"/>
                <w:sz w:val="22"/>
                <w:szCs w:val="22"/>
              </w:rPr>
              <w:t>Confort mediu către bun</w:t>
            </w:r>
            <w:r w:rsidR="001B69A0" w:rsidRPr="00C92D7C">
              <w:rPr>
                <w:spacing w:val="-2"/>
                <w:w w:val="103"/>
                <w:sz w:val="22"/>
                <w:szCs w:val="22"/>
              </w:rPr>
              <w:t xml:space="preserve">, </w:t>
            </w:r>
            <w:r w:rsidRPr="00C92D7C">
              <w:rPr>
                <w:spacing w:val="-2"/>
                <w:w w:val="103"/>
                <w:sz w:val="22"/>
                <w:szCs w:val="22"/>
              </w:rPr>
              <w:t>deoarece apelantul trebuie doar să solicite colectarea</w:t>
            </w:r>
            <w:r w:rsidR="00EC4EC8" w:rsidRPr="00C92D7C">
              <w:rPr>
                <w:spacing w:val="-2"/>
                <w:w w:val="103"/>
                <w:sz w:val="22"/>
                <w:szCs w:val="22"/>
              </w:rPr>
              <w:t xml:space="preserve"> </w:t>
            </w:r>
            <w:r w:rsidR="00CF261B" w:rsidRPr="00C92D7C">
              <w:rPr>
                <w:spacing w:val="-2"/>
                <w:w w:val="103"/>
                <w:sz w:val="22"/>
                <w:szCs w:val="22"/>
              </w:rPr>
              <w:t>ș</w:t>
            </w:r>
            <w:r w:rsidR="00EC4EC8" w:rsidRPr="00C92D7C">
              <w:rPr>
                <w:spacing w:val="-2"/>
                <w:w w:val="103"/>
                <w:sz w:val="22"/>
                <w:szCs w:val="22"/>
              </w:rPr>
              <w:t xml:space="preserve">i </w:t>
            </w:r>
            <w:r w:rsidRPr="00C92D7C">
              <w:rPr>
                <w:spacing w:val="-2"/>
                <w:w w:val="103"/>
                <w:sz w:val="22"/>
                <w:szCs w:val="22"/>
              </w:rPr>
              <w:t>să a</w:t>
            </w:r>
            <w:r w:rsidR="00CF261B" w:rsidRPr="00C92D7C">
              <w:rPr>
                <w:spacing w:val="-2"/>
                <w:w w:val="103"/>
                <w:sz w:val="22"/>
                <w:szCs w:val="22"/>
              </w:rPr>
              <w:t>ș</w:t>
            </w:r>
            <w:r w:rsidRPr="00C92D7C">
              <w:rPr>
                <w:spacing w:val="-2"/>
                <w:w w:val="103"/>
                <w:sz w:val="22"/>
                <w:szCs w:val="22"/>
              </w:rPr>
              <w:t>tepte venirea ma</w:t>
            </w:r>
            <w:r w:rsidR="00CF261B" w:rsidRPr="00C92D7C">
              <w:rPr>
                <w:spacing w:val="-2"/>
                <w:w w:val="103"/>
                <w:sz w:val="22"/>
                <w:szCs w:val="22"/>
              </w:rPr>
              <w:t>ș</w:t>
            </w:r>
            <w:r w:rsidRPr="00C92D7C">
              <w:rPr>
                <w:spacing w:val="-2"/>
                <w:w w:val="103"/>
                <w:sz w:val="22"/>
                <w:szCs w:val="22"/>
              </w:rPr>
              <w:t>inii pentru colectare</w:t>
            </w:r>
            <w:r w:rsidR="001B69A0" w:rsidRPr="00C92D7C">
              <w:rPr>
                <w:spacing w:val="-2"/>
                <w:w w:val="103"/>
                <w:sz w:val="22"/>
                <w:szCs w:val="22"/>
              </w:rPr>
              <w:t xml:space="preserve">, </w:t>
            </w:r>
            <w:r w:rsidRPr="00C92D7C">
              <w:rPr>
                <w:spacing w:val="-2"/>
                <w:w w:val="103"/>
                <w:sz w:val="22"/>
                <w:szCs w:val="22"/>
              </w:rPr>
              <w:t>când scoate de</w:t>
            </w:r>
            <w:r w:rsidR="00CF261B" w:rsidRPr="00C92D7C">
              <w:rPr>
                <w:spacing w:val="-2"/>
                <w:w w:val="103"/>
                <w:sz w:val="22"/>
                <w:szCs w:val="22"/>
              </w:rPr>
              <w:t>ș</w:t>
            </w:r>
            <w:r w:rsidRPr="00C92D7C">
              <w:rPr>
                <w:spacing w:val="-2"/>
                <w:w w:val="103"/>
                <w:sz w:val="22"/>
                <w:szCs w:val="22"/>
              </w:rPr>
              <w:t xml:space="preserve">eurile </w:t>
            </w:r>
            <w:r w:rsidRPr="00C92D7C">
              <w:rPr>
                <w:spacing w:val="-2"/>
                <w:w w:val="103"/>
                <w:sz w:val="22"/>
                <w:szCs w:val="22"/>
              </w:rPr>
              <w:lastRenderedPageBreak/>
              <w:t>în fa</w:t>
            </w:r>
            <w:r w:rsidR="00CF261B" w:rsidRPr="00C92D7C">
              <w:rPr>
                <w:spacing w:val="-2"/>
                <w:w w:val="103"/>
                <w:sz w:val="22"/>
                <w:szCs w:val="22"/>
              </w:rPr>
              <w:t>ț</w:t>
            </w:r>
            <w:r w:rsidRPr="00C92D7C">
              <w:rPr>
                <w:spacing w:val="-2"/>
                <w:w w:val="103"/>
                <w:sz w:val="22"/>
                <w:szCs w:val="22"/>
              </w:rPr>
              <w:t>a locuin</w:t>
            </w:r>
            <w:r w:rsidR="00CF261B" w:rsidRPr="00C92D7C">
              <w:rPr>
                <w:spacing w:val="-2"/>
                <w:w w:val="103"/>
                <w:sz w:val="22"/>
                <w:szCs w:val="22"/>
              </w:rPr>
              <w:t>ț</w:t>
            </w:r>
            <w:r w:rsidRPr="00C92D7C">
              <w:rPr>
                <w:spacing w:val="-2"/>
                <w:w w:val="103"/>
                <w:sz w:val="22"/>
                <w:szCs w:val="22"/>
              </w:rPr>
              <w:t>ei. Perioada de timp de la solicitare până la ridicarea de</w:t>
            </w:r>
            <w:r w:rsidR="00CF261B" w:rsidRPr="00C92D7C">
              <w:rPr>
                <w:spacing w:val="-2"/>
                <w:w w:val="103"/>
                <w:sz w:val="22"/>
                <w:szCs w:val="22"/>
              </w:rPr>
              <w:t>ș</w:t>
            </w:r>
            <w:r w:rsidRPr="00C92D7C">
              <w:rPr>
                <w:spacing w:val="-2"/>
                <w:w w:val="103"/>
                <w:sz w:val="22"/>
                <w:szCs w:val="22"/>
              </w:rPr>
              <w:t>eurilor poate fi un inconvenient</w:t>
            </w:r>
            <w:r w:rsidR="001B69A0" w:rsidRPr="00C92D7C">
              <w:rPr>
                <w:spacing w:val="-2"/>
                <w:w w:val="103"/>
                <w:sz w:val="22"/>
                <w:szCs w:val="22"/>
              </w:rPr>
              <w:t xml:space="preserve">, </w:t>
            </w:r>
            <w:r w:rsidRPr="00C92D7C">
              <w:rPr>
                <w:spacing w:val="-2"/>
                <w:w w:val="103"/>
                <w:sz w:val="22"/>
                <w:szCs w:val="22"/>
              </w:rPr>
              <w:t>iar costurile de colectare mai ridicate din cauza distan</w:t>
            </w:r>
            <w:r w:rsidR="00CF261B" w:rsidRPr="00C92D7C">
              <w:rPr>
                <w:spacing w:val="-2"/>
                <w:w w:val="103"/>
                <w:sz w:val="22"/>
                <w:szCs w:val="22"/>
              </w:rPr>
              <w:t>ț</w:t>
            </w:r>
            <w:r w:rsidRPr="00C92D7C">
              <w:rPr>
                <w:spacing w:val="-2"/>
                <w:w w:val="103"/>
                <w:sz w:val="22"/>
                <w:szCs w:val="22"/>
              </w:rPr>
              <w:t>elor mari</w:t>
            </w:r>
          </w:p>
        </w:tc>
        <w:tc>
          <w:tcPr>
            <w:tcW w:w="0" w:type="auto"/>
            <w:tcBorders>
              <w:top w:val="single" w:sz="8" w:space="0" w:color="000000"/>
              <w:left w:val="single" w:sz="8" w:space="0" w:color="000000"/>
              <w:bottom w:val="single" w:sz="8" w:space="0" w:color="000000"/>
              <w:right w:val="single" w:sz="8" w:space="0" w:color="000000"/>
            </w:tcBorders>
            <w:vAlign w:val="center"/>
          </w:tcPr>
          <w:p w14:paraId="4B3AB08C" w14:textId="773AA0FB" w:rsidR="00AD1F63" w:rsidRPr="00C92D7C" w:rsidRDefault="00AD1F63" w:rsidP="00D27335">
            <w:pPr>
              <w:spacing w:after="0" w:line="240" w:lineRule="auto"/>
              <w:ind w:left="105" w:right="169"/>
              <w:rPr>
                <w:bCs/>
                <w:spacing w:val="-2"/>
                <w:w w:val="103"/>
                <w:sz w:val="22"/>
                <w:szCs w:val="22"/>
              </w:rPr>
            </w:pPr>
            <w:r w:rsidRPr="00C92D7C">
              <w:rPr>
                <w:spacing w:val="-2"/>
                <w:w w:val="103"/>
                <w:sz w:val="22"/>
                <w:szCs w:val="22"/>
              </w:rPr>
              <w:lastRenderedPageBreak/>
              <w:t>Confort scăzut deorece generatorul trebuie să ducă de</w:t>
            </w:r>
            <w:r w:rsidR="00CF261B" w:rsidRPr="00C92D7C">
              <w:rPr>
                <w:spacing w:val="-2"/>
                <w:w w:val="103"/>
                <w:sz w:val="22"/>
                <w:szCs w:val="22"/>
              </w:rPr>
              <w:t>ș</w:t>
            </w:r>
            <w:r w:rsidRPr="00C92D7C">
              <w:rPr>
                <w:spacing w:val="-2"/>
                <w:w w:val="103"/>
                <w:sz w:val="22"/>
                <w:szCs w:val="22"/>
              </w:rPr>
              <w:t>eurile până la centrul de reciclare</w:t>
            </w:r>
            <w:r w:rsidR="00341ADB" w:rsidRPr="00C92D7C">
              <w:rPr>
                <w:spacing w:val="-2"/>
                <w:w w:val="103"/>
                <w:sz w:val="22"/>
                <w:szCs w:val="22"/>
              </w:rPr>
              <w:t xml:space="preserve"> (</w:t>
            </w:r>
            <w:r w:rsidRPr="00C92D7C">
              <w:rPr>
                <w:spacing w:val="-2"/>
                <w:w w:val="103"/>
                <w:sz w:val="22"/>
                <w:szCs w:val="22"/>
              </w:rPr>
              <w:t>care poate să nu fie în localitatea de reziden</w:t>
            </w:r>
            <w:r w:rsidR="00CF261B" w:rsidRPr="00C92D7C">
              <w:rPr>
                <w:spacing w:val="-2"/>
                <w:w w:val="103"/>
                <w:sz w:val="22"/>
                <w:szCs w:val="22"/>
              </w:rPr>
              <w:t>ț</w:t>
            </w:r>
            <w:r w:rsidRPr="00C92D7C">
              <w:rPr>
                <w:spacing w:val="-2"/>
                <w:w w:val="103"/>
                <w:sz w:val="22"/>
                <w:szCs w:val="22"/>
              </w:rPr>
              <w:t xml:space="preserve">ă). Uneori trebuie să apeleze la vehicule de mari </w:t>
            </w:r>
            <w:r w:rsidRPr="00C92D7C">
              <w:rPr>
                <w:spacing w:val="-2"/>
                <w:w w:val="103"/>
                <w:sz w:val="22"/>
                <w:szCs w:val="22"/>
              </w:rPr>
              <w:lastRenderedPageBreak/>
              <w:t>dimensiuni pentru transportul mobilierului</w:t>
            </w:r>
            <w:r w:rsidR="001B69A0" w:rsidRPr="00C92D7C">
              <w:rPr>
                <w:spacing w:val="-2"/>
                <w:w w:val="103"/>
                <w:sz w:val="22"/>
                <w:szCs w:val="22"/>
              </w:rPr>
              <w:t xml:space="preserve">, </w:t>
            </w:r>
            <w:r w:rsidRPr="00C92D7C">
              <w:rPr>
                <w:spacing w:val="-2"/>
                <w:w w:val="103"/>
                <w:sz w:val="22"/>
                <w:szCs w:val="22"/>
              </w:rPr>
              <w:t>care implică costuri suplimentare pentru generator</w:t>
            </w:r>
          </w:p>
        </w:tc>
        <w:tc>
          <w:tcPr>
            <w:tcW w:w="0" w:type="auto"/>
            <w:tcBorders>
              <w:top w:val="single" w:sz="8" w:space="0" w:color="000000"/>
              <w:left w:val="single" w:sz="8" w:space="0" w:color="000000"/>
              <w:bottom w:val="single" w:sz="8" w:space="0" w:color="000000"/>
              <w:right w:val="single" w:sz="8" w:space="0" w:color="000000"/>
            </w:tcBorders>
            <w:vAlign w:val="center"/>
          </w:tcPr>
          <w:p w14:paraId="2593CEF7" w14:textId="44227A3A" w:rsidR="00AD1F63" w:rsidRPr="00C92D7C" w:rsidRDefault="00AD1F63" w:rsidP="00D27335">
            <w:pPr>
              <w:spacing w:after="0" w:line="240" w:lineRule="auto"/>
              <w:ind w:left="104" w:right="105"/>
              <w:rPr>
                <w:bCs/>
                <w:spacing w:val="-2"/>
                <w:w w:val="103"/>
                <w:sz w:val="22"/>
                <w:szCs w:val="22"/>
              </w:rPr>
            </w:pPr>
            <w:r w:rsidRPr="00C92D7C">
              <w:rPr>
                <w:spacing w:val="-2"/>
                <w:w w:val="103"/>
                <w:sz w:val="22"/>
                <w:szCs w:val="22"/>
              </w:rPr>
              <w:lastRenderedPageBreak/>
              <w:t>Confort scăzut spre mediu deorece generatorul trebuie să ducă de</w:t>
            </w:r>
            <w:r w:rsidR="00CF261B" w:rsidRPr="00C92D7C">
              <w:rPr>
                <w:spacing w:val="-2"/>
                <w:w w:val="103"/>
                <w:sz w:val="22"/>
                <w:szCs w:val="22"/>
              </w:rPr>
              <w:t>ș</w:t>
            </w:r>
            <w:r w:rsidRPr="00C92D7C">
              <w:rPr>
                <w:spacing w:val="-2"/>
                <w:w w:val="103"/>
                <w:sz w:val="22"/>
                <w:szCs w:val="22"/>
              </w:rPr>
              <w:t>eurile până la loca</w:t>
            </w:r>
            <w:r w:rsidR="00CF261B" w:rsidRPr="00C92D7C">
              <w:rPr>
                <w:spacing w:val="-2"/>
                <w:w w:val="103"/>
                <w:sz w:val="22"/>
                <w:szCs w:val="22"/>
              </w:rPr>
              <w:t>ț</w:t>
            </w:r>
            <w:r w:rsidRPr="00C92D7C">
              <w:rPr>
                <w:spacing w:val="-2"/>
                <w:w w:val="103"/>
                <w:sz w:val="22"/>
                <w:szCs w:val="22"/>
              </w:rPr>
              <w:t>ia temporară a ma</w:t>
            </w:r>
            <w:r w:rsidR="00CF261B" w:rsidRPr="00C92D7C">
              <w:rPr>
                <w:spacing w:val="-2"/>
                <w:w w:val="103"/>
                <w:sz w:val="22"/>
                <w:szCs w:val="22"/>
              </w:rPr>
              <w:t>ș</w:t>
            </w:r>
            <w:r w:rsidRPr="00C92D7C">
              <w:rPr>
                <w:spacing w:val="-2"/>
                <w:w w:val="103"/>
                <w:sz w:val="22"/>
                <w:szCs w:val="22"/>
              </w:rPr>
              <w:t>inii de colectare</w:t>
            </w:r>
            <w:r w:rsidR="00341ADB" w:rsidRPr="00C92D7C">
              <w:rPr>
                <w:spacing w:val="-2"/>
                <w:w w:val="103"/>
                <w:sz w:val="22"/>
                <w:szCs w:val="22"/>
              </w:rPr>
              <w:t xml:space="preserve"> (</w:t>
            </w:r>
            <w:r w:rsidRPr="00C92D7C">
              <w:rPr>
                <w:spacing w:val="-2"/>
                <w:w w:val="103"/>
                <w:sz w:val="22"/>
                <w:szCs w:val="22"/>
              </w:rPr>
              <w:t xml:space="preserve">care trebuie să fie în </w:t>
            </w:r>
            <w:r w:rsidRPr="00C92D7C">
              <w:rPr>
                <w:spacing w:val="-2"/>
                <w:w w:val="103"/>
                <w:sz w:val="22"/>
                <w:szCs w:val="22"/>
              </w:rPr>
              <w:lastRenderedPageBreak/>
              <w:t>localitate). Uneori trebuie să apeleze la vehicule de mari dimensiuni pentru transportul mobilierului</w:t>
            </w:r>
            <w:r w:rsidR="001B69A0" w:rsidRPr="00C92D7C">
              <w:rPr>
                <w:spacing w:val="-2"/>
                <w:w w:val="103"/>
                <w:sz w:val="22"/>
                <w:szCs w:val="22"/>
              </w:rPr>
              <w:t xml:space="preserve">, </w:t>
            </w:r>
            <w:r w:rsidRPr="00C92D7C">
              <w:rPr>
                <w:spacing w:val="-2"/>
                <w:w w:val="103"/>
                <w:sz w:val="22"/>
                <w:szCs w:val="22"/>
              </w:rPr>
              <w:t>care implică costuri suplimentare pentru generator.</w:t>
            </w:r>
          </w:p>
        </w:tc>
      </w:tr>
      <w:tr w:rsidR="00AD1F63" w:rsidRPr="00C92D7C" w14:paraId="38A6178E" w14:textId="77777777" w:rsidTr="00C92D7C">
        <w:tc>
          <w:tcPr>
            <w:tcW w:w="0" w:type="auto"/>
            <w:tcBorders>
              <w:top w:val="single" w:sz="8" w:space="0" w:color="000000"/>
              <w:left w:val="single" w:sz="8" w:space="0" w:color="000000"/>
              <w:bottom w:val="single" w:sz="8" w:space="0" w:color="000000"/>
              <w:right w:val="single" w:sz="8" w:space="0" w:color="000000"/>
            </w:tcBorders>
            <w:vAlign w:val="center"/>
          </w:tcPr>
          <w:p w14:paraId="334DCF70" w14:textId="07B2D733" w:rsidR="00AD1F63" w:rsidRPr="00C92D7C" w:rsidRDefault="00AD1F63" w:rsidP="00C92D7C">
            <w:pPr>
              <w:spacing w:after="0" w:line="240" w:lineRule="auto"/>
              <w:ind w:left="106" w:right="97"/>
              <w:jc w:val="center"/>
              <w:rPr>
                <w:b/>
                <w:bCs/>
                <w:i/>
                <w:iCs/>
                <w:spacing w:val="-2"/>
                <w:w w:val="103"/>
                <w:sz w:val="22"/>
                <w:szCs w:val="22"/>
              </w:rPr>
            </w:pPr>
            <w:r w:rsidRPr="00C92D7C">
              <w:rPr>
                <w:b/>
                <w:i/>
                <w:spacing w:val="-2"/>
                <w:w w:val="103"/>
                <w:sz w:val="22"/>
                <w:szCs w:val="22"/>
              </w:rPr>
              <w:lastRenderedPageBreak/>
              <w:t>Costuri de investi</w:t>
            </w:r>
            <w:r w:rsidR="00CF261B" w:rsidRPr="00C92D7C">
              <w:rPr>
                <w:b/>
                <w:i/>
                <w:spacing w:val="-2"/>
                <w:w w:val="103"/>
                <w:sz w:val="22"/>
                <w:szCs w:val="22"/>
              </w:rPr>
              <w:t>ț</w:t>
            </w:r>
            <w:r w:rsidRPr="00C92D7C">
              <w:rPr>
                <w:b/>
                <w:i/>
                <w:spacing w:val="-2"/>
                <w:w w:val="103"/>
                <w:sz w:val="22"/>
                <w:szCs w:val="22"/>
              </w:rPr>
              <w:t>ie</w:t>
            </w:r>
          </w:p>
        </w:tc>
        <w:tc>
          <w:tcPr>
            <w:tcW w:w="0" w:type="auto"/>
            <w:tcBorders>
              <w:top w:val="single" w:sz="8" w:space="0" w:color="000000"/>
              <w:left w:val="single" w:sz="8" w:space="0" w:color="000000"/>
              <w:bottom w:val="single" w:sz="8" w:space="0" w:color="000000"/>
              <w:right w:val="single" w:sz="8" w:space="0" w:color="000000"/>
            </w:tcBorders>
            <w:vAlign w:val="center"/>
          </w:tcPr>
          <w:p w14:paraId="4B1BD6E0" w14:textId="1EBF3B84" w:rsidR="00AD1F63" w:rsidRPr="00C92D7C" w:rsidRDefault="00AD1F63" w:rsidP="00D27335">
            <w:pPr>
              <w:spacing w:after="0" w:line="240" w:lineRule="auto"/>
              <w:ind w:left="143" w:right="203"/>
              <w:rPr>
                <w:bCs/>
                <w:spacing w:val="-2"/>
                <w:w w:val="103"/>
                <w:sz w:val="22"/>
                <w:szCs w:val="22"/>
              </w:rPr>
            </w:pPr>
            <w:r w:rsidRPr="00C92D7C">
              <w:rPr>
                <w:bCs/>
                <w:spacing w:val="-2"/>
                <w:w w:val="103"/>
                <w:sz w:val="22"/>
                <w:szCs w:val="22"/>
              </w:rPr>
              <w:t>Investi</w:t>
            </w:r>
            <w:r w:rsidR="00CF261B" w:rsidRPr="00C92D7C">
              <w:rPr>
                <w:bCs/>
                <w:spacing w:val="-2"/>
                <w:w w:val="103"/>
                <w:sz w:val="22"/>
                <w:szCs w:val="22"/>
              </w:rPr>
              <w:t>ț</w:t>
            </w:r>
            <w:r w:rsidRPr="00C92D7C">
              <w:rPr>
                <w:bCs/>
                <w:spacing w:val="-2"/>
                <w:w w:val="103"/>
                <w:sz w:val="22"/>
                <w:szCs w:val="22"/>
              </w:rPr>
              <w:t>ii în ma</w:t>
            </w:r>
            <w:r w:rsidR="00CF261B" w:rsidRPr="00C92D7C">
              <w:rPr>
                <w:bCs/>
                <w:spacing w:val="-2"/>
                <w:w w:val="103"/>
                <w:sz w:val="22"/>
                <w:szCs w:val="22"/>
              </w:rPr>
              <w:t>ș</w:t>
            </w:r>
            <w:r w:rsidRPr="00C92D7C">
              <w:rPr>
                <w:bCs/>
                <w:spacing w:val="-2"/>
                <w:w w:val="103"/>
                <w:sz w:val="22"/>
                <w:szCs w:val="22"/>
              </w:rPr>
              <w:t>ini de colectare</w:t>
            </w:r>
            <w:r w:rsidR="001B69A0" w:rsidRPr="00C92D7C">
              <w:rPr>
                <w:bCs/>
                <w:spacing w:val="-2"/>
                <w:w w:val="103"/>
                <w:sz w:val="22"/>
                <w:szCs w:val="22"/>
              </w:rPr>
              <w:t xml:space="preserve">, </w:t>
            </w:r>
            <w:r w:rsidRPr="00C92D7C">
              <w:rPr>
                <w:bCs/>
                <w:spacing w:val="-2"/>
                <w:w w:val="103"/>
                <w:sz w:val="22"/>
                <w:szCs w:val="22"/>
              </w:rPr>
              <w:t>eventual echipamente de ridicat</w:t>
            </w:r>
          </w:p>
        </w:tc>
        <w:tc>
          <w:tcPr>
            <w:tcW w:w="0" w:type="auto"/>
            <w:tcBorders>
              <w:top w:val="single" w:sz="8" w:space="0" w:color="000000"/>
              <w:left w:val="single" w:sz="8" w:space="0" w:color="000000"/>
              <w:bottom w:val="single" w:sz="8" w:space="0" w:color="000000"/>
              <w:right w:val="single" w:sz="8" w:space="0" w:color="000000"/>
            </w:tcBorders>
            <w:vAlign w:val="center"/>
          </w:tcPr>
          <w:p w14:paraId="060F2B64" w14:textId="6504C4A6" w:rsidR="00AD1F63" w:rsidRPr="00C92D7C" w:rsidRDefault="00AD1F63" w:rsidP="00D27335">
            <w:pPr>
              <w:spacing w:after="0" w:line="240" w:lineRule="auto"/>
              <w:ind w:left="88" w:right="86"/>
              <w:rPr>
                <w:bCs/>
                <w:spacing w:val="-2"/>
                <w:w w:val="103"/>
                <w:sz w:val="22"/>
                <w:szCs w:val="22"/>
              </w:rPr>
            </w:pPr>
            <w:r w:rsidRPr="00C92D7C">
              <w:rPr>
                <w:bCs/>
                <w:spacing w:val="-2"/>
                <w:w w:val="103"/>
                <w:sz w:val="22"/>
                <w:szCs w:val="22"/>
              </w:rPr>
              <w:t>Investi</w:t>
            </w:r>
            <w:r w:rsidR="00CF261B" w:rsidRPr="00C92D7C">
              <w:rPr>
                <w:bCs/>
                <w:spacing w:val="-2"/>
                <w:w w:val="103"/>
                <w:sz w:val="22"/>
                <w:szCs w:val="22"/>
              </w:rPr>
              <w:t>ț</w:t>
            </w:r>
            <w:r w:rsidRPr="00C92D7C">
              <w:rPr>
                <w:bCs/>
                <w:spacing w:val="-2"/>
                <w:w w:val="103"/>
                <w:sz w:val="22"/>
                <w:szCs w:val="22"/>
              </w:rPr>
              <w:t>ii în ma</w:t>
            </w:r>
            <w:r w:rsidR="00CF261B" w:rsidRPr="00C92D7C">
              <w:rPr>
                <w:bCs/>
                <w:spacing w:val="-2"/>
                <w:w w:val="103"/>
                <w:sz w:val="22"/>
                <w:szCs w:val="22"/>
              </w:rPr>
              <w:t>ș</w:t>
            </w:r>
            <w:r w:rsidRPr="00C92D7C">
              <w:rPr>
                <w:bCs/>
                <w:spacing w:val="-2"/>
                <w:w w:val="103"/>
                <w:sz w:val="22"/>
                <w:szCs w:val="22"/>
              </w:rPr>
              <w:t>ini de colectare</w:t>
            </w:r>
            <w:r w:rsidR="001B69A0" w:rsidRPr="00C92D7C">
              <w:rPr>
                <w:bCs/>
                <w:spacing w:val="-2"/>
                <w:w w:val="103"/>
                <w:sz w:val="22"/>
                <w:szCs w:val="22"/>
              </w:rPr>
              <w:t xml:space="preserve">, </w:t>
            </w:r>
            <w:r w:rsidRPr="00C92D7C">
              <w:rPr>
                <w:bCs/>
                <w:spacing w:val="-2"/>
                <w:w w:val="103"/>
                <w:sz w:val="22"/>
                <w:szCs w:val="22"/>
              </w:rPr>
              <w:t>eventual echipamente de ridicat</w:t>
            </w:r>
            <w:r w:rsidR="001B69A0" w:rsidRPr="00C92D7C">
              <w:rPr>
                <w:spacing w:val="-2"/>
                <w:w w:val="103"/>
                <w:sz w:val="22"/>
                <w:szCs w:val="22"/>
              </w:rPr>
              <w:t xml:space="preserve">, </w:t>
            </w:r>
            <w:r w:rsidRPr="00C92D7C">
              <w:rPr>
                <w:spacing w:val="-2"/>
                <w:w w:val="103"/>
                <w:sz w:val="22"/>
                <w:szCs w:val="22"/>
              </w:rPr>
              <w:t>cântar</w:t>
            </w:r>
          </w:p>
        </w:tc>
        <w:tc>
          <w:tcPr>
            <w:tcW w:w="0" w:type="auto"/>
            <w:tcBorders>
              <w:top w:val="single" w:sz="8" w:space="0" w:color="000000"/>
              <w:left w:val="single" w:sz="8" w:space="0" w:color="000000"/>
              <w:bottom w:val="single" w:sz="8" w:space="0" w:color="000000"/>
              <w:right w:val="single" w:sz="8" w:space="0" w:color="000000"/>
            </w:tcBorders>
            <w:vAlign w:val="center"/>
          </w:tcPr>
          <w:p w14:paraId="0F0050E8" w14:textId="5741956C" w:rsidR="00AD1F63" w:rsidRPr="00C92D7C" w:rsidRDefault="00AD1F63" w:rsidP="00D27335">
            <w:pPr>
              <w:spacing w:after="0" w:line="240" w:lineRule="auto"/>
              <w:ind w:left="105" w:right="169"/>
              <w:rPr>
                <w:bCs/>
                <w:spacing w:val="-2"/>
                <w:w w:val="103"/>
                <w:sz w:val="22"/>
                <w:szCs w:val="22"/>
              </w:rPr>
            </w:pPr>
            <w:r w:rsidRPr="00C92D7C">
              <w:rPr>
                <w:spacing w:val="-2"/>
                <w:w w:val="103"/>
                <w:sz w:val="22"/>
                <w:szCs w:val="22"/>
              </w:rPr>
              <w:t>Investi</w:t>
            </w:r>
            <w:r w:rsidR="00CF261B" w:rsidRPr="00C92D7C">
              <w:rPr>
                <w:spacing w:val="-2"/>
                <w:w w:val="103"/>
                <w:sz w:val="22"/>
                <w:szCs w:val="22"/>
              </w:rPr>
              <w:t>ț</w:t>
            </w:r>
            <w:r w:rsidRPr="00C92D7C">
              <w:rPr>
                <w:spacing w:val="-2"/>
                <w:w w:val="103"/>
                <w:sz w:val="22"/>
                <w:szCs w:val="22"/>
              </w:rPr>
              <w:t>ii semnficative în infrastructura de colectare</w:t>
            </w:r>
            <w:r w:rsidR="00341ADB" w:rsidRPr="00C92D7C">
              <w:rPr>
                <w:spacing w:val="-2"/>
                <w:w w:val="103"/>
                <w:sz w:val="22"/>
                <w:szCs w:val="22"/>
              </w:rPr>
              <w:t xml:space="preserve"> (</w:t>
            </w:r>
            <w:r w:rsidRPr="00C92D7C">
              <w:rPr>
                <w:spacing w:val="-2"/>
                <w:w w:val="103"/>
                <w:sz w:val="22"/>
                <w:szCs w:val="22"/>
              </w:rPr>
              <w:t>platformă impermeabilizată</w:t>
            </w:r>
            <w:r w:rsidR="00EC4EC8" w:rsidRPr="00C92D7C">
              <w:rPr>
                <w:spacing w:val="-2"/>
                <w:w w:val="103"/>
                <w:sz w:val="22"/>
                <w:szCs w:val="22"/>
              </w:rPr>
              <w:t xml:space="preserve"> </w:t>
            </w:r>
            <w:r w:rsidR="00CF261B" w:rsidRPr="00C92D7C">
              <w:rPr>
                <w:spacing w:val="-2"/>
                <w:w w:val="103"/>
                <w:sz w:val="22"/>
                <w:szCs w:val="22"/>
              </w:rPr>
              <w:t>ș</w:t>
            </w:r>
            <w:r w:rsidR="00EC4EC8" w:rsidRPr="00C92D7C">
              <w:rPr>
                <w:spacing w:val="-2"/>
                <w:w w:val="103"/>
                <w:sz w:val="22"/>
                <w:szCs w:val="22"/>
              </w:rPr>
              <w:t xml:space="preserve">i </w:t>
            </w:r>
            <w:r w:rsidRPr="00C92D7C">
              <w:rPr>
                <w:spacing w:val="-2"/>
                <w:w w:val="103"/>
                <w:sz w:val="22"/>
                <w:szCs w:val="22"/>
              </w:rPr>
              <w:t>împrejmuită</w:t>
            </w:r>
            <w:r w:rsidR="001B69A0" w:rsidRPr="00C92D7C">
              <w:rPr>
                <w:spacing w:val="-2"/>
                <w:w w:val="103"/>
                <w:sz w:val="22"/>
                <w:szCs w:val="22"/>
              </w:rPr>
              <w:t xml:space="preserve">, </w:t>
            </w:r>
            <w:r w:rsidRPr="00C92D7C">
              <w:rPr>
                <w:spacing w:val="-2"/>
                <w:w w:val="103"/>
                <w:sz w:val="22"/>
                <w:szCs w:val="22"/>
              </w:rPr>
              <w:t>construc</w:t>
            </w:r>
            <w:r w:rsidR="00CF261B" w:rsidRPr="00C92D7C">
              <w:rPr>
                <w:spacing w:val="-2"/>
                <w:w w:val="103"/>
                <w:sz w:val="22"/>
                <w:szCs w:val="22"/>
              </w:rPr>
              <w:t>ț</w:t>
            </w:r>
            <w:r w:rsidRPr="00C92D7C">
              <w:rPr>
                <w:spacing w:val="-2"/>
                <w:w w:val="103"/>
                <w:sz w:val="22"/>
                <w:szCs w:val="22"/>
              </w:rPr>
              <w:t>ii)</w:t>
            </w:r>
            <w:r w:rsidR="001B69A0" w:rsidRPr="00C92D7C">
              <w:rPr>
                <w:spacing w:val="-2"/>
                <w:w w:val="103"/>
                <w:sz w:val="22"/>
                <w:szCs w:val="22"/>
              </w:rPr>
              <w:t xml:space="preserve">, </w:t>
            </w:r>
            <w:r w:rsidRPr="00C92D7C">
              <w:rPr>
                <w:spacing w:val="-2"/>
                <w:w w:val="103"/>
                <w:sz w:val="22"/>
                <w:szCs w:val="22"/>
              </w:rPr>
              <w:t>cântar</w:t>
            </w:r>
            <w:r w:rsidR="001B69A0" w:rsidRPr="00C92D7C">
              <w:rPr>
                <w:spacing w:val="-2"/>
                <w:w w:val="103"/>
                <w:sz w:val="22"/>
                <w:szCs w:val="22"/>
              </w:rPr>
              <w:t xml:space="preserve">, </w:t>
            </w:r>
            <w:r w:rsidRPr="00C92D7C">
              <w:rPr>
                <w:spacing w:val="-2"/>
                <w:w w:val="103"/>
                <w:sz w:val="22"/>
                <w:szCs w:val="22"/>
              </w:rPr>
              <w:t>containere de stocare a de</w:t>
            </w:r>
            <w:r w:rsidR="00CF261B" w:rsidRPr="00C92D7C">
              <w:rPr>
                <w:spacing w:val="-2"/>
                <w:w w:val="103"/>
                <w:sz w:val="22"/>
                <w:szCs w:val="22"/>
              </w:rPr>
              <w:t>ș</w:t>
            </w:r>
            <w:r w:rsidRPr="00C92D7C">
              <w:rPr>
                <w:spacing w:val="-2"/>
                <w:w w:val="103"/>
                <w:sz w:val="22"/>
                <w:szCs w:val="22"/>
              </w:rPr>
              <w:t>eurilor colectate</w:t>
            </w:r>
            <w:r w:rsidR="001B69A0" w:rsidRPr="00C92D7C">
              <w:rPr>
                <w:spacing w:val="-2"/>
                <w:w w:val="103"/>
                <w:sz w:val="22"/>
                <w:szCs w:val="22"/>
              </w:rPr>
              <w:t xml:space="preserve">, </w:t>
            </w:r>
            <w:r w:rsidRPr="00C92D7C">
              <w:rPr>
                <w:spacing w:val="-2"/>
                <w:w w:val="103"/>
                <w:sz w:val="22"/>
                <w:szCs w:val="22"/>
              </w:rPr>
              <w:t>ma</w:t>
            </w:r>
            <w:r w:rsidR="00CF261B" w:rsidRPr="00C92D7C">
              <w:rPr>
                <w:spacing w:val="-2"/>
                <w:w w:val="103"/>
                <w:sz w:val="22"/>
                <w:szCs w:val="22"/>
              </w:rPr>
              <w:t>ș</w:t>
            </w:r>
            <w:r w:rsidRPr="00C92D7C">
              <w:rPr>
                <w:spacing w:val="-2"/>
                <w:w w:val="103"/>
                <w:sz w:val="22"/>
                <w:szCs w:val="22"/>
              </w:rPr>
              <w:t>ini de transport către reciclatori/ valorificatori. Acestea pot fi reduse prin folosirea centrelor de reciclare pentru mai multe categorii de de</w:t>
            </w:r>
            <w:r w:rsidR="00CF261B" w:rsidRPr="00C92D7C">
              <w:rPr>
                <w:spacing w:val="-2"/>
                <w:w w:val="103"/>
                <w:sz w:val="22"/>
                <w:szCs w:val="22"/>
              </w:rPr>
              <w:t>ș</w:t>
            </w:r>
            <w:r w:rsidRPr="00C92D7C">
              <w:rPr>
                <w:spacing w:val="-2"/>
                <w:w w:val="103"/>
                <w:sz w:val="22"/>
                <w:szCs w:val="22"/>
              </w:rPr>
              <w:t>euri</w:t>
            </w:r>
          </w:p>
        </w:tc>
        <w:tc>
          <w:tcPr>
            <w:tcW w:w="0" w:type="auto"/>
            <w:tcBorders>
              <w:top w:val="single" w:sz="8" w:space="0" w:color="000000"/>
              <w:left w:val="single" w:sz="8" w:space="0" w:color="000000"/>
              <w:bottom w:val="single" w:sz="8" w:space="0" w:color="000000"/>
              <w:right w:val="single" w:sz="8" w:space="0" w:color="000000"/>
            </w:tcBorders>
            <w:vAlign w:val="center"/>
          </w:tcPr>
          <w:p w14:paraId="1A2C82E4" w14:textId="5ECF7149" w:rsidR="00AD1F63" w:rsidRPr="00C92D7C" w:rsidRDefault="00AD1F63" w:rsidP="00D27335">
            <w:pPr>
              <w:spacing w:after="0" w:line="240" w:lineRule="auto"/>
              <w:ind w:left="104" w:right="105"/>
              <w:rPr>
                <w:bCs/>
                <w:spacing w:val="-2"/>
                <w:w w:val="103"/>
                <w:sz w:val="22"/>
                <w:szCs w:val="22"/>
              </w:rPr>
            </w:pPr>
            <w:r w:rsidRPr="00C92D7C">
              <w:rPr>
                <w:bCs/>
                <w:spacing w:val="-2"/>
                <w:w w:val="103"/>
                <w:sz w:val="22"/>
                <w:szCs w:val="22"/>
              </w:rPr>
              <w:t>Investi</w:t>
            </w:r>
            <w:r w:rsidR="00CF261B" w:rsidRPr="00C92D7C">
              <w:rPr>
                <w:bCs/>
                <w:spacing w:val="-2"/>
                <w:w w:val="103"/>
                <w:sz w:val="22"/>
                <w:szCs w:val="22"/>
              </w:rPr>
              <w:t>ț</w:t>
            </w:r>
            <w:r w:rsidRPr="00C92D7C">
              <w:rPr>
                <w:bCs/>
                <w:spacing w:val="-2"/>
                <w:w w:val="103"/>
                <w:sz w:val="22"/>
                <w:szCs w:val="22"/>
              </w:rPr>
              <w:t>ii în ma</w:t>
            </w:r>
            <w:r w:rsidR="00CF261B" w:rsidRPr="00C92D7C">
              <w:rPr>
                <w:bCs/>
                <w:spacing w:val="-2"/>
                <w:w w:val="103"/>
                <w:sz w:val="22"/>
                <w:szCs w:val="22"/>
              </w:rPr>
              <w:t>ș</w:t>
            </w:r>
            <w:r w:rsidRPr="00C92D7C">
              <w:rPr>
                <w:bCs/>
                <w:spacing w:val="-2"/>
                <w:w w:val="103"/>
                <w:sz w:val="22"/>
                <w:szCs w:val="22"/>
              </w:rPr>
              <w:t>ini de colectare</w:t>
            </w:r>
            <w:r w:rsidR="001B69A0" w:rsidRPr="00C92D7C">
              <w:rPr>
                <w:bCs/>
                <w:spacing w:val="-2"/>
                <w:w w:val="103"/>
                <w:sz w:val="22"/>
                <w:szCs w:val="22"/>
              </w:rPr>
              <w:t xml:space="preserve">, </w:t>
            </w:r>
            <w:r w:rsidRPr="00C92D7C">
              <w:rPr>
                <w:bCs/>
                <w:spacing w:val="-2"/>
                <w:w w:val="103"/>
                <w:sz w:val="22"/>
                <w:szCs w:val="22"/>
              </w:rPr>
              <w:t>eventual echipamente de ridicat</w:t>
            </w:r>
            <w:r w:rsidRPr="00C92D7C" w:rsidDel="00CB71CD">
              <w:rPr>
                <w:b/>
                <w:i/>
                <w:spacing w:val="-2"/>
                <w:w w:val="103"/>
                <w:sz w:val="22"/>
                <w:szCs w:val="22"/>
              </w:rPr>
              <w:t xml:space="preserve"> </w:t>
            </w:r>
          </w:p>
        </w:tc>
      </w:tr>
      <w:tr w:rsidR="00AD1F63" w:rsidRPr="00C92D7C" w14:paraId="247EE381" w14:textId="77777777" w:rsidTr="00C92D7C">
        <w:tc>
          <w:tcPr>
            <w:tcW w:w="0" w:type="auto"/>
            <w:tcBorders>
              <w:top w:val="single" w:sz="8" w:space="0" w:color="000000"/>
              <w:left w:val="single" w:sz="8" w:space="0" w:color="000000"/>
              <w:bottom w:val="single" w:sz="8" w:space="0" w:color="000000"/>
              <w:right w:val="single" w:sz="8" w:space="0" w:color="000000"/>
            </w:tcBorders>
            <w:vAlign w:val="center"/>
          </w:tcPr>
          <w:p w14:paraId="56E27B4D" w14:textId="54442DC2" w:rsidR="00AD1F63" w:rsidRPr="00C92D7C" w:rsidRDefault="00AD1F63" w:rsidP="00C92D7C">
            <w:pPr>
              <w:spacing w:after="0" w:line="240" w:lineRule="auto"/>
              <w:ind w:left="106" w:right="97"/>
              <w:jc w:val="center"/>
              <w:rPr>
                <w:b/>
                <w:bCs/>
                <w:i/>
                <w:iCs/>
                <w:spacing w:val="-2"/>
                <w:w w:val="103"/>
                <w:sz w:val="22"/>
                <w:szCs w:val="22"/>
              </w:rPr>
            </w:pPr>
            <w:r w:rsidRPr="00C92D7C">
              <w:rPr>
                <w:b/>
                <w:bCs/>
                <w:i/>
                <w:iCs/>
                <w:spacing w:val="-2"/>
                <w:w w:val="103"/>
                <w:sz w:val="22"/>
                <w:szCs w:val="22"/>
              </w:rPr>
              <w:t>Costurile de operare</w:t>
            </w:r>
          </w:p>
        </w:tc>
        <w:tc>
          <w:tcPr>
            <w:tcW w:w="0" w:type="auto"/>
            <w:tcBorders>
              <w:top w:val="single" w:sz="8" w:space="0" w:color="000000"/>
              <w:left w:val="single" w:sz="8" w:space="0" w:color="000000"/>
              <w:bottom w:val="single" w:sz="8" w:space="0" w:color="000000"/>
              <w:right w:val="single" w:sz="8" w:space="0" w:color="000000"/>
            </w:tcBorders>
            <w:vAlign w:val="center"/>
          </w:tcPr>
          <w:p w14:paraId="49A11536" w14:textId="2B9201DB" w:rsidR="00AD1F63" w:rsidRPr="00C92D7C" w:rsidRDefault="00AD1F63" w:rsidP="00D27335">
            <w:pPr>
              <w:spacing w:after="0" w:line="240" w:lineRule="auto"/>
              <w:ind w:left="143" w:right="203"/>
              <w:rPr>
                <w:spacing w:val="-2"/>
                <w:w w:val="103"/>
                <w:sz w:val="22"/>
                <w:szCs w:val="22"/>
              </w:rPr>
            </w:pPr>
            <w:r w:rsidRPr="00C92D7C">
              <w:rPr>
                <w:spacing w:val="-2"/>
                <w:w w:val="103"/>
                <w:sz w:val="22"/>
                <w:szCs w:val="22"/>
              </w:rPr>
              <w:t>Costuri cu transportul de</w:t>
            </w:r>
            <w:r w:rsidR="00CF261B" w:rsidRPr="00C92D7C">
              <w:rPr>
                <w:spacing w:val="-2"/>
                <w:w w:val="103"/>
                <w:sz w:val="22"/>
                <w:szCs w:val="22"/>
              </w:rPr>
              <w:t>ș</w:t>
            </w:r>
            <w:r w:rsidRPr="00C92D7C">
              <w:rPr>
                <w:spacing w:val="-2"/>
                <w:w w:val="103"/>
                <w:sz w:val="22"/>
                <w:szCs w:val="22"/>
              </w:rPr>
              <w:t>eurilor</w:t>
            </w:r>
            <w:r w:rsidR="00EC4EC8" w:rsidRPr="00C92D7C">
              <w:rPr>
                <w:spacing w:val="-2"/>
                <w:w w:val="103"/>
                <w:sz w:val="22"/>
                <w:szCs w:val="22"/>
              </w:rPr>
              <w:t xml:space="preserve"> </w:t>
            </w:r>
            <w:r w:rsidR="00CF261B" w:rsidRPr="00C92D7C">
              <w:rPr>
                <w:spacing w:val="-2"/>
                <w:w w:val="103"/>
                <w:sz w:val="22"/>
                <w:szCs w:val="22"/>
              </w:rPr>
              <w:t>ș</w:t>
            </w:r>
            <w:r w:rsidR="00EC4EC8" w:rsidRPr="00C92D7C">
              <w:rPr>
                <w:spacing w:val="-2"/>
                <w:w w:val="103"/>
                <w:sz w:val="22"/>
                <w:szCs w:val="22"/>
              </w:rPr>
              <w:t xml:space="preserve">i </w:t>
            </w:r>
            <w:r w:rsidRPr="00C92D7C">
              <w:rPr>
                <w:spacing w:val="-2"/>
                <w:w w:val="103"/>
                <w:sz w:val="22"/>
                <w:szCs w:val="22"/>
              </w:rPr>
              <w:t>cu resursa umană</w:t>
            </w:r>
            <w:r w:rsidR="001B69A0" w:rsidRPr="00C92D7C">
              <w:rPr>
                <w:spacing w:val="-2"/>
                <w:w w:val="103"/>
                <w:sz w:val="22"/>
                <w:szCs w:val="22"/>
              </w:rPr>
              <w:t xml:space="preserve">, </w:t>
            </w:r>
            <w:r w:rsidRPr="00C92D7C">
              <w:rPr>
                <w:spacing w:val="-2"/>
                <w:w w:val="103"/>
                <w:sz w:val="22"/>
                <w:szCs w:val="22"/>
              </w:rPr>
              <w:t>de asemenea</w:t>
            </w:r>
            <w:r w:rsidR="001B69A0" w:rsidRPr="00C92D7C">
              <w:rPr>
                <w:spacing w:val="-2"/>
                <w:w w:val="103"/>
                <w:sz w:val="22"/>
                <w:szCs w:val="22"/>
              </w:rPr>
              <w:t xml:space="preserve">, </w:t>
            </w:r>
            <w:r w:rsidRPr="00C92D7C">
              <w:rPr>
                <w:spacing w:val="-2"/>
                <w:w w:val="103"/>
                <w:sz w:val="22"/>
                <w:szCs w:val="22"/>
              </w:rPr>
              <w:t>costuri cu cură</w:t>
            </w:r>
            <w:r w:rsidR="00CF261B" w:rsidRPr="00C92D7C">
              <w:rPr>
                <w:spacing w:val="-2"/>
                <w:w w:val="103"/>
                <w:sz w:val="22"/>
                <w:szCs w:val="22"/>
              </w:rPr>
              <w:t>ț</w:t>
            </w:r>
            <w:r w:rsidRPr="00C92D7C">
              <w:rPr>
                <w:spacing w:val="-2"/>
                <w:w w:val="103"/>
                <w:sz w:val="22"/>
                <w:szCs w:val="22"/>
              </w:rPr>
              <w:t>area locului punctului de colectare</w:t>
            </w:r>
          </w:p>
          <w:p w14:paraId="43B78319" w14:textId="77777777" w:rsidR="00AD1F63" w:rsidRPr="00C92D7C" w:rsidRDefault="00AD1F63" w:rsidP="00D27335">
            <w:pPr>
              <w:spacing w:after="0" w:line="240" w:lineRule="auto"/>
              <w:ind w:left="143" w:right="203"/>
              <w:rPr>
                <w:bCs/>
                <w:spacing w:val="-2"/>
                <w:w w:val="103"/>
                <w:sz w:val="22"/>
                <w:szCs w:val="22"/>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722D1EAF" w14:textId="7E8104BC" w:rsidR="00AD1F63" w:rsidRPr="00C92D7C" w:rsidRDefault="00AD1F63" w:rsidP="00D27335">
            <w:pPr>
              <w:spacing w:after="0" w:line="240" w:lineRule="auto"/>
              <w:ind w:left="143" w:right="203"/>
              <w:rPr>
                <w:spacing w:val="-2"/>
                <w:w w:val="103"/>
                <w:sz w:val="22"/>
                <w:szCs w:val="22"/>
              </w:rPr>
            </w:pPr>
            <w:r w:rsidRPr="00C92D7C">
              <w:rPr>
                <w:spacing w:val="-2"/>
                <w:w w:val="103"/>
                <w:sz w:val="22"/>
                <w:szCs w:val="22"/>
              </w:rPr>
              <w:t>Costuri cu transportul de</w:t>
            </w:r>
            <w:r w:rsidR="00CF261B" w:rsidRPr="00C92D7C">
              <w:rPr>
                <w:spacing w:val="-2"/>
                <w:w w:val="103"/>
                <w:sz w:val="22"/>
                <w:szCs w:val="22"/>
              </w:rPr>
              <w:t>ș</w:t>
            </w:r>
            <w:r w:rsidRPr="00C92D7C">
              <w:rPr>
                <w:spacing w:val="-2"/>
                <w:w w:val="103"/>
                <w:sz w:val="22"/>
                <w:szCs w:val="22"/>
              </w:rPr>
              <w:t>eurilor</w:t>
            </w:r>
            <w:r w:rsidR="00EC4EC8" w:rsidRPr="00C92D7C">
              <w:rPr>
                <w:spacing w:val="-2"/>
                <w:w w:val="103"/>
                <w:sz w:val="22"/>
                <w:szCs w:val="22"/>
              </w:rPr>
              <w:t xml:space="preserve"> </w:t>
            </w:r>
            <w:r w:rsidR="00CF261B" w:rsidRPr="00C92D7C">
              <w:rPr>
                <w:spacing w:val="-2"/>
                <w:w w:val="103"/>
                <w:sz w:val="22"/>
                <w:szCs w:val="22"/>
              </w:rPr>
              <w:t>ș</w:t>
            </w:r>
            <w:r w:rsidR="00EC4EC8" w:rsidRPr="00C92D7C">
              <w:rPr>
                <w:spacing w:val="-2"/>
                <w:w w:val="103"/>
                <w:sz w:val="22"/>
                <w:szCs w:val="22"/>
              </w:rPr>
              <w:t xml:space="preserve">i </w:t>
            </w:r>
            <w:r w:rsidRPr="00C92D7C">
              <w:rPr>
                <w:spacing w:val="-2"/>
                <w:w w:val="103"/>
                <w:sz w:val="22"/>
                <w:szCs w:val="22"/>
              </w:rPr>
              <w:t>cu resursa umană</w:t>
            </w:r>
            <w:r w:rsidR="001B69A0" w:rsidRPr="00C92D7C">
              <w:rPr>
                <w:spacing w:val="-2"/>
                <w:w w:val="103"/>
                <w:sz w:val="22"/>
                <w:szCs w:val="22"/>
              </w:rPr>
              <w:t xml:space="preserve">, </w:t>
            </w:r>
            <w:r w:rsidRPr="00C92D7C">
              <w:rPr>
                <w:spacing w:val="-2"/>
                <w:w w:val="103"/>
                <w:sz w:val="22"/>
                <w:szCs w:val="22"/>
              </w:rPr>
              <w:t>dependente doar de numărul de solicitări</w:t>
            </w:r>
          </w:p>
          <w:p w14:paraId="47FF2027" w14:textId="77777777" w:rsidR="00AD1F63" w:rsidRPr="00C92D7C" w:rsidRDefault="00AD1F63" w:rsidP="00D27335">
            <w:pPr>
              <w:spacing w:after="0" w:line="240" w:lineRule="auto"/>
              <w:ind w:left="88" w:right="86"/>
              <w:rPr>
                <w:bCs/>
                <w:spacing w:val="-2"/>
                <w:w w:val="103"/>
                <w:sz w:val="22"/>
                <w:szCs w:val="22"/>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21814652" w14:textId="5866BAD2" w:rsidR="00AD1F63" w:rsidRPr="00C92D7C" w:rsidRDefault="00AD1F63" w:rsidP="00D27335">
            <w:pPr>
              <w:spacing w:after="0" w:line="240" w:lineRule="auto"/>
              <w:ind w:left="105" w:right="169"/>
              <w:rPr>
                <w:bCs/>
                <w:spacing w:val="-2"/>
                <w:w w:val="103"/>
                <w:sz w:val="22"/>
                <w:szCs w:val="22"/>
              </w:rPr>
            </w:pPr>
            <w:r w:rsidRPr="00C92D7C">
              <w:rPr>
                <w:spacing w:val="-2"/>
                <w:w w:val="103"/>
                <w:sz w:val="22"/>
                <w:szCs w:val="22"/>
              </w:rPr>
              <w:t>Costuri mai ridicate decât celelalte op</w:t>
            </w:r>
            <w:r w:rsidR="00CF261B" w:rsidRPr="00C92D7C">
              <w:rPr>
                <w:spacing w:val="-2"/>
                <w:w w:val="103"/>
                <w:sz w:val="22"/>
                <w:szCs w:val="22"/>
              </w:rPr>
              <w:t>ț</w:t>
            </w:r>
            <w:r w:rsidRPr="00C92D7C">
              <w:rPr>
                <w:spacing w:val="-2"/>
                <w:w w:val="103"/>
                <w:sz w:val="22"/>
                <w:szCs w:val="22"/>
              </w:rPr>
              <w:t>iuni</w:t>
            </w:r>
            <w:r w:rsidR="001B69A0" w:rsidRPr="00C92D7C">
              <w:rPr>
                <w:spacing w:val="-2"/>
                <w:w w:val="103"/>
                <w:sz w:val="22"/>
                <w:szCs w:val="22"/>
              </w:rPr>
              <w:t xml:space="preserve">, </w:t>
            </w:r>
            <w:r w:rsidRPr="00C92D7C">
              <w:rPr>
                <w:spacing w:val="-2"/>
                <w:w w:val="103"/>
                <w:sz w:val="22"/>
                <w:szCs w:val="22"/>
              </w:rPr>
              <w:t>atât cu administrarea</w:t>
            </w:r>
            <w:r w:rsidR="00EC4EC8" w:rsidRPr="00C92D7C">
              <w:rPr>
                <w:spacing w:val="-2"/>
                <w:w w:val="103"/>
                <w:sz w:val="22"/>
                <w:szCs w:val="22"/>
              </w:rPr>
              <w:t xml:space="preserve"> </w:t>
            </w:r>
            <w:r w:rsidR="00CF261B" w:rsidRPr="00C92D7C">
              <w:rPr>
                <w:spacing w:val="-2"/>
                <w:w w:val="103"/>
                <w:sz w:val="22"/>
                <w:szCs w:val="22"/>
              </w:rPr>
              <w:t>ș</w:t>
            </w:r>
            <w:r w:rsidR="00EC4EC8" w:rsidRPr="00C92D7C">
              <w:rPr>
                <w:spacing w:val="-2"/>
                <w:w w:val="103"/>
                <w:sz w:val="22"/>
                <w:szCs w:val="22"/>
              </w:rPr>
              <w:t xml:space="preserve">i </w:t>
            </w:r>
            <w:r w:rsidRPr="00C92D7C">
              <w:rPr>
                <w:spacing w:val="-2"/>
                <w:w w:val="103"/>
                <w:sz w:val="22"/>
                <w:szCs w:val="22"/>
              </w:rPr>
              <w:t>operarea centrului</w:t>
            </w:r>
            <w:r w:rsidR="001B69A0" w:rsidRPr="00C92D7C">
              <w:rPr>
                <w:spacing w:val="-2"/>
                <w:w w:val="103"/>
                <w:sz w:val="22"/>
                <w:szCs w:val="22"/>
              </w:rPr>
              <w:t xml:space="preserve">, </w:t>
            </w:r>
            <w:r w:rsidRPr="00C92D7C">
              <w:rPr>
                <w:spacing w:val="-2"/>
                <w:w w:val="103"/>
                <w:sz w:val="22"/>
                <w:szCs w:val="22"/>
              </w:rPr>
              <w:t xml:space="preserve">cât </w:t>
            </w:r>
            <w:r w:rsidR="00CF261B" w:rsidRPr="00C92D7C">
              <w:rPr>
                <w:spacing w:val="-2"/>
                <w:w w:val="103"/>
                <w:sz w:val="22"/>
                <w:szCs w:val="22"/>
              </w:rPr>
              <w:t>ș</w:t>
            </w:r>
            <w:r w:rsidRPr="00C92D7C">
              <w:rPr>
                <w:spacing w:val="-2"/>
                <w:w w:val="103"/>
                <w:sz w:val="22"/>
                <w:szCs w:val="22"/>
              </w:rPr>
              <w:t>i cu resursa umană</w:t>
            </w:r>
            <w:r w:rsidR="00EC4EC8" w:rsidRPr="00C92D7C">
              <w:rPr>
                <w:spacing w:val="-2"/>
                <w:w w:val="103"/>
                <w:sz w:val="22"/>
                <w:szCs w:val="22"/>
              </w:rPr>
              <w:t xml:space="preserve"> </w:t>
            </w:r>
            <w:r w:rsidR="00CF261B" w:rsidRPr="00C92D7C">
              <w:rPr>
                <w:spacing w:val="-2"/>
                <w:w w:val="103"/>
                <w:sz w:val="22"/>
                <w:szCs w:val="22"/>
              </w:rPr>
              <w:t>ș</w:t>
            </w:r>
            <w:r w:rsidR="00EC4EC8" w:rsidRPr="00C92D7C">
              <w:rPr>
                <w:spacing w:val="-2"/>
                <w:w w:val="103"/>
                <w:sz w:val="22"/>
                <w:szCs w:val="22"/>
              </w:rPr>
              <w:t xml:space="preserve">i </w:t>
            </w:r>
            <w:r w:rsidRPr="00C92D7C">
              <w:rPr>
                <w:spacing w:val="-2"/>
                <w:w w:val="103"/>
                <w:sz w:val="22"/>
                <w:szCs w:val="22"/>
              </w:rPr>
              <w:t>transportul de</w:t>
            </w:r>
            <w:r w:rsidR="00CF261B" w:rsidRPr="00C92D7C">
              <w:rPr>
                <w:spacing w:val="-2"/>
                <w:w w:val="103"/>
                <w:sz w:val="22"/>
                <w:szCs w:val="22"/>
              </w:rPr>
              <w:t>ș</w:t>
            </w:r>
            <w:r w:rsidRPr="00C92D7C">
              <w:rPr>
                <w:spacing w:val="-2"/>
                <w:w w:val="103"/>
                <w:sz w:val="22"/>
                <w:szCs w:val="22"/>
              </w:rPr>
              <w:t xml:space="preserve">eurilor. Acestea pot fi reduse prin veniturile realizate din tratarea/repararea în vederea reutilizării </w:t>
            </w:r>
            <w:r w:rsidR="00CF261B" w:rsidRPr="00C92D7C">
              <w:rPr>
                <w:spacing w:val="-2"/>
                <w:w w:val="103"/>
                <w:sz w:val="22"/>
                <w:szCs w:val="22"/>
              </w:rPr>
              <w:t>ș</w:t>
            </w:r>
            <w:r w:rsidRPr="00C92D7C">
              <w:rPr>
                <w:spacing w:val="-2"/>
                <w:w w:val="103"/>
                <w:sz w:val="22"/>
                <w:szCs w:val="22"/>
              </w:rPr>
              <w:t>i vânzării acestor de</w:t>
            </w:r>
            <w:r w:rsidR="00CF261B" w:rsidRPr="00C92D7C">
              <w:rPr>
                <w:spacing w:val="-2"/>
                <w:w w:val="103"/>
                <w:sz w:val="22"/>
                <w:szCs w:val="22"/>
              </w:rPr>
              <w:t>ș</w:t>
            </w:r>
            <w:r w:rsidRPr="00C92D7C">
              <w:rPr>
                <w:spacing w:val="-2"/>
                <w:w w:val="103"/>
                <w:sz w:val="22"/>
                <w:szCs w:val="22"/>
              </w:rPr>
              <w:t>euri</w:t>
            </w:r>
            <w:r w:rsidR="00341ADB" w:rsidRPr="00C92D7C">
              <w:rPr>
                <w:spacing w:val="-2"/>
                <w:w w:val="103"/>
                <w:sz w:val="22"/>
                <w:szCs w:val="22"/>
              </w:rPr>
              <w:t xml:space="preserve"> (</w:t>
            </w:r>
            <w:r w:rsidRPr="00C92D7C">
              <w:rPr>
                <w:spacing w:val="-2"/>
                <w:w w:val="103"/>
                <w:sz w:val="22"/>
                <w:szCs w:val="22"/>
              </w:rPr>
              <w:t>mai ales mobilă)</w:t>
            </w:r>
          </w:p>
        </w:tc>
        <w:tc>
          <w:tcPr>
            <w:tcW w:w="0" w:type="auto"/>
            <w:tcBorders>
              <w:top w:val="single" w:sz="8" w:space="0" w:color="000000"/>
              <w:left w:val="single" w:sz="8" w:space="0" w:color="000000"/>
              <w:bottom w:val="single" w:sz="8" w:space="0" w:color="000000"/>
              <w:right w:val="single" w:sz="8" w:space="0" w:color="000000"/>
            </w:tcBorders>
            <w:vAlign w:val="center"/>
          </w:tcPr>
          <w:p w14:paraId="77737C92" w14:textId="557D0D73" w:rsidR="00AD1F63" w:rsidRPr="00C92D7C" w:rsidRDefault="00AD1F63" w:rsidP="00D27335">
            <w:pPr>
              <w:spacing w:after="0" w:line="240" w:lineRule="auto"/>
              <w:ind w:left="143" w:right="203"/>
              <w:rPr>
                <w:spacing w:val="-2"/>
                <w:w w:val="103"/>
                <w:sz w:val="22"/>
                <w:szCs w:val="22"/>
              </w:rPr>
            </w:pPr>
            <w:r w:rsidRPr="00C92D7C">
              <w:rPr>
                <w:spacing w:val="-2"/>
                <w:w w:val="103"/>
                <w:sz w:val="22"/>
                <w:szCs w:val="22"/>
              </w:rPr>
              <w:t>Costuri cu transportul de</w:t>
            </w:r>
            <w:r w:rsidR="00CF261B" w:rsidRPr="00C92D7C">
              <w:rPr>
                <w:spacing w:val="-2"/>
                <w:w w:val="103"/>
                <w:sz w:val="22"/>
                <w:szCs w:val="22"/>
              </w:rPr>
              <w:t>ș</w:t>
            </w:r>
            <w:r w:rsidRPr="00C92D7C">
              <w:rPr>
                <w:spacing w:val="-2"/>
                <w:w w:val="103"/>
                <w:sz w:val="22"/>
                <w:szCs w:val="22"/>
              </w:rPr>
              <w:t>eurilor</w:t>
            </w:r>
            <w:r w:rsidR="00EC4EC8" w:rsidRPr="00C92D7C">
              <w:rPr>
                <w:spacing w:val="-2"/>
                <w:w w:val="103"/>
                <w:sz w:val="22"/>
                <w:szCs w:val="22"/>
              </w:rPr>
              <w:t xml:space="preserve"> </w:t>
            </w:r>
            <w:r w:rsidR="00CF261B" w:rsidRPr="00C92D7C">
              <w:rPr>
                <w:spacing w:val="-2"/>
                <w:w w:val="103"/>
                <w:sz w:val="22"/>
                <w:szCs w:val="22"/>
              </w:rPr>
              <w:t>ș</w:t>
            </w:r>
            <w:r w:rsidR="00EC4EC8" w:rsidRPr="00C92D7C">
              <w:rPr>
                <w:spacing w:val="-2"/>
                <w:w w:val="103"/>
                <w:sz w:val="22"/>
                <w:szCs w:val="22"/>
              </w:rPr>
              <w:t xml:space="preserve">i </w:t>
            </w:r>
            <w:r w:rsidRPr="00C92D7C">
              <w:rPr>
                <w:spacing w:val="-2"/>
                <w:w w:val="103"/>
                <w:sz w:val="22"/>
                <w:szCs w:val="22"/>
              </w:rPr>
              <w:t>cu resursa umană</w:t>
            </w:r>
            <w:r w:rsidR="001B69A0" w:rsidRPr="00C92D7C">
              <w:rPr>
                <w:spacing w:val="-2"/>
                <w:w w:val="103"/>
                <w:sz w:val="22"/>
                <w:szCs w:val="22"/>
              </w:rPr>
              <w:t xml:space="preserve">, </w:t>
            </w:r>
            <w:r w:rsidRPr="00C92D7C">
              <w:rPr>
                <w:spacing w:val="-2"/>
                <w:w w:val="103"/>
                <w:sz w:val="22"/>
                <w:szCs w:val="22"/>
              </w:rPr>
              <w:t>mai ridicate decât op</w:t>
            </w:r>
            <w:r w:rsidR="00CF261B" w:rsidRPr="00C92D7C">
              <w:rPr>
                <w:spacing w:val="-2"/>
                <w:w w:val="103"/>
                <w:sz w:val="22"/>
                <w:szCs w:val="22"/>
              </w:rPr>
              <w:t>ț</w:t>
            </w:r>
            <w:r w:rsidRPr="00C92D7C">
              <w:rPr>
                <w:spacing w:val="-2"/>
                <w:w w:val="103"/>
                <w:sz w:val="22"/>
                <w:szCs w:val="22"/>
              </w:rPr>
              <w:t xml:space="preserve">iunile 1 </w:t>
            </w:r>
            <w:r w:rsidR="00CF261B" w:rsidRPr="00C92D7C">
              <w:rPr>
                <w:spacing w:val="-2"/>
                <w:w w:val="103"/>
                <w:sz w:val="22"/>
                <w:szCs w:val="22"/>
              </w:rPr>
              <w:t>ș</w:t>
            </w:r>
            <w:r w:rsidRPr="00C92D7C">
              <w:rPr>
                <w:spacing w:val="-2"/>
                <w:w w:val="103"/>
                <w:sz w:val="22"/>
                <w:szCs w:val="22"/>
              </w:rPr>
              <w:t>i 2</w:t>
            </w:r>
            <w:r w:rsidR="001B69A0" w:rsidRPr="00C92D7C">
              <w:rPr>
                <w:spacing w:val="-2"/>
                <w:w w:val="103"/>
                <w:sz w:val="22"/>
                <w:szCs w:val="22"/>
              </w:rPr>
              <w:t xml:space="preserve">, </w:t>
            </w:r>
            <w:r w:rsidRPr="00C92D7C">
              <w:rPr>
                <w:spacing w:val="-2"/>
                <w:w w:val="103"/>
                <w:sz w:val="22"/>
                <w:szCs w:val="22"/>
              </w:rPr>
              <w:t>datorită necesită</w:t>
            </w:r>
            <w:r w:rsidR="00CF261B" w:rsidRPr="00C92D7C">
              <w:rPr>
                <w:spacing w:val="-2"/>
                <w:w w:val="103"/>
                <w:sz w:val="22"/>
                <w:szCs w:val="22"/>
              </w:rPr>
              <w:t>ț</w:t>
            </w:r>
            <w:r w:rsidRPr="00C92D7C">
              <w:rPr>
                <w:spacing w:val="-2"/>
                <w:w w:val="103"/>
                <w:sz w:val="22"/>
                <w:szCs w:val="22"/>
              </w:rPr>
              <w:t>ii asigurării programului de colectare</w:t>
            </w:r>
            <w:r w:rsidR="001B69A0" w:rsidRPr="00C92D7C">
              <w:rPr>
                <w:spacing w:val="-2"/>
                <w:w w:val="103"/>
                <w:sz w:val="22"/>
                <w:szCs w:val="22"/>
              </w:rPr>
              <w:t xml:space="preserve">, </w:t>
            </w:r>
            <w:r w:rsidRPr="00C92D7C">
              <w:rPr>
                <w:spacing w:val="-2"/>
                <w:w w:val="103"/>
                <w:sz w:val="22"/>
                <w:szCs w:val="22"/>
              </w:rPr>
              <w:t>indiferent de numărul utilizatorilor. Costuri cu cură</w:t>
            </w:r>
            <w:r w:rsidR="00CF261B" w:rsidRPr="00C92D7C">
              <w:rPr>
                <w:spacing w:val="-2"/>
                <w:w w:val="103"/>
                <w:sz w:val="22"/>
                <w:szCs w:val="22"/>
              </w:rPr>
              <w:t>ț</w:t>
            </w:r>
            <w:r w:rsidRPr="00C92D7C">
              <w:rPr>
                <w:spacing w:val="-2"/>
                <w:w w:val="103"/>
                <w:sz w:val="22"/>
                <w:szCs w:val="22"/>
              </w:rPr>
              <w:t>area loca</w:t>
            </w:r>
            <w:r w:rsidR="00CF261B" w:rsidRPr="00C92D7C">
              <w:rPr>
                <w:spacing w:val="-2"/>
                <w:w w:val="103"/>
                <w:sz w:val="22"/>
                <w:szCs w:val="22"/>
              </w:rPr>
              <w:t>ț</w:t>
            </w:r>
            <w:r w:rsidRPr="00C92D7C">
              <w:rPr>
                <w:spacing w:val="-2"/>
                <w:w w:val="103"/>
                <w:sz w:val="22"/>
                <w:szCs w:val="22"/>
              </w:rPr>
              <w:t>iei unde a a</w:t>
            </w:r>
            <w:r w:rsidR="00CF261B" w:rsidRPr="00C92D7C">
              <w:rPr>
                <w:spacing w:val="-2"/>
                <w:w w:val="103"/>
                <w:sz w:val="22"/>
                <w:szCs w:val="22"/>
              </w:rPr>
              <w:t>ș</w:t>
            </w:r>
            <w:r w:rsidRPr="00C92D7C">
              <w:rPr>
                <w:spacing w:val="-2"/>
                <w:w w:val="103"/>
                <w:sz w:val="22"/>
                <w:szCs w:val="22"/>
              </w:rPr>
              <w:t>teptat ma</w:t>
            </w:r>
            <w:r w:rsidR="00CF261B" w:rsidRPr="00C92D7C">
              <w:rPr>
                <w:spacing w:val="-2"/>
                <w:w w:val="103"/>
                <w:sz w:val="22"/>
                <w:szCs w:val="22"/>
              </w:rPr>
              <w:t>ș</w:t>
            </w:r>
            <w:r w:rsidRPr="00C92D7C">
              <w:rPr>
                <w:spacing w:val="-2"/>
                <w:w w:val="103"/>
                <w:sz w:val="22"/>
                <w:szCs w:val="22"/>
              </w:rPr>
              <w:t>ina</w:t>
            </w:r>
          </w:p>
        </w:tc>
      </w:tr>
      <w:tr w:rsidR="00AD1F63" w:rsidRPr="00C92D7C" w14:paraId="4E0D4220" w14:textId="77777777" w:rsidTr="00C92D7C">
        <w:tc>
          <w:tcPr>
            <w:tcW w:w="0" w:type="auto"/>
            <w:tcBorders>
              <w:top w:val="single" w:sz="8" w:space="0" w:color="000000"/>
              <w:left w:val="single" w:sz="8" w:space="0" w:color="000000"/>
              <w:bottom w:val="single" w:sz="8" w:space="0" w:color="000000"/>
              <w:right w:val="single" w:sz="8" w:space="0" w:color="000000"/>
            </w:tcBorders>
            <w:vAlign w:val="center"/>
          </w:tcPr>
          <w:p w14:paraId="32EA8615" w14:textId="77777777" w:rsidR="00AD1F63" w:rsidRPr="00C92D7C" w:rsidRDefault="00AD1F63" w:rsidP="00C92D7C">
            <w:pPr>
              <w:spacing w:after="0" w:line="240" w:lineRule="auto"/>
              <w:ind w:left="106" w:right="97"/>
              <w:jc w:val="center"/>
              <w:rPr>
                <w:b/>
                <w:bCs/>
                <w:i/>
                <w:iCs/>
                <w:spacing w:val="-2"/>
                <w:w w:val="103"/>
                <w:sz w:val="22"/>
                <w:szCs w:val="22"/>
              </w:rPr>
            </w:pPr>
            <w:r w:rsidRPr="00C92D7C">
              <w:rPr>
                <w:b/>
                <w:bCs/>
                <w:i/>
                <w:iCs/>
                <w:spacing w:val="-2"/>
                <w:w w:val="103"/>
                <w:sz w:val="22"/>
                <w:szCs w:val="22"/>
              </w:rPr>
              <w:t>Grad de disconfort creat</w:t>
            </w:r>
          </w:p>
        </w:tc>
        <w:tc>
          <w:tcPr>
            <w:tcW w:w="0" w:type="auto"/>
            <w:tcBorders>
              <w:top w:val="single" w:sz="8" w:space="0" w:color="000000"/>
              <w:left w:val="single" w:sz="8" w:space="0" w:color="000000"/>
              <w:bottom w:val="single" w:sz="8" w:space="0" w:color="000000"/>
              <w:right w:val="single" w:sz="8" w:space="0" w:color="000000"/>
            </w:tcBorders>
            <w:vAlign w:val="center"/>
          </w:tcPr>
          <w:p w14:paraId="6A26B2A3" w14:textId="77777777" w:rsidR="00AD1F63" w:rsidRPr="00C92D7C" w:rsidRDefault="00AD1F63" w:rsidP="00D27335">
            <w:pPr>
              <w:spacing w:after="0" w:line="240" w:lineRule="auto"/>
              <w:ind w:left="143" w:right="203"/>
              <w:rPr>
                <w:bCs/>
                <w:spacing w:val="-2"/>
                <w:w w:val="103"/>
                <w:sz w:val="22"/>
                <w:szCs w:val="22"/>
              </w:rPr>
            </w:pPr>
            <w:r w:rsidRPr="00C92D7C">
              <w:rPr>
                <w:spacing w:val="-2"/>
                <w:w w:val="103"/>
                <w:sz w:val="22"/>
                <w:szCs w:val="22"/>
              </w:rPr>
              <w:t>Nu se aplică în mediul rural decât în zonele cu blocuri</w:t>
            </w:r>
          </w:p>
        </w:tc>
        <w:tc>
          <w:tcPr>
            <w:tcW w:w="0" w:type="auto"/>
            <w:tcBorders>
              <w:top w:val="single" w:sz="8" w:space="0" w:color="000000"/>
              <w:left w:val="single" w:sz="8" w:space="0" w:color="000000"/>
              <w:bottom w:val="single" w:sz="8" w:space="0" w:color="000000"/>
              <w:right w:val="single" w:sz="8" w:space="0" w:color="000000"/>
            </w:tcBorders>
            <w:vAlign w:val="center"/>
          </w:tcPr>
          <w:p w14:paraId="699FFD57" w14:textId="11B04CCC" w:rsidR="00AD1F63" w:rsidRPr="00C92D7C" w:rsidRDefault="00AD1F63" w:rsidP="00D27335">
            <w:pPr>
              <w:spacing w:after="0" w:line="240" w:lineRule="auto"/>
              <w:ind w:left="88" w:right="86"/>
              <w:rPr>
                <w:bCs/>
                <w:spacing w:val="-2"/>
                <w:w w:val="103"/>
                <w:sz w:val="22"/>
                <w:szCs w:val="22"/>
              </w:rPr>
            </w:pPr>
            <w:r w:rsidRPr="00C92D7C">
              <w:rPr>
                <w:spacing w:val="-2"/>
                <w:w w:val="103"/>
                <w:sz w:val="22"/>
                <w:szCs w:val="22"/>
              </w:rPr>
              <w:t>Acest sistem este sustenabil</w:t>
            </w:r>
            <w:r w:rsidR="001B69A0" w:rsidRPr="00C92D7C">
              <w:rPr>
                <w:spacing w:val="-2"/>
                <w:w w:val="103"/>
                <w:sz w:val="22"/>
                <w:szCs w:val="22"/>
              </w:rPr>
              <w:t xml:space="preserve">, </w:t>
            </w:r>
            <w:r w:rsidRPr="00C92D7C">
              <w:rPr>
                <w:spacing w:val="-2"/>
                <w:w w:val="103"/>
                <w:sz w:val="22"/>
                <w:szCs w:val="22"/>
              </w:rPr>
              <w:t xml:space="preserve">deoarece personalul </w:t>
            </w:r>
            <w:r w:rsidRPr="00C92D7C">
              <w:rPr>
                <w:spacing w:val="-2"/>
                <w:w w:val="103"/>
                <w:sz w:val="22"/>
                <w:szCs w:val="22"/>
              </w:rPr>
              <w:lastRenderedPageBreak/>
              <w:t>colector de</w:t>
            </w:r>
            <w:r w:rsidR="00CF261B" w:rsidRPr="00C92D7C">
              <w:rPr>
                <w:spacing w:val="-2"/>
                <w:w w:val="103"/>
                <w:sz w:val="22"/>
                <w:szCs w:val="22"/>
              </w:rPr>
              <w:t>ț</w:t>
            </w:r>
            <w:r w:rsidRPr="00C92D7C">
              <w:rPr>
                <w:spacing w:val="-2"/>
                <w:w w:val="103"/>
                <w:sz w:val="22"/>
                <w:szCs w:val="22"/>
              </w:rPr>
              <w:t>ine informatii clare cu privire la loca</w:t>
            </w:r>
            <w:r w:rsidR="00CF261B" w:rsidRPr="00C92D7C">
              <w:rPr>
                <w:spacing w:val="-2"/>
                <w:w w:val="103"/>
                <w:sz w:val="22"/>
                <w:szCs w:val="22"/>
              </w:rPr>
              <w:t>ț</w:t>
            </w:r>
            <w:r w:rsidRPr="00C92D7C">
              <w:rPr>
                <w:spacing w:val="-2"/>
                <w:w w:val="103"/>
                <w:sz w:val="22"/>
                <w:szCs w:val="22"/>
              </w:rPr>
              <w:t>ia</w:t>
            </w:r>
            <w:r w:rsidR="00EC4EC8" w:rsidRPr="00C92D7C">
              <w:rPr>
                <w:spacing w:val="-2"/>
                <w:w w:val="103"/>
                <w:sz w:val="22"/>
                <w:szCs w:val="22"/>
              </w:rPr>
              <w:t xml:space="preserve"> </w:t>
            </w:r>
            <w:r w:rsidR="00CF261B" w:rsidRPr="00C92D7C">
              <w:rPr>
                <w:spacing w:val="-2"/>
                <w:w w:val="103"/>
                <w:sz w:val="22"/>
                <w:szCs w:val="22"/>
              </w:rPr>
              <w:t>ș</w:t>
            </w:r>
            <w:r w:rsidR="00EC4EC8" w:rsidRPr="00C92D7C">
              <w:rPr>
                <w:spacing w:val="-2"/>
                <w:w w:val="103"/>
                <w:sz w:val="22"/>
                <w:szCs w:val="22"/>
              </w:rPr>
              <w:t xml:space="preserve">i </w:t>
            </w:r>
            <w:r w:rsidRPr="00C92D7C">
              <w:rPr>
                <w:spacing w:val="-2"/>
                <w:w w:val="103"/>
                <w:sz w:val="22"/>
                <w:szCs w:val="22"/>
              </w:rPr>
              <w:t>la tipul de de</w:t>
            </w:r>
            <w:r w:rsidR="00CF261B" w:rsidRPr="00C92D7C">
              <w:rPr>
                <w:spacing w:val="-2"/>
                <w:w w:val="103"/>
                <w:sz w:val="22"/>
                <w:szCs w:val="22"/>
              </w:rPr>
              <w:t>ș</w:t>
            </w:r>
            <w:r w:rsidRPr="00C92D7C">
              <w:rPr>
                <w:spacing w:val="-2"/>
                <w:w w:val="103"/>
                <w:sz w:val="22"/>
                <w:szCs w:val="22"/>
              </w:rPr>
              <w:t>eu care trebuie colectat.</w:t>
            </w:r>
          </w:p>
        </w:tc>
        <w:tc>
          <w:tcPr>
            <w:tcW w:w="0" w:type="auto"/>
            <w:tcBorders>
              <w:top w:val="single" w:sz="8" w:space="0" w:color="000000"/>
              <w:left w:val="single" w:sz="8" w:space="0" w:color="000000"/>
              <w:bottom w:val="single" w:sz="8" w:space="0" w:color="000000"/>
              <w:right w:val="single" w:sz="8" w:space="0" w:color="000000"/>
            </w:tcBorders>
            <w:vAlign w:val="center"/>
          </w:tcPr>
          <w:p w14:paraId="39C6E28D" w14:textId="2DD0FF4B" w:rsidR="00AD1F63" w:rsidRPr="00C92D7C" w:rsidRDefault="00AD1F63" w:rsidP="00D27335">
            <w:pPr>
              <w:spacing w:after="0" w:line="240" w:lineRule="auto"/>
              <w:ind w:left="105" w:right="169"/>
              <w:rPr>
                <w:bCs/>
                <w:spacing w:val="-2"/>
                <w:w w:val="103"/>
                <w:sz w:val="22"/>
                <w:szCs w:val="22"/>
              </w:rPr>
            </w:pPr>
            <w:r w:rsidRPr="00C92D7C">
              <w:rPr>
                <w:spacing w:val="-2"/>
                <w:w w:val="103"/>
                <w:sz w:val="22"/>
                <w:szCs w:val="22"/>
              </w:rPr>
              <w:lastRenderedPageBreak/>
              <w:t>Acest sistem este sustenabil</w:t>
            </w:r>
            <w:r w:rsidR="001B69A0" w:rsidRPr="00C92D7C">
              <w:rPr>
                <w:spacing w:val="-2"/>
                <w:w w:val="103"/>
                <w:sz w:val="22"/>
                <w:szCs w:val="22"/>
              </w:rPr>
              <w:t xml:space="preserve">, </w:t>
            </w:r>
            <w:r w:rsidRPr="00C92D7C">
              <w:rPr>
                <w:spacing w:val="-2"/>
                <w:w w:val="103"/>
                <w:sz w:val="22"/>
                <w:szCs w:val="22"/>
              </w:rPr>
              <w:t>deoarece generatorul duce de</w:t>
            </w:r>
            <w:r w:rsidR="00CF261B" w:rsidRPr="00C92D7C">
              <w:rPr>
                <w:spacing w:val="-2"/>
                <w:w w:val="103"/>
                <w:sz w:val="22"/>
                <w:szCs w:val="22"/>
              </w:rPr>
              <w:t>ș</w:t>
            </w:r>
            <w:r w:rsidRPr="00C92D7C">
              <w:rPr>
                <w:spacing w:val="-2"/>
                <w:w w:val="103"/>
                <w:sz w:val="22"/>
                <w:szCs w:val="22"/>
              </w:rPr>
              <w:t xml:space="preserve">eurile </w:t>
            </w:r>
            <w:r w:rsidRPr="00C92D7C">
              <w:rPr>
                <w:spacing w:val="-2"/>
                <w:w w:val="103"/>
                <w:sz w:val="22"/>
                <w:szCs w:val="22"/>
              </w:rPr>
              <w:lastRenderedPageBreak/>
              <w:t>voluminoase la centrul de reciclare</w:t>
            </w:r>
            <w:r w:rsidR="001B69A0" w:rsidRPr="00C92D7C">
              <w:rPr>
                <w:spacing w:val="-2"/>
                <w:w w:val="103"/>
                <w:sz w:val="22"/>
                <w:szCs w:val="22"/>
              </w:rPr>
              <w:t xml:space="preserve">, </w:t>
            </w:r>
            <w:r w:rsidRPr="00C92D7C">
              <w:rPr>
                <w:spacing w:val="-2"/>
                <w:w w:val="103"/>
                <w:sz w:val="22"/>
                <w:szCs w:val="22"/>
              </w:rPr>
              <w:t>iar de</w:t>
            </w:r>
            <w:r w:rsidR="00CF261B" w:rsidRPr="00C92D7C">
              <w:rPr>
                <w:spacing w:val="-2"/>
                <w:w w:val="103"/>
                <w:sz w:val="22"/>
                <w:szCs w:val="22"/>
              </w:rPr>
              <w:t>ș</w:t>
            </w:r>
            <w:r w:rsidRPr="00C92D7C">
              <w:rPr>
                <w:spacing w:val="-2"/>
                <w:w w:val="103"/>
                <w:sz w:val="22"/>
                <w:szCs w:val="22"/>
              </w:rPr>
              <w:t>eurile vor fi valorificate în loc să fie eliminate la depozitul de de</w:t>
            </w:r>
            <w:r w:rsidR="00CF261B" w:rsidRPr="00C92D7C">
              <w:rPr>
                <w:spacing w:val="-2"/>
                <w:w w:val="103"/>
                <w:sz w:val="22"/>
                <w:szCs w:val="22"/>
              </w:rPr>
              <w:t>ș</w:t>
            </w:r>
            <w:r w:rsidRPr="00C92D7C">
              <w:rPr>
                <w:spacing w:val="-2"/>
                <w:w w:val="103"/>
                <w:sz w:val="22"/>
                <w:szCs w:val="22"/>
              </w:rPr>
              <w:t>euri.</w:t>
            </w:r>
          </w:p>
        </w:tc>
        <w:tc>
          <w:tcPr>
            <w:tcW w:w="0" w:type="auto"/>
            <w:tcBorders>
              <w:top w:val="single" w:sz="8" w:space="0" w:color="000000"/>
              <w:left w:val="single" w:sz="8" w:space="0" w:color="000000"/>
              <w:bottom w:val="single" w:sz="8" w:space="0" w:color="000000"/>
              <w:right w:val="single" w:sz="8" w:space="0" w:color="000000"/>
            </w:tcBorders>
            <w:vAlign w:val="center"/>
          </w:tcPr>
          <w:p w14:paraId="1DEDFCF0" w14:textId="0D832641" w:rsidR="00AD1F63" w:rsidRPr="00C92D7C" w:rsidRDefault="00AD1F63" w:rsidP="00D27335">
            <w:pPr>
              <w:spacing w:after="0" w:line="240" w:lineRule="auto"/>
              <w:ind w:left="104" w:right="105"/>
              <w:rPr>
                <w:bCs/>
                <w:spacing w:val="-2"/>
                <w:w w:val="103"/>
                <w:sz w:val="22"/>
                <w:szCs w:val="22"/>
              </w:rPr>
            </w:pPr>
            <w:r w:rsidRPr="00C92D7C">
              <w:rPr>
                <w:spacing w:val="-2"/>
                <w:w w:val="103"/>
                <w:sz w:val="22"/>
                <w:szCs w:val="22"/>
              </w:rPr>
              <w:lastRenderedPageBreak/>
              <w:t>Acest sistem este sustenabil</w:t>
            </w:r>
            <w:r w:rsidR="001B69A0" w:rsidRPr="00C92D7C">
              <w:rPr>
                <w:spacing w:val="-2"/>
                <w:w w:val="103"/>
                <w:sz w:val="22"/>
                <w:szCs w:val="22"/>
              </w:rPr>
              <w:t xml:space="preserve">, </w:t>
            </w:r>
            <w:r w:rsidRPr="00C92D7C">
              <w:rPr>
                <w:spacing w:val="-2"/>
                <w:w w:val="103"/>
                <w:sz w:val="22"/>
                <w:szCs w:val="22"/>
              </w:rPr>
              <w:t xml:space="preserve">deoarece generatorul duce </w:t>
            </w:r>
            <w:r w:rsidRPr="00C92D7C">
              <w:rPr>
                <w:spacing w:val="-2"/>
                <w:w w:val="103"/>
                <w:sz w:val="22"/>
                <w:szCs w:val="22"/>
              </w:rPr>
              <w:lastRenderedPageBreak/>
              <w:t>deseurile voluminoase la loca</w:t>
            </w:r>
            <w:r w:rsidR="00CF261B" w:rsidRPr="00C92D7C">
              <w:rPr>
                <w:spacing w:val="-2"/>
                <w:w w:val="103"/>
                <w:sz w:val="22"/>
                <w:szCs w:val="22"/>
              </w:rPr>
              <w:t>ț</w:t>
            </w:r>
            <w:r w:rsidRPr="00C92D7C">
              <w:rPr>
                <w:spacing w:val="-2"/>
                <w:w w:val="103"/>
                <w:sz w:val="22"/>
                <w:szCs w:val="22"/>
              </w:rPr>
              <w:t>ia temporară a ma</w:t>
            </w:r>
            <w:r w:rsidR="00CF261B" w:rsidRPr="00C92D7C">
              <w:rPr>
                <w:spacing w:val="-2"/>
                <w:w w:val="103"/>
                <w:sz w:val="22"/>
                <w:szCs w:val="22"/>
              </w:rPr>
              <w:t>ș</w:t>
            </w:r>
            <w:r w:rsidRPr="00C92D7C">
              <w:rPr>
                <w:spacing w:val="-2"/>
                <w:w w:val="103"/>
                <w:sz w:val="22"/>
                <w:szCs w:val="22"/>
              </w:rPr>
              <w:t>inii de colectare</w:t>
            </w:r>
            <w:r w:rsidR="001B69A0" w:rsidRPr="00C92D7C">
              <w:rPr>
                <w:spacing w:val="-2"/>
                <w:w w:val="103"/>
                <w:sz w:val="22"/>
                <w:szCs w:val="22"/>
              </w:rPr>
              <w:t xml:space="preserve">, </w:t>
            </w:r>
            <w:r w:rsidRPr="00C92D7C">
              <w:rPr>
                <w:spacing w:val="-2"/>
                <w:w w:val="103"/>
                <w:sz w:val="22"/>
                <w:szCs w:val="22"/>
              </w:rPr>
              <w:t>iar de</w:t>
            </w:r>
            <w:r w:rsidR="00CF261B" w:rsidRPr="00C92D7C">
              <w:rPr>
                <w:spacing w:val="-2"/>
                <w:w w:val="103"/>
                <w:sz w:val="22"/>
                <w:szCs w:val="22"/>
              </w:rPr>
              <w:t>ș</w:t>
            </w:r>
            <w:r w:rsidRPr="00C92D7C">
              <w:rPr>
                <w:spacing w:val="-2"/>
                <w:w w:val="103"/>
                <w:sz w:val="22"/>
                <w:szCs w:val="22"/>
              </w:rPr>
              <w:t>eurile vor fi valorificate în loc să fie eliminate la depozitul de de</w:t>
            </w:r>
            <w:r w:rsidR="00CF261B" w:rsidRPr="00C92D7C">
              <w:rPr>
                <w:spacing w:val="-2"/>
                <w:w w:val="103"/>
                <w:sz w:val="22"/>
                <w:szCs w:val="22"/>
              </w:rPr>
              <w:t>ș</w:t>
            </w:r>
            <w:r w:rsidRPr="00C92D7C">
              <w:rPr>
                <w:spacing w:val="-2"/>
                <w:w w:val="103"/>
                <w:sz w:val="22"/>
                <w:szCs w:val="22"/>
              </w:rPr>
              <w:t>euri.</w:t>
            </w:r>
          </w:p>
        </w:tc>
      </w:tr>
      <w:tr w:rsidR="00AD1F63" w:rsidRPr="00C92D7C" w14:paraId="61E5724B" w14:textId="77777777" w:rsidTr="00C92D7C">
        <w:tc>
          <w:tcPr>
            <w:tcW w:w="0" w:type="auto"/>
            <w:tcBorders>
              <w:top w:val="single" w:sz="8" w:space="0" w:color="000000"/>
              <w:left w:val="single" w:sz="8" w:space="0" w:color="000000"/>
              <w:bottom w:val="single" w:sz="8" w:space="0" w:color="000000"/>
              <w:right w:val="single" w:sz="8" w:space="0" w:color="000000"/>
            </w:tcBorders>
            <w:vAlign w:val="center"/>
          </w:tcPr>
          <w:p w14:paraId="6DAEB5A4" w14:textId="22990D51" w:rsidR="00AD1F63" w:rsidRPr="00C92D7C" w:rsidRDefault="00AD1F63" w:rsidP="00C92D7C">
            <w:pPr>
              <w:spacing w:after="0" w:line="240" w:lineRule="auto"/>
              <w:ind w:left="106" w:right="97"/>
              <w:jc w:val="center"/>
              <w:rPr>
                <w:b/>
                <w:bCs/>
                <w:i/>
                <w:iCs/>
                <w:spacing w:val="-2"/>
                <w:w w:val="103"/>
                <w:sz w:val="22"/>
                <w:szCs w:val="22"/>
              </w:rPr>
            </w:pPr>
            <w:r w:rsidRPr="00C92D7C">
              <w:rPr>
                <w:b/>
                <w:bCs/>
                <w:i/>
                <w:iCs/>
                <w:spacing w:val="-2"/>
                <w:w w:val="103"/>
                <w:sz w:val="22"/>
                <w:szCs w:val="22"/>
              </w:rPr>
              <w:lastRenderedPageBreak/>
              <w:t>Grad de impurificare a de</w:t>
            </w:r>
            <w:r w:rsidR="00CF261B" w:rsidRPr="00C92D7C">
              <w:rPr>
                <w:b/>
                <w:bCs/>
                <w:i/>
                <w:iCs/>
                <w:spacing w:val="-2"/>
                <w:w w:val="103"/>
                <w:sz w:val="22"/>
                <w:szCs w:val="22"/>
              </w:rPr>
              <w:t>ș</w:t>
            </w:r>
            <w:r w:rsidRPr="00C92D7C">
              <w:rPr>
                <w:b/>
                <w:bCs/>
                <w:i/>
                <w:iCs/>
                <w:spacing w:val="-2"/>
                <w:w w:val="103"/>
                <w:sz w:val="22"/>
                <w:szCs w:val="22"/>
              </w:rPr>
              <w:t>eurilor colectate</w:t>
            </w:r>
          </w:p>
        </w:tc>
        <w:tc>
          <w:tcPr>
            <w:tcW w:w="0" w:type="auto"/>
            <w:tcBorders>
              <w:top w:val="single" w:sz="8" w:space="0" w:color="000000"/>
              <w:left w:val="single" w:sz="8" w:space="0" w:color="000000"/>
              <w:bottom w:val="single" w:sz="8" w:space="0" w:color="000000"/>
              <w:right w:val="single" w:sz="8" w:space="0" w:color="000000"/>
            </w:tcBorders>
            <w:vAlign w:val="center"/>
          </w:tcPr>
          <w:p w14:paraId="627B439F" w14:textId="77777777" w:rsidR="00AD1F63" w:rsidRPr="00C92D7C" w:rsidRDefault="00AD1F63" w:rsidP="00D27335">
            <w:pPr>
              <w:spacing w:after="0" w:line="240" w:lineRule="auto"/>
              <w:ind w:left="143" w:right="203"/>
              <w:rPr>
                <w:bCs/>
                <w:spacing w:val="-2"/>
                <w:w w:val="103"/>
                <w:sz w:val="22"/>
                <w:szCs w:val="22"/>
              </w:rPr>
            </w:pPr>
            <w:r w:rsidRPr="00C92D7C">
              <w:rPr>
                <w:bCs/>
                <w:spacing w:val="-2"/>
                <w:w w:val="103"/>
                <w:sz w:val="22"/>
                <w:szCs w:val="22"/>
              </w:rPr>
              <w:t>Nu se aplică în mediul rural decât în zonele cu blocuri</w:t>
            </w:r>
          </w:p>
        </w:tc>
        <w:tc>
          <w:tcPr>
            <w:tcW w:w="0" w:type="auto"/>
            <w:tcBorders>
              <w:top w:val="single" w:sz="8" w:space="0" w:color="000000"/>
              <w:left w:val="single" w:sz="8" w:space="0" w:color="000000"/>
              <w:bottom w:val="single" w:sz="8" w:space="0" w:color="000000"/>
              <w:right w:val="single" w:sz="8" w:space="0" w:color="000000"/>
            </w:tcBorders>
            <w:vAlign w:val="center"/>
          </w:tcPr>
          <w:p w14:paraId="2DDE0C18" w14:textId="10C1DE7F" w:rsidR="00AD1F63" w:rsidRPr="00C92D7C" w:rsidRDefault="00AD1F63" w:rsidP="00D27335">
            <w:pPr>
              <w:spacing w:after="0" w:line="240" w:lineRule="auto"/>
              <w:ind w:left="88" w:right="86"/>
              <w:rPr>
                <w:bCs/>
                <w:spacing w:val="-2"/>
                <w:w w:val="103"/>
                <w:sz w:val="22"/>
                <w:szCs w:val="22"/>
              </w:rPr>
            </w:pPr>
            <w:r w:rsidRPr="00C92D7C">
              <w:rPr>
                <w:bCs/>
                <w:spacing w:val="-2"/>
                <w:w w:val="103"/>
                <w:sz w:val="22"/>
                <w:szCs w:val="22"/>
              </w:rPr>
              <w:t>Calitatea de</w:t>
            </w:r>
            <w:r w:rsidR="00CF261B" w:rsidRPr="00C92D7C">
              <w:rPr>
                <w:bCs/>
                <w:spacing w:val="-2"/>
                <w:w w:val="103"/>
                <w:sz w:val="22"/>
                <w:szCs w:val="22"/>
              </w:rPr>
              <w:t>ș</w:t>
            </w:r>
            <w:r w:rsidRPr="00C92D7C">
              <w:rPr>
                <w:bCs/>
                <w:spacing w:val="-2"/>
                <w:w w:val="103"/>
                <w:sz w:val="22"/>
                <w:szCs w:val="22"/>
              </w:rPr>
              <w:t>eurilor este cunoscută de la colectare</w:t>
            </w:r>
            <w:r w:rsidR="001B69A0" w:rsidRPr="00C92D7C">
              <w:rPr>
                <w:bCs/>
                <w:spacing w:val="-2"/>
                <w:w w:val="103"/>
                <w:sz w:val="22"/>
                <w:szCs w:val="22"/>
              </w:rPr>
              <w:t xml:space="preserve">, </w:t>
            </w:r>
            <w:r w:rsidRPr="00C92D7C">
              <w:rPr>
                <w:bCs/>
                <w:spacing w:val="-2"/>
                <w:w w:val="103"/>
                <w:sz w:val="22"/>
                <w:szCs w:val="22"/>
              </w:rPr>
              <w:t>gradul de impurificare este minim</w:t>
            </w:r>
          </w:p>
        </w:tc>
        <w:tc>
          <w:tcPr>
            <w:tcW w:w="0" w:type="auto"/>
            <w:tcBorders>
              <w:top w:val="single" w:sz="8" w:space="0" w:color="000000"/>
              <w:left w:val="single" w:sz="8" w:space="0" w:color="000000"/>
              <w:bottom w:val="single" w:sz="8" w:space="0" w:color="000000"/>
              <w:right w:val="single" w:sz="8" w:space="0" w:color="000000"/>
            </w:tcBorders>
            <w:vAlign w:val="center"/>
          </w:tcPr>
          <w:p w14:paraId="3A82CCAF" w14:textId="69E340DD" w:rsidR="00AD1F63" w:rsidRPr="00C92D7C" w:rsidRDefault="00AD1F63" w:rsidP="00D27335">
            <w:pPr>
              <w:spacing w:after="0" w:line="240" w:lineRule="auto"/>
              <w:ind w:left="105" w:right="169"/>
              <w:rPr>
                <w:bCs/>
                <w:spacing w:val="-2"/>
                <w:w w:val="103"/>
                <w:sz w:val="22"/>
                <w:szCs w:val="22"/>
              </w:rPr>
            </w:pPr>
            <w:r w:rsidRPr="00C92D7C">
              <w:rPr>
                <w:bCs/>
                <w:spacing w:val="-2"/>
                <w:w w:val="103"/>
                <w:sz w:val="22"/>
                <w:szCs w:val="22"/>
              </w:rPr>
              <w:t>De</w:t>
            </w:r>
            <w:r w:rsidR="00CF261B" w:rsidRPr="00C92D7C">
              <w:rPr>
                <w:bCs/>
                <w:spacing w:val="-2"/>
                <w:w w:val="103"/>
                <w:sz w:val="22"/>
                <w:szCs w:val="22"/>
              </w:rPr>
              <w:t>ș</w:t>
            </w:r>
            <w:r w:rsidRPr="00C92D7C">
              <w:rPr>
                <w:bCs/>
                <w:spacing w:val="-2"/>
                <w:w w:val="103"/>
                <w:sz w:val="22"/>
                <w:szCs w:val="22"/>
              </w:rPr>
              <w:t>eurile sunt recep</w:t>
            </w:r>
            <w:r w:rsidR="00CF261B" w:rsidRPr="00C92D7C">
              <w:rPr>
                <w:bCs/>
                <w:spacing w:val="-2"/>
                <w:w w:val="103"/>
                <w:sz w:val="22"/>
                <w:szCs w:val="22"/>
              </w:rPr>
              <w:t>ț</w:t>
            </w:r>
            <w:r w:rsidRPr="00C92D7C">
              <w:rPr>
                <w:bCs/>
                <w:spacing w:val="-2"/>
                <w:w w:val="103"/>
                <w:sz w:val="22"/>
                <w:szCs w:val="22"/>
              </w:rPr>
              <w:t>ionate de persoane autorizate ale centrului</w:t>
            </w:r>
            <w:r w:rsidR="001B69A0" w:rsidRPr="00C92D7C">
              <w:rPr>
                <w:bCs/>
                <w:spacing w:val="-2"/>
                <w:w w:val="103"/>
                <w:sz w:val="22"/>
                <w:szCs w:val="22"/>
              </w:rPr>
              <w:t xml:space="preserve">, </w:t>
            </w:r>
            <w:r w:rsidRPr="00C92D7C">
              <w:rPr>
                <w:bCs/>
                <w:spacing w:val="-2"/>
                <w:w w:val="103"/>
                <w:sz w:val="22"/>
                <w:szCs w:val="22"/>
              </w:rPr>
              <w:t>care sortează de</w:t>
            </w:r>
            <w:r w:rsidR="00CF261B" w:rsidRPr="00C92D7C">
              <w:rPr>
                <w:bCs/>
                <w:spacing w:val="-2"/>
                <w:w w:val="103"/>
                <w:sz w:val="22"/>
                <w:szCs w:val="22"/>
              </w:rPr>
              <w:t>ș</w:t>
            </w:r>
            <w:r w:rsidRPr="00C92D7C">
              <w:rPr>
                <w:bCs/>
                <w:spacing w:val="-2"/>
                <w:w w:val="103"/>
                <w:sz w:val="22"/>
                <w:szCs w:val="22"/>
              </w:rPr>
              <w:t>eurile pe categorii</w:t>
            </w:r>
            <w:r w:rsidR="001B69A0" w:rsidRPr="00C92D7C">
              <w:rPr>
                <w:bCs/>
                <w:spacing w:val="-2"/>
                <w:w w:val="103"/>
                <w:sz w:val="22"/>
                <w:szCs w:val="22"/>
              </w:rPr>
              <w:t xml:space="preserve">, </w:t>
            </w:r>
            <w:r w:rsidRPr="00C92D7C">
              <w:rPr>
                <w:bCs/>
                <w:spacing w:val="-2"/>
                <w:w w:val="103"/>
                <w:sz w:val="22"/>
                <w:szCs w:val="22"/>
              </w:rPr>
              <w:t>asigurând</w:t>
            </w:r>
            <w:r w:rsidR="00EC4EC8" w:rsidRPr="00C92D7C">
              <w:rPr>
                <w:bCs/>
                <w:spacing w:val="-2"/>
                <w:w w:val="103"/>
                <w:sz w:val="22"/>
                <w:szCs w:val="22"/>
              </w:rPr>
              <w:t xml:space="preserve"> </w:t>
            </w:r>
            <w:r w:rsidR="00CF261B" w:rsidRPr="00C92D7C">
              <w:rPr>
                <w:bCs/>
                <w:spacing w:val="-2"/>
                <w:w w:val="103"/>
                <w:sz w:val="22"/>
                <w:szCs w:val="22"/>
              </w:rPr>
              <w:t>ș</w:t>
            </w:r>
            <w:r w:rsidR="00EC4EC8" w:rsidRPr="00C92D7C">
              <w:rPr>
                <w:bCs/>
                <w:spacing w:val="-2"/>
                <w:w w:val="103"/>
                <w:sz w:val="22"/>
                <w:szCs w:val="22"/>
              </w:rPr>
              <w:t xml:space="preserve">i </w:t>
            </w:r>
            <w:r w:rsidRPr="00C92D7C">
              <w:rPr>
                <w:bCs/>
                <w:spacing w:val="-2"/>
                <w:w w:val="103"/>
                <w:sz w:val="22"/>
                <w:szCs w:val="22"/>
              </w:rPr>
              <w:t>o verificare vizuală a acestora</w:t>
            </w:r>
          </w:p>
          <w:p w14:paraId="46F338DB" w14:textId="77777777" w:rsidR="00AD1F63" w:rsidRPr="00C92D7C" w:rsidRDefault="00AD1F63" w:rsidP="00D27335">
            <w:pPr>
              <w:spacing w:after="0" w:line="240" w:lineRule="auto"/>
              <w:ind w:left="105" w:right="169"/>
              <w:rPr>
                <w:bCs/>
                <w:spacing w:val="-2"/>
                <w:w w:val="103"/>
                <w:sz w:val="22"/>
                <w:szCs w:val="22"/>
              </w:rPr>
            </w:pPr>
            <w:r w:rsidRPr="00C92D7C">
              <w:rPr>
                <w:bCs/>
                <w:spacing w:val="-2"/>
                <w:w w:val="103"/>
                <w:sz w:val="22"/>
                <w:szCs w:val="22"/>
              </w:rPr>
              <w:t>Grad de impurificare minim</w:t>
            </w:r>
          </w:p>
        </w:tc>
        <w:tc>
          <w:tcPr>
            <w:tcW w:w="0" w:type="auto"/>
            <w:tcBorders>
              <w:top w:val="single" w:sz="8" w:space="0" w:color="000000"/>
              <w:left w:val="single" w:sz="8" w:space="0" w:color="000000"/>
              <w:bottom w:val="single" w:sz="8" w:space="0" w:color="000000"/>
              <w:right w:val="single" w:sz="8" w:space="0" w:color="000000"/>
            </w:tcBorders>
            <w:vAlign w:val="center"/>
          </w:tcPr>
          <w:p w14:paraId="7BD8F6E2" w14:textId="004BF72B" w:rsidR="00AD1F63" w:rsidRPr="00C92D7C" w:rsidRDefault="00AD1F63" w:rsidP="00D27335">
            <w:pPr>
              <w:spacing w:after="0" w:line="240" w:lineRule="auto"/>
              <w:ind w:left="104" w:right="105"/>
              <w:rPr>
                <w:bCs/>
                <w:spacing w:val="-2"/>
                <w:w w:val="103"/>
                <w:sz w:val="22"/>
                <w:szCs w:val="22"/>
              </w:rPr>
            </w:pPr>
            <w:r w:rsidRPr="00C92D7C">
              <w:rPr>
                <w:bCs/>
                <w:spacing w:val="-2"/>
                <w:w w:val="103"/>
                <w:sz w:val="22"/>
                <w:szCs w:val="22"/>
              </w:rPr>
              <w:t>Personalul care recep</w:t>
            </w:r>
            <w:r w:rsidR="00CF261B" w:rsidRPr="00C92D7C">
              <w:rPr>
                <w:bCs/>
                <w:spacing w:val="-2"/>
                <w:w w:val="103"/>
                <w:sz w:val="22"/>
                <w:szCs w:val="22"/>
              </w:rPr>
              <w:t>ț</w:t>
            </w:r>
            <w:r w:rsidRPr="00C92D7C">
              <w:rPr>
                <w:bCs/>
                <w:spacing w:val="-2"/>
                <w:w w:val="103"/>
                <w:sz w:val="22"/>
                <w:szCs w:val="22"/>
              </w:rPr>
              <w:t>ionează de</w:t>
            </w:r>
            <w:r w:rsidR="00CF261B" w:rsidRPr="00C92D7C">
              <w:rPr>
                <w:bCs/>
                <w:spacing w:val="-2"/>
                <w:w w:val="103"/>
                <w:sz w:val="22"/>
                <w:szCs w:val="22"/>
              </w:rPr>
              <w:t>ș</w:t>
            </w:r>
            <w:r w:rsidRPr="00C92D7C">
              <w:rPr>
                <w:bCs/>
                <w:spacing w:val="-2"/>
                <w:w w:val="103"/>
                <w:sz w:val="22"/>
                <w:szCs w:val="22"/>
              </w:rPr>
              <w:t>eurilor aduse de generatori le pot depozita pe categorii</w:t>
            </w:r>
            <w:r w:rsidR="001B69A0" w:rsidRPr="00C92D7C">
              <w:rPr>
                <w:bCs/>
                <w:spacing w:val="-2"/>
                <w:w w:val="103"/>
                <w:sz w:val="22"/>
                <w:szCs w:val="22"/>
              </w:rPr>
              <w:t xml:space="preserve">, </w:t>
            </w:r>
            <w:r w:rsidRPr="00C92D7C">
              <w:rPr>
                <w:bCs/>
                <w:spacing w:val="-2"/>
                <w:w w:val="103"/>
                <w:sz w:val="22"/>
                <w:szCs w:val="22"/>
              </w:rPr>
              <w:t>presupunând că vehiculele de colectare permit acest lucru. Totu</w:t>
            </w:r>
            <w:r w:rsidR="00CF261B" w:rsidRPr="00C92D7C">
              <w:rPr>
                <w:bCs/>
                <w:spacing w:val="-2"/>
                <w:w w:val="103"/>
                <w:sz w:val="22"/>
                <w:szCs w:val="22"/>
              </w:rPr>
              <w:t>ș</w:t>
            </w:r>
            <w:r w:rsidRPr="00C92D7C">
              <w:rPr>
                <w:bCs/>
                <w:spacing w:val="-2"/>
                <w:w w:val="103"/>
                <w:sz w:val="22"/>
                <w:szCs w:val="22"/>
              </w:rPr>
              <w:t>i</w:t>
            </w:r>
            <w:r w:rsidR="001B69A0" w:rsidRPr="00C92D7C">
              <w:rPr>
                <w:bCs/>
                <w:spacing w:val="-2"/>
                <w:w w:val="103"/>
                <w:sz w:val="22"/>
                <w:szCs w:val="22"/>
              </w:rPr>
              <w:t xml:space="preserve">, </w:t>
            </w:r>
            <w:r w:rsidRPr="00C92D7C">
              <w:rPr>
                <w:bCs/>
                <w:spacing w:val="-2"/>
                <w:w w:val="103"/>
                <w:sz w:val="22"/>
                <w:szCs w:val="22"/>
              </w:rPr>
              <w:t>într-o anumită perioadă</w:t>
            </w:r>
            <w:r w:rsidR="001B69A0" w:rsidRPr="00C92D7C">
              <w:rPr>
                <w:bCs/>
                <w:spacing w:val="-2"/>
                <w:w w:val="103"/>
                <w:sz w:val="22"/>
                <w:szCs w:val="22"/>
              </w:rPr>
              <w:t xml:space="preserve">, </w:t>
            </w:r>
            <w:r w:rsidRPr="00C92D7C">
              <w:rPr>
                <w:bCs/>
                <w:spacing w:val="-2"/>
                <w:w w:val="103"/>
                <w:sz w:val="22"/>
                <w:szCs w:val="22"/>
              </w:rPr>
              <w:t>într-o anumită loca</w:t>
            </w:r>
            <w:r w:rsidR="00CF261B" w:rsidRPr="00C92D7C">
              <w:rPr>
                <w:bCs/>
                <w:spacing w:val="-2"/>
                <w:w w:val="103"/>
                <w:sz w:val="22"/>
                <w:szCs w:val="22"/>
              </w:rPr>
              <w:t>ț</w:t>
            </w:r>
            <w:r w:rsidRPr="00C92D7C">
              <w:rPr>
                <w:bCs/>
                <w:spacing w:val="-2"/>
                <w:w w:val="103"/>
                <w:sz w:val="22"/>
                <w:szCs w:val="22"/>
              </w:rPr>
              <w:t>ie trebuie ridicate toate de</w:t>
            </w:r>
            <w:r w:rsidR="00CF261B" w:rsidRPr="00C92D7C">
              <w:rPr>
                <w:bCs/>
                <w:spacing w:val="-2"/>
                <w:w w:val="103"/>
                <w:sz w:val="22"/>
                <w:szCs w:val="22"/>
              </w:rPr>
              <w:t>ș</w:t>
            </w:r>
            <w:r w:rsidRPr="00C92D7C">
              <w:rPr>
                <w:bCs/>
                <w:spacing w:val="-2"/>
                <w:w w:val="103"/>
                <w:sz w:val="22"/>
                <w:szCs w:val="22"/>
              </w:rPr>
              <w:t>eurile voluminoase.</w:t>
            </w:r>
          </w:p>
          <w:p w14:paraId="4D842753" w14:textId="77777777" w:rsidR="00AD1F63" w:rsidRPr="00C92D7C" w:rsidRDefault="00AD1F63" w:rsidP="00D27335">
            <w:pPr>
              <w:spacing w:after="0" w:line="240" w:lineRule="auto"/>
              <w:ind w:left="104" w:right="105"/>
              <w:rPr>
                <w:bCs/>
                <w:spacing w:val="-2"/>
                <w:w w:val="103"/>
                <w:sz w:val="22"/>
                <w:szCs w:val="22"/>
              </w:rPr>
            </w:pPr>
            <w:r w:rsidRPr="00C92D7C">
              <w:rPr>
                <w:bCs/>
                <w:spacing w:val="-2"/>
                <w:w w:val="103"/>
                <w:sz w:val="22"/>
                <w:szCs w:val="22"/>
              </w:rPr>
              <w:t>Grad de impurificare mediu</w:t>
            </w:r>
          </w:p>
        </w:tc>
      </w:tr>
    </w:tbl>
    <w:p w14:paraId="57F80A3D" w14:textId="3B17CB11" w:rsidR="00AD1F63" w:rsidRPr="00EC024C" w:rsidRDefault="00AD1F63" w:rsidP="00D27335">
      <w:pPr>
        <w:pStyle w:val="ListParagraph"/>
        <w:numPr>
          <w:ilvl w:val="0"/>
          <w:numId w:val="33"/>
        </w:numPr>
        <w:spacing w:line="240" w:lineRule="auto"/>
        <w:rPr>
          <w:b/>
          <w:bCs/>
          <w:i/>
          <w:iCs/>
          <w:u w:val="single"/>
        </w:rPr>
      </w:pPr>
      <w:bookmarkStart w:id="621" w:name="_Toc10623500"/>
      <w:bookmarkStart w:id="622" w:name="_Hlk22215416"/>
      <w:r w:rsidRPr="00EC024C">
        <w:rPr>
          <w:b/>
          <w:bCs/>
          <w:i/>
          <w:iCs/>
          <w:u w:val="single"/>
        </w:rPr>
        <w:t>Op</w:t>
      </w:r>
      <w:r w:rsidR="00CF261B">
        <w:rPr>
          <w:b/>
          <w:bCs/>
          <w:i/>
          <w:iCs/>
          <w:u w:val="single"/>
        </w:rPr>
        <w:t>ț</w:t>
      </w:r>
      <w:r w:rsidRPr="00EC024C">
        <w:rPr>
          <w:b/>
          <w:bCs/>
          <w:i/>
          <w:iCs/>
          <w:u w:val="single"/>
        </w:rPr>
        <w:t>iunea tehnică propusă</w:t>
      </w:r>
      <w:bookmarkEnd w:id="621"/>
    </w:p>
    <w:p w14:paraId="61ADAD42" w14:textId="060363FD" w:rsidR="00AD1F63" w:rsidRPr="00EC024C" w:rsidRDefault="00AD1F63" w:rsidP="00120152">
      <w:pPr>
        <w:spacing w:line="276" w:lineRule="auto"/>
        <w:rPr>
          <w:highlight w:val="yellow"/>
        </w:rPr>
      </w:pPr>
      <w:r w:rsidRPr="00EC024C">
        <w:t>Din analiza op</w:t>
      </w:r>
      <w:r w:rsidR="00CF261B">
        <w:t>ț</w:t>
      </w:r>
      <w:r w:rsidRPr="00EC024C">
        <w:t>iunilor rezultă că cele mai bune op</w:t>
      </w:r>
      <w:r w:rsidR="00CF261B">
        <w:t>ț</w:t>
      </w:r>
      <w:r w:rsidRPr="00EC024C">
        <w:t>iuni ar fi cele de colectare la centrele de reciclare</w:t>
      </w:r>
      <w:r w:rsidR="001B69A0">
        <w:t xml:space="preserve">, </w:t>
      </w:r>
      <w:r w:rsidRPr="00EC024C">
        <w:t>la solicitare sau în cadrul campaniilor de colectare.</w:t>
      </w:r>
      <w:r w:rsidR="00BF473E">
        <w:t xml:space="preserve"> în </w:t>
      </w:r>
      <w:r w:rsidRPr="00EC024C">
        <w:t>mediul urban acestea sunt cele mai bune op</w:t>
      </w:r>
      <w:r w:rsidR="00CF261B">
        <w:t>ț</w:t>
      </w:r>
      <w:r w:rsidRPr="00EC024C">
        <w:t>iuni tehnice</w:t>
      </w:r>
      <w:r w:rsidR="001B69A0">
        <w:t xml:space="preserve">, </w:t>
      </w:r>
      <w:r w:rsidRPr="00EC024C">
        <w:t>care pot fi aplicate combinat.</w:t>
      </w:r>
      <w:r w:rsidR="00BF473E">
        <w:t xml:space="preserve"> în </w:t>
      </w:r>
      <w:r w:rsidRPr="00EC024C">
        <w:t>mediul rural</w:t>
      </w:r>
      <w:r w:rsidR="001B69A0">
        <w:t xml:space="preserve">, </w:t>
      </w:r>
      <w:r w:rsidRPr="00EC024C">
        <w:t>cele mai bune op</w:t>
      </w:r>
      <w:r w:rsidR="00CF261B">
        <w:t>ț</w:t>
      </w:r>
      <w:r w:rsidRPr="00EC024C">
        <w:t>iuni sunt centrele de reciclare</w:t>
      </w:r>
      <w:r w:rsidR="00EC4EC8">
        <w:t xml:space="preserve"> </w:t>
      </w:r>
      <w:r w:rsidR="00CF261B">
        <w:t>ș</w:t>
      </w:r>
      <w:r w:rsidR="00EC4EC8">
        <w:t xml:space="preserve">i </w:t>
      </w:r>
      <w:r w:rsidRPr="00EC024C">
        <w:t>campaniile de colectare. Op</w:t>
      </w:r>
      <w:r w:rsidR="00CF261B">
        <w:t>ț</w:t>
      </w:r>
      <w:r w:rsidRPr="00EC024C">
        <w:t>iunea centrelor de colectare/reciclare este sus</w:t>
      </w:r>
      <w:r w:rsidR="00CF261B">
        <w:t>ț</w:t>
      </w:r>
      <w:r w:rsidRPr="00EC024C">
        <w:t xml:space="preserve">inută </w:t>
      </w:r>
      <w:r w:rsidR="00CF261B">
        <w:t>ș</w:t>
      </w:r>
      <w:r w:rsidRPr="00EC024C">
        <w:t xml:space="preserve">i legislativ prin noile prevederi ale Legii </w:t>
      </w:r>
      <w:r w:rsidR="00D27335">
        <w:t xml:space="preserve">nr. </w:t>
      </w:r>
      <w:r w:rsidRPr="00EC024C">
        <w:t>211/2011 prin care UAT-urile trebuie să asigure spa</w:t>
      </w:r>
      <w:r w:rsidR="00CF261B">
        <w:t>ț</w:t>
      </w:r>
      <w:r w:rsidRPr="00EC024C">
        <w:t xml:space="preserve">iile necesare </w:t>
      </w:r>
      <w:r w:rsidR="00CF261B">
        <w:t>ș</w:t>
      </w:r>
      <w:r w:rsidRPr="00EC024C">
        <w:t>i containere separate pentru colectarea altor tipuri de de</w:t>
      </w:r>
      <w:r w:rsidR="00CF261B">
        <w:t>ș</w:t>
      </w:r>
      <w:r w:rsidRPr="00EC024C">
        <w:t>euri decât cele menajere</w:t>
      </w:r>
      <w:r w:rsidR="001B69A0">
        <w:t xml:space="preserve">, </w:t>
      </w:r>
      <w:r w:rsidRPr="00EC024C">
        <w:t>aduse voluntar de generatori</w:t>
      </w:r>
      <w:r w:rsidR="001B69A0">
        <w:t xml:space="preserve">, </w:t>
      </w:r>
      <w:r w:rsidR="00CF261B">
        <w:t>ș</w:t>
      </w:r>
      <w:r w:rsidR="00EC4EC8">
        <w:t xml:space="preserve">i </w:t>
      </w:r>
      <w:r w:rsidRPr="00EC024C">
        <w:t>preluate în mod gratuit. Intre aceste tipuri de de</w:t>
      </w:r>
      <w:r w:rsidR="00CF261B">
        <w:t>ș</w:t>
      </w:r>
      <w:r w:rsidRPr="00EC024C">
        <w:t xml:space="preserve">euri se regăsesc </w:t>
      </w:r>
      <w:r w:rsidR="00CF261B">
        <w:t>ș</w:t>
      </w:r>
      <w:r w:rsidRPr="00EC024C">
        <w:t>i de</w:t>
      </w:r>
      <w:r w:rsidR="00CF261B">
        <w:t>ș</w:t>
      </w:r>
      <w:r w:rsidRPr="00EC024C">
        <w:t xml:space="preserve">eurile voluminoase. </w:t>
      </w:r>
    </w:p>
    <w:p w14:paraId="74643A1F" w14:textId="327A1AB2" w:rsidR="00E5758A" w:rsidRPr="00EC024C" w:rsidRDefault="00E5758A" w:rsidP="00AA6859">
      <w:pPr>
        <w:pStyle w:val="Heading3"/>
      </w:pPr>
      <w:bookmarkStart w:id="623" w:name="_Toc73089821"/>
      <w:bookmarkEnd w:id="622"/>
      <w:r w:rsidRPr="00EC024C">
        <w:t>Colectarea separată a de</w:t>
      </w:r>
      <w:r w:rsidR="00CF261B">
        <w:t>ș</w:t>
      </w:r>
      <w:r w:rsidRPr="00EC024C">
        <w:t>eurilor periculoase municipale</w:t>
      </w:r>
      <w:bookmarkEnd w:id="623"/>
    </w:p>
    <w:p w14:paraId="09391F8B" w14:textId="700EEEC2" w:rsidR="002A1511" w:rsidRPr="00EC024C" w:rsidRDefault="002A1511" w:rsidP="00D27335">
      <w:pPr>
        <w:pStyle w:val="ListParagraph"/>
        <w:numPr>
          <w:ilvl w:val="0"/>
          <w:numId w:val="25"/>
        </w:numPr>
        <w:spacing w:line="240" w:lineRule="auto"/>
        <w:rPr>
          <w:b/>
          <w:bCs/>
          <w:i/>
          <w:iCs/>
          <w:u w:val="single"/>
        </w:rPr>
      </w:pPr>
      <w:bookmarkStart w:id="624" w:name="_Toc10623502"/>
      <w:r w:rsidRPr="00EC024C">
        <w:rPr>
          <w:b/>
          <w:bCs/>
          <w:i/>
          <w:iCs/>
          <w:u w:val="single"/>
        </w:rPr>
        <w:t>Prezentarea op</w:t>
      </w:r>
      <w:r w:rsidR="00CF261B">
        <w:rPr>
          <w:b/>
          <w:bCs/>
          <w:i/>
          <w:iCs/>
          <w:u w:val="single"/>
        </w:rPr>
        <w:t>ț</w:t>
      </w:r>
      <w:r w:rsidRPr="00EC024C">
        <w:rPr>
          <w:b/>
          <w:bCs/>
          <w:i/>
          <w:iCs/>
          <w:u w:val="single"/>
        </w:rPr>
        <w:t>iunilor tehnice</w:t>
      </w:r>
      <w:bookmarkEnd w:id="624"/>
    </w:p>
    <w:p w14:paraId="6F7BC533" w14:textId="6C72F84C" w:rsidR="002A1511" w:rsidRPr="00EC024C" w:rsidRDefault="002A1511" w:rsidP="00120152">
      <w:pPr>
        <w:spacing w:line="276" w:lineRule="auto"/>
      </w:pPr>
      <w:r w:rsidRPr="00EC024C">
        <w:lastRenderedPageBreak/>
        <w:t>Studiul efectuat în 2015 la nivelul statelor membre UE</w:t>
      </w:r>
      <w:r w:rsidRPr="00EC024C">
        <w:rPr>
          <w:rStyle w:val="FootnoteReference"/>
        </w:rPr>
        <w:footnoteReference w:id="24"/>
      </w:r>
      <w:r w:rsidRPr="00EC024C">
        <w:t xml:space="preserve"> cu privire la gestionarea de</w:t>
      </w:r>
      <w:r w:rsidR="00CF261B">
        <w:t>ș</w:t>
      </w:r>
      <w:r w:rsidRPr="00EC024C">
        <w:t>eurilor periculoase în anul 2012</w:t>
      </w:r>
      <w:r w:rsidR="001B69A0">
        <w:t xml:space="preserve">, </w:t>
      </w:r>
      <w:r w:rsidRPr="00EC024C">
        <w:t>arată că principalele de</w:t>
      </w:r>
      <w:r w:rsidR="00CF261B">
        <w:t>ș</w:t>
      </w:r>
      <w:r w:rsidRPr="00EC024C">
        <w:t>eurile periculoase rezultate din gospodării sunt DEEE-urile</w:t>
      </w:r>
      <w:r w:rsidR="00EC4EC8">
        <w:t xml:space="preserve"> </w:t>
      </w:r>
      <w:r w:rsidR="00CF261B">
        <w:t>ș</w:t>
      </w:r>
      <w:r w:rsidR="00EC4EC8">
        <w:t xml:space="preserve">i </w:t>
      </w:r>
      <w:r w:rsidRPr="00EC024C">
        <w:t xml:space="preserve">bateriile uzate/acumulatorii. </w:t>
      </w:r>
    </w:p>
    <w:p w14:paraId="7A492E15" w14:textId="7EDE175C" w:rsidR="002A1511" w:rsidRPr="00EC024C" w:rsidRDefault="002A1511" w:rsidP="00120152">
      <w:pPr>
        <w:spacing w:line="276" w:lineRule="auto"/>
      </w:pPr>
      <w:r w:rsidRPr="00EC024C">
        <w:t>În prezent</w:t>
      </w:r>
      <w:r w:rsidR="001B69A0">
        <w:t xml:space="preserve">, </w:t>
      </w:r>
      <w:r w:rsidRPr="00EC024C">
        <w:t>în jude</w:t>
      </w:r>
      <w:r w:rsidR="00CF261B">
        <w:t>ț</w:t>
      </w:r>
      <w:r w:rsidRPr="00EC024C">
        <w:t xml:space="preserve">ul </w:t>
      </w:r>
      <w:r w:rsidR="00027F82">
        <w:t>Satu-Mare</w:t>
      </w:r>
      <w:r w:rsidR="001B69A0">
        <w:t xml:space="preserve">, </w:t>
      </w:r>
      <w:r w:rsidRPr="00EC024C">
        <w:t>de</w:t>
      </w:r>
      <w:r w:rsidR="00CF261B">
        <w:t>ș</w:t>
      </w:r>
      <w:r w:rsidRPr="00EC024C">
        <w:t>eurile periculoase generate în gospodării nu sunt colectate separat. De</w:t>
      </w:r>
      <w:r w:rsidR="00CF261B">
        <w:t>ș</w:t>
      </w:r>
      <w:r w:rsidRPr="00EC024C">
        <w:t>eurile periculoase de la gospodării</w:t>
      </w:r>
      <w:r w:rsidR="001B69A0">
        <w:t xml:space="preserve">, </w:t>
      </w:r>
      <w:r w:rsidRPr="00EC024C">
        <w:t>incluse în de</w:t>
      </w:r>
      <w:r w:rsidR="00CF261B">
        <w:t>ș</w:t>
      </w:r>
      <w:r w:rsidRPr="00EC024C">
        <w:t>eurile municipale</w:t>
      </w:r>
      <w:r w:rsidR="001B69A0">
        <w:t xml:space="preserve">, </w:t>
      </w:r>
      <w:r w:rsidRPr="00EC024C">
        <w:t xml:space="preserve">reprezintă un risc pentru procesele biologice din cadrul oricărui proces de compostare sau tratare mecano-biologică. </w:t>
      </w:r>
    </w:p>
    <w:p w14:paraId="6479E5DF" w14:textId="6B3A8910" w:rsidR="002A1511" w:rsidRPr="00EC024C" w:rsidRDefault="002A1511" w:rsidP="00120152">
      <w:pPr>
        <w:spacing w:line="276" w:lineRule="auto"/>
      </w:pPr>
      <w:r w:rsidRPr="00EC024C">
        <w:t>Anumite categorii de de</w:t>
      </w:r>
      <w:r w:rsidR="00CF261B">
        <w:t>ș</w:t>
      </w:r>
      <w:r w:rsidRPr="00EC024C">
        <w:t xml:space="preserve">euri periculoase cad sub </w:t>
      </w:r>
      <w:r w:rsidR="00C92D7C" w:rsidRPr="00EC024C">
        <w:t>incidenț</w:t>
      </w:r>
      <w:r w:rsidR="00C92D7C">
        <w:t>a</w:t>
      </w:r>
      <w:r w:rsidRPr="00EC024C">
        <w:t xml:space="preserve"> Schemelor de Responsabilitate a </w:t>
      </w:r>
      <w:r w:rsidR="00C92D7C" w:rsidRPr="00EC024C">
        <w:t>Producătorului</w:t>
      </w:r>
      <w:r w:rsidR="001B69A0">
        <w:t xml:space="preserve">, </w:t>
      </w:r>
      <w:r w:rsidRPr="00EC024C">
        <w:t>ca de exemplu bateriile</w:t>
      </w:r>
      <w:r w:rsidR="00EC4EC8">
        <w:t xml:space="preserve"> </w:t>
      </w:r>
      <w:r w:rsidR="00CF261B">
        <w:t>ș</w:t>
      </w:r>
      <w:r w:rsidR="00EC4EC8">
        <w:t xml:space="preserve">i </w:t>
      </w:r>
      <w:r w:rsidRPr="00EC024C">
        <w:t>acumulatorii sau DEEE. Chiar</w:t>
      </w:r>
      <w:r w:rsidR="00EC4EC8">
        <w:t xml:space="preserve"> </w:t>
      </w:r>
      <w:r w:rsidR="00CF261B">
        <w:t>ș</w:t>
      </w:r>
      <w:r w:rsidR="00EC4EC8">
        <w:t xml:space="preserve">i </w:t>
      </w:r>
      <w:r w:rsidRPr="00EC024C">
        <w:t>a</w:t>
      </w:r>
      <w:r w:rsidR="00CF261B">
        <w:t>ș</w:t>
      </w:r>
      <w:r w:rsidRPr="00EC024C">
        <w:t>a</w:t>
      </w:r>
      <w:r w:rsidR="001B69A0">
        <w:t xml:space="preserve">, </w:t>
      </w:r>
      <w:r w:rsidRPr="00EC024C">
        <w:t>autorită</w:t>
      </w:r>
      <w:r w:rsidR="00CF261B">
        <w:t>ț</w:t>
      </w:r>
      <w:r w:rsidRPr="00EC024C">
        <w:t>ile administra</w:t>
      </w:r>
      <w:r w:rsidR="00CF261B">
        <w:t>ț</w:t>
      </w:r>
      <w:r w:rsidRPr="00EC024C">
        <w:t>iilor publice locale</w:t>
      </w:r>
      <w:r w:rsidR="001B69A0">
        <w:t xml:space="preserve">, </w:t>
      </w:r>
      <w:r w:rsidRPr="00EC024C">
        <w:t>au stabilite obliga</w:t>
      </w:r>
      <w:r w:rsidR="00CF261B">
        <w:t>ț</w:t>
      </w:r>
      <w:r w:rsidRPr="00EC024C">
        <w:t>ii legale</w:t>
      </w:r>
      <w:r w:rsidR="00341ADB">
        <w:t xml:space="preserve"> (</w:t>
      </w:r>
      <w:r w:rsidRPr="00EC024C">
        <w:t>Legea 211/2011 privind regimul de</w:t>
      </w:r>
      <w:r w:rsidR="00CF261B">
        <w:t>ș</w:t>
      </w:r>
      <w:r w:rsidRPr="00EC024C">
        <w:t>eurilor</w:t>
      </w:r>
      <w:r w:rsidR="001B69A0">
        <w:t xml:space="preserve">, </w:t>
      </w:r>
      <w:r w:rsidRPr="00EC024C">
        <w:t>art. 59</w:t>
      </w:r>
      <w:r w:rsidR="001B69A0">
        <w:t xml:space="preserve">, </w:t>
      </w:r>
      <w:r w:rsidRPr="00EC024C">
        <w:t>alin 1</w:t>
      </w:r>
      <w:r w:rsidR="001B69A0">
        <w:t xml:space="preserve">, </w:t>
      </w:r>
      <w:r w:rsidRPr="00EC024C">
        <w:t>lit f)</w:t>
      </w:r>
      <w:r w:rsidR="001B69A0">
        <w:t xml:space="preserve">, </w:t>
      </w:r>
      <w:r w:rsidRPr="00EC024C">
        <w:t xml:space="preserve">modificare realizată prin OUG </w:t>
      </w:r>
      <w:r w:rsidR="00D758C7">
        <w:t xml:space="preserve">nr. </w:t>
      </w:r>
      <w:r w:rsidRPr="00EC024C">
        <w:t>74/2018)</w:t>
      </w:r>
      <w:r w:rsidR="001B69A0">
        <w:t xml:space="preserve">, </w:t>
      </w:r>
      <w:r w:rsidRPr="00EC024C">
        <w:t>de asigurare</w:t>
      </w:r>
      <w:r w:rsidR="00EC4EC8">
        <w:t xml:space="preserve"> </w:t>
      </w:r>
      <w:r w:rsidR="00CF261B">
        <w:t>ș</w:t>
      </w:r>
      <w:r w:rsidR="00EC4EC8">
        <w:t xml:space="preserve">i </w:t>
      </w:r>
      <w:r w:rsidRPr="00EC024C">
        <w:t>pentru aceste de</w:t>
      </w:r>
      <w:r w:rsidR="00CF261B">
        <w:t>ș</w:t>
      </w:r>
      <w:r w:rsidRPr="00EC024C">
        <w:t>euri a unor spa</w:t>
      </w:r>
      <w:r w:rsidR="00CF261B">
        <w:t>ț</w:t>
      </w:r>
      <w:r w:rsidRPr="00EC024C">
        <w:t>ii de colectare</w:t>
      </w:r>
      <w:r w:rsidR="001B69A0">
        <w:t xml:space="preserve">, </w:t>
      </w:r>
      <w:r w:rsidRPr="00EC024C">
        <w:t>pentru cazul în care provin de la popula</w:t>
      </w:r>
      <w:r w:rsidR="00CF261B">
        <w:t>ț</w:t>
      </w:r>
      <w:r w:rsidRPr="00EC024C">
        <w:t>ie.</w:t>
      </w:r>
    </w:p>
    <w:p w14:paraId="33747ACC" w14:textId="208945DB" w:rsidR="002A1511" w:rsidRPr="00EC024C" w:rsidRDefault="002A1511" w:rsidP="00120152">
      <w:pPr>
        <w:spacing w:line="276" w:lineRule="auto"/>
      </w:pPr>
      <w:r w:rsidRPr="00EC024C">
        <w:t>În plus</w:t>
      </w:r>
      <w:r w:rsidR="001B69A0">
        <w:t xml:space="preserve">, </w:t>
      </w:r>
      <w:r w:rsidRPr="00EC024C">
        <w:t>există un număr mare de de</w:t>
      </w:r>
      <w:r w:rsidR="00CF261B">
        <w:t>ș</w:t>
      </w:r>
      <w:r w:rsidRPr="00EC024C">
        <w:t>euri periculoase menajere</w:t>
      </w:r>
      <w:r w:rsidR="00341ADB">
        <w:t xml:space="preserve"> (</w:t>
      </w:r>
      <w:r w:rsidRPr="00EC024C">
        <w:t>altele decât de</w:t>
      </w:r>
      <w:r w:rsidR="00CF261B">
        <w:t>ș</w:t>
      </w:r>
      <w:r w:rsidRPr="00EC024C">
        <w:t xml:space="preserve">eurile de baterii </w:t>
      </w:r>
      <w:r w:rsidR="00CF261B">
        <w:t>ș</w:t>
      </w:r>
      <w:r w:rsidRPr="00EC024C">
        <w:t>i acumulatori</w:t>
      </w:r>
      <w:r w:rsidR="00EC4EC8">
        <w:t xml:space="preserve"> </w:t>
      </w:r>
      <w:r w:rsidR="00CF261B">
        <w:t>ș</w:t>
      </w:r>
      <w:r w:rsidR="00EC4EC8">
        <w:t xml:space="preserve">i </w:t>
      </w:r>
      <w:r w:rsidRPr="00EC024C">
        <w:t>DEEE-urile) care sunt responsabilitatea municipalită</w:t>
      </w:r>
      <w:r w:rsidR="00CF261B">
        <w:t>ț</w:t>
      </w:r>
      <w:r w:rsidRPr="00EC024C">
        <w:t>ii</w:t>
      </w:r>
      <w:r w:rsidR="001B69A0">
        <w:t xml:space="preserve">, </w:t>
      </w:r>
      <w:r w:rsidRPr="00EC024C">
        <w:t>conform Planului de ac</w:t>
      </w:r>
      <w:r w:rsidR="00CF261B">
        <w:t>ț</w:t>
      </w:r>
      <w:r w:rsidRPr="00EC024C">
        <w:t>iune din PNGD.</w:t>
      </w:r>
    </w:p>
    <w:p w14:paraId="1697B556" w14:textId="759C89E8" w:rsidR="002A1511" w:rsidRPr="00EC024C" w:rsidRDefault="002A1511" w:rsidP="00120152">
      <w:pPr>
        <w:spacing w:line="276" w:lineRule="auto"/>
      </w:pPr>
      <w:r w:rsidRPr="00EC024C">
        <w:t>Din punct de vedere al protec</w:t>
      </w:r>
      <w:r w:rsidR="00CF261B">
        <w:t>ț</w:t>
      </w:r>
      <w:r w:rsidRPr="00EC024C">
        <w:t>iei mediului este important ca de</w:t>
      </w:r>
      <w:r w:rsidR="00CF261B">
        <w:t>ș</w:t>
      </w:r>
      <w:r w:rsidRPr="00EC024C">
        <w:t>eurile periculoase să fie</w:t>
      </w:r>
      <w:r w:rsidR="003F60F7">
        <w:t xml:space="preserve"> colectate</w:t>
      </w:r>
      <w:r w:rsidRPr="00EC024C">
        <w:t xml:space="preserve"> separat la sursa de alte tipuri de de</w:t>
      </w:r>
      <w:r w:rsidR="00CF261B">
        <w:t>ș</w:t>
      </w:r>
      <w:r w:rsidRPr="00EC024C">
        <w:t>euri. Din moment ce de</w:t>
      </w:r>
      <w:r w:rsidR="00CF261B">
        <w:t>ș</w:t>
      </w:r>
      <w:r w:rsidRPr="00EC024C">
        <w:t xml:space="preserve">eurile periculoase sunt limitate din punctul de vedere al volumului </w:t>
      </w:r>
      <w:r w:rsidR="00CF261B">
        <w:t>ș</w:t>
      </w:r>
      <w:r w:rsidRPr="00EC024C">
        <w:t>i al greută</w:t>
      </w:r>
      <w:r w:rsidR="00CF261B">
        <w:t>ț</w:t>
      </w:r>
      <w:r w:rsidRPr="00EC024C">
        <w:t>ii</w:t>
      </w:r>
      <w:r w:rsidR="001B69A0">
        <w:t xml:space="preserve">, </w:t>
      </w:r>
      <w:r w:rsidRPr="00EC024C">
        <w:t xml:space="preserve">este dificilă controlarea </w:t>
      </w:r>
      <w:r w:rsidR="00C92D7C" w:rsidRPr="00EC024C">
        <w:t>eliminării</w:t>
      </w:r>
      <w:r w:rsidRPr="00EC024C">
        <w:t xml:space="preserve"> acestora </w:t>
      </w:r>
      <w:r w:rsidR="00CF261B">
        <w:t>ș</w:t>
      </w:r>
      <w:r w:rsidRPr="00EC024C">
        <w:t>i există un risc mare ca acestea să se amestece cu alte fluxuri de de</w:t>
      </w:r>
      <w:r w:rsidR="00CF261B">
        <w:t>ș</w:t>
      </w:r>
      <w:r w:rsidRPr="00EC024C">
        <w:t>euri în cazul în care nu se oferă condi</w:t>
      </w:r>
      <w:r w:rsidR="00CF261B">
        <w:t>ț</w:t>
      </w:r>
      <w:r w:rsidRPr="00EC024C">
        <w:t>iile ca generatorul să le elimine în condi</w:t>
      </w:r>
      <w:r w:rsidR="00CF261B">
        <w:t>ț</w:t>
      </w:r>
      <w:r w:rsidRPr="00EC024C">
        <w:t>ii de siguran</w:t>
      </w:r>
      <w:r w:rsidR="00CF261B">
        <w:t>ț</w:t>
      </w:r>
      <w:r w:rsidRPr="00EC024C">
        <w:t>ă</w:t>
      </w:r>
      <w:r w:rsidR="00EC4EC8">
        <w:t xml:space="preserve"> </w:t>
      </w:r>
      <w:r w:rsidRPr="00EC024C">
        <w:t>pentru mediu.</w:t>
      </w:r>
    </w:p>
    <w:p w14:paraId="551453D2" w14:textId="6587AFCB" w:rsidR="002A1511" w:rsidRPr="00EC024C" w:rsidRDefault="002A1511" w:rsidP="00120152">
      <w:pPr>
        <w:spacing w:line="276" w:lineRule="auto"/>
      </w:pPr>
      <w:r w:rsidRPr="00EC024C">
        <w:t>Implementarea unor scheme de colectare separată a de</w:t>
      </w:r>
      <w:r w:rsidR="00CF261B">
        <w:t>ș</w:t>
      </w:r>
      <w:r w:rsidRPr="00EC024C">
        <w:t>eurilor periculoase din de</w:t>
      </w:r>
      <w:r w:rsidR="00CF261B">
        <w:t>ș</w:t>
      </w:r>
      <w:r w:rsidRPr="00EC024C">
        <w:t>eurile menajere intră în responsabilită</w:t>
      </w:r>
      <w:r w:rsidR="00CF261B">
        <w:t>ț</w:t>
      </w:r>
      <w:r w:rsidRPr="00EC024C">
        <w:t>ile administra</w:t>
      </w:r>
      <w:r w:rsidR="00CF261B">
        <w:t>ț</w:t>
      </w:r>
      <w:r w:rsidRPr="00EC024C">
        <w:t>iilor publice locale.</w:t>
      </w:r>
    </w:p>
    <w:p w14:paraId="07E0863F" w14:textId="417C47D1" w:rsidR="002A1511" w:rsidRPr="00EC024C" w:rsidRDefault="002A1511" w:rsidP="00120152">
      <w:pPr>
        <w:spacing w:line="276" w:lineRule="auto"/>
      </w:pPr>
      <w:r w:rsidRPr="00EC024C">
        <w:t xml:space="preserve">Având în vedere </w:t>
      </w:r>
      <w:r w:rsidR="00C92D7C" w:rsidRPr="00EC024C">
        <w:t>cantitățile</w:t>
      </w:r>
      <w:r w:rsidRPr="00EC024C">
        <w:t xml:space="preserve"> mici de de</w:t>
      </w:r>
      <w:r w:rsidR="00CF261B">
        <w:t>ș</w:t>
      </w:r>
      <w:r w:rsidRPr="00EC024C">
        <w:t>euri periculoase generate este extrem de dificil</w:t>
      </w:r>
      <w:r w:rsidR="00EC4EC8">
        <w:t xml:space="preserve"> </w:t>
      </w:r>
      <w:r w:rsidR="00CF261B">
        <w:t>ș</w:t>
      </w:r>
      <w:r w:rsidR="00EC4EC8">
        <w:t xml:space="preserve">i </w:t>
      </w:r>
      <w:r w:rsidRPr="00EC024C">
        <w:t>de costisitor asigurarea unui serviciu pentru colectarea separată în totalitate a acestor de</w:t>
      </w:r>
      <w:r w:rsidR="00CF261B">
        <w:t>ș</w:t>
      </w:r>
      <w:r w:rsidRPr="00EC024C">
        <w:t>euri periculoase.</w:t>
      </w:r>
    </w:p>
    <w:p w14:paraId="4B8AC207" w14:textId="2F62E9AB" w:rsidR="002A1511" w:rsidRPr="00EC024C" w:rsidRDefault="002A1511" w:rsidP="00120152">
      <w:pPr>
        <w:spacing w:line="276" w:lineRule="auto"/>
        <w:rPr>
          <w:rFonts w:eastAsia="Arial,Bold"/>
        </w:rPr>
      </w:pPr>
      <w:r w:rsidRPr="00EC024C">
        <w:rPr>
          <w:rFonts w:eastAsia="Arial,Bold"/>
        </w:rPr>
        <w:t>Există mai multe op</w:t>
      </w:r>
      <w:r w:rsidR="00CF261B">
        <w:rPr>
          <w:rFonts w:eastAsia="Arial,Bold"/>
        </w:rPr>
        <w:t>ț</w:t>
      </w:r>
      <w:r w:rsidRPr="00EC024C">
        <w:rPr>
          <w:rFonts w:eastAsia="Arial,Bold"/>
        </w:rPr>
        <w:t>iuni pentru colectarea de</w:t>
      </w:r>
      <w:r w:rsidR="00CF261B">
        <w:rPr>
          <w:rFonts w:eastAsia="Arial,Bold"/>
        </w:rPr>
        <w:t>ș</w:t>
      </w:r>
      <w:r w:rsidRPr="00EC024C">
        <w:rPr>
          <w:rFonts w:eastAsia="Arial,Bold"/>
        </w:rPr>
        <w:t>eurilor menajere periculoase:</w:t>
      </w:r>
    </w:p>
    <w:p w14:paraId="254267A7" w14:textId="165E1C77" w:rsidR="002A1511" w:rsidRPr="00EC024C" w:rsidRDefault="002A1511" w:rsidP="00120152">
      <w:pPr>
        <w:spacing w:line="276" w:lineRule="auto"/>
        <w:rPr>
          <w:i/>
          <w:iCs/>
          <w:u w:val="single"/>
        </w:rPr>
      </w:pPr>
      <w:bookmarkStart w:id="625" w:name="_Toc453463"/>
      <w:bookmarkStart w:id="626" w:name="_Toc2467673"/>
      <w:bookmarkStart w:id="627" w:name="_Toc10623503"/>
      <w:r w:rsidRPr="00EC024C">
        <w:rPr>
          <w:i/>
          <w:iCs/>
          <w:u w:val="single"/>
        </w:rPr>
        <w:t>Colectarea „din u</w:t>
      </w:r>
      <w:r w:rsidR="00CF261B">
        <w:rPr>
          <w:i/>
          <w:iCs/>
          <w:u w:val="single"/>
        </w:rPr>
        <w:t>ș</w:t>
      </w:r>
      <w:r w:rsidRPr="00EC024C">
        <w:rPr>
          <w:i/>
          <w:iCs/>
          <w:u w:val="single"/>
        </w:rPr>
        <w:t>ă în u</w:t>
      </w:r>
      <w:r w:rsidR="00CF261B">
        <w:rPr>
          <w:i/>
          <w:iCs/>
          <w:u w:val="single"/>
        </w:rPr>
        <w:t>ș</w:t>
      </w:r>
      <w:r w:rsidRPr="00EC024C">
        <w:rPr>
          <w:i/>
          <w:iCs/>
          <w:u w:val="single"/>
        </w:rPr>
        <w:t>ă” a de</w:t>
      </w:r>
      <w:r w:rsidR="00CF261B">
        <w:rPr>
          <w:i/>
          <w:iCs/>
          <w:u w:val="single"/>
        </w:rPr>
        <w:t>ș</w:t>
      </w:r>
      <w:r w:rsidRPr="00EC024C">
        <w:rPr>
          <w:i/>
          <w:iCs/>
          <w:u w:val="single"/>
        </w:rPr>
        <w:t>eurilor periculoase</w:t>
      </w:r>
      <w:bookmarkEnd w:id="625"/>
      <w:bookmarkEnd w:id="626"/>
      <w:bookmarkEnd w:id="627"/>
    </w:p>
    <w:p w14:paraId="7F8F34BA" w14:textId="26EED551" w:rsidR="002A1511" w:rsidRPr="00EC024C" w:rsidRDefault="002A1511" w:rsidP="00120152">
      <w:pPr>
        <w:spacing w:line="276" w:lineRule="auto"/>
      </w:pPr>
      <w:r w:rsidRPr="00EC024C">
        <w:t>De</w:t>
      </w:r>
      <w:r w:rsidR="00CF261B">
        <w:t>ș</w:t>
      </w:r>
      <w:r w:rsidRPr="00EC024C">
        <w:t>eurile periculoase sunt colectate direct de la locuin</w:t>
      </w:r>
      <w:r w:rsidR="00CF261B">
        <w:t>ț</w:t>
      </w:r>
      <w:r w:rsidRPr="00EC024C">
        <w:t xml:space="preserve">e după stabilirea prin telefon a datei la care compania de colectare se va prezenta </w:t>
      </w:r>
      <w:r w:rsidR="00CF261B">
        <w:t>ș</w:t>
      </w:r>
      <w:r w:rsidRPr="00EC024C">
        <w:t>i colecta de</w:t>
      </w:r>
      <w:r w:rsidR="00CF261B">
        <w:t>ș</w:t>
      </w:r>
      <w:r w:rsidRPr="00EC024C">
        <w:t>eurile.</w:t>
      </w:r>
    </w:p>
    <w:p w14:paraId="33E6B337" w14:textId="55DE6F6A" w:rsidR="002A1511" w:rsidRPr="00EC024C" w:rsidRDefault="002A1511" w:rsidP="00120152">
      <w:pPr>
        <w:spacing w:line="276" w:lineRule="auto"/>
      </w:pPr>
      <w:r w:rsidRPr="00EC024C">
        <w:t>Având în vedere cantită</w:t>
      </w:r>
      <w:r w:rsidR="00CF261B">
        <w:t>ț</w:t>
      </w:r>
      <w:r w:rsidRPr="00EC024C">
        <w:t>ile mici de de</w:t>
      </w:r>
      <w:r w:rsidR="00CF261B">
        <w:t>ș</w:t>
      </w:r>
      <w:r w:rsidRPr="00EC024C">
        <w:t>euri periculoase în locuin</w:t>
      </w:r>
      <w:r w:rsidR="00CF261B">
        <w:t>ț</w:t>
      </w:r>
      <w:r w:rsidRPr="00EC024C">
        <w:t>e</w:t>
      </w:r>
      <w:r w:rsidR="001B69A0">
        <w:t xml:space="preserve">, </w:t>
      </w:r>
      <w:r w:rsidRPr="00EC024C">
        <w:t>această op</w:t>
      </w:r>
      <w:r w:rsidR="00CF261B">
        <w:t>ț</w:t>
      </w:r>
      <w:r w:rsidRPr="00EC024C">
        <w:t>iune este scumpă</w:t>
      </w:r>
      <w:r w:rsidR="00EC4EC8">
        <w:t xml:space="preserve"> </w:t>
      </w:r>
      <w:r w:rsidR="00CF261B">
        <w:t>ș</w:t>
      </w:r>
      <w:r w:rsidR="00EC4EC8">
        <w:t xml:space="preserve">i </w:t>
      </w:r>
      <w:r w:rsidRPr="00EC024C">
        <w:t>ineficientă.</w:t>
      </w:r>
    </w:p>
    <w:p w14:paraId="34761155" w14:textId="29E35760" w:rsidR="002A1511" w:rsidRPr="00EC024C" w:rsidRDefault="002A1511" w:rsidP="00120152">
      <w:pPr>
        <w:spacing w:line="276" w:lineRule="auto"/>
        <w:rPr>
          <w:i/>
          <w:iCs/>
          <w:u w:val="single"/>
        </w:rPr>
      </w:pPr>
      <w:r w:rsidRPr="00EC024C">
        <w:rPr>
          <w:i/>
          <w:iCs/>
          <w:u w:val="single"/>
        </w:rPr>
        <w:t>Colectarea prin unită</w:t>
      </w:r>
      <w:r w:rsidR="00CF261B">
        <w:rPr>
          <w:i/>
          <w:iCs/>
          <w:u w:val="single"/>
        </w:rPr>
        <w:t>ț</w:t>
      </w:r>
      <w:r w:rsidRPr="00EC024C">
        <w:rPr>
          <w:i/>
          <w:iCs/>
          <w:u w:val="single"/>
        </w:rPr>
        <w:t>i mobile pentru colectarea de</w:t>
      </w:r>
      <w:r w:rsidR="00CF261B">
        <w:rPr>
          <w:i/>
          <w:iCs/>
          <w:u w:val="single"/>
        </w:rPr>
        <w:t>ș</w:t>
      </w:r>
      <w:r w:rsidRPr="00EC024C">
        <w:rPr>
          <w:i/>
          <w:iCs/>
          <w:u w:val="single"/>
        </w:rPr>
        <w:t>eurilor periculoase</w:t>
      </w:r>
      <w:r w:rsidR="00341ADB">
        <w:rPr>
          <w:i/>
          <w:iCs/>
          <w:u w:val="single"/>
        </w:rPr>
        <w:t xml:space="preserve"> (</w:t>
      </w:r>
      <w:r w:rsidRPr="00EC024C">
        <w:rPr>
          <w:i/>
          <w:iCs/>
          <w:u w:val="single"/>
        </w:rPr>
        <w:t>a</w:t>
      </w:r>
      <w:r w:rsidR="00CF261B">
        <w:rPr>
          <w:i/>
          <w:iCs/>
          <w:u w:val="single"/>
        </w:rPr>
        <w:t>ș</w:t>
      </w:r>
      <w:r w:rsidRPr="00EC024C">
        <w:rPr>
          <w:i/>
          <w:iCs/>
          <w:u w:val="single"/>
        </w:rPr>
        <w:t>a-numitele „Haz-mobile”)</w:t>
      </w:r>
    </w:p>
    <w:p w14:paraId="3083C73E" w14:textId="642A75DF" w:rsidR="002A1511" w:rsidRPr="00EC024C" w:rsidRDefault="002A1511" w:rsidP="00120152">
      <w:pPr>
        <w:spacing w:line="276" w:lineRule="auto"/>
      </w:pPr>
      <w:r w:rsidRPr="00EC024C">
        <w:t>Este un sistem foarte comun în Europa</w:t>
      </w:r>
      <w:r w:rsidR="001B69A0">
        <w:t xml:space="preserve">, </w:t>
      </w:r>
      <w:r w:rsidRPr="00EC024C">
        <w:t>datorită eficien</w:t>
      </w:r>
      <w:r w:rsidR="00CF261B">
        <w:t>ț</w:t>
      </w:r>
      <w:r w:rsidRPr="00EC024C">
        <w:t>ei sale ridicate. Sistemul utilizează camioane specializate</w:t>
      </w:r>
      <w:r w:rsidR="00341ADB">
        <w:t xml:space="preserve"> (</w:t>
      </w:r>
      <w:r w:rsidRPr="00EC024C">
        <w:t>HazMobile) care deservesc puncte fixe</w:t>
      </w:r>
      <w:r w:rsidR="00341ADB">
        <w:t xml:space="preserve"> (</w:t>
      </w:r>
      <w:r w:rsidRPr="00EC024C">
        <w:t>Haz-Mobile stop) în ora</w:t>
      </w:r>
      <w:r w:rsidR="00CF261B">
        <w:t>ș</w:t>
      </w:r>
      <w:r w:rsidRPr="00EC024C">
        <w:t xml:space="preserve">e. </w:t>
      </w:r>
      <w:r w:rsidRPr="00EC024C">
        <w:lastRenderedPageBreak/>
        <w:t>Aceste puncte sunt adesea deservite o dată la 3 - 6 luni</w:t>
      </w:r>
      <w:r w:rsidR="001B69A0">
        <w:t xml:space="preserve">, </w:t>
      </w:r>
      <w:r w:rsidRPr="00EC024C">
        <w:t>în func</w:t>
      </w:r>
      <w:r w:rsidR="00CF261B">
        <w:t>ț</w:t>
      </w:r>
      <w:r w:rsidRPr="00EC024C">
        <w:t>ie de sistemul implementat. Haz-Mobilul sose</w:t>
      </w:r>
      <w:r w:rsidR="00CF261B">
        <w:t>ș</w:t>
      </w:r>
      <w:r w:rsidRPr="00EC024C">
        <w:t xml:space="preserve">te la o dată </w:t>
      </w:r>
      <w:r w:rsidR="00CF261B">
        <w:t>ș</w:t>
      </w:r>
      <w:r w:rsidRPr="00EC024C">
        <w:t>i o oră specifice</w:t>
      </w:r>
      <w:r w:rsidR="001B69A0">
        <w:t xml:space="preserve">, </w:t>
      </w:r>
      <w:r w:rsidRPr="00EC024C">
        <w:t>afisate la punctul respectiv</w:t>
      </w:r>
      <w:r w:rsidR="001B69A0">
        <w:t xml:space="preserve">, </w:t>
      </w:r>
      <w:r w:rsidRPr="00EC024C">
        <w:t>unde ramane pentru aprox. 2-3 ore</w:t>
      </w:r>
      <w:r w:rsidR="001B69A0">
        <w:t xml:space="preserve">, </w:t>
      </w:r>
      <w:r w:rsidRPr="00EC024C">
        <w:t>pentru a colecta deseurile periculoase aduse de populatie. Punctele sunt amenajate</w:t>
      </w:r>
      <w:r w:rsidR="00BF473E">
        <w:t xml:space="preserve"> în </w:t>
      </w:r>
      <w:r w:rsidRPr="00EC024C">
        <w:t>locuri care pot deservi un număr de 4.000 - 5.000 de persoane. În sate</w:t>
      </w:r>
      <w:r w:rsidR="001B69A0">
        <w:t xml:space="preserve">, </w:t>
      </w:r>
      <w:r w:rsidRPr="00EC024C">
        <w:t>numărul de persoane poate fi mai mic. Astfel</w:t>
      </w:r>
      <w:r w:rsidR="001B69A0">
        <w:t xml:space="preserve">, </w:t>
      </w:r>
      <w:r w:rsidRPr="00EC024C">
        <w:t>Haz-Mobilul poate deservi 70.000 de persoane în 3 luni. Primirea de</w:t>
      </w:r>
      <w:r w:rsidR="00CF261B">
        <w:t>ș</w:t>
      </w:r>
      <w:r w:rsidRPr="00EC024C">
        <w:t>eurilor la Haz-Mobil este</w:t>
      </w:r>
      <w:r w:rsidR="001B69A0">
        <w:t xml:space="preserve">, </w:t>
      </w:r>
      <w:r w:rsidRPr="00EC024C">
        <w:t>cel mai adesea</w:t>
      </w:r>
      <w:r w:rsidR="001B69A0">
        <w:t xml:space="preserve">, </w:t>
      </w:r>
      <w:r w:rsidRPr="00EC024C">
        <w:t>gratuită pentru generatorii de de</w:t>
      </w:r>
      <w:r w:rsidR="00CF261B">
        <w:t>ș</w:t>
      </w:r>
      <w:r w:rsidRPr="00EC024C">
        <w:t>euri</w:t>
      </w:r>
      <w:r w:rsidR="001B69A0">
        <w:t xml:space="preserve">, </w:t>
      </w:r>
      <w:r w:rsidRPr="00EC024C">
        <w:t>în cazul în care cantitatea de de</w:t>
      </w:r>
      <w:r w:rsidR="00CF261B">
        <w:t>ș</w:t>
      </w:r>
      <w:r w:rsidRPr="00EC024C">
        <w:t>euri nu depă</w:t>
      </w:r>
      <w:r w:rsidR="00CF261B">
        <w:t>ș</w:t>
      </w:r>
      <w:r w:rsidRPr="00EC024C">
        <w:t>e</w:t>
      </w:r>
      <w:r w:rsidR="00CF261B">
        <w:t>ș</w:t>
      </w:r>
      <w:r w:rsidRPr="00EC024C">
        <w:t>te 20 kg.</w:t>
      </w:r>
    </w:p>
    <w:p w14:paraId="4A7F5570" w14:textId="25C1C038" w:rsidR="002A1511" w:rsidRPr="00EC024C" w:rsidRDefault="002A1511" w:rsidP="00120152">
      <w:pPr>
        <w:spacing w:line="276" w:lineRule="auto"/>
      </w:pPr>
      <w:r w:rsidRPr="00EC024C">
        <w:t>Sistemul impune personal calificat</w:t>
      </w:r>
      <w:r w:rsidR="001B69A0">
        <w:t xml:space="preserve">, </w:t>
      </w:r>
      <w:r w:rsidRPr="00EC024C">
        <w:t>care să asigure o colectare eficientă a diferitelor tipuri de de</w:t>
      </w:r>
      <w:r w:rsidR="00CF261B">
        <w:t>ș</w:t>
      </w:r>
      <w:r w:rsidRPr="00EC024C">
        <w:t xml:space="preserve">euri periculoase </w:t>
      </w:r>
      <w:r w:rsidR="00CF261B">
        <w:t>ș</w:t>
      </w:r>
      <w:r w:rsidRPr="00EC024C">
        <w:t>i să prevină accidentele datorate amestecului de mai multe tipuri de substan</w:t>
      </w:r>
      <w:r w:rsidR="00CF261B">
        <w:t>ț</w:t>
      </w:r>
      <w:r w:rsidRPr="00EC024C">
        <w:t>e periculoase.</w:t>
      </w:r>
    </w:p>
    <w:p w14:paraId="11FD8135" w14:textId="7EDEED8C" w:rsidR="002A1511" w:rsidRPr="00EC024C" w:rsidRDefault="002A1511" w:rsidP="00120152">
      <w:pPr>
        <w:spacing w:line="276" w:lineRule="auto"/>
      </w:pPr>
      <w:r w:rsidRPr="00EC024C">
        <w:t>Sistemul prezintă dezavantajul că de</w:t>
      </w:r>
      <w:r w:rsidR="00CF261B">
        <w:t>ș</w:t>
      </w:r>
      <w:r w:rsidRPr="00EC024C">
        <w:t>eurile periculoase trebuie depozitate la domiciliu până la data colectării. Sistemul are o eficien</w:t>
      </w:r>
      <w:r w:rsidR="00CF261B">
        <w:t>ț</w:t>
      </w:r>
      <w:r w:rsidRPr="00EC024C">
        <w:t>ă de colectare de 30 până la 50%.</w:t>
      </w:r>
    </w:p>
    <w:p w14:paraId="455287B9" w14:textId="77777777" w:rsidR="002A1511" w:rsidRPr="00EC024C" w:rsidRDefault="002A1511" w:rsidP="00120152">
      <w:pPr>
        <w:spacing w:line="276" w:lineRule="auto"/>
        <w:rPr>
          <w:i/>
          <w:iCs/>
          <w:u w:val="single"/>
        </w:rPr>
      </w:pPr>
      <w:bookmarkStart w:id="628" w:name="_Toc453464"/>
      <w:bookmarkStart w:id="629" w:name="_Toc2467674"/>
      <w:bookmarkStart w:id="630" w:name="_Toc10623504"/>
      <w:r w:rsidRPr="00EC024C">
        <w:rPr>
          <w:i/>
          <w:iCs/>
          <w:u w:val="single"/>
        </w:rPr>
        <w:t>Colectarea prin aport voluntar la centre de colectare fixe sau la puncte mobile de colectare</w:t>
      </w:r>
      <w:bookmarkEnd w:id="628"/>
      <w:bookmarkEnd w:id="629"/>
      <w:bookmarkEnd w:id="630"/>
    </w:p>
    <w:p w14:paraId="0A2DAA43" w14:textId="0D2579CD" w:rsidR="002A1511" w:rsidRPr="00EC024C" w:rsidRDefault="002A1511" w:rsidP="00120152">
      <w:pPr>
        <w:spacing w:line="276" w:lineRule="auto"/>
      </w:pPr>
      <w:r w:rsidRPr="00EC024C">
        <w:t>Centrele de colectare publice pot fi extinse în vederea acceptării de de</w:t>
      </w:r>
      <w:r w:rsidR="00CF261B">
        <w:t>ș</w:t>
      </w:r>
      <w:r w:rsidRPr="00EC024C">
        <w:t>euri periculoase provenite de la locuin</w:t>
      </w:r>
      <w:r w:rsidR="00CF261B">
        <w:t>ț</w:t>
      </w:r>
      <w:r w:rsidRPr="00EC024C">
        <w:t>e sau de la producători mici. Avantajul sistemului este ca centrul este deschis aproape tot anul</w:t>
      </w:r>
      <w:r w:rsidR="001B69A0">
        <w:t xml:space="preserve">, </w:t>
      </w:r>
      <w:r w:rsidRPr="00EC024C">
        <w:t>a</w:t>
      </w:r>
      <w:r w:rsidR="00CF261B">
        <w:t>ș</w:t>
      </w:r>
      <w:r w:rsidRPr="00EC024C">
        <w:t>adar deseurile periculoase pot fi aduse oricând</w:t>
      </w:r>
      <w:r w:rsidR="001B69A0">
        <w:t xml:space="preserve">, </w:t>
      </w:r>
      <w:r w:rsidRPr="00EC024C">
        <w:t xml:space="preserve">nefiind nevoie de o depozitare la domiciliu. </w:t>
      </w:r>
    </w:p>
    <w:p w14:paraId="14E98EF4" w14:textId="0220043C" w:rsidR="002A1511" w:rsidRPr="00EC024C" w:rsidRDefault="002A1511" w:rsidP="00120152">
      <w:pPr>
        <w:spacing w:line="276" w:lineRule="auto"/>
      </w:pPr>
      <w:r w:rsidRPr="00EC024C">
        <w:t>În orice caz</w:t>
      </w:r>
      <w:r w:rsidR="001B69A0">
        <w:t xml:space="preserve">, </w:t>
      </w:r>
      <w:r w:rsidRPr="00EC024C">
        <w:t>prezen</w:t>
      </w:r>
      <w:r w:rsidR="00CF261B">
        <w:t>ț</w:t>
      </w:r>
      <w:r w:rsidRPr="00EC024C">
        <w:t>a personalului calificat la centru</w:t>
      </w:r>
      <w:r w:rsidR="001B69A0">
        <w:t xml:space="preserve">, </w:t>
      </w:r>
      <w:r w:rsidRPr="00EC024C">
        <w:t>care sa recep</w:t>
      </w:r>
      <w:r w:rsidR="00CF261B">
        <w:t>ț</w:t>
      </w:r>
      <w:r w:rsidRPr="00EC024C">
        <w:t>ioneze de</w:t>
      </w:r>
      <w:r w:rsidR="00CF261B">
        <w:t>ș</w:t>
      </w:r>
      <w:r w:rsidRPr="00EC024C">
        <w:t>eurile este relativ scumpă</w:t>
      </w:r>
      <w:r w:rsidR="001B69A0">
        <w:t xml:space="preserve">, </w:t>
      </w:r>
      <w:r w:rsidRPr="00EC024C">
        <w:t>în special când este vorba de cantită</w:t>
      </w:r>
      <w:r w:rsidR="00CF261B">
        <w:t>ț</w:t>
      </w:r>
      <w:r w:rsidRPr="00EC024C">
        <w:t>ile mici de de</w:t>
      </w:r>
      <w:r w:rsidR="00CF261B">
        <w:t>ș</w:t>
      </w:r>
      <w:r w:rsidRPr="00EC024C">
        <w:t>euri periculoase de la gospodăriile individuale</w:t>
      </w:r>
      <w:r w:rsidR="001B69A0">
        <w:t xml:space="preserve">, </w:t>
      </w:r>
      <w:r w:rsidRPr="00EC024C">
        <w:t>care</w:t>
      </w:r>
      <w:r w:rsidR="001B69A0">
        <w:t xml:space="preserve">, </w:t>
      </w:r>
      <w:r w:rsidRPr="00EC024C">
        <w:t>de obicei</w:t>
      </w:r>
      <w:r w:rsidR="001B69A0">
        <w:t xml:space="preserve">, </w:t>
      </w:r>
      <w:r w:rsidRPr="00EC024C">
        <w:t>ajung la centre zilnic.</w:t>
      </w:r>
      <w:r w:rsidR="00EC4EC8">
        <w:t xml:space="preserve"> </w:t>
      </w:r>
      <w:r w:rsidRPr="00EC024C">
        <w:t>A</w:t>
      </w:r>
      <w:r w:rsidR="00CF261B">
        <w:t>ș</w:t>
      </w:r>
      <w:r w:rsidRPr="00EC024C">
        <w:t>adar</w:t>
      </w:r>
      <w:r w:rsidR="001B69A0">
        <w:t xml:space="preserve">, </w:t>
      </w:r>
      <w:r w:rsidRPr="00EC024C">
        <w:t>numărul de astfel de centre de colectare</w:t>
      </w:r>
      <w:r w:rsidR="001B69A0">
        <w:t xml:space="preserve">, </w:t>
      </w:r>
      <w:r w:rsidRPr="00EC024C">
        <w:t>trebuie limitat doar la câteva</w:t>
      </w:r>
      <w:r w:rsidR="001B69A0">
        <w:t xml:space="preserve">, </w:t>
      </w:r>
      <w:r w:rsidRPr="00EC024C">
        <w:t>bine alese</w:t>
      </w:r>
      <w:r w:rsidR="001B69A0">
        <w:t xml:space="preserve">, </w:t>
      </w:r>
      <w:r w:rsidRPr="00EC024C">
        <w:t>pentru a acoperi întreg ora</w:t>
      </w:r>
      <w:r w:rsidR="00CF261B">
        <w:t>ș</w:t>
      </w:r>
      <w:r w:rsidRPr="00EC024C">
        <w:t>ul.</w:t>
      </w:r>
      <w:r w:rsidR="00EC4EC8">
        <w:t xml:space="preserve"> </w:t>
      </w:r>
      <w:r w:rsidRPr="00EC024C">
        <w:t>Eficien</w:t>
      </w:r>
      <w:r w:rsidR="00CF261B">
        <w:t>ț</w:t>
      </w:r>
      <w:r w:rsidRPr="00EC024C">
        <w:t>a de colectare a acestor centre de colectare este de 10% din de</w:t>
      </w:r>
      <w:r w:rsidR="00CF261B">
        <w:t>ș</w:t>
      </w:r>
      <w:r w:rsidRPr="00EC024C">
        <w:t>eurile periculoase de la locuin</w:t>
      </w:r>
      <w:r w:rsidR="00CF261B">
        <w:t>ț</w:t>
      </w:r>
      <w:r w:rsidRPr="00EC024C">
        <w:t>e</w:t>
      </w:r>
      <w:r w:rsidR="001B69A0">
        <w:t xml:space="preserve">, </w:t>
      </w:r>
      <w:r w:rsidRPr="00EC024C">
        <w:t>în cazul în care este implementata ca singura alternativă de colectare a de</w:t>
      </w:r>
      <w:r w:rsidR="00CF261B">
        <w:t>ș</w:t>
      </w:r>
      <w:r w:rsidRPr="00EC024C">
        <w:t>eurilor periculoase de la gospodării.</w:t>
      </w:r>
      <w:r w:rsidR="00EC4EC8">
        <w:t xml:space="preserve"> </w:t>
      </w:r>
      <w:r w:rsidRPr="00EC024C">
        <w:t>Datorită costurilor ridicate</w:t>
      </w:r>
      <w:r w:rsidR="001B69A0">
        <w:t xml:space="preserve">, </w:t>
      </w:r>
      <w:r w:rsidRPr="00EC024C">
        <w:t>această op</w:t>
      </w:r>
      <w:r w:rsidR="00CF261B">
        <w:t>ț</w:t>
      </w:r>
      <w:r w:rsidRPr="00EC024C">
        <w:t>iune este recomandată doar pentru că răspunde unor obliga</w:t>
      </w:r>
      <w:r w:rsidR="00CF261B">
        <w:t>ț</w:t>
      </w:r>
      <w:r w:rsidRPr="00EC024C">
        <w:t>ii legislative.</w:t>
      </w:r>
    </w:p>
    <w:p w14:paraId="5F1DEC79" w14:textId="18F02123" w:rsidR="002A1511" w:rsidRPr="00EC024C" w:rsidRDefault="002A1511" w:rsidP="00120152">
      <w:pPr>
        <w:spacing w:line="276" w:lineRule="auto"/>
        <w:rPr>
          <w:i/>
          <w:iCs/>
          <w:u w:val="single"/>
        </w:rPr>
      </w:pPr>
      <w:bookmarkStart w:id="631" w:name="_Toc453465"/>
      <w:bookmarkStart w:id="632" w:name="_Toc2467675"/>
      <w:bookmarkStart w:id="633" w:name="_Toc10623505"/>
      <w:r w:rsidRPr="00EC024C">
        <w:rPr>
          <w:i/>
          <w:iCs/>
          <w:u w:val="single"/>
        </w:rPr>
        <w:t>Sisteme de returnare la comercian</w:t>
      </w:r>
      <w:r w:rsidR="00CF261B">
        <w:rPr>
          <w:i/>
          <w:iCs/>
          <w:u w:val="single"/>
        </w:rPr>
        <w:t>ț</w:t>
      </w:r>
      <w:r w:rsidRPr="00EC024C">
        <w:rPr>
          <w:i/>
          <w:iCs/>
          <w:u w:val="single"/>
        </w:rPr>
        <w:t>i</w:t>
      </w:r>
      <w:r w:rsidR="00EC4EC8">
        <w:rPr>
          <w:i/>
          <w:iCs/>
          <w:u w:val="single"/>
        </w:rPr>
        <w:t xml:space="preserve"> </w:t>
      </w:r>
      <w:r w:rsidR="00CF261B">
        <w:rPr>
          <w:i/>
          <w:iCs/>
          <w:u w:val="single"/>
        </w:rPr>
        <w:t>ș</w:t>
      </w:r>
      <w:r w:rsidR="00EC4EC8">
        <w:rPr>
          <w:i/>
          <w:iCs/>
          <w:u w:val="single"/>
        </w:rPr>
        <w:t xml:space="preserve">i </w:t>
      </w:r>
      <w:r w:rsidRPr="00EC024C">
        <w:rPr>
          <w:i/>
          <w:iCs/>
          <w:u w:val="single"/>
        </w:rPr>
        <w:t>producatori.</w:t>
      </w:r>
      <w:bookmarkEnd w:id="631"/>
      <w:bookmarkEnd w:id="632"/>
      <w:bookmarkEnd w:id="633"/>
    </w:p>
    <w:p w14:paraId="1A05C2E3" w14:textId="77777777" w:rsidR="002A1511" w:rsidRPr="00EC024C" w:rsidRDefault="002A1511" w:rsidP="00120152">
      <w:pPr>
        <w:spacing w:line="276" w:lineRule="auto"/>
      </w:pPr>
      <w:r w:rsidRPr="00EC024C">
        <w:t>Sistemul este direct legat de schemele de responsabilitate ale producatorilor de:</w:t>
      </w:r>
    </w:p>
    <w:p w14:paraId="6A124BA4" w14:textId="77777777" w:rsidR="002A1511" w:rsidRPr="00EC024C" w:rsidRDefault="002A1511" w:rsidP="00120152">
      <w:pPr>
        <w:numPr>
          <w:ilvl w:val="0"/>
          <w:numId w:val="129"/>
        </w:numPr>
        <w:spacing w:line="276" w:lineRule="auto"/>
      </w:pPr>
      <w:r w:rsidRPr="00EC024C">
        <w:t xml:space="preserve">baterii </w:t>
      </w:r>
    </w:p>
    <w:p w14:paraId="5AECAFDD" w14:textId="77777777" w:rsidR="002A1511" w:rsidRPr="00EC024C" w:rsidRDefault="002A1511" w:rsidP="00120152">
      <w:pPr>
        <w:numPr>
          <w:ilvl w:val="0"/>
          <w:numId w:val="129"/>
        </w:numPr>
        <w:spacing w:line="276" w:lineRule="auto"/>
      </w:pPr>
      <w:r w:rsidRPr="00EC024C">
        <w:t xml:space="preserve">uleiuri </w:t>
      </w:r>
    </w:p>
    <w:p w14:paraId="45239098" w14:textId="77777777" w:rsidR="002A1511" w:rsidRPr="00EC024C" w:rsidRDefault="002A1511" w:rsidP="00120152">
      <w:pPr>
        <w:numPr>
          <w:ilvl w:val="0"/>
          <w:numId w:val="129"/>
        </w:numPr>
        <w:spacing w:line="276" w:lineRule="auto"/>
      </w:pPr>
      <w:r w:rsidRPr="00EC024C">
        <w:t xml:space="preserve">electrocasnice </w:t>
      </w:r>
    </w:p>
    <w:p w14:paraId="006EF2DC" w14:textId="35B45E5F" w:rsidR="002A1511" w:rsidRPr="00EC024C" w:rsidRDefault="002A1511" w:rsidP="00120152">
      <w:pPr>
        <w:spacing w:line="276" w:lineRule="auto"/>
      </w:pPr>
      <w:r w:rsidRPr="00EC024C">
        <w:t>Sistemul este deja</w:t>
      </w:r>
      <w:r w:rsidR="00BF473E">
        <w:t xml:space="preserve"> în </w:t>
      </w:r>
      <w:r w:rsidRPr="00EC024C">
        <w:t>implementare ca scheme de responsabilitate extinse pentru producatori.</w:t>
      </w:r>
    </w:p>
    <w:p w14:paraId="3B679B05" w14:textId="0AC32EA2" w:rsidR="002A1511" w:rsidRPr="00EC024C" w:rsidRDefault="002A1511" w:rsidP="00120152">
      <w:pPr>
        <w:spacing w:line="276" w:lineRule="auto"/>
      </w:pPr>
      <w:r w:rsidRPr="00EC024C">
        <w:t>Pentru uleiul uzat alimentar aplicabilitatea este mai ridicată</w:t>
      </w:r>
      <w:r w:rsidR="001B69A0">
        <w:t xml:space="preserve">, </w:t>
      </w:r>
      <w:r w:rsidRPr="00EC024C">
        <w:t>în special pentru cel rezultat din unită</w:t>
      </w:r>
      <w:r w:rsidR="00CF261B">
        <w:t>ț</w:t>
      </w:r>
      <w:r w:rsidRPr="00EC024C">
        <w:t>ile de alimenta</w:t>
      </w:r>
      <w:r w:rsidR="00CF261B">
        <w:t>ț</w:t>
      </w:r>
      <w:r w:rsidRPr="00EC024C">
        <w:t>ie publică</w:t>
      </w:r>
      <w:r w:rsidR="00341ADB">
        <w:t xml:space="preserve"> (</w:t>
      </w:r>
      <w:r w:rsidRPr="00EC024C">
        <w:t>restaurante</w:t>
      </w:r>
      <w:r w:rsidR="001B69A0">
        <w:t xml:space="preserve">, </w:t>
      </w:r>
      <w:r w:rsidRPr="00EC024C">
        <w:t>cantine</w:t>
      </w:r>
      <w:r w:rsidR="001B69A0">
        <w:t xml:space="preserve">, </w:t>
      </w:r>
      <w:r w:rsidRPr="00EC024C">
        <w:t>fast-food-uri</w:t>
      </w:r>
      <w:r w:rsidR="001B69A0">
        <w:t xml:space="preserve">, </w:t>
      </w:r>
      <w:r w:rsidRPr="00EC024C">
        <w:t>catering)</w:t>
      </w:r>
      <w:r w:rsidR="001B69A0">
        <w:t xml:space="preserve">, </w:t>
      </w:r>
      <w:r w:rsidRPr="00EC024C">
        <w:t>unde se produc cantită</w:t>
      </w:r>
      <w:r w:rsidR="00CF261B">
        <w:t>ț</w:t>
      </w:r>
      <w:r w:rsidRPr="00EC024C">
        <w:t>i mai însemnate.</w:t>
      </w:r>
      <w:r w:rsidR="00BF473E">
        <w:t xml:space="preserve"> în </w:t>
      </w:r>
      <w:r w:rsidRPr="00EC024C">
        <w:t>autoriza</w:t>
      </w:r>
      <w:r w:rsidR="00CF261B">
        <w:t>ț</w:t>
      </w:r>
      <w:r w:rsidRPr="00EC024C">
        <w:t>iile lor de func</w:t>
      </w:r>
      <w:r w:rsidR="00CF261B">
        <w:t>ț</w:t>
      </w:r>
      <w:r w:rsidRPr="00EC024C">
        <w:t>ionare</w:t>
      </w:r>
      <w:r w:rsidR="001B69A0">
        <w:t xml:space="preserve">, </w:t>
      </w:r>
      <w:r w:rsidRPr="00EC024C">
        <w:t>precum</w:t>
      </w:r>
      <w:r w:rsidR="00EC4EC8">
        <w:t xml:space="preserve"> </w:t>
      </w:r>
      <w:r w:rsidR="00CF261B">
        <w:t>ș</w:t>
      </w:r>
      <w:r w:rsidR="00EC4EC8">
        <w:t xml:space="preserve">i </w:t>
      </w:r>
      <w:r w:rsidRPr="00EC024C">
        <w:t>în autoriza</w:t>
      </w:r>
      <w:r w:rsidR="00CF261B">
        <w:t>ț</w:t>
      </w:r>
      <w:r w:rsidRPr="00EC024C">
        <w:t>iile de mediu</w:t>
      </w:r>
      <w:r w:rsidR="00341ADB">
        <w:t xml:space="preserve"> (</w:t>
      </w:r>
      <w:r w:rsidRPr="00EC024C">
        <w:t>pentru operatorii care trebuie să de</w:t>
      </w:r>
      <w:r w:rsidR="00CF261B">
        <w:t>ț</w:t>
      </w:r>
      <w:r w:rsidRPr="00EC024C">
        <w:t>ină un astfel de act de reglementare) pot fi incluse obliga</w:t>
      </w:r>
      <w:r w:rsidR="00CF261B">
        <w:t>ț</w:t>
      </w:r>
      <w:r w:rsidRPr="00EC024C">
        <w:t>ii privind colectarea lor separată</w:t>
      </w:r>
      <w:r w:rsidR="00EC4EC8">
        <w:t xml:space="preserve"> </w:t>
      </w:r>
      <w:r w:rsidR="00CF261B">
        <w:t>ș</w:t>
      </w:r>
      <w:r w:rsidR="00EC4EC8">
        <w:t xml:space="preserve">i </w:t>
      </w:r>
      <w:r w:rsidRPr="00EC024C">
        <w:t>predarea la companii specializate. Există în operare agen</w:t>
      </w:r>
      <w:r w:rsidR="00CF261B">
        <w:t>ț</w:t>
      </w:r>
      <w:r w:rsidRPr="00EC024C">
        <w:t>i economici colectori/ valorificatori de uleiuri uzate alimentare</w:t>
      </w:r>
      <w:r w:rsidR="001B69A0">
        <w:t xml:space="preserve">, </w:t>
      </w:r>
      <w:r w:rsidRPr="00EC024C">
        <w:t xml:space="preserve">care colectează uleiul uzat alimentar cu scopul transformării lor în biodiesel. </w:t>
      </w:r>
    </w:p>
    <w:p w14:paraId="10B2D208" w14:textId="77777777" w:rsidR="002A1511" w:rsidRPr="00EC024C" w:rsidRDefault="002A1511" w:rsidP="00120152">
      <w:pPr>
        <w:spacing w:line="276" w:lineRule="auto"/>
        <w:rPr>
          <w:i/>
          <w:iCs/>
          <w:u w:val="single"/>
        </w:rPr>
      </w:pPr>
      <w:bookmarkStart w:id="634" w:name="_Toc2467676"/>
      <w:bookmarkStart w:id="635" w:name="_Toc10623506"/>
      <w:r w:rsidRPr="00EC024C">
        <w:rPr>
          <w:i/>
          <w:iCs/>
          <w:u w:val="single"/>
        </w:rPr>
        <w:t>Containere de colectare nepăzite</w:t>
      </w:r>
      <w:bookmarkEnd w:id="634"/>
      <w:bookmarkEnd w:id="635"/>
    </w:p>
    <w:p w14:paraId="37303939" w14:textId="678F9053" w:rsidR="002A1511" w:rsidRPr="00EC024C" w:rsidRDefault="002A1511" w:rsidP="00120152">
      <w:pPr>
        <w:spacing w:line="276" w:lineRule="auto"/>
      </w:pPr>
      <w:r w:rsidRPr="00EC024C">
        <w:lastRenderedPageBreak/>
        <w:t xml:space="preserve">În unele state din Europa a fost aplicat </w:t>
      </w:r>
      <w:r w:rsidR="00CF261B">
        <w:t>ș</w:t>
      </w:r>
      <w:r w:rsidRPr="00EC024C">
        <w:t>i un sistem de colectare a anumitor categorii de de</w:t>
      </w:r>
      <w:r w:rsidR="00CF261B">
        <w:t>ș</w:t>
      </w:r>
      <w:r w:rsidRPr="00EC024C">
        <w:t>euri periculoase menajere prin responsabilitatea generatorilor</w:t>
      </w:r>
      <w:r w:rsidR="00341ADB">
        <w:t xml:space="preserve"> (</w:t>
      </w:r>
      <w:r w:rsidRPr="00EC024C">
        <w:t>popula</w:t>
      </w:r>
      <w:r w:rsidR="00CF261B">
        <w:t>ț</w:t>
      </w:r>
      <w:r w:rsidRPr="00EC024C">
        <w:t>ia)</w:t>
      </w:r>
      <w:r w:rsidR="001B69A0">
        <w:t xml:space="preserve">, </w:t>
      </w:r>
      <w:r w:rsidRPr="00EC024C">
        <w:t>respectiv ace</w:t>
      </w:r>
      <w:r w:rsidR="00CF261B">
        <w:t>ș</w:t>
      </w:r>
      <w:r w:rsidRPr="00EC024C">
        <w:t>tia puteau aduce de</w:t>
      </w:r>
      <w:r w:rsidR="00CF261B">
        <w:t>ș</w:t>
      </w:r>
      <w:r w:rsidRPr="00EC024C">
        <w:t>eurile generate</w:t>
      </w:r>
      <w:r w:rsidR="00341ADB">
        <w:t xml:space="preserve"> (</w:t>
      </w:r>
      <w:r w:rsidRPr="00EC024C">
        <w:t>în special ulei uzat</w:t>
      </w:r>
      <w:r w:rsidR="001B69A0">
        <w:t xml:space="preserve">, </w:t>
      </w:r>
      <w:r w:rsidRPr="00EC024C">
        <w:t>baterii</w:t>
      </w:r>
      <w:r w:rsidR="00EC4EC8">
        <w:t xml:space="preserve"> </w:t>
      </w:r>
      <w:r w:rsidRPr="00EC024C">
        <w:t>sau medicamente expirate) la ni</w:t>
      </w:r>
      <w:r w:rsidR="00CF261B">
        <w:t>ș</w:t>
      </w:r>
      <w:r w:rsidRPr="00EC024C">
        <w:t>te containere de colectare nepăzite</w:t>
      </w:r>
      <w:r w:rsidR="00341ADB">
        <w:t xml:space="preserve"> (</w:t>
      </w:r>
      <w:r w:rsidRPr="00EC024C">
        <w:t>self service) În principal</w:t>
      </w:r>
      <w:r w:rsidR="001B69A0">
        <w:t xml:space="preserve">, </w:t>
      </w:r>
      <w:r w:rsidRPr="00EC024C">
        <w:t>doar bateriile pot fi colectate astfel cu succes. Containerele de colectare nepăzite pentru ulei folosit</w:t>
      </w:r>
      <w:r w:rsidR="00EC4EC8">
        <w:t xml:space="preserve"> </w:t>
      </w:r>
      <w:r w:rsidR="00CF261B">
        <w:t>ș</w:t>
      </w:r>
      <w:r w:rsidR="00EC4EC8">
        <w:t xml:space="preserve">i </w:t>
      </w:r>
      <w:r w:rsidRPr="00EC024C">
        <w:t>medicamente expirate nu au func</w:t>
      </w:r>
      <w:r w:rsidR="00CF261B">
        <w:t>ț</w:t>
      </w:r>
      <w:r w:rsidRPr="00EC024C">
        <w:t>ionat foarte bine. Cetă</w:t>
      </w:r>
      <w:r w:rsidR="00CF261B">
        <w:t>ț</w:t>
      </w:r>
      <w:r w:rsidRPr="00EC024C">
        <w:t>enii au încercat să depoziteze alături de ulei folosit</w:t>
      </w:r>
      <w:r w:rsidR="00EC4EC8">
        <w:t xml:space="preserve"> </w:t>
      </w:r>
      <w:r w:rsidR="00CF261B">
        <w:t>ș</w:t>
      </w:r>
      <w:r w:rsidR="00EC4EC8">
        <w:t xml:space="preserve">i </w:t>
      </w:r>
      <w:r w:rsidRPr="00EC024C">
        <w:t>alte chimicale</w:t>
      </w:r>
      <w:r w:rsidR="001B69A0">
        <w:t xml:space="preserve">, </w:t>
      </w:r>
      <w:r w:rsidRPr="00EC024C">
        <w:t>ceea ce a dus la explozii</w:t>
      </w:r>
      <w:r w:rsidR="001B69A0">
        <w:t xml:space="preserve">, </w:t>
      </w:r>
      <w:r w:rsidRPr="00EC024C">
        <w:t>în anumite cazuri. Alte persoane au încercat să scoată uleiul folosit</w:t>
      </w:r>
      <w:r w:rsidR="00EC4EC8">
        <w:t xml:space="preserve"> </w:t>
      </w:r>
      <w:r w:rsidR="00CF261B">
        <w:t>ș</w:t>
      </w:r>
      <w:r w:rsidR="00EC4EC8">
        <w:t xml:space="preserve">i </w:t>
      </w:r>
      <w:r w:rsidRPr="00EC024C">
        <w:t xml:space="preserve">au deteriorat containerele. </w:t>
      </w:r>
    </w:p>
    <w:p w14:paraId="50102203" w14:textId="43BB8C83" w:rsidR="002A1511" w:rsidRPr="00EC024C" w:rsidRDefault="002A1511" w:rsidP="00120152">
      <w:pPr>
        <w:spacing w:line="276" w:lineRule="auto"/>
      </w:pPr>
      <w:r w:rsidRPr="00EC024C">
        <w:t>A</w:t>
      </w:r>
      <w:r w:rsidR="00CF261B">
        <w:t>ș</w:t>
      </w:r>
      <w:r w:rsidRPr="00EC024C">
        <w:t>adar acest sistem necesită control. Acest lucru poate fi ob</w:t>
      </w:r>
      <w:r w:rsidR="00CF261B">
        <w:t>ț</w:t>
      </w:r>
      <w:r w:rsidRPr="00EC024C">
        <w:t>inut prin plasarea containerelor respective în custodia distribuitoriilor de astfel de produse sau în cadrul companiilor specializate</w:t>
      </w:r>
      <w:r w:rsidR="00341ADB">
        <w:t xml:space="preserve"> (</w:t>
      </w:r>
      <w:r w:rsidRPr="00EC024C">
        <w:t>a se vedea op</w:t>
      </w:r>
      <w:r w:rsidR="00CF261B">
        <w:t>ț</w:t>
      </w:r>
      <w:r w:rsidRPr="00EC024C">
        <w:t>iunea 4)</w:t>
      </w:r>
      <w:r w:rsidR="001B69A0">
        <w:t xml:space="preserve">, </w:t>
      </w:r>
      <w:r w:rsidRPr="00EC024C">
        <w:t>la Haz-Mobil</w:t>
      </w:r>
      <w:r w:rsidR="001B69A0">
        <w:t xml:space="preserve">, </w:t>
      </w:r>
      <w:r w:rsidRPr="00EC024C">
        <w:t>la centrele de colectare publice</w:t>
      </w:r>
      <w:r w:rsidR="00341ADB">
        <w:t xml:space="preserve"> (</w:t>
      </w:r>
      <w:r w:rsidRPr="00EC024C">
        <w:t>a se vedea op</w:t>
      </w:r>
      <w:r w:rsidR="00CF261B">
        <w:t>ț</w:t>
      </w:r>
      <w:r w:rsidRPr="00EC024C">
        <w:t xml:space="preserve">iunile 2 </w:t>
      </w:r>
      <w:r w:rsidR="00CF261B">
        <w:t>ș</w:t>
      </w:r>
      <w:r w:rsidRPr="00EC024C">
        <w:t>i 3).</w:t>
      </w:r>
    </w:p>
    <w:p w14:paraId="15F5B2EC" w14:textId="173924B7" w:rsidR="002A1511" w:rsidRPr="00EC024C" w:rsidRDefault="002A1511" w:rsidP="00120152">
      <w:pPr>
        <w:spacing w:line="276" w:lineRule="auto"/>
      </w:pPr>
      <w:r w:rsidRPr="00EC024C">
        <w:t>Trebuie să men</w:t>
      </w:r>
      <w:r w:rsidR="00CF261B">
        <w:t>ț</w:t>
      </w:r>
      <w:r w:rsidRPr="00EC024C">
        <w:t>ionam faptul că nu este suficientă doar colectarea de</w:t>
      </w:r>
      <w:r w:rsidR="00CF261B">
        <w:t>ș</w:t>
      </w:r>
      <w:r w:rsidRPr="00EC024C">
        <w:t>eurilor periculoase de la locuinte</w:t>
      </w:r>
      <w:r w:rsidR="001B69A0">
        <w:t xml:space="preserve">, </w:t>
      </w:r>
      <w:r w:rsidRPr="00EC024C">
        <w:t>este</w:t>
      </w:r>
      <w:r w:rsidR="001B69A0">
        <w:t xml:space="preserve">, </w:t>
      </w:r>
      <w:r w:rsidRPr="00EC024C">
        <w:t>de asemenea</w:t>
      </w:r>
      <w:r w:rsidR="001B69A0">
        <w:t xml:space="preserve">, </w:t>
      </w:r>
      <w:r w:rsidRPr="00EC024C">
        <w:t>importantă asigurarea eliminării corespunzătoare a acestor tipuri de de</w:t>
      </w:r>
      <w:r w:rsidR="00CF261B">
        <w:t>ș</w:t>
      </w:r>
      <w:r w:rsidRPr="00EC024C">
        <w:t>euri.</w:t>
      </w:r>
    </w:p>
    <w:p w14:paraId="0DDDB572" w14:textId="1696C5C9" w:rsidR="002A1511" w:rsidRPr="00EC024C" w:rsidRDefault="002A1511" w:rsidP="00D923BB">
      <w:pPr>
        <w:pStyle w:val="ListParagraph"/>
        <w:numPr>
          <w:ilvl w:val="0"/>
          <w:numId w:val="25"/>
        </w:numPr>
        <w:spacing w:line="240" w:lineRule="auto"/>
        <w:rPr>
          <w:b/>
          <w:bCs/>
          <w:i/>
          <w:iCs/>
          <w:u w:val="single"/>
        </w:rPr>
      </w:pPr>
      <w:bookmarkStart w:id="636" w:name="_Toc10623507"/>
      <w:r w:rsidRPr="00EC024C">
        <w:rPr>
          <w:b/>
          <w:bCs/>
          <w:i/>
          <w:iCs/>
          <w:u w:val="single"/>
        </w:rPr>
        <w:t>Evaluarea op</w:t>
      </w:r>
      <w:r w:rsidR="00CF261B">
        <w:rPr>
          <w:b/>
          <w:bCs/>
          <w:i/>
          <w:iCs/>
          <w:u w:val="single"/>
        </w:rPr>
        <w:t>ț</w:t>
      </w:r>
      <w:r w:rsidRPr="00EC024C">
        <w:rPr>
          <w:b/>
          <w:bCs/>
          <w:i/>
          <w:iCs/>
          <w:u w:val="single"/>
        </w:rPr>
        <w:t>iunilor tehnice</w:t>
      </w:r>
      <w:bookmarkEnd w:id="636"/>
    </w:p>
    <w:p w14:paraId="7C3F8EB0" w14:textId="2A04E84A" w:rsidR="002A1511" w:rsidRPr="00EC024C" w:rsidRDefault="002A1511" w:rsidP="006D6F17">
      <w:pPr>
        <w:pStyle w:val="Caption"/>
      </w:pPr>
      <w:bookmarkStart w:id="637" w:name="_Toc73090018"/>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9</w:t>
      </w:r>
      <w:r w:rsidR="00F539AF">
        <w:fldChar w:fldCharType="end"/>
      </w:r>
      <w:r w:rsidRPr="00EC024C">
        <w:t xml:space="preserve"> Evaluarea op</w:t>
      </w:r>
      <w:r w:rsidR="00CF261B">
        <w:t>ț</w:t>
      </w:r>
      <w:r w:rsidRPr="00EC024C">
        <w:t>iunilor tehnice de colectare a de</w:t>
      </w:r>
      <w:r w:rsidR="00CF261B">
        <w:t>ș</w:t>
      </w:r>
      <w:r w:rsidRPr="00EC024C">
        <w:t>eurilor periculoase menajere</w:t>
      </w:r>
      <w:bookmarkEnd w:id="6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023"/>
        <w:gridCol w:w="2983"/>
      </w:tblGrid>
      <w:tr w:rsidR="002A1511" w:rsidRPr="00C92D7C" w14:paraId="62ACCE84" w14:textId="77777777" w:rsidTr="00D923BB">
        <w:trPr>
          <w:trHeight w:val="20"/>
          <w:jc w:val="center"/>
        </w:trPr>
        <w:tc>
          <w:tcPr>
            <w:tcW w:w="3237" w:type="dxa"/>
            <w:shd w:val="clear" w:color="auto" w:fill="A8D08D" w:themeFill="accent6" w:themeFillTint="99"/>
            <w:vAlign w:val="center"/>
          </w:tcPr>
          <w:p w14:paraId="2D51F40B" w14:textId="77777777" w:rsidR="002A1511" w:rsidRPr="00C92D7C" w:rsidRDefault="002A1511" w:rsidP="00D923BB">
            <w:pPr>
              <w:spacing w:after="0" w:line="240" w:lineRule="auto"/>
              <w:jc w:val="center"/>
              <w:rPr>
                <w:b/>
                <w:bCs/>
                <w:sz w:val="22"/>
                <w:szCs w:val="22"/>
                <w:lang w:eastAsia="ja-JP"/>
              </w:rPr>
            </w:pPr>
          </w:p>
        </w:tc>
        <w:tc>
          <w:tcPr>
            <w:tcW w:w="3237" w:type="dxa"/>
            <w:shd w:val="clear" w:color="auto" w:fill="A8D08D" w:themeFill="accent6" w:themeFillTint="99"/>
            <w:vAlign w:val="center"/>
          </w:tcPr>
          <w:p w14:paraId="3C0C1872" w14:textId="77777777" w:rsidR="002A1511" w:rsidRPr="00C92D7C" w:rsidRDefault="002A1511" w:rsidP="00D923BB">
            <w:pPr>
              <w:spacing w:after="0" w:line="240" w:lineRule="auto"/>
              <w:jc w:val="center"/>
              <w:rPr>
                <w:b/>
                <w:bCs/>
                <w:sz w:val="22"/>
                <w:szCs w:val="22"/>
                <w:lang w:eastAsia="ja-JP"/>
              </w:rPr>
            </w:pPr>
            <w:r w:rsidRPr="00C92D7C">
              <w:rPr>
                <w:b/>
                <w:bCs/>
                <w:sz w:val="22"/>
                <w:szCs w:val="22"/>
                <w:lang w:eastAsia="ja-JP"/>
              </w:rPr>
              <w:t>Avantaje</w:t>
            </w:r>
          </w:p>
        </w:tc>
        <w:tc>
          <w:tcPr>
            <w:tcW w:w="3238" w:type="dxa"/>
            <w:shd w:val="clear" w:color="auto" w:fill="A8D08D" w:themeFill="accent6" w:themeFillTint="99"/>
            <w:vAlign w:val="center"/>
          </w:tcPr>
          <w:p w14:paraId="3712AE13" w14:textId="77777777" w:rsidR="002A1511" w:rsidRPr="00C92D7C" w:rsidRDefault="002A1511" w:rsidP="00D923BB">
            <w:pPr>
              <w:spacing w:after="0" w:line="240" w:lineRule="auto"/>
              <w:jc w:val="center"/>
              <w:rPr>
                <w:b/>
                <w:bCs/>
                <w:sz w:val="22"/>
                <w:szCs w:val="22"/>
                <w:lang w:eastAsia="ja-JP"/>
              </w:rPr>
            </w:pPr>
            <w:r w:rsidRPr="00C92D7C">
              <w:rPr>
                <w:b/>
                <w:bCs/>
                <w:sz w:val="22"/>
                <w:szCs w:val="22"/>
                <w:lang w:eastAsia="ja-JP"/>
              </w:rPr>
              <w:t>Dezavantaje</w:t>
            </w:r>
          </w:p>
        </w:tc>
      </w:tr>
      <w:tr w:rsidR="002A1511" w:rsidRPr="00C92D7C" w14:paraId="77FC50AA" w14:textId="77777777" w:rsidTr="00D923BB">
        <w:trPr>
          <w:trHeight w:val="20"/>
          <w:jc w:val="center"/>
        </w:trPr>
        <w:tc>
          <w:tcPr>
            <w:tcW w:w="3237" w:type="dxa"/>
            <w:shd w:val="clear" w:color="auto" w:fill="auto"/>
            <w:vAlign w:val="center"/>
          </w:tcPr>
          <w:p w14:paraId="1A7B7FF6" w14:textId="3B278AAC" w:rsidR="002A1511" w:rsidRPr="00C92D7C" w:rsidRDefault="002A1511" w:rsidP="00120152">
            <w:pPr>
              <w:spacing w:after="0" w:line="240" w:lineRule="auto"/>
              <w:ind w:left="120" w:right="131"/>
              <w:jc w:val="left"/>
              <w:rPr>
                <w:sz w:val="22"/>
                <w:szCs w:val="22"/>
                <w:lang w:eastAsia="ja-JP"/>
              </w:rPr>
            </w:pPr>
            <w:r w:rsidRPr="00C92D7C">
              <w:rPr>
                <w:b/>
                <w:i/>
                <w:sz w:val="22"/>
                <w:szCs w:val="22"/>
              </w:rPr>
              <w:t>Op</w:t>
            </w:r>
            <w:r w:rsidR="00CF261B" w:rsidRPr="00C92D7C">
              <w:rPr>
                <w:b/>
                <w:i/>
                <w:sz w:val="22"/>
                <w:szCs w:val="22"/>
              </w:rPr>
              <w:t>ț</w:t>
            </w:r>
            <w:r w:rsidRPr="00C92D7C">
              <w:rPr>
                <w:b/>
                <w:i/>
                <w:sz w:val="22"/>
                <w:szCs w:val="22"/>
              </w:rPr>
              <w:t xml:space="preserve">iune 1: </w:t>
            </w:r>
            <w:r w:rsidRPr="00C92D7C">
              <w:rPr>
                <w:b/>
                <w:sz w:val="22"/>
                <w:szCs w:val="22"/>
              </w:rPr>
              <w:t>Colectare directă de la locuin</w:t>
            </w:r>
            <w:r w:rsidR="00CF261B" w:rsidRPr="00C92D7C">
              <w:rPr>
                <w:b/>
                <w:sz w:val="22"/>
                <w:szCs w:val="22"/>
              </w:rPr>
              <w:t>ț</w:t>
            </w:r>
            <w:r w:rsidRPr="00C92D7C">
              <w:rPr>
                <w:b/>
                <w:sz w:val="22"/>
                <w:szCs w:val="22"/>
              </w:rPr>
              <w:t>e</w:t>
            </w:r>
          </w:p>
        </w:tc>
        <w:tc>
          <w:tcPr>
            <w:tcW w:w="3237" w:type="dxa"/>
            <w:shd w:val="clear" w:color="auto" w:fill="auto"/>
            <w:vAlign w:val="center"/>
          </w:tcPr>
          <w:p w14:paraId="0EE8CA53" w14:textId="4D33574C" w:rsidR="002A1511" w:rsidRPr="00C92D7C" w:rsidRDefault="002A1511" w:rsidP="00120152">
            <w:pPr>
              <w:spacing w:after="0" w:line="240" w:lineRule="auto"/>
              <w:jc w:val="left"/>
              <w:rPr>
                <w:sz w:val="22"/>
                <w:szCs w:val="22"/>
                <w:lang w:eastAsia="ja-JP"/>
              </w:rPr>
            </w:pPr>
            <w:r w:rsidRPr="00C92D7C">
              <w:rPr>
                <w:sz w:val="22"/>
                <w:szCs w:val="22"/>
                <w:lang w:eastAsia="ja-JP"/>
              </w:rPr>
              <w:t>Cerin</w:t>
            </w:r>
            <w:r w:rsidR="00CF261B" w:rsidRPr="00C92D7C">
              <w:rPr>
                <w:sz w:val="22"/>
                <w:szCs w:val="22"/>
                <w:lang w:eastAsia="ja-JP"/>
              </w:rPr>
              <w:t>ț</w:t>
            </w:r>
            <w:r w:rsidRPr="00C92D7C">
              <w:rPr>
                <w:sz w:val="22"/>
                <w:szCs w:val="22"/>
                <w:lang w:eastAsia="ja-JP"/>
              </w:rPr>
              <w:t>e de manevrare minime din partea generatorilor</w:t>
            </w:r>
          </w:p>
        </w:tc>
        <w:tc>
          <w:tcPr>
            <w:tcW w:w="3238" w:type="dxa"/>
            <w:shd w:val="clear" w:color="auto" w:fill="auto"/>
            <w:vAlign w:val="center"/>
          </w:tcPr>
          <w:p w14:paraId="13A69059" w14:textId="77777777" w:rsidR="002A1511" w:rsidRPr="00C92D7C" w:rsidRDefault="002A1511" w:rsidP="00120152">
            <w:pPr>
              <w:spacing w:after="0" w:line="240" w:lineRule="auto"/>
              <w:jc w:val="left"/>
              <w:rPr>
                <w:sz w:val="22"/>
                <w:szCs w:val="22"/>
                <w:lang w:eastAsia="ja-JP"/>
              </w:rPr>
            </w:pPr>
            <w:r w:rsidRPr="00C92D7C">
              <w:rPr>
                <w:sz w:val="22"/>
                <w:szCs w:val="22"/>
                <w:lang w:eastAsia="ja-JP"/>
              </w:rPr>
              <w:t>Costuri de colectare foarte ridicate</w:t>
            </w:r>
          </w:p>
        </w:tc>
      </w:tr>
      <w:tr w:rsidR="002A1511" w:rsidRPr="00C92D7C" w14:paraId="611A4A90" w14:textId="77777777" w:rsidTr="00D923BB">
        <w:trPr>
          <w:trHeight w:val="20"/>
          <w:jc w:val="center"/>
        </w:trPr>
        <w:tc>
          <w:tcPr>
            <w:tcW w:w="3237" w:type="dxa"/>
            <w:shd w:val="clear" w:color="auto" w:fill="auto"/>
            <w:vAlign w:val="center"/>
          </w:tcPr>
          <w:p w14:paraId="25AF7BA7" w14:textId="7AD7B62F" w:rsidR="002A1511" w:rsidRPr="00C92D7C" w:rsidRDefault="002A1511" w:rsidP="00120152">
            <w:pPr>
              <w:spacing w:after="0" w:line="240" w:lineRule="auto"/>
              <w:ind w:left="152" w:right="67"/>
              <w:jc w:val="left"/>
              <w:rPr>
                <w:sz w:val="22"/>
                <w:szCs w:val="22"/>
                <w:lang w:eastAsia="ja-JP"/>
              </w:rPr>
            </w:pPr>
            <w:r w:rsidRPr="00C92D7C">
              <w:rPr>
                <w:b/>
                <w:i/>
                <w:sz w:val="22"/>
                <w:szCs w:val="22"/>
              </w:rPr>
              <w:t>Op</w:t>
            </w:r>
            <w:r w:rsidR="00CF261B" w:rsidRPr="00C92D7C">
              <w:rPr>
                <w:b/>
                <w:i/>
                <w:sz w:val="22"/>
                <w:szCs w:val="22"/>
              </w:rPr>
              <w:t>ț</w:t>
            </w:r>
            <w:r w:rsidRPr="00C92D7C">
              <w:rPr>
                <w:b/>
                <w:i/>
                <w:sz w:val="22"/>
                <w:szCs w:val="22"/>
              </w:rPr>
              <w:t xml:space="preserve">iune 2: </w:t>
            </w:r>
            <w:r w:rsidRPr="00C92D7C">
              <w:rPr>
                <w:b/>
                <w:sz w:val="22"/>
                <w:szCs w:val="22"/>
              </w:rPr>
              <w:t>Campanii de colectare</w:t>
            </w:r>
          </w:p>
        </w:tc>
        <w:tc>
          <w:tcPr>
            <w:tcW w:w="3237" w:type="dxa"/>
            <w:shd w:val="clear" w:color="auto" w:fill="auto"/>
            <w:vAlign w:val="center"/>
          </w:tcPr>
          <w:p w14:paraId="58276CBD" w14:textId="38034AD2" w:rsidR="002A1511" w:rsidRPr="00C92D7C" w:rsidRDefault="002A1511" w:rsidP="00120152">
            <w:pPr>
              <w:spacing w:after="0" w:line="240" w:lineRule="auto"/>
              <w:jc w:val="left"/>
              <w:rPr>
                <w:sz w:val="22"/>
                <w:szCs w:val="22"/>
                <w:lang w:eastAsia="ja-JP"/>
              </w:rPr>
            </w:pPr>
            <w:r w:rsidRPr="00C92D7C">
              <w:rPr>
                <w:sz w:val="22"/>
                <w:szCs w:val="22"/>
                <w:lang w:eastAsia="ja-JP"/>
              </w:rPr>
              <w:t>Loca</w:t>
            </w:r>
            <w:r w:rsidR="00CF261B" w:rsidRPr="00C92D7C">
              <w:rPr>
                <w:sz w:val="22"/>
                <w:szCs w:val="22"/>
                <w:lang w:eastAsia="ja-JP"/>
              </w:rPr>
              <w:t>ț</w:t>
            </w:r>
            <w:r w:rsidRPr="00C92D7C">
              <w:rPr>
                <w:sz w:val="22"/>
                <w:szCs w:val="22"/>
                <w:lang w:eastAsia="ja-JP"/>
              </w:rPr>
              <w:t>iile în care sta</w:t>
            </w:r>
            <w:r w:rsidR="00CF261B" w:rsidRPr="00C92D7C">
              <w:rPr>
                <w:sz w:val="22"/>
                <w:szCs w:val="22"/>
                <w:lang w:eastAsia="ja-JP"/>
              </w:rPr>
              <w:t>ț</w:t>
            </w:r>
            <w:r w:rsidRPr="00C92D7C">
              <w:rPr>
                <w:sz w:val="22"/>
                <w:szCs w:val="22"/>
                <w:lang w:eastAsia="ja-JP"/>
              </w:rPr>
              <w:t>ionează ma</w:t>
            </w:r>
            <w:r w:rsidR="00CF261B" w:rsidRPr="00C92D7C">
              <w:rPr>
                <w:sz w:val="22"/>
                <w:szCs w:val="22"/>
                <w:lang w:eastAsia="ja-JP"/>
              </w:rPr>
              <w:t>ș</w:t>
            </w:r>
            <w:r w:rsidRPr="00C92D7C">
              <w:rPr>
                <w:sz w:val="22"/>
                <w:szCs w:val="22"/>
                <w:lang w:eastAsia="ja-JP"/>
              </w:rPr>
              <w:t>inile de colectare pot fi alternate</w:t>
            </w:r>
            <w:r w:rsidR="001B69A0" w:rsidRPr="00C92D7C">
              <w:rPr>
                <w:sz w:val="22"/>
                <w:szCs w:val="22"/>
                <w:lang w:eastAsia="ja-JP"/>
              </w:rPr>
              <w:t xml:space="preserve">, </w:t>
            </w:r>
            <w:r w:rsidRPr="00C92D7C">
              <w:rPr>
                <w:sz w:val="22"/>
                <w:szCs w:val="22"/>
                <w:lang w:eastAsia="ja-JP"/>
              </w:rPr>
              <w:t>pentru a permite unui număr mai mare de popula</w:t>
            </w:r>
            <w:r w:rsidR="00CF261B" w:rsidRPr="00C92D7C">
              <w:rPr>
                <w:sz w:val="22"/>
                <w:szCs w:val="22"/>
                <w:lang w:eastAsia="ja-JP"/>
              </w:rPr>
              <w:t>ț</w:t>
            </w:r>
            <w:r w:rsidRPr="00C92D7C">
              <w:rPr>
                <w:sz w:val="22"/>
                <w:szCs w:val="22"/>
                <w:lang w:eastAsia="ja-JP"/>
              </w:rPr>
              <w:t>ie pe parcursul unui an.</w:t>
            </w:r>
          </w:p>
          <w:p w14:paraId="7B837BE7" w14:textId="1C7BAF79" w:rsidR="002A1511" w:rsidRPr="00C92D7C" w:rsidRDefault="002A1511" w:rsidP="00120152">
            <w:pPr>
              <w:spacing w:after="0" w:line="240" w:lineRule="auto"/>
              <w:jc w:val="left"/>
              <w:rPr>
                <w:sz w:val="22"/>
                <w:szCs w:val="22"/>
                <w:lang w:eastAsia="ja-JP"/>
              </w:rPr>
            </w:pPr>
            <w:r w:rsidRPr="00C92D7C">
              <w:rPr>
                <w:sz w:val="22"/>
                <w:szCs w:val="22"/>
                <w:lang w:eastAsia="ja-JP"/>
              </w:rPr>
              <w:t>Cantită</w:t>
            </w:r>
            <w:r w:rsidR="00CF261B" w:rsidRPr="00C92D7C">
              <w:rPr>
                <w:sz w:val="22"/>
                <w:szCs w:val="22"/>
                <w:lang w:eastAsia="ja-JP"/>
              </w:rPr>
              <w:t>ț</w:t>
            </w:r>
            <w:r w:rsidRPr="00C92D7C">
              <w:rPr>
                <w:sz w:val="22"/>
                <w:szCs w:val="22"/>
                <w:lang w:eastAsia="ja-JP"/>
              </w:rPr>
              <w:t>ile colectate sunt semnificative raportat la costuri</w:t>
            </w:r>
          </w:p>
        </w:tc>
        <w:tc>
          <w:tcPr>
            <w:tcW w:w="3238" w:type="dxa"/>
            <w:shd w:val="clear" w:color="auto" w:fill="auto"/>
            <w:vAlign w:val="center"/>
          </w:tcPr>
          <w:p w14:paraId="7E3546AC" w14:textId="4E3B5A31" w:rsidR="002A1511" w:rsidRPr="00C92D7C" w:rsidRDefault="002A1511" w:rsidP="00120152">
            <w:pPr>
              <w:spacing w:after="0" w:line="240" w:lineRule="auto"/>
              <w:jc w:val="left"/>
              <w:rPr>
                <w:sz w:val="22"/>
                <w:szCs w:val="22"/>
                <w:lang w:eastAsia="ja-JP"/>
              </w:rPr>
            </w:pPr>
            <w:r w:rsidRPr="00C92D7C">
              <w:rPr>
                <w:sz w:val="22"/>
                <w:szCs w:val="22"/>
                <w:lang w:eastAsia="ja-JP"/>
              </w:rPr>
              <w:t>Disconfort pentru generator din cauza distan</w:t>
            </w:r>
            <w:r w:rsidR="00CF261B" w:rsidRPr="00C92D7C">
              <w:rPr>
                <w:sz w:val="22"/>
                <w:szCs w:val="22"/>
                <w:lang w:eastAsia="ja-JP"/>
              </w:rPr>
              <w:t>ț</w:t>
            </w:r>
            <w:r w:rsidRPr="00C92D7C">
              <w:rPr>
                <w:sz w:val="22"/>
                <w:szCs w:val="22"/>
                <w:lang w:eastAsia="ja-JP"/>
              </w:rPr>
              <w:t>ei până la loca</w:t>
            </w:r>
            <w:r w:rsidR="00CF261B" w:rsidRPr="00C92D7C">
              <w:rPr>
                <w:sz w:val="22"/>
                <w:szCs w:val="22"/>
                <w:lang w:eastAsia="ja-JP"/>
              </w:rPr>
              <w:t>ț</w:t>
            </w:r>
            <w:r w:rsidRPr="00C92D7C">
              <w:rPr>
                <w:sz w:val="22"/>
                <w:szCs w:val="22"/>
                <w:lang w:eastAsia="ja-JP"/>
              </w:rPr>
              <w:t>ia haz-mobilului</w:t>
            </w:r>
          </w:p>
          <w:p w14:paraId="5CE53B21" w14:textId="662F5706" w:rsidR="002A1511" w:rsidRPr="00C92D7C" w:rsidRDefault="002A1511" w:rsidP="00120152">
            <w:pPr>
              <w:spacing w:after="0" w:line="240" w:lineRule="auto"/>
              <w:jc w:val="left"/>
              <w:rPr>
                <w:sz w:val="22"/>
                <w:szCs w:val="22"/>
                <w:lang w:eastAsia="ja-JP"/>
              </w:rPr>
            </w:pPr>
            <w:r w:rsidRPr="00C92D7C">
              <w:rPr>
                <w:sz w:val="22"/>
                <w:szCs w:val="22"/>
                <w:lang w:eastAsia="ja-JP"/>
              </w:rPr>
              <w:t>Generatorii trebuie să a</w:t>
            </w:r>
            <w:r w:rsidR="00CF261B" w:rsidRPr="00C92D7C">
              <w:rPr>
                <w:sz w:val="22"/>
                <w:szCs w:val="22"/>
                <w:lang w:eastAsia="ja-JP"/>
              </w:rPr>
              <w:t>ș</w:t>
            </w:r>
            <w:r w:rsidRPr="00C92D7C">
              <w:rPr>
                <w:sz w:val="22"/>
                <w:szCs w:val="22"/>
                <w:lang w:eastAsia="ja-JP"/>
              </w:rPr>
              <w:t>tepte campaniile</w:t>
            </w:r>
            <w:r w:rsidR="001B69A0" w:rsidRPr="00C92D7C">
              <w:rPr>
                <w:sz w:val="22"/>
                <w:szCs w:val="22"/>
                <w:lang w:eastAsia="ja-JP"/>
              </w:rPr>
              <w:t xml:space="preserve">, </w:t>
            </w:r>
            <w:r w:rsidRPr="00C92D7C">
              <w:rPr>
                <w:sz w:val="22"/>
                <w:szCs w:val="22"/>
                <w:lang w:eastAsia="ja-JP"/>
              </w:rPr>
              <w:t>stocând temporar de</w:t>
            </w:r>
            <w:r w:rsidR="00CF261B" w:rsidRPr="00C92D7C">
              <w:rPr>
                <w:sz w:val="22"/>
                <w:szCs w:val="22"/>
                <w:lang w:eastAsia="ja-JP"/>
              </w:rPr>
              <w:t>ș</w:t>
            </w:r>
            <w:r w:rsidRPr="00C92D7C">
              <w:rPr>
                <w:sz w:val="22"/>
                <w:szCs w:val="22"/>
                <w:lang w:eastAsia="ja-JP"/>
              </w:rPr>
              <w:t>eurilor în gospodărie</w:t>
            </w:r>
            <w:r w:rsidR="001B69A0" w:rsidRPr="00C92D7C">
              <w:rPr>
                <w:sz w:val="22"/>
                <w:szCs w:val="22"/>
                <w:lang w:eastAsia="ja-JP"/>
              </w:rPr>
              <w:t xml:space="preserve">, </w:t>
            </w:r>
            <w:r w:rsidRPr="00C92D7C">
              <w:rPr>
                <w:sz w:val="22"/>
                <w:szCs w:val="22"/>
                <w:lang w:eastAsia="ja-JP"/>
              </w:rPr>
              <w:t>ceea ce cre</w:t>
            </w:r>
            <w:r w:rsidR="00CF261B" w:rsidRPr="00C92D7C">
              <w:rPr>
                <w:sz w:val="22"/>
                <w:szCs w:val="22"/>
                <w:lang w:eastAsia="ja-JP"/>
              </w:rPr>
              <w:t>ș</w:t>
            </w:r>
            <w:r w:rsidRPr="00C92D7C">
              <w:rPr>
                <w:sz w:val="22"/>
                <w:szCs w:val="22"/>
                <w:lang w:eastAsia="ja-JP"/>
              </w:rPr>
              <w:t>te riscul de accidente</w:t>
            </w:r>
          </w:p>
        </w:tc>
      </w:tr>
      <w:tr w:rsidR="002A1511" w:rsidRPr="00C92D7C" w14:paraId="39D8BD5D" w14:textId="77777777" w:rsidTr="00D923BB">
        <w:trPr>
          <w:trHeight w:val="20"/>
          <w:jc w:val="center"/>
        </w:trPr>
        <w:tc>
          <w:tcPr>
            <w:tcW w:w="3237" w:type="dxa"/>
            <w:shd w:val="clear" w:color="auto" w:fill="auto"/>
            <w:vAlign w:val="center"/>
          </w:tcPr>
          <w:p w14:paraId="48AB4D87" w14:textId="566509E2" w:rsidR="002A1511" w:rsidRPr="00C92D7C" w:rsidRDefault="002A1511" w:rsidP="00120152">
            <w:pPr>
              <w:spacing w:after="0" w:line="240" w:lineRule="auto"/>
              <w:ind w:left="75" w:right="90"/>
              <w:jc w:val="left"/>
              <w:rPr>
                <w:b/>
                <w:sz w:val="22"/>
                <w:szCs w:val="22"/>
              </w:rPr>
            </w:pPr>
            <w:r w:rsidRPr="00C92D7C">
              <w:rPr>
                <w:b/>
                <w:i/>
                <w:sz w:val="22"/>
                <w:szCs w:val="22"/>
              </w:rPr>
              <w:t>Op</w:t>
            </w:r>
            <w:r w:rsidR="00CF261B" w:rsidRPr="00C92D7C">
              <w:rPr>
                <w:b/>
                <w:i/>
                <w:sz w:val="22"/>
                <w:szCs w:val="22"/>
              </w:rPr>
              <w:t>ț</w:t>
            </w:r>
            <w:r w:rsidRPr="00C92D7C">
              <w:rPr>
                <w:b/>
                <w:i/>
                <w:sz w:val="22"/>
                <w:szCs w:val="22"/>
              </w:rPr>
              <w:t xml:space="preserve">iune 3: </w:t>
            </w:r>
            <w:r w:rsidRPr="00C92D7C">
              <w:rPr>
                <w:b/>
                <w:sz w:val="22"/>
                <w:szCs w:val="22"/>
              </w:rPr>
              <w:t>Centre de colectare</w:t>
            </w:r>
          </w:p>
          <w:p w14:paraId="6ECA1E5D" w14:textId="16A6DECB" w:rsidR="002A1511" w:rsidRPr="00C92D7C" w:rsidRDefault="002A1511" w:rsidP="00120152">
            <w:pPr>
              <w:spacing w:after="0" w:line="240" w:lineRule="auto"/>
              <w:ind w:left="75" w:right="90"/>
              <w:jc w:val="left"/>
              <w:rPr>
                <w:b/>
                <w:sz w:val="22"/>
                <w:szCs w:val="22"/>
              </w:rPr>
            </w:pPr>
            <w:r w:rsidRPr="00C92D7C">
              <w:rPr>
                <w:b/>
                <w:sz w:val="22"/>
                <w:szCs w:val="22"/>
              </w:rPr>
              <w:t>Publice</w:t>
            </w:r>
            <w:r w:rsidR="001B69A0" w:rsidRPr="00C92D7C">
              <w:rPr>
                <w:b/>
                <w:sz w:val="22"/>
                <w:szCs w:val="22"/>
              </w:rPr>
              <w:t xml:space="preserve">, </w:t>
            </w:r>
            <w:r w:rsidRPr="00C92D7C">
              <w:rPr>
                <w:b/>
                <w:sz w:val="22"/>
                <w:szCs w:val="22"/>
              </w:rPr>
              <w:t>fixe sau mobile</w:t>
            </w:r>
          </w:p>
        </w:tc>
        <w:tc>
          <w:tcPr>
            <w:tcW w:w="3237" w:type="dxa"/>
            <w:shd w:val="clear" w:color="auto" w:fill="auto"/>
            <w:vAlign w:val="center"/>
          </w:tcPr>
          <w:p w14:paraId="5AFBCC52" w14:textId="7FAB11B3" w:rsidR="002A1511" w:rsidRPr="00C92D7C" w:rsidRDefault="002A1511" w:rsidP="00120152">
            <w:pPr>
              <w:spacing w:after="0" w:line="240" w:lineRule="auto"/>
              <w:jc w:val="left"/>
              <w:rPr>
                <w:sz w:val="22"/>
                <w:szCs w:val="22"/>
                <w:lang w:eastAsia="ja-JP"/>
              </w:rPr>
            </w:pPr>
            <w:r w:rsidRPr="00C92D7C">
              <w:rPr>
                <w:sz w:val="22"/>
                <w:szCs w:val="22"/>
                <w:lang w:eastAsia="ja-JP"/>
              </w:rPr>
              <w:t>Sunt func</w:t>
            </w:r>
            <w:r w:rsidR="00CF261B" w:rsidRPr="00C92D7C">
              <w:rPr>
                <w:sz w:val="22"/>
                <w:szCs w:val="22"/>
                <w:lang w:eastAsia="ja-JP"/>
              </w:rPr>
              <w:t>ț</w:t>
            </w:r>
            <w:r w:rsidRPr="00C92D7C">
              <w:rPr>
                <w:sz w:val="22"/>
                <w:szCs w:val="22"/>
                <w:lang w:eastAsia="ja-JP"/>
              </w:rPr>
              <w:t>ionale tot timpul anului</w:t>
            </w:r>
            <w:r w:rsidR="001B69A0" w:rsidRPr="00C92D7C">
              <w:rPr>
                <w:sz w:val="22"/>
                <w:szCs w:val="22"/>
                <w:lang w:eastAsia="ja-JP"/>
              </w:rPr>
              <w:t xml:space="preserve">, </w:t>
            </w:r>
            <w:r w:rsidRPr="00C92D7C">
              <w:rPr>
                <w:sz w:val="22"/>
                <w:szCs w:val="22"/>
                <w:lang w:eastAsia="ja-JP"/>
              </w:rPr>
              <w:t>generatorii pot aduce de</w:t>
            </w:r>
            <w:r w:rsidR="00CF261B" w:rsidRPr="00C92D7C">
              <w:rPr>
                <w:sz w:val="22"/>
                <w:szCs w:val="22"/>
                <w:lang w:eastAsia="ja-JP"/>
              </w:rPr>
              <w:t>ș</w:t>
            </w:r>
            <w:r w:rsidRPr="00C92D7C">
              <w:rPr>
                <w:sz w:val="22"/>
                <w:szCs w:val="22"/>
                <w:lang w:eastAsia="ja-JP"/>
              </w:rPr>
              <w:t>eurile din momentul în care sunt produse</w:t>
            </w:r>
          </w:p>
        </w:tc>
        <w:tc>
          <w:tcPr>
            <w:tcW w:w="3238" w:type="dxa"/>
            <w:shd w:val="clear" w:color="auto" w:fill="auto"/>
            <w:vAlign w:val="center"/>
          </w:tcPr>
          <w:p w14:paraId="08DA4D6B" w14:textId="1E9C36F1" w:rsidR="002A1511" w:rsidRPr="00C92D7C" w:rsidRDefault="002A1511" w:rsidP="00120152">
            <w:pPr>
              <w:spacing w:after="0" w:line="240" w:lineRule="auto"/>
              <w:jc w:val="left"/>
              <w:rPr>
                <w:sz w:val="22"/>
                <w:szCs w:val="22"/>
                <w:lang w:eastAsia="ja-JP"/>
              </w:rPr>
            </w:pPr>
            <w:r w:rsidRPr="00C92D7C">
              <w:rPr>
                <w:sz w:val="22"/>
                <w:szCs w:val="22"/>
                <w:lang w:eastAsia="ja-JP"/>
              </w:rPr>
              <w:t>Necesită costuri de investi</w:t>
            </w:r>
            <w:r w:rsidR="00CF261B" w:rsidRPr="00C92D7C">
              <w:rPr>
                <w:sz w:val="22"/>
                <w:szCs w:val="22"/>
                <w:lang w:eastAsia="ja-JP"/>
              </w:rPr>
              <w:t>ț</w:t>
            </w:r>
            <w:r w:rsidRPr="00C92D7C">
              <w:rPr>
                <w:sz w:val="22"/>
                <w:szCs w:val="22"/>
                <w:lang w:eastAsia="ja-JP"/>
              </w:rPr>
              <w:t>ii destul de ridicate</w:t>
            </w:r>
            <w:r w:rsidR="00BF473E" w:rsidRPr="00C92D7C">
              <w:rPr>
                <w:sz w:val="22"/>
                <w:szCs w:val="22"/>
                <w:lang w:eastAsia="ja-JP"/>
              </w:rPr>
              <w:t xml:space="preserve"> în </w:t>
            </w:r>
            <w:r w:rsidRPr="00C92D7C">
              <w:rPr>
                <w:sz w:val="22"/>
                <w:szCs w:val="22"/>
                <w:lang w:eastAsia="ja-JP"/>
              </w:rPr>
              <w:t>infrastructura de colectare</w:t>
            </w:r>
            <w:r w:rsidR="00341ADB" w:rsidRPr="00C92D7C">
              <w:rPr>
                <w:sz w:val="22"/>
                <w:szCs w:val="22"/>
                <w:lang w:eastAsia="ja-JP"/>
              </w:rPr>
              <w:t xml:space="preserve"> (</w:t>
            </w:r>
            <w:r w:rsidRPr="00C92D7C">
              <w:rPr>
                <w:sz w:val="22"/>
                <w:szCs w:val="22"/>
                <w:lang w:eastAsia="ja-JP"/>
              </w:rPr>
              <w:t>amenajarea punctului de colectare</w:t>
            </w:r>
            <w:r w:rsidR="001B69A0" w:rsidRPr="00C92D7C">
              <w:rPr>
                <w:sz w:val="22"/>
                <w:szCs w:val="22"/>
                <w:lang w:eastAsia="ja-JP"/>
              </w:rPr>
              <w:t xml:space="preserve">, </w:t>
            </w:r>
            <w:r w:rsidRPr="00C92D7C">
              <w:rPr>
                <w:sz w:val="22"/>
                <w:szCs w:val="22"/>
                <w:lang w:eastAsia="ja-JP"/>
              </w:rPr>
              <w:t>containere specializate)</w:t>
            </w:r>
            <w:r w:rsidR="001B69A0" w:rsidRPr="00C92D7C">
              <w:rPr>
                <w:sz w:val="22"/>
                <w:szCs w:val="22"/>
                <w:lang w:eastAsia="ja-JP"/>
              </w:rPr>
              <w:t xml:space="preserve">, </w:t>
            </w:r>
            <w:r w:rsidRPr="00C92D7C">
              <w:rPr>
                <w:sz w:val="22"/>
                <w:szCs w:val="22"/>
                <w:lang w:eastAsia="ja-JP"/>
              </w:rPr>
              <w:t>costuri de operare ridicate</w:t>
            </w:r>
            <w:r w:rsidR="00341ADB" w:rsidRPr="00C92D7C">
              <w:rPr>
                <w:sz w:val="22"/>
                <w:szCs w:val="22"/>
                <w:lang w:eastAsia="ja-JP"/>
              </w:rPr>
              <w:t xml:space="preserve"> (</w:t>
            </w:r>
            <w:r w:rsidRPr="00C92D7C">
              <w:rPr>
                <w:sz w:val="22"/>
                <w:szCs w:val="22"/>
                <w:lang w:eastAsia="ja-JP"/>
              </w:rPr>
              <w:t>de personal calificat</w:t>
            </w:r>
            <w:r w:rsidR="001B69A0" w:rsidRPr="00C92D7C">
              <w:rPr>
                <w:sz w:val="22"/>
                <w:szCs w:val="22"/>
                <w:lang w:eastAsia="ja-JP"/>
              </w:rPr>
              <w:t xml:space="preserve">, </w:t>
            </w:r>
            <w:r w:rsidRPr="00C92D7C">
              <w:rPr>
                <w:sz w:val="22"/>
                <w:szCs w:val="22"/>
                <w:lang w:eastAsia="ja-JP"/>
              </w:rPr>
              <w:t>administrare)</w:t>
            </w:r>
          </w:p>
        </w:tc>
      </w:tr>
      <w:tr w:rsidR="002A1511" w:rsidRPr="00C92D7C" w14:paraId="2C281E4E" w14:textId="77777777" w:rsidTr="00D923BB">
        <w:trPr>
          <w:trHeight w:val="20"/>
          <w:jc w:val="center"/>
        </w:trPr>
        <w:tc>
          <w:tcPr>
            <w:tcW w:w="3237" w:type="dxa"/>
            <w:shd w:val="clear" w:color="auto" w:fill="auto"/>
            <w:vAlign w:val="center"/>
          </w:tcPr>
          <w:p w14:paraId="4AE57B2A" w14:textId="4FDA78E0" w:rsidR="002A1511" w:rsidRPr="00C92D7C" w:rsidRDefault="002A1511" w:rsidP="00120152">
            <w:pPr>
              <w:spacing w:after="0" w:line="240" w:lineRule="auto"/>
              <w:ind w:left="52" w:right="150"/>
              <w:jc w:val="left"/>
              <w:rPr>
                <w:sz w:val="22"/>
                <w:szCs w:val="22"/>
                <w:lang w:eastAsia="ja-JP"/>
              </w:rPr>
            </w:pPr>
            <w:r w:rsidRPr="00C92D7C">
              <w:rPr>
                <w:b/>
                <w:i/>
                <w:sz w:val="22"/>
                <w:szCs w:val="22"/>
              </w:rPr>
              <w:t>Op</w:t>
            </w:r>
            <w:r w:rsidR="00CF261B" w:rsidRPr="00C92D7C">
              <w:rPr>
                <w:b/>
                <w:i/>
                <w:sz w:val="22"/>
                <w:szCs w:val="22"/>
              </w:rPr>
              <w:t>ț</w:t>
            </w:r>
            <w:r w:rsidRPr="00C92D7C">
              <w:rPr>
                <w:b/>
                <w:i/>
                <w:sz w:val="22"/>
                <w:szCs w:val="22"/>
              </w:rPr>
              <w:t>iune 4: C</w:t>
            </w:r>
            <w:r w:rsidRPr="00C92D7C">
              <w:rPr>
                <w:b/>
                <w:sz w:val="22"/>
                <w:szCs w:val="22"/>
              </w:rPr>
              <w:t>ontainere nepăzite pentru anumite tipuri de de</w:t>
            </w:r>
            <w:r w:rsidR="00CF261B" w:rsidRPr="00C92D7C">
              <w:rPr>
                <w:b/>
                <w:sz w:val="22"/>
                <w:szCs w:val="22"/>
              </w:rPr>
              <w:t>ș</w:t>
            </w:r>
            <w:r w:rsidRPr="00C92D7C">
              <w:rPr>
                <w:b/>
                <w:sz w:val="22"/>
                <w:szCs w:val="22"/>
              </w:rPr>
              <w:t>euri periculoase</w:t>
            </w:r>
          </w:p>
        </w:tc>
        <w:tc>
          <w:tcPr>
            <w:tcW w:w="3237" w:type="dxa"/>
            <w:shd w:val="clear" w:color="auto" w:fill="auto"/>
            <w:vAlign w:val="center"/>
          </w:tcPr>
          <w:p w14:paraId="60B2E70D" w14:textId="1278E73C" w:rsidR="002A1511" w:rsidRPr="00C92D7C" w:rsidRDefault="00183A0A" w:rsidP="00120152">
            <w:pPr>
              <w:spacing w:after="0" w:line="240" w:lineRule="auto"/>
              <w:jc w:val="left"/>
              <w:rPr>
                <w:sz w:val="22"/>
                <w:szCs w:val="22"/>
                <w:lang w:eastAsia="ja-JP"/>
              </w:rPr>
            </w:pPr>
            <w:r>
              <w:rPr>
                <w:sz w:val="22"/>
                <w:szCs w:val="22"/>
                <w:lang w:eastAsia="ja-JP"/>
              </w:rPr>
              <w:t>Î</w:t>
            </w:r>
            <w:r w:rsidR="002A1511" w:rsidRPr="00C92D7C">
              <w:rPr>
                <w:sz w:val="22"/>
                <w:szCs w:val="22"/>
                <w:lang w:eastAsia="ja-JP"/>
              </w:rPr>
              <w:t>ncurajează responsabilitatea generatorilor.</w:t>
            </w:r>
          </w:p>
          <w:p w14:paraId="4A56D409" w14:textId="6578E17E" w:rsidR="002A1511" w:rsidRPr="00C92D7C" w:rsidRDefault="002A1511" w:rsidP="00120152">
            <w:pPr>
              <w:spacing w:after="0" w:line="240" w:lineRule="auto"/>
              <w:jc w:val="left"/>
              <w:rPr>
                <w:sz w:val="22"/>
                <w:szCs w:val="22"/>
                <w:lang w:eastAsia="ja-JP"/>
              </w:rPr>
            </w:pPr>
            <w:r w:rsidRPr="00C92D7C">
              <w:rPr>
                <w:sz w:val="22"/>
                <w:szCs w:val="22"/>
                <w:lang w:eastAsia="ja-JP"/>
              </w:rPr>
              <w:t>Fără costuri din partea generatorilor</w:t>
            </w:r>
            <w:r w:rsidR="001B69A0" w:rsidRPr="00C92D7C">
              <w:rPr>
                <w:sz w:val="22"/>
                <w:szCs w:val="22"/>
                <w:lang w:eastAsia="ja-JP"/>
              </w:rPr>
              <w:t xml:space="preserve">, </w:t>
            </w:r>
            <w:r w:rsidRPr="00C92D7C">
              <w:rPr>
                <w:sz w:val="22"/>
                <w:szCs w:val="22"/>
                <w:lang w:eastAsia="ja-JP"/>
              </w:rPr>
              <w:t>uneori chiar cu bonusuri.</w:t>
            </w:r>
          </w:p>
          <w:p w14:paraId="00112FD8" w14:textId="6347AE69" w:rsidR="002A1511" w:rsidRPr="00C92D7C" w:rsidRDefault="002A1511" w:rsidP="00120152">
            <w:pPr>
              <w:spacing w:after="0" w:line="240" w:lineRule="auto"/>
              <w:jc w:val="left"/>
              <w:rPr>
                <w:sz w:val="22"/>
                <w:szCs w:val="22"/>
                <w:lang w:eastAsia="ja-JP"/>
              </w:rPr>
            </w:pPr>
            <w:r w:rsidRPr="00C92D7C">
              <w:rPr>
                <w:sz w:val="22"/>
                <w:szCs w:val="22"/>
                <w:lang w:eastAsia="ja-JP"/>
              </w:rPr>
              <w:t>Pot fi amenajate în cadrul centrelor de colectare pentru a cre</w:t>
            </w:r>
            <w:r w:rsidR="00CF261B" w:rsidRPr="00C92D7C">
              <w:rPr>
                <w:sz w:val="22"/>
                <w:szCs w:val="22"/>
                <w:lang w:eastAsia="ja-JP"/>
              </w:rPr>
              <w:t>ș</w:t>
            </w:r>
            <w:r w:rsidRPr="00C92D7C">
              <w:rPr>
                <w:sz w:val="22"/>
                <w:szCs w:val="22"/>
                <w:lang w:eastAsia="ja-JP"/>
              </w:rPr>
              <w:t>te gradul lor de siguran</w:t>
            </w:r>
            <w:r w:rsidR="00CF261B" w:rsidRPr="00C92D7C">
              <w:rPr>
                <w:sz w:val="22"/>
                <w:szCs w:val="22"/>
                <w:lang w:eastAsia="ja-JP"/>
              </w:rPr>
              <w:t>ț</w:t>
            </w:r>
            <w:r w:rsidRPr="00C92D7C">
              <w:rPr>
                <w:sz w:val="22"/>
                <w:szCs w:val="22"/>
                <w:lang w:eastAsia="ja-JP"/>
              </w:rPr>
              <w:t>ă</w:t>
            </w:r>
          </w:p>
        </w:tc>
        <w:tc>
          <w:tcPr>
            <w:tcW w:w="3238" w:type="dxa"/>
            <w:shd w:val="clear" w:color="auto" w:fill="auto"/>
            <w:vAlign w:val="center"/>
          </w:tcPr>
          <w:p w14:paraId="2E652B64" w14:textId="2CD35231" w:rsidR="002A1511" w:rsidRPr="00C92D7C" w:rsidRDefault="002A1511" w:rsidP="00120152">
            <w:pPr>
              <w:spacing w:after="0" w:line="240" w:lineRule="auto"/>
              <w:jc w:val="left"/>
              <w:rPr>
                <w:sz w:val="22"/>
                <w:szCs w:val="22"/>
              </w:rPr>
            </w:pPr>
            <w:r w:rsidRPr="00C92D7C">
              <w:rPr>
                <w:sz w:val="22"/>
                <w:szCs w:val="22"/>
              </w:rPr>
              <w:t>Cel mai scăzut grad de siguran</w:t>
            </w:r>
            <w:r w:rsidR="00CF261B" w:rsidRPr="00C92D7C">
              <w:rPr>
                <w:sz w:val="22"/>
                <w:szCs w:val="22"/>
              </w:rPr>
              <w:t>ț</w:t>
            </w:r>
            <w:r w:rsidRPr="00C92D7C">
              <w:rPr>
                <w:sz w:val="22"/>
                <w:szCs w:val="22"/>
              </w:rPr>
              <w:t>ă.</w:t>
            </w:r>
          </w:p>
          <w:p w14:paraId="7A3E5E76" w14:textId="65EE7782" w:rsidR="002A1511" w:rsidRPr="00C92D7C" w:rsidRDefault="002A1511" w:rsidP="00120152">
            <w:pPr>
              <w:spacing w:after="0" w:line="240" w:lineRule="auto"/>
              <w:jc w:val="left"/>
              <w:rPr>
                <w:sz w:val="22"/>
                <w:szCs w:val="22"/>
              </w:rPr>
            </w:pPr>
            <w:r w:rsidRPr="00C92D7C">
              <w:rPr>
                <w:sz w:val="22"/>
                <w:szCs w:val="22"/>
              </w:rPr>
              <w:t>Nu se asigura un control adecvat asupra calitătii de</w:t>
            </w:r>
            <w:r w:rsidR="00CF261B" w:rsidRPr="00C92D7C">
              <w:rPr>
                <w:sz w:val="22"/>
                <w:szCs w:val="22"/>
              </w:rPr>
              <w:t>ș</w:t>
            </w:r>
            <w:r w:rsidRPr="00C92D7C">
              <w:rPr>
                <w:sz w:val="22"/>
                <w:szCs w:val="22"/>
              </w:rPr>
              <w:t>eurilor colectate.</w:t>
            </w:r>
          </w:p>
          <w:p w14:paraId="45BAD91E" w14:textId="77777777" w:rsidR="002A1511" w:rsidRPr="00C92D7C" w:rsidRDefault="002A1511" w:rsidP="00120152">
            <w:pPr>
              <w:spacing w:after="0" w:line="240" w:lineRule="auto"/>
              <w:jc w:val="left"/>
              <w:rPr>
                <w:sz w:val="22"/>
                <w:szCs w:val="22"/>
                <w:lang w:eastAsia="ja-JP"/>
              </w:rPr>
            </w:pPr>
          </w:p>
        </w:tc>
      </w:tr>
      <w:tr w:rsidR="002A1511" w:rsidRPr="00C92D7C" w14:paraId="11514254" w14:textId="77777777" w:rsidTr="00D923BB">
        <w:trPr>
          <w:trHeight w:val="20"/>
          <w:jc w:val="center"/>
        </w:trPr>
        <w:tc>
          <w:tcPr>
            <w:tcW w:w="3237" w:type="dxa"/>
            <w:shd w:val="clear" w:color="auto" w:fill="auto"/>
            <w:vAlign w:val="center"/>
          </w:tcPr>
          <w:p w14:paraId="1A1F57FA" w14:textId="41F1EFF1" w:rsidR="002A1511" w:rsidRPr="00C92D7C" w:rsidRDefault="002A1511" w:rsidP="00120152">
            <w:pPr>
              <w:spacing w:after="0" w:line="240" w:lineRule="auto"/>
              <w:ind w:left="133" w:right="96"/>
              <w:jc w:val="left"/>
              <w:rPr>
                <w:sz w:val="22"/>
                <w:szCs w:val="22"/>
                <w:lang w:eastAsia="ja-JP"/>
              </w:rPr>
            </w:pPr>
            <w:r w:rsidRPr="00C92D7C">
              <w:rPr>
                <w:b/>
                <w:i/>
                <w:sz w:val="22"/>
                <w:szCs w:val="22"/>
              </w:rPr>
              <w:t>Op</w:t>
            </w:r>
            <w:r w:rsidR="00CF261B" w:rsidRPr="00C92D7C">
              <w:rPr>
                <w:b/>
                <w:i/>
                <w:sz w:val="22"/>
                <w:szCs w:val="22"/>
              </w:rPr>
              <w:t>ț</w:t>
            </w:r>
            <w:r w:rsidRPr="00C92D7C">
              <w:rPr>
                <w:b/>
                <w:i/>
                <w:sz w:val="22"/>
                <w:szCs w:val="22"/>
              </w:rPr>
              <w:t xml:space="preserve">iune 5: </w:t>
            </w:r>
            <w:r w:rsidRPr="00C92D7C">
              <w:rPr>
                <w:b/>
                <w:sz w:val="22"/>
                <w:szCs w:val="22"/>
              </w:rPr>
              <w:t>Recep</w:t>
            </w:r>
            <w:r w:rsidR="00CF261B" w:rsidRPr="00C92D7C">
              <w:rPr>
                <w:b/>
                <w:sz w:val="22"/>
                <w:szCs w:val="22"/>
              </w:rPr>
              <w:t>ț</w:t>
            </w:r>
            <w:r w:rsidRPr="00C92D7C">
              <w:rPr>
                <w:b/>
                <w:sz w:val="22"/>
                <w:szCs w:val="22"/>
              </w:rPr>
              <w:t>ie la distribuitori sau companii specializate</w:t>
            </w:r>
          </w:p>
        </w:tc>
        <w:tc>
          <w:tcPr>
            <w:tcW w:w="3237" w:type="dxa"/>
            <w:shd w:val="clear" w:color="auto" w:fill="auto"/>
            <w:vAlign w:val="center"/>
          </w:tcPr>
          <w:p w14:paraId="3F7EC9CB" w14:textId="7675798E" w:rsidR="002A1511" w:rsidRPr="00C92D7C" w:rsidRDefault="002A1511" w:rsidP="00120152">
            <w:pPr>
              <w:spacing w:after="0" w:line="240" w:lineRule="auto"/>
              <w:jc w:val="left"/>
              <w:rPr>
                <w:sz w:val="22"/>
                <w:szCs w:val="22"/>
                <w:lang w:eastAsia="ja-JP"/>
              </w:rPr>
            </w:pPr>
            <w:r w:rsidRPr="00C92D7C">
              <w:rPr>
                <w:sz w:val="22"/>
                <w:szCs w:val="22"/>
              </w:rPr>
              <w:t>Fără costuri pentru generatori</w:t>
            </w:r>
            <w:r w:rsidR="001B69A0" w:rsidRPr="00C92D7C">
              <w:rPr>
                <w:sz w:val="22"/>
                <w:szCs w:val="22"/>
              </w:rPr>
              <w:t xml:space="preserve">, </w:t>
            </w:r>
            <w:r w:rsidRPr="00C92D7C">
              <w:rPr>
                <w:sz w:val="22"/>
                <w:szCs w:val="22"/>
              </w:rPr>
              <w:t>cost scăzut de colectare</w:t>
            </w:r>
            <w:r w:rsidR="00341ADB" w:rsidRPr="00C92D7C">
              <w:rPr>
                <w:sz w:val="22"/>
                <w:szCs w:val="22"/>
              </w:rPr>
              <w:t xml:space="preserve"> (</w:t>
            </w:r>
            <w:r w:rsidRPr="00C92D7C">
              <w:rPr>
                <w:sz w:val="22"/>
                <w:szCs w:val="22"/>
              </w:rPr>
              <w:t>urmează a fi suportat de către generatorul produsului).</w:t>
            </w:r>
          </w:p>
        </w:tc>
        <w:tc>
          <w:tcPr>
            <w:tcW w:w="3238" w:type="dxa"/>
            <w:shd w:val="clear" w:color="auto" w:fill="auto"/>
            <w:vAlign w:val="center"/>
          </w:tcPr>
          <w:p w14:paraId="7E103E85" w14:textId="77777777" w:rsidR="002A1511" w:rsidRPr="00C92D7C" w:rsidRDefault="002A1511" w:rsidP="00120152">
            <w:pPr>
              <w:spacing w:after="0" w:line="240" w:lineRule="auto"/>
              <w:jc w:val="left"/>
              <w:rPr>
                <w:sz w:val="22"/>
                <w:szCs w:val="22"/>
                <w:lang w:eastAsia="ja-JP"/>
              </w:rPr>
            </w:pPr>
            <w:r w:rsidRPr="00C92D7C">
              <w:rPr>
                <w:sz w:val="22"/>
                <w:szCs w:val="22"/>
                <w:lang w:eastAsia="ja-JP"/>
              </w:rPr>
              <w:t>Organizarea sistemului depinde de cei responsabili.</w:t>
            </w:r>
          </w:p>
          <w:p w14:paraId="503B62FC" w14:textId="4D58B29B" w:rsidR="002A1511" w:rsidRPr="00C92D7C" w:rsidRDefault="002A1511" w:rsidP="00120152">
            <w:pPr>
              <w:spacing w:after="0" w:line="240" w:lineRule="auto"/>
              <w:jc w:val="left"/>
              <w:rPr>
                <w:sz w:val="22"/>
                <w:szCs w:val="22"/>
                <w:lang w:eastAsia="ja-JP"/>
              </w:rPr>
            </w:pPr>
            <w:r w:rsidRPr="00C92D7C">
              <w:rPr>
                <w:sz w:val="22"/>
                <w:szCs w:val="22"/>
                <w:lang w:eastAsia="ja-JP"/>
              </w:rPr>
              <w:t>Nu sunt acoperite decât doar anumite categorii de de</w:t>
            </w:r>
            <w:r w:rsidR="00CF261B" w:rsidRPr="00C92D7C">
              <w:rPr>
                <w:sz w:val="22"/>
                <w:szCs w:val="22"/>
                <w:lang w:eastAsia="ja-JP"/>
              </w:rPr>
              <w:t>ș</w:t>
            </w:r>
            <w:r w:rsidRPr="00C92D7C">
              <w:rPr>
                <w:sz w:val="22"/>
                <w:szCs w:val="22"/>
                <w:lang w:eastAsia="ja-JP"/>
              </w:rPr>
              <w:t>euri periculoase</w:t>
            </w:r>
            <w:r w:rsidR="00341ADB" w:rsidRPr="00C92D7C">
              <w:rPr>
                <w:sz w:val="22"/>
                <w:szCs w:val="22"/>
                <w:lang w:eastAsia="ja-JP"/>
              </w:rPr>
              <w:t xml:space="preserve"> (</w:t>
            </w:r>
            <w:r w:rsidRPr="00C92D7C">
              <w:rPr>
                <w:sz w:val="22"/>
                <w:szCs w:val="22"/>
                <w:lang w:eastAsia="ja-JP"/>
              </w:rPr>
              <w:t>baterii</w:t>
            </w:r>
            <w:r w:rsidR="001B69A0" w:rsidRPr="00C92D7C">
              <w:rPr>
                <w:sz w:val="22"/>
                <w:szCs w:val="22"/>
                <w:lang w:eastAsia="ja-JP"/>
              </w:rPr>
              <w:t xml:space="preserve">, </w:t>
            </w:r>
            <w:r w:rsidRPr="00C92D7C">
              <w:rPr>
                <w:sz w:val="22"/>
                <w:szCs w:val="22"/>
                <w:lang w:eastAsia="ja-JP"/>
              </w:rPr>
              <w:t>DEEE</w:t>
            </w:r>
            <w:r w:rsidR="001B69A0" w:rsidRPr="00C92D7C">
              <w:rPr>
                <w:sz w:val="22"/>
                <w:szCs w:val="22"/>
                <w:lang w:eastAsia="ja-JP"/>
              </w:rPr>
              <w:t xml:space="preserve">, </w:t>
            </w:r>
            <w:r w:rsidRPr="00C92D7C">
              <w:rPr>
                <w:sz w:val="22"/>
                <w:szCs w:val="22"/>
                <w:lang w:eastAsia="ja-JP"/>
              </w:rPr>
              <w:t>ulei uzat)</w:t>
            </w:r>
          </w:p>
        </w:tc>
      </w:tr>
    </w:tbl>
    <w:p w14:paraId="0A8284A5" w14:textId="76366D27" w:rsidR="002A1511" w:rsidRPr="00EC024C" w:rsidRDefault="002A1511" w:rsidP="00F67D8F">
      <w:pPr>
        <w:pStyle w:val="ListParagraph"/>
        <w:numPr>
          <w:ilvl w:val="0"/>
          <w:numId w:val="25"/>
        </w:numPr>
        <w:spacing w:line="240" w:lineRule="auto"/>
        <w:rPr>
          <w:b/>
          <w:bCs/>
          <w:i/>
          <w:iCs/>
          <w:u w:val="single"/>
        </w:rPr>
      </w:pPr>
      <w:bookmarkStart w:id="638" w:name="_Toc10623508"/>
      <w:r w:rsidRPr="00EC024C">
        <w:rPr>
          <w:b/>
          <w:bCs/>
          <w:i/>
          <w:iCs/>
          <w:u w:val="single"/>
        </w:rPr>
        <w:lastRenderedPageBreak/>
        <w:t>Op</w:t>
      </w:r>
      <w:r w:rsidR="00CF261B">
        <w:rPr>
          <w:b/>
          <w:bCs/>
          <w:i/>
          <w:iCs/>
          <w:u w:val="single"/>
        </w:rPr>
        <w:t>ț</w:t>
      </w:r>
      <w:r w:rsidRPr="00EC024C">
        <w:rPr>
          <w:b/>
          <w:bCs/>
          <w:i/>
          <w:iCs/>
          <w:u w:val="single"/>
        </w:rPr>
        <w:t>iunea tehnică propusă</w:t>
      </w:r>
      <w:bookmarkEnd w:id="638"/>
    </w:p>
    <w:p w14:paraId="4C276636" w14:textId="23443377" w:rsidR="002A1511" w:rsidRPr="00EC024C" w:rsidRDefault="002A1511" w:rsidP="00120152">
      <w:pPr>
        <w:spacing w:line="276" w:lineRule="auto"/>
      </w:pPr>
      <w:bookmarkStart w:id="639" w:name="_Hlk22215462"/>
      <w:r w:rsidRPr="00C92D7C">
        <w:t>Datorită faptului că Op</w:t>
      </w:r>
      <w:r w:rsidR="00CF261B" w:rsidRPr="00C92D7C">
        <w:t>ț</w:t>
      </w:r>
      <w:r w:rsidRPr="00C92D7C">
        <w:t>iunea 5 nu poate fi implementată la nivelul administra</w:t>
      </w:r>
      <w:r w:rsidR="00CF261B" w:rsidRPr="00C92D7C">
        <w:t>ț</w:t>
      </w:r>
      <w:r w:rsidRPr="00C92D7C">
        <w:t>iilor publice locale</w:t>
      </w:r>
      <w:r w:rsidR="00341ADB" w:rsidRPr="00C92D7C">
        <w:t xml:space="preserve"> (</w:t>
      </w:r>
      <w:r w:rsidRPr="00C92D7C">
        <w:t>jude</w:t>
      </w:r>
      <w:r w:rsidR="00CF261B" w:rsidRPr="00C92D7C">
        <w:t>ț</w:t>
      </w:r>
      <w:r w:rsidR="001B69A0" w:rsidRPr="00C92D7C">
        <w:t xml:space="preserve">, </w:t>
      </w:r>
      <w:r w:rsidRPr="00C92D7C">
        <w:t>ora</w:t>
      </w:r>
      <w:r w:rsidR="00CF261B" w:rsidRPr="00C92D7C">
        <w:t>ș</w:t>
      </w:r>
      <w:r w:rsidRPr="00C92D7C">
        <w:t>e/municipii sau comune) ci are o aplicare la nivel na</w:t>
      </w:r>
      <w:r w:rsidR="00CF261B" w:rsidRPr="00C92D7C">
        <w:t>ț</w:t>
      </w:r>
      <w:r w:rsidRPr="00C92D7C">
        <w:t>ional</w:t>
      </w:r>
      <w:r w:rsidR="001B69A0" w:rsidRPr="00C92D7C">
        <w:t xml:space="preserve">, </w:t>
      </w:r>
      <w:r w:rsidRPr="00C92D7C">
        <w:t>pentru care responsabilitatea este în mare măsură a producătorilor de bunuri de consum cu con</w:t>
      </w:r>
      <w:r w:rsidR="00CF261B" w:rsidRPr="00C92D7C">
        <w:t>ț</w:t>
      </w:r>
      <w:r w:rsidRPr="00C92D7C">
        <w:t>inut de substan</w:t>
      </w:r>
      <w:r w:rsidR="00CF261B" w:rsidRPr="00C92D7C">
        <w:t>ț</w:t>
      </w:r>
      <w:r w:rsidRPr="00C92D7C">
        <w:t>e periculoase</w:t>
      </w:r>
      <w:r w:rsidR="001B69A0" w:rsidRPr="00C92D7C">
        <w:t xml:space="preserve">, </w:t>
      </w:r>
      <w:r w:rsidRPr="00C92D7C">
        <w:t>jude</w:t>
      </w:r>
      <w:r w:rsidR="00CF261B" w:rsidRPr="00C92D7C">
        <w:t>ț</w:t>
      </w:r>
      <w:r w:rsidRPr="00C92D7C">
        <w:t>ul va trebui să implementeze alte op</w:t>
      </w:r>
      <w:r w:rsidR="00CF261B" w:rsidRPr="00C92D7C">
        <w:t>ț</w:t>
      </w:r>
      <w:r w:rsidRPr="00C92D7C">
        <w:t>iuni</w:t>
      </w:r>
      <w:r w:rsidR="001B69A0" w:rsidRPr="00C92D7C">
        <w:t xml:space="preserve">, </w:t>
      </w:r>
      <w:r w:rsidRPr="00C92D7C">
        <w:t>respectiv op</w:t>
      </w:r>
      <w:r w:rsidR="00CF261B" w:rsidRPr="00C92D7C">
        <w:t>ț</w:t>
      </w:r>
      <w:r w:rsidRPr="00C92D7C">
        <w:t>iunile 1</w:t>
      </w:r>
      <w:r w:rsidR="00A907E3">
        <w:t>,2</w:t>
      </w:r>
      <w:r w:rsidRPr="00C92D7C">
        <w:t xml:space="preserve"> sau 3 sau o combina</w:t>
      </w:r>
      <w:r w:rsidR="00CF261B" w:rsidRPr="00C92D7C">
        <w:t>ț</w:t>
      </w:r>
      <w:r w:rsidRPr="00C92D7C">
        <w:t>ie a acestora. Op</w:t>
      </w:r>
      <w:r w:rsidR="00CF261B" w:rsidRPr="00C92D7C">
        <w:t>ț</w:t>
      </w:r>
      <w:r w:rsidRPr="00C92D7C">
        <w:t>iunea 4 este potrivită</w:t>
      </w:r>
      <w:r w:rsidRPr="00EC024C">
        <w:t xml:space="preserve"> doar ca op</w:t>
      </w:r>
      <w:r w:rsidR="00CF261B">
        <w:t>ț</w:t>
      </w:r>
      <w:r w:rsidRPr="00EC024C">
        <w:t>iune suplimentară pentru op</w:t>
      </w:r>
      <w:r w:rsidR="00CF261B">
        <w:t>ț</w:t>
      </w:r>
      <w:r w:rsidRPr="00EC024C">
        <w:t>iunea 3.</w:t>
      </w:r>
    </w:p>
    <w:p w14:paraId="500340EA" w14:textId="400DA202" w:rsidR="00E5758A" w:rsidRPr="00EC024C" w:rsidRDefault="00E5758A" w:rsidP="00AA6859">
      <w:pPr>
        <w:pStyle w:val="Heading3"/>
      </w:pPr>
      <w:bookmarkStart w:id="640" w:name="_Toc73089822"/>
      <w:bookmarkEnd w:id="639"/>
      <w:r w:rsidRPr="00EC024C">
        <w:t>Colectarea separată a de</w:t>
      </w:r>
      <w:r w:rsidR="00CF261B">
        <w:t>ș</w:t>
      </w:r>
      <w:r w:rsidRPr="00EC024C">
        <w:t>eurilor uleiului uzat alimentar</w:t>
      </w:r>
      <w:bookmarkEnd w:id="640"/>
    </w:p>
    <w:p w14:paraId="3FC745BF" w14:textId="783F4F62" w:rsidR="002A1511" w:rsidRPr="00EC024C" w:rsidRDefault="002A1511" w:rsidP="00F67D8F">
      <w:pPr>
        <w:pStyle w:val="ListParagraph"/>
        <w:numPr>
          <w:ilvl w:val="0"/>
          <w:numId w:val="26"/>
        </w:numPr>
        <w:spacing w:line="240" w:lineRule="auto"/>
        <w:rPr>
          <w:b/>
          <w:bCs/>
          <w:i/>
          <w:iCs/>
          <w:u w:val="single"/>
        </w:rPr>
      </w:pPr>
      <w:bookmarkStart w:id="641" w:name="_Toc10623510"/>
      <w:r w:rsidRPr="00EC024C">
        <w:rPr>
          <w:b/>
          <w:bCs/>
          <w:i/>
          <w:iCs/>
          <w:u w:val="single"/>
        </w:rPr>
        <w:t>Prezentarea op</w:t>
      </w:r>
      <w:r w:rsidR="00CF261B">
        <w:rPr>
          <w:b/>
          <w:bCs/>
          <w:i/>
          <w:iCs/>
          <w:u w:val="single"/>
        </w:rPr>
        <w:t>ț</w:t>
      </w:r>
      <w:r w:rsidRPr="00EC024C">
        <w:rPr>
          <w:b/>
          <w:bCs/>
          <w:i/>
          <w:iCs/>
          <w:u w:val="single"/>
        </w:rPr>
        <w:t>iunilor tehnice</w:t>
      </w:r>
      <w:bookmarkEnd w:id="641"/>
    </w:p>
    <w:p w14:paraId="5ACB87C0" w14:textId="77777777" w:rsidR="002A1511" w:rsidRPr="00EC024C" w:rsidRDefault="002A1511" w:rsidP="00120152">
      <w:pPr>
        <w:spacing w:line="276" w:lineRule="auto"/>
        <w:rPr>
          <w:i/>
          <w:iCs/>
          <w:u w:val="single"/>
        </w:rPr>
      </w:pPr>
      <w:bookmarkStart w:id="642" w:name="_Toc10623511"/>
      <w:r w:rsidRPr="00EC024C">
        <w:rPr>
          <w:i/>
          <w:iCs/>
          <w:u w:val="single"/>
        </w:rPr>
        <w:t>Colectarea din puncte de colectare fixe/mobile prin aport voluntar</w:t>
      </w:r>
      <w:bookmarkEnd w:id="642"/>
    </w:p>
    <w:p w14:paraId="4D23C902" w14:textId="4795B247" w:rsidR="002A1511" w:rsidRPr="00EC024C" w:rsidRDefault="002A1511" w:rsidP="00120152">
      <w:pPr>
        <w:spacing w:line="276" w:lineRule="auto"/>
      </w:pPr>
      <w:r w:rsidRPr="00EC024C">
        <w:t>Metoda cea mai tipică de colectare este</w:t>
      </w:r>
      <w:r w:rsidR="001B69A0">
        <w:t xml:space="preserve">, </w:t>
      </w:r>
      <w:r w:rsidRPr="00EC024C">
        <w:t xml:space="preserve">crearea punctelor publice de colectare cum ar fi </w:t>
      </w:r>
      <w:r w:rsidR="00CF261B">
        <w:t>ș</w:t>
      </w:r>
      <w:r w:rsidRPr="00EC024C">
        <w:t>coli</w:t>
      </w:r>
      <w:r w:rsidR="001B69A0">
        <w:t xml:space="preserve">, </w:t>
      </w:r>
      <w:r w:rsidRPr="00EC024C">
        <w:t>supermarketuri</w:t>
      </w:r>
      <w:r w:rsidR="001B69A0">
        <w:t xml:space="preserve">, </w:t>
      </w:r>
      <w:r w:rsidRPr="00EC024C">
        <w:t>parcări</w:t>
      </w:r>
      <w:r w:rsidR="001B69A0">
        <w:t xml:space="preserve">, </w:t>
      </w:r>
      <w:r w:rsidRPr="00EC024C">
        <w:t>clădiri municipale</w:t>
      </w:r>
      <w:r w:rsidR="001B69A0">
        <w:t xml:space="preserve">, </w:t>
      </w:r>
      <w:r w:rsidRPr="00EC024C">
        <w:t>benzinării etc. Punctele de colectare sunt plasate în locuri u</w:t>
      </w:r>
      <w:r w:rsidR="00CF261B">
        <w:t>ș</w:t>
      </w:r>
      <w:r w:rsidRPr="00EC024C">
        <w:t>or accesibile</w:t>
      </w:r>
      <w:r w:rsidR="001B69A0">
        <w:t xml:space="preserve">, </w:t>
      </w:r>
      <w:r w:rsidRPr="00EC024C">
        <w:t>care atrag un număr mare de persoane</w:t>
      </w:r>
      <w:r w:rsidR="00EC4EC8">
        <w:t>.</w:t>
      </w:r>
      <w:r w:rsidRPr="00EC024C">
        <w:t xml:space="preserve"> </w:t>
      </w:r>
    </w:p>
    <w:p w14:paraId="70E34005" w14:textId="3C51B536" w:rsidR="002A1511" w:rsidRPr="00EC024C" w:rsidRDefault="002A1511" w:rsidP="00120152">
      <w:pPr>
        <w:spacing w:line="276" w:lineRule="auto"/>
      </w:pPr>
      <w:r w:rsidRPr="00EC024C">
        <w:t xml:space="preserve">De exemplu </w:t>
      </w:r>
      <w:r w:rsidR="00CF261B">
        <w:t>ș</w:t>
      </w:r>
      <w:r w:rsidRPr="00EC024C">
        <w:t>colile sunt cele mai obi</w:t>
      </w:r>
      <w:r w:rsidR="00CF261B">
        <w:t>ș</w:t>
      </w:r>
      <w:r w:rsidRPr="00EC024C">
        <w:t>nuite locuri folosite pentru colectarea acestor tipuri de de</w:t>
      </w:r>
      <w:r w:rsidR="00CF261B">
        <w:t>ș</w:t>
      </w:r>
      <w:r w:rsidRPr="00EC024C">
        <w:t>euri. Cu toate acestea containerele sunt</w:t>
      </w:r>
      <w:r w:rsidR="001B69A0">
        <w:t xml:space="preserve">, </w:t>
      </w:r>
      <w:r w:rsidRPr="00EC024C">
        <w:t>de asemenea</w:t>
      </w:r>
      <w:r w:rsidR="001B69A0">
        <w:t xml:space="preserve">, </w:t>
      </w:r>
      <w:r w:rsidRPr="00EC024C">
        <w:t>plasate frecvent direct pe străzi. Alte locuri frecvente sunt supermarketurile</w:t>
      </w:r>
      <w:r w:rsidR="00EC4EC8">
        <w:t xml:space="preserve"> </w:t>
      </w:r>
      <w:r w:rsidR="00CF261B">
        <w:t>ș</w:t>
      </w:r>
      <w:r w:rsidR="00EC4EC8">
        <w:t xml:space="preserve">i </w:t>
      </w:r>
      <w:r w:rsidRPr="00EC024C">
        <w:t>pie</w:t>
      </w:r>
      <w:r w:rsidR="00CF261B">
        <w:t>ț</w:t>
      </w:r>
      <w:r w:rsidRPr="00EC024C">
        <w:t>ele municipale</w:t>
      </w:r>
      <w:r w:rsidR="001B69A0">
        <w:t xml:space="preserve">, </w:t>
      </w:r>
      <w:r w:rsidRPr="00EC024C">
        <w:t>clădirile municipale</w:t>
      </w:r>
      <w:r w:rsidR="001B69A0">
        <w:t xml:space="preserve">, </w:t>
      </w:r>
      <w:r w:rsidRPr="00EC024C">
        <w:t>zonele ecologice</w:t>
      </w:r>
      <w:r w:rsidR="001B69A0">
        <w:t xml:space="preserve">, </w:t>
      </w:r>
      <w:r w:rsidRPr="00EC024C">
        <w:t>parcările</w:t>
      </w:r>
      <w:r w:rsidR="001B69A0">
        <w:t xml:space="preserve">, </w:t>
      </w:r>
      <w:r w:rsidRPr="00EC024C">
        <w:t xml:space="preserve">barurile </w:t>
      </w:r>
      <w:r w:rsidR="00CF261B">
        <w:t>ș</w:t>
      </w:r>
      <w:r w:rsidRPr="00EC024C">
        <w:t>i asocia</w:t>
      </w:r>
      <w:r w:rsidR="00CF261B">
        <w:t>ț</w:t>
      </w:r>
      <w:r w:rsidRPr="00EC024C">
        <w:t>iile existente.</w:t>
      </w:r>
    </w:p>
    <w:p w14:paraId="5DFF72B5" w14:textId="530705BE" w:rsidR="002A1511" w:rsidRPr="00EC024C" w:rsidRDefault="002A1511" w:rsidP="006D6F17">
      <w:pPr>
        <w:pStyle w:val="Caption"/>
      </w:pPr>
      <w:bookmarkStart w:id="643" w:name="_Toc73089893"/>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19</w:t>
      </w:r>
      <w:r w:rsidR="00F83903">
        <w:fldChar w:fldCharType="end"/>
      </w:r>
      <w:r w:rsidRPr="00EC024C">
        <w:t xml:space="preserve"> Colectarea uleiului uzat îmbuteliat în recipiente.</w:t>
      </w:r>
      <w:bookmarkEnd w:id="643"/>
    </w:p>
    <w:p w14:paraId="591BE80A" w14:textId="791C7F78" w:rsidR="002A1511" w:rsidRPr="00EC024C" w:rsidRDefault="002A1511" w:rsidP="005B1EFE">
      <w:pPr>
        <w:spacing w:line="276" w:lineRule="auto"/>
        <w:jc w:val="center"/>
      </w:pPr>
      <w:r w:rsidRPr="00EC024C">
        <w:rPr>
          <w:noProof/>
          <w:lang w:eastAsia="ro-RO"/>
        </w:rPr>
        <w:drawing>
          <wp:inline distT="0" distB="0" distL="0" distR="0" wp14:anchorId="1809A295" wp14:editId="21B0E1E7">
            <wp:extent cx="2295525" cy="1516926"/>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301076" cy="1520594"/>
                    </a:xfrm>
                    <a:prstGeom prst="rect">
                      <a:avLst/>
                    </a:prstGeom>
                    <a:noFill/>
                    <a:ln>
                      <a:noFill/>
                    </a:ln>
                  </pic:spPr>
                </pic:pic>
              </a:graphicData>
            </a:graphic>
          </wp:inline>
        </w:drawing>
      </w:r>
    </w:p>
    <w:p w14:paraId="3D8DC4A9" w14:textId="7014EEA5" w:rsidR="002A1511" w:rsidRPr="00EC024C" w:rsidRDefault="002A1511" w:rsidP="00120152">
      <w:pPr>
        <w:spacing w:line="276" w:lineRule="auto"/>
      </w:pPr>
      <w:r w:rsidRPr="00EC024C">
        <w:t>În majoritatea cazurilor</w:t>
      </w:r>
      <w:r w:rsidR="001B69A0">
        <w:t xml:space="preserve">, </w:t>
      </w:r>
      <w:r w:rsidRPr="00EC024C">
        <w:t>uleiul uzat este colectat de cetă</w:t>
      </w:r>
      <w:r w:rsidR="00CF261B">
        <w:t>ț</w:t>
      </w:r>
      <w:r w:rsidRPr="00EC024C">
        <w:t>eni în sticle sau recipiente furnizate de către organiza</w:t>
      </w:r>
      <w:r w:rsidR="00CF261B">
        <w:t>ț</w:t>
      </w:r>
      <w:r w:rsidRPr="00EC024C">
        <w:t>iile responsabile</w:t>
      </w:r>
      <w:r w:rsidR="001B69A0">
        <w:t xml:space="preserve">, </w:t>
      </w:r>
      <w:r w:rsidRPr="00EC024C">
        <w:t>în alte cazuri pot fi colectate în vrac în containerele mari la punctele de colectare</w:t>
      </w:r>
      <w:r w:rsidR="001B69A0">
        <w:t xml:space="preserve">, </w:t>
      </w:r>
      <w:r w:rsidRPr="00EC024C">
        <w:t>sau metode combinate.</w:t>
      </w:r>
    </w:p>
    <w:p w14:paraId="42CF55CA" w14:textId="6F0B5A80" w:rsidR="002A1511" w:rsidRPr="00EC024C" w:rsidRDefault="002A1511" w:rsidP="006D6F17">
      <w:pPr>
        <w:pStyle w:val="Caption"/>
      </w:pPr>
      <w:bookmarkStart w:id="644" w:name="_Toc73089894"/>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20</w:t>
      </w:r>
      <w:r w:rsidR="00F83903">
        <w:fldChar w:fldCharType="end"/>
      </w:r>
      <w:r w:rsidRPr="00EC024C">
        <w:t xml:space="preserve"> Tipuri de cisterne </w:t>
      </w:r>
      <w:r w:rsidR="00CF261B">
        <w:t>ș</w:t>
      </w:r>
      <w:r w:rsidRPr="00EC024C">
        <w:t>i containere individuale pentru colectarea în</w:t>
      </w:r>
      <w:r w:rsidR="00EC4EC8">
        <w:t xml:space="preserve"> </w:t>
      </w:r>
      <w:r w:rsidRPr="00EC024C">
        <w:t>gospodării</w:t>
      </w:r>
      <w:bookmarkEnd w:id="644"/>
    </w:p>
    <w:p w14:paraId="02BE4CB5" w14:textId="0386E21F" w:rsidR="002A1511" w:rsidRPr="00EC024C" w:rsidRDefault="002A1511" w:rsidP="002A1511">
      <w:pPr>
        <w:spacing w:after="0" w:line="240" w:lineRule="auto"/>
        <w:jc w:val="center"/>
      </w:pPr>
      <w:r w:rsidRPr="00EC024C">
        <w:rPr>
          <w:noProof/>
          <w:lang w:eastAsia="ro-RO"/>
        </w:rPr>
        <w:drawing>
          <wp:inline distT="0" distB="0" distL="0" distR="0" wp14:anchorId="44AEF084" wp14:editId="620F6447">
            <wp:extent cx="1895475" cy="17049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895475" cy="1704975"/>
                    </a:xfrm>
                    <a:prstGeom prst="rect">
                      <a:avLst/>
                    </a:prstGeom>
                    <a:noFill/>
                    <a:ln>
                      <a:noFill/>
                    </a:ln>
                  </pic:spPr>
                </pic:pic>
              </a:graphicData>
            </a:graphic>
          </wp:inline>
        </w:drawing>
      </w:r>
      <w:r w:rsidRPr="00EC024C">
        <w:rPr>
          <w:noProof/>
          <w:lang w:eastAsia="ro-RO"/>
        </w:rPr>
        <w:drawing>
          <wp:inline distT="0" distB="0" distL="0" distR="0" wp14:anchorId="064DCF40" wp14:editId="2E300556">
            <wp:extent cx="2305050" cy="172402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05050" cy="1724025"/>
                    </a:xfrm>
                    <a:prstGeom prst="rect">
                      <a:avLst/>
                    </a:prstGeom>
                    <a:noFill/>
                    <a:ln>
                      <a:noFill/>
                    </a:ln>
                  </pic:spPr>
                </pic:pic>
              </a:graphicData>
            </a:graphic>
          </wp:inline>
        </w:drawing>
      </w:r>
    </w:p>
    <w:p w14:paraId="3B7EDAF2" w14:textId="77777777" w:rsidR="002A1511" w:rsidRPr="00EC024C" w:rsidRDefault="002A1511" w:rsidP="002A1511"/>
    <w:p w14:paraId="0CA24138" w14:textId="643F3C09" w:rsidR="002A1511" w:rsidRPr="00EC024C" w:rsidRDefault="002A1511" w:rsidP="00120152">
      <w:pPr>
        <w:spacing w:line="276" w:lineRule="auto"/>
      </w:pPr>
      <w:r w:rsidRPr="00EC024C">
        <w:lastRenderedPageBreak/>
        <w:t>În ceea prive</w:t>
      </w:r>
      <w:r w:rsidR="00CF261B">
        <w:t>ș</w:t>
      </w:r>
      <w:r w:rsidRPr="00EC024C">
        <w:t>te frecven</w:t>
      </w:r>
      <w:r w:rsidR="00CF261B">
        <w:t>ț</w:t>
      </w:r>
      <w:r w:rsidRPr="00EC024C">
        <w:t>a</w:t>
      </w:r>
      <w:r w:rsidR="00EC4EC8">
        <w:t xml:space="preserve"> </w:t>
      </w:r>
      <w:r w:rsidRPr="00EC024C">
        <w:t>de colectare</w:t>
      </w:r>
      <w:r w:rsidR="001B69A0">
        <w:t xml:space="preserve">, </w:t>
      </w:r>
      <w:r w:rsidRPr="00EC024C">
        <w:t>nu există o regulă de bază</w:t>
      </w:r>
      <w:r w:rsidR="001B69A0">
        <w:t xml:space="preserve">, </w:t>
      </w:r>
      <w:r w:rsidRPr="00EC024C">
        <w:t>aceasta depinde în mare măsură de numărul</w:t>
      </w:r>
      <w:r w:rsidR="00EC4EC8">
        <w:t xml:space="preserve"> </w:t>
      </w:r>
      <w:r w:rsidR="00CF261B">
        <w:t>ș</w:t>
      </w:r>
      <w:r w:rsidR="00EC4EC8">
        <w:t xml:space="preserve">i </w:t>
      </w:r>
      <w:r w:rsidRPr="00EC024C">
        <w:t>tipul de containere</w:t>
      </w:r>
      <w:r w:rsidR="001B69A0">
        <w:t xml:space="preserve">, </w:t>
      </w:r>
      <w:r w:rsidRPr="00EC024C">
        <w:t>densitatea popula</w:t>
      </w:r>
      <w:r w:rsidR="00CF261B">
        <w:t>ț</w:t>
      </w:r>
      <w:r w:rsidRPr="00EC024C">
        <w:t>iei</w:t>
      </w:r>
      <w:r w:rsidR="00EC4EC8">
        <w:t xml:space="preserve"> </w:t>
      </w:r>
      <w:r w:rsidR="00CF261B">
        <w:t>ș</w:t>
      </w:r>
      <w:r w:rsidR="00EC4EC8">
        <w:t xml:space="preserve">i </w:t>
      </w:r>
      <w:r w:rsidRPr="00EC024C">
        <w:t>implicarea cetă</w:t>
      </w:r>
      <w:r w:rsidR="00CF261B">
        <w:t>ț</w:t>
      </w:r>
      <w:r w:rsidRPr="00EC024C">
        <w:t>enilor. Astfel</w:t>
      </w:r>
      <w:r w:rsidR="001B69A0">
        <w:t xml:space="preserve">, </w:t>
      </w:r>
      <w:r w:rsidRPr="00EC024C">
        <w:t>frecven</w:t>
      </w:r>
      <w:r w:rsidR="00CF261B">
        <w:t>ț</w:t>
      </w:r>
      <w:r w:rsidRPr="00EC024C">
        <w:t>a colectării poate varia de la: în fiecare zi sau o dată la 2 luni</w:t>
      </w:r>
      <w:r w:rsidR="00EC4EC8">
        <w:t>.</w:t>
      </w:r>
    </w:p>
    <w:p w14:paraId="47ACC9E0" w14:textId="005382FB" w:rsidR="002A1511" w:rsidRPr="00EC024C" w:rsidRDefault="002A1511" w:rsidP="006D6F17">
      <w:pPr>
        <w:pStyle w:val="Caption"/>
      </w:pPr>
      <w:bookmarkStart w:id="645" w:name="_Toc73089895"/>
      <w:r w:rsidRPr="00EC024C">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21</w:t>
      </w:r>
      <w:r w:rsidR="00F83903">
        <w:fldChar w:fldCharType="end"/>
      </w:r>
      <w:r w:rsidRPr="00EC024C">
        <w:t xml:space="preserve"> Tipuri de camioane </w:t>
      </w:r>
      <w:r w:rsidR="00CF261B">
        <w:t>ș</w:t>
      </w:r>
      <w:r w:rsidRPr="00EC024C">
        <w:t>i furgonete pentru transportul uleiurilor uzate din punctele de colectare</w:t>
      </w:r>
      <w:bookmarkEnd w:id="645"/>
    </w:p>
    <w:p w14:paraId="4AC9699F" w14:textId="2BC2D656" w:rsidR="002A1511" w:rsidRPr="00EC024C" w:rsidRDefault="002A1511" w:rsidP="002A1511">
      <w:pPr>
        <w:spacing w:after="0" w:line="240" w:lineRule="auto"/>
        <w:jc w:val="center"/>
      </w:pPr>
      <w:r w:rsidRPr="00EC024C">
        <w:rPr>
          <w:noProof/>
          <w:lang w:eastAsia="ro-RO"/>
        </w:rPr>
        <w:drawing>
          <wp:inline distT="0" distB="0" distL="0" distR="0" wp14:anchorId="72146ED0" wp14:editId="7AE64DE4">
            <wp:extent cx="2600325" cy="151447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00325" cy="1514475"/>
                    </a:xfrm>
                    <a:prstGeom prst="rect">
                      <a:avLst/>
                    </a:prstGeom>
                    <a:noFill/>
                    <a:ln>
                      <a:noFill/>
                    </a:ln>
                  </pic:spPr>
                </pic:pic>
              </a:graphicData>
            </a:graphic>
          </wp:inline>
        </w:drawing>
      </w:r>
      <w:r w:rsidR="00EC4EC8">
        <w:rPr>
          <w:lang w:eastAsia="en-GB"/>
        </w:rPr>
        <w:t xml:space="preserve"> </w:t>
      </w:r>
      <w:r w:rsidRPr="00EC024C">
        <w:rPr>
          <w:noProof/>
          <w:lang w:eastAsia="ro-RO"/>
        </w:rPr>
        <w:drawing>
          <wp:inline distT="0" distB="0" distL="0" distR="0" wp14:anchorId="14EC13FB" wp14:editId="7E1BDEE4">
            <wp:extent cx="1381125" cy="17907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381125" cy="1790700"/>
                    </a:xfrm>
                    <a:prstGeom prst="rect">
                      <a:avLst/>
                    </a:prstGeom>
                    <a:noFill/>
                    <a:ln>
                      <a:noFill/>
                    </a:ln>
                  </pic:spPr>
                </pic:pic>
              </a:graphicData>
            </a:graphic>
          </wp:inline>
        </w:drawing>
      </w:r>
    </w:p>
    <w:p w14:paraId="1AE0D2D5" w14:textId="494BFF9F" w:rsidR="002A1511" w:rsidRPr="00EC024C" w:rsidRDefault="002A1511" w:rsidP="00120152">
      <w:pPr>
        <w:spacing w:line="276" w:lineRule="auto"/>
      </w:pPr>
      <w:r w:rsidRPr="00EC024C">
        <w:t>Op</w:t>
      </w:r>
      <w:r w:rsidR="00CF261B">
        <w:t>ț</w:t>
      </w:r>
      <w:r w:rsidRPr="00EC024C">
        <w:t xml:space="preserve">iunea de colectare depinde în foarte mare măsură de gradul de informare </w:t>
      </w:r>
      <w:r w:rsidR="00CF261B">
        <w:t>ș</w:t>
      </w:r>
      <w:r w:rsidRPr="00EC024C">
        <w:t>i implicare al popula</w:t>
      </w:r>
      <w:r w:rsidR="00CF261B">
        <w:t>ț</w:t>
      </w:r>
      <w:r w:rsidRPr="00EC024C">
        <w:t>iei</w:t>
      </w:r>
      <w:r w:rsidR="001B69A0">
        <w:t xml:space="preserve">, </w:t>
      </w:r>
      <w:r w:rsidRPr="00EC024C">
        <w:t>pentru că altfel costurile de colectare</w:t>
      </w:r>
      <w:r w:rsidR="00EC4EC8">
        <w:t xml:space="preserve"> </w:t>
      </w:r>
      <w:r w:rsidR="00CF261B">
        <w:t>ș</w:t>
      </w:r>
      <w:r w:rsidR="00EC4EC8">
        <w:t xml:space="preserve">i </w:t>
      </w:r>
      <w:r w:rsidRPr="00EC024C">
        <w:t>transport pot deveni foarte ridicate.</w:t>
      </w:r>
    </w:p>
    <w:p w14:paraId="3E050421" w14:textId="222969C0" w:rsidR="002A1511" w:rsidRPr="00EC024C" w:rsidRDefault="002A1511" w:rsidP="00120152">
      <w:pPr>
        <w:spacing w:line="276" w:lineRule="auto"/>
        <w:rPr>
          <w:u w:val="single"/>
        </w:rPr>
      </w:pPr>
      <w:r w:rsidRPr="00EC024C">
        <w:t xml:space="preserve">Lipsa unor </w:t>
      </w:r>
      <w:r w:rsidR="00CF261B">
        <w:t>ț</w:t>
      </w:r>
      <w:r w:rsidRPr="00EC024C">
        <w:t>inte legislative privind colectarea</w:t>
      </w:r>
      <w:r w:rsidR="00EC4EC8">
        <w:t xml:space="preserve"> </w:t>
      </w:r>
      <w:r w:rsidR="00CF261B">
        <w:t>ș</w:t>
      </w:r>
      <w:r w:rsidR="00EC4EC8">
        <w:t xml:space="preserve">i </w:t>
      </w:r>
      <w:r w:rsidRPr="00EC024C">
        <w:t>valorificare/reciclarea acestei categorii de de</w:t>
      </w:r>
      <w:r w:rsidR="00CF261B">
        <w:t>ș</w:t>
      </w:r>
      <w:r w:rsidRPr="00EC024C">
        <w:t xml:space="preserve">eu face </w:t>
      </w:r>
      <w:r w:rsidR="00CF261B">
        <w:t>ș</w:t>
      </w:r>
      <w:r w:rsidRPr="00EC024C">
        <w:t>i mai dificilă gestionarea lor corespunzătoare.</w:t>
      </w:r>
    </w:p>
    <w:p w14:paraId="617C3C27" w14:textId="6A48801B" w:rsidR="002A1511" w:rsidRPr="00EC024C" w:rsidRDefault="002A1511" w:rsidP="00120152">
      <w:pPr>
        <w:spacing w:line="276" w:lineRule="auto"/>
        <w:rPr>
          <w:i/>
          <w:iCs/>
          <w:u w:val="single"/>
        </w:rPr>
      </w:pPr>
      <w:bookmarkStart w:id="646" w:name="_Toc10623514"/>
      <w:r w:rsidRPr="00EC024C">
        <w:rPr>
          <w:i/>
          <w:iCs/>
          <w:u w:val="single"/>
        </w:rPr>
        <w:t>Colectarea „din poartă în poartă</w:t>
      </w:r>
      <w:bookmarkEnd w:id="646"/>
      <w:r w:rsidRPr="00EC024C">
        <w:rPr>
          <w:i/>
          <w:iCs/>
          <w:u w:val="single"/>
        </w:rPr>
        <w:t>”</w:t>
      </w:r>
    </w:p>
    <w:p w14:paraId="761CA005" w14:textId="4303CC27" w:rsidR="002A1511" w:rsidRPr="00EC024C" w:rsidRDefault="002A1511" w:rsidP="00120152">
      <w:pPr>
        <w:spacing w:line="276" w:lineRule="auto"/>
      </w:pPr>
      <w:r w:rsidRPr="00EC024C">
        <w:t>O alta modalitate de colectare a uleiului uzat alimentar "poartă în poartă ". Această solu</w:t>
      </w:r>
      <w:r w:rsidR="00CF261B">
        <w:t>ț</w:t>
      </w:r>
      <w:r w:rsidRPr="00EC024C">
        <w:t>ie poate fi cu adevărat reu</w:t>
      </w:r>
      <w:r w:rsidR="00CF261B">
        <w:t>ș</w:t>
      </w:r>
      <w:r w:rsidRPr="00EC024C">
        <w:t>ită atunci când este implementat un sistem de colectare a acestor de</w:t>
      </w:r>
      <w:r w:rsidR="00CF261B">
        <w:t>ș</w:t>
      </w:r>
      <w:r w:rsidRPr="00EC024C">
        <w:t>euri de către administra</w:t>
      </w:r>
      <w:r w:rsidR="00CF261B">
        <w:t>ț</w:t>
      </w:r>
      <w:r w:rsidRPr="00EC024C">
        <w:t>iile publice.</w:t>
      </w:r>
    </w:p>
    <w:p w14:paraId="4333E9AF" w14:textId="23F1007C" w:rsidR="002A1511" w:rsidRPr="00EC024C" w:rsidRDefault="002A1511" w:rsidP="00120152">
      <w:pPr>
        <w:spacing w:line="276" w:lineRule="auto"/>
      </w:pPr>
      <w:r w:rsidRPr="00EC024C">
        <w:t>Obiectivul principal al</w:t>
      </w:r>
      <w:r w:rsidR="00EC4EC8">
        <w:t xml:space="preserve"> </w:t>
      </w:r>
      <w:r w:rsidRPr="00EC024C">
        <w:t xml:space="preserve">colectării din poartă în poartă este evitarea utilizării incorecte a containerelor de către publicul local. </w:t>
      </w:r>
    </w:p>
    <w:p w14:paraId="3998C0CE" w14:textId="57B84A70" w:rsidR="002A1511" w:rsidRPr="00EC024C" w:rsidRDefault="002A1511" w:rsidP="00120152">
      <w:pPr>
        <w:spacing w:line="276" w:lineRule="auto"/>
      </w:pPr>
      <w:r w:rsidRPr="00EC024C">
        <w:t>Sistemele de colectare al uleiurilor uzate din poartă în poartă pot fi organizate prin distribuirea gratuită a unor recipiente speciale de colectare către cetă</w:t>
      </w:r>
      <w:r w:rsidR="00CF261B">
        <w:t>ț</w:t>
      </w:r>
      <w:r w:rsidRPr="00EC024C">
        <w:t>eni de către administra</w:t>
      </w:r>
      <w:r w:rsidR="00CF261B">
        <w:t>ț</w:t>
      </w:r>
      <w:r w:rsidRPr="00EC024C">
        <w:t>iile locale sau companiile de gestionare a de</w:t>
      </w:r>
      <w:r w:rsidR="00CF261B">
        <w:t>ș</w:t>
      </w:r>
      <w:r w:rsidRPr="00EC024C">
        <w:t>eurilor.</w:t>
      </w:r>
    </w:p>
    <w:p w14:paraId="34297DB2" w14:textId="79043BCE" w:rsidR="002A1511" w:rsidRPr="00EC024C" w:rsidRDefault="002A1511" w:rsidP="00120152">
      <w:pPr>
        <w:spacing w:line="276" w:lineRule="auto"/>
      </w:pPr>
      <w:r w:rsidRPr="00EC024C">
        <w:t>Colectarea se poate realiza fie la solicitare</w:t>
      </w:r>
      <w:r w:rsidR="001B69A0">
        <w:t xml:space="preserve">, </w:t>
      </w:r>
      <w:r w:rsidR="00CF261B">
        <w:t>ș</w:t>
      </w:r>
      <w:r w:rsidR="00EC4EC8">
        <w:t xml:space="preserve">i </w:t>
      </w:r>
      <w:r w:rsidRPr="00EC024C">
        <w:t>atunci costurile de colectare sunt suportate de generatori</w:t>
      </w:r>
      <w:r w:rsidR="001B69A0">
        <w:t xml:space="preserve">, </w:t>
      </w:r>
      <w:r w:rsidRPr="00EC024C">
        <w:t>sau conform unui calendar de colectare stabilit dinainte</w:t>
      </w:r>
      <w:r w:rsidR="00EC4EC8">
        <w:t xml:space="preserve"> </w:t>
      </w:r>
      <w:r w:rsidR="00CF261B">
        <w:t>ș</w:t>
      </w:r>
      <w:r w:rsidR="00EC4EC8">
        <w:t xml:space="preserve">i </w:t>
      </w:r>
      <w:r w:rsidRPr="00EC024C">
        <w:t>anun</w:t>
      </w:r>
      <w:r w:rsidR="00CF261B">
        <w:t>ț</w:t>
      </w:r>
      <w:r w:rsidRPr="00EC024C">
        <w:t>at publicului.</w:t>
      </w:r>
    </w:p>
    <w:p w14:paraId="36C7EDDB" w14:textId="229B4E2E" w:rsidR="002A1511" w:rsidRPr="00EC024C" w:rsidRDefault="002A1511" w:rsidP="00120152">
      <w:pPr>
        <w:spacing w:line="276" w:lineRule="auto"/>
      </w:pPr>
      <w:r w:rsidRPr="00EC024C">
        <w:t>În timp ce costul economic al acestui tip de sistem de colectare poate fi mai mare decât punctele publice de colectare</w:t>
      </w:r>
      <w:r w:rsidR="001B69A0">
        <w:t xml:space="preserve">, </w:t>
      </w:r>
      <w:r w:rsidRPr="00EC024C">
        <w:t>cantitatea de ulei uzat colectat poate fi mult mai mare astfel încât acest sistem este</w:t>
      </w:r>
      <w:r w:rsidR="00EC4EC8">
        <w:t xml:space="preserve"> </w:t>
      </w:r>
      <w:r w:rsidRPr="00EC024C">
        <w:t>destul de</w:t>
      </w:r>
      <w:r w:rsidR="00EC4EC8">
        <w:t xml:space="preserve"> </w:t>
      </w:r>
      <w:r w:rsidRPr="00EC024C">
        <w:t>avantajos.</w:t>
      </w:r>
    </w:p>
    <w:p w14:paraId="2EFCBC62" w14:textId="53816520" w:rsidR="002A1511" w:rsidRPr="00EC024C" w:rsidRDefault="002A1511" w:rsidP="00120152">
      <w:pPr>
        <w:spacing w:line="276" w:lineRule="auto"/>
        <w:rPr>
          <w:i/>
          <w:iCs/>
          <w:u w:val="single"/>
        </w:rPr>
      </w:pPr>
      <w:bookmarkStart w:id="647" w:name="_Toc10623515"/>
      <w:r w:rsidRPr="00EC024C">
        <w:rPr>
          <w:i/>
          <w:iCs/>
          <w:u w:val="single"/>
        </w:rPr>
        <w:t>Colectarea de la unită</w:t>
      </w:r>
      <w:r w:rsidR="00CF261B">
        <w:rPr>
          <w:i/>
          <w:iCs/>
          <w:u w:val="single"/>
        </w:rPr>
        <w:t>ț</w:t>
      </w:r>
      <w:r w:rsidRPr="00EC024C">
        <w:rPr>
          <w:i/>
          <w:iCs/>
          <w:u w:val="single"/>
        </w:rPr>
        <w:t>ile economice</w:t>
      </w:r>
      <w:bookmarkEnd w:id="647"/>
    </w:p>
    <w:p w14:paraId="30D3BC91" w14:textId="2BE56ADE" w:rsidR="002A1511" w:rsidRDefault="002A1511" w:rsidP="00120152">
      <w:pPr>
        <w:spacing w:line="276" w:lineRule="auto"/>
      </w:pPr>
      <w:r w:rsidRPr="00EC024C">
        <w:t>Majoritatea unită</w:t>
      </w:r>
      <w:r w:rsidR="00CF261B">
        <w:t>ț</w:t>
      </w:r>
      <w:r w:rsidRPr="00EC024C">
        <w:t>ilor de alimenta</w:t>
      </w:r>
      <w:r w:rsidR="00CF261B">
        <w:t>ț</w:t>
      </w:r>
      <w:r w:rsidRPr="00EC024C">
        <w:t>ie publică mari</w:t>
      </w:r>
      <w:r w:rsidR="00341ADB">
        <w:t xml:space="preserve"> (</w:t>
      </w:r>
      <w:r w:rsidRPr="00EC024C">
        <w:t>restaurante</w:t>
      </w:r>
      <w:r w:rsidR="001B69A0">
        <w:t xml:space="preserve">, </w:t>
      </w:r>
      <w:r w:rsidRPr="00EC024C">
        <w:t>fast-food-uri</w:t>
      </w:r>
      <w:r w:rsidR="001B69A0">
        <w:t xml:space="preserve">, </w:t>
      </w:r>
      <w:r w:rsidRPr="00EC024C">
        <w:t>catering) au organizată</w:t>
      </w:r>
      <w:r w:rsidR="001B69A0">
        <w:t xml:space="preserve">, </w:t>
      </w:r>
      <w:r w:rsidRPr="00EC024C">
        <w:t>în baza obliga</w:t>
      </w:r>
      <w:r w:rsidR="00CF261B">
        <w:t>ț</w:t>
      </w:r>
      <w:r w:rsidRPr="00EC024C">
        <w:t>iilor înscrise în autoriza</w:t>
      </w:r>
      <w:r w:rsidR="00CF261B">
        <w:t>ț</w:t>
      </w:r>
      <w:r w:rsidRPr="00EC024C">
        <w:t>iile de mediu</w:t>
      </w:r>
      <w:r w:rsidR="001B69A0">
        <w:t xml:space="preserve">, </w:t>
      </w:r>
      <w:r w:rsidRPr="00EC024C">
        <w:t>colectarea uleiurilor</w:t>
      </w:r>
      <w:r w:rsidR="00EC4EC8">
        <w:t xml:space="preserve"> </w:t>
      </w:r>
      <w:r w:rsidR="00CF261B">
        <w:t>ș</w:t>
      </w:r>
      <w:r w:rsidR="00EC4EC8">
        <w:t xml:space="preserve">i </w:t>
      </w:r>
      <w:r w:rsidRPr="00EC024C">
        <w:t xml:space="preserve">grăsimilor uzate </w:t>
      </w:r>
      <w:r w:rsidR="00CF261B">
        <w:t>ș</w:t>
      </w:r>
      <w:r w:rsidRPr="00EC024C">
        <w:t>i preluarea de către operatori economici autoriza</w:t>
      </w:r>
      <w:r w:rsidR="00CF261B">
        <w:t>ț</w:t>
      </w:r>
      <w:r w:rsidRPr="00EC024C">
        <w:t>i pentru această activitate. La nivelul jude</w:t>
      </w:r>
      <w:r w:rsidR="00CF261B">
        <w:t>ț</w:t>
      </w:r>
      <w:r w:rsidRPr="00EC024C">
        <w:t xml:space="preserve">ului </w:t>
      </w:r>
      <w:r w:rsidR="00027F82">
        <w:t>Satu-Mare</w:t>
      </w:r>
      <w:r w:rsidRPr="00EC024C">
        <w:t xml:space="preserve"> există operatori autoriza</w:t>
      </w:r>
      <w:r w:rsidR="00CF261B">
        <w:t>ț</w:t>
      </w:r>
      <w:r w:rsidRPr="00EC024C">
        <w:t>i pentru astfel de activită</w:t>
      </w:r>
      <w:r w:rsidR="00CF261B">
        <w:t>ț</w:t>
      </w:r>
      <w:r w:rsidRPr="00EC024C">
        <w:t>i</w:t>
      </w:r>
      <w:r w:rsidR="001B69A0">
        <w:t xml:space="preserve">, </w:t>
      </w:r>
      <w:r w:rsidRPr="00EC024C">
        <w:t>unele dintre ele oferind servicii gratuite de preluare a acestui de</w:t>
      </w:r>
      <w:r w:rsidR="00CF261B">
        <w:t>ș</w:t>
      </w:r>
      <w:r w:rsidRPr="00EC024C">
        <w:t>eu.</w:t>
      </w:r>
    </w:p>
    <w:p w14:paraId="45750996" w14:textId="3B901D8B" w:rsidR="00183A0A" w:rsidRPr="00F67D8F" w:rsidRDefault="002A1511" w:rsidP="00F67D8F">
      <w:pPr>
        <w:pStyle w:val="ListParagraph"/>
        <w:numPr>
          <w:ilvl w:val="0"/>
          <w:numId w:val="26"/>
        </w:numPr>
        <w:spacing w:after="160" w:line="240" w:lineRule="auto"/>
        <w:jc w:val="left"/>
        <w:rPr>
          <w:rFonts w:eastAsia="Times New Roman"/>
          <w:b/>
          <w:iCs/>
          <w:color w:val="0070C0"/>
          <w:sz w:val="20"/>
          <w:szCs w:val="18"/>
          <w:lang w:eastAsia="ja-JP"/>
        </w:rPr>
      </w:pPr>
      <w:bookmarkStart w:id="648" w:name="_Toc10623516"/>
      <w:r w:rsidRPr="00F67D8F">
        <w:rPr>
          <w:b/>
          <w:bCs/>
          <w:i/>
          <w:iCs/>
          <w:u w:val="single"/>
        </w:rPr>
        <w:t>7.1.6.2. Evaluarea op</w:t>
      </w:r>
      <w:r w:rsidR="00CF261B" w:rsidRPr="00F67D8F">
        <w:rPr>
          <w:b/>
          <w:bCs/>
          <w:i/>
          <w:iCs/>
          <w:u w:val="single"/>
        </w:rPr>
        <w:t>ț</w:t>
      </w:r>
      <w:r w:rsidRPr="00F67D8F">
        <w:rPr>
          <w:b/>
          <w:bCs/>
          <w:i/>
          <w:iCs/>
          <w:u w:val="single"/>
        </w:rPr>
        <w:t>iunilor tehnice</w:t>
      </w:r>
      <w:bookmarkEnd w:id="648"/>
    </w:p>
    <w:p w14:paraId="01B93BE7" w14:textId="4DE41F49" w:rsidR="002A1511" w:rsidRPr="00EC024C" w:rsidRDefault="002A1511" w:rsidP="006D6F17">
      <w:pPr>
        <w:pStyle w:val="Caption"/>
      </w:pPr>
      <w:bookmarkStart w:id="649" w:name="_Toc73090019"/>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10</w:t>
      </w:r>
      <w:r w:rsidR="00F539AF">
        <w:fldChar w:fldCharType="end"/>
      </w:r>
      <w:r w:rsidRPr="00EC024C">
        <w:t xml:space="preserve"> Evaluarea op</w:t>
      </w:r>
      <w:r w:rsidR="00CF261B">
        <w:t>ț</w:t>
      </w:r>
      <w:r w:rsidRPr="00EC024C">
        <w:t>iunilor tehnice pentru colectarea uleiului uzat alimentar</w:t>
      </w:r>
      <w:bookmarkEnd w:id="649"/>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2041"/>
        <w:gridCol w:w="1898"/>
        <w:gridCol w:w="1525"/>
        <w:gridCol w:w="1901"/>
      </w:tblGrid>
      <w:tr w:rsidR="002A1511" w:rsidRPr="009A1F01" w14:paraId="1EAE8D54" w14:textId="77777777" w:rsidTr="009A1F01">
        <w:trPr>
          <w:trHeight w:val="20"/>
          <w:tblHeader/>
        </w:trPr>
        <w:tc>
          <w:tcPr>
            <w:tcW w:w="1705" w:type="dxa"/>
            <w:shd w:val="clear" w:color="auto" w:fill="A8D08D" w:themeFill="accent6" w:themeFillTint="99"/>
            <w:vAlign w:val="center"/>
          </w:tcPr>
          <w:p w14:paraId="3A3BAB7D" w14:textId="77777777" w:rsidR="002A1511" w:rsidRPr="009A1F01" w:rsidRDefault="002A1511" w:rsidP="00F67D8F">
            <w:pPr>
              <w:spacing w:after="0" w:line="240" w:lineRule="auto"/>
              <w:jc w:val="center"/>
              <w:rPr>
                <w:b/>
                <w:sz w:val="22"/>
                <w:szCs w:val="22"/>
              </w:rPr>
            </w:pPr>
            <w:bookmarkStart w:id="650" w:name="_Toc2467685"/>
            <w:r w:rsidRPr="009A1F01">
              <w:rPr>
                <w:b/>
                <w:sz w:val="22"/>
                <w:szCs w:val="22"/>
              </w:rPr>
              <w:lastRenderedPageBreak/>
              <w:t>Colectarea uleiului uzat alimentar</w:t>
            </w:r>
            <w:bookmarkEnd w:id="650"/>
          </w:p>
        </w:tc>
        <w:tc>
          <w:tcPr>
            <w:tcW w:w="2149" w:type="dxa"/>
            <w:shd w:val="clear" w:color="auto" w:fill="A8D08D" w:themeFill="accent6" w:themeFillTint="99"/>
            <w:vAlign w:val="center"/>
          </w:tcPr>
          <w:p w14:paraId="1E2EB873" w14:textId="764CEBD8" w:rsidR="002A1511" w:rsidRPr="009A1F01" w:rsidRDefault="002A1511" w:rsidP="00F67D8F">
            <w:pPr>
              <w:spacing w:after="0" w:line="240" w:lineRule="auto"/>
              <w:jc w:val="center"/>
              <w:rPr>
                <w:b/>
                <w:sz w:val="22"/>
                <w:szCs w:val="22"/>
              </w:rPr>
            </w:pPr>
            <w:bookmarkStart w:id="651" w:name="_Toc2467686"/>
            <w:r w:rsidRPr="009A1F01">
              <w:rPr>
                <w:b/>
                <w:sz w:val="22"/>
                <w:szCs w:val="22"/>
              </w:rPr>
              <w:t>Op</w:t>
            </w:r>
            <w:r w:rsidR="00CF261B" w:rsidRPr="009A1F01">
              <w:rPr>
                <w:b/>
                <w:sz w:val="22"/>
                <w:szCs w:val="22"/>
              </w:rPr>
              <w:t>ț</w:t>
            </w:r>
            <w:r w:rsidRPr="009A1F01">
              <w:rPr>
                <w:b/>
                <w:sz w:val="22"/>
                <w:szCs w:val="22"/>
              </w:rPr>
              <w:t>iunea 1: Puncte de colectare prin aport voluntar</w:t>
            </w:r>
            <w:bookmarkEnd w:id="651"/>
          </w:p>
        </w:tc>
        <w:tc>
          <w:tcPr>
            <w:tcW w:w="1977" w:type="dxa"/>
            <w:shd w:val="clear" w:color="auto" w:fill="A8D08D" w:themeFill="accent6" w:themeFillTint="99"/>
            <w:vAlign w:val="center"/>
          </w:tcPr>
          <w:p w14:paraId="0166DCB0" w14:textId="505C5279" w:rsidR="002A1511" w:rsidRPr="009A1F01" w:rsidRDefault="002A1511" w:rsidP="00F67D8F">
            <w:pPr>
              <w:spacing w:after="0" w:line="240" w:lineRule="auto"/>
              <w:jc w:val="center"/>
              <w:rPr>
                <w:b/>
                <w:sz w:val="22"/>
                <w:szCs w:val="22"/>
              </w:rPr>
            </w:pPr>
            <w:bookmarkStart w:id="652" w:name="_Toc2467687"/>
            <w:r w:rsidRPr="009A1F01">
              <w:rPr>
                <w:b/>
                <w:sz w:val="22"/>
                <w:szCs w:val="22"/>
              </w:rPr>
              <w:t>Op</w:t>
            </w:r>
            <w:r w:rsidR="00CF261B" w:rsidRPr="009A1F01">
              <w:rPr>
                <w:b/>
                <w:sz w:val="22"/>
                <w:szCs w:val="22"/>
              </w:rPr>
              <w:t>ț</w:t>
            </w:r>
            <w:r w:rsidRPr="009A1F01">
              <w:rPr>
                <w:b/>
                <w:sz w:val="22"/>
                <w:szCs w:val="22"/>
              </w:rPr>
              <w:t>iunea 2: Colectarea din poartă în poartă la solicitare</w:t>
            </w:r>
            <w:bookmarkEnd w:id="652"/>
          </w:p>
        </w:tc>
        <w:tc>
          <w:tcPr>
            <w:tcW w:w="1541" w:type="dxa"/>
            <w:shd w:val="clear" w:color="auto" w:fill="A8D08D" w:themeFill="accent6" w:themeFillTint="99"/>
            <w:vAlign w:val="center"/>
          </w:tcPr>
          <w:p w14:paraId="622CF54C" w14:textId="542058FF" w:rsidR="002A1511" w:rsidRPr="009A1F01" w:rsidRDefault="002A1511" w:rsidP="00F67D8F">
            <w:pPr>
              <w:spacing w:after="0" w:line="240" w:lineRule="auto"/>
              <w:jc w:val="center"/>
              <w:rPr>
                <w:b/>
                <w:sz w:val="22"/>
                <w:szCs w:val="22"/>
              </w:rPr>
            </w:pPr>
            <w:bookmarkStart w:id="653" w:name="_Toc2467688"/>
            <w:r w:rsidRPr="009A1F01">
              <w:rPr>
                <w:b/>
                <w:sz w:val="22"/>
                <w:szCs w:val="22"/>
              </w:rPr>
              <w:t>Op</w:t>
            </w:r>
            <w:r w:rsidR="00CF261B" w:rsidRPr="009A1F01">
              <w:rPr>
                <w:b/>
                <w:sz w:val="22"/>
                <w:szCs w:val="22"/>
              </w:rPr>
              <w:t>ț</w:t>
            </w:r>
            <w:r w:rsidRPr="009A1F01">
              <w:rPr>
                <w:b/>
                <w:sz w:val="22"/>
                <w:szCs w:val="22"/>
              </w:rPr>
              <w:t>iunea 3: Colectarea în campanii de colectare din poartă în poartă</w:t>
            </w:r>
            <w:bookmarkEnd w:id="653"/>
          </w:p>
        </w:tc>
        <w:tc>
          <w:tcPr>
            <w:tcW w:w="1978" w:type="dxa"/>
            <w:shd w:val="clear" w:color="auto" w:fill="A8D08D" w:themeFill="accent6" w:themeFillTint="99"/>
            <w:vAlign w:val="center"/>
          </w:tcPr>
          <w:p w14:paraId="71CB48A3" w14:textId="581A134B" w:rsidR="002A1511" w:rsidRPr="009A1F01" w:rsidRDefault="002A1511" w:rsidP="00F67D8F">
            <w:pPr>
              <w:spacing w:after="0" w:line="240" w:lineRule="auto"/>
              <w:jc w:val="center"/>
              <w:rPr>
                <w:b/>
                <w:sz w:val="22"/>
                <w:szCs w:val="22"/>
              </w:rPr>
            </w:pPr>
            <w:bookmarkStart w:id="654" w:name="_Toc2467689"/>
            <w:r w:rsidRPr="009A1F01">
              <w:rPr>
                <w:b/>
                <w:sz w:val="22"/>
                <w:szCs w:val="22"/>
              </w:rPr>
              <w:t>Op</w:t>
            </w:r>
            <w:r w:rsidR="00CF261B" w:rsidRPr="009A1F01">
              <w:rPr>
                <w:b/>
                <w:sz w:val="22"/>
                <w:szCs w:val="22"/>
              </w:rPr>
              <w:t>ț</w:t>
            </w:r>
            <w:r w:rsidRPr="009A1F01">
              <w:rPr>
                <w:b/>
                <w:sz w:val="22"/>
                <w:szCs w:val="22"/>
              </w:rPr>
              <w:t>iunea 4: Colectarea de la unită</w:t>
            </w:r>
            <w:r w:rsidR="00CF261B" w:rsidRPr="009A1F01">
              <w:rPr>
                <w:b/>
                <w:sz w:val="22"/>
                <w:szCs w:val="22"/>
              </w:rPr>
              <w:t>ț</w:t>
            </w:r>
            <w:r w:rsidRPr="009A1F01">
              <w:rPr>
                <w:b/>
                <w:sz w:val="22"/>
                <w:szCs w:val="22"/>
              </w:rPr>
              <w:t>ile economice</w:t>
            </w:r>
            <w:bookmarkEnd w:id="654"/>
          </w:p>
        </w:tc>
      </w:tr>
      <w:tr w:rsidR="009A1F01" w:rsidRPr="009A1F01" w14:paraId="4482C1EB" w14:textId="77777777" w:rsidTr="009A1F01">
        <w:trPr>
          <w:trHeight w:val="20"/>
        </w:trPr>
        <w:tc>
          <w:tcPr>
            <w:tcW w:w="9350" w:type="dxa"/>
            <w:gridSpan w:val="5"/>
            <w:shd w:val="clear" w:color="auto" w:fill="E2EFD9" w:themeFill="accent6" w:themeFillTint="33"/>
            <w:vAlign w:val="center"/>
          </w:tcPr>
          <w:p w14:paraId="2FED7A8A" w14:textId="13B18962" w:rsidR="009A1F01" w:rsidRPr="009A1F01" w:rsidRDefault="009A1F01" w:rsidP="00F67D8F">
            <w:pPr>
              <w:spacing w:after="0" w:line="240" w:lineRule="auto"/>
              <w:jc w:val="center"/>
              <w:rPr>
                <w:b/>
                <w:bCs/>
                <w:sz w:val="22"/>
                <w:szCs w:val="22"/>
              </w:rPr>
            </w:pPr>
            <w:bookmarkStart w:id="655" w:name="_Toc2467690"/>
            <w:r w:rsidRPr="009A1F01">
              <w:rPr>
                <w:b/>
                <w:bCs/>
                <w:sz w:val="22"/>
                <w:szCs w:val="22"/>
              </w:rPr>
              <w:t>Mediul urban</w:t>
            </w:r>
            <w:bookmarkEnd w:id="655"/>
          </w:p>
        </w:tc>
      </w:tr>
      <w:tr w:rsidR="002A1511" w:rsidRPr="009A1F01" w14:paraId="638E63B9" w14:textId="77777777" w:rsidTr="009A1F01">
        <w:trPr>
          <w:trHeight w:val="20"/>
        </w:trPr>
        <w:tc>
          <w:tcPr>
            <w:tcW w:w="1705" w:type="dxa"/>
            <w:shd w:val="clear" w:color="auto" w:fill="auto"/>
            <w:vAlign w:val="center"/>
          </w:tcPr>
          <w:p w14:paraId="675640A4" w14:textId="23AAE5DF" w:rsidR="002A1511" w:rsidRPr="009A1F01" w:rsidRDefault="002A1511" w:rsidP="00F67D8F">
            <w:pPr>
              <w:spacing w:after="0" w:line="240" w:lineRule="auto"/>
              <w:jc w:val="left"/>
              <w:rPr>
                <w:sz w:val="22"/>
                <w:szCs w:val="22"/>
              </w:rPr>
            </w:pPr>
            <w:bookmarkStart w:id="656" w:name="_Toc2467691"/>
            <w:r w:rsidRPr="009A1F01">
              <w:rPr>
                <w:sz w:val="22"/>
                <w:szCs w:val="22"/>
              </w:rPr>
              <w:t>Costuri de investi</w:t>
            </w:r>
            <w:r w:rsidR="00CF261B" w:rsidRPr="009A1F01">
              <w:rPr>
                <w:sz w:val="22"/>
                <w:szCs w:val="22"/>
              </w:rPr>
              <w:t>ț</w:t>
            </w:r>
            <w:r w:rsidRPr="009A1F01">
              <w:rPr>
                <w:sz w:val="22"/>
                <w:szCs w:val="22"/>
              </w:rPr>
              <w:t>ie</w:t>
            </w:r>
            <w:bookmarkEnd w:id="656"/>
          </w:p>
        </w:tc>
        <w:tc>
          <w:tcPr>
            <w:tcW w:w="2149" w:type="dxa"/>
            <w:shd w:val="clear" w:color="auto" w:fill="auto"/>
            <w:vAlign w:val="center"/>
          </w:tcPr>
          <w:p w14:paraId="72FABF79" w14:textId="267F3ABE" w:rsidR="002A1511" w:rsidRPr="009A1F01" w:rsidRDefault="002A1511" w:rsidP="00F67D8F">
            <w:pPr>
              <w:spacing w:after="0" w:line="240" w:lineRule="auto"/>
              <w:rPr>
                <w:sz w:val="22"/>
                <w:szCs w:val="22"/>
              </w:rPr>
            </w:pPr>
            <w:bookmarkStart w:id="657" w:name="_Toc2467692"/>
            <w:r w:rsidRPr="009A1F01">
              <w:rPr>
                <w:sz w:val="22"/>
                <w:szCs w:val="22"/>
              </w:rPr>
              <w:t>Relativ ridicate</w:t>
            </w:r>
            <w:r w:rsidR="001B69A0" w:rsidRPr="009A1F01">
              <w:rPr>
                <w:sz w:val="22"/>
                <w:szCs w:val="22"/>
              </w:rPr>
              <w:t xml:space="preserve">, </w:t>
            </w:r>
            <w:r w:rsidRPr="009A1F01">
              <w:rPr>
                <w:sz w:val="22"/>
                <w:szCs w:val="22"/>
              </w:rPr>
              <w:t>fiind necesare investi</w:t>
            </w:r>
            <w:r w:rsidR="00CF261B" w:rsidRPr="009A1F01">
              <w:rPr>
                <w:sz w:val="22"/>
                <w:szCs w:val="22"/>
              </w:rPr>
              <w:t>ț</w:t>
            </w:r>
            <w:r w:rsidRPr="009A1F01">
              <w:rPr>
                <w:sz w:val="22"/>
                <w:szCs w:val="22"/>
              </w:rPr>
              <w:t>ii în amenajarea unui spa</w:t>
            </w:r>
            <w:r w:rsidR="00CF261B" w:rsidRPr="009A1F01">
              <w:rPr>
                <w:sz w:val="22"/>
                <w:szCs w:val="22"/>
              </w:rPr>
              <w:t>ț</w:t>
            </w:r>
            <w:r w:rsidRPr="009A1F01">
              <w:rPr>
                <w:sz w:val="22"/>
                <w:szCs w:val="22"/>
              </w:rPr>
              <w:t>iu</w:t>
            </w:r>
            <w:r w:rsidR="00EC4EC8" w:rsidRPr="009A1F01">
              <w:rPr>
                <w:sz w:val="22"/>
                <w:szCs w:val="22"/>
              </w:rPr>
              <w:t xml:space="preserve"> </w:t>
            </w:r>
            <w:r w:rsidR="00CF261B" w:rsidRPr="009A1F01">
              <w:rPr>
                <w:sz w:val="22"/>
                <w:szCs w:val="22"/>
              </w:rPr>
              <w:t>ș</w:t>
            </w:r>
            <w:r w:rsidR="00EC4EC8" w:rsidRPr="009A1F01">
              <w:rPr>
                <w:sz w:val="22"/>
                <w:szCs w:val="22"/>
              </w:rPr>
              <w:t xml:space="preserve">i </w:t>
            </w:r>
            <w:r w:rsidRPr="009A1F01">
              <w:rPr>
                <w:sz w:val="22"/>
                <w:szCs w:val="22"/>
              </w:rPr>
              <w:t>a unei încăperi pentru recep</w:t>
            </w:r>
            <w:r w:rsidR="00CF261B" w:rsidRPr="009A1F01">
              <w:rPr>
                <w:sz w:val="22"/>
                <w:szCs w:val="22"/>
              </w:rPr>
              <w:t>ț</w:t>
            </w:r>
            <w:r w:rsidRPr="009A1F01">
              <w:rPr>
                <w:sz w:val="22"/>
                <w:szCs w:val="22"/>
              </w:rPr>
              <w:t xml:space="preserve">ia </w:t>
            </w:r>
            <w:r w:rsidR="00CF261B" w:rsidRPr="009A1F01">
              <w:rPr>
                <w:sz w:val="22"/>
                <w:szCs w:val="22"/>
              </w:rPr>
              <w:t>ș</w:t>
            </w:r>
            <w:r w:rsidRPr="009A1F01">
              <w:rPr>
                <w:sz w:val="22"/>
                <w:szCs w:val="22"/>
              </w:rPr>
              <w:t>i stocarea temporară a de</w:t>
            </w:r>
            <w:r w:rsidR="00CF261B" w:rsidRPr="009A1F01">
              <w:rPr>
                <w:sz w:val="22"/>
                <w:szCs w:val="22"/>
              </w:rPr>
              <w:t>ș</w:t>
            </w:r>
            <w:r w:rsidRPr="009A1F01">
              <w:rPr>
                <w:sz w:val="22"/>
                <w:szCs w:val="22"/>
              </w:rPr>
              <w:t>eurilor până la ridicare</w:t>
            </w:r>
            <w:bookmarkEnd w:id="657"/>
          </w:p>
          <w:p w14:paraId="18907461" w14:textId="77777777" w:rsidR="002A1511" w:rsidRPr="009A1F01" w:rsidRDefault="002A1511" w:rsidP="00F67D8F">
            <w:pPr>
              <w:spacing w:after="0" w:line="240" w:lineRule="auto"/>
              <w:rPr>
                <w:sz w:val="22"/>
                <w:szCs w:val="22"/>
              </w:rPr>
            </w:pPr>
            <w:r w:rsidRPr="009A1F01">
              <w:rPr>
                <w:sz w:val="22"/>
                <w:szCs w:val="22"/>
              </w:rPr>
              <w:t>Costuri pentru recipientele de colectare din cadrul punctului</w:t>
            </w:r>
          </w:p>
          <w:p w14:paraId="78CD649B" w14:textId="02C6E69A" w:rsidR="002A1511" w:rsidRPr="009A1F01" w:rsidRDefault="002A1511" w:rsidP="00F67D8F">
            <w:pPr>
              <w:spacing w:after="0" w:line="240" w:lineRule="auto"/>
              <w:rPr>
                <w:sz w:val="22"/>
                <w:szCs w:val="22"/>
              </w:rPr>
            </w:pPr>
            <w:r w:rsidRPr="009A1F01">
              <w:rPr>
                <w:sz w:val="22"/>
                <w:szCs w:val="22"/>
              </w:rPr>
              <w:t>Costuri în ma</w:t>
            </w:r>
            <w:r w:rsidR="00CF261B" w:rsidRPr="009A1F01">
              <w:rPr>
                <w:sz w:val="22"/>
                <w:szCs w:val="22"/>
              </w:rPr>
              <w:t>ș</w:t>
            </w:r>
            <w:r w:rsidRPr="009A1F01">
              <w:rPr>
                <w:sz w:val="22"/>
                <w:szCs w:val="22"/>
              </w:rPr>
              <w:t xml:space="preserve">ini de colectare </w:t>
            </w:r>
            <w:r w:rsidR="00CF261B" w:rsidRPr="009A1F01">
              <w:rPr>
                <w:sz w:val="22"/>
                <w:szCs w:val="22"/>
              </w:rPr>
              <w:t>ș</w:t>
            </w:r>
            <w:r w:rsidRPr="009A1F01">
              <w:rPr>
                <w:sz w:val="22"/>
                <w:szCs w:val="22"/>
              </w:rPr>
              <w:t>i transport</w:t>
            </w:r>
          </w:p>
        </w:tc>
        <w:tc>
          <w:tcPr>
            <w:tcW w:w="1977" w:type="dxa"/>
            <w:shd w:val="clear" w:color="auto" w:fill="auto"/>
            <w:vAlign w:val="center"/>
          </w:tcPr>
          <w:p w14:paraId="7A99976D" w14:textId="246F1C30" w:rsidR="002A1511" w:rsidRPr="009A1F01" w:rsidRDefault="002A1511" w:rsidP="00F67D8F">
            <w:pPr>
              <w:spacing w:after="0" w:line="240" w:lineRule="auto"/>
              <w:rPr>
                <w:sz w:val="22"/>
                <w:szCs w:val="22"/>
              </w:rPr>
            </w:pPr>
            <w:bookmarkStart w:id="658" w:name="_Toc2467693"/>
            <w:r w:rsidRPr="009A1F01">
              <w:rPr>
                <w:sz w:val="22"/>
                <w:szCs w:val="22"/>
              </w:rPr>
              <w:t>Costuri în ma</w:t>
            </w:r>
            <w:r w:rsidR="00CF261B" w:rsidRPr="009A1F01">
              <w:rPr>
                <w:sz w:val="22"/>
                <w:szCs w:val="22"/>
              </w:rPr>
              <w:t>ș</w:t>
            </w:r>
            <w:r w:rsidRPr="009A1F01">
              <w:rPr>
                <w:sz w:val="22"/>
                <w:szCs w:val="22"/>
              </w:rPr>
              <w:t xml:space="preserve">ini de colectare </w:t>
            </w:r>
            <w:r w:rsidR="00CF261B" w:rsidRPr="009A1F01">
              <w:rPr>
                <w:sz w:val="22"/>
                <w:szCs w:val="22"/>
              </w:rPr>
              <w:t>ș</w:t>
            </w:r>
            <w:r w:rsidRPr="009A1F01">
              <w:rPr>
                <w:sz w:val="22"/>
                <w:szCs w:val="22"/>
              </w:rPr>
              <w:t>i transport</w:t>
            </w:r>
            <w:bookmarkEnd w:id="658"/>
          </w:p>
        </w:tc>
        <w:tc>
          <w:tcPr>
            <w:tcW w:w="1541" w:type="dxa"/>
            <w:shd w:val="clear" w:color="auto" w:fill="auto"/>
            <w:vAlign w:val="center"/>
          </w:tcPr>
          <w:p w14:paraId="71531A05" w14:textId="5BDA2C59" w:rsidR="002A1511" w:rsidRPr="009A1F01" w:rsidRDefault="002A1511" w:rsidP="00F67D8F">
            <w:pPr>
              <w:spacing w:after="0" w:line="240" w:lineRule="auto"/>
              <w:rPr>
                <w:sz w:val="22"/>
                <w:szCs w:val="22"/>
              </w:rPr>
            </w:pPr>
            <w:bookmarkStart w:id="659" w:name="_Toc2467694"/>
            <w:r w:rsidRPr="009A1F01">
              <w:rPr>
                <w:sz w:val="22"/>
                <w:szCs w:val="22"/>
              </w:rPr>
              <w:t>Costuri în ma</w:t>
            </w:r>
            <w:r w:rsidR="00CF261B" w:rsidRPr="009A1F01">
              <w:rPr>
                <w:sz w:val="22"/>
                <w:szCs w:val="22"/>
              </w:rPr>
              <w:t>ș</w:t>
            </w:r>
            <w:r w:rsidRPr="009A1F01">
              <w:rPr>
                <w:sz w:val="22"/>
                <w:szCs w:val="22"/>
              </w:rPr>
              <w:t xml:space="preserve">ini de colectare </w:t>
            </w:r>
            <w:r w:rsidR="00CF261B" w:rsidRPr="009A1F01">
              <w:rPr>
                <w:sz w:val="22"/>
                <w:szCs w:val="22"/>
              </w:rPr>
              <w:t>ș</w:t>
            </w:r>
            <w:r w:rsidRPr="009A1F01">
              <w:rPr>
                <w:sz w:val="22"/>
                <w:szCs w:val="22"/>
              </w:rPr>
              <w:t>i transport</w:t>
            </w:r>
            <w:bookmarkEnd w:id="659"/>
          </w:p>
        </w:tc>
        <w:tc>
          <w:tcPr>
            <w:tcW w:w="1978" w:type="dxa"/>
            <w:shd w:val="clear" w:color="auto" w:fill="auto"/>
            <w:vAlign w:val="center"/>
          </w:tcPr>
          <w:p w14:paraId="1C1A2189" w14:textId="34715F9B" w:rsidR="002A1511" w:rsidRPr="009A1F01" w:rsidRDefault="002A1511" w:rsidP="00F67D8F">
            <w:pPr>
              <w:spacing w:after="0" w:line="240" w:lineRule="auto"/>
              <w:rPr>
                <w:sz w:val="22"/>
                <w:szCs w:val="22"/>
              </w:rPr>
            </w:pPr>
            <w:bookmarkStart w:id="660" w:name="_Toc2467695"/>
            <w:r w:rsidRPr="009A1F01">
              <w:rPr>
                <w:sz w:val="22"/>
                <w:szCs w:val="22"/>
              </w:rPr>
              <w:t>Costuri în ma</w:t>
            </w:r>
            <w:r w:rsidR="00CF261B" w:rsidRPr="009A1F01">
              <w:rPr>
                <w:sz w:val="22"/>
                <w:szCs w:val="22"/>
              </w:rPr>
              <w:t>ș</w:t>
            </w:r>
            <w:r w:rsidRPr="009A1F01">
              <w:rPr>
                <w:sz w:val="22"/>
                <w:szCs w:val="22"/>
              </w:rPr>
              <w:t xml:space="preserve">ini de colectare </w:t>
            </w:r>
            <w:r w:rsidR="00CF261B" w:rsidRPr="009A1F01">
              <w:rPr>
                <w:sz w:val="22"/>
                <w:szCs w:val="22"/>
              </w:rPr>
              <w:t>ș</w:t>
            </w:r>
            <w:r w:rsidRPr="009A1F01">
              <w:rPr>
                <w:sz w:val="22"/>
                <w:szCs w:val="22"/>
              </w:rPr>
              <w:t>i transport</w:t>
            </w:r>
            <w:bookmarkEnd w:id="660"/>
          </w:p>
          <w:p w14:paraId="31855804" w14:textId="77777777" w:rsidR="002A1511" w:rsidRPr="009A1F01" w:rsidRDefault="002A1511" w:rsidP="00F67D8F">
            <w:pPr>
              <w:spacing w:after="0" w:line="240" w:lineRule="auto"/>
              <w:rPr>
                <w:sz w:val="22"/>
                <w:szCs w:val="22"/>
              </w:rPr>
            </w:pPr>
            <w:r w:rsidRPr="009A1F01">
              <w:rPr>
                <w:sz w:val="22"/>
                <w:szCs w:val="22"/>
              </w:rPr>
              <w:t>Costuri pentru recipientele de colectare</w:t>
            </w:r>
          </w:p>
        </w:tc>
      </w:tr>
      <w:tr w:rsidR="002A1511" w:rsidRPr="009A1F01" w14:paraId="0EAFA2F9" w14:textId="77777777" w:rsidTr="009A1F01">
        <w:trPr>
          <w:trHeight w:val="20"/>
        </w:trPr>
        <w:tc>
          <w:tcPr>
            <w:tcW w:w="1705" w:type="dxa"/>
            <w:shd w:val="clear" w:color="auto" w:fill="auto"/>
            <w:vAlign w:val="center"/>
          </w:tcPr>
          <w:p w14:paraId="68949AFA" w14:textId="7FEA13CE" w:rsidR="002A1511" w:rsidRPr="009A1F01" w:rsidRDefault="002A1511" w:rsidP="00F67D8F">
            <w:pPr>
              <w:spacing w:after="0" w:line="240" w:lineRule="auto"/>
              <w:jc w:val="left"/>
              <w:rPr>
                <w:sz w:val="22"/>
                <w:szCs w:val="22"/>
              </w:rPr>
            </w:pPr>
            <w:bookmarkStart w:id="661" w:name="_Toc2467696"/>
            <w:r w:rsidRPr="009A1F01">
              <w:rPr>
                <w:sz w:val="22"/>
                <w:szCs w:val="22"/>
              </w:rPr>
              <w:t>Costuri de colectare</w:t>
            </w:r>
            <w:bookmarkEnd w:id="661"/>
          </w:p>
        </w:tc>
        <w:tc>
          <w:tcPr>
            <w:tcW w:w="2149" w:type="dxa"/>
            <w:shd w:val="clear" w:color="auto" w:fill="auto"/>
            <w:vAlign w:val="center"/>
          </w:tcPr>
          <w:p w14:paraId="280A62CE" w14:textId="1ECE14FC" w:rsidR="002A1511" w:rsidRPr="009A1F01" w:rsidRDefault="002A1511" w:rsidP="00F67D8F">
            <w:pPr>
              <w:spacing w:after="0" w:line="240" w:lineRule="auto"/>
              <w:rPr>
                <w:sz w:val="22"/>
                <w:szCs w:val="22"/>
              </w:rPr>
            </w:pPr>
            <w:bookmarkStart w:id="662" w:name="_Toc2467697"/>
            <w:r w:rsidRPr="009A1F01">
              <w:rPr>
                <w:sz w:val="22"/>
                <w:szCs w:val="22"/>
              </w:rPr>
              <w:t>Reduse pentru colectori</w:t>
            </w:r>
            <w:r w:rsidR="001B69A0" w:rsidRPr="009A1F01">
              <w:rPr>
                <w:sz w:val="22"/>
                <w:szCs w:val="22"/>
              </w:rPr>
              <w:t xml:space="preserve">, </w:t>
            </w:r>
            <w:r w:rsidRPr="009A1F01">
              <w:rPr>
                <w:sz w:val="22"/>
                <w:szCs w:val="22"/>
              </w:rPr>
              <w:t>ridicate pentru generatori</w:t>
            </w:r>
            <w:r w:rsidR="001B69A0" w:rsidRPr="009A1F01">
              <w:rPr>
                <w:sz w:val="22"/>
                <w:szCs w:val="22"/>
              </w:rPr>
              <w:t xml:space="preserve">, </w:t>
            </w:r>
            <w:r w:rsidRPr="009A1F01">
              <w:rPr>
                <w:sz w:val="22"/>
                <w:szCs w:val="22"/>
              </w:rPr>
              <w:t>care trebuie să se deplaseze până la punctul de coelctare</w:t>
            </w:r>
            <w:bookmarkEnd w:id="662"/>
          </w:p>
        </w:tc>
        <w:tc>
          <w:tcPr>
            <w:tcW w:w="1977" w:type="dxa"/>
            <w:shd w:val="clear" w:color="auto" w:fill="auto"/>
            <w:vAlign w:val="center"/>
          </w:tcPr>
          <w:p w14:paraId="317D4796" w14:textId="27DCCCCA" w:rsidR="002A1511" w:rsidRPr="009A1F01" w:rsidRDefault="002A1511" w:rsidP="00F67D8F">
            <w:pPr>
              <w:spacing w:after="0" w:line="240" w:lineRule="auto"/>
              <w:rPr>
                <w:sz w:val="22"/>
                <w:szCs w:val="22"/>
              </w:rPr>
            </w:pPr>
            <w:bookmarkStart w:id="663" w:name="_Toc2467698"/>
            <w:r w:rsidRPr="009A1F01">
              <w:rPr>
                <w:sz w:val="22"/>
                <w:szCs w:val="22"/>
              </w:rPr>
              <w:t>Costuri mari pentru colectori</w:t>
            </w:r>
            <w:r w:rsidR="001B69A0" w:rsidRPr="009A1F01">
              <w:rPr>
                <w:sz w:val="22"/>
                <w:szCs w:val="22"/>
              </w:rPr>
              <w:t xml:space="preserve">, </w:t>
            </w:r>
            <w:r w:rsidRPr="009A1F01">
              <w:rPr>
                <w:sz w:val="22"/>
                <w:szCs w:val="22"/>
              </w:rPr>
              <w:t>rambursate de către generatori</w:t>
            </w:r>
            <w:bookmarkEnd w:id="663"/>
          </w:p>
        </w:tc>
        <w:tc>
          <w:tcPr>
            <w:tcW w:w="1541" w:type="dxa"/>
            <w:shd w:val="clear" w:color="auto" w:fill="auto"/>
            <w:vAlign w:val="center"/>
          </w:tcPr>
          <w:p w14:paraId="2E301BA9" w14:textId="0C19A206" w:rsidR="002A1511" w:rsidRPr="009A1F01" w:rsidRDefault="002A1511" w:rsidP="00F67D8F">
            <w:pPr>
              <w:spacing w:after="0" w:line="240" w:lineRule="auto"/>
              <w:rPr>
                <w:sz w:val="22"/>
                <w:szCs w:val="22"/>
              </w:rPr>
            </w:pPr>
            <w:bookmarkStart w:id="664" w:name="_Toc2467699"/>
            <w:r w:rsidRPr="009A1F01">
              <w:rPr>
                <w:sz w:val="22"/>
                <w:szCs w:val="22"/>
              </w:rPr>
              <w:t>Costuri semnificative pentru colectori</w:t>
            </w:r>
            <w:r w:rsidR="001B69A0" w:rsidRPr="009A1F01">
              <w:rPr>
                <w:sz w:val="22"/>
                <w:szCs w:val="22"/>
              </w:rPr>
              <w:t xml:space="preserve">, </w:t>
            </w:r>
            <w:r w:rsidRPr="009A1F01">
              <w:rPr>
                <w:sz w:val="22"/>
                <w:szCs w:val="22"/>
              </w:rPr>
              <w:t>se regăsesc în tarifele administra</w:t>
            </w:r>
            <w:r w:rsidR="00CF261B" w:rsidRPr="009A1F01">
              <w:rPr>
                <w:sz w:val="22"/>
                <w:szCs w:val="22"/>
              </w:rPr>
              <w:t>ț</w:t>
            </w:r>
            <w:r w:rsidRPr="009A1F01">
              <w:rPr>
                <w:sz w:val="22"/>
                <w:szCs w:val="22"/>
              </w:rPr>
              <w:t>iei publice locale</w:t>
            </w:r>
            <w:bookmarkEnd w:id="664"/>
          </w:p>
        </w:tc>
        <w:tc>
          <w:tcPr>
            <w:tcW w:w="1978" w:type="dxa"/>
            <w:shd w:val="clear" w:color="auto" w:fill="auto"/>
            <w:vAlign w:val="center"/>
          </w:tcPr>
          <w:p w14:paraId="06A1F7E4" w14:textId="4CF0FA49" w:rsidR="002A1511" w:rsidRPr="009A1F01" w:rsidRDefault="002A1511" w:rsidP="00F67D8F">
            <w:pPr>
              <w:spacing w:after="0" w:line="240" w:lineRule="auto"/>
              <w:rPr>
                <w:sz w:val="22"/>
                <w:szCs w:val="22"/>
              </w:rPr>
            </w:pPr>
            <w:bookmarkStart w:id="665" w:name="_Toc2467700"/>
            <w:r w:rsidRPr="009A1F01">
              <w:rPr>
                <w:sz w:val="22"/>
                <w:szCs w:val="22"/>
              </w:rPr>
              <w:t>Costuri semnificative pentru colectori</w:t>
            </w:r>
            <w:r w:rsidR="001B69A0" w:rsidRPr="009A1F01">
              <w:rPr>
                <w:sz w:val="22"/>
                <w:szCs w:val="22"/>
              </w:rPr>
              <w:t xml:space="preserve">, </w:t>
            </w:r>
            <w:r w:rsidRPr="009A1F01">
              <w:rPr>
                <w:sz w:val="22"/>
                <w:szCs w:val="22"/>
              </w:rPr>
              <w:t xml:space="preserve">dar </w:t>
            </w:r>
            <w:r w:rsidR="00CF261B" w:rsidRPr="009A1F01">
              <w:rPr>
                <w:sz w:val="22"/>
                <w:szCs w:val="22"/>
              </w:rPr>
              <w:t>ș</w:t>
            </w:r>
            <w:r w:rsidRPr="009A1F01">
              <w:rPr>
                <w:sz w:val="22"/>
                <w:szCs w:val="22"/>
              </w:rPr>
              <w:t>î pentru generatori</w:t>
            </w:r>
            <w:r w:rsidR="00341ADB" w:rsidRPr="009A1F01">
              <w:rPr>
                <w:sz w:val="22"/>
                <w:szCs w:val="22"/>
              </w:rPr>
              <w:t xml:space="preserve"> (</w:t>
            </w:r>
            <w:r w:rsidRPr="009A1F01">
              <w:rPr>
                <w:sz w:val="22"/>
                <w:szCs w:val="22"/>
              </w:rPr>
              <w:t>în contextul aplicării principiului „poluatorul plăte</w:t>
            </w:r>
            <w:r w:rsidR="00CF261B" w:rsidRPr="009A1F01">
              <w:rPr>
                <w:sz w:val="22"/>
                <w:szCs w:val="22"/>
              </w:rPr>
              <w:t>ș</w:t>
            </w:r>
            <w:r w:rsidRPr="009A1F01">
              <w:rPr>
                <w:sz w:val="22"/>
                <w:szCs w:val="22"/>
              </w:rPr>
              <w:t>te”)</w:t>
            </w:r>
            <w:bookmarkEnd w:id="665"/>
          </w:p>
        </w:tc>
      </w:tr>
      <w:tr w:rsidR="002A1511" w:rsidRPr="009A1F01" w14:paraId="58F71117" w14:textId="77777777" w:rsidTr="009A1F01">
        <w:trPr>
          <w:trHeight w:val="20"/>
        </w:trPr>
        <w:tc>
          <w:tcPr>
            <w:tcW w:w="1705" w:type="dxa"/>
            <w:shd w:val="clear" w:color="auto" w:fill="auto"/>
            <w:vAlign w:val="center"/>
          </w:tcPr>
          <w:p w14:paraId="030BE654" w14:textId="610EBCF0" w:rsidR="002A1511" w:rsidRPr="009A1F01" w:rsidRDefault="002A1511" w:rsidP="00F67D8F">
            <w:pPr>
              <w:spacing w:after="0" w:line="240" w:lineRule="auto"/>
              <w:jc w:val="left"/>
              <w:rPr>
                <w:sz w:val="22"/>
                <w:szCs w:val="22"/>
              </w:rPr>
            </w:pPr>
            <w:bookmarkStart w:id="666" w:name="_Toc2467701"/>
            <w:r w:rsidRPr="009A1F01">
              <w:rPr>
                <w:sz w:val="22"/>
                <w:szCs w:val="22"/>
              </w:rPr>
              <w:t>Confort pentru utilizator</w:t>
            </w:r>
            <w:bookmarkEnd w:id="666"/>
          </w:p>
        </w:tc>
        <w:tc>
          <w:tcPr>
            <w:tcW w:w="2149" w:type="dxa"/>
            <w:shd w:val="clear" w:color="auto" w:fill="auto"/>
            <w:vAlign w:val="center"/>
          </w:tcPr>
          <w:p w14:paraId="7A8FDD02" w14:textId="77777777" w:rsidR="002A1511" w:rsidRPr="009A1F01" w:rsidRDefault="002A1511" w:rsidP="00F67D8F">
            <w:pPr>
              <w:spacing w:after="0" w:line="240" w:lineRule="auto"/>
              <w:rPr>
                <w:sz w:val="22"/>
                <w:szCs w:val="22"/>
              </w:rPr>
            </w:pPr>
            <w:bookmarkStart w:id="667" w:name="_Toc2467702"/>
            <w:r w:rsidRPr="009A1F01">
              <w:rPr>
                <w:sz w:val="22"/>
                <w:szCs w:val="22"/>
              </w:rPr>
              <w:t>Confort scăzut pentru utilizator</w:t>
            </w:r>
            <w:bookmarkEnd w:id="667"/>
          </w:p>
        </w:tc>
        <w:tc>
          <w:tcPr>
            <w:tcW w:w="1977" w:type="dxa"/>
            <w:shd w:val="clear" w:color="auto" w:fill="auto"/>
            <w:vAlign w:val="center"/>
          </w:tcPr>
          <w:p w14:paraId="7C1E9448" w14:textId="77777777" w:rsidR="002A1511" w:rsidRPr="009A1F01" w:rsidRDefault="002A1511" w:rsidP="00F67D8F">
            <w:pPr>
              <w:spacing w:after="0" w:line="240" w:lineRule="auto"/>
              <w:rPr>
                <w:sz w:val="22"/>
                <w:szCs w:val="22"/>
              </w:rPr>
            </w:pPr>
            <w:bookmarkStart w:id="668" w:name="_Toc2467703"/>
            <w:r w:rsidRPr="009A1F01">
              <w:rPr>
                <w:sz w:val="22"/>
                <w:szCs w:val="22"/>
              </w:rPr>
              <w:t>Confort ridicat pentru utilizator</w:t>
            </w:r>
            <w:bookmarkEnd w:id="668"/>
          </w:p>
        </w:tc>
        <w:tc>
          <w:tcPr>
            <w:tcW w:w="1541" w:type="dxa"/>
            <w:shd w:val="clear" w:color="auto" w:fill="auto"/>
            <w:vAlign w:val="center"/>
          </w:tcPr>
          <w:p w14:paraId="3C2B76FB" w14:textId="052FBF45" w:rsidR="002A1511" w:rsidRPr="009A1F01" w:rsidRDefault="002A1511" w:rsidP="00F67D8F">
            <w:pPr>
              <w:spacing w:after="0" w:line="240" w:lineRule="auto"/>
              <w:rPr>
                <w:sz w:val="22"/>
                <w:szCs w:val="22"/>
              </w:rPr>
            </w:pPr>
            <w:bookmarkStart w:id="669" w:name="_Toc2467704"/>
            <w:r w:rsidRPr="009A1F01">
              <w:rPr>
                <w:sz w:val="22"/>
                <w:szCs w:val="22"/>
              </w:rPr>
              <w:t>Confort mediu-ridicat pentru utilizator pentru că trebuie să-</w:t>
            </w:r>
            <w:r w:rsidR="00CF261B" w:rsidRPr="009A1F01">
              <w:rPr>
                <w:sz w:val="22"/>
                <w:szCs w:val="22"/>
              </w:rPr>
              <w:t>ș</w:t>
            </w:r>
            <w:r w:rsidRPr="009A1F01">
              <w:rPr>
                <w:sz w:val="22"/>
                <w:szCs w:val="22"/>
              </w:rPr>
              <w:t>i organizeze timpul pentru a fi prezent la domiciliu când ma</w:t>
            </w:r>
            <w:r w:rsidR="00CF261B" w:rsidRPr="009A1F01">
              <w:rPr>
                <w:sz w:val="22"/>
                <w:szCs w:val="22"/>
              </w:rPr>
              <w:t>ș</w:t>
            </w:r>
            <w:r w:rsidRPr="009A1F01">
              <w:rPr>
                <w:sz w:val="22"/>
                <w:szCs w:val="22"/>
              </w:rPr>
              <w:t>ina trece</w:t>
            </w:r>
            <w:bookmarkEnd w:id="669"/>
          </w:p>
        </w:tc>
        <w:tc>
          <w:tcPr>
            <w:tcW w:w="1978" w:type="dxa"/>
            <w:shd w:val="clear" w:color="auto" w:fill="auto"/>
            <w:vAlign w:val="center"/>
          </w:tcPr>
          <w:p w14:paraId="6A805984" w14:textId="546EFF63" w:rsidR="002A1511" w:rsidRPr="009A1F01" w:rsidRDefault="002A1511" w:rsidP="00F67D8F">
            <w:pPr>
              <w:spacing w:after="0" w:line="240" w:lineRule="auto"/>
              <w:rPr>
                <w:sz w:val="22"/>
                <w:szCs w:val="22"/>
              </w:rPr>
            </w:pPr>
            <w:bookmarkStart w:id="670" w:name="_Toc2467705"/>
            <w:r w:rsidRPr="009A1F01">
              <w:rPr>
                <w:sz w:val="22"/>
                <w:szCs w:val="22"/>
              </w:rPr>
              <w:t>Confort mediu</w:t>
            </w:r>
            <w:r w:rsidR="001B69A0" w:rsidRPr="009A1F01">
              <w:rPr>
                <w:sz w:val="22"/>
                <w:szCs w:val="22"/>
              </w:rPr>
              <w:t xml:space="preserve">, </w:t>
            </w:r>
            <w:r w:rsidRPr="009A1F01">
              <w:rPr>
                <w:sz w:val="22"/>
                <w:szCs w:val="22"/>
              </w:rPr>
              <w:t>func</w:t>
            </w:r>
            <w:r w:rsidR="00CF261B" w:rsidRPr="009A1F01">
              <w:rPr>
                <w:sz w:val="22"/>
                <w:szCs w:val="22"/>
              </w:rPr>
              <w:t>ț</w:t>
            </w:r>
            <w:r w:rsidRPr="009A1F01">
              <w:rPr>
                <w:sz w:val="22"/>
                <w:szCs w:val="22"/>
              </w:rPr>
              <w:t>ie de modalitatea de gestionare implementată de</w:t>
            </w:r>
            <w:r w:rsidR="00EC4EC8" w:rsidRPr="009A1F01">
              <w:rPr>
                <w:sz w:val="22"/>
                <w:szCs w:val="22"/>
              </w:rPr>
              <w:t xml:space="preserve"> </w:t>
            </w:r>
            <w:r w:rsidRPr="009A1F01">
              <w:rPr>
                <w:sz w:val="22"/>
                <w:szCs w:val="22"/>
              </w:rPr>
              <w:t>operatorului economic. De regulă de</w:t>
            </w:r>
            <w:r w:rsidR="00CF261B" w:rsidRPr="009A1F01">
              <w:rPr>
                <w:sz w:val="22"/>
                <w:szCs w:val="22"/>
              </w:rPr>
              <w:t>ș</w:t>
            </w:r>
            <w:r w:rsidRPr="009A1F01">
              <w:rPr>
                <w:sz w:val="22"/>
                <w:szCs w:val="22"/>
              </w:rPr>
              <w:t>eurile se ridică de la sediul unită</w:t>
            </w:r>
            <w:r w:rsidR="00CF261B" w:rsidRPr="009A1F01">
              <w:rPr>
                <w:sz w:val="22"/>
                <w:szCs w:val="22"/>
              </w:rPr>
              <w:t>ț</w:t>
            </w:r>
            <w:r w:rsidRPr="009A1F01">
              <w:rPr>
                <w:sz w:val="22"/>
                <w:szCs w:val="22"/>
              </w:rPr>
              <w:t>ii generatoare de către colectroul autorizat</w:t>
            </w:r>
            <w:bookmarkEnd w:id="670"/>
          </w:p>
        </w:tc>
      </w:tr>
      <w:tr w:rsidR="002A1511" w:rsidRPr="009A1F01" w14:paraId="4166481A" w14:textId="77777777" w:rsidTr="009A1F01">
        <w:trPr>
          <w:trHeight w:val="20"/>
        </w:trPr>
        <w:tc>
          <w:tcPr>
            <w:tcW w:w="1705" w:type="dxa"/>
            <w:shd w:val="clear" w:color="auto" w:fill="auto"/>
            <w:vAlign w:val="center"/>
          </w:tcPr>
          <w:p w14:paraId="19578E07" w14:textId="1B27E125" w:rsidR="002A1511" w:rsidRPr="009A1F01" w:rsidRDefault="002A1511" w:rsidP="00F67D8F">
            <w:pPr>
              <w:spacing w:after="0" w:line="240" w:lineRule="auto"/>
              <w:jc w:val="left"/>
              <w:rPr>
                <w:sz w:val="22"/>
                <w:szCs w:val="22"/>
              </w:rPr>
            </w:pPr>
            <w:bookmarkStart w:id="671" w:name="_Toc2467706"/>
            <w:r w:rsidRPr="009A1F01">
              <w:rPr>
                <w:sz w:val="22"/>
                <w:szCs w:val="22"/>
              </w:rPr>
              <w:t>Gradul de impurificare a de</w:t>
            </w:r>
            <w:r w:rsidR="00CF261B" w:rsidRPr="009A1F01">
              <w:rPr>
                <w:sz w:val="22"/>
                <w:szCs w:val="22"/>
              </w:rPr>
              <w:t>ș</w:t>
            </w:r>
            <w:r w:rsidRPr="009A1F01">
              <w:rPr>
                <w:sz w:val="22"/>
                <w:szCs w:val="22"/>
              </w:rPr>
              <w:t>eurilor colectate</w:t>
            </w:r>
            <w:bookmarkEnd w:id="671"/>
          </w:p>
        </w:tc>
        <w:tc>
          <w:tcPr>
            <w:tcW w:w="2149" w:type="dxa"/>
            <w:shd w:val="clear" w:color="auto" w:fill="auto"/>
            <w:vAlign w:val="center"/>
          </w:tcPr>
          <w:p w14:paraId="4EF060E2" w14:textId="385867B0" w:rsidR="002A1511" w:rsidRPr="009A1F01" w:rsidRDefault="002A1511" w:rsidP="00F67D8F">
            <w:pPr>
              <w:spacing w:after="0" w:line="240" w:lineRule="auto"/>
              <w:rPr>
                <w:sz w:val="22"/>
                <w:szCs w:val="22"/>
              </w:rPr>
            </w:pPr>
            <w:bookmarkStart w:id="672" w:name="_Toc2467707"/>
            <w:r w:rsidRPr="009A1F01">
              <w:rPr>
                <w:sz w:val="22"/>
                <w:szCs w:val="22"/>
              </w:rPr>
              <w:t>Grad ridicat de impurificare</w:t>
            </w:r>
            <w:r w:rsidR="001B69A0" w:rsidRPr="009A1F01">
              <w:rPr>
                <w:sz w:val="22"/>
                <w:szCs w:val="22"/>
              </w:rPr>
              <w:t xml:space="preserve">, </w:t>
            </w:r>
            <w:r w:rsidRPr="009A1F01">
              <w:rPr>
                <w:sz w:val="22"/>
                <w:szCs w:val="22"/>
              </w:rPr>
              <w:t>fără control din partea colectorului</w:t>
            </w:r>
            <w:bookmarkEnd w:id="672"/>
          </w:p>
        </w:tc>
        <w:tc>
          <w:tcPr>
            <w:tcW w:w="1977" w:type="dxa"/>
            <w:shd w:val="clear" w:color="auto" w:fill="auto"/>
            <w:vAlign w:val="center"/>
          </w:tcPr>
          <w:p w14:paraId="76C19CBC" w14:textId="3ABEDA6A" w:rsidR="002A1511" w:rsidRPr="009A1F01" w:rsidRDefault="002A1511" w:rsidP="00F67D8F">
            <w:pPr>
              <w:spacing w:after="0" w:line="240" w:lineRule="auto"/>
              <w:rPr>
                <w:sz w:val="22"/>
                <w:szCs w:val="22"/>
              </w:rPr>
            </w:pPr>
            <w:bookmarkStart w:id="673" w:name="_Toc2467708"/>
            <w:r w:rsidRPr="009A1F01">
              <w:rPr>
                <w:sz w:val="22"/>
                <w:szCs w:val="22"/>
              </w:rPr>
              <w:t>Grad scăzut de impurificare</w:t>
            </w:r>
            <w:r w:rsidR="001B69A0" w:rsidRPr="009A1F01">
              <w:rPr>
                <w:sz w:val="22"/>
                <w:szCs w:val="22"/>
              </w:rPr>
              <w:t xml:space="preserve">, </w:t>
            </w:r>
            <w:r w:rsidRPr="009A1F01">
              <w:rPr>
                <w:sz w:val="22"/>
                <w:szCs w:val="22"/>
              </w:rPr>
              <w:t>la preluarea de</w:t>
            </w:r>
            <w:r w:rsidR="00CF261B" w:rsidRPr="009A1F01">
              <w:rPr>
                <w:sz w:val="22"/>
                <w:szCs w:val="22"/>
              </w:rPr>
              <w:t>ș</w:t>
            </w:r>
            <w:r w:rsidRPr="009A1F01">
              <w:rPr>
                <w:sz w:val="22"/>
                <w:szCs w:val="22"/>
              </w:rPr>
              <w:t>eurilor putându-se verifica gradul de impurificare</w:t>
            </w:r>
            <w:bookmarkEnd w:id="673"/>
          </w:p>
        </w:tc>
        <w:tc>
          <w:tcPr>
            <w:tcW w:w="1541" w:type="dxa"/>
            <w:shd w:val="clear" w:color="auto" w:fill="auto"/>
            <w:vAlign w:val="center"/>
          </w:tcPr>
          <w:p w14:paraId="7CA6C1F1" w14:textId="578086D8" w:rsidR="002A1511" w:rsidRPr="009A1F01" w:rsidRDefault="002A1511" w:rsidP="00F67D8F">
            <w:pPr>
              <w:spacing w:after="0" w:line="240" w:lineRule="auto"/>
              <w:rPr>
                <w:sz w:val="22"/>
                <w:szCs w:val="22"/>
              </w:rPr>
            </w:pPr>
            <w:bookmarkStart w:id="674" w:name="_Toc2467709"/>
            <w:r w:rsidRPr="009A1F01">
              <w:rPr>
                <w:sz w:val="22"/>
                <w:szCs w:val="22"/>
              </w:rPr>
              <w:t>Grad scăzut de impurificare</w:t>
            </w:r>
            <w:r w:rsidR="001B69A0" w:rsidRPr="009A1F01">
              <w:rPr>
                <w:sz w:val="22"/>
                <w:szCs w:val="22"/>
              </w:rPr>
              <w:t xml:space="preserve">, </w:t>
            </w:r>
            <w:r w:rsidRPr="009A1F01">
              <w:rPr>
                <w:sz w:val="22"/>
                <w:szCs w:val="22"/>
              </w:rPr>
              <w:t>la preluarea de</w:t>
            </w:r>
            <w:r w:rsidR="00CF261B" w:rsidRPr="009A1F01">
              <w:rPr>
                <w:sz w:val="22"/>
                <w:szCs w:val="22"/>
              </w:rPr>
              <w:t>ș</w:t>
            </w:r>
            <w:r w:rsidRPr="009A1F01">
              <w:rPr>
                <w:sz w:val="22"/>
                <w:szCs w:val="22"/>
              </w:rPr>
              <w:t>eurilor putându-se verifica gradul de impurificare</w:t>
            </w:r>
            <w:bookmarkEnd w:id="674"/>
          </w:p>
        </w:tc>
        <w:tc>
          <w:tcPr>
            <w:tcW w:w="1978" w:type="dxa"/>
            <w:shd w:val="clear" w:color="auto" w:fill="auto"/>
            <w:vAlign w:val="center"/>
          </w:tcPr>
          <w:p w14:paraId="246B3F40" w14:textId="45C6608B" w:rsidR="002A1511" w:rsidRPr="009A1F01" w:rsidRDefault="002A1511" w:rsidP="00F67D8F">
            <w:pPr>
              <w:spacing w:after="0" w:line="240" w:lineRule="auto"/>
              <w:rPr>
                <w:sz w:val="22"/>
                <w:szCs w:val="22"/>
              </w:rPr>
            </w:pPr>
            <w:bookmarkStart w:id="675" w:name="_Toc2467710"/>
            <w:r w:rsidRPr="009A1F01">
              <w:rPr>
                <w:sz w:val="22"/>
                <w:szCs w:val="22"/>
              </w:rPr>
              <w:t>Grad scăzut de impurificare</w:t>
            </w:r>
            <w:r w:rsidR="001B69A0" w:rsidRPr="009A1F01">
              <w:rPr>
                <w:sz w:val="22"/>
                <w:szCs w:val="22"/>
              </w:rPr>
              <w:t xml:space="preserve">, </w:t>
            </w:r>
            <w:r w:rsidRPr="009A1F01">
              <w:rPr>
                <w:sz w:val="22"/>
                <w:szCs w:val="22"/>
              </w:rPr>
              <w:t>la preluarea de</w:t>
            </w:r>
            <w:r w:rsidR="00CF261B" w:rsidRPr="009A1F01">
              <w:rPr>
                <w:sz w:val="22"/>
                <w:szCs w:val="22"/>
              </w:rPr>
              <w:t>ș</w:t>
            </w:r>
            <w:r w:rsidRPr="009A1F01">
              <w:rPr>
                <w:sz w:val="22"/>
                <w:szCs w:val="22"/>
              </w:rPr>
              <w:t>eurilor putându-se verifica gradul de impurificare</w:t>
            </w:r>
            <w:bookmarkEnd w:id="675"/>
          </w:p>
        </w:tc>
      </w:tr>
      <w:tr w:rsidR="009A1F01" w:rsidRPr="009A1F01" w14:paraId="4A1ED5C7" w14:textId="77777777" w:rsidTr="009A1F01">
        <w:trPr>
          <w:trHeight w:val="20"/>
        </w:trPr>
        <w:tc>
          <w:tcPr>
            <w:tcW w:w="9350" w:type="dxa"/>
            <w:gridSpan w:val="5"/>
            <w:shd w:val="clear" w:color="auto" w:fill="E2EFD9" w:themeFill="accent6" w:themeFillTint="33"/>
            <w:vAlign w:val="center"/>
          </w:tcPr>
          <w:p w14:paraId="4D90E144" w14:textId="11B0A294" w:rsidR="009A1F01" w:rsidRPr="009A1F01" w:rsidRDefault="009A1F01" w:rsidP="00F67D8F">
            <w:pPr>
              <w:spacing w:after="0" w:line="240" w:lineRule="auto"/>
              <w:jc w:val="center"/>
              <w:rPr>
                <w:b/>
                <w:bCs/>
                <w:sz w:val="22"/>
                <w:szCs w:val="22"/>
              </w:rPr>
            </w:pPr>
            <w:bookmarkStart w:id="676" w:name="_Toc2467711"/>
            <w:r w:rsidRPr="009A1F01">
              <w:rPr>
                <w:b/>
                <w:bCs/>
                <w:sz w:val="22"/>
                <w:szCs w:val="22"/>
              </w:rPr>
              <w:t>Mediul rural</w:t>
            </w:r>
            <w:bookmarkEnd w:id="676"/>
          </w:p>
        </w:tc>
      </w:tr>
      <w:tr w:rsidR="002A1511" w:rsidRPr="009A1F01" w14:paraId="70FB0DDF" w14:textId="77777777" w:rsidTr="009A1F01">
        <w:trPr>
          <w:trHeight w:val="20"/>
        </w:trPr>
        <w:tc>
          <w:tcPr>
            <w:tcW w:w="1705" w:type="dxa"/>
            <w:shd w:val="clear" w:color="auto" w:fill="auto"/>
            <w:vAlign w:val="center"/>
          </w:tcPr>
          <w:p w14:paraId="1BFC1899" w14:textId="04E9F6C3" w:rsidR="002A1511" w:rsidRPr="009A1F01" w:rsidRDefault="002A1511" w:rsidP="00F67D8F">
            <w:pPr>
              <w:spacing w:after="0" w:line="240" w:lineRule="auto"/>
              <w:jc w:val="left"/>
              <w:rPr>
                <w:sz w:val="22"/>
                <w:szCs w:val="22"/>
              </w:rPr>
            </w:pPr>
            <w:bookmarkStart w:id="677" w:name="_Toc2467712"/>
            <w:r w:rsidRPr="009A1F01">
              <w:rPr>
                <w:sz w:val="22"/>
                <w:szCs w:val="22"/>
              </w:rPr>
              <w:lastRenderedPageBreak/>
              <w:t>Costuri de investi</w:t>
            </w:r>
            <w:r w:rsidR="00CF261B" w:rsidRPr="009A1F01">
              <w:rPr>
                <w:sz w:val="22"/>
                <w:szCs w:val="22"/>
              </w:rPr>
              <w:t>ț</w:t>
            </w:r>
            <w:r w:rsidRPr="009A1F01">
              <w:rPr>
                <w:sz w:val="22"/>
                <w:szCs w:val="22"/>
              </w:rPr>
              <w:t>ie</w:t>
            </w:r>
            <w:bookmarkEnd w:id="677"/>
          </w:p>
        </w:tc>
        <w:tc>
          <w:tcPr>
            <w:tcW w:w="2149" w:type="dxa"/>
            <w:shd w:val="clear" w:color="auto" w:fill="auto"/>
            <w:vAlign w:val="center"/>
          </w:tcPr>
          <w:p w14:paraId="31486F3D" w14:textId="1A5E6691" w:rsidR="002A1511" w:rsidRPr="009A1F01" w:rsidRDefault="002A1511" w:rsidP="00F67D8F">
            <w:pPr>
              <w:spacing w:after="0" w:line="240" w:lineRule="auto"/>
              <w:rPr>
                <w:sz w:val="22"/>
                <w:szCs w:val="22"/>
              </w:rPr>
            </w:pPr>
            <w:bookmarkStart w:id="678" w:name="_Toc2467713"/>
            <w:r w:rsidRPr="009A1F01">
              <w:rPr>
                <w:sz w:val="22"/>
                <w:szCs w:val="22"/>
              </w:rPr>
              <w:t>Relativ ridicate</w:t>
            </w:r>
            <w:r w:rsidR="001B69A0" w:rsidRPr="009A1F01">
              <w:rPr>
                <w:sz w:val="22"/>
                <w:szCs w:val="22"/>
              </w:rPr>
              <w:t xml:space="preserve">, </w:t>
            </w:r>
            <w:r w:rsidRPr="009A1F01">
              <w:rPr>
                <w:sz w:val="22"/>
                <w:szCs w:val="22"/>
              </w:rPr>
              <w:t>fiind necesare investi</w:t>
            </w:r>
            <w:r w:rsidR="00CF261B" w:rsidRPr="009A1F01">
              <w:rPr>
                <w:sz w:val="22"/>
                <w:szCs w:val="22"/>
              </w:rPr>
              <w:t>ț</w:t>
            </w:r>
            <w:r w:rsidRPr="009A1F01">
              <w:rPr>
                <w:sz w:val="22"/>
                <w:szCs w:val="22"/>
              </w:rPr>
              <w:t>ii în amenajarea unui spa</w:t>
            </w:r>
            <w:r w:rsidR="00CF261B" w:rsidRPr="009A1F01">
              <w:rPr>
                <w:sz w:val="22"/>
                <w:szCs w:val="22"/>
              </w:rPr>
              <w:t>ț</w:t>
            </w:r>
            <w:r w:rsidRPr="009A1F01">
              <w:rPr>
                <w:sz w:val="22"/>
                <w:szCs w:val="22"/>
              </w:rPr>
              <w:t>iu</w:t>
            </w:r>
            <w:r w:rsidR="00EC4EC8" w:rsidRPr="009A1F01">
              <w:rPr>
                <w:sz w:val="22"/>
                <w:szCs w:val="22"/>
              </w:rPr>
              <w:t xml:space="preserve"> </w:t>
            </w:r>
            <w:r w:rsidR="00CF261B" w:rsidRPr="009A1F01">
              <w:rPr>
                <w:sz w:val="22"/>
                <w:szCs w:val="22"/>
              </w:rPr>
              <w:t>ș</w:t>
            </w:r>
            <w:r w:rsidR="00EC4EC8" w:rsidRPr="009A1F01">
              <w:rPr>
                <w:sz w:val="22"/>
                <w:szCs w:val="22"/>
              </w:rPr>
              <w:t xml:space="preserve">i </w:t>
            </w:r>
            <w:r w:rsidRPr="009A1F01">
              <w:rPr>
                <w:sz w:val="22"/>
                <w:szCs w:val="22"/>
              </w:rPr>
              <w:t>a unei încăperi pentru recep</w:t>
            </w:r>
            <w:r w:rsidR="00CF261B" w:rsidRPr="009A1F01">
              <w:rPr>
                <w:sz w:val="22"/>
                <w:szCs w:val="22"/>
              </w:rPr>
              <w:t>ț</w:t>
            </w:r>
            <w:r w:rsidRPr="009A1F01">
              <w:rPr>
                <w:sz w:val="22"/>
                <w:szCs w:val="22"/>
              </w:rPr>
              <w:t xml:space="preserve">ia </w:t>
            </w:r>
            <w:r w:rsidR="00CF261B" w:rsidRPr="009A1F01">
              <w:rPr>
                <w:sz w:val="22"/>
                <w:szCs w:val="22"/>
              </w:rPr>
              <w:t>ș</w:t>
            </w:r>
            <w:r w:rsidRPr="009A1F01">
              <w:rPr>
                <w:sz w:val="22"/>
                <w:szCs w:val="22"/>
              </w:rPr>
              <w:t>i stocarea temporară a de</w:t>
            </w:r>
            <w:r w:rsidR="00CF261B" w:rsidRPr="009A1F01">
              <w:rPr>
                <w:sz w:val="22"/>
                <w:szCs w:val="22"/>
              </w:rPr>
              <w:t>ș</w:t>
            </w:r>
            <w:r w:rsidRPr="009A1F01">
              <w:rPr>
                <w:sz w:val="22"/>
                <w:szCs w:val="22"/>
              </w:rPr>
              <w:t>eurilor până la ridicare</w:t>
            </w:r>
            <w:bookmarkEnd w:id="678"/>
          </w:p>
          <w:p w14:paraId="42E03FD7" w14:textId="77777777" w:rsidR="002A1511" w:rsidRPr="009A1F01" w:rsidRDefault="002A1511" w:rsidP="00F67D8F">
            <w:pPr>
              <w:spacing w:after="0" w:line="240" w:lineRule="auto"/>
              <w:rPr>
                <w:sz w:val="22"/>
                <w:szCs w:val="22"/>
              </w:rPr>
            </w:pPr>
            <w:r w:rsidRPr="009A1F01">
              <w:rPr>
                <w:sz w:val="22"/>
                <w:szCs w:val="22"/>
              </w:rPr>
              <w:t>Costuri pentru recipientele de colectare din cadrul punctului</w:t>
            </w:r>
          </w:p>
          <w:p w14:paraId="2FFDFC4A" w14:textId="3B9EB854" w:rsidR="002A1511" w:rsidRPr="009A1F01" w:rsidRDefault="002A1511" w:rsidP="00F67D8F">
            <w:pPr>
              <w:spacing w:after="0" w:line="240" w:lineRule="auto"/>
              <w:rPr>
                <w:sz w:val="22"/>
                <w:szCs w:val="22"/>
              </w:rPr>
            </w:pPr>
            <w:bookmarkStart w:id="679" w:name="_Toc2467714"/>
            <w:r w:rsidRPr="009A1F01">
              <w:rPr>
                <w:sz w:val="22"/>
                <w:szCs w:val="22"/>
              </w:rPr>
              <w:t>Costuri în ma</w:t>
            </w:r>
            <w:r w:rsidR="00CF261B" w:rsidRPr="009A1F01">
              <w:rPr>
                <w:sz w:val="22"/>
                <w:szCs w:val="22"/>
              </w:rPr>
              <w:t>ș</w:t>
            </w:r>
            <w:r w:rsidRPr="009A1F01">
              <w:rPr>
                <w:sz w:val="22"/>
                <w:szCs w:val="22"/>
              </w:rPr>
              <w:t xml:space="preserve">ini de colectare </w:t>
            </w:r>
            <w:r w:rsidR="00CF261B" w:rsidRPr="009A1F01">
              <w:rPr>
                <w:sz w:val="22"/>
                <w:szCs w:val="22"/>
              </w:rPr>
              <w:t>ș</w:t>
            </w:r>
            <w:r w:rsidRPr="009A1F01">
              <w:rPr>
                <w:sz w:val="22"/>
                <w:szCs w:val="22"/>
              </w:rPr>
              <w:t>i transport</w:t>
            </w:r>
            <w:bookmarkEnd w:id="679"/>
          </w:p>
        </w:tc>
        <w:tc>
          <w:tcPr>
            <w:tcW w:w="1977" w:type="dxa"/>
            <w:shd w:val="clear" w:color="auto" w:fill="auto"/>
            <w:vAlign w:val="center"/>
          </w:tcPr>
          <w:p w14:paraId="3DC46CEA" w14:textId="348DAFF2" w:rsidR="002A1511" w:rsidRPr="009A1F01" w:rsidRDefault="002A1511" w:rsidP="00F67D8F">
            <w:pPr>
              <w:spacing w:after="0" w:line="240" w:lineRule="auto"/>
              <w:rPr>
                <w:sz w:val="22"/>
                <w:szCs w:val="22"/>
              </w:rPr>
            </w:pPr>
            <w:bookmarkStart w:id="680" w:name="_Toc2467715"/>
            <w:r w:rsidRPr="009A1F01">
              <w:rPr>
                <w:sz w:val="22"/>
                <w:szCs w:val="22"/>
              </w:rPr>
              <w:t>Costuri în ma</w:t>
            </w:r>
            <w:r w:rsidR="00CF261B" w:rsidRPr="009A1F01">
              <w:rPr>
                <w:sz w:val="22"/>
                <w:szCs w:val="22"/>
              </w:rPr>
              <w:t>ș</w:t>
            </w:r>
            <w:r w:rsidRPr="009A1F01">
              <w:rPr>
                <w:sz w:val="22"/>
                <w:szCs w:val="22"/>
              </w:rPr>
              <w:t xml:space="preserve">ini de colectare </w:t>
            </w:r>
            <w:r w:rsidR="00CF261B" w:rsidRPr="009A1F01">
              <w:rPr>
                <w:sz w:val="22"/>
                <w:szCs w:val="22"/>
              </w:rPr>
              <w:t>ș</w:t>
            </w:r>
            <w:r w:rsidRPr="009A1F01">
              <w:rPr>
                <w:sz w:val="22"/>
                <w:szCs w:val="22"/>
              </w:rPr>
              <w:t>i transport</w:t>
            </w:r>
            <w:bookmarkEnd w:id="680"/>
          </w:p>
        </w:tc>
        <w:tc>
          <w:tcPr>
            <w:tcW w:w="1541" w:type="dxa"/>
            <w:shd w:val="clear" w:color="auto" w:fill="auto"/>
            <w:vAlign w:val="center"/>
          </w:tcPr>
          <w:p w14:paraId="3393122B" w14:textId="0704CFCD" w:rsidR="002A1511" w:rsidRPr="009A1F01" w:rsidRDefault="002A1511" w:rsidP="00F67D8F">
            <w:pPr>
              <w:spacing w:after="0" w:line="240" w:lineRule="auto"/>
              <w:rPr>
                <w:sz w:val="22"/>
                <w:szCs w:val="22"/>
              </w:rPr>
            </w:pPr>
            <w:bookmarkStart w:id="681" w:name="_Toc2467716"/>
            <w:r w:rsidRPr="009A1F01">
              <w:rPr>
                <w:sz w:val="22"/>
                <w:szCs w:val="22"/>
              </w:rPr>
              <w:t>Costuri în ma</w:t>
            </w:r>
            <w:r w:rsidR="00CF261B" w:rsidRPr="009A1F01">
              <w:rPr>
                <w:sz w:val="22"/>
                <w:szCs w:val="22"/>
              </w:rPr>
              <w:t>ș</w:t>
            </w:r>
            <w:r w:rsidRPr="009A1F01">
              <w:rPr>
                <w:sz w:val="22"/>
                <w:szCs w:val="22"/>
              </w:rPr>
              <w:t xml:space="preserve">ini de colectare </w:t>
            </w:r>
            <w:r w:rsidR="00CF261B" w:rsidRPr="009A1F01">
              <w:rPr>
                <w:sz w:val="22"/>
                <w:szCs w:val="22"/>
              </w:rPr>
              <w:t>ș</w:t>
            </w:r>
            <w:r w:rsidRPr="009A1F01">
              <w:rPr>
                <w:sz w:val="22"/>
                <w:szCs w:val="22"/>
              </w:rPr>
              <w:t>i transport</w:t>
            </w:r>
            <w:bookmarkEnd w:id="681"/>
          </w:p>
        </w:tc>
        <w:tc>
          <w:tcPr>
            <w:tcW w:w="1978" w:type="dxa"/>
            <w:shd w:val="clear" w:color="auto" w:fill="auto"/>
            <w:vAlign w:val="center"/>
          </w:tcPr>
          <w:p w14:paraId="2C2CC833" w14:textId="0C390B53" w:rsidR="002A1511" w:rsidRPr="009A1F01" w:rsidRDefault="002A1511" w:rsidP="00F67D8F">
            <w:pPr>
              <w:spacing w:after="0" w:line="240" w:lineRule="auto"/>
              <w:rPr>
                <w:sz w:val="22"/>
                <w:szCs w:val="22"/>
              </w:rPr>
            </w:pPr>
            <w:bookmarkStart w:id="682" w:name="_Toc2467717"/>
            <w:r w:rsidRPr="009A1F01">
              <w:rPr>
                <w:sz w:val="22"/>
                <w:szCs w:val="22"/>
              </w:rPr>
              <w:t>Costuri în ma</w:t>
            </w:r>
            <w:r w:rsidR="00CF261B" w:rsidRPr="009A1F01">
              <w:rPr>
                <w:sz w:val="22"/>
                <w:szCs w:val="22"/>
              </w:rPr>
              <w:t>ș</w:t>
            </w:r>
            <w:r w:rsidRPr="009A1F01">
              <w:rPr>
                <w:sz w:val="22"/>
                <w:szCs w:val="22"/>
              </w:rPr>
              <w:t xml:space="preserve">ini de colectare </w:t>
            </w:r>
            <w:r w:rsidR="00CF261B" w:rsidRPr="009A1F01">
              <w:rPr>
                <w:sz w:val="22"/>
                <w:szCs w:val="22"/>
              </w:rPr>
              <w:t>ș</w:t>
            </w:r>
            <w:r w:rsidRPr="009A1F01">
              <w:rPr>
                <w:sz w:val="22"/>
                <w:szCs w:val="22"/>
              </w:rPr>
              <w:t>i transport</w:t>
            </w:r>
            <w:bookmarkEnd w:id="682"/>
          </w:p>
          <w:p w14:paraId="4D09186E" w14:textId="77777777" w:rsidR="002A1511" w:rsidRPr="009A1F01" w:rsidRDefault="002A1511" w:rsidP="00F67D8F">
            <w:pPr>
              <w:spacing w:after="0" w:line="240" w:lineRule="auto"/>
              <w:rPr>
                <w:sz w:val="22"/>
                <w:szCs w:val="22"/>
              </w:rPr>
            </w:pPr>
            <w:bookmarkStart w:id="683" w:name="_Toc2467718"/>
            <w:r w:rsidRPr="009A1F01">
              <w:rPr>
                <w:sz w:val="22"/>
                <w:szCs w:val="22"/>
              </w:rPr>
              <w:t>Costuri pentru recipientele de colectare</w:t>
            </w:r>
            <w:bookmarkEnd w:id="683"/>
          </w:p>
        </w:tc>
      </w:tr>
      <w:tr w:rsidR="002A1511" w:rsidRPr="009A1F01" w14:paraId="66C0820D" w14:textId="77777777" w:rsidTr="009A1F01">
        <w:trPr>
          <w:trHeight w:val="20"/>
        </w:trPr>
        <w:tc>
          <w:tcPr>
            <w:tcW w:w="1705" w:type="dxa"/>
            <w:shd w:val="clear" w:color="auto" w:fill="auto"/>
            <w:vAlign w:val="center"/>
          </w:tcPr>
          <w:p w14:paraId="6A502303" w14:textId="55597AAB" w:rsidR="002A1511" w:rsidRPr="009A1F01" w:rsidRDefault="002A1511" w:rsidP="00F67D8F">
            <w:pPr>
              <w:spacing w:after="0" w:line="240" w:lineRule="auto"/>
              <w:jc w:val="left"/>
              <w:rPr>
                <w:sz w:val="22"/>
                <w:szCs w:val="22"/>
              </w:rPr>
            </w:pPr>
            <w:bookmarkStart w:id="684" w:name="_Toc2467719"/>
            <w:r w:rsidRPr="009A1F01">
              <w:rPr>
                <w:sz w:val="22"/>
                <w:szCs w:val="22"/>
              </w:rPr>
              <w:t>Costuri de colectare</w:t>
            </w:r>
            <w:bookmarkEnd w:id="684"/>
          </w:p>
        </w:tc>
        <w:tc>
          <w:tcPr>
            <w:tcW w:w="2149" w:type="dxa"/>
            <w:shd w:val="clear" w:color="auto" w:fill="auto"/>
            <w:vAlign w:val="center"/>
          </w:tcPr>
          <w:p w14:paraId="1F5C25CC" w14:textId="56246718" w:rsidR="002A1511" w:rsidRPr="009A1F01" w:rsidRDefault="002A1511" w:rsidP="00F67D8F">
            <w:pPr>
              <w:spacing w:after="0" w:line="240" w:lineRule="auto"/>
              <w:rPr>
                <w:sz w:val="22"/>
                <w:szCs w:val="22"/>
              </w:rPr>
            </w:pPr>
            <w:bookmarkStart w:id="685" w:name="_Toc2467720"/>
            <w:r w:rsidRPr="009A1F01">
              <w:rPr>
                <w:sz w:val="22"/>
                <w:szCs w:val="22"/>
              </w:rPr>
              <w:t>Reduse pentru colectori</w:t>
            </w:r>
            <w:r w:rsidR="001B69A0" w:rsidRPr="009A1F01">
              <w:rPr>
                <w:sz w:val="22"/>
                <w:szCs w:val="22"/>
              </w:rPr>
              <w:t xml:space="preserve">, </w:t>
            </w:r>
            <w:r w:rsidRPr="009A1F01">
              <w:rPr>
                <w:sz w:val="22"/>
                <w:szCs w:val="22"/>
              </w:rPr>
              <w:t>ridicate pentru generatori</w:t>
            </w:r>
            <w:r w:rsidR="001B69A0" w:rsidRPr="009A1F01">
              <w:rPr>
                <w:sz w:val="22"/>
                <w:szCs w:val="22"/>
              </w:rPr>
              <w:t xml:space="preserve">, </w:t>
            </w:r>
            <w:r w:rsidRPr="009A1F01">
              <w:rPr>
                <w:sz w:val="22"/>
                <w:szCs w:val="22"/>
              </w:rPr>
              <w:t>care trebuie să se deplaseze până la punctul de coelctare</w:t>
            </w:r>
            <w:bookmarkEnd w:id="685"/>
          </w:p>
        </w:tc>
        <w:tc>
          <w:tcPr>
            <w:tcW w:w="1977" w:type="dxa"/>
            <w:shd w:val="clear" w:color="auto" w:fill="auto"/>
            <w:vAlign w:val="center"/>
          </w:tcPr>
          <w:p w14:paraId="2D22D8AE" w14:textId="220BE970" w:rsidR="002A1511" w:rsidRPr="009A1F01" w:rsidRDefault="002A1511" w:rsidP="00F67D8F">
            <w:pPr>
              <w:spacing w:after="0" w:line="240" w:lineRule="auto"/>
              <w:rPr>
                <w:sz w:val="22"/>
                <w:szCs w:val="22"/>
              </w:rPr>
            </w:pPr>
            <w:bookmarkStart w:id="686" w:name="_Toc2467721"/>
            <w:r w:rsidRPr="009A1F01">
              <w:rPr>
                <w:sz w:val="22"/>
                <w:szCs w:val="22"/>
              </w:rPr>
              <w:t>Costuri semnificative pentru colectori</w:t>
            </w:r>
            <w:r w:rsidR="001B69A0" w:rsidRPr="009A1F01">
              <w:rPr>
                <w:sz w:val="22"/>
                <w:szCs w:val="22"/>
              </w:rPr>
              <w:t xml:space="preserve">, </w:t>
            </w:r>
            <w:r w:rsidRPr="009A1F01">
              <w:rPr>
                <w:sz w:val="22"/>
                <w:szCs w:val="22"/>
              </w:rPr>
              <w:t>rambursate de către generatori</w:t>
            </w:r>
            <w:bookmarkEnd w:id="686"/>
          </w:p>
          <w:p w14:paraId="2CDF4F52" w14:textId="77777777" w:rsidR="002A1511" w:rsidRPr="009A1F01" w:rsidRDefault="002A1511" w:rsidP="00F67D8F">
            <w:pPr>
              <w:spacing w:after="0" w:line="240" w:lineRule="auto"/>
              <w:rPr>
                <w:sz w:val="22"/>
                <w:szCs w:val="22"/>
              </w:rPr>
            </w:pPr>
            <w:r w:rsidRPr="009A1F01">
              <w:rPr>
                <w:sz w:val="22"/>
                <w:szCs w:val="22"/>
              </w:rPr>
              <w:t>Costurile pot fi mai mari decât în mediul urban</w:t>
            </w:r>
          </w:p>
        </w:tc>
        <w:tc>
          <w:tcPr>
            <w:tcW w:w="1541" w:type="dxa"/>
            <w:shd w:val="clear" w:color="auto" w:fill="auto"/>
            <w:vAlign w:val="center"/>
          </w:tcPr>
          <w:p w14:paraId="0DF2DAE7" w14:textId="0279BAC9" w:rsidR="002A1511" w:rsidRPr="009A1F01" w:rsidRDefault="002A1511" w:rsidP="00F67D8F">
            <w:pPr>
              <w:spacing w:after="0" w:line="240" w:lineRule="auto"/>
              <w:rPr>
                <w:sz w:val="22"/>
                <w:szCs w:val="22"/>
              </w:rPr>
            </w:pPr>
            <w:bookmarkStart w:id="687" w:name="_Toc2467722"/>
            <w:r w:rsidRPr="009A1F01">
              <w:rPr>
                <w:sz w:val="22"/>
                <w:szCs w:val="22"/>
              </w:rPr>
              <w:t>Costuri semnificative pentru colectori</w:t>
            </w:r>
            <w:r w:rsidR="001B69A0" w:rsidRPr="009A1F01">
              <w:rPr>
                <w:sz w:val="22"/>
                <w:szCs w:val="22"/>
              </w:rPr>
              <w:t xml:space="preserve">, </w:t>
            </w:r>
            <w:r w:rsidRPr="009A1F01">
              <w:rPr>
                <w:sz w:val="22"/>
                <w:szCs w:val="22"/>
              </w:rPr>
              <w:t>se regăsesc în tarifele administra</w:t>
            </w:r>
            <w:r w:rsidR="00CF261B" w:rsidRPr="009A1F01">
              <w:rPr>
                <w:sz w:val="22"/>
                <w:szCs w:val="22"/>
              </w:rPr>
              <w:t>ț</w:t>
            </w:r>
            <w:r w:rsidRPr="009A1F01">
              <w:rPr>
                <w:sz w:val="22"/>
                <w:szCs w:val="22"/>
              </w:rPr>
              <w:t>iei publice locale</w:t>
            </w:r>
            <w:bookmarkEnd w:id="687"/>
          </w:p>
        </w:tc>
        <w:tc>
          <w:tcPr>
            <w:tcW w:w="1978" w:type="dxa"/>
            <w:shd w:val="clear" w:color="auto" w:fill="auto"/>
            <w:vAlign w:val="center"/>
          </w:tcPr>
          <w:p w14:paraId="38C488CA" w14:textId="677494D0" w:rsidR="002A1511" w:rsidRPr="009A1F01" w:rsidRDefault="002A1511" w:rsidP="00F67D8F">
            <w:pPr>
              <w:spacing w:after="0" w:line="240" w:lineRule="auto"/>
              <w:rPr>
                <w:sz w:val="22"/>
                <w:szCs w:val="22"/>
              </w:rPr>
            </w:pPr>
            <w:bookmarkStart w:id="688" w:name="_Toc2467723"/>
            <w:r w:rsidRPr="009A1F01">
              <w:rPr>
                <w:sz w:val="22"/>
                <w:szCs w:val="22"/>
              </w:rPr>
              <w:t>Costuri semnificative pentru colectori</w:t>
            </w:r>
            <w:r w:rsidR="001B69A0" w:rsidRPr="009A1F01">
              <w:rPr>
                <w:sz w:val="22"/>
                <w:szCs w:val="22"/>
              </w:rPr>
              <w:t xml:space="preserve">, </w:t>
            </w:r>
            <w:r w:rsidRPr="009A1F01">
              <w:rPr>
                <w:sz w:val="22"/>
                <w:szCs w:val="22"/>
              </w:rPr>
              <w:t xml:space="preserve">dar </w:t>
            </w:r>
            <w:r w:rsidR="00CF261B" w:rsidRPr="009A1F01">
              <w:rPr>
                <w:sz w:val="22"/>
                <w:szCs w:val="22"/>
              </w:rPr>
              <w:t>ș</w:t>
            </w:r>
            <w:r w:rsidRPr="009A1F01">
              <w:rPr>
                <w:sz w:val="22"/>
                <w:szCs w:val="22"/>
              </w:rPr>
              <w:t>î pentru generatori</w:t>
            </w:r>
            <w:r w:rsidR="00341ADB" w:rsidRPr="009A1F01">
              <w:rPr>
                <w:sz w:val="22"/>
                <w:szCs w:val="22"/>
              </w:rPr>
              <w:t xml:space="preserve"> (</w:t>
            </w:r>
            <w:r w:rsidRPr="009A1F01">
              <w:rPr>
                <w:sz w:val="22"/>
                <w:szCs w:val="22"/>
              </w:rPr>
              <w:t>în contextul aplicării principiului „poluatorul plăte</w:t>
            </w:r>
            <w:r w:rsidR="00CF261B" w:rsidRPr="009A1F01">
              <w:rPr>
                <w:sz w:val="22"/>
                <w:szCs w:val="22"/>
              </w:rPr>
              <w:t>ș</w:t>
            </w:r>
            <w:r w:rsidRPr="009A1F01">
              <w:rPr>
                <w:sz w:val="22"/>
                <w:szCs w:val="22"/>
              </w:rPr>
              <w:t>te”)</w:t>
            </w:r>
            <w:bookmarkEnd w:id="688"/>
          </w:p>
        </w:tc>
      </w:tr>
      <w:tr w:rsidR="002A1511" w:rsidRPr="009A1F01" w14:paraId="44A22A5A" w14:textId="77777777" w:rsidTr="009A1F01">
        <w:trPr>
          <w:trHeight w:val="20"/>
        </w:trPr>
        <w:tc>
          <w:tcPr>
            <w:tcW w:w="1705" w:type="dxa"/>
            <w:shd w:val="clear" w:color="auto" w:fill="auto"/>
            <w:vAlign w:val="center"/>
          </w:tcPr>
          <w:p w14:paraId="024A104E" w14:textId="037CE908" w:rsidR="002A1511" w:rsidRPr="009A1F01" w:rsidRDefault="002A1511" w:rsidP="00F67D8F">
            <w:pPr>
              <w:spacing w:after="0" w:line="240" w:lineRule="auto"/>
              <w:jc w:val="left"/>
              <w:rPr>
                <w:sz w:val="22"/>
                <w:szCs w:val="22"/>
              </w:rPr>
            </w:pPr>
            <w:bookmarkStart w:id="689" w:name="_Toc2467724"/>
            <w:r w:rsidRPr="009A1F01">
              <w:rPr>
                <w:sz w:val="22"/>
                <w:szCs w:val="22"/>
              </w:rPr>
              <w:t>Confort pentru utilizator</w:t>
            </w:r>
            <w:bookmarkEnd w:id="689"/>
          </w:p>
        </w:tc>
        <w:tc>
          <w:tcPr>
            <w:tcW w:w="2149" w:type="dxa"/>
            <w:shd w:val="clear" w:color="auto" w:fill="auto"/>
            <w:vAlign w:val="center"/>
          </w:tcPr>
          <w:p w14:paraId="6E60432B" w14:textId="77777777" w:rsidR="002A1511" w:rsidRPr="009A1F01" w:rsidRDefault="002A1511" w:rsidP="00F67D8F">
            <w:pPr>
              <w:spacing w:after="0" w:line="240" w:lineRule="auto"/>
              <w:rPr>
                <w:sz w:val="22"/>
                <w:szCs w:val="22"/>
              </w:rPr>
            </w:pPr>
            <w:bookmarkStart w:id="690" w:name="_Toc2467725"/>
            <w:r w:rsidRPr="009A1F01">
              <w:rPr>
                <w:sz w:val="22"/>
                <w:szCs w:val="22"/>
              </w:rPr>
              <w:t>Confort scăzut pentru utilizator</w:t>
            </w:r>
            <w:bookmarkEnd w:id="690"/>
          </w:p>
          <w:p w14:paraId="7DFDC9B9" w14:textId="77840B42" w:rsidR="002A1511" w:rsidRPr="009A1F01" w:rsidRDefault="002A1511" w:rsidP="00F67D8F">
            <w:pPr>
              <w:spacing w:after="0" w:line="240" w:lineRule="auto"/>
              <w:rPr>
                <w:sz w:val="22"/>
                <w:szCs w:val="22"/>
              </w:rPr>
            </w:pPr>
            <w:r w:rsidRPr="009A1F01">
              <w:rPr>
                <w:sz w:val="22"/>
                <w:szCs w:val="22"/>
              </w:rPr>
              <w:t>Op</w:t>
            </w:r>
            <w:r w:rsidR="00CF261B" w:rsidRPr="009A1F01">
              <w:rPr>
                <w:sz w:val="22"/>
                <w:szCs w:val="22"/>
              </w:rPr>
              <w:t>ț</w:t>
            </w:r>
            <w:r w:rsidRPr="009A1F01">
              <w:rPr>
                <w:sz w:val="22"/>
                <w:szCs w:val="22"/>
              </w:rPr>
              <w:t>iune posibilă</w:t>
            </w:r>
          </w:p>
        </w:tc>
        <w:tc>
          <w:tcPr>
            <w:tcW w:w="1977" w:type="dxa"/>
            <w:shd w:val="clear" w:color="auto" w:fill="auto"/>
            <w:vAlign w:val="center"/>
          </w:tcPr>
          <w:p w14:paraId="0C30ADC7" w14:textId="77777777" w:rsidR="002A1511" w:rsidRPr="009A1F01" w:rsidRDefault="002A1511" w:rsidP="00F67D8F">
            <w:pPr>
              <w:spacing w:after="0" w:line="240" w:lineRule="auto"/>
              <w:rPr>
                <w:sz w:val="22"/>
                <w:szCs w:val="22"/>
              </w:rPr>
            </w:pPr>
            <w:bookmarkStart w:id="691" w:name="_Toc2467726"/>
            <w:r w:rsidRPr="009A1F01">
              <w:rPr>
                <w:sz w:val="22"/>
                <w:szCs w:val="22"/>
              </w:rPr>
              <w:t>Confort ridicat pentru utilizator</w:t>
            </w:r>
            <w:bookmarkEnd w:id="691"/>
          </w:p>
          <w:p w14:paraId="4287709A" w14:textId="51649BFD" w:rsidR="002A1511" w:rsidRPr="009A1F01" w:rsidRDefault="002A1511" w:rsidP="00F67D8F">
            <w:pPr>
              <w:spacing w:after="0" w:line="240" w:lineRule="auto"/>
              <w:rPr>
                <w:sz w:val="22"/>
                <w:szCs w:val="22"/>
              </w:rPr>
            </w:pPr>
            <w:r w:rsidRPr="009A1F01">
              <w:rPr>
                <w:sz w:val="22"/>
                <w:szCs w:val="22"/>
              </w:rPr>
              <w:t>Op</w:t>
            </w:r>
            <w:r w:rsidR="00CF261B" w:rsidRPr="009A1F01">
              <w:rPr>
                <w:sz w:val="22"/>
                <w:szCs w:val="22"/>
              </w:rPr>
              <w:t>ț</w:t>
            </w:r>
            <w:r w:rsidRPr="009A1F01">
              <w:rPr>
                <w:sz w:val="22"/>
                <w:szCs w:val="22"/>
              </w:rPr>
              <w:t>iune pu</w:t>
            </w:r>
            <w:r w:rsidR="00CF261B" w:rsidRPr="009A1F01">
              <w:rPr>
                <w:sz w:val="22"/>
                <w:szCs w:val="22"/>
              </w:rPr>
              <w:t>ț</w:t>
            </w:r>
            <w:r w:rsidRPr="009A1F01">
              <w:rPr>
                <w:sz w:val="22"/>
                <w:szCs w:val="22"/>
              </w:rPr>
              <w:t>in aplicabilă</w:t>
            </w:r>
          </w:p>
        </w:tc>
        <w:tc>
          <w:tcPr>
            <w:tcW w:w="1541" w:type="dxa"/>
            <w:shd w:val="clear" w:color="auto" w:fill="auto"/>
            <w:vAlign w:val="center"/>
          </w:tcPr>
          <w:p w14:paraId="60F79E75" w14:textId="3643CA89" w:rsidR="002A1511" w:rsidRPr="009A1F01" w:rsidRDefault="002A1511" w:rsidP="00F67D8F">
            <w:pPr>
              <w:spacing w:after="0" w:line="240" w:lineRule="auto"/>
              <w:rPr>
                <w:sz w:val="22"/>
                <w:szCs w:val="22"/>
              </w:rPr>
            </w:pPr>
            <w:bookmarkStart w:id="692" w:name="_Toc2467727"/>
            <w:r w:rsidRPr="009A1F01">
              <w:rPr>
                <w:sz w:val="22"/>
                <w:szCs w:val="22"/>
              </w:rPr>
              <w:t>Confort mediu pentru utilizator pentru că trebuie să-</w:t>
            </w:r>
            <w:r w:rsidR="00CF261B" w:rsidRPr="009A1F01">
              <w:rPr>
                <w:sz w:val="22"/>
                <w:szCs w:val="22"/>
              </w:rPr>
              <w:t>ș</w:t>
            </w:r>
            <w:r w:rsidRPr="009A1F01">
              <w:rPr>
                <w:sz w:val="22"/>
                <w:szCs w:val="22"/>
              </w:rPr>
              <w:t>i organizeze timpul pentru a fi prezent la domiciliu când ma</w:t>
            </w:r>
            <w:r w:rsidR="00CF261B" w:rsidRPr="009A1F01">
              <w:rPr>
                <w:sz w:val="22"/>
                <w:szCs w:val="22"/>
              </w:rPr>
              <w:t>ș</w:t>
            </w:r>
            <w:r w:rsidRPr="009A1F01">
              <w:rPr>
                <w:sz w:val="22"/>
                <w:szCs w:val="22"/>
              </w:rPr>
              <w:t>ina trece</w:t>
            </w:r>
            <w:bookmarkEnd w:id="692"/>
          </w:p>
          <w:p w14:paraId="1686D888" w14:textId="583E49D4" w:rsidR="002A1511" w:rsidRPr="009A1F01" w:rsidRDefault="002A1511" w:rsidP="00F67D8F">
            <w:pPr>
              <w:spacing w:after="0" w:line="240" w:lineRule="auto"/>
              <w:rPr>
                <w:sz w:val="22"/>
                <w:szCs w:val="22"/>
              </w:rPr>
            </w:pPr>
            <w:r w:rsidRPr="009A1F01">
              <w:rPr>
                <w:sz w:val="22"/>
                <w:szCs w:val="22"/>
              </w:rPr>
              <w:t>Op</w:t>
            </w:r>
            <w:r w:rsidR="00CF261B" w:rsidRPr="009A1F01">
              <w:rPr>
                <w:sz w:val="22"/>
                <w:szCs w:val="22"/>
              </w:rPr>
              <w:t>ț</w:t>
            </w:r>
            <w:r w:rsidRPr="009A1F01">
              <w:rPr>
                <w:sz w:val="22"/>
                <w:szCs w:val="22"/>
              </w:rPr>
              <w:t>iune mediu aplicabilă</w:t>
            </w:r>
          </w:p>
        </w:tc>
        <w:tc>
          <w:tcPr>
            <w:tcW w:w="1978" w:type="dxa"/>
            <w:shd w:val="clear" w:color="auto" w:fill="auto"/>
            <w:vAlign w:val="center"/>
          </w:tcPr>
          <w:p w14:paraId="4E2D8DB5" w14:textId="35197FFB" w:rsidR="002A1511" w:rsidRPr="009A1F01" w:rsidRDefault="002A1511" w:rsidP="00F67D8F">
            <w:pPr>
              <w:spacing w:after="0" w:line="240" w:lineRule="auto"/>
              <w:rPr>
                <w:sz w:val="22"/>
                <w:szCs w:val="22"/>
              </w:rPr>
            </w:pPr>
            <w:bookmarkStart w:id="693" w:name="_Toc2467728"/>
            <w:r w:rsidRPr="009A1F01">
              <w:rPr>
                <w:sz w:val="22"/>
                <w:szCs w:val="22"/>
              </w:rPr>
              <w:t>Confort mediu</w:t>
            </w:r>
            <w:r w:rsidR="001B69A0" w:rsidRPr="009A1F01">
              <w:rPr>
                <w:sz w:val="22"/>
                <w:szCs w:val="22"/>
              </w:rPr>
              <w:t xml:space="preserve">, </w:t>
            </w:r>
            <w:r w:rsidRPr="009A1F01">
              <w:rPr>
                <w:sz w:val="22"/>
                <w:szCs w:val="22"/>
              </w:rPr>
              <w:t>func</w:t>
            </w:r>
            <w:r w:rsidR="00CF261B" w:rsidRPr="009A1F01">
              <w:rPr>
                <w:sz w:val="22"/>
                <w:szCs w:val="22"/>
              </w:rPr>
              <w:t>ț</w:t>
            </w:r>
            <w:r w:rsidRPr="009A1F01">
              <w:rPr>
                <w:sz w:val="22"/>
                <w:szCs w:val="22"/>
              </w:rPr>
              <w:t>ie de modalitatea de gestionare implementată de</w:t>
            </w:r>
            <w:r w:rsidR="00EC4EC8" w:rsidRPr="009A1F01">
              <w:rPr>
                <w:sz w:val="22"/>
                <w:szCs w:val="22"/>
              </w:rPr>
              <w:t xml:space="preserve"> </w:t>
            </w:r>
            <w:r w:rsidRPr="009A1F01">
              <w:rPr>
                <w:sz w:val="22"/>
                <w:szCs w:val="22"/>
              </w:rPr>
              <w:t>operatorului economic. De regulă de</w:t>
            </w:r>
            <w:r w:rsidR="00CF261B" w:rsidRPr="009A1F01">
              <w:rPr>
                <w:sz w:val="22"/>
                <w:szCs w:val="22"/>
              </w:rPr>
              <w:t>ș</w:t>
            </w:r>
            <w:r w:rsidRPr="009A1F01">
              <w:rPr>
                <w:sz w:val="22"/>
                <w:szCs w:val="22"/>
              </w:rPr>
              <w:t>eurile se ridică de la sediul unită</w:t>
            </w:r>
            <w:r w:rsidR="00CF261B" w:rsidRPr="009A1F01">
              <w:rPr>
                <w:sz w:val="22"/>
                <w:szCs w:val="22"/>
              </w:rPr>
              <w:t>ț</w:t>
            </w:r>
            <w:r w:rsidRPr="009A1F01">
              <w:rPr>
                <w:sz w:val="22"/>
                <w:szCs w:val="22"/>
              </w:rPr>
              <w:t>ii generatoare de către colectroul autorizat</w:t>
            </w:r>
            <w:bookmarkEnd w:id="693"/>
          </w:p>
        </w:tc>
      </w:tr>
      <w:tr w:rsidR="002A1511" w:rsidRPr="009A1F01" w14:paraId="2ED2E81A" w14:textId="77777777" w:rsidTr="009A1F01">
        <w:trPr>
          <w:trHeight w:val="20"/>
        </w:trPr>
        <w:tc>
          <w:tcPr>
            <w:tcW w:w="1705" w:type="dxa"/>
            <w:shd w:val="clear" w:color="auto" w:fill="auto"/>
            <w:vAlign w:val="center"/>
          </w:tcPr>
          <w:p w14:paraId="1C3F911E" w14:textId="436E39F8" w:rsidR="002A1511" w:rsidRPr="009A1F01" w:rsidRDefault="002A1511" w:rsidP="00F67D8F">
            <w:pPr>
              <w:spacing w:after="0" w:line="240" w:lineRule="auto"/>
              <w:jc w:val="left"/>
              <w:rPr>
                <w:sz w:val="22"/>
                <w:szCs w:val="22"/>
              </w:rPr>
            </w:pPr>
            <w:bookmarkStart w:id="694" w:name="_Toc2467729"/>
            <w:r w:rsidRPr="009A1F01">
              <w:rPr>
                <w:sz w:val="22"/>
                <w:szCs w:val="22"/>
              </w:rPr>
              <w:t>Gradul de impurificare a de</w:t>
            </w:r>
            <w:r w:rsidR="00CF261B" w:rsidRPr="009A1F01">
              <w:rPr>
                <w:sz w:val="22"/>
                <w:szCs w:val="22"/>
              </w:rPr>
              <w:t>ș</w:t>
            </w:r>
            <w:r w:rsidRPr="009A1F01">
              <w:rPr>
                <w:sz w:val="22"/>
                <w:szCs w:val="22"/>
              </w:rPr>
              <w:t>eurilor colectate</w:t>
            </w:r>
            <w:bookmarkEnd w:id="694"/>
          </w:p>
        </w:tc>
        <w:tc>
          <w:tcPr>
            <w:tcW w:w="2149" w:type="dxa"/>
            <w:shd w:val="clear" w:color="auto" w:fill="auto"/>
            <w:vAlign w:val="center"/>
          </w:tcPr>
          <w:p w14:paraId="4DAEFE3E" w14:textId="15C5F875" w:rsidR="002A1511" w:rsidRPr="009A1F01" w:rsidRDefault="002A1511" w:rsidP="00F67D8F">
            <w:pPr>
              <w:spacing w:after="0" w:line="240" w:lineRule="auto"/>
              <w:rPr>
                <w:sz w:val="22"/>
                <w:szCs w:val="22"/>
              </w:rPr>
            </w:pPr>
            <w:bookmarkStart w:id="695" w:name="_Toc2467730"/>
            <w:r w:rsidRPr="009A1F01">
              <w:rPr>
                <w:sz w:val="22"/>
                <w:szCs w:val="22"/>
              </w:rPr>
              <w:t>Grad ridicat de impurificare</w:t>
            </w:r>
            <w:r w:rsidR="001B69A0" w:rsidRPr="009A1F01">
              <w:rPr>
                <w:sz w:val="22"/>
                <w:szCs w:val="22"/>
              </w:rPr>
              <w:t xml:space="preserve">, </w:t>
            </w:r>
            <w:r w:rsidRPr="009A1F01">
              <w:rPr>
                <w:sz w:val="22"/>
                <w:szCs w:val="22"/>
              </w:rPr>
              <w:t>fără control din partea colectorului</w:t>
            </w:r>
            <w:bookmarkEnd w:id="695"/>
          </w:p>
        </w:tc>
        <w:tc>
          <w:tcPr>
            <w:tcW w:w="1977" w:type="dxa"/>
            <w:shd w:val="clear" w:color="auto" w:fill="auto"/>
            <w:vAlign w:val="center"/>
          </w:tcPr>
          <w:p w14:paraId="4D5C8244" w14:textId="7BCF8624" w:rsidR="002A1511" w:rsidRPr="009A1F01" w:rsidRDefault="002A1511" w:rsidP="00F67D8F">
            <w:pPr>
              <w:spacing w:after="0" w:line="240" w:lineRule="auto"/>
              <w:rPr>
                <w:sz w:val="22"/>
                <w:szCs w:val="22"/>
              </w:rPr>
            </w:pPr>
            <w:bookmarkStart w:id="696" w:name="_Toc2467731"/>
            <w:r w:rsidRPr="009A1F01">
              <w:rPr>
                <w:sz w:val="22"/>
                <w:szCs w:val="22"/>
              </w:rPr>
              <w:t>Grad scăzut de impurificare</w:t>
            </w:r>
            <w:r w:rsidR="001B69A0" w:rsidRPr="009A1F01">
              <w:rPr>
                <w:sz w:val="22"/>
                <w:szCs w:val="22"/>
              </w:rPr>
              <w:t xml:space="preserve">, </w:t>
            </w:r>
            <w:r w:rsidRPr="009A1F01">
              <w:rPr>
                <w:sz w:val="22"/>
                <w:szCs w:val="22"/>
              </w:rPr>
              <w:t>la preluarea de</w:t>
            </w:r>
            <w:r w:rsidR="00CF261B" w:rsidRPr="009A1F01">
              <w:rPr>
                <w:sz w:val="22"/>
                <w:szCs w:val="22"/>
              </w:rPr>
              <w:t>ș</w:t>
            </w:r>
            <w:r w:rsidRPr="009A1F01">
              <w:rPr>
                <w:sz w:val="22"/>
                <w:szCs w:val="22"/>
              </w:rPr>
              <w:t>eurilor putându-se verifica gradul de impurificare</w:t>
            </w:r>
            <w:bookmarkEnd w:id="696"/>
          </w:p>
        </w:tc>
        <w:tc>
          <w:tcPr>
            <w:tcW w:w="1541" w:type="dxa"/>
            <w:shd w:val="clear" w:color="auto" w:fill="auto"/>
            <w:vAlign w:val="center"/>
          </w:tcPr>
          <w:p w14:paraId="70FE3A33" w14:textId="18847D16" w:rsidR="002A1511" w:rsidRPr="009A1F01" w:rsidRDefault="002A1511" w:rsidP="00F67D8F">
            <w:pPr>
              <w:spacing w:after="0" w:line="240" w:lineRule="auto"/>
              <w:rPr>
                <w:sz w:val="22"/>
                <w:szCs w:val="22"/>
              </w:rPr>
            </w:pPr>
            <w:bookmarkStart w:id="697" w:name="_Toc2467732"/>
            <w:r w:rsidRPr="009A1F01">
              <w:rPr>
                <w:sz w:val="22"/>
                <w:szCs w:val="22"/>
              </w:rPr>
              <w:t>Grad scăzut de impurificare</w:t>
            </w:r>
            <w:r w:rsidR="001B69A0" w:rsidRPr="009A1F01">
              <w:rPr>
                <w:sz w:val="22"/>
                <w:szCs w:val="22"/>
              </w:rPr>
              <w:t xml:space="preserve">, </w:t>
            </w:r>
            <w:r w:rsidRPr="009A1F01">
              <w:rPr>
                <w:sz w:val="22"/>
                <w:szCs w:val="22"/>
              </w:rPr>
              <w:t>la preluarea de</w:t>
            </w:r>
            <w:r w:rsidR="00CF261B" w:rsidRPr="009A1F01">
              <w:rPr>
                <w:sz w:val="22"/>
                <w:szCs w:val="22"/>
              </w:rPr>
              <w:t>ș</w:t>
            </w:r>
            <w:r w:rsidRPr="009A1F01">
              <w:rPr>
                <w:sz w:val="22"/>
                <w:szCs w:val="22"/>
              </w:rPr>
              <w:t>eurilor putându-se verifica gradul de impurificare</w:t>
            </w:r>
            <w:bookmarkEnd w:id="697"/>
          </w:p>
        </w:tc>
        <w:tc>
          <w:tcPr>
            <w:tcW w:w="1978" w:type="dxa"/>
            <w:shd w:val="clear" w:color="auto" w:fill="auto"/>
            <w:vAlign w:val="center"/>
          </w:tcPr>
          <w:p w14:paraId="640BAC03" w14:textId="22102C9A" w:rsidR="002A1511" w:rsidRPr="009A1F01" w:rsidRDefault="002A1511" w:rsidP="00F67D8F">
            <w:pPr>
              <w:spacing w:after="0" w:line="240" w:lineRule="auto"/>
              <w:rPr>
                <w:sz w:val="22"/>
                <w:szCs w:val="22"/>
              </w:rPr>
            </w:pPr>
            <w:bookmarkStart w:id="698" w:name="_Toc2467733"/>
            <w:r w:rsidRPr="009A1F01">
              <w:rPr>
                <w:sz w:val="22"/>
                <w:szCs w:val="22"/>
              </w:rPr>
              <w:t>Grad scăzut de impurificare</w:t>
            </w:r>
            <w:r w:rsidR="001B69A0" w:rsidRPr="009A1F01">
              <w:rPr>
                <w:sz w:val="22"/>
                <w:szCs w:val="22"/>
              </w:rPr>
              <w:t xml:space="preserve">, </w:t>
            </w:r>
            <w:r w:rsidRPr="009A1F01">
              <w:rPr>
                <w:sz w:val="22"/>
                <w:szCs w:val="22"/>
              </w:rPr>
              <w:t>la preluarea de</w:t>
            </w:r>
            <w:r w:rsidR="00CF261B" w:rsidRPr="009A1F01">
              <w:rPr>
                <w:sz w:val="22"/>
                <w:szCs w:val="22"/>
              </w:rPr>
              <w:t>ș</w:t>
            </w:r>
            <w:r w:rsidRPr="009A1F01">
              <w:rPr>
                <w:sz w:val="22"/>
                <w:szCs w:val="22"/>
              </w:rPr>
              <w:t>eurilor putându-se verifica gradul de impurificare</w:t>
            </w:r>
            <w:bookmarkEnd w:id="698"/>
          </w:p>
        </w:tc>
      </w:tr>
    </w:tbl>
    <w:p w14:paraId="6C1EEE55" w14:textId="0B54CA3C" w:rsidR="002A1511" w:rsidRDefault="002A1511" w:rsidP="002A1511"/>
    <w:p w14:paraId="79AA1841" w14:textId="4038435A" w:rsidR="002A1511" w:rsidRPr="00EC024C" w:rsidRDefault="002A1511" w:rsidP="000D1D54">
      <w:pPr>
        <w:pStyle w:val="ListParagraph"/>
        <w:numPr>
          <w:ilvl w:val="0"/>
          <w:numId w:val="26"/>
        </w:numPr>
        <w:spacing w:line="240" w:lineRule="auto"/>
        <w:rPr>
          <w:b/>
          <w:bCs/>
          <w:i/>
          <w:iCs/>
          <w:u w:val="single"/>
        </w:rPr>
      </w:pPr>
      <w:bookmarkStart w:id="699" w:name="_Toc10623518"/>
      <w:r w:rsidRPr="00EC024C">
        <w:rPr>
          <w:b/>
          <w:bCs/>
          <w:i/>
          <w:iCs/>
          <w:u w:val="single"/>
        </w:rPr>
        <w:t>Op</w:t>
      </w:r>
      <w:r w:rsidR="00CF261B">
        <w:rPr>
          <w:b/>
          <w:bCs/>
          <w:i/>
          <w:iCs/>
          <w:u w:val="single"/>
        </w:rPr>
        <w:t>ț</w:t>
      </w:r>
      <w:r w:rsidRPr="00EC024C">
        <w:rPr>
          <w:b/>
          <w:bCs/>
          <w:i/>
          <w:iCs/>
          <w:u w:val="single"/>
        </w:rPr>
        <w:t>iunea tehnică propusă</w:t>
      </w:r>
      <w:bookmarkEnd w:id="699"/>
    </w:p>
    <w:p w14:paraId="0D716CAE" w14:textId="58E8CC5D" w:rsidR="002A1511" w:rsidRPr="00EC024C" w:rsidRDefault="002A1511" w:rsidP="00120152">
      <w:pPr>
        <w:spacing w:line="276" w:lineRule="auto"/>
      </w:pPr>
      <w:r w:rsidRPr="00EC024C">
        <w:t xml:space="preserve">Atât pentru mediul urban cât </w:t>
      </w:r>
      <w:r w:rsidR="00CF261B">
        <w:t>ș</w:t>
      </w:r>
      <w:r w:rsidRPr="00EC024C">
        <w:t>i rural</w:t>
      </w:r>
      <w:r w:rsidR="001B69A0">
        <w:t xml:space="preserve">, </w:t>
      </w:r>
      <w:r w:rsidRPr="00EC024C">
        <w:t>op</w:t>
      </w:r>
      <w:r w:rsidR="00CF261B">
        <w:t>ț</w:t>
      </w:r>
      <w:r w:rsidRPr="00EC024C">
        <w:t>iunile tehnice recomandate pentru colectarea uleiurilor uzate alimentare sunt Op</w:t>
      </w:r>
      <w:r w:rsidR="00CF261B">
        <w:t>ț</w:t>
      </w:r>
      <w:r w:rsidRPr="00EC024C">
        <w:t>iunea 1</w:t>
      </w:r>
      <w:r w:rsidR="00EC4EC8">
        <w:t xml:space="preserve"> </w:t>
      </w:r>
      <w:r w:rsidR="00CF261B">
        <w:t>ș</w:t>
      </w:r>
      <w:r w:rsidR="00EC4EC8">
        <w:t xml:space="preserve">i </w:t>
      </w:r>
      <w:r w:rsidRPr="00EC024C">
        <w:t>Op</w:t>
      </w:r>
      <w:r w:rsidR="00CF261B">
        <w:t>ț</w:t>
      </w:r>
      <w:r w:rsidRPr="00EC024C">
        <w:t>iunea 3</w:t>
      </w:r>
      <w:r w:rsidR="001B69A0">
        <w:t xml:space="preserve">, </w:t>
      </w:r>
      <w:r w:rsidRPr="00EC024C">
        <w:t>Op</w:t>
      </w:r>
      <w:r w:rsidR="00CF261B">
        <w:t>ț</w:t>
      </w:r>
      <w:r w:rsidRPr="00EC024C">
        <w:t>iunea 4 fiind complementară. Conform legisla</w:t>
      </w:r>
      <w:r w:rsidR="00CF261B">
        <w:t>ț</w:t>
      </w:r>
      <w:r w:rsidRPr="00EC024C">
        <w:t>iei în vigoare</w:t>
      </w:r>
      <w:r w:rsidR="001B69A0">
        <w:t xml:space="preserve">, </w:t>
      </w:r>
      <w:r w:rsidR="00341ADB">
        <w:t>(</w:t>
      </w:r>
      <w:r w:rsidRPr="00EC024C">
        <w:t xml:space="preserve">Legea </w:t>
      </w:r>
      <w:r w:rsidR="000D1D54">
        <w:t xml:space="preserve">nr. </w:t>
      </w:r>
      <w:r w:rsidRPr="00EC024C">
        <w:t>211/2011</w:t>
      </w:r>
      <w:r w:rsidR="001B69A0">
        <w:t xml:space="preserve">, </w:t>
      </w:r>
      <w:r w:rsidRPr="00EC024C">
        <w:t>art 59</w:t>
      </w:r>
      <w:r w:rsidR="001B69A0">
        <w:t xml:space="preserve">, </w:t>
      </w:r>
      <w:r w:rsidRPr="00EC024C">
        <w:t>alin</w:t>
      </w:r>
      <w:r w:rsidR="00341ADB">
        <w:t xml:space="preserve"> (</w:t>
      </w:r>
      <w:r w:rsidRPr="00EC024C">
        <w:t>10</w:t>
      </w:r>
      <w:r w:rsidR="001B69A0">
        <w:t xml:space="preserve">, </w:t>
      </w:r>
      <w:r w:rsidRPr="00EC024C">
        <w:t>lit f))</w:t>
      </w:r>
      <w:r w:rsidR="001B69A0">
        <w:t xml:space="preserve">, </w:t>
      </w:r>
      <w:r w:rsidRPr="00EC024C">
        <w:t>fiecare administra</w:t>
      </w:r>
      <w:r w:rsidR="00CF261B">
        <w:t>ț</w:t>
      </w:r>
      <w:r w:rsidRPr="00EC024C">
        <w:t>ie publică locală trebuie să asigure înfiin</w:t>
      </w:r>
      <w:r w:rsidR="00CF261B">
        <w:t>ț</w:t>
      </w:r>
      <w:r w:rsidRPr="00EC024C">
        <w:t>area</w:t>
      </w:r>
      <w:r w:rsidR="00EC4EC8">
        <w:t xml:space="preserve"> </w:t>
      </w:r>
      <w:r w:rsidR="00CF261B">
        <w:t>ș</w:t>
      </w:r>
      <w:r w:rsidR="00EC4EC8">
        <w:t xml:space="preserve">i </w:t>
      </w:r>
      <w:r w:rsidRPr="00EC024C">
        <w:t xml:space="preserve">dotarea cu containere a unor puncte de colectare în care </w:t>
      </w:r>
      <w:r w:rsidRPr="00EC024C">
        <w:lastRenderedPageBreak/>
        <w:t>popula</w:t>
      </w:r>
      <w:r w:rsidR="00CF261B">
        <w:t>ț</w:t>
      </w:r>
      <w:r w:rsidRPr="00EC024C">
        <w:t>ia poată să aducă</w:t>
      </w:r>
      <w:r w:rsidR="001B69A0">
        <w:t xml:space="preserve">, </w:t>
      </w:r>
      <w:r w:rsidRPr="00EC024C">
        <w:t>cu titlu gratuit</w:t>
      </w:r>
      <w:r w:rsidR="001B69A0">
        <w:t xml:space="preserve">, </w:t>
      </w:r>
      <w:r w:rsidRPr="00EC024C">
        <w:t>de</w:t>
      </w:r>
      <w:r w:rsidR="00CF261B">
        <w:t>ș</w:t>
      </w:r>
      <w:r w:rsidRPr="00EC024C">
        <w:t>euri municipale din categoria celor care nu pot fi colectate prin serviciul de salubrizare. Uleiurile alimentare uzate pot fi astfel colectate</w:t>
      </w:r>
      <w:r w:rsidR="001B69A0">
        <w:t xml:space="preserve">, </w:t>
      </w:r>
      <w:r w:rsidRPr="00EC024C">
        <w:t>eficien</w:t>
      </w:r>
      <w:r w:rsidR="00CF261B">
        <w:t>ț</w:t>
      </w:r>
      <w:r w:rsidRPr="00EC024C">
        <w:t>a acestor puncte fiind asigurată de multitudinea de categorii de de</w:t>
      </w:r>
      <w:r w:rsidR="00CF261B">
        <w:t>ș</w:t>
      </w:r>
      <w:r w:rsidRPr="00EC024C">
        <w:t xml:space="preserve">euri care pot fi acceptate </w:t>
      </w:r>
      <w:r w:rsidR="00CF261B">
        <w:t>ș</w:t>
      </w:r>
      <w:r w:rsidRPr="00EC024C">
        <w:t>i de care popula</w:t>
      </w:r>
      <w:r w:rsidR="00CF261B">
        <w:t>ț</w:t>
      </w:r>
      <w:r w:rsidRPr="00EC024C">
        <w:t>ia se poate debarasa în acela</w:t>
      </w:r>
      <w:r w:rsidR="00CF261B">
        <w:t>ș</w:t>
      </w:r>
      <w:r w:rsidRPr="00EC024C">
        <w:t>i timp.</w:t>
      </w:r>
      <w:r w:rsidR="00BF473E">
        <w:t xml:space="preserve"> în </w:t>
      </w:r>
      <w:r w:rsidRPr="00EC024C">
        <w:t>aceste puncte gestionarea de</w:t>
      </w:r>
      <w:r w:rsidR="00CF261B">
        <w:t>ș</w:t>
      </w:r>
      <w:r w:rsidRPr="00EC024C">
        <w:t>eurilor va fi asigurată fie de operatorii de salubrizare</w:t>
      </w:r>
      <w:r w:rsidR="001B69A0">
        <w:t xml:space="preserve">, </w:t>
      </w:r>
      <w:r w:rsidRPr="00EC024C">
        <w:t>fie de operatori economici autoriza</w:t>
      </w:r>
      <w:r w:rsidR="00CF261B">
        <w:t>ț</w:t>
      </w:r>
      <w:r w:rsidRPr="00EC024C">
        <w:t>i de către administra</w:t>
      </w:r>
      <w:r w:rsidR="00CF261B">
        <w:t>ț</w:t>
      </w:r>
      <w:r w:rsidRPr="00EC024C">
        <w:t>iile publice locale prin concesionarea acestor puncte. În func</w:t>
      </w:r>
      <w:r w:rsidR="00CF261B">
        <w:t>ț</w:t>
      </w:r>
      <w:r w:rsidRPr="00EC024C">
        <w:t>ie de categoriile de de</w:t>
      </w:r>
      <w:r w:rsidR="00CF261B">
        <w:t>ș</w:t>
      </w:r>
      <w:r w:rsidRPr="00EC024C">
        <w:t>euri colectate în aceste puncte</w:t>
      </w:r>
      <w:r w:rsidR="001B69A0">
        <w:t xml:space="preserve">, </w:t>
      </w:r>
      <w:r w:rsidRPr="00EC024C">
        <w:t>costurile de operare vor fi asigurate fie din bugetele locale</w:t>
      </w:r>
      <w:r w:rsidR="001B69A0">
        <w:t xml:space="preserve">, </w:t>
      </w:r>
      <w:r w:rsidRPr="00EC024C">
        <w:t xml:space="preserve">din tariful de </w:t>
      </w:r>
      <w:r w:rsidR="005F0271" w:rsidRPr="00EC024C">
        <w:t>salubrizare</w:t>
      </w:r>
      <w:r w:rsidR="001B69A0">
        <w:t xml:space="preserve">, </w:t>
      </w:r>
      <w:r w:rsidRPr="00EC024C">
        <w:t xml:space="preserve">fie din rambursarea costurilor de către producători sau </w:t>
      </w:r>
      <w:r w:rsidR="00324E57">
        <w:t>OIREP-uri</w:t>
      </w:r>
      <w:r w:rsidRPr="00EC024C">
        <w:t>.</w:t>
      </w:r>
    </w:p>
    <w:p w14:paraId="5362F473" w14:textId="1941E8EE" w:rsidR="002A1511" w:rsidRPr="00EC024C" w:rsidRDefault="002A1511" w:rsidP="00120152">
      <w:pPr>
        <w:spacing w:line="276" w:lineRule="auto"/>
      </w:pPr>
      <w:r w:rsidRPr="00A57F2F">
        <w:t>Op</w:t>
      </w:r>
      <w:r w:rsidR="00CF261B" w:rsidRPr="00A57F2F">
        <w:t>ț</w:t>
      </w:r>
      <w:r w:rsidRPr="00A57F2F">
        <w:t>iunea 3 este de asemenea recomandată</w:t>
      </w:r>
      <w:r w:rsidR="001B69A0" w:rsidRPr="00A57F2F">
        <w:t xml:space="preserve">, </w:t>
      </w:r>
      <w:r w:rsidRPr="00A57F2F">
        <w:t>în contextul existen</w:t>
      </w:r>
      <w:r w:rsidR="00CF261B" w:rsidRPr="00A57F2F">
        <w:t>ț</w:t>
      </w:r>
      <w:r w:rsidRPr="00A57F2F">
        <w:t xml:space="preserve">ei deja în cadrul </w:t>
      </w:r>
      <w:r w:rsidR="003F60F7" w:rsidRPr="00A57F2F">
        <w:t xml:space="preserve">Studiului de Fezabilitate actualizat pentru proiectul </w:t>
      </w:r>
      <w:r w:rsidR="003F60F7" w:rsidRPr="00A57F2F">
        <w:rPr>
          <w:rFonts w:asciiTheme="majorBidi" w:hAnsiTheme="majorBidi" w:cstheme="majorBidi"/>
        </w:rPr>
        <w:t xml:space="preserve">„Managementul Regional a Deşeurilor Urbane şi Ecologizarea Rampelor de deşeuri din Județul Satu Mare”  </w:t>
      </w:r>
      <w:r w:rsidRPr="00A57F2F">
        <w:t>a cadrului stabilit pentru colectarea de</w:t>
      </w:r>
      <w:r w:rsidR="00CF261B" w:rsidRPr="00A57F2F">
        <w:t>ș</w:t>
      </w:r>
      <w:r w:rsidRPr="00A57F2F">
        <w:t>eurilor periculoase menajere</w:t>
      </w:r>
      <w:r w:rsidR="001B69A0" w:rsidRPr="00A57F2F">
        <w:t xml:space="preserve">, </w:t>
      </w:r>
      <w:r w:rsidRPr="00A57F2F">
        <w:t xml:space="preserve">prin </w:t>
      </w:r>
      <w:r w:rsidR="003F60F7" w:rsidRPr="00A57F2F">
        <w:t xml:space="preserve">aprobarea unor investiții în </w:t>
      </w:r>
      <w:r w:rsidR="00A57F2F" w:rsidRPr="00A57F2F">
        <w:t>sisteme de colectare a deșeurilor periculoase (mașină de colectare și containere speciale pentru stocarea temporară a acestor deșeuri), iar în</w:t>
      </w:r>
      <w:r w:rsidR="00A57F2F">
        <w:t xml:space="preserve"> PNGD există </w:t>
      </w:r>
      <w:r w:rsidRPr="00EC024C">
        <w:t>obliga</w:t>
      </w:r>
      <w:r w:rsidR="00CF261B">
        <w:t>ț</w:t>
      </w:r>
      <w:r w:rsidRPr="00EC024C">
        <w:t>ia impusă viitorilor operatori de salubrizare</w:t>
      </w:r>
      <w:r w:rsidR="001B69A0">
        <w:t xml:space="preserve">, </w:t>
      </w:r>
      <w:r w:rsidRPr="00EC024C">
        <w:t>de a realiza periodic</w:t>
      </w:r>
      <w:r w:rsidR="001B69A0">
        <w:t xml:space="preserve">, </w:t>
      </w:r>
      <w:r w:rsidRPr="00EC024C">
        <w:t>cu acordul</w:t>
      </w:r>
      <w:r w:rsidR="00EC4EC8">
        <w:t xml:space="preserve"> </w:t>
      </w:r>
      <w:r w:rsidR="00CF261B">
        <w:t>ș</w:t>
      </w:r>
      <w:r w:rsidR="00EC4EC8">
        <w:t xml:space="preserve">i </w:t>
      </w:r>
      <w:r w:rsidRPr="00EC024C">
        <w:t>sprijinul administra</w:t>
      </w:r>
      <w:r w:rsidR="00CF261B">
        <w:t>ț</w:t>
      </w:r>
      <w:r w:rsidRPr="00EC024C">
        <w:t>iilor publice locale</w:t>
      </w:r>
      <w:r w:rsidR="001B69A0">
        <w:t xml:space="preserve">, </w:t>
      </w:r>
      <w:r w:rsidRPr="00EC024C">
        <w:t>campanii de colectare. Lista categoriilor de de</w:t>
      </w:r>
      <w:r w:rsidR="00CF261B">
        <w:t>ș</w:t>
      </w:r>
      <w:r w:rsidRPr="00EC024C">
        <w:t>euri care pot fi colectate este stabilită de cei implica</w:t>
      </w:r>
      <w:r w:rsidR="00CF261B">
        <w:t>ț</w:t>
      </w:r>
      <w:r w:rsidRPr="00EC024C">
        <w:t>i</w:t>
      </w:r>
      <w:r w:rsidR="001B69A0">
        <w:t xml:space="preserve">, </w:t>
      </w:r>
      <w:r w:rsidRPr="00EC024C">
        <w:t>uleiul uzat alimentar poate fi încadrat</w:t>
      </w:r>
      <w:r w:rsidR="001B69A0">
        <w:t xml:space="preserve">, </w:t>
      </w:r>
      <w:r w:rsidRPr="00EC024C">
        <w:t xml:space="preserve">după caz </w:t>
      </w:r>
      <w:r w:rsidR="00CF261B">
        <w:t>ș</w:t>
      </w:r>
      <w:r w:rsidRPr="00EC024C">
        <w:t>i în categoria de</w:t>
      </w:r>
      <w:r w:rsidR="00CF261B">
        <w:t>ș</w:t>
      </w:r>
      <w:r w:rsidRPr="00EC024C">
        <w:t>eurilor periculoase. Costurile pentru această op</w:t>
      </w:r>
      <w:r w:rsidR="00CF261B">
        <w:t>ț</w:t>
      </w:r>
      <w:r w:rsidRPr="00EC024C">
        <w:t>iune</w:t>
      </w:r>
      <w:r w:rsidR="00341ADB">
        <w:t xml:space="preserve"> (</w:t>
      </w:r>
      <w:r w:rsidRPr="00EC024C">
        <w:t>începând de la colectare până la tratarea sau eliminarea lor) sunt ale operatorilor de salubrizare</w:t>
      </w:r>
      <w:r w:rsidR="001B69A0">
        <w:t xml:space="preserve">, </w:t>
      </w:r>
      <w:r w:rsidRPr="00EC024C">
        <w:t>regăsindu-se în tarifele de salubrizare.</w:t>
      </w:r>
    </w:p>
    <w:p w14:paraId="5ACA2566" w14:textId="48DB9E62" w:rsidR="002A1511" w:rsidRPr="00EC024C" w:rsidRDefault="002A1511" w:rsidP="00120152">
      <w:pPr>
        <w:spacing w:line="276" w:lineRule="auto"/>
      </w:pPr>
      <w:r w:rsidRPr="00EC024C">
        <w:t>Singura deosebire fa</w:t>
      </w:r>
      <w:r w:rsidR="00CF261B">
        <w:t>ț</w:t>
      </w:r>
      <w:r w:rsidRPr="00EC024C">
        <w:t>ă de mediul urban</w:t>
      </w:r>
      <w:r w:rsidR="001B69A0">
        <w:t xml:space="preserve">, </w:t>
      </w:r>
      <w:r w:rsidRPr="00EC024C">
        <w:t>este că în mediul rural</w:t>
      </w:r>
      <w:r w:rsidR="001B69A0">
        <w:t xml:space="preserve">, </w:t>
      </w:r>
      <w:r w:rsidRPr="00EC024C">
        <w:t>numărul punctelor de colectare este mai mic</w:t>
      </w:r>
      <w:r w:rsidR="001B69A0">
        <w:t xml:space="preserve">, </w:t>
      </w:r>
      <w:r w:rsidRPr="00EC024C">
        <w:t>iar campaniile de colectare pot fi organizate mai rar.</w:t>
      </w:r>
    </w:p>
    <w:p w14:paraId="75497773" w14:textId="1B64EF2E" w:rsidR="00E5758A" w:rsidRPr="00EC024C" w:rsidRDefault="00E5758A" w:rsidP="00AA6859">
      <w:pPr>
        <w:pStyle w:val="Heading3"/>
      </w:pPr>
      <w:bookmarkStart w:id="700" w:name="_Toc73089823"/>
      <w:r w:rsidRPr="00EC024C">
        <w:t>Colectarea separată a de</w:t>
      </w:r>
      <w:r w:rsidR="00CF261B">
        <w:t>ș</w:t>
      </w:r>
      <w:r w:rsidRPr="00EC024C">
        <w:t xml:space="preserve">eurilor de echipamente electrice </w:t>
      </w:r>
      <w:r w:rsidR="00CF261B">
        <w:t>ș</w:t>
      </w:r>
      <w:r w:rsidRPr="00EC024C">
        <w:t>i electronice</w:t>
      </w:r>
      <w:bookmarkEnd w:id="700"/>
    </w:p>
    <w:p w14:paraId="699BA94A" w14:textId="1357A8F0" w:rsidR="00E81A0F" w:rsidRPr="00EC024C" w:rsidRDefault="00E81A0F" w:rsidP="000D1D54">
      <w:pPr>
        <w:pStyle w:val="ListParagraph"/>
        <w:numPr>
          <w:ilvl w:val="0"/>
          <w:numId w:val="38"/>
        </w:numPr>
        <w:spacing w:line="240" w:lineRule="auto"/>
        <w:rPr>
          <w:b/>
          <w:bCs/>
          <w:i/>
          <w:iCs/>
          <w:u w:val="single"/>
        </w:rPr>
      </w:pPr>
      <w:bookmarkStart w:id="701" w:name="_Toc10623577"/>
      <w:r w:rsidRPr="00EC024C">
        <w:rPr>
          <w:b/>
          <w:bCs/>
          <w:i/>
          <w:iCs/>
          <w:u w:val="single"/>
        </w:rPr>
        <w:t>Prezentarea op</w:t>
      </w:r>
      <w:r w:rsidR="00CF261B">
        <w:rPr>
          <w:b/>
          <w:bCs/>
          <w:i/>
          <w:iCs/>
          <w:u w:val="single"/>
        </w:rPr>
        <w:t>ț</w:t>
      </w:r>
      <w:r w:rsidRPr="00EC024C">
        <w:rPr>
          <w:b/>
          <w:bCs/>
          <w:i/>
          <w:iCs/>
          <w:u w:val="single"/>
        </w:rPr>
        <w:t>iunilor tehnice</w:t>
      </w:r>
      <w:bookmarkEnd w:id="701"/>
    </w:p>
    <w:p w14:paraId="13BA7D96" w14:textId="3E1BE49B" w:rsidR="00E81A0F" w:rsidRPr="00EC024C" w:rsidRDefault="00E81A0F" w:rsidP="00120152">
      <w:pPr>
        <w:spacing w:line="276" w:lineRule="auto"/>
      </w:pPr>
      <w:r w:rsidRPr="00EC024C">
        <w:t>Op</w:t>
      </w:r>
      <w:r w:rsidR="00CF261B">
        <w:t>ț</w:t>
      </w:r>
      <w:r w:rsidRPr="00EC024C">
        <w:t>iunile tehnice pentru colectarea DEEE-urilor de la popula</w:t>
      </w:r>
      <w:r w:rsidR="00CF261B">
        <w:t>ț</w:t>
      </w:r>
      <w:r w:rsidRPr="00EC024C">
        <w:t>ie sunt cele deja implementate pe pia</w:t>
      </w:r>
      <w:r w:rsidR="00CF261B">
        <w:t>ț</w:t>
      </w:r>
      <w:r w:rsidRPr="00EC024C">
        <w:t>a românească</w:t>
      </w:r>
      <w:r w:rsidR="001B69A0">
        <w:t xml:space="preserve">, </w:t>
      </w:r>
      <w:r w:rsidRPr="00EC024C">
        <w:t>fie de către operatorii de salubrizare</w:t>
      </w:r>
      <w:r w:rsidR="001B69A0">
        <w:t xml:space="preserve">, </w:t>
      </w:r>
      <w:r w:rsidRPr="00EC024C">
        <w:t>fie de către organiza</w:t>
      </w:r>
      <w:r w:rsidR="00CF261B">
        <w:t>ț</w:t>
      </w:r>
      <w:r w:rsidRPr="00EC024C">
        <w:t>iile care preiau responsabilitatea producătorilor/importatorilor de echipamente electrice</w:t>
      </w:r>
      <w:r w:rsidR="00EC4EC8">
        <w:t xml:space="preserve"> </w:t>
      </w:r>
      <w:r w:rsidR="00CF261B">
        <w:t>ș</w:t>
      </w:r>
      <w:r w:rsidR="00EC4EC8">
        <w:t xml:space="preserve">i </w:t>
      </w:r>
      <w:r w:rsidRPr="00EC024C">
        <w:t>electronice.</w:t>
      </w:r>
    </w:p>
    <w:p w14:paraId="7470A713" w14:textId="06316F71" w:rsidR="00E81A0F" w:rsidRPr="00EC024C" w:rsidRDefault="00E81A0F" w:rsidP="00120152">
      <w:pPr>
        <w:spacing w:line="276" w:lineRule="auto"/>
      </w:pPr>
      <w:r w:rsidRPr="00EC024C">
        <w:t>Existen</w:t>
      </w:r>
      <w:r w:rsidR="00CF261B">
        <w:t>ț</w:t>
      </w:r>
      <w:r w:rsidRPr="00EC024C">
        <w:t>a cadrului legislativ care impune obliga</w:t>
      </w:r>
      <w:r w:rsidR="00CF261B">
        <w:t>ț</w:t>
      </w:r>
      <w:r w:rsidRPr="00EC024C">
        <w:t>ii clare privind modul de gestionare a acestor de</w:t>
      </w:r>
      <w:r w:rsidR="00CF261B">
        <w:t>ș</w:t>
      </w:r>
      <w:r w:rsidRPr="00EC024C">
        <w:t>euri</w:t>
      </w:r>
      <w:r w:rsidR="001B69A0">
        <w:t xml:space="preserve">, </w:t>
      </w:r>
      <w:r w:rsidRPr="00EC024C">
        <w:t>a făcut ca la momentul elaborării PJGD</w:t>
      </w:r>
      <w:r w:rsidR="001B69A0">
        <w:t xml:space="preserve">, </w:t>
      </w:r>
      <w:r w:rsidRPr="00EC024C">
        <w:t>să fie aplicabile următoarele op</w:t>
      </w:r>
      <w:r w:rsidR="00CF261B">
        <w:t>ț</w:t>
      </w:r>
      <w:r w:rsidRPr="00EC024C">
        <w:t>iuni tehnice:</w:t>
      </w:r>
    </w:p>
    <w:p w14:paraId="20C67DF6" w14:textId="5DE30284" w:rsidR="00E81A0F" w:rsidRPr="00EC024C" w:rsidRDefault="00E81A0F" w:rsidP="00120152">
      <w:pPr>
        <w:numPr>
          <w:ilvl w:val="0"/>
          <w:numId w:val="40"/>
        </w:numPr>
        <w:tabs>
          <w:tab w:val="left" w:pos="426"/>
        </w:tabs>
        <w:spacing w:line="276" w:lineRule="auto"/>
      </w:pPr>
      <w:r w:rsidRPr="00EC024C">
        <w:t>Colectarea prin puncte de colectare fixe</w:t>
      </w:r>
      <w:r w:rsidR="001B69A0">
        <w:t xml:space="preserve">, </w:t>
      </w:r>
      <w:r w:rsidRPr="00EC024C">
        <w:t>operate fie de operatorii de salubrizare</w:t>
      </w:r>
      <w:r w:rsidR="001B69A0">
        <w:t xml:space="preserve">, </w:t>
      </w:r>
      <w:r w:rsidRPr="00EC024C">
        <w:t>fie de agen</w:t>
      </w:r>
      <w:r w:rsidR="00CF261B">
        <w:t>ț</w:t>
      </w:r>
      <w:r w:rsidRPr="00EC024C">
        <w:t>i economici autoriza</w:t>
      </w:r>
      <w:r w:rsidR="00CF261B">
        <w:t>ț</w:t>
      </w:r>
      <w:r w:rsidRPr="00EC024C">
        <w:t>i pentru această activitate</w:t>
      </w:r>
    </w:p>
    <w:p w14:paraId="79DB1C28" w14:textId="322C5A51" w:rsidR="00E81A0F" w:rsidRPr="00EC024C" w:rsidRDefault="00E81A0F" w:rsidP="00120152">
      <w:pPr>
        <w:numPr>
          <w:ilvl w:val="0"/>
          <w:numId w:val="40"/>
        </w:numPr>
        <w:tabs>
          <w:tab w:val="left" w:pos="426"/>
        </w:tabs>
        <w:spacing w:line="276" w:lineRule="auto"/>
      </w:pPr>
      <w:r w:rsidRPr="00EC024C">
        <w:t>Puncte de colectare mobile</w:t>
      </w:r>
      <w:r w:rsidR="001B69A0">
        <w:t xml:space="preserve">, </w:t>
      </w:r>
      <w:r w:rsidRPr="00EC024C">
        <w:t>operate în principal de organiza</w:t>
      </w:r>
      <w:r w:rsidR="00CF261B">
        <w:t>ț</w:t>
      </w:r>
      <w:r w:rsidRPr="00EC024C">
        <w:t>iile de preluare a responsabilită</w:t>
      </w:r>
      <w:r w:rsidR="00CF261B">
        <w:t>ț</w:t>
      </w:r>
      <w:r w:rsidRPr="00EC024C">
        <w:t>ii producătorilor</w:t>
      </w:r>
      <w:r w:rsidR="001B69A0">
        <w:t xml:space="preserve">, </w:t>
      </w:r>
      <w:r w:rsidRPr="00EC024C">
        <w:t>fie pe amplasamente de sine stătătoare</w:t>
      </w:r>
      <w:r w:rsidR="00341ADB">
        <w:t xml:space="preserve"> (</w:t>
      </w:r>
      <w:r w:rsidRPr="00EC024C">
        <w:t>ex; SIGUREC)</w:t>
      </w:r>
      <w:r w:rsidR="001B69A0">
        <w:t xml:space="preserve">, </w:t>
      </w:r>
      <w:r w:rsidRPr="00EC024C">
        <w:t>fie în cadrul marilor lan</w:t>
      </w:r>
      <w:r w:rsidR="00CF261B">
        <w:t>ț</w:t>
      </w:r>
      <w:r w:rsidRPr="00EC024C">
        <w:t>uri de magazine</w:t>
      </w:r>
    </w:p>
    <w:p w14:paraId="65D429E8" w14:textId="514CA78F" w:rsidR="00E81A0F" w:rsidRPr="00EC024C" w:rsidRDefault="00E81A0F" w:rsidP="00120152">
      <w:pPr>
        <w:numPr>
          <w:ilvl w:val="0"/>
          <w:numId w:val="40"/>
        </w:numPr>
        <w:tabs>
          <w:tab w:val="left" w:pos="426"/>
        </w:tabs>
        <w:spacing w:line="276" w:lineRule="auto"/>
      </w:pPr>
      <w:r w:rsidRPr="00EC024C">
        <w:t>Colectarea periodică¸ în cadrul unor campanii de colectare</w:t>
      </w:r>
      <w:r w:rsidR="001B69A0">
        <w:t xml:space="preserve">, </w:t>
      </w:r>
      <w:r w:rsidRPr="00EC024C">
        <w:t>derulate fie de operatorii de salubrizare cu suportul producătorilor</w:t>
      </w:r>
      <w:r w:rsidR="001B69A0">
        <w:t xml:space="preserve">, </w:t>
      </w:r>
      <w:r w:rsidRPr="00EC024C">
        <w:t>fie chiar de către reprezentan</w:t>
      </w:r>
      <w:r w:rsidR="00CF261B">
        <w:t>ț</w:t>
      </w:r>
      <w:r w:rsidRPr="00EC024C">
        <w:t>ii acestora.</w:t>
      </w:r>
    </w:p>
    <w:p w14:paraId="0C9EF858" w14:textId="4875EA8B" w:rsidR="00D923BB" w:rsidRPr="005B1EFE" w:rsidRDefault="00E81A0F" w:rsidP="000D1D54">
      <w:pPr>
        <w:pStyle w:val="ListParagraph"/>
        <w:numPr>
          <w:ilvl w:val="0"/>
          <w:numId w:val="38"/>
        </w:numPr>
        <w:spacing w:line="240" w:lineRule="auto"/>
        <w:rPr>
          <w:b/>
          <w:bCs/>
          <w:i/>
          <w:iCs/>
          <w:u w:val="single"/>
        </w:rPr>
      </w:pPr>
      <w:bookmarkStart w:id="702" w:name="_Toc10623578"/>
      <w:r w:rsidRPr="00EC024C">
        <w:rPr>
          <w:b/>
          <w:bCs/>
          <w:i/>
          <w:iCs/>
          <w:u w:val="single"/>
        </w:rPr>
        <w:t>Evaluarea op</w:t>
      </w:r>
      <w:r w:rsidR="00CF261B">
        <w:rPr>
          <w:b/>
          <w:bCs/>
          <w:i/>
          <w:iCs/>
          <w:u w:val="single"/>
        </w:rPr>
        <w:t>ț</w:t>
      </w:r>
      <w:r w:rsidRPr="00EC024C">
        <w:rPr>
          <w:b/>
          <w:bCs/>
          <w:i/>
          <w:iCs/>
          <w:u w:val="single"/>
        </w:rPr>
        <w:t>iunilor tehnice</w:t>
      </w:r>
      <w:bookmarkEnd w:id="702"/>
    </w:p>
    <w:p w14:paraId="3E3459B0" w14:textId="3BA77138" w:rsidR="00E81A0F" w:rsidRPr="00EC024C" w:rsidRDefault="00E81A0F" w:rsidP="006D6F17">
      <w:pPr>
        <w:pStyle w:val="Caption"/>
      </w:pPr>
      <w:bookmarkStart w:id="703" w:name="_Toc73090020"/>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11</w:t>
      </w:r>
      <w:r w:rsidR="00F539AF">
        <w:fldChar w:fldCharType="end"/>
      </w:r>
      <w:r w:rsidRPr="00EC024C">
        <w:t xml:space="preserve"> Evaluarea </w:t>
      </w:r>
      <w:r w:rsidR="009A1F01" w:rsidRPr="00EC024C">
        <w:t>op</w:t>
      </w:r>
      <w:r w:rsidR="009A1F01">
        <w:t>ț</w:t>
      </w:r>
      <w:r w:rsidR="009A1F01" w:rsidRPr="00EC024C">
        <w:t>iunilor</w:t>
      </w:r>
      <w:r w:rsidRPr="00EC024C">
        <w:t xml:space="preserve"> tehnice pentru gestionarea DEEE-urilor</w:t>
      </w:r>
      <w:bookmarkEnd w:id="703"/>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1"/>
        <w:gridCol w:w="3124"/>
        <w:gridCol w:w="3674"/>
      </w:tblGrid>
      <w:tr w:rsidR="00E81A0F" w:rsidRPr="009A1F01" w14:paraId="3A0BB2E8" w14:textId="77777777" w:rsidTr="00D923BB">
        <w:trPr>
          <w:trHeight w:val="57"/>
          <w:jc w:val="center"/>
        </w:trPr>
        <w:tc>
          <w:tcPr>
            <w:tcW w:w="1133" w:type="pct"/>
            <w:shd w:val="clear" w:color="auto" w:fill="A8D08D" w:themeFill="accent6" w:themeFillTint="99"/>
            <w:vAlign w:val="center"/>
          </w:tcPr>
          <w:p w14:paraId="79617F0A" w14:textId="77777777" w:rsidR="00E81A0F" w:rsidRPr="009A1F01" w:rsidRDefault="00E81A0F" w:rsidP="00D923BB">
            <w:pPr>
              <w:spacing w:after="0" w:line="240" w:lineRule="auto"/>
              <w:jc w:val="center"/>
              <w:rPr>
                <w:b/>
                <w:bCs/>
                <w:sz w:val="22"/>
                <w:szCs w:val="22"/>
              </w:rPr>
            </w:pPr>
            <w:r w:rsidRPr="009A1F01">
              <w:rPr>
                <w:b/>
                <w:bCs/>
                <w:sz w:val="22"/>
                <w:szCs w:val="22"/>
              </w:rPr>
              <w:t>Colectarea DEEE-urilor</w:t>
            </w:r>
          </w:p>
        </w:tc>
        <w:tc>
          <w:tcPr>
            <w:tcW w:w="1777" w:type="pct"/>
            <w:shd w:val="clear" w:color="auto" w:fill="A8D08D" w:themeFill="accent6" w:themeFillTint="99"/>
            <w:vAlign w:val="center"/>
          </w:tcPr>
          <w:p w14:paraId="2C539520" w14:textId="77777777" w:rsidR="00E81A0F" w:rsidRPr="009A1F01" w:rsidRDefault="00E81A0F" w:rsidP="00D923BB">
            <w:pPr>
              <w:spacing w:after="0" w:line="240" w:lineRule="auto"/>
              <w:jc w:val="center"/>
              <w:rPr>
                <w:b/>
                <w:bCs/>
                <w:sz w:val="22"/>
                <w:szCs w:val="22"/>
              </w:rPr>
            </w:pPr>
            <w:r w:rsidRPr="009A1F01">
              <w:rPr>
                <w:b/>
                <w:bCs/>
                <w:sz w:val="22"/>
                <w:szCs w:val="22"/>
              </w:rPr>
              <w:t>Avantaje</w:t>
            </w:r>
          </w:p>
        </w:tc>
        <w:tc>
          <w:tcPr>
            <w:tcW w:w="2090" w:type="pct"/>
            <w:shd w:val="clear" w:color="auto" w:fill="A8D08D" w:themeFill="accent6" w:themeFillTint="99"/>
            <w:vAlign w:val="center"/>
          </w:tcPr>
          <w:p w14:paraId="1D8CB515" w14:textId="77777777" w:rsidR="00E81A0F" w:rsidRPr="009A1F01" w:rsidRDefault="00E81A0F" w:rsidP="00D923BB">
            <w:pPr>
              <w:spacing w:after="0" w:line="240" w:lineRule="auto"/>
              <w:jc w:val="center"/>
              <w:rPr>
                <w:b/>
                <w:bCs/>
                <w:sz w:val="22"/>
                <w:szCs w:val="22"/>
              </w:rPr>
            </w:pPr>
            <w:r w:rsidRPr="009A1F01">
              <w:rPr>
                <w:b/>
                <w:bCs/>
                <w:sz w:val="22"/>
                <w:szCs w:val="22"/>
              </w:rPr>
              <w:t>Dezavantaje</w:t>
            </w:r>
          </w:p>
        </w:tc>
      </w:tr>
      <w:tr w:rsidR="00E81A0F" w:rsidRPr="009A1F01" w14:paraId="7CE5DD16" w14:textId="77777777" w:rsidTr="00D923BB">
        <w:trPr>
          <w:trHeight w:val="57"/>
          <w:jc w:val="center"/>
        </w:trPr>
        <w:tc>
          <w:tcPr>
            <w:tcW w:w="1133" w:type="pct"/>
            <w:shd w:val="clear" w:color="auto" w:fill="E2EFD9" w:themeFill="accent6" w:themeFillTint="33"/>
            <w:vAlign w:val="center"/>
          </w:tcPr>
          <w:p w14:paraId="6DDB44AC" w14:textId="4C176AE9" w:rsidR="00E81A0F" w:rsidRPr="009A1F01" w:rsidRDefault="00E81A0F" w:rsidP="005B1EFE">
            <w:pPr>
              <w:spacing w:after="0" w:line="240" w:lineRule="auto"/>
              <w:jc w:val="left"/>
              <w:rPr>
                <w:b/>
                <w:bCs/>
                <w:sz w:val="22"/>
                <w:szCs w:val="22"/>
              </w:rPr>
            </w:pPr>
            <w:r w:rsidRPr="009A1F01">
              <w:rPr>
                <w:b/>
                <w:bCs/>
                <w:sz w:val="22"/>
                <w:szCs w:val="22"/>
              </w:rPr>
              <w:lastRenderedPageBreak/>
              <w:t>Op</w:t>
            </w:r>
            <w:r w:rsidR="00CF261B" w:rsidRPr="009A1F01">
              <w:rPr>
                <w:b/>
                <w:bCs/>
                <w:sz w:val="22"/>
                <w:szCs w:val="22"/>
              </w:rPr>
              <w:t>ț</w:t>
            </w:r>
            <w:r w:rsidRPr="009A1F01">
              <w:rPr>
                <w:b/>
                <w:bCs/>
                <w:sz w:val="22"/>
                <w:szCs w:val="22"/>
              </w:rPr>
              <w:t>iunea 1: Puncte de colectare fixe</w:t>
            </w:r>
          </w:p>
        </w:tc>
        <w:tc>
          <w:tcPr>
            <w:tcW w:w="1777" w:type="pct"/>
            <w:shd w:val="clear" w:color="auto" w:fill="auto"/>
            <w:vAlign w:val="center"/>
          </w:tcPr>
          <w:p w14:paraId="0FE664E3" w14:textId="1585BFD2" w:rsidR="00E81A0F" w:rsidRPr="009A1F01" w:rsidRDefault="00E81A0F" w:rsidP="000D1D54">
            <w:pPr>
              <w:spacing w:after="0" w:line="240" w:lineRule="auto"/>
              <w:rPr>
                <w:sz w:val="22"/>
                <w:szCs w:val="22"/>
              </w:rPr>
            </w:pPr>
            <w:r w:rsidRPr="009A1F01">
              <w:rPr>
                <w:sz w:val="22"/>
                <w:szCs w:val="22"/>
              </w:rPr>
              <w:t>Pot primi o gamă foarte largă de DEEE-uri</w:t>
            </w:r>
            <w:r w:rsidR="001B69A0" w:rsidRPr="009A1F01">
              <w:rPr>
                <w:sz w:val="22"/>
                <w:szCs w:val="22"/>
              </w:rPr>
              <w:t xml:space="preserve">, </w:t>
            </w:r>
            <w:r w:rsidRPr="009A1F01">
              <w:rPr>
                <w:sz w:val="22"/>
                <w:szCs w:val="22"/>
              </w:rPr>
              <w:t>din toate categoriile</w:t>
            </w:r>
          </w:p>
          <w:p w14:paraId="14B9093F" w14:textId="77777777" w:rsidR="00E81A0F" w:rsidRPr="009A1F01" w:rsidRDefault="00E81A0F" w:rsidP="000D1D54">
            <w:pPr>
              <w:spacing w:after="0" w:line="240" w:lineRule="auto"/>
              <w:rPr>
                <w:sz w:val="22"/>
                <w:szCs w:val="22"/>
              </w:rPr>
            </w:pPr>
            <w:r w:rsidRPr="009A1F01">
              <w:rPr>
                <w:sz w:val="22"/>
                <w:szCs w:val="22"/>
              </w:rPr>
              <w:t>Sunt operate tot timpul anului</w:t>
            </w:r>
          </w:p>
          <w:p w14:paraId="19A472E2" w14:textId="10858195" w:rsidR="00E81A0F" w:rsidRPr="009A1F01" w:rsidRDefault="00E81A0F" w:rsidP="000D1D54">
            <w:pPr>
              <w:spacing w:after="0" w:line="240" w:lineRule="auto"/>
              <w:rPr>
                <w:sz w:val="22"/>
                <w:szCs w:val="22"/>
              </w:rPr>
            </w:pPr>
            <w:r w:rsidRPr="009A1F01">
              <w:rPr>
                <w:sz w:val="22"/>
                <w:szCs w:val="22"/>
              </w:rPr>
              <w:t>Unele pot asigura vouchere/bonusuri în schimbul de</w:t>
            </w:r>
            <w:r w:rsidR="00CF261B" w:rsidRPr="009A1F01">
              <w:rPr>
                <w:sz w:val="22"/>
                <w:szCs w:val="22"/>
              </w:rPr>
              <w:t>ș</w:t>
            </w:r>
            <w:r w:rsidRPr="009A1F01">
              <w:rPr>
                <w:sz w:val="22"/>
                <w:szCs w:val="22"/>
              </w:rPr>
              <w:t>eului adus.</w:t>
            </w:r>
          </w:p>
          <w:p w14:paraId="54D7F608" w14:textId="2FCE4DA8" w:rsidR="00E81A0F" w:rsidRPr="009A1F01" w:rsidRDefault="00E81A0F" w:rsidP="000D1D54">
            <w:pPr>
              <w:spacing w:after="0" w:line="240" w:lineRule="auto"/>
              <w:rPr>
                <w:sz w:val="22"/>
                <w:szCs w:val="22"/>
              </w:rPr>
            </w:pPr>
            <w:r w:rsidRPr="009A1F01">
              <w:rPr>
                <w:sz w:val="22"/>
                <w:szCs w:val="22"/>
              </w:rPr>
              <w:t>Calitatea de</w:t>
            </w:r>
            <w:r w:rsidR="00CF261B" w:rsidRPr="009A1F01">
              <w:rPr>
                <w:sz w:val="22"/>
                <w:szCs w:val="22"/>
              </w:rPr>
              <w:t>ș</w:t>
            </w:r>
            <w:r w:rsidRPr="009A1F01">
              <w:rPr>
                <w:sz w:val="22"/>
                <w:szCs w:val="22"/>
              </w:rPr>
              <w:t>eurilor primite este mai bună</w:t>
            </w:r>
            <w:r w:rsidR="001B69A0" w:rsidRPr="009A1F01">
              <w:rPr>
                <w:sz w:val="22"/>
                <w:szCs w:val="22"/>
              </w:rPr>
              <w:t xml:space="preserve">, </w:t>
            </w:r>
            <w:r w:rsidRPr="009A1F01">
              <w:rPr>
                <w:sz w:val="22"/>
                <w:szCs w:val="22"/>
              </w:rPr>
              <w:t>recep</w:t>
            </w:r>
            <w:r w:rsidR="00CF261B" w:rsidRPr="009A1F01">
              <w:rPr>
                <w:sz w:val="22"/>
                <w:szCs w:val="22"/>
              </w:rPr>
              <w:t>ț</w:t>
            </w:r>
            <w:r w:rsidRPr="009A1F01">
              <w:rPr>
                <w:sz w:val="22"/>
                <w:szCs w:val="22"/>
              </w:rPr>
              <w:t>ia acestora se face de către o persoană instruită.</w:t>
            </w:r>
          </w:p>
        </w:tc>
        <w:tc>
          <w:tcPr>
            <w:tcW w:w="2090" w:type="pct"/>
            <w:shd w:val="clear" w:color="auto" w:fill="auto"/>
            <w:vAlign w:val="center"/>
          </w:tcPr>
          <w:p w14:paraId="7C067801" w14:textId="67F23CF7" w:rsidR="00E81A0F" w:rsidRPr="009A1F01" w:rsidRDefault="00E81A0F" w:rsidP="000D1D54">
            <w:pPr>
              <w:spacing w:after="0" w:line="240" w:lineRule="auto"/>
              <w:rPr>
                <w:sz w:val="22"/>
                <w:szCs w:val="22"/>
              </w:rPr>
            </w:pPr>
            <w:r w:rsidRPr="009A1F01">
              <w:rPr>
                <w:sz w:val="22"/>
                <w:szCs w:val="22"/>
              </w:rPr>
              <w:t>Necesită spa</w:t>
            </w:r>
            <w:r w:rsidR="00CF261B" w:rsidRPr="009A1F01">
              <w:rPr>
                <w:sz w:val="22"/>
                <w:szCs w:val="22"/>
              </w:rPr>
              <w:t>ț</w:t>
            </w:r>
            <w:r w:rsidRPr="009A1F01">
              <w:rPr>
                <w:sz w:val="22"/>
                <w:szCs w:val="22"/>
              </w:rPr>
              <w:t>ii pentru amenajare destul de mari</w:t>
            </w:r>
            <w:r w:rsidR="001B69A0" w:rsidRPr="009A1F01">
              <w:rPr>
                <w:sz w:val="22"/>
                <w:szCs w:val="22"/>
              </w:rPr>
              <w:t xml:space="preserve">, </w:t>
            </w:r>
            <w:r w:rsidRPr="009A1F01">
              <w:rPr>
                <w:sz w:val="22"/>
                <w:szCs w:val="22"/>
              </w:rPr>
              <w:t>lucru care poate fi dificil de asigurat în zonele urbane cu acces mai mare al popula</w:t>
            </w:r>
            <w:r w:rsidR="00CF261B" w:rsidRPr="009A1F01">
              <w:rPr>
                <w:sz w:val="22"/>
                <w:szCs w:val="22"/>
              </w:rPr>
              <w:t>ț</w:t>
            </w:r>
            <w:r w:rsidRPr="009A1F01">
              <w:rPr>
                <w:sz w:val="22"/>
                <w:szCs w:val="22"/>
              </w:rPr>
              <w:t>iei.</w:t>
            </w:r>
          </w:p>
          <w:p w14:paraId="1F36BC2C" w14:textId="1EC10737" w:rsidR="00E81A0F" w:rsidRPr="009A1F01" w:rsidRDefault="00E81A0F" w:rsidP="000D1D54">
            <w:pPr>
              <w:spacing w:after="0" w:line="240" w:lineRule="auto"/>
              <w:rPr>
                <w:sz w:val="22"/>
                <w:szCs w:val="22"/>
              </w:rPr>
            </w:pPr>
            <w:r w:rsidRPr="009A1F01">
              <w:rPr>
                <w:sz w:val="22"/>
                <w:szCs w:val="22"/>
              </w:rPr>
              <w:t>Necesită un grad de implicare ridicat din partea generatorilor</w:t>
            </w:r>
            <w:r w:rsidR="001B69A0" w:rsidRPr="009A1F01">
              <w:rPr>
                <w:sz w:val="22"/>
                <w:szCs w:val="22"/>
              </w:rPr>
              <w:t xml:space="preserve">, </w:t>
            </w:r>
            <w:r w:rsidRPr="009A1F01">
              <w:rPr>
                <w:sz w:val="22"/>
                <w:szCs w:val="22"/>
              </w:rPr>
              <w:t>inclusiv costuri cu transportul de</w:t>
            </w:r>
            <w:r w:rsidR="00CF261B" w:rsidRPr="009A1F01">
              <w:rPr>
                <w:sz w:val="22"/>
                <w:szCs w:val="22"/>
              </w:rPr>
              <w:t>ș</w:t>
            </w:r>
            <w:r w:rsidRPr="009A1F01">
              <w:rPr>
                <w:sz w:val="22"/>
                <w:szCs w:val="22"/>
              </w:rPr>
              <w:t>eurilor până la punct.</w:t>
            </w:r>
          </w:p>
          <w:p w14:paraId="11DD9690" w14:textId="77777777" w:rsidR="00E81A0F" w:rsidRPr="009A1F01" w:rsidRDefault="00E81A0F" w:rsidP="000D1D54">
            <w:pPr>
              <w:spacing w:after="0" w:line="240" w:lineRule="auto"/>
              <w:rPr>
                <w:sz w:val="22"/>
                <w:szCs w:val="22"/>
              </w:rPr>
            </w:pPr>
          </w:p>
        </w:tc>
      </w:tr>
      <w:tr w:rsidR="00E81A0F" w:rsidRPr="009A1F01" w14:paraId="55BFC060" w14:textId="77777777" w:rsidTr="00D923BB">
        <w:trPr>
          <w:trHeight w:val="57"/>
          <w:jc w:val="center"/>
        </w:trPr>
        <w:tc>
          <w:tcPr>
            <w:tcW w:w="1133" w:type="pct"/>
            <w:shd w:val="clear" w:color="auto" w:fill="E2EFD9" w:themeFill="accent6" w:themeFillTint="33"/>
            <w:vAlign w:val="center"/>
          </w:tcPr>
          <w:p w14:paraId="195F9FD6" w14:textId="2D04E244" w:rsidR="00E81A0F" w:rsidRPr="009A1F01" w:rsidRDefault="00E81A0F" w:rsidP="005B1EFE">
            <w:pPr>
              <w:spacing w:after="0" w:line="240" w:lineRule="auto"/>
              <w:jc w:val="left"/>
              <w:rPr>
                <w:b/>
                <w:bCs/>
                <w:sz w:val="22"/>
                <w:szCs w:val="22"/>
              </w:rPr>
            </w:pPr>
            <w:r w:rsidRPr="009A1F01">
              <w:rPr>
                <w:b/>
                <w:bCs/>
                <w:sz w:val="22"/>
                <w:szCs w:val="22"/>
              </w:rPr>
              <w:t>Op</w:t>
            </w:r>
            <w:r w:rsidR="00CF261B" w:rsidRPr="009A1F01">
              <w:rPr>
                <w:b/>
                <w:bCs/>
                <w:sz w:val="22"/>
                <w:szCs w:val="22"/>
              </w:rPr>
              <w:t>ț</w:t>
            </w:r>
            <w:r w:rsidRPr="009A1F01">
              <w:rPr>
                <w:b/>
                <w:bCs/>
                <w:sz w:val="22"/>
                <w:szCs w:val="22"/>
              </w:rPr>
              <w:t>iunea 2: Puncte de colectare mobile</w:t>
            </w:r>
          </w:p>
        </w:tc>
        <w:tc>
          <w:tcPr>
            <w:tcW w:w="1777" w:type="pct"/>
            <w:shd w:val="clear" w:color="auto" w:fill="auto"/>
            <w:vAlign w:val="center"/>
          </w:tcPr>
          <w:p w14:paraId="04839E8D" w14:textId="05B00B09" w:rsidR="00E81A0F" w:rsidRPr="009A1F01" w:rsidRDefault="00E81A0F" w:rsidP="000D1D54">
            <w:pPr>
              <w:spacing w:after="0" w:line="240" w:lineRule="auto"/>
              <w:rPr>
                <w:sz w:val="22"/>
                <w:szCs w:val="22"/>
              </w:rPr>
            </w:pPr>
            <w:r w:rsidRPr="009A1F01">
              <w:rPr>
                <w:sz w:val="22"/>
                <w:szCs w:val="22"/>
              </w:rPr>
              <w:t>Necesită spa</w:t>
            </w:r>
            <w:r w:rsidR="00CF261B" w:rsidRPr="009A1F01">
              <w:rPr>
                <w:sz w:val="22"/>
                <w:szCs w:val="22"/>
              </w:rPr>
              <w:t>ț</w:t>
            </w:r>
            <w:r w:rsidRPr="009A1F01">
              <w:rPr>
                <w:sz w:val="22"/>
                <w:szCs w:val="22"/>
              </w:rPr>
              <w:t>ii mai mici pentru amenajare</w:t>
            </w:r>
            <w:r w:rsidR="001B69A0" w:rsidRPr="009A1F01">
              <w:rPr>
                <w:sz w:val="22"/>
                <w:szCs w:val="22"/>
              </w:rPr>
              <w:t xml:space="preserve">, </w:t>
            </w:r>
            <w:r w:rsidRPr="009A1F01">
              <w:rPr>
                <w:sz w:val="22"/>
                <w:szCs w:val="22"/>
              </w:rPr>
              <w:t>deci pot fi amplasate</w:t>
            </w:r>
            <w:r w:rsidR="00EC4EC8" w:rsidRPr="009A1F01">
              <w:rPr>
                <w:sz w:val="22"/>
                <w:szCs w:val="22"/>
              </w:rPr>
              <w:t xml:space="preserve"> </w:t>
            </w:r>
            <w:r w:rsidR="00CF261B" w:rsidRPr="009A1F01">
              <w:rPr>
                <w:sz w:val="22"/>
                <w:szCs w:val="22"/>
              </w:rPr>
              <w:t>ș</w:t>
            </w:r>
            <w:r w:rsidR="00EC4EC8" w:rsidRPr="009A1F01">
              <w:rPr>
                <w:sz w:val="22"/>
                <w:szCs w:val="22"/>
              </w:rPr>
              <w:t xml:space="preserve">i </w:t>
            </w:r>
            <w:r w:rsidRPr="009A1F01">
              <w:rPr>
                <w:sz w:val="22"/>
                <w:szCs w:val="22"/>
              </w:rPr>
              <w:t>în zone mai aglomerate urbane</w:t>
            </w:r>
            <w:r w:rsidR="001B69A0" w:rsidRPr="009A1F01">
              <w:rPr>
                <w:sz w:val="22"/>
                <w:szCs w:val="22"/>
              </w:rPr>
              <w:t xml:space="preserve">, </w:t>
            </w:r>
            <w:r w:rsidRPr="009A1F01">
              <w:rPr>
                <w:sz w:val="22"/>
                <w:szCs w:val="22"/>
              </w:rPr>
              <w:t>unde accesul popula</w:t>
            </w:r>
            <w:r w:rsidR="00CF261B" w:rsidRPr="009A1F01">
              <w:rPr>
                <w:sz w:val="22"/>
                <w:szCs w:val="22"/>
              </w:rPr>
              <w:t>ț</w:t>
            </w:r>
            <w:r w:rsidRPr="009A1F01">
              <w:rPr>
                <w:sz w:val="22"/>
                <w:szCs w:val="22"/>
              </w:rPr>
              <w:t>iei este mai facil</w:t>
            </w:r>
          </w:p>
        </w:tc>
        <w:tc>
          <w:tcPr>
            <w:tcW w:w="2090" w:type="pct"/>
            <w:shd w:val="clear" w:color="auto" w:fill="auto"/>
            <w:vAlign w:val="center"/>
          </w:tcPr>
          <w:p w14:paraId="4866377A" w14:textId="26E82CA4" w:rsidR="00E81A0F" w:rsidRPr="009A1F01" w:rsidRDefault="00E81A0F" w:rsidP="000D1D54">
            <w:pPr>
              <w:spacing w:after="0" w:line="240" w:lineRule="auto"/>
              <w:rPr>
                <w:sz w:val="22"/>
                <w:szCs w:val="22"/>
              </w:rPr>
            </w:pPr>
            <w:r w:rsidRPr="009A1F01">
              <w:rPr>
                <w:sz w:val="22"/>
                <w:szCs w:val="22"/>
              </w:rPr>
              <w:t>Programul de func</w:t>
            </w:r>
            <w:r w:rsidR="00CF261B" w:rsidRPr="009A1F01">
              <w:rPr>
                <w:sz w:val="22"/>
                <w:szCs w:val="22"/>
              </w:rPr>
              <w:t>ț</w:t>
            </w:r>
            <w:r w:rsidRPr="009A1F01">
              <w:rPr>
                <w:sz w:val="22"/>
                <w:szCs w:val="22"/>
              </w:rPr>
              <w:t>ionare nu este unul fix</w:t>
            </w:r>
            <w:r w:rsidR="001B69A0" w:rsidRPr="009A1F01">
              <w:rPr>
                <w:sz w:val="22"/>
                <w:szCs w:val="22"/>
              </w:rPr>
              <w:t xml:space="preserve">, </w:t>
            </w:r>
            <w:r w:rsidRPr="009A1F01">
              <w:rPr>
                <w:sz w:val="22"/>
                <w:szCs w:val="22"/>
              </w:rPr>
              <w:t>nu func</w:t>
            </w:r>
            <w:r w:rsidR="00CF261B" w:rsidRPr="009A1F01">
              <w:rPr>
                <w:sz w:val="22"/>
                <w:szCs w:val="22"/>
              </w:rPr>
              <w:t>ț</w:t>
            </w:r>
            <w:r w:rsidRPr="009A1F01">
              <w:rPr>
                <w:sz w:val="22"/>
                <w:szCs w:val="22"/>
              </w:rPr>
              <w:t>ionează pe toată perioada anului.</w:t>
            </w:r>
          </w:p>
          <w:p w14:paraId="146B1C43" w14:textId="586EE26D" w:rsidR="00E81A0F" w:rsidRPr="009A1F01" w:rsidRDefault="00E81A0F" w:rsidP="000D1D54">
            <w:pPr>
              <w:spacing w:after="0" w:line="240" w:lineRule="auto"/>
              <w:rPr>
                <w:sz w:val="22"/>
                <w:szCs w:val="22"/>
              </w:rPr>
            </w:pPr>
            <w:r w:rsidRPr="009A1F01">
              <w:rPr>
                <w:sz w:val="22"/>
                <w:szCs w:val="22"/>
              </w:rPr>
              <w:t xml:space="preserve">Necesită campanii de informare </w:t>
            </w:r>
            <w:r w:rsidR="00CF261B" w:rsidRPr="009A1F01">
              <w:rPr>
                <w:sz w:val="22"/>
                <w:szCs w:val="22"/>
              </w:rPr>
              <w:t>ș</w:t>
            </w:r>
            <w:r w:rsidRPr="009A1F01">
              <w:rPr>
                <w:sz w:val="22"/>
                <w:szCs w:val="22"/>
              </w:rPr>
              <w:t>i con</w:t>
            </w:r>
            <w:r w:rsidR="00CF261B" w:rsidRPr="009A1F01">
              <w:rPr>
                <w:sz w:val="22"/>
                <w:szCs w:val="22"/>
              </w:rPr>
              <w:t>ș</w:t>
            </w:r>
            <w:r w:rsidRPr="009A1F01">
              <w:rPr>
                <w:sz w:val="22"/>
                <w:szCs w:val="22"/>
              </w:rPr>
              <w:t>tientizare a popula</w:t>
            </w:r>
            <w:r w:rsidR="00CF261B" w:rsidRPr="009A1F01">
              <w:rPr>
                <w:sz w:val="22"/>
                <w:szCs w:val="22"/>
              </w:rPr>
              <w:t>ț</w:t>
            </w:r>
            <w:r w:rsidRPr="009A1F01">
              <w:rPr>
                <w:sz w:val="22"/>
                <w:szCs w:val="22"/>
              </w:rPr>
              <w:t>iei foarte bine puse la punct.</w:t>
            </w:r>
          </w:p>
          <w:p w14:paraId="6C28011E" w14:textId="33870044" w:rsidR="00E81A0F" w:rsidRPr="009A1F01" w:rsidRDefault="00E81A0F" w:rsidP="000D1D54">
            <w:pPr>
              <w:spacing w:after="0" w:line="240" w:lineRule="auto"/>
              <w:rPr>
                <w:sz w:val="22"/>
                <w:szCs w:val="22"/>
              </w:rPr>
            </w:pPr>
            <w:r w:rsidRPr="009A1F01">
              <w:rPr>
                <w:sz w:val="22"/>
                <w:szCs w:val="22"/>
              </w:rPr>
              <w:t>Nu pot suporta un aflux prea mare de de</w:t>
            </w:r>
            <w:r w:rsidR="00CF261B" w:rsidRPr="009A1F01">
              <w:rPr>
                <w:sz w:val="22"/>
                <w:szCs w:val="22"/>
              </w:rPr>
              <w:t>ș</w:t>
            </w:r>
            <w:r w:rsidRPr="009A1F01">
              <w:rPr>
                <w:sz w:val="22"/>
                <w:szCs w:val="22"/>
              </w:rPr>
              <w:t>euri într-o perioadă scurtă de timp.</w:t>
            </w:r>
          </w:p>
        </w:tc>
      </w:tr>
      <w:tr w:rsidR="00E81A0F" w:rsidRPr="009A1F01" w14:paraId="4D061425" w14:textId="77777777" w:rsidTr="00D923BB">
        <w:trPr>
          <w:trHeight w:val="57"/>
          <w:jc w:val="center"/>
        </w:trPr>
        <w:tc>
          <w:tcPr>
            <w:tcW w:w="1133" w:type="pct"/>
            <w:shd w:val="clear" w:color="auto" w:fill="E2EFD9" w:themeFill="accent6" w:themeFillTint="33"/>
            <w:vAlign w:val="center"/>
          </w:tcPr>
          <w:p w14:paraId="3844130B" w14:textId="3927E5FC" w:rsidR="00E81A0F" w:rsidRPr="009A1F01" w:rsidRDefault="00E81A0F" w:rsidP="005B1EFE">
            <w:pPr>
              <w:spacing w:after="0" w:line="240" w:lineRule="auto"/>
              <w:jc w:val="left"/>
              <w:rPr>
                <w:b/>
                <w:bCs/>
                <w:sz w:val="22"/>
                <w:szCs w:val="22"/>
              </w:rPr>
            </w:pPr>
            <w:r w:rsidRPr="009A1F01">
              <w:rPr>
                <w:b/>
                <w:bCs/>
                <w:sz w:val="22"/>
                <w:szCs w:val="22"/>
              </w:rPr>
              <w:t>Op</w:t>
            </w:r>
            <w:r w:rsidR="00CF261B" w:rsidRPr="009A1F01">
              <w:rPr>
                <w:b/>
                <w:bCs/>
                <w:sz w:val="22"/>
                <w:szCs w:val="22"/>
              </w:rPr>
              <w:t>ț</w:t>
            </w:r>
            <w:r w:rsidRPr="009A1F01">
              <w:rPr>
                <w:b/>
                <w:bCs/>
                <w:sz w:val="22"/>
                <w:szCs w:val="22"/>
              </w:rPr>
              <w:t>iunea 3: Campanii de colectare periodică</w:t>
            </w:r>
          </w:p>
        </w:tc>
        <w:tc>
          <w:tcPr>
            <w:tcW w:w="1777" w:type="pct"/>
            <w:shd w:val="clear" w:color="auto" w:fill="auto"/>
            <w:vAlign w:val="center"/>
          </w:tcPr>
          <w:p w14:paraId="269B639D" w14:textId="4D1A7185" w:rsidR="00E81A0F" w:rsidRPr="009A1F01" w:rsidRDefault="00E81A0F" w:rsidP="000D1D54">
            <w:pPr>
              <w:spacing w:after="0" w:line="240" w:lineRule="auto"/>
              <w:rPr>
                <w:sz w:val="22"/>
                <w:szCs w:val="22"/>
              </w:rPr>
            </w:pPr>
            <w:r w:rsidRPr="009A1F01">
              <w:rPr>
                <w:sz w:val="22"/>
                <w:szCs w:val="22"/>
              </w:rPr>
              <w:t>In cadrul campaniilor popula</w:t>
            </w:r>
            <w:r w:rsidR="00CF261B" w:rsidRPr="009A1F01">
              <w:rPr>
                <w:sz w:val="22"/>
                <w:szCs w:val="22"/>
              </w:rPr>
              <w:t>ț</w:t>
            </w:r>
            <w:r w:rsidRPr="009A1F01">
              <w:rPr>
                <w:sz w:val="22"/>
                <w:szCs w:val="22"/>
              </w:rPr>
              <w:t>ia depune un efort minim</w:t>
            </w:r>
            <w:r w:rsidR="001B69A0" w:rsidRPr="009A1F01">
              <w:rPr>
                <w:sz w:val="22"/>
                <w:szCs w:val="22"/>
              </w:rPr>
              <w:t xml:space="preserve">, </w:t>
            </w:r>
            <w:r w:rsidRPr="009A1F01">
              <w:rPr>
                <w:sz w:val="22"/>
                <w:szCs w:val="22"/>
              </w:rPr>
              <w:t>doar de scoatere a de</w:t>
            </w:r>
            <w:r w:rsidR="00CF261B" w:rsidRPr="009A1F01">
              <w:rPr>
                <w:sz w:val="22"/>
                <w:szCs w:val="22"/>
              </w:rPr>
              <w:t>ș</w:t>
            </w:r>
            <w:r w:rsidRPr="009A1F01">
              <w:rPr>
                <w:sz w:val="22"/>
                <w:szCs w:val="22"/>
              </w:rPr>
              <w:t>eurilor în fa</w:t>
            </w:r>
            <w:r w:rsidR="00CF261B" w:rsidRPr="009A1F01">
              <w:rPr>
                <w:sz w:val="22"/>
                <w:szCs w:val="22"/>
              </w:rPr>
              <w:t>ț</w:t>
            </w:r>
            <w:r w:rsidRPr="009A1F01">
              <w:rPr>
                <w:sz w:val="22"/>
                <w:szCs w:val="22"/>
              </w:rPr>
              <w:t>a casei.</w:t>
            </w:r>
          </w:p>
          <w:p w14:paraId="324956FA" w14:textId="77777777" w:rsidR="00E81A0F" w:rsidRPr="009A1F01" w:rsidRDefault="00E81A0F" w:rsidP="000D1D54">
            <w:pPr>
              <w:spacing w:after="0" w:line="240" w:lineRule="auto"/>
              <w:rPr>
                <w:sz w:val="22"/>
                <w:szCs w:val="22"/>
              </w:rPr>
            </w:pPr>
          </w:p>
        </w:tc>
        <w:tc>
          <w:tcPr>
            <w:tcW w:w="2090" w:type="pct"/>
            <w:shd w:val="clear" w:color="auto" w:fill="auto"/>
            <w:vAlign w:val="center"/>
          </w:tcPr>
          <w:p w14:paraId="429A7F99" w14:textId="3DFF5D59" w:rsidR="00E81A0F" w:rsidRPr="009A1F01" w:rsidRDefault="00E81A0F" w:rsidP="000D1D54">
            <w:pPr>
              <w:spacing w:after="0" w:line="240" w:lineRule="auto"/>
              <w:rPr>
                <w:sz w:val="22"/>
                <w:szCs w:val="22"/>
              </w:rPr>
            </w:pPr>
            <w:r w:rsidRPr="009A1F01">
              <w:rPr>
                <w:sz w:val="22"/>
                <w:szCs w:val="22"/>
              </w:rPr>
              <w:t>Calitatea de</w:t>
            </w:r>
            <w:r w:rsidR="00CF261B" w:rsidRPr="009A1F01">
              <w:rPr>
                <w:sz w:val="22"/>
                <w:szCs w:val="22"/>
              </w:rPr>
              <w:t>ș</w:t>
            </w:r>
            <w:r w:rsidRPr="009A1F01">
              <w:rPr>
                <w:sz w:val="22"/>
                <w:szCs w:val="22"/>
              </w:rPr>
              <w:t>eurilor colectate poate fi precară.</w:t>
            </w:r>
          </w:p>
          <w:p w14:paraId="3C1DF510" w14:textId="6DF70921" w:rsidR="00E81A0F" w:rsidRPr="009A1F01" w:rsidRDefault="00E81A0F" w:rsidP="000D1D54">
            <w:pPr>
              <w:spacing w:after="0" w:line="240" w:lineRule="auto"/>
              <w:rPr>
                <w:sz w:val="22"/>
                <w:szCs w:val="22"/>
              </w:rPr>
            </w:pPr>
            <w:r w:rsidRPr="009A1F01">
              <w:rPr>
                <w:sz w:val="22"/>
                <w:szCs w:val="22"/>
              </w:rPr>
              <w:t>Poate fi încurajat furtul acestor de</w:t>
            </w:r>
            <w:r w:rsidR="00CF261B" w:rsidRPr="009A1F01">
              <w:rPr>
                <w:sz w:val="22"/>
                <w:szCs w:val="22"/>
              </w:rPr>
              <w:t>ș</w:t>
            </w:r>
            <w:r w:rsidRPr="009A1F01">
              <w:rPr>
                <w:sz w:val="22"/>
                <w:szCs w:val="22"/>
              </w:rPr>
              <w:t>euri dacă sunt lăsate nesupravegheate.</w:t>
            </w:r>
          </w:p>
          <w:p w14:paraId="644F308A" w14:textId="0C07C752" w:rsidR="00E81A0F" w:rsidRPr="009A1F01" w:rsidRDefault="00E81A0F" w:rsidP="000D1D54">
            <w:pPr>
              <w:spacing w:after="0" w:line="240" w:lineRule="auto"/>
              <w:rPr>
                <w:sz w:val="22"/>
                <w:szCs w:val="22"/>
              </w:rPr>
            </w:pPr>
            <w:r w:rsidRPr="009A1F01">
              <w:rPr>
                <w:sz w:val="22"/>
                <w:szCs w:val="22"/>
              </w:rPr>
              <w:t xml:space="preserve">Necesită campanii de informare </w:t>
            </w:r>
            <w:r w:rsidR="00CF261B" w:rsidRPr="009A1F01">
              <w:rPr>
                <w:sz w:val="22"/>
                <w:szCs w:val="22"/>
              </w:rPr>
              <w:t>ș</w:t>
            </w:r>
            <w:r w:rsidRPr="009A1F01">
              <w:rPr>
                <w:sz w:val="22"/>
                <w:szCs w:val="22"/>
              </w:rPr>
              <w:t>i con</w:t>
            </w:r>
            <w:r w:rsidR="00CF261B" w:rsidRPr="009A1F01">
              <w:rPr>
                <w:sz w:val="22"/>
                <w:szCs w:val="22"/>
              </w:rPr>
              <w:t>ș</w:t>
            </w:r>
            <w:r w:rsidRPr="009A1F01">
              <w:rPr>
                <w:sz w:val="22"/>
                <w:szCs w:val="22"/>
              </w:rPr>
              <w:t>tientizare a popula</w:t>
            </w:r>
            <w:r w:rsidR="00CF261B" w:rsidRPr="009A1F01">
              <w:rPr>
                <w:sz w:val="22"/>
                <w:szCs w:val="22"/>
              </w:rPr>
              <w:t>ț</w:t>
            </w:r>
            <w:r w:rsidRPr="009A1F01">
              <w:rPr>
                <w:sz w:val="22"/>
                <w:szCs w:val="22"/>
              </w:rPr>
              <w:t>iei foarte bine puse la punct.</w:t>
            </w:r>
          </w:p>
        </w:tc>
      </w:tr>
    </w:tbl>
    <w:p w14:paraId="0EC99B45" w14:textId="0DE4FE10" w:rsidR="00E81A0F" w:rsidRPr="00EC024C" w:rsidRDefault="00E81A0F" w:rsidP="00A32D69">
      <w:pPr>
        <w:pStyle w:val="ListParagraph"/>
        <w:numPr>
          <w:ilvl w:val="0"/>
          <w:numId w:val="38"/>
        </w:numPr>
        <w:spacing w:line="240" w:lineRule="auto"/>
        <w:rPr>
          <w:b/>
          <w:bCs/>
          <w:i/>
          <w:iCs/>
          <w:u w:val="single"/>
        </w:rPr>
      </w:pPr>
      <w:bookmarkStart w:id="704" w:name="_Toc10623580"/>
      <w:r w:rsidRPr="00EC024C">
        <w:rPr>
          <w:b/>
          <w:bCs/>
          <w:i/>
          <w:iCs/>
          <w:u w:val="single"/>
        </w:rPr>
        <w:t>Op</w:t>
      </w:r>
      <w:r w:rsidR="00CF261B">
        <w:rPr>
          <w:b/>
          <w:bCs/>
          <w:i/>
          <w:iCs/>
          <w:u w:val="single"/>
        </w:rPr>
        <w:t>ț</w:t>
      </w:r>
      <w:r w:rsidRPr="00EC024C">
        <w:rPr>
          <w:b/>
          <w:bCs/>
          <w:i/>
          <w:iCs/>
          <w:u w:val="single"/>
        </w:rPr>
        <w:t>iunea tehnică propusă</w:t>
      </w:r>
      <w:bookmarkEnd w:id="704"/>
    </w:p>
    <w:p w14:paraId="675667C7" w14:textId="60E6F3DF" w:rsidR="00E81A0F" w:rsidRPr="00EC024C" w:rsidRDefault="00E81A0F" w:rsidP="00120152">
      <w:pPr>
        <w:spacing w:line="276" w:lineRule="auto"/>
      </w:pPr>
      <w:r w:rsidRPr="00EC024C">
        <w:t>Op</w:t>
      </w:r>
      <w:r w:rsidR="00CF261B">
        <w:t>ț</w:t>
      </w:r>
      <w:r w:rsidRPr="00EC024C">
        <w:t>iunile tehnice propuse pentru colectarea DEEE-urilor sunt: Op</w:t>
      </w:r>
      <w:r w:rsidR="00CF261B">
        <w:t>ț</w:t>
      </w:r>
      <w:r w:rsidRPr="00EC024C">
        <w:t>iunea 1</w:t>
      </w:r>
      <w:r w:rsidR="00EC4EC8">
        <w:t xml:space="preserve"> </w:t>
      </w:r>
      <w:r w:rsidR="00CF261B">
        <w:t>ș</w:t>
      </w:r>
      <w:r w:rsidR="00EC4EC8">
        <w:t xml:space="preserve">i </w:t>
      </w:r>
      <w:r w:rsidRPr="00EC024C">
        <w:t>Op</w:t>
      </w:r>
      <w:r w:rsidR="00CF261B">
        <w:t>ț</w:t>
      </w:r>
      <w:r w:rsidRPr="00EC024C">
        <w:t>iunea 2. Pentru mediul urban</w:t>
      </w:r>
      <w:r w:rsidR="001B69A0">
        <w:t xml:space="preserve">, </w:t>
      </w:r>
      <w:r w:rsidRPr="00EC024C">
        <w:t>Op</w:t>
      </w:r>
      <w:r w:rsidR="00CF261B">
        <w:t>ț</w:t>
      </w:r>
      <w:r w:rsidRPr="00EC024C">
        <w:t>iunea 1 este mai fezabilă</w:t>
      </w:r>
      <w:r w:rsidR="001B69A0">
        <w:t xml:space="preserve">, </w:t>
      </w:r>
      <w:r w:rsidRPr="00EC024C">
        <w:t>dar poate fi completată</w:t>
      </w:r>
      <w:r w:rsidR="00EC4EC8">
        <w:t xml:space="preserve"> </w:t>
      </w:r>
      <w:r w:rsidR="00CF261B">
        <w:t>ș</w:t>
      </w:r>
      <w:r w:rsidR="00EC4EC8">
        <w:t xml:space="preserve">i </w:t>
      </w:r>
      <w:r w:rsidRPr="00EC024C">
        <w:t>de Op</w:t>
      </w:r>
      <w:r w:rsidR="00CF261B">
        <w:t>ț</w:t>
      </w:r>
      <w:r w:rsidRPr="00EC024C">
        <w:t>iunea 2. Complementar acestora vor fi mai campaniile de colectare ale producătorilor/importatorilor organizate în cadrul activită</w:t>
      </w:r>
      <w:r w:rsidR="00CF261B">
        <w:t>ț</w:t>
      </w:r>
      <w:r w:rsidRPr="00EC024C">
        <w:t>ii de retail a lan</w:t>
      </w:r>
      <w:r w:rsidR="00CF261B">
        <w:t>ț</w:t>
      </w:r>
      <w:r w:rsidRPr="00EC024C">
        <w:t>urilor de magazine</w:t>
      </w:r>
      <w:r w:rsidR="001B69A0">
        <w:t xml:space="preserve">, </w:t>
      </w:r>
      <w:r w:rsidRPr="00EC024C">
        <w:t>concomitent cu vânzarea unor bunuri similare noi.</w:t>
      </w:r>
    </w:p>
    <w:p w14:paraId="78D82298" w14:textId="7B3A48BB" w:rsidR="00E81A0F" w:rsidRPr="00EC024C" w:rsidRDefault="00E81A0F" w:rsidP="00120152">
      <w:pPr>
        <w:spacing w:line="276" w:lineRule="auto"/>
      </w:pPr>
      <w:r w:rsidRPr="00EC024C">
        <w:t>Pentru mediul rural Op</w:t>
      </w:r>
      <w:r w:rsidR="00CF261B">
        <w:t>ț</w:t>
      </w:r>
      <w:r w:rsidRPr="00EC024C">
        <w:t>iunea 2 este mai fezabilă.</w:t>
      </w:r>
    </w:p>
    <w:p w14:paraId="16B4113D" w14:textId="7F77A6C3" w:rsidR="00E81A0F" w:rsidRPr="00EC024C" w:rsidRDefault="00E81A0F" w:rsidP="00120152">
      <w:pPr>
        <w:spacing w:line="276" w:lineRule="auto"/>
      </w:pPr>
      <w:r w:rsidRPr="00EC024C">
        <w:t>Pentru op</w:t>
      </w:r>
      <w:r w:rsidR="00CF261B">
        <w:t>ț</w:t>
      </w:r>
      <w:r w:rsidRPr="00EC024C">
        <w:t>iunile 1</w:t>
      </w:r>
      <w:r w:rsidR="00EC4EC8">
        <w:t xml:space="preserve"> </w:t>
      </w:r>
      <w:r w:rsidR="00CF261B">
        <w:t>ș</w:t>
      </w:r>
      <w:r w:rsidR="00EC4EC8">
        <w:t xml:space="preserve">i </w:t>
      </w:r>
      <w:r w:rsidRPr="00EC024C">
        <w:t>2</w:t>
      </w:r>
      <w:r w:rsidR="001B69A0">
        <w:t xml:space="preserve">, </w:t>
      </w:r>
      <w:r w:rsidRPr="00EC024C">
        <w:t>asigurarea spa</w:t>
      </w:r>
      <w:r w:rsidR="00CF261B">
        <w:t>ț</w:t>
      </w:r>
      <w:r w:rsidRPr="00EC024C">
        <w:t>iilor necesare pentru amenajarea punctelor este în sarcina administra</w:t>
      </w:r>
      <w:r w:rsidR="00CF261B">
        <w:t>ț</w:t>
      </w:r>
      <w:r w:rsidRPr="00EC024C">
        <w:t>iilor publice locale. Amenajarea</w:t>
      </w:r>
      <w:r w:rsidR="00EC4EC8">
        <w:t xml:space="preserve"> </w:t>
      </w:r>
      <w:r w:rsidR="00CF261B">
        <w:t>ș</w:t>
      </w:r>
      <w:r w:rsidR="00EC4EC8">
        <w:t xml:space="preserve">i </w:t>
      </w:r>
      <w:r w:rsidRPr="00EC024C">
        <w:t>operarea punctelor fixe de colectare poate fi lăsată în grija unor operatori economici autoriza</w:t>
      </w:r>
      <w:r w:rsidR="00CF261B">
        <w:t>ț</w:t>
      </w:r>
      <w:r w:rsidRPr="00EC024C">
        <w:t>i</w:t>
      </w:r>
      <w:r w:rsidR="001B69A0">
        <w:t xml:space="preserve">, </w:t>
      </w:r>
      <w:r w:rsidRPr="00EC024C">
        <w:t>prin concesionarea acestei activită</w:t>
      </w:r>
      <w:r w:rsidR="00CF261B">
        <w:t>ț</w:t>
      </w:r>
      <w:r w:rsidRPr="00EC024C">
        <w:t>i de către UAT-ul pe raza căruia se amenajează punctele. Nefiind o activitate de salubrizare</w:t>
      </w:r>
      <w:r w:rsidR="001B69A0">
        <w:t xml:space="preserve">, </w:t>
      </w:r>
      <w:r w:rsidRPr="00EC024C">
        <w:t>conform Legii 101/2006 a salubrizării localită</w:t>
      </w:r>
      <w:r w:rsidR="00CF261B">
        <w:t>ț</w:t>
      </w:r>
      <w:r w:rsidRPr="00EC024C">
        <w:t>ilor</w:t>
      </w:r>
      <w:r w:rsidR="001B69A0">
        <w:t xml:space="preserve">, </w:t>
      </w:r>
      <w:r w:rsidRPr="00EC024C">
        <w:t>activitatea de colectare</w:t>
      </w:r>
      <w:r w:rsidR="001B69A0">
        <w:t xml:space="preserve">, </w:t>
      </w:r>
      <w:r w:rsidRPr="00EC024C">
        <w:t xml:space="preserve">transport </w:t>
      </w:r>
      <w:r w:rsidR="00CF261B">
        <w:t>ș</w:t>
      </w:r>
      <w:r w:rsidRPr="00EC024C">
        <w:t>i predare către tratatori nu poate fi atribuită în cadrul contractelor de delegare a serviciului de salubrizare.</w:t>
      </w:r>
    </w:p>
    <w:p w14:paraId="150619EB" w14:textId="07D07F53" w:rsidR="00E81A0F" w:rsidRPr="00EC024C" w:rsidRDefault="00E81A0F" w:rsidP="00120152">
      <w:pPr>
        <w:spacing w:line="276" w:lineRule="auto"/>
      </w:pPr>
      <w:r w:rsidRPr="00EC024C">
        <w:t>Costurile de colectare</w:t>
      </w:r>
      <w:r w:rsidR="001B69A0">
        <w:t xml:space="preserve">, </w:t>
      </w:r>
      <w:r w:rsidRPr="00EC024C">
        <w:t>transport</w:t>
      </w:r>
      <w:r w:rsidR="001B69A0">
        <w:t xml:space="preserve">, </w:t>
      </w:r>
      <w:r w:rsidRPr="00EC024C">
        <w:t>gestionare finală a de</w:t>
      </w:r>
      <w:r w:rsidR="00CF261B">
        <w:t>ș</w:t>
      </w:r>
      <w:r w:rsidRPr="00EC024C">
        <w:t>eurilor colectate în aceste puncte revin producătorilor</w:t>
      </w:r>
      <w:r w:rsidR="00EC4EC8">
        <w:t xml:space="preserve"> </w:t>
      </w:r>
      <w:r w:rsidR="00CF261B">
        <w:t>ș</w:t>
      </w:r>
      <w:r w:rsidR="00EC4EC8">
        <w:t xml:space="preserve">i </w:t>
      </w:r>
      <w:r w:rsidRPr="00EC024C">
        <w:t xml:space="preserve">importatorilor de echipamente electrice </w:t>
      </w:r>
      <w:r w:rsidR="00CF261B">
        <w:t>ș</w:t>
      </w:r>
      <w:r w:rsidRPr="00EC024C">
        <w:t>i electrice prin reprezentan</w:t>
      </w:r>
      <w:r w:rsidR="00CF261B">
        <w:t>ț</w:t>
      </w:r>
      <w:r w:rsidRPr="00EC024C">
        <w:t>ii lor</w:t>
      </w:r>
      <w:r w:rsidR="00341ADB">
        <w:t xml:space="preserve"> (</w:t>
      </w:r>
      <w:r w:rsidR="00324E57">
        <w:t>OIREP-uri</w:t>
      </w:r>
      <w:r w:rsidRPr="00EC024C">
        <w:t>le).</w:t>
      </w:r>
    </w:p>
    <w:p w14:paraId="233DC49D" w14:textId="06A0A8A2" w:rsidR="00E5758A" w:rsidRPr="00EC024C" w:rsidRDefault="00E5758A" w:rsidP="00AA6859">
      <w:pPr>
        <w:pStyle w:val="Heading3"/>
      </w:pPr>
      <w:bookmarkStart w:id="705" w:name="_Toc73089824"/>
      <w:r w:rsidRPr="00EC024C">
        <w:t xml:space="preserve">Colectarea separată </w:t>
      </w:r>
      <w:r w:rsidR="00CF261B">
        <w:t>ș</w:t>
      </w:r>
      <w:r w:rsidRPr="00EC024C">
        <w:t>i tratarea de</w:t>
      </w:r>
      <w:r w:rsidR="00CF261B">
        <w:t>ș</w:t>
      </w:r>
      <w:r w:rsidRPr="00EC024C">
        <w:t>eurilor din construc</w:t>
      </w:r>
      <w:r w:rsidR="00CF261B">
        <w:t>ț</w:t>
      </w:r>
      <w:r w:rsidRPr="00EC024C">
        <w:t xml:space="preserve">ii </w:t>
      </w:r>
      <w:r w:rsidR="00CF261B">
        <w:t>ș</w:t>
      </w:r>
      <w:r w:rsidRPr="00EC024C">
        <w:t>i desfiin</w:t>
      </w:r>
      <w:r w:rsidR="00CF261B">
        <w:t>ț</w:t>
      </w:r>
      <w:r w:rsidRPr="00EC024C">
        <w:t>ări</w:t>
      </w:r>
      <w:bookmarkEnd w:id="705"/>
    </w:p>
    <w:p w14:paraId="6FF1BC6B" w14:textId="536A2E75" w:rsidR="00DD11B7" w:rsidRPr="00EC024C" w:rsidRDefault="00DD11B7" w:rsidP="00A32D69">
      <w:pPr>
        <w:pStyle w:val="ListParagraph"/>
        <w:numPr>
          <w:ilvl w:val="0"/>
          <w:numId w:val="39"/>
        </w:numPr>
        <w:spacing w:line="240" w:lineRule="auto"/>
        <w:rPr>
          <w:b/>
          <w:bCs/>
          <w:i/>
          <w:iCs/>
          <w:u w:val="single"/>
        </w:rPr>
      </w:pPr>
      <w:bookmarkStart w:id="706" w:name="_Toc10623571"/>
      <w:r w:rsidRPr="00EC024C">
        <w:rPr>
          <w:b/>
          <w:bCs/>
          <w:i/>
          <w:iCs/>
          <w:u w:val="single"/>
        </w:rPr>
        <w:t>Prezentarea op</w:t>
      </w:r>
      <w:r w:rsidR="00CF261B">
        <w:rPr>
          <w:b/>
          <w:bCs/>
          <w:i/>
          <w:iCs/>
          <w:u w:val="single"/>
        </w:rPr>
        <w:t>ț</w:t>
      </w:r>
      <w:r w:rsidRPr="00EC024C">
        <w:rPr>
          <w:b/>
          <w:bCs/>
          <w:i/>
          <w:iCs/>
          <w:u w:val="single"/>
        </w:rPr>
        <w:t>iunilor tehnice</w:t>
      </w:r>
      <w:bookmarkEnd w:id="706"/>
    </w:p>
    <w:p w14:paraId="27D647BD" w14:textId="72A2AF3B" w:rsidR="00DD11B7" w:rsidRPr="00EC024C" w:rsidRDefault="00DD11B7" w:rsidP="00120152">
      <w:pPr>
        <w:autoSpaceDE w:val="0"/>
        <w:autoSpaceDN w:val="0"/>
        <w:adjustRightInd w:val="0"/>
        <w:spacing w:line="276" w:lineRule="auto"/>
      </w:pPr>
      <w:r w:rsidRPr="009A1F01">
        <w:t>De</w:t>
      </w:r>
      <w:r w:rsidR="00CF261B" w:rsidRPr="009A1F01">
        <w:t>ș</w:t>
      </w:r>
      <w:r w:rsidRPr="009A1F01">
        <w:t>eurile din construc</w:t>
      </w:r>
      <w:r w:rsidR="00CF261B" w:rsidRPr="009A1F01">
        <w:t>ț</w:t>
      </w:r>
      <w:r w:rsidRPr="009A1F01">
        <w:t xml:space="preserve">ii </w:t>
      </w:r>
      <w:r w:rsidR="00CF261B" w:rsidRPr="009A1F01">
        <w:t>ș</w:t>
      </w:r>
      <w:r w:rsidRPr="009A1F01">
        <w:t>i demolari</w:t>
      </w:r>
      <w:r w:rsidR="00341ADB" w:rsidRPr="009A1F01">
        <w:t xml:space="preserve"> (</w:t>
      </w:r>
      <w:r w:rsidRPr="009A1F01">
        <w:t>C&amp;D) pot fi împăr</w:t>
      </w:r>
      <w:r w:rsidR="00CF261B" w:rsidRPr="009A1F01">
        <w:t>ț</w:t>
      </w:r>
      <w:r w:rsidRPr="009A1F01">
        <w:t>ite în 2 mari grupe</w:t>
      </w:r>
      <w:r w:rsidR="001B69A0" w:rsidRPr="009A1F01">
        <w:t xml:space="preserve">, </w:t>
      </w:r>
      <w:r w:rsidR="00CF261B" w:rsidRPr="009A1F01">
        <w:t>ș</w:t>
      </w:r>
      <w:r w:rsidR="00EC4EC8" w:rsidRPr="009A1F01">
        <w:t xml:space="preserve">i </w:t>
      </w:r>
      <w:r w:rsidRPr="009A1F01">
        <w:t>anume</w:t>
      </w:r>
      <w:r w:rsidRPr="00EC024C">
        <w:t>:</w:t>
      </w:r>
    </w:p>
    <w:p w14:paraId="628AE2AB" w14:textId="579EED97" w:rsidR="00DD11B7" w:rsidRPr="00EC024C" w:rsidRDefault="00DD11B7" w:rsidP="00120152">
      <w:pPr>
        <w:numPr>
          <w:ilvl w:val="0"/>
          <w:numId w:val="130"/>
        </w:numPr>
        <w:autoSpaceDE w:val="0"/>
        <w:autoSpaceDN w:val="0"/>
        <w:adjustRightInd w:val="0"/>
        <w:spacing w:line="276" w:lineRule="auto"/>
      </w:pPr>
      <w:r w:rsidRPr="00EC024C">
        <w:t>deseuri minerale inerte</w:t>
      </w:r>
      <w:r w:rsidR="001B69A0">
        <w:t xml:space="preserve">, </w:t>
      </w:r>
      <w:r w:rsidRPr="00EC024C">
        <w:t>care includ materiale rezultate în urma excavării</w:t>
      </w:r>
      <w:r w:rsidR="001B69A0">
        <w:t xml:space="preserve">, </w:t>
      </w:r>
      <w:r w:rsidRPr="00EC024C">
        <w:t>de</w:t>
      </w:r>
      <w:r w:rsidR="00CF261B">
        <w:t>ș</w:t>
      </w:r>
      <w:r w:rsidRPr="00EC024C">
        <w:t>euri rezultate în urma construct</w:t>
      </w:r>
      <w:r w:rsidR="00CF261B">
        <w:t>ț</w:t>
      </w:r>
      <w:r w:rsidRPr="00EC024C">
        <w:t>ei drumurilor</w:t>
      </w:r>
      <w:r w:rsidR="001B69A0">
        <w:t xml:space="preserve">, </w:t>
      </w:r>
      <w:r w:rsidRPr="00EC024C">
        <w:t>de</w:t>
      </w:r>
      <w:r w:rsidR="00CF261B">
        <w:t>ș</w:t>
      </w:r>
      <w:r w:rsidRPr="00EC024C">
        <w:t>euri din beton rezultate din demolarea clădirilor;</w:t>
      </w:r>
    </w:p>
    <w:p w14:paraId="05269F21" w14:textId="1FBA74A0" w:rsidR="00DD11B7" w:rsidRPr="00EC024C" w:rsidRDefault="00DD11B7" w:rsidP="00120152">
      <w:pPr>
        <w:numPr>
          <w:ilvl w:val="0"/>
          <w:numId w:val="130"/>
        </w:numPr>
        <w:autoSpaceDE w:val="0"/>
        <w:autoSpaceDN w:val="0"/>
        <w:adjustRightInd w:val="0"/>
        <w:spacing w:line="276" w:lineRule="auto"/>
      </w:pPr>
      <w:r w:rsidRPr="00EC024C">
        <w:lastRenderedPageBreak/>
        <w:t>de</w:t>
      </w:r>
      <w:r w:rsidR="00CF261B">
        <w:t>ș</w:t>
      </w:r>
      <w:r w:rsidRPr="00EC024C">
        <w:t>euri mixte</w:t>
      </w:r>
      <w:r w:rsidR="001B69A0">
        <w:t xml:space="preserve">, </w:t>
      </w:r>
      <w:r w:rsidRPr="00EC024C">
        <w:t>categorie în care sunt incluse de</w:t>
      </w:r>
      <w:r w:rsidR="00CF261B">
        <w:t>ș</w:t>
      </w:r>
      <w:r w:rsidRPr="00EC024C">
        <w:t>eurile rezultate prin degradarea ambalajelor materialelor de constructii ambalate</w:t>
      </w:r>
      <w:r w:rsidR="001B69A0">
        <w:t xml:space="preserve">, </w:t>
      </w:r>
      <w:r w:rsidRPr="00EC024C">
        <w:t>de</w:t>
      </w:r>
      <w:r w:rsidR="00CF261B">
        <w:t>ș</w:t>
      </w:r>
      <w:r w:rsidRPr="00EC024C">
        <w:t>euri rezultate din dezafectarea amenajărilor interioare sau alte materiale rezultate din activitatile de renovare a locuintelor colectate în containere</w:t>
      </w:r>
    </w:p>
    <w:p w14:paraId="35B362C5" w14:textId="76A2407A" w:rsidR="00DD11B7" w:rsidRPr="00EC024C" w:rsidRDefault="00DD11B7" w:rsidP="00120152">
      <w:pPr>
        <w:autoSpaceDE w:val="0"/>
        <w:autoSpaceDN w:val="0"/>
        <w:adjustRightInd w:val="0"/>
        <w:spacing w:line="276" w:lineRule="auto"/>
      </w:pPr>
      <w:r w:rsidRPr="00EC024C">
        <w:t>Op</w:t>
      </w:r>
      <w:r w:rsidR="00CF261B">
        <w:t>ț</w:t>
      </w:r>
      <w:r w:rsidRPr="00EC024C">
        <w:t>iunile cele mai utilizate de gestionare a de</w:t>
      </w:r>
      <w:r w:rsidR="00CF261B">
        <w:t>ș</w:t>
      </w:r>
      <w:r w:rsidRPr="00EC024C">
        <w:t>eurilor minerale inerte sunt:</w:t>
      </w:r>
    </w:p>
    <w:p w14:paraId="3DE0F8BB" w14:textId="5C663D86" w:rsidR="00DD11B7" w:rsidRPr="00EC024C" w:rsidRDefault="00DD11B7" w:rsidP="00120152">
      <w:pPr>
        <w:numPr>
          <w:ilvl w:val="0"/>
          <w:numId w:val="130"/>
        </w:numPr>
        <w:autoSpaceDE w:val="0"/>
        <w:autoSpaceDN w:val="0"/>
        <w:adjustRightInd w:val="0"/>
        <w:spacing w:line="276" w:lineRule="auto"/>
      </w:pPr>
      <w:r w:rsidRPr="00EC024C">
        <w:t>utilizarea acestor de</w:t>
      </w:r>
      <w:r w:rsidR="00CF261B">
        <w:t>ș</w:t>
      </w:r>
      <w:r w:rsidRPr="00EC024C">
        <w:t>euri ca materiale de umplutură</w:t>
      </w:r>
      <w:r w:rsidR="001B69A0">
        <w:t xml:space="preserve">, </w:t>
      </w:r>
      <w:r w:rsidRPr="00EC024C">
        <w:t>pentru amenajarea terenurilor în cazul în care granulometria de</w:t>
      </w:r>
      <w:r w:rsidR="00CF261B">
        <w:t>ș</w:t>
      </w:r>
      <w:r w:rsidRPr="00EC024C">
        <w:t>eurilor o permite</w:t>
      </w:r>
      <w:r w:rsidR="001B69A0">
        <w:t xml:space="preserve">, </w:t>
      </w:r>
      <w:r w:rsidRPr="00EC024C">
        <w:t>de exemplu utilizarea materialelor de umplutură pentru ridicarea nivelului unui teren;</w:t>
      </w:r>
    </w:p>
    <w:p w14:paraId="7AB2FD9D" w14:textId="62993007" w:rsidR="00DD11B7" w:rsidRPr="00EC024C" w:rsidRDefault="00DD11B7" w:rsidP="00120152">
      <w:pPr>
        <w:numPr>
          <w:ilvl w:val="0"/>
          <w:numId w:val="130"/>
        </w:numPr>
        <w:autoSpaceDE w:val="0"/>
        <w:autoSpaceDN w:val="0"/>
        <w:adjustRightInd w:val="0"/>
        <w:spacing w:line="276" w:lineRule="auto"/>
      </w:pPr>
      <w:r w:rsidRPr="00EC024C">
        <w:t>utilizarea instala</w:t>
      </w:r>
      <w:r w:rsidR="00CF261B">
        <w:t>ț</w:t>
      </w:r>
      <w:r w:rsidRPr="00EC024C">
        <w:t>iilor de mărun</w:t>
      </w:r>
      <w:r w:rsidR="00CF261B">
        <w:t>ț</w:t>
      </w:r>
      <w:r w:rsidRPr="00EC024C">
        <w:t>ire în vederea reducerii dimensiunilor – de</w:t>
      </w:r>
      <w:r w:rsidR="00CF261B">
        <w:t>ș</w:t>
      </w:r>
      <w:r w:rsidRPr="00EC024C">
        <w:t>eurile mărun</w:t>
      </w:r>
      <w:r w:rsidR="00CF261B">
        <w:t>ț</w:t>
      </w:r>
      <w:r w:rsidRPr="00EC024C">
        <w:t>ite pot fi utilizate în funda</w:t>
      </w:r>
      <w:r w:rsidR="00CF261B">
        <w:t>ț</w:t>
      </w:r>
      <w:r w:rsidRPr="00EC024C">
        <w:t>ia drumurilor sau ca material de umplutură pentru amenajarea terenurilor;</w:t>
      </w:r>
    </w:p>
    <w:p w14:paraId="3FB86E84" w14:textId="0AC13690" w:rsidR="00DD11B7" w:rsidRPr="00EC024C" w:rsidRDefault="00DD11B7" w:rsidP="00120152">
      <w:pPr>
        <w:numPr>
          <w:ilvl w:val="0"/>
          <w:numId w:val="130"/>
        </w:numPr>
        <w:autoSpaceDE w:val="0"/>
        <w:autoSpaceDN w:val="0"/>
        <w:adjustRightInd w:val="0"/>
        <w:spacing w:line="276" w:lineRule="auto"/>
      </w:pPr>
      <w:r w:rsidRPr="00EC024C">
        <w:t>utilizarea instala</w:t>
      </w:r>
      <w:r w:rsidR="00CF261B">
        <w:t>ț</w:t>
      </w:r>
      <w:r w:rsidRPr="00EC024C">
        <w:t>iilor de mărun</w:t>
      </w:r>
      <w:r w:rsidR="00CF261B">
        <w:t>ț</w:t>
      </w:r>
      <w:r w:rsidRPr="00EC024C">
        <w:t>ire a asfaltului în vederea reutilizării acestuia la pavarea drumurilor.</w:t>
      </w:r>
    </w:p>
    <w:p w14:paraId="217488CF" w14:textId="3CE868F4" w:rsidR="00DD11B7" w:rsidRPr="00EC024C" w:rsidRDefault="00DD11B7" w:rsidP="00120152">
      <w:pPr>
        <w:autoSpaceDE w:val="0"/>
        <w:autoSpaceDN w:val="0"/>
        <w:adjustRightInd w:val="0"/>
        <w:spacing w:line="276" w:lineRule="auto"/>
      </w:pPr>
      <w:r w:rsidRPr="00EC024C">
        <w:t>Op</w:t>
      </w:r>
      <w:r w:rsidR="00CF261B">
        <w:t>ț</w:t>
      </w:r>
      <w:r w:rsidRPr="00EC024C">
        <w:t>iunile de gestionare a de</w:t>
      </w:r>
      <w:r w:rsidR="00CF261B">
        <w:t>ș</w:t>
      </w:r>
      <w:r w:rsidRPr="00EC024C">
        <w:t xml:space="preserve">eurilor din constructii </w:t>
      </w:r>
      <w:r w:rsidR="00CF261B">
        <w:t>ș</w:t>
      </w:r>
      <w:r w:rsidRPr="00EC024C">
        <w:t>i demolari amestecate sunt urmatoarele:</w:t>
      </w:r>
    </w:p>
    <w:p w14:paraId="0EB13249" w14:textId="2AD1A159" w:rsidR="00DD11B7" w:rsidRPr="00EC024C" w:rsidRDefault="00DD11B7" w:rsidP="00120152">
      <w:pPr>
        <w:numPr>
          <w:ilvl w:val="0"/>
          <w:numId w:val="130"/>
        </w:numPr>
        <w:autoSpaceDE w:val="0"/>
        <w:autoSpaceDN w:val="0"/>
        <w:adjustRightInd w:val="0"/>
        <w:spacing w:line="276" w:lineRule="auto"/>
      </w:pPr>
      <w:r w:rsidRPr="00EC024C">
        <w:t>separarea la sursă</w:t>
      </w:r>
      <w:r w:rsidR="001B69A0">
        <w:t xml:space="preserve">, </w:t>
      </w:r>
      <w:r w:rsidRPr="00EC024C">
        <w:t xml:space="preserve">pe amplasamentul </w:t>
      </w:r>
      <w:r w:rsidR="00CF261B">
        <w:t>ș</w:t>
      </w:r>
      <w:r w:rsidRPr="00EC024C">
        <w:t>antierului</w:t>
      </w:r>
      <w:r w:rsidR="001B69A0">
        <w:t xml:space="preserve">, </w:t>
      </w:r>
      <w:r w:rsidRPr="00EC024C">
        <w:t>pe cel pu</w:t>
      </w:r>
      <w:r w:rsidR="00CF261B">
        <w:t>ț</w:t>
      </w:r>
      <w:r w:rsidRPr="00EC024C">
        <w:t>in 4 fractii;</w:t>
      </w:r>
    </w:p>
    <w:p w14:paraId="3EE2E021" w14:textId="211EEED3" w:rsidR="00DD11B7" w:rsidRPr="00EC024C" w:rsidRDefault="00DD11B7" w:rsidP="00120152">
      <w:pPr>
        <w:numPr>
          <w:ilvl w:val="0"/>
          <w:numId w:val="130"/>
        </w:numPr>
        <w:autoSpaceDE w:val="0"/>
        <w:autoSpaceDN w:val="0"/>
        <w:adjustRightInd w:val="0"/>
        <w:spacing w:line="276" w:lineRule="auto"/>
      </w:pPr>
      <w:r w:rsidRPr="00EC024C">
        <w:t>depozitarea de</w:t>
      </w:r>
      <w:r w:rsidR="00CF261B">
        <w:t>ș</w:t>
      </w:r>
      <w:r w:rsidRPr="00EC024C">
        <w:t>eurilor amestecate pe depozite controlate</w:t>
      </w:r>
      <w:r w:rsidR="001B69A0">
        <w:t xml:space="preserve">, </w:t>
      </w:r>
      <w:r w:rsidRPr="00EC024C">
        <w:t>sau</w:t>
      </w:r>
      <w:r w:rsidR="001B69A0">
        <w:t xml:space="preserve">, </w:t>
      </w:r>
      <w:r w:rsidRPr="00EC024C">
        <w:t>în cazul în care acestea sunt contaminate</w:t>
      </w:r>
      <w:r w:rsidR="001B69A0">
        <w:t xml:space="preserve">, </w:t>
      </w:r>
      <w:r w:rsidRPr="00EC024C">
        <w:t>introducerea lor în sistemul de gestionare a de</w:t>
      </w:r>
      <w:r w:rsidR="00CF261B">
        <w:t>ș</w:t>
      </w:r>
      <w:r w:rsidRPr="00EC024C">
        <w:t>eurilor periculoase;</w:t>
      </w:r>
    </w:p>
    <w:p w14:paraId="12CEA6A2" w14:textId="2EDC2472" w:rsidR="00DD11B7" w:rsidRPr="00EC024C" w:rsidRDefault="00DD11B7" w:rsidP="00120152">
      <w:pPr>
        <w:numPr>
          <w:ilvl w:val="0"/>
          <w:numId w:val="130"/>
        </w:numPr>
        <w:autoSpaceDE w:val="0"/>
        <w:autoSpaceDN w:val="0"/>
        <w:adjustRightInd w:val="0"/>
        <w:spacing w:line="276" w:lineRule="auto"/>
      </w:pPr>
      <w:r w:rsidRPr="00EC024C">
        <w:t>sortarea – această op</w:t>
      </w:r>
      <w:r w:rsidR="00CF261B">
        <w:t>ț</w:t>
      </w:r>
      <w:r w:rsidRPr="00EC024C">
        <w:t>iune implică separarea de</w:t>
      </w:r>
      <w:r w:rsidR="00CF261B">
        <w:t>ș</w:t>
      </w:r>
      <w:r w:rsidRPr="00EC024C">
        <w:t>eurilor periculoase la sursă. De</w:t>
      </w:r>
      <w:r w:rsidR="00CF261B">
        <w:t>ș</w:t>
      </w:r>
      <w:r w:rsidRPr="00EC024C">
        <w:t>eurile amestecate rămase pot fi transportate la o instala</w:t>
      </w:r>
      <w:r w:rsidR="00CF261B">
        <w:t>ț</w:t>
      </w:r>
      <w:r w:rsidRPr="00EC024C">
        <w:t>ie de sortare. Experien</w:t>
      </w:r>
      <w:r w:rsidR="00CF261B">
        <w:t>ț</w:t>
      </w:r>
      <w:r w:rsidRPr="00EC024C">
        <w:t>a europeană a demonstrat că utilizarea instala</w:t>
      </w:r>
      <w:r w:rsidR="00CF261B">
        <w:t>ț</w:t>
      </w:r>
      <w:r w:rsidRPr="00EC024C">
        <w:t>iilor de sortare nu este viabilă</w:t>
      </w:r>
      <w:r w:rsidR="001B69A0">
        <w:t xml:space="preserve">, </w:t>
      </w:r>
      <w:r w:rsidRPr="00EC024C">
        <w:t>deoarece duce la cre</w:t>
      </w:r>
      <w:r w:rsidR="00CF261B">
        <w:t>ș</w:t>
      </w:r>
      <w:r w:rsidRPr="00EC024C">
        <w:t>terea costului de gestionare a de</w:t>
      </w:r>
      <w:r w:rsidR="00CF261B">
        <w:t>ș</w:t>
      </w:r>
      <w:r w:rsidRPr="00EC024C">
        <w:t>eurilor din construc</w:t>
      </w:r>
      <w:r w:rsidR="00CF261B">
        <w:t>ț</w:t>
      </w:r>
      <w:r w:rsidRPr="00EC024C">
        <w:t xml:space="preserve">ii </w:t>
      </w:r>
      <w:r w:rsidR="00CF261B">
        <w:t>ș</w:t>
      </w:r>
      <w:r w:rsidRPr="00EC024C">
        <w:t>i demolari. Generatorul evită plata unui tarif pentru sortarea de</w:t>
      </w:r>
      <w:r w:rsidR="00CF261B">
        <w:t>ș</w:t>
      </w:r>
      <w:r w:rsidRPr="00EC024C">
        <w:t>eurilor</w:t>
      </w:r>
      <w:r w:rsidR="001B69A0">
        <w:t xml:space="preserve">, </w:t>
      </w:r>
      <w:r w:rsidRPr="00EC024C">
        <w:t>implementând solu</w:t>
      </w:r>
      <w:r w:rsidR="00CF261B">
        <w:t>ț</w:t>
      </w:r>
      <w:r w:rsidRPr="00EC024C">
        <w:t>ii mai ieftine</w:t>
      </w:r>
      <w:r w:rsidR="001B69A0">
        <w:t xml:space="preserve">, </w:t>
      </w:r>
      <w:r w:rsidRPr="00EC024C">
        <w:t xml:space="preserve">cum ar fi separarea la locul de generare </w:t>
      </w:r>
      <w:r w:rsidR="00CF261B">
        <w:t>ș</w:t>
      </w:r>
      <w:r w:rsidRPr="00EC024C">
        <w:t>i altele.</w:t>
      </w:r>
    </w:p>
    <w:p w14:paraId="1CDB4AA7" w14:textId="3D88AC1F" w:rsidR="00DD11B7" w:rsidRPr="00EC024C" w:rsidRDefault="00DD11B7" w:rsidP="00120152">
      <w:pPr>
        <w:spacing w:line="276" w:lineRule="auto"/>
        <w:rPr>
          <w:i/>
          <w:iCs/>
          <w:u w:val="single"/>
        </w:rPr>
      </w:pPr>
      <w:bookmarkStart w:id="707" w:name="_Toc453505"/>
      <w:bookmarkStart w:id="708" w:name="_Toc2467783"/>
      <w:bookmarkStart w:id="709" w:name="_Toc10623572"/>
      <w:r w:rsidRPr="00EC024C">
        <w:rPr>
          <w:i/>
          <w:iCs/>
          <w:u w:val="single"/>
        </w:rPr>
        <w:t>De</w:t>
      </w:r>
      <w:r w:rsidR="00CF261B">
        <w:rPr>
          <w:i/>
          <w:iCs/>
          <w:u w:val="single"/>
        </w:rPr>
        <w:t>ș</w:t>
      </w:r>
      <w:r w:rsidRPr="00EC024C">
        <w:rPr>
          <w:i/>
          <w:iCs/>
          <w:u w:val="single"/>
        </w:rPr>
        <w:t>euri minerale inerte</w:t>
      </w:r>
      <w:bookmarkEnd w:id="707"/>
      <w:bookmarkEnd w:id="708"/>
      <w:bookmarkEnd w:id="709"/>
    </w:p>
    <w:p w14:paraId="23CBAC2E" w14:textId="2F2EA1A4" w:rsidR="00DD11B7" w:rsidRPr="00EC024C" w:rsidRDefault="00DD11B7" w:rsidP="00120152">
      <w:pPr>
        <w:spacing w:line="276" w:lineRule="auto"/>
      </w:pPr>
      <w:r w:rsidRPr="00EC024C">
        <w:rPr>
          <w:i/>
          <w:iCs/>
        </w:rPr>
        <w:t>Utilizarea de</w:t>
      </w:r>
      <w:r w:rsidR="00CF261B">
        <w:rPr>
          <w:i/>
          <w:iCs/>
        </w:rPr>
        <w:t>ș</w:t>
      </w:r>
      <w:r w:rsidRPr="00EC024C">
        <w:rPr>
          <w:i/>
          <w:iCs/>
        </w:rPr>
        <w:t>eurilor minerale inerte ca materiale de umplutură</w:t>
      </w:r>
      <w:r w:rsidR="001B69A0">
        <w:t xml:space="preserve">, </w:t>
      </w:r>
      <w:r w:rsidRPr="00EC024C">
        <w:t>pentru amenajarea terenurilor</w:t>
      </w:r>
      <w:r w:rsidR="001B69A0">
        <w:t xml:space="preserve">, </w:t>
      </w:r>
      <w:r w:rsidRPr="00EC024C">
        <w:t>este una dintre op</w:t>
      </w:r>
      <w:r w:rsidR="00CF261B">
        <w:t>ț</w:t>
      </w:r>
      <w:r w:rsidRPr="00EC024C">
        <w:t>iunile cele mai utilizate în România.</w:t>
      </w:r>
    </w:p>
    <w:p w14:paraId="57992D70" w14:textId="1E6C2D0E" w:rsidR="00DD11B7" w:rsidRPr="00EC024C" w:rsidRDefault="00DD11B7" w:rsidP="00120152">
      <w:pPr>
        <w:spacing w:line="276" w:lineRule="auto"/>
      </w:pPr>
      <w:r w:rsidRPr="00EC024C">
        <w:t>Companiile de construc</w:t>
      </w:r>
      <w:r w:rsidR="00CF261B">
        <w:t>ț</w:t>
      </w:r>
      <w:r w:rsidRPr="00EC024C">
        <w:t xml:space="preserve">ii pot </w:t>
      </w:r>
      <w:r w:rsidRPr="00EC024C">
        <w:rPr>
          <w:iCs/>
        </w:rPr>
        <w:t>utiliza</w:t>
      </w:r>
      <w:r w:rsidRPr="00EC024C">
        <w:rPr>
          <w:i/>
          <w:iCs/>
        </w:rPr>
        <w:t xml:space="preserve"> instala</w:t>
      </w:r>
      <w:r w:rsidR="00CF261B">
        <w:rPr>
          <w:i/>
          <w:iCs/>
        </w:rPr>
        <w:t>ț</w:t>
      </w:r>
      <w:r w:rsidRPr="00EC024C">
        <w:rPr>
          <w:i/>
          <w:iCs/>
        </w:rPr>
        <w:t>ii de mărun</w:t>
      </w:r>
      <w:r w:rsidR="00CF261B">
        <w:rPr>
          <w:i/>
          <w:iCs/>
        </w:rPr>
        <w:t>ț</w:t>
      </w:r>
      <w:r w:rsidRPr="00EC024C">
        <w:rPr>
          <w:i/>
          <w:iCs/>
        </w:rPr>
        <w:t>ire pentru reducerea dimensiunilor de</w:t>
      </w:r>
      <w:r w:rsidR="00CF261B">
        <w:rPr>
          <w:i/>
          <w:iCs/>
        </w:rPr>
        <w:t>ș</w:t>
      </w:r>
      <w:r w:rsidRPr="00EC024C">
        <w:rPr>
          <w:i/>
          <w:iCs/>
        </w:rPr>
        <w:t>eurilor minerale inerte</w:t>
      </w:r>
      <w:r w:rsidRPr="00EC024C">
        <w:t>. Alegerea tipului de instala</w:t>
      </w:r>
      <w:r w:rsidR="00CF261B">
        <w:t>ț</w:t>
      </w:r>
      <w:r w:rsidRPr="00EC024C">
        <w:t>ie utilizată este la latitudinea operatorului economic care realizează activită</w:t>
      </w:r>
      <w:r w:rsidR="00CF261B">
        <w:t>ț</w:t>
      </w:r>
      <w:r w:rsidRPr="00EC024C">
        <w:t>ile de construc</w:t>
      </w:r>
      <w:r w:rsidR="00CF261B">
        <w:t>ț</w:t>
      </w:r>
      <w:r w:rsidRPr="00EC024C">
        <w:t xml:space="preserve">ii </w:t>
      </w:r>
      <w:r w:rsidR="00CF261B">
        <w:t>ș</w:t>
      </w:r>
      <w:r w:rsidRPr="00EC024C">
        <w:t xml:space="preserve">i demolări – acesta </w:t>
      </w:r>
      <w:r w:rsidR="00CF261B">
        <w:t>ș</w:t>
      </w:r>
      <w:r w:rsidRPr="00EC024C">
        <w:t>tie cel mai bine ce posibilită</w:t>
      </w:r>
      <w:r w:rsidR="00CF261B">
        <w:t>ț</w:t>
      </w:r>
      <w:r w:rsidRPr="00EC024C">
        <w:t>i tehnice există</w:t>
      </w:r>
      <w:r w:rsidR="00EC4EC8">
        <w:t xml:space="preserve"> </w:t>
      </w:r>
      <w:r w:rsidR="00CF261B">
        <w:t>ș</w:t>
      </w:r>
      <w:r w:rsidR="00EC4EC8">
        <w:t xml:space="preserve">i </w:t>
      </w:r>
      <w:r w:rsidRPr="00EC024C">
        <w:t>care sunt materiale rezultate care pot fi ulterior utilizate. Utilizarea de</w:t>
      </w:r>
      <w:r w:rsidR="00CF261B">
        <w:t>ș</w:t>
      </w:r>
      <w:r w:rsidRPr="00EC024C">
        <w:t>eurilor mărun</w:t>
      </w:r>
      <w:r w:rsidR="00CF261B">
        <w:t>ț</w:t>
      </w:r>
      <w:r w:rsidRPr="00EC024C">
        <w:t>ite ca material în construc</w:t>
      </w:r>
      <w:r w:rsidR="00CF261B">
        <w:t>ț</w:t>
      </w:r>
      <w:r w:rsidRPr="00EC024C">
        <w:t>ia funda</w:t>
      </w:r>
      <w:r w:rsidR="00CF261B">
        <w:t>ț</w:t>
      </w:r>
      <w:r w:rsidRPr="00EC024C">
        <w:t>iei drumurilor poate fi restric</w:t>
      </w:r>
      <w:r w:rsidR="00CF261B">
        <w:t>ț</w:t>
      </w:r>
      <w:r w:rsidRPr="00EC024C">
        <w:t>ionată de aplicarea standardelor în domeniu.</w:t>
      </w:r>
    </w:p>
    <w:p w14:paraId="2A70FB87" w14:textId="675ABA2F" w:rsidR="00DD11B7" w:rsidRPr="00EC024C" w:rsidRDefault="00DD11B7" w:rsidP="00120152">
      <w:pPr>
        <w:spacing w:line="276" w:lineRule="auto"/>
      </w:pPr>
      <w:r w:rsidRPr="00EC024C">
        <w:rPr>
          <w:i/>
          <w:iCs/>
        </w:rPr>
        <w:t>Eliminarea de</w:t>
      </w:r>
      <w:r w:rsidR="00CF261B">
        <w:rPr>
          <w:i/>
          <w:iCs/>
        </w:rPr>
        <w:t>ș</w:t>
      </w:r>
      <w:r w:rsidRPr="00EC024C">
        <w:rPr>
          <w:i/>
          <w:iCs/>
        </w:rPr>
        <w:t xml:space="preserve">eurilor minerale din constructii </w:t>
      </w:r>
      <w:r w:rsidR="00CF261B">
        <w:rPr>
          <w:i/>
          <w:iCs/>
        </w:rPr>
        <w:t>ș</w:t>
      </w:r>
      <w:r w:rsidRPr="00EC024C">
        <w:rPr>
          <w:i/>
          <w:iCs/>
        </w:rPr>
        <w:t>i demolari la un depozit de de</w:t>
      </w:r>
      <w:r w:rsidR="00CF261B">
        <w:rPr>
          <w:i/>
          <w:iCs/>
        </w:rPr>
        <w:t>ș</w:t>
      </w:r>
      <w:r w:rsidRPr="00EC024C">
        <w:rPr>
          <w:i/>
          <w:iCs/>
        </w:rPr>
        <w:t xml:space="preserve">euri inerte </w:t>
      </w:r>
      <w:r w:rsidRPr="00EC024C">
        <w:t>– trebuie privită ca ultima op</w:t>
      </w:r>
      <w:r w:rsidR="00CF261B">
        <w:t>ț</w:t>
      </w:r>
      <w:r w:rsidRPr="00EC024C">
        <w:t>iune</w:t>
      </w:r>
      <w:r w:rsidR="001B69A0">
        <w:t xml:space="preserve">, </w:t>
      </w:r>
      <w:r w:rsidRPr="00EC024C">
        <w:t>utilizată doar în situa</w:t>
      </w:r>
      <w:r w:rsidR="00CF261B">
        <w:t>ț</w:t>
      </w:r>
      <w:r w:rsidRPr="00EC024C">
        <w:t>ia în care nu este posibilă valorificarea de</w:t>
      </w:r>
      <w:r w:rsidR="00CF261B">
        <w:t>ș</w:t>
      </w:r>
      <w:r w:rsidRPr="00EC024C">
        <w:t>eurilor. Depozitul de de</w:t>
      </w:r>
      <w:r w:rsidR="00CF261B">
        <w:t>ș</w:t>
      </w:r>
      <w:r w:rsidRPr="00EC024C">
        <w:t>euri inerte poate func</w:t>
      </w:r>
      <w:r w:rsidR="00CF261B">
        <w:t>ț</w:t>
      </w:r>
      <w:r w:rsidRPr="00EC024C">
        <w:t>iona ca un spa</w:t>
      </w:r>
      <w:r w:rsidR="00CF261B">
        <w:t>ț</w:t>
      </w:r>
      <w:r w:rsidRPr="00EC024C">
        <w:t>iu de stocare temporară</w:t>
      </w:r>
      <w:r w:rsidR="001B69A0">
        <w:t xml:space="preserve">, </w:t>
      </w:r>
      <w:r w:rsidRPr="00EC024C">
        <w:t>în vederea valorificării ulterioare a de</w:t>
      </w:r>
      <w:r w:rsidR="00CF261B">
        <w:t>ș</w:t>
      </w:r>
      <w:r w:rsidRPr="00EC024C">
        <w:t>eurilor stocate ca material de umplutură</w:t>
      </w:r>
      <w:r w:rsidR="001B69A0">
        <w:t xml:space="preserve">, </w:t>
      </w:r>
      <w:r w:rsidRPr="00EC024C">
        <w:t>la construc</w:t>
      </w:r>
      <w:r w:rsidR="00CF261B">
        <w:t>ț</w:t>
      </w:r>
      <w:r w:rsidRPr="00EC024C">
        <w:t>ia funda</w:t>
      </w:r>
      <w:r w:rsidR="00CF261B">
        <w:t>ț</w:t>
      </w:r>
      <w:r w:rsidRPr="00EC024C">
        <w:t>iilor drumurilor sau ca materiale de acoperire utilizate în exploatarea depozitelor de de</w:t>
      </w:r>
      <w:r w:rsidR="00CF261B">
        <w:t>ș</w:t>
      </w:r>
      <w:r w:rsidRPr="00EC024C">
        <w:t>euri municipale.</w:t>
      </w:r>
    </w:p>
    <w:p w14:paraId="4B6E3BB7" w14:textId="5A68D876" w:rsidR="00DD11B7" w:rsidRPr="00EC024C" w:rsidRDefault="00DD11B7" w:rsidP="00120152">
      <w:pPr>
        <w:spacing w:line="276" w:lineRule="auto"/>
      </w:pPr>
      <w:r w:rsidRPr="00EC024C">
        <w:lastRenderedPageBreak/>
        <w:t>Pentru acoperirea costurilor înfiin</w:t>
      </w:r>
      <w:r w:rsidR="00CF261B">
        <w:t>ț</w:t>
      </w:r>
      <w:r w:rsidRPr="00EC024C">
        <w:t xml:space="preserve">ării </w:t>
      </w:r>
      <w:r w:rsidR="00CF261B">
        <w:t>ș</w:t>
      </w:r>
      <w:r w:rsidRPr="00EC024C">
        <w:t>i operării unui depozit de de</w:t>
      </w:r>
      <w:r w:rsidR="00CF261B">
        <w:t>ș</w:t>
      </w:r>
      <w:r w:rsidRPr="00EC024C">
        <w:t>euri inerte este necesară stablirea unui tarif de depozitare</w:t>
      </w:r>
      <w:r w:rsidR="001B69A0">
        <w:t xml:space="preserve">, </w:t>
      </w:r>
      <w:r w:rsidRPr="00EC024C">
        <w:t>diferen</w:t>
      </w:r>
      <w:r w:rsidR="00CF261B">
        <w:t>ț</w:t>
      </w:r>
      <w:r w:rsidRPr="00EC024C">
        <w:t>iat în func</w:t>
      </w:r>
      <w:r w:rsidR="00CF261B">
        <w:t>ț</w:t>
      </w:r>
      <w:r w:rsidRPr="00EC024C">
        <w:t>ie de tipul</w:t>
      </w:r>
      <w:r w:rsidR="00EC4EC8">
        <w:t xml:space="preserve"> </w:t>
      </w:r>
      <w:r w:rsidR="00CF261B">
        <w:t>ș</w:t>
      </w:r>
      <w:r w:rsidR="00EC4EC8">
        <w:t xml:space="preserve">i </w:t>
      </w:r>
      <w:r w:rsidRPr="00EC024C">
        <w:t>calitatea de</w:t>
      </w:r>
      <w:r w:rsidR="00CF261B">
        <w:t>ș</w:t>
      </w:r>
      <w:r w:rsidRPr="00EC024C">
        <w:t>eurilor stocate. Cântărirea de</w:t>
      </w:r>
      <w:r w:rsidR="00CF261B">
        <w:t>ș</w:t>
      </w:r>
      <w:r w:rsidRPr="00EC024C">
        <w:t>eurilor este recomandată</w:t>
      </w:r>
      <w:r w:rsidR="001B69A0">
        <w:t xml:space="preserve">, </w:t>
      </w:r>
      <w:r w:rsidRPr="00EC024C">
        <w:t>ca</w:t>
      </w:r>
      <w:r w:rsidR="00EC4EC8">
        <w:t xml:space="preserve"> </w:t>
      </w:r>
      <w:r w:rsidR="00CF261B">
        <w:t>ș</w:t>
      </w:r>
      <w:r w:rsidR="00EC4EC8">
        <w:t xml:space="preserve">i </w:t>
      </w:r>
      <w:r w:rsidRPr="00EC024C">
        <w:t>operarea privată a depozitului. Prin utilizarea de</w:t>
      </w:r>
      <w:r w:rsidR="00CF261B">
        <w:t>ș</w:t>
      </w:r>
      <w:r w:rsidRPr="00EC024C">
        <w:t>eurilor minerale inerte ca materiale de acoperire</w:t>
      </w:r>
      <w:r w:rsidR="00EC4EC8">
        <w:t xml:space="preserve"> </w:t>
      </w:r>
      <w:r w:rsidR="00CF261B">
        <w:t>ș</w:t>
      </w:r>
      <w:r w:rsidR="00EC4EC8">
        <w:t xml:space="preserve">i </w:t>
      </w:r>
      <w:r w:rsidRPr="00EC024C">
        <w:t>formă</w:t>
      </w:r>
      <w:r w:rsidR="001B69A0">
        <w:t xml:space="preserve">, </w:t>
      </w:r>
      <w:r w:rsidRPr="00EC024C">
        <w:t>sunt minimizate astfel costurile de închidere ale depozitului conform de de</w:t>
      </w:r>
      <w:r w:rsidR="00CF261B">
        <w:t>ș</w:t>
      </w:r>
      <w:r w:rsidRPr="00EC024C">
        <w:t>euri municipale. Necesarul de material trebuie evaluat în vederea evitării stocării unei cantită</w:t>
      </w:r>
      <w:r w:rsidR="00CF261B">
        <w:t>ț</w:t>
      </w:r>
      <w:r w:rsidRPr="00EC024C">
        <w:t>i prea mari</w:t>
      </w:r>
      <w:r w:rsidR="001B69A0">
        <w:t xml:space="preserve">, </w:t>
      </w:r>
      <w:r w:rsidRPr="00EC024C">
        <w:t>care</w:t>
      </w:r>
      <w:r w:rsidR="001B69A0">
        <w:t xml:space="preserve">, </w:t>
      </w:r>
      <w:r w:rsidRPr="00EC024C">
        <w:t>ulterior va trebui transportată la depozitul de de</w:t>
      </w:r>
      <w:r w:rsidR="00CF261B">
        <w:t>ș</w:t>
      </w:r>
      <w:r w:rsidRPr="00EC024C">
        <w:t>euri inerte autorizat. Proiectarea</w:t>
      </w:r>
      <w:r w:rsidR="001B69A0">
        <w:t xml:space="preserve">, </w:t>
      </w:r>
      <w:r w:rsidRPr="00EC024C">
        <w:t>construc</w:t>
      </w:r>
      <w:r w:rsidR="00CF261B">
        <w:t>ț</w:t>
      </w:r>
      <w:r w:rsidRPr="00EC024C">
        <w:t xml:space="preserve">ia </w:t>
      </w:r>
      <w:r w:rsidR="00CF261B">
        <w:t>ș</w:t>
      </w:r>
      <w:r w:rsidRPr="00EC024C">
        <w:t>i operarea depozitelor noi pentru de</w:t>
      </w:r>
      <w:r w:rsidR="00CF261B">
        <w:t>ș</w:t>
      </w:r>
      <w:r w:rsidRPr="00EC024C">
        <w:t xml:space="preserve">eurile inerte este recomandată a fi făcută </w:t>
      </w:r>
      <w:r w:rsidR="00CF261B">
        <w:t>ț</w:t>
      </w:r>
      <w:r w:rsidRPr="00EC024C">
        <w:t>inând cont de granulometria de</w:t>
      </w:r>
      <w:r w:rsidR="00CF261B">
        <w:t>ș</w:t>
      </w:r>
      <w:r w:rsidRPr="00EC024C">
        <w:t>eurilor depozitate.</w:t>
      </w:r>
    </w:p>
    <w:p w14:paraId="5EF5B4DE" w14:textId="7748A84F" w:rsidR="00DD11B7" w:rsidRPr="00EC024C" w:rsidRDefault="00DD11B7" w:rsidP="00120152">
      <w:pPr>
        <w:spacing w:line="276" w:lineRule="auto"/>
        <w:rPr>
          <w:i/>
          <w:iCs/>
          <w:u w:val="single"/>
        </w:rPr>
      </w:pPr>
      <w:bookmarkStart w:id="710" w:name="_Toc453506"/>
      <w:bookmarkStart w:id="711" w:name="_Toc2467784"/>
      <w:bookmarkStart w:id="712" w:name="_Toc10623573"/>
      <w:r w:rsidRPr="00EC024C">
        <w:rPr>
          <w:i/>
          <w:iCs/>
          <w:u w:val="single"/>
        </w:rPr>
        <w:t>De</w:t>
      </w:r>
      <w:r w:rsidR="00CF261B">
        <w:rPr>
          <w:i/>
          <w:iCs/>
          <w:u w:val="single"/>
        </w:rPr>
        <w:t>ș</w:t>
      </w:r>
      <w:r w:rsidRPr="00EC024C">
        <w:rPr>
          <w:i/>
          <w:iCs/>
          <w:u w:val="single"/>
        </w:rPr>
        <w:t>euri din construc</w:t>
      </w:r>
      <w:r w:rsidR="00CF261B">
        <w:rPr>
          <w:i/>
          <w:iCs/>
          <w:u w:val="single"/>
        </w:rPr>
        <w:t>ț</w:t>
      </w:r>
      <w:r w:rsidRPr="00EC024C">
        <w:rPr>
          <w:i/>
          <w:iCs/>
          <w:u w:val="single"/>
        </w:rPr>
        <w:t xml:space="preserve">ii </w:t>
      </w:r>
      <w:r w:rsidR="00CF261B">
        <w:rPr>
          <w:i/>
          <w:iCs/>
          <w:u w:val="single"/>
        </w:rPr>
        <w:t>ș</w:t>
      </w:r>
      <w:r w:rsidRPr="00EC024C">
        <w:rPr>
          <w:i/>
          <w:iCs/>
          <w:u w:val="single"/>
        </w:rPr>
        <w:t>i demolări amestecate</w:t>
      </w:r>
      <w:bookmarkEnd w:id="710"/>
      <w:bookmarkEnd w:id="711"/>
      <w:bookmarkEnd w:id="712"/>
    </w:p>
    <w:p w14:paraId="13289D3D" w14:textId="3F4FDBEF" w:rsidR="00DD11B7" w:rsidRPr="00EC024C" w:rsidRDefault="00DD11B7" w:rsidP="00120152">
      <w:pPr>
        <w:autoSpaceDE w:val="0"/>
        <w:autoSpaceDN w:val="0"/>
        <w:adjustRightInd w:val="0"/>
        <w:spacing w:line="276" w:lineRule="auto"/>
      </w:pPr>
      <w:r w:rsidRPr="00EC024C">
        <w:t>Op</w:t>
      </w:r>
      <w:r w:rsidR="00CF261B">
        <w:t>ț</w:t>
      </w:r>
      <w:r w:rsidRPr="00EC024C">
        <w:t>iunile de gestionare a de</w:t>
      </w:r>
      <w:r w:rsidR="00CF261B">
        <w:t>ș</w:t>
      </w:r>
      <w:r w:rsidRPr="00EC024C">
        <w:t>eurilor din construc</w:t>
      </w:r>
      <w:r w:rsidR="00CF261B">
        <w:t>ț</w:t>
      </w:r>
      <w:r w:rsidRPr="00EC024C">
        <w:t xml:space="preserve">ii </w:t>
      </w:r>
      <w:r w:rsidR="00CF261B">
        <w:t>ș</w:t>
      </w:r>
      <w:r w:rsidRPr="00EC024C">
        <w:t>i demolari amestecate sunt urmatoarele:</w:t>
      </w:r>
    </w:p>
    <w:p w14:paraId="1824F8EA" w14:textId="2BC7817A" w:rsidR="00DD11B7" w:rsidRPr="00EC024C" w:rsidRDefault="00DD11B7" w:rsidP="00120152">
      <w:pPr>
        <w:pStyle w:val="ListParagraph"/>
        <w:numPr>
          <w:ilvl w:val="0"/>
          <w:numId w:val="35"/>
        </w:numPr>
        <w:tabs>
          <w:tab w:val="left" w:pos="426"/>
        </w:tabs>
        <w:autoSpaceDE w:val="0"/>
        <w:autoSpaceDN w:val="0"/>
        <w:adjustRightInd w:val="0"/>
        <w:spacing w:line="276" w:lineRule="auto"/>
      </w:pPr>
      <w:r w:rsidRPr="00EC024C">
        <w:t>Op</w:t>
      </w:r>
      <w:r w:rsidR="00CF261B">
        <w:t>ț</w:t>
      </w:r>
      <w:r w:rsidRPr="00EC024C">
        <w:t>iunea 1 - separarea la sursa</w:t>
      </w:r>
      <w:r w:rsidR="001B69A0">
        <w:t xml:space="preserve">, </w:t>
      </w:r>
      <w:r w:rsidRPr="00EC024C">
        <w:t xml:space="preserve">pe amplasamentul </w:t>
      </w:r>
      <w:r w:rsidR="00CF261B">
        <w:t>ș</w:t>
      </w:r>
      <w:r w:rsidRPr="00EC024C">
        <w:t>antierului</w:t>
      </w:r>
      <w:r w:rsidR="001B69A0">
        <w:t xml:space="preserve">, </w:t>
      </w:r>
      <w:r w:rsidRPr="00EC024C">
        <w:t>în cel pu</w:t>
      </w:r>
      <w:r w:rsidR="00CF261B">
        <w:t>ț</w:t>
      </w:r>
      <w:r w:rsidRPr="00EC024C">
        <w:t>in 3 frac</w:t>
      </w:r>
      <w:r w:rsidR="00CF261B">
        <w:t>ț</w:t>
      </w:r>
      <w:r w:rsidRPr="00EC024C">
        <w:t>ii mari:</w:t>
      </w:r>
    </w:p>
    <w:p w14:paraId="5D6DF4FC" w14:textId="4698CB92" w:rsidR="00DD11B7" w:rsidRPr="00EC024C" w:rsidRDefault="00DD11B7" w:rsidP="00120152">
      <w:pPr>
        <w:pStyle w:val="ListParagraph"/>
        <w:numPr>
          <w:ilvl w:val="0"/>
          <w:numId w:val="131"/>
        </w:numPr>
        <w:autoSpaceDE w:val="0"/>
        <w:autoSpaceDN w:val="0"/>
        <w:adjustRightInd w:val="0"/>
        <w:spacing w:line="276" w:lineRule="auto"/>
        <w:ind w:left="1440"/>
      </w:pPr>
      <w:r w:rsidRPr="00EC024C">
        <w:t>de</w:t>
      </w:r>
      <w:r w:rsidR="00CF261B">
        <w:t>ș</w:t>
      </w:r>
      <w:r w:rsidRPr="00EC024C">
        <w:t>euri periculoase – vopseluri</w:t>
      </w:r>
      <w:r w:rsidR="001B69A0">
        <w:t xml:space="preserve">, </w:t>
      </w:r>
      <w:r w:rsidRPr="00EC024C">
        <w:t>solven</w:t>
      </w:r>
      <w:r w:rsidR="00CF261B">
        <w:t>ț</w:t>
      </w:r>
      <w:r w:rsidRPr="00EC024C">
        <w:t>i</w:t>
      </w:r>
      <w:r w:rsidR="001B69A0">
        <w:t xml:space="preserve">, </w:t>
      </w:r>
      <w:r w:rsidRPr="00EC024C">
        <w:t>uleiuri uzate</w:t>
      </w:r>
      <w:r w:rsidR="001B69A0">
        <w:t xml:space="preserve">, </w:t>
      </w:r>
      <w:r w:rsidRPr="00EC024C">
        <w:t>filter de ulei – trebuie introduse în sistemul de gestionare a de</w:t>
      </w:r>
      <w:r w:rsidR="00CF261B">
        <w:t>ș</w:t>
      </w:r>
      <w:r w:rsidRPr="00EC024C">
        <w:t>eurilor periculoase;</w:t>
      </w:r>
    </w:p>
    <w:p w14:paraId="5E5C486D" w14:textId="7F3DB3D9" w:rsidR="00DD11B7" w:rsidRPr="00EC024C" w:rsidRDefault="00DD11B7" w:rsidP="00120152">
      <w:pPr>
        <w:pStyle w:val="ListParagraph"/>
        <w:numPr>
          <w:ilvl w:val="0"/>
          <w:numId w:val="131"/>
        </w:numPr>
        <w:autoSpaceDE w:val="0"/>
        <w:autoSpaceDN w:val="0"/>
        <w:adjustRightInd w:val="0"/>
        <w:spacing w:line="276" w:lineRule="auto"/>
        <w:ind w:left="1440"/>
      </w:pPr>
      <w:r w:rsidRPr="00EC024C">
        <w:t>materiale reciclabile – plastic</w:t>
      </w:r>
      <w:r w:rsidR="001B69A0">
        <w:t xml:space="preserve">, </w:t>
      </w:r>
      <w:r w:rsidRPr="00EC024C">
        <w:t>hârtie</w:t>
      </w:r>
      <w:r w:rsidR="00EC4EC8">
        <w:t xml:space="preserve"> </w:t>
      </w:r>
      <w:r w:rsidR="00CF261B">
        <w:t>ș</w:t>
      </w:r>
      <w:r w:rsidR="00EC4EC8">
        <w:t xml:space="preserve">i </w:t>
      </w:r>
      <w:r w:rsidRPr="00EC024C">
        <w:t>carton</w:t>
      </w:r>
      <w:r w:rsidR="001B69A0">
        <w:t xml:space="preserve">, </w:t>
      </w:r>
      <w:r w:rsidRPr="00EC024C">
        <w:t>metale etc. – pot fi trimise către o sta</w:t>
      </w:r>
      <w:r w:rsidR="00CF261B">
        <w:t>ț</w:t>
      </w:r>
      <w:r w:rsidRPr="00EC024C">
        <w:t>ie de sortare a de</w:t>
      </w:r>
      <w:r w:rsidR="00CF261B">
        <w:t>ș</w:t>
      </w:r>
      <w:r w:rsidRPr="00EC024C">
        <w:t>eurilor municipale sau livrate operatorilor economici care realizează opera</w:t>
      </w:r>
      <w:r w:rsidR="00CF261B">
        <w:t>ț</w:t>
      </w:r>
      <w:r w:rsidRPr="00EC024C">
        <w:t>ii de valorificare a de</w:t>
      </w:r>
      <w:r w:rsidR="00CF261B">
        <w:t>ș</w:t>
      </w:r>
      <w:r w:rsidRPr="00EC024C">
        <w:t>eurilor;</w:t>
      </w:r>
    </w:p>
    <w:p w14:paraId="1553787C" w14:textId="68B5C7EA" w:rsidR="00DD11B7" w:rsidRPr="00EC024C" w:rsidRDefault="00DD11B7" w:rsidP="00120152">
      <w:pPr>
        <w:pStyle w:val="ListParagraph"/>
        <w:numPr>
          <w:ilvl w:val="0"/>
          <w:numId w:val="36"/>
        </w:numPr>
        <w:autoSpaceDE w:val="0"/>
        <w:autoSpaceDN w:val="0"/>
        <w:adjustRightInd w:val="0"/>
        <w:spacing w:line="276" w:lineRule="auto"/>
        <w:ind w:left="426" w:hanging="426"/>
        <w:rPr>
          <w:rFonts w:eastAsia="SymbolMT"/>
        </w:rPr>
      </w:pPr>
      <w:r w:rsidRPr="00EC024C">
        <w:rPr>
          <w:rFonts w:eastAsia="SymbolMT"/>
        </w:rPr>
        <w:t>de</w:t>
      </w:r>
      <w:r w:rsidR="00CF261B">
        <w:rPr>
          <w:rFonts w:eastAsia="SymbolMT"/>
        </w:rPr>
        <w:t>ș</w:t>
      </w:r>
      <w:r w:rsidRPr="00EC024C">
        <w:rPr>
          <w:rFonts w:eastAsia="SymbolMT"/>
        </w:rPr>
        <w:t>euri de construc</w:t>
      </w:r>
      <w:r w:rsidR="00CF261B">
        <w:rPr>
          <w:rFonts w:eastAsia="SymbolMT"/>
        </w:rPr>
        <w:t>ț</w:t>
      </w:r>
      <w:r w:rsidRPr="00EC024C">
        <w:rPr>
          <w:rFonts w:eastAsia="SymbolMT"/>
        </w:rPr>
        <w:t xml:space="preserve">ii </w:t>
      </w:r>
      <w:r w:rsidR="00CF261B">
        <w:rPr>
          <w:rFonts w:eastAsia="SymbolMT"/>
        </w:rPr>
        <w:t>ș</w:t>
      </w:r>
      <w:r w:rsidRPr="00EC024C">
        <w:rPr>
          <w:rFonts w:eastAsia="SymbolMT"/>
        </w:rPr>
        <w:t>i demolari amestecate rămase – trebuie transportate pentru valorificare ca material de umplutură sau</w:t>
      </w:r>
      <w:r w:rsidR="001B69A0">
        <w:rPr>
          <w:rFonts w:eastAsia="SymbolMT"/>
        </w:rPr>
        <w:t xml:space="preserve">, </w:t>
      </w:r>
      <w:r w:rsidRPr="00EC024C">
        <w:rPr>
          <w:rFonts w:eastAsia="SymbolMT"/>
        </w:rPr>
        <w:t>în ultimă instan</w:t>
      </w:r>
      <w:r w:rsidR="00CF261B">
        <w:rPr>
          <w:rFonts w:eastAsia="SymbolMT"/>
        </w:rPr>
        <w:t>ț</w:t>
      </w:r>
      <w:r w:rsidRPr="00EC024C">
        <w:rPr>
          <w:rFonts w:eastAsia="SymbolMT"/>
        </w:rPr>
        <w:t>ă</w:t>
      </w:r>
      <w:r w:rsidR="001B69A0">
        <w:rPr>
          <w:rFonts w:eastAsia="SymbolMT"/>
        </w:rPr>
        <w:t xml:space="preserve">, </w:t>
      </w:r>
      <w:r w:rsidRPr="00EC024C">
        <w:rPr>
          <w:rFonts w:eastAsia="SymbolMT"/>
        </w:rPr>
        <w:t>pentru eliminare la un depozit conform.</w:t>
      </w:r>
    </w:p>
    <w:p w14:paraId="3E41DC54" w14:textId="46512BB1" w:rsidR="00DD11B7" w:rsidRPr="00EC024C" w:rsidRDefault="00DD11B7" w:rsidP="00120152">
      <w:pPr>
        <w:pStyle w:val="ListParagraph"/>
        <w:numPr>
          <w:ilvl w:val="0"/>
          <w:numId w:val="35"/>
        </w:numPr>
        <w:tabs>
          <w:tab w:val="left" w:pos="426"/>
        </w:tabs>
        <w:autoSpaceDE w:val="0"/>
        <w:autoSpaceDN w:val="0"/>
        <w:adjustRightInd w:val="0"/>
        <w:spacing w:line="276" w:lineRule="auto"/>
        <w:rPr>
          <w:rFonts w:eastAsia="SymbolMT"/>
        </w:rPr>
      </w:pPr>
      <w:r w:rsidRPr="000A7170">
        <w:t>Op</w:t>
      </w:r>
      <w:r w:rsidR="00CF261B" w:rsidRPr="000A7170">
        <w:t>ț</w:t>
      </w:r>
      <w:r w:rsidRPr="000A7170">
        <w:t>iunea</w:t>
      </w:r>
      <w:r w:rsidRPr="00EC024C">
        <w:rPr>
          <w:rFonts w:eastAsia="SymbolMT"/>
        </w:rPr>
        <w:t xml:space="preserve"> 2 - depozitarea în depozite controlate</w:t>
      </w:r>
      <w:r w:rsidR="001B69A0">
        <w:rPr>
          <w:rFonts w:eastAsia="SymbolMT"/>
        </w:rPr>
        <w:t xml:space="preserve">, </w:t>
      </w:r>
      <w:r w:rsidRPr="00EC024C">
        <w:rPr>
          <w:rFonts w:eastAsia="SymbolMT"/>
        </w:rPr>
        <w:t>sau</w:t>
      </w:r>
      <w:r w:rsidR="001B69A0">
        <w:rPr>
          <w:rFonts w:eastAsia="SymbolMT"/>
        </w:rPr>
        <w:t xml:space="preserve">, </w:t>
      </w:r>
      <w:r w:rsidRPr="00EC024C">
        <w:rPr>
          <w:rFonts w:eastAsia="SymbolMT"/>
        </w:rPr>
        <w:t>în cazul în care de</w:t>
      </w:r>
      <w:r w:rsidR="00CF261B">
        <w:rPr>
          <w:rFonts w:eastAsia="SymbolMT"/>
        </w:rPr>
        <w:t>ș</w:t>
      </w:r>
      <w:r w:rsidRPr="00EC024C">
        <w:rPr>
          <w:rFonts w:eastAsia="SymbolMT"/>
        </w:rPr>
        <w:t>eurile sunt contaminate</w:t>
      </w:r>
      <w:r w:rsidR="001B69A0">
        <w:rPr>
          <w:rFonts w:eastAsia="SymbolMT"/>
        </w:rPr>
        <w:t xml:space="preserve">, </w:t>
      </w:r>
      <w:r w:rsidRPr="00EC024C">
        <w:rPr>
          <w:rFonts w:eastAsia="SymbolMT"/>
        </w:rPr>
        <w:t>introducerea lor în sistemul de gestionare a de</w:t>
      </w:r>
      <w:r w:rsidR="00CF261B">
        <w:rPr>
          <w:rFonts w:eastAsia="SymbolMT"/>
        </w:rPr>
        <w:t>ș</w:t>
      </w:r>
      <w:r w:rsidRPr="00EC024C">
        <w:rPr>
          <w:rFonts w:eastAsia="SymbolMT"/>
        </w:rPr>
        <w:t>eurilor periculoase;</w:t>
      </w:r>
    </w:p>
    <w:p w14:paraId="7FAE4D97" w14:textId="732EFB68" w:rsidR="00DD11B7" w:rsidRPr="00EC024C" w:rsidRDefault="00DD11B7" w:rsidP="00120152">
      <w:pPr>
        <w:pStyle w:val="ListParagraph"/>
        <w:numPr>
          <w:ilvl w:val="0"/>
          <w:numId w:val="35"/>
        </w:numPr>
        <w:tabs>
          <w:tab w:val="left" w:pos="426"/>
        </w:tabs>
        <w:autoSpaceDE w:val="0"/>
        <w:autoSpaceDN w:val="0"/>
        <w:adjustRightInd w:val="0"/>
        <w:spacing w:line="276" w:lineRule="auto"/>
        <w:rPr>
          <w:rFonts w:eastAsia="SymbolMT"/>
        </w:rPr>
      </w:pPr>
      <w:r w:rsidRPr="000A7170">
        <w:t>Op</w:t>
      </w:r>
      <w:r w:rsidR="00CF261B" w:rsidRPr="000A7170">
        <w:t>ț</w:t>
      </w:r>
      <w:r w:rsidRPr="000A7170">
        <w:t>iunea</w:t>
      </w:r>
      <w:r w:rsidRPr="00EC024C">
        <w:rPr>
          <w:rFonts w:eastAsia="SymbolMT"/>
        </w:rPr>
        <w:t xml:space="preserve"> 3 - sortarea – aceasta op</w:t>
      </w:r>
      <w:r w:rsidR="00CF261B">
        <w:rPr>
          <w:rFonts w:eastAsia="SymbolMT"/>
        </w:rPr>
        <w:t>ț</w:t>
      </w:r>
      <w:r w:rsidRPr="00EC024C">
        <w:rPr>
          <w:rFonts w:eastAsia="SymbolMT"/>
        </w:rPr>
        <w:t>iune implică separarea de</w:t>
      </w:r>
      <w:r w:rsidR="00CF261B">
        <w:rPr>
          <w:rFonts w:eastAsia="SymbolMT"/>
        </w:rPr>
        <w:t>ș</w:t>
      </w:r>
      <w:r w:rsidRPr="00EC024C">
        <w:rPr>
          <w:rFonts w:eastAsia="SymbolMT"/>
        </w:rPr>
        <w:t>eurilor periculoase la sursa ca primă etapă. De</w:t>
      </w:r>
      <w:r w:rsidR="00CF261B">
        <w:rPr>
          <w:rFonts w:eastAsia="SymbolMT"/>
        </w:rPr>
        <w:t>ș</w:t>
      </w:r>
      <w:r w:rsidRPr="00EC024C">
        <w:rPr>
          <w:rFonts w:eastAsia="SymbolMT"/>
        </w:rPr>
        <w:t>eurile amestecate rămase po</w:t>
      </w:r>
      <w:r w:rsidR="00915E52">
        <w:rPr>
          <w:rFonts w:eastAsia="SymbolMT"/>
        </w:rPr>
        <w:t>t</w:t>
      </w:r>
      <w:r w:rsidRPr="00EC024C">
        <w:rPr>
          <w:rFonts w:eastAsia="SymbolMT"/>
        </w:rPr>
        <w:t xml:space="preserve"> fi transportate la o instala</w:t>
      </w:r>
      <w:r w:rsidR="00CF261B">
        <w:rPr>
          <w:rFonts w:eastAsia="SymbolMT"/>
        </w:rPr>
        <w:t>ț</w:t>
      </w:r>
      <w:r w:rsidRPr="00EC024C">
        <w:rPr>
          <w:rFonts w:eastAsia="SymbolMT"/>
        </w:rPr>
        <w:t>ie de sortare. Experien</w:t>
      </w:r>
      <w:r w:rsidR="00CF261B">
        <w:rPr>
          <w:rFonts w:eastAsia="SymbolMT"/>
        </w:rPr>
        <w:t>ț</w:t>
      </w:r>
      <w:r w:rsidRPr="00EC024C">
        <w:rPr>
          <w:rFonts w:eastAsia="SymbolMT"/>
        </w:rPr>
        <w:t>a europeană a demonstrat că utilizarea instala</w:t>
      </w:r>
      <w:r w:rsidR="00CF261B">
        <w:rPr>
          <w:rFonts w:eastAsia="SymbolMT"/>
        </w:rPr>
        <w:t>ț</w:t>
      </w:r>
      <w:r w:rsidRPr="00EC024C">
        <w:rPr>
          <w:rFonts w:eastAsia="SymbolMT"/>
        </w:rPr>
        <w:t>iilor de sortare nu este viabilă</w:t>
      </w:r>
      <w:r w:rsidR="001B69A0">
        <w:rPr>
          <w:rFonts w:eastAsia="SymbolMT"/>
        </w:rPr>
        <w:t xml:space="preserve">, </w:t>
      </w:r>
      <w:r w:rsidRPr="00EC024C">
        <w:rPr>
          <w:rFonts w:eastAsia="SymbolMT"/>
        </w:rPr>
        <w:t>deoarece duce la cre</w:t>
      </w:r>
      <w:r w:rsidR="00CF261B">
        <w:rPr>
          <w:rFonts w:eastAsia="SymbolMT"/>
        </w:rPr>
        <w:t>ș</w:t>
      </w:r>
      <w:r w:rsidRPr="00EC024C">
        <w:rPr>
          <w:rFonts w:eastAsia="SymbolMT"/>
        </w:rPr>
        <w:t>terea costului de gestionare a de</w:t>
      </w:r>
      <w:r w:rsidR="00CF261B">
        <w:rPr>
          <w:rFonts w:eastAsia="SymbolMT"/>
        </w:rPr>
        <w:t>ș</w:t>
      </w:r>
      <w:r w:rsidRPr="00EC024C">
        <w:rPr>
          <w:rFonts w:eastAsia="SymbolMT"/>
        </w:rPr>
        <w:t>eurilor din construc</w:t>
      </w:r>
      <w:r w:rsidR="00CF261B">
        <w:rPr>
          <w:rFonts w:eastAsia="SymbolMT"/>
        </w:rPr>
        <w:t>ț</w:t>
      </w:r>
      <w:r w:rsidRPr="00EC024C">
        <w:rPr>
          <w:rFonts w:eastAsia="SymbolMT"/>
        </w:rPr>
        <w:t xml:space="preserve">ii </w:t>
      </w:r>
      <w:r w:rsidR="00CF261B">
        <w:rPr>
          <w:rFonts w:eastAsia="SymbolMT"/>
        </w:rPr>
        <w:t>ș</w:t>
      </w:r>
      <w:r w:rsidRPr="00EC024C">
        <w:rPr>
          <w:rFonts w:eastAsia="SymbolMT"/>
        </w:rPr>
        <w:t>i demolări. Generatorul evită plata unui tarif pentru sortarea de</w:t>
      </w:r>
      <w:r w:rsidR="00CF261B">
        <w:rPr>
          <w:rFonts w:eastAsia="SymbolMT"/>
        </w:rPr>
        <w:t>ș</w:t>
      </w:r>
      <w:r w:rsidRPr="00EC024C">
        <w:rPr>
          <w:rFonts w:eastAsia="SymbolMT"/>
        </w:rPr>
        <w:t>eurilor</w:t>
      </w:r>
      <w:r w:rsidR="001B69A0">
        <w:rPr>
          <w:rFonts w:eastAsia="SymbolMT"/>
        </w:rPr>
        <w:t xml:space="preserve">, </w:t>
      </w:r>
      <w:r w:rsidRPr="00EC024C">
        <w:rPr>
          <w:rFonts w:eastAsia="SymbolMT"/>
        </w:rPr>
        <w:t>implementând solu</w:t>
      </w:r>
      <w:r w:rsidR="00CF261B">
        <w:rPr>
          <w:rFonts w:eastAsia="SymbolMT"/>
        </w:rPr>
        <w:t>ț</w:t>
      </w:r>
      <w:r w:rsidRPr="00EC024C">
        <w:rPr>
          <w:rFonts w:eastAsia="SymbolMT"/>
        </w:rPr>
        <w:t>ii mai ieftine</w:t>
      </w:r>
      <w:r w:rsidR="001B69A0">
        <w:rPr>
          <w:rFonts w:eastAsia="SymbolMT"/>
        </w:rPr>
        <w:t xml:space="preserve">, </w:t>
      </w:r>
      <w:r w:rsidRPr="00EC024C">
        <w:rPr>
          <w:rFonts w:eastAsia="SymbolMT"/>
        </w:rPr>
        <w:t xml:space="preserve">cum ar fi separarea la locul de generare </w:t>
      </w:r>
      <w:r w:rsidR="00CF261B">
        <w:rPr>
          <w:rFonts w:eastAsia="SymbolMT"/>
        </w:rPr>
        <w:t>ș</w:t>
      </w:r>
      <w:r w:rsidRPr="00EC024C">
        <w:rPr>
          <w:rFonts w:eastAsia="SymbolMT"/>
        </w:rPr>
        <w:t>i altele.</w:t>
      </w:r>
    </w:p>
    <w:p w14:paraId="5CE39A35" w14:textId="77777777" w:rsidR="00DD11B7" w:rsidRPr="00EC024C" w:rsidRDefault="00DD11B7" w:rsidP="00A32D69">
      <w:pPr>
        <w:pStyle w:val="ListParagraph"/>
        <w:autoSpaceDE w:val="0"/>
        <w:autoSpaceDN w:val="0"/>
        <w:adjustRightInd w:val="0"/>
        <w:spacing w:line="240" w:lineRule="auto"/>
        <w:ind w:left="0"/>
        <w:rPr>
          <w:rFonts w:eastAsia="SymbolMT"/>
        </w:rPr>
      </w:pPr>
    </w:p>
    <w:p w14:paraId="229FC2F1" w14:textId="0EFEB92D" w:rsidR="00DD11B7" w:rsidRPr="00EC024C" w:rsidRDefault="00DD11B7" w:rsidP="00A32D69">
      <w:pPr>
        <w:pStyle w:val="ListParagraph"/>
        <w:numPr>
          <w:ilvl w:val="0"/>
          <w:numId w:val="39"/>
        </w:numPr>
        <w:spacing w:line="240" w:lineRule="auto"/>
        <w:rPr>
          <w:b/>
          <w:bCs/>
          <w:i/>
          <w:iCs/>
          <w:u w:val="single"/>
        </w:rPr>
      </w:pPr>
      <w:bookmarkStart w:id="713" w:name="_Toc10623574"/>
      <w:r w:rsidRPr="00EC024C">
        <w:rPr>
          <w:b/>
          <w:bCs/>
          <w:i/>
          <w:iCs/>
          <w:u w:val="single"/>
        </w:rPr>
        <w:t>Op</w:t>
      </w:r>
      <w:r w:rsidR="00CF261B">
        <w:rPr>
          <w:b/>
          <w:bCs/>
          <w:i/>
          <w:iCs/>
          <w:u w:val="single"/>
        </w:rPr>
        <w:t>ț</w:t>
      </w:r>
      <w:r w:rsidRPr="00EC024C">
        <w:rPr>
          <w:b/>
          <w:bCs/>
          <w:i/>
          <w:iCs/>
          <w:u w:val="single"/>
        </w:rPr>
        <w:t>iunea tehnică propusă</w:t>
      </w:r>
      <w:bookmarkEnd w:id="713"/>
    </w:p>
    <w:p w14:paraId="6606494D" w14:textId="1F183914" w:rsidR="00DD11B7" w:rsidRPr="00EC024C" w:rsidRDefault="00DD11B7" w:rsidP="00120152">
      <w:pPr>
        <w:pStyle w:val="NormalWeb"/>
        <w:shd w:val="clear" w:color="auto" w:fill="FFFFFF"/>
        <w:spacing w:before="0" w:beforeAutospacing="0" w:after="120" w:afterAutospacing="0"/>
        <w:jc w:val="both"/>
        <w:textAlignment w:val="baseline"/>
        <w:rPr>
          <w:sz w:val="24"/>
        </w:rPr>
      </w:pPr>
      <w:r w:rsidRPr="00EC024C">
        <w:rPr>
          <w:sz w:val="24"/>
        </w:rPr>
        <w:t>La data elaborării prezentului PJGD nu exista un cadru legal specific de</w:t>
      </w:r>
      <w:r w:rsidR="00CF261B">
        <w:rPr>
          <w:sz w:val="24"/>
        </w:rPr>
        <w:t>ș</w:t>
      </w:r>
      <w:r w:rsidRPr="00EC024C">
        <w:rPr>
          <w:sz w:val="24"/>
        </w:rPr>
        <w:t>eurilor din construc</w:t>
      </w:r>
      <w:r w:rsidR="00CF261B">
        <w:rPr>
          <w:sz w:val="24"/>
        </w:rPr>
        <w:t>ț</w:t>
      </w:r>
      <w:r w:rsidRPr="00EC024C">
        <w:rPr>
          <w:sz w:val="24"/>
        </w:rPr>
        <w:t xml:space="preserve">ii </w:t>
      </w:r>
      <w:r w:rsidR="00CF261B">
        <w:rPr>
          <w:sz w:val="24"/>
        </w:rPr>
        <w:t>ș</w:t>
      </w:r>
      <w:r w:rsidRPr="00EC024C">
        <w:rPr>
          <w:sz w:val="24"/>
        </w:rPr>
        <w:t>i demolării</w:t>
      </w:r>
      <w:r w:rsidR="001B69A0">
        <w:rPr>
          <w:sz w:val="24"/>
        </w:rPr>
        <w:t xml:space="preserve">, </w:t>
      </w:r>
      <w:r w:rsidRPr="00EC024C">
        <w:rPr>
          <w:sz w:val="24"/>
        </w:rPr>
        <w:t>există un proiect de hotărâre de guvern adlat în dezbatere publică. Proiectul de HG prevede obliga</w:t>
      </w:r>
      <w:r w:rsidR="00CF261B">
        <w:rPr>
          <w:sz w:val="24"/>
        </w:rPr>
        <w:t>ț</w:t>
      </w:r>
      <w:r w:rsidRPr="00EC024C">
        <w:rPr>
          <w:sz w:val="24"/>
        </w:rPr>
        <w:t>ii ale administra</w:t>
      </w:r>
      <w:r w:rsidR="00CF261B">
        <w:rPr>
          <w:sz w:val="24"/>
        </w:rPr>
        <w:t>ț</w:t>
      </w:r>
      <w:r w:rsidRPr="00EC024C">
        <w:rPr>
          <w:sz w:val="24"/>
        </w:rPr>
        <w:t>iilor publice locale astfel</w:t>
      </w:r>
      <w:r w:rsidR="00EC4EC8">
        <w:rPr>
          <w:sz w:val="24"/>
        </w:rPr>
        <w:t>:</w:t>
      </w:r>
    </w:p>
    <w:p w14:paraId="1A370031" w14:textId="1A429497" w:rsidR="00DD11B7" w:rsidRPr="00EC024C" w:rsidRDefault="00DD11B7" w:rsidP="00120152">
      <w:pPr>
        <w:pStyle w:val="NormalWeb"/>
        <w:widowControl w:val="0"/>
        <w:numPr>
          <w:ilvl w:val="0"/>
          <w:numId w:val="132"/>
        </w:numPr>
        <w:shd w:val="clear" w:color="auto" w:fill="FFFFFF"/>
        <w:tabs>
          <w:tab w:val="left" w:pos="360"/>
          <w:tab w:val="left" w:pos="720"/>
        </w:tabs>
        <w:autoSpaceDE w:val="0"/>
        <w:autoSpaceDN w:val="0"/>
        <w:adjustRightInd w:val="0"/>
        <w:spacing w:before="0" w:beforeAutospacing="0" w:after="120" w:afterAutospacing="0"/>
        <w:jc w:val="both"/>
        <w:textAlignment w:val="baseline"/>
        <w:rPr>
          <w:sz w:val="24"/>
        </w:rPr>
      </w:pPr>
      <w:r w:rsidRPr="00EC024C">
        <w:rPr>
          <w:sz w:val="24"/>
        </w:rPr>
        <w:t>Pentru de</w:t>
      </w:r>
      <w:r w:rsidR="00CF261B">
        <w:rPr>
          <w:sz w:val="24"/>
        </w:rPr>
        <w:t>ș</w:t>
      </w:r>
      <w:r w:rsidRPr="00EC024C">
        <w:rPr>
          <w:sz w:val="24"/>
        </w:rPr>
        <w:t>eurile provenite din activită</w:t>
      </w:r>
      <w:r w:rsidR="00CF261B">
        <w:rPr>
          <w:sz w:val="24"/>
        </w:rPr>
        <w:t>ț</w:t>
      </w:r>
      <w:r w:rsidRPr="00EC024C">
        <w:rPr>
          <w:sz w:val="24"/>
        </w:rPr>
        <w:t>i ale popula</w:t>
      </w:r>
      <w:r w:rsidR="00CF261B">
        <w:rPr>
          <w:sz w:val="24"/>
        </w:rPr>
        <w:t>ț</w:t>
      </w:r>
      <w:r w:rsidRPr="00EC024C">
        <w:rPr>
          <w:sz w:val="24"/>
        </w:rPr>
        <w:t>iei care nu necesită autoriza</w:t>
      </w:r>
      <w:r w:rsidR="00CF261B">
        <w:rPr>
          <w:sz w:val="24"/>
        </w:rPr>
        <w:t>ț</w:t>
      </w:r>
      <w:r w:rsidRPr="00EC024C">
        <w:rPr>
          <w:sz w:val="24"/>
        </w:rPr>
        <w:t>ie de construc</w:t>
      </w:r>
      <w:r w:rsidR="00CF261B">
        <w:rPr>
          <w:sz w:val="24"/>
        </w:rPr>
        <w:t>ț</w:t>
      </w:r>
      <w:r w:rsidRPr="00EC024C">
        <w:rPr>
          <w:sz w:val="24"/>
        </w:rPr>
        <w:t>ie</w:t>
      </w:r>
      <w:r w:rsidR="001B69A0">
        <w:rPr>
          <w:sz w:val="24"/>
        </w:rPr>
        <w:t xml:space="preserve">, </w:t>
      </w:r>
      <w:r w:rsidRPr="00EC024C">
        <w:rPr>
          <w:sz w:val="24"/>
        </w:rPr>
        <w:t>colectarea lor se asigură de către APL prin serviciile de salubrizare</w:t>
      </w:r>
      <w:r w:rsidR="00EC4EC8">
        <w:rPr>
          <w:sz w:val="24"/>
        </w:rPr>
        <w:t>;</w:t>
      </w:r>
    </w:p>
    <w:p w14:paraId="4B0F1CE2" w14:textId="272FC432" w:rsidR="00DD11B7" w:rsidRPr="00EC024C" w:rsidRDefault="00DD11B7" w:rsidP="00120152">
      <w:pPr>
        <w:pStyle w:val="NormalWeb"/>
        <w:widowControl w:val="0"/>
        <w:numPr>
          <w:ilvl w:val="0"/>
          <w:numId w:val="132"/>
        </w:numPr>
        <w:shd w:val="clear" w:color="auto" w:fill="FFFFFF"/>
        <w:tabs>
          <w:tab w:val="left" w:pos="360"/>
          <w:tab w:val="left" w:pos="720"/>
        </w:tabs>
        <w:autoSpaceDE w:val="0"/>
        <w:autoSpaceDN w:val="0"/>
        <w:adjustRightInd w:val="0"/>
        <w:spacing w:before="0" w:beforeAutospacing="0" w:after="120" w:afterAutospacing="0"/>
        <w:jc w:val="both"/>
        <w:textAlignment w:val="baseline"/>
        <w:rPr>
          <w:sz w:val="24"/>
        </w:rPr>
      </w:pPr>
      <w:r w:rsidRPr="00EC024C">
        <w:rPr>
          <w:sz w:val="24"/>
        </w:rPr>
        <w:t>Pentru de</w:t>
      </w:r>
      <w:r w:rsidR="00CF261B">
        <w:rPr>
          <w:sz w:val="24"/>
        </w:rPr>
        <w:t>ș</w:t>
      </w:r>
      <w:r w:rsidRPr="00EC024C">
        <w:rPr>
          <w:sz w:val="24"/>
        </w:rPr>
        <w:t>eurile provenite din activită</w:t>
      </w:r>
      <w:r w:rsidR="00CF261B">
        <w:rPr>
          <w:sz w:val="24"/>
        </w:rPr>
        <w:t>ț</w:t>
      </w:r>
      <w:r w:rsidRPr="00EC024C">
        <w:rPr>
          <w:sz w:val="24"/>
        </w:rPr>
        <w:t>i care necesită autoriza</w:t>
      </w:r>
      <w:r w:rsidR="00CF261B">
        <w:rPr>
          <w:sz w:val="24"/>
        </w:rPr>
        <w:t>ț</w:t>
      </w:r>
      <w:r w:rsidRPr="00EC024C">
        <w:rPr>
          <w:sz w:val="24"/>
        </w:rPr>
        <w:t>ie de construc</w:t>
      </w:r>
      <w:r w:rsidR="00CF261B">
        <w:rPr>
          <w:sz w:val="24"/>
        </w:rPr>
        <w:t>ț</w:t>
      </w:r>
      <w:r w:rsidRPr="00EC024C">
        <w:rPr>
          <w:sz w:val="24"/>
        </w:rPr>
        <w:t>ie</w:t>
      </w:r>
      <w:r w:rsidR="001B69A0">
        <w:rPr>
          <w:sz w:val="24"/>
        </w:rPr>
        <w:t xml:space="preserve">, </w:t>
      </w:r>
      <w:r w:rsidRPr="00EC024C">
        <w:rPr>
          <w:sz w:val="24"/>
        </w:rPr>
        <w:t>APL trebuie să monitorizeze activitatea de gestionare a de</w:t>
      </w:r>
      <w:r w:rsidR="00CF261B">
        <w:rPr>
          <w:sz w:val="24"/>
        </w:rPr>
        <w:t>ș</w:t>
      </w:r>
      <w:r w:rsidRPr="00EC024C">
        <w:rPr>
          <w:sz w:val="24"/>
        </w:rPr>
        <w:t>eurilor generate de titularii autoriza</w:t>
      </w:r>
      <w:r w:rsidR="00CF261B">
        <w:rPr>
          <w:sz w:val="24"/>
        </w:rPr>
        <w:t>ț</w:t>
      </w:r>
      <w:r w:rsidRPr="00EC024C">
        <w:rPr>
          <w:sz w:val="24"/>
        </w:rPr>
        <w:t>iilor</w:t>
      </w:r>
      <w:r w:rsidR="00EC4EC8">
        <w:rPr>
          <w:sz w:val="24"/>
        </w:rPr>
        <w:t xml:space="preserve"> </w:t>
      </w:r>
      <w:r w:rsidR="00CF261B">
        <w:rPr>
          <w:sz w:val="24"/>
        </w:rPr>
        <w:t>ș</w:t>
      </w:r>
      <w:r w:rsidR="00EC4EC8">
        <w:rPr>
          <w:sz w:val="24"/>
        </w:rPr>
        <w:t xml:space="preserve">i </w:t>
      </w:r>
      <w:r w:rsidRPr="00EC024C">
        <w:rPr>
          <w:sz w:val="24"/>
        </w:rPr>
        <w:t>să înfiin</w:t>
      </w:r>
      <w:r w:rsidR="00CF261B">
        <w:rPr>
          <w:sz w:val="24"/>
        </w:rPr>
        <w:t>ț</w:t>
      </w:r>
      <w:r w:rsidRPr="00EC024C">
        <w:rPr>
          <w:sz w:val="24"/>
        </w:rPr>
        <w:t>eze centre de colectare a de</w:t>
      </w:r>
      <w:r w:rsidR="00CF261B">
        <w:rPr>
          <w:sz w:val="24"/>
        </w:rPr>
        <w:t>ș</w:t>
      </w:r>
      <w:r w:rsidRPr="00EC024C">
        <w:rPr>
          <w:sz w:val="24"/>
        </w:rPr>
        <w:t>eurilor nepericuloase provenite din lucrările de construc</w:t>
      </w:r>
      <w:r w:rsidR="00CF261B">
        <w:rPr>
          <w:sz w:val="24"/>
        </w:rPr>
        <w:t>ț</w:t>
      </w:r>
      <w:r w:rsidRPr="00EC024C">
        <w:rPr>
          <w:sz w:val="24"/>
        </w:rPr>
        <w:t>ii</w:t>
      </w:r>
      <w:r w:rsidR="001B69A0">
        <w:rPr>
          <w:sz w:val="24"/>
        </w:rPr>
        <w:t xml:space="preserve">, </w:t>
      </w:r>
      <w:r w:rsidRPr="00EC024C">
        <w:rPr>
          <w:sz w:val="24"/>
        </w:rPr>
        <w:t xml:space="preserve">dacă pe o rază de cel mult 15 km nu există un astfel de centru de colectare </w:t>
      </w:r>
      <w:r w:rsidR="00CF261B">
        <w:rPr>
          <w:sz w:val="24"/>
        </w:rPr>
        <w:t>ș</w:t>
      </w:r>
      <w:r w:rsidRPr="00EC024C">
        <w:rPr>
          <w:sz w:val="24"/>
        </w:rPr>
        <w:t>i/sau o sta</w:t>
      </w:r>
      <w:r w:rsidR="00CF261B">
        <w:rPr>
          <w:sz w:val="24"/>
        </w:rPr>
        <w:t>ț</w:t>
      </w:r>
      <w:r w:rsidRPr="00EC024C">
        <w:rPr>
          <w:sz w:val="24"/>
        </w:rPr>
        <w:t>ie de transfer pe o rază de cel mult 35 km</w:t>
      </w:r>
      <w:r w:rsidR="001B69A0">
        <w:rPr>
          <w:sz w:val="24"/>
        </w:rPr>
        <w:t xml:space="preserve">, </w:t>
      </w:r>
      <w:r w:rsidRPr="00EC024C">
        <w:rPr>
          <w:sz w:val="24"/>
        </w:rPr>
        <w:t>care să opereze inclusiv de</w:t>
      </w:r>
      <w:r w:rsidR="00CF261B">
        <w:rPr>
          <w:sz w:val="24"/>
        </w:rPr>
        <w:t>ș</w:t>
      </w:r>
      <w:r w:rsidRPr="00EC024C">
        <w:rPr>
          <w:sz w:val="24"/>
        </w:rPr>
        <w:t>eurile de construc</w:t>
      </w:r>
      <w:r w:rsidR="00CF261B">
        <w:rPr>
          <w:sz w:val="24"/>
        </w:rPr>
        <w:t>ț</w:t>
      </w:r>
      <w:r w:rsidRPr="00EC024C">
        <w:rPr>
          <w:sz w:val="24"/>
        </w:rPr>
        <w:t xml:space="preserve">ii </w:t>
      </w:r>
      <w:r w:rsidR="00CF261B">
        <w:rPr>
          <w:sz w:val="24"/>
        </w:rPr>
        <w:t>ș</w:t>
      </w:r>
      <w:r w:rsidRPr="00EC024C">
        <w:rPr>
          <w:sz w:val="24"/>
        </w:rPr>
        <w:t>i demolări. Aceste centre pot fi administrate de APL sau prin Asocia</w:t>
      </w:r>
      <w:r w:rsidR="00CF261B">
        <w:rPr>
          <w:sz w:val="24"/>
        </w:rPr>
        <w:t>ț</w:t>
      </w:r>
      <w:r w:rsidRPr="00EC024C">
        <w:rPr>
          <w:sz w:val="24"/>
        </w:rPr>
        <w:t>iile de dezvoltare intercomunitară.</w:t>
      </w:r>
    </w:p>
    <w:p w14:paraId="1DD3F613" w14:textId="4F1ED4B3" w:rsidR="00DD11B7" w:rsidRPr="00EC024C" w:rsidRDefault="00DD11B7" w:rsidP="00120152">
      <w:pPr>
        <w:pStyle w:val="NormalWeb"/>
        <w:shd w:val="clear" w:color="auto" w:fill="FFFFFF"/>
        <w:tabs>
          <w:tab w:val="left" w:pos="284"/>
          <w:tab w:val="left" w:pos="567"/>
        </w:tabs>
        <w:spacing w:before="0" w:beforeAutospacing="0" w:after="120" w:afterAutospacing="0"/>
        <w:jc w:val="both"/>
        <w:textAlignment w:val="baseline"/>
        <w:rPr>
          <w:sz w:val="24"/>
        </w:rPr>
      </w:pPr>
      <w:r w:rsidRPr="00EC024C">
        <w:rPr>
          <w:sz w:val="24"/>
        </w:rPr>
        <w:lastRenderedPageBreak/>
        <w:t>La momentul actual</w:t>
      </w:r>
      <w:r w:rsidR="001B69A0">
        <w:rPr>
          <w:sz w:val="24"/>
        </w:rPr>
        <w:t xml:space="preserve">, </w:t>
      </w:r>
      <w:r w:rsidRPr="00EC024C">
        <w:rPr>
          <w:sz w:val="24"/>
        </w:rPr>
        <w:t>conform legisla</w:t>
      </w:r>
      <w:r w:rsidR="00CF261B">
        <w:rPr>
          <w:sz w:val="24"/>
        </w:rPr>
        <w:t>ț</w:t>
      </w:r>
      <w:r w:rsidRPr="00EC024C">
        <w:rPr>
          <w:sz w:val="24"/>
        </w:rPr>
        <w:t>iei în vigoare</w:t>
      </w:r>
      <w:r w:rsidR="00341ADB">
        <w:rPr>
          <w:sz w:val="24"/>
        </w:rPr>
        <w:t xml:space="preserve"> (</w:t>
      </w:r>
      <w:r w:rsidRPr="00EC024C">
        <w:rPr>
          <w:sz w:val="24"/>
        </w:rPr>
        <w:t>legea 211/2011 privind regimul de</w:t>
      </w:r>
      <w:r w:rsidR="00CF261B">
        <w:rPr>
          <w:sz w:val="24"/>
        </w:rPr>
        <w:t>ș</w:t>
      </w:r>
      <w:r w:rsidRPr="00EC024C">
        <w:rPr>
          <w:sz w:val="24"/>
        </w:rPr>
        <w:t>eurilor</w:t>
      </w:r>
      <w:r w:rsidR="001B69A0">
        <w:rPr>
          <w:sz w:val="24"/>
        </w:rPr>
        <w:t xml:space="preserve">, </w:t>
      </w:r>
      <w:r w:rsidRPr="00EC024C">
        <w:rPr>
          <w:sz w:val="24"/>
        </w:rPr>
        <w:t>art. 17) producătorii de deseuri</w:t>
      </w:r>
      <w:r w:rsidR="00EC4EC8">
        <w:rPr>
          <w:sz w:val="24"/>
        </w:rPr>
        <w:t xml:space="preserve"> </w:t>
      </w:r>
      <w:r w:rsidR="00CF261B">
        <w:rPr>
          <w:sz w:val="24"/>
        </w:rPr>
        <w:t>ș</w:t>
      </w:r>
      <w:r w:rsidR="00EC4EC8">
        <w:rPr>
          <w:sz w:val="24"/>
        </w:rPr>
        <w:t xml:space="preserve">i </w:t>
      </w:r>
      <w:r w:rsidRPr="00EC024C">
        <w:rPr>
          <w:sz w:val="24"/>
        </w:rPr>
        <w:t>autorită</w:t>
      </w:r>
      <w:r w:rsidR="00CF261B">
        <w:rPr>
          <w:sz w:val="24"/>
        </w:rPr>
        <w:t>ț</w:t>
      </w:r>
      <w:r w:rsidRPr="00EC024C">
        <w:rPr>
          <w:sz w:val="24"/>
        </w:rPr>
        <w:t>ile administra</w:t>
      </w:r>
      <w:r w:rsidR="00CF261B">
        <w:rPr>
          <w:sz w:val="24"/>
        </w:rPr>
        <w:t>ț</w:t>
      </w:r>
      <w:r w:rsidRPr="00EC024C">
        <w:rPr>
          <w:sz w:val="24"/>
        </w:rPr>
        <w:t>iei publice locale au obliga</w:t>
      </w:r>
      <w:r w:rsidR="00CF261B">
        <w:rPr>
          <w:sz w:val="24"/>
        </w:rPr>
        <w:t>ț</w:t>
      </w:r>
      <w:r w:rsidRPr="00EC024C">
        <w:rPr>
          <w:sz w:val="24"/>
        </w:rPr>
        <w:t>ia de a asigura atingerea etapizată „până la 31 decembrie 2020</w:t>
      </w:r>
      <w:r w:rsidR="001B69A0">
        <w:rPr>
          <w:sz w:val="24"/>
        </w:rPr>
        <w:t xml:space="preserve">, </w:t>
      </w:r>
      <w:r w:rsidRPr="00EC024C">
        <w:rPr>
          <w:sz w:val="24"/>
        </w:rPr>
        <w:t>a unui nivel de pregătire pentru reutilizare</w:t>
      </w:r>
      <w:r w:rsidR="001B69A0">
        <w:rPr>
          <w:sz w:val="24"/>
        </w:rPr>
        <w:t xml:space="preserve">, </w:t>
      </w:r>
      <w:r w:rsidRPr="00EC024C">
        <w:rPr>
          <w:sz w:val="24"/>
        </w:rPr>
        <w:t>reciclare</w:t>
      </w:r>
      <w:r w:rsidR="00EC4EC8">
        <w:rPr>
          <w:sz w:val="24"/>
        </w:rPr>
        <w:t xml:space="preserve"> </w:t>
      </w:r>
      <w:r w:rsidR="00CF261B">
        <w:rPr>
          <w:sz w:val="24"/>
        </w:rPr>
        <w:t>ș</w:t>
      </w:r>
      <w:r w:rsidR="00EC4EC8">
        <w:rPr>
          <w:sz w:val="24"/>
        </w:rPr>
        <w:t xml:space="preserve">i </w:t>
      </w:r>
      <w:r w:rsidRPr="00EC024C">
        <w:rPr>
          <w:sz w:val="24"/>
        </w:rPr>
        <w:t>alte opera</w:t>
      </w:r>
      <w:r w:rsidR="00CF261B">
        <w:rPr>
          <w:sz w:val="24"/>
        </w:rPr>
        <w:t>ț</w:t>
      </w:r>
      <w:r w:rsidRPr="00EC024C">
        <w:rPr>
          <w:sz w:val="24"/>
        </w:rPr>
        <w:t>iuni de valorificare materială</w:t>
      </w:r>
      <w:r w:rsidR="001B69A0">
        <w:rPr>
          <w:sz w:val="24"/>
        </w:rPr>
        <w:t xml:space="preserve">, </w:t>
      </w:r>
      <w:r w:rsidRPr="00EC024C">
        <w:rPr>
          <w:sz w:val="24"/>
        </w:rPr>
        <w:t>inclusiv opera</w:t>
      </w:r>
      <w:r w:rsidR="00CF261B">
        <w:rPr>
          <w:sz w:val="24"/>
        </w:rPr>
        <w:t>ț</w:t>
      </w:r>
      <w:r w:rsidRPr="00EC024C">
        <w:rPr>
          <w:sz w:val="24"/>
        </w:rPr>
        <w:t>iuni de umplere rambleiere care utilizează de</w:t>
      </w:r>
      <w:r w:rsidR="00CF261B">
        <w:rPr>
          <w:sz w:val="24"/>
        </w:rPr>
        <w:t>ș</w:t>
      </w:r>
      <w:r w:rsidRPr="00EC024C">
        <w:rPr>
          <w:sz w:val="24"/>
        </w:rPr>
        <w:t>euri pentru a înlocui alte materiale</w:t>
      </w:r>
      <w:r w:rsidR="001B69A0">
        <w:rPr>
          <w:sz w:val="24"/>
        </w:rPr>
        <w:t xml:space="preserve">, </w:t>
      </w:r>
      <w:r w:rsidRPr="00EC024C">
        <w:rPr>
          <w:sz w:val="24"/>
        </w:rPr>
        <w:t>de minimum 70% din masa cantită</w:t>
      </w:r>
      <w:r w:rsidR="00CF261B">
        <w:rPr>
          <w:sz w:val="24"/>
        </w:rPr>
        <w:t>ț</w:t>
      </w:r>
      <w:r w:rsidRPr="00EC024C">
        <w:rPr>
          <w:sz w:val="24"/>
        </w:rPr>
        <w:t>ilor de de</w:t>
      </w:r>
      <w:r w:rsidR="00CF261B">
        <w:rPr>
          <w:sz w:val="24"/>
        </w:rPr>
        <w:t>ș</w:t>
      </w:r>
      <w:r w:rsidRPr="00EC024C">
        <w:rPr>
          <w:sz w:val="24"/>
        </w:rPr>
        <w:t>euri nepericuloase provenite din activităti de construc</w:t>
      </w:r>
      <w:r w:rsidR="00CF261B">
        <w:rPr>
          <w:sz w:val="24"/>
        </w:rPr>
        <w:t>ț</w:t>
      </w:r>
      <w:r w:rsidRPr="00EC024C">
        <w:rPr>
          <w:sz w:val="24"/>
        </w:rPr>
        <w:t>ie</w:t>
      </w:r>
      <w:r w:rsidR="00EC4EC8">
        <w:rPr>
          <w:sz w:val="24"/>
        </w:rPr>
        <w:t xml:space="preserve"> </w:t>
      </w:r>
      <w:r w:rsidR="00CF261B">
        <w:rPr>
          <w:sz w:val="24"/>
        </w:rPr>
        <w:t>ș</w:t>
      </w:r>
      <w:r w:rsidR="00EC4EC8">
        <w:rPr>
          <w:sz w:val="24"/>
        </w:rPr>
        <w:t xml:space="preserve">i </w:t>
      </w:r>
      <w:r w:rsidRPr="00EC024C">
        <w:rPr>
          <w:sz w:val="24"/>
        </w:rPr>
        <w:t>demolări</w:t>
      </w:r>
      <w:r w:rsidR="001B69A0">
        <w:rPr>
          <w:sz w:val="24"/>
        </w:rPr>
        <w:t xml:space="preserve">, </w:t>
      </w:r>
      <w:r w:rsidRPr="00EC024C">
        <w:rPr>
          <w:sz w:val="24"/>
        </w:rPr>
        <w:t>cu excep</w:t>
      </w:r>
      <w:r w:rsidR="00CF261B">
        <w:rPr>
          <w:sz w:val="24"/>
        </w:rPr>
        <w:t>ț</w:t>
      </w:r>
      <w:r w:rsidRPr="00EC024C">
        <w:rPr>
          <w:sz w:val="24"/>
        </w:rPr>
        <w:t>ia materialelor geologice naturale definite la categoria 17 05 04 din Hotărârea Guvernului nr. 856/2002</w:t>
      </w:r>
      <w:r w:rsidR="001B69A0">
        <w:rPr>
          <w:sz w:val="24"/>
        </w:rPr>
        <w:t xml:space="preserve">, </w:t>
      </w:r>
      <w:r w:rsidRPr="00EC024C">
        <w:rPr>
          <w:sz w:val="24"/>
        </w:rPr>
        <w:t>cu completările ulterioare”.</w:t>
      </w:r>
    </w:p>
    <w:p w14:paraId="34DA8BA3" w14:textId="65F60B41" w:rsidR="00DD11B7" w:rsidRPr="005B1EFE" w:rsidRDefault="00DD11B7" w:rsidP="00120152">
      <w:pPr>
        <w:pStyle w:val="NormalWeb"/>
        <w:shd w:val="clear" w:color="auto" w:fill="FFFFFF"/>
        <w:spacing w:before="0" w:beforeAutospacing="0" w:after="120" w:afterAutospacing="0"/>
        <w:jc w:val="both"/>
        <w:textAlignment w:val="baseline"/>
        <w:rPr>
          <w:sz w:val="24"/>
        </w:rPr>
      </w:pPr>
      <w:r w:rsidRPr="00EC024C">
        <w:rPr>
          <w:sz w:val="24"/>
        </w:rPr>
        <w:t>Se impun</w:t>
      </w:r>
      <w:r w:rsidR="001B69A0">
        <w:rPr>
          <w:sz w:val="24"/>
        </w:rPr>
        <w:t xml:space="preserve">, </w:t>
      </w:r>
      <w:r w:rsidRPr="00EC024C">
        <w:rPr>
          <w:sz w:val="24"/>
        </w:rPr>
        <w:t>prin urmare op</w:t>
      </w:r>
      <w:r w:rsidR="00CF261B">
        <w:rPr>
          <w:sz w:val="24"/>
        </w:rPr>
        <w:t>ț</w:t>
      </w:r>
      <w:r w:rsidRPr="00EC024C">
        <w:rPr>
          <w:sz w:val="24"/>
        </w:rPr>
        <w:t xml:space="preserve">iunile tehnice care asigură atingerea </w:t>
      </w:r>
      <w:r w:rsidR="00CF261B">
        <w:rPr>
          <w:sz w:val="24"/>
        </w:rPr>
        <w:t>ț</w:t>
      </w:r>
      <w:r w:rsidRPr="00EC024C">
        <w:rPr>
          <w:sz w:val="24"/>
        </w:rPr>
        <w:t>intelor de reutilizare</w:t>
      </w:r>
      <w:r w:rsidR="001B69A0">
        <w:rPr>
          <w:sz w:val="24"/>
        </w:rPr>
        <w:t xml:space="preserve">, </w:t>
      </w:r>
      <w:r w:rsidRPr="00EC024C">
        <w:rPr>
          <w:sz w:val="24"/>
        </w:rPr>
        <w:t>reciclare sau valorificare prin umplere.</w:t>
      </w:r>
    </w:p>
    <w:p w14:paraId="3F2BC861" w14:textId="2BC4FE65" w:rsidR="00DD11B7" w:rsidRPr="00EC024C" w:rsidRDefault="00DD11B7" w:rsidP="00120152">
      <w:pPr>
        <w:spacing w:line="276" w:lineRule="auto"/>
      </w:pPr>
      <w:bookmarkStart w:id="714" w:name="_Toc453507"/>
      <w:bookmarkStart w:id="715" w:name="_Toc2467786"/>
      <w:bookmarkStart w:id="716" w:name="_Toc10623575"/>
      <w:r w:rsidRPr="00EC024C">
        <w:rPr>
          <w:i/>
          <w:iCs/>
          <w:u w:val="single"/>
        </w:rPr>
        <w:t>Op</w:t>
      </w:r>
      <w:r w:rsidR="00CF261B">
        <w:rPr>
          <w:i/>
          <w:iCs/>
          <w:u w:val="single"/>
        </w:rPr>
        <w:t>ț</w:t>
      </w:r>
      <w:r w:rsidRPr="00EC024C">
        <w:rPr>
          <w:i/>
          <w:iCs/>
          <w:u w:val="single"/>
        </w:rPr>
        <w:t>iunea propusă în ceea ce priveste de</w:t>
      </w:r>
      <w:r w:rsidR="00CF261B">
        <w:rPr>
          <w:i/>
          <w:iCs/>
          <w:u w:val="single"/>
        </w:rPr>
        <w:t>ș</w:t>
      </w:r>
      <w:r w:rsidRPr="00EC024C">
        <w:rPr>
          <w:i/>
          <w:iCs/>
          <w:u w:val="single"/>
        </w:rPr>
        <w:t>eurile inerte</w:t>
      </w:r>
      <w:r w:rsidRPr="00EC024C">
        <w:t xml:space="preserve"> este:</w:t>
      </w:r>
      <w:bookmarkEnd w:id="714"/>
      <w:bookmarkEnd w:id="715"/>
      <w:bookmarkEnd w:id="716"/>
    </w:p>
    <w:p w14:paraId="0DB2F4C1" w14:textId="113DFE57" w:rsidR="00DD11B7" w:rsidRPr="00EC024C" w:rsidRDefault="000A7170" w:rsidP="00120152">
      <w:pPr>
        <w:pStyle w:val="ListParagraph"/>
        <w:numPr>
          <w:ilvl w:val="0"/>
          <w:numId w:val="37"/>
        </w:numPr>
        <w:tabs>
          <w:tab w:val="left" w:pos="567"/>
        </w:tabs>
        <w:autoSpaceDE w:val="0"/>
        <w:autoSpaceDN w:val="0"/>
        <w:adjustRightInd w:val="0"/>
        <w:spacing w:line="276" w:lineRule="auto"/>
        <w:ind w:left="0" w:firstLine="0"/>
      </w:pPr>
      <w:r w:rsidRPr="00EC024C">
        <w:t>Înfiin</w:t>
      </w:r>
      <w:r>
        <w:t>ț</w:t>
      </w:r>
      <w:r w:rsidRPr="00EC024C">
        <w:t>area</w:t>
      </w:r>
      <w:r w:rsidR="00DD11B7" w:rsidRPr="00EC024C">
        <w:t xml:space="preserve"> unor centre de colectare a de</w:t>
      </w:r>
      <w:r w:rsidR="00CF261B">
        <w:t>ș</w:t>
      </w:r>
      <w:r w:rsidR="00DD11B7" w:rsidRPr="00EC024C">
        <w:t>eurilor nepericuloase din de</w:t>
      </w:r>
      <w:r w:rsidR="00CF261B">
        <w:t>ș</w:t>
      </w:r>
      <w:r w:rsidR="00DD11B7" w:rsidRPr="00EC024C">
        <w:t>eurile de construc</w:t>
      </w:r>
      <w:r w:rsidR="00CF261B">
        <w:t>ț</w:t>
      </w:r>
      <w:r w:rsidR="00DD11B7" w:rsidRPr="00EC024C">
        <w:t xml:space="preserve">ii </w:t>
      </w:r>
      <w:r w:rsidR="00CF261B">
        <w:t>ș</w:t>
      </w:r>
      <w:r w:rsidR="00DD11B7" w:rsidRPr="00EC024C">
        <w:t>i demolări provenite de la agen</w:t>
      </w:r>
      <w:r w:rsidR="00CF261B">
        <w:t>ț</w:t>
      </w:r>
      <w:r w:rsidR="00DD11B7" w:rsidRPr="00EC024C">
        <w:t>i economici</w:t>
      </w:r>
      <w:r w:rsidR="001B69A0">
        <w:t xml:space="preserve">, </w:t>
      </w:r>
      <w:r w:rsidR="00DD11B7" w:rsidRPr="00EC024C">
        <w:t>în unele din loca</w:t>
      </w:r>
      <w:r w:rsidR="00CF261B">
        <w:t>ț</w:t>
      </w:r>
      <w:r w:rsidR="00DD11B7" w:rsidRPr="00EC024C">
        <w:t>iile în care sunt aduse</w:t>
      </w:r>
      <w:r w:rsidR="00EC4EC8">
        <w:t xml:space="preserve"> </w:t>
      </w:r>
      <w:r w:rsidR="00CF261B">
        <w:t>ș</w:t>
      </w:r>
      <w:r w:rsidR="00EC4EC8">
        <w:t xml:space="preserve">i </w:t>
      </w:r>
      <w:r w:rsidR="00DD11B7" w:rsidRPr="00EC024C">
        <w:t>DEEE-urile/ de</w:t>
      </w:r>
      <w:r w:rsidR="00CF261B">
        <w:t>ș</w:t>
      </w:r>
      <w:r w:rsidR="00DD11B7" w:rsidRPr="00EC024C">
        <w:t>eurile voluminoase/ de</w:t>
      </w:r>
      <w:r w:rsidR="00CF261B">
        <w:t>ș</w:t>
      </w:r>
      <w:r w:rsidR="00DD11B7" w:rsidRPr="00EC024C">
        <w:t>eurile periculoase menajere</w:t>
      </w:r>
      <w:r w:rsidR="00341ADB">
        <w:t xml:space="preserve"> (</w:t>
      </w:r>
      <w:r w:rsidR="00DD11B7" w:rsidRPr="00EC024C">
        <w:t>cele înfiin</w:t>
      </w:r>
      <w:r w:rsidR="00CF261B">
        <w:t>ț</w:t>
      </w:r>
      <w:r w:rsidR="00DD11B7" w:rsidRPr="00EC024C">
        <w:t>ate în localită</w:t>
      </w:r>
      <w:r w:rsidR="00CF261B">
        <w:t>ț</w:t>
      </w:r>
      <w:r w:rsidR="00DD11B7" w:rsidRPr="00EC024C">
        <w:t>ile urbane)</w:t>
      </w:r>
      <w:r w:rsidR="00EC4EC8">
        <w:t xml:space="preserve"> </w:t>
      </w:r>
      <w:r w:rsidR="00CF261B">
        <w:t>ș</w:t>
      </w:r>
      <w:r w:rsidR="00EC4EC8">
        <w:t xml:space="preserve">i </w:t>
      </w:r>
      <w:r w:rsidR="00DD11B7" w:rsidRPr="00EC024C">
        <w:t xml:space="preserve">dotarea cu echipamente de concasare </w:t>
      </w:r>
      <w:r w:rsidR="00CF261B">
        <w:t>ș</w:t>
      </w:r>
      <w:r w:rsidR="00DD11B7" w:rsidRPr="00EC024C">
        <w:t>i stocare temporară</w:t>
      </w:r>
    </w:p>
    <w:p w14:paraId="2564367B" w14:textId="01D88E31" w:rsidR="00DD11B7" w:rsidRPr="00EC024C" w:rsidRDefault="00DD11B7" w:rsidP="00120152">
      <w:pPr>
        <w:pStyle w:val="ListParagraph"/>
        <w:numPr>
          <w:ilvl w:val="0"/>
          <w:numId w:val="37"/>
        </w:numPr>
        <w:tabs>
          <w:tab w:val="left" w:pos="567"/>
        </w:tabs>
        <w:autoSpaceDE w:val="0"/>
        <w:autoSpaceDN w:val="0"/>
        <w:adjustRightInd w:val="0"/>
        <w:spacing w:line="276" w:lineRule="auto"/>
        <w:ind w:left="0" w:firstLine="0"/>
      </w:pPr>
      <w:r w:rsidRPr="00EC024C">
        <w:t>Înfiin</w:t>
      </w:r>
      <w:r w:rsidR="00CF261B">
        <w:t>ț</w:t>
      </w:r>
      <w:r w:rsidRPr="00EC024C">
        <w:t xml:space="preserve">area acestor centre de colectare </w:t>
      </w:r>
      <w:r w:rsidR="00A57F2F">
        <w:t>în 5 locații (Satu-Mare, Carei, Tășnad, Ardud, Negrești-Oaș), care să deservească toate UAT-urile din împrejurimi</w:t>
      </w:r>
      <w:r w:rsidR="001B69A0">
        <w:t xml:space="preserve">, </w:t>
      </w:r>
      <w:r w:rsidRPr="00EC024C">
        <w:t xml:space="preserve">dacă există posibilitatea asigurării terenului </w:t>
      </w:r>
      <w:r w:rsidR="00CF261B">
        <w:t>ș</w:t>
      </w:r>
      <w:r w:rsidRPr="00EC024C">
        <w:t>i dotarea cu echipamente de concasare</w:t>
      </w:r>
      <w:r w:rsidR="00EC4EC8">
        <w:t xml:space="preserve"> </w:t>
      </w:r>
      <w:r w:rsidR="00CF261B">
        <w:t>ș</w:t>
      </w:r>
      <w:r w:rsidR="00EC4EC8">
        <w:t xml:space="preserve">i </w:t>
      </w:r>
      <w:r w:rsidRPr="00EC024C">
        <w:t>stocare temporară.</w:t>
      </w:r>
    </w:p>
    <w:p w14:paraId="35FAB691" w14:textId="0D464A5B" w:rsidR="00DD11B7" w:rsidRPr="005B1EFE" w:rsidRDefault="00DD11B7" w:rsidP="00120152">
      <w:pPr>
        <w:pStyle w:val="ListParagraph"/>
        <w:numPr>
          <w:ilvl w:val="0"/>
          <w:numId w:val="37"/>
        </w:numPr>
        <w:tabs>
          <w:tab w:val="left" w:pos="567"/>
        </w:tabs>
        <w:autoSpaceDE w:val="0"/>
        <w:autoSpaceDN w:val="0"/>
        <w:adjustRightInd w:val="0"/>
        <w:spacing w:line="276" w:lineRule="auto"/>
        <w:ind w:left="0" w:firstLine="0"/>
        <w:rPr>
          <w:color w:val="000000"/>
        </w:rPr>
      </w:pPr>
      <w:r w:rsidRPr="00EC024C">
        <w:rPr>
          <w:color w:val="000000"/>
        </w:rPr>
        <w:t>Construirea unei platforme de tratare/valorificare/reciclare a de</w:t>
      </w:r>
      <w:r w:rsidR="00CF261B">
        <w:rPr>
          <w:color w:val="000000"/>
        </w:rPr>
        <w:t>ș</w:t>
      </w:r>
      <w:r w:rsidRPr="00EC024C">
        <w:rPr>
          <w:color w:val="000000"/>
        </w:rPr>
        <w:t>eurilor inerte</w:t>
      </w:r>
      <w:r w:rsidR="001B69A0">
        <w:rPr>
          <w:color w:val="000000"/>
        </w:rPr>
        <w:t xml:space="preserve">, </w:t>
      </w:r>
      <w:r w:rsidRPr="00EC024C">
        <w:rPr>
          <w:color w:val="000000"/>
        </w:rPr>
        <w:t xml:space="preserve">în cadrul CMID </w:t>
      </w:r>
      <w:r w:rsidR="00027F82">
        <w:rPr>
          <w:color w:val="000000"/>
        </w:rPr>
        <w:t>Satu-Mare</w:t>
      </w:r>
      <w:r w:rsidRPr="00EC024C">
        <w:rPr>
          <w:color w:val="000000"/>
        </w:rPr>
        <w:t xml:space="preserve"> sau pe un alt amplasament.</w:t>
      </w:r>
    </w:p>
    <w:p w14:paraId="74E1B163" w14:textId="77777777" w:rsidR="00A57F2F" w:rsidRDefault="00DD11B7" w:rsidP="00120152">
      <w:pPr>
        <w:autoSpaceDE w:val="0"/>
        <w:autoSpaceDN w:val="0"/>
        <w:adjustRightInd w:val="0"/>
        <w:spacing w:line="276" w:lineRule="auto"/>
      </w:pPr>
      <w:r w:rsidRPr="00EC024C">
        <w:rPr>
          <w:i/>
          <w:iCs/>
          <w:u w:val="single"/>
        </w:rPr>
        <w:t>Op</w:t>
      </w:r>
      <w:r w:rsidR="00CF261B">
        <w:rPr>
          <w:i/>
          <w:iCs/>
          <w:u w:val="single"/>
        </w:rPr>
        <w:t>ț</w:t>
      </w:r>
      <w:r w:rsidRPr="00EC024C">
        <w:rPr>
          <w:i/>
          <w:iCs/>
          <w:u w:val="single"/>
        </w:rPr>
        <w:t>iunea propusă pentru gestionarea de</w:t>
      </w:r>
      <w:r w:rsidR="00CF261B">
        <w:rPr>
          <w:i/>
          <w:iCs/>
          <w:u w:val="single"/>
        </w:rPr>
        <w:t>ș</w:t>
      </w:r>
      <w:r w:rsidRPr="00EC024C">
        <w:rPr>
          <w:i/>
          <w:iCs/>
          <w:u w:val="single"/>
        </w:rPr>
        <w:t>eurilor de construc</w:t>
      </w:r>
      <w:r w:rsidR="00CF261B">
        <w:rPr>
          <w:i/>
          <w:iCs/>
          <w:u w:val="single"/>
        </w:rPr>
        <w:t>ț</w:t>
      </w:r>
      <w:r w:rsidRPr="00EC024C">
        <w:rPr>
          <w:i/>
          <w:iCs/>
          <w:u w:val="single"/>
        </w:rPr>
        <w:t>ii amestecate</w:t>
      </w:r>
      <w:r w:rsidRPr="00EC024C">
        <w:t xml:space="preserve"> este op</w:t>
      </w:r>
      <w:r w:rsidR="00CF261B">
        <w:t>ț</w:t>
      </w:r>
      <w:r w:rsidRPr="00EC024C">
        <w:t>iun</w:t>
      </w:r>
      <w:r w:rsidR="00A57F2F">
        <w:t>ea 1</w:t>
      </w:r>
      <w:r w:rsidR="001B69A0">
        <w:t xml:space="preserve">, </w:t>
      </w:r>
      <w:r w:rsidRPr="000A7170">
        <w:t>respectiv separarea de</w:t>
      </w:r>
      <w:r w:rsidR="00CF261B" w:rsidRPr="000A7170">
        <w:t>ș</w:t>
      </w:r>
      <w:r w:rsidRPr="000A7170">
        <w:t xml:space="preserve">eurilor din constructii </w:t>
      </w:r>
      <w:r w:rsidR="00CF261B" w:rsidRPr="000A7170">
        <w:t>ș</w:t>
      </w:r>
      <w:r w:rsidRPr="000A7170">
        <w:t>i demolari la sursă pe cel pu</w:t>
      </w:r>
      <w:r w:rsidR="00CF261B" w:rsidRPr="000A7170">
        <w:t>ț</w:t>
      </w:r>
      <w:r w:rsidRPr="000A7170">
        <w:t>in 3 frac</w:t>
      </w:r>
      <w:r w:rsidR="00CF261B" w:rsidRPr="000A7170">
        <w:t>ț</w:t>
      </w:r>
      <w:r w:rsidRPr="000A7170">
        <w:t xml:space="preserve">ii mari </w:t>
      </w:r>
      <w:r w:rsidR="00CF261B" w:rsidRPr="000A7170">
        <w:t>ș</w:t>
      </w:r>
      <w:r w:rsidRPr="000A7170">
        <w:t>i apoi gestionarea celor 3 frac</w:t>
      </w:r>
      <w:r w:rsidR="00CF261B" w:rsidRPr="000A7170">
        <w:t>ț</w:t>
      </w:r>
      <w:r w:rsidRPr="000A7170">
        <w:t xml:space="preserve">ii în conformitate cu natura lor. </w:t>
      </w:r>
    </w:p>
    <w:p w14:paraId="6F1867BB" w14:textId="5C9F3BAE" w:rsidR="00E5758A" w:rsidRPr="005B1EFE" w:rsidRDefault="00DD11B7" w:rsidP="00120152">
      <w:pPr>
        <w:autoSpaceDE w:val="0"/>
        <w:autoSpaceDN w:val="0"/>
        <w:adjustRightInd w:val="0"/>
        <w:spacing w:line="276" w:lineRule="auto"/>
        <w:rPr>
          <w:rFonts w:eastAsia="SymbolMT"/>
        </w:rPr>
      </w:pPr>
      <w:r w:rsidRPr="000A7170">
        <w:t>Pentru de</w:t>
      </w:r>
      <w:r w:rsidR="00CF261B" w:rsidRPr="000A7170">
        <w:t>ș</w:t>
      </w:r>
      <w:r w:rsidRPr="000A7170">
        <w:t>eurile de construc</w:t>
      </w:r>
      <w:r w:rsidR="00CF261B" w:rsidRPr="000A7170">
        <w:t>ț</w:t>
      </w:r>
      <w:r w:rsidRPr="000A7170">
        <w:t xml:space="preserve">ii </w:t>
      </w:r>
      <w:r w:rsidR="00A57F2F">
        <w:t>inerte</w:t>
      </w:r>
      <w:r w:rsidR="00341ADB" w:rsidRPr="000A7170">
        <w:t xml:space="preserve"> (</w:t>
      </w:r>
      <w:r w:rsidRPr="000A7170">
        <w:t>după separarea de</w:t>
      </w:r>
      <w:r w:rsidR="00CF261B" w:rsidRPr="000A7170">
        <w:t>ș</w:t>
      </w:r>
      <w:r w:rsidRPr="000A7170">
        <w:t xml:space="preserve">eurilor periculoase </w:t>
      </w:r>
      <w:r w:rsidR="00CF261B" w:rsidRPr="000A7170">
        <w:t>ș</w:t>
      </w:r>
      <w:r w:rsidRPr="000A7170">
        <w:t xml:space="preserve">i a celor reciclabile) se recomandă </w:t>
      </w:r>
      <w:r w:rsidR="00A57F2F">
        <w:t xml:space="preserve">opțiunile 2 și 3, respectiv, </w:t>
      </w:r>
      <w:r w:rsidRPr="000A7170">
        <w:t>utilizarea centrelor de colectare</w:t>
      </w:r>
      <w:r w:rsidR="001B69A0" w:rsidRPr="000A7170">
        <w:t xml:space="preserve">, </w:t>
      </w:r>
      <w:r w:rsidRPr="000A7170">
        <w:t>men</w:t>
      </w:r>
      <w:r w:rsidR="00CF261B" w:rsidRPr="000A7170">
        <w:t>ț</w:t>
      </w:r>
      <w:r w:rsidRPr="000A7170">
        <w:t>ionate</w:t>
      </w:r>
      <w:r w:rsidRPr="00EC024C">
        <w:t xml:space="preserve"> mai sus</w:t>
      </w:r>
      <w:r w:rsidR="001B69A0">
        <w:t>,</w:t>
      </w:r>
      <w:r w:rsidR="00A57F2F">
        <w:t xml:space="preserve"> și a unei platforme centralizate de tratare la CMID Doba. î</w:t>
      </w:r>
      <w:r w:rsidRPr="00EC024C">
        <w:t xml:space="preserve">n vederea </w:t>
      </w:r>
      <w:r w:rsidR="00A57F2F">
        <w:t>î</w:t>
      </w:r>
      <w:r w:rsidRPr="00EC024C">
        <w:t>ncurajării acestei practic</w:t>
      </w:r>
      <w:r w:rsidR="00A57F2F">
        <w:t>i</w:t>
      </w:r>
      <w:r w:rsidR="001B69A0">
        <w:t xml:space="preserve">, </w:t>
      </w:r>
      <w:r w:rsidRPr="00EC024C">
        <w:t>pe lângă cerin</w:t>
      </w:r>
      <w:r w:rsidR="00CF261B">
        <w:t>ț</w:t>
      </w:r>
      <w:r w:rsidRPr="00EC024C">
        <w:t>ele legale</w:t>
      </w:r>
      <w:r w:rsidR="001B69A0">
        <w:t xml:space="preserve">, </w:t>
      </w:r>
      <w:r w:rsidRPr="00EC024C">
        <w:t>este recomandată introducerea unei grile</w:t>
      </w:r>
      <w:r w:rsidRPr="00EC024C">
        <w:rPr>
          <w:rFonts w:eastAsia="SymbolMT"/>
        </w:rPr>
        <w:t xml:space="preserve"> diferen</w:t>
      </w:r>
      <w:r w:rsidR="00CF261B">
        <w:rPr>
          <w:rFonts w:eastAsia="SymbolMT"/>
        </w:rPr>
        <w:t>ț</w:t>
      </w:r>
      <w:r w:rsidRPr="00EC024C">
        <w:rPr>
          <w:rFonts w:eastAsia="SymbolMT"/>
        </w:rPr>
        <w:t>iate de tarifare la depozitare.</w:t>
      </w:r>
    </w:p>
    <w:p w14:paraId="3B47B44E" w14:textId="70CB41EE" w:rsidR="00E5758A" w:rsidRPr="006426FE" w:rsidRDefault="00E5758A" w:rsidP="00A32D69">
      <w:pPr>
        <w:pStyle w:val="Heading2"/>
        <w:spacing w:before="0" w:line="240" w:lineRule="auto"/>
      </w:pPr>
      <w:bookmarkStart w:id="717" w:name="_Toc73089825"/>
      <w:r w:rsidRPr="006426FE">
        <w:t>Metodologie pentru stabilirea alternativelor</w:t>
      </w:r>
      <w:bookmarkEnd w:id="717"/>
    </w:p>
    <w:p w14:paraId="321380EA" w14:textId="016C5A46" w:rsidR="00E81A0F" w:rsidRPr="006426FE" w:rsidRDefault="00E81A0F" w:rsidP="00AA6859">
      <w:pPr>
        <w:pStyle w:val="Heading3"/>
      </w:pPr>
      <w:bookmarkStart w:id="718" w:name="_Toc10623582"/>
      <w:bookmarkStart w:id="719" w:name="_Toc73089826"/>
      <w:r w:rsidRPr="006426FE">
        <w:t xml:space="preserve">Identificare obiectivelor </w:t>
      </w:r>
      <w:r w:rsidR="00CF261B" w:rsidRPr="006426FE">
        <w:t>ș</w:t>
      </w:r>
      <w:r w:rsidRPr="006426FE">
        <w:t xml:space="preserve">i </w:t>
      </w:r>
      <w:r w:rsidR="00CF261B" w:rsidRPr="006426FE">
        <w:t>ț</w:t>
      </w:r>
      <w:r w:rsidRPr="006426FE">
        <w:t>intelor determinante</w:t>
      </w:r>
      <w:bookmarkEnd w:id="718"/>
      <w:bookmarkEnd w:id="719"/>
    </w:p>
    <w:p w14:paraId="314569A6" w14:textId="69DC8B21" w:rsidR="00E81A0F" w:rsidRPr="00EC024C" w:rsidRDefault="00E81A0F" w:rsidP="00120152">
      <w:pPr>
        <w:autoSpaceDE w:val="0"/>
        <w:autoSpaceDN w:val="0"/>
        <w:adjustRightInd w:val="0"/>
        <w:spacing w:line="276" w:lineRule="auto"/>
        <w:rPr>
          <w:color w:val="000000"/>
        </w:rPr>
      </w:pPr>
      <w:r w:rsidRPr="00EC024C">
        <w:rPr>
          <w:color w:val="000000"/>
        </w:rPr>
        <w:t>În stabilirea unor alternative de gestionare a de</w:t>
      </w:r>
      <w:r w:rsidR="00CF261B">
        <w:rPr>
          <w:color w:val="000000"/>
        </w:rPr>
        <w:t>ș</w:t>
      </w:r>
      <w:r w:rsidRPr="00EC024C">
        <w:rPr>
          <w:color w:val="000000"/>
        </w:rPr>
        <w:t>eurilor municipale se au în vedere următoarele:</w:t>
      </w:r>
    </w:p>
    <w:p w14:paraId="4EF2DA93" w14:textId="3D257AD0" w:rsidR="00E81A0F" w:rsidRPr="00EC024C" w:rsidRDefault="00E81A0F" w:rsidP="00120152">
      <w:pPr>
        <w:pStyle w:val="ListParagraph"/>
        <w:numPr>
          <w:ilvl w:val="0"/>
          <w:numId w:val="12"/>
        </w:numPr>
        <w:autoSpaceDE w:val="0"/>
        <w:autoSpaceDN w:val="0"/>
        <w:adjustRightInd w:val="0"/>
        <w:spacing w:line="276" w:lineRule="auto"/>
        <w:ind w:hanging="284"/>
        <w:rPr>
          <w:color w:val="000000"/>
        </w:rPr>
      </w:pPr>
      <w:r w:rsidRPr="00EC024C">
        <w:rPr>
          <w:color w:val="000000"/>
        </w:rPr>
        <w:t>situa</w:t>
      </w:r>
      <w:r w:rsidR="00CF261B">
        <w:rPr>
          <w:color w:val="000000"/>
        </w:rPr>
        <w:t>ț</w:t>
      </w:r>
      <w:r w:rsidRPr="00EC024C">
        <w:rPr>
          <w:color w:val="000000"/>
        </w:rPr>
        <w:t>ia existentă la nivel jude</w:t>
      </w:r>
      <w:r w:rsidR="00CF261B">
        <w:rPr>
          <w:color w:val="000000"/>
        </w:rPr>
        <w:t>ț</w:t>
      </w:r>
      <w:r w:rsidRPr="00EC024C">
        <w:rPr>
          <w:color w:val="000000"/>
        </w:rPr>
        <w:t xml:space="preserve">ean </w:t>
      </w:r>
      <w:r w:rsidR="00CF261B">
        <w:rPr>
          <w:color w:val="000000"/>
        </w:rPr>
        <w:t>ș</w:t>
      </w:r>
      <w:r w:rsidRPr="00EC024C">
        <w:rPr>
          <w:color w:val="000000"/>
        </w:rPr>
        <w:t>i na</w:t>
      </w:r>
      <w:r w:rsidR="00CF261B">
        <w:rPr>
          <w:color w:val="000000"/>
        </w:rPr>
        <w:t>ț</w:t>
      </w:r>
      <w:r w:rsidRPr="00EC024C">
        <w:rPr>
          <w:color w:val="000000"/>
        </w:rPr>
        <w:t>ional;</w:t>
      </w:r>
    </w:p>
    <w:p w14:paraId="55B80800" w14:textId="3756B095" w:rsidR="00E81A0F" w:rsidRPr="00EC024C" w:rsidRDefault="00E81A0F" w:rsidP="00120152">
      <w:pPr>
        <w:pStyle w:val="ListParagraph"/>
        <w:numPr>
          <w:ilvl w:val="0"/>
          <w:numId w:val="12"/>
        </w:numPr>
        <w:autoSpaceDE w:val="0"/>
        <w:autoSpaceDN w:val="0"/>
        <w:adjustRightInd w:val="0"/>
        <w:spacing w:line="276" w:lineRule="auto"/>
        <w:ind w:hanging="284"/>
        <w:rPr>
          <w:color w:val="000000"/>
        </w:rPr>
      </w:pPr>
      <w:r w:rsidRPr="00EC024C">
        <w:rPr>
          <w:color w:val="000000"/>
        </w:rPr>
        <w:t>deficien</w:t>
      </w:r>
      <w:r w:rsidR="00CF261B">
        <w:rPr>
          <w:color w:val="000000"/>
        </w:rPr>
        <w:t>ț</w:t>
      </w:r>
      <w:r w:rsidRPr="00EC024C">
        <w:rPr>
          <w:color w:val="000000"/>
        </w:rPr>
        <w:t>ele identificate în gestionarea de</w:t>
      </w:r>
      <w:r w:rsidR="00CF261B">
        <w:rPr>
          <w:color w:val="000000"/>
        </w:rPr>
        <w:t>ș</w:t>
      </w:r>
      <w:r w:rsidRPr="00EC024C">
        <w:rPr>
          <w:color w:val="000000"/>
        </w:rPr>
        <w:t>eurilor municipale în perioada de programare anterioară analizată;</w:t>
      </w:r>
    </w:p>
    <w:p w14:paraId="1017D699" w14:textId="75FA803B" w:rsidR="00E81A0F" w:rsidRPr="00EC024C" w:rsidRDefault="00E81A0F" w:rsidP="00120152">
      <w:pPr>
        <w:pStyle w:val="ListParagraph"/>
        <w:numPr>
          <w:ilvl w:val="0"/>
          <w:numId w:val="12"/>
        </w:numPr>
        <w:autoSpaceDE w:val="0"/>
        <w:autoSpaceDN w:val="0"/>
        <w:adjustRightInd w:val="0"/>
        <w:spacing w:line="276" w:lineRule="auto"/>
        <w:ind w:hanging="284"/>
        <w:rPr>
          <w:color w:val="000000"/>
        </w:rPr>
      </w:pPr>
      <w:r w:rsidRPr="00EC024C">
        <w:rPr>
          <w:color w:val="000000"/>
        </w:rPr>
        <w:t>proiec</w:t>
      </w:r>
      <w:r w:rsidR="00CF261B">
        <w:rPr>
          <w:color w:val="000000"/>
        </w:rPr>
        <w:t>ț</w:t>
      </w:r>
      <w:r w:rsidRPr="00EC024C">
        <w:rPr>
          <w:color w:val="000000"/>
        </w:rPr>
        <w:t>iile privind generarea diferitelor categorii de de</w:t>
      </w:r>
      <w:r w:rsidR="00CF261B">
        <w:rPr>
          <w:color w:val="000000"/>
        </w:rPr>
        <w:t>ș</w:t>
      </w:r>
      <w:r w:rsidRPr="00EC024C">
        <w:rPr>
          <w:color w:val="000000"/>
        </w:rPr>
        <w:t>euri municipal pentru perioada 20</w:t>
      </w:r>
      <w:r w:rsidR="009B285A">
        <w:rPr>
          <w:color w:val="000000"/>
        </w:rPr>
        <w:t>20</w:t>
      </w:r>
      <w:r w:rsidRPr="00EC024C">
        <w:rPr>
          <w:color w:val="000000"/>
        </w:rPr>
        <w:t>-2025;</w:t>
      </w:r>
    </w:p>
    <w:p w14:paraId="7D9062F3" w14:textId="731D1B72" w:rsidR="00E81A0F" w:rsidRPr="00EC024C" w:rsidRDefault="00E81A0F" w:rsidP="00120152">
      <w:pPr>
        <w:pStyle w:val="ListParagraph"/>
        <w:numPr>
          <w:ilvl w:val="0"/>
          <w:numId w:val="12"/>
        </w:numPr>
        <w:autoSpaceDE w:val="0"/>
        <w:autoSpaceDN w:val="0"/>
        <w:adjustRightInd w:val="0"/>
        <w:spacing w:line="276" w:lineRule="auto"/>
        <w:ind w:hanging="284"/>
        <w:rPr>
          <w:color w:val="000000"/>
        </w:rPr>
      </w:pPr>
      <w:r w:rsidRPr="00EC024C">
        <w:rPr>
          <w:color w:val="000000"/>
        </w:rPr>
        <w:t>obiectivele</w:t>
      </w:r>
      <w:r w:rsidR="00EC4EC8">
        <w:rPr>
          <w:color w:val="000000"/>
        </w:rPr>
        <w:t xml:space="preserve"> </w:t>
      </w:r>
      <w:r w:rsidR="00CF261B">
        <w:rPr>
          <w:color w:val="000000"/>
        </w:rPr>
        <w:t>ș</w:t>
      </w:r>
      <w:r w:rsidR="00EC4EC8">
        <w:rPr>
          <w:color w:val="000000"/>
        </w:rPr>
        <w:t xml:space="preserve">i </w:t>
      </w:r>
      <w:r w:rsidR="00CF261B">
        <w:rPr>
          <w:color w:val="000000"/>
        </w:rPr>
        <w:t>ț</w:t>
      </w:r>
      <w:r w:rsidRPr="00EC024C">
        <w:rPr>
          <w:color w:val="000000"/>
        </w:rPr>
        <w:t>intele privind gestionarea de</w:t>
      </w:r>
      <w:r w:rsidR="00CF261B">
        <w:rPr>
          <w:color w:val="000000"/>
        </w:rPr>
        <w:t>ș</w:t>
      </w:r>
      <w:r w:rsidRPr="00EC024C">
        <w:rPr>
          <w:color w:val="000000"/>
        </w:rPr>
        <w:t>eurilor municipale</w:t>
      </w:r>
      <w:r w:rsidR="001B69A0">
        <w:rPr>
          <w:color w:val="000000"/>
        </w:rPr>
        <w:t xml:space="preserve">, </w:t>
      </w:r>
      <w:r w:rsidRPr="00EC024C">
        <w:rPr>
          <w:color w:val="000000"/>
        </w:rPr>
        <w:t xml:space="preserve">prezentate în capitolul 5. </w:t>
      </w:r>
    </w:p>
    <w:p w14:paraId="27310D66" w14:textId="6E4C2F79" w:rsidR="00E81A0F" w:rsidRPr="00EC024C" w:rsidRDefault="00E81A0F" w:rsidP="00120152">
      <w:pPr>
        <w:autoSpaceDE w:val="0"/>
        <w:autoSpaceDN w:val="0"/>
        <w:adjustRightInd w:val="0"/>
        <w:spacing w:line="276" w:lineRule="auto"/>
        <w:rPr>
          <w:color w:val="000000"/>
        </w:rPr>
      </w:pPr>
      <w:r w:rsidRPr="00EC024C">
        <w:rPr>
          <w:color w:val="000000"/>
        </w:rPr>
        <w:lastRenderedPageBreak/>
        <w:t>Criteriile de evaluare ale alternativelor de gestionare a de</w:t>
      </w:r>
      <w:r w:rsidR="00CF261B">
        <w:rPr>
          <w:color w:val="000000"/>
        </w:rPr>
        <w:t>ș</w:t>
      </w:r>
      <w:r w:rsidRPr="00EC024C">
        <w:rPr>
          <w:color w:val="000000"/>
        </w:rPr>
        <w:t xml:space="preserve">eurilor municipale sunt reprezentate de următoarele </w:t>
      </w:r>
      <w:r w:rsidR="00CF261B">
        <w:rPr>
          <w:color w:val="000000"/>
        </w:rPr>
        <w:t>ț</w:t>
      </w:r>
      <w:r w:rsidRPr="00EC024C">
        <w:rPr>
          <w:color w:val="000000"/>
        </w:rPr>
        <w:t xml:space="preserve">inte </w:t>
      </w:r>
      <w:r w:rsidR="00CF261B">
        <w:rPr>
          <w:color w:val="000000"/>
        </w:rPr>
        <w:t>ș</w:t>
      </w:r>
      <w:r w:rsidRPr="00EC024C">
        <w:rPr>
          <w:color w:val="000000"/>
        </w:rPr>
        <w:t>i obiective specifice determinante stabilite conform legisla</w:t>
      </w:r>
      <w:r w:rsidR="00CF261B">
        <w:rPr>
          <w:color w:val="000000"/>
        </w:rPr>
        <w:t>ț</w:t>
      </w:r>
      <w:r w:rsidRPr="00EC024C">
        <w:rPr>
          <w:color w:val="000000"/>
        </w:rPr>
        <w:t>iei în domeniu în capitolul 6:</w:t>
      </w:r>
    </w:p>
    <w:p w14:paraId="4D25D92E" w14:textId="7D4080B7" w:rsidR="00E81A0F" w:rsidRPr="00EC024C" w:rsidRDefault="00E81A0F" w:rsidP="00FC42D0">
      <w:pPr>
        <w:pStyle w:val="ListParagraph"/>
        <w:numPr>
          <w:ilvl w:val="0"/>
          <w:numId w:val="134"/>
        </w:numPr>
        <w:tabs>
          <w:tab w:val="left" w:pos="284"/>
        </w:tabs>
        <w:autoSpaceDE w:val="0"/>
        <w:autoSpaceDN w:val="0"/>
        <w:adjustRightInd w:val="0"/>
        <w:spacing w:line="276" w:lineRule="auto"/>
        <w:jc w:val="left"/>
        <w:rPr>
          <w:color w:val="000000"/>
        </w:rPr>
      </w:pPr>
      <w:r w:rsidRPr="00EC024C">
        <w:rPr>
          <w:color w:val="000000"/>
        </w:rPr>
        <w:t>Cre</w:t>
      </w:r>
      <w:r w:rsidR="00CF261B">
        <w:rPr>
          <w:color w:val="000000"/>
        </w:rPr>
        <w:t>ș</w:t>
      </w:r>
      <w:r w:rsidRPr="00EC024C">
        <w:rPr>
          <w:color w:val="000000"/>
        </w:rPr>
        <w:t>terea gradului de pregătire pentru reutilizare</w:t>
      </w:r>
      <w:r w:rsidR="00EC4EC8">
        <w:rPr>
          <w:color w:val="000000"/>
        </w:rPr>
        <w:t xml:space="preserve"> </w:t>
      </w:r>
      <w:r w:rsidR="00CF261B">
        <w:rPr>
          <w:color w:val="000000"/>
        </w:rPr>
        <w:t>ș</w:t>
      </w:r>
      <w:r w:rsidR="00EC4EC8">
        <w:rPr>
          <w:color w:val="000000"/>
        </w:rPr>
        <w:t xml:space="preserve">i </w:t>
      </w:r>
      <w:r w:rsidRPr="00EC024C">
        <w:rPr>
          <w:color w:val="000000"/>
        </w:rPr>
        <w:t xml:space="preserve">reciclare: </w:t>
      </w:r>
    </w:p>
    <w:p w14:paraId="400985EA" w14:textId="157F29AC" w:rsidR="00E81A0F" w:rsidRPr="00EC024C" w:rsidRDefault="00E81A0F" w:rsidP="00FC42D0">
      <w:pPr>
        <w:pStyle w:val="ListParagraph"/>
        <w:numPr>
          <w:ilvl w:val="0"/>
          <w:numId w:val="133"/>
        </w:numPr>
        <w:autoSpaceDE w:val="0"/>
        <w:autoSpaceDN w:val="0"/>
        <w:adjustRightInd w:val="0"/>
        <w:spacing w:line="276" w:lineRule="auto"/>
        <w:ind w:left="1440"/>
        <w:rPr>
          <w:i/>
          <w:color w:val="000000"/>
        </w:rPr>
      </w:pPr>
      <w:r w:rsidRPr="00EC024C">
        <w:rPr>
          <w:i/>
          <w:color w:val="000000"/>
        </w:rPr>
        <w:t>la 50% din cantitatea de de</w:t>
      </w:r>
      <w:r w:rsidR="00CF261B">
        <w:rPr>
          <w:i/>
          <w:color w:val="000000"/>
        </w:rPr>
        <w:t>ș</w:t>
      </w:r>
      <w:r w:rsidRPr="00EC024C">
        <w:rPr>
          <w:i/>
          <w:color w:val="000000"/>
        </w:rPr>
        <w:t>euri din hârtie</w:t>
      </w:r>
      <w:r w:rsidR="001B69A0">
        <w:rPr>
          <w:i/>
          <w:color w:val="000000"/>
        </w:rPr>
        <w:t xml:space="preserve">, </w:t>
      </w:r>
      <w:r w:rsidRPr="00EC024C">
        <w:rPr>
          <w:i/>
          <w:color w:val="000000"/>
        </w:rPr>
        <w:t>metal</w:t>
      </w:r>
      <w:r w:rsidR="001B69A0">
        <w:rPr>
          <w:i/>
          <w:color w:val="000000"/>
        </w:rPr>
        <w:t xml:space="preserve">, </w:t>
      </w:r>
      <w:r w:rsidRPr="00EC024C">
        <w:rPr>
          <w:i/>
          <w:color w:val="000000"/>
        </w:rPr>
        <w:t>plastic</w:t>
      </w:r>
      <w:r w:rsidR="001B69A0">
        <w:rPr>
          <w:i/>
          <w:color w:val="000000"/>
        </w:rPr>
        <w:t xml:space="preserve">, </w:t>
      </w:r>
      <w:r w:rsidRPr="00EC024C">
        <w:rPr>
          <w:i/>
          <w:color w:val="000000"/>
        </w:rPr>
        <w:t xml:space="preserve">sticlă </w:t>
      </w:r>
      <w:r w:rsidR="00CF261B">
        <w:rPr>
          <w:i/>
          <w:color w:val="000000"/>
        </w:rPr>
        <w:t>ș</w:t>
      </w:r>
      <w:r w:rsidRPr="00EC024C">
        <w:rPr>
          <w:i/>
          <w:color w:val="000000"/>
        </w:rPr>
        <w:t>i lemn din de</w:t>
      </w:r>
      <w:r w:rsidR="00CF261B">
        <w:rPr>
          <w:i/>
          <w:color w:val="000000"/>
        </w:rPr>
        <w:t>ș</w:t>
      </w:r>
      <w:r w:rsidRPr="00EC024C">
        <w:rPr>
          <w:i/>
          <w:color w:val="000000"/>
        </w:rPr>
        <w:t>eurile menajere</w:t>
      </w:r>
      <w:r w:rsidR="00EC4EC8">
        <w:rPr>
          <w:i/>
          <w:color w:val="000000"/>
        </w:rPr>
        <w:t xml:space="preserve"> </w:t>
      </w:r>
      <w:r w:rsidR="00CF261B">
        <w:rPr>
          <w:i/>
          <w:color w:val="000000"/>
        </w:rPr>
        <w:t>ș</w:t>
      </w:r>
      <w:r w:rsidR="00EC4EC8">
        <w:rPr>
          <w:i/>
          <w:color w:val="000000"/>
        </w:rPr>
        <w:t xml:space="preserve">i </w:t>
      </w:r>
      <w:r w:rsidRPr="00EC024C">
        <w:rPr>
          <w:i/>
          <w:color w:val="000000"/>
        </w:rPr>
        <w:t>de</w:t>
      </w:r>
      <w:r w:rsidR="00CF261B">
        <w:rPr>
          <w:i/>
          <w:color w:val="000000"/>
        </w:rPr>
        <w:t>ș</w:t>
      </w:r>
      <w:r w:rsidRPr="00EC024C">
        <w:rPr>
          <w:i/>
          <w:color w:val="000000"/>
        </w:rPr>
        <w:t>eurile similare</w:t>
      </w:r>
      <w:r w:rsidR="001B69A0">
        <w:rPr>
          <w:i/>
          <w:color w:val="000000"/>
        </w:rPr>
        <w:t xml:space="preserve">, </w:t>
      </w:r>
      <w:r w:rsidRPr="00EC024C">
        <w:rPr>
          <w:i/>
          <w:color w:val="000000"/>
        </w:rPr>
        <w:t>inclusiv din servicii publice</w:t>
      </w:r>
      <w:r w:rsidR="00FC42D0">
        <w:rPr>
          <w:i/>
          <w:color w:val="000000"/>
        </w:rPr>
        <w:t xml:space="preserve"> (</w:t>
      </w:r>
      <w:r w:rsidRPr="00EC024C">
        <w:rPr>
          <w:i/>
          <w:color w:val="000000"/>
        </w:rPr>
        <w:t xml:space="preserve"> Decizia Comisiei 2011/753/UE) – termen 2020; </w:t>
      </w:r>
    </w:p>
    <w:p w14:paraId="4863316E" w14:textId="20B67AA2" w:rsidR="00E81A0F" w:rsidRPr="00EC024C" w:rsidRDefault="00E81A0F" w:rsidP="00FC42D0">
      <w:pPr>
        <w:pStyle w:val="ListParagraph"/>
        <w:numPr>
          <w:ilvl w:val="0"/>
          <w:numId w:val="133"/>
        </w:numPr>
        <w:autoSpaceDE w:val="0"/>
        <w:autoSpaceDN w:val="0"/>
        <w:adjustRightInd w:val="0"/>
        <w:spacing w:line="276" w:lineRule="auto"/>
        <w:ind w:left="1440"/>
        <w:rPr>
          <w:color w:val="000000"/>
        </w:rPr>
      </w:pPr>
      <w:r w:rsidRPr="00EC024C">
        <w:rPr>
          <w:i/>
          <w:color w:val="000000"/>
        </w:rPr>
        <w:t>la 50% din cantitatea totală de de</w:t>
      </w:r>
      <w:r w:rsidR="00CF261B">
        <w:rPr>
          <w:i/>
          <w:color w:val="000000"/>
        </w:rPr>
        <w:t>ș</w:t>
      </w:r>
      <w:r w:rsidRPr="00EC024C">
        <w:rPr>
          <w:i/>
          <w:color w:val="000000"/>
        </w:rPr>
        <w:t>euri municipale generate</w:t>
      </w:r>
      <w:r w:rsidR="00341ADB">
        <w:rPr>
          <w:i/>
          <w:color w:val="000000"/>
        </w:rPr>
        <w:t xml:space="preserve"> </w:t>
      </w:r>
      <w:r w:rsidR="00FC42D0">
        <w:rPr>
          <w:i/>
          <w:color w:val="000000"/>
        </w:rPr>
        <w:t>(</w:t>
      </w:r>
      <w:r w:rsidRPr="00EC024C">
        <w:rPr>
          <w:i/>
          <w:color w:val="000000"/>
        </w:rPr>
        <w:t>Decizia Comisiei 2011</w:t>
      </w:r>
      <w:r w:rsidRPr="00EC024C">
        <w:rPr>
          <w:color w:val="000000"/>
        </w:rPr>
        <w:t xml:space="preserve">/753/UE) – termen 2025; </w:t>
      </w:r>
    </w:p>
    <w:p w14:paraId="206C377B" w14:textId="138B5BFE" w:rsidR="00E81A0F" w:rsidRPr="00EC024C" w:rsidRDefault="00E81A0F" w:rsidP="00FC42D0">
      <w:pPr>
        <w:pStyle w:val="ListParagraph"/>
        <w:numPr>
          <w:ilvl w:val="0"/>
          <w:numId w:val="133"/>
        </w:numPr>
        <w:autoSpaceDE w:val="0"/>
        <w:autoSpaceDN w:val="0"/>
        <w:adjustRightInd w:val="0"/>
        <w:spacing w:line="276" w:lineRule="auto"/>
        <w:ind w:left="1440"/>
        <w:rPr>
          <w:color w:val="000000"/>
        </w:rPr>
      </w:pPr>
      <w:r w:rsidRPr="00EC024C">
        <w:rPr>
          <w:i/>
          <w:color w:val="000000"/>
        </w:rPr>
        <w:t xml:space="preserve">la </w:t>
      </w:r>
      <w:r w:rsidR="009A2BDB">
        <w:rPr>
          <w:i/>
          <w:color w:val="000000"/>
        </w:rPr>
        <w:t>60</w:t>
      </w:r>
      <w:r w:rsidRPr="00EC024C">
        <w:rPr>
          <w:i/>
          <w:color w:val="000000"/>
        </w:rPr>
        <w:t>% din cantitatea totală de de</w:t>
      </w:r>
      <w:r w:rsidR="00CF261B">
        <w:rPr>
          <w:i/>
          <w:color w:val="000000"/>
        </w:rPr>
        <w:t>ș</w:t>
      </w:r>
      <w:r w:rsidRPr="00EC024C">
        <w:rPr>
          <w:i/>
          <w:color w:val="000000"/>
        </w:rPr>
        <w:t>euri municipale generate</w:t>
      </w:r>
      <w:r w:rsidR="00341ADB">
        <w:rPr>
          <w:i/>
          <w:color w:val="000000"/>
        </w:rPr>
        <w:t xml:space="preserve"> (</w:t>
      </w:r>
      <w:r w:rsidRPr="00EC024C">
        <w:rPr>
          <w:i/>
          <w:color w:val="000000"/>
        </w:rPr>
        <w:t>Decizia Comisiei 2011</w:t>
      </w:r>
      <w:r w:rsidRPr="00EC024C">
        <w:rPr>
          <w:color w:val="000000"/>
        </w:rPr>
        <w:t xml:space="preserve">/753/UE) – termen 2030; </w:t>
      </w:r>
    </w:p>
    <w:p w14:paraId="72994073" w14:textId="6454C928" w:rsidR="00E81A0F" w:rsidRPr="00EC024C" w:rsidRDefault="00E81A0F" w:rsidP="00FC42D0">
      <w:pPr>
        <w:pStyle w:val="ListParagraph"/>
        <w:numPr>
          <w:ilvl w:val="0"/>
          <w:numId w:val="133"/>
        </w:numPr>
        <w:autoSpaceDE w:val="0"/>
        <w:autoSpaceDN w:val="0"/>
        <w:adjustRightInd w:val="0"/>
        <w:spacing w:line="276" w:lineRule="auto"/>
        <w:ind w:left="1440"/>
        <w:rPr>
          <w:color w:val="000000"/>
        </w:rPr>
      </w:pPr>
      <w:r w:rsidRPr="00EC024C">
        <w:rPr>
          <w:i/>
          <w:color w:val="000000"/>
        </w:rPr>
        <w:t>la 6</w:t>
      </w:r>
      <w:r w:rsidR="009A2BDB">
        <w:rPr>
          <w:i/>
          <w:color w:val="000000"/>
        </w:rPr>
        <w:t>5</w:t>
      </w:r>
      <w:r w:rsidRPr="00EC024C">
        <w:rPr>
          <w:i/>
          <w:color w:val="000000"/>
        </w:rPr>
        <w:t>% din cantitatea totală de de</w:t>
      </w:r>
      <w:r w:rsidR="00CF261B">
        <w:rPr>
          <w:i/>
          <w:color w:val="000000"/>
        </w:rPr>
        <w:t>ș</w:t>
      </w:r>
      <w:r w:rsidRPr="00EC024C">
        <w:rPr>
          <w:i/>
          <w:color w:val="000000"/>
        </w:rPr>
        <w:t>euri municipale generate</w:t>
      </w:r>
      <w:r w:rsidR="00341ADB">
        <w:rPr>
          <w:i/>
          <w:color w:val="000000"/>
        </w:rPr>
        <w:t xml:space="preserve"> (</w:t>
      </w:r>
      <w:r w:rsidRPr="00EC024C">
        <w:rPr>
          <w:i/>
          <w:color w:val="000000"/>
        </w:rPr>
        <w:t>Decizia Comisiei 2011</w:t>
      </w:r>
      <w:r w:rsidRPr="00EC024C">
        <w:rPr>
          <w:color w:val="000000"/>
        </w:rPr>
        <w:t xml:space="preserve">/753/UE) – termen 2035; </w:t>
      </w:r>
    </w:p>
    <w:p w14:paraId="7C4A62A7" w14:textId="53F29E91" w:rsidR="00E81A0F" w:rsidRPr="00EC024C" w:rsidRDefault="00E81A0F" w:rsidP="00120152">
      <w:pPr>
        <w:pStyle w:val="ListParagraph"/>
        <w:numPr>
          <w:ilvl w:val="0"/>
          <w:numId w:val="134"/>
        </w:numPr>
        <w:autoSpaceDE w:val="0"/>
        <w:autoSpaceDN w:val="0"/>
        <w:adjustRightInd w:val="0"/>
        <w:spacing w:line="276" w:lineRule="auto"/>
        <w:rPr>
          <w:color w:val="000000"/>
        </w:rPr>
      </w:pPr>
      <w:r w:rsidRPr="00EC024C">
        <w:rPr>
          <w:color w:val="000000"/>
        </w:rPr>
        <w:t>Reducerea cantită</w:t>
      </w:r>
      <w:r w:rsidR="00CF261B">
        <w:rPr>
          <w:color w:val="000000"/>
        </w:rPr>
        <w:t>ț</w:t>
      </w:r>
      <w:r w:rsidRPr="00EC024C">
        <w:rPr>
          <w:color w:val="000000"/>
        </w:rPr>
        <w:t>ii depozitate de de</w:t>
      </w:r>
      <w:r w:rsidR="00CF261B">
        <w:rPr>
          <w:color w:val="000000"/>
        </w:rPr>
        <w:t>ș</w:t>
      </w:r>
      <w:r w:rsidRPr="00EC024C">
        <w:rPr>
          <w:color w:val="000000"/>
        </w:rPr>
        <w:t>euri biodegradabile municipale la 35% din cantitatea totală</w:t>
      </w:r>
      <w:r w:rsidR="001B69A0">
        <w:rPr>
          <w:color w:val="000000"/>
        </w:rPr>
        <w:t xml:space="preserve">, </w:t>
      </w:r>
      <w:r w:rsidRPr="00EC024C">
        <w:rPr>
          <w:color w:val="000000"/>
        </w:rPr>
        <w:t>exprimată gravimetric</w:t>
      </w:r>
      <w:r w:rsidR="001B69A0">
        <w:rPr>
          <w:color w:val="000000"/>
        </w:rPr>
        <w:t xml:space="preserve">, </w:t>
      </w:r>
      <w:r w:rsidRPr="00EC024C">
        <w:rPr>
          <w:color w:val="000000"/>
        </w:rPr>
        <w:t xml:space="preserve">produsă în anul 1995 - termen 2020; </w:t>
      </w:r>
    </w:p>
    <w:p w14:paraId="4CB789A4" w14:textId="5AFF79D2" w:rsidR="00E81A0F" w:rsidRPr="00EC024C" w:rsidRDefault="00E81A0F" w:rsidP="00120152">
      <w:pPr>
        <w:pStyle w:val="ListParagraph"/>
        <w:numPr>
          <w:ilvl w:val="0"/>
          <w:numId w:val="134"/>
        </w:numPr>
        <w:autoSpaceDE w:val="0"/>
        <w:autoSpaceDN w:val="0"/>
        <w:adjustRightInd w:val="0"/>
        <w:spacing w:line="276" w:lineRule="auto"/>
        <w:rPr>
          <w:color w:val="000000"/>
        </w:rPr>
      </w:pPr>
      <w:r w:rsidRPr="00EC024C">
        <w:rPr>
          <w:color w:val="000000"/>
        </w:rPr>
        <w:t>Cre</w:t>
      </w:r>
      <w:r w:rsidR="00CF261B">
        <w:rPr>
          <w:color w:val="000000"/>
        </w:rPr>
        <w:t>ș</w:t>
      </w:r>
      <w:r w:rsidRPr="00EC024C">
        <w:rPr>
          <w:color w:val="000000"/>
        </w:rPr>
        <w:t>terea gradului de valorificare energetică a de</w:t>
      </w:r>
      <w:r w:rsidR="00CF261B">
        <w:rPr>
          <w:color w:val="000000"/>
        </w:rPr>
        <w:t>ș</w:t>
      </w:r>
      <w:r w:rsidRPr="00EC024C">
        <w:rPr>
          <w:color w:val="000000"/>
        </w:rPr>
        <w:t>eurilor municipale la 15 % din cantitatea totală de de</w:t>
      </w:r>
      <w:r w:rsidR="00CF261B">
        <w:rPr>
          <w:color w:val="000000"/>
        </w:rPr>
        <w:t>ș</w:t>
      </w:r>
      <w:r w:rsidRPr="00EC024C">
        <w:rPr>
          <w:color w:val="000000"/>
        </w:rPr>
        <w:t xml:space="preserve">euri municipale valorificată energetic - termen 2025; </w:t>
      </w:r>
    </w:p>
    <w:p w14:paraId="382844DA" w14:textId="11E3F917" w:rsidR="00E81A0F" w:rsidRPr="00EC024C" w:rsidRDefault="00E81A0F" w:rsidP="00120152">
      <w:pPr>
        <w:pStyle w:val="ListParagraph"/>
        <w:numPr>
          <w:ilvl w:val="0"/>
          <w:numId w:val="134"/>
        </w:numPr>
        <w:autoSpaceDE w:val="0"/>
        <w:autoSpaceDN w:val="0"/>
        <w:adjustRightInd w:val="0"/>
        <w:spacing w:line="276" w:lineRule="auto"/>
        <w:jc w:val="left"/>
        <w:rPr>
          <w:color w:val="000000"/>
        </w:rPr>
      </w:pPr>
      <w:r w:rsidRPr="00EC024C">
        <w:rPr>
          <w:color w:val="000000"/>
        </w:rPr>
        <w:t>Depozitarea de</w:t>
      </w:r>
      <w:r w:rsidR="00CF261B">
        <w:rPr>
          <w:color w:val="000000"/>
        </w:rPr>
        <w:t>ș</w:t>
      </w:r>
      <w:r w:rsidRPr="00EC024C">
        <w:rPr>
          <w:color w:val="000000"/>
        </w:rPr>
        <w:t>eurilor este permisă numai dacă de</w:t>
      </w:r>
      <w:r w:rsidR="00CF261B">
        <w:rPr>
          <w:color w:val="000000"/>
        </w:rPr>
        <w:t>ș</w:t>
      </w:r>
      <w:r w:rsidRPr="00EC024C">
        <w:rPr>
          <w:color w:val="000000"/>
        </w:rPr>
        <w:t>eurile sunt supuse în prealabil unor opera</w:t>
      </w:r>
      <w:r w:rsidR="00CF261B">
        <w:rPr>
          <w:color w:val="000000"/>
        </w:rPr>
        <w:t>ț</w:t>
      </w:r>
      <w:r w:rsidRPr="00EC024C">
        <w:rPr>
          <w:color w:val="000000"/>
        </w:rPr>
        <w:t xml:space="preserve">ii de tratare fezabile tehnic - termen 2025; </w:t>
      </w:r>
    </w:p>
    <w:p w14:paraId="7BE624BA" w14:textId="7A8C0A52" w:rsidR="00E81A0F" w:rsidRPr="00EC024C" w:rsidRDefault="00E81A0F" w:rsidP="00120152">
      <w:pPr>
        <w:pStyle w:val="ListParagraph"/>
        <w:numPr>
          <w:ilvl w:val="0"/>
          <w:numId w:val="134"/>
        </w:numPr>
        <w:autoSpaceDE w:val="0"/>
        <w:autoSpaceDN w:val="0"/>
        <w:adjustRightInd w:val="0"/>
        <w:spacing w:line="276" w:lineRule="auto"/>
        <w:jc w:val="left"/>
        <w:rPr>
          <w:color w:val="000000"/>
        </w:rPr>
      </w:pPr>
      <w:r w:rsidRPr="00EC024C">
        <w:rPr>
          <w:color w:val="000000"/>
        </w:rPr>
        <w:t>Depozitarea de</w:t>
      </w:r>
      <w:r w:rsidR="00CF261B">
        <w:rPr>
          <w:color w:val="000000"/>
        </w:rPr>
        <w:t>ș</w:t>
      </w:r>
      <w:r w:rsidRPr="00EC024C">
        <w:rPr>
          <w:color w:val="000000"/>
        </w:rPr>
        <w:t xml:space="preserve">eurilor numai în depozite conforme - începând cu 2020; </w:t>
      </w:r>
    </w:p>
    <w:p w14:paraId="471BE2FD" w14:textId="1EFA1890" w:rsidR="00E81A0F" w:rsidRDefault="00E81A0F" w:rsidP="00120152">
      <w:pPr>
        <w:pStyle w:val="ListParagraph"/>
        <w:numPr>
          <w:ilvl w:val="0"/>
          <w:numId w:val="134"/>
        </w:numPr>
        <w:autoSpaceDE w:val="0"/>
        <w:autoSpaceDN w:val="0"/>
        <w:adjustRightInd w:val="0"/>
        <w:spacing w:line="276" w:lineRule="auto"/>
        <w:jc w:val="left"/>
        <w:rPr>
          <w:color w:val="000000"/>
        </w:rPr>
      </w:pPr>
      <w:r w:rsidRPr="00EC024C">
        <w:rPr>
          <w:color w:val="000000"/>
        </w:rPr>
        <w:t>Implementarea colectării separate a de</w:t>
      </w:r>
      <w:r w:rsidR="00CF261B">
        <w:rPr>
          <w:color w:val="000000"/>
        </w:rPr>
        <w:t>ș</w:t>
      </w:r>
      <w:r w:rsidRPr="00EC024C">
        <w:rPr>
          <w:color w:val="000000"/>
        </w:rPr>
        <w:t xml:space="preserve">eurilor periculoase menajere </w:t>
      </w:r>
      <w:r w:rsidR="00CF261B">
        <w:rPr>
          <w:color w:val="000000"/>
        </w:rPr>
        <w:t>ș</w:t>
      </w:r>
      <w:r w:rsidRPr="00EC024C">
        <w:rPr>
          <w:color w:val="000000"/>
        </w:rPr>
        <w:t>i a de</w:t>
      </w:r>
      <w:r w:rsidR="00CF261B">
        <w:rPr>
          <w:color w:val="000000"/>
        </w:rPr>
        <w:t>ș</w:t>
      </w:r>
      <w:r w:rsidRPr="00EC024C">
        <w:rPr>
          <w:color w:val="000000"/>
        </w:rPr>
        <w:t>eurilor voluminoase – începând cu 2020</w:t>
      </w:r>
      <w:r w:rsidR="00A57F2F">
        <w:rPr>
          <w:color w:val="000000"/>
        </w:rPr>
        <w:t>;</w:t>
      </w:r>
    </w:p>
    <w:p w14:paraId="0CF6A0D5" w14:textId="45C99342" w:rsidR="00A57F2F" w:rsidRPr="00EC024C" w:rsidRDefault="00A57F2F" w:rsidP="00120152">
      <w:pPr>
        <w:pStyle w:val="ListParagraph"/>
        <w:numPr>
          <w:ilvl w:val="0"/>
          <w:numId w:val="134"/>
        </w:numPr>
        <w:autoSpaceDE w:val="0"/>
        <w:autoSpaceDN w:val="0"/>
        <w:adjustRightInd w:val="0"/>
        <w:spacing w:line="276" w:lineRule="auto"/>
        <w:jc w:val="left"/>
        <w:rPr>
          <w:color w:val="000000"/>
        </w:rPr>
      </w:pPr>
      <w:r>
        <w:rPr>
          <w:color w:val="000000"/>
        </w:rPr>
        <w:t>Reducerea cantității de deșeuri depozitate la 10% din cantitatea de deșeuri municipale generată – termen 2035.</w:t>
      </w:r>
    </w:p>
    <w:p w14:paraId="13DFE1A6" w14:textId="01FD74F1" w:rsidR="00E81A0F" w:rsidRPr="00EC024C" w:rsidRDefault="00E81A0F" w:rsidP="00120152">
      <w:pPr>
        <w:autoSpaceDE w:val="0"/>
        <w:autoSpaceDN w:val="0"/>
        <w:adjustRightInd w:val="0"/>
        <w:spacing w:line="276" w:lineRule="auto"/>
        <w:rPr>
          <w:color w:val="000000"/>
        </w:rPr>
      </w:pPr>
      <w:r w:rsidRPr="00EC024C">
        <w:rPr>
          <w:color w:val="000000"/>
        </w:rPr>
        <w:t>Pentru stabilirea alternativelor de gestionare a de</w:t>
      </w:r>
      <w:r w:rsidR="00CF261B">
        <w:rPr>
          <w:color w:val="000000"/>
        </w:rPr>
        <w:t>ș</w:t>
      </w:r>
      <w:r w:rsidRPr="00EC024C">
        <w:rPr>
          <w:color w:val="000000"/>
        </w:rPr>
        <w:t>urilor municipale s-au avut în vedere concluziile PNGD 2014-2020 privind analiza condi</w:t>
      </w:r>
      <w:r w:rsidR="00CF261B">
        <w:rPr>
          <w:color w:val="000000"/>
        </w:rPr>
        <w:t>ț</w:t>
      </w:r>
      <w:r w:rsidRPr="00EC024C">
        <w:rPr>
          <w:color w:val="000000"/>
        </w:rPr>
        <w:t>iilor</w:t>
      </w:r>
      <w:r w:rsidR="00EC4EC8">
        <w:rPr>
          <w:color w:val="000000"/>
        </w:rPr>
        <w:t xml:space="preserve"> </w:t>
      </w:r>
      <w:r w:rsidR="00CF261B">
        <w:rPr>
          <w:color w:val="000000"/>
        </w:rPr>
        <w:t>ș</w:t>
      </w:r>
      <w:r w:rsidR="00EC4EC8">
        <w:rPr>
          <w:color w:val="000000"/>
        </w:rPr>
        <w:t xml:space="preserve">i </w:t>
      </w:r>
      <w:r w:rsidRPr="00EC024C">
        <w:rPr>
          <w:color w:val="000000"/>
        </w:rPr>
        <w:t xml:space="preserve">măsurilor necesare pentru atingerea obiectivelor </w:t>
      </w:r>
      <w:r w:rsidR="00CF261B">
        <w:rPr>
          <w:color w:val="000000"/>
        </w:rPr>
        <w:t>ș</w:t>
      </w:r>
      <w:r w:rsidRPr="00EC024C">
        <w:rPr>
          <w:color w:val="000000"/>
        </w:rPr>
        <w:t xml:space="preserve">i </w:t>
      </w:r>
      <w:r w:rsidR="00CF261B">
        <w:rPr>
          <w:color w:val="000000"/>
        </w:rPr>
        <w:t>ț</w:t>
      </w:r>
      <w:r w:rsidRPr="00EC024C">
        <w:rPr>
          <w:color w:val="000000"/>
        </w:rPr>
        <w:t>intelor men</w:t>
      </w:r>
      <w:r w:rsidR="00CF261B">
        <w:rPr>
          <w:color w:val="000000"/>
        </w:rPr>
        <w:t>ț</w:t>
      </w:r>
      <w:r w:rsidRPr="00EC024C">
        <w:rPr>
          <w:color w:val="000000"/>
        </w:rPr>
        <w:t>ionate mai sus</w:t>
      </w:r>
      <w:r w:rsidR="001B69A0">
        <w:rPr>
          <w:color w:val="000000"/>
        </w:rPr>
        <w:t xml:space="preserve">, </w:t>
      </w:r>
      <w:r w:rsidRPr="00EC024C">
        <w:rPr>
          <w:color w:val="000000"/>
        </w:rPr>
        <w:t>rezumate în tabelul de mai jos.</w:t>
      </w:r>
    </w:p>
    <w:p w14:paraId="4FDDEAF0" w14:textId="4EF36BF7" w:rsidR="00E81A0F" w:rsidRPr="006426FE" w:rsidRDefault="00E81A0F" w:rsidP="00AA6859">
      <w:pPr>
        <w:pStyle w:val="Heading3"/>
      </w:pPr>
      <w:bookmarkStart w:id="720" w:name="_Toc10623583"/>
      <w:bookmarkStart w:id="721" w:name="_Toc73089827"/>
      <w:r w:rsidRPr="006426FE">
        <w:t>Identificarea măsurilor</w:t>
      </w:r>
      <w:r w:rsidR="00EC4EC8" w:rsidRPr="006426FE">
        <w:t xml:space="preserve"> </w:t>
      </w:r>
      <w:r w:rsidR="00CF261B" w:rsidRPr="006426FE">
        <w:t>ș</w:t>
      </w:r>
      <w:r w:rsidR="00EC4EC8" w:rsidRPr="006426FE">
        <w:t xml:space="preserve">i </w:t>
      </w:r>
      <w:r w:rsidRPr="006426FE">
        <w:t>op</w:t>
      </w:r>
      <w:r w:rsidR="00CF261B" w:rsidRPr="006426FE">
        <w:t>ț</w:t>
      </w:r>
      <w:r w:rsidRPr="006426FE">
        <w:t>iunilor tehnice</w:t>
      </w:r>
      <w:bookmarkEnd w:id="720"/>
      <w:bookmarkEnd w:id="721"/>
    </w:p>
    <w:p w14:paraId="0F8ADAE6" w14:textId="78828B52" w:rsidR="00E81A0F" w:rsidRPr="00EC024C" w:rsidRDefault="00E81A0F" w:rsidP="006D6F17">
      <w:pPr>
        <w:pStyle w:val="Caption"/>
      </w:pPr>
      <w:bookmarkStart w:id="722" w:name="_Toc73090021"/>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12</w:t>
      </w:r>
      <w:r w:rsidR="00F539AF">
        <w:fldChar w:fldCharType="end"/>
      </w:r>
      <w:r w:rsidRPr="00EC024C">
        <w:t xml:space="preserve"> Măsuri pentru atingerea obiectivelor </w:t>
      </w:r>
      <w:r w:rsidR="00CF261B">
        <w:t>ș</w:t>
      </w:r>
      <w:r w:rsidRPr="00EC024C">
        <w:t xml:space="preserve">i </w:t>
      </w:r>
      <w:r w:rsidR="00CF261B">
        <w:t>ț</w:t>
      </w:r>
      <w:r w:rsidRPr="00EC024C">
        <w:t>intelor determinante ale jude</w:t>
      </w:r>
      <w:r w:rsidR="00CF261B">
        <w:t>ț</w:t>
      </w:r>
      <w:r w:rsidRPr="00EC024C">
        <w:t xml:space="preserve">ului </w:t>
      </w:r>
      <w:r w:rsidR="00027F82">
        <w:t>Satu-Mare</w:t>
      </w:r>
      <w:bookmarkEnd w:id="7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9"/>
        <w:gridCol w:w="5397"/>
      </w:tblGrid>
      <w:tr w:rsidR="00E81A0F" w:rsidRPr="000A7170" w14:paraId="35D2B807" w14:textId="77777777" w:rsidTr="000A7170">
        <w:trPr>
          <w:tblHeader/>
          <w:jc w:val="center"/>
        </w:trPr>
        <w:tc>
          <w:tcPr>
            <w:tcW w:w="2007" w:type="pct"/>
            <w:shd w:val="clear" w:color="auto" w:fill="A8D08D" w:themeFill="accent6" w:themeFillTint="99"/>
            <w:vAlign w:val="center"/>
          </w:tcPr>
          <w:p w14:paraId="5CFC57A2" w14:textId="77777777" w:rsidR="00E81A0F" w:rsidRPr="000A7170" w:rsidRDefault="00E81A0F" w:rsidP="000A7170">
            <w:pPr>
              <w:autoSpaceDE w:val="0"/>
              <w:autoSpaceDN w:val="0"/>
              <w:adjustRightInd w:val="0"/>
              <w:spacing w:after="0" w:line="240" w:lineRule="auto"/>
              <w:jc w:val="center"/>
              <w:rPr>
                <w:b/>
                <w:color w:val="000000"/>
                <w:sz w:val="22"/>
                <w:szCs w:val="22"/>
              </w:rPr>
            </w:pPr>
            <w:bookmarkStart w:id="723" w:name="_Hlk2280447"/>
            <w:r w:rsidRPr="000A7170">
              <w:rPr>
                <w:b/>
                <w:color w:val="000000"/>
                <w:sz w:val="22"/>
                <w:szCs w:val="22"/>
              </w:rPr>
              <w:t>Obiectiv/Tintă pentru conformare</w:t>
            </w:r>
          </w:p>
        </w:tc>
        <w:tc>
          <w:tcPr>
            <w:tcW w:w="2993" w:type="pct"/>
            <w:shd w:val="clear" w:color="auto" w:fill="A8D08D" w:themeFill="accent6" w:themeFillTint="99"/>
            <w:vAlign w:val="center"/>
          </w:tcPr>
          <w:p w14:paraId="57BAD6E3" w14:textId="4F6E5AE0" w:rsidR="00E81A0F" w:rsidRPr="000A7170" w:rsidRDefault="00E81A0F" w:rsidP="000A7170">
            <w:pPr>
              <w:autoSpaceDE w:val="0"/>
              <w:autoSpaceDN w:val="0"/>
              <w:adjustRightInd w:val="0"/>
              <w:spacing w:after="0" w:line="240" w:lineRule="auto"/>
              <w:jc w:val="center"/>
              <w:rPr>
                <w:b/>
                <w:color w:val="000000"/>
                <w:sz w:val="22"/>
                <w:szCs w:val="22"/>
              </w:rPr>
            </w:pPr>
            <w:r w:rsidRPr="000A7170">
              <w:rPr>
                <w:b/>
                <w:color w:val="000000"/>
                <w:sz w:val="22"/>
                <w:szCs w:val="22"/>
              </w:rPr>
              <w:t xml:space="preserve">Măsuri necesare atingerii </w:t>
            </w:r>
            <w:r w:rsidR="00CF261B" w:rsidRPr="000A7170">
              <w:rPr>
                <w:b/>
                <w:color w:val="000000"/>
                <w:sz w:val="22"/>
                <w:szCs w:val="22"/>
              </w:rPr>
              <w:t>ț</w:t>
            </w:r>
            <w:r w:rsidRPr="000A7170">
              <w:rPr>
                <w:b/>
                <w:color w:val="000000"/>
                <w:sz w:val="22"/>
                <w:szCs w:val="22"/>
              </w:rPr>
              <w:t xml:space="preserve">intelor </w:t>
            </w:r>
            <w:r w:rsidR="00CF261B" w:rsidRPr="000A7170">
              <w:rPr>
                <w:b/>
                <w:color w:val="000000"/>
                <w:sz w:val="22"/>
                <w:szCs w:val="22"/>
              </w:rPr>
              <w:t>ș</w:t>
            </w:r>
            <w:r w:rsidRPr="000A7170">
              <w:rPr>
                <w:b/>
                <w:color w:val="000000"/>
                <w:sz w:val="22"/>
                <w:szCs w:val="22"/>
              </w:rPr>
              <w:t>i obiectivelor</w:t>
            </w:r>
          </w:p>
        </w:tc>
      </w:tr>
      <w:tr w:rsidR="00E81A0F" w:rsidRPr="000A7170" w14:paraId="79370E7C" w14:textId="77777777" w:rsidTr="000A7170">
        <w:trPr>
          <w:jc w:val="center"/>
        </w:trPr>
        <w:tc>
          <w:tcPr>
            <w:tcW w:w="5000" w:type="pct"/>
            <w:gridSpan w:val="2"/>
            <w:vAlign w:val="center"/>
          </w:tcPr>
          <w:p w14:paraId="636372C6" w14:textId="3DB9C8A2" w:rsidR="00E81A0F" w:rsidRPr="000A7170" w:rsidRDefault="00E81A0F" w:rsidP="00A32D69">
            <w:pPr>
              <w:autoSpaceDE w:val="0"/>
              <w:autoSpaceDN w:val="0"/>
              <w:adjustRightInd w:val="0"/>
              <w:spacing w:after="0" w:line="240" w:lineRule="auto"/>
              <w:ind w:left="29"/>
              <w:rPr>
                <w:color w:val="000000"/>
                <w:sz w:val="22"/>
                <w:szCs w:val="22"/>
              </w:rPr>
            </w:pPr>
            <w:r w:rsidRPr="000A7170">
              <w:rPr>
                <w:bCs/>
                <w:sz w:val="22"/>
                <w:szCs w:val="22"/>
              </w:rPr>
              <w:t>Cre</w:t>
            </w:r>
            <w:r w:rsidR="00CF261B" w:rsidRPr="000A7170">
              <w:rPr>
                <w:bCs/>
                <w:sz w:val="22"/>
                <w:szCs w:val="22"/>
              </w:rPr>
              <w:t>ș</w:t>
            </w:r>
            <w:r w:rsidRPr="000A7170">
              <w:rPr>
                <w:bCs/>
                <w:sz w:val="22"/>
                <w:szCs w:val="22"/>
              </w:rPr>
              <w:t xml:space="preserve">terea gradului de pregătire pentru reutilizare </w:t>
            </w:r>
            <w:r w:rsidR="00CF261B" w:rsidRPr="000A7170">
              <w:rPr>
                <w:bCs/>
                <w:sz w:val="22"/>
                <w:szCs w:val="22"/>
              </w:rPr>
              <w:t>ș</w:t>
            </w:r>
            <w:r w:rsidRPr="000A7170">
              <w:rPr>
                <w:bCs/>
                <w:sz w:val="22"/>
                <w:szCs w:val="22"/>
              </w:rPr>
              <w:t>i reciclare la50% din cantitatea totală de de</w:t>
            </w:r>
            <w:r w:rsidR="00CF261B" w:rsidRPr="000A7170">
              <w:rPr>
                <w:bCs/>
                <w:sz w:val="22"/>
                <w:szCs w:val="22"/>
              </w:rPr>
              <w:t>ș</w:t>
            </w:r>
            <w:r w:rsidRPr="000A7170">
              <w:rPr>
                <w:bCs/>
                <w:sz w:val="22"/>
                <w:szCs w:val="22"/>
              </w:rPr>
              <w:t>euri municipale generate prin aplicarea ierarhiei de gestionare a de</w:t>
            </w:r>
            <w:r w:rsidR="00CF261B" w:rsidRPr="000A7170">
              <w:rPr>
                <w:bCs/>
                <w:sz w:val="22"/>
                <w:szCs w:val="22"/>
              </w:rPr>
              <w:t>ș</w:t>
            </w:r>
            <w:r w:rsidRPr="000A7170">
              <w:rPr>
                <w:bCs/>
                <w:sz w:val="22"/>
                <w:szCs w:val="22"/>
              </w:rPr>
              <w:t>eurilor:</w:t>
            </w:r>
          </w:p>
        </w:tc>
      </w:tr>
      <w:tr w:rsidR="00E81A0F" w:rsidRPr="000A7170" w14:paraId="660A9609" w14:textId="77777777" w:rsidTr="000A7170">
        <w:trPr>
          <w:jc w:val="center"/>
        </w:trPr>
        <w:tc>
          <w:tcPr>
            <w:tcW w:w="2007" w:type="pct"/>
            <w:vAlign w:val="center"/>
          </w:tcPr>
          <w:p w14:paraId="5033B537" w14:textId="352FDB74" w:rsidR="00E81A0F" w:rsidRPr="000A7170" w:rsidRDefault="00E81A0F" w:rsidP="000A7170">
            <w:pPr>
              <w:autoSpaceDE w:val="0"/>
              <w:autoSpaceDN w:val="0"/>
              <w:adjustRightInd w:val="0"/>
              <w:spacing w:after="0" w:line="240" w:lineRule="auto"/>
              <w:ind w:firstLine="29"/>
              <w:jc w:val="left"/>
              <w:rPr>
                <w:color w:val="000000"/>
                <w:sz w:val="22"/>
                <w:szCs w:val="22"/>
              </w:rPr>
            </w:pPr>
            <w:r w:rsidRPr="000A7170">
              <w:rPr>
                <w:color w:val="000000"/>
                <w:sz w:val="22"/>
                <w:szCs w:val="22"/>
              </w:rPr>
              <w:t>-la 50% din cantitatea de de</w:t>
            </w:r>
            <w:r w:rsidR="00CF261B" w:rsidRPr="000A7170">
              <w:rPr>
                <w:color w:val="000000"/>
                <w:sz w:val="22"/>
                <w:szCs w:val="22"/>
              </w:rPr>
              <w:t>ș</w:t>
            </w:r>
            <w:r w:rsidRPr="000A7170">
              <w:rPr>
                <w:color w:val="000000"/>
                <w:sz w:val="22"/>
                <w:szCs w:val="22"/>
              </w:rPr>
              <w:t>euri din hârtie</w:t>
            </w:r>
            <w:r w:rsidR="001B69A0" w:rsidRPr="000A7170">
              <w:rPr>
                <w:color w:val="000000"/>
                <w:sz w:val="22"/>
                <w:szCs w:val="22"/>
              </w:rPr>
              <w:t xml:space="preserve">, </w:t>
            </w:r>
            <w:r w:rsidRPr="000A7170">
              <w:rPr>
                <w:color w:val="000000"/>
                <w:sz w:val="22"/>
                <w:szCs w:val="22"/>
              </w:rPr>
              <w:t>metal</w:t>
            </w:r>
            <w:r w:rsidR="001B69A0" w:rsidRPr="000A7170">
              <w:rPr>
                <w:color w:val="000000"/>
                <w:sz w:val="22"/>
                <w:szCs w:val="22"/>
              </w:rPr>
              <w:t xml:space="preserve">, </w:t>
            </w:r>
            <w:r w:rsidRPr="000A7170">
              <w:rPr>
                <w:color w:val="000000"/>
                <w:sz w:val="22"/>
                <w:szCs w:val="22"/>
              </w:rPr>
              <w:t>plastic</w:t>
            </w:r>
            <w:r w:rsidR="001B69A0" w:rsidRPr="000A7170">
              <w:rPr>
                <w:color w:val="000000"/>
                <w:sz w:val="22"/>
                <w:szCs w:val="22"/>
              </w:rPr>
              <w:t xml:space="preserve">, </w:t>
            </w:r>
            <w:r w:rsidRPr="000A7170">
              <w:rPr>
                <w:color w:val="000000"/>
                <w:sz w:val="22"/>
                <w:szCs w:val="22"/>
              </w:rPr>
              <w:t>sticlă</w:t>
            </w:r>
            <w:r w:rsidR="00EC4EC8" w:rsidRPr="000A7170">
              <w:rPr>
                <w:color w:val="000000"/>
                <w:sz w:val="22"/>
                <w:szCs w:val="22"/>
              </w:rPr>
              <w:t xml:space="preserve"> </w:t>
            </w:r>
            <w:r w:rsidR="00CF261B" w:rsidRPr="000A7170">
              <w:rPr>
                <w:color w:val="000000"/>
                <w:sz w:val="22"/>
                <w:szCs w:val="22"/>
              </w:rPr>
              <w:t>ș</w:t>
            </w:r>
            <w:r w:rsidR="00EC4EC8" w:rsidRPr="000A7170">
              <w:rPr>
                <w:color w:val="000000"/>
                <w:sz w:val="22"/>
                <w:szCs w:val="22"/>
              </w:rPr>
              <w:t xml:space="preserve">i </w:t>
            </w:r>
            <w:r w:rsidRPr="000A7170">
              <w:rPr>
                <w:color w:val="000000"/>
                <w:sz w:val="22"/>
                <w:szCs w:val="22"/>
              </w:rPr>
              <w:t>lemn din de</w:t>
            </w:r>
            <w:r w:rsidR="00CF261B" w:rsidRPr="000A7170">
              <w:rPr>
                <w:color w:val="000000"/>
                <w:sz w:val="22"/>
                <w:szCs w:val="22"/>
              </w:rPr>
              <w:t>ș</w:t>
            </w:r>
            <w:r w:rsidRPr="000A7170">
              <w:rPr>
                <w:color w:val="000000"/>
                <w:sz w:val="22"/>
                <w:szCs w:val="22"/>
              </w:rPr>
              <w:t xml:space="preserve">eurile menajere </w:t>
            </w:r>
            <w:r w:rsidR="00CF261B" w:rsidRPr="000A7170">
              <w:rPr>
                <w:color w:val="000000"/>
                <w:sz w:val="22"/>
                <w:szCs w:val="22"/>
              </w:rPr>
              <w:t>ș</w:t>
            </w:r>
            <w:r w:rsidRPr="000A7170">
              <w:rPr>
                <w:color w:val="000000"/>
                <w:sz w:val="22"/>
                <w:szCs w:val="22"/>
              </w:rPr>
              <w:t>i de</w:t>
            </w:r>
            <w:r w:rsidR="00CF261B" w:rsidRPr="000A7170">
              <w:rPr>
                <w:color w:val="000000"/>
                <w:sz w:val="22"/>
                <w:szCs w:val="22"/>
              </w:rPr>
              <w:t>ș</w:t>
            </w:r>
            <w:r w:rsidRPr="000A7170">
              <w:rPr>
                <w:color w:val="000000"/>
                <w:sz w:val="22"/>
                <w:szCs w:val="22"/>
              </w:rPr>
              <w:t>eurile similare</w:t>
            </w:r>
            <w:r w:rsidR="001B69A0" w:rsidRPr="000A7170">
              <w:rPr>
                <w:color w:val="000000"/>
                <w:sz w:val="22"/>
                <w:szCs w:val="22"/>
              </w:rPr>
              <w:t xml:space="preserve">, </w:t>
            </w:r>
            <w:r w:rsidRPr="000A7170">
              <w:rPr>
                <w:color w:val="000000"/>
                <w:sz w:val="22"/>
                <w:szCs w:val="22"/>
              </w:rPr>
              <w:t>inclusiv din servicii publice</w:t>
            </w:r>
          </w:p>
          <w:p w14:paraId="6ABBD6B8" w14:textId="4E900E24" w:rsidR="00E81A0F" w:rsidRPr="000A7170" w:rsidRDefault="00E81A0F" w:rsidP="000A7170">
            <w:pPr>
              <w:autoSpaceDE w:val="0"/>
              <w:autoSpaceDN w:val="0"/>
              <w:adjustRightInd w:val="0"/>
              <w:spacing w:after="0" w:line="240" w:lineRule="auto"/>
              <w:ind w:firstLine="29"/>
              <w:jc w:val="left"/>
              <w:rPr>
                <w:color w:val="000000"/>
                <w:sz w:val="22"/>
                <w:szCs w:val="22"/>
              </w:rPr>
            </w:pPr>
            <w:r w:rsidRPr="000A7170">
              <w:rPr>
                <w:color w:val="000000"/>
                <w:sz w:val="22"/>
                <w:szCs w:val="22"/>
              </w:rPr>
              <w:t>– termen 2020</w:t>
            </w:r>
            <w:r w:rsidR="001B69A0" w:rsidRPr="000A7170">
              <w:rPr>
                <w:color w:val="000000"/>
                <w:sz w:val="22"/>
                <w:szCs w:val="22"/>
              </w:rPr>
              <w:t xml:space="preserve">, </w:t>
            </w:r>
          </w:p>
        </w:tc>
        <w:tc>
          <w:tcPr>
            <w:tcW w:w="2993" w:type="pct"/>
            <w:vAlign w:val="center"/>
          </w:tcPr>
          <w:p w14:paraId="43294595" w14:textId="56A85446" w:rsidR="00E81A0F" w:rsidRPr="000A7170" w:rsidRDefault="00E81A0F" w:rsidP="00A32D69">
            <w:pPr>
              <w:autoSpaceDE w:val="0"/>
              <w:autoSpaceDN w:val="0"/>
              <w:adjustRightInd w:val="0"/>
              <w:spacing w:after="0" w:line="240" w:lineRule="auto"/>
              <w:rPr>
                <w:color w:val="000000"/>
                <w:sz w:val="22"/>
                <w:szCs w:val="22"/>
              </w:rPr>
            </w:pPr>
            <w:r w:rsidRPr="000A7170">
              <w:rPr>
                <w:color w:val="000000"/>
                <w:sz w:val="22"/>
                <w:szCs w:val="22"/>
              </w:rPr>
              <w:t>-Extinderea la nivel jude</w:t>
            </w:r>
            <w:r w:rsidR="00CF261B" w:rsidRPr="000A7170">
              <w:rPr>
                <w:color w:val="000000"/>
                <w:sz w:val="22"/>
                <w:szCs w:val="22"/>
              </w:rPr>
              <w:t>ț</w:t>
            </w:r>
            <w:r w:rsidRPr="000A7170">
              <w:rPr>
                <w:color w:val="000000"/>
                <w:sz w:val="22"/>
                <w:szCs w:val="22"/>
              </w:rPr>
              <w:t>ean a a sistemului de colectare separată a de</w:t>
            </w:r>
            <w:r w:rsidR="00CF261B" w:rsidRPr="000A7170">
              <w:rPr>
                <w:color w:val="000000"/>
                <w:sz w:val="22"/>
                <w:szCs w:val="22"/>
              </w:rPr>
              <w:t>ș</w:t>
            </w:r>
            <w:r w:rsidRPr="000A7170">
              <w:rPr>
                <w:color w:val="000000"/>
                <w:sz w:val="22"/>
                <w:szCs w:val="22"/>
              </w:rPr>
              <w:t>eurilor reciclabile</w:t>
            </w:r>
            <w:r w:rsidR="00341ADB" w:rsidRPr="000A7170">
              <w:rPr>
                <w:color w:val="000000"/>
                <w:sz w:val="22"/>
                <w:szCs w:val="22"/>
              </w:rPr>
              <w:t xml:space="preserve"> (</w:t>
            </w:r>
            <w:r w:rsidRPr="000A7170">
              <w:rPr>
                <w:color w:val="000000"/>
                <w:sz w:val="22"/>
                <w:szCs w:val="22"/>
              </w:rPr>
              <w:t>de</w:t>
            </w:r>
            <w:r w:rsidR="00CF261B" w:rsidRPr="000A7170">
              <w:rPr>
                <w:color w:val="000000"/>
                <w:sz w:val="22"/>
                <w:szCs w:val="22"/>
              </w:rPr>
              <w:t>ș</w:t>
            </w:r>
            <w:r w:rsidRPr="000A7170">
              <w:rPr>
                <w:color w:val="000000"/>
                <w:sz w:val="22"/>
                <w:szCs w:val="22"/>
              </w:rPr>
              <w:t>euri din hârtie</w:t>
            </w:r>
            <w:r w:rsidR="00EC4EC8" w:rsidRPr="000A7170">
              <w:rPr>
                <w:color w:val="000000"/>
                <w:sz w:val="22"/>
                <w:szCs w:val="22"/>
              </w:rPr>
              <w:t xml:space="preserve"> </w:t>
            </w:r>
            <w:r w:rsidR="00CF261B" w:rsidRPr="000A7170">
              <w:rPr>
                <w:color w:val="000000"/>
                <w:sz w:val="22"/>
                <w:szCs w:val="22"/>
              </w:rPr>
              <w:t>ș</w:t>
            </w:r>
            <w:r w:rsidR="00EC4EC8" w:rsidRPr="000A7170">
              <w:rPr>
                <w:color w:val="000000"/>
                <w:sz w:val="22"/>
                <w:szCs w:val="22"/>
              </w:rPr>
              <w:t xml:space="preserve">i </w:t>
            </w:r>
            <w:r w:rsidRPr="000A7170">
              <w:rPr>
                <w:color w:val="000000"/>
                <w:sz w:val="22"/>
                <w:szCs w:val="22"/>
              </w:rPr>
              <w:t>carton; de</w:t>
            </w:r>
            <w:r w:rsidR="00CF261B" w:rsidRPr="000A7170">
              <w:rPr>
                <w:color w:val="000000"/>
                <w:sz w:val="22"/>
                <w:szCs w:val="22"/>
              </w:rPr>
              <w:t>ș</w:t>
            </w:r>
            <w:r w:rsidRPr="000A7170">
              <w:rPr>
                <w:color w:val="000000"/>
                <w:sz w:val="22"/>
                <w:szCs w:val="22"/>
              </w:rPr>
              <w:t>euri de plastic</w:t>
            </w:r>
            <w:r w:rsidR="00EC4EC8" w:rsidRPr="000A7170">
              <w:rPr>
                <w:color w:val="000000"/>
                <w:sz w:val="22"/>
                <w:szCs w:val="22"/>
              </w:rPr>
              <w:t xml:space="preserve"> </w:t>
            </w:r>
            <w:r w:rsidR="00CF261B" w:rsidRPr="000A7170">
              <w:rPr>
                <w:color w:val="000000"/>
                <w:sz w:val="22"/>
                <w:szCs w:val="22"/>
              </w:rPr>
              <w:t>ș</w:t>
            </w:r>
            <w:r w:rsidR="00EC4EC8" w:rsidRPr="000A7170">
              <w:rPr>
                <w:color w:val="000000"/>
                <w:sz w:val="22"/>
                <w:szCs w:val="22"/>
              </w:rPr>
              <w:t xml:space="preserve">i </w:t>
            </w:r>
            <w:r w:rsidRPr="000A7170">
              <w:rPr>
                <w:color w:val="000000"/>
                <w:sz w:val="22"/>
                <w:szCs w:val="22"/>
              </w:rPr>
              <w:t>metal; de</w:t>
            </w:r>
            <w:r w:rsidR="00CF261B" w:rsidRPr="000A7170">
              <w:rPr>
                <w:color w:val="000000"/>
                <w:sz w:val="22"/>
                <w:szCs w:val="22"/>
              </w:rPr>
              <w:t>ș</w:t>
            </w:r>
            <w:r w:rsidRPr="000A7170">
              <w:rPr>
                <w:color w:val="000000"/>
                <w:sz w:val="22"/>
                <w:szCs w:val="22"/>
              </w:rPr>
              <w:t>euri de sticlă din de</w:t>
            </w:r>
            <w:r w:rsidR="00CF261B" w:rsidRPr="000A7170">
              <w:rPr>
                <w:color w:val="000000"/>
                <w:sz w:val="22"/>
                <w:szCs w:val="22"/>
              </w:rPr>
              <w:t>ș</w:t>
            </w:r>
            <w:r w:rsidRPr="000A7170">
              <w:rPr>
                <w:color w:val="000000"/>
                <w:sz w:val="22"/>
                <w:szCs w:val="22"/>
              </w:rPr>
              <w:t xml:space="preserve">eurile menajere </w:t>
            </w:r>
            <w:r w:rsidR="00CF261B" w:rsidRPr="000A7170">
              <w:rPr>
                <w:color w:val="000000"/>
                <w:sz w:val="22"/>
                <w:szCs w:val="22"/>
              </w:rPr>
              <w:t>ș</w:t>
            </w:r>
            <w:r w:rsidRPr="000A7170">
              <w:rPr>
                <w:color w:val="000000"/>
                <w:sz w:val="22"/>
                <w:szCs w:val="22"/>
              </w:rPr>
              <w:t>i de</w:t>
            </w:r>
            <w:r w:rsidR="00CF261B" w:rsidRPr="000A7170">
              <w:rPr>
                <w:color w:val="000000"/>
                <w:sz w:val="22"/>
                <w:szCs w:val="22"/>
              </w:rPr>
              <w:t>ș</w:t>
            </w:r>
            <w:r w:rsidRPr="000A7170">
              <w:rPr>
                <w:color w:val="000000"/>
                <w:sz w:val="22"/>
                <w:szCs w:val="22"/>
              </w:rPr>
              <w:t>eurile similare) cu asigurarea unei rate totale de capturare la nivel jude</w:t>
            </w:r>
            <w:r w:rsidR="00CF261B" w:rsidRPr="000A7170">
              <w:rPr>
                <w:color w:val="000000"/>
                <w:sz w:val="22"/>
                <w:szCs w:val="22"/>
              </w:rPr>
              <w:t>ț</w:t>
            </w:r>
            <w:r w:rsidRPr="000A7170">
              <w:rPr>
                <w:color w:val="000000"/>
                <w:sz w:val="22"/>
                <w:szCs w:val="22"/>
              </w:rPr>
              <w:t xml:space="preserve">ean </w:t>
            </w:r>
            <w:r w:rsidRPr="00D71494">
              <w:rPr>
                <w:color w:val="000000"/>
                <w:sz w:val="22"/>
                <w:szCs w:val="22"/>
              </w:rPr>
              <w:t>de 5</w:t>
            </w:r>
            <w:r w:rsidR="00D71494" w:rsidRPr="00D71494">
              <w:rPr>
                <w:color w:val="000000"/>
                <w:sz w:val="22"/>
                <w:szCs w:val="22"/>
              </w:rPr>
              <w:t>5</w:t>
            </w:r>
            <w:r w:rsidRPr="00D71494">
              <w:rPr>
                <w:color w:val="000000"/>
                <w:sz w:val="22"/>
                <w:szCs w:val="22"/>
              </w:rPr>
              <w:t>% în</w:t>
            </w:r>
            <w:r w:rsidRPr="000A7170">
              <w:rPr>
                <w:color w:val="000000"/>
                <w:sz w:val="22"/>
                <w:szCs w:val="22"/>
              </w:rPr>
              <w:t xml:space="preserve"> anul 2020. Rata de capturare este mai mare decât rata de reciclare deoarece o parte din de</w:t>
            </w:r>
            <w:r w:rsidR="00CF261B" w:rsidRPr="000A7170">
              <w:rPr>
                <w:color w:val="000000"/>
                <w:sz w:val="22"/>
                <w:szCs w:val="22"/>
              </w:rPr>
              <w:t>ș</w:t>
            </w:r>
            <w:r w:rsidRPr="000A7170">
              <w:rPr>
                <w:color w:val="000000"/>
                <w:sz w:val="22"/>
                <w:szCs w:val="22"/>
              </w:rPr>
              <w:t>eurile capturate nu pot fi reciclate</w:t>
            </w:r>
            <w:r w:rsidR="001B69A0" w:rsidRPr="000A7170">
              <w:rPr>
                <w:color w:val="000000"/>
                <w:sz w:val="22"/>
                <w:szCs w:val="22"/>
              </w:rPr>
              <w:t xml:space="preserve">, </w:t>
            </w:r>
            <w:r w:rsidRPr="000A7170">
              <w:rPr>
                <w:color w:val="000000"/>
                <w:sz w:val="22"/>
                <w:szCs w:val="22"/>
              </w:rPr>
              <w:t>fiind colectate cu impurită</w:t>
            </w:r>
            <w:r w:rsidR="00CF261B" w:rsidRPr="000A7170">
              <w:rPr>
                <w:color w:val="000000"/>
                <w:sz w:val="22"/>
                <w:szCs w:val="22"/>
              </w:rPr>
              <w:t>ț</w:t>
            </w:r>
            <w:r w:rsidRPr="000A7170">
              <w:rPr>
                <w:color w:val="000000"/>
                <w:sz w:val="22"/>
                <w:szCs w:val="22"/>
              </w:rPr>
              <w:t>i</w:t>
            </w:r>
            <w:r w:rsidR="001B69A0" w:rsidRPr="000A7170">
              <w:rPr>
                <w:color w:val="000000"/>
                <w:sz w:val="22"/>
                <w:szCs w:val="22"/>
              </w:rPr>
              <w:t xml:space="preserve">, </w:t>
            </w:r>
            <w:r w:rsidRPr="000A7170">
              <w:rPr>
                <w:color w:val="000000"/>
                <w:sz w:val="22"/>
                <w:szCs w:val="22"/>
              </w:rPr>
              <w:t>pe de o parte</w:t>
            </w:r>
            <w:r w:rsidR="001B69A0" w:rsidRPr="000A7170">
              <w:rPr>
                <w:color w:val="000000"/>
                <w:sz w:val="22"/>
                <w:szCs w:val="22"/>
              </w:rPr>
              <w:t xml:space="preserve">, </w:t>
            </w:r>
            <w:r w:rsidRPr="000A7170">
              <w:rPr>
                <w:color w:val="000000"/>
                <w:sz w:val="22"/>
                <w:szCs w:val="22"/>
              </w:rPr>
              <w:t>iar randamentul sta</w:t>
            </w:r>
            <w:r w:rsidR="00CF261B" w:rsidRPr="000A7170">
              <w:rPr>
                <w:color w:val="000000"/>
                <w:sz w:val="22"/>
                <w:szCs w:val="22"/>
              </w:rPr>
              <w:t>ț</w:t>
            </w:r>
            <w:r w:rsidRPr="000A7170">
              <w:rPr>
                <w:color w:val="000000"/>
                <w:sz w:val="22"/>
                <w:szCs w:val="22"/>
              </w:rPr>
              <w:t>iei de sortare nu este 100%;</w:t>
            </w:r>
          </w:p>
          <w:p w14:paraId="215F3ED2" w14:textId="633BC2AA" w:rsidR="00E81A0F" w:rsidRPr="000A7170" w:rsidRDefault="00E81A0F" w:rsidP="00A32D69">
            <w:pPr>
              <w:autoSpaceDE w:val="0"/>
              <w:autoSpaceDN w:val="0"/>
              <w:adjustRightInd w:val="0"/>
              <w:spacing w:after="0" w:line="240" w:lineRule="auto"/>
              <w:rPr>
                <w:color w:val="000000"/>
                <w:sz w:val="22"/>
                <w:szCs w:val="22"/>
              </w:rPr>
            </w:pPr>
            <w:r w:rsidRPr="000A7170">
              <w:rPr>
                <w:color w:val="000000"/>
                <w:sz w:val="22"/>
                <w:szCs w:val="22"/>
              </w:rPr>
              <w:t>- implementarea colectării separate din poartă în poartă a reciclabilelor atât în mediul urban cât</w:t>
            </w:r>
            <w:r w:rsidR="00EC4EC8" w:rsidRPr="000A7170">
              <w:rPr>
                <w:color w:val="000000"/>
                <w:sz w:val="22"/>
                <w:szCs w:val="22"/>
              </w:rPr>
              <w:t xml:space="preserve"> </w:t>
            </w:r>
            <w:r w:rsidR="00CF261B" w:rsidRPr="000A7170">
              <w:rPr>
                <w:color w:val="000000"/>
                <w:sz w:val="22"/>
                <w:szCs w:val="22"/>
              </w:rPr>
              <w:t>ș</w:t>
            </w:r>
            <w:r w:rsidR="00EC4EC8" w:rsidRPr="000A7170">
              <w:rPr>
                <w:color w:val="000000"/>
                <w:sz w:val="22"/>
                <w:szCs w:val="22"/>
              </w:rPr>
              <w:t xml:space="preserve">i </w:t>
            </w:r>
            <w:r w:rsidRPr="000A7170">
              <w:rPr>
                <w:color w:val="000000"/>
                <w:sz w:val="22"/>
                <w:szCs w:val="22"/>
              </w:rPr>
              <w:t>în rural;</w:t>
            </w:r>
          </w:p>
          <w:p w14:paraId="5DF9C206" w14:textId="70B1FF4B" w:rsidR="00E81A0F" w:rsidRPr="000A7170" w:rsidRDefault="00E81A0F" w:rsidP="00A32D69">
            <w:pPr>
              <w:autoSpaceDE w:val="0"/>
              <w:autoSpaceDN w:val="0"/>
              <w:adjustRightInd w:val="0"/>
              <w:spacing w:after="0" w:line="240" w:lineRule="auto"/>
              <w:rPr>
                <w:sz w:val="22"/>
                <w:szCs w:val="22"/>
              </w:rPr>
            </w:pPr>
            <w:r w:rsidRPr="000A7170">
              <w:rPr>
                <w:sz w:val="22"/>
                <w:szCs w:val="22"/>
              </w:rPr>
              <w:t>- introducerea instrumentului „plăte</w:t>
            </w:r>
            <w:r w:rsidR="00CF261B" w:rsidRPr="000A7170">
              <w:rPr>
                <w:sz w:val="22"/>
                <w:szCs w:val="22"/>
              </w:rPr>
              <w:t>ș</w:t>
            </w:r>
            <w:r w:rsidRPr="000A7170">
              <w:rPr>
                <w:sz w:val="22"/>
                <w:szCs w:val="22"/>
              </w:rPr>
              <w:t>te pentru cât arunci”;</w:t>
            </w:r>
          </w:p>
          <w:p w14:paraId="519541CF" w14:textId="2DB73EE0" w:rsidR="00E81A0F" w:rsidRPr="000A7170" w:rsidRDefault="00E81A0F" w:rsidP="00A32D69">
            <w:pPr>
              <w:autoSpaceDE w:val="0"/>
              <w:autoSpaceDN w:val="0"/>
              <w:adjustRightInd w:val="0"/>
              <w:spacing w:after="0" w:line="240" w:lineRule="auto"/>
              <w:rPr>
                <w:color w:val="000000"/>
                <w:sz w:val="22"/>
                <w:szCs w:val="22"/>
              </w:rPr>
            </w:pPr>
            <w:r w:rsidRPr="000A7170">
              <w:rPr>
                <w:color w:val="000000"/>
                <w:sz w:val="22"/>
                <w:szCs w:val="22"/>
              </w:rPr>
              <w:lastRenderedPageBreak/>
              <w:t>- Asigurarea unei capacită</w:t>
            </w:r>
            <w:r w:rsidR="00CF261B" w:rsidRPr="000A7170">
              <w:rPr>
                <w:color w:val="000000"/>
                <w:sz w:val="22"/>
                <w:szCs w:val="22"/>
              </w:rPr>
              <w:t>ț</w:t>
            </w:r>
            <w:r w:rsidRPr="000A7170">
              <w:rPr>
                <w:color w:val="000000"/>
                <w:sz w:val="22"/>
                <w:szCs w:val="22"/>
              </w:rPr>
              <w:t>i sporite a instala</w:t>
            </w:r>
            <w:r w:rsidR="00CF261B" w:rsidRPr="000A7170">
              <w:rPr>
                <w:color w:val="000000"/>
                <w:sz w:val="22"/>
                <w:szCs w:val="22"/>
              </w:rPr>
              <w:t>ț</w:t>
            </w:r>
            <w:r w:rsidRPr="000A7170">
              <w:rPr>
                <w:color w:val="000000"/>
                <w:sz w:val="22"/>
                <w:szCs w:val="22"/>
              </w:rPr>
              <w:t>iilor de sortare existente prin modernizarea acestora</w:t>
            </w:r>
            <w:r w:rsidR="00EC4EC8" w:rsidRPr="000A7170">
              <w:rPr>
                <w:color w:val="000000"/>
                <w:sz w:val="22"/>
                <w:szCs w:val="22"/>
              </w:rPr>
              <w:t xml:space="preserve"> </w:t>
            </w:r>
            <w:r w:rsidR="00CF261B" w:rsidRPr="000A7170">
              <w:rPr>
                <w:color w:val="000000"/>
                <w:sz w:val="22"/>
                <w:szCs w:val="22"/>
              </w:rPr>
              <w:t>ș</w:t>
            </w:r>
            <w:r w:rsidR="00EC4EC8" w:rsidRPr="000A7170">
              <w:rPr>
                <w:color w:val="000000"/>
                <w:sz w:val="22"/>
                <w:szCs w:val="22"/>
              </w:rPr>
              <w:t xml:space="preserve">i </w:t>
            </w:r>
            <w:r w:rsidRPr="000A7170">
              <w:rPr>
                <w:color w:val="000000"/>
                <w:sz w:val="22"/>
                <w:szCs w:val="22"/>
              </w:rPr>
              <w:t>optimizarea fluxurilor tehnologice.</w:t>
            </w:r>
          </w:p>
        </w:tc>
      </w:tr>
      <w:tr w:rsidR="003E10DB" w:rsidRPr="000A7170" w14:paraId="19374E12" w14:textId="77777777" w:rsidTr="000A7170">
        <w:trPr>
          <w:jc w:val="center"/>
        </w:trPr>
        <w:tc>
          <w:tcPr>
            <w:tcW w:w="2007" w:type="pct"/>
            <w:vAlign w:val="center"/>
          </w:tcPr>
          <w:p w14:paraId="011422C2" w14:textId="77777777" w:rsidR="003E10DB" w:rsidRDefault="003E10DB" w:rsidP="00A32D69">
            <w:pPr>
              <w:autoSpaceDE w:val="0"/>
              <w:autoSpaceDN w:val="0"/>
              <w:adjustRightInd w:val="0"/>
              <w:spacing w:after="0" w:line="240" w:lineRule="auto"/>
              <w:rPr>
                <w:color w:val="000000"/>
                <w:sz w:val="22"/>
                <w:szCs w:val="22"/>
              </w:rPr>
            </w:pPr>
            <w:r w:rsidRPr="000A7170">
              <w:rPr>
                <w:color w:val="000000"/>
                <w:sz w:val="22"/>
                <w:szCs w:val="22"/>
              </w:rPr>
              <w:lastRenderedPageBreak/>
              <w:t xml:space="preserve">-la 50% din cantitatea totală de deșeuri municipale generate – termen 2025, </w:t>
            </w:r>
          </w:p>
          <w:p w14:paraId="7C862B43" w14:textId="598F3ECF" w:rsidR="003E10DB" w:rsidRDefault="003E10DB" w:rsidP="00A32D69">
            <w:pPr>
              <w:autoSpaceDE w:val="0"/>
              <w:autoSpaceDN w:val="0"/>
              <w:adjustRightInd w:val="0"/>
              <w:spacing w:after="0" w:line="240" w:lineRule="auto"/>
              <w:rPr>
                <w:color w:val="000000"/>
                <w:sz w:val="22"/>
                <w:szCs w:val="22"/>
              </w:rPr>
            </w:pPr>
            <w:r>
              <w:rPr>
                <w:color w:val="000000"/>
                <w:sz w:val="22"/>
                <w:szCs w:val="22"/>
              </w:rPr>
              <w:t xml:space="preserve">- la </w:t>
            </w:r>
            <w:r w:rsidR="009A2BDB">
              <w:rPr>
                <w:color w:val="000000"/>
                <w:sz w:val="22"/>
                <w:szCs w:val="22"/>
              </w:rPr>
              <w:t>60</w:t>
            </w:r>
            <w:r>
              <w:rPr>
                <w:color w:val="000000"/>
                <w:sz w:val="22"/>
                <w:szCs w:val="22"/>
              </w:rPr>
              <w:t>% din cantitatea totala de deșeuri municipale generate – termen 2030</w:t>
            </w:r>
          </w:p>
          <w:p w14:paraId="3F2AD06E" w14:textId="5463DF21" w:rsidR="003E10DB" w:rsidRPr="000A7170" w:rsidRDefault="003E10DB" w:rsidP="00A32D69">
            <w:pPr>
              <w:autoSpaceDE w:val="0"/>
              <w:autoSpaceDN w:val="0"/>
              <w:adjustRightInd w:val="0"/>
              <w:spacing w:after="0" w:line="240" w:lineRule="auto"/>
              <w:rPr>
                <w:color w:val="000000"/>
                <w:sz w:val="22"/>
                <w:szCs w:val="22"/>
              </w:rPr>
            </w:pPr>
            <w:r>
              <w:rPr>
                <w:color w:val="000000"/>
                <w:sz w:val="22"/>
                <w:szCs w:val="22"/>
              </w:rPr>
              <w:t>- la 6</w:t>
            </w:r>
            <w:r w:rsidR="009A2BDB">
              <w:rPr>
                <w:color w:val="000000"/>
                <w:sz w:val="22"/>
                <w:szCs w:val="22"/>
              </w:rPr>
              <w:t>5</w:t>
            </w:r>
            <w:r>
              <w:rPr>
                <w:color w:val="000000"/>
                <w:sz w:val="22"/>
                <w:szCs w:val="22"/>
              </w:rPr>
              <w:t>% din cantitatea totala de deșeuri municipale generate – termen 2035</w:t>
            </w:r>
          </w:p>
        </w:tc>
        <w:tc>
          <w:tcPr>
            <w:tcW w:w="2993" w:type="pct"/>
            <w:vAlign w:val="center"/>
          </w:tcPr>
          <w:p w14:paraId="688ADAC9" w14:textId="51F40EF0" w:rsidR="003E10DB" w:rsidRPr="000A7170" w:rsidRDefault="003E10DB" w:rsidP="00A32D69">
            <w:pPr>
              <w:autoSpaceDE w:val="0"/>
              <w:autoSpaceDN w:val="0"/>
              <w:adjustRightInd w:val="0"/>
              <w:spacing w:after="0" w:line="240" w:lineRule="auto"/>
              <w:rPr>
                <w:sz w:val="22"/>
                <w:szCs w:val="22"/>
              </w:rPr>
            </w:pPr>
            <w:r w:rsidRPr="000A7170">
              <w:rPr>
                <w:sz w:val="22"/>
                <w:szCs w:val="22"/>
              </w:rPr>
              <w:t>Măsurile care să conducă la îndeplinirea celei de-a doua ținte de reciclare de 50% sunt următoarele:</w:t>
            </w:r>
          </w:p>
          <w:p w14:paraId="31F82E28" w14:textId="50F3B374" w:rsidR="003E10DB" w:rsidRPr="000A7170" w:rsidRDefault="003E10DB" w:rsidP="00A32D69">
            <w:pPr>
              <w:autoSpaceDE w:val="0"/>
              <w:autoSpaceDN w:val="0"/>
              <w:adjustRightInd w:val="0"/>
              <w:spacing w:after="0" w:line="240" w:lineRule="auto"/>
              <w:rPr>
                <w:sz w:val="22"/>
                <w:szCs w:val="22"/>
              </w:rPr>
            </w:pPr>
            <w:r w:rsidRPr="000A7170">
              <w:rPr>
                <w:sz w:val="22"/>
                <w:szCs w:val="22"/>
              </w:rPr>
              <w:t xml:space="preserve">- </w:t>
            </w:r>
            <w:r w:rsidRPr="000A7170">
              <w:rPr>
                <w:color w:val="000000"/>
                <w:sz w:val="22"/>
                <w:szCs w:val="22"/>
              </w:rPr>
              <w:t xml:space="preserve">Extinderea la nivel județean a a sistemului de colectare separată a deșeurilor reciclabile (deșeuri din hârtie și carton; deșeuri de plastic și metal; deșeuri de sticlă și deșeuri de lemn din deșeurile menajere și deșeurile similare, inclusiv din servicii publice) cu asigurarea unei rate totale de capturare la nivel județean de </w:t>
            </w:r>
            <w:r w:rsidRPr="00D71494">
              <w:rPr>
                <w:color w:val="000000"/>
                <w:sz w:val="22"/>
                <w:szCs w:val="22"/>
              </w:rPr>
              <w:t>7</w:t>
            </w:r>
            <w:r w:rsidR="00D71494" w:rsidRPr="00D71494">
              <w:rPr>
                <w:color w:val="000000"/>
                <w:sz w:val="22"/>
                <w:szCs w:val="22"/>
              </w:rPr>
              <w:t>9</w:t>
            </w:r>
            <w:r w:rsidRPr="00D71494">
              <w:rPr>
                <w:color w:val="000000"/>
                <w:sz w:val="22"/>
                <w:szCs w:val="22"/>
              </w:rPr>
              <w:t>% în anul 2025</w:t>
            </w:r>
            <w:r w:rsidR="00D71494" w:rsidRPr="00D71494">
              <w:rPr>
                <w:color w:val="000000"/>
                <w:sz w:val="22"/>
                <w:szCs w:val="22"/>
              </w:rPr>
              <w:t xml:space="preserve"> și</w:t>
            </w:r>
            <w:r w:rsidRPr="00D71494">
              <w:rPr>
                <w:color w:val="000000"/>
                <w:sz w:val="22"/>
                <w:szCs w:val="22"/>
              </w:rPr>
              <w:t xml:space="preserve"> de </w:t>
            </w:r>
            <w:r w:rsidR="00D71494" w:rsidRPr="00D71494">
              <w:rPr>
                <w:color w:val="000000"/>
                <w:sz w:val="22"/>
                <w:szCs w:val="22"/>
              </w:rPr>
              <w:t>82</w:t>
            </w:r>
            <w:r w:rsidRPr="00D71494">
              <w:rPr>
                <w:color w:val="000000"/>
                <w:sz w:val="22"/>
                <w:szCs w:val="22"/>
              </w:rPr>
              <w:t>% în 2035</w:t>
            </w:r>
            <w:r w:rsidRPr="00D71494">
              <w:rPr>
                <w:sz w:val="22"/>
                <w:szCs w:val="22"/>
              </w:rPr>
              <w:t>;</w:t>
            </w:r>
          </w:p>
          <w:p w14:paraId="190F85E8" w14:textId="34325770" w:rsidR="003E10DB" w:rsidRPr="000A7170" w:rsidRDefault="003E10DB" w:rsidP="00A32D69">
            <w:pPr>
              <w:autoSpaceDE w:val="0"/>
              <w:autoSpaceDN w:val="0"/>
              <w:adjustRightInd w:val="0"/>
              <w:spacing w:after="0" w:line="240" w:lineRule="auto"/>
              <w:rPr>
                <w:sz w:val="22"/>
                <w:szCs w:val="22"/>
              </w:rPr>
            </w:pPr>
            <w:r w:rsidRPr="000A7170">
              <w:rPr>
                <w:sz w:val="22"/>
                <w:szCs w:val="22"/>
              </w:rPr>
              <w:t>- implementarea în continuare a instrumentului plătește pentru cât arunci”;</w:t>
            </w:r>
          </w:p>
          <w:p w14:paraId="0390D2CD" w14:textId="55A62802" w:rsidR="003E10DB" w:rsidRPr="000A7170" w:rsidRDefault="003E10DB" w:rsidP="00A32D69">
            <w:pPr>
              <w:autoSpaceDE w:val="0"/>
              <w:autoSpaceDN w:val="0"/>
              <w:adjustRightInd w:val="0"/>
              <w:spacing w:after="0" w:line="240" w:lineRule="auto"/>
              <w:rPr>
                <w:sz w:val="22"/>
                <w:szCs w:val="22"/>
              </w:rPr>
            </w:pPr>
            <w:r w:rsidRPr="000A7170">
              <w:rPr>
                <w:sz w:val="22"/>
                <w:szCs w:val="22"/>
              </w:rPr>
              <w:t xml:space="preserve">- </w:t>
            </w:r>
            <w:r w:rsidRPr="000A7170">
              <w:rPr>
                <w:color w:val="000000"/>
                <w:sz w:val="22"/>
                <w:szCs w:val="22"/>
              </w:rPr>
              <w:t>Asigurarea unei capacități sporite a instalați</w:t>
            </w:r>
            <w:r>
              <w:rPr>
                <w:color w:val="000000"/>
                <w:sz w:val="22"/>
                <w:szCs w:val="22"/>
              </w:rPr>
              <w:t>ei</w:t>
            </w:r>
            <w:r w:rsidRPr="000A7170">
              <w:rPr>
                <w:color w:val="000000"/>
                <w:sz w:val="22"/>
                <w:szCs w:val="22"/>
              </w:rPr>
              <w:t xml:space="preserve"> de sortare existente prin modernizarea acestora și optimizarea fluxurilor tehnologice</w:t>
            </w:r>
            <w:r>
              <w:rPr>
                <w:color w:val="000000"/>
                <w:sz w:val="22"/>
                <w:szCs w:val="22"/>
              </w:rPr>
              <w:t xml:space="preserve"> și a randamentului acestei stații</w:t>
            </w:r>
            <w:r w:rsidRPr="000A7170">
              <w:rPr>
                <w:color w:val="000000"/>
                <w:sz w:val="22"/>
                <w:szCs w:val="22"/>
              </w:rPr>
              <w:t>.</w:t>
            </w:r>
          </w:p>
          <w:p w14:paraId="65F3BAD1" w14:textId="318AF55A" w:rsidR="003E10DB" w:rsidRPr="000A7170" w:rsidRDefault="003E10DB" w:rsidP="00A32D69">
            <w:pPr>
              <w:autoSpaceDE w:val="0"/>
              <w:autoSpaceDN w:val="0"/>
              <w:adjustRightInd w:val="0"/>
              <w:spacing w:after="0" w:line="240" w:lineRule="auto"/>
              <w:rPr>
                <w:sz w:val="22"/>
                <w:szCs w:val="22"/>
              </w:rPr>
            </w:pPr>
            <w:r w:rsidRPr="000A7170">
              <w:rPr>
                <w:sz w:val="22"/>
                <w:szCs w:val="22"/>
              </w:rPr>
              <w:t xml:space="preserve">- extinderea colectării separate a biodeșeurilor verzi din parcuri și grădini și piețe, colectarea deșeurilor biodegradabile vegetale/verzi din mediul urban de la populație și de la agenți economici, cu asigurarea unei rate totale de capturare la nivel județean de minim </w:t>
            </w:r>
            <w:r w:rsidR="00D71494" w:rsidRPr="00D71494">
              <w:rPr>
                <w:sz w:val="22"/>
                <w:szCs w:val="22"/>
              </w:rPr>
              <w:t>45</w:t>
            </w:r>
            <w:r w:rsidRPr="00D71494">
              <w:rPr>
                <w:sz w:val="22"/>
                <w:szCs w:val="22"/>
              </w:rPr>
              <w:t>% în</w:t>
            </w:r>
            <w:r w:rsidR="00D71494" w:rsidRPr="00D71494">
              <w:rPr>
                <w:sz w:val="22"/>
                <w:szCs w:val="22"/>
              </w:rPr>
              <w:t>cepând din 2020;</w:t>
            </w:r>
          </w:p>
          <w:p w14:paraId="5252D48B" w14:textId="44B68F1B" w:rsidR="003E10DB" w:rsidRDefault="003E10DB" w:rsidP="00A32D69">
            <w:pPr>
              <w:autoSpaceDE w:val="0"/>
              <w:autoSpaceDN w:val="0"/>
              <w:adjustRightInd w:val="0"/>
              <w:spacing w:after="0" w:line="240" w:lineRule="auto"/>
              <w:rPr>
                <w:sz w:val="22"/>
                <w:szCs w:val="22"/>
              </w:rPr>
            </w:pPr>
            <w:r w:rsidRPr="000A7170">
              <w:rPr>
                <w:sz w:val="22"/>
                <w:szCs w:val="22"/>
              </w:rPr>
              <w:t xml:space="preserve">- Asigurarea unei capacitați sporite de compostare pentru toate deșeurile verzi colectate separat, prin </w:t>
            </w:r>
            <w:r>
              <w:rPr>
                <w:sz w:val="22"/>
                <w:szCs w:val="22"/>
              </w:rPr>
              <w:t>implementarea compostării in-situ</w:t>
            </w:r>
            <w:r w:rsidRPr="000A7170">
              <w:rPr>
                <w:sz w:val="22"/>
                <w:szCs w:val="22"/>
              </w:rPr>
              <w:t>;</w:t>
            </w:r>
          </w:p>
          <w:p w14:paraId="4EB0B28F" w14:textId="0275F699" w:rsidR="003E10DB" w:rsidRPr="000A7170" w:rsidRDefault="003E10DB" w:rsidP="00A32D69">
            <w:pPr>
              <w:autoSpaceDE w:val="0"/>
              <w:autoSpaceDN w:val="0"/>
              <w:adjustRightInd w:val="0"/>
              <w:spacing w:after="0" w:line="240" w:lineRule="auto"/>
              <w:rPr>
                <w:sz w:val="22"/>
                <w:szCs w:val="22"/>
              </w:rPr>
            </w:pPr>
            <w:r>
              <w:rPr>
                <w:sz w:val="22"/>
                <w:szCs w:val="22"/>
              </w:rPr>
              <w:t>- Asigurarea unei capacități de tratare a deșeurilor biodegradabile (altele decât cele verzi) prin digestie anaerobă;</w:t>
            </w:r>
          </w:p>
          <w:p w14:paraId="5095AEF3" w14:textId="7288DDAC" w:rsidR="003E10DB" w:rsidRDefault="003E10DB" w:rsidP="00A32D69">
            <w:pPr>
              <w:autoSpaceDE w:val="0"/>
              <w:autoSpaceDN w:val="0"/>
              <w:adjustRightInd w:val="0"/>
              <w:spacing w:after="0" w:line="240" w:lineRule="auto"/>
              <w:rPr>
                <w:sz w:val="22"/>
                <w:szCs w:val="22"/>
              </w:rPr>
            </w:pPr>
            <w:r w:rsidRPr="000A7170">
              <w:rPr>
                <w:sz w:val="22"/>
                <w:szCs w:val="22"/>
              </w:rPr>
              <w:t xml:space="preserve">- Asigurarea unei capacități de tratare mecano-biologică </w:t>
            </w:r>
            <w:r w:rsidR="00FC44A8">
              <w:rPr>
                <w:sz w:val="22"/>
                <w:szCs w:val="22"/>
              </w:rPr>
              <w:t xml:space="preserve">a deșeurilor reziduale (inclusiv cele stradale) </w:t>
            </w:r>
            <w:r w:rsidRPr="000A7170">
              <w:rPr>
                <w:sz w:val="22"/>
                <w:szCs w:val="22"/>
              </w:rPr>
              <w:t xml:space="preserve">într-o stație TMB, cu obținerea unei cantități de material cu potențial energetic; </w:t>
            </w:r>
          </w:p>
          <w:p w14:paraId="6BBEFE86" w14:textId="66B6C14B" w:rsidR="003E10DB" w:rsidRPr="000A7170" w:rsidRDefault="003E10DB" w:rsidP="00A32D69">
            <w:pPr>
              <w:autoSpaceDE w:val="0"/>
              <w:autoSpaceDN w:val="0"/>
              <w:adjustRightInd w:val="0"/>
              <w:spacing w:after="0" w:line="240" w:lineRule="auto"/>
              <w:rPr>
                <w:color w:val="000000"/>
                <w:sz w:val="22"/>
                <w:szCs w:val="22"/>
              </w:rPr>
            </w:pPr>
            <w:r>
              <w:rPr>
                <w:sz w:val="22"/>
                <w:szCs w:val="22"/>
              </w:rPr>
              <w:t xml:space="preserve">- </w:t>
            </w:r>
            <w:r w:rsidRPr="000A7170">
              <w:rPr>
                <w:sz w:val="22"/>
                <w:szCs w:val="22"/>
              </w:rPr>
              <w:t>asigurarea unui grad de reciclare de 5% din tratarea mecanică a deșeurilor reziduale într-o TMB;</w:t>
            </w:r>
          </w:p>
        </w:tc>
      </w:tr>
      <w:tr w:rsidR="00E81A0F" w:rsidRPr="000A7170" w14:paraId="3FDAA2F1" w14:textId="77777777" w:rsidTr="000A7170">
        <w:trPr>
          <w:jc w:val="center"/>
        </w:trPr>
        <w:tc>
          <w:tcPr>
            <w:tcW w:w="2007" w:type="pct"/>
            <w:vAlign w:val="center"/>
          </w:tcPr>
          <w:p w14:paraId="79BAD7E3" w14:textId="111E7FE5" w:rsidR="00E81A0F" w:rsidRPr="000A7170" w:rsidRDefault="00E81A0F" w:rsidP="00A32D69">
            <w:pPr>
              <w:autoSpaceDE w:val="0"/>
              <w:autoSpaceDN w:val="0"/>
              <w:adjustRightInd w:val="0"/>
              <w:spacing w:after="0" w:line="240" w:lineRule="auto"/>
              <w:rPr>
                <w:color w:val="000000"/>
                <w:sz w:val="22"/>
                <w:szCs w:val="22"/>
              </w:rPr>
            </w:pPr>
            <w:r w:rsidRPr="000A7170">
              <w:rPr>
                <w:color w:val="000000"/>
                <w:sz w:val="22"/>
                <w:szCs w:val="22"/>
              </w:rPr>
              <w:t>Reducerea cantită</w:t>
            </w:r>
            <w:r w:rsidR="00CF261B" w:rsidRPr="000A7170">
              <w:rPr>
                <w:color w:val="000000"/>
                <w:sz w:val="22"/>
                <w:szCs w:val="22"/>
              </w:rPr>
              <w:t>ț</w:t>
            </w:r>
            <w:r w:rsidRPr="000A7170">
              <w:rPr>
                <w:color w:val="000000"/>
                <w:sz w:val="22"/>
                <w:szCs w:val="22"/>
              </w:rPr>
              <w:t>ii depozitate de de</w:t>
            </w:r>
            <w:r w:rsidR="00CF261B" w:rsidRPr="000A7170">
              <w:rPr>
                <w:color w:val="000000"/>
                <w:sz w:val="22"/>
                <w:szCs w:val="22"/>
              </w:rPr>
              <w:t>ș</w:t>
            </w:r>
            <w:r w:rsidRPr="000A7170">
              <w:rPr>
                <w:color w:val="000000"/>
                <w:sz w:val="22"/>
                <w:szCs w:val="22"/>
              </w:rPr>
              <w:t>euri biodegradabile municipale la 35% din cantitatea totală</w:t>
            </w:r>
            <w:r w:rsidR="001B69A0" w:rsidRPr="000A7170">
              <w:rPr>
                <w:color w:val="000000"/>
                <w:sz w:val="22"/>
                <w:szCs w:val="22"/>
              </w:rPr>
              <w:t xml:space="preserve">, </w:t>
            </w:r>
            <w:r w:rsidRPr="000A7170">
              <w:rPr>
                <w:color w:val="000000"/>
                <w:sz w:val="22"/>
                <w:szCs w:val="22"/>
              </w:rPr>
              <w:t>exprimată gravimetric</w:t>
            </w:r>
            <w:r w:rsidR="001B69A0" w:rsidRPr="000A7170">
              <w:rPr>
                <w:color w:val="000000"/>
                <w:sz w:val="22"/>
                <w:szCs w:val="22"/>
              </w:rPr>
              <w:t xml:space="preserve">, </w:t>
            </w:r>
            <w:r w:rsidRPr="000A7170">
              <w:rPr>
                <w:color w:val="000000"/>
                <w:sz w:val="22"/>
                <w:szCs w:val="22"/>
              </w:rPr>
              <w:t>produsă în anul 1995</w:t>
            </w:r>
          </w:p>
        </w:tc>
        <w:tc>
          <w:tcPr>
            <w:tcW w:w="2993" w:type="pct"/>
            <w:vAlign w:val="center"/>
          </w:tcPr>
          <w:p w14:paraId="0FF90705" w14:textId="5BC6DDC4" w:rsidR="00E81A0F" w:rsidRPr="000A7170" w:rsidRDefault="00E81A0F" w:rsidP="00A32D69">
            <w:pPr>
              <w:autoSpaceDE w:val="0"/>
              <w:autoSpaceDN w:val="0"/>
              <w:adjustRightInd w:val="0"/>
              <w:spacing w:after="0" w:line="240" w:lineRule="auto"/>
              <w:rPr>
                <w:sz w:val="22"/>
                <w:szCs w:val="22"/>
              </w:rPr>
            </w:pPr>
            <w:r w:rsidRPr="000A7170">
              <w:rPr>
                <w:sz w:val="22"/>
                <w:szCs w:val="22"/>
              </w:rPr>
              <w:t>Următoarele măsuri prevăzute pentru biode</w:t>
            </w:r>
            <w:r w:rsidR="00CF261B" w:rsidRPr="000A7170">
              <w:rPr>
                <w:sz w:val="22"/>
                <w:szCs w:val="22"/>
              </w:rPr>
              <w:t>ș</w:t>
            </w:r>
            <w:r w:rsidRPr="000A7170">
              <w:rPr>
                <w:sz w:val="22"/>
                <w:szCs w:val="22"/>
              </w:rPr>
              <w:t xml:space="preserve">euri pentru atingerea </w:t>
            </w:r>
            <w:r w:rsidR="00CF261B" w:rsidRPr="000A7170">
              <w:rPr>
                <w:sz w:val="22"/>
                <w:szCs w:val="22"/>
              </w:rPr>
              <w:t>ț</w:t>
            </w:r>
            <w:r w:rsidRPr="000A7170">
              <w:rPr>
                <w:sz w:val="22"/>
                <w:szCs w:val="22"/>
              </w:rPr>
              <w:t>intei de reciclare sunt necesar a fi implementate până în anul 2020:</w:t>
            </w:r>
          </w:p>
          <w:p w14:paraId="0BEC52DA" w14:textId="23442206" w:rsidR="00E81A0F" w:rsidRPr="000A7170" w:rsidRDefault="00E81A0F" w:rsidP="00A32D69">
            <w:pPr>
              <w:numPr>
                <w:ilvl w:val="0"/>
                <w:numId w:val="41"/>
              </w:numPr>
              <w:tabs>
                <w:tab w:val="left" w:pos="256"/>
              </w:tabs>
              <w:autoSpaceDE w:val="0"/>
              <w:autoSpaceDN w:val="0"/>
              <w:adjustRightInd w:val="0"/>
              <w:spacing w:after="0" w:line="240" w:lineRule="auto"/>
              <w:ind w:left="61" w:hanging="61"/>
              <w:rPr>
                <w:sz w:val="22"/>
                <w:szCs w:val="22"/>
              </w:rPr>
            </w:pPr>
            <w:r w:rsidRPr="000A7170">
              <w:rPr>
                <w:color w:val="000000"/>
                <w:sz w:val="22"/>
                <w:szCs w:val="22"/>
              </w:rPr>
              <w:t>Extinderea la nivel jude</w:t>
            </w:r>
            <w:r w:rsidR="00CF261B" w:rsidRPr="000A7170">
              <w:rPr>
                <w:color w:val="000000"/>
                <w:sz w:val="22"/>
                <w:szCs w:val="22"/>
              </w:rPr>
              <w:t>ț</w:t>
            </w:r>
            <w:r w:rsidRPr="000A7170">
              <w:rPr>
                <w:color w:val="000000"/>
                <w:sz w:val="22"/>
                <w:szCs w:val="22"/>
              </w:rPr>
              <w:t>ean a a sistemului de colectare separată a de</w:t>
            </w:r>
            <w:r w:rsidR="00CF261B" w:rsidRPr="000A7170">
              <w:rPr>
                <w:color w:val="000000"/>
                <w:sz w:val="22"/>
                <w:szCs w:val="22"/>
              </w:rPr>
              <w:t>ș</w:t>
            </w:r>
            <w:r w:rsidRPr="000A7170">
              <w:rPr>
                <w:color w:val="000000"/>
                <w:sz w:val="22"/>
                <w:szCs w:val="22"/>
              </w:rPr>
              <w:t xml:space="preserve">eurilor reciclabile de hârtie </w:t>
            </w:r>
            <w:r w:rsidR="00CF261B" w:rsidRPr="000A7170">
              <w:rPr>
                <w:color w:val="000000"/>
                <w:sz w:val="22"/>
                <w:szCs w:val="22"/>
              </w:rPr>
              <w:t>ș</w:t>
            </w:r>
            <w:r w:rsidRPr="000A7170">
              <w:rPr>
                <w:color w:val="000000"/>
                <w:sz w:val="22"/>
                <w:szCs w:val="22"/>
              </w:rPr>
              <w:t>i carton</w:t>
            </w:r>
            <w:r w:rsidR="001B69A0" w:rsidRPr="000A7170">
              <w:rPr>
                <w:color w:val="000000"/>
                <w:sz w:val="22"/>
                <w:szCs w:val="22"/>
              </w:rPr>
              <w:t xml:space="preserve">, </w:t>
            </w:r>
            <w:r w:rsidRPr="000A7170">
              <w:rPr>
                <w:color w:val="000000"/>
                <w:sz w:val="22"/>
                <w:szCs w:val="22"/>
              </w:rPr>
              <w:t>cu asigurarea unei rate totale de capturare la nivel jude</w:t>
            </w:r>
            <w:r w:rsidR="00CF261B" w:rsidRPr="000A7170">
              <w:rPr>
                <w:color w:val="000000"/>
                <w:sz w:val="22"/>
                <w:szCs w:val="22"/>
              </w:rPr>
              <w:t>ț</w:t>
            </w:r>
            <w:r w:rsidRPr="000A7170">
              <w:rPr>
                <w:color w:val="000000"/>
                <w:sz w:val="22"/>
                <w:szCs w:val="22"/>
              </w:rPr>
              <w:t xml:space="preserve">ean de </w:t>
            </w:r>
            <w:r w:rsidRPr="00D71494">
              <w:rPr>
                <w:color w:val="000000"/>
                <w:sz w:val="22"/>
                <w:szCs w:val="22"/>
              </w:rPr>
              <w:t>5</w:t>
            </w:r>
            <w:r w:rsidR="00D71494" w:rsidRPr="00D71494">
              <w:rPr>
                <w:color w:val="000000"/>
                <w:sz w:val="22"/>
                <w:szCs w:val="22"/>
              </w:rPr>
              <w:t>5</w:t>
            </w:r>
            <w:r w:rsidRPr="00D71494">
              <w:rPr>
                <w:color w:val="000000"/>
                <w:sz w:val="22"/>
                <w:szCs w:val="22"/>
              </w:rPr>
              <w:t>%</w:t>
            </w:r>
            <w:r w:rsidRPr="000A7170">
              <w:rPr>
                <w:color w:val="000000"/>
                <w:sz w:val="22"/>
                <w:szCs w:val="22"/>
              </w:rPr>
              <w:t xml:space="preserve"> în anul 2020.</w:t>
            </w:r>
            <w:r w:rsidRPr="000A7170">
              <w:rPr>
                <w:sz w:val="22"/>
                <w:szCs w:val="22"/>
              </w:rPr>
              <w:t>;</w:t>
            </w:r>
          </w:p>
          <w:p w14:paraId="04333304" w14:textId="3B1929A9" w:rsidR="00E81A0F" w:rsidRPr="00D71494" w:rsidRDefault="00936D53" w:rsidP="00A32D69">
            <w:pPr>
              <w:autoSpaceDE w:val="0"/>
              <w:autoSpaceDN w:val="0"/>
              <w:adjustRightInd w:val="0"/>
              <w:spacing w:after="0" w:line="240" w:lineRule="auto"/>
              <w:rPr>
                <w:sz w:val="22"/>
                <w:szCs w:val="22"/>
              </w:rPr>
            </w:pPr>
            <w:r>
              <w:rPr>
                <w:sz w:val="22"/>
                <w:szCs w:val="22"/>
              </w:rPr>
              <w:t xml:space="preserve">- </w:t>
            </w:r>
            <w:r w:rsidR="00E81A0F" w:rsidRPr="000A7170">
              <w:rPr>
                <w:sz w:val="22"/>
                <w:szCs w:val="22"/>
              </w:rPr>
              <w:t>extinderea colectării separate a biode</w:t>
            </w:r>
            <w:r w:rsidR="00CF261B" w:rsidRPr="000A7170">
              <w:rPr>
                <w:sz w:val="22"/>
                <w:szCs w:val="22"/>
              </w:rPr>
              <w:t>ș</w:t>
            </w:r>
            <w:r w:rsidR="00E81A0F" w:rsidRPr="000A7170">
              <w:rPr>
                <w:sz w:val="22"/>
                <w:szCs w:val="22"/>
              </w:rPr>
              <w:t>eurilor verzi din parcuri</w:t>
            </w:r>
            <w:r w:rsidR="00EC4EC8" w:rsidRPr="000A7170">
              <w:rPr>
                <w:sz w:val="22"/>
                <w:szCs w:val="22"/>
              </w:rPr>
              <w:t xml:space="preserve"> </w:t>
            </w:r>
            <w:r w:rsidR="00CF261B" w:rsidRPr="000A7170">
              <w:rPr>
                <w:sz w:val="22"/>
                <w:szCs w:val="22"/>
              </w:rPr>
              <w:t>ș</w:t>
            </w:r>
            <w:r w:rsidR="00EC4EC8" w:rsidRPr="000A7170">
              <w:rPr>
                <w:sz w:val="22"/>
                <w:szCs w:val="22"/>
              </w:rPr>
              <w:t xml:space="preserve">i </w:t>
            </w:r>
            <w:r w:rsidR="00E81A0F" w:rsidRPr="000A7170">
              <w:rPr>
                <w:sz w:val="22"/>
                <w:szCs w:val="22"/>
              </w:rPr>
              <w:t xml:space="preserve">grădini </w:t>
            </w:r>
            <w:r w:rsidR="00CF261B" w:rsidRPr="000A7170">
              <w:rPr>
                <w:sz w:val="22"/>
                <w:szCs w:val="22"/>
              </w:rPr>
              <w:t>ș</w:t>
            </w:r>
            <w:r w:rsidR="00E81A0F" w:rsidRPr="000A7170">
              <w:rPr>
                <w:sz w:val="22"/>
                <w:szCs w:val="22"/>
              </w:rPr>
              <w:t>i pie</w:t>
            </w:r>
            <w:r w:rsidR="00CF261B" w:rsidRPr="000A7170">
              <w:rPr>
                <w:sz w:val="22"/>
                <w:szCs w:val="22"/>
              </w:rPr>
              <w:t>ț</w:t>
            </w:r>
            <w:r w:rsidR="00E81A0F" w:rsidRPr="000A7170">
              <w:rPr>
                <w:sz w:val="22"/>
                <w:szCs w:val="22"/>
              </w:rPr>
              <w:t>e</w:t>
            </w:r>
            <w:r w:rsidR="001B69A0" w:rsidRPr="000A7170">
              <w:rPr>
                <w:sz w:val="22"/>
                <w:szCs w:val="22"/>
              </w:rPr>
              <w:t xml:space="preserve">, </w:t>
            </w:r>
            <w:r w:rsidR="00E81A0F" w:rsidRPr="000A7170">
              <w:rPr>
                <w:sz w:val="22"/>
                <w:szCs w:val="22"/>
              </w:rPr>
              <w:t>colectarea de</w:t>
            </w:r>
            <w:r w:rsidR="00CF261B" w:rsidRPr="000A7170">
              <w:rPr>
                <w:sz w:val="22"/>
                <w:szCs w:val="22"/>
              </w:rPr>
              <w:t>ș</w:t>
            </w:r>
            <w:r w:rsidR="00E81A0F" w:rsidRPr="000A7170">
              <w:rPr>
                <w:sz w:val="22"/>
                <w:szCs w:val="22"/>
              </w:rPr>
              <w:t>eurilor biodegradabile vegetale/verzi din mediul urban de la popula</w:t>
            </w:r>
            <w:r w:rsidR="00CF261B" w:rsidRPr="000A7170">
              <w:rPr>
                <w:sz w:val="22"/>
                <w:szCs w:val="22"/>
              </w:rPr>
              <w:t>ț</w:t>
            </w:r>
            <w:r w:rsidR="00E81A0F" w:rsidRPr="000A7170">
              <w:rPr>
                <w:sz w:val="22"/>
                <w:szCs w:val="22"/>
              </w:rPr>
              <w:t xml:space="preserve">ie </w:t>
            </w:r>
            <w:r w:rsidR="00CF261B" w:rsidRPr="000A7170">
              <w:rPr>
                <w:sz w:val="22"/>
                <w:szCs w:val="22"/>
              </w:rPr>
              <w:t>ș</w:t>
            </w:r>
            <w:r w:rsidR="00E81A0F" w:rsidRPr="000A7170">
              <w:rPr>
                <w:sz w:val="22"/>
                <w:szCs w:val="22"/>
              </w:rPr>
              <w:t>i de la agen</w:t>
            </w:r>
            <w:r w:rsidR="00CF261B" w:rsidRPr="000A7170">
              <w:rPr>
                <w:sz w:val="22"/>
                <w:szCs w:val="22"/>
              </w:rPr>
              <w:t>ț</w:t>
            </w:r>
            <w:r w:rsidR="00E81A0F" w:rsidRPr="000A7170">
              <w:rPr>
                <w:sz w:val="22"/>
                <w:szCs w:val="22"/>
              </w:rPr>
              <w:t>i economici</w:t>
            </w:r>
            <w:r w:rsidR="001B69A0" w:rsidRPr="000A7170">
              <w:rPr>
                <w:sz w:val="22"/>
                <w:szCs w:val="22"/>
              </w:rPr>
              <w:t xml:space="preserve">, </w:t>
            </w:r>
            <w:r w:rsidR="00E81A0F" w:rsidRPr="000A7170">
              <w:rPr>
                <w:sz w:val="22"/>
                <w:szCs w:val="22"/>
              </w:rPr>
              <w:t>cu asigurarea unei rate totale de capturare la nivel jude</w:t>
            </w:r>
            <w:r w:rsidR="00CF261B" w:rsidRPr="000A7170">
              <w:rPr>
                <w:sz w:val="22"/>
                <w:szCs w:val="22"/>
              </w:rPr>
              <w:t>ț</w:t>
            </w:r>
            <w:r w:rsidR="00E81A0F" w:rsidRPr="000A7170">
              <w:rPr>
                <w:sz w:val="22"/>
                <w:szCs w:val="22"/>
              </w:rPr>
              <w:t xml:space="preserve">ean de minim </w:t>
            </w:r>
            <w:r w:rsidR="00D71494">
              <w:rPr>
                <w:sz w:val="22"/>
                <w:szCs w:val="22"/>
              </w:rPr>
              <w:t>4</w:t>
            </w:r>
            <w:r w:rsidR="00D71494" w:rsidRPr="00D71494">
              <w:rPr>
                <w:sz w:val="22"/>
                <w:szCs w:val="22"/>
              </w:rPr>
              <w:t>5</w:t>
            </w:r>
            <w:r w:rsidR="00E81A0F" w:rsidRPr="00D71494">
              <w:rPr>
                <w:sz w:val="22"/>
                <w:szCs w:val="22"/>
              </w:rPr>
              <w:t>%;</w:t>
            </w:r>
          </w:p>
          <w:p w14:paraId="7A07148E" w14:textId="77777777" w:rsidR="00936D53" w:rsidRDefault="00936D53" w:rsidP="00A32D69">
            <w:pPr>
              <w:autoSpaceDE w:val="0"/>
              <w:autoSpaceDN w:val="0"/>
              <w:adjustRightInd w:val="0"/>
              <w:spacing w:after="0" w:line="240" w:lineRule="auto"/>
              <w:rPr>
                <w:sz w:val="22"/>
                <w:szCs w:val="22"/>
              </w:rPr>
            </w:pPr>
            <w:r w:rsidRPr="00D71494">
              <w:rPr>
                <w:sz w:val="22"/>
                <w:szCs w:val="22"/>
              </w:rPr>
              <w:t>- Asigurarea unei capacitați sporite de compostare pentru</w:t>
            </w:r>
            <w:r w:rsidRPr="000A7170">
              <w:rPr>
                <w:sz w:val="22"/>
                <w:szCs w:val="22"/>
              </w:rPr>
              <w:t xml:space="preserve"> toate deșeurile verzi colectate separat, prin </w:t>
            </w:r>
            <w:r>
              <w:rPr>
                <w:sz w:val="22"/>
                <w:szCs w:val="22"/>
              </w:rPr>
              <w:t>implementarea compostării in-situ</w:t>
            </w:r>
            <w:r w:rsidRPr="000A7170">
              <w:rPr>
                <w:sz w:val="22"/>
                <w:szCs w:val="22"/>
              </w:rPr>
              <w:t>;</w:t>
            </w:r>
          </w:p>
          <w:p w14:paraId="7CAC8B7C" w14:textId="77777777" w:rsidR="00936D53" w:rsidRPr="000A7170" w:rsidRDefault="00936D53" w:rsidP="00A32D69">
            <w:pPr>
              <w:autoSpaceDE w:val="0"/>
              <w:autoSpaceDN w:val="0"/>
              <w:adjustRightInd w:val="0"/>
              <w:spacing w:after="0" w:line="240" w:lineRule="auto"/>
              <w:rPr>
                <w:sz w:val="22"/>
                <w:szCs w:val="22"/>
              </w:rPr>
            </w:pPr>
            <w:r>
              <w:rPr>
                <w:sz w:val="22"/>
                <w:szCs w:val="22"/>
              </w:rPr>
              <w:t>- Asigurarea unei capacități de tratare a deșeurilor biodegradabile (altele decât cele verzi) prin digestie anaerobă;</w:t>
            </w:r>
          </w:p>
          <w:p w14:paraId="0D4F8CD6" w14:textId="2121A8DC" w:rsidR="00E81A0F" w:rsidRPr="000A7170" w:rsidRDefault="00936D53" w:rsidP="00A32D69">
            <w:pPr>
              <w:autoSpaceDE w:val="0"/>
              <w:autoSpaceDN w:val="0"/>
              <w:adjustRightInd w:val="0"/>
              <w:spacing w:after="0" w:line="240" w:lineRule="auto"/>
              <w:rPr>
                <w:sz w:val="22"/>
                <w:szCs w:val="22"/>
              </w:rPr>
            </w:pPr>
            <w:r w:rsidRPr="000A7170">
              <w:rPr>
                <w:sz w:val="22"/>
                <w:szCs w:val="22"/>
              </w:rPr>
              <w:lastRenderedPageBreak/>
              <w:t xml:space="preserve">- Asigurarea unei capacități de tratare mecano-biologică </w:t>
            </w:r>
            <w:r>
              <w:rPr>
                <w:sz w:val="22"/>
                <w:szCs w:val="22"/>
              </w:rPr>
              <w:t xml:space="preserve">a deșeurilor reziduale (inclusiv cele stradale) </w:t>
            </w:r>
            <w:r w:rsidRPr="000A7170">
              <w:rPr>
                <w:sz w:val="22"/>
                <w:szCs w:val="22"/>
              </w:rPr>
              <w:t xml:space="preserve">într-o stație TMB, cu obținerea unei cantități de material cu potențial energetic; </w:t>
            </w:r>
          </w:p>
        </w:tc>
      </w:tr>
      <w:tr w:rsidR="00E81A0F" w:rsidRPr="000A7170" w14:paraId="5422CEE7" w14:textId="77777777" w:rsidTr="000A7170">
        <w:trPr>
          <w:jc w:val="center"/>
        </w:trPr>
        <w:tc>
          <w:tcPr>
            <w:tcW w:w="2007" w:type="pct"/>
            <w:vAlign w:val="center"/>
          </w:tcPr>
          <w:p w14:paraId="41A9D00B" w14:textId="6B2CF2E3" w:rsidR="00E81A0F" w:rsidRPr="000A7170" w:rsidRDefault="00E81A0F" w:rsidP="00A32D69">
            <w:pPr>
              <w:autoSpaceDE w:val="0"/>
              <w:autoSpaceDN w:val="0"/>
              <w:adjustRightInd w:val="0"/>
              <w:spacing w:after="0" w:line="240" w:lineRule="auto"/>
              <w:rPr>
                <w:color w:val="000000"/>
                <w:sz w:val="22"/>
                <w:szCs w:val="22"/>
              </w:rPr>
            </w:pPr>
            <w:r w:rsidRPr="000A7170">
              <w:rPr>
                <w:color w:val="000000"/>
                <w:sz w:val="22"/>
                <w:szCs w:val="22"/>
              </w:rPr>
              <w:lastRenderedPageBreak/>
              <w:t>Cre</w:t>
            </w:r>
            <w:r w:rsidR="00CF261B" w:rsidRPr="000A7170">
              <w:rPr>
                <w:color w:val="000000"/>
                <w:sz w:val="22"/>
                <w:szCs w:val="22"/>
              </w:rPr>
              <w:t>ș</w:t>
            </w:r>
            <w:r w:rsidRPr="000A7170">
              <w:rPr>
                <w:color w:val="000000"/>
                <w:sz w:val="22"/>
                <w:szCs w:val="22"/>
              </w:rPr>
              <w:t>terea gradului de valorificare energetică a de</w:t>
            </w:r>
            <w:r w:rsidR="00CF261B" w:rsidRPr="000A7170">
              <w:rPr>
                <w:color w:val="000000"/>
                <w:sz w:val="22"/>
                <w:szCs w:val="22"/>
              </w:rPr>
              <w:t>ș</w:t>
            </w:r>
            <w:r w:rsidRPr="000A7170">
              <w:rPr>
                <w:color w:val="000000"/>
                <w:sz w:val="22"/>
                <w:szCs w:val="22"/>
              </w:rPr>
              <w:t>eurilor municipale la 15 % din cantitatea totală de de</w:t>
            </w:r>
            <w:r w:rsidR="00CF261B" w:rsidRPr="000A7170">
              <w:rPr>
                <w:color w:val="000000"/>
                <w:sz w:val="22"/>
                <w:szCs w:val="22"/>
              </w:rPr>
              <w:t>ș</w:t>
            </w:r>
            <w:r w:rsidRPr="000A7170">
              <w:rPr>
                <w:color w:val="000000"/>
                <w:sz w:val="22"/>
                <w:szCs w:val="22"/>
              </w:rPr>
              <w:t>euri municipale valorificată energetic - termen 2025</w:t>
            </w:r>
          </w:p>
        </w:tc>
        <w:tc>
          <w:tcPr>
            <w:tcW w:w="2993" w:type="pct"/>
            <w:vAlign w:val="center"/>
          </w:tcPr>
          <w:p w14:paraId="2A9EFD54" w14:textId="765DEBD1" w:rsidR="00E81A0F" w:rsidRPr="000A7170" w:rsidRDefault="00E81A0F" w:rsidP="00A32D69">
            <w:pPr>
              <w:pStyle w:val="ListParagraph"/>
              <w:numPr>
                <w:ilvl w:val="0"/>
                <w:numId w:val="41"/>
              </w:numPr>
              <w:tabs>
                <w:tab w:val="left" w:pos="175"/>
              </w:tabs>
              <w:autoSpaceDE w:val="0"/>
              <w:autoSpaceDN w:val="0"/>
              <w:adjustRightInd w:val="0"/>
              <w:spacing w:after="0" w:line="240" w:lineRule="auto"/>
              <w:ind w:left="-29" w:firstLine="0"/>
              <w:contextualSpacing w:val="0"/>
              <w:rPr>
                <w:bCs/>
                <w:sz w:val="22"/>
                <w:szCs w:val="22"/>
              </w:rPr>
            </w:pPr>
            <w:r w:rsidRPr="000A7170">
              <w:rPr>
                <w:bCs/>
                <w:sz w:val="22"/>
                <w:szCs w:val="22"/>
              </w:rPr>
              <w:t>Asigurarea unor capacită</w:t>
            </w:r>
            <w:r w:rsidR="00CF261B" w:rsidRPr="000A7170">
              <w:rPr>
                <w:bCs/>
                <w:sz w:val="22"/>
                <w:szCs w:val="22"/>
              </w:rPr>
              <w:t>ț</w:t>
            </w:r>
            <w:r w:rsidRPr="000A7170">
              <w:rPr>
                <w:bCs/>
                <w:sz w:val="22"/>
                <w:szCs w:val="22"/>
              </w:rPr>
              <w:t>i de tratare termică cu valorificarea poten</w:t>
            </w:r>
            <w:r w:rsidR="00CF261B" w:rsidRPr="000A7170">
              <w:rPr>
                <w:bCs/>
                <w:sz w:val="22"/>
                <w:szCs w:val="22"/>
              </w:rPr>
              <w:t>ț</w:t>
            </w:r>
            <w:r w:rsidRPr="000A7170">
              <w:rPr>
                <w:bCs/>
                <w:sz w:val="22"/>
                <w:szCs w:val="22"/>
              </w:rPr>
              <w:t>ialului energetic a reziduurilor din instala</w:t>
            </w:r>
            <w:r w:rsidR="00CF261B" w:rsidRPr="000A7170">
              <w:rPr>
                <w:bCs/>
                <w:sz w:val="22"/>
                <w:szCs w:val="22"/>
              </w:rPr>
              <w:t>ț</w:t>
            </w:r>
            <w:r w:rsidRPr="000A7170">
              <w:rPr>
                <w:bCs/>
                <w:sz w:val="22"/>
                <w:szCs w:val="22"/>
              </w:rPr>
              <w:t>iile de sortare</w:t>
            </w:r>
            <w:r w:rsidR="00EC4EC8" w:rsidRPr="000A7170">
              <w:rPr>
                <w:bCs/>
                <w:sz w:val="22"/>
                <w:szCs w:val="22"/>
              </w:rPr>
              <w:t xml:space="preserve"> </w:t>
            </w:r>
            <w:r w:rsidR="00CF261B" w:rsidRPr="000A7170">
              <w:rPr>
                <w:bCs/>
                <w:sz w:val="22"/>
                <w:szCs w:val="22"/>
              </w:rPr>
              <w:t>ș</w:t>
            </w:r>
            <w:r w:rsidR="00EC4EC8" w:rsidRPr="000A7170">
              <w:rPr>
                <w:bCs/>
                <w:sz w:val="22"/>
                <w:szCs w:val="22"/>
              </w:rPr>
              <w:t xml:space="preserve">i </w:t>
            </w:r>
            <w:r w:rsidRPr="000A7170">
              <w:rPr>
                <w:bCs/>
                <w:sz w:val="22"/>
                <w:szCs w:val="22"/>
              </w:rPr>
              <w:t>TMB</w:t>
            </w:r>
            <w:r w:rsidR="001B69A0" w:rsidRPr="000A7170">
              <w:rPr>
                <w:bCs/>
                <w:sz w:val="22"/>
                <w:szCs w:val="22"/>
              </w:rPr>
              <w:t xml:space="preserve">, </w:t>
            </w:r>
            <w:r w:rsidRPr="000A7170">
              <w:rPr>
                <w:bCs/>
                <w:sz w:val="22"/>
                <w:szCs w:val="22"/>
              </w:rPr>
              <w:t>de tip RDF/ SRF sau a accesului la o astfel de instalatie</w:t>
            </w:r>
          </w:p>
          <w:p w14:paraId="3069565C" w14:textId="77777777" w:rsidR="00E81A0F" w:rsidRPr="00331C74" w:rsidRDefault="00E81A0F" w:rsidP="00A32D69">
            <w:pPr>
              <w:tabs>
                <w:tab w:val="left" w:pos="175"/>
              </w:tabs>
              <w:autoSpaceDE w:val="0"/>
              <w:autoSpaceDN w:val="0"/>
              <w:adjustRightInd w:val="0"/>
              <w:spacing w:after="0" w:line="240" w:lineRule="auto"/>
              <w:ind w:left="-29"/>
              <w:rPr>
                <w:bCs/>
                <w:sz w:val="22"/>
                <w:szCs w:val="22"/>
              </w:rPr>
            </w:pPr>
          </w:p>
        </w:tc>
      </w:tr>
      <w:tr w:rsidR="00E81A0F" w:rsidRPr="000A7170" w14:paraId="13620E12" w14:textId="77777777" w:rsidTr="000A7170">
        <w:trPr>
          <w:jc w:val="center"/>
        </w:trPr>
        <w:tc>
          <w:tcPr>
            <w:tcW w:w="2007" w:type="pct"/>
            <w:vAlign w:val="center"/>
          </w:tcPr>
          <w:p w14:paraId="566858B2" w14:textId="300DE0A9" w:rsidR="00E81A0F" w:rsidRPr="000A7170" w:rsidRDefault="00E81A0F" w:rsidP="00A32D69">
            <w:pPr>
              <w:autoSpaceDE w:val="0"/>
              <w:autoSpaceDN w:val="0"/>
              <w:adjustRightInd w:val="0"/>
              <w:spacing w:after="0" w:line="240" w:lineRule="auto"/>
              <w:rPr>
                <w:color w:val="000000"/>
                <w:sz w:val="22"/>
                <w:szCs w:val="22"/>
              </w:rPr>
            </w:pPr>
            <w:r w:rsidRPr="000A7170">
              <w:rPr>
                <w:bCs/>
                <w:sz w:val="22"/>
                <w:szCs w:val="22"/>
              </w:rPr>
              <w:t>Depozitarea de</w:t>
            </w:r>
            <w:r w:rsidR="00CF261B" w:rsidRPr="000A7170">
              <w:rPr>
                <w:bCs/>
                <w:sz w:val="22"/>
                <w:szCs w:val="22"/>
              </w:rPr>
              <w:t>ș</w:t>
            </w:r>
            <w:r w:rsidRPr="000A7170">
              <w:rPr>
                <w:bCs/>
                <w:sz w:val="22"/>
                <w:szCs w:val="22"/>
              </w:rPr>
              <w:t>eurilor este permisă numai dacă de</w:t>
            </w:r>
            <w:r w:rsidR="00CF261B" w:rsidRPr="000A7170">
              <w:rPr>
                <w:bCs/>
                <w:sz w:val="22"/>
                <w:szCs w:val="22"/>
              </w:rPr>
              <w:t>ș</w:t>
            </w:r>
            <w:r w:rsidRPr="000A7170">
              <w:rPr>
                <w:bCs/>
                <w:sz w:val="22"/>
                <w:szCs w:val="22"/>
              </w:rPr>
              <w:t>eurile sunt supuse în prealabil unor opera</w:t>
            </w:r>
            <w:r w:rsidR="00CF261B" w:rsidRPr="000A7170">
              <w:rPr>
                <w:bCs/>
                <w:sz w:val="22"/>
                <w:szCs w:val="22"/>
              </w:rPr>
              <w:t>ț</w:t>
            </w:r>
            <w:r w:rsidRPr="000A7170">
              <w:rPr>
                <w:bCs/>
                <w:sz w:val="22"/>
                <w:szCs w:val="22"/>
              </w:rPr>
              <w:t>ii de tratare fezabile tehnic</w:t>
            </w:r>
          </w:p>
        </w:tc>
        <w:tc>
          <w:tcPr>
            <w:tcW w:w="2993" w:type="pct"/>
            <w:vAlign w:val="center"/>
          </w:tcPr>
          <w:p w14:paraId="7C1F8A43" w14:textId="341CD7BF" w:rsidR="00E81A0F" w:rsidRPr="000A7170" w:rsidRDefault="00E81A0F" w:rsidP="00A32D69">
            <w:pPr>
              <w:pStyle w:val="ListParagraph"/>
              <w:numPr>
                <w:ilvl w:val="0"/>
                <w:numId w:val="41"/>
              </w:numPr>
              <w:tabs>
                <w:tab w:val="left" w:pos="61"/>
                <w:tab w:val="left" w:pos="175"/>
              </w:tabs>
              <w:autoSpaceDE w:val="0"/>
              <w:autoSpaceDN w:val="0"/>
              <w:adjustRightInd w:val="0"/>
              <w:spacing w:after="0" w:line="240" w:lineRule="auto"/>
              <w:ind w:left="0" w:hanging="29"/>
              <w:contextualSpacing w:val="0"/>
              <w:rPr>
                <w:bCs/>
                <w:sz w:val="22"/>
                <w:szCs w:val="22"/>
                <w:u w:val="single"/>
              </w:rPr>
            </w:pPr>
            <w:r w:rsidRPr="000A7170">
              <w:rPr>
                <w:bCs/>
                <w:sz w:val="22"/>
                <w:szCs w:val="22"/>
              </w:rPr>
              <w:t>Introducerea tuturor fluxurilor de deseuri municipale în instala</w:t>
            </w:r>
            <w:r w:rsidR="00CF261B" w:rsidRPr="000A7170">
              <w:rPr>
                <w:bCs/>
                <w:sz w:val="22"/>
                <w:szCs w:val="22"/>
              </w:rPr>
              <w:t>ț</w:t>
            </w:r>
            <w:r w:rsidRPr="000A7170">
              <w:rPr>
                <w:bCs/>
                <w:sz w:val="22"/>
                <w:szCs w:val="22"/>
              </w:rPr>
              <w:t>iile de tratare</w:t>
            </w:r>
            <w:r w:rsidR="00341ADB" w:rsidRPr="000A7170">
              <w:rPr>
                <w:bCs/>
                <w:sz w:val="22"/>
                <w:szCs w:val="22"/>
              </w:rPr>
              <w:t xml:space="preserve"> (</w:t>
            </w:r>
            <w:r w:rsidRPr="000A7170">
              <w:rPr>
                <w:bCs/>
                <w:sz w:val="22"/>
                <w:szCs w:val="22"/>
              </w:rPr>
              <w:t>TMB</w:t>
            </w:r>
            <w:r w:rsidR="001B69A0" w:rsidRPr="000A7170">
              <w:rPr>
                <w:bCs/>
                <w:sz w:val="22"/>
                <w:szCs w:val="22"/>
              </w:rPr>
              <w:t xml:space="preserve">, </w:t>
            </w:r>
            <w:r w:rsidRPr="000A7170">
              <w:rPr>
                <w:bCs/>
                <w:sz w:val="22"/>
                <w:szCs w:val="22"/>
              </w:rPr>
              <w:t>compostare</w:t>
            </w:r>
            <w:r w:rsidR="001B69A0" w:rsidRPr="000A7170">
              <w:rPr>
                <w:bCs/>
                <w:sz w:val="22"/>
                <w:szCs w:val="22"/>
              </w:rPr>
              <w:t xml:space="preserve">, </w:t>
            </w:r>
            <w:r w:rsidRPr="000A7170">
              <w:rPr>
                <w:bCs/>
                <w:sz w:val="22"/>
                <w:szCs w:val="22"/>
              </w:rPr>
              <w:t>sortare)</w:t>
            </w:r>
          </w:p>
          <w:p w14:paraId="6108383B" w14:textId="4E20E9FC" w:rsidR="00E81A0F" w:rsidRPr="000A7170" w:rsidRDefault="00E81A0F" w:rsidP="00A32D69">
            <w:pPr>
              <w:pStyle w:val="ListParagraph"/>
              <w:numPr>
                <w:ilvl w:val="0"/>
                <w:numId w:val="41"/>
              </w:numPr>
              <w:tabs>
                <w:tab w:val="left" w:pos="61"/>
                <w:tab w:val="left" w:pos="175"/>
              </w:tabs>
              <w:autoSpaceDE w:val="0"/>
              <w:autoSpaceDN w:val="0"/>
              <w:adjustRightInd w:val="0"/>
              <w:spacing w:after="0" w:line="240" w:lineRule="auto"/>
              <w:ind w:left="376"/>
              <w:contextualSpacing w:val="0"/>
              <w:rPr>
                <w:bCs/>
                <w:sz w:val="22"/>
                <w:szCs w:val="22"/>
                <w:u w:val="single"/>
              </w:rPr>
            </w:pPr>
            <w:r w:rsidRPr="000A7170">
              <w:rPr>
                <w:bCs/>
                <w:sz w:val="22"/>
                <w:szCs w:val="22"/>
              </w:rPr>
              <w:t>Asigurarea unor capacită</w:t>
            </w:r>
            <w:r w:rsidR="00CF261B" w:rsidRPr="000A7170">
              <w:rPr>
                <w:bCs/>
                <w:sz w:val="22"/>
                <w:szCs w:val="22"/>
              </w:rPr>
              <w:t>ț</w:t>
            </w:r>
            <w:r w:rsidRPr="000A7170">
              <w:rPr>
                <w:bCs/>
                <w:sz w:val="22"/>
                <w:szCs w:val="22"/>
              </w:rPr>
              <w:t xml:space="preserve">i de tratare termică cu </w:t>
            </w:r>
            <w:r w:rsidR="00331C74">
              <w:rPr>
                <w:bCs/>
                <w:sz w:val="22"/>
                <w:szCs w:val="22"/>
              </w:rPr>
              <w:t xml:space="preserve"> v</w:t>
            </w:r>
            <w:r w:rsidRPr="000A7170">
              <w:rPr>
                <w:bCs/>
                <w:sz w:val="22"/>
                <w:szCs w:val="22"/>
              </w:rPr>
              <w:t>alorificarea poaten</w:t>
            </w:r>
            <w:r w:rsidR="00CF261B" w:rsidRPr="000A7170">
              <w:rPr>
                <w:bCs/>
                <w:sz w:val="22"/>
                <w:szCs w:val="22"/>
              </w:rPr>
              <w:t>ț</w:t>
            </w:r>
            <w:r w:rsidRPr="000A7170">
              <w:rPr>
                <w:bCs/>
                <w:sz w:val="22"/>
                <w:szCs w:val="22"/>
              </w:rPr>
              <w:t>ialului energetic a reziduurilor din instala</w:t>
            </w:r>
            <w:r w:rsidR="00CF261B" w:rsidRPr="000A7170">
              <w:rPr>
                <w:bCs/>
                <w:sz w:val="22"/>
                <w:szCs w:val="22"/>
              </w:rPr>
              <w:t>ț</w:t>
            </w:r>
            <w:r w:rsidRPr="000A7170">
              <w:rPr>
                <w:bCs/>
                <w:sz w:val="22"/>
                <w:szCs w:val="22"/>
              </w:rPr>
              <w:t>iile de sortare</w:t>
            </w:r>
            <w:r w:rsidR="00EC4EC8" w:rsidRPr="000A7170">
              <w:rPr>
                <w:bCs/>
                <w:sz w:val="22"/>
                <w:szCs w:val="22"/>
              </w:rPr>
              <w:t xml:space="preserve"> </w:t>
            </w:r>
            <w:r w:rsidR="00CF261B" w:rsidRPr="000A7170">
              <w:rPr>
                <w:bCs/>
                <w:sz w:val="22"/>
                <w:szCs w:val="22"/>
              </w:rPr>
              <w:t>ș</w:t>
            </w:r>
            <w:r w:rsidR="00EC4EC8" w:rsidRPr="000A7170">
              <w:rPr>
                <w:bCs/>
                <w:sz w:val="22"/>
                <w:szCs w:val="22"/>
              </w:rPr>
              <w:t xml:space="preserve">i </w:t>
            </w:r>
            <w:r w:rsidRPr="000A7170">
              <w:rPr>
                <w:bCs/>
                <w:sz w:val="22"/>
                <w:szCs w:val="22"/>
              </w:rPr>
              <w:t>TMB</w:t>
            </w:r>
            <w:r w:rsidR="001B69A0" w:rsidRPr="000A7170">
              <w:rPr>
                <w:bCs/>
                <w:sz w:val="22"/>
                <w:szCs w:val="22"/>
              </w:rPr>
              <w:t xml:space="preserve">, </w:t>
            </w:r>
            <w:r w:rsidRPr="000A7170">
              <w:rPr>
                <w:bCs/>
                <w:sz w:val="22"/>
                <w:szCs w:val="22"/>
              </w:rPr>
              <w:t>de tip RDF/ SRF sau a accesului la o astfel de instalatie</w:t>
            </w:r>
          </w:p>
        </w:tc>
      </w:tr>
      <w:tr w:rsidR="00E81A0F" w:rsidRPr="000A7170" w14:paraId="0E1C26F3" w14:textId="77777777" w:rsidTr="000A7170">
        <w:trPr>
          <w:trHeight w:val="688"/>
          <w:jc w:val="center"/>
        </w:trPr>
        <w:tc>
          <w:tcPr>
            <w:tcW w:w="2007" w:type="pct"/>
            <w:vAlign w:val="center"/>
          </w:tcPr>
          <w:p w14:paraId="33C28BD3" w14:textId="1F0E0F1F" w:rsidR="00E81A0F" w:rsidRPr="000A7170" w:rsidRDefault="00E81A0F" w:rsidP="00A32D69">
            <w:pPr>
              <w:autoSpaceDE w:val="0"/>
              <w:autoSpaceDN w:val="0"/>
              <w:adjustRightInd w:val="0"/>
              <w:spacing w:after="0" w:line="240" w:lineRule="auto"/>
              <w:rPr>
                <w:bCs/>
                <w:sz w:val="22"/>
                <w:szCs w:val="22"/>
              </w:rPr>
            </w:pPr>
            <w:r w:rsidRPr="000A7170">
              <w:rPr>
                <w:color w:val="000000"/>
                <w:sz w:val="22"/>
                <w:szCs w:val="22"/>
              </w:rPr>
              <w:t>Depozitarea de</w:t>
            </w:r>
            <w:r w:rsidR="00CF261B" w:rsidRPr="000A7170">
              <w:rPr>
                <w:color w:val="000000"/>
                <w:sz w:val="22"/>
                <w:szCs w:val="22"/>
              </w:rPr>
              <w:t>ș</w:t>
            </w:r>
            <w:r w:rsidRPr="000A7170">
              <w:rPr>
                <w:color w:val="000000"/>
                <w:sz w:val="22"/>
                <w:szCs w:val="22"/>
              </w:rPr>
              <w:t>eurilor numai în depozite conforme - începând cu 2020</w:t>
            </w:r>
          </w:p>
        </w:tc>
        <w:tc>
          <w:tcPr>
            <w:tcW w:w="2993" w:type="pct"/>
            <w:vAlign w:val="center"/>
          </w:tcPr>
          <w:p w14:paraId="497AFBD6" w14:textId="2A57E8D2" w:rsidR="00E81A0F" w:rsidRPr="000A7170" w:rsidRDefault="00E81A0F" w:rsidP="00A32D69">
            <w:pPr>
              <w:pStyle w:val="ListParagraph"/>
              <w:numPr>
                <w:ilvl w:val="0"/>
                <w:numId w:val="41"/>
              </w:numPr>
              <w:tabs>
                <w:tab w:val="left" w:pos="151"/>
              </w:tabs>
              <w:autoSpaceDE w:val="0"/>
              <w:autoSpaceDN w:val="0"/>
              <w:adjustRightInd w:val="0"/>
              <w:spacing w:after="0" w:line="240" w:lineRule="auto"/>
              <w:ind w:left="-29" w:firstLine="0"/>
              <w:contextualSpacing w:val="0"/>
              <w:rPr>
                <w:bCs/>
                <w:sz w:val="22"/>
                <w:szCs w:val="22"/>
              </w:rPr>
            </w:pPr>
            <w:r w:rsidRPr="000A7170">
              <w:rPr>
                <w:bCs/>
                <w:sz w:val="22"/>
                <w:szCs w:val="22"/>
              </w:rPr>
              <w:t>Asigurarea capacită</w:t>
            </w:r>
            <w:r w:rsidR="00CF261B" w:rsidRPr="000A7170">
              <w:rPr>
                <w:bCs/>
                <w:sz w:val="22"/>
                <w:szCs w:val="22"/>
              </w:rPr>
              <w:t>ț</w:t>
            </w:r>
            <w:r w:rsidRPr="000A7170">
              <w:rPr>
                <w:bCs/>
                <w:sz w:val="22"/>
                <w:szCs w:val="22"/>
              </w:rPr>
              <w:t>ii necesare de depozitare a de</w:t>
            </w:r>
            <w:r w:rsidR="00CF261B" w:rsidRPr="000A7170">
              <w:rPr>
                <w:bCs/>
                <w:sz w:val="22"/>
                <w:szCs w:val="22"/>
              </w:rPr>
              <w:t>ș</w:t>
            </w:r>
            <w:r w:rsidRPr="000A7170">
              <w:rPr>
                <w:bCs/>
                <w:sz w:val="22"/>
                <w:szCs w:val="22"/>
              </w:rPr>
              <w:t xml:space="preserve">eurilor prin deschiderea unor celule noi în cadrul depozitului ecologic </w:t>
            </w:r>
            <w:r w:rsidR="00331C74">
              <w:rPr>
                <w:bCs/>
                <w:sz w:val="22"/>
                <w:szCs w:val="22"/>
              </w:rPr>
              <w:t>Doba</w:t>
            </w:r>
          </w:p>
        </w:tc>
      </w:tr>
      <w:tr w:rsidR="00E81A0F" w:rsidRPr="000A7170" w14:paraId="4EC2C54D" w14:textId="77777777" w:rsidTr="000A7170">
        <w:trPr>
          <w:jc w:val="center"/>
        </w:trPr>
        <w:tc>
          <w:tcPr>
            <w:tcW w:w="2007" w:type="pct"/>
            <w:vAlign w:val="center"/>
          </w:tcPr>
          <w:p w14:paraId="690EE276" w14:textId="167E9DA0" w:rsidR="00E81A0F" w:rsidRPr="000A7170" w:rsidRDefault="00E81A0F" w:rsidP="00A32D69">
            <w:pPr>
              <w:autoSpaceDE w:val="0"/>
              <w:autoSpaceDN w:val="0"/>
              <w:adjustRightInd w:val="0"/>
              <w:spacing w:after="0" w:line="240" w:lineRule="auto"/>
              <w:rPr>
                <w:bCs/>
                <w:sz w:val="22"/>
                <w:szCs w:val="22"/>
              </w:rPr>
            </w:pPr>
            <w:r w:rsidRPr="000A7170">
              <w:rPr>
                <w:color w:val="000000"/>
                <w:sz w:val="22"/>
                <w:szCs w:val="22"/>
              </w:rPr>
              <w:t>Implementarea colectării separate a de</w:t>
            </w:r>
            <w:r w:rsidR="00CF261B" w:rsidRPr="000A7170">
              <w:rPr>
                <w:color w:val="000000"/>
                <w:sz w:val="22"/>
                <w:szCs w:val="22"/>
              </w:rPr>
              <w:t>ș</w:t>
            </w:r>
            <w:r w:rsidRPr="000A7170">
              <w:rPr>
                <w:color w:val="000000"/>
                <w:sz w:val="22"/>
                <w:szCs w:val="22"/>
              </w:rPr>
              <w:t xml:space="preserve">eurilor periculoase menajere </w:t>
            </w:r>
            <w:r w:rsidR="00CF261B" w:rsidRPr="000A7170">
              <w:rPr>
                <w:color w:val="000000"/>
                <w:sz w:val="22"/>
                <w:szCs w:val="22"/>
              </w:rPr>
              <w:t>ș</w:t>
            </w:r>
            <w:r w:rsidRPr="000A7170">
              <w:rPr>
                <w:color w:val="000000"/>
                <w:sz w:val="22"/>
                <w:szCs w:val="22"/>
              </w:rPr>
              <w:t>i a de</w:t>
            </w:r>
            <w:r w:rsidR="00CF261B" w:rsidRPr="000A7170">
              <w:rPr>
                <w:color w:val="000000"/>
                <w:sz w:val="22"/>
                <w:szCs w:val="22"/>
              </w:rPr>
              <w:t>ș</w:t>
            </w:r>
            <w:r w:rsidRPr="000A7170">
              <w:rPr>
                <w:color w:val="000000"/>
                <w:sz w:val="22"/>
                <w:szCs w:val="22"/>
              </w:rPr>
              <w:t>eurilor voluminoase – începând cu 2020</w:t>
            </w:r>
          </w:p>
        </w:tc>
        <w:tc>
          <w:tcPr>
            <w:tcW w:w="2993" w:type="pct"/>
            <w:vAlign w:val="center"/>
          </w:tcPr>
          <w:p w14:paraId="7B12ACD1" w14:textId="1198A0B9" w:rsidR="00E81A0F" w:rsidRPr="000A7170" w:rsidRDefault="00E81A0F" w:rsidP="00A32D69">
            <w:pPr>
              <w:pStyle w:val="ListParagraph"/>
              <w:numPr>
                <w:ilvl w:val="0"/>
                <w:numId w:val="41"/>
              </w:numPr>
              <w:tabs>
                <w:tab w:val="left" w:pos="256"/>
                <w:tab w:val="left" w:pos="644"/>
              </w:tabs>
              <w:autoSpaceDE w:val="0"/>
              <w:autoSpaceDN w:val="0"/>
              <w:adjustRightInd w:val="0"/>
              <w:spacing w:after="0" w:line="240" w:lineRule="auto"/>
              <w:ind w:left="0" w:hanging="29"/>
              <w:contextualSpacing w:val="0"/>
              <w:rPr>
                <w:bCs/>
                <w:sz w:val="22"/>
                <w:szCs w:val="22"/>
              </w:rPr>
            </w:pPr>
            <w:r w:rsidRPr="000A7170">
              <w:rPr>
                <w:bCs/>
                <w:sz w:val="22"/>
                <w:szCs w:val="22"/>
              </w:rPr>
              <w:t>Impunerea în contractul de delegare a serviciului de salubrizare a colectării separate a de</w:t>
            </w:r>
            <w:r w:rsidR="00CF261B" w:rsidRPr="000A7170">
              <w:rPr>
                <w:bCs/>
                <w:sz w:val="22"/>
                <w:szCs w:val="22"/>
              </w:rPr>
              <w:t>ș</w:t>
            </w:r>
            <w:r w:rsidRPr="000A7170">
              <w:rPr>
                <w:bCs/>
                <w:sz w:val="22"/>
                <w:szCs w:val="22"/>
              </w:rPr>
              <w:t xml:space="preserve">eurilor municipale periculoase </w:t>
            </w:r>
            <w:r w:rsidR="00CF261B" w:rsidRPr="000A7170">
              <w:rPr>
                <w:bCs/>
                <w:sz w:val="22"/>
                <w:szCs w:val="22"/>
              </w:rPr>
              <w:t>ș</w:t>
            </w:r>
            <w:r w:rsidRPr="000A7170">
              <w:rPr>
                <w:bCs/>
                <w:sz w:val="22"/>
                <w:szCs w:val="22"/>
              </w:rPr>
              <w:t>i a celor voluminoase</w:t>
            </w:r>
          </w:p>
          <w:p w14:paraId="167CD9F8" w14:textId="59FD692E" w:rsidR="00E81A0F" w:rsidRPr="000A7170" w:rsidRDefault="00E81A0F" w:rsidP="00A32D69">
            <w:pPr>
              <w:pStyle w:val="ListParagraph"/>
              <w:numPr>
                <w:ilvl w:val="0"/>
                <w:numId w:val="41"/>
              </w:numPr>
              <w:tabs>
                <w:tab w:val="left" w:pos="0"/>
                <w:tab w:val="left" w:pos="96"/>
              </w:tabs>
              <w:autoSpaceDE w:val="0"/>
              <w:autoSpaceDN w:val="0"/>
              <w:adjustRightInd w:val="0"/>
              <w:spacing w:after="0" w:line="240" w:lineRule="auto"/>
              <w:ind w:left="6" w:firstLine="0"/>
              <w:contextualSpacing w:val="0"/>
              <w:rPr>
                <w:bCs/>
                <w:sz w:val="22"/>
                <w:szCs w:val="22"/>
              </w:rPr>
            </w:pPr>
            <w:r w:rsidRPr="000A7170">
              <w:rPr>
                <w:bCs/>
                <w:sz w:val="22"/>
                <w:szCs w:val="22"/>
              </w:rPr>
              <w:t>Realizarea în fiecare UAT a punctelor/centrelor de colectare a fluxurilor speciale de de</w:t>
            </w:r>
            <w:r w:rsidR="00CF261B" w:rsidRPr="000A7170">
              <w:rPr>
                <w:bCs/>
                <w:sz w:val="22"/>
                <w:szCs w:val="22"/>
              </w:rPr>
              <w:t>ș</w:t>
            </w:r>
            <w:r w:rsidRPr="000A7170">
              <w:rPr>
                <w:bCs/>
                <w:sz w:val="22"/>
                <w:szCs w:val="22"/>
              </w:rPr>
              <w:t>euri prin aport voluntar de la popula</w:t>
            </w:r>
            <w:r w:rsidR="00CF261B" w:rsidRPr="000A7170">
              <w:rPr>
                <w:bCs/>
                <w:sz w:val="22"/>
                <w:szCs w:val="22"/>
              </w:rPr>
              <w:t>ț</w:t>
            </w:r>
            <w:r w:rsidRPr="000A7170">
              <w:rPr>
                <w:bCs/>
                <w:sz w:val="22"/>
                <w:szCs w:val="22"/>
              </w:rPr>
              <w:t>ie</w:t>
            </w:r>
          </w:p>
        </w:tc>
      </w:tr>
      <w:tr w:rsidR="00E81A0F" w:rsidRPr="000A7170" w14:paraId="4AA2ABB4" w14:textId="77777777" w:rsidTr="000A7170">
        <w:trPr>
          <w:jc w:val="center"/>
        </w:trPr>
        <w:tc>
          <w:tcPr>
            <w:tcW w:w="2007" w:type="pct"/>
            <w:vAlign w:val="center"/>
          </w:tcPr>
          <w:p w14:paraId="2117FC62" w14:textId="50FEAD17" w:rsidR="00E81A0F" w:rsidRPr="000A7170" w:rsidRDefault="00E81A0F" w:rsidP="00A32D69">
            <w:pPr>
              <w:pStyle w:val="Default"/>
              <w:spacing w:before="0"/>
              <w:ind w:left="175" w:hanging="175"/>
              <w:rPr>
                <w:sz w:val="22"/>
                <w:szCs w:val="22"/>
                <w:lang w:val="ro-RO"/>
              </w:rPr>
            </w:pPr>
            <w:r w:rsidRPr="000A7170">
              <w:rPr>
                <w:sz w:val="22"/>
                <w:szCs w:val="22"/>
                <w:lang w:val="ro-RO"/>
              </w:rPr>
              <w:t>Cre</w:t>
            </w:r>
            <w:r w:rsidR="00CF261B" w:rsidRPr="000A7170">
              <w:rPr>
                <w:sz w:val="22"/>
                <w:szCs w:val="22"/>
                <w:lang w:val="ro-RO"/>
              </w:rPr>
              <w:t>ș</w:t>
            </w:r>
            <w:r w:rsidRPr="000A7170">
              <w:rPr>
                <w:sz w:val="22"/>
                <w:szCs w:val="22"/>
                <w:lang w:val="ro-RO"/>
              </w:rPr>
              <w:t>terea gradului de reutilizare</w:t>
            </w:r>
            <w:r w:rsidR="00EC4EC8" w:rsidRPr="000A7170">
              <w:rPr>
                <w:sz w:val="22"/>
                <w:szCs w:val="22"/>
                <w:lang w:val="ro-RO"/>
              </w:rPr>
              <w:t xml:space="preserve"> </w:t>
            </w:r>
            <w:r w:rsidR="00CF261B" w:rsidRPr="000A7170">
              <w:rPr>
                <w:sz w:val="22"/>
                <w:szCs w:val="22"/>
                <w:lang w:val="ro-RO"/>
              </w:rPr>
              <w:t>ș</w:t>
            </w:r>
            <w:r w:rsidR="00EC4EC8" w:rsidRPr="000A7170">
              <w:rPr>
                <w:sz w:val="22"/>
                <w:szCs w:val="22"/>
                <w:lang w:val="ro-RO"/>
              </w:rPr>
              <w:t xml:space="preserve">i </w:t>
            </w:r>
            <w:r w:rsidRPr="000A7170">
              <w:rPr>
                <w:sz w:val="22"/>
                <w:szCs w:val="22"/>
                <w:lang w:val="ro-RO"/>
              </w:rPr>
              <w:t>reciclare a de</w:t>
            </w:r>
            <w:r w:rsidR="00CF261B" w:rsidRPr="000A7170">
              <w:rPr>
                <w:sz w:val="22"/>
                <w:szCs w:val="22"/>
                <w:lang w:val="ro-RO"/>
              </w:rPr>
              <w:t>ș</w:t>
            </w:r>
            <w:r w:rsidRPr="000A7170">
              <w:rPr>
                <w:sz w:val="22"/>
                <w:szCs w:val="22"/>
                <w:lang w:val="ro-RO"/>
              </w:rPr>
              <w:t>eurilor din construc</w:t>
            </w:r>
            <w:r w:rsidR="00CF261B" w:rsidRPr="000A7170">
              <w:rPr>
                <w:sz w:val="22"/>
                <w:szCs w:val="22"/>
                <w:lang w:val="ro-RO"/>
              </w:rPr>
              <w:t>ț</w:t>
            </w:r>
            <w:r w:rsidRPr="000A7170">
              <w:rPr>
                <w:sz w:val="22"/>
                <w:szCs w:val="22"/>
                <w:lang w:val="ro-RO"/>
              </w:rPr>
              <w:t xml:space="preserve">ii </w:t>
            </w:r>
            <w:r w:rsidR="00CF261B" w:rsidRPr="000A7170">
              <w:rPr>
                <w:sz w:val="22"/>
                <w:szCs w:val="22"/>
                <w:lang w:val="ro-RO"/>
              </w:rPr>
              <w:t>ș</w:t>
            </w:r>
            <w:r w:rsidRPr="000A7170">
              <w:rPr>
                <w:sz w:val="22"/>
                <w:szCs w:val="22"/>
                <w:lang w:val="ro-RO"/>
              </w:rPr>
              <w:t>i desfiin</w:t>
            </w:r>
            <w:r w:rsidR="00CF261B" w:rsidRPr="000A7170">
              <w:rPr>
                <w:sz w:val="22"/>
                <w:szCs w:val="22"/>
                <w:lang w:val="ro-RO"/>
              </w:rPr>
              <w:t>ț</w:t>
            </w:r>
            <w:r w:rsidRPr="000A7170">
              <w:rPr>
                <w:sz w:val="22"/>
                <w:szCs w:val="22"/>
                <w:lang w:val="ro-RO"/>
              </w:rPr>
              <w:t>ări e</w:t>
            </w:r>
            <w:r w:rsidR="00CF261B" w:rsidRPr="000A7170">
              <w:rPr>
                <w:sz w:val="22"/>
                <w:szCs w:val="22"/>
                <w:lang w:val="ro-RO"/>
              </w:rPr>
              <w:t>ș</w:t>
            </w:r>
            <w:r w:rsidRPr="000A7170">
              <w:rPr>
                <w:sz w:val="22"/>
                <w:szCs w:val="22"/>
                <w:lang w:val="ro-RO"/>
              </w:rPr>
              <w:t>alonat</w:t>
            </w:r>
            <w:r w:rsidR="001B69A0" w:rsidRPr="000A7170">
              <w:rPr>
                <w:sz w:val="22"/>
                <w:szCs w:val="22"/>
                <w:lang w:val="ro-RO"/>
              </w:rPr>
              <w:t xml:space="preserve">, </w:t>
            </w:r>
            <w:r w:rsidRPr="000A7170">
              <w:rPr>
                <w:sz w:val="22"/>
                <w:szCs w:val="22"/>
                <w:lang w:val="ro-RO"/>
              </w:rPr>
              <w:t>astfel:</w:t>
            </w:r>
          </w:p>
          <w:p w14:paraId="3039F42C" w14:textId="51D2F3ED" w:rsidR="00E81A0F" w:rsidRPr="000A7170" w:rsidRDefault="00E81A0F" w:rsidP="00A32D69">
            <w:pPr>
              <w:pStyle w:val="Default"/>
              <w:spacing w:before="0"/>
              <w:ind w:left="33" w:hanging="175"/>
              <w:rPr>
                <w:sz w:val="22"/>
                <w:szCs w:val="22"/>
                <w:lang w:val="ro-RO"/>
              </w:rPr>
            </w:pPr>
            <w:r w:rsidRPr="000A7170">
              <w:rPr>
                <w:sz w:val="22"/>
                <w:szCs w:val="22"/>
                <w:lang w:val="ro-RO"/>
              </w:rPr>
              <w:t>- minimum 45% din cantitatea de de</w:t>
            </w:r>
            <w:r w:rsidR="00CF261B" w:rsidRPr="000A7170">
              <w:rPr>
                <w:sz w:val="22"/>
                <w:szCs w:val="22"/>
                <w:lang w:val="ro-RO"/>
              </w:rPr>
              <w:t>ș</w:t>
            </w:r>
            <w:r w:rsidRPr="000A7170">
              <w:rPr>
                <w:sz w:val="22"/>
                <w:szCs w:val="22"/>
                <w:lang w:val="ro-RO"/>
              </w:rPr>
              <w:t>euri provenite din activită</w:t>
            </w:r>
            <w:r w:rsidR="00CF261B" w:rsidRPr="000A7170">
              <w:rPr>
                <w:sz w:val="22"/>
                <w:szCs w:val="22"/>
                <w:lang w:val="ro-RO"/>
              </w:rPr>
              <w:t>ț</w:t>
            </w:r>
            <w:r w:rsidRPr="000A7170">
              <w:rPr>
                <w:sz w:val="22"/>
                <w:szCs w:val="22"/>
                <w:lang w:val="ro-RO"/>
              </w:rPr>
              <w:t>ile de construc</w:t>
            </w:r>
            <w:r w:rsidR="00CF261B" w:rsidRPr="000A7170">
              <w:rPr>
                <w:sz w:val="22"/>
                <w:szCs w:val="22"/>
                <w:lang w:val="ro-RO"/>
              </w:rPr>
              <w:t>ț</w:t>
            </w:r>
            <w:r w:rsidRPr="000A7170">
              <w:rPr>
                <w:sz w:val="22"/>
                <w:szCs w:val="22"/>
                <w:lang w:val="ro-RO"/>
              </w:rPr>
              <w:t xml:space="preserve">ii </w:t>
            </w:r>
            <w:r w:rsidRPr="000A7170">
              <w:rPr>
                <w:i/>
                <w:sz w:val="22"/>
                <w:szCs w:val="22"/>
                <w:lang w:val="ro-RO"/>
              </w:rPr>
              <w:t>în anul 2018;</w:t>
            </w:r>
          </w:p>
          <w:p w14:paraId="3A591B25" w14:textId="731C96E8" w:rsidR="00E81A0F" w:rsidRPr="000A7170" w:rsidRDefault="00E81A0F" w:rsidP="00A32D69">
            <w:pPr>
              <w:pStyle w:val="Default"/>
              <w:spacing w:before="0"/>
              <w:ind w:left="33" w:hanging="175"/>
              <w:rPr>
                <w:i/>
                <w:sz w:val="22"/>
                <w:szCs w:val="22"/>
                <w:lang w:val="ro-RO"/>
              </w:rPr>
            </w:pPr>
            <w:r w:rsidRPr="000A7170">
              <w:rPr>
                <w:sz w:val="22"/>
                <w:szCs w:val="22"/>
                <w:lang w:val="ro-RO"/>
              </w:rPr>
              <w:t>-</w:t>
            </w:r>
            <w:r w:rsidR="00EC4EC8" w:rsidRPr="000A7170">
              <w:rPr>
                <w:sz w:val="22"/>
                <w:szCs w:val="22"/>
                <w:lang w:val="ro-RO"/>
              </w:rPr>
              <w:t xml:space="preserve"> </w:t>
            </w:r>
            <w:r w:rsidRPr="000A7170">
              <w:rPr>
                <w:sz w:val="22"/>
                <w:szCs w:val="22"/>
                <w:lang w:val="ro-RO"/>
              </w:rPr>
              <w:t>minimum 55% din cantitatea de de</w:t>
            </w:r>
            <w:r w:rsidR="00CF261B" w:rsidRPr="000A7170">
              <w:rPr>
                <w:sz w:val="22"/>
                <w:szCs w:val="22"/>
                <w:lang w:val="ro-RO"/>
              </w:rPr>
              <w:t>ș</w:t>
            </w:r>
            <w:r w:rsidRPr="000A7170">
              <w:rPr>
                <w:sz w:val="22"/>
                <w:szCs w:val="22"/>
                <w:lang w:val="ro-RO"/>
              </w:rPr>
              <w:t>euri provenite din activită</w:t>
            </w:r>
            <w:r w:rsidR="00CF261B" w:rsidRPr="000A7170">
              <w:rPr>
                <w:sz w:val="22"/>
                <w:szCs w:val="22"/>
                <w:lang w:val="ro-RO"/>
              </w:rPr>
              <w:t>ț</w:t>
            </w:r>
            <w:r w:rsidRPr="000A7170">
              <w:rPr>
                <w:sz w:val="22"/>
                <w:szCs w:val="22"/>
                <w:lang w:val="ro-RO"/>
              </w:rPr>
              <w:t xml:space="preserve">ile de </w:t>
            </w:r>
            <w:r w:rsidRPr="000A7170">
              <w:rPr>
                <w:i/>
                <w:sz w:val="22"/>
                <w:szCs w:val="22"/>
                <w:lang w:val="ro-RO"/>
              </w:rPr>
              <w:t>construc</w:t>
            </w:r>
            <w:r w:rsidR="00CF261B" w:rsidRPr="000A7170">
              <w:rPr>
                <w:i/>
                <w:sz w:val="22"/>
                <w:szCs w:val="22"/>
                <w:lang w:val="ro-RO"/>
              </w:rPr>
              <w:t>ț</w:t>
            </w:r>
            <w:r w:rsidRPr="000A7170">
              <w:rPr>
                <w:i/>
                <w:sz w:val="22"/>
                <w:szCs w:val="22"/>
                <w:lang w:val="ro-RO"/>
              </w:rPr>
              <w:t>ii în anul 2019;</w:t>
            </w:r>
          </w:p>
          <w:p w14:paraId="07732825" w14:textId="79065DB0" w:rsidR="00E81A0F" w:rsidRPr="000A7170" w:rsidRDefault="00E81A0F" w:rsidP="00A32D69">
            <w:pPr>
              <w:pStyle w:val="Default"/>
              <w:spacing w:before="0"/>
              <w:ind w:left="33" w:hanging="175"/>
              <w:rPr>
                <w:i/>
                <w:sz w:val="22"/>
                <w:szCs w:val="22"/>
                <w:lang w:val="ro-RO"/>
              </w:rPr>
            </w:pPr>
            <w:r w:rsidRPr="000A7170">
              <w:rPr>
                <w:i/>
                <w:sz w:val="22"/>
                <w:szCs w:val="22"/>
                <w:lang w:val="ro-RO"/>
              </w:rPr>
              <w:t xml:space="preserve">- </w:t>
            </w:r>
            <w:r w:rsidRPr="000A7170">
              <w:rPr>
                <w:sz w:val="22"/>
                <w:szCs w:val="22"/>
                <w:lang w:val="ro-RO"/>
              </w:rPr>
              <w:t>minimum 70% din cantitatea de de</w:t>
            </w:r>
            <w:r w:rsidR="00CF261B" w:rsidRPr="000A7170">
              <w:rPr>
                <w:sz w:val="22"/>
                <w:szCs w:val="22"/>
                <w:lang w:val="ro-RO"/>
              </w:rPr>
              <w:t>ș</w:t>
            </w:r>
            <w:r w:rsidRPr="000A7170">
              <w:rPr>
                <w:sz w:val="22"/>
                <w:szCs w:val="22"/>
                <w:lang w:val="ro-RO"/>
              </w:rPr>
              <w:t>euri provenite din activită</w:t>
            </w:r>
            <w:r w:rsidR="00CF261B" w:rsidRPr="000A7170">
              <w:rPr>
                <w:sz w:val="22"/>
                <w:szCs w:val="22"/>
                <w:lang w:val="ro-RO"/>
              </w:rPr>
              <w:t>ț</w:t>
            </w:r>
            <w:r w:rsidRPr="000A7170">
              <w:rPr>
                <w:sz w:val="22"/>
                <w:szCs w:val="22"/>
                <w:lang w:val="ro-RO"/>
              </w:rPr>
              <w:t>ile de construc</w:t>
            </w:r>
            <w:r w:rsidR="00CF261B" w:rsidRPr="000A7170">
              <w:rPr>
                <w:sz w:val="22"/>
                <w:szCs w:val="22"/>
                <w:lang w:val="ro-RO"/>
              </w:rPr>
              <w:t>ț</w:t>
            </w:r>
            <w:r w:rsidRPr="000A7170">
              <w:rPr>
                <w:sz w:val="22"/>
                <w:szCs w:val="22"/>
                <w:lang w:val="ro-RO"/>
              </w:rPr>
              <w:t xml:space="preserve">ii </w:t>
            </w:r>
            <w:r w:rsidRPr="000A7170">
              <w:rPr>
                <w:i/>
                <w:sz w:val="22"/>
                <w:szCs w:val="22"/>
                <w:lang w:val="ro-RO"/>
              </w:rPr>
              <w:t>în anul 2020.</w:t>
            </w:r>
          </w:p>
        </w:tc>
        <w:tc>
          <w:tcPr>
            <w:tcW w:w="2993" w:type="pct"/>
            <w:vAlign w:val="center"/>
          </w:tcPr>
          <w:p w14:paraId="67D7D4C7" w14:textId="2A497694" w:rsidR="00E81A0F" w:rsidRPr="00331C74" w:rsidRDefault="00E81A0F" w:rsidP="00A32D69">
            <w:pPr>
              <w:pStyle w:val="ListParagraph"/>
              <w:autoSpaceDE w:val="0"/>
              <w:autoSpaceDN w:val="0"/>
              <w:adjustRightInd w:val="0"/>
              <w:spacing w:after="0" w:line="240" w:lineRule="auto"/>
              <w:ind w:left="0"/>
              <w:contextualSpacing w:val="0"/>
              <w:rPr>
                <w:sz w:val="22"/>
                <w:szCs w:val="22"/>
              </w:rPr>
            </w:pPr>
            <w:r w:rsidRPr="00331C74">
              <w:rPr>
                <w:sz w:val="22"/>
                <w:szCs w:val="22"/>
              </w:rPr>
              <w:t>-Infiin</w:t>
            </w:r>
            <w:r w:rsidR="00CF261B" w:rsidRPr="00331C74">
              <w:rPr>
                <w:sz w:val="22"/>
                <w:szCs w:val="22"/>
              </w:rPr>
              <w:t>ț</w:t>
            </w:r>
            <w:r w:rsidRPr="00331C74">
              <w:rPr>
                <w:sz w:val="22"/>
                <w:szCs w:val="22"/>
              </w:rPr>
              <w:t>area unor centre de colectare a de</w:t>
            </w:r>
            <w:r w:rsidR="00CF261B" w:rsidRPr="00331C74">
              <w:rPr>
                <w:sz w:val="22"/>
                <w:szCs w:val="22"/>
              </w:rPr>
              <w:t>ș</w:t>
            </w:r>
            <w:r w:rsidRPr="00331C74">
              <w:rPr>
                <w:sz w:val="22"/>
                <w:szCs w:val="22"/>
              </w:rPr>
              <w:t>eurilor nepericuloase din de</w:t>
            </w:r>
            <w:r w:rsidR="00CF261B" w:rsidRPr="00331C74">
              <w:rPr>
                <w:sz w:val="22"/>
                <w:szCs w:val="22"/>
              </w:rPr>
              <w:t>ș</w:t>
            </w:r>
            <w:r w:rsidRPr="00331C74">
              <w:rPr>
                <w:sz w:val="22"/>
                <w:szCs w:val="22"/>
              </w:rPr>
              <w:t>eurile de construc</w:t>
            </w:r>
            <w:r w:rsidR="00CF261B" w:rsidRPr="00331C74">
              <w:rPr>
                <w:sz w:val="22"/>
                <w:szCs w:val="22"/>
              </w:rPr>
              <w:t>ț</w:t>
            </w:r>
            <w:r w:rsidRPr="00331C74">
              <w:rPr>
                <w:sz w:val="22"/>
                <w:szCs w:val="22"/>
              </w:rPr>
              <w:t xml:space="preserve">ii </w:t>
            </w:r>
            <w:r w:rsidR="00CF261B" w:rsidRPr="00331C74">
              <w:rPr>
                <w:sz w:val="22"/>
                <w:szCs w:val="22"/>
              </w:rPr>
              <w:t>ș</w:t>
            </w:r>
            <w:r w:rsidRPr="00331C74">
              <w:rPr>
                <w:sz w:val="22"/>
                <w:szCs w:val="22"/>
              </w:rPr>
              <w:t>i demolări provenite de la agen</w:t>
            </w:r>
            <w:r w:rsidR="00CF261B" w:rsidRPr="00331C74">
              <w:rPr>
                <w:sz w:val="22"/>
                <w:szCs w:val="22"/>
              </w:rPr>
              <w:t>ț</w:t>
            </w:r>
            <w:r w:rsidRPr="00331C74">
              <w:rPr>
                <w:sz w:val="22"/>
                <w:szCs w:val="22"/>
              </w:rPr>
              <w:t>i economici</w:t>
            </w:r>
            <w:r w:rsidR="00331C74" w:rsidRPr="00331C74">
              <w:rPr>
                <w:sz w:val="22"/>
                <w:szCs w:val="22"/>
              </w:rPr>
              <w:t xml:space="preserve"> în cel puțin 5 locații </w:t>
            </w:r>
            <w:r w:rsidR="00CF261B" w:rsidRPr="00331C74">
              <w:rPr>
                <w:sz w:val="22"/>
                <w:szCs w:val="22"/>
              </w:rPr>
              <w:t>ș</w:t>
            </w:r>
            <w:r w:rsidR="00EC4EC8" w:rsidRPr="00331C74">
              <w:rPr>
                <w:sz w:val="22"/>
                <w:szCs w:val="22"/>
              </w:rPr>
              <w:t xml:space="preserve">i </w:t>
            </w:r>
            <w:r w:rsidRPr="00331C74">
              <w:rPr>
                <w:sz w:val="22"/>
                <w:szCs w:val="22"/>
              </w:rPr>
              <w:t xml:space="preserve">dotarea cu echipamente de concasare </w:t>
            </w:r>
            <w:r w:rsidR="00CF261B" w:rsidRPr="00331C74">
              <w:rPr>
                <w:sz w:val="22"/>
                <w:szCs w:val="22"/>
              </w:rPr>
              <w:t>ș</w:t>
            </w:r>
            <w:r w:rsidRPr="00331C74">
              <w:rPr>
                <w:sz w:val="22"/>
                <w:szCs w:val="22"/>
              </w:rPr>
              <w:t>i stocare temporară</w:t>
            </w:r>
          </w:p>
          <w:p w14:paraId="063F8488" w14:textId="36670C23" w:rsidR="00331C74" w:rsidRPr="00331C74" w:rsidRDefault="00E81A0F" w:rsidP="00A32D69">
            <w:pPr>
              <w:pStyle w:val="ListParagraph"/>
              <w:autoSpaceDE w:val="0"/>
              <w:autoSpaceDN w:val="0"/>
              <w:adjustRightInd w:val="0"/>
              <w:spacing w:after="0" w:line="240" w:lineRule="auto"/>
              <w:ind w:left="0"/>
              <w:contextualSpacing w:val="0"/>
              <w:rPr>
                <w:sz w:val="22"/>
                <w:szCs w:val="22"/>
              </w:rPr>
            </w:pPr>
            <w:r w:rsidRPr="00331C74">
              <w:rPr>
                <w:sz w:val="22"/>
                <w:szCs w:val="22"/>
              </w:rPr>
              <w:t>-Construirea un</w:t>
            </w:r>
            <w:r w:rsidR="00331C74" w:rsidRPr="00331C74">
              <w:rPr>
                <w:sz w:val="22"/>
                <w:szCs w:val="22"/>
              </w:rPr>
              <w:t>ei</w:t>
            </w:r>
            <w:r w:rsidRPr="00331C74">
              <w:rPr>
                <w:sz w:val="22"/>
                <w:szCs w:val="22"/>
              </w:rPr>
              <w:t xml:space="preserve"> platforme de tratare/valorificare/reciclare a de</w:t>
            </w:r>
            <w:r w:rsidR="00CF261B" w:rsidRPr="00331C74">
              <w:rPr>
                <w:sz w:val="22"/>
                <w:szCs w:val="22"/>
              </w:rPr>
              <w:t>ș</w:t>
            </w:r>
            <w:r w:rsidRPr="00331C74">
              <w:rPr>
                <w:sz w:val="22"/>
                <w:szCs w:val="22"/>
              </w:rPr>
              <w:t>eurilor inerte</w:t>
            </w:r>
          </w:p>
          <w:p w14:paraId="5D52C028" w14:textId="66B9F02B" w:rsidR="00E81A0F" w:rsidRPr="00331C74" w:rsidRDefault="00331C74" w:rsidP="00A32D69">
            <w:pPr>
              <w:pStyle w:val="ListParagraph"/>
              <w:autoSpaceDE w:val="0"/>
              <w:autoSpaceDN w:val="0"/>
              <w:adjustRightInd w:val="0"/>
              <w:spacing w:after="0" w:line="240" w:lineRule="auto"/>
              <w:ind w:left="0"/>
              <w:contextualSpacing w:val="0"/>
              <w:rPr>
                <w:sz w:val="22"/>
                <w:szCs w:val="22"/>
              </w:rPr>
            </w:pPr>
            <w:r w:rsidRPr="00331C74">
              <w:rPr>
                <w:sz w:val="22"/>
                <w:szCs w:val="22"/>
              </w:rPr>
              <w:t>- Stabilirea unor măsuri de autorizare și control a activităților de construcție și demolări care să permită monitorizarea reală și adecvată a cantităților de deșeuri generate și a modului de gestionare a acestora</w:t>
            </w:r>
          </w:p>
        </w:tc>
      </w:tr>
      <w:bookmarkEnd w:id="723"/>
    </w:tbl>
    <w:p w14:paraId="5DA1E4D1" w14:textId="77777777" w:rsidR="00E81A0F" w:rsidRPr="00EC024C" w:rsidRDefault="00E81A0F" w:rsidP="00A32D69">
      <w:pPr>
        <w:autoSpaceDE w:val="0"/>
        <w:autoSpaceDN w:val="0"/>
        <w:adjustRightInd w:val="0"/>
        <w:spacing w:line="240" w:lineRule="auto"/>
        <w:rPr>
          <w:color w:val="000000"/>
        </w:rPr>
      </w:pPr>
    </w:p>
    <w:p w14:paraId="2F9A41C5" w14:textId="2624A74B" w:rsidR="00E81A0F" w:rsidRPr="00EC024C" w:rsidRDefault="00E81A0F" w:rsidP="00A32D69">
      <w:pPr>
        <w:autoSpaceDE w:val="0"/>
        <w:autoSpaceDN w:val="0"/>
        <w:adjustRightInd w:val="0"/>
        <w:spacing w:line="240" w:lineRule="auto"/>
        <w:rPr>
          <w:color w:val="000000"/>
        </w:rPr>
      </w:pPr>
      <w:r w:rsidRPr="00EC024C">
        <w:rPr>
          <w:color w:val="000000"/>
        </w:rPr>
        <w:t xml:space="preserve">Pe baza </w:t>
      </w:r>
      <w:r w:rsidRPr="00EC024C">
        <w:t>măsurilor prezentate în tabelul anterior</w:t>
      </w:r>
      <w:r w:rsidR="001B69A0">
        <w:t xml:space="preserve">, </w:t>
      </w:r>
      <w:r w:rsidRPr="00EC024C">
        <w:t xml:space="preserve">sunt definite </w:t>
      </w:r>
      <w:r w:rsidR="00331C74">
        <w:t>3</w:t>
      </w:r>
      <w:r w:rsidRPr="00EC024C">
        <w:t xml:space="preserve"> alternative de gestionare a de</w:t>
      </w:r>
      <w:r w:rsidR="00CF261B">
        <w:t>ș</w:t>
      </w:r>
      <w:r w:rsidRPr="00EC024C">
        <w:t>eurilor municipale în jude</w:t>
      </w:r>
      <w:r w:rsidR="00CF261B">
        <w:t>ț</w:t>
      </w:r>
      <w:r w:rsidRPr="00EC024C">
        <w:t xml:space="preserve">ul </w:t>
      </w:r>
      <w:r w:rsidR="00027F82">
        <w:t>Satu-Mare</w:t>
      </w:r>
      <w:r w:rsidRPr="00EC024C">
        <w:t>:</w:t>
      </w:r>
    </w:p>
    <w:p w14:paraId="5CFA9F30" w14:textId="77777777" w:rsidR="00183A0A" w:rsidRDefault="00183A0A">
      <w:pPr>
        <w:spacing w:after="160"/>
        <w:jc w:val="left"/>
        <w:rPr>
          <w:rFonts w:eastAsia="Times New Roman"/>
          <w:b/>
          <w:iCs/>
          <w:color w:val="0070C0"/>
          <w:sz w:val="20"/>
          <w:szCs w:val="18"/>
          <w:lang w:eastAsia="ja-JP"/>
        </w:rPr>
      </w:pPr>
      <w:r>
        <w:br w:type="page"/>
      </w:r>
    </w:p>
    <w:p w14:paraId="4BD9FA75" w14:textId="02692560" w:rsidR="00E81A0F" w:rsidRPr="00EC024C" w:rsidRDefault="00E81A0F" w:rsidP="006D6F17">
      <w:pPr>
        <w:pStyle w:val="Caption"/>
      </w:pPr>
      <w:bookmarkStart w:id="724" w:name="_Toc73090022"/>
      <w:r w:rsidRPr="00EC024C">
        <w:lastRenderedPageBreak/>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13</w:t>
      </w:r>
      <w:r w:rsidR="00F539AF">
        <w:fldChar w:fldCharType="end"/>
      </w:r>
      <w:r w:rsidRPr="00EC024C">
        <w:t xml:space="preserve"> Descrierea alternativelor</w:t>
      </w:r>
      <w:bookmarkEnd w:id="7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229"/>
      </w:tblGrid>
      <w:tr w:rsidR="00E81A0F" w:rsidRPr="000A7170" w14:paraId="3298445C" w14:textId="77777777" w:rsidTr="000A7170">
        <w:trPr>
          <w:trHeight w:val="87"/>
          <w:tblHeader/>
          <w:jc w:val="center"/>
        </w:trPr>
        <w:tc>
          <w:tcPr>
            <w:tcW w:w="1843" w:type="dxa"/>
            <w:shd w:val="clear" w:color="auto" w:fill="A8D08D" w:themeFill="accent6" w:themeFillTint="99"/>
            <w:vAlign w:val="center"/>
          </w:tcPr>
          <w:p w14:paraId="046A36D2" w14:textId="77777777" w:rsidR="00E81A0F" w:rsidRPr="000A7170" w:rsidRDefault="00E81A0F" w:rsidP="00D923BB">
            <w:pPr>
              <w:autoSpaceDE w:val="0"/>
              <w:autoSpaceDN w:val="0"/>
              <w:adjustRightInd w:val="0"/>
              <w:spacing w:after="0" w:line="240" w:lineRule="auto"/>
              <w:jc w:val="center"/>
              <w:rPr>
                <w:color w:val="000000"/>
                <w:sz w:val="22"/>
                <w:szCs w:val="22"/>
              </w:rPr>
            </w:pPr>
            <w:r w:rsidRPr="000A7170">
              <w:rPr>
                <w:b/>
                <w:bCs/>
                <w:color w:val="000000"/>
                <w:sz w:val="22"/>
                <w:szCs w:val="22"/>
              </w:rPr>
              <w:t>Alternativa</w:t>
            </w:r>
          </w:p>
        </w:tc>
        <w:tc>
          <w:tcPr>
            <w:tcW w:w="7229" w:type="dxa"/>
            <w:shd w:val="clear" w:color="auto" w:fill="A8D08D" w:themeFill="accent6" w:themeFillTint="99"/>
            <w:vAlign w:val="center"/>
          </w:tcPr>
          <w:p w14:paraId="79C5C15F" w14:textId="77777777" w:rsidR="00E81A0F" w:rsidRPr="000A7170" w:rsidRDefault="00E81A0F" w:rsidP="00D923BB">
            <w:pPr>
              <w:autoSpaceDE w:val="0"/>
              <w:autoSpaceDN w:val="0"/>
              <w:adjustRightInd w:val="0"/>
              <w:spacing w:after="0" w:line="240" w:lineRule="auto"/>
              <w:ind w:left="567" w:hanging="283"/>
              <w:jc w:val="center"/>
              <w:rPr>
                <w:color w:val="000000"/>
                <w:sz w:val="22"/>
                <w:szCs w:val="22"/>
              </w:rPr>
            </w:pPr>
            <w:r w:rsidRPr="000A7170">
              <w:rPr>
                <w:b/>
                <w:bCs/>
                <w:color w:val="000000"/>
                <w:sz w:val="22"/>
                <w:szCs w:val="22"/>
              </w:rPr>
              <w:t>Descriere</w:t>
            </w:r>
          </w:p>
        </w:tc>
      </w:tr>
      <w:tr w:rsidR="00E81A0F" w:rsidRPr="000A7170" w14:paraId="0FAA7E2C" w14:textId="77777777" w:rsidTr="000A7170">
        <w:trPr>
          <w:trHeight w:val="484"/>
          <w:jc w:val="center"/>
        </w:trPr>
        <w:tc>
          <w:tcPr>
            <w:tcW w:w="1843" w:type="dxa"/>
            <w:vAlign w:val="center"/>
          </w:tcPr>
          <w:p w14:paraId="1683582A" w14:textId="77777777" w:rsidR="00E81A0F" w:rsidRPr="000A7170" w:rsidRDefault="00E81A0F" w:rsidP="00A32D69">
            <w:pPr>
              <w:autoSpaceDE w:val="0"/>
              <w:autoSpaceDN w:val="0"/>
              <w:adjustRightInd w:val="0"/>
              <w:spacing w:after="0" w:line="240" w:lineRule="auto"/>
              <w:rPr>
                <w:color w:val="000000"/>
                <w:sz w:val="22"/>
                <w:szCs w:val="22"/>
              </w:rPr>
            </w:pPr>
            <w:r w:rsidRPr="000A7170">
              <w:rPr>
                <w:b/>
                <w:bCs/>
                <w:color w:val="000000"/>
                <w:sz w:val="22"/>
                <w:szCs w:val="22"/>
              </w:rPr>
              <w:t>Alternativa “zero”</w:t>
            </w:r>
          </w:p>
        </w:tc>
        <w:tc>
          <w:tcPr>
            <w:tcW w:w="7229" w:type="dxa"/>
            <w:vAlign w:val="center"/>
          </w:tcPr>
          <w:p w14:paraId="47D9F576" w14:textId="17DA210C" w:rsidR="00E81A0F" w:rsidRPr="000A7170" w:rsidRDefault="00E81A0F" w:rsidP="00A32D69">
            <w:pPr>
              <w:autoSpaceDE w:val="0"/>
              <w:autoSpaceDN w:val="0"/>
              <w:adjustRightInd w:val="0"/>
              <w:spacing w:after="0" w:line="240" w:lineRule="auto"/>
              <w:rPr>
                <w:color w:val="000000"/>
                <w:sz w:val="22"/>
                <w:szCs w:val="22"/>
              </w:rPr>
            </w:pPr>
            <w:r w:rsidRPr="000A7170">
              <w:rPr>
                <w:color w:val="000000"/>
                <w:sz w:val="22"/>
                <w:szCs w:val="22"/>
              </w:rPr>
              <w:t>Investi</w:t>
            </w:r>
            <w:r w:rsidR="00CF261B" w:rsidRPr="000A7170">
              <w:rPr>
                <w:color w:val="000000"/>
                <w:sz w:val="22"/>
                <w:szCs w:val="22"/>
              </w:rPr>
              <w:t>ț</w:t>
            </w:r>
            <w:r w:rsidRPr="000A7170">
              <w:rPr>
                <w:color w:val="000000"/>
                <w:sz w:val="22"/>
                <w:szCs w:val="22"/>
              </w:rPr>
              <w:t xml:space="preserve">iile realizate prin </w:t>
            </w:r>
            <w:r w:rsidR="00331C74">
              <w:rPr>
                <w:color w:val="000000"/>
                <w:sz w:val="22"/>
                <w:szCs w:val="22"/>
              </w:rPr>
              <w:t xml:space="preserve">Proiectul </w:t>
            </w:r>
            <w:r w:rsidR="00331C74" w:rsidRPr="00215CDC">
              <w:rPr>
                <w:rFonts w:asciiTheme="majorBidi" w:hAnsiTheme="majorBidi" w:cstheme="majorBidi"/>
                <w:sz w:val="22"/>
                <w:szCs w:val="22"/>
              </w:rPr>
              <w:t>„Managementul Regional a Deşeurilor Urbane şi Ecologizarea Rampelor de deşeuri din Județul Satu Mare”</w:t>
            </w:r>
            <w:r w:rsidRPr="000A7170">
              <w:rPr>
                <w:color w:val="000000"/>
                <w:sz w:val="22"/>
                <w:szCs w:val="22"/>
              </w:rPr>
              <w:t>. Se presupune că în anul 201</w:t>
            </w:r>
            <w:r w:rsidR="00183A0A">
              <w:rPr>
                <w:color w:val="000000"/>
                <w:sz w:val="22"/>
                <w:szCs w:val="22"/>
              </w:rPr>
              <w:t>9</w:t>
            </w:r>
            <w:r w:rsidRPr="000A7170">
              <w:rPr>
                <w:color w:val="000000"/>
                <w:sz w:val="22"/>
                <w:szCs w:val="22"/>
              </w:rPr>
              <w:t xml:space="preserve"> toate instala</w:t>
            </w:r>
            <w:r w:rsidR="00CF261B" w:rsidRPr="000A7170">
              <w:rPr>
                <w:color w:val="000000"/>
                <w:sz w:val="22"/>
                <w:szCs w:val="22"/>
              </w:rPr>
              <w:t>ț</w:t>
            </w:r>
            <w:r w:rsidRPr="000A7170">
              <w:rPr>
                <w:color w:val="000000"/>
                <w:sz w:val="22"/>
                <w:szCs w:val="22"/>
              </w:rPr>
              <w:t xml:space="preserve">iile </w:t>
            </w:r>
            <w:r w:rsidR="00331C74">
              <w:rPr>
                <w:color w:val="000000"/>
                <w:sz w:val="22"/>
                <w:szCs w:val="22"/>
              </w:rPr>
              <w:t>sunt</w:t>
            </w:r>
            <w:r w:rsidRPr="000A7170">
              <w:rPr>
                <w:color w:val="000000"/>
                <w:sz w:val="22"/>
                <w:szCs w:val="22"/>
              </w:rPr>
              <w:t xml:space="preserve"> </w:t>
            </w:r>
            <w:r w:rsidR="00331C74">
              <w:rPr>
                <w:color w:val="000000"/>
                <w:sz w:val="22"/>
                <w:szCs w:val="22"/>
              </w:rPr>
              <w:t xml:space="preserve">și vor rămâne </w:t>
            </w:r>
            <w:r w:rsidRPr="000A7170">
              <w:rPr>
                <w:color w:val="000000"/>
                <w:sz w:val="22"/>
                <w:szCs w:val="22"/>
              </w:rPr>
              <w:t>în operare</w:t>
            </w:r>
            <w:r w:rsidR="001B69A0" w:rsidRPr="000A7170">
              <w:rPr>
                <w:color w:val="000000"/>
                <w:sz w:val="22"/>
                <w:szCs w:val="22"/>
              </w:rPr>
              <w:t xml:space="preserve">, </w:t>
            </w:r>
            <w:r w:rsidRPr="000A7170">
              <w:rPr>
                <w:color w:val="000000"/>
                <w:sz w:val="22"/>
                <w:szCs w:val="22"/>
              </w:rPr>
              <w:t xml:space="preserve">iar gradul de acoperire cu servicii de salubrizare </w:t>
            </w:r>
            <w:r w:rsidR="00331C74">
              <w:rPr>
                <w:color w:val="000000"/>
                <w:sz w:val="22"/>
                <w:szCs w:val="22"/>
              </w:rPr>
              <w:t>este și va rămâne</w:t>
            </w:r>
            <w:r w:rsidRPr="000A7170">
              <w:rPr>
                <w:color w:val="000000"/>
                <w:sz w:val="22"/>
                <w:szCs w:val="22"/>
              </w:rPr>
              <w:t xml:space="preserve"> de 100%</w:t>
            </w:r>
          </w:p>
        </w:tc>
      </w:tr>
      <w:tr w:rsidR="00E81A0F" w:rsidRPr="000A7170" w14:paraId="605E14E8" w14:textId="77777777" w:rsidTr="000A7170">
        <w:trPr>
          <w:trHeight w:val="988"/>
          <w:jc w:val="center"/>
        </w:trPr>
        <w:tc>
          <w:tcPr>
            <w:tcW w:w="1843" w:type="dxa"/>
            <w:vAlign w:val="center"/>
          </w:tcPr>
          <w:p w14:paraId="1AB70A58" w14:textId="428BD3D3" w:rsidR="00E81A0F" w:rsidRPr="000A7170" w:rsidRDefault="00E81A0F" w:rsidP="00A32D69">
            <w:pPr>
              <w:autoSpaceDE w:val="0"/>
              <w:autoSpaceDN w:val="0"/>
              <w:adjustRightInd w:val="0"/>
              <w:spacing w:after="0" w:line="240" w:lineRule="auto"/>
              <w:rPr>
                <w:b/>
                <w:bCs/>
                <w:color w:val="000000"/>
                <w:sz w:val="22"/>
                <w:szCs w:val="22"/>
              </w:rPr>
            </w:pPr>
            <w:r w:rsidRPr="000A7170">
              <w:rPr>
                <w:b/>
                <w:bCs/>
                <w:color w:val="000000"/>
                <w:sz w:val="22"/>
                <w:szCs w:val="22"/>
              </w:rPr>
              <w:t>Alternativa 1</w:t>
            </w:r>
            <w:r w:rsidR="00331C74">
              <w:rPr>
                <w:b/>
                <w:bCs/>
                <w:color w:val="000000"/>
                <w:sz w:val="22"/>
                <w:szCs w:val="22"/>
              </w:rPr>
              <w:t xml:space="preserve"> </w:t>
            </w:r>
            <w:r w:rsidR="00341ADB" w:rsidRPr="000A7170">
              <w:rPr>
                <w:b/>
                <w:bCs/>
                <w:color w:val="000000"/>
                <w:sz w:val="22"/>
                <w:szCs w:val="22"/>
              </w:rPr>
              <w:t>(</w:t>
            </w:r>
            <w:r w:rsidRPr="000A7170">
              <w:rPr>
                <w:b/>
                <w:bCs/>
                <w:color w:val="000000"/>
                <w:sz w:val="22"/>
                <w:szCs w:val="22"/>
              </w:rPr>
              <w:t>propusă prin PNGD)</w:t>
            </w:r>
          </w:p>
        </w:tc>
        <w:tc>
          <w:tcPr>
            <w:tcW w:w="7229" w:type="dxa"/>
            <w:vAlign w:val="center"/>
          </w:tcPr>
          <w:p w14:paraId="7B1499D2" w14:textId="0D8C75CD" w:rsidR="00E81A0F" w:rsidRPr="000A7170" w:rsidRDefault="00E81A0F" w:rsidP="00A32D69">
            <w:pPr>
              <w:autoSpaceDE w:val="0"/>
              <w:autoSpaceDN w:val="0"/>
              <w:adjustRightInd w:val="0"/>
              <w:spacing w:after="0" w:line="240" w:lineRule="auto"/>
              <w:rPr>
                <w:color w:val="000000"/>
                <w:sz w:val="22"/>
                <w:szCs w:val="22"/>
              </w:rPr>
            </w:pPr>
            <w:r w:rsidRPr="000A7170">
              <w:rPr>
                <w:color w:val="000000"/>
                <w:sz w:val="22"/>
                <w:szCs w:val="22"/>
              </w:rPr>
              <w:t>Alternativa 0</w:t>
            </w:r>
            <w:r w:rsidR="00341ADB" w:rsidRPr="000A7170">
              <w:rPr>
                <w:color w:val="000000"/>
                <w:sz w:val="22"/>
                <w:szCs w:val="22"/>
              </w:rPr>
              <w:t xml:space="preserve"> (</w:t>
            </w:r>
            <w:r w:rsidRPr="000A7170">
              <w:rPr>
                <w:color w:val="000000"/>
                <w:sz w:val="22"/>
                <w:szCs w:val="22"/>
              </w:rPr>
              <w:t>cu func</w:t>
            </w:r>
            <w:r w:rsidR="00CF261B" w:rsidRPr="000A7170">
              <w:rPr>
                <w:color w:val="000000"/>
                <w:sz w:val="22"/>
                <w:szCs w:val="22"/>
              </w:rPr>
              <w:t>ț</w:t>
            </w:r>
            <w:r w:rsidRPr="000A7170">
              <w:rPr>
                <w:color w:val="000000"/>
                <w:sz w:val="22"/>
                <w:szCs w:val="22"/>
              </w:rPr>
              <w:t>ionarea tuturor instala</w:t>
            </w:r>
            <w:r w:rsidR="00CF261B" w:rsidRPr="000A7170">
              <w:rPr>
                <w:color w:val="000000"/>
                <w:sz w:val="22"/>
                <w:szCs w:val="22"/>
              </w:rPr>
              <w:t>ț</w:t>
            </w:r>
            <w:r w:rsidRPr="000A7170">
              <w:rPr>
                <w:color w:val="000000"/>
                <w:sz w:val="22"/>
                <w:szCs w:val="22"/>
              </w:rPr>
              <w:t>iilor existente) + extinderea sistemului de colectare separată a de</w:t>
            </w:r>
            <w:r w:rsidR="00CF261B" w:rsidRPr="000A7170">
              <w:rPr>
                <w:color w:val="000000"/>
                <w:sz w:val="22"/>
                <w:szCs w:val="22"/>
              </w:rPr>
              <w:t>ș</w:t>
            </w:r>
            <w:r w:rsidRPr="000A7170">
              <w:rPr>
                <w:color w:val="000000"/>
                <w:sz w:val="22"/>
                <w:szCs w:val="22"/>
              </w:rPr>
              <w:t>eurilor reciclabile + extinderea sistemului de colectare separată a biode</w:t>
            </w:r>
            <w:r w:rsidR="00CF261B" w:rsidRPr="000A7170">
              <w:rPr>
                <w:color w:val="000000"/>
                <w:sz w:val="22"/>
                <w:szCs w:val="22"/>
              </w:rPr>
              <w:t>ș</w:t>
            </w:r>
            <w:r w:rsidRPr="000A7170">
              <w:rPr>
                <w:color w:val="000000"/>
                <w:sz w:val="22"/>
                <w:szCs w:val="22"/>
              </w:rPr>
              <w:t>eurilor + instala</w:t>
            </w:r>
            <w:r w:rsidR="00CF261B" w:rsidRPr="000A7170">
              <w:rPr>
                <w:color w:val="000000"/>
                <w:sz w:val="22"/>
                <w:szCs w:val="22"/>
              </w:rPr>
              <w:t>ț</w:t>
            </w:r>
            <w:r w:rsidRPr="000A7170">
              <w:rPr>
                <w:color w:val="000000"/>
                <w:sz w:val="22"/>
                <w:szCs w:val="22"/>
              </w:rPr>
              <w:t xml:space="preserve">ie TMB cu </w:t>
            </w:r>
            <w:r w:rsidRPr="006A2DF3">
              <w:rPr>
                <w:sz w:val="22"/>
                <w:szCs w:val="22"/>
              </w:rPr>
              <w:t>biouscare</w:t>
            </w:r>
            <w:r w:rsidR="00331C74" w:rsidRPr="006A2DF3">
              <w:rPr>
                <w:sz w:val="22"/>
                <w:szCs w:val="22"/>
              </w:rPr>
              <w:t xml:space="preserve"> + instalație digestie anaerobă</w:t>
            </w:r>
            <w:r w:rsidR="00F147BC" w:rsidRPr="006A2DF3">
              <w:rPr>
                <w:sz w:val="22"/>
                <w:szCs w:val="22"/>
              </w:rPr>
              <w:t xml:space="preserve"> </w:t>
            </w:r>
          </w:p>
        </w:tc>
      </w:tr>
      <w:tr w:rsidR="00E81A0F" w:rsidRPr="000A7170" w14:paraId="14418EBB" w14:textId="77777777" w:rsidTr="000A7170">
        <w:trPr>
          <w:trHeight w:val="988"/>
          <w:jc w:val="center"/>
        </w:trPr>
        <w:tc>
          <w:tcPr>
            <w:tcW w:w="1843" w:type="dxa"/>
            <w:vAlign w:val="center"/>
          </w:tcPr>
          <w:p w14:paraId="7A16EE7F" w14:textId="77777777" w:rsidR="00E81A0F" w:rsidRPr="000A7170" w:rsidRDefault="00E81A0F" w:rsidP="00A32D69">
            <w:pPr>
              <w:autoSpaceDE w:val="0"/>
              <w:autoSpaceDN w:val="0"/>
              <w:adjustRightInd w:val="0"/>
              <w:spacing w:after="0" w:line="240" w:lineRule="auto"/>
              <w:rPr>
                <w:sz w:val="22"/>
                <w:szCs w:val="22"/>
              </w:rPr>
            </w:pPr>
            <w:r w:rsidRPr="000A7170">
              <w:rPr>
                <w:b/>
                <w:bCs/>
                <w:color w:val="000000"/>
                <w:sz w:val="22"/>
                <w:szCs w:val="22"/>
              </w:rPr>
              <w:t xml:space="preserve">Alternativa 2 </w:t>
            </w:r>
          </w:p>
        </w:tc>
        <w:tc>
          <w:tcPr>
            <w:tcW w:w="7229" w:type="dxa"/>
            <w:vAlign w:val="center"/>
          </w:tcPr>
          <w:p w14:paraId="5CC88921" w14:textId="559B92E7" w:rsidR="00E81A0F" w:rsidRPr="000A7170" w:rsidRDefault="00E81A0F" w:rsidP="00A32D69">
            <w:pPr>
              <w:autoSpaceDE w:val="0"/>
              <w:autoSpaceDN w:val="0"/>
              <w:adjustRightInd w:val="0"/>
              <w:spacing w:after="0" w:line="240" w:lineRule="auto"/>
              <w:rPr>
                <w:color w:val="000000"/>
                <w:sz w:val="22"/>
                <w:szCs w:val="22"/>
              </w:rPr>
            </w:pPr>
            <w:r w:rsidRPr="000A7170">
              <w:rPr>
                <w:color w:val="000000"/>
                <w:sz w:val="22"/>
                <w:szCs w:val="22"/>
              </w:rPr>
              <w:t>Alternativa 0</w:t>
            </w:r>
            <w:r w:rsidR="00341ADB" w:rsidRPr="000A7170">
              <w:rPr>
                <w:color w:val="000000"/>
                <w:sz w:val="22"/>
                <w:szCs w:val="22"/>
              </w:rPr>
              <w:t xml:space="preserve"> (</w:t>
            </w:r>
            <w:r w:rsidRPr="000A7170">
              <w:rPr>
                <w:color w:val="000000"/>
                <w:sz w:val="22"/>
                <w:szCs w:val="22"/>
              </w:rPr>
              <w:t>cu func</w:t>
            </w:r>
            <w:r w:rsidR="00CF261B" w:rsidRPr="000A7170">
              <w:rPr>
                <w:color w:val="000000"/>
                <w:sz w:val="22"/>
                <w:szCs w:val="22"/>
              </w:rPr>
              <w:t>ț</w:t>
            </w:r>
            <w:r w:rsidRPr="000A7170">
              <w:rPr>
                <w:color w:val="000000"/>
                <w:sz w:val="22"/>
                <w:szCs w:val="22"/>
              </w:rPr>
              <w:t xml:space="preserve">ionarea </w:t>
            </w:r>
            <w:r w:rsidR="00594BAF">
              <w:rPr>
                <w:color w:val="000000"/>
                <w:sz w:val="22"/>
                <w:szCs w:val="22"/>
              </w:rPr>
              <w:t>doar a unora din</w:t>
            </w:r>
            <w:r w:rsidRPr="000A7170">
              <w:rPr>
                <w:color w:val="000000"/>
                <w:sz w:val="22"/>
                <w:szCs w:val="22"/>
              </w:rPr>
              <w:t xml:space="preserve"> instala</w:t>
            </w:r>
            <w:r w:rsidR="00CF261B" w:rsidRPr="000A7170">
              <w:rPr>
                <w:color w:val="000000"/>
                <w:sz w:val="22"/>
                <w:szCs w:val="22"/>
              </w:rPr>
              <w:t>ț</w:t>
            </w:r>
            <w:r w:rsidRPr="000A7170">
              <w:rPr>
                <w:color w:val="000000"/>
                <w:sz w:val="22"/>
                <w:szCs w:val="22"/>
              </w:rPr>
              <w:t>iil</w:t>
            </w:r>
            <w:r w:rsidR="00594BAF">
              <w:rPr>
                <w:color w:val="000000"/>
                <w:sz w:val="22"/>
                <w:szCs w:val="22"/>
              </w:rPr>
              <w:t>e</w:t>
            </w:r>
            <w:r w:rsidRPr="000A7170">
              <w:rPr>
                <w:color w:val="000000"/>
                <w:sz w:val="22"/>
                <w:szCs w:val="22"/>
              </w:rPr>
              <w:t xml:space="preserve"> existente) + extinderea sistemului de colectare separată a de</w:t>
            </w:r>
            <w:r w:rsidR="00CF261B" w:rsidRPr="000A7170">
              <w:rPr>
                <w:color w:val="000000"/>
                <w:sz w:val="22"/>
                <w:szCs w:val="22"/>
              </w:rPr>
              <w:t>ș</w:t>
            </w:r>
            <w:r w:rsidRPr="000A7170">
              <w:rPr>
                <w:color w:val="000000"/>
                <w:sz w:val="22"/>
                <w:szCs w:val="22"/>
              </w:rPr>
              <w:t>eurilor reciclabile + extinderea sistemului de colectare separată a biode</w:t>
            </w:r>
            <w:r w:rsidR="00CF261B" w:rsidRPr="000A7170">
              <w:rPr>
                <w:color w:val="000000"/>
                <w:sz w:val="22"/>
                <w:szCs w:val="22"/>
              </w:rPr>
              <w:t>ș</w:t>
            </w:r>
            <w:r w:rsidRPr="000A7170">
              <w:rPr>
                <w:color w:val="000000"/>
                <w:sz w:val="22"/>
                <w:szCs w:val="22"/>
              </w:rPr>
              <w:t>eurilor + instala</w:t>
            </w:r>
            <w:r w:rsidR="00CF261B" w:rsidRPr="000A7170">
              <w:rPr>
                <w:color w:val="000000"/>
                <w:sz w:val="22"/>
                <w:szCs w:val="22"/>
              </w:rPr>
              <w:t>ț</w:t>
            </w:r>
            <w:r w:rsidRPr="000A7170">
              <w:rPr>
                <w:color w:val="000000"/>
                <w:sz w:val="22"/>
                <w:szCs w:val="22"/>
              </w:rPr>
              <w:t xml:space="preserve">ie TMB </w:t>
            </w:r>
            <w:r w:rsidR="009B285A">
              <w:rPr>
                <w:color w:val="000000"/>
                <w:sz w:val="22"/>
                <w:szCs w:val="22"/>
              </w:rPr>
              <w:t>cu DA</w:t>
            </w:r>
            <w:r w:rsidR="00331C74">
              <w:rPr>
                <w:color w:val="000000"/>
                <w:sz w:val="22"/>
                <w:szCs w:val="22"/>
              </w:rPr>
              <w:t xml:space="preserve">+ </w:t>
            </w:r>
            <w:r w:rsidR="00594BAF">
              <w:rPr>
                <w:color w:val="000000"/>
                <w:sz w:val="22"/>
                <w:szCs w:val="22"/>
              </w:rPr>
              <w:t>digestie anaerob</w:t>
            </w:r>
            <w:r w:rsidR="009B285A">
              <w:rPr>
                <w:color w:val="000000"/>
                <w:sz w:val="22"/>
                <w:szCs w:val="22"/>
              </w:rPr>
              <w:t>a</w:t>
            </w:r>
          </w:p>
        </w:tc>
      </w:tr>
    </w:tbl>
    <w:p w14:paraId="7B995199" w14:textId="77777777" w:rsidR="00A32D69" w:rsidRDefault="00A32D69" w:rsidP="00A32D69"/>
    <w:p w14:paraId="39BDECEC" w14:textId="564A4DD9" w:rsidR="00E5758A" w:rsidRPr="00EC024C" w:rsidRDefault="00E5758A" w:rsidP="00A32D69">
      <w:pPr>
        <w:pStyle w:val="Heading2"/>
        <w:spacing w:before="0" w:line="240" w:lineRule="auto"/>
      </w:pPr>
      <w:bookmarkStart w:id="725" w:name="_Toc73089828"/>
      <w:r w:rsidRPr="00EC024C">
        <w:t>Metodologie pentru analiza alternativelor</w:t>
      </w:r>
      <w:bookmarkEnd w:id="725"/>
    </w:p>
    <w:p w14:paraId="46C23B83" w14:textId="0F8E5679" w:rsidR="004861DF" w:rsidRPr="00EC024C" w:rsidRDefault="00DB077A" w:rsidP="00A32D69">
      <w:pPr>
        <w:spacing w:line="240" w:lineRule="auto"/>
      </w:pPr>
      <w:r w:rsidRPr="00EC024C">
        <w:t>În vederea alegerii alternativei celei mai avantajoase pentru gestionarea eficientă a de</w:t>
      </w:r>
      <w:r w:rsidR="00CF261B">
        <w:t>ș</w:t>
      </w:r>
      <w:r w:rsidRPr="00EC024C">
        <w:t xml:space="preserve">eurilor </w:t>
      </w:r>
      <w:r w:rsidR="00CF261B">
        <w:t>ș</w:t>
      </w:r>
      <w:r w:rsidRPr="00EC024C">
        <w:t xml:space="preserve">i atingerea </w:t>
      </w:r>
      <w:r w:rsidR="00CF261B">
        <w:t>ț</w:t>
      </w:r>
      <w:r w:rsidRPr="00EC024C">
        <w:t>intelor stabilite</w:t>
      </w:r>
      <w:r w:rsidR="001B69A0">
        <w:t xml:space="preserve">, </w:t>
      </w:r>
      <w:r w:rsidRPr="00EC024C">
        <w:t>a</w:t>
      </w:r>
      <w:r w:rsidR="004861DF" w:rsidRPr="00EC024C">
        <w:t>naliza alternativelor propuse se realizează în baza următorului set de criterii:</w:t>
      </w:r>
    </w:p>
    <w:p w14:paraId="2471E363" w14:textId="7FCC73E1" w:rsidR="004861DF" w:rsidRPr="00EC024C" w:rsidRDefault="00DB077A" w:rsidP="00A32D69">
      <w:pPr>
        <w:pStyle w:val="Bullet"/>
        <w:spacing w:before="0" w:after="120"/>
      </w:pPr>
      <w:r w:rsidRPr="00EC024C">
        <w:t xml:space="preserve">Criterii </w:t>
      </w:r>
      <w:r w:rsidR="004861DF" w:rsidRPr="00EC024C">
        <w:t>cantitative</w:t>
      </w:r>
      <w:r w:rsidR="001B69A0">
        <w:rPr>
          <w:rStyle w:val="BulletChar"/>
        </w:rPr>
        <w:t xml:space="preserve">, </w:t>
      </w:r>
      <w:r w:rsidR="00525EC5" w:rsidRPr="00EC024C">
        <w:rPr>
          <w:rStyle w:val="BulletChar"/>
        </w:rPr>
        <w:t>acestea cuprind</w:t>
      </w:r>
      <w:r w:rsidRPr="00EC024C">
        <w:t>:</w:t>
      </w:r>
    </w:p>
    <w:p w14:paraId="402D1BCA" w14:textId="5A7C95E7" w:rsidR="004861DF" w:rsidRPr="00EC024C" w:rsidRDefault="004861DF" w:rsidP="00A32D69">
      <w:pPr>
        <w:pStyle w:val="Bullet2"/>
        <w:spacing w:after="120"/>
      </w:pPr>
      <w:r w:rsidRPr="00EC024C">
        <w:rPr>
          <w:i/>
        </w:rPr>
        <w:t>evaluare</w:t>
      </w:r>
      <w:r w:rsidR="00525EC5" w:rsidRPr="00EC024C">
        <w:rPr>
          <w:i/>
        </w:rPr>
        <w:t>a</w:t>
      </w:r>
      <w:r w:rsidRPr="00EC024C">
        <w:rPr>
          <w:i/>
        </w:rPr>
        <w:t xml:space="preserve"> financiară</w:t>
      </w:r>
      <w:r w:rsidRPr="00EC024C">
        <w:t xml:space="preserve"> </w:t>
      </w:r>
      <w:r w:rsidR="00525EC5" w:rsidRPr="00EC024C">
        <w:t>a</w:t>
      </w:r>
      <w:r w:rsidRPr="00EC024C">
        <w:t xml:space="preserve"> costuri</w:t>
      </w:r>
      <w:r w:rsidR="00525EC5" w:rsidRPr="00EC024C">
        <w:t>lor</w:t>
      </w:r>
      <w:r w:rsidRPr="00EC024C">
        <w:t xml:space="preserve"> cu investi</w:t>
      </w:r>
      <w:r w:rsidR="00CF261B">
        <w:t>ț</w:t>
      </w:r>
      <w:r w:rsidRPr="00EC024C">
        <w:t>iile</w:t>
      </w:r>
      <w:r w:rsidR="00EC4EC8">
        <w:t xml:space="preserve"> </w:t>
      </w:r>
      <w:r w:rsidR="00CF261B">
        <w:t>ș</w:t>
      </w:r>
      <w:r w:rsidR="00EC4EC8">
        <w:t xml:space="preserve">i </w:t>
      </w:r>
      <w:r w:rsidR="00525EC5" w:rsidRPr="00EC024C">
        <w:t>a celor de</w:t>
      </w:r>
      <w:r w:rsidRPr="00EC024C">
        <w:t xml:space="preserve"> operare;</w:t>
      </w:r>
    </w:p>
    <w:p w14:paraId="36314CB1" w14:textId="0521B1BB" w:rsidR="004861DF" w:rsidRPr="00EC024C" w:rsidRDefault="004861DF" w:rsidP="00A32D69">
      <w:pPr>
        <w:pStyle w:val="Bullet2"/>
        <w:spacing w:after="120"/>
      </w:pPr>
      <w:r w:rsidRPr="00EC024C">
        <w:rPr>
          <w:i/>
        </w:rPr>
        <w:t>cuantificarea impactul asupra mediului</w:t>
      </w:r>
      <w:r w:rsidRPr="00EC024C">
        <w:t xml:space="preserve"> </w:t>
      </w:r>
      <w:r w:rsidR="00525EC5" w:rsidRPr="00EC024C">
        <w:t xml:space="preserve">prin </w:t>
      </w:r>
      <w:r w:rsidRPr="00EC024C">
        <w:t>estimarea emisiilor nete exprimate în tone</w:t>
      </w:r>
      <w:r w:rsidR="00525EC5" w:rsidRPr="00EC024C">
        <w:t xml:space="preserve"> </w:t>
      </w:r>
      <w:r w:rsidRPr="00EC024C">
        <w:t>emisii CO</w:t>
      </w:r>
      <w:r w:rsidRPr="0036418D">
        <w:rPr>
          <w:vertAlign w:val="subscript"/>
        </w:rPr>
        <w:t xml:space="preserve">2 </w:t>
      </w:r>
      <w:r w:rsidRPr="00EC024C">
        <w:t>echivalent;</w:t>
      </w:r>
    </w:p>
    <w:p w14:paraId="1C57DFD2" w14:textId="00368FED" w:rsidR="004861DF" w:rsidRPr="00EC024C" w:rsidRDefault="00525EC5" w:rsidP="00A32D69">
      <w:pPr>
        <w:pStyle w:val="Bullet"/>
        <w:spacing w:before="0" w:after="120"/>
      </w:pPr>
      <w:r w:rsidRPr="00EC024C">
        <w:t xml:space="preserve">Criterii </w:t>
      </w:r>
      <w:r w:rsidR="004861DF" w:rsidRPr="00EC024C">
        <w:t>calitative</w:t>
      </w:r>
      <w:r w:rsidR="001B69A0">
        <w:rPr>
          <w:rStyle w:val="BulletChar"/>
        </w:rPr>
        <w:t xml:space="preserve">, </w:t>
      </w:r>
      <w:r w:rsidRPr="00EC024C">
        <w:rPr>
          <w:rStyle w:val="BulletChar"/>
        </w:rPr>
        <w:t>acestea cuprind</w:t>
      </w:r>
      <w:r w:rsidRPr="00EC024C">
        <w:t>:</w:t>
      </w:r>
    </w:p>
    <w:p w14:paraId="723233A2" w14:textId="3BA9F0B2" w:rsidR="004861DF" w:rsidRPr="00EC024C" w:rsidRDefault="004861DF" w:rsidP="00A32D69">
      <w:pPr>
        <w:pStyle w:val="Bullet2"/>
        <w:spacing w:after="120"/>
      </w:pPr>
      <w:r w:rsidRPr="00EC024C">
        <w:rPr>
          <w:i/>
        </w:rPr>
        <w:t>gradul de valorificare a de</w:t>
      </w:r>
      <w:r w:rsidR="00CF261B">
        <w:rPr>
          <w:i/>
        </w:rPr>
        <w:t>ș</w:t>
      </w:r>
      <w:r w:rsidRPr="00EC024C">
        <w:rPr>
          <w:i/>
        </w:rPr>
        <w:t>eurilor</w:t>
      </w:r>
      <w:r w:rsidRPr="00EC024C">
        <w:t>;</w:t>
      </w:r>
    </w:p>
    <w:p w14:paraId="0AF3BE79" w14:textId="1DB88208" w:rsidR="004861DF" w:rsidRPr="00EC024C" w:rsidRDefault="004861DF" w:rsidP="00A32D69">
      <w:pPr>
        <w:pStyle w:val="Bullet2"/>
        <w:spacing w:after="120"/>
      </w:pPr>
      <w:r w:rsidRPr="00EC024C">
        <w:rPr>
          <w:i/>
        </w:rPr>
        <w:t>riscul de pia</w:t>
      </w:r>
      <w:r w:rsidR="00CF261B">
        <w:rPr>
          <w:i/>
        </w:rPr>
        <w:t>ț</w:t>
      </w:r>
      <w:r w:rsidRPr="00EC024C">
        <w:rPr>
          <w:i/>
        </w:rPr>
        <w:t>ă</w:t>
      </w:r>
      <w:r w:rsidRPr="00EC024C">
        <w:t>;</w:t>
      </w:r>
    </w:p>
    <w:p w14:paraId="43DEDBBC" w14:textId="4691593E" w:rsidR="004861DF" w:rsidRPr="00EC024C" w:rsidRDefault="004861DF" w:rsidP="00A32D69">
      <w:pPr>
        <w:pStyle w:val="Bullet2"/>
        <w:spacing w:after="120"/>
      </w:pPr>
      <w:r w:rsidRPr="00EC024C">
        <w:rPr>
          <w:i/>
        </w:rPr>
        <w:t>conformitatea cu principiile economiei circulare</w:t>
      </w:r>
      <w:r w:rsidRPr="00EC024C">
        <w:t>;</w:t>
      </w:r>
    </w:p>
    <w:p w14:paraId="57A0827A" w14:textId="0CED2CB7" w:rsidR="004861DF" w:rsidRPr="00EC024C" w:rsidRDefault="004861DF" w:rsidP="00A32D69">
      <w:pPr>
        <w:pStyle w:val="Bullet2"/>
        <w:spacing w:after="120"/>
      </w:pPr>
      <w:r w:rsidRPr="00EC024C">
        <w:rPr>
          <w:i/>
        </w:rPr>
        <w:t>alte criterii relevante</w:t>
      </w:r>
      <w:r w:rsidRPr="00EC024C">
        <w:t xml:space="preserve"> la nivel jude</w:t>
      </w:r>
      <w:r w:rsidR="00CF261B">
        <w:t>ț</w:t>
      </w:r>
      <w:r w:rsidRPr="00EC024C">
        <w:t>ea</w:t>
      </w:r>
      <w:r w:rsidR="00525EC5" w:rsidRPr="00EC024C">
        <w:t>n</w:t>
      </w:r>
      <w:r w:rsidRPr="00EC024C">
        <w:t>.</w:t>
      </w:r>
    </w:p>
    <w:p w14:paraId="13EDE43B" w14:textId="3467CB43" w:rsidR="004861DF" w:rsidRPr="00EC024C" w:rsidRDefault="004861DF" w:rsidP="00A32D69">
      <w:pPr>
        <w:spacing w:line="240" w:lineRule="auto"/>
      </w:pPr>
      <w:r w:rsidRPr="00EC024C">
        <w:t xml:space="preserve">Evaluarea </w:t>
      </w:r>
      <w:r w:rsidR="00B762C2" w:rsidRPr="00EC024C">
        <w:t>este realizată</w:t>
      </w:r>
      <w:r w:rsidRPr="00EC024C">
        <w:t xml:space="preserve"> pentru toate </w:t>
      </w:r>
      <w:r w:rsidR="002E69CA" w:rsidRPr="00EC024C">
        <w:t>a</w:t>
      </w:r>
      <w:r w:rsidRPr="00EC024C">
        <w:t>lternative</w:t>
      </w:r>
      <w:r w:rsidR="002E69CA" w:rsidRPr="00EC024C">
        <w:t>le</w:t>
      </w:r>
      <w:r w:rsidRPr="00EC024C">
        <w:t xml:space="preserve"> analizate</w:t>
      </w:r>
      <w:r w:rsidR="00341ADB">
        <w:t xml:space="preserve"> (</w:t>
      </w:r>
      <w:r w:rsidRPr="00EC024C">
        <w:t>minim 2 alternative</w:t>
      </w:r>
      <w:r w:rsidR="00EC4EC8">
        <w:t xml:space="preserve"> </w:t>
      </w:r>
      <w:r w:rsidR="00CF261B">
        <w:t>ș</w:t>
      </w:r>
      <w:r w:rsidR="00EC4EC8">
        <w:t xml:space="preserve">i </w:t>
      </w:r>
      <w:r w:rsidRPr="00EC024C">
        <w:t xml:space="preserve">Alternativa „zero”) </w:t>
      </w:r>
      <w:r w:rsidR="00B762C2" w:rsidRPr="00EC024C">
        <w:t>urmând a</w:t>
      </w:r>
      <w:r w:rsidRPr="00EC024C">
        <w:t xml:space="preserve"> se selecta alternativa care ob</w:t>
      </w:r>
      <w:r w:rsidR="00CF261B">
        <w:t>ț</w:t>
      </w:r>
      <w:r w:rsidRPr="00EC024C">
        <w:t>ine punctajul cel mai ridicat.</w:t>
      </w:r>
    </w:p>
    <w:p w14:paraId="6BB54564" w14:textId="11275515" w:rsidR="0068773C" w:rsidRPr="006426FE" w:rsidRDefault="0068773C" w:rsidP="00A32D69">
      <w:pPr>
        <w:pStyle w:val="Heading4"/>
        <w:numPr>
          <w:ilvl w:val="0"/>
          <w:numId w:val="42"/>
        </w:numPr>
        <w:spacing w:line="240" w:lineRule="auto"/>
      </w:pPr>
      <w:r w:rsidRPr="006426FE">
        <w:t>Modelarea fluxului de de</w:t>
      </w:r>
      <w:r w:rsidR="00CF261B" w:rsidRPr="006426FE">
        <w:t>ș</w:t>
      </w:r>
      <w:r w:rsidRPr="006426FE">
        <w:t>euri</w:t>
      </w:r>
    </w:p>
    <w:p w14:paraId="44FA5DDE" w14:textId="42D1F82A" w:rsidR="0068773C" w:rsidRPr="00EC024C" w:rsidRDefault="0068773C" w:rsidP="009B285A">
      <w:pPr>
        <w:autoSpaceDE w:val="0"/>
        <w:autoSpaceDN w:val="0"/>
        <w:adjustRightInd w:val="0"/>
        <w:spacing w:line="276" w:lineRule="auto"/>
        <w:rPr>
          <w:color w:val="000000"/>
        </w:rPr>
      </w:pPr>
      <w:r w:rsidRPr="00EC024C">
        <w:rPr>
          <w:b/>
          <w:bCs/>
          <w:color w:val="000000"/>
        </w:rPr>
        <w:t>Modelarea fluxului de de</w:t>
      </w:r>
      <w:r w:rsidR="00CF261B">
        <w:rPr>
          <w:b/>
          <w:bCs/>
          <w:color w:val="000000"/>
        </w:rPr>
        <w:t>ș</w:t>
      </w:r>
      <w:r w:rsidRPr="00EC024C">
        <w:rPr>
          <w:b/>
          <w:bCs/>
          <w:color w:val="000000"/>
        </w:rPr>
        <w:t xml:space="preserve">euri </w:t>
      </w:r>
      <w:r w:rsidRPr="00EC024C">
        <w:rPr>
          <w:color w:val="000000"/>
        </w:rPr>
        <w:t>pentru cele trei alternative constă în următorii pa</w:t>
      </w:r>
      <w:r w:rsidR="00CF261B">
        <w:rPr>
          <w:color w:val="000000"/>
        </w:rPr>
        <w:t>ș</w:t>
      </w:r>
      <w:r w:rsidRPr="00EC024C">
        <w:rPr>
          <w:color w:val="000000"/>
        </w:rPr>
        <w:t xml:space="preserve">i: </w:t>
      </w:r>
    </w:p>
    <w:p w14:paraId="53EFE64A" w14:textId="505C6826" w:rsidR="0068773C" w:rsidRPr="00EC024C" w:rsidRDefault="0068773C" w:rsidP="009B285A">
      <w:pPr>
        <w:pStyle w:val="ListParagraph"/>
        <w:numPr>
          <w:ilvl w:val="0"/>
          <w:numId w:val="44"/>
        </w:numPr>
        <w:autoSpaceDE w:val="0"/>
        <w:autoSpaceDN w:val="0"/>
        <w:adjustRightInd w:val="0"/>
        <w:spacing w:line="276" w:lineRule="auto"/>
        <w:rPr>
          <w:color w:val="000000"/>
        </w:rPr>
      </w:pPr>
      <w:r w:rsidRPr="00EC024C">
        <w:rPr>
          <w:color w:val="000000"/>
        </w:rPr>
        <w:t>Prognoza de generare a de</w:t>
      </w:r>
      <w:r w:rsidR="00CF261B">
        <w:rPr>
          <w:color w:val="000000"/>
        </w:rPr>
        <w:t>ș</w:t>
      </w:r>
      <w:r w:rsidRPr="00EC024C">
        <w:rPr>
          <w:color w:val="000000"/>
        </w:rPr>
        <w:t>eurilor municipale</w:t>
      </w:r>
      <w:r w:rsidR="00341ADB">
        <w:rPr>
          <w:color w:val="000000"/>
        </w:rPr>
        <w:t xml:space="preserve"> (</w:t>
      </w:r>
      <w:r w:rsidRPr="00EC024C">
        <w:rPr>
          <w:color w:val="000000"/>
        </w:rPr>
        <w:t>sec</w:t>
      </w:r>
      <w:r w:rsidR="00CF261B">
        <w:rPr>
          <w:color w:val="000000"/>
        </w:rPr>
        <w:t>ț</w:t>
      </w:r>
      <w:r w:rsidRPr="00EC024C">
        <w:rPr>
          <w:color w:val="000000"/>
        </w:rPr>
        <w:t xml:space="preserve">iunea 5.3. </w:t>
      </w:r>
      <w:r w:rsidR="00CF261B">
        <w:rPr>
          <w:color w:val="000000"/>
        </w:rPr>
        <w:t>ș</w:t>
      </w:r>
      <w:r w:rsidRPr="00EC024C">
        <w:rPr>
          <w:color w:val="000000"/>
        </w:rPr>
        <w:t xml:space="preserve">i Anexa 3 la PJGD); </w:t>
      </w:r>
    </w:p>
    <w:p w14:paraId="35627A27" w14:textId="44D5D69F" w:rsidR="0068773C" w:rsidRPr="00EC024C" w:rsidRDefault="0068773C" w:rsidP="009B285A">
      <w:pPr>
        <w:pStyle w:val="ListParagraph"/>
        <w:numPr>
          <w:ilvl w:val="0"/>
          <w:numId w:val="44"/>
        </w:numPr>
        <w:autoSpaceDE w:val="0"/>
        <w:autoSpaceDN w:val="0"/>
        <w:adjustRightInd w:val="0"/>
        <w:spacing w:line="276" w:lineRule="auto"/>
        <w:rPr>
          <w:color w:val="000000"/>
        </w:rPr>
      </w:pPr>
      <w:r w:rsidRPr="00EC024C">
        <w:rPr>
          <w:color w:val="000000"/>
        </w:rPr>
        <w:t>Stabilirea de ipoteze privind colectarea separată a de</w:t>
      </w:r>
      <w:r w:rsidR="00CF261B">
        <w:rPr>
          <w:color w:val="000000"/>
        </w:rPr>
        <w:t>ș</w:t>
      </w:r>
      <w:r w:rsidRPr="00EC024C">
        <w:rPr>
          <w:color w:val="000000"/>
        </w:rPr>
        <w:t>eurilor municipale pe perioada planificării</w:t>
      </w:r>
      <w:r w:rsidR="001B69A0">
        <w:rPr>
          <w:color w:val="000000"/>
        </w:rPr>
        <w:t xml:space="preserve">, </w:t>
      </w:r>
      <w:r w:rsidRPr="00EC024C">
        <w:rPr>
          <w:color w:val="000000"/>
        </w:rPr>
        <w:t>precum</w:t>
      </w:r>
      <w:r w:rsidR="00EC4EC8">
        <w:rPr>
          <w:color w:val="000000"/>
        </w:rPr>
        <w:t xml:space="preserve"> </w:t>
      </w:r>
      <w:r w:rsidR="00CF261B">
        <w:rPr>
          <w:color w:val="000000"/>
        </w:rPr>
        <w:t>ș</w:t>
      </w:r>
      <w:r w:rsidR="00EC4EC8">
        <w:rPr>
          <w:color w:val="000000"/>
        </w:rPr>
        <w:t xml:space="preserve">i </w:t>
      </w:r>
      <w:r w:rsidRPr="00EC024C">
        <w:rPr>
          <w:color w:val="000000"/>
        </w:rPr>
        <w:t>a ipotezelor privind func</w:t>
      </w:r>
      <w:r w:rsidR="00CF261B">
        <w:rPr>
          <w:color w:val="000000"/>
        </w:rPr>
        <w:t>ț</w:t>
      </w:r>
      <w:r w:rsidRPr="00EC024C">
        <w:rPr>
          <w:color w:val="000000"/>
        </w:rPr>
        <w:t>ionarea instala</w:t>
      </w:r>
      <w:r w:rsidR="00CF261B">
        <w:rPr>
          <w:color w:val="000000"/>
        </w:rPr>
        <w:t>ț</w:t>
      </w:r>
      <w:r w:rsidRPr="00EC024C">
        <w:rPr>
          <w:color w:val="000000"/>
        </w:rPr>
        <w:t xml:space="preserve">iilor; </w:t>
      </w:r>
    </w:p>
    <w:p w14:paraId="1DF4F8C5" w14:textId="618D16A5" w:rsidR="0068773C" w:rsidRPr="00EC024C" w:rsidRDefault="0068773C" w:rsidP="009B285A">
      <w:pPr>
        <w:pStyle w:val="ListParagraph"/>
        <w:numPr>
          <w:ilvl w:val="0"/>
          <w:numId w:val="44"/>
        </w:numPr>
        <w:autoSpaceDE w:val="0"/>
        <w:autoSpaceDN w:val="0"/>
        <w:adjustRightInd w:val="0"/>
        <w:spacing w:line="276" w:lineRule="auto"/>
        <w:rPr>
          <w:color w:val="000000"/>
        </w:rPr>
      </w:pPr>
      <w:r w:rsidRPr="00EC024C">
        <w:rPr>
          <w:color w:val="000000"/>
        </w:rPr>
        <w:t>Calcularea fluxurilor de de</w:t>
      </w:r>
      <w:r w:rsidR="00CF261B">
        <w:rPr>
          <w:color w:val="000000"/>
        </w:rPr>
        <w:t>ș</w:t>
      </w:r>
      <w:r w:rsidRPr="00EC024C">
        <w:rPr>
          <w:color w:val="000000"/>
        </w:rPr>
        <w:t xml:space="preserve">euri colectate separat; </w:t>
      </w:r>
    </w:p>
    <w:p w14:paraId="296620D9" w14:textId="15B1FB0D" w:rsidR="0068773C" w:rsidRPr="00183A0A" w:rsidRDefault="0068773C" w:rsidP="009B285A">
      <w:pPr>
        <w:pStyle w:val="ListParagraph"/>
        <w:numPr>
          <w:ilvl w:val="0"/>
          <w:numId w:val="44"/>
        </w:numPr>
        <w:autoSpaceDE w:val="0"/>
        <w:autoSpaceDN w:val="0"/>
        <w:adjustRightInd w:val="0"/>
        <w:spacing w:line="276" w:lineRule="auto"/>
        <w:rPr>
          <w:color w:val="000000"/>
        </w:rPr>
      </w:pPr>
      <w:r w:rsidRPr="00EC024C">
        <w:rPr>
          <w:color w:val="000000"/>
        </w:rPr>
        <w:t>Identificarea necesita</w:t>
      </w:r>
      <w:r w:rsidR="00CF261B">
        <w:rPr>
          <w:color w:val="000000"/>
        </w:rPr>
        <w:t>ț</w:t>
      </w:r>
      <w:r w:rsidRPr="00EC024C">
        <w:rPr>
          <w:color w:val="000000"/>
        </w:rPr>
        <w:t>ilor de investi</w:t>
      </w:r>
      <w:r w:rsidR="00CF261B">
        <w:rPr>
          <w:color w:val="000000"/>
        </w:rPr>
        <w:t>ț</w:t>
      </w:r>
      <w:r w:rsidRPr="00EC024C">
        <w:rPr>
          <w:color w:val="000000"/>
        </w:rPr>
        <w:t>ii pe baza fluxurilor de de</w:t>
      </w:r>
      <w:r w:rsidR="00CF261B">
        <w:rPr>
          <w:color w:val="000000"/>
        </w:rPr>
        <w:t>ș</w:t>
      </w:r>
      <w:r w:rsidRPr="00EC024C">
        <w:rPr>
          <w:color w:val="000000"/>
        </w:rPr>
        <w:t xml:space="preserve">euri </w:t>
      </w:r>
      <w:r w:rsidR="00CF261B">
        <w:rPr>
          <w:color w:val="000000"/>
        </w:rPr>
        <w:t>ș</w:t>
      </w:r>
      <w:r w:rsidRPr="00EC024C">
        <w:rPr>
          <w:color w:val="000000"/>
        </w:rPr>
        <w:t>i a capacita</w:t>
      </w:r>
      <w:r w:rsidR="00CF261B">
        <w:rPr>
          <w:color w:val="000000"/>
        </w:rPr>
        <w:t>ț</w:t>
      </w:r>
      <w:r w:rsidRPr="00EC024C">
        <w:rPr>
          <w:color w:val="000000"/>
        </w:rPr>
        <w:t xml:space="preserve">ilor existente. </w:t>
      </w:r>
    </w:p>
    <w:p w14:paraId="4E06E139" w14:textId="5AC8EAEA" w:rsidR="0068773C" w:rsidRPr="00EC024C" w:rsidRDefault="0068773C" w:rsidP="009B285A">
      <w:pPr>
        <w:pStyle w:val="ListParagraph"/>
        <w:autoSpaceDE w:val="0"/>
        <w:autoSpaceDN w:val="0"/>
        <w:adjustRightInd w:val="0"/>
        <w:spacing w:line="276" w:lineRule="auto"/>
        <w:ind w:left="0"/>
        <w:rPr>
          <w:color w:val="000000"/>
        </w:rPr>
      </w:pPr>
      <w:r w:rsidRPr="00EC024C">
        <w:rPr>
          <w:color w:val="000000"/>
        </w:rPr>
        <w:t>Principalele ipoteze privind colectarea separată a de</w:t>
      </w:r>
      <w:r w:rsidR="00CF261B">
        <w:rPr>
          <w:color w:val="000000"/>
        </w:rPr>
        <w:t>ș</w:t>
      </w:r>
      <w:r w:rsidRPr="00EC024C">
        <w:rPr>
          <w:color w:val="000000"/>
        </w:rPr>
        <w:t>eurilor care au fost luate în calcul pentru alternativele propuse</w:t>
      </w:r>
      <w:r w:rsidR="00341ADB">
        <w:rPr>
          <w:color w:val="000000"/>
        </w:rPr>
        <w:t xml:space="preserve"> (</w:t>
      </w:r>
      <w:r w:rsidRPr="00EC024C">
        <w:rPr>
          <w:color w:val="000000"/>
        </w:rPr>
        <w:t>excep</w:t>
      </w:r>
      <w:r w:rsidR="00CF261B">
        <w:rPr>
          <w:color w:val="000000"/>
        </w:rPr>
        <w:t>ț</w:t>
      </w:r>
      <w:r w:rsidRPr="00EC024C">
        <w:rPr>
          <w:color w:val="000000"/>
        </w:rPr>
        <w:t>ie A</w:t>
      </w:r>
      <w:r w:rsidR="00594BAF">
        <w:rPr>
          <w:color w:val="000000"/>
        </w:rPr>
        <w:t>l</w:t>
      </w:r>
      <w:r w:rsidRPr="00EC024C">
        <w:rPr>
          <w:color w:val="000000"/>
        </w:rPr>
        <w:t>ternativa “0”) sunt:</w:t>
      </w:r>
    </w:p>
    <w:p w14:paraId="78FB30FA" w14:textId="18F219E8" w:rsidR="0068773C" w:rsidRPr="00EC024C" w:rsidRDefault="0068773C" w:rsidP="009B285A">
      <w:pPr>
        <w:pStyle w:val="ListParagraph"/>
        <w:numPr>
          <w:ilvl w:val="0"/>
          <w:numId w:val="44"/>
        </w:numPr>
        <w:autoSpaceDE w:val="0"/>
        <w:autoSpaceDN w:val="0"/>
        <w:adjustRightInd w:val="0"/>
        <w:spacing w:line="276" w:lineRule="auto"/>
        <w:ind w:hanging="284"/>
        <w:rPr>
          <w:color w:val="000000"/>
        </w:rPr>
      </w:pPr>
      <w:r w:rsidRPr="00EC024C">
        <w:rPr>
          <w:color w:val="000000"/>
        </w:rPr>
        <w:t>S-a considerat un procent de acoperire cu servicii de salubrizare de 100% începând din 2019</w:t>
      </w:r>
      <w:r w:rsidR="00EC4EC8">
        <w:rPr>
          <w:color w:val="000000"/>
        </w:rPr>
        <w:t>;</w:t>
      </w:r>
    </w:p>
    <w:p w14:paraId="3AE37546" w14:textId="5BC36110" w:rsidR="0068773C" w:rsidRPr="00EC024C" w:rsidRDefault="0068773C" w:rsidP="009B285A">
      <w:pPr>
        <w:pStyle w:val="ListParagraph"/>
        <w:numPr>
          <w:ilvl w:val="0"/>
          <w:numId w:val="44"/>
        </w:numPr>
        <w:autoSpaceDE w:val="0"/>
        <w:autoSpaceDN w:val="0"/>
        <w:adjustRightInd w:val="0"/>
        <w:spacing w:line="276" w:lineRule="auto"/>
        <w:ind w:hanging="284"/>
        <w:rPr>
          <w:color w:val="000000"/>
        </w:rPr>
      </w:pPr>
      <w:r w:rsidRPr="00EC024C">
        <w:rPr>
          <w:color w:val="000000"/>
        </w:rPr>
        <w:t>Colectarea de</w:t>
      </w:r>
      <w:r w:rsidR="00CF261B">
        <w:rPr>
          <w:color w:val="000000"/>
        </w:rPr>
        <w:t>ș</w:t>
      </w:r>
      <w:r w:rsidRPr="00EC024C">
        <w:rPr>
          <w:color w:val="000000"/>
        </w:rPr>
        <w:t>eurilor reciclabile menajere</w:t>
      </w:r>
      <w:r w:rsidR="00EC4EC8">
        <w:rPr>
          <w:color w:val="000000"/>
        </w:rPr>
        <w:t xml:space="preserve"> </w:t>
      </w:r>
      <w:r w:rsidR="00CF261B">
        <w:rPr>
          <w:color w:val="000000"/>
        </w:rPr>
        <w:t>ș</w:t>
      </w:r>
      <w:r w:rsidR="00EC4EC8">
        <w:rPr>
          <w:color w:val="000000"/>
        </w:rPr>
        <w:t xml:space="preserve">i </w:t>
      </w:r>
      <w:r w:rsidRPr="00EC024C">
        <w:rPr>
          <w:color w:val="000000"/>
        </w:rPr>
        <w:t>similare se realizează cu 20% impurită</w:t>
      </w:r>
      <w:r w:rsidR="00CF261B">
        <w:rPr>
          <w:color w:val="000000"/>
        </w:rPr>
        <w:t>ț</w:t>
      </w:r>
      <w:r w:rsidRPr="00EC024C">
        <w:rPr>
          <w:color w:val="000000"/>
        </w:rPr>
        <w:t>i</w:t>
      </w:r>
    </w:p>
    <w:p w14:paraId="4316CD1B" w14:textId="6D27F2F9" w:rsidR="0068773C" w:rsidRPr="006426FE" w:rsidRDefault="0068773C" w:rsidP="009B285A">
      <w:pPr>
        <w:pStyle w:val="ListParagraph"/>
        <w:numPr>
          <w:ilvl w:val="0"/>
          <w:numId w:val="44"/>
        </w:numPr>
        <w:tabs>
          <w:tab w:val="left" w:pos="720"/>
        </w:tabs>
        <w:autoSpaceDE w:val="0"/>
        <w:autoSpaceDN w:val="0"/>
        <w:adjustRightInd w:val="0"/>
        <w:spacing w:line="276" w:lineRule="auto"/>
        <w:ind w:hanging="270"/>
        <w:rPr>
          <w:i/>
          <w:iCs/>
          <w:color w:val="000000"/>
          <w:u w:val="single"/>
        </w:rPr>
      </w:pPr>
      <w:r w:rsidRPr="006426FE">
        <w:rPr>
          <w:i/>
          <w:iCs/>
          <w:color w:val="000000"/>
          <w:u w:val="single"/>
        </w:rPr>
        <w:lastRenderedPageBreak/>
        <w:t>Pentru alternativa 1:</w:t>
      </w:r>
    </w:p>
    <w:p w14:paraId="5CC75402" w14:textId="19B54F42" w:rsidR="0068773C" w:rsidRPr="006426FE" w:rsidRDefault="0068773C" w:rsidP="009B285A">
      <w:pPr>
        <w:pStyle w:val="ListParagraph"/>
        <w:numPr>
          <w:ilvl w:val="1"/>
          <w:numId w:val="44"/>
        </w:numPr>
        <w:autoSpaceDE w:val="0"/>
        <w:autoSpaceDN w:val="0"/>
        <w:adjustRightInd w:val="0"/>
        <w:spacing w:line="276" w:lineRule="auto"/>
        <w:ind w:left="709" w:hanging="259"/>
        <w:rPr>
          <w:color w:val="000000"/>
        </w:rPr>
      </w:pPr>
      <w:r w:rsidRPr="006426FE">
        <w:rPr>
          <w:color w:val="000000"/>
        </w:rPr>
        <w:t>rata de capturare a de</w:t>
      </w:r>
      <w:r w:rsidR="00CF261B" w:rsidRPr="006426FE">
        <w:rPr>
          <w:color w:val="000000"/>
        </w:rPr>
        <w:t>ș</w:t>
      </w:r>
      <w:r w:rsidRPr="006426FE">
        <w:rPr>
          <w:color w:val="000000"/>
        </w:rPr>
        <w:t xml:space="preserve">eurilor reciclabile menajere </w:t>
      </w:r>
      <w:r w:rsidR="00CF261B" w:rsidRPr="006426FE">
        <w:rPr>
          <w:color w:val="000000"/>
        </w:rPr>
        <w:t>ș</w:t>
      </w:r>
      <w:r w:rsidRPr="006426FE">
        <w:rPr>
          <w:color w:val="000000"/>
        </w:rPr>
        <w:t>i similare de 5</w:t>
      </w:r>
      <w:r w:rsidR="00331C74" w:rsidRPr="006426FE">
        <w:rPr>
          <w:color w:val="000000"/>
        </w:rPr>
        <w:t>7</w:t>
      </w:r>
      <w:r w:rsidRPr="006426FE">
        <w:rPr>
          <w:color w:val="000000"/>
        </w:rPr>
        <w:t>% în 2020</w:t>
      </w:r>
      <w:r w:rsidR="00A907E3" w:rsidRPr="006426FE">
        <w:rPr>
          <w:color w:val="000000"/>
        </w:rPr>
        <w:t>,</w:t>
      </w:r>
      <w:r w:rsidR="009B285A" w:rsidRPr="006426FE">
        <w:rPr>
          <w:color w:val="000000"/>
        </w:rPr>
        <w:t xml:space="preserve"> </w:t>
      </w:r>
      <w:r w:rsidR="00A907E3" w:rsidRPr="006426FE">
        <w:rPr>
          <w:color w:val="000000"/>
        </w:rPr>
        <w:t>6</w:t>
      </w:r>
      <w:r w:rsidRPr="006426FE">
        <w:rPr>
          <w:color w:val="000000"/>
        </w:rPr>
        <w:t>0% în 2021</w:t>
      </w:r>
      <w:r w:rsidR="00A907E3" w:rsidRPr="006426FE">
        <w:rPr>
          <w:color w:val="000000"/>
        </w:rPr>
        <w:t>,</w:t>
      </w:r>
      <w:r w:rsidR="00331C74" w:rsidRPr="006426FE">
        <w:rPr>
          <w:color w:val="000000"/>
        </w:rPr>
        <w:t xml:space="preserve"> </w:t>
      </w:r>
      <w:r w:rsidR="00A907E3" w:rsidRPr="006426FE">
        <w:rPr>
          <w:color w:val="000000"/>
        </w:rPr>
        <w:t>6</w:t>
      </w:r>
      <w:r w:rsidRPr="006426FE">
        <w:rPr>
          <w:color w:val="000000"/>
        </w:rPr>
        <w:t>5% în 2022</w:t>
      </w:r>
      <w:r w:rsidR="00A907E3" w:rsidRPr="006426FE">
        <w:rPr>
          <w:color w:val="000000"/>
        </w:rPr>
        <w:t>,</w:t>
      </w:r>
      <w:r w:rsidR="00331C74" w:rsidRPr="006426FE">
        <w:rPr>
          <w:color w:val="000000"/>
        </w:rPr>
        <w:t xml:space="preserve"> </w:t>
      </w:r>
      <w:r w:rsidR="00A907E3" w:rsidRPr="006426FE">
        <w:rPr>
          <w:color w:val="000000"/>
        </w:rPr>
        <w:t>7</w:t>
      </w:r>
      <w:r w:rsidRPr="006426FE">
        <w:rPr>
          <w:color w:val="000000"/>
        </w:rPr>
        <w:t>0% în 2023</w:t>
      </w:r>
      <w:r w:rsidR="00A907E3" w:rsidRPr="006426FE">
        <w:rPr>
          <w:color w:val="000000"/>
        </w:rPr>
        <w:t>,</w:t>
      </w:r>
      <w:r w:rsidR="00331C74" w:rsidRPr="006426FE">
        <w:rPr>
          <w:color w:val="000000"/>
        </w:rPr>
        <w:t xml:space="preserve"> </w:t>
      </w:r>
      <w:r w:rsidR="00A907E3" w:rsidRPr="006426FE">
        <w:rPr>
          <w:color w:val="000000"/>
        </w:rPr>
        <w:t>7</w:t>
      </w:r>
      <w:r w:rsidRPr="006426FE">
        <w:rPr>
          <w:color w:val="000000"/>
        </w:rPr>
        <w:t xml:space="preserve">5% în </w:t>
      </w:r>
      <w:r w:rsidR="00331C74" w:rsidRPr="006426FE">
        <w:rPr>
          <w:color w:val="000000"/>
        </w:rPr>
        <w:t xml:space="preserve">2024, 83% în </w:t>
      </w:r>
      <w:r w:rsidRPr="006426FE">
        <w:rPr>
          <w:color w:val="000000"/>
        </w:rPr>
        <w:t>perioada 202</w:t>
      </w:r>
      <w:r w:rsidR="004C22B9" w:rsidRPr="006426FE">
        <w:rPr>
          <w:color w:val="000000"/>
        </w:rPr>
        <w:t>5</w:t>
      </w:r>
      <w:r w:rsidRPr="006426FE">
        <w:rPr>
          <w:color w:val="000000"/>
        </w:rPr>
        <w:t>-2034</w:t>
      </w:r>
      <w:r w:rsidR="00A907E3" w:rsidRPr="006426FE">
        <w:rPr>
          <w:color w:val="000000"/>
        </w:rPr>
        <w:t>,</w:t>
      </w:r>
      <w:r w:rsidR="004C22B9" w:rsidRPr="006426FE">
        <w:rPr>
          <w:color w:val="000000"/>
        </w:rPr>
        <w:t xml:space="preserve"> </w:t>
      </w:r>
      <w:r w:rsidR="00A907E3" w:rsidRPr="006426FE">
        <w:rPr>
          <w:color w:val="000000"/>
        </w:rPr>
        <w:t>8</w:t>
      </w:r>
      <w:r w:rsidRPr="006426FE">
        <w:rPr>
          <w:color w:val="000000"/>
        </w:rPr>
        <w:t>5% în perioada 2035-20</w:t>
      </w:r>
      <w:r w:rsidR="00D40703" w:rsidRPr="006426FE">
        <w:rPr>
          <w:color w:val="000000"/>
        </w:rPr>
        <w:t>50</w:t>
      </w:r>
      <w:r w:rsidR="00EC4EC8" w:rsidRPr="006426FE">
        <w:rPr>
          <w:color w:val="000000"/>
        </w:rPr>
        <w:t>;</w:t>
      </w:r>
    </w:p>
    <w:p w14:paraId="178C7E8F" w14:textId="22EFC306" w:rsidR="004C22B9" w:rsidRPr="006426FE" w:rsidRDefault="004C22B9" w:rsidP="009B285A">
      <w:pPr>
        <w:pStyle w:val="ListParagraph"/>
        <w:numPr>
          <w:ilvl w:val="1"/>
          <w:numId w:val="44"/>
        </w:numPr>
        <w:autoSpaceDE w:val="0"/>
        <w:autoSpaceDN w:val="0"/>
        <w:adjustRightInd w:val="0"/>
        <w:spacing w:line="276" w:lineRule="auto"/>
        <w:ind w:left="709" w:hanging="259"/>
        <w:rPr>
          <w:color w:val="000000"/>
        </w:rPr>
      </w:pPr>
      <w:r w:rsidRPr="006426FE">
        <w:rPr>
          <w:color w:val="000000"/>
        </w:rPr>
        <w:t>cca 15% (în mediul rural) și 20% (în mediul urban) din deșeurile reciclabile generate de populație ajung în sistemele de colectare private ale operatorilor autorizați’;</w:t>
      </w:r>
    </w:p>
    <w:p w14:paraId="65EEAA57" w14:textId="642F9080" w:rsidR="0068773C" w:rsidRPr="006426FE" w:rsidRDefault="0068773C" w:rsidP="009B285A">
      <w:pPr>
        <w:pStyle w:val="ListParagraph"/>
        <w:numPr>
          <w:ilvl w:val="1"/>
          <w:numId w:val="44"/>
        </w:numPr>
        <w:autoSpaceDE w:val="0"/>
        <w:autoSpaceDN w:val="0"/>
        <w:adjustRightInd w:val="0"/>
        <w:spacing w:line="276" w:lineRule="auto"/>
        <w:ind w:left="709" w:hanging="259"/>
        <w:rPr>
          <w:color w:val="000000"/>
        </w:rPr>
      </w:pPr>
      <w:r w:rsidRPr="006426FE">
        <w:rPr>
          <w:color w:val="000000"/>
        </w:rPr>
        <w:t>colectarea separată a de</w:t>
      </w:r>
      <w:r w:rsidR="00CF261B" w:rsidRPr="006426FE">
        <w:rPr>
          <w:color w:val="000000"/>
        </w:rPr>
        <w:t>ș</w:t>
      </w:r>
      <w:r w:rsidRPr="006426FE">
        <w:rPr>
          <w:color w:val="000000"/>
        </w:rPr>
        <w:t xml:space="preserve">eurilor biodegradabile la case </w:t>
      </w:r>
      <w:r w:rsidR="00CF261B" w:rsidRPr="006426FE">
        <w:rPr>
          <w:color w:val="000000"/>
        </w:rPr>
        <w:t>ș</w:t>
      </w:r>
      <w:r w:rsidRPr="006426FE">
        <w:rPr>
          <w:color w:val="000000"/>
        </w:rPr>
        <w:t xml:space="preserve">i blocuri în mediul urban se realizează cu o rată de </w:t>
      </w:r>
      <w:r w:rsidR="004C22B9" w:rsidRPr="006426FE">
        <w:rPr>
          <w:color w:val="000000"/>
        </w:rPr>
        <w:t>45</w:t>
      </w:r>
      <w:r w:rsidRPr="006426FE">
        <w:rPr>
          <w:color w:val="000000"/>
        </w:rPr>
        <w:t>% începând din 202</w:t>
      </w:r>
      <w:r w:rsidR="008C6F2D" w:rsidRPr="006426FE">
        <w:rPr>
          <w:color w:val="000000"/>
        </w:rPr>
        <w:t>0</w:t>
      </w:r>
      <w:r w:rsidRPr="006426FE">
        <w:rPr>
          <w:color w:val="000000"/>
        </w:rPr>
        <w:t xml:space="preserve"> până la sfâr</w:t>
      </w:r>
      <w:r w:rsidR="00CF261B" w:rsidRPr="006426FE">
        <w:rPr>
          <w:color w:val="000000"/>
        </w:rPr>
        <w:t>ș</w:t>
      </w:r>
      <w:r w:rsidRPr="006426FE">
        <w:rPr>
          <w:color w:val="000000"/>
        </w:rPr>
        <w:t>itul perioadei de prognoză</w:t>
      </w:r>
      <w:r w:rsidR="001B69A0" w:rsidRPr="006426FE">
        <w:t xml:space="preserve">, </w:t>
      </w:r>
      <w:r w:rsidRPr="006426FE">
        <w:rPr>
          <w:color w:val="000000"/>
        </w:rPr>
        <w:t>cu maxim 2% impurită</w:t>
      </w:r>
      <w:r w:rsidR="00CF261B" w:rsidRPr="006426FE">
        <w:rPr>
          <w:color w:val="000000"/>
        </w:rPr>
        <w:t>ț</w:t>
      </w:r>
      <w:r w:rsidRPr="006426FE">
        <w:rPr>
          <w:color w:val="000000"/>
        </w:rPr>
        <w:t>i</w:t>
      </w:r>
      <w:r w:rsidR="004C22B9" w:rsidRPr="006426FE">
        <w:rPr>
          <w:color w:val="000000"/>
        </w:rPr>
        <w:t>; în municipiul Satu-Mare se menține colectarea separată a deșeurilor verzi de la case</w:t>
      </w:r>
      <w:r w:rsidR="003036D4" w:rsidRPr="006426FE">
        <w:rPr>
          <w:color w:val="000000"/>
        </w:rPr>
        <w:t xml:space="preserve"> din 2019</w:t>
      </w:r>
      <w:r w:rsidRPr="006426FE">
        <w:rPr>
          <w:color w:val="000000"/>
        </w:rPr>
        <w:t>;</w:t>
      </w:r>
    </w:p>
    <w:p w14:paraId="1009AEBD" w14:textId="05EFA85F" w:rsidR="0068773C" w:rsidRPr="006426FE" w:rsidRDefault="0068773C" w:rsidP="009B285A">
      <w:pPr>
        <w:pStyle w:val="ListParagraph"/>
        <w:numPr>
          <w:ilvl w:val="1"/>
          <w:numId w:val="44"/>
        </w:numPr>
        <w:autoSpaceDE w:val="0"/>
        <w:autoSpaceDN w:val="0"/>
        <w:adjustRightInd w:val="0"/>
        <w:spacing w:line="276" w:lineRule="auto"/>
        <w:ind w:left="709" w:hanging="259"/>
        <w:rPr>
          <w:color w:val="000000"/>
        </w:rPr>
      </w:pPr>
      <w:r w:rsidRPr="006426FE">
        <w:rPr>
          <w:color w:val="000000"/>
        </w:rPr>
        <w:t>Colectarea separată a de</w:t>
      </w:r>
      <w:r w:rsidR="00CF261B" w:rsidRPr="006426FE">
        <w:rPr>
          <w:color w:val="000000"/>
        </w:rPr>
        <w:t>ș</w:t>
      </w:r>
      <w:r w:rsidRPr="006426FE">
        <w:rPr>
          <w:color w:val="000000"/>
        </w:rPr>
        <w:t>eurilor biodegradabile de la agen</w:t>
      </w:r>
      <w:r w:rsidR="00CF261B" w:rsidRPr="006426FE">
        <w:rPr>
          <w:color w:val="000000"/>
        </w:rPr>
        <w:t>ț</w:t>
      </w:r>
      <w:r w:rsidRPr="006426FE">
        <w:rPr>
          <w:color w:val="000000"/>
        </w:rPr>
        <w:t>i economici</w:t>
      </w:r>
      <w:r w:rsidR="00341ADB" w:rsidRPr="006426FE">
        <w:rPr>
          <w:color w:val="000000"/>
        </w:rPr>
        <w:t xml:space="preserve"> (</w:t>
      </w:r>
      <w:r w:rsidRPr="006426FE">
        <w:rPr>
          <w:color w:val="000000"/>
        </w:rPr>
        <w:t>doar de</w:t>
      </w:r>
      <w:r w:rsidR="00CF261B" w:rsidRPr="006426FE">
        <w:rPr>
          <w:color w:val="000000"/>
        </w:rPr>
        <w:t>ș</w:t>
      </w:r>
      <w:r w:rsidRPr="006426FE">
        <w:rPr>
          <w:color w:val="000000"/>
        </w:rPr>
        <w:t xml:space="preserve">eurile verzi/vegetale) se realizează cu o rată de </w:t>
      </w:r>
      <w:r w:rsidR="004C22B9" w:rsidRPr="006426FE">
        <w:rPr>
          <w:color w:val="000000"/>
        </w:rPr>
        <w:t>40</w:t>
      </w:r>
      <w:r w:rsidRPr="006426FE">
        <w:rPr>
          <w:color w:val="000000"/>
        </w:rPr>
        <w:t>%</w:t>
      </w:r>
      <w:r w:rsidR="00C07C0F" w:rsidRPr="006426FE">
        <w:rPr>
          <w:color w:val="000000"/>
        </w:rPr>
        <w:t xml:space="preserve"> începând din 202</w:t>
      </w:r>
      <w:r w:rsidR="008C6F2D" w:rsidRPr="006426FE">
        <w:rPr>
          <w:color w:val="000000"/>
        </w:rPr>
        <w:t>0</w:t>
      </w:r>
      <w:r w:rsidR="001B69A0" w:rsidRPr="006426FE">
        <w:rPr>
          <w:color w:val="000000"/>
        </w:rPr>
        <w:t xml:space="preserve">, </w:t>
      </w:r>
      <w:r w:rsidRPr="006426FE">
        <w:rPr>
          <w:color w:val="000000"/>
        </w:rPr>
        <w:t>cu 2% impurită</w:t>
      </w:r>
      <w:r w:rsidR="00CF261B" w:rsidRPr="006426FE">
        <w:rPr>
          <w:color w:val="000000"/>
        </w:rPr>
        <w:t>ț</w:t>
      </w:r>
      <w:r w:rsidRPr="006426FE">
        <w:rPr>
          <w:color w:val="000000"/>
        </w:rPr>
        <w:t>i</w:t>
      </w:r>
      <w:r w:rsidR="004C22B9" w:rsidRPr="006426FE">
        <w:rPr>
          <w:color w:val="000000"/>
        </w:rPr>
        <w:t>;</w:t>
      </w:r>
    </w:p>
    <w:p w14:paraId="5E81480C" w14:textId="1351D981" w:rsidR="0068773C" w:rsidRPr="006426FE" w:rsidRDefault="0068773C" w:rsidP="009B285A">
      <w:pPr>
        <w:pStyle w:val="ListParagraph"/>
        <w:numPr>
          <w:ilvl w:val="1"/>
          <w:numId w:val="44"/>
        </w:numPr>
        <w:autoSpaceDE w:val="0"/>
        <w:autoSpaceDN w:val="0"/>
        <w:adjustRightInd w:val="0"/>
        <w:spacing w:line="276" w:lineRule="auto"/>
        <w:ind w:left="709" w:hanging="259"/>
        <w:rPr>
          <w:color w:val="000000"/>
        </w:rPr>
      </w:pPr>
      <w:r w:rsidRPr="006426FE">
        <w:rPr>
          <w:color w:val="000000"/>
        </w:rPr>
        <w:t>Colectarea separată a de</w:t>
      </w:r>
      <w:r w:rsidR="00CF261B" w:rsidRPr="006426FE">
        <w:rPr>
          <w:color w:val="000000"/>
        </w:rPr>
        <w:t>ș</w:t>
      </w:r>
      <w:r w:rsidRPr="006426FE">
        <w:rPr>
          <w:color w:val="000000"/>
        </w:rPr>
        <w:t xml:space="preserve">eurilor biodegradabile din parcuri </w:t>
      </w:r>
      <w:r w:rsidR="00CF261B" w:rsidRPr="006426FE">
        <w:rPr>
          <w:color w:val="000000"/>
        </w:rPr>
        <w:t>ș</w:t>
      </w:r>
      <w:r w:rsidRPr="006426FE">
        <w:rPr>
          <w:color w:val="000000"/>
        </w:rPr>
        <w:t>i grădini cu o rată de 90% începând din 2020</w:t>
      </w:r>
      <w:r w:rsidR="001B69A0" w:rsidRPr="006426FE">
        <w:rPr>
          <w:color w:val="000000"/>
        </w:rPr>
        <w:t xml:space="preserve">, </w:t>
      </w:r>
      <w:r w:rsidRPr="006426FE">
        <w:rPr>
          <w:color w:val="000000"/>
        </w:rPr>
        <w:t>cu 2% impurită</w:t>
      </w:r>
      <w:r w:rsidR="00CF261B" w:rsidRPr="006426FE">
        <w:rPr>
          <w:color w:val="000000"/>
        </w:rPr>
        <w:t>ț</w:t>
      </w:r>
      <w:r w:rsidRPr="006426FE">
        <w:rPr>
          <w:color w:val="000000"/>
        </w:rPr>
        <w:t>i</w:t>
      </w:r>
      <w:r w:rsidR="004C22B9" w:rsidRPr="006426FE">
        <w:rPr>
          <w:color w:val="000000"/>
        </w:rPr>
        <w:t>;</w:t>
      </w:r>
    </w:p>
    <w:p w14:paraId="20B5E7D3" w14:textId="5566E17A" w:rsidR="0068773C" w:rsidRPr="006426FE" w:rsidRDefault="0068773C" w:rsidP="009B285A">
      <w:pPr>
        <w:pStyle w:val="ListParagraph"/>
        <w:numPr>
          <w:ilvl w:val="1"/>
          <w:numId w:val="44"/>
        </w:numPr>
        <w:autoSpaceDE w:val="0"/>
        <w:autoSpaceDN w:val="0"/>
        <w:adjustRightInd w:val="0"/>
        <w:spacing w:line="276" w:lineRule="auto"/>
        <w:ind w:left="709" w:hanging="259"/>
        <w:rPr>
          <w:color w:val="000000"/>
        </w:rPr>
      </w:pPr>
      <w:r w:rsidRPr="006426FE">
        <w:rPr>
          <w:color w:val="000000"/>
        </w:rPr>
        <w:t>Colectarea separată a de</w:t>
      </w:r>
      <w:r w:rsidR="00CF261B" w:rsidRPr="006426FE">
        <w:rPr>
          <w:color w:val="000000"/>
        </w:rPr>
        <w:t>ș</w:t>
      </w:r>
      <w:r w:rsidRPr="006426FE">
        <w:rPr>
          <w:color w:val="000000"/>
        </w:rPr>
        <w:t>eurilor biodegradabile din pie</w:t>
      </w:r>
      <w:r w:rsidR="00CF261B" w:rsidRPr="006426FE">
        <w:rPr>
          <w:color w:val="000000"/>
        </w:rPr>
        <w:t>ț</w:t>
      </w:r>
      <w:r w:rsidRPr="006426FE">
        <w:rPr>
          <w:color w:val="000000"/>
        </w:rPr>
        <w:t>e începând din 2020</w:t>
      </w:r>
      <w:r w:rsidR="001B69A0" w:rsidRPr="006426FE">
        <w:rPr>
          <w:color w:val="000000"/>
        </w:rPr>
        <w:t xml:space="preserve">, </w:t>
      </w:r>
      <w:r w:rsidRPr="006426FE">
        <w:t>cu 2% impurită</w:t>
      </w:r>
      <w:r w:rsidR="00CF261B" w:rsidRPr="006426FE">
        <w:t>ț</w:t>
      </w:r>
      <w:r w:rsidRPr="006426FE">
        <w:t>i;</w:t>
      </w:r>
    </w:p>
    <w:p w14:paraId="35908F88" w14:textId="66E4F20A" w:rsidR="0068773C" w:rsidRPr="006426FE" w:rsidRDefault="0068773C" w:rsidP="00A32D69">
      <w:pPr>
        <w:pStyle w:val="ListParagraph"/>
        <w:numPr>
          <w:ilvl w:val="0"/>
          <w:numId w:val="44"/>
        </w:numPr>
        <w:autoSpaceDE w:val="0"/>
        <w:autoSpaceDN w:val="0"/>
        <w:adjustRightInd w:val="0"/>
        <w:spacing w:line="240" w:lineRule="auto"/>
        <w:ind w:hanging="450"/>
        <w:rPr>
          <w:i/>
          <w:iCs/>
          <w:color w:val="000000"/>
          <w:u w:val="single"/>
        </w:rPr>
      </w:pPr>
      <w:r w:rsidRPr="006426FE">
        <w:rPr>
          <w:i/>
          <w:iCs/>
          <w:color w:val="000000"/>
          <w:u w:val="single"/>
        </w:rPr>
        <w:t>Pentru alternativa 2</w:t>
      </w:r>
      <w:r w:rsidR="001B69A0" w:rsidRPr="006426FE">
        <w:rPr>
          <w:i/>
          <w:iCs/>
          <w:color w:val="000000"/>
          <w:u w:val="single"/>
        </w:rPr>
        <w:t xml:space="preserve"> </w:t>
      </w:r>
    </w:p>
    <w:p w14:paraId="097005BF" w14:textId="24500158" w:rsidR="00EE3CA8" w:rsidRPr="006426FE" w:rsidRDefault="00EE3CA8" w:rsidP="00EE3CA8">
      <w:pPr>
        <w:pStyle w:val="ListParagraph"/>
        <w:numPr>
          <w:ilvl w:val="1"/>
          <w:numId w:val="44"/>
        </w:numPr>
        <w:autoSpaceDE w:val="0"/>
        <w:autoSpaceDN w:val="0"/>
        <w:adjustRightInd w:val="0"/>
        <w:spacing w:line="240" w:lineRule="auto"/>
        <w:ind w:left="709" w:hanging="259"/>
        <w:rPr>
          <w:color w:val="000000"/>
        </w:rPr>
      </w:pPr>
      <w:r w:rsidRPr="006426FE">
        <w:rPr>
          <w:color w:val="000000"/>
        </w:rPr>
        <w:t>rata de capturare a deșeurilor reciclabile menajere și similare de 55% în 2020, 60% în 2021, 65% în 2022, 70% în 2023, 75% în 2024, 80% în perioada 2025-2034, 85% în perioada 2035-2050;</w:t>
      </w:r>
    </w:p>
    <w:p w14:paraId="5CC78686" w14:textId="21967B1E" w:rsidR="0068773C" w:rsidRPr="006426FE" w:rsidRDefault="004C22B9" w:rsidP="00A32D69">
      <w:pPr>
        <w:pStyle w:val="ListParagraph"/>
        <w:numPr>
          <w:ilvl w:val="1"/>
          <w:numId w:val="44"/>
        </w:numPr>
        <w:autoSpaceDE w:val="0"/>
        <w:autoSpaceDN w:val="0"/>
        <w:adjustRightInd w:val="0"/>
        <w:spacing w:line="240" w:lineRule="auto"/>
        <w:ind w:left="709" w:hanging="259"/>
        <w:rPr>
          <w:color w:val="000000"/>
        </w:rPr>
      </w:pPr>
      <w:r w:rsidRPr="006426FE">
        <w:rPr>
          <w:color w:val="000000"/>
        </w:rPr>
        <w:t>colectarea separată a deșeurilor biodegradabile la case și blocuri în mediul urban se realizează cu o rată de 45% începând din 202</w:t>
      </w:r>
      <w:r w:rsidR="00EE3CA8" w:rsidRPr="006426FE">
        <w:rPr>
          <w:color w:val="000000"/>
        </w:rPr>
        <w:t>4</w:t>
      </w:r>
      <w:r w:rsidRPr="006426FE">
        <w:rPr>
          <w:color w:val="000000"/>
        </w:rPr>
        <w:t xml:space="preserve"> până la sfârșitul perioadei de prognoză</w:t>
      </w:r>
      <w:r w:rsidRPr="006426FE">
        <w:t xml:space="preserve">, </w:t>
      </w:r>
      <w:r w:rsidRPr="006426FE">
        <w:rPr>
          <w:color w:val="000000"/>
        </w:rPr>
        <w:t>cu maxim 2% impurități; în municipiul Satu-Mare se menține colectarea separată a deșeurilor verzi de la case</w:t>
      </w:r>
      <w:r w:rsidR="0068773C" w:rsidRPr="006426FE">
        <w:rPr>
          <w:color w:val="000000"/>
        </w:rPr>
        <w:t>;</w:t>
      </w:r>
    </w:p>
    <w:p w14:paraId="6D80B325" w14:textId="2CA90E49" w:rsidR="0068773C" w:rsidRPr="006426FE" w:rsidRDefault="0068773C" w:rsidP="00A32D69">
      <w:pPr>
        <w:pStyle w:val="ListParagraph"/>
        <w:numPr>
          <w:ilvl w:val="1"/>
          <w:numId w:val="44"/>
        </w:numPr>
        <w:autoSpaceDE w:val="0"/>
        <w:autoSpaceDN w:val="0"/>
        <w:adjustRightInd w:val="0"/>
        <w:spacing w:line="240" w:lineRule="auto"/>
        <w:ind w:left="709" w:hanging="259"/>
        <w:rPr>
          <w:color w:val="000000"/>
        </w:rPr>
      </w:pPr>
      <w:r w:rsidRPr="006426FE">
        <w:rPr>
          <w:color w:val="000000"/>
        </w:rPr>
        <w:t>Colectarea separată a de</w:t>
      </w:r>
      <w:r w:rsidR="00CF261B" w:rsidRPr="006426FE">
        <w:rPr>
          <w:color w:val="000000"/>
        </w:rPr>
        <w:t>ș</w:t>
      </w:r>
      <w:r w:rsidRPr="006426FE">
        <w:rPr>
          <w:color w:val="000000"/>
        </w:rPr>
        <w:t>eurilor biodegradabile de la agen</w:t>
      </w:r>
      <w:r w:rsidR="00CF261B" w:rsidRPr="006426FE">
        <w:rPr>
          <w:color w:val="000000"/>
        </w:rPr>
        <w:t>ț</w:t>
      </w:r>
      <w:r w:rsidRPr="006426FE">
        <w:rPr>
          <w:color w:val="000000"/>
        </w:rPr>
        <w:t>i economici</w:t>
      </w:r>
      <w:r w:rsidR="00341ADB" w:rsidRPr="006426FE">
        <w:rPr>
          <w:color w:val="000000"/>
        </w:rPr>
        <w:t xml:space="preserve"> (</w:t>
      </w:r>
      <w:r w:rsidRPr="006426FE">
        <w:rPr>
          <w:color w:val="000000"/>
        </w:rPr>
        <w:t>doar de</w:t>
      </w:r>
      <w:r w:rsidR="00CF261B" w:rsidRPr="006426FE">
        <w:rPr>
          <w:color w:val="000000"/>
        </w:rPr>
        <w:t>ș</w:t>
      </w:r>
      <w:r w:rsidRPr="006426FE">
        <w:rPr>
          <w:color w:val="000000"/>
        </w:rPr>
        <w:t xml:space="preserve">eurile verzi/vegetale) se realizează cu o rată de </w:t>
      </w:r>
      <w:r w:rsidR="004C22B9" w:rsidRPr="006426FE">
        <w:rPr>
          <w:color w:val="000000"/>
        </w:rPr>
        <w:t>4</w:t>
      </w:r>
      <w:r w:rsidR="00625599" w:rsidRPr="006426FE">
        <w:rPr>
          <w:color w:val="000000"/>
        </w:rPr>
        <w:t>0</w:t>
      </w:r>
      <w:r w:rsidRPr="006426FE">
        <w:rPr>
          <w:color w:val="000000"/>
        </w:rPr>
        <w:t>% începând din 202</w:t>
      </w:r>
      <w:r w:rsidR="002411D1" w:rsidRPr="006426FE">
        <w:rPr>
          <w:color w:val="000000"/>
        </w:rPr>
        <w:t>4</w:t>
      </w:r>
      <w:r w:rsidR="001B69A0" w:rsidRPr="006426FE">
        <w:rPr>
          <w:color w:val="000000"/>
        </w:rPr>
        <w:t xml:space="preserve">, </w:t>
      </w:r>
      <w:r w:rsidRPr="006426FE">
        <w:rPr>
          <w:color w:val="000000"/>
        </w:rPr>
        <w:t>cu 2% impurită</w:t>
      </w:r>
      <w:r w:rsidR="00CF261B" w:rsidRPr="006426FE">
        <w:rPr>
          <w:color w:val="000000"/>
        </w:rPr>
        <w:t>ț</w:t>
      </w:r>
      <w:r w:rsidRPr="006426FE">
        <w:rPr>
          <w:color w:val="000000"/>
        </w:rPr>
        <w:t>i;</w:t>
      </w:r>
    </w:p>
    <w:p w14:paraId="7D6584EE" w14:textId="7ECF27E4" w:rsidR="0068773C" w:rsidRPr="006426FE" w:rsidRDefault="0068773C" w:rsidP="00A32D69">
      <w:pPr>
        <w:pStyle w:val="ListParagraph"/>
        <w:numPr>
          <w:ilvl w:val="1"/>
          <w:numId w:val="44"/>
        </w:numPr>
        <w:autoSpaceDE w:val="0"/>
        <w:autoSpaceDN w:val="0"/>
        <w:adjustRightInd w:val="0"/>
        <w:spacing w:line="240" w:lineRule="auto"/>
        <w:ind w:left="709" w:hanging="259"/>
        <w:rPr>
          <w:color w:val="000000"/>
        </w:rPr>
      </w:pPr>
      <w:r w:rsidRPr="006426FE">
        <w:rPr>
          <w:color w:val="000000"/>
        </w:rPr>
        <w:t>Colectarea separată a de</w:t>
      </w:r>
      <w:r w:rsidR="00CF261B" w:rsidRPr="006426FE">
        <w:rPr>
          <w:color w:val="000000"/>
        </w:rPr>
        <w:t>ș</w:t>
      </w:r>
      <w:r w:rsidRPr="006426FE">
        <w:rPr>
          <w:color w:val="000000"/>
        </w:rPr>
        <w:t xml:space="preserve">eurilor biodegradabile din parcuri </w:t>
      </w:r>
      <w:r w:rsidR="00CF261B" w:rsidRPr="006426FE">
        <w:rPr>
          <w:color w:val="000000"/>
        </w:rPr>
        <w:t>ș</w:t>
      </w:r>
      <w:r w:rsidRPr="006426FE">
        <w:rPr>
          <w:color w:val="000000"/>
        </w:rPr>
        <w:t xml:space="preserve">i grădini cu o rată de </w:t>
      </w:r>
      <w:r w:rsidR="00EE3CA8" w:rsidRPr="006426FE">
        <w:rPr>
          <w:color w:val="000000"/>
        </w:rPr>
        <w:t>100</w:t>
      </w:r>
      <w:r w:rsidRPr="006426FE">
        <w:rPr>
          <w:color w:val="000000"/>
        </w:rPr>
        <w:t>% începând din 2020</w:t>
      </w:r>
      <w:r w:rsidR="001B69A0" w:rsidRPr="006426FE">
        <w:rPr>
          <w:color w:val="000000"/>
        </w:rPr>
        <w:t xml:space="preserve">, </w:t>
      </w:r>
      <w:r w:rsidRPr="006426FE">
        <w:rPr>
          <w:color w:val="000000"/>
        </w:rPr>
        <w:t>cu 2% impurită</w:t>
      </w:r>
      <w:r w:rsidR="00CF261B" w:rsidRPr="006426FE">
        <w:rPr>
          <w:color w:val="000000"/>
        </w:rPr>
        <w:t>ț</w:t>
      </w:r>
      <w:r w:rsidRPr="006426FE">
        <w:rPr>
          <w:color w:val="000000"/>
        </w:rPr>
        <w:t>i;</w:t>
      </w:r>
    </w:p>
    <w:p w14:paraId="3AA98D48" w14:textId="2D587382" w:rsidR="0068773C" w:rsidRPr="006426FE" w:rsidRDefault="0068773C" w:rsidP="00A32D69">
      <w:pPr>
        <w:pStyle w:val="ListParagraph"/>
        <w:numPr>
          <w:ilvl w:val="1"/>
          <w:numId w:val="44"/>
        </w:numPr>
        <w:autoSpaceDE w:val="0"/>
        <w:autoSpaceDN w:val="0"/>
        <w:adjustRightInd w:val="0"/>
        <w:spacing w:line="240" w:lineRule="auto"/>
        <w:ind w:left="709" w:hanging="259"/>
        <w:rPr>
          <w:color w:val="000000"/>
        </w:rPr>
      </w:pPr>
      <w:r w:rsidRPr="006426FE">
        <w:rPr>
          <w:color w:val="000000"/>
        </w:rPr>
        <w:t>Colectarea separată a de</w:t>
      </w:r>
      <w:r w:rsidR="00CF261B" w:rsidRPr="006426FE">
        <w:rPr>
          <w:color w:val="000000"/>
        </w:rPr>
        <w:t>ș</w:t>
      </w:r>
      <w:r w:rsidRPr="006426FE">
        <w:rPr>
          <w:color w:val="000000"/>
        </w:rPr>
        <w:t>eurilor biodegradabile din pie</w:t>
      </w:r>
      <w:r w:rsidR="00CF261B" w:rsidRPr="006426FE">
        <w:rPr>
          <w:color w:val="000000"/>
        </w:rPr>
        <w:t>ț</w:t>
      </w:r>
      <w:r w:rsidRPr="006426FE">
        <w:rPr>
          <w:color w:val="000000"/>
        </w:rPr>
        <w:t>e începând din 2020</w:t>
      </w:r>
      <w:r w:rsidR="001B69A0" w:rsidRPr="006426FE">
        <w:t xml:space="preserve">, </w:t>
      </w:r>
      <w:r w:rsidRPr="006426FE">
        <w:t>cu 2% impurită</w:t>
      </w:r>
      <w:r w:rsidR="00CF261B" w:rsidRPr="006426FE">
        <w:t>ț</w:t>
      </w:r>
      <w:r w:rsidRPr="006426FE">
        <w:t>i</w:t>
      </w:r>
      <w:r w:rsidR="004C22B9" w:rsidRPr="006426FE">
        <w:t>;</w:t>
      </w:r>
    </w:p>
    <w:p w14:paraId="05B0B159" w14:textId="24D1FCA8" w:rsidR="0068773C" w:rsidRPr="00EC024C" w:rsidRDefault="0068773C" w:rsidP="00A32D69">
      <w:pPr>
        <w:pStyle w:val="ListParagraph"/>
        <w:autoSpaceDE w:val="0"/>
        <w:autoSpaceDN w:val="0"/>
        <w:adjustRightInd w:val="0"/>
        <w:spacing w:line="240" w:lineRule="auto"/>
        <w:ind w:left="0"/>
        <w:rPr>
          <w:color w:val="000000"/>
        </w:rPr>
      </w:pPr>
      <w:r w:rsidRPr="00EC024C">
        <w:rPr>
          <w:color w:val="000000"/>
        </w:rPr>
        <w:t>Pentru instala</w:t>
      </w:r>
      <w:r w:rsidR="00CF261B">
        <w:rPr>
          <w:color w:val="000000"/>
        </w:rPr>
        <w:t>ț</w:t>
      </w:r>
      <w:r w:rsidRPr="00EC024C">
        <w:rPr>
          <w:color w:val="000000"/>
        </w:rPr>
        <w:t>iile de tratare a de</w:t>
      </w:r>
      <w:r w:rsidR="00CF261B">
        <w:rPr>
          <w:color w:val="000000"/>
        </w:rPr>
        <w:t>ș</w:t>
      </w:r>
      <w:r w:rsidRPr="00EC024C">
        <w:rPr>
          <w:color w:val="000000"/>
        </w:rPr>
        <w:t>eurilor se consideră următoarele ipoteze</w:t>
      </w:r>
      <w:r w:rsidR="00EC4EC8">
        <w:rPr>
          <w:color w:val="000000"/>
        </w:rPr>
        <w:t>:</w:t>
      </w:r>
    </w:p>
    <w:p w14:paraId="4613DF9D" w14:textId="36AA7044" w:rsidR="0068773C" w:rsidRPr="00EC024C" w:rsidRDefault="0068773C" w:rsidP="00A32D69">
      <w:pPr>
        <w:pStyle w:val="ListParagraph"/>
        <w:numPr>
          <w:ilvl w:val="0"/>
          <w:numId w:val="44"/>
        </w:numPr>
        <w:tabs>
          <w:tab w:val="left" w:pos="360"/>
        </w:tabs>
        <w:autoSpaceDE w:val="0"/>
        <w:autoSpaceDN w:val="0"/>
        <w:adjustRightInd w:val="0"/>
        <w:spacing w:line="240" w:lineRule="auto"/>
        <w:ind w:hanging="540"/>
        <w:rPr>
          <w:i/>
          <w:iCs/>
          <w:color w:val="000000"/>
          <w:u w:val="single"/>
        </w:rPr>
      </w:pPr>
      <w:r w:rsidRPr="00EC024C">
        <w:rPr>
          <w:i/>
          <w:iCs/>
          <w:color w:val="000000"/>
          <w:u w:val="single"/>
        </w:rPr>
        <w:t>Pentru alternativa 1</w:t>
      </w:r>
    </w:p>
    <w:p w14:paraId="03766753" w14:textId="55239F3F" w:rsidR="0068773C" w:rsidRPr="00C22F2C" w:rsidRDefault="0068773C" w:rsidP="009D68F3">
      <w:pPr>
        <w:pStyle w:val="ListParagraph"/>
        <w:numPr>
          <w:ilvl w:val="1"/>
          <w:numId w:val="44"/>
        </w:numPr>
        <w:autoSpaceDE w:val="0"/>
        <w:autoSpaceDN w:val="0"/>
        <w:adjustRightInd w:val="0"/>
        <w:spacing w:line="276" w:lineRule="auto"/>
        <w:ind w:left="709" w:hanging="259"/>
        <w:rPr>
          <w:color w:val="000000"/>
        </w:rPr>
      </w:pPr>
      <w:r w:rsidRPr="00C22F2C">
        <w:rPr>
          <w:color w:val="000000"/>
        </w:rPr>
        <w:t>Toate instala</w:t>
      </w:r>
      <w:r w:rsidR="00CF261B" w:rsidRPr="00C22F2C">
        <w:rPr>
          <w:color w:val="000000"/>
        </w:rPr>
        <w:t>ț</w:t>
      </w:r>
      <w:r w:rsidRPr="00C22F2C">
        <w:rPr>
          <w:color w:val="000000"/>
        </w:rPr>
        <w:t>iile existente</w:t>
      </w:r>
      <w:r w:rsidR="001B69A0" w:rsidRPr="00C22F2C">
        <w:rPr>
          <w:color w:val="000000"/>
        </w:rPr>
        <w:t xml:space="preserve">, </w:t>
      </w:r>
      <w:r w:rsidRPr="00C22F2C">
        <w:rPr>
          <w:color w:val="000000"/>
        </w:rPr>
        <w:t>realizate prin</w:t>
      </w:r>
      <w:r w:rsidR="00C22F2C" w:rsidRPr="00C22F2C">
        <w:rPr>
          <w:color w:val="000000"/>
        </w:rPr>
        <w:t xml:space="preserve"> Proiectul </w:t>
      </w:r>
      <w:r w:rsidRPr="00C22F2C">
        <w:rPr>
          <w:color w:val="000000"/>
        </w:rPr>
        <w:t xml:space="preserve"> </w:t>
      </w:r>
      <w:r w:rsidR="00C22F2C" w:rsidRPr="00C22F2C">
        <w:rPr>
          <w:rFonts w:asciiTheme="majorBidi" w:hAnsiTheme="majorBidi" w:cstheme="majorBidi"/>
        </w:rPr>
        <w:t xml:space="preserve">„Managementul Regional a Deşeurilor Urbane şi Ecologizarea Rampelor de deşeuri din Județul Satu Mare” </w:t>
      </w:r>
      <w:r w:rsidRPr="00C22F2C">
        <w:rPr>
          <w:color w:val="000000"/>
        </w:rPr>
        <w:t>sunt func</w:t>
      </w:r>
      <w:r w:rsidR="00CF261B" w:rsidRPr="00C22F2C">
        <w:rPr>
          <w:color w:val="000000"/>
        </w:rPr>
        <w:t>ț</w:t>
      </w:r>
      <w:r w:rsidRPr="00C22F2C">
        <w:rPr>
          <w:color w:val="000000"/>
        </w:rPr>
        <w:t>ionale</w:t>
      </w:r>
      <w:r w:rsidR="001B69A0" w:rsidRPr="00C22F2C">
        <w:rPr>
          <w:color w:val="000000"/>
        </w:rPr>
        <w:t xml:space="preserve">, </w:t>
      </w:r>
      <w:r w:rsidRPr="00C22F2C">
        <w:rPr>
          <w:color w:val="000000"/>
        </w:rPr>
        <w:t>la capacită</w:t>
      </w:r>
      <w:r w:rsidR="00CF261B" w:rsidRPr="00C22F2C">
        <w:rPr>
          <w:color w:val="000000"/>
        </w:rPr>
        <w:t>ț</w:t>
      </w:r>
      <w:r w:rsidRPr="00C22F2C">
        <w:rPr>
          <w:color w:val="000000"/>
        </w:rPr>
        <w:t>ile proiectate</w:t>
      </w:r>
      <w:r w:rsidR="00EC4EC8" w:rsidRPr="00C22F2C">
        <w:rPr>
          <w:color w:val="000000"/>
        </w:rPr>
        <w:t>;</w:t>
      </w:r>
    </w:p>
    <w:p w14:paraId="53E91F95" w14:textId="59D1E901" w:rsidR="00C22F2C" w:rsidRDefault="00C22F2C" w:rsidP="009D68F3">
      <w:pPr>
        <w:pStyle w:val="ListParagraph"/>
        <w:numPr>
          <w:ilvl w:val="1"/>
          <w:numId w:val="44"/>
        </w:numPr>
        <w:autoSpaceDE w:val="0"/>
        <w:autoSpaceDN w:val="0"/>
        <w:adjustRightInd w:val="0"/>
        <w:spacing w:line="276" w:lineRule="auto"/>
        <w:ind w:left="709" w:hanging="259"/>
        <w:rPr>
          <w:color w:val="000000"/>
        </w:rPr>
      </w:pPr>
      <w:r w:rsidRPr="00CD33E8">
        <w:rPr>
          <w:color w:val="000000"/>
        </w:rPr>
        <w:t>Deșeurile reciclabile sunt sortate în stați</w:t>
      </w:r>
      <w:r>
        <w:rPr>
          <w:color w:val="000000"/>
        </w:rPr>
        <w:t>a</w:t>
      </w:r>
      <w:r w:rsidRPr="00CD33E8">
        <w:rPr>
          <w:color w:val="000000"/>
        </w:rPr>
        <w:t xml:space="preserve"> de sortare, mai puțin sticla, care se stochează temporar </w:t>
      </w:r>
      <w:r w:rsidR="009D68F3">
        <w:rPr>
          <w:color w:val="000000"/>
        </w:rPr>
        <w:t xml:space="preserve">in </w:t>
      </w:r>
      <w:r w:rsidRPr="00CD33E8">
        <w:rPr>
          <w:color w:val="000000"/>
        </w:rPr>
        <w:t>stați</w:t>
      </w:r>
      <w:r>
        <w:rPr>
          <w:color w:val="000000"/>
        </w:rPr>
        <w:t>e</w:t>
      </w:r>
      <w:r w:rsidRPr="00CD33E8">
        <w:rPr>
          <w:color w:val="000000"/>
        </w:rPr>
        <w:t>, înainte de a fi direcționată spre reciclatori; randamentul stați</w:t>
      </w:r>
      <w:r>
        <w:rPr>
          <w:color w:val="000000"/>
        </w:rPr>
        <w:t>ei</w:t>
      </w:r>
      <w:r w:rsidRPr="00CD33E8">
        <w:rPr>
          <w:color w:val="000000"/>
        </w:rPr>
        <w:t xml:space="preserve"> de sortare este: </w:t>
      </w:r>
      <w:r>
        <w:rPr>
          <w:color w:val="000000"/>
        </w:rPr>
        <w:t xml:space="preserve">75% până în 2034, trebuind să crească la </w:t>
      </w:r>
      <w:r w:rsidRPr="00CD33E8">
        <w:rPr>
          <w:color w:val="000000"/>
        </w:rPr>
        <w:t xml:space="preserve">80% </w:t>
      </w:r>
      <w:r>
        <w:rPr>
          <w:color w:val="000000"/>
        </w:rPr>
        <w:t>începând cu 2035</w:t>
      </w:r>
      <w:r w:rsidRPr="00CD33E8">
        <w:rPr>
          <w:color w:val="000000"/>
        </w:rPr>
        <w:t xml:space="preserve">. </w:t>
      </w:r>
    </w:p>
    <w:p w14:paraId="56A26900" w14:textId="64E4B948" w:rsidR="00C22F2C" w:rsidRPr="00C22F2C" w:rsidRDefault="00C22F2C" w:rsidP="009D68F3">
      <w:pPr>
        <w:pStyle w:val="ListParagraph"/>
        <w:numPr>
          <w:ilvl w:val="1"/>
          <w:numId w:val="44"/>
        </w:numPr>
        <w:autoSpaceDE w:val="0"/>
        <w:autoSpaceDN w:val="0"/>
        <w:adjustRightInd w:val="0"/>
        <w:spacing w:line="276" w:lineRule="auto"/>
        <w:ind w:left="709" w:hanging="259"/>
        <w:rPr>
          <w:color w:val="000000"/>
        </w:rPr>
      </w:pPr>
      <w:r w:rsidRPr="00C22F2C">
        <w:rPr>
          <w:color w:val="000000"/>
        </w:rPr>
        <w:t>Din stația de sortare rezultă 5% deșeuri nereciclabile, dar valorificabile energetic</w:t>
      </w:r>
      <w:r>
        <w:rPr>
          <w:color w:val="000000"/>
        </w:rPr>
        <w:t xml:space="preserve"> până în 2034, din 2035 acest randament în deșeuri valorificabile energetic treb</w:t>
      </w:r>
      <w:r w:rsidR="009D68F3">
        <w:rPr>
          <w:color w:val="000000"/>
        </w:rPr>
        <w:t>u</w:t>
      </w:r>
      <w:r>
        <w:rPr>
          <w:color w:val="000000"/>
        </w:rPr>
        <w:t>ie să crească la 15%</w:t>
      </w:r>
      <w:r w:rsidRPr="00C22F2C">
        <w:rPr>
          <w:color w:val="000000"/>
        </w:rPr>
        <w:t xml:space="preserve">; </w:t>
      </w:r>
    </w:p>
    <w:p w14:paraId="38DB1FDE" w14:textId="35A4EAE7" w:rsidR="00C22F2C" w:rsidRDefault="00183A0A" w:rsidP="009D68F3">
      <w:pPr>
        <w:pStyle w:val="ListParagraph"/>
        <w:numPr>
          <w:ilvl w:val="1"/>
          <w:numId w:val="44"/>
        </w:numPr>
        <w:autoSpaceDE w:val="0"/>
        <w:autoSpaceDN w:val="0"/>
        <w:adjustRightInd w:val="0"/>
        <w:spacing w:line="276" w:lineRule="auto"/>
        <w:ind w:left="709" w:hanging="259"/>
        <w:rPr>
          <w:color w:val="000000"/>
        </w:rPr>
      </w:pPr>
      <w:r>
        <w:rPr>
          <w:color w:val="000000"/>
        </w:rPr>
        <w:t>Î</w:t>
      </w:r>
      <w:r w:rsidR="00C22F2C">
        <w:rPr>
          <w:color w:val="000000"/>
        </w:rPr>
        <w:t>n stația de compostare centralizată se tratează deșeurile verzi din parcuri si grădini și de la case din mun. Satu-Mare, în limita capacității proiectate de 1</w:t>
      </w:r>
      <w:r w:rsidR="009D68F3">
        <w:rPr>
          <w:color w:val="000000"/>
        </w:rPr>
        <w:t>.</w:t>
      </w:r>
      <w:r w:rsidR="00C22F2C">
        <w:rPr>
          <w:color w:val="000000"/>
        </w:rPr>
        <w:t>080 t/an, restul se tratează in-situ în localitățile urbane dotate cu tocătoare</w:t>
      </w:r>
    </w:p>
    <w:p w14:paraId="33148B6B" w14:textId="5161FF32" w:rsidR="0068773C" w:rsidRPr="00EC024C" w:rsidRDefault="0068773C" w:rsidP="009D68F3">
      <w:pPr>
        <w:pStyle w:val="ListParagraph"/>
        <w:numPr>
          <w:ilvl w:val="1"/>
          <w:numId w:val="44"/>
        </w:numPr>
        <w:autoSpaceDE w:val="0"/>
        <w:autoSpaceDN w:val="0"/>
        <w:adjustRightInd w:val="0"/>
        <w:spacing w:line="276" w:lineRule="auto"/>
        <w:ind w:left="709" w:hanging="259"/>
        <w:rPr>
          <w:color w:val="000000"/>
        </w:rPr>
      </w:pPr>
      <w:r w:rsidRPr="00CD33E8">
        <w:rPr>
          <w:color w:val="000000"/>
        </w:rPr>
        <w:t>De</w:t>
      </w:r>
      <w:r w:rsidR="00CF261B" w:rsidRPr="00CD33E8">
        <w:rPr>
          <w:color w:val="000000"/>
        </w:rPr>
        <w:t>ș</w:t>
      </w:r>
      <w:r w:rsidRPr="00CD33E8">
        <w:rPr>
          <w:color w:val="000000"/>
        </w:rPr>
        <w:t>eurile reziduale</w:t>
      </w:r>
      <w:r w:rsidR="00341ADB" w:rsidRPr="00CD33E8">
        <w:rPr>
          <w:color w:val="000000"/>
        </w:rPr>
        <w:t xml:space="preserve"> (</w:t>
      </w:r>
      <w:r w:rsidRPr="00CD33E8">
        <w:rPr>
          <w:color w:val="000000"/>
        </w:rPr>
        <w:t>de la popula</w:t>
      </w:r>
      <w:r w:rsidR="00CF261B" w:rsidRPr="00CD33E8">
        <w:rPr>
          <w:color w:val="000000"/>
        </w:rPr>
        <w:t>ț</w:t>
      </w:r>
      <w:r w:rsidRPr="00CD33E8">
        <w:rPr>
          <w:color w:val="000000"/>
        </w:rPr>
        <w:t>ie</w:t>
      </w:r>
      <w:r w:rsidR="001B69A0" w:rsidRPr="00CD33E8">
        <w:rPr>
          <w:color w:val="000000"/>
        </w:rPr>
        <w:t xml:space="preserve">, </w:t>
      </w:r>
      <w:r w:rsidRPr="00CD33E8">
        <w:rPr>
          <w:color w:val="000000"/>
        </w:rPr>
        <w:t>similare</w:t>
      </w:r>
      <w:r w:rsidR="001B69A0" w:rsidRPr="00CD33E8">
        <w:rPr>
          <w:color w:val="000000"/>
        </w:rPr>
        <w:t xml:space="preserve">, </w:t>
      </w:r>
      <w:r w:rsidRPr="00CD33E8">
        <w:rPr>
          <w:color w:val="000000"/>
        </w:rPr>
        <w:t>din pie</w:t>
      </w:r>
      <w:r w:rsidR="00CF261B" w:rsidRPr="00CD33E8">
        <w:rPr>
          <w:color w:val="000000"/>
        </w:rPr>
        <w:t>ț</w:t>
      </w:r>
      <w:r w:rsidRPr="00CD33E8">
        <w:rPr>
          <w:color w:val="000000"/>
        </w:rPr>
        <w:t>e</w:t>
      </w:r>
      <w:r w:rsidR="001B69A0" w:rsidRPr="00CD33E8">
        <w:rPr>
          <w:color w:val="000000"/>
        </w:rPr>
        <w:t xml:space="preserve">, </w:t>
      </w:r>
      <w:r w:rsidRPr="00CD33E8">
        <w:rPr>
          <w:color w:val="000000"/>
        </w:rPr>
        <w:t>parcuri</w:t>
      </w:r>
      <w:r w:rsidR="00EC4EC8" w:rsidRPr="00CD33E8">
        <w:rPr>
          <w:color w:val="000000"/>
        </w:rPr>
        <w:t xml:space="preserve"> </w:t>
      </w:r>
      <w:r w:rsidR="00CF261B" w:rsidRPr="00CD33E8">
        <w:rPr>
          <w:color w:val="000000"/>
        </w:rPr>
        <w:t>ș</w:t>
      </w:r>
      <w:r w:rsidR="00EC4EC8" w:rsidRPr="00CD33E8">
        <w:rPr>
          <w:color w:val="000000"/>
        </w:rPr>
        <w:t xml:space="preserve">i </w:t>
      </w:r>
      <w:r w:rsidRPr="00CD33E8">
        <w:rPr>
          <w:color w:val="000000"/>
        </w:rPr>
        <w:t>grădini</w:t>
      </w:r>
      <w:r w:rsidR="001B69A0" w:rsidRPr="00CD33E8">
        <w:rPr>
          <w:color w:val="000000"/>
        </w:rPr>
        <w:t xml:space="preserve">, </w:t>
      </w:r>
      <w:r w:rsidRPr="00CD33E8">
        <w:rPr>
          <w:color w:val="000000"/>
        </w:rPr>
        <w:t>inclusiv de</w:t>
      </w:r>
      <w:r w:rsidR="00CF261B" w:rsidRPr="00CD33E8">
        <w:rPr>
          <w:color w:val="000000"/>
        </w:rPr>
        <w:t>ș</w:t>
      </w:r>
      <w:r w:rsidRPr="00CD33E8">
        <w:rPr>
          <w:color w:val="000000"/>
        </w:rPr>
        <w:t>eurile stradale) sunt tratate în TMB cu biouscare</w:t>
      </w:r>
      <w:r w:rsidR="001B69A0" w:rsidRPr="00CD33E8">
        <w:rPr>
          <w:color w:val="000000"/>
        </w:rPr>
        <w:t xml:space="preserve">, </w:t>
      </w:r>
      <w:r w:rsidRPr="00CD33E8">
        <w:rPr>
          <w:color w:val="000000"/>
        </w:rPr>
        <w:t>producere 5% de</w:t>
      </w:r>
      <w:r w:rsidR="00CF261B" w:rsidRPr="00CD33E8">
        <w:rPr>
          <w:color w:val="000000"/>
        </w:rPr>
        <w:t>ș</w:t>
      </w:r>
      <w:r w:rsidRPr="00CD33E8">
        <w:rPr>
          <w:color w:val="000000"/>
        </w:rPr>
        <w:t>euri reciclabile</w:t>
      </w:r>
      <w:r w:rsidR="00341ADB" w:rsidRPr="00CD33E8">
        <w:rPr>
          <w:color w:val="000000"/>
        </w:rPr>
        <w:t xml:space="preserve"> </w:t>
      </w:r>
      <w:r w:rsidR="00341ADB" w:rsidRPr="00CD33E8">
        <w:rPr>
          <w:color w:val="000000"/>
        </w:rPr>
        <w:lastRenderedPageBreak/>
        <w:t>(</w:t>
      </w:r>
      <w:r w:rsidRPr="00CD33E8">
        <w:rPr>
          <w:color w:val="000000"/>
        </w:rPr>
        <w:t xml:space="preserve">plastic </w:t>
      </w:r>
      <w:r w:rsidR="00CF261B" w:rsidRPr="00CD33E8">
        <w:rPr>
          <w:color w:val="000000"/>
        </w:rPr>
        <w:t>ș</w:t>
      </w:r>
      <w:r w:rsidRPr="00CD33E8">
        <w:rPr>
          <w:color w:val="000000"/>
        </w:rPr>
        <w:t>i metal)</w:t>
      </w:r>
      <w:r w:rsidR="001B69A0" w:rsidRPr="00CD33E8">
        <w:rPr>
          <w:color w:val="000000"/>
        </w:rPr>
        <w:t xml:space="preserve">, </w:t>
      </w:r>
      <w:r w:rsidRPr="00CD33E8">
        <w:rPr>
          <w:color w:val="000000"/>
        </w:rPr>
        <w:t>cca 45% RDF</w:t>
      </w:r>
      <w:r w:rsidR="00EC4EC8" w:rsidRPr="00CD33E8">
        <w:rPr>
          <w:color w:val="000000"/>
        </w:rPr>
        <w:t xml:space="preserve"> </w:t>
      </w:r>
      <w:r w:rsidR="00CF261B" w:rsidRPr="00CD33E8">
        <w:rPr>
          <w:color w:val="000000"/>
        </w:rPr>
        <w:t>ș</w:t>
      </w:r>
      <w:r w:rsidR="00EC4EC8" w:rsidRPr="00CD33E8">
        <w:rPr>
          <w:color w:val="000000"/>
        </w:rPr>
        <w:t xml:space="preserve">i </w:t>
      </w:r>
      <w:r w:rsidRPr="00CD33E8">
        <w:rPr>
          <w:color w:val="000000"/>
        </w:rPr>
        <w:t>cca 25% reziduuri.</w:t>
      </w:r>
      <w:r w:rsidR="00622C21">
        <w:rPr>
          <w:color w:val="000000"/>
        </w:rPr>
        <w:t xml:space="preserve"> După 2035, randamentul instalației trebuie să crească, pentru a produce 10% reciclabile, 46% RDF și 19% reziduuri.</w:t>
      </w:r>
    </w:p>
    <w:p w14:paraId="37EFA06E" w14:textId="5D2BF7C2" w:rsidR="0068773C" w:rsidRPr="00622C21" w:rsidRDefault="0068773C" w:rsidP="009D68F3">
      <w:pPr>
        <w:pStyle w:val="ListParagraph"/>
        <w:numPr>
          <w:ilvl w:val="1"/>
          <w:numId w:val="44"/>
        </w:numPr>
        <w:autoSpaceDE w:val="0"/>
        <w:autoSpaceDN w:val="0"/>
        <w:adjustRightInd w:val="0"/>
        <w:spacing w:line="276" w:lineRule="auto"/>
        <w:ind w:left="709" w:hanging="259"/>
        <w:rPr>
          <w:color w:val="000000"/>
        </w:rPr>
      </w:pPr>
      <w:r w:rsidRPr="00CD33E8">
        <w:rPr>
          <w:color w:val="000000"/>
        </w:rPr>
        <w:t>De</w:t>
      </w:r>
      <w:r w:rsidR="00CF261B" w:rsidRPr="00CD33E8">
        <w:rPr>
          <w:color w:val="000000"/>
        </w:rPr>
        <w:t>ș</w:t>
      </w:r>
      <w:r w:rsidRPr="00CD33E8">
        <w:rPr>
          <w:color w:val="000000"/>
        </w:rPr>
        <w:t>eurile valorif</w:t>
      </w:r>
      <w:r w:rsidR="00C07C0F">
        <w:rPr>
          <w:color w:val="000000"/>
        </w:rPr>
        <w:t>i</w:t>
      </w:r>
      <w:r w:rsidRPr="00CD33E8">
        <w:rPr>
          <w:color w:val="000000"/>
        </w:rPr>
        <w:t>cabile</w:t>
      </w:r>
      <w:r w:rsidRPr="00EC024C">
        <w:t xml:space="preserve"> energetic rezultate din sta</w:t>
      </w:r>
      <w:r w:rsidR="00CF261B">
        <w:t>ț</w:t>
      </w:r>
      <w:r w:rsidRPr="00EC024C">
        <w:t>ia de sortare</w:t>
      </w:r>
      <w:r w:rsidR="00EC4EC8">
        <w:t xml:space="preserve"> </w:t>
      </w:r>
      <w:r w:rsidR="00CF261B">
        <w:t>ș</w:t>
      </w:r>
      <w:r w:rsidR="00EC4EC8">
        <w:t xml:space="preserve">i </w:t>
      </w:r>
      <w:r w:rsidRPr="00EC024C">
        <w:t>TMB se valorifică termic în instala</w:t>
      </w:r>
      <w:r w:rsidR="00CF261B">
        <w:t>ț</w:t>
      </w:r>
      <w:r w:rsidRPr="00EC024C">
        <w:t>ii specializate.</w:t>
      </w:r>
    </w:p>
    <w:p w14:paraId="776D1EC1" w14:textId="191575C2" w:rsidR="00622C21" w:rsidRDefault="00622C21" w:rsidP="009D68F3">
      <w:pPr>
        <w:pStyle w:val="ListParagraph"/>
        <w:numPr>
          <w:ilvl w:val="1"/>
          <w:numId w:val="44"/>
        </w:numPr>
        <w:autoSpaceDE w:val="0"/>
        <w:autoSpaceDN w:val="0"/>
        <w:adjustRightInd w:val="0"/>
        <w:spacing w:line="276" w:lineRule="auto"/>
        <w:ind w:left="709" w:hanging="259"/>
        <w:rPr>
          <w:color w:val="000000"/>
        </w:rPr>
      </w:pPr>
      <w:r>
        <w:t>Deșeurile biodegradabile (altele decât cele verzi, provenite de la populație, agenți economici, pieț</w:t>
      </w:r>
      <w:r w:rsidR="00C07C0F">
        <w:t xml:space="preserve">e) se tratează într-o instalație de digestie anaerobă, </w:t>
      </w:r>
      <w:r w:rsidR="00C07C0F" w:rsidRPr="00CD33E8">
        <w:rPr>
          <w:color w:val="000000"/>
        </w:rPr>
        <w:t xml:space="preserve">cu producere </w:t>
      </w:r>
      <w:r w:rsidR="00C07C0F">
        <w:rPr>
          <w:color w:val="000000"/>
        </w:rPr>
        <w:t>cca 50% digestat, biogaz (cca 75 Nmc/tona deseu) și o fracție lichidă care se recirculă în instalație</w:t>
      </w:r>
      <w:r w:rsidR="00C07C0F" w:rsidRPr="00CD33E8">
        <w:rPr>
          <w:color w:val="000000"/>
        </w:rPr>
        <w:t>.</w:t>
      </w:r>
      <w:r w:rsidR="00C07C0F">
        <w:rPr>
          <w:color w:val="000000"/>
        </w:rPr>
        <w:t xml:space="preserve"> Digestatul obținut se maturează pe o platformă de compostare cu obținere de 50% maturat (fertilizant) și cca 5% reziduuri. Biogazul se valorifică energetic într-o instalație de cogenerare, cu obținere de agent termic și energie electrică. </w:t>
      </w:r>
    </w:p>
    <w:p w14:paraId="2AB0249C" w14:textId="52AFC8A8" w:rsidR="00C07C0F" w:rsidRPr="00C07C0F" w:rsidRDefault="00C07C0F" w:rsidP="009D68F3">
      <w:pPr>
        <w:pStyle w:val="ListParagraph"/>
        <w:numPr>
          <w:ilvl w:val="1"/>
          <w:numId w:val="44"/>
        </w:numPr>
        <w:autoSpaceDE w:val="0"/>
        <w:autoSpaceDN w:val="0"/>
        <w:adjustRightInd w:val="0"/>
        <w:spacing w:line="276" w:lineRule="auto"/>
        <w:ind w:left="709" w:hanging="259"/>
        <w:rPr>
          <w:color w:val="000000"/>
        </w:rPr>
      </w:pPr>
      <w:r w:rsidRPr="00EC024C">
        <w:rPr>
          <w:color w:val="000000"/>
        </w:rPr>
        <w:t xml:space="preserve">Se elimină </w:t>
      </w:r>
      <w:r w:rsidRPr="00CD33E8">
        <w:rPr>
          <w:color w:val="000000"/>
        </w:rPr>
        <w:t xml:space="preserve">prin depozitare </w:t>
      </w:r>
      <w:r>
        <w:rPr>
          <w:color w:val="000000"/>
        </w:rPr>
        <w:t xml:space="preserve">doar </w:t>
      </w:r>
      <w:r w:rsidRPr="00CD33E8">
        <w:rPr>
          <w:color w:val="000000"/>
        </w:rPr>
        <w:t>reziduurile nevalorificabile energetic din stația de sortare, și TMB cu biouscare</w:t>
      </w:r>
      <w:r>
        <w:rPr>
          <w:color w:val="000000"/>
        </w:rPr>
        <w:t>, precum și reziduul de la maturarea digestatului</w:t>
      </w:r>
      <w:r w:rsidRPr="00CD33E8">
        <w:rPr>
          <w:color w:val="000000"/>
        </w:rPr>
        <w:t>.</w:t>
      </w:r>
    </w:p>
    <w:p w14:paraId="035C5C45" w14:textId="77777777" w:rsidR="0068773C" w:rsidRPr="00EE3CA8" w:rsidRDefault="0068773C" w:rsidP="00EE3CA8">
      <w:pPr>
        <w:pStyle w:val="ListParagraph"/>
        <w:numPr>
          <w:ilvl w:val="0"/>
          <w:numId w:val="44"/>
        </w:numPr>
        <w:tabs>
          <w:tab w:val="left" w:pos="360"/>
        </w:tabs>
        <w:autoSpaceDE w:val="0"/>
        <w:autoSpaceDN w:val="0"/>
        <w:adjustRightInd w:val="0"/>
        <w:spacing w:line="276" w:lineRule="auto"/>
        <w:ind w:hanging="540"/>
        <w:rPr>
          <w:i/>
          <w:iCs/>
          <w:color w:val="000000"/>
          <w:u w:val="single"/>
        </w:rPr>
      </w:pPr>
      <w:r w:rsidRPr="00EE3CA8">
        <w:rPr>
          <w:i/>
          <w:iCs/>
          <w:color w:val="000000"/>
          <w:u w:val="single"/>
        </w:rPr>
        <w:t>Pentru alternativa 2</w:t>
      </w:r>
    </w:p>
    <w:p w14:paraId="1CEBFDE0" w14:textId="77777777" w:rsidR="00C07C0F" w:rsidRPr="00EE3CA8" w:rsidRDefault="00C07C0F" w:rsidP="00EE3CA8">
      <w:pPr>
        <w:pStyle w:val="ListParagraph"/>
        <w:numPr>
          <w:ilvl w:val="1"/>
          <w:numId w:val="44"/>
        </w:numPr>
        <w:autoSpaceDE w:val="0"/>
        <w:autoSpaceDN w:val="0"/>
        <w:adjustRightInd w:val="0"/>
        <w:spacing w:line="276" w:lineRule="auto"/>
        <w:ind w:left="709" w:hanging="259"/>
        <w:rPr>
          <w:color w:val="000000"/>
        </w:rPr>
      </w:pPr>
      <w:r w:rsidRPr="00EE3CA8">
        <w:rPr>
          <w:color w:val="000000"/>
        </w:rPr>
        <w:t xml:space="preserve">Toate instalațiile existente, realizate prin Proiectul  </w:t>
      </w:r>
      <w:r w:rsidRPr="00EE3CA8">
        <w:rPr>
          <w:rFonts w:asciiTheme="majorBidi" w:hAnsiTheme="majorBidi" w:cstheme="majorBidi"/>
        </w:rPr>
        <w:t xml:space="preserve">„Managementul Regional a Deşeurilor Urbane şi Ecologizarea Rampelor de deşeuri din Județul Satu Mare” </w:t>
      </w:r>
      <w:r w:rsidRPr="00EE3CA8">
        <w:rPr>
          <w:color w:val="000000"/>
        </w:rPr>
        <w:t>sunt funcționale, la capacitățile proiectate;</w:t>
      </w:r>
    </w:p>
    <w:p w14:paraId="247747DA" w14:textId="77777777" w:rsidR="00C07C0F" w:rsidRPr="00EE3CA8" w:rsidRDefault="00C07C0F" w:rsidP="00EE3CA8">
      <w:pPr>
        <w:pStyle w:val="ListParagraph"/>
        <w:numPr>
          <w:ilvl w:val="1"/>
          <w:numId w:val="44"/>
        </w:numPr>
        <w:autoSpaceDE w:val="0"/>
        <w:autoSpaceDN w:val="0"/>
        <w:adjustRightInd w:val="0"/>
        <w:spacing w:line="276" w:lineRule="auto"/>
        <w:ind w:left="709" w:hanging="259"/>
        <w:rPr>
          <w:color w:val="000000"/>
        </w:rPr>
      </w:pPr>
      <w:r w:rsidRPr="00EE3CA8">
        <w:rPr>
          <w:color w:val="000000"/>
        </w:rPr>
        <w:t xml:space="preserve">Deșeurile reciclabile sunt sortate în stația de sortare, mai puțin sticla, care se stochează temporar stație, înainte de a fi direcționată spre reciclatori; randamentul stației de sortare este: 75% până în 2034, trebuind să crească la 80% începând cu 2035. </w:t>
      </w:r>
    </w:p>
    <w:p w14:paraId="0F0C48FF" w14:textId="782D9EFA" w:rsidR="00C07C0F" w:rsidRPr="00EE3CA8" w:rsidRDefault="00C07C0F" w:rsidP="00EE3CA8">
      <w:pPr>
        <w:pStyle w:val="ListParagraph"/>
        <w:numPr>
          <w:ilvl w:val="1"/>
          <w:numId w:val="44"/>
        </w:numPr>
        <w:autoSpaceDE w:val="0"/>
        <w:autoSpaceDN w:val="0"/>
        <w:adjustRightInd w:val="0"/>
        <w:spacing w:line="276" w:lineRule="auto"/>
        <w:ind w:left="709" w:hanging="259"/>
        <w:rPr>
          <w:color w:val="000000"/>
        </w:rPr>
      </w:pPr>
      <w:r w:rsidRPr="00EE3CA8">
        <w:rPr>
          <w:color w:val="000000"/>
        </w:rPr>
        <w:t>Din stația de sortare rezultă 5% deșeuri nereciclabile, dar valorificabile energetic până în 2034, din 203</w:t>
      </w:r>
      <w:r w:rsidR="008C6F2D" w:rsidRPr="00EE3CA8">
        <w:rPr>
          <w:color w:val="000000"/>
        </w:rPr>
        <w:t>0</w:t>
      </w:r>
      <w:r w:rsidRPr="00EE3CA8">
        <w:rPr>
          <w:color w:val="000000"/>
        </w:rPr>
        <w:t xml:space="preserve"> acest randament în deșeuri valorificabile energetic trebie să crească la 1</w:t>
      </w:r>
      <w:r w:rsidR="008C6F2D" w:rsidRPr="00EE3CA8">
        <w:rPr>
          <w:color w:val="000000"/>
        </w:rPr>
        <w:t>0</w:t>
      </w:r>
      <w:r w:rsidRPr="00EE3CA8">
        <w:rPr>
          <w:color w:val="000000"/>
        </w:rPr>
        <w:t xml:space="preserve">%; </w:t>
      </w:r>
    </w:p>
    <w:p w14:paraId="65590719" w14:textId="489C17A8" w:rsidR="00C07C0F" w:rsidRPr="00EE3CA8" w:rsidRDefault="00183A0A" w:rsidP="00EE3CA8">
      <w:pPr>
        <w:pStyle w:val="ListParagraph"/>
        <w:numPr>
          <w:ilvl w:val="1"/>
          <w:numId w:val="44"/>
        </w:numPr>
        <w:autoSpaceDE w:val="0"/>
        <w:autoSpaceDN w:val="0"/>
        <w:adjustRightInd w:val="0"/>
        <w:spacing w:line="276" w:lineRule="auto"/>
        <w:ind w:left="709" w:hanging="259"/>
        <w:rPr>
          <w:color w:val="000000"/>
        </w:rPr>
      </w:pPr>
      <w:r w:rsidRPr="00EE3CA8">
        <w:rPr>
          <w:color w:val="000000"/>
        </w:rPr>
        <w:t>Î</w:t>
      </w:r>
      <w:r w:rsidR="00C07C0F" w:rsidRPr="00EE3CA8">
        <w:rPr>
          <w:color w:val="000000"/>
        </w:rPr>
        <w:t>n stația de compostare centralizată se tratează deșeurile verzi din parcuri si grădini și de la case din mun. Satu-Mare, în limita capacității proiectate de 1</w:t>
      </w:r>
      <w:r w:rsidR="00EE3CA8">
        <w:rPr>
          <w:color w:val="000000"/>
        </w:rPr>
        <w:t>.</w:t>
      </w:r>
      <w:r w:rsidR="00C07C0F" w:rsidRPr="00EE3CA8">
        <w:rPr>
          <w:color w:val="000000"/>
        </w:rPr>
        <w:t>080 t/an, restul se tratează in-situ în localitățile urbane dotate cu tocătoare</w:t>
      </w:r>
      <w:r w:rsidR="008C6F2D" w:rsidRPr="00EE3CA8">
        <w:rPr>
          <w:color w:val="000000"/>
        </w:rPr>
        <w:t>;</w:t>
      </w:r>
    </w:p>
    <w:p w14:paraId="1B2C9FD8" w14:textId="36790640" w:rsidR="00585092" w:rsidRPr="00EE3CA8" w:rsidRDefault="00C07C0F" w:rsidP="00EE3CA8">
      <w:pPr>
        <w:pStyle w:val="ListParagraph"/>
        <w:numPr>
          <w:ilvl w:val="1"/>
          <w:numId w:val="44"/>
        </w:numPr>
        <w:autoSpaceDE w:val="0"/>
        <w:autoSpaceDN w:val="0"/>
        <w:adjustRightInd w:val="0"/>
        <w:spacing w:line="276" w:lineRule="auto"/>
        <w:ind w:left="709" w:hanging="259"/>
        <w:rPr>
          <w:color w:val="000000"/>
        </w:rPr>
      </w:pPr>
      <w:r w:rsidRPr="00EE3CA8">
        <w:rPr>
          <w:color w:val="000000"/>
        </w:rPr>
        <w:t xml:space="preserve">Deșeurile reziduale (de la populație, similare, din piețe, parcuri și grădini, inclusiv deșeurile stradale) sunt tratate în </w:t>
      </w:r>
      <w:r w:rsidR="006A2DF3" w:rsidRPr="00EE3CA8">
        <w:rPr>
          <w:color w:val="000000"/>
        </w:rPr>
        <w:t xml:space="preserve">instalație de tratare mecanică </w:t>
      </w:r>
      <w:r w:rsidRPr="00EE3CA8">
        <w:rPr>
          <w:color w:val="000000"/>
        </w:rPr>
        <w:t>cu</w:t>
      </w:r>
      <w:r w:rsidR="008C6F2D" w:rsidRPr="00EE3CA8">
        <w:rPr>
          <w:color w:val="000000"/>
        </w:rPr>
        <w:t xml:space="preserve"> producere de RDF</w:t>
      </w:r>
      <w:r w:rsidR="00EE3CA8" w:rsidRPr="00EE3CA8">
        <w:rPr>
          <w:color w:val="000000"/>
        </w:rPr>
        <w:t>.</w:t>
      </w:r>
      <w:r w:rsidR="008C6F2D" w:rsidRPr="00EE3CA8">
        <w:rPr>
          <w:color w:val="000000"/>
        </w:rPr>
        <w:t>. După tratarea mecanică primară, se obțin cca 9% deșeuri reciclabile, 6% deșeuri voluminoase (care merg pe depozit)</w:t>
      </w:r>
      <w:r w:rsidR="00EE3CA8">
        <w:rPr>
          <w:color w:val="000000"/>
        </w:rPr>
        <w:t xml:space="preserve"> și </w:t>
      </w:r>
      <w:r w:rsidR="008C6F2D" w:rsidRPr="00EE3CA8">
        <w:rPr>
          <w:color w:val="000000"/>
        </w:rPr>
        <w:t>fracție organică pentru digestie anaerobă</w:t>
      </w:r>
      <w:r w:rsidRPr="00EE3CA8">
        <w:rPr>
          <w:color w:val="000000"/>
        </w:rPr>
        <w:t>.</w:t>
      </w:r>
      <w:r w:rsidR="00585092" w:rsidRPr="00EE3CA8">
        <w:rPr>
          <w:color w:val="000000"/>
        </w:rPr>
        <w:t xml:space="preserve"> Din fracția uscată, după separare ulterioară mai rezultă deșeuri reciclabile (cca 3%), RDF (cca 82%) și  reziduuri minerale/inerte (cca 15%).</w:t>
      </w:r>
    </w:p>
    <w:p w14:paraId="6D5760B7" w14:textId="77777777" w:rsidR="00C07C0F" w:rsidRPr="00EE3CA8" w:rsidRDefault="00C07C0F" w:rsidP="00EE3CA8">
      <w:pPr>
        <w:pStyle w:val="ListParagraph"/>
        <w:numPr>
          <w:ilvl w:val="1"/>
          <w:numId w:val="44"/>
        </w:numPr>
        <w:autoSpaceDE w:val="0"/>
        <w:autoSpaceDN w:val="0"/>
        <w:adjustRightInd w:val="0"/>
        <w:spacing w:line="276" w:lineRule="auto"/>
        <w:ind w:left="709" w:hanging="259"/>
        <w:rPr>
          <w:color w:val="000000"/>
        </w:rPr>
      </w:pPr>
      <w:r w:rsidRPr="00EE3CA8">
        <w:rPr>
          <w:color w:val="000000"/>
        </w:rPr>
        <w:t>Deșeurile valorificabile</w:t>
      </w:r>
      <w:r w:rsidRPr="00EE3CA8">
        <w:t xml:space="preserve"> energetic rezultate din stația de sortare și TMB se valorifică termic în instalații specializate.</w:t>
      </w:r>
    </w:p>
    <w:p w14:paraId="4C26305C" w14:textId="41A4E2DA" w:rsidR="00C07C0F" w:rsidRPr="00EE3CA8" w:rsidRDefault="00183A0A" w:rsidP="00EE3CA8">
      <w:pPr>
        <w:pStyle w:val="ListParagraph"/>
        <w:numPr>
          <w:ilvl w:val="1"/>
          <w:numId w:val="44"/>
        </w:numPr>
        <w:autoSpaceDE w:val="0"/>
        <w:autoSpaceDN w:val="0"/>
        <w:adjustRightInd w:val="0"/>
        <w:spacing w:line="276" w:lineRule="auto"/>
        <w:ind w:left="709" w:hanging="259"/>
        <w:rPr>
          <w:color w:val="000000"/>
        </w:rPr>
      </w:pPr>
      <w:r w:rsidRPr="00EE3CA8">
        <w:t>Î</w:t>
      </w:r>
      <w:r w:rsidR="00585092" w:rsidRPr="00EE3CA8">
        <w:t xml:space="preserve">n </w:t>
      </w:r>
      <w:r w:rsidR="00C07C0F" w:rsidRPr="00EE3CA8">
        <w:t>instalați</w:t>
      </w:r>
      <w:r w:rsidR="00585092" w:rsidRPr="00EE3CA8">
        <w:t>a</w:t>
      </w:r>
      <w:r w:rsidR="00C07C0F" w:rsidRPr="00EE3CA8">
        <w:t xml:space="preserve"> de digestie anaerobă, </w:t>
      </w:r>
      <w:r w:rsidR="00C07C0F" w:rsidRPr="00EE3CA8">
        <w:rPr>
          <w:color w:val="000000"/>
        </w:rPr>
        <w:t>cu producere cca 50% digestat, biogaz (cca 75 Nmc/tona de</w:t>
      </w:r>
      <w:r w:rsidR="00585092" w:rsidRPr="00EE3CA8">
        <w:rPr>
          <w:color w:val="000000"/>
        </w:rPr>
        <w:t>ș</w:t>
      </w:r>
      <w:r w:rsidR="00C07C0F" w:rsidRPr="00EE3CA8">
        <w:rPr>
          <w:color w:val="000000"/>
        </w:rPr>
        <w:t xml:space="preserve">eu) și o fracție lichidă care se recirculă în instalație. Digestatul obținut se maturează pe o platformă de compostare cu obținere de 50% maturat (fertilizant) și cca 5% reziduuri. Biogazul se valorifică energetic într-o instalație de cogenerare, cu obținere de agent termic și energie electrică. </w:t>
      </w:r>
    </w:p>
    <w:p w14:paraId="701A1834" w14:textId="1C989F9D" w:rsidR="00C07C0F" w:rsidRPr="00EE3CA8" w:rsidRDefault="00C07C0F" w:rsidP="00EE3CA8">
      <w:pPr>
        <w:pStyle w:val="ListParagraph"/>
        <w:numPr>
          <w:ilvl w:val="1"/>
          <w:numId w:val="44"/>
        </w:numPr>
        <w:autoSpaceDE w:val="0"/>
        <w:autoSpaceDN w:val="0"/>
        <w:adjustRightInd w:val="0"/>
        <w:spacing w:line="276" w:lineRule="auto"/>
        <w:ind w:left="709" w:hanging="259"/>
        <w:rPr>
          <w:color w:val="000000"/>
        </w:rPr>
      </w:pPr>
      <w:r w:rsidRPr="00EE3CA8">
        <w:rPr>
          <w:color w:val="000000"/>
        </w:rPr>
        <w:t xml:space="preserve">Se elimină prin depozitare doar reziduurile nevalorificabile energetic din stația de sortare, </w:t>
      </w:r>
      <w:r w:rsidR="00585092" w:rsidRPr="00EE3CA8">
        <w:rPr>
          <w:color w:val="000000"/>
        </w:rPr>
        <w:t>din</w:t>
      </w:r>
      <w:r w:rsidRPr="00EE3CA8">
        <w:rPr>
          <w:color w:val="000000"/>
        </w:rPr>
        <w:t xml:space="preserve"> </w:t>
      </w:r>
      <w:r w:rsidR="00585092" w:rsidRPr="00EE3CA8">
        <w:rPr>
          <w:color w:val="000000"/>
        </w:rPr>
        <w:t>tratarea mecanica a deseurilor, din pres</w:t>
      </w:r>
      <w:r w:rsidR="006A2DF3" w:rsidRPr="00EE3CA8">
        <w:rPr>
          <w:color w:val="000000"/>
        </w:rPr>
        <w:t>ă</w:t>
      </w:r>
      <w:r w:rsidR="00585092" w:rsidRPr="00EE3CA8">
        <w:rPr>
          <w:color w:val="000000"/>
        </w:rPr>
        <w:t>,</w:t>
      </w:r>
      <w:r w:rsidRPr="00EE3CA8">
        <w:rPr>
          <w:color w:val="000000"/>
        </w:rPr>
        <w:t xml:space="preserve"> precum și reziduul de la maturarea digestatului.</w:t>
      </w:r>
    </w:p>
    <w:p w14:paraId="3B6439A1" w14:textId="1230A982" w:rsidR="00E5758A" w:rsidRPr="00EC024C" w:rsidRDefault="006963B4" w:rsidP="00A32D69">
      <w:pPr>
        <w:pStyle w:val="Heading4"/>
        <w:numPr>
          <w:ilvl w:val="0"/>
          <w:numId w:val="42"/>
        </w:numPr>
        <w:spacing w:line="240" w:lineRule="auto"/>
      </w:pPr>
      <w:r w:rsidRPr="00EC024C">
        <w:t>Evaluarea financiară a alternativelor</w:t>
      </w:r>
    </w:p>
    <w:p w14:paraId="6FE3A1C9" w14:textId="5E51E3A0" w:rsidR="00BF2C41" w:rsidRPr="00EC024C" w:rsidRDefault="00BF2C41" w:rsidP="00A32D69">
      <w:pPr>
        <w:spacing w:line="240" w:lineRule="auto"/>
      </w:pPr>
      <w:r w:rsidRPr="00EC024C">
        <w:lastRenderedPageBreak/>
        <w:t xml:space="preserve">Evaluarea financiară a alternativelor are scopul de a identifica </w:t>
      </w:r>
      <w:r w:rsidR="00CF261B">
        <w:t>ș</w:t>
      </w:r>
      <w:r w:rsidRPr="00EC024C">
        <w:t>i de a cuantifica costurile de investi</w:t>
      </w:r>
      <w:r w:rsidR="00CF261B">
        <w:t>ț</w:t>
      </w:r>
      <w:r w:rsidRPr="00EC024C">
        <w:t>ie</w:t>
      </w:r>
      <w:r w:rsidR="00EC4EC8">
        <w:t xml:space="preserve"> </w:t>
      </w:r>
      <w:r w:rsidR="00CF261B">
        <w:t>ș</w:t>
      </w:r>
      <w:r w:rsidR="00EC4EC8">
        <w:t xml:space="preserve">i </w:t>
      </w:r>
      <w:r w:rsidRPr="00EC024C">
        <w:t>costurile de operare</w:t>
      </w:r>
      <w:r w:rsidR="00EC4EC8">
        <w:t xml:space="preserve"> </w:t>
      </w:r>
      <w:r w:rsidR="00CF261B">
        <w:t>ș</w:t>
      </w:r>
      <w:r w:rsidR="00EC4EC8">
        <w:t xml:space="preserve">i </w:t>
      </w:r>
      <w:r w:rsidRPr="00EC024C">
        <w:t>între</w:t>
      </w:r>
      <w:r w:rsidR="00CF261B">
        <w:t>ț</w:t>
      </w:r>
      <w:r w:rsidRPr="00EC024C">
        <w:t>inere</w:t>
      </w:r>
      <w:r w:rsidR="001B69A0">
        <w:t xml:space="preserve">, </w:t>
      </w:r>
      <w:r w:rsidRPr="00EC024C">
        <w:t>pentru fiecare dintre cele minim 3 alternative</w:t>
      </w:r>
      <w:r w:rsidR="001B69A0">
        <w:t xml:space="preserve">, </w:t>
      </w:r>
      <w:r w:rsidRPr="00EC024C">
        <w:t>în vederea fundamentării alegerii alternativei optime din punct de vedere financiar.</w:t>
      </w:r>
    </w:p>
    <w:p w14:paraId="63B76277" w14:textId="6A07A544" w:rsidR="002E69CA" w:rsidRPr="00EC024C" w:rsidRDefault="002E69CA" w:rsidP="00A32D69">
      <w:pPr>
        <w:autoSpaceDE w:val="0"/>
        <w:autoSpaceDN w:val="0"/>
        <w:adjustRightInd w:val="0"/>
        <w:spacing w:line="240" w:lineRule="auto"/>
        <w:rPr>
          <w:color w:val="000000"/>
        </w:rPr>
      </w:pPr>
      <w:r w:rsidRPr="00EC024C">
        <w:rPr>
          <w:color w:val="000000"/>
        </w:rPr>
        <w:t xml:space="preserve">În </w:t>
      </w:r>
      <w:r w:rsidRPr="00EC024C">
        <w:rPr>
          <w:bCs/>
          <w:color w:val="000000"/>
        </w:rPr>
        <w:t>modelarea financiară</w:t>
      </w:r>
      <w:r w:rsidRPr="00EC024C">
        <w:rPr>
          <w:color w:val="000000"/>
        </w:rPr>
        <w:t xml:space="preserve"> a alternativelor analizate au fost parcur</w:t>
      </w:r>
      <w:r w:rsidR="00CF261B">
        <w:rPr>
          <w:color w:val="000000"/>
        </w:rPr>
        <w:t>ș</w:t>
      </w:r>
      <w:r w:rsidRPr="00EC024C">
        <w:rPr>
          <w:color w:val="000000"/>
        </w:rPr>
        <w:t>i următorii pa</w:t>
      </w:r>
      <w:r w:rsidR="00CF261B">
        <w:rPr>
          <w:color w:val="000000"/>
        </w:rPr>
        <w:t>ș</w:t>
      </w:r>
      <w:r w:rsidRPr="00EC024C">
        <w:rPr>
          <w:color w:val="000000"/>
        </w:rPr>
        <w:t>i:</w:t>
      </w:r>
    </w:p>
    <w:p w14:paraId="0D495D28" w14:textId="4E621BEE" w:rsidR="002E69CA" w:rsidRPr="00EC024C" w:rsidRDefault="002E69CA" w:rsidP="00B040C1">
      <w:pPr>
        <w:pStyle w:val="ListParagraph"/>
        <w:numPr>
          <w:ilvl w:val="0"/>
          <w:numId w:val="135"/>
        </w:numPr>
        <w:autoSpaceDE w:val="0"/>
        <w:autoSpaceDN w:val="0"/>
        <w:adjustRightInd w:val="0"/>
        <w:spacing w:line="276" w:lineRule="auto"/>
        <w:ind w:left="720"/>
        <w:rPr>
          <w:color w:val="000000"/>
        </w:rPr>
      </w:pPr>
      <w:r w:rsidRPr="00EC024C">
        <w:rPr>
          <w:color w:val="000000"/>
        </w:rPr>
        <w:t>Determinarea unor costuri unitare pe tonă de de</w:t>
      </w:r>
      <w:r w:rsidR="00CF261B">
        <w:rPr>
          <w:color w:val="000000"/>
        </w:rPr>
        <w:t>ș</w:t>
      </w:r>
      <w:r w:rsidRPr="00EC024C">
        <w:rPr>
          <w:color w:val="000000"/>
        </w:rPr>
        <w:t>eu</w:t>
      </w:r>
      <w:r w:rsidR="001B69A0">
        <w:rPr>
          <w:color w:val="000000"/>
        </w:rPr>
        <w:t xml:space="preserve">, </w:t>
      </w:r>
      <w:r w:rsidRPr="00EC024C">
        <w:rPr>
          <w:color w:val="000000"/>
        </w:rPr>
        <w:t>atât pentru investi</w:t>
      </w:r>
      <w:r w:rsidR="00CF261B">
        <w:rPr>
          <w:color w:val="000000"/>
        </w:rPr>
        <w:t>ț</w:t>
      </w:r>
      <w:r w:rsidRPr="00EC024C">
        <w:rPr>
          <w:color w:val="000000"/>
        </w:rPr>
        <w:t xml:space="preserve">ii cât </w:t>
      </w:r>
      <w:r w:rsidR="00CF261B">
        <w:rPr>
          <w:color w:val="000000"/>
        </w:rPr>
        <w:t>ș</w:t>
      </w:r>
      <w:r w:rsidRPr="00EC024C">
        <w:rPr>
          <w:color w:val="000000"/>
        </w:rPr>
        <w:t>i pentru operare</w:t>
      </w:r>
      <w:r w:rsidR="00EC4EC8">
        <w:rPr>
          <w:color w:val="000000"/>
        </w:rPr>
        <w:t xml:space="preserve"> </w:t>
      </w:r>
      <w:r w:rsidR="00CF261B">
        <w:rPr>
          <w:color w:val="000000"/>
        </w:rPr>
        <w:t>ș</w:t>
      </w:r>
      <w:r w:rsidR="00EC4EC8">
        <w:rPr>
          <w:color w:val="000000"/>
        </w:rPr>
        <w:t xml:space="preserve">i </w:t>
      </w:r>
      <w:r w:rsidRPr="00EC024C">
        <w:rPr>
          <w:color w:val="000000"/>
        </w:rPr>
        <w:t>între</w:t>
      </w:r>
      <w:r w:rsidR="00CF261B">
        <w:rPr>
          <w:color w:val="000000"/>
        </w:rPr>
        <w:t>ț</w:t>
      </w:r>
      <w:r w:rsidRPr="00EC024C">
        <w:rPr>
          <w:color w:val="000000"/>
        </w:rPr>
        <w:t xml:space="preserve">inere; </w:t>
      </w:r>
    </w:p>
    <w:p w14:paraId="52877204" w14:textId="4BD3B354" w:rsidR="002E69CA" w:rsidRPr="00EC024C" w:rsidRDefault="002E69CA" w:rsidP="00B040C1">
      <w:pPr>
        <w:pStyle w:val="ListParagraph"/>
        <w:numPr>
          <w:ilvl w:val="0"/>
          <w:numId w:val="135"/>
        </w:numPr>
        <w:autoSpaceDE w:val="0"/>
        <w:autoSpaceDN w:val="0"/>
        <w:adjustRightInd w:val="0"/>
        <w:spacing w:line="276" w:lineRule="auto"/>
        <w:ind w:left="720"/>
        <w:rPr>
          <w:color w:val="000000"/>
        </w:rPr>
      </w:pPr>
      <w:r w:rsidRPr="00EC024C">
        <w:rPr>
          <w:color w:val="000000"/>
        </w:rPr>
        <w:t>Costurile de operare</w:t>
      </w:r>
      <w:r w:rsidR="00EC4EC8">
        <w:rPr>
          <w:color w:val="000000"/>
        </w:rPr>
        <w:t xml:space="preserve"> </w:t>
      </w:r>
      <w:r w:rsidR="00CF261B">
        <w:rPr>
          <w:color w:val="000000"/>
        </w:rPr>
        <w:t>ș</w:t>
      </w:r>
      <w:r w:rsidR="00EC4EC8">
        <w:rPr>
          <w:color w:val="000000"/>
        </w:rPr>
        <w:t xml:space="preserve">i </w:t>
      </w:r>
      <w:r w:rsidRPr="00EC024C">
        <w:rPr>
          <w:color w:val="000000"/>
        </w:rPr>
        <w:t>între</w:t>
      </w:r>
      <w:r w:rsidR="00CF261B">
        <w:rPr>
          <w:color w:val="000000"/>
        </w:rPr>
        <w:t>ț</w:t>
      </w:r>
      <w:r w:rsidRPr="00EC024C">
        <w:rPr>
          <w:color w:val="000000"/>
        </w:rPr>
        <w:t>inere pentru activită</w:t>
      </w:r>
      <w:r w:rsidR="00CF261B">
        <w:rPr>
          <w:color w:val="000000"/>
        </w:rPr>
        <w:t>ț</w:t>
      </w:r>
      <w:r w:rsidRPr="00EC024C">
        <w:rPr>
          <w:color w:val="000000"/>
        </w:rPr>
        <w:t xml:space="preserve">ile de colectare </w:t>
      </w:r>
      <w:r w:rsidR="00CF261B">
        <w:rPr>
          <w:color w:val="000000"/>
        </w:rPr>
        <w:t>ș</w:t>
      </w:r>
      <w:r w:rsidRPr="00EC024C">
        <w:rPr>
          <w:color w:val="000000"/>
        </w:rPr>
        <w:t xml:space="preserve">i transport </w:t>
      </w:r>
      <w:r w:rsidR="00CF261B">
        <w:rPr>
          <w:color w:val="000000"/>
        </w:rPr>
        <w:t>ș</w:t>
      </w:r>
      <w:r w:rsidRPr="00EC024C">
        <w:rPr>
          <w:color w:val="000000"/>
        </w:rPr>
        <w:t>i sortare vor fi acoperite atât din tariful plătit de către utilizatorii sistemului</w:t>
      </w:r>
      <w:r w:rsidR="001B69A0">
        <w:rPr>
          <w:color w:val="000000"/>
        </w:rPr>
        <w:t xml:space="preserve">, </w:t>
      </w:r>
      <w:r w:rsidRPr="00EC024C">
        <w:rPr>
          <w:color w:val="000000"/>
        </w:rPr>
        <w:t xml:space="preserve">cât </w:t>
      </w:r>
      <w:r w:rsidR="00CF261B">
        <w:rPr>
          <w:color w:val="000000"/>
        </w:rPr>
        <w:t>ș</w:t>
      </w:r>
      <w:r w:rsidRPr="00EC024C">
        <w:rPr>
          <w:color w:val="000000"/>
        </w:rPr>
        <w:t>i de către organiza</w:t>
      </w:r>
      <w:r w:rsidR="00CF261B">
        <w:rPr>
          <w:color w:val="000000"/>
        </w:rPr>
        <w:t>ț</w:t>
      </w:r>
      <w:r w:rsidRPr="00EC024C">
        <w:rPr>
          <w:color w:val="000000"/>
        </w:rPr>
        <w:t>iile de transfer de responsabilitate pentru de</w:t>
      </w:r>
      <w:r w:rsidR="00CF261B">
        <w:rPr>
          <w:color w:val="000000"/>
        </w:rPr>
        <w:t>ș</w:t>
      </w:r>
      <w:r w:rsidRPr="00EC024C">
        <w:rPr>
          <w:color w:val="000000"/>
        </w:rPr>
        <w:t>eurile de ambalaje;</w:t>
      </w:r>
    </w:p>
    <w:p w14:paraId="312DDCEB" w14:textId="0CC1E85D" w:rsidR="002E69CA" w:rsidRPr="00EC024C" w:rsidRDefault="002E69CA" w:rsidP="00B040C1">
      <w:pPr>
        <w:pStyle w:val="ListParagraph"/>
        <w:numPr>
          <w:ilvl w:val="0"/>
          <w:numId w:val="135"/>
        </w:numPr>
        <w:autoSpaceDE w:val="0"/>
        <w:autoSpaceDN w:val="0"/>
        <w:adjustRightInd w:val="0"/>
        <w:spacing w:line="276" w:lineRule="auto"/>
        <w:ind w:left="720"/>
        <w:rPr>
          <w:color w:val="000000"/>
        </w:rPr>
      </w:pPr>
      <w:r w:rsidRPr="00EC024C">
        <w:rPr>
          <w:color w:val="000000"/>
        </w:rPr>
        <w:t>Determinarea costurilor de investi</w:t>
      </w:r>
      <w:r w:rsidR="00CF261B">
        <w:rPr>
          <w:color w:val="000000"/>
        </w:rPr>
        <w:t>ț</w:t>
      </w:r>
      <w:r w:rsidRPr="00EC024C">
        <w:rPr>
          <w:color w:val="000000"/>
        </w:rPr>
        <w:t>ie</w:t>
      </w:r>
      <w:r w:rsidR="00341ADB">
        <w:rPr>
          <w:color w:val="000000"/>
        </w:rPr>
        <w:t xml:space="preserve"> (</w:t>
      </w:r>
      <w:r w:rsidRPr="00EC024C">
        <w:rPr>
          <w:color w:val="000000"/>
        </w:rPr>
        <w:t xml:space="preserve">notate CAPEX) utilizând costurile unitare </w:t>
      </w:r>
      <w:r w:rsidR="00CF261B">
        <w:rPr>
          <w:color w:val="000000"/>
        </w:rPr>
        <w:t>ș</w:t>
      </w:r>
      <w:r w:rsidRPr="00EC024C">
        <w:rPr>
          <w:color w:val="000000"/>
        </w:rPr>
        <w:t>i capacită</w:t>
      </w:r>
      <w:r w:rsidR="00CF261B">
        <w:rPr>
          <w:color w:val="000000"/>
        </w:rPr>
        <w:t>ț</w:t>
      </w:r>
      <w:r w:rsidRPr="00EC024C">
        <w:rPr>
          <w:color w:val="000000"/>
        </w:rPr>
        <w:t>ile planificate a fi realizate</w:t>
      </w:r>
      <w:r w:rsidR="001B69A0">
        <w:rPr>
          <w:color w:val="000000"/>
        </w:rPr>
        <w:t xml:space="preserve">, </w:t>
      </w:r>
      <w:r w:rsidRPr="00EC024C">
        <w:rPr>
          <w:color w:val="000000"/>
        </w:rPr>
        <w:t>repartizarea acestor costuri în perioada de implementare</w:t>
      </w:r>
      <w:r w:rsidR="001B69A0">
        <w:rPr>
          <w:color w:val="000000"/>
        </w:rPr>
        <w:t xml:space="preserve">, </w:t>
      </w:r>
      <w:r w:rsidRPr="00EC024C">
        <w:rPr>
          <w:color w:val="000000"/>
        </w:rPr>
        <w:t>în conformitate cu ipotezele prezentate în continuare;</w:t>
      </w:r>
    </w:p>
    <w:p w14:paraId="4780F890" w14:textId="0D87AFF3" w:rsidR="002E69CA" w:rsidRPr="00EC024C" w:rsidRDefault="002E69CA" w:rsidP="00B040C1">
      <w:pPr>
        <w:pStyle w:val="ListParagraph"/>
        <w:numPr>
          <w:ilvl w:val="0"/>
          <w:numId w:val="135"/>
        </w:numPr>
        <w:autoSpaceDE w:val="0"/>
        <w:autoSpaceDN w:val="0"/>
        <w:adjustRightInd w:val="0"/>
        <w:spacing w:line="276" w:lineRule="auto"/>
        <w:ind w:left="720"/>
        <w:rPr>
          <w:color w:val="000000"/>
        </w:rPr>
      </w:pPr>
      <w:r w:rsidRPr="00EC024C">
        <w:rPr>
          <w:color w:val="000000"/>
        </w:rPr>
        <w:t>Determinarea costurilor de operare</w:t>
      </w:r>
      <w:r w:rsidR="00EC4EC8">
        <w:rPr>
          <w:color w:val="000000"/>
        </w:rPr>
        <w:t xml:space="preserve"> </w:t>
      </w:r>
      <w:r w:rsidR="00CF261B">
        <w:rPr>
          <w:color w:val="000000"/>
        </w:rPr>
        <w:t>ș</w:t>
      </w:r>
      <w:r w:rsidR="00EC4EC8">
        <w:rPr>
          <w:color w:val="000000"/>
        </w:rPr>
        <w:t xml:space="preserve">i </w:t>
      </w:r>
      <w:r w:rsidRPr="00EC024C">
        <w:rPr>
          <w:color w:val="000000"/>
        </w:rPr>
        <w:t>între</w:t>
      </w:r>
      <w:r w:rsidR="00CF261B">
        <w:rPr>
          <w:color w:val="000000"/>
        </w:rPr>
        <w:t>ț</w:t>
      </w:r>
      <w:r w:rsidRPr="00EC024C">
        <w:rPr>
          <w:color w:val="000000"/>
        </w:rPr>
        <w:t>inere</w:t>
      </w:r>
      <w:r w:rsidR="00341ADB">
        <w:rPr>
          <w:color w:val="000000"/>
        </w:rPr>
        <w:t xml:space="preserve"> (</w:t>
      </w:r>
      <w:r w:rsidRPr="00EC024C">
        <w:rPr>
          <w:color w:val="000000"/>
        </w:rPr>
        <w:t>notate O&amp;M</w:t>
      </w:r>
      <w:r w:rsidR="001B69A0">
        <w:rPr>
          <w:color w:val="000000"/>
        </w:rPr>
        <w:t xml:space="preserve">, </w:t>
      </w:r>
      <w:r w:rsidRPr="00EC024C">
        <w:rPr>
          <w:color w:val="000000"/>
        </w:rPr>
        <w:t>respectiv OPEX)</w:t>
      </w:r>
      <w:r w:rsidR="001B69A0">
        <w:rPr>
          <w:color w:val="000000"/>
        </w:rPr>
        <w:t xml:space="preserve">, </w:t>
      </w:r>
      <w:r w:rsidRPr="00EC024C">
        <w:rPr>
          <w:color w:val="000000"/>
        </w:rPr>
        <w:t>în func</w:t>
      </w:r>
      <w:r w:rsidR="00CF261B">
        <w:rPr>
          <w:color w:val="000000"/>
        </w:rPr>
        <w:t>ț</w:t>
      </w:r>
      <w:r w:rsidRPr="00EC024C">
        <w:rPr>
          <w:color w:val="000000"/>
        </w:rPr>
        <w:t xml:space="preserve">ie de graficul de implementare </w:t>
      </w:r>
      <w:r w:rsidR="00CF261B">
        <w:rPr>
          <w:color w:val="000000"/>
        </w:rPr>
        <w:t>ș</w:t>
      </w:r>
      <w:r w:rsidRPr="00EC024C">
        <w:rPr>
          <w:color w:val="000000"/>
        </w:rPr>
        <w:t>i specificul fiecărei activită</w:t>
      </w:r>
      <w:r w:rsidR="00CF261B">
        <w:rPr>
          <w:color w:val="000000"/>
        </w:rPr>
        <w:t>ț</w:t>
      </w:r>
      <w:r w:rsidRPr="00EC024C">
        <w:rPr>
          <w:color w:val="000000"/>
        </w:rPr>
        <w:t xml:space="preserve">i </w:t>
      </w:r>
      <w:r w:rsidR="00CF261B">
        <w:rPr>
          <w:color w:val="000000"/>
        </w:rPr>
        <w:t>ș</w:t>
      </w:r>
      <w:r w:rsidRPr="00EC024C">
        <w:rPr>
          <w:color w:val="000000"/>
        </w:rPr>
        <w:t>i de cantită</w:t>
      </w:r>
      <w:r w:rsidR="00CF261B">
        <w:rPr>
          <w:color w:val="000000"/>
        </w:rPr>
        <w:t>ț</w:t>
      </w:r>
      <w:r w:rsidRPr="00EC024C">
        <w:rPr>
          <w:color w:val="000000"/>
        </w:rPr>
        <w:t>ile intrate în fiecare instala</w:t>
      </w:r>
      <w:r w:rsidR="00CF261B">
        <w:rPr>
          <w:color w:val="000000"/>
        </w:rPr>
        <w:t>ț</w:t>
      </w:r>
      <w:r w:rsidRPr="00EC024C">
        <w:rPr>
          <w:color w:val="000000"/>
        </w:rPr>
        <w:t>ie / sta</w:t>
      </w:r>
      <w:r w:rsidR="00CF261B">
        <w:rPr>
          <w:color w:val="000000"/>
        </w:rPr>
        <w:t>ț</w:t>
      </w:r>
      <w:r w:rsidRPr="00EC024C">
        <w:rPr>
          <w:color w:val="000000"/>
        </w:rPr>
        <w:t>ie;</w:t>
      </w:r>
    </w:p>
    <w:p w14:paraId="54F44AD0" w14:textId="23556A6D" w:rsidR="00DF30A5" w:rsidRPr="00EC024C" w:rsidRDefault="00BF2C41" w:rsidP="00A32D69">
      <w:pPr>
        <w:spacing w:line="240" w:lineRule="auto"/>
        <w:rPr>
          <w:szCs w:val="22"/>
        </w:rPr>
      </w:pPr>
      <w:r w:rsidRPr="00EC024C">
        <w:rPr>
          <w:b/>
          <w:i/>
        </w:rPr>
        <w:t>Metodologia folosită în determinarea costurilor de investi</w:t>
      </w:r>
      <w:r w:rsidR="00CF261B">
        <w:rPr>
          <w:b/>
          <w:i/>
        </w:rPr>
        <w:t>ț</w:t>
      </w:r>
      <w:r w:rsidRPr="00EC024C">
        <w:rPr>
          <w:b/>
          <w:i/>
        </w:rPr>
        <w:t xml:space="preserve">ie </w:t>
      </w:r>
      <w:r w:rsidR="00CF261B">
        <w:rPr>
          <w:b/>
          <w:i/>
        </w:rPr>
        <w:t>ș</w:t>
      </w:r>
      <w:r w:rsidRPr="00EC024C">
        <w:rPr>
          <w:b/>
          <w:i/>
        </w:rPr>
        <w:t>i a costurilor de operare</w:t>
      </w:r>
      <w:r w:rsidR="00EC4EC8">
        <w:rPr>
          <w:b/>
          <w:i/>
        </w:rPr>
        <w:t xml:space="preserve"> </w:t>
      </w:r>
      <w:r w:rsidR="00CF261B">
        <w:rPr>
          <w:b/>
          <w:i/>
        </w:rPr>
        <w:t>ș</w:t>
      </w:r>
      <w:r w:rsidR="00EC4EC8">
        <w:rPr>
          <w:b/>
          <w:i/>
        </w:rPr>
        <w:t xml:space="preserve">i </w:t>
      </w:r>
      <w:r w:rsidRPr="00EC024C">
        <w:rPr>
          <w:b/>
          <w:i/>
        </w:rPr>
        <w:t>între</w:t>
      </w:r>
      <w:r w:rsidR="00CF261B">
        <w:rPr>
          <w:b/>
          <w:i/>
        </w:rPr>
        <w:t>ț</w:t>
      </w:r>
      <w:r w:rsidRPr="00EC024C">
        <w:rPr>
          <w:b/>
          <w:i/>
        </w:rPr>
        <w:t>inere</w:t>
      </w:r>
      <w:r w:rsidR="00CB754C" w:rsidRPr="00EC024C">
        <w:rPr>
          <w:b/>
          <w:i/>
        </w:rPr>
        <w:t xml:space="preserve"> î</w:t>
      </w:r>
      <w:r w:rsidR="00DF30A5" w:rsidRPr="00EC024C">
        <w:t>n vederea evaluării financiare a alternativelor s-a avut în vedere parcurgerea a 3 etape</w:t>
      </w:r>
      <w:r w:rsidR="001B69A0">
        <w:t xml:space="preserve">, </w:t>
      </w:r>
      <w:r w:rsidR="00DF30A5" w:rsidRPr="00EC024C">
        <w:t>după cum urmează:</w:t>
      </w:r>
    </w:p>
    <w:p w14:paraId="3AE6FB68" w14:textId="28639CA5" w:rsidR="00DF30A5" w:rsidRPr="00EC024C" w:rsidRDefault="00DF30A5" w:rsidP="00A32D69">
      <w:pPr>
        <w:pStyle w:val="ListParagraph"/>
        <w:numPr>
          <w:ilvl w:val="0"/>
          <w:numId w:val="5"/>
        </w:numPr>
        <w:spacing w:line="240" w:lineRule="auto"/>
        <w:ind w:left="990" w:hanging="990"/>
      </w:pPr>
      <w:r w:rsidRPr="00EC024C">
        <w:rPr>
          <w:b/>
        </w:rPr>
        <w:t>Analiza costurilor de investi</w:t>
      </w:r>
      <w:r w:rsidR="00CF261B">
        <w:rPr>
          <w:b/>
        </w:rPr>
        <w:t>ț</w:t>
      </w:r>
      <w:r w:rsidRPr="00EC024C">
        <w:rPr>
          <w:b/>
        </w:rPr>
        <w:t>ii</w:t>
      </w:r>
      <w:r w:rsidR="001B69A0">
        <w:t xml:space="preserve">, </w:t>
      </w:r>
      <w:r w:rsidRPr="00EC024C">
        <w:t>prin:</w:t>
      </w:r>
    </w:p>
    <w:p w14:paraId="4A47A98F" w14:textId="742AAC66" w:rsidR="00DF30A5" w:rsidRPr="00EC024C" w:rsidRDefault="00DF30A5" w:rsidP="00A32D69">
      <w:pPr>
        <w:pStyle w:val="ListParagraph"/>
        <w:numPr>
          <w:ilvl w:val="1"/>
          <w:numId w:val="5"/>
        </w:numPr>
        <w:spacing w:line="240" w:lineRule="auto"/>
        <w:ind w:left="720"/>
        <w:contextualSpacing w:val="0"/>
        <w:rPr>
          <w:i/>
          <w:u w:val="single"/>
        </w:rPr>
      </w:pPr>
      <w:r w:rsidRPr="00EC024C">
        <w:rPr>
          <w:i/>
          <w:u w:val="single"/>
        </w:rPr>
        <w:t>Identificarea/Definirea costurilor de investi</w:t>
      </w:r>
      <w:r w:rsidR="00CF261B">
        <w:rPr>
          <w:i/>
          <w:u w:val="single"/>
        </w:rPr>
        <w:t>ț</w:t>
      </w:r>
      <w:r w:rsidRPr="00EC024C">
        <w:rPr>
          <w:i/>
          <w:u w:val="single"/>
        </w:rPr>
        <w:t>ie</w:t>
      </w:r>
    </w:p>
    <w:p w14:paraId="506BBEEA" w14:textId="7D87A938" w:rsidR="005A06AD" w:rsidRPr="00EC024C" w:rsidRDefault="005A06AD" w:rsidP="00A32D69">
      <w:pPr>
        <w:spacing w:line="240" w:lineRule="auto"/>
      </w:pPr>
      <w:r w:rsidRPr="00EC024C">
        <w:t>Costurile de investi</w:t>
      </w:r>
      <w:r w:rsidR="00CF261B">
        <w:t>ț</w:t>
      </w:r>
      <w:r w:rsidRPr="00EC024C">
        <w:t>ii</w:t>
      </w:r>
      <w:r w:rsidR="00341ADB">
        <w:t xml:space="preserve"> (</w:t>
      </w:r>
      <w:r w:rsidRPr="00EC024C">
        <w:t>CAPEX) reprezintă toate costurile investi</w:t>
      </w:r>
      <w:r w:rsidR="00CF261B">
        <w:t>ț</w:t>
      </w:r>
      <w:r w:rsidRPr="00EC024C">
        <w:t>ionale necesare implementării</w:t>
      </w:r>
      <w:r w:rsidR="00EC4EC8">
        <w:t xml:space="preserve"> </w:t>
      </w:r>
      <w:r w:rsidRPr="00EC024C">
        <w:t>Planului Jude</w:t>
      </w:r>
      <w:r w:rsidR="00CF261B">
        <w:t>ț</w:t>
      </w:r>
      <w:r w:rsidRPr="00EC024C">
        <w:t>ean de Gestiune a De</w:t>
      </w:r>
      <w:r w:rsidR="00CF261B">
        <w:t>ș</w:t>
      </w:r>
      <w:r w:rsidRPr="00EC024C">
        <w:t xml:space="preserve">eurilor </w:t>
      </w:r>
      <w:r w:rsidR="00DB6A60">
        <w:t xml:space="preserve">Satu Mare </w:t>
      </w:r>
      <w:r w:rsidR="00341ADB">
        <w:t>(</w:t>
      </w:r>
      <w:r w:rsidRPr="00EC024C">
        <w:t xml:space="preserve">PJGD </w:t>
      </w:r>
      <w:r w:rsidR="00DB6A60">
        <w:t>Satu Mare</w:t>
      </w:r>
      <w:r w:rsidRPr="00EC024C">
        <w:t>). Acestea sunt definite</w:t>
      </w:r>
      <w:r w:rsidR="00EC4EC8">
        <w:t xml:space="preserve"> </w:t>
      </w:r>
      <w:r w:rsidR="00CF261B">
        <w:t>ș</w:t>
      </w:r>
      <w:r w:rsidR="00EC4EC8">
        <w:t xml:space="preserve">i </w:t>
      </w:r>
      <w:r w:rsidRPr="00EC024C">
        <w:t>analizate pe următoarele structuri de costuri:</w:t>
      </w:r>
    </w:p>
    <w:p w14:paraId="5087FC76" w14:textId="0D80A0FA" w:rsidR="005A06AD" w:rsidRPr="00EC024C" w:rsidRDefault="005A06AD" w:rsidP="00A32D69">
      <w:pPr>
        <w:numPr>
          <w:ilvl w:val="0"/>
          <w:numId w:val="7"/>
        </w:numPr>
        <w:spacing w:line="240" w:lineRule="auto"/>
      </w:pPr>
      <w:r w:rsidRPr="00EC024C">
        <w:t>Colectare</w:t>
      </w:r>
      <w:r w:rsidR="00EC4EC8">
        <w:t xml:space="preserve"> </w:t>
      </w:r>
      <w:r w:rsidR="00CF261B">
        <w:t>ș</w:t>
      </w:r>
      <w:r w:rsidR="00EC4EC8">
        <w:t xml:space="preserve">i </w:t>
      </w:r>
      <w:r w:rsidRPr="00EC024C">
        <w:t>transport</w:t>
      </w:r>
    </w:p>
    <w:p w14:paraId="0BED1276" w14:textId="77777777" w:rsidR="005A06AD" w:rsidRPr="00EC024C" w:rsidRDefault="005A06AD" w:rsidP="00A32D69">
      <w:pPr>
        <w:numPr>
          <w:ilvl w:val="0"/>
          <w:numId w:val="7"/>
        </w:numPr>
        <w:spacing w:line="240" w:lineRule="auto"/>
      </w:pPr>
      <w:r w:rsidRPr="00EC024C">
        <w:t>Infrastructuri fixe:</w:t>
      </w:r>
    </w:p>
    <w:p w14:paraId="20E9F94F" w14:textId="46AE601F" w:rsidR="005A06AD" w:rsidRPr="00EC024C" w:rsidRDefault="005A06AD" w:rsidP="00A32D69">
      <w:pPr>
        <w:numPr>
          <w:ilvl w:val="1"/>
          <w:numId w:val="7"/>
        </w:numPr>
        <w:spacing w:line="240" w:lineRule="auto"/>
        <w:ind w:left="1710" w:hanging="450"/>
        <w:rPr>
          <w:i/>
        </w:rPr>
      </w:pPr>
      <w:r w:rsidRPr="00EC024C">
        <w:rPr>
          <w:i/>
        </w:rPr>
        <w:t>Sta</w:t>
      </w:r>
      <w:r w:rsidR="00CF261B">
        <w:rPr>
          <w:i/>
        </w:rPr>
        <w:t>ț</w:t>
      </w:r>
      <w:r w:rsidRPr="00EC024C">
        <w:rPr>
          <w:i/>
        </w:rPr>
        <w:t>ii de transfer</w:t>
      </w:r>
    </w:p>
    <w:p w14:paraId="4B0E0744" w14:textId="634ECE4A" w:rsidR="005A06AD" w:rsidRPr="00EC024C" w:rsidRDefault="005A06AD" w:rsidP="00A32D69">
      <w:pPr>
        <w:numPr>
          <w:ilvl w:val="1"/>
          <w:numId w:val="7"/>
        </w:numPr>
        <w:spacing w:line="240" w:lineRule="auto"/>
        <w:ind w:left="1710" w:hanging="450"/>
        <w:rPr>
          <w:i/>
        </w:rPr>
      </w:pPr>
      <w:r w:rsidRPr="00EC024C">
        <w:rPr>
          <w:i/>
        </w:rPr>
        <w:t>Sta</w:t>
      </w:r>
      <w:r w:rsidR="00CF261B">
        <w:rPr>
          <w:i/>
        </w:rPr>
        <w:t>ț</w:t>
      </w:r>
      <w:r w:rsidRPr="00EC024C">
        <w:rPr>
          <w:i/>
        </w:rPr>
        <w:t>ii de compostare</w:t>
      </w:r>
    </w:p>
    <w:p w14:paraId="7439A50D" w14:textId="5DBA877A" w:rsidR="005A06AD" w:rsidRPr="00EC024C" w:rsidRDefault="005A06AD" w:rsidP="00A32D69">
      <w:pPr>
        <w:numPr>
          <w:ilvl w:val="1"/>
          <w:numId w:val="7"/>
        </w:numPr>
        <w:spacing w:line="240" w:lineRule="auto"/>
        <w:ind w:left="1710" w:hanging="450"/>
        <w:rPr>
          <w:i/>
        </w:rPr>
      </w:pPr>
      <w:r w:rsidRPr="00EC024C">
        <w:rPr>
          <w:i/>
        </w:rPr>
        <w:t>Sta</w:t>
      </w:r>
      <w:r w:rsidR="00CF261B">
        <w:rPr>
          <w:i/>
        </w:rPr>
        <w:t>ț</w:t>
      </w:r>
      <w:r w:rsidRPr="00EC024C">
        <w:rPr>
          <w:i/>
        </w:rPr>
        <w:t>ii de sortare</w:t>
      </w:r>
    </w:p>
    <w:p w14:paraId="25B28082" w14:textId="75BBE117" w:rsidR="00E878F6" w:rsidRPr="006A2DF3" w:rsidRDefault="005A06AD" w:rsidP="00E878F6">
      <w:pPr>
        <w:numPr>
          <w:ilvl w:val="1"/>
          <w:numId w:val="7"/>
        </w:numPr>
        <w:spacing w:line="240" w:lineRule="auto"/>
        <w:ind w:left="1710" w:hanging="450"/>
      </w:pPr>
      <w:r w:rsidRPr="00E878F6">
        <w:rPr>
          <w:i/>
        </w:rPr>
        <w:t>TMB</w:t>
      </w:r>
      <w:r w:rsidR="00341ADB" w:rsidRPr="00E878F6">
        <w:rPr>
          <w:i/>
        </w:rPr>
        <w:t xml:space="preserve"> (</w:t>
      </w:r>
      <w:r w:rsidRPr="00E878F6">
        <w:rPr>
          <w:i/>
        </w:rPr>
        <w:t>Tratare Mecanico-Biologică)</w:t>
      </w:r>
      <w:r w:rsidR="00E878F6" w:rsidRPr="00E878F6">
        <w:rPr>
          <w:i/>
        </w:rPr>
        <w:t>/ TMB cu biouscare</w:t>
      </w:r>
    </w:p>
    <w:p w14:paraId="1BFA86CC" w14:textId="43B72165" w:rsidR="006A2DF3" w:rsidRPr="00E878F6" w:rsidRDefault="006A2DF3" w:rsidP="00A32D69">
      <w:pPr>
        <w:numPr>
          <w:ilvl w:val="1"/>
          <w:numId w:val="7"/>
        </w:numPr>
        <w:spacing w:line="240" w:lineRule="auto"/>
        <w:ind w:left="1710" w:hanging="450"/>
      </w:pPr>
      <w:r>
        <w:rPr>
          <w:i/>
        </w:rPr>
        <w:t>Digestie anaerobă</w:t>
      </w:r>
    </w:p>
    <w:p w14:paraId="63890B36" w14:textId="3C101945" w:rsidR="00E878F6" w:rsidRPr="00EC024C" w:rsidRDefault="00E878F6" w:rsidP="00A32D69">
      <w:pPr>
        <w:numPr>
          <w:ilvl w:val="1"/>
          <w:numId w:val="7"/>
        </w:numPr>
        <w:spacing w:line="240" w:lineRule="auto"/>
        <w:ind w:left="1710" w:hanging="450"/>
      </w:pPr>
      <w:r>
        <w:rPr>
          <w:i/>
        </w:rPr>
        <w:t>Incinerare</w:t>
      </w:r>
    </w:p>
    <w:p w14:paraId="0F173575" w14:textId="77777777" w:rsidR="005A06AD" w:rsidRPr="00EC024C" w:rsidRDefault="005A06AD" w:rsidP="00A32D69">
      <w:pPr>
        <w:numPr>
          <w:ilvl w:val="0"/>
          <w:numId w:val="7"/>
        </w:numPr>
        <w:spacing w:line="240" w:lineRule="auto"/>
      </w:pPr>
      <w:r w:rsidRPr="00EC024C">
        <w:t>Depozitare</w:t>
      </w:r>
    </w:p>
    <w:p w14:paraId="086A7929" w14:textId="77777777" w:rsidR="005A06AD" w:rsidRPr="00EC024C" w:rsidRDefault="005A06AD" w:rsidP="00A32D69">
      <w:pPr>
        <w:numPr>
          <w:ilvl w:val="0"/>
          <w:numId w:val="7"/>
        </w:numPr>
        <w:spacing w:line="240" w:lineRule="auto"/>
      </w:pPr>
      <w:r w:rsidRPr="00EC024C">
        <w:t>Închidere depozite existente</w:t>
      </w:r>
    </w:p>
    <w:p w14:paraId="6534BE60" w14:textId="1ADC0D9A" w:rsidR="00DB6833" w:rsidRPr="00EC024C" w:rsidRDefault="005A06AD" w:rsidP="00A32D69">
      <w:pPr>
        <w:numPr>
          <w:ilvl w:val="0"/>
          <w:numId w:val="7"/>
        </w:numPr>
        <w:spacing w:line="240" w:lineRule="auto"/>
      </w:pPr>
      <w:r w:rsidRPr="00EC024C">
        <w:t>Alte costuri</w:t>
      </w:r>
      <w:r w:rsidR="00341ADB">
        <w:t xml:space="preserve"> (</w:t>
      </w:r>
      <w:r w:rsidRPr="00EC024C">
        <w:t>proiectare</w:t>
      </w:r>
      <w:r w:rsidR="001B69A0">
        <w:t xml:space="preserve">, </w:t>
      </w:r>
      <w:r w:rsidRPr="00EC024C">
        <w:t>asisten</w:t>
      </w:r>
      <w:r w:rsidR="00CF261B">
        <w:t>ț</w:t>
      </w:r>
      <w:r w:rsidRPr="00EC024C">
        <w:t>ă tehnică</w:t>
      </w:r>
      <w:r w:rsidR="001B69A0">
        <w:t xml:space="preserve">, </w:t>
      </w:r>
      <w:r w:rsidRPr="00EC024C">
        <w:t>supervizare</w:t>
      </w:r>
      <w:r w:rsidR="001B69A0">
        <w:t xml:space="preserve">, </w:t>
      </w:r>
      <w:r w:rsidRPr="00EC024C">
        <w:t>etc.)</w:t>
      </w:r>
    </w:p>
    <w:p w14:paraId="3A40B88D" w14:textId="66B5A088" w:rsidR="00DF30A5" w:rsidRPr="00EC024C" w:rsidRDefault="00DF30A5" w:rsidP="00A32D69">
      <w:pPr>
        <w:pStyle w:val="ListParagraph"/>
        <w:numPr>
          <w:ilvl w:val="1"/>
          <w:numId w:val="5"/>
        </w:numPr>
        <w:spacing w:line="240" w:lineRule="auto"/>
        <w:ind w:left="720"/>
        <w:contextualSpacing w:val="0"/>
      </w:pPr>
      <w:r w:rsidRPr="00EC024C">
        <w:rPr>
          <w:i/>
          <w:u w:val="single"/>
        </w:rPr>
        <w:t>Cuantificarea costurilor de investi</w:t>
      </w:r>
      <w:r w:rsidR="00CF261B">
        <w:rPr>
          <w:i/>
          <w:u w:val="single"/>
        </w:rPr>
        <w:t>ț</w:t>
      </w:r>
      <w:r w:rsidRPr="00EC024C">
        <w:rPr>
          <w:i/>
          <w:u w:val="single"/>
        </w:rPr>
        <w:t>ie</w:t>
      </w:r>
    </w:p>
    <w:p w14:paraId="64C43770" w14:textId="05739A36" w:rsidR="0034744E" w:rsidRPr="00EC024C" w:rsidRDefault="0034744E" w:rsidP="00A32D69">
      <w:pPr>
        <w:spacing w:line="240" w:lineRule="auto"/>
      </w:pPr>
      <w:r w:rsidRPr="00EC024C">
        <w:t xml:space="preserve">Pentru fiecare categorie de costuri s-au luat în considerare necesitatea de </w:t>
      </w:r>
      <w:r w:rsidRPr="00EC024C">
        <w:rPr>
          <w:b/>
          <w:i/>
        </w:rPr>
        <w:t>investi</w:t>
      </w:r>
      <w:r w:rsidR="00CF261B">
        <w:rPr>
          <w:b/>
          <w:i/>
        </w:rPr>
        <w:t>ț</w:t>
      </w:r>
      <w:r w:rsidRPr="00EC024C">
        <w:rPr>
          <w:b/>
          <w:i/>
        </w:rPr>
        <w:t>ii noi aferente fiecărei alternative</w:t>
      </w:r>
      <w:r w:rsidRPr="00EC024C">
        <w:t>.</w:t>
      </w:r>
    </w:p>
    <w:p w14:paraId="603A1CF5" w14:textId="0CB3C2BA" w:rsidR="0034744E" w:rsidRPr="00EC024C" w:rsidRDefault="0034744E" w:rsidP="00A32D69">
      <w:pPr>
        <w:spacing w:line="240" w:lineRule="auto"/>
      </w:pPr>
      <w:r w:rsidRPr="00EC024C">
        <w:t>Costurile cu investi</w:t>
      </w:r>
      <w:r w:rsidR="00CF261B">
        <w:t>ț</w:t>
      </w:r>
      <w:r w:rsidRPr="00EC024C">
        <w:t>iile noi sunt determinate în func</w:t>
      </w:r>
      <w:r w:rsidR="00CF261B">
        <w:t>ț</w:t>
      </w:r>
      <w:r w:rsidRPr="00EC024C">
        <w:t>ie de capacitatea investi</w:t>
      </w:r>
      <w:r w:rsidR="00CF261B">
        <w:t>ț</w:t>
      </w:r>
      <w:r w:rsidRPr="00EC024C">
        <w:t>ie</w:t>
      </w:r>
      <w:r w:rsidR="00341ADB">
        <w:t xml:space="preserve"> (</w:t>
      </w:r>
      <w:r w:rsidRPr="00EC024C">
        <w:t>tone/an) pentru fiecare alternativă de investi</w:t>
      </w:r>
      <w:r w:rsidR="00CF261B">
        <w:t>ț</w:t>
      </w:r>
      <w:r w:rsidRPr="00EC024C">
        <w:t>ii propusă</w:t>
      </w:r>
      <w:r w:rsidR="001B69A0">
        <w:t xml:space="preserve">, </w:t>
      </w:r>
      <w:r w:rsidRPr="00EC024C">
        <w:t>la care se aplică un cost de investi</w:t>
      </w:r>
      <w:r w:rsidR="00CF261B">
        <w:t>ț</w:t>
      </w:r>
      <w:r w:rsidRPr="00EC024C">
        <w:t>ie unitar. Costurile unitare de investi</w:t>
      </w:r>
      <w:r w:rsidR="00CF261B">
        <w:t>ț</w:t>
      </w:r>
      <w:r w:rsidRPr="00EC024C">
        <w:t>ie sunt considerate cele din Studiul ”</w:t>
      </w:r>
      <w:r w:rsidRPr="00EC024C">
        <w:rPr>
          <w:i/>
        </w:rPr>
        <w:t xml:space="preserve">Identification of future waste </w:t>
      </w:r>
      <w:r w:rsidRPr="00EC024C">
        <w:rPr>
          <w:i/>
        </w:rPr>
        <w:lastRenderedPageBreak/>
        <w:t>management projects</w:t>
      </w:r>
      <w:r w:rsidR="00341ADB">
        <w:rPr>
          <w:i/>
        </w:rPr>
        <w:t xml:space="preserve"> (</w:t>
      </w:r>
      <w:r w:rsidRPr="00EC024C">
        <w:rPr>
          <w:i/>
        </w:rPr>
        <w:t>2014 – 2020)</w:t>
      </w:r>
      <w:r w:rsidRPr="00EC024C">
        <w:t>”</w:t>
      </w:r>
      <w:r w:rsidR="001B69A0">
        <w:t xml:space="preserve">, </w:t>
      </w:r>
      <w:r w:rsidRPr="00EC024C">
        <w:t>elaborat de Consor</w:t>
      </w:r>
      <w:r w:rsidR="00CF261B">
        <w:t>ț</w:t>
      </w:r>
      <w:r w:rsidRPr="00EC024C">
        <w:t>iul ENVIROPLAN</w:t>
      </w:r>
      <w:r w:rsidR="001B69A0">
        <w:t xml:space="preserve">, </w:t>
      </w:r>
      <w:r w:rsidRPr="00EC024C">
        <w:t>Loius Berger</w:t>
      </w:r>
      <w:r w:rsidR="001B69A0">
        <w:t xml:space="preserve">, </w:t>
      </w:r>
      <w:r w:rsidRPr="00EC024C">
        <w:t>KOCKS</w:t>
      </w:r>
      <w:r w:rsidR="00A907E3">
        <w:t>,2</w:t>
      </w:r>
      <w:r w:rsidRPr="00EC024C">
        <w:t>012</w:t>
      </w:r>
      <w:r w:rsidR="001B69A0">
        <w:t xml:space="preserve">, </w:t>
      </w:r>
      <w:r w:rsidRPr="00EC024C">
        <w:t>JASPERS</w:t>
      </w:r>
      <w:r w:rsidR="00341ADB">
        <w:t xml:space="preserve"> (</w:t>
      </w:r>
      <w:r w:rsidRPr="00EC024C">
        <w:t>Studiul Eunomia)</w:t>
      </w:r>
      <w:r w:rsidR="001B69A0">
        <w:t xml:space="preserve">, </w:t>
      </w:r>
      <w:r w:rsidRPr="00EC024C">
        <w:t xml:space="preserve">precum </w:t>
      </w:r>
      <w:r w:rsidR="00CF261B">
        <w:t>ș</w:t>
      </w:r>
      <w:r w:rsidRPr="00EC024C">
        <w:t>i nivelul pre</w:t>
      </w:r>
      <w:r w:rsidR="00CF261B">
        <w:t>ț</w:t>
      </w:r>
      <w:r w:rsidRPr="00EC024C">
        <w:t>urilor pe pia</w:t>
      </w:r>
      <w:r w:rsidR="00CF261B">
        <w:t>ț</w:t>
      </w:r>
      <w:r w:rsidRPr="00EC024C">
        <w:t>ă a echipamentelor ce fac obiectul investi</w:t>
      </w:r>
      <w:r w:rsidR="00CF261B">
        <w:t>ț</w:t>
      </w:r>
      <w:r w:rsidRPr="00EC024C">
        <w:t>iilor noi</w:t>
      </w:r>
      <w:r w:rsidR="00341ADB">
        <w:t xml:space="preserve"> (</w:t>
      </w:r>
      <w:r w:rsidRPr="00EC024C">
        <w:t>pentru componenta de colectare).</w:t>
      </w:r>
    </w:p>
    <w:p w14:paraId="3075DF03" w14:textId="7B037116" w:rsidR="0034744E" w:rsidRPr="00EC024C" w:rsidRDefault="0034744E" w:rsidP="00A32D69">
      <w:pPr>
        <w:spacing w:line="240" w:lineRule="auto"/>
      </w:pPr>
      <w:r w:rsidRPr="00EC024C">
        <w:t>Costurile cu pregătirea investi</w:t>
      </w:r>
      <w:r w:rsidR="00CF261B">
        <w:t>ț</w:t>
      </w:r>
      <w:r w:rsidRPr="00EC024C">
        <w:t>iei se consideră 5% din costurile cu implementarea propriu-zisă a investi</w:t>
      </w:r>
      <w:r w:rsidR="00CF261B">
        <w:t>ț</w:t>
      </w:r>
      <w:r w:rsidRPr="00EC024C">
        <w:t>iei.</w:t>
      </w:r>
    </w:p>
    <w:p w14:paraId="059BD509" w14:textId="5873B324" w:rsidR="0034744E" w:rsidRPr="00EC024C" w:rsidRDefault="0034744E" w:rsidP="00A32D69">
      <w:pPr>
        <w:spacing w:line="240" w:lineRule="auto"/>
      </w:pPr>
      <w:r w:rsidRPr="00EC024C">
        <w:t xml:space="preserve">Costurile cu </w:t>
      </w:r>
      <w:r w:rsidRPr="00EC024C">
        <w:rPr>
          <w:b/>
          <w:i/>
        </w:rPr>
        <w:t>reinvesti</w:t>
      </w:r>
      <w:r w:rsidR="00CF261B">
        <w:rPr>
          <w:b/>
          <w:i/>
        </w:rPr>
        <w:t>ț</w:t>
      </w:r>
      <w:r w:rsidRPr="00EC024C">
        <w:rPr>
          <w:b/>
          <w:i/>
        </w:rPr>
        <w:t>ii</w:t>
      </w:r>
      <w:r w:rsidR="00E15482" w:rsidRPr="00EC024C">
        <w:rPr>
          <w:b/>
          <w:i/>
        </w:rPr>
        <w:t>le</w:t>
      </w:r>
      <w:r w:rsidRPr="00EC024C">
        <w:rPr>
          <w:b/>
          <w:i/>
        </w:rPr>
        <w:t xml:space="preserve"> </w:t>
      </w:r>
      <w:r w:rsidRPr="00EC024C">
        <w:t>aferente infrastructurii existente</w:t>
      </w:r>
      <w:r w:rsidR="001B69A0">
        <w:t xml:space="preserve">, </w:t>
      </w:r>
      <w:r w:rsidRPr="00EC024C">
        <w:t>pe toate componentele</w:t>
      </w:r>
      <w:r w:rsidR="001B69A0">
        <w:t xml:space="preserve">, </w:t>
      </w:r>
      <w:r w:rsidRPr="00EC024C">
        <w:t>se află în sarcina a operatorilor</w:t>
      </w:r>
      <w:r w:rsidR="001B69A0">
        <w:t xml:space="preserve">, </w:t>
      </w:r>
      <w:r w:rsidRPr="00EC024C">
        <w:t>acestea regăsindu-se în tarifele de operare existente aplicate de către fiecare operator.</w:t>
      </w:r>
    </w:p>
    <w:p w14:paraId="5FF4DEC0" w14:textId="757C355B" w:rsidR="00DF30A5" w:rsidRPr="00EC024C" w:rsidRDefault="00DF30A5" w:rsidP="00A32D69">
      <w:pPr>
        <w:pStyle w:val="ListParagraph"/>
        <w:numPr>
          <w:ilvl w:val="1"/>
          <w:numId w:val="5"/>
        </w:numPr>
        <w:spacing w:line="240" w:lineRule="auto"/>
        <w:ind w:left="720"/>
        <w:contextualSpacing w:val="0"/>
      </w:pPr>
      <w:r w:rsidRPr="00EC024C">
        <w:rPr>
          <w:i/>
          <w:u w:val="single"/>
        </w:rPr>
        <w:t>Proiec</w:t>
      </w:r>
      <w:r w:rsidR="00CF261B">
        <w:rPr>
          <w:i/>
          <w:u w:val="single"/>
        </w:rPr>
        <w:t>ț</w:t>
      </w:r>
      <w:r w:rsidRPr="00EC024C">
        <w:rPr>
          <w:i/>
          <w:u w:val="single"/>
        </w:rPr>
        <w:t>ia costurilor de investi</w:t>
      </w:r>
      <w:r w:rsidR="00CF261B">
        <w:rPr>
          <w:i/>
          <w:u w:val="single"/>
        </w:rPr>
        <w:t>ț</w:t>
      </w:r>
      <w:r w:rsidRPr="00EC024C">
        <w:rPr>
          <w:i/>
          <w:u w:val="single"/>
        </w:rPr>
        <w:t>ie pe perioada 20</w:t>
      </w:r>
      <w:r w:rsidR="00E878F6">
        <w:rPr>
          <w:i/>
          <w:u w:val="single"/>
        </w:rPr>
        <w:t>20</w:t>
      </w:r>
      <w:r w:rsidRPr="00EC024C">
        <w:rPr>
          <w:i/>
          <w:u w:val="single"/>
        </w:rPr>
        <w:t>-20</w:t>
      </w:r>
      <w:r w:rsidR="00E878F6">
        <w:rPr>
          <w:i/>
          <w:u w:val="single"/>
        </w:rPr>
        <w:t>50</w:t>
      </w:r>
      <w:r w:rsidR="001B69A0">
        <w:t xml:space="preserve">, </w:t>
      </w:r>
      <w:r w:rsidRPr="00EC024C">
        <w:t>perioadă echivalentă proiec</w:t>
      </w:r>
      <w:r w:rsidR="00CF261B">
        <w:t>ț</w:t>
      </w:r>
      <w:r w:rsidRPr="00EC024C">
        <w:t>iei de</w:t>
      </w:r>
      <w:r w:rsidR="00CF261B">
        <w:t>ș</w:t>
      </w:r>
      <w:r w:rsidRPr="00EC024C">
        <w:t>eurilor municipale</w:t>
      </w:r>
    </w:p>
    <w:p w14:paraId="21BE28BE" w14:textId="2A82F475" w:rsidR="00015995" w:rsidRPr="00EC024C" w:rsidRDefault="00015995" w:rsidP="00A32D69">
      <w:pPr>
        <w:spacing w:line="240" w:lineRule="auto"/>
      </w:pPr>
      <w:r w:rsidRPr="00EC024C">
        <w:t>Proiec</w:t>
      </w:r>
      <w:r w:rsidR="00CF261B">
        <w:t>ț</w:t>
      </w:r>
      <w:r w:rsidRPr="00EC024C">
        <w:t>ia costurilor de investi</w:t>
      </w:r>
      <w:r w:rsidR="00CF261B">
        <w:t>ț</w:t>
      </w:r>
      <w:r w:rsidRPr="00EC024C">
        <w:t>ie este realizată pe baza graficului estimat pentru reinvesti</w:t>
      </w:r>
      <w:r w:rsidR="00CF261B">
        <w:t>ț</w:t>
      </w:r>
      <w:r w:rsidRPr="00EC024C">
        <w:t xml:space="preserve">ii aferente </w:t>
      </w:r>
      <w:r w:rsidR="00DB6A60">
        <w:t>investiţiilor existente</w:t>
      </w:r>
      <w:r w:rsidR="001B69A0">
        <w:t xml:space="preserve">, </w:t>
      </w:r>
      <w:r w:rsidRPr="00EC024C">
        <w:t>iar investi</w:t>
      </w:r>
      <w:r w:rsidR="00CF261B">
        <w:t>ț</w:t>
      </w:r>
      <w:r w:rsidRPr="00EC024C">
        <w:t>iile noi aferente PJGD sunt determinate în baza costurilor unitare estimate.</w:t>
      </w:r>
    </w:p>
    <w:p w14:paraId="172DB5C7" w14:textId="3C7E1377" w:rsidR="00015995" w:rsidRPr="00EC024C" w:rsidRDefault="00015995" w:rsidP="00A32D69">
      <w:pPr>
        <w:spacing w:line="240" w:lineRule="auto"/>
      </w:pPr>
      <w:r w:rsidRPr="00EC024C">
        <w:t>Perioada de realizare a investi</w:t>
      </w:r>
      <w:r w:rsidR="00CF261B">
        <w:t>ț</w:t>
      </w:r>
      <w:r w:rsidRPr="00EC024C">
        <w:t xml:space="preserve">iilor propriu-zise aferente PJGD </w:t>
      </w:r>
      <w:r w:rsidR="00A152F3" w:rsidRPr="00EC024C">
        <w:t>S</w:t>
      </w:r>
      <w:r w:rsidR="00DB6A60">
        <w:t>atu Mare</w:t>
      </w:r>
      <w:r w:rsidRPr="00EC024C">
        <w:t xml:space="preserve"> este</w:t>
      </w:r>
      <w:r w:rsidR="00EC4EC8">
        <w:t xml:space="preserve"> </w:t>
      </w:r>
      <w:r w:rsidRPr="00EC024C">
        <w:t xml:space="preserve">considerată </w:t>
      </w:r>
      <w:r w:rsidR="00A152F3" w:rsidRPr="00EC024C">
        <w:t>2</w:t>
      </w:r>
      <w:r w:rsidRPr="00EC024C">
        <w:t xml:space="preserve"> ani</w:t>
      </w:r>
      <w:r w:rsidR="001B69A0">
        <w:t xml:space="preserve">, </w:t>
      </w:r>
      <w:r w:rsidRPr="00EC024C">
        <w:t>în perioada 2021 – 2023. E</w:t>
      </w:r>
      <w:r w:rsidR="00CF261B">
        <w:t>ș</w:t>
      </w:r>
      <w:r w:rsidRPr="00EC024C">
        <w:t>alonarea investi</w:t>
      </w:r>
      <w:r w:rsidR="00CF261B">
        <w:t>ț</w:t>
      </w:r>
      <w:r w:rsidRPr="00EC024C">
        <w:t>iei s-a realizat</w:t>
      </w:r>
      <w:r w:rsidR="001B69A0">
        <w:t xml:space="preserve">, </w:t>
      </w:r>
      <w:r w:rsidRPr="00EC024C">
        <w:t>în conformitate cu Metodologia de realizare/revizuire a Planurilor Jude</w:t>
      </w:r>
      <w:r w:rsidR="00CF261B">
        <w:t>ț</w:t>
      </w:r>
      <w:r w:rsidRPr="00EC024C">
        <w:t>ene de Gestionare a De</w:t>
      </w:r>
      <w:r w:rsidR="00CF261B">
        <w:t>ș</w:t>
      </w:r>
      <w:r w:rsidRPr="00EC024C">
        <w:t>eurilor</w:t>
      </w:r>
      <w:r w:rsidR="00341ADB">
        <w:t xml:space="preserve"> (</w:t>
      </w:r>
      <w:r w:rsidRPr="00EC024C">
        <w:t>PJGD)</w:t>
      </w:r>
      <w:r w:rsidR="001B69A0">
        <w:t xml:space="preserve">, </w:t>
      </w:r>
      <w:r w:rsidRPr="00EC024C">
        <w:t>avându-se în vedere e</w:t>
      </w:r>
      <w:r w:rsidR="00CF261B">
        <w:t>ș</w:t>
      </w:r>
      <w:r w:rsidRPr="00EC024C">
        <w:t>alonarea CAPEX</w:t>
      </w:r>
      <w:r w:rsidR="001B69A0">
        <w:t xml:space="preserve">, </w:t>
      </w:r>
      <w:r w:rsidRPr="00EC024C">
        <w:t>astfel:</w:t>
      </w:r>
    </w:p>
    <w:p w14:paraId="4FA341F9" w14:textId="7BA40D84" w:rsidR="00015995" w:rsidRPr="00EC024C" w:rsidRDefault="00015995" w:rsidP="00A32D69">
      <w:pPr>
        <w:numPr>
          <w:ilvl w:val="0"/>
          <w:numId w:val="3"/>
        </w:numPr>
        <w:spacing w:line="240" w:lineRule="auto"/>
        <w:ind w:left="432" w:hanging="144"/>
      </w:pPr>
      <w:r w:rsidRPr="00EC024C">
        <w:t>Pregătirea investi</w:t>
      </w:r>
      <w:r w:rsidR="00CF261B">
        <w:t>ț</w:t>
      </w:r>
      <w:r w:rsidRPr="00EC024C">
        <w:t>iilor</w:t>
      </w:r>
      <w:r w:rsidR="00341ADB">
        <w:t xml:space="preserve"> (</w:t>
      </w:r>
      <w:r w:rsidRPr="00EC024C">
        <w:t>ex.: serviciile de proiectare) – 1 an</w:t>
      </w:r>
      <w:r w:rsidR="00341ADB">
        <w:t xml:space="preserve"> (</w:t>
      </w:r>
      <w:r w:rsidRPr="00EC024C">
        <w:t>anul anterior implementării propriu-zise a investi</w:t>
      </w:r>
      <w:r w:rsidR="00CF261B">
        <w:t>ț</w:t>
      </w:r>
      <w:r w:rsidRPr="00EC024C">
        <w:t>iei)</w:t>
      </w:r>
    </w:p>
    <w:p w14:paraId="4526CD84" w14:textId="2D157546" w:rsidR="00015995" w:rsidRPr="00EC024C" w:rsidRDefault="00015995" w:rsidP="00A32D69">
      <w:pPr>
        <w:numPr>
          <w:ilvl w:val="0"/>
          <w:numId w:val="3"/>
        </w:numPr>
        <w:spacing w:line="240" w:lineRule="auto"/>
        <w:ind w:left="432" w:hanging="144"/>
      </w:pPr>
      <w:r w:rsidRPr="00EC024C">
        <w:t>Investi</w:t>
      </w:r>
      <w:r w:rsidR="00CF261B">
        <w:t>ț</w:t>
      </w:r>
      <w:r w:rsidRPr="00EC024C">
        <w:t>iile aferente componentei de colectare</w:t>
      </w:r>
      <w:r w:rsidR="00341ADB">
        <w:t xml:space="preserve"> (</w:t>
      </w:r>
      <w:r w:rsidRPr="00EC024C">
        <w:t>achizi</w:t>
      </w:r>
      <w:r w:rsidR="00CF261B">
        <w:t>ț</w:t>
      </w:r>
      <w:r w:rsidRPr="00EC024C">
        <w:t>ie de echipamente) – 1 an</w:t>
      </w:r>
      <w:r w:rsidR="00341ADB">
        <w:t xml:space="preserve"> (</w:t>
      </w:r>
      <w:r w:rsidRPr="00EC024C">
        <w:t>anul 2020)</w:t>
      </w:r>
    </w:p>
    <w:p w14:paraId="7CA7158B" w14:textId="52509E78" w:rsidR="00015995" w:rsidRPr="00EC024C" w:rsidRDefault="00015995" w:rsidP="00A32D69">
      <w:pPr>
        <w:numPr>
          <w:ilvl w:val="0"/>
          <w:numId w:val="3"/>
        </w:numPr>
        <w:spacing w:line="240" w:lineRule="auto"/>
        <w:ind w:left="432" w:hanging="144"/>
      </w:pPr>
      <w:r w:rsidRPr="00EC024C">
        <w:t>Implementarea propriu-zisă a investi</w:t>
      </w:r>
      <w:r w:rsidR="00CF261B">
        <w:t>ț</w:t>
      </w:r>
      <w:r w:rsidRPr="00EC024C">
        <w:t>iei – 2 ani</w:t>
      </w:r>
      <w:r w:rsidR="00341ADB">
        <w:t xml:space="preserve"> (</w:t>
      </w:r>
      <w:r w:rsidRPr="00EC024C">
        <w:t>anul 2021 – 2023</w:t>
      </w:r>
      <w:r w:rsidRPr="00EC024C">
        <w:rPr>
          <w:rStyle w:val="FootnoteReference"/>
        </w:rPr>
        <w:footnoteReference w:id="25"/>
      </w:r>
      <w:r w:rsidRPr="00EC024C">
        <w:t>)</w:t>
      </w:r>
      <w:r w:rsidR="001B69A0">
        <w:t xml:space="preserve">, </w:t>
      </w:r>
      <w:r w:rsidRPr="00EC024C">
        <w:t>astfel:</w:t>
      </w:r>
    </w:p>
    <w:p w14:paraId="30F27879" w14:textId="48ABFD5B" w:rsidR="00015995" w:rsidRPr="00EC024C" w:rsidRDefault="00015995" w:rsidP="00A32D69">
      <w:pPr>
        <w:numPr>
          <w:ilvl w:val="3"/>
          <w:numId w:val="3"/>
        </w:numPr>
        <w:spacing w:line="240" w:lineRule="auto"/>
        <w:ind w:left="1440"/>
      </w:pPr>
      <w:r w:rsidRPr="00EC024C">
        <w:t>primul an 30% din costurile de investi</w:t>
      </w:r>
      <w:r w:rsidR="00CF261B">
        <w:t>ț</w:t>
      </w:r>
      <w:r w:rsidRPr="00EC024C">
        <w:t>ie;</w:t>
      </w:r>
    </w:p>
    <w:p w14:paraId="610480EA" w14:textId="2BF53227" w:rsidR="00015995" w:rsidRDefault="00015995" w:rsidP="00A32D69">
      <w:pPr>
        <w:numPr>
          <w:ilvl w:val="3"/>
          <w:numId w:val="3"/>
        </w:numPr>
        <w:spacing w:line="240" w:lineRule="auto"/>
        <w:ind w:left="1440"/>
      </w:pPr>
      <w:r w:rsidRPr="00EC024C">
        <w:t>al doilea an 70% din costurile de investi</w:t>
      </w:r>
      <w:r w:rsidR="00CF261B">
        <w:t>ț</w:t>
      </w:r>
      <w:r w:rsidRPr="00EC024C">
        <w:t>ie.</w:t>
      </w:r>
    </w:p>
    <w:p w14:paraId="3005E1EB" w14:textId="77777777" w:rsidR="00B84BE3" w:rsidRPr="00EC024C" w:rsidRDefault="00B84BE3" w:rsidP="00A32D69">
      <w:pPr>
        <w:spacing w:line="240" w:lineRule="auto"/>
      </w:pPr>
      <w:r w:rsidRPr="00EC024C">
        <w:t>În ceea ce prive</w:t>
      </w:r>
      <w:r>
        <w:t>ș</w:t>
      </w:r>
      <w:r w:rsidRPr="00EC024C">
        <w:t xml:space="preserve">te </w:t>
      </w:r>
      <w:r w:rsidRPr="00EC024C">
        <w:rPr>
          <w:b/>
          <w:i/>
        </w:rPr>
        <w:t>reinvesti</w:t>
      </w:r>
      <w:r>
        <w:rPr>
          <w:b/>
          <w:i/>
        </w:rPr>
        <w:t>ț</w:t>
      </w:r>
      <w:r w:rsidRPr="00EC024C">
        <w:rPr>
          <w:b/>
          <w:i/>
        </w:rPr>
        <w:t>iile aferente investi</w:t>
      </w:r>
      <w:r>
        <w:rPr>
          <w:b/>
          <w:i/>
        </w:rPr>
        <w:t>ț</w:t>
      </w:r>
      <w:r w:rsidRPr="00EC024C">
        <w:rPr>
          <w:b/>
          <w:i/>
        </w:rPr>
        <w:t>iile noi</w:t>
      </w:r>
      <w:r>
        <w:t xml:space="preserve">, </w:t>
      </w:r>
      <w:r w:rsidRPr="00EC024C">
        <w:t>s-au luat în considerare următoarele:</w:t>
      </w:r>
    </w:p>
    <w:p w14:paraId="6CB8BFAC" w14:textId="77777777" w:rsidR="00B84BE3" w:rsidRPr="00CA6F5E" w:rsidRDefault="00B84BE3" w:rsidP="00A32D69">
      <w:pPr>
        <w:numPr>
          <w:ilvl w:val="0"/>
          <w:numId w:val="3"/>
        </w:numPr>
        <w:spacing w:line="240" w:lineRule="auto"/>
        <w:ind w:left="432" w:hanging="144"/>
      </w:pPr>
      <w:r w:rsidRPr="00CA6F5E">
        <w:t>Containerele, recipientele pentru colectare și pubelele vor fi înlocuite la o durată de 4 ani;</w:t>
      </w:r>
    </w:p>
    <w:p w14:paraId="7A1A147B" w14:textId="259CD0FA" w:rsidR="00B84BE3" w:rsidRDefault="00B84BE3" w:rsidP="00A32D69">
      <w:pPr>
        <w:numPr>
          <w:ilvl w:val="0"/>
          <w:numId w:val="3"/>
        </w:numPr>
        <w:spacing w:line="240" w:lineRule="auto"/>
        <w:ind w:left="432" w:hanging="144"/>
      </w:pPr>
      <w:r w:rsidRPr="0009300E">
        <w:t xml:space="preserve">Alte utilaje și autogunoierele aferente componentei de colectare vor fi înlocuite la o durată de </w:t>
      </w:r>
      <w:r w:rsidR="00CA6F5E" w:rsidRPr="0009300E">
        <w:t xml:space="preserve">6 sau </w:t>
      </w:r>
      <w:r w:rsidRPr="0009300E">
        <w:t>1</w:t>
      </w:r>
      <w:r w:rsidR="00CA6F5E" w:rsidRPr="0009300E">
        <w:t>0</w:t>
      </w:r>
      <w:r w:rsidRPr="0009300E">
        <w:t xml:space="preserve"> ani;</w:t>
      </w:r>
    </w:p>
    <w:p w14:paraId="0C09D161" w14:textId="7FE27669" w:rsidR="00CA5CA9" w:rsidRDefault="00CA5CA9" w:rsidP="00A32D69">
      <w:pPr>
        <w:numPr>
          <w:ilvl w:val="0"/>
          <w:numId w:val="3"/>
        </w:numPr>
        <w:spacing w:line="240" w:lineRule="auto"/>
        <w:ind w:left="432" w:hanging="144"/>
      </w:pPr>
      <w:r>
        <w:t xml:space="preserve">Echipamentele şi uilajele aferente componentelor de compostare, transfer, tratare şi depozitare vor fi înlocuite la o </w:t>
      </w:r>
      <w:r w:rsidR="006B51A6">
        <w:t>durată de 18 ani;</w:t>
      </w:r>
    </w:p>
    <w:p w14:paraId="2DE599C0" w14:textId="4EE7CA1D" w:rsidR="006B51A6" w:rsidRPr="0009300E" w:rsidRDefault="006B51A6" w:rsidP="00A32D69">
      <w:pPr>
        <w:numPr>
          <w:ilvl w:val="0"/>
          <w:numId w:val="3"/>
        </w:numPr>
        <w:spacing w:line="240" w:lineRule="auto"/>
        <w:ind w:left="432" w:hanging="144"/>
      </w:pPr>
      <w:r>
        <w:t>Construcţiile aferente componente de tratare, depozitare au o durată de viaţă de 30 de ani.</w:t>
      </w:r>
    </w:p>
    <w:p w14:paraId="50124A4F" w14:textId="107687C9" w:rsidR="00DF30A5" w:rsidRPr="00EC024C" w:rsidRDefault="00DF30A5" w:rsidP="00A32D69">
      <w:pPr>
        <w:pStyle w:val="ListParagraph"/>
        <w:numPr>
          <w:ilvl w:val="0"/>
          <w:numId w:val="5"/>
        </w:numPr>
        <w:spacing w:line="240" w:lineRule="auto"/>
        <w:ind w:left="994" w:hanging="994"/>
        <w:contextualSpacing w:val="0"/>
      </w:pPr>
      <w:r w:rsidRPr="00EC024C">
        <w:rPr>
          <w:b/>
        </w:rPr>
        <w:t xml:space="preserve">Analiza costurilor de operare </w:t>
      </w:r>
      <w:r w:rsidR="00CF261B">
        <w:rPr>
          <w:b/>
        </w:rPr>
        <w:t>ș</w:t>
      </w:r>
      <w:r w:rsidRPr="00EC024C">
        <w:rPr>
          <w:b/>
        </w:rPr>
        <w:t>i de între</w:t>
      </w:r>
      <w:r w:rsidR="00CF261B">
        <w:rPr>
          <w:b/>
        </w:rPr>
        <w:t>ț</w:t>
      </w:r>
      <w:r w:rsidRPr="00EC024C">
        <w:rPr>
          <w:b/>
        </w:rPr>
        <w:t>inere</w:t>
      </w:r>
      <w:r w:rsidR="001B69A0">
        <w:t xml:space="preserve">, </w:t>
      </w:r>
      <w:r w:rsidRPr="00EC024C">
        <w:t>prin:</w:t>
      </w:r>
    </w:p>
    <w:p w14:paraId="68B99B61" w14:textId="71724058" w:rsidR="00DF30A5" w:rsidRPr="00EC024C" w:rsidRDefault="00DF30A5" w:rsidP="00A32D69">
      <w:pPr>
        <w:pStyle w:val="ListParagraph"/>
        <w:numPr>
          <w:ilvl w:val="1"/>
          <w:numId w:val="5"/>
        </w:numPr>
        <w:spacing w:line="240" w:lineRule="auto"/>
        <w:ind w:left="720"/>
        <w:contextualSpacing w:val="0"/>
      </w:pPr>
      <w:r w:rsidRPr="00EC024C">
        <w:rPr>
          <w:i/>
          <w:u w:val="single"/>
        </w:rPr>
        <w:t>Identificarea/Definirea costurilor de operare</w:t>
      </w:r>
      <w:r w:rsidR="00EC4EC8">
        <w:rPr>
          <w:i/>
          <w:u w:val="single"/>
        </w:rPr>
        <w:t xml:space="preserve"> </w:t>
      </w:r>
      <w:r w:rsidR="00CF261B">
        <w:rPr>
          <w:i/>
          <w:u w:val="single"/>
        </w:rPr>
        <w:t>ș</w:t>
      </w:r>
      <w:r w:rsidR="00EC4EC8">
        <w:rPr>
          <w:i/>
          <w:u w:val="single"/>
        </w:rPr>
        <w:t xml:space="preserve">i </w:t>
      </w:r>
      <w:r w:rsidRPr="00EC024C">
        <w:rPr>
          <w:i/>
          <w:u w:val="single"/>
        </w:rPr>
        <w:t>de între</w:t>
      </w:r>
      <w:r w:rsidR="00CF261B">
        <w:rPr>
          <w:i/>
          <w:u w:val="single"/>
        </w:rPr>
        <w:t>ț</w:t>
      </w:r>
      <w:r w:rsidRPr="00EC024C">
        <w:rPr>
          <w:i/>
          <w:u w:val="single"/>
        </w:rPr>
        <w:t>inere</w:t>
      </w:r>
    </w:p>
    <w:p w14:paraId="338ABA8C" w14:textId="54C3B4A9" w:rsidR="00DF30A5" w:rsidRPr="00EC024C" w:rsidRDefault="00DF30A5" w:rsidP="00A32D69">
      <w:pPr>
        <w:spacing w:line="240" w:lineRule="auto"/>
      </w:pPr>
      <w:r w:rsidRPr="00EC024C">
        <w:t xml:space="preserve">Costurile de operare </w:t>
      </w:r>
      <w:r w:rsidR="00CF261B">
        <w:t>ș</w:t>
      </w:r>
      <w:r w:rsidRPr="00EC024C">
        <w:t>i de între</w:t>
      </w:r>
      <w:r w:rsidR="00CF261B">
        <w:t>ț</w:t>
      </w:r>
      <w:r w:rsidRPr="00EC024C">
        <w:t>inere</w:t>
      </w:r>
      <w:r w:rsidR="00341ADB">
        <w:t xml:space="preserve"> (</w:t>
      </w:r>
      <w:r w:rsidRPr="00EC024C">
        <w:t>OPEX) reprezintă toate costurile investi</w:t>
      </w:r>
      <w:r w:rsidR="00CF261B">
        <w:t>ț</w:t>
      </w:r>
      <w:r w:rsidRPr="00EC024C">
        <w:t>ionale necesare implementării</w:t>
      </w:r>
      <w:r w:rsidR="00EC4EC8">
        <w:t xml:space="preserve"> </w:t>
      </w:r>
      <w:r w:rsidRPr="00EC024C">
        <w:t>Planului Jude</w:t>
      </w:r>
      <w:r w:rsidR="00CF261B">
        <w:t>ț</w:t>
      </w:r>
      <w:r w:rsidRPr="00EC024C">
        <w:t>ean de Gestiune a De</w:t>
      </w:r>
      <w:r w:rsidR="00CF261B">
        <w:t>ș</w:t>
      </w:r>
      <w:r w:rsidRPr="00EC024C">
        <w:t xml:space="preserve">eurilor </w:t>
      </w:r>
      <w:r w:rsidR="009E2F56">
        <w:t>Satu Mare</w:t>
      </w:r>
      <w:r w:rsidRPr="00EC024C">
        <w:t>. Acestea sunt definite</w:t>
      </w:r>
      <w:r w:rsidR="00EC4EC8">
        <w:t xml:space="preserve"> </w:t>
      </w:r>
      <w:r w:rsidR="00CF261B">
        <w:t>ș</w:t>
      </w:r>
      <w:r w:rsidR="00EC4EC8">
        <w:t xml:space="preserve">i </w:t>
      </w:r>
      <w:r w:rsidRPr="00EC024C">
        <w:t>analizate pe următoare</w:t>
      </w:r>
      <w:r w:rsidR="00BF2C41" w:rsidRPr="00EC024C">
        <w:t>a</w:t>
      </w:r>
      <w:r w:rsidRPr="00EC024C">
        <w:t xml:space="preserve"> pe structură de costuri:</w:t>
      </w:r>
    </w:p>
    <w:p w14:paraId="6C234C52" w14:textId="6328D9A2" w:rsidR="00DF30A5" w:rsidRPr="00FF4E77" w:rsidRDefault="00DF30A5" w:rsidP="00A32D69">
      <w:pPr>
        <w:numPr>
          <w:ilvl w:val="0"/>
          <w:numId w:val="6"/>
        </w:numPr>
        <w:spacing w:line="240" w:lineRule="auto"/>
      </w:pPr>
      <w:r w:rsidRPr="00FF4E77">
        <w:t>Colectare</w:t>
      </w:r>
      <w:r w:rsidR="00EC4EC8" w:rsidRPr="00FF4E77">
        <w:t xml:space="preserve"> </w:t>
      </w:r>
      <w:r w:rsidR="00CF261B" w:rsidRPr="00FF4E77">
        <w:t>ș</w:t>
      </w:r>
      <w:r w:rsidR="00EC4EC8" w:rsidRPr="00FF4E77">
        <w:t xml:space="preserve">i </w:t>
      </w:r>
      <w:r w:rsidRPr="00FF4E77">
        <w:t>transport:</w:t>
      </w:r>
    </w:p>
    <w:p w14:paraId="1BBA8D77" w14:textId="6399BB98" w:rsidR="00DF30A5" w:rsidRPr="00FF4E77" w:rsidRDefault="00DF30A5" w:rsidP="00A32D69">
      <w:pPr>
        <w:numPr>
          <w:ilvl w:val="0"/>
          <w:numId w:val="6"/>
        </w:numPr>
        <w:spacing w:line="240" w:lineRule="auto"/>
      </w:pPr>
      <w:r w:rsidRPr="00FF4E77">
        <w:lastRenderedPageBreak/>
        <w:t>Tratare:</w:t>
      </w:r>
    </w:p>
    <w:p w14:paraId="174B74E1" w14:textId="150CFA65" w:rsidR="00E878F6" w:rsidRDefault="00E878F6" w:rsidP="00A32D69">
      <w:pPr>
        <w:numPr>
          <w:ilvl w:val="1"/>
          <w:numId w:val="6"/>
        </w:numPr>
        <w:spacing w:line="240" w:lineRule="auto"/>
        <w:ind w:left="1710"/>
        <w:rPr>
          <w:i/>
        </w:rPr>
      </w:pPr>
      <w:r>
        <w:rPr>
          <w:i/>
        </w:rPr>
        <w:t>Cost transfer</w:t>
      </w:r>
    </w:p>
    <w:p w14:paraId="5ED1DDBA" w14:textId="7E517D93" w:rsidR="00DF30A5" w:rsidRPr="00FF4E77" w:rsidRDefault="00DF30A5" w:rsidP="00A32D69">
      <w:pPr>
        <w:numPr>
          <w:ilvl w:val="1"/>
          <w:numId w:val="6"/>
        </w:numPr>
        <w:spacing w:line="240" w:lineRule="auto"/>
        <w:ind w:left="1710"/>
        <w:rPr>
          <w:i/>
        </w:rPr>
      </w:pPr>
      <w:r w:rsidRPr="00FF4E77">
        <w:rPr>
          <w:i/>
        </w:rPr>
        <w:t>Cost sortare</w:t>
      </w:r>
    </w:p>
    <w:p w14:paraId="6F1CAEFF" w14:textId="3010AA94" w:rsidR="00575C77" w:rsidRPr="00FF4E77" w:rsidRDefault="00575C77" w:rsidP="00A32D69">
      <w:pPr>
        <w:numPr>
          <w:ilvl w:val="1"/>
          <w:numId w:val="6"/>
        </w:numPr>
        <w:spacing w:line="240" w:lineRule="auto"/>
        <w:ind w:left="1710"/>
        <w:rPr>
          <w:i/>
        </w:rPr>
      </w:pPr>
      <w:r w:rsidRPr="00FF4E77">
        <w:rPr>
          <w:i/>
        </w:rPr>
        <w:t>Cost compostare</w:t>
      </w:r>
    </w:p>
    <w:p w14:paraId="34341E0F" w14:textId="3F5A17D8" w:rsidR="00DF30A5" w:rsidRPr="006A2DF3" w:rsidRDefault="00DF30A5" w:rsidP="00A32D69">
      <w:pPr>
        <w:numPr>
          <w:ilvl w:val="1"/>
          <w:numId w:val="6"/>
        </w:numPr>
        <w:spacing w:line="240" w:lineRule="auto"/>
        <w:ind w:left="1710"/>
      </w:pPr>
      <w:r w:rsidRPr="00FF4E77">
        <w:rPr>
          <w:i/>
        </w:rPr>
        <w:t>Cost tratare</w:t>
      </w:r>
      <w:r w:rsidR="006A2DF3">
        <w:rPr>
          <w:i/>
        </w:rPr>
        <w:t xml:space="preserve"> mecano-biologică</w:t>
      </w:r>
      <w:r w:rsidR="00E878F6">
        <w:rPr>
          <w:i/>
        </w:rPr>
        <w:t>/ biouscare</w:t>
      </w:r>
    </w:p>
    <w:p w14:paraId="23377061" w14:textId="2DEEBD26" w:rsidR="006A2DF3" w:rsidRPr="00E878F6" w:rsidRDefault="006A2DF3" w:rsidP="00A32D69">
      <w:pPr>
        <w:numPr>
          <w:ilvl w:val="1"/>
          <w:numId w:val="6"/>
        </w:numPr>
        <w:spacing w:line="240" w:lineRule="auto"/>
        <w:ind w:left="1710"/>
      </w:pPr>
      <w:r>
        <w:rPr>
          <w:i/>
        </w:rPr>
        <w:t>Cost digestie anaerobă</w:t>
      </w:r>
    </w:p>
    <w:p w14:paraId="3ADB2715" w14:textId="49777A79" w:rsidR="00E878F6" w:rsidRPr="00FF4E77" w:rsidRDefault="00E878F6" w:rsidP="00A32D69">
      <w:pPr>
        <w:numPr>
          <w:ilvl w:val="1"/>
          <w:numId w:val="6"/>
        </w:numPr>
        <w:spacing w:line="240" w:lineRule="auto"/>
        <w:ind w:left="1710"/>
      </w:pPr>
      <w:r>
        <w:rPr>
          <w:i/>
        </w:rPr>
        <w:t>Cost incinerare</w:t>
      </w:r>
    </w:p>
    <w:p w14:paraId="4E71F818" w14:textId="76B809A1" w:rsidR="00DF30A5" w:rsidRPr="00FF4E77" w:rsidRDefault="00DF30A5" w:rsidP="00A32D69">
      <w:pPr>
        <w:numPr>
          <w:ilvl w:val="0"/>
          <w:numId w:val="6"/>
        </w:numPr>
        <w:spacing w:line="240" w:lineRule="auto"/>
      </w:pPr>
      <w:r w:rsidRPr="00FF4E77">
        <w:t>Depozitare</w:t>
      </w:r>
      <w:r w:rsidR="00A152F3" w:rsidRPr="00FF4E77">
        <w:t>:</w:t>
      </w:r>
    </w:p>
    <w:p w14:paraId="054797F9" w14:textId="77777777" w:rsidR="00DF30A5" w:rsidRPr="00FF4E77" w:rsidRDefault="00DF30A5" w:rsidP="00A32D69">
      <w:pPr>
        <w:spacing w:line="240" w:lineRule="auto"/>
        <w:ind w:left="360" w:firstLine="720"/>
        <w:rPr>
          <w:i/>
        </w:rPr>
      </w:pPr>
      <w:r w:rsidRPr="00FF4E77">
        <w:rPr>
          <w:i/>
        </w:rPr>
        <w:t>3.1 Cost depozitare</w:t>
      </w:r>
    </w:p>
    <w:p w14:paraId="269DEA79" w14:textId="49F02497" w:rsidR="00DF30A5" w:rsidRPr="00FF4E77" w:rsidRDefault="00DF30A5" w:rsidP="00A32D69">
      <w:pPr>
        <w:numPr>
          <w:ilvl w:val="0"/>
          <w:numId w:val="6"/>
        </w:numPr>
        <w:spacing w:line="240" w:lineRule="auto"/>
      </w:pPr>
      <w:r w:rsidRPr="00FF4E77">
        <w:t>Costuri cu contribu</w:t>
      </w:r>
      <w:r w:rsidR="00CF261B" w:rsidRPr="00FF4E77">
        <w:t>ț</w:t>
      </w:r>
      <w:r w:rsidRPr="00FF4E77">
        <w:t>ia pentru economia circulară</w:t>
      </w:r>
      <w:r w:rsidR="00A152F3" w:rsidRPr="00FF4E77">
        <w:t>.</w:t>
      </w:r>
    </w:p>
    <w:p w14:paraId="1338F495" w14:textId="12760283" w:rsidR="00DF30A5" w:rsidRPr="00EC024C" w:rsidRDefault="00DF30A5" w:rsidP="00A32D69">
      <w:pPr>
        <w:pStyle w:val="ListParagraph"/>
        <w:numPr>
          <w:ilvl w:val="1"/>
          <w:numId w:val="5"/>
        </w:numPr>
        <w:spacing w:line="240" w:lineRule="auto"/>
        <w:ind w:left="720"/>
        <w:contextualSpacing w:val="0"/>
      </w:pPr>
      <w:r w:rsidRPr="00EC024C">
        <w:rPr>
          <w:i/>
          <w:u w:val="single"/>
        </w:rPr>
        <w:t>Cuantificarea costurilor de operare</w:t>
      </w:r>
      <w:r w:rsidR="00EC4EC8">
        <w:rPr>
          <w:i/>
          <w:u w:val="single"/>
        </w:rPr>
        <w:t xml:space="preserve"> </w:t>
      </w:r>
      <w:r w:rsidR="00CF261B">
        <w:rPr>
          <w:i/>
          <w:u w:val="single"/>
        </w:rPr>
        <w:t>ș</w:t>
      </w:r>
      <w:r w:rsidR="00EC4EC8">
        <w:rPr>
          <w:i/>
          <w:u w:val="single"/>
        </w:rPr>
        <w:t xml:space="preserve">i </w:t>
      </w:r>
      <w:r w:rsidRPr="00EC024C">
        <w:rPr>
          <w:i/>
          <w:u w:val="single"/>
        </w:rPr>
        <w:t>de între</w:t>
      </w:r>
      <w:r w:rsidR="00CF261B">
        <w:rPr>
          <w:i/>
          <w:u w:val="single"/>
        </w:rPr>
        <w:t>ț</w:t>
      </w:r>
      <w:r w:rsidRPr="00EC024C">
        <w:rPr>
          <w:i/>
          <w:u w:val="single"/>
        </w:rPr>
        <w:t>inere</w:t>
      </w:r>
    </w:p>
    <w:p w14:paraId="725A9307" w14:textId="6BDBB874" w:rsidR="00575C77" w:rsidRPr="00EC024C" w:rsidRDefault="00DF30A5" w:rsidP="00A32D69">
      <w:pPr>
        <w:spacing w:line="240" w:lineRule="auto"/>
      </w:pPr>
      <w:r w:rsidRPr="00EC024C">
        <w:t>Determinarea costurilor de operare</w:t>
      </w:r>
      <w:r w:rsidR="00EC4EC8">
        <w:t xml:space="preserve"> </w:t>
      </w:r>
      <w:r w:rsidR="00CF261B">
        <w:t>ș</w:t>
      </w:r>
      <w:r w:rsidR="00EC4EC8">
        <w:t xml:space="preserve">i </w:t>
      </w:r>
      <w:r w:rsidRPr="00EC024C">
        <w:t>între</w:t>
      </w:r>
      <w:r w:rsidR="00CF261B">
        <w:t>ț</w:t>
      </w:r>
      <w:r w:rsidRPr="00EC024C">
        <w:t>inere pentru componentele de cost care con</w:t>
      </w:r>
      <w:r w:rsidR="00CF261B">
        <w:t>ț</w:t>
      </w:r>
      <w:r w:rsidRPr="00EC024C">
        <w:t>in investi</w:t>
      </w:r>
      <w:r w:rsidR="00CF261B">
        <w:t>ț</w:t>
      </w:r>
      <w:r w:rsidRPr="00EC024C">
        <w:t>ii noi</w:t>
      </w:r>
      <w:r w:rsidR="00341ADB">
        <w:t xml:space="preserve"> (</w:t>
      </w:r>
      <w:r w:rsidRPr="00EC024C">
        <w:t>propuse în PJGD) s-a efectuat pe baza Studiului ”</w:t>
      </w:r>
      <w:r w:rsidRPr="00EC024C">
        <w:rPr>
          <w:i/>
        </w:rPr>
        <w:t>Identification of future waste management projects</w:t>
      </w:r>
      <w:r w:rsidR="00341ADB">
        <w:rPr>
          <w:i/>
        </w:rPr>
        <w:t xml:space="preserve"> (</w:t>
      </w:r>
      <w:r w:rsidRPr="00EC024C">
        <w:rPr>
          <w:i/>
        </w:rPr>
        <w:t>2014 – 2020)</w:t>
      </w:r>
      <w:r w:rsidRPr="00EC024C">
        <w:t>”</w:t>
      </w:r>
      <w:r w:rsidR="001B69A0">
        <w:t xml:space="preserve">, </w:t>
      </w:r>
      <w:r w:rsidRPr="00EC024C">
        <w:t>elaborat de Consor</w:t>
      </w:r>
      <w:r w:rsidR="00CF261B">
        <w:t>ț</w:t>
      </w:r>
      <w:r w:rsidRPr="00EC024C">
        <w:t>iul ENVIROPLAN</w:t>
      </w:r>
      <w:r w:rsidR="001B69A0">
        <w:t xml:space="preserve">, </w:t>
      </w:r>
      <w:r w:rsidRPr="00EC024C">
        <w:t>Loius Berger</w:t>
      </w:r>
      <w:r w:rsidR="001B69A0">
        <w:t xml:space="preserve">, </w:t>
      </w:r>
      <w:r w:rsidRPr="00EC024C">
        <w:t>KOCKS</w:t>
      </w:r>
      <w:r w:rsidR="00A907E3">
        <w:t>,2</w:t>
      </w:r>
      <w:r w:rsidRPr="00EC024C">
        <w:t>012</w:t>
      </w:r>
      <w:r w:rsidR="001B69A0">
        <w:t xml:space="preserve">, </w:t>
      </w:r>
      <w:r w:rsidRPr="00EC024C">
        <w:t>JASPERS</w:t>
      </w:r>
      <w:r w:rsidR="00341ADB">
        <w:t xml:space="preserve"> (</w:t>
      </w:r>
      <w:r w:rsidRPr="00EC024C">
        <w:t>Studiul Eunomia).</w:t>
      </w:r>
      <w:r w:rsidR="00575C77" w:rsidRPr="00EC024C">
        <w:t xml:space="preserve"> Pentru componentele de cost care nu reprezintă investi</w:t>
      </w:r>
      <w:r w:rsidR="00CF261B">
        <w:t>ț</w:t>
      </w:r>
      <w:r w:rsidR="00575C77" w:rsidRPr="00EC024C">
        <w:t>ii noi sunt păstrate costurile existente</w:t>
      </w:r>
      <w:r w:rsidR="001B69A0">
        <w:t xml:space="preserve">, </w:t>
      </w:r>
      <w:r w:rsidR="00575C77" w:rsidRPr="00EC024C">
        <w:t>prezentate în op</w:t>
      </w:r>
      <w:r w:rsidR="00CF261B">
        <w:t>ț</w:t>
      </w:r>
      <w:r w:rsidR="00575C77" w:rsidRPr="00EC024C">
        <w:t>iunea fără proiect</w:t>
      </w:r>
      <w:r w:rsidR="001B69A0">
        <w:t xml:space="preserve">, </w:t>
      </w:r>
      <w:r w:rsidR="00575C77" w:rsidRPr="00EC024C">
        <w:t>respectiv alternativa „zero”..</w:t>
      </w:r>
    </w:p>
    <w:p w14:paraId="5C528D7E" w14:textId="28DB4213" w:rsidR="00DF30A5" w:rsidRPr="00EC024C" w:rsidRDefault="00DF30A5" w:rsidP="00A32D69">
      <w:pPr>
        <w:pStyle w:val="ListParagraph"/>
        <w:numPr>
          <w:ilvl w:val="1"/>
          <w:numId w:val="5"/>
        </w:numPr>
        <w:spacing w:line="240" w:lineRule="auto"/>
        <w:ind w:left="720"/>
        <w:contextualSpacing w:val="0"/>
      </w:pPr>
      <w:r w:rsidRPr="00EC024C">
        <w:rPr>
          <w:i/>
          <w:u w:val="single"/>
        </w:rPr>
        <w:t>Proiec</w:t>
      </w:r>
      <w:r w:rsidR="00CF261B">
        <w:rPr>
          <w:i/>
          <w:u w:val="single"/>
        </w:rPr>
        <w:t>ț</w:t>
      </w:r>
      <w:r w:rsidRPr="00EC024C">
        <w:rPr>
          <w:i/>
          <w:u w:val="single"/>
        </w:rPr>
        <w:t>ia costurilor de operare</w:t>
      </w:r>
      <w:r w:rsidR="00EC4EC8">
        <w:rPr>
          <w:i/>
          <w:u w:val="single"/>
        </w:rPr>
        <w:t xml:space="preserve"> </w:t>
      </w:r>
      <w:r w:rsidR="00CF261B">
        <w:rPr>
          <w:i/>
          <w:u w:val="single"/>
        </w:rPr>
        <w:t>ș</w:t>
      </w:r>
      <w:r w:rsidR="00EC4EC8">
        <w:rPr>
          <w:i/>
          <w:u w:val="single"/>
        </w:rPr>
        <w:t xml:space="preserve">i </w:t>
      </w:r>
      <w:r w:rsidRPr="00EC024C">
        <w:rPr>
          <w:i/>
          <w:u w:val="single"/>
        </w:rPr>
        <w:t>de între</w:t>
      </w:r>
      <w:r w:rsidR="00CF261B">
        <w:rPr>
          <w:i/>
          <w:u w:val="single"/>
        </w:rPr>
        <w:t>ț</w:t>
      </w:r>
      <w:r w:rsidRPr="00EC024C">
        <w:rPr>
          <w:i/>
          <w:u w:val="single"/>
        </w:rPr>
        <w:t>inere pe perioada 20</w:t>
      </w:r>
      <w:r w:rsidR="001B1E6B">
        <w:rPr>
          <w:i/>
          <w:u w:val="single"/>
        </w:rPr>
        <w:t>20</w:t>
      </w:r>
      <w:r w:rsidRPr="00EC024C">
        <w:rPr>
          <w:i/>
          <w:u w:val="single"/>
        </w:rPr>
        <w:t>-20</w:t>
      </w:r>
      <w:r w:rsidR="001B1E6B">
        <w:rPr>
          <w:i/>
          <w:u w:val="single"/>
        </w:rPr>
        <w:t>50</w:t>
      </w:r>
      <w:r w:rsidR="001B69A0">
        <w:t xml:space="preserve">, </w:t>
      </w:r>
      <w:r w:rsidRPr="00EC024C">
        <w:t>perioadă echivalentă proiec</w:t>
      </w:r>
      <w:r w:rsidR="00CF261B">
        <w:t>ț</w:t>
      </w:r>
      <w:r w:rsidRPr="00EC024C">
        <w:t>iei de</w:t>
      </w:r>
      <w:r w:rsidR="00CF261B">
        <w:t>ș</w:t>
      </w:r>
      <w:r w:rsidRPr="00EC024C">
        <w:t>eurilor municipale.</w:t>
      </w:r>
    </w:p>
    <w:p w14:paraId="0C40E9E9" w14:textId="3F24FBF6" w:rsidR="00DB6833" w:rsidRPr="00EC024C" w:rsidRDefault="00DF30A5" w:rsidP="00A32D69">
      <w:pPr>
        <w:spacing w:line="240" w:lineRule="auto"/>
      </w:pPr>
      <w:r w:rsidRPr="00EC024C">
        <w:t>Proiec</w:t>
      </w:r>
      <w:r w:rsidR="00CF261B">
        <w:t>ț</w:t>
      </w:r>
      <w:r w:rsidRPr="00EC024C">
        <w:t>ia costurilor unitare de operare</w:t>
      </w:r>
      <w:r w:rsidR="00EC4EC8">
        <w:t xml:space="preserve"> </w:t>
      </w:r>
      <w:r w:rsidR="00CF261B">
        <w:t>ș</w:t>
      </w:r>
      <w:r w:rsidR="00EC4EC8">
        <w:t xml:space="preserve">i </w:t>
      </w:r>
      <w:r w:rsidRPr="00EC024C">
        <w:t>de între</w:t>
      </w:r>
      <w:r w:rsidR="00CF261B">
        <w:t>ț</w:t>
      </w:r>
      <w:r w:rsidRPr="00EC024C">
        <w:t>inere s-a realizat prin ajustarea anuală a costurilor unitare din anul de bază 201</w:t>
      </w:r>
      <w:r w:rsidR="00B44B43">
        <w:t>8</w:t>
      </w:r>
      <w:r w:rsidR="001B69A0">
        <w:t xml:space="preserve">, </w:t>
      </w:r>
      <w:r w:rsidRPr="00EC024C">
        <w:t>cu rata infla</w:t>
      </w:r>
      <w:r w:rsidR="00CF261B">
        <w:t>ț</w:t>
      </w:r>
      <w:r w:rsidRPr="00EC024C">
        <w:t>iei prognozată</w:t>
      </w:r>
      <w:r w:rsidR="001B69A0">
        <w:t xml:space="preserve">, </w:t>
      </w:r>
      <w:r w:rsidRPr="00EC024C">
        <w:t>iar costurilor totale pe fiecare componentă a fost prognozat pe baza costului unitar aplicat cantită</w:t>
      </w:r>
      <w:r w:rsidR="00CF261B">
        <w:t>ț</w:t>
      </w:r>
      <w:r w:rsidRPr="00EC024C">
        <w:t>ilor de de</w:t>
      </w:r>
      <w:r w:rsidR="00CF261B">
        <w:t>ș</w:t>
      </w:r>
      <w:r w:rsidRPr="00EC024C">
        <w:t>euri prognozate pe fiecare componentă.</w:t>
      </w:r>
    </w:p>
    <w:p w14:paraId="07069560" w14:textId="77777777" w:rsidR="00DF30A5" w:rsidRPr="00EC024C" w:rsidRDefault="00DF30A5" w:rsidP="00A32D69">
      <w:pPr>
        <w:pStyle w:val="ListParagraph"/>
        <w:numPr>
          <w:ilvl w:val="0"/>
          <w:numId w:val="5"/>
        </w:numPr>
        <w:spacing w:line="240" w:lineRule="auto"/>
        <w:ind w:left="990" w:hanging="990"/>
        <w:contextualSpacing w:val="0"/>
      </w:pPr>
      <w:r w:rsidRPr="00EC024C">
        <w:rPr>
          <w:b/>
        </w:rPr>
        <w:t>Evaluarea financiară a alternativelor</w:t>
      </w:r>
    </w:p>
    <w:p w14:paraId="229D3E2C" w14:textId="04CC3242" w:rsidR="00DF30A5" w:rsidRPr="00EC024C" w:rsidRDefault="00DF30A5" w:rsidP="00A32D69">
      <w:pPr>
        <w:spacing w:line="240" w:lineRule="auto"/>
      </w:pPr>
      <w:r w:rsidRPr="00EC024C">
        <w:t xml:space="preserve">În vederea evaluării financiare a alternativelor se </w:t>
      </w:r>
      <w:r w:rsidR="00D46B08" w:rsidRPr="00EC024C">
        <w:t>va</w:t>
      </w:r>
      <w:r w:rsidRPr="00EC024C">
        <w:t xml:space="preserve"> utiliza valoarea totală CAPEX </w:t>
      </w:r>
      <w:r w:rsidR="00CF261B">
        <w:t>ș</w:t>
      </w:r>
      <w:r w:rsidRPr="00EC024C">
        <w:t>i valoarea OPEX</w:t>
      </w:r>
      <w:r w:rsidR="00341ADB">
        <w:t xml:space="preserve"> (</w:t>
      </w:r>
      <w:r w:rsidRPr="00EC024C">
        <w:t xml:space="preserve">euro/an) </w:t>
      </w:r>
      <w:r w:rsidR="00E15482" w:rsidRPr="00EC024C">
        <w:t xml:space="preserve">aferente </w:t>
      </w:r>
      <w:r w:rsidRPr="00EC024C">
        <w:t>fiecărei alternative</w:t>
      </w:r>
      <w:r w:rsidR="001B69A0">
        <w:t xml:space="preserve">, </w:t>
      </w:r>
      <w:r w:rsidR="00E15482" w:rsidRPr="00EC024C">
        <w:t xml:space="preserve">estimate </w:t>
      </w:r>
      <w:r w:rsidRPr="00EC024C">
        <w:t>la nivelul anului în care se consideră toate capacită</w:t>
      </w:r>
      <w:r w:rsidR="00CF261B">
        <w:t>ț</w:t>
      </w:r>
      <w:r w:rsidRPr="00EC024C">
        <w:t>ile opera</w:t>
      </w:r>
      <w:r w:rsidR="00CF261B">
        <w:t>ț</w:t>
      </w:r>
      <w:r w:rsidRPr="00EC024C">
        <w:t>ionale 100%</w:t>
      </w:r>
      <w:r w:rsidR="001B69A0">
        <w:t xml:space="preserve">, </w:t>
      </w:r>
      <w:r w:rsidRPr="00EC024C">
        <w:t>respectiv anul 2024.</w:t>
      </w:r>
    </w:p>
    <w:p w14:paraId="68F8E95C" w14:textId="5030E34F" w:rsidR="006C6ADD" w:rsidRDefault="006C6ADD" w:rsidP="00AA6859">
      <w:pPr>
        <w:pStyle w:val="Heading3"/>
      </w:pPr>
      <w:bookmarkStart w:id="726" w:name="_Toc10623593"/>
      <w:bookmarkStart w:id="727" w:name="_Toc73089829"/>
      <w:r w:rsidRPr="00EC024C">
        <w:t>Alternativa „zero“</w:t>
      </w:r>
      <w:bookmarkEnd w:id="726"/>
      <w:bookmarkEnd w:id="727"/>
    </w:p>
    <w:p w14:paraId="301D5659" w14:textId="7D0D5F6E" w:rsidR="006C6ADD" w:rsidRPr="00EC024C" w:rsidRDefault="006C6ADD" w:rsidP="001E202D">
      <w:pPr>
        <w:spacing w:line="276" w:lineRule="auto"/>
        <w:rPr>
          <w:b/>
        </w:rPr>
      </w:pPr>
      <w:r w:rsidRPr="00EC024C">
        <w:rPr>
          <w:b/>
        </w:rPr>
        <w:t>Alternativa „zero”</w:t>
      </w:r>
      <w:r w:rsidRPr="00EC024C">
        <w:t xml:space="preserve"> </w:t>
      </w:r>
      <w:bookmarkStart w:id="728" w:name="_Hlk71724463"/>
      <w:r w:rsidRPr="00EC024C">
        <w:t>prezintă situa</w:t>
      </w:r>
      <w:r w:rsidR="00CF261B">
        <w:t>ț</w:t>
      </w:r>
      <w:r w:rsidRPr="00EC024C">
        <w:t>ia existentă</w:t>
      </w:r>
      <w:r w:rsidR="001B69A0">
        <w:t xml:space="preserve">, </w:t>
      </w:r>
      <w:r w:rsidRPr="00EC024C">
        <w:t xml:space="preserve">respectiv ia în considerare </w:t>
      </w:r>
      <w:r w:rsidR="00FF4E77">
        <w:t xml:space="preserve">infrastructura existentă la momentul actual </w:t>
      </w:r>
      <w:r w:rsidRPr="00EC024C">
        <w:rPr>
          <w:bCs/>
        </w:rPr>
        <w:t>în jude</w:t>
      </w:r>
      <w:r w:rsidR="00CF261B">
        <w:rPr>
          <w:bCs/>
        </w:rPr>
        <w:t>ț</w:t>
      </w:r>
      <w:r w:rsidRPr="00EC024C">
        <w:rPr>
          <w:bCs/>
        </w:rPr>
        <w:t>ul S</w:t>
      </w:r>
      <w:r w:rsidR="009E2F56">
        <w:rPr>
          <w:bCs/>
        </w:rPr>
        <w:t>atu Mare</w:t>
      </w:r>
      <w:r w:rsidRPr="00EC024C">
        <w:t>.</w:t>
      </w:r>
    </w:p>
    <w:p w14:paraId="50CBF3A8" w14:textId="0380280B" w:rsidR="00FF4E77" w:rsidRDefault="00FF4E77" w:rsidP="001E202D">
      <w:pPr>
        <w:spacing w:line="276" w:lineRule="auto"/>
        <w:rPr>
          <w:rFonts w:eastAsia="Times New Roman"/>
          <w:lang w:eastAsia="ro-RO"/>
        </w:rPr>
      </w:pPr>
      <w:r w:rsidRPr="00302650">
        <w:rPr>
          <w:rFonts w:eastAsia="Times New Roman"/>
          <w:lang w:eastAsia="ro-RO"/>
        </w:rPr>
        <w:t>Deşeurile generate de popula</w:t>
      </w:r>
      <w:r w:rsidR="001E202D">
        <w:rPr>
          <w:rFonts w:eastAsia="Times New Roman"/>
          <w:lang w:eastAsia="ro-RO"/>
        </w:rPr>
        <w:t>ț</w:t>
      </w:r>
      <w:r w:rsidRPr="00302650">
        <w:rPr>
          <w:rFonts w:eastAsia="Times New Roman"/>
          <w:lang w:eastAsia="ro-RO"/>
        </w:rPr>
        <w:t>ie, inclusiv deşeurile de ambalaje, se colectează atât în amestec cât şi colectare separată.</w:t>
      </w:r>
      <w:r>
        <w:rPr>
          <w:rFonts w:eastAsia="Times New Roman"/>
          <w:lang w:eastAsia="ro-RO"/>
        </w:rPr>
        <w:t xml:space="preserve"> Se colectează separat deșeuri reciclabile și biodegradabile verzi de la case (doar în municipiul Satu-Mare). Serviciul de salubrizare este asigurat în toate UAT-urile județului, fie prin operatori privați, fie prin servicii ale primăriilor. În cazul celor din urmă, iar colectarea deșeurilor reciclabile este asiguartă de operatori economici autorizați pentru colectarea reciclabile, care preiau aceste deșeuri și le tratează și valorifică prin instalații proprii.</w:t>
      </w:r>
    </w:p>
    <w:p w14:paraId="39F79A4E" w14:textId="0A52F71C" w:rsidR="00FF4E77" w:rsidRDefault="00FF4E77" w:rsidP="001E202D">
      <w:pPr>
        <w:spacing w:line="276" w:lineRule="auto"/>
        <w:rPr>
          <w:u w:val="single"/>
        </w:rPr>
      </w:pPr>
      <w:r>
        <w:rPr>
          <w:rFonts w:eastAsia="Times New Roman"/>
          <w:lang w:eastAsia="ro-RO"/>
        </w:rPr>
        <w:t>Colectarea deșeurilor din servicii municipale (parcuri și grădini, piețe, stradale) se realizează în principal în mediul urban</w:t>
      </w:r>
      <w:r w:rsidR="006E54C0">
        <w:rPr>
          <w:u w:val="single"/>
        </w:rPr>
        <w:t>.</w:t>
      </w:r>
    </w:p>
    <w:p w14:paraId="31BBF0EF" w14:textId="77777777" w:rsidR="006E54C0" w:rsidRPr="005A526D" w:rsidRDefault="006E54C0" w:rsidP="001E202D">
      <w:pPr>
        <w:spacing w:line="276" w:lineRule="auto"/>
        <w:rPr>
          <w:iCs/>
        </w:rPr>
      </w:pPr>
      <w:r w:rsidRPr="005A526D">
        <w:t xml:space="preserve">În cadrul proiectului </w:t>
      </w:r>
      <w:r w:rsidRPr="005A526D">
        <w:rPr>
          <w:rFonts w:asciiTheme="majorBidi" w:hAnsiTheme="majorBidi" w:cstheme="majorBidi"/>
        </w:rPr>
        <w:t xml:space="preserve">„Managementul Regional a Deşeurilor Urbane şi Ecologizarea Rampelor de deşeuri din Județul Satu Mare”, finanțat din fonduri guvernamentale, a fost realizată </w:t>
      </w:r>
      <w:r w:rsidRPr="005A526D">
        <w:rPr>
          <w:rFonts w:asciiTheme="majorBidi" w:hAnsiTheme="majorBidi" w:cstheme="majorBidi"/>
        </w:rPr>
        <w:lastRenderedPageBreak/>
        <w:t xml:space="preserve">infrastructura de tratare a deșeurilor municipale la nivel de județ. Aceasta se găsește în cadrul CMID Doba, și este administrată de </w:t>
      </w:r>
      <w:r w:rsidRPr="005A526D">
        <w:rPr>
          <w:i/>
          <w:iCs/>
        </w:rPr>
        <w:t xml:space="preserve">„Serviciului Public de Administrare a Sistemului Integrat de Management al Deșeurilor din Județul Satu Mare” </w:t>
      </w:r>
      <w:r w:rsidRPr="005A526D">
        <w:rPr>
          <w:iCs/>
        </w:rPr>
        <w:t>(SPASIMD), organizat din anul 2011 în cadrul Consiliului Județean Satu-Mare. În cadrul CMID Doba funcționează:</w:t>
      </w:r>
    </w:p>
    <w:p w14:paraId="0C6922F6" w14:textId="53884967" w:rsidR="006E54C0" w:rsidRPr="006E54C0" w:rsidRDefault="006E54C0" w:rsidP="001E202D">
      <w:pPr>
        <w:pStyle w:val="ListParagraph"/>
        <w:numPr>
          <w:ilvl w:val="0"/>
          <w:numId w:val="3"/>
        </w:numPr>
        <w:spacing w:line="276" w:lineRule="auto"/>
        <w:rPr>
          <w:iCs/>
        </w:rPr>
      </w:pPr>
      <w:r w:rsidRPr="006E54C0">
        <w:rPr>
          <w:i/>
        </w:rPr>
        <w:t xml:space="preserve">Stația de sortare </w:t>
      </w:r>
      <w:r>
        <w:rPr>
          <w:i/>
        </w:rPr>
        <w:t xml:space="preserve">, </w:t>
      </w:r>
      <w:r w:rsidRPr="00EC024C">
        <w:t>amplasată pe o suprafa</w:t>
      </w:r>
      <w:r>
        <w:t>ț</w:t>
      </w:r>
      <w:r w:rsidRPr="00EC024C">
        <w:t xml:space="preserve">ă de </w:t>
      </w:r>
      <w:r>
        <w:t>1.281</w:t>
      </w:r>
      <w:r w:rsidRPr="00EC024C">
        <w:t xml:space="preserve"> m</w:t>
      </w:r>
      <w:r w:rsidRPr="006E54C0">
        <w:rPr>
          <w:vertAlign w:val="superscript"/>
        </w:rPr>
        <w:t>2</w:t>
      </w:r>
      <w:r>
        <w:t>, cu o capacitate de 26.292 t/an.</w:t>
      </w:r>
      <w:r w:rsidRPr="00EC024C">
        <w:t xml:space="preserve"> Sta</w:t>
      </w:r>
      <w:r>
        <w:t>ț</w:t>
      </w:r>
      <w:r w:rsidRPr="00EC024C">
        <w:t>ia funcționează 8 h/zi</w:t>
      </w:r>
      <w:r>
        <w:t>, 5</w:t>
      </w:r>
      <w:r w:rsidRPr="00EC024C">
        <w:t xml:space="preserve"> zile pe săptămână</w:t>
      </w:r>
      <w:r>
        <w:t xml:space="preserve">, </w:t>
      </w:r>
      <w:r w:rsidRPr="00EC024C">
        <w:t>metoda de separare fiind manuală</w:t>
      </w:r>
      <w:r>
        <w:t>;</w:t>
      </w:r>
    </w:p>
    <w:p w14:paraId="5BDE7655" w14:textId="77777777" w:rsidR="006E54C0" w:rsidRPr="006E54C0" w:rsidRDefault="006E54C0" w:rsidP="009B7F3B">
      <w:pPr>
        <w:pStyle w:val="ListParagraph"/>
        <w:numPr>
          <w:ilvl w:val="0"/>
          <w:numId w:val="3"/>
        </w:numPr>
        <w:spacing w:line="276" w:lineRule="auto"/>
        <w:rPr>
          <w:i/>
          <w:iCs/>
        </w:rPr>
      </w:pPr>
      <w:r w:rsidRPr="006E54C0">
        <w:rPr>
          <w:rFonts w:eastAsia="Times New Roman"/>
          <w:lang w:eastAsia="ro-RO"/>
        </w:rPr>
        <w:t>Staţia de compostare, cu capacitate de 1.080 t/an, dotată cu hala de recepţie, hala de preparare, în care se află amplasate un sortator magnetic, o linie de sortare, o moară de mărunţire, un tunel rotativ pentru amestecare și o hala de maturare (șopron) în suprafata de 756 mp. Stația tratează doar deșeuri verzi, iar compostul rezultat în urma tratamentului se transferă pe spațiul de stocare până la utilizare sau valorif</w:t>
      </w:r>
      <w:r>
        <w:rPr>
          <w:rFonts w:eastAsia="Times New Roman"/>
          <w:lang w:eastAsia="ro-RO"/>
        </w:rPr>
        <w:t>i</w:t>
      </w:r>
      <w:r w:rsidRPr="006E54C0">
        <w:rPr>
          <w:rFonts w:eastAsia="Times New Roman"/>
          <w:lang w:eastAsia="ro-RO"/>
        </w:rPr>
        <w:t xml:space="preserve">care. </w:t>
      </w:r>
    </w:p>
    <w:p w14:paraId="6F2A47B0" w14:textId="4F0496D4" w:rsidR="006E54C0" w:rsidRPr="006E54C0" w:rsidRDefault="006E54C0" w:rsidP="009B7F3B">
      <w:pPr>
        <w:pStyle w:val="ListParagraph"/>
        <w:numPr>
          <w:ilvl w:val="0"/>
          <w:numId w:val="3"/>
        </w:numPr>
        <w:spacing w:line="276" w:lineRule="auto"/>
        <w:rPr>
          <w:i/>
          <w:iCs/>
        </w:rPr>
      </w:pPr>
      <w:r>
        <w:t>Depozitul Regional de Deșeuri, cu c</w:t>
      </w:r>
      <w:r w:rsidRPr="00EC024C">
        <w:t xml:space="preserve">apacitatea </w:t>
      </w:r>
      <w:r>
        <w:t>totală prevăzută pentru depozitare de 1.832.833 m</w:t>
      </w:r>
      <w:r w:rsidRPr="006E54C0">
        <w:rPr>
          <w:vertAlign w:val="superscript"/>
        </w:rPr>
        <w:t>3</w:t>
      </w:r>
      <w:r w:rsidRPr="00EC024C">
        <w:t xml:space="preserve"> </w:t>
      </w:r>
      <w:r>
        <w:t xml:space="preserve">(2.199.399 t) </w:t>
      </w:r>
      <w:r w:rsidRPr="00EC024C">
        <w:t xml:space="preserve">fiind prevăzută a fi acoperită prin </w:t>
      </w:r>
      <w:r w:rsidR="003B3A29">
        <w:t>5</w:t>
      </w:r>
      <w:r w:rsidRPr="00EC024C">
        <w:t xml:space="preserve"> celule de depozitare</w:t>
      </w:r>
      <w:r>
        <w:t xml:space="preserve">, </w:t>
      </w:r>
      <w:r w:rsidRPr="00EC024C">
        <w:t>cu diferite suprafe</w:t>
      </w:r>
      <w:r>
        <w:t>ț</w:t>
      </w:r>
      <w:r w:rsidRPr="00EC024C">
        <w:t>e</w:t>
      </w:r>
      <w:r>
        <w:t>, astfel:</w:t>
      </w:r>
    </w:p>
    <w:p w14:paraId="440D1376" w14:textId="77777777" w:rsidR="006E54C0" w:rsidRDefault="006E54C0" w:rsidP="009B7F3B">
      <w:pPr>
        <w:pStyle w:val="ListParagraph"/>
        <w:numPr>
          <w:ilvl w:val="1"/>
          <w:numId w:val="3"/>
        </w:numPr>
        <w:spacing w:line="276" w:lineRule="auto"/>
      </w:pPr>
      <w:r>
        <w:t>Celula 1: suprafață 49.200 m</w:t>
      </w:r>
      <w:r w:rsidRPr="00123E88">
        <w:rPr>
          <w:vertAlign w:val="superscript"/>
        </w:rPr>
        <w:t>2</w:t>
      </w:r>
      <w:r>
        <w:t>;</w:t>
      </w:r>
    </w:p>
    <w:p w14:paraId="44B07EB1" w14:textId="77777777" w:rsidR="006E54C0" w:rsidRDefault="006E54C0" w:rsidP="009B7F3B">
      <w:pPr>
        <w:pStyle w:val="ListParagraph"/>
        <w:numPr>
          <w:ilvl w:val="1"/>
          <w:numId w:val="3"/>
        </w:numPr>
        <w:spacing w:line="276" w:lineRule="auto"/>
      </w:pPr>
      <w:r>
        <w:t>Celula 2: suprafață 27.995 m</w:t>
      </w:r>
      <w:r w:rsidRPr="001A24ED">
        <w:rPr>
          <w:vertAlign w:val="superscript"/>
        </w:rPr>
        <w:t>2</w:t>
      </w:r>
      <w:r>
        <w:t>;</w:t>
      </w:r>
    </w:p>
    <w:p w14:paraId="41F92A90" w14:textId="2B72212B" w:rsidR="006E54C0" w:rsidRDefault="006E54C0" w:rsidP="009B7F3B">
      <w:pPr>
        <w:pStyle w:val="ListParagraph"/>
        <w:numPr>
          <w:ilvl w:val="1"/>
          <w:numId w:val="3"/>
        </w:numPr>
        <w:spacing w:line="276" w:lineRule="auto"/>
      </w:pPr>
      <w:r>
        <w:t>Celula 3: suprafață 23.025 m</w:t>
      </w:r>
      <w:r w:rsidRPr="001A24ED">
        <w:rPr>
          <w:vertAlign w:val="superscript"/>
        </w:rPr>
        <w:t>2</w:t>
      </w:r>
      <w:r>
        <w:t>;</w:t>
      </w:r>
    </w:p>
    <w:p w14:paraId="222E5C08" w14:textId="77777777" w:rsidR="003B3A29" w:rsidRDefault="003B3A29" w:rsidP="003B3A29">
      <w:pPr>
        <w:pStyle w:val="ListParagraph"/>
        <w:numPr>
          <w:ilvl w:val="1"/>
          <w:numId w:val="3"/>
        </w:numPr>
        <w:spacing w:line="276" w:lineRule="auto"/>
      </w:pPr>
      <w:r>
        <w:t>Celula 4: suprafață 26.848 m</w:t>
      </w:r>
      <w:r w:rsidRPr="008D57E2">
        <w:rPr>
          <w:vertAlign w:val="superscript"/>
        </w:rPr>
        <w:t>2</w:t>
      </w:r>
      <w:r>
        <w:t>;</w:t>
      </w:r>
    </w:p>
    <w:p w14:paraId="546F265E" w14:textId="5E9E241C" w:rsidR="003B3A29" w:rsidRDefault="003B3A29" w:rsidP="003B3A29">
      <w:pPr>
        <w:pStyle w:val="ListParagraph"/>
        <w:numPr>
          <w:ilvl w:val="1"/>
          <w:numId w:val="3"/>
        </w:numPr>
        <w:spacing w:line="276" w:lineRule="auto"/>
      </w:pPr>
      <w:r>
        <w:t>Celula 5: suprafața 25.929 m</w:t>
      </w:r>
      <w:r w:rsidRPr="008D57E2">
        <w:rPr>
          <w:vertAlign w:val="superscript"/>
        </w:rPr>
        <w:t>2</w:t>
      </w:r>
      <w:r w:rsidR="00325A25">
        <w:tab/>
      </w:r>
      <w:r w:rsidR="008D57E2">
        <w:t>.</w:t>
      </w:r>
    </w:p>
    <w:p w14:paraId="54B02416" w14:textId="15455990" w:rsidR="00FF4E77" w:rsidRDefault="00FF4E77" w:rsidP="009B7F3B">
      <w:pPr>
        <w:spacing w:line="276" w:lineRule="auto"/>
        <w:rPr>
          <w:rFonts w:eastAsia="Times New Roman"/>
          <w:lang w:eastAsia="ro-RO"/>
        </w:rPr>
      </w:pPr>
      <w:r w:rsidRPr="00FF4E77">
        <w:rPr>
          <w:rFonts w:eastAsia="Times New Roman"/>
          <w:lang w:eastAsia="ro-RO"/>
        </w:rPr>
        <w:t>Pentru eficientizarea activităţii de colectare şi transport, la nivelul judeţului a fost realizată microstaţia de transfer de la Livada (cu o capacitate de transfer de 15 t/zi), construită pe o suprafaţă de 1 ha, cu acces din drumul naţional DN 19 de la Livada la Negreşti-Oaş, la cca. 1,5 km de la ieşirea din Livada. Microstaţia este prevăzută să transfere următoarele categorii de deşeuri: deşeuri menajere şi similare şi deşeuri verzi şi stradale.</w:t>
      </w:r>
    </w:p>
    <w:p w14:paraId="6106495F" w14:textId="237CAE59" w:rsidR="00256C47" w:rsidRPr="00FF4E77" w:rsidRDefault="00256C47" w:rsidP="009B7F3B">
      <w:pPr>
        <w:spacing w:line="276" w:lineRule="auto"/>
        <w:rPr>
          <w:rFonts w:eastAsia="Times New Roman"/>
          <w:lang w:eastAsia="ro-RO"/>
        </w:rPr>
      </w:pPr>
      <w:r>
        <w:rPr>
          <w:rFonts w:eastAsia="Times New Roman"/>
          <w:lang w:eastAsia="ro-RO"/>
        </w:rPr>
        <w:t>De asemenea, funcționează stația de sortare de la Tiream, cca 2</w:t>
      </w:r>
      <w:r w:rsidR="003A684A">
        <w:rPr>
          <w:rFonts w:eastAsia="Times New Roman"/>
          <w:lang w:eastAsia="ro-RO"/>
        </w:rPr>
        <w:t>.</w:t>
      </w:r>
      <w:r>
        <w:rPr>
          <w:rFonts w:eastAsia="Times New Roman"/>
          <w:lang w:eastAsia="ro-RO"/>
        </w:rPr>
        <w:t>055 t/an.</w:t>
      </w:r>
    </w:p>
    <w:p w14:paraId="49AC096A" w14:textId="77777777" w:rsidR="00FF4E77" w:rsidRDefault="00FF4E77" w:rsidP="009B7F3B">
      <w:pPr>
        <w:spacing w:line="276" w:lineRule="auto"/>
      </w:pPr>
      <w:r w:rsidRPr="00EC024C">
        <w:t>Eliminarea de</w:t>
      </w:r>
      <w:r>
        <w:t>ș</w:t>
      </w:r>
      <w:r w:rsidRPr="00EC024C">
        <w:t>eurilor municipale se realizează în conformitate cu cerin</w:t>
      </w:r>
      <w:r>
        <w:t>ț</w:t>
      </w:r>
      <w:r w:rsidRPr="00EC024C">
        <w:t>ele legisla</w:t>
      </w:r>
      <w:r>
        <w:t>ț</w:t>
      </w:r>
      <w:r w:rsidRPr="00EC024C">
        <w:t>iei în domeniul gestionării de</w:t>
      </w:r>
      <w:r>
        <w:t>ș</w:t>
      </w:r>
      <w:r w:rsidRPr="00EC024C">
        <w:t>eurilor în scopul protejării sănătă</w:t>
      </w:r>
      <w:r>
        <w:t>ț</w:t>
      </w:r>
      <w:r w:rsidRPr="00EC024C">
        <w:t>ii popula</w:t>
      </w:r>
      <w:r>
        <w:t>ț</w:t>
      </w:r>
      <w:r w:rsidRPr="00EC024C">
        <w:t>iei</w:t>
      </w:r>
      <w:r>
        <w:t xml:space="preserve"> și </w:t>
      </w:r>
      <w:r w:rsidRPr="00EC024C">
        <w:t xml:space="preserve">a mediului. </w:t>
      </w:r>
    </w:p>
    <w:p w14:paraId="0B535A7C" w14:textId="73C4B361" w:rsidR="00FF4E77" w:rsidRDefault="00FF4E77" w:rsidP="009B7F3B">
      <w:pPr>
        <w:spacing w:line="276" w:lineRule="auto"/>
      </w:pPr>
      <w:r w:rsidRPr="00EC024C">
        <w:t>În prezent</w:t>
      </w:r>
      <w:r>
        <w:t xml:space="preserve">, </w:t>
      </w:r>
      <w:r w:rsidRPr="00EC024C">
        <w:t>depozitarea reprezintă principala op</w:t>
      </w:r>
      <w:r>
        <w:t>ț</w:t>
      </w:r>
      <w:r w:rsidRPr="00EC024C">
        <w:t>iune de eliminare a de</w:t>
      </w:r>
      <w:r>
        <w:t>ș</w:t>
      </w:r>
      <w:r w:rsidRPr="00EC024C">
        <w:t>eurilor municipale</w:t>
      </w:r>
      <w:r>
        <w:t xml:space="preserve">, </w:t>
      </w:r>
      <w:r w:rsidRPr="00EC024C">
        <w:t>fiind considerată cea mai pu</w:t>
      </w:r>
      <w:r>
        <w:t>ț</w:t>
      </w:r>
      <w:r w:rsidRPr="00EC024C">
        <w:t xml:space="preserve">in favorabilă </w:t>
      </w:r>
      <w:r>
        <w:t>ș</w:t>
      </w:r>
      <w:r w:rsidRPr="00EC024C">
        <w:t>i de aceea se realizează numai în cazul în care celelalte op</w:t>
      </w:r>
      <w:r>
        <w:t>ț</w:t>
      </w:r>
      <w:r w:rsidRPr="00EC024C">
        <w:t xml:space="preserve">iuni nu pot fi aplicabile. </w:t>
      </w:r>
    </w:p>
    <w:bookmarkEnd w:id="728"/>
    <w:p w14:paraId="194F3439" w14:textId="77777777" w:rsidR="009B7F3B" w:rsidRDefault="009B7F3B" w:rsidP="009B7F3B">
      <w:pPr>
        <w:spacing w:line="276" w:lineRule="auto"/>
      </w:pPr>
      <w:r>
        <w:t>Pentru perioada de planificare 2020-2050 ipotezele asumate în cazul alternativei 0 sunt:</w:t>
      </w:r>
    </w:p>
    <w:p w14:paraId="4AE6B9FC" w14:textId="77777777" w:rsidR="00BC4F90" w:rsidRPr="00BC4F90" w:rsidRDefault="00BC4F90" w:rsidP="00BC4F90">
      <w:pPr>
        <w:pStyle w:val="ListParagraph"/>
        <w:numPr>
          <w:ilvl w:val="0"/>
          <w:numId w:val="189"/>
        </w:numPr>
      </w:pPr>
      <w:r w:rsidRPr="00BC4F90">
        <w:t xml:space="preserve">Rata de colectare pentru deșeurile reciclabile din deșeuri menajere și similare va fi de 52% în anul 2021, rămânând constantă până la sfâșitul perioadei de prognozare; </w:t>
      </w:r>
    </w:p>
    <w:p w14:paraId="4DDBD535" w14:textId="176DB1E9" w:rsidR="009B7F3B" w:rsidRDefault="009B7F3B" w:rsidP="00BC4F90">
      <w:pPr>
        <w:pStyle w:val="ListParagraph"/>
        <w:numPr>
          <w:ilvl w:val="0"/>
          <w:numId w:val="189"/>
        </w:numPr>
        <w:spacing w:line="276" w:lineRule="auto"/>
      </w:pPr>
      <w:r>
        <w:t>Nu se colectează separat biodeșeurile din deșeuri menajere, similare și din piețe;</w:t>
      </w:r>
    </w:p>
    <w:p w14:paraId="5C2282F4" w14:textId="712730C4" w:rsidR="009B7F3B" w:rsidRDefault="009B7F3B" w:rsidP="009B7F3B">
      <w:pPr>
        <w:spacing w:line="276" w:lineRule="auto"/>
      </w:pPr>
      <w:r>
        <w:t>Schema fluxului deșeurilor în cadrul alternativei „0” este prezentată în continuare:</w:t>
      </w:r>
    </w:p>
    <w:p w14:paraId="0E3F2149" w14:textId="2BCB6EB3" w:rsidR="006C5B06" w:rsidRDefault="006C5B06">
      <w:pPr>
        <w:spacing w:after="160"/>
        <w:jc w:val="left"/>
      </w:pPr>
      <w:r>
        <w:br w:type="page"/>
      </w:r>
    </w:p>
    <w:p w14:paraId="504CACE4" w14:textId="77777777" w:rsidR="00325A25" w:rsidRDefault="00325A25" w:rsidP="006C5B06">
      <w:pPr>
        <w:pStyle w:val="Caption"/>
        <w:sectPr w:rsidR="00325A25" w:rsidSect="0000482E">
          <w:pgSz w:w="11906" w:h="16838" w:code="9"/>
          <w:pgMar w:top="1440" w:right="1440" w:bottom="1440" w:left="1440" w:header="720" w:footer="720" w:gutter="0"/>
          <w:cols w:space="720"/>
          <w:titlePg/>
          <w:docGrid w:linePitch="360"/>
        </w:sectPr>
      </w:pPr>
    </w:p>
    <w:p w14:paraId="36628EA3" w14:textId="436A7652" w:rsidR="001B49A5" w:rsidRDefault="006C5B06" w:rsidP="006C5B06">
      <w:pPr>
        <w:pStyle w:val="Caption"/>
      </w:pPr>
      <w:bookmarkStart w:id="729" w:name="_Hlk72840091"/>
      <w:r>
        <w:lastRenderedPageBreak/>
        <w:t xml:space="preserve">Figura 7-5 </w:t>
      </w:r>
      <w:bookmarkEnd w:id="729"/>
      <w:r w:rsidRPr="006C5B06">
        <w:t>Schema fluxului de deșeuri pentru Alternativa „0”, 2019</w:t>
      </w:r>
    </w:p>
    <w:p w14:paraId="4FAE4CFB" w14:textId="77777777" w:rsidR="00325A25" w:rsidRPr="00325A25" w:rsidRDefault="00325A25" w:rsidP="00325A25">
      <w:pPr>
        <w:rPr>
          <w:lang w:eastAsia="ja-JP"/>
        </w:rPr>
      </w:pPr>
    </w:p>
    <w:p w14:paraId="2DE9BC12" w14:textId="5F356D8A" w:rsidR="006C5B06" w:rsidRDefault="00F41091" w:rsidP="007F11EA">
      <w:pPr>
        <w:spacing w:line="276" w:lineRule="auto"/>
        <w:jc w:val="center"/>
      </w:pPr>
      <w:r>
        <w:rPr>
          <w:noProof/>
        </w:rPr>
        <w:drawing>
          <wp:inline distT="0" distB="0" distL="0" distR="0" wp14:anchorId="496EA79C" wp14:editId="4A74B24D">
            <wp:extent cx="7086033" cy="4953000"/>
            <wp:effectExtent l="0" t="0" r="635" b="0"/>
            <wp:docPr id="60" name="I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7091457" cy="4956791"/>
                    </a:xfrm>
                    <a:prstGeom prst="rect">
                      <a:avLst/>
                    </a:prstGeom>
                    <a:noFill/>
                    <a:ln>
                      <a:noFill/>
                    </a:ln>
                  </pic:spPr>
                </pic:pic>
              </a:graphicData>
            </a:graphic>
          </wp:inline>
        </w:drawing>
      </w:r>
    </w:p>
    <w:p w14:paraId="5749AAA6" w14:textId="77777777" w:rsidR="00325A25" w:rsidRDefault="00325A25" w:rsidP="006C5B06">
      <w:pPr>
        <w:pStyle w:val="Caption"/>
      </w:pPr>
    </w:p>
    <w:p w14:paraId="53D23C91" w14:textId="77777777" w:rsidR="00325A25" w:rsidRDefault="00325A25" w:rsidP="006C5B06">
      <w:pPr>
        <w:pStyle w:val="Caption"/>
      </w:pPr>
    </w:p>
    <w:p w14:paraId="68BC161E" w14:textId="79E91B38" w:rsidR="006C5B06" w:rsidRDefault="006C5B06" w:rsidP="006C5B06">
      <w:pPr>
        <w:pStyle w:val="Caption"/>
      </w:pPr>
      <w:r>
        <w:t xml:space="preserve">Figura 7-5 </w:t>
      </w:r>
      <w:r w:rsidRPr="006C5B06">
        <w:t>Schema fluxului de deșeuri pentru Alternativa „0”, 20</w:t>
      </w:r>
      <w:r>
        <w:t>25</w:t>
      </w:r>
    </w:p>
    <w:p w14:paraId="7EC63F15" w14:textId="77777777" w:rsidR="00325A25" w:rsidRPr="00325A25" w:rsidRDefault="00325A25" w:rsidP="00325A25">
      <w:pPr>
        <w:rPr>
          <w:lang w:eastAsia="ja-JP"/>
        </w:rPr>
      </w:pPr>
    </w:p>
    <w:p w14:paraId="71C568FF" w14:textId="1E1AE836" w:rsidR="00325A25" w:rsidRDefault="00F41091" w:rsidP="00325A25">
      <w:pPr>
        <w:spacing w:line="276" w:lineRule="auto"/>
        <w:jc w:val="center"/>
        <w:sectPr w:rsidR="00325A25" w:rsidSect="00325A25">
          <w:pgSz w:w="16838" w:h="11906" w:orient="landscape" w:code="9"/>
          <w:pgMar w:top="1440" w:right="1440" w:bottom="1440" w:left="1440" w:header="720" w:footer="720" w:gutter="0"/>
          <w:cols w:space="720"/>
          <w:titlePg/>
          <w:docGrid w:linePitch="360"/>
        </w:sectPr>
      </w:pPr>
      <w:r>
        <w:rPr>
          <w:noProof/>
        </w:rPr>
        <w:drawing>
          <wp:inline distT="0" distB="0" distL="0" distR="0" wp14:anchorId="2FB757F5" wp14:editId="5BE93ECB">
            <wp:extent cx="6694714" cy="5128954"/>
            <wp:effectExtent l="0" t="0" r="0" b="0"/>
            <wp:docPr id="63" name="I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705885" cy="5137512"/>
                    </a:xfrm>
                    <a:prstGeom prst="rect">
                      <a:avLst/>
                    </a:prstGeom>
                    <a:noFill/>
                    <a:ln>
                      <a:noFill/>
                    </a:ln>
                  </pic:spPr>
                </pic:pic>
              </a:graphicData>
            </a:graphic>
          </wp:inline>
        </w:drawing>
      </w:r>
    </w:p>
    <w:p w14:paraId="0B8BA6BA" w14:textId="289185C4" w:rsidR="006C5B06" w:rsidRPr="00183A0A" w:rsidRDefault="006C5B06" w:rsidP="009B7F3B">
      <w:pPr>
        <w:spacing w:line="276" w:lineRule="auto"/>
      </w:pPr>
    </w:p>
    <w:p w14:paraId="62BC5518" w14:textId="546E8132" w:rsidR="006C6ADD" w:rsidRPr="00EC024C" w:rsidRDefault="006C6ADD" w:rsidP="00A32D69">
      <w:pPr>
        <w:pStyle w:val="Heading4"/>
        <w:numPr>
          <w:ilvl w:val="0"/>
          <w:numId w:val="46"/>
        </w:numPr>
        <w:spacing w:line="240" w:lineRule="auto"/>
      </w:pPr>
      <w:bookmarkStart w:id="730" w:name="_Toc10623597"/>
      <w:r w:rsidRPr="00EC024C">
        <w:t>Evaluarea financiară a alternativei</w:t>
      </w:r>
    </w:p>
    <w:p w14:paraId="4FFC5DE7" w14:textId="14E4B9C8" w:rsidR="006C6ADD" w:rsidRPr="00E66148" w:rsidRDefault="006C6ADD" w:rsidP="00A32D69">
      <w:pPr>
        <w:pStyle w:val="ListParagraph"/>
        <w:numPr>
          <w:ilvl w:val="0"/>
          <w:numId w:val="47"/>
        </w:numPr>
        <w:spacing w:line="240" w:lineRule="auto"/>
        <w:rPr>
          <w:b/>
          <w:bCs/>
          <w:i/>
          <w:iCs/>
          <w:u w:val="single"/>
        </w:rPr>
      </w:pPr>
      <w:r w:rsidRPr="00E66148">
        <w:rPr>
          <w:b/>
          <w:bCs/>
          <w:i/>
          <w:iCs/>
          <w:u w:val="single"/>
        </w:rPr>
        <w:t>Costurile de investi</w:t>
      </w:r>
      <w:r w:rsidR="00CF261B" w:rsidRPr="00E66148">
        <w:rPr>
          <w:b/>
          <w:bCs/>
          <w:i/>
          <w:iCs/>
          <w:u w:val="single"/>
        </w:rPr>
        <w:t>ț</w:t>
      </w:r>
      <w:r w:rsidRPr="00E66148">
        <w:rPr>
          <w:b/>
          <w:bCs/>
          <w:i/>
          <w:iCs/>
          <w:u w:val="single"/>
        </w:rPr>
        <w:t>ii</w:t>
      </w:r>
      <w:bookmarkEnd w:id="730"/>
    </w:p>
    <w:p w14:paraId="7ED307C1" w14:textId="4956ADAA" w:rsidR="00AA38EF" w:rsidRDefault="00AA38EF" w:rsidP="00A32D69">
      <w:pPr>
        <w:spacing w:line="240" w:lineRule="auto"/>
      </w:pPr>
      <w:r>
        <w:t>Costurile cu investițiile aferente Alternativei „zero” cuprind investiții necesare în componenta de colectare și depozitare</w:t>
      </w:r>
      <w:r w:rsidR="00302AAD">
        <w:t xml:space="preserve">, închiderea depozitului existent Satu Mare şi </w:t>
      </w:r>
      <w:r w:rsidR="00392EA1">
        <w:t>construirea celulei 2 de depozitare la Doba.</w:t>
      </w:r>
    </w:p>
    <w:p w14:paraId="00DD6556" w14:textId="3A90DC17" w:rsidR="00AA38EF" w:rsidRDefault="00AA38EF" w:rsidP="00A32D69">
      <w:pPr>
        <w:spacing w:line="240" w:lineRule="auto"/>
      </w:pPr>
      <w:r>
        <w:t>Reinvestițiile aferente componentei de colectare intră în sarcina operatorilor contractați, valori incluse în tarifele practicate de către aceștia.</w:t>
      </w:r>
    </w:p>
    <w:p w14:paraId="48854F36" w14:textId="321A649F" w:rsidR="00AA38EF" w:rsidRDefault="00AA38EF" w:rsidP="00A32D69">
      <w:pPr>
        <w:spacing w:line="240" w:lineRule="auto"/>
      </w:pPr>
      <w:r w:rsidRPr="00B85EE4">
        <w:t>Investițiile noi aferente componentei de depozitare sunt redate mai jos:</w:t>
      </w:r>
    </w:p>
    <w:p w14:paraId="3992FB02" w14:textId="6927AED5" w:rsidR="00392EA1" w:rsidRDefault="00392EA1" w:rsidP="00392EA1">
      <w:pPr>
        <w:pStyle w:val="Caption"/>
      </w:pPr>
      <w:bookmarkStart w:id="731" w:name="_Toc73090023"/>
      <w:r>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14</w:t>
      </w:r>
      <w:r w:rsidR="00F539AF">
        <w:fldChar w:fldCharType="end"/>
      </w:r>
      <w:r>
        <w:t xml:space="preserve"> – Structura de costuri cu investiţiile – Alternativa 0</w:t>
      </w:r>
      <w:bookmarkEnd w:id="731"/>
    </w:p>
    <w:tbl>
      <w:tblPr>
        <w:tblW w:w="7531" w:type="dxa"/>
        <w:jc w:val="center"/>
        <w:tblLook w:val="04A0" w:firstRow="1" w:lastRow="0" w:firstColumn="1" w:lastColumn="0" w:noHBand="0" w:noVBand="1"/>
      </w:tblPr>
      <w:tblGrid>
        <w:gridCol w:w="880"/>
        <w:gridCol w:w="2688"/>
        <w:gridCol w:w="2688"/>
        <w:gridCol w:w="1481"/>
      </w:tblGrid>
      <w:tr w:rsidR="007B0DEF" w:rsidRPr="007B0DEF" w14:paraId="66B5131A" w14:textId="77777777" w:rsidTr="007B0DEF">
        <w:trPr>
          <w:trHeight w:val="20"/>
          <w:jc w:val="center"/>
        </w:trPr>
        <w:tc>
          <w:tcPr>
            <w:tcW w:w="880" w:type="dxa"/>
            <w:tcBorders>
              <w:top w:val="single" w:sz="4" w:space="0" w:color="auto"/>
              <w:left w:val="single" w:sz="4" w:space="0" w:color="auto"/>
              <w:bottom w:val="single" w:sz="4" w:space="0" w:color="auto"/>
              <w:right w:val="single" w:sz="4" w:space="0" w:color="auto"/>
            </w:tcBorders>
            <w:shd w:val="clear" w:color="000000" w:fill="A8D08D"/>
            <w:noWrap/>
            <w:vAlign w:val="center"/>
            <w:hideMark/>
          </w:tcPr>
          <w:p w14:paraId="03DC536B" w14:textId="77777777" w:rsidR="007B0DEF" w:rsidRPr="007B0DEF" w:rsidRDefault="007B0DEF" w:rsidP="007B0DEF">
            <w:pPr>
              <w:spacing w:after="0" w:line="240" w:lineRule="auto"/>
              <w:jc w:val="center"/>
              <w:rPr>
                <w:rFonts w:eastAsia="Times New Roman"/>
                <w:b/>
                <w:bCs/>
                <w:color w:val="000000"/>
                <w:sz w:val="22"/>
                <w:szCs w:val="22"/>
                <w:lang w:eastAsia="ro-RO"/>
              </w:rPr>
            </w:pPr>
            <w:r w:rsidRPr="007B0DEF">
              <w:rPr>
                <w:rFonts w:eastAsia="Times New Roman"/>
                <w:b/>
                <w:bCs/>
                <w:color w:val="000000"/>
                <w:sz w:val="22"/>
                <w:szCs w:val="22"/>
                <w:lang w:eastAsia="ro-RO"/>
              </w:rPr>
              <w:t>Nr. crt.</w:t>
            </w:r>
          </w:p>
        </w:tc>
        <w:tc>
          <w:tcPr>
            <w:tcW w:w="5376" w:type="dxa"/>
            <w:gridSpan w:val="2"/>
            <w:tcBorders>
              <w:top w:val="single" w:sz="4" w:space="0" w:color="auto"/>
              <w:left w:val="nil"/>
              <w:bottom w:val="single" w:sz="4" w:space="0" w:color="auto"/>
              <w:right w:val="single" w:sz="4" w:space="0" w:color="auto"/>
            </w:tcBorders>
            <w:shd w:val="clear" w:color="000000" w:fill="A8D08D"/>
            <w:noWrap/>
            <w:vAlign w:val="center"/>
            <w:hideMark/>
          </w:tcPr>
          <w:p w14:paraId="3678D14A" w14:textId="77777777" w:rsidR="007B0DEF" w:rsidRPr="007B0DEF" w:rsidRDefault="007B0DEF" w:rsidP="007B0DEF">
            <w:pPr>
              <w:spacing w:after="0" w:line="240" w:lineRule="auto"/>
              <w:jc w:val="center"/>
              <w:rPr>
                <w:rFonts w:eastAsia="Times New Roman"/>
                <w:b/>
                <w:bCs/>
                <w:color w:val="000000"/>
                <w:sz w:val="22"/>
                <w:szCs w:val="22"/>
                <w:lang w:eastAsia="ro-RO"/>
              </w:rPr>
            </w:pPr>
            <w:r w:rsidRPr="007B0DEF">
              <w:rPr>
                <w:rFonts w:eastAsia="Times New Roman"/>
                <w:b/>
                <w:bCs/>
                <w:color w:val="000000"/>
                <w:sz w:val="22"/>
                <w:szCs w:val="22"/>
                <w:lang w:eastAsia="ro-RO"/>
              </w:rPr>
              <w:t>Structura de costuri cu investițiile noi</w:t>
            </w:r>
          </w:p>
        </w:tc>
        <w:tc>
          <w:tcPr>
            <w:tcW w:w="1275" w:type="dxa"/>
            <w:tcBorders>
              <w:top w:val="single" w:sz="4" w:space="0" w:color="auto"/>
              <w:left w:val="nil"/>
              <w:bottom w:val="single" w:sz="4" w:space="0" w:color="auto"/>
              <w:right w:val="single" w:sz="4" w:space="0" w:color="auto"/>
            </w:tcBorders>
            <w:shd w:val="clear" w:color="000000" w:fill="A8D08D"/>
            <w:vAlign w:val="center"/>
            <w:hideMark/>
          </w:tcPr>
          <w:p w14:paraId="5401DE2C" w14:textId="77777777" w:rsidR="007B0DEF" w:rsidRPr="007B0DEF" w:rsidRDefault="007B0DEF" w:rsidP="007B0DEF">
            <w:pPr>
              <w:spacing w:after="0" w:line="240" w:lineRule="auto"/>
              <w:jc w:val="center"/>
              <w:rPr>
                <w:rFonts w:eastAsia="Times New Roman"/>
                <w:b/>
                <w:bCs/>
                <w:color w:val="000000"/>
                <w:sz w:val="22"/>
                <w:szCs w:val="22"/>
                <w:lang w:eastAsia="ro-RO"/>
              </w:rPr>
            </w:pPr>
            <w:r w:rsidRPr="007B0DEF">
              <w:rPr>
                <w:rFonts w:eastAsia="Times New Roman"/>
                <w:b/>
                <w:bCs/>
                <w:color w:val="000000"/>
                <w:sz w:val="22"/>
                <w:szCs w:val="22"/>
                <w:lang w:eastAsia="ro-RO"/>
              </w:rPr>
              <w:t>Total investiție (€)</w:t>
            </w:r>
          </w:p>
        </w:tc>
      </w:tr>
      <w:tr w:rsidR="007B0DEF" w:rsidRPr="007B0DEF" w14:paraId="610DA6C9" w14:textId="77777777" w:rsidTr="007B0DEF">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BAAB379" w14:textId="77777777" w:rsidR="007B0DEF" w:rsidRPr="007B0DEF" w:rsidRDefault="007B0DEF" w:rsidP="007B0DEF">
            <w:pPr>
              <w:spacing w:after="0" w:line="240" w:lineRule="auto"/>
              <w:jc w:val="center"/>
              <w:rPr>
                <w:rFonts w:eastAsia="Times New Roman"/>
                <w:b/>
                <w:bCs/>
                <w:color w:val="000000"/>
                <w:sz w:val="22"/>
                <w:szCs w:val="22"/>
                <w:lang w:eastAsia="ro-RO"/>
              </w:rPr>
            </w:pPr>
            <w:r w:rsidRPr="007B0DEF">
              <w:rPr>
                <w:rFonts w:eastAsia="Times New Roman"/>
                <w:b/>
                <w:bCs/>
                <w:color w:val="000000"/>
                <w:sz w:val="22"/>
                <w:szCs w:val="22"/>
                <w:lang w:eastAsia="ro-RO"/>
              </w:rPr>
              <w:t>1</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EB3F96D" w14:textId="77777777" w:rsidR="007B0DEF" w:rsidRPr="007B0DEF" w:rsidRDefault="007B0DEF" w:rsidP="007B0DEF">
            <w:pPr>
              <w:spacing w:after="0" w:line="240" w:lineRule="auto"/>
              <w:jc w:val="left"/>
              <w:rPr>
                <w:rFonts w:eastAsia="Times New Roman"/>
                <w:b/>
                <w:bCs/>
                <w:i/>
                <w:iCs/>
                <w:color w:val="000000"/>
                <w:sz w:val="22"/>
                <w:szCs w:val="22"/>
                <w:lang w:eastAsia="ro-RO"/>
              </w:rPr>
            </w:pPr>
            <w:r w:rsidRPr="007B0DEF">
              <w:rPr>
                <w:rFonts w:eastAsia="Times New Roman"/>
                <w:b/>
                <w:bCs/>
                <w:i/>
                <w:iCs/>
                <w:color w:val="000000"/>
                <w:sz w:val="22"/>
                <w:szCs w:val="22"/>
                <w:lang w:eastAsia="ro-RO"/>
              </w:rPr>
              <w:t>Colectare și transport</w:t>
            </w:r>
          </w:p>
        </w:tc>
        <w:tc>
          <w:tcPr>
            <w:tcW w:w="1275" w:type="dxa"/>
            <w:tcBorders>
              <w:top w:val="nil"/>
              <w:left w:val="nil"/>
              <w:bottom w:val="single" w:sz="4" w:space="0" w:color="auto"/>
              <w:right w:val="single" w:sz="4" w:space="0" w:color="auto"/>
            </w:tcBorders>
            <w:shd w:val="clear" w:color="auto" w:fill="auto"/>
            <w:vAlign w:val="center"/>
            <w:hideMark/>
          </w:tcPr>
          <w:p w14:paraId="0974CDF3" w14:textId="77777777" w:rsidR="007B0DEF" w:rsidRPr="007B0DEF" w:rsidRDefault="007B0DEF" w:rsidP="007B0DEF">
            <w:pPr>
              <w:spacing w:after="0" w:line="240" w:lineRule="auto"/>
              <w:jc w:val="right"/>
              <w:rPr>
                <w:rFonts w:eastAsia="Times New Roman"/>
                <w:b/>
                <w:bCs/>
                <w:i/>
                <w:iCs/>
                <w:color w:val="000000"/>
                <w:sz w:val="22"/>
                <w:szCs w:val="22"/>
                <w:lang w:eastAsia="ro-RO"/>
              </w:rPr>
            </w:pPr>
            <w:r w:rsidRPr="007B0DEF">
              <w:rPr>
                <w:rFonts w:eastAsia="Times New Roman"/>
                <w:b/>
                <w:bCs/>
                <w:i/>
                <w:iCs/>
                <w:color w:val="000000"/>
                <w:sz w:val="22"/>
                <w:szCs w:val="22"/>
                <w:lang w:eastAsia="ro-RO"/>
              </w:rPr>
              <w:t>20.512.960,00</w:t>
            </w:r>
          </w:p>
        </w:tc>
      </w:tr>
      <w:tr w:rsidR="007B0DEF" w:rsidRPr="007B0DEF" w14:paraId="2F281261" w14:textId="77777777" w:rsidTr="007B0DEF">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3C4601C" w14:textId="77777777" w:rsidR="007B0DEF" w:rsidRPr="007B0DEF" w:rsidRDefault="007B0DEF" w:rsidP="007B0DEF">
            <w:pPr>
              <w:spacing w:after="0" w:line="240" w:lineRule="auto"/>
              <w:jc w:val="center"/>
              <w:rPr>
                <w:rFonts w:eastAsia="Times New Roman"/>
                <w:b/>
                <w:bCs/>
                <w:color w:val="000000"/>
                <w:sz w:val="22"/>
                <w:szCs w:val="22"/>
                <w:lang w:eastAsia="ro-RO"/>
              </w:rPr>
            </w:pPr>
            <w:r w:rsidRPr="007B0DEF">
              <w:rPr>
                <w:rFonts w:eastAsia="Times New Roman"/>
                <w:b/>
                <w:bCs/>
                <w:color w:val="000000"/>
                <w:sz w:val="22"/>
                <w:szCs w:val="22"/>
                <w:lang w:eastAsia="ro-RO"/>
              </w:rPr>
              <w:t>2</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FA7EC02" w14:textId="77777777" w:rsidR="007B0DEF" w:rsidRPr="007B0DEF" w:rsidRDefault="007B0DEF" w:rsidP="007B0DEF">
            <w:pPr>
              <w:spacing w:after="0" w:line="240" w:lineRule="auto"/>
              <w:jc w:val="left"/>
              <w:rPr>
                <w:rFonts w:eastAsia="Times New Roman"/>
                <w:b/>
                <w:bCs/>
                <w:i/>
                <w:iCs/>
                <w:color w:val="000000"/>
                <w:sz w:val="22"/>
                <w:szCs w:val="22"/>
                <w:lang w:eastAsia="ro-RO"/>
              </w:rPr>
            </w:pPr>
            <w:r w:rsidRPr="007B0DEF">
              <w:rPr>
                <w:rFonts w:eastAsia="Times New Roman"/>
                <w:b/>
                <w:bCs/>
                <w:i/>
                <w:iCs/>
                <w:color w:val="000000"/>
                <w:sz w:val="22"/>
                <w:szCs w:val="22"/>
                <w:lang w:eastAsia="ro-RO"/>
              </w:rPr>
              <w:t xml:space="preserve">Infrastructuri fixe </w:t>
            </w:r>
            <w:r w:rsidRPr="007B0DEF">
              <w:rPr>
                <w:rFonts w:eastAsia="Times New Roman"/>
                <w:i/>
                <w:iCs/>
                <w:color w:val="000000"/>
                <w:sz w:val="22"/>
                <w:szCs w:val="22"/>
                <w:lang w:eastAsia="ro-RO"/>
              </w:rPr>
              <w:t>(2.1+ 2.2+2.3+2.4+2.5), din care:</w:t>
            </w:r>
          </w:p>
        </w:tc>
        <w:tc>
          <w:tcPr>
            <w:tcW w:w="1275" w:type="dxa"/>
            <w:tcBorders>
              <w:top w:val="nil"/>
              <w:left w:val="nil"/>
              <w:bottom w:val="single" w:sz="4" w:space="0" w:color="auto"/>
              <w:right w:val="single" w:sz="4" w:space="0" w:color="auto"/>
            </w:tcBorders>
            <w:shd w:val="clear" w:color="auto" w:fill="auto"/>
            <w:vAlign w:val="center"/>
            <w:hideMark/>
          </w:tcPr>
          <w:p w14:paraId="681600C2" w14:textId="77777777" w:rsidR="007B0DEF" w:rsidRPr="007B0DEF" w:rsidRDefault="007B0DEF" w:rsidP="007B0DEF">
            <w:pPr>
              <w:spacing w:after="0" w:line="240" w:lineRule="auto"/>
              <w:jc w:val="right"/>
              <w:rPr>
                <w:rFonts w:eastAsia="Times New Roman"/>
                <w:b/>
                <w:bCs/>
                <w:i/>
                <w:iCs/>
                <w:color w:val="000000"/>
                <w:sz w:val="22"/>
                <w:szCs w:val="22"/>
                <w:lang w:eastAsia="ro-RO"/>
              </w:rPr>
            </w:pPr>
            <w:r w:rsidRPr="007B0DEF">
              <w:rPr>
                <w:rFonts w:eastAsia="Times New Roman"/>
                <w:b/>
                <w:bCs/>
                <w:i/>
                <w:iCs/>
                <w:color w:val="000000"/>
                <w:sz w:val="22"/>
                <w:szCs w:val="22"/>
                <w:lang w:eastAsia="ro-RO"/>
              </w:rPr>
              <w:t>200.000,00</w:t>
            </w:r>
          </w:p>
        </w:tc>
      </w:tr>
      <w:tr w:rsidR="007B0DEF" w:rsidRPr="007B0DEF" w14:paraId="21CC3347" w14:textId="77777777" w:rsidTr="007B0DEF">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F55EF67" w14:textId="77777777" w:rsidR="007B0DEF" w:rsidRPr="007B0DEF" w:rsidRDefault="007B0DEF" w:rsidP="007B0DEF">
            <w:pPr>
              <w:spacing w:after="0" w:line="240" w:lineRule="auto"/>
              <w:jc w:val="center"/>
              <w:rPr>
                <w:rFonts w:eastAsia="Times New Roman"/>
                <w:color w:val="000000"/>
                <w:sz w:val="22"/>
                <w:szCs w:val="22"/>
                <w:lang w:eastAsia="ro-RO"/>
              </w:rPr>
            </w:pPr>
            <w:r w:rsidRPr="007B0DEF">
              <w:rPr>
                <w:rFonts w:eastAsia="Times New Roman"/>
                <w:color w:val="000000"/>
                <w:sz w:val="22"/>
                <w:szCs w:val="22"/>
                <w:lang w:eastAsia="ro-RO"/>
              </w:rPr>
              <w:t>2.1</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ECE05EF" w14:textId="77777777" w:rsidR="007B0DEF" w:rsidRPr="007B0DEF" w:rsidRDefault="007B0DEF" w:rsidP="007B0DEF">
            <w:pPr>
              <w:spacing w:after="0" w:line="240" w:lineRule="auto"/>
              <w:jc w:val="left"/>
              <w:rPr>
                <w:rFonts w:eastAsia="Times New Roman"/>
                <w:i/>
                <w:iCs/>
                <w:color w:val="000000"/>
                <w:sz w:val="22"/>
                <w:szCs w:val="22"/>
                <w:lang w:eastAsia="ro-RO"/>
              </w:rPr>
            </w:pPr>
            <w:r w:rsidRPr="007B0DEF">
              <w:rPr>
                <w:rFonts w:eastAsia="Times New Roman"/>
                <w:i/>
                <w:iCs/>
                <w:color w:val="000000"/>
                <w:sz w:val="22"/>
                <w:szCs w:val="22"/>
                <w:lang w:eastAsia="ro-RO"/>
              </w:rPr>
              <w:t>Stații de transfer</w:t>
            </w:r>
          </w:p>
        </w:tc>
        <w:tc>
          <w:tcPr>
            <w:tcW w:w="1275" w:type="dxa"/>
            <w:tcBorders>
              <w:top w:val="nil"/>
              <w:left w:val="nil"/>
              <w:bottom w:val="single" w:sz="4" w:space="0" w:color="auto"/>
              <w:right w:val="single" w:sz="4" w:space="0" w:color="auto"/>
            </w:tcBorders>
            <w:shd w:val="clear" w:color="auto" w:fill="auto"/>
            <w:vAlign w:val="center"/>
            <w:hideMark/>
          </w:tcPr>
          <w:p w14:paraId="10C64831" w14:textId="77777777" w:rsidR="007B0DEF" w:rsidRPr="007B0DEF" w:rsidRDefault="007B0DEF" w:rsidP="007B0DEF">
            <w:pPr>
              <w:spacing w:after="0" w:line="240" w:lineRule="auto"/>
              <w:jc w:val="right"/>
              <w:rPr>
                <w:rFonts w:eastAsia="Times New Roman"/>
                <w:i/>
                <w:iCs/>
                <w:color w:val="000000"/>
                <w:sz w:val="22"/>
                <w:szCs w:val="22"/>
                <w:lang w:eastAsia="ro-RO"/>
              </w:rPr>
            </w:pPr>
            <w:r w:rsidRPr="007B0DEF">
              <w:rPr>
                <w:rFonts w:eastAsia="Times New Roman"/>
                <w:i/>
                <w:iCs/>
                <w:color w:val="000000"/>
                <w:sz w:val="22"/>
                <w:szCs w:val="22"/>
                <w:lang w:eastAsia="ro-RO"/>
              </w:rPr>
              <w:t>200.000,00</w:t>
            </w:r>
          </w:p>
        </w:tc>
      </w:tr>
      <w:tr w:rsidR="007B0DEF" w:rsidRPr="007B0DEF" w14:paraId="150BBCAA" w14:textId="77777777" w:rsidTr="007B0DEF">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1D7FC77" w14:textId="77777777" w:rsidR="007B0DEF" w:rsidRPr="007B0DEF" w:rsidRDefault="007B0DEF" w:rsidP="007B0DEF">
            <w:pPr>
              <w:spacing w:after="0" w:line="240" w:lineRule="auto"/>
              <w:jc w:val="center"/>
              <w:rPr>
                <w:rFonts w:eastAsia="Times New Roman"/>
                <w:color w:val="000000"/>
                <w:sz w:val="22"/>
                <w:szCs w:val="22"/>
                <w:lang w:eastAsia="ro-RO"/>
              </w:rPr>
            </w:pPr>
            <w:r w:rsidRPr="007B0DEF">
              <w:rPr>
                <w:rFonts w:eastAsia="Times New Roman"/>
                <w:color w:val="000000"/>
                <w:sz w:val="22"/>
                <w:szCs w:val="22"/>
                <w:lang w:eastAsia="ro-RO"/>
              </w:rPr>
              <w:t>2.2</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5FD3A9F" w14:textId="77777777" w:rsidR="007B0DEF" w:rsidRPr="007B0DEF" w:rsidRDefault="007B0DEF" w:rsidP="007B0DEF">
            <w:pPr>
              <w:spacing w:after="0" w:line="240" w:lineRule="auto"/>
              <w:jc w:val="left"/>
              <w:rPr>
                <w:rFonts w:eastAsia="Times New Roman"/>
                <w:i/>
                <w:iCs/>
                <w:color w:val="000000"/>
                <w:sz w:val="22"/>
                <w:szCs w:val="22"/>
                <w:lang w:eastAsia="ro-RO"/>
              </w:rPr>
            </w:pPr>
            <w:r w:rsidRPr="007B0DEF">
              <w:rPr>
                <w:rFonts w:eastAsia="Times New Roman"/>
                <w:i/>
                <w:iCs/>
                <w:color w:val="000000"/>
                <w:sz w:val="22"/>
                <w:szCs w:val="22"/>
                <w:lang w:eastAsia="ro-RO"/>
              </w:rPr>
              <w:t>Stație de compostare</w:t>
            </w:r>
          </w:p>
        </w:tc>
        <w:tc>
          <w:tcPr>
            <w:tcW w:w="1275" w:type="dxa"/>
            <w:tcBorders>
              <w:top w:val="nil"/>
              <w:left w:val="nil"/>
              <w:bottom w:val="single" w:sz="4" w:space="0" w:color="auto"/>
              <w:right w:val="single" w:sz="4" w:space="0" w:color="auto"/>
            </w:tcBorders>
            <w:shd w:val="clear" w:color="auto" w:fill="auto"/>
            <w:vAlign w:val="center"/>
            <w:hideMark/>
          </w:tcPr>
          <w:p w14:paraId="1EBEB3FD" w14:textId="77777777" w:rsidR="007B0DEF" w:rsidRPr="007B0DEF" w:rsidRDefault="007B0DEF" w:rsidP="007B0DEF">
            <w:pPr>
              <w:spacing w:after="0" w:line="240" w:lineRule="auto"/>
              <w:jc w:val="right"/>
              <w:rPr>
                <w:rFonts w:eastAsia="Times New Roman"/>
                <w:i/>
                <w:iCs/>
                <w:color w:val="000000"/>
                <w:sz w:val="22"/>
                <w:szCs w:val="22"/>
                <w:lang w:eastAsia="ro-RO"/>
              </w:rPr>
            </w:pPr>
            <w:r w:rsidRPr="007B0DEF">
              <w:rPr>
                <w:rFonts w:eastAsia="Times New Roman"/>
                <w:i/>
                <w:iCs/>
                <w:color w:val="000000"/>
                <w:sz w:val="22"/>
                <w:szCs w:val="22"/>
                <w:lang w:eastAsia="ro-RO"/>
              </w:rPr>
              <w:t>0,00</w:t>
            </w:r>
          </w:p>
        </w:tc>
      </w:tr>
      <w:tr w:rsidR="007B0DEF" w:rsidRPr="007B0DEF" w14:paraId="676CCBF2" w14:textId="77777777" w:rsidTr="007B0DEF">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E5191BB" w14:textId="77777777" w:rsidR="007B0DEF" w:rsidRPr="007B0DEF" w:rsidRDefault="007B0DEF" w:rsidP="007B0DEF">
            <w:pPr>
              <w:spacing w:after="0" w:line="240" w:lineRule="auto"/>
              <w:jc w:val="center"/>
              <w:rPr>
                <w:rFonts w:eastAsia="Times New Roman"/>
                <w:color w:val="000000"/>
                <w:sz w:val="22"/>
                <w:szCs w:val="22"/>
                <w:lang w:eastAsia="ro-RO"/>
              </w:rPr>
            </w:pPr>
            <w:r w:rsidRPr="007B0DEF">
              <w:rPr>
                <w:rFonts w:eastAsia="Times New Roman"/>
                <w:color w:val="000000"/>
                <w:sz w:val="22"/>
                <w:szCs w:val="22"/>
                <w:lang w:eastAsia="ro-RO"/>
              </w:rPr>
              <w:t>2.3</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A50BA2F" w14:textId="77777777" w:rsidR="007B0DEF" w:rsidRPr="007B0DEF" w:rsidRDefault="007B0DEF" w:rsidP="007B0DEF">
            <w:pPr>
              <w:spacing w:after="0" w:line="240" w:lineRule="auto"/>
              <w:jc w:val="left"/>
              <w:rPr>
                <w:rFonts w:eastAsia="Times New Roman"/>
                <w:i/>
                <w:iCs/>
                <w:color w:val="000000"/>
                <w:sz w:val="22"/>
                <w:szCs w:val="22"/>
                <w:lang w:eastAsia="ro-RO"/>
              </w:rPr>
            </w:pPr>
            <w:r w:rsidRPr="007B0DEF">
              <w:rPr>
                <w:rFonts w:eastAsia="Times New Roman"/>
                <w:i/>
                <w:iCs/>
                <w:color w:val="000000"/>
                <w:sz w:val="22"/>
                <w:szCs w:val="22"/>
                <w:lang w:eastAsia="ro-RO"/>
              </w:rPr>
              <w:t>Stație de sortare</w:t>
            </w:r>
          </w:p>
        </w:tc>
        <w:tc>
          <w:tcPr>
            <w:tcW w:w="1275" w:type="dxa"/>
            <w:tcBorders>
              <w:top w:val="nil"/>
              <w:left w:val="nil"/>
              <w:bottom w:val="single" w:sz="4" w:space="0" w:color="auto"/>
              <w:right w:val="single" w:sz="4" w:space="0" w:color="auto"/>
            </w:tcBorders>
            <w:shd w:val="clear" w:color="auto" w:fill="auto"/>
            <w:vAlign w:val="center"/>
            <w:hideMark/>
          </w:tcPr>
          <w:p w14:paraId="26034B4F" w14:textId="77777777" w:rsidR="007B0DEF" w:rsidRPr="007B0DEF" w:rsidRDefault="007B0DEF" w:rsidP="007B0DEF">
            <w:pPr>
              <w:spacing w:after="0" w:line="240" w:lineRule="auto"/>
              <w:jc w:val="right"/>
              <w:rPr>
                <w:rFonts w:eastAsia="Times New Roman"/>
                <w:i/>
                <w:iCs/>
                <w:color w:val="000000"/>
                <w:sz w:val="22"/>
                <w:szCs w:val="22"/>
                <w:lang w:eastAsia="ro-RO"/>
              </w:rPr>
            </w:pPr>
            <w:r w:rsidRPr="007B0DEF">
              <w:rPr>
                <w:rFonts w:eastAsia="Times New Roman"/>
                <w:i/>
                <w:iCs/>
                <w:color w:val="000000"/>
                <w:sz w:val="22"/>
                <w:szCs w:val="22"/>
                <w:lang w:eastAsia="ro-RO"/>
              </w:rPr>
              <w:t>0,00</w:t>
            </w:r>
          </w:p>
        </w:tc>
      </w:tr>
      <w:tr w:rsidR="007B0DEF" w:rsidRPr="007B0DEF" w14:paraId="3E74C817" w14:textId="77777777" w:rsidTr="007B0DEF">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3D8F03C" w14:textId="77777777" w:rsidR="007B0DEF" w:rsidRPr="007B0DEF" w:rsidRDefault="007B0DEF" w:rsidP="007B0DEF">
            <w:pPr>
              <w:spacing w:after="0" w:line="240" w:lineRule="auto"/>
              <w:jc w:val="center"/>
              <w:rPr>
                <w:rFonts w:eastAsia="Times New Roman"/>
                <w:b/>
                <w:bCs/>
                <w:color w:val="000000"/>
                <w:sz w:val="22"/>
                <w:szCs w:val="22"/>
                <w:lang w:eastAsia="ro-RO"/>
              </w:rPr>
            </w:pPr>
            <w:r w:rsidRPr="007B0DEF">
              <w:rPr>
                <w:rFonts w:eastAsia="Times New Roman"/>
                <w:b/>
                <w:bCs/>
                <w:color w:val="000000"/>
                <w:sz w:val="22"/>
                <w:szCs w:val="22"/>
                <w:lang w:eastAsia="ro-RO"/>
              </w:rPr>
              <w:t>3</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4850829" w14:textId="77777777" w:rsidR="007B0DEF" w:rsidRPr="007B0DEF" w:rsidRDefault="007B0DEF" w:rsidP="007B0DEF">
            <w:pPr>
              <w:spacing w:after="0" w:line="240" w:lineRule="auto"/>
              <w:jc w:val="left"/>
              <w:rPr>
                <w:rFonts w:eastAsia="Times New Roman"/>
                <w:b/>
                <w:bCs/>
                <w:i/>
                <w:iCs/>
                <w:color w:val="000000"/>
                <w:sz w:val="22"/>
                <w:szCs w:val="22"/>
                <w:lang w:eastAsia="ro-RO"/>
              </w:rPr>
            </w:pPr>
            <w:r w:rsidRPr="007B0DEF">
              <w:rPr>
                <w:rFonts w:eastAsia="Times New Roman"/>
                <w:b/>
                <w:bCs/>
                <w:i/>
                <w:iCs/>
                <w:color w:val="000000"/>
                <w:sz w:val="22"/>
                <w:szCs w:val="22"/>
                <w:lang w:eastAsia="ro-RO"/>
              </w:rPr>
              <w:t>Depozitare celula 2 Doba</w:t>
            </w:r>
          </w:p>
        </w:tc>
        <w:tc>
          <w:tcPr>
            <w:tcW w:w="1275" w:type="dxa"/>
            <w:tcBorders>
              <w:top w:val="nil"/>
              <w:left w:val="nil"/>
              <w:bottom w:val="single" w:sz="4" w:space="0" w:color="auto"/>
              <w:right w:val="single" w:sz="4" w:space="0" w:color="auto"/>
            </w:tcBorders>
            <w:shd w:val="clear" w:color="auto" w:fill="auto"/>
            <w:vAlign w:val="center"/>
            <w:hideMark/>
          </w:tcPr>
          <w:p w14:paraId="3E96E8FB" w14:textId="77777777" w:rsidR="007B0DEF" w:rsidRPr="007B0DEF" w:rsidRDefault="007B0DEF" w:rsidP="007B0DEF">
            <w:pPr>
              <w:spacing w:after="0" w:line="240" w:lineRule="auto"/>
              <w:jc w:val="right"/>
              <w:rPr>
                <w:rFonts w:eastAsia="Times New Roman"/>
                <w:b/>
                <w:bCs/>
                <w:i/>
                <w:iCs/>
                <w:color w:val="000000"/>
                <w:sz w:val="22"/>
                <w:szCs w:val="22"/>
                <w:lang w:eastAsia="ro-RO"/>
              </w:rPr>
            </w:pPr>
            <w:r w:rsidRPr="007B0DEF">
              <w:rPr>
                <w:rFonts w:eastAsia="Times New Roman"/>
                <w:b/>
                <w:bCs/>
                <w:i/>
                <w:iCs/>
                <w:color w:val="000000"/>
                <w:sz w:val="22"/>
                <w:szCs w:val="22"/>
                <w:lang w:eastAsia="ro-RO"/>
              </w:rPr>
              <w:t>1.250.000,00</w:t>
            </w:r>
          </w:p>
        </w:tc>
      </w:tr>
      <w:tr w:rsidR="007B0DEF" w:rsidRPr="007B0DEF" w14:paraId="2C45783F" w14:textId="77777777" w:rsidTr="007B0DEF">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12CEB35" w14:textId="77777777" w:rsidR="007B0DEF" w:rsidRPr="007B0DEF" w:rsidRDefault="007B0DEF" w:rsidP="007B0DEF">
            <w:pPr>
              <w:spacing w:after="0" w:line="240" w:lineRule="auto"/>
              <w:jc w:val="center"/>
              <w:rPr>
                <w:rFonts w:eastAsia="Times New Roman"/>
                <w:b/>
                <w:bCs/>
                <w:color w:val="000000"/>
                <w:sz w:val="22"/>
                <w:szCs w:val="22"/>
                <w:lang w:eastAsia="ro-RO"/>
              </w:rPr>
            </w:pPr>
            <w:r w:rsidRPr="007B0DEF">
              <w:rPr>
                <w:rFonts w:eastAsia="Times New Roman"/>
                <w:b/>
                <w:bCs/>
                <w:color w:val="000000"/>
                <w:sz w:val="22"/>
                <w:szCs w:val="22"/>
                <w:lang w:eastAsia="ro-RO"/>
              </w:rPr>
              <w:t>4</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348035B" w14:textId="77777777" w:rsidR="007B0DEF" w:rsidRPr="007B0DEF" w:rsidRDefault="007B0DEF" w:rsidP="007B0DEF">
            <w:pPr>
              <w:spacing w:after="0" w:line="240" w:lineRule="auto"/>
              <w:jc w:val="left"/>
              <w:rPr>
                <w:rFonts w:eastAsia="Times New Roman"/>
                <w:b/>
                <w:bCs/>
                <w:i/>
                <w:iCs/>
                <w:color w:val="000000"/>
                <w:sz w:val="22"/>
                <w:szCs w:val="22"/>
                <w:lang w:eastAsia="ro-RO"/>
              </w:rPr>
            </w:pPr>
            <w:r w:rsidRPr="007B0DEF">
              <w:rPr>
                <w:rFonts w:eastAsia="Times New Roman"/>
                <w:b/>
                <w:bCs/>
                <w:i/>
                <w:iCs/>
                <w:color w:val="000000"/>
                <w:sz w:val="22"/>
                <w:szCs w:val="22"/>
                <w:lang w:eastAsia="ro-RO"/>
              </w:rPr>
              <w:t>Închidere depozite existente Satu Mare</w:t>
            </w:r>
          </w:p>
        </w:tc>
        <w:tc>
          <w:tcPr>
            <w:tcW w:w="1275" w:type="dxa"/>
            <w:tcBorders>
              <w:top w:val="nil"/>
              <w:left w:val="nil"/>
              <w:bottom w:val="single" w:sz="4" w:space="0" w:color="auto"/>
              <w:right w:val="single" w:sz="4" w:space="0" w:color="auto"/>
            </w:tcBorders>
            <w:shd w:val="clear" w:color="auto" w:fill="auto"/>
            <w:vAlign w:val="center"/>
            <w:hideMark/>
          </w:tcPr>
          <w:p w14:paraId="0CB58F41" w14:textId="77777777" w:rsidR="007B0DEF" w:rsidRPr="007B0DEF" w:rsidRDefault="007B0DEF" w:rsidP="007B0DEF">
            <w:pPr>
              <w:spacing w:after="0" w:line="240" w:lineRule="auto"/>
              <w:jc w:val="right"/>
              <w:rPr>
                <w:rFonts w:eastAsia="Times New Roman"/>
                <w:b/>
                <w:bCs/>
                <w:i/>
                <w:iCs/>
                <w:color w:val="000000"/>
                <w:sz w:val="22"/>
                <w:szCs w:val="22"/>
                <w:lang w:eastAsia="ro-RO"/>
              </w:rPr>
            </w:pPr>
            <w:r w:rsidRPr="007B0DEF">
              <w:rPr>
                <w:rFonts w:eastAsia="Times New Roman"/>
                <w:b/>
                <w:bCs/>
                <w:i/>
                <w:iCs/>
                <w:color w:val="000000"/>
                <w:sz w:val="22"/>
                <w:szCs w:val="22"/>
                <w:lang w:eastAsia="ro-RO"/>
              </w:rPr>
              <w:t>6.700.000,00</w:t>
            </w:r>
          </w:p>
        </w:tc>
      </w:tr>
      <w:tr w:rsidR="007B0DEF" w:rsidRPr="007B0DEF" w14:paraId="5DA2A31F" w14:textId="77777777" w:rsidTr="007B0DEF">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022D53E" w14:textId="77777777" w:rsidR="007B0DEF" w:rsidRPr="007B0DEF" w:rsidRDefault="007B0DEF" w:rsidP="007B0DEF">
            <w:pPr>
              <w:spacing w:after="0" w:line="240" w:lineRule="auto"/>
              <w:jc w:val="center"/>
              <w:rPr>
                <w:rFonts w:eastAsia="Times New Roman"/>
                <w:b/>
                <w:bCs/>
                <w:color w:val="000000"/>
                <w:sz w:val="22"/>
                <w:szCs w:val="22"/>
                <w:lang w:eastAsia="ro-RO"/>
              </w:rPr>
            </w:pPr>
            <w:r w:rsidRPr="007B0DEF">
              <w:rPr>
                <w:rFonts w:eastAsia="Times New Roman"/>
                <w:b/>
                <w:bCs/>
                <w:color w:val="000000"/>
                <w:sz w:val="22"/>
                <w:szCs w:val="22"/>
                <w:lang w:eastAsia="ro-RO"/>
              </w:rPr>
              <w:t>5</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35B6285" w14:textId="77777777" w:rsidR="007B0DEF" w:rsidRPr="007B0DEF" w:rsidRDefault="007B0DEF" w:rsidP="007B0DEF">
            <w:pPr>
              <w:spacing w:after="0" w:line="240" w:lineRule="auto"/>
              <w:jc w:val="left"/>
              <w:rPr>
                <w:rFonts w:eastAsia="Times New Roman"/>
                <w:b/>
                <w:bCs/>
                <w:i/>
                <w:iCs/>
                <w:color w:val="000000"/>
                <w:sz w:val="22"/>
                <w:szCs w:val="22"/>
                <w:lang w:eastAsia="ro-RO"/>
              </w:rPr>
            </w:pPr>
            <w:r w:rsidRPr="007B0DEF">
              <w:rPr>
                <w:rFonts w:eastAsia="Times New Roman"/>
                <w:b/>
                <w:bCs/>
                <w:i/>
                <w:iCs/>
                <w:color w:val="000000"/>
                <w:sz w:val="22"/>
                <w:szCs w:val="22"/>
                <w:lang w:eastAsia="ro-RO"/>
              </w:rPr>
              <w:t>Alte costuri (proiectare, asistență tehnică, supervizare, etc.)</w:t>
            </w:r>
          </w:p>
        </w:tc>
        <w:tc>
          <w:tcPr>
            <w:tcW w:w="1275" w:type="dxa"/>
            <w:tcBorders>
              <w:top w:val="nil"/>
              <w:left w:val="nil"/>
              <w:bottom w:val="single" w:sz="4" w:space="0" w:color="auto"/>
              <w:right w:val="single" w:sz="4" w:space="0" w:color="auto"/>
            </w:tcBorders>
            <w:shd w:val="clear" w:color="auto" w:fill="auto"/>
            <w:vAlign w:val="center"/>
            <w:hideMark/>
          </w:tcPr>
          <w:p w14:paraId="73DF6E98" w14:textId="77777777" w:rsidR="007B0DEF" w:rsidRPr="007B0DEF" w:rsidRDefault="007B0DEF" w:rsidP="007B0DEF">
            <w:pPr>
              <w:spacing w:after="0" w:line="240" w:lineRule="auto"/>
              <w:jc w:val="right"/>
              <w:rPr>
                <w:rFonts w:eastAsia="Times New Roman"/>
                <w:b/>
                <w:bCs/>
                <w:i/>
                <w:iCs/>
                <w:color w:val="000000"/>
                <w:sz w:val="22"/>
                <w:szCs w:val="22"/>
                <w:lang w:eastAsia="ro-RO"/>
              </w:rPr>
            </w:pPr>
            <w:r w:rsidRPr="007B0DEF">
              <w:rPr>
                <w:rFonts w:eastAsia="Times New Roman"/>
                <w:b/>
                <w:bCs/>
                <w:i/>
                <w:iCs/>
                <w:color w:val="000000"/>
                <w:sz w:val="22"/>
                <w:szCs w:val="22"/>
                <w:lang w:eastAsia="ro-RO"/>
              </w:rPr>
              <w:t>62.500,00</w:t>
            </w:r>
          </w:p>
        </w:tc>
      </w:tr>
      <w:tr w:rsidR="007B0DEF" w:rsidRPr="007B0DEF" w14:paraId="78B95789" w14:textId="77777777" w:rsidTr="007B0DEF">
        <w:trPr>
          <w:trHeight w:val="20"/>
          <w:jc w:val="center"/>
        </w:trPr>
        <w:tc>
          <w:tcPr>
            <w:tcW w:w="6256" w:type="dxa"/>
            <w:gridSpan w:val="3"/>
            <w:tcBorders>
              <w:top w:val="single" w:sz="4" w:space="0" w:color="auto"/>
              <w:left w:val="single" w:sz="4" w:space="0" w:color="auto"/>
              <w:bottom w:val="single" w:sz="4" w:space="0" w:color="auto"/>
              <w:right w:val="single" w:sz="4" w:space="0" w:color="auto"/>
            </w:tcBorders>
            <w:shd w:val="clear" w:color="000000" w:fill="E2EFD9"/>
            <w:noWrap/>
            <w:vAlign w:val="center"/>
            <w:hideMark/>
          </w:tcPr>
          <w:p w14:paraId="4358B74D" w14:textId="77777777" w:rsidR="007B0DEF" w:rsidRPr="007B0DEF" w:rsidRDefault="007B0DEF" w:rsidP="007B0DEF">
            <w:pPr>
              <w:spacing w:after="0" w:line="240" w:lineRule="auto"/>
              <w:jc w:val="left"/>
              <w:rPr>
                <w:rFonts w:eastAsia="Times New Roman"/>
                <w:b/>
                <w:bCs/>
                <w:i/>
                <w:iCs/>
                <w:color w:val="000000"/>
                <w:sz w:val="22"/>
                <w:szCs w:val="22"/>
                <w:lang w:eastAsia="ro-RO"/>
              </w:rPr>
            </w:pPr>
            <w:r w:rsidRPr="007B0DEF">
              <w:rPr>
                <w:rFonts w:eastAsia="Times New Roman"/>
                <w:b/>
                <w:bCs/>
                <w:i/>
                <w:iCs/>
                <w:color w:val="000000"/>
                <w:sz w:val="22"/>
                <w:szCs w:val="22"/>
                <w:lang w:eastAsia="ro-RO"/>
              </w:rPr>
              <w:t>TOTAL (1+2+3+4+5)</w:t>
            </w:r>
          </w:p>
        </w:tc>
        <w:tc>
          <w:tcPr>
            <w:tcW w:w="1275" w:type="dxa"/>
            <w:tcBorders>
              <w:top w:val="nil"/>
              <w:left w:val="nil"/>
              <w:bottom w:val="single" w:sz="4" w:space="0" w:color="auto"/>
              <w:right w:val="single" w:sz="4" w:space="0" w:color="auto"/>
            </w:tcBorders>
            <w:shd w:val="clear" w:color="000000" w:fill="E2EFD9"/>
            <w:vAlign w:val="center"/>
            <w:hideMark/>
          </w:tcPr>
          <w:p w14:paraId="3D7CD30C" w14:textId="77777777" w:rsidR="007B0DEF" w:rsidRPr="007B0DEF" w:rsidRDefault="007B0DEF" w:rsidP="007B0DEF">
            <w:pPr>
              <w:spacing w:after="0" w:line="240" w:lineRule="auto"/>
              <w:jc w:val="right"/>
              <w:rPr>
                <w:rFonts w:eastAsia="Times New Roman"/>
                <w:b/>
                <w:bCs/>
                <w:color w:val="000000"/>
                <w:sz w:val="22"/>
                <w:szCs w:val="22"/>
                <w:lang w:eastAsia="ro-RO"/>
              </w:rPr>
            </w:pPr>
            <w:r w:rsidRPr="007B0DEF">
              <w:rPr>
                <w:rFonts w:eastAsia="Times New Roman"/>
                <w:b/>
                <w:bCs/>
                <w:color w:val="000000"/>
                <w:sz w:val="22"/>
                <w:szCs w:val="22"/>
                <w:lang w:eastAsia="ro-RO"/>
              </w:rPr>
              <w:t>28.725.460,00</w:t>
            </w:r>
          </w:p>
        </w:tc>
      </w:tr>
      <w:tr w:rsidR="007B0DEF" w:rsidRPr="007B0DEF" w14:paraId="16AD3C13" w14:textId="77777777" w:rsidTr="007B0DEF">
        <w:trPr>
          <w:trHeight w:val="20"/>
          <w:jc w:val="center"/>
        </w:trPr>
        <w:tc>
          <w:tcPr>
            <w:tcW w:w="880" w:type="dxa"/>
            <w:tcBorders>
              <w:top w:val="nil"/>
              <w:left w:val="nil"/>
              <w:bottom w:val="nil"/>
              <w:right w:val="nil"/>
            </w:tcBorders>
            <w:shd w:val="clear" w:color="auto" w:fill="auto"/>
            <w:noWrap/>
            <w:vAlign w:val="center"/>
            <w:hideMark/>
          </w:tcPr>
          <w:p w14:paraId="79601D59" w14:textId="77777777" w:rsidR="007B0DEF" w:rsidRPr="007B0DEF" w:rsidRDefault="007B0DEF" w:rsidP="007B0DEF">
            <w:pPr>
              <w:spacing w:after="0" w:line="240" w:lineRule="auto"/>
              <w:jc w:val="right"/>
              <w:rPr>
                <w:rFonts w:eastAsia="Times New Roman"/>
                <w:b/>
                <w:bCs/>
                <w:color w:val="000000"/>
                <w:sz w:val="22"/>
                <w:szCs w:val="22"/>
                <w:lang w:eastAsia="ro-RO"/>
              </w:rPr>
            </w:pPr>
          </w:p>
        </w:tc>
        <w:tc>
          <w:tcPr>
            <w:tcW w:w="2688" w:type="dxa"/>
            <w:tcBorders>
              <w:top w:val="nil"/>
              <w:left w:val="nil"/>
              <w:bottom w:val="nil"/>
              <w:right w:val="nil"/>
            </w:tcBorders>
            <w:shd w:val="clear" w:color="auto" w:fill="auto"/>
            <w:noWrap/>
            <w:vAlign w:val="center"/>
            <w:hideMark/>
          </w:tcPr>
          <w:p w14:paraId="7752E5D3" w14:textId="77777777" w:rsidR="007B0DEF" w:rsidRPr="007B0DEF" w:rsidRDefault="007B0DEF" w:rsidP="007B0DEF">
            <w:pPr>
              <w:spacing w:after="0" w:line="240" w:lineRule="auto"/>
              <w:jc w:val="left"/>
              <w:rPr>
                <w:rFonts w:eastAsia="Times New Roman"/>
                <w:sz w:val="20"/>
                <w:szCs w:val="20"/>
                <w:lang w:eastAsia="ro-RO"/>
              </w:rPr>
            </w:pPr>
          </w:p>
        </w:tc>
        <w:tc>
          <w:tcPr>
            <w:tcW w:w="2688" w:type="dxa"/>
            <w:tcBorders>
              <w:top w:val="nil"/>
              <w:left w:val="nil"/>
              <w:bottom w:val="nil"/>
              <w:right w:val="nil"/>
            </w:tcBorders>
            <w:shd w:val="clear" w:color="auto" w:fill="auto"/>
            <w:noWrap/>
            <w:vAlign w:val="center"/>
            <w:hideMark/>
          </w:tcPr>
          <w:p w14:paraId="4247D1A7" w14:textId="77777777" w:rsidR="007B0DEF" w:rsidRPr="007B0DEF" w:rsidRDefault="007B0DEF" w:rsidP="007B0DEF">
            <w:pPr>
              <w:spacing w:after="0" w:line="240" w:lineRule="auto"/>
              <w:jc w:val="left"/>
              <w:rPr>
                <w:rFonts w:eastAsia="Times New Roman"/>
                <w:sz w:val="20"/>
                <w:szCs w:val="20"/>
                <w:lang w:eastAsia="ro-RO"/>
              </w:rPr>
            </w:pPr>
          </w:p>
        </w:tc>
        <w:tc>
          <w:tcPr>
            <w:tcW w:w="1275" w:type="dxa"/>
            <w:tcBorders>
              <w:top w:val="nil"/>
              <w:left w:val="nil"/>
              <w:bottom w:val="nil"/>
              <w:right w:val="nil"/>
            </w:tcBorders>
            <w:shd w:val="clear" w:color="auto" w:fill="auto"/>
            <w:noWrap/>
            <w:vAlign w:val="center"/>
            <w:hideMark/>
          </w:tcPr>
          <w:p w14:paraId="5842D333" w14:textId="77777777" w:rsidR="007B0DEF" w:rsidRPr="007B0DEF" w:rsidRDefault="007B0DEF" w:rsidP="007B0DEF">
            <w:pPr>
              <w:spacing w:after="0" w:line="240" w:lineRule="auto"/>
              <w:jc w:val="center"/>
              <w:rPr>
                <w:rFonts w:eastAsia="Times New Roman"/>
                <w:sz w:val="20"/>
                <w:szCs w:val="20"/>
                <w:lang w:eastAsia="ro-RO"/>
              </w:rPr>
            </w:pPr>
          </w:p>
        </w:tc>
      </w:tr>
      <w:tr w:rsidR="007B0DEF" w:rsidRPr="007B0DEF" w14:paraId="50D78B3F" w14:textId="77777777" w:rsidTr="007B0DEF">
        <w:trPr>
          <w:trHeight w:val="20"/>
          <w:jc w:val="center"/>
        </w:trPr>
        <w:tc>
          <w:tcPr>
            <w:tcW w:w="880" w:type="dxa"/>
            <w:tcBorders>
              <w:top w:val="single" w:sz="4" w:space="0" w:color="auto"/>
              <w:left w:val="single" w:sz="4" w:space="0" w:color="auto"/>
              <w:bottom w:val="single" w:sz="4" w:space="0" w:color="auto"/>
              <w:right w:val="single" w:sz="4" w:space="0" w:color="auto"/>
            </w:tcBorders>
            <w:shd w:val="clear" w:color="000000" w:fill="A8D08D"/>
            <w:noWrap/>
            <w:vAlign w:val="center"/>
            <w:hideMark/>
          </w:tcPr>
          <w:p w14:paraId="0EE651A3" w14:textId="77777777" w:rsidR="007B0DEF" w:rsidRPr="007B0DEF" w:rsidRDefault="007B0DEF" w:rsidP="007B0DEF">
            <w:pPr>
              <w:spacing w:after="0" w:line="240" w:lineRule="auto"/>
              <w:jc w:val="center"/>
              <w:rPr>
                <w:rFonts w:eastAsia="Times New Roman"/>
                <w:b/>
                <w:bCs/>
                <w:color w:val="000000"/>
                <w:sz w:val="22"/>
                <w:szCs w:val="22"/>
                <w:lang w:eastAsia="ro-RO"/>
              </w:rPr>
            </w:pPr>
            <w:r w:rsidRPr="007B0DEF">
              <w:rPr>
                <w:rFonts w:eastAsia="Times New Roman"/>
                <w:b/>
                <w:bCs/>
                <w:color w:val="000000"/>
                <w:sz w:val="22"/>
                <w:szCs w:val="22"/>
                <w:lang w:eastAsia="ro-RO"/>
              </w:rPr>
              <w:t>Nr. crt.</w:t>
            </w:r>
          </w:p>
        </w:tc>
        <w:tc>
          <w:tcPr>
            <w:tcW w:w="5376" w:type="dxa"/>
            <w:gridSpan w:val="2"/>
            <w:tcBorders>
              <w:top w:val="single" w:sz="4" w:space="0" w:color="auto"/>
              <w:left w:val="nil"/>
              <w:bottom w:val="single" w:sz="4" w:space="0" w:color="auto"/>
              <w:right w:val="single" w:sz="4" w:space="0" w:color="auto"/>
            </w:tcBorders>
            <w:shd w:val="clear" w:color="000000" w:fill="A8D08D"/>
            <w:vAlign w:val="center"/>
            <w:hideMark/>
          </w:tcPr>
          <w:p w14:paraId="34D69E8D" w14:textId="77777777" w:rsidR="007B0DEF" w:rsidRPr="007B0DEF" w:rsidRDefault="007B0DEF" w:rsidP="007B0DEF">
            <w:pPr>
              <w:spacing w:after="0" w:line="240" w:lineRule="auto"/>
              <w:jc w:val="center"/>
              <w:rPr>
                <w:rFonts w:eastAsia="Times New Roman"/>
                <w:b/>
                <w:bCs/>
                <w:color w:val="000000"/>
                <w:sz w:val="22"/>
                <w:szCs w:val="22"/>
                <w:lang w:eastAsia="ro-RO"/>
              </w:rPr>
            </w:pPr>
            <w:r w:rsidRPr="007B0DEF">
              <w:rPr>
                <w:rFonts w:eastAsia="Times New Roman"/>
                <w:b/>
                <w:bCs/>
                <w:color w:val="000000"/>
                <w:sz w:val="22"/>
                <w:szCs w:val="22"/>
                <w:lang w:eastAsia="ro-RO"/>
              </w:rPr>
              <w:t>Structura de costuri cu reinvestitiile la investițiile noi</w:t>
            </w:r>
          </w:p>
        </w:tc>
        <w:tc>
          <w:tcPr>
            <w:tcW w:w="1275" w:type="dxa"/>
            <w:tcBorders>
              <w:top w:val="single" w:sz="4" w:space="0" w:color="auto"/>
              <w:left w:val="nil"/>
              <w:bottom w:val="single" w:sz="4" w:space="0" w:color="auto"/>
              <w:right w:val="single" w:sz="4" w:space="0" w:color="auto"/>
            </w:tcBorders>
            <w:shd w:val="clear" w:color="000000" w:fill="A8D08D"/>
            <w:vAlign w:val="center"/>
            <w:hideMark/>
          </w:tcPr>
          <w:p w14:paraId="288D53E0" w14:textId="77777777" w:rsidR="007B0DEF" w:rsidRPr="007B0DEF" w:rsidRDefault="007B0DEF" w:rsidP="007B0DEF">
            <w:pPr>
              <w:spacing w:after="0" w:line="240" w:lineRule="auto"/>
              <w:jc w:val="center"/>
              <w:rPr>
                <w:rFonts w:eastAsia="Times New Roman"/>
                <w:b/>
                <w:bCs/>
                <w:color w:val="000000"/>
                <w:sz w:val="22"/>
                <w:szCs w:val="22"/>
                <w:lang w:eastAsia="ro-RO"/>
              </w:rPr>
            </w:pPr>
            <w:r w:rsidRPr="007B0DEF">
              <w:rPr>
                <w:rFonts w:eastAsia="Times New Roman"/>
                <w:b/>
                <w:bCs/>
                <w:color w:val="000000"/>
                <w:sz w:val="22"/>
                <w:szCs w:val="22"/>
                <w:lang w:eastAsia="ro-RO"/>
              </w:rPr>
              <w:t>Total investiție (€)</w:t>
            </w:r>
          </w:p>
        </w:tc>
      </w:tr>
      <w:tr w:rsidR="007B0DEF" w:rsidRPr="007B0DEF" w14:paraId="7E189148" w14:textId="77777777" w:rsidTr="007B0DEF">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805C5AD" w14:textId="77777777" w:rsidR="007B0DEF" w:rsidRPr="007B0DEF" w:rsidRDefault="007B0DEF" w:rsidP="007B0DEF">
            <w:pPr>
              <w:spacing w:after="0" w:line="240" w:lineRule="auto"/>
              <w:jc w:val="center"/>
              <w:rPr>
                <w:rFonts w:eastAsia="Times New Roman"/>
                <w:b/>
                <w:bCs/>
                <w:color w:val="000000"/>
                <w:sz w:val="22"/>
                <w:szCs w:val="22"/>
                <w:lang w:eastAsia="ro-RO"/>
              </w:rPr>
            </w:pPr>
            <w:r w:rsidRPr="007B0DEF">
              <w:rPr>
                <w:rFonts w:eastAsia="Times New Roman"/>
                <w:b/>
                <w:bCs/>
                <w:color w:val="000000"/>
                <w:sz w:val="22"/>
                <w:szCs w:val="22"/>
                <w:lang w:eastAsia="ro-RO"/>
              </w:rPr>
              <w:t>1</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07D7D3B" w14:textId="77777777" w:rsidR="007B0DEF" w:rsidRPr="007B0DEF" w:rsidRDefault="007B0DEF" w:rsidP="007B0DEF">
            <w:pPr>
              <w:spacing w:after="0" w:line="240" w:lineRule="auto"/>
              <w:jc w:val="left"/>
              <w:rPr>
                <w:rFonts w:eastAsia="Times New Roman"/>
                <w:b/>
                <w:bCs/>
                <w:i/>
                <w:iCs/>
                <w:color w:val="000000"/>
                <w:sz w:val="22"/>
                <w:szCs w:val="22"/>
                <w:lang w:eastAsia="ro-RO"/>
              </w:rPr>
            </w:pPr>
            <w:r w:rsidRPr="007B0DEF">
              <w:rPr>
                <w:rFonts w:eastAsia="Times New Roman"/>
                <w:b/>
                <w:bCs/>
                <w:i/>
                <w:iCs/>
                <w:color w:val="000000"/>
                <w:sz w:val="22"/>
                <w:szCs w:val="22"/>
                <w:lang w:eastAsia="ro-RO"/>
              </w:rPr>
              <w:t>Colectare și transport</w:t>
            </w:r>
          </w:p>
        </w:tc>
        <w:tc>
          <w:tcPr>
            <w:tcW w:w="1275" w:type="dxa"/>
            <w:tcBorders>
              <w:top w:val="nil"/>
              <w:left w:val="nil"/>
              <w:bottom w:val="single" w:sz="4" w:space="0" w:color="auto"/>
              <w:right w:val="single" w:sz="4" w:space="0" w:color="auto"/>
            </w:tcBorders>
            <w:shd w:val="clear" w:color="auto" w:fill="auto"/>
            <w:vAlign w:val="center"/>
            <w:hideMark/>
          </w:tcPr>
          <w:p w14:paraId="3939EBD1" w14:textId="77777777" w:rsidR="007B0DEF" w:rsidRPr="007B0DEF" w:rsidRDefault="007B0DEF" w:rsidP="007B0DEF">
            <w:pPr>
              <w:spacing w:after="0" w:line="240" w:lineRule="auto"/>
              <w:jc w:val="right"/>
              <w:rPr>
                <w:rFonts w:eastAsia="Times New Roman"/>
                <w:b/>
                <w:bCs/>
                <w:i/>
                <w:iCs/>
                <w:color w:val="000000"/>
                <w:sz w:val="22"/>
                <w:szCs w:val="22"/>
                <w:lang w:eastAsia="ro-RO"/>
              </w:rPr>
            </w:pPr>
            <w:r w:rsidRPr="007B0DEF">
              <w:rPr>
                <w:rFonts w:eastAsia="Times New Roman"/>
                <w:b/>
                <w:bCs/>
                <w:i/>
                <w:iCs/>
                <w:color w:val="000000"/>
                <w:sz w:val="22"/>
                <w:szCs w:val="22"/>
                <w:lang w:eastAsia="ro-RO"/>
              </w:rPr>
              <w:t>77.021.720,00</w:t>
            </w:r>
          </w:p>
        </w:tc>
      </w:tr>
      <w:tr w:rsidR="007B0DEF" w:rsidRPr="007B0DEF" w14:paraId="3BA20FB5" w14:textId="77777777" w:rsidTr="007B0DEF">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F8A67A0" w14:textId="77777777" w:rsidR="007B0DEF" w:rsidRPr="007B0DEF" w:rsidRDefault="007B0DEF" w:rsidP="007B0DEF">
            <w:pPr>
              <w:spacing w:after="0" w:line="240" w:lineRule="auto"/>
              <w:jc w:val="center"/>
              <w:rPr>
                <w:rFonts w:eastAsia="Times New Roman"/>
                <w:b/>
                <w:bCs/>
                <w:color w:val="000000"/>
                <w:sz w:val="22"/>
                <w:szCs w:val="22"/>
                <w:lang w:eastAsia="ro-RO"/>
              </w:rPr>
            </w:pPr>
            <w:r w:rsidRPr="007B0DEF">
              <w:rPr>
                <w:rFonts w:eastAsia="Times New Roman"/>
                <w:b/>
                <w:bCs/>
                <w:color w:val="000000"/>
                <w:sz w:val="22"/>
                <w:szCs w:val="22"/>
                <w:lang w:eastAsia="ro-RO"/>
              </w:rPr>
              <w:t>2</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BB63154" w14:textId="77777777" w:rsidR="007B0DEF" w:rsidRPr="007B0DEF" w:rsidRDefault="007B0DEF" w:rsidP="007B0DEF">
            <w:pPr>
              <w:spacing w:after="0" w:line="240" w:lineRule="auto"/>
              <w:jc w:val="left"/>
              <w:rPr>
                <w:rFonts w:eastAsia="Times New Roman"/>
                <w:b/>
                <w:bCs/>
                <w:i/>
                <w:iCs/>
                <w:color w:val="000000"/>
                <w:sz w:val="22"/>
                <w:szCs w:val="22"/>
                <w:lang w:eastAsia="ro-RO"/>
              </w:rPr>
            </w:pPr>
            <w:r w:rsidRPr="007B0DEF">
              <w:rPr>
                <w:rFonts w:eastAsia="Times New Roman"/>
                <w:b/>
                <w:bCs/>
                <w:i/>
                <w:iCs/>
                <w:color w:val="000000"/>
                <w:sz w:val="22"/>
                <w:szCs w:val="22"/>
                <w:lang w:eastAsia="ro-RO"/>
              </w:rPr>
              <w:t xml:space="preserve">Infrastructuri fixe </w:t>
            </w:r>
            <w:r w:rsidRPr="007B0DEF">
              <w:rPr>
                <w:rFonts w:eastAsia="Times New Roman"/>
                <w:i/>
                <w:iCs/>
                <w:color w:val="000000"/>
                <w:sz w:val="22"/>
                <w:szCs w:val="22"/>
                <w:lang w:eastAsia="ro-RO"/>
              </w:rPr>
              <w:t>(2.1+ 2.2+2.3+2.4+2.5), din care:</w:t>
            </w:r>
          </w:p>
        </w:tc>
        <w:tc>
          <w:tcPr>
            <w:tcW w:w="1275" w:type="dxa"/>
            <w:tcBorders>
              <w:top w:val="nil"/>
              <w:left w:val="nil"/>
              <w:bottom w:val="single" w:sz="4" w:space="0" w:color="auto"/>
              <w:right w:val="single" w:sz="4" w:space="0" w:color="auto"/>
            </w:tcBorders>
            <w:shd w:val="clear" w:color="auto" w:fill="auto"/>
            <w:vAlign w:val="center"/>
            <w:hideMark/>
          </w:tcPr>
          <w:p w14:paraId="278F32F1" w14:textId="77777777" w:rsidR="007B0DEF" w:rsidRPr="007B0DEF" w:rsidRDefault="007B0DEF" w:rsidP="007B0DEF">
            <w:pPr>
              <w:spacing w:after="0" w:line="240" w:lineRule="auto"/>
              <w:jc w:val="right"/>
              <w:rPr>
                <w:rFonts w:eastAsia="Times New Roman"/>
                <w:b/>
                <w:bCs/>
                <w:i/>
                <w:iCs/>
                <w:color w:val="000000"/>
                <w:sz w:val="22"/>
                <w:szCs w:val="22"/>
                <w:lang w:eastAsia="ro-RO"/>
              </w:rPr>
            </w:pPr>
            <w:r w:rsidRPr="007B0DEF">
              <w:rPr>
                <w:rFonts w:eastAsia="Times New Roman"/>
                <w:b/>
                <w:bCs/>
                <w:i/>
                <w:iCs/>
                <w:color w:val="000000"/>
                <w:sz w:val="22"/>
                <w:szCs w:val="22"/>
                <w:lang w:eastAsia="ro-RO"/>
              </w:rPr>
              <w:t>200.000,00</w:t>
            </w:r>
          </w:p>
        </w:tc>
      </w:tr>
      <w:tr w:rsidR="007B0DEF" w:rsidRPr="007B0DEF" w14:paraId="2D5A4242" w14:textId="77777777" w:rsidTr="007B0DEF">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3416985" w14:textId="77777777" w:rsidR="007B0DEF" w:rsidRPr="007B0DEF" w:rsidRDefault="007B0DEF" w:rsidP="007B0DEF">
            <w:pPr>
              <w:spacing w:after="0" w:line="240" w:lineRule="auto"/>
              <w:jc w:val="center"/>
              <w:rPr>
                <w:rFonts w:eastAsia="Times New Roman"/>
                <w:color w:val="000000"/>
                <w:sz w:val="22"/>
                <w:szCs w:val="22"/>
                <w:lang w:eastAsia="ro-RO"/>
              </w:rPr>
            </w:pPr>
            <w:r w:rsidRPr="007B0DEF">
              <w:rPr>
                <w:rFonts w:eastAsia="Times New Roman"/>
                <w:color w:val="000000"/>
                <w:sz w:val="22"/>
                <w:szCs w:val="22"/>
                <w:lang w:eastAsia="ro-RO"/>
              </w:rPr>
              <w:t>2.1</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F79FA32" w14:textId="77777777" w:rsidR="007B0DEF" w:rsidRPr="007B0DEF" w:rsidRDefault="007B0DEF" w:rsidP="007B0DEF">
            <w:pPr>
              <w:spacing w:after="0" w:line="240" w:lineRule="auto"/>
              <w:jc w:val="left"/>
              <w:rPr>
                <w:rFonts w:eastAsia="Times New Roman"/>
                <w:i/>
                <w:iCs/>
                <w:color w:val="000000"/>
                <w:sz w:val="22"/>
                <w:szCs w:val="22"/>
                <w:lang w:eastAsia="ro-RO"/>
              </w:rPr>
            </w:pPr>
            <w:r w:rsidRPr="007B0DEF">
              <w:rPr>
                <w:rFonts w:eastAsia="Times New Roman"/>
                <w:i/>
                <w:iCs/>
                <w:color w:val="000000"/>
                <w:sz w:val="22"/>
                <w:szCs w:val="22"/>
                <w:lang w:eastAsia="ro-RO"/>
              </w:rPr>
              <w:t>Stații de transfer</w:t>
            </w:r>
          </w:p>
        </w:tc>
        <w:tc>
          <w:tcPr>
            <w:tcW w:w="1275" w:type="dxa"/>
            <w:tcBorders>
              <w:top w:val="nil"/>
              <w:left w:val="nil"/>
              <w:bottom w:val="single" w:sz="4" w:space="0" w:color="auto"/>
              <w:right w:val="single" w:sz="4" w:space="0" w:color="auto"/>
            </w:tcBorders>
            <w:shd w:val="clear" w:color="auto" w:fill="auto"/>
            <w:vAlign w:val="center"/>
            <w:hideMark/>
          </w:tcPr>
          <w:p w14:paraId="558012B3" w14:textId="77777777" w:rsidR="007B0DEF" w:rsidRPr="007B0DEF" w:rsidRDefault="007B0DEF" w:rsidP="007B0DEF">
            <w:pPr>
              <w:spacing w:after="0" w:line="240" w:lineRule="auto"/>
              <w:jc w:val="right"/>
              <w:rPr>
                <w:rFonts w:eastAsia="Times New Roman"/>
                <w:i/>
                <w:iCs/>
                <w:color w:val="000000"/>
                <w:sz w:val="22"/>
                <w:szCs w:val="22"/>
                <w:lang w:eastAsia="ro-RO"/>
              </w:rPr>
            </w:pPr>
            <w:r w:rsidRPr="007B0DEF">
              <w:rPr>
                <w:rFonts w:eastAsia="Times New Roman"/>
                <w:i/>
                <w:iCs/>
                <w:color w:val="000000"/>
                <w:sz w:val="22"/>
                <w:szCs w:val="22"/>
                <w:lang w:eastAsia="ro-RO"/>
              </w:rPr>
              <w:t>200.000,00</w:t>
            </w:r>
          </w:p>
        </w:tc>
      </w:tr>
      <w:tr w:rsidR="007B0DEF" w:rsidRPr="007B0DEF" w14:paraId="7D512BE5" w14:textId="77777777" w:rsidTr="007B0DEF">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AACA0A9" w14:textId="77777777" w:rsidR="007B0DEF" w:rsidRPr="007B0DEF" w:rsidRDefault="007B0DEF" w:rsidP="007B0DEF">
            <w:pPr>
              <w:spacing w:after="0" w:line="240" w:lineRule="auto"/>
              <w:jc w:val="center"/>
              <w:rPr>
                <w:rFonts w:eastAsia="Times New Roman"/>
                <w:color w:val="000000"/>
                <w:sz w:val="22"/>
                <w:szCs w:val="22"/>
                <w:lang w:eastAsia="ro-RO"/>
              </w:rPr>
            </w:pPr>
            <w:r w:rsidRPr="007B0DEF">
              <w:rPr>
                <w:rFonts w:eastAsia="Times New Roman"/>
                <w:color w:val="000000"/>
                <w:sz w:val="22"/>
                <w:szCs w:val="22"/>
                <w:lang w:eastAsia="ro-RO"/>
              </w:rPr>
              <w:t>2.2</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B9C668F" w14:textId="77777777" w:rsidR="007B0DEF" w:rsidRPr="007B0DEF" w:rsidRDefault="007B0DEF" w:rsidP="007B0DEF">
            <w:pPr>
              <w:spacing w:after="0" w:line="240" w:lineRule="auto"/>
              <w:jc w:val="left"/>
              <w:rPr>
                <w:rFonts w:eastAsia="Times New Roman"/>
                <w:i/>
                <w:iCs/>
                <w:color w:val="000000"/>
                <w:sz w:val="22"/>
                <w:szCs w:val="22"/>
                <w:lang w:eastAsia="ro-RO"/>
              </w:rPr>
            </w:pPr>
            <w:r w:rsidRPr="007B0DEF">
              <w:rPr>
                <w:rFonts w:eastAsia="Times New Roman"/>
                <w:i/>
                <w:iCs/>
                <w:color w:val="000000"/>
                <w:sz w:val="22"/>
                <w:szCs w:val="22"/>
                <w:lang w:eastAsia="ro-RO"/>
              </w:rPr>
              <w:t>Stație de compostare</w:t>
            </w:r>
          </w:p>
        </w:tc>
        <w:tc>
          <w:tcPr>
            <w:tcW w:w="1275" w:type="dxa"/>
            <w:tcBorders>
              <w:top w:val="nil"/>
              <w:left w:val="nil"/>
              <w:bottom w:val="single" w:sz="4" w:space="0" w:color="auto"/>
              <w:right w:val="single" w:sz="4" w:space="0" w:color="auto"/>
            </w:tcBorders>
            <w:shd w:val="clear" w:color="auto" w:fill="auto"/>
            <w:vAlign w:val="center"/>
            <w:hideMark/>
          </w:tcPr>
          <w:p w14:paraId="4A175CD5" w14:textId="77777777" w:rsidR="007B0DEF" w:rsidRPr="007B0DEF" w:rsidRDefault="007B0DEF" w:rsidP="007B0DEF">
            <w:pPr>
              <w:spacing w:after="0" w:line="240" w:lineRule="auto"/>
              <w:jc w:val="right"/>
              <w:rPr>
                <w:rFonts w:eastAsia="Times New Roman"/>
                <w:i/>
                <w:iCs/>
                <w:color w:val="000000"/>
                <w:sz w:val="22"/>
                <w:szCs w:val="22"/>
                <w:lang w:eastAsia="ro-RO"/>
              </w:rPr>
            </w:pPr>
            <w:r w:rsidRPr="007B0DEF">
              <w:rPr>
                <w:rFonts w:eastAsia="Times New Roman"/>
                <w:i/>
                <w:iCs/>
                <w:color w:val="000000"/>
                <w:sz w:val="22"/>
                <w:szCs w:val="22"/>
                <w:lang w:eastAsia="ro-RO"/>
              </w:rPr>
              <w:t>0,00</w:t>
            </w:r>
          </w:p>
        </w:tc>
      </w:tr>
      <w:tr w:rsidR="007B0DEF" w:rsidRPr="007B0DEF" w14:paraId="3515B41C" w14:textId="77777777" w:rsidTr="007B0DEF">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E0DEC33" w14:textId="77777777" w:rsidR="007B0DEF" w:rsidRPr="007B0DEF" w:rsidRDefault="007B0DEF" w:rsidP="007B0DEF">
            <w:pPr>
              <w:spacing w:after="0" w:line="240" w:lineRule="auto"/>
              <w:jc w:val="center"/>
              <w:rPr>
                <w:rFonts w:eastAsia="Times New Roman"/>
                <w:color w:val="000000"/>
                <w:sz w:val="22"/>
                <w:szCs w:val="22"/>
                <w:lang w:eastAsia="ro-RO"/>
              </w:rPr>
            </w:pPr>
            <w:r w:rsidRPr="007B0DEF">
              <w:rPr>
                <w:rFonts w:eastAsia="Times New Roman"/>
                <w:color w:val="000000"/>
                <w:sz w:val="22"/>
                <w:szCs w:val="22"/>
                <w:lang w:eastAsia="ro-RO"/>
              </w:rPr>
              <w:t>2.3</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72B2BAE" w14:textId="77777777" w:rsidR="007B0DEF" w:rsidRPr="007B0DEF" w:rsidRDefault="007B0DEF" w:rsidP="007B0DEF">
            <w:pPr>
              <w:spacing w:after="0" w:line="240" w:lineRule="auto"/>
              <w:jc w:val="left"/>
              <w:rPr>
                <w:rFonts w:eastAsia="Times New Roman"/>
                <w:i/>
                <w:iCs/>
                <w:color w:val="000000"/>
                <w:sz w:val="22"/>
                <w:szCs w:val="22"/>
                <w:lang w:eastAsia="ro-RO"/>
              </w:rPr>
            </w:pPr>
            <w:r w:rsidRPr="007B0DEF">
              <w:rPr>
                <w:rFonts w:eastAsia="Times New Roman"/>
                <w:i/>
                <w:iCs/>
                <w:color w:val="000000"/>
                <w:sz w:val="22"/>
                <w:szCs w:val="22"/>
                <w:lang w:eastAsia="ro-RO"/>
              </w:rPr>
              <w:t>Stație de sortare</w:t>
            </w:r>
          </w:p>
        </w:tc>
        <w:tc>
          <w:tcPr>
            <w:tcW w:w="1275" w:type="dxa"/>
            <w:tcBorders>
              <w:top w:val="nil"/>
              <w:left w:val="nil"/>
              <w:bottom w:val="single" w:sz="4" w:space="0" w:color="auto"/>
              <w:right w:val="single" w:sz="4" w:space="0" w:color="auto"/>
            </w:tcBorders>
            <w:shd w:val="clear" w:color="auto" w:fill="auto"/>
            <w:vAlign w:val="center"/>
            <w:hideMark/>
          </w:tcPr>
          <w:p w14:paraId="7E37932A" w14:textId="77777777" w:rsidR="007B0DEF" w:rsidRPr="007B0DEF" w:rsidRDefault="007B0DEF" w:rsidP="007B0DEF">
            <w:pPr>
              <w:spacing w:after="0" w:line="240" w:lineRule="auto"/>
              <w:jc w:val="right"/>
              <w:rPr>
                <w:rFonts w:eastAsia="Times New Roman"/>
                <w:i/>
                <w:iCs/>
                <w:color w:val="000000"/>
                <w:sz w:val="22"/>
                <w:szCs w:val="22"/>
                <w:lang w:eastAsia="ro-RO"/>
              </w:rPr>
            </w:pPr>
            <w:r w:rsidRPr="007B0DEF">
              <w:rPr>
                <w:rFonts w:eastAsia="Times New Roman"/>
                <w:i/>
                <w:iCs/>
                <w:color w:val="000000"/>
                <w:sz w:val="22"/>
                <w:szCs w:val="22"/>
                <w:lang w:eastAsia="ro-RO"/>
              </w:rPr>
              <w:t>0,00</w:t>
            </w:r>
          </w:p>
        </w:tc>
      </w:tr>
      <w:tr w:rsidR="007B0DEF" w:rsidRPr="007B0DEF" w14:paraId="60B74D6D" w14:textId="77777777" w:rsidTr="007B0DEF">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CAB67C5" w14:textId="77777777" w:rsidR="007B0DEF" w:rsidRPr="007B0DEF" w:rsidRDefault="007B0DEF" w:rsidP="007B0DEF">
            <w:pPr>
              <w:spacing w:after="0" w:line="240" w:lineRule="auto"/>
              <w:jc w:val="center"/>
              <w:rPr>
                <w:rFonts w:eastAsia="Times New Roman"/>
                <w:b/>
                <w:bCs/>
                <w:color w:val="000000"/>
                <w:sz w:val="22"/>
                <w:szCs w:val="22"/>
                <w:lang w:eastAsia="ro-RO"/>
              </w:rPr>
            </w:pPr>
            <w:r w:rsidRPr="007B0DEF">
              <w:rPr>
                <w:rFonts w:eastAsia="Times New Roman"/>
                <w:b/>
                <w:bCs/>
                <w:color w:val="000000"/>
                <w:sz w:val="22"/>
                <w:szCs w:val="22"/>
                <w:lang w:eastAsia="ro-RO"/>
              </w:rPr>
              <w:t>3</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6B8C2FC" w14:textId="77777777" w:rsidR="007B0DEF" w:rsidRPr="007B0DEF" w:rsidRDefault="007B0DEF" w:rsidP="007B0DEF">
            <w:pPr>
              <w:spacing w:after="0" w:line="240" w:lineRule="auto"/>
              <w:jc w:val="left"/>
              <w:rPr>
                <w:rFonts w:eastAsia="Times New Roman"/>
                <w:b/>
                <w:bCs/>
                <w:i/>
                <w:iCs/>
                <w:color w:val="000000"/>
                <w:sz w:val="22"/>
                <w:szCs w:val="22"/>
                <w:lang w:eastAsia="ro-RO"/>
              </w:rPr>
            </w:pPr>
            <w:r w:rsidRPr="007B0DEF">
              <w:rPr>
                <w:rFonts w:eastAsia="Times New Roman"/>
                <w:b/>
                <w:bCs/>
                <w:i/>
                <w:iCs/>
                <w:color w:val="000000"/>
                <w:sz w:val="22"/>
                <w:szCs w:val="22"/>
                <w:lang w:eastAsia="ro-RO"/>
              </w:rPr>
              <w:t>Depozitare celula 2 Doba</w:t>
            </w:r>
          </w:p>
        </w:tc>
        <w:tc>
          <w:tcPr>
            <w:tcW w:w="1275" w:type="dxa"/>
            <w:tcBorders>
              <w:top w:val="nil"/>
              <w:left w:val="nil"/>
              <w:bottom w:val="single" w:sz="4" w:space="0" w:color="auto"/>
              <w:right w:val="single" w:sz="4" w:space="0" w:color="auto"/>
            </w:tcBorders>
            <w:shd w:val="clear" w:color="auto" w:fill="auto"/>
            <w:vAlign w:val="center"/>
            <w:hideMark/>
          </w:tcPr>
          <w:p w14:paraId="291D3642" w14:textId="77777777" w:rsidR="007B0DEF" w:rsidRPr="007B0DEF" w:rsidRDefault="007B0DEF" w:rsidP="007B0DEF">
            <w:pPr>
              <w:spacing w:after="0" w:line="240" w:lineRule="auto"/>
              <w:jc w:val="right"/>
              <w:rPr>
                <w:rFonts w:eastAsia="Times New Roman"/>
                <w:b/>
                <w:bCs/>
                <w:i/>
                <w:iCs/>
                <w:color w:val="000000"/>
                <w:sz w:val="22"/>
                <w:szCs w:val="22"/>
                <w:lang w:eastAsia="ro-RO"/>
              </w:rPr>
            </w:pPr>
            <w:r w:rsidRPr="007B0DEF">
              <w:rPr>
                <w:rFonts w:eastAsia="Times New Roman"/>
                <w:b/>
                <w:bCs/>
                <w:i/>
                <w:iCs/>
                <w:color w:val="000000"/>
                <w:sz w:val="22"/>
                <w:szCs w:val="22"/>
                <w:lang w:eastAsia="ro-RO"/>
              </w:rPr>
              <w:t>250.000,00</w:t>
            </w:r>
          </w:p>
        </w:tc>
      </w:tr>
      <w:tr w:rsidR="007B0DEF" w:rsidRPr="007B0DEF" w14:paraId="5DF8B459" w14:textId="77777777" w:rsidTr="007B0DEF">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3224B6D" w14:textId="77777777" w:rsidR="007B0DEF" w:rsidRPr="007B0DEF" w:rsidRDefault="007B0DEF" w:rsidP="007B0DEF">
            <w:pPr>
              <w:spacing w:after="0" w:line="240" w:lineRule="auto"/>
              <w:jc w:val="center"/>
              <w:rPr>
                <w:rFonts w:eastAsia="Times New Roman"/>
                <w:b/>
                <w:bCs/>
                <w:color w:val="000000"/>
                <w:sz w:val="22"/>
                <w:szCs w:val="22"/>
                <w:lang w:eastAsia="ro-RO"/>
              </w:rPr>
            </w:pPr>
            <w:r w:rsidRPr="007B0DEF">
              <w:rPr>
                <w:rFonts w:eastAsia="Times New Roman"/>
                <w:b/>
                <w:bCs/>
                <w:color w:val="000000"/>
                <w:sz w:val="22"/>
                <w:szCs w:val="22"/>
                <w:lang w:eastAsia="ro-RO"/>
              </w:rPr>
              <w:t>4</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5B485F8" w14:textId="77777777" w:rsidR="007B0DEF" w:rsidRPr="007B0DEF" w:rsidRDefault="007B0DEF" w:rsidP="007B0DEF">
            <w:pPr>
              <w:spacing w:after="0" w:line="240" w:lineRule="auto"/>
              <w:jc w:val="left"/>
              <w:rPr>
                <w:rFonts w:eastAsia="Times New Roman"/>
                <w:b/>
                <w:bCs/>
                <w:i/>
                <w:iCs/>
                <w:color w:val="000000"/>
                <w:sz w:val="22"/>
                <w:szCs w:val="22"/>
                <w:lang w:eastAsia="ro-RO"/>
              </w:rPr>
            </w:pPr>
            <w:r w:rsidRPr="007B0DEF">
              <w:rPr>
                <w:rFonts w:eastAsia="Times New Roman"/>
                <w:b/>
                <w:bCs/>
                <w:i/>
                <w:iCs/>
                <w:color w:val="000000"/>
                <w:sz w:val="22"/>
                <w:szCs w:val="22"/>
                <w:lang w:eastAsia="ro-RO"/>
              </w:rPr>
              <w:t>Închidere depozite existente Satu Mare</w:t>
            </w:r>
          </w:p>
        </w:tc>
        <w:tc>
          <w:tcPr>
            <w:tcW w:w="1275" w:type="dxa"/>
            <w:tcBorders>
              <w:top w:val="nil"/>
              <w:left w:val="nil"/>
              <w:bottom w:val="single" w:sz="4" w:space="0" w:color="auto"/>
              <w:right w:val="single" w:sz="4" w:space="0" w:color="auto"/>
            </w:tcBorders>
            <w:shd w:val="clear" w:color="auto" w:fill="auto"/>
            <w:vAlign w:val="center"/>
            <w:hideMark/>
          </w:tcPr>
          <w:p w14:paraId="798427D3" w14:textId="77777777" w:rsidR="007B0DEF" w:rsidRPr="007B0DEF" w:rsidRDefault="007B0DEF" w:rsidP="007B0DEF">
            <w:pPr>
              <w:spacing w:after="0" w:line="240" w:lineRule="auto"/>
              <w:jc w:val="right"/>
              <w:rPr>
                <w:rFonts w:eastAsia="Times New Roman"/>
                <w:b/>
                <w:bCs/>
                <w:i/>
                <w:iCs/>
                <w:color w:val="000000"/>
                <w:sz w:val="22"/>
                <w:szCs w:val="22"/>
                <w:lang w:eastAsia="ro-RO"/>
              </w:rPr>
            </w:pPr>
            <w:r w:rsidRPr="007B0DEF">
              <w:rPr>
                <w:rFonts w:eastAsia="Times New Roman"/>
                <w:b/>
                <w:bCs/>
                <w:i/>
                <w:iCs/>
                <w:color w:val="000000"/>
                <w:sz w:val="22"/>
                <w:szCs w:val="22"/>
                <w:lang w:eastAsia="ro-RO"/>
              </w:rPr>
              <w:t>0,00</w:t>
            </w:r>
          </w:p>
        </w:tc>
      </w:tr>
      <w:tr w:rsidR="007B0DEF" w:rsidRPr="007B0DEF" w14:paraId="7AAF5AAE" w14:textId="77777777" w:rsidTr="007B0DEF">
        <w:trPr>
          <w:trHeight w:val="20"/>
          <w:jc w:val="center"/>
        </w:trPr>
        <w:tc>
          <w:tcPr>
            <w:tcW w:w="6256" w:type="dxa"/>
            <w:gridSpan w:val="3"/>
            <w:tcBorders>
              <w:top w:val="single" w:sz="4" w:space="0" w:color="auto"/>
              <w:left w:val="single" w:sz="4" w:space="0" w:color="auto"/>
              <w:bottom w:val="single" w:sz="4" w:space="0" w:color="auto"/>
              <w:right w:val="single" w:sz="4" w:space="0" w:color="auto"/>
            </w:tcBorders>
            <w:shd w:val="clear" w:color="000000" w:fill="E2EFD9"/>
            <w:noWrap/>
            <w:vAlign w:val="center"/>
            <w:hideMark/>
          </w:tcPr>
          <w:p w14:paraId="292BAD59" w14:textId="77777777" w:rsidR="007B0DEF" w:rsidRPr="007B0DEF" w:rsidRDefault="007B0DEF" w:rsidP="007B0DEF">
            <w:pPr>
              <w:spacing w:after="0" w:line="240" w:lineRule="auto"/>
              <w:jc w:val="left"/>
              <w:rPr>
                <w:rFonts w:eastAsia="Times New Roman"/>
                <w:b/>
                <w:bCs/>
                <w:i/>
                <w:iCs/>
                <w:color w:val="000000"/>
                <w:sz w:val="22"/>
                <w:szCs w:val="22"/>
                <w:lang w:eastAsia="ro-RO"/>
              </w:rPr>
            </w:pPr>
            <w:r w:rsidRPr="007B0DEF">
              <w:rPr>
                <w:rFonts w:eastAsia="Times New Roman"/>
                <w:b/>
                <w:bCs/>
                <w:i/>
                <w:iCs/>
                <w:color w:val="000000"/>
                <w:sz w:val="22"/>
                <w:szCs w:val="22"/>
                <w:lang w:eastAsia="ro-RO"/>
              </w:rPr>
              <w:t>TOTAL (1+2+3+4+5)</w:t>
            </w:r>
          </w:p>
        </w:tc>
        <w:tc>
          <w:tcPr>
            <w:tcW w:w="1275" w:type="dxa"/>
            <w:tcBorders>
              <w:top w:val="nil"/>
              <w:left w:val="nil"/>
              <w:bottom w:val="single" w:sz="4" w:space="0" w:color="auto"/>
              <w:right w:val="single" w:sz="4" w:space="0" w:color="auto"/>
            </w:tcBorders>
            <w:shd w:val="clear" w:color="000000" w:fill="E2EFD9"/>
            <w:vAlign w:val="center"/>
            <w:hideMark/>
          </w:tcPr>
          <w:p w14:paraId="0BA60235" w14:textId="77777777" w:rsidR="007B0DEF" w:rsidRPr="007B0DEF" w:rsidRDefault="007B0DEF" w:rsidP="007B0DEF">
            <w:pPr>
              <w:spacing w:after="0" w:line="240" w:lineRule="auto"/>
              <w:jc w:val="right"/>
              <w:rPr>
                <w:rFonts w:eastAsia="Times New Roman"/>
                <w:b/>
                <w:bCs/>
                <w:color w:val="000000"/>
                <w:sz w:val="22"/>
                <w:szCs w:val="22"/>
                <w:lang w:eastAsia="ro-RO"/>
              </w:rPr>
            </w:pPr>
            <w:r w:rsidRPr="007B0DEF">
              <w:rPr>
                <w:rFonts w:eastAsia="Times New Roman"/>
                <w:b/>
                <w:bCs/>
                <w:color w:val="000000"/>
                <w:sz w:val="22"/>
                <w:szCs w:val="22"/>
                <w:lang w:eastAsia="ro-RO"/>
              </w:rPr>
              <w:t>77.471.720,00</w:t>
            </w:r>
          </w:p>
        </w:tc>
      </w:tr>
    </w:tbl>
    <w:p w14:paraId="1D9C47F3" w14:textId="77777777" w:rsidR="007B0DEF" w:rsidRPr="007B0DEF" w:rsidRDefault="007B0DEF" w:rsidP="007B0DEF">
      <w:pPr>
        <w:rPr>
          <w:lang w:eastAsia="ja-JP"/>
        </w:rPr>
      </w:pPr>
    </w:p>
    <w:p w14:paraId="41389496" w14:textId="33739C99" w:rsidR="006C6ADD" w:rsidRPr="00675E6E" w:rsidRDefault="006C6ADD" w:rsidP="00525200">
      <w:pPr>
        <w:pStyle w:val="ListParagraph"/>
        <w:numPr>
          <w:ilvl w:val="0"/>
          <w:numId w:val="47"/>
        </w:numPr>
        <w:spacing w:line="240" w:lineRule="auto"/>
        <w:rPr>
          <w:b/>
          <w:bCs/>
          <w:i/>
          <w:iCs/>
          <w:u w:val="single"/>
        </w:rPr>
      </w:pPr>
      <w:bookmarkStart w:id="732" w:name="_Toc10623598"/>
      <w:r w:rsidRPr="00675E6E">
        <w:rPr>
          <w:b/>
          <w:bCs/>
          <w:i/>
          <w:iCs/>
          <w:u w:val="single"/>
        </w:rPr>
        <w:t>Costurile de operare</w:t>
      </w:r>
      <w:bookmarkEnd w:id="732"/>
    </w:p>
    <w:p w14:paraId="32A91C61" w14:textId="2B20B268" w:rsidR="006C6ADD" w:rsidRPr="00675E6E" w:rsidRDefault="006C6ADD" w:rsidP="005B1EFE">
      <w:pPr>
        <w:spacing w:line="276" w:lineRule="auto"/>
      </w:pPr>
      <w:r w:rsidRPr="00675E6E">
        <w:t>Costurile de operare</w:t>
      </w:r>
      <w:r w:rsidR="00EC4EC8" w:rsidRPr="00675E6E">
        <w:t xml:space="preserve"> </w:t>
      </w:r>
      <w:r w:rsidR="00CF261B" w:rsidRPr="00675E6E">
        <w:t>ș</w:t>
      </w:r>
      <w:r w:rsidR="00EC4EC8" w:rsidRPr="00675E6E">
        <w:t xml:space="preserve">i </w:t>
      </w:r>
      <w:r w:rsidRPr="00675E6E">
        <w:t>între</w:t>
      </w:r>
      <w:r w:rsidR="00CF261B" w:rsidRPr="00675E6E">
        <w:t>ț</w:t>
      </w:r>
      <w:r w:rsidRPr="00675E6E">
        <w:t>inere sunt analizate din perspectiva estimării costurilor necesare a fi acoperite din tarifele aplicate popula</w:t>
      </w:r>
      <w:r w:rsidR="00CF261B" w:rsidRPr="00675E6E">
        <w:t>ț</w:t>
      </w:r>
      <w:r w:rsidRPr="00675E6E">
        <w:t>iei</w:t>
      </w:r>
      <w:r w:rsidR="00EC4EC8" w:rsidRPr="00675E6E">
        <w:t xml:space="preserve"> </w:t>
      </w:r>
      <w:r w:rsidR="00CF261B" w:rsidRPr="00675E6E">
        <w:t>ș</w:t>
      </w:r>
      <w:r w:rsidR="00EC4EC8" w:rsidRPr="00675E6E">
        <w:t xml:space="preserve">i </w:t>
      </w:r>
      <w:r w:rsidRPr="00675E6E">
        <w:t>operatorilor economici.</w:t>
      </w:r>
    </w:p>
    <w:p w14:paraId="1CB27F92" w14:textId="45FA19AB" w:rsidR="006C6ADD" w:rsidRPr="00675E6E" w:rsidRDefault="006C6ADD" w:rsidP="005B1EFE">
      <w:pPr>
        <w:spacing w:line="276" w:lineRule="auto"/>
      </w:pPr>
      <w:r w:rsidRPr="00675E6E">
        <w:t xml:space="preserve">Determinarea costurilor totale de operare </w:t>
      </w:r>
      <w:r w:rsidR="00CF261B" w:rsidRPr="00675E6E">
        <w:t>ș</w:t>
      </w:r>
      <w:r w:rsidRPr="00675E6E">
        <w:t>i între</w:t>
      </w:r>
      <w:r w:rsidR="00CF261B" w:rsidRPr="00675E6E">
        <w:t>ț</w:t>
      </w:r>
      <w:r w:rsidRPr="00675E6E">
        <w:t>inere s-a făcut prin multiplicarea costurilor medii unitare aferente fiecărei activită</w:t>
      </w:r>
      <w:r w:rsidR="00CF261B" w:rsidRPr="00675E6E">
        <w:t>ț</w:t>
      </w:r>
      <w:r w:rsidRPr="00675E6E">
        <w:t>i</w:t>
      </w:r>
      <w:r w:rsidR="00EC4EC8" w:rsidRPr="00675E6E">
        <w:t xml:space="preserve"> </w:t>
      </w:r>
      <w:r w:rsidR="00CF261B" w:rsidRPr="00675E6E">
        <w:t>ș</w:t>
      </w:r>
      <w:r w:rsidR="00EC4EC8" w:rsidRPr="00675E6E">
        <w:t xml:space="preserve">i </w:t>
      </w:r>
      <w:r w:rsidRPr="00675E6E">
        <w:t>a cantită</w:t>
      </w:r>
      <w:r w:rsidR="00CF261B" w:rsidRPr="00675E6E">
        <w:t>ț</w:t>
      </w:r>
      <w:r w:rsidRPr="00675E6E">
        <w:t>ilor planificate a fi colectate</w:t>
      </w:r>
      <w:r w:rsidR="001B69A0" w:rsidRPr="00675E6E">
        <w:t xml:space="preserve">, </w:t>
      </w:r>
      <w:r w:rsidRPr="00675E6E">
        <w:t>respectiv depozitate. De asemenea</w:t>
      </w:r>
      <w:r w:rsidR="001B69A0" w:rsidRPr="00675E6E">
        <w:t xml:space="preserve">, </w:t>
      </w:r>
      <w:r w:rsidRPr="00675E6E">
        <w:t>au fost luate în considerare veniturile înregistrate din valorificarea de</w:t>
      </w:r>
      <w:r w:rsidR="00CF261B" w:rsidRPr="00675E6E">
        <w:t>ș</w:t>
      </w:r>
      <w:r w:rsidRPr="00675E6E">
        <w:t>eurilor</w:t>
      </w:r>
      <w:r w:rsidR="001B69A0" w:rsidRPr="00675E6E">
        <w:t xml:space="preserve">, </w:t>
      </w:r>
      <w:r w:rsidRPr="00675E6E">
        <w:t>în vederea determinării costurilor nete de operare.</w:t>
      </w:r>
    </w:p>
    <w:p w14:paraId="08DBDAAD" w14:textId="4711B499" w:rsidR="00DB6833" w:rsidRPr="005D0373" w:rsidRDefault="006C6ADD" w:rsidP="005B1EFE">
      <w:pPr>
        <w:spacing w:line="276" w:lineRule="auto"/>
      </w:pPr>
      <w:r w:rsidRPr="005D0373">
        <w:t>Costurile brute de operare</w:t>
      </w:r>
      <w:r w:rsidR="00EC4EC8" w:rsidRPr="005D0373">
        <w:t xml:space="preserve"> </w:t>
      </w:r>
      <w:r w:rsidR="00CF261B" w:rsidRPr="005D0373">
        <w:t>ș</w:t>
      </w:r>
      <w:r w:rsidR="00EC4EC8" w:rsidRPr="005D0373">
        <w:t xml:space="preserve">i </w:t>
      </w:r>
      <w:r w:rsidRPr="005D0373">
        <w:t>între</w:t>
      </w:r>
      <w:r w:rsidR="00CF261B" w:rsidRPr="005D0373">
        <w:t>ț</w:t>
      </w:r>
      <w:r w:rsidRPr="005D0373">
        <w:t>inere unitare</w:t>
      </w:r>
      <w:r w:rsidR="00675E6E" w:rsidRPr="005D0373">
        <w:t xml:space="preserve"> medii</w:t>
      </w:r>
      <w:r w:rsidRPr="005D0373">
        <w:t xml:space="preserve"> </w:t>
      </w:r>
      <w:r w:rsidR="00CC4063">
        <w:t>începând cu anul 2024 propuse sunt</w:t>
      </w:r>
      <w:r w:rsidRPr="005D0373">
        <w:t>:</w:t>
      </w:r>
    </w:p>
    <w:p w14:paraId="2AA50836" w14:textId="31446D41" w:rsidR="006C6ADD" w:rsidRDefault="006C6ADD" w:rsidP="006D6F17">
      <w:pPr>
        <w:pStyle w:val="Caption"/>
      </w:pPr>
      <w:bookmarkStart w:id="733" w:name="_Toc73090024"/>
      <w:r w:rsidRPr="005D0373">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15</w:t>
      </w:r>
      <w:r w:rsidR="00F539AF">
        <w:fldChar w:fldCharType="end"/>
      </w:r>
      <w:r w:rsidRPr="005D0373">
        <w:t xml:space="preserve"> Costuri brute de operare</w:t>
      </w:r>
      <w:r w:rsidR="001B69A0" w:rsidRPr="005D0373">
        <w:t xml:space="preserve">, </w:t>
      </w:r>
      <w:r w:rsidRPr="005D0373">
        <w:t>Alternativa “0”</w:t>
      </w:r>
      <w:bookmarkEnd w:id="733"/>
    </w:p>
    <w:p w14:paraId="6D6DFC0E" w14:textId="77777777" w:rsidR="002B41F0" w:rsidRPr="002B41F0" w:rsidRDefault="002B41F0" w:rsidP="002B41F0">
      <w:pPr>
        <w:rPr>
          <w:lang w:eastAsia="ja-JP"/>
        </w:rPr>
      </w:pPr>
    </w:p>
    <w:tbl>
      <w:tblPr>
        <w:tblW w:w="9060" w:type="dxa"/>
        <w:tblLook w:val="04A0" w:firstRow="1" w:lastRow="0" w:firstColumn="1" w:lastColumn="0" w:noHBand="0" w:noVBand="1"/>
      </w:tblPr>
      <w:tblGrid>
        <w:gridCol w:w="4900"/>
        <w:gridCol w:w="1400"/>
        <w:gridCol w:w="1360"/>
        <w:gridCol w:w="1400"/>
      </w:tblGrid>
      <w:tr w:rsidR="00CC4063" w:rsidRPr="00CC4063" w14:paraId="6874E010" w14:textId="77777777" w:rsidTr="00CC4063">
        <w:trPr>
          <w:trHeight w:val="20"/>
          <w:tblHeader/>
        </w:trPr>
        <w:tc>
          <w:tcPr>
            <w:tcW w:w="9060" w:type="dxa"/>
            <w:gridSpan w:val="4"/>
            <w:tcBorders>
              <w:top w:val="single" w:sz="8" w:space="0" w:color="auto"/>
              <w:left w:val="single" w:sz="8" w:space="0" w:color="auto"/>
              <w:bottom w:val="single" w:sz="8" w:space="0" w:color="auto"/>
              <w:right w:val="nil"/>
            </w:tcBorders>
            <w:shd w:val="clear" w:color="000000" w:fill="A8D08D"/>
            <w:vAlign w:val="center"/>
            <w:hideMark/>
          </w:tcPr>
          <w:p w14:paraId="6167DC22" w14:textId="77777777" w:rsidR="00CC4063" w:rsidRPr="00CC4063" w:rsidRDefault="00CC4063" w:rsidP="00CC4063">
            <w:pPr>
              <w:spacing w:after="0" w:line="240" w:lineRule="auto"/>
              <w:jc w:val="center"/>
              <w:rPr>
                <w:rFonts w:eastAsia="Times New Roman"/>
                <w:b/>
                <w:bCs/>
                <w:color w:val="000000"/>
                <w:sz w:val="22"/>
                <w:szCs w:val="22"/>
                <w:lang w:eastAsia="ro-RO"/>
              </w:rPr>
            </w:pPr>
            <w:r w:rsidRPr="00CC4063">
              <w:rPr>
                <w:rFonts w:eastAsia="Times New Roman"/>
                <w:b/>
                <w:bCs/>
                <w:color w:val="000000"/>
                <w:sz w:val="22"/>
                <w:szCs w:val="22"/>
                <w:lang w:eastAsia="ro-RO"/>
              </w:rPr>
              <w:lastRenderedPageBreak/>
              <w:t>Cost brut de operare – anul 2024</w:t>
            </w:r>
          </w:p>
        </w:tc>
      </w:tr>
      <w:tr w:rsidR="00CC4063" w:rsidRPr="00CC4063" w14:paraId="6D042D07" w14:textId="77777777" w:rsidTr="00CC4063">
        <w:trPr>
          <w:trHeight w:val="20"/>
        </w:trPr>
        <w:tc>
          <w:tcPr>
            <w:tcW w:w="4900" w:type="dxa"/>
            <w:tcBorders>
              <w:top w:val="nil"/>
              <w:left w:val="single" w:sz="8" w:space="0" w:color="auto"/>
              <w:bottom w:val="single" w:sz="8" w:space="0" w:color="auto"/>
              <w:right w:val="single" w:sz="8" w:space="0" w:color="auto"/>
            </w:tcBorders>
            <w:shd w:val="clear" w:color="auto" w:fill="auto"/>
            <w:vAlign w:val="center"/>
            <w:hideMark/>
          </w:tcPr>
          <w:p w14:paraId="66C4AC3D" w14:textId="77777777" w:rsidR="00CC4063" w:rsidRPr="00CC4063" w:rsidRDefault="00CC4063" w:rsidP="00CC4063">
            <w:pPr>
              <w:spacing w:after="0" w:line="240" w:lineRule="auto"/>
              <w:jc w:val="center"/>
              <w:rPr>
                <w:rFonts w:eastAsia="Times New Roman"/>
                <w:b/>
                <w:bCs/>
                <w:color w:val="000000"/>
                <w:sz w:val="22"/>
                <w:szCs w:val="22"/>
                <w:lang w:eastAsia="ro-RO"/>
              </w:rPr>
            </w:pPr>
            <w:r w:rsidRPr="00CC4063">
              <w:rPr>
                <w:rFonts w:eastAsia="Times New Roman"/>
                <w:b/>
                <w:bCs/>
                <w:color w:val="000000"/>
                <w:sz w:val="22"/>
                <w:szCs w:val="22"/>
                <w:lang w:eastAsia="ro-RO"/>
              </w:rPr>
              <w:t>Denumire</w:t>
            </w:r>
          </w:p>
        </w:tc>
        <w:tc>
          <w:tcPr>
            <w:tcW w:w="1400" w:type="dxa"/>
            <w:tcBorders>
              <w:top w:val="nil"/>
              <w:left w:val="nil"/>
              <w:bottom w:val="single" w:sz="8" w:space="0" w:color="auto"/>
              <w:right w:val="single" w:sz="8" w:space="0" w:color="auto"/>
            </w:tcBorders>
            <w:shd w:val="clear" w:color="auto" w:fill="auto"/>
            <w:vAlign w:val="center"/>
            <w:hideMark/>
          </w:tcPr>
          <w:p w14:paraId="2210859D" w14:textId="77777777" w:rsidR="00CC4063" w:rsidRPr="00CC4063" w:rsidRDefault="00CC4063" w:rsidP="00CC4063">
            <w:pPr>
              <w:spacing w:after="0" w:line="240" w:lineRule="auto"/>
              <w:jc w:val="center"/>
              <w:rPr>
                <w:rFonts w:eastAsia="Times New Roman"/>
                <w:b/>
                <w:bCs/>
                <w:color w:val="000000"/>
                <w:sz w:val="22"/>
                <w:szCs w:val="22"/>
                <w:lang w:eastAsia="ro-RO"/>
              </w:rPr>
            </w:pPr>
            <w:r w:rsidRPr="00CC4063">
              <w:rPr>
                <w:rFonts w:eastAsia="Times New Roman"/>
                <w:b/>
                <w:bCs/>
                <w:color w:val="000000"/>
                <w:sz w:val="22"/>
                <w:szCs w:val="22"/>
                <w:lang w:eastAsia="ro-RO"/>
              </w:rPr>
              <w:t>Cost euro/tona</w:t>
            </w:r>
          </w:p>
        </w:tc>
        <w:tc>
          <w:tcPr>
            <w:tcW w:w="1360" w:type="dxa"/>
            <w:tcBorders>
              <w:top w:val="nil"/>
              <w:left w:val="nil"/>
              <w:bottom w:val="single" w:sz="8" w:space="0" w:color="auto"/>
              <w:right w:val="single" w:sz="8" w:space="0" w:color="auto"/>
            </w:tcBorders>
            <w:shd w:val="clear" w:color="auto" w:fill="auto"/>
            <w:vAlign w:val="center"/>
            <w:hideMark/>
          </w:tcPr>
          <w:p w14:paraId="6EE2AFA0" w14:textId="77777777" w:rsidR="00CC4063" w:rsidRPr="00CC4063" w:rsidRDefault="00CC4063" w:rsidP="00CC4063">
            <w:pPr>
              <w:spacing w:after="0" w:line="240" w:lineRule="auto"/>
              <w:jc w:val="center"/>
              <w:rPr>
                <w:rFonts w:eastAsia="Times New Roman"/>
                <w:b/>
                <w:bCs/>
                <w:color w:val="000000"/>
                <w:sz w:val="22"/>
                <w:szCs w:val="22"/>
                <w:lang w:eastAsia="ro-RO"/>
              </w:rPr>
            </w:pPr>
            <w:r w:rsidRPr="00CC4063">
              <w:rPr>
                <w:rFonts w:eastAsia="Times New Roman"/>
                <w:b/>
                <w:bCs/>
                <w:color w:val="000000"/>
                <w:sz w:val="22"/>
                <w:szCs w:val="22"/>
                <w:lang w:eastAsia="ro-RO"/>
              </w:rPr>
              <w:t>Amortizare euro/tona</w:t>
            </w:r>
          </w:p>
        </w:tc>
        <w:tc>
          <w:tcPr>
            <w:tcW w:w="1400" w:type="dxa"/>
            <w:tcBorders>
              <w:top w:val="nil"/>
              <w:left w:val="nil"/>
              <w:bottom w:val="single" w:sz="8" w:space="0" w:color="auto"/>
              <w:right w:val="single" w:sz="8" w:space="0" w:color="auto"/>
            </w:tcBorders>
            <w:shd w:val="clear" w:color="auto" w:fill="auto"/>
            <w:vAlign w:val="center"/>
            <w:hideMark/>
          </w:tcPr>
          <w:p w14:paraId="097873EE" w14:textId="77777777" w:rsidR="00CC4063" w:rsidRPr="00CC4063" w:rsidRDefault="00CC4063" w:rsidP="00CC4063">
            <w:pPr>
              <w:spacing w:after="0" w:line="240" w:lineRule="auto"/>
              <w:jc w:val="center"/>
              <w:rPr>
                <w:rFonts w:eastAsia="Times New Roman"/>
                <w:b/>
                <w:bCs/>
                <w:color w:val="000000"/>
                <w:sz w:val="22"/>
                <w:szCs w:val="22"/>
                <w:lang w:eastAsia="ro-RO"/>
              </w:rPr>
            </w:pPr>
            <w:r w:rsidRPr="00CC4063">
              <w:rPr>
                <w:rFonts w:eastAsia="Times New Roman"/>
                <w:b/>
                <w:bCs/>
                <w:color w:val="000000"/>
                <w:sz w:val="22"/>
                <w:szCs w:val="22"/>
                <w:lang w:eastAsia="ro-RO"/>
              </w:rPr>
              <w:t>Total euro/tona</w:t>
            </w:r>
          </w:p>
        </w:tc>
      </w:tr>
      <w:tr w:rsidR="00CC4063" w:rsidRPr="00CC4063" w14:paraId="722F417E" w14:textId="77777777" w:rsidTr="00CC4063">
        <w:trPr>
          <w:trHeight w:val="20"/>
        </w:trPr>
        <w:tc>
          <w:tcPr>
            <w:tcW w:w="4900" w:type="dxa"/>
            <w:tcBorders>
              <w:top w:val="nil"/>
              <w:left w:val="single" w:sz="8" w:space="0" w:color="auto"/>
              <w:bottom w:val="single" w:sz="8" w:space="0" w:color="auto"/>
              <w:right w:val="single" w:sz="8" w:space="0" w:color="auto"/>
            </w:tcBorders>
            <w:shd w:val="clear" w:color="auto" w:fill="auto"/>
            <w:vAlign w:val="center"/>
            <w:hideMark/>
          </w:tcPr>
          <w:p w14:paraId="54404EE4" w14:textId="77777777" w:rsidR="00CC4063" w:rsidRPr="00CC4063" w:rsidRDefault="00CC4063" w:rsidP="00CC4063">
            <w:pPr>
              <w:spacing w:after="0" w:line="240" w:lineRule="auto"/>
              <w:ind w:firstLineChars="500" w:firstLine="1100"/>
              <w:jc w:val="right"/>
              <w:rPr>
                <w:rFonts w:eastAsia="Times New Roman"/>
                <w:color w:val="000000"/>
                <w:sz w:val="22"/>
                <w:szCs w:val="22"/>
                <w:lang w:eastAsia="ro-RO"/>
              </w:rPr>
            </w:pPr>
            <w:r w:rsidRPr="00CC4063">
              <w:rPr>
                <w:rFonts w:eastAsia="Times New Roman"/>
                <w:color w:val="000000"/>
                <w:sz w:val="22"/>
                <w:szCs w:val="22"/>
                <w:lang w:eastAsia="ro-RO"/>
              </w:rPr>
              <w:t>A.</w:t>
            </w:r>
            <w:r w:rsidRPr="00CC4063">
              <w:rPr>
                <w:rFonts w:eastAsia="Times New Roman"/>
                <w:color w:val="000000"/>
                <w:sz w:val="14"/>
                <w:szCs w:val="14"/>
                <w:lang w:eastAsia="ro-RO"/>
              </w:rPr>
              <w:t xml:space="preserve">    </w:t>
            </w:r>
            <w:r w:rsidRPr="00CC4063">
              <w:rPr>
                <w:rFonts w:eastAsia="Times New Roman"/>
                <w:color w:val="000000"/>
                <w:sz w:val="22"/>
                <w:szCs w:val="22"/>
                <w:u w:val="single"/>
                <w:lang w:eastAsia="ro-RO"/>
              </w:rPr>
              <w:t>Costuri de colectare și transport</w:t>
            </w:r>
            <w:r w:rsidRPr="00CC4063">
              <w:rPr>
                <w:rFonts w:eastAsia="Times New Roman"/>
                <w:color w:val="000000"/>
                <w:sz w:val="22"/>
                <w:szCs w:val="22"/>
                <w:lang w:eastAsia="ro-RO"/>
              </w:rPr>
              <w:t>:</w:t>
            </w:r>
          </w:p>
        </w:tc>
        <w:tc>
          <w:tcPr>
            <w:tcW w:w="1400" w:type="dxa"/>
            <w:tcBorders>
              <w:top w:val="nil"/>
              <w:left w:val="nil"/>
              <w:bottom w:val="single" w:sz="8" w:space="0" w:color="auto"/>
              <w:right w:val="single" w:sz="8" w:space="0" w:color="auto"/>
            </w:tcBorders>
            <w:shd w:val="clear" w:color="auto" w:fill="auto"/>
            <w:vAlign w:val="center"/>
            <w:hideMark/>
          </w:tcPr>
          <w:p w14:paraId="421F69A7"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xml:space="preserve">           107,69 </w:t>
            </w:r>
          </w:p>
        </w:tc>
        <w:tc>
          <w:tcPr>
            <w:tcW w:w="1360" w:type="dxa"/>
            <w:tcBorders>
              <w:top w:val="nil"/>
              <w:left w:val="nil"/>
              <w:bottom w:val="single" w:sz="8" w:space="0" w:color="auto"/>
              <w:right w:val="single" w:sz="8" w:space="0" w:color="auto"/>
            </w:tcBorders>
            <w:shd w:val="clear" w:color="auto" w:fill="auto"/>
            <w:vAlign w:val="center"/>
            <w:hideMark/>
          </w:tcPr>
          <w:p w14:paraId="4A2509ED"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xml:space="preserve">            42,09 </w:t>
            </w:r>
          </w:p>
        </w:tc>
        <w:tc>
          <w:tcPr>
            <w:tcW w:w="1400" w:type="dxa"/>
            <w:tcBorders>
              <w:top w:val="nil"/>
              <w:left w:val="nil"/>
              <w:bottom w:val="single" w:sz="8" w:space="0" w:color="auto"/>
              <w:right w:val="single" w:sz="8" w:space="0" w:color="auto"/>
            </w:tcBorders>
            <w:shd w:val="clear" w:color="auto" w:fill="auto"/>
            <w:vAlign w:val="center"/>
            <w:hideMark/>
          </w:tcPr>
          <w:p w14:paraId="09FAB646"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xml:space="preserve">       149,78     </w:t>
            </w:r>
          </w:p>
        </w:tc>
      </w:tr>
      <w:tr w:rsidR="00CC4063" w:rsidRPr="00CC4063" w14:paraId="3E95E9BC" w14:textId="77777777" w:rsidTr="00CC4063">
        <w:trPr>
          <w:trHeight w:val="20"/>
        </w:trPr>
        <w:tc>
          <w:tcPr>
            <w:tcW w:w="4900" w:type="dxa"/>
            <w:tcBorders>
              <w:top w:val="nil"/>
              <w:left w:val="single" w:sz="8" w:space="0" w:color="auto"/>
              <w:bottom w:val="single" w:sz="8" w:space="0" w:color="auto"/>
              <w:right w:val="single" w:sz="8" w:space="0" w:color="auto"/>
            </w:tcBorders>
            <w:shd w:val="clear" w:color="auto" w:fill="auto"/>
            <w:vAlign w:val="center"/>
            <w:hideMark/>
          </w:tcPr>
          <w:p w14:paraId="19F0631B" w14:textId="77777777" w:rsidR="00CC4063" w:rsidRPr="00CC4063" w:rsidRDefault="00CC4063" w:rsidP="00CC4063">
            <w:pPr>
              <w:spacing w:after="0" w:line="240" w:lineRule="auto"/>
              <w:ind w:firstLineChars="500" w:firstLine="1100"/>
              <w:jc w:val="right"/>
              <w:rPr>
                <w:rFonts w:eastAsia="Times New Roman"/>
                <w:color w:val="000000"/>
                <w:sz w:val="22"/>
                <w:szCs w:val="22"/>
                <w:lang w:eastAsia="ro-RO"/>
              </w:rPr>
            </w:pPr>
            <w:r w:rsidRPr="00CC4063">
              <w:rPr>
                <w:rFonts w:eastAsia="Times New Roman"/>
                <w:color w:val="000000"/>
                <w:sz w:val="22"/>
                <w:szCs w:val="22"/>
                <w:lang w:eastAsia="ro-RO"/>
              </w:rPr>
              <w:t>B.</w:t>
            </w:r>
            <w:r w:rsidRPr="00CC4063">
              <w:rPr>
                <w:rFonts w:eastAsia="Times New Roman"/>
                <w:color w:val="000000"/>
                <w:sz w:val="14"/>
                <w:szCs w:val="14"/>
                <w:lang w:eastAsia="ro-RO"/>
              </w:rPr>
              <w:t xml:space="preserve">     </w:t>
            </w:r>
            <w:r w:rsidRPr="00CC4063">
              <w:rPr>
                <w:rFonts w:eastAsia="Times New Roman"/>
                <w:color w:val="000000"/>
                <w:sz w:val="22"/>
                <w:szCs w:val="22"/>
                <w:u w:val="single"/>
                <w:lang w:eastAsia="ro-RO"/>
              </w:rPr>
              <w:t>Costuri cu tratarea deșeurilor</w:t>
            </w:r>
            <w:r w:rsidRPr="00CC4063">
              <w:rPr>
                <w:rFonts w:eastAsia="Times New Roman"/>
                <w:color w:val="000000"/>
                <w:sz w:val="22"/>
                <w:szCs w:val="22"/>
                <w:lang w:eastAsia="ro-RO"/>
              </w:rPr>
              <w:t>:</w:t>
            </w:r>
          </w:p>
        </w:tc>
        <w:tc>
          <w:tcPr>
            <w:tcW w:w="1400" w:type="dxa"/>
            <w:tcBorders>
              <w:top w:val="nil"/>
              <w:left w:val="nil"/>
              <w:bottom w:val="single" w:sz="8" w:space="0" w:color="auto"/>
              <w:right w:val="single" w:sz="8" w:space="0" w:color="auto"/>
            </w:tcBorders>
            <w:shd w:val="clear" w:color="auto" w:fill="auto"/>
            <w:vAlign w:val="center"/>
            <w:hideMark/>
          </w:tcPr>
          <w:p w14:paraId="3616BEAD"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w:t>
            </w:r>
          </w:p>
        </w:tc>
        <w:tc>
          <w:tcPr>
            <w:tcW w:w="1360" w:type="dxa"/>
            <w:tcBorders>
              <w:top w:val="nil"/>
              <w:left w:val="nil"/>
              <w:bottom w:val="single" w:sz="8" w:space="0" w:color="auto"/>
              <w:right w:val="single" w:sz="8" w:space="0" w:color="auto"/>
            </w:tcBorders>
            <w:shd w:val="clear" w:color="auto" w:fill="auto"/>
            <w:vAlign w:val="center"/>
            <w:hideMark/>
          </w:tcPr>
          <w:p w14:paraId="219DD1B6"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w:t>
            </w:r>
          </w:p>
        </w:tc>
        <w:tc>
          <w:tcPr>
            <w:tcW w:w="1400" w:type="dxa"/>
            <w:tcBorders>
              <w:top w:val="nil"/>
              <w:left w:val="nil"/>
              <w:bottom w:val="single" w:sz="8" w:space="0" w:color="auto"/>
              <w:right w:val="single" w:sz="8" w:space="0" w:color="auto"/>
            </w:tcBorders>
            <w:shd w:val="clear" w:color="auto" w:fill="auto"/>
            <w:vAlign w:val="center"/>
            <w:hideMark/>
          </w:tcPr>
          <w:p w14:paraId="3E82E4F2"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xml:space="preserve">             -       </w:t>
            </w:r>
          </w:p>
        </w:tc>
      </w:tr>
      <w:tr w:rsidR="00CC4063" w:rsidRPr="00CC4063" w14:paraId="7B2689B0" w14:textId="77777777" w:rsidTr="00CC4063">
        <w:trPr>
          <w:trHeight w:val="20"/>
        </w:trPr>
        <w:tc>
          <w:tcPr>
            <w:tcW w:w="4900" w:type="dxa"/>
            <w:tcBorders>
              <w:top w:val="nil"/>
              <w:left w:val="single" w:sz="8" w:space="0" w:color="auto"/>
              <w:bottom w:val="single" w:sz="8" w:space="0" w:color="auto"/>
              <w:right w:val="single" w:sz="8" w:space="0" w:color="auto"/>
            </w:tcBorders>
            <w:shd w:val="clear" w:color="auto" w:fill="auto"/>
            <w:vAlign w:val="center"/>
            <w:hideMark/>
          </w:tcPr>
          <w:p w14:paraId="1834B8A0" w14:textId="77777777" w:rsidR="00CC4063" w:rsidRPr="00CC4063" w:rsidRDefault="00CC4063" w:rsidP="00CC4063">
            <w:pPr>
              <w:spacing w:after="0" w:line="240" w:lineRule="auto"/>
              <w:jc w:val="right"/>
              <w:rPr>
                <w:rFonts w:eastAsia="Times New Roman"/>
                <w:i/>
                <w:iCs/>
                <w:color w:val="000000"/>
                <w:sz w:val="22"/>
                <w:szCs w:val="22"/>
                <w:lang w:eastAsia="ro-RO"/>
              </w:rPr>
            </w:pPr>
            <w:r w:rsidRPr="00CC4063">
              <w:rPr>
                <w:rFonts w:eastAsia="Times New Roman"/>
                <w:i/>
                <w:iCs/>
                <w:color w:val="000000"/>
                <w:sz w:val="22"/>
                <w:szCs w:val="22"/>
                <w:lang w:eastAsia="ro-RO"/>
              </w:rPr>
              <w:t>Cost transfer</w:t>
            </w:r>
          </w:p>
        </w:tc>
        <w:tc>
          <w:tcPr>
            <w:tcW w:w="1400" w:type="dxa"/>
            <w:tcBorders>
              <w:top w:val="nil"/>
              <w:left w:val="nil"/>
              <w:bottom w:val="single" w:sz="8" w:space="0" w:color="auto"/>
              <w:right w:val="single" w:sz="8" w:space="0" w:color="auto"/>
            </w:tcBorders>
            <w:shd w:val="clear" w:color="auto" w:fill="auto"/>
            <w:vAlign w:val="center"/>
            <w:hideMark/>
          </w:tcPr>
          <w:p w14:paraId="399B981C"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xml:space="preserve">            35,00 </w:t>
            </w:r>
          </w:p>
        </w:tc>
        <w:tc>
          <w:tcPr>
            <w:tcW w:w="1360" w:type="dxa"/>
            <w:tcBorders>
              <w:top w:val="nil"/>
              <w:left w:val="nil"/>
              <w:bottom w:val="single" w:sz="8" w:space="0" w:color="auto"/>
              <w:right w:val="single" w:sz="8" w:space="0" w:color="auto"/>
            </w:tcBorders>
            <w:shd w:val="clear" w:color="auto" w:fill="auto"/>
            <w:vAlign w:val="center"/>
            <w:hideMark/>
          </w:tcPr>
          <w:p w14:paraId="212736AD"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xml:space="preserve">             0,83 </w:t>
            </w:r>
          </w:p>
        </w:tc>
        <w:tc>
          <w:tcPr>
            <w:tcW w:w="1400" w:type="dxa"/>
            <w:tcBorders>
              <w:top w:val="nil"/>
              <w:left w:val="nil"/>
              <w:bottom w:val="single" w:sz="8" w:space="0" w:color="auto"/>
              <w:right w:val="single" w:sz="8" w:space="0" w:color="auto"/>
            </w:tcBorders>
            <w:shd w:val="clear" w:color="auto" w:fill="auto"/>
            <w:vAlign w:val="center"/>
            <w:hideMark/>
          </w:tcPr>
          <w:p w14:paraId="78694FC7"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xml:space="preserve">        35,83     </w:t>
            </w:r>
          </w:p>
        </w:tc>
      </w:tr>
      <w:tr w:rsidR="00CC4063" w:rsidRPr="00CC4063" w14:paraId="05AC99FD" w14:textId="77777777" w:rsidTr="00CC4063">
        <w:trPr>
          <w:trHeight w:val="20"/>
        </w:trPr>
        <w:tc>
          <w:tcPr>
            <w:tcW w:w="4900" w:type="dxa"/>
            <w:tcBorders>
              <w:top w:val="nil"/>
              <w:left w:val="single" w:sz="8" w:space="0" w:color="auto"/>
              <w:bottom w:val="single" w:sz="8" w:space="0" w:color="auto"/>
              <w:right w:val="single" w:sz="8" w:space="0" w:color="auto"/>
            </w:tcBorders>
            <w:shd w:val="clear" w:color="auto" w:fill="auto"/>
            <w:vAlign w:val="center"/>
            <w:hideMark/>
          </w:tcPr>
          <w:p w14:paraId="107D23A5" w14:textId="77777777" w:rsidR="00CC4063" w:rsidRPr="00CC4063" w:rsidRDefault="00CC4063" w:rsidP="00CC4063">
            <w:pPr>
              <w:spacing w:after="0" w:line="240" w:lineRule="auto"/>
              <w:jc w:val="right"/>
              <w:rPr>
                <w:rFonts w:eastAsia="Times New Roman"/>
                <w:i/>
                <w:iCs/>
                <w:color w:val="000000"/>
                <w:sz w:val="22"/>
                <w:szCs w:val="22"/>
                <w:lang w:eastAsia="ro-RO"/>
              </w:rPr>
            </w:pPr>
            <w:r w:rsidRPr="00CC4063">
              <w:rPr>
                <w:rFonts w:eastAsia="Times New Roman"/>
                <w:i/>
                <w:iCs/>
                <w:color w:val="000000"/>
                <w:sz w:val="22"/>
                <w:szCs w:val="22"/>
                <w:lang w:eastAsia="ro-RO"/>
              </w:rPr>
              <w:t xml:space="preserve">Cost sortare </w:t>
            </w:r>
          </w:p>
        </w:tc>
        <w:tc>
          <w:tcPr>
            <w:tcW w:w="1400" w:type="dxa"/>
            <w:tcBorders>
              <w:top w:val="nil"/>
              <w:left w:val="nil"/>
              <w:bottom w:val="single" w:sz="8" w:space="0" w:color="auto"/>
              <w:right w:val="single" w:sz="8" w:space="0" w:color="auto"/>
            </w:tcBorders>
            <w:shd w:val="clear" w:color="auto" w:fill="auto"/>
            <w:vAlign w:val="center"/>
            <w:hideMark/>
          </w:tcPr>
          <w:p w14:paraId="2BCD2A6A"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xml:space="preserve">            35,00 </w:t>
            </w:r>
          </w:p>
        </w:tc>
        <w:tc>
          <w:tcPr>
            <w:tcW w:w="1360" w:type="dxa"/>
            <w:tcBorders>
              <w:top w:val="nil"/>
              <w:left w:val="nil"/>
              <w:bottom w:val="single" w:sz="8" w:space="0" w:color="auto"/>
              <w:right w:val="single" w:sz="8" w:space="0" w:color="auto"/>
            </w:tcBorders>
            <w:shd w:val="clear" w:color="auto" w:fill="auto"/>
            <w:vAlign w:val="center"/>
            <w:hideMark/>
          </w:tcPr>
          <w:p w14:paraId="78E0E432"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xml:space="preserve">                 -   </w:t>
            </w:r>
          </w:p>
        </w:tc>
        <w:tc>
          <w:tcPr>
            <w:tcW w:w="1400" w:type="dxa"/>
            <w:tcBorders>
              <w:top w:val="nil"/>
              <w:left w:val="nil"/>
              <w:bottom w:val="single" w:sz="8" w:space="0" w:color="auto"/>
              <w:right w:val="single" w:sz="8" w:space="0" w:color="auto"/>
            </w:tcBorders>
            <w:shd w:val="clear" w:color="auto" w:fill="auto"/>
            <w:vAlign w:val="center"/>
            <w:hideMark/>
          </w:tcPr>
          <w:p w14:paraId="669F3B23"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xml:space="preserve">        35,00     </w:t>
            </w:r>
          </w:p>
        </w:tc>
      </w:tr>
      <w:tr w:rsidR="00CC4063" w:rsidRPr="00CC4063" w14:paraId="146A0674" w14:textId="77777777" w:rsidTr="00CC4063">
        <w:trPr>
          <w:trHeight w:val="20"/>
        </w:trPr>
        <w:tc>
          <w:tcPr>
            <w:tcW w:w="4900" w:type="dxa"/>
            <w:tcBorders>
              <w:top w:val="nil"/>
              <w:left w:val="single" w:sz="8" w:space="0" w:color="auto"/>
              <w:bottom w:val="single" w:sz="8" w:space="0" w:color="auto"/>
              <w:right w:val="single" w:sz="8" w:space="0" w:color="auto"/>
            </w:tcBorders>
            <w:shd w:val="clear" w:color="auto" w:fill="auto"/>
            <w:vAlign w:val="center"/>
            <w:hideMark/>
          </w:tcPr>
          <w:p w14:paraId="499C4471" w14:textId="77777777" w:rsidR="00CC4063" w:rsidRPr="00CC4063" w:rsidRDefault="00CC4063" w:rsidP="00CC4063">
            <w:pPr>
              <w:spacing w:after="0" w:line="240" w:lineRule="auto"/>
              <w:jc w:val="right"/>
              <w:rPr>
                <w:rFonts w:eastAsia="Times New Roman"/>
                <w:i/>
                <w:iCs/>
                <w:color w:val="000000"/>
                <w:sz w:val="22"/>
                <w:szCs w:val="22"/>
                <w:lang w:eastAsia="ro-RO"/>
              </w:rPr>
            </w:pPr>
            <w:r w:rsidRPr="00CC4063">
              <w:rPr>
                <w:rFonts w:eastAsia="Times New Roman"/>
                <w:i/>
                <w:iCs/>
                <w:color w:val="000000"/>
                <w:sz w:val="22"/>
                <w:szCs w:val="22"/>
                <w:lang w:eastAsia="ro-RO"/>
              </w:rPr>
              <w:t>Cost compostare</w:t>
            </w:r>
          </w:p>
        </w:tc>
        <w:tc>
          <w:tcPr>
            <w:tcW w:w="1400" w:type="dxa"/>
            <w:tcBorders>
              <w:top w:val="nil"/>
              <w:left w:val="nil"/>
              <w:bottom w:val="single" w:sz="8" w:space="0" w:color="auto"/>
              <w:right w:val="single" w:sz="8" w:space="0" w:color="auto"/>
            </w:tcBorders>
            <w:shd w:val="clear" w:color="auto" w:fill="auto"/>
            <w:vAlign w:val="center"/>
            <w:hideMark/>
          </w:tcPr>
          <w:p w14:paraId="0AFA9279"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xml:space="preserve">            35,00 </w:t>
            </w:r>
          </w:p>
        </w:tc>
        <w:tc>
          <w:tcPr>
            <w:tcW w:w="1360" w:type="dxa"/>
            <w:tcBorders>
              <w:top w:val="nil"/>
              <w:left w:val="nil"/>
              <w:bottom w:val="single" w:sz="8" w:space="0" w:color="auto"/>
              <w:right w:val="single" w:sz="8" w:space="0" w:color="auto"/>
            </w:tcBorders>
            <w:shd w:val="clear" w:color="auto" w:fill="auto"/>
            <w:vAlign w:val="center"/>
            <w:hideMark/>
          </w:tcPr>
          <w:p w14:paraId="49D1E341"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xml:space="preserve">                 -   </w:t>
            </w:r>
          </w:p>
        </w:tc>
        <w:tc>
          <w:tcPr>
            <w:tcW w:w="1400" w:type="dxa"/>
            <w:tcBorders>
              <w:top w:val="nil"/>
              <w:left w:val="nil"/>
              <w:bottom w:val="single" w:sz="8" w:space="0" w:color="auto"/>
              <w:right w:val="single" w:sz="8" w:space="0" w:color="auto"/>
            </w:tcBorders>
            <w:shd w:val="clear" w:color="auto" w:fill="auto"/>
            <w:vAlign w:val="center"/>
            <w:hideMark/>
          </w:tcPr>
          <w:p w14:paraId="14081067"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xml:space="preserve">        35,00     </w:t>
            </w:r>
          </w:p>
        </w:tc>
      </w:tr>
      <w:tr w:rsidR="00CC4063" w:rsidRPr="00CC4063" w14:paraId="1EBA3598" w14:textId="77777777" w:rsidTr="00CC4063">
        <w:trPr>
          <w:trHeight w:val="20"/>
        </w:trPr>
        <w:tc>
          <w:tcPr>
            <w:tcW w:w="4900" w:type="dxa"/>
            <w:tcBorders>
              <w:top w:val="nil"/>
              <w:left w:val="single" w:sz="8" w:space="0" w:color="auto"/>
              <w:bottom w:val="nil"/>
              <w:right w:val="single" w:sz="8" w:space="0" w:color="auto"/>
            </w:tcBorders>
            <w:shd w:val="clear" w:color="auto" w:fill="auto"/>
            <w:vAlign w:val="center"/>
            <w:hideMark/>
          </w:tcPr>
          <w:p w14:paraId="42864B1C" w14:textId="77777777" w:rsidR="00CC4063" w:rsidRPr="00CC4063" w:rsidRDefault="00CC4063" w:rsidP="00CC4063">
            <w:pPr>
              <w:spacing w:after="0" w:line="240" w:lineRule="auto"/>
              <w:jc w:val="right"/>
              <w:rPr>
                <w:rFonts w:eastAsia="Times New Roman"/>
                <w:i/>
                <w:iCs/>
                <w:color w:val="000000"/>
                <w:sz w:val="22"/>
                <w:szCs w:val="22"/>
                <w:lang w:eastAsia="ro-RO"/>
              </w:rPr>
            </w:pPr>
            <w:r w:rsidRPr="00CC4063">
              <w:rPr>
                <w:rFonts w:eastAsia="Times New Roman"/>
                <w:i/>
                <w:iCs/>
                <w:color w:val="000000"/>
                <w:sz w:val="22"/>
                <w:szCs w:val="22"/>
                <w:lang w:eastAsia="ro-RO"/>
              </w:rPr>
              <w:t>Cost depozitare</w:t>
            </w:r>
          </w:p>
        </w:tc>
        <w:tc>
          <w:tcPr>
            <w:tcW w:w="1400" w:type="dxa"/>
            <w:tcBorders>
              <w:top w:val="nil"/>
              <w:left w:val="nil"/>
              <w:bottom w:val="nil"/>
              <w:right w:val="single" w:sz="8" w:space="0" w:color="auto"/>
            </w:tcBorders>
            <w:shd w:val="clear" w:color="auto" w:fill="auto"/>
            <w:vAlign w:val="center"/>
            <w:hideMark/>
          </w:tcPr>
          <w:p w14:paraId="34FC4924"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xml:space="preserve">            45,00 </w:t>
            </w:r>
          </w:p>
        </w:tc>
        <w:tc>
          <w:tcPr>
            <w:tcW w:w="1360" w:type="dxa"/>
            <w:tcBorders>
              <w:top w:val="nil"/>
              <w:left w:val="nil"/>
              <w:bottom w:val="nil"/>
              <w:right w:val="single" w:sz="8" w:space="0" w:color="auto"/>
            </w:tcBorders>
            <w:shd w:val="clear" w:color="auto" w:fill="auto"/>
            <w:vAlign w:val="center"/>
            <w:hideMark/>
          </w:tcPr>
          <w:p w14:paraId="4D8EA6FF"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xml:space="preserve">             0,68 </w:t>
            </w:r>
          </w:p>
        </w:tc>
        <w:tc>
          <w:tcPr>
            <w:tcW w:w="1400" w:type="dxa"/>
            <w:tcBorders>
              <w:top w:val="nil"/>
              <w:left w:val="nil"/>
              <w:bottom w:val="nil"/>
              <w:right w:val="single" w:sz="8" w:space="0" w:color="auto"/>
            </w:tcBorders>
            <w:shd w:val="clear" w:color="auto" w:fill="auto"/>
            <w:vAlign w:val="center"/>
            <w:hideMark/>
          </w:tcPr>
          <w:p w14:paraId="74A951F6"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xml:space="preserve">        45,68     </w:t>
            </w:r>
          </w:p>
        </w:tc>
      </w:tr>
      <w:tr w:rsidR="00CC4063" w:rsidRPr="00CC4063" w14:paraId="3699DFBC" w14:textId="77777777" w:rsidTr="00CC4063">
        <w:trPr>
          <w:trHeight w:val="20"/>
        </w:trPr>
        <w:tc>
          <w:tcPr>
            <w:tcW w:w="49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8A6B8FF" w14:textId="77777777" w:rsidR="00CC4063" w:rsidRPr="00CC4063" w:rsidRDefault="00DB6EFE" w:rsidP="00CC4063">
            <w:pPr>
              <w:spacing w:after="0" w:line="240" w:lineRule="auto"/>
              <w:jc w:val="right"/>
              <w:rPr>
                <w:rFonts w:ascii="Calibri" w:eastAsia="Times New Roman" w:hAnsi="Calibri" w:cs="Calibri"/>
                <w:color w:val="0563C1"/>
                <w:sz w:val="22"/>
                <w:szCs w:val="22"/>
                <w:u w:val="single"/>
                <w:lang w:eastAsia="ro-RO"/>
              </w:rPr>
            </w:pPr>
            <w:hyperlink r:id="rId91" w:anchor="RANGE!_ftn1" w:history="1">
              <w:r w:rsidR="00CC4063" w:rsidRPr="00CC4063">
                <w:rPr>
                  <w:rFonts w:ascii="Calibri" w:eastAsia="Times New Roman" w:hAnsi="Calibri" w:cs="Calibri"/>
                  <w:color w:val="0563C1"/>
                  <w:sz w:val="22"/>
                  <w:szCs w:val="22"/>
                  <w:u w:val="single"/>
                  <w:lang w:eastAsia="ro-RO"/>
                </w:rPr>
                <w:t>Contribuția pentru economia circulară[1]</w:t>
              </w:r>
            </w:hyperlink>
          </w:p>
        </w:tc>
        <w:tc>
          <w:tcPr>
            <w:tcW w:w="1400" w:type="dxa"/>
            <w:tcBorders>
              <w:top w:val="single" w:sz="8" w:space="0" w:color="auto"/>
              <w:left w:val="nil"/>
              <w:bottom w:val="single" w:sz="8" w:space="0" w:color="auto"/>
              <w:right w:val="single" w:sz="8" w:space="0" w:color="auto"/>
            </w:tcBorders>
            <w:shd w:val="clear" w:color="auto" w:fill="auto"/>
            <w:vAlign w:val="center"/>
            <w:hideMark/>
          </w:tcPr>
          <w:p w14:paraId="5F13F1FD" w14:textId="77777777" w:rsidR="00CC4063" w:rsidRPr="00CC4063" w:rsidRDefault="00CC4063" w:rsidP="00CC4063">
            <w:pPr>
              <w:spacing w:after="0" w:line="240" w:lineRule="auto"/>
              <w:jc w:val="right"/>
              <w:rPr>
                <w:rFonts w:eastAsia="Times New Roman"/>
                <w:i/>
                <w:iCs/>
                <w:color w:val="000000"/>
                <w:sz w:val="22"/>
                <w:szCs w:val="22"/>
                <w:lang w:eastAsia="ro-RO"/>
              </w:rPr>
            </w:pPr>
            <w:r w:rsidRPr="00CC4063">
              <w:rPr>
                <w:rFonts w:eastAsia="Times New Roman"/>
                <w:i/>
                <w:iCs/>
                <w:color w:val="000000"/>
                <w:sz w:val="22"/>
                <w:szCs w:val="22"/>
                <w:lang w:eastAsia="ro-RO"/>
              </w:rPr>
              <w:t>16,00</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14:paraId="1B377192" w14:textId="77777777" w:rsidR="00CC4063" w:rsidRPr="00CC4063" w:rsidRDefault="00CC4063" w:rsidP="00CC4063">
            <w:pPr>
              <w:spacing w:after="0" w:line="240" w:lineRule="auto"/>
              <w:jc w:val="right"/>
              <w:rPr>
                <w:rFonts w:ascii="Calibri" w:eastAsia="Times New Roman" w:hAnsi="Calibri" w:cs="Calibri"/>
                <w:color w:val="000000"/>
                <w:sz w:val="22"/>
                <w:szCs w:val="22"/>
                <w:lang w:eastAsia="ro-RO"/>
              </w:rPr>
            </w:pPr>
            <w:r w:rsidRPr="00CC4063">
              <w:rPr>
                <w:rFonts w:ascii="Calibri" w:eastAsia="Times New Roman" w:hAnsi="Calibri" w:cs="Calibri"/>
                <w:color w:val="000000"/>
                <w:sz w:val="22"/>
                <w:szCs w:val="22"/>
                <w:lang w:eastAsia="ro-RO"/>
              </w:rPr>
              <w:t>0</w:t>
            </w:r>
          </w:p>
        </w:tc>
        <w:tc>
          <w:tcPr>
            <w:tcW w:w="1400" w:type="dxa"/>
            <w:tcBorders>
              <w:top w:val="single" w:sz="8" w:space="0" w:color="auto"/>
              <w:left w:val="nil"/>
              <w:bottom w:val="single" w:sz="8" w:space="0" w:color="auto"/>
              <w:right w:val="single" w:sz="8" w:space="0" w:color="auto"/>
            </w:tcBorders>
            <w:shd w:val="clear" w:color="auto" w:fill="auto"/>
            <w:vAlign w:val="center"/>
            <w:hideMark/>
          </w:tcPr>
          <w:p w14:paraId="390CAEC7" w14:textId="77777777" w:rsidR="00CC4063" w:rsidRPr="00CC4063" w:rsidRDefault="00CC4063" w:rsidP="00CC4063">
            <w:pPr>
              <w:spacing w:after="0" w:line="240" w:lineRule="auto"/>
              <w:jc w:val="center"/>
              <w:rPr>
                <w:rFonts w:eastAsia="Times New Roman"/>
                <w:color w:val="000000"/>
                <w:sz w:val="22"/>
                <w:szCs w:val="22"/>
                <w:lang w:eastAsia="ro-RO"/>
              </w:rPr>
            </w:pPr>
            <w:r w:rsidRPr="00CC4063">
              <w:rPr>
                <w:rFonts w:eastAsia="Times New Roman"/>
                <w:color w:val="000000"/>
                <w:sz w:val="22"/>
                <w:szCs w:val="22"/>
                <w:lang w:eastAsia="ro-RO"/>
              </w:rPr>
              <w:t xml:space="preserve">        16,00     </w:t>
            </w:r>
          </w:p>
        </w:tc>
      </w:tr>
    </w:tbl>
    <w:p w14:paraId="554D0285" w14:textId="00E67D91" w:rsidR="004948F3" w:rsidRPr="00EC024C" w:rsidRDefault="004948F3" w:rsidP="0091569E">
      <w:pPr>
        <w:spacing w:before="240"/>
      </w:pPr>
      <w:r w:rsidRPr="00EC024C">
        <w:t>Mai jos</w:t>
      </w:r>
      <w:r>
        <w:t xml:space="preserve">, </w:t>
      </w:r>
      <w:r w:rsidRPr="00EC024C">
        <w:t>sunt prezentate costurile nete de operare</w:t>
      </w:r>
      <w:r>
        <w:t xml:space="preserve"> și </w:t>
      </w:r>
      <w:r w:rsidRPr="00EC024C">
        <w:t>între</w:t>
      </w:r>
      <w:r>
        <w:t>ț</w:t>
      </w:r>
      <w:r w:rsidRPr="00EC024C">
        <w:t>inere</w:t>
      </w:r>
      <w:r>
        <w:t xml:space="preserve"> (</w:t>
      </w:r>
      <w:r w:rsidRPr="00EC024C">
        <w:t xml:space="preserve">OPEX) </w:t>
      </w:r>
      <w:r w:rsidR="00AA38EF">
        <w:t xml:space="preserve">medii anuale, pe durata de planificare </w:t>
      </w:r>
      <w:r w:rsidR="00CC4063">
        <w:t>2020-2050</w:t>
      </w:r>
      <w:r w:rsidRPr="00EC024C">
        <w:t xml:space="preserve">. </w:t>
      </w:r>
    </w:p>
    <w:p w14:paraId="111AC48E" w14:textId="77777777" w:rsidR="00CC4063" w:rsidRDefault="00CC4063" w:rsidP="006D6F17">
      <w:pPr>
        <w:pStyle w:val="Caption"/>
        <w:sectPr w:rsidR="00CC4063" w:rsidSect="0000482E">
          <w:pgSz w:w="11906" w:h="16838" w:code="9"/>
          <w:pgMar w:top="1440" w:right="1440" w:bottom="1440" w:left="1440" w:header="720" w:footer="720" w:gutter="0"/>
          <w:cols w:space="720"/>
          <w:titlePg/>
          <w:docGrid w:linePitch="360"/>
        </w:sectPr>
      </w:pPr>
    </w:p>
    <w:p w14:paraId="0666981D" w14:textId="1DD757F1" w:rsidR="004948F3" w:rsidRDefault="004948F3" w:rsidP="006D6F17">
      <w:pPr>
        <w:pStyle w:val="Caption"/>
      </w:pPr>
      <w:bookmarkStart w:id="734" w:name="_Toc73090025"/>
      <w:r w:rsidRPr="00EC024C">
        <w:lastRenderedPageBreak/>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16</w:t>
      </w:r>
      <w:r w:rsidR="00F539AF">
        <w:fldChar w:fldCharType="end"/>
      </w:r>
      <w:r w:rsidRPr="00EC024C">
        <w:t xml:space="preserve"> Costurile nete de operare</w:t>
      </w:r>
      <w:r>
        <w:t xml:space="preserve"> și</w:t>
      </w:r>
      <w:r w:rsidRPr="00EC024C">
        <w:t xml:space="preserve">– Alternativa </w:t>
      </w:r>
      <w:r>
        <w:t>0</w:t>
      </w:r>
      <w:bookmarkEnd w:id="734"/>
    </w:p>
    <w:p w14:paraId="33F6EA5D" w14:textId="2289C8A1" w:rsidR="00871741" w:rsidRDefault="00871741" w:rsidP="00871741">
      <w:pPr>
        <w:rPr>
          <w:lang w:eastAsia="ja-JP"/>
        </w:rPr>
      </w:pPr>
    </w:p>
    <w:p w14:paraId="71132B72" w14:textId="0A903238" w:rsidR="00CC4063" w:rsidRDefault="00CC4063" w:rsidP="000D39DA">
      <w:pPr>
        <w:pStyle w:val="Heading4"/>
        <w:numPr>
          <w:ilvl w:val="0"/>
          <w:numId w:val="0"/>
        </w:numPr>
        <w:spacing w:line="240" w:lineRule="auto"/>
        <w:ind w:left="720"/>
        <w:sectPr w:rsidR="00CC4063" w:rsidSect="00CC4063">
          <w:pgSz w:w="23808" w:h="16840" w:orient="landscape" w:code="8"/>
          <w:pgMar w:top="1440" w:right="1440" w:bottom="1440" w:left="1440" w:header="720" w:footer="720" w:gutter="0"/>
          <w:cols w:space="720"/>
          <w:titlePg/>
          <w:docGrid w:linePitch="360"/>
        </w:sectPr>
      </w:pPr>
      <w:bookmarkStart w:id="735" w:name="_Toc10623600"/>
      <w:r w:rsidRPr="00CC4063">
        <w:rPr>
          <w:noProof/>
        </w:rPr>
        <w:drawing>
          <wp:inline distT="0" distB="0" distL="0" distR="0" wp14:anchorId="5CC0E6CB" wp14:editId="00665645">
            <wp:extent cx="13289280" cy="204660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3289280" cy="2046605"/>
                    </a:xfrm>
                    <a:prstGeom prst="rect">
                      <a:avLst/>
                    </a:prstGeom>
                    <a:noFill/>
                    <a:ln>
                      <a:noFill/>
                    </a:ln>
                  </pic:spPr>
                </pic:pic>
              </a:graphicData>
            </a:graphic>
          </wp:inline>
        </w:drawing>
      </w:r>
    </w:p>
    <w:p w14:paraId="17148F6C" w14:textId="2CE80A7B" w:rsidR="00BC4AFC" w:rsidRDefault="00BC4AFC" w:rsidP="00525200">
      <w:pPr>
        <w:pStyle w:val="Heading4"/>
        <w:spacing w:line="240" w:lineRule="auto"/>
      </w:pPr>
      <w:r>
        <w:lastRenderedPageBreak/>
        <w:t>Verificarea modului de atingere a țintelor</w:t>
      </w:r>
    </w:p>
    <w:p w14:paraId="5CE6E666" w14:textId="6C741621" w:rsidR="00BC4AFC" w:rsidRDefault="00BC4AFC" w:rsidP="00BC4AFC">
      <w:r>
        <w:t>În figura următoare este prezentat modul în care prin Alternativa zero se atinge obiectivul de pregătire pentru reutilizare și reciclare al deșeurilor municipale, pe perioada de prognoză 2020- 2050.</w:t>
      </w:r>
    </w:p>
    <w:p w14:paraId="3C81EEB1" w14:textId="3A1349C1" w:rsidR="00BC4AFC" w:rsidRDefault="00BC4AFC" w:rsidP="00BC4AFC">
      <w:pPr>
        <w:pStyle w:val="Caption"/>
      </w:pPr>
      <w:bookmarkStart w:id="736" w:name="_Toc73089896"/>
      <w:r>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22</w:t>
      </w:r>
      <w:r w:rsidR="00F83903">
        <w:fldChar w:fldCharType="end"/>
      </w:r>
      <w:r>
        <w:t xml:space="preserve"> Modul de atingere al obiectivului de pregătire pentru reutilizare și reciclare al deșeurilor municipale, Alternativa zero</w:t>
      </w:r>
      <w:bookmarkEnd w:id="736"/>
    </w:p>
    <w:p w14:paraId="2BDAAD22" w14:textId="774E9C34" w:rsidR="00BC4AFC" w:rsidRDefault="00BC4AFC" w:rsidP="00BC4AFC">
      <w:pPr>
        <w:jc w:val="center"/>
      </w:pPr>
      <w:r>
        <w:rPr>
          <w:noProof/>
        </w:rPr>
        <w:drawing>
          <wp:inline distT="0" distB="0" distL="0" distR="0" wp14:anchorId="7F6EDD35" wp14:editId="0F5935DD">
            <wp:extent cx="5186477" cy="2834196"/>
            <wp:effectExtent l="0" t="0" r="0" b="4445"/>
            <wp:docPr id="7"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12179" cy="2848241"/>
                    </a:xfrm>
                    <a:prstGeom prst="rect">
                      <a:avLst/>
                    </a:prstGeom>
                    <a:noFill/>
                  </pic:spPr>
                </pic:pic>
              </a:graphicData>
            </a:graphic>
          </wp:inline>
        </w:drawing>
      </w:r>
    </w:p>
    <w:p w14:paraId="1DCB6B68" w14:textId="483EF840" w:rsidR="00BC4AFC" w:rsidRDefault="00BC4AFC" w:rsidP="00BC4AFC">
      <w:pPr>
        <w:pStyle w:val="Caption"/>
      </w:pPr>
      <w:bookmarkStart w:id="737" w:name="_Toc73089897"/>
      <w:r>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23</w:t>
      </w:r>
      <w:r w:rsidR="00F83903">
        <w:fldChar w:fldCharType="end"/>
      </w:r>
      <w:r>
        <w:t xml:space="preserve"> Modul de atingere al obiectivului privind reducerea biodegradabilelor de la depozitare, Alternativa zero</w:t>
      </w:r>
      <w:bookmarkEnd w:id="737"/>
    </w:p>
    <w:p w14:paraId="50CEE830" w14:textId="2A4BB8F7" w:rsidR="00BC4AFC" w:rsidRDefault="00BC4AFC" w:rsidP="00BC4AFC">
      <w:pPr>
        <w:jc w:val="center"/>
      </w:pPr>
      <w:r>
        <w:rPr>
          <w:noProof/>
        </w:rPr>
        <w:drawing>
          <wp:inline distT="0" distB="0" distL="0" distR="0" wp14:anchorId="5DEF3ADD" wp14:editId="14CA43F6">
            <wp:extent cx="5095875" cy="3184126"/>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22239" cy="3200599"/>
                    </a:xfrm>
                    <a:prstGeom prst="rect">
                      <a:avLst/>
                    </a:prstGeom>
                    <a:noFill/>
                  </pic:spPr>
                </pic:pic>
              </a:graphicData>
            </a:graphic>
          </wp:inline>
        </w:drawing>
      </w:r>
    </w:p>
    <w:p w14:paraId="08A81269" w14:textId="77777777" w:rsidR="00BC4AFC" w:rsidRPr="00BC4AFC" w:rsidRDefault="00BC4AFC" w:rsidP="00BC4AFC">
      <w:pPr>
        <w:spacing w:line="256" w:lineRule="auto"/>
        <w:rPr>
          <w:rFonts w:eastAsia="Calibri"/>
        </w:rPr>
      </w:pPr>
      <w:r w:rsidRPr="00BC4AFC">
        <w:rPr>
          <w:rFonts w:eastAsia="Calibri"/>
        </w:rPr>
        <w:t xml:space="preserve">Analizând figurile de mai sus se pot concluziona următoarele: </w:t>
      </w:r>
    </w:p>
    <w:p w14:paraId="32D70C21" w14:textId="77777777" w:rsidR="00BC4AFC" w:rsidRPr="00BC4AFC" w:rsidRDefault="00BC4AFC" w:rsidP="00BC4AFC">
      <w:pPr>
        <w:numPr>
          <w:ilvl w:val="0"/>
          <w:numId w:val="190"/>
        </w:numPr>
        <w:spacing w:after="160" w:line="256" w:lineRule="auto"/>
        <w:contextualSpacing/>
        <w:jc w:val="left"/>
        <w:rPr>
          <w:rFonts w:eastAsia="Calibri"/>
        </w:rPr>
      </w:pPr>
      <w:r w:rsidRPr="00BC4AFC">
        <w:rPr>
          <w:rFonts w:eastAsia="Calibri"/>
        </w:rPr>
        <w:t xml:space="preserve">În ceea ce privește obiectivul de pregătire pentru reutilizare și reciclare a deșeurilor municipale, niciuna din ținte nu se poate atinge, nici cea din 2020, nici cele din 2025 și 2030. Rata de reciclare estimată a se realiza în cadrul acestei Alternative poate atinge maxim 17% la nivelul anului 2024 față de ținta de 50% (Metoda 2 de calcul), </w:t>
      </w:r>
      <w:r w:rsidRPr="00BC4AFC">
        <w:rPr>
          <w:rFonts w:eastAsia="Calibri"/>
        </w:rPr>
        <w:lastRenderedPageBreak/>
        <w:t>iar în perioada de planificare 2025-2035, doar 19% față de țintele de 10% (2025), 60% (2030) și 65% (2035);</w:t>
      </w:r>
    </w:p>
    <w:p w14:paraId="7EF91A7D" w14:textId="77777777" w:rsidR="00BC4AFC" w:rsidRPr="00BC4AFC" w:rsidRDefault="00BC4AFC" w:rsidP="00BC4AFC">
      <w:pPr>
        <w:numPr>
          <w:ilvl w:val="0"/>
          <w:numId w:val="190"/>
        </w:numPr>
        <w:spacing w:after="160" w:line="256" w:lineRule="auto"/>
        <w:contextualSpacing/>
        <w:jc w:val="left"/>
        <w:rPr>
          <w:rFonts w:eastAsia="Calibri"/>
        </w:rPr>
      </w:pPr>
      <w:r w:rsidRPr="00BC4AFC">
        <w:rPr>
          <w:rFonts w:eastAsia="Calibri"/>
        </w:rPr>
        <w:t>În ceea ce privește reducerea la depozitare a cantității de deșeuri biodegradabile municipale, nici această țintă nu poate fi atinsă pe întreaga perioadă de prognoză;</w:t>
      </w:r>
    </w:p>
    <w:p w14:paraId="357A18B5" w14:textId="77777777" w:rsidR="00BC4AFC" w:rsidRPr="00BC4AFC" w:rsidRDefault="00BC4AFC" w:rsidP="00BC4AFC">
      <w:pPr>
        <w:numPr>
          <w:ilvl w:val="0"/>
          <w:numId w:val="190"/>
        </w:numPr>
        <w:spacing w:after="160" w:line="256" w:lineRule="auto"/>
        <w:contextualSpacing/>
        <w:jc w:val="left"/>
        <w:rPr>
          <w:rFonts w:eastAsia="Calibri"/>
        </w:rPr>
      </w:pPr>
      <w:r w:rsidRPr="00BC4AFC">
        <w:rPr>
          <w:rFonts w:eastAsia="Calibri"/>
        </w:rPr>
        <w:t>În conformitate cu fluxul de deșeuri prezentat mai sus, în anul 2025, în cazul alternativei 0, circa 68.540 tone deșeuri sunt depozitate fără nicio tratate prealabilă. Aceasta înseamnă că în cazul alternativei 0 nu poate fi îndeplinit nici obiectivul referitor la depozitarea numai a deșeurilor supuse în prealabil unor operații de tratate;</w:t>
      </w:r>
    </w:p>
    <w:p w14:paraId="2812B5CA" w14:textId="77777777" w:rsidR="00BC4AFC" w:rsidRPr="00BC4AFC" w:rsidRDefault="00BC4AFC" w:rsidP="00BC4AFC">
      <w:pPr>
        <w:numPr>
          <w:ilvl w:val="0"/>
          <w:numId w:val="190"/>
        </w:numPr>
        <w:spacing w:after="160" w:line="256" w:lineRule="auto"/>
        <w:contextualSpacing/>
        <w:jc w:val="left"/>
        <w:rPr>
          <w:rFonts w:eastAsia="Calibri"/>
        </w:rPr>
      </w:pPr>
      <w:r w:rsidRPr="00BC4AFC">
        <w:rPr>
          <w:rFonts w:eastAsia="Calibri"/>
        </w:rPr>
        <w:t>Cantitățile de deșeuri care ajung pe depozit sunt foarte mari, procentul de depozitare ajungând la 91% la nivelul anului 2035 (cu o medie de 93% pe perioada de prognoză, 2020- 2050), iar după 2035 se menține peste 91%. Modul de atingere a țintelor pe anii de referință este prezentat în tabelul următor:</w:t>
      </w:r>
    </w:p>
    <w:p w14:paraId="70D4DEA5" w14:textId="14180BEB" w:rsidR="00A33A05" w:rsidRDefault="00A33A05">
      <w:pPr>
        <w:spacing w:after="160"/>
        <w:jc w:val="left"/>
        <w:rPr>
          <w:rFonts w:ascii="Calibri" w:eastAsia="Calibri" w:hAnsi="Calibri"/>
          <w:sz w:val="22"/>
          <w:szCs w:val="22"/>
        </w:rPr>
      </w:pPr>
      <w:r>
        <w:rPr>
          <w:rFonts w:ascii="Calibri" w:eastAsia="Calibri" w:hAnsi="Calibri"/>
          <w:sz w:val="22"/>
          <w:szCs w:val="22"/>
        </w:rPr>
        <w:br w:type="page"/>
      </w:r>
    </w:p>
    <w:p w14:paraId="798DF66E" w14:textId="028A7AEF" w:rsidR="00BC4AFC" w:rsidRPr="00BC4AFC" w:rsidRDefault="00A33A05" w:rsidP="00A33A05">
      <w:pPr>
        <w:pStyle w:val="Caption"/>
        <w:rPr>
          <w:rFonts w:ascii="Calibri" w:eastAsia="Calibri" w:hAnsi="Calibri"/>
          <w:sz w:val="22"/>
          <w:szCs w:val="22"/>
        </w:rPr>
      </w:pPr>
      <w:bookmarkStart w:id="738" w:name="_Toc73090026"/>
      <w:r>
        <w:lastRenderedPageBreak/>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17</w:t>
      </w:r>
      <w:r w:rsidR="00F539AF">
        <w:fldChar w:fldCharType="end"/>
      </w:r>
      <w:r>
        <w:t xml:space="preserve"> Modul de atingere al țintelor și obiectivelor, Alternativa zero</w:t>
      </w:r>
      <w:bookmarkEnd w:id="738"/>
    </w:p>
    <w:p w14:paraId="3603A6CF" w14:textId="73F59D24" w:rsidR="00BC4AFC" w:rsidRDefault="00BC4AFC" w:rsidP="00BC4AFC">
      <w:pPr>
        <w:jc w:val="center"/>
      </w:pPr>
      <w:r w:rsidRPr="00BC4AFC">
        <w:rPr>
          <w:noProof/>
        </w:rPr>
        <w:drawing>
          <wp:inline distT="0" distB="0" distL="0" distR="0" wp14:anchorId="256C832F" wp14:editId="602E1D89">
            <wp:extent cx="5769793" cy="7816645"/>
            <wp:effectExtent l="0" t="0" r="2540" b="0"/>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76924" cy="7826306"/>
                    </a:xfrm>
                    <a:prstGeom prst="rect">
                      <a:avLst/>
                    </a:prstGeom>
                    <a:noFill/>
                    <a:ln>
                      <a:noFill/>
                    </a:ln>
                  </pic:spPr>
                </pic:pic>
              </a:graphicData>
            </a:graphic>
          </wp:inline>
        </w:drawing>
      </w:r>
    </w:p>
    <w:p w14:paraId="309A6298" w14:textId="2DC52614" w:rsidR="00A607CC" w:rsidRDefault="00A607CC" w:rsidP="00BC4AFC">
      <w:pPr>
        <w:jc w:val="center"/>
      </w:pPr>
    </w:p>
    <w:p w14:paraId="7F52A454" w14:textId="20772D45" w:rsidR="00A607CC" w:rsidRDefault="00A607CC" w:rsidP="00BC4AFC">
      <w:pPr>
        <w:jc w:val="center"/>
      </w:pPr>
    </w:p>
    <w:p w14:paraId="17106232" w14:textId="77777777" w:rsidR="00A607CC" w:rsidRPr="00BC4AFC" w:rsidRDefault="00A607CC" w:rsidP="00BC4AFC">
      <w:pPr>
        <w:jc w:val="center"/>
      </w:pPr>
    </w:p>
    <w:p w14:paraId="6F1716A4" w14:textId="652C88DE" w:rsidR="006C6ADD" w:rsidRPr="00EC024C" w:rsidRDefault="006C6ADD" w:rsidP="00525200">
      <w:pPr>
        <w:pStyle w:val="Heading4"/>
        <w:spacing w:line="240" w:lineRule="auto"/>
      </w:pPr>
      <w:r w:rsidRPr="00EC024C">
        <w:lastRenderedPageBreak/>
        <w:t xml:space="preserve">Evaluarea alternativei „zero” din punct de vedere al </w:t>
      </w:r>
      <w:r w:rsidR="00A907E3" w:rsidRPr="00EC024C">
        <w:t>cuantificării</w:t>
      </w:r>
      <w:r w:rsidRPr="00EC024C">
        <w:t xml:space="preserve"> impactului asupra mediului</w:t>
      </w:r>
      <w:r w:rsidR="00341ADB">
        <w:t xml:space="preserve"> (</w:t>
      </w:r>
      <w:r w:rsidRPr="00EC024C">
        <w:t>estimarea gazelor cu efect de sera)</w:t>
      </w:r>
      <w:bookmarkEnd w:id="735"/>
    </w:p>
    <w:p w14:paraId="63CC8D5C" w14:textId="0FDB8C77" w:rsidR="006C6ADD" w:rsidRPr="00EC024C" w:rsidRDefault="006C6ADD" w:rsidP="005B1EFE">
      <w:pPr>
        <w:spacing w:line="276" w:lineRule="auto"/>
        <w:rPr>
          <w:bCs/>
        </w:rPr>
      </w:pPr>
      <w:r w:rsidRPr="00EC024C">
        <w:rPr>
          <w:bCs/>
        </w:rPr>
        <w:t>Din punct de vedere al impactului asupra mediului</w:t>
      </w:r>
      <w:r w:rsidR="001B69A0">
        <w:rPr>
          <w:bCs/>
        </w:rPr>
        <w:t xml:space="preserve">, </w:t>
      </w:r>
      <w:r w:rsidRPr="00EC024C">
        <w:rPr>
          <w:bCs/>
        </w:rPr>
        <w:t>cuantificarea emisiilor de gaze du efect de seră</w:t>
      </w:r>
      <w:r w:rsidR="001B69A0">
        <w:rPr>
          <w:bCs/>
        </w:rPr>
        <w:t xml:space="preserve">, </w:t>
      </w:r>
      <w:r w:rsidRPr="00EC024C">
        <w:rPr>
          <w:bCs/>
        </w:rPr>
        <w:t>realizată conform Metodologiei de elaborare a PJGD</w:t>
      </w:r>
      <w:r w:rsidR="001B69A0">
        <w:rPr>
          <w:bCs/>
        </w:rPr>
        <w:t xml:space="preserve">, </w:t>
      </w:r>
      <w:r w:rsidRPr="00EC024C">
        <w:rPr>
          <w:bCs/>
        </w:rPr>
        <w:t xml:space="preserve">a condus la următoarele </w:t>
      </w:r>
      <w:r w:rsidR="00C9331C">
        <w:rPr>
          <w:bCs/>
        </w:rPr>
        <w:t>medii anuale ale</w:t>
      </w:r>
      <w:r w:rsidRPr="00EC024C">
        <w:rPr>
          <w:bCs/>
        </w:rPr>
        <w:t xml:space="preserve"> emisii</w:t>
      </w:r>
      <w:r w:rsidR="00C9331C">
        <w:rPr>
          <w:bCs/>
        </w:rPr>
        <w:t>lor</w:t>
      </w:r>
      <w:r w:rsidRPr="00EC024C">
        <w:rPr>
          <w:bCs/>
        </w:rPr>
        <w:t xml:space="preserve"> nete de CO</w:t>
      </w:r>
      <w:r w:rsidRPr="00EC024C">
        <w:rPr>
          <w:bCs/>
        </w:rPr>
        <w:softHyphen/>
      </w:r>
      <w:r w:rsidRPr="00EC024C">
        <w:rPr>
          <w:bCs/>
          <w:vertAlign w:val="subscript"/>
        </w:rPr>
        <w:t>2e</w:t>
      </w:r>
      <w:r w:rsidR="00341ADB">
        <w:rPr>
          <w:bCs/>
        </w:rPr>
        <w:t xml:space="preserve"> (</w:t>
      </w:r>
      <w:r w:rsidRPr="00EC024C">
        <w:rPr>
          <w:bCs/>
        </w:rPr>
        <w:t>tone/an):</w:t>
      </w:r>
    </w:p>
    <w:p w14:paraId="3957DEF6" w14:textId="0FBBBEDC" w:rsidR="006C6ADD" w:rsidRPr="004A5BBF" w:rsidRDefault="00024AA7" w:rsidP="006D6F17">
      <w:pPr>
        <w:pStyle w:val="Caption"/>
      </w:pPr>
      <w:bookmarkStart w:id="739" w:name="_Toc73090027"/>
      <w:r w:rsidRPr="004A5BBF">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18</w:t>
      </w:r>
      <w:r w:rsidR="00F539AF">
        <w:fldChar w:fldCharType="end"/>
      </w:r>
      <w:r w:rsidRPr="004A5BBF">
        <w:t xml:space="preserve"> Emisii </w:t>
      </w:r>
      <w:r w:rsidR="00D34A83">
        <w:t>medii</w:t>
      </w:r>
      <w:r w:rsidRPr="004A5BBF">
        <w:t xml:space="preserve"> de CO</w:t>
      </w:r>
      <w:r w:rsidRPr="004A5BBF">
        <w:softHyphen/>
        <w:t>2e pentru Alternativa « zero »</w:t>
      </w:r>
      <w:bookmarkEnd w:id="7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1"/>
        <w:gridCol w:w="1645"/>
      </w:tblGrid>
      <w:tr w:rsidR="006C6ADD" w:rsidRPr="00E66148" w14:paraId="2B2F3F8E" w14:textId="77777777" w:rsidTr="00D21350">
        <w:trPr>
          <w:trHeight w:val="20"/>
        </w:trPr>
        <w:tc>
          <w:tcPr>
            <w:tcW w:w="4088" w:type="pct"/>
            <w:shd w:val="clear" w:color="auto" w:fill="A8D08D" w:themeFill="accent6" w:themeFillTint="99"/>
            <w:noWrap/>
            <w:vAlign w:val="center"/>
            <w:hideMark/>
          </w:tcPr>
          <w:p w14:paraId="7B11435A" w14:textId="77777777" w:rsidR="006C6ADD" w:rsidRPr="00E66148" w:rsidRDefault="006C6ADD" w:rsidP="00525200">
            <w:pPr>
              <w:spacing w:after="0" w:line="240" w:lineRule="auto"/>
              <w:jc w:val="center"/>
              <w:rPr>
                <w:rFonts w:asciiTheme="majorBidi" w:eastAsia="Times New Roman" w:hAnsiTheme="majorBidi" w:cstheme="majorBidi"/>
                <w:b/>
                <w:sz w:val="22"/>
                <w:szCs w:val="22"/>
              </w:rPr>
            </w:pPr>
            <w:r w:rsidRPr="00E66148">
              <w:rPr>
                <w:rFonts w:asciiTheme="majorBidi" w:eastAsia="Times New Roman" w:hAnsiTheme="majorBidi" w:cstheme="majorBidi"/>
                <w:b/>
                <w:sz w:val="22"/>
                <w:szCs w:val="22"/>
              </w:rPr>
              <w:t>Denumire</w:t>
            </w:r>
          </w:p>
        </w:tc>
        <w:tc>
          <w:tcPr>
            <w:tcW w:w="912" w:type="pct"/>
            <w:shd w:val="clear" w:color="auto" w:fill="A8D08D" w:themeFill="accent6" w:themeFillTint="99"/>
            <w:noWrap/>
            <w:vAlign w:val="center"/>
            <w:hideMark/>
          </w:tcPr>
          <w:p w14:paraId="6051D88B" w14:textId="18E07A45" w:rsidR="006C6ADD" w:rsidRPr="00E66148" w:rsidRDefault="006C6ADD" w:rsidP="00525200">
            <w:pPr>
              <w:spacing w:after="0" w:line="240" w:lineRule="auto"/>
              <w:jc w:val="center"/>
              <w:rPr>
                <w:rFonts w:asciiTheme="majorBidi" w:eastAsia="Times New Roman" w:hAnsiTheme="majorBidi" w:cstheme="majorBidi"/>
                <w:b/>
                <w:sz w:val="22"/>
                <w:szCs w:val="22"/>
              </w:rPr>
            </w:pPr>
            <w:r w:rsidRPr="00E66148">
              <w:rPr>
                <w:rFonts w:asciiTheme="majorBidi" w:eastAsia="Times New Roman" w:hAnsiTheme="majorBidi" w:cstheme="majorBidi"/>
                <w:b/>
                <w:sz w:val="22"/>
                <w:szCs w:val="22"/>
              </w:rPr>
              <w:t>emisii totale</w:t>
            </w:r>
            <w:r w:rsidR="00C9331C">
              <w:rPr>
                <w:rFonts w:asciiTheme="majorBidi" w:eastAsia="Times New Roman" w:hAnsiTheme="majorBidi" w:cstheme="majorBidi"/>
                <w:b/>
                <w:sz w:val="22"/>
                <w:szCs w:val="22"/>
              </w:rPr>
              <w:t xml:space="preserve"> medii</w:t>
            </w:r>
          </w:p>
          <w:p w14:paraId="3EED2849" w14:textId="0F7BB09E" w:rsidR="006C6ADD" w:rsidRPr="00E66148" w:rsidRDefault="00341ADB" w:rsidP="00525200">
            <w:pPr>
              <w:spacing w:after="0" w:line="240" w:lineRule="auto"/>
              <w:jc w:val="center"/>
              <w:rPr>
                <w:rFonts w:asciiTheme="majorBidi" w:eastAsia="Times New Roman" w:hAnsiTheme="majorBidi" w:cstheme="majorBidi"/>
                <w:b/>
                <w:sz w:val="22"/>
                <w:szCs w:val="22"/>
              </w:rPr>
            </w:pPr>
            <w:r w:rsidRPr="00E66148">
              <w:rPr>
                <w:rFonts w:asciiTheme="majorBidi" w:eastAsia="Times New Roman" w:hAnsiTheme="majorBidi" w:cstheme="majorBidi"/>
                <w:b/>
                <w:sz w:val="22"/>
                <w:szCs w:val="22"/>
              </w:rPr>
              <w:t>(</w:t>
            </w:r>
            <w:r w:rsidR="006C6ADD" w:rsidRPr="00E66148">
              <w:rPr>
                <w:rFonts w:asciiTheme="majorBidi" w:eastAsia="Times New Roman" w:hAnsiTheme="majorBidi" w:cstheme="majorBidi"/>
                <w:b/>
                <w:sz w:val="22"/>
                <w:szCs w:val="22"/>
              </w:rPr>
              <w:t>tone CO</w:t>
            </w:r>
            <w:r w:rsidR="006C6ADD" w:rsidRPr="00E66148">
              <w:rPr>
                <w:rFonts w:asciiTheme="majorBidi" w:eastAsia="Times New Roman" w:hAnsiTheme="majorBidi" w:cstheme="majorBidi"/>
                <w:b/>
                <w:sz w:val="22"/>
                <w:szCs w:val="22"/>
                <w:vertAlign w:val="subscript"/>
              </w:rPr>
              <w:t>2e</w:t>
            </w:r>
            <w:r w:rsidR="006C6ADD" w:rsidRPr="00E66148">
              <w:rPr>
                <w:rFonts w:asciiTheme="majorBidi" w:eastAsia="Times New Roman" w:hAnsiTheme="majorBidi" w:cstheme="majorBidi"/>
                <w:b/>
                <w:sz w:val="22"/>
                <w:szCs w:val="22"/>
              </w:rPr>
              <w:t>/an)</w:t>
            </w:r>
          </w:p>
        </w:tc>
      </w:tr>
      <w:tr w:rsidR="006C6ADD" w:rsidRPr="00E66148" w14:paraId="1C731481" w14:textId="77777777" w:rsidTr="00D21350">
        <w:trPr>
          <w:trHeight w:val="20"/>
        </w:trPr>
        <w:tc>
          <w:tcPr>
            <w:tcW w:w="4088" w:type="pct"/>
            <w:shd w:val="clear" w:color="auto" w:fill="auto"/>
            <w:noWrap/>
            <w:vAlign w:val="center"/>
            <w:hideMark/>
          </w:tcPr>
          <w:p w14:paraId="4EA5E58E" w14:textId="342B917D" w:rsidR="006C6ADD" w:rsidRPr="00E66148" w:rsidRDefault="00A907E3" w:rsidP="00525200">
            <w:pPr>
              <w:spacing w:after="0" w:line="240" w:lineRule="auto"/>
              <w:jc w:val="left"/>
              <w:rPr>
                <w:rFonts w:asciiTheme="majorBidi" w:eastAsia="Times New Roman" w:hAnsiTheme="majorBidi" w:cstheme="majorBidi"/>
                <w:bCs/>
                <w:sz w:val="22"/>
                <w:szCs w:val="22"/>
              </w:rPr>
            </w:pPr>
            <w:r w:rsidRPr="00E66148">
              <w:rPr>
                <w:rFonts w:asciiTheme="majorBidi" w:eastAsia="Times New Roman" w:hAnsiTheme="majorBidi" w:cstheme="majorBidi"/>
                <w:bCs/>
                <w:sz w:val="22"/>
                <w:szCs w:val="22"/>
              </w:rPr>
              <w:t>Deşeuri</w:t>
            </w:r>
            <w:r w:rsidR="006C6ADD" w:rsidRPr="00E66148">
              <w:rPr>
                <w:rFonts w:asciiTheme="majorBidi" w:eastAsia="Times New Roman" w:hAnsiTheme="majorBidi" w:cstheme="majorBidi"/>
                <w:bCs/>
                <w:sz w:val="22"/>
                <w:szCs w:val="22"/>
              </w:rPr>
              <w:t xml:space="preserve"> colectate</w:t>
            </w:r>
            <w:r w:rsidR="00BF473E" w:rsidRPr="00E66148">
              <w:rPr>
                <w:rFonts w:asciiTheme="majorBidi" w:eastAsia="Times New Roman" w:hAnsiTheme="majorBidi" w:cstheme="majorBidi"/>
                <w:bCs/>
                <w:sz w:val="22"/>
                <w:szCs w:val="22"/>
              </w:rPr>
              <w:t xml:space="preserve"> în </w:t>
            </w:r>
            <w:r w:rsidR="006C6ADD" w:rsidRPr="00E66148">
              <w:rPr>
                <w:rFonts w:asciiTheme="majorBidi" w:eastAsia="Times New Roman" w:hAnsiTheme="majorBidi" w:cstheme="majorBidi"/>
                <w:bCs/>
                <w:sz w:val="22"/>
                <w:szCs w:val="22"/>
              </w:rPr>
              <w:t xml:space="preserve">amestec </w:t>
            </w:r>
            <w:r w:rsidR="00CF261B" w:rsidRPr="00E66148">
              <w:rPr>
                <w:rFonts w:asciiTheme="majorBidi" w:eastAsia="Times New Roman" w:hAnsiTheme="majorBidi" w:cstheme="majorBidi"/>
                <w:bCs/>
                <w:sz w:val="22"/>
                <w:szCs w:val="22"/>
              </w:rPr>
              <w:t>ș</w:t>
            </w:r>
            <w:r w:rsidR="006C6ADD" w:rsidRPr="00E66148">
              <w:rPr>
                <w:rFonts w:asciiTheme="majorBidi" w:eastAsia="Times New Roman" w:hAnsiTheme="majorBidi" w:cstheme="majorBidi"/>
                <w:bCs/>
                <w:sz w:val="22"/>
                <w:szCs w:val="22"/>
              </w:rPr>
              <w:t>i eliminate pe depozit conform</w:t>
            </w:r>
          </w:p>
        </w:tc>
        <w:tc>
          <w:tcPr>
            <w:tcW w:w="912" w:type="pct"/>
            <w:shd w:val="clear" w:color="auto" w:fill="auto"/>
            <w:noWrap/>
            <w:vAlign w:val="center"/>
            <w:hideMark/>
          </w:tcPr>
          <w:p w14:paraId="4D64508D" w14:textId="77DEABC2" w:rsidR="006C6ADD" w:rsidRPr="00E66148" w:rsidRDefault="00C9331C" w:rsidP="00525200">
            <w:pPr>
              <w:spacing w:after="0" w:line="240" w:lineRule="auto"/>
              <w:jc w:val="center"/>
              <w:rPr>
                <w:rFonts w:asciiTheme="majorBidi" w:eastAsia="Times New Roman" w:hAnsiTheme="majorBidi" w:cstheme="majorBidi"/>
                <w:bCs/>
                <w:sz w:val="22"/>
                <w:szCs w:val="22"/>
              </w:rPr>
            </w:pPr>
            <w:r w:rsidRPr="00C9331C">
              <w:rPr>
                <w:rFonts w:asciiTheme="majorBidi" w:eastAsia="Times New Roman" w:hAnsiTheme="majorBidi" w:cstheme="majorBidi"/>
                <w:bCs/>
                <w:sz w:val="22"/>
                <w:szCs w:val="22"/>
              </w:rPr>
              <w:t>19</w:t>
            </w:r>
            <w:r w:rsidR="00583B7B">
              <w:rPr>
                <w:rFonts w:asciiTheme="majorBidi" w:eastAsia="Times New Roman" w:hAnsiTheme="majorBidi" w:cstheme="majorBidi"/>
                <w:bCs/>
                <w:sz w:val="22"/>
                <w:szCs w:val="22"/>
              </w:rPr>
              <w:t>.</w:t>
            </w:r>
            <w:r w:rsidRPr="00C9331C">
              <w:rPr>
                <w:rFonts w:asciiTheme="majorBidi" w:eastAsia="Times New Roman" w:hAnsiTheme="majorBidi" w:cstheme="majorBidi"/>
                <w:bCs/>
                <w:sz w:val="22"/>
                <w:szCs w:val="22"/>
              </w:rPr>
              <w:t>194,69</w:t>
            </w:r>
          </w:p>
        </w:tc>
      </w:tr>
      <w:tr w:rsidR="006C6ADD" w:rsidRPr="00E66148" w14:paraId="5C1F840D" w14:textId="77777777" w:rsidTr="00D21350">
        <w:trPr>
          <w:trHeight w:val="20"/>
        </w:trPr>
        <w:tc>
          <w:tcPr>
            <w:tcW w:w="4088" w:type="pct"/>
            <w:shd w:val="clear" w:color="auto" w:fill="auto"/>
            <w:noWrap/>
            <w:vAlign w:val="center"/>
            <w:hideMark/>
          </w:tcPr>
          <w:p w14:paraId="50DDC767" w14:textId="442FBB35" w:rsidR="006C6ADD" w:rsidRPr="00E66148" w:rsidRDefault="006C6ADD" w:rsidP="00525200">
            <w:pPr>
              <w:spacing w:after="0" w:line="240" w:lineRule="auto"/>
              <w:jc w:val="left"/>
              <w:rPr>
                <w:rFonts w:asciiTheme="majorBidi" w:eastAsia="Times New Roman" w:hAnsiTheme="majorBidi" w:cstheme="majorBidi"/>
                <w:bCs/>
                <w:sz w:val="22"/>
                <w:szCs w:val="22"/>
              </w:rPr>
            </w:pPr>
            <w:r w:rsidRPr="00E66148">
              <w:rPr>
                <w:rFonts w:asciiTheme="majorBidi" w:eastAsia="Times New Roman" w:hAnsiTheme="majorBidi" w:cstheme="majorBidi"/>
                <w:bCs/>
                <w:sz w:val="22"/>
                <w:szCs w:val="22"/>
              </w:rPr>
              <w:t>Biodeseuri colectate separat</w:t>
            </w:r>
            <w:r w:rsidR="00EC4EC8" w:rsidRPr="00E66148">
              <w:rPr>
                <w:rFonts w:asciiTheme="majorBidi" w:eastAsia="Times New Roman" w:hAnsiTheme="majorBidi" w:cstheme="majorBidi"/>
                <w:bCs/>
                <w:sz w:val="22"/>
                <w:szCs w:val="22"/>
              </w:rPr>
              <w:t xml:space="preserve"> </w:t>
            </w:r>
            <w:r w:rsidR="00CF261B" w:rsidRPr="00E66148">
              <w:rPr>
                <w:rFonts w:asciiTheme="majorBidi" w:eastAsia="Times New Roman" w:hAnsiTheme="majorBidi" w:cstheme="majorBidi"/>
                <w:bCs/>
                <w:sz w:val="22"/>
                <w:szCs w:val="22"/>
              </w:rPr>
              <w:t>ș</w:t>
            </w:r>
            <w:r w:rsidR="00EC4EC8" w:rsidRPr="00E66148">
              <w:rPr>
                <w:rFonts w:asciiTheme="majorBidi" w:eastAsia="Times New Roman" w:hAnsiTheme="majorBidi" w:cstheme="majorBidi"/>
                <w:bCs/>
                <w:sz w:val="22"/>
                <w:szCs w:val="22"/>
              </w:rPr>
              <w:t xml:space="preserve">i </w:t>
            </w:r>
            <w:r w:rsidRPr="00E66148">
              <w:rPr>
                <w:rFonts w:asciiTheme="majorBidi" w:eastAsia="Times New Roman" w:hAnsiTheme="majorBidi" w:cstheme="majorBidi"/>
                <w:bCs/>
                <w:sz w:val="22"/>
                <w:szCs w:val="22"/>
              </w:rPr>
              <w:t>compostate</w:t>
            </w:r>
            <w:r w:rsidR="00341ADB" w:rsidRPr="00E66148">
              <w:rPr>
                <w:rFonts w:asciiTheme="majorBidi" w:eastAsia="Times New Roman" w:hAnsiTheme="majorBidi" w:cstheme="majorBidi"/>
                <w:bCs/>
                <w:sz w:val="22"/>
                <w:szCs w:val="22"/>
              </w:rPr>
              <w:t xml:space="preserve"> (</w:t>
            </w:r>
            <w:r w:rsidRPr="00E66148">
              <w:rPr>
                <w:rFonts w:asciiTheme="majorBidi" w:eastAsia="Times New Roman" w:hAnsiTheme="majorBidi" w:cstheme="majorBidi"/>
                <w:bCs/>
                <w:sz w:val="22"/>
                <w:szCs w:val="22"/>
              </w:rPr>
              <w:t>aerob)</w:t>
            </w:r>
          </w:p>
        </w:tc>
        <w:tc>
          <w:tcPr>
            <w:tcW w:w="912" w:type="pct"/>
            <w:shd w:val="clear" w:color="auto" w:fill="auto"/>
            <w:noWrap/>
            <w:vAlign w:val="center"/>
            <w:hideMark/>
          </w:tcPr>
          <w:p w14:paraId="6737A0C5" w14:textId="79F37DE1" w:rsidR="006C6ADD" w:rsidRPr="00E66148" w:rsidRDefault="00C9331C" w:rsidP="00525200">
            <w:pPr>
              <w:spacing w:after="0" w:line="240" w:lineRule="auto"/>
              <w:jc w:val="center"/>
              <w:rPr>
                <w:rFonts w:asciiTheme="majorBidi" w:eastAsia="Times New Roman" w:hAnsiTheme="majorBidi" w:cstheme="majorBidi"/>
                <w:bCs/>
                <w:sz w:val="22"/>
                <w:szCs w:val="22"/>
              </w:rPr>
            </w:pPr>
            <w:r w:rsidRPr="00C9331C">
              <w:rPr>
                <w:rFonts w:asciiTheme="majorBidi" w:eastAsia="Times New Roman" w:hAnsiTheme="majorBidi" w:cstheme="majorBidi"/>
                <w:bCs/>
                <w:sz w:val="22"/>
                <w:szCs w:val="22"/>
              </w:rPr>
              <w:t>108,40</w:t>
            </w:r>
            <w:r w:rsidR="00583B7B">
              <w:rPr>
                <w:rFonts w:asciiTheme="majorBidi" w:eastAsia="Times New Roman" w:hAnsiTheme="majorBidi" w:cstheme="majorBidi"/>
                <w:bCs/>
                <w:sz w:val="22"/>
                <w:szCs w:val="22"/>
              </w:rPr>
              <w:t>1</w:t>
            </w:r>
          </w:p>
        </w:tc>
      </w:tr>
      <w:tr w:rsidR="006C6ADD" w:rsidRPr="00E66148" w14:paraId="6D876533" w14:textId="77777777" w:rsidTr="00D21350">
        <w:trPr>
          <w:trHeight w:val="20"/>
        </w:trPr>
        <w:tc>
          <w:tcPr>
            <w:tcW w:w="4088" w:type="pct"/>
            <w:shd w:val="clear" w:color="auto" w:fill="auto"/>
            <w:noWrap/>
            <w:vAlign w:val="center"/>
            <w:hideMark/>
          </w:tcPr>
          <w:p w14:paraId="4019C26F" w14:textId="4252AA2C" w:rsidR="006C6ADD" w:rsidRPr="00E66148" w:rsidRDefault="00A907E3" w:rsidP="00525200">
            <w:pPr>
              <w:spacing w:after="0" w:line="240" w:lineRule="auto"/>
              <w:jc w:val="left"/>
              <w:rPr>
                <w:rFonts w:asciiTheme="majorBidi" w:eastAsia="Times New Roman" w:hAnsiTheme="majorBidi" w:cstheme="majorBidi"/>
                <w:bCs/>
                <w:sz w:val="22"/>
                <w:szCs w:val="22"/>
              </w:rPr>
            </w:pPr>
            <w:r w:rsidRPr="00E66148">
              <w:rPr>
                <w:rFonts w:asciiTheme="majorBidi" w:eastAsia="Times New Roman" w:hAnsiTheme="majorBidi" w:cstheme="majorBidi"/>
                <w:bCs/>
                <w:sz w:val="22"/>
                <w:szCs w:val="22"/>
              </w:rPr>
              <w:t>Deşeuri</w:t>
            </w:r>
            <w:r w:rsidR="006C6ADD" w:rsidRPr="00E66148">
              <w:rPr>
                <w:rFonts w:asciiTheme="majorBidi" w:eastAsia="Times New Roman" w:hAnsiTheme="majorBidi" w:cstheme="majorBidi"/>
                <w:bCs/>
                <w:sz w:val="22"/>
                <w:szCs w:val="22"/>
              </w:rPr>
              <w:t xml:space="preserve"> de ambalaje colectate separat</w:t>
            </w:r>
            <w:r w:rsidR="00EC4EC8" w:rsidRPr="00E66148">
              <w:rPr>
                <w:rFonts w:asciiTheme="majorBidi" w:eastAsia="Times New Roman" w:hAnsiTheme="majorBidi" w:cstheme="majorBidi"/>
                <w:bCs/>
                <w:sz w:val="22"/>
                <w:szCs w:val="22"/>
              </w:rPr>
              <w:t xml:space="preserve"> </w:t>
            </w:r>
            <w:r w:rsidR="00CF261B" w:rsidRPr="00E66148">
              <w:rPr>
                <w:rFonts w:asciiTheme="majorBidi" w:eastAsia="Times New Roman" w:hAnsiTheme="majorBidi" w:cstheme="majorBidi"/>
                <w:bCs/>
                <w:sz w:val="22"/>
                <w:szCs w:val="22"/>
              </w:rPr>
              <w:t>ș</w:t>
            </w:r>
            <w:r w:rsidR="00EC4EC8" w:rsidRPr="00E66148">
              <w:rPr>
                <w:rFonts w:asciiTheme="majorBidi" w:eastAsia="Times New Roman" w:hAnsiTheme="majorBidi" w:cstheme="majorBidi"/>
                <w:bCs/>
                <w:sz w:val="22"/>
                <w:szCs w:val="22"/>
              </w:rPr>
              <w:t xml:space="preserve">i </w:t>
            </w:r>
            <w:r w:rsidR="006C6ADD" w:rsidRPr="00E66148">
              <w:rPr>
                <w:rFonts w:asciiTheme="majorBidi" w:eastAsia="Times New Roman" w:hAnsiTheme="majorBidi" w:cstheme="majorBidi"/>
                <w:bCs/>
                <w:sz w:val="22"/>
                <w:szCs w:val="22"/>
              </w:rPr>
              <w:t>reciclate</w:t>
            </w:r>
          </w:p>
        </w:tc>
        <w:tc>
          <w:tcPr>
            <w:tcW w:w="912" w:type="pct"/>
            <w:shd w:val="clear" w:color="auto" w:fill="auto"/>
            <w:noWrap/>
            <w:vAlign w:val="center"/>
            <w:hideMark/>
          </w:tcPr>
          <w:p w14:paraId="374502C1" w14:textId="29BF1AE3" w:rsidR="006C6ADD" w:rsidRPr="00E66148" w:rsidRDefault="00C9331C" w:rsidP="00525200">
            <w:pPr>
              <w:spacing w:after="0" w:line="240" w:lineRule="auto"/>
              <w:jc w:val="center"/>
              <w:rPr>
                <w:rFonts w:asciiTheme="majorBidi" w:eastAsia="Times New Roman" w:hAnsiTheme="majorBidi" w:cstheme="majorBidi"/>
                <w:bCs/>
                <w:sz w:val="22"/>
                <w:szCs w:val="22"/>
              </w:rPr>
            </w:pPr>
            <w:r w:rsidRPr="00C9331C">
              <w:rPr>
                <w:rFonts w:asciiTheme="majorBidi" w:eastAsia="Times New Roman" w:hAnsiTheme="majorBidi" w:cstheme="majorBidi"/>
                <w:bCs/>
                <w:sz w:val="22"/>
                <w:szCs w:val="22"/>
              </w:rPr>
              <w:t>-4</w:t>
            </w:r>
            <w:r w:rsidR="00583B7B">
              <w:rPr>
                <w:rFonts w:asciiTheme="majorBidi" w:eastAsia="Times New Roman" w:hAnsiTheme="majorBidi" w:cstheme="majorBidi"/>
                <w:bCs/>
                <w:sz w:val="22"/>
                <w:szCs w:val="22"/>
              </w:rPr>
              <w:t>.</w:t>
            </w:r>
            <w:r w:rsidRPr="00C9331C">
              <w:rPr>
                <w:rFonts w:asciiTheme="majorBidi" w:eastAsia="Times New Roman" w:hAnsiTheme="majorBidi" w:cstheme="majorBidi"/>
                <w:bCs/>
                <w:sz w:val="22"/>
                <w:szCs w:val="22"/>
              </w:rPr>
              <w:t>451,63</w:t>
            </w:r>
          </w:p>
        </w:tc>
      </w:tr>
      <w:tr w:rsidR="006C6ADD" w:rsidRPr="00E66148" w14:paraId="45C5F781" w14:textId="77777777" w:rsidTr="00D21350">
        <w:trPr>
          <w:trHeight w:val="20"/>
        </w:trPr>
        <w:tc>
          <w:tcPr>
            <w:tcW w:w="4088" w:type="pct"/>
            <w:shd w:val="clear" w:color="auto" w:fill="auto"/>
            <w:noWrap/>
            <w:vAlign w:val="center"/>
            <w:hideMark/>
          </w:tcPr>
          <w:p w14:paraId="18EBE3EF" w14:textId="77777777" w:rsidR="006C6ADD" w:rsidRPr="00E66148" w:rsidRDefault="006C6ADD" w:rsidP="00525200">
            <w:pPr>
              <w:spacing w:after="0" w:line="240" w:lineRule="auto"/>
              <w:jc w:val="center"/>
              <w:rPr>
                <w:rFonts w:asciiTheme="majorBidi" w:eastAsia="Times New Roman" w:hAnsiTheme="majorBidi" w:cstheme="majorBidi"/>
                <w:b/>
                <w:sz w:val="22"/>
                <w:szCs w:val="22"/>
              </w:rPr>
            </w:pPr>
            <w:r w:rsidRPr="00E66148">
              <w:rPr>
                <w:rFonts w:asciiTheme="majorBidi" w:eastAsia="Times New Roman" w:hAnsiTheme="majorBidi" w:cstheme="majorBidi"/>
                <w:b/>
                <w:sz w:val="22"/>
                <w:szCs w:val="22"/>
              </w:rPr>
              <w:t>TOTAL</w:t>
            </w:r>
          </w:p>
        </w:tc>
        <w:tc>
          <w:tcPr>
            <w:tcW w:w="912" w:type="pct"/>
            <w:shd w:val="clear" w:color="auto" w:fill="auto"/>
            <w:noWrap/>
            <w:vAlign w:val="center"/>
          </w:tcPr>
          <w:p w14:paraId="2C940664" w14:textId="3B9B9FED" w:rsidR="006C6ADD" w:rsidRPr="00E66148" w:rsidRDefault="00C9331C" w:rsidP="00525200">
            <w:pPr>
              <w:spacing w:after="0" w:line="240" w:lineRule="auto"/>
              <w:jc w:val="center"/>
              <w:rPr>
                <w:rFonts w:asciiTheme="majorBidi" w:hAnsiTheme="majorBidi" w:cstheme="majorBidi"/>
                <w:b/>
                <w:bCs/>
                <w:sz w:val="20"/>
                <w:szCs w:val="20"/>
                <w:lang w:val="en-US"/>
              </w:rPr>
            </w:pPr>
            <w:r w:rsidRPr="00C9331C">
              <w:rPr>
                <w:rFonts w:asciiTheme="majorBidi" w:hAnsiTheme="majorBidi" w:cstheme="majorBidi"/>
                <w:b/>
                <w:bCs/>
                <w:sz w:val="20"/>
                <w:szCs w:val="20"/>
              </w:rPr>
              <w:t>14</w:t>
            </w:r>
            <w:r w:rsidR="00583B7B">
              <w:rPr>
                <w:rFonts w:asciiTheme="majorBidi" w:hAnsiTheme="majorBidi" w:cstheme="majorBidi"/>
                <w:b/>
                <w:bCs/>
                <w:sz w:val="20"/>
                <w:szCs w:val="20"/>
              </w:rPr>
              <w:t>.</w:t>
            </w:r>
            <w:r w:rsidRPr="00C9331C">
              <w:rPr>
                <w:rFonts w:asciiTheme="majorBidi" w:hAnsiTheme="majorBidi" w:cstheme="majorBidi"/>
                <w:b/>
                <w:bCs/>
                <w:sz w:val="20"/>
                <w:szCs w:val="20"/>
              </w:rPr>
              <w:t>851,46</w:t>
            </w:r>
          </w:p>
        </w:tc>
      </w:tr>
    </w:tbl>
    <w:p w14:paraId="56B4ED26" w14:textId="77777777" w:rsidR="006C6ADD" w:rsidRPr="00EC024C" w:rsidRDefault="006C6ADD" w:rsidP="006C6ADD">
      <w:pPr>
        <w:rPr>
          <w:b/>
          <w:i/>
          <w:u w:val="single"/>
        </w:rPr>
      </w:pPr>
    </w:p>
    <w:p w14:paraId="75FAAA1C" w14:textId="03B5E483" w:rsidR="006C6ADD" w:rsidRPr="00EC024C" w:rsidRDefault="006C6ADD" w:rsidP="006C6ADD">
      <w:pPr>
        <w:pStyle w:val="Heading4"/>
      </w:pPr>
      <w:bookmarkStart w:id="740" w:name="_Toc10623602"/>
      <w:r w:rsidRPr="00EC024C">
        <w:t>Gradul de valorificare energetică a de</w:t>
      </w:r>
      <w:r w:rsidR="00CF261B">
        <w:t>ș</w:t>
      </w:r>
      <w:r w:rsidRPr="00EC024C">
        <w:t>eurilor</w:t>
      </w:r>
      <w:bookmarkEnd w:id="740"/>
    </w:p>
    <w:p w14:paraId="2C5CF62D" w14:textId="1CA711DE" w:rsidR="006C6ADD" w:rsidRPr="00EC024C" w:rsidRDefault="006C6ADD" w:rsidP="006C6ADD">
      <w:r w:rsidRPr="00EC024C">
        <w:t xml:space="preserve">Alternativa „zero” </w:t>
      </w:r>
      <w:r w:rsidR="0018441C">
        <w:t xml:space="preserve">nu </w:t>
      </w:r>
      <w:r w:rsidRPr="00EC024C">
        <w:t xml:space="preserve">presupune valorificarea energetică </w:t>
      </w:r>
      <w:r w:rsidR="0018441C">
        <w:t>a niciunei categorii de deșeuri</w:t>
      </w:r>
      <w:r w:rsidRPr="00EC024C">
        <w:t>.</w:t>
      </w:r>
    </w:p>
    <w:p w14:paraId="055CD586" w14:textId="2BA5D323" w:rsidR="006C6ADD" w:rsidRPr="00EC024C" w:rsidRDefault="006C6ADD" w:rsidP="006C6ADD">
      <w:pPr>
        <w:pStyle w:val="Heading4"/>
      </w:pPr>
      <w:bookmarkStart w:id="741" w:name="_Toc10623603"/>
      <w:r w:rsidRPr="00EC024C">
        <w:t>Riscul de pia</w:t>
      </w:r>
      <w:r w:rsidR="00CF261B">
        <w:t>ț</w:t>
      </w:r>
      <w:r w:rsidRPr="00EC024C">
        <w:t>ă</w:t>
      </w:r>
      <w:bookmarkEnd w:id="741"/>
    </w:p>
    <w:p w14:paraId="5578197F" w14:textId="5CF864D1" w:rsidR="006C6ADD" w:rsidRPr="00EC024C" w:rsidRDefault="006C6ADD" w:rsidP="006C6ADD">
      <w:r w:rsidRPr="00EC024C">
        <w:t>Alternativa „zero” are următoarele output-uri din instala</w:t>
      </w:r>
      <w:r w:rsidR="00CF261B">
        <w:t>ț</w:t>
      </w:r>
      <w:r w:rsidRPr="00EC024C">
        <w:t>iile prevăzute:</w:t>
      </w:r>
    </w:p>
    <w:p w14:paraId="7B76F03B" w14:textId="204E59BD" w:rsidR="006C6ADD" w:rsidRPr="00EC024C" w:rsidRDefault="00024AA7" w:rsidP="006D6F17">
      <w:pPr>
        <w:pStyle w:val="Caption"/>
      </w:pPr>
      <w:bookmarkStart w:id="742" w:name="_Toc73090028"/>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19</w:t>
      </w:r>
      <w:r w:rsidR="00F539AF">
        <w:fldChar w:fldCharType="end"/>
      </w:r>
      <w:r w:rsidRPr="00EC024C">
        <w:t xml:space="preserve"> Output-uri ale instala</w:t>
      </w:r>
      <w:r w:rsidR="00CF261B">
        <w:t>ț</w:t>
      </w:r>
      <w:r w:rsidRPr="00EC024C">
        <w:t>iilor de tratare a de</w:t>
      </w:r>
      <w:r w:rsidR="00CF261B">
        <w:t>ș</w:t>
      </w:r>
      <w:r w:rsidRPr="00EC024C">
        <w:t>eurilor</w:t>
      </w:r>
      <w:r w:rsidR="001B69A0">
        <w:t xml:space="preserve">, </w:t>
      </w:r>
      <w:r w:rsidRPr="00EC024C">
        <w:t>Alternativa « zero »</w:t>
      </w:r>
      <w:bookmarkEnd w:id="7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1920"/>
        <w:gridCol w:w="2007"/>
        <w:gridCol w:w="3581"/>
      </w:tblGrid>
      <w:tr w:rsidR="006C6ADD" w:rsidRPr="00F526DF" w14:paraId="6BDC6C9C" w14:textId="77777777" w:rsidTr="000D39DA">
        <w:trPr>
          <w:trHeight w:val="20"/>
          <w:jc w:val="center"/>
        </w:trPr>
        <w:tc>
          <w:tcPr>
            <w:tcW w:w="1525" w:type="dxa"/>
            <w:shd w:val="clear" w:color="auto" w:fill="A8D08D" w:themeFill="accent6" w:themeFillTint="99"/>
            <w:vAlign w:val="center"/>
          </w:tcPr>
          <w:p w14:paraId="1CEAF222" w14:textId="1A8FC50A" w:rsidR="006C6ADD" w:rsidRPr="00F526DF" w:rsidRDefault="006C6ADD" w:rsidP="000D39DA">
            <w:pPr>
              <w:spacing w:after="0" w:line="240" w:lineRule="auto"/>
              <w:jc w:val="center"/>
              <w:rPr>
                <w:b/>
                <w:bCs/>
                <w:i/>
                <w:iCs/>
                <w:sz w:val="22"/>
                <w:szCs w:val="22"/>
              </w:rPr>
            </w:pPr>
            <w:r w:rsidRPr="00F526DF">
              <w:rPr>
                <w:b/>
                <w:bCs/>
                <w:i/>
                <w:iCs/>
                <w:sz w:val="22"/>
                <w:szCs w:val="22"/>
              </w:rPr>
              <w:t>Instala</w:t>
            </w:r>
            <w:r w:rsidR="00CF261B" w:rsidRPr="00F526DF">
              <w:rPr>
                <w:b/>
                <w:bCs/>
                <w:i/>
                <w:iCs/>
                <w:sz w:val="22"/>
                <w:szCs w:val="22"/>
              </w:rPr>
              <w:t>ț</w:t>
            </w:r>
            <w:r w:rsidRPr="00F526DF">
              <w:rPr>
                <w:b/>
                <w:bCs/>
                <w:i/>
                <w:iCs/>
                <w:sz w:val="22"/>
                <w:szCs w:val="22"/>
              </w:rPr>
              <w:t>ie de tratare a de</w:t>
            </w:r>
            <w:r w:rsidR="00CF261B" w:rsidRPr="00F526DF">
              <w:rPr>
                <w:b/>
                <w:bCs/>
                <w:i/>
                <w:iCs/>
                <w:sz w:val="22"/>
                <w:szCs w:val="22"/>
              </w:rPr>
              <w:t>ș</w:t>
            </w:r>
            <w:r w:rsidRPr="00F526DF">
              <w:rPr>
                <w:b/>
                <w:bCs/>
                <w:i/>
                <w:iCs/>
                <w:sz w:val="22"/>
                <w:szCs w:val="22"/>
              </w:rPr>
              <w:t>eurilor</w:t>
            </w:r>
          </w:p>
        </w:tc>
        <w:tc>
          <w:tcPr>
            <w:tcW w:w="1980" w:type="dxa"/>
            <w:shd w:val="clear" w:color="auto" w:fill="A8D08D" w:themeFill="accent6" w:themeFillTint="99"/>
            <w:vAlign w:val="center"/>
          </w:tcPr>
          <w:p w14:paraId="7C57CF00" w14:textId="77777777" w:rsidR="006C6ADD" w:rsidRPr="00F526DF" w:rsidRDefault="006C6ADD" w:rsidP="000D39DA">
            <w:pPr>
              <w:spacing w:after="0" w:line="240" w:lineRule="auto"/>
              <w:jc w:val="center"/>
              <w:rPr>
                <w:b/>
                <w:bCs/>
                <w:i/>
                <w:iCs/>
                <w:sz w:val="22"/>
                <w:szCs w:val="22"/>
              </w:rPr>
            </w:pPr>
            <w:r w:rsidRPr="00F526DF">
              <w:rPr>
                <w:b/>
                <w:bCs/>
                <w:i/>
                <w:iCs/>
                <w:sz w:val="22"/>
                <w:szCs w:val="22"/>
              </w:rPr>
              <w:t>Output-uri</w:t>
            </w:r>
          </w:p>
        </w:tc>
        <w:tc>
          <w:tcPr>
            <w:tcW w:w="2070" w:type="dxa"/>
            <w:shd w:val="clear" w:color="auto" w:fill="A8D08D" w:themeFill="accent6" w:themeFillTint="99"/>
            <w:vAlign w:val="center"/>
          </w:tcPr>
          <w:p w14:paraId="4FAD2C3C" w14:textId="77777777" w:rsidR="006C6ADD" w:rsidRPr="00F526DF" w:rsidRDefault="006C6ADD" w:rsidP="000D39DA">
            <w:pPr>
              <w:spacing w:after="0" w:line="240" w:lineRule="auto"/>
              <w:jc w:val="center"/>
              <w:rPr>
                <w:b/>
                <w:bCs/>
                <w:i/>
                <w:iCs/>
                <w:sz w:val="22"/>
                <w:szCs w:val="22"/>
              </w:rPr>
            </w:pPr>
            <w:r w:rsidRPr="00F526DF">
              <w:rPr>
                <w:b/>
                <w:bCs/>
                <w:i/>
                <w:iCs/>
                <w:sz w:val="22"/>
                <w:szCs w:val="22"/>
              </w:rPr>
              <w:t>Utilizare</w:t>
            </w:r>
          </w:p>
        </w:tc>
        <w:tc>
          <w:tcPr>
            <w:tcW w:w="3775" w:type="dxa"/>
            <w:shd w:val="clear" w:color="auto" w:fill="A8D08D" w:themeFill="accent6" w:themeFillTint="99"/>
            <w:vAlign w:val="center"/>
          </w:tcPr>
          <w:p w14:paraId="4186CFBD" w14:textId="78B71B84" w:rsidR="006C6ADD" w:rsidRPr="00F526DF" w:rsidRDefault="006C6ADD" w:rsidP="000D39DA">
            <w:pPr>
              <w:spacing w:after="0" w:line="240" w:lineRule="auto"/>
              <w:jc w:val="center"/>
              <w:rPr>
                <w:b/>
                <w:bCs/>
                <w:i/>
                <w:iCs/>
                <w:sz w:val="22"/>
                <w:szCs w:val="22"/>
              </w:rPr>
            </w:pPr>
            <w:r w:rsidRPr="00F526DF">
              <w:rPr>
                <w:b/>
                <w:bCs/>
                <w:i/>
                <w:iCs/>
                <w:sz w:val="22"/>
                <w:szCs w:val="22"/>
              </w:rPr>
              <w:t>Posibilitatea de valorificare pe pia</w:t>
            </w:r>
            <w:r w:rsidR="00CF261B" w:rsidRPr="00F526DF">
              <w:rPr>
                <w:b/>
                <w:bCs/>
                <w:i/>
                <w:iCs/>
                <w:sz w:val="22"/>
                <w:szCs w:val="22"/>
              </w:rPr>
              <w:t>ț</w:t>
            </w:r>
            <w:r w:rsidRPr="00F526DF">
              <w:rPr>
                <w:b/>
                <w:bCs/>
                <w:i/>
                <w:iCs/>
                <w:sz w:val="22"/>
                <w:szCs w:val="22"/>
              </w:rPr>
              <w:t>ă</w:t>
            </w:r>
          </w:p>
        </w:tc>
      </w:tr>
      <w:tr w:rsidR="006C6ADD" w:rsidRPr="00F526DF" w14:paraId="7C28E3A1" w14:textId="77777777" w:rsidTr="000D39DA">
        <w:trPr>
          <w:trHeight w:val="20"/>
          <w:jc w:val="center"/>
        </w:trPr>
        <w:tc>
          <w:tcPr>
            <w:tcW w:w="1525" w:type="dxa"/>
            <w:vMerge w:val="restart"/>
            <w:shd w:val="clear" w:color="auto" w:fill="E2EFD9" w:themeFill="accent6" w:themeFillTint="33"/>
            <w:vAlign w:val="center"/>
          </w:tcPr>
          <w:p w14:paraId="023F8C8B" w14:textId="04AB3D05" w:rsidR="006C6ADD" w:rsidRPr="00F526DF" w:rsidRDefault="006C6ADD" w:rsidP="000D39DA">
            <w:pPr>
              <w:spacing w:after="0" w:line="240" w:lineRule="auto"/>
              <w:jc w:val="left"/>
              <w:rPr>
                <w:b/>
                <w:bCs/>
                <w:sz w:val="22"/>
                <w:szCs w:val="22"/>
              </w:rPr>
            </w:pPr>
            <w:r w:rsidRPr="00F526DF">
              <w:rPr>
                <w:b/>
                <w:bCs/>
                <w:sz w:val="22"/>
                <w:szCs w:val="22"/>
              </w:rPr>
              <w:t>Instala</w:t>
            </w:r>
            <w:r w:rsidR="00CF261B" w:rsidRPr="00F526DF">
              <w:rPr>
                <w:b/>
                <w:bCs/>
                <w:sz w:val="22"/>
                <w:szCs w:val="22"/>
              </w:rPr>
              <w:t>ț</w:t>
            </w:r>
            <w:r w:rsidRPr="00F526DF">
              <w:rPr>
                <w:b/>
                <w:bCs/>
                <w:sz w:val="22"/>
                <w:szCs w:val="22"/>
              </w:rPr>
              <w:t>ii de sortare a de</w:t>
            </w:r>
            <w:r w:rsidR="00CF261B" w:rsidRPr="00F526DF">
              <w:rPr>
                <w:b/>
                <w:bCs/>
                <w:sz w:val="22"/>
                <w:szCs w:val="22"/>
              </w:rPr>
              <w:t>ș</w:t>
            </w:r>
            <w:r w:rsidRPr="00F526DF">
              <w:rPr>
                <w:b/>
                <w:bCs/>
                <w:sz w:val="22"/>
                <w:szCs w:val="22"/>
              </w:rPr>
              <w:t>eurilor reciclabile</w:t>
            </w:r>
          </w:p>
        </w:tc>
        <w:tc>
          <w:tcPr>
            <w:tcW w:w="1980" w:type="dxa"/>
            <w:shd w:val="clear" w:color="auto" w:fill="auto"/>
            <w:vAlign w:val="center"/>
          </w:tcPr>
          <w:p w14:paraId="5AFF6B50" w14:textId="340F5D85" w:rsidR="006C6ADD" w:rsidRPr="00F526DF" w:rsidRDefault="006C6ADD" w:rsidP="000D39DA">
            <w:pPr>
              <w:spacing w:after="0" w:line="240" w:lineRule="auto"/>
              <w:jc w:val="left"/>
              <w:rPr>
                <w:sz w:val="22"/>
                <w:szCs w:val="22"/>
              </w:rPr>
            </w:pPr>
            <w:r w:rsidRPr="00F526DF">
              <w:rPr>
                <w:sz w:val="22"/>
                <w:szCs w:val="22"/>
              </w:rPr>
              <w:t>Materiale reciclabile sortate</w:t>
            </w:r>
            <w:r w:rsidR="001B69A0" w:rsidRPr="00F526DF">
              <w:rPr>
                <w:sz w:val="22"/>
                <w:szCs w:val="22"/>
              </w:rPr>
              <w:t xml:space="preserve">, </w:t>
            </w:r>
            <w:r w:rsidRPr="00F526DF">
              <w:rPr>
                <w:sz w:val="22"/>
                <w:szCs w:val="22"/>
              </w:rPr>
              <w:t>pe categorii</w:t>
            </w:r>
            <w:r w:rsidR="00341ADB" w:rsidRPr="00F526DF">
              <w:rPr>
                <w:sz w:val="22"/>
                <w:szCs w:val="22"/>
              </w:rPr>
              <w:t xml:space="preserve"> (</w:t>
            </w:r>
            <w:r w:rsidRPr="00F526DF">
              <w:rPr>
                <w:sz w:val="22"/>
                <w:szCs w:val="22"/>
              </w:rPr>
              <w:t>hârtie</w:t>
            </w:r>
            <w:r w:rsidR="001B69A0" w:rsidRPr="00F526DF">
              <w:rPr>
                <w:sz w:val="22"/>
                <w:szCs w:val="22"/>
              </w:rPr>
              <w:t xml:space="preserve">, </w:t>
            </w:r>
            <w:r w:rsidRPr="00F526DF">
              <w:rPr>
                <w:sz w:val="22"/>
                <w:szCs w:val="22"/>
              </w:rPr>
              <w:t>carton</w:t>
            </w:r>
            <w:r w:rsidR="001B69A0" w:rsidRPr="00F526DF">
              <w:rPr>
                <w:sz w:val="22"/>
                <w:szCs w:val="22"/>
              </w:rPr>
              <w:t xml:space="preserve">, </w:t>
            </w:r>
            <w:r w:rsidRPr="00F526DF">
              <w:rPr>
                <w:sz w:val="22"/>
                <w:szCs w:val="22"/>
              </w:rPr>
              <w:t>plastic</w:t>
            </w:r>
            <w:r w:rsidR="001B69A0" w:rsidRPr="00F526DF">
              <w:rPr>
                <w:sz w:val="22"/>
                <w:szCs w:val="22"/>
              </w:rPr>
              <w:t xml:space="preserve">, </w:t>
            </w:r>
            <w:r w:rsidRPr="00F526DF">
              <w:rPr>
                <w:sz w:val="22"/>
                <w:szCs w:val="22"/>
              </w:rPr>
              <w:t>metal</w:t>
            </w:r>
            <w:r w:rsidR="00EC4EC8" w:rsidRPr="00F526DF">
              <w:rPr>
                <w:sz w:val="22"/>
                <w:szCs w:val="22"/>
              </w:rPr>
              <w:t xml:space="preserve"> </w:t>
            </w:r>
            <w:r w:rsidR="00CF261B" w:rsidRPr="00F526DF">
              <w:rPr>
                <w:sz w:val="22"/>
                <w:szCs w:val="22"/>
              </w:rPr>
              <w:t>ș</w:t>
            </w:r>
            <w:r w:rsidR="00EC4EC8" w:rsidRPr="00F526DF">
              <w:rPr>
                <w:sz w:val="22"/>
                <w:szCs w:val="22"/>
              </w:rPr>
              <w:t xml:space="preserve">i </w:t>
            </w:r>
            <w:r w:rsidRPr="00F526DF">
              <w:rPr>
                <w:sz w:val="22"/>
                <w:szCs w:val="22"/>
              </w:rPr>
              <w:t>sticlă)</w:t>
            </w:r>
          </w:p>
        </w:tc>
        <w:tc>
          <w:tcPr>
            <w:tcW w:w="2070" w:type="dxa"/>
            <w:shd w:val="clear" w:color="auto" w:fill="auto"/>
            <w:vAlign w:val="center"/>
          </w:tcPr>
          <w:p w14:paraId="13C4CC76" w14:textId="77777777" w:rsidR="006C6ADD" w:rsidRPr="00F526DF" w:rsidRDefault="006C6ADD" w:rsidP="000D39DA">
            <w:pPr>
              <w:spacing w:after="0" w:line="240" w:lineRule="auto"/>
              <w:jc w:val="left"/>
              <w:rPr>
                <w:sz w:val="22"/>
                <w:szCs w:val="22"/>
              </w:rPr>
            </w:pPr>
            <w:r w:rsidRPr="00F526DF">
              <w:rPr>
                <w:sz w:val="22"/>
                <w:szCs w:val="22"/>
              </w:rPr>
              <w:t>Operatori economici reciclatori</w:t>
            </w:r>
          </w:p>
        </w:tc>
        <w:tc>
          <w:tcPr>
            <w:tcW w:w="3775" w:type="dxa"/>
            <w:shd w:val="clear" w:color="auto" w:fill="auto"/>
            <w:vAlign w:val="center"/>
          </w:tcPr>
          <w:p w14:paraId="7FE480AA" w14:textId="6C7BD330" w:rsidR="006C6ADD" w:rsidRPr="00F526DF" w:rsidRDefault="006C6ADD" w:rsidP="000D39DA">
            <w:pPr>
              <w:spacing w:after="0" w:line="240" w:lineRule="auto"/>
              <w:jc w:val="left"/>
              <w:rPr>
                <w:sz w:val="22"/>
                <w:szCs w:val="22"/>
              </w:rPr>
            </w:pPr>
            <w:r w:rsidRPr="00F526DF">
              <w:rPr>
                <w:sz w:val="22"/>
                <w:szCs w:val="22"/>
              </w:rPr>
              <w:t>Posibilită</w:t>
            </w:r>
            <w:r w:rsidR="00CF261B" w:rsidRPr="00F526DF">
              <w:rPr>
                <w:sz w:val="22"/>
                <w:szCs w:val="22"/>
              </w:rPr>
              <w:t>ț</w:t>
            </w:r>
            <w:r w:rsidRPr="00F526DF">
              <w:rPr>
                <w:sz w:val="22"/>
                <w:szCs w:val="22"/>
              </w:rPr>
              <w:t>i crescute de valorificare pe pia</w:t>
            </w:r>
            <w:r w:rsidR="00CF261B" w:rsidRPr="00F526DF">
              <w:rPr>
                <w:sz w:val="22"/>
                <w:szCs w:val="22"/>
              </w:rPr>
              <w:t>ț</w:t>
            </w:r>
            <w:r w:rsidRPr="00F526DF">
              <w:rPr>
                <w:sz w:val="22"/>
                <w:szCs w:val="22"/>
              </w:rPr>
              <w:t>a internă. Calitatea materialelor obtinute este bună</w:t>
            </w:r>
            <w:r w:rsidR="001B69A0" w:rsidRPr="00F526DF">
              <w:rPr>
                <w:sz w:val="22"/>
                <w:szCs w:val="22"/>
              </w:rPr>
              <w:t xml:space="preserve">, </w:t>
            </w:r>
            <w:r w:rsidRPr="00F526DF">
              <w:rPr>
                <w:sz w:val="22"/>
                <w:szCs w:val="22"/>
              </w:rPr>
              <w:t>cu ob</w:t>
            </w:r>
            <w:r w:rsidR="00CF261B" w:rsidRPr="00F526DF">
              <w:rPr>
                <w:sz w:val="22"/>
                <w:szCs w:val="22"/>
              </w:rPr>
              <w:t>ț</w:t>
            </w:r>
            <w:r w:rsidRPr="00F526DF">
              <w:rPr>
                <w:sz w:val="22"/>
                <w:szCs w:val="22"/>
              </w:rPr>
              <w:t>inere de venituri</w:t>
            </w:r>
          </w:p>
        </w:tc>
      </w:tr>
      <w:tr w:rsidR="006C6ADD" w:rsidRPr="00F526DF" w14:paraId="3C7B6DB0" w14:textId="77777777" w:rsidTr="000D39DA">
        <w:trPr>
          <w:trHeight w:val="20"/>
          <w:jc w:val="center"/>
        </w:trPr>
        <w:tc>
          <w:tcPr>
            <w:tcW w:w="1525" w:type="dxa"/>
            <w:vMerge/>
            <w:shd w:val="clear" w:color="auto" w:fill="E2EFD9" w:themeFill="accent6" w:themeFillTint="33"/>
            <w:vAlign w:val="center"/>
          </w:tcPr>
          <w:p w14:paraId="37504D7C" w14:textId="77777777" w:rsidR="006C6ADD" w:rsidRPr="00F526DF" w:rsidRDefault="006C6ADD" w:rsidP="000D39DA">
            <w:pPr>
              <w:spacing w:after="0" w:line="240" w:lineRule="auto"/>
              <w:jc w:val="left"/>
              <w:rPr>
                <w:b/>
                <w:bCs/>
                <w:sz w:val="22"/>
                <w:szCs w:val="22"/>
              </w:rPr>
            </w:pPr>
          </w:p>
        </w:tc>
        <w:tc>
          <w:tcPr>
            <w:tcW w:w="1980" w:type="dxa"/>
            <w:shd w:val="clear" w:color="auto" w:fill="auto"/>
            <w:vAlign w:val="center"/>
          </w:tcPr>
          <w:p w14:paraId="1EB96EC8" w14:textId="77777777" w:rsidR="006C6ADD" w:rsidRPr="00F526DF" w:rsidRDefault="006C6ADD" w:rsidP="000D39DA">
            <w:pPr>
              <w:spacing w:after="0" w:line="240" w:lineRule="auto"/>
              <w:jc w:val="left"/>
              <w:rPr>
                <w:sz w:val="22"/>
                <w:szCs w:val="22"/>
              </w:rPr>
            </w:pPr>
            <w:r w:rsidRPr="00F526DF">
              <w:rPr>
                <w:sz w:val="22"/>
                <w:szCs w:val="22"/>
              </w:rPr>
              <w:t>Reziduuri de la sortare</w:t>
            </w:r>
          </w:p>
        </w:tc>
        <w:tc>
          <w:tcPr>
            <w:tcW w:w="2070" w:type="dxa"/>
            <w:shd w:val="clear" w:color="auto" w:fill="auto"/>
            <w:vAlign w:val="center"/>
          </w:tcPr>
          <w:p w14:paraId="4ADBB53D" w14:textId="430FE2C7" w:rsidR="006C6ADD" w:rsidRPr="00F526DF" w:rsidRDefault="006C6ADD" w:rsidP="000D39DA">
            <w:pPr>
              <w:spacing w:after="0" w:line="240" w:lineRule="auto"/>
              <w:jc w:val="left"/>
              <w:rPr>
                <w:sz w:val="22"/>
                <w:szCs w:val="22"/>
              </w:rPr>
            </w:pPr>
            <w:r w:rsidRPr="00F526DF">
              <w:rPr>
                <w:sz w:val="22"/>
                <w:szCs w:val="22"/>
              </w:rPr>
              <w:t>Depozit conform de de</w:t>
            </w:r>
            <w:r w:rsidR="00CF261B" w:rsidRPr="00F526DF">
              <w:rPr>
                <w:sz w:val="22"/>
                <w:szCs w:val="22"/>
              </w:rPr>
              <w:t>ș</w:t>
            </w:r>
            <w:r w:rsidRPr="00F526DF">
              <w:rPr>
                <w:sz w:val="22"/>
                <w:szCs w:val="22"/>
              </w:rPr>
              <w:t>euri</w:t>
            </w:r>
          </w:p>
        </w:tc>
        <w:tc>
          <w:tcPr>
            <w:tcW w:w="3775" w:type="dxa"/>
            <w:shd w:val="clear" w:color="auto" w:fill="auto"/>
            <w:vAlign w:val="center"/>
          </w:tcPr>
          <w:p w14:paraId="69C4C30B" w14:textId="30F6C8AF" w:rsidR="006C6ADD" w:rsidRPr="00F526DF" w:rsidRDefault="006C6ADD" w:rsidP="000D39DA">
            <w:pPr>
              <w:spacing w:after="0" w:line="240" w:lineRule="auto"/>
              <w:jc w:val="left"/>
              <w:rPr>
                <w:sz w:val="22"/>
                <w:szCs w:val="22"/>
              </w:rPr>
            </w:pPr>
            <w:r w:rsidRPr="00F526DF">
              <w:rPr>
                <w:sz w:val="22"/>
                <w:szCs w:val="22"/>
              </w:rPr>
              <w:t>Posibilitate ridicată de eliminare pe depozite</w:t>
            </w:r>
            <w:r w:rsidR="001B69A0" w:rsidRPr="00F526DF">
              <w:rPr>
                <w:sz w:val="22"/>
                <w:szCs w:val="22"/>
              </w:rPr>
              <w:t xml:space="preserve">, </w:t>
            </w:r>
            <w:r w:rsidRPr="00F526DF">
              <w:rPr>
                <w:sz w:val="22"/>
                <w:szCs w:val="22"/>
              </w:rPr>
              <w:t>reprezintă costuri pentru activitate</w:t>
            </w:r>
          </w:p>
        </w:tc>
      </w:tr>
      <w:tr w:rsidR="006C6ADD" w:rsidRPr="00F526DF" w14:paraId="29F4B95A" w14:textId="77777777" w:rsidTr="000D39DA">
        <w:trPr>
          <w:trHeight w:val="20"/>
          <w:jc w:val="center"/>
        </w:trPr>
        <w:tc>
          <w:tcPr>
            <w:tcW w:w="1525" w:type="dxa"/>
            <w:vMerge w:val="restart"/>
            <w:shd w:val="clear" w:color="auto" w:fill="E2EFD9" w:themeFill="accent6" w:themeFillTint="33"/>
            <w:vAlign w:val="center"/>
          </w:tcPr>
          <w:p w14:paraId="662BD9F8" w14:textId="1760F578" w:rsidR="006C6ADD" w:rsidRPr="00F526DF" w:rsidRDefault="006C6ADD" w:rsidP="000D39DA">
            <w:pPr>
              <w:spacing w:after="0" w:line="240" w:lineRule="auto"/>
              <w:jc w:val="left"/>
              <w:rPr>
                <w:b/>
                <w:bCs/>
                <w:sz w:val="22"/>
                <w:szCs w:val="22"/>
              </w:rPr>
            </w:pPr>
            <w:r w:rsidRPr="00F526DF">
              <w:rPr>
                <w:b/>
                <w:bCs/>
                <w:sz w:val="22"/>
                <w:szCs w:val="22"/>
              </w:rPr>
              <w:t>Instala</w:t>
            </w:r>
            <w:r w:rsidR="00CF261B" w:rsidRPr="00F526DF">
              <w:rPr>
                <w:b/>
                <w:bCs/>
                <w:sz w:val="22"/>
                <w:szCs w:val="22"/>
              </w:rPr>
              <w:t>ț</w:t>
            </w:r>
            <w:r w:rsidRPr="00F526DF">
              <w:rPr>
                <w:b/>
                <w:bCs/>
                <w:sz w:val="22"/>
                <w:szCs w:val="22"/>
              </w:rPr>
              <w:t>ii de compostare</w:t>
            </w:r>
          </w:p>
        </w:tc>
        <w:tc>
          <w:tcPr>
            <w:tcW w:w="1980" w:type="dxa"/>
            <w:shd w:val="clear" w:color="auto" w:fill="auto"/>
            <w:vAlign w:val="center"/>
          </w:tcPr>
          <w:p w14:paraId="3B55E18D" w14:textId="77777777" w:rsidR="006C6ADD" w:rsidRPr="00F526DF" w:rsidRDefault="006C6ADD" w:rsidP="000D39DA">
            <w:pPr>
              <w:spacing w:after="0" w:line="240" w:lineRule="auto"/>
              <w:jc w:val="left"/>
              <w:rPr>
                <w:sz w:val="22"/>
                <w:szCs w:val="22"/>
              </w:rPr>
            </w:pPr>
            <w:r w:rsidRPr="00F526DF">
              <w:rPr>
                <w:sz w:val="22"/>
                <w:szCs w:val="22"/>
              </w:rPr>
              <w:t>Compost</w:t>
            </w:r>
          </w:p>
        </w:tc>
        <w:tc>
          <w:tcPr>
            <w:tcW w:w="2070" w:type="dxa"/>
            <w:shd w:val="clear" w:color="auto" w:fill="auto"/>
            <w:vAlign w:val="center"/>
          </w:tcPr>
          <w:p w14:paraId="68BAAB9F" w14:textId="77777777" w:rsidR="006C6ADD" w:rsidRPr="00F526DF" w:rsidRDefault="006C6ADD" w:rsidP="000D39DA">
            <w:pPr>
              <w:spacing w:after="0" w:line="240" w:lineRule="auto"/>
              <w:jc w:val="left"/>
              <w:rPr>
                <w:sz w:val="22"/>
                <w:szCs w:val="22"/>
              </w:rPr>
            </w:pPr>
            <w:r w:rsidRPr="00F526DF">
              <w:rPr>
                <w:sz w:val="22"/>
                <w:szCs w:val="22"/>
              </w:rPr>
              <w:t>Fertilizare în agricultură pe soluri</w:t>
            </w:r>
          </w:p>
          <w:p w14:paraId="5C56E4F3" w14:textId="40A5F7E4" w:rsidR="006C6ADD" w:rsidRPr="00F526DF" w:rsidRDefault="006C6ADD" w:rsidP="000D39DA">
            <w:pPr>
              <w:spacing w:after="0" w:line="240" w:lineRule="auto"/>
              <w:jc w:val="left"/>
              <w:rPr>
                <w:sz w:val="22"/>
                <w:szCs w:val="22"/>
              </w:rPr>
            </w:pPr>
            <w:r w:rsidRPr="00F526DF">
              <w:rPr>
                <w:sz w:val="22"/>
                <w:szCs w:val="22"/>
              </w:rPr>
              <w:t>Amendarea calită</w:t>
            </w:r>
            <w:r w:rsidR="00CF261B" w:rsidRPr="00F526DF">
              <w:rPr>
                <w:sz w:val="22"/>
                <w:szCs w:val="22"/>
              </w:rPr>
              <w:t>ț</w:t>
            </w:r>
            <w:r w:rsidRPr="00F526DF">
              <w:rPr>
                <w:sz w:val="22"/>
                <w:szCs w:val="22"/>
              </w:rPr>
              <w:t>ii solului</w:t>
            </w:r>
          </w:p>
          <w:p w14:paraId="0C9A3797" w14:textId="5038C355" w:rsidR="006C6ADD" w:rsidRPr="00F526DF" w:rsidRDefault="006C6ADD" w:rsidP="000D39DA">
            <w:pPr>
              <w:spacing w:after="0" w:line="240" w:lineRule="auto"/>
              <w:jc w:val="left"/>
              <w:rPr>
                <w:sz w:val="22"/>
                <w:szCs w:val="22"/>
              </w:rPr>
            </w:pPr>
            <w:r w:rsidRPr="00F526DF">
              <w:rPr>
                <w:sz w:val="22"/>
                <w:szCs w:val="22"/>
              </w:rPr>
              <w:t>Ferme de cre</w:t>
            </w:r>
            <w:r w:rsidR="00CF261B" w:rsidRPr="00F526DF">
              <w:rPr>
                <w:sz w:val="22"/>
                <w:szCs w:val="22"/>
              </w:rPr>
              <w:t>ș</w:t>
            </w:r>
            <w:r w:rsidRPr="00F526DF">
              <w:rPr>
                <w:sz w:val="22"/>
                <w:szCs w:val="22"/>
              </w:rPr>
              <w:t>tere ciuperci</w:t>
            </w:r>
          </w:p>
          <w:p w14:paraId="13535242" w14:textId="414B440F" w:rsidR="006C6ADD" w:rsidRPr="00F526DF" w:rsidRDefault="006C6ADD" w:rsidP="000D39DA">
            <w:pPr>
              <w:spacing w:after="0" w:line="240" w:lineRule="auto"/>
              <w:jc w:val="left"/>
              <w:rPr>
                <w:sz w:val="22"/>
                <w:szCs w:val="22"/>
              </w:rPr>
            </w:pPr>
            <w:r w:rsidRPr="00F526DF">
              <w:rPr>
                <w:sz w:val="22"/>
                <w:szCs w:val="22"/>
              </w:rPr>
              <w:t>Sere de flori</w:t>
            </w:r>
            <w:r w:rsidR="001B69A0" w:rsidRPr="00F526DF">
              <w:rPr>
                <w:sz w:val="22"/>
                <w:szCs w:val="22"/>
              </w:rPr>
              <w:t xml:space="preserve">, </w:t>
            </w:r>
            <w:r w:rsidRPr="00F526DF">
              <w:rPr>
                <w:sz w:val="22"/>
                <w:szCs w:val="22"/>
              </w:rPr>
              <w:t>florării</w:t>
            </w:r>
          </w:p>
        </w:tc>
        <w:tc>
          <w:tcPr>
            <w:tcW w:w="3775" w:type="dxa"/>
            <w:shd w:val="clear" w:color="auto" w:fill="auto"/>
            <w:vAlign w:val="center"/>
          </w:tcPr>
          <w:p w14:paraId="7E875C81" w14:textId="25D8B563" w:rsidR="006C6ADD" w:rsidRPr="00F526DF" w:rsidRDefault="006C6ADD" w:rsidP="000D39DA">
            <w:pPr>
              <w:spacing w:after="0" w:line="240" w:lineRule="auto"/>
              <w:jc w:val="left"/>
              <w:rPr>
                <w:sz w:val="22"/>
                <w:szCs w:val="22"/>
              </w:rPr>
            </w:pPr>
            <w:r w:rsidRPr="00F526DF">
              <w:rPr>
                <w:sz w:val="22"/>
                <w:szCs w:val="22"/>
              </w:rPr>
              <w:t>Posibilitate mediu-ridicată</w:t>
            </w:r>
            <w:r w:rsidR="001B69A0" w:rsidRPr="00F526DF">
              <w:rPr>
                <w:sz w:val="22"/>
                <w:szCs w:val="22"/>
              </w:rPr>
              <w:t xml:space="preserve">, </w:t>
            </w:r>
            <w:r w:rsidRPr="00F526DF">
              <w:rPr>
                <w:sz w:val="22"/>
                <w:szCs w:val="22"/>
              </w:rPr>
              <w:t>limitată însă de calitatea compostului</w:t>
            </w:r>
            <w:r w:rsidR="00341ADB" w:rsidRPr="00F526DF">
              <w:rPr>
                <w:sz w:val="22"/>
                <w:szCs w:val="22"/>
              </w:rPr>
              <w:t xml:space="preserve"> (</w:t>
            </w:r>
            <w:r w:rsidRPr="00F526DF">
              <w:rPr>
                <w:sz w:val="22"/>
                <w:szCs w:val="22"/>
              </w:rPr>
              <w:t>există standarde de certificare a caliră</w:t>
            </w:r>
            <w:r w:rsidR="00CF261B" w:rsidRPr="00F526DF">
              <w:rPr>
                <w:sz w:val="22"/>
                <w:szCs w:val="22"/>
              </w:rPr>
              <w:t>ț</w:t>
            </w:r>
            <w:r w:rsidRPr="00F526DF">
              <w:rPr>
                <w:sz w:val="22"/>
                <w:szCs w:val="22"/>
              </w:rPr>
              <w:t>ii la nivel european</w:t>
            </w:r>
            <w:r w:rsidR="001B69A0" w:rsidRPr="00F526DF">
              <w:rPr>
                <w:sz w:val="22"/>
                <w:szCs w:val="22"/>
              </w:rPr>
              <w:t xml:space="preserve">, </w:t>
            </w:r>
            <w:r w:rsidRPr="00F526DF">
              <w:rPr>
                <w:sz w:val="22"/>
                <w:szCs w:val="22"/>
              </w:rPr>
              <w:t>încă nu în România). Calitate bună a materialului ob</w:t>
            </w:r>
            <w:r w:rsidR="00CF261B" w:rsidRPr="00F526DF">
              <w:rPr>
                <w:sz w:val="22"/>
                <w:szCs w:val="22"/>
              </w:rPr>
              <w:t>ț</w:t>
            </w:r>
            <w:r w:rsidRPr="00F526DF">
              <w:rPr>
                <w:sz w:val="22"/>
                <w:szCs w:val="22"/>
              </w:rPr>
              <w:t>inut</w:t>
            </w:r>
            <w:r w:rsidR="001B69A0" w:rsidRPr="00F526DF">
              <w:rPr>
                <w:sz w:val="22"/>
                <w:szCs w:val="22"/>
              </w:rPr>
              <w:t xml:space="preserve">, </w:t>
            </w:r>
            <w:r w:rsidRPr="00F526DF">
              <w:rPr>
                <w:sz w:val="22"/>
                <w:szCs w:val="22"/>
              </w:rPr>
              <w:t>cu posibilitate de ob</w:t>
            </w:r>
            <w:r w:rsidR="00CF261B" w:rsidRPr="00F526DF">
              <w:rPr>
                <w:sz w:val="22"/>
                <w:szCs w:val="22"/>
              </w:rPr>
              <w:t>ț</w:t>
            </w:r>
            <w:r w:rsidRPr="00F526DF">
              <w:rPr>
                <w:sz w:val="22"/>
                <w:szCs w:val="22"/>
              </w:rPr>
              <w:t>inere de venituri sau costuri</w:t>
            </w:r>
            <w:r w:rsidR="001B69A0" w:rsidRPr="00F526DF">
              <w:rPr>
                <w:sz w:val="22"/>
                <w:szCs w:val="22"/>
              </w:rPr>
              <w:t xml:space="preserve">, </w:t>
            </w:r>
            <w:r w:rsidRPr="00F526DF">
              <w:rPr>
                <w:sz w:val="22"/>
                <w:szCs w:val="22"/>
              </w:rPr>
              <w:t>func</w:t>
            </w:r>
            <w:r w:rsidR="00CF261B" w:rsidRPr="00F526DF">
              <w:rPr>
                <w:sz w:val="22"/>
                <w:szCs w:val="22"/>
              </w:rPr>
              <w:t>ț</w:t>
            </w:r>
            <w:r w:rsidRPr="00F526DF">
              <w:rPr>
                <w:sz w:val="22"/>
                <w:szCs w:val="22"/>
              </w:rPr>
              <w:t>ie de utilizare</w:t>
            </w:r>
          </w:p>
        </w:tc>
      </w:tr>
      <w:tr w:rsidR="006C6ADD" w:rsidRPr="00F526DF" w14:paraId="2355261D" w14:textId="77777777" w:rsidTr="000D39DA">
        <w:trPr>
          <w:trHeight w:val="20"/>
          <w:jc w:val="center"/>
        </w:trPr>
        <w:tc>
          <w:tcPr>
            <w:tcW w:w="1525" w:type="dxa"/>
            <w:vMerge/>
            <w:shd w:val="clear" w:color="auto" w:fill="E2EFD9" w:themeFill="accent6" w:themeFillTint="33"/>
            <w:vAlign w:val="center"/>
          </w:tcPr>
          <w:p w14:paraId="645CACD5" w14:textId="77777777" w:rsidR="006C6ADD" w:rsidRPr="00F526DF" w:rsidRDefault="006C6ADD" w:rsidP="000D39DA">
            <w:pPr>
              <w:spacing w:after="0" w:line="240" w:lineRule="auto"/>
              <w:jc w:val="left"/>
              <w:rPr>
                <w:b/>
                <w:bCs/>
                <w:sz w:val="22"/>
                <w:szCs w:val="22"/>
              </w:rPr>
            </w:pPr>
          </w:p>
        </w:tc>
        <w:tc>
          <w:tcPr>
            <w:tcW w:w="1980" w:type="dxa"/>
            <w:shd w:val="clear" w:color="auto" w:fill="auto"/>
            <w:vAlign w:val="center"/>
          </w:tcPr>
          <w:p w14:paraId="525F49AF" w14:textId="77777777" w:rsidR="006C6ADD" w:rsidRPr="00F526DF" w:rsidRDefault="006C6ADD" w:rsidP="000D39DA">
            <w:pPr>
              <w:spacing w:after="0" w:line="240" w:lineRule="auto"/>
              <w:jc w:val="left"/>
              <w:rPr>
                <w:sz w:val="22"/>
                <w:szCs w:val="22"/>
              </w:rPr>
            </w:pPr>
            <w:r w:rsidRPr="00F526DF">
              <w:rPr>
                <w:sz w:val="22"/>
                <w:szCs w:val="22"/>
              </w:rPr>
              <w:t>Reziduuri de la compostare</w:t>
            </w:r>
          </w:p>
        </w:tc>
        <w:tc>
          <w:tcPr>
            <w:tcW w:w="2070" w:type="dxa"/>
            <w:shd w:val="clear" w:color="auto" w:fill="auto"/>
            <w:vAlign w:val="center"/>
          </w:tcPr>
          <w:p w14:paraId="2C9AA467" w14:textId="201ACAB6" w:rsidR="006C6ADD" w:rsidRPr="00F526DF" w:rsidRDefault="006C6ADD" w:rsidP="000D39DA">
            <w:pPr>
              <w:spacing w:after="0" w:line="240" w:lineRule="auto"/>
              <w:jc w:val="left"/>
              <w:rPr>
                <w:sz w:val="22"/>
                <w:szCs w:val="22"/>
              </w:rPr>
            </w:pPr>
            <w:r w:rsidRPr="00F526DF">
              <w:rPr>
                <w:sz w:val="22"/>
                <w:szCs w:val="22"/>
              </w:rPr>
              <w:t>Depozite conforme de de</w:t>
            </w:r>
            <w:r w:rsidR="00CF261B" w:rsidRPr="00F526DF">
              <w:rPr>
                <w:sz w:val="22"/>
                <w:szCs w:val="22"/>
              </w:rPr>
              <w:t>ș</w:t>
            </w:r>
            <w:r w:rsidRPr="00F526DF">
              <w:rPr>
                <w:sz w:val="22"/>
                <w:szCs w:val="22"/>
              </w:rPr>
              <w:t>euri ca material de acoperire</w:t>
            </w:r>
          </w:p>
          <w:p w14:paraId="43A1D77D" w14:textId="03879400" w:rsidR="006C6ADD" w:rsidRPr="00F526DF" w:rsidRDefault="006C6ADD" w:rsidP="000D39DA">
            <w:pPr>
              <w:spacing w:after="0" w:line="240" w:lineRule="auto"/>
              <w:jc w:val="left"/>
              <w:rPr>
                <w:sz w:val="22"/>
                <w:szCs w:val="22"/>
              </w:rPr>
            </w:pPr>
            <w:r w:rsidRPr="00F526DF">
              <w:rPr>
                <w:sz w:val="22"/>
                <w:szCs w:val="22"/>
              </w:rPr>
              <w:t>Activită</w:t>
            </w:r>
            <w:r w:rsidR="00CF261B" w:rsidRPr="00F526DF">
              <w:rPr>
                <w:sz w:val="22"/>
                <w:szCs w:val="22"/>
              </w:rPr>
              <w:t>ț</w:t>
            </w:r>
            <w:r w:rsidRPr="00F526DF">
              <w:rPr>
                <w:sz w:val="22"/>
                <w:szCs w:val="22"/>
              </w:rPr>
              <w:t>i de ecologizare</w:t>
            </w:r>
            <w:r w:rsidR="001B69A0" w:rsidRPr="00F526DF">
              <w:rPr>
                <w:sz w:val="22"/>
                <w:szCs w:val="22"/>
              </w:rPr>
              <w:t xml:space="preserve">, </w:t>
            </w:r>
            <w:r w:rsidRPr="00F526DF">
              <w:rPr>
                <w:sz w:val="22"/>
                <w:szCs w:val="22"/>
              </w:rPr>
              <w:t>reabilitare</w:t>
            </w:r>
            <w:r w:rsidR="001B69A0" w:rsidRPr="00F526DF">
              <w:rPr>
                <w:sz w:val="22"/>
                <w:szCs w:val="22"/>
              </w:rPr>
              <w:t xml:space="preserve">, </w:t>
            </w:r>
            <w:r w:rsidRPr="00F526DF">
              <w:rPr>
                <w:sz w:val="22"/>
                <w:szCs w:val="22"/>
              </w:rPr>
              <w:t>refacere terenuri degradate</w:t>
            </w:r>
          </w:p>
        </w:tc>
        <w:tc>
          <w:tcPr>
            <w:tcW w:w="3775" w:type="dxa"/>
            <w:shd w:val="clear" w:color="auto" w:fill="auto"/>
            <w:vAlign w:val="center"/>
          </w:tcPr>
          <w:p w14:paraId="32D4A89C" w14:textId="066D62E7" w:rsidR="006C6ADD" w:rsidRPr="00F526DF" w:rsidRDefault="006C6ADD" w:rsidP="000D39DA">
            <w:pPr>
              <w:spacing w:after="0" w:line="240" w:lineRule="auto"/>
              <w:jc w:val="left"/>
              <w:rPr>
                <w:sz w:val="22"/>
                <w:szCs w:val="22"/>
              </w:rPr>
            </w:pPr>
            <w:r w:rsidRPr="00F526DF">
              <w:rPr>
                <w:sz w:val="22"/>
                <w:szCs w:val="22"/>
              </w:rPr>
              <w:t>Posibilită</w:t>
            </w:r>
            <w:r w:rsidR="00CF261B" w:rsidRPr="00F526DF">
              <w:rPr>
                <w:sz w:val="22"/>
                <w:szCs w:val="22"/>
              </w:rPr>
              <w:t>ț</w:t>
            </w:r>
            <w:r w:rsidRPr="00F526DF">
              <w:rPr>
                <w:sz w:val="22"/>
                <w:szCs w:val="22"/>
              </w:rPr>
              <w:t>i crescute de valorificare pe pia</w:t>
            </w:r>
            <w:r w:rsidR="00CF261B" w:rsidRPr="00F526DF">
              <w:rPr>
                <w:sz w:val="22"/>
                <w:szCs w:val="22"/>
              </w:rPr>
              <w:t>ț</w:t>
            </w:r>
            <w:r w:rsidRPr="00F526DF">
              <w:rPr>
                <w:sz w:val="22"/>
                <w:szCs w:val="22"/>
              </w:rPr>
              <w:t>a internă. Calitate bună a materialului ob</w:t>
            </w:r>
            <w:r w:rsidR="00CF261B" w:rsidRPr="00F526DF">
              <w:rPr>
                <w:sz w:val="22"/>
                <w:szCs w:val="22"/>
              </w:rPr>
              <w:t>ț</w:t>
            </w:r>
            <w:r w:rsidRPr="00F526DF">
              <w:rPr>
                <w:sz w:val="22"/>
                <w:szCs w:val="22"/>
              </w:rPr>
              <w:t>inut</w:t>
            </w:r>
            <w:r w:rsidR="001B69A0" w:rsidRPr="00F526DF">
              <w:rPr>
                <w:sz w:val="22"/>
                <w:szCs w:val="22"/>
              </w:rPr>
              <w:t xml:space="preserve">, </w:t>
            </w:r>
            <w:r w:rsidRPr="00F526DF">
              <w:rPr>
                <w:sz w:val="22"/>
                <w:szCs w:val="22"/>
              </w:rPr>
              <w:t>cu posibilitate de ob</w:t>
            </w:r>
            <w:r w:rsidR="00CF261B" w:rsidRPr="00F526DF">
              <w:rPr>
                <w:sz w:val="22"/>
                <w:szCs w:val="22"/>
              </w:rPr>
              <w:t>ț</w:t>
            </w:r>
            <w:r w:rsidRPr="00F526DF">
              <w:rPr>
                <w:sz w:val="22"/>
                <w:szCs w:val="22"/>
              </w:rPr>
              <w:t>inere de venituri sau costuri</w:t>
            </w:r>
            <w:r w:rsidR="001B69A0" w:rsidRPr="00F526DF">
              <w:rPr>
                <w:sz w:val="22"/>
                <w:szCs w:val="22"/>
              </w:rPr>
              <w:t xml:space="preserve">, </w:t>
            </w:r>
            <w:r w:rsidRPr="00F526DF">
              <w:rPr>
                <w:sz w:val="22"/>
                <w:szCs w:val="22"/>
              </w:rPr>
              <w:t>func</w:t>
            </w:r>
            <w:r w:rsidR="00CF261B" w:rsidRPr="00F526DF">
              <w:rPr>
                <w:sz w:val="22"/>
                <w:szCs w:val="22"/>
              </w:rPr>
              <w:t>ț</w:t>
            </w:r>
            <w:r w:rsidRPr="00F526DF">
              <w:rPr>
                <w:sz w:val="22"/>
                <w:szCs w:val="22"/>
              </w:rPr>
              <w:t>ie de utilizare</w:t>
            </w:r>
          </w:p>
        </w:tc>
      </w:tr>
    </w:tbl>
    <w:p w14:paraId="1B6AFEB4" w14:textId="77777777" w:rsidR="000D39DA" w:rsidRPr="00EC024C" w:rsidRDefault="000D39DA" w:rsidP="006C6ADD"/>
    <w:p w14:paraId="725EB82A" w14:textId="09BB8771" w:rsidR="006C6ADD" w:rsidRPr="00EC024C" w:rsidRDefault="006C6ADD" w:rsidP="00525200">
      <w:pPr>
        <w:pStyle w:val="Heading4"/>
        <w:spacing w:line="240" w:lineRule="auto"/>
      </w:pPr>
      <w:bookmarkStart w:id="743" w:name="_Toc10623605"/>
      <w:r w:rsidRPr="00EC024C">
        <w:lastRenderedPageBreak/>
        <w:t>Conformitatea cu principiile economiei circulare</w:t>
      </w:r>
      <w:bookmarkEnd w:id="743"/>
    </w:p>
    <w:p w14:paraId="36CC2350" w14:textId="4A05A6B1" w:rsidR="006C6ADD" w:rsidRPr="00EC024C" w:rsidRDefault="006C6ADD" w:rsidP="005B1EFE">
      <w:pPr>
        <w:spacing w:line="276" w:lineRule="auto"/>
      </w:pPr>
      <w:r w:rsidRPr="00EC024C">
        <w:t>Conformitatea cu principiile economici circulare este asigurată de cantitatea de de</w:t>
      </w:r>
      <w:r w:rsidR="00CF261B">
        <w:t>ș</w:t>
      </w:r>
      <w:r w:rsidRPr="00EC024C">
        <w:t>euri valorificată din cadrul unui Sistem de gestionare a de</w:t>
      </w:r>
      <w:r w:rsidR="00CF261B">
        <w:t>ș</w:t>
      </w:r>
      <w:r w:rsidRPr="00EC024C">
        <w:t>eurilor</w:t>
      </w:r>
      <w:r w:rsidR="001B69A0">
        <w:t xml:space="preserve">, </w:t>
      </w:r>
      <w:r w:rsidRPr="00EC024C">
        <w:t xml:space="preserve">fie că este materială sau energetică </w:t>
      </w:r>
      <w:r w:rsidR="00CF261B">
        <w:t>ș</w:t>
      </w:r>
      <w:r w:rsidRPr="00EC024C">
        <w:t>i de cantită</w:t>
      </w:r>
      <w:r w:rsidR="00CF261B">
        <w:t>ț</w:t>
      </w:r>
      <w:r w:rsidRPr="00EC024C">
        <w:t>i cât mai reduse care ajung să fie eliminate</w:t>
      </w:r>
      <w:r w:rsidR="001B69A0">
        <w:t xml:space="preserve">, </w:t>
      </w:r>
      <w:r w:rsidRPr="00EC024C">
        <w:t>pe depozite sau prin incinerare.</w:t>
      </w:r>
    </w:p>
    <w:p w14:paraId="507377DF" w14:textId="3499F28D" w:rsidR="006C6ADD" w:rsidRPr="00EC024C" w:rsidRDefault="006C6ADD" w:rsidP="005B1EFE">
      <w:pPr>
        <w:spacing w:line="276" w:lineRule="auto"/>
      </w:pPr>
      <w:r w:rsidRPr="00EC024C">
        <w:t>Gradul de conformare al Alternativei « Zero » cu principiile economiei circulare este prezentat în tabelul următor</w:t>
      </w:r>
      <w:r w:rsidR="00EC4EC8">
        <w:t>:</w:t>
      </w:r>
    </w:p>
    <w:p w14:paraId="78CA8E9C" w14:textId="1EAC33DC" w:rsidR="006C6ADD" w:rsidRPr="00EC024C" w:rsidRDefault="00024AA7" w:rsidP="006D6F17">
      <w:pPr>
        <w:pStyle w:val="Caption"/>
      </w:pPr>
      <w:bookmarkStart w:id="744" w:name="_Toc73090029"/>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20</w:t>
      </w:r>
      <w:r w:rsidR="00F539AF">
        <w:fldChar w:fldCharType="end"/>
      </w:r>
      <w:r w:rsidRPr="00EC024C">
        <w:t xml:space="preserve"> Conformarea cu principiile economici circulare</w:t>
      </w:r>
      <w:r w:rsidR="001B69A0">
        <w:t xml:space="preserve">, </w:t>
      </w:r>
      <w:r w:rsidRPr="00EC024C">
        <w:t>Aternativa « zero »</w:t>
      </w:r>
      <w:bookmarkEnd w:id="7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0"/>
        <w:gridCol w:w="1526"/>
      </w:tblGrid>
      <w:tr w:rsidR="006C6ADD" w:rsidRPr="00A907E3" w14:paraId="086EA2AD" w14:textId="77777777" w:rsidTr="00D34A83">
        <w:trPr>
          <w:trHeight w:val="448"/>
          <w:jc w:val="center"/>
        </w:trPr>
        <w:tc>
          <w:tcPr>
            <w:tcW w:w="4154" w:type="pct"/>
            <w:shd w:val="clear" w:color="auto" w:fill="A8D08D" w:themeFill="accent6" w:themeFillTint="99"/>
          </w:tcPr>
          <w:p w14:paraId="0DCDE665" w14:textId="77777777" w:rsidR="006C6ADD" w:rsidRPr="00A907E3" w:rsidRDefault="006C6ADD" w:rsidP="005754FF">
            <w:pPr>
              <w:spacing w:after="0" w:line="240" w:lineRule="auto"/>
              <w:rPr>
                <w:b/>
                <w:bCs/>
                <w:sz w:val="22"/>
                <w:szCs w:val="22"/>
              </w:rPr>
            </w:pPr>
            <w:r w:rsidRPr="00A907E3">
              <w:rPr>
                <w:b/>
                <w:bCs/>
                <w:sz w:val="22"/>
                <w:szCs w:val="22"/>
              </w:rPr>
              <w:t>Criterii de conformitate cu principiile economici circulare</w:t>
            </w:r>
          </w:p>
        </w:tc>
        <w:tc>
          <w:tcPr>
            <w:tcW w:w="846" w:type="pct"/>
            <w:shd w:val="clear" w:color="auto" w:fill="A8D08D" w:themeFill="accent6" w:themeFillTint="99"/>
          </w:tcPr>
          <w:p w14:paraId="2F0C5D93" w14:textId="77777777" w:rsidR="006C6ADD" w:rsidRPr="00A907E3" w:rsidRDefault="006C6ADD" w:rsidP="005754FF">
            <w:pPr>
              <w:spacing w:after="0" w:line="240" w:lineRule="auto"/>
              <w:rPr>
                <w:b/>
                <w:bCs/>
                <w:sz w:val="22"/>
                <w:szCs w:val="22"/>
              </w:rPr>
            </w:pPr>
            <w:r w:rsidRPr="00A907E3">
              <w:rPr>
                <w:b/>
                <w:bCs/>
                <w:sz w:val="22"/>
                <w:szCs w:val="22"/>
              </w:rPr>
              <w:t xml:space="preserve"> Tone/an* </w:t>
            </w:r>
          </w:p>
        </w:tc>
      </w:tr>
      <w:tr w:rsidR="006C6ADD" w:rsidRPr="00A907E3" w14:paraId="61555A54" w14:textId="77777777" w:rsidTr="00D34A83">
        <w:trPr>
          <w:jc w:val="center"/>
        </w:trPr>
        <w:tc>
          <w:tcPr>
            <w:tcW w:w="4154" w:type="pct"/>
            <w:shd w:val="clear" w:color="auto" w:fill="auto"/>
          </w:tcPr>
          <w:p w14:paraId="17638B43" w14:textId="5DCFAF07" w:rsidR="006C6ADD" w:rsidRPr="00A907E3" w:rsidRDefault="006C6ADD" w:rsidP="005754FF">
            <w:pPr>
              <w:spacing w:after="0" w:line="240" w:lineRule="auto"/>
              <w:rPr>
                <w:sz w:val="22"/>
                <w:szCs w:val="22"/>
              </w:rPr>
            </w:pPr>
            <w:r w:rsidRPr="00A907E3">
              <w:rPr>
                <w:sz w:val="22"/>
                <w:szCs w:val="22"/>
              </w:rPr>
              <w:t>Cantitate de de</w:t>
            </w:r>
            <w:r w:rsidR="00CF261B" w:rsidRPr="00A907E3">
              <w:rPr>
                <w:sz w:val="22"/>
                <w:szCs w:val="22"/>
              </w:rPr>
              <w:t>ș</w:t>
            </w:r>
            <w:r w:rsidRPr="00A907E3">
              <w:rPr>
                <w:sz w:val="22"/>
                <w:szCs w:val="22"/>
              </w:rPr>
              <w:t>euri valorificate prin reciclare materială</w:t>
            </w:r>
          </w:p>
        </w:tc>
        <w:tc>
          <w:tcPr>
            <w:tcW w:w="846" w:type="pct"/>
            <w:shd w:val="clear" w:color="auto" w:fill="auto"/>
          </w:tcPr>
          <w:p w14:paraId="60E23698" w14:textId="30153294" w:rsidR="006C6ADD" w:rsidRPr="00A907E3" w:rsidRDefault="00C9331C" w:rsidP="005754FF">
            <w:pPr>
              <w:spacing w:after="0" w:line="240" w:lineRule="auto"/>
              <w:rPr>
                <w:sz w:val="22"/>
                <w:szCs w:val="22"/>
              </w:rPr>
            </w:pPr>
            <w:r>
              <w:rPr>
                <w:sz w:val="22"/>
                <w:szCs w:val="22"/>
              </w:rPr>
              <w:t>7</w:t>
            </w:r>
            <w:r w:rsidR="00D34A83">
              <w:rPr>
                <w:sz w:val="22"/>
                <w:szCs w:val="22"/>
              </w:rPr>
              <w:t>.</w:t>
            </w:r>
            <w:r>
              <w:rPr>
                <w:sz w:val="22"/>
                <w:szCs w:val="22"/>
              </w:rPr>
              <w:t>076</w:t>
            </w:r>
          </w:p>
        </w:tc>
      </w:tr>
      <w:tr w:rsidR="006C6ADD" w:rsidRPr="00A907E3" w14:paraId="33FA38B3" w14:textId="77777777" w:rsidTr="00D34A83">
        <w:trPr>
          <w:jc w:val="center"/>
        </w:trPr>
        <w:tc>
          <w:tcPr>
            <w:tcW w:w="4154" w:type="pct"/>
            <w:shd w:val="clear" w:color="auto" w:fill="auto"/>
          </w:tcPr>
          <w:p w14:paraId="2277450C" w14:textId="0D0DF096" w:rsidR="006C6ADD" w:rsidRPr="00A907E3" w:rsidRDefault="006C6ADD" w:rsidP="005754FF">
            <w:pPr>
              <w:spacing w:after="0" w:line="240" w:lineRule="auto"/>
              <w:rPr>
                <w:sz w:val="22"/>
                <w:szCs w:val="22"/>
              </w:rPr>
            </w:pPr>
            <w:r w:rsidRPr="00A907E3">
              <w:rPr>
                <w:sz w:val="22"/>
                <w:szCs w:val="22"/>
              </w:rPr>
              <w:t>Cantitate de de</w:t>
            </w:r>
            <w:r w:rsidR="00CF261B" w:rsidRPr="00A907E3">
              <w:rPr>
                <w:sz w:val="22"/>
                <w:szCs w:val="22"/>
              </w:rPr>
              <w:t>ș</w:t>
            </w:r>
            <w:r w:rsidRPr="00A907E3">
              <w:rPr>
                <w:sz w:val="22"/>
                <w:szCs w:val="22"/>
              </w:rPr>
              <w:t>euri valorificate energetic</w:t>
            </w:r>
          </w:p>
        </w:tc>
        <w:tc>
          <w:tcPr>
            <w:tcW w:w="846" w:type="pct"/>
            <w:shd w:val="clear" w:color="auto" w:fill="auto"/>
          </w:tcPr>
          <w:p w14:paraId="54A0B2DA" w14:textId="57156067" w:rsidR="006C6ADD" w:rsidRPr="00A907E3" w:rsidRDefault="0018441C" w:rsidP="005754FF">
            <w:pPr>
              <w:spacing w:after="0" w:line="240" w:lineRule="auto"/>
              <w:rPr>
                <w:sz w:val="22"/>
                <w:szCs w:val="22"/>
              </w:rPr>
            </w:pPr>
            <w:r>
              <w:rPr>
                <w:sz w:val="22"/>
                <w:szCs w:val="22"/>
              </w:rPr>
              <w:t>0</w:t>
            </w:r>
          </w:p>
        </w:tc>
      </w:tr>
      <w:tr w:rsidR="006C6ADD" w:rsidRPr="00A907E3" w14:paraId="28AE98EF" w14:textId="77777777" w:rsidTr="00D34A83">
        <w:trPr>
          <w:jc w:val="center"/>
        </w:trPr>
        <w:tc>
          <w:tcPr>
            <w:tcW w:w="4154" w:type="pct"/>
            <w:shd w:val="clear" w:color="auto" w:fill="auto"/>
          </w:tcPr>
          <w:p w14:paraId="215E0D43" w14:textId="4B49F370" w:rsidR="006C6ADD" w:rsidRPr="00A907E3" w:rsidRDefault="006C6ADD" w:rsidP="005754FF">
            <w:pPr>
              <w:spacing w:after="0" w:line="240" w:lineRule="auto"/>
              <w:rPr>
                <w:sz w:val="22"/>
                <w:szCs w:val="22"/>
              </w:rPr>
            </w:pPr>
            <w:r w:rsidRPr="00A907E3">
              <w:rPr>
                <w:sz w:val="22"/>
                <w:szCs w:val="22"/>
              </w:rPr>
              <w:t>Cantitate de de</w:t>
            </w:r>
            <w:r w:rsidR="00CF261B" w:rsidRPr="00A907E3">
              <w:rPr>
                <w:sz w:val="22"/>
                <w:szCs w:val="22"/>
              </w:rPr>
              <w:t>ș</w:t>
            </w:r>
            <w:r w:rsidRPr="00A907E3">
              <w:rPr>
                <w:sz w:val="22"/>
                <w:szCs w:val="22"/>
              </w:rPr>
              <w:t>euri depozitate final</w:t>
            </w:r>
          </w:p>
        </w:tc>
        <w:tc>
          <w:tcPr>
            <w:tcW w:w="846" w:type="pct"/>
            <w:shd w:val="clear" w:color="auto" w:fill="auto"/>
          </w:tcPr>
          <w:p w14:paraId="302F7BD6" w14:textId="2F500F60" w:rsidR="006C6ADD" w:rsidRPr="00A907E3" w:rsidRDefault="00C9331C" w:rsidP="005754FF">
            <w:pPr>
              <w:spacing w:after="0" w:line="240" w:lineRule="auto"/>
              <w:rPr>
                <w:sz w:val="22"/>
                <w:szCs w:val="22"/>
              </w:rPr>
            </w:pPr>
            <w:r>
              <w:rPr>
                <w:sz w:val="22"/>
                <w:szCs w:val="22"/>
              </w:rPr>
              <w:t>66.813</w:t>
            </w:r>
          </w:p>
        </w:tc>
      </w:tr>
    </w:tbl>
    <w:p w14:paraId="4D2DDAA5" w14:textId="112E90E4" w:rsidR="006C6ADD" w:rsidRPr="00EC024C" w:rsidRDefault="006C6ADD" w:rsidP="006C6ADD">
      <w:pPr>
        <w:spacing w:after="0" w:line="240" w:lineRule="auto"/>
        <w:ind w:left="1260"/>
        <w:rPr>
          <w:i/>
          <w:iCs/>
          <w:sz w:val="20"/>
          <w:szCs w:val="20"/>
        </w:rPr>
      </w:pPr>
      <w:r w:rsidRPr="00EC024C">
        <w:rPr>
          <w:i/>
          <w:iCs/>
          <w:sz w:val="20"/>
          <w:szCs w:val="20"/>
        </w:rPr>
        <w:t>*cantităti anuale</w:t>
      </w:r>
      <w:r w:rsidR="001B69A0">
        <w:rPr>
          <w:i/>
          <w:iCs/>
          <w:sz w:val="20"/>
          <w:szCs w:val="20"/>
        </w:rPr>
        <w:t xml:space="preserve">, </w:t>
      </w:r>
      <w:r w:rsidRPr="00EC024C">
        <w:rPr>
          <w:i/>
          <w:iCs/>
          <w:sz w:val="20"/>
          <w:szCs w:val="20"/>
        </w:rPr>
        <w:t>calculate ca medie a prognozelor pe perioada 2020-20</w:t>
      </w:r>
      <w:r w:rsidR="00C9331C">
        <w:rPr>
          <w:i/>
          <w:iCs/>
          <w:sz w:val="20"/>
          <w:szCs w:val="20"/>
        </w:rPr>
        <w:t>50</w:t>
      </w:r>
    </w:p>
    <w:p w14:paraId="1A5FF360" w14:textId="26B79F39" w:rsidR="006C6ADD" w:rsidRPr="00D34A83" w:rsidRDefault="006C6ADD" w:rsidP="00AA6859">
      <w:pPr>
        <w:pStyle w:val="Heading3"/>
      </w:pPr>
      <w:bookmarkStart w:id="745" w:name="_Toc10623607"/>
      <w:bookmarkStart w:id="746" w:name="_Toc73089830"/>
      <w:r w:rsidRPr="00D34A83">
        <w:t>Alternativa 1</w:t>
      </w:r>
      <w:bookmarkEnd w:id="745"/>
      <w:bookmarkEnd w:id="746"/>
    </w:p>
    <w:p w14:paraId="6E087CBE" w14:textId="08366C9E" w:rsidR="006C6ADD" w:rsidRPr="00DC17B3" w:rsidRDefault="006C6ADD" w:rsidP="005B1EFE">
      <w:pPr>
        <w:spacing w:line="276" w:lineRule="auto"/>
      </w:pPr>
      <w:r w:rsidRPr="00DC17B3">
        <w:t xml:space="preserve">Alternativa 1 </w:t>
      </w:r>
      <w:bookmarkStart w:id="747" w:name="_Hlk71724523"/>
      <w:r w:rsidRPr="00DC17B3">
        <w:t>va analiza investi</w:t>
      </w:r>
      <w:r w:rsidR="00CF261B" w:rsidRPr="00DC17B3">
        <w:t>ț</w:t>
      </w:r>
      <w:r w:rsidRPr="00DC17B3">
        <w:t>iile existente la nivelul jude</w:t>
      </w:r>
      <w:r w:rsidR="00CF261B" w:rsidRPr="00DC17B3">
        <w:t>ț</w:t>
      </w:r>
      <w:r w:rsidRPr="00DC17B3">
        <w:t xml:space="preserve">ului </w:t>
      </w:r>
      <w:r w:rsidR="00027F82" w:rsidRPr="00DC17B3">
        <w:t>Satu-Mare</w:t>
      </w:r>
      <w:r w:rsidRPr="00DC17B3">
        <w:t xml:space="preserve"> la care se adaugă următoarele investi</w:t>
      </w:r>
      <w:r w:rsidR="00CF261B" w:rsidRPr="00DC17B3">
        <w:t>ț</w:t>
      </w:r>
      <w:r w:rsidRPr="00DC17B3">
        <w:t xml:space="preserve">ii noi cu scopul de atingere a </w:t>
      </w:r>
      <w:r w:rsidR="00CF261B" w:rsidRPr="00DC17B3">
        <w:t>ț</w:t>
      </w:r>
      <w:r w:rsidRPr="00DC17B3">
        <w:t>intelor</w:t>
      </w:r>
      <w:r w:rsidR="00EC4EC8" w:rsidRPr="00DC17B3">
        <w:t xml:space="preserve"> </w:t>
      </w:r>
      <w:r w:rsidR="00CF261B" w:rsidRPr="00DC17B3">
        <w:t>ș</w:t>
      </w:r>
      <w:r w:rsidR="00EC4EC8" w:rsidRPr="00DC17B3">
        <w:t xml:space="preserve">i </w:t>
      </w:r>
      <w:r w:rsidRPr="00DC17B3">
        <w:t>obiectivelor actuale din legisla</w:t>
      </w:r>
      <w:r w:rsidR="00CF261B" w:rsidRPr="00DC17B3">
        <w:t>ț</w:t>
      </w:r>
      <w:r w:rsidRPr="00DC17B3">
        <w:t>ie</w:t>
      </w:r>
      <w:r w:rsidR="00341ADB" w:rsidRPr="00DC17B3">
        <w:t xml:space="preserve"> (</w:t>
      </w:r>
      <w:r w:rsidRPr="00DC17B3">
        <w:t>alternativa conform PNGD):</w:t>
      </w:r>
    </w:p>
    <w:p w14:paraId="56A6812E" w14:textId="66D3170D" w:rsidR="006C6ADD" w:rsidRPr="00A6331F" w:rsidRDefault="006C6ADD" w:rsidP="000C09EA">
      <w:pPr>
        <w:numPr>
          <w:ilvl w:val="0"/>
          <w:numId w:val="136"/>
        </w:numPr>
        <w:autoSpaceDE w:val="0"/>
        <w:autoSpaceDN w:val="0"/>
        <w:adjustRightInd w:val="0"/>
        <w:spacing w:after="0" w:line="276" w:lineRule="auto"/>
        <w:ind w:left="714" w:hanging="357"/>
      </w:pPr>
      <w:r w:rsidRPr="00DC17B3">
        <w:rPr>
          <w:color w:val="000000"/>
        </w:rPr>
        <w:t>Cre</w:t>
      </w:r>
      <w:r w:rsidR="00CF261B" w:rsidRPr="00DC17B3">
        <w:rPr>
          <w:color w:val="000000"/>
        </w:rPr>
        <w:t>ș</w:t>
      </w:r>
      <w:r w:rsidRPr="00DC17B3">
        <w:rPr>
          <w:color w:val="000000"/>
        </w:rPr>
        <w:t>terea gradului de colectare separată a de</w:t>
      </w:r>
      <w:r w:rsidR="00CF261B" w:rsidRPr="00DC17B3">
        <w:rPr>
          <w:color w:val="000000"/>
        </w:rPr>
        <w:t>ș</w:t>
      </w:r>
      <w:r w:rsidRPr="00DC17B3">
        <w:rPr>
          <w:color w:val="000000"/>
        </w:rPr>
        <w:t>eurilor reciclabile</w:t>
      </w:r>
      <w:r w:rsidR="00341ADB" w:rsidRPr="00DC17B3">
        <w:rPr>
          <w:color w:val="000000"/>
        </w:rPr>
        <w:t xml:space="preserve"> (</w:t>
      </w:r>
      <w:r w:rsidRPr="00DC17B3">
        <w:rPr>
          <w:color w:val="000000"/>
        </w:rPr>
        <w:t>de</w:t>
      </w:r>
      <w:r w:rsidR="00CF261B" w:rsidRPr="00DC17B3">
        <w:rPr>
          <w:color w:val="000000"/>
        </w:rPr>
        <w:t>ș</w:t>
      </w:r>
      <w:r w:rsidRPr="00DC17B3">
        <w:rPr>
          <w:color w:val="000000"/>
        </w:rPr>
        <w:t>euri din hârtie</w:t>
      </w:r>
      <w:r w:rsidR="00EC4EC8" w:rsidRPr="00DC17B3">
        <w:rPr>
          <w:color w:val="000000"/>
        </w:rPr>
        <w:t xml:space="preserve"> </w:t>
      </w:r>
      <w:r w:rsidR="00CF261B" w:rsidRPr="00DC17B3">
        <w:rPr>
          <w:color w:val="000000"/>
        </w:rPr>
        <w:t>ș</w:t>
      </w:r>
      <w:r w:rsidR="00EC4EC8" w:rsidRPr="00DC17B3">
        <w:rPr>
          <w:color w:val="000000"/>
        </w:rPr>
        <w:t xml:space="preserve">i </w:t>
      </w:r>
      <w:r w:rsidRPr="00A6331F">
        <w:rPr>
          <w:color w:val="000000"/>
        </w:rPr>
        <w:t>carton; de</w:t>
      </w:r>
      <w:r w:rsidR="00CF261B" w:rsidRPr="00A6331F">
        <w:rPr>
          <w:color w:val="000000"/>
        </w:rPr>
        <w:t>ș</w:t>
      </w:r>
      <w:r w:rsidRPr="00A6331F">
        <w:rPr>
          <w:color w:val="000000"/>
        </w:rPr>
        <w:t>euri de plastic</w:t>
      </w:r>
      <w:r w:rsidR="00EC4EC8" w:rsidRPr="00A6331F">
        <w:rPr>
          <w:color w:val="000000"/>
        </w:rPr>
        <w:t xml:space="preserve"> </w:t>
      </w:r>
      <w:r w:rsidR="00CF261B" w:rsidRPr="00A6331F">
        <w:rPr>
          <w:color w:val="000000"/>
        </w:rPr>
        <w:t>ș</w:t>
      </w:r>
      <w:r w:rsidR="00EC4EC8" w:rsidRPr="00A6331F">
        <w:rPr>
          <w:color w:val="000000"/>
        </w:rPr>
        <w:t xml:space="preserve">i </w:t>
      </w:r>
      <w:r w:rsidRPr="00A6331F">
        <w:rPr>
          <w:color w:val="000000"/>
        </w:rPr>
        <w:t>metal; de</w:t>
      </w:r>
      <w:r w:rsidR="00CF261B" w:rsidRPr="00A6331F">
        <w:rPr>
          <w:color w:val="000000"/>
        </w:rPr>
        <w:t>ș</w:t>
      </w:r>
      <w:r w:rsidRPr="00A6331F">
        <w:rPr>
          <w:color w:val="000000"/>
        </w:rPr>
        <w:t>euri de sticlă din de</w:t>
      </w:r>
      <w:r w:rsidR="00CF261B" w:rsidRPr="00A6331F">
        <w:rPr>
          <w:color w:val="000000"/>
        </w:rPr>
        <w:t>ș</w:t>
      </w:r>
      <w:r w:rsidRPr="00A6331F">
        <w:rPr>
          <w:color w:val="000000"/>
        </w:rPr>
        <w:t xml:space="preserve">eurile menajere </w:t>
      </w:r>
      <w:r w:rsidR="00CF261B" w:rsidRPr="00A6331F">
        <w:rPr>
          <w:color w:val="000000"/>
        </w:rPr>
        <w:t>ș</w:t>
      </w:r>
      <w:r w:rsidRPr="00A6331F">
        <w:rPr>
          <w:color w:val="000000"/>
        </w:rPr>
        <w:t>i de</w:t>
      </w:r>
      <w:r w:rsidR="00CF261B" w:rsidRPr="00A6331F">
        <w:rPr>
          <w:color w:val="000000"/>
        </w:rPr>
        <w:t>ș</w:t>
      </w:r>
      <w:r w:rsidRPr="00A6331F">
        <w:rPr>
          <w:color w:val="000000"/>
        </w:rPr>
        <w:t>eurile similare);</w:t>
      </w:r>
    </w:p>
    <w:p w14:paraId="4CB69ACD" w14:textId="52BEAE68" w:rsidR="006C6ADD" w:rsidRPr="00A6331F" w:rsidRDefault="006C6ADD" w:rsidP="000C09EA">
      <w:pPr>
        <w:numPr>
          <w:ilvl w:val="0"/>
          <w:numId w:val="136"/>
        </w:numPr>
        <w:autoSpaceDE w:val="0"/>
        <w:autoSpaceDN w:val="0"/>
        <w:adjustRightInd w:val="0"/>
        <w:spacing w:after="0" w:line="276" w:lineRule="auto"/>
        <w:ind w:left="714" w:hanging="357"/>
      </w:pPr>
      <w:r w:rsidRPr="00A6331F">
        <w:rPr>
          <w:color w:val="000000"/>
        </w:rPr>
        <w:t>Introducerea colectării din poartă în poartă a de</w:t>
      </w:r>
      <w:r w:rsidR="00CF261B" w:rsidRPr="00A6331F">
        <w:rPr>
          <w:color w:val="000000"/>
        </w:rPr>
        <w:t>ș</w:t>
      </w:r>
      <w:r w:rsidRPr="00A6331F">
        <w:rPr>
          <w:color w:val="000000"/>
        </w:rPr>
        <w:t xml:space="preserve">eurilor reciclabile de plastic/metal </w:t>
      </w:r>
      <w:r w:rsidR="00CF261B" w:rsidRPr="00A6331F">
        <w:rPr>
          <w:color w:val="000000"/>
        </w:rPr>
        <w:t>ș</w:t>
      </w:r>
      <w:r w:rsidRPr="00A6331F">
        <w:rPr>
          <w:color w:val="000000"/>
        </w:rPr>
        <w:t>i hârtie/carton</w:t>
      </w:r>
      <w:r w:rsidR="001B69A0" w:rsidRPr="00A6331F">
        <w:rPr>
          <w:color w:val="000000"/>
        </w:rPr>
        <w:t xml:space="preserve">, </w:t>
      </w:r>
      <w:r w:rsidRPr="00A6331F">
        <w:rPr>
          <w:color w:val="000000"/>
        </w:rPr>
        <w:t>în zonele de case urban</w:t>
      </w:r>
      <w:r w:rsidR="00EC4EC8" w:rsidRPr="00A6331F">
        <w:rPr>
          <w:color w:val="000000"/>
        </w:rPr>
        <w:t xml:space="preserve"> </w:t>
      </w:r>
      <w:r w:rsidR="00CF261B" w:rsidRPr="00A6331F">
        <w:rPr>
          <w:color w:val="000000"/>
        </w:rPr>
        <w:t>ș</w:t>
      </w:r>
      <w:r w:rsidR="00EC4EC8" w:rsidRPr="00A6331F">
        <w:rPr>
          <w:color w:val="000000"/>
        </w:rPr>
        <w:t xml:space="preserve">i </w:t>
      </w:r>
      <w:r w:rsidRPr="00A6331F">
        <w:rPr>
          <w:color w:val="000000"/>
        </w:rPr>
        <w:t>în mediul rural;</w:t>
      </w:r>
    </w:p>
    <w:p w14:paraId="39063F27" w14:textId="45F38579" w:rsidR="00DC17B3" w:rsidRPr="00A6331F" w:rsidRDefault="001B3167" w:rsidP="000A2D0C">
      <w:pPr>
        <w:pStyle w:val="ListParagraph"/>
        <w:numPr>
          <w:ilvl w:val="0"/>
          <w:numId w:val="136"/>
        </w:numPr>
        <w:spacing w:line="276" w:lineRule="auto"/>
      </w:pPr>
      <w:r>
        <w:t>E</w:t>
      </w:r>
      <w:r w:rsidR="00DC17B3" w:rsidRPr="00A6331F">
        <w:t>xtinderea colectării separate a biodeșeurilor verzi din parcuri și grădini și piețe, colectarea deșeurilor biodegradabile vegetale/verzi din mediul urban de la populație și de la agenți economici;</w:t>
      </w:r>
    </w:p>
    <w:p w14:paraId="627EA4AC" w14:textId="006C3F55" w:rsidR="006C6ADD" w:rsidRPr="00A6331F" w:rsidRDefault="006C6ADD" w:rsidP="000C09EA">
      <w:pPr>
        <w:pStyle w:val="ListParagraph"/>
        <w:numPr>
          <w:ilvl w:val="0"/>
          <w:numId w:val="136"/>
        </w:numPr>
        <w:spacing w:after="0" w:line="276" w:lineRule="auto"/>
        <w:ind w:left="714" w:hanging="357"/>
      </w:pPr>
      <w:r w:rsidRPr="00A6331F">
        <w:t>Investi</w:t>
      </w:r>
      <w:r w:rsidR="00CF261B" w:rsidRPr="00A6331F">
        <w:t>ț</w:t>
      </w:r>
      <w:r w:rsidRPr="00A6331F">
        <w:t>ii pentru colectarea/valorificare de</w:t>
      </w:r>
      <w:r w:rsidR="00CF261B" w:rsidRPr="00A6331F">
        <w:t>ș</w:t>
      </w:r>
      <w:r w:rsidRPr="00A6331F">
        <w:t>eurilor de construc</w:t>
      </w:r>
      <w:r w:rsidR="00CF261B" w:rsidRPr="00A6331F">
        <w:t>ț</w:t>
      </w:r>
      <w:r w:rsidRPr="00A6331F">
        <w:t xml:space="preserve">ii </w:t>
      </w:r>
      <w:r w:rsidR="00CF261B" w:rsidRPr="00A6331F">
        <w:t>ș</w:t>
      </w:r>
      <w:r w:rsidRPr="00A6331F">
        <w:t>i</w:t>
      </w:r>
      <w:r w:rsidR="00EC4EC8" w:rsidRPr="00A6331F">
        <w:t xml:space="preserve"> </w:t>
      </w:r>
      <w:r w:rsidRPr="00A6331F">
        <w:t xml:space="preserve">demolări </w:t>
      </w:r>
      <w:r w:rsidR="00CF261B" w:rsidRPr="00A6331F">
        <w:t>ș</w:t>
      </w:r>
      <w:r w:rsidRPr="00A6331F">
        <w:t>i a altor fluxuri de de</w:t>
      </w:r>
      <w:r w:rsidR="00CF261B" w:rsidRPr="00A6331F">
        <w:t>ș</w:t>
      </w:r>
      <w:r w:rsidRPr="00A6331F">
        <w:t>euri speciale</w:t>
      </w:r>
      <w:r w:rsidR="00E43CBE">
        <w:t>;</w:t>
      </w:r>
    </w:p>
    <w:p w14:paraId="2F804B54" w14:textId="5863538A" w:rsidR="006C6ADD" w:rsidRPr="00A6331F" w:rsidRDefault="006C6ADD" w:rsidP="000C09EA">
      <w:pPr>
        <w:numPr>
          <w:ilvl w:val="0"/>
          <w:numId w:val="136"/>
        </w:numPr>
        <w:autoSpaceDE w:val="0"/>
        <w:autoSpaceDN w:val="0"/>
        <w:adjustRightInd w:val="0"/>
        <w:spacing w:after="0" w:line="276" w:lineRule="auto"/>
        <w:ind w:left="714" w:hanging="357"/>
      </w:pPr>
      <w:r w:rsidRPr="00A6331F">
        <w:t>Optimizarea sta</w:t>
      </w:r>
      <w:r w:rsidR="00CF261B" w:rsidRPr="00A6331F">
        <w:t>ț</w:t>
      </w:r>
      <w:r w:rsidRPr="00A6331F">
        <w:t>i</w:t>
      </w:r>
      <w:r w:rsidR="00DC17B3" w:rsidRPr="00A6331F">
        <w:t>ei</w:t>
      </w:r>
      <w:r w:rsidRPr="00A6331F">
        <w:t xml:space="preserve"> de transfer existente </w:t>
      </w:r>
      <w:r w:rsidR="00A6331F">
        <w:t xml:space="preserve">cu cresterea capacității de transfer la 15.000 t/an, </w:t>
      </w:r>
      <w:r w:rsidRPr="00A6331F">
        <w:t xml:space="preserve">pentru asigurarea </w:t>
      </w:r>
      <w:r w:rsidR="00A6331F">
        <w:t>transferului tuturor categoriilor de deșeuri municipale</w:t>
      </w:r>
      <w:r w:rsidRPr="00A6331F">
        <w:t>;</w:t>
      </w:r>
    </w:p>
    <w:p w14:paraId="5B74860B" w14:textId="77777777" w:rsidR="00DC17B3" w:rsidRPr="00A6331F" w:rsidRDefault="00DC17B3" w:rsidP="000C09EA">
      <w:pPr>
        <w:numPr>
          <w:ilvl w:val="0"/>
          <w:numId w:val="136"/>
        </w:numPr>
        <w:autoSpaceDE w:val="0"/>
        <w:autoSpaceDN w:val="0"/>
        <w:adjustRightInd w:val="0"/>
        <w:spacing w:after="0" w:line="276" w:lineRule="auto"/>
        <w:ind w:left="714" w:hanging="357"/>
      </w:pPr>
      <w:r w:rsidRPr="00A6331F">
        <w:rPr>
          <w:color w:val="000000"/>
        </w:rPr>
        <w:t>Asigurarea unei capacități sporite a instalației de sortare existente prin modernizarea acestora și optimizarea fluxurilor tehnologice și a randamentului acestei stații.</w:t>
      </w:r>
    </w:p>
    <w:p w14:paraId="65EADB84" w14:textId="49DDC904" w:rsidR="00DC17B3" w:rsidRPr="00A6331F" w:rsidRDefault="00DC17B3" w:rsidP="00D34A83">
      <w:pPr>
        <w:pStyle w:val="ListParagraph"/>
        <w:numPr>
          <w:ilvl w:val="0"/>
          <w:numId w:val="136"/>
        </w:numPr>
        <w:autoSpaceDE w:val="0"/>
        <w:autoSpaceDN w:val="0"/>
        <w:adjustRightInd w:val="0"/>
        <w:spacing w:line="276" w:lineRule="auto"/>
      </w:pPr>
      <w:r w:rsidRPr="00A6331F">
        <w:t xml:space="preserve">Asigurarea unei capacitați sporite de compostare </w:t>
      </w:r>
      <w:r w:rsidR="00A6331F">
        <w:t xml:space="preserve">de </w:t>
      </w:r>
      <w:r w:rsidR="00C9331C">
        <w:t>2.556</w:t>
      </w:r>
      <w:r w:rsidR="00A6331F">
        <w:t xml:space="preserve"> t/an </w:t>
      </w:r>
      <w:r w:rsidRPr="00A6331F">
        <w:t>pentru toate deșeurile verzi colectate separat, prin implementarea compostării in-situ;</w:t>
      </w:r>
    </w:p>
    <w:p w14:paraId="7DF454C1" w14:textId="5E74531E" w:rsidR="00DC17B3" w:rsidRPr="00C9331C" w:rsidRDefault="00DC17B3" w:rsidP="00D34A83">
      <w:pPr>
        <w:pStyle w:val="ListParagraph"/>
        <w:numPr>
          <w:ilvl w:val="0"/>
          <w:numId w:val="136"/>
        </w:numPr>
        <w:autoSpaceDE w:val="0"/>
        <w:autoSpaceDN w:val="0"/>
        <w:adjustRightInd w:val="0"/>
        <w:spacing w:line="276" w:lineRule="auto"/>
      </w:pPr>
      <w:r w:rsidRPr="00C9331C">
        <w:t xml:space="preserve">Asigurarea unei capacități de tratare a deșeurilor biodegradabile (altele decât cele verzi) prin digestie anaerobă </w:t>
      </w:r>
      <w:r w:rsidR="00A6331F" w:rsidRPr="00C9331C">
        <w:t xml:space="preserve">de </w:t>
      </w:r>
      <w:r w:rsidR="00C9331C" w:rsidRPr="00C9331C">
        <w:t>17.500</w:t>
      </w:r>
      <w:r w:rsidR="00A6331F" w:rsidRPr="00C9331C">
        <w:t xml:space="preserve"> t/an și</w:t>
      </w:r>
      <w:r w:rsidRPr="00C9331C">
        <w:t xml:space="preserve"> a unei capacități de compostare a digestatului obținut</w:t>
      </w:r>
      <w:r w:rsidR="00A6331F" w:rsidRPr="00C9331C">
        <w:t xml:space="preserve"> de </w:t>
      </w:r>
      <w:r w:rsidR="00C9331C" w:rsidRPr="00C9331C">
        <w:t>8.700</w:t>
      </w:r>
      <w:r w:rsidR="00A6331F" w:rsidRPr="00C9331C">
        <w:t xml:space="preserve"> t/an;</w:t>
      </w:r>
    </w:p>
    <w:p w14:paraId="0886674F" w14:textId="45012A6F" w:rsidR="00DC17B3" w:rsidRPr="00A6331F" w:rsidRDefault="00C9331C" w:rsidP="00D34A83">
      <w:pPr>
        <w:pStyle w:val="ListParagraph"/>
        <w:numPr>
          <w:ilvl w:val="0"/>
          <w:numId w:val="136"/>
        </w:numPr>
        <w:autoSpaceDE w:val="0"/>
        <w:autoSpaceDN w:val="0"/>
        <w:adjustRightInd w:val="0"/>
        <w:spacing w:line="276" w:lineRule="auto"/>
      </w:pPr>
      <w:r>
        <w:t xml:space="preserve">Realizarea unei instalații de </w:t>
      </w:r>
      <w:r w:rsidR="00DC17B3" w:rsidRPr="00A6331F">
        <w:t xml:space="preserve">tratare mecano-biologică cu biouscare a deșeurilor reziduale (inclusiv cele stradale) </w:t>
      </w:r>
      <w:r>
        <w:t xml:space="preserve">cu capacitate pentru tratarea mecanică </w:t>
      </w:r>
      <w:r w:rsidR="00A6331F">
        <w:t xml:space="preserve">de </w:t>
      </w:r>
      <w:r w:rsidR="001B3167">
        <w:t>32.000</w:t>
      </w:r>
      <w:r w:rsidR="00A6331F">
        <w:t xml:space="preserve"> t/an</w:t>
      </w:r>
      <w:r>
        <w:t xml:space="preserve"> (</w:t>
      </w:r>
      <w:r w:rsidR="00445EDC">
        <w:t>cca 17.000 t/an in două schimburi)</w:t>
      </w:r>
      <w:r w:rsidR="00A6331F">
        <w:t xml:space="preserve">, </w:t>
      </w:r>
      <w:r w:rsidR="00DC17B3" w:rsidRPr="00A6331F">
        <w:t xml:space="preserve">cu obținerea unei cantități de material cu potențial energetic; </w:t>
      </w:r>
      <w:r w:rsidR="00445EDC">
        <w:t>fracția organică se trateaza prin bio-uscare;</w:t>
      </w:r>
    </w:p>
    <w:p w14:paraId="7385961E" w14:textId="779B9CB5" w:rsidR="006C6ADD" w:rsidRPr="00EA5AF3" w:rsidRDefault="00DC17B3" w:rsidP="00E43CBE">
      <w:pPr>
        <w:pStyle w:val="ListParagraph"/>
        <w:numPr>
          <w:ilvl w:val="0"/>
          <w:numId w:val="136"/>
        </w:numPr>
        <w:autoSpaceDE w:val="0"/>
        <w:autoSpaceDN w:val="0"/>
        <w:adjustRightInd w:val="0"/>
        <w:spacing w:line="240" w:lineRule="auto"/>
      </w:pPr>
      <w:r w:rsidRPr="00A6331F">
        <w:t xml:space="preserve">Eliminarea </w:t>
      </w:r>
      <w:r w:rsidRPr="001B3167">
        <w:rPr>
          <w:color w:val="000000"/>
        </w:rPr>
        <w:t xml:space="preserve">prin depozitare doar a reziduurilor nevalorificabile energetic din stația de sortare, și TMB cu biouscare, </w:t>
      </w:r>
      <w:r w:rsidR="00A6331F" w:rsidRPr="001B3167">
        <w:rPr>
          <w:color w:val="000000"/>
        </w:rPr>
        <w:t xml:space="preserve">și </w:t>
      </w:r>
      <w:r w:rsidRPr="001B3167">
        <w:rPr>
          <w:color w:val="000000"/>
        </w:rPr>
        <w:t>de la maturarea digestatului</w:t>
      </w:r>
      <w:r w:rsidR="001B3167">
        <w:rPr>
          <w:color w:val="000000"/>
        </w:rPr>
        <w:t>.</w:t>
      </w:r>
      <w:r w:rsidR="00445EDC">
        <w:rPr>
          <w:color w:val="000000"/>
        </w:rPr>
        <w:t xml:space="preserve"> După 2035 este necesară</w:t>
      </w:r>
      <w:r w:rsidR="00EA5AF3">
        <w:rPr>
          <w:color w:val="000000"/>
        </w:rPr>
        <w:t xml:space="preserve"> </w:t>
      </w:r>
      <w:r w:rsidR="00EA5AF3">
        <w:rPr>
          <w:color w:val="000000"/>
        </w:rPr>
        <w:lastRenderedPageBreak/>
        <w:t>asigurarea accesului la o instalație de valorificare termică pentru aceste reziduuri, în vederea atingerii țintei de 10% depozitare</w:t>
      </w:r>
      <w:r w:rsidR="00E43CBE">
        <w:rPr>
          <w:color w:val="000000"/>
        </w:rPr>
        <w:t>;</w:t>
      </w:r>
    </w:p>
    <w:p w14:paraId="7F1C4A56" w14:textId="45318E7A" w:rsidR="00EA5AF3" w:rsidRPr="00445EDC" w:rsidRDefault="00EA5AF3" w:rsidP="00D34A83">
      <w:pPr>
        <w:pStyle w:val="ListParagraph"/>
        <w:numPr>
          <w:ilvl w:val="0"/>
          <w:numId w:val="136"/>
        </w:numPr>
        <w:autoSpaceDE w:val="0"/>
        <w:autoSpaceDN w:val="0"/>
        <w:adjustRightInd w:val="0"/>
        <w:spacing w:line="276" w:lineRule="auto"/>
      </w:pPr>
      <w:r>
        <w:t>Extinderea celulei 2 a depozitului de deșeuri de la Doba;</w:t>
      </w:r>
    </w:p>
    <w:p w14:paraId="370E6C8F" w14:textId="094B19C4" w:rsidR="00445EDC" w:rsidRPr="00325A25" w:rsidRDefault="00445EDC" w:rsidP="00D34A83">
      <w:pPr>
        <w:pStyle w:val="ListParagraph"/>
        <w:numPr>
          <w:ilvl w:val="0"/>
          <w:numId w:val="136"/>
        </w:numPr>
        <w:autoSpaceDE w:val="0"/>
        <w:autoSpaceDN w:val="0"/>
        <w:adjustRightInd w:val="0"/>
        <w:spacing w:line="240" w:lineRule="auto"/>
      </w:pPr>
      <w:r>
        <w:rPr>
          <w:color w:val="000000"/>
        </w:rPr>
        <w:t>Inchiderea depozitului neconform de la Satu Mare.</w:t>
      </w:r>
    </w:p>
    <w:p w14:paraId="212825E2" w14:textId="57BF84E5" w:rsidR="00325A25" w:rsidRDefault="00325A25" w:rsidP="00325A25">
      <w:pPr>
        <w:pStyle w:val="ListParagraph"/>
        <w:autoSpaceDE w:val="0"/>
        <w:autoSpaceDN w:val="0"/>
        <w:adjustRightInd w:val="0"/>
        <w:spacing w:line="240" w:lineRule="auto"/>
        <w:rPr>
          <w:color w:val="000000"/>
        </w:rPr>
      </w:pPr>
    </w:p>
    <w:p w14:paraId="695A3355" w14:textId="77777777" w:rsidR="00325A25" w:rsidRPr="00523325" w:rsidRDefault="00325A25" w:rsidP="00325A25">
      <w:pPr>
        <w:pStyle w:val="ListParagraph"/>
        <w:autoSpaceDE w:val="0"/>
        <w:autoSpaceDN w:val="0"/>
        <w:adjustRightInd w:val="0"/>
        <w:spacing w:line="240" w:lineRule="auto"/>
      </w:pPr>
    </w:p>
    <w:bookmarkEnd w:id="747"/>
    <w:p w14:paraId="7B5D404A" w14:textId="77777777" w:rsidR="00325A25" w:rsidRDefault="00325A25" w:rsidP="00523325">
      <w:pPr>
        <w:pStyle w:val="Caption"/>
        <w:sectPr w:rsidR="00325A25" w:rsidSect="0000482E">
          <w:pgSz w:w="11906" w:h="16838" w:code="9"/>
          <w:pgMar w:top="1440" w:right="1440" w:bottom="1440" w:left="1440" w:header="720" w:footer="720" w:gutter="0"/>
          <w:cols w:space="720"/>
          <w:titlePg/>
          <w:docGrid w:linePitch="360"/>
        </w:sectPr>
      </w:pPr>
    </w:p>
    <w:p w14:paraId="1377AD1A" w14:textId="504F286D" w:rsidR="00523325" w:rsidRDefault="00523325" w:rsidP="00523325">
      <w:pPr>
        <w:pStyle w:val="Caption"/>
      </w:pPr>
      <w:bookmarkStart w:id="748" w:name="_Toc73089898"/>
      <w:r>
        <w:lastRenderedPageBreak/>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24</w:t>
      </w:r>
      <w:r w:rsidR="00F83903">
        <w:fldChar w:fldCharType="end"/>
      </w:r>
      <w:r>
        <w:t xml:space="preserve"> </w:t>
      </w:r>
      <w:r w:rsidRPr="00523325">
        <w:t>Schema fluxului de deșeuri în cadrul Alternativei 1 (2025)</w:t>
      </w:r>
      <w:bookmarkEnd w:id="748"/>
    </w:p>
    <w:p w14:paraId="52B62DA0" w14:textId="55D475C0" w:rsidR="00325A25" w:rsidRPr="00325A25" w:rsidRDefault="00325A25" w:rsidP="00325A25">
      <w:pPr>
        <w:rPr>
          <w:lang w:eastAsia="ja-JP"/>
        </w:rPr>
      </w:pPr>
    </w:p>
    <w:p w14:paraId="797B46B4" w14:textId="5F3547C6" w:rsidR="00325A25" w:rsidRDefault="00523325" w:rsidP="00325A25">
      <w:pPr>
        <w:autoSpaceDE w:val="0"/>
        <w:autoSpaceDN w:val="0"/>
        <w:adjustRightInd w:val="0"/>
        <w:spacing w:line="240" w:lineRule="auto"/>
        <w:jc w:val="center"/>
        <w:sectPr w:rsidR="00325A25" w:rsidSect="00325A25">
          <w:pgSz w:w="16838" w:h="11906" w:orient="landscape" w:code="9"/>
          <w:pgMar w:top="1440" w:right="1440" w:bottom="1440" w:left="1440" w:header="720" w:footer="720" w:gutter="0"/>
          <w:cols w:space="720"/>
          <w:titlePg/>
          <w:docGrid w:linePitch="360"/>
        </w:sectPr>
      </w:pPr>
      <w:r>
        <w:rPr>
          <w:noProof/>
        </w:rPr>
        <w:drawing>
          <wp:inline distT="0" distB="0" distL="0" distR="0" wp14:anchorId="0131D196" wp14:editId="62D07463">
            <wp:extent cx="6800850" cy="5206500"/>
            <wp:effectExtent l="0" t="0" r="0" b="0"/>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808731" cy="5212533"/>
                    </a:xfrm>
                    <a:prstGeom prst="rect">
                      <a:avLst/>
                    </a:prstGeom>
                    <a:noFill/>
                    <a:ln>
                      <a:noFill/>
                    </a:ln>
                  </pic:spPr>
                </pic:pic>
              </a:graphicData>
            </a:graphic>
          </wp:inline>
        </w:drawing>
      </w:r>
    </w:p>
    <w:p w14:paraId="23286A48" w14:textId="77777777" w:rsidR="00325A25" w:rsidRPr="001B3167" w:rsidRDefault="00325A25" w:rsidP="00523325">
      <w:pPr>
        <w:autoSpaceDE w:val="0"/>
        <w:autoSpaceDN w:val="0"/>
        <w:adjustRightInd w:val="0"/>
        <w:spacing w:line="240" w:lineRule="auto"/>
      </w:pPr>
    </w:p>
    <w:p w14:paraId="5D1A4D62" w14:textId="77777777" w:rsidR="006C6ADD" w:rsidRPr="00EC024C" w:rsidRDefault="006C6ADD" w:rsidP="00525200">
      <w:pPr>
        <w:pStyle w:val="Heading4"/>
        <w:numPr>
          <w:ilvl w:val="0"/>
          <w:numId w:val="48"/>
        </w:numPr>
        <w:spacing w:line="240" w:lineRule="auto"/>
      </w:pPr>
      <w:r w:rsidRPr="00EC024C">
        <w:t>Evaluarea financiară a alternativei</w:t>
      </w:r>
    </w:p>
    <w:p w14:paraId="66DD03D8" w14:textId="051FDDF3" w:rsidR="006C6ADD" w:rsidRPr="00EC024C" w:rsidRDefault="006C6ADD" w:rsidP="00525200">
      <w:pPr>
        <w:pStyle w:val="ListParagraph"/>
        <w:numPr>
          <w:ilvl w:val="0"/>
          <w:numId w:val="49"/>
        </w:numPr>
        <w:spacing w:line="240" w:lineRule="auto"/>
        <w:rPr>
          <w:b/>
          <w:bCs/>
          <w:i/>
          <w:iCs/>
          <w:u w:val="single"/>
        </w:rPr>
      </w:pPr>
      <w:bookmarkStart w:id="749" w:name="_Toc10623608"/>
      <w:r w:rsidRPr="00EC024C">
        <w:rPr>
          <w:b/>
          <w:bCs/>
          <w:i/>
          <w:iCs/>
          <w:u w:val="single"/>
        </w:rPr>
        <w:t>Costurile de investi</w:t>
      </w:r>
      <w:r w:rsidR="00CF261B">
        <w:rPr>
          <w:b/>
          <w:bCs/>
          <w:i/>
          <w:iCs/>
          <w:u w:val="single"/>
        </w:rPr>
        <w:t>ț</w:t>
      </w:r>
      <w:r w:rsidRPr="00EC024C">
        <w:rPr>
          <w:b/>
          <w:bCs/>
          <w:i/>
          <w:iCs/>
          <w:u w:val="single"/>
        </w:rPr>
        <w:t>ii</w:t>
      </w:r>
      <w:bookmarkEnd w:id="749"/>
    </w:p>
    <w:p w14:paraId="47E9548D" w14:textId="407A1043" w:rsidR="006C6ADD" w:rsidRPr="00EC024C" w:rsidRDefault="006C6ADD" w:rsidP="005B1EFE">
      <w:pPr>
        <w:spacing w:line="276" w:lineRule="auto"/>
      </w:pPr>
      <w:r w:rsidRPr="00E66148">
        <w:t>Costurile de investi</w:t>
      </w:r>
      <w:r w:rsidR="00CF261B" w:rsidRPr="00E66148">
        <w:t>ț</w:t>
      </w:r>
      <w:r w:rsidRPr="00E66148">
        <w:t>ii aferente Alternativei 1 reprezintă investi</w:t>
      </w:r>
      <w:r w:rsidR="00CF261B" w:rsidRPr="00E66148">
        <w:t>ț</w:t>
      </w:r>
      <w:r w:rsidRPr="00E66148">
        <w:t xml:space="preserve">iile </w:t>
      </w:r>
      <w:r w:rsidR="008B5B17" w:rsidRPr="00E66148">
        <w:t>existinte</w:t>
      </w:r>
      <w:r w:rsidRPr="00E66148">
        <w:t xml:space="preserve"> </w:t>
      </w:r>
      <w:r w:rsidR="00CF261B" w:rsidRPr="00E66148">
        <w:t>ș</w:t>
      </w:r>
      <w:r w:rsidRPr="00E66148">
        <w:t>i investi</w:t>
      </w:r>
      <w:r w:rsidR="00CF261B" w:rsidRPr="00E66148">
        <w:t>ț</w:t>
      </w:r>
      <w:r w:rsidRPr="00E66148">
        <w:t>iile noi propuse în PJGD pentru această alternativă</w:t>
      </w:r>
      <w:r w:rsidR="001B69A0" w:rsidRPr="00E66148">
        <w:t xml:space="preserve">, </w:t>
      </w:r>
      <w:r w:rsidRPr="00E66148">
        <w:t>respectiv instala</w:t>
      </w:r>
      <w:r w:rsidR="00CF261B" w:rsidRPr="00E66148">
        <w:t>ț</w:t>
      </w:r>
      <w:r w:rsidRPr="00E66148">
        <w:t>ie TMB cu bio</w:t>
      </w:r>
      <w:r w:rsidR="00A907E3" w:rsidRPr="00E66148">
        <w:t>-</w:t>
      </w:r>
      <w:r w:rsidRPr="00E66148">
        <w:t>uscare</w:t>
      </w:r>
      <w:r w:rsidR="001B69A0" w:rsidRPr="00E66148">
        <w:t xml:space="preserve">, </w:t>
      </w:r>
      <w:r w:rsidR="00A6331F" w:rsidRPr="00E66148">
        <w:t xml:space="preserve">instalația de digestie anaerobă, </w:t>
      </w:r>
      <w:r w:rsidRPr="00E66148">
        <w:t>investi</w:t>
      </w:r>
      <w:r w:rsidR="00CF261B" w:rsidRPr="00E66148">
        <w:t>ț</w:t>
      </w:r>
      <w:r w:rsidRPr="00E66148">
        <w:t xml:space="preserve">ii aferente componentei de colectare </w:t>
      </w:r>
      <w:r w:rsidR="00CF261B" w:rsidRPr="00E66148">
        <w:t>ș</w:t>
      </w:r>
      <w:r w:rsidRPr="00E66148">
        <w:t>i investi</w:t>
      </w:r>
      <w:r w:rsidR="00CF261B" w:rsidRPr="00E66148">
        <w:t>ț</w:t>
      </w:r>
      <w:r w:rsidRPr="00E66148">
        <w:t>ii în instala</w:t>
      </w:r>
      <w:r w:rsidR="00CF261B" w:rsidRPr="00E66148">
        <w:t>ț</w:t>
      </w:r>
      <w:r w:rsidRPr="00E66148">
        <w:t>iile de tratare existente</w:t>
      </w:r>
      <w:r w:rsidR="00341ADB" w:rsidRPr="00E66148">
        <w:t xml:space="preserve"> (</w:t>
      </w:r>
      <w:r w:rsidRPr="00E66148">
        <w:t>transfer</w:t>
      </w:r>
      <w:r w:rsidR="001B69A0" w:rsidRPr="00E66148">
        <w:t xml:space="preserve">, </w:t>
      </w:r>
      <w:r w:rsidRPr="00E66148">
        <w:t>sortare</w:t>
      </w:r>
      <w:r w:rsidR="001B69A0" w:rsidRPr="00E66148">
        <w:t xml:space="preserve">, </w:t>
      </w:r>
      <w:r w:rsidRPr="00E66148">
        <w:t>compostare).</w:t>
      </w:r>
    </w:p>
    <w:p w14:paraId="2B8665B0" w14:textId="5FB06DDE" w:rsidR="000F2939" w:rsidRDefault="000F2939" w:rsidP="005B1EFE">
      <w:pPr>
        <w:spacing w:line="276" w:lineRule="auto"/>
        <w:rPr>
          <w:b/>
          <w:bCs/>
          <w:i/>
          <w:iCs/>
        </w:rPr>
      </w:pPr>
      <w:r w:rsidRPr="00EC024C">
        <w:rPr>
          <w:b/>
          <w:bCs/>
          <w:i/>
          <w:iCs/>
        </w:rPr>
        <w:t>Investi</w:t>
      </w:r>
      <w:r w:rsidR="00CF261B">
        <w:rPr>
          <w:b/>
          <w:bCs/>
          <w:i/>
          <w:iCs/>
        </w:rPr>
        <w:t>ț</w:t>
      </w:r>
      <w:r w:rsidRPr="00EC024C">
        <w:rPr>
          <w:b/>
          <w:bCs/>
          <w:i/>
          <w:iCs/>
        </w:rPr>
        <w:t>iile noi propuse sunt redate în cele ce urmează:</w:t>
      </w:r>
    </w:p>
    <w:p w14:paraId="219E19AC" w14:textId="1CCBEEB7" w:rsidR="00B85EE4" w:rsidRPr="00EC024C" w:rsidRDefault="00B85EE4" w:rsidP="005B1EFE">
      <w:pPr>
        <w:spacing w:line="276" w:lineRule="auto"/>
      </w:pPr>
      <w:r w:rsidRPr="00B85EE4">
        <w:t>Investițiile noi propuse, aferente componentei de colectare, sunt prezentate mai jos:</w:t>
      </w:r>
    </w:p>
    <w:p w14:paraId="7CAC6E55" w14:textId="739923F0" w:rsidR="006C6ADD" w:rsidRDefault="00024AA7" w:rsidP="006D6F17">
      <w:pPr>
        <w:pStyle w:val="Caption"/>
      </w:pPr>
      <w:bookmarkStart w:id="750" w:name="_Toc73090030"/>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21</w:t>
      </w:r>
      <w:r w:rsidR="00F539AF">
        <w:fldChar w:fldCharType="end"/>
      </w:r>
      <w:r w:rsidRPr="00EC024C">
        <w:t xml:space="preserve"> Investi</w:t>
      </w:r>
      <w:r w:rsidR="00CF261B">
        <w:t>ț</w:t>
      </w:r>
      <w:r w:rsidRPr="00EC024C">
        <w:t>iile noi propuse</w:t>
      </w:r>
      <w:r w:rsidR="001B69A0">
        <w:t xml:space="preserve">, </w:t>
      </w:r>
      <w:r w:rsidRPr="00EC024C">
        <w:t>aferente componentei de colectare</w:t>
      </w:r>
      <w:bookmarkEnd w:id="750"/>
    </w:p>
    <w:tbl>
      <w:tblPr>
        <w:tblW w:w="5000" w:type="pct"/>
        <w:tblLook w:val="04A0" w:firstRow="1" w:lastRow="0" w:firstColumn="1" w:lastColumn="0" w:noHBand="0" w:noVBand="1"/>
      </w:tblPr>
      <w:tblGrid>
        <w:gridCol w:w="616"/>
        <w:gridCol w:w="4347"/>
        <w:gridCol w:w="1016"/>
        <w:gridCol w:w="555"/>
        <w:gridCol w:w="1116"/>
        <w:gridCol w:w="1366"/>
      </w:tblGrid>
      <w:tr w:rsidR="00B42C6E" w:rsidRPr="00B42C6E" w14:paraId="5F966280" w14:textId="77777777" w:rsidTr="00B42C6E">
        <w:trPr>
          <w:trHeight w:val="20"/>
        </w:trPr>
        <w:tc>
          <w:tcPr>
            <w:tcW w:w="294" w:type="pct"/>
            <w:tcBorders>
              <w:top w:val="single" w:sz="4" w:space="0" w:color="auto"/>
              <w:left w:val="single" w:sz="4" w:space="0" w:color="auto"/>
              <w:bottom w:val="nil"/>
              <w:right w:val="single" w:sz="4" w:space="0" w:color="auto"/>
            </w:tcBorders>
            <w:shd w:val="clear" w:color="000000" w:fill="F8CBAD"/>
            <w:vAlign w:val="center"/>
            <w:hideMark/>
          </w:tcPr>
          <w:p w14:paraId="384AE146"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Nr. crt.</w:t>
            </w:r>
          </w:p>
        </w:tc>
        <w:tc>
          <w:tcPr>
            <w:tcW w:w="2756" w:type="pct"/>
            <w:tcBorders>
              <w:top w:val="single" w:sz="4" w:space="0" w:color="auto"/>
              <w:left w:val="nil"/>
              <w:bottom w:val="nil"/>
              <w:right w:val="single" w:sz="4" w:space="0" w:color="auto"/>
            </w:tcBorders>
            <w:shd w:val="clear" w:color="000000" w:fill="F8CBAD"/>
            <w:noWrap/>
            <w:vAlign w:val="center"/>
            <w:hideMark/>
          </w:tcPr>
          <w:p w14:paraId="2BB1055C"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Denumire investitii</w:t>
            </w:r>
          </w:p>
        </w:tc>
        <w:tc>
          <w:tcPr>
            <w:tcW w:w="472" w:type="pct"/>
            <w:tcBorders>
              <w:top w:val="single" w:sz="4" w:space="0" w:color="auto"/>
              <w:left w:val="nil"/>
              <w:bottom w:val="nil"/>
              <w:right w:val="single" w:sz="4" w:space="0" w:color="auto"/>
            </w:tcBorders>
            <w:shd w:val="clear" w:color="000000" w:fill="F8CBAD"/>
            <w:vAlign w:val="center"/>
            <w:hideMark/>
          </w:tcPr>
          <w:p w14:paraId="41276679"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Cantitate</w:t>
            </w:r>
          </w:p>
        </w:tc>
        <w:tc>
          <w:tcPr>
            <w:tcW w:w="267" w:type="pct"/>
            <w:tcBorders>
              <w:top w:val="single" w:sz="4" w:space="0" w:color="auto"/>
              <w:left w:val="nil"/>
              <w:bottom w:val="nil"/>
              <w:right w:val="single" w:sz="4" w:space="0" w:color="auto"/>
            </w:tcBorders>
            <w:shd w:val="clear" w:color="000000" w:fill="F8CBAD"/>
            <w:vAlign w:val="center"/>
            <w:hideMark/>
          </w:tcPr>
          <w:p w14:paraId="1F9317CF"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UM</w:t>
            </w:r>
          </w:p>
        </w:tc>
        <w:tc>
          <w:tcPr>
            <w:tcW w:w="542" w:type="pct"/>
            <w:tcBorders>
              <w:top w:val="single" w:sz="4" w:space="0" w:color="auto"/>
              <w:left w:val="nil"/>
              <w:bottom w:val="nil"/>
              <w:right w:val="single" w:sz="4" w:space="0" w:color="auto"/>
            </w:tcBorders>
            <w:shd w:val="clear" w:color="000000" w:fill="F8CBAD"/>
            <w:vAlign w:val="center"/>
            <w:hideMark/>
          </w:tcPr>
          <w:p w14:paraId="69053098"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PU EURO</w:t>
            </w:r>
          </w:p>
        </w:tc>
        <w:tc>
          <w:tcPr>
            <w:tcW w:w="669" w:type="pct"/>
            <w:tcBorders>
              <w:top w:val="single" w:sz="4" w:space="0" w:color="auto"/>
              <w:left w:val="nil"/>
              <w:bottom w:val="nil"/>
              <w:right w:val="single" w:sz="4" w:space="0" w:color="auto"/>
            </w:tcBorders>
            <w:shd w:val="clear" w:color="000000" w:fill="F8CBAD"/>
            <w:vAlign w:val="center"/>
            <w:hideMark/>
          </w:tcPr>
          <w:p w14:paraId="0726339A"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 xml:space="preserve">TOTAL EURO </w:t>
            </w:r>
          </w:p>
        </w:tc>
      </w:tr>
      <w:tr w:rsidR="00B42C6E" w:rsidRPr="00B42C6E" w14:paraId="6B08B65E" w14:textId="77777777" w:rsidTr="00B42C6E">
        <w:trPr>
          <w:trHeight w:val="20"/>
        </w:trPr>
        <w:tc>
          <w:tcPr>
            <w:tcW w:w="5000" w:type="pct"/>
            <w:gridSpan w:val="6"/>
            <w:tcBorders>
              <w:top w:val="single" w:sz="8" w:space="0" w:color="auto"/>
              <w:left w:val="single" w:sz="8" w:space="0" w:color="auto"/>
              <w:bottom w:val="single" w:sz="8" w:space="0" w:color="auto"/>
              <w:right w:val="nil"/>
            </w:tcBorders>
            <w:shd w:val="clear" w:color="000000" w:fill="FFF2CC"/>
            <w:noWrap/>
            <w:vAlign w:val="center"/>
            <w:hideMark/>
          </w:tcPr>
          <w:p w14:paraId="274DB440"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INVESTIȚII NOI COLECTARE ȘI TRANSFER</w:t>
            </w:r>
          </w:p>
        </w:tc>
      </w:tr>
      <w:tr w:rsidR="00B42C6E" w:rsidRPr="00B42C6E" w14:paraId="5ED0CED2" w14:textId="77777777" w:rsidTr="00B42C6E">
        <w:trPr>
          <w:trHeight w:val="20"/>
        </w:trPr>
        <w:tc>
          <w:tcPr>
            <w:tcW w:w="294" w:type="pct"/>
            <w:tcBorders>
              <w:top w:val="single" w:sz="4" w:space="0" w:color="auto"/>
              <w:left w:val="single" w:sz="4" w:space="0" w:color="auto"/>
              <w:bottom w:val="nil"/>
              <w:right w:val="single" w:sz="4" w:space="0" w:color="auto"/>
            </w:tcBorders>
            <w:shd w:val="clear" w:color="000000" w:fill="D9D9D9"/>
            <w:noWrap/>
            <w:vAlign w:val="center"/>
            <w:hideMark/>
          </w:tcPr>
          <w:p w14:paraId="48491A0D"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1</w:t>
            </w:r>
          </w:p>
        </w:tc>
        <w:tc>
          <w:tcPr>
            <w:tcW w:w="2756" w:type="pct"/>
            <w:tcBorders>
              <w:top w:val="single" w:sz="4" w:space="0" w:color="auto"/>
              <w:left w:val="nil"/>
              <w:bottom w:val="single" w:sz="4" w:space="0" w:color="auto"/>
              <w:right w:val="single" w:sz="4" w:space="0" w:color="auto"/>
            </w:tcBorders>
            <w:shd w:val="clear" w:color="000000" w:fill="D9D9D9"/>
            <w:vAlign w:val="center"/>
            <w:hideMark/>
          </w:tcPr>
          <w:p w14:paraId="37793FC3" w14:textId="77777777" w:rsidR="00B42C6E" w:rsidRPr="00B42C6E" w:rsidRDefault="00B42C6E" w:rsidP="00B42C6E">
            <w:pPr>
              <w:spacing w:after="0" w:line="240" w:lineRule="auto"/>
              <w:jc w:val="left"/>
              <w:rPr>
                <w:rFonts w:eastAsia="Times New Roman"/>
                <w:b/>
                <w:bCs/>
                <w:color w:val="000000"/>
                <w:sz w:val="20"/>
                <w:szCs w:val="20"/>
                <w:lang w:eastAsia="ro-RO"/>
              </w:rPr>
            </w:pPr>
            <w:r w:rsidRPr="00B42C6E">
              <w:rPr>
                <w:rFonts w:eastAsia="Times New Roman"/>
                <w:b/>
                <w:bCs/>
                <w:color w:val="000000"/>
                <w:sz w:val="20"/>
                <w:szCs w:val="20"/>
                <w:lang w:eastAsia="ro-RO"/>
              </w:rPr>
              <w:t>Tocatoare deseuri verzi in mediul urban</w:t>
            </w:r>
          </w:p>
        </w:tc>
        <w:tc>
          <w:tcPr>
            <w:tcW w:w="472" w:type="pct"/>
            <w:tcBorders>
              <w:top w:val="single" w:sz="4" w:space="0" w:color="auto"/>
              <w:left w:val="nil"/>
              <w:bottom w:val="single" w:sz="4" w:space="0" w:color="auto"/>
              <w:right w:val="single" w:sz="4" w:space="0" w:color="auto"/>
            </w:tcBorders>
            <w:shd w:val="clear" w:color="000000" w:fill="D9D9D9"/>
            <w:noWrap/>
            <w:vAlign w:val="center"/>
            <w:hideMark/>
          </w:tcPr>
          <w:p w14:paraId="418FE9EA" w14:textId="77777777" w:rsidR="00B42C6E" w:rsidRPr="00B42C6E" w:rsidRDefault="00B42C6E" w:rsidP="00B42C6E">
            <w:pPr>
              <w:spacing w:after="0" w:line="240" w:lineRule="auto"/>
              <w:jc w:val="center"/>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267" w:type="pct"/>
            <w:tcBorders>
              <w:top w:val="single" w:sz="4" w:space="0" w:color="auto"/>
              <w:left w:val="nil"/>
              <w:bottom w:val="single" w:sz="4" w:space="0" w:color="auto"/>
              <w:right w:val="single" w:sz="4" w:space="0" w:color="auto"/>
            </w:tcBorders>
            <w:shd w:val="clear" w:color="000000" w:fill="D9D9D9"/>
            <w:noWrap/>
            <w:vAlign w:val="center"/>
            <w:hideMark/>
          </w:tcPr>
          <w:p w14:paraId="490D9A30" w14:textId="77777777" w:rsidR="00B42C6E" w:rsidRPr="00B42C6E" w:rsidRDefault="00B42C6E" w:rsidP="00B42C6E">
            <w:pPr>
              <w:spacing w:after="0" w:line="240" w:lineRule="auto"/>
              <w:jc w:val="center"/>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542" w:type="pct"/>
            <w:tcBorders>
              <w:top w:val="single" w:sz="4" w:space="0" w:color="auto"/>
              <w:left w:val="nil"/>
              <w:bottom w:val="single" w:sz="4" w:space="0" w:color="auto"/>
              <w:right w:val="single" w:sz="4" w:space="0" w:color="auto"/>
            </w:tcBorders>
            <w:shd w:val="clear" w:color="000000" w:fill="D9D9D9"/>
            <w:noWrap/>
            <w:vAlign w:val="center"/>
            <w:hideMark/>
          </w:tcPr>
          <w:p w14:paraId="29E0F7A9" w14:textId="77777777" w:rsidR="00B42C6E" w:rsidRPr="00B42C6E" w:rsidRDefault="00B42C6E" w:rsidP="00B42C6E">
            <w:pPr>
              <w:spacing w:after="0" w:line="240" w:lineRule="auto"/>
              <w:jc w:val="left"/>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669" w:type="pct"/>
            <w:tcBorders>
              <w:top w:val="single" w:sz="4" w:space="0" w:color="auto"/>
              <w:left w:val="nil"/>
              <w:bottom w:val="single" w:sz="4" w:space="0" w:color="auto"/>
              <w:right w:val="single" w:sz="4" w:space="0" w:color="auto"/>
            </w:tcBorders>
            <w:shd w:val="clear" w:color="000000" w:fill="D9D9D9"/>
            <w:noWrap/>
            <w:vAlign w:val="center"/>
            <w:hideMark/>
          </w:tcPr>
          <w:p w14:paraId="3689C82A" w14:textId="77777777" w:rsidR="00B42C6E" w:rsidRPr="00B42C6E" w:rsidRDefault="00B42C6E" w:rsidP="00B42C6E">
            <w:pPr>
              <w:spacing w:after="0" w:line="240" w:lineRule="auto"/>
              <w:jc w:val="right"/>
              <w:rPr>
                <w:rFonts w:eastAsia="Times New Roman"/>
                <w:b/>
                <w:bCs/>
                <w:i/>
                <w:iCs/>
                <w:color w:val="000000"/>
                <w:sz w:val="20"/>
                <w:szCs w:val="20"/>
                <w:lang w:eastAsia="ro-RO"/>
              </w:rPr>
            </w:pPr>
            <w:r w:rsidRPr="00B42C6E">
              <w:rPr>
                <w:rFonts w:eastAsia="Times New Roman"/>
                <w:b/>
                <w:bCs/>
                <w:i/>
                <w:iCs/>
                <w:color w:val="000000"/>
                <w:sz w:val="20"/>
                <w:szCs w:val="20"/>
                <w:lang w:eastAsia="ro-RO"/>
              </w:rPr>
              <w:t>60.000,00</w:t>
            </w:r>
          </w:p>
        </w:tc>
      </w:tr>
      <w:tr w:rsidR="00B42C6E" w:rsidRPr="00B42C6E" w14:paraId="5C4440B0" w14:textId="77777777" w:rsidTr="00B42C6E">
        <w:trPr>
          <w:trHeight w:val="20"/>
        </w:trPr>
        <w:tc>
          <w:tcPr>
            <w:tcW w:w="294" w:type="pc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B9B26C8" w14:textId="77777777" w:rsidR="00B42C6E" w:rsidRPr="00B42C6E" w:rsidRDefault="00B42C6E" w:rsidP="00B42C6E">
            <w:pPr>
              <w:spacing w:after="0" w:line="240" w:lineRule="auto"/>
              <w:jc w:val="center"/>
              <w:rPr>
                <w:rFonts w:eastAsia="Times New Roman"/>
                <w:i/>
                <w:iCs/>
                <w:color w:val="000000"/>
                <w:sz w:val="20"/>
                <w:szCs w:val="20"/>
                <w:lang w:eastAsia="ro-RO"/>
              </w:rPr>
            </w:pPr>
            <w:r w:rsidRPr="00B42C6E">
              <w:rPr>
                <w:rFonts w:eastAsia="Times New Roman"/>
                <w:i/>
                <w:iCs/>
                <w:color w:val="000000"/>
                <w:sz w:val="20"/>
                <w:szCs w:val="20"/>
                <w:lang w:eastAsia="ro-RO"/>
              </w:rPr>
              <w:t>1.1</w:t>
            </w:r>
          </w:p>
        </w:tc>
        <w:tc>
          <w:tcPr>
            <w:tcW w:w="2756" w:type="pct"/>
            <w:tcBorders>
              <w:top w:val="nil"/>
              <w:left w:val="nil"/>
              <w:bottom w:val="single" w:sz="4" w:space="0" w:color="auto"/>
              <w:right w:val="single" w:sz="4" w:space="0" w:color="auto"/>
            </w:tcBorders>
            <w:shd w:val="clear" w:color="auto" w:fill="auto"/>
            <w:vAlign w:val="center"/>
            <w:hideMark/>
          </w:tcPr>
          <w:p w14:paraId="5A2B8DFD"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 xml:space="preserve">Tocatoare deseuri verzi </w:t>
            </w:r>
          </w:p>
        </w:tc>
        <w:tc>
          <w:tcPr>
            <w:tcW w:w="472" w:type="pct"/>
            <w:tcBorders>
              <w:top w:val="nil"/>
              <w:left w:val="nil"/>
              <w:bottom w:val="single" w:sz="4" w:space="0" w:color="auto"/>
              <w:right w:val="single" w:sz="4" w:space="0" w:color="auto"/>
            </w:tcBorders>
            <w:shd w:val="clear" w:color="000000" w:fill="FFFFFF"/>
            <w:noWrap/>
            <w:vAlign w:val="center"/>
            <w:hideMark/>
          </w:tcPr>
          <w:p w14:paraId="53F2F9C0"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6</w:t>
            </w:r>
          </w:p>
        </w:tc>
        <w:tc>
          <w:tcPr>
            <w:tcW w:w="267" w:type="pct"/>
            <w:tcBorders>
              <w:top w:val="nil"/>
              <w:left w:val="nil"/>
              <w:bottom w:val="nil"/>
              <w:right w:val="single" w:sz="4" w:space="0" w:color="auto"/>
            </w:tcBorders>
            <w:shd w:val="clear" w:color="auto" w:fill="auto"/>
            <w:noWrap/>
            <w:vAlign w:val="center"/>
            <w:hideMark/>
          </w:tcPr>
          <w:p w14:paraId="2B642899"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buc</w:t>
            </w:r>
          </w:p>
        </w:tc>
        <w:tc>
          <w:tcPr>
            <w:tcW w:w="542" w:type="pct"/>
            <w:tcBorders>
              <w:top w:val="nil"/>
              <w:left w:val="nil"/>
              <w:bottom w:val="single" w:sz="4" w:space="0" w:color="auto"/>
              <w:right w:val="single" w:sz="4" w:space="0" w:color="auto"/>
            </w:tcBorders>
            <w:shd w:val="clear" w:color="000000" w:fill="FFFFFF"/>
            <w:noWrap/>
            <w:vAlign w:val="center"/>
            <w:hideMark/>
          </w:tcPr>
          <w:p w14:paraId="3C7633FF"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10.000,00</w:t>
            </w:r>
          </w:p>
        </w:tc>
        <w:tc>
          <w:tcPr>
            <w:tcW w:w="669" w:type="pct"/>
            <w:tcBorders>
              <w:top w:val="nil"/>
              <w:left w:val="nil"/>
              <w:bottom w:val="single" w:sz="4" w:space="0" w:color="auto"/>
              <w:right w:val="single" w:sz="4" w:space="0" w:color="auto"/>
            </w:tcBorders>
            <w:shd w:val="clear" w:color="000000" w:fill="FFFFFF"/>
            <w:noWrap/>
            <w:vAlign w:val="center"/>
            <w:hideMark/>
          </w:tcPr>
          <w:p w14:paraId="1DB5A33E"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60.000,00</w:t>
            </w:r>
          </w:p>
        </w:tc>
      </w:tr>
      <w:tr w:rsidR="00B42C6E" w:rsidRPr="00B42C6E" w14:paraId="3570E669" w14:textId="77777777" w:rsidTr="00B42C6E">
        <w:trPr>
          <w:trHeight w:val="20"/>
        </w:trPr>
        <w:tc>
          <w:tcPr>
            <w:tcW w:w="294" w:type="pct"/>
            <w:tcBorders>
              <w:top w:val="nil"/>
              <w:left w:val="single" w:sz="4" w:space="0" w:color="auto"/>
              <w:bottom w:val="single" w:sz="4" w:space="0" w:color="auto"/>
              <w:right w:val="single" w:sz="4" w:space="0" w:color="auto"/>
            </w:tcBorders>
            <w:shd w:val="clear" w:color="000000" w:fill="D9D9D9"/>
            <w:noWrap/>
            <w:vAlign w:val="center"/>
            <w:hideMark/>
          </w:tcPr>
          <w:p w14:paraId="41727E7F"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2</w:t>
            </w:r>
          </w:p>
        </w:tc>
        <w:tc>
          <w:tcPr>
            <w:tcW w:w="2756" w:type="pct"/>
            <w:tcBorders>
              <w:top w:val="nil"/>
              <w:left w:val="nil"/>
              <w:bottom w:val="single" w:sz="4" w:space="0" w:color="auto"/>
              <w:right w:val="single" w:sz="4" w:space="0" w:color="auto"/>
            </w:tcBorders>
            <w:shd w:val="clear" w:color="000000" w:fill="D9D9D9"/>
            <w:noWrap/>
            <w:vAlign w:val="center"/>
            <w:hideMark/>
          </w:tcPr>
          <w:p w14:paraId="606BB0D1" w14:textId="77777777" w:rsidR="00B42C6E" w:rsidRPr="00B42C6E" w:rsidRDefault="00B42C6E" w:rsidP="00B42C6E">
            <w:pPr>
              <w:spacing w:after="0" w:line="240" w:lineRule="auto"/>
              <w:jc w:val="left"/>
              <w:rPr>
                <w:rFonts w:eastAsia="Times New Roman"/>
                <w:b/>
                <w:bCs/>
                <w:color w:val="000000"/>
                <w:sz w:val="20"/>
                <w:szCs w:val="20"/>
                <w:lang w:eastAsia="ro-RO"/>
              </w:rPr>
            </w:pPr>
            <w:r w:rsidRPr="00B42C6E">
              <w:rPr>
                <w:rFonts w:eastAsia="Times New Roman"/>
                <w:b/>
                <w:bCs/>
                <w:color w:val="000000"/>
                <w:sz w:val="20"/>
                <w:szCs w:val="20"/>
                <w:lang w:eastAsia="ro-RO"/>
              </w:rPr>
              <w:t xml:space="preserve">Recipiente pentru colectarea deșeurilor: </w:t>
            </w:r>
          </w:p>
        </w:tc>
        <w:tc>
          <w:tcPr>
            <w:tcW w:w="472" w:type="pct"/>
            <w:tcBorders>
              <w:top w:val="nil"/>
              <w:left w:val="nil"/>
              <w:bottom w:val="single" w:sz="4" w:space="0" w:color="auto"/>
              <w:right w:val="single" w:sz="4" w:space="0" w:color="auto"/>
            </w:tcBorders>
            <w:shd w:val="clear" w:color="000000" w:fill="D9D9D9"/>
            <w:noWrap/>
            <w:vAlign w:val="center"/>
            <w:hideMark/>
          </w:tcPr>
          <w:p w14:paraId="1E6B243C"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 </w:t>
            </w:r>
          </w:p>
        </w:tc>
        <w:tc>
          <w:tcPr>
            <w:tcW w:w="267" w:type="pct"/>
            <w:tcBorders>
              <w:top w:val="single" w:sz="4" w:space="0" w:color="auto"/>
              <w:left w:val="nil"/>
              <w:bottom w:val="single" w:sz="4" w:space="0" w:color="auto"/>
              <w:right w:val="single" w:sz="4" w:space="0" w:color="auto"/>
            </w:tcBorders>
            <w:shd w:val="clear" w:color="000000" w:fill="D9D9D9"/>
            <w:noWrap/>
            <w:vAlign w:val="center"/>
            <w:hideMark/>
          </w:tcPr>
          <w:p w14:paraId="0F59D144"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 </w:t>
            </w:r>
          </w:p>
        </w:tc>
        <w:tc>
          <w:tcPr>
            <w:tcW w:w="542" w:type="pct"/>
            <w:tcBorders>
              <w:top w:val="nil"/>
              <w:left w:val="nil"/>
              <w:bottom w:val="single" w:sz="4" w:space="0" w:color="auto"/>
              <w:right w:val="single" w:sz="4" w:space="0" w:color="auto"/>
            </w:tcBorders>
            <w:shd w:val="clear" w:color="000000" w:fill="D9D9D9"/>
            <w:noWrap/>
            <w:vAlign w:val="center"/>
            <w:hideMark/>
          </w:tcPr>
          <w:p w14:paraId="03BDCB6A" w14:textId="77777777" w:rsidR="00B42C6E" w:rsidRPr="00B42C6E" w:rsidRDefault="00B42C6E" w:rsidP="00B42C6E">
            <w:pPr>
              <w:spacing w:after="0" w:line="240" w:lineRule="auto"/>
              <w:jc w:val="left"/>
              <w:rPr>
                <w:rFonts w:eastAsia="Times New Roman"/>
                <w:color w:val="000000"/>
                <w:sz w:val="20"/>
                <w:szCs w:val="20"/>
                <w:lang w:eastAsia="ro-RO"/>
              </w:rPr>
            </w:pPr>
            <w:r w:rsidRPr="00B42C6E">
              <w:rPr>
                <w:rFonts w:eastAsia="Times New Roman"/>
                <w:color w:val="000000"/>
                <w:sz w:val="20"/>
                <w:szCs w:val="20"/>
                <w:lang w:eastAsia="ro-RO"/>
              </w:rPr>
              <w:t> </w:t>
            </w:r>
          </w:p>
        </w:tc>
        <w:tc>
          <w:tcPr>
            <w:tcW w:w="669" w:type="pct"/>
            <w:tcBorders>
              <w:top w:val="nil"/>
              <w:left w:val="nil"/>
              <w:bottom w:val="single" w:sz="4" w:space="0" w:color="auto"/>
              <w:right w:val="single" w:sz="4" w:space="0" w:color="auto"/>
            </w:tcBorders>
            <w:shd w:val="clear" w:color="000000" w:fill="D9D9D9"/>
            <w:noWrap/>
            <w:vAlign w:val="center"/>
            <w:hideMark/>
          </w:tcPr>
          <w:p w14:paraId="23314D58" w14:textId="77777777" w:rsidR="00B42C6E" w:rsidRPr="00B42C6E" w:rsidRDefault="00B42C6E" w:rsidP="00B42C6E">
            <w:pPr>
              <w:spacing w:after="0" w:line="240" w:lineRule="auto"/>
              <w:jc w:val="right"/>
              <w:rPr>
                <w:rFonts w:eastAsia="Times New Roman"/>
                <w:b/>
                <w:bCs/>
                <w:color w:val="000000"/>
                <w:sz w:val="20"/>
                <w:szCs w:val="20"/>
                <w:lang w:eastAsia="ro-RO"/>
              </w:rPr>
            </w:pPr>
            <w:r w:rsidRPr="00B42C6E">
              <w:rPr>
                <w:rFonts w:eastAsia="Times New Roman"/>
                <w:b/>
                <w:bCs/>
                <w:color w:val="000000"/>
                <w:sz w:val="20"/>
                <w:szCs w:val="20"/>
                <w:lang w:eastAsia="ro-RO"/>
              </w:rPr>
              <w:t>10.121.960,00</w:t>
            </w:r>
          </w:p>
        </w:tc>
      </w:tr>
      <w:tr w:rsidR="00B42C6E" w:rsidRPr="00B42C6E" w14:paraId="0A5E4789" w14:textId="77777777" w:rsidTr="00B42C6E">
        <w:trPr>
          <w:trHeight w:val="20"/>
        </w:trPr>
        <w:tc>
          <w:tcPr>
            <w:tcW w:w="294" w:type="pct"/>
            <w:tcBorders>
              <w:top w:val="nil"/>
              <w:left w:val="single" w:sz="4" w:space="0" w:color="auto"/>
              <w:bottom w:val="nil"/>
              <w:right w:val="single" w:sz="4" w:space="0" w:color="auto"/>
            </w:tcBorders>
            <w:shd w:val="clear" w:color="000000" w:fill="F2F2F2"/>
            <w:noWrap/>
            <w:vAlign w:val="center"/>
            <w:hideMark/>
          </w:tcPr>
          <w:p w14:paraId="474421E3"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2.1</w:t>
            </w:r>
          </w:p>
        </w:tc>
        <w:tc>
          <w:tcPr>
            <w:tcW w:w="2756" w:type="pct"/>
            <w:tcBorders>
              <w:top w:val="nil"/>
              <w:left w:val="nil"/>
              <w:bottom w:val="single" w:sz="4" w:space="0" w:color="auto"/>
              <w:right w:val="single" w:sz="4" w:space="0" w:color="auto"/>
            </w:tcBorders>
            <w:shd w:val="clear" w:color="000000" w:fill="F2F2F2"/>
            <w:vAlign w:val="center"/>
            <w:hideMark/>
          </w:tcPr>
          <w:p w14:paraId="1BD4CFD8" w14:textId="77777777" w:rsidR="00B42C6E" w:rsidRPr="00B42C6E" w:rsidRDefault="00B42C6E" w:rsidP="00B42C6E">
            <w:pPr>
              <w:spacing w:after="0" w:line="240" w:lineRule="auto"/>
              <w:jc w:val="left"/>
              <w:rPr>
                <w:rFonts w:eastAsia="Times New Roman"/>
                <w:b/>
                <w:bCs/>
                <w:color w:val="000000"/>
                <w:sz w:val="20"/>
                <w:szCs w:val="20"/>
                <w:lang w:eastAsia="ro-RO"/>
              </w:rPr>
            </w:pPr>
            <w:r w:rsidRPr="00B42C6E">
              <w:rPr>
                <w:rFonts w:eastAsia="Times New Roman"/>
                <w:b/>
                <w:bCs/>
                <w:color w:val="000000"/>
                <w:sz w:val="20"/>
                <w:szCs w:val="20"/>
                <w:lang w:eastAsia="ro-RO"/>
              </w:rPr>
              <w:t>Recipiente pentru colectare separată a reciclabilelor</w:t>
            </w:r>
          </w:p>
        </w:tc>
        <w:tc>
          <w:tcPr>
            <w:tcW w:w="472" w:type="pct"/>
            <w:tcBorders>
              <w:top w:val="nil"/>
              <w:left w:val="nil"/>
              <w:bottom w:val="single" w:sz="4" w:space="0" w:color="auto"/>
              <w:right w:val="single" w:sz="4" w:space="0" w:color="auto"/>
            </w:tcBorders>
            <w:shd w:val="clear" w:color="000000" w:fill="F2F2F2"/>
            <w:noWrap/>
            <w:vAlign w:val="center"/>
            <w:hideMark/>
          </w:tcPr>
          <w:p w14:paraId="4E3644CB"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 </w:t>
            </w:r>
          </w:p>
        </w:tc>
        <w:tc>
          <w:tcPr>
            <w:tcW w:w="267" w:type="pct"/>
            <w:tcBorders>
              <w:top w:val="nil"/>
              <w:left w:val="nil"/>
              <w:bottom w:val="nil"/>
              <w:right w:val="single" w:sz="4" w:space="0" w:color="auto"/>
            </w:tcBorders>
            <w:shd w:val="clear" w:color="000000" w:fill="EDEDED"/>
            <w:noWrap/>
            <w:vAlign w:val="center"/>
            <w:hideMark/>
          </w:tcPr>
          <w:p w14:paraId="12FA09D9"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 </w:t>
            </w:r>
          </w:p>
        </w:tc>
        <w:tc>
          <w:tcPr>
            <w:tcW w:w="542" w:type="pct"/>
            <w:tcBorders>
              <w:top w:val="nil"/>
              <w:left w:val="nil"/>
              <w:bottom w:val="single" w:sz="4" w:space="0" w:color="auto"/>
              <w:right w:val="single" w:sz="4" w:space="0" w:color="auto"/>
            </w:tcBorders>
            <w:shd w:val="clear" w:color="000000" w:fill="F2F2F2"/>
            <w:noWrap/>
            <w:vAlign w:val="center"/>
            <w:hideMark/>
          </w:tcPr>
          <w:p w14:paraId="1D58851A" w14:textId="77777777" w:rsidR="00B42C6E" w:rsidRPr="00B42C6E" w:rsidRDefault="00B42C6E" w:rsidP="00B42C6E">
            <w:pPr>
              <w:spacing w:after="0" w:line="240" w:lineRule="auto"/>
              <w:jc w:val="left"/>
              <w:rPr>
                <w:rFonts w:eastAsia="Times New Roman"/>
                <w:b/>
                <w:bCs/>
                <w:color w:val="000000"/>
                <w:sz w:val="20"/>
                <w:szCs w:val="20"/>
                <w:lang w:eastAsia="ro-RO"/>
              </w:rPr>
            </w:pPr>
            <w:r w:rsidRPr="00B42C6E">
              <w:rPr>
                <w:rFonts w:eastAsia="Times New Roman"/>
                <w:b/>
                <w:bCs/>
                <w:color w:val="000000"/>
                <w:sz w:val="20"/>
                <w:szCs w:val="20"/>
                <w:lang w:eastAsia="ro-RO"/>
              </w:rPr>
              <w:t> </w:t>
            </w:r>
          </w:p>
        </w:tc>
        <w:tc>
          <w:tcPr>
            <w:tcW w:w="669" w:type="pct"/>
            <w:tcBorders>
              <w:top w:val="nil"/>
              <w:left w:val="nil"/>
              <w:bottom w:val="single" w:sz="4" w:space="0" w:color="auto"/>
              <w:right w:val="single" w:sz="4" w:space="0" w:color="auto"/>
            </w:tcBorders>
            <w:shd w:val="clear" w:color="000000" w:fill="F2F2F2"/>
            <w:noWrap/>
            <w:vAlign w:val="center"/>
            <w:hideMark/>
          </w:tcPr>
          <w:p w14:paraId="67F703EB" w14:textId="77777777" w:rsidR="00B42C6E" w:rsidRPr="00B42C6E" w:rsidRDefault="00B42C6E" w:rsidP="00B42C6E">
            <w:pPr>
              <w:spacing w:after="0" w:line="240" w:lineRule="auto"/>
              <w:jc w:val="right"/>
              <w:rPr>
                <w:rFonts w:eastAsia="Times New Roman"/>
                <w:b/>
                <w:bCs/>
                <w:color w:val="000000"/>
                <w:sz w:val="20"/>
                <w:szCs w:val="20"/>
                <w:lang w:eastAsia="ro-RO"/>
              </w:rPr>
            </w:pPr>
            <w:r w:rsidRPr="00B42C6E">
              <w:rPr>
                <w:rFonts w:eastAsia="Times New Roman"/>
                <w:b/>
                <w:bCs/>
                <w:color w:val="000000"/>
                <w:sz w:val="20"/>
                <w:szCs w:val="20"/>
                <w:lang w:eastAsia="ro-RO"/>
              </w:rPr>
              <w:t>6.387.250,00</w:t>
            </w:r>
          </w:p>
        </w:tc>
      </w:tr>
      <w:tr w:rsidR="00B42C6E" w:rsidRPr="00B42C6E" w14:paraId="12AA7DB2" w14:textId="77777777" w:rsidTr="00B42C6E">
        <w:trPr>
          <w:trHeight w:val="20"/>
        </w:trPr>
        <w:tc>
          <w:tcPr>
            <w:tcW w:w="294" w:type="pct"/>
            <w:tcBorders>
              <w:top w:val="nil"/>
              <w:left w:val="single" w:sz="4" w:space="0" w:color="auto"/>
              <w:bottom w:val="nil"/>
              <w:right w:val="single" w:sz="4" w:space="0" w:color="auto"/>
            </w:tcBorders>
            <w:shd w:val="clear" w:color="000000" w:fill="F2F2F2"/>
            <w:noWrap/>
            <w:vAlign w:val="center"/>
            <w:hideMark/>
          </w:tcPr>
          <w:p w14:paraId="5DEAFB3B" w14:textId="77777777" w:rsidR="00B42C6E" w:rsidRPr="00B42C6E" w:rsidRDefault="00B42C6E" w:rsidP="00B42C6E">
            <w:pPr>
              <w:spacing w:after="0" w:line="240" w:lineRule="auto"/>
              <w:jc w:val="center"/>
              <w:rPr>
                <w:rFonts w:eastAsia="Times New Roman"/>
                <w:i/>
                <w:iCs/>
                <w:color w:val="000000"/>
                <w:sz w:val="20"/>
                <w:szCs w:val="20"/>
                <w:lang w:eastAsia="ro-RO"/>
              </w:rPr>
            </w:pPr>
            <w:r w:rsidRPr="00B42C6E">
              <w:rPr>
                <w:rFonts w:eastAsia="Times New Roman"/>
                <w:i/>
                <w:iCs/>
                <w:color w:val="000000"/>
                <w:sz w:val="20"/>
                <w:szCs w:val="20"/>
                <w:lang w:eastAsia="ro-RO"/>
              </w:rPr>
              <w:t>2.1.1</w:t>
            </w:r>
          </w:p>
        </w:tc>
        <w:tc>
          <w:tcPr>
            <w:tcW w:w="2756" w:type="pct"/>
            <w:tcBorders>
              <w:top w:val="nil"/>
              <w:left w:val="nil"/>
              <w:bottom w:val="single" w:sz="4" w:space="0" w:color="auto"/>
              <w:right w:val="single" w:sz="4" w:space="0" w:color="auto"/>
            </w:tcBorders>
            <w:shd w:val="clear" w:color="auto" w:fill="auto"/>
            <w:vAlign w:val="center"/>
            <w:hideMark/>
          </w:tcPr>
          <w:p w14:paraId="1AB4E392"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Europubele 240 l</w:t>
            </w:r>
          </w:p>
        </w:tc>
        <w:tc>
          <w:tcPr>
            <w:tcW w:w="472" w:type="pct"/>
            <w:tcBorders>
              <w:top w:val="nil"/>
              <w:left w:val="nil"/>
              <w:bottom w:val="single" w:sz="4" w:space="0" w:color="auto"/>
              <w:right w:val="single" w:sz="4" w:space="0" w:color="auto"/>
            </w:tcBorders>
            <w:shd w:val="clear" w:color="000000" w:fill="FFFFFF"/>
            <w:noWrap/>
            <w:vAlign w:val="center"/>
            <w:hideMark/>
          </w:tcPr>
          <w:p w14:paraId="288B296A"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167.314</w:t>
            </w:r>
          </w:p>
        </w:tc>
        <w:tc>
          <w:tcPr>
            <w:tcW w:w="267" w:type="pct"/>
            <w:tcBorders>
              <w:top w:val="single" w:sz="4" w:space="0" w:color="auto"/>
              <w:left w:val="nil"/>
              <w:bottom w:val="nil"/>
              <w:right w:val="single" w:sz="4" w:space="0" w:color="auto"/>
            </w:tcBorders>
            <w:shd w:val="clear" w:color="auto" w:fill="auto"/>
            <w:noWrap/>
            <w:vAlign w:val="center"/>
            <w:hideMark/>
          </w:tcPr>
          <w:p w14:paraId="7DC08505"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buc.</w:t>
            </w:r>
          </w:p>
        </w:tc>
        <w:tc>
          <w:tcPr>
            <w:tcW w:w="542" w:type="pct"/>
            <w:tcBorders>
              <w:top w:val="nil"/>
              <w:left w:val="nil"/>
              <w:bottom w:val="single" w:sz="4" w:space="0" w:color="auto"/>
              <w:right w:val="single" w:sz="4" w:space="0" w:color="auto"/>
            </w:tcBorders>
            <w:shd w:val="clear" w:color="000000" w:fill="FFFFFF"/>
            <w:noWrap/>
            <w:vAlign w:val="center"/>
            <w:hideMark/>
          </w:tcPr>
          <w:p w14:paraId="5DBC15E3" w14:textId="77777777" w:rsidR="00B42C6E" w:rsidRPr="00B42C6E" w:rsidRDefault="00B42C6E" w:rsidP="00B42C6E">
            <w:pPr>
              <w:spacing w:after="0" w:line="240" w:lineRule="auto"/>
              <w:jc w:val="right"/>
              <w:rPr>
                <w:rFonts w:eastAsia="Times New Roman"/>
                <w:sz w:val="20"/>
                <w:szCs w:val="20"/>
                <w:lang w:eastAsia="ro-RO"/>
              </w:rPr>
            </w:pPr>
            <w:r w:rsidRPr="00B42C6E">
              <w:rPr>
                <w:rFonts w:eastAsia="Times New Roman"/>
                <w:sz w:val="20"/>
                <w:szCs w:val="20"/>
                <w:lang w:eastAsia="ro-RO"/>
              </w:rPr>
              <w:t>25,00</w:t>
            </w:r>
          </w:p>
        </w:tc>
        <w:tc>
          <w:tcPr>
            <w:tcW w:w="669" w:type="pct"/>
            <w:tcBorders>
              <w:top w:val="nil"/>
              <w:left w:val="nil"/>
              <w:bottom w:val="single" w:sz="4" w:space="0" w:color="auto"/>
              <w:right w:val="single" w:sz="4" w:space="0" w:color="auto"/>
            </w:tcBorders>
            <w:shd w:val="clear" w:color="000000" w:fill="FFFFFF"/>
            <w:noWrap/>
            <w:vAlign w:val="center"/>
            <w:hideMark/>
          </w:tcPr>
          <w:p w14:paraId="13A09616"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4.182.850,00</w:t>
            </w:r>
          </w:p>
        </w:tc>
      </w:tr>
      <w:tr w:rsidR="00B42C6E" w:rsidRPr="00B42C6E" w14:paraId="30605AF4" w14:textId="77777777" w:rsidTr="00B42C6E">
        <w:trPr>
          <w:trHeight w:val="20"/>
        </w:trPr>
        <w:tc>
          <w:tcPr>
            <w:tcW w:w="294" w:type="pct"/>
            <w:tcBorders>
              <w:top w:val="nil"/>
              <w:left w:val="single" w:sz="4" w:space="0" w:color="auto"/>
              <w:bottom w:val="nil"/>
              <w:right w:val="single" w:sz="4" w:space="0" w:color="auto"/>
            </w:tcBorders>
            <w:shd w:val="clear" w:color="000000" w:fill="F2F2F2"/>
            <w:noWrap/>
            <w:vAlign w:val="center"/>
            <w:hideMark/>
          </w:tcPr>
          <w:p w14:paraId="31A4D5E1" w14:textId="77777777" w:rsidR="00B42C6E" w:rsidRPr="00B42C6E" w:rsidRDefault="00B42C6E" w:rsidP="00B42C6E">
            <w:pPr>
              <w:spacing w:after="0" w:line="240" w:lineRule="auto"/>
              <w:jc w:val="center"/>
              <w:rPr>
                <w:rFonts w:eastAsia="Times New Roman"/>
                <w:i/>
                <w:iCs/>
                <w:color w:val="000000"/>
                <w:sz w:val="20"/>
                <w:szCs w:val="20"/>
                <w:lang w:eastAsia="ro-RO"/>
              </w:rPr>
            </w:pPr>
            <w:r w:rsidRPr="00B42C6E">
              <w:rPr>
                <w:rFonts w:eastAsia="Times New Roman"/>
                <w:i/>
                <w:iCs/>
                <w:color w:val="000000"/>
                <w:sz w:val="20"/>
                <w:szCs w:val="20"/>
                <w:lang w:eastAsia="ro-RO"/>
              </w:rPr>
              <w:t>2.1.2</w:t>
            </w:r>
          </w:p>
        </w:tc>
        <w:tc>
          <w:tcPr>
            <w:tcW w:w="2756" w:type="pct"/>
            <w:tcBorders>
              <w:top w:val="nil"/>
              <w:left w:val="nil"/>
              <w:bottom w:val="single" w:sz="4" w:space="0" w:color="auto"/>
              <w:right w:val="single" w:sz="4" w:space="0" w:color="auto"/>
            </w:tcBorders>
            <w:shd w:val="clear" w:color="auto" w:fill="auto"/>
            <w:vAlign w:val="center"/>
            <w:hideMark/>
          </w:tcPr>
          <w:p w14:paraId="1BADE5C4"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Eurocontainere 1,1 mc</w:t>
            </w:r>
          </w:p>
        </w:tc>
        <w:tc>
          <w:tcPr>
            <w:tcW w:w="472" w:type="pct"/>
            <w:tcBorders>
              <w:top w:val="nil"/>
              <w:left w:val="nil"/>
              <w:bottom w:val="single" w:sz="4" w:space="0" w:color="auto"/>
              <w:right w:val="single" w:sz="4" w:space="0" w:color="auto"/>
            </w:tcBorders>
            <w:shd w:val="clear" w:color="000000" w:fill="FFFFFF"/>
            <w:noWrap/>
            <w:vAlign w:val="center"/>
            <w:hideMark/>
          </w:tcPr>
          <w:p w14:paraId="79545F8D"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5.511</w:t>
            </w:r>
          </w:p>
        </w:tc>
        <w:tc>
          <w:tcPr>
            <w:tcW w:w="267" w:type="pct"/>
            <w:tcBorders>
              <w:top w:val="single" w:sz="4" w:space="0" w:color="auto"/>
              <w:left w:val="nil"/>
              <w:bottom w:val="nil"/>
              <w:right w:val="single" w:sz="4" w:space="0" w:color="auto"/>
            </w:tcBorders>
            <w:shd w:val="clear" w:color="auto" w:fill="auto"/>
            <w:noWrap/>
            <w:vAlign w:val="center"/>
            <w:hideMark/>
          </w:tcPr>
          <w:p w14:paraId="34E28BC6"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buc</w:t>
            </w:r>
          </w:p>
        </w:tc>
        <w:tc>
          <w:tcPr>
            <w:tcW w:w="542" w:type="pct"/>
            <w:tcBorders>
              <w:top w:val="nil"/>
              <w:left w:val="nil"/>
              <w:bottom w:val="single" w:sz="4" w:space="0" w:color="auto"/>
              <w:right w:val="single" w:sz="4" w:space="0" w:color="auto"/>
            </w:tcBorders>
            <w:shd w:val="clear" w:color="000000" w:fill="FFFFFF"/>
            <w:noWrap/>
            <w:vAlign w:val="center"/>
            <w:hideMark/>
          </w:tcPr>
          <w:p w14:paraId="721905F7" w14:textId="77777777" w:rsidR="00B42C6E" w:rsidRPr="00B42C6E" w:rsidRDefault="00B42C6E" w:rsidP="00B42C6E">
            <w:pPr>
              <w:spacing w:after="0" w:line="240" w:lineRule="auto"/>
              <w:jc w:val="right"/>
              <w:rPr>
                <w:rFonts w:eastAsia="Times New Roman"/>
                <w:sz w:val="20"/>
                <w:szCs w:val="20"/>
                <w:lang w:eastAsia="ro-RO"/>
              </w:rPr>
            </w:pPr>
            <w:r w:rsidRPr="00B42C6E">
              <w:rPr>
                <w:rFonts w:eastAsia="Times New Roman"/>
                <w:sz w:val="20"/>
                <w:szCs w:val="20"/>
                <w:lang w:eastAsia="ro-RO"/>
              </w:rPr>
              <w:t>400,00</w:t>
            </w:r>
          </w:p>
        </w:tc>
        <w:tc>
          <w:tcPr>
            <w:tcW w:w="669" w:type="pct"/>
            <w:tcBorders>
              <w:top w:val="nil"/>
              <w:left w:val="nil"/>
              <w:bottom w:val="single" w:sz="4" w:space="0" w:color="auto"/>
              <w:right w:val="single" w:sz="4" w:space="0" w:color="auto"/>
            </w:tcBorders>
            <w:shd w:val="clear" w:color="000000" w:fill="FFFFFF"/>
            <w:noWrap/>
            <w:vAlign w:val="center"/>
            <w:hideMark/>
          </w:tcPr>
          <w:p w14:paraId="4506C92B"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2.204.400,00</w:t>
            </w:r>
          </w:p>
        </w:tc>
      </w:tr>
      <w:tr w:rsidR="00B42C6E" w:rsidRPr="00B42C6E" w14:paraId="3EDE99B0" w14:textId="77777777" w:rsidTr="00B42C6E">
        <w:trPr>
          <w:trHeight w:val="20"/>
        </w:trPr>
        <w:tc>
          <w:tcPr>
            <w:tcW w:w="294" w:type="pct"/>
            <w:tcBorders>
              <w:top w:val="single" w:sz="4" w:space="0" w:color="auto"/>
              <w:left w:val="single" w:sz="4" w:space="0" w:color="auto"/>
              <w:bottom w:val="nil"/>
              <w:right w:val="single" w:sz="4" w:space="0" w:color="auto"/>
            </w:tcBorders>
            <w:shd w:val="clear" w:color="000000" w:fill="F2F2F2"/>
            <w:noWrap/>
            <w:vAlign w:val="center"/>
            <w:hideMark/>
          </w:tcPr>
          <w:p w14:paraId="7B8DFE6E"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2.2</w:t>
            </w:r>
          </w:p>
        </w:tc>
        <w:tc>
          <w:tcPr>
            <w:tcW w:w="2756" w:type="pct"/>
            <w:tcBorders>
              <w:top w:val="nil"/>
              <w:left w:val="nil"/>
              <w:bottom w:val="single" w:sz="4" w:space="0" w:color="auto"/>
              <w:right w:val="single" w:sz="4" w:space="0" w:color="auto"/>
            </w:tcBorders>
            <w:shd w:val="clear" w:color="000000" w:fill="F2F2F2"/>
            <w:vAlign w:val="center"/>
            <w:hideMark/>
          </w:tcPr>
          <w:p w14:paraId="1166C038" w14:textId="77777777" w:rsidR="00B42C6E" w:rsidRPr="00B42C6E" w:rsidRDefault="00B42C6E" w:rsidP="00B42C6E">
            <w:pPr>
              <w:spacing w:after="0" w:line="240" w:lineRule="auto"/>
              <w:jc w:val="left"/>
              <w:rPr>
                <w:rFonts w:eastAsia="Times New Roman"/>
                <w:b/>
                <w:bCs/>
                <w:color w:val="000000"/>
                <w:sz w:val="20"/>
                <w:szCs w:val="20"/>
                <w:lang w:eastAsia="ro-RO"/>
              </w:rPr>
            </w:pPr>
            <w:r w:rsidRPr="00B42C6E">
              <w:rPr>
                <w:rFonts w:eastAsia="Times New Roman"/>
                <w:b/>
                <w:bCs/>
                <w:color w:val="000000"/>
                <w:sz w:val="20"/>
                <w:szCs w:val="20"/>
                <w:lang w:eastAsia="ro-RO"/>
              </w:rPr>
              <w:t xml:space="preserve">Recipiente pentru colectare reziduale </w:t>
            </w:r>
          </w:p>
        </w:tc>
        <w:tc>
          <w:tcPr>
            <w:tcW w:w="472" w:type="pct"/>
            <w:tcBorders>
              <w:top w:val="nil"/>
              <w:left w:val="nil"/>
              <w:bottom w:val="single" w:sz="4" w:space="0" w:color="auto"/>
              <w:right w:val="single" w:sz="4" w:space="0" w:color="auto"/>
            </w:tcBorders>
            <w:shd w:val="clear" w:color="000000" w:fill="F2F2F2"/>
            <w:noWrap/>
            <w:vAlign w:val="center"/>
            <w:hideMark/>
          </w:tcPr>
          <w:p w14:paraId="2DE8DA5E"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 </w:t>
            </w:r>
          </w:p>
        </w:tc>
        <w:tc>
          <w:tcPr>
            <w:tcW w:w="267" w:type="pct"/>
            <w:tcBorders>
              <w:top w:val="single" w:sz="4" w:space="0" w:color="auto"/>
              <w:left w:val="nil"/>
              <w:bottom w:val="nil"/>
              <w:right w:val="single" w:sz="4" w:space="0" w:color="auto"/>
            </w:tcBorders>
            <w:shd w:val="clear" w:color="000000" w:fill="EDEDED"/>
            <w:noWrap/>
            <w:vAlign w:val="center"/>
            <w:hideMark/>
          </w:tcPr>
          <w:p w14:paraId="590E2090"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 </w:t>
            </w:r>
          </w:p>
        </w:tc>
        <w:tc>
          <w:tcPr>
            <w:tcW w:w="542" w:type="pct"/>
            <w:tcBorders>
              <w:top w:val="nil"/>
              <w:left w:val="nil"/>
              <w:bottom w:val="single" w:sz="4" w:space="0" w:color="auto"/>
              <w:right w:val="single" w:sz="4" w:space="0" w:color="auto"/>
            </w:tcBorders>
            <w:shd w:val="clear" w:color="000000" w:fill="F2F2F2"/>
            <w:noWrap/>
            <w:vAlign w:val="center"/>
            <w:hideMark/>
          </w:tcPr>
          <w:p w14:paraId="0E041B0B" w14:textId="77777777" w:rsidR="00B42C6E" w:rsidRPr="00B42C6E" w:rsidRDefault="00B42C6E" w:rsidP="00B42C6E">
            <w:pPr>
              <w:spacing w:after="0" w:line="240" w:lineRule="auto"/>
              <w:jc w:val="left"/>
              <w:rPr>
                <w:rFonts w:eastAsia="Times New Roman"/>
                <w:b/>
                <w:bCs/>
                <w:color w:val="000000"/>
                <w:sz w:val="20"/>
                <w:szCs w:val="20"/>
                <w:lang w:eastAsia="ro-RO"/>
              </w:rPr>
            </w:pPr>
            <w:r w:rsidRPr="00B42C6E">
              <w:rPr>
                <w:rFonts w:eastAsia="Times New Roman"/>
                <w:b/>
                <w:bCs/>
                <w:color w:val="000000"/>
                <w:sz w:val="20"/>
                <w:szCs w:val="20"/>
                <w:lang w:eastAsia="ro-RO"/>
              </w:rPr>
              <w:t> </w:t>
            </w:r>
          </w:p>
        </w:tc>
        <w:tc>
          <w:tcPr>
            <w:tcW w:w="669" w:type="pct"/>
            <w:tcBorders>
              <w:top w:val="nil"/>
              <w:left w:val="nil"/>
              <w:bottom w:val="single" w:sz="4" w:space="0" w:color="auto"/>
              <w:right w:val="single" w:sz="4" w:space="0" w:color="auto"/>
            </w:tcBorders>
            <w:shd w:val="clear" w:color="000000" w:fill="F2F2F2"/>
            <w:noWrap/>
            <w:vAlign w:val="center"/>
            <w:hideMark/>
          </w:tcPr>
          <w:p w14:paraId="4E8E2998" w14:textId="77777777" w:rsidR="00B42C6E" w:rsidRPr="00B42C6E" w:rsidRDefault="00B42C6E" w:rsidP="00B42C6E">
            <w:pPr>
              <w:spacing w:after="0" w:line="240" w:lineRule="auto"/>
              <w:jc w:val="right"/>
              <w:rPr>
                <w:rFonts w:eastAsia="Times New Roman"/>
                <w:b/>
                <w:bCs/>
                <w:color w:val="000000"/>
                <w:sz w:val="20"/>
                <w:szCs w:val="20"/>
                <w:lang w:eastAsia="ro-RO"/>
              </w:rPr>
            </w:pPr>
            <w:r w:rsidRPr="00B42C6E">
              <w:rPr>
                <w:rFonts w:eastAsia="Times New Roman"/>
                <w:b/>
                <w:bCs/>
                <w:color w:val="000000"/>
                <w:sz w:val="20"/>
                <w:szCs w:val="20"/>
                <w:lang w:eastAsia="ro-RO"/>
              </w:rPr>
              <w:t>1.867.355,00</w:t>
            </w:r>
          </w:p>
        </w:tc>
      </w:tr>
      <w:tr w:rsidR="00B42C6E" w:rsidRPr="00B42C6E" w14:paraId="514B5296" w14:textId="77777777" w:rsidTr="00B42C6E">
        <w:trPr>
          <w:trHeight w:val="20"/>
        </w:trPr>
        <w:tc>
          <w:tcPr>
            <w:tcW w:w="294" w:type="pct"/>
            <w:tcBorders>
              <w:top w:val="nil"/>
              <w:left w:val="single" w:sz="4" w:space="0" w:color="auto"/>
              <w:bottom w:val="nil"/>
              <w:right w:val="single" w:sz="4" w:space="0" w:color="auto"/>
            </w:tcBorders>
            <w:shd w:val="clear" w:color="000000" w:fill="F2F2F2"/>
            <w:noWrap/>
            <w:vAlign w:val="center"/>
            <w:hideMark/>
          </w:tcPr>
          <w:p w14:paraId="7CBADD3C" w14:textId="77777777" w:rsidR="00B42C6E" w:rsidRPr="00B42C6E" w:rsidRDefault="00B42C6E" w:rsidP="00B42C6E">
            <w:pPr>
              <w:spacing w:after="0" w:line="240" w:lineRule="auto"/>
              <w:jc w:val="center"/>
              <w:rPr>
                <w:rFonts w:eastAsia="Times New Roman"/>
                <w:i/>
                <w:iCs/>
                <w:color w:val="000000"/>
                <w:sz w:val="20"/>
                <w:szCs w:val="20"/>
                <w:lang w:eastAsia="ro-RO"/>
              </w:rPr>
            </w:pPr>
            <w:r w:rsidRPr="00B42C6E">
              <w:rPr>
                <w:rFonts w:eastAsia="Times New Roman"/>
                <w:i/>
                <w:iCs/>
                <w:color w:val="000000"/>
                <w:sz w:val="20"/>
                <w:szCs w:val="20"/>
                <w:lang w:eastAsia="ro-RO"/>
              </w:rPr>
              <w:t>2.2.1</w:t>
            </w:r>
          </w:p>
        </w:tc>
        <w:tc>
          <w:tcPr>
            <w:tcW w:w="2756" w:type="pct"/>
            <w:tcBorders>
              <w:top w:val="nil"/>
              <w:left w:val="nil"/>
              <w:bottom w:val="single" w:sz="4" w:space="0" w:color="auto"/>
              <w:right w:val="single" w:sz="4" w:space="0" w:color="auto"/>
            </w:tcBorders>
            <w:shd w:val="clear" w:color="auto" w:fill="auto"/>
            <w:vAlign w:val="center"/>
            <w:hideMark/>
          </w:tcPr>
          <w:p w14:paraId="27C64102"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Europubele 120 litri</w:t>
            </w:r>
          </w:p>
        </w:tc>
        <w:tc>
          <w:tcPr>
            <w:tcW w:w="472" w:type="pct"/>
            <w:tcBorders>
              <w:top w:val="nil"/>
              <w:left w:val="nil"/>
              <w:bottom w:val="single" w:sz="4" w:space="0" w:color="auto"/>
              <w:right w:val="single" w:sz="4" w:space="0" w:color="auto"/>
            </w:tcBorders>
            <w:shd w:val="clear" w:color="000000" w:fill="FFFFFF"/>
            <w:noWrap/>
            <w:vAlign w:val="center"/>
            <w:hideMark/>
          </w:tcPr>
          <w:p w14:paraId="7BB8A717"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83.657</w:t>
            </w:r>
          </w:p>
        </w:tc>
        <w:tc>
          <w:tcPr>
            <w:tcW w:w="267" w:type="pct"/>
            <w:tcBorders>
              <w:top w:val="single" w:sz="4" w:space="0" w:color="auto"/>
              <w:left w:val="nil"/>
              <w:bottom w:val="nil"/>
              <w:right w:val="single" w:sz="4" w:space="0" w:color="auto"/>
            </w:tcBorders>
            <w:shd w:val="clear" w:color="auto" w:fill="auto"/>
            <w:noWrap/>
            <w:vAlign w:val="center"/>
            <w:hideMark/>
          </w:tcPr>
          <w:p w14:paraId="75EF147D"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buc.</w:t>
            </w:r>
          </w:p>
        </w:tc>
        <w:tc>
          <w:tcPr>
            <w:tcW w:w="542" w:type="pct"/>
            <w:tcBorders>
              <w:top w:val="nil"/>
              <w:left w:val="nil"/>
              <w:bottom w:val="single" w:sz="4" w:space="0" w:color="auto"/>
              <w:right w:val="single" w:sz="4" w:space="0" w:color="auto"/>
            </w:tcBorders>
            <w:shd w:val="clear" w:color="000000" w:fill="FFFFFF"/>
            <w:noWrap/>
            <w:vAlign w:val="center"/>
            <w:hideMark/>
          </w:tcPr>
          <w:p w14:paraId="6FF1F86B"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15,00</w:t>
            </w:r>
          </w:p>
        </w:tc>
        <w:tc>
          <w:tcPr>
            <w:tcW w:w="669" w:type="pct"/>
            <w:tcBorders>
              <w:top w:val="nil"/>
              <w:left w:val="nil"/>
              <w:bottom w:val="single" w:sz="4" w:space="0" w:color="auto"/>
              <w:right w:val="single" w:sz="4" w:space="0" w:color="auto"/>
            </w:tcBorders>
            <w:shd w:val="clear" w:color="000000" w:fill="FFFFFF"/>
            <w:noWrap/>
            <w:vAlign w:val="center"/>
            <w:hideMark/>
          </w:tcPr>
          <w:p w14:paraId="30D40833"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1.254.855,00</w:t>
            </w:r>
          </w:p>
        </w:tc>
      </w:tr>
      <w:tr w:rsidR="00B42C6E" w:rsidRPr="00B42C6E" w14:paraId="1E8C416B" w14:textId="77777777" w:rsidTr="00B42C6E">
        <w:trPr>
          <w:trHeight w:val="20"/>
        </w:trPr>
        <w:tc>
          <w:tcPr>
            <w:tcW w:w="294" w:type="pct"/>
            <w:tcBorders>
              <w:top w:val="nil"/>
              <w:left w:val="single" w:sz="4" w:space="0" w:color="auto"/>
              <w:bottom w:val="nil"/>
              <w:right w:val="single" w:sz="4" w:space="0" w:color="auto"/>
            </w:tcBorders>
            <w:shd w:val="clear" w:color="000000" w:fill="F2F2F2"/>
            <w:noWrap/>
            <w:vAlign w:val="center"/>
            <w:hideMark/>
          </w:tcPr>
          <w:p w14:paraId="51AC17F6" w14:textId="77777777" w:rsidR="00B42C6E" w:rsidRPr="00B42C6E" w:rsidRDefault="00B42C6E" w:rsidP="00B42C6E">
            <w:pPr>
              <w:spacing w:after="0" w:line="240" w:lineRule="auto"/>
              <w:jc w:val="center"/>
              <w:rPr>
                <w:rFonts w:eastAsia="Times New Roman"/>
                <w:i/>
                <w:iCs/>
                <w:color w:val="000000"/>
                <w:sz w:val="20"/>
                <w:szCs w:val="20"/>
                <w:lang w:eastAsia="ro-RO"/>
              </w:rPr>
            </w:pPr>
            <w:r w:rsidRPr="00B42C6E">
              <w:rPr>
                <w:rFonts w:eastAsia="Times New Roman"/>
                <w:i/>
                <w:iCs/>
                <w:color w:val="000000"/>
                <w:sz w:val="20"/>
                <w:szCs w:val="20"/>
                <w:lang w:eastAsia="ro-RO"/>
              </w:rPr>
              <w:t>2.2.2</w:t>
            </w:r>
          </w:p>
        </w:tc>
        <w:tc>
          <w:tcPr>
            <w:tcW w:w="2756" w:type="pct"/>
            <w:tcBorders>
              <w:top w:val="nil"/>
              <w:left w:val="nil"/>
              <w:bottom w:val="single" w:sz="4" w:space="0" w:color="auto"/>
              <w:right w:val="single" w:sz="4" w:space="0" w:color="auto"/>
            </w:tcBorders>
            <w:shd w:val="clear" w:color="auto" w:fill="auto"/>
            <w:vAlign w:val="center"/>
            <w:hideMark/>
          </w:tcPr>
          <w:p w14:paraId="52201F8B"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Eurocontainere 1,1 mc</w:t>
            </w:r>
          </w:p>
        </w:tc>
        <w:tc>
          <w:tcPr>
            <w:tcW w:w="472" w:type="pct"/>
            <w:tcBorders>
              <w:top w:val="nil"/>
              <w:left w:val="nil"/>
              <w:bottom w:val="single" w:sz="4" w:space="0" w:color="auto"/>
              <w:right w:val="single" w:sz="4" w:space="0" w:color="auto"/>
            </w:tcBorders>
            <w:shd w:val="clear" w:color="000000" w:fill="FFFFFF"/>
            <w:noWrap/>
            <w:vAlign w:val="center"/>
            <w:hideMark/>
          </w:tcPr>
          <w:p w14:paraId="3566F5E8"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1.750</w:t>
            </w:r>
          </w:p>
        </w:tc>
        <w:tc>
          <w:tcPr>
            <w:tcW w:w="267" w:type="pct"/>
            <w:tcBorders>
              <w:top w:val="single" w:sz="4" w:space="0" w:color="auto"/>
              <w:left w:val="nil"/>
              <w:bottom w:val="nil"/>
              <w:right w:val="single" w:sz="4" w:space="0" w:color="auto"/>
            </w:tcBorders>
            <w:shd w:val="clear" w:color="auto" w:fill="auto"/>
            <w:noWrap/>
            <w:vAlign w:val="center"/>
            <w:hideMark/>
          </w:tcPr>
          <w:p w14:paraId="49F49A06"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buc.</w:t>
            </w:r>
          </w:p>
        </w:tc>
        <w:tc>
          <w:tcPr>
            <w:tcW w:w="542" w:type="pct"/>
            <w:tcBorders>
              <w:top w:val="nil"/>
              <w:left w:val="nil"/>
              <w:bottom w:val="single" w:sz="4" w:space="0" w:color="auto"/>
              <w:right w:val="single" w:sz="4" w:space="0" w:color="auto"/>
            </w:tcBorders>
            <w:shd w:val="clear" w:color="000000" w:fill="FFFFFF"/>
            <w:noWrap/>
            <w:vAlign w:val="center"/>
            <w:hideMark/>
          </w:tcPr>
          <w:p w14:paraId="47C5C2BA"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350,00</w:t>
            </w:r>
          </w:p>
        </w:tc>
        <w:tc>
          <w:tcPr>
            <w:tcW w:w="669" w:type="pct"/>
            <w:tcBorders>
              <w:top w:val="nil"/>
              <w:left w:val="nil"/>
              <w:bottom w:val="single" w:sz="4" w:space="0" w:color="auto"/>
              <w:right w:val="single" w:sz="4" w:space="0" w:color="auto"/>
            </w:tcBorders>
            <w:shd w:val="clear" w:color="000000" w:fill="FFFFFF"/>
            <w:noWrap/>
            <w:vAlign w:val="center"/>
            <w:hideMark/>
          </w:tcPr>
          <w:p w14:paraId="08CC3EA7"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612.500,00</w:t>
            </w:r>
          </w:p>
        </w:tc>
      </w:tr>
      <w:tr w:rsidR="00B42C6E" w:rsidRPr="00B42C6E" w14:paraId="1ECA3715" w14:textId="77777777" w:rsidTr="00B42C6E">
        <w:trPr>
          <w:trHeight w:val="20"/>
        </w:trPr>
        <w:tc>
          <w:tcPr>
            <w:tcW w:w="294" w:type="pct"/>
            <w:tcBorders>
              <w:top w:val="single" w:sz="4" w:space="0" w:color="auto"/>
              <w:left w:val="single" w:sz="4" w:space="0" w:color="auto"/>
              <w:bottom w:val="nil"/>
              <w:right w:val="single" w:sz="4" w:space="0" w:color="auto"/>
            </w:tcBorders>
            <w:shd w:val="clear" w:color="000000" w:fill="F2F2F2"/>
            <w:noWrap/>
            <w:vAlign w:val="center"/>
            <w:hideMark/>
          </w:tcPr>
          <w:p w14:paraId="05B67AEB"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2.3</w:t>
            </w:r>
          </w:p>
        </w:tc>
        <w:tc>
          <w:tcPr>
            <w:tcW w:w="2756" w:type="pct"/>
            <w:tcBorders>
              <w:top w:val="nil"/>
              <w:left w:val="nil"/>
              <w:bottom w:val="single" w:sz="4" w:space="0" w:color="auto"/>
              <w:right w:val="single" w:sz="4" w:space="0" w:color="auto"/>
            </w:tcBorders>
            <w:shd w:val="clear" w:color="000000" w:fill="F2F2F2"/>
            <w:vAlign w:val="center"/>
            <w:hideMark/>
          </w:tcPr>
          <w:p w14:paraId="44964311" w14:textId="77777777" w:rsidR="00B42C6E" w:rsidRPr="00B42C6E" w:rsidRDefault="00B42C6E" w:rsidP="00B42C6E">
            <w:pPr>
              <w:spacing w:after="0" w:line="240" w:lineRule="auto"/>
              <w:jc w:val="left"/>
              <w:rPr>
                <w:rFonts w:eastAsia="Times New Roman"/>
                <w:b/>
                <w:bCs/>
                <w:color w:val="000000"/>
                <w:sz w:val="20"/>
                <w:szCs w:val="20"/>
                <w:lang w:eastAsia="ro-RO"/>
              </w:rPr>
            </w:pPr>
            <w:r w:rsidRPr="00B42C6E">
              <w:rPr>
                <w:rFonts w:eastAsia="Times New Roman"/>
                <w:b/>
                <w:bCs/>
                <w:color w:val="000000"/>
                <w:sz w:val="20"/>
                <w:szCs w:val="20"/>
                <w:lang w:eastAsia="ro-RO"/>
              </w:rPr>
              <w:t xml:space="preserve">Recipiente pentru colectare deșeuri biodegradabile </w:t>
            </w:r>
          </w:p>
        </w:tc>
        <w:tc>
          <w:tcPr>
            <w:tcW w:w="472" w:type="pct"/>
            <w:tcBorders>
              <w:top w:val="nil"/>
              <w:left w:val="nil"/>
              <w:bottom w:val="single" w:sz="4" w:space="0" w:color="auto"/>
              <w:right w:val="single" w:sz="4" w:space="0" w:color="auto"/>
            </w:tcBorders>
            <w:shd w:val="clear" w:color="000000" w:fill="F2F2F2"/>
            <w:noWrap/>
            <w:vAlign w:val="center"/>
            <w:hideMark/>
          </w:tcPr>
          <w:p w14:paraId="5397B7C5"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 </w:t>
            </w:r>
          </w:p>
        </w:tc>
        <w:tc>
          <w:tcPr>
            <w:tcW w:w="267" w:type="pct"/>
            <w:tcBorders>
              <w:top w:val="single" w:sz="4" w:space="0" w:color="auto"/>
              <w:left w:val="nil"/>
              <w:bottom w:val="nil"/>
              <w:right w:val="single" w:sz="4" w:space="0" w:color="auto"/>
            </w:tcBorders>
            <w:shd w:val="clear" w:color="000000" w:fill="EDEDED"/>
            <w:noWrap/>
            <w:vAlign w:val="center"/>
            <w:hideMark/>
          </w:tcPr>
          <w:p w14:paraId="7E71DD2D"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 </w:t>
            </w:r>
          </w:p>
        </w:tc>
        <w:tc>
          <w:tcPr>
            <w:tcW w:w="542" w:type="pct"/>
            <w:tcBorders>
              <w:top w:val="nil"/>
              <w:left w:val="nil"/>
              <w:bottom w:val="single" w:sz="4" w:space="0" w:color="auto"/>
              <w:right w:val="single" w:sz="4" w:space="0" w:color="auto"/>
            </w:tcBorders>
            <w:shd w:val="clear" w:color="000000" w:fill="F2F2F2"/>
            <w:noWrap/>
            <w:vAlign w:val="center"/>
            <w:hideMark/>
          </w:tcPr>
          <w:p w14:paraId="713EF4AA" w14:textId="77777777" w:rsidR="00B42C6E" w:rsidRPr="00B42C6E" w:rsidRDefault="00B42C6E" w:rsidP="00B42C6E">
            <w:pPr>
              <w:spacing w:after="0" w:line="240" w:lineRule="auto"/>
              <w:jc w:val="left"/>
              <w:rPr>
                <w:rFonts w:eastAsia="Times New Roman"/>
                <w:b/>
                <w:bCs/>
                <w:color w:val="000000"/>
                <w:sz w:val="20"/>
                <w:szCs w:val="20"/>
                <w:lang w:eastAsia="ro-RO"/>
              </w:rPr>
            </w:pPr>
            <w:r w:rsidRPr="00B42C6E">
              <w:rPr>
                <w:rFonts w:eastAsia="Times New Roman"/>
                <w:b/>
                <w:bCs/>
                <w:color w:val="000000"/>
                <w:sz w:val="20"/>
                <w:szCs w:val="20"/>
                <w:lang w:eastAsia="ro-RO"/>
              </w:rPr>
              <w:t> </w:t>
            </w:r>
          </w:p>
        </w:tc>
        <w:tc>
          <w:tcPr>
            <w:tcW w:w="669" w:type="pct"/>
            <w:tcBorders>
              <w:top w:val="nil"/>
              <w:left w:val="nil"/>
              <w:bottom w:val="single" w:sz="4" w:space="0" w:color="auto"/>
              <w:right w:val="single" w:sz="4" w:space="0" w:color="auto"/>
            </w:tcBorders>
            <w:shd w:val="clear" w:color="000000" w:fill="F2F2F2"/>
            <w:noWrap/>
            <w:vAlign w:val="center"/>
            <w:hideMark/>
          </w:tcPr>
          <w:p w14:paraId="173D1E90" w14:textId="77777777" w:rsidR="00B42C6E" w:rsidRPr="00B42C6E" w:rsidRDefault="00B42C6E" w:rsidP="00B42C6E">
            <w:pPr>
              <w:spacing w:after="0" w:line="240" w:lineRule="auto"/>
              <w:jc w:val="right"/>
              <w:rPr>
                <w:rFonts w:eastAsia="Times New Roman"/>
                <w:b/>
                <w:bCs/>
                <w:color w:val="000000"/>
                <w:sz w:val="20"/>
                <w:szCs w:val="20"/>
                <w:lang w:eastAsia="ro-RO"/>
              </w:rPr>
            </w:pPr>
            <w:r w:rsidRPr="00B42C6E">
              <w:rPr>
                <w:rFonts w:eastAsia="Times New Roman"/>
                <w:b/>
                <w:bCs/>
                <w:color w:val="000000"/>
                <w:sz w:val="20"/>
                <w:szCs w:val="20"/>
                <w:lang w:eastAsia="ro-RO"/>
              </w:rPr>
              <w:t>1.867.355,00</w:t>
            </w:r>
          </w:p>
        </w:tc>
      </w:tr>
      <w:tr w:rsidR="00B42C6E" w:rsidRPr="00B42C6E" w14:paraId="5F3F0770" w14:textId="77777777" w:rsidTr="00B42C6E">
        <w:trPr>
          <w:trHeight w:val="20"/>
        </w:trPr>
        <w:tc>
          <w:tcPr>
            <w:tcW w:w="294" w:type="pct"/>
            <w:tcBorders>
              <w:top w:val="nil"/>
              <w:left w:val="single" w:sz="4" w:space="0" w:color="auto"/>
              <w:bottom w:val="nil"/>
              <w:right w:val="single" w:sz="4" w:space="0" w:color="auto"/>
            </w:tcBorders>
            <w:shd w:val="clear" w:color="000000" w:fill="F2F2F2"/>
            <w:noWrap/>
            <w:vAlign w:val="center"/>
            <w:hideMark/>
          </w:tcPr>
          <w:p w14:paraId="4EAFE005" w14:textId="77777777" w:rsidR="00B42C6E" w:rsidRPr="00B42C6E" w:rsidRDefault="00B42C6E" w:rsidP="00B42C6E">
            <w:pPr>
              <w:spacing w:after="0" w:line="240" w:lineRule="auto"/>
              <w:jc w:val="center"/>
              <w:rPr>
                <w:rFonts w:eastAsia="Times New Roman"/>
                <w:i/>
                <w:iCs/>
                <w:color w:val="000000"/>
                <w:sz w:val="20"/>
                <w:szCs w:val="20"/>
                <w:lang w:eastAsia="ro-RO"/>
              </w:rPr>
            </w:pPr>
            <w:r w:rsidRPr="00B42C6E">
              <w:rPr>
                <w:rFonts w:eastAsia="Times New Roman"/>
                <w:i/>
                <w:iCs/>
                <w:color w:val="000000"/>
                <w:sz w:val="20"/>
                <w:szCs w:val="20"/>
                <w:lang w:eastAsia="ro-RO"/>
              </w:rPr>
              <w:t>2.3.1</w:t>
            </w:r>
          </w:p>
        </w:tc>
        <w:tc>
          <w:tcPr>
            <w:tcW w:w="2756" w:type="pct"/>
            <w:tcBorders>
              <w:top w:val="nil"/>
              <w:left w:val="nil"/>
              <w:bottom w:val="single" w:sz="4" w:space="0" w:color="auto"/>
              <w:right w:val="single" w:sz="4" w:space="0" w:color="auto"/>
            </w:tcBorders>
            <w:shd w:val="clear" w:color="auto" w:fill="auto"/>
            <w:vAlign w:val="center"/>
            <w:hideMark/>
          </w:tcPr>
          <w:p w14:paraId="4C31ECEB"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Europubele  120 l</w:t>
            </w:r>
          </w:p>
        </w:tc>
        <w:tc>
          <w:tcPr>
            <w:tcW w:w="472" w:type="pct"/>
            <w:tcBorders>
              <w:top w:val="nil"/>
              <w:left w:val="nil"/>
              <w:bottom w:val="single" w:sz="4" w:space="0" w:color="auto"/>
              <w:right w:val="single" w:sz="4" w:space="0" w:color="auto"/>
            </w:tcBorders>
            <w:shd w:val="clear" w:color="000000" w:fill="FFFFFF"/>
            <w:noWrap/>
            <w:vAlign w:val="center"/>
            <w:hideMark/>
          </w:tcPr>
          <w:p w14:paraId="325AC9B1"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83.657</w:t>
            </w:r>
          </w:p>
        </w:tc>
        <w:tc>
          <w:tcPr>
            <w:tcW w:w="267" w:type="pct"/>
            <w:tcBorders>
              <w:top w:val="single" w:sz="4" w:space="0" w:color="auto"/>
              <w:left w:val="nil"/>
              <w:bottom w:val="nil"/>
              <w:right w:val="single" w:sz="4" w:space="0" w:color="auto"/>
            </w:tcBorders>
            <w:shd w:val="clear" w:color="auto" w:fill="auto"/>
            <w:noWrap/>
            <w:vAlign w:val="center"/>
            <w:hideMark/>
          </w:tcPr>
          <w:p w14:paraId="5FF8485E"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buc.</w:t>
            </w:r>
          </w:p>
        </w:tc>
        <w:tc>
          <w:tcPr>
            <w:tcW w:w="542" w:type="pct"/>
            <w:tcBorders>
              <w:top w:val="nil"/>
              <w:left w:val="nil"/>
              <w:bottom w:val="single" w:sz="4" w:space="0" w:color="auto"/>
              <w:right w:val="single" w:sz="4" w:space="0" w:color="auto"/>
            </w:tcBorders>
            <w:shd w:val="clear" w:color="000000" w:fill="FFFFFF"/>
            <w:noWrap/>
            <w:vAlign w:val="center"/>
            <w:hideMark/>
          </w:tcPr>
          <w:p w14:paraId="52FD1969" w14:textId="77777777" w:rsidR="00B42C6E" w:rsidRPr="00B42C6E" w:rsidRDefault="00B42C6E" w:rsidP="00B42C6E">
            <w:pPr>
              <w:spacing w:after="0" w:line="240" w:lineRule="auto"/>
              <w:jc w:val="right"/>
              <w:rPr>
                <w:rFonts w:eastAsia="Times New Roman"/>
                <w:sz w:val="20"/>
                <w:szCs w:val="20"/>
                <w:lang w:eastAsia="ro-RO"/>
              </w:rPr>
            </w:pPr>
            <w:r w:rsidRPr="00B42C6E">
              <w:rPr>
                <w:rFonts w:eastAsia="Times New Roman"/>
                <w:sz w:val="20"/>
                <w:szCs w:val="20"/>
                <w:lang w:eastAsia="ro-RO"/>
              </w:rPr>
              <w:t>15,00</w:t>
            </w:r>
          </w:p>
        </w:tc>
        <w:tc>
          <w:tcPr>
            <w:tcW w:w="669" w:type="pct"/>
            <w:tcBorders>
              <w:top w:val="nil"/>
              <w:left w:val="nil"/>
              <w:bottom w:val="single" w:sz="4" w:space="0" w:color="auto"/>
              <w:right w:val="single" w:sz="4" w:space="0" w:color="auto"/>
            </w:tcBorders>
            <w:shd w:val="clear" w:color="000000" w:fill="FFFFFF"/>
            <w:noWrap/>
            <w:vAlign w:val="center"/>
            <w:hideMark/>
          </w:tcPr>
          <w:p w14:paraId="52C4B420"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1.254.855,00</w:t>
            </w:r>
          </w:p>
        </w:tc>
      </w:tr>
      <w:tr w:rsidR="00B42C6E" w:rsidRPr="00B42C6E" w14:paraId="7DE0703E" w14:textId="77777777" w:rsidTr="00B42C6E">
        <w:trPr>
          <w:trHeight w:val="20"/>
        </w:trPr>
        <w:tc>
          <w:tcPr>
            <w:tcW w:w="294" w:type="pct"/>
            <w:tcBorders>
              <w:top w:val="nil"/>
              <w:left w:val="single" w:sz="4" w:space="0" w:color="auto"/>
              <w:bottom w:val="nil"/>
              <w:right w:val="single" w:sz="4" w:space="0" w:color="auto"/>
            </w:tcBorders>
            <w:shd w:val="clear" w:color="000000" w:fill="F2F2F2"/>
            <w:noWrap/>
            <w:vAlign w:val="center"/>
            <w:hideMark/>
          </w:tcPr>
          <w:p w14:paraId="100D4F66" w14:textId="77777777" w:rsidR="00B42C6E" w:rsidRPr="00B42C6E" w:rsidRDefault="00B42C6E" w:rsidP="00B42C6E">
            <w:pPr>
              <w:spacing w:after="0" w:line="240" w:lineRule="auto"/>
              <w:jc w:val="center"/>
              <w:rPr>
                <w:rFonts w:eastAsia="Times New Roman"/>
                <w:i/>
                <w:iCs/>
                <w:color w:val="000000"/>
                <w:sz w:val="20"/>
                <w:szCs w:val="20"/>
                <w:lang w:eastAsia="ro-RO"/>
              </w:rPr>
            </w:pPr>
            <w:r w:rsidRPr="00B42C6E">
              <w:rPr>
                <w:rFonts w:eastAsia="Times New Roman"/>
                <w:i/>
                <w:iCs/>
                <w:color w:val="000000"/>
                <w:sz w:val="20"/>
                <w:szCs w:val="20"/>
                <w:lang w:eastAsia="ro-RO"/>
              </w:rPr>
              <w:t>2.3.2</w:t>
            </w:r>
          </w:p>
        </w:tc>
        <w:tc>
          <w:tcPr>
            <w:tcW w:w="2756" w:type="pct"/>
            <w:tcBorders>
              <w:top w:val="nil"/>
              <w:left w:val="nil"/>
              <w:bottom w:val="single" w:sz="4" w:space="0" w:color="auto"/>
              <w:right w:val="single" w:sz="4" w:space="0" w:color="auto"/>
            </w:tcBorders>
            <w:shd w:val="clear" w:color="auto" w:fill="auto"/>
            <w:vAlign w:val="center"/>
            <w:hideMark/>
          </w:tcPr>
          <w:p w14:paraId="69ABAB42"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Eurocontainere 1,1 mc</w:t>
            </w:r>
          </w:p>
        </w:tc>
        <w:tc>
          <w:tcPr>
            <w:tcW w:w="472" w:type="pct"/>
            <w:tcBorders>
              <w:top w:val="nil"/>
              <w:left w:val="nil"/>
              <w:bottom w:val="single" w:sz="4" w:space="0" w:color="auto"/>
              <w:right w:val="single" w:sz="4" w:space="0" w:color="auto"/>
            </w:tcBorders>
            <w:shd w:val="clear" w:color="000000" w:fill="FFFFFF"/>
            <w:noWrap/>
            <w:vAlign w:val="center"/>
            <w:hideMark/>
          </w:tcPr>
          <w:p w14:paraId="79D5ED72"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1.750</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1F0332E4"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buc</w:t>
            </w:r>
          </w:p>
        </w:tc>
        <w:tc>
          <w:tcPr>
            <w:tcW w:w="542" w:type="pct"/>
            <w:tcBorders>
              <w:top w:val="nil"/>
              <w:left w:val="nil"/>
              <w:bottom w:val="single" w:sz="4" w:space="0" w:color="auto"/>
              <w:right w:val="single" w:sz="4" w:space="0" w:color="auto"/>
            </w:tcBorders>
            <w:shd w:val="clear" w:color="000000" w:fill="FFFFFF"/>
            <w:noWrap/>
            <w:vAlign w:val="center"/>
            <w:hideMark/>
          </w:tcPr>
          <w:p w14:paraId="58C40DB3" w14:textId="77777777" w:rsidR="00B42C6E" w:rsidRPr="00B42C6E" w:rsidRDefault="00B42C6E" w:rsidP="00B42C6E">
            <w:pPr>
              <w:spacing w:after="0" w:line="240" w:lineRule="auto"/>
              <w:jc w:val="right"/>
              <w:rPr>
                <w:rFonts w:eastAsia="Times New Roman"/>
                <w:sz w:val="20"/>
                <w:szCs w:val="20"/>
                <w:lang w:eastAsia="ro-RO"/>
              </w:rPr>
            </w:pPr>
            <w:r w:rsidRPr="00B42C6E">
              <w:rPr>
                <w:rFonts w:eastAsia="Times New Roman"/>
                <w:sz w:val="20"/>
                <w:szCs w:val="20"/>
                <w:lang w:eastAsia="ro-RO"/>
              </w:rPr>
              <w:t>350,00</w:t>
            </w:r>
          </w:p>
        </w:tc>
        <w:tc>
          <w:tcPr>
            <w:tcW w:w="669" w:type="pct"/>
            <w:tcBorders>
              <w:top w:val="nil"/>
              <w:left w:val="nil"/>
              <w:bottom w:val="single" w:sz="4" w:space="0" w:color="auto"/>
              <w:right w:val="single" w:sz="4" w:space="0" w:color="auto"/>
            </w:tcBorders>
            <w:shd w:val="clear" w:color="000000" w:fill="FFFFFF"/>
            <w:noWrap/>
            <w:vAlign w:val="center"/>
            <w:hideMark/>
          </w:tcPr>
          <w:p w14:paraId="744E60B2"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612.500,00</w:t>
            </w:r>
          </w:p>
        </w:tc>
      </w:tr>
      <w:tr w:rsidR="00B42C6E" w:rsidRPr="00B42C6E" w14:paraId="25A5FD14" w14:textId="77777777" w:rsidTr="00B42C6E">
        <w:trPr>
          <w:trHeight w:val="20"/>
        </w:trPr>
        <w:tc>
          <w:tcPr>
            <w:tcW w:w="294"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63EE3CD" w14:textId="77777777" w:rsidR="00B42C6E" w:rsidRPr="00B42C6E" w:rsidRDefault="00B42C6E" w:rsidP="00B42C6E">
            <w:pPr>
              <w:spacing w:after="0" w:line="240" w:lineRule="auto"/>
              <w:jc w:val="center"/>
              <w:rPr>
                <w:rFonts w:eastAsia="Times New Roman"/>
                <w:b/>
                <w:bCs/>
                <w:i/>
                <w:iCs/>
                <w:color w:val="000000"/>
                <w:sz w:val="20"/>
                <w:szCs w:val="20"/>
                <w:lang w:eastAsia="ro-RO"/>
              </w:rPr>
            </w:pPr>
            <w:r w:rsidRPr="00B42C6E">
              <w:rPr>
                <w:rFonts w:eastAsia="Times New Roman"/>
                <w:b/>
                <w:bCs/>
                <w:i/>
                <w:iCs/>
                <w:color w:val="000000"/>
                <w:sz w:val="20"/>
                <w:szCs w:val="20"/>
                <w:lang w:eastAsia="ro-RO"/>
              </w:rPr>
              <w:t>3</w:t>
            </w:r>
          </w:p>
        </w:tc>
        <w:tc>
          <w:tcPr>
            <w:tcW w:w="4036" w:type="pct"/>
            <w:gridSpan w:val="4"/>
            <w:tcBorders>
              <w:top w:val="single" w:sz="4" w:space="0" w:color="auto"/>
              <w:left w:val="nil"/>
              <w:bottom w:val="single" w:sz="4" w:space="0" w:color="auto"/>
              <w:right w:val="single" w:sz="4" w:space="0" w:color="000000"/>
            </w:tcBorders>
            <w:shd w:val="clear" w:color="000000" w:fill="D9D9D9"/>
            <w:noWrap/>
            <w:vAlign w:val="center"/>
            <w:hideMark/>
          </w:tcPr>
          <w:p w14:paraId="55B5EAE4" w14:textId="77777777" w:rsidR="00B42C6E" w:rsidRPr="00B42C6E" w:rsidRDefault="00B42C6E" w:rsidP="00B42C6E">
            <w:pPr>
              <w:spacing w:after="0" w:line="240" w:lineRule="auto"/>
              <w:jc w:val="left"/>
              <w:rPr>
                <w:rFonts w:eastAsia="Times New Roman"/>
                <w:b/>
                <w:bCs/>
                <w:color w:val="000000"/>
                <w:sz w:val="20"/>
                <w:szCs w:val="20"/>
                <w:lang w:eastAsia="ro-RO"/>
              </w:rPr>
            </w:pPr>
            <w:r w:rsidRPr="00B42C6E">
              <w:rPr>
                <w:rFonts w:eastAsia="Times New Roman"/>
                <w:b/>
                <w:bCs/>
                <w:color w:val="000000"/>
                <w:sz w:val="20"/>
                <w:szCs w:val="20"/>
                <w:lang w:eastAsia="ro-RO"/>
              </w:rPr>
              <w:t>Mijloace de transport</w:t>
            </w:r>
          </w:p>
        </w:tc>
        <w:tc>
          <w:tcPr>
            <w:tcW w:w="669" w:type="pct"/>
            <w:tcBorders>
              <w:top w:val="nil"/>
              <w:left w:val="nil"/>
              <w:bottom w:val="single" w:sz="4" w:space="0" w:color="auto"/>
              <w:right w:val="single" w:sz="4" w:space="0" w:color="auto"/>
            </w:tcBorders>
            <w:shd w:val="clear" w:color="000000" w:fill="D9D9D9"/>
            <w:noWrap/>
            <w:vAlign w:val="center"/>
            <w:hideMark/>
          </w:tcPr>
          <w:p w14:paraId="3F01083E" w14:textId="77777777" w:rsidR="00B42C6E" w:rsidRPr="00B42C6E" w:rsidRDefault="00B42C6E" w:rsidP="00B42C6E">
            <w:pPr>
              <w:spacing w:after="0" w:line="240" w:lineRule="auto"/>
              <w:jc w:val="right"/>
              <w:rPr>
                <w:rFonts w:eastAsia="Times New Roman"/>
                <w:b/>
                <w:bCs/>
                <w:i/>
                <w:iCs/>
                <w:color w:val="000000"/>
                <w:sz w:val="20"/>
                <w:szCs w:val="20"/>
                <w:lang w:eastAsia="ro-RO"/>
              </w:rPr>
            </w:pPr>
            <w:r w:rsidRPr="00B42C6E">
              <w:rPr>
                <w:rFonts w:eastAsia="Times New Roman"/>
                <w:b/>
                <w:bCs/>
                <w:i/>
                <w:iCs/>
                <w:color w:val="000000"/>
                <w:sz w:val="20"/>
                <w:szCs w:val="20"/>
                <w:lang w:eastAsia="ro-RO"/>
              </w:rPr>
              <w:t>100.000,00</w:t>
            </w:r>
          </w:p>
        </w:tc>
      </w:tr>
      <w:tr w:rsidR="00B42C6E" w:rsidRPr="00B42C6E" w14:paraId="7802EF16" w14:textId="77777777" w:rsidTr="00B42C6E">
        <w:trPr>
          <w:trHeight w:val="20"/>
        </w:trPr>
        <w:tc>
          <w:tcPr>
            <w:tcW w:w="294" w:type="pct"/>
            <w:tcBorders>
              <w:top w:val="nil"/>
              <w:left w:val="single" w:sz="4" w:space="0" w:color="auto"/>
              <w:bottom w:val="nil"/>
              <w:right w:val="single" w:sz="4" w:space="0" w:color="auto"/>
            </w:tcBorders>
            <w:shd w:val="clear" w:color="auto" w:fill="auto"/>
            <w:noWrap/>
            <w:vAlign w:val="center"/>
            <w:hideMark/>
          </w:tcPr>
          <w:p w14:paraId="6BEAB7D6" w14:textId="77777777" w:rsidR="00B42C6E" w:rsidRPr="00B42C6E" w:rsidRDefault="00B42C6E" w:rsidP="00B42C6E">
            <w:pPr>
              <w:spacing w:after="0" w:line="240" w:lineRule="auto"/>
              <w:jc w:val="center"/>
              <w:rPr>
                <w:rFonts w:eastAsia="Times New Roman"/>
                <w:b/>
                <w:bCs/>
                <w:i/>
                <w:iCs/>
                <w:color w:val="000000"/>
                <w:sz w:val="20"/>
                <w:szCs w:val="20"/>
                <w:lang w:eastAsia="ro-RO"/>
              </w:rPr>
            </w:pPr>
            <w:r w:rsidRPr="00B42C6E">
              <w:rPr>
                <w:rFonts w:eastAsia="Times New Roman"/>
                <w:b/>
                <w:bCs/>
                <w:i/>
                <w:iCs/>
                <w:color w:val="000000"/>
                <w:sz w:val="20"/>
                <w:szCs w:val="20"/>
                <w:lang w:eastAsia="ro-RO"/>
              </w:rPr>
              <w:t>3.1</w:t>
            </w:r>
          </w:p>
        </w:tc>
        <w:tc>
          <w:tcPr>
            <w:tcW w:w="2756" w:type="pct"/>
            <w:tcBorders>
              <w:top w:val="nil"/>
              <w:left w:val="nil"/>
              <w:bottom w:val="single" w:sz="4" w:space="0" w:color="auto"/>
              <w:right w:val="single" w:sz="4" w:space="0" w:color="auto"/>
            </w:tcBorders>
            <w:shd w:val="clear" w:color="000000" w:fill="F2F2F2"/>
            <w:vAlign w:val="center"/>
            <w:hideMark/>
          </w:tcPr>
          <w:p w14:paraId="269B8933" w14:textId="77777777" w:rsidR="00B42C6E" w:rsidRPr="00B42C6E" w:rsidRDefault="00B42C6E" w:rsidP="00B42C6E">
            <w:pPr>
              <w:spacing w:after="0" w:line="240" w:lineRule="auto"/>
              <w:jc w:val="left"/>
              <w:rPr>
                <w:rFonts w:eastAsia="Times New Roman"/>
                <w:b/>
                <w:bCs/>
                <w:i/>
                <w:iCs/>
                <w:color w:val="000000"/>
                <w:sz w:val="20"/>
                <w:szCs w:val="20"/>
                <w:lang w:eastAsia="ro-RO"/>
              </w:rPr>
            </w:pPr>
            <w:r w:rsidRPr="00B42C6E">
              <w:rPr>
                <w:rFonts w:eastAsia="Times New Roman"/>
                <w:b/>
                <w:bCs/>
                <w:i/>
                <w:iCs/>
                <w:color w:val="000000"/>
                <w:sz w:val="20"/>
                <w:szCs w:val="20"/>
                <w:lang w:eastAsia="ro-RO"/>
              </w:rPr>
              <w:t>Masina de colectare si transport deseuri periculoase</w:t>
            </w:r>
          </w:p>
        </w:tc>
        <w:tc>
          <w:tcPr>
            <w:tcW w:w="472" w:type="pct"/>
            <w:tcBorders>
              <w:top w:val="nil"/>
              <w:left w:val="nil"/>
              <w:bottom w:val="single" w:sz="4" w:space="0" w:color="auto"/>
              <w:right w:val="single" w:sz="4" w:space="0" w:color="auto"/>
            </w:tcBorders>
            <w:shd w:val="clear" w:color="000000" w:fill="F2F2F2"/>
            <w:noWrap/>
            <w:vAlign w:val="center"/>
            <w:hideMark/>
          </w:tcPr>
          <w:p w14:paraId="37EB3821" w14:textId="77777777" w:rsidR="00B42C6E" w:rsidRPr="00B42C6E" w:rsidRDefault="00B42C6E" w:rsidP="00B42C6E">
            <w:pPr>
              <w:spacing w:after="0" w:line="240" w:lineRule="auto"/>
              <w:jc w:val="center"/>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267" w:type="pct"/>
            <w:tcBorders>
              <w:top w:val="nil"/>
              <w:left w:val="nil"/>
              <w:bottom w:val="single" w:sz="4" w:space="0" w:color="auto"/>
              <w:right w:val="single" w:sz="4" w:space="0" w:color="auto"/>
            </w:tcBorders>
            <w:shd w:val="clear" w:color="000000" w:fill="F2F2F2"/>
            <w:noWrap/>
            <w:vAlign w:val="center"/>
            <w:hideMark/>
          </w:tcPr>
          <w:p w14:paraId="55D51238" w14:textId="77777777" w:rsidR="00B42C6E" w:rsidRPr="00B42C6E" w:rsidRDefault="00B42C6E" w:rsidP="00B42C6E">
            <w:pPr>
              <w:spacing w:after="0" w:line="240" w:lineRule="auto"/>
              <w:jc w:val="center"/>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542" w:type="pct"/>
            <w:tcBorders>
              <w:top w:val="nil"/>
              <w:left w:val="nil"/>
              <w:bottom w:val="single" w:sz="4" w:space="0" w:color="auto"/>
              <w:right w:val="single" w:sz="4" w:space="0" w:color="auto"/>
            </w:tcBorders>
            <w:shd w:val="clear" w:color="000000" w:fill="F2F2F2"/>
            <w:noWrap/>
            <w:vAlign w:val="center"/>
            <w:hideMark/>
          </w:tcPr>
          <w:p w14:paraId="6A28CC14" w14:textId="77777777" w:rsidR="00B42C6E" w:rsidRPr="00B42C6E" w:rsidRDefault="00B42C6E" w:rsidP="00B42C6E">
            <w:pPr>
              <w:spacing w:after="0" w:line="240" w:lineRule="auto"/>
              <w:jc w:val="left"/>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669" w:type="pct"/>
            <w:tcBorders>
              <w:top w:val="nil"/>
              <w:left w:val="nil"/>
              <w:bottom w:val="single" w:sz="4" w:space="0" w:color="auto"/>
              <w:right w:val="single" w:sz="4" w:space="0" w:color="auto"/>
            </w:tcBorders>
            <w:shd w:val="clear" w:color="000000" w:fill="F2F2F2"/>
            <w:noWrap/>
            <w:vAlign w:val="center"/>
            <w:hideMark/>
          </w:tcPr>
          <w:p w14:paraId="3A29FE06" w14:textId="77777777" w:rsidR="00B42C6E" w:rsidRPr="00B42C6E" w:rsidRDefault="00B42C6E" w:rsidP="00B42C6E">
            <w:pPr>
              <w:spacing w:after="0" w:line="240" w:lineRule="auto"/>
              <w:jc w:val="right"/>
              <w:rPr>
                <w:rFonts w:eastAsia="Times New Roman"/>
                <w:b/>
                <w:bCs/>
                <w:i/>
                <w:iCs/>
                <w:color w:val="000000"/>
                <w:sz w:val="20"/>
                <w:szCs w:val="20"/>
                <w:lang w:eastAsia="ro-RO"/>
              </w:rPr>
            </w:pPr>
            <w:r w:rsidRPr="00B42C6E">
              <w:rPr>
                <w:rFonts w:eastAsia="Times New Roman"/>
                <w:b/>
                <w:bCs/>
                <w:i/>
                <w:iCs/>
                <w:color w:val="000000"/>
                <w:sz w:val="20"/>
                <w:szCs w:val="20"/>
                <w:lang w:eastAsia="ro-RO"/>
              </w:rPr>
              <w:t>100.000,00</w:t>
            </w:r>
          </w:p>
        </w:tc>
      </w:tr>
      <w:tr w:rsidR="00B42C6E" w:rsidRPr="00B42C6E" w14:paraId="37CE8459" w14:textId="77777777" w:rsidTr="00B42C6E">
        <w:trPr>
          <w:trHeight w:val="20"/>
        </w:trPr>
        <w:tc>
          <w:tcPr>
            <w:tcW w:w="294" w:type="pct"/>
            <w:tcBorders>
              <w:top w:val="nil"/>
              <w:left w:val="single" w:sz="4" w:space="0" w:color="auto"/>
              <w:bottom w:val="nil"/>
              <w:right w:val="single" w:sz="4" w:space="0" w:color="auto"/>
            </w:tcBorders>
            <w:shd w:val="clear" w:color="auto" w:fill="auto"/>
            <w:noWrap/>
            <w:vAlign w:val="center"/>
            <w:hideMark/>
          </w:tcPr>
          <w:p w14:paraId="239B2710"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 </w:t>
            </w:r>
          </w:p>
        </w:tc>
        <w:tc>
          <w:tcPr>
            <w:tcW w:w="2756" w:type="pct"/>
            <w:tcBorders>
              <w:top w:val="nil"/>
              <w:left w:val="nil"/>
              <w:bottom w:val="single" w:sz="4" w:space="0" w:color="auto"/>
              <w:right w:val="single" w:sz="4" w:space="0" w:color="auto"/>
            </w:tcBorders>
            <w:shd w:val="clear" w:color="auto" w:fill="auto"/>
            <w:vAlign w:val="center"/>
            <w:hideMark/>
          </w:tcPr>
          <w:p w14:paraId="12366543" w14:textId="77777777" w:rsidR="00B42C6E" w:rsidRPr="00B42C6E" w:rsidRDefault="00B42C6E" w:rsidP="00B42C6E">
            <w:pPr>
              <w:spacing w:after="0" w:line="240" w:lineRule="auto"/>
              <w:jc w:val="left"/>
              <w:rPr>
                <w:rFonts w:eastAsia="Times New Roman"/>
                <w:i/>
                <w:iCs/>
                <w:color w:val="000000"/>
                <w:sz w:val="20"/>
                <w:szCs w:val="20"/>
                <w:lang w:eastAsia="ro-RO"/>
              </w:rPr>
            </w:pPr>
            <w:r w:rsidRPr="00B42C6E">
              <w:rPr>
                <w:rFonts w:eastAsia="Times New Roman"/>
                <w:i/>
                <w:iCs/>
                <w:color w:val="000000"/>
                <w:sz w:val="20"/>
                <w:szCs w:val="20"/>
                <w:lang w:eastAsia="ro-RO"/>
              </w:rPr>
              <w:t>Masina de colectare si transport deseuri periculoase maxim 3 mc</w:t>
            </w:r>
          </w:p>
        </w:tc>
        <w:tc>
          <w:tcPr>
            <w:tcW w:w="472" w:type="pct"/>
            <w:tcBorders>
              <w:top w:val="nil"/>
              <w:left w:val="nil"/>
              <w:bottom w:val="single" w:sz="4" w:space="0" w:color="auto"/>
              <w:right w:val="single" w:sz="4" w:space="0" w:color="auto"/>
            </w:tcBorders>
            <w:shd w:val="clear" w:color="auto" w:fill="auto"/>
            <w:noWrap/>
            <w:vAlign w:val="center"/>
            <w:hideMark/>
          </w:tcPr>
          <w:p w14:paraId="4BD763A7"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1</w:t>
            </w:r>
          </w:p>
        </w:tc>
        <w:tc>
          <w:tcPr>
            <w:tcW w:w="267" w:type="pct"/>
            <w:tcBorders>
              <w:top w:val="nil"/>
              <w:left w:val="nil"/>
              <w:bottom w:val="nil"/>
              <w:right w:val="single" w:sz="4" w:space="0" w:color="auto"/>
            </w:tcBorders>
            <w:shd w:val="clear" w:color="auto" w:fill="auto"/>
            <w:noWrap/>
            <w:vAlign w:val="center"/>
            <w:hideMark/>
          </w:tcPr>
          <w:p w14:paraId="2116CCDF"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buc.</w:t>
            </w:r>
          </w:p>
        </w:tc>
        <w:tc>
          <w:tcPr>
            <w:tcW w:w="542" w:type="pct"/>
            <w:tcBorders>
              <w:top w:val="nil"/>
              <w:left w:val="nil"/>
              <w:bottom w:val="single" w:sz="4" w:space="0" w:color="auto"/>
              <w:right w:val="single" w:sz="4" w:space="0" w:color="auto"/>
            </w:tcBorders>
            <w:shd w:val="clear" w:color="auto" w:fill="auto"/>
            <w:noWrap/>
            <w:vAlign w:val="center"/>
            <w:hideMark/>
          </w:tcPr>
          <w:p w14:paraId="02BE3A44"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100.000,00</w:t>
            </w:r>
          </w:p>
        </w:tc>
        <w:tc>
          <w:tcPr>
            <w:tcW w:w="669" w:type="pct"/>
            <w:tcBorders>
              <w:top w:val="nil"/>
              <w:left w:val="nil"/>
              <w:bottom w:val="single" w:sz="4" w:space="0" w:color="auto"/>
              <w:right w:val="single" w:sz="4" w:space="0" w:color="auto"/>
            </w:tcBorders>
            <w:shd w:val="clear" w:color="auto" w:fill="auto"/>
            <w:noWrap/>
            <w:vAlign w:val="center"/>
            <w:hideMark/>
          </w:tcPr>
          <w:p w14:paraId="56CDFF78"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100.000,00</w:t>
            </w:r>
          </w:p>
        </w:tc>
      </w:tr>
      <w:tr w:rsidR="00B42C6E" w:rsidRPr="00B42C6E" w14:paraId="02233C3E" w14:textId="77777777" w:rsidTr="00B42C6E">
        <w:trPr>
          <w:trHeight w:val="20"/>
        </w:trPr>
        <w:tc>
          <w:tcPr>
            <w:tcW w:w="294" w:type="pct"/>
            <w:tcBorders>
              <w:top w:val="nil"/>
              <w:left w:val="single" w:sz="4" w:space="0" w:color="auto"/>
              <w:bottom w:val="single" w:sz="4" w:space="0" w:color="auto"/>
              <w:right w:val="single" w:sz="4" w:space="0" w:color="auto"/>
            </w:tcBorders>
            <w:shd w:val="clear" w:color="000000" w:fill="D9D9D9"/>
            <w:noWrap/>
            <w:vAlign w:val="center"/>
            <w:hideMark/>
          </w:tcPr>
          <w:p w14:paraId="08B82E71"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4</w:t>
            </w:r>
          </w:p>
        </w:tc>
        <w:tc>
          <w:tcPr>
            <w:tcW w:w="4036" w:type="pct"/>
            <w:gridSpan w:val="4"/>
            <w:tcBorders>
              <w:top w:val="nil"/>
              <w:left w:val="nil"/>
              <w:bottom w:val="single" w:sz="4" w:space="0" w:color="auto"/>
              <w:right w:val="single" w:sz="4" w:space="0" w:color="000000"/>
            </w:tcBorders>
            <w:shd w:val="clear" w:color="000000" w:fill="D9D9D9"/>
            <w:noWrap/>
            <w:vAlign w:val="center"/>
            <w:hideMark/>
          </w:tcPr>
          <w:p w14:paraId="1CDA4BF1" w14:textId="77777777" w:rsidR="00B42C6E" w:rsidRPr="00B42C6E" w:rsidRDefault="00B42C6E" w:rsidP="00B42C6E">
            <w:pPr>
              <w:spacing w:after="0" w:line="240" w:lineRule="auto"/>
              <w:jc w:val="left"/>
              <w:rPr>
                <w:rFonts w:eastAsia="Times New Roman"/>
                <w:b/>
                <w:bCs/>
                <w:color w:val="000000"/>
                <w:sz w:val="20"/>
                <w:szCs w:val="20"/>
                <w:lang w:eastAsia="ro-RO"/>
              </w:rPr>
            </w:pPr>
            <w:r w:rsidRPr="00B42C6E">
              <w:rPr>
                <w:rFonts w:eastAsia="Times New Roman"/>
                <w:b/>
                <w:bCs/>
                <w:color w:val="000000"/>
                <w:sz w:val="20"/>
                <w:szCs w:val="20"/>
                <w:lang w:eastAsia="ro-RO"/>
              </w:rPr>
              <w:t>Centre speciale de colectare voluminoase, DEE, baterii, etc.</w:t>
            </w:r>
          </w:p>
        </w:tc>
        <w:tc>
          <w:tcPr>
            <w:tcW w:w="669" w:type="pct"/>
            <w:tcBorders>
              <w:top w:val="nil"/>
              <w:left w:val="nil"/>
              <w:bottom w:val="single" w:sz="4" w:space="0" w:color="auto"/>
              <w:right w:val="single" w:sz="4" w:space="0" w:color="auto"/>
            </w:tcBorders>
            <w:shd w:val="clear" w:color="000000" w:fill="D9D9D9"/>
            <w:noWrap/>
            <w:vAlign w:val="center"/>
            <w:hideMark/>
          </w:tcPr>
          <w:p w14:paraId="7DA01A70" w14:textId="77777777" w:rsidR="00B42C6E" w:rsidRPr="00B42C6E" w:rsidRDefault="00B42C6E" w:rsidP="00B42C6E">
            <w:pPr>
              <w:spacing w:after="0" w:line="240" w:lineRule="auto"/>
              <w:jc w:val="right"/>
              <w:rPr>
                <w:rFonts w:eastAsia="Times New Roman"/>
                <w:b/>
                <w:bCs/>
                <w:color w:val="000000"/>
                <w:sz w:val="20"/>
                <w:szCs w:val="20"/>
                <w:lang w:eastAsia="ro-RO"/>
              </w:rPr>
            </w:pPr>
            <w:r w:rsidRPr="00B42C6E">
              <w:rPr>
                <w:rFonts w:eastAsia="Times New Roman"/>
                <w:b/>
                <w:bCs/>
                <w:color w:val="000000"/>
                <w:sz w:val="20"/>
                <w:szCs w:val="20"/>
                <w:lang w:eastAsia="ro-RO"/>
              </w:rPr>
              <w:t>5.967.000,00</w:t>
            </w:r>
          </w:p>
        </w:tc>
      </w:tr>
      <w:tr w:rsidR="00B42C6E" w:rsidRPr="00B42C6E" w14:paraId="11118D3D" w14:textId="77777777" w:rsidTr="00B42C6E">
        <w:trPr>
          <w:trHeight w:val="20"/>
        </w:trPr>
        <w:tc>
          <w:tcPr>
            <w:tcW w:w="294" w:type="pct"/>
            <w:tcBorders>
              <w:top w:val="nil"/>
              <w:left w:val="single" w:sz="4" w:space="0" w:color="auto"/>
              <w:bottom w:val="nil"/>
              <w:right w:val="single" w:sz="4" w:space="0" w:color="auto"/>
            </w:tcBorders>
            <w:shd w:val="clear" w:color="auto" w:fill="auto"/>
            <w:noWrap/>
            <w:vAlign w:val="center"/>
            <w:hideMark/>
          </w:tcPr>
          <w:p w14:paraId="1CCACC40"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4.1</w:t>
            </w:r>
          </w:p>
        </w:tc>
        <w:tc>
          <w:tcPr>
            <w:tcW w:w="2756" w:type="pct"/>
            <w:tcBorders>
              <w:top w:val="nil"/>
              <w:left w:val="nil"/>
              <w:bottom w:val="nil"/>
              <w:right w:val="single" w:sz="4" w:space="0" w:color="auto"/>
            </w:tcBorders>
            <w:shd w:val="clear" w:color="000000" w:fill="F2F2F2"/>
            <w:noWrap/>
            <w:vAlign w:val="center"/>
            <w:hideMark/>
          </w:tcPr>
          <w:p w14:paraId="2B0A6FCC" w14:textId="77777777" w:rsidR="00B42C6E" w:rsidRPr="00B42C6E" w:rsidRDefault="00B42C6E" w:rsidP="00B42C6E">
            <w:pPr>
              <w:spacing w:after="0" w:line="240" w:lineRule="auto"/>
              <w:jc w:val="left"/>
              <w:rPr>
                <w:rFonts w:eastAsia="Times New Roman"/>
                <w:b/>
                <w:bCs/>
                <w:color w:val="000000"/>
                <w:sz w:val="20"/>
                <w:szCs w:val="20"/>
                <w:lang w:eastAsia="ro-RO"/>
              </w:rPr>
            </w:pPr>
            <w:r w:rsidRPr="00B42C6E">
              <w:rPr>
                <w:rFonts w:eastAsia="Times New Roman"/>
                <w:b/>
                <w:bCs/>
                <w:color w:val="000000"/>
                <w:sz w:val="20"/>
                <w:szCs w:val="20"/>
                <w:lang w:eastAsia="ro-RO"/>
              </w:rPr>
              <w:t>Construcții:</w:t>
            </w:r>
          </w:p>
        </w:tc>
        <w:tc>
          <w:tcPr>
            <w:tcW w:w="472" w:type="pct"/>
            <w:tcBorders>
              <w:top w:val="nil"/>
              <w:left w:val="nil"/>
              <w:bottom w:val="nil"/>
              <w:right w:val="single" w:sz="4" w:space="0" w:color="auto"/>
            </w:tcBorders>
            <w:shd w:val="clear" w:color="000000" w:fill="F2F2F2"/>
            <w:noWrap/>
            <w:vAlign w:val="center"/>
            <w:hideMark/>
          </w:tcPr>
          <w:p w14:paraId="4A6FA699" w14:textId="77777777" w:rsidR="00B42C6E" w:rsidRPr="00B42C6E" w:rsidRDefault="00B42C6E" w:rsidP="00B42C6E">
            <w:pPr>
              <w:spacing w:after="0" w:line="240" w:lineRule="auto"/>
              <w:jc w:val="center"/>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267" w:type="pct"/>
            <w:tcBorders>
              <w:top w:val="nil"/>
              <w:left w:val="nil"/>
              <w:bottom w:val="nil"/>
              <w:right w:val="single" w:sz="4" w:space="0" w:color="auto"/>
            </w:tcBorders>
            <w:shd w:val="clear" w:color="000000" w:fill="F2F2F2"/>
            <w:noWrap/>
            <w:vAlign w:val="center"/>
            <w:hideMark/>
          </w:tcPr>
          <w:p w14:paraId="38570BFB" w14:textId="77777777" w:rsidR="00B42C6E" w:rsidRPr="00B42C6E" w:rsidRDefault="00B42C6E" w:rsidP="00B42C6E">
            <w:pPr>
              <w:spacing w:after="0" w:line="240" w:lineRule="auto"/>
              <w:jc w:val="center"/>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542" w:type="pct"/>
            <w:tcBorders>
              <w:top w:val="nil"/>
              <w:left w:val="nil"/>
              <w:bottom w:val="nil"/>
              <w:right w:val="single" w:sz="4" w:space="0" w:color="auto"/>
            </w:tcBorders>
            <w:shd w:val="clear" w:color="000000" w:fill="F2F2F2"/>
            <w:noWrap/>
            <w:vAlign w:val="center"/>
            <w:hideMark/>
          </w:tcPr>
          <w:p w14:paraId="7E737233" w14:textId="77777777" w:rsidR="00B42C6E" w:rsidRPr="00B42C6E" w:rsidRDefault="00B42C6E" w:rsidP="00B42C6E">
            <w:pPr>
              <w:spacing w:after="0" w:line="240" w:lineRule="auto"/>
              <w:jc w:val="left"/>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669" w:type="pct"/>
            <w:tcBorders>
              <w:top w:val="nil"/>
              <w:left w:val="nil"/>
              <w:bottom w:val="nil"/>
              <w:right w:val="single" w:sz="4" w:space="0" w:color="auto"/>
            </w:tcBorders>
            <w:shd w:val="clear" w:color="000000" w:fill="F2F2F2"/>
            <w:noWrap/>
            <w:vAlign w:val="center"/>
            <w:hideMark/>
          </w:tcPr>
          <w:p w14:paraId="2DF0FC73" w14:textId="77777777" w:rsidR="00B42C6E" w:rsidRPr="00B42C6E" w:rsidRDefault="00B42C6E" w:rsidP="00B42C6E">
            <w:pPr>
              <w:spacing w:after="0" w:line="240" w:lineRule="auto"/>
              <w:jc w:val="right"/>
              <w:rPr>
                <w:rFonts w:eastAsia="Times New Roman"/>
                <w:b/>
                <w:bCs/>
                <w:i/>
                <w:iCs/>
                <w:color w:val="000000"/>
                <w:sz w:val="20"/>
                <w:szCs w:val="20"/>
                <w:lang w:eastAsia="ro-RO"/>
              </w:rPr>
            </w:pPr>
            <w:r w:rsidRPr="00B42C6E">
              <w:rPr>
                <w:rFonts w:eastAsia="Times New Roman"/>
                <w:b/>
                <w:bCs/>
                <w:i/>
                <w:iCs/>
                <w:color w:val="000000"/>
                <w:sz w:val="20"/>
                <w:szCs w:val="20"/>
                <w:lang w:eastAsia="ro-RO"/>
              </w:rPr>
              <w:t>3.042.000,00</w:t>
            </w:r>
          </w:p>
        </w:tc>
      </w:tr>
      <w:tr w:rsidR="00B42C6E" w:rsidRPr="00B42C6E" w14:paraId="0DA03607" w14:textId="77777777" w:rsidTr="00B42C6E">
        <w:trPr>
          <w:trHeight w:val="20"/>
        </w:trPr>
        <w:tc>
          <w:tcPr>
            <w:tcW w:w="294" w:type="pct"/>
            <w:tcBorders>
              <w:top w:val="nil"/>
              <w:left w:val="single" w:sz="4" w:space="0" w:color="auto"/>
              <w:bottom w:val="nil"/>
              <w:right w:val="single" w:sz="4" w:space="0" w:color="auto"/>
            </w:tcBorders>
            <w:shd w:val="clear" w:color="auto" w:fill="auto"/>
            <w:noWrap/>
            <w:vAlign w:val="center"/>
            <w:hideMark/>
          </w:tcPr>
          <w:p w14:paraId="69641F3F"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 </w:t>
            </w:r>
          </w:p>
        </w:tc>
        <w:tc>
          <w:tcPr>
            <w:tcW w:w="2756" w:type="pct"/>
            <w:tcBorders>
              <w:top w:val="single" w:sz="4" w:space="0" w:color="auto"/>
              <w:left w:val="nil"/>
              <w:bottom w:val="single" w:sz="4" w:space="0" w:color="auto"/>
              <w:right w:val="single" w:sz="4" w:space="0" w:color="auto"/>
            </w:tcBorders>
            <w:shd w:val="clear" w:color="auto" w:fill="auto"/>
            <w:vAlign w:val="center"/>
            <w:hideMark/>
          </w:tcPr>
          <w:p w14:paraId="410F95AB"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Platformă betonată (200-400 mp) inclusiv împrejmuire</w:t>
            </w: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14:paraId="0DED9C89"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65</w:t>
            </w:r>
          </w:p>
        </w:tc>
        <w:tc>
          <w:tcPr>
            <w:tcW w:w="267" w:type="pct"/>
            <w:tcBorders>
              <w:top w:val="single" w:sz="4" w:space="0" w:color="auto"/>
              <w:left w:val="nil"/>
              <w:bottom w:val="nil"/>
              <w:right w:val="single" w:sz="4" w:space="0" w:color="auto"/>
            </w:tcBorders>
            <w:shd w:val="clear" w:color="auto" w:fill="auto"/>
            <w:noWrap/>
            <w:vAlign w:val="center"/>
            <w:hideMark/>
          </w:tcPr>
          <w:p w14:paraId="6F9AFE52"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buc.</w:t>
            </w:r>
          </w:p>
        </w:tc>
        <w:tc>
          <w:tcPr>
            <w:tcW w:w="542" w:type="pct"/>
            <w:tcBorders>
              <w:top w:val="single" w:sz="4" w:space="0" w:color="auto"/>
              <w:left w:val="nil"/>
              <w:bottom w:val="nil"/>
              <w:right w:val="single" w:sz="4" w:space="0" w:color="auto"/>
            </w:tcBorders>
            <w:shd w:val="clear" w:color="auto" w:fill="auto"/>
            <w:noWrap/>
            <w:vAlign w:val="center"/>
            <w:hideMark/>
          </w:tcPr>
          <w:p w14:paraId="281B85BA" w14:textId="77777777" w:rsidR="00B42C6E" w:rsidRPr="00B42C6E" w:rsidRDefault="00B42C6E" w:rsidP="00B42C6E">
            <w:pPr>
              <w:spacing w:after="0" w:line="240" w:lineRule="auto"/>
              <w:jc w:val="right"/>
              <w:rPr>
                <w:rFonts w:eastAsia="Times New Roman"/>
                <w:i/>
                <w:iCs/>
                <w:sz w:val="20"/>
                <w:szCs w:val="20"/>
                <w:lang w:eastAsia="ro-RO"/>
              </w:rPr>
            </w:pPr>
            <w:r w:rsidRPr="00B42C6E">
              <w:rPr>
                <w:rFonts w:eastAsia="Times New Roman"/>
                <w:i/>
                <w:iCs/>
                <w:sz w:val="20"/>
                <w:szCs w:val="20"/>
                <w:lang w:eastAsia="ro-RO"/>
              </w:rPr>
              <w:t>46.800,00</w:t>
            </w:r>
          </w:p>
        </w:tc>
        <w:tc>
          <w:tcPr>
            <w:tcW w:w="669" w:type="pct"/>
            <w:tcBorders>
              <w:top w:val="single" w:sz="4" w:space="0" w:color="auto"/>
              <w:left w:val="nil"/>
              <w:bottom w:val="nil"/>
              <w:right w:val="single" w:sz="4" w:space="0" w:color="auto"/>
            </w:tcBorders>
            <w:shd w:val="clear" w:color="auto" w:fill="auto"/>
            <w:noWrap/>
            <w:vAlign w:val="center"/>
            <w:hideMark/>
          </w:tcPr>
          <w:p w14:paraId="42E606D0"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3.042.000,00</w:t>
            </w:r>
          </w:p>
        </w:tc>
      </w:tr>
      <w:tr w:rsidR="00B42C6E" w:rsidRPr="00B42C6E" w14:paraId="5D95D22A" w14:textId="77777777" w:rsidTr="00B42C6E">
        <w:trPr>
          <w:trHeight w:val="20"/>
        </w:trPr>
        <w:tc>
          <w:tcPr>
            <w:tcW w:w="294" w:type="pct"/>
            <w:tcBorders>
              <w:top w:val="single" w:sz="4" w:space="0" w:color="auto"/>
              <w:left w:val="single" w:sz="4" w:space="0" w:color="auto"/>
              <w:bottom w:val="nil"/>
              <w:right w:val="single" w:sz="4" w:space="0" w:color="auto"/>
            </w:tcBorders>
            <w:shd w:val="clear" w:color="auto" w:fill="auto"/>
            <w:noWrap/>
            <w:vAlign w:val="center"/>
            <w:hideMark/>
          </w:tcPr>
          <w:p w14:paraId="56456390"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4.2</w:t>
            </w:r>
          </w:p>
        </w:tc>
        <w:tc>
          <w:tcPr>
            <w:tcW w:w="2756" w:type="pct"/>
            <w:tcBorders>
              <w:top w:val="nil"/>
              <w:left w:val="nil"/>
              <w:bottom w:val="nil"/>
              <w:right w:val="single" w:sz="4" w:space="0" w:color="auto"/>
            </w:tcBorders>
            <w:shd w:val="clear" w:color="000000" w:fill="F2F2F2"/>
            <w:noWrap/>
            <w:vAlign w:val="center"/>
            <w:hideMark/>
          </w:tcPr>
          <w:p w14:paraId="3F096DEB" w14:textId="77777777" w:rsidR="00B42C6E" w:rsidRPr="00B42C6E" w:rsidRDefault="00B42C6E" w:rsidP="00B42C6E">
            <w:pPr>
              <w:spacing w:after="0" w:line="240" w:lineRule="auto"/>
              <w:jc w:val="left"/>
              <w:rPr>
                <w:rFonts w:eastAsia="Times New Roman"/>
                <w:b/>
                <w:bCs/>
                <w:color w:val="000000"/>
                <w:sz w:val="20"/>
                <w:szCs w:val="20"/>
                <w:lang w:eastAsia="ro-RO"/>
              </w:rPr>
            </w:pPr>
            <w:r w:rsidRPr="00B42C6E">
              <w:rPr>
                <w:rFonts w:eastAsia="Times New Roman"/>
                <w:b/>
                <w:bCs/>
                <w:color w:val="000000"/>
                <w:sz w:val="20"/>
                <w:szCs w:val="20"/>
                <w:lang w:eastAsia="ro-RO"/>
              </w:rPr>
              <w:t>Utilaje și echipamente, din care:</w:t>
            </w:r>
          </w:p>
        </w:tc>
        <w:tc>
          <w:tcPr>
            <w:tcW w:w="472" w:type="pct"/>
            <w:tcBorders>
              <w:top w:val="nil"/>
              <w:left w:val="nil"/>
              <w:bottom w:val="nil"/>
              <w:right w:val="single" w:sz="4" w:space="0" w:color="auto"/>
            </w:tcBorders>
            <w:shd w:val="clear" w:color="000000" w:fill="F2F2F2"/>
            <w:noWrap/>
            <w:vAlign w:val="center"/>
            <w:hideMark/>
          </w:tcPr>
          <w:p w14:paraId="67CAABB5" w14:textId="77777777" w:rsidR="00B42C6E" w:rsidRPr="00B42C6E" w:rsidRDefault="00B42C6E" w:rsidP="00B42C6E">
            <w:pPr>
              <w:spacing w:after="0" w:line="240" w:lineRule="auto"/>
              <w:jc w:val="center"/>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267" w:type="pct"/>
            <w:tcBorders>
              <w:top w:val="single" w:sz="4" w:space="0" w:color="auto"/>
              <w:left w:val="nil"/>
              <w:bottom w:val="nil"/>
              <w:right w:val="single" w:sz="4" w:space="0" w:color="auto"/>
            </w:tcBorders>
            <w:shd w:val="clear" w:color="000000" w:fill="F2F2F2"/>
            <w:noWrap/>
            <w:vAlign w:val="center"/>
            <w:hideMark/>
          </w:tcPr>
          <w:p w14:paraId="652A28B3" w14:textId="77777777" w:rsidR="00B42C6E" w:rsidRPr="00B42C6E" w:rsidRDefault="00B42C6E" w:rsidP="00B42C6E">
            <w:pPr>
              <w:spacing w:after="0" w:line="240" w:lineRule="auto"/>
              <w:jc w:val="center"/>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542" w:type="pct"/>
            <w:tcBorders>
              <w:top w:val="single" w:sz="4" w:space="0" w:color="auto"/>
              <w:left w:val="nil"/>
              <w:bottom w:val="nil"/>
              <w:right w:val="single" w:sz="4" w:space="0" w:color="auto"/>
            </w:tcBorders>
            <w:shd w:val="clear" w:color="000000" w:fill="F2F2F2"/>
            <w:noWrap/>
            <w:vAlign w:val="center"/>
            <w:hideMark/>
          </w:tcPr>
          <w:p w14:paraId="1D685517" w14:textId="77777777" w:rsidR="00B42C6E" w:rsidRPr="00B42C6E" w:rsidRDefault="00B42C6E" w:rsidP="00B42C6E">
            <w:pPr>
              <w:spacing w:after="0" w:line="240" w:lineRule="auto"/>
              <w:jc w:val="left"/>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669" w:type="pct"/>
            <w:tcBorders>
              <w:top w:val="single" w:sz="4" w:space="0" w:color="auto"/>
              <w:left w:val="nil"/>
              <w:bottom w:val="nil"/>
              <w:right w:val="single" w:sz="4" w:space="0" w:color="auto"/>
            </w:tcBorders>
            <w:shd w:val="clear" w:color="000000" w:fill="F2F2F2"/>
            <w:noWrap/>
            <w:vAlign w:val="center"/>
            <w:hideMark/>
          </w:tcPr>
          <w:p w14:paraId="469502B6" w14:textId="77777777" w:rsidR="00B42C6E" w:rsidRPr="00B42C6E" w:rsidRDefault="00B42C6E" w:rsidP="00B42C6E">
            <w:pPr>
              <w:spacing w:after="0" w:line="240" w:lineRule="auto"/>
              <w:jc w:val="right"/>
              <w:rPr>
                <w:rFonts w:eastAsia="Times New Roman"/>
                <w:b/>
                <w:bCs/>
                <w:i/>
                <w:iCs/>
                <w:color w:val="000000"/>
                <w:sz w:val="20"/>
                <w:szCs w:val="20"/>
                <w:lang w:eastAsia="ro-RO"/>
              </w:rPr>
            </w:pPr>
            <w:r w:rsidRPr="00B42C6E">
              <w:rPr>
                <w:rFonts w:eastAsia="Times New Roman"/>
                <w:b/>
                <w:bCs/>
                <w:i/>
                <w:iCs/>
                <w:color w:val="000000"/>
                <w:sz w:val="20"/>
                <w:szCs w:val="20"/>
                <w:lang w:eastAsia="ro-RO"/>
              </w:rPr>
              <w:t>2.925.000,00</w:t>
            </w:r>
          </w:p>
        </w:tc>
      </w:tr>
      <w:tr w:rsidR="00B42C6E" w:rsidRPr="00B42C6E" w14:paraId="7E9F6992" w14:textId="77777777" w:rsidTr="00B42C6E">
        <w:trPr>
          <w:trHeight w:val="20"/>
        </w:trPr>
        <w:tc>
          <w:tcPr>
            <w:tcW w:w="294" w:type="pct"/>
            <w:tcBorders>
              <w:top w:val="nil"/>
              <w:left w:val="single" w:sz="4" w:space="0" w:color="auto"/>
              <w:bottom w:val="nil"/>
              <w:right w:val="single" w:sz="4" w:space="0" w:color="auto"/>
            </w:tcBorders>
            <w:shd w:val="clear" w:color="auto" w:fill="auto"/>
            <w:noWrap/>
            <w:vAlign w:val="center"/>
            <w:hideMark/>
          </w:tcPr>
          <w:p w14:paraId="57AC6B20"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 </w:t>
            </w:r>
          </w:p>
        </w:tc>
        <w:tc>
          <w:tcPr>
            <w:tcW w:w="2756" w:type="pct"/>
            <w:tcBorders>
              <w:top w:val="single" w:sz="4" w:space="0" w:color="auto"/>
              <w:left w:val="nil"/>
              <w:bottom w:val="single" w:sz="4" w:space="0" w:color="auto"/>
              <w:right w:val="single" w:sz="4" w:space="0" w:color="auto"/>
            </w:tcBorders>
            <w:shd w:val="clear" w:color="auto" w:fill="auto"/>
            <w:vAlign w:val="center"/>
            <w:hideMark/>
          </w:tcPr>
          <w:p w14:paraId="0C968A9D"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Containere 24-30 mc - câte 5 pentru fiecare amplasament</w:t>
            </w: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14:paraId="0650504D"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325</w:t>
            </w:r>
          </w:p>
        </w:tc>
        <w:tc>
          <w:tcPr>
            <w:tcW w:w="267" w:type="pct"/>
            <w:tcBorders>
              <w:top w:val="single" w:sz="4" w:space="0" w:color="auto"/>
              <w:left w:val="nil"/>
              <w:bottom w:val="nil"/>
              <w:right w:val="single" w:sz="4" w:space="0" w:color="auto"/>
            </w:tcBorders>
            <w:shd w:val="clear" w:color="auto" w:fill="auto"/>
            <w:noWrap/>
            <w:vAlign w:val="center"/>
            <w:hideMark/>
          </w:tcPr>
          <w:p w14:paraId="52255457"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buc.</w:t>
            </w:r>
          </w:p>
        </w:tc>
        <w:tc>
          <w:tcPr>
            <w:tcW w:w="542" w:type="pct"/>
            <w:tcBorders>
              <w:top w:val="single" w:sz="4" w:space="0" w:color="auto"/>
              <w:left w:val="nil"/>
              <w:bottom w:val="nil"/>
              <w:right w:val="single" w:sz="4" w:space="0" w:color="auto"/>
            </w:tcBorders>
            <w:shd w:val="clear" w:color="auto" w:fill="auto"/>
            <w:noWrap/>
            <w:vAlign w:val="center"/>
            <w:hideMark/>
          </w:tcPr>
          <w:p w14:paraId="7D217A8C"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6.000,00</w:t>
            </w:r>
          </w:p>
        </w:tc>
        <w:tc>
          <w:tcPr>
            <w:tcW w:w="669" w:type="pct"/>
            <w:tcBorders>
              <w:top w:val="single" w:sz="4" w:space="0" w:color="auto"/>
              <w:left w:val="nil"/>
              <w:bottom w:val="nil"/>
              <w:right w:val="single" w:sz="4" w:space="0" w:color="auto"/>
            </w:tcBorders>
            <w:shd w:val="clear" w:color="auto" w:fill="auto"/>
            <w:noWrap/>
            <w:vAlign w:val="center"/>
            <w:hideMark/>
          </w:tcPr>
          <w:p w14:paraId="0867511D"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1.950.000,00</w:t>
            </w:r>
          </w:p>
        </w:tc>
      </w:tr>
      <w:tr w:rsidR="00B42C6E" w:rsidRPr="00B42C6E" w14:paraId="093FE192" w14:textId="77777777" w:rsidTr="00B42C6E">
        <w:trPr>
          <w:trHeight w:val="20"/>
        </w:trPr>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44A21467"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 </w:t>
            </w:r>
          </w:p>
        </w:tc>
        <w:tc>
          <w:tcPr>
            <w:tcW w:w="2756" w:type="pct"/>
            <w:tcBorders>
              <w:top w:val="nil"/>
              <w:left w:val="nil"/>
              <w:bottom w:val="single" w:sz="4" w:space="0" w:color="auto"/>
              <w:right w:val="single" w:sz="4" w:space="0" w:color="auto"/>
            </w:tcBorders>
            <w:shd w:val="clear" w:color="auto" w:fill="auto"/>
            <w:vAlign w:val="center"/>
            <w:hideMark/>
          </w:tcPr>
          <w:p w14:paraId="18F591C1"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Cântar metalic - 1 pentru fiecare amplasament</w:t>
            </w:r>
          </w:p>
        </w:tc>
        <w:tc>
          <w:tcPr>
            <w:tcW w:w="472" w:type="pct"/>
            <w:tcBorders>
              <w:top w:val="nil"/>
              <w:left w:val="nil"/>
              <w:bottom w:val="single" w:sz="4" w:space="0" w:color="auto"/>
              <w:right w:val="single" w:sz="4" w:space="0" w:color="auto"/>
            </w:tcBorders>
            <w:shd w:val="clear" w:color="auto" w:fill="auto"/>
            <w:noWrap/>
            <w:vAlign w:val="center"/>
            <w:hideMark/>
          </w:tcPr>
          <w:p w14:paraId="1FE566E4"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65</w:t>
            </w:r>
          </w:p>
        </w:tc>
        <w:tc>
          <w:tcPr>
            <w:tcW w:w="267" w:type="pct"/>
            <w:tcBorders>
              <w:top w:val="single" w:sz="4" w:space="0" w:color="auto"/>
              <w:left w:val="nil"/>
              <w:bottom w:val="nil"/>
              <w:right w:val="single" w:sz="4" w:space="0" w:color="auto"/>
            </w:tcBorders>
            <w:shd w:val="clear" w:color="auto" w:fill="auto"/>
            <w:noWrap/>
            <w:vAlign w:val="center"/>
            <w:hideMark/>
          </w:tcPr>
          <w:p w14:paraId="3EA90122"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buc.</w:t>
            </w:r>
          </w:p>
        </w:tc>
        <w:tc>
          <w:tcPr>
            <w:tcW w:w="542" w:type="pct"/>
            <w:tcBorders>
              <w:top w:val="single" w:sz="4" w:space="0" w:color="auto"/>
              <w:left w:val="nil"/>
              <w:bottom w:val="nil"/>
              <w:right w:val="single" w:sz="4" w:space="0" w:color="auto"/>
            </w:tcBorders>
            <w:shd w:val="clear" w:color="auto" w:fill="auto"/>
            <w:noWrap/>
            <w:vAlign w:val="center"/>
            <w:hideMark/>
          </w:tcPr>
          <w:p w14:paraId="749D5A0D"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15.000,00</w:t>
            </w:r>
          </w:p>
        </w:tc>
        <w:tc>
          <w:tcPr>
            <w:tcW w:w="669" w:type="pct"/>
            <w:tcBorders>
              <w:top w:val="single" w:sz="4" w:space="0" w:color="auto"/>
              <w:left w:val="nil"/>
              <w:bottom w:val="nil"/>
              <w:right w:val="single" w:sz="4" w:space="0" w:color="auto"/>
            </w:tcBorders>
            <w:shd w:val="clear" w:color="auto" w:fill="auto"/>
            <w:noWrap/>
            <w:vAlign w:val="center"/>
            <w:hideMark/>
          </w:tcPr>
          <w:p w14:paraId="5394A9B8"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975.000,00</w:t>
            </w:r>
          </w:p>
        </w:tc>
      </w:tr>
      <w:tr w:rsidR="00B42C6E" w:rsidRPr="00B42C6E" w14:paraId="4D6121AB" w14:textId="77777777" w:rsidTr="00B42C6E">
        <w:trPr>
          <w:trHeight w:val="20"/>
        </w:trPr>
        <w:tc>
          <w:tcPr>
            <w:tcW w:w="294" w:type="pct"/>
            <w:tcBorders>
              <w:top w:val="nil"/>
              <w:left w:val="single" w:sz="4" w:space="0" w:color="auto"/>
              <w:bottom w:val="single" w:sz="4" w:space="0" w:color="auto"/>
              <w:right w:val="single" w:sz="4" w:space="0" w:color="auto"/>
            </w:tcBorders>
            <w:shd w:val="clear" w:color="000000" w:fill="D9D9D9"/>
            <w:noWrap/>
            <w:vAlign w:val="center"/>
            <w:hideMark/>
          </w:tcPr>
          <w:p w14:paraId="72BD5CD4" w14:textId="77777777" w:rsidR="00B42C6E" w:rsidRPr="00B42C6E" w:rsidRDefault="00B42C6E" w:rsidP="00B42C6E">
            <w:pPr>
              <w:spacing w:after="0" w:line="240" w:lineRule="auto"/>
              <w:jc w:val="center"/>
              <w:rPr>
                <w:rFonts w:eastAsia="Times New Roman"/>
                <w:b/>
                <w:bCs/>
                <w:i/>
                <w:iCs/>
                <w:color w:val="000000"/>
                <w:sz w:val="20"/>
                <w:szCs w:val="20"/>
                <w:lang w:eastAsia="ro-RO"/>
              </w:rPr>
            </w:pPr>
            <w:r w:rsidRPr="00B42C6E">
              <w:rPr>
                <w:rFonts w:eastAsia="Times New Roman"/>
                <w:b/>
                <w:bCs/>
                <w:i/>
                <w:iCs/>
                <w:color w:val="000000"/>
                <w:sz w:val="20"/>
                <w:szCs w:val="20"/>
                <w:lang w:eastAsia="ro-RO"/>
              </w:rPr>
              <w:t>5</w:t>
            </w:r>
          </w:p>
        </w:tc>
        <w:tc>
          <w:tcPr>
            <w:tcW w:w="4036" w:type="pct"/>
            <w:gridSpan w:val="4"/>
            <w:tcBorders>
              <w:top w:val="single" w:sz="4" w:space="0" w:color="auto"/>
              <w:left w:val="nil"/>
              <w:bottom w:val="single" w:sz="4" w:space="0" w:color="auto"/>
              <w:right w:val="single" w:sz="4" w:space="0" w:color="000000"/>
            </w:tcBorders>
            <w:shd w:val="clear" w:color="000000" w:fill="D9D9D9"/>
            <w:vAlign w:val="center"/>
            <w:hideMark/>
          </w:tcPr>
          <w:p w14:paraId="659F1318" w14:textId="77777777" w:rsidR="00B42C6E" w:rsidRPr="00B42C6E" w:rsidRDefault="00B42C6E" w:rsidP="00B42C6E">
            <w:pPr>
              <w:spacing w:after="0" w:line="240" w:lineRule="auto"/>
              <w:jc w:val="left"/>
              <w:rPr>
                <w:rFonts w:eastAsia="Times New Roman"/>
                <w:b/>
                <w:bCs/>
                <w:color w:val="000000"/>
                <w:sz w:val="20"/>
                <w:szCs w:val="20"/>
                <w:lang w:eastAsia="ro-RO"/>
              </w:rPr>
            </w:pPr>
            <w:r w:rsidRPr="00B42C6E">
              <w:rPr>
                <w:rFonts w:eastAsia="Times New Roman"/>
                <w:b/>
                <w:bCs/>
                <w:color w:val="000000"/>
                <w:sz w:val="20"/>
                <w:szCs w:val="20"/>
                <w:lang w:eastAsia="ro-RO"/>
              </w:rPr>
              <w:t>Puncte de colectare și tratare deșeuri provenite din construcții și demolări (Satu Mare, Carei, Negresti-Oas, Tasnad)</w:t>
            </w:r>
          </w:p>
        </w:tc>
        <w:tc>
          <w:tcPr>
            <w:tcW w:w="669" w:type="pct"/>
            <w:tcBorders>
              <w:top w:val="single" w:sz="4" w:space="0" w:color="auto"/>
              <w:left w:val="nil"/>
              <w:bottom w:val="single" w:sz="4" w:space="0" w:color="auto"/>
              <w:right w:val="single" w:sz="4" w:space="0" w:color="auto"/>
            </w:tcBorders>
            <w:shd w:val="clear" w:color="000000" w:fill="D9D9D9"/>
            <w:noWrap/>
            <w:vAlign w:val="center"/>
            <w:hideMark/>
          </w:tcPr>
          <w:p w14:paraId="22AC7715" w14:textId="77777777" w:rsidR="00B42C6E" w:rsidRPr="00B42C6E" w:rsidRDefault="00B42C6E" w:rsidP="00B42C6E">
            <w:pPr>
              <w:spacing w:after="0" w:line="240" w:lineRule="auto"/>
              <w:jc w:val="right"/>
              <w:rPr>
                <w:rFonts w:eastAsia="Times New Roman"/>
                <w:b/>
                <w:bCs/>
                <w:i/>
                <w:iCs/>
                <w:color w:val="000000"/>
                <w:sz w:val="20"/>
                <w:szCs w:val="20"/>
                <w:lang w:eastAsia="ro-RO"/>
              </w:rPr>
            </w:pPr>
            <w:r w:rsidRPr="00B42C6E">
              <w:rPr>
                <w:rFonts w:eastAsia="Times New Roman"/>
                <w:b/>
                <w:bCs/>
                <w:i/>
                <w:iCs/>
                <w:color w:val="000000"/>
                <w:sz w:val="20"/>
                <w:szCs w:val="20"/>
                <w:lang w:eastAsia="ro-RO"/>
              </w:rPr>
              <w:t>4.264.000,00</w:t>
            </w:r>
          </w:p>
        </w:tc>
      </w:tr>
      <w:tr w:rsidR="00B42C6E" w:rsidRPr="00B42C6E" w14:paraId="1AB06BB5" w14:textId="77777777" w:rsidTr="00B42C6E">
        <w:trPr>
          <w:trHeight w:val="20"/>
        </w:trPr>
        <w:tc>
          <w:tcPr>
            <w:tcW w:w="294" w:type="pct"/>
            <w:tcBorders>
              <w:top w:val="nil"/>
              <w:left w:val="single" w:sz="4" w:space="0" w:color="auto"/>
              <w:bottom w:val="nil"/>
              <w:right w:val="single" w:sz="4" w:space="0" w:color="auto"/>
            </w:tcBorders>
            <w:shd w:val="clear" w:color="auto" w:fill="auto"/>
            <w:noWrap/>
            <w:vAlign w:val="center"/>
            <w:hideMark/>
          </w:tcPr>
          <w:p w14:paraId="22556A13" w14:textId="77777777" w:rsidR="00B42C6E" w:rsidRPr="00B42C6E" w:rsidRDefault="00B42C6E" w:rsidP="00B42C6E">
            <w:pPr>
              <w:spacing w:after="0" w:line="240" w:lineRule="auto"/>
              <w:jc w:val="center"/>
              <w:rPr>
                <w:rFonts w:eastAsia="Times New Roman"/>
                <w:b/>
                <w:bCs/>
                <w:i/>
                <w:iCs/>
                <w:color w:val="000000"/>
                <w:sz w:val="20"/>
                <w:szCs w:val="20"/>
                <w:lang w:eastAsia="ro-RO"/>
              </w:rPr>
            </w:pPr>
            <w:r w:rsidRPr="00B42C6E">
              <w:rPr>
                <w:rFonts w:eastAsia="Times New Roman"/>
                <w:b/>
                <w:bCs/>
                <w:i/>
                <w:iCs/>
                <w:color w:val="000000"/>
                <w:sz w:val="20"/>
                <w:szCs w:val="20"/>
                <w:lang w:eastAsia="ro-RO"/>
              </w:rPr>
              <w:t>5.1</w:t>
            </w:r>
          </w:p>
        </w:tc>
        <w:tc>
          <w:tcPr>
            <w:tcW w:w="2756" w:type="pct"/>
            <w:tcBorders>
              <w:top w:val="nil"/>
              <w:left w:val="nil"/>
              <w:bottom w:val="single" w:sz="4" w:space="0" w:color="auto"/>
              <w:right w:val="single" w:sz="4" w:space="0" w:color="auto"/>
            </w:tcBorders>
            <w:shd w:val="clear" w:color="000000" w:fill="F2F2F2"/>
            <w:vAlign w:val="center"/>
            <w:hideMark/>
          </w:tcPr>
          <w:p w14:paraId="41D32349" w14:textId="77777777" w:rsidR="00B42C6E" w:rsidRPr="00B42C6E" w:rsidRDefault="00B42C6E" w:rsidP="00B42C6E">
            <w:pPr>
              <w:spacing w:after="0" w:line="240" w:lineRule="auto"/>
              <w:jc w:val="left"/>
              <w:rPr>
                <w:rFonts w:eastAsia="Times New Roman"/>
                <w:b/>
                <w:bCs/>
                <w:i/>
                <w:iCs/>
                <w:color w:val="000000"/>
                <w:sz w:val="20"/>
                <w:szCs w:val="20"/>
                <w:lang w:eastAsia="ro-RO"/>
              </w:rPr>
            </w:pPr>
            <w:r w:rsidRPr="00B42C6E">
              <w:rPr>
                <w:rFonts w:eastAsia="Times New Roman"/>
                <w:b/>
                <w:bCs/>
                <w:i/>
                <w:iCs/>
                <w:color w:val="000000"/>
                <w:sz w:val="20"/>
                <w:szCs w:val="20"/>
                <w:lang w:eastAsia="ro-RO"/>
              </w:rPr>
              <w:t>Construcții:</w:t>
            </w:r>
          </w:p>
        </w:tc>
        <w:tc>
          <w:tcPr>
            <w:tcW w:w="472" w:type="pct"/>
            <w:tcBorders>
              <w:top w:val="nil"/>
              <w:left w:val="nil"/>
              <w:bottom w:val="single" w:sz="4" w:space="0" w:color="auto"/>
              <w:right w:val="single" w:sz="4" w:space="0" w:color="auto"/>
            </w:tcBorders>
            <w:shd w:val="clear" w:color="000000" w:fill="F2F2F2"/>
            <w:noWrap/>
            <w:vAlign w:val="center"/>
            <w:hideMark/>
          </w:tcPr>
          <w:p w14:paraId="5BFD6CD4" w14:textId="77777777" w:rsidR="00B42C6E" w:rsidRPr="00B42C6E" w:rsidRDefault="00B42C6E" w:rsidP="00B42C6E">
            <w:pPr>
              <w:spacing w:after="0" w:line="240" w:lineRule="auto"/>
              <w:jc w:val="center"/>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267" w:type="pct"/>
            <w:tcBorders>
              <w:top w:val="nil"/>
              <w:left w:val="nil"/>
              <w:bottom w:val="single" w:sz="4" w:space="0" w:color="auto"/>
              <w:right w:val="single" w:sz="4" w:space="0" w:color="auto"/>
            </w:tcBorders>
            <w:shd w:val="clear" w:color="000000" w:fill="F2F2F2"/>
            <w:noWrap/>
            <w:vAlign w:val="center"/>
            <w:hideMark/>
          </w:tcPr>
          <w:p w14:paraId="2444DB88" w14:textId="77777777" w:rsidR="00B42C6E" w:rsidRPr="00B42C6E" w:rsidRDefault="00B42C6E" w:rsidP="00B42C6E">
            <w:pPr>
              <w:spacing w:after="0" w:line="240" w:lineRule="auto"/>
              <w:jc w:val="center"/>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542" w:type="pct"/>
            <w:tcBorders>
              <w:top w:val="nil"/>
              <w:left w:val="nil"/>
              <w:bottom w:val="single" w:sz="4" w:space="0" w:color="auto"/>
              <w:right w:val="single" w:sz="4" w:space="0" w:color="auto"/>
            </w:tcBorders>
            <w:shd w:val="clear" w:color="000000" w:fill="F2F2F2"/>
            <w:noWrap/>
            <w:vAlign w:val="center"/>
            <w:hideMark/>
          </w:tcPr>
          <w:p w14:paraId="00A6B412" w14:textId="77777777" w:rsidR="00B42C6E" w:rsidRPr="00B42C6E" w:rsidRDefault="00B42C6E" w:rsidP="00B42C6E">
            <w:pPr>
              <w:spacing w:after="0" w:line="240" w:lineRule="auto"/>
              <w:jc w:val="left"/>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669" w:type="pct"/>
            <w:tcBorders>
              <w:top w:val="nil"/>
              <w:left w:val="nil"/>
              <w:bottom w:val="single" w:sz="4" w:space="0" w:color="auto"/>
              <w:right w:val="single" w:sz="4" w:space="0" w:color="auto"/>
            </w:tcBorders>
            <w:shd w:val="clear" w:color="000000" w:fill="F2F2F2"/>
            <w:noWrap/>
            <w:vAlign w:val="center"/>
            <w:hideMark/>
          </w:tcPr>
          <w:p w14:paraId="1656CAD8" w14:textId="77777777" w:rsidR="00B42C6E" w:rsidRPr="00B42C6E" w:rsidRDefault="00B42C6E" w:rsidP="00B42C6E">
            <w:pPr>
              <w:spacing w:after="0" w:line="240" w:lineRule="auto"/>
              <w:jc w:val="right"/>
              <w:rPr>
                <w:rFonts w:eastAsia="Times New Roman"/>
                <w:b/>
                <w:bCs/>
                <w:i/>
                <w:iCs/>
                <w:color w:val="000000"/>
                <w:sz w:val="20"/>
                <w:szCs w:val="20"/>
                <w:lang w:eastAsia="ro-RO"/>
              </w:rPr>
            </w:pPr>
            <w:r w:rsidRPr="00B42C6E">
              <w:rPr>
                <w:rFonts w:eastAsia="Times New Roman"/>
                <w:b/>
                <w:bCs/>
                <w:i/>
                <w:iCs/>
                <w:color w:val="000000"/>
                <w:sz w:val="20"/>
                <w:szCs w:val="20"/>
                <w:lang w:eastAsia="ro-RO"/>
              </w:rPr>
              <w:t>1.400.000,00</w:t>
            </w:r>
          </w:p>
        </w:tc>
      </w:tr>
      <w:tr w:rsidR="00B42C6E" w:rsidRPr="00B42C6E" w14:paraId="52A3DBC1" w14:textId="77777777" w:rsidTr="00B42C6E">
        <w:trPr>
          <w:trHeight w:val="20"/>
        </w:trPr>
        <w:tc>
          <w:tcPr>
            <w:tcW w:w="294" w:type="pct"/>
            <w:tcBorders>
              <w:top w:val="nil"/>
              <w:left w:val="single" w:sz="4" w:space="0" w:color="auto"/>
              <w:bottom w:val="nil"/>
              <w:right w:val="single" w:sz="4" w:space="0" w:color="auto"/>
            </w:tcBorders>
            <w:shd w:val="clear" w:color="auto" w:fill="auto"/>
            <w:noWrap/>
            <w:vAlign w:val="center"/>
            <w:hideMark/>
          </w:tcPr>
          <w:p w14:paraId="7D20B64F"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 </w:t>
            </w:r>
          </w:p>
        </w:tc>
        <w:tc>
          <w:tcPr>
            <w:tcW w:w="2756" w:type="pct"/>
            <w:tcBorders>
              <w:top w:val="nil"/>
              <w:left w:val="nil"/>
              <w:bottom w:val="single" w:sz="4" w:space="0" w:color="auto"/>
              <w:right w:val="single" w:sz="4" w:space="0" w:color="auto"/>
            </w:tcBorders>
            <w:shd w:val="clear" w:color="auto" w:fill="auto"/>
            <w:vAlign w:val="center"/>
            <w:hideMark/>
          </w:tcPr>
          <w:p w14:paraId="6AFEFC0E"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Platformă betonată - împrejmuire</w:t>
            </w:r>
          </w:p>
        </w:tc>
        <w:tc>
          <w:tcPr>
            <w:tcW w:w="472" w:type="pct"/>
            <w:tcBorders>
              <w:top w:val="nil"/>
              <w:left w:val="nil"/>
              <w:bottom w:val="single" w:sz="4" w:space="0" w:color="auto"/>
              <w:right w:val="single" w:sz="4" w:space="0" w:color="auto"/>
            </w:tcBorders>
            <w:shd w:val="clear" w:color="auto" w:fill="auto"/>
            <w:noWrap/>
            <w:vAlign w:val="center"/>
            <w:hideMark/>
          </w:tcPr>
          <w:p w14:paraId="5318975A"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4</w:t>
            </w:r>
          </w:p>
        </w:tc>
        <w:tc>
          <w:tcPr>
            <w:tcW w:w="267" w:type="pct"/>
            <w:tcBorders>
              <w:top w:val="nil"/>
              <w:left w:val="nil"/>
              <w:bottom w:val="nil"/>
              <w:right w:val="single" w:sz="4" w:space="0" w:color="auto"/>
            </w:tcBorders>
            <w:shd w:val="clear" w:color="auto" w:fill="auto"/>
            <w:noWrap/>
            <w:vAlign w:val="center"/>
            <w:hideMark/>
          </w:tcPr>
          <w:p w14:paraId="717331AE"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buc.</w:t>
            </w:r>
          </w:p>
        </w:tc>
        <w:tc>
          <w:tcPr>
            <w:tcW w:w="542" w:type="pct"/>
            <w:tcBorders>
              <w:top w:val="nil"/>
              <w:left w:val="nil"/>
              <w:bottom w:val="single" w:sz="4" w:space="0" w:color="auto"/>
              <w:right w:val="single" w:sz="4" w:space="0" w:color="auto"/>
            </w:tcBorders>
            <w:shd w:val="clear" w:color="auto" w:fill="auto"/>
            <w:noWrap/>
            <w:vAlign w:val="center"/>
            <w:hideMark/>
          </w:tcPr>
          <w:p w14:paraId="6B45E62E"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350.000,00</w:t>
            </w:r>
          </w:p>
        </w:tc>
        <w:tc>
          <w:tcPr>
            <w:tcW w:w="669" w:type="pct"/>
            <w:tcBorders>
              <w:top w:val="nil"/>
              <w:left w:val="nil"/>
              <w:bottom w:val="single" w:sz="4" w:space="0" w:color="auto"/>
              <w:right w:val="single" w:sz="4" w:space="0" w:color="auto"/>
            </w:tcBorders>
            <w:shd w:val="clear" w:color="auto" w:fill="auto"/>
            <w:noWrap/>
            <w:vAlign w:val="center"/>
            <w:hideMark/>
          </w:tcPr>
          <w:p w14:paraId="739C6A38"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1.400.000,00</w:t>
            </w:r>
          </w:p>
        </w:tc>
      </w:tr>
      <w:tr w:rsidR="00B42C6E" w:rsidRPr="00B42C6E" w14:paraId="3A58C50F" w14:textId="77777777" w:rsidTr="00B42C6E">
        <w:trPr>
          <w:trHeight w:val="20"/>
        </w:trPr>
        <w:tc>
          <w:tcPr>
            <w:tcW w:w="294" w:type="pct"/>
            <w:tcBorders>
              <w:top w:val="single" w:sz="4" w:space="0" w:color="auto"/>
              <w:left w:val="single" w:sz="4" w:space="0" w:color="auto"/>
              <w:bottom w:val="nil"/>
              <w:right w:val="single" w:sz="4" w:space="0" w:color="auto"/>
            </w:tcBorders>
            <w:shd w:val="clear" w:color="auto" w:fill="auto"/>
            <w:noWrap/>
            <w:vAlign w:val="center"/>
            <w:hideMark/>
          </w:tcPr>
          <w:p w14:paraId="73326D3A" w14:textId="77777777" w:rsidR="00B42C6E" w:rsidRPr="00B42C6E" w:rsidRDefault="00B42C6E" w:rsidP="00B42C6E">
            <w:pPr>
              <w:spacing w:after="0" w:line="240" w:lineRule="auto"/>
              <w:jc w:val="center"/>
              <w:rPr>
                <w:rFonts w:eastAsia="Times New Roman"/>
                <w:b/>
                <w:bCs/>
                <w:i/>
                <w:iCs/>
                <w:color w:val="000000"/>
                <w:sz w:val="20"/>
                <w:szCs w:val="20"/>
                <w:lang w:eastAsia="ro-RO"/>
              </w:rPr>
            </w:pPr>
            <w:r w:rsidRPr="00B42C6E">
              <w:rPr>
                <w:rFonts w:eastAsia="Times New Roman"/>
                <w:b/>
                <w:bCs/>
                <w:i/>
                <w:iCs/>
                <w:color w:val="000000"/>
                <w:sz w:val="20"/>
                <w:szCs w:val="20"/>
                <w:lang w:eastAsia="ro-RO"/>
              </w:rPr>
              <w:t>5.2</w:t>
            </w:r>
          </w:p>
        </w:tc>
        <w:tc>
          <w:tcPr>
            <w:tcW w:w="2756" w:type="pct"/>
            <w:tcBorders>
              <w:top w:val="nil"/>
              <w:left w:val="nil"/>
              <w:bottom w:val="single" w:sz="4" w:space="0" w:color="auto"/>
              <w:right w:val="single" w:sz="4" w:space="0" w:color="auto"/>
            </w:tcBorders>
            <w:shd w:val="clear" w:color="000000" w:fill="F2F2F2"/>
            <w:vAlign w:val="center"/>
            <w:hideMark/>
          </w:tcPr>
          <w:p w14:paraId="70953C69" w14:textId="77777777" w:rsidR="00B42C6E" w:rsidRPr="00B42C6E" w:rsidRDefault="00B42C6E" w:rsidP="00B42C6E">
            <w:pPr>
              <w:spacing w:after="0" w:line="240" w:lineRule="auto"/>
              <w:jc w:val="left"/>
              <w:rPr>
                <w:rFonts w:eastAsia="Times New Roman"/>
                <w:b/>
                <w:bCs/>
                <w:i/>
                <w:iCs/>
                <w:color w:val="000000"/>
                <w:sz w:val="20"/>
                <w:szCs w:val="20"/>
                <w:lang w:eastAsia="ro-RO"/>
              </w:rPr>
            </w:pPr>
            <w:r w:rsidRPr="00B42C6E">
              <w:rPr>
                <w:rFonts w:eastAsia="Times New Roman"/>
                <w:b/>
                <w:bCs/>
                <w:i/>
                <w:iCs/>
                <w:color w:val="000000"/>
                <w:sz w:val="20"/>
                <w:szCs w:val="20"/>
                <w:lang w:eastAsia="ro-RO"/>
              </w:rPr>
              <w:t>Utilaje și echipamente, din care:</w:t>
            </w:r>
          </w:p>
        </w:tc>
        <w:tc>
          <w:tcPr>
            <w:tcW w:w="472" w:type="pct"/>
            <w:tcBorders>
              <w:top w:val="nil"/>
              <w:left w:val="nil"/>
              <w:bottom w:val="single" w:sz="4" w:space="0" w:color="auto"/>
              <w:right w:val="single" w:sz="4" w:space="0" w:color="auto"/>
            </w:tcBorders>
            <w:shd w:val="clear" w:color="000000" w:fill="F2F2F2"/>
            <w:noWrap/>
            <w:vAlign w:val="center"/>
            <w:hideMark/>
          </w:tcPr>
          <w:p w14:paraId="283B692E" w14:textId="77777777" w:rsidR="00B42C6E" w:rsidRPr="00B42C6E" w:rsidRDefault="00B42C6E" w:rsidP="00B42C6E">
            <w:pPr>
              <w:spacing w:after="0" w:line="240" w:lineRule="auto"/>
              <w:jc w:val="center"/>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267" w:type="pct"/>
            <w:tcBorders>
              <w:top w:val="single" w:sz="4" w:space="0" w:color="auto"/>
              <w:left w:val="nil"/>
              <w:bottom w:val="single" w:sz="4" w:space="0" w:color="auto"/>
              <w:right w:val="single" w:sz="4" w:space="0" w:color="auto"/>
            </w:tcBorders>
            <w:shd w:val="clear" w:color="000000" w:fill="F2F2F2"/>
            <w:noWrap/>
            <w:vAlign w:val="center"/>
            <w:hideMark/>
          </w:tcPr>
          <w:p w14:paraId="0A3EC5E2" w14:textId="77777777" w:rsidR="00B42C6E" w:rsidRPr="00B42C6E" w:rsidRDefault="00B42C6E" w:rsidP="00B42C6E">
            <w:pPr>
              <w:spacing w:after="0" w:line="240" w:lineRule="auto"/>
              <w:jc w:val="center"/>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542" w:type="pct"/>
            <w:tcBorders>
              <w:top w:val="nil"/>
              <w:left w:val="nil"/>
              <w:bottom w:val="single" w:sz="4" w:space="0" w:color="auto"/>
              <w:right w:val="single" w:sz="4" w:space="0" w:color="auto"/>
            </w:tcBorders>
            <w:shd w:val="clear" w:color="000000" w:fill="F2F2F2"/>
            <w:noWrap/>
            <w:vAlign w:val="center"/>
            <w:hideMark/>
          </w:tcPr>
          <w:p w14:paraId="253A1D1C" w14:textId="77777777" w:rsidR="00B42C6E" w:rsidRPr="00B42C6E" w:rsidRDefault="00B42C6E" w:rsidP="00B42C6E">
            <w:pPr>
              <w:spacing w:after="0" w:line="240" w:lineRule="auto"/>
              <w:jc w:val="left"/>
              <w:rPr>
                <w:rFonts w:eastAsia="Times New Roman"/>
                <w:b/>
                <w:bCs/>
                <w:i/>
                <w:iCs/>
                <w:color w:val="000000"/>
                <w:sz w:val="20"/>
                <w:szCs w:val="20"/>
                <w:lang w:eastAsia="ro-RO"/>
              </w:rPr>
            </w:pPr>
            <w:r w:rsidRPr="00B42C6E">
              <w:rPr>
                <w:rFonts w:eastAsia="Times New Roman"/>
                <w:b/>
                <w:bCs/>
                <w:i/>
                <w:iCs/>
                <w:color w:val="000000"/>
                <w:sz w:val="20"/>
                <w:szCs w:val="20"/>
                <w:lang w:eastAsia="ro-RO"/>
              </w:rPr>
              <w:t> </w:t>
            </w:r>
          </w:p>
        </w:tc>
        <w:tc>
          <w:tcPr>
            <w:tcW w:w="669" w:type="pct"/>
            <w:tcBorders>
              <w:top w:val="nil"/>
              <w:left w:val="nil"/>
              <w:bottom w:val="single" w:sz="4" w:space="0" w:color="auto"/>
              <w:right w:val="single" w:sz="4" w:space="0" w:color="auto"/>
            </w:tcBorders>
            <w:shd w:val="clear" w:color="000000" w:fill="F2F2F2"/>
            <w:noWrap/>
            <w:vAlign w:val="center"/>
            <w:hideMark/>
          </w:tcPr>
          <w:p w14:paraId="417B82E1" w14:textId="77777777" w:rsidR="00B42C6E" w:rsidRPr="00B42C6E" w:rsidRDefault="00B42C6E" w:rsidP="00B42C6E">
            <w:pPr>
              <w:spacing w:after="0" w:line="240" w:lineRule="auto"/>
              <w:jc w:val="right"/>
              <w:rPr>
                <w:rFonts w:eastAsia="Times New Roman"/>
                <w:b/>
                <w:bCs/>
                <w:i/>
                <w:iCs/>
                <w:color w:val="000000"/>
                <w:sz w:val="20"/>
                <w:szCs w:val="20"/>
                <w:lang w:eastAsia="ro-RO"/>
              </w:rPr>
            </w:pPr>
            <w:r w:rsidRPr="00B42C6E">
              <w:rPr>
                <w:rFonts w:eastAsia="Times New Roman"/>
                <w:b/>
                <w:bCs/>
                <w:i/>
                <w:iCs/>
                <w:color w:val="000000"/>
                <w:sz w:val="20"/>
                <w:szCs w:val="20"/>
                <w:lang w:eastAsia="ro-RO"/>
              </w:rPr>
              <w:t>2.864.000,00</w:t>
            </w:r>
          </w:p>
        </w:tc>
      </w:tr>
      <w:tr w:rsidR="00B42C6E" w:rsidRPr="00B42C6E" w14:paraId="69552A22" w14:textId="77777777" w:rsidTr="00B42C6E">
        <w:trPr>
          <w:trHeight w:val="20"/>
        </w:trPr>
        <w:tc>
          <w:tcPr>
            <w:tcW w:w="294" w:type="pct"/>
            <w:tcBorders>
              <w:top w:val="nil"/>
              <w:left w:val="single" w:sz="4" w:space="0" w:color="auto"/>
              <w:bottom w:val="nil"/>
              <w:right w:val="single" w:sz="4" w:space="0" w:color="auto"/>
            </w:tcBorders>
            <w:shd w:val="clear" w:color="auto" w:fill="auto"/>
            <w:noWrap/>
            <w:vAlign w:val="center"/>
            <w:hideMark/>
          </w:tcPr>
          <w:p w14:paraId="7A8CA9B0" w14:textId="77777777" w:rsidR="00B42C6E" w:rsidRPr="00B42C6E" w:rsidRDefault="00B42C6E" w:rsidP="00B42C6E">
            <w:pPr>
              <w:spacing w:after="0" w:line="240" w:lineRule="auto"/>
              <w:jc w:val="center"/>
              <w:rPr>
                <w:rFonts w:eastAsia="Times New Roman"/>
                <w:i/>
                <w:iCs/>
                <w:color w:val="000000"/>
                <w:sz w:val="20"/>
                <w:szCs w:val="20"/>
                <w:lang w:eastAsia="ro-RO"/>
              </w:rPr>
            </w:pPr>
            <w:r w:rsidRPr="00B42C6E">
              <w:rPr>
                <w:rFonts w:eastAsia="Times New Roman"/>
                <w:i/>
                <w:iCs/>
                <w:color w:val="000000"/>
                <w:sz w:val="20"/>
                <w:szCs w:val="20"/>
                <w:lang w:eastAsia="ro-RO"/>
              </w:rPr>
              <w:t>5.2.1</w:t>
            </w:r>
          </w:p>
        </w:tc>
        <w:tc>
          <w:tcPr>
            <w:tcW w:w="2756" w:type="pct"/>
            <w:tcBorders>
              <w:top w:val="nil"/>
              <w:left w:val="nil"/>
              <w:bottom w:val="single" w:sz="4" w:space="0" w:color="auto"/>
              <w:right w:val="single" w:sz="4" w:space="0" w:color="auto"/>
            </w:tcBorders>
            <w:shd w:val="clear" w:color="auto" w:fill="auto"/>
            <w:vAlign w:val="center"/>
            <w:hideMark/>
          </w:tcPr>
          <w:p w14:paraId="0156AB98"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Stație mobilă de concasare și sortare</w:t>
            </w:r>
          </w:p>
        </w:tc>
        <w:tc>
          <w:tcPr>
            <w:tcW w:w="472" w:type="pct"/>
            <w:tcBorders>
              <w:top w:val="nil"/>
              <w:left w:val="nil"/>
              <w:bottom w:val="single" w:sz="4" w:space="0" w:color="auto"/>
              <w:right w:val="single" w:sz="4" w:space="0" w:color="auto"/>
            </w:tcBorders>
            <w:shd w:val="clear" w:color="auto" w:fill="auto"/>
            <w:noWrap/>
            <w:vAlign w:val="center"/>
            <w:hideMark/>
          </w:tcPr>
          <w:p w14:paraId="750193FF"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4</w:t>
            </w:r>
          </w:p>
        </w:tc>
        <w:tc>
          <w:tcPr>
            <w:tcW w:w="267" w:type="pct"/>
            <w:tcBorders>
              <w:top w:val="nil"/>
              <w:left w:val="nil"/>
              <w:bottom w:val="nil"/>
              <w:right w:val="single" w:sz="4" w:space="0" w:color="auto"/>
            </w:tcBorders>
            <w:shd w:val="clear" w:color="auto" w:fill="auto"/>
            <w:noWrap/>
            <w:vAlign w:val="center"/>
            <w:hideMark/>
          </w:tcPr>
          <w:p w14:paraId="58979D2A"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buc.</w:t>
            </w:r>
          </w:p>
        </w:tc>
        <w:tc>
          <w:tcPr>
            <w:tcW w:w="542" w:type="pct"/>
            <w:tcBorders>
              <w:top w:val="nil"/>
              <w:left w:val="nil"/>
              <w:bottom w:val="single" w:sz="4" w:space="0" w:color="auto"/>
              <w:right w:val="single" w:sz="4" w:space="0" w:color="auto"/>
            </w:tcBorders>
            <w:shd w:val="clear" w:color="auto" w:fill="auto"/>
            <w:noWrap/>
            <w:vAlign w:val="center"/>
            <w:hideMark/>
          </w:tcPr>
          <w:p w14:paraId="4B753F7B"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330.000,00</w:t>
            </w:r>
          </w:p>
        </w:tc>
        <w:tc>
          <w:tcPr>
            <w:tcW w:w="669" w:type="pct"/>
            <w:tcBorders>
              <w:top w:val="nil"/>
              <w:left w:val="nil"/>
              <w:bottom w:val="single" w:sz="4" w:space="0" w:color="auto"/>
              <w:right w:val="single" w:sz="4" w:space="0" w:color="auto"/>
            </w:tcBorders>
            <w:shd w:val="clear" w:color="auto" w:fill="auto"/>
            <w:noWrap/>
            <w:vAlign w:val="center"/>
            <w:hideMark/>
          </w:tcPr>
          <w:p w14:paraId="6C1128BF"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1.320.000,00</w:t>
            </w:r>
          </w:p>
        </w:tc>
      </w:tr>
      <w:tr w:rsidR="00B42C6E" w:rsidRPr="00B42C6E" w14:paraId="1BD463BE" w14:textId="77777777" w:rsidTr="00B42C6E">
        <w:trPr>
          <w:trHeight w:val="20"/>
        </w:trPr>
        <w:tc>
          <w:tcPr>
            <w:tcW w:w="294" w:type="pct"/>
            <w:tcBorders>
              <w:top w:val="nil"/>
              <w:left w:val="single" w:sz="4" w:space="0" w:color="auto"/>
              <w:bottom w:val="nil"/>
              <w:right w:val="single" w:sz="4" w:space="0" w:color="auto"/>
            </w:tcBorders>
            <w:shd w:val="clear" w:color="auto" w:fill="auto"/>
            <w:noWrap/>
            <w:vAlign w:val="center"/>
            <w:hideMark/>
          </w:tcPr>
          <w:p w14:paraId="033E5936" w14:textId="77777777" w:rsidR="00B42C6E" w:rsidRPr="00B42C6E" w:rsidRDefault="00B42C6E" w:rsidP="00B42C6E">
            <w:pPr>
              <w:spacing w:after="0" w:line="240" w:lineRule="auto"/>
              <w:jc w:val="center"/>
              <w:rPr>
                <w:rFonts w:eastAsia="Times New Roman"/>
                <w:i/>
                <w:iCs/>
                <w:color w:val="000000"/>
                <w:sz w:val="20"/>
                <w:szCs w:val="20"/>
                <w:lang w:eastAsia="ro-RO"/>
              </w:rPr>
            </w:pPr>
            <w:r w:rsidRPr="00B42C6E">
              <w:rPr>
                <w:rFonts w:eastAsia="Times New Roman"/>
                <w:i/>
                <w:iCs/>
                <w:color w:val="000000"/>
                <w:sz w:val="20"/>
                <w:szCs w:val="20"/>
                <w:lang w:eastAsia="ro-RO"/>
              </w:rPr>
              <w:t>5.2.2</w:t>
            </w:r>
          </w:p>
        </w:tc>
        <w:tc>
          <w:tcPr>
            <w:tcW w:w="2756" w:type="pct"/>
            <w:tcBorders>
              <w:top w:val="nil"/>
              <w:left w:val="nil"/>
              <w:bottom w:val="single" w:sz="4" w:space="0" w:color="auto"/>
              <w:right w:val="single" w:sz="4" w:space="0" w:color="auto"/>
            </w:tcBorders>
            <w:shd w:val="clear" w:color="auto" w:fill="auto"/>
            <w:vAlign w:val="center"/>
            <w:hideMark/>
          </w:tcPr>
          <w:p w14:paraId="09F10D97"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Containere metalice - 24-30 mc</w:t>
            </w:r>
          </w:p>
        </w:tc>
        <w:tc>
          <w:tcPr>
            <w:tcW w:w="472" w:type="pct"/>
            <w:tcBorders>
              <w:top w:val="nil"/>
              <w:left w:val="nil"/>
              <w:bottom w:val="single" w:sz="4" w:space="0" w:color="auto"/>
              <w:right w:val="single" w:sz="4" w:space="0" w:color="auto"/>
            </w:tcBorders>
            <w:shd w:val="clear" w:color="auto" w:fill="auto"/>
            <w:noWrap/>
            <w:vAlign w:val="center"/>
            <w:hideMark/>
          </w:tcPr>
          <w:p w14:paraId="7FA30A55"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4</w:t>
            </w:r>
          </w:p>
        </w:tc>
        <w:tc>
          <w:tcPr>
            <w:tcW w:w="267" w:type="pct"/>
            <w:tcBorders>
              <w:top w:val="single" w:sz="4" w:space="0" w:color="auto"/>
              <w:left w:val="nil"/>
              <w:bottom w:val="nil"/>
              <w:right w:val="single" w:sz="4" w:space="0" w:color="auto"/>
            </w:tcBorders>
            <w:shd w:val="clear" w:color="auto" w:fill="auto"/>
            <w:noWrap/>
            <w:vAlign w:val="center"/>
            <w:hideMark/>
          </w:tcPr>
          <w:p w14:paraId="2CD063B8"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buc.</w:t>
            </w:r>
          </w:p>
        </w:tc>
        <w:tc>
          <w:tcPr>
            <w:tcW w:w="542" w:type="pct"/>
            <w:tcBorders>
              <w:top w:val="nil"/>
              <w:left w:val="nil"/>
              <w:bottom w:val="single" w:sz="4" w:space="0" w:color="auto"/>
              <w:right w:val="single" w:sz="4" w:space="0" w:color="auto"/>
            </w:tcBorders>
            <w:shd w:val="clear" w:color="auto" w:fill="auto"/>
            <w:noWrap/>
            <w:vAlign w:val="center"/>
            <w:hideMark/>
          </w:tcPr>
          <w:p w14:paraId="518E5658"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6.000,00</w:t>
            </w:r>
          </w:p>
        </w:tc>
        <w:tc>
          <w:tcPr>
            <w:tcW w:w="669" w:type="pct"/>
            <w:tcBorders>
              <w:top w:val="nil"/>
              <w:left w:val="nil"/>
              <w:bottom w:val="single" w:sz="4" w:space="0" w:color="auto"/>
              <w:right w:val="single" w:sz="4" w:space="0" w:color="auto"/>
            </w:tcBorders>
            <w:shd w:val="clear" w:color="auto" w:fill="auto"/>
            <w:noWrap/>
            <w:vAlign w:val="center"/>
            <w:hideMark/>
          </w:tcPr>
          <w:p w14:paraId="5C935944"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24.000,00</w:t>
            </w:r>
          </w:p>
        </w:tc>
      </w:tr>
      <w:tr w:rsidR="00B42C6E" w:rsidRPr="00B42C6E" w14:paraId="1FCB7C3F" w14:textId="77777777" w:rsidTr="00B42C6E">
        <w:trPr>
          <w:trHeight w:val="20"/>
        </w:trPr>
        <w:tc>
          <w:tcPr>
            <w:tcW w:w="294" w:type="pct"/>
            <w:tcBorders>
              <w:top w:val="nil"/>
              <w:left w:val="single" w:sz="4" w:space="0" w:color="auto"/>
              <w:bottom w:val="nil"/>
              <w:right w:val="single" w:sz="4" w:space="0" w:color="auto"/>
            </w:tcBorders>
            <w:shd w:val="clear" w:color="auto" w:fill="auto"/>
            <w:noWrap/>
            <w:vAlign w:val="center"/>
            <w:hideMark/>
          </w:tcPr>
          <w:p w14:paraId="3E0321ED" w14:textId="77777777" w:rsidR="00B42C6E" w:rsidRPr="00B42C6E" w:rsidRDefault="00B42C6E" w:rsidP="00B42C6E">
            <w:pPr>
              <w:spacing w:after="0" w:line="240" w:lineRule="auto"/>
              <w:jc w:val="center"/>
              <w:rPr>
                <w:rFonts w:eastAsia="Times New Roman"/>
                <w:i/>
                <w:iCs/>
                <w:color w:val="000000"/>
                <w:sz w:val="20"/>
                <w:szCs w:val="20"/>
                <w:lang w:eastAsia="ro-RO"/>
              </w:rPr>
            </w:pPr>
            <w:r w:rsidRPr="00B42C6E">
              <w:rPr>
                <w:rFonts w:eastAsia="Times New Roman"/>
                <w:i/>
                <w:iCs/>
                <w:color w:val="000000"/>
                <w:sz w:val="20"/>
                <w:szCs w:val="20"/>
                <w:lang w:eastAsia="ro-RO"/>
              </w:rPr>
              <w:t>5.2.3</w:t>
            </w:r>
          </w:p>
        </w:tc>
        <w:tc>
          <w:tcPr>
            <w:tcW w:w="2756" w:type="pct"/>
            <w:tcBorders>
              <w:top w:val="nil"/>
              <w:left w:val="nil"/>
              <w:bottom w:val="single" w:sz="4" w:space="0" w:color="auto"/>
              <w:right w:val="single" w:sz="4" w:space="0" w:color="auto"/>
            </w:tcBorders>
            <w:shd w:val="clear" w:color="auto" w:fill="auto"/>
            <w:vAlign w:val="center"/>
            <w:hideMark/>
          </w:tcPr>
          <w:p w14:paraId="193959E4"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Mașină de transport cu container - 24-30 mc</w:t>
            </w:r>
          </w:p>
        </w:tc>
        <w:tc>
          <w:tcPr>
            <w:tcW w:w="472" w:type="pct"/>
            <w:tcBorders>
              <w:top w:val="nil"/>
              <w:left w:val="nil"/>
              <w:bottom w:val="single" w:sz="4" w:space="0" w:color="auto"/>
              <w:right w:val="single" w:sz="4" w:space="0" w:color="auto"/>
            </w:tcBorders>
            <w:shd w:val="clear" w:color="auto" w:fill="auto"/>
            <w:noWrap/>
            <w:vAlign w:val="center"/>
            <w:hideMark/>
          </w:tcPr>
          <w:p w14:paraId="483A3CAB"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4</w:t>
            </w:r>
          </w:p>
        </w:tc>
        <w:tc>
          <w:tcPr>
            <w:tcW w:w="267" w:type="pct"/>
            <w:tcBorders>
              <w:top w:val="single" w:sz="4" w:space="0" w:color="auto"/>
              <w:left w:val="nil"/>
              <w:bottom w:val="nil"/>
              <w:right w:val="single" w:sz="4" w:space="0" w:color="auto"/>
            </w:tcBorders>
            <w:shd w:val="clear" w:color="auto" w:fill="auto"/>
            <w:noWrap/>
            <w:vAlign w:val="center"/>
            <w:hideMark/>
          </w:tcPr>
          <w:p w14:paraId="7D3658D7"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buc.</w:t>
            </w:r>
          </w:p>
        </w:tc>
        <w:tc>
          <w:tcPr>
            <w:tcW w:w="542" w:type="pct"/>
            <w:tcBorders>
              <w:top w:val="nil"/>
              <w:left w:val="nil"/>
              <w:bottom w:val="single" w:sz="4" w:space="0" w:color="auto"/>
              <w:right w:val="single" w:sz="4" w:space="0" w:color="auto"/>
            </w:tcBorders>
            <w:shd w:val="clear" w:color="auto" w:fill="auto"/>
            <w:noWrap/>
            <w:vAlign w:val="center"/>
            <w:hideMark/>
          </w:tcPr>
          <w:p w14:paraId="28FB1F73" w14:textId="77777777" w:rsidR="00B42C6E" w:rsidRPr="00B42C6E" w:rsidRDefault="00B42C6E" w:rsidP="00B42C6E">
            <w:pPr>
              <w:spacing w:after="0" w:line="240" w:lineRule="auto"/>
              <w:jc w:val="right"/>
              <w:rPr>
                <w:rFonts w:eastAsia="Times New Roman"/>
                <w:sz w:val="20"/>
                <w:szCs w:val="20"/>
                <w:lang w:eastAsia="ro-RO"/>
              </w:rPr>
            </w:pPr>
            <w:r w:rsidRPr="00B42C6E">
              <w:rPr>
                <w:rFonts w:eastAsia="Times New Roman"/>
                <w:sz w:val="20"/>
                <w:szCs w:val="20"/>
                <w:lang w:eastAsia="ro-RO"/>
              </w:rPr>
              <w:t>150.000,00</w:t>
            </w:r>
          </w:p>
        </w:tc>
        <w:tc>
          <w:tcPr>
            <w:tcW w:w="669" w:type="pct"/>
            <w:tcBorders>
              <w:top w:val="nil"/>
              <w:left w:val="nil"/>
              <w:bottom w:val="single" w:sz="4" w:space="0" w:color="auto"/>
              <w:right w:val="single" w:sz="4" w:space="0" w:color="auto"/>
            </w:tcBorders>
            <w:shd w:val="clear" w:color="auto" w:fill="auto"/>
            <w:noWrap/>
            <w:vAlign w:val="center"/>
            <w:hideMark/>
          </w:tcPr>
          <w:p w14:paraId="44F2559F"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600.000,00</w:t>
            </w:r>
          </w:p>
        </w:tc>
      </w:tr>
      <w:tr w:rsidR="00B42C6E" w:rsidRPr="00B42C6E" w14:paraId="6AF03814" w14:textId="77777777" w:rsidTr="00B42C6E">
        <w:trPr>
          <w:trHeight w:val="20"/>
        </w:trPr>
        <w:tc>
          <w:tcPr>
            <w:tcW w:w="294" w:type="pct"/>
            <w:tcBorders>
              <w:top w:val="nil"/>
              <w:left w:val="single" w:sz="4" w:space="0" w:color="auto"/>
              <w:bottom w:val="nil"/>
              <w:right w:val="single" w:sz="4" w:space="0" w:color="auto"/>
            </w:tcBorders>
            <w:shd w:val="clear" w:color="auto" w:fill="auto"/>
            <w:noWrap/>
            <w:vAlign w:val="center"/>
            <w:hideMark/>
          </w:tcPr>
          <w:p w14:paraId="5C6A3B4D" w14:textId="77777777" w:rsidR="00B42C6E" w:rsidRPr="00B42C6E" w:rsidRDefault="00B42C6E" w:rsidP="00B42C6E">
            <w:pPr>
              <w:spacing w:after="0" w:line="240" w:lineRule="auto"/>
              <w:jc w:val="center"/>
              <w:rPr>
                <w:rFonts w:eastAsia="Times New Roman"/>
                <w:i/>
                <w:iCs/>
                <w:color w:val="000000"/>
                <w:sz w:val="20"/>
                <w:szCs w:val="20"/>
                <w:lang w:eastAsia="ro-RO"/>
              </w:rPr>
            </w:pPr>
            <w:r w:rsidRPr="00B42C6E">
              <w:rPr>
                <w:rFonts w:eastAsia="Times New Roman"/>
                <w:i/>
                <w:iCs/>
                <w:color w:val="000000"/>
                <w:sz w:val="20"/>
                <w:szCs w:val="20"/>
                <w:lang w:eastAsia="ro-RO"/>
              </w:rPr>
              <w:t>5.2.4</w:t>
            </w:r>
          </w:p>
        </w:tc>
        <w:tc>
          <w:tcPr>
            <w:tcW w:w="2756" w:type="pct"/>
            <w:tcBorders>
              <w:top w:val="nil"/>
              <w:left w:val="nil"/>
              <w:bottom w:val="single" w:sz="4" w:space="0" w:color="auto"/>
              <w:right w:val="single" w:sz="4" w:space="0" w:color="auto"/>
            </w:tcBorders>
            <w:shd w:val="clear" w:color="auto" w:fill="auto"/>
            <w:vAlign w:val="center"/>
            <w:hideMark/>
          </w:tcPr>
          <w:p w14:paraId="7271DE93"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Încărcător frontal</w:t>
            </w:r>
          </w:p>
        </w:tc>
        <w:tc>
          <w:tcPr>
            <w:tcW w:w="472" w:type="pct"/>
            <w:tcBorders>
              <w:top w:val="nil"/>
              <w:left w:val="nil"/>
              <w:bottom w:val="single" w:sz="4" w:space="0" w:color="auto"/>
              <w:right w:val="single" w:sz="4" w:space="0" w:color="auto"/>
            </w:tcBorders>
            <w:shd w:val="clear" w:color="auto" w:fill="auto"/>
            <w:noWrap/>
            <w:vAlign w:val="center"/>
            <w:hideMark/>
          </w:tcPr>
          <w:p w14:paraId="157492EF"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4</w:t>
            </w:r>
          </w:p>
        </w:tc>
        <w:tc>
          <w:tcPr>
            <w:tcW w:w="267" w:type="pct"/>
            <w:tcBorders>
              <w:top w:val="single" w:sz="4" w:space="0" w:color="auto"/>
              <w:left w:val="nil"/>
              <w:bottom w:val="nil"/>
              <w:right w:val="single" w:sz="4" w:space="0" w:color="auto"/>
            </w:tcBorders>
            <w:shd w:val="clear" w:color="auto" w:fill="auto"/>
            <w:noWrap/>
            <w:vAlign w:val="center"/>
            <w:hideMark/>
          </w:tcPr>
          <w:p w14:paraId="34359319"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buc.</w:t>
            </w:r>
          </w:p>
        </w:tc>
        <w:tc>
          <w:tcPr>
            <w:tcW w:w="542" w:type="pct"/>
            <w:tcBorders>
              <w:top w:val="nil"/>
              <w:left w:val="nil"/>
              <w:bottom w:val="single" w:sz="4" w:space="0" w:color="auto"/>
              <w:right w:val="single" w:sz="4" w:space="0" w:color="auto"/>
            </w:tcBorders>
            <w:shd w:val="clear" w:color="auto" w:fill="auto"/>
            <w:noWrap/>
            <w:vAlign w:val="center"/>
            <w:hideMark/>
          </w:tcPr>
          <w:p w14:paraId="0658E95F"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130.000,00</w:t>
            </w:r>
          </w:p>
        </w:tc>
        <w:tc>
          <w:tcPr>
            <w:tcW w:w="669" w:type="pct"/>
            <w:tcBorders>
              <w:top w:val="nil"/>
              <w:left w:val="nil"/>
              <w:bottom w:val="single" w:sz="4" w:space="0" w:color="auto"/>
              <w:right w:val="single" w:sz="4" w:space="0" w:color="auto"/>
            </w:tcBorders>
            <w:shd w:val="clear" w:color="auto" w:fill="auto"/>
            <w:noWrap/>
            <w:vAlign w:val="center"/>
            <w:hideMark/>
          </w:tcPr>
          <w:p w14:paraId="1BFD9956"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520.000,00</w:t>
            </w:r>
          </w:p>
        </w:tc>
      </w:tr>
      <w:tr w:rsidR="00B42C6E" w:rsidRPr="00B42C6E" w14:paraId="3AA242B8" w14:textId="77777777" w:rsidTr="00B42C6E">
        <w:trPr>
          <w:trHeight w:val="20"/>
        </w:trPr>
        <w:tc>
          <w:tcPr>
            <w:tcW w:w="294" w:type="pct"/>
            <w:tcBorders>
              <w:top w:val="nil"/>
              <w:left w:val="single" w:sz="4" w:space="0" w:color="auto"/>
              <w:bottom w:val="nil"/>
              <w:right w:val="single" w:sz="4" w:space="0" w:color="auto"/>
            </w:tcBorders>
            <w:shd w:val="clear" w:color="auto" w:fill="auto"/>
            <w:noWrap/>
            <w:vAlign w:val="center"/>
            <w:hideMark/>
          </w:tcPr>
          <w:p w14:paraId="1CA44E2E" w14:textId="77777777" w:rsidR="00B42C6E" w:rsidRPr="00B42C6E" w:rsidRDefault="00B42C6E" w:rsidP="00B42C6E">
            <w:pPr>
              <w:spacing w:after="0" w:line="240" w:lineRule="auto"/>
              <w:jc w:val="center"/>
              <w:rPr>
                <w:rFonts w:eastAsia="Times New Roman"/>
                <w:i/>
                <w:iCs/>
                <w:color w:val="000000"/>
                <w:sz w:val="20"/>
                <w:szCs w:val="20"/>
                <w:lang w:eastAsia="ro-RO"/>
              </w:rPr>
            </w:pPr>
            <w:r w:rsidRPr="00B42C6E">
              <w:rPr>
                <w:rFonts w:eastAsia="Times New Roman"/>
                <w:i/>
                <w:iCs/>
                <w:color w:val="000000"/>
                <w:sz w:val="20"/>
                <w:szCs w:val="20"/>
                <w:lang w:eastAsia="ro-RO"/>
              </w:rPr>
              <w:t>5.2.5</w:t>
            </w:r>
          </w:p>
        </w:tc>
        <w:tc>
          <w:tcPr>
            <w:tcW w:w="2756" w:type="pct"/>
            <w:tcBorders>
              <w:top w:val="nil"/>
              <w:left w:val="nil"/>
              <w:bottom w:val="single" w:sz="4" w:space="0" w:color="auto"/>
              <w:right w:val="single" w:sz="4" w:space="0" w:color="auto"/>
            </w:tcBorders>
            <w:shd w:val="clear" w:color="auto" w:fill="auto"/>
            <w:vAlign w:val="center"/>
            <w:hideMark/>
          </w:tcPr>
          <w:p w14:paraId="6657F860" w14:textId="77777777" w:rsidR="00B42C6E" w:rsidRPr="00B42C6E" w:rsidRDefault="00B42C6E" w:rsidP="00B42C6E">
            <w:pPr>
              <w:spacing w:after="0" w:line="240" w:lineRule="auto"/>
              <w:jc w:val="right"/>
              <w:rPr>
                <w:rFonts w:eastAsia="Times New Roman"/>
                <w:i/>
                <w:iCs/>
                <w:color w:val="000000"/>
                <w:sz w:val="20"/>
                <w:szCs w:val="20"/>
                <w:lang w:eastAsia="ro-RO"/>
              </w:rPr>
            </w:pPr>
            <w:r w:rsidRPr="00B42C6E">
              <w:rPr>
                <w:rFonts w:eastAsia="Times New Roman"/>
                <w:i/>
                <w:iCs/>
                <w:color w:val="000000"/>
                <w:sz w:val="20"/>
                <w:szCs w:val="20"/>
                <w:lang w:eastAsia="ro-RO"/>
              </w:rPr>
              <w:t>Excavator pe șenile</w:t>
            </w:r>
          </w:p>
        </w:tc>
        <w:tc>
          <w:tcPr>
            <w:tcW w:w="472" w:type="pct"/>
            <w:tcBorders>
              <w:top w:val="nil"/>
              <w:left w:val="nil"/>
              <w:bottom w:val="single" w:sz="4" w:space="0" w:color="auto"/>
              <w:right w:val="single" w:sz="4" w:space="0" w:color="auto"/>
            </w:tcBorders>
            <w:shd w:val="clear" w:color="auto" w:fill="auto"/>
            <w:noWrap/>
            <w:vAlign w:val="center"/>
            <w:hideMark/>
          </w:tcPr>
          <w:p w14:paraId="57E06785"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4</w:t>
            </w:r>
          </w:p>
        </w:tc>
        <w:tc>
          <w:tcPr>
            <w:tcW w:w="267" w:type="pct"/>
            <w:tcBorders>
              <w:top w:val="single" w:sz="4" w:space="0" w:color="auto"/>
              <w:left w:val="nil"/>
              <w:bottom w:val="nil"/>
              <w:right w:val="single" w:sz="4" w:space="0" w:color="auto"/>
            </w:tcBorders>
            <w:shd w:val="clear" w:color="auto" w:fill="auto"/>
            <w:noWrap/>
            <w:vAlign w:val="center"/>
            <w:hideMark/>
          </w:tcPr>
          <w:p w14:paraId="56F041B1" w14:textId="77777777" w:rsidR="00B42C6E" w:rsidRPr="00B42C6E" w:rsidRDefault="00B42C6E" w:rsidP="00B42C6E">
            <w:pPr>
              <w:spacing w:after="0" w:line="240" w:lineRule="auto"/>
              <w:jc w:val="center"/>
              <w:rPr>
                <w:rFonts w:eastAsia="Times New Roman"/>
                <w:color w:val="000000"/>
                <w:sz w:val="20"/>
                <w:szCs w:val="20"/>
                <w:lang w:eastAsia="ro-RO"/>
              </w:rPr>
            </w:pPr>
            <w:r w:rsidRPr="00B42C6E">
              <w:rPr>
                <w:rFonts w:eastAsia="Times New Roman"/>
                <w:color w:val="000000"/>
                <w:sz w:val="20"/>
                <w:szCs w:val="20"/>
                <w:lang w:eastAsia="ro-RO"/>
              </w:rPr>
              <w:t>buc.</w:t>
            </w:r>
          </w:p>
        </w:tc>
        <w:tc>
          <w:tcPr>
            <w:tcW w:w="542" w:type="pct"/>
            <w:tcBorders>
              <w:top w:val="nil"/>
              <w:left w:val="nil"/>
              <w:bottom w:val="single" w:sz="4" w:space="0" w:color="auto"/>
              <w:right w:val="single" w:sz="4" w:space="0" w:color="auto"/>
            </w:tcBorders>
            <w:shd w:val="clear" w:color="auto" w:fill="auto"/>
            <w:noWrap/>
            <w:vAlign w:val="center"/>
            <w:hideMark/>
          </w:tcPr>
          <w:p w14:paraId="5A14FE1D"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100.000,00</w:t>
            </w:r>
          </w:p>
        </w:tc>
        <w:tc>
          <w:tcPr>
            <w:tcW w:w="669" w:type="pct"/>
            <w:tcBorders>
              <w:top w:val="nil"/>
              <w:left w:val="nil"/>
              <w:bottom w:val="single" w:sz="4" w:space="0" w:color="auto"/>
              <w:right w:val="single" w:sz="4" w:space="0" w:color="auto"/>
            </w:tcBorders>
            <w:shd w:val="clear" w:color="auto" w:fill="auto"/>
            <w:noWrap/>
            <w:vAlign w:val="center"/>
            <w:hideMark/>
          </w:tcPr>
          <w:p w14:paraId="72657E11" w14:textId="77777777" w:rsidR="00B42C6E" w:rsidRPr="00B42C6E" w:rsidRDefault="00B42C6E" w:rsidP="00B42C6E">
            <w:pPr>
              <w:spacing w:after="0" w:line="240" w:lineRule="auto"/>
              <w:jc w:val="right"/>
              <w:rPr>
                <w:rFonts w:eastAsia="Times New Roman"/>
                <w:color w:val="000000"/>
                <w:sz w:val="20"/>
                <w:szCs w:val="20"/>
                <w:lang w:eastAsia="ro-RO"/>
              </w:rPr>
            </w:pPr>
            <w:r w:rsidRPr="00B42C6E">
              <w:rPr>
                <w:rFonts w:eastAsia="Times New Roman"/>
                <w:color w:val="000000"/>
                <w:sz w:val="20"/>
                <w:szCs w:val="20"/>
                <w:lang w:eastAsia="ro-RO"/>
              </w:rPr>
              <w:t>400.000,00</w:t>
            </w:r>
          </w:p>
        </w:tc>
      </w:tr>
      <w:tr w:rsidR="00B42C6E" w:rsidRPr="00B42C6E" w14:paraId="68E6F90C" w14:textId="77777777" w:rsidTr="00B42C6E">
        <w:trPr>
          <w:trHeight w:val="20"/>
        </w:trPr>
        <w:tc>
          <w:tcPr>
            <w:tcW w:w="4331" w:type="pct"/>
            <w:gridSpan w:val="5"/>
            <w:tcBorders>
              <w:top w:val="single" w:sz="4" w:space="0" w:color="auto"/>
              <w:left w:val="single" w:sz="4" w:space="0" w:color="auto"/>
              <w:bottom w:val="single" w:sz="4" w:space="0" w:color="auto"/>
              <w:right w:val="single" w:sz="4" w:space="0" w:color="000000"/>
            </w:tcBorders>
            <w:shd w:val="clear" w:color="000000" w:fill="F8CBAD"/>
            <w:noWrap/>
            <w:vAlign w:val="center"/>
            <w:hideMark/>
          </w:tcPr>
          <w:p w14:paraId="7DE66016" w14:textId="77777777" w:rsidR="00B42C6E" w:rsidRPr="00B42C6E" w:rsidRDefault="00B42C6E" w:rsidP="00B42C6E">
            <w:pPr>
              <w:spacing w:after="0" w:line="240" w:lineRule="auto"/>
              <w:jc w:val="center"/>
              <w:rPr>
                <w:rFonts w:eastAsia="Times New Roman"/>
                <w:b/>
                <w:bCs/>
                <w:color w:val="000000"/>
                <w:sz w:val="20"/>
                <w:szCs w:val="20"/>
                <w:lang w:eastAsia="ro-RO"/>
              </w:rPr>
            </w:pPr>
            <w:r w:rsidRPr="00B42C6E">
              <w:rPr>
                <w:rFonts w:eastAsia="Times New Roman"/>
                <w:b/>
                <w:bCs/>
                <w:color w:val="000000"/>
                <w:sz w:val="20"/>
                <w:szCs w:val="20"/>
                <w:lang w:eastAsia="ro-RO"/>
              </w:rPr>
              <w:t>TOTAL 1.  INVESTIȚII NOI COLECTARE ȘI TRANSFER</w:t>
            </w:r>
          </w:p>
        </w:tc>
        <w:tc>
          <w:tcPr>
            <w:tcW w:w="669" w:type="pct"/>
            <w:tcBorders>
              <w:top w:val="nil"/>
              <w:left w:val="nil"/>
              <w:bottom w:val="single" w:sz="4" w:space="0" w:color="auto"/>
              <w:right w:val="single" w:sz="4" w:space="0" w:color="auto"/>
            </w:tcBorders>
            <w:shd w:val="clear" w:color="000000" w:fill="F8CBAD"/>
            <w:noWrap/>
            <w:vAlign w:val="center"/>
            <w:hideMark/>
          </w:tcPr>
          <w:p w14:paraId="0A0124A1" w14:textId="77777777" w:rsidR="00B42C6E" w:rsidRPr="00B42C6E" w:rsidRDefault="00B42C6E" w:rsidP="00B42C6E">
            <w:pPr>
              <w:spacing w:after="0" w:line="240" w:lineRule="auto"/>
              <w:jc w:val="right"/>
              <w:rPr>
                <w:rFonts w:eastAsia="Times New Roman"/>
                <w:b/>
                <w:bCs/>
                <w:color w:val="000000"/>
                <w:sz w:val="20"/>
                <w:szCs w:val="20"/>
                <w:lang w:eastAsia="ro-RO"/>
              </w:rPr>
            </w:pPr>
            <w:r w:rsidRPr="00B42C6E">
              <w:rPr>
                <w:rFonts w:eastAsia="Times New Roman"/>
                <w:b/>
                <w:bCs/>
                <w:color w:val="000000"/>
                <w:sz w:val="20"/>
                <w:szCs w:val="20"/>
                <w:lang w:eastAsia="ro-RO"/>
              </w:rPr>
              <w:t>20.512.960,00</w:t>
            </w:r>
          </w:p>
        </w:tc>
      </w:tr>
    </w:tbl>
    <w:p w14:paraId="54355117" w14:textId="7D8BA897" w:rsidR="009A2BDB" w:rsidRDefault="009A2BDB" w:rsidP="00D34A83">
      <w:pPr>
        <w:spacing w:before="120" w:line="240" w:lineRule="auto"/>
      </w:pPr>
      <w:bookmarkStart w:id="751" w:name="_Hlk24114446"/>
      <w:r>
        <w:lastRenderedPageBreak/>
        <w:t>Investițiile aferente componentei de colectare și transport intră în sarcina operatorilor contractați sau, după caz, a UAT-urilor, valorile urmând a fi incluse în tarifele practicate de către aceștia.</w:t>
      </w:r>
    </w:p>
    <w:bookmarkEnd w:id="751"/>
    <w:p w14:paraId="4CA1761E" w14:textId="0043D7C0" w:rsidR="00313A84" w:rsidRPr="00EC024C" w:rsidRDefault="00313A84" w:rsidP="00B42C6E">
      <w:pPr>
        <w:spacing w:line="240" w:lineRule="auto"/>
      </w:pPr>
      <w:r w:rsidRPr="00B85EE4">
        <w:t xml:space="preserve">Investițiile noi aferente componentei de </w:t>
      </w:r>
      <w:r>
        <w:t>transfer</w:t>
      </w:r>
      <w:r w:rsidRPr="00B85EE4">
        <w:t xml:space="preserve"> (</w:t>
      </w:r>
      <w:r w:rsidRPr="00313A84">
        <w:rPr>
          <w:i/>
          <w:iCs/>
        </w:rPr>
        <w:t>micro</w:t>
      </w:r>
      <w:r>
        <w:t>-</w:t>
      </w:r>
      <w:r w:rsidRPr="00A53B2B">
        <w:rPr>
          <w:i/>
          <w:u w:val="single"/>
        </w:rPr>
        <w:t>stați</w:t>
      </w:r>
      <w:r>
        <w:rPr>
          <w:i/>
          <w:u w:val="single"/>
        </w:rPr>
        <w:t>a de transfer Livada</w:t>
      </w:r>
      <w:r w:rsidRPr="00B85EE4">
        <w:t>) sunt redate mai jos:</w:t>
      </w:r>
    </w:p>
    <w:p w14:paraId="4D021DE2" w14:textId="1A3D00CD" w:rsidR="00313A84" w:rsidRDefault="003A3CA8" w:rsidP="003A3CA8">
      <w:pPr>
        <w:pStyle w:val="Caption"/>
      </w:pPr>
      <w:bookmarkStart w:id="752" w:name="_Toc73090031"/>
      <w:r>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22</w:t>
      </w:r>
      <w:r w:rsidR="00F539AF">
        <w:fldChar w:fldCharType="end"/>
      </w:r>
      <w:r>
        <w:t>- Investiţii aferente componentei de transfer</w:t>
      </w:r>
      <w:bookmarkEnd w:id="7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2"/>
        <w:gridCol w:w="1874"/>
      </w:tblGrid>
      <w:tr w:rsidR="003A3CA8" w:rsidRPr="00313A84" w14:paraId="7C584150" w14:textId="77777777" w:rsidTr="005540A5">
        <w:trPr>
          <w:trHeight w:val="20"/>
          <w:tblHeader/>
          <w:jc w:val="center"/>
        </w:trPr>
        <w:tc>
          <w:tcPr>
            <w:tcW w:w="3961" w:type="pct"/>
            <w:shd w:val="clear" w:color="auto" w:fill="A8D08D" w:themeFill="accent6" w:themeFillTint="99"/>
            <w:noWrap/>
            <w:vAlign w:val="center"/>
            <w:hideMark/>
          </w:tcPr>
          <w:p w14:paraId="64D2BF1B" w14:textId="77777777" w:rsidR="003A3CA8" w:rsidRPr="00313A84" w:rsidRDefault="003A3CA8" w:rsidP="003A3CA8">
            <w:pPr>
              <w:spacing w:after="0" w:line="240" w:lineRule="auto"/>
              <w:jc w:val="center"/>
              <w:rPr>
                <w:rFonts w:asciiTheme="majorBidi" w:eastAsia="Times New Roman" w:hAnsiTheme="majorBidi" w:cstheme="majorBidi"/>
                <w:b/>
                <w:bCs/>
                <w:color w:val="000000"/>
                <w:sz w:val="22"/>
                <w:szCs w:val="22"/>
                <w:lang w:val="en-US"/>
              </w:rPr>
            </w:pPr>
            <w:r w:rsidRPr="00313A84">
              <w:rPr>
                <w:rFonts w:asciiTheme="majorBidi" w:eastAsia="Times New Roman" w:hAnsiTheme="majorBidi" w:cstheme="majorBidi"/>
                <w:b/>
                <w:bCs/>
                <w:color w:val="000000"/>
                <w:sz w:val="22"/>
                <w:szCs w:val="22"/>
                <w:lang w:val="en-US"/>
              </w:rPr>
              <w:t>TRANSFER</w:t>
            </w:r>
          </w:p>
        </w:tc>
        <w:tc>
          <w:tcPr>
            <w:tcW w:w="1039" w:type="pct"/>
            <w:shd w:val="clear" w:color="auto" w:fill="A8D08D" w:themeFill="accent6" w:themeFillTint="99"/>
            <w:noWrap/>
            <w:vAlign w:val="center"/>
            <w:hideMark/>
          </w:tcPr>
          <w:p w14:paraId="03FA69C5" w14:textId="77777777" w:rsidR="003A3CA8" w:rsidRPr="00313A84" w:rsidRDefault="003A3CA8" w:rsidP="003A3CA8">
            <w:pPr>
              <w:spacing w:after="0" w:line="240" w:lineRule="auto"/>
              <w:jc w:val="center"/>
              <w:rPr>
                <w:rFonts w:asciiTheme="majorBidi" w:eastAsia="Times New Roman" w:hAnsiTheme="majorBidi" w:cstheme="majorBidi"/>
                <w:b/>
                <w:bCs/>
                <w:color w:val="000000"/>
                <w:sz w:val="22"/>
                <w:szCs w:val="22"/>
                <w:lang w:val="en-US"/>
              </w:rPr>
            </w:pPr>
            <w:r w:rsidRPr="00313A84">
              <w:rPr>
                <w:rFonts w:asciiTheme="majorBidi" w:eastAsia="Times New Roman" w:hAnsiTheme="majorBidi" w:cstheme="majorBidi"/>
                <w:b/>
                <w:bCs/>
                <w:color w:val="000000"/>
                <w:sz w:val="22"/>
                <w:szCs w:val="22"/>
                <w:lang w:val="en-US"/>
              </w:rPr>
              <w:t>Valoare (euro)</w:t>
            </w:r>
          </w:p>
        </w:tc>
      </w:tr>
      <w:tr w:rsidR="003A3CA8" w:rsidRPr="00313A84" w14:paraId="69080949" w14:textId="77777777" w:rsidTr="005540A5">
        <w:trPr>
          <w:trHeight w:val="20"/>
          <w:jc w:val="center"/>
        </w:trPr>
        <w:tc>
          <w:tcPr>
            <w:tcW w:w="3961" w:type="pct"/>
            <w:shd w:val="clear" w:color="auto" w:fill="auto"/>
            <w:vAlign w:val="center"/>
            <w:hideMark/>
          </w:tcPr>
          <w:p w14:paraId="60CEA354" w14:textId="77777777" w:rsidR="003A3CA8" w:rsidRPr="00313A84" w:rsidRDefault="003A3CA8" w:rsidP="003A3CA8">
            <w:pPr>
              <w:spacing w:after="0" w:line="240" w:lineRule="auto"/>
              <w:jc w:val="left"/>
              <w:rPr>
                <w:rFonts w:asciiTheme="majorBidi" w:eastAsia="Times New Roman" w:hAnsiTheme="majorBidi" w:cstheme="majorBidi"/>
                <w:b/>
                <w:bCs/>
                <w:i/>
                <w:iCs/>
                <w:color w:val="000000"/>
                <w:sz w:val="22"/>
                <w:szCs w:val="22"/>
                <w:lang w:val="en-US"/>
              </w:rPr>
            </w:pPr>
            <w:r w:rsidRPr="00313A84">
              <w:rPr>
                <w:rFonts w:asciiTheme="majorBidi" w:eastAsia="Times New Roman" w:hAnsiTheme="majorBidi" w:cstheme="majorBidi"/>
                <w:b/>
                <w:bCs/>
                <w:i/>
                <w:iCs/>
                <w:color w:val="000000"/>
                <w:sz w:val="22"/>
                <w:szCs w:val="22"/>
                <w:lang w:val="en-US"/>
              </w:rPr>
              <w:t>Echipamente statia de transfer LIVADA din care:</w:t>
            </w:r>
          </w:p>
        </w:tc>
        <w:tc>
          <w:tcPr>
            <w:tcW w:w="1039" w:type="pct"/>
            <w:shd w:val="clear" w:color="auto" w:fill="auto"/>
            <w:noWrap/>
            <w:vAlign w:val="center"/>
            <w:hideMark/>
          </w:tcPr>
          <w:p w14:paraId="725CC4B9" w14:textId="77777777" w:rsidR="003A3CA8" w:rsidRPr="00313A84" w:rsidRDefault="003A3CA8" w:rsidP="003A3CA8">
            <w:pPr>
              <w:spacing w:after="0" w:line="240" w:lineRule="auto"/>
              <w:jc w:val="right"/>
              <w:rPr>
                <w:rFonts w:asciiTheme="majorBidi" w:eastAsia="Times New Roman" w:hAnsiTheme="majorBidi" w:cstheme="majorBidi"/>
                <w:sz w:val="22"/>
                <w:szCs w:val="22"/>
                <w:lang w:val="en-US"/>
              </w:rPr>
            </w:pPr>
            <w:r w:rsidRPr="00313A84">
              <w:rPr>
                <w:rFonts w:asciiTheme="majorBidi" w:eastAsia="Times New Roman" w:hAnsiTheme="majorBidi" w:cstheme="majorBidi"/>
                <w:sz w:val="22"/>
                <w:szCs w:val="22"/>
                <w:lang w:val="en-US"/>
              </w:rPr>
              <w:t> </w:t>
            </w:r>
          </w:p>
        </w:tc>
      </w:tr>
      <w:tr w:rsidR="003A3CA8" w:rsidRPr="00313A84" w14:paraId="24F11317" w14:textId="77777777" w:rsidTr="005540A5">
        <w:trPr>
          <w:trHeight w:val="20"/>
          <w:jc w:val="center"/>
        </w:trPr>
        <w:tc>
          <w:tcPr>
            <w:tcW w:w="3961" w:type="pct"/>
            <w:shd w:val="clear" w:color="auto" w:fill="auto"/>
            <w:vAlign w:val="center"/>
            <w:hideMark/>
          </w:tcPr>
          <w:p w14:paraId="745935DE" w14:textId="6E4EA84B" w:rsidR="003A3CA8" w:rsidRPr="00313A84" w:rsidRDefault="003A3CA8" w:rsidP="003A3CA8">
            <w:pPr>
              <w:spacing w:after="0" w:line="240" w:lineRule="auto"/>
              <w:jc w:val="right"/>
              <w:rPr>
                <w:rFonts w:asciiTheme="majorBidi" w:eastAsia="Times New Roman" w:hAnsiTheme="majorBidi" w:cstheme="majorBidi"/>
                <w:i/>
                <w:iCs/>
                <w:color w:val="000000"/>
                <w:sz w:val="22"/>
                <w:szCs w:val="22"/>
                <w:lang w:val="en-US"/>
              </w:rPr>
            </w:pPr>
            <w:r w:rsidRPr="00313A84">
              <w:rPr>
                <w:rFonts w:asciiTheme="majorBidi" w:eastAsia="Times New Roman" w:hAnsiTheme="majorBidi" w:cstheme="majorBidi"/>
                <w:i/>
                <w:iCs/>
                <w:color w:val="000000"/>
                <w:sz w:val="22"/>
                <w:szCs w:val="22"/>
                <w:lang w:val="en-US"/>
              </w:rPr>
              <w:t>autosasiu hooklift pentru transport containere - 1 buc min 24 tone</w:t>
            </w:r>
          </w:p>
        </w:tc>
        <w:tc>
          <w:tcPr>
            <w:tcW w:w="1039" w:type="pct"/>
            <w:shd w:val="clear" w:color="auto" w:fill="auto"/>
            <w:noWrap/>
            <w:vAlign w:val="center"/>
            <w:hideMark/>
          </w:tcPr>
          <w:p w14:paraId="1D748B9F" w14:textId="77777777" w:rsidR="003A3CA8" w:rsidRPr="00313A84" w:rsidRDefault="003A3CA8" w:rsidP="003A3CA8">
            <w:pPr>
              <w:spacing w:after="0" w:line="240" w:lineRule="auto"/>
              <w:jc w:val="right"/>
              <w:rPr>
                <w:rFonts w:asciiTheme="majorBidi" w:eastAsia="Times New Roman" w:hAnsiTheme="majorBidi" w:cstheme="majorBidi"/>
                <w:sz w:val="22"/>
                <w:szCs w:val="22"/>
                <w:lang w:val="en-US"/>
              </w:rPr>
            </w:pPr>
            <w:r w:rsidRPr="00313A84">
              <w:rPr>
                <w:rFonts w:asciiTheme="majorBidi" w:eastAsia="Times New Roman" w:hAnsiTheme="majorBidi" w:cstheme="majorBidi"/>
                <w:sz w:val="22"/>
                <w:szCs w:val="22"/>
                <w:lang w:val="en-US"/>
              </w:rPr>
              <w:t>160,000.00</w:t>
            </w:r>
          </w:p>
        </w:tc>
      </w:tr>
      <w:tr w:rsidR="003A3CA8" w:rsidRPr="00313A84" w14:paraId="281720E0" w14:textId="77777777" w:rsidTr="005540A5">
        <w:trPr>
          <w:trHeight w:val="20"/>
          <w:jc w:val="center"/>
        </w:trPr>
        <w:tc>
          <w:tcPr>
            <w:tcW w:w="3961" w:type="pct"/>
            <w:shd w:val="clear" w:color="auto" w:fill="auto"/>
            <w:vAlign w:val="center"/>
            <w:hideMark/>
          </w:tcPr>
          <w:p w14:paraId="4F76179F" w14:textId="77777777" w:rsidR="003A3CA8" w:rsidRPr="00313A84" w:rsidRDefault="003A3CA8" w:rsidP="003A3CA8">
            <w:pPr>
              <w:spacing w:after="0" w:line="240" w:lineRule="auto"/>
              <w:jc w:val="right"/>
              <w:rPr>
                <w:rFonts w:asciiTheme="majorBidi" w:eastAsia="Times New Roman" w:hAnsiTheme="majorBidi" w:cstheme="majorBidi"/>
                <w:i/>
                <w:iCs/>
                <w:color w:val="000000"/>
                <w:sz w:val="22"/>
                <w:szCs w:val="22"/>
                <w:lang w:val="en-US"/>
              </w:rPr>
            </w:pPr>
            <w:r w:rsidRPr="00313A84">
              <w:rPr>
                <w:rFonts w:asciiTheme="majorBidi" w:eastAsia="Times New Roman" w:hAnsiTheme="majorBidi" w:cstheme="majorBidi"/>
                <w:i/>
                <w:iCs/>
                <w:color w:val="000000"/>
                <w:sz w:val="22"/>
                <w:szCs w:val="22"/>
                <w:lang w:val="en-US"/>
              </w:rPr>
              <w:t>conveior cu racleti - 1 buc maxim 35 tone/zi</w:t>
            </w:r>
          </w:p>
        </w:tc>
        <w:tc>
          <w:tcPr>
            <w:tcW w:w="1039" w:type="pct"/>
            <w:shd w:val="clear" w:color="auto" w:fill="auto"/>
            <w:noWrap/>
            <w:vAlign w:val="center"/>
            <w:hideMark/>
          </w:tcPr>
          <w:p w14:paraId="0075066F" w14:textId="77777777" w:rsidR="003A3CA8" w:rsidRPr="00313A84" w:rsidRDefault="003A3CA8" w:rsidP="003A3CA8">
            <w:pPr>
              <w:spacing w:after="0" w:line="240" w:lineRule="auto"/>
              <w:jc w:val="right"/>
              <w:rPr>
                <w:rFonts w:asciiTheme="majorBidi" w:eastAsia="Times New Roman" w:hAnsiTheme="majorBidi" w:cstheme="majorBidi"/>
                <w:sz w:val="22"/>
                <w:szCs w:val="22"/>
                <w:lang w:val="en-US"/>
              </w:rPr>
            </w:pPr>
            <w:r w:rsidRPr="00313A84">
              <w:rPr>
                <w:rFonts w:asciiTheme="majorBidi" w:eastAsia="Times New Roman" w:hAnsiTheme="majorBidi" w:cstheme="majorBidi"/>
                <w:sz w:val="22"/>
                <w:szCs w:val="22"/>
                <w:lang w:val="en-US"/>
              </w:rPr>
              <w:t>15,000.00</w:t>
            </w:r>
          </w:p>
        </w:tc>
      </w:tr>
      <w:tr w:rsidR="003A3CA8" w:rsidRPr="00313A84" w14:paraId="021FF938" w14:textId="77777777" w:rsidTr="005540A5">
        <w:trPr>
          <w:trHeight w:val="20"/>
          <w:jc w:val="center"/>
        </w:trPr>
        <w:tc>
          <w:tcPr>
            <w:tcW w:w="3961" w:type="pct"/>
            <w:shd w:val="clear" w:color="auto" w:fill="auto"/>
            <w:vAlign w:val="center"/>
            <w:hideMark/>
          </w:tcPr>
          <w:p w14:paraId="1A54ED78" w14:textId="77777777" w:rsidR="003A3CA8" w:rsidRPr="00313A84" w:rsidRDefault="003A3CA8" w:rsidP="003A3CA8">
            <w:pPr>
              <w:spacing w:after="0" w:line="240" w:lineRule="auto"/>
              <w:jc w:val="right"/>
              <w:rPr>
                <w:rFonts w:asciiTheme="majorBidi" w:eastAsia="Times New Roman" w:hAnsiTheme="majorBidi" w:cstheme="majorBidi"/>
                <w:i/>
                <w:iCs/>
                <w:color w:val="000000"/>
                <w:sz w:val="22"/>
                <w:szCs w:val="22"/>
                <w:lang w:val="en-US"/>
              </w:rPr>
            </w:pPr>
            <w:r w:rsidRPr="00313A84">
              <w:rPr>
                <w:rFonts w:asciiTheme="majorBidi" w:eastAsia="Times New Roman" w:hAnsiTheme="majorBidi" w:cstheme="majorBidi"/>
                <w:i/>
                <w:iCs/>
                <w:color w:val="000000"/>
                <w:sz w:val="22"/>
                <w:szCs w:val="22"/>
                <w:lang w:val="en-US"/>
              </w:rPr>
              <w:t>containere -3 buc 20 mc</w:t>
            </w:r>
          </w:p>
        </w:tc>
        <w:tc>
          <w:tcPr>
            <w:tcW w:w="1039" w:type="pct"/>
            <w:shd w:val="clear" w:color="auto" w:fill="auto"/>
            <w:noWrap/>
            <w:vAlign w:val="center"/>
            <w:hideMark/>
          </w:tcPr>
          <w:p w14:paraId="4726E1FF" w14:textId="77777777" w:rsidR="003A3CA8" w:rsidRPr="00313A84" w:rsidRDefault="003A3CA8" w:rsidP="003A3CA8">
            <w:pPr>
              <w:spacing w:after="0" w:line="240" w:lineRule="auto"/>
              <w:jc w:val="right"/>
              <w:rPr>
                <w:rFonts w:asciiTheme="majorBidi" w:eastAsia="Times New Roman" w:hAnsiTheme="majorBidi" w:cstheme="majorBidi"/>
                <w:sz w:val="22"/>
                <w:szCs w:val="22"/>
                <w:lang w:val="en-US"/>
              </w:rPr>
            </w:pPr>
            <w:r w:rsidRPr="00313A84">
              <w:rPr>
                <w:rFonts w:asciiTheme="majorBidi" w:eastAsia="Times New Roman" w:hAnsiTheme="majorBidi" w:cstheme="majorBidi"/>
                <w:sz w:val="22"/>
                <w:szCs w:val="22"/>
                <w:lang w:val="en-US"/>
              </w:rPr>
              <w:t>25,000.00</w:t>
            </w:r>
          </w:p>
        </w:tc>
      </w:tr>
      <w:tr w:rsidR="003A3CA8" w:rsidRPr="00313A84" w14:paraId="6A386AE6" w14:textId="77777777" w:rsidTr="005540A5">
        <w:trPr>
          <w:trHeight w:val="20"/>
          <w:jc w:val="center"/>
        </w:trPr>
        <w:tc>
          <w:tcPr>
            <w:tcW w:w="3961" w:type="pct"/>
            <w:shd w:val="clear" w:color="auto" w:fill="auto"/>
            <w:vAlign w:val="center"/>
            <w:hideMark/>
          </w:tcPr>
          <w:p w14:paraId="1FA8930A" w14:textId="77777777" w:rsidR="003A3CA8" w:rsidRPr="00313A84" w:rsidRDefault="003A3CA8" w:rsidP="003A3CA8">
            <w:pPr>
              <w:spacing w:after="0" w:line="240" w:lineRule="auto"/>
              <w:jc w:val="left"/>
              <w:rPr>
                <w:rFonts w:asciiTheme="majorBidi" w:eastAsia="Times New Roman" w:hAnsiTheme="majorBidi" w:cstheme="majorBidi"/>
                <w:b/>
                <w:bCs/>
                <w:i/>
                <w:iCs/>
                <w:color w:val="000000"/>
                <w:sz w:val="22"/>
                <w:szCs w:val="22"/>
                <w:lang w:val="en-US"/>
              </w:rPr>
            </w:pPr>
            <w:r w:rsidRPr="00313A84">
              <w:rPr>
                <w:rFonts w:asciiTheme="majorBidi" w:eastAsia="Times New Roman" w:hAnsiTheme="majorBidi" w:cstheme="majorBidi"/>
                <w:b/>
                <w:bCs/>
                <w:i/>
                <w:iCs/>
                <w:color w:val="000000"/>
                <w:sz w:val="22"/>
                <w:szCs w:val="22"/>
                <w:lang w:val="en-US"/>
              </w:rPr>
              <w:t>Total investiție de realizat, din care:</w:t>
            </w:r>
          </w:p>
        </w:tc>
        <w:tc>
          <w:tcPr>
            <w:tcW w:w="1039" w:type="pct"/>
            <w:shd w:val="clear" w:color="auto" w:fill="auto"/>
            <w:noWrap/>
            <w:vAlign w:val="center"/>
            <w:hideMark/>
          </w:tcPr>
          <w:p w14:paraId="211DBB3B" w14:textId="77777777" w:rsidR="003A3CA8" w:rsidRPr="00313A84" w:rsidRDefault="003A3CA8" w:rsidP="003A3CA8">
            <w:pPr>
              <w:spacing w:after="0" w:line="240" w:lineRule="auto"/>
              <w:jc w:val="right"/>
              <w:rPr>
                <w:rFonts w:asciiTheme="majorBidi" w:eastAsia="Times New Roman" w:hAnsiTheme="majorBidi" w:cstheme="majorBidi"/>
                <w:b/>
                <w:bCs/>
                <w:i/>
                <w:iCs/>
                <w:color w:val="000000"/>
                <w:sz w:val="22"/>
                <w:szCs w:val="22"/>
                <w:lang w:val="en-US"/>
              </w:rPr>
            </w:pPr>
            <w:r w:rsidRPr="00313A84">
              <w:rPr>
                <w:rFonts w:asciiTheme="majorBidi" w:eastAsia="Times New Roman" w:hAnsiTheme="majorBidi" w:cstheme="majorBidi"/>
                <w:b/>
                <w:bCs/>
                <w:i/>
                <w:iCs/>
                <w:color w:val="000000"/>
                <w:sz w:val="22"/>
                <w:szCs w:val="22"/>
                <w:lang w:val="en-US"/>
              </w:rPr>
              <w:t>200,000.00</w:t>
            </w:r>
          </w:p>
        </w:tc>
      </w:tr>
      <w:tr w:rsidR="003A3CA8" w:rsidRPr="00313A84" w14:paraId="3EEDF6FD" w14:textId="77777777" w:rsidTr="005540A5">
        <w:trPr>
          <w:trHeight w:val="20"/>
          <w:jc w:val="center"/>
        </w:trPr>
        <w:tc>
          <w:tcPr>
            <w:tcW w:w="3961" w:type="pct"/>
            <w:shd w:val="clear" w:color="auto" w:fill="auto"/>
            <w:vAlign w:val="center"/>
            <w:hideMark/>
          </w:tcPr>
          <w:p w14:paraId="1169FBDC" w14:textId="77777777" w:rsidR="003A3CA8" w:rsidRPr="00313A84" w:rsidRDefault="003A3CA8" w:rsidP="003A3CA8">
            <w:pPr>
              <w:spacing w:after="0" w:line="240" w:lineRule="auto"/>
              <w:jc w:val="right"/>
              <w:rPr>
                <w:rFonts w:asciiTheme="majorBidi" w:eastAsia="Times New Roman" w:hAnsiTheme="majorBidi" w:cstheme="majorBidi"/>
                <w:i/>
                <w:iCs/>
                <w:color w:val="000000"/>
                <w:sz w:val="22"/>
                <w:szCs w:val="22"/>
                <w:lang w:val="en-US"/>
              </w:rPr>
            </w:pPr>
            <w:r w:rsidRPr="00313A84">
              <w:rPr>
                <w:rFonts w:asciiTheme="majorBidi" w:eastAsia="Times New Roman" w:hAnsiTheme="majorBidi" w:cstheme="majorBidi"/>
                <w:i/>
                <w:iCs/>
                <w:color w:val="000000"/>
                <w:sz w:val="22"/>
                <w:szCs w:val="22"/>
                <w:lang w:val="en-US"/>
              </w:rPr>
              <w:t>Utilaje și echipamente</w:t>
            </w:r>
          </w:p>
        </w:tc>
        <w:tc>
          <w:tcPr>
            <w:tcW w:w="1039" w:type="pct"/>
            <w:shd w:val="clear" w:color="auto" w:fill="auto"/>
            <w:noWrap/>
            <w:vAlign w:val="center"/>
            <w:hideMark/>
          </w:tcPr>
          <w:p w14:paraId="29EFD587" w14:textId="77777777" w:rsidR="003A3CA8" w:rsidRPr="00313A84" w:rsidRDefault="003A3CA8" w:rsidP="003A3CA8">
            <w:pPr>
              <w:spacing w:after="0" w:line="240" w:lineRule="auto"/>
              <w:jc w:val="right"/>
              <w:rPr>
                <w:rFonts w:asciiTheme="majorBidi" w:eastAsia="Times New Roman" w:hAnsiTheme="majorBidi" w:cstheme="majorBidi"/>
                <w:i/>
                <w:iCs/>
                <w:color w:val="000000"/>
                <w:sz w:val="22"/>
                <w:szCs w:val="22"/>
                <w:lang w:val="en-US"/>
              </w:rPr>
            </w:pPr>
            <w:r w:rsidRPr="00313A84">
              <w:rPr>
                <w:rFonts w:asciiTheme="majorBidi" w:eastAsia="Times New Roman" w:hAnsiTheme="majorBidi" w:cstheme="majorBidi"/>
                <w:i/>
                <w:iCs/>
                <w:color w:val="000000"/>
                <w:sz w:val="22"/>
                <w:szCs w:val="22"/>
                <w:lang w:val="en-US"/>
              </w:rPr>
              <w:t>200,000.00</w:t>
            </w:r>
          </w:p>
        </w:tc>
      </w:tr>
    </w:tbl>
    <w:p w14:paraId="7DE2D5E7" w14:textId="68FB4FA4" w:rsidR="00F048E8" w:rsidRPr="00EC024C" w:rsidRDefault="00F048E8" w:rsidP="00F048E8">
      <w:pPr>
        <w:spacing w:before="240"/>
      </w:pPr>
      <w:r w:rsidRPr="00B85EE4">
        <w:t>Investițiile noi aferente componentei de tratare (</w:t>
      </w:r>
      <w:r w:rsidRPr="00A53B2B">
        <w:rPr>
          <w:i/>
          <w:u w:val="single"/>
        </w:rPr>
        <w:t>stație compostare</w:t>
      </w:r>
      <w:r w:rsidRPr="00B85EE4">
        <w:t>) sunt redate mai jos:</w:t>
      </w:r>
    </w:p>
    <w:p w14:paraId="0234F861" w14:textId="303CCCC3" w:rsidR="00F048E8" w:rsidRDefault="004A5BBF" w:rsidP="006D6F17">
      <w:pPr>
        <w:pStyle w:val="Caption"/>
      </w:pPr>
      <w:bookmarkStart w:id="753" w:name="_Toc73090032"/>
      <w:r>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23</w:t>
      </w:r>
      <w:r w:rsidR="00F539AF">
        <w:fldChar w:fldCharType="end"/>
      </w:r>
      <w:r w:rsidRPr="00F048E8">
        <w:t xml:space="preserve"> In</w:t>
      </w:r>
      <w:r w:rsidRPr="00EC024C">
        <w:t>vesti</w:t>
      </w:r>
      <w:r>
        <w:t>ț</w:t>
      </w:r>
      <w:r w:rsidRPr="00EC024C">
        <w:t>iile noi aferente componentei de tratare</w:t>
      </w:r>
      <w:r w:rsidRPr="00F048E8">
        <w:t xml:space="preserve"> (stație compostare)</w:t>
      </w:r>
      <w:bookmarkEnd w:id="7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7"/>
        <w:gridCol w:w="2359"/>
      </w:tblGrid>
      <w:tr w:rsidR="00C86495" w:rsidRPr="00C86495" w14:paraId="276E22A6" w14:textId="77777777" w:rsidTr="005540A5">
        <w:trPr>
          <w:trHeight w:val="20"/>
          <w:jc w:val="center"/>
        </w:trPr>
        <w:tc>
          <w:tcPr>
            <w:tcW w:w="3692" w:type="pct"/>
            <w:shd w:val="clear" w:color="auto" w:fill="A8D08D" w:themeFill="accent6" w:themeFillTint="99"/>
            <w:noWrap/>
            <w:vAlign w:val="center"/>
            <w:hideMark/>
          </w:tcPr>
          <w:p w14:paraId="5163BB7B" w14:textId="77777777" w:rsidR="00C86495" w:rsidRPr="00C86495" w:rsidRDefault="00C86495" w:rsidP="00C86495">
            <w:pPr>
              <w:spacing w:after="0" w:line="240" w:lineRule="auto"/>
              <w:jc w:val="center"/>
              <w:rPr>
                <w:rFonts w:eastAsia="Times New Roman"/>
                <w:b/>
                <w:bCs/>
                <w:color w:val="000000"/>
                <w:sz w:val="22"/>
                <w:szCs w:val="22"/>
                <w:lang w:val="en-US"/>
              </w:rPr>
            </w:pPr>
            <w:r w:rsidRPr="00C86495">
              <w:rPr>
                <w:rFonts w:eastAsia="Times New Roman"/>
                <w:b/>
                <w:bCs/>
                <w:color w:val="000000"/>
                <w:sz w:val="22"/>
                <w:szCs w:val="22"/>
                <w:lang w:val="en-US"/>
              </w:rPr>
              <w:t>COMPOSTARE</w:t>
            </w:r>
          </w:p>
        </w:tc>
        <w:tc>
          <w:tcPr>
            <w:tcW w:w="1308" w:type="pct"/>
            <w:shd w:val="clear" w:color="auto" w:fill="A8D08D" w:themeFill="accent6" w:themeFillTint="99"/>
            <w:noWrap/>
            <w:vAlign w:val="center"/>
            <w:hideMark/>
          </w:tcPr>
          <w:p w14:paraId="7A1C36C5" w14:textId="77777777" w:rsidR="00C86495" w:rsidRPr="00C86495" w:rsidRDefault="00C86495" w:rsidP="00C86495">
            <w:pPr>
              <w:spacing w:after="0" w:line="240" w:lineRule="auto"/>
              <w:jc w:val="center"/>
              <w:rPr>
                <w:rFonts w:eastAsia="Times New Roman"/>
                <w:b/>
                <w:bCs/>
                <w:color w:val="000000"/>
                <w:sz w:val="22"/>
                <w:szCs w:val="22"/>
                <w:lang w:val="en-US"/>
              </w:rPr>
            </w:pPr>
            <w:r w:rsidRPr="00C86495">
              <w:rPr>
                <w:rFonts w:eastAsia="Times New Roman"/>
                <w:b/>
                <w:bCs/>
                <w:color w:val="000000"/>
                <w:sz w:val="22"/>
                <w:szCs w:val="22"/>
                <w:lang w:val="en-US"/>
              </w:rPr>
              <w:t>Valoare (euro)</w:t>
            </w:r>
          </w:p>
        </w:tc>
      </w:tr>
      <w:tr w:rsidR="00B42C6E" w:rsidRPr="00C86495" w14:paraId="2D2C2368" w14:textId="77777777" w:rsidTr="005540A5">
        <w:trPr>
          <w:trHeight w:val="20"/>
          <w:jc w:val="center"/>
        </w:trPr>
        <w:tc>
          <w:tcPr>
            <w:tcW w:w="3692" w:type="pct"/>
            <w:shd w:val="clear" w:color="auto" w:fill="auto"/>
            <w:noWrap/>
            <w:vAlign w:val="center"/>
            <w:hideMark/>
          </w:tcPr>
          <w:p w14:paraId="4733F02E" w14:textId="77777777" w:rsidR="00B42C6E" w:rsidRPr="00C86495" w:rsidRDefault="00B42C6E" w:rsidP="00B42C6E">
            <w:pPr>
              <w:spacing w:after="0" w:line="240" w:lineRule="auto"/>
              <w:jc w:val="left"/>
              <w:rPr>
                <w:rFonts w:eastAsia="Times New Roman"/>
                <w:i/>
                <w:iCs/>
                <w:color w:val="000000"/>
                <w:sz w:val="22"/>
                <w:szCs w:val="22"/>
                <w:lang w:val="en-US"/>
              </w:rPr>
            </w:pPr>
            <w:r w:rsidRPr="00C86495">
              <w:rPr>
                <w:rFonts w:eastAsia="Times New Roman"/>
                <w:i/>
                <w:iCs/>
                <w:color w:val="000000"/>
                <w:sz w:val="22"/>
                <w:szCs w:val="22"/>
                <w:lang w:val="en-US"/>
              </w:rPr>
              <w:t>Capacitate necesară investiție nouă (tone)</w:t>
            </w:r>
          </w:p>
        </w:tc>
        <w:tc>
          <w:tcPr>
            <w:tcW w:w="13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1DF31" w14:textId="74AC37EC" w:rsidR="00B42C6E" w:rsidRPr="00C86495" w:rsidRDefault="00B42C6E" w:rsidP="00B42C6E">
            <w:pPr>
              <w:spacing w:after="0" w:line="240" w:lineRule="auto"/>
              <w:jc w:val="right"/>
              <w:rPr>
                <w:rFonts w:eastAsia="Times New Roman"/>
                <w:sz w:val="22"/>
                <w:szCs w:val="22"/>
                <w:lang w:val="en-US"/>
              </w:rPr>
            </w:pPr>
            <w:r>
              <w:rPr>
                <w:color w:val="000000"/>
                <w:sz w:val="22"/>
                <w:szCs w:val="22"/>
              </w:rPr>
              <w:t>3.636,09</w:t>
            </w:r>
          </w:p>
        </w:tc>
      </w:tr>
      <w:tr w:rsidR="00B42C6E" w:rsidRPr="00C86495" w14:paraId="5DC6542A" w14:textId="77777777" w:rsidTr="005540A5">
        <w:trPr>
          <w:trHeight w:val="20"/>
          <w:jc w:val="center"/>
        </w:trPr>
        <w:tc>
          <w:tcPr>
            <w:tcW w:w="3692" w:type="pct"/>
            <w:shd w:val="clear" w:color="auto" w:fill="auto"/>
            <w:noWrap/>
            <w:vAlign w:val="center"/>
            <w:hideMark/>
          </w:tcPr>
          <w:p w14:paraId="11572700" w14:textId="77777777" w:rsidR="00B42C6E" w:rsidRPr="00C86495" w:rsidRDefault="00B42C6E" w:rsidP="00B42C6E">
            <w:pPr>
              <w:spacing w:after="0" w:line="240" w:lineRule="auto"/>
              <w:jc w:val="left"/>
              <w:rPr>
                <w:rFonts w:eastAsia="Times New Roman"/>
                <w:i/>
                <w:iCs/>
                <w:color w:val="000000"/>
                <w:sz w:val="22"/>
                <w:szCs w:val="22"/>
                <w:lang w:val="en-US"/>
              </w:rPr>
            </w:pPr>
            <w:r w:rsidRPr="00C86495">
              <w:rPr>
                <w:rFonts w:eastAsia="Times New Roman"/>
                <w:i/>
                <w:iCs/>
                <w:color w:val="000000"/>
                <w:sz w:val="22"/>
                <w:szCs w:val="22"/>
                <w:lang w:val="en-US"/>
              </w:rPr>
              <w:t>Cost unitar investiție (euro/tonă)</w:t>
            </w:r>
          </w:p>
        </w:tc>
        <w:tc>
          <w:tcPr>
            <w:tcW w:w="1308" w:type="pct"/>
            <w:tcBorders>
              <w:top w:val="nil"/>
              <w:left w:val="single" w:sz="4" w:space="0" w:color="auto"/>
              <w:bottom w:val="single" w:sz="4" w:space="0" w:color="auto"/>
              <w:right w:val="single" w:sz="4" w:space="0" w:color="auto"/>
            </w:tcBorders>
            <w:shd w:val="clear" w:color="auto" w:fill="auto"/>
            <w:noWrap/>
            <w:vAlign w:val="center"/>
            <w:hideMark/>
          </w:tcPr>
          <w:p w14:paraId="577FD2C9" w14:textId="70FE50F8" w:rsidR="00B42C6E" w:rsidRPr="00C86495" w:rsidRDefault="00B42C6E" w:rsidP="00B42C6E">
            <w:pPr>
              <w:spacing w:after="0" w:line="240" w:lineRule="auto"/>
              <w:jc w:val="right"/>
              <w:rPr>
                <w:rFonts w:eastAsia="Times New Roman"/>
                <w:sz w:val="22"/>
                <w:szCs w:val="22"/>
                <w:lang w:val="en-US"/>
              </w:rPr>
            </w:pPr>
            <w:r>
              <w:rPr>
                <w:color w:val="000000"/>
                <w:sz w:val="22"/>
                <w:szCs w:val="22"/>
              </w:rPr>
              <w:t>150,00</w:t>
            </w:r>
          </w:p>
        </w:tc>
      </w:tr>
      <w:tr w:rsidR="00B42C6E" w:rsidRPr="00C86495" w14:paraId="7478C8BC" w14:textId="77777777" w:rsidTr="005540A5">
        <w:trPr>
          <w:trHeight w:val="20"/>
          <w:jc w:val="center"/>
        </w:trPr>
        <w:tc>
          <w:tcPr>
            <w:tcW w:w="3692" w:type="pct"/>
            <w:shd w:val="clear" w:color="auto" w:fill="auto"/>
            <w:noWrap/>
            <w:vAlign w:val="center"/>
            <w:hideMark/>
          </w:tcPr>
          <w:p w14:paraId="1C97C5B9" w14:textId="77777777" w:rsidR="00B42C6E" w:rsidRPr="00C86495" w:rsidRDefault="00B42C6E" w:rsidP="00B42C6E">
            <w:pPr>
              <w:spacing w:after="0" w:line="240" w:lineRule="auto"/>
              <w:jc w:val="left"/>
              <w:rPr>
                <w:rFonts w:eastAsia="Times New Roman"/>
                <w:i/>
                <w:iCs/>
                <w:color w:val="000000"/>
                <w:sz w:val="22"/>
                <w:szCs w:val="22"/>
                <w:lang w:val="en-US"/>
              </w:rPr>
            </w:pPr>
            <w:r w:rsidRPr="00C86495">
              <w:rPr>
                <w:rFonts w:eastAsia="Times New Roman"/>
                <w:i/>
                <w:iCs/>
                <w:color w:val="000000"/>
                <w:sz w:val="22"/>
                <w:szCs w:val="22"/>
                <w:lang w:val="en-US"/>
              </w:rPr>
              <w:t>Cost investiție (euro)</w:t>
            </w:r>
          </w:p>
        </w:tc>
        <w:tc>
          <w:tcPr>
            <w:tcW w:w="1308" w:type="pct"/>
            <w:tcBorders>
              <w:top w:val="nil"/>
              <w:left w:val="single" w:sz="4" w:space="0" w:color="auto"/>
              <w:bottom w:val="single" w:sz="4" w:space="0" w:color="auto"/>
              <w:right w:val="single" w:sz="4" w:space="0" w:color="auto"/>
            </w:tcBorders>
            <w:shd w:val="clear" w:color="auto" w:fill="auto"/>
            <w:noWrap/>
            <w:vAlign w:val="center"/>
            <w:hideMark/>
          </w:tcPr>
          <w:p w14:paraId="0589045B" w14:textId="145C0930" w:rsidR="00B42C6E" w:rsidRPr="00C86495" w:rsidRDefault="00B42C6E" w:rsidP="00B42C6E">
            <w:pPr>
              <w:spacing w:after="0" w:line="240" w:lineRule="auto"/>
              <w:jc w:val="right"/>
              <w:rPr>
                <w:rFonts w:eastAsia="Times New Roman"/>
                <w:color w:val="000000"/>
                <w:sz w:val="22"/>
                <w:szCs w:val="22"/>
                <w:lang w:val="en-US"/>
              </w:rPr>
            </w:pPr>
            <w:r>
              <w:rPr>
                <w:color w:val="000000"/>
                <w:sz w:val="22"/>
                <w:szCs w:val="22"/>
              </w:rPr>
              <w:t>545.414,25</w:t>
            </w:r>
          </w:p>
        </w:tc>
      </w:tr>
      <w:tr w:rsidR="00B42C6E" w:rsidRPr="00C86495" w14:paraId="068D7328" w14:textId="77777777" w:rsidTr="005540A5">
        <w:trPr>
          <w:trHeight w:val="20"/>
          <w:jc w:val="center"/>
        </w:trPr>
        <w:tc>
          <w:tcPr>
            <w:tcW w:w="3692" w:type="pct"/>
            <w:shd w:val="clear" w:color="auto" w:fill="auto"/>
            <w:noWrap/>
            <w:vAlign w:val="center"/>
            <w:hideMark/>
          </w:tcPr>
          <w:p w14:paraId="58B9BE8B" w14:textId="77777777" w:rsidR="00B42C6E" w:rsidRPr="00C86495" w:rsidRDefault="00B42C6E" w:rsidP="00B42C6E">
            <w:pPr>
              <w:spacing w:after="0" w:line="240" w:lineRule="auto"/>
              <w:jc w:val="left"/>
              <w:rPr>
                <w:rFonts w:eastAsia="Times New Roman"/>
                <w:i/>
                <w:iCs/>
                <w:color w:val="000000"/>
                <w:sz w:val="22"/>
                <w:szCs w:val="22"/>
                <w:lang w:val="en-US"/>
              </w:rPr>
            </w:pPr>
            <w:r w:rsidRPr="00C86495">
              <w:rPr>
                <w:rFonts w:eastAsia="Times New Roman"/>
                <w:i/>
                <w:iCs/>
                <w:color w:val="000000"/>
                <w:sz w:val="22"/>
                <w:szCs w:val="22"/>
                <w:lang w:val="en-US"/>
              </w:rPr>
              <w:t>Valoare investiție _realizată (euro)</w:t>
            </w:r>
          </w:p>
        </w:tc>
        <w:tc>
          <w:tcPr>
            <w:tcW w:w="1308" w:type="pct"/>
            <w:tcBorders>
              <w:top w:val="nil"/>
              <w:left w:val="single" w:sz="4" w:space="0" w:color="auto"/>
              <w:bottom w:val="single" w:sz="4" w:space="0" w:color="auto"/>
              <w:right w:val="single" w:sz="4" w:space="0" w:color="auto"/>
            </w:tcBorders>
            <w:shd w:val="clear" w:color="auto" w:fill="auto"/>
            <w:noWrap/>
            <w:vAlign w:val="center"/>
            <w:hideMark/>
          </w:tcPr>
          <w:p w14:paraId="68CFCA36" w14:textId="0D65CDF2" w:rsidR="00B42C6E" w:rsidRPr="00C86495" w:rsidRDefault="00B42C6E" w:rsidP="00B42C6E">
            <w:pPr>
              <w:spacing w:after="0" w:line="240" w:lineRule="auto"/>
              <w:jc w:val="right"/>
              <w:rPr>
                <w:rFonts w:eastAsia="Times New Roman"/>
                <w:color w:val="000000"/>
                <w:sz w:val="22"/>
                <w:szCs w:val="22"/>
                <w:lang w:val="en-US"/>
              </w:rPr>
            </w:pPr>
            <w:r>
              <w:rPr>
                <w:color w:val="000000"/>
                <w:sz w:val="22"/>
                <w:szCs w:val="22"/>
              </w:rPr>
              <w:t>0,00</w:t>
            </w:r>
          </w:p>
        </w:tc>
      </w:tr>
      <w:tr w:rsidR="00B42C6E" w:rsidRPr="00C86495" w14:paraId="18AACAA9" w14:textId="77777777" w:rsidTr="005540A5">
        <w:trPr>
          <w:trHeight w:val="20"/>
          <w:jc w:val="center"/>
        </w:trPr>
        <w:tc>
          <w:tcPr>
            <w:tcW w:w="3692" w:type="pct"/>
            <w:shd w:val="clear" w:color="auto" w:fill="auto"/>
            <w:noWrap/>
            <w:vAlign w:val="center"/>
            <w:hideMark/>
          </w:tcPr>
          <w:p w14:paraId="7B876A78" w14:textId="77777777" w:rsidR="00B42C6E" w:rsidRPr="00C86495" w:rsidRDefault="00B42C6E" w:rsidP="00B42C6E">
            <w:pPr>
              <w:spacing w:after="0" w:line="240" w:lineRule="auto"/>
              <w:jc w:val="left"/>
              <w:rPr>
                <w:rFonts w:eastAsia="Times New Roman"/>
                <w:b/>
                <w:bCs/>
                <w:i/>
                <w:iCs/>
                <w:color w:val="000000"/>
                <w:sz w:val="22"/>
                <w:szCs w:val="22"/>
                <w:lang w:val="en-US"/>
              </w:rPr>
            </w:pPr>
            <w:r w:rsidRPr="00C86495">
              <w:rPr>
                <w:rFonts w:eastAsia="Times New Roman"/>
                <w:b/>
                <w:bCs/>
                <w:i/>
                <w:iCs/>
                <w:color w:val="000000"/>
                <w:sz w:val="22"/>
                <w:szCs w:val="22"/>
                <w:lang w:val="en-US"/>
              </w:rPr>
              <w:t>Total investiție de realizat, din care:</w:t>
            </w:r>
          </w:p>
        </w:tc>
        <w:tc>
          <w:tcPr>
            <w:tcW w:w="1308" w:type="pct"/>
            <w:tcBorders>
              <w:top w:val="nil"/>
              <w:left w:val="single" w:sz="4" w:space="0" w:color="auto"/>
              <w:bottom w:val="single" w:sz="4" w:space="0" w:color="auto"/>
              <w:right w:val="single" w:sz="4" w:space="0" w:color="auto"/>
            </w:tcBorders>
            <w:shd w:val="clear" w:color="auto" w:fill="auto"/>
            <w:noWrap/>
            <w:vAlign w:val="center"/>
            <w:hideMark/>
          </w:tcPr>
          <w:p w14:paraId="150C6C7E" w14:textId="645A3585" w:rsidR="00B42C6E" w:rsidRPr="00C86495" w:rsidRDefault="00B42C6E" w:rsidP="00B42C6E">
            <w:pPr>
              <w:spacing w:after="0" w:line="240" w:lineRule="auto"/>
              <w:jc w:val="right"/>
              <w:rPr>
                <w:rFonts w:eastAsia="Times New Roman"/>
                <w:b/>
                <w:bCs/>
                <w:i/>
                <w:iCs/>
                <w:color w:val="000000"/>
                <w:sz w:val="22"/>
                <w:szCs w:val="22"/>
                <w:lang w:val="en-US"/>
              </w:rPr>
            </w:pPr>
            <w:r>
              <w:rPr>
                <w:b/>
                <w:bCs/>
                <w:i/>
                <w:iCs/>
                <w:color w:val="000000"/>
                <w:sz w:val="22"/>
                <w:szCs w:val="22"/>
              </w:rPr>
              <w:t>545.414,25</w:t>
            </w:r>
          </w:p>
        </w:tc>
      </w:tr>
      <w:tr w:rsidR="00B42C6E" w:rsidRPr="00C86495" w14:paraId="1A81C016" w14:textId="77777777" w:rsidTr="005540A5">
        <w:trPr>
          <w:trHeight w:val="20"/>
          <w:jc w:val="center"/>
        </w:trPr>
        <w:tc>
          <w:tcPr>
            <w:tcW w:w="3692" w:type="pct"/>
            <w:shd w:val="clear" w:color="auto" w:fill="auto"/>
            <w:noWrap/>
            <w:vAlign w:val="center"/>
            <w:hideMark/>
          </w:tcPr>
          <w:p w14:paraId="6B2D614D" w14:textId="77777777" w:rsidR="00B42C6E" w:rsidRPr="00C86495" w:rsidRDefault="00B42C6E" w:rsidP="00B42C6E">
            <w:pPr>
              <w:spacing w:after="0" w:line="240" w:lineRule="auto"/>
              <w:jc w:val="right"/>
              <w:rPr>
                <w:rFonts w:eastAsia="Times New Roman"/>
                <w:i/>
                <w:iCs/>
                <w:color w:val="000000"/>
                <w:sz w:val="22"/>
                <w:szCs w:val="22"/>
                <w:lang w:val="en-US"/>
              </w:rPr>
            </w:pPr>
            <w:r w:rsidRPr="00C86495">
              <w:rPr>
                <w:rFonts w:eastAsia="Times New Roman"/>
                <w:i/>
                <w:iCs/>
                <w:color w:val="000000"/>
                <w:sz w:val="22"/>
                <w:szCs w:val="22"/>
                <w:lang w:val="en-US"/>
              </w:rPr>
              <w:t>Construcții</w:t>
            </w:r>
          </w:p>
        </w:tc>
        <w:tc>
          <w:tcPr>
            <w:tcW w:w="1308" w:type="pct"/>
            <w:tcBorders>
              <w:top w:val="nil"/>
              <w:left w:val="single" w:sz="4" w:space="0" w:color="auto"/>
              <w:bottom w:val="single" w:sz="4" w:space="0" w:color="auto"/>
              <w:right w:val="single" w:sz="4" w:space="0" w:color="auto"/>
            </w:tcBorders>
            <w:shd w:val="clear" w:color="auto" w:fill="auto"/>
            <w:noWrap/>
            <w:vAlign w:val="center"/>
            <w:hideMark/>
          </w:tcPr>
          <w:p w14:paraId="46FAB1BF" w14:textId="44B99D05" w:rsidR="00B42C6E" w:rsidRPr="00C86495" w:rsidRDefault="00B42C6E" w:rsidP="00B42C6E">
            <w:pPr>
              <w:spacing w:after="0" w:line="240" w:lineRule="auto"/>
              <w:jc w:val="right"/>
              <w:rPr>
                <w:rFonts w:eastAsia="Times New Roman"/>
                <w:i/>
                <w:iCs/>
                <w:color w:val="000000"/>
                <w:sz w:val="22"/>
                <w:szCs w:val="22"/>
                <w:lang w:val="en-US"/>
              </w:rPr>
            </w:pPr>
            <w:r>
              <w:rPr>
                <w:i/>
                <w:iCs/>
                <w:color w:val="000000"/>
                <w:sz w:val="22"/>
                <w:szCs w:val="22"/>
              </w:rPr>
              <w:t>0,00</w:t>
            </w:r>
          </w:p>
        </w:tc>
      </w:tr>
      <w:tr w:rsidR="00B42C6E" w:rsidRPr="00C86495" w14:paraId="48EFBA2E" w14:textId="77777777" w:rsidTr="005540A5">
        <w:trPr>
          <w:trHeight w:val="20"/>
          <w:jc w:val="center"/>
        </w:trPr>
        <w:tc>
          <w:tcPr>
            <w:tcW w:w="3692" w:type="pct"/>
            <w:shd w:val="clear" w:color="auto" w:fill="auto"/>
            <w:noWrap/>
            <w:vAlign w:val="center"/>
            <w:hideMark/>
          </w:tcPr>
          <w:p w14:paraId="7EB2BB58" w14:textId="77777777" w:rsidR="00B42C6E" w:rsidRPr="00C86495" w:rsidRDefault="00B42C6E" w:rsidP="00B42C6E">
            <w:pPr>
              <w:spacing w:after="0" w:line="240" w:lineRule="auto"/>
              <w:jc w:val="right"/>
              <w:rPr>
                <w:rFonts w:eastAsia="Times New Roman"/>
                <w:i/>
                <w:iCs/>
                <w:color w:val="000000"/>
                <w:sz w:val="22"/>
                <w:szCs w:val="22"/>
                <w:lang w:val="en-US"/>
              </w:rPr>
            </w:pPr>
            <w:r w:rsidRPr="00C86495">
              <w:rPr>
                <w:rFonts w:eastAsia="Times New Roman"/>
                <w:i/>
                <w:iCs/>
                <w:color w:val="000000"/>
                <w:sz w:val="22"/>
                <w:szCs w:val="22"/>
                <w:lang w:val="en-US"/>
              </w:rPr>
              <w:t>Utilaje și echipamente</w:t>
            </w:r>
          </w:p>
        </w:tc>
        <w:tc>
          <w:tcPr>
            <w:tcW w:w="1308" w:type="pct"/>
            <w:tcBorders>
              <w:top w:val="nil"/>
              <w:left w:val="single" w:sz="4" w:space="0" w:color="auto"/>
              <w:bottom w:val="single" w:sz="4" w:space="0" w:color="auto"/>
              <w:right w:val="single" w:sz="4" w:space="0" w:color="auto"/>
            </w:tcBorders>
            <w:shd w:val="clear" w:color="auto" w:fill="auto"/>
            <w:noWrap/>
            <w:vAlign w:val="center"/>
            <w:hideMark/>
          </w:tcPr>
          <w:p w14:paraId="29CA1761" w14:textId="14E21F2C" w:rsidR="00B42C6E" w:rsidRPr="00C86495" w:rsidRDefault="00B42C6E" w:rsidP="00B42C6E">
            <w:pPr>
              <w:spacing w:after="0" w:line="240" w:lineRule="auto"/>
              <w:jc w:val="right"/>
              <w:rPr>
                <w:rFonts w:eastAsia="Times New Roman"/>
                <w:i/>
                <w:iCs/>
                <w:color w:val="000000"/>
                <w:sz w:val="22"/>
                <w:szCs w:val="22"/>
                <w:lang w:val="en-US"/>
              </w:rPr>
            </w:pPr>
            <w:r>
              <w:rPr>
                <w:i/>
                <w:iCs/>
                <w:color w:val="000000"/>
                <w:sz w:val="22"/>
                <w:szCs w:val="22"/>
              </w:rPr>
              <w:t>545.414,25</w:t>
            </w:r>
          </w:p>
        </w:tc>
      </w:tr>
    </w:tbl>
    <w:p w14:paraId="190739C7" w14:textId="06D5389E" w:rsidR="00F048E8" w:rsidRPr="00EC024C" w:rsidRDefault="00F048E8" w:rsidP="00525200">
      <w:pPr>
        <w:spacing w:line="240" w:lineRule="auto"/>
      </w:pPr>
      <w:r w:rsidRPr="00B85EE4">
        <w:t>Investițiile noi aferente componentei de tratare (</w:t>
      </w:r>
      <w:r w:rsidRPr="00A53B2B">
        <w:rPr>
          <w:i/>
          <w:u w:val="single"/>
        </w:rPr>
        <w:t xml:space="preserve">stație </w:t>
      </w:r>
      <w:r w:rsidR="000E0FCE" w:rsidRPr="00A53B2B">
        <w:rPr>
          <w:i/>
          <w:u w:val="single"/>
        </w:rPr>
        <w:t>TMB</w:t>
      </w:r>
      <w:r w:rsidR="00A53B2B" w:rsidRPr="00A53B2B">
        <w:rPr>
          <w:i/>
          <w:u w:val="single"/>
        </w:rPr>
        <w:t xml:space="preserve"> cu bio-uscare</w:t>
      </w:r>
      <w:r w:rsidR="00FD2538">
        <w:rPr>
          <w:i/>
          <w:u w:val="single"/>
        </w:rPr>
        <w:t>+DA+INCINERARE</w:t>
      </w:r>
      <w:r w:rsidRPr="00B85EE4">
        <w:t>) sunt redate mai jos:</w:t>
      </w:r>
    </w:p>
    <w:p w14:paraId="7B76FA1F" w14:textId="59DAE300" w:rsidR="006C6ADD" w:rsidRDefault="00024AA7" w:rsidP="006D6F17">
      <w:pPr>
        <w:pStyle w:val="Caption"/>
      </w:pPr>
      <w:bookmarkStart w:id="754" w:name="_Toc73090033"/>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24</w:t>
      </w:r>
      <w:r w:rsidR="00F539AF">
        <w:fldChar w:fldCharType="end"/>
      </w:r>
      <w:r w:rsidRPr="00EC024C">
        <w:t xml:space="preserve"> Investi</w:t>
      </w:r>
      <w:r w:rsidR="00CF261B">
        <w:t>ț</w:t>
      </w:r>
      <w:r w:rsidRPr="00EC024C">
        <w:t>iile noi aferente componentei de tratare</w:t>
      </w:r>
      <w:bookmarkEnd w:id="754"/>
      <w:r w:rsidR="00341ADB">
        <w:t xml:space="preserve"> </w:t>
      </w:r>
    </w:p>
    <w:tbl>
      <w:tblPr>
        <w:tblW w:w="8768" w:type="dxa"/>
        <w:tblLook w:val="04A0" w:firstRow="1" w:lastRow="0" w:firstColumn="1" w:lastColumn="0" w:noHBand="0" w:noVBand="1"/>
      </w:tblPr>
      <w:tblGrid>
        <w:gridCol w:w="7040"/>
        <w:gridCol w:w="1728"/>
      </w:tblGrid>
      <w:tr w:rsidR="00FD2538" w:rsidRPr="00FD2538" w14:paraId="2495AF6D" w14:textId="77777777" w:rsidTr="00FD2538">
        <w:trPr>
          <w:trHeight w:val="20"/>
        </w:trPr>
        <w:tc>
          <w:tcPr>
            <w:tcW w:w="8768" w:type="dxa"/>
            <w:gridSpan w:val="2"/>
            <w:tcBorders>
              <w:top w:val="single" w:sz="8" w:space="0" w:color="auto"/>
              <w:left w:val="single" w:sz="8" w:space="0" w:color="auto"/>
              <w:bottom w:val="single" w:sz="8" w:space="0" w:color="auto"/>
              <w:right w:val="nil"/>
            </w:tcBorders>
            <w:shd w:val="clear" w:color="000000" w:fill="DDEBF7"/>
            <w:noWrap/>
            <w:vAlign w:val="center"/>
            <w:hideMark/>
          </w:tcPr>
          <w:p w14:paraId="0E9C7DE0" w14:textId="77777777" w:rsidR="00FD2538" w:rsidRPr="00FD2538" w:rsidRDefault="00FD2538" w:rsidP="00FD2538">
            <w:pPr>
              <w:spacing w:after="0" w:line="240" w:lineRule="auto"/>
              <w:jc w:val="center"/>
              <w:rPr>
                <w:rFonts w:eastAsia="Times New Roman"/>
                <w:b/>
                <w:bCs/>
                <w:color w:val="000000"/>
                <w:sz w:val="20"/>
                <w:szCs w:val="20"/>
                <w:lang w:eastAsia="ro-RO"/>
              </w:rPr>
            </w:pPr>
            <w:r w:rsidRPr="00FD2538">
              <w:rPr>
                <w:rFonts w:eastAsia="Times New Roman"/>
                <w:b/>
                <w:bCs/>
                <w:color w:val="000000"/>
                <w:sz w:val="20"/>
                <w:szCs w:val="20"/>
                <w:lang w:eastAsia="ro-RO"/>
              </w:rPr>
              <w:t>Investiții noi - TMB cu biouscare</w:t>
            </w:r>
          </w:p>
        </w:tc>
      </w:tr>
      <w:tr w:rsidR="00FD2538" w:rsidRPr="00FD2538" w14:paraId="44DC851E" w14:textId="77777777" w:rsidTr="00FD2538">
        <w:trPr>
          <w:trHeight w:val="20"/>
        </w:trPr>
        <w:tc>
          <w:tcPr>
            <w:tcW w:w="7040" w:type="dxa"/>
            <w:tcBorders>
              <w:top w:val="nil"/>
              <w:left w:val="single" w:sz="8" w:space="0" w:color="auto"/>
              <w:bottom w:val="single" w:sz="4" w:space="0" w:color="auto"/>
              <w:right w:val="single" w:sz="4" w:space="0" w:color="auto"/>
            </w:tcBorders>
            <w:shd w:val="clear" w:color="000000" w:fill="9BC2E6"/>
            <w:noWrap/>
            <w:vAlign w:val="center"/>
            <w:hideMark/>
          </w:tcPr>
          <w:p w14:paraId="1D77B327" w14:textId="77777777" w:rsidR="00FD2538" w:rsidRPr="00FD2538" w:rsidRDefault="00FD2538" w:rsidP="00FD2538">
            <w:pPr>
              <w:spacing w:after="0" w:line="240" w:lineRule="auto"/>
              <w:jc w:val="center"/>
              <w:rPr>
                <w:rFonts w:eastAsia="Times New Roman"/>
                <w:b/>
                <w:bCs/>
                <w:color w:val="000000"/>
                <w:sz w:val="20"/>
                <w:szCs w:val="20"/>
                <w:lang w:eastAsia="ro-RO"/>
              </w:rPr>
            </w:pPr>
            <w:r w:rsidRPr="00FD2538">
              <w:rPr>
                <w:rFonts w:eastAsia="Times New Roman"/>
                <w:b/>
                <w:bCs/>
                <w:color w:val="000000"/>
                <w:sz w:val="20"/>
                <w:szCs w:val="20"/>
                <w:lang w:eastAsia="ro-RO"/>
              </w:rPr>
              <w:t>TMB cu biouscare</w:t>
            </w:r>
          </w:p>
        </w:tc>
        <w:tc>
          <w:tcPr>
            <w:tcW w:w="1728" w:type="dxa"/>
            <w:tcBorders>
              <w:top w:val="nil"/>
              <w:left w:val="nil"/>
              <w:bottom w:val="single" w:sz="4" w:space="0" w:color="auto"/>
              <w:right w:val="single" w:sz="4" w:space="0" w:color="auto"/>
            </w:tcBorders>
            <w:shd w:val="clear" w:color="000000" w:fill="9BC2E6"/>
            <w:noWrap/>
            <w:vAlign w:val="center"/>
            <w:hideMark/>
          </w:tcPr>
          <w:p w14:paraId="1420AEBF" w14:textId="77777777" w:rsidR="00FD2538" w:rsidRPr="00FD2538" w:rsidRDefault="00FD2538" w:rsidP="00FD2538">
            <w:pPr>
              <w:spacing w:after="0" w:line="240" w:lineRule="auto"/>
              <w:jc w:val="center"/>
              <w:rPr>
                <w:rFonts w:eastAsia="Times New Roman"/>
                <w:b/>
                <w:bCs/>
                <w:color w:val="000000"/>
                <w:sz w:val="20"/>
                <w:szCs w:val="20"/>
                <w:lang w:eastAsia="ro-RO"/>
              </w:rPr>
            </w:pPr>
            <w:r w:rsidRPr="00FD2538">
              <w:rPr>
                <w:rFonts w:eastAsia="Times New Roman"/>
                <w:b/>
                <w:bCs/>
                <w:color w:val="000000"/>
                <w:sz w:val="20"/>
                <w:szCs w:val="20"/>
                <w:lang w:eastAsia="ro-RO"/>
              </w:rPr>
              <w:t>Valoare (euro)</w:t>
            </w:r>
          </w:p>
        </w:tc>
      </w:tr>
      <w:tr w:rsidR="00FD2538" w:rsidRPr="00FD2538" w14:paraId="7EA7E5C6" w14:textId="77777777" w:rsidTr="00FD2538">
        <w:trPr>
          <w:trHeight w:val="20"/>
        </w:trPr>
        <w:tc>
          <w:tcPr>
            <w:tcW w:w="7040" w:type="dxa"/>
            <w:tcBorders>
              <w:top w:val="nil"/>
              <w:left w:val="single" w:sz="8" w:space="0" w:color="auto"/>
              <w:bottom w:val="single" w:sz="4" w:space="0" w:color="auto"/>
              <w:right w:val="single" w:sz="4" w:space="0" w:color="auto"/>
            </w:tcBorders>
            <w:shd w:val="clear" w:color="auto" w:fill="auto"/>
            <w:noWrap/>
            <w:vAlign w:val="center"/>
            <w:hideMark/>
          </w:tcPr>
          <w:p w14:paraId="5AEB9E6C" w14:textId="77777777" w:rsidR="00FD2538" w:rsidRPr="00FD2538" w:rsidRDefault="00FD2538" w:rsidP="00FD2538">
            <w:pPr>
              <w:spacing w:after="0" w:line="240" w:lineRule="auto"/>
              <w:jc w:val="left"/>
              <w:rPr>
                <w:rFonts w:eastAsia="Times New Roman"/>
                <w:i/>
                <w:iCs/>
                <w:color w:val="000000"/>
                <w:sz w:val="20"/>
                <w:szCs w:val="20"/>
                <w:lang w:eastAsia="ro-RO"/>
              </w:rPr>
            </w:pPr>
            <w:r w:rsidRPr="00FD2538">
              <w:rPr>
                <w:rFonts w:eastAsia="Times New Roman"/>
                <w:i/>
                <w:iCs/>
                <w:color w:val="000000"/>
                <w:sz w:val="20"/>
                <w:szCs w:val="20"/>
                <w:lang w:eastAsia="ro-RO"/>
              </w:rPr>
              <w:t>Capacitate necesară investiție nouă (tone)- tratare mecanica</w:t>
            </w:r>
          </w:p>
        </w:tc>
        <w:tc>
          <w:tcPr>
            <w:tcW w:w="1728" w:type="dxa"/>
            <w:tcBorders>
              <w:top w:val="nil"/>
              <w:left w:val="nil"/>
              <w:bottom w:val="single" w:sz="4" w:space="0" w:color="auto"/>
              <w:right w:val="single" w:sz="4" w:space="0" w:color="auto"/>
            </w:tcBorders>
            <w:shd w:val="clear" w:color="auto" w:fill="auto"/>
            <w:noWrap/>
            <w:vAlign w:val="center"/>
            <w:hideMark/>
          </w:tcPr>
          <w:p w14:paraId="1C297CDD" w14:textId="77777777" w:rsidR="00FD2538" w:rsidRPr="00FD2538" w:rsidRDefault="00FD2538" w:rsidP="00FD2538">
            <w:pPr>
              <w:spacing w:after="0" w:line="240" w:lineRule="auto"/>
              <w:jc w:val="right"/>
              <w:rPr>
                <w:rFonts w:eastAsia="Times New Roman"/>
                <w:sz w:val="20"/>
                <w:szCs w:val="20"/>
                <w:lang w:eastAsia="ro-RO"/>
              </w:rPr>
            </w:pPr>
            <w:r w:rsidRPr="00FD2538">
              <w:rPr>
                <w:rFonts w:eastAsia="Times New Roman"/>
                <w:sz w:val="20"/>
                <w:szCs w:val="20"/>
                <w:lang w:eastAsia="ro-RO"/>
              </w:rPr>
              <w:t>25.153,68</w:t>
            </w:r>
          </w:p>
        </w:tc>
      </w:tr>
      <w:tr w:rsidR="00FD2538" w:rsidRPr="00FD2538" w14:paraId="41564DFA" w14:textId="77777777" w:rsidTr="00FD2538">
        <w:trPr>
          <w:trHeight w:val="20"/>
        </w:trPr>
        <w:tc>
          <w:tcPr>
            <w:tcW w:w="7040" w:type="dxa"/>
            <w:tcBorders>
              <w:top w:val="nil"/>
              <w:left w:val="single" w:sz="8" w:space="0" w:color="auto"/>
              <w:bottom w:val="single" w:sz="4" w:space="0" w:color="auto"/>
              <w:right w:val="single" w:sz="4" w:space="0" w:color="auto"/>
            </w:tcBorders>
            <w:shd w:val="clear" w:color="auto" w:fill="auto"/>
            <w:noWrap/>
            <w:vAlign w:val="center"/>
            <w:hideMark/>
          </w:tcPr>
          <w:p w14:paraId="0A26E5AD" w14:textId="77777777" w:rsidR="00FD2538" w:rsidRPr="00FD2538" w:rsidRDefault="00FD2538" w:rsidP="00FD2538">
            <w:pPr>
              <w:spacing w:after="0" w:line="240" w:lineRule="auto"/>
              <w:jc w:val="left"/>
              <w:rPr>
                <w:rFonts w:eastAsia="Times New Roman"/>
                <w:i/>
                <w:iCs/>
                <w:color w:val="000000"/>
                <w:sz w:val="20"/>
                <w:szCs w:val="20"/>
                <w:lang w:eastAsia="ro-RO"/>
              </w:rPr>
            </w:pPr>
            <w:r w:rsidRPr="00FD2538">
              <w:rPr>
                <w:rFonts w:eastAsia="Times New Roman"/>
                <w:i/>
                <w:iCs/>
                <w:color w:val="000000"/>
                <w:sz w:val="20"/>
                <w:szCs w:val="20"/>
                <w:lang w:eastAsia="ro-RO"/>
              </w:rPr>
              <w:t>Cost unitar investiție (euro/tonă)</w:t>
            </w:r>
          </w:p>
        </w:tc>
        <w:tc>
          <w:tcPr>
            <w:tcW w:w="1728" w:type="dxa"/>
            <w:tcBorders>
              <w:top w:val="nil"/>
              <w:left w:val="nil"/>
              <w:bottom w:val="single" w:sz="4" w:space="0" w:color="auto"/>
              <w:right w:val="single" w:sz="4" w:space="0" w:color="auto"/>
            </w:tcBorders>
            <w:shd w:val="clear" w:color="000000" w:fill="FFFFFF"/>
            <w:noWrap/>
            <w:vAlign w:val="center"/>
            <w:hideMark/>
          </w:tcPr>
          <w:p w14:paraId="1145E45C" w14:textId="77777777" w:rsidR="00FD2538" w:rsidRPr="00FD2538" w:rsidRDefault="00FD2538" w:rsidP="00FD2538">
            <w:pPr>
              <w:spacing w:after="0" w:line="240" w:lineRule="auto"/>
              <w:jc w:val="right"/>
              <w:rPr>
                <w:rFonts w:eastAsia="Times New Roman"/>
                <w:sz w:val="20"/>
                <w:szCs w:val="20"/>
                <w:lang w:eastAsia="ro-RO"/>
              </w:rPr>
            </w:pPr>
            <w:r w:rsidRPr="00FD2538">
              <w:rPr>
                <w:rFonts w:eastAsia="Times New Roman"/>
                <w:sz w:val="20"/>
                <w:szCs w:val="20"/>
                <w:lang w:eastAsia="ro-RO"/>
              </w:rPr>
              <w:t>450,00</w:t>
            </w:r>
          </w:p>
        </w:tc>
      </w:tr>
      <w:tr w:rsidR="00FD2538" w:rsidRPr="00FD2538" w14:paraId="01024830" w14:textId="77777777" w:rsidTr="00FD2538">
        <w:trPr>
          <w:trHeight w:val="20"/>
        </w:trPr>
        <w:tc>
          <w:tcPr>
            <w:tcW w:w="7040" w:type="dxa"/>
            <w:tcBorders>
              <w:top w:val="nil"/>
              <w:left w:val="single" w:sz="8" w:space="0" w:color="auto"/>
              <w:bottom w:val="single" w:sz="4" w:space="0" w:color="auto"/>
              <w:right w:val="single" w:sz="4" w:space="0" w:color="auto"/>
            </w:tcBorders>
            <w:shd w:val="clear" w:color="auto" w:fill="auto"/>
            <w:noWrap/>
            <w:vAlign w:val="center"/>
            <w:hideMark/>
          </w:tcPr>
          <w:p w14:paraId="26FA3E46" w14:textId="77777777" w:rsidR="00FD2538" w:rsidRPr="00FD2538" w:rsidRDefault="00FD2538" w:rsidP="00FD2538">
            <w:pPr>
              <w:spacing w:after="0" w:line="240" w:lineRule="auto"/>
              <w:jc w:val="left"/>
              <w:rPr>
                <w:rFonts w:eastAsia="Times New Roman"/>
                <w:i/>
                <w:iCs/>
                <w:color w:val="000000"/>
                <w:sz w:val="20"/>
                <w:szCs w:val="20"/>
                <w:lang w:eastAsia="ro-RO"/>
              </w:rPr>
            </w:pPr>
            <w:r w:rsidRPr="00FD2538">
              <w:rPr>
                <w:rFonts w:eastAsia="Times New Roman"/>
                <w:i/>
                <w:iCs/>
                <w:color w:val="000000"/>
                <w:sz w:val="20"/>
                <w:szCs w:val="20"/>
                <w:lang w:eastAsia="ro-RO"/>
              </w:rPr>
              <w:t>Cost investiție (euro)-tratare mecanica</w:t>
            </w:r>
          </w:p>
        </w:tc>
        <w:tc>
          <w:tcPr>
            <w:tcW w:w="1728" w:type="dxa"/>
            <w:tcBorders>
              <w:top w:val="nil"/>
              <w:left w:val="nil"/>
              <w:bottom w:val="single" w:sz="4" w:space="0" w:color="auto"/>
              <w:right w:val="single" w:sz="4" w:space="0" w:color="auto"/>
            </w:tcBorders>
            <w:shd w:val="clear" w:color="auto" w:fill="auto"/>
            <w:noWrap/>
            <w:vAlign w:val="center"/>
            <w:hideMark/>
          </w:tcPr>
          <w:p w14:paraId="6933BDB9" w14:textId="77777777" w:rsidR="00FD2538" w:rsidRPr="00FD2538" w:rsidRDefault="00FD2538" w:rsidP="00FD2538">
            <w:pPr>
              <w:spacing w:after="0" w:line="240" w:lineRule="auto"/>
              <w:jc w:val="right"/>
              <w:rPr>
                <w:rFonts w:eastAsia="Times New Roman"/>
                <w:b/>
                <w:bCs/>
                <w:color w:val="000000"/>
                <w:sz w:val="20"/>
                <w:szCs w:val="20"/>
                <w:lang w:eastAsia="ro-RO"/>
              </w:rPr>
            </w:pPr>
            <w:r w:rsidRPr="00FD2538">
              <w:rPr>
                <w:rFonts w:eastAsia="Times New Roman"/>
                <w:b/>
                <w:bCs/>
                <w:color w:val="000000"/>
                <w:sz w:val="20"/>
                <w:szCs w:val="20"/>
                <w:lang w:eastAsia="ro-RO"/>
              </w:rPr>
              <w:t>11.319.157,41</w:t>
            </w:r>
          </w:p>
        </w:tc>
      </w:tr>
      <w:tr w:rsidR="00FD2538" w:rsidRPr="00FD2538" w14:paraId="3E509426" w14:textId="77777777" w:rsidTr="00FD2538">
        <w:trPr>
          <w:trHeight w:val="20"/>
        </w:trPr>
        <w:tc>
          <w:tcPr>
            <w:tcW w:w="7040" w:type="dxa"/>
            <w:tcBorders>
              <w:top w:val="nil"/>
              <w:left w:val="single" w:sz="8" w:space="0" w:color="auto"/>
              <w:bottom w:val="single" w:sz="4" w:space="0" w:color="auto"/>
              <w:right w:val="single" w:sz="4" w:space="0" w:color="auto"/>
            </w:tcBorders>
            <w:shd w:val="clear" w:color="auto" w:fill="auto"/>
            <w:noWrap/>
            <w:vAlign w:val="center"/>
            <w:hideMark/>
          </w:tcPr>
          <w:p w14:paraId="4F981514" w14:textId="77777777" w:rsidR="00FD2538" w:rsidRPr="00FD2538" w:rsidRDefault="00FD2538" w:rsidP="00FD2538">
            <w:pPr>
              <w:spacing w:after="0" w:line="240" w:lineRule="auto"/>
              <w:jc w:val="left"/>
              <w:rPr>
                <w:rFonts w:eastAsia="Times New Roman"/>
                <w:i/>
                <w:iCs/>
                <w:color w:val="000000"/>
                <w:sz w:val="20"/>
                <w:szCs w:val="20"/>
                <w:lang w:eastAsia="ro-RO"/>
              </w:rPr>
            </w:pPr>
            <w:r w:rsidRPr="00FD2538">
              <w:rPr>
                <w:rFonts w:eastAsia="Times New Roman"/>
                <w:i/>
                <w:iCs/>
                <w:color w:val="000000"/>
                <w:sz w:val="20"/>
                <w:szCs w:val="20"/>
                <w:lang w:eastAsia="ro-RO"/>
              </w:rPr>
              <w:t>Valoare investiție _realizată (euro)</w:t>
            </w:r>
          </w:p>
        </w:tc>
        <w:tc>
          <w:tcPr>
            <w:tcW w:w="1728" w:type="dxa"/>
            <w:tcBorders>
              <w:top w:val="nil"/>
              <w:left w:val="nil"/>
              <w:bottom w:val="single" w:sz="4" w:space="0" w:color="auto"/>
              <w:right w:val="single" w:sz="4" w:space="0" w:color="auto"/>
            </w:tcBorders>
            <w:shd w:val="clear" w:color="auto" w:fill="auto"/>
            <w:noWrap/>
            <w:vAlign w:val="center"/>
            <w:hideMark/>
          </w:tcPr>
          <w:p w14:paraId="186D9096" w14:textId="77777777" w:rsidR="00FD2538" w:rsidRPr="00FD2538" w:rsidRDefault="00FD2538" w:rsidP="00FD2538">
            <w:pPr>
              <w:spacing w:after="0" w:line="240" w:lineRule="auto"/>
              <w:jc w:val="right"/>
              <w:rPr>
                <w:rFonts w:eastAsia="Times New Roman"/>
                <w:color w:val="000000"/>
                <w:sz w:val="20"/>
                <w:szCs w:val="20"/>
                <w:lang w:eastAsia="ro-RO"/>
              </w:rPr>
            </w:pPr>
            <w:r w:rsidRPr="00FD2538">
              <w:rPr>
                <w:rFonts w:eastAsia="Times New Roman"/>
                <w:color w:val="000000"/>
                <w:sz w:val="20"/>
                <w:szCs w:val="20"/>
                <w:lang w:eastAsia="ro-RO"/>
              </w:rPr>
              <w:t>0,00</w:t>
            </w:r>
          </w:p>
        </w:tc>
      </w:tr>
      <w:tr w:rsidR="00FD2538" w:rsidRPr="00FD2538" w14:paraId="33CE2D77" w14:textId="77777777" w:rsidTr="00FD2538">
        <w:trPr>
          <w:trHeight w:val="20"/>
        </w:trPr>
        <w:tc>
          <w:tcPr>
            <w:tcW w:w="7040" w:type="dxa"/>
            <w:tcBorders>
              <w:top w:val="nil"/>
              <w:left w:val="single" w:sz="8" w:space="0" w:color="auto"/>
              <w:bottom w:val="single" w:sz="4" w:space="0" w:color="auto"/>
              <w:right w:val="single" w:sz="4" w:space="0" w:color="auto"/>
            </w:tcBorders>
            <w:shd w:val="clear" w:color="auto" w:fill="auto"/>
            <w:noWrap/>
            <w:vAlign w:val="center"/>
            <w:hideMark/>
          </w:tcPr>
          <w:p w14:paraId="34503E7C" w14:textId="77777777" w:rsidR="00FD2538" w:rsidRPr="00FD2538" w:rsidRDefault="00FD2538" w:rsidP="00FD2538">
            <w:pPr>
              <w:spacing w:after="0" w:line="240" w:lineRule="auto"/>
              <w:jc w:val="left"/>
              <w:rPr>
                <w:rFonts w:eastAsia="Times New Roman"/>
                <w:b/>
                <w:bCs/>
                <w:i/>
                <w:iCs/>
                <w:color w:val="000000"/>
                <w:sz w:val="20"/>
                <w:szCs w:val="20"/>
                <w:lang w:eastAsia="ro-RO"/>
              </w:rPr>
            </w:pPr>
            <w:r w:rsidRPr="00FD2538">
              <w:rPr>
                <w:rFonts w:eastAsia="Times New Roman"/>
                <w:b/>
                <w:bCs/>
                <w:i/>
                <w:iCs/>
                <w:color w:val="000000"/>
                <w:sz w:val="20"/>
                <w:szCs w:val="20"/>
                <w:lang w:eastAsia="ro-RO"/>
              </w:rPr>
              <w:t>Total investiție de realizat, din care:</w:t>
            </w:r>
          </w:p>
        </w:tc>
        <w:tc>
          <w:tcPr>
            <w:tcW w:w="1728" w:type="dxa"/>
            <w:tcBorders>
              <w:top w:val="nil"/>
              <w:left w:val="nil"/>
              <w:bottom w:val="single" w:sz="4" w:space="0" w:color="auto"/>
              <w:right w:val="single" w:sz="4" w:space="0" w:color="auto"/>
            </w:tcBorders>
            <w:shd w:val="clear" w:color="auto" w:fill="auto"/>
            <w:noWrap/>
            <w:vAlign w:val="center"/>
            <w:hideMark/>
          </w:tcPr>
          <w:p w14:paraId="0579FC3C" w14:textId="77777777" w:rsidR="00FD2538" w:rsidRPr="00FD2538" w:rsidRDefault="00FD2538" w:rsidP="00FD2538">
            <w:pPr>
              <w:spacing w:after="0" w:line="240" w:lineRule="auto"/>
              <w:jc w:val="right"/>
              <w:rPr>
                <w:rFonts w:eastAsia="Times New Roman"/>
                <w:b/>
                <w:bCs/>
                <w:i/>
                <w:iCs/>
                <w:color w:val="000000"/>
                <w:sz w:val="20"/>
                <w:szCs w:val="20"/>
                <w:lang w:eastAsia="ro-RO"/>
              </w:rPr>
            </w:pPr>
            <w:r w:rsidRPr="00FD2538">
              <w:rPr>
                <w:rFonts w:eastAsia="Times New Roman"/>
                <w:b/>
                <w:bCs/>
                <w:i/>
                <w:iCs/>
                <w:color w:val="000000"/>
                <w:sz w:val="20"/>
                <w:szCs w:val="20"/>
                <w:lang w:eastAsia="ro-RO"/>
              </w:rPr>
              <w:t>11.319.157,41</w:t>
            </w:r>
          </w:p>
        </w:tc>
      </w:tr>
      <w:tr w:rsidR="00FD2538" w:rsidRPr="00FD2538" w14:paraId="09DF0330" w14:textId="77777777" w:rsidTr="00FD2538">
        <w:trPr>
          <w:trHeight w:val="20"/>
        </w:trPr>
        <w:tc>
          <w:tcPr>
            <w:tcW w:w="7040" w:type="dxa"/>
            <w:tcBorders>
              <w:top w:val="nil"/>
              <w:left w:val="single" w:sz="8" w:space="0" w:color="auto"/>
              <w:bottom w:val="single" w:sz="4" w:space="0" w:color="auto"/>
              <w:right w:val="single" w:sz="4" w:space="0" w:color="auto"/>
            </w:tcBorders>
            <w:shd w:val="clear" w:color="auto" w:fill="auto"/>
            <w:noWrap/>
            <w:vAlign w:val="center"/>
            <w:hideMark/>
          </w:tcPr>
          <w:p w14:paraId="07B2F365" w14:textId="77777777" w:rsidR="00FD2538" w:rsidRPr="00FD2538" w:rsidRDefault="00FD2538" w:rsidP="00FD2538">
            <w:pPr>
              <w:spacing w:after="0" w:line="240" w:lineRule="auto"/>
              <w:jc w:val="right"/>
              <w:rPr>
                <w:rFonts w:eastAsia="Times New Roman"/>
                <w:i/>
                <w:iCs/>
                <w:color w:val="000000"/>
                <w:sz w:val="20"/>
                <w:szCs w:val="20"/>
                <w:lang w:eastAsia="ro-RO"/>
              </w:rPr>
            </w:pPr>
            <w:r w:rsidRPr="00FD2538">
              <w:rPr>
                <w:rFonts w:eastAsia="Times New Roman"/>
                <w:i/>
                <w:iCs/>
                <w:color w:val="000000"/>
                <w:sz w:val="20"/>
                <w:szCs w:val="20"/>
                <w:lang w:eastAsia="ro-RO"/>
              </w:rPr>
              <w:t>Construcții</w:t>
            </w:r>
          </w:p>
        </w:tc>
        <w:tc>
          <w:tcPr>
            <w:tcW w:w="1728" w:type="dxa"/>
            <w:tcBorders>
              <w:top w:val="nil"/>
              <w:left w:val="nil"/>
              <w:bottom w:val="single" w:sz="4" w:space="0" w:color="auto"/>
              <w:right w:val="single" w:sz="4" w:space="0" w:color="auto"/>
            </w:tcBorders>
            <w:shd w:val="clear" w:color="auto" w:fill="auto"/>
            <w:noWrap/>
            <w:vAlign w:val="center"/>
            <w:hideMark/>
          </w:tcPr>
          <w:p w14:paraId="77300FE7" w14:textId="77777777" w:rsidR="00FD2538" w:rsidRPr="00FD2538" w:rsidRDefault="00FD2538" w:rsidP="00FD2538">
            <w:pPr>
              <w:spacing w:after="0" w:line="240" w:lineRule="auto"/>
              <w:jc w:val="right"/>
              <w:rPr>
                <w:rFonts w:eastAsia="Times New Roman"/>
                <w:i/>
                <w:iCs/>
                <w:color w:val="000000"/>
                <w:sz w:val="20"/>
                <w:szCs w:val="20"/>
                <w:lang w:eastAsia="ro-RO"/>
              </w:rPr>
            </w:pPr>
            <w:r w:rsidRPr="00FD2538">
              <w:rPr>
                <w:rFonts w:eastAsia="Times New Roman"/>
                <w:i/>
                <w:iCs/>
                <w:color w:val="000000"/>
                <w:sz w:val="20"/>
                <w:szCs w:val="20"/>
                <w:lang w:eastAsia="ro-RO"/>
              </w:rPr>
              <w:t>4.527.663,00</w:t>
            </w:r>
          </w:p>
        </w:tc>
      </w:tr>
      <w:tr w:rsidR="00FD2538" w:rsidRPr="00FD2538" w14:paraId="6649ED61" w14:textId="77777777" w:rsidTr="00FD2538">
        <w:trPr>
          <w:trHeight w:val="20"/>
        </w:trPr>
        <w:tc>
          <w:tcPr>
            <w:tcW w:w="7040" w:type="dxa"/>
            <w:tcBorders>
              <w:top w:val="nil"/>
              <w:left w:val="single" w:sz="8" w:space="0" w:color="auto"/>
              <w:bottom w:val="single" w:sz="8" w:space="0" w:color="auto"/>
              <w:right w:val="single" w:sz="4" w:space="0" w:color="auto"/>
            </w:tcBorders>
            <w:shd w:val="clear" w:color="auto" w:fill="auto"/>
            <w:noWrap/>
            <w:vAlign w:val="center"/>
            <w:hideMark/>
          </w:tcPr>
          <w:p w14:paraId="4B89FC10" w14:textId="77777777" w:rsidR="00FD2538" w:rsidRPr="00FD2538" w:rsidRDefault="00FD2538" w:rsidP="00FD2538">
            <w:pPr>
              <w:spacing w:after="0" w:line="240" w:lineRule="auto"/>
              <w:jc w:val="right"/>
              <w:rPr>
                <w:rFonts w:eastAsia="Times New Roman"/>
                <w:i/>
                <w:iCs/>
                <w:color w:val="000000"/>
                <w:sz w:val="20"/>
                <w:szCs w:val="20"/>
                <w:lang w:eastAsia="ro-RO"/>
              </w:rPr>
            </w:pPr>
            <w:r w:rsidRPr="00FD2538">
              <w:rPr>
                <w:rFonts w:eastAsia="Times New Roman"/>
                <w:i/>
                <w:iCs/>
                <w:color w:val="000000"/>
                <w:sz w:val="20"/>
                <w:szCs w:val="20"/>
                <w:lang w:eastAsia="ro-RO"/>
              </w:rPr>
              <w:t>Utilaje și echipamente</w:t>
            </w:r>
          </w:p>
        </w:tc>
        <w:tc>
          <w:tcPr>
            <w:tcW w:w="1728" w:type="dxa"/>
            <w:tcBorders>
              <w:top w:val="nil"/>
              <w:left w:val="nil"/>
              <w:bottom w:val="single" w:sz="8" w:space="0" w:color="auto"/>
              <w:right w:val="single" w:sz="4" w:space="0" w:color="auto"/>
            </w:tcBorders>
            <w:shd w:val="clear" w:color="auto" w:fill="auto"/>
            <w:noWrap/>
            <w:vAlign w:val="center"/>
            <w:hideMark/>
          </w:tcPr>
          <w:p w14:paraId="0797D16D" w14:textId="77777777" w:rsidR="00FD2538" w:rsidRPr="00FD2538" w:rsidRDefault="00FD2538" w:rsidP="00FD2538">
            <w:pPr>
              <w:spacing w:after="0" w:line="240" w:lineRule="auto"/>
              <w:jc w:val="right"/>
              <w:rPr>
                <w:rFonts w:eastAsia="Times New Roman"/>
                <w:i/>
                <w:iCs/>
                <w:color w:val="000000"/>
                <w:sz w:val="20"/>
                <w:szCs w:val="20"/>
                <w:lang w:eastAsia="ro-RO"/>
              </w:rPr>
            </w:pPr>
            <w:r w:rsidRPr="00FD2538">
              <w:rPr>
                <w:rFonts w:eastAsia="Times New Roman"/>
                <w:i/>
                <w:iCs/>
                <w:color w:val="000000"/>
                <w:sz w:val="20"/>
                <w:szCs w:val="20"/>
                <w:lang w:eastAsia="ro-RO"/>
              </w:rPr>
              <w:t>6.791.494,41</w:t>
            </w:r>
          </w:p>
        </w:tc>
      </w:tr>
    </w:tbl>
    <w:p w14:paraId="4391FA5E" w14:textId="261E6773" w:rsidR="009026C1" w:rsidRDefault="009026C1" w:rsidP="009026C1">
      <w:pPr>
        <w:rPr>
          <w:lang w:eastAsia="ja-JP"/>
        </w:rPr>
      </w:pPr>
    </w:p>
    <w:tbl>
      <w:tblPr>
        <w:tblW w:w="8768" w:type="dxa"/>
        <w:tblLook w:val="04A0" w:firstRow="1" w:lastRow="0" w:firstColumn="1" w:lastColumn="0" w:noHBand="0" w:noVBand="1"/>
      </w:tblPr>
      <w:tblGrid>
        <w:gridCol w:w="6482"/>
        <w:gridCol w:w="2286"/>
      </w:tblGrid>
      <w:tr w:rsidR="00FD2538" w:rsidRPr="00FD2538" w14:paraId="174FFF9E" w14:textId="77777777" w:rsidTr="00FD2538">
        <w:trPr>
          <w:trHeight w:val="20"/>
        </w:trPr>
        <w:tc>
          <w:tcPr>
            <w:tcW w:w="8768" w:type="dxa"/>
            <w:gridSpan w:val="2"/>
            <w:tcBorders>
              <w:top w:val="single" w:sz="8" w:space="0" w:color="auto"/>
              <w:left w:val="single" w:sz="8" w:space="0" w:color="auto"/>
              <w:bottom w:val="single" w:sz="8" w:space="0" w:color="auto"/>
              <w:right w:val="nil"/>
            </w:tcBorders>
            <w:shd w:val="clear" w:color="000000" w:fill="DDEBF7"/>
            <w:noWrap/>
            <w:vAlign w:val="center"/>
            <w:hideMark/>
          </w:tcPr>
          <w:p w14:paraId="4FAC1289" w14:textId="77777777" w:rsidR="00FD2538" w:rsidRPr="00FD2538" w:rsidRDefault="00FD2538" w:rsidP="00FD2538">
            <w:pPr>
              <w:spacing w:after="0" w:line="240" w:lineRule="auto"/>
              <w:jc w:val="center"/>
              <w:rPr>
                <w:rFonts w:eastAsia="Times New Roman"/>
                <w:b/>
                <w:bCs/>
                <w:color w:val="000000"/>
                <w:lang w:eastAsia="ro-RO"/>
              </w:rPr>
            </w:pPr>
            <w:r w:rsidRPr="00FD2538">
              <w:rPr>
                <w:rFonts w:eastAsia="Times New Roman"/>
                <w:b/>
                <w:bCs/>
                <w:color w:val="000000"/>
                <w:lang w:eastAsia="ro-RO"/>
              </w:rPr>
              <w:t>Investiții noi - DA</w:t>
            </w:r>
          </w:p>
        </w:tc>
      </w:tr>
      <w:tr w:rsidR="00FD2538" w:rsidRPr="00FD2538" w14:paraId="61C9C6CB" w14:textId="77777777" w:rsidTr="00FD2538">
        <w:trPr>
          <w:trHeight w:val="20"/>
        </w:trPr>
        <w:tc>
          <w:tcPr>
            <w:tcW w:w="6482" w:type="dxa"/>
            <w:tcBorders>
              <w:top w:val="nil"/>
              <w:left w:val="single" w:sz="8" w:space="0" w:color="auto"/>
              <w:bottom w:val="single" w:sz="4" w:space="0" w:color="auto"/>
              <w:right w:val="single" w:sz="4" w:space="0" w:color="auto"/>
            </w:tcBorders>
            <w:shd w:val="clear" w:color="000000" w:fill="9BC2E6"/>
            <w:noWrap/>
            <w:vAlign w:val="center"/>
            <w:hideMark/>
          </w:tcPr>
          <w:p w14:paraId="730E1D32" w14:textId="77777777" w:rsidR="00FD2538" w:rsidRPr="00FD2538" w:rsidRDefault="00FD2538" w:rsidP="00FD2538">
            <w:pPr>
              <w:spacing w:after="0" w:line="240" w:lineRule="auto"/>
              <w:jc w:val="center"/>
              <w:rPr>
                <w:rFonts w:eastAsia="Times New Roman"/>
                <w:b/>
                <w:bCs/>
                <w:color w:val="000000"/>
                <w:sz w:val="22"/>
                <w:szCs w:val="22"/>
                <w:lang w:eastAsia="ro-RO"/>
              </w:rPr>
            </w:pPr>
            <w:r w:rsidRPr="00FD2538">
              <w:rPr>
                <w:rFonts w:eastAsia="Times New Roman"/>
                <w:b/>
                <w:bCs/>
                <w:color w:val="000000"/>
                <w:sz w:val="22"/>
                <w:szCs w:val="22"/>
                <w:lang w:eastAsia="ro-RO"/>
              </w:rPr>
              <w:t>DA</w:t>
            </w:r>
          </w:p>
        </w:tc>
        <w:tc>
          <w:tcPr>
            <w:tcW w:w="2286" w:type="dxa"/>
            <w:tcBorders>
              <w:top w:val="nil"/>
              <w:left w:val="nil"/>
              <w:bottom w:val="single" w:sz="4" w:space="0" w:color="auto"/>
              <w:right w:val="single" w:sz="4" w:space="0" w:color="auto"/>
            </w:tcBorders>
            <w:shd w:val="clear" w:color="000000" w:fill="9BC2E6"/>
            <w:noWrap/>
            <w:vAlign w:val="center"/>
            <w:hideMark/>
          </w:tcPr>
          <w:p w14:paraId="7F830E55" w14:textId="77777777" w:rsidR="00FD2538" w:rsidRPr="00FD2538" w:rsidRDefault="00FD2538" w:rsidP="00FD2538">
            <w:pPr>
              <w:spacing w:after="0" w:line="240" w:lineRule="auto"/>
              <w:jc w:val="center"/>
              <w:rPr>
                <w:rFonts w:eastAsia="Times New Roman"/>
                <w:b/>
                <w:bCs/>
                <w:color w:val="000000"/>
                <w:sz w:val="22"/>
                <w:szCs w:val="22"/>
                <w:lang w:eastAsia="ro-RO"/>
              </w:rPr>
            </w:pPr>
            <w:r w:rsidRPr="00FD2538">
              <w:rPr>
                <w:rFonts w:eastAsia="Times New Roman"/>
                <w:b/>
                <w:bCs/>
                <w:color w:val="000000"/>
                <w:sz w:val="22"/>
                <w:szCs w:val="22"/>
                <w:lang w:eastAsia="ro-RO"/>
              </w:rPr>
              <w:t>Valoare (euro)</w:t>
            </w:r>
          </w:p>
        </w:tc>
      </w:tr>
      <w:tr w:rsidR="00FD2538" w:rsidRPr="00FD2538" w14:paraId="33B8CBA6" w14:textId="77777777" w:rsidTr="00FD2538">
        <w:trPr>
          <w:trHeight w:val="20"/>
        </w:trPr>
        <w:tc>
          <w:tcPr>
            <w:tcW w:w="6482" w:type="dxa"/>
            <w:tcBorders>
              <w:top w:val="nil"/>
              <w:left w:val="single" w:sz="8" w:space="0" w:color="auto"/>
              <w:bottom w:val="single" w:sz="4" w:space="0" w:color="auto"/>
              <w:right w:val="single" w:sz="4" w:space="0" w:color="auto"/>
            </w:tcBorders>
            <w:shd w:val="clear" w:color="auto" w:fill="auto"/>
            <w:noWrap/>
            <w:vAlign w:val="center"/>
            <w:hideMark/>
          </w:tcPr>
          <w:p w14:paraId="14DC3397" w14:textId="77777777" w:rsidR="00FD2538" w:rsidRPr="00FD2538" w:rsidRDefault="00FD2538" w:rsidP="00FD2538">
            <w:pPr>
              <w:spacing w:after="0" w:line="240" w:lineRule="auto"/>
              <w:jc w:val="left"/>
              <w:rPr>
                <w:rFonts w:eastAsia="Times New Roman"/>
                <w:i/>
                <w:iCs/>
                <w:color w:val="000000"/>
                <w:sz w:val="22"/>
                <w:szCs w:val="22"/>
                <w:lang w:eastAsia="ro-RO"/>
              </w:rPr>
            </w:pPr>
            <w:r w:rsidRPr="00FD2538">
              <w:rPr>
                <w:rFonts w:eastAsia="Times New Roman"/>
                <w:i/>
                <w:iCs/>
                <w:color w:val="000000"/>
                <w:sz w:val="22"/>
                <w:szCs w:val="22"/>
                <w:lang w:eastAsia="ro-RO"/>
              </w:rPr>
              <w:t>Capacitate necesară investiție nouă (tone)</w:t>
            </w:r>
          </w:p>
        </w:tc>
        <w:tc>
          <w:tcPr>
            <w:tcW w:w="2286" w:type="dxa"/>
            <w:tcBorders>
              <w:top w:val="nil"/>
              <w:left w:val="nil"/>
              <w:bottom w:val="single" w:sz="4" w:space="0" w:color="auto"/>
              <w:right w:val="single" w:sz="4" w:space="0" w:color="auto"/>
            </w:tcBorders>
            <w:shd w:val="clear" w:color="auto" w:fill="auto"/>
            <w:noWrap/>
            <w:vAlign w:val="center"/>
            <w:hideMark/>
          </w:tcPr>
          <w:p w14:paraId="5EB3D32A" w14:textId="77777777" w:rsidR="00FD2538" w:rsidRPr="00FD2538" w:rsidRDefault="00FD2538" w:rsidP="00FD2538">
            <w:pPr>
              <w:spacing w:after="0" w:line="240" w:lineRule="auto"/>
              <w:jc w:val="right"/>
              <w:rPr>
                <w:rFonts w:eastAsia="Times New Roman"/>
                <w:sz w:val="22"/>
                <w:szCs w:val="22"/>
                <w:lang w:eastAsia="ro-RO"/>
              </w:rPr>
            </w:pPr>
            <w:r w:rsidRPr="00FD2538">
              <w:rPr>
                <w:rFonts w:eastAsia="Times New Roman"/>
                <w:sz w:val="22"/>
                <w:szCs w:val="22"/>
                <w:lang w:eastAsia="ro-RO"/>
              </w:rPr>
              <w:t>17.328,74</w:t>
            </w:r>
          </w:p>
        </w:tc>
      </w:tr>
      <w:tr w:rsidR="00FD2538" w:rsidRPr="00FD2538" w14:paraId="090DDEE0" w14:textId="77777777" w:rsidTr="00FD2538">
        <w:trPr>
          <w:trHeight w:val="20"/>
        </w:trPr>
        <w:tc>
          <w:tcPr>
            <w:tcW w:w="6482" w:type="dxa"/>
            <w:tcBorders>
              <w:top w:val="nil"/>
              <w:left w:val="single" w:sz="8" w:space="0" w:color="auto"/>
              <w:bottom w:val="single" w:sz="4" w:space="0" w:color="auto"/>
              <w:right w:val="single" w:sz="4" w:space="0" w:color="auto"/>
            </w:tcBorders>
            <w:shd w:val="clear" w:color="auto" w:fill="auto"/>
            <w:noWrap/>
            <w:vAlign w:val="center"/>
            <w:hideMark/>
          </w:tcPr>
          <w:p w14:paraId="53696D87" w14:textId="77777777" w:rsidR="00FD2538" w:rsidRPr="00FD2538" w:rsidRDefault="00FD2538" w:rsidP="00FD2538">
            <w:pPr>
              <w:spacing w:after="0" w:line="240" w:lineRule="auto"/>
              <w:jc w:val="left"/>
              <w:rPr>
                <w:rFonts w:eastAsia="Times New Roman"/>
                <w:i/>
                <w:iCs/>
                <w:color w:val="000000"/>
                <w:sz w:val="22"/>
                <w:szCs w:val="22"/>
                <w:lang w:eastAsia="ro-RO"/>
              </w:rPr>
            </w:pPr>
            <w:r w:rsidRPr="00FD2538">
              <w:rPr>
                <w:rFonts w:eastAsia="Times New Roman"/>
                <w:i/>
                <w:iCs/>
                <w:color w:val="000000"/>
                <w:sz w:val="22"/>
                <w:szCs w:val="22"/>
                <w:lang w:eastAsia="ro-RO"/>
              </w:rPr>
              <w:t>Cost unitar investiție (euro/tonă)</w:t>
            </w:r>
          </w:p>
        </w:tc>
        <w:tc>
          <w:tcPr>
            <w:tcW w:w="2286" w:type="dxa"/>
            <w:tcBorders>
              <w:top w:val="nil"/>
              <w:left w:val="nil"/>
              <w:bottom w:val="single" w:sz="4" w:space="0" w:color="auto"/>
              <w:right w:val="single" w:sz="4" w:space="0" w:color="auto"/>
            </w:tcBorders>
            <w:shd w:val="clear" w:color="000000" w:fill="FFFFFF"/>
            <w:noWrap/>
            <w:vAlign w:val="center"/>
            <w:hideMark/>
          </w:tcPr>
          <w:p w14:paraId="0E9BC629" w14:textId="77777777" w:rsidR="00FD2538" w:rsidRPr="00FD2538" w:rsidRDefault="00FD2538" w:rsidP="00FD2538">
            <w:pPr>
              <w:spacing w:after="0" w:line="240" w:lineRule="auto"/>
              <w:jc w:val="right"/>
              <w:rPr>
                <w:rFonts w:eastAsia="Times New Roman"/>
                <w:sz w:val="22"/>
                <w:szCs w:val="22"/>
                <w:lang w:eastAsia="ro-RO"/>
              </w:rPr>
            </w:pPr>
            <w:r w:rsidRPr="00FD2538">
              <w:rPr>
                <w:rFonts w:eastAsia="Times New Roman"/>
                <w:sz w:val="22"/>
                <w:szCs w:val="22"/>
                <w:lang w:eastAsia="ro-RO"/>
              </w:rPr>
              <w:t>900,00</w:t>
            </w:r>
          </w:p>
        </w:tc>
      </w:tr>
      <w:tr w:rsidR="00FD2538" w:rsidRPr="00FD2538" w14:paraId="7133C5C2" w14:textId="77777777" w:rsidTr="00FD2538">
        <w:trPr>
          <w:trHeight w:val="20"/>
        </w:trPr>
        <w:tc>
          <w:tcPr>
            <w:tcW w:w="6482" w:type="dxa"/>
            <w:tcBorders>
              <w:top w:val="nil"/>
              <w:left w:val="single" w:sz="8" w:space="0" w:color="auto"/>
              <w:bottom w:val="single" w:sz="4" w:space="0" w:color="auto"/>
              <w:right w:val="single" w:sz="4" w:space="0" w:color="auto"/>
            </w:tcBorders>
            <w:shd w:val="clear" w:color="auto" w:fill="auto"/>
            <w:noWrap/>
            <w:vAlign w:val="center"/>
            <w:hideMark/>
          </w:tcPr>
          <w:p w14:paraId="742BF1E4" w14:textId="77777777" w:rsidR="00FD2538" w:rsidRPr="00FD2538" w:rsidRDefault="00FD2538" w:rsidP="00FD2538">
            <w:pPr>
              <w:spacing w:after="0" w:line="240" w:lineRule="auto"/>
              <w:jc w:val="left"/>
              <w:rPr>
                <w:rFonts w:eastAsia="Times New Roman"/>
                <w:i/>
                <w:iCs/>
                <w:color w:val="000000"/>
                <w:sz w:val="22"/>
                <w:szCs w:val="22"/>
                <w:lang w:eastAsia="ro-RO"/>
              </w:rPr>
            </w:pPr>
            <w:r w:rsidRPr="00FD2538">
              <w:rPr>
                <w:rFonts w:eastAsia="Times New Roman"/>
                <w:i/>
                <w:iCs/>
                <w:color w:val="000000"/>
                <w:sz w:val="22"/>
                <w:szCs w:val="22"/>
                <w:lang w:eastAsia="ro-RO"/>
              </w:rPr>
              <w:t>Cost investiție (euro)</w:t>
            </w:r>
          </w:p>
        </w:tc>
        <w:tc>
          <w:tcPr>
            <w:tcW w:w="2286" w:type="dxa"/>
            <w:tcBorders>
              <w:top w:val="nil"/>
              <w:left w:val="nil"/>
              <w:bottom w:val="single" w:sz="4" w:space="0" w:color="auto"/>
              <w:right w:val="single" w:sz="4" w:space="0" w:color="auto"/>
            </w:tcBorders>
            <w:shd w:val="clear" w:color="auto" w:fill="auto"/>
            <w:noWrap/>
            <w:vAlign w:val="center"/>
            <w:hideMark/>
          </w:tcPr>
          <w:p w14:paraId="54EBB2B6" w14:textId="77777777" w:rsidR="00FD2538" w:rsidRPr="00FD2538" w:rsidRDefault="00FD2538" w:rsidP="00FD2538">
            <w:pPr>
              <w:spacing w:after="0" w:line="240" w:lineRule="auto"/>
              <w:jc w:val="right"/>
              <w:rPr>
                <w:rFonts w:eastAsia="Times New Roman"/>
                <w:color w:val="000000"/>
                <w:sz w:val="22"/>
                <w:szCs w:val="22"/>
                <w:lang w:eastAsia="ro-RO"/>
              </w:rPr>
            </w:pPr>
            <w:r w:rsidRPr="00FD2538">
              <w:rPr>
                <w:rFonts w:eastAsia="Times New Roman"/>
                <w:color w:val="000000"/>
                <w:sz w:val="22"/>
                <w:szCs w:val="22"/>
                <w:lang w:eastAsia="ro-RO"/>
              </w:rPr>
              <w:t>15.595.865,70</w:t>
            </w:r>
          </w:p>
        </w:tc>
      </w:tr>
      <w:tr w:rsidR="00FD2538" w:rsidRPr="00FD2538" w14:paraId="3A3AC9C6" w14:textId="77777777" w:rsidTr="00FD2538">
        <w:trPr>
          <w:trHeight w:val="20"/>
        </w:trPr>
        <w:tc>
          <w:tcPr>
            <w:tcW w:w="6482" w:type="dxa"/>
            <w:tcBorders>
              <w:top w:val="nil"/>
              <w:left w:val="single" w:sz="8" w:space="0" w:color="auto"/>
              <w:bottom w:val="single" w:sz="4" w:space="0" w:color="auto"/>
              <w:right w:val="single" w:sz="4" w:space="0" w:color="auto"/>
            </w:tcBorders>
            <w:shd w:val="clear" w:color="auto" w:fill="auto"/>
            <w:noWrap/>
            <w:vAlign w:val="center"/>
            <w:hideMark/>
          </w:tcPr>
          <w:p w14:paraId="6A3694EA" w14:textId="77777777" w:rsidR="00FD2538" w:rsidRPr="00FD2538" w:rsidRDefault="00FD2538" w:rsidP="00FD2538">
            <w:pPr>
              <w:spacing w:after="0" w:line="240" w:lineRule="auto"/>
              <w:jc w:val="left"/>
              <w:rPr>
                <w:rFonts w:eastAsia="Times New Roman"/>
                <w:i/>
                <w:iCs/>
                <w:color w:val="000000"/>
                <w:sz w:val="22"/>
                <w:szCs w:val="22"/>
                <w:lang w:eastAsia="ro-RO"/>
              </w:rPr>
            </w:pPr>
            <w:r w:rsidRPr="00FD2538">
              <w:rPr>
                <w:rFonts w:eastAsia="Times New Roman"/>
                <w:i/>
                <w:iCs/>
                <w:color w:val="000000"/>
                <w:sz w:val="22"/>
                <w:szCs w:val="22"/>
                <w:lang w:eastAsia="ro-RO"/>
              </w:rPr>
              <w:t>Valoare investiție _realizată (euro)</w:t>
            </w:r>
          </w:p>
        </w:tc>
        <w:tc>
          <w:tcPr>
            <w:tcW w:w="2286" w:type="dxa"/>
            <w:tcBorders>
              <w:top w:val="nil"/>
              <w:left w:val="nil"/>
              <w:bottom w:val="single" w:sz="4" w:space="0" w:color="auto"/>
              <w:right w:val="single" w:sz="4" w:space="0" w:color="auto"/>
            </w:tcBorders>
            <w:shd w:val="clear" w:color="auto" w:fill="auto"/>
            <w:noWrap/>
            <w:vAlign w:val="center"/>
            <w:hideMark/>
          </w:tcPr>
          <w:p w14:paraId="4AFBD582" w14:textId="77777777" w:rsidR="00FD2538" w:rsidRPr="00FD2538" w:rsidRDefault="00FD2538" w:rsidP="00FD2538">
            <w:pPr>
              <w:spacing w:after="0" w:line="240" w:lineRule="auto"/>
              <w:jc w:val="right"/>
              <w:rPr>
                <w:rFonts w:eastAsia="Times New Roman"/>
                <w:color w:val="000000"/>
                <w:sz w:val="22"/>
                <w:szCs w:val="22"/>
                <w:lang w:eastAsia="ro-RO"/>
              </w:rPr>
            </w:pPr>
            <w:r w:rsidRPr="00FD2538">
              <w:rPr>
                <w:rFonts w:eastAsia="Times New Roman"/>
                <w:color w:val="000000"/>
                <w:sz w:val="22"/>
                <w:szCs w:val="22"/>
                <w:lang w:eastAsia="ro-RO"/>
              </w:rPr>
              <w:t>0,00</w:t>
            </w:r>
          </w:p>
        </w:tc>
      </w:tr>
      <w:tr w:rsidR="00FD2538" w:rsidRPr="00FD2538" w14:paraId="16F97743" w14:textId="77777777" w:rsidTr="00FD2538">
        <w:trPr>
          <w:trHeight w:val="20"/>
        </w:trPr>
        <w:tc>
          <w:tcPr>
            <w:tcW w:w="6482" w:type="dxa"/>
            <w:tcBorders>
              <w:top w:val="nil"/>
              <w:left w:val="single" w:sz="8" w:space="0" w:color="auto"/>
              <w:bottom w:val="single" w:sz="4" w:space="0" w:color="auto"/>
              <w:right w:val="single" w:sz="4" w:space="0" w:color="auto"/>
            </w:tcBorders>
            <w:shd w:val="clear" w:color="auto" w:fill="auto"/>
            <w:noWrap/>
            <w:vAlign w:val="center"/>
            <w:hideMark/>
          </w:tcPr>
          <w:p w14:paraId="7C5B79D5" w14:textId="77777777" w:rsidR="00FD2538" w:rsidRPr="00FD2538" w:rsidRDefault="00FD2538" w:rsidP="00FD2538">
            <w:pPr>
              <w:spacing w:after="0" w:line="240" w:lineRule="auto"/>
              <w:jc w:val="left"/>
              <w:rPr>
                <w:rFonts w:eastAsia="Times New Roman"/>
                <w:b/>
                <w:bCs/>
                <w:i/>
                <w:iCs/>
                <w:color w:val="000000"/>
                <w:sz w:val="22"/>
                <w:szCs w:val="22"/>
                <w:lang w:eastAsia="ro-RO"/>
              </w:rPr>
            </w:pPr>
            <w:r w:rsidRPr="00FD2538">
              <w:rPr>
                <w:rFonts w:eastAsia="Times New Roman"/>
                <w:b/>
                <w:bCs/>
                <w:i/>
                <w:iCs/>
                <w:color w:val="000000"/>
                <w:sz w:val="22"/>
                <w:szCs w:val="22"/>
                <w:lang w:eastAsia="ro-RO"/>
              </w:rPr>
              <w:t>Total investiție de realizat, din care:</w:t>
            </w:r>
          </w:p>
        </w:tc>
        <w:tc>
          <w:tcPr>
            <w:tcW w:w="2286" w:type="dxa"/>
            <w:tcBorders>
              <w:top w:val="nil"/>
              <w:left w:val="nil"/>
              <w:bottom w:val="single" w:sz="4" w:space="0" w:color="auto"/>
              <w:right w:val="single" w:sz="4" w:space="0" w:color="auto"/>
            </w:tcBorders>
            <w:shd w:val="clear" w:color="auto" w:fill="auto"/>
            <w:noWrap/>
            <w:vAlign w:val="center"/>
            <w:hideMark/>
          </w:tcPr>
          <w:p w14:paraId="5C5DD677" w14:textId="77777777" w:rsidR="00FD2538" w:rsidRPr="00FD2538" w:rsidRDefault="00FD2538" w:rsidP="00FD2538">
            <w:pPr>
              <w:spacing w:after="0" w:line="240" w:lineRule="auto"/>
              <w:jc w:val="right"/>
              <w:rPr>
                <w:rFonts w:eastAsia="Times New Roman"/>
                <w:b/>
                <w:bCs/>
                <w:i/>
                <w:iCs/>
                <w:color w:val="000000"/>
                <w:sz w:val="22"/>
                <w:szCs w:val="22"/>
                <w:lang w:eastAsia="ro-RO"/>
              </w:rPr>
            </w:pPr>
            <w:r w:rsidRPr="00FD2538">
              <w:rPr>
                <w:rFonts w:eastAsia="Times New Roman"/>
                <w:b/>
                <w:bCs/>
                <w:i/>
                <w:iCs/>
                <w:color w:val="000000"/>
                <w:sz w:val="22"/>
                <w:szCs w:val="22"/>
                <w:lang w:eastAsia="ro-RO"/>
              </w:rPr>
              <w:t>15.595.865,70</w:t>
            </w:r>
          </w:p>
        </w:tc>
      </w:tr>
      <w:tr w:rsidR="00FD2538" w:rsidRPr="00FD2538" w14:paraId="24A3089B" w14:textId="77777777" w:rsidTr="00FD2538">
        <w:trPr>
          <w:trHeight w:val="20"/>
        </w:trPr>
        <w:tc>
          <w:tcPr>
            <w:tcW w:w="6482" w:type="dxa"/>
            <w:tcBorders>
              <w:top w:val="nil"/>
              <w:left w:val="single" w:sz="8" w:space="0" w:color="auto"/>
              <w:bottom w:val="single" w:sz="4" w:space="0" w:color="auto"/>
              <w:right w:val="single" w:sz="4" w:space="0" w:color="auto"/>
            </w:tcBorders>
            <w:shd w:val="clear" w:color="auto" w:fill="auto"/>
            <w:noWrap/>
            <w:vAlign w:val="center"/>
            <w:hideMark/>
          </w:tcPr>
          <w:p w14:paraId="7B610B9F" w14:textId="77777777" w:rsidR="00FD2538" w:rsidRPr="00FD2538" w:rsidRDefault="00FD2538" w:rsidP="00FD2538">
            <w:pPr>
              <w:spacing w:after="0" w:line="240" w:lineRule="auto"/>
              <w:jc w:val="right"/>
              <w:rPr>
                <w:rFonts w:eastAsia="Times New Roman"/>
                <w:i/>
                <w:iCs/>
                <w:color w:val="000000"/>
                <w:sz w:val="22"/>
                <w:szCs w:val="22"/>
                <w:lang w:eastAsia="ro-RO"/>
              </w:rPr>
            </w:pPr>
            <w:r w:rsidRPr="00FD2538">
              <w:rPr>
                <w:rFonts w:eastAsia="Times New Roman"/>
                <w:i/>
                <w:iCs/>
                <w:color w:val="000000"/>
                <w:sz w:val="22"/>
                <w:szCs w:val="22"/>
                <w:lang w:eastAsia="ro-RO"/>
              </w:rPr>
              <w:t>Construcții</w:t>
            </w:r>
          </w:p>
        </w:tc>
        <w:tc>
          <w:tcPr>
            <w:tcW w:w="2286" w:type="dxa"/>
            <w:tcBorders>
              <w:top w:val="nil"/>
              <w:left w:val="nil"/>
              <w:bottom w:val="single" w:sz="4" w:space="0" w:color="auto"/>
              <w:right w:val="single" w:sz="4" w:space="0" w:color="auto"/>
            </w:tcBorders>
            <w:shd w:val="clear" w:color="auto" w:fill="auto"/>
            <w:noWrap/>
            <w:vAlign w:val="center"/>
            <w:hideMark/>
          </w:tcPr>
          <w:p w14:paraId="5507BB23" w14:textId="77777777" w:rsidR="00FD2538" w:rsidRPr="00FD2538" w:rsidRDefault="00FD2538" w:rsidP="00FD2538">
            <w:pPr>
              <w:spacing w:after="0" w:line="240" w:lineRule="auto"/>
              <w:jc w:val="right"/>
              <w:rPr>
                <w:rFonts w:eastAsia="Times New Roman"/>
                <w:i/>
                <w:iCs/>
                <w:color w:val="000000"/>
                <w:sz w:val="22"/>
                <w:szCs w:val="22"/>
                <w:lang w:eastAsia="ro-RO"/>
              </w:rPr>
            </w:pPr>
            <w:r w:rsidRPr="00FD2538">
              <w:rPr>
                <w:rFonts w:eastAsia="Times New Roman"/>
                <w:i/>
                <w:iCs/>
                <w:color w:val="000000"/>
                <w:sz w:val="22"/>
                <w:szCs w:val="22"/>
                <w:lang w:eastAsia="ro-RO"/>
              </w:rPr>
              <w:t>6.238.346,00</w:t>
            </w:r>
          </w:p>
        </w:tc>
      </w:tr>
      <w:tr w:rsidR="00FD2538" w:rsidRPr="00FD2538" w14:paraId="7B79B436" w14:textId="77777777" w:rsidTr="00FD2538">
        <w:trPr>
          <w:trHeight w:val="20"/>
        </w:trPr>
        <w:tc>
          <w:tcPr>
            <w:tcW w:w="6482" w:type="dxa"/>
            <w:tcBorders>
              <w:top w:val="nil"/>
              <w:left w:val="single" w:sz="8" w:space="0" w:color="auto"/>
              <w:bottom w:val="single" w:sz="8" w:space="0" w:color="auto"/>
              <w:right w:val="single" w:sz="4" w:space="0" w:color="auto"/>
            </w:tcBorders>
            <w:shd w:val="clear" w:color="auto" w:fill="auto"/>
            <w:noWrap/>
            <w:vAlign w:val="center"/>
            <w:hideMark/>
          </w:tcPr>
          <w:p w14:paraId="1D8DE273" w14:textId="77777777" w:rsidR="00FD2538" w:rsidRPr="00FD2538" w:rsidRDefault="00FD2538" w:rsidP="00FD2538">
            <w:pPr>
              <w:spacing w:after="0" w:line="240" w:lineRule="auto"/>
              <w:jc w:val="right"/>
              <w:rPr>
                <w:rFonts w:eastAsia="Times New Roman"/>
                <w:i/>
                <w:iCs/>
                <w:color w:val="000000"/>
                <w:sz w:val="22"/>
                <w:szCs w:val="22"/>
                <w:lang w:eastAsia="ro-RO"/>
              </w:rPr>
            </w:pPr>
            <w:r w:rsidRPr="00FD2538">
              <w:rPr>
                <w:rFonts w:eastAsia="Times New Roman"/>
                <w:i/>
                <w:iCs/>
                <w:color w:val="000000"/>
                <w:sz w:val="22"/>
                <w:szCs w:val="22"/>
                <w:lang w:eastAsia="ro-RO"/>
              </w:rPr>
              <w:t>Utilaje și echipamente</w:t>
            </w:r>
          </w:p>
        </w:tc>
        <w:tc>
          <w:tcPr>
            <w:tcW w:w="2286" w:type="dxa"/>
            <w:tcBorders>
              <w:top w:val="nil"/>
              <w:left w:val="nil"/>
              <w:bottom w:val="single" w:sz="8" w:space="0" w:color="auto"/>
              <w:right w:val="single" w:sz="4" w:space="0" w:color="auto"/>
            </w:tcBorders>
            <w:shd w:val="clear" w:color="auto" w:fill="auto"/>
            <w:noWrap/>
            <w:vAlign w:val="center"/>
            <w:hideMark/>
          </w:tcPr>
          <w:p w14:paraId="67351BD5" w14:textId="77777777" w:rsidR="00FD2538" w:rsidRPr="00FD2538" w:rsidRDefault="00FD2538" w:rsidP="00FD2538">
            <w:pPr>
              <w:spacing w:after="0" w:line="240" w:lineRule="auto"/>
              <w:jc w:val="right"/>
              <w:rPr>
                <w:rFonts w:eastAsia="Times New Roman"/>
                <w:i/>
                <w:iCs/>
                <w:color w:val="000000"/>
                <w:sz w:val="22"/>
                <w:szCs w:val="22"/>
                <w:lang w:eastAsia="ro-RO"/>
              </w:rPr>
            </w:pPr>
            <w:r w:rsidRPr="00FD2538">
              <w:rPr>
                <w:rFonts w:eastAsia="Times New Roman"/>
                <w:i/>
                <w:iCs/>
                <w:color w:val="000000"/>
                <w:sz w:val="22"/>
                <w:szCs w:val="22"/>
                <w:lang w:eastAsia="ro-RO"/>
              </w:rPr>
              <w:t>9.357.519,70</w:t>
            </w:r>
          </w:p>
        </w:tc>
      </w:tr>
    </w:tbl>
    <w:p w14:paraId="77736E55" w14:textId="31B1361A" w:rsidR="00FD2538" w:rsidRDefault="00FD2538" w:rsidP="009026C1">
      <w:pPr>
        <w:rPr>
          <w:lang w:eastAsia="ja-JP"/>
        </w:rPr>
      </w:pPr>
    </w:p>
    <w:tbl>
      <w:tblPr>
        <w:tblW w:w="8768" w:type="dxa"/>
        <w:tblLook w:val="04A0" w:firstRow="1" w:lastRow="0" w:firstColumn="1" w:lastColumn="0" w:noHBand="0" w:noVBand="1"/>
      </w:tblPr>
      <w:tblGrid>
        <w:gridCol w:w="6482"/>
        <w:gridCol w:w="2286"/>
      </w:tblGrid>
      <w:tr w:rsidR="00FD2538" w:rsidRPr="00FD2538" w14:paraId="55F84C46" w14:textId="77777777" w:rsidTr="00124227">
        <w:trPr>
          <w:trHeight w:val="20"/>
          <w:tblHeader/>
        </w:trPr>
        <w:tc>
          <w:tcPr>
            <w:tcW w:w="8768" w:type="dxa"/>
            <w:gridSpan w:val="2"/>
            <w:tcBorders>
              <w:top w:val="single" w:sz="8" w:space="0" w:color="auto"/>
              <w:left w:val="single" w:sz="8" w:space="0" w:color="auto"/>
              <w:bottom w:val="single" w:sz="8" w:space="0" w:color="auto"/>
              <w:right w:val="nil"/>
            </w:tcBorders>
            <w:shd w:val="clear" w:color="000000" w:fill="DDEBF7"/>
            <w:noWrap/>
            <w:vAlign w:val="center"/>
            <w:hideMark/>
          </w:tcPr>
          <w:p w14:paraId="42551AF7" w14:textId="77777777" w:rsidR="00FD2538" w:rsidRPr="00FD2538" w:rsidRDefault="00FD2538" w:rsidP="00FD2538">
            <w:pPr>
              <w:spacing w:after="0" w:line="240" w:lineRule="auto"/>
              <w:jc w:val="center"/>
              <w:rPr>
                <w:rFonts w:eastAsia="Times New Roman"/>
                <w:b/>
                <w:bCs/>
                <w:color w:val="000000"/>
                <w:lang w:eastAsia="ro-RO"/>
              </w:rPr>
            </w:pPr>
            <w:r w:rsidRPr="00FD2538">
              <w:rPr>
                <w:rFonts w:eastAsia="Times New Roman"/>
                <w:b/>
                <w:bCs/>
                <w:color w:val="000000"/>
                <w:lang w:eastAsia="ro-RO"/>
              </w:rPr>
              <w:t>Investiții noi - INCINERARE</w:t>
            </w:r>
          </w:p>
        </w:tc>
      </w:tr>
      <w:tr w:rsidR="00FD2538" w:rsidRPr="00FD2538" w14:paraId="1CDA0CF7" w14:textId="77777777" w:rsidTr="00124227">
        <w:trPr>
          <w:trHeight w:val="20"/>
          <w:tblHeader/>
        </w:trPr>
        <w:tc>
          <w:tcPr>
            <w:tcW w:w="6482" w:type="dxa"/>
            <w:tcBorders>
              <w:top w:val="nil"/>
              <w:left w:val="single" w:sz="8" w:space="0" w:color="auto"/>
              <w:bottom w:val="single" w:sz="4" w:space="0" w:color="auto"/>
              <w:right w:val="single" w:sz="4" w:space="0" w:color="auto"/>
            </w:tcBorders>
            <w:shd w:val="clear" w:color="000000" w:fill="9BC2E6"/>
            <w:noWrap/>
            <w:vAlign w:val="center"/>
            <w:hideMark/>
          </w:tcPr>
          <w:p w14:paraId="31930268" w14:textId="77777777" w:rsidR="00FD2538" w:rsidRPr="00FD2538" w:rsidRDefault="00FD2538" w:rsidP="00FD2538">
            <w:pPr>
              <w:spacing w:after="0" w:line="240" w:lineRule="auto"/>
              <w:jc w:val="center"/>
              <w:rPr>
                <w:rFonts w:eastAsia="Times New Roman"/>
                <w:b/>
                <w:bCs/>
                <w:color w:val="000000"/>
                <w:sz w:val="22"/>
                <w:szCs w:val="22"/>
                <w:lang w:eastAsia="ro-RO"/>
              </w:rPr>
            </w:pPr>
            <w:r w:rsidRPr="00FD2538">
              <w:rPr>
                <w:rFonts w:eastAsia="Times New Roman"/>
                <w:b/>
                <w:bCs/>
                <w:color w:val="000000"/>
                <w:sz w:val="22"/>
                <w:szCs w:val="22"/>
                <w:lang w:eastAsia="ro-RO"/>
              </w:rPr>
              <w:t>INCINERARE</w:t>
            </w:r>
          </w:p>
        </w:tc>
        <w:tc>
          <w:tcPr>
            <w:tcW w:w="2286" w:type="dxa"/>
            <w:tcBorders>
              <w:top w:val="nil"/>
              <w:left w:val="nil"/>
              <w:bottom w:val="single" w:sz="4" w:space="0" w:color="auto"/>
              <w:right w:val="single" w:sz="4" w:space="0" w:color="auto"/>
            </w:tcBorders>
            <w:shd w:val="clear" w:color="000000" w:fill="9BC2E6"/>
            <w:noWrap/>
            <w:vAlign w:val="center"/>
            <w:hideMark/>
          </w:tcPr>
          <w:p w14:paraId="6FD0159D" w14:textId="77777777" w:rsidR="00FD2538" w:rsidRPr="00FD2538" w:rsidRDefault="00FD2538" w:rsidP="00FD2538">
            <w:pPr>
              <w:spacing w:after="0" w:line="240" w:lineRule="auto"/>
              <w:jc w:val="center"/>
              <w:rPr>
                <w:rFonts w:eastAsia="Times New Roman"/>
                <w:b/>
                <w:bCs/>
                <w:color w:val="000000"/>
                <w:sz w:val="22"/>
                <w:szCs w:val="22"/>
                <w:lang w:eastAsia="ro-RO"/>
              </w:rPr>
            </w:pPr>
            <w:r w:rsidRPr="00FD2538">
              <w:rPr>
                <w:rFonts w:eastAsia="Times New Roman"/>
                <w:b/>
                <w:bCs/>
                <w:color w:val="000000"/>
                <w:sz w:val="22"/>
                <w:szCs w:val="22"/>
                <w:lang w:eastAsia="ro-RO"/>
              </w:rPr>
              <w:t>Valoare (euro)</w:t>
            </w:r>
          </w:p>
        </w:tc>
      </w:tr>
      <w:tr w:rsidR="00FD2538" w:rsidRPr="00FD2538" w14:paraId="19EB0D07" w14:textId="77777777" w:rsidTr="00FD2538">
        <w:trPr>
          <w:trHeight w:val="20"/>
        </w:trPr>
        <w:tc>
          <w:tcPr>
            <w:tcW w:w="6482" w:type="dxa"/>
            <w:tcBorders>
              <w:top w:val="nil"/>
              <w:left w:val="single" w:sz="8" w:space="0" w:color="auto"/>
              <w:bottom w:val="single" w:sz="4" w:space="0" w:color="auto"/>
              <w:right w:val="single" w:sz="4" w:space="0" w:color="auto"/>
            </w:tcBorders>
            <w:shd w:val="clear" w:color="auto" w:fill="auto"/>
            <w:noWrap/>
            <w:vAlign w:val="center"/>
            <w:hideMark/>
          </w:tcPr>
          <w:p w14:paraId="74302CFB" w14:textId="77777777" w:rsidR="00FD2538" w:rsidRPr="00FD2538" w:rsidRDefault="00FD2538" w:rsidP="00FD2538">
            <w:pPr>
              <w:spacing w:after="0" w:line="240" w:lineRule="auto"/>
              <w:jc w:val="left"/>
              <w:rPr>
                <w:rFonts w:eastAsia="Times New Roman"/>
                <w:i/>
                <w:iCs/>
                <w:color w:val="000000"/>
                <w:sz w:val="22"/>
                <w:szCs w:val="22"/>
                <w:lang w:eastAsia="ro-RO"/>
              </w:rPr>
            </w:pPr>
            <w:r w:rsidRPr="00FD2538">
              <w:rPr>
                <w:rFonts w:eastAsia="Times New Roman"/>
                <w:i/>
                <w:iCs/>
                <w:color w:val="000000"/>
                <w:sz w:val="22"/>
                <w:szCs w:val="22"/>
                <w:lang w:eastAsia="ro-RO"/>
              </w:rPr>
              <w:t>Capacitate necesară investiție nouă (tone)</w:t>
            </w:r>
          </w:p>
        </w:tc>
        <w:tc>
          <w:tcPr>
            <w:tcW w:w="2286" w:type="dxa"/>
            <w:tcBorders>
              <w:top w:val="nil"/>
              <w:left w:val="nil"/>
              <w:bottom w:val="single" w:sz="4" w:space="0" w:color="auto"/>
              <w:right w:val="single" w:sz="4" w:space="0" w:color="auto"/>
            </w:tcBorders>
            <w:shd w:val="clear" w:color="auto" w:fill="auto"/>
            <w:noWrap/>
            <w:vAlign w:val="center"/>
            <w:hideMark/>
          </w:tcPr>
          <w:p w14:paraId="773A7D6F" w14:textId="77777777" w:rsidR="00FD2538" w:rsidRPr="00FD2538" w:rsidRDefault="00FD2538" w:rsidP="00FD2538">
            <w:pPr>
              <w:spacing w:after="0" w:line="240" w:lineRule="auto"/>
              <w:jc w:val="right"/>
              <w:rPr>
                <w:rFonts w:eastAsia="Times New Roman"/>
                <w:sz w:val="22"/>
                <w:szCs w:val="22"/>
                <w:lang w:eastAsia="ro-RO"/>
              </w:rPr>
            </w:pPr>
            <w:r w:rsidRPr="00FD2538">
              <w:rPr>
                <w:rFonts w:eastAsia="Times New Roman"/>
                <w:sz w:val="22"/>
                <w:szCs w:val="22"/>
                <w:lang w:eastAsia="ro-RO"/>
              </w:rPr>
              <w:t>4.596,26</w:t>
            </w:r>
          </w:p>
        </w:tc>
      </w:tr>
      <w:tr w:rsidR="00FD2538" w:rsidRPr="00FD2538" w14:paraId="7D479B2E" w14:textId="77777777" w:rsidTr="00FD2538">
        <w:trPr>
          <w:trHeight w:val="20"/>
        </w:trPr>
        <w:tc>
          <w:tcPr>
            <w:tcW w:w="6482" w:type="dxa"/>
            <w:tcBorders>
              <w:top w:val="nil"/>
              <w:left w:val="single" w:sz="8" w:space="0" w:color="auto"/>
              <w:bottom w:val="single" w:sz="4" w:space="0" w:color="auto"/>
              <w:right w:val="single" w:sz="4" w:space="0" w:color="auto"/>
            </w:tcBorders>
            <w:shd w:val="clear" w:color="auto" w:fill="auto"/>
            <w:noWrap/>
            <w:vAlign w:val="center"/>
            <w:hideMark/>
          </w:tcPr>
          <w:p w14:paraId="695F8933" w14:textId="77777777" w:rsidR="00FD2538" w:rsidRPr="00FD2538" w:rsidRDefault="00FD2538" w:rsidP="00FD2538">
            <w:pPr>
              <w:spacing w:after="0" w:line="240" w:lineRule="auto"/>
              <w:jc w:val="left"/>
              <w:rPr>
                <w:rFonts w:eastAsia="Times New Roman"/>
                <w:i/>
                <w:iCs/>
                <w:color w:val="000000"/>
                <w:sz w:val="22"/>
                <w:szCs w:val="22"/>
                <w:lang w:eastAsia="ro-RO"/>
              </w:rPr>
            </w:pPr>
            <w:r w:rsidRPr="00FD2538">
              <w:rPr>
                <w:rFonts w:eastAsia="Times New Roman"/>
                <w:i/>
                <w:iCs/>
                <w:color w:val="000000"/>
                <w:sz w:val="22"/>
                <w:szCs w:val="22"/>
                <w:lang w:eastAsia="ro-RO"/>
              </w:rPr>
              <w:lastRenderedPageBreak/>
              <w:t>Cost unitar investiție (euro/tonă)</w:t>
            </w:r>
          </w:p>
        </w:tc>
        <w:tc>
          <w:tcPr>
            <w:tcW w:w="2286" w:type="dxa"/>
            <w:tcBorders>
              <w:top w:val="nil"/>
              <w:left w:val="nil"/>
              <w:bottom w:val="single" w:sz="4" w:space="0" w:color="auto"/>
              <w:right w:val="single" w:sz="4" w:space="0" w:color="auto"/>
            </w:tcBorders>
            <w:shd w:val="clear" w:color="000000" w:fill="FFFFFF"/>
            <w:noWrap/>
            <w:vAlign w:val="center"/>
            <w:hideMark/>
          </w:tcPr>
          <w:p w14:paraId="111F6A8F" w14:textId="77777777" w:rsidR="00FD2538" w:rsidRPr="00FD2538" w:rsidRDefault="00FD2538" w:rsidP="00FD2538">
            <w:pPr>
              <w:spacing w:after="0" w:line="240" w:lineRule="auto"/>
              <w:jc w:val="right"/>
              <w:rPr>
                <w:rFonts w:eastAsia="Times New Roman"/>
                <w:sz w:val="22"/>
                <w:szCs w:val="22"/>
                <w:lang w:eastAsia="ro-RO"/>
              </w:rPr>
            </w:pPr>
            <w:r w:rsidRPr="00FD2538">
              <w:rPr>
                <w:rFonts w:eastAsia="Times New Roman"/>
                <w:sz w:val="22"/>
                <w:szCs w:val="22"/>
                <w:lang w:eastAsia="ro-RO"/>
              </w:rPr>
              <w:t>1.000,00</w:t>
            </w:r>
          </w:p>
        </w:tc>
      </w:tr>
      <w:tr w:rsidR="00FD2538" w:rsidRPr="00FD2538" w14:paraId="244D1E6D" w14:textId="77777777" w:rsidTr="00FD2538">
        <w:trPr>
          <w:trHeight w:val="20"/>
        </w:trPr>
        <w:tc>
          <w:tcPr>
            <w:tcW w:w="6482" w:type="dxa"/>
            <w:tcBorders>
              <w:top w:val="nil"/>
              <w:left w:val="single" w:sz="8" w:space="0" w:color="auto"/>
              <w:bottom w:val="single" w:sz="4" w:space="0" w:color="auto"/>
              <w:right w:val="single" w:sz="4" w:space="0" w:color="auto"/>
            </w:tcBorders>
            <w:shd w:val="clear" w:color="auto" w:fill="auto"/>
            <w:noWrap/>
            <w:vAlign w:val="center"/>
            <w:hideMark/>
          </w:tcPr>
          <w:p w14:paraId="3F192C7F" w14:textId="77777777" w:rsidR="00FD2538" w:rsidRPr="00FD2538" w:rsidRDefault="00FD2538" w:rsidP="00FD2538">
            <w:pPr>
              <w:spacing w:after="0" w:line="240" w:lineRule="auto"/>
              <w:jc w:val="left"/>
              <w:rPr>
                <w:rFonts w:eastAsia="Times New Roman"/>
                <w:i/>
                <w:iCs/>
                <w:color w:val="000000"/>
                <w:sz w:val="22"/>
                <w:szCs w:val="22"/>
                <w:lang w:eastAsia="ro-RO"/>
              </w:rPr>
            </w:pPr>
            <w:r w:rsidRPr="00FD2538">
              <w:rPr>
                <w:rFonts w:eastAsia="Times New Roman"/>
                <w:i/>
                <w:iCs/>
                <w:color w:val="000000"/>
                <w:sz w:val="22"/>
                <w:szCs w:val="22"/>
                <w:lang w:eastAsia="ro-RO"/>
              </w:rPr>
              <w:t>Cost investiție (euro)</w:t>
            </w:r>
          </w:p>
        </w:tc>
        <w:tc>
          <w:tcPr>
            <w:tcW w:w="2286" w:type="dxa"/>
            <w:tcBorders>
              <w:top w:val="nil"/>
              <w:left w:val="nil"/>
              <w:bottom w:val="single" w:sz="4" w:space="0" w:color="auto"/>
              <w:right w:val="single" w:sz="4" w:space="0" w:color="auto"/>
            </w:tcBorders>
            <w:shd w:val="clear" w:color="auto" w:fill="auto"/>
            <w:noWrap/>
            <w:vAlign w:val="center"/>
            <w:hideMark/>
          </w:tcPr>
          <w:p w14:paraId="43CCD67C" w14:textId="77777777" w:rsidR="00FD2538" w:rsidRPr="00FD2538" w:rsidRDefault="00FD2538" w:rsidP="00FD2538">
            <w:pPr>
              <w:spacing w:after="0" w:line="240" w:lineRule="auto"/>
              <w:jc w:val="right"/>
              <w:rPr>
                <w:rFonts w:eastAsia="Times New Roman"/>
                <w:color w:val="000000"/>
                <w:sz w:val="22"/>
                <w:szCs w:val="22"/>
                <w:lang w:eastAsia="ro-RO"/>
              </w:rPr>
            </w:pPr>
            <w:r w:rsidRPr="00FD2538">
              <w:rPr>
                <w:rFonts w:eastAsia="Times New Roman"/>
                <w:color w:val="000000"/>
                <w:sz w:val="22"/>
                <w:szCs w:val="22"/>
                <w:lang w:eastAsia="ro-RO"/>
              </w:rPr>
              <w:t>4.596.263,07</w:t>
            </w:r>
          </w:p>
        </w:tc>
      </w:tr>
      <w:tr w:rsidR="00FD2538" w:rsidRPr="00FD2538" w14:paraId="7D50FCE5" w14:textId="77777777" w:rsidTr="00FD2538">
        <w:trPr>
          <w:trHeight w:val="20"/>
        </w:trPr>
        <w:tc>
          <w:tcPr>
            <w:tcW w:w="6482" w:type="dxa"/>
            <w:tcBorders>
              <w:top w:val="nil"/>
              <w:left w:val="single" w:sz="8" w:space="0" w:color="auto"/>
              <w:bottom w:val="single" w:sz="4" w:space="0" w:color="auto"/>
              <w:right w:val="single" w:sz="4" w:space="0" w:color="auto"/>
            </w:tcBorders>
            <w:shd w:val="clear" w:color="auto" w:fill="auto"/>
            <w:noWrap/>
            <w:vAlign w:val="center"/>
            <w:hideMark/>
          </w:tcPr>
          <w:p w14:paraId="3D950B19" w14:textId="77777777" w:rsidR="00FD2538" w:rsidRPr="00FD2538" w:rsidRDefault="00FD2538" w:rsidP="00FD2538">
            <w:pPr>
              <w:spacing w:after="0" w:line="240" w:lineRule="auto"/>
              <w:jc w:val="left"/>
              <w:rPr>
                <w:rFonts w:eastAsia="Times New Roman"/>
                <w:i/>
                <w:iCs/>
                <w:color w:val="000000"/>
                <w:sz w:val="22"/>
                <w:szCs w:val="22"/>
                <w:lang w:eastAsia="ro-RO"/>
              </w:rPr>
            </w:pPr>
            <w:r w:rsidRPr="00FD2538">
              <w:rPr>
                <w:rFonts w:eastAsia="Times New Roman"/>
                <w:i/>
                <w:iCs/>
                <w:color w:val="000000"/>
                <w:sz w:val="22"/>
                <w:szCs w:val="22"/>
                <w:lang w:eastAsia="ro-RO"/>
              </w:rPr>
              <w:t>Valoare investiție _realizată (euro)</w:t>
            </w:r>
          </w:p>
        </w:tc>
        <w:tc>
          <w:tcPr>
            <w:tcW w:w="2286" w:type="dxa"/>
            <w:tcBorders>
              <w:top w:val="nil"/>
              <w:left w:val="nil"/>
              <w:bottom w:val="single" w:sz="4" w:space="0" w:color="auto"/>
              <w:right w:val="single" w:sz="4" w:space="0" w:color="auto"/>
            </w:tcBorders>
            <w:shd w:val="clear" w:color="auto" w:fill="auto"/>
            <w:noWrap/>
            <w:vAlign w:val="center"/>
            <w:hideMark/>
          </w:tcPr>
          <w:p w14:paraId="19D78D35" w14:textId="77777777" w:rsidR="00FD2538" w:rsidRPr="00FD2538" w:rsidRDefault="00FD2538" w:rsidP="00FD2538">
            <w:pPr>
              <w:spacing w:after="0" w:line="240" w:lineRule="auto"/>
              <w:jc w:val="right"/>
              <w:rPr>
                <w:rFonts w:eastAsia="Times New Roman"/>
                <w:color w:val="000000"/>
                <w:sz w:val="22"/>
                <w:szCs w:val="22"/>
                <w:lang w:eastAsia="ro-RO"/>
              </w:rPr>
            </w:pPr>
            <w:r w:rsidRPr="00FD2538">
              <w:rPr>
                <w:rFonts w:eastAsia="Times New Roman"/>
                <w:color w:val="000000"/>
                <w:sz w:val="22"/>
                <w:szCs w:val="22"/>
                <w:lang w:eastAsia="ro-RO"/>
              </w:rPr>
              <w:t>0,00</w:t>
            </w:r>
          </w:p>
        </w:tc>
      </w:tr>
      <w:tr w:rsidR="00FD2538" w:rsidRPr="00FD2538" w14:paraId="5724BC58" w14:textId="77777777" w:rsidTr="00FD2538">
        <w:trPr>
          <w:trHeight w:val="20"/>
        </w:trPr>
        <w:tc>
          <w:tcPr>
            <w:tcW w:w="6482" w:type="dxa"/>
            <w:tcBorders>
              <w:top w:val="nil"/>
              <w:left w:val="single" w:sz="8" w:space="0" w:color="auto"/>
              <w:bottom w:val="single" w:sz="4" w:space="0" w:color="auto"/>
              <w:right w:val="single" w:sz="4" w:space="0" w:color="auto"/>
            </w:tcBorders>
            <w:shd w:val="clear" w:color="auto" w:fill="auto"/>
            <w:noWrap/>
            <w:vAlign w:val="center"/>
            <w:hideMark/>
          </w:tcPr>
          <w:p w14:paraId="2702EACF" w14:textId="77777777" w:rsidR="00FD2538" w:rsidRPr="00FD2538" w:rsidRDefault="00FD2538" w:rsidP="00FD2538">
            <w:pPr>
              <w:spacing w:after="0" w:line="240" w:lineRule="auto"/>
              <w:jc w:val="left"/>
              <w:rPr>
                <w:rFonts w:eastAsia="Times New Roman"/>
                <w:b/>
                <w:bCs/>
                <w:i/>
                <w:iCs/>
                <w:color w:val="000000"/>
                <w:sz w:val="22"/>
                <w:szCs w:val="22"/>
                <w:lang w:eastAsia="ro-RO"/>
              </w:rPr>
            </w:pPr>
            <w:r w:rsidRPr="00FD2538">
              <w:rPr>
                <w:rFonts w:eastAsia="Times New Roman"/>
                <w:b/>
                <w:bCs/>
                <w:i/>
                <w:iCs/>
                <w:color w:val="000000"/>
                <w:sz w:val="22"/>
                <w:szCs w:val="22"/>
                <w:lang w:eastAsia="ro-RO"/>
              </w:rPr>
              <w:t>Total investiție de realizat, din care:</w:t>
            </w:r>
          </w:p>
        </w:tc>
        <w:tc>
          <w:tcPr>
            <w:tcW w:w="2286" w:type="dxa"/>
            <w:tcBorders>
              <w:top w:val="nil"/>
              <w:left w:val="nil"/>
              <w:bottom w:val="single" w:sz="4" w:space="0" w:color="auto"/>
              <w:right w:val="single" w:sz="4" w:space="0" w:color="auto"/>
            </w:tcBorders>
            <w:shd w:val="clear" w:color="auto" w:fill="auto"/>
            <w:noWrap/>
            <w:vAlign w:val="center"/>
            <w:hideMark/>
          </w:tcPr>
          <w:p w14:paraId="35F6C65D" w14:textId="77777777" w:rsidR="00FD2538" w:rsidRPr="00FD2538" w:rsidRDefault="00FD2538" w:rsidP="00FD2538">
            <w:pPr>
              <w:spacing w:after="0" w:line="240" w:lineRule="auto"/>
              <w:jc w:val="right"/>
              <w:rPr>
                <w:rFonts w:eastAsia="Times New Roman"/>
                <w:b/>
                <w:bCs/>
                <w:i/>
                <w:iCs/>
                <w:color w:val="000000"/>
                <w:sz w:val="22"/>
                <w:szCs w:val="22"/>
                <w:lang w:eastAsia="ro-RO"/>
              </w:rPr>
            </w:pPr>
            <w:r w:rsidRPr="00FD2538">
              <w:rPr>
                <w:rFonts w:eastAsia="Times New Roman"/>
                <w:b/>
                <w:bCs/>
                <w:i/>
                <w:iCs/>
                <w:color w:val="000000"/>
                <w:sz w:val="22"/>
                <w:szCs w:val="22"/>
                <w:lang w:eastAsia="ro-RO"/>
              </w:rPr>
              <w:t>4.596.263,07</w:t>
            </w:r>
          </w:p>
        </w:tc>
      </w:tr>
      <w:tr w:rsidR="00FD2538" w:rsidRPr="00FD2538" w14:paraId="62018E7F" w14:textId="77777777" w:rsidTr="00FD2538">
        <w:trPr>
          <w:trHeight w:val="20"/>
        </w:trPr>
        <w:tc>
          <w:tcPr>
            <w:tcW w:w="6482" w:type="dxa"/>
            <w:tcBorders>
              <w:top w:val="nil"/>
              <w:left w:val="single" w:sz="8" w:space="0" w:color="auto"/>
              <w:bottom w:val="single" w:sz="4" w:space="0" w:color="auto"/>
              <w:right w:val="single" w:sz="4" w:space="0" w:color="auto"/>
            </w:tcBorders>
            <w:shd w:val="clear" w:color="auto" w:fill="auto"/>
            <w:noWrap/>
            <w:vAlign w:val="center"/>
            <w:hideMark/>
          </w:tcPr>
          <w:p w14:paraId="375A5EA6" w14:textId="77777777" w:rsidR="00FD2538" w:rsidRPr="00FD2538" w:rsidRDefault="00FD2538" w:rsidP="00FD2538">
            <w:pPr>
              <w:spacing w:after="0" w:line="240" w:lineRule="auto"/>
              <w:jc w:val="right"/>
              <w:rPr>
                <w:rFonts w:eastAsia="Times New Roman"/>
                <w:i/>
                <w:iCs/>
                <w:color w:val="000000"/>
                <w:sz w:val="22"/>
                <w:szCs w:val="22"/>
                <w:lang w:eastAsia="ro-RO"/>
              </w:rPr>
            </w:pPr>
            <w:r w:rsidRPr="00FD2538">
              <w:rPr>
                <w:rFonts w:eastAsia="Times New Roman"/>
                <w:i/>
                <w:iCs/>
                <w:color w:val="000000"/>
                <w:sz w:val="22"/>
                <w:szCs w:val="22"/>
                <w:lang w:eastAsia="ro-RO"/>
              </w:rPr>
              <w:t>Construcții</w:t>
            </w:r>
          </w:p>
        </w:tc>
        <w:tc>
          <w:tcPr>
            <w:tcW w:w="2286" w:type="dxa"/>
            <w:tcBorders>
              <w:top w:val="nil"/>
              <w:left w:val="nil"/>
              <w:bottom w:val="single" w:sz="4" w:space="0" w:color="auto"/>
              <w:right w:val="single" w:sz="4" w:space="0" w:color="auto"/>
            </w:tcBorders>
            <w:shd w:val="clear" w:color="auto" w:fill="auto"/>
            <w:noWrap/>
            <w:vAlign w:val="center"/>
            <w:hideMark/>
          </w:tcPr>
          <w:p w14:paraId="20EDE89D" w14:textId="77777777" w:rsidR="00FD2538" w:rsidRPr="00FD2538" w:rsidRDefault="00FD2538" w:rsidP="00FD2538">
            <w:pPr>
              <w:spacing w:after="0" w:line="240" w:lineRule="auto"/>
              <w:jc w:val="right"/>
              <w:rPr>
                <w:rFonts w:eastAsia="Times New Roman"/>
                <w:i/>
                <w:iCs/>
                <w:color w:val="000000"/>
                <w:sz w:val="22"/>
                <w:szCs w:val="22"/>
                <w:lang w:eastAsia="ro-RO"/>
              </w:rPr>
            </w:pPr>
            <w:r w:rsidRPr="00FD2538">
              <w:rPr>
                <w:rFonts w:eastAsia="Times New Roman"/>
                <w:i/>
                <w:iCs/>
                <w:color w:val="000000"/>
                <w:sz w:val="22"/>
                <w:szCs w:val="22"/>
                <w:lang w:eastAsia="ro-RO"/>
              </w:rPr>
              <w:t>1.838.505,00</w:t>
            </w:r>
          </w:p>
        </w:tc>
      </w:tr>
      <w:tr w:rsidR="00FD2538" w:rsidRPr="00FD2538" w14:paraId="33D640AD" w14:textId="77777777" w:rsidTr="00FD2538">
        <w:trPr>
          <w:trHeight w:val="20"/>
        </w:trPr>
        <w:tc>
          <w:tcPr>
            <w:tcW w:w="6482" w:type="dxa"/>
            <w:tcBorders>
              <w:top w:val="nil"/>
              <w:left w:val="single" w:sz="8" w:space="0" w:color="auto"/>
              <w:bottom w:val="single" w:sz="8" w:space="0" w:color="auto"/>
              <w:right w:val="single" w:sz="4" w:space="0" w:color="auto"/>
            </w:tcBorders>
            <w:shd w:val="clear" w:color="auto" w:fill="auto"/>
            <w:noWrap/>
            <w:vAlign w:val="center"/>
            <w:hideMark/>
          </w:tcPr>
          <w:p w14:paraId="70C49891" w14:textId="77777777" w:rsidR="00FD2538" w:rsidRPr="00FD2538" w:rsidRDefault="00FD2538" w:rsidP="00FD2538">
            <w:pPr>
              <w:spacing w:after="0" w:line="240" w:lineRule="auto"/>
              <w:jc w:val="right"/>
              <w:rPr>
                <w:rFonts w:eastAsia="Times New Roman"/>
                <w:i/>
                <w:iCs/>
                <w:color w:val="000000"/>
                <w:sz w:val="22"/>
                <w:szCs w:val="22"/>
                <w:lang w:eastAsia="ro-RO"/>
              </w:rPr>
            </w:pPr>
            <w:r w:rsidRPr="00FD2538">
              <w:rPr>
                <w:rFonts w:eastAsia="Times New Roman"/>
                <w:i/>
                <w:iCs/>
                <w:color w:val="000000"/>
                <w:sz w:val="22"/>
                <w:szCs w:val="22"/>
                <w:lang w:eastAsia="ro-RO"/>
              </w:rPr>
              <w:t>Utilaje și echipamente</w:t>
            </w:r>
          </w:p>
        </w:tc>
        <w:tc>
          <w:tcPr>
            <w:tcW w:w="2286" w:type="dxa"/>
            <w:tcBorders>
              <w:top w:val="nil"/>
              <w:left w:val="nil"/>
              <w:bottom w:val="single" w:sz="8" w:space="0" w:color="auto"/>
              <w:right w:val="single" w:sz="4" w:space="0" w:color="auto"/>
            </w:tcBorders>
            <w:shd w:val="clear" w:color="auto" w:fill="auto"/>
            <w:noWrap/>
            <w:vAlign w:val="center"/>
            <w:hideMark/>
          </w:tcPr>
          <w:p w14:paraId="411DEB3C" w14:textId="77777777" w:rsidR="00FD2538" w:rsidRPr="00FD2538" w:rsidRDefault="00FD2538" w:rsidP="00FD2538">
            <w:pPr>
              <w:spacing w:after="0" w:line="240" w:lineRule="auto"/>
              <w:jc w:val="right"/>
              <w:rPr>
                <w:rFonts w:eastAsia="Times New Roman"/>
                <w:i/>
                <w:iCs/>
                <w:color w:val="000000"/>
                <w:sz w:val="22"/>
                <w:szCs w:val="22"/>
                <w:lang w:eastAsia="ro-RO"/>
              </w:rPr>
            </w:pPr>
            <w:r w:rsidRPr="00FD2538">
              <w:rPr>
                <w:rFonts w:eastAsia="Times New Roman"/>
                <w:i/>
                <w:iCs/>
                <w:color w:val="000000"/>
                <w:sz w:val="22"/>
                <w:szCs w:val="22"/>
                <w:lang w:eastAsia="ro-RO"/>
              </w:rPr>
              <w:t>2.757.758,07</w:t>
            </w:r>
          </w:p>
        </w:tc>
      </w:tr>
    </w:tbl>
    <w:p w14:paraId="76755B09" w14:textId="77777777" w:rsidR="00FD2538" w:rsidRPr="009026C1" w:rsidRDefault="00FD2538" w:rsidP="009026C1">
      <w:pPr>
        <w:rPr>
          <w:lang w:eastAsia="ja-JP"/>
        </w:rPr>
      </w:pPr>
    </w:p>
    <w:p w14:paraId="3722416C" w14:textId="0C674EF2" w:rsidR="000E0FCE" w:rsidRPr="00EC024C" w:rsidRDefault="000E0FCE" w:rsidP="00525200">
      <w:pPr>
        <w:spacing w:line="240" w:lineRule="auto"/>
      </w:pPr>
      <w:r w:rsidRPr="00B85EE4">
        <w:t xml:space="preserve">Investițiile noi aferente componentei de </w:t>
      </w:r>
      <w:r>
        <w:t>depozitare</w:t>
      </w:r>
      <w:r w:rsidRPr="00B85EE4">
        <w:t xml:space="preserve"> sunt redate mai jos:</w:t>
      </w:r>
    </w:p>
    <w:p w14:paraId="7B3D52CF" w14:textId="084146B8" w:rsidR="000E0FCE" w:rsidRDefault="000E0FCE" w:rsidP="006D6F17">
      <w:pPr>
        <w:pStyle w:val="Caption"/>
      </w:pPr>
      <w:bookmarkStart w:id="755" w:name="_Toc73090034"/>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25</w:t>
      </w:r>
      <w:r w:rsidR="00F539AF">
        <w:fldChar w:fldCharType="end"/>
      </w:r>
      <w:r w:rsidRPr="00EC024C">
        <w:t xml:space="preserve"> Investi</w:t>
      </w:r>
      <w:r>
        <w:t>ț</w:t>
      </w:r>
      <w:r w:rsidRPr="00EC024C">
        <w:t xml:space="preserve">iile noi aferente componentei de </w:t>
      </w:r>
      <w:r>
        <w:t>depozitare</w:t>
      </w:r>
      <w:bookmarkEnd w:id="7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0"/>
        <w:gridCol w:w="2586"/>
      </w:tblGrid>
      <w:tr w:rsidR="00AA620A" w:rsidRPr="00AA620A" w14:paraId="08C83EDE" w14:textId="77777777" w:rsidTr="00523325">
        <w:trPr>
          <w:trHeight w:val="20"/>
          <w:jc w:val="center"/>
        </w:trPr>
        <w:tc>
          <w:tcPr>
            <w:tcW w:w="3566" w:type="pct"/>
            <w:shd w:val="clear" w:color="auto" w:fill="A8D08D" w:themeFill="accent6" w:themeFillTint="99"/>
            <w:noWrap/>
            <w:vAlign w:val="center"/>
            <w:hideMark/>
          </w:tcPr>
          <w:p w14:paraId="7AAD12C8" w14:textId="77777777" w:rsidR="00AA620A" w:rsidRPr="00AA620A" w:rsidRDefault="00AA620A" w:rsidP="00313A84">
            <w:pPr>
              <w:spacing w:after="0" w:line="240" w:lineRule="auto"/>
              <w:jc w:val="center"/>
              <w:rPr>
                <w:rFonts w:eastAsia="Times New Roman"/>
                <w:b/>
                <w:bCs/>
                <w:color w:val="000000"/>
                <w:sz w:val="22"/>
                <w:szCs w:val="22"/>
                <w:lang w:val="en-US"/>
              </w:rPr>
            </w:pPr>
            <w:r w:rsidRPr="00AA620A">
              <w:rPr>
                <w:rFonts w:eastAsia="Times New Roman"/>
                <w:b/>
                <w:bCs/>
                <w:color w:val="000000"/>
                <w:sz w:val="22"/>
                <w:szCs w:val="22"/>
                <w:lang w:val="en-US"/>
              </w:rPr>
              <w:t>DEPOZITARE</w:t>
            </w:r>
          </w:p>
        </w:tc>
        <w:tc>
          <w:tcPr>
            <w:tcW w:w="1434" w:type="pct"/>
            <w:shd w:val="clear" w:color="auto" w:fill="A8D08D" w:themeFill="accent6" w:themeFillTint="99"/>
            <w:noWrap/>
            <w:vAlign w:val="center"/>
            <w:hideMark/>
          </w:tcPr>
          <w:p w14:paraId="5CB686D4" w14:textId="77777777" w:rsidR="00AA620A" w:rsidRPr="00AA620A" w:rsidRDefault="00AA620A" w:rsidP="00313A84">
            <w:pPr>
              <w:spacing w:after="0" w:line="240" w:lineRule="auto"/>
              <w:jc w:val="center"/>
              <w:rPr>
                <w:rFonts w:eastAsia="Times New Roman"/>
                <w:b/>
                <w:bCs/>
                <w:color w:val="000000"/>
                <w:sz w:val="22"/>
                <w:szCs w:val="22"/>
                <w:lang w:val="en-US"/>
              </w:rPr>
            </w:pPr>
            <w:r w:rsidRPr="00AA620A">
              <w:rPr>
                <w:rFonts w:eastAsia="Times New Roman"/>
                <w:b/>
                <w:bCs/>
                <w:color w:val="000000"/>
                <w:sz w:val="22"/>
                <w:szCs w:val="22"/>
                <w:lang w:val="en-US"/>
              </w:rPr>
              <w:t>Valoare (euro)</w:t>
            </w:r>
          </w:p>
        </w:tc>
      </w:tr>
      <w:tr w:rsidR="00AA620A" w:rsidRPr="00AA620A" w14:paraId="2A5540D9" w14:textId="77777777" w:rsidTr="00523325">
        <w:trPr>
          <w:trHeight w:val="20"/>
          <w:jc w:val="center"/>
        </w:trPr>
        <w:tc>
          <w:tcPr>
            <w:tcW w:w="3566" w:type="pct"/>
            <w:shd w:val="clear" w:color="auto" w:fill="auto"/>
            <w:noWrap/>
            <w:vAlign w:val="center"/>
            <w:hideMark/>
          </w:tcPr>
          <w:p w14:paraId="1511CFB5" w14:textId="77777777" w:rsidR="00AA620A" w:rsidRPr="00AA620A" w:rsidRDefault="00AA620A" w:rsidP="00313A84">
            <w:pPr>
              <w:spacing w:after="0" w:line="240" w:lineRule="auto"/>
              <w:jc w:val="left"/>
              <w:rPr>
                <w:rFonts w:eastAsia="Times New Roman"/>
                <w:i/>
                <w:iCs/>
                <w:color w:val="000000"/>
                <w:sz w:val="22"/>
                <w:szCs w:val="22"/>
                <w:lang w:val="en-US"/>
              </w:rPr>
            </w:pPr>
            <w:r w:rsidRPr="00AA620A">
              <w:rPr>
                <w:rFonts w:eastAsia="Times New Roman"/>
                <w:i/>
                <w:iCs/>
                <w:color w:val="000000"/>
                <w:sz w:val="22"/>
                <w:szCs w:val="22"/>
                <w:lang w:val="en-US"/>
              </w:rPr>
              <w:t>Cost investiție (euro)</w:t>
            </w:r>
          </w:p>
        </w:tc>
        <w:tc>
          <w:tcPr>
            <w:tcW w:w="1434" w:type="pct"/>
            <w:shd w:val="clear" w:color="auto" w:fill="auto"/>
            <w:noWrap/>
            <w:vAlign w:val="center"/>
            <w:hideMark/>
          </w:tcPr>
          <w:p w14:paraId="675A0361" w14:textId="77777777" w:rsidR="00AA620A" w:rsidRPr="00AA620A" w:rsidRDefault="00AA620A" w:rsidP="00313A84">
            <w:pPr>
              <w:spacing w:after="0" w:line="240" w:lineRule="auto"/>
              <w:jc w:val="right"/>
              <w:rPr>
                <w:rFonts w:eastAsia="Times New Roman"/>
                <w:color w:val="000000"/>
                <w:sz w:val="22"/>
                <w:szCs w:val="22"/>
                <w:lang w:val="en-US"/>
              </w:rPr>
            </w:pPr>
            <w:r w:rsidRPr="00AA620A">
              <w:rPr>
                <w:rFonts w:eastAsia="Times New Roman"/>
                <w:color w:val="000000"/>
                <w:sz w:val="22"/>
                <w:szCs w:val="22"/>
                <w:lang w:val="en-US"/>
              </w:rPr>
              <w:t>1,250,000.00</w:t>
            </w:r>
          </w:p>
        </w:tc>
      </w:tr>
      <w:tr w:rsidR="00AA620A" w:rsidRPr="00AA620A" w14:paraId="5CC51338" w14:textId="77777777" w:rsidTr="00523325">
        <w:trPr>
          <w:trHeight w:val="20"/>
          <w:jc w:val="center"/>
        </w:trPr>
        <w:tc>
          <w:tcPr>
            <w:tcW w:w="3566" w:type="pct"/>
            <w:shd w:val="clear" w:color="auto" w:fill="auto"/>
            <w:noWrap/>
            <w:vAlign w:val="center"/>
            <w:hideMark/>
          </w:tcPr>
          <w:p w14:paraId="23A5977B" w14:textId="77777777" w:rsidR="00AA620A" w:rsidRPr="00AA620A" w:rsidRDefault="00AA620A" w:rsidP="00313A84">
            <w:pPr>
              <w:spacing w:after="0" w:line="240" w:lineRule="auto"/>
              <w:jc w:val="left"/>
              <w:rPr>
                <w:rFonts w:eastAsia="Times New Roman"/>
                <w:i/>
                <w:iCs/>
                <w:color w:val="000000"/>
                <w:sz w:val="22"/>
                <w:szCs w:val="22"/>
                <w:lang w:val="en-US"/>
              </w:rPr>
            </w:pPr>
            <w:r w:rsidRPr="00AA620A">
              <w:rPr>
                <w:rFonts w:eastAsia="Times New Roman"/>
                <w:i/>
                <w:iCs/>
                <w:color w:val="000000"/>
                <w:sz w:val="22"/>
                <w:szCs w:val="22"/>
                <w:lang w:val="en-US"/>
              </w:rPr>
              <w:t>Valoare investiție _realizată (euro)</w:t>
            </w:r>
          </w:p>
        </w:tc>
        <w:tc>
          <w:tcPr>
            <w:tcW w:w="1434" w:type="pct"/>
            <w:shd w:val="clear" w:color="auto" w:fill="auto"/>
            <w:noWrap/>
            <w:vAlign w:val="center"/>
            <w:hideMark/>
          </w:tcPr>
          <w:p w14:paraId="22B10A93" w14:textId="77777777" w:rsidR="00AA620A" w:rsidRPr="00AA620A" w:rsidRDefault="00AA620A" w:rsidP="00313A84">
            <w:pPr>
              <w:spacing w:after="0" w:line="240" w:lineRule="auto"/>
              <w:jc w:val="right"/>
              <w:rPr>
                <w:rFonts w:eastAsia="Times New Roman"/>
                <w:color w:val="000000"/>
                <w:sz w:val="22"/>
                <w:szCs w:val="22"/>
                <w:lang w:val="en-US"/>
              </w:rPr>
            </w:pPr>
            <w:r w:rsidRPr="00AA620A">
              <w:rPr>
                <w:rFonts w:eastAsia="Times New Roman"/>
                <w:color w:val="000000"/>
                <w:sz w:val="22"/>
                <w:szCs w:val="22"/>
                <w:lang w:val="en-US"/>
              </w:rPr>
              <w:t>0.00</w:t>
            </w:r>
          </w:p>
        </w:tc>
      </w:tr>
      <w:tr w:rsidR="00AA620A" w:rsidRPr="00AA620A" w14:paraId="1FCE077F" w14:textId="77777777" w:rsidTr="00523325">
        <w:trPr>
          <w:trHeight w:val="20"/>
          <w:jc w:val="center"/>
        </w:trPr>
        <w:tc>
          <w:tcPr>
            <w:tcW w:w="3566" w:type="pct"/>
            <w:shd w:val="clear" w:color="auto" w:fill="auto"/>
            <w:noWrap/>
            <w:vAlign w:val="center"/>
            <w:hideMark/>
          </w:tcPr>
          <w:p w14:paraId="0F7F3838" w14:textId="77777777" w:rsidR="00AA620A" w:rsidRPr="00AA620A" w:rsidRDefault="00AA620A" w:rsidP="00313A84">
            <w:pPr>
              <w:spacing w:after="0" w:line="240" w:lineRule="auto"/>
              <w:jc w:val="left"/>
              <w:rPr>
                <w:rFonts w:eastAsia="Times New Roman"/>
                <w:b/>
                <w:bCs/>
                <w:i/>
                <w:iCs/>
                <w:color w:val="000000"/>
                <w:sz w:val="22"/>
                <w:szCs w:val="22"/>
                <w:lang w:val="en-US"/>
              </w:rPr>
            </w:pPr>
            <w:r w:rsidRPr="00AA620A">
              <w:rPr>
                <w:rFonts w:eastAsia="Times New Roman"/>
                <w:b/>
                <w:bCs/>
                <w:i/>
                <w:iCs/>
                <w:color w:val="000000"/>
                <w:sz w:val="22"/>
                <w:szCs w:val="22"/>
                <w:lang w:val="en-US"/>
              </w:rPr>
              <w:t>Total investiție de realizat, din care:</w:t>
            </w:r>
          </w:p>
        </w:tc>
        <w:tc>
          <w:tcPr>
            <w:tcW w:w="1434" w:type="pct"/>
            <w:shd w:val="clear" w:color="auto" w:fill="auto"/>
            <w:noWrap/>
            <w:vAlign w:val="center"/>
            <w:hideMark/>
          </w:tcPr>
          <w:p w14:paraId="1E9C6CE6" w14:textId="77777777" w:rsidR="00AA620A" w:rsidRPr="00AA620A" w:rsidRDefault="00AA620A" w:rsidP="00313A84">
            <w:pPr>
              <w:spacing w:after="0" w:line="240" w:lineRule="auto"/>
              <w:jc w:val="right"/>
              <w:rPr>
                <w:rFonts w:eastAsia="Times New Roman"/>
                <w:b/>
                <w:bCs/>
                <w:i/>
                <w:iCs/>
                <w:color w:val="000000"/>
                <w:sz w:val="22"/>
                <w:szCs w:val="22"/>
                <w:lang w:val="en-US"/>
              </w:rPr>
            </w:pPr>
            <w:r w:rsidRPr="00AA620A">
              <w:rPr>
                <w:rFonts w:eastAsia="Times New Roman"/>
                <w:b/>
                <w:bCs/>
                <w:i/>
                <w:iCs/>
                <w:color w:val="000000"/>
                <w:sz w:val="22"/>
                <w:szCs w:val="22"/>
                <w:lang w:val="en-US"/>
              </w:rPr>
              <w:t>1,250,000.00</w:t>
            </w:r>
          </w:p>
        </w:tc>
      </w:tr>
      <w:tr w:rsidR="00AA620A" w:rsidRPr="00AA620A" w14:paraId="7734B277" w14:textId="77777777" w:rsidTr="00523325">
        <w:trPr>
          <w:trHeight w:val="20"/>
          <w:jc w:val="center"/>
        </w:trPr>
        <w:tc>
          <w:tcPr>
            <w:tcW w:w="3566" w:type="pct"/>
            <w:shd w:val="clear" w:color="auto" w:fill="auto"/>
            <w:noWrap/>
            <w:vAlign w:val="center"/>
            <w:hideMark/>
          </w:tcPr>
          <w:p w14:paraId="3E0254D9" w14:textId="77777777" w:rsidR="00AA620A" w:rsidRPr="00AA620A" w:rsidRDefault="00AA620A" w:rsidP="00313A84">
            <w:pPr>
              <w:spacing w:after="0" w:line="240" w:lineRule="auto"/>
              <w:jc w:val="right"/>
              <w:rPr>
                <w:rFonts w:eastAsia="Times New Roman"/>
                <w:i/>
                <w:iCs/>
                <w:color w:val="000000"/>
                <w:sz w:val="22"/>
                <w:szCs w:val="22"/>
                <w:lang w:val="en-US"/>
              </w:rPr>
            </w:pPr>
            <w:r w:rsidRPr="00AA620A">
              <w:rPr>
                <w:rFonts w:eastAsia="Times New Roman"/>
                <w:i/>
                <w:iCs/>
                <w:color w:val="000000"/>
                <w:sz w:val="22"/>
                <w:szCs w:val="22"/>
                <w:lang w:val="en-US"/>
              </w:rPr>
              <w:t>Construcții</w:t>
            </w:r>
          </w:p>
        </w:tc>
        <w:tc>
          <w:tcPr>
            <w:tcW w:w="1434" w:type="pct"/>
            <w:shd w:val="clear" w:color="auto" w:fill="auto"/>
            <w:noWrap/>
            <w:vAlign w:val="center"/>
            <w:hideMark/>
          </w:tcPr>
          <w:p w14:paraId="7A7DEE22" w14:textId="77777777" w:rsidR="00AA620A" w:rsidRPr="00AA620A" w:rsidRDefault="00AA620A" w:rsidP="00313A84">
            <w:pPr>
              <w:spacing w:after="0" w:line="240" w:lineRule="auto"/>
              <w:jc w:val="right"/>
              <w:rPr>
                <w:rFonts w:eastAsia="Times New Roman"/>
                <w:i/>
                <w:iCs/>
                <w:color w:val="000000"/>
                <w:sz w:val="22"/>
                <w:szCs w:val="22"/>
                <w:lang w:val="en-US"/>
              </w:rPr>
            </w:pPr>
            <w:r w:rsidRPr="00AA620A">
              <w:rPr>
                <w:rFonts w:eastAsia="Times New Roman"/>
                <w:i/>
                <w:iCs/>
                <w:color w:val="000000"/>
                <w:sz w:val="22"/>
                <w:szCs w:val="22"/>
                <w:lang w:val="en-US"/>
              </w:rPr>
              <w:t>1,000,000.00</w:t>
            </w:r>
          </w:p>
        </w:tc>
      </w:tr>
      <w:tr w:rsidR="00AA620A" w:rsidRPr="00AA620A" w14:paraId="77A2B965" w14:textId="77777777" w:rsidTr="00523325">
        <w:trPr>
          <w:trHeight w:val="20"/>
          <w:jc w:val="center"/>
        </w:trPr>
        <w:tc>
          <w:tcPr>
            <w:tcW w:w="3566" w:type="pct"/>
            <w:shd w:val="clear" w:color="auto" w:fill="auto"/>
            <w:noWrap/>
            <w:vAlign w:val="center"/>
            <w:hideMark/>
          </w:tcPr>
          <w:p w14:paraId="3BAF6B34" w14:textId="77777777" w:rsidR="00AA620A" w:rsidRPr="00AA620A" w:rsidRDefault="00AA620A" w:rsidP="00313A84">
            <w:pPr>
              <w:spacing w:after="0" w:line="240" w:lineRule="auto"/>
              <w:jc w:val="right"/>
              <w:rPr>
                <w:rFonts w:eastAsia="Times New Roman"/>
                <w:i/>
                <w:iCs/>
                <w:color w:val="000000"/>
                <w:sz w:val="22"/>
                <w:szCs w:val="22"/>
                <w:lang w:val="en-US"/>
              </w:rPr>
            </w:pPr>
            <w:r w:rsidRPr="00AA620A">
              <w:rPr>
                <w:rFonts w:eastAsia="Times New Roman"/>
                <w:i/>
                <w:iCs/>
                <w:color w:val="000000"/>
                <w:sz w:val="22"/>
                <w:szCs w:val="22"/>
                <w:lang w:val="en-US"/>
              </w:rPr>
              <w:t>Utilaje și echipamente</w:t>
            </w:r>
          </w:p>
        </w:tc>
        <w:tc>
          <w:tcPr>
            <w:tcW w:w="1434" w:type="pct"/>
            <w:shd w:val="clear" w:color="auto" w:fill="auto"/>
            <w:noWrap/>
            <w:vAlign w:val="center"/>
            <w:hideMark/>
          </w:tcPr>
          <w:p w14:paraId="53B079FD" w14:textId="77777777" w:rsidR="00AA620A" w:rsidRPr="00AA620A" w:rsidRDefault="00AA620A" w:rsidP="00313A84">
            <w:pPr>
              <w:spacing w:after="0" w:line="240" w:lineRule="auto"/>
              <w:jc w:val="right"/>
              <w:rPr>
                <w:rFonts w:eastAsia="Times New Roman"/>
                <w:i/>
                <w:iCs/>
                <w:color w:val="000000"/>
                <w:sz w:val="22"/>
                <w:szCs w:val="22"/>
                <w:lang w:val="en-US"/>
              </w:rPr>
            </w:pPr>
            <w:r w:rsidRPr="00AA620A">
              <w:rPr>
                <w:rFonts w:eastAsia="Times New Roman"/>
                <w:i/>
                <w:iCs/>
                <w:color w:val="000000"/>
                <w:sz w:val="22"/>
                <w:szCs w:val="22"/>
                <w:lang w:val="en-US"/>
              </w:rPr>
              <w:t>250,000.00</w:t>
            </w:r>
          </w:p>
        </w:tc>
      </w:tr>
    </w:tbl>
    <w:p w14:paraId="1E9B90C9" w14:textId="068B665F" w:rsidR="006C6ADD" w:rsidRPr="00EC024C" w:rsidRDefault="006C6ADD" w:rsidP="006C6ADD">
      <w:pPr>
        <w:spacing w:before="240" w:after="0"/>
      </w:pPr>
      <w:r w:rsidRPr="00EC024C">
        <w:t>Costurile totale cu investi</w:t>
      </w:r>
      <w:r w:rsidR="00CF261B">
        <w:t>ț</w:t>
      </w:r>
      <w:r w:rsidRPr="00EC024C">
        <w:t xml:space="preserve">iile noi pentru Alternativa </w:t>
      </w:r>
      <w:r w:rsidR="00313A84">
        <w:t>1</w:t>
      </w:r>
      <w:r w:rsidRPr="00EC024C">
        <w:t xml:space="preserve"> sunt prezentate mai jos:</w:t>
      </w:r>
    </w:p>
    <w:p w14:paraId="510E408A" w14:textId="38FB73D6" w:rsidR="006C6ADD" w:rsidRDefault="00024AA7" w:rsidP="006D6F17">
      <w:pPr>
        <w:pStyle w:val="Caption"/>
      </w:pPr>
      <w:bookmarkStart w:id="756" w:name="_Toc73090035"/>
      <w:r w:rsidRPr="00FD3D70">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26</w:t>
      </w:r>
      <w:r w:rsidR="00F539AF">
        <w:fldChar w:fldCharType="end"/>
      </w:r>
      <w:r w:rsidRPr="00FD3D70">
        <w:t xml:space="preserve"> Costurile</w:t>
      </w:r>
      <w:r w:rsidR="00A53B2B">
        <w:t xml:space="preserve"> totale</w:t>
      </w:r>
      <w:r w:rsidRPr="00FD3D70">
        <w:t xml:space="preserve"> cu investi</w:t>
      </w:r>
      <w:r w:rsidR="00CF261B" w:rsidRPr="00FD3D70">
        <w:t>ț</w:t>
      </w:r>
      <w:r w:rsidRPr="00FD3D70">
        <w:t>iile noi pentru Alternativa 1</w:t>
      </w:r>
      <w:bookmarkEnd w:id="7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5805"/>
        <w:gridCol w:w="373"/>
        <w:gridCol w:w="1827"/>
      </w:tblGrid>
      <w:tr w:rsidR="00124227" w:rsidRPr="00124227" w14:paraId="17370BD9" w14:textId="77777777" w:rsidTr="00523325">
        <w:trPr>
          <w:trHeight w:val="20"/>
          <w:jc w:val="center"/>
        </w:trPr>
        <w:tc>
          <w:tcPr>
            <w:tcW w:w="561" w:type="pct"/>
            <w:shd w:val="clear" w:color="000000" w:fill="A8D08D"/>
            <w:noWrap/>
            <w:vAlign w:val="center"/>
            <w:hideMark/>
          </w:tcPr>
          <w:p w14:paraId="09C9052B"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Nr. crt.</w:t>
            </w:r>
          </w:p>
        </w:tc>
        <w:tc>
          <w:tcPr>
            <w:tcW w:w="3426" w:type="pct"/>
            <w:gridSpan w:val="2"/>
            <w:shd w:val="clear" w:color="000000" w:fill="A8D08D"/>
            <w:noWrap/>
            <w:vAlign w:val="center"/>
            <w:hideMark/>
          </w:tcPr>
          <w:p w14:paraId="7FD7FCC3"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Structura de costuri cu investițiile noi</w:t>
            </w:r>
          </w:p>
        </w:tc>
        <w:tc>
          <w:tcPr>
            <w:tcW w:w="1014" w:type="pct"/>
            <w:shd w:val="clear" w:color="000000" w:fill="A8D08D"/>
            <w:vAlign w:val="center"/>
            <w:hideMark/>
          </w:tcPr>
          <w:p w14:paraId="1C08C33F"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Total investiție (€)</w:t>
            </w:r>
          </w:p>
        </w:tc>
      </w:tr>
      <w:tr w:rsidR="00124227" w:rsidRPr="00124227" w14:paraId="37B305CE" w14:textId="77777777" w:rsidTr="00523325">
        <w:trPr>
          <w:trHeight w:val="20"/>
          <w:jc w:val="center"/>
        </w:trPr>
        <w:tc>
          <w:tcPr>
            <w:tcW w:w="561" w:type="pct"/>
            <w:shd w:val="clear" w:color="auto" w:fill="auto"/>
            <w:noWrap/>
            <w:vAlign w:val="center"/>
            <w:hideMark/>
          </w:tcPr>
          <w:p w14:paraId="35CE5402"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1</w:t>
            </w:r>
          </w:p>
        </w:tc>
        <w:tc>
          <w:tcPr>
            <w:tcW w:w="3426" w:type="pct"/>
            <w:gridSpan w:val="2"/>
            <w:shd w:val="clear" w:color="auto" w:fill="auto"/>
            <w:noWrap/>
            <w:vAlign w:val="center"/>
            <w:hideMark/>
          </w:tcPr>
          <w:p w14:paraId="477991D7" w14:textId="77777777" w:rsidR="00124227" w:rsidRPr="00124227" w:rsidRDefault="00124227" w:rsidP="00124227">
            <w:pPr>
              <w:spacing w:after="0" w:line="240" w:lineRule="auto"/>
              <w:jc w:val="left"/>
              <w:rPr>
                <w:rFonts w:eastAsia="Times New Roman"/>
                <w:b/>
                <w:bCs/>
                <w:i/>
                <w:iCs/>
                <w:color w:val="000000"/>
                <w:sz w:val="22"/>
                <w:szCs w:val="22"/>
                <w:lang w:eastAsia="ro-RO"/>
              </w:rPr>
            </w:pPr>
            <w:r w:rsidRPr="00124227">
              <w:rPr>
                <w:rFonts w:eastAsia="Times New Roman"/>
                <w:b/>
                <w:bCs/>
                <w:i/>
                <w:iCs/>
                <w:color w:val="000000"/>
                <w:sz w:val="22"/>
                <w:szCs w:val="22"/>
                <w:lang w:eastAsia="ro-RO"/>
              </w:rPr>
              <w:t>Colectare și transport</w:t>
            </w:r>
          </w:p>
        </w:tc>
        <w:tc>
          <w:tcPr>
            <w:tcW w:w="1014" w:type="pct"/>
            <w:shd w:val="clear" w:color="auto" w:fill="auto"/>
            <w:vAlign w:val="center"/>
            <w:hideMark/>
          </w:tcPr>
          <w:p w14:paraId="1DDCB907" w14:textId="77777777" w:rsidR="00124227" w:rsidRPr="00124227" w:rsidRDefault="00124227" w:rsidP="00124227">
            <w:pPr>
              <w:spacing w:after="0" w:line="240" w:lineRule="auto"/>
              <w:jc w:val="right"/>
              <w:rPr>
                <w:rFonts w:eastAsia="Times New Roman"/>
                <w:b/>
                <w:bCs/>
                <w:i/>
                <w:iCs/>
                <w:color w:val="000000"/>
                <w:sz w:val="22"/>
                <w:szCs w:val="22"/>
                <w:lang w:eastAsia="ro-RO"/>
              </w:rPr>
            </w:pPr>
            <w:r w:rsidRPr="00124227">
              <w:rPr>
                <w:rFonts w:eastAsia="Times New Roman"/>
                <w:b/>
                <w:bCs/>
                <w:i/>
                <w:iCs/>
                <w:color w:val="000000"/>
                <w:sz w:val="22"/>
                <w:szCs w:val="22"/>
                <w:lang w:eastAsia="ro-RO"/>
              </w:rPr>
              <w:t>20.512.960,00</w:t>
            </w:r>
          </w:p>
        </w:tc>
      </w:tr>
      <w:tr w:rsidR="00124227" w:rsidRPr="00124227" w14:paraId="01DFCD70" w14:textId="77777777" w:rsidTr="00523325">
        <w:trPr>
          <w:trHeight w:val="20"/>
          <w:jc w:val="center"/>
        </w:trPr>
        <w:tc>
          <w:tcPr>
            <w:tcW w:w="561" w:type="pct"/>
            <w:shd w:val="clear" w:color="auto" w:fill="auto"/>
            <w:noWrap/>
            <w:vAlign w:val="center"/>
            <w:hideMark/>
          </w:tcPr>
          <w:p w14:paraId="69F27584"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2</w:t>
            </w:r>
          </w:p>
        </w:tc>
        <w:tc>
          <w:tcPr>
            <w:tcW w:w="3426" w:type="pct"/>
            <w:gridSpan w:val="2"/>
            <w:shd w:val="clear" w:color="auto" w:fill="auto"/>
            <w:noWrap/>
            <w:vAlign w:val="center"/>
            <w:hideMark/>
          </w:tcPr>
          <w:p w14:paraId="15934650" w14:textId="77777777" w:rsidR="00124227" w:rsidRPr="00124227" w:rsidRDefault="00124227" w:rsidP="00124227">
            <w:pPr>
              <w:spacing w:after="0" w:line="240" w:lineRule="auto"/>
              <w:jc w:val="left"/>
              <w:rPr>
                <w:rFonts w:eastAsia="Times New Roman"/>
                <w:b/>
                <w:bCs/>
                <w:i/>
                <w:iCs/>
                <w:color w:val="000000"/>
                <w:sz w:val="22"/>
                <w:szCs w:val="22"/>
                <w:lang w:eastAsia="ro-RO"/>
              </w:rPr>
            </w:pPr>
            <w:r w:rsidRPr="00124227">
              <w:rPr>
                <w:rFonts w:eastAsia="Times New Roman"/>
                <w:b/>
                <w:bCs/>
                <w:i/>
                <w:iCs/>
                <w:color w:val="000000"/>
                <w:sz w:val="22"/>
                <w:szCs w:val="22"/>
                <w:lang w:eastAsia="ro-RO"/>
              </w:rPr>
              <w:t xml:space="preserve">Infrastructuri fixe </w:t>
            </w:r>
            <w:r w:rsidRPr="00124227">
              <w:rPr>
                <w:rFonts w:eastAsia="Times New Roman"/>
                <w:i/>
                <w:iCs/>
                <w:color w:val="000000"/>
                <w:sz w:val="22"/>
                <w:szCs w:val="22"/>
                <w:lang w:eastAsia="ro-RO"/>
              </w:rPr>
              <w:t>(2.1+ 2.2+2.3+2.4+2.5), din care:</w:t>
            </w:r>
          </w:p>
        </w:tc>
        <w:tc>
          <w:tcPr>
            <w:tcW w:w="1014" w:type="pct"/>
            <w:shd w:val="clear" w:color="auto" w:fill="auto"/>
            <w:vAlign w:val="center"/>
            <w:hideMark/>
          </w:tcPr>
          <w:p w14:paraId="4DFD1A1E" w14:textId="77777777" w:rsidR="00124227" w:rsidRPr="00124227" w:rsidRDefault="00124227" w:rsidP="00124227">
            <w:pPr>
              <w:spacing w:after="0" w:line="240" w:lineRule="auto"/>
              <w:jc w:val="right"/>
              <w:rPr>
                <w:rFonts w:eastAsia="Times New Roman"/>
                <w:b/>
                <w:bCs/>
                <w:i/>
                <w:iCs/>
                <w:color w:val="000000"/>
                <w:sz w:val="22"/>
                <w:szCs w:val="22"/>
                <w:lang w:eastAsia="ro-RO"/>
              </w:rPr>
            </w:pPr>
            <w:r w:rsidRPr="00124227">
              <w:rPr>
                <w:rFonts w:eastAsia="Times New Roman"/>
                <w:b/>
                <w:bCs/>
                <w:i/>
                <w:iCs/>
                <w:color w:val="000000"/>
                <w:sz w:val="22"/>
                <w:szCs w:val="22"/>
                <w:lang w:eastAsia="ro-RO"/>
              </w:rPr>
              <w:t>32.256.700,43</w:t>
            </w:r>
          </w:p>
        </w:tc>
      </w:tr>
      <w:tr w:rsidR="00124227" w:rsidRPr="00124227" w14:paraId="12CB71A7" w14:textId="77777777" w:rsidTr="00523325">
        <w:trPr>
          <w:trHeight w:val="20"/>
          <w:jc w:val="center"/>
        </w:trPr>
        <w:tc>
          <w:tcPr>
            <w:tcW w:w="561" w:type="pct"/>
            <w:shd w:val="clear" w:color="auto" w:fill="auto"/>
            <w:noWrap/>
            <w:vAlign w:val="center"/>
            <w:hideMark/>
          </w:tcPr>
          <w:p w14:paraId="01D901AE"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2.1</w:t>
            </w:r>
          </w:p>
        </w:tc>
        <w:tc>
          <w:tcPr>
            <w:tcW w:w="3426" w:type="pct"/>
            <w:gridSpan w:val="2"/>
            <w:shd w:val="clear" w:color="auto" w:fill="auto"/>
            <w:noWrap/>
            <w:vAlign w:val="center"/>
            <w:hideMark/>
          </w:tcPr>
          <w:p w14:paraId="7D222855" w14:textId="77777777" w:rsidR="00124227" w:rsidRPr="00124227" w:rsidRDefault="00124227" w:rsidP="00124227">
            <w:pPr>
              <w:spacing w:after="0" w:line="240" w:lineRule="auto"/>
              <w:jc w:val="left"/>
              <w:rPr>
                <w:rFonts w:eastAsia="Times New Roman"/>
                <w:i/>
                <w:iCs/>
                <w:color w:val="000000"/>
                <w:sz w:val="22"/>
                <w:szCs w:val="22"/>
                <w:lang w:eastAsia="ro-RO"/>
              </w:rPr>
            </w:pPr>
            <w:r w:rsidRPr="00124227">
              <w:rPr>
                <w:rFonts w:eastAsia="Times New Roman"/>
                <w:i/>
                <w:iCs/>
                <w:color w:val="000000"/>
                <w:sz w:val="22"/>
                <w:szCs w:val="22"/>
                <w:lang w:eastAsia="ro-RO"/>
              </w:rPr>
              <w:t>Stații de transfer</w:t>
            </w:r>
          </w:p>
        </w:tc>
        <w:tc>
          <w:tcPr>
            <w:tcW w:w="1014" w:type="pct"/>
            <w:shd w:val="clear" w:color="auto" w:fill="auto"/>
            <w:vAlign w:val="center"/>
            <w:hideMark/>
          </w:tcPr>
          <w:p w14:paraId="22723797"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200.000,00</w:t>
            </w:r>
          </w:p>
        </w:tc>
      </w:tr>
      <w:tr w:rsidR="00124227" w:rsidRPr="00124227" w14:paraId="2E1C9518" w14:textId="77777777" w:rsidTr="00523325">
        <w:trPr>
          <w:trHeight w:val="20"/>
          <w:jc w:val="center"/>
        </w:trPr>
        <w:tc>
          <w:tcPr>
            <w:tcW w:w="561" w:type="pct"/>
            <w:shd w:val="clear" w:color="auto" w:fill="auto"/>
            <w:noWrap/>
            <w:vAlign w:val="center"/>
            <w:hideMark/>
          </w:tcPr>
          <w:p w14:paraId="21D3C652"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2.2</w:t>
            </w:r>
          </w:p>
        </w:tc>
        <w:tc>
          <w:tcPr>
            <w:tcW w:w="3426" w:type="pct"/>
            <w:gridSpan w:val="2"/>
            <w:shd w:val="clear" w:color="auto" w:fill="auto"/>
            <w:noWrap/>
            <w:vAlign w:val="center"/>
            <w:hideMark/>
          </w:tcPr>
          <w:p w14:paraId="546C0989" w14:textId="77777777" w:rsidR="00124227" w:rsidRPr="00124227" w:rsidRDefault="00124227" w:rsidP="00124227">
            <w:pPr>
              <w:spacing w:after="0" w:line="240" w:lineRule="auto"/>
              <w:jc w:val="left"/>
              <w:rPr>
                <w:rFonts w:eastAsia="Times New Roman"/>
                <w:i/>
                <w:iCs/>
                <w:color w:val="000000"/>
                <w:sz w:val="22"/>
                <w:szCs w:val="22"/>
                <w:lang w:eastAsia="ro-RO"/>
              </w:rPr>
            </w:pPr>
            <w:r w:rsidRPr="00124227">
              <w:rPr>
                <w:rFonts w:eastAsia="Times New Roman"/>
                <w:i/>
                <w:iCs/>
                <w:color w:val="000000"/>
                <w:sz w:val="22"/>
                <w:szCs w:val="22"/>
                <w:lang w:eastAsia="ro-RO"/>
              </w:rPr>
              <w:t>Stație de compostare</w:t>
            </w:r>
          </w:p>
        </w:tc>
        <w:tc>
          <w:tcPr>
            <w:tcW w:w="1014" w:type="pct"/>
            <w:shd w:val="clear" w:color="auto" w:fill="auto"/>
            <w:vAlign w:val="center"/>
            <w:hideMark/>
          </w:tcPr>
          <w:p w14:paraId="4FB6AD20"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545.414,25</w:t>
            </w:r>
          </w:p>
        </w:tc>
      </w:tr>
      <w:tr w:rsidR="00124227" w:rsidRPr="00124227" w14:paraId="4097804A" w14:textId="77777777" w:rsidTr="00523325">
        <w:trPr>
          <w:trHeight w:val="20"/>
          <w:jc w:val="center"/>
        </w:trPr>
        <w:tc>
          <w:tcPr>
            <w:tcW w:w="561" w:type="pct"/>
            <w:shd w:val="clear" w:color="auto" w:fill="auto"/>
            <w:noWrap/>
            <w:vAlign w:val="center"/>
            <w:hideMark/>
          </w:tcPr>
          <w:p w14:paraId="199085D9"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2.3</w:t>
            </w:r>
          </w:p>
        </w:tc>
        <w:tc>
          <w:tcPr>
            <w:tcW w:w="3426" w:type="pct"/>
            <w:gridSpan w:val="2"/>
            <w:shd w:val="clear" w:color="auto" w:fill="auto"/>
            <w:noWrap/>
            <w:vAlign w:val="center"/>
            <w:hideMark/>
          </w:tcPr>
          <w:p w14:paraId="586B9E49" w14:textId="77777777" w:rsidR="00124227" w:rsidRPr="00124227" w:rsidRDefault="00124227" w:rsidP="00124227">
            <w:pPr>
              <w:spacing w:after="0" w:line="240" w:lineRule="auto"/>
              <w:jc w:val="left"/>
              <w:rPr>
                <w:rFonts w:eastAsia="Times New Roman"/>
                <w:i/>
                <w:iCs/>
                <w:color w:val="000000"/>
                <w:sz w:val="22"/>
                <w:szCs w:val="22"/>
                <w:lang w:eastAsia="ro-RO"/>
              </w:rPr>
            </w:pPr>
            <w:r w:rsidRPr="00124227">
              <w:rPr>
                <w:rFonts w:eastAsia="Times New Roman"/>
                <w:i/>
                <w:iCs/>
                <w:color w:val="000000"/>
                <w:sz w:val="22"/>
                <w:szCs w:val="22"/>
                <w:lang w:eastAsia="ro-RO"/>
              </w:rPr>
              <w:t>Stație de sortare</w:t>
            </w:r>
          </w:p>
        </w:tc>
        <w:tc>
          <w:tcPr>
            <w:tcW w:w="1014" w:type="pct"/>
            <w:shd w:val="clear" w:color="auto" w:fill="auto"/>
            <w:vAlign w:val="center"/>
            <w:hideMark/>
          </w:tcPr>
          <w:p w14:paraId="33A44929"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0,00</w:t>
            </w:r>
          </w:p>
        </w:tc>
      </w:tr>
      <w:tr w:rsidR="00124227" w:rsidRPr="00124227" w14:paraId="16A0CC36" w14:textId="77777777" w:rsidTr="00523325">
        <w:trPr>
          <w:trHeight w:val="20"/>
          <w:jc w:val="center"/>
        </w:trPr>
        <w:tc>
          <w:tcPr>
            <w:tcW w:w="561" w:type="pct"/>
            <w:shd w:val="clear" w:color="auto" w:fill="auto"/>
            <w:noWrap/>
            <w:vAlign w:val="center"/>
            <w:hideMark/>
          </w:tcPr>
          <w:p w14:paraId="0F215AEC"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2.4</w:t>
            </w:r>
          </w:p>
        </w:tc>
        <w:tc>
          <w:tcPr>
            <w:tcW w:w="3426" w:type="pct"/>
            <w:gridSpan w:val="2"/>
            <w:shd w:val="clear" w:color="auto" w:fill="auto"/>
            <w:noWrap/>
            <w:vAlign w:val="center"/>
            <w:hideMark/>
          </w:tcPr>
          <w:p w14:paraId="0DA9C084" w14:textId="77777777" w:rsidR="00124227" w:rsidRPr="00124227" w:rsidRDefault="00124227" w:rsidP="00124227">
            <w:pPr>
              <w:spacing w:after="0" w:line="240" w:lineRule="auto"/>
              <w:jc w:val="left"/>
              <w:rPr>
                <w:rFonts w:eastAsia="Times New Roman"/>
                <w:i/>
                <w:iCs/>
                <w:color w:val="000000"/>
                <w:sz w:val="22"/>
                <w:szCs w:val="22"/>
                <w:lang w:eastAsia="ro-RO"/>
              </w:rPr>
            </w:pPr>
            <w:r w:rsidRPr="00124227">
              <w:rPr>
                <w:rFonts w:eastAsia="Times New Roman"/>
                <w:i/>
                <w:iCs/>
                <w:color w:val="000000"/>
                <w:sz w:val="22"/>
                <w:szCs w:val="22"/>
                <w:lang w:eastAsia="ro-RO"/>
              </w:rPr>
              <w:t>Stație de tratare (TMB+DA)</w:t>
            </w:r>
          </w:p>
        </w:tc>
        <w:tc>
          <w:tcPr>
            <w:tcW w:w="1014" w:type="pct"/>
            <w:shd w:val="clear" w:color="auto" w:fill="auto"/>
            <w:vAlign w:val="center"/>
            <w:hideMark/>
          </w:tcPr>
          <w:p w14:paraId="444B44F2"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11.319.157,41</w:t>
            </w:r>
          </w:p>
        </w:tc>
      </w:tr>
      <w:tr w:rsidR="00124227" w:rsidRPr="00124227" w14:paraId="1425F2F6" w14:textId="77777777" w:rsidTr="00523325">
        <w:trPr>
          <w:trHeight w:val="20"/>
          <w:jc w:val="center"/>
        </w:trPr>
        <w:tc>
          <w:tcPr>
            <w:tcW w:w="561" w:type="pct"/>
            <w:shd w:val="clear" w:color="auto" w:fill="auto"/>
            <w:noWrap/>
            <w:vAlign w:val="center"/>
            <w:hideMark/>
          </w:tcPr>
          <w:p w14:paraId="31C6F45B"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2.5</w:t>
            </w:r>
          </w:p>
        </w:tc>
        <w:tc>
          <w:tcPr>
            <w:tcW w:w="3426" w:type="pct"/>
            <w:gridSpan w:val="2"/>
            <w:shd w:val="clear" w:color="auto" w:fill="auto"/>
            <w:noWrap/>
            <w:vAlign w:val="center"/>
            <w:hideMark/>
          </w:tcPr>
          <w:p w14:paraId="38991E80" w14:textId="77777777" w:rsidR="00124227" w:rsidRPr="00124227" w:rsidRDefault="00124227" w:rsidP="00124227">
            <w:pPr>
              <w:spacing w:after="0" w:line="240" w:lineRule="auto"/>
              <w:jc w:val="left"/>
              <w:rPr>
                <w:rFonts w:eastAsia="Times New Roman"/>
                <w:i/>
                <w:iCs/>
                <w:color w:val="000000"/>
                <w:sz w:val="22"/>
                <w:szCs w:val="22"/>
                <w:lang w:eastAsia="ro-RO"/>
              </w:rPr>
            </w:pPr>
            <w:r w:rsidRPr="00124227">
              <w:rPr>
                <w:rFonts w:eastAsia="Times New Roman"/>
                <w:i/>
                <w:iCs/>
                <w:color w:val="000000"/>
                <w:sz w:val="22"/>
                <w:szCs w:val="22"/>
                <w:lang w:eastAsia="ro-RO"/>
              </w:rPr>
              <w:t>DA</w:t>
            </w:r>
          </w:p>
        </w:tc>
        <w:tc>
          <w:tcPr>
            <w:tcW w:w="1014" w:type="pct"/>
            <w:shd w:val="clear" w:color="auto" w:fill="auto"/>
            <w:vAlign w:val="center"/>
            <w:hideMark/>
          </w:tcPr>
          <w:p w14:paraId="6533ED5D"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15.595.865,70</w:t>
            </w:r>
          </w:p>
        </w:tc>
      </w:tr>
      <w:tr w:rsidR="00124227" w:rsidRPr="00124227" w14:paraId="26B13CCF" w14:textId="77777777" w:rsidTr="00523325">
        <w:trPr>
          <w:trHeight w:val="20"/>
          <w:jc w:val="center"/>
        </w:trPr>
        <w:tc>
          <w:tcPr>
            <w:tcW w:w="561" w:type="pct"/>
            <w:shd w:val="clear" w:color="auto" w:fill="auto"/>
            <w:noWrap/>
            <w:vAlign w:val="center"/>
            <w:hideMark/>
          </w:tcPr>
          <w:p w14:paraId="0EE6899B"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2.6</w:t>
            </w:r>
          </w:p>
        </w:tc>
        <w:tc>
          <w:tcPr>
            <w:tcW w:w="3219" w:type="pct"/>
            <w:shd w:val="clear" w:color="auto" w:fill="auto"/>
            <w:noWrap/>
            <w:vAlign w:val="center"/>
            <w:hideMark/>
          </w:tcPr>
          <w:p w14:paraId="3D39C8AA" w14:textId="77777777" w:rsidR="00124227" w:rsidRPr="00124227" w:rsidRDefault="00124227" w:rsidP="00124227">
            <w:pPr>
              <w:spacing w:after="0" w:line="240" w:lineRule="auto"/>
              <w:jc w:val="left"/>
              <w:rPr>
                <w:rFonts w:eastAsia="Times New Roman"/>
                <w:i/>
                <w:iCs/>
                <w:color w:val="000000"/>
                <w:sz w:val="22"/>
                <w:szCs w:val="22"/>
                <w:lang w:eastAsia="ro-RO"/>
              </w:rPr>
            </w:pPr>
            <w:r w:rsidRPr="00124227">
              <w:rPr>
                <w:rFonts w:eastAsia="Times New Roman"/>
                <w:i/>
                <w:iCs/>
                <w:color w:val="000000"/>
                <w:sz w:val="22"/>
                <w:szCs w:val="22"/>
                <w:lang w:eastAsia="ro-RO"/>
              </w:rPr>
              <w:t>Incinerare</w:t>
            </w:r>
          </w:p>
        </w:tc>
        <w:tc>
          <w:tcPr>
            <w:tcW w:w="206" w:type="pct"/>
            <w:shd w:val="clear" w:color="auto" w:fill="auto"/>
            <w:noWrap/>
            <w:vAlign w:val="center"/>
            <w:hideMark/>
          </w:tcPr>
          <w:p w14:paraId="6CD3F4ED" w14:textId="77777777" w:rsidR="00124227" w:rsidRPr="00124227" w:rsidRDefault="00124227" w:rsidP="00124227">
            <w:pPr>
              <w:spacing w:after="0" w:line="240" w:lineRule="auto"/>
              <w:jc w:val="left"/>
              <w:rPr>
                <w:rFonts w:eastAsia="Times New Roman"/>
                <w:i/>
                <w:iCs/>
                <w:color w:val="000000"/>
                <w:sz w:val="22"/>
                <w:szCs w:val="22"/>
                <w:lang w:eastAsia="ro-RO"/>
              </w:rPr>
            </w:pPr>
            <w:r w:rsidRPr="00124227">
              <w:rPr>
                <w:rFonts w:eastAsia="Times New Roman"/>
                <w:i/>
                <w:iCs/>
                <w:color w:val="000000"/>
                <w:sz w:val="22"/>
                <w:szCs w:val="22"/>
                <w:lang w:eastAsia="ro-RO"/>
              </w:rPr>
              <w:t> </w:t>
            </w:r>
          </w:p>
        </w:tc>
        <w:tc>
          <w:tcPr>
            <w:tcW w:w="1014" w:type="pct"/>
            <w:shd w:val="clear" w:color="auto" w:fill="auto"/>
            <w:vAlign w:val="center"/>
            <w:hideMark/>
          </w:tcPr>
          <w:p w14:paraId="1A6819C4"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4.596.263,07</w:t>
            </w:r>
          </w:p>
        </w:tc>
      </w:tr>
      <w:tr w:rsidR="00124227" w:rsidRPr="00124227" w14:paraId="67DCD3C1" w14:textId="77777777" w:rsidTr="00523325">
        <w:trPr>
          <w:trHeight w:val="20"/>
          <w:jc w:val="center"/>
        </w:trPr>
        <w:tc>
          <w:tcPr>
            <w:tcW w:w="561" w:type="pct"/>
            <w:shd w:val="clear" w:color="auto" w:fill="auto"/>
            <w:noWrap/>
            <w:vAlign w:val="center"/>
            <w:hideMark/>
          </w:tcPr>
          <w:p w14:paraId="7876AB69"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3</w:t>
            </w:r>
          </w:p>
        </w:tc>
        <w:tc>
          <w:tcPr>
            <w:tcW w:w="3426" w:type="pct"/>
            <w:gridSpan w:val="2"/>
            <w:shd w:val="clear" w:color="auto" w:fill="auto"/>
            <w:noWrap/>
            <w:vAlign w:val="center"/>
            <w:hideMark/>
          </w:tcPr>
          <w:p w14:paraId="7B9ACFA8" w14:textId="77777777" w:rsidR="00124227" w:rsidRPr="00124227" w:rsidRDefault="00124227" w:rsidP="00124227">
            <w:pPr>
              <w:spacing w:after="0" w:line="240" w:lineRule="auto"/>
              <w:jc w:val="left"/>
              <w:rPr>
                <w:rFonts w:eastAsia="Times New Roman"/>
                <w:b/>
                <w:bCs/>
                <w:i/>
                <w:iCs/>
                <w:color w:val="000000"/>
                <w:sz w:val="22"/>
                <w:szCs w:val="22"/>
                <w:lang w:eastAsia="ro-RO"/>
              </w:rPr>
            </w:pPr>
            <w:r w:rsidRPr="00124227">
              <w:rPr>
                <w:rFonts w:eastAsia="Times New Roman"/>
                <w:b/>
                <w:bCs/>
                <w:i/>
                <w:iCs/>
                <w:color w:val="000000"/>
                <w:sz w:val="22"/>
                <w:szCs w:val="22"/>
                <w:lang w:eastAsia="ro-RO"/>
              </w:rPr>
              <w:t>Depozitare celula 2 Doba</w:t>
            </w:r>
          </w:p>
        </w:tc>
        <w:tc>
          <w:tcPr>
            <w:tcW w:w="1014" w:type="pct"/>
            <w:shd w:val="clear" w:color="auto" w:fill="auto"/>
            <w:vAlign w:val="center"/>
            <w:hideMark/>
          </w:tcPr>
          <w:p w14:paraId="7D1D4B40" w14:textId="77777777" w:rsidR="00124227" w:rsidRPr="00124227" w:rsidRDefault="00124227" w:rsidP="00124227">
            <w:pPr>
              <w:spacing w:after="0" w:line="240" w:lineRule="auto"/>
              <w:jc w:val="right"/>
              <w:rPr>
                <w:rFonts w:eastAsia="Times New Roman"/>
                <w:b/>
                <w:bCs/>
                <w:i/>
                <w:iCs/>
                <w:color w:val="000000"/>
                <w:sz w:val="22"/>
                <w:szCs w:val="22"/>
                <w:lang w:eastAsia="ro-RO"/>
              </w:rPr>
            </w:pPr>
            <w:r w:rsidRPr="00124227">
              <w:rPr>
                <w:rFonts w:eastAsia="Times New Roman"/>
                <w:b/>
                <w:bCs/>
                <w:i/>
                <w:iCs/>
                <w:color w:val="000000"/>
                <w:sz w:val="22"/>
                <w:szCs w:val="22"/>
                <w:lang w:eastAsia="ro-RO"/>
              </w:rPr>
              <w:t>1.250.000,00</w:t>
            </w:r>
          </w:p>
        </w:tc>
      </w:tr>
      <w:tr w:rsidR="00124227" w:rsidRPr="00124227" w14:paraId="43161652" w14:textId="77777777" w:rsidTr="00523325">
        <w:trPr>
          <w:trHeight w:val="20"/>
          <w:jc w:val="center"/>
        </w:trPr>
        <w:tc>
          <w:tcPr>
            <w:tcW w:w="561" w:type="pct"/>
            <w:shd w:val="clear" w:color="auto" w:fill="auto"/>
            <w:noWrap/>
            <w:vAlign w:val="center"/>
            <w:hideMark/>
          </w:tcPr>
          <w:p w14:paraId="1DB4768C"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4</w:t>
            </w:r>
          </w:p>
        </w:tc>
        <w:tc>
          <w:tcPr>
            <w:tcW w:w="3426" w:type="pct"/>
            <w:gridSpan w:val="2"/>
            <w:shd w:val="clear" w:color="auto" w:fill="auto"/>
            <w:noWrap/>
            <w:vAlign w:val="center"/>
            <w:hideMark/>
          </w:tcPr>
          <w:p w14:paraId="2F348DC3" w14:textId="77777777" w:rsidR="00124227" w:rsidRPr="00124227" w:rsidRDefault="00124227" w:rsidP="00124227">
            <w:pPr>
              <w:spacing w:after="0" w:line="240" w:lineRule="auto"/>
              <w:jc w:val="left"/>
              <w:rPr>
                <w:rFonts w:eastAsia="Times New Roman"/>
                <w:b/>
                <w:bCs/>
                <w:i/>
                <w:iCs/>
                <w:color w:val="000000"/>
                <w:sz w:val="22"/>
                <w:szCs w:val="22"/>
                <w:lang w:eastAsia="ro-RO"/>
              </w:rPr>
            </w:pPr>
            <w:r w:rsidRPr="00124227">
              <w:rPr>
                <w:rFonts w:eastAsia="Times New Roman"/>
                <w:b/>
                <w:bCs/>
                <w:i/>
                <w:iCs/>
                <w:color w:val="000000"/>
                <w:sz w:val="22"/>
                <w:szCs w:val="22"/>
                <w:lang w:eastAsia="ro-RO"/>
              </w:rPr>
              <w:t>Închidere depozite existente Satu Mare</w:t>
            </w:r>
          </w:p>
        </w:tc>
        <w:tc>
          <w:tcPr>
            <w:tcW w:w="1014" w:type="pct"/>
            <w:shd w:val="clear" w:color="auto" w:fill="auto"/>
            <w:vAlign w:val="center"/>
            <w:hideMark/>
          </w:tcPr>
          <w:p w14:paraId="0E2F2E76" w14:textId="77777777" w:rsidR="00124227" w:rsidRPr="00124227" w:rsidRDefault="00124227" w:rsidP="00124227">
            <w:pPr>
              <w:spacing w:after="0" w:line="240" w:lineRule="auto"/>
              <w:jc w:val="right"/>
              <w:rPr>
                <w:rFonts w:eastAsia="Times New Roman"/>
                <w:b/>
                <w:bCs/>
                <w:i/>
                <w:iCs/>
                <w:color w:val="000000"/>
                <w:sz w:val="22"/>
                <w:szCs w:val="22"/>
                <w:lang w:eastAsia="ro-RO"/>
              </w:rPr>
            </w:pPr>
            <w:r w:rsidRPr="00124227">
              <w:rPr>
                <w:rFonts w:eastAsia="Times New Roman"/>
                <w:b/>
                <w:bCs/>
                <w:i/>
                <w:iCs/>
                <w:color w:val="000000"/>
                <w:sz w:val="22"/>
                <w:szCs w:val="22"/>
                <w:lang w:eastAsia="ro-RO"/>
              </w:rPr>
              <w:t>6.700.000,00</w:t>
            </w:r>
          </w:p>
        </w:tc>
      </w:tr>
      <w:tr w:rsidR="00124227" w:rsidRPr="00124227" w14:paraId="0D32DF95" w14:textId="77777777" w:rsidTr="00523325">
        <w:trPr>
          <w:trHeight w:val="20"/>
          <w:jc w:val="center"/>
        </w:trPr>
        <w:tc>
          <w:tcPr>
            <w:tcW w:w="561" w:type="pct"/>
            <w:shd w:val="clear" w:color="auto" w:fill="auto"/>
            <w:noWrap/>
            <w:vAlign w:val="center"/>
            <w:hideMark/>
          </w:tcPr>
          <w:p w14:paraId="41631D22"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5</w:t>
            </w:r>
          </w:p>
        </w:tc>
        <w:tc>
          <w:tcPr>
            <w:tcW w:w="3426" w:type="pct"/>
            <w:gridSpan w:val="2"/>
            <w:shd w:val="clear" w:color="auto" w:fill="auto"/>
            <w:noWrap/>
            <w:vAlign w:val="center"/>
            <w:hideMark/>
          </w:tcPr>
          <w:p w14:paraId="126176EC" w14:textId="77777777" w:rsidR="00124227" w:rsidRPr="00124227" w:rsidRDefault="00124227" w:rsidP="00124227">
            <w:pPr>
              <w:spacing w:after="0" w:line="240" w:lineRule="auto"/>
              <w:jc w:val="left"/>
              <w:rPr>
                <w:rFonts w:eastAsia="Times New Roman"/>
                <w:b/>
                <w:bCs/>
                <w:i/>
                <w:iCs/>
                <w:color w:val="000000"/>
                <w:sz w:val="22"/>
                <w:szCs w:val="22"/>
                <w:lang w:eastAsia="ro-RO"/>
              </w:rPr>
            </w:pPr>
            <w:r w:rsidRPr="00124227">
              <w:rPr>
                <w:rFonts w:eastAsia="Times New Roman"/>
                <w:b/>
                <w:bCs/>
                <w:i/>
                <w:iCs/>
                <w:color w:val="000000"/>
                <w:sz w:val="22"/>
                <w:szCs w:val="22"/>
                <w:lang w:eastAsia="ro-RO"/>
              </w:rPr>
              <w:t>Alte costuri (proiectare, asistență tehnică, supervizare, etc.)</w:t>
            </w:r>
          </w:p>
        </w:tc>
        <w:tc>
          <w:tcPr>
            <w:tcW w:w="1014" w:type="pct"/>
            <w:shd w:val="clear" w:color="auto" w:fill="auto"/>
            <w:vAlign w:val="center"/>
            <w:hideMark/>
          </w:tcPr>
          <w:p w14:paraId="401BFFD8" w14:textId="77777777" w:rsidR="00124227" w:rsidRPr="00124227" w:rsidRDefault="00124227" w:rsidP="00124227">
            <w:pPr>
              <w:spacing w:after="0" w:line="240" w:lineRule="auto"/>
              <w:jc w:val="right"/>
              <w:rPr>
                <w:rFonts w:eastAsia="Times New Roman"/>
                <w:b/>
                <w:bCs/>
                <w:i/>
                <w:iCs/>
                <w:color w:val="000000"/>
                <w:sz w:val="22"/>
                <w:szCs w:val="22"/>
                <w:lang w:eastAsia="ro-RO"/>
              </w:rPr>
            </w:pPr>
            <w:r w:rsidRPr="00124227">
              <w:rPr>
                <w:rFonts w:eastAsia="Times New Roman"/>
                <w:b/>
                <w:bCs/>
                <w:i/>
                <w:iCs/>
                <w:color w:val="000000"/>
                <w:sz w:val="22"/>
                <w:szCs w:val="22"/>
                <w:lang w:eastAsia="ro-RO"/>
              </w:rPr>
              <w:t>1.638.064,31</w:t>
            </w:r>
          </w:p>
        </w:tc>
      </w:tr>
      <w:tr w:rsidR="00124227" w:rsidRPr="00124227" w14:paraId="059C17DB" w14:textId="77777777" w:rsidTr="00523325">
        <w:trPr>
          <w:trHeight w:val="20"/>
          <w:jc w:val="center"/>
        </w:trPr>
        <w:tc>
          <w:tcPr>
            <w:tcW w:w="3986" w:type="pct"/>
            <w:gridSpan w:val="3"/>
            <w:shd w:val="clear" w:color="000000" w:fill="E2EFD9"/>
            <w:noWrap/>
            <w:vAlign w:val="center"/>
            <w:hideMark/>
          </w:tcPr>
          <w:p w14:paraId="73B80FFF" w14:textId="77777777" w:rsidR="00124227" w:rsidRPr="00124227" w:rsidRDefault="00124227" w:rsidP="00124227">
            <w:pPr>
              <w:spacing w:after="0" w:line="240" w:lineRule="auto"/>
              <w:jc w:val="left"/>
              <w:rPr>
                <w:rFonts w:eastAsia="Times New Roman"/>
                <w:b/>
                <w:bCs/>
                <w:i/>
                <w:iCs/>
                <w:color w:val="000000"/>
                <w:sz w:val="22"/>
                <w:szCs w:val="22"/>
                <w:lang w:eastAsia="ro-RO"/>
              </w:rPr>
            </w:pPr>
            <w:r w:rsidRPr="00124227">
              <w:rPr>
                <w:rFonts w:eastAsia="Times New Roman"/>
                <w:b/>
                <w:bCs/>
                <w:i/>
                <w:iCs/>
                <w:color w:val="000000"/>
                <w:sz w:val="22"/>
                <w:szCs w:val="22"/>
                <w:lang w:eastAsia="ro-RO"/>
              </w:rPr>
              <w:t>TOTAL (1+2+3+4+5)</w:t>
            </w:r>
          </w:p>
        </w:tc>
        <w:tc>
          <w:tcPr>
            <w:tcW w:w="1014" w:type="pct"/>
            <w:shd w:val="clear" w:color="000000" w:fill="E2EFD9"/>
            <w:vAlign w:val="center"/>
            <w:hideMark/>
          </w:tcPr>
          <w:p w14:paraId="774AA4AA" w14:textId="77777777" w:rsidR="00124227" w:rsidRPr="00124227" w:rsidRDefault="00124227" w:rsidP="00124227">
            <w:pPr>
              <w:spacing w:after="0" w:line="240" w:lineRule="auto"/>
              <w:jc w:val="right"/>
              <w:rPr>
                <w:rFonts w:eastAsia="Times New Roman"/>
                <w:b/>
                <w:bCs/>
                <w:color w:val="000000"/>
                <w:sz w:val="22"/>
                <w:szCs w:val="22"/>
                <w:lang w:eastAsia="ro-RO"/>
              </w:rPr>
            </w:pPr>
            <w:r w:rsidRPr="00124227">
              <w:rPr>
                <w:rFonts w:eastAsia="Times New Roman"/>
                <w:b/>
                <w:bCs/>
                <w:color w:val="000000"/>
                <w:sz w:val="22"/>
                <w:szCs w:val="22"/>
                <w:lang w:eastAsia="ro-RO"/>
              </w:rPr>
              <w:t>62.357.724,74</w:t>
            </w:r>
          </w:p>
        </w:tc>
      </w:tr>
      <w:tr w:rsidR="00124227" w:rsidRPr="00124227" w14:paraId="77A4E0C3" w14:textId="77777777" w:rsidTr="00523325">
        <w:trPr>
          <w:trHeight w:val="20"/>
          <w:jc w:val="center"/>
        </w:trPr>
        <w:tc>
          <w:tcPr>
            <w:tcW w:w="561" w:type="pct"/>
            <w:shd w:val="clear" w:color="auto" w:fill="auto"/>
            <w:noWrap/>
            <w:vAlign w:val="center"/>
            <w:hideMark/>
          </w:tcPr>
          <w:p w14:paraId="504BD70B" w14:textId="77777777" w:rsidR="00124227" w:rsidRPr="00124227" w:rsidRDefault="00124227" w:rsidP="00124227">
            <w:pPr>
              <w:spacing w:after="0" w:line="240" w:lineRule="auto"/>
              <w:jc w:val="right"/>
              <w:rPr>
                <w:rFonts w:eastAsia="Times New Roman"/>
                <w:b/>
                <w:bCs/>
                <w:color w:val="000000"/>
                <w:sz w:val="22"/>
                <w:szCs w:val="22"/>
                <w:lang w:eastAsia="ro-RO"/>
              </w:rPr>
            </w:pPr>
          </w:p>
        </w:tc>
        <w:tc>
          <w:tcPr>
            <w:tcW w:w="3219" w:type="pct"/>
            <w:shd w:val="clear" w:color="auto" w:fill="auto"/>
            <w:noWrap/>
            <w:vAlign w:val="center"/>
            <w:hideMark/>
          </w:tcPr>
          <w:p w14:paraId="08859A77" w14:textId="77777777" w:rsidR="00124227" w:rsidRPr="00124227" w:rsidRDefault="00124227" w:rsidP="00124227">
            <w:pPr>
              <w:spacing w:after="0" w:line="240" w:lineRule="auto"/>
              <w:jc w:val="left"/>
              <w:rPr>
                <w:rFonts w:eastAsia="Times New Roman"/>
                <w:sz w:val="20"/>
                <w:szCs w:val="20"/>
                <w:lang w:eastAsia="ro-RO"/>
              </w:rPr>
            </w:pPr>
          </w:p>
        </w:tc>
        <w:tc>
          <w:tcPr>
            <w:tcW w:w="206" w:type="pct"/>
            <w:shd w:val="clear" w:color="auto" w:fill="auto"/>
            <w:noWrap/>
            <w:vAlign w:val="center"/>
            <w:hideMark/>
          </w:tcPr>
          <w:p w14:paraId="08837610" w14:textId="77777777" w:rsidR="00124227" w:rsidRPr="00124227" w:rsidRDefault="00124227" w:rsidP="00124227">
            <w:pPr>
              <w:spacing w:after="0" w:line="240" w:lineRule="auto"/>
              <w:jc w:val="left"/>
              <w:rPr>
                <w:rFonts w:eastAsia="Times New Roman"/>
                <w:sz w:val="20"/>
                <w:szCs w:val="20"/>
                <w:lang w:eastAsia="ro-RO"/>
              </w:rPr>
            </w:pPr>
          </w:p>
        </w:tc>
        <w:tc>
          <w:tcPr>
            <w:tcW w:w="1014" w:type="pct"/>
            <w:shd w:val="clear" w:color="auto" w:fill="auto"/>
            <w:noWrap/>
            <w:vAlign w:val="center"/>
            <w:hideMark/>
          </w:tcPr>
          <w:p w14:paraId="36550B72" w14:textId="77777777" w:rsidR="00124227" w:rsidRPr="00124227" w:rsidRDefault="00124227" w:rsidP="00124227">
            <w:pPr>
              <w:spacing w:after="0" w:line="240" w:lineRule="auto"/>
              <w:jc w:val="center"/>
              <w:rPr>
                <w:rFonts w:eastAsia="Times New Roman"/>
                <w:sz w:val="20"/>
                <w:szCs w:val="20"/>
                <w:lang w:eastAsia="ro-RO"/>
              </w:rPr>
            </w:pPr>
          </w:p>
        </w:tc>
      </w:tr>
      <w:tr w:rsidR="00124227" w:rsidRPr="00124227" w14:paraId="5DEC5E20" w14:textId="77777777" w:rsidTr="00523325">
        <w:trPr>
          <w:trHeight w:val="20"/>
          <w:jc w:val="center"/>
        </w:trPr>
        <w:tc>
          <w:tcPr>
            <w:tcW w:w="561" w:type="pct"/>
            <w:shd w:val="clear" w:color="000000" w:fill="A8D08D"/>
            <w:noWrap/>
            <w:vAlign w:val="center"/>
            <w:hideMark/>
          </w:tcPr>
          <w:p w14:paraId="0B4F9C91"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Nr. crt.</w:t>
            </w:r>
          </w:p>
        </w:tc>
        <w:tc>
          <w:tcPr>
            <w:tcW w:w="3426" w:type="pct"/>
            <w:gridSpan w:val="2"/>
            <w:shd w:val="clear" w:color="000000" w:fill="A8D08D"/>
            <w:vAlign w:val="center"/>
            <w:hideMark/>
          </w:tcPr>
          <w:p w14:paraId="083626BE"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Structura de costuri cu reinvestitiile la investițiile noi</w:t>
            </w:r>
          </w:p>
        </w:tc>
        <w:tc>
          <w:tcPr>
            <w:tcW w:w="1014" w:type="pct"/>
            <w:shd w:val="clear" w:color="000000" w:fill="A8D08D"/>
            <w:vAlign w:val="center"/>
            <w:hideMark/>
          </w:tcPr>
          <w:p w14:paraId="2079061E"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Total investiție (€)</w:t>
            </w:r>
          </w:p>
        </w:tc>
      </w:tr>
      <w:tr w:rsidR="00124227" w:rsidRPr="00124227" w14:paraId="5E3C6027" w14:textId="77777777" w:rsidTr="00523325">
        <w:trPr>
          <w:trHeight w:val="20"/>
          <w:jc w:val="center"/>
        </w:trPr>
        <w:tc>
          <w:tcPr>
            <w:tcW w:w="561" w:type="pct"/>
            <w:shd w:val="clear" w:color="auto" w:fill="auto"/>
            <w:noWrap/>
            <w:vAlign w:val="center"/>
            <w:hideMark/>
          </w:tcPr>
          <w:p w14:paraId="4FE3D86D"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1</w:t>
            </w:r>
          </w:p>
        </w:tc>
        <w:tc>
          <w:tcPr>
            <w:tcW w:w="3426" w:type="pct"/>
            <w:gridSpan w:val="2"/>
            <w:shd w:val="clear" w:color="auto" w:fill="auto"/>
            <w:noWrap/>
            <w:vAlign w:val="center"/>
            <w:hideMark/>
          </w:tcPr>
          <w:p w14:paraId="72F2AF87" w14:textId="77777777" w:rsidR="00124227" w:rsidRPr="00124227" w:rsidRDefault="00124227" w:rsidP="00124227">
            <w:pPr>
              <w:spacing w:after="0" w:line="240" w:lineRule="auto"/>
              <w:jc w:val="left"/>
              <w:rPr>
                <w:rFonts w:eastAsia="Times New Roman"/>
                <w:b/>
                <w:bCs/>
                <w:i/>
                <w:iCs/>
                <w:color w:val="000000"/>
                <w:sz w:val="22"/>
                <w:szCs w:val="22"/>
                <w:lang w:eastAsia="ro-RO"/>
              </w:rPr>
            </w:pPr>
            <w:r w:rsidRPr="00124227">
              <w:rPr>
                <w:rFonts w:eastAsia="Times New Roman"/>
                <w:b/>
                <w:bCs/>
                <w:i/>
                <w:iCs/>
                <w:color w:val="000000"/>
                <w:sz w:val="22"/>
                <w:szCs w:val="22"/>
                <w:lang w:eastAsia="ro-RO"/>
              </w:rPr>
              <w:t>Colectare și transport</w:t>
            </w:r>
          </w:p>
        </w:tc>
        <w:tc>
          <w:tcPr>
            <w:tcW w:w="1014" w:type="pct"/>
            <w:shd w:val="clear" w:color="auto" w:fill="auto"/>
            <w:vAlign w:val="center"/>
            <w:hideMark/>
          </w:tcPr>
          <w:p w14:paraId="6344B764" w14:textId="77777777" w:rsidR="00124227" w:rsidRPr="00124227" w:rsidRDefault="00124227" w:rsidP="00124227">
            <w:pPr>
              <w:spacing w:after="0" w:line="240" w:lineRule="auto"/>
              <w:jc w:val="right"/>
              <w:rPr>
                <w:rFonts w:eastAsia="Times New Roman"/>
                <w:b/>
                <w:bCs/>
                <w:i/>
                <w:iCs/>
                <w:color w:val="000000"/>
                <w:sz w:val="22"/>
                <w:szCs w:val="22"/>
                <w:lang w:eastAsia="ro-RO"/>
              </w:rPr>
            </w:pPr>
            <w:r w:rsidRPr="00124227">
              <w:rPr>
                <w:rFonts w:eastAsia="Times New Roman"/>
                <w:b/>
                <w:bCs/>
                <w:i/>
                <w:iCs/>
                <w:color w:val="000000"/>
                <w:sz w:val="22"/>
                <w:szCs w:val="22"/>
                <w:lang w:eastAsia="ro-RO"/>
              </w:rPr>
              <w:t>77.021.720,00</w:t>
            </w:r>
          </w:p>
        </w:tc>
      </w:tr>
      <w:tr w:rsidR="00124227" w:rsidRPr="00124227" w14:paraId="44C3219A" w14:textId="77777777" w:rsidTr="00523325">
        <w:trPr>
          <w:trHeight w:val="20"/>
          <w:jc w:val="center"/>
        </w:trPr>
        <w:tc>
          <w:tcPr>
            <w:tcW w:w="561" w:type="pct"/>
            <w:shd w:val="clear" w:color="auto" w:fill="auto"/>
            <w:noWrap/>
            <w:vAlign w:val="center"/>
            <w:hideMark/>
          </w:tcPr>
          <w:p w14:paraId="4D41966D"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2</w:t>
            </w:r>
          </w:p>
        </w:tc>
        <w:tc>
          <w:tcPr>
            <w:tcW w:w="3426" w:type="pct"/>
            <w:gridSpan w:val="2"/>
            <w:shd w:val="clear" w:color="auto" w:fill="auto"/>
            <w:noWrap/>
            <w:vAlign w:val="center"/>
            <w:hideMark/>
          </w:tcPr>
          <w:p w14:paraId="6834C0C4" w14:textId="77777777" w:rsidR="00124227" w:rsidRPr="00124227" w:rsidRDefault="00124227" w:rsidP="00124227">
            <w:pPr>
              <w:spacing w:after="0" w:line="240" w:lineRule="auto"/>
              <w:jc w:val="left"/>
              <w:rPr>
                <w:rFonts w:eastAsia="Times New Roman"/>
                <w:b/>
                <w:bCs/>
                <w:i/>
                <w:iCs/>
                <w:color w:val="000000"/>
                <w:sz w:val="22"/>
                <w:szCs w:val="22"/>
                <w:lang w:eastAsia="ro-RO"/>
              </w:rPr>
            </w:pPr>
            <w:r w:rsidRPr="00124227">
              <w:rPr>
                <w:rFonts w:eastAsia="Times New Roman"/>
                <w:b/>
                <w:bCs/>
                <w:i/>
                <w:iCs/>
                <w:color w:val="000000"/>
                <w:sz w:val="22"/>
                <w:szCs w:val="22"/>
                <w:lang w:eastAsia="ro-RO"/>
              </w:rPr>
              <w:t xml:space="preserve">Infrastructuri fixe </w:t>
            </w:r>
            <w:r w:rsidRPr="00124227">
              <w:rPr>
                <w:rFonts w:eastAsia="Times New Roman"/>
                <w:i/>
                <w:iCs/>
                <w:color w:val="000000"/>
                <w:sz w:val="22"/>
                <w:szCs w:val="22"/>
                <w:lang w:eastAsia="ro-RO"/>
              </w:rPr>
              <w:t>(2.1+ 2.2+2.3+2.4+2.5), din care:</w:t>
            </w:r>
          </w:p>
        </w:tc>
        <w:tc>
          <w:tcPr>
            <w:tcW w:w="1014" w:type="pct"/>
            <w:shd w:val="clear" w:color="auto" w:fill="auto"/>
            <w:vAlign w:val="center"/>
            <w:hideMark/>
          </w:tcPr>
          <w:p w14:paraId="4AD411FE" w14:textId="77777777" w:rsidR="00124227" w:rsidRPr="00124227" w:rsidRDefault="00124227" w:rsidP="00124227">
            <w:pPr>
              <w:spacing w:after="0" w:line="240" w:lineRule="auto"/>
              <w:jc w:val="right"/>
              <w:rPr>
                <w:rFonts w:eastAsia="Times New Roman"/>
                <w:b/>
                <w:bCs/>
                <w:i/>
                <w:iCs/>
                <w:color w:val="000000"/>
                <w:sz w:val="22"/>
                <w:szCs w:val="22"/>
                <w:lang w:eastAsia="ro-RO"/>
              </w:rPr>
            </w:pPr>
            <w:r w:rsidRPr="00124227">
              <w:rPr>
                <w:rFonts w:eastAsia="Times New Roman"/>
                <w:b/>
                <w:bCs/>
                <w:i/>
                <w:iCs/>
                <w:color w:val="000000"/>
                <w:sz w:val="22"/>
                <w:szCs w:val="22"/>
                <w:lang w:eastAsia="ro-RO"/>
              </w:rPr>
              <w:t>25.698.799,65</w:t>
            </w:r>
          </w:p>
        </w:tc>
      </w:tr>
      <w:tr w:rsidR="00124227" w:rsidRPr="00124227" w14:paraId="0BFCA009" w14:textId="77777777" w:rsidTr="00523325">
        <w:trPr>
          <w:trHeight w:val="20"/>
          <w:jc w:val="center"/>
        </w:trPr>
        <w:tc>
          <w:tcPr>
            <w:tcW w:w="561" w:type="pct"/>
            <w:shd w:val="clear" w:color="auto" w:fill="auto"/>
            <w:noWrap/>
            <w:vAlign w:val="center"/>
            <w:hideMark/>
          </w:tcPr>
          <w:p w14:paraId="0CECF31B"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2.1</w:t>
            </w:r>
          </w:p>
        </w:tc>
        <w:tc>
          <w:tcPr>
            <w:tcW w:w="3426" w:type="pct"/>
            <w:gridSpan w:val="2"/>
            <w:shd w:val="clear" w:color="auto" w:fill="auto"/>
            <w:noWrap/>
            <w:vAlign w:val="center"/>
            <w:hideMark/>
          </w:tcPr>
          <w:p w14:paraId="79370455" w14:textId="77777777" w:rsidR="00124227" w:rsidRPr="00124227" w:rsidRDefault="00124227" w:rsidP="00124227">
            <w:pPr>
              <w:spacing w:after="0" w:line="240" w:lineRule="auto"/>
              <w:jc w:val="left"/>
              <w:rPr>
                <w:rFonts w:eastAsia="Times New Roman"/>
                <w:i/>
                <w:iCs/>
                <w:color w:val="000000"/>
                <w:sz w:val="22"/>
                <w:szCs w:val="22"/>
                <w:lang w:eastAsia="ro-RO"/>
              </w:rPr>
            </w:pPr>
            <w:r w:rsidRPr="00124227">
              <w:rPr>
                <w:rFonts w:eastAsia="Times New Roman"/>
                <w:i/>
                <w:iCs/>
                <w:color w:val="000000"/>
                <w:sz w:val="22"/>
                <w:szCs w:val="22"/>
                <w:lang w:eastAsia="ro-RO"/>
              </w:rPr>
              <w:t>Stații de transfer</w:t>
            </w:r>
          </w:p>
        </w:tc>
        <w:tc>
          <w:tcPr>
            <w:tcW w:w="1014" w:type="pct"/>
            <w:shd w:val="clear" w:color="auto" w:fill="auto"/>
            <w:vAlign w:val="center"/>
            <w:hideMark/>
          </w:tcPr>
          <w:p w14:paraId="4EAE338E"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200.000,00</w:t>
            </w:r>
          </w:p>
        </w:tc>
      </w:tr>
      <w:tr w:rsidR="00124227" w:rsidRPr="00124227" w14:paraId="2722513B" w14:textId="77777777" w:rsidTr="00523325">
        <w:trPr>
          <w:trHeight w:val="20"/>
          <w:jc w:val="center"/>
        </w:trPr>
        <w:tc>
          <w:tcPr>
            <w:tcW w:w="561" w:type="pct"/>
            <w:shd w:val="clear" w:color="auto" w:fill="auto"/>
            <w:noWrap/>
            <w:vAlign w:val="center"/>
            <w:hideMark/>
          </w:tcPr>
          <w:p w14:paraId="75943DC0"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2.2</w:t>
            </w:r>
          </w:p>
        </w:tc>
        <w:tc>
          <w:tcPr>
            <w:tcW w:w="3426" w:type="pct"/>
            <w:gridSpan w:val="2"/>
            <w:shd w:val="clear" w:color="auto" w:fill="auto"/>
            <w:noWrap/>
            <w:vAlign w:val="center"/>
            <w:hideMark/>
          </w:tcPr>
          <w:p w14:paraId="5311EFB3" w14:textId="77777777" w:rsidR="00124227" w:rsidRPr="00124227" w:rsidRDefault="00124227" w:rsidP="00124227">
            <w:pPr>
              <w:spacing w:after="0" w:line="240" w:lineRule="auto"/>
              <w:jc w:val="left"/>
              <w:rPr>
                <w:rFonts w:eastAsia="Times New Roman"/>
                <w:i/>
                <w:iCs/>
                <w:color w:val="000000"/>
                <w:sz w:val="22"/>
                <w:szCs w:val="22"/>
                <w:lang w:eastAsia="ro-RO"/>
              </w:rPr>
            </w:pPr>
            <w:r w:rsidRPr="00124227">
              <w:rPr>
                <w:rFonts w:eastAsia="Times New Roman"/>
                <w:i/>
                <w:iCs/>
                <w:color w:val="000000"/>
                <w:sz w:val="22"/>
                <w:szCs w:val="22"/>
                <w:lang w:eastAsia="ro-RO"/>
              </w:rPr>
              <w:t>Stație de compostare</w:t>
            </w:r>
          </w:p>
        </w:tc>
        <w:tc>
          <w:tcPr>
            <w:tcW w:w="1014" w:type="pct"/>
            <w:shd w:val="clear" w:color="auto" w:fill="auto"/>
            <w:vAlign w:val="center"/>
            <w:hideMark/>
          </w:tcPr>
          <w:p w14:paraId="72259717"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545.414,25</w:t>
            </w:r>
          </w:p>
        </w:tc>
      </w:tr>
      <w:tr w:rsidR="00124227" w:rsidRPr="00124227" w14:paraId="06B36287" w14:textId="77777777" w:rsidTr="00523325">
        <w:trPr>
          <w:trHeight w:val="20"/>
          <w:jc w:val="center"/>
        </w:trPr>
        <w:tc>
          <w:tcPr>
            <w:tcW w:w="561" w:type="pct"/>
            <w:shd w:val="clear" w:color="auto" w:fill="auto"/>
            <w:noWrap/>
            <w:vAlign w:val="center"/>
            <w:hideMark/>
          </w:tcPr>
          <w:p w14:paraId="6A931248"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2.3</w:t>
            </w:r>
          </w:p>
        </w:tc>
        <w:tc>
          <w:tcPr>
            <w:tcW w:w="3426" w:type="pct"/>
            <w:gridSpan w:val="2"/>
            <w:shd w:val="clear" w:color="auto" w:fill="auto"/>
            <w:noWrap/>
            <w:vAlign w:val="center"/>
            <w:hideMark/>
          </w:tcPr>
          <w:p w14:paraId="273149CC" w14:textId="77777777" w:rsidR="00124227" w:rsidRPr="00124227" w:rsidRDefault="00124227" w:rsidP="00124227">
            <w:pPr>
              <w:spacing w:after="0" w:line="240" w:lineRule="auto"/>
              <w:jc w:val="left"/>
              <w:rPr>
                <w:rFonts w:eastAsia="Times New Roman"/>
                <w:i/>
                <w:iCs/>
                <w:color w:val="000000"/>
                <w:sz w:val="22"/>
                <w:szCs w:val="22"/>
                <w:lang w:eastAsia="ro-RO"/>
              </w:rPr>
            </w:pPr>
            <w:r w:rsidRPr="00124227">
              <w:rPr>
                <w:rFonts w:eastAsia="Times New Roman"/>
                <w:i/>
                <w:iCs/>
                <w:color w:val="000000"/>
                <w:sz w:val="22"/>
                <w:szCs w:val="22"/>
                <w:lang w:eastAsia="ro-RO"/>
              </w:rPr>
              <w:t>Stație de sortare</w:t>
            </w:r>
          </w:p>
        </w:tc>
        <w:tc>
          <w:tcPr>
            <w:tcW w:w="1014" w:type="pct"/>
            <w:shd w:val="clear" w:color="auto" w:fill="auto"/>
            <w:vAlign w:val="center"/>
            <w:hideMark/>
          </w:tcPr>
          <w:p w14:paraId="28E8D155"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0,00</w:t>
            </w:r>
          </w:p>
        </w:tc>
      </w:tr>
      <w:tr w:rsidR="00124227" w:rsidRPr="00124227" w14:paraId="6D8D2F73" w14:textId="77777777" w:rsidTr="00523325">
        <w:trPr>
          <w:trHeight w:val="20"/>
          <w:jc w:val="center"/>
        </w:trPr>
        <w:tc>
          <w:tcPr>
            <w:tcW w:w="561" w:type="pct"/>
            <w:shd w:val="clear" w:color="auto" w:fill="auto"/>
            <w:noWrap/>
            <w:vAlign w:val="center"/>
            <w:hideMark/>
          </w:tcPr>
          <w:p w14:paraId="2AD794CF"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2.4</w:t>
            </w:r>
          </w:p>
        </w:tc>
        <w:tc>
          <w:tcPr>
            <w:tcW w:w="3426" w:type="pct"/>
            <w:gridSpan w:val="2"/>
            <w:shd w:val="clear" w:color="auto" w:fill="auto"/>
            <w:noWrap/>
            <w:vAlign w:val="center"/>
            <w:hideMark/>
          </w:tcPr>
          <w:p w14:paraId="2B7492C8" w14:textId="77777777" w:rsidR="00124227" w:rsidRPr="00124227" w:rsidRDefault="00124227" w:rsidP="00124227">
            <w:pPr>
              <w:spacing w:after="0" w:line="240" w:lineRule="auto"/>
              <w:jc w:val="left"/>
              <w:rPr>
                <w:rFonts w:eastAsia="Times New Roman"/>
                <w:i/>
                <w:iCs/>
                <w:color w:val="000000"/>
                <w:sz w:val="22"/>
                <w:szCs w:val="22"/>
                <w:lang w:eastAsia="ro-RO"/>
              </w:rPr>
            </w:pPr>
            <w:r w:rsidRPr="00124227">
              <w:rPr>
                <w:rFonts w:eastAsia="Times New Roman"/>
                <w:i/>
                <w:iCs/>
                <w:color w:val="000000"/>
                <w:sz w:val="22"/>
                <w:szCs w:val="22"/>
                <w:lang w:eastAsia="ro-RO"/>
              </w:rPr>
              <w:t>Stație de tratare (TMB)</w:t>
            </w:r>
          </w:p>
        </w:tc>
        <w:tc>
          <w:tcPr>
            <w:tcW w:w="1014" w:type="pct"/>
            <w:shd w:val="clear" w:color="auto" w:fill="auto"/>
            <w:vAlign w:val="center"/>
            <w:hideMark/>
          </w:tcPr>
          <w:p w14:paraId="322FC45F"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15.595.865,70</w:t>
            </w:r>
          </w:p>
        </w:tc>
      </w:tr>
      <w:tr w:rsidR="00124227" w:rsidRPr="00124227" w14:paraId="74909C98" w14:textId="77777777" w:rsidTr="00523325">
        <w:trPr>
          <w:trHeight w:val="20"/>
          <w:jc w:val="center"/>
        </w:trPr>
        <w:tc>
          <w:tcPr>
            <w:tcW w:w="561" w:type="pct"/>
            <w:shd w:val="clear" w:color="auto" w:fill="auto"/>
            <w:noWrap/>
            <w:vAlign w:val="center"/>
            <w:hideMark/>
          </w:tcPr>
          <w:p w14:paraId="5C623ECB"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2.5</w:t>
            </w:r>
          </w:p>
        </w:tc>
        <w:tc>
          <w:tcPr>
            <w:tcW w:w="3426" w:type="pct"/>
            <w:gridSpan w:val="2"/>
            <w:shd w:val="clear" w:color="auto" w:fill="auto"/>
            <w:noWrap/>
            <w:vAlign w:val="center"/>
            <w:hideMark/>
          </w:tcPr>
          <w:p w14:paraId="400FE0DD" w14:textId="77777777" w:rsidR="00124227" w:rsidRPr="00124227" w:rsidRDefault="00124227" w:rsidP="00124227">
            <w:pPr>
              <w:spacing w:after="0" w:line="240" w:lineRule="auto"/>
              <w:jc w:val="left"/>
              <w:rPr>
                <w:rFonts w:eastAsia="Times New Roman"/>
                <w:i/>
                <w:iCs/>
                <w:color w:val="000000"/>
                <w:sz w:val="22"/>
                <w:szCs w:val="22"/>
                <w:lang w:eastAsia="ro-RO"/>
              </w:rPr>
            </w:pPr>
            <w:r w:rsidRPr="00124227">
              <w:rPr>
                <w:rFonts w:eastAsia="Times New Roman"/>
                <w:i/>
                <w:iCs/>
                <w:color w:val="000000"/>
                <w:sz w:val="22"/>
                <w:szCs w:val="22"/>
                <w:lang w:eastAsia="ro-RO"/>
              </w:rPr>
              <w:t>DA</w:t>
            </w:r>
          </w:p>
        </w:tc>
        <w:tc>
          <w:tcPr>
            <w:tcW w:w="1014" w:type="pct"/>
            <w:shd w:val="clear" w:color="auto" w:fill="auto"/>
            <w:vAlign w:val="center"/>
            <w:hideMark/>
          </w:tcPr>
          <w:p w14:paraId="3C326670"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9.357.519,70</w:t>
            </w:r>
          </w:p>
        </w:tc>
      </w:tr>
      <w:tr w:rsidR="00124227" w:rsidRPr="00124227" w14:paraId="7FBC4AA1" w14:textId="77777777" w:rsidTr="00523325">
        <w:trPr>
          <w:trHeight w:val="20"/>
          <w:jc w:val="center"/>
        </w:trPr>
        <w:tc>
          <w:tcPr>
            <w:tcW w:w="561" w:type="pct"/>
            <w:shd w:val="clear" w:color="auto" w:fill="auto"/>
            <w:noWrap/>
            <w:vAlign w:val="center"/>
            <w:hideMark/>
          </w:tcPr>
          <w:p w14:paraId="6AD45F1D"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2.6</w:t>
            </w:r>
          </w:p>
        </w:tc>
        <w:tc>
          <w:tcPr>
            <w:tcW w:w="3219" w:type="pct"/>
            <w:shd w:val="clear" w:color="auto" w:fill="auto"/>
            <w:noWrap/>
            <w:vAlign w:val="center"/>
            <w:hideMark/>
          </w:tcPr>
          <w:p w14:paraId="7051CAF3" w14:textId="77777777" w:rsidR="00124227" w:rsidRPr="00124227" w:rsidRDefault="00124227" w:rsidP="00124227">
            <w:pPr>
              <w:spacing w:after="0" w:line="240" w:lineRule="auto"/>
              <w:jc w:val="left"/>
              <w:rPr>
                <w:rFonts w:eastAsia="Times New Roman"/>
                <w:i/>
                <w:iCs/>
                <w:color w:val="000000"/>
                <w:sz w:val="22"/>
                <w:szCs w:val="22"/>
                <w:lang w:eastAsia="ro-RO"/>
              </w:rPr>
            </w:pPr>
            <w:r w:rsidRPr="00124227">
              <w:rPr>
                <w:rFonts w:eastAsia="Times New Roman"/>
                <w:i/>
                <w:iCs/>
                <w:color w:val="000000"/>
                <w:sz w:val="22"/>
                <w:szCs w:val="22"/>
                <w:lang w:eastAsia="ro-RO"/>
              </w:rPr>
              <w:t>Incinerare</w:t>
            </w:r>
          </w:p>
        </w:tc>
        <w:tc>
          <w:tcPr>
            <w:tcW w:w="206" w:type="pct"/>
            <w:shd w:val="clear" w:color="auto" w:fill="auto"/>
            <w:noWrap/>
            <w:vAlign w:val="center"/>
            <w:hideMark/>
          </w:tcPr>
          <w:p w14:paraId="0CE3D061" w14:textId="77777777" w:rsidR="00124227" w:rsidRPr="00124227" w:rsidRDefault="00124227" w:rsidP="00124227">
            <w:pPr>
              <w:spacing w:after="0" w:line="240" w:lineRule="auto"/>
              <w:jc w:val="left"/>
              <w:rPr>
                <w:rFonts w:eastAsia="Times New Roman"/>
                <w:i/>
                <w:iCs/>
                <w:color w:val="000000"/>
                <w:sz w:val="22"/>
                <w:szCs w:val="22"/>
                <w:lang w:eastAsia="ro-RO"/>
              </w:rPr>
            </w:pPr>
            <w:r w:rsidRPr="00124227">
              <w:rPr>
                <w:rFonts w:eastAsia="Times New Roman"/>
                <w:i/>
                <w:iCs/>
                <w:color w:val="000000"/>
                <w:sz w:val="22"/>
                <w:szCs w:val="22"/>
                <w:lang w:eastAsia="ro-RO"/>
              </w:rPr>
              <w:t> </w:t>
            </w:r>
          </w:p>
        </w:tc>
        <w:tc>
          <w:tcPr>
            <w:tcW w:w="1014" w:type="pct"/>
            <w:shd w:val="clear" w:color="auto" w:fill="auto"/>
            <w:vAlign w:val="center"/>
            <w:hideMark/>
          </w:tcPr>
          <w:p w14:paraId="1ABDD5B5"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0,00</w:t>
            </w:r>
          </w:p>
        </w:tc>
      </w:tr>
      <w:tr w:rsidR="00124227" w:rsidRPr="00124227" w14:paraId="7B038507" w14:textId="77777777" w:rsidTr="00523325">
        <w:trPr>
          <w:trHeight w:val="20"/>
          <w:jc w:val="center"/>
        </w:trPr>
        <w:tc>
          <w:tcPr>
            <w:tcW w:w="561" w:type="pct"/>
            <w:shd w:val="clear" w:color="auto" w:fill="auto"/>
            <w:noWrap/>
            <w:vAlign w:val="center"/>
            <w:hideMark/>
          </w:tcPr>
          <w:p w14:paraId="7588066F"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3</w:t>
            </w:r>
          </w:p>
        </w:tc>
        <w:tc>
          <w:tcPr>
            <w:tcW w:w="3426" w:type="pct"/>
            <w:gridSpan w:val="2"/>
            <w:shd w:val="clear" w:color="auto" w:fill="auto"/>
            <w:noWrap/>
            <w:vAlign w:val="center"/>
            <w:hideMark/>
          </w:tcPr>
          <w:p w14:paraId="7E6BCB94" w14:textId="77777777" w:rsidR="00124227" w:rsidRPr="00124227" w:rsidRDefault="00124227" w:rsidP="00124227">
            <w:pPr>
              <w:spacing w:after="0" w:line="240" w:lineRule="auto"/>
              <w:jc w:val="left"/>
              <w:rPr>
                <w:rFonts w:eastAsia="Times New Roman"/>
                <w:b/>
                <w:bCs/>
                <w:i/>
                <w:iCs/>
                <w:color w:val="000000"/>
                <w:sz w:val="22"/>
                <w:szCs w:val="22"/>
                <w:lang w:eastAsia="ro-RO"/>
              </w:rPr>
            </w:pPr>
            <w:r w:rsidRPr="00124227">
              <w:rPr>
                <w:rFonts w:eastAsia="Times New Roman"/>
                <w:b/>
                <w:bCs/>
                <w:i/>
                <w:iCs/>
                <w:color w:val="000000"/>
                <w:sz w:val="22"/>
                <w:szCs w:val="22"/>
                <w:lang w:eastAsia="ro-RO"/>
              </w:rPr>
              <w:t>Depozitare celula 2 Doba</w:t>
            </w:r>
          </w:p>
        </w:tc>
        <w:tc>
          <w:tcPr>
            <w:tcW w:w="1014" w:type="pct"/>
            <w:shd w:val="clear" w:color="auto" w:fill="auto"/>
            <w:vAlign w:val="center"/>
            <w:hideMark/>
          </w:tcPr>
          <w:p w14:paraId="086DE554" w14:textId="77777777" w:rsidR="00124227" w:rsidRPr="00124227" w:rsidRDefault="00124227" w:rsidP="00124227">
            <w:pPr>
              <w:spacing w:after="0" w:line="240" w:lineRule="auto"/>
              <w:jc w:val="right"/>
              <w:rPr>
                <w:rFonts w:eastAsia="Times New Roman"/>
                <w:b/>
                <w:bCs/>
                <w:i/>
                <w:iCs/>
                <w:color w:val="000000"/>
                <w:sz w:val="22"/>
                <w:szCs w:val="22"/>
                <w:lang w:eastAsia="ro-RO"/>
              </w:rPr>
            </w:pPr>
            <w:r w:rsidRPr="00124227">
              <w:rPr>
                <w:rFonts w:eastAsia="Times New Roman"/>
                <w:b/>
                <w:bCs/>
                <w:i/>
                <w:iCs/>
                <w:color w:val="000000"/>
                <w:sz w:val="22"/>
                <w:szCs w:val="22"/>
                <w:lang w:eastAsia="ro-RO"/>
              </w:rPr>
              <w:t>250.000,00</w:t>
            </w:r>
          </w:p>
        </w:tc>
      </w:tr>
      <w:tr w:rsidR="00124227" w:rsidRPr="00124227" w14:paraId="1B98A5AA" w14:textId="77777777" w:rsidTr="00523325">
        <w:trPr>
          <w:trHeight w:val="20"/>
          <w:jc w:val="center"/>
        </w:trPr>
        <w:tc>
          <w:tcPr>
            <w:tcW w:w="561" w:type="pct"/>
            <w:shd w:val="clear" w:color="auto" w:fill="auto"/>
            <w:noWrap/>
            <w:vAlign w:val="center"/>
            <w:hideMark/>
          </w:tcPr>
          <w:p w14:paraId="5113629D"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4</w:t>
            </w:r>
          </w:p>
        </w:tc>
        <w:tc>
          <w:tcPr>
            <w:tcW w:w="3426" w:type="pct"/>
            <w:gridSpan w:val="2"/>
            <w:shd w:val="clear" w:color="auto" w:fill="auto"/>
            <w:noWrap/>
            <w:vAlign w:val="center"/>
            <w:hideMark/>
          </w:tcPr>
          <w:p w14:paraId="6FBB11A6" w14:textId="77777777" w:rsidR="00124227" w:rsidRPr="00124227" w:rsidRDefault="00124227" w:rsidP="00124227">
            <w:pPr>
              <w:spacing w:after="0" w:line="240" w:lineRule="auto"/>
              <w:jc w:val="left"/>
              <w:rPr>
                <w:rFonts w:eastAsia="Times New Roman"/>
                <w:b/>
                <w:bCs/>
                <w:i/>
                <w:iCs/>
                <w:color w:val="000000"/>
                <w:sz w:val="22"/>
                <w:szCs w:val="22"/>
                <w:lang w:eastAsia="ro-RO"/>
              </w:rPr>
            </w:pPr>
            <w:r w:rsidRPr="00124227">
              <w:rPr>
                <w:rFonts w:eastAsia="Times New Roman"/>
                <w:b/>
                <w:bCs/>
                <w:i/>
                <w:iCs/>
                <w:color w:val="000000"/>
                <w:sz w:val="22"/>
                <w:szCs w:val="22"/>
                <w:lang w:eastAsia="ro-RO"/>
              </w:rPr>
              <w:t>Închidere depozite existente Satu Mare</w:t>
            </w:r>
          </w:p>
        </w:tc>
        <w:tc>
          <w:tcPr>
            <w:tcW w:w="1014" w:type="pct"/>
            <w:shd w:val="clear" w:color="auto" w:fill="auto"/>
            <w:vAlign w:val="center"/>
            <w:hideMark/>
          </w:tcPr>
          <w:p w14:paraId="76A10DBB" w14:textId="77777777" w:rsidR="00124227" w:rsidRPr="00124227" w:rsidRDefault="00124227" w:rsidP="00124227">
            <w:pPr>
              <w:spacing w:after="0" w:line="240" w:lineRule="auto"/>
              <w:jc w:val="right"/>
              <w:rPr>
                <w:rFonts w:eastAsia="Times New Roman"/>
                <w:b/>
                <w:bCs/>
                <w:i/>
                <w:iCs/>
                <w:color w:val="000000"/>
                <w:sz w:val="22"/>
                <w:szCs w:val="22"/>
                <w:lang w:eastAsia="ro-RO"/>
              </w:rPr>
            </w:pPr>
            <w:r w:rsidRPr="00124227">
              <w:rPr>
                <w:rFonts w:eastAsia="Times New Roman"/>
                <w:b/>
                <w:bCs/>
                <w:i/>
                <w:iCs/>
                <w:color w:val="000000"/>
                <w:sz w:val="22"/>
                <w:szCs w:val="22"/>
                <w:lang w:eastAsia="ro-RO"/>
              </w:rPr>
              <w:t>0,00</w:t>
            </w:r>
          </w:p>
        </w:tc>
      </w:tr>
      <w:tr w:rsidR="00124227" w:rsidRPr="00124227" w14:paraId="7041343B" w14:textId="77777777" w:rsidTr="00523325">
        <w:trPr>
          <w:trHeight w:val="20"/>
          <w:jc w:val="center"/>
        </w:trPr>
        <w:tc>
          <w:tcPr>
            <w:tcW w:w="3986" w:type="pct"/>
            <w:gridSpan w:val="3"/>
            <w:shd w:val="clear" w:color="000000" w:fill="E2EFD9"/>
            <w:noWrap/>
            <w:vAlign w:val="center"/>
            <w:hideMark/>
          </w:tcPr>
          <w:p w14:paraId="4A181F6F" w14:textId="77777777" w:rsidR="00124227" w:rsidRPr="00124227" w:rsidRDefault="00124227" w:rsidP="00124227">
            <w:pPr>
              <w:spacing w:after="0" w:line="240" w:lineRule="auto"/>
              <w:jc w:val="left"/>
              <w:rPr>
                <w:rFonts w:eastAsia="Times New Roman"/>
                <w:b/>
                <w:bCs/>
                <w:i/>
                <w:iCs/>
                <w:color w:val="000000"/>
                <w:sz w:val="22"/>
                <w:szCs w:val="22"/>
                <w:lang w:eastAsia="ro-RO"/>
              </w:rPr>
            </w:pPr>
            <w:r w:rsidRPr="00124227">
              <w:rPr>
                <w:rFonts w:eastAsia="Times New Roman"/>
                <w:b/>
                <w:bCs/>
                <w:i/>
                <w:iCs/>
                <w:color w:val="000000"/>
                <w:sz w:val="22"/>
                <w:szCs w:val="22"/>
                <w:lang w:eastAsia="ro-RO"/>
              </w:rPr>
              <w:t>TOTAL (1+2+3+4+5)</w:t>
            </w:r>
          </w:p>
        </w:tc>
        <w:tc>
          <w:tcPr>
            <w:tcW w:w="1014" w:type="pct"/>
            <w:shd w:val="clear" w:color="000000" w:fill="E2EFD9"/>
            <w:vAlign w:val="center"/>
            <w:hideMark/>
          </w:tcPr>
          <w:p w14:paraId="1A7AB367" w14:textId="77777777" w:rsidR="00124227" w:rsidRPr="00124227" w:rsidRDefault="00124227" w:rsidP="00124227">
            <w:pPr>
              <w:spacing w:after="0" w:line="240" w:lineRule="auto"/>
              <w:jc w:val="right"/>
              <w:rPr>
                <w:rFonts w:eastAsia="Times New Roman"/>
                <w:b/>
                <w:bCs/>
                <w:color w:val="000000"/>
                <w:sz w:val="22"/>
                <w:szCs w:val="22"/>
                <w:lang w:eastAsia="ro-RO"/>
              </w:rPr>
            </w:pPr>
            <w:r w:rsidRPr="00124227">
              <w:rPr>
                <w:rFonts w:eastAsia="Times New Roman"/>
                <w:b/>
                <w:bCs/>
                <w:color w:val="000000"/>
                <w:sz w:val="22"/>
                <w:szCs w:val="22"/>
                <w:lang w:eastAsia="ro-RO"/>
              </w:rPr>
              <w:t>102.970.519,65</w:t>
            </w:r>
          </w:p>
        </w:tc>
      </w:tr>
    </w:tbl>
    <w:p w14:paraId="3729C932" w14:textId="77777777" w:rsidR="00124227" w:rsidRPr="00124227" w:rsidRDefault="00124227" w:rsidP="00124227">
      <w:pPr>
        <w:rPr>
          <w:lang w:eastAsia="ja-JP"/>
        </w:rPr>
      </w:pPr>
    </w:p>
    <w:p w14:paraId="1CB2963B" w14:textId="1336CC91" w:rsidR="006C6ADD" w:rsidRPr="00EC024C" w:rsidRDefault="006C6ADD" w:rsidP="007A3BEB">
      <w:pPr>
        <w:pStyle w:val="ListParagraph"/>
        <w:numPr>
          <w:ilvl w:val="0"/>
          <w:numId w:val="49"/>
        </w:numPr>
        <w:rPr>
          <w:b/>
          <w:bCs/>
          <w:i/>
          <w:iCs/>
          <w:u w:val="single"/>
        </w:rPr>
      </w:pPr>
      <w:bookmarkStart w:id="757" w:name="_Toc10623611"/>
      <w:r w:rsidRPr="00EC024C">
        <w:rPr>
          <w:b/>
          <w:bCs/>
          <w:i/>
          <w:iCs/>
          <w:u w:val="single"/>
        </w:rPr>
        <w:t>Costurile de operare</w:t>
      </w:r>
      <w:bookmarkEnd w:id="757"/>
    </w:p>
    <w:p w14:paraId="0A3A0F22" w14:textId="68658C8E" w:rsidR="006C6ADD" w:rsidRPr="00EC024C" w:rsidRDefault="006C6ADD" w:rsidP="005B1EFE">
      <w:pPr>
        <w:spacing w:line="276" w:lineRule="auto"/>
      </w:pPr>
      <w:r w:rsidRPr="00EC024C">
        <w:lastRenderedPageBreak/>
        <w:t xml:space="preserve">Costurile de operare </w:t>
      </w:r>
      <w:r w:rsidR="00CF261B">
        <w:t>ș</w:t>
      </w:r>
      <w:r w:rsidRPr="00EC024C">
        <w:t>i între</w:t>
      </w:r>
      <w:r w:rsidR="00CF261B">
        <w:t>ț</w:t>
      </w:r>
      <w:r w:rsidRPr="00EC024C">
        <w:t>inere s-au calculat în baza costurilor unitare</w:t>
      </w:r>
      <w:r w:rsidR="00EC4EC8">
        <w:t xml:space="preserve"> </w:t>
      </w:r>
      <w:r w:rsidR="00CF261B">
        <w:t>ș</w:t>
      </w:r>
      <w:r w:rsidR="00EC4EC8">
        <w:t xml:space="preserve">i </w:t>
      </w:r>
      <w:r w:rsidRPr="00EC024C">
        <w:t>cantită</w:t>
      </w:r>
      <w:r w:rsidR="00CF261B">
        <w:t>ț</w:t>
      </w:r>
      <w:r w:rsidRPr="00EC024C">
        <w:t>ile de de</w:t>
      </w:r>
      <w:r w:rsidR="00CF261B">
        <w:t>ș</w:t>
      </w:r>
      <w:r w:rsidRPr="00EC024C">
        <w:t>euri pe fiecare componentă</w:t>
      </w:r>
      <w:r w:rsidR="001B69A0">
        <w:t xml:space="preserve">, </w:t>
      </w:r>
      <w:r w:rsidRPr="00EC024C">
        <w:t>rezultând costurile brute anuale de operare a sistemului de management al de</w:t>
      </w:r>
      <w:r w:rsidR="00CF261B">
        <w:t>ș</w:t>
      </w:r>
      <w:r w:rsidRPr="00EC024C">
        <w:t>eurilor propus.</w:t>
      </w:r>
    </w:p>
    <w:p w14:paraId="70633994" w14:textId="1ABB9B9E" w:rsidR="006C6ADD" w:rsidRPr="00EC024C" w:rsidRDefault="006C6ADD" w:rsidP="005B1EFE">
      <w:pPr>
        <w:spacing w:line="276" w:lineRule="auto"/>
      </w:pPr>
      <w:r w:rsidRPr="00EC024C">
        <w:t>Costurile unitare includ</w:t>
      </w:r>
      <w:r w:rsidR="001B69A0">
        <w:t xml:space="preserve">, </w:t>
      </w:r>
      <w:r w:rsidRPr="00EC024C">
        <w:t>pe lângă costurile de operare date de Studiul de oportunitate</w:t>
      </w:r>
      <w:r w:rsidR="00EC4EC8">
        <w:t xml:space="preserve"> </w:t>
      </w:r>
      <w:r w:rsidR="00CF261B">
        <w:t>ș</w:t>
      </w:r>
      <w:r w:rsidR="00EC4EC8">
        <w:t xml:space="preserve">i </w:t>
      </w:r>
      <w:r w:rsidRPr="00EC024C">
        <w:t>Studiul Jaspers</w:t>
      </w:r>
      <w:r w:rsidR="001B69A0">
        <w:t xml:space="preserve">, </w:t>
      </w:r>
      <w:r w:rsidRPr="00EC024C">
        <w:t>amortizarea aferentă noilor investi</w:t>
      </w:r>
      <w:r w:rsidR="00CF261B">
        <w:t>ț</w:t>
      </w:r>
      <w:r w:rsidRPr="00EC024C">
        <w:t>ii. Amortizarea se calculează începând cu următorul an estimat pentru finalizarea implementării investi</w:t>
      </w:r>
      <w:r w:rsidR="00CF261B">
        <w:t>ț</w:t>
      </w:r>
      <w:r w:rsidRPr="00EC024C">
        <w:t>iilor.</w:t>
      </w:r>
    </w:p>
    <w:p w14:paraId="29A4E5BE" w14:textId="60B8320F" w:rsidR="006C6ADD" w:rsidRPr="00EC024C" w:rsidRDefault="006C6ADD" w:rsidP="005B1EFE">
      <w:pPr>
        <w:spacing w:line="276" w:lineRule="auto"/>
      </w:pPr>
      <w:r w:rsidRPr="00EC024C">
        <w:t>În tabelul de mai jos sunt prezentate costurile brute de operare</w:t>
      </w:r>
      <w:r w:rsidR="00EC4EC8">
        <w:t xml:space="preserve"> </w:t>
      </w:r>
      <w:r w:rsidR="00CF261B">
        <w:t>ș</w:t>
      </w:r>
      <w:r w:rsidR="00EC4EC8">
        <w:t xml:space="preserve">i </w:t>
      </w:r>
      <w:r w:rsidRPr="00EC024C">
        <w:t>între</w:t>
      </w:r>
      <w:r w:rsidR="00CF261B">
        <w:t>ț</w:t>
      </w:r>
      <w:r w:rsidRPr="00EC024C">
        <w:t>inere unitare aferente Alternativei 1:</w:t>
      </w:r>
    </w:p>
    <w:p w14:paraId="360E70FB" w14:textId="3CF0D1AA" w:rsidR="006C6ADD" w:rsidRDefault="00024AA7" w:rsidP="00520047">
      <w:pPr>
        <w:pStyle w:val="Caption"/>
        <w:spacing w:before="0" w:after="120"/>
      </w:pPr>
      <w:bookmarkStart w:id="758" w:name="_Toc73090036"/>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27</w:t>
      </w:r>
      <w:r w:rsidR="00F539AF">
        <w:fldChar w:fldCharType="end"/>
      </w:r>
      <w:r w:rsidRPr="00EC024C">
        <w:t xml:space="preserve"> Costuri brute de operare </w:t>
      </w:r>
      <w:r w:rsidR="00CF261B">
        <w:t>ș</w:t>
      </w:r>
      <w:r w:rsidRPr="00EC024C">
        <w:t>i între</w:t>
      </w:r>
      <w:r w:rsidR="00CF261B">
        <w:t>ț</w:t>
      </w:r>
      <w:r w:rsidRPr="00EC024C">
        <w:t>inere Alternativa 1</w:t>
      </w:r>
      <w:bookmarkEnd w:id="758"/>
    </w:p>
    <w:tbl>
      <w:tblPr>
        <w:tblW w:w="8760" w:type="dxa"/>
        <w:tblLook w:val="04A0" w:firstRow="1" w:lastRow="0" w:firstColumn="1" w:lastColumn="0" w:noHBand="0" w:noVBand="1"/>
      </w:tblPr>
      <w:tblGrid>
        <w:gridCol w:w="4881"/>
        <w:gridCol w:w="1121"/>
        <w:gridCol w:w="1360"/>
        <w:gridCol w:w="1398"/>
      </w:tblGrid>
      <w:tr w:rsidR="00124227" w:rsidRPr="00124227" w14:paraId="0FADBC86" w14:textId="77777777" w:rsidTr="00124227">
        <w:trPr>
          <w:trHeight w:val="20"/>
        </w:trPr>
        <w:tc>
          <w:tcPr>
            <w:tcW w:w="8760" w:type="dxa"/>
            <w:gridSpan w:val="4"/>
            <w:tcBorders>
              <w:top w:val="single" w:sz="8" w:space="0" w:color="auto"/>
              <w:left w:val="single" w:sz="8" w:space="0" w:color="auto"/>
              <w:bottom w:val="single" w:sz="8" w:space="0" w:color="auto"/>
              <w:right w:val="nil"/>
            </w:tcBorders>
            <w:shd w:val="clear" w:color="000000" w:fill="A8D08D"/>
            <w:vAlign w:val="center"/>
            <w:hideMark/>
          </w:tcPr>
          <w:p w14:paraId="253C26EB"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Cost brut de operare – anul 2024</w:t>
            </w:r>
          </w:p>
        </w:tc>
      </w:tr>
      <w:tr w:rsidR="00124227" w:rsidRPr="00124227" w14:paraId="0D004051" w14:textId="77777777" w:rsidTr="00124227">
        <w:trPr>
          <w:trHeight w:val="20"/>
        </w:trPr>
        <w:tc>
          <w:tcPr>
            <w:tcW w:w="4900" w:type="dxa"/>
            <w:tcBorders>
              <w:top w:val="nil"/>
              <w:left w:val="single" w:sz="8" w:space="0" w:color="auto"/>
              <w:bottom w:val="single" w:sz="8" w:space="0" w:color="auto"/>
              <w:right w:val="single" w:sz="8" w:space="0" w:color="auto"/>
            </w:tcBorders>
            <w:shd w:val="clear" w:color="auto" w:fill="auto"/>
            <w:vAlign w:val="center"/>
            <w:hideMark/>
          </w:tcPr>
          <w:p w14:paraId="1726082B"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Denumire</w:t>
            </w:r>
          </w:p>
        </w:tc>
        <w:tc>
          <w:tcPr>
            <w:tcW w:w="1100" w:type="dxa"/>
            <w:tcBorders>
              <w:top w:val="nil"/>
              <w:left w:val="nil"/>
              <w:bottom w:val="single" w:sz="8" w:space="0" w:color="auto"/>
              <w:right w:val="single" w:sz="8" w:space="0" w:color="auto"/>
            </w:tcBorders>
            <w:shd w:val="clear" w:color="auto" w:fill="auto"/>
            <w:vAlign w:val="center"/>
            <w:hideMark/>
          </w:tcPr>
          <w:p w14:paraId="291428E6"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Cost euro/tona</w:t>
            </w:r>
          </w:p>
        </w:tc>
        <w:tc>
          <w:tcPr>
            <w:tcW w:w="1360" w:type="dxa"/>
            <w:tcBorders>
              <w:top w:val="nil"/>
              <w:left w:val="nil"/>
              <w:bottom w:val="single" w:sz="8" w:space="0" w:color="auto"/>
              <w:right w:val="single" w:sz="8" w:space="0" w:color="auto"/>
            </w:tcBorders>
            <w:shd w:val="clear" w:color="auto" w:fill="auto"/>
            <w:vAlign w:val="center"/>
            <w:hideMark/>
          </w:tcPr>
          <w:p w14:paraId="0571B9C7"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Amortizare euro/tona</w:t>
            </w:r>
          </w:p>
        </w:tc>
        <w:tc>
          <w:tcPr>
            <w:tcW w:w="1400" w:type="dxa"/>
            <w:tcBorders>
              <w:top w:val="nil"/>
              <w:left w:val="nil"/>
              <w:bottom w:val="single" w:sz="8" w:space="0" w:color="auto"/>
              <w:right w:val="single" w:sz="8" w:space="0" w:color="auto"/>
            </w:tcBorders>
            <w:shd w:val="clear" w:color="auto" w:fill="auto"/>
            <w:vAlign w:val="center"/>
            <w:hideMark/>
          </w:tcPr>
          <w:p w14:paraId="76F0BFF0" w14:textId="77777777" w:rsidR="00124227" w:rsidRPr="00124227" w:rsidRDefault="00124227" w:rsidP="00124227">
            <w:pPr>
              <w:spacing w:after="0" w:line="240" w:lineRule="auto"/>
              <w:jc w:val="center"/>
              <w:rPr>
                <w:rFonts w:eastAsia="Times New Roman"/>
                <w:b/>
                <w:bCs/>
                <w:color w:val="000000"/>
                <w:sz w:val="22"/>
                <w:szCs w:val="22"/>
                <w:lang w:eastAsia="ro-RO"/>
              </w:rPr>
            </w:pPr>
            <w:r w:rsidRPr="00124227">
              <w:rPr>
                <w:rFonts w:eastAsia="Times New Roman"/>
                <w:b/>
                <w:bCs/>
                <w:color w:val="000000"/>
                <w:sz w:val="22"/>
                <w:szCs w:val="22"/>
                <w:lang w:eastAsia="ro-RO"/>
              </w:rPr>
              <w:t>Total euro/tona</w:t>
            </w:r>
          </w:p>
        </w:tc>
      </w:tr>
      <w:tr w:rsidR="00124227" w:rsidRPr="00124227" w14:paraId="18A6F784" w14:textId="77777777" w:rsidTr="00124227">
        <w:trPr>
          <w:trHeight w:val="20"/>
        </w:trPr>
        <w:tc>
          <w:tcPr>
            <w:tcW w:w="4900" w:type="dxa"/>
            <w:tcBorders>
              <w:top w:val="nil"/>
              <w:left w:val="single" w:sz="8" w:space="0" w:color="auto"/>
              <w:bottom w:val="single" w:sz="8" w:space="0" w:color="auto"/>
              <w:right w:val="single" w:sz="8" w:space="0" w:color="auto"/>
            </w:tcBorders>
            <w:shd w:val="clear" w:color="auto" w:fill="auto"/>
            <w:vAlign w:val="center"/>
            <w:hideMark/>
          </w:tcPr>
          <w:p w14:paraId="5DB02D14" w14:textId="77777777" w:rsidR="00124227" w:rsidRPr="00124227" w:rsidRDefault="00124227" w:rsidP="00124227">
            <w:pPr>
              <w:spacing w:after="0" w:line="240" w:lineRule="auto"/>
              <w:ind w:firstLineChars="500" w:firstLine="1100"/>
              <w:jc w:val="right"/>
              <w:rPr>
                <w:rFonts w:eastAsia="Times New Roman"/>
                <w:color w:val="000000"/>
                <w:sz w:val="22"/>
                <w:szCs w:val="22"/>
                <w:lang w:eastAsia="ro-RO"/>
              </w:rPr>
            </w:pPr>
            <w:r w:rsidRPr="00124227">
              <w:rPr>
                <w:rFonts w:eastAsia="Times New Roman"/>
                <w:color w:val="000000"/>
                <w:sz w:val="22"/>
                <w:szCs w:val="22"/>
                <w:lang w:eastAsia="ro-RO"/>
              </w:rPr>
              <w:t>A.</w:t>
            </w:r>
            <w:r w:rsidRPr="00124227">
              <w:rPr>
                <w:rFonts w:eastAsia="Times New Roman"/>
                <w:color w:val="000000"/>
                <w:sz w:val="14"/>
                <w:szCs w:val="14"/>
                <w:lang w:eastAsia="ro-RO"/>
              </w:rPr>
              <w:t xml:space="preserve">    </w:t>
            </w:r>
            <w:r w:rsidRPr="00124227">
              <w:rPr>
                <w:rFonts w:eastAsia="Times New Roman"/>
                <w:color w:val="000000"/>
                <w:sz w:val="22"/>
                <w:szCs w:val="22"/>
                <w:u w:val="single"/>
                <w:lang w:eastAsia="ro-RO"/>
              </w:rPr>
              <w:t>Costuri de colectare și transport</w:t>
            </w:r>
            <w:r w:rsidRPr="00124227">
              <w:rPr>
                <w:rFonts w:eastAsia="Times New Roman"/>
                <w:color w:val="000000"/>
                <w:sz w:val="22"/>
                <w:szCs w:val="22"/>
                <w:lang w:eastAsia="ro-RO"/>
              </w:rPr>
              <w:t>:</w:t>
            </w:r>
          </w:p>
        </w:tc>
        <w:tc>
          <w:tcPr>
            <w:tcW w:w="1100" w:type="dxa"/>
            <w:tcBorders>
              <w:top w:val="nil"/>
              <w:left w:val="nil"/>
              <w:bottom w:val="single" w:sz="8" w:space="0" w:color="auto"/>
              <w:right w:val="single" w:sz="8" w:space="0" w:color="auto"/>
            </w:tcBorders>
            <w:shd w:val="clear" w:color="auto" w:fill="auto"/>
            <w:vAlign w:val="center"/>
            <w:hideMark/>
          </w:tcPr>
          <w:p w14:paraId="4ABE474F"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107,69 </w:t>
            </w:r>
          </w:p>
        </w:tc>
        <w:tc>
          <w:tcPr>
            <w:tcW w:w="1360" w:type="dxa"/>
            <w:tcBorders>
              <w:top w:val="nil"/>
              <w:left w:val="nil"/>
              <w:bottom w:val="single" w:sz="8" w:space="0" w:color="auto"/>
              <w:right w:val="single" w:sz="8" w:space="0" w:color="auto"/>
            </w:tcBorders>
            <w:shd w:val="clear" w:color="auto" w:fill="auto"/>
            <w:vAlign w:val="center"/>
            <w:hideMark/>
          </w:tcPr>
          <w:p w14:paraId="00C282E3" w14:textId="22522F62"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42,09 </w:t>
            </w:r>
          </w:p>
        </w:tc>
        <w:tc>
          <w:tcPr>
            <w:tcW w:w="1400" w:type="dxa"/>
            <w:tcBorders>
              <w:top w:val="nil"/>
              <w:left w:val="nil"/>
              <w:bottom w:val="single" w:sz="8" w:space="0" w:color="auto"/>
              <w:right w:val="single" w:sz="8" w:space="0" w:color="auto"/>
            </w:tcBorders>
            <w:shd w:val="clear" w:color="auto" w:fill="auto"/>
            <w:vAlign w:val="center"/>
            <w:hideMark/>
          </w:tcPr>
          <w:p w14:paraId="4123E222"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149,78     </w:t>
            </w:r>
          </w:p>
        </w:tc>
      </w:tr>
      <w:tr w:rsidR="00124227" w:rsidRPr="00124227" w14:paraId="7F24CFA5" w14:textId="77777777" w:rsidTr="00124227">
        <w:trPr>
          <w:trHeight w:val="20"/>
        </w:trPr>
        <w:tc>
          <w:tcPr>
            <w:tcW w:w="4900" w:type="dxa"/>
            <w:tcBorders>
              <w:top w:val="nil"/>
              <w:left w:val="single" w:sz="8" w:space="0" w:color="auto"/>
              <w:bottom w:val="single" w:sz="8" w:space="0" w:color="auto"/>
              <w:right w:val="single" w:sz="8" w:space="0" w:color="auto"/>
            </w:tcBorders>
            <w:shd w:val="clear" w:color="auto" w:fill="auto"/>
            <w:vAlign w:val="center"/>
            <w:hideMark/>
          </w:tcPr>
          <w:p w14:paraId="587234A1" w14:textId="77777777" w:rsidR="00124227" w:rsidRPr="00124227" w:rsidRDefault="00124227" w:rsidP="00124227">
            <w:pPr>
              <w:spacing w:after="0" w:line="240" w:lineRule="auto"/>
              <w:ind w:firstLineChars="500" w:firstLine="1100"/>
              <w:jc w:val="right"/>
              <w:rPr>
                <w:rFonts w:eastAsia="Times New Roman"/>
                <w:color w:val="000000"/>
                <w:sz w:val="22"/>
                <w:szCs w:val="22"/>
                <w:lang w:eastAsia="ro-RO"/>
              </w:rPr>
            </w:pPr>
            <w:r w:rsidRPr="00124227">
              <w:rPr>
                <w:rFonts w:eastAsia="Times New Roman"/>
                <w:color w:val="000000"/>
                <w:sz w:val="22"/>
                <w:szCs w:val="22"/>
                <w:lang w:eastAsia="ro-RO"/>
              </w:rPr>
              <w:t>B.</w:t>
            </w:r>
            <w:r w:rsidRPr="00124227">
              <w:rPr>
                <w:rFonts w:eastAsia="Times New Roman"/>
                <w:color w:val="000000"/>
                <w:sz w:val="14"/>
                <w:szCs w:val="14"/>
                <w:lang w:eastAsia="ro-RO"/>
              </w:rPr>
              <w:t xml:space="preserve">     </w:t>
            </w:r>
            <w:r w:rsidRPr="00124227">
              <w:rPr>
                <w:rFonts w:eastAsia="Times New Roman"/>
                <w:color w:val="000000"/>
                <w:sz w:val="22"/>
                <w:szCs w:val="22"/>
                <w:u w:val="single"/>
                <w:lang w:eastAsia="ro-RO"/>
              </w:rPr>
              <w:t>Costuri cu tratarea deșeurilor</w:t>
            </w:r>
            <w:r w:rsidRPr="00124227">
              <w:rPr>
                <w:rFonts w:eastAsia="Times New Roman"/>
                <w:color w:val="000000"/>
                <w:sz w:val="22"/>
                <w:szCs w:val="22"/>
                <w:lang w:eastAsia="ro-RO"/>
              </w:rPr>
              <w:t>:</w:t>
            </w:r>
          </w:p>
        </w:tc>
        <w:tc>
          <w:tcPr>
            <w:tcW w:w="1100" w:type="dxa"/>
            <w:tcBorders>
              <w:top w:val="nil"/>
              <w:left w:val="nil"/>
              <w:bottom w:val="single" w:sz="8" w:space="0" w:color="auto"/>
              <w:right w:val="single" w:sz="8" w:space="0" w:color="auto"/>
            </w:tcBorders>
            <w:shd w:val="clear" w:color="auto" w:fill="auto"/>
            <w:vAlign w:val="center"/>
            <w:hideMark/>
          </w:tcPr>
          <w:p w14:paraId="3059EEBD"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w:t>
            </w:r>
          </w:p>
        </w:tc>
        <w:tc>
          <w:tcPr>
            <w:tcW w:w="1360" w:type="dxa"/>
            <w:tcBorders>
              <w:top w:val="nil"/>
              <w:left w:val="nil"/>
              <w:bottom w:val="single" w:sz="8" w:space="0" w:color="auto"/>
              <w:right w:val="single" w:sz="8" w:space="0" w:color="auto"/>
            </w:tcBorders>
            <w:shd w:val="clear" w:color="auto" w:fill="auto"/>
            <w:vAlign w:val="center"/>
            <w:hideMark/>
          </w:tcPr>
          <w:p w14:paraId="052891DE"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w:t>
            </w:r>
          </w:p>
        </w:tc>
        <w:tc>
          <w:tcPr>
            <w:tcW w:w="1400" w:type="dxa"/>
            <w:tcBorders>
              <w:top w:val="nil"/>
              <w:left w:val="nil"/>
              <w:bottom w:val="single" w:sz="8" w:space="0" w:color="auto"/>
              <w:right w:val="single" w:sz="8" w:space="0" w:color="auto"/>
            </w:tcBorders>
            <w:shd w:val="clear" w:color="auto" w:fill="auto"/>
            <w:vAlign w:val="center"/>
            <w:hideMark/>
          </w:tcPr>
          <w:p w14:paraId="0070B6E3"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       </w:t>
            </w:r>
          </w:p>
        </w:tc>
      </w:tr>
      <w:tr w:rsidR="00124227" w:rsidRPr="00124227" w14:paraId="74BB5A96" w14:textId="77777777" w:rsidTr="00124227">
        <w:trPr>
          <w:trHeight w:val="20"/>
        </w:trPr>
        <w:tc>
          <w:tcPr>
            <w:tcW w:w="4900" w:type="dxa"/>
            <w:tcBorders>
              <w:top w:val="nil"/>
              <w:left w:val="single" w:sz="8" w:space="0" w:color="auto"/>
              <w:bottom w:val="single" w:sz="8" w:space="0" w:color="auto"/>
              <w:right w:val="single" w:sz="8" w:space="0" w:color="auto"/>
            </w:tcBorders>
            <w:shd w:val="clear" w:color="auto" w:fill="auto"/>
            <w:vAlign w:val="center"/>
            <w:hideMark/>
          </w:tcPr>
          <w:p w14:paraId="423EDB16"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Cost transfer</w:t>
            </w:r>
          </w:p>
        </w:tc>
        <w:tc>
          <w:tcPr>
            <w:tcW w:w="1100" w:type="dxa"/>
            <w:tcBorders>
              <w:top w:val="nil"/>
              <w:left w:val="nil"/>
              <w:bottom w:val="single" w:sz="8" w:space="0" w:color="auto"/>
              <w:right w:val="single" w:sz="8" w:space="0" w:color="auto"/>
            </w:tcBorders>
            <w:shd w:val="clear" w:color="auto" w:fill="auto"/>
            <w:vAlign w:val="center"/>
            <w:hideMark/>
          </w:tcPr>
          <w:p w14:paraId="0067C0D3"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35,00 </w:t>
            </w:r>
          </w:p>
        </w:tc>
        <w:tc>
          <w:tcPr>
            <w:tcW w:w="1360" w:type="dxa"/>
            <w:tcBorders>
              <w:top w:val="nil"/>
              <w:left w:val="nil"/>
              <w:bottom w:val="single" w:sz="8" w:space="0" w:color="auto"/>
              <w:right w:val="single" w:sz="8" w:space="0" w:color="auto"/>
            </w:tcBorders>
            <w:shd w:val="clear" w:color="auto" w:fill="auto"/>
            <w:vAlign w:val="center"/>
            <w:hideMark/>
          </w:tcPr>
          <w:p w14:paraId="275D0C5C"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0,86 </w:t>
            </w:r>
          </w:p>
        </w:tc>
        <w:tc>
          <w:tcPr>
            <w:tcW w:w="1400" w:type="dxa"/>
            <w:tcBorders>
              <w:top w:val="nil"/>
              <w:left w:val="nil"/>
              <w:bottom w:val="single" w:sz="8" w:space="0" w:color="auto"/>
              <w:right w:val="single" w:sz="8" w:space="0" w:color="auto"/>
            </w:tcBorders>
            <w:shd w:val="clear" w:color="auto" w:fill="auto"/>
            <w:vAlign w:val="center"/>
            <w:hideMark/>
          </w:tcPr>
          <w:p w14:paraId="37AFF79F"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35,86     </w:t>
            </w:r>
          </w:p>
        </w:tc>
      </w:tr>
      <w:tr w:rsidR="00124227" w:rsidRPr="00124227" w14:paraId="62F25446" w14:textId="77777777" w:rsidTr="00124227">
        <w:trPr>
          <w:trHeight w:val="20"/>
        </w:trPr>
        <w:tc>
          <w:tcPr>
            <w:tcW w:w="4900" w:type="dxa"/>
            <w:tcBorders>
              <w:top w:val="nil"/>
              <w:left w:val="single" w:sz="8" w:space="0" w:color="auto"/>
              <w:bottom w:val="single" w:sz="8" w:space="0" w:color="auto"/>
              <w:right w:val="single" w:sz="8" w:space="0" w:color="auto"/>
            </w:tcBorders>
            <w:shd w:val="clear" w:color="auto" w:fill="auto"/>
            <w:vAlign w:val="center"/>
            <w:hideMark/>
          </w:tcPr>
          <w:p w14:paraId="528F25CD"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 xml:space="preserve">Cost sortare </w:t>
            </w:r>
          </w:p>
        </w:tc>
        <w:tc>
          <w:tcPr>
            <w:tcW w:w="1100" w:type="dxa"/>
            <w:tcBorders>
              <w:top w:val="nil"/>
              <w:left w:val="nil"/>
              <w:bottom w:val="single" w:sz="8" w:space="0" w:color="auto"/>
              <w:right w:val="single" w:sz="8" w:space="0" w:color="auto"/>
            </w:tcBorders>
            <w:shd w:val="clear" w:color="auto" w:fill="auto"/>
            <w:vAlign w:val="center"/>
            <w:hideMark/>
          </w:tcPr>
          <w:p w14:paraId="58AA064F"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35,00 </w:t>
            </w:r>
          </w:p>
        </w:tc>
        <w:tc>
          <w:tcPr>
            <w:tcW w:w="1360" w:type="dxa"/>
            <w:tcBorders>
              <w:top w:val="nil"/>
              <w:left w:val="nil"/>
              <w:bottom w:val="single" w:sz="8" w:space="0" w:color="auto"/>
              <w:right w:val="single" w:sz="8" w:space="0" w:color="auto"/>
            </w:tcBorders>
            <w:shd w:val="clear" w:color="auto" w:fill="auto"/>
            <w:vAlign w:val="center"/>
            <w:hideMark/>
          </w:tcPr>
          <w:p w14:paraId="0DC0E091"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   </w:t>
            </w:r>
          </w:p>
        </w:tc>
        <w:tc>
          <w:tcPr>
            <w:tcW w:w="1400" w:type="dxa"/>
            <w:tcBorders>
              <w:top w:val="nil"/>
              <w:left w:val="nil"/>
              <w:bottom w:val="single" w:sz="8" w:space="0" w:color="auto"/>
              <w:right w:val="single" w:sz="8" w:space="0" w:color="auto"/>
            </w:tcBorders>
            <w:shd w:val="clear" w:color="auto" w:fill="auto"/>
            <w:vAlign w:val="center"/>
            <w:hideMark/>
          </w:tcPr>
          <w:p w14:paraId="3B73C250"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35,00     </w:t>
            </w:r>
          </w:p>
        </w:tc>
      </w:tr>
      <w:tr w:rsidR="00124227" w:rsidRPr="00124227" w14:paraId="491641A6" w14:textId="77777777" w:rsidTr="00124227">
        <w:trPr>
          <w:trHeight w:val="20"/>
        </w:trPr>
        <w:tc>
          <w:tcPr>
            <w:tcW w:w="4900" w:type="dxa"/>
            <w:tcBorders>
              <w:top w:val="nil"/>
              <w:left w:val="single" w:sz="8" w:space="0" w:color="auto"/>
              <w:bottom w:val="single" w:sz="8" w:space="0" w:color="auto"/>
              <w:right w:val="single" w:sz="8" w:space="0" w:color="auto"/>
            </w:tcBorders>
            <w:shd w:val="clear" w:color="auto" w:fill="auto"/>
            <w:vAlign w:val="center"/>
            <w:hideMark/>
          </w:tcPr>
          <w:p w14:paraId="0597D9C6"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Cost compostare</w:t>
            </w:r>
          </w:p>
        </w:tc>
        <w:tc>
          <w:tcPr>
            <w:tcW w:w="1100" w:type="dxa"/>
            <w:tcBorders>
              <w:top w:val="nil"/>
              <w:left w:val="nil"/>
              <w:bottom w:val="single" w:sz="8" w:space="0" w:color="auto"/>
              <w:right w:val="single" w:sz="8" w:space="0" w:color="auto"/>
            </w:tcBorders>
            <w:shd w:val="clear" w:color="auto" w:fill="auto"/>
            <w:vAlign w:val="center"/>
            <w:hideMark/>
          </w:tcPr>
          <w:p w14:paraId="2D8A3A54"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35,00 </w:t>
            </w:r>
          </w:p>
        </w:tc>
        <w:tc>
          <w:tcPr>
            <w:tcW w:w="1360" w:type="dxa"/>
            <w:tcBorders>
              <w:top w:val="nil"/>
              <w:left w:val="nil"/>
              <w:bottom w:val="single" w:sz="8" w:space="0" w:color="auto"/>
              <w:right w:val="single" w:sz="8" w:space="0" w:color="auto"/>
            </w:tcBorders>
            <w:shd w:val="clear" w:color="auto" w:fill="auto"/>
            <w:vAlign w:val="center"/>
            <w:hideMark/>
          </w:tcPr>
          <w:p w14:paraId="2AEC613D"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8,33 </w:t>
            </w:r>
          </w:p>
        </w:tc>
        <w:tc>
          <w:tcPr>
            <w:tcW w:w="1400" w:type="dxa"/>
            <w:tcBorders>
              <w:top w:val="nil"/>
              <w:left w:val="nil"/>
              <w:bottom w:val="single" w:sz="8" w:space="0" w:color="auto"/>
              <w:right w:val="single" w:sz="8" w:space="0" w:color="auto"/>
            </w:tcBorders>
            <w:shd w:val="clear" w:color="auto" w:fill="auto"/>
            <w:vAlign w:val="center"/>
            <w:hideMark/>
          </w:tcPr>
          <w:p w14:paraId="495B27E4"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43,33     </w:t>
            </w:r>
          </w:p>
        </w:tc>
      </w:tr>
      <w:tr w:rsidR="00124227" w:rsidRPr="00124227" w14:paraId="7146CDBF" w14:textId="77777777" w:rsidTr="00124227">
        <w:trPr>
          <w:trHeight w:val="20"/>
        </w:trPr>
        <w:tc>
          <w:tcPr>
            <w:tcW w:w="4900" w:type="dxa"/>
            <w:tcBorders>
              <w:top w:val="nil"/>
              <w:left w:val="single" w:sz="8" w:space="0" w:color="auto"/>
              <w:bottom w:val="single" w:sz="8" w:space="0" w:color="auto"/>
              <w:right w:val="single" w:sz="8" w:space="0" w:color="auto"/>
            </w:tcBorders>
            <w:shd w:val="clear" w:color="auto" w:fill="auto"/>
            <w:vAlign w:val="center"/>
            <w:hideMark/>
          </w:tcPr>
          <w:p w14:paraId="75E165C0"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Cost tratare TMB+DA</w:t>
            </w:r>
          </w:p>
        </w:tc>
        <w:tc>
          <w:tcPr>
            <w:tcW w:w="1100" w:type="dxa"/>
            <w:tcBorders>
              <w:top w:val="nil"/>
              <w:left w:val="nil"/>
              <w:bottom w:val="single" w:sz="8" w:space="0" w:color="auto"/>
              <w:right w:val="single" w:sz="8" w:space="0" w:color="auto"/>
            </w:tcBorders>
            <w:shd w:val="clear" w:color="auto" w:fill="auto"/>
            <w:vAlign w:val="center"/>
            <w:hideMark/>
          </w:tcPr>
          <w:p w14:paraId="63097EE5"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45,00 </w:t>
            </w:r>
          </w:p>
        </w:tc>
        <w:tc>
          <w:tcPr>
            <w:tcW w:w="1360" w:type="dxa"/>
            <w:tcBorders>
              <w:top w:val="nil"/>
              <w:left w:val="nil"/>
              <w:bottom w:val="single" w:sz="8" w:space="0" w:color="auto"/>
              <w:right w:val="single" w:sz="8" w:space="0" w:color="auto"/>
            </w:tcBorders>
            <w:shd w:val="clear" w:color="auto" w:fill="auto"/>
            <w:vAlign w:val="center"/>
            <w:hideMark/>
          </w:tcPr>
          <w:p w14:paraId="7E55F2AD" w14:textId="45F08E5B"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17,44 </w:t>
            </w:r>
          </w:p>
        </w:tc>
        <w:tc>
          <w:tcPr>
            <w:tcW w:w="1400" w:type="dxa"/>
            <w:tcBorders>
              <w:top w:val="nil"/>
              <w:left w:val="nil"/>
              <w:bottom w:val="single" w:sz="8" w:space="0" w:color="auto"/>
              <w:right w:val="single" w:sz="8" w:space="0" w:color="auto"/>
            </w:tcBorders>
            <w:shd w:val="clear" w:color="auto" w:fill="auto"/>
            <w:vAlign w:val="center"/>
            <w:hideMark/>
          </w:tcPr>
          <w:p w14:paraId="424BCEBC"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62,44     </w:t>
            </w:r>
          </w:p>
        </w:tc>
      </w:tr>
      <w:tr w:rsidR="00124227" w:rsidRPr="00124227" w14:paraId="024FE7C8" w14:textId="77777777" w:rsidTr="00124227">
        <w:trPr>
          <w:trHeight w:val="20"/>
        </w:trPr>
        <w:tc>
          <w:tcPr>
            <w:tcW w:w="4900" w:type="dxa"/>
            <w:tcBorders>
              <w:top w:val="nil"/>
              <w:left w:val="single" w:sz="8" w:space="0" w:color="auto"/>
              <w:bottom w:val="nil"/>
              <w:right w:val="single" w:sz="8" w:space="0" w:color="auto"/>
            </w:tcBorders>
            <w:shd w:val="clear" w:color="auto" w:fill="auto"/>
            <w:vAlign w:val="center"/>
            <w:hideMark/>
          </w:tcPr>
          <w:p w14:paraId="44501538"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Cost tratare DA</w:t>
            </w:r>
          </w:p>
        </w:tc>
        <w:tc>
          <w:tcPr>
            <w:tcW w:w="1100" w:type="dxa"/>
            <w:tcBorders>
              <w:top w:val="nil"/>
              <w:left w:val="nil"/>
              <w:bottom w:val="single" w:sz="8" w:space="0" w:color="auto"/>
              <w:right w:val="single" w:sz="8" w:space="0" w:color="auto"/>
            </w:tcBorders>
            <w:shd w:val="clear" w:color="auto" w:fill="auto"/>
            <w:vAlign w:val="center"/>
            <w:hideMark/>
          </w:tcPr>
          <w:p w14:paraId="4F4AD07F"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100,00 </w:t>
            </w:r>
          </w:p>
        </w:tc>
        <w:tc>
          <w:tcPr>
            <w:tcW w:w="1360" w:type="dxa"/>
            <w:tcBorders>
              <w:top w:val="nil"/>
              <w:left w:val="nil"/>
              <w:bottom w:val="single" w:sz="8" w:space="0" w:color="auto"/>
              <w:right w:val="single" w:sz="8" w:space="0" w:color="auto"/>
            </w:tcBorders>
            <w:shd w:val="clear" w:color="auto" w:fill="auto"/>
            <w:vAlign w:val="center"/>
            <w:hideMark/>
          </w:tcPr>
          <w:p w14:paraId="042D7919" w14:textId="38920509"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54,79 </w:t>
            </w:r>
          </w:p>
        </w:tc>
        <w:tc>
          <w:tcPr>
            <w:tcW w:w="1400" w:type="dxa"/>
            <w:tcBorders>
              <w:top w:val="nil"/>
              <w:left w:val="nil"/>
              <w:bottom w:val="single" w:sz="8" w:space="0" w:color="auto"/>
              <w:right w:val="single" w:sz="8" w:space="0" w:color="auto"/>
            </w:tcBorders>
            <w:shd w:val="clear" w:color="auto" w:fill="auto"/>
            <w:vAlign w:val="center"/>
            <w:hideMark/>
          </w:tcPr>
          <w:p w14:paraId="5F8B6934"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154,79     </w:t>
            </w:r>
          </w:p>
        </w:tc>
      </w:tr>
      <w:tr w:rsidR="00124227" w:rsidRPr="00124227" w14:paraId="5818D51E" w14:textId="77777777" w:rsidTr="00124227">
        <w:trPr>
          <w:trHeight w:val="20"/>
        </w:trPr>
        <w:tc>
          <w:tcPr>
            <w:tcW w:w="4900" w:type="dxa"/>
            <w:tcBorders>
              <w:top w:val="nil"/>
              <w:left w:val="single" w:sz="8" w:space="0" w:color="auto"/>
              <w:bottom w:val="nil"/>
              <w:right w:val="single" w:sz="8" w:space="0" w:color="auto"/>
            </w:tcBorders>
            <w:shd w:val="clear" w:color="auto" w:fill="auto"/>
            <w:vAlign w:val="center"/>
            <w:hideMark/>
          </w:tcPr>
          <w:p w14:paraId="4E7B88BF"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Cost incinerare -2035</w:t>
            </w:r>
          </w:p>
        </w:tc>
        <w:tc>
          <w:tcPr>
            <w:tcW w:w="1100" w:type="dxa"/>
            <w:tcBorders>
              <w:top w:val="nil"/>
              <w:left w:val="nil"/>
              <w:bottom w:val="nil"/>
              <w:right w:val="single" w:sz="8" w:space="0" w:color="auto"/>
            </w:tcBorders>
            <w:shd w:val="clear" w:color="auto" w:fill="auto"/>
            <w:vAlign w:val="center"/>
            <w:hideMark/>
          </w:tcPr>
          <w:p w14:paraId="7439DDDA"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100,00 </w:t>
            </w:r>
          </w:p>
        </w:tc>
        <w:tc>
          <w:tcPr>
            <w:tcW w:w="1360" w:type="dxa"/>
            <w:tcBorders>
              <w:top w:val="nil"/>
              <w:left w:val="nil"/>
              <w:bottom w:val="nil"/>
              <w:right w:val="single" w:sz="8" w:space="0" w:color="auto"/>
            </w:tcBorders>
            <w:shd w:val="clear" w:color="auto" w:fill="auto"/>
            <w:vAlign w:val="center"/>
            <w:hideMark/>
          </w:tcPr>
          <w:p w14:paraId="6B00FC90" w14:textId="54D80B2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27,44 </w:t>
            </w:r>
          </w:p>
        </w:tc>
        <w:tc>
          <w:tcPr>
            <w:tcW w:w="1400" w:type="dxa"/>
            <w:tcBorders>
              <w:top w:val="nil"/>
              <w:left w:val="nil"/>
              <w:bottom w:val="nil"/>
              <w:right w:val="single" w:sz="8" w:space="0" w:color="auto"/>
            </w:tcBorders>
            <w:shd w:val="clear" w:color="auto" w:fill="auto"/>
            <w:vAlign w:val="center"/>
            <w:hideMark/>
          </w:tcPr>
          <w:p w14:paraId="1FE610A2"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127,44     </w:t>
            </w:r>
          </w:p>
        </w:tc>
      </w:tr>
      <w:tr w:rsidR="00124227" w:rsidRPr="00124227" w14:paraId="33829760" w14:textId="77777777" w:rsidTr="00124227">
        <w:trPr>
          <w:trHeight w:val="20"/>
        </w:trPr>
        <w:tc>
          <w:tcPr>
            <w:tcW w:w="4900" w:type="dxa"/>
            <w:tcBorders>
              <w:top w:val="single" w:sz="8" w:space="0" w:color="auto"/>
              <w:left w:val="single" w:sz="8" w:space="0" w:color="auto"/>
              <w:bottom w:val="nil"/>
              <w:right w:val="single" w:sz="8" w:space="0" w:color="auto"/>
            </w:tcBorders>
            <w:shd w:val="clear" w:color="auto" w:fill="auto"/>
            <w:vAlign w:val="center"/>
            <w:hideMark/>
          </w:tcPr>
          <w:p w14:paraId="4BB4B790"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Cost depozitare</w:t>
            </w:r>
          </w:p>
        </w:tc>
        <w:tc>
          <w:tcPr>
            <w:tcW w:w="1100" w:type="dxa"/>
            <w:tcBorders>
              <w:top w:val="single" w:sz="8" w:space="0" w:color="auto"/>
              <w:left w:val="nil"/>
              <w:bottom w:val="nil"/>
              <w:right w:val="single" w:sz="8" w:space="0" w:color="auto"/>
            </w:tcBorders>
            <w:shd w:val="clear" w:color="auto" w:fill="auto"/>
            <w:vAlign w:val="center"/>
            <w:hideMark/>
          </w:tcPr>
          <w:p w14:paraId="6EF2FD14"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45,00 </w:t>
            </w:r>
          </w:p>
        </w:tc>
        <w:tc>
          <w:tcPr>
            <w:tcW w:w="1360" w:type="dxa"/>
            <w:tcBorders>
              <w:top w:val="single" w:sz="8" w:space="0" w:color="auto"/>
              <w:left w:val="nil"/>
              <w:bottom w:val="nil"/>
              <w:right w:val="single" w:sz="8" w:space="0" w:color="auto"/>
            </w:tcBorders>
            <w:shd w:val="clear" w:color="auto" w:fill="auto"/>
            <w:vAlign w:val="center"/>
            <w:hideMark/>
          </w:tcPr>
          <w:p w14:paraId="7AE3EC70"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3,24 </w:t>
            </w:r>
          </w:p>
        </w:tc>
        <w:tc>
          <w:tcPr>
            <w:tcW w:w="1400" w:type="dxa"/>
            <w:tcBorders>
              <w:top w:val="nil"/>
              <w:left w:val="nil"/>
              <w:bottom w:val="nil"/>
              <w:right w:val="single" w:sz="8" w:space="0" w:color="auto"/>
            </w:tcBorders>
            <w:shd w:val="clear" w:color="auto" w:fill="auto"/>
            <w:vAlign w:val="center"/>
            <w:hideMark/>
          </w:tcPr>
          <w:p w14:paraId="14F26E6A"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48,24     </w:t>
            </w:r>
          </w:p>
        </w:tc>
      </w:tr>
      <w:bookmarkStart w:id="759" w:name="RANGE!B61"/>
      <w:tr w:rsidR="00124227" w:rsidRPr="00124227" w14:paraId="0A045729" w14:textId="77777777" w:rsidTr="00124227">
        <w:trPr>
          <w:trHeight w:val="20"/>
        </w:trPr>
        <w:tc>
          <w:tcPr>
            <w:tcW w:w="49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3F60090" w14:textId="77777777" w:rsidR="00124227" w:rsidRPr="00124227" w:rsidRDefault="00124227" w:rsidP="00124227">
            <w:pPr>
              <w:spacing w:after="0" w:line="240" w:lineRule="auto"/>
              <w:jc w:val="right"/>
              <w:rPr>
                <w:rFonts w:ascii="Calibri" w:eastAsia="Times New Roman" w:hAnsi="Calibri" w:cs="Calibri"/>
                <w:color w:val="0563C1"/>
                <w:sz w:val="22"/>
                <w:szCs w:val="22"/>
                <w:u w:val="single"/>
                <w:lang w:eastAsia="ro-RO"/>
              </w:rPr>
            </w:pPr>
            <w:r w:rsidRPr="00124227">
              <w:rPr>
                <w:rFonts w:ascii="Calibri" w:eastAsia="Times New Roman" w:hAnsi="Calibri" w:cs="Calibri"/>
                <w:color w:val="0563C1"/>
                <w:sz w:val="22"/>
                <w:szCs w:val="22"/>
                <w:u w:val="single"/>
                <w:lang w:eastAsia="ro-RO"/>
              </w:rPr>
              <w:fldChar w:fldCharType="begin"/>
            </w:r>
            <w:r w:rsidRPr="00124227">
              <w:rPr>
                <w:rFonts w:ascii="Calibri" w:eastAsia="Times New Roman" w:hAnsi="Calibri" w:cs="Calibri"/>
                <w:color w:val="0563C1"/>
                <w:sz w:val="22"/>
                <w:szCs w:val="22"/>
                <w:u w:val="single"/>
                <w:lang w:eastAsia="ro-RO"/>
              </w:rPr>
              <w:instrText xml:space="preserve"> HYPERLINK "file:///C:\\Users\\anamaria.chis\\AppData\\Local\\Microsoft\\Windows\\INetCache\\Content.MSO\\864B0115.xlsx" \l "RANGE!B64" </w:instrText>
            </w:r>
            <w:r w:rsidRPr="00124227">
              <w:rPr>
                <w:rFonts w:ascii="Calibri" w:eastAsia="Times New Roman" w:hAnsi="Calibri" w:cs="Calibri"/>
                <w:color w:val="0563C1"/>
                <w:sz w:val="22"/>
                <w:szCs w:val="22"/>
                <w:u w:val="single"/>
                <w:lang w:eastAsia="ro-RO"/>
              </w:rPr>
              <w:fldChar w:fldCharType="separate"/>
            </w:r>
            <w:r w:rsidRPr="00124227">
              <w:rPr>
                <w:rFonts w:ascii="Calibri" w:eastAsia="Times New Roman" w:hAnsi="Calibri" w:cs="Calibri"/>
                <w:color w:val="0563C1"/>
                <w:sz w:val="22"/>
                <w:szCs w:val="22"/>
                <w:u w:val="single"/>
                <w:lang w:eastAsia="ro-RO"/>
              </w:rPr>
              <w:t>Contribuția pentru economia circulară[1]</w:t>
            </w:r>
            <w:r w:rsidRPr="00124227">
              <w:rPr>
                <w:rFonts w:ascii="Calibri" w:eastAsia="Times New Roman" w:hAnsi="Calibri" w:cs="Calibri"/>
                <w:color w:val="0563C1"/>
                <w:sz w:val="22"/>
                <w:szCs w:val="22"/>
                <w:u w:val="single"/>
                <w:lang w:eastAsia="ro-RO"/>
              </w:rPr>
              <w:fldChar w:fldCharType="end"/>
            </w:r>
            <w:bookmarkEnd w:id="759"/>
          </w:p>
        </w:tc>
        <w:tc>
          <w:tcPr>
            <w:tcW w:w="1100" w:type="dxa"/>
            <w:tcBorders>
              <w:top w:val="single" w:sz="8" w:space="0" w:color="auto"/>
              <w:left w:val="nil"/>
              <w:bottom w:val="single" w:sz="8" w:space="0" w:color="auto"/>
              <w:right w:val="single" w:sz="8" w:space="0" w:color="auto"/>
            </w:tcBorders>
            <w:shd w:val="clear" w:color="auto" w:fill="auto"/>
            <w:vAlign w:val="center"/>
            <w:hideMark/>
          </w:tcPr>
          <w:p w14:paraId="7F80611C" w14:textId="77777777" w:rsidR="00124227" w:rsidRPr="00124227" w:rsidRDefault="00124227" w:rsidP="00124227">
            <w:pPr>
              <w:spacing w:after="0" w:line="240" w:lineRule="auto"/>
              <w:jc w:val="right"/>
              <w:rPr>
                <w:rFonts w:eastAsia="Times New Roman"/>
                <w:i/>
                <w:iCs/>
                <w:color w:val="000000"/>
                <w:sz w:val="22"/>
                <w:szCs w:val="22"/>
                <w:lang w:eastAsia="ro-RO"/>
              </w:rPr>
            </w:pPr>
            <w:r w:rsidRPr="00124227">
              <w:rPr>
                <w:rFonts w:eastAsia="Times New Roman"/>
                <w:i/>
                <w:iCs/>
                <w:color w:val="000000"/>
                <w:sz w:val="22"/>
                <w:szCs w:val="22"/>
                <w:lang w:eastAsia="ro-RO"/>
              </w:rPr>
              <w:t>16,00</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14:paraId="7B1A7657" w14:textId="77777777" w:rsidR="00124227" w:rsidRPr="00124227" w:rsidRDefault="00124227" w:rsidP="00124227">
            <w:pPr>
              <w:spacing w:after="0" w:line="240" w:lineRule="auto"/>
              <w:jc w:val="left"/>
              <w:rPr>
                <w:rFonts w:ascii="Calibri" w:eastAsia="Times New Roman" w:hAnsi="Calibri" w:cs="Calibri"/>
                <w:color w:val="000000"/>
                <w:sz w:val="22"/>
                <w:szCs w:val="22"/>
                <w:lang w:eastAsia="ro-RO"/>
              </w:rPr>
            </w:pPr>
            <w:r w:rsidRPr="00124227">
              <w:rPr>
                <w:rFonts w:ascii="Calibri" w:eastAsia="Times New Roman" w:hAnsi="Calibri" w:cs="Calibri"/>
                <w:color w:val="000000"/>
                <w:sz w:val="22"/>
                <w:szCs w:val="22"/>
                <w:lang w:eastAsia="ro-RO"/>
              </w:rPr>
              <w:t> </w:t>
            </w:r>
          </w:p>
        </w:tc>
        <w:tc>
          <w:tcPr>
            <w:tcW w:w="1400" w:type="dxa"/>
            <w:tcBorders>
              <w:top w:val="single" w:sz="8" w:space="0" w:color="auto"/>
              <w:left w:val="nil"/>
              <w:bottom w:val="single" w:sz="8" w:space="0" w:color="auto"/>
              <w:right w:val="single" w:sz="8" w:space="0" w:color="auto"/>
            </w:tcBorders>
            <w:shd w:val="clear" w:color="auto" w:fill="auto"/>
            <w:vAlign w:val="center"/>
            <w:hideMark/>
          </w:tcPr>
          <w:p w14:paraId="413ADB85" w14:textId="77777777" w:rsidR="00124227" w:rsidRPr="00124227" w:rsidRDefault="00124227" w:rsidP="00124227">
            <w:pPr>
              <w:spacing w:after="0" w:line="240" w:lineRule="auto"/>
              <w:jc w:val="center"/>
              <w:rPr>
                <w:rFonts w:eastAsia="Times New Roman"/>
                <w:color w:val="000000"/>
                <w:sz w:val="22"/>
                <w:szCs w:val="22"/>
                <w:lang w:eastAsia="ro-RO"/>
              </w:rPr>
            </w:pPr>
            <w:r w:rsidRPr="00124227">
              <w:rPr>
                <w:rFonts w:eastAsia="Times New Roman"/>
                <w:color w:val="000000"/>
                <w:sz w:val="22"/>
                <w:szCs w:val="22"/>
                <w:lang w:eastAsia="ro-RO"/>
              </w:rPr>
              <w:t xml:space="preserve">        16,00     </w:t>
            </w:r>
          </w:p>
        </w:tc>
      </w:tr>
    </w:tbl>
    <w:p w14:paraId="022129E4" w14:textId="77777777" w:rsidR="00124227" w:rsidRPr="00124227" w:rsidRDefault="00124227" w:rsidP="00124227">
      <w:pPr>
        <w:rPr>
          <w:lang w:eastAsia="ja-JP"/>
        </w:rPr>
      </w:pPr>
    </w:p>
    <w:p w14:paraId="09EE635F" w14:textId="02668A48" w:rsidR="006C6ADD" w:rsidRPr="00EC024C" w:rsidRDefault="006C6ADD" w:rsidP="005B1EFE">
      <w:pPr>
        <w:spacing w:before="240" w:line="276" w:lineRule="auto"/>
      </w:pPr>
      <w:r w:rsidRPr="00EC024C">
        <w:t>Pentru determinarea costurilor nete de operare</w:t>
      </w:r>
      <w:r w:rsidR="00EC4EC8">
        <w:t xml:space="preserve"> </w:t>
      </w:r>
      <w:r w:rsidR="00CF261B">
        <w:t>ș</w:t>
      </w:r>
      <w:r w:rsidR="00EC4EC8">
        <w:t xml:space="preserve">i </w:t>
      </w:r>
      <w:r w:rsidRPr="00EC024C">
        <w:t>între</w:t>
      </w:r>
      <w:r w:rsidR="00CF261B">
        <w:t>ț</w:t>
      </w:r>
      <w:r w:rsidRPr="00EC024C">
        <w:t>inere</w:t>
      </w:r>
      <w:r w:rsidR="001B69A0">
        <w:t xml:space="preserve">, </w:t>
      </w:r>
      <w:r w:rsidRPr="00EC024C">
        <w:t>s-au dedus din costurile totale brute veniturile ob</w:t>
      </w:r>
      <w:r w:rsidR="00CF261B">
        <w:t>ț</w:t>
      </w:r>
      <w:r w:rsidRPr="00EC024C">
        <w:t>inute din valorificarea de</w:t>
      </w:r>
      <w:r w:rsidR="00CF261B">
        <w:t>ș</w:t>
      </w:r>
      <w:r w:rsidRPr="00EC024C">
        <w:t>eurilor.</w:t>
      </w:r>
    </w:p>
    <w:p w14:paraId="1966DF0C" w14:textId="1977B2AB" w:rsidR="006C6ADD" w:rsidRPr="00EC024C" w:rsidRDefault="006C6ADD" w:rsidP="005B1EFE">
      <w:pPr>
        <w:spacing w:line="276" w:lineRule="auto"/>
      </w:pPr>
      <w:r w:rsidRPr="00EC024C">
        <w:t xml:space="preserve">Costul net unitar de operare </w:t>
      </w:r>
      <w:r w:rsidR="00CF261B">
        <w:t>ș</w:t>
      </w:r>
      <w:r w:rsidRPr="00EC024C">
        <w:t>i între</w:t>
      </w:r>
      <w:r w:rsidR="00CF261B">
        <w:t>ț</w:t>
      </w:r>
      <w:r w:rsidRPr="00EC024C">
        <w:t>inere la nivelul unui an s-a determinat prin raportarea costului net anual la cantitatea de de</w:t>
      </w:r>
      <w:r w:rsidR="00CF261B">
        <w:t>ș</w:t>
      </w:r>
      <w:r w:rsidRPr="00EC024C">
        <w:t>euri colectate la nivelul jude</w:t>
      </w:r>
      <w:r w:rsidR="00CF261B">
        <w:t>ț</w:t>
      </w:r>
      <w:r w:rsidRPr="00EC024C">
        <w:t xml:space="preserve">ului </w:t>
      </w:r>
      <w:r w:rsidR="00027F82">
        <w:t>Satu-Mare</w:t>
      </w:r>
      <w:r w:rsidRPr="00EC024C">
        <w:t>.</w:t>
      </w:r>
    </w:p>
    <w:p w14:paraId="1A87974B" w14:textId="639B1164" w:rsidR="006C6ADD" w:rsidRPr="00EC024C" w:rsidRDefault="006C6ADD" w:rsidP="005B1EFE">
      <w:pPr>
        <w:spacing w:line="276" w:lineRule="auto"/>
      </w:pPr>
      <w:r w:rsidRPr="00EC024C">
        <w:t>Mai jos</w:t>
      </w:r>
      <w:r w:rsidR="001B69A0">
        <w:t xml:space="preserve">, </w:t>
      </w:r>
      <w:r w:rsidRPr="00EC024C">
        <w:t>sunt prezentate costurile nete de operare</w:t>
      </w:r>
      <w:r w:rsidR="00EC4EC8">
        <w:t xml:space="preserve"> </w:t>
      </w:r>
      <w:r w:rsidR="00CF261B">
        <w:t>ș</w:t>
      </w:r>
      <w:r w:rsidR="00EC4EC8">
        <w:t xml:space="preserve">i </w:t>
      </w:r>
      <w:r w:rsidRPr="00EC024C">
        <w:t>între</w:t>
      </w:r>
      <w:r w:rsidR="00CF261B">
        <w:t>ț</w:t>
      </w:r>
      <w:r w:rsidRPr="00EC024C">
        <w:t>inere</w:t>
      </w:r>
      <w:r w:rsidR="00341ADB">
        <w:t xml:space="preserve"> (</w:t>
      </w:r>
      <w:r w:rsidRPr="00EC024C">
        <w:t xml:space="preserve">OPEX) </w:t>
      </w:r>
      <w:r w:rsidR="00313A84">
        <w:t xml:space="preserve">medii </w:t>
      </w:r>
      <w:r w:rsidRPr="00EC024C">
        <w:t>la nivelul</w:t>
      </w:r>
      <w:r w:rsidR="00313A84">
        <w:t xml:space="preserve"> perioadei de planificare 20</w:t>
      </w:r>
      <w:r w:rsidR="00B46EE8">
        <w:t>20</w:t>
      </w:r>
      <w:r w:rsidR="00313A84">
        <w:t>-20</w:t>
      </w:r>
      <w:r w:rsidR="00B46EE8">
        <w:t>50</w:t>
      </w:r>
      <w:r w:rsidR="001B69A0">
        <w:t xml:space="preserve">, </w:t>
      </w:r>
      <w:r w:rsidRPr="00EC024C">
        <w:t>în care se apreciază că toate capacită</w:t>
      </w:r>
      <w:r w:rsidR="00CF261B">
        <w:t>ț</w:t>
      </w:r>
      <w:r w:rsidRPr="00EC024C">
        <w:t>ile sunt opera</w:t>
      </w:r>
      <w:r w:rsidR="00CF261B">
        <w:t>ț</w:t>
      </w:r>
      <w:r w:rsidRPr="00EC024C">
        <w:t xml:space="preserve">ionale 100%. </w:t>
      </w:r>
    </w:p>
    <w:p w14:paraId="12DC0E5C" w14:textId="77777777" w:rsidR="00B46EE8" w:rsidRDefault="00B46EE8" w:rsidP="00520047">
      <w:pPr>
        <w:pStyle w:val="Caption"/>
        <w:spacing w:before="0" w:after="120"/>
        <w:sectPr w:rsidR="00B46EE8" w:rsidSect="0000482E">
          <w:pgSz w:w="11906" w:h="16838" w:code="9"/>
          <w:pgMar w:top="1440" w:right="1440" w:bottom="1440" w:left="1440" w:header="720" w:footer="720" w:gutter="0"/>
          <w:cols w:space="720"/>
          <w:titlePg/>
          <w:docGrid w:linePitch="360"/>
        </w:sectPr>
      </w:pPr>
    </w:p>
    <w:p w14:paraId="1A93310D" w14:textId="03EE896C" w:rsidR="006C6ADD" w:rsidRDefault="00024AA7" w:rsidP="00520047">
      <w:pPr>
        <w:pStyle w:val="Caption"/>
        <w:spacing w:before="0" w:after="120"/>
      </w:pPr>
      <w:bookmarkStart w:id="760" w:name="_Toc73090037"/>
      <w:r w:rsidRPr="00EC024C">
        <w:lastRenderedPageBreak/>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28</w:t>
      </w:r>
      <w:r w:rsidR="00F539AF">
        <w:fldChar w:fldCharType="end"/>
      </w:r>
      <w:r w:rsidRPr="00EC024C">
        <w:t xml:space="preserve"> Costurile nete de operare</w:t>
      </w:r>
      <w:r w:rsidR="00EC4EC8">
        <w:t xml:space="preserve"> </w:t>
      </w:r>
      <w:r w:rsidR="00CF261B">
        <w:t>ș</w:t>
      </w:r>
      <w:r w:rsidR="00EC4EC8">
        <w:t xml:space="preserve">i </w:t>
      </w:r>
      <w:r w:rsidRPr="00EC024C">
        <w:t>între</w:t>
      </w:r>
      <w:r w:rsidR="00CF261B">
        <w:t>ț</w:t>
      </w:r>
      <w:r w:rsidRPr="00EC024C">
        <w:t xml:space="preserve">inere– Alternativa </w:t>
      </w:r>
      <w:r w:rsidR="005D0373">
        <w:t>1</w:t>
      </w:r>
      <w:bookmarkEnd w:id="760"/>
    </w:p>
    <w:p w14:paraId="39EBD57C" w14:textId="77777777" w:rsidR="00B46EE8" w:rsidRDefault="00B46EE8" w:rsidP="00B46EE8">
      <w:pPr>
        <w:rPr>
          <w:lang w:eastAsia="ja-JP"/>
        </w:rPr>
      </w:pPr>
    </w:p>
    <w:p w14:paraId="1BBA778E" w14:textId="7B10DC47" w:rsidR="00B46EE8" w:rsidRDefault="00F7057D" w:rsidP="00B46EE8">
      <w:pPr>
        <w:rPr>
          <w:lang w:eastAsia="ja-JP"/>
        </w:rPr>
        <w:sectPr w:rsidR="00B46EE8" w:rsidSect="00B46EE8">
          <w:pgSz w:w="23808" w:h="16840" w:orient="landscape" w:code="8"/>
          <w:pgMar w:top="1440" w:right="1440" w:bottom="1440" w:left="1440" w:header="720" w:footer="720" w:gutter="0"/>
          <w:cols w:space="720"/>
          <w:titlePg/>
          <w:docGrid w:linePitch="360"/>
        </w:sectPr>
      </w:pPr>
      <w:r w:rsidRPr="00F7057D">
        <w:rPr>
          <w:noProof/>
        </w:rPr>
        <w:drawing>
          <wp:inline distT="0" distB="0" distL="0" distR="0" wp14:anchorId="6FC005B6" wp14:editId="1C489388">
            <wp:extent cx="13289280" cy="2046605"/>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3289280" cy="2046605"/>
                    </a:xfrm>
                    <a:prstGeom prst="rect">
                      <a:avLst/>
                    </a:prstGeom>
                    <a:noFill/>
                    <a:ln>
                      <a:noFill/>
                    </a:ln>
                  </pic:spPr>
                </pic:pic>
              </a:graphicData>
            </a:graphic>
          </wp:inline>
        </w:drawing>
      </w:r>
    </w:p>
    <w:p w14:paraId="2EE67E90" w14:textId="1F1FA2EF" w:rsidR="00B46EE8" w:rsidRPr="00B46EE8" w:rsidRDefault="00B46EE8" w:rsidP="00B46EE8">
      <w:pPr>
        <w:rPr>
          <w:lang w:eastAsia="ja-JP"/>
        </w:rPr>
      </w:pPr>
    </w:p>
    <w:p w14:paraId="4A51443A" w14:textId="3BEF35EA" w:rsidR="00523325" w:rsidRDefault="00523325" w:rsidP="002C16E0">
      <w:pPr>
        <w:pStyle w:val="Heading4"/>
        <w:numPr>
          <w:ilvl w:val="0"/>
          <w:numId w:val="48"/>
        </w:numPr>
        <w:spacing w:line="240" w:lineRule="auto"/>
      </w:pPr>
      <w:bookmarkStart w:id="761" w:name="_Toc10623613"/>
      <w:r>
        <w:t>Verificarea modului de atingere a țintelor</w:t>
      </w:r>
    </w:p>
    <w:p w14:paraId="62F41524" w14:textId="01128964" w:rsidR="00523325" w:rsidRDefault="00523325" w:rsidP="00523325">
      <w:r w:rsidRPr="00523325">
        <w:t>În figura următoare este prezentat modul în care prin Alternativa 1 se atinge obiectivul de pregătire pentru reutilizare și reciclare al deșeurilor municipale, pe perioada de prognoză 2020-2050.</w:t>
      </w:r>
    </w:p>
    <w:p w14:paraId="3F2D6452" w14:textId="0C4C71F0" w:rsidR="00523325" w:rsidRDefault="00523325" w:rsidP="00523325">
      <w:pPr>
        <w:pStyle w:val="Caption"/>
      </w:pPr>
      <w:bookmarkStart w:id="762" w:name="_Toc73089899"/>
      <w:r>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25</w:t>
      </w:r>
      <w:r w:rsidR="00F83903">
        <w:fldChar w:fldCharType="end"/>
      </w:r>
      <w:r>
        <w:t xml:space="preserve"> Modul de atingere al obiectivului de pregătire pentru reutilizare și reciclare al deșeurilor municipale, Alternativa 1</w:t>
      </w:r>
      <w:bookmarkEnd w:id="762"/>
    </w:p>
    <w:p w14:paraId="66F06422" w14:textId="77E200C9" w:rsidR="00523325" w:rsidRDefault="00523325" w:rsidP="00523325">
      <w:pPr>
        <w:jc w:val="center"/>
      </w:pPr>
      <w:r>
        <w:rPr>
          <w:noProof/>
        </w:rPr>
        <w:drawing>
          <wp:inline distT="0" distB="0" distL="0" distR="0" wp14:anchorId="315E6617" wp14:editId="75359818">
            <wp:extent cx="5383530" cy="2573020"/>
            <wp:effectExtent l="0" t="0" r="7620" b="0"/>
            <wp:docPr id="29"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83530" cy="2573020"/>
                    </a:xfrm>
                    <a:prstGeom prst="rect">
                      <a:avLst/>
                    </a:prstGeom>
                    <a:noFill/>
                  </pic:spPr>
                </pic:pic>
              </a:graphicData>
            </a:graphic>
          </wp:inline>
        </w:drawing>
      </w:r>
    </w:p>
    <w:p w14:paraId="34451ABA" w14:textId="7CA7FAB4" w:rsidR="00523325" w:rsidRDefault="00523325" w:rsidP="00523325">
      <w:pPr>
        <w:pStyle w:val="Caption"/>
      </w:pPr>
      <w:bookmarkStart w:id="763" w:name="_Toc73089900"/>
      <w:r>
        <w:t xml:space="preserve">Figura </w:t>
      </w:r>
      <w:r w:rsidR="00F83903">
        <w:fldChar w:fldCharType="begin"/>
      </w:r>
      <w:r w:rsidR="00F83903">
        <w:instrText xml:space="preserve"> STYLEREF 1 \s </w:instrText>
      </w:r>
      <w:r w:rsidR="00F83903">
        <w:fldChar w:fldCharType="separate"/>
      </w:r>
      <w:r w:rsidR="00DB6EFE">
        <w:rPr>
          <w:noProof/>
        </w:rPr>
        <w:t>7</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26</w:t>
      </w:r>
      <w:r w:rsidR="00F83903">
        <w:fldChar w:fldCharType="end"/>
      </w:r>
      <w:r>
        <w:t xml:space="preserve"> Modul de atingere al obiectivului privind reducerea biodegradabilelor de la depozitare, Alternativa 1</w:t>
      </w:r>
      <w:bookmarkEnd w:id="763"/>
    </w:p>
    <w:p w14:paraId="44B1C1B4" w14:textId="3A80D70A" w:rsidR="00523325" w:rsidRDefault="00523325" w:rsidP="00523325">
      <w:pPr>
        <w:jc w:val="center"/>
      </w:pPr>
      <w:r>
        <w:rPr>
          <w:noProof/>
        </w:rPr>
        <w:drawing>
          <wp:inline distT="0" distB="0" distL="0" distR="0" wp14:anchorId="0ABC26D1" wp14:editId="2D71AADD">
            <wp:extent cx="5392500" cy="2309495"/>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25754" cy="2323737"/>
                    </a:xfrm>
                    <a:prstGeom prst="rect">
                      <a:avLst/>
                    </a:prstGeom>
                    <a:noFill/>
                  </pic:spPr>
                </pic:pic>
              </a:graphicData>
            </a:graphic>
          </wp:inline>
        </w:drawing>
      </w:r>
    </w:p>
    <w:p w14:paraId="53483C48" w14:textId="77777777" w:rsidR="00523325" w:rsidRPr="009020E0" w:rsidRDefault="00523325" w:rsidP="00523325">
      <w:pPr>
        <w:spacing w:after="0" w:line="276" w:lineRule="auto"/>
        <w:rPr>
          <w:rFonts w:asciiTheme="majorBidi" w:hAnsiTheme="majorBidi" w:cstheme="majorBidi"/>
          <w:color w:val="000000"/>
        </w:rPr>
      </w:pPr>
      <w:r w:rsidRPr="009020E0">
        <w:rPr>
          <w:rFonts w:asciiTheme="majorBidi" w:hAnsiTheme="majorBidi" w:cstheme="majorBidi"/>
          <w:color w:val="000000"/>
        </w:rPr>
        <w:t>Analizând figurile de mai sus se pot concluziona următoarele:</w:t>
      </w:r>
    </w:p>
    <w:p w14:paraId="153D74DE" w14:textId="2CECF2A4" w:rsidR="00523325" w:rsidRPr="009020E0" w:rsidRDefault="00523325" w:rsidP="00523325">
      <w:pPr>
        <w:pStyle w:val="ListParagraph"/>
        <w:numPr>
          <w:ilvl w:val="0"/>
          <w:numId w:val="191"/>
        </w:numPr>
        <w:spacing w:after="0" w:line="276" w:lineRule="auto"/>
        <w:contextualSpacing w:val="0"/>
        <w:rPr>
          <w:rFonts w:asciiTheme="majorBidi" w:hAnsiTheme="majorBidi" w:cstheme="majorBidi"/>
          <w:color w:val="000000"/>
        </w:rPr>
      </w:pPr>
      <w:r w:rsidRPr="009020E0">
        <w:rPr>
          <w:rFonts w:asciiTheme="majorBidi" w:hAnsiTheme="majorBidi" w:cstheme="majorBidi"/>
          <w:color w:val="000000"/>
        </w:rPr>
        <w:t xml:space="preserve">În ceea ce privește obiectivul de pregătire pentru reutilizare și reciclare a deșeurilor municipale, </w:t>
      </w:r>
      <w:r>
        <w:rPr>
          <w:rFonts w:asciiTheme="majorBidi" w:hAnsiTheme="majorBidi" w:cstheme="majorBidi"/>
          <w:color w:val="000000"/>
        </w:rPr>
        <w:t>în 2021 se pot atinge țintele. Începând din 2024, anul în care se asumă că intră în funcțiune noile investiții, toate țintele vor fi atinse</w:t>
      </w:r>
      <w:r w:rsidRPr="009020E0">
        <w:rPr>
          <w:rFonts w:asciiTheme="majorBidi" w:hAnsiTheme="majorBidi" w:cstheme="majorBidi"/>
          <w:color w:val="000000"/>
        </w:rPr>
        <w:t xml:space="preserve">. Rata de reciclare estimată a se realiza în cadrul acestei Alternative poate atinge </w:t>
      </w:r>
      <w:r>
        <w:rPr>
          <w:rFonts w:asciiTheme="majorBidi" w:hAnsiTheme="majorBidi" w:cstheme="majorBidi"/>
          <w:color w:val="000000"/>
        </w:rPr>
        <w:t>5</w:t>
      </w:r>
      <w:r w:rsidR="00F316AF">
        <w:rPr>
          <w:rFonts w:asciiTheme="majorBidi" w:hAnsiTheme="majorBidi" w:cstheme="majorBidi"/>
          <w:color w:val="000000"/>
        </w:rPr>
        <w:t>5,29</w:t>
      </w:r>
      <w:r>
        <w:rPr>
          <w:rFonts w:asciiTheme="majorBidi" w:hAnsiTheme="majorBidi" w:cstheme="majorBidi"/>
          <w:color w:val="000000"/>
        </w:rPr>
        <w:t>% la nivelul anului 2022, 5</w:t>
      </w:r>
      <w:r w:rsidR="00F316AF">
        <w:rPr>
          <w:rFonts w:asciiTheme="majorBidi" w:hAnsiTheme="majorBidi" w:cstheme="majorBidi"/>
          <w:color w:val="000000"/>
        </w:rPr>
        <w:t>9,40</w:t>
      </w:r>
      <w:r>
        <w:rPr>
          <w:rFonts w:asciiTheme="majorBidi" w:hAnsiTheme="majorBidi" w:cstheme="majorBidi"/>
          <w:color w:val="000000"/>
        </w:rPr>
        <w:t>% în 2023 și 73% în 2024 față de ținta de 50% (Metoda 2 de calcul), 5</w:t>
      </w:r>
      <w:r w:rsidR="00F316AF">
        <w:rPr>
          <w:rFonts w:asciiTheme="majorBidi" w:hAnsiTheme="majorBidi" w:cstheme="majorBidi"/>
          <w:color w:val="000000"/>
        </w:rPr>
        <w:t>3</w:t>
      </w:r>
      <w:r>
        <w:rPr>
          <w:rFonts w:asciiTheme="majorBidi" w:hAnsiTheme="majorBidi" w:cstheme="majorBidi"/>
          <w:color w:val="000000"/>
        </w:rPr>
        <w:t>,</w:t>
      </w:r>
      <w:r w:rsidR="00F316AF">
        <w:rPr>
          <w:rFonts w:asciiTheme="majorBidi" w:hAnsiTheme="majorBidi" w:cstheme="majorBidi"/>
          <w:color w:val="000000"/>
        </w:rPr>
        <w:t>76</w:t>
      </w:r>
      <w:r>
        <w:rPr>
          <w:rFonts w:asciiTheme="majorBidi" w:hAnsiTheme="majorBidi" w:cstheme="majorBidi"/>
          <w:color w:val="000000"/>
        </w:rPr>
        <w:t>% în 2025 față de ținta de 50%, 63,</w:t>
      </w:r>
      <w:r w:rsidR="00F316AF">
        <w:rPr>
          <w:rFonts w:asciiTheme="majorBidi" w:hAnsiTheme="majorBidi" w:cstheme="majorBidi"/>
          <w:color w:val="000000"/>
        </w:rPr>
        <w:t>1</w:t>
      </w:r>
      <w:r>
        <w:rPr>
          <w:rFonts w:asciiTheme="majorBidi" w:hAnsiTheme="majorBidi" w:cstheme="majorBidi"/>
          <w:color w:val="000000"/>
        </w:rPr>
        <w:t xml:space="preserve">7% în 2030 față de ținta de 60% și </w:t>
      </w:r>
      <w:r w:rsidR="00F316AF">
        <w:rPr>
          <w:rFonts w:asciiTheme="majorBidi" w:hAnsiTheme="majorBidi" w:cstheme="majorBidi"/>
          <w:color w:val="000000"/>
        </w:rPr>
        <w:t>76,25</w:t>
      </w:r>
      <w:r>
        <w:rPr>
          <w:rFonts w:asciiTheme="majorBidi" w:hAnsiTheme="majorBidi" w:cstheme="majorBidi"/>
          <w:color w:val="000000"/>
        </w:rPr>
        <w:t>% în 2035 față de ținta de 65%</w:t>
      </w:r>
      <w:r w:rsidRPr="009020E0">
        <w:rPr>
          <w:rFonts w:asciiTheme="majorBidi" w:hAnsiTheme="majorBidi" w:cstheme="majorBidi"/>
          <w:color w:val="000000"/>
        </w:rPr>
        <w:t>;</w:t>
      </w:r>
    </w:p>
    <w:p w14:paraId="71B932E6" w14:textId="27D7BFAB" w:rsidR="00523325" w:rsidRDefault="00523325" w:rsidP="00523325">
      <w:pPr>
        <w:pStyle w:val="ListParagraph"/>
        <w:numPr>
          <w:ilvl w:val="0"/>
          <w:numId w:val="191"/>
        </w:numPr>
        <w:spacing w:after="0" w:line="276" w:lineRule="auto"/>
        <w:contextualSpacing w:val="0"/>
        <w:rPr>
          <w:rFonts w:asciiTheme="majorBidi" w:hAnsiTheme="majorBidi" w:cstheme="majorBidi"/>
          <w:color w:val="000000"/>
        </w:rPr>
      </w:pPr>
      <w:r w:rsidRPr="009020E0">
        <w:rPr>
          <w:rFonts w:asciiTheme="majorBidi" w:hAnsiTheme="majorBidi" w:cstheme="majorBidi"/>
          <w:color w:val="000000"/>
        </w:rPr>
        <w:t xml:space="preserve">În ceea ce privește reducerea la depozitare a cantității de deșeuri biodegradabile municipale, această poate fi atinsă pe întreaga perioadă de prognoză, </w:t>
      </w:r>
      <w:r>
        <w:rPr>
          <w:rFonts w:asciiTheme="majorBidi" w:hAnsiTheme="majorBidi" w:cstheme="majorBidi"/>
          <w:color w:val="000000"/>
        </w:rPr>
        <w:t>începând cu 202</w:t>
      </w:r>
      <w:r w:rsidR="00F316AF">
        <w:rPr>
          <w:rFonts w:asciiTheme="majorBidi" w:hAnsiTheme="majorBidi" w:cstheme="majorBidi"/>
          <w:color w:val="000000"/>
        </w:rPr>
        <w:t>4</w:t>
      </w:r>
      <w:r>
        <w:rPr>
          <w:rFonts w:asciiTheme="majorBidi" w:hAnsiTheme="majorBidi" w:cstheme="majorBidi"/>
          <w:color w:val="000000"/>
        </w:rPr>
        <w:t xml:space="preserve">, </w:t>
      </w:r>
      <w:r>
        <w:rPr>
          <w:rFonts w:asciiTheme="majorBidi" w:hAnsiTheme="majorBidi" w:cstheme="majorBidi"/>
          <w:color w:val="000000"/>
        </w:rPr>
        <w:lastRenderedPageBreak/>
        <w:t>odată cu intrarea în funcțiune a instalați</w:t>
      </w:r>
      <w:r w:rsidR="00F316AF">
        <w:rPr>
          <w:rFonts w:asciiTheme="majorBidi" w:hAnsiTheme="majorBidi" w:cstheme="majorBidi"/>
          <w:color w:val="000000"/>
        </w:rPr>
        <w:t>ilor de tratare a biodeșeurilor (fie coelctate separat sau în amestec);</w:t>
      </w:r>
    </w:p>
    <w:p w14:paraId="68E2A1FB" w14:textId="43C259D8" w:rsidR="00523325" w:rsidRPr="00FB2FEB" w:rsidRDefault="00523325" w:rsidP="00523325">
      <w:pPr>
        <w:pStyle w:val="ListParagraph"/>
        <w:numPr>
          <w:ilvl w:val="0"/>
          <w:numId w:val="191"/>
        </w:numPr>
        <w:spacing w:after="0" w:line="276" w:lineRule="auto"/>
        <w:contextualSpacing w:val="0"/>
        <w:rPr>
          <w:rFonts w:asciiTheme="majorBidi" w:hAnsiTheme="majorBidi" w:cstheme="majorBidi"/>
          <w:color w:val="000000"/>
        </w:rPr>
      </w:pPr>
      <w:r w:rsidRPr="00FB2FEB">
        <w:rPr>
          <w:rFonts w:asciiTheme="majorBidi" w:hAnsiTheme="majorBidi" w:cstheme="majorBidi"/>
          <w:color w:val="000000"/>
        </w:rPr>
        <w:t>În</w:t>
      </w:r>
      <w:r>
        <w:rPr>
          <w:rFonts w:asciiTheme="majorBidi" w:hAnsiTheme="majorBidi" w:cstheme="majorBidi"/>
          <w:color w:val="000000"/>
        </w:rPr>
        <w:t xml:space="preserve"> </w:t>
      </w:r>
      <w:r w:rsidRPr="00FB2FEB">
        <w:rPr>
          <w:rFonts w:asciiTheme="majorBidi" w:hAnsiTheme="majorBidi" w:cstheme="majorBidi"/>
          <w:color w:val="000000"/>
        </w:rPr>
        <w:t xml:space="preserve">conformitate cu fluxul de deșeuri prezentat mai sus, în anul 2025, în cazul alternativei 1, circa </w:t>
      </w:r>
      <w:r w:rsidR="00F316AF">
        <w:rPr>
          <w:rFonts w:asciiTheme="majorBidi" w:hAnsiTheme="majorBidi" w:cstheme="majorBidi"/>
          <w:color w:val="000000"/>
        </w:rPr>
        <w:t>398</w:t>
      </w:r>
      <w:r w:rsidRPr="00FB2FEB">
        <w:rPr>
          <w:rFonts w:asciiTheme="majorBidi" w:hAnsiTheme="majorBidi" w:cstheme="majorBidi"/>
          <w:color w:val="000000"/>
        </w:rPr>
        <w:t xml:space="preserve"> tone deșeuri sunt depozitate fără nicio tratate prealabilă (deșeurile din măturatul stradal potențial inerte, cu respectarea prevederilor PNGD). Aceasta înseamnă că în cazul alternativei 1 este îndeplinit obiectivul referitor la </w:t>
      </w:r>
      <w:r w:rsidRPr="00FB2FEB">
        <w:rPr>
          <w:rFonts w:asciiTheme="majorBidi" w:hAnsiTheme="majorBidi" w:cstheme="majorBidi"/>
        </w:rPr>
        <w:t>depozitarea numai a deșeurilor supuse în prealabil unor operații de tratate.</w:t>
      </w:r>
    </w:p>
    <w:p w14:paraId="596D00E9" w14:textId="73FFB020" w:rsidR="00523325" w:rsidRPr="0009542F" w:rsidRDefault="00523325" w:rsidP="00523325">
      <w:pPr>
        <w:pStyle w:val="ListParagraph"/>
        <w:numPr>
          <w:ilvl w:val="0"/>
          <w:numId w:val="191"/>
        </w:numPr>
        <w:spacing w:after="0" w:line="276" w:lineRule="auto"/>
        <w:contextualSpacing w:val="0"/>
        <w:rPr>
          <w:rFonts w:asciiTheme="majorBidi" w:hAnsiTheme="majorBidi" w:cstheme="majorBidi"/>
          <w:color w:val="000000"/>
        </w:rPr>
      </w:pPr>
      <w:r w:rsidRPr="00FB2FEB">
        <w:rPr>
          <w:rFonts w:asciiTheme="majorBidi" w:hAnsiTheme="majorBidi" w:cstheme="majorBidi"/>
        </w:rPr>
        <w:t xml:space="preserve">Cantitățile de deșeuri care ajung pe depozit sunt </w:t>
      </w:r>
      <w:r>
        <w:rPr>
          <w:rFonts w:asciiTheme="majorBidi" w:hAnsiTheme="majorBidi" w:cstheme="majorBidi"/>
        </w:rPr>
        <w:t>adecvate</w:t>
      </w:r>
      <w:r w:rsidRPr="00FB2FEB">
        <w:rPr>
          <w:rFonts w:asciiTheme="majorBidi" w:hAnsiTheme="majorBidi" w:cstheme="majorBidi"/>
        </w:rPr>
        <w:t xml:space="preserve">, procentul de depozitare ajungând la </w:t>
      </w:r>
      <w:r w:rsidR="00F316AF">
        <w:rPr>
          <w:rFonts w:asciiTheme="majorBidi" w:hAnsiTheme="majorBidi" w:cstheme="majorBidi"/>
        </w:rPr>
        <w:t>3</w:t>
      </w:r>
      <w:r w:rsidRPr="00FB2FEB">
        <w:rPr>
          <w:rFonts w:asciiTheme="majorBidi" w:hAnsiTheme="majorBidi" w:cstheme="majorBidi"/>
        </w:rPr>
        <w:t xml:space="preserve">% la nivelul anului 2035 (cu o medie de </w:t>
      </w:r>
      <w:r>
        <w:rPr>
          <w:rFonts w:asciiTheme="majorBidi" w:hAnsiTheme="majorBidi" w:cstheme="majorBidi"/>
        </w:rPr>
        <w:t>1</w:t>
      </w:r>
      <w:r w:rsidR="00F316AF">
        <w:rPr>
          <w:rFonts w:asciiTheme="majorBidi" w:hAnsiTheme="majorBidi" w:cstheme="majorBidi"/>
        </w:rPr>
        <w:t>8</w:t>
      </w:r>
      <w:r w:rsidRPr="00FB2FEB">
        <w:rPr>
          <w:rFonts w:asciiTheme="majorBidi" w:hAnsiTheme="majorBidi" w:cstheme="majorBidi"/>
        </w:rPr>
        <w:t>% pe perioada de prognoză, 2020-20</w:t>
      </w:r>
      <w:r>
        <w:rPr>
          <w:rFonts w:asciiTheme="majorBidi" w:hAnsiTheme="majorBidi" w:cstheme="majorBidi"/>
        </w:rPr>
        <w:t>50</w:t>
      </w:r>
      <w:r w:rsidRPr="00FB2FEB">
        <w:rPr>
          <w:rFonts w:asciiTheme="majorBidi" w:hAnsiTheme="majorBidi" w:cstheme="majorBidi"/>
        </w:rPr>
        <w:t xml:space="preserve">), iar după 2035 se menține sub 10%. </w:t>
      </w:r>
    </w:p>
    <w:p w14:paraId="45C8C59C" w14:textId="77777777" w:rsidR="00523325" w:rsidRPr="0009542F" w:rsidRDefault="00523325" w:rsidP="00523325">
      <w:pPr>
        <w:spacing w:after="0" w:line="276" w:lineRule="auto"/>
        <w:rPr>
          <w:rFonts w:asciiTheme="majorBidi" w:hAnsiTheme="majorBidi" w:cstheme="majorBidi"/>
          <w:color w:val="000000"/>
        </w:rPr>
      </w:pPr>
      <w:r w:rsidRPr="0009542F">
        <w:rPr>
          <w:rFonts w:asciiTheme="majorBidi" w:hAnsiTheme="majorBidi" w:cstheme="majorBidi"/>
        </w:rPr>
        <w:t>Modul de atingere a țintelor pe anii de referință este prezentat în tabelul următor:</w:t>
      </w:r>
    </w:p>
    <w:p w14:paraId="7BC65B4B" w14:textId="4675C68E" w:rsidR="00FC52DE" w:rsidRDefault="00FC52DE">
      <w:pPr>
        <w:spacing w:after="160"/>
        <w:jc w:val="left"/>
      </w:pPr>
      <w:r>
        <w:br w:type="page"/>
      </w:r>
    </w:p>
    <w:p w14:paraId="2F4F1F29" w14:textId="1C9DA8A7" w:rsidR="00523325" w:rsidRDefault="00440AC7" w:rsidP="00440AC7">
      <w:pPr>
        <w:pStyle w:val="Caption"/>
      </w:pPr>
      <w:bookmarkStart w:id="764" w:name="_Toc73090038"/>
      <w:r>
        <w:lastRenderedPageBreak/>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29</w:t>
      </w:r>
      <w:r w:rsidR="00F539AF">
        <w:fldChar w:fldCharType="end"/>
      </w:r>
      <w:r>
        <w:t xml:space="preserve"> Modul de atingere al țintelor și obiectivelor, Alternativa 1</w:t>
      </w:r>
      <w:bookmarkEnd w:id="764"/>
    </w:p>
    <w:p w14:paraId="1051B044" w14:textId="7AEF5596" w:rsidR="00440AC7" w:rsidRDefault="00440AC7" w:rsidP="00523325">
      <w:r w:rsidRPr="00440AC7">
        <w:rPr>
          <w:noProof/>
        </w:rPr>
        <w:drawing>
          <wp:inline distT="0" distB="0" distL="0" distR="0" wp14:anchorId="13C52A4B" wp14:editId="2097BECE">
            <wp:extent cx="5967001" cy="8347587"/>
            <wp:effectExtent l="0" t="0" r="0" b="0"/>
            <wp:docPr id="321" name="Imagin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68478" cy="8349653"/>
                    </a:xfrm>
                    <a:prstGeom prst="rect">
                      <a:avLst/>
                    </a:prstGeom>
                    <a:noFill/>
                    <a:ln>
                      <a:noFill/>
                    </a:ln>
                  </pic:spPr>
                </pic:pic>
              </a:graphicData>
            </a:graphic>
          </wp:inline>
        </w:drawing>
      </w:r>
    </w:p>
    <w:p w14:paraId="4AB3442B" w14:textId="77777777" w:rsidR="00A607CC" w:rsidRPr="00523325" w:rsidRDefault="00A607CC" w:rsidP="00523325"/>
    <w:p w14:paraId="769E98D9" w14:textId="12FB35F2" w:rsidR="006C6ADD" w:rsidRPr="00EC024C" w:rsidRDefault="006C6ADD" w:rsidP="002C16E0">
      <w:pPr>
        <w:pStyle w:val="Heading4"/>
        <w:numPr>
          <w:ilvl w:val="0"/>
          <w:numId w:val="48"/>
        </w:numPr>
        <w:spacing w:line="240" w:lineRule="auto"/>
      </w:pPr>
      <w:r w:rsidRPr="00EC024C">
        <w:lastRenderedPageBreak/>
        <w:t>Evaluarea Alternativei 1 din punct de vedere al cuantificarii impactului asupra mediului</w:t>
      </w:r>
      <w:r w:rsidR="00341ADB">
        <w:t xml:space="preserve"> (</w:t>
      </w:r>
      <w:r w:rsidRPr="00EC024C">
        <w:t>estimarea gazelor cu efect de sera)</w:t>
      </w:r>
      <w:bookmarkEnd w:id="761"/>
    </w:p>
    <w:p w14:paraId="68993614" w14:textId="42598EC0" w:rsidR="00BF1084" w:rsidRDefault="00BF1084" w:rsidP="002C16E0">
      <w:pPr>
        <w:spacing w:line="240" w:lineRule="auto"/>
        <w:rPr>
          <w:bCs/>
        </w:rPr>
      </w:pPr>
      <w:r w:rsidRPr="00BF1084">
        <w:rPr>
          <w:bCs/>
        </w:rPr>
        <w:t>Din punct de vedere al impactului asupra mediului, cuantificarea emisiilor de gaze du efect de seră, realizată conform Metodologiei de elaborare a PJGD, a condus la următoarele medii anuale ale emisiilor nete de CO¬2e (tone/an):</w:t>
      </w:r>
    </w:p>
    <w:p w14:paraId="5C078B82" w14:textId="464E56A5" w:rsidR="006C6ADD" w:rsidRPr="00EC024C" w:rsidRDefault="00024AA7" w:rsidP="006D6F17">
      <w:pPr>
        <w:pStyle w:val="Caption"/>
      </w:pPr>
      <w:bookmarkStart w:id="765" w:name="_Toc73090039"/>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30</w:t>
      </w:r>
      <w:r w:rsidR="00F539AF">
        <w:fldChar w:fldCharType="end"/>
      </w:r>
      <w:r w:rsidRPr="00EC024C">
        <w:t xml:space="preserve"> Emisii </w:t>
      </w:r>
      <w:r w:rsidR="00CE7513">
        <w:t>medii</w:t>
      </w:r>
      <w:r w:rsidRPr="00EC024C">
        <w:t xml:space="preserve"> de CO</w:t>
      </w:r>
      <w:r w:rsidRPr="00EC024C">
        <w:softHyphen/>
      </w:r>
      <w:r w:rsidRPr="00EC024C">
        <w:rPr>
          <w:vertAlign w:val="subscript"/>
        </w:rPr>
        <w:t>2e</w:t>
      </w:r>
      <w:r w:rsidRPr="00EC024C">
        <w:t xml:space="preserve"> pentru Alternativa </w:t>
      </w:r>
      <w:r w:rsidR="00CE2EE1">
        <w:t>1,  valori medii pe perioada de planificare</w:t>
      </w:r>
      <w:bookmarkEnd w:id="7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58"/>
        <w:gridCol w:w="1890"/>
      </w:tblGrid>
      <w:tr w:rsidR="006C6ADD" w:rsidRPr="00BF1084" w14:paraId="41E8D2DD" w14:textId="77777777" w:rsidTr="007C0F95">
        <w:trPr>
          <w:trHeight w:val="113"/>
          <w:jc w:val="center"/>
        </w:trPr>
        <w:tc>
          <w:tcPr>
            <w:tcW w:w="6858" w:type="dxa"/>
            <w:shd w:val="clear" w:color="auto" w:fill="A8D08D" w:themeFill="accent6" w:themeFillTint="99"/>
            <w:noWrap/>
            <w:vAlign w:val="center"/>
            <w:hideMark/>
          </w:tcPr>
          <w:p w14:paraId="287FD232" w14:textId="77777777" w:rsidR="006C6ADD" w:rsidRPr="00BF1084" w:rsidRDefault="006C6ADD" w:rsidP="005754FF">
            <w:pPr>
              <w:tabs>
                <w:tab w:val="left" w:pos="6840"/>
              </w:tabs>
              <w:spacing w:after="0" w:line="240" w:lineRule="auto"/>
              <w:ind w:right="450"/>
              <w:jc w:val="center"/>
              <w:rPr>
                <w:rFonts w:eastAsia="Times New Roman"/>
                <w:b/>
                <w:sz w:val="22"/>
                <w:szCs w:val="22"/>
              </w:rPr>
            </w:pPr>
            <w:r w:rsidRPr="00BF1084">
              <w:rPr>
                <w:rFonts w:eastAsia="Times New Roman"/>
                <w:b/>
                <w:sz w:val="22"/>
                <w:szCs w:val="22"/>
              </w:rPr>
              <w:t>Denumire</w:t>
            </w:r>
          </w:p>
        </w:tc>
        <w:tc>
          <w:tcPr>
            <w:tcW w:w="1890" w:type="dxa"/>
            <w:shd w:val="clear" w:color="auto" w:fill="A8D08D" w:themeFill="accent6" w:themeFillTint="99"/>
            <w:noWrap/>
            <w:vAlign w:val="center"/>
            <w:hideMark/>
          </w:tcPr>
          <w:p w14:paraId="414F5785" w14:textId="77777777" w:rsidR="00BF1084" w:rsidRPr="00E66148" w:rsidRDefault="00BF1084" w:rsidP="00BF1084">
            <w:pPr>
              <w:spacing w:after="0" w:line="240" w:lineRule="auto"/>
              <w:jc w:val="center"/>
              <w:rPr>
                <w:rFonts w:asciiTheme="majorBidi" w:eastAsia="Times New Roman" w:hAnsiTheme="majorBidi" w:cstheme="majorBidi"/>
                <w:b/>
                <w:sz w:val="22"/>
                <w:szCs w:val="22"/>
              </w:rPr>
            </w:pPr>
            <w:r w:rsidRPr="00E66148">
              <w:rPr>
                <w:rFonts w:asciiTheme="majorBidi" w:eastAsia="Times New Roman" w:hAnsiTheme="majorBidi" w:cstheme="majorBidi"/>
                <w:b/>
                <w:sz w:val="22"/>
                <w:szCs w:val="22"/>
              </w:rPr>
              <w:t>emisii totale</w:t>
            </w:r>
            <w:r>
              <w:rPr>
                <w:rFonts w:asciiTheme="majorBidi" w:eastAsia="Times New Roman" w:hAnsiTheme="majorBidi" w:cstheme="majorBidi"/>
                <w:b/>
                <w:sz w:val="22"/>
                <w:szCs w:val="22"/>
              </w:rPr>
              <w:t xml:space="preserve"> medii</w:t>
            </w:r>
          </w:p>
          <w:p w14:paraId="4A9143F4" w14:textId="1BDD5D04" w:rsidR="006C6ADD" w:rsidRPr="00BF1084" w:rsidRDefault="00BF1084" w:rsidP="00BF1084">
            <w:pPr>
              <w:spacing w:after="0" w:line="240" w:lineRule="auto"/>
              <w:jc w:val="center"/>
              <w:rPr>
                <w:rFonts w:eastAsia="Times New Roman"/>
                <w:b/>
                <w:sz w:val="22"/>
                <w:szCs w:val="22"/>
              </w:rPr>
            </w:pPr>
            <w:r w:rsidRPr="00E66148">
              <w:rPr>
                <w:rFonts w:asciiTheme="majorBidi" w:eastAsia="Times New Roman" w:hAnsiTheme="majorBidi" w:cstheme="majorBidi"/>
                <w:b/>
                <w:sz w:val="22"/>
                <w:szCs w:val="22"/>
              </w:rPr>
              <w:t>(tone CO</w:t>
            </w:r>
            <w:r w:rsidRPr="00E66148">
              <w:rPr>
                <w:rFonts w:asciiTheme="majorBidi" w:eastAsia="Times New Roman" w:hAnsiTheme="majorBidi" w:cstheme="majorBidi"/>
                <w:b/>
                <w:sz w:val="22"/>
                <w:szCs w:val="22"/>
                <w:vertAlign w:val="subscript"/>
              </w:rPr>
              <w:t>2e</w:t>
            </w:r>
            <w:r w:rsidRPr="00E66148">
              <w:rPr>
                <w:rFonts w:asciiTheme="majorBidi" w:eastAsia="Times New Roman" w:hAnsiTheme="majorBidi" w:cstheme="majorBidi"/>
                <w:b/>
                <w:sz w:val="22"/>
                <w:szCs w:val="22"/>
              </w:rPr>
              <w:t>/an)</w:t>
            </w:r>
          </w:p>
        </w:tc>
      </w:tr>
      <w:tr w:rsidR="006C6ADD" w:rsidRPr="00BF1084" w14:paraId="306ACA0C" w14:textId="77777777" w:rsidTr="007C0F95">
        <w:trPr>
          <w:trHeight w:val="113"/>
          <w:jc w:val="center"/>
        </w:trPr>
        <w:tc>
          <w:tcPr>
            <w:tcW w:w="6858" w:type="dxa"/>
            <w:shd w:val="clear" w:color="auto" w:fill="auto"/>
            <w:noWrap/>
            <w:vAlign w:val="center"/>
            <w:hideMark/>
          </w:tcPr>
          <w:p w14:paraId="1BEE3F5B" w14:textId="3BEEDD9A" w:rsidR="006C6ADD" w:rsidRPr="00BF1084" w:rsidRDefault="00D21350" w:rsidP="004A5BBF">
            <w:pPr>
              <w:tabs>
                <w:tab w:val="left" w:pos="6840"/>
              </w:tabs>
              <w:spacing w:after="0" w:line="240" w:lineRule="auto"/>
              <w:ind w:right="30"/>
              <w:jc w:val="left"/>
              <w:rPr>
                <w:rFonts w:eastAsia="Times New Roman"/>
                <w:bCs/>
                <w:sz w:val="22"/>
                <w:szCs w:val="22"/>
              </w:rPr>
            </w:pPr>
            <w:r w:rsidRPr="00BF1084">
              <w:rPr>
                <w:rFonts w:eastAsia="Times New Roman"/>
                <w:bCs/>
                <w:sz w:val="22"/>
                <w:szCs w:val="22"/>
              </w:rPr>
              <w:t>Deşeuri</w:t>
            </w:r>
            <w:r w:rsidR="006C6ADD" w:rsidRPr="00BF1084">
              <w:rPr>
                <w:rFonts w:eastAsia="Times New Roman"/>
                <w:bCs/>
                <w:sz w:val="22"/>
                <w:szCs w:val="22"/>
              </w:rPr>
              <w:t xml:space="preserve"> colectate</w:t>
            </w:r>
            <w:r w:rsidR="00BF473E" w:rsidRPr="00BF1084">
              <w:rPr>
                <w:rFonts w:eastAsia="Times New Roman"/>
                <w:bCs/>
                <w:sz w:val="22"/>
                <w:szCs w:val="22"/>
              </w:rPr>
              <w:t xml:space="preserve"> în </w:t>
            </w:r>
            <w:r w:rsidR="006C6ADD" w:rsidRPr="00BF1084">
              <w:rPr>
                <w:rFonts w:eastAsia="Times New Roman"/>
                <w:bCs/>
                <w:sz w:val="22"/>
                <w:szCs w:val="22"/>
              </w:rPr>
              <w:t>amestec</w:t>
            </w:r>
            <w:r w:rsidR="00EC4EC8" w:rsidRPr="00BF1084">
              <w:rPr>
                <w:rFonts w:eastAsia="Times New Roman"/>
                <w:bCs/>
                <w:sz w:val="22"/>
                <w:szCs w:val="22"/>
              </w:rPr>
              <w:t xml:space="preserve"> </w:t>
            </w:r>
            <w:r w:rsidR="00CF261B" w:rsidRPr="00BF1084">
              <w:rPr>
                <w:rFonts w:eastAsia="Times New Roman"/>
                <w:bCs/>
                <w:sz w:val="22"/>
                <w:szCs w:val="22"/>
              </w:rPr>
              <w:t>ș</w:t>
            </w:r>
            <w:r w:rsidR="00EC4EC8" w:rsidRPr="00BF1084">
              <w:rPr>
                <w:rFonts w:eastAsia="Times New Roman"/>
                <w:bCs/>
                <w:sz w:val="22"/>
                <w:szCs w:val="22"/>
              </w:rPr>
              <w:t xml:space="preserve">i </w:t>
            </w:r>
            <w:r w:rsidR="006C6ADD" w:rsidRPr="00BF1084">
              <w:rPr>
                <w:rFonts w:eastAsia="Times New Roman"/>
                <w:bCs/>
                <w:sz w:val="22"/>
                <w:szCs w:val="22"/>
              </w:rPr>
              <w:t>eliminate pe depozit conforme</w:t>
            </w:r>
          </w:p>
        </w:tc>
        <w:tc>
          <w:tcPr>
            <w:tcW w:w="1890" w:type="dxa"/>
            <w:shd w:val="clear" w:color="auto" w:fill="auto"/>
            <w:noWrap/>
            <w:vAlign w:val="center"/>
            <w:hideMark/>
          </w:tcPr>
          <w:p w14:paraId="1E013C16" w14:textId="6CE549A8" w:rsidR="006C6ADD" w:rsidRPr="00BF1084" w:rsidRDefault="00CE7513" w:rsidP="005754FF">
            <w:pPr>
              <w:spacing w:after="0" w:line="240" w:lineRule="auto"/>
              <w:jc w:val="center"/>
              <w:rPr>
                <w:rFonts w:eastAsia="Times New Roman"/>
                <w:bCs/>
                <w:sz w:val="22"/>
                <w:szCs w:val="22"/>
              </w:rPr>
            </w:pPr>
            <w:r>
              <w:rPr>
                <w:rFonts w:eastAsia="Times New Roman"/>
                <w:bCs/>
                <w:sz w:val="22"/>
                <w:szCs w:val="22"/>
              </w:rPr>
              <w:t>2.448,45</w:t>
            </w:r>
          </w:p>
        </w:tc>
      </w:tr>
      <w:tr w:rsidR="006C6ADD" w:rsidRPr="00BF1084" w14:paraId="4C770117" w14:textId="77777777" w:rsidTr="007C0F95">
        <w:trPr>
          <w:trHeight w:val="113"/>
          <w:jc w:val="center"/>
        </w:trPr>
        <w:tc>
          <w:tcPr>
            <w:tcW w:w="6858" w:type="dxa"/>
            <w:shd w:val="clear" w:color="auto" w:fill="auto"/>
            <w:noWrap/>
            <w:vAlign w:val="center"/>
          </w:tcPr>
          <w:p w14:paraId="0BD5EEBA" w14:textId="53DD244E" w:rsidR="006C6ADD" w:rsidRPr="00BF1084" w:rsidRDefault="00D21350" w:rsidP="004A5BBF">
            <w:pPr>
              <w:tabs>
                <w:tab w:val="left" w:pos="6840"/>
              </w:tabs>
              <w:spacing w:after="0" w:line="240" w:lineRule="auto"/>
              <w:ind w:right="30"/>
              <w:jc w:val="left"/>
              <w:rPr>
                <w:rFonts w:eastAsia="Times New Roman"/>
                <w:bCs/>
                <w:sz w:val="22"/>
                <w:szCs w:val="22"/>
              </w:rPr>
            </w:pPr>
            <w:r w:rsidRPr="00BF1084">
              <w:rPr>
                <w:rFonts w:eastAsia="Times New Roman"/>
                <w:bCs/>
                <w:sz w:val="22"/>
                <w:szCs w:val="22"/>
              </w:rPr>
              <w:t>Deşeuri</w:t>
            </w:r>
            <w:r w:rsidR="006C6ADD" w:rsidRPr="00BF1084">
              <w:rPr>
                <w:rFonts w:eastAsia="Times New Roman"/>
                <w:bCs/>
                <w:sz w:val="22"/>
                <w:szCs w:val="22"/>
              </w:rPr>
              <w:t xml:space="preserve"> colectate în amestec</w:t>
            </w:r>
            <w:r w:rsidR="001B69A0" w:rsidRPr="00BF1084">
              <w:rPr>
                <w:rFonts w:eastAsia="Times New Roman"/>
                <w:bCs/>
                <w:sz w:val="22"/>
                <w:szCs w:val="22"/>
              </w:rPr>
              <w:t xml:space="preserve">, </w:t>
            </w:r>
            <w:r w:rsidR="006C6ADD" w:rsidRPr="00BF1084">
              <w:rPr>
                <w:rFonts w:eastAsia="Times New Roman"/>
                <w:bCs/>
                <w:sz w:val="22"/>
                <w:szCs w:val="22"/>
              </w:rPr>
              <w:t>transformate</w:t>
            </w:r>
            <w:r w:rsidR="00BF473E" w:rsidRPr="00BF1084">
              <w:rPr>
                <w:rFonts w:eastAsia="Times New Roman"/>
                <w:bCs/>
                <w:sz w:val="22"/>
                <w:szCs w:val="22"/>
              </w:rPr>
              <w:t xml:space="preserve"> în </w:t>
            </w:r>
            <w:r w:rsidR="006C6ADD" w:rsidRPr="00BF1084">
              <w:rPr>
                <w:rFonts w:eastAsia="Times New Roman"/>
                <w:bCs/>
                <w:sz w:val="22"/>
                <w:szCs w:val="22"/>
              </w:rPr>
              <w:t>RDF</w:t>
            </w:r>
            <w:r w:rsidR="00EC4EC8" w:rsidRPr="00BF1084">
              <w:rPr>
                <w:rFonts w:eastAsia="Times New Roman"/>
                <w:bCs/>
                <w:sz w:val="22"/>
                <w:szCs w:val="22"/>
              </w:rPr>
              <w:t xml:space="preserve"> </w:t>
            </w:r>
            <w:r w:rsidR="00CF261B" w:rsidRPr="00BF1084">
              <w:rPr>
                <w:rFonts w:eastAsia="Times New Roman"/>
                <w:bCs/>
                <w:sz w:val="22"/>
                <w:szCs w:val="22"/>
              </w:rPr>
              <w:t>ș</w:t>
            </w:r>
            <w:r w:rsidR="00EC4EC8" w:rsidRPr="00BF1084">
              <w:rPr>
                <w:rFonts w:eastAsia="Times New Roman"/>
                <w:bCs/>
                <w:sz w:val="22"/>
                <w:szCs w:val="22"/>
              </w:rPr>
              <w:t xml:space="preserve">i </w:t>
            </w:r>
            <w:r w:rsidR="006C6ADD" w:rsidRPr="00BF1084">
              <w:rPr>
                <w:rFonts w:eastAsia="Times New Roman"/>
                <w:bCs/>
                <w:sz w:val="22"/>
                <w:szCs w:val="22"/>
              </w:rPr>
              <w:t>transportate direct la incinerare</w:t>
            </w:r>
          </w:p>
        </w:tc>
        <w:tc>
          <w:tcPr>
            <w:tcW w:w="1890" w:type="dxa"/>
            <w:shd w:val="clear" w:color="auto" w:fill="auto"/>
            <w:noWrap/>
            <w:vAlign w:val="center"/>
          </w:tcPr>
          <w:p w14:paraId="29340A2C" w14:textId="559B6EF0" w:rsidR="006C6ADD" w:rsidRPr="00BF1084" w:rsidRDefault="00CE7513" w:rsidP="00CE2EE1">
            <w:pPr>
              <w:spacing w:after="0"/>
              <w:jc w:val="center"/>
              <w:rPr>
                <w:sz w:val="22"/>
                <w:szCs w:val="22"/>
                <w:lang w:val="en-US"/>
              </w:rPr>
            </w:pPr>
            <w:r>
              <w:rPr>
                <w:sz w:val="22"/>
                <w:szCs w:val="22"/>
              </w:rPr>
              <w:t>3.304,8</w:t>
            </w:r>
          </w:p>
        </w:tc>
      </w:tr>
      <w:tr w:rsidR="006C6ADD" w:rsidRPr="00BF1084" w14:paraId="5E602407" w14:textId="77777777" w:rsidTr="00BF1084">
        <w:trPr>
          <w:trHeight w:val="113"/>
          <w:jc w:val="center"/>
        </w:trPr>
        <w:tc>
          <w:tcPr>
            <w:tcW w:w="6858" w:type="dxa"/>
            <w:shd w:val="clear" w:color="auto" w:fill="auto"/>
            <w:noWrap/>
            <w:vAlign w:val="center"/>
            <w:hideMark/>
          </w:tcPr>
          <w:p w14:paraId="0C71B7A9" w14:textId="29D2FEC6" w:rsidR="006C6ADD" w:rsidRPr="00BF1084" w:rsidRDefault="006C6ADD" w:rsidP="004A5BBF">
            <w:pPr>
              <w:tabs>
                <w:tab w:val="left" w:pos="6840"/>
              </w:tabs>
              <w:spacing w:after="0" w:line="240" w:lineRule="auto"/>
              <w:ind w:right="30"/>
              <w:jc w:val="left"/>
              <w:rPr>
                <w:rFonts w:eastAsia="Times New Roman"/>
                <w:bCs/>
                <w:sz w:val="22"/>
                <w:szCs w:val="22"/>
              </w:rPr>
            </w:pPr>
            <w:r w:rsidRPr="00BF1084">
              <w:rPr>
                <w:rFonts w:eastAsia="Times New Roman"/>
                <w:bCs/>
                <w:sz w:val="22"/>
                <w:szCs w:val="22"/>
              </w:rPr>
              <w:t>Biodeseuri colectate separat</w:t>
            </w:r>
            <w:r w:rsidR="00EC4EC8" w:rsidRPr="00BF1084">
              <w:rPr>
                <w:rFonts w:eastAsia="Times New Roman"/>
                <w:bCs/>
                <w:sz w:val="22"/>
                <w:szCs w:val="22"/>
              </w:rPr>
              <w:t xml:space="preserve"> </w:t>
            </w:r>
            <w:r w:rsidR="00CF261B" w:rsidRPr="00BF1084">
              <w:rPr>
                <w:rFonts w:eastAsia="Times New Roman"/>
                <w:bCs/>
                <w:sz w:val="22"/>
                <w:szCs w:val="22"/>
              </w:rPr>
              <w:t>ș</w:t>
            </w:r>
            <w:r w:rsidR="00EC4EC8" w:rsidRPr="00BF1084">
              <w:rPr>
                <w:rFonts w:eastAsia="Times New Roman"/>
                <w:bCs/>
                <w:sz w:val="22"/>
                <w:szCs w:val="22"/>
              </w:rPr>
              <w:t xml:space="preserve">i </w:t>
            </w:r>
            <w:r w:rsidRPr="00BF1084">
              <w:rPr>
                <w:rFonts w:eastAsia="Times New Roman"/>
                <w:bCs/>
                <w:sz w:val="22"/>
                <w:szCs w:val="22"/>
              </w:rPr>
              <w:t>compostate</w:t>
            </w:r>
            <w:r w:rsidR="00341ADB" w:rsidRPr="00BF1084">
              <w:rPr>
                <w:rFonts w:eastAsia="Times New Roman"/>
                <w:bCs/>
                <w:sz w:val="22"/>
                <w:szCs w:val="22"/>
              </w:rPr>
              <w:t xml:space="preserve"> (</w:t>
            </w:r>
            <w:r w:rsidRPr="00BF1084">
              <w:rPr>
                <w:rFonts w:eastAsia="Times New Roman"/>
                <w:bCs/>
                <w:sz w:val="22"/>
                <w:szCs w:val="22"/>
              </w:rPr>
              <w:t>aerob)</w:t>
            </w:r>
          </w:p>
        </w:tc>
        <w:tc>
          <w:tcPr>
            <w:tcW w:w="1890" w:type="dxa"/>
            <w:shd w:val="clear" w:color="auto" w:fill="auto"/>
            <w:noWrap/>
            <w:vAlign w:val="center"/>
          </w:tcPr>
          <w:p w14:paraId="019F7BE1" w14:textId="701CD58C" w:rsidR="006C6ADD" w:rsidRPr="00BF1084" w:rsidRDefault="00CE7513" w:rsidP="00CE2EE1">
            <w:pPr>
              <w:spacing w:after="0"/>
              <w:jc w:val="center"/>
              <w:rPr>
                <w:sz w:val="22"/>
                <w:szCs w:val="22"/>
                <w:lang w:val="en-US"/>
              </w:rPr>
            </w:pPr>
            <w:r>
              <w:rPr>
                <w:sz w:val="22"/>
                <w:szCs w:val="22"/>
                <w:lang w:val="en-US"/>
              </w:rPr>
              <w:t>292,844</w:t>
            </w:r>
          </w:p>
        </w:tc>
      </w:tr>
      <w:tr w:rsidR="00CE2EE1" w:rsidRPr="00BF1084" w14:paraId="00670A39" w14:textId="77777777" w:rsidTr="007C0F95">
        <w:trPr>
          <w:trHeight w:val="113"/>
          <w:jc w:val="center"/>
        </w:trPr>
        <w:tc>
          <w:tcPr>
            <w:tcW w:w="6858" w:type="dxa"/>
            <w:shd w:val="clear" w:color="auto" w:fill="auto"/>
            <w:noWrap/>
            <w:vAlign w:val="center"/>
          </w:tcPr>
          <w:p w14:paraId="2201E02B" w14:textId="405BA55B" w:rsidR="00CE2EE1" w:rsidRPr="00BF1084" w:rsidRDefault="00CE2EE1" w:rsidP="004A5BBF">
            <w:pPr>
              <w:tabs>
                <w:tab w:val="left" w:pos="6840"/>
              </w:tabs>
              <w:spacing w:after="0" w:line="240" w:lineRule="auto"/>
              <w:ind w:right="30"/>
              <w:jc w:val="left"/>
              <w:rPr>
                <w:rFonts w:eastAsia="Times New Roman"/>
                <w:bCs/>
                <w:sz w:val="22"/>
                <w:szCs w:val="22"/>
              </w:rPr>
            </w:pPr>
            <w:r w:rsidRPr="00BF1084">
              <w:rPr>
                <w:rFonts w:eastAsia="Times New Roman"/>
                <w:bCs/>
                <w:sz w:val="22"/>
                <w:szCs w:val="22"/>
              </w:rPr>
              <w:t>Biodeseuri colectate separat si tratate anaerob (DA)</w:t>
            </w:r>
          </w:p>
        </w:tc>
        <w:tc>
          <w:tcPr>
            <w:tcW w:w="1890" w:type="dxa"/>
            <w:shd w:val="clear" w:color="auto" w:fill="auto"/>
            <w:noWrap/>
            <w:vAlign w:val="center"/>
          </w:tcPr>
          <w:p w14:paraId="3D0192BC" w14:textId="4F24EBC5" w:rsidR="00CE2EE1" w:rsidRPr="00BF1084" w:rsidRDefault="00CE7513" w:rsidP="00CE2EE1">
            <w:pPr>
              <w:spacing w:after="0"/>
              <w:jc w:val="center"/>
              <w:rPr>
                <w:sz w:val="22"/>
                <w:szCs w:val="22"/>
                <w:lang w:val="en-US"/>
              </w:rPr>
            </w:pPr>
            <w:r>
              <w:rPr>
                <w:sz w:val="22"/>
                <w:szCs w:val="22"/>
                <w:lang w:val="en-US"/>
              </w:rPr>
              <w:t>120,742</w:t>
            </w:r>
          </w:p>
        </w:tc>
      </w:tr>
      <w:tr w:rsidR="00CE7513" w:rsidRPr="00BF1084" w14:paraId="445CFC0D" w14:textId="77777777" w:rsidTr="007C0F95">
        <w:trPr>
          <w:trHeight w:val="113"/>
          <w:jc w:val="center"/>
        </w:trPr>
        <w:tc>
          <w:tcPr>
            <w:tcW w:w="6858" w:type="dxa"/>
            <w:shd w:val="clear" w:color="auto" w:fill="auto"/>
            <w:noWrap/>
            <w:vAlign w:val="center"/>
          </w:tcPr>
          <w:p w14:paraId="1F7DF4A4" w14:textId="4942E229" w:rsidR="00CE7513" w:rsidRPr="00BF1084" w:rsidRDefault="00CE7513" w:rsidP="004A5BBF">
            <w:pPr>
              <w:tabs>
                <w:tab w:val="left" w:pos="6840"/>
              </w:tabs>
              <w:spacing w:after="0" w:line="240" w:lineRule="auto"/>
              <w:ind w:right="30"/>
              <w:jc w:val="left"/>
              <w:rPr>
                <w:rFonts w:eastAsia="Times New Roman"/>
                <w:bCs/>
                <w:sz w:val="22"/>
                <w:szCs w:val="22"/>
              </w:rPr>
            </w:pPr>
            <w:r>
              <w:rPr>
                <w:rFonts w:eastAsia="Times New Roman"/>
                <w:bCs/>
                <w:sz w:val="22"/>
                <w:szCs w:val="22"/>
              </w:rPr>
              <w:t>D</w:t>
            </w:r>
            <w:r w:rsidRPr="00CE7513">
              <w:rPr>
                <w:rFonts w:eastAsia="Times New Roman"/>
                <w:bCs/>
                <w:sz w:val="22"/>
                <w:szCs w:val="22"/>
              </w:rPr>
              <w:t>eseuri colectate amestecat si tratate in tMB cu tratare aeroba, cu valorificare energetica a materialului tratat</w:t>
            </w:r>
          </w:p>
        </w:tc>
        <w:tc>
          <w:tcPr>
            <w:tcW w:w="1890" w:type="dxa"/>
            <w:shd w:val="clear" w:color="auto" w:fill="auto"/>
            <w:noWrap/>
            <w:vAlign w:val="center"/>
          </w:tcPr>
          <w:p w14:paraId="3E1EF2FF" w14:textId="49820640" w:rsidR="00CE7513" w:rsidRDefault="00F506A0" w:rsidP="00CE2EE1">
            <w:pPr>
              <w:spacing w:after="0"/>
              <w:jc w:val="center"/>
              <w:rPr>
                <w:sz w:val="22"/>
                <w:szCs w:val="22"/>
                <w:lang w:val="en-US"/>
              </w:rPr>
            </w:pPr>
            <w:r>
              <w:rPr>
                <w:sz w:val="22"/>
                <w:szCs w:val="22"/>
                <w:lang w:val="en-US"/>
              </w:rPr>
              <w:t>8.631,79</w:t>
            </w:r>
          </w:p>
        </w:tc>
      </w:tr>
      <w:tr w:rsidR="00131690" w:rsidRPr="00BF1084" w14:paraId="23A28D74" w14:textId="77777777" w:rsidTr="00BF1084">
        <w:trPr>
          <w:trHeight w:val="113"/>
          <w:jc w:val="center"/>
        </w:trPr>
        <w:tc>
          <w:tcPr>
            <w:tcW w:w="6858" w:type="dxa"/>
            <w:shd w:val="clear" w:color="auto" w:fill="auto"/>
            <w:noWrap/>
            <w:vAlign w:val="center"/>
            <w:hideMark/>
          </w:tcPr>
          <w:p w14:paraId="295310B7" w14:textId="16E71B49" w:rsidR="00131690" w:rsidRPr="00BF1084" w:rsidRDefault="00131690" w:rsidP="00131690">
            <w:pPr>
              <w:tabs>
                <w:tab w:val="left" w:pos="6840"/>
              </w:tabs>
              <w:spacing w:after="0" w:line="240" w:lineRule="auto"/>
              <w:ind w:right="30"/>
              <w:jc w:val="left"/>
              <w:rPr>
                <w:rFonts w:eastAsia="Times New Roman"/>
                <w:bCs/>
                <w:sz w:val="22"/>
                <w:szCs w:val="22"/>
              </w:rPr>
            </w:pPr>
            <w:r w:rsidRPr="00BF1084">
              <w:rPr>
                <w:rFonts w:eastAsia="Times New Roman"/>
                <w:bCs/>
                <w:sz w:val="22"/>
                <w:szCs w:val="22"/>
              </w:rPr>
              <w:t>Deşeuri de ambalaje colectate separat și reciclate</w:t>
            </w:r>
          </w:p>
        </w:tc>
        <w:tc>
          <w:tcPr>
            <w:tcW w:w="1890" w:type="dxa"/>
            <w:shd w:val="clear" w:color="auto" w:fill="auto"/>
            <w:noWrap/>
            <w:vAlign w:val="bottom"/>
          </w:tcPr>
          <w:p w14:paraId="72B4F832" w14:textId="5C23B354" w:rsidR="00131690" w:rsidRPr="00BF1084" w:rsidRDefault="00CE7513" w:rsidP="00131690">
            <w:pPr>
              <w:spacing w:after="0"/>
              <w:jc w:val="center"/>
              <w:rPr>
                <w:sz w:val="22"/>
                <w:szCs w:val="22"/>
                <w:lang w:val="en-US"/>
              </w:rPr>
            </w:pPr>
            <w:r>
              <w:rPr>
                <w:sz w:val="22"/>
                <w:szCs w:val="22"/>
                <w:lang w:val="en-US"/>
              </w:rPr>
              <w:t>-</w:t>
            </w:r>
            <w:r w:rsidR="00BF1084" w:rsidRPr="00BF1084">
              <w:rPr>
                <w:sz w:val="22"/>
                <w:szCs w:val="22"/>
                <w:lang w:val="en-US"/>
              </w:rPr>
              <w:t>16.</w:t>
            </w:r>
            <w:r>
              <w:rPr>
                <w:sz w:val="22"/>
                <w:szCs w:val="22"/>
                <w:lang w:val="en-US"/>
              </w:rPr>
              <w:t>691</w:t>
            </w:r>
          </w:p>
        </w:tc>
      </w:tr>
      <w:tr w:rsidR="00131690" w:rsidRPr="00BF1084" w14:paraId="1110C50C" w14:textId="77777777" w:rsidTr="00BF1084">
        <w:trPr>
          <w:trHeight w:val="113"/>
          <w:jc w:val="center"/>
        </w:trPr>
        <w:tc>
          <w:tcPr>
            <w:tcW w:w="6858" w:type="dxa"/>
            <w:shd w:val="clear" w:color="auto" w:fill="auto"/>
            <w:noWrap/>
            <w:vAlign w:val="center"/>
            <w:hideMark/>
          </w:tcPr>
          <w:p w14:paraId="588CC687" w14:textId="77777777" w:rsidR="00131690" w:rsidRPr="00BF1084" w:rsidRDefault="00131690" w:rsidP="00131690">
            <w:pPr>
              <w:tabs>
                <w:tab w:val="left" w:pos="6840"/>
              </w:tabs>
              <w:spacing w:after="0" w:line="240" w:lineRule="auto"/>
              <w:jc w:val="center"/>
              <w:rPr>
                <w:rFonts w:eastAsia="Times New Roman"/>
                <w:b/>
                <w:sz w:val="22"/>
                <w:szCs w:val="22"/>
              </w:rPr>
            </w:pPr>
            <w:r w:rsidRPr="00BF1084">
              <w:rPr>
                <w:rFonts w:eastAsia="Times New Roman"/>
                <w:b/>
                <w:sz w:val="22"/>
                <w:szCs w:val="22"/>
              </w:rPr>
              <w:t>TOTAL</w:t>
            </w:r>
          </w:p>
        </w:tc>
        <w:tc>
          <w:tcPr>
            <w:tcW w:w="1890" w:type="dxa"/>
            <w:shd w:val="clear" w:color="auto" w:fill="auto"/>
            <w:noWrap/>
            <w:vAlign w:val="bottom"/>
          </w:tcPr>
          <w:p w14:paraId="2BA9182A" w14:textId="74468EFE" w:rsidR="00131690" w:rsidRPr="00BF1084" w:rsidRDefault="00F506A0" w:rsidP="00131690">
            <w:pPr>
              <w:spacing w:after="0"/>
              <w:jc w:val="center"/>
              <w:rPr>
                <w:sz w:val="22"/>
                <w:szCs w:val="22"/>
                <w:lang w:val="en-US"/>
              </w:rPr>
            </w:pPr>
            <w:r>
              <w:rPr>
                <w:sz w:val="22"/>
                <w:szCs w:val="22"/>
                <w:lang w:val="en-US"/>
              </w:rPr>
              <w:t>-1.892,6</w:t>
            </w:r>
          </w:p>
        </w:tc>
      </w:tr>
    </w:tbl>
    <w:p w14:paraId="4B642344" w14:textId="77777777" w:rsidR="006C6ADD" w:rsidRPr="00EC024C" w:rsidRDefault="006C6ADD" w:rsidP="006C6ADD">
      <w:pPr>
        <w:rPr>
          <w:b/>
          <w:i/>
          <w:u w:val="single"/>
        </w:rPr>
      </w:pPr>
    </w:p>
    <w:p w14:paraId="5BA9D399" w14:textId="039F38CD" w:rsidR="006C6ADD" w:rsidRPr="00EC024C" w:rsidRDefault="006C6ADD" w:rsidP="002C16E0">
      <w:pPr>
        <w:pStyle w:val="Heading4"/>
        <w:numPr>
          <w:ilvl w:val="0"/>
          <w:numId w:val="48"/>
        </w:numPr>
        <w:spacing w:line="240" w:lineRule="auto"/>
      </w:pPr>
      <w:bookmarkStart w:id="766" w:name="_Toc10623615"/>
      <w:r w:rsidRPr="00EC024C">
        <w:t>Gradul de valorificare energetică a de</w:t>
      </w:r>
      <w:r w:rsidR="00CF261B">
        <w:t>ș</w:t>
      </w:r>
      <w:r w:rsidRPr="00EC024C">
        <w:t>eurilor</w:t>
      </w:r>
      <w:bookmarkEnd w:id="766"/>
    </w:p>
    <w:p w14:paraId="0FFFD1AA" w14:textId="3A4A9C0C" w:rsidR="006C6ADD" w:rsidRPr="00EC024C" w:rsidRDefault="006C6ADD" w:rsidP="005B1EFE">
      <w:pPr>
        <w:spacing w:line="276" w:lineRule="auto"/>
      </w:pPr>
      <w:r w:rsidRPr="00EC024C">
        <w:t>Alternativa 1 presupune valorificare energetică a de</w:t>
      </w:r>
      <w:r w:rsidR="00CF261B">
        <w:t>ș</w:t>
      </w:r>
      <w:r w:rsidRPr="00EC024C">
        <w:t>eurilor rezultate din sortarea de</w:t>
      </w:r>
      <w:r w:rsidR="00CF261B">
        <w:t>ș</w:t>
      </w:r>
      <w:r w:rsidRPr="00EC024C">
        <w:t>eurilor reciclabile</w:t>
      </w:r>
      <w:r w:rsidR="00EC4EC8">
        <w:t xml:space="preserve"> </w:t>
      </w:r>
      <w:r w:rsidR="00CF261B">
        <w:t>ș</w:t>
      </w:r>
      <w:r w:rsidR="00EC4EC8">
        <w:t xml:space="preserve">i </w:t>
      </w:r>
      <w:r w:rsidRPr="00EC024C">
        <w:t>a celor din instala</w:t>
      </w:r>
      <w:r w:rsidR="00CF261B">
        <w:t>ț</w:t>
      </w:r>
      <w:r w:rsidRPr="00EC024C">
        <w:t>ia TMB cu biouscare. Cantitatea medie estimată de astfel de de</w:t>
      </w:r>
      <w:r w:rsidR="00CF261B">
        <w:t>ș</w:t>
      </w:r>
      <w:r w:rsidRPr="00EC024C">
        <w:t>eu</w:t>
      </w:r>
      <w:r w:rsidR="001B69A0">
        <w:t xml:space="preserve">, </w:t>
      </w:r>
      <w:r w:rsidRPr="00EC024C">
        <w:t xml:space="preserve">cu putere calorifică este de cca </w:t>
      </w:r>
      <w:r w:rsidR="00EA5AF3">
        <w:t>14.003</w:t>
      </w:r>
      <w:r w:rsidRPr="00EC024C">
        <w:t xml:space="preserve"> tone/an</w:t>
      </w:r>
      <w:r w:rsidR="001B69A0">
        <w:t xml:space="preserve">, </w:t>
      </w:r>
      <w:r w:rsidRPr="00EC024C">
        <w:t xml:space="preserve">reprezentând cca </w:t>
      </w:r>
      <w:r w:rsidR="00EA5AF3" w:rsidRPr="00EA5AF3">
        <w:t>19,43</w:t>
      </w:r>
      <w:r w:rsidRPr="00EC024C">
        <w:t>% din cantitatea de de</w:t>
      </w:r>
      <w:r w:rsidR="00CF261B">
        <w:t>ș</w:t>
      </w:r>
      <w:r w:rsidRPr="00EC024C">
        <w:t>euri municipală colectată anual.</w:t>
      </w:r>
    </w:p>
    <w:p w14:paraId="641B1C2E" w14:textId="06292A30" w:rsidR="006C6ADD" w:rsidRPr="00EC024C" w:rsidRDefault="006C6ADD" w:rsidP="002C16E0">
      <w:pPr>
        <w:pStyle w:val="Heading4"/>
        <w:numPr>
          <w:ilvl w:val="0"/>
          <w:numId w:val="48"/>
        </w:numPr>
        <w:spacing w:line="240" w:lineRule="auto"/>
      </w:pPr>
      <w:bookmarkStart w:id="767" w:name="_Toc10623616"/>
      <w:r w:rsidRPr="00EC024C">
        <w:t>Riscul de pia</w:t>
      </w:r>
      <w:r w:rsidR="00CF261B">
        <w:t>ț</w:t>
      </w:r>
      <w:r w:rsidRPr="00EC024C">
        <w:t>ă</w:t>
      </w:r>
      <w:bookmarkEnd w:id="767"/>
    </w:p>
    <w:p w14:paraId="7F14FE1A" w14:textId="48A087B2" w:rsidR="006C6ADD" w:rsidRPr="00EC024C" w:rsidRDefault="006C6ADD" w:rsidP="002C16E0">
      <w:pPr>
        <w:spacing w:line="240" w:lineRule="auto"/>
      </w:pPr>
      <w:r w:rsidRPr="00EC024C">
        <w:t>Alternativa 1</w:t>
      </w:r>
      <w:r w:rsidR="00CC424C">
        <w:t xml:space="preserve"> </w:t>
      </w:r>
      <w:r w:rsidRPr="00EC024C">
        <w:t>are următoarele output-uri din instala</w:t>
      </w:r>
      <w:r w:rsidR="00CF261B">
        <w:t>ț</w:t>
      </w:r>
      <w:r w:rsidRPr="00EC024C">
        <w:t>iile prevăzute:</w:t>
      </w:r>
    </w:p>
    <w:p w14:paraId="63653323" w14:textId="170B7942" w:rsidR="006C6ADD" w:rsidRPr="00EC024C" w:rsidRDefault="00024AA7" w:rsidP="006D6F17">
      <w:pPr>
        <w:pStyle w:val="Caption"/>
      </w:pPr>
      <w:bookmarkStart w:id="768" w:name="_Toc73090040"/>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31</w:t>
      </w:r>
      <w:r w:rsidR="00F539AF">
        <w:fldChar w:fldCharType="end"/>
      </w:r>
      <w:r w:rsidRPr="00EC024C">
        <w:t xml:space="preserve"> Output-uri ale instala</w:t>
      </w:r>
      <w:r w:rsidR="00CF261B">
        <w:t>ț</w:t>
      </w:r>
      <w:r w:rsidRPr="00EC024C">
        <w:t>iilor de tratare a de</w:t>
      </w:r>
      <w:r w:rsidR="00CF261B">
        <w:t>ș</w:t>
      </w:r>
      <w:r w:rsidRPr="00EC024C">
        <w:t>eurilor</w:t>
      </w:r>
      <w:r w:rsidR="001B69A0">
        <w:t xml:space="preserve">, </w:t>
      </w:r>
      <w:r w:rsidRPr="00EC024C">
        <w:t>Alternativa 1</w:t>
      </w:r>
      <w:bookmarkEnd w:id="768"/>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208"/>
        <w:gridCol w:w="2280"/>
        <w:gridCol w:w="3342"/>
      </w:tblGrid>
      <w:tr w:rsidR="006C6ADD" w:rsidRPr="00F526DF" w14:paraId="4D7D1F91" w14:textId="77777777" w:rsidTr="002C16E0">
        <w:trPr>
          <w:trHeight w:val="283"/>
          <w:jc w:val="center"/>
        </w:trPr>
        <w:tc>
          <w:tcPr>
            <w:tcW w:w="1705" w:type="dxa"/>
            <w:shd w:val="clear" w:color="auto" w:fill="A8D08D" w:themeFill="accent6" w:themeFillTint="99"/>
            <w:vAlign w:val="center"/>
          </w:tcPr>
          <w:p w14:paraId="3C67C41F" w14:textId="78C7D1F5" w:rsidR="006C6ADD" w:rsidRPr="00F526DF" w:rsidRDefault="006C6ADD" w:rsidP="002C16E0">
            <w:pPr>
              <w:spacing w:after="0" w:line="240" w:lineRule="auto"/>
              <w:jc w:val="center"/>
              <w:rPr>
                <w:b/>
                <w:bCs/>
                <w:sz w:val="22"/>
                <w:szCs w:val="22"/>
              </w:rPr>
            </w:pPr>
            <w:r w:rsidRPr="00F526DF">
              <w:rPr>
                <w:b/>
                <w:bCs/>
                <w:sz w:val="22"/>
                <w:szCs w:val="22"/>
              </w:rPr>
              <w:t>Instala</w:t>
            </w:r>
            <w:r w:rsidR="00CF261B" w:rsidRPr="00F526DF">
              <w:rPr>
                <w:b/>
                <w:bCs/>
                <w:sz w:val="22"/>
                <w:szCs w:val="22"/>
              </w:rPr>
              <w:t>ț</w:t>
            </w:r>
            <w:r w:rsidRPr="00F526DF">
              <w:rPr>
                <w:b/>
                <w:bCs/>
                <w:sz w:val="22"/>
                <w:szCs w:val="22"/>
              </w:rPr>
              <w:t>ie de tratare a de</w:t>
            </w:r>
            <w:r w:rsidR="00CF261B" w:rsidRPr="00F526DF">
              <w:rPr>
                <w:b/>
                <w:bCs/>
                <w:sz w:val="22"/>
                <w:szCs w:val="22"/>
              </w:rPr>
              <w:t>ș</w:t>
            </w:r>
            <w:r w:rsidRPr="00F526DF">
              <w:rPr>
                <w:b/>
                <w:bCs/>
                <w:sz w:val="22"/>
                <w:szCs w:val="22"/>
              </w:rPr>
              <w:t>eurilor</w:t>
            </w:r>
          </w:p>
        </w:tc>
        <w:tc>
          <w:tcPr>
            <w:tcW w:w="2208" w:type="dxa"/>
            <w:shd w:val="clear" w:color="auto" w:fill="A8D08D" w:themeFill="accent6" w:themeFillTint="99"/>
            <w:vAlign w:val="center"/>
          </w:tcPr>
          <w:p w14:paraId="73DB9D25" w14:textId="77777777" w:rsidR="006C6ADD" w:rsidRPr="00F526DF" w:rsidRDefault="006C6ADD" w:rsidP="002C16E0">
            <w:pPr>
              <w:spacing w:after="0" w:line="240" w:lineRule="auto"/>
              <w:jc w:val="center"/>
              <w:rPr>
                <w:b/>
                <w:bCs/>
                <w:sz w:val="22"/>
                <w:szCs w:val="22"/>
              </w:rPr>
            </w:pPr>
            <w:r w:rsidRPr="00F526DF">
              <w:rPr>
                <w:b/>
                <w:bCs/>
                <w:sz w:val="22"/>
                <w:szCs w:val="22"/>
              </w:rPr>
              <w:t>Output-uri</w:t>
            </w:r>
          </w:p>
        </w:tc>
        <w:tc>
          <w:tcPr>
            <w:tcW w:w="2280" w:type="dxa"/>
            <w:shd w:val="clear" w:color="auto" w:fill="A8D08D" w:themeFill="accent6" w:themeFillTint="99"/>
            <w:vAlign w:val="center"/>
          </w:tcPr>
          <w:p w14:paraId="4B288402" w14:textId="77777777" w:rsidR="006C6ADD" w:rsidRPr="00F526DF" w:rsidRDefault="006C6ADD" w:rsidP="002C16E0">
            <w:pPr>
              <w:spacing w:after="0" w:line="240" w:lineRule="auto"/>
              <w:jc w:val="center"/>
              <w:rPr>
                <w:b/>
                <w:bCs/>
                <w:sz w:val="22"/>
                <w:szCs w:val="22"/>
              </w:rPr>
            </w:pPr>
            <w:r w:rsidRPr="00F526DF">
              <w:rPr>
                <w:b/>
                <w:bCs/>
                <w:sz w:val="22"/>
                <w:szCs w:val="22"/>
              </w:rPr>
              <w:t>Utilizare</w:t>
            </w:r>
          </w:p>
        </w:tc>
        <w:tc>
          <w:tcPr>
            <w:tcW w:w="3342" w:type="dxa"/>
            <w:shd w:val="clear" w:color="auto" w:fill="A8D08D" w:themeFill="accent6" w:themeFillTint="99"/>
            <w:vAlign w:val="center"/>
          </w:tcPr>
          <w:p w14:paraId="6C5D2C65" w14:textId="362D3F8A" w:rsidR="006C6ADD" w:rsidRPr="00F526DF" w:rsidRDefault="006C6ADD" w:rsidP="002C16E0">
            <w:pPr>
              <w:spacing w:after="0" w:line="240" w:lineRule="auto"/>
              <w:jc w:val="center"/>
              <w:rPr>
                <w:b/>
                <w:bCs/>
                <w:sz w:val="22"/>
                <w:szCs w:val="22"/>
              </w:rPr>
            </w:pPr>
            <w:r w:rsidRPr="00F526DF">
              <w:rPr>
                <w:b/>
                <w:bCs/>
                <w:sz w:val="22"/>
                <w:szCs w:val="22"/>
              </w:rPr>
              <w:t>Posibilitatea de valorificare pe pia</w:t>
            </w:r>
            <w:r w:rsidR="00CF261B" w:rsidRPr="00F526DF">
              <w:rPr>
                <w:b/>
                <w:bCs/>
                <w:sz w:val="22"/>
                <w:szCs w:val="22"/>
              </w:rPr>
              <w:t>ț</w:t>
            </w:r>
            <w:r w:rsidRPr="00F526DF">
              <w:rPr>
                <w:b/>
                <w:bCs/>
                <w:sz w:val="22"/>
                <w:szCs w:val="22"/>
              </w:rPr>
              <w:t>ă</w:t>
            </w:r>
          </w:p>
        </w:tc>
      </w:tr>
      <w:tr w:rsidR="006C6ADD" w:rsidRPr="00F526DF" w14:paraId="2D22F50A" w14:textId="77777777" w:rsidTr="002C16E0">
        <w:trPr>
          <w:trHeight w:val="283"/>
          <w:jc w:val="center"/>
        </w:trPr>
        <w:tc>
          <w:tcPr>
            <w:tcW w:w="1705" w:type="dxa"/>
            <w:vMerge w:val="restart"/>
            <w:shd w:val="clear" w:color="auto" w:fill="E2EFD9" w:themeFill="accent6" w:themeFillTint="33"/>
            <w:vAlign w:val="center"/>
          </w:tcPr>
          <w:p w14:paraId="5430E7B3" w14:textId="25AF6050" w:rsidR="006C6ADD" w:rsidRPr="00F526DF" w:rsidRDefault="006C6ADD" w:rsidP="002C16E0">
            <w:pPr>
              <w:spacing w:after="0" w:line="240" w:lineRule="auto"/>
              <w:jc w:val="center"/>
              <w:rPr>
                <w:b/>
                <w:bCs/>
                <w:sz w:val="22"/>
                <w:szCs w:val="22"/>
              </w:rPr>
            </w:pPr>
            <w:r w:rsidRPr="00F526DF">
              <w:rPr>
                <w:b/>
                <w:bCs/>
                <w:sz w:val="22"/>
                <w:szCs w:val="22"/>
              </w:rPr>
              <w:t>Instala</w:t>
            </w:r>
            <w:r w:rsidR="00CF261B" w:rsidRPr="00F526DF">
              <w:rPr>
                <w:b/>
                <w:bCs/>
                <w:sz w:val="22"/>
                <w:szCs w:val="22"/>
              </w:rPr>
              <w:t>ț</w:t>
            </w:r>
            <w:r w:rsidRPr="00F526DF">
              <w:rPr>
                <w:b/>
                <w:bCs/>
                <w:sz w:val="22"/>
                <w:szCs w:val="22"/>
              </w:rPr>
              <w:t>ie de sortare a de</w:t>
            </w:r>
            <w:r w:rsidR="00CF261B" w:rsidRPr="00F526DF">
              <w:rPr>
                <w:b/>
                <w:bCs/>
                <w:sz w:val="22"/>
                <w:szCs w:val="22"/>
              </w:rPr>
              <w:t>ș</w:t>
            </w:r>
            <w:r w:rsidRPr="00F526DF">
              <w:rPr>
                <w:b/>
                <w:bCs/>
                <w:sz w:val="22"/>
                <w:szCs w:val="22"/>
              </w:rPr>
              <w:t>eurilor reciclabile</w:t>
            </w:r>
          </w:p>
        </w:tc>
        <w:tc>
          <w:tcPr>
            <w:tcW w:w="2208" w:type="dxa"/>
            <w:shd w:val="clear" w:color="auto" w:fill="auto"/>
            <w:vAlign w:val="center"/>
          </w:tcPr>
          <w:p w14:paraId="733598B0" w14:textId="592E728C" w:rsidR="006C6ADD" w:rsidRPr="00F526DF" w:rsidRDefault="006C6ADD" w:rsidP="002C16E0">
            <w:pPr>
              <w:spacing w:after="0" w:line="240" w:lineRule="auto"/>
              <w:jc w:val="left"/>
              <w:rPr>
                <w:sz w:val="22"/>
                <w:szCs w:val="22"/>
              </w:rPr>
            </w:pPr>
            <w:r w:rsidRPr="00F526DF">
              <w:rPr>
                <w:sz w:val="22"/>
                <w:szCs w:val="22"/>
              </w:rPr>
              <w:t>Materiale reciclabile sortate</w:t>
            </w:r>
            <w:r w:rsidR="001B69A0" w:rsidRPr="00F526DF">
              <w:rPr>
                <w:sz w:val="22"/>
                <w:szCs w:val="22"/>
              </w:rPr>
              <w:t xml:space="preserve">, </w:t>
            </w:r>
            <w:r w:rsidRPr="00F526DF">
              <w:rPr>
                <w:sz w:val="22"/>
                <w:szCs w:val="22"/>
              </w:rPr>
              <w:t>pe categorii</w:t>
            </w:r>
            <w:r w:rsidR="00341ADB" w:rsidRPr="00F526DF">
              <w:rPr>
                <w:sz w:val="22"/>
                <w:szCs w:val="22"/>
              </w:rPr>
              <w:t xml:space="preserve"> (</w:t>
            </w:r>
            <w:r w:rsidRPr="00F526DF">
              <w:rPr>
                <w:sz w:val="22"/>
                <w:szCs w:val="22"/>
              </w:rPr>
              <w:t>hârtie</w:t>
            </w:r>
            <w:r w:rsidR="001B69A0" w:rsidRPr="00F526DF">
              <w:rPr>
                <w:sz w:val="22"/>
                <w:szCs w:val="22"/>
              </w:rPr>
              <w:t xml:space="preserve">, </w:t>
            </w:r>
            <w:r w:rsidRPr="00F526DF">
              <w:rPr>
                <w:sz w:val="22"/>
                <w:szCs w:val="22"/>
              </w:rPr>
              <w:t>carton</w:t>
            </w:r>
            <w:r w:rsidR="001B69A0" w:rsidRPr="00F526DF">
              <w:rPr>
                <w:sz w:val="22"/>
                <w:szCs w:val="22"/>
              </w:rPr>
              <w:t xml:space="preserve">, </w:t>
            </w:r>
            <w:r w:rsidRPr="00F526DF">
              <w:rPr>
                <w:sz w:val="22"/>
                <w:szCs w:val="22"/>
              </w:rPr>
              <w:t>plastic</w:t>
            </w:r>
            <w:r w:rsidR="001B69A0" w:rsidRPr="00F526DF">
              <w:rPr>
                <w:sz w:val="22"/>
                <w:szCs w:val="22"/>
              </w:rPr>
              <w:t xml:space="preserve">, </w:t>
            </w:r>
            <w:r w:rsidRPr="00F526DF">
              <w:rPr>
                <w:sz w:val="22"/>
                <w:szCs w:val="22"/>
              </w:rPr>
              <w:t>metal</w:t>
            </w:r>
            <w:r w:rsidR="00EC4EC8" w:rsidRPr="00F526DF">
              <w:rPr>
                <w:sz w:val="22"/>
                <w:szCs w:val="22"/>
              </w:rPr>
              <w:t xml:space="preserve"> </w:t>
            </w:r>
            <w:r w:rsidR="00CF261B" w:rsidRPr="00F526DF">
              <w:rPr>
                <w:sz w:val="22"/>
                <w:szCs w:val="22"/>
              </w:rPr>
              <w:t>ș</w:t>
            </w:r>
            <w:r w:rsidR="00EC4EC8" w:rsidRPr="00F526DF">
              <w:rPr>
                <w:sz w:val="22"/>
                <w:szCs w:val="22"/>
              </w:rPr>
              <w:t xml:space="preserve">i </w:t>
            </w:r>
            <w:r w:rsidRPr="00F526DF">
              <w:rPr>
                <w:sz w:val="22"/>
                <w:szCs w:val="22"/>
              </w:rPr>
              <w:t>sticlă)</w:t>
            </w:r>
          </w:p>
        </w:tc>
        <w:tc>
          <w:tcPr>
            <w:tcW w:w="2280" w:type="dxa"/>
            <w:shd w:val="clear" w:color="auto" w:fill="auto"/>
            <w:vAlign w:val="center"/>
          </w:tcPr>
          <w:p w14:paraId="6A2F8FE5" w14:textId="77777777" w:rsidR="006C6ADD" w:rsidRPr="00F526DF" w:rsidRDefault="006C6ADD" w:rsidP="002C16E0">
            <w:pPr>
              <w:spacing w:after="0" w:line="240" w:lineRule="auto"/>
              <w:jc w:val="left"/>
              <w:rPr>
                <w:sz w:val="22"/>
                <w:szCs w:val="22"/>
              </w:rPr>
            </w:pPr>
            <w:r w:rsidRPr="00F526DF">
              <w:rPr>
                <w:sz w:val="22"/>
                <w:szCs w:val="22"/>
              </w:rPr>
              <w:t>Operatori economici reciclatori</w:t>
            </w:r>
          </w:p>
        </w:tc>
        <w:tc>
          <w:tcPr>
            <w:tcW w:w="3342" w:type="dxa"/>
            <w:shd w:val="clear" w:color="auto" w:fill="auto"/>
            <w:vAlign w:val="center"/>
          </w:tcPr>
          <w:p w14:paraId="3DB03D0D" w14:textId="59B368E3" w:rsidR="006C6ADD" w:rsidRPr="00F526DF" w:rsidRDefault="006C6ADD" w:rsidP="002C16E0">
            <w:pPr>
              <w:spacing w:after="0" w:line="240" w:lineRule="auto"/>
              <w:jc w:val="left"/>
              <w:rPr>
                <w:sz w:val="22"/>
                <w:szCs w:val="22"/>
              </w:rPr>
            </w:pPr>
            <w:r w:rsidRPr="00F526DF">
              <w:rPr>
                <w:sz w:val="22"/>
                <w:szCs w:val="22"/>
              </w:rPr>
              <w:t>Posibilită</w:t>
            </w:r>
            <w:r w:rsidR="00CF261B" w:rsidRPr="00F526DF">
              <w:rPr>
                <w:sz w:val="22"/>
                <w:szCs w:val="22"/>
              </w:rPr>
              <w:t>ț</w:t>
            </w:r>
            <w:r w:rsidRPr="00F526DF">
              <w:rPr>
                <w:sz w:val="22"/>
                <w:szCs w:val="22"/>
              </w:rPr>
              <w:t>i crescute de valorificare pe pia</w:t>
            </w:r>
            <w:r w:rsidR="00CF261B" w:rsidRPr="00F526DF">
              <w:rPr>
                <w:sz w:val="22"/>
                <w:szCs w:val="22"/>
              </w:rPr>
              <w:t>ț</w:t>
            </w:r>
            <w:r w:rsidRPr="00F526DF">
              <w:rPr>
                <w:sz w:val="22"/>
                <w:szCs w:val="22"/>
              </w:rPr>
              <w:t>a internă. Calitatea materialelor obtinute este bună</w:t>
            </w:r>
            <w:r w:rsidR="001B69A0" w:rsidRPr="00F526DF">
              <w:rPr>
                <w:sz w:val="22"/>
                <w:szCs w:val="22"/>
              </w:rPr>
              <w:t xml:space="preserve">, </w:t>
            </w:r>
            <w:r w:rsidRPr="00F526DF">
              <w:rPr>
                <w:sz w:val="22"/>
                <w:szCs w:val="22"/>
              </w:rPr>
              <w:t>cu ob</w:t>
            </w:r>
            <w:r w:rsidR="00CF261B" w:rsidRPr="00F526DF">
              <w:rPr>
                <w:sz w:val="22"/>
                <w:szCs w:val="22"/>
              </w:rPr>
              <w:t>ț</w:t>
            </w:r>
            <w:r w:rsidRPr="00F526DF">
              <w:rPr>
                <w:sz w:val="22"/>
                <w:szCs w:val="22"/>
              </w:rPr>
              <w:t>inere de venituri</w:t>
            </w:r>
          </w:p>
        </w:tc>
      </w:tr>
      <w:tr w:rsidR="006C6ADD" w:rsidRPr="00F526DF" w14:paraId="7200C239" w14:textId="77777777" w:rsidTr="002C16E0">
        <w:trPr>
          <w:trHeight w:val="283"/>
          <w:jc w:val="center"/>
        </w:trPr>
        <w:tc>
          <w:tcPr>
            <w:tcW w:w="1705" w:type="dxa"/>
            <w:vMerge/>
            <w:shd w:val="clear" w:color="auto" w:fill="E2EFD9" w:themeFill="accent6" w:themeFillTint="33"/>
            <w:vAlign w:val="center"/>
          </w:tcPr>
          <w:p w14:paraId="311F47E4" w14:textId="77777777" w:rsidR="006C6ADD" w:rsidRPr="00F526DF" w:rsidRDefault="006C6ADD" w:rsidP="002C16E0">
            <w:pPr>
              <w:spacing w:after="0" w:line="240" w:lineRule="auto"/>
              <w:jc w:val="center"/>
              <w:rPr>
                <w:b/>
                <w:bCs/>
                <w:sz w:val="22"/>
                <w:szCs w:val="22"/>
              </w:rPr>
            </w:pPr>
          </w:p>
        </w:tc>
        <w:tc>
          <w:tcPr>
            <w:tcW w:w="2208" w:type="dxa"/>
            <w:shd w:val="clear" w:color="auto" w:fill="auto"/>
            <w:vAlign w:val="center"/>
          </w:tcPr>
          <w:p w14:paraId="1815C5B4" w14:textId="6C24EC2D" w:rsidR="006C6ADD" w:rsidRPr="00F526DF" w:rsidRDefault="006C6ADD" w:rsidP="002C16E0">
            <w:pPr>
              <w:spacing w:after="0" w:line="240" w:lineRule="auto"/>
              <w:jc w:val="left"/>
              <w:rPr>
                <w:sz w:val="22"/>
                <w:szCs w:val="22"/>
              </w:rPr>
            </w:pPr>
            <w:r w:rsidRPr="00F526DF">
              <w:rPr>
                <w:sz w:val="22"/>
                <w:szCs w:val="22"/>
              </w:rPr>
              <w:t>Frac</w:t>
            </w:r>
            <w:r w:rsidR="00CF261B" w:rsidRPr="00F526DF">
              <w:rPr>
                <w:sz w:val="22"/>
                <w:szCs w:val="22"/>
              </w:rPr>
              <w:t>ț</w:t>
            </w:r>
            <w:r w:rsidRPr="00F526DF">
              <w:rPr>
                <w:sz w:val="22"/>
                <w:szCs w:val="22"/>
              </w:rPr>
              <w:t>ie de de</w:t>
            </w:r>
            <w:r w:rsidR="00CF261B" w:rsidRPr="00F526DF">
              <w:rPr>
                <w:sz w:val="22"/>
                <w:szCs w:val="22"/>
              </w:rPr>
              <w:t>ș</w:t>
            </w:r>
            <w:r w:rsidRPr="00F526DF">
              <w:rPr>
                <w:sz w:val="22"/>
                <w:szCs w:val="22"/>
              </w:rPr>
              <w:t>euri reciclabile amestecate</w:t>
            </w:r>
            <w:r w:rsidR="00341ADB" w:rsidRPr="00F526DF">
              <w:rPr>
                <w:sz w:val="22"/>
                <w:szCs w:val="22"/>
              </w:rPr>
              <w:t xml:space="preserve"> (</w:t>
            </w:r>
            <w:r w:rsidRPr="00F526DF">
              <w:rPr>
                <w:sz w:val="22"/>
                <w:szCs w:val="22"/>
              </w:rPr>
              <w:t>RDF)</w:t>
            </w:r>
          </w:p>
        </w:tc>
        <w:tc>
          <w:tcPr>
            <w:tcW w:w="2280" w:type="dxa"/>
            <w:shd w:val="clear" w:color="auto" w:fill="auto"/>
            <w:vAlign w:val="center"/>
          </w:tcPr>
          <w:p w14:paraId="164E55FF" w14:textId="77777777" w:rsidR="006C6ADD" w:rsidRPr="00F526DF" w:rsidRDefault="006C6ADD" w:rsidP="002C16E0">
            <w:pPr>
              <w:spacing w:after="0" w:line="240" w:lineRule="auto"/>
              <w:jc w:val="left"/>
              <w:rPr>
                <w:sz w:val="22"/>
                <w:szCs w:val="22"/>
              </w:rPr>
            </w:pPr>
            <w:r w:rsidRPr="00F526DF">
              <w:rPr>
                <w:sz w:val="22"/>
                <w:szCs w:val="22"/>
              </w:rPr>
              <w:t>Co-incinerare în fabrici de ciment</w:t>
            </w:r>
          </w:p>
          <w:p w14:paraId="5645D5AD" w14:textId="36E73368" w:rsidR="006C6ADD" w:rsidRPr="00F526DF" w:rsidRDefault="006C6ADD" w:rsidP="002C16E0">
            <w:pPr>
              <w:spacing w:after="0" w:line="240" w:lineRule="auto"/>
              <w:jc w:val="left"/>
              <w:rPr>
                <w:sz w:val="22"/>
                <w:szCs w:val="22"/>
              </w:rPr>
            </w:pPr>
            <w:r w:rsidRPr="00F526DF">
              <w:rPr>
                <w:sz w:val="22"/>
                <w:szCs w:val="22"/>
              </w:rPr>
              <w:t>Instala</w:t>
            </w:r>
            <w:r w:rsidR="00CF261B" w:rsidRPr="00F526DF">
              <w:rPr>
                <w:sz w:val="22"/>
                <w:szCs w:val="22"/>
              </w:rPr>
              <w:t>ț</w:t>
            </w:r>
            <w:r w:rsidRPr="00F526DF">
              <w:rPr>
                <w:sz w:val="22"/>
                <w:szCs w:val="22"/>
              </w:rPr>
              <w:t>ii de valorificare termică</w:t>
            </w:r>
            <w:r w:rsidR="00341ADB" w:rsidRPr="00F526DF">
              <w:rPr>
                <w:sz w:val="22"/>
                <w:szCs w:val="22"/>
              </w:rPr>
              <w:t xml:space="preserve"> (</w:t>
            </w:r>
            <w:r w:rsidRPr="00F526DF">
              <w:rPr>
                <w:sz w:val="22"/>
                <w:szCs w:val="22"/>
              </w:rPr>
              <w:t>piroliză/gazeificare)</w:t>
            </w:r>
          </w:p>
        </w:tc>
        <w:tc>
          <w:tcPr>
            <w:tcW w:w="3342" w:type="dxa"/>
            <w:shd w:val="clear" w:color="auto" w:fill="auto"/>
            <w:vAlign w:val="center"/>
          </w:tcPr>
          <w:p w14:paraId="502336F9" w14:textId="6C80AFEF" w:rsidR="006C6ADD" w:rsidRPr="00F526DF" w:rsidRDefault="006C6ADD" w:rsidP="002C16E0">
            <w:pPr>
              <w:spacing w:after="0" w:line="240" w:lineRule="auto"/>
              <w:jc w:val="left"/>
              <w:rPr>
                <w:sz w:val="22"/>
                <w:szCs w:val="22"/>
              </w:rPr>
            </w:pPr>
            <w:r w:rsidRPr="00F526DF">
              <w:rPr>
                <w:sz w:val="22"/>
                <w:szCs w:val="22"/>
              </w:rPr>
              <w:t>Posibilitate mediu-ridicată de valorificare pe pia</w:t>
            </w:r>
            <w:r w:rsidR="00CF261B" w:rsidRPr="00F526DF">
              <w:rPr>
                <w:sz w:val="22"/>
                <w:szCs w:val="22"/>
              </w:rPr>
              <w:t>ț</w:t>
            </w:r>
            <w:r w:rsidRPr="00F526DF">
              <w:rPr>
                <w:sz w:val="22"/>
                <w:szCs w:val="22"/>
              </w:rPr>
              <w:t>a internă. Calitatea materialului nu este uniformă.</w:t>
            </w:r>
            <w:r w:rsidR="00BF473E" w:rsidRPr="00F526DF">
              <w:rPr>
                <w:sz w:val="22"/>
                <w:szCs w:val="22"/>
              </w:rPr>
              <w:t xml:space="preserve"> în </w:t>
            </w:r>
            <w:r w:rsidRPr="00F526DF">
              <w:rPr>
                <w:sz w:val="22"/>
                <w:szCs w:val="22"/>
              </w:rPr>
              <w:t>general nu se ob</w:t>
            </w:r>
            <w:r w:rsidR="00CF261B" w:rsidRPr="00F526DF">
              <w:rPr>
                <w:sz w:val="22"/>
                <w:szCs w:val="22"/>
              </w:rPr>
              <w:t>ț</w:t>
            </w:r>
            <w:r w:rsidRPr="00F526DF">
              <w:rPr>
                <w:sz w:val="22"/>
                <w:szCs w:val="22"/>
              </w:rPr>
              <w:t>in venituri</w:t>
            </w:r>
            <w:r w:rsidR="001B69A0" w:rsidRPr="00F526DF">
              <w:rPr>
                <w:sz w:val="22"/>
                <w:szCs w:val="22"/>
              </w:rPr>
              <w:t xml:space="preserve">, </w:t>
            </w:r>
            <w:r w:rsidRPr="00F526DF">
              <w:rPr>
                <w:sz w:val="22"/>
                <w:szCs w:val="22"/>
              </w:rPr>
              <w:t>ci sunt costuri</w:t>
            </w:r>
          </w:p>
        </w:tc>
      </w:tr>
      <w:tr w:rsidR="006C6ADD" w:rsidRPr="00F526DF" w14:paraId="05C65826" w14:textId="77777777" w:rsidTr="002C16E0">
        <w:trPr>
          <w:trHeight w:val="283"/>
          <w:jc w:val="center"/>
        </w:trPr>
        <w:tc>
          <w:tcPr>
            <w:tcW w:w="1705" w:type="dxa"/>
            <w:vMerge/>
            <w:shd w:val="clear" w:color="auto" w:fill="E2EFD9" w:themeFill="accent6" w:themeFillTint="33"/>
            <w:vAlign w:val="center"/>
          </w:tcPr>
          <w:p w14:paraId="222807C2" w14:textId="77777777" w:rsidR="006C6ADD" w:rsidRPr="00F526DF" w:rsidRDefault="006C6ADD" w:rsidP="002C16E0">
            <w:pPr>
              <w:spacing w:after="0" w:line="240" w:lineRule="auto"/>
              <w:jc w:val="center"/>
              <w:rPr>
                <w:b/>
                <w:bCs/>
                <w:sz w:val="22"/>
                <w:szCs w:val="22"/>
              </w:rPr>
            </w:pPr>
          </w:p>
        </w:tc>
        <w:tc>
          <w:tcPr>
            <w:tcW w:w="2208" w:type="dxa"/>
            <w:shd w:val="clear" w:color="auto" w:fill="auto"/>
            <w:vAlign w:val="center"/>
          </w:tcPr>
          <w:p w14:paraId="74BE6B79" w14:textId="77777777" w:rsidR="006C6ADD" w:rsidRPr="00F526DF" w:rsidRDefault="006C6ADD" w:rsidP="002C16E0">
            <w:pPr>
              <w:spacing w:after="0" w:line="240" w:lineRule="auto"/>
              <w:jc w:val="left"/>
              <w:rPr>
                <w:sz w:val="22"/>
                <w:szCs w:val="22"/>
              </w:rPr>
            </w:pPr>
            <w:r w:rsidRPr="00F526DF">
              <w:rPr>
                <w:sz w:val="22"/>
                <w:szCs w:val="22"/>
              </w:rPr>
              <w:t>Reziduuri de la sortare</w:t>
            </w:r>
          </w:p>
        </w:tc>
        <w:tc>
          <w:tcPr>
            <w:tcW w:w="2280" w:type="dxa"/>
            <w:shd w:val="clear" w:color="auto" w:fill="auto"/>
            <w:vAlign w:val="center"/>
          </w:tcPr>
          <w:p w14:paraId="482E0488" w14:textId="19BC1E99" w:rsidR="006C6ADD" w:rsidRPr="00F526DF" w:rsidRDefault="006C6ADD" w:rsidP="002C16E0">
            <w:pPr>
              <w:spacing w:after="0" w:line="240" w:lineRule="auto"/>
              <w:jc w:val="left"/>
              <w:rPr>
                <w:sz w:val="22"/>
                <w:szCs w:val="22"/>
              </w:rPr>
            </w:pPr>
            <w:r w:rsidRPr="00F526DF">
              <w:rPr>
                <w:sz w:val="22"/>
                <w:szCs w:val="22"/>
              </w:rPr>
              <w:t>Depozit conform de de</w:t>
            </w:r>
            <w:r w:rsidR="00CF261B" w:rsidRPr="00F526DF">
              <w:rPr>
                <w:sz w:val="22"/>
                <w:szCs w:val="22"/>
              </w:rPr>
              <w:t>ș</w:t>
            </w:r>
            <w:r w:rsidRPr="00F526DF">
              <w:rPr>
                <w:sz w:val="22"/>
                <w:szCs w:val="22"/>
              </w:rPr>
              <w:t>euri</w:t>
            </w:r>
          </w:p>
        </w:tc>
        <w:tc>
          <w:tcPr>
            <w:tcW w:w="3342" w:type="dxa"/>
            <w:shd w:val="clear" w:color="auto" w:fill="auto"/>
            <w:vAlign w:val="center"/>
          </w:tcPr>
          <w:p w14:paraId="2870ADC0" w14:textId="7A4C1D7B" w:rsidR="006C6ADD" w:rsidRPr="00F526DF" w:rsidRDefault="006C6ADD" w:rsidP="002C16E0">
            <w:pPr>
              <w:spacing w:after="0" w:line="240" w:lineRule="auto"/>
              <w:jc w:val="left"/>
              <w:rPr>
                <w:sz w:val="22"/>
                <w:szCs w:val="22"/>
              </w:rPr>
            </w:pPr>
            <w:r w:rsidRPr="00F526DF">
              <w:rPr>
                <w:sz w:val="22"/>
                <w:szCs w:val="22"/>
              </w:rPr>
              <w:t>Posibilitate ridicată de eliminare pe depozite</w:t>
            </w:r>
            <w:r w:rsidR="001B69A0" w:rsidRPr="00F526DF">
              <w:rPr>
                <w:sz w:val="22"/>
                <w:szCs w:val="22"/>
              </w:rPr>
              <w:t xml:space="preserve">, </w:t>
            </w:r>
            <w:r w:rsidRPr="00F526DF">
              <w:rPr>
                <w:sz w:val="22"/>
                <w:szCs w:val="22"/>
              </w:rPr>
              <w:t>reprezintă costuri pentru activitate</w:t>
            </w:r>
          </w:p>
        </w:tc>
      </w:tr>
      <w:tr w:rsidR="006C6ADD" w:rsidRPr="00F526DF" w14:paraId="096CCD3B" w14:textId="77777777" w:rsidTr="002C16E0">
        <w:trPr>
          <w:trHeight w:val="283"/>
          <w:jc w:val="center"/>
        </w:trPr>
        <w:tc>
          <w:tcPr>
            <w:tcW w:w="1705" w:type="dxa"/>
            <w:vMerge w:val="restart"/>
            <w:shd w:val="clear" w:color="auto" w:fill="E2EFD9" w:themeFill="accent6" w:themeFillTint="33"/>
            <w:vAlign w:val="center"/>
          </w:tcPr>
          <w:p w14:paraId="25306287" w14:textId="2DE509F9" w:rsidR="006C6ADD" w:rsidRPr="00F526DF" w:rsidRDefault="006C6ADD" w:rsidP="002C16E0">
            <w:pPr>
              <w:spacing w:after="0" w:line="240" w:lineRule="auto"/>
              <w:jc w:val="center"/>
              <w:rPr>
                <w:b/>
                <w:bCs/>
                <w:sz w:val="22"/>
                <w:szCs w:val="22"/>
              </w:rPr>
            </w:pPr>
            <w:r w:rsidRPr="00F526DF">
              <w:rPr>
                <w:b/>
                <w:bCs/>
                <w:sz w:val="22"/>
                <w:szCs w:val="22"/>
              </w:rPr>
              <w:t>Instala</w:t>
            </w:r>
            <w:r w:rsidR="00CF261B" w:rsidRPr="00F526DF">
              <w:rPr>
                <w:b/>
                <w:bCs/>
                <w:sz w:val="22"/>
                <w:szCs w:val="22"/>
              </w:rPr>
              <w:t>ț</w:t>
            </w:r>
            <w:r w:rsidRPr="00F526DF">
              <w:rPr>
                <w:b/>
                <w:bCs/>
                <w:sz w:val="22"/>
                <w:szCs w:val="22"/>
              </w:rPr>
              <w:t>ii compostare</w:t>
            </w:r>
          </w:p>
        </w:tc>
        <w:tc>
          <w:tcPr>
            <w:tcW w:w="2208" w:type="dxa"/>
            <w:shd w:val="clear" w:color="auto" w:fill="auto"/>
            <w:vAlign w:val="center"/>
          </w:tcPr>
          <w:p w14:paraId="4C409BC6" w14:textId="77777777" w:rsidR="006C6ADD" w:rsidRPr="00F526DF" w:rsidRDefault="006C6ADD" w:rsidP="002C16E0">
            <w:pPr>
              <w:spacing w:after="0" w:line="240" w:lineRule="auto"/>
              <w:jc w:val="left"/>
              <w:rPr>
                <w:sz w:val="22"/>
                <w:szCs w:val="22"/>
              </w:rPr>
            </w:pPr>
            <w:r w:rsidRPr="00F526DF">
              <w:rPr>
                <w:sz w:val="22"/>
                <w:szCs w:val="22"/>
              </w:rPr>
              <w:t>Compost</w:t>
            </w:r>
          </w:p>
        </w:tc>
        <w:tc>
          <w:tcPr>
            <w:tcW w:w="2280" w:type="dxa"/>
            <w:shd w:val="clear" w:color="auto" w:fill="auto"/>
            <w:vAlign w:val="center"/>
          </w:tcPr>
          <w:p w14:paraId="65A4E6C0" w14:textId="77777777" w:rsidR="006C6ADD" w:rsidRPr="00F526DF" w:rsidRDefault="006C6ADD" w:rsidP="002C16E0">
            <w:pPr>
              <w:spacing w:after="0" w:line="240" w:lineRule="auto"/>
              <w:jc w:val="left"/>
              <w:rPr>
                <w:sz w:val="22"/>
                <w:szCs w:val="22"/>
              </w:rPr>
            </w:pPr>
            <w:r w:rsidRPr="00F526DF">
              <w:rPr>
                <w:sz w:val="22"/>
                <w:szCs w:val="22"/>
              </w:rPr>
              <w:t>Fertilizare în agricultură pe soluri</w:t>
            </w:r>
          </w:p>
          <w:p w14:paraId="02353C34" w14:textId="430FAA6C" w:rsidR="006C6ADD" w:rsidRPr="00F526DF" w:rsidRDefault="006C6ADD" w:rsidP="002C16E0">
            <w:pPr>
              <w:spacing w:after="0" w:line="240" w:lineRule="auto"/>
              <w:jc w:val="left"/>
              <w:rPr>
                <w:sz w:val="22"/>
                <w:szCs w:val="22"/>
              </w:rPr>
            </w:pPr>
            <w:r w:rsidRPr="00F526DF">
              <w:rPr>
                <w:sz w:val="22"/>
                <w:szCs w:val="22"/>
              </w:rPr>
              <w:t>Amendarea calită</w:t>
            </w:r>
            <w:r w:rsidR="00CF261B" w:rsidRPr="00F526DF">
              <w:rPr>
                <w:sz w:val="22"/>
                <w:szCs w:val="22"/>
              </w:rPr>
              <w:t>ț</w:t>
            </w:r>
            <w:r w:rsidRPr="00F526DF">
              <w:rPr>
                <w:sz w:val="22"/>
                <w:szCs w:val="22"/>
              </w:rPr>
              <w:t>ii solului</w:t>
            </w:r>
          </w:p>
          <w:p w14:paraId="4F53524F" w14:textId="3AA331E8" w:rsidR="006C6ADD" w:rsidRPr="00F526DF" w:rsidRDefault="006C6ADD" w:rsidP="002C16E0">
            <w:pPr>
              <w:spacing w:after="0" w:line="240" w:lineRule="auto"/>
              <w:jc w:val="left"/>
              <w:rPr>
                <w:sz w:val="22"/>
                <w:szCs w:val="22"/>
              </w:rPr>
            </w:pPr>
            <w:r w:rsidRPr="00F526DF">
              <w:rPr>
                <w:sz w:val="22"/>
                <w:szCs w:val="22"/>
              </w:rPr>
              <w:t>Ferme de cre</w:t>
            </w:r>
            <w:r w:rsidR="00CF261B" w:rsidRPr="00F526DF">
              <w:rPr>
                <w:sz w:val="22"/>
                <w:szCs w:val="22"/>
              </w:rPr>
              <w:t>ș</w:t>
            </w:r>
            <w:r w:rsidRPr="00F526DF">
              <w:rPr>
                <w:sz w:val="22"/>
                <w:szCs w:val="22"/>
              </w:rPr>
              <w:t>tere ciuperci</w:t>
            </w:r>
          </w:p>
          <w:p w14:paraId="4A897C1D" w14:textId="7A616DE6" w:rsidR="006C6ADD" w:rsidRPr="00F526DF" w:rsidRDefault="006C6ADD" w:rsidP="002C16E0">
            <w:pPr>
              <w:spacing w:after="0" w:line="240" w:lineRule="auto"/>
              <w:jc w:val="left"/>
              <w:rPr>
                <w:sz w:val="22"/>
                <w:szCs w:val="22"/>
              </w:rPr>
            </w:pPr>
            <w:r w:rsidRPr="00F526DF">
              <w:rPr>
                <w:sz w:val="22"/>
                <w:szCs w:val="22"/>
              </w:rPr>
              <w:t>Sere de flori</w:t>
            </w:r>
            <w:r w:rsidR="001B69A0" w:rsidRPr="00F526DF">
              <w:rPr>
                <w:sz w:val="22"/>
                <w:szCs w:val="22"/>
              </w:rPr>
              <w:t xml:space="preserve">, </w:t>
            </w:r>
            <w:r w:rsidRPr="00F526DF">
              <w:rPr>
                <w:sz w:val="22"/>
                <w:szCs w:val="22"/>
              </w:rPr>
              <w:t>florării</w:t>
            </w:r>
          </w:p>
        </w:tc>
        <w:tc>
          <w:tcPr>
            <w:tcW w:w="3342" w:type="dxa"/>
            <w:shd w:val="clear" w:color="auto" w:fill="auto"/>
            <w:vAlign w:val="center"/>
          </w:tcPr>
          <w:p w14:paraId="176B4618" w14:textId="701D28C7" w:rsidR="006C6ADD" w:rsidRPr="00F526DF" w:rsidRDefault="006C6ADD" w:rsidP="002C16E0">
            <w:pPr>
              <w:spacing w:after="0" w:line="240" w:lineRule="auto"/>
              <w:jc w:val="left"/>
              <w:rPr>
                <w:sz w:val="22"/>
                <w:szCs w:val="22"/>
              </w:rPr>
            </w:pPr>
            <w:r w:rsidRPr="00F526DF">
              <w:rPr>
                <w:sz w:val="22"/>
                <w:szCs w:val="22"/>
              </w:rPr>
              <w:t>Posibilitate mediu-ridicată</w:t>
            </w:r>
            <w:r w:rsidR="001B69A0" w:rsidRPr="00F526DF">
              <w:rPr>
                <w:sz w:val="22"/>
                <w:szCs w:val="22"/>
              </w:rPr>
              <w:t xml:space="preserve">, </w:t>
            </w:r>
            <w:r w:rsidRPr="00F526DF">
              <w:rPr>
                <w:sz w:val="22"/>
                <w:szCs w:val="22"/>
              </w:rPr>
              <w:t>limitată însă de calitatea compostului</w:t>
            </w:r>
            <w:r w:rsidR="00341ADB" w:rsidRPr="00F526DF">
              <w:rPr>
                <w:sz w:val="22"/>
                <w:szCs w:val="22"/>
              </w:rPr>
              <w:t xml:space="preserve"> (</w:t>
            </w:r>
            <w:r w:rsidRPr="00F526DF">
              <w:rPr>
                <w:sz w:val="22"/>
                <w:szCs w:val="22"/>
              </w:rPr>
              <w:t>există standarde de certificare a cali</w:t>
            </w:r>
            <w:r w:rsidR="00D21350">
              <w:rPr>
                <w:sz w:val="22"/>
                <w:szCs w:val="22"/>
              </w:rPr>
              <w:t>t</w:t>
            </w:r>
            <w:r w:rsidRPr="00F526DF">
              <w:rPr>
                <w:sz w:val="22"/>
                <w:szCs w:val="22"/>
              </w:rPr>
              <w:t>ă</w:t>
            </w:r>
            <w:r w:rsidR="00CF261B" w:rsidRPr="00F526DF">
              <w:rPr>
                <w:sz w:val="22"/>
                <w:szCs w:val="22"/>
              </w:rPr>
              <w:t>ț</w:t>
            </w:r>
            <w:r w:rsidRPr="00F526DF">
              <w:rPr>
                <w:sz w:val="22"/>
                <w:szCs w:val="22"/>
              </w:rPr>
              <w:t>ii la nivel european</w:t>
            </w:r>
            <w:r w:rsidR="001B69A0" w:rsidRPr="00F526DF">
              <w:rPr>
                <w:sz w:val="22"/>
                <w:szCs w:val="22"/>
              </w:rPr>
              <w:t xml:space="preserve">, </w:t>
            </w:r>
            <w:r w:rsidRPr="00F526DF">
              <w:rPr>
                <w:sz w:val="22"/>
                <w:szCs w:val="22"/>
              </w:rPr>
              <w:t>încă nu în România). Calitate bună a materialului ob</w:t>
            </w:r>
            <w:r w:rsidR="00CF261B" w:rsidRPr="00F526DF">
              <w:rPr>
                <w:sz w:val="22"/>
                <w:szCs w:val="22"/>
              </w:rPr>
              <w:t>ț</w:t>
            </w:r>
            <w:r w:rsidRPr="00F526DF">
              <w:rPr>
                <w:sz w:val="22"/>
                <w:szCs w:val="22"/>
              </w:rPr>
              <w:t>inut</w:t>
            </w:r>
            <w:r w:rsidR="001B69A0" w:rsidRPr="00F526DF">
              <w:rPr>
                <w:sz w:val="22"/>
                <w:szCs w:val="22"/>
              </w:rPr>
              <w:t xml:space="preserve">, </w:t>
            </w:r>
            <w:r w:rsidRPr="00F526DF">
              <w:rPr>
                <w:sz w:val="22"/>
                <w:szCs w:val="22"/>
              </w:rPr>
              <w:t xml:space="preserve">cu posibilitate </w:t>
            </w:r>
            <w:r w:rsidRPr="00F526DF">
              <w:rPr>
                <w:sz w:val="22"/>
                <w:szCs w:val="22"/>
              </w:rPr>
              <w:lastRenderedPageBreak/>
              <w:t>de ob</w:t>
            </w:r>
            <w:r w:rsidR="00CF261B" w:rsidRPr="00F526DF">
              <w:rPr>
                <w:sz w:val="22"/>
                <w:szCs w:val="22"/>
              </w:rPr>
              <w:t>ț</w:t>
            </w:r>
            <w:r w:rsidRPr="00F526DF">
              <w:rPr>
                <w:sz w:val="22"/>
                <w:szCs w:val="22"/>
              </w:rPr>
              <w:t>inere de venituri sau costuri</w:t>
            </w:r>
            <w:r w:rsidR="001B69A0" w:rsidRPr="00F526DF">
              <w:rPr>
                <w:sz w:val="22"/>
                <w:szCs w:val="22"/>
              </w:rPr>
              <w:t xml:space="preserve">, </w:t>
            </w:r>
            <w:r w:rsidRPr="00F526DF">
              <w:rPr>
                <w:sz w:val="22"/>
                <w:szCs w:val="22"/>
              </w:rPr>
              <w:t>func</w:t>
            </w:r>
            <w:r w:rsidR="00CF261B" w:rsidRPr="00F526DF">
              <w:rPr>
                <w:sz w:val="22"/>
                <w:szCs w:val="22"/>
              </w:rPr>
              <w:t>ț</w:t>
            </w:r>
            <w:r w:rsidRPr="00F526DF">
              <w:rPr>
                <w:sz w:val="22"/>
                <w:szCs w:val="22"/>
              </w:rPr>
              <w:t>ie de utilizare</w:t>
            </w:r>
          </w:p>
        </w:tc>
      </w:tr>
      <w:tr w:rsidR="006C6ADD" w:rsidRPr="00F526DF" w14:paraId="214A7E5D" w14:textId="77777777" w:rsidTr="002C16E0">
        <w:trPr>
          <w:trHeight w:val="283"/>
          <w:jc w:val="center"/>
        </w:trPr>
        <w:tc>
          <w:tcPr>
            <w:tcW w:w="1705" w:type="dxa"/>
            <w:vMerge/>
            <w:shd w:val="clear" w:color="auto" w:fill="E2EFD9" w:themeFill="accent6" w:themeFillTint="33"/>
            <w:vAlign w:val="center"/>
          </w:tcPr>
          <w:p w14:paraId="2E0A00FD" w14:textId="77777777" w:rsidR="006C6ADD" w:rsidRPr="00F526DF" w:rsidRDefault="006C6ADD" w:rsidP="002C16E0">
            <w:pPr>
              <w:spacing w:after="0" w:line="240" w:lineRule="auto"/>
              <w:jc w:val="center"/>
              <w:rPr>
                <w:b/>
                <w:bCs/>
                <w:sz w:val="22"/>
                <w:szCs w:val="22"/>
              </w:rPr>
            </w:pPr>
          </w:p>
        </w:tc>
        <w:tc>
          <w:tcPr>
            <w:tcW w:w="2208" w:type="dxa"/>
            <w:shd w:val="clear" w:color="auto" w:fill="auto"/>
            <w:vAlign w:val="center"/>
          </w:tcPr>
          <w:p w14:paraId="50D4B85C" w14:textId="77777777" w:rsidR="006C6ADD" w:rsidRPr="00F526DF" w:rsidRDefault="006C6ADD" w:rsidP="002C16E0">
            <w:pPr>
              <w:spacing w:after="0" w:line="240" w:lineRule="auto"/>
              <w:jc w:val="left"/>
              <w:rPr>
                <w:sz w:val="22"/>
                <w:szCs w:val="22"/>
              </w:rPr>
            </w:pPr>
            <w:r w:rsidRPr="00F526DF">
              <w:rPr>
                <w:sz w:val="22"/>
                <w:szCs w:val="22"/>
              </w:rPr>
              <w:t xml:space="preserve">Reziduuri de la compostare </w:t>
            </w:r>
          </w:p>
        </w:tc>
        <w:tc>
          <w:tcPr>
            <w:tcW w:w="2280" w:type="dxa"/>
            <w:shd w:val="clear" w:color="auto" w:fill="auto"/>
            <w:vAlign w:val="center"/>
          </w:tcPr>
          <w:p w14:paraId="0BB18215" w14:textId="1E4356EA" w:rsidR="006C6ADD" w:rsidRPr="00F526DF" w:rsidRDefault="006C6ADD" w:rsidP="002C16E0">
            <w:pPr>
              <w:spacing w:after="0" w:line="240" w:lineRule="auto"/>
              <w:jc w:val="left"/>
              <w:rPr>
                <w:sz w:val="22"/>
                <w:szCs w:val="22"/>
              </w:rPr>
            </w:pPr>
            <w:r w:rsidRPr="00F526DF">
              <w:rPr>
                <w:sz w:val="22"/>
                <w:szCs w:val="22"/>
              </w:rPr>
              <w:t>Depozite conforme de de</w:t>
            </w:r>
            <w:r w:rsidR="00CF261B" w:rsidRPr="00F526DF">
              <w:rPr>
                <w:sz w:val="22"/>
                <w:szCs w:val="22"/>
              </w:rPr>
              <w:t>ș</w:t>
            </w:r>
            <w:r w:rsidRPr="00F526DF">
              <w:rPr>
                <w:sz w:val="22"/>
                <w:szCs w:val="22"/>
              </w:rPr>
              <w:t>euri ca material de acoperire</w:t>
            </w:r>
          </w:p>
          <w:p w14:paraId="33D81F3E" w14:textId="063AE081" w:rsidR="006C6ADD" w:rsidRPr="00F526DF" w:rsidRDefault="006C6ADD" w:rsidP="002C16E0">
            <w:pPr>
              <w:spacing w:after="0" w:line="240" w:lineRule="auto"/>
              <w:jc w:val="left"/>
              <w:rPr>
                <w:sz w:val="22"/>
                <w:szCs w:val="22"/>
              </w:rPr>
            </w:pPr>
            <w:r w:rsidRPr="00F526DF">
              <w:rPr>
                <w:sz w:val="22"/>
                <w:szCs w:val="22"/>
              </w:rPr>
              <w:t>Activită</w:t>
            </w:r>
            <w:r w:rsidR="00CF261B" w:rsidRPr="00F526DF">
              <w:rPr>
                <w:sz w:val="22"/>
                <w:szCs w:val="22"/>
              </w:rPr>
              <w:t>ț</w:t>
            </w:r>
            <w:r w:rsidRPr="00F526DF">
              <w:rPr>
                <w:sz w:val="22"/>
                <w:szCs w:val="22"/>
              </w:rPr>
              <w:t>i de ecologizare</w:t>
            </w:r>
            <w:r w:rsidR="001B69A0" w:rsidRPr="00F526DF">
              <w:rPr>
                <w:sz w:val="22"/>
                <w:szCs w:val="22"/>
              </w:rPr>
              <w:t xml:space="preserve">, </w:t>
            </w:r>
            <w:r w:rsidRPr="00F526DF">
              <w:rPr>
                <w:sz w:val="22"/>
                <w:szCs w:val="22"/>
              </w:rPr>
              <w:t>reabilitare</w:t>
            </w:r>
            <w:r w:rsidR="001B69A0" w:rsidRPr="00F526DF">
              <w:rPr>
                <w:sz w:val="22"/>
                <w:szCs w:val="22"/>
              </w:rPr>
              <w:t xml:space="preserve">, </w:t>
            </w:r>
            <w:r w:rsidRPr="00F526DF">
              <w:rPr>
                <w:sz w:val="22"/>
                <w:szCs w:val="22"/>
              </w:rPr>
              <w:t>refacere terenuri degradate</w:t>
            </w:r>
          </w:p>
        </w:tc>
        <w:tc>
          <w:tcPr>
            <w:tcW w:w="3342" w:type="dxa"/>
            <w:shd w:val="clear" w:color="auto" w:fill="auto"/>
            <w:vAlign w:val="center"/>
          </w:tcPr>
          <w:p w14:paraId="05336F89" w14:textId="0E2EAB89" w:rsidR="006C6ADD" w:rsidRPr="00F526DF" w:rsidRDefault="006C6ADD" w:rsidP="002C16E0">
            <w:pPr>
              <w:spacing w:after="0" w:line="240" w:lineRule="auto"/>
              <w:jc w:val="left"/>
              <w:rPr>
                <w:sz w:val="22"/>
                <w:szCs w:val="22"/>
              </w:rPr>
            </w:pPr>
            <w:r w:rsidRPr="00F526DF">
              <w:rPr>
                <w:sz w:val="22"/>
                <w:szCs w:val="22"/>
              </w:rPr>
              <w:t>Posibilită</w:t>
            </w:r>
            <w:r w:rsidR="00CF261B" w:rsidRPr="00F526DF">
              <w:rPr>
                <w:sz w:val="22"/>
                <w:szCs w:val="22"/>
              </w:rPr>
              <w:t>ț</w:t>
            </w:r>
            <w:r w:rsidRPr="00F526DF">
              <w:rPr>
                <w:sz w:val="22"/>
                <w:szCs w:val="22"/>
              </w:rPr>
              <w:t>i crescute de valorificare pe pia</w:t>
            </w:r>
            <w:r w:rsidR="00CF261B" w:rsidRPr="00F526DF">
              <w:rPr>
                <w:sz w:val="22"/>
                <w:szCs w:val="22"/>
              </w:rPr>
              <w:t>ț</w:t>
            </w:r>
            <w:r w:rsidRPr="00F526DF">
              <w:rPr>
                <w:sz w:val="22"/>
                <w:szCs w:val="22"/>
              </w:rPr>
              <w:t>a internă. Calitate bună a materialului ob</w:t>
            </w:r>
            <w:r w:rsidR="00CF261B" w:rsidRPr="00F526DF">
              <w:rPr>
                <w:sz w:val="22"/>
                <w:szCs w:val="22"/>
              </w:rPr>
              <w:t>ț</w:t>
            </w:r>
            <w:r w:rsidRPr="00F526DF">
              <w:rPr>
                <w:sz w:val="22"/>
                <w:szCs w:val="22"/>
              </w:rPr>
              <w:t>inut</w:t>
            </w:r>
            <w:r w:rsidR="001B69A0" w:rsidRPr="00F526DF">
              <w:rPr>
                <w:sz w:val="22"/>
                <w:szCs w:val="22"/>
              </w:rPr>
              <w:t xml:space="preserve">, </w:t>
            </w:r>
            <w:r w:rsidRPr="00F526DF">
              <w:rPr>
                <w:sz w:val="22"/>
                <w:szCs w:val="22"/>
              </w:rPr>
              <w:t>cu posibilitate de ob</w:t>
            </w:r>
            <w:r w:rsidR="00CF261B" w:rsidRPr="00F526DF">
              <w:rPr>
                <w:sz w:val="22"/>
                <w:szCs w:val="22"/>
              </w:rPr>
              <w:t>ț</w:t>
            </w:r>
            <w:r w:rsidRPr="00F526DF">
              <w:rPr>
                <w:sz w:val="22"/>
                <w:szCs w:val="22"/>
              </w:rPr>
              <w:t>inere de venituri sau costuri</w:t>
            </w:r>
            <w:r w:rsidR="001B69A0" w:rsidRPr="00F526DF">
              <w:rPr>
                <w:sz w:val="22"/>
                <w:szCs w:val="22"/>
              </w:rPr>
              <w:t xml:space="preserve">, </w:t>
            </w:r>
            <w:r w:rsidRPr="00F526DF">
              <w:rPr>
                <w:sz w:val="22"/>
                <w:szCs w:val="22"/>
              </w:rPr>
              <w:t>func</w:t>
            </w:r>
            <w:r w:rsidR="00CF261B" w:rsidRPr="00F526DF">
              <w:rPr>
                <w:sz w:val="22"/>
                <w:szCs w:val="22"/>
              </w:rPr>
              <w:t>ț</w:t>
            </w:r>
            <w:r w:rsidRPr="00F526DF">
              <w:rPr>
                <w:sz w:val="22"/>
                <w:szCs w:val="22"/>
              </w:rPr>
              <w:t>ie de utilizare</w:t>
            </w:r>
          </w:p>
        </w:tc>
      </w:tr>
      <w:tr w:rsidR="006C6ADD" w:rsidRPr="00F526DF" w14:paraId="28FA812A" w14:textId="77777777" w:rsidTr="002C16E0">
        <w:trPr>
          <w:trHeight w:val="283"/>
          <w:jc w:val="center"/>
        </w:trPr>
        <w:tc>
          <w:tcPr>
            <w:tcW w:w="1705" w:type="dxa"/>
            <w:vMerge w:val="restart"/>
            <w:shd w:val="clear" w:color="auto" w:fill="E2EFD9" w:themeFill="accent6" w:themeFillTint="33"/>
            <w:vAlign w:val="center"/>
          </w:tcPr>
          <w:p w14:paraId="41DE73FA" w14:textId="4AB712CD" w:rsidR="006C6ADD" w:rsidRPr="00F526DF" w:rsidRDefault="006C6ADD" w:rsidP="002C16E0">
            <w:pPr>
              <w:spacing w:after="0" w:line="240" w:lineRule="auto"/>
              <w:jc w:val="center"/>
              <w:rPr>
                <w:b/>
                <w:bCs/>
                <w:sz w:val="22"/>
                <w:szCs w:val="22"/>
              </w:rPr>
            </w:pPr>
            <w:r w:rsidRPr="00F526DF">
              <w:rPr>
                <w:b/>
                <w:bCs/>
                <w:sz w:val="22"/>
                <w:szCs w:val="22"/>
              </w:rPr>
              <w:t>Instala</w:t>
            </w:r>
            <w:r w:rsidR="00CF261B" w:rsidRPr="00F526DF">
              <w:rPr>
                <w:b/>
                <w:bCs/>
                <w:sz w:val="22"/>
                <w:szCs w:val="22"/>
              </w:rPr>
              <w:t>ț</w:t>
            </w:r>
            <w:r w:rsidRPr="00F526DF">
              <w:rPr>
                <w:b/>
                <w:bCs/>
                <w:sz w:val="22"/>
                <w:szCs w:val="22"/>
              </w:rPr>
              <w:t>ie TMB cu biouscare</w:t>
            </w:r>
          </w:p>
        </w:tc>
        <w:tc>
          <w:tcPr>
            <w:tcW w:w="2208" w:type="dxa"/>
            <w:shd w:val="clear" w:color="auto" w:fill="auto"/>
            <w:vAlign w:val="center"/>
          </w:tcPr>
          <w:p w14:paraId="0E140E85" w14:textId="01853F91" w:rsidR="006C6ADD" w:rsidRPr="00F526DF" w:rsidRDefault="006C6ADD" w:rsidP="002C16E0">
            <w:pPr>
              <w:spacing w:after="0" w:line="240" w:lineRule="auto"/>
              <w:jc w:val="left"/>
              <w:rPr>
                <w:sz w:val="22"/>
                <w:szCs w:val="22"/>
              </w:rPr>
            </w:pPr>
            <w:r w:rsidRPr="00F526DF">
              <w:rPr>
                <w:sz w:val="22"/>
                <w:szCs w:val="22"/>
              </w:rPr>
              <w:t>Frac</w:t>
            </w:r>
            <w:r w:rsidR="00CF261B" w:rsidRPr="00F526DF">
              <w:rPr>
                <w:sz w:val="22"/>
                <w:szCs w:val="22"/>
              </w:rPr>
              <w:t>ț</w:t>
            </w:r>
            <w:r w:rsidRPr="00F526DF">
              <w:rPr>
                <w:sz w:val="22"/>
                <w:szCs w:val="22"/>
              </w:rPr>
              <w:t>ie de de</w:t>
            </w:r>
            <w:r w:rsidR="00CF261B" w:rsidRPr="00F526DF">
              <w:rPr>
                <w:sz w:val="22"/>
                <w:szCs w:val="22"/>
              </w:rPr>
              <w:t>ș</w:t>
            </w:r>
            <w:r w:rsidRPr="00F526DF">
              <w:rPr>
                <w:sz w:val="22"/>
                <w:szCs w:val="22"/>
              </w:rPr>
              <w:t>euri reciclabile sortate din tratarea mecanică</w:t>
            </w:r>
            <w:r w:rsidR="00341ADB" w:rsidRPr="00F526DF">
              <w:rPr>
                <w:sz w:val="22"/>
                <w:szCs w:val="22"/>
              </w:rPr>
              <w:t xml:space="preserve"> (</w:t>
            </w:r>
            <w:r w:rsidRPr="00F526DF">
              <w:rPr>
                <w:sz w:val="22"/>
                <w:szCs w:val="22"/>
              </w:rPr>
              <w:t xml:space="preserve">metalice </w:t>
            </w:r>
            <w:r w:rsidR="00CF261B" w:rsidRPr="00F526DF">
              <w:rPr>
                <w:sz w:val="22"/>
                <w:szCs w:val="22"/>
              </w:rPr>
              <w:t>ș</w:t>
            </w:r>
            <w:r w:rsidRPr="00F526DF">
              <w:rPr>
                <w:sz w:val="22"/>
                <w:szCs w:val="22"/>
              </w:rPr>
              <w:t>i mai pu</w:t>
            </w:r>
            <w:r w:rsidR="00CF261B" w:rsidRPr="00F526DF">
              <w:rPr>
                <w:sz w:val="22"/>
                <w:szCs w:val="22"/>
              </w:rPr>
              <w:t>ț</w:t>
            </w:r>
            <w:r w:rsidRPr="00F526DF">
              <w:rPr>
                <w:sz w:val="22"/>
                <w:szCs w:val="22"/>
              </w:rPr>
              <w:t>in plastic)</w:t>
            </w:r>
          </w:p>
        </w:tc>
        <w:tc>
          <w:tcPr>
            <w:tcW w:w="2280" w:type="dxa"/>
            <w:shd w:val="clear" w:color="auto" w:fill="auto"/>
            <w:vAlign w:val="center"/>
          </w:tcPr>
          <w:p w14:paraId="327DCFD8" w14:textId="77777777" w:rsidR="006C6ADD" w:rsidRPr="00F526DF" w:rsidRDefault="006C6ADD" w:rsidP="002C16E0">
            <w:pPr>
              <w:spacing w:after="0" w:line="240" w:lineRule="auto"/>
              <w:jc w:val="left"/>
              <w:rPr>
                <w:sz w:val="22"/>
                <w:szCs w:val="22"/>
              </w:rPr>
            </w:pPr>
            <w:r w:rsidRPr="00F526DF">
              <w:rPr>
                <w:sz w:val="22"/>
                <w:szCs w:val="22"/>
              </w:rPr>
              <w:t>Operatori economici reciclatori</w:t>
            </w:r>
          </w:p>
        </w:tc>
        <w:tc>
          <w:tcPr>
            <w:tcW w:w="3342" w:type="dxa"/>
            <w:shd w:val="clear" w:color="auto" w:fill="auto"/>
            <w:vAlign w:val="center"/>
          </w:tcPr>
          <w:p w14:paraId="1F9B6EE8" w14:textId="0F190838" w:rsidR="006C6ADD" w:rsidRPr="00F526DF" w:rsidRDefault="006C6ADD" w:rsidP="002C16E0">
            <w:pPr>
              <w:spacing w:after="0" w:line="240" w:lineRule="auto"/>
              <w:jc w:val="left"/>
              <w:rPr>
                <w:sz w:val="22"/>
                <w:szCs w:val="22"/>
              </w:rPr>
            </w:pPr>
            <w:r w:rsidRPr="00F526DF">
              <w:rPr>
                <w:sz w:val="22"/>
                <w:szCs w:val="22"/>
              </w:rPr>
              <w:t>Posibilită</w:t>
            </w:r>
            <w:r w:rsidR="00CF261B" w:rsidRPr="00F526DF">
              <w:rPr>
                <w:sz w:val="22"/>
                <w:szCs w:val="22"/>
              </w:rPr>
              <w:t>ț</w:t>
            </w:r>
            <w:r w:rsidRPr="00F526DF">
              <w:rPr>
                <w:sz w:val="22"/>
                <w:szCs w:val="22"/>
              </w:rPr>
              <w:t>i crescute de valorificare pe pia</w:t>
            </w:r>
            <w:r w:rsidR="00CF261B" w:rsidRPr="00F526DF">
              <w:rPr>
                <w:sz w:val="22"/>
                <w:szCs w:val="22"/>
              </w:rPr>
              <w:t>ț</w:t>
            </w:r>
            <w:r w:rsidRPr="00F526DF">
              <w:rPr>
                <w:sz w:val="22"/>
                <w:szCs w:val="22"/>
              </w:rPr>
              <w:t>a internă. Calitate medie a materialului ob</w:t>
            </w:r>
            <w:r w:rsidR="00CF261B" w:rsidRPr="00F526DF">
              <w:rPr>
                <w:sz w:val="22"/>
                <w:szCs w:val="22"/>
              </w:rPr>
              <w:t>ț</w:t>
            </w:r>
            <w:r w:rsidRPr="00F526DF">
              <w:rPr>
                <w:sz w:val="22"/>
                <w:szCs w:val="22"/>
              </w:rPr>
              <w:t>inut</w:t>
            </w:r>
            <w:r w:rsidR="001B69A0" w:rsidRPr="00F526DF">
              <w:rPr>
                <w:sz w:val="22"/>
                <w:szCs w:val="22"/>
              </w:rPr>
              <w:t xml:space="preserve">, </w:t>
            </w:r>
            <w:r w:rsidRPr="00F526DF">
              <w:rPr>
                <w:sz w:val="22"/>
                <w:szCs w:val="22"/>
              </w:rPr>
              <w:t>cu ob</w:t>
            </w:r>
            <w:r w:rsidR="00CF261B" w:rsidRPr="00F526DF">
              <w:rPr>
                <w:sz w:val="22"/>
                <w:szCs w:val="22"/>
              </w:rPr>
              <w:t>ț</w:t>
            </w:r>
            <w:r w:rsidRPr="00F526DF">
              <w:rPr>
                <w:sz w:val="22"/>
                <w:szCs w:val="22"/>
              </w:rPr>
              <w:t>inere de venituri</w:t>
            </w:r>
          </w:p>
        </w:tc>
      </w:tr>
      <w:tr w:rsidR="006C6ADD" w:rsidRPr="00F526DF" w14:paraId="493DC832" w14:textId="77777777" w:rsidTr="002C16E0">
        <w:trPr>
          <w:trHeight w:val="283"/>
          <w:jc w:val="center"/>
        </w:trPr>
        <w:tc>
          <w:tcPr>
            <w:tcW w:w="1705" w:type="dxa"/>
            <w:vMerge/>
            <w:shd w:val="clear" w:color="auto" w:fill="E2EFD9" w:themeFill="accent6" w:themeFillTint="33"/>
            <w:vAlign w:val="center"/>
          </w:tcPr>
          <w:p w14:paraId="2D39FBA8" w14:textId="77777777" w:rsidR="006C6ADD" w:rsidRPr="00F526DF" w:rsidRDefault="006C6ADD" w:rsidP="002C16E0">
            <w:pPr>
              <w:spacing w:after="0" w:line="240" w:lineRule="auto"/>
              <w:jc w:val="center"/>
              <w:rPr>
                <w:b/>
                <w:bCs/>
                <w:sz w:val="22"/>
                <w:szCs w:val="22"/>
              </w:rPr>
            </w:pPr>
          </w:p>
        </w:tc>
        <w:tc>
          <w:tcPr>
            <w:tcW w:w="2208" w:type="dxa"/>
            <w:shd w:val="clear" w:color="auto" w:fill="auto"/>
            <w:vAlign w:val="center"/>
          </w:tcPr>
          <w:p w14:paraId="247815E1" w14:textId="77777777" w:rsidR="006C6ADD" w:rsidRPr="00F526DF" w:rsidRDefault="006C6ADD" w:rsidP="002C16E0">
            <w:pPr>
              <w:spacing w:after="0" w:line="240" w:lineRule="auto"/>
              <w:jc w:val="left"/>
              <w:rPr>
                <w:sz w:val="22"/>
                <w:szCs w:val="22"/>
              </w:rPr>
            </w:pPr>
            <w:r w:rsidRPr="00F526DF">
              <w:rPr>
                <w:sz w:val="22"/>
                <w:szCs w:val="22"/>
              </w:rPr>
              <w:t xml:space="preserve">RDF </w:t>
            </w:r>
          </w:p>
        </w:tc>
        <w:tc>
          <w:tcPr>
            <w:tcW w:w="2280" w:type="dxa"/>
            <w:shd w:val="clear" w:color="auto" w:fill="auto"/>
            <w:vAlign w:val="center"/>
          </w:tcPr>
          <w:p w14:paraId="2DEC14E8" w14:textId="77777777" w:rsidR="006C6ADD" w:rsidRPr="00F526DF" w:rsidRDefault="006C6ADD" w:rsidP="002C16E0">
            <w:pPr>
              <w:spacing w:after="0" w:line="240" w:lineRule="auto"/>
              <w:jc w:val="left"/>
              <w:rPr>
                <w:sz w:val="22"/>
                <w:szCs w:val="22"/>
              </w:rPr>
            </w:pPr>
            <w:r w:rsidRPr="00F526DF">
              <w:rPr>
                <w:sz w:val="22"/>
                <w:szCs w:val="22"/>
              </w:rPr>
              <w:t xml:space="preserve">Co-incinerare în fabrici de ciment </w:t>
            </w:r>
          </w:p>
          <w:p w14:paraId="54EADCA6" w14:textId="7E5562D8" w:rsidR="006C6ADD" w:rsidRPr="00F526DF" w:rsidRDefault="006C6ADD" w:rsidP="002C16E0">
            <w:pPr>
              <w:spacing w:after="0" w:line="240" w:lineRule="auto"/>
              <w:jc w:val="left"/>
              <w:rPr>
                <w:sz w:val="22"/>
                <w:szCs w:val="22"/>
              </w:rPr>
            </w:pPr>
            <w:r w:rsidRPr="00F526DF">
              <w:rPr>
                <w:sz w:val="22"/>
                <w:szCs w:val="22"/>
              </w:rPr>
              <w:t>Instala</w:t>
            </w:r>
            <w:r w:rsidR="00CF261B" w:rsidRPr="00F526DF">
              <w:rPr>
                <w:sz w:val="22"/>
                <w:szCs w:val="22"/>
              </w:rPr>
              <w:t>ț</w:t>
            </w:r>
            <w:r w:rsidRPr="00F526DF">
              <w:rPr>
                <w:sz w:val="22"/>
                <w:szCs w:val="22"/>
              </w:rPr>
              <w:t>ii de valorificare termică</w:t>
            </w:r>
            <w:r w:rsidR="00341ADB" w:rsidRPr="00F526DF">
              <w:rPr>
                <w:sz w:val="22"/>
                <w:szCs w:val="22"/>
              </w:rPr>
              <w:t xml:space="preserve"> (</w:t>
            </w:r>
            <w:r w:rsidRPr="00F526DF">
              <w:rPr>
                <w:sz w:val="22"/>
                <w:szCs w:val="22"/>
              </w:rPr>
              <w:t>piroliză/gazeificare)</w:t>
            </w:r>
          </w:p>
        </w:tc>
        <w:tc>
          <w:tcPr>
            <w:tcW w:w="3342" w:type="dxa"/>
            <w:shd w:val="clear" w:color="auto" w:fill="auto"/>
            <w:vAlign w:val="center"/>
          </w:tcPr>
          <w:p w14:paraId="511FBA60" w14:textId="62A09802" w:rsidR="006C6ADD" w:rsidRPr="00F526DF" w:rsidRDefault="006C6ADD" w:rsidP="002C16E0">
            <w:pPr>
              <w:spacing w:after="0" w:line="240" w:lineRule="auto"/>
              <w:jc w:val="left"/>
              <w:rPr>
                <w:sz w:val="22"/>
                <w:szCs w:val="22"/>
              </w:rPr>
            </w:pPr>
            <w:r w:rsidRPr="00F526DF">
              <w:rPr>
                <w:sz w:val="22"/>
                <w:szCs w:val="22"/>
              </w:rPr>
              <w:t>Posibilitate mediu-ridicată de valorificare pe pia</w:t>
            </w:r>
            <w:r w:rsidR="00CF261B" w:rsidRPr="00F526DF">
              <w:rPr>
                <w:sz w:val="22"/>
                <w:szCs w:val="22"/>
              </w:rPr>
              <w:t>ț</w:t>
            </w:r>
            <w:r w:rsidRPr="00F526DF">
              <w:rPr>
                <w:sz w:val="22"/>
                <w:szCs w:val="22"/>
              </w:rPr>
              <w:t>a internă. Calitatea materialului nu este uniformă.</w:t>
            </w:r>
            <w:r w:rsidR="00BF473E" w:rsidRPr="00F526DF">
              <w:rPr>
                <w:sz w:val="22"/>
                <w:szCs w:val="22"/>
              </w:rPr>
              <w:t xml:space="preserve"> în </w:t>
            </w:r>
            <w:r w:rsidRPr="00F526DF">
              <w:rPr>
                <w:sz w:val="22"/>
                <w:szCs w:val="22"/>
              </w:rPr>
              <w:t>general nu se ob</w:t>
            </w:r>
            <w:r w:rsidR="00CF261B" w:rsidRPr="00F526DF">
              <w:rPr>
                <w:sz w:val="22"/>
                <w:szCs w:val="22"/>
              </w:rPr>
              <w:t>ț</w:t>
            </w:r>
            <w:r w:rsidRPr="00F526DF">
              <w:rPr>
                <w:sz w:val="22"/>
                <w:szCs w:val="22"/>
              </w:rPr>
              <w:t>in venituri</w:t>
            </w:r>
            <w:r w:rsidR="001B69A0" w:rsidRPr="00F526DF">
              <w:rPr>
                <w:sz w:val="22"/>
                <w:szCs w:val="22"/>
              </w:rPr>
              <w:t xml:space="preserve">, </w:t>
            </w:r>
            <w:r w:rsidRPr="00F526DF">
              <w:rPr>
                <w:sz w:val="22"/>
                <w:szCs w:val="22"/>
              </w:rPr>
              <w:t>ci sunt costuri</w:t>
            </w:r>
          </w:p>
        </w:tc>
      </w:tr>
      <w:tr w:rsidR="006C6ADD" w:rsidRPr="00F526DF" w14:paraId="75557536" w14:textId="77777777" w:rsidTr="002C16E0">
        <w:trPr>
          <w:trHeight w:val="283"/>
          <w:jc w:val="center"/>
        </w:trPr>
        <w:tc>
          <w:tcPr>
            <w:tcW w:w="1705" w:type="dxa"/>
            <w:vMerge/>
            <w:shd w:val="clear" w:color="auto" w:fill="E2EFD9" w:themeFill="accent6" w:themeFillTint="33"/>
            <w:vAlign w:val="center"/>
          </w:tcPr>
          <w:p w14:paraId="16F8D743" w14:textId="77777777" w:rsidR="006C6ADD" w:rsidRPr="00F526DF" w:rsidRDefault="006C6ADD" w:rsidP="002C16E0">
            <w:pPr>
              <w:spacing w:after="0" w:line="240" w:lineRule="auto"/>
              <w:jc w:val="center"/>
              <w:rPr>
                <w:b/>
                <w:bCs/>
                <w:sz w:val="22"/>
                <w:szCs w:val="22"/>
              </w:rPr>
            </w:pPr>
          </w:p>
        </w:tc>
        <w:tc>
          <w:tcPr>
            <w:tcW w:w="2208" w:type="dxa"/>
            <w:shd w:val="clear" w:color="auto" w:fill="auto"/>
            <w:vAlign w:val="center"/>
          </w:tcPr>
          <w:p w14:paraId="6366D4EB" w14:textId="5A14E989" w:rsidR="006C6ADD" w:rsidRPr="00F526DF" w:rsidRDefault="006C6ADD" w:rsidP="002C16E0">
            <w:pPr>
              <w:spacing w:after="0" w:line="240" w:lineRule="auto"/>
              <w:jc w:val="left"/>
              <w:rPr>
                <w:sz w:val="22"/>
                <w:szCs w:val="22"/>
              </w:rPr>
            </w:pPr>
            <w:r w:rsidRPr="00F526DF">
              <w:rPr>
                <w:sz w:val="22"/>
                <w:szCs w:val="22"/>
              </w:rPr>
              <w:t>Reziduuri de la tratarea mecanică</w:t>
            </w:r>
            <w:r w:rsidR="00EC4EC8" w:rsidRPr="00F526DF">
              <w:rPr>
                <w:sz w:val="22"/>
                <w:szCs w:val="22"/>
              </w:rPr>
              <w:t xml:space="preserve"> </w:t>
            </w:r>
            <w:r w:rsidR="00CF261B" w:rsidRPr="00F526DF">
              <w:rPr>
                <w:sz w:val="22"/>
                <w:szCs w:val="22"/>
              </w:rPr>
              <w:t>ș</w:t>
            </w:r>
            <w:r w:rsidR="00EC4EC8" w:rsidRPr="00F526DF">
              <w:rPr>
                <w:sz w:val="22"/>
                <w:szCs w:val="22"/>
              </w:rPr>
              <w:t xml:space="preserve">i </w:t>
            </w:r>
            <w:r w:rsidRPr="00F526DF">
              <w:rPr>
                <w:sz w:val="22"/>
                <w:szCs w:val="22"/>
              </w:rPr>
              <w:t>de la rafinarea după tratarea biologică</w:t>
            </w:r>
          </w:p>
        </w:tc>
        <w:tc>
          <w:tcPr>
            <w:tcW w:w="2280" w:type="dxa"/>
            <w:shd w:val="clear" w:color="auto" w:fill="auto"/>
            <w:vAlign w:val="center"/>
          </w:tcPr>
          <w:p w14:paraId="7B032252" w14:textId="6F507B5B" w:rsidR="006C6ADD" w:rsidRPr="00F526DF" w:rsidRDefault="006C6ADD" w:rsidP="002C16E0">
            <w:pPr>
              <w:spacing w:after="0" w:line="240" w:lineRule="auto"/>
              <w:jc w:val="left"/>
              <w:rPr>
                <w:sz w:val="22"/>
                <w:szCs w:val="22"/>
              </w:rPr>
            </w:pPr>
            <w:r w:rsidRPr="00F526DF">
              <w:rPr>
                <w:sz w:val="22"/>
                <w:szCs w:val="22"/>
              </w:rPr>
              <w:t>Depozit conform de de</w:t>
            </w:r>
            <w:r w:rsidR="00CF261B" w:rsidRPr="00F526DF">
              <w:rPr>
                <w:sz w:val="22"/>
                <w:szCs w:val="22"/>
              </w:rPr>
              <w:t>ș</w:t>
            </w:r>
            <w:r w:rsidRPr="00F526DF">
              <w:rPr>
                <w:sz w:val="22"/>
                <w:szCs w:val="22"/>
              </w:rPr>
              <w:t>euri</w:t>
            </w:r>
          </w:p>
        </w:tc>
        <w:tc>
          <w:tcPr>
            <w:tcW w:w="3342" w:type="dxa"/>
            <w:shd w:val="clear" w:color="auto" w:fill="auto"/>
            <w:vAlign w:val="center"/>
          </w:tcPr>
          <w:p w14:paraId="424893A8" w14:textId="3A25382D" w:rsidR="006C6ADD" w:rsidRPr="00F526DF" w:rsidRDefault="006C6ADD" w:rsidP="002C16E0">
            <w:pPr>
              <w:spacing w:after="0" w:line="240" w:lineRule="auto"/>
              <w:jc w:val="left"/>
              <w:rPr>
                <w:sz w:val="22"/>
                <w:szCs w:val="22"/>
              </w:rPr>
            </w:pPr>
            <w:r w:rsidRPr="00F526DF">
              <w:rPr>
                <w:sz w:val="22"/>
                <w:szCs w:val="22"/>
              </w:rPr>
              <w:t>Posibilitate ridicată de eliminare pe depozite</w:t>
            </w:r>
            <w:r w:rsidR="001B69A0" w:rsidRPr="00F526DF">
              <w:rPr>
                <w:sz w:val="22"/>
                <w:szCs w:val="22"/>
              </w:rPr>
              <w:t xml:space="preserve">, </w:t>
            </w:r>
            <w:r w:rsidRPr="00F526DF">
              <w:rPr>
                <w:sz w:val="22"/>
                <w:szCs w:val="22"/>
              </w:rPr>
              <w:t>reprezintă costuri pentru activitate</w:t>
            </w:r>
          </w:p>
        </w:tc>
      </w:tr>
    </w:tbl>
    <w:p w14:paraId="6A7E8902" w14:textId="77777777" w:rsidR="006C6ADD" w:rsidRPr="00EC024C" w:rsidRDefault="006C6ADD" w:rsidP="006C6ADD"/>
    <w:p w14:paraId="135AFD40" w14:textId="48E4FAA8" w:rsidR="006C6ADD" w:rsidRPr="00EC024C" w:rsidRDefault="006C6ADD" w:rsidP="00036188">
      <w:pPr>
        <w:pStyle w:val="Heading4"/>
        <w:numPr>
          <w:ilvl w:val="0"/>
          <w:numId w:val="48"/>
        </w:numPr>
        <w:spacing w:line="240" w:lineRule="auto"/>
      </w:pPr>
      <w:bookmarkStart w:id="769" w:name="_Toc10623618"/>
      <w:r w:rsidRPr="00EC024C">
        <w:t>Conformitatea cu principiile economiei circulare</w:t>
      </w:r>
      <w:bookmarkEnd w:id="769"/>
    </w:p>
    <w:p w14:paraId="24B24CD4" w14:textId="6284BE53" w:rsidR="006C6ADD" w:rsidRPr="00EC024C" w:rsidRDefault="006C6ADD" w:rsidP="00036188">
      <w:pPr>
        <w:spacing w:line="240" w:lineRule="auto"/>
      </w:pPr>
      <w:r w:rsidRPr="00EC024C">
        <w:t>Conformitatea cu principiile economici circulare este asigurată de cantitatea de de</w:t>
      </w:r>
      <w:r w:rsidR="00CF261B">
        <w:t>ș</w:t>
      </w:r>
      <w:r w:rsidRPr="00EC024C">
        <w:t>euri valorificată din cadrul unui Sistem de gestionare a de</w:t>
      </w:r>
      <w:r w:rsidR="00CF261B">
        <w:t>ș</w:t>
      </w:r>
      <w:r w:rsidRPr="00EC024C">
        <w:t>eurilor</w:t>
      </w:r>
      <w:r w:rsidR="001B69A0">
        <w:t xml:space="preserve">, </w:t>
      </w:r>
      <w:r w:rsidRPr="00EC024C">
        <w:t xml:space="preserve">fie că este materială sau energetică </w:t>
      </w:r>
      <w:r w:rsidR="00CF261B">
        <w:t>ș</w:t>
      </w:r>
      <w:r w:rsidRPr="00EC024C">
        <w:t>i de cantită</w:t>
      </w:r>
      <w:r w:rsidR="00CF261B">
        <w:t>ț</w:t>
      </w:r>
      <w:r w:rsidRPr="00EC024C">
        <w:t>i cât mai reduse care ajung să fie eliminate</w:t>
      </w:r>
      <w:r w:rsidR="001B69A0">
        <w:t xml:space="preserve">, </w:t>
      </w:r>
      <w:r w:rsidRPr="00EC024C">
        <w:t>pe depozite sau prin incinerare.</w:t>
      </w:r>
    </w:p>
    <w:p w14:paraId="673A2CEA" w14:textId="18121F2D" w:rsidR="006C6ADD" w:rsidRPr="00EC024C" w:rsidRDefault="006C6ADD" w:rsidP="00036188">
      <w:pPr>
        <w:spacing w:line="240" w:lineRule="auto"/>
      </w:pPr>
      <w:r w:rsidRPr="00EC024C">
        <w:t>Gradul de conformare al Alternativei 1 cu principiile economiei circulare este prezentat în tabelul următor</w:t>
      </w:r>
      <w:r w:rsidR="00EC4EC8">
        <w:t>:</w:t>
      </w:r>
    </w:p>
    <w:p w14:paraId="3DDA0D49" w14:textId="7FD6FD30" w:rsidR="006C6ADD" w:rsidRPr="00EC024C" w:rsidRDefault="00024AA7" w:rsidP="006D6F17">
      <w:pPr>
        <w:pStyle w:val="Caption"/>
      </w:pPr>
      <w:bookmarkStart w:id="770" w:name="_Toc73090041"/>
      <w:r w:rsidRPr="00EC024C">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32</w:t>
      </w:r>
      <w:r w:rsidR="00F539AF">
        <w:fldChar w:fldCharType="end"/>
      </w:r>
      <w:r w:rsidRPr="00EC024C">
        <w:t xml:space="preserve"> Conformarea cu principiile economici circulare</w:t>
      </w:r>
      <w:r w:rsidR="001B69A0">
        <w:t xml:space="preserve">, </w:t>
      </w:r>
      <w:r w:rsidRPr="00EC024C">
        <w:t>Aternativa 1</w:t>
      </w:r>
      <w:bookmarkEnd w:id="7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0"/>
        <w:gridCol w:w="1526"/>
      </w:tblGrid>
      <w:tr w:rsidR="006C6ADD" w:rsidRPr="00F526DF" w14:paraId="548FFE02" w14:textId="77777777" w:rsidTr="00F506A0">
        <w:trPr>
          <w:jc w:val="center"/>
        </w:trPr>
        <w:tc>
          <w:tcPr>
            <w:tcW w:w="4154" w:type="pct"/>
            <w:shd w:val="clear" w:color="auto" w:fill="A8D08D" w:themeFill="accent6" w:themeFillTint="99"/>
          </w:tcPr>
          <w:p w14:paraId="713C8228" w14:textId="77777777" w:rsidR="006C6ADD" w:rsidRPr="00F526DF" w:rsidRDefault="006C6ADD" w:rsidP="005754FF">
            <w:pPr>
              <w:spacing w:after="0" w:line="240" w:lineRule="auto"/>
              <w:rPr>
                <w:b/>
                <w:bCs/>
                <w:sz w:val="22"/>
                <w:szCs w:val="22"/>
              </w:rPr>
            </w:pPr>
            <w:r w:rsidRPr="00F526DF">
              <w:rPr>
                <w:b/>
                <w:bCs/>
                <w:sz w:val="22"/>
                <w:szCs w:val="22"/>
              </w:rPr>
              <w:t>Criterii de conformitate cu principiile economici circulare</w:t>
            </w:r>
          </w:p>
        </w:tc>
        <w:tc>
          <w:tcPr>
            <w:tcW w:w="846" w:type="pct"/>
            <w:shd w:val="clear" w:color="auto" w:fill="A8D08D" w:themeFill="accent6" w:themeFillTint="99"/>
          </w:tcPr>
          <w:p w14:paraId="395A342A" w14:textId="77777777" w:rsidR="006C6ADD" w:rsidRPr="00F526DF" w:rsidRDefault="006C6ADD" w:rsidP="005754FF">
            <w:pPr>
              <w:spacing w:after="0" w:line="240" w:lineRule="auto"/>
              <w:rPr>
                <w:b/>
                <w:bCs/>
                <w:sz w:val="22"/>
                <w:szCs w:val="22"/>
              </w:rPr>
            </w:pPr>
            <w:r w:rsidRPr="00F526DF">
              <w:rPr>
                <w:b/>
                <w:bCs/>
                <w:sz w:val="22"/>
                <w:szCs w:val="22"/>
              </w:rPr>
              <w:t xml:space="preserve"> Tone/an* </w:t>
            </w:r>
          </w:p>
        </w:tc>
      </w:tr>
      <w:tr w:rsidR="006C6ADD" w:rsidRPr="00F526DF" w14:paraId="47959314" w14:textId="77777777" w:rsidTr="00F506A0">
        <w:trPr>
          <w:jc w:val="center"/>
        </w:trPr>
        <w:tc>
          <w:tcPr>
            <w:tcW w:w="4154" w:type="pct"/>
            <w:shd w:val="clear" w:color="auto" w:fill="auto"/>
          </w:tcPr>
          <w:p w14:paraId="331068E5" w14:textId="5F7C793E" w:rsidR="006C6ADD" w:rsidRPr="00F526DF" w:rsidRDefault="006C6ADD" w:rsidP="005754FF">
            <w:pPr>
              <w:spacing w:after="0" w:line="240" w:lineRule="auto"/>
              <w:rPr>
                <w:sz w:val="22"/>
                <w:szCs w:val="22"/>
              </w:rPr>
            </w:pPr>
            <w:r w:rsidRPr="00F526DF">
              <w:rPr>
                <w:sz w:val="22"/>
                <w:szCs w:val="22"/>
              </w:rPr>
              <w:t>Cantitate de de</w:t>
            </w:r>
            <w:r w:rsidR="00CF261B" w:rsidRPr="00F526DF">
              <w:rPr>
                <w:sz w:val="22"/>
                <w:szCs w:val="22"/>
              </w:rPr>
              <w:t>ș</w:t>
            </w:r>
            <w:r w:rsidRPr="00F526DF">
              <w:rPr>
                <w:sz w:val="22"/>
                <w:szCs w:val="22"/>
              </w:rPr>
              <w:t>euri valorificate prin reciclare materială</w:t>
            </w:r>
          </w:p>
        </w:tc>
        <w:tc>
          <w:tcPr>
            <w:tcW w:w="846" w:type="pct"/>
            <w:shd w:val="clear" w:color="auto" w:fill="auto"/>
          </w:tcPr>
          <w:p w14:paraId="1794EEB0" w14:textId="6517A45C" w:rsidR="006C6ADD" w:rsidRPr="00F526DF" w:rsidRDefault="00CC424C" w:rsidP="005754FF">
            <w:pPr>
              <w:spacing w:after="0" w:line="240" w:lineRule="auto"/>
              <w:rPr>
                <w:sz w:val="22"/>
                <w:szCs w:val="22"/>
              </w:rPr>
            </w:pPr>
            <w:r>
              <w:rPr>
                <w:sz w:val="22"/>
                <w:szCs w:val="22"/>
              </w:rPr>
              <w:t>4</w:t>
            </w:r>
            <w:r w:rsidR="00F506A0">
              <w:rPr>
                <w:sz w:val="22"/>
                <w:szCs w:val="22"/>
              </w:rPr>
              <w:t>4.151</w:t>
            </w:r>
          </w:p>
        </w:tc>
      </w:tr>
      <w:tr w:rsidR="006C6ADD" w:rsidRPr="00F526DF" w14:paraId="734624D3" w14:textId="77777777" w:rsidTr="00F506A0">
        <w:trPr>
          <w:jc w:val="center"/>
        </w:trPr>
        <w:tc>
          <w:tcPr>
            <w:tcW w:w="4154" w:type="pct"/>
            <w:shd w:val="clear" w:color="auto" w:fill="auto"/>
          </w:tcPr>
          <w:p w14:paraId="5038487F" w14:textId="64A14783" w:rsidR="006C6ADD" w:rsidRPr="00F526DF" w:rsidRDefault="006C6ADD" w:rsidP="005754FF">
            <w:pPr>
              <w:spacing w:after="0" w:line="240" w:lineRule="auto"/>
              <w:rPr>
                <w:sz w:val="22"/>
                <w:szCs w:val="22"/>
              </w:rPr>
            </w:pPr>
            <w:r w:rsidRPr="00F526DF">
              <w:rPr>
                <w:sz w:val="22"/>
                <w:szCs w:val="22"/>
              </w:rPr>
              <w:t>Cantitate de de</w:t>
            </w:r>
            <w:r w:rsidR="00CF261B" w:rsidRPr="00F526DF">
              <w:rPr>
                <w:sz w:val="22"/>
                <w:szCs w:val="22"/>
              </w:rPr>
              <w:t>ș</w:t>
            </w:r>
            <w:r w:rsidRPr="00F526DF">
              <w:rPr>
                <w:sz w:val="22"/>
                <w:szCs w:val="22"/>
              </w:rPr>
              <w:t>euri valorificate energetic</w:t>
            </w:r>
          </w:p>
        </w:tc>
        <w:tc>
          <w:tcPr>
            <w:tcW w:w="846" w:type="pct"/>
            <w:shd w:val="clear" w:color="auto" w:fill="auto"/>
          </w:tcPr>
          <w:p w14:paraId="1A420F00" w14:textId="3E443A21" w:rsidR="006C6ADD" w:rsidRPr="00F526DF" w:rsidRDefault="00F506A0" w:rsidP="005754FF">
            <w:pPr>
              <w:spacing w:after="0" w:line="240" w:lineRule="auto"/>
              <w:rPr>
                <w:sz w:val="22"/>
                <w:szCs w:val="22"/>
              </w:rPr>
            </w:pPr>
            <w:r>
              <w:rPr>
                <w:sz w:val="22"/>
                <w:szCs w:val="22"/>
              </w:rPr>
              <w:t>14.033</w:t>
            </w:r>
          </w:p>
        </w:tc>
      </w:tr>
      <w:tr w:rsidR="006C6ADD" w:rsidRPr="00F526DF" w14:paraId="0A9A6787" w14:textId="77777777" w:rsidTr="00F506A0">
        <w:trPr>
          <w:jc w:val="center"/>
        </w:trPr>
        <w:tc>
          <w:tcPr>
            <w:tcW w:w="4154" w:type="pct"/>
            <w:shd w:val="clear" w:color="auto" w:fill="auto"/>
          </w:tcPr>
          <w:p w14:paraId="64FFAAD6" w14:textId="552F1C05" w:rsidR="006C6ADD" w:rsidRPr="00F526DF" w:rsidRDefault="006C6ADD" w:rsidP="005754FF">
            <w:pPr>
              <w:spacing w:after="0" w:line="240" w:lineRule="auto"/>
              <w:rPr>
                <w:sz w:val="22"/>
                <w:szCs w:val="22"/>
              </w:rPr>
            </w:pPr>
            <w:r w:rsidRPr="00F526DF">
              <w:rPr>
                <w:sz w:val="22"/>
                <w:szCs w:val="22"/>
              </w:rPr>
              <w:t>Cantitate de de</w:t>
            </w:r>
            <w:r w:rsidR="00CF261B" w:rsidRPr="00F526DF">
              <w:rPr>
                <w:sz w:val="22"/>
                <w:szCs w:val="22"/>
              </w:rPr>
              <w:t>ș</w:t>
            </w:r>
            <w:r w:rsidRPr="00F526DF">
              <w:rPr>
                <w:sz w:val="22"/>
                <w:szCs w:val="22"/>
              </w:rPr>
              <w:t>euri depozitate final</w:t>
            </w:r>
          </w:p>
        </w:tc>
        <w:tc>
          <w:tcPr>
            <w:tcW w:w="846" w:type="pct"/>
            <w:shd w:val="clear" w:color="auto" w:fill="auto"/>
          </w:tcPr>
          <w:p w14:paraId="3F49BB12" w14:textId="38040197" w:rsidR="006C6ADD" w:rsidRPr="00F526DF" w:rsidRDefault="00F506A0" w:rsidP="005754FF">
            <w:pPr>
              <w:spacing w:after="0" w:line="240" w:lineRule="auto"/>
              <w:rPr>
                <w:sz w:val="22"/>
                <w:szCs w:val="22"/>
              </w:rPr>
            </w:pPr>
            <w:r>
              <w:rPr>
                <w:sz w:val="22"/>
                <w:szCs w:val="22"/>
              </w:rPr>
              <w:t>14.181</w:t>
            </w:r>
          </w:p>
        </w:tc>
      </w:tr>
    </w:tbl>
    <w:p w14:paraId="60824C2E" w14:textId="3659C3A4" w:rsidR="006C6ADD" w:rsidRPr="00EC024C" w:rsidRDefault="006C6ADD" w:rsidP="006C6ADD">
      <w:pPr>
        <w:spacing w:after="0" w:line="240" w:lineRule="auto"/>
        <w:ind w:left="1260"/>
        <w:jc w:val="center"/>
        <w:rPr>
          <w:i/>
          <w:iCs/>
          <w:sz w:val="20"/>
          <w:szCs w:val="20"/>
        </w:rPr>
      </w:pPr>
      <w:r w:rsidRPr="00EC024C">
        <w:rPr>
          <w:i/>
          <w:iCs/>
          <w:sz w:val="20"/>
          <w:szCs w:val="20"/>
        </w:rPr>
        <w:t>*cantităti anuale</w:t>
      </w:r>
      <w:r w:rsidR="001B69A0">
        <w:rPr>
          <w:i/>
          <w:iCs/>
          <w:sz w:val="20"/>
          <w:szCs w:val="20"/>
        </w:rPr>
        <w:t xml:space="preserve">, </w:t>
      </w:r>
      <w:r w:rsidRPr="00EC024C">
        <w:rPr>
          <w:i/>
          <w:iCs/>
          <w:sz w:val="20"/>
          <w:szCs w:val="20"/>
        </w:rPr>
        <w:t>calculate ca medie a prognozelor pe perioada 20</w:t>
      </w:r>
      <w:r w:rsidR="00EA5AF3">
        <w:rPr>
          <w:i/>
          <w:iCs/>
          <w:sz w:val="20"/>
          <w:szCs w:val="20"/>
        </w:rPr>
        <w:t>20</w:t>
      </w:r>
      <w:r w:rsidRPr="00EC024C">
        <w:rPr>
          <w:i/>
          <w:iCs/>
          <w:sz w:val="20"/>
          <w:szCs w:val="20"/>
        </w:rPr>
        <w:t>-20</w:t>
      </w:r>
      <w:r w:rsidR="00EA5AF3">
        <w:rPr>
          <w:i/>
          <w:iCs/>
          <w:sz w:val="20"/>
          <w:szCs w:val="20"/>
        </w:rPr>
        <w:t>50</w:t>
      </w:r>
    </w:p>
    <w:p w14:paraId="7590A08D" w14:textId="6850F4D7" w:rsidR="006C6ADD" w:rsidRPr="00E43CBE" w:rsidRDefault="006C6ADD" w:rsidP="00AA6859">
      <w:pPr>
        <w:pStyle w:val="Heading3"/>
      </w:pPr>
      <w:bookmarkStart w:id="771" w:name="_Toc10623635"/>
      <w:bookmarkStart w:id="772" w:name="_Toc73089831"/>
      <w:r w:rsidRPr="00E43CBE">
        <w:t>Alternativa 2</w:t>
      </w:r>
      <w:bookmarkEnd w:id="771"/>
      <w:bookmarkEnd w:id="772"/>
    </w:p>
    <w:p w14:paraId="486C4911" w14:textId="19234288" w:rsidR="006C6ADD" w:rsidRPr="00EC024C" w:rsidRDefault="006C6ADD" w:rsidP="005B1EFE">
      <w:pPr>
        <w:spacing w:line="276" w:lineRule="auto"/>
      </w:pPr>
      <w:r w:rsidRPr="00EC024C">
        <w:t xml:space="preserve">Alternativa </w:t>
      </w:r>
      <w:r w:rsidR="006A7DE1">
        <w:t>2</w:t>
      </w:r>
      <w:r w:rsidRPr="00EC024C">
        <w:t xml:space="preserve"> va analiza investi</w:t>
      </w:r>
      <w:r w:rsidR="00CF261B">
        <w:t>ț</w:t>
      </w:r>
      <w:r w:rsidRPr="00EC024C">
        <w:t>iile existente la nivelul jude</w:t>
      </w:r>
      <w:r w:rsidR="00CF261B">
        <w:t>ț</w:t>
      </w:r>
      <w:r w:rsidRPr="00EC024C">
        <w:t>ului S</w:t>
      </w:r>
      <w:r w:rsidR="00B46E2C">
        <w:t>atu Mare</w:t>
      </w:r>
      <w:r w:rsidR="00CC424C">
        <w:t xml:space="preserve"> </w:t>
      </w:r>
      <w:r w:rsidRPr="00EC024C">
        <w:t>la care se adaugă următoarele investi</w:t>
      </w:r>
      <w:r w:rsidR="00CF261B">
        <w:t>ț</w:t>
      </w:r>
      <w:r w:rsidRPr="00EC024C">
        <w:t xml:space="preserve">ii noi cu scopul de atingere a </w:t>
      </w:r>
      <w:r w:rsidR="00CF261B">
        <w:t>ț</w:t>
      </w:r>
      <w:r w:rsidRPr="00EC024C">
        <w:t>intelor</w:t>
      </w:r>
      <w:r w:rsidR="00EC4EC8">
        <w:t xml:space="preserve"> </w:t>
      </w:r>
      <w:r w:rsidR="00CF261B">
        <w:t>ș</w:t>
      </w:r>
      <w:r w:rsidR="00EC4EC8">
        <w:t xml:space="preserve">i </w:t>
      </w:r>
      <w:r w:rsidRPr="00EC024C">
        <w:t>obiectivelor actuale din legisla</w:t>
      </w:r>
      <w:r w:rsidR="00CF261B">
        <w:t>ț</w:t>
      </w:r>
      <w:r w:rsidRPr="00EC024C">
        <w:t>ie:</w:t>
      </w:r>
    </w:p>
    <w:p w14:paraId="25CF513E" w14:textId="77777777" w:rsidR="00CC424C" w:rsidRPr="00A6331F" w:rsidRDefault="00CC424C" w:rsidP="000A2D0C">
      <w:pPr>
        <w:numPr>
          <w:ilvl w:val="0"/>
          <w:numId w:val="136"/>
        </w:numPr>
        <w:autoSpaceDE w:val="0"/>
        <w:autoSpaceDN w:val="0"/>
        <w:adjustRightInd w:val="0"/>
        <w:spacing w:line="276" w:lineRule="auto"/>
      </w:pPr>
      <w:r w:rsidRPr="00DC17B3">
        <w:rPr>
          <w:color w:val="000000"/>
        </w:rPr>
        <w:t xml:space="preserve">Creșterea gradului de colectare separată a deșeurilor reciclabile (deșeuri din hârtie și </w:t>
      </w:r>
      <w:r w:rsidRPr="00A6331F">
        <w:rPr>
          <w:color w:val="000000"/>
        </w:rPr>
        <w:t>carton; deșeuri de plastic și metal; deșeuri de sticlă din deșeurile menajere și deșeurile similare);</w:t>
      </w:r>
    </w:p>
    <w:p w14:paraId="1D6C7E1C" w14:textId="77777777" w:rsidR="00CC424C" w:rsidRPr="00A6331F" w:rsidRDefault="00CC424C" w:rsidP="000A2D0C">
      <w:pPr>
        <w:numPr>
          <w:ilvl w:val="0"/>
          <w:numId w:val="136"/>
        </w:numPr>
        <w:autoSpaceDE w:val="0"/>
        <w:autoSpaceDN w:val="0"/>
        <w:adjustRightInd w:val="0"/>
        <w:spacing w:line="276" w:lineRule="auto"/>
      </w:pPr>
      <w:r w:rsidRPr="00A6331F">
        <w:rPr>
          <w:color w:val="000000"/>
        </w:rPr>
        <w:t>Introducerea colectării din poartă în poartă a deșeurilor reciclabile de plastic/metal și hârtie/carton, în zonele de case urban și în mediul rural;</w:t>
      </w:r>
    </w:p>
    <w:p w14:paraId="662EAFB1" w14:textId="5F7F9495" w:rsidR="00CC424C" w:rsidRPr="00A6331F" w:rsidRDefault="005B0F95" w:rsidP="000A2D0C">
      <w:pPr>
        <w:pStyle w:val="ListParagraph"/>
        <w:numPr>
          <w:ilvl w:val="0"/>
          <w:numId w:val="136"/>
        </w:numPr>
        <w:spacing w:line="276" w:lineRule="auto"/>
      </w:pPr>
      <w:r>
        <w:lastRenderedPageBreak/>
        <w:t>E</w:t>
      </w:r>
      <w:r w:rsidR="00CC424C" w:rsidRPr="00A6331F">
        <w:t>xtinderea colectării separate a biodeșeurilor verzi din parcuri și grădini și piețe, colectarea deșeurilor biodegradabile vegetale/verzi din mediul urban de la populație și de la agenți economici;</w:t>
      </w:r>
    </w:p>
    <w:p w14:paraId="281709FF" w14:textId="77777777" w:rsidR="00CC424C" w:rsidRPr="00A6331F" w:rsidRDefault="00CC424C" w:rsidP="000A2D0C">
      <w:pPr>
        <w:pStyle w:val="ListParagraph"/>
        <w:numPr>
          <w:ilvl w:val="0"/>
          <w:numId w:val="136"/>
        </w:numPr>
        <w:spacing w:line="276" w:lineRule="auto"/>
      </w:pPr>
      <w:r w:rsidRPr="00A6331F">
        <w:t>Investiții pentru colectarea/valorificare deșeurilor de construcții și demolări și a altor fluxuri de deșeuri speciale.</w:t>
      </w:r>
    </w:p>
    <w:p w14:paraId="16E7364F" w14:textId="77777777" w:rsidR="00CC424C" w:rsidRPr="00A6331F" w:rsidRDefault="00CC424C" w:rsidP="000A2D0C">
      <w:pPr>
        <w:numPr>
          <w:ilvl w:val="0"/>
          <w:numId w:val="136"/>
        </w:numPr>
        <w:autoSpaceDE w:val="0"/>
        <w:autoSpaceDN w:val="0"/>
        <w:adjustRightInd w:val="0"/>
        <w:spacing w:line="276" w:lineRule="auto"/>
      </w:pPr>
      <w:r w:rsidRPr="00A6331F">
        <w:t xml:space="preserve">Optimizarea stației de transfer existente </w:t>
      </w:r>
      <w:r>
        <w:t xml:space="preserve">cu cresterea capacității de transfer la 15.000 t/an, </w:t>
      </w:r>
      <w:r w:rsidRPr="00A6331F">
        <w:t xml:space="preserve">pentru asigurarea </w:t>
      </w:r>
      <w:r>
        <w:t>transferului tuturor categoriilor de deșeuri municipale</w:t>
      </w:r>
      <w:r w:rsidRPr="00A6331F">
        <w:t>;</w:t>
      </w:r>
    </w:p>
    <w:p w14:paraId="3F1B30CB" w14:textId="77777777" w:rsidR="00CC424C" w:rsidRPr="00A6331F" w:rsidRDefault="00CC424C" w:rsidP="000A2D0C">
      <w:pPr>
        <w:numPr>
          <w:ilvl w:val="0"/>
          <w:numId w:val="136"/>
        </w:numPr>
        <w:autoSpaceDE w:val="0"/>
        <w:autoSpaceDN w:val="0"/>
        <w:adjustRightInd w:val="0"/>
        <w:spacing w:line="276" w:lineRule="auto"/>
      </w:pPr>
      <w:r w:rsidRPr="00A6331F">
        <w:rPr>
          <w:color w:val="000000"/>
        </w:rPr>
        <w:t>Asigurarea unei capacități sporite a instalației de sortare existente prin modernizarea acestora și optimizarea fluxurilor tehnologice și a randamentului acestei stații.</w:t>
      </w:r>
    </w:p>
    <w:p w14:paraId="4741A6D3" w14:textId="38ABB105" w:rsidR="005B0F95" w:rsidRDefault="00CC424C" w:rsidP="005B0F95">
      <w:pPr>
        <w:pStyle w:val="ListParagraph"/>
        <w:numPr>
          <w:ilvl w:val="0"/>
          <w:numId w:val="136"/>
        </w:numPr>
        <w:autoSpaceDE w:val="0"/>
        <w:autoSpaceDN w:val="0"/>
        <w:adjustRightInd w:val="0"/>
        <w:spacing w:line="276" w:lineRule="auto"/>
        <w:jc w:val="left"/>
      </w:pPr>
      <w:r w:rsidRPr="00A6331F">
        <w:t xml:space="preserve">Asigurarea unei capacitați sporite de compostare </w:t>
      </w:r>
      <w:r>
        <w:t xml:space="preserve">de </w:t>
      </w:r>
      <w:r w:rsidRPr="000C09EA">
        <w:t>2</w:t>
      </w:r>
      <w:r w:rsidR="000C09EA">
        <w:t>.536</w:t>
      </w:r>
      <w:r>
        <w:t xml:space="preserve"> t/an </w:t>
      </w:r>
      <w:r w:rsidRPr="00A6331F">
        <w:t>pentru toate deșeurile verzi colectate separat, prin implementarea compostării in-situ;</w:t>
      </w:r>
    </w:p>
    <w:p w14:paraId="6D0B1D33" w14:textId="78C7F4C7" w:rsidR="00CC424C" w:rsidRPr="000C09EA" w:rsidRDefault="00903869" w:rsidP="000A2D0C">
      <w:pPr>
        <w:pStyle w:val="ListParagraph"/>
        <w:numPr>
          <w:ilvl w:val="0"/>
          <w:numId w:val="136"/>
        </w:numPr>
        <w:autoSpaceDE w:val="0"/>
        <w:autoSpaceDN w:val="0"/>
        <w:adjustRightInd w:val="0"/>
        <w:spacing w:line="276" w:lineRule="auto"/>
        <w:jc w:val="left"/>
      </w:pPr>
      <w:r w:rsidRPr="000C09EA">
        <w:t>Tratarea deșeurilor reziduale municipale într-o instalație de tratare mecano-biologică cu digestie anaerobă</w:t>
      </w:r>
      <w:r w:rsidR="00EA5AF3" w:rsidRPr="000C09EA">
        <w:t xml:space="preserve"> cu capacitate de tratare mecanica de </w:t>
      </w:r>
      <w:r w:rsidR="000C09EA" w:rsidRPr="000C09EA">
        <w:t>32.000 tone/</w:t>
      </w:r>
      <w:r w:rsidR="00CA65D2">
        <w:t xml:space="preserve">an (17.000 t/an în 2 schimburi) </w:t>
      </w:r>
      <w:r w:rsidR="00E43CBE">
        <w:t>ș</w:t>
      </w:r>
      <w:r w:rsidR="00EA5AF3" w:rsidRPr="000C09EA">
        <w:t>i de digestie anaeroba de</w:t>
      </w:r>
      <w:r w:rsidR="00A60D5F">
        <w:t xml:space="preserve"> cca. 11.000</w:t>
      </w:r>
      <w:r w:rsidR="000C09EA" w:rsidRPr="000C09EA">
        <w:t xml:space="preserve"> tone/an</w:t>
      </w:r>
      <w:r w:rsidR="00D81614" w:rsidRPr="000C09EA">
        <w:t>;</w:t>
      </w:r>
    </w:p>
    <w:p w14:paraId="5398143B" w14:textId="6417C20F" w:rsidR="00CC424C" w:rsidRPr="000C09EA" w:rsidRDefault="00CC424C" w:rsidP="000A2D0C">
      <w:pPr>
        <w:pStyle w:val="ListParagraph"/>
        <w:numPr>
          <w:ilvl w:val="0"/>
          <w:numId w:val="136"/>
        </w:numPr>
        <w:autoSpaceDE w:val="0"/>
        <w:autoSpaceDN w:val="0"/>
        <w:adjustRightInd w:val="0"/>
        <w:spacing w:line="276" w:lineRule="auto"/>
        <w:jc w:val="left"/>
      </w:pPr>
      <w:r w:rsidRPr="000C09EA">
        <w:t>Asigurarea unei capacități de tratare a</w:t>
      </w:r>
      <w:r w:rsidR="00D81614" w:rsidRPr="000C09EA">
        <w:t xml:space="preserve"> biodeșeurilor colectate separat prin digestie anaerobă</w:t>
      </w:r>
      <w:r w:rsidR="00EA5AF3" w:rsidRPr="000C09EA">
        <w:t xml:space="preserve"> cu capacitate de </w:t>
      </w:r>
      <w:r w:rsidR="000C09EA" w:rsidRPr="000C09EA">
        <w:t>17.500 tone/an</w:t>
      </w:r>
      <w:r w:rsidR="00D81614" w:rsidRPr="000C09EA">
        <w:t>;</w:t>
      </w:r>
    </w:p>
    <w:p w14:paraId="7681E7E8" w14:textId="40DE1FF3" w:rsidR="00D81614" w:rsidRDefault="00D81614" w:rsidP="000A2D0C">
      <w:pPr>
        <w:pStyle w:val="ListParagraph"/>
        <w:numPr>
          <w:ilvl w:val="0"/>
          <w:numId w:val="136"/>
        </w:numPr>
        <w:autoSpaceDE w:val="0"/>
        <w:autoSpaceDN w:val="0"/>
        <w:adjustRightInd w:val="0"/>
        <w:spacing w:line="276" w:lineRule="auto"/>
        <w:jc w:val="left"/>
      </w:pPr>
      <w:r>
        <w:t>Extinderea celulei 2 a depozitului de deșeuri de la Doba;</w:t>
      </w:r>
    </w:p>
    <w:p w14:paraId="247C7B48" w14:textId="6864A0A1" w:rsidR="00D81614" w:rsidRDefault="00D81614" w:rsidP="000A2D0C">
      <w:pPr>
        <w:pStyle w:val="ListParagraph"/>
        <w:numPr>
          <w:ilvl w:val="0"/>
          <w:numId w:val="136"/>
        </w:numPr>
        <w:autoSpaceDE w:val="0"/>
        <w:autoSpaceDN w:val="0"/>
        <w:adjustRightInd w:val="0"/>
        <w:spacing w:line="276" w:lineRule="auto"/>
        <w:jc w:val="left"/>
      </w:pPr>
      <w:r>
        <w:t>Inchiderea și ecologizarea depozitului de deșeuri de la Satu Mare.</w:t>
      </w:r>
    </w:p>
    <w:p w14:paraId="777335D3" w14:textId="720DEF60" w:rsidR="00F83903" w:rsidRDefault="00F83903" w:rsidP="00F83903">
      <w:pPr>
        <w:autoSpaceDE w:val="0"/>
        <w:autoSpaceDN w:val="0"/>
        <w:adjustRightInd w:val="0"/>
        <w:spacing w:line="276" w:lineRule="auto"/>
        <w:jc w:val="left"/>
      </w:pPr>
      <w:r>
        <w:t>Schema fluxului deșeurilor în cadrul Alternativei 2 este prezentată în continuare:</w:t>
      </w:r>
    </w:p>
    <w:p w14:paraId="1BA527EB" w14:textId="29F92788" w:rsidR="00325A25" w:rsidRDefault="00325A25" w:rsidP="00F83903">
      <w:pPr>
        <w:autoSpaceDE w:val="0"/>
        <w:autoSpaceDN w:val="0"/>
        <w:adjustRightInd w:val="0"/>
        <w:spacing w:line="276" w:lineRule="auto"/>
        <w:jc w:val="left"/>
      </w:pPr>
    </w:p>
    <w:p w14:paraId="566E58FB" w14:textId="385FFEF1" w:rsidR="00325A25" w:rsidRDefault="00325A25" w:rsidP="00F83903">
      <w:pPr>
        <w:autoSpaceDE w:val="0"/>
        <w:autoSpaceDN w:val="0"/>
        <w:adjustRightInd w:val="0"/>
        <w:spacing w:line="276" w:lineRule="auto"/>
        <w:jc w:val="left"/>
      </w:pPr>
    </w:p>
    <w:p w14:paraId="55C438E5" w14:textId="5681C263" w:rsidR="00325A25" w:rsidRDefault="00325A25" w:rsidP="00F83903">
      <w:pPr>
        <w:autoSpaceDE w:val="0"/>
        <w:autoSpaceDN w:val="0"/>
        <w:adjustRightInd w:val="0"/>
        <w:spacing w:line="276" w:lineRule="auto"/>
        <w:jc w:val="left"/>
      </w:pPr>
    </w:p>
    <w:p w14:paraId="4B0B2F33" w14:textId="104E8B3A" w:rsidR="00325A25" w:rsidRDefault="00325A25" w:rsidP="00F83903">
      <w:pPr>
        <w:autoSpaceDE w:val="0"/>
        <w:autoSpaceDN w:val="0"/>
        <w:adjustRightInd w:val="0"/>
        <w:spacing w:line="276" w:lineRule="auto"/>
        <w:jc w:val="left"/>
      </w:pPr>
    </w:p>
    <w:p w14:paraId="303FE472" w14:textId="7529CFC4" w:rsidR="00325A25" w:rsidRDefault="00325A25" w:rsidP="00F83903">
      <w:pPr>
        <w:autoSpaceDE w:val="0"/>
        <w:autoSpaceDN w:val="0"/>
        <w:adjustRightInd w:val="0"/>
        <w:spacing w:line="276" w:lineRule="auto"/>
        <w:jc w:val="left"/>
      </w:pPr>
    </w:p>
    <w:p w14:paraId="6014806C" w14:textId="2B6890DC" w:rsidR="00325A25" w:rsidRDefault="00325A25" w:rsidP="00F83903">
      <w:pPr>
        <w:autoSpaceDE w:val="0"/>
        <w:autoSpaceDN w:val="0"/>
        <w:adjustRightInd w:val="0"/>
        <w:spacing w:line="276" w:lineRule="auto"/>
        <w:jc w:val="left"/>
      </w:pPr>
    </w:p>
    <w:p w14:paraId="658A153F" w14:textId="0D30EAB3" w:rsidR="00325A25" w:rsidRDefault="00325A25" w:rsidP="00F83903">
      <w:pPr>
        <w:autoSpaceDE w:val="0"/>
        <w:autoSpaceDN w:val="0"/>
        <w:adjustRightInd w:val="0"/>
        <w:spacing w:line="276" w:lineRule="auto"/>
        <w:jc w:val="left"/>
      </w:pPr>
    </w:p>
    <w:p w14:paraId="28A89505" w14:textId="0137FFFC" w:rsidR="00325A25" w:rsidRDefault="00325A25" w:rsidP="00F83903">
      <w:pPr>
        <w:autoSpaceDE w:val="0"/>
        <w:autoSpaceDN w:val="0"/>
        <w:adjustRightInd w:val="0"/>
        <w:spacing w:line="276" w:lineRule="auto"/>
        <w:jc w:val="left"/>
      </w:pPr>
    </w:p>
    <w:p w14:paraId="5C6425B6" w14:textId="17A11991" w:rsidR="00325A25" w:rsidRDefault="00325A25" w:rsidP="00F83903">
      <w:pPr>
        <w:autoSpaceDE w:val="0"/>
        <w:autoSpaceDN w:val="0"/>
        <w:adjustRightInd w:val="0"/>
        <w:spacing w:line="276" w:lineRule="auto"/>
        <w:jc w:val="left"/>
      </w:pPr>
    </w:p>
    <w:p w14:paraId="1A5E7E70" w14:textId="0C4A8306" w:rsidR="00325A25" w:rsidRDefault="00325A25" w:rsidP="00F83903">
      <w:pPr>
        <w:autoSpaceDE w:val="0"/>
        <w:autoSpaceDN w:val="0"/>
        <w:adjustRightInd w:val="0"/>
        <w:spacing w:line="276" w:lineRule="auto"/>
        <w:jc w:val="left"/>
      </w:pPr>
    </w:p>
    <w:p w14:paraId="2191408B" w14:textId="21B0D9DF" w:rsidR="00325A25" w:rsidRDefault="00325A25" w:rsidP="00F83903">
      <w:pPr>
        <w:autoSpaceDE w:val="0"/>
        <w:autoSpaceDN w:val="0"/>
        <w:adjustRightInd w:val="0"/>
        <w:spacing w:line="276" w:lineRule="auto"/>
        <w:jc w:val="left"/>
      </w:pPr>
    </w:p>
    <w:p w14:paraId="18A2FA15" w14:textId="4DD836E2" w:rsidR="00325A25" w:rsidRDefault="00325A25" w:rsidP="00F83903">
      <w:pPr>
        <w:autoSpaceDE w:val="0"/>
        <w:autoSpaceDN w:val="0"/>
        <w:adjustRightInd w:val="0"/>
        <w:spacing w:line="276" w:lineRule="auto"/>
        <w:jc w:val="left"/>
      </w:pPr>
    </w:p>
    <w:p w14:paraId="7ABE6B38" w14:textId="395AEAB6" w:rsidR="00325A25" w:rsidRDefault="00325A25" w:rsidP="00F83903">
      <w:pPr>
        <w:autoSpaceDE w:val="0"/>
        <w:autoSpaceDN w:val="0"/>
        <w:adjustRightInd w:val="0"/>
        <w:spacing w:line="276" w:lineRule="auto"/>
        <w:jc w:val="left"/>
      </w:pPr>
    </w:p>
    <w:p w14:paraId="6FEB0FE5" w14:textId="1666AC64" w:rsidR="00325A25" w:rsidRDefault="00325A25" w:rsidP="00F83903">
      <w:pPr>
        <w:autoSpaceDE w:val="0"/>
        <w:autoSpaceDN w:val="0"/>
        <w:adjustRightInd w:val="0"/>
        <w:spacing w:line="276" w:lineRule="auto"/>
        <w:jc w:val="left"/>
      </w:pPr>
    </w:p>
    <w:p w14:paraId="286752FB" w14:textId="0F948646" w:rsidR="00325A25" w:rsidRDefault="00325A25" w:rsidP="00F83903">
      <w:pPr>
        <w:autoSpaceDE w:val="0"/>
        <w:autoSpaceDN w:val="0"/>
        <w:adjustRightInd w:val="0"/>
        <w:spacing w:line="276" w:lineRule="auto"/>
        <w:jc w:val="left"/>
      </w:pPr>
    </w:p>
    <w:p w14:paraId="4FEFE62C" w14:textId="77777777" w:rsidR="00325A25" w:rsidRDefault="00325A25" w:rsidP="00F83903">
      <w:pPr>
        <w:autoSpaceDE w:val="0"/>
        <w:autoSpaceDN w:val="0"/>
        <w:adjustRightInd w:val="0"/>
        <w:spacing w:line="276" w:lineRule="auto"/>
        <w:jc w:val="left"/>
      </w:pPr>
    </w:p>
    <w:p w14:paraId="4AE0FD47" w14:textId="77777777" w:rsidR="00325A25" w:rsidRDefault="00325A25" w:rsidP="00F83903">
      <w:pPr>
        <w:pStyle w:val="Caption"/>
        <w:sectPr w:rsidR="00325A25" w:rsidSect="0000482E">
          <w:pgSz w:w="11906" w:h="16838" w:code="9"/>
          <w:pgMar w:top="1440" w:right="1440" w:bottom="1440" w:left="1440" w:header="720" w:footer="720" w:gutter="0"/>
          <w:cols w:space="720"/>
          <w:titlePg/>
          <w:docGrid w:linePitch="360"/>
        </w:sectPr>
      </w:pPr>
    </w:p>
    <w:p w14:paraId="326E7261" w14:textId="35616A5F" w:rsidR="00F83903" w:rsidRDefault="00F83903" w:rsidP="00F83903">
      <w:pPr>
        <w:pStyle w:val="Caption"/>
      </w:pPr>
      <w:bookmarkStart w:id="773" w:name="_Toc73089901"/>
      <w:r>
        <w:lastRenderedPageBreak/>
        <w:t xml:space="preserve">Figura </w:t>
      </w:r>
      <w:r>
        <w:fldChar w:fldCharType="begin"/>
      </w:r>
      <w:r>
        <w:instrText xml:space="preserve"> STYLEREF 1 \s </w:instrText>
      </w:r>
      <w:r>
        <w:fldChar w:fldCharType="separate"/>
      </w:r>
      <w:r w:rsidR="00DB6EFE">
        <w:rPr>
          <w:noProof/>
        </w:rPr>
        <w:t>7</w:t>
      </w:r>
      <w:r>
        <w:fldChar w:fldCharType="end"/>
      </w:r>
      <w:r>
        <w:noBreakHyphen/>
      </w:r>
      <w:r>
        <w:fldChar w:fldCharType="begin"/>
      </w:r>
      <w:r>
        <w:instrText xml:space="preserve"> SEQ Figura \* ARABIC \s 1 </w:instrText>
      </w:r>
      <w:r>
        <w:fldChar w:fldCharType="separate"/>
      </w:r>
      <w:r w:rsidR="00DB6EFE">
        <w:rPr>
          <w:noProof/>
        </w:rPr>
        <w:t>27</w:t>
      </w:r>
      <w:r>
        <w:fldChar w:fldCharType="end"/>
      </w:r>
      <w:r>
        <w:t xml:space="preserve"> Schema fluxului tehnologic pentru Alternativa 2</w:t>
      </w:r>
      <w:bookmarkEnd w:id="773"/>
    </w:p>
    <w:p w14:paraId="0574FCD8" w14:textId="77777777" w:rsidR="00325A25" w:rsidRPr="00325A25" w:rsidRDefault="00325A25" w:rsidP="00325A25">
      <w:pPr>
        <w:rPr>
          <w:lang w:eastAsia="ja-JP"/>
        </w:rPr>
      </w:pPr>
    </w:p>
    <w:p w14:paraId="16B9B164" w14:textId="787FA57F" w:rsidR="00325A25" w:rsidRDefault="00F83903" w:rsidP="00F83903">
      <w:pPr>
        <w:autoSpaceDE w:val="0"/>
        <w:autoSpaceDN w:val="0"/>
        <w:adjustRightInd w:val="0"/>
        <w:spacing w:line="276" w:lineRule="auto"/>
        <w:jc w:val="center"/>
        <w:sectPr w:rsidR="00325A25" w:rsidSect="00325A25">
          <w:pgSz w:w="16838" w:h="11906" w:orient="landscape" w:code="9"/>
          <w:pgMar w:top="1440" w:right="1440" w:bottom="1440" w:left="1440" w:header="720" w:footer="720" w:gutter="0"/>
          <w:cols w:space="720"/>
          <w:titlePg/>
          <w:docGrid w:linePitch="360"/>
        </w:sectPr>
      </w:pPr>
      <w:r>
        <w:rPr>
          <w:noProof/>
        </w:rPr>
        <w:drawing>
          <wp:inline distT="0" distB="0" distL="0" distR="0" wp14:anchorId="75FF571E" wp14:editId="52CC8B87">
            <wp:extent cx="6756676" cy="5104562"/>
            <wp:effectExtent l="0" t="0" r="6350" b="1270"/>
            <wp:docPr id="322" name="Imagin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768045" cy="5113151"/>
                    </a:xfrm>
                    <a:prstGeom prst="rect">
                      <a:avLst/>
                    </a:prstGeom>
                    <a:noFill/>
                    <a:ln>
                      <a:noFill/>
                    </a:ln>
                  </pic:spPr>
                </pic:pic>
              </a:graphicData>
            </a:graphic>
          </wp:inline>
        </w:drawing>
      </w:r>
    </w:p>
    <w:p w14:paraId="465C344A" w14:textId="77777777" w:rsidR="00325A25" w:rsidRPr="00D81614" w:rsidRDefault="00325A25" w:rsidP="00F83903">
      <w:pPr>
        <w:autoSpaceDE w:val="0"/>
        <w:autoSpaceDN w:val="0"/>
        <w:adjustRightInd w:val="0"/>
        <w:spacing w:line="276" w:lineRule="auto"/>
        <w:jc w:val="center"/>
      </w:pPr>
    </w:p>
    <w:p w14:paraId="19879D38" w14:textId="77777777" w:rsidR="005754FF" w:rsidRPr="00EC024C" w:rsidRDefault="005754FF" w:rsidP="005B1EFE">
      <w:pPr>
        <w:pStyle w:val="Heading4"/>
        <w:numPr>
          <w:ilvl w:val="0"/>
          <w:numId w:val="50"/>
        </w:numPr>
        <w:spacing w:line="276" w:lineRule="auto"/>
      </w:pPr>
      <w:bookmarkStart w:id="774" w:name="_Toc10623636"/>
      <w:r w:rsidRPr="00EC024C">
        <w:t>Evaluarea financiară a alternativei</w:t>
      </w:r>
    </w:p>
    <w:p w14:paraId="1F6E51BD" w14:textId="742B1C25" w:rsidR="006C6ADD" w:rsidRPr="00EC024C" w:rsidRDefault="006C6ADD" w:rsidP="005B1EFE">
      <w:pPr>
        <w:pStyle w:val="ListParagraph"/>
        <w:numPr>
          <w:ilvl w:val="0"/>
          <w:numId w:val="51"/>
        </w:numPr>
        <w:spacing w:line="276" w:lineRule="auto"/>
        <w:rPr>
          <w:b/>
          <w:bCs/>
          <w:i/>
          <w:iCs/>
          <w:u w:val="single"/>
        </w:rPr>
      </w:pPr>
      <w:r w:rsidRPr="00EC024C">
        <w:rPr>
          <w:b/>
          <w:bCs/>
          <w:i/>
          <w:iCs/>
          <w:u w:val="single"/>
        </w:rPr>
        <w:t>Costurile de investi</w:t>
      </w:r>
      <w:r w:rsidR="00CF261B">
        <w:rPr>
          <w:b/>
          <w:bCs/>
          <w:i/>
          <w:iCs/>
          <w:u w:val="single"/>
        </w:rPr>
        <w:t>ț</w:t>
      </w:r>
      <w:r w:rsidRPr="00EC024C">
        <w:rPr>
          <w:b/>
          <w:bCs/>
          <w:i/>
          <w:iCs/>
          <w:u w:val="single"/>
        </w:rPr>
        <w:t>ii</w:t>
      </w:r>
      <w:bookmarkEnd w:id="774"/>
    </w:p>
    <w:p w14:paraId="6642875D" w14:textId="175E8FE3" w:rsidR="006C6ADD" w:rsidRPr="008D410B" w:rsidRDefault="006C6ADD" w:rsidP="005B1EFE">
      <w:pPr>
        <w:spacing w:line="276" w:lineRule="auto"/>
      </w:pPr>
      <w:r w:rsidRPr="008D410B">
        <w:t>Costurile de investi</w:t>
      </w:r>
      <w:r w:rsidR="00CF261B" w:rsidRPr="008D410B">
        <w:t>ț</w:t>
      </w:r>
      <w:r w:rsidRPr="008D410B">
        <w:t>ii aferente Alternativei 2 reprezintă investi</w:t>
      </w:r>
      <w:r w:rsidR="00CF261B" w:rsidRPr="008D410B">
        <w:t>ț</w:t>
      </w:r>
      <w:r w:rsidRPr="008D410B">
        <w:t>iile realizate prin proiectul SMID</w:t>
      </w:r>
      <w:r w:rsidR="00341ADB" w:rsidRPr="008D410B">
        <w:t xml:space="preserve"> (</w:t>
      </w:r>
      <w:r w:rsidR="00CF261B" w:rsidRPr="008D410B">
        <w:t>ș</w:t>
      </w:r>
      <w:r w:rsidRPr="008D410B">
        <w:t>i reinvesti</w:t>
      </w:r>
      <w:r w:rsidR="00CF261B" w:rsidRPr="008D410B">
        <w:t>ț</w:t>
      </w:r>
      <w:r w:rsidRPr="008D410B">
        <w:t xml:space="preserve">iile aferente) </w:t>
      </w:r>
      <w:r w:rsidR="00CF261B" w:rsidRPr="008D410B">
        <w:t>ș</w:t>
      </w:r>
      <w:r w:rsidRPr="008D410B">
        <w:t>i investi</w:t>
      </w:r>
      <w:r w:rsidR="00CF261B" w:rsidRPr="008D410B">
        <w:t>ț</w:t>
      </w:r>
      <w:r w:rsidRPr="008D410B">
        <w:t>iile noi propuse în PJGD pentru această alternativă</w:t>
      </w:r>
      <w:r w:rsidR="001B69A0" w:rsidRPr="008D410B">
        <w:t xml:space="preserve">, </w:t>
      </w:r>
      <w:r w:rsidRPr="008D410B">
        <w:t>respectiv instala</w:t>
      </w:r>
      <w:r w:rsidR="00CF261B" w:rsidRPr="008D410B">
        <w:t>ț</w:t>
      </w:r>
      <w:r w:rsidRPr="008D410B">
        <w:t xml:space="preserve">ie </w:t>
      </w:r>
      <w:r w:rsidR="008D410B" w:rsidRPr="008D410B">
        <w:t xml:space="preserve">de pre-tratare mecanică </w:t>
      </w:r>
      <w:r w:rsidRPr="008D410B">
        <w:t xml:space="preserve">cu </w:t>
      </w:r>
      <w:r w:rsidR="008D410B" w:rsidRPr="008D410B">
        <w:t xml:space="preserve">presă, </w:t>
      </w:r>
      <w:r w:rsidR="00D460B1" w:rsidRPr="008D410B">
        <w:t>digestie anaerobă¸</w:t>
      </w:r>
      <w:r w:rsidR="001B69A0" w:rsidRPr="008D410B">
        <w:t xml:space="preserve"> </w:t>
      </w:r>
      <w:r w:rsidRPr="008D410B">
        <w:t>investi</w:t>
      </w:r>
      <w:r w:rsidR="00CF261B" w:rsidRPr="008D410B">
        <w:t>ț</w:t>
      </w:r>
      <w:r w:rsidRPr="008D410B">
        <w:t xml:space="preserve">ii aferente componentei de colectare </w:t>
      </w:r>
      <w:r w:rsidR="00CF261B" w:rsidRPr="008D410B">
        <w:t>ș</w:t>
      </w:r>
      <w:r w:rsidRPr="008D410B">
        <w:t>i investi</w:t>
      </w:r>
      <w:r w:rsidR="00CF261B" w:rsidRPr="008D410B">
        <w:t>ț</w:t>
      </w:r>
      <w:r w:rsidRPr="008D410B">
        <w:t>ii în instala</w:t>
      </w:r>
      <w:r w:rsidR="00CF261B" w:rsidRPr="008D410B">
        <w:t>ț</w:t>
      </w:r>
      <w:r w:rsidRPr="008D410B">
        <w:t>iile de tratare existente</w:t>
      </w:r>
      <w:r w:rsidR="00341ADB" w:rsidRPr="008D410B">
        <w:t xml:space="preserve"> (</w:t>
      </w:r>
      <w:r w:rsidRPr="008D410B">
        <w:t>transfer</w:t>
      </w:r>
      <w:r w:rsidR="001B69A0" w:rsidRPr="008D410B">
        <w:t xml:space="preserve">, </w:t>
      </w:r>
      <w:r w:rsidRPr="008D410B">
        <w:t>sortare</w:t>
      </w:r>
      <w:r w:rsidR="001B69A0" w:rsidRPr="008D410B">
        <w:t xml:space="preserve">, </w:t>
      </w:r>
      <w:r w:rsidRPr="008D410B">
        <w:t>compostare).</w:t>
      </w:r>
    </w:p>
    <w:p w14:paraId="214FF479" w14:textId="18A709AF" w:rsidR="006C6ADD" w:rsidRPr="008D410B" w:rsidRDefault="006C6ADD" w:rsidP="005B1EFE">
      <w:pPr>
        <w:spacing w:line="276" w:lineRule="auto"/>
        <w:rPr>
          <w:b/>
          <w:bCs/>
          <w:i/>
          <w:iCs/>
        </w:rPr>
      </w:pPr>
      <w:r w:rsidRPr="008D410B">
        <w:rPr>
          <w:b/>
          <w:bCs/>
          <w:i/>
          <w:iCs/>
        </w:rPr>
        <w:t>Investi</w:t>
      </w:r>
      <w:r w:rsidR="00CF261B" w:rsidRPr="008D410B">
        <w:rPr>
          <w:b/>
          <w:bCs/>
          <w:i/>
          <w:iCs/>
        </w:rPr>
        <w:t>ț</w:t>
      </w:r>
      <w:r w:rsidRPr="008D410B">
        <w:rPr>
          <w:b/>
          <w:bCs/>
          <w:i/>
          <w:iCs/>
        </w:rPr>
        <w:t>iile noi propuse sunt redate în cele ce urmează</w:t>
      </w:r>
      <w:r w:rsidR="000F2939" w:rsidRPr="008D410B">
        <w:rPr>
          <w:b/>
          <w:bCs/>
          <w:i/>
          <w:iCs/>
        </w:rPr>
        <w:t>:</w:t>
      </w:r>
    </w:p>
    <w:p w14:paraId="1E4937BA" w14:textId="1AE4E664" w:rsidR="007141B7" w:rsidRPr="008D410B" w:rsidRDefault="007141B7" w:rsidP="00036188">
      <w:pPr>
        <w:spacing w:line="240" w:lineRule="auto"/>
      </w:pPr>
      <w:r w:rsidRPr="008D410B">
        <w:t>Investițiile noi propuse, aferente componentei de colectare, sunt prezentate mai jos:</w:t>
      </w:r>
    </w:p>
    <w:p w14:paraId="05F6DCC9" w14:textId="4AE4E420" w:rsidR="007141B7" w:rsidRDefault="00024AA7" w:rsidP="006D6F17">
      <w:pPr>
        <w:pStyle w:val="Caption"/>
      </w:pPr>
      <w:bookmarkStart w:id="775" w:name="_Toc73090042"/>
      <w:r w:rsidRPr="008D410B">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33</w:t>
      </w:r>
      <w:r w:rsidR="00F539AF">
        <w:fldChar w:fldCharType="end"/>
      </w:r>
      <w:r w:rsidRPr="008D410B">
        <w:t xml:space="preserve"> Investi</w:t>
      </w:r>
      <w:r w:rsidR="00CF261B" w:rsidRPr="008D410B">
        <w:t>ț</w:t>
      </w:r>
      <w:r w:rsidRPr="008D410B">
        <w:t>iile noi propuse</w:t>
      </w:r>
      <w:r w:rsidR="001B69A0" w:rsidRPr="008D410B">
        <w:t xml:space="preserve">, </w:t>
      </w:r>
      <w:r w:rsidRPr="008D410B">
        <w:t>aferente componentei de colectare</w:t>
      </w:r>
      <w:bookmarkEnd w:id="775"/>
    </w:p>
    <w:tbl>
      <w:tblPr>
        <w:tblW w:w="5000" w:type="pct"/>
        <w:tblLook w:val="04A0" w:firstRow="1" w:lastRow="0" w:firstColumn="1" w:lastColumn="0" w:noHBand="0" w:noVBand="1"/>
      </w:tblPr>
      <w:tblGrid>
        <w:gridCol w:w="616"/>
        <w:gridCol w:w="4347"/>
        <w:gridCol w:w="1016"/>
        <w:gridCol w:w="555"/>
        <w:gridCol w:w="1116"/>
        <w:gridCol w:w="1366"/>
      </w:tblGrid>
      <w:tr w:rsidR="0020748E" w:rsidRPr="0020748E" w14:paraId="6E4D1F06" w14:textId="77777777" w:rsidTr="0020748E">
        <w:trPr>
          <w:trHeight w:val="20"/>
          <w:tblHeader/>
        </w:trPr>
        <w:tc>
          <w:tcPr>
            <w:tcW w:w="292" w:type="pct"/>
            <w:tcBorders>
              <w:top w:val="single" w:sz="4" w:space="0" w:color="auto"/>
              <w:left w:val="single" w:sz="4" w:space="0" w:color="auto"/>
              <w:bottom w:val="nil"/>
              <w:right w:val="single" w:sz="4" w:space="0" w:color="auto"/>
            </w:tcBorders>
            <w:shd w:val="clear" w:color="000000" w:fill="F8CBAD"/>
            <w:vAlign w:val="center"/>
            <w:hideMark/>
          </w:tcPr>
          <w:p w14:paraId="00DDC5CF"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Nr. crt.</w:t>
            </w:r>
          </w:p>
        </w:tc>
        <w:tc>
          <w:tcPr>
            <w:tcW w:w="2758" w:type="pct"/>
            <w:tcBorders>
              <w:top w:val="single" w:sz="4" w:space="0" w:color="auto"/>
              <w:left w:val="nil"/>
              <w:bottom w:val="nil"/>
              <w:right w:val="single" w:sz="4" w:space="0" w:color="auto"/>
            </w:tcBorders>
            <w:shd w:val="clear" w:color="000000" w:fill="F8CBAD"/>
            <w:noWrap/>
            <w:vAlign w:val="center"/>
            <w:hideMark/>
          </w:tcPr>
          <w:p w14:paraId="56FA536A"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Denumire investitii</w:t>
            </w:r>
          </w:p>
        </w:tc>
        <w:tc>
          <w:tcPr>
            <w:tcW w:w="488" w:type="pct"/>
            <w:tcBorders>
              <w:top w:val="single" w:sz="4" w:space="0" w:color="auto"/>
              <w:left w:val="nil"/>
              <w:bottom w:val="nil"/>
              <w:right w:val="single" w:sz="4" w:space="0" w:color="auto"/>
            </w:tcBorders>
            <w:shd w:val="clear" w:color="000000" w:fill="F8CBAD"/>
            <w:vAlign w:val="center"/>
            <w:hideMark/>
          </w:tcPr>
          <w:p w14:paraId="5C5EF2B5"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Cantitate</w:t>
            </w:r>
          </w:p>
        </w:tc>
        <w:tc>
          <w:tcPr>
            <w:tcW w:w="267" w:type="pct"/>
            <w:tcBorders>
              <w:top w:val="single" w:sz="4" w:space="0" w:color="auto"/>
              <w:left w:val="nil"/>
              <w:bottom w:val="nil"/>
              <w:right w:val="single" w:sz="4" w:space="0" w:color="auto"/>
            </w:tcBorders>
            <w:shd w:val="clear" w:color="000000" w:fill="F8CBAD"/>
            <w:vAlign w:val="center"/>
            <w:hideMark/>
          </w:tcPr>
          <w:p w14:paraId="4191EFF5"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UM</w:t>
            </w:r>
          </w:p>
        </w:tc>
        <w:tc>
          <w:tcPr>
            <w:tcW w:w="537" w:type="pct"/>
            <w:tcBorders>
              <w:top w:val="single" w:sz="4" w:space="0" w:color="auto"/>
              <w:left w:val="nil"/>
              <w:bottom w:val="nil"/>
              <w:right w:val="single" w:sz="4" w:space="0" w:color="auto"/>
            </w:tcBorders>
            <w:shd w:val="clear" w:color="000000" w:fill="F8CBAD"/>
            <w:vAlign w:val="center"/>
            <w:hideMark/>
          </w:tcPr>
          <w:p w14:paraId="16AF5A8E"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PU EURO</w:t>
            </w:r>
          </w:p>
        </w:tc>
        <w:tc>
          <w:tcPr>
            <w:tcW w:w="659" w:type="pct"/>
            <w:tcBorders>
              <w:top w:val="single" w:sz="4" w:space="0" w:color="auto"/>
              <w:left w:val="nil"/>
              <w:bottom w:val="nil"/>
              <w:right w:val="single" w:sz="4" w:space="0" w:color="auto"/>
            </w:tcBorders>
            <w:shd w:val="clear" w:color="000000" w:fill="F8CBAD"/>
            <w:vAlign w:val="center"/>
            <w:hideMark/>
          </w:tcPr>
          <w:p w14:paraId="6031B72D"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 xml:space="preserve">TOTAL EURO </w:t>
            </w:r>
          </w:p>
        </w:tc>
      </w:tr>
      <w:tr w:rsidR="0020748E" w:rsidRPr="0020748E" w14:paraId="27C8684A" w14:textId="77777777" w:rsidTr="0020748E">
        <w:trPr>
          <w:trHeight w:val="20"/>
          <w:tblHeader/>
        </w:trPr>
        <w:tc>
          <w:tcPr>
            <w:tcW w:w="5000" w:type="pct"/>
            <w:gridSpan w:val="6"/>
            <w:tcBorders>
              <w:top w:val="single" w:sz="8" w:space="0" w:color="auto"/>
              <w:left w:val="single" w:sz="8" w:space="0" w:color="auto"/>
              <w:bottom w:val="single" w:sz="8" w:space="0" w:color="auto"/>
              <w:right w:val="nil"/>
            </w:tcBorders>
            <w:shd w:val="clear" w:color="000000" w:fill="FFF2CC"/>
            <w:noWrap/>
            <w:vAlign w:val="center"/>
            <w:hideMark/>
          </w:tcPr>
          <w:p w14:paraId="1FAC15AE"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INVESTIȚII NOI COLECTARE ȘI TRANSFER</w:t>
            </w:r>
          </w:p>
        </w:tc>
      </w:tr>
      <w:tr w:rsidR="0020748E" w:rsidRPr="0020748E" w14:paraId="4423D01E" w14:textId="77777777" w:rsidTr="0020748E">
        <w:trPr>
          <w:trHeight w:val="20"/>
        </w:trPr>
        <w:tc>
          <w:tcPr>
            <w:tcW w:w="292" w:type="pct"/>
            <w:tcBorders>
              <w:top w:val="single" w:sz="4" w:space="0" w:color="auto"/>
              <w:left w:val="single" w:sz="4" w:space="0" w:color="auto"/>
              <w:bottom w:val="nil"/>
              <w:right w:val="single" w:sz="4" w:space="0" w:color="auto"/>
            </w:tcBorders>
            <w:shd w:val="clear" w:color="000000" w:fill="D9D9D9"/>
            <w:noWrap/>
            <w:vAlign w:val="center"/>
            <w:hideMark/>
          </w:tcPr>
          <w:p w14:paraId="4E559B93"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1</w:t>
            </w:r>
          </w:p>
        </w:tc>
        <w:tc>
          <w:tcPr>
            <w:tcW w:w="2758" w:type="pct"/>
            <w:tcBorders>
              <w:top w:val="single" w:sz="4" w:space="0" w:color="auto"/>
              <w:left w:val="nil"/>
              <w:bottom w:val="single" w:sz="4" w:space="0" w:color="auto"/>
              <w:right w:val="single" w:sz="4" w:space="0" w:color="auto"/>
            </w:tcBorders>
            <w:shd w:val="clear" w:color="000000" w:fill="D9D9D9"/>
            <w:vAlign w:val="center"/>
            <w:hideMark/>
          </w:tcPr>
          <w:p w14:paraId="453E3530" w14:textId="77777777" w:rsidR="0020748E" w:rsidRPr="0020748E" w:rsidRDefault="0020748E" w:rsidP="0020748E">
            <w:pPr>
              <w:spacing w:after="0" w:line="240" w:lineRule="auto"/>
              <w:jc w:val="left"/>
              <w:rPr>
                <w:rFonts w:eastAsia="Times New Roman"/>
                <w:b/>
                <w:bCs/>
                <w:color w:val="000000"/>
                <w:sz w:val="20"/>
                <w:szCs w:val="20"/>
                <w:lang w:eastAsia="ro-RO"/>
              </w:rPr>
            </w:pPr>
            <w:r w:rsidRPr="0020748E">
              <w:rPr>
                <w:rFonts w:eastAsia="Times New Roman"/>
                <w:b/>
                <w:bCs/>
                <w:color w:val="000000"/>
                <w:sz w:val="20"/>
                <w:szCs w:val="20"/>
                <w:lang w:eastAsia="ro-RO"/>
              </w:rPr>
              <w:t>Tocatoare deseuri verzi in mediul urban</w:t>
            </w:r>
          </w:p>
        </w:tc>
        <w:tc>
          <w:tcPr>
            <w:tcW w:w="488" w:type="pct"/>
            <w:tcBorders>
              <w:top w:val="single" w:sz="4" w:space="0" w:color="auto"/>
              <w:left w:val="nil"/>
              <w:bottom w:val="single" w:sz="4" w:space="0" w:color="auto"/>
              <w:right w:val="single" w:sz="4" w:space="0" w:color="auto"/>
            </w:tcBorders>
            <w:shd w:val="clear" w:color="000000" w:fill="D9D9D9"/>
            <w:noWrap/>
            <w:vAlign w:val="center"/>
            <w:hideMark/>
          </w:tcPr>
          <w:p w14:paraId="7E8B43A8" w14:textId="77777777" w:rsidR="0020748E" w:rsidRPr="0020748E" w:rsidRDefault="0020748E" w:rsidP="0020748E">
            <w:pPr>
              <w:spacing w:after="0" w:line="240" w:lineRule="auto"/>
              <w:jc w:val="center"/>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267" w:type="pct"/>
            <w:tcBorders>
              <w:top w:val="single" w:sz="4" w:space="0" w:color="auto"/>
              <w:left w:val="nil"/>
              <w:bottom w:val="single" w:sz="4" w:space="0" w:color="auto"/>
              <w:right w:val="single" w:sz="4" w:space="0" w:color="auto"/>
            </w:tcBorders>
            <w:shd w:val="clear" w:color="000000" w:fill="D9D9D9"/>
            <w:noWrap/>
            <w:vAlign w:val="center"/>
            <w:hideMark/>
          </w:tcPr>
          <w:p w14:paraId="3FAF8056" w14:textId="77777777" w:rsidR="0020748E" w:rsidRPr="0020748E" w:rsidRDefault="0020748E" w:rsidP="0020748E">
            <w:pPr>
              <w:spacing w:after="0" w:line="240" w:lineRule="auto"/>
              <w:jc w:val="center"/>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537" w:type="pct"/>
            <w:tcBorders>
              <w:top w:val="single" w:sz="4" w:space="0" w:color="auto"/>
              <w:left w:val="nil"/>
              <w:bottom w:val="single" w:sz="4" w:space="0" w:color="auto"/>
              <w:right w:val="single" w:sz="4" w:space="0" w:color="auto"/>
            </w:tcBorders>
            <w:shd w:val="clear" w:color="000000" w:fill="D9D9D9"/>
            <w:noWrap/>
            <w:vAlign w:val="center"/>
            <w:hideMark/>
          </w:tcPr>
          <w:p w14:paraId="4ADB4A45" w14:textId="77777777" w:rsidR="0020748E" w:rsidRPr="0020748E" w:rsidRDefault="0020748E" w:rsidP="0020748E">
            <w:pPr>
              <w:spacing w:after="0" w:line="240" w:lineRule="auto"/>
              <w:jc w:val="left"/>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659" w:type="pct"/>
            <w:tcBorders>
              <w:top w:val="single" w:sz="4" w:space="0" w:color="auto"/>
              <w:left w:val="nil"/>
              <w:bottom w:val="single" w:sz="4" w:space="0" w:color="auto"/>
              <w:right w:val="single" w:sz="4" w:space="0" w:color="auto"/>
            </w:tcBorders>
            <w:shd w:val="clear" w:color="000000" w:fill="D9D9D9"/>
            <w:noWrap/>
            <w:vAlign w:val="center"/>
            <w:hideMark/>
          </w:tcPr>
          <w:p w14:paraId="59BD098A" w14:textId="77777777" w:rsidR="0020748E" w:rsidRPr="0020748E" w:rsidRDefault="0020748E" w:rsidP="0020748E">
            <w:pPr>
              <w:spacing w:after="0" w:line="240" w:lineRule="auto"/>
              <w:jc w:val="right"/>
              <w:rPr>
                <w:rFonts w:eastAsia="Times New Roman"/>
                <w:b/>
                <w:bCs/>
                <w:i/>
                <w:iCs/>
                <w:color w:val="000000"/>
                <w:sz w:val="20"/>
                <w:szCs w:val="20"/>
                <w:lang w:eastAsia="ro-RO"/>
              </w:rPr>
            </w:pPr>
            <w:r w:rsidRPr="0020748E">
              <w:rPr>
                <w:rFonts w:eastAsia="Times New Roman"/>
                <w:b/>
                <w:bCs/>
                <w:i/>
                <w:iCs/>
                <w:color w:val="000000"/>
                <w:sz w:val="20"/>
                <w:szCs w:val="20"/>
                <w:lang w:eastAsia="ro-RO"/>
              </w:rPr>
              <w:t>60.000,00</w:t>
            </w:r>
          </w:p>
        </w:tc>
      </w:tr>
      <w:tr w:rsidR="0020748E" w:rsidRPr="0020748E" w14:paraId="2B33339B" w14:textId="77777777" w:rsidTr="0020748E">
        <w:trPr>
          <w:trHeight w:val="20"/>
        </w:trPr>
        <w:tc>
          <w:tcPr>
            <w:tcW w:w="292" w:type="pc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CF3F8B3" w14:textId="77777777" w:rsidR="0020748E" w:rsidRPr="0020748E" w:rsidRDefault="0020748E" w:rsidP="0020748E">
            <w:pPr>
              <w:spacing w:after="0" w:line="240" w:lineRule="auto"/>
              <w:jc w:val="center"/>
              <w:rPr>
                <w:rFonts w:eastAsia="Times New Roman"/>
                <w:i/>
                <w:iCs/>
                <w:color w:val="000000"/>
                <w:sz w:val="20"/>
                <w:szCs w:val="20"/>
                <w:lang w:eastAsia="ro-RO"/>
              </w:rPr>
            </w:pPr>
            <w:r w:rsidRPr="0020748E">
              <w:rPr>
                <w:rFonts w:eastAsia="Times New Roman"/>
                <w:i/>
                <w:iCs/>
                <w:color w:val="000000"/>
                <w:sz w:val="20"/>
                <w:szCs w:val="20"/>
                <w:lang w:eastAsia="ro-RO"/>
              </w:rPr>
              <w:t>1.1</w:t>
            </w:r>
          </w:p>
        </w:tc>
        <w:tc>
          <w:tcPr>
            <w:tcW w:w="2758" w:type="pct"/>
            <w:tcBorders>
              <w:top w:val="nil"/>
              <w:left w:val="nil"/>
              <w:bottom w:val="single" w:sz="4" w:space="0" w:color="auto"/>
              <w:right w:val="single" w:sz="4" w:space="0" w:color="auto"/>
            </w:tcBorders>
            <w:shd w:val="clear" w:color="auto" w:fill="auto"/>
            <w:vAlign w:val="center"/>
            <w:hideMark/>
          </w:tcPr>
          <w:p w14:paraId="2698B0CA"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 xml:space="preserve">Tocatoare deseuri verzi </w:t>
            </w:r>
          </w:p>
        </w:tc>
        <w:tc>
          <w:tcPr>
            <w:tcW w:w="488" w:type="pct"/>
            <w:tcBorders>
              <w:top w:val="nil"/>
              <w:left w:val="nil"/>
              <w:bottom w:val="single" w:sz="4" w:space="0" w:color="auto"/>
              <w:right w:val="single" w:sz="4" w:space="0" w:color="auto"/>
            </w:tcBorders>
            <w:shd w:val="clear" w:color="000000" w:fill="FFFFFF"/>
            <w:noWrap/>
            <w:vAlign w:val="center"/>
            <w:hideMark/>
          </w:tcPr>
          <w:p w14:paraId="4AC2ECFB"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6</w:t>
            </w:r>
          </w:p>
        </w:tc>
        <w:tc>
          <w:tcPr>
            <w:tcW w:w="267" w:type="pct"/>
            <w:tcBorders>
              <w:top w:val="nil"/>
              <w:left w:val="nil"/>
              <w:bottom w:val="nil"/>
              <w:right w:val="single" w:sz="4" w:space="0" w:color="auto"/>
            </w:tcBorders>
            <w:shd w:val="clear" w:color="auto" w:fill="auto"/>
            <w:noWrap/>
            <w:vAlign w:val="center"/>
            <w:hideMark/>
          </w:tcPr>
          <w:p w14:paraId="330A2A7B"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buc</w:t>
            </w:r>
          </w:p>
        </w:tc>
        <w:tc>
          <w:tcPr>
            <w:tcW w:w="537" w:type="pct"/>
            <w:tcBorders>
              <w:top w:val="nil"/>
              <w:left w:val="nil"/>
              <w:bottom w:val="single" w:sz="4" w:space="0" w:color="auto"/>
              <w:right w:val="single" w:sz="4" w:space="0" w:color="auto"/>
            </w:tcBorders>
            <w:shd w:val="clear" w:color="000000" w:fill="FFFFFF"/>
            <w:noWrap/>
            <w:vAlign w:val="center"/>
            <w:hideMark/>
          </w:tcPr>
          <w:p w14:paraId="280C8D99"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10.000,00</w:t>
            </w:r>
          </w:p>
        </w:tc>
        <w:tc>
          <w:tcPr>
            <w:tcW w:w="659" w:type="pct"/>
            <w:tcBorders>
              <w:top w:val="nil"/>
              <w:left w:val="nil"/>
              <w:bottom w:val="single" w:sz="4" w:space="0" w:color="auto"/>
              <w:right w:val="single" w:sz="4" w:space="0" w:color="auto"/>
            </w:tcBorders>
            <w:shd w:val="clear" w:color="000000" w:fill="FFFFFF"/>
            <w:noWrap/>
            <w:vAlign w:val="center"/>
            <w:hideMark/>
          </w:tcPr>
          <w:p w14:paraId="04A0E30E"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60.000,00</w:t>
            </w:r>
          </w:p>
        </w:tc>
      </w:tr>
      <w:tr w:rsidR="0020748E" w:rsidRPr="0020748E" w14:paraId="77801B60" w14:textId="77777777" w:rsidTr="0020748E">
        <w:trPr>
          <w:trHeight w:val="20"/>
        </w:trPr>
        <w:tc>
          <w:tcPr>
            <w:tcW w:w="292" w:type="pct"/>
            <w:tcBorders>
              <w:top w:val="nil"/>
              <w:left w:val="single" w:sz="4" w:space="0" w:color="auto"/>
              <w:bottom w:val="single" w:sz="4" w:space="0" w:color="auto"/>
              <w:right w:val="single" w:sz="4" w:space="0" w:color="auto"/>
            </w:tcBorders>
            <w:shd w:val="clear" w:color="000000" w:fill="D9D9D9"/>
            <w:noWrap/>
            <w:vAlign w:val="center"/>
            <w:hideMark/>
          </w:tcPr>
          <w:p w14:paraId="664F7887"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2</w:t>
            </w:r>
          </w:p>
        </w:tc>
        <w:tc>
          <w:tcPr>
            <w:tcW w:w="2758" w:type="pct"/>
            <w:tcBorders>
              <w:top w:val="nil"/>
              <w:left w:val="nil"/>
              <w:bottom w:val="single" w:sz="4" w:space="0" w:color="auto"/>
              <w:right w:val="single" w:sz="4" w:space="0" w:color="auto"/>
            </w:tcBorders>
            <w:shd w:val="clear" w:color="000000" w:fill="D9D9D9"/>
            <w:noWrap/>
            <w:vAlign w:val="center"/>
            <w:hideMark/>
          </w:tcPr>
          <w:p w14:paraId="11CFCE3A" w14:textId="77777777" w:rsidR="0020748E" w:rsidRPr="0020748E" w:rsidRDefault="0020748E" w:rsidP="0020748E">
            <w:pPr>
              <w:spacing w:after="0" w:line="240" w:lineRule="auto"/>
              <w:jc w:val="left"/>
              <w:rPr>
                <w:rFonts w:eastAsia="Times New Roman"/>
                <w:b/>
                <w:bCs/>
                <w:color w:val="000000"/>
                <w:sz w:val="20"/>
                <w:szCs w:val="20"/>
                <w:lang w:eastAsia="ro-RO"/>
              </w:rPr>
            </w:pPr>
            <w:r w:rsidRPr="0020748E">
              <w:rPr>
                <w:rFonts w:eastAsia="Times New Roman"/>
                <w:b/>
                <w:bCs/>
                <w:color w:val="000000"/>
                <w:sz w:val="20"/>
                <w:szCs w:val="20"/>
                <w:lang w:eastAsia="ro-RO"/>
              </w:rPr>
              <w:t xml:space="preserve">Recipiente pentru colectarea deșeurilor: </w:t>
            </w:r>
          </w:p>
        </w:tc>
        <w:tc>
          <w:tcPr>
            <w:tcW w:w="488" w:type="pct"/>
            <w:tcBorders>
              <w:top w:val="nil"/>
              <w:left w:val="nil"/>
              <w:bottom w:val="single" w:sz="4" w:space="0" w:color="auto"/>
              <w:right w:val="single" w:sz="4" w:space="0" w:color="auto"/>
            </w:tcBorders>
            <w:shd w:val="clear" w:color="000000" w:fill="D9D9D9"/>
            <w:noWrap/>
            <w:vAlign w:val="center"/>
            <w:hideMark/>
          </w:tcPr>
          <w:p w14:paraId="6C275239"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 </w:t>
            </w:r>
          </w:p>
        </w:tc>
        <w:tc>
          <w:tcPr>
            <w:tcW w:w="267" w:type="pct"/>
            <w:tcBorders>
              <w:top w:val="single" w:sz="4" w:space="0" w:color="auto"/>
              <w:left w:val="nil"/>
              <w:bottom w:val="single" w:sz="4" w:space="0" w:color="auto"/>
              <w:right w:val="single" w:sz="4" w:space="0" w:color="auto"/>
            </w:tcBorders>
            <w:shd w:val="clear" w:color="000000" w:fill="D9D9D9"/>
            <w:noWrap/>
            <w:vAlign w:val="center"/>
            <w:hideMark/>
          </w:tcPr>
          <w:p w14:paraId="3B8A35AA"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 </w:t>
            </w:r>
          </w:p>
        </w:tc>
        <w:tc>
          <w:tcPr>
            <w:tcW w:w="537" w:type="pct"/>
            <w:tcBorders>
              <w:top w:val="nil"/>
              <w:left w:val="nil"/>
              <w:bottom w:val="single" w:sz="4" w:space="0" w:color="auto"/>
              <w:right w:val="single" w:sz="4" w:space="0" w:color="auto"/>
            </w:tcBorders>
            <w:shd w:val="clear" w:color="000000" w:fill="D9D9D9"/>
            <w:noWrap/>
            <w:vAlign w:val="center"/>
            <w:hideMark/>
          </w:tcPr>
          <w:p w14:paraId="40399665" w14:textId="77777777" w:rsidR="0020748E" w:rsidRPr="0020748E" w:rsidRDefault="0020748E" w:rsidP="0020748E">
            <w:pPr>
              <w:spacing w:after="0" w:line="240" w:lineRule="auto"/>
              <w:jc w:val="left"/>
              <w:rPr>
                <w:rFonts w:eastAsia="Times New Roman"/>
                <w:color w:val="000000"/>
                <w:sz w:val="20"/>
                <w:szCs w:val="20"/>
                <w:lang w:eastAsia="ro-RO"/>
              </w:rPr>
            </w:pPr>
            <w:r w:rsidRPr="0020748E">
              <w:rPr>
                <w:rFonts w:eastAsia="Times New Roman"/>
                <w:color w:val="000000"/>
                <w:sz w:val="20"/>
                <w:szCs w:val="20"/>
                <w:lang w:eastAsia="ro-RO"/>
              </w:rPr>
              <w:t> </w:t>
            </w:r>
          </w:p>
        </w:tc>
        <w:tc>
          <w:tcPr>
            <w:tcW w:w="659" w:type="pct"/>
            <w:tcBorders>
              <w:top w:val="nil"/>
              <w:left w:val="nil"/>
              <w:bottom w:val="single" w:sz="4" w:space="0" w:color="auto"/>
              <w:right w:val="single" w:sz="4" w:space="0" w:color="auto"/>
            </w:tcBorders>
            <w:shd w:val="clear" w:color="000000" w:fill="D9D9D9"/>
            <w:noWrap/>
            <w:vAlign w:val="center"/>
            <w:hideMark/>
          </w:tcPr>
          <w:p w14:paraId="7C4B8026" w14:textId="77777777" w:rsidR="0020748E" w:rsidRPr="0020748E" w:rsidRDefault="0020748E" w:rsidP="0020748E">
            <w:pPr>
              <w:spacing w:after="0" w:line="240" w:lineRule="auto"/>
              <w:jc w:val="right"/>
              <w:rPr>
                <w:rFonts w:eastAsia="Times New Roman"/>
                <w:b/>
                <w:bCs/>
                <w:color w:val="000000"/>
                <w:sz w:val="20"/>
                <w:szCs w:val="20"/>
                <w:lang w:eastAsia="ro-RO"/>
              </w:rPr>
            </w:pPr>
            <w:r w:rsidRPr="0020748E">
              <w:rPr>
                <w:rFonts w:eastAsia="Times New Roman"/>
                <w:b/>
                <w:bCs/>
                <w:color w:val="000000"/>
                <w:sz w:val="20"/>
                <w:szCs w:val="20"/>
                <w:lang w:eastAsia="ro-RO"/>
              </w:rPr>
              <w:t>10.121.960,00</w:t>
            </w:r>
          </w:p>
        </w:tc>
      </w:tr>
      <w:tr w:rsidR="0020748E" w:rsidRPr="0020748E" w14:paraId="40DFE9DB" w14:textId="77777777" w:rsidTr="0020748E">
        <w:trPr>
          <w:trHeight w:val="20"/>
        </w:trPr>
        <w:tc>
          <w:tcPr>
            <w:tcW w:w="292" w:type="pct"/>
            <w:tcBorders>
              <w:top w:val="nil"/>
              <w:left w:val="single" w:sz="4" w:space="0" w:color="auto"/>
              <w:bottom w:val="nil"/>
              <w:right w:val="single" w:sz="4" w:space="0" w:color="auto"/>
            </w:tcBorders>
            <w:shd w:val="clear" w:color="000000" w:fill="F2F2F2"/>
            <w:noWrap/>
            <w:vAlign w:val="center"/>
            <w:hideMark/>
          </w:tcPr>
          <w:p w14:paraId="08A72F89"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2.1</w:t>
            </w:r>
          </w:p>
        </w:tc>
        <w:tc>
          <w:tcPr>
            <w:tcW w:w="2758" w:type="pct"/>
            <w:tcBorders>
              <w:top w:val="nil"/>
              <w:left w:val="nil"/>
              <w:bottom w:val="single" w:sz="4" w:space="0" w:color="auto"/>
              <w:right w:val="single" w:sz="4" w:space="0" w:color="auto"/>
            </w:tcBorders>
            <w:shd w:val="clear" w:color="000000" w:fill="F2F2F2"/>
            <w:vAlign w:val="center"/>
            <w:hideMark/>
          </w:tcPr>
          <w:p w14:paraId="10D73F6A" w14:textId="77777777" w:rsidR="0020748E" w:rsidRPr="0020748E" w:rsidRDefault="0020748E" w:rsidP="0020748E">
            <w:pPr>
              <w:spacing w:after="0" w:line="240" w:lineRule="auto"/>
              <w:jc w:val="left"/>
              <w:rPr>
                <w:rFonts w:eastAsia="Times New Roman"/>
                <w:b/>
                <w:bCs/>
                <w:color w:val="000000"/>
                <w:sz w:val="20"/>
                <w:szCs w:val="20"/>
                <w:lang w:eastAsia="ro-RO"/>
              </w:rPr>
            </w:pPr>
            <w:r w:rsidRPr="0020748E">
              <w:rPr>
                <w:rFonts w:eastAsia="Times New Roman"/>
                <w:b/>
                <w:bCs/>
                <w:color w:val="000000"/>
                <w:sz w:val="20"/>
                <w:szCs w:val="20"/>
                <w:lang w:eastAsia="ro-RO"/>
              </w:rPr>
              <w:t>Recipiente pentru colectare separată a reciclabilelor</w:t>
            </w:r>
          </w:p>
        </w:tc>
        <w:tc>
          <w:tcPr>
            <w:tcW w:w="488" w:type="pct"/>
            <w:tcBorders>
              <w:top w:val="nil"/>
              <w:left w:val="nil"/>
              <w:bottom w:val="single" w:sz="4" w:space="0" w:color="auto"/>
              <w:right w:val="single" w:sz="4" w:space="0" w:color="auto"/>
            </w:tcBorders>
            <w:shd w:val="clear" w:color="000000" w:fill="F2F2F2"/>
            <w:noWrap/>
            <w:vAlign w:val="center"/>
            <w:hideMark/>
          </w:tcPr>
          <w:p w14:paraId="2CA8722B"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 </w:t>
            </w:r>
          </w:p>
        </w:tc>
        <w:tc>
          <w:tcPr>
            <w:tcW w:w="267" w:type="pct"/>
            <w:tcBorders>
              <w:top w:val="nil"/>
              <w:left w:val="nil"/>
              <w:bottom w:val="nil"/>
              <w:right w:val="single" w:sz="4" w:space="0" w:color="auto"/>
            </w:tcBorders>
            <w:shd w:val="clear" w:color="000000" w:fill="EDEDED"/>
            <w:noWrap/>
            <w:vAlign w:val="center"/>
            <w:hideMark/>
          </w:tcPr>
          <w:p w14:paraId="553098FD"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 </w:t>
            </w:r>
          </w:p>
        </w:tc>
        <w:tc>
          <w:tcPr>
            <w:tcW w:w="537" w:type="pct"/>
            <w:tcBorders>
              <w:top w:val="nil"/>
              <w:left w:val="nil"/>
              <w:bottom w:val="single" w:sz="4" w:space="0" w:color="auto"/>
              <w:right w:val="single" w:sz="4" w:space="0" w:color="auto"/>
            </w:tcBorders>
            <w:shd w:val="clear" w:color="000000" w:fill="F2F2F2"/>
            <w:noWrap/>
            <w:vAlign w:val="center"/>
            <w:hideMark/>
          </w:tcPr>
          <w:p w14:paraId="4469F2AF" w14:textId="77777777" w:rsidR="0020748E" w:rsidRPr="0020748E" w:rsidRDefault="0020748E" w:rsidP="0020748E">
            <w:pPr>
              <w:spacing w:after="0" w:line="240" w:lineRule="auto"/>
              <w:jc w:val="left"/>
              <w:rPr>
                <w:rFonts w:eastAsia="Times New Roman"/>
                <w:b/>
                <w:bCs/>
                <w:color w:val="000000"/>
                <w:sz w:val="20"/>
                <w:szCs w:val="20"/>
                <w:lang w:eastAsia="ro-RO"/>
              </w:rPr>
            </w:pPr>
            <w:r w:rsidRPr="0020748E">
              <w:rPr>
                <w:rFonts w:eastAsia="Times New Roman"/>
                <w:b/>
                <w:bCs/>
                <w:color w:val="000000"/>
                <w:sz w:val="20"/>
                <w:szCs w:val="20"/>
                <w:lang w:eastAsia="ro-RO"/>
              </w:rPr>
              <w:t> </w:t>
            </w:r>
          </w:p>
        </w:tc>
        <w:tc>
          <w:tcPr>
            <w:tcW w:w="659" w:type="pct"/>
            <w:tcBorders>
              <w:top w:val="nil"/>
              <w:left w:val="nil"/>
              <w:bottom w:val="single" w:sz="4" w:space="0" w:color="auto"/>
              <w:right w:val="single" w:sz="4" w:space="0" w:color="auto"/>
            </w:tcBorders>
            <w:shd w:val="clear" w:color="000000" w:fill="F2F2F2"/>
            <w:noWrap/>
            <w:vAlign w:val="center"/>
            <w:hideMark/>
          </w:tcPr>
          <w:p w14:paraId="2F8FF612" w14:textId="77777777" w:rsidR="0020748E" w:rsidRPr="0020748E" w:rsidRDefault="0020748E" w:rsidP="0020748E">
            <w:pPr>
              <w:spacing w:after="0" w:line="240" w:lineRule="auto"/>
              <w:jc w:val="right"/>
              <w:rPr>
                <w:rFonts w:eastAsia="Times New Roman"/>
                <w:b/>
                <w:bCs/>
                <w:color w:val="000000"/>
                <w:sz w:val="20"/>
                <w:szCs w:val="20"/>
                <w:lang w:eastAsia="ro-RO"/>
              </w:rPr>
            </w:pPr>
            <w:r w:rsidRPr="0020748E">
              <w:rPr>
                <w:rFonts w:eastAsia="Times New Roman"/>
                <w:b/>
                <w:bCs/>
                <w:color w:val="000000"/>
                <w:sz w:val="20"/>
                <w:szCs w:val="20"/>
                <w:lang w:eastAsia="ro-RO"/>
              </w:rPr>
              <w:t>6.387.250,00</w:t>
            </w:r>
          </w:p>
        </w:tc>
      </w:tr>
      <w:tr w:rsidR="0020748E" w:rsidRPr="0020748E" w14:paraId="71B49BE6" w14:textId="77777777" w:rsidTr="0020748E">
        <w:trPr>
          <w:trHeight w:val="20"/>
        </w:trPr>
        <w:tc>
          <w:tcPr>
            <w:tcW w:w="292" w:type="pct"/>
            <w:tcBorders>
              <w:top w:val="nil"/>
              <w:left w:val="single" w:sz="4" w:space="0" w:color="auto"/>
              <w:bottom w:val="nil"/>
              <w:right w:val="single" w:sz="4" w:space="0" w:color="auto"/>
            </w:tcBorders>
            <w:shd w:val="clear" w:color="000000" w:fill="F2F2F2"/>
            <w:noWrap/>
            <w:vAlign w:val="center"/>
            <w:hideMark/>
          </w:tcPr>
          <w:p w14:paraId="691B3DD0" w14:textId="77777777" w:rsidR="0020748E" w:rsidRPr="0020748E" w:rsidRDefault="0020748E" w:rsidP="0020748E">
            <w:pPr>
              <w:spacing w:after="0" w:line="240" w:lineRule="auto"/>
              <w:jc w:val="center"/>
              <w:rPr>
                <w:rFonts w:eastAsia="Times New Roman"/>
                <w:i/>
                <w:iCs/>
                <w:color w:val="000000"/>
                <w:sz w:val="20"/>
                <w:szCs w:val="20"/>
                <w:lang w:eastAsia="ro-RO"/>
              </w:rPr>
            </w:pPr>
            <w:r w:rsidRPr="0020748E">
              <w:rPr>
                <w:rFonts w:eastAsia="Times New Roman"/>
                <w:i/>
                <w:iCs/>
                <w:color w:val="000000"/>
                <w:sz w:val="20"/>
                <w:szCs w:val="20"/>
                <w:lang w:eastAsia="ro-RO"/>
              </w:rPr>
              <w:t>2.1.1</w:t>
            </w:r>
          </w:p>
        </w:tc>
        <w:tc>
          <w:tcPr>
            <w:tcW w:w="2758" w:type="pct"/>
            <w:tcBorders>
              <w:top w:val="nil"/>
              <w:left w:val="nil"/>
              <w:bottom w:val="single" w:sz="4" w:space="0" w:color="auto"/>
              <w:right w:val="single" w:sz="4" w:space="0" w:color="auto"/>
            </w:tcBorders>
            <w:shd w:val="clear" w:color="auto" w:fill="auto"/>
            <w:vAlign w:val="center"/>
            <w:hideMark/>
          </w:tcPr>
          <w:p w14:paraId="551F4ACC"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Europubele 240 l</w:t>
            </w:r>
          </w:p>
        </w:tc>
        <w:tc>
          <w:tcPr>
            <w:tcW w:w="488" w:type="pct"/>
            <w:tcBorders>
              <w:top w:val="nil"/>
              <w:left w:val="nil"/>
              <w:bottom w:val="single" w:sz="4" w:space="0" w:color="auto"/>
              <w:right w:val="single" w:sz="4" w:space="0" w:color="auto"/>
            </w:tcBorders>
            <w:shd w:val="clear" w:color="000000" w:fill="FFFFFF"/>
            <w:noWrap/>
            <w:vAlign w:val="center"/>
            <w:hideMark/>
          </w:tcPr>
          <w:p w14:paraId="2C856614"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167.314</w:t>
            </w:r>
          </w:p>
        </w:tc>
        <w:tc>
          <w:tcPr>
            <w:tcW w:w="267" w:type="pct"/>
            <w:tcBorders>
              <w:top w:val="single" w:sz="4" w:space="0" w:color="auto"/>
              <w:left w:val="nil"/>
              <w:bottom w:val="nil"/>
              <w:right w:val="single" w:sz="4" w:space="0" w:color="auto"/>
            </w:tcBorders>
            <w:shd w:val="clear" w:color="auto" w:fill="auto"/>
            <w:noWrap/>
            <w:vAlign w:val="center"/>
            <w:hideMark/>
          </w:tcPr>
          <w:p w14:paraId="14A9CB4F"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buc.</w:t>
            </w:r>
          </w:p>
        </w:tc>
        <w:tc>
          <w:tcPr>
            <w:tcW w:w="537" w:type="pct"/>
            <w:tcBorders>
              <w:top w:val="nil"/>
              <w:left w:val="nil"/>
              <w:bottom w:val="single" w:sz="4" w:space="0" w:color="auto"/>
              <w:right w:val="single" w:sz="4" w:space="0" w:color="auto"/>
            </w:tcBorders>
            <w:shd w:val="clear" w:color="000000" w:fill="FFFFFF"/>
            <w:noWrap/>
            <w:vAlign w:val="center"/>
            <w:hideMark/>
          </w:tcPr>
          <w:p w14:paraId="50E95876" w14:textId="77777777" w:rsidR="0020748E" w:rsidRPr="0020748E" w:rsidRDefault="0020748E" w:rsidP="0020748E">
            <w:pPr>
              <w:spacing w:after="0" w:line="240" w:lineRule="auto"/>
              <w:jc w:val="right"/>
              <w:rPr>
                <w:rFonts w:eastAsia="Times New Roman"/>
                <w:sz w:val="20"/>
                <w:szCs w:val="20"/>
                <w:lang w:eastAsia="ro-RO"/>
              </w:rPr>
            </w:pPr>
            <w:r w:rsidRPr="0020748E">
              <w:rPr>
                <w:rFonts w:eastAsia="Times New Roman"/>
                <w:sz w:val="20"/>
                <w:szCs w:val="20"/>
                <w:lang w:eastAsia="ro-RO"/>
              </w:rPr>
              <w:t>25,00</w:t>
            </w:r>
          </w:p>
        </w:tc>
        <w:tc>
          <w:tcPr>
            <w:tcW w:w="659" w:type="pct"/>
            <w:tcBorders>
              <w:top w:val="nil"/>
              <w:left w:val="nil"/>
              <w:bottom w:val="single" w:sz="4" w:space="0" w:color="auto"/>
              <w:right w:val="single" w:sz="4" w:space="0" w:color="auto"/>
            </w:tcBorders>
            <w:shd w:val="clear" w:color="000000" w:fill="FFFFFF"/>
            <w:noWrap/>
            <w:vAlign w:val="center"/>
            <w:hideMark/>
          </w:tcPr>
          <w:p w14:paraId="22F37AA4"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4.182.850,00</w:t>
            </w:r>
          </w:p>
        </w:tc>
      </w:tr>
      <w:tr w:rsidR="0020748E" w:rsidRPr="0020748E" w14:paraId="40962286" w14:textId="77777777" w:rsidTr="0020748E">
        <w:trPr>
          <w:trHeight w:val="20"/>
        </w:trPr>
        <w:tc>
          <w:tcPr>
            <w:tcW w:w="292" w:type="pct"/>
            <w:tcBorders>
              <w:top w:val="nil"/>
              <w:left w:val="single" w:sz="4" w:space="0" w:color="auto"/>
              <w:bottom w:val="nil"/>
              <w:right w:val="single" w:sz="4" w:space="0" w:color="auto"/>
            </w:tcBorders>
            <w:shd w:val="clear" w:color="000000" w:fill="F2F2F2"/>
            <w:noWrap/>
            <w:vAlign w:val="center"/>
            <w:hideMark/>
          </w:tcPr>
          <w:p w14:paraId="38CDBAD8" w14:textId="77777777" w:rsidR="0020748E" w:rsidRPr="0020748E" w:rsidRDefault="0020748E" w:rsidP="0020748E">
            <w:pPr>
              <w:spacing w:after="0" w:line="240" w:lineRule="auto"/>
              <w:jc w:val="center"/>
              <w:rPr>
                <w:rFonts w:eastAsia="Times New Roman"/>
                <w:i/>
                <w:iCs/>
                <w:color w:val="000000"/>
                <w:sz w:val="20"/>
                <w:szCs w:val="20"/>
                <w:lang w:eastAsia="ro-RO"/>
              </w:rPr>
            </w:pPr>
            <w:r w:rsidRPr="0020748E">
              <w:rPr>
                <w:rFonts w:eastAsia="Times New Roman"/>
                <w:i/>
                <w:iCs/>
                <w:color w:val="000000"/>
                <w:sz w:val="20"/>
                <w:szCs w:val="20"/>
                <w:lang w:eastAsia="ro-RO"/>
              </w:rPr>
              <w:t>2.1.2</w:t>
            </w:r>
          </w:p>
        </w:tc>
        <w:tc>
          <w:tcPr>
            <w:tcW w:w="2758" w:type="pct"/>
            <w:tcBorders>
              <w:top w:val="nil"/>
              <w:left w:val="nil"/>
              <w:bottom w:val="single" w:sz="4" w:space="0" w:color="auto"/>
              <w:right w:val="single" w:sz="4" w:space="0" w:color="auto"/>
            </w:tcBorders>
            <w:shd w:val="clear" w:color="auto" w:fill="auto"/>
            <w:vAlign w:val="center"/>
            <w:hideMark/>
          </w:tcPr>
          <w:p w14:paraId="4785C6B6"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Eurocontainere 1,1 mc</w:t>
            </w:r>
          </w:p>
        </w:tc>
        <w:tc>
          <w:tcPr>
            <w:tcW w:w="488" w:type="pct"/>
            <w:tcBorders>
              <w:top w:val="nil"/>
              <w:left w:val="nil"/>
              <w:bottom w:val="single" w:sz="4" w:space="0" w:color="auto"/>
              <w:right w:val="single" w:sz="4" w:space="0" w:color="auto"/>
            </w:tcBorders>
            <w:shd w:val="clear" w:color="000000" w:fill="FFFFFF"/>
            <w:noWrap/>
            <w:vAlign w:val="center"/>
            <w:hideMark/>
          </w:tcPr>
          <w:p w14:paraId="72251093"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5.511</w:t>
            </w:r>
          </w:p>
        </w:tc>
        <w:tc>
          <w:tcPr>
            <w:tcW w:w="267" w:type="pct"/>
            <w:tcBorders>
              <w:top w:val="single" w:sz="4" w:space="0" w:color="auto"/>
              <w:left w:val="nil"/>
              <w:bottom w:val="nil"/>
              <w:right w:val="single" w:sz="4" w:space="0" w:color="auto"/>
            </w:tcBorders>
            <w:shd w:val="clear" w:color="auto" w:fill="auto"/>
            <w:noWrap/>
            <w:vAlign w:val="center"/>
            <w:hideMark/>
          </w:tcPr>
          <w:p w14:paraId="12F9DD27"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buc</w:t>
            </w:r>
          </w:p>
        </w:tc>
        <w:tc>
          <w:tcPr>
            <w:tcW w:w="537" w:type="pct"/>
            <w:tcBorders>
              <w:top w:val="nil"/>
              <w:left w:val="nil"/>
              <w:bottom w:val="single" w:sz="4" w:space="0" w:color="auto"/>
              <w:right w:val="single" w:sz="4" w:space="0" w:color="auto"/>
            </w:tcBorders>
            <w:shd w:val="clear" w:color="000000" w:fill="FFFFFF"/>
            <w:noWrap/>
            <w:vAlign w:val="center"/>
            <w:hideMark/>
          </w:tcPr>
          <w:p w14:paraId="16A5DD7D" w14:textId="77777777" w:rsidR="0020748E" w:rsidRPr="0020748E" w:rsidRDefault="0020748E" w:rsidP="0020748E">
            <w:pPr>
              <w:spacing w:after="0" w:line="240" w:lineRule="auto"/>
              <w:jc w:val="right"/>
              <w:rPr>
                <w:rFonts w:eastAsia="Times New Roman"/>
                <w:sz w:val="20"/>
                <w:szCs w:val="20"/>
                <w:lang w:eastAsia="ro-RO"/>
              </w:rPr>
            </w:pPr>
            <w:r w:rsidRPr="0020748E">
              <w:rPr>
                <w:rFonts w:eastAsia="Times New Roman"/>
                <w:sz w:val="20"/>
                <w:szCs w:val="20"/>
                <w:lang w:eastAsia="ro-RO"/>
              </w:rPr>
              <w:t>400,00</w:t>
            </w:r>
          </w:p>
        </w:tc>
        <w:tc>
          <w:tcPr>
            <w:tcW w:w="659" w:type="pct"/>
            <w:tcBorders>
              <w:top w:val="nil"/>
              <w:left w:val="nil"/>
              <w:bottom w:val="single" w:sz="4" w:space="0" w:color="auto"/>
              <w:right w:val="single" w:sz="4" w:space="0" w:color="auto"/>
            </w:tcBorders>
            <w:shd w:val="clear" w:color="000000" w:fill="FFFFFF"/>
            <w:noWrap/>
            <w:vAlign w:val="center"/>
            <w:hideMark/>
          </w:tcPr>
          <w:p w14:paraId="742EC05A"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2.204.400,00</w:t>
            </w:r>
          </w:p>
        </w:tc>
      </w:tr>
      <w:tr w:rsidR="0020748E" w:rsidRPr="0020748E" w14:paraId="11952180" w14:textId="77777777" w:rsidTr="0020748E">
        <w:trPr>
          <w:trHeight w:val="20"/>
        </w:trPr>
        <w:tc>
          <w:tcPr>
            <w:tcW w:w="292" w:type="pct"/>
            <w:tcBorders>
              <w:top w:val="single" w:sz="4" w:space="0" w:color="auto"/>
              <w:left w:val="single" w:sz="4" w:space="0" w:color="auto"/>
              <w:bottom w:val="nil"/>
              <w:right w:val="single" w:sz="4" w:space="0" w:color="auto"/>
            </w:tcBorders>
            <w:shd w:val="clear" w:color="000000" w:fill="F2F2F2"/>
            <w:noWrap/>
            <w:vAlign w:val="center"/>
            <w:hideMark/>
          </w:tcPr>
          <w:p w14:paraId="5AB742D3"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2.2</w:t>
            </w:r>
          </w:p>
        </w:tc>
        <w:tc>
          <w:tcPr>
            <w:tcW w:w="2758" w:type="pct"/>
            <w:tcBorders>
              <w:top w:val="nil"/>
              <w:left w:val="nil"/>
              <w:bottom w:val="single" w:sz="4" w:space="0" w:color="auto"/>
              <w:right w:val="single" w:sz="4" w:space="0" w:color="auto"/>
            </w:tcBorders>
            <w:shd w:val="clear" w:color="000000" w:fill="F2F2F2"/>
            <w:vAlign w:val="center"/>
            <w:hideMark/>
          </w:tcPr>
          <w:p w14:paraId="438B71D1" w14:textId="77777777" w:rsidR="0020748E" w:rsidRPr="0020748E" w:rsidRDefault="0020748E" w:rsidP="0020748E">
            <w:pPr>
              <w:spacing w:after="0" w:line="240" w:lineRule="auto"/>
              <w:jc w:val="left"/>
              <w:rPr>
                <w:rFonts w:eastAsia="Times New Roman"/>
                <w:b/>
                <w:bCs/>
                <w:color w:val="000000"/>
                <w:sz w:val="20"/>
                <w:szCs w:val="20"/>
                <w:lang w:eastAsia="ro-RO"/>
              </w:rPr>
            </w:pPr>
            <w:r w:rsidRPr="0020748E">
              <w:rPr>
                <w:rFonts w:eastAsia="Times New Roman"/>
                <w:b/>
                <w:bCs/>
                <w:color w:val="000000"/>
                <w:sz w:val="20"/>
                <w:szCs w:val="20"/>
                <w:lang w:eastAsia="ro-RO"/>
              </w:rPr>
              <w:t xml:space="preserve">Recipiente pentru colectare reziduale </w:t>
            </w:r>
          </w:p>
        </w:tc>
        <w:tc>
          <w:tcPr>
            <w:tcW w:w="488" w:type="pct"/>
            <w:tcBorders>
              <w:top w:val="nil"/>
              <w:left w:val="nil"/>
              <w:bottom w:val="single" w:sz="4" w:space="0" w:color="auto"/>
              <w:right w:val="single" w:sz="4" w:space="0" w:color="auto"/>
            </w:tcBorders>
            <w:shd w:val="clear" w:color="000000" w:fill="F2F2F2"/>
            <w:noWrap/>
            <w:vAlign w:val="center"/>
            <w:hideMark/>
          </w:tcPr>
          <w:p w14:paraId="579A3E9C"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 </w:t>
            </w:r>
          </w:p>
        </w:tc>
        <w:tc>
          <w:tcPr>
            <w:tcW w:w="267" w:type="pct"/>
            <w:tcBorders>
              <w:top w:val="single" w:sz="4" w:space="0" w:color="auto"/>
              <w:left w:val="nil"/>
              <w:bottom w:val="nil"/>
              <w:right w:val="single" w:sz="4" w:space="0" w:color="auto"/>
            </w:tcBorders>
            <w:shd w:val="clear" w:color="000000" w:fill="EDEDED"/>
            <w:noWrap/>
            <w:vAlign w:val="center"/>
            <w:hideMark/>
          </w:tcPr>
          <w:p w14:paraId="5360BEC9"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 </w:t>
            </w:r>
          </w:p>
        </w:tc>
        <w:tc>
          <w:tcPr>
            <w:tcW w:w="537" w:type="pct"/>
            <w:tcBorders>
              <w:top w:val="nil"/>
              <w:left w:val="nil"/>
              <w:bottom w:val="single" w:sz="4" w:space="0" w:color="auto"/>
              <w:right w:val="single" w:sz="4" w:space="0" w:color="auto"/>
            </w:tcBorders>
            <w:shd w:val="clear" w:color="000000" w:fill="F2F2F2"/>
            <w:noWrap/>
            <w:vAlign w:val="center"/>
            <w:hideMark/>
          </w:tcPr>
          <w:p w14:paraId="4184163D" w14:textId="77777777" w:rsidR="0020748E" w:rsidRPr="0020748E" w:rsidRDefault="0020748E" w:rsidP="0020748E">
            <w:pPr>
              <w:spacing w:after="0" w:line="240" w:lineRule="auto"/>
              <w:jc w:val="left"/>
              <w:rPr>
                <w:rFonts w:eastAsia="Times New Roman"/>
                <w:b/>
                <w:bCs/>
                <w:color w:val="000000"/>
                <w:sz w:val="20"/>
                <w:szCs w:val="20"/>
                <w:lang w:eastAsia="ro-RO"/>
              </w:rPr>
            </w:pPr>
            <w:r w:rsidRPr="0020748E">
              <w:rPr>
                <w:rFonts w:eastAsia="Times New Roman"/>
                <w:b/>
                <w:bCs/>
                <w:color w:val="000000"/>
                <w:sz w:val="20"/>
                <w:szCs w:val="20"/>
                <w:lang w:eastAsia="ro-RO"/>
              </w:rPr>
              <w:t> </w:t>
            </w:r>
          </w:p>
        </w:tc>
        <w:tc>
          <w:tcPr>
            <w:tcW w:w="659" w:type="pct"/>
            <w:tcBorders>
              <w:top w:val="nil"/>
              <w:left w:val="nil"/>
              <w:bottom w:val="single" w:sz="4" w:space="0" w:color="auto"/>
              <w:right w:val="single" w:sz="4" w:space="0" w:color="auto"/>
            </w:tcBorders>
            <w:shd w:val="clear" w:color="000000" w:fill="F2F2F2"/>
            <w:noWrap/>
            <w:vAlign w:val="center"/>
            <w:hideMark/>
          </w:tcPr>
          <w:p w14:paraId="0355E740" w14:textId="77777777" w:rsidR="0020748E" w:rsidRPr="0020748E" w:rsidRDefault="0020748E" w:rsidP="0020748E">
            <w:pPr>
              <w:spacing w:after="0" w:line="240" w:lineRule="auto"/>
              <w:jc w:val="right"/>
              <w:rPr>
                <w:rFonts w:eastAsia="Times New Roman"/>
                <w:b/>
                <w:bCs/>
                <w:color w:val="000000"/>
                <w:sz w:val="20"/>
                <w:szCs w:val="20"/>
                <w:lang w:eastAsia="ro-RO"/>
              </w:rPr>
            </w:pPr>
            <w:r w:rsidRPr="0020748E">
              <w:rPr>
                <w:rFonts w:eastAsia="Times New Roman"/>
                <w:b/>
                <w:bCs/>
                <w:color w:val="000000"/>
                <w:sz w:val="20"/>
                <w:szCs w:val="20"/>
                <w:lang w:eastAsia="ro-RO"/>
              </w:rPr>
              <w:t>1.867.355,00</w:t>
            </w:r>
          </w:p>
        </w:tc>
      </w:tr>
      <w:tr w:rsidR="0020748E" w:rsidRPr="0020748E" w14:paraId="53399A6D" w14:textId="77777777" w:rsidTr="0020748E">
        <w:trPr>
          <w:trHeight w:val="20"/>
        </w:trPr>
        <w:tc>
          <w:tcPr>
            <w:tcW w:w="292" w:type="pct"/>
            <w:tcBorders>
              <w:top w:val="nil"/>
              <w:left w:val="single" w:sz="4" w:space="0" w:color="auto"/>
              <w:bottom w:val="nil"/>
              <w:right w:val="single" w:sz="4" w:space="0" w:color="auto"/>
            </w:tcBorders>
            <w:shd w:val="clear" w:color="000000" w:fill="F2F2F2"/>
            <w:noWrap/>
            <w:vAlign w:val="center"/>
            <w:hideMark/>
          </w:tcPr>
          <w:p w14:paraId="2132D52A" w14:textId="77777777" w:rsidR="0020748E" w:rsidRPr="0020748E" w:rsidRDefault="0020748E" w:rsidP="0020748E">
            <w:pPr>
              <w:spacing w:after="0" w:line="240" w:lineRule="auto"/>
              <w:jc w:val="center"/>
              <w:rPr>
                <w:rFonts w:eastAsia="Times New Roman"/>
                <w:i/>
                <w:iCs/>
                <w:color w:val="000000"/>
                <w:sz w:val="20"/>
                <w:szCs w:val="20"/>
                <w:lang w:eastAsia="ro-RO"/>
              </w:rPr>
            </w:pPr>
            <w:r w:rsidRPr="0020748E">
              <w:rPr>
                <w:rFonts w:eastAsia="Times New Roman"/>
                <w:i/>
                <w:iCs/>
                <w:color w:val="000000"/>
                <w:sz w:val="20"/>
                <w:szCs w:val="20"/>
                <w:lang w:eastAsia="ro-RO"/>
              </w:rPr>
              <w:t>2.2.1</w:t>
            </w:r>
          </w:p>
        </w:tc>
        <w:tc>
          <w:tcPr>
            <w:tcW w:w="2758" w:type="pct"/>
            <w:tcBorders>
              <w:top w:val="nil"/>
              <w:left w:val="nil"/>
              <w:bottom w:val="single" w:sz="4" w:space="0" w:color="auto"/>
              <w:right w:val="single" w:sz="4" w:space="0" w:color="auto"/>
            </w:tcBorders>
            <w:shd w:val="clear" w:color="auto" w:fill="auto"/>
            <w:vAlign w:val="center"/>
            <w:hideMark/>
          </w:tcPr>
          <w:p w14:paraId="36285F6F"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Europubele 120 litri</w:t>
            </w:r>
          </w:p>
        </w:tc>
        <w:tc>
          <w:tcPr>
            <w:tcW w:w="488" w:type="pct"/>
            <w:tcBorders>
              <w:top w:val="nil"/>
              <w:left w:val="nil"/>
              <w:bottom w:val="single" w:sz="4" w:space="0" w:color="auto"/>
              <w:right w:val="single" w:sz="4" w:space="0" w:color="auto"/>
            </w:tcBorders>
            <w:shd w:val="clear" w:color="000000" w:fill="FFFFFF"/>
            <w:noWrap/>
            <w:vAlign w:val="center"/>
            <w:hideMark/>
          </w:tcPr>
          <w:p w14:paraId="45E2017C"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83.657</w:t>
            </w:r>
          </w:p>
        </w:tc>
        <w:tc>
          <w:tcPr>
            <w:tcW w:w="267" w:type="pct"/>
            <w:tcBorders>
              <w:top w:val="single" w:sz="4" w:space="0" w:color="auto"/>
              <w:left w:val="nil"/>
              <w:bottom w:val="nil"/>
              <w:right w:val="single" w:sz="4" w:space="0" w:color="auto"/>
            </w:tcBorders>
            <w:shd w:val="clear" w:color="auto" w:fill="auto"/>
            <w:noWrap/>
            <w:vAlign w:val="center"/>
            <w:hideMark/>
          </w:tcPr>
          <w:p w14:paraId="0A5FDBED"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buc.</w:t>
            </w:r>
          </w:p>
        </w:tc>
        <w:tc>
          <w:tcPr>
            <w:tcW w:w="537" w:type="pct"/>
            <w:tcBorders>
              <w:top w:val="nil"/>
              <w:left w:val="nil"/>
              <w:bottom w:val="single" w:sz="4" w:space="0" w:color="auto"/>
              <w:right w:val="single" w:sz="4" w:space="0" w:color="auto"/>
            </w:tcBorders>
            <w:shd w:val="clear" w:color="000000" w:fill="FFFFFF"/>
            <w:noWrap/>
            <w:vAlign w:val="center"/>
            <w:hideMark/>
          </w:tcPr>
          <w:p w14:paraId="1A84B977"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15,00</w:t>
            </w:r>
          </w:p>
        </w:tc>
        <w:tc>
          <w:tcPr>
            <w:tcW w:w="659" w:type="pct"/>
            <w:tcBorders>
              <w:top w:val="nil"/>
              <w:left w:val="nil"/>
              <w:bottom w:val="single" w:sz="4" w:space="0" w:color="auto"/>
              <w:right w:val="single" w:sz="4" w:space="0" w:color="auto"/>
            </w:tcBorders>
            <w:shd w:val="clear" w:color="000000" w:fill="FFFFFF"/>
            <w:noWrap/>
            <w:vAlign w:val="center"/>
            <w:hideMark/>
          </w:tcPr>
          <w:p w14:paraId="70CBBDB4"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1.254.855,00</w:t>
            </w:r>
          </w:p>
        </w:tc>
      </w:tr>
      <w:tr w:rsidR="0020748E" w:rsidRPr="0020748E" w14:paraId="1B544B91" w14:textId="77777777" w:rsidTr="0020748E">
        <w:trPr>
          <w:trHeight w:val="20"/>
        </w:trPr>
        <w:tc>
          <w:tcPr>
            <w:tcW w:w="292" w:type="pct"/>
            <w:tcBorders>
              <w:top w:val="nil"/>
              <w:left w:val="single" w:sz="4" w:space="0" w:color="auto"/>
              <w:bottom w:val="nil"/>
              <w:right w:val="single" w:sz="4" w:space="0" w:color="auto"/>
            </w:tcBorders>
            <w:shd w:val="clear" w:color="000000" w:fill="F2F2F2"/>
            <w:noWrap/>
            <w:vAlign w:val="center"/>
            <w:hideMark/>
          </w:tcPr>
          <w:p w14:paraId="63E62123" w14:textId="77777777" w:rsidR="0020748E" w:rsidRPr="0020748E" w:rsidRDefault="0020748E" w:rsidP="0020748E">
            <w:pPr>
              <w:spacing w:after="0" w:line="240" w:lineRule="auto"/>
              <w:jc w:val="center"/>
              <w:rPr>
                <w:rFonts w:eastAsia="Times New Roman"/>
                <w:i/>
                <w:iCs/>
                <w:color w:val="000000"/>
                <w:sz w:val="20"/>
                <w:szCs w:val="20"/>
                <w:lang w:eastAsia="ro-RO"/>
              </w:rPr>
            </w:pPr>
            <w:r w:rsidRPr="0020748E">
              <w:rPr>
                <w:rFonts w:eastAsia="Times New Roman"/>
                <w:i/>
                <w:iCs/>
                <w:color w:val="000000"/>
                <w:sz w:val="20"/>
                <w:szCs w:val="20"/>
                <w:lang w:eastAsia="ro-RO"/>
              </w:rPr>
              <w:t>2.2.2</w:t>
            </w:r>
          </w:p>
        </w:tc>
        <w:tc>
          <w:tcPr>
            <w:tcW w:w="2758" w:type="pct"/>
            <w:tcBorders>
              <w:top w:val="nil"/>
              <w:left w:val="nil"/>
              <w:bottom w:val="single" w:sz="4" w:space="0" w:color="auto"/>
              <w:right w:val="single" w:sz="4" w:space="0" w:color="auto"/>
            </w:tcBorders>
            <w:shd w:val="clear" w:color="auto" w:fill="auto"/>
            <w:vAlign w:val="center"/>
            <w:hideMark/>
          </w:tcPr>
          <w:p w14:paraId="0E9217E1"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Eurocontainere 1,1 mc</w:t>
            </w:r>
          </w:p>
        </w:tc>
        <w:tc>
          <w:tcPr>
            <w:tcW w:w="488" w:type="pct"/>
            <w:tcBorders>
              <w:top w:val="nil"/>
              <w:left w:val="nil"/>
              <w:bottom w:val="single" w:sz="4" w:space="0" w:color="auto"/>
              <w:right w:val="single" w:sz="4" w:space="0" w:color="auto"/>
            </w:tcBorders>
            <w:shd w:val="clear" w:color="000000" w:fill="FFFFFF"/>
            <w:noWrap/>
            <w:vAlign w:val="center"/>
            <w:hideMark/>
          </w:tcPr>
          <w:p w14:paraId="15AAD640"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1.750</w:t>
            </w:r>
          </w:p>
        </w:tc>
        <w:tc>
          <w:tcPr>
            <w:tcW w:w="267" w:type="pct"/>
            <w:tcBorders>
              <w:top w:val="single" w:sz="4" w:space="0" w:color="auto"/>
              <w:left w:val="nil"/>
              <w:bottom w:val="nil"/>
              <w:right w:val="single" w:sz="4" w:space="0" w:color="auto"/>
            </w:tcBorders>
            <w:shd w:val="clear" w:color="auto" w:fill="auto"/>
            <w:noWrap/>
            <w:vAlign w:val="center"/>
            <w:hideMark/>
          </w:tcPr>
          <w:p w14:paraId="55EA21FA"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buc.</w:t>
            </w:r>
          </w:p>
        </w:tc>
        <w:tc>
          <w:tcPr>
            <w:tcW w:w="537" w:type="pct"/>
            <w:tcBorders>
              <w:top w:val="nil"/>
              <w:left w:val="nil"/>
              <w:bottom w:val="single" w:sz="4" w:space="0" w:color="auto"/>
              <w:right w:val="single" w:sz="4" w:space="0" w:color="auto"/>
            </w:tcBorders>
            <w:shd w:val="clear" w:color="000000" w:fill="FFFFFF"/>
            <w:noWrap/>
            <w:vAlign w:val="center"/>
            <w:hideMark/>
          </w:tcPr>
          <w:p w14:paraId="12264DAA"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350,00</w:t>
            </w:r>
          </w:p>
        </w:tc>
        <w:tc>
          <w:tcPr>
            <w:tcW w:w="659" w:type="pct"/>
            <w:tcBorders>
              <w:top w:val="nil"/>
              <w:left w:val="nil"/>
              <w:bottom w:val="single" w:sz="4" w:space="0" w:color="auto"/>
              <w:right w:val="single" w:sz="4" w:space="0" w:color="auto"/>
            </w:tcBorders>
            <w:shd w:val="clear" w:color="000000" w:fill="FFFFFF"/>
            <w:noWrap/>
            <w:vAlign w:val="center"/>
            <w:hideMark/>
          </w:tcPr>
          <w:p w14:paraId="627E1E11"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612.500,00</w:t>
            </w:r>
          </w:p>
        </w:tc>
      </w:tr>
      <w:tr w:rsidR="0020748E" w:rsidRPr="0020748E" w14:paraId="6D380215" w14:textId="77777777" w:rsidTr="0020748E">
        <w:trPr>
          <w:trHeight w:val="20"/>
        </w:trPr>
        <w:tc>
          <w:tcPr>
            <w:tcW w:w="292" w:type="pct"/>
            <w:tcBorders>
              <w:top w:val="single" w:sz="4" w:space="0" w:color="auto"/>
              <w:left w:val="single" w:sz="4" w:space="0" w:color="auto"/>
              <w:bottom w:val="nil"/>
              <w:right w:val="single" w:sz="4" w:space="0" w:color="auto"/>
            </w:tcBorders>
            <w:shd w:val="clear" w:color="000000" w:fill="F2F2F2"/>
            <w:noWrap/>
            <w:vAlign w:val="center"/>
            <w:hideMark/>
          </w:tcPr>
          <w:p w14:paraId="0BE3C7E8"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2.3</w:t>
            </w:r>
          </w:p>
        </w:tc>
        <w:tc>
          <w:tcPr>
            <w:tcW w:w="2758" w:type="pct"/>
            <w:tcBorders>
              <w:top w:val="nil"/>
              <w:left w:val="nil"/>
              <w:bottom w:val="single" w:sz="4" w:space="0" w:color="auto"/>
              <w:right w:val="single" w:sz="4" w:space="0" w:color="auto"/>
            </w:tcBorders>
            <w:shd w:val="clear" w:color="000000" w:fill="F2F2F2"/>
            <w:vAlign w:val="center"/>
            <w:hideMark/>
          </w:tcPr>
          <w:p w14:paraId="3C78B4AC" w14:textId="77777777" w:rsidR="0020748E" w:rsidRPr="0020748E" w:rsidRDefault="0020748E" w:rsidP="0020748E">
            <w:pPr>
              <w:spacing w:after="0" w:line="240" w:lineRule="auto"/>
              <w:jc w:val="left"/>
              <w:rPr>
                <w:rFonts w:eastAsia="Times New Roman"/>
                <w:b/>
                <w:bCs/>
                <w:color w:val="000000"/>
                <w:sz w:val="20"/>
                <w:szCs w:val="20"/>
                <w:lang w:eastAsia="ro-RO"/>
              </w:rPr>
            </w:pPr>
            <w:r w:rsidRPr="0020748E">
              <w:rPr>
                <w:rFonts w:eastAsia="Times New Roman"/>
                <w:b/>
                <w:bCs/>
                <w:color w:val="000000"/>
                <w:sz w:val="20"/>
                <w:szCs w:val="20"/>
                <w:lang w:eastAsia="ro-RO"/>
              </w:rPr>
              <w:t xml:space="preserve">Recipiente pentru colectare deșeuri biodegradabile </w:t>
            </w:r>
          </w:p>
        </w:tc>
        <w:tc>
          <w:tcPr>
            <w:tcW w:w="488" w:type="pct"/>
            <w:tcBorders>
              <w:top w:val="nil"/>
              <w:left w:val="nil"/>
              <w:bottom w:val="single" w:sz="4" w:space="0" w:color="auto"/>
              <w:right w:val="single" w:sz="4" w:space="0" w:color="auto"/>
            </w:tcBorders>
            <w:shd w:val="clear" w:color="000000" w:fill="F2F2F2"/>
            <w:noWrap/>
            <w:vAlign w:val="center"/>
            <w:hideMark/>
          </w:tcPr>
          <w:p w14:paraId="7DB7F675"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 </w:t>
            </w:r>
          </w:p>
        </w:tc>
        <w:tc>
          <w:tcPr>
            <w:tcW w:w="267" w:type="pct"/>
            <w:tcBorders>
              <w:top w:val="single" w:sz="4" w:space="0" w:color="auto"/>
              <w:left w:val="nil"/>
              <w:bottom w:val="nil"/>
              <w:right w:val="single" w:sz="4" w:space="0" w:color="auto"/>
            </w:tcBorders>
            <w:shd w:val="clear" w:color="000000" w:fill="EDEDED"/>
            <w:noWrap/>
            <w:vAlign w:val="center"/>
            <w:hideMark/>
          </w:tcPr>
          <w:p w14:paraId="1576EDC1"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 </w:t>
            </w:r>
          </w:p>
        </w:tc>
        <w:tc>
          <w:tcPr>
            <w:tcW w:w="537" w:type="pct"/>
            <w:tcBorders>
              <w:top w:val="nil"/>
              <w:left w:val="nil"/>
              <w:bottom w:val="single" w:sz="4" w:space="0" w:color="auto"/>
              <w:right w:val="single" w:sz="4" w:space="0" w:color="auto"/>
            </w:tcBorders>
            <w:shd w:val="clear" w:color="000000" w:fill="F2F2F2"/>
            <w:noWrap/>
            <w:vAlign w:val="center"/>
            <w:hideMark/>
          </w:tcPr>
          <w:p w14:paraId="0E8BB359" w14:textId="77777777" w:rsidR="0020748E" w:rsidRPr="0020748E" w:rsidRDefault="0020748E" w:rsidP="0020748E">
            <w:pPr>
              <w:spacing w:after="0" w:line="240" w:lineRule="auto"/>
              <w:jc w:val="left"/>
              <w:rPr>
                <w:rFonts w:eastAsia="Times New Roman"/>
                <w:b/>
                <w:bCs/>
                <w:color w:val="000000"/>
                <w:sz w:val="20"/>
                <w:szCs w:val="20"/>
                <w:lang w:eastAsia="ro-RO"/>
              </w:rPr>
            </w:pPr>
            <w:r w:rsidRPr="0020748E">
              <w:rPr>
                <w:rFonts w:eastAsia="Times New Roman"/>
                <w:b/>
                <w:bCs/>
                <w:color w:val="000000"/>
                <w:sz w:val="20"/>
                <w:szCs w:val="20"/>
                <w:lang w:eastAsia="ro-RO"/>
              </w:rPr>
              <w:t> </w:t>
            </w:r>
          </w:p>
        </w:tc>
        <w:tc>
          <w:tcPr>
            <w:tcW w:w="659" w:type="pct"/>
            <w:tcBorders>
              <w:top w:val="nil"/>
              <w:left w:val="nil"/>
              <w:bottom w:val="single" w:sz="4" w:space="0" w:color="auto"/>
              <w:right w:val="single" w:sz="4" w:space="0" w:color="auto"/>
            </w:tcBorders>
            <w:shd w:val="clear" w:color="000000" w:fill="F2F2F2"/>
            <w:noWrap/>
            <w:vAlign w:val="center"/>
            <w:hideMark/>
          </w:tcPr>
          <w:p w14:paraId="206C1395" w14:textId="77777777" w:rsidR="0020748E" w:rsidRPr="0020748E" w:rsidRDefault="0020748E" w:rsidP="0020748E">
            <w:pPr>
              <w:spacing w:after="0" w:line="240" w:lineRule="auto"/>
              <w:jc w:val="right"/>
              <w:rPr>
                <w:rFonts w:eastAsia="Times New Roman"/>
                <w:b/>
                <w:bCs/>
                <w:color w:val="000000"/>
                <w:sz w:val="20"/>
                <w:szCs w:val="20"/>
                <w:lang w:eastAsia="ro-RO"/>
              </w:rPr>
            </w:pPr>
            <w:r w:rsidRPr="0020748E">
              <w:rPr>
                <w:rFonts w:eastAsia="Times New Roman"/>
                <w:b/>
                <w:bCs/>
                <w:color w:val="000000"/>
                <w:sz w:val="20"/>
                <w:szCs w:val="20"/>
                <w:lang w:eastAsia="ro-RO"/>
              </w:rPr>
              <w:t>1.867.355,00</w:t>
            </w:r>
          </w:p>
        </w:tc>
      </w:tr>
      <w:tr w:rsidR="0020748E" w:rsidRPr="0020748E" w14:paraId="743FC53C" w14:textId="77777777" w:rsidTr="0020748E">
        <w:trPr>
          <w:trHeight w:val="20"/>
        </w:trPr>
        <w:tc>
          <w:tcPr>
            <w:tcW w:w="292" w:type="pct"/>
            <w:tcBorders>
              <w:top w:val="nil"/>
              <w:left w:val="single" w:sz="4" w:space="0" w:color="auto"/>
              <w:bottom w:val="nil"/>
              <w:right w:val="single" w:sz="4" w:space="0" w:color="auto"/>
            </w:tcBorders>
            <w:shd w:val="clear" w:color="000000" w:fill="F2F2F2"/>
            <w:noWrap/>
            <w:vAlign w:val="center"/>
            <w:hideMark/>
          </w:tcPr>
          <w:p w14:paraId="18B4E05C" w14:textId="77777777" w:rsidR="0020748E" w:rsidRPr="0020748E" w:rsidRDefault="0020748E" w:rsidP="0020748E">
            <w:pPr>
              <w:spacing w:after="0" w:line="240" w:lineRule="auto"/>
              <w:jc w:val="center"/>
              <w:rPr>
                <w:rFonts w:eastAsia="Times New Roman"/>
                <w:i/>
                <w:iCs/>
                <w:color w:val="000000"/>
                <w:sz w:val="20"/>
                <w:szCs w:val="20"/>
                <w:lang w:eastAsia="ro-RO"/>
              </w:rPr>
            </w:pPr>
            <w:r w:rsidRPr="0020748E">
              <w:rPr>
                <w:rFonts w:eastAsia="Times New Roman"/>
                <w:i/>
                <w:iCs/>
                <w:color w:val="000000"/>
                <w:sz w:val="20"/>
                <w:szCs w:val="20"/>
                <w:lang w:eastAsia="ro-RO"/>
              </w:rPr>
              <w:t>2.3.1</w:t>
            </w:r>
          </w:p>
        </w:tc>
        <w:tc>
          <w:tcPr>
            <w:tcW w:w="2758" w:type="pct"/>
            <w:tcBorders>
              <w:top w:val="nil"/>
              <w:left w:val="nil"/>
              <w:bottom w:val="single" w:sz="4" w:space="0" w:color="auto"/>
              <w:right w:val="single" w:sz="4" w:space="0" w:color="auto"/>
            </w:tcBorders>
            <w:shd w:val="clear" w:color="auto" w:fill="auto"/>
            <w:vAlign w:val="center"/>
            <w:hideMark/>
          </w:tcPr>
          <w:p w14:paraId="6E0FDF4B"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Europubele  120 l</w:t>
            </w:r>
          </w:p>
        </w:tc>
        <w:tc>
          <w:tcPr>
            <w:tcW w:w="488" w:type="pct"/>
            <w:tcBorders>
              <w:top w:val="nil"/>
              <w:left w:val="nil"/>
              <w:bottom w:val="single" w:sz="4" w:space="0" w:color="auto"/>
              <w:right w:val="single" w:sz="4" w:space="0" w:color="auto"/>
            </w:tcBorders>
            <w:shd w:val="clear" w:color="000000" w:fill="FFFFFF"/>
            <w:noWrap/>
            <w:vAlign w:val="center"/>
            <w:hideMark/>
          </w:tcPr>
          <w:p w14:paraId="71F63116"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83.657</w:t>
            </w:r>
          </w:p>
        </w:tc>
        <w:tc>
          <w:tcPr>
            <w:tcW w:w="267" w:type="pct"/>
            <w:tcBorders>
              <w:top w:val="single" w:sz="4" w:space="0" w:color="auto"/>
              <w:left w:val="nil"/>
              <w:bottom w:val="nil"/>
              <w:right w:val="single" w:sz="4" w:space="0" w:color="auto"/>
            </w:tcBorders>
            <w:shd w:val="clear" w:color="auto" w:fill="auto"/>
            <w:noWrap/>
            <w:vAlign w:val="center"/>
            <w:hideMark/>
          </w:tcPr>
          <w:p w14:paraId="0CC6081D"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buc.</w:t>
            </w:r>
          </w:p>
        </w:tc>
        <w:tc>
          <w:tcPr>
            <w:tcW w:w="537" w:type="pct"/>
            <w:tcBorders>
              <w:top w:val="nil"/>
              <w:left w:val="nil"/>
              <w:bottom w:val="single" w:sz="4" w:space="0" w:color="auto"/>
              <w:right w:val="single" w:sz="4" w:space="0" w:color="auto"/>
            </w:tcBorders>
            <w:shd w:val="clear" w:color="000000" w:fill="FFFFFF"/>
            <w:noWrap/>
            <w:vAlign w:val="center"/>
            <w:hideMark/>
          </w:tcPr>
          <w:p w14:paraId="24320266" w14:textId="77777777" w:rsidR="0020748E" w:rsidRPr="0020748E" w:rsidRDefault="0020748E" w:rsidP="0020748E">
            <w:pPr>
              <w:spacing w:after="0" w:line="240" w:lineRule="auto"/>
              <w:jc w:val="right"/>
              <w:rPr>
                <w:rFonts w:eastAsia="Times New Roman"/>
                <w:sz w:val="20"/>
                <w:szCs w:val="20"/>
                <w:lang w:eastAsia="ro-RO"/>
              </w:rPr>
            </w:pPr>
            <w:r w:rsidRPr="0020748E">
              <w:rPr>
                <w:rFonts w:eastAsia="Times New Roman"/>
                <w:sz w:val="20"/>
                <w:szCs w:val="20"/>
                <w:lang w:eastAsia="ro-RO"/>
              </w:rPr>
              <w:t>15,00</w:t>
            </w:r>
          </w:p>
        </w:tc>
        <w:tc>
          <w:tcPr>
            <w:tcW w:w="659" w:type="pct"/>
            <w:tcBorders>
              <w:top w:val="nil"/>
              <w:left w:val="nil"/>
              <w:bottom w:val="single" w:sz="4" w:space="0" w:color="auto"/>
              <w:right w:val="single" w:sz="4" w:space="0" w:color="auto"/>
            </w:tcBorders>
            <w:shd w:val="clear" w:color="000000" w:fill="FFFFFF"/>
            <w:noWrap/>
            <w:vAlign w:val="center"/>
            <w:hideMark/>
          </w:tcPr>
          <w:p w14:paraId="2D92CFEF"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1.254.855,00</w:t>
            </w:r>
          </w:p>
        </w:tc>
      </w:tr>
      <w:tr w:rsidR="0020748E" w:rsidRPr="0020748E" w14:paraId="7FE5074E" w14:textId="77777777" w:rsidTr="0020748E">
        <w:trPr>
          <w:trHeight w:val="20"/>
        </w:trPr>
        <w:tc>
          <w:tcPr>
            <w:tcW w:w="292" w:type="pct"/>
            <w:tcBorders>
              <w:top w:val="nil"/>
              <w:left w:val="single" w:sz="4" w:space="0" w:color="auto"/>
              <w:bottom w:val="nil"/>
              <w:right w:val="single" w:sz="4" w:space="0" w:color="auto"/>
            </w:tcBorders>
            <w:shd w:val="clear" w:color="000000" w:fill="F2F2F2"/>
            <w:noWrap/>
            <w:vAlign w:val="center"/>
            <w:hideMark/>
          </w:tcPr>
          <w:p w14:paraId="4D7E7E97" w14:textId="77777777" w:rsidR="0020748E" w:rsidRPr="0020748E" w:rsidRDefault="0020748E" w:rsidP="0020748E">
            <w:pPr>
              <w:spacing w:after="0" w:line="240" w:lineRule="auto"/>
              <w:jc w:val="center"/>
              <w:rPr>
                <w:rFonts w:eastAsia="Times New Roman"/>
                <w:i/>
                <w:iCs/>
                <w:color w:val="000000"/>
                <w:sz w:val="20"/>
                <w:szCs w:val="20"/>
                <w:lang w:eastAsia="ro-RO"/>
              </w:rPr>
            </w:pPr>
            <w:r w:rsidRPr="0020748E">
              <w:rPr>
                <w:rFonts w:eastAsia="Times New Roman"/>
                <w:i/>
                <w:iCs/>
                <w:color w:val="000000"/>
                <w:sz w:val="20"/>
                <w:szCs w:val="20"/>
                <w:lang w:eastAsia="ro-RO"/>
              </w:rPr>
              <w:t>2.3.2</w:t>
            </w:r>
          </w:p>
        </w:tc>
        <w:tc>
          <w:tcPr>
            <w:tcW w:w="2758" w:type="pct"/>
            <w:tcBorders>
              <w:top w:val="nil"/>
              <w:left w:val="nil"/>
              <w:bottom w:val="single" w:sz="4" w:space="0" w:color="auto"/>
              <w:right w:val="single" w:sz="4" w:space="0" w:color="auto"/>
            </w:tcBorders>
            <w:shd w:val="clear" w:color="auto" w:fill="auto"/>
            <w:vAlign w:val="center"/>
            <w:hideMark/>
          </w:tcPr>
          <w:p w14:paraId="08CB40FF"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Eurocontainere 1,1 mc</w:t>
            </w:r>
          </w:p>
        </w:tc>
        <w:tc>
          <w:tcPr>
            <w:tcW w:w="488" w:type="pct"/>
            <w:tcBorders>
              <w:top w:val="nil"/>
              <w:left w:val="nil"/>
              <w:bottom w:val="single" w:sz="4" w:space="0" w:color="auto"/>
              <w:right w:val="single" w:sz="4" w:space="0" w:color="auto"/>
            </w:tcBorders>
            <w:shd w:val="clear" w:color="000000" w:fill="FFFFFF"/>
            <w:noWrap/>
            <w:vAlign w:val="center"/>
            <w:hideMark/>
          </w:tcPr>
          <w:p w14:paraId="78893DD1"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1.750</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44156A32"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buc</w:t>
            </w:r>
          </w:p>
        </w:tc>
        <w:tc>
          <w:tcPr>
            <w:tcW w:w="537" w:type="pct"/>
            <w:tcBorders>
              <w:top w:val="nil"/>
              <w:left w:val="nil"/>
              <w:bottom w:val="single" w:sz="4" w:space="0" w:color="auto"/>
              <w:right w:val="single" w:sz="4" w:space="0" w:color="auto"/>
            </w:tcBorders>
            <w:shd w:val="clear" w:color="000000" w:fill="FFFFFF"/>
            <w:noWrap/>
            <w:vAlign w:val="center"/>
            <w:hideMark/>
          </w:tcPr>
          <w:p w14:paraId="0497CFF7" w14:textId="77777777" w:rsidR="0020748E" w:rsidRPr="0020748E" w:rsidRDefault="0020748E" w:rsidP="0020748E">
            <w:pPr>
              <w:spacing w:after="0" w:line="240" w:lineRule="auto"/>
              <w:jc w:val="right"/>
              <w:rPr>
                <w:rFonts w:eastAsia="Times New Roman"/>
                <w:sz w:val="20"/>
                <w:szCs w:val="20"/>
                <w:lang w:eastAsia="ro-RO"/>
              </w:rPr>
            </w:pPr>
            <w:r w:rsidRPr="0020748E">
              <w:rPr>
                <w:rFonts w:eastAsia="Times New Roman"/>
                <w:sz w:val="20"/>
                <w:szCs w:val="20"/>
                <w:lang w:eastAsia="ro-RO"/>
              </w:rPr>
              <w:t>350,00</w:t>
            </w:r>
          </w:p>
        </w:tc>
        <w:tc>
          <w:tcPr>
            <w:tcW w:w="659" w:type="pct"/>
            <w:tcBorders>
              <w:top w:val="nil"/>
              <w:left w:val="nil"/>
              <w:bottom w:val="single" w:sz="4" w:space="0" w:color="auto"/>
              <w:right w:val="single" w:sz="4" w:space="0" w:color="auto"/>
            </w:tcBorders>
            <w:shd w:val="clear" w:color="000000" w:fill="FFFFFF"/>
            <w:noWrap/>
            <w:vAlign w:val="center"/>
            <w:hideMark/>
          </w:tcPr>
          <w:p w14:paraId="4F11FB5D"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612.500,00</w:t>
            </w:r>
          </w:p>
        </w:tc>
      </w:tr>
      <w:tr w:rsidR="0020748E" w:rsidRPr="0020748E" w14:paraId="7DFD616D" w14:textId="77777777" w:rsidTr="0020748E">
        <w:trPr>
          <w:trHeight w:val="20"/>
        </w:trPr>
        <w:tc>
          <w:tcPr>
            <w:tcW w:w="292"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0564A74" w14:textId="77777777" w:rsidR="0020748E" w:rsidRPr="0020748E" w:rsidRDefault="0020748E" w:rsidP="0020748E">
            <w:pPr>
              <w:spacing w:after="0" w:line="240" w:lineRule="auto"/>
              <w:jc w:val="center"/>
              <w:rPr>
                <w:rFonts w:eastAsia="Times New Roman"/>
                <w:b/>
                <w:bCs/>
                <w:i/>
                <w:iCs/>
                <w:color w:val="000000"/>
                <w:sz w:val="20"/>
                <w:szCs w:val="20"/>
                <w:lang w:eastAsia="ro-RO"/>
              </w:rPr>
            </w:pPr>
            <w:r w:rsidRPr="0020748E">
              <w:rPr>
                <w:rFonts w:eastAsia="Times New Roman"/>
                <w:b/>
                <w:bCs/>
                <w:i/>
                <w:iCs/>
                <w:color w:val="000000"/>
                <w:sz w:val="20"/>
                <w:szCs w:val="20"/>
                <w:lang w:eastAsia="ro-RO"/>
              </w:rPr>
              <w:t>3</w:t>
            </w:r>
          </w:p>
        </w:tc>
        <w:tc>
          <w:tcPr>
            <w:tcW w:w="4049" w:type="pct"/>
            <w:gridSpan w:val="4"/>
            <w:tcBorders>
              <w:top w:val="single" w:sz="4" w:space="0" w:color="auto"/>
              <w:left w:val="nil"/>
              <w:bottom w:val="single" w:sz="4" w:space="0" w:color="auto"/>
              <w:right w:val="single" w:sz="4" w:space="0" w:color="000000"/>
            </w:tcBorders>
            <w:shd w:val="clear" w:color="000000" w:fill="D9D9D9"/>
            <w:noWrap/>
            <w:vAlign w:val="center"/>
            <w:hideMark/>
          </w:tcPr>
          <w:p w14:paraId="5972F538" w14:textId="77777777" w:rsidR="0020748E" w:rsidRPr="0020748E" w:rsidRDefault="0020748E" w:rsidP="0020748E">
            <w:pPr>
              <w:spacing w:after="0" w:line="240" w:lineRule="auto"/>
              <w:jc w:val="left"/>
              <w:rPr>
                <w:rFonts w:eastAsia="Times New Roman"/>
                <w:b/>
                <w:bCs/>
                <w:color w:val="000000"/>
                <w:sz w:val="20"/>
                <w:szCs w:val="20"/>
                <w:lang w:eastAsia="ro-RO"/>
              </w:rPr>
            </w:pPr>
            <w:r w:rsidRPr="0020748E">
              <w:rPr>
                <w:rFonts w:eastAsia="Times New Roman"/>
                <w:b/>
                <w:bCs/>
                <w:color w:val="000000"/>
                <w:sz w:val="20"/>
                <w:szCs w:val="20"/>
                <w:lang w:eastAsia="ro-RO"/>
              </w:rPr>
              <w:t>Mijloace de transport</w:t>
            </w:r>
          </w:p>
        </w:tc>
        <w:tc>
          <w:tcPr>
            <w:tcW w:w="659" w:type="pct"/>
            <w:tcBorders>
              <w:top w:val="nil"/>
              <w:left w:val="nil"/>
              <w:bottom w:val="single" w:sz="4" w:space="0" w:color="auto"/>
              <w:right w:val="single" w:sz="4" w:space="0" w:color="auto"/>
            </w:tcBorders>
            <w:shd w:val="clear" w:color="000000" w:fill="D9D9D9"/>
            <w:noWrap/>
            <w:vAlign w:val="center"/>
            <w:hideMark/>
          </w:tcPr>
          <w:p w14:paraId="2A363E36" w14:textId="77777777" w:rsidR="0020748E" w:rsidRPr="0020748E" w:rsidRDefault="0020748E" w:rsidP="0020748E">
            <w:pPr>
              <w:spacing w:after="0" w:line="240" w:lineRule="auto"/>
              <w:jc w:val="right"/>
              <w:rPr>
                <w:rFonts w:eastAsia="Times New Roman"/>
                <w:b/>
                <w:bCs/>
                <w:i/>
                <w:iCs/>
                <w:color w:val="000000"/>
                <w:sz w:val="20"/>
                <w:szCs w:val="20"/>
                <w:lang w:eastAsia="ro-RO"/>
              </w:rPr>
            </w:pPr>
            <w:r w:rsidRPr="0020748E">
              <w:rPr>
                <w:rFonts w:eastAsia="Times New Roman"/>
                <w:b/>
                <w:bCs/>
                <w:i/>
                <w:iCs/>
                <w:color w:val="000000"/>
                <w:sz w:val="20"/>
                <w:szCs w:val="20"/>
                <w:lang w:eastAsia="ro-RO"/>
              </w:rPr>
              <w:t>100.000,00</w:t>
            </w:r>
          </w:p>
        </w:tc>
      </w:tr>
      <w:tr w:rsidR="0020748E" w:rsidRPr="0020748E" w14:paraId="0E4808A3" w14:textId="77777777" w:rsidTr="0020748E">
        <w:trPr>
          <w:trHeight w:val="20"/>
        </w:trPr>
        <w:tc>
          <w:tcPr>
            <w:tcW w:w="292" w:type="pct"/>
            <w:tcBorders>
              <w:top w:val="nil"/>
              <w:left w:val="single" w:sz="4" w:space="0" w:color="auto"/>
              <w:bottom w:val="nil"/>
              <w:right w:val="single" w:sz="4" w:space="0" w:color="auto"/>
            </w:tcBorders>
            <w:shd w:val="clear" w:color="auto" w:fill="auto"/>
            <w:noWrap/>
            <w:vAlign w:val="center"/>
            <w:hideMark/>
          </w:tcPr>
          <w:p w14:paraId="7C8F7B32" w14:textId="77777777" w:rsidR="0020748E" w:rsidRPr="0020748E" w:rsidRDefault="0020748E" w:rsidP="0020748E">
            <w:pPr>
              <w:spacing w:after="0" w:line="240" w:lineRule="auto"/>
              <w:jc w:val="center"/>
              <w:rPr>
                <w:rFonts w:eastAsia="Times New Roman"/>
                <w:b/>
                <w:bCs/>
                <w:i/>
                <w:iCs/>
                <w:color w:val="000000"/>
                <w:sz w:val="20"/>
                <w:szCs w:val="20"/>
                <w:lang w:eastAsia="ro-RO"/>
              </w:rPr>
            </w:pPr>
            <w:r w:rsidRPr="0020748E">
              <w:rPr>
                <w:rFonts w:eastAsia="Times New Roman"/>
                <w:b/>
                <w:bCs/>
                <w:i/>
                <w:iCs/>
                <w:color w:val="000000"/>
                <w:sz w:val="20"/>
                <w:szCs w:val="20"/>
                <w:lang w:eastAsia="ro-RO"/>
              </w:rPr>
              <w:t>3.1</w:t>
            </w:r>
          </w:p>
        </w:tc>
        <w:tc>
          <w:tcPr>
            <w:tcW w:w="2758" w:type="pct"/>
            <w:tcBorders>
              <w:top w:val="nil"/>
              <w:left w:val="nil"/>
              <w:bottom w:val="single" w:sz="4" w:space="0" w:color="auto"/>
              <w:right w:val="single" w:sz="4" w:space="0" w:color="auto"/>
            </w:tcBorders>
            <w:shd w:val="clear" w:color="000000" w:fill="F2F2F2"/>
            <w:vAlign w:val="center"/>
            <w:hideMark/>
          </w:tcPr>
          <w:p w14:paraId="27761CE2" w14:textId="77777777" w:rsidR="0020748E" w:rsidRPr="0020748E" w:rsidRDefault="0020748E" w:rsidP="0020748E">
            <w:pPr>
              <w:spacing w:after="0" w:line="240" w:lineRule="auto"/>
              <w:jc w:val="left"/>
              <w:rPr>
                <w:rFonts w:eastAsia="Times New Roman"/>
                <w:b/>
                <w:bCs/>
                <w:i/>
                <w:iCs/>
                <w:color w:val="000000"/>
                <w:sz w:val="20"/>
                <w:szCs w:val="20"/>
                <w:lang w:eastAsia="ro-RO"/>
              </w:rPr>
            </w:pPr>
            <w:r w:rsidRPr="0020748E">
              <w:rPr>
                <w:rFonts w:eastAsia="Times New Roman"/>
                <w:b/>
                <w:bCs/>
                <w:i/>
                <w:iCs/>
                <w:color w:val="000000"/>
                <w:sz w:val="20"/>
                <w:szCs w:val="20"/>
                <w:lang w:eastAsia="ro-RO"/>
              </w:rPr>
              <w:t>Masina de colectare si transport deseuri periculoase</w:t>
            </w:r>
          </w:p>
        </w:tc>
        <w:tc>
          <w:tcPr>
            <w:tcW w:w="488" w:type="pct"/>
            <w:tcBorders>
              <w:top w:val="nil"/>
              <w:left w:val="nil"/>
              <w:bottom w:val="single" w:sz="4" w:space="0" w:color="auto"/>
              <w:right w:val="single" w:sz="4" w:space="0" w:color="auto"/>
            </w:tcBorders>
            <w:shd w:val="clear" w:color="000000" w:fill="F2F2F2"/>
            <w:noWrap/>
            <w:vAlign w:val="center"/>
            <w:hideMark/>
          </w:tcPr>
          <w:p w14:paraId="793EDD58" w14:textId="77777777" w:rsidR="0020748E" w:rsidRPr="0020748E" w:rsidRDefault="0020748E" w:rsidP="0020748E">
            <w:pPr>
              <w:spacing w:after="0" w:line="240" w:lineRule="auto"/>
              <w:jc w:val="center"/>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267" w:type="pct"/>
            <w:tcBorders>
              <w:top w:val="nil"/>
              <w:left w:val="nil"/>
              <w:bottom w:val="single" w:sz="4" w:space="0" w:color="auto"/>
              <w:right w:val="single" w:sz="4" w:space="0" w:color="auto"/>
            </w:tcBorders>
            <w:shd w:val="clear" w:color="000000" w:fill="F2F2F2"/>
            <w:noWrap/>
            <w:vAlign w:val="center"/>
            <w:hideMark/>
          </w:tcPr>
          <w:p w14:paraId="7BBE719A" w14:textId="77777777" w:rsidR="0020748E" w:rsidRPr="0020748E" w:rsidRDefault="0020748E" w:rsidP="0020748E">
            <w:pPr>
              <w:spacing w:after="0" w:line="240" w:lineRule="auto"/>
              <w:jc w:val="center"/>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537" w:type="pct"/>
            <w:tcBorders>
              <w:top w:val="nil"/>
              <w:left w:val="nil"/>
              <w:bottom w:val="single" w:sz="4" w:space="0" w:color="auto"/>
              <w:right w:val="single" w:sz="4" w:space="0" w:color="auto"/>
            </w:tcBorders>
            <w:shd w:val="clear" w:color="000000" w:fill="F2F2F2"/>
            <w:noWrap/>
            <w:vAlign w:val="center"/>
            <w:hideMark/>
          </w:tcPr>
          <w:p w14:paraId="54190BDE" w14:textId="77777777" w:rsidR="0020748E" w:rsidRPr="0020748E" w:rsidRDefault="0020748E" w:rsidP="0020748E">
            <w:pPr>
              <w:spacing w:after="0" w:line="240" w:lineRule="auto"/>
              <w:jc w:val="left"/>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659" w:type="pct"/>
            <w:tcBorders>
              <w:top w:val="nil"/>
              <w:left w:val="nil"/>
              <w:bottom w:val="single" w:sz="4" w:space="0" w:color="auto"/>
              <w:right w:val="single" w:sz="4" w:space="0" w:color="auto"/>
            </w:tcBorders>
            <w:shd w:val="clear" w:color="000000" w:fill="F2F2F2"/>
            <w:noWrap/>
            <w:vAlign w:val="center"/>
            <w:hideMark/>
          </w:tcPr>
          <w:p w14:paraId="5FE92547" w14:textId="77777777" w:rsidR="0020748E" w:rsidRPr="0020748E" w:rsidRDefault="0020748E" w:rsidP="0020748E">
            <w:pPr>
              <w:spacing w:after="0" w:line="240" w:lineRule="auto"/>
              <w:jc w:val="right"/>
              <w:rPr>
                <w:rFonts w:eastAsia="Times New Roman"/>
                <w:b/>
                <w:bCs/>
                <w:i/>
                <w:iCs/>
                <w:color w:val="000000"/>
                <w:sz w:val="20"/>
                <w:szCs w:val="20"/>
                <w:lang w:eastAsia="ro-RO"/>
              </w:rPr>
            </w:pPr>
            <w:r w:rsidRPr="0020748E">
              <w:rPr>
                <w:rFonts w:eastAsia="Times New Roman"/>
                <w:b/>
                <w:bCs/>
                <w:i/>
                <w:iCs/>
                <w:color w:val="000000"/>
                <w:sz w:val="20"/>
                <w:szCs w:val="20"/>
                <w:lang w:eastAsia="ro-RO"/>
              </w:rPr>
              <w:t>100.000,00</w:t>
            </w:r>
          </w:p>
        </w:tc>
      </w:tr>
      <w:tr w:rsidR="0020748E" w:rsidRPr="0020748E" w14:paraId="39BA2303" w14:textId="77777777" w:rsidTr="0020748E">
        <w:trPr>
          <w:trHeight w:val="20"/>
        </w:trPr>
        <w:tc>
          <w:tcPr>
            <w:tcW w:w="292" w:type="pct"/>
            <w:tcBorders>
              <w:top w:val="nil"/>
              <w:left w:val="single" w:sz="4" w:space="0" w:color="auto"/>
              <w:bottom w:val="nil"/>
              <w:right w:val="single" w:sz="4" w:space="0" w:color="auto"/>
            </w:tcBorders>
            <w:shd w:val="clear" w:color="auto" w:fill="auto"/>
            <w:noWrap/>
            <w:vAlign w:val="center"/>
            <w:hideMark/>
          </w:tcPr>
          <w:p w14:paraId="7C8001A5"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 </w:t>
            </w:r>
          </w:p>
        </w:tc>
        <w:tc>
          <w:tcPr>
            <w:tcW w:w="2758" w:type="pct"/>
            <w:tcBorders>
              <w:top w:val="nil"/>
              <w:left w:val="nil"/>
              <w:bottom w:val="single" w:sz="4" w:space="0" w:color="auto"/>
              <w:right w:val="single" w:sz="4" w:space="0" w:color="auto"/>
            </w:tcBorders>
            <w:shd w:val="clear" w:color="auto" w:fill="auto"/>
            <w:vAlign w:val="center"/>
            <w:hideMark/>
          </w:tcPr>
          <w:p w14:paraId="55CC0C21" w14:textId="77777777" w:rsidR="0020748E" w:rsidRPr="0020748E" w:rsidRDefault="0020748E" w:rsidP="0020748E">
            <w:pPr>
              <w:spacing w:after="0" w:line="240" w:lineRule="auto"/>
              <w:jc w:val="left"/>
              <w:rPr>
                <w:rFonts w:eastAsia="Times New Roman"/>
                <w:i/>
                <w:iCs/>
                <w:color w:val="000000"/>
                <w:sz w:val="20"/>
                <w:szCs w:val="20"/>
                <w:lang w:eastAsia="ro-RO"/>
              </w:rPr>
            </w:pPr>
            <w:r w:rsidRPr="0020748E">
              <w:rPr>
                <w:rFonts w:eastAsia="Times New Roman"/>
                <w:i/>
                <w:iCs/>
                <w:color w:val="000000"/>
                <w:sz w:val="20"/>
                <w:szCs w:val="20"/>
                <w:lang w:eastAsia="ro-RO"/>
              </w:rPr>
              <w:t>Masina de colectare si transport deseuri periculoase maxim 3 mc</w:t>
            </w:r>
          </w:p>
        </w:tc>
        <w:tc>
          <w:tcPr>
            <w:tcW w:w="488" w:type="pct"/>
            <w:tcBorders>
              <w:top w:val="nil"/>
              <w:left w:val="nil"/>
              <w:bottom w:val="single" w:sz="4" w:space="0" w:color="auto"/>
              <w:right w:val="single" w:sz="4" w:space="0" w:color="auto"/>
            </w:tcBorders>
            <w:shd w:val="clear" w:color="auto" w:fill="auto"/>
            <w:noWrap/>
            <w:vAlign w:val="center"/>
            <w:hideMark/>
          </w:tcPr>
          <w:p w14:paraId="0FFA2B21"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1</w:t>
            </w:r>
          </w:p>
        </w:tc>
        <w:tc>
          <w:tcPr>
            <w:tcW w:w="267" w:type="pct"/>
            <w:tcBorders>
              <w:top w:val="nil"/>
              <w:left w:val="nil"/>
              <w:bottom w:val="nil"/>
              <w:right w:val="single" w:sz="4" w:space="0" w:color="auto"/>
            </w:tcBorders>
            <w:shd w:val="clear" w:color="auto" w:fill="auto"/>
            <w:noWrap/>
            <w:vAlign w:val="center"/>
            <w:hideMark/>
          </w:tcPr>
          <w:p w14:paraId="0B553C00"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buc.</w:t>
            </w:r>
          </w:p>
        </w:tc>
        <w:tc>
          <w:tcPr>
            <w:tcW w:w="537" w:type="pct"/>
            <w:tcBorders>
              <w:top w:val="nil"/>
              <w:left w:val="nil"/>
              <w:bottom w:val="single" w:sz="4" w:space="0" w:color="auto"/>
              <w:right w:val="single" w:sz="4" w:space="0" w:color="auto"/>
            </w:tcBorders>
            <w:shd w:val="clear" w:color="auto" w:fill="auto"/>
            <w:noWrap/>
            <w:vAlign w:val="center"/>
            <w:hideMark/>
          </w:tcPr>
          <w:p w14:paraId="5FEB8984"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100.000,00</w:t>
            </w:r>
          </w:p>
        </w:tc>
        <w:tc>
          <w:tcPr>
            <w:tcW w:w="659" w:type="pct"/>
            <w:tcBorders>
              <w:top w:val="nil"/>
              <w:left w:val="nil"/>
              <w:bottom w:val="single" w:sz="4" w:space="0" w:color="auto"/>
              <w:right w:val="single" w:sz="4" w:space="0" w:color="auto"/>
            </w:tcBorders>
            <w:shd w:val="clear" w:color="auto" w:fill="auto"/>
            <w:noWrap/>
            <w:vAlign w:val="center"/>
            <w:hideMark/>
          </w:tcPr>
          <w:p w14:paraId="6A076BA9"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100.000,00</w:t>
            </w:r>
          </w:p>
        </w:tc>
      </w:tr>
      <w:tr w:rsidR="0020748E" w:rsidRPr="0020748E" w14:paraId="40A42FDB" w14:textId="77777777" w:rsidTr="0020748E">
        <w:trPr>
          <w:trHeight w:val="20"/>
        </w:trPr>
        <w:tc>
          <w:tcPr>
            <w:tcW w:w="292" w:type="pct"/>
            <w:tcBorders>
              <w:top w:val="nil"/>
              <w:left w:val="single" w:sz="4" w:space="0" w:color="auto"/>
              <w:bottom w:val="single" w:sz="4" w:space="0" w:color="auto"/>
              <w:right w:val="single" w:sz="4" w:space="0" w:color="auto"/>
            </w:tcBorders>
            <w:shd w:val="clear" w:color="000000" w:fill="D9D9D9"/>
            <w:noWrap/>
            <w:vAlign w:val="center"/>
            <w:hideMark/>
          </w:tcPr>
          <w:p w14:paraId="34DE0428"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4</w:t>
            </w:r>
          </w:p>
        </w:tc>
        <w:tc>
          <w:tcPr>
            <w:tcW w:w="4049" w:type="pct"/>
            <w:gridSpan w:val="4"/>
            <w:tcBorders>
              <w:top w:val="nil"/>
              <w:left w:val="nil"/>
              <w:bottom w:val="single" w:sz="4" w:space="0" w:color="auto"/>
              <w:right w:val="single" w:sz="4" w:space="0" w:color="000000"/>
            </w:tcBorders>
            <w:shd w:val="clear" w:color="000000" w:fill="D9D9D9"/>
            <w:noWrap/>
            <w:vAlign w:val="center"/>
            <w:hideMark/>
          </w:tcPr>
          <w:p w14:paraId="445232BF" w14:textId="77777777" w:rsidR="0020748E" w:rsidRPr="0020748E" w:rsidRDefault="0020748E" w:rsidP="0020748E">
            <w:pPr>
              <w:spacing w:after="0" w:line="240" w:lineRule="auto"/>
              <w:jc w:val="left"/>
              <w:rPr>
                <w:rFonts w:eastAsia="Times New Roman"/>
                <w:b/>
                <w:bCs/>
                <w:color w:val="000000"/>
                <w:sz w:val="20"/>
                <w:szCs w:val="20"/>
                <w:lang w:eastAsia="ro-RO"/>
              </w:rPr>
            </w:pPr>
            <w:r w:rsidRPr="0020748E">
              <w:rPr>
                <w:rFonts w:eastAsia="Times New Roman"/>
                <w:b/>
                <w:bCs/>
                <w:color w:val="000000"/>
                <w:sz w:val="20"/>
                <w:szCs w:val="20"/>
                <w:lang w:eastAsia="ro-RO"/>
              </w:rPr>
              <w:t>Centre speciale de colectare voluminoase, DEE, baterii, etc.</w:t>
            </w:r>
          </w:p>
        </w:tc>
        <w:tc>
          <w:tcPr>
            <w:tcW w:w="659" w:type="pct"/>
            <w:tcBorders>
              <w:top w:val="nil"/>
              <w:left w:val="nil"/>
              <w:bottom w:val="single" w:sz="4" w:space="0" w:color="auto"/>
              <w:right w:val="single" w:sz="4" w:space="0" w:color="auto"/>
            </w:tcBorders>
            <w:shd w:val="clear" w:color="000000" w:fill="D9D9D9"/>
            <w:noWrap/>
            <w:vAlign w:val="center"/>
            <w:hideMark/>
          </w:tcPr>
          <w:p w14:paraId="2071966A" w14:textId="77777777" w:rsidR="0020748E" w:rsidRPr="0020748E" w:rsidRDefault="0020748E" w:rsidP="0020748E">
            <w:pPr>
              <w:spacing w:after="0" w:line="240" w:lineRule="auto"/>
              <w:jc w:val="right"/>
              <w:rPr>
                <w:rFonts w:eastAsia="Times New Roman"/>
                <w:b/>
                <w:bCs/>
                <w:color w:val="000000"/>
                <w:sz w:val="20"/>
                <w:szCs w:val="20"/>
                <w:lang w:eastAsia="ro-RO"/>
              </w:rPr>
            </w:pPr>
            <w:r w:rsidRPr="0020748E">
              <w:rPr>
                <w:rFonts w:eastAsia="Times New Roman"/>
                <w:b/>
                <w:bCs/>
                <w:color w:val="000000"/>
                <w:sz w:val="20"/>
                <w:szCs w:val="20"/>
                <w:lang w:eastAsia="ro-RO"/>
              </w:rPr>
              <w:t>5.967.000,00</w:t>
            </w:r>
          </w:p>
        </w:tc>
      </w:tr>
      <w:tr w:rsidR="0020748E" w:rsidRPr="0020748E" w14:paraId="3CF8B3D7" w14:textId="77777777" w:rsidTr="0020748E">
        <w:trPr>
          <w:trHeight w:val="20"/>
        </w:trPr>
        <w:tc>
          <w:tcPr>
            <w:tcW w:w="292" w:type="pct"/>
            <w:tcBorders>
              <w:top w:val="nil"/>
              <w:left w:val="single" w:sz="4" w:space="0" w:color="auto"/>
              <w:bottom w:val="nil"/>
              <w:right w:val="single" w:sz="4" w:space="0" w:color="auto"/>
            </w:tcBorders>
            <w:shd w:val="clear" w:color="auto" w:fill="auto"/>
            <w:noWrap/>
            <w:vAlign w:val="center"/>
            <w:hideMark/>
          </w:tcPr>
          <w:p w14:paraId="75CCCC1B"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4.1</w:t>
            </w:r>
          </w:p>
        </w:tc>
        <w:tc>
          <w:tcPr>
            <w:tcW w:w="2758" w:type="pct"/>
            <w:tcBorders>
              <w:top w:val="nil"/>
              <w:left w:val="nil"/>
              <w:bottom w:val="nil"/>
              <w:right w:val="single" w:sz="4" w:space="0" w:color="auto"/>
            </w:tcBorders>
            <w:shd w:val="clear" w:color="000000" w:fill="F2F2F2"/>
            <w:noWrap/>
            <w:vAlign w:val="center"/>
            <w:hideMark/>
          </w:tcPr>
          <w:p w14:paraId="4CBF290F" w14:textId="77777777" w:rsidR="0020748E" w:rsidRPr="0020748E" w:rsidRDefault="0020748E" w:rsidP="0020748E">
            <w:pPr>
              <w:spacing w:after="0" w:line="240" w:lineRule="auto"/>
              <w:jc w:val="left"/>
              <w:rPr>
                <w:rFonts w:eastAsia="Times New Roman"/>
                <w:b/>
                <w:bCs/>
                <w:color w:val="000000"/>
                <w:sz w:val="20"/>
                <w:szCs w:val="20"/>
                <w:lang w:eastAsia="ro-RO"/>
              </w:rPr>
            </w:pPr>
            <w:r w:rsidRPr="0020748E">
              <w:rPr>
                <w:rFonts w:eastAsia="Times New Roman"/>
                <w:b/>
                <w:bCs/>
                <w:color w:val="000000"/>
                <w:sz w:val="20"/>
                <w:szCs w:val="20"/>
                <w:lang w:eastAsia="ro-RO"/>
              </w:rPr>
              <w:t>Construcții:</w:t>
            </w:r>
          </w:p>
        </w:tc>
        <w:tc>
          <w:tcPr>
            <w:tcW w:w="488" w:type="pct"/>
            <w:tcBorders>
              <w:top w:val="nil"/>
              <w:left w:val="nil"/>
              <w:bottom w:val="nil"/>
              <w:right w:val="single" w:sz="4" w:space="0" w:color="auto"/>
            </w:tcBorders>
            <w:shd w:val="clear" w:color="000000" w:fill="F2F2F2"/>
            <w:noWrap/>
            <w:vAlign w:val="center"/>
            <w:hideMark/>
          </w:tcPr>
          <w:p w14:paraId="5C970B06" w14:textId="77777777" w:rsidR="0020748E" w:rsidRPr="0020748E" w:rsidRDefault="0020748E" w:rsidP="0020748E">
            <w:pPr>
              <w:spacing w:after="0" w:line="240" w:lineRule="auto"/>
              <w:jc w:val="center"/>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267" w:type="pct"/>
            <w:tcBorders>
              <w:top w:val="nil"/>
              <w:left w:val="nil"/>
              <w:bottom w:val="nil"/>
              <w:right w:val="single" w:sz="4" w:space="0" w:color="auto"/>
            </w:tcBorders>
            <w:shd w:val="clear" w:color="000000" w:fill="F2F2F2"/>
            <w:noWrap/>
            <w:vAlign w:val="center"/>
            <w:hideMark/>
          </w:tcPr>
          <w:p w14:paraId="298ED892" w14:textId="77777777" w:rsidR="0020748E" w:rsidRPr="0020748E" w:rsidRDefault="0020748E" w:rsidP="0020748E">
            <w:pPr>
              <w:spacing w:after="0" w:line="240" w:lineRule="auto"/>
              <w:jc w:val="center"/>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537" w:type="pct"/>
            <w:tcBorders>
              <w:top w:val="nil"/>
              <w:left w:val="nil"/>
              <w:bottom w:val="nil"/>
              <w:right w:val="single" w:sz="4" w:space="0" w:color="auto"/>
            </w:tcBorders>
            <w:shd w:val="clear" w:color="000000" w:fill="F2F2F2"/>
            <w:noWrap/>
            <w:vAlign w:val="center"/>
            <w:hideMark/>
          </w:tcPr>
          <w:p w14:paraId="68172863" w14:textId="77777777" w:rsidR="0020748E" w:rsidRPr="0020748E" w:rsidRDefault="0020748E" w:rsidP="0020748E">
            <w:pPr>
              <w:spacing w:after="0" w:line="240" w:lineRule="auto"/>
              <w:jc w:val="left"/>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659" w:type="pct"/>
            <w:tcBorders>
              <w:top w:val="nil"/>
              <w:left w:val="nil"/>
              <w:bottom w:val="nil"/>
              <w:right w:val="single" w:sz="4" w:space="0" w:color="auto"/>
            </w:tcBorders>
            <w:shd w:val="clear" w:color="000000" w:fill="F2F2F2"/>
            <w:noWrap/>
            <w:vAlign w:val="center"/>
            <w:hideMark/>
          </w:tcPr>
          <w:p w14:paraId="5B754584" w14:textId="77777777" w:rsidR="0020748E" w:rsidRPr="0020748E" w:rsidRDefault="0020748E" w:rsidP="0020748E">
            <w:pPr>
              <w:spacing w:after="0" w:line="240" w:lineRule="auto"/>
              <w:jc w:val="right"/>
              <w:rPr>
                <w:rFonts w:eastAsia="Times New Roman"/>
                <w:b/>
                <w:bCs/>
                <w:i/>
                <w:iCs/>
                <w:color w:val="000000"/>
                <w:sz w:val="20"/>
                <w:szCs w:val="20"/>
                <w:lang w:eastAsia="ro-RO"/>
              </w:rPr>
            </w:pPr>
            <w:r w:rsidRPr="0020748E">
              <w:rPr>
                <w:rFonts w:eastAsia="Times New Roman"/>
                <w:b/>
                <w:bCs/>
                <w:i/>
                <w:iCs/>
                <w:color w:val="000000"/>
                <w:sz w:val="20"/>
                <w:szCs w:val="20"/>
                <w:lang w:eastAsia="ro-RO"/>
              </w:rPr>
              <w:t>3.042.000,00</w:t>
            </w:r>
          </w:p>
        </w:tc>
      </w:tr>
      <w:tr w:rsidR="0020748E" w:rsidRPr="0020748E" w14:paraId="1CDEF20F" w14:textId="77777777" w:rsidTr="0020748E">
        <w:trPr>
          <w:trHeight w:val="20"/>
        </w:trPr>
        <w:tc>
          <w:tcPr>
            <w:tcW w:w="292" w:type="pct"/>
            <w:tcBorders>
              <w:top w:val="nil"/>
              <w:left w:val="single" w:sz="4" w:space="0" w:color="auto"/>
              <w:bottom w:val="nil"/>
              <w:right w:val="single" w:sz="4" w:space="0" w:color="auto"/>
            </w:tcBorders>
            <w:shd w:val="clear" w:color="auto" w:fill="auto"/>
            <w:noWrap/>
            <w:vAlign w:val="center"/>
            <w:hideMark/>
          </w:tcPr>
          <w:p w14:paraId="2C18259C"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 </w:t>
            </w:r>
          </w:p>
        </w:tc>
        <w:tc>
          <w:tcPr>
            <w:tcW w:w="2758" w:type="pct"/>
            <w:tcBorders>
              <w:top w:val="single" w:sz="4" w:space="0" w:color="auto"/>
              <w:left w:val="nil"/>
              <w:bottom w:val="single" w:sz="4" w:space="0" w:color="auto"/>
              <w:right w:val="single" w:sz="4" w:space="0" w:color="auto"/>
            </w:tcBorders>
            <w:shd w:val="clear" w:color="auto" w:fill="auto"/>
            <w:vAlign w:val="center"/>
            <w:hideMark/>
          </w:tcPr>
          <w:p w14:paraId="356797BB"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Platformă betonată (200-400 mp) inclusiv împrejmuire</w:t>
            </w:r>
          </w:p>
        </w:tc>
        <w:tc>
          <w:tcPr>
            <w:tcW w:w="488" w:type="pct"/>
            <w:tcBorders>
              <w:top w:val="single" w:sz="4" w:space="0" w:color="auto"/>
              <w:left w:val="nil"/>
              <w:bottom w:val="single" w:sz="4" w:space="0" w:color="auto"/>
              <w:right w:val="single" w:sz="4" w:space="0" w:color="auto"/>
            </w:tcBorders>
            <w:shd w:val="clear" w:color="auto" w:fill="auto"/>
            <w:noWrap/>
            <w:vAlign w:val="center"/>
            <w:hideMark/>
          </w:tcPr>
          <w:p w14:paraId="6234B467"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65</w:t>
            </w:r>
          </w:p>
        </w:tc>
        <w:tc>
          <w:tcPr>
            <w:tcW w:w="267" w:type="pct"/>
            <w:tcBorders>
              <w:top w:val="single" w:sz="4" w:space="0" w:color="auto"/>
              <w:left w:val="nil"/>
              <w:bottom w:val="nil"/>
              <w:right w:val="single" w:sz="4" w:space="0" w:color="auto"/>
            </w:tcBorders>
            <w:shd w:val="clear" w:color="auto" w:fill="auto"/>
            <w:noWrap/>
            <w:vAlign w:val="center"/>
            <w:hideMark/>
          </w:tcPr>
          <w:p w14:paraId="1AF9BA99"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buc.</w:t>
            </w:r>
          </w:p>
        </w:tc>
        <w:tc>
          <w:tcPr>
            <w:tcW w:w="537" w:type="pct"/>
            <w:tcBorders>
              <w:top w:val="single" w:sz="4" w:space="0" w:color="auto"/>
              <w:left w:val="nil"/>
              <w:bottom w:val="nil"/>
              <w:right w:val="single" w:sz="4" w:space="0" w:color="auto"/>
            </w:tcBorders>
            <w:shd w:val="clear" w:color="auto" w:fill="auto"/>
            <w:noWrap/>
            <w:vAlign w:val="center"/>
            <w:hideMark/>
          </w:tcPr>
          <w:p w14:paraId="797837A0" w14:textId="77777777" w:rsidR="0020748E" w:rsidRPr="0020748E" w:rsidRDefault="0020748E" w:rsidP="0020748E">
            <w:pPr>
              <w:spacing w:after="0" w:line="240" w:lineRule="auto"/>
              <w:jc w:val="right"/>
              <w:rPr>
                <w:rFonts w:eastAsia="Times New Roman"/>
                <w:i/>
                <w:iCs/>
                <w:sz w:val="20"/>
                <w:szCs w:val="20"/>
                <w:lang w:eastAsia="ro-RO"/>
              </w:rPr>
            </w:pPr>
            <w:r w:rsidRPr="0020748E">
              <w:rPr>
                <w:rFonts w:eastAsia="Times New Roman"/>
                <w:i/>
                <w:iCs/>
                <w:sz w:val="20"/>
                <w:szCs w:val="20"/>
                <w:lang w:eastAsia="ro-RO"/>
              </w:rPr>
              <w:t>46.800,00</w:t>
            </w:r>
          </w:p>
        </w:tc>
        <w:tc>
          <w:tcPr>
            <w:tcW w:w="659" w:type="pct"/>
            <w:tcBorders>
              <w:top w:val="single" w:sz="4" w:space="0" w:color="auto"/>
              <w:left w:val="nil"/>
              <w:bottom w:val="nil"/>
              <w:right w:val="single" w:sz="4" w:space="0" w:color="auto"/>
            </w:tcBorders>
            <w:shd w:val="clear" w:color="auto" w:fill="auto"/>
            <w:noWrap/>
            <w:vAlign w:val="center"/>
            <w:hideMark/>
          </w:tcPr>
          <w:p w14:paraId="13FAF03C"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3.042.000,00</w:t>
            </w:r>
          </w:p>
        </w:tc>
      </w:tr>
      <w:tr w:rsidR="0020748E" w:rsidRPr="0020748E" w14:paraId="067490EE" w14:textId="77777777" w:rsidTr="0020748E">
        <w:trPr>
          <w:trHeight w:val="20"/>
        </w:trPr>
        <w:tc>
          <w:tcPr>
            <w:tcW w:w="292" w:type="pct"/>
            <w:tcBorders>
              <w:top w:val="single" w:sz="4" w:space="0" w:color="auto"/>
              <w:left w:val="single" w:sz="4" w:space="0" w:color="auto"/>
              <w:bottom w:val="nil"/>
              <w:right w:val="single" w:sz="4" w:space="0" w:color="auto"/>
            </w:tcBorders>
            <w:shd w:val="clear" w:color="auto" w:fill="auto"/>
            <w:noWrap/>
            <w:vAlign w:val="center"/>
            <w:hideMark/>
          </w:tcPr>
          <w:p w14:paraId="2FF8EF22"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4.2</w:t>
            </w:r>
          </w:p>
        </w:tc>
        <w:tc>
          <w:tcPr>
            <w:tcW w:w="2758" w:type="pct"/>
            <w:tcBorders>
              <w:top w:val="nil"/>
              <w:left w:val="nil"/>
              <w:bottom w:val="nil"/>
              <w:right w:val="single" w:sz="4" w:space="0" w:color="auto"/>
            </w:tcBorders>
            <w:shd w:val="clear" w:color="000000" w:fill="F2F2F2"/>
            <w:noWrap/>
            <w:vAlign w:val="center"/>
            <w:hideMark/>
          </w:tcPr>
          <w:p w14:paraId="7BFAC257" w14:textId="77777777" w:rsidR="0020748E" w:rsidRPr="0020748E" w:rsidRDefault="0020748E" w:rsidP="0020748E">
            <w:pPr>
              <w:spacing w:after="0" w:line="240" w:lineRule="auto"/>
              <w:jc w:val="left"/>
              <w:rPr>
                <w:rFonts w:eastAsia="Times New Roman"/>
                <w:b/>
                <w:bCs/>
                <w:color w:val="000000"/>
                <w:sz w:val="20"/>
                <w:szCs w:val="20"/>
                <w:lang w:eastAsia="ro-RO"/>
              </w:rPr>
            </w:pPr>
            <w:r w:rsidRPr="0020748E">
              <w:rPr>
                <w:rFonts w:eastAsia="Times New Roman"/>
                <w:b/>
                <w:bCs/>
                <w:color w:val="000000"/>
                <w:sz w:val="20"/>
                <w:szCs w:val="20"/>
                <w:lang w:eastAsia="ro-RO"/>
              </w:rPr>
              <w:t>Utilaje și echipamente, din care:</w:t>
            </w:r>
          </w:p>
        </w:tc>
        <w:tc>
          <w:tcPr>
            <w:tcW w:w="488" w:type="pct"/>
            <w:tcBorders>
              <w:top w:val="nil"/>
              <w:left w:val="nil"/>
              <w:bottom w:val="nil"/>
              <w:right w:val="single" w:sz="4" w:space="0" w:color="auto"/>
            </w:tcBorders>
            <w:shd w:val="clear" w:color="000000" w:fill="F2F2F2"/>
            <w:noWrap/>
            <w:vAlign w:val="center"/>
            <w:hideMark/>
          </w:tcPr>
          <w:p w14:paraId="5DFE7F63" w14:textId="77777777" w:rsidR="0020748E" w:rsidRPr="0020748E" w:rsidRDefault="0020748E" w:rsidP="0020748E">
            <w:pPr>
              <w:spacing w:after="0" w:line="240" w:lineRule="auto"/>
              <w:jc w:val="center"/>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267" w:type="pct"/>
            <w:tcBorders>
              <w:top w:val="single" w:sz="4" w:space="0" w:color="auto"/>
              <w:left w:val="nil"/>
              <w:bottom w:val="nil"/>
              <w:right w:val="single" w:sz="4" w:space="0" w:color="auto"/>
            </w:tcBorders>
            <w:shd w:val="clear" w:color="000000" w:fill="F2F2F2"/>
            <w:noWrap/>
            <w:vAlign w:val="center"/>
            <w:hideMark/>
          </w:tcPr>
          <w:p w14:paraId="0769D581" w14:textId="77777777" w:rsidR="0020748E" w:rsidRPr="0020748E" w:rsidRDefault="0020748E" w:rsidP="0020748E">
            <w:pPr>
              <w:spacing w:after="0" w:line="240" w:lineRule="auto"/>
              <w:jc w:val="center"/>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537" w:type="pct"/>
            <w:tcBorders>
              <w:top w:val="single" w:sz="4" w:space="0" w:color="auto"/>
              <w:left w:val="nil"/>
              <w:bottom w:val="nil"/>
              <w:right w:val="single" w:sz="4" w:space="0" w:color="auto"/>
            </w:tcBorders>
            <w:shd w:val="clear" w:color="000000" w:fill="F2F2F2"/>
            <w:noWrap/>
            <w:vAlign w:val="center"/>
            <w:hideMark/>
          </w:tcPr>
          <w:p w14:paraId="023075DB" w14:textId="77777777" w:rsidR="0020748E" w:rsidRPr="0020748E" w:rsidRDefault="0020748E" w:rsidP="0020748E">
            <w:pPr>
              <w:spacing w:after="0" w:line="240" w:lineRule="auto"/>
              <w:jc w:val="left"/>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659" w:type="pct"/>
            <w:tcBorders>
              <w:top w:val="single" w:sz="4" w:space="0" w:color="auto"/>
              <w:left w:val="nil"/>
              <w:bottom w:val="nil"/>
              <w:right w:val="single" w:sz="4" w:space="0" w:color="auto"/>
            </w:tcBorders>
            <w:shd w:val="clear" w:color="000000" w:fill="F2F2F2"/>
            <w:noWrap/>
            <w:vAlign w:val="center"/>
            <w:hideMark/>
          </w:tcPr>
          <w:p w14:paraId="18260AAF" w14:textId="77777777" w:rsidR="0020748E" w:rsidRPr="0020748E" w:rsidRDefault="0020748E" w:rsidP="0020748E">
            <w:pPr>
              <w:spacing w:after="0" w:line="240" w:lineRule="auto"/>
              <w:jc w:val="right"/>
              <w:rPr>
                <w:rFonts w:eastAsia="Times New Roman"/>
                <w:b/>
                <w:bCs/>
                <w:i/>
                <w:iCs/>
                <w:color w:val="000000"/>
                <w:sz w:val="20"/>
                <w:szCs w:val="20"/>
                <w:lang w:eastAsia="ro-RO"/>
              </w:rPr>
            </w:pPr>
            <w:r w:rsidRPr="0020748E">
              <w:rPr>
                <w:rFonts w:eastAsia="Times New Roman"/>
                <w:b/>
                <w:bCs/>
                <w:i/>
                <w:iCs/>
                <w:color w:val="000000"/>
                <w:sz w:val="20"/>
                <w:szCs w:val="20"/>
                <w:lang w:eastAsia="ro-RO"/>
              </w:rPr>
              <w:t>2.925.000,00</w:t>
            </w:r>
          </w:p>
        </w:tc>
      </w:tr>
      <w:tr w:rsidR="0020748E" w:rsidRPr="0020748E" w14:paraId="638F3F0B" w14:textId="77777777" w:rsidTr="0020748E">
        <w:trPr>
          <w:trHeight w:val="20"/>
        </w:trPr>
        <w:tc>
          <w:tcPr>
            <w:tcW w:w="292" w:type="pct"/>
            <w:tcBorders>
              <w:top w:val="nil"/>
              <w:left w:val="single" w:sz="4" w:space="0" w:color="auto"/>
              <w:bottom w:val="nil"/>
              <w:right w:val="single" w:sz="4" w:space="0" w:color="auto"/>
            </w:tcBorders>
            <w:shd w:val="clear" w:color="auto" w:fill="auto"/>
            <w:noWrap/>
            <w:vAlign w:val="center"/>
            <w:hideMark/>
          </w:tcPr>
          <w:p w14:paraId="40E8AB2A"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 </w:t>
            </w:r>
          </w:p>
        </w:tc>
        <w:tc>
          <w:tcPr>
            <w:tcW w:w="2758" w:type="pct"/>
            <w:tcBorders>
              <w:top w:val="single" w:sz="4" w:space="0" w:color="auto"/>
              <w:left w:val="nil"/>
              <w:bottom w:val="single" w:sz="4" w:space="0" w:color="auto"/>
              <w:right w:val="single" w:sz="4" w:space="0" w:color="auto"/>
            </w:tcBorders>
            <w:shd w:val="clear" w:color="auto" w:fill="auto"/>
            <w:vAlign w:val="center"/>
            <w:hideMark/>
          </w:tcPr>
          <w:p w14:paraId="38FB46A5"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Containere 24-30 mc - câte 5 pentru fiecare amplasament</w:t>
            </w:r>
          </w:p>
        </w:tc>
        <w:tc>
          <w:tcPr>
            <w:tcW w:w="488" w:type="pct"/>
            <w:tcBorders>
              <w:top w:val="single" w:sz="4" w:space="0" w:color="auto"/>
              <w:left w:val="nil"/>
              <w:bottom w:val="single" w:sz="4" w:space="0" w:color="auto"/>
              <w:right w:val="single" w:sz="4" w:space="0" w:color="auto"/>
            </w:tcBorders>
            <w:shd w:val="clear" w:color="auto" w:fill="auto"/>
            <w:noWrap/>
            <w:vAlign w:val="center"/>
            <w:hideMark/>
          </w:tcPr>
          <w:p w14:paraId="1AD2005C"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325</w:t>
            </w:r>
          </w:p>
        </w:tc>
        <w:tc>
          <w:tcPr>
            <w:tcW w:w="267" w:type="pct"/>
            <w:tcBorders>
              <w:top w:val="single" w:sz="4" w:space="0" w:color="auto"/>
              <w:left w:val="nil"/>
              <w:bottom w:val="nil"/>
              <w:right w:val="single" w:sz="4" w:space="0" w:color="auto"/>
            </w:tcBorders>
            <w:shd w:val="clear" w:color="auto" w:fill="auto"/>
            <w:noWrap/>
            <w:vAlign w:val="center"/>
            <w:hideMark/>
          </w:tcPr>
          <w:p w14:paraId="056489CA"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buc.</w:t>
            </w:r>
          </w:p>
        </w:tc>
        <w:tc>
          <w:tcPr>
            <w:tcW w:w="537" w:type="pct"/>
            <w:tcBorders>
              <w:top w:val="single" w:sz="4" w:space="0" w:color="auto"/>
              <w:left w:val="nil"/>
              <w:bottom w:val="nil"/>
              <w:right w:val="single" w:sz="4" w:space="0" w:color="auto"/>
            </w:tcBorders>
            <w:shd w:val="clear" w:color="auto" w:fill="auto"/>
            <w:noWrap/>
            <w:vAlign w:val="center"/>
            <w:hideMark/>
          </w:tcPr>
          <w:p w14:paraId="7D06BEFB"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6.000,00</w:t>
            </w:r>
          </w:p>
        </w:tc>
        <w:tc>
          <w:tcPr>
            <w:tcW w:w="659" w:type="pct"/>
            <w:tcBorders>
              <w:top w:val="single" w:sz="4" w:space="0" w:color="auto"/>
              <w:left w:val="nil"/>
              <w:bottom w:val="nil"/>
              <w:right w:val="single" w:sz="4" w:space="0" w:color="auto"/>
            </w:tcBorders>
            <w:shd w:val="clear" w:color="auto" w:fill="auto"/>
            <w:noWrap/>
            <w:vAlign w:val="center"/>
            <w:hideMark/>
          </w:tcPr>
          <w:p w14:paraId="06D990A8"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1.950.000,00</w:t>
            </w:r>
          </w:p>
        </w:tc>
      </w:tr>
      <w:tr w:rsidR="0020748E" w:rsidRPr="0020748E" w14:paraId="29885127" w14:textId="77777777" w:rsidTr="0020748E">
        <w:trPr>
          <w:trHeight w:val="20"/>
        </w:trPr>
        <w:tc>
          <w:tcPr>
            <w:tcW w:w="292" w:type="pct"/>
            <w:tcBorders>
              <w:top w:val="nil"/>
              <w:left w:val="single" w:sz="4" w:space="0" w:color="auto"/>
              <w:bottom w:val="single" w:sz="4" w:space="0" w:color="auto"/>
              <w:right w:val="single" w:sz="4" w:space="0" w:color="auto"/>
            </w:tcBorders>
            <w:shd w:val="clear" w:color="auto" w:fill="auto"/>
            <w:noWrap/>
            <w:vAlign w:val="center"/>
            <w:hideMark/>
          </w:tcPr>
          <w:p w14:paraId="097263D0"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 </w:t>
            </w:r>
          </w:p>
        </w:tc>
        <w:tc>
          <w:tcPr>
            <w:tcW w:w="2758" w:type="pct"/>
            <w:tcBorders>
              <w:top w:val="nil"/>
              <w:left w:val="nil"/>
              <w:bottom w:val="single" w:sz="4" w:space="0" w:color="auto"/>
              <w:right w:val="single" w:sz="4" w:space="0" w:color="auto"/>
            </w:tcBorders>
            <w:shd w:val="clear" w:color="auto" w:fill="auto"/>
            <w:vAlign w:val="center"/>
            <w:hideMark/>
          </w:tcPr>
          <w:p w14:paraId="046BDBBD"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Cântar metalic - 1 pentru fiecare amplasament</w:t>
            </w:r>
          </w:p>
        </w:tc>
        <w:tc>
          <w:tcPr>
            <w:tcW w:w="488" w:type="pct"/>
            <w:tcBorders>
              <w:top w:val="nil"/>
              <w:left w:val="nil"/>
              <w:bottom w:val="single" w:sz="4" w:space="0" w:color="auto"/>
              <w:right w:val="single" w:sz="4" w:space="0" w:color="auto"/>
            </w:tcBorders>
            <w:shd w:val="clear" w:color="auto" w:fill="auto"/>
            <w:noWrap/>
            <w:vAlign w:val="center"/>
            <w:hideMark/>
          </w:tcPr>
          <w:p w14:paraId="38D9857A"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65</w:t>
            </w:r>
          </w:p>
        </w:tc>
        <w:tc>
          <w:tcPr>
            <w:tcW w:w="267" w:type="pct"/>
            <w:tcBorders>
              <w:top w:val="single" w:sz="4" w:space="0" w:color="auto"/>
              <w:left w:val="nil"/>
              <w:bottom w:val="nil"/>
              <w:right w:val="single" w:sz="4" w:space="0" w:color="auto"/>
            </w:tcBorders>
            <w:shd w:val="clear" w:color="auto" w:fill="auto"/>
            <w:noWrap/>
            <w:vAlign w:val="center"/>
            <w:hideMark/>
          </w:tcPr>
          <w:p w14:paraId="0BE26C6B"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buc.</w:t>
            </w:r>
          </w:p>
        </w:tc>
        <w:tc>
          <w:tcPr>
            <w:tcW w:w="537" w:type="pct"/>
            <w:tcBorders>
              <w:top w:val="single" w:sz="4" w:space="0" w:color="auto"/>
              <w:left w:val="nil"/>
              <w:bottom w:val="nil"/>
              <w:right w:val="single" w:sz="4" w:space="0" w:color="auto"/>
            </w:tcBorders>
            <w:shd w:val="clear" w:color="auto" w:fill="auto"/>
            <w:noWrap/>
            <w:vAlign w:val="center"/>
            <w:hideMark/>
          </w:tcPr>
          <w:p w14:paraId="08660936"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15.000,00</w:t>
            </w:r>
          </w:p>
        </w:tc>
        <w:tc>
          <w:tcPr>
            <w:tcW w:w="659" w:type="pct"/>
            <w:tcBorders>
              <w:top w:val="single" w:sz="4" w:space="0" w:color="auto"/>
              <w:left w:val="nil"/>
              <w:bottom w:val="nil"/>
              <w:right w:val="single" w:sz="4" w:space="0" w:color="auto"/>
            </w:tcBorders>
            <w:shd w:val="clear" w:color="auto" w:fill="auto"/>
            <w:noWrap/>
            <w:vAlign w:val="center"/>
            <w:hideMark/>
          </w:tcPr>
          <w:p w14:paraId="4D7C02E8"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975.000,00</w:t>
            </w:r>
          </w:p>
        </w:tc>
      </w:tr>
      <w:tr w:rsidR="0020748E" w:rsidRPr="0020748E" w14:paraId="770A7BB0" w14:textId="77777777" w:rsidTr="0020748E">
        <w:trPr>
          <w:trHeight w:val="20"/>
        </w:trPr>
        <w:tc>
          <w:tcPr>
            <w:tcW w:w="292" w:type="pct"/>
            <w:tcBorders>
              <w:top w:val="nil"/>
              <w:left w:val="single" w:sz="4" w:space="0" w:color="auto"/>
              <w:bottom w:val="single" w:sz="4" w:space="0" w:color="auto"/>
              <w:right w:val="single" w:sz="4" w:space="0" w:color="auto"/>
            </w:tcBorders>
            <w:shd w:val="clear" w:color="000000" w:fill="D9D9D9"/>
            <w:noWrap/>
            <w:vAlign w:val="center"/>
            <w:hideMark/>
          </w:tcPr>
          <w:p w14:paraId="6D9E1AF5" w14:textId="77777777" w:rsidR="0020748E" w:rsidRPr="0020748E" w:rsidRDefault="0020748E" w:rsidP="0020748E">
            <w:pPr>
              <w:spacing w:after="0" w:line="240" w:lineRule="auto"/>
              <w:jc w:val="center"/>
              <w:rPr>
                <w:rFonts w:eastAsia="Times New Roman"/>
                <w:b/>
                <w:bCs/>
                <w:i/>
                <w:iCs/>
                <w:color w:val="000000"/>
                <w:sz w:val="20"/>
                <w:szCs w:val="20"/>
                <w:lang w:eastAsia="ro-RO"/>
              </w:rPr>
            </w:pPr>
            <w:r w:rsidRPr="0020748E">
              <w:rPr>
                <w:rFonts w:eastAsia="Times New Roman"/>
                <w:b/>
                <w:bCs/>
                <w:i/>
                <w:iCs/>
                <w:color w:val="000000"/>
                <w:sz w:val="20"/>
                <w:szCs w:val="20"/>
                <w:lang w:eastAsia="ro-RO"/>
              </w:rPr>
              <w:t>5</w:t>
            </w:r>
          </w:p>
        </w:tc>
        <w:tc>
          <w:tcPr>
            <w:tcW w:w="4049" w:type="pct"/>
            <w:gridSpan w:val="4"/>
            <w:tcBorders>
              <w:top w:val="single" w:sz="4" w:space="0" w:color="auto"/>
              <w:left w:val="nil"/>
              <w:bottom w:val="single" w:sz="4" w:space="0" w:color="auto"/>
              <w:right w:val="single" w:sz="4" w:space="0" w:color="000000"/>
            </w:tcBorders>
            <w:shd w:val="clear" w:color="000000" w:fill="D9D9D9"/>
            <w:vAlign w:val="center"/>
            <w:hideMark/>
          </w:tcPr>
          <w:p w14:paraId="657D2861" w14:textId="77777777" w:rsidR="0020748E" w:rsidRPr="0020748E" w:rsidRDefault="0020748E" w:rsidP="0020748E">
            <w:pPr>
              <w:spacing w:after="0" w:line="240" w:lineRule="auto"/>
              <w:jc w:val="left"/>
              <w:rPr>
                <w:rFonts w:eastAsia="Times New Roman"/>
                <w:b/>
                <w:bCs/>
                <w:color w:val="000000"/>
                <w:sz w:val="20"/>
                <w:szCs w:val="20"/>
                <w:lang w:eastAsia="ro-RO"/>
              </w:rPr>
            </w:pPr>
            <w:r w:rsidRPr="0020748E">
              <w:rPr>
                <w:rFonts w:eastAsia="Times New Roman"/>
                <w:b/>
                <w:bCs/>
                <w:color w:val="000000"/>
                <w:sz w:val="20"/>
                <w:szCs w:val="20"/>
                <w:lang w:eastAsia="ro-RO"/>
              </w:rPr>
              <w:t>Puncte de colectare și tratare deșeuri provenite din construcții și demolări (Satu Mare, Carei, Negresti-Oas, Tasnad)</w:t>
            </w:r>
          </w:p>
        </w:tc>
        <w:tc>
          <w:tcPr>
            <w:tcW w:w="659" w:type="pct"/>
            <w:tcBorders>
              <w:top w:val="single" w:sz="4" w:space="0" w:color="auto"/>
              <w:left w:val="nil"/>
              <w:bottom w:val="single" w:sz="4" w:space="0" w:color="auto"/>
              <w:right w:val="single" w:sz="4" w:space="0" w:color="auto"/>
            </w:tcBorders>
            <w:shd w:val="clear" w:color="000000" w:fill="D9D9D9"/>
            <w:noWrap/>
            <w:vAlign w:val="center"/>
            <w:hideMark/>
          </w:tcPr>
          <w:p w14:paraId="0D83095A" w14:textId="77777777" w:rsidR="0020748E" w:rsidRPr="0020748E" w:rsidRDefault="0020748E" w:rsidP="0020748E">
            <w:pPr>
              <w:spacing w:after="0" w:line="240" w:lineRule="auto"/>
              <w:jc w:val="right"/>
              <w:rPr>
                <w:rFonts w:eastAsia="Times New Roman"/>
                <w:b/>
                <w:bCs/>
                <w:i/>
                <w:iCs/>
                <w:color w:val="000000"/>
                <w:sz w:val="20"/>
                <w:szCs w:val="20"/>
                <w:lang w:eastAsia="ro-RO"/>
              </w:rPr>
            </w:pPr>
            <w:r w:rsidRPr="0020748E">
              <w:rPr>
                <w:rFonts w:eastAsia="Times New Roman"/>
                <w:b/>
                <w:bCs/>
                <w:i/>
                <w:iCs/>
                <w:color w:val="000000"/>
                <w:sz w:val="20"/>
                <w:szCs w:val="20"/>
                <w:lang w:eastAsia="ro-RO"/>
              </w:rPr>
              <w:t>4.264.000,00</w:t>
            </w:r>
          </w:p>
        </w:tc>
      </w:tr>
      <w:tr w:rsidR="0020748E" w:rsidRPr="0020748E" w14:paraId="44AE653B" w14:textId="77777777" w:rsidTr="0020748E">
        <w:trPr>
          <w:trHeight w:val="20"/>
        </w:trPr>
        <w:tc>
          <w:tcPr>
            <w:tcW w:w="292" w:type="pct"/>
            <w:tcBorders>
              <w:top w:val="nil"/>
              <w:left w:val="single" w:sz="4" w:space="0" w:color="auto"/>
              <w:bottom w:val="nil"/>
              <w:right w:val="single" w:sz="4" w:space="0" w:color="auto"/>
            </w:tcBorders>
            <w:shd w:val="clear" w:color="auto" w:fill="auto"/>
            <w:noWrap/>
            <w:vAlign w:val="center"/>
            <w:hideMark/>
          </w:tcPr>
          <w:p w14:paraId="6837FF67" w14:textId="77777777" w:rsidR="0020748E" w:rsidRPr="0020748E" w:rsidRDefault="0020748E" w:rsidP="0020748E">
            <w:pPr>
              <w:spacing w:after="0" w:line="240" w:lineRule="auto"/>
              <w:jc w:val="center"/>
              <w:rPr>
                <w:rFonts w:eastAsia="Times New Roman"/>
                <w:b/>
                <w:bCs/>
                <w:i/>
                <w:iCs/>
                <w:color w:val="000000"/>
                <w:sz w:val="20"/>
                <w:szCs w:val="20"/>
                <w:lang w:eastAsia="ro-RO"/>
              </w:rPr>
            </w:pPr>
            <w:r w:rsidRPr="0020748E">
              <w:rPr>
                <w:rFonts w:eastAsia="Times New Roman"/>
                <w:b/>
                <w:bCs/>
                <w:i/>
                <w:iCs/>
                <w:color w:val="000000"/>
                <w:sz w:val="20"/>
                <w:szCs w:val="20"/>
                <w:lang w:eastAsia="ro-RO"/>
              </w:rPr>
              <w:t>5.1</w:t>
            </w:r>
          </w:p>
        </w:tc>
        <w:tc>
          <w:tcPr>
            <w:tcW w:w="2758" w:type="pct"/>
            <w:tcBorders>
              <w:top w:val="nil"/>
              <w:left w:val="nil"/>
              <w:bottom w:val="single" w:sz="4" w:space="0" w:color="auto"/>
              <w:right w:val="single" w:sz="4" w:space="0" w:color="auto"/>
            </w:tcBorders>
            <w:shd w:val="clear" w:color="000000" w:fill="F2F2F2"/>
            <w:vAlign w:val="center"/>
            <w:hideMark/>
          </w:tcPr>
          <w:p w14:paraId="474E04FC" w14:textId="77777777" w:rsidR="0020748E" w:rsidRPr="0020748E" w:rsidRDefault="0020748E" w:rsidP="0020748E">
            <w:pPr>
              <w:spacing w:after="0" w:line="240" w:lineRule="auto"/>
              <w:jc w:val="left"/>
              <w:rPr>
                <w:rFonts w:eastAsia="Times New Roman"/>
                <w:b/>
                <w:bCs/>
                <w:i/>
                <w:iCs/>
                <w:color w:val="000000"/>
                <w:sz w:val="20"/>
                <w:szCs w:val="20"/>
                <w:lang w:eastAsia="ro-RO"/>
              </w:rPr>
            </w:pPr>
            <w:r w:rsidRPr="0020748E">
              <w:rPr>
                <w:rFonts w:eastAsia="Times New Roman"/>
                <w:b/>
                <w:bCs/>
                <w:i/>
                <w:iCs/>
                <w:color w:val="000000"/>
                <w:sz w:val="20"/>
                <w:szCs w:val="20"/>
                <w:lang w:eastAsia="ro-RO"/>
              </w:rPr>
              <w:t>Construcții:</w:t>
            </w:r>
          </w:p>
        </w:tc>
        <w:tc>
          <w:tcPr>
            <w:tcW w:w="488" w:type="pct"/>
            <w:tcBorders>
              <w:top w:val="nil"/>
              <w:left w:val="nil"/>
              <w:bottom w:val="single" w:sz="4" w:space="0" w:color="auto"/>
              <w:right w:val="single" w:sz="4" w:space="0" w:color="auto"/>
            </w:tcBorders>
            <w:shd w:val="clear" w:color="000000" w:fill="F2F2F2"/>
            <w:noWrap/>
            <w:vAlign w:val="center"/>
            <w:hideMark/>
          </w:tcPr>
          <w:p w14:paraId="172206F9" w14:textId="77777777" w:rsidR="0020748E" w:rsidRPr="0020748E" w:rsidRDefault="0020748E" w:rsidP="0020748E">
            <w:pPr>
              <w:spacing w:after="0" w:line="240" w:lineRule="auto"/>
              <w:jc w:val="center"/>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267" w:type="pct"/>
            <w:tcBorders>
              <w:top w:val="nil"/>
              <w:left w:val="nil"/>
              <w:bottom w:val="single" w:sz="4" w:space="0" w:color="auto"/>
              <w:right w:val="single" w:sz="4" w:space="0" w:color="auto"/>
            </w:tcBorders>
            <w:shd w:val="clear" w:color="000000" w:fill="F2F2F2"/>
            <w:noWrap/>
            <w:vAlign w:val="center"/>
            <w:hideMark/>
          </w:tcPr>
          <w:p w14:paraId="0F72469E" w14:textId="77777777" w:rsidR="0020748E" w:rsidRPr="0020748E" w:rsidRDefault="0020748E" w:rsidP="0020748E">
            <w:pPr>
              <w:spacing w:after="0" w:line="240" w:lineRule="auto"/>
              <w:jc w:val="center"/>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537" w:type="pct"/>
            <w:tcBorders>
              <w:top w:val="nil"/>
              <w:left w:val="nil"/>
              <w:bottom w:val="single" w:sz="4" w:space="0" w:color="auto"/>
              <w:right w:val="single" w:sz="4" w:space="0" w:color="auto"/>
            </w:tcBorders>
            <w:shd w:val="clear" w:color="000000" w:fill="F2F2F2"/>
            <w:noWrap/>
            <w:vAlign w:val="center"/>
            <w:hideMark/>
          </w:tcPr>
          <w:p w14:paraId="2E0BCBCE" w14:textId="77777777" w:rsidR="0020748E" w:rsidRPr="0020748E" w:rsidRDefault="0020748E" w:rsidP="0020748E">
            <w:pPr>
              <w:spacing w:after="0" w:line="240" w:lineRule="auto"/>
              <w:jc w:val="left"/>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659" w:type="pct"/>
            <w:tcBorders>
              <w:top w:val="nil"/>
              <w:left w:val="nil"/>
              <w:bottom w:val="single" w:sz="4" w:space="0" w:color="auto"/>
              <w:right w:val="single" w:sz="4" w:space="0" w:color="auto"/>
            </w:tcBorders>
            <w:shd w:val="clear" w:color="000000" w:fill="F2F2F2"/>
            <w:noWrap/>
            <w:vAlign w:val="center"/>
            <w:hideMark/>
          </w:tcPr>
          <w:p w14:paraId="15965E5A" w14:textId="77777777" w:rsidR="0020748E" w:rsidRPr="0020748E" w:rsidRDefault="0020748E" w:rsidP="0020748E">
            <w:pPr>
              <w:spacing w:after="0" w:line="240" w:lineRule="auto"/>
              <w:jc w:val="right"/>
              <w:rPr>
                <w:rFonts w:eastAsia="Times New Roman"/>
                <w:b/>
                <w:bCs/>
                <w:i/>
                <w:iCs/>
                <w:color w:val="000000"/>
                <w:sz w:val="20"/>
                <w:szCs w:val="20"/>
                <w:lang w:eastAsia="ro-RO"/>
              </w:rPr>
            </w:pPr>
            <w:r w:rsidRPr="0020748E">
              <w:rPr>
                <w:rFonts w:eastAsia="Times New Roman"/>
                <w:b/>
                <w:bCs/>
                <w:i/>
                <w:iCs/>
                <w:color w:val="000000"/>
                <w:sz w:val="20"/>
                <w:szCs w:val="20"/>
                <w:lang w:eastAsia="ro-RO"/>
              </w:rPr>
              <w:t>1.400.000,00</w:t>
            </w:r>
          </w:p>
        </w:tc>
      </w:tr>
      <w:tr w:rsidR="0020748E" w:rsidRPr="0020748E" w14:paraId="6765474B" w14:textId="77777777" w:rsidTr="0020748E">
        <w:trPr>
          <w:trHeight w:val="20"/>
        </w:trPr>
        <w:tc>
          <w:tcPr>
            <w:tcW w:w="292" w:type="pct"/>
            <w:tcBorders>
              <w:top w:val="nil"/>
              <w:left w:val="single" w:sz="4" w:space="0" w:color="auto"/>
              <w:bottom w:val="nil"/>
              <w:right w:val="single" w:sz="4" w:space="0" w:color="auto"/>
            </w:tcBorders>
            <w:shd w:val="clear" w:color="auto" w:fill="auto"/>
            <w:noWrap/>
            <w:vAlign w:val="center"/>
            <w:hideMark/>
          </w:tcPr>
          <w:p w14:paraId="716E6DA9"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 </w:t>
            </w:r>
          </w:p>
        </w:tc>
        <w:tc>
          <w:tcPr>
            <w:tcW w:w="2758" w:type="pct"/>
            <w:tcBorders>
              <w:top w:val="nil"/>
              <w:left w:val="nil"/>
              <w:bottom w:val="single" w:sz="4" w:space="0" w:color="auto"/>
              <w:right w:val="single" w:sz="4" w:space="0" w:color="auto"/>
            </w:tcBorders>
            <w:shd w:val="clear" w:color="auto" w:fill="auto"/>
            <w:vAlign w:val="center"/>
            <w:hideMark/>
          </w:tcPr>
          <w:p w14:paraId="3471D572"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Platformă betonată - împrejmuire</w:t>
            </w:r>
          </w:p>
        </w:tc>
        <w:tc>
          <w:tcPr>
            <w:tcW w:w="488" w:type="pct"/>
            <w:tcBorders>
              <w:top w:val="nil"/>
              <w:left w:val="nil"/>
              <w:bottom w:val="single" w:sz="4" w:space="0" w:color="auto"/>
              <w:right w:val="single" w:sz="4" w:space="0" w:color="auto"/>
            </w:tcBorders>
            <w:shd w:val="clear" w:color="auto" w:fill="auto"/>
            <w:noWrap/>
            <w:vAlign w:val="center"/>
            <w:hideMark/>
          </w:tcPr>
          <w:p w14:paraId="0E16435E"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4</w:t>
            </w:r>
          </w:p>
        </w:tc>
        <w:tc>
          <w:tcPr>
            <w:tcW w:w="267" w:type="pct"/>
            <w:tcBorders>
              <w:top w:val="nil"/>
              <w:left w:val="nil"/>
              <w:bottom w:val="nil"/>
              <w:right w:val="single" w:sz="4" w:space="0" w:color="auto"/>
            </w:tcBorders>
            <w:shd w:val="clear" w:color="auto" w:fill="auto"/>
            <w:noWrap/>
            <w:vAlign w:val="center"/>
            <w:hideMark/>
          </w:tcPr>
          <w:p w14:paraId="07233588"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buc.</w:t>
            </w:r>
          </w:p>
        </w:tc>
        <w:tc>
          <w:tcPr>
            <w:tcW w:w="537" w:type="pct"/>
            <w:tcBorders>
              <w:top w:val="nil"/>
              <w:left w:val="nil"/>
              <w:bottom w:val="single" w:sz="4" w:space="0" w:color="auto"/>
              <w:right w:val="single" w:sz="4" w:space="0" w:color="auto"/>
            </w:tcBorders>
            <w:shd w:val="clear" w:color="auto" w:fill="auto"/>
            <w:noWrap/>
            <w:vAlign w:val="center"/>
            <w:hideMark/>
          </w:tcPr>
          <w:p w14:paraId="6CC967B6"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350.000,00</w:t>
            </w:r>
          </w:p>
        </w:tc>
        <w:tc>
          <w:tcPr>
            <w:tcW w:w="659" w:type="pct"/>
            <w:tcBorders>
              <w:top w:val="nil"/>
              <w:left w:val="nil"/>
              <w:bottom w:val="single" w:sz="4" w:space="0" w:color="auto"/>
              <w:right w:val="single" w:sz="4" w:space="0" w:color="auto"/>
            </w:tcBorders>
            <w:shd w:val="clear" w:color="auto" w:fill="auto"/>
            <w:noWrap/>
            <w:vAlign w:val="center"/>
            <w:hideMark/>
          </w:tcPr>
          <w:p w14:paraId="059CB1FF"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1.400.000,00</w:t>
            </w:r>
          </w:p>
        </w:tc>
      </w:tr>
      <w:tr w:rsidR="0020748E" w:rsidRPr="0020748E" w14:paraId="083FF712" w14:textId="77777777" w:rsidTr="0020748E">
        <w:trPr>
          <w:trHeight w:val="20"/>
        </w:trPr>
        <w:tc>
          <w:tcPr>
            <w:tcW w:w="292" w:type="pct"/>
            <w:tcBorders>
              <w:top w:val="single" w:sz="4" w:space="0" w:color="auto"/>
              <w:left w:val="single" w:sz="4" w:space="0" w:color="auto"/>
              <w:bottom w:val="nil"/>
              <w:right w:val="single" w:sz="4" w:space="0" w:color="auto"/>
            </w:tcBorders>
            <w:shd w:val="clear" w:color="auto" w:fill="auto"/>
            <w:noWrap/>
            <w:vAlign w:val="center"/>
            <w:hideMark/>
          </w:tcPr>
          <w:p w14:paraId="336D0946" w14:textId="77777777" w:rsidR="0020748E" w:rsidRPr="0020748E" w:rsidRDefault="0020748E" w:rsidP="0020748E">
            <w:pPr>
              <w:spacing w:after="0" w:line="240" w:lineRule="auto"/>
              <w:jc w:val="center"/>
              <w:rPr>
                <w:rFonts w:eastAsia="Times New Roman"/>
                <w:b/>
                <w:bCs/>
                <w:i/>
                <w:iCs/>
                <w:color w:val="000000"/>
                <w:sz w:val="20"/>
                <w:szCs w:val="20"/>
                <w:lang w:eastAsia="ro-RO"/>
              </w:rPr>
            </w:pPr>
            <w:r w:rsidRPr="0020748E">
              <w:rPr>
                <w:rFonts w:eastAsia="Times New Roman"/>
                <w:b/>
                <w:bCs/>
                <w:i/>
                <w:iCs/>
                <w:color w:val="000000"/>
                <w:sz w:val="20"/>
                <w:szCs w:val="20"/>
                <w:lang w:eastAsia="ro-RO"/>
              </w:rPr>
              <w:t>5.2</w:t>
            </w:r>
          </w:p>
        </w:tc>
        <w:tc>
          <w:tcPr>
            <w:tcW w:w="2758" w:type="pct"/>
            <w:tcBorders>
              <w:top w:val="nil"/>
              <w:left w:val="nil"/>
              <w:bottom w:val="single" w:sz="4" w:space="0" w:color="auto"/>
              <w:right w:val="single" w:sz="4" w:space="0" w:color="auto"/>
            </w:tcBorders>
            <w:shd w:val="clear" w:color="000000" w:fill="F2F2F2"/>
            <w:vAlign w:val="center"/>
            <w:hideMark/>
          </w:tcPr>
          <w:p w14:paraId="79099406" w14:textId="77777777" w:rsidR="0020748E" w:rsidRPr="0020748E" w:rsidRDefault="0020748E" w:rsidP="0020748E">
            <w:pPr>
              <w:spacing w:after="0" w:line="240" w:lineRule="auto"/>
              <w:jc w:val="left"/>
              <w:rPr>
                <w:rFonts w:eastAsia="Times New Roman"/>
                <w:b/>
                <w:bCs/>
                <w:i/>
                <w:iCs/>
                <w:color w:val="000000"/>
                <w:sz w:val="20"/>
                <w:szCs w:val="20"/>
                <w:lang w:eastAsia="ro-RO"/>
              </w:rPr>
            </w:pPr>
            <w:r w:rsidRPr="0020748E">
              <w:rPr>
                <w:rFonts w:eastAsia="Times New Roman"/>
                <w:b/>
                <w:bCs/>
                <w:i/>
                <w:iCs/>
                <w:color w:val="000000"/>
                <w:sz w:val="20"/>
                <w:szCs w:val="20"/>
                <w:lang w:eastAsia="ro-RO"/>
              </w:rPr>
              <w:t>Utilaje și echipamente, din care:</w:t>
            </w:r>
          </w:p>
        </w:tc>
        <w:tc>
          <w:tcPr>
            <w:tcW w:w="488" w:type="pct"/>
            <w:tcBorders>
              <w:top w:val="nil"/>
              <w:left w:val="nil"/>
              <w:bottom w:val="single" w:sz="4" w:space="0" w:color="auto"/>
              <w:right w:val="single" w:sz="4" w:space="0" w:color="auto"/>
            </w:tcBorders>
            <w:shd w:val="clear" w:color="000000" w:fill="F2F2F2"/>
            <w:noWrap/>
            <w:vAlign w:val="center"/>
            <w:hideMark/>
          </w:tcPr>
          <w:p w14:paraId="7F80A2F6" w14:textId="77777777" w:rsidR="0020748E" w:rsidRPr="0020748E" w:rsidRDefault="0020748E" w:rsidP="0020748E">
            <w:pPr>
              <w:spacing w:after="0" w:line="240" w:lineRule="auto"/>
              <w:jc w:val="center"/>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267" w:type="pct"/>
            <w:tcBorders>
              <w:top w:val="single" w:sz="4" w:space="0" w:color="auto"/>
              <w:left w:val="nil"/>
              <w:bottom w:val="single" w:sz="4" w:space="0" w:color="auto"/>
              <w:right w:val="single" w:sz="4" w:space="0" w:color="auto"/>
            </w:tcBorders>
            <w:shd w:val="clear" w:color="000000" w:fill="F2F2F2"/>
            <w:noWrap/>
            <w:vAlign w:val="center"/>
            <w:hideMark/>
          </w:tcPr>
          <w:p w14:paraId="04F8B015" w14:textId="77777777" w:rsidR="0020748E" w:rsidRPr="0020748E" w:rsidRDefault="0020748E" w:rsidP="0020748E">
            <w:pPr>
              <w:spacing w:after="0" w:line="240" w:lineRule="auto"/>
              <w:jc w:val="center"/>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537" w:type="pct"/>
            <w:tcBorders>
              <w:top w:val="nil"/>
              <w:left w:val="nil"/>
              <w:bottom w:val="single" w:sz="4" w:space="0" w:color="auto"/>
              <w:right w:val="single" w:sz="4" w:space="0" w:color="auto"/>
            </w:tcBorders>
            <w:shd w:val="clear" w:color="000000" w:fill="F2F2F2"/>
            <w:noWrap/>
            <w:vAlign w:val="center"/>
            <w:hideMark/>
          </w:tcPr>
          <w:p w14:paraId="5387BAB8" w14:textId="77777777" w:rsidR="0020748E" w:rsidRPr="0020748E" w:rsidRDefault="0020748E" w:rsidP="0020748E">
            <w:pPr>
              <w:spacing w:after="0" w:line="240" w:lineRule="auto"/>
              <w:jc w:val="left"/>
              <w:rPr>
                <w:rFonts w:eastAsia="Times New Roman"/>
                <w:b/>
                <w:bCs/>
                <w:i/>
                <w:iCs/>
                <w:color w:val="000000"/>
                <w:sz w:val="20"/>
                <w:szCs w:val="20"/>
                <w:lang w:eastAsia="ro-RO"/>
              </w:rPr>
            </w:pPr>
            <w:r w:rsidRPr="0020748E">
              <w:rPr>
                <w:rFonts w:eastAsia="Times New Roman"/>
                <w:b/>
                <w:bCs/>
                <w:i/>
                <w:iCs/>
                <w:color w:val="000000"/>
                <w:sz w:val="20"/>
                <w:szCs w:val="20"/>
                <w:lang w:eastAsia="ro-RO"/>
              </w:rPr>
              <w:t> </w:t>
            </w:r>
          </w:p>
        </w:tc>
        <w:tc>
          <w:tcPr>
            <w:tcW w:w="659" w:type="pct"/>
            <w:tcBorders>
              <w:top w:val="nil"/>
              <w:left w:val="nil"/>
              <w:bottom w:val="single" w:sz="4" w:space="0" w:color="auto"/>
              <w:right w:val="single" w:sz="4" w:space="0" w:color="auto"/>
            </w:tcBorders>
            <w:shd w:val="clear" w:color="000000" w:fill="F2F2F2"/>
            <w:noWrap/>
            <w:vAlign w:val="center"/>
            <w:hideMark/>
          </w:tcPr>
          <w:p w14:paraId="1912FB50" w14:textId="77777777" w:rsidR="0020748E" w:rsidRPr="0020748E" w:rsidRDefault="0020748E" w:rsidP="0020748E">
            <w:pPr>
              <w:spacing w:after="0" w:line="240" w:lineRule="auto"/>
              <w:jc w:val="right"/>
              <w:rPr>
                <w:rFonts w:eastAsia="Times New Roman"/>
                <w:b/>
                <w:bCs/>
                <w:i/>
                <w:iCs/>
                <w:color w:val="000000"/>
                <w:sz w:val="20"/>
                <w:szCs w:val="20"/>
                <w:lang w:eastAsia="ro-RO"/>
              </w:rPr>
            </w:pPr>
            <w:r w:rsidRPr="0020748E">
              <w:rPr>
                <w:rFonts w:eastAsia="Times New Roman"/>
                <w:b/>
                <w:bCs/>
                <w:i/>
                <w:iCs/>
                <w:color w:val="000000"/>
                <w:sz w:val="20"/>
                <w:szCs w:val="20"/>
                <w:lang w:eastAsia="ro-RO"/>
              </w:rPr>
              <w:t>2.864.000,00</w:t>
            </w:r>
          </w:p>
        </w:tc>
      </w:tr>
      <w:tr w:rsidR="0020748E" w:rsidRPr="0020748E" w14:paraId="2D633395" w14:textId="77777777" w:rsidTr="0020748E">
        <w:trPr>
          <w:trHeight w:val="20"/>
        </w:trPr>
        <w:tc>
          <w:tcPr>
            <w:tcW w:w="292" w:type="pct"/>
            <w:tcBorders>
              <w:top w:val="nil"/>
              <w:left w:val="single" w:sz="4" w:space="0" w:color="auto"/>
              <w:bottom w:val="nil"/>
              <w:right w:val="single" w:sz="4" w:space="0" w:color="auto"/>
            </w:tcBorders>
            <w:shd w:val="clear" w:color="auto" w:fill="auto"/>
            <w:noWrap/>
            <w:vAlign w:val="center"/>
            <w:hideMark/>
          </w:tcPr>
          <w:p w14:paraId="18F61A33" w14:textId="77777777" w:rsidR="0020748E" w:rsidRPr="0020748E" w:rsidRDefault="0020748E" w:rsidP="0020748E">
            <w:pPr>
              <w:spacing w:after="0" w:line="240" w:lineRule="auto"/>
              <w:jc w:val="center"/>
              <w:rPr>
                <w:rFonts w:eastAsia="Times New Roman"/>
                <w:i/>
                <w:iCs/>
                <w:color w:val="000000"/>
                <w:sz w:val="20"/>
                <w:szCs w:val="20"/>
                <w:lang w:eastAsia="ro-RO"/>
              </w:rPr>
            </w:pPr>
            <w:r w:rsidRPr="0020748E">
              <w:rPr>
                <w:rFonts w:eastAsia="Times New Roman"/>
                <w:i/>
                <w:iCs/>
                <w:color w:val="000000"/>
                <w:sz w:val="20"/>
                <w:szCs w:val="20"/>
                <w:lang w:eastAsia="ro-RO"/>
              </w:rPr>
              <w:t>5.2.1</w:t>
            </w:r>
          </w:p>
        </w:tc>
        <w:tc>
          <w:tcPr>
            <w:tcW w:w="2758" w:type="pct"/>
            <w:tcBorders>
              <w:top w:val="nil"/>
              <w:left w:val="nil"/>
              <w:bottom w:val="single" w:sz="4" w:space="0" w:color="auto"/>
              <w:right w:val="single" w:sz="4" w:space="0" w:color="auto"/>
            </w:tcBorders>
            <w:shd w:val="clear" w:color="auto" w:fill="auto"/>
            <w:vAlign w:val="center"/>
            <w:hideMark/>
          </w:tcPr>
          <w:p w14:paraId="3457D3E5"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Stație mobilă de concasare și sortare</w:t>
            </w:r>
          </w:p>
        </w:tc>
        <w:tc>
          <w:tcPr>
            <w:tcW w:w="488" w:type="pct"/>
            <w:tcBorders>
              <w:top w:val="nil"/>
              <w:left w:val="nil"/>
              <w:bottom w:val="single" w:sz="4" w:space="0" w:color="auto"/>
              <w:right w:val="single" w:sz="4" w:space="0" w:color="auto"/>
            </w:tcBorders>
            <w:shd w:val="clear" w:color="auto" w:fill="auto"/>
            <w:noWrap/>
            <w:vAlign w:val="center"/>
            <w:hideMark/>
          </w:tcPr>
          <w:p w14:paraId="2868C8F7"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4</w:t>
            </w:r>
          </w:p>
        </w:tc>
        <w:tc>
          <w:tcPr>
            <w:tcW w:w="267" w:type="pct"/>
            <w:tcBorders>
              <w:top w:val="nil"/>
              <w:left w:val="nil"/>
              <w:bottom w:val="nil"/>
              <w:right w:val="single" w:sz="4" w:space="0" w:color="auto"/>
            </w:tcBorders>
            <w:shd w:val="clear" w:color="auto" w:fill="auto"/>
            <w:noWrap/>
            <w:vAlign w:val="center"/>
            <w:hideMark/>
          </w:tcPr>
          <w:p w14:paraId="56F27E3A"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buc.</w:t>
            </w:r>
          </w:p>
        </w:tc>
        <w:tc>
          <w:tcPr>
            <w:tcW w:w="537" w:type="pct"/>
            <w:tcBorders>
              <w:top w:val="nil"/>
              <w:left w:val="nil"/>
              <w:bottom w:val="single" w:sz="4" w:space="0" w:color="auto"/>
              <w:right w:val="single" w:sz="4" w:space="0" w:color="auto"/>
            </w:tcBorders>
            <w:shd w:val="clear" w:color="auto" w:fill="auto"/>
            <w:noWrap/>
            <w:vAlign w:val="center"/>
            <w:hideMark/>
          </w:tcPr>
          <w:p w14:paraId="2FE15063"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330.000,00</w:t>
            </w:r>
          </w:p>
        </w:tc>
        <w:tc>
          <w:tcPr>
            <w:tcW w:w="659" w:type="pct"/>
            <w:tcBorders>
              <w:top w:val="nil"/>
              <w:left w:val="nil"/>
              <w:bottom w:val="single" w:sz="4" w:space="0" w:color="auto"/>
              <w:right w:val="single" w:sz="4" w:space="0" w:color="auto"/>
            </w:tcBorders>
            <w:shd w:val="clear" w:color="auto" w:fill="auto"/>
            <w:noWrap/>
            <w:vAlign w:val="center"/>
            <w:hideMark/>
          </w:tcPr>
          <w:p w14:paraId="71D5AD38"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1.320.000,00</w:t>
            </w:r>
          </w:p>
        </w:tc>
      </w:tr>
      <w:tr w:rsidR="0020748E" w:rsidRPr="0020748E" w14:paraId="5C17176D" w14:textId="77777777" w:rsidTr="0020748E">
        <w:trPr>
          <w:trHeight w:val="20"/>
        </w:trPr>
        <w:tc>
          <w:tcPr>
            <w:tcW w:w="292" w:type="pct"/>
            <w:tcBorders>
              <w:top w:val="nil"/>
              <w:left w:val="single" w:sz="4" w:space="0" w:color="auto"/>
              <w:bottom w:val="nil"/>
              <w:right w:val="single" w:sz="4" w:space="0" w:color="auto"/>
            </w:tcBorders>
            <w:shd w:val="clear" w:color="auto" w:fill="auto"/>
            <w:noWrap/>
            <w:vAlign w:val="center"/>
            <w:hideMark/>
          </w:tcPr>
          <w:p w14:paraId="51BEA6E1" w14:textId="77777777" w:rsidR="0020748E" w:rsidRPr="0020748E" w:rsidRDefault="0020748E" w:rsidP="0020748E">
            <w:pPr>
              <w:spacing w:after="0" w:line="240" w:lineRule="auto"/>
              <w:jc w:val="center"/>
              <w:rPr>
                <w:rFonts w:eastAsia="Times New Roman"/>
                <w:i/>
                <w:iCs/>
                <w:color w:val="000000"/>
                <w:sz w:val="20"/>
                <w:szCs w:val="20"/>
                <w:lang w:eastAsia="ro-RO"/>
              </w:rPr>
            </w:pPr>
            <w:r w:rsidRPr="0020748E">
              <w:rPr>
                <w:rFonts w:eastAsia="Times New Roman"/>
                <w:i/>
                <w:iCs/>
                <w:color w:val="000000"/>
                <w:sz w:val="20"/>
                <w:szCs w:val="20"/>
                <w:lang w:eastAsia="ro-RO"/>
              </w:rPr>
              <w:t>5.2.2</w:t>
            </w:r>
          </w:p>
        </w:tc>
        <w:tc>
          <w:tcPr>
            <w:tcW w:w="2758" w:type="pct"/>
            <w:tcBorders>
              <w:top w:val="nil"/>
              <w:left w:val="nil"/>
              <w:bottom w:val="single" w:sz="4" w:space="0" w:color="auto"/>
              <w:right w:val="single" w:sz="4" w:space="0" w:color="auto"/>
            </w:tcBorders>
            <w:shd w:val="clear" w:color="auto" w:fill="auto"/>
            <w:vAlign w:val="center"/>
            <w:hideMark/>
          </w:tcPr>
          <w:p w14:paraId="1A14F815"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Containere metalice - 24-30 mc</w:t>
            </w:r>
          </w:p>
        </w:tc>
        <w:tc>
          <w:tcPr>
            <w:tcW w:w="488" w:type="pct"/>
            <w:tcBorders>
              <w:top w:val="nil"/>
              <w:left w:val="nil"/>
              <w:bottom w:val="single" w:sz="4" w:space="0" w:color="auto"/>
              <w:right w:val="single" w:sz="4" w:space="0" w:color="auto"/>
            </w:tcBorders>
            <w:shd w:val="clear" w:color="auto" w:fill="auto"/>
            <w:noWrap/>
            <w:vAlign w:val="center"/>
            <w:hideMark/>
          </w:tcPr>
          <w:p w14:paraId="317DF826"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4</w:t>
            </w:r>
          </w:p>
        </w:tc>
        <w:tc>
          <w:tcPr>
            <w:tcW w:w="267" w:type="pct"/>
            <w:tcBorders>
              <w:top w:val="single" w:sz="4" w:space="0" w:color="auto"/>
              <w:left w:val="nil"/>
              <w:bottom w:val="nil"/>
              <w:right w:val="single" w:sz="4" w:space="0" w:color="auto"/>
            </w:tcBorders>
            <w:shd w:val="clear" w:color="auto" w:fill="auto"/>
            <w:noWrap/>
            <w:vAlign w:val="center"/>
            <w:hideMark/>
          </w:tcPr>
          <w:p w14:paraId="48A59E53"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buc.</w:t>
            </w:r>
          </w:p>
        </w:tc>
        <w:tc>
          <w:tcPr>
            <w:tcW w:w="537" w:type="pct"/>
            <w:tcBorders>
              <w:top w:val="nil"/>
              <w:left w:val="nil"/>
              <w:bottom w:val="single" w:sz="4" w:space="0" w:color="auto"/>
              <w:right w:val="single" w:sz="4" w:space="0" w:color="auto"/>
            </w:tcBorders>
            <w:shd w:val="clear" w:color="auto" w:fill="auto"/>
            <w:noWrap/>
            <w:vAlign w:val="center"/>
            <w:hideMark/>
          </w:tcPr>
          <w:p w14:paraId="14B7ABCC"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6.000,00</w:t>
            </w:r>
          </w:p>
        </w:tc>
        <w:tc>
          <w:tcPr>
            <w:tcW w:w="659" w:type="pct"/>
            <w:tcBorders>
              <w:top w:val="nil"/>
              <w:left w:val="nil"/>
              <w:bottom w:val="single" w:sz="4" w:space="0" w:color="auto"/>
              <w:right w:val="single" w:sz="4" w:space="0" w:color="auto"/>
            </w:tcBorders>
            <w:shd w:val="clear" w:color="auto" w:fill="auto"/>
            <w:noWrap/>
            <w:vAlign w:val="center"/>
            <w:hideMark/>
          </w:tcPr>
          <w:p w14:paraId="65467C30"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24.000,00</w:t>
            </w:r>
          </w:p>
        </w:tc>
      </w:tr>
      <w:tr w:rsidR="0020748E" w:rsidRPr="0020748E" w14:paraId="27443072" w14:textId="77777777" w:rsidTr="0020748E">
        <w:trPr>
          <w:trHeight w:val="20"/>
        </w:trPr>
        <w:tc>
          <w:tcPr>
            <w:tcW w:w="292" w:type="pct"/>
            <w:tcBorders>
              <w:top w:val="nil"/>
              <w:left w:val="single" w:sz="4" w:space="0" w:color="auto"/>
              <w:bottom w:val="nil"/>
              <w:right w:val="single" w:sz="4" w:space="0" w:color="auto"/>
            </w:tcBorders>
            <w:shd w:val="clear" w:color="auto" w:fill="auto"/>
            <w:noWrap/>
            <w:vAlign w:val="center"/>
            <w:hideMark/>
          </w:tcPr>
          <w:p w14:paraId="7CEA9034" w14:textId="77777777" w:rsidR="0020748E" w:rsidRPr="0020748E" w:rsidRDefault="0020748E" w:rsidP="0020748E">
            <w:pPr>
              <w:spacing w:after="0" w:line="240" w:lineRule="auto"/>
              <w:jc w:val="center"/>
              <w:rPr>
                <w:rFonts w:eastAsia="Times New Roman"/>
                <w:i/>
                <w:iCs/>
                <w:color w:val="000000"/>
                <w:sz w:val="20"/>
                <w:szCs w:val="20"/>
                <w:lang w:eastAsia="ro-RO"/>
              </w:rPr>
            </w:pPr>
            <w:r w:rsidRPr="0020748E">
              <w:rPr>
                <w:rFonts w:eastAsia="Times New Roman"/>
                <w:i/>
                <w:iCs/>
                <w:color w:val="000000"/>
                <w:sz w:val="20"/>
                <w:szCs w:val="20"/>
                <w:lang w:eastAsia="ro-RO"/>
              </w:rPr>
              <w:t>5.2.3</w:t>
            </w:r>
          </w:p>
        </w:tc>
        <w:tc>
          <w:tcPr>
            <w:tcW w:w="2758" w:type="pct"/>
            <w:tcBorders>
              <w:top w:val="nil"/>
              <w:left w:val="nil"/>
              <w:bottom w:val="single" w:sz="4" w:space="0" w:color="auto"/>
              <w:right w:val="single" w:sz="4" w:space="0" w:color="auto"/>
            </w:tcBorders>
            <w:shd w:val="clear" w:color="auto" w:fill="auto"/>
            <w:vAlign w:val="center"/>
            <w:hideMark/>
          </w:tcPr>
          <w:p w14:paraId="4DAB1267"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Mașină de transport cu container - 24-30 mc</w:t>
            </w:r>
          </w:p>
        </w:tc>
        <w:tc>
          <w:tcPr>
            <w:tcW w:w="488" w:type="pct"/>
            <w:tcBorders>
              <w:top w:val="nil"/>
              <w:left w:val="nil"/>
              <w:bottom w:val="single" w:sz="4" w:space="0" w:color="auto"/>
              <w:right w:val="single" w:sz="4" w:space="0" w:color="auto"/>
            </w:tcBorders>
            <w:shd w:val="clear" w:color="auto" w:fill="auto"/>
            <w:noWrap/>
            <w:vAlign w:val="center"/>
            <w:hideMark/>
          </w:tcPr>
          <w:p w14:paraId="36EDC878"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4</w:t>
            </w:r>
          </w:p>
        </w:tc>
        <w:tc>
          <w:tcPr>
            <w:tcW w:w="267" w:type="pct"/>
            <w:tcBorders>
              <w:top w:val="single" w:sz="4" w:space="0" w:color="auto"/>
              <w:left w:val="nil"/>
              <w:bottom w:val="nil"/>
              <w:right w:val="single" w:sz="4" w:space="0" w:color="auto"/>
            </w:tcBorders>
            <w:shd w:val="clear" w:color="auto" w:fill="auto"/>
            <w:noWrap/>
            <w:vAlign w:val="center"/>
            <w:hideMark/>
          </w:tcPr>
          <w:p w14:paraId="5B306F45"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buc.</w:t>
            </w:r>
          </w:p>
        </w:tc>
        <w:tc>
          <w:tcPr>
            <w:tcW w:w="537" w:type="pct"/>
            <w:tcBorders>
              <w:top w:val="nil"/>
              <w:left w:val="nil"/>
              <w:bottom w:val="single" w:sz="4" w:space="0" w:color="auto"/>
              <w:right w:val="single" w:sz="4" w:space="0" w:color="auto"/>
            </w:tcBorders>
            <w:shd w:val="clear" w:color="auto" w:fill="auto"/>
            <w:noWrap/>
            <w:vAlign w:val="center"/>
            <w:hideMark/>
          </w:tcPr>
          <w:p w14:paraId="6C299570" w14:textId="77777777" w:rsidR="0020748E" w:rsidRPr="0020748E" w:rsidRDefault="0020748E" w:rsidP="0020748E">
            <w:pPr>
              <w:spacing w:after="0" w:line="240" w:lineRule="auto"/>
              <w:jc w:val="right"/>
              <w:rPr>
                <w:rFonts w:eastAsia="Times New Roman"/>
                <w:sz w:val="20"/>
                <w:szCs w:val="20"/>
                <w:lang w:eastAsia="ro-RO"/>
              </w:rPr>
            </w:pPr>
            <w:r w:rsidRPr="0020748E">
              <w:rPr>
                <w:rFonts w:eastAsia="Times New Roman"/>
                <w:sz w:val="20"/>
                <w:szCs w:val="20"/>
                <w:lang w:eastAsia="ro-RO"/>
              </w:rPr>
              <w:t>150.000,00</w:t>
            </w:r>
          </w:p>
        </w:tc>
        <w:tc>
          <w:tcPr>
            <w:tcW w:w="659" w:type="pct"/>
            <w:tcBorders>
              <w:top w:val="nil"/>
              <w:left w:val="nil"/>
              <w:bottom w:val="single" w:sz="4" w:space="0" w:color="auto"/>
              <w:right w:val="single" w:sz="4" w:space="0" w:color="auto"/>
            </w:tcBorders>
            <w:shd w:val="clear" w:color="auto" w:fill="auto"/>
            <w:noWrap/>
            <w:vAlign w:val="center"/>
            <w:hideMark/>
          </w:tcPr>
          <w:p w14:paraId="1256CEB2"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600.000,00</w:t>
            </w:r>
          </w:p>
        </w:tc>
      </w:tr>
      <w:tr w:rsidR="0020748E" w:rsidRPr="0020748E" w14:paraId="33373B93" w14:textId="77777777" w:rsidTr="0020748E">
        <w:trPr>
          <w:trHeight w:val="20"/>
        </w:trPr>
        <w:tc>
          <w:tcPr>
            <w:tcW w:w="292" w:type="pct"/>
            <w:tcBorders>
              <w:top w:val="nil"/>
              <w:left w:val="single" w:sz="4" w:space="0" w:color="auto"/>
              <w:bottom w:val="nil"/>
              <w:right w:val="single" w:sz="4" w:space="0" w:color="auto"/>
            </w:tcBorders>
            <w:shd w:val="clear" w:color="auto" w:fill="auto"/>
            <w:noWrap/>
            <w:vAlign w:val="center"/>
            <w:hideMark/>
          </w:tcPr>
          <w:p w14:paraId="7E035E93" w14:textId="77777777" w:rsidR="0020748E" w:rsidRPr="0020748E" w:rsidRDefault="0020748E" w:rsidP="0020748E">
            <w:pPr>
              <w:spacing w:after="0" w:line="240" w:lineRule="auto"/>
              <w:jc w:val="center"/>
              <w:rPr>
                <w:rFonts w:eastAsia="Times New Roman"/>
                <w:i/>
                <w:iCs/>
                <w:color w:val="000000"/>
                <w:sz w:val="20"/>
                <w:szCs w:val="20"/>
                <w:lang w:eastAsia="ro-RO"/>
              </w:rPr>
            </w:pPr>
            <w:r w:rsidRPr="0020748E">
              <w:rPr>
                <w:rFonts w:eastAsia="Times New Roman"/>
                <w:i/>
                <w:iCs/>
                <w:color w:val="000000"/>
                <w:sz w:val="20"/>
                <w:szCs w:val="20"/>
                <w:lang w:eastAsia="ro-RO"/>
              </w:rPr>
              <w:t>5.2.4</w:t>
            </w:r>
          </w:p>
        </w:tc>
        <w:tc>
          <w:tcPr>
            <w:tcW w:w="2758" w:type="pct"/>
            <w:tcBorders>
              <w:top w:val="nil"/>
              <w:left w:val="nil"/>
              <w:bottom w:val="single" w:sz="4" w:space="0" w:color="auto"/>
              <w:right w:val="single" w:sz="4" w:space="0" w:color="auto"/>
            </w:tcBorders>
            <w:shd w:val="clear" w:color="auto" w:fill="auto"/>
            <w:vAlign w:val="center"/>
            <w:hideMark/>
          </w:tcPr>
          <w:p w14:paraId="62503373"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Încărcător frontal</w:t>
            </w:r>
          </w:p>
        </w:tc>
        <w:tc>
          <w:tcPr>
            <w:tcW w:w="488" w:type="pct"/>
            <w:tcBorders>
              <w:top w:val="nil"/>
              <w:left w:val="nil"/>
              <w:bottom w:val="single" w:sz="4" w:space="0" w:color="auto"/>
              <w:right w:val="single" w:sz="4" w:space="0" w:color="auto"/>
            </w:tcBorders>
            <w:shd w:val="clear" w:color="auto" w:fill="auto"/>
            <w:noWrap/>
            <w:vAlign w:val="center"/>
            <w:hideMark/>
          </w:tcPr>
          <w:p w14:paraId="39D29AF8"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4</w:t>
            </w:r>
          </w:p>
        </w:tc>
        <w:tc>
          <w:tcPr>
            <w:tcW w:w="267" w:type="pct"/>
            <w:tcBorders>
              <w:top w:val="single" w:sz="4" w:space="0" w:color="auto"/>
              <w:left w:val="nil"/>
              <w:bottom w:val="nil"/>
              <w:right w:val="single" w:sz="4" w:space="0" w:color="auto"/>
            </w:tcBorders>
            <w:shd w:val="clear" w:color="auto" w:fill="auto"/>
            <w:noWrap/>
            <w:vAlign w:val="center"/>
            <w:hideMark/>
          </w:tcPr>
          <w:p w14:paraId="5F8FEDEA"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buc.</w:t>
            </w:r>
          </w:p>
        </w:tc>
        <w:tc>
          <w:tcPr>
            <w:tcW w:w="537" w:type="pct"/>
            <w:tcBorders>
              <w:top w:val="nil"/>
              <w:left w:val="nil"/>
              <w:bottom w:val="single" w:sz="4" w:space="0" w:color="auto"/>
              <w:right w:val="single" w:sz="4" w:space="0" w:color="auto"/>
            </w:tcBorders>
            <w:shd w:val="clear" w:color="auto" w:fill="auto"/>
            <w:noWrap/>
            <w:vAlign w:val="center"/>
            <w:hideMark/>
          </w:tcPr>
          <w:p w14:paraId="2FA71156"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130.000,00</w:t>
            </w:r>
          </w:p>
        </w:tc>
        <w:tc>
          <w:tcPr>
            <w:tcW w:w="659" w:type="pct"/>
            <w:tcBorders>
              <w:top w:val="nil"/>
              <w:left w:val="nil"/>
              <w:bottom w:val="single" w:sz="4" w:space="0" w:color="auto"/>
              <w:right w:val="single" w:sz="4" w:space="0" w:color="auto"/>
            </w:tcBorders>
            <w:shd w:val="clear" w:color="auto" w:fill="auto"/>
            <w:noWrap/>
            <w:vAlign w:val="center"/>
            <w:hideMark/>
          </w:tcPr>
          <w:p w14:paraId="3750D63A"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520.000,00</w:t>
            </w:r>
          </w:p>
        </w:tc>
      </w:tr>
      <w:tr w:rsidR="0020748E" w:rsidRPr="0020748E" w14:paraId="3192D335" w14:textId="77777777" w:rsidTr="0020748E">
        <w:trPr>
          <w:trHeight w:val="20"/>
        </w:trPr>
        <w:tc>
          <w:tcPr>
            <w:tcW w:w="292" w:type="pct"/>
            <w:tcBorders>
              <w:top w:val="nil"/>
              <w:left w:val="single" w:sz="4" w:space="0" w:color="auto"/>
              <w:bottom w:val="nil"/>
              <w:right w:val="single" w:sz="4" w:space="0" w:color="auto"/>
            </w:tcBorders>
            <w:shd w:val="clear" w:color="auto" w:fill="auto"/>
            <w:noWrap/>
            <w:vAlign w:val="center"/>
            <w:hideMark/>
          </w:tcPr>
          <w:p w14:paraId="68F53B56" w14:textId="77777777" w:rsidR="0020748E" w:rsidRPr="0020748E" w:rsidRDefault="0020748E" w:rsidP="0020748E">
            <w:pPr>
              <w:spacing w:after="0" w:line="240" w:lineRule="auto"/>
              <w:jc w:val="center"/>
              <w:rPr>
                <w:rFonts w:eastAsia="Times New Roman"/>
                <w:i/>
                <w:iCs/>
                <w:color w:val="000000"/>
                <w:sz w:val="20"/>
                <w:szCs w:val="20"/>
                <w:lang w:eastAsia="ro-RO"/>
              </w:rPr>
            </w:pPr>
            <w:r w:rsidRPr="0020748E">
              <w:rPr>
                <w:rFonts w:eastAsia="Times New Roman"/>
                <w:i/>
                <w:iCs/>
                <w:color w:val="000000"/>
                <w:sz w:val="20"/>
                <w:szCs w:val="20"/>
                <w:lang w:eastAsia="ro-RO"/>
              </w:rPr>
              <w:t>5.2.5</w:t>
            </w:r>
          </w:p>
        </w:tc>
        <w:tc>
          <w:tcPr>
            <w:tcW w:w="2758" w:type="pct"/>
            <w:tcBorders>
              <w:top w:val="nil"/>
              <w:left w:val="nil"/>
              <w:bottom w:val="single" w:sz="4" w:space="0" w:color="auto"/>
              <w:right w:val="single" w:sz="4" w:space="0" w:color="auto"/>
            </w:tcBorders>
            <w:shd w:val="clear" w:color="auto" w:fill="auto"/>
            <w:vAlign w:val="center"/>
            <w:hideMark/>
          </w:tcPr>
          <w:p w14:paraId="22F23047" w14:textId="77777777" w:rsidR="0020748E" w:rsidRPr="0020748E" w:rsidRDefault="0020748E" w:rsidP="0020748E">
            <w:pPr>
              <w:spacing w:after="0" w:line="240" w:lineRule="auto"/>
              <w:jc w:val="right"/>
              <w:rPr>
                <w:rFonts w:eastAsia="Times New Roman"/>
                <w:i/>
                <w:iCs/>
                <w:color w:val="000000"/>
                <w:sz w:val="20"/>
                <w:szCs w:val="20"/>
                <w:lang w:eastAsia="ro-RO"/>
              </w:rPr>
            </w:pPr>
            <w:r w:rsidRPr="0020748E">
              <w:rPr>
                <w:rFonts w:eastAsia="Times New Roman"/>
                <w:i/>
                <w:iCs/>
                <w:color w:val="000000"/>
                <w:sz w:val="20"/>
                <w:szCs w:val="20"/>
                <w:lang w:eastAsia="ro-RO"/>
              </w:rPr>
              <w:t>Excavator pe șenile</w:t>
            </w:r>
          </w:p>
        </w:tc>
        <w:tc>
          <w:tcPr>
            <w:tcW w:w="488" w:type="pct"/>
            <w:tcBorders>
              <w:top w:val="nil"/>
              <w:left w:val="nil"/>
              <w:bottom w:val="single" w:sz="4" w:space="0" w:color="auto"/>
              <w:right w:val="single" w:sz="4" w:space="0" w:color="auto"/>
            </w:tcBorders>
            <w:shd w:val="clear" w:color="auto" w:fill="auto"/>
            <w:noWrap/>
            <w:vAlign w:val="center"/>
            <w:hideMark/>
          </w:tcPr>
          <w:p w14:paraId="4032EC0F"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4</w:t>
            </w:r>
          </w:p>
        </w:tc>
        <w:tc>
          <w:tcPr>
            <w:tcW w:w="267" w:type="pct"/>
            <w:tcBorders>
              <w:top w:val="single" w:sz="4" w:space="0" w:color="auto"/>
              <w:left w:val="nil"/>
              <w:bottom w:val="nil"/>
              <w:right w:val="single" w:sz="4" w:space="0" w:color="auto"/>
            </w:tcBorders>
            <w:shd w:val="clear" w:color="auto" w:fill="auto"/>
            <w:noWrap/>
            <w:vAlign w:val="center"/>
            <w:hideMark/>
          </w:tcPr>
          <w:p w14:paraId="7C96D43C" w14:textId="77777777" w:rsidR="0020748E" w:rsidRPr="0020748E" w:rsidRDefault="0020748E" w:rsidP="0020748E">
            <w:pPr>
              <w:spacing w:after="0" w:line="240" w:lineRule="auto"/>
              <w:jc w:val="center"/>
              <w:rPr>
                <w:rFonts w:eastAsia="Times New Roman"/>
                <w:color w:val="000000"/>
                <w:sz w:val="20"/>
                <w:szCs w:val="20"/>
                <w:lang w:eastAsia="ro-RO"/>
              </w:rPr>
            </w:pPr>
            <w:r w:rsidRPr="0020748E">
              <w:rPr>
                <w:rFonts w:eastAsia="Times New Roman"/>
                <w:color w:val="000000"/>
                <w:sz w:val="20"/>
                <w:szCs w:val="20"/>
                <w:lang w:eastAsia="ro-RO"/>
              </w:rPr>
              <w:t>buc.</w:t>
            </w:r>
          </w:p>
        </w:tc>
        <w:tc>
          <w:tcPr>
            <w:tcW w:w="537" w:type="pct"/>
            <w:tcBorders>
              <w:top w:val="nil"/>
              <w:left w:val="nil"/>
              <w:bottom w:val="single" w:sz="4" w:space="0" w:color="auto"/>
              <w:right w:val="single" w:sz="4" w:space="0" w:color="auto"/>
            </w:tcBorders>
            <w:shd w:val="clear" w:color="auto" w:fill="auto"/>
            <w:noWrap/>
            <w:vAlign w:val="center"/>
            <w:hideMark/>
          </w:tcPr>
          <w:p w14:paraId="41590B5E"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100.000,00</w:t>
            </w:r>
          </w:p>
        </w:tc>
        <w:tc>
          <w:tcPr>
            <w:tcW w:w="659" w:type="pct"/>
            <w:tcBorders>
              <w:top w:val="nil"/>
              <w:left w:val="nil"/>
              <w:bottom w:val="single" w:sz="4" w:space="0" w:color="auto"/>
              <w:right w:val="single" w:sz="4" w:space="0" w:color="auto"/>
            </w:tcBorders>
            <w:shd w:val="clear" w:color="auto" w:fill="auto"/>
            <w:noWrap/>
            <w:vAlign w:val="center"/>
            <w:hideMark/>
          </w:tcPr>
          <w:p w14:paraId="1015DB82" w14:textId="77777777" w:rsidR="0020748E" w:rsidRPr="0020748E" w:rsidRDefault="0020748E" w:rsidP="0020748E">
            <w:pPr>
              <w:spacing w:after="0" w:line="240" w:lineRule="auto"/>
              <w:jc w:val="right"/>
              <w:rPr>
                <w:rFonts w:eastAsia="Times New Roman"/>
                <w:color w:val="000000"/>
                <w:sz w:val="20"/>
                <w:szCs w:val="20"/>
                <w:lang w:eastAsia="ro-RO"/>
              </w:rPr>
            </w:pPr>
            <w:r w:rsidRPr="0020748E">
              <w:rPr>
                <w:rFonts w:eastAsia="Times New Roman"/>
                <w:color w:val="000000"/>
                <w:sz w:val="20"/>
                <w:szCs w:val="20"/>
                <w:lang w:eastAsia="ro-RO"/>
              </w:rPr>
              <w:t>400.000,00</w:t>
            </w:r>
          </w:p>
        </w:tc>
      </w:tr>
      <w:tr w:rsidR="0020748E" w:rsidRPr="0020748E" w14:paraId="70297A4F" w14:textId="77777777" w:rsidTr="0020748E">
        <w:trPr>
          <w:trHeight w:val="20"/>
        </w:trPr>
        <w:tc>
          <w:tcPr>
            <w:tcW w:w="4341" w:type="pct"/>
            <w:gridSpan w:val="5"/>
            <w:tcBorders>
              <w:top w:val="single" w:sz="4" w:space="0" w:color="auto"/>
              <w:left w:val="single" w:sz="4" w:space="0" w:color="auto"/>
              <w:bottom w:val="single" w:sz="4" w:space="0" w:color="auto"/>
              <w:right w:val="single" w:sz="4" w:space="0" w:color="000000"/>
            </w:tcBorders>
            <w:shd w:val="clear" w:color="000000" w:fill="F8CBAD"/>
            <w:noWrap/>
            <w:vAlign w:val="center"/>
            <w:hideMark/>
          </w:tcPr>
          <w:p w14:paraId="68BD6EF2" w14:textId="77777777" w:rsidR="0020748E" w:rsidRPr="0020748E" w:rsidRDefault="0020748E" w:rsidP="0020748E">
            <w:pPr>
              <w:spacing w:after="0" w:line="240" w:lineRule="auto"/>
              <w:jc w:val="center"/>
              <w:rPr>
                <w:rFonts w:eastAsia="Times New Roman"/>
                <w:b/>
                <w:bCs/>
                <w:color w:val="000000"/>
                <w:sz w:val="20"/>
                <w:szCs w:val="20"/>
                <w:lang w:eastAsia="ro-RO"/>
              </w:rPr>
            </w:pPr>
            <w:r w:rsidRPr="0020748E">
              <w:rPr>
                <w:rFonts w:eastAsia="Times New Roman"/>
                <w:b/>
                <w:bCs/>
                <w:color w:val="000000"/>
                <w:sz w:val="20"/>
                <w:szCs w:val="20"/>
                <w:lang w:eastAsia="ro-RO"/>
              </w:rPr>
              <w:t>TOTAL 1.  INVESTIȚII NOI COLECTARE ȘI TRANSFER</w:t>
            </w:r>
          </w:p>
        </w:tc>
        <w:tc>
          <w:tcPr>
            <w:tcW w:w="659" w:type="pct"/>
            <w:tcBorders>
              <w:top w:val="nil"/>
              <w:left w:val="nil"/>
              <w:bottom w:val="single" w:sz="4" w:space="0" w:color="auto"/>
              <w:right w:val="single" w:sz="4" w:space="0" w:color="auto"/>
            </w:tcBorders>
            <w:shd w:val="clear" w:color="000000" w:fill="F8CBAD"/>
            <w:noWrap/>
            <w:vAlign w:val="center"/>
            <w:hideMark/>
          </w:tcPr>
          <w:p w14:paraId="465619D2" w14:textId="77777777" w:rsidR="0020748E" w:rsidRPr="0020748E" w:rsidRDefault="0020748E" w:rsidP="0020748E">
            <w:pPr>
              <w:spacing w:after="0" w:line="240" w:lineRule="auto"/>
              <w:jc w:val="right"/>
              <w:rPr>
                <w:rFonts w:eastAsia="Times New Roman"/>
                <w:b/>
                <w:bCs/>
                <w:color w:val="000000"/>
                <w:sz w:val="20"/>
                <w:szCs w:val="20"/>
                <w:lang w:eastAsia="ro-RO"/>
              </w:rPr>
            </w:pPr>
            <w:r w:rsidRPr="0020748E">
              <w:rPr>
                <w:rFonts w:eastAsia="Times New Roman"/>
                <w:b/>
                <w:bCs/>
                <w:color w:val="000000"/>
                <w:sz w:val="20"/>
                <w:szCs w:val="20"/>
                <w:lang w:eastAsia="ro-RO"/>
              </w:rPr>
              <w:t>20.512.960,00</w:t>
            </w:r>
          </w:p>
        </w:tc>
      </w:tr>
    </w:tbl>
    <w:p w14:paraId="7447B4FA" w14:textId="50B17BF8" w:rsidR="008D410B" w:rsidRDefault="008807A2" w:rsidP="00036188">
      <w:pPr>
        <w:spacing w:line="240" w:lineRule="auto"/>
        <w:rPr>
          <w:highlight w:val="yellow"/>
          <w:lang w:eastAsia="ja-JP"/>
        </w:rPr>
      </w:pPr>
      <w:r w:rsidRPr="008807A2">
        <w:rPr>
          <w:lang w:eastAsia="ja-JP"/>
        </w:rPr>
        <w:lastRenderedPageBreak/>
        <w:t>Investițiile aferente componentei de colectare și transport intră în sarcina operatorilor contractați sau, după caz, a UAT-urilor, valorile urmând a fi incluse în tarifele practicate de către aceștia.</w:t>
      </w:r>
    </w:p>
    <w:p w14:paraId="4A79E05E" w14:textId="77777777" w:rsidR="008D410B" w:rsidRPr="00EC024C" w:rsidRDefault="008D410B" w:rsidP="00036188">
      <w:pPr>
        <w:spacing w:line="240" w:lineRule="auto"/>
      </w:pPr>
      <w:r w:rsidRPr="00B85EE4">
        <w:t xml:space="preserve">Investițiile noi aferente componentei de </w:t>
      </w:r>
      <w:r>
        <w:t>transfer</w:t>
      </w:r>
      <w:r w:rsidRPr="00B85EE4">
        <w:t xml:space="preserve"> (</w:t>
      </w:r>
      <w:r w:rsidRPr="00313A84">
        <w:rPr>
          <w:i/>
          <w:iCs/>
        </w:rPr>
        <w:t>micro</w:t>
      </w:r>
      <w:r>
        <w:t>-</w:t>
      </w:r>
      <w:r w:rsidRPr="00A53B2B">
        <w:rPr>
          <w:i/>
          <w:u w:val="single"/>
        </w:rPr>
        <w:t>stați</w:t>
      </w:r>
      <w:r>
        <w:rPr>
          <w:i/>
          <w:u w:val="single"/>
        </w:rPr>
        <w:t>a de transfer Livada</w:t>
      </w:r>
      <w:r w:rsidRPr="00B85EE4">
        <w:t>) sunt redate mai jos:</w:t>
      </w:r>
    </w:p>
    <w:p w14:paraId="0443FEA6" w14:textId="5BED1E94" w:rsidR="007C0F95" w:rsidRDefault="007C0F95" w:rsidP="007C0F95">
      <w:pPr>
        <w:pStyle w:val="Caption"/>
      </w:pPr>
      <w:bookmarkStart w:id="776" w:name="_Toc73090043"/>
      <w:r>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34</w:t>
      </w:r>
      <w:r w:rsidR="00F539AF">
        <w:fldChar w:fldCharType="end"/>
      </w:r>
      <w:r>
        <w:t xml:space="preserve"> -Investiţii transfer- Alternativa 2</w:t>
      </w:r>
      <w:bookmarkEnd w:id="7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5"/>
        <w:gridCol w:w="1591"/>
      </w:tblGrid>
      <w:tr w:rsidR="007C0F95" w:rsidRPr="00313A84" w14:paraId="6CD8289E" w14:textId="77777777" w:rsidTr="0020748E">
        <w:trPr>
          <w:trHeight w:val="20"/>
          <w:jc w:val="center"/>
        </w:trPr>
        <w:tc>
          <w:tcPr>
            <w:tcW w:w="4130" w:type="pct"/>
            <w:shd w:val="clear" w:color="auto" w:fill="A8D08D" w:themeFill="accent6" w:themeFillTint="99"/>
            <w:noWrap/>
            <w:vAlign w:val="center"/>
            <w:hideMark/>
          </w:tcPr>
          <w:p w14:paraId="06A358CD" w14:textId="77777777" w:rsidR="007C0F95" w:rsidRPr="00313A84" w:rsidRDefault="007C0F95" w:rsidP="008D410B">
            <w:pPr>
              <w:spacing w:after="0" w:line="240" w:lineRule="auto"/>
              <w:jc w:val="center"/>
              <w:rPr>
                <w:rFonts w:asciiTheme="majorBidi" w:eastAsia="Times New Roman" w:hAnsiTheme="majorBidi" w:cstheme="majorBidi"/>
                <w:b/>
                <w:bCs/>
                <w:color w:val="000000"/>
                <w:sz w:val="22"/>
                <w:szCs w:val="22"/>
                <w:lang w:val="en-US"/>
              </w:rPr>
            </w:pPr>
            <w:r w:rsidRPr="00313A84">
              <w:rPr>
                <w:rFonts w:asciiTheme="majorBidi" w:eastAsia="Times New Roman" w:hAnsiTheme="majorBidi" w:cstheme="majorBidi"/>
                <w:b/>
                <w:bCs/>
                <w:color w:val="000000"/>
                <w:sz w:val="22"/>
                <w:szCs w:val="22"/>
                <w:lang w:val="en-US"/>
              </w:rPr>
              <w:t>TRANSFER</w:t>
            </w:r>
          </w:p>
        </w:tc>
        <w:tc>
          <w:tcPr>
            <w:tcW w:w="870" w:type="pct"/>
            <w:shd w:val="clear" w:color="auto" w:fill="A8D08D" w:themeFill="accent6" w:themeFillTint="99"/>
            <w:noWrap/>
            <w:vAlign w:val="center"/>
            <w:hideMark/>
          </w:tcPr>
          <w:p w14:paraId="43927628" w14:textId="77777777" w:rsidR="007C0F95" w:rsidRPr="00313A84" w:rsidRDefault="007C0F95" w:rsidP="008D410B">
            <w:pPr>
              <w:spacing w:after="0" w:line="240" w:lineRule="auto"/>
              <w:jc w:val="center"/>
              <w:rPr>
                <w:rFonts w:asciiTheme="majorBidi" w:eastAsia="Times New Roman" w:hAnsiTheme="majorBidi" w:cstheme="majorBidi"/>
                <w:b/>
                <w:bCs/>
                <w:color w:val="000000"/>
                <w:sz w:val="22"/>
                <w:szCs w:val="22"/>
                <w:lang w:val="en-US"/>
              </w:rPr>
            </w:pPr>
            <w:r w:rsidRPr="00313A84">
              <w:rPr>
                <w:rFonts w:asciiTheme="majorBidi" w:eastAsia="Times New Roman" w:hAnsiTheme="majorBidi" w:cstheme="majorBidi"/>
                <w:b/>
                <w:bCs/>
                <w:color w:val="000000"/>
                <w:sz w:val="22"/>
                <w:szCs w:val="22"/>
                <w:lang w:val="en-US"/>
              </w:rPr>
              <w:t>Valoare (euro)</w:t>
            </w:r>
          </w:p>
        </w:tc>
      </w:tr>
      <w:tr w:rsidR="007C0F95" w:rsidRPr="00313A84" w14:paraId="4806F0B1" w14:textId="77777777" w:rsidTr="0020748E">
        <w:trPr>
          <w:trHeight w:val="20"/>
          <w:jc w:val="center"/>
        </w:trPr>
        <w:tc>
          <w:tcPr>
            <w:tcW w:w="4130" w:type="pct"/>
            <w:shd w:val="clear" w:color="auto" w:fill="auto"/>
            <w:vAlign w:val="center"/>
            <w:hideMark/>
          </w:tcPr>
          <w:p w14:paraId="3B9B1BD3" w14:textId="77777777" w:rsidR="007C0F95" w:rsidRPr="00313A84" w:rsidRDefault="007C0F95" w:rsidP="008D410B">
            <w:pPr>
              <w:spacing w:after="0" w:line="240" w:lineRule="auto"/>
              <w:jc w:val="left"/>
              <w:rPr>
                <w:rFonts w:asciiTheme="majorBidi" w:eastAsia="Times New Roman" w:hAnsiTheme="majorBidi" w:cstheme="majorBidi"/>
                <w:b/>
                <w:bCs/>
                <w:i/>
                <w:iCs/>
                <w:color w:val="000000"/>
                <w:sz w:val="22"/>
                <w:szCs w:val="22"/>
                <w:lang w:val="en-US"/>
              </w:rPr>
            </w:pPr>
            <w:r w:rsidRPr="00313A84">
              <w:rPr>
                <w:rFonts w:asciiTheme="majorBidi" w:eastAsia="Times New Roman" w:hAnsiTheme="majorBidi" w:cstheme="majorBidi"/>
                <w:b/>
                <w:bCs/>
                <w:i/>
                <w:iCs/>
                <w:color w:val="000000"/>
                <w:sz w:val="22"/>
                <w:szCs w:val="22"/>
                <w:lang w:val="en-US"/>
              </w:rPr>
              <w:t>Echipamente statia de transfer LIVADA din care:</w:t>
            </w:r>
          </w:p>
        </w:tc>
        <w:tc>
          <w:tcPr>
            <w:tcW w:w="870" w:type="pct"/>
            <w:shd w:val="clear" w:color="auto" w:fill="auto"/>
            <w:noWrap/>
            <w:vAlign w:val="center"/>
            <w:hideMark/>
          </w:tcPr>
          <w:p w14:paraId="4887532E" w14:textId="77777777" w:rsidR="007C0F95" w:rsidRPr="00313A84" w:rsidRDefault="007C0F95" w:rsidP="008D410B">
            <w:pPr>
              <w:spacing w:after="0" w:line="240" w:lineRule="auto"/>
              <w:jc w:val="right"/>
              <w:rPr>
                <w:rFonts w:asciiTheme="majorBidi" w:eastAsia="Times New Roman" w:hAnsiTheme="majorBidi" w:cstheme="majorBidi"/>
                <w:sz w:val="22"/>
                <w:szCs w:val="22"/>
                <w:lang w:val="en-US"/>
              </w:rPr>
            </w:pPr>
            <w:r w:rsidRPr="00313A84">
              <w:rPr>
                <w:rFonts w:asciiTheme="majorBidi" w:eastAsia="Times New Roman" w:hAnsiTheme="majorBidi" w:cstheme="majorBidi"/>
                <w:sz w:val="22"/>
                <w:szCs w:val="22"/>
                <w:lang w:val="en-US"/>
              </w:rPr>
              <w:t> </w:t>
            </w:r>
          </w:p>
        </w:tc>
      </w:tr>
      <w:tr w:rsidR="007C0F95" w:rsidRPr="00313A84" w14:paraId="24DB1321" w14:textId="77777777" w:rsidTr="0020748E">
        <w:trPr>
          <w:trHeight w:val="20"/>
          <w:jc w:val="center"/>
        </w:trPr>
        <w:tc>
          <w:tcPr>
            <w:tcW w:w="4130" w:type="pct"/>
            <w:shd w:val="clear" w:color="auto" w:fill="auto"/>
            <w:vAlign w:val="center"/>
            <w:hideMark/>
          </w:tcPr>
          <w:p w14:paraId="4D4C9C21" w14:textId="77777777" w:rsidR="007C0F95" w:rsidRPr="00313A84" w:rsidRDefault="007C0F95" w:rsidP="008D410B">
            <w:pPr>
              <w:spacing w:after="0" w:line="240" w:lineRule="auto"/>
              <w:jc w:val="right"/>
              <w:rPr>
                <w:rFonts w:asciiTheme="majorBidi" w:eastAsia="Times New Roman" w:hAnsiTheme="majorBidi" w:cstheme="majorBidi"/>
                <w:i/>
                <w:iCs/>
                <w:color w:val="000000"/>
                <w:sz w:val="22"/>
                <w:szCs w:val="22"/>
                <w:lang w:val="en-US"/>
              </w:rPr>
            </w:pPr>
            <w:r w:rsidRPr="00313A84">
              <w:rPr>
                <w:rFonts w:asciiTheme="majorBidi" w:eastAsia="Times New Roman" w:hAnsiTheme="majorBidi" w:cstheme="majorBidi"/>
                <w:i/>
                <w:iCs/>
                <w:color w:val="000000"/>
                <w:sz w:val="22"/>
                <w:szCs w:val="22"/>
                <w:lang w:val="en-US"/>
              </w:rPr>
              <w:t>autosasiu hooklift pentru transport containere  - 1 buc min 24 tone</w:t>
            </w:r>
          </w:p>
        </w:tc>
        <w:tc>
          <w:tcPr>
            <w:tcW w:w="870" w:type="pct"/>
            <w:shd w:val="clear" w:color="auto" w:fill="auto"/>
            <w:noWrap/>
            <w:vAlign w:val="center"/>
            <w:hideMark/>
          </w:tcPr>
          <w:p w14:paraId="0F0E7210" w14:textId="77777777" w:rsidR="007C0F95" w:rsidRPr="00313A84" w:rsidRDefault="007C0F95" w:rsidP="008D410B">
            <w:pPr>
              <w:spacing w:after="0" w:line="240" w:lineRule="auto"/>
              <w:jc w:val="right"/>
              <w:rPr>
                <w:rFonts w:asciiTheme="majorBidi" w:eastAsia="Times New Roman" w:hAnsiTheme="majorBidi" w:cstheme="majorBidi"/>
                <w:sz w:val="22"/>
                <w:szCs w:val="22"/>
                <w:lang w:val="en-US"/>
              </w:rPr>
            </w:pPr>
            <w:r w:rsidRPr="00313A84">
              <w:rPr>
                <w:rFonts w:asciiTheme="majorBidi" w:eastAsia="Times New Roman" w:hAnsiTheme="majorBidi" w:cstheme="majorBidi"/>
                <w:sz w:val="22"/>
                <w:szCs w:val="22"/>
                <w:lang w:val="en-US"/>
              </w:rPr>
              <w:t>160,000.00</w:t>
            </w:r>
          </w:p>
        </w:tc>
      </w:tr>
      <w:tr w:rsidR="007C0F95" w:rsidRPr="00313A84" w14:paraId="1C01E252" w14:textId="77777777" w:rsidTr="0020748E">
        <w:trPr>
          <w:trHeight w:val="20"/>
          <w:jc w:val="center"/>
        </w:trPr>
        <w:tc>
          <w:tcPr>
            <w:tcW w:w="4130" w:type="pct"/>
            <w:shd w:val="clear" w:color="auto" w:fill="auto"/>
            <w:vAlign w:val="center"/>
            <w:hideMark/>
          </w:tcPr>
          <w:p w14:paraId="0379A75E" w14:textId="77777777" w:rsidR="007C0F95" w:rsidRPr="00313A84" w:rsidRDefault="007C0F95" w:rsidP="008D410B">
            <w:pPr>
              <w:spacing w:after="0" w:line="240" w:lineRule="auto"/>
              <w:jc w:val="right"/>
              <w:rPr>
                <w:rFonts w:asciiTheme="majorBidi" w:eastAsia="Times New Roman" w:hAnsiTheme="majorBidi" w:cstheme="majorBidi"/>
                <w:i/>
                <w:iCs/>
                <w:color w:val="000000"/>
                <w:sz w:val="22"/>
                <w:szCs w:val="22"/>
                <w:lang w:val="en-US"/>
              </w:rPr>
            </w:pPr>
            <w:r w:rsidRPr="00313A84">
              <w:rPr>
                <w:rFonts w:asciiTheme="majorBidi" w:eastAsia="Times New Roman" w:hAnsiTheme="majorBidi" w:cstheme="majorBidi"/>
                <w:i/>
                <w:iCs/>
                <w:color w:val="000000"/>
                <w:sz w:val="22"/>
                <w:szCs w:val="22"/>
                <w:lang w:val="en-US"/>
              </w:rPr>
              <w:t>conveior cu racleti - 1 buc maxim 35 tone/zi</w:t>
            </w:r>
          </w:p>
        </w:tc>
        <w:tc>
          <w:tcPr>
            <w:tcW w:w="870" w:type="pct"/>
            <w:shd w:val="clear" w:color="auto" w:fill="auto"/>
            <w:noWrap/>
            <w:vAlign w:val="center"/>
            <w:hideMark/>
          </w:tcPr>
          <w:p w14:paraId="6D167479" w14:textId="77777777" w:rsidR="007C0F95" w:rsidRPr="00313A84" w:rsidRDefault="007C0F95" w:rsidP="008D410B">
            <w:pPr>
              <w:spacing w:after="0" w:line="240" w:lineRule="auto"/>
              <w:jc w:val="right"/>
              <w:rPr>
                <w:rFonts w:asciiTheme="majorBidi" w:eastAsia="Times New Roman" w:hAnsiTheme="majorBidi" w:cstheme="majorBidi"/>
                <w:sz w:val="22"/>
                <w:szCs w:val="22"/>
                <w:lang w:val="en-US"/>
              </w:rPr>
            </w:pPr>
            <w:r w:rsidRPr="00313A84">
              <w:rPr>
                <w:rFonts w:asciiTheme="majorBidi" w:eastAsia="Times New Roman" w:hAnsiTheme="majorBidi" w:cstheme="majorBidi"/>
                <w:sz w:val="22"/>
                <w:szCs w:val="22"/>
                <w:lang w:val="en-US"/>
              </w:rPr>
              <w:t>15,000.00</w:t>
            </w:r>
          </w:p>
        </w:tc>
      </w:tr>
      <w:tr w:rsidR="007C0F95" w:rsidRPr="00313A84" w14:paraId="36775174" w14:textId="77777777" w:rsidTr="0020748E">
        <w:trPr>
          <w:trHeight w:val="20"/>
          <w:jc w:val="center"/>
        </w:trPr>
        <w:tc>
          <w:tcPr>
            <w:tcW w:w="4130" w:type="pct"/>
            <w:shd w:val="clear" w:color="auto" w:fill="auto"/>
            <w:vAlign w:val="center"/>
            <w:hideMark/>
          </w:tcPr>
          <w:p w14:paraId="0F543697" w14:textId="77777777" w:rsidR="007C0F95" w:rsidRPr="00313A84" w:rsidRDefault="007C0F95" w:rsidP="008D410B">
            <w:pPr>
              <w:spacing w:after="0" w:line="240" w:lineRule="auto"/>
              <w:jc w:val="right"/>
              <w:rPr>
                <w:rFonts w:asciiTheme="majorBidi" w:eastAsia="Times New Roman" w:hAnsiTheme="majorBidi" w:cstheme="majorBidi"/>
                <w:i/>
                <w:iCs/>
                <w:color w:val="000000"/>
                <w:sz w:val="22"/>
                <w:szCs w:val="22"/>
                <w:lang w:val="en-US"/>
              </w:rPr>
            </w:pPr>
            <w:r w:rsidRPr="00313A84">
              <w:rPr>
                <w:rFonts w:asciiTheme="majorBidi" w:eastAsia="Times New Roman" w:hAnsiTheme="majorBidi" w:cstheme="majorBidi"/>
                <w:i/>
                <w:iCs/>
                <w:color w:val="000000"/>
                <w:sz w:val="22"/>
                <w:szCs w:val="22"/>
                <w:lang w:val="en-US"/>
              </w:rPr>
              <w:t>containere -3 buc 20 mc</w:t>
            </w:r>
          </w:p>
        </w:tc>
        <w:tc>
          <w:tcPr>
            <w:tcW w:w="870" w:type="pct"/>
            <w:shd w:val="clear" w:color="auto" w:fill="auto"/>
            <w:noWrap/>
            <w:vAlign w:val="center"/>
            <w:hideMark/>
          </w:tcPr>
          <w:p w14:paraId="2CBEE751" w14:textId="77777777" w:rsidR="007C0F95" w:rsidRPr="00313A84" w:rsidRDefault="007C0F95" w:rsidP="008D410B">
            <w:pPr>
              <w:spacing w:after="0" w:line="240" w:lineRule="auto"/>
              <w:jc w:val="right"/>
              <w:rPr>
                <w:rFonts w:asciiTheme="majorBidi" w:eastAsia="Times New Roman" w:hAnsiTheme="majorBidi" w:cstheme="majorBidi"/>
                <w:sz w:val="22"/>
                <w:szCs w:val="22"/>
                <w:lang w:val="en-US"/>
              </w:rPr>
            </w:pPr>
            <w:r w:rsidRPr="00313A84">
              <w:rPr>
                <w:rFonts w:asciiTheme="majorBidi" w:eastAsia="Times New Roman" w:hAnsiTheme="majorBidi" w:cstheme="majorBidi"/>
                <w:sz w:val="22"/>
                <w:szCs w:val="22"/>
                <w:lang w:val="en-US"/>
              </w:rPr>
              <w:t>25,000.00</w:t>
            </w:r>
          </w:p>
        </w:tc>
      </w:tr>
      <w:tr w:rsidR="007C0F95" w:rsidRPr="00313A84" w14:paraId="3BCDEF9A" w14:textId="77777777" w:rsidTr="0020748E">
        <w:trPr>
          <w:trHeight w:val="20"/>
          <w:jc w:val="center"/>
        </w:trPr>
        <w:tc>
          <w:tcPr>
            <w:tcW w:w="4130" w:type="pct"/>
            <w:shd w:val="clear" w:color="auto" w:fill="auto"/>
            <w:vAlign w:val="center"/>
            <w:hideMark/>
          </w:tcPr>
          <w:p w14:paraId="1A7CADDA" w14:textId="77777777" w:rsidR="007C0F95" w:rsidRPr="00313A84" w:rsidRDefault="007C0F95" w:rsidP="008D410B">
            <w:pPr>
              <w:spacing w:after="0" w:line="240" w:lineRule="auto"/>
              <w:jc w:val="left"/>
              <w:rPr>
                <w:rFonts w:asciiTheme="majorBidi" w:eastAsia="Times New Roman" w:hAnsiTheme="majorBidi" w:cstheme="majorBidi"/>
                <w:b/>
                <w:bCs/>
                <w:i/>
                <w:iCs/>
                <w:color w:val="000000"/>
                <w:sz w:val="22"/>
                <w:szCs w:val="22"/>
                <w:lang w:val="en-US"/>
              </w:rPr>
            </w:pPr>
            <w:r w:rsidRPr="00313A84">
              <w:rPr>
                <w:rFonts w:asciiTheme="majorBidi" w:eastAsia="Times New Roman" w:hAnsiTheme="majorBidi" w:cstheme="majorBidi"/>
                <w:b/>
                <w:bCs/>
                <w:i/>
                <w:iCs/>
                <w:color w:val="000000"/>
                <w:sz w:val="22"/>
                <w:szCs w:val="22"/>
                <w:lang w:val="en-US"/>
              </w:rPr>
              <w:t>Total investiție de realizat, din care:</w:t>
            </w:r>
          </w:p>
        </w:tc>
        <w:tc>
          <w:tcPr>
            <w:tcW w:w="870" w:type="pct"/>
            <w:shd w:val="clear" w:color="auto" w:fill="auto"/>
            <w:noWrap/>
            <w:vAlign w:val="center"/>
            <w:hideMark/>
          </w:tcPr>
          <w:p w14:paraId="3C264E73" w14:textId="77777777" w:rsidR="007C0F95" w:rsidRPr="00313A84" w:rsidRDefault="007C0F95" w:rsidP="008D410B">
            <w:pPr>
              <w:spacing w:after="0" w:line="240" w:lineRule="auto"/>
              <w:jc w:val="right"/>
              <w:rPr>
                <w:rFonts w:asciiTheme="majorBidi" w:eastAsia="Times New Roman" w:hAnsiTheme="majorBidi" w:cstheme="majorBidi"/>
                <w:b/>
                <w:bCs/>
                <w:i/>
                <w:iCs/>
                <w:color w:val="000000"/>
                <w:sz w:val="22"/>
                <w:szCs w:val="22"/>
                <w:lang w:val="en-US"/>
              </w:rPr>
            </w:pPr>
            <w:r w:rsidRPr="00313A84">
              <w:rPr>
                <w:rFonts w:asciiTheme="majorBidi" w:eastAsia="Times New Roman" w:hAnsiTheme="majorBidi" w:cstheme="majorBidi"/>
                <w:b/>
                <w:bCs/>
                <w:i/>
                <w:iCs/>
                <w:color w:val="000000"/>
                <w:sz w:val="22"/>
                <w:szCs w:val="22"/>
                <w:lang w:val="en-US"/>
              </w:rPr>
              <w:t>200,000.00</w:t>
            </w:r>
          </w:p>
        </w:tc>
      </w:tr>
      <w:tr w:rsidR="007C0F95" w:rsidRPr="00313A84" w14:paraId="1E29CA23" w14:textId="77777777" w:rsidTr="0020748E">
        <w:trPr>
          <w:trHeight w:val="20"/>
          <w:jc w:val="center"/>
        </w:trPr>
        <w:tc>
          <w:tcPr>
            <w:tcW w:w="4130" w:type="pct"/>
            <w:shd w:val="clear" w:color="auto" w:fill="auto"/>
            <w:vAlign w:val="center"/>
            <w:hideMark/>
          </w:tcPr>
          <w:p w14:paraId="666DB64B" w14:textId="77777777" w:rsidR="007C0F95" w:rsidRPr="00313A84" w:rsidRDefault="007C0F95" w:rsidP="008D410B">
            <w:pPr>
              <w:spacing w:after="0" w:line="240" w:lineRule="auto"/>
              <w:jc w:val="right"/>
              <w:rPr>
                <w:rFonts w:asciiTheme="majorBidi" w:eastAsia="Times New Roman" w:hAnsiTheme="majorBidi" w:cstheme="majorBidi"/>
                <w:i/>
                <w:iCs/>
                <w:color w:val="000000"/>
                <w:sz w:val="22"/>
                <w:szCs w:val="22"/>
                <w:lang w:val="en-US"/>
              </w:rPr>
            </w:pPr>
            <w:r w:rsidRPr="00313A84">
              <w:rPr>
                <w:rFonts w:asciiTheme="majorBidi" w:eastAsia="Times New Roman" w:hAnsiTheme="majorBidi" w:cstheme="majorBidi"/>
                <w:i/>
                <w:iCs/>
                <w:color w:val="000000"/>
                <w:sz w:val="22"/>
                <w:szCs w:val="22"/>
                <w:lang w:val="en-US"/>
              </w:rPr>
              <w:t>Utilaje și echipamente</w:t>
            </w:r>
          </w:p>
        </w:tc>
        <w:tc>
          <w:tcPr>
            <w:tcW w:w="870" w:type="pct"/>
            <w:shd w:val="clear" w:color="auto" w:fill="auto"/>
            <w:noWrap/>
            <w:vAlign w:val="center"/>
            <w:hideMark/>
          </w:tcPr>
          <w:p w14:paraId="19F742CD" w14:textId="77777777" w:rsidR="007C0F95" w:rsidRPr="00313A84" w:rsidRDefault="007C0F95" w:rsidP="008D410B">
            <w:pPr>
              <w:spacing w:after="0" w:line="240" w:lineRule="auto"/>
              <w:jc w:val="right"/>
              <w:rPr>
                <w:rFonts w:asciiTheme="majorBidi" w:eastAsia="Times New Roman" w:hAnsiTheme="majorBidi" w:cstheme="majorBidi"/>
                <w:i/>
                <w:iCs/>
                <w:color w:val="000000"/>
                <w:sz w:val="22"/>
                <w:szCs w:val="22"/>
                <w:lang w:val="en-US"/>
              </w:rPr>
            </w:pPr>
            <w:r w:rsidRPr="00313A84">
              <w:rPr>
                <w:rFonts w:asciiTheme="majorBidi" w:eastAsia="Times New Roman" w:hAnsiTheme="majorBidi" w:cstheme="majorBidi"/>
                <w:i/>
                <w:iCs/>
                <w:color w:val="000000"/>
                <w:sz w:val="22"/>
                <w:szCs w:val="22"/>
                <w:lang w:val="en-US"/>
              </w:rPr>
              <w:t>200,000.00</w:t>
            </w:r>
          </w:p>
        </w:tc>
      </w:tr>
    </w:tbl>
    <w:p w14:paraId="09561A10" w14:textId="77777777" w:rsidR="007141B7" w:rsidRPr="0037023E" w:rsidRDefault="007141B7" w:rsidP="007141B7">
      <w:pPr>
        <w:spacing w:before="240"/>
      </w:pPr>
      <w:r w:rsidRPr="0037023E">
        <w:t>Investițiile noi aferente componentei de tratare (</w:t>
      </w:r>
      <w:r w:rsidRPr="0037023E">
        <w:rPr>
          <w:i/>
          <w:u w:val="single"/>
        </w:rPr>
        <w:t>stație compostare</w:t>
      </w:r>
      <w:r w:rsidRPr="0037023E">
        <w:t>) sunt redate mai jos:</w:t>
      </w:r>
    </w:p>
    <w:p w14:paraId="47328824" w14:textId="61A3F599" w:rsidR="007141B7" w:rsidRPr="0037023E" w:rsidRDefault="007141B7" w:rsidP="006D6F17">
      <w:pPr>
        <w:pStyle w:val="Caption"/>
      </w:pPr>
      <w:bookmarkStart w:id="777" w:name="_Toc73090044"/>
      <w:r w:rsidRPr="0037023E">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35</w:t>
      </w:r>
      <w:r w:rsidR="00F539AF">
        <w:fldChar w:fldCharType="end"/>
      </w:r>
      <w:r w:rsidRPr="0037023E">
        <w:t xml:space="preserve"> Investițiile noi aferente componentei de tratare (stație compostare)</w:t>
      </w:r>
      <w:bookmarkEnd w:id="777"/>
    </w:p>
    <w:tbl>
      <w:tblPr>
        <w:tblW w:w="5101" w:type="pct"/>
        <w:tblLook w:val="04A0" w:firstRow="1" w:lastRow="0" w:firstColumn="1" w:lastColumn="0" w:noHBand="0" w:noVBand="1"/>
      </w:tblPr>
      <w:tblGrid>
        <w:gridCol w:w="489"/>
        <w:gridCol w:w="5709"/>
        <w:gridCol w:w="1072"/>
        <w:gridCol w:w="1928"/>
      </w:tblGrid>
      <w:tr w:rsidR="0037023E" w:rsidRPr="0037023E" w14:paraId="6BAEE409" w14:textId="77777777" w:rsidTr="006F6724">
        <w:trPr>
          <w:trHeight w:val="113"/>
        </w:trPr>
        <w:tc>
          <w:tcPr>
            <w:tcW w:w="266" w:type="pct"/>
            <w:tcBorders>
              <w:top w:val="single" w:sz="4" w:space="0" w:color="auto"/>
              <w:left w:val="single" w:sz="4" w:space="0" w:color="auto"/>
              <w:bottom w:val="single" w:sz="4" w:space="0" w:color="auto"/>
              <w:right w:val="single" w:sz="4" w:space="0" w:color="auto"/>
            </w:tcBorders>
            <w:shd w:val="clear" w:color="000000" w:fill="A8D08D"/>
            <w:vAlign w:val="center"/>
            <w:hideMark/>
          </w:tcPr>
          <w:p w14:paraId="2281C668" w14:textId="6E20C9F6" w:rsidR="0037023E" w:rsidRPr="00D71494" w:rsidRDefault="0037023E" w:rsidP="0037023E">
            <w:pPr>
              <w:spacing w:after="0" w:line="240" w:lineRule="auto"/>
              <w:jc w:val="center"/>
              <w:rPr>
                <w:rFonts w:eastAsia="Times New Roman"/>
                <w:b/>
                <w:bCs/>
                <w:color w:val="000000"/>
                <w:sz w:val="22"/>
                <w:szCs w:val="22"/>
                <w:lang w:val="fr-FR"/>
              </w:rPr>
            </w:pPr>
          </w:p>
        </w:tc>
        <w:tc>
          <w:tcPr>
            <w:tcW w:w="3103" w:type="pct"/>
            <w:tcBorders>
              <w:top w:val="single" w:sz="4" w:space="0" w:color="auto"/>
              <w:left w:val="nil"/>
              <w:bottom w:val="single" w:sz="4" w:space="0" w:color="auto"/>
              <w:right w:val="single" w:sz="4" w:space="0" w:color="auto"/>
            </w:tcBorders>
            <w:shd w:val="clear" w:color="000000" w:fill="A8D08D"/>
            <w:noWrap/>
            <w:vAlign w:val="center"/>
            <w:hideMark/>
          </w:tcPr>
          <w:p w14:paraId="67A5565A" w14:textId="77777777" w:rsidR="0037023E" w:rsidRPr="0037023E" w:rsidRDefault="0037023E" w:rsidP="0037023E">
            <w:pPr>
              <w:spacing w:after="0" w:line="240" w:lineRule="auto"/>
              <w:jc w:val="center"/>
              <w:rPr>
                <w:rFonts w:eastAsia="Times New Roman"/>
                <w:b/>
                <w:bCs/>
                <w:color w:val="000000"/>
                <w:sz w:val="22"/>
                <w:szCs w:val="22"/>
                <w:lang w:val="en-US"/>
              </w:rPr>
            </w:pPr>
            <w:r w:rsidRPr="0037023E">
              <w:rPr>
                <w:rFonts w:eastAsia="Times New Roman"/>
                <w:b/>
                <w:bCs/>
                <w:color w:val="000000"/>
                <w:sz w:val="22"/>
                <w:szCs w:val="22"/>
                <w:lang w:val="en-US"/>
              </w:rPr>
              <w:t>Investiții noi - COMPOSTARE</w:t>
            </w:r>
          </w:p>
        </w:tc>
        <w:tc>
          <w:tcPr>
            <w:tcW w:w="583" w:type="pct"/>
            <w:tcBorders>
              <w:top w:val="single" w:sz="4" w:space="0" w:color="auto"/>
              <w:left w:val="nil"/>
              <w:bottom w:val="single" w:sz="4" w:space="0" w:color="auto"/>
              <w:right w:val="single" w:sz="4" w:space="0" w:color="auto"/>
            </w:tcBorders>
            <w:shd w:val="clear" w:color="000000" w:fill="A8D08D"/>
            <w:vAlign w:val="center"/>
            <w:hideMark/>
          </w:tcPr>
          <w:p w14:paraId="4CEE9AFA" w14:textId="77777777" w:rsidR="0037023E" w:rsidRPr="0037023E" w:rsidRDefault="0037023E" w:rsidP="0037023E">
            <w:pPr>
              <w:spacing w:after="0" w:line="240" w:lineRule="auto"/>
              <w:jc w:val="center"/>
              <w:rPr>
                <w:rFonts w:eastAsia="Times New Roman"/>
                <w:b/>
                <w:bCs/>
                <w:color w:val="000000"/>
                <w:sz w:val="22"/>
                <w:szCs w:val="22"/>
                <w:lang w:val="en-US"/>
              </w:rPr>
            </w:pPr>
            <w:r w:rsidRPr="0037023E">
              <w:rPr>
                <w:rFonts w:eastAsia="Times New Roman"/>
                <w:b/>
                <w:bCs/>
                <w:color w:val="000000"/>
                <w:sz w:val="22"/>
                <w:szCs w:val="22"/>
                <w:lang w:val="en-US"/>
              </w:rPr>
              <w:t>UM</w:t>
            </w:r>
          </w:p>
        </w:tc>
        <w:tc>
          <w:tcPr>
            <w:tcW w:w="1048" w:type="pct"/>
            <w:tcBorders>
              <w:top w:val="single" w:sz="4" w:space="0" w:color="auto"/>
              <w:left w:val="nil"/>
              <w:bottom w:val="single" w:sz="4" w:space="0" w:color="auto"/>
              <w:right w:val="single" w:sz="4" w:space="0" w:color="auto"/>
            </w:tcBorders>
            <w:shd w:val="clear" w:color="000000" w:fill="A8D08D"/>
            <w:noWrap/>
            <w:vAlign w:val="center"/>
            <w:hideMark/>
          </w:tcPr>
          <w:p w14:paraId="78BC5251" w14:textId="77777777" w:rsidR="0037023E" w:rsidRPr="0037023E" w:rsidRDefault="0037023E" w:rsidP="0037023E">
            <w:pPr>
              <w:spacing w:after="0" w:line="240" w:lineRule="auto"/>
              <w:jc w:val="center"/>
              <w:rPr>
                <w:rFonts w:eastAsia="Times New Roman"/>
                <w:b/>
                <w:bCs/>
                <w:color w:val="000000"/>
                <w:sz w:val="22"/>
                <w:szCs w:val="22"/>
                <w:lang w:val="en-US"/>
              </w:rPr>
            </w:pPr>
            <w:r w:rsidRPr="0037023E">
              <w:rPr>
                <w:rFonts w:eastAsia="Times New Roman"/>
                <w:b/>
                <w:bCs/>
                <w:color w:val="000000"/>
                <w:sz w:val="22"/>
                <w:szCs w:val="22"/>
                <w:lang w:val="en-US"/>
              </w:rPr>
              <w:t>Total investiție (€)</w:t>
            </w:r>
          </w:p>
        </w:tc>
      </w:tr>
      <w:tr w:rsidR="006F6724" w:rsidRPr="0037023E" w14:paraId="4009E29A" w14:textId="77777777" w:rsidTr="006F6724">
        <w:trPr>
          <w:trHeight w:val="113"/>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F6F1BCA" w14:textId="77777777" w:rsidR="006F6724" w:rsidRPr="0037023E" w:rsidRDefault="006F6724" w:rsidP="006F6724">
            <w:pPr>
              <w:spacing w:after="0" w:line="240" w:lineRule="auto"/>
              <w:jc w:val="center"/>
              <w:rPr>
                <w:rFonts w:eastAsia="Times New Roman"/>
                <w:i/>
                <w:iCs/>
                <w:color w:val="000000"/>
                <w:sz w:val="22"/>
                <w:szCs w:val="22"/>
                <w:lang w:val="en-US"/>
              </w:rPr>
            </w:pPr>
            <w:r w:rsidRPr="0037023E">
              <w:rPr>
                <w:rFonts w:eastAsia="Times New Roman"/>
                <w:i/>
                <w:iCs/>
                <w:color w:val="000000"/>
                <w:sz w:val="22"/>
                <w:szCs w:val="22"/>
                <w:lang w:val="en-US"/>
              </w:rPr>
              <w:t>a.</w:t>
            </w:r>
          </w:p>
        </w:tc>
        <w:tc>
          <w:tcPr>
            <w:tcW w:w="3103" w:type="pct"/>
            <w:tcBorders>
              <w:top w:val="nil"/>
              <w:left w:val="nil"/>
              <w:bottom w:val="single" w:sz="4" w:space="0" w:color="auto"/>
              <w:right w:val="single" w:sz="4" w:space="0" w:color="auto"/>
            </w:tcBorders>
            <w:shd w:val="clear" w:color="auto" w:fill="auto"/>
            <w:noWrap/>
            <w:vAlign w:val="center"/>
            <w:hideMark/>
          </w:tcPr>
          <w:p w14:paraId="5489EB39" w14:textId="77777777" w:rsidR="006F6724" w:rsidRPr="0037023E" w:rsidRDefault="006F6724" w:rsidP="006F6724">
            <w:pPr>
              <w:spacing w:after="0" w:line="240" w:lineRule="auto"/>
              <w:jc w:val="left"/>
              <w:rPr>
                <w:rFonts w:eastAsia="Times New Roman"/>
                <w:i/>
                <w:iCs/>
                <w:color w:val="000000"/>
                <w:sz w:val="22"/>
                <w:szCs w:val="22"/>
                <w:lang w:val="en-US"/>
              </w:rPr>
            </w:pPr>
            <w:r w:rsidRPr="0037023E">
              <w:rPr>
                <w:rFonts w:eastAsia="Times New Roman"/>
                <w:i/>
                <w:iCs/>
                <w:color w:val="000000"/>
                <w:sz w:val="22"/>
                <w:szCs w:val="22"/>
                <w:lang w:val="en-US"/>
              </w:rPr>
              <w:t xml:space="preserve">Capacitate necesară pentru extindere/optimizare/modernizare </w:t>
            </w:r>
          </w:p>
        </w:tc>
        <w:tc>
          <w:tcPr>
            <w:tcW w:w="583" w:type="pct"/>
            <w:tcBorders>
              <w:top w:val="nil"/>
              <w:left w:val="nil"/>
              <w:bottom w:val="single" w:sz="4" w:space="0" w:color="auto"/>
              <w:right w:val="single" w:sz="4" w:space="0" w:color="auto"/>
            </w:tcBorders>
            <w:shd w:val="clear" w:color="auto" w:fill="auto"/>
            <w:vAlign w:val="center"/>
            <w:hideMark/>
          </w:tcPr>
          <w:p w14:paraId="4A11D78D" w14:textId="77777777" w:rsidR="006F6724" w:rsidRPr="0037023E" w:rsidRDefault="006F6724" w:rsidP="006F6724">
            <w:pPr>
              <w:spacing w:after="0" w:line="240" w:lineRule="auto"/>
              <w:jc w:val="center"/>
              <w:rPr>
                <w:rFonts w:eastAsia="Times New Roman"/>
                <w:i/>
                <w:iCs/>
                <w:color w:val="000000"/>
                <w:sz w:val="22"/>
                <w:szCs w:val="22"/>
                <w:lang w:val="en-US"/>
              </w:rPr>
            </w:pPr>
            <w:r w:rsidRPr="0037023E">
              <w:rPr>
                <w:rFonts w:eastAsia="Times New Roman"/>
                <w:i/>
                <w:iCs/>
                <w:color w:val="000000"/>
                <w:sz w:val="22"/>
                <w:szCs w:val="22"/>
                <w:lang w:val="en-US"/>
              </w:rPr>
              <w:t>tone</w:t>
            </w:r>
          </w:p>
        </w:tc>
        <w:tc>
          <w:tcPr>
            <w:tcW w:w="104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872101" w14:textId="399D7557" w:rsidR="006F6724" w:rsidRPr="0037023E" w:rsidRDefault="006F6724" w:rsidP="006F6724">
            <w:pPr>
              <w:spacing w:after="0" w:line="240" w:lineRule="auto"/>
              <w:jc w:val="right"/>
              <w:rPr>
                <w:rFonts w:eastAsia="Times New Roman"/>
                <w:color w:val="000000"/>
                <w:sz w:val="22"/>
                <w:szCs w:val="22"/>
                <w:lang w:val="en-US"/>
              </w:rPr>
            </w:pPr>
            <w:r>
              <w:rPr>
                <w:color w:val="000000"/>
                <w:sz w:val="22"/>
                <w:szCs w:val="22"/>
              </w:rPr>
              <w:t>3.636,09</w:t>
            </w:r>
          </w:p>
        </w:tc>
      </w:tr>
      <w:tr w:rsidR="006F6724" w:rsidRPr="0037023E" w14:paraId="6419A64D" w14:textId="77777777" w:rsidTr="006F6724">
        <w:trPr>
          <w:trHeight w:val="113"/>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6471379" w14:textId="77777777" w:rsidR="006F6724" w:rsidRPr="0037023E" w:rsidRDefault="006F6724" w:rsidP="006F6724">
            <w:pPr>
              <w:spacing w:after="0" w:line="240" w:lineRule="auto"/>
              <w:jc w:val="center"/>
              <w:rPr>
                <w:rFonts w:eastAsia="Times New Roman"/>
                <w:i/>
                <w:iCs/>
                <w:color w:val="000000"/>
                <w:sz w:val="22"/>
                <w:szCs w:val="22"/>
                <w:lang w:val="en-US"/>
              </w:rPr>
            </w:pPr>
            <w:r w:rsidRPr="0037023E">
              <w:rPr>
                <w:rFonts w:eastAsia="Times New Roman"/>
                <w:i/>
                <w:iCs/>
                <w:color w:val="000000"/>
                <w:sz w:val="22"/>
                <w:szCs w:val="22"/>
                <w:lang w:val="en-US"/>
              </w:rPr>
              <w:t>b.</w:t>
            </w:r>
          </w:p>
        </w:tc>
        <w:tc>
          <w:tcPr>
            <w:tcW w:w="3103" w:type="pct"/>
            <w:tcBorders>
              <w:top w:val="nil"/>
              <w:left w:val="nil"/>
              <w:bottom w:val="single" w:sz="4" w:space="0" w:color="auto"/>
              <w:right w:val="single" w:sz="4" w:space="0" w:color="auto"/>
            </w:tcBorders>
            <w:shd w:val="clear" w:color="auto" w:fill="auto"/>
            <w:noWrap/>
            <w:vAlign w:val="center"/>
            <w:hideMark/>
          </w:tcPr>
          <w:p w14:paraId="7FC2E783" w14:textId="77777777" w:rsidR="006F6724" w:rsidRPr="0037023E" w:rsidRDefault="006F6724" w:rsidP="006F6724">
            <w:pPr>
              <w:spacing w:after="0" w:line="240" w:lineRule="auto"/>
              <w:jc w:val="left"/>
              <w:rPr>
                <w:rFonts w:eastAsia="Times New Roman"/>
                <w:i/>
                <w:iCs/>
                <w:color w:val="000000"/>
                <w:sz w:val="22"/>
                <w:szCs w:val="22"/>
                <w:lang w:val="en-US"/>
              </w:rPr>
            </w:pPr>
            <w:r w:rsidRPr="0037023E">
              <w:rPr>
                <w:rFonts w:eastAsia="Times New Roman"/>
                <w:i/>
                <w:iCs/>
                <w:color w:val="000000"/>
                <w:sz w:val="22"/>
                <w:szCs w:val="22"/>
                <w:lang w:val="en-US"/>
              </w:rPr>
              <w:t>Cost unitar investiție</w:t>
            </w:r>
          </w:p>
        </w:tc>
        <w:tc>
          <w:tcPr>
            <w:tcW w:w="583" w:type="pct"/>
            <w:tcBorders>
              <w:top w:val="nil"/>
              <w:left w:val="nil"/>
              <w:bottom w:val="single" w:sz="4" w:space="0" w:color="auto"/>
              <w:right w:val="single" w:sz="4" w:space="0" w:color="auto"/>
            </w:tcBorders>
            <w:shd w:val="clear" w:color="auto" w:fill="auto"/>
            <w:vAlign w:val="center"/>
            <w:hideMark/>
          </w:tcPr>
          <w:p w14:paraId="733895A2" w14:textId="77777777" w:rsidR="006F6724" w:rsidRPr="0037023E" w:rsidRDefault="006F6724" w:rsidP="006F6724">
            <w:pPr>
              <w:spacing w:after="0" w:line="240" w:lineRule="auto"/>
              <w:jc w:val="center"/>
              <w:rPr>
                <w:rFonts w:eastAsia="Times New Roman"/>
                <w:i/>
                <w:iCs/>
                <w:color w:val="000000"/>
                <w:sz w:val="22"/>
                <w:szCs w:val="22"/>
                <w:lang w:val="en-US"/>
              </w:rPr>
            </w:pPr>
            <w:r w:rsidRPr="0037023E">
              <w:rPr>
                <w:rFonts w:eastAsia="Times New Roman"/>
                <w:i/>
                <w:iCs/>
                <w:color w:val="000000"/>
                <w:sz w:val="22"/>
                <w:szCs w:val="22"/>
                <w:lang w:val="en-US"/>
              </w:rPr>
              <w:t>euro/tonă</w:t>
            </w:r>
          </w:p>
        </w:tc>
        <w:tc>
          <w:tcPr>
            <w:tcW w:w="1048" w:type="pct"/>
            <w:tcBorders>
              <w:top w:val="nil"/>
              <w:left w:val="single" w:sz="4" w:space="0" w:color="auto"/>
              <w:bottom w:val="single" w:sz="4" w:space="0" w:color="auto"/>
              <w:right w:val="single" w:sz="4" w:space="0" w:color="auto"/>
            </w:tcBorders>
            <w:shd w:val="clear" w:color="auto" w:fill="auto"/>
            <w:noWrap/>
            <w:vAlign w:val="center"/>
            <w:hideMark/>
          </w:tcPr>
          <w:p w14:paraId="5CD14A3B" w14:textId="12E89333" w:rsidR="006F6724" w:rsidRPr="0037023E" w:rsidRDefault="006F6724" w:rsidP="006F6724">
            <w:pPr>
              <w:spacing w:after="0" w:line="240" w:lineRule="auto"/>
              <w:jc w:val="right"/>
              <w:rPr>
                <w:rFonts w:eastAsia="Times New Roman"/>
                <w:color w:val="000000"/>
                <w:sz w:val="22"/>
                <w:szCs w:val="22"/>
                <w:lang w:val="en-US"/>
              </w:rPr>
            </w:pPr>
            <w:r>
              <w:rPr>
                <w:color w:val="000000"/>
                <w:sz w:val="22"/>
                <w:szCs w:val="22"/>
              </w:rPr>
              <w:t>150,00</w:t>
            </w:r>
          </w:p>
        </w:tc>
      </w:tr>
      <w:tr w:rsidR="006F6724" w:rsidRPr="0037023E" w14:paraId="0640D6CA" w14:textId="77777777" w:rsidTr="006F6724">
        <w:trPr>
          <w:trHeight w:val="113"/>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70DD541" w14:textId="77777777" w:rsidR="006F6724" w:rsidRPr="0037023E" w:rsidRDefault="006F6724" w:rsidP="006F6724">
            <w:pPr>
              <w:spacing w:after="0" w:line="240" w:lineRule="auto"/>
              <w:jc w:val="center"/>
              <w:rPr>
                <w:rFonts w:eastAsia="Times New Roman"/>
                <w:i/>
                <w:iCs/>
                <w:color w:val="000000"/>
                <w:sz w:val="22"/>
                <w:szCs w:val="22"/>
                <w:lang w:val="en-US"/>
              </w:rPr>
            </w:pPr>
            <w:r w:rsidRPr="0037023E">
              <w:rPr>
                <w:rFonts w:eastAsia="Times New Roman"/>
                <w:i/>
                <w:iCs/>
                <w:color w:val="000000"/>
                <w:sz w:val="22"/>
                <w:szCs w:val="22"/>
                <w:lang w:val="en-US"/>
              </w:rPr>
              <w:t>c.</w:t>
            </w:r>
          </w:p>
        </w:tc>
        <w:tc>
          <w:tcPr>
            <w:tcW w:w="3103" w:type="pct"/>
            <w:tcBorders>
              <w:top w:val="nil"/>
              <w:left w:val="nil"/>
              <w:bottom w:val="single" w:sz="4" w:space="0" w:color="auto"/>
              <w:right w:val="single" w:sz="4" w:space="0" w:color="auto"/>
            </w:tcBorders>
            <w:shd w:val="clear" w:color="auto" w:fill="auto"/>
            <w:noWrap/>
            <w:vAlign w:val="center"/>
            <w:hideMark/>
          </w:tcPr>
          <w:p w14:paraId="78BAED0F" w14:textId="77777777" w:rsidR="006F6724" w:rsidRPr="0037023E" w:rsidRDefault="006F6724" w:rsidP="006F6724">
            <w:pPr>
              <w:spacing w:after="0" w:line="240" w:lineRule="auto"/>
              <w:jc w:val="left"/>
              <w:rPr>
                <w:rFonts w:eastAsia="Times New Roman"/>
                <w:i/>
                <w:iCs/>
                <w:color w:val="000000"/>
                <w:sz w:val="22"/>
                <w:szCs w:val="22"/>
                <w:lang w:val="en-US"/>
              </w:rPr>
            </w:pPr>
            <w:r w:rsidRPr="0037023E">
              <w:rPr>
                <w:rFonts w:eastAsia="Times New Roman"/>
                <w:i/>
                <w:iCs/>
                <w:color w:val="000000"/>
                <w:sz w:val="22"/>
                <w:szCs w:val="22"/>
                <w:lang w:val="en-US"/>
              </w:rPr>
              <w:t>Cost investiție (a.*b.)</w:t>
            </w:r>
          </w:p>
        </w:tc>
        <w:tc>
          <w:tcPr>
            <w:tcW w:w="583" w:type="pct"/>
            <w:tcBorders>
              <w:top w:val="nil"/>
              <w:left w:val="nil"/>
              <w:bottom w:val="single" w:sz="4" w:space="0" w:color="auto"/>
              <w:right w:val="single" w:sz="4" w:space="0" w:color="auto"/>
            </w:tcBorders>
            <w:shd w:val="clear" w:color="auto" w:fill="auto"/>
            <w:vAlign w:val="center"/>
            <w:hideMark/>
          </w:tcPr>
          <w:p w14:paraId="36255F79" w14:textId="77777777" w:rsidR="006F6724" w:rsidRPr="0037023E" w:rsidRDefault="006F6724" w:rsidP="006F6724">
            <w:pPr>
              <w:spacing w:after="0" w:line="240" w:lineRule="auto"/>
              <w:jc w:val="center"/>
              <w:rPr>
                <w:rFonts w:eastAsia="Times New Roman"/>
                <w:i/>
                <w:iCs/>
                <w:color w:val="000000"/>
                <w:sz w:val="22"/>
                <w:szCs w:val="22"/>
                <w:lang w:val="en-US"/>
              </w:rPr>
            </w:pPr>
            <w:r w:rsidRPr="0037023E">
              <w:rPr>
                <w:rFonts w:eastAsia="Times New Roman"/>
                <w:i/>
                <w:iCs/>
                <w:color w:val="000000"/>
                <w:sz w:val="22"/>
                <w:szCs w:val="22"/>
                <w:lang w:val="en-US"/>
              </w:rPr>
              <w:t>euro</w:t>
            </w:r>
          </w:p>
        </w:tc>
        <w:tc>
          <w:tcPr>
            <w:tcW w:w="1048" w:type="pct"/>
            <w:tcBorders>
              <w:top w:val="nil"/>
              <w:left w:val="single" w:sz="4" w:space="0" w:color="auto"/>
              <w:bottom w:val="single" w:sz="4" w:space="0" w:color="auto"/>
              <w:right w:val="single" w:sz="4" w:space="0" w:color="auto"/>
            </w:tcBorders>
            <w:shd w:val="clear" w:color="auto" w:fill="auto"/>
            <w:noWrap/>
            <w:vAlign w:val="center"/>
            <w:hideMark/>
          </w:tcPr>
          <w:p w14:paraId="52CC64B8" w14:textId="33245E32" w:rsidR="006F6724" w:rsidRPr="0037023E" w:rsidRDefault="006F6724" w:rsidP="006F6724">
            <w:pPr>
              <w:spacing w:after="0" w:line="240" w:lineRule="auto"/>
              <w:jc w:val="right"/>
              <w:rPr>
                <w:rFonts w:eastAsia="Times New Roman"/>
                <w:color w:val="000000"/>
                <w:sz w:val="22"/>
                <w:szCs w:val="22"/>
                <w:lang w:val="en-US"/>
              </w:rPr>
            </w:pPr>
            <w:r>
              <w:rPr>
                <w:color w:val="000000"/>
                <w:sz w:val="22"/>
                <w:szCs w:val="22"/>
              </w:rPr>
              <w:t>545.414,25</w:t>
            </w:r>
          </w:p>
        </w:tc>
      </w:tr>
      <w:tr w:rsidR="006F6724" w:rsidRPr="0037023E" w14:paraId="0A4FC0A2" w14:textId="77777777" w:rsidTr="006F6724">
        <w:trPr>
          <w:trHeight w:val="113"/>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07CC519" w14:textId="77777777" w:rsidR="006F6724" w:rsidRPr="0037023E" w:rsidRDefault="006F6724" w:rsidP="006F6724">
            <w:pPr>
              <w:spacing w:after="0" w:line="240" w:lineRule="auto"/>
              <w:jc w:val="center"/>
              <w:rPr>
                <w:rFonts w:eastAsia="Times New Roman"/>
                <w:i/>
                <w:iCs/>
                <w:color w:val="000000"/>
                <w:sz w:val="22"/>
                <w:szCs w:val="22"/>
                <w:lang w:val="en-US"/>
              </w:rPr>
            </w:pPr>
            <w:r w:rsidRPr="0037023E">
              <w:rPr>
                <w:rFonts w:eastAsia="Times New Roman"/>
                <w:i/>
                <w:iCs/>
                <w:color w:val="000000"/>
                <w:sz w:val="22"/>
                <w:szCs w:val="22"/>
                <w:lang w:val="en-US"/>
              </w:rPr>
              <w:t>d.</w:t>
            </w:r>
          </w:p>
        </w:tc>
        <w:tc>
          <w:tcPr>
            <w:tcW w:w="3103" w:type="pct"/>
            <w:tcBorders>
              <w:top w:val="nil"/>
              <w:left w:val="nil"/>
              <w:bottom w:val="single" w:sz="4" w:space="0" w:color="auto"/>
              <w:right w:val="single" w:sz="4" w:space="0" w:color="auto"/>
            </w:tcBorders>
            <w:shd w:val="clear" w:color="auto" w:fill="auto"/>
            <w:noWrap/>
            <w:vAlign w:val="center"/>
            <w:hideMark/>
          </w:tcPr>
          <w:p w14:paraId="4DA20F05" w14:textId="77777777" w:rsidR="006F6724" w:rsidRPr="0037023E" w:rsidRDefault="006F6724" w:rsidP="006F6724">
            <w:pPr>
              <w:spacing w:after="0" w:line="240" w:lineRule="auto"/>
              <w:jc w:val="left"/>
              <w:rPr>
                <w:rFonts w:eastAsia="Times New Roman"/>
                <w:i/>
                <w:iCs/>
                <w:color w:val="000000"/>
                <w:sz w:val="22"/>
                <w:szCs w:val="22"/>
                <w:lang w:val="en-US"/>
              </w:rPr>
            </w:pPr>
            <w:r w:rsidRPr="0037023E">
              <w:rPr>
                <w:rFonts w:eastAsia="Times New Roman"/>
                <w:i/>
                <w:iCs/>
                <w:color w:val="000000"/>
                <w:sz w:val="22"/>
                <w:szCs w:val="22"/>
                <w:lang w:val="en-US"/>
              </w:rPr>
              <w:t>Cost investiție realizat prin SMID</w:t>
            </w:r>
          </w:p>
        </w:tc>
        <w:tc>
          <w:tcPr>
            <w:tcW w:w="583" w:type="pct"/>
            <w:tcBorders>
              <w:top w:val="nil"/>
              <w:left w:val="nil"/>
              <w:bottom w:val="single" w:sz="4" w:space="0" w:color="auto"/>
              <w:right w:val="single" w:sz="4" w:space="0" w:color="auto"/>
            </w:tcBorders>
            <w:shd w:val="clear" w:color="auto" w:fill="auto"/>
            <w:vAlign w:val="center"/>
            <w:hideMark/>
          </w:tcPr>
          <w:p w14:paraId="5D2722D5" w14:textId="77777777" w:rsidR="006F6724" w:rsidRPr="0037023E" w:rsidRDefault="006F6724" w:rsidP="006F6724">
            <w:pPr>
              <w:spacing w:after="0" w:line="240" w:lineRule="auto"/>
              <w:jc w:val="center"/>
              <w:rPr>
                <w:rFonts w:eastAsia="Times New Roman"/>
                <w:i/>
                <w:iCs/>
                <w:color w:val="000000"/>
                <w:sz w:val="22"/>
                <w:szCs w:val="22"/>
                <w:lang w:val="en-US"/>
              </w:rPr>
            </w:pPr>
            <w:r w:rsidRPr="0037023E">
              <w:rPr>
                <w:rFonts w:eastAsia="Times New Roman"/>
                <w:i/>
                <w:iCs/>
                <w:color w:val="000000"/>
                <w:sz w:val="22"/>
                <w:szCs w:val="22"/>
                <w:lang w:val="en-US"/>
              </w:rPr>
              <w:t>euro</w:t>
            </w:r>
          </w:p>
        </w:tc>
        <w:tc>
          <w:tcPr>
            <w:tcW w:w="1048" w:type="pct"/>
            <w:tcBorders>
              <w:top w:val="nil"/>
              <w:left w:val="single" w:sz="4" w:space="0" w:color="auto"/>
              <w:bottom w:val="single" w:sz="4" w:space="0" w:color="auto"/>
              <w:right w:val="single" w:sz="4" w:space="0" w:color="auto"/>
            </w:tcBorders>
            <w:shd w:val="clear" w:color="auto" w:fill="auto"/>
            <w:noWrap/>
            <w:vAlign w:val="center"/>
            <w:hideMark/>
          </w:tcPr>
          <w:p w14:paraId="41703FE3" w14:textId="19A87BB6" w:rsidR="006F6724" w:rsidRPr="0037023E" w:rsidRDefault="006F6724" w:rsidP="006F6724">
            <w:pPr>
              <w:spacing w:after="0" w:line="240" w:lineRule="auto"/>
              <w:jc w:val="right"/>
              <w:rPr>
                <w:rFonts w:eastAsia="Times New Roman"/>
                <w:color w:val="000000"/>
                <w:sz w:val="22"/>
                <w:szCs w:val="22"/>
                <w:lang w:val="en-US"/>
              </w:rPr>
            </w:pPr>
            <w:r>
              <w:rPr>
                <w:color w:val="000000"/>
                <w:sz w:val="22"/>
                <w:szCs w:val="22"/>
              </w:rPr>
              <w:t>0,00</w:t>
            </w:r>
          </w:p>
        </w:tc>
      </w:tr>
      <w:tr w:rsidR="006F6724" w:rsidRPr="0037023E" w14:paraId="2092D80F" w14:textId="77777777" w:rsidTr="006F6724">
        <w:trPr>
          <w:trHeight w:val="113"/>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09DC02C" w14:textId="77777777" w:rsidR="006F6724" w:rsidRPr="0037023E" w:rsidRDefault="006F6724" w:rsidP="006F6724">
            <w:pPr>
              <w:spacing w:after="0" w:line="240" w:lineRule="auto"/>
              <w:jc w:val="center"/>
              <w:rPr>
                <w:rFonts w:eastAsia="Times New Roman"/>
                <w:b/>
                <w:bCs/>
                <w:color w:val="000000"/>
                <w:sz w:val="22"/>
                <w:szCs w:val="22"/>
                <w:lang w:val="en-US"/>
              </w:rPr>
            </w:pPr>
            <w:r w:rsidRPr="0037023E">
              <w:rPr>
                <w:rFonts w:eastAsia="Times New Roman"/>
                <w:b/>
                <w:bCs/>
                <w:color w:val="000000"/>
                <w:sz w:val="22"/>
                <w:szCs w:val="22"/>
                <w:lang w:val="en-US"/>
              </w:rPr>
              <w:t> </w:t>
            </w:r>
          </w:p>
        </w:tc>
        <w:tc>
          <w:tcPr>
            <w:tcW w:w="3103" w:type="pct"/>
            <w:tcBorders>
              <w:top w:val="nil"/>
              <w:left w:val="nil"/>
              <w:bottom w:val="single" w:sz="4" w:space="0" w:color="auto"/>
              <w:right w:val="single" w:sz="4" w:space="0" w:color="auto"/>
            </w:tcBorders>
            <w:shd w:val="clear" w:color="auto" w:fill="auto"/>
            <w:noWrap/>
            <w:vAlign w:val="center"/>
            <w:hideMark/>
          </w:tcPr>
          <w:p w14:paraId="2EE2301A" w14:textId="77777777" w:rsidR="006F6724" w:rsidRPr="0037023E" w:rsidRDefault="006F6724" w:rsidP="006F6724">
            <w:pPr>
              <w:spacing w:after="0" w:line="240" w:lineRule="auto"/>
              <w:jc w:val="left"/>
              <w:rPr>
                <w:rFonts w:eastAsia="Times New Roman"/>
                <w:b/>
                <w:bCs/>
                <w:color w:val="000000"/>
                <w:sz w:val="22"/>
                <w:szCs w:val="22"/>
                <w:lang w:val="en-US"/>
              </w:rPr>
            </w:pPr>
            <w:r w:rsidRPr="0037023E">
              <w:rPr>
                <w:rFonts w:eastAsia="Times New Roman"/>
                <w:b/>
                <w:bCs/>
                <w:color w:val="000000"/>
                <w:sz w:val="22"/>
                <w:szCs w:val="22"/>
                <w:lang w:val="en-US"/>
              </w:rPr>
              <w:t xml:space="preserve">Total investiție de realizat </w:t>
            </w:r>
            <w:r w:rsidRPr="0037023E">
              <w:rPr>
                <w:rFonts w:eastAsia="Times New Roman"/>
                <w:color w:val="000000"/>
                <w:sz w:val="22"/>
                <w:szCs w:val="22"/>
                <w:lang w:val="en-US"/>
              </w:rPr>
              <w:t>(c.-d.), din care:</w:t>
            </w:r>
          </w:p>
        </w:tc>
        <w:tc>
          <w:tcPr>
            <w:tcW w:w="583" w:type="pct"/>
            <w:tcBorders>
              <w:top w:val="nil"/>
              <w:left w:val="nil"/>
              <w:bottom w:val="single" w:sz="4" w:space="0" w:color="auto"/>
              <w:right w:val="single" w:sz="4" w:space="0" w:color="auto"/>
            </w:tcBorders>
            <w:shd w:val="clear" w:color="auto" w:fill="auto"/>
            <w:vAlign w:val="center"/>
            <w:hideMark/>
          </w:tcPr>
          <w:p w14:paraId="365C204D" w14:textId="77777777" w:rsidR="006F6724" w:rsidRPr="0037023E" w:rsidRDefault="006F6724" w:rsidP="006F6724">
            <w:pPr>
              <w:spacing w:after="0" w:line="240" w:lineRule="auto"/>
              <w:jc w:val="center"/>
              <w:rPr>
                <w:rFonts w:eastAsia="Times New Roman"/>
                <w:i/>
                <w:iCs/>
                <w:color w:val="000000"/>
                <w:sz w:val="22"/>
                <w:szCs w:val="22"/>
                <w:lang w:val="en-US"/>
              </w:rPr>
            </w:pPr>
            <w:r w:rsidRPr="0037023E">
              <w:rPr>
                <w:rFonts w:eastAsia="Times New Roman"/>
                <w:i/>
                <w:iCs/>
                <w:color w:val="000000"/>
                <w:sz w:val="22"/>
                <w:szCs w:val="22"/>
                <w:lang w:val="en-US"/>
              </w:rPr>
              <w:t>euro</w:t>
            </w:r>
          </w:p>
        </w:tc>
        <w:tc>
          <w:tcPr>
            <w:tcW w:w="1048" w:type="pct"/>
            <w:tcBorders>
              <w:top w:val="nil"/>
              <w:left w:val="single" w:sz="4" w:space="0" w:color="auto"/>
              <w:bottom w:val="single" w:sz="4" w:space="0" w:color="auto"/>
              <w:right w:val="single" w:sz="4" w:space="0" w:color="auto"/>
            </w:tcBorders>
            <w:shd w:val="clear" w:color="auto" w:fill="auto"/>
            <w:noWrap/>
            <w:vAlign w:val="center"/>
            <w:hideMark/>
          </w:tcPr>
          <w:p w14:paraId="074FEF0F" w14:textId="35071D45" w:rsidR="006F6724" w:rsidRPr="0037023E" w:rsidRDefault="006F6724" w:rsidP="006F6724">
            <w:pPr>
              <w:spacing w:after="0" w:line="240" w:lineRule="auto"/>
              <w:jc w:val="right"/>
              <w:rPr>
                <w:rFonts w:eastAsia="Times New Roman"/>
                <w:b/>
                <w:bCs/>
                <w:i/>
                <w:iCs/>
                <w:color w:val="000000"/>
                <w:sz w:val="22"/>
                <w:szCs w:val="22"/>
                <w:lang w:val="en-US"/>
              </w:rPr>
            </w:pPr>
            <w:r>
              <w:rPr>
                <w:b/>
                <w:bCs/>
                <w:i/>
                <w:iCs/>
                <w:color w:val="000000"/>
                <w:sz w:val="22"/>
                <w:szCs w:val="22"/>
              </w:rPr>
              <w:t>545.414,25</w:t>
            </w:r>
          </w:p>
        </w:tc>
      </w:tr>
      <w:tr w:rsidR="006F6724" w:rsidRPr="0037023E" w14:paraId="73587CC6" w14:textId="77777777" w:rsidTr="006F6724">
        <w:trPr>
          <w:trHeight w:val="113"/>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C778779" w14:textId="77777777" w:rsidR="006F6724" w:rsidRPr="0037023E" w:rsidRDefault="006F6724" w:rsidP="006F6724">
            <w:pPr>
              <w:spacing w:after="0" w:line="240" w:lineRule="auto"/>
              <w:jc w:val="center"/>
              <w:rPr>
                <w:rFonts w:eastAsia="Times New Roman"/>
                <w:i/>
                <w:iCs/>
                <w:color w:val="000000"/>
                <w:sz w:val="22"/>
                <w:szCs w:val="22"/>
                <w:lang w:val="en-US"/>
              </w:rPr>
            </w:pPr>
            <w:r w:rsidRPr="0037023E">
              <w:rPr>
                <w:rFonts w:eastAsia="Times New Roman"/>
                <w:i/>
                <w:iCs/>
                <w:color w:val="000000"/>
                <w:sz w:val="22"/>
                <w:szCs w:val="22"/>
                <w:lang w:val="en-US"/>
              </w:rPr>
              <w:t> </w:t>
            </w:r>
          </w:p>
        </w:tc>
        <w:tc>
          <w:tcPr>
            <w:tcW w:w="3103" w:type="pct"/>
            <w:tcBorders>
              <w:top w:val="nil"/>
              <w:left w:val="nil"/>
              <w:bottom w:val="single" w:sz="4" w:space="0" w:color="auto"/>
              <w:right w:val="single" w:sz="4" w:space="0" w:color="auto"/>
            </w:tcBorders>
            <w:shd w:val="clear" w:color="auto" w:fill="auto"/>
            <w:noWrap/>
            <w:vAlign w:val="center"/>
            <w:hideMark/>
          </w:tcPr>
          <w:p w14:paraId="5095067F" w14:textId="77777777" w:rsidR="006F6724" w:rsidRPr="0037023E" w:rsidRDefault="006F6724" w:rsidP="006F6724">
            <w:pPr>
              <w:spacing w:after="0" w:line="240" w:lineRule="auto"/>
              <w:jc w:val="right"/>
              <w:rPr>
                <w:rFonts w:eastAsia="Times New Roman"/>
                <w:i/>
                <w:iCs/>
                <w:color w:val="000000"/>
                <w:sz w:val="22"/>
                <w:szCs w:val="22"/>
                <w:lang w:val="en-US"/>
              </w:rPr>
            </w:pPr>
            <w:r w:rsidRPr="0037023E">
              <w:rPr>
                <w:rFonts w:eastAsia="Times New Roman"/>
                <w:i/>
                <w:iCs/>
                <w:color w:val="000000"/>
                <w:sz w:val="22"/>
                <w:szCs w:val="22"/>
                <w:lang w:val="en-US"/>
              </w:rPr>
              <w:t>Construcții</w:t>
            </w:r>
          </w:p>
        </w:tc>
        <w:tc>
          <w:tcPr>
            <w:tcW w:w="583" w:type="pct"/>
            <w:tcBorders>
              <w:top w:val="nil"/>
              <w:left w:val="nil"/>
              <w:bottom w:val="single" w:sz="4" w:space="0" w:color="auto"/>
              <w:right w:val="single" w:sz="4" w:space="0" w:color="auto"/>
            </w:tcBorders>
            <w:shd w:val="clear" w:color="auto" w:fill="auto"/>
            <w:vAlign w:val="center"/>
            <w:hideMark/>
          </w:tcPr>
          <w:p w14:paraId="0027124E" w14:textId="77777777" w:rsidR="006F6724" w:rsidRPr="0037023E" w:rsidRDefault="006F6724" w:rsidP="006F6724">
            <w:pPr>
              <w:spacing w:after="0" w:line="240" w:lineRule="auto"/>
              <w:jc w:val="center"/>
              <w:rPr>
                <w:rFonts w:eastAsia="Times New Roman"/>
                <w:i/>
                <w:iCs/>
                <w:color w:val="000000"/>
                <w:sz w:val="22"/>
                <w:szCs w:val="22"/>
                <w:lang w:val="en-US"/>
              </w:rPr>
            </w:pPr>
            <w:r w:rsidRPr="0037023E">
              <w:rPr>
                <w:rFonts w:eastAsia="Times New Roman"/>
                <w:i/>
                <w:iCs/>
                <w:color w:val="000000"/>
                <w:sz w:val="22"/>
                <w:szCs w:val="22"/>
                <w:lang w:val="en-US"/>
              </w:rPr>
              <w:t>euro</w:t>
            </w:r>
          </w:p>
        </w:tc>
        <w:tc>
          <w:tcPr>
            <w:tcW w:w="1048" w:type="pct"/>
            <w:tcBorders>
              <w:top w:val="nil"/>
              <w:left w:val="single" w:sz="4" w:space="0" w:color="auto"/>
              <w:bottom w:val="single" w:sz="4" w:space="0" w:color="auto"/>
              <w:right w:val="single" w:sz="4" w:space="0" w:color="auto"/>
            </w:tcBorders>
            <w:shd w:val="clear" w:color="auto" w:fill="auto"/>
            <w:noWrap/>
            <w:vAlign w:val="center"/>
            <w:hideMark/>
          </w:tcPr>
          <w:p w14:paraId="75F5D77B" w14:textId="69A3CBFC" w:rsidR="006F6724" w:rsidRPr="0037023E" w:rsidRDefault="006F6724" w:rsidP="006F6724">
            <w:pPr>
              <w:spacing w:after="0" w:line="240" w:lineRule="auto"/>
              <w:jc w:val="right"/>
              <w:rPr>
                <w:rFonts w:eastAsia="Times New Roman"/>
                <w:i/>
                <w:iCs/>
                <w:color w:val="000000"/>
                <w:sz w:val="22"/>
                <w:szCs w:val="22"/>
                <w:lang w:val="en-US"/>
              </w:rPr>
            </w:pPr>
            <w:r>
              <w:rPr>
                <w:i/>
                <w:iCs/>
                <w:color w:val="000000"/>
                <w:sz w:val="22"/>
                <w:szCs w:val="22"/>
              </w:rPr>
              <w:t>0,00</w:t>
            </w:r>
          </w:p>
        </w:tc>
      </w:tr>
      <w:tr w:rsidR="006F6724" w:rsidRPr="0037023E" w14:paraId="04E66A96" w14:textId="77777777" w:rsidTr="006F6724">
        <w:trPr>
          <w:trHeight w:val="113"/>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4B7A028" w14:textId="77777777" w:rsidR="006F6724" w:rsidRPr="0037023E" w:rsidRDefault="006F6724" w:rsidP="006F6724">
            <w:pPr>
              <w:spacing w:after="0" w:line="240" w:lineRule="auto"/>
              <w:jc w:val="center"/>
              <w:rPr>
                <w:rFonts w:eastAsia="Times New Roman"/>
                <w:i/>
                <w:iCs/>
                <w:color w:val="000000"/>
                <w:sz w:val="22"/>
                <w:szCs w:val="22"/>
                <w:lang w:val="en-US"/>
              </w:rPr>
            </w:pPr>
            <w:r w:rsidRPr="0037023E">
              <w:rPr>
                <w:rFonts w:eastAsia="Times New Roman"/>
                <w:i/>
                <w:iCs/>
                <w:color w:val="000000"/>
                <w:sz w:val="22"/>
                <w:szCs w:val="22"/>
                <w:lang w:val="en-US"/>
              </w:rPr>
              <w:t> </w:t>
            </w:r>
          </w:p>
        </w:tc>
        <w:tc>
          <w:tcPr>
            <w:tcW w:w="3103" w:type="pct"/>
            <w:tcBorders>
              <w:top w:val="nil"/>
              <w:left w:val="nil"/>
              <w:bottom w:val="single" w:sz="4" w:space="0" w:color="auto"/>
              <w:right w:val="single" w:sz="4" w:space="0" w:color="auto"/>
            </w:tcBorders>
            <w:shd w:val="clear" w:color="auto" w:fill="auto"/>
            <w:noWrap/>
            <w:vAlign w:val="center"/>
            <w:hideMark/>
          </w:tcPr>
          <w:p w14:paraId="3387EB7C" w14:textId="77777777" w:rsidR="006F6724" w:rsidRPr="0037023E" w:rsidRDefault="006F6724" w:rsidP="006F6724">
            <w:pPr>
              <w:spacing w:after="0" w:line="240" w:lineRule="auto"/>
              <w:jc w:val="right"/>
              <w:rPr>
                <w:rFonts w:eastAsia="Times New Roman"/>
                <w:i/>
                <w:iCs/>
                <w:color w:val="000000"/>
                <w:sz w:val="22"/>
                <w:szCs w:val="22"/>
                <w:lang w:val="en-US"/>
              </w:rPr>
            </w:pPr>
            <w:r w:rsidRPr="0037023E">
              <w:rPr>
                <w:rFonts w:eastAsia="Times New Roman"/>
                <w:i/>
                <w:iCs/>
                <w:color w:val="000000"/>
                <w:sz w:val="22"/>
                <w:szCs w:val="22"/>
                <w:lang w:val="en-US"/>
              </w:rPr>
              <w:t>Utilaje și echipamente</w:t>
            </w:r>
          </w:p>
        </w:tc>
        <w:tc>
          <w:tcPr>
            <w:tcW w:w="583" w:type="pct"/>
            <w:tcBorders>
              <w:top w:val="nil"/>
              <w:left w:val="nil"/>
              <w:bottom w:val="single" w:sz="4" w:space="0" w:color="auto"/>
              <w:right w:val="single" w:sz="4" w:space="0" w:color="auto"/>
            </w:tcBorders>
            <w:shd w:val="clear" w:color="auto" w:fill="auto"/>
            <w:vAlign w:val="center"/>
            <w:hideMark/>
          </w:tcPr>
          <w:p w14:paraId="0061BC6F" w14:textId="77777777" w:rsidR="006F6724" w:rsidRPr="0037023E" w:rsidRDefault="006F6724" w:rsidP="006F6724">
            <w:pPr>
              <w:spacing w:after="0" w:line="240" w:lineRule="auto"/>
              <w:jc w:val="center"/>
              <w:rPr>
                <w:rFonts w:eastAsia="Times New Roman"/>
                <w:i/>
                <w:iCs/>
                <w:color w:val="000000"/>
                <w:sz w:val="22"/>
                <w:szCs w:val="22"/>
                <w:lang w:val="en-US"/>
              </w:rPr>
            </w:pPr>
            <w:r w:rsidRPr="0037023E">
              <w:rPr>
                <w:rFonts w:eastAsia="Times New Roman"/>
                <w:i/>
                <w:iCs/>
                <w:color w:val="000000"/>
                <w:sz w:val="22"/>
                <w:szCs w:val="22"/>
                <w:lang w:val="en-US"/>
              </w:rPr>
              <w:t>euro</w:t>
            </w:r>
          </w:p>
        </w:tc>
        <w:tc>
          <w:tcPr>
            <w:tcW w:w="1048" w:type="pct"/>
            <w:tcBorders>
              <w:top w:val="nil"/>
              <w:left w:val="single" w:sz="4" w:space="0" w:color="auto"/>
              <w:bottom w:val="single" w:sz="4" w:space="0" w:color="auto"/>
              <w:right w:val="single" w:sz="4" w:space="0" w:color="auto"/>
            </w:tcBorders>
            <w:shd w:val="clear" w:color="auto" w:fill="auto"/>
            <w:noWrap/>
            <w:vAlign w:val="center"/>
            <w:hideMark/>
          </w:tcPr>
          <w:p w14:paraId="40868D45" w14:textId="582B5B40" w:rsidR="006F6724" w:rsidRPr="0037023E" w:rsidRDefault="006F6724" w:rsidP="006F6724">
            <w:pPr>
              <w:spacing w:after="0" w:line="240" w:lineRule="auto"/>
              <w:jc w:val="right"/>
              <w:rPr>
                <w:rFonts w:eastAsia="Times New Roman"/>
                <w:i/>
                <w:iCs/>
                <w:color w:val="000000"/>
                <w:sz w:val="22"/>
                <w:szCs w:val="22"/>
                <w:lang w:val="en-US"/>
              </w:rPr>
            </w:pPr>
            <w:r>
              <w:rPr>
                <w:i/>
                <w:iCs/>
                <w:color w:val="000000"/>
                <w:sz w:val="22"/>
                <w:szCs w:val="22"/>
              </w:rPr>
              <w:t>545.414,25</w:t>
            </w:r>
          </w:p>
        </w:tc>
      </w:tr>
    </w:tbl>
    <w:p w14:paraId="3F313168" w14:textId="0AF45CBD" w:rsidR="007141B7" w:rsidRPr="008D410B" w:rsidRDefault="007141B7" w:rsidP="007141B7">
      <w:pPr>
        <w:spacing w:before="240"/>
      </w:pPr>
      <w:r w:rsidRPr="008D410B">
        <w:t>Investițiile noi aferente componentei de tratare (</w:t>
      </w:r>
      <w:r w:rsidRPr="008D410B">
        <w:rPr>
          <w:i/>
          <w:u w:val="single"/>
        </w:rPr>
        <w:t>stație TM</w:t>
      </w:r>
      <w:r w:rsidR="004D089F">
        <w:rPr>
          <w:i/>
          <w:u w:val="single"/>
        </w:rPr>
        <w:t>B</w:t>
      </w:r>
      <w:r w:rsidR="008D410B" w:rsidRPr="008D410B">
        <w:rPr>
          <w:i/>
          <w:u w:val="single"/>
        </w:rPr>
        <w:t>+ digestie anaerobă</w:t>
      </w:r>
      <w:r w:rsidRPr="008D410B">
        <w:t>) sunt redate mai jos:</w:t>
      </w:r>
    </w:p>
    <w:p w14:paraId="5D41349A" w14:textId="48419BDB" w:rsidR="007141B7" w:rsidRDefault="007141B7" w:rsidP="006D6F17">
      <w:pPr>
        <w:pStyle w:val="Caption"/>
      </w:pPr>
      <w:bookmarkStart w:id="778" w:name="_Toc73090045"/>
      <w:r w:rsidRPr="008D410B">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36</w:t>
      </w:r>
      <w:r w:rsidR="00F539AF">
        <w:fldChar w:fldCharType="end"/>
      </w:r>
      <w:r w:rsidRPr="008D410B">
        <w:t xml:space="preserve"> Investițiile noi aferente componentei de tratare (TM</w:t>
      </w:r>
      <w:r w:rsidR="009026C1">
        <w:t>B +</w:t>
      </w:r>
      <w:r w:rsidR="008D410B" w:rsidRPr="008D410B">
        <w:t xml:space="preserve"> </w:t>
      </w:r>
      <w:r w:rsidRPr="008D410B">
        <w:t>digestie anaerobă)</w:t>
      </w:r>
      <w:bookmarkEnd w:id="778"/>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9"/>
        <w:gridCol w:w="1729"/>
      </w:tblGrid>
      <w:tr w:rsidR="001A78BF" w:rsidRPr="001A78BF" w14:paraId="0CB46FD0" w14:textId="77777777" w:rsidTr="001A78BF">
        <w:trPr>
          <w:trHeight w:val="20"/>
          <w:jc w:val="center"/>
        </w:trPr>
        <w:tc>
          <w:tcPr>
            <w:tcW w:w="8768" w:type="dxa"/>
            <w:gridSpan w:val="2"/>
            <w:shd w:val="clear" w:color="000000" w:fill="DDEBF7"/>
            <w:noWrap/>
            <w:vAlign w:val="center"/>
            <w:hideMark/>
          </w:tcPr>
          <w:p w14:paraId="2E0EE6AE" w14:textId="77777777" w:rsidR="001A78BF" w:rsidRPr="001A78BF" w:rsidRDefault="001A78BF" w:rsidP="001A78BF">
            <w:pPr>
              <w:spacing w:after="0" w:line="240" w:lineRule="auto"/>
              <w:jc w:val="center"/>
              <w:rPr>
                <w:rFonts w:eastAsia="Times New Roman"/>
                <w:b/>
                <w:bCs/>
                <w:color w:val="000000"/>
                <w:lang w:eastAsia="ro-RO"/>
              </w:rPr>
            </w:pPr>
            <w:r w:rsidRPr="001A78BF">
              <w:rPr>
                <w:rFonts w:eastAsia="Times New Roman"/>
                <w:b/>
                <w:bCs/>
                <w:color w:val="000000"/>
                <w:lang w:eastAsia="ro-RO"/>
              </w:rPr>
              <w:t>Investiții noi - TRATARE MECANICA+DA</w:t>
            </w:r>
          </w:p>
        </w:tc>
      </w:tr>
      <w:tr w:rsidR="001A78BF" w:rsidRPr="001A78BF" w14:paraId="2ED5CC71" w14:textId="77777777" w:rsidTr="001A78BF">
        <w:trPr>
          <w:trHeight w:val="20"/>
          <w:jc w:val="center"/>
        </w:trPr>
        <w:tc>
          <w:tcPr>
            <w:tcW w:w="7039" w:type="dxa"/>
            <w:shd w:val="clear" w:color="000000" w:fill="9BC2E6"/>
            <w:noWrap/>
            <w:vAlign w:val="center"/>
            <w:hideMark/>
          </w:tcPr>
          <w:p w14:paraId="013246CC" w14:textId="77777777" w:rsidR="001A78BF" w:rsidRPr="001A78BF" w:rsidRDefault="001A78BF" w:rsidP="001A78BF">
            <w:pPr>
              <w:spacing w:after="0" w:line="240" w:lineRule="auto"/>
              <w:jc w:val="center"/>
              <w:rPr>
                <w:rFonts w:eastAsia="Times New Roman"/>
                <w:b/>
                <w:bCs/>
                <w:color w:val="000000"/>
                <w:sz w:val="22"/>
                <w:szCs w:val="22"/>
                <w:lang w:eastAsia="ro-RO"/>
              </w:rPr>
            </w:pPr>
            <w:r w:rsidRPr="001A78BF">
              <w:rPr>
                <w:rFonts w:eastAsia="Times New Roman"/>
                <w:b/>
                <w:bCs/>
                <w:color w:val="000000"/>
                <w:sz w:val="22"/>
                <w:szCs w:val="22"/>
                <w:lang w:eastAsia="ro-RO"/>
              </w:rPr>
              <w:t>TRATARE MECANICA+DA</w:t>
            </w:r>
          </w:p>
        </w:tc>
        <w:tc>
          <w:tcPr>
            <w:tcW w:w="1729" w:type="dxa"/>
            <w:shd w:val="clear" w:color="000000" w:fill="9BC2E6"/>
            <w:noWrap/>
            <w:vAlign w:val="center"/>
            <w:hideMark/>
          </w:tcPr>
          <w:p w14:paraId="00D2B77C" w14:textId="77777777" w:rsidR="001A78BF" w:rsidRPr="001A78BF" w:rsidRDefault="001A78BF" w:rsidP="001A78BF">
            <w:pPr>
              <w:spacing w:after="0" w:line="240" w:lineRule="auto"/>
              <w:jc w:val="center"/>
              <w:rPr>
                <w:rFonts w:eastAsia="Times New Roman"/>
                <w:b/>
                <w:bCs/>
                <w:color w:val="000000"/>
                <w:sz w:val="22"/>
                <w:szCs w:val="22"/>
                <w:lang w:eastAsia="ro-RO"/>
              </w:rPr>
            </w:pPr>
            <w:r w:rsidRPr="001A78BF">
              <w:rPr>
                <w:rFonts w:eastAsia="Times New Roman"/>
                <w:b/>
                <w:bCs/>
                <w:color w:val="000000"/>
                <w:sz w:val="22"/>
                <w:szCs w:val="22"/>
                <w:lang w:eastAsia="ro-RO"/>
              </w:rPr>
              <w:t>Valoare (euro)</w:t>
            </w:r>
          </w:p>
        </w:tc>
      </w:tr>
      <w:tr w:rsidR="001A78BF" w:rsidRPr="001A78BF" w14:paraId="54CC0B4E" w14:textId="77777777" w:rsidTr="001A78BF">
        <w:trPr>
          <w:trHeight w:val="20"/>
          <w:jc w:val="center"/>
        </w:trPr>
        <w:tc>
          <w:tcPr>
            <w:tcW w:w="7039" w:type="dxa"/>
            <w:shd w:val="clear" w:color="auto" w:fill="auto"/>
            <w:noWrap/>
            <w:vAlign w:val="center"/>
            <w:hideMark/>
          </w:tcPr>
          <w:p w14:paraId="5B10D976" w14:textId="77777777" w:rsidR="001A78BF" w:rsidRPr="001A78BF" w:rsidRDefault="001A78BF" w:rsidP="001A78BF">
            <w:pPr>
              <w:spacing w:after="0" w:line="240" w:lineRule="auto"/>
              <w:jc w:val="left"/>
              <w:rPr>
                <w:rFonts w:eastAsia="Times New Roman"/>
                <w:i/>
                <w:iCs/>
                <w:color w:val="000000"/>
                <w:sz w:val="22"/>
                <w:szCs w:val="22"/>
                <w:lang w:eastAsia="ro-RO"/>
              </w:rPr>
            </w:pPr>
            <w:r w:rsidRPr="001A78BF">
              <w:rPr>
                <w:rFonts w:eastAsia="Times New Roman"/>
                <w:i/>
                <w:iCs/>
                <w:color w:val="000000"/>
                <w:sz w:val="22"/>
                <w:szCs w:val="22"/>
                <w:lang w:eastAsia="ro-RO"/>
              </w:rPr>
              <w:t>Capacitate necesară investiție nouă (tone)- tratare mecanica</w:t>
            </w:r>
          </w:p>
        </w:tc>
        <w:tc>
          <w:tcPr>
            <w:tcW w:w="1729" w:type="dxa"/>
            <w:shd w:val="clear" w:color="auto" w:fill="auto"/>
            <w:noWrap/>
            <w:vAlign w:val="center"/>
            <w:hideMark/>
          </w:tcPr>
          <w:p w14:paraId="30735D38" w14:textId="77777777" w:rsidR="001A78BF" w:rsidRPr="001A78BF" w:rsidRDefault="001A78BF" w:rsidP="001A78BF">
            <w:pPr>
              <w:spacing w:after="0" w:line="240" w:lineRule="auto"/>
              <w:jc w:val="right"/>
              <w:rPr>
                <w:rFonts w:eastAsia="Times New Roman"/>
                <w:sz w:val="22"/>
                <w:szCs w:val="22"/>
                <w:lang w:eastAsia="ro-RO"/>
              </w:rPr>
            </w:pPr>
            <w:r w:rsidRPr="001A78BF">
              <w:rPr>
                <w:rFonts w:eastAsia="Times New Roman"/>
                <w:sz w:val="22"/>
                <w:szCs w:val="22"/>
                <w:lang w:eastAsia="ro-RO"/>
              </w:rPr>
              <w:t>31.732,23</w:t>
            </w:r>
          </w:p>
        </w:tc>
      </w:tr>
      <w:tr w:rsidR="001A78BF" w:rsidRPr="001A78BF" w14:paraId="38E852AC" w14:textId="77777777" w:rsidTr="001A78BF">
        <w:trPr>
          <w:trHeight w:val="20"/>
          <w:jc w:val="center"/>
        </w:trPr>
        <w:tc>
          <w:tcPr>
            <w:tcW w:w="7039" w:type="dxa"/>
            <w:shd w:val="clear" w:color="auto" w:fill="auto"/>
            <w:noWrap/>
            <w:vAlign w:val="center"/>
            <w:hideMark/>
          </w:tcPr>
          <w:p w14:paraId="32DA80A2" w14:textId="77777777" w:rsidR="001A78BF" w:rsidRPr="001A78BF" w:rsidRDefault="001A78BF" w:rsidP="001A78BF">
            <w:pPr>
              <w:spacing w:after="0" w:line="240" w:lineRule="auto"/>
              <w:jc w:val="left"/>
              <w:rPr>
                <w:rFonts w:eastAsia="Times New Roman"/>
                <w:i/>
                <w:iCs/>
                <w:color w:val="000000"/>
                <w:sz w:val="22"/>
                <w:szCs w:val="22"/>
                <w:lang w:eastAsia="ro-RO"/>
              </w:rPr>
            </w:pPr>
            <w:r w:rsidRPr="001A78BF">
              <w:rPr>
                <w:rFonts w:eastAsia="Times New Roman"/>
                <w:i/>
                <w:iCs/>
                <w:color w:val="000000"/>
                <w:sz w:val="22"/>
                <w:szCs w:val="22"/>
                <w:lang w:eastAsia="ro-RO"/>
              </w:rPr>
              <w:t>Cost unitar investiție (euro/tonă)</w:t>
            </w:r>
          </w:p>
        </w:tc>
        <w:tc>
          <w:tcPr>
            <w:tcW w:w="1729" w:type="dxa"/>
            <w:shd w:val="clear" w:color="000000" w:fill="FFFFFF"/>
            <w:noWrap/>
            <w:vAlign w:val="center"/>
            <w:hideMark/>
          </w:tcPr>
          <w:p w14:paraId="0385A3C4" w14:textId="77777777" w:rsidR="001A78BF" w:rsidRPr="001A78BF" w:rsidRDefault="001A78BF" w:rsidP="001A78BF">
            <w:pPr>
              <w:spacing w:after="0" w:line="240" w:lineRule="auto"/>
              <w:jc w:val="right"/>
              <w:rPr>
                <w:rFonts w:eastAsia="Times New Roman"/>
                <w:sz w:val="22"/>
                <w:szCs w:val="22"/>
                <w:lang w:eastAsia="ro-RO"/>
              </w:rPr>
            </w:pPr>
            <w:r w:rsidRPr="001A78BF">
              <w:rPr>
                <w:rFonts w:eastAsia="Times New Roman"/>
                <w:sz w:val="22"/>
                <w:szCs w:val="22"/>
                <w:lang w:eastAsia="ro-RO"/>
              </w:rPr>
              <w:t>450,00</w:t>
            </w:r>
          </w:p>
        </w:tc>
      </w:tr>
      <w:tr w:rsidR="001A78BF" w:rsidRPr="001A78BF" w14:paraId="5A763454" w14:textId="77777777" w:rsidTr="001A78BF">
        <w:trPr>
          <w:trHeight w:val="20"/>
          <w:jc w:val="center"/>
        </w:trPr>
        <w:tc>
          <w:tcPr>
            <w:tcW w:w="7039" w:type="dxa"/>
            <w:shd w:val="clear" w:color="auto" w:fill="auto"/>
            <w:noWrap/>
            <w:vAlign w:val="center"/>
            <w:hideMark/>
          </w:tcPr>
          <w:p w14:paraId="43B85A5D" w14:textId="77777777" w:rsidR="001A78BF" w:rsidRPr="001A78BF" w:rsidRDefault="001A78BF" w:rsidP="001A78BF">
            <w:pPr>
              <w:spacing w:after="0" w:line="240" w:lineRule="auto"/>
              <w:jc w:val="left"/>
              <w:rPr>
                <w:rFonts w:eastAsia="Times New Roman"/>
                <w:i/>
                <w:iCs/>
                <w:color w:val="000000"/>
                <w:sz w:val="22"/>
                <w:szCs w:val="22"/>
                <w:lang w:eastAsia="ro-RO"/>
              </w:rPr>
            </w:pPr>
            <w:r w:rsidRPr="001A78BF">
              <w:rPr>
                <w:rFonts w:eastAsia="Times New Roman"/>
                <w:i/>
                <w:iCs/>
                <w:color w:val="000000"/>
                <w:sz w:val="22"/>
                <w:szCs w:val="22"/>
                <w:lang w:eastAsia="ro-RO"/>
              </w:rPr>
              <w:t>Cost investiție (euro)-tratare mecanica</w:t>
            </w:r>
          </w:p>
        </w:tc>
        <w:tc>
          <w:tcPr>
            <w:tcW w:w="1729" w:type="dxa"/>
            <w:shd w:val="clear" w:color="auto" w:fill="auto"/>
            <w:noWrap/>
            <w:vAlign w:val="center"/>
            <w:hideMark/>
          </w:tcPr>
          <w:p w14:paraId="126F7F60" w14:textId="77777777" w:rsidR="001A78BF" w:rsidRPr="001A78BF" w:rsidRDefault="001A78BF" w:rsidP="001A78BF">
            <w:pPr>
              <w:spacing w:after="0" w:line="240" w:lineRule="auto"/>
              <w:jc w:val="right"/>
              <w:rPr>
                <w:rFonts w:eastAsia="Times New Roman"/>
                <w:b/>
                <w:bCs/>
                <w:color w:val="000000"/>
                <w:sz w:val="22"/>
                <w:szCs w:val="22"/>
                <w:lang w:eastAsia="ro-RO"/>
              </w:rPr>
            </w:pPr>
            <w:r w:rsidRPr="001A78BF">
              <w:rPr>
                <w:rFonts w:eastAsia="Times New Roman"/>
                <w:b/>
                <w:bCs/>
                <w:color w:val="000000"/>
                <w:sz w:val="22"/>
                <w:szCs w:val="22"/>
                <w:lang w:eastAsia="ro-RO"/>
              </w:rPr>
              <w:t>14.279.504,77</w:t>
            </w:r>
          </w:p>
        </w:tc>
      </w:tr>
      <w:tr w:rsidR="001A78BF" w:rsidRPr="001A78BF" w14:paraId="177FACC7" w14:textId="77777777" w:rsidTr="001A78BF">
        <w:trPr>
          <w:trHeight w:val="20"/>
          <w:jc w:val="center"/>
        </w:trPr>
        <w:tc>
          <w:tcPr>
            <w:tcW w:w="7039" w:type="dxa"/>
            <w:shd w:val="clear" w:color="auto" w:fill="auto"/>
            <w:noWrap/>
            <w:vAlign w:val="center"/>
            <w:hideMark/>
          </w:tcPr>
          <w:p w14:paraId="03C26C09" w14:textId="77777777" w:rsidR="001A78BF" w:rsidRPr="001A78BF" w:rsidRDefault="001A78BF" w:rsidP="001A78BF">
            <w:pPr>
              <w:spacing w:after="0" w:line="240" w:lineRule="auto"/>
              <w:jc w:val="left"/>
              <w:rPr>
                <w:rFonts w:eastAsia="Times New Roman"/>
                <w:i/>
                <w:iCs/>
                <w:color w:val="000000"/>
                <w:sz w:val="22"/>
                <w:szCs w:val="22"/>
                <w:lang w:eastAsia="ro-RO"/>
              </w:rPr>
            </w:pPr>
            <w:r w:rsidRPr="001A78BF">
              <w:rPr>
                <w:rFonts w:eastAsia="Times New Roman"/>
                <w:i/>
                <w:iCs/>
                <w:color w:val="000000"/>
                <w:sz w:val="22"/>
                <w:szCs w:val="22"/>
                <w:lang w:eastAsia="ro-RO"/>
              </w:rPr>
              <w:t>Valoare investiție _realizată (euro)</w:t>
            </w:r>
          </w:p>
        </w:tc>
        <w:tc>
          <w:tcPr>
            <w:tcW w:w="1729" w:type="dxa"/>
            <w:shd w:val="clear" w:color="auto" w:fill="auto"/>
            <w:noWrap/>
            <w:vAlign w:val="center"/>
            <w:hideMark/>
          </w:tcPr>
          <w:p w14:paraId="54B74FDD" w14:textId="77777777" w:rsidR="001A78BF" w:rsidRPr="001A78BF" w:rsidRDefault="001A78BF" w:rsidP="001A78BF">
            <w:pPr>
              <w:spacing w:after="0" w:line="240" w:lineRule="auto"/>
              <w:jc w:val="right"/>
              <w:rPr>
                <w:rFonts w:eastAsia="Times New Roman"/>
                <w:color w:val="000000"/>
                <w:sz w:val="22"/>
                <w:szCs w:val="22"/>
                <w:lang w:eastAsia="ro-RO"/>
              </w:rPr>
            </w:pPr>
            <w:r w:rsidRPr="001A78BF">
              <w:rPr>
                <w:rFonts w:eastAsia="Times New Roman"/>
                <w:color w:val="000000"/>
                <w:sz w:val="22"/>
                <w:szCs w:val="22"/>
                <w:lang w:eastAsia="ro-RO"/>
              </w:rPr>
              <w:t>0,00</w:t>
            </w:r>
          </w:p>
        </w:tc>
      </w:tr>
      <w:tr w:rsidR="001A78BF" w:rsidRPr="001A78BF" w14:paraId="5D4B77AF" w14:textId="77777777" w:rsidTr="001A78BF">
        <w:trPr>
          <w:trHeight w:val="20"/>
          <w:jc w:val="center"/>
        </w:trPr>
        <w:tc>
          <w:tcPr>
            <w:tcW w:w="7039" w:type="dxa"/>
            <w:shd w:val="clear" w:color="auto" w:fill="auto"/>
            <w:noWrap/>
            <w:vAlign w:val="center"/>
            <w:hideMark/>
          </w:tcPr>
          <w:p w14:paraId="1813F974" w14:textId="77777777" w:rsidR="001A78BF" w:rsidRPr="001A78BF" w:rsidRDefault="001A78BF" w:rsidP="001A78BF">
            <w:pPr>
              <w:spacing w:after="0" w:line="240" w:lineRule="auto"/>
              <w:jc w:val="left"/>
              <w:rPr>
                <w:rFonts w:eastAsia="Times New Roman"/>
                <w:b/>
                <w:bCs/>
                <w:i/>
                <w:iCs/>
                <w:color w:val="000000"/>
                <w:sz w:val="22"/>
                <w:szCs w:val="22"/>
                <w:lang w:eastAsia="ro-RO"/>
              </w:rPr>
            </w:pPr>
            <w:r w:rsidRPr="001A78BF">
              <w:rPr>
                <w:rFonts w:eastAsia="Times New Roman"/>
                <w:b/>
                <w:bCs/>
                <w:i/>
                <w:iCs/>
                <w:color w:val="000000"/>
                <w:sz w:val="22"/>
                <w:szCs w:val="22"/>
                <w:lang w:eastAsia="ro-RO"/>
              </w:rPr>
              <w:t>Total investiție de realizat, din care:</w:t>
            </w:r>
          </w:p>
        </w:tc>
        <w:tc>
          <w:tcPr>
            <w:tcW w:w="1729" w:type="dxa"/>
            <w:shd w:val="clear" w:color="auto" w:fill="auto"/>
            <w:noWrap/>
            <w:vAlign w:val="center"/>
            <w:hideMark/>
          </w:tcPr>
          <w:p w14:paraId="5155A298" w14:textId="77777777" w:rsidR="001A78BF" w:rsidRPr="001A78BF" w:rsidRDefault="001A78BF" w:rsidP="001A78BF">
            <w:pPr>
              <w:spacing w:after="0" w:line="240" w:lineRule="auto"/>
              <w:jc w:val="right"/>
              <w:rPr>
                <w:rFonts w:eastAsia="Times New Roman"/>
                <w:b/>
                <w:bCs/>
                <w:i/>
                <w:iCs/>
                <w:color w:val="000000"/>
                <w:sz w:val="22"/>
                <w:szCs w:val="22"/>
                <w:lang w:eastAsia="ro-RO"/>
              </w:rPr>
            </w:pPr>
            <w:r w:rsidRPr="001A78BF">
              <w:rPr>
                <w:rFonts w:eastAsia="Times New Roman"/>
                <w:b/>
                <w:bCs/>
                <w:i/>
                <w:iCs/>
                <w:color w:val="000000"/>
                <w:sz w:val="22"/>
                <w:szCs w:val="22"/>
                <w:lang w:eastAsia="ro-RO"/>
              </w:rPr>
              <w:t>14.279.504,77</w:t>
            </w:r>
          </w:p>
        </w:tc>
      </w:tr>
      <w:tr w:rsidR="001A78BF" w:rsidRPr="001A78BF" w14:paraId="2DBD41C5" w14:textId="77777777" w:rsidTr="001A78BF">
        <w:trPr>
          <w:trHeight w:val="20"/>
          <w:jc w:val="center"/>
        </w:trPr>
        <w:tc>
          <w:tcPr>
            <w:tcW w:w="7039" w:type="dxa"/>
            <w:shd w:val="clear" w:color="auto" w:fill="auto"/>
            <w:noWrap/>
            <w:vAlign w:val="center"/>
            <w:hideMark/>
          </w:tcPr>
          <w:p w14:paraId="333B65F1" w14:textId="77777777" w:rsidR="001A78BF" w:rsidRPr="001A78BF" w:rsidRDefault="001A78BF" w:rsidP="001A78BF">
            <w:pPr>
              <w:spacing w:after="0" w:line="240" w:lineRule="auto"/>
              <w:jc w:val="right"/>
              <w:rPr>
                <w:rFonts w:eastAsia="Times New Roman"/>
                <w:i/>
                <w:iCs/>
                <w:color w:val="000000"/>
                <w:sz w:val="22"/>
                <w:szCs w:val="22"/>
                <w:lang w:eastAsia="ro-RO"/>
              </w:rPr>
            </w:pPr>
            <w:r w:rsidRPr="001A78BF">
              <w:rPr>
                <w:rFonts w:eastAsia="Times New Roman"/>
                <w:i/>
                <w:iCs/>
                <w:color w:val="000000"/>
                <w:sz w:val="22"/>
                <w:szCs w:val="22"/>
                <w:lang w:eastAsia="ro-RO"/>
              </w:rPr>
              <w:t>Construcții</w:t>
            </w:r>
          </w:p>
        </w:tc>
        <w:tc>
          <w:tcPr>
            <w:tcW w:w="1729" w:type="dxa"/>
            <w:shd w:val="clear" w:color="auto" w:fill="auto"/>
            <w:noWrap/>
            <w:vAlign w:val="center"/>
            <w:hideMark/>
          </w:tcPr>
          <w:p w14:paraId="08C2A193" w14:textId="77777777" w:rsidR="001A78BF" w:rsidRPr="001A78BF" w:rsidRDefault="001A78BF" w:rsidP="001A78BF">
            <w:pPr>
              <w:spacing w:after="0" w:line="240" w:lineRule="auto"/>
              <w:jc w:val="right"/>
              <w:rPr>
                <w:rFonts w:eastAsia="Times New Roman"/>
                <w:i/>
                <w:iCs/>
                <w:color w:val="000000"/>
                <w:sz w:val="22"/>
                <w:szCs w:val="22"/>
                <w:lang w:eastAsia="ro-RO"/>
              </w:rPr>
            </w:pPr>
            <w:r w:rsidRPr="001A78BF">
              <w:rPr>
                <w:rFonts w:eastAsia="Times New Roman"/>
                <w:i/>
                <w:iCs/>
                <w:color w:val="000000"/>
                <w:sz w:val="22"/>
                <w:szCs w:val="22"/>
                <w:lang w:eastAsia="ro-RO"/>
              </w:rPr>
              <w:t>5.711.802,00</w:t>
            </w:r>
          </w:p>
        </w:tc>
      </w:tr>
      <w:tr w:rsidR="001A78BF" w:rsidRPr="001A78BF" w14:paraId="5C5375C2" w14:textId="77777777" w:rsidTr="001A78BF">
        <w:trPr>
          <w:trHeight w:val="20"/>
          <w:jc w:val="center"/>
        </w:trPr>
        <w:tc>
          <w:tcPr>
            <w:tcW w:w="7039" w:type="dxa"/>
            <w:shd w:val="clear" w:color="auto" w:fill="auto"/>
            <w:noWrap/>
            <w:vAlign w:val="center"/>
            <w:hideMark/>
          </w:tcPr>
          <w:p w14:paraId="5090F357" w14:textId="77777777" w:rsidR="001A78BF" w:rsidRPr="001A78BF" w:rsidRDefault="001A78BF" w:rsidP="001A78BF">
            <w:pPr>
              <w:spacing w:after="0" w:line="240" w:lineRule="auto"/>
              <w:jc w:val="right"/>
              <w:rPr>
                <w:rFonts w:eastAsia="Times New Roman"/>
                <w:i/>
                <w:iCs/>
                <w:color w:val="000000"/>
                <w:sz w:val="22"/>
                <w:szCs w:val="22"/>
                <w:lang w:eastAsia="ro-RO"/>
              </w:rPr>
            </w:pPr>
            <w:r w:rsidRPr="001A78BF">
              <w:rPr>
                <w:rFonts w:eastAsia="Times New Roman"/>
                <w:i/>
                <w:iCs/>
                <w:color w:val="000000"/>
                <w:sz w:val="22"/>
                <w:szCs w:val="22"/>
                <w:lang w:eastAsia="ro-RO"/>
              </w:rPr>
              <w:t>Utilaje și echipamente</w:t>
            </w:r>
          </w:p>
        </w:tc>
        <w:tc>
          <w:tcPr>
            <w:tcW w:w="1729" w:type="dxa"/>
            <w:shd w:val="clear" w:color="auto" w:fill="auto"/>
            <w:noWrap/>
            <w:vAlign w:val="center"/>
            <w:hideMark/>
          </w:tcPr>
          <w:p w14:paraId="63D4231A" w14:textId="77777777" w:rsidR="001A78BF" w:rsidRPr="001A78BF" w:rsidRDefault="001A78BF" w:rsidP="001A78BF">
            <w:pPr>
              <w:spacing w:after="0" w:line="240" w:lineRule="auto"/>
              <w:jc w:val="right"/>
              <w:rPr>
                <w:rFonts w:eastAsia="Times New Roman"/>
                <w:i/>
                <w:iCs/>
                <w:color w:val="000000"/>
                <w:sz w:val="22"/>
                <w:szCs w:val="22"/>
                <w:lang w:eastAsia="ro-RO"/>
              </w:rPr>
            </w:pPr>
            <w:r w:rsidRPr="001A78BF">
              <w:rPr>
                <w:rFonts w:eastAsia="Times New Roman"/>
                <w:i/>
                <w:iCs/>
                <w:color w:val="000000"/>
                <w:sz w:val="22"/>
                <w:szCs w:val="22"/>
                <w:lang w:eastAsia="ro-RO"/>
              </w:rPr>
              <w:t>8.567.702,77</w:t>
            </w:r>
          </w:p>
        </w:tc>
      </w:tr>
    </w:tbl>
    <w:p w14:paraId="600D165B" w14:textId="15503E3F" w:rsidR="001617B9" w:rsidRDefault="001617B9" w:rsidP="001617B9">
      <w:pPr>
        <w:rPr>
          <w:lang w:eastAsia="ja-JP"/>
        </w:rPr>
      </w:pPr>
    </w:p>
    <w:tbl>
      <w:tblPr>
        <w:tblW w:w="8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0"/>
        <w:gridCol w:w="2288"/>
      </w:tblGrid>
      <w:tr w:rsidR="001A78BF" w:rsidRPr="001A78BF" w14:paraId="7A5379C1" w14:textId="77777777" w:rsidTr="001A78BF">
        <w:trPr>
          <w:trHeight w:val="20"/>
        </w:trPr>
        <w:tc>
          <w:tcPr>
            <w:tcW w:w="8768" w:type="dxa"/>
            <w:gridSpan w:val="2"/>
            <w:shd w:val="clear" w:color="000000" w:fill="DDEBF7"/>
            <w:noWrap/>
            <w:vAlign w:val="center"/>
            <w:hideMark/>
          </w:tcPr>
          <w:p w14:paraId="3B27A0E0" w14:textId="77777777" w:rsidR="001A78BF" w:rsidRPr="001A78BF" w:rsidRDefault="001A78BF" w:rsidP="001A78BF">
            <w:pPr>
              <w:spacing w:after="0" w:line="240" w:lineRule="auto"/>
              <w:jc w:val="center"/>
              <w:rPr>
                <w:rFonts w:eastAsia="Times New Roman"/>
                <w:b/>
                <w:bCs/>
                <w:color w:val="000000"/>
                <w:lang w:eastAsia="ro-RO"/>
              </w:rPr>
            </w:pPr>
            <w:r w:rsidRPr="001A78BF">
              <w:rPr>
                <w:rFonts w:eastAsia="Times New Roman"/>
                <w:b/>
                <w:bCs/>
                <w:color w:val="000000"/>
                <w:lang w:eastAsia="ro-RO"/>
              </w:rPr>
              <w:t>Investiții noi - DA</w:t>
            </w:r>
          </w:p>
        </w:tc>
      </w:tr>
      <w:tr w:rsidR="001A78BF" w:rsidRPr="001A78BF" w14:paraId="5074CC60" w14:textId="77777777" w:rsidTr="001A78BF">
        <w:trPr>
          <w:trHeight w:val="20"/>
        </w:trPr>
        <w:tc>
          <w:tcPr>
            <w:tcW w:w="6480" w:type="dxa"/>
            <w:shd w:val="clear" w:color="000000" w:fill="9BC2E6"/>
            <w:noWrap/>
            <w:vAlign w:val="center"/>
            <w:hideMark/>
          </w:tcPr>
          <w:p w14:paraId="6F72CCC8" w14:textId="77777777" w:rsidR="001A78BF" w:rsidRPr="001A78BF" w:rsidRDefault="001A78BF" w:rsidP="001A78BF">
            <w:pPr>
              <w:spacing w:after="0" w:line="240" w:lineRule="auto"/>
              <w:jc w:val="center"/>
              <w:rPr>
                <w:rFonts w:eastAsia="Times New Roman"/>
                <w:b/>
                <w:bCs/>
                <w:color w:val="000000"/>
                <w:sz w:val="22"/>
                <w:szCs w:val="22"/>
                <w:lang w:eastAsia="ro-RO"/>
              </w:rPr>
            </w:pPr>
            <w:r w:rsidRPr="001A78BF">
              <w:rPr>
                <w:rFonts w:eastAsia="Times New Roman"/>
                <w:b/>
                <w:bCs/>
                <w:color w:val="000000"/>
                <w:sz w:val="22"/>
                <w:szCs w:val="22"/>
                <w:lang w:eastAsia="ro-RO"/>
              </w:rPr>
              <w:t>DA</w:t>
            </w:r>
          </w:p>
        </w:tc>
        <w:tc>
          <w:tcPr>
            <w:tcW w:w="2288" w:type="dxa"/>
            <w:shd w:val="clear" w:color="000000" w:fill="9BC2E6"/>
            <w:noWrap/>
            <w:vAlign w:val="center"/>
            <w:hideMark/>
          </w:tcPr>
          <w:p w14:paraId="2227159C" w14:textId="77777777" w:rsidR="001A78BF" w:rsidRPr="001A78BF" w:rsidRDefault="001A78BF" w:rsidP="001A78BF">
            <w:pPr>
              <w:spacing w:after="0" w:line="240" w:lineRule="auto"/>
              <w:jc w:val="center"/>
              <w:rPr>
                <w:rFonts w:eastAsia="Times New Roman"/>
                <w:b/>
                <w:bCs/>
                <w:color w:val="000000"/>
                <w:sz w:val="22"/>
                <w:szCs w:val="22"/>
                <w:lang w:eastAsia="ro-RO"/>
              </w:rPr>
            </w:pPr>
            <w:r w:rsidRPr="001A78BF">
              <w:rPr>
                <w:rFonts w:eastAsia="Times New Roman"/>
                <w:b/>
                <w:bCs/>
                <w:color w:val="000000"/>
                <w:sz w:val="22"/>
                <w:szCs w:val="22"/>
                <w:lang w:eastAsia="ro-RO"/>
              </w:rPr>
              <w:t>Valoare (euro)</w:t>
            </w:r>
          </w:p>
        </w:tc>
      </w:tr>
      <w:tr w:rsidR="001A78BF" w:rsidRPr="001A78BF" w14:paraId="2AB59434" w14:textId="77777777" w:rsidTr="001A78BF">
        <w:trPr>
          <w:trHeight w:val="20"/>
        </w:trPr>
        <w:tc>
          <w:tcPr>
            <w:tcW w:w="6480" w:type="dxa"/>
            <w:shd w:val="clear" w:color="auto" w:fill="auto"/>
            <w:noWrap/>
            <w:vAlign w:val="center"/>
            <w:hideMark/>
          </w:tcPr>
          <w:p w14:paraId="2BD15C63" w14:textId="77777777" w:rsidR="001A78BF" w:rsidRPr="001A78BF" w:rsidRDefault="001A78BF" w:rsidP="001A78BF">
            <w:pPr>
              <w:spacing w:after="0" w:line="240" w:lineRule="auto"/>
              <w:jc w:val="left"/>
              <w:rPr>
                <w:rFonts w:eastAsia="Times New Roman"/>
                <w:i/>
                <w:iCs/>
                <w:color w:val="000000"/>
                <w:sz w:val="22"/>
                <w:szCs w:val="22"/>
                <w:lang w:eastAsia="ro-RO"/>
              </w:rPr>
            </w:pPr>
            <w:r w:rsidRPr="001A78BF">
              <w:rPr>
                <w:rFonts w:eastAsia="Times New Roman"/>
                <w:i/>
                <w:iCs/>
                <w:color w:val="000000"/>
                <w:sz w:val="22"/>
                <w:szCs w:val="22"/>
                <w:lang w:eastAsia="ro-RO"/>
              </w:rPr>
              <w:t>Capacitate necesară investiție nouă (tone)</w:t>
            </w:r>
          </w:p>
        </w:tc>
        <w:tc>
          <w:tcPr>
            <w:tcW w:w="2288" w:type="dxa"/>
            <w:shd w:val="clear" w:color="auto" w:fill="auto"/>
            <w:noWrap/>
            <w:vAlign w:val="center"/>
            <w:hideMark/>
          </w:tcPr>
          <w:p w14:paraId="19D20FD1" w14:textId="77777777" w:rsidR="001A78BF" w:rsidRPr="001A78BF" w:rsidRDefault="001A78BF" w:rsidP="001A78BF">
            <w:pPr>
              <w:spacing w:after="0" w:line="240" w:lineRule="auto"/>
              <w:jc w:val="right"/>
              <w:rPr>
                <w:rFonts w:eastAsia="Times New Roman"/>
                <w:sz w:val="22"/>
                <w:szCs w:val="22"/>
                <w:lang w:eastAsia="ro-RO"/>
              </w:rPr>
            </w:pPr>
            <w:r w:rsidRPr="001A78BF">
              <w:rPr>
                <w:rFonts w:eastAsia="Times New Roman"/>
                <w:sz w:val="22"/>
                <w:szCs w:val="22"/>
                <w:lang w:eastAsia="ro-RO"/>
              </w:rPr>
              <w:t>16.678,13</w:t>
            </w:r>
          </w:p>
        </w:tc>
      </w:tr>
      <w:tr w:rsidR="001A78BF" w:rsidRPr="001A78BF" w14:paraId="4A4648D7" w14:textId="77777777" w:rsidTr="001A78BF">
        <w:trPr>
          <w:trHeight w:val="20"/>
        </w:trPr>
        <w:tc>
          <w:tcPr>
            <w:tcW w:w="6480" w:type="dxa"/>
            <w:shd w:val="clear" w:color="auto" w:fill="auto"/>
            <w:noWrap/>
            <w:vAlign w:val="center"/>
            <w:hideMark/>
          </w:tcPr>
          <w:p w14:paraId="1303491D" w14:textId="77777777" w:rsidR="001A78BF" w:rsidRPr="001A78BF" w:rsidRDefault="001A78BF" w:rsidP="001A78BF">
            <w:pPr>
              <w:spacing w:after="0" w:line="240" w:lineRule="auto"/>
              <w:jc w:val="left"/>
              <w:rPr>
                <w:rFonts w:eastAsia="Times New Roman"/>
                <w:i/>
                <w:iCs/>
                <w:color w:val="000000"/>
                <w:sz w:val="22"/>
                <w:szCs w:val="22"/>
                <w:lang w:eastAsia="ro-RO"/>
              </w:rPr>
            </w:pPr>
            <w:r w:rsidRPr="001A78BF">
              <w:rPr>
                <w:rFonts w:eastAsia="Times New Roman"/>
                <w:i/>
                <w:iCs/>
                <w:color w:val="000000"/>
                <w:sz w:val="22"/>
                <w:szCs w:val="22"/>
                <w:lang w:eastAsia="ro-RO"/>
              </w:rPr>
              <w:t>Cost unitar investiție (euro/tonă)</w:t>
            </w:r>
          </w:p>
        </w:tc>
        <w:tc>
          <w:tcPr>
            <w:tcW w:w="2288" w:type="dxa"/>
            <w:shd w:val="clear" w:color="000000" w:fill="FFFFFF"/>
            <w:noWrap/>
            <w:vAlign w:val="center"/>
            <w:hideMark/>
          </w:tcPr>
          <w:p w14:paraId="0018962F" w14:textId="77777777" w:rsidR="001A78BF" w:rsidRPr="001A78BF" w:rsidRDefault="001A78BF" w:rsidP="001A78BF">
            <w:pPr>
              <w:spacing w:after="0" w:line="240" w:lineRule="auto"/>
              <w:jc w:val="right"/>
              <w:rPr>
                <w:rFonts w:eastAsia="Times New Roman"/>
                <w:sz w:val="22"/>
                <w:szCs w:val="22"/>
                <w:lang w:eastAsia="ro-RO"/>
              </w:rPr>
            </w:pPr>
            <w:r w:rsidRPr="001A78BF">
              <w:rPr>
                <w:rFonts w:eastAsia="Times New Roman"/>
                <w:sz w:val="22"/>
                <w:szCs w:val="22"/>
                <w:lang w:eastAsia="ro-RO"/>
              </w:rPr>
              <w:t>900,00</w:t>
            </w:r>
          </w:p>
        </w:tc>
      </w:tr>
      <w:tr w:rsidR="001A78BF" w:rsidRPr="001A78BF" w14:paraId="4C001C12" w14:textId="77777777" w:rsidTr="001A78BF">
        <w:trPr>
          <w:trHeight w:val="20"/>
        </w:trPr>
        <w:tc>
          <w:tcPr>
            <w:tcW w:w="6480" w:type="dxa"/>
            <w:shd w:val="clear" w:color="auto" w:fill="auto"/>
            <w:noWrap/>
            <w:vAlign w:val="center"/>
            <w:hideMark/>
          </w:tcPr>
          <w:p w14:paraId="056529B1" w14:textId="77777777" w:rsidR="001A78BF" w:rsidRPr="001A78BF" w:rsidRDefault="001A78BF" w:rsidP="001A78BF">
            <w:pPr>
              <w:spacing w:after="0" w:line="240" w:lineRule="auto"/>
              <w:jc w:val="left"/>
              <w:rPr>
                <w:rFonts w:eastAsia="Times New Roman"/>
                <w:i/>
                <w:iCs/>
                <w:color w:val="000000"/>
                <w:sz w:val="22"/>
                <w:szCs w:val="22"/>
                <w:lang w:eastAsia="ro-RO"/>
              </w:rPr>
            </w:pPr>
            <w:r w:rsidRPr="001A78BF">
              <w:rPr>
                <w:rFonts w:eastAsia="Times New Roman"/>
                <w:i/>
                <w:iCs/>
                <w:color w:val="000000"/>
                <w:sz w:val="22"/>
                <w:szCs w:val="22"/>
                <w:lang w:eastAsia="ro-RO"/>
              </w:rPr>
              <w:t>Cost investiție (euro)</w:t>
            </w:r>
          </w:p>
        </w:tc>
        <w:tc>
          <w:tcPr>
            <w:tcW w:w="2288" w:type="dxa"/>
            <w:shd w:val="clear" w:color="auto" w:fill="auto"/>
            <w:noWrap/>
            <w:vAlign w:val="center"/>
            <w:hideMark/>
          </w:tcPr>
          <w:p w14:paraId="14FD144A" w14:textId="77777777" w:rsidR="001A78BF" w:rsidRPr="001A78BF" w:rsidRDefault="001A78BF" w:rsidP="001A78BF">
            <w:pPr>
              <w:spacing w:after="0" w:line="240" w:lineRule="auto"/>
              <w:jc w:val="right"/>
              <w:rPr>
                <w:rFonts w:eastAsia="Times New Roman"/>
                <w:color w:val="000000"/>
                <w:sz w:val="22"/>
                <w:szCs w:val="22"/>
                <w:lang w:eastAsia="ro-RO"/>
              </w:rPr>
            </w:pPr>
            <w:r w:rsidRPr="001A78BF">
              <w:rPr>
                <w:rFonts w:eastAsia="Times New Roman"/>
                <w:color w:val="000000"/>
                <w:sz w:val="22"/>
                <w:szCs w:val="22"/>
                <w:lang w:eastAsia="ro-RO"/>
              </w:rPr>
              <w:t>15.010.318,88</w:t>
            </w:r>
          </w:p>
        </w:tc>
      </w:tr>
      <w:tr w:rsidR="001A78BF" w:rsidRPr="001A78BF" w14:paraId="5EC6B880" w14:textId="77777777" w:rsidTr="001A78BF">
        <w:trPr>
          <w:trHeight w:val="20"/>
        </w:trPr>
        <w:tc>
          <w:tcPr>
            <w:tcW w:w="6480" w:type="dxa"/>
            <w:shd w:val="clear" w:color="auto" w:fill="auto"/>
            <w:noWrap/>
            <w:vAlign w:val="center"/>
            <w:hideMark/>
          </w:tcPr>
          <w:p w14:paraId="3B41B96D" w14:textId="77777777" w:rsidR="001A78BF" w:rsidRPr="001A78BF" w:rsidRDefault="001A78BF" w:rsidP="001A78BF">
            <w:pPr>
              <w:spacing w:after="0" w:line="240" w:lineRule="auto"/>
              <w:jc w:val="left"/>
              <w:rPr>
                <w:rFonts w:eastAsia="Times New Roman"/>
                <w:i/>
                <w:iCs/>
                <w:color w:val="000000"/>
                <w:sz w:val="22"/>
                <w:szCs w:val="22"/>
                <w:lang w:eastAsia="ro-RO"/>
              </w:rPr>
            </w:pPr>
            <w:r w:rsidRPr="001A78BF">
              <w:rPr>
                <w:rFonts w:eastAsia="Times New Roman"/>
                <w:i/>
                <w:iCs/>
                <w:color w:val="000000"/>
                <w:sz w:val="22"/>
                <w:szCs w:val="22"/>
                <w:lang w:eastAsia="ro-RO"/>
              </w:rPr>
              <w:t>Valoare investiție _realizată (euro)</w:t>
            </w:r>
          </w:p>
        </w:tc>
        <w:tc>
          <w:tcPr>
            <w:tcW w:w="2288" w:type="dxa"/>
            <w:shd w:val="clear" w:color="auto" w:fill="auto"/>
            <w:noWrap/>
            <w:vAlign w:val="center"/>
            <w:hideMark/>
          </w:tcPr>
          <w:p w14:paraId="63737119" w14:textId="77777777" w:rsidR="001A78BF" w:rsidRPr="001A78BF" w:rsidRDefault="001A78BF" w:rsidP="001A78BF">
            <w:pPr>
              <w:spacing w:after="0" w:line="240" w:lineRule="auto"/>
              <w:jc w:val="right"/>
              <w:rPr>
                <w:rFonts w:eastAsia="Times New Roman"/>
                <w:color w:val="000000"/>
                <w:sz w:val="22"/>
                <w:szCs w:val="22"/>
                <w:lang w:eastAsia="ro-RO"/>
              </w:rPr>
            </w:pPr>
            <w:r w:rsidRPr="001A78BF">
              <w:rPr>
                <w:rFonts w:eastAsia="Times New Roman"/>
                <w:color w:val="000000"/>
                <w:sz w:val="22"/>
                <w:szCs w:val="22"/>
                <w:lang w:eastAsia="ro-RO"/>
              </w:rPr>
              <w:t>0,00</w:t>
            </w:r>
          </w:p>
        </w:tc>
      </w:tr>
      <w:tr w:rsidR="001A78BF" w:rsidRPr="001A78BF" w14:paraId="65208B7E" w14:textId="77777777" w:rsidTr="001A78BF">
        <w:trPr>
          <w:trHeight w:val="20"/>
        </w:trPr>
        <w:tc>
          <w:tcPr>
            <w:tcW w:w="6480" w:type="dxa"/>
            <w:shd w:val="clear" w:color="auto" w:fill="auto"/>
            <w:noWrap/>
            <w:vAlign w:val="center"/>
            <w:hideMark/>
          </w:tcPr>
          <w:p w14:paraId="08A10056" w14:textId="77777777" w:rsidR="001A78BF" w:rsidRPr="001A78BF" w:rsidRDefault="001A78BF" w:rsidP="001A78BF">
            <w:pPr>
              <w:spacing w:after="0" w:line="240" w:lineRule="auto"/>
              <w:jc w:val="left"/>
              <w:rPr>
                <w:rFonts w:eastAsia="Times New Roman"/>
                <w:b/>
                <w:bCs/>
                <w:i/>
                <w:iCs/>
                <w:color w:val="000000"/>
                <w:sz w:val="22"/>
                <w:szCs w:val="22"/>
                <w:lang w:eastAsia="ro-RO"/>
              </w:rPr>
            </w:pPr>
            <w:r w:rsidRPr="001A78BF">
              <w:rPr>
                <w:rFonts w:eastAsia="Times New Roman"/>
                <w:b/>
                <w:bCs/>
                <w:i/>
                <w:iCs/>
                <w:color w:val="000000"/>
                <w:sz w:val="22"/>
                <w:szCs w:val="22"/>
                <w:lang w:eastAsia="ro-RO"/>
              </w:rPr>
              <w:t>Total investiție de realizat, din care:</w:t>
            </w:r>
          </w:p>
        </w:tc>
        <w:tc>
          <w:tcPr>
            <w:tcW w:w="2288" w:type="dxa"/>
            <w:shd w:val="clear" w:color="auto" w:fill="auto"/>
            <w:noWrap/>
            <w:vAlign w:val="center"/>
            <w:hideMark/>
          </w:tcPr>
          <w:p w14:paraId="2396A40F" w14:textId="77777777" w:rsidR="001A78BF" w:rsidRPr="001A78BF" w:rsidRDefault="001A78BF" w:rsidP="001A78BF">
            <w:pPr>
              <w:spacing w:after="0" w:line="240" w:lineRule="auto"/>
              <w:jc w:val="right"/>
              <w:rPr>
                <w:rFonts w:eastAsia="Times New Roman"/>
                <w:b/>
                <w:bCs/>
                <w:i/>
                <w:iCs/>
                <w:color w:val="000000"/>
                <w:sz w:val="22"/>
                <w:szCs w:val="22"/>
                <w:lang w:eastAsia="ro-RO"/>
              </w:rPr>
            </w:pPr>
            <w:r w:rsidRPr="001A78BF">
              <w:rPr>
                <w:rFonts w:eastAsia="Times New Roman"/>
                <w:b/>
                <w:bCs/>
                <w:i/>
                <w:iCs/>
                <w:color w:val="000000"/>
                <w:sz w:val="22"/>
                <w:szCs w:val="22"/>
                <w:lang w:eastAsia="ro-RO"/>
              </w:rPr>
              <w:t>15.010.318,88</w:t>
            </w:r>
          </w:p>
        </w:tc>
      </w:tr>
      <w:tr w:rsidR="001A78BF" w:rsidRPr="001A78BF" w14:paraId="53BF2299" w14:textId="77777777" w:rsidTr="001A78BF">
        <w:trPr>
          <w:trHeight w:val="20"/>
        </w:trPr>
        <w:tc>
          <w:tcPr>
            <w:tcW w:w="6480" w:type="dxa"/>
            <w:shd w:val="clear" w:color="auto" w:fill="auto"/>
            <w:noWrap/>
            <w:vAlign w:val="center"/>
            <w:hideMark/>
          </w:tcPr>
          <w:p w14:paraId="2C945BE2" w14:textId="77777777" w:rsidR="001A78BF" w:rsidRPr="001A78BF" w:rsidRDefault="001A78BF" w:rsidP="001A78BF">
            <w:pPr>
              <w:spacing w:after="0" w:line="240" w:lineRule="auto"/>
              <w:jc w:val="right"/>
              <w:rPr>
                <w:rFonts w:eastAsia="Times New Roman"/>
                <w:i/>
                <w:iCs/>
                <w:color w:val="000000"/>
                <w:sz w:val="22"/>
                <w:szCs w:val="22"/>
                <w:lang w:eastAsia="ro-RO"/>
              </w:rPr>
            </w:pPr>
            <w:r w:rsidRPr="001A78BF">
              <w:rPr>
                <w:rFonts w:eastAsia="Times New Roman"/>
                <w:i/>
                <w:iCs/>
                <w:color w:val="000000"/>
                <w:sz w:val="22"/>
                <w:szCs w:val="22"/>
                <w:lang w:eastAsia="ro-RO"/>
              </w:rPr>
              <w:t>Construcții</w:t>
            </w:r>
          </w:p>
        </w:tc>
        <w:tc>
          <w:tcPr>
            <w:tcW w:w="2288" w:type="dxa"/>
            <w:shd w:val="clear" w:color="auto" w:fill="auto"/>
            <w:noWrap/>
            <w:vAlign w:val="center"/>
            <w:hideMark/>
          </w:tcPr>
          <w:p w14:paraId="5295B149" w14:textId="77777777" w:rsidR="001A78BF" w:rsidRPr="001A78BF" w:rsidRDefault="001A78BF" w:rsidP="001A78BF">
            <w:pPr>
              <w:spacing w:after="0" w:line="240" w:lineRule="auto"/>
              <w:jc w:val="right"/>
              <w:rPr>
                <w:rFonts w:eastAsia="Times New Roman"/>
                <w:i/>
                <w:iCs/>
                <w:color w:val="000000"/>
                <w:sz w:val="22"/>
                <w:szCs w:val="22"/>
                <w:lang w:eastAsia="ro-RO"/>
              </w:rPr>
            </w:pPr>
            <w:r w:rsidRPr="001A78BF">
              <w:rPr>
                <w:rFonts w:eastAsia="Times New Roman"/>
                <w:i/>
                <w:iCs/>
                <w:color w:val="000000"/>
                <w:sz w:val="22"/>
                <w:szCs w:val="22"/>
                <w:lang w:eastAsia="ro-RO"/>
              </w:rPr>
              <w:t>6.004.128,00</w:t>
            </w:r>
          </w:p>
        </w:tc>
      </w:tr>
      <w:tr w:rsidR="001A78BF" w:rsidRPr="001A78BF" w14:paraId="42B38ED0" w14:textId="77777777" w:rsidTr="001A78BF">
        <w:trPr>
          <w:trHeight w:val="20"/>
        </w:trPr>
        <w:tc>
          <w:tcPr>
            <w:tcW w:w="6480" w:type="dxa"/>
            <w:shd w:val="clear" w:color="auto" w:fill="auto"/>
            <w:noWrap/>
            <w:vAlign w:val="center"/>
            <w:hideMark/>
          </w:tcPr>
          <w:p w14:paraId="669F22B1" w14:textId="77777777" w:rsidR="001A78BF" w:rsidRPr="001A78BF" w:rsidRDefault="001A78BF" w:rsidP="001A78BF">
            <w:pPr>
              <w:spacing w:after="0" w:line="240" w:lineRule="auto"/>
              <w:jc w:val="right"/>
              <w:rPr>
                <w:rFonts w:eastAsia="Times New Roman"/>
                <w:i/>
                <w:iCs/>
                <w:color w:val="000000"/>
                <w:sz w:val="22"/>
                <w:szCs w:val="22"/>
                <w:lang w:eastAsia="ro-RO"/>
              </w:rPr>
            </w:pPr>
            <w:r w:rsidRPr="001A78BF">
              <w:rPr>
                <w:rFonts w:eastAsia="Times New Roman"/>
                <w:i/>
                <w:iCs/>
                <w:color w:val="000000"/>
                <w:sz w:val="22"/>
                <w:szCs w:val="22"/>
                <w:lang w:eastAsia="ro-RO"/>
              </w:rPr>
              <w:t>Utilaje și echipamente</w:t>
            </w:r>
          </w:p>
        </w:tc>
        <w:tc>
          <w:tcPr>
            <w:tcW w:w="2288" w:type="dxa"/>
            <w:shd w:val="clear" w:color="auto" w:fill="auto"/>
            <w:noWrap/>
            <w:vAlign w:val="center"/>
            <w:hideMark/>
          </w:tcPr>
          <w:p w14:paraId="0202DBB6" w14:textId="77777777" w:rsidR="001A78BF" w:rsidRPr="001A78BF" w:rsidRDefault="001A78BF" w:rsidP="001A78BF">
            <w:pPr>
              <w:spacing w:after="0" w:line="240" w:lineRule="auto"/>
              <w:jc w:val="right"/>
              <w:rPr>
                <w:rFonts w:eastAsia="Times New Roman"/>
                <w:i/>
                <w:iCs/>
                <w:color w:val="000000"/>
                <w:sz w:val="22"/>
                <w:szCs w:val="22"/>
                <w:lang w:eastAsia="ro-RO"/>
              </w:rPr>
            </w:pPr>
            <w:r w:rsidRPr="001A78BF">
              <w:rPr>
                <w:rFonts w:eastAsia="Times New Roman"/>
                <w:i/>
                <w:iCs/>
                <w:color w:val="000000"/>
                <w:sz w:val="22"/>
                <w:szCs w:val="22"/>
                <w:lang w:eastAsia="ro-RO"/>
              </w:rPr>
              <w:t>9.006.190,88</w:t>
            </w:r>
          </w:p>
        </w:tc>
      </w:tr>
    </w:tbl>
    <w:p w14:paraId="674FCCBB" w14:textId="1D252102" w:rsidR="007141B7" w:rsidRPr="001617B9" w:rsidRDefault="001617B9" w:rsidP="007141B7">
      <w:pPr>
        <w:spacing w:before="240"/>
      </w:pPr>
      <w:r w:rsidRPr="001617B9">
        <w:t>I</w:t>
      </w:r>
      <w:r w:rsidR="007141B7" w:rsidRPr="001617B9">
        <w:t>nvestițiile noi aferente componentei de depozitare sunt redate mai jos:</w:t>
      </w:r>
    </w:p>
    <w:p w14:paraId="7B6E1E3C" w14:textId="1F7CACF8" w:rsidR="007141B7" w:rsidRPr="001617B9" w:rsidRDefault="007141B7" w:rsidP="006D6F17">
      <w:pPr>
        <w:pStyle w:val="Caption"/>
      </w:pPr>
      <w:bookmarkStart w:id="779" w:name="_Toc73090046"/>
      <w:r w:rsidRPr="001617B9">
        <w:lastRenderedPageBreak/>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37</w:t>
      </w:r>
      <w:r w:rsidR="00F539AF">
        <w:fldChar w:fldCharType="end"/>
      </w:r>
      <w:r w:rsidRPr="001617B9">
        <w:t xml:space="preserve"> Investițiile noi aferente componentei de depozitare</w:t>
      </w:r>
      <w:bookmarkEnd w:id="779"/>
    </w:p>
    <w:tbl>
      <w:tblPr>
        <w:tblW w:w="6888" w:type="dxa"/>
        <w:jc w:val="center"/>
        <w:tblLook w:val="04A0" w:firstRow="1" w:lastRow="0" w:firstColumn="1" w:lastColumn="0" w:noHBand="0" w:noVBand="1"/>
      </w:tblPr>
      <w:tblGrid>
        <w:gridCol w:w="4901"/>
        <w:gridCol w:w="1987"/>
      </w:tblGrid>
      <w:tr w:rsidR="00AA4359" w:rsidRPr="00AA4359" w14:paraId="689AF095" w14:textId="77777777" w:rsidTr="00AA4359">
        <w:trPr>
          <w:trHeight w:val="20"/>
          <w:jc w:val="center"/>
        </w:trPr>
        <w:tc>
          <w:tcPr>
            <w:tcW w:w="6888" w:type="dxa"/>
            <w:gridSpan w:val="2"/>
            <w:tcBorders>
              <w:top w:val="single" w:sz="8" w:space="0" w:color="auto"/>
              <w:left w:val="single" w:sz="8" w:space="0" w:color="auto"/>
              <w:bottom w:val="single" w:sz="8" w:space="0" w:color="auto"/>
              <w:right w:val="nil"/>
            </w:tcBorders>
            <w:shd w:val="clear" w:color="000000" w:fill="DDEBF7"/>
            <w:noWrap/>
            <w:vAlign w:val="center"/>
            <w:hideMark/>
          </w:tcPr>
          <w:p w14:paraId="3DF12EBD" w14:textId="77777777" w:rsidR="00AA4359" w:rsidRPr="00AA4359" w:rsidRDefault="00AA4359" w:rsidP="00AA4359">
            <w:pPr>
              <w:spacing w:after="0" w:line="240" w:lineRule="auto"/>
              <w:jc w:val="center"/>
              <w:rPr>
                <w:rFonts w:eastAsia="Times New Roman"/>
                <w:b/>
                <w:bCs/>
                <w:color w:val="000000"/>
                <w:lang w:eastAsia="ro-RO"/>
              </w:rPr>
            </w:pPr>
            <w:r w:rsidRPr="00AA4359">
              <w:rPr>
                <w:rFonts w:eastAsia="Times New Roman"/>
                <w:b/>
                <w:bCs/>
                <w:color w:val="000000"/>
                <w:lang w:eastAsia="ro-RO"/>
              </w:rPr>
              <w:t>Investiții noi - DEPOZITARE</w:t>
            </w:r>
          </w:p>
        </w:tc>
      </w:tr>
      <w:tr w:rsidR="00AA4359" w:rsidRPr="00AA4359" w14:paraId="7DB28E37" w14:textId="77777777" w:rsidTr="00AA4359">
        <w:trPr>
          <w:trHeight w:val="20"/>
          <w:jc w:val="center"/>
        </w:trPr>
        <w:tc>
          <w:tcPr>
            <w:tcW w:w="4901" w:type="dxa"/>
            <w:tcBorders>
              <w:top w:val="nil"/>
              <w:left w:val="single" w:sz="8" w:space="0" w:color="auto"/>
              <w:bottom w:val="single" w:sz="4" w:space="0" w:color="auto"/>
              <w:right w:val="single" w:sz="4" w:space="0" w:color="auto"/>
            </w:tcBorders>
            <w:shd w:val="clear" w:color="000000" w:fill="9BC2E6"/>
            <w:noWrap/>
            <w:vAlign w:val="center"/>
            <w:hideMark/>
          </w:tcPr>
          <w:p w14:paraId="1B0C81DC" w14:textId="77777777" w:rsidR="00AA4359" w:rsidRPr="00AA4359" w:rsidRDefault="00AA4359" w:rsidP="00AA4359">
            <w:pPr>
              <w:spacing w:after="0" w:line="240" w:lineRule="auto"/>
              <w:jc w:val="center"/>
              <w:rPr>
                <w:rFonts w:eastAsia="Times New Roman"/>
                <w:b/>
                <w:bCs/>
                <w:color w:val="000000"/>
                <w:sz w:val="22"/>
                <w:szCs w:val="22"/>
                <w:lang w:eastAsia="ro-RO"/>
              </w:rPr>
            </w:pPr>
            <w:r w:rsidRPr="00AA4359">
              <w:rPr>
                <w:rFonts w:eastAsia="Times New Roman"/>
                <w:b/>
                <w:bCs/>
                <w:color w:val="000000"/>
                <w:sz w:val="22"/>
                <w:szCs w:val="22"/>
                <w:lang w:eastAsia="ro-RO"/>
              </w:rPr>
              <w:t>DEPOZITARE</w:t>
            </w:r>
          </w:p>
        </w:tc>
        <w:tc>
          <w:tcPr>
            <w:tcW w:w="1987" w:type="dxa"/>
            <w:tcBorders>
              <w:top w:val="nil"/>
              <w:left w:val="nil"/>
              <w:bottom w:val="single" w:sz="4" w:space="0" w:color="auto"/>
              <w:right w:val="single" w:sz="4" w:space="0" w:color="auto"/>
            </w:tcBorders>
            <w:shd w:val="clear" w:color="000000" w:fill="9BC2E6"/>
            <w:noWrap/>
            <w:vAlign w:val="center"/>
            <w:hideMark/>
          </w:tcPr>
          <w:p w14:paraId="49DEA6D1" w14:textId="77777777" w:rsidR="00AA4359" w:rsidRPr="00AA4359" w:rsidRDefault="00AA4359" w:rsidP="00AA4359">
            <w:pPr>
              <w:spacing w:after="0" w:line="240" w:lineRule="auto"/>
              <w:jc w:val="center"/>
              <w:rPr>
                <w:rFonts w:eastAsia="Times New Roman"/>
                <w:b/>
                <w:bCs/>
                <w:color w:val="000000"/>
                <w:sz w:val="22"/>
                <w:szCs w:val="22"/>
                <w:lang w:eastAsia="ro-RO"/>
              </w:rPr>
            </w:pPr>
            <w:r w:rsidRPr="00AA4359">
              <w:rPr>
                <w:rFonts w:eastAsia="Times New Roman"/>
                <w:b/>
                <w:bCs/>
                <w:color w:val="000000"/>
                <w:sz w:val="22"/>
                <w:szCs w:val="22"/>
                <w:lang w:eastAsia="ro-RO"/>
              </w:rPr>
              <w:t>Valoare (euro)</w:t>
            </w:r>
          </w:p>
        </w:tc>
      </w:tr>
      <w:tr w:rsidR="00AA4359" w:rsidRPr="00AA4359" w14:paraId="4ABB23A7" w14:textId="77777777" w:rsidTr="00AA4359">
        <w:trPr>
          <w:trHeight w:val="20"/>
          <w:jc w:val="center"/>
        </w:trPr>
        <w:tc>
          <w:tcPr>
            <w:tcW w:w="4901" w:type="dxa"/>
            <w:tcBorders>
              <w:top w:val="nil"/>
              <w:left w:val="single" w:sz="8" w:space="0" w:color="auto"/>
              <w:bottom w:val="single" w:sz="4" w:space="0" w:color="auto"/>
              <w:right w:val="single" w:sz="4" w:space="0" w:color="auto"/>
            </w:tcBorders>
            <w:shd w:val="clear" w:color="auto" w:fill="auto"/>
            <w:noWrap/>
            <w:vAlign w:val="center"/>
            <w:hideMark/>
          </w:tcPr>
          <w:p w14:paraId="4606E292" w14:textId="77777777" w:rsidR="00AA4359" w:rsidRPr="00AA4359" w:rsidRDefault="00AA4359" w:rsidP="00AA4359">
            <w:pPr>
              <w:spacing w:after="0" w:line="240" w:lineRule="auto"/>
              <w:jc w:val="left"/>
              <w:rPr>
                <w:rFonts w:eastAsia="Times New Roman"/>
                <w:i/>
                <w:iCs/>
                <w:color w:val="000000"/>
                <w:sz w:val="22"/>
                <w:szCs w:val="22"/>
                <w:lang w:eastAsia="ro-RO"/>
              </w:rPr>
            </w:pPr>
            <w:r w:rsidRPr="00AA4359">
              <w:rPr>
                <w:rFonts w:eastAsia="Times New Roman"/>
                <w:i/>
                <w:iCs/>
                <w:color w:val="000000"/>
                <w:sz w:val="22"/>
                <w:szCs w:val="22"/>
                <w:lang w:eastAsia="ro-RO"/>
              </w:rPr>
              <w:t>Cost investiție (euro)</w:t>
            </w:r>
          </w:p>
        </w:tc>
        <w:tc>
          <w:tcPr>
            <w:tcW w:w="1987" w:type="dxa"/>
            <w:tcBorders>
              <w:top w:val="nil"/>
              <w:left w:val="nil"/>
              <w:bottom w:val="single" w:sz="4" w:space="0" w:color="auto"/>
              <w:right w:val="single" w:sz="4" w:space="0" w:color="auto"/>
            </w:tcBorders>
            <w:shd w:val="clear" w:color="auto" w:fill="auto"/>
            <w:noWrap/>
            <w:vAlign w:val="center"/>
            <w:hideMark/>
          </w:tcPr>
          <w:p w14:paraId="112EC7FE" w14:textId="77777777" w:rsidR="00AA4359" w:rsidRPr="00AA4359" w:rsidRDefault="00AA4359" w:rsidP="00AA4359">
            <w:pPr>
              <w:spacing w:after="0" w:line="240" w:lineRule="auto"/>
              <w:jc w:val="right"/>
              <w:rPr>
                <w:rFonts w:eastAsia="Times New Roman"/>
                <w:color w:val="000000"/>
                <w:sz w:val="22"/>
                <w:szCs w:val="22"/>
                <w:lang w:eastAsia="ro-RO"/>
              </w:rPr>
            </w:pPr>
            <w:r w:rsidRPr="00AA4359">
              <w:rPr>
                <w:rFonts w:eastAsia="Times New Roman"/>
                <w:color w:val="000000"/>
                <w:sz w:val="22"/>
                <w:szCs w:val="22"/>
                <w:lang w:eastAsia="ro-RO"/>
              </w:rPr>
              <w:t>1.250.000,00</w:t>
            </w:r>
          </w:p>
        </w:tc>
      </w:tr>
      <w:tr w:rsidR="00AA4359" w:rsidRPr="00AA4359" w14:paraId="2FC5EDEC" w14:textId="77777777" w:rsidTr="00AA4359">
        <w:trPr>
          <w:trHeight w:val="20"/>
          <w:jc w:val="center"/>
        </w:trPr>
        <w:tc>
          <w:tcPr>
            <w:tcW w:w="4901" w:type="dxa"/>
            <w:tcBorders>
              <w:top w:val="nil"/>
              <w:left w:val="single" w:sz="8" w:space="0" w:color="auto"/>
              <w:bottom w:val="single" w:sz="4" w:space="0" w:color="auto"/>
              <w:right w:val="single" w:sz="4" w:space="0" w:color="auto"/>
            </w:tcBorders>
            <w:shd w:val="clear" w:color="auto" w:fill="auto"/>
            <w:noWrap/>
            <w:vAlign w:val="center"/>
            <w:hideMark/>
          </w:tcPr>
          <w:p w14:paraId="0853A958" w14:textId="77777777" w:rsidR="00AA4359" w:rsidRPr="00AA4359" w:rsidRDefault="00AA4359" w:rsidP="00AA4359">
            <w:pPr>
              <w:spacing w:after="0" w:line="240" w:lineRule="auto"/>
              <w:jc w:val="left"/>
              <w:rPr>
                <w:rFonts w:eastAsia="Times New Roman"/>
                <w:b/>
                <w:bCs/>
                <w:i/>
                <w:iCs/>
                <w:color w:val="000000"/>
                <w:sz w:val="22"/>
                <w:szCs w:val="22"/>
                <w:lang w:eastAsia="ro-RO"/>
              </w:rPr>
            </w:pPr>
            <w:r w:rsidRPr="00AA4359">
              <w:rPr>
                <w:rFonts w:eastAsia="Times New Roman"/>
                <w:b/>
                <w:bCs/>
                <w:i/>
                <w:iCs/>
                <w:color w:val="000000"/>
                <w:sz w:val="22"/>
                <w:szCs w:val="22"/>
                <w:lang w:eastAsia="ro-RO"/>
              </w:rPr>
              <w:t>Total investiție de realizat, din care:</w:t>
            </w:r>
          </w:p>
        </w:tc>
        <w:tc>
          <w:tcPr>
            <w:tcW w:w="1987" w:type="dxa"/>
            <w:tcBorders>
              <w:top w:val="nil"/>
              <w:left w:val="nil"/>
              <w:bottom w:val="single" w:sz="4" w:space="0" w:color="auto"/>
              <w:right w:val="single" w:sz="4" w:space="0" w:color="auto"/>
            </w:tcBorders>
            <w:shd w:val="clear" w:color="auto" w:fill="auto"/>
            <w:noWrap/>
            <w:vAlign w:val="center"/>
            <w:hideMark/>
          </w:tcPr>
          <w:p w14:paraId="0C94491F" w14:textId="77777777" w:rsidR="00AA4359" w:rsidRPr="00AA4359" w:rsidRDefault="00AA4359" w:rsidP="00AA4359">
            <w:pPr>
              <w:spacing w:after="0" w:line="240" w:lineRule="auto"/>
              <w:jc w:val="right"/>
              <w:rPr>
                <w:rFonts w:eastAsia="Times New Roman"/>
                <w:b/>
                <w:bCs/>
                <w:i/>
                <w:iCs/>
                <w:color w:val="000000"/>
                <w:sz w:val="22"/>
                <w:szCs w:val="22"/>
                <w:lang w:eastAsia="ro-RO"/>
              </w:rPr>
            </w:pPr>
            <w:r w:rsidRPr="00AA4359">
              <w:rPr>
                <w:rFonts w:eastAsia="Times New Roman"/>
                <w:b/>
                <w:bCs/>
                <w:i/>
                <w:iCs/>
                <w:color w:val="000000"/>
                <w:sz w:val="22"/>
                <w:szCs w:val="22"/>
                <w:lang w:eastAsia="ro-RO"/>
              </w:rPr>
              <w:t>1.250.000,00</w:t>
            </w:r>
          </w:p>
        </w:tc>
      </w:tr>
      <w:tr w:rsidR="00AA4359" w:rsidRPr="00AA4359" w14:paraId="4170E417" w14:textId="77777777" w:rsidTr="00AA4359">
        <w:trPr>
          <w:trHeight w:val="20"/>
          <w:jc w:val="center"/>
        </w:trPr>
        <w:tc>
          <w:tcPr>
            <w:tcW w:w="4901" w:type="dxa"/>
            <w:tcBorders>
              <w:top w:val="nil"/>
              <w:left w:val="single" w:sz="8" w:space="0" w:color="auto"/>
              <w:bottom w:val="single" w:sz="4" w:space="0" w:color="auto"/>
              <w:right w:val="single" w:sz="4" w:space="0" w:color="auto"/>
            </w:tcBorders>
            <w:shd w:val="clear" w:color="auto" w:fill="auto"/>
            <w:noWrap/>
            <w:vAlign w:val="center"/>
            <w:hideMark/>
          </w:tcPr>
          <w:p w14:paraId="57455166" w14:textId="77777777" w:rsidR="00AA4359" w:rsidRPr="00AA4359" w:rsidRDefault="00AA4359" w:rsidP="00AA4359">
            <w:pPr>
              <w:spacing w:after="0" w:line="240" w:lineRule="auto"/>
              <w:jc w:val="right"/>
              <w:rPr>
                <w:rFonts w:eastAsia="Times New Roman"/>
                <w:i/>
                <w:iCs/>
                <w:color w:val="000000"/>
                <w:sz w:val="22"/>
                <w:szCs w:val="22"/>
                <w:lang w:eastAsia="ro-RO"/>
              </w:rPr>
            </w:pPr>
            <w:r w:rsidRPr="00AA4359">
              <w:rPr>
                <w:rFonts w:eastAsia="Times New Roman"/>
                <w:i/>
                <w:iCs/>
                <w:color w:val="000000"/>
                <w:sz w:val="22"/>
                <w:szCs w:val="22"/>
                <w:lang w:eastAsia="ro-RO"/>
              </w:rPr>
              <w:t>Construcții</w:t>
            </w:r>
          </w:p>
        </w:tc>
        <w:tc>
          <w:tcPr>
            <w:tcW w:w="1987" w:type="dxa"/>
            <w:tcBorders>
              <w:top w:val="nil"/>
              <w:left w:val="nil"/>
              <w:bottom w:val="single" w:sz="4" w:space="0" w:color="auto"/>
              <w:right w:val="single" w:sz="4" w:space="0" w:color="auto"/>
            </w:tcBorders>
            <w:shd w:val="clear" w:color="auto" w:fill="auto"/>
            <w:noWrap/>
            <w:vAlign w:val="center"/>
            <w:hideMark/>
          </w:tcPr>
          <w:p w14:paraId="195087A7" w14:textId="77777777" w:rsidR="00AA4359" w:rsidRPr="00AA4359" w:rsidRDefault="00AA4359" w:rsidP="00AA4359">
            <w:pPr>
              <w:spacing w:after="0" w:line="240" w:lineRule="auto"/>
              <w:jc w:val="right"/>
              <w:rPr>
                <w:rFonts w:eastAsia="Times New Roman"/>
                <w:i/>
                <w:iCs/>
                <w:color w:val="000000"/>
                <w:sz w:val="22"/>
                <w:szCs w:val="22"/>
                <w:lang w:eastAsia="ro-RO"/>
              </w:rPr>
            </w:pPr>
            <w:r w:rsidRPr="00AA4359">
              <w:rPr>
                <w:rFonts w:eastAsia="Times New Roman"/>
                <w:i/>
                <w:iCs/>
                <w:color w:val="000000"/>
                <w:sz w:val="22"/>
                <w:szCs w:val="22"/>
                <w:lang w:eastAsia="ro-RO"/>
              </w:rPr>
              <w:t>1.000.000,00</w:t>
            </w:r>
          </w:p>
        </w:tc>
      </w:tr>
      <w:tr w:rsidR="00AA4359" w:rsidRPr="00AA4359" w14:paraId="43026111" w14:textId="77777777" w:rsidTr="00AA4359">
        <w:trPr>
          <w:trHeight w:val="20"/>
          <w:jc w:val="center"/>
        </w:trPr>
        <w:tc>
          <w:tcPr>
            <w:tcW w:w="4901" w:type="dxa"/>
            <w:tcBorders>
              <w:top w:val="nil"/>
              <w:left w:val="single" w:sz="8" w:space="0" w:color="auto"/>
              <w:bottom w:val="single" w:sz="8" w:space="0" w:color="auto"/>
              <w:right w:val="single" w:sz="4" w:space="0" w:color="auto"/>
            </w:tcBorders>
            <w:shd w:val="clear" w:color="auto" w:fill="auto"/>
            <w:noWrap/>
            <w:vAlign w:val="center"/>
            <w:hideMark/>
          </w:tcPr>
          <w:p w14:paraId="22EB18B4" w14:textId="77777777" w:rsidR="00AA4359" w:rsidRPr="00AA4359" w:rsidRDefault="00AA4359" w:rsidP="00AA4359">
            <w:pPr>
              <w:spacing w:after="0" w:line="240" w:lineRule="auto"/>
              <w:jc w:val="right"/>
              <w:rPr>
                <w:rFonts w:eastAsia="Times New Roman"/>
                <w:i/>
                <w:iCs/>
                <w:color w:val="000000"/>
                <w:sz w:val="22"/>
                <w:szCs w:val="22"/>
                <w:lang w:eastAsia="ro-RO"/>
              </w:rPr>
            </w:pPr>
            <w:r w:rsidRPr="00AA4359">
              <w:rPr>
                <w:rFonts w:eastAsia="Times New Roman"/>
                <w:i/>
                <w:iCs/>
                <w:color w:val="000000"/>
                <w:sz w:val="22"/>
                <w:szCs w:val="22"/>
                <w:lang w:eastAsia="ro-RO"/>
              </w:rPr>
              <w:t>Utilaje și echipamente</w:t>
            </w:r>
          </w:p>
        </w:tc>
        <w:tc>
          <w:tcPr>
            <w:tcW w:w="1987" w:type="dxa"/>
            <w:tcBorders>
              <w:top w:val="nil"/>
              <w:left w:val="nil"/>
              <w:bottom w:val="single" w:sz="8" w:space="0" w:color="auto"/>
              <w:right w:val="single" w:sz="4" w:space="0" w:color="auto"/>
            </w:tcBorders>
            <w:shd w:val="clear" w:color="auto" w:fill="auto"/>
            <w:noWrap/>
            <w:vAlign w:val="center"/>
            <w:hideMark/>
          </w:tcPr>
          <w:p w14:paraId="301F7CC5" w14:textId="77777777" w:rsidR="00AA4359" w:rsidRPr="00AA4359" w:rsidRDefault="00AA4359" w:rsidP="00AA4359">
            <w:pPr>
              <w:spacing w:after="0" w:line="240" w:lineRule="auto"/>
              <w:jc w:val="right"/>
              <w:rPr>
                <w:rFonts w:eastAsia="Times New Roman"/>
                <w:i/>
                <w:iCs/>
                <w:color w:val="000000"/>
                <w:sz w:val="22"/>
                <w:szCs w:val="22"/>
                <w:lang w:eastAsia="ro-RO"/>
              </w:rPr>
            </w:pPr>
            <w:r w:rsidRPr="00AA4359">
              <w:rPr>
                <w:rFonts w:eastAsia="Times New Roman"/>
                <w:i/>
                <w:iCs/>
                <w:color w:val="000000"/>
                <w:sz w:val="22"/>
                <w:szCs w:val="22"/>
                <w:lang w:eastAsia="ro-RO"/>
              </w:rPr>
              <w:t>250.000,00</w:t>
            </w:r>
          </w:p>
        </w:tc>
      </w:tr>
    </w:tbl>
    <w:p w14:paraId="4BE0910E" w14:textId="0129AE51" w:rsidR="001617B9" w:rsidRDefault="001617B9" w:rsidP="001617B9">
      <w:pPr>
        <w:rPr>
          <w:highlight w:val="yellow"/>
          <w:lang w:eastAsia="ja-JP"/>
        </w:rPr>
      </w:pPr>
    </w:p>
    <w:p w14:paraId="3CD9DD2D" w14:textId="64EEF6FF" w:rsidR="007141B7" w:rsidRPr="008149D0" w:rsidRDefault="007141B7" w:rsidP="007141B7">
      <w:pPr>
        <w:spacing w:before="240" w:after="0"/>
      </w:pPr>
      <w:r w:rsidRPr="008149D0">
        <w:t xml:space="preserve">Costurile totale cu investițiile noi pentru Alternativa </w:t>
      </w:r>
      <w:r w:rsidR="0050443B" w:rsidRPr="008149D0">
        <w:t>2</w:t>
      </w:r>
      <w:r w:rsidRPr="008149D0">
        <w:t xml:space="preserve"> sunt prezentate mai jos:</w:t>
      </w:r>
    </w:p>
    <w:p w14:paraId="0D06D8F3" w14:textId="0CA887D4" w:rsidR="007141B7" w:rsidRPr="008149D0" w:rsidRDefault="007141B7" w:rsidP="006D6F17">
      <w:pPr>
        <w:pStyle w:val="Caption"/>
      </w:pPr>
      <w:bookmarkStart w:id="780" w:name="_Toc73090047"/>
      <w:r w:rsidRPr="008149D0">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38</w:t>
      </w:r>
      <w:r w:rsidR="00F539AF">
        <w:fldChar w:fldCharType="end"/>
      </w:r>
      <w:r w:rsidRPr="008149D0">
        <w:t xml:space="preserve"> Costurile totale cu investițiile noi </w:t>
      </w:r>
      <w:r w:rsidR="00AA4359">
        <w:t xml:space="preserve">și reinvestițiile </w:t>
      </w:r>
      <w:r w:rsidRPr="008149D0">
        <w:t xml:space="preserve">pentru Alternativa </w:t>
      </w:r>
      <w:r w:rsidR="0050443B" w:rsidRPr="008149D0">
        <w:t>2</w:t>
      </w:r>
      <w:bookmarkEnd w:id="780"/>
    </w:p>
    <w:tbl>
      <w:tblPr>
        <w:tblW w:w="7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2688"/>
        <w:gridCol w:w="2688"/>
        <w:gridCol w:w="1591"/>
      </w:tblGrid>
      <w:tr w:rsidR="00AA4359" w:rsidRPr="00AA4359" w14:paraId="1C411649" w14:textId="77777777" w:rsidTr="0090314B">
        <w:trPr>
          <w:trHeight w:val="20"/>
          <w:jc w:val="center"/>
        </w:trPr>
        <w:tc>
          <w:tcPr>
            <w:tcW w:w="880" w:type="dxa"/>
            <w:shd w:val="clear" w:color="000000" w:fill="A8D08D"/>
            <w:noWrap/>
            <w:vAlign w:val="center"/>
            <w:hideMark/>
          </w:tcPr>
          <w:p w14:paraId="26C19077" w14:textId="77777777" w:rsidR="00AA4359" w:rsidRPr="00AA4359" w:rsidRDefault="00AA4359" w:rsidP="00AA4359">
            <w:pPr>
              <w:spacing w:after="0" w:line="240" w:lineRule="auto"/>
              <w:jc w:val="center"/>
              <w:rPr>
                <w:rFonts w:eastAsia="Times New Roman"/>
                <w:b/>
                <w:bCs/>
                <w:color w:val="000000"/>
                <w:sz w:val="22"/>
                <w:szCs w:val="22"/>
                <w:lang w:eastAsia="ro-RO"/>
              </w:rPr>
            </w:pPr>
            <w:bookmarkStart w:id="781" w:name="_Toc10623641"/>
            <w:r w:rsidRPr="00AA4359">
              <w:rPr>
                <w:rFonts w:eastAsia="Times New Roman"/>
                <w:b/>
                <w:bCs/>
                <w:color w:val="000000"/>
                <w:sz w:val="22"/>
                <w:szCs w:val="22"/>
                <w:lang w:eastAsia="ro-RO"/>
              </w:rPr>
              <w:t>Nr. crt.</w:t>
            </w:r>
          </w:p>
        </w:tc>
        <w:tc>
          <w:tcPr>
            <w:tcW w:w="5376" w:type="dxa"/>
            <w:gridSpan w:val="2"/>
            <w:shd w:val="clear" w:color="000000" w:fill="A8D08D"/>
            <w:noWrap/>
            <w:vAlign w:val="center"/>
            <w:hideMark/>
          </w:tcPr>
          <w:p w14:paraId="6ACFF973" w14:textId="77777777" w:rsidR="00AA4359" w:rsidRPr="00AA4359" w:rsidRDefault="00AA4359" w:rsidP="00AA4359">
            <w:pPr>
              <w:spacing w:after="0" w:line="240" w:lineRule="auto"/>
              <w:jc w:val="center"/>
              <w:rPr>
                <w:rFonts w:eastAsia="Times New Roman"/>
                <w:b/>
                <w:bCs/>
                <w:color w:val="000000"/>
                <w:sz w:val="22"/>
                <w:szCs w:val="22"/>
                <w:lang w:eastAsia="ro-RO"/>
              </w:rPr>
            </w:pPr>
            <w:r w:rsidRPr="00AA4359">
              <w:rPr>
                <w:rFonts w:eastAsia="Times New Roman"/>
                <w:b/>
                <w:bCs/>
                <w:color w:val="000000"/>
                <w:sz w:val="22"/>
                <w:szCs w:val="22"/>
                <w:lang w:eastAsia="ro-RO"/>
              </w:rPr>
              <w:t>Structura de costuri cu investițiile noi</w:t>
            </w:r>
          </w:p>
        </w:tc>
        <w:tc>
          <w:tcPr>
            <w:tcW w:w="1385" w:type="dxa"/>
            <w:shd w:val="clear" w:color="000000" w:fill="A8D08D"/>
            <w:vAlign w:val="center"/>
            <w:hideMark/>
          </w:tcPr>
          <w:p w14:paraId="47A190E9" w14:textId="77777777" w:rsidR="00AA4359" w:rsidRPr="00AA4359" w:rsidRDefault="00AA4359" w:rsidP="00AA4359">
            <w:pPr>
              <w:spacing w:after="0" w:line="240" w:lineRule="auto"/>
              <w:jc w:val="center"/>
              <w:rPr>
                <w:rFonts w:eastAsia="Times New Roman"/>
                <w:b/>
                <w:bCs/>
                <w:color w:val="000000"/>
                <w:sz w:val="22"/>
                <w:szCs w:val="22"/>
                <w:lang w:eastAsia="ro-RO"/>
              </w:rPr>
            </w:pPr>
            <w:r w:rsidRPr="00AA4359">
              <w:rPr>
                <w:rFonts w:eastAsia="Times New Roman"/>
                <w:b/>
                <w:bCs/>
                <w:color w:val="000000"/>
                <w:sz w:val="22"/>
                <w:szCs w:val="22"/>
                <w:lang w:eastAsia="ro-RO"/>
              </w:rPr>
              <w:t>Total investiție (€)</w:t>
            </w:r>
          </w:p>
        </w:tc>
      </w:tr>
      <w:tr w:rsidR="00AA4359" w:rsidRPr="00AA4359" w14:paraId="6D481CC9" w14:textId="77777777" w:rsidTr="0090314B">
        <w:trPr>
          <w:trHeight w:val="20"/>
          <w:jc w:val="center"/>
        </w:trPr>
        <w:tc>
          <w:tcPr>
            <w:tcW w:w="880" w:type="dxa"/>
            <w:shd w:val="clear" w:color="auto" w:fill="auto"/>
            <w:noWrap/>
            <w:vAlign w:val="center"/>
            <w:hideMark/>
          </w:tcPr>
          <w:p w14:paraId="0800A79E" w14:textId="77777777" w:rsidR="00AA4359" w:rsidRPr="00AA4359" w:rsidRDefault="00AA4359" w:rsidP="00AA4359">
            <w:pPr>
              <w:spacing w:after="0" w:line="240" w:lineRule="auto"/>
              <w:jc w:val="center"/>
              <w:rPr>
                <w:rFonts w:eastAsia="Times New Roman"/>
                <w:b/>
                <w:bCs/>
                <w:color w:val="000000"/>
                <w:sz w:val="22"/>
                <w:szCs w:val="22"/>
                <w:lang w:eastAsia="ro-RO"/>
              </w:rPr>
            </w:pPr>
            <w:r w:rsidRPr="00AA4359">
              <w:rPr>
                <w:rFonts w:eastAsia="Times New Roman"/>
                <w:b/>
                <w:bCs/>
                <w:color w:val="000000"/>
                <w:sz w:val="22"/>
                <w:szCs w:val="22"/>
                <w:lang w:eastAsia="ro-RO"/>
              </w:rPr>
              <w:t>1</w:t>
            </w:r>
          </w:p>
        </w:tc>
        <w:tc>
          <w:tcPr>
            <w:tcW w:w="5376" w:type="dxa"/>
            <w:gridSpan w:val="2"/>
            <w:shd w:val="clear" w:color="auto" w:fill="auto"/>
            <w:noWrap/>
            <w:vAlign w:val="center"/>
            <w:hideMark/>
          </w:tcPr>
          <w:p w14:paraId="1C2B1B9D" w14:textId="77777777" w:rsidR="00AA4359" w:rsidRPr="00AA4359" w:rsidRDefault="00AA4359" w:rsidP="00AA4359">
            <w:pPr>
              <w:spacing w:after="0" w:line="240" w:lineRule="auto"/>
              <w:jc w:val="left"/>
              <w:rPr>
                <w:rFonts w:eastAsia="Times New Roman"/>
                <w:b/>
                <w:bCs/>
                <w:i/>
                <w:iCs/>
                <w:color w:val="000000"/>
                <w:sz w:val="22"/>
                <w:szCs w:val="22"/>
                <w:lang w:eastAsia="ro-RO"/>
              </w:rPr>
            </w:pPr>
            <w:r w:rsidRPr="00AA4359">
              <w:rPr>
                <w:rFonts w:eastAsia="Times New Roman"/>
                <w:b/>
                <w:bCs/>
                <w:i/>
                <w:iCs/>
                <w:color w:val="000000"/>
                <w:sz w:val="22"/>
                <w:szCs w:val="22"/>
                <w:lang w:eastAsia="ro-RO"/>
              </w:rPr>
              <w:t>Colectare și transport</w:t>
            </w:r>
          </w:p>
        </w:tc>
        <w:tc>
          <w:tcPr>
            <w:tcW w:w="1385" w:type="dxa"/>
            <w:shd w:val="clear" w:color="auto" w:fill="auto"/>
            <w:vAlign w:val="center"/>
            <w:hideMark/>
          </w:tcPr>
          <w:p w14:paraId="3CCF06E4" w14:textId="77777777" w:rsidR="00AA4359" w:rsidRPr="00AA4359" w:rsidRDefault="00AA4359" w:rsidP="00AA4359">
            <w:pPr>
              <w:spacing w:after="0" w:line="240" w:lineRule="auto"/>
              <w:jc w:val="right"/>
              <w:rPr>
                <w:rFonts w:eastAsia="Times New Roman"/>
                <w:b/>
                <w:bCs/>
                <w:i/>
                <w:iCs/>
                <w:color w:val="000000"/>
                <w:sz w:val="22"/>
                <w:szCs w:val="22"/>
                <w:lang w:eastAsia="ro-RO"/>
              </w:rPr>
            </w:pPr>
            <w:r w:rsidRPr="00AA4359">
              <w:rPr>
                <w:rFonts w:eastAsia="Times New Roman"/>
                <w:b/>
                <w:bCs/>
                <w:i/>
                <w:iCs/>
                <w:color w:val="000000"/>
                <w:sz w:val="22"/>
                <w:szCs w:val="22"/>
                <w:lang w:eastAsia="ro-RO"/>
              </w:rPr>
              <w:t>20.512.960,00</w:t>
            </w:r>
          </w:p>
        </w:tc>
      </w:tr>
      <w:tr w:rsidR="00AA4359" w:rsidRPr="00AA4359" w14:paraId="649FBC57" w14:textId="77777777" w:rsidTr="0090314B">
        <w:trPr>
          <w:trHeight w:val="20"/>
          <w:jc w:val="center"/>
        </w:trPr>
        <w:tc>
          <w:tcPr>
            <w:tcW w:w="880" w:type="dxa"/>
            <w:shd w:val="clear" w:color="auto" w:fill="auto"/>
            <w:noWrap/>
            <w:vAlign w:val="center"/>
            <w:hideMark/>
          </w:tcPr>
          <w:p w14:paraId="0285418F" w14:textId="77777777" w:rsidR="00AA4359" w:rsidRPr="00AA4359" w:rsidRDefault="00AA4359" w:rsidP="00AA4359">
            <w:pPr>
              <w:spacing w:after="0" w:line="240" w:lineRule="auto"/>
              <w:jc w:val="center"/>
              <w:rPr>
                <w:rFonts w:eastAsia="Times New Roman"/>
                <w:b/>
                <w:bCs/>
                <w:color w:val="000000"/>
                <w:sz w:val="22"/>
                <w:szCs w:val="22"/>
                <w:lang w:eastAsia="ro-RO"/>
              </w:rPr>
            </w:pPr>
            <w:r w:rsidRPr="00AA4359">
              <w:rPr>
                <w:rFonts w:eastAsia="Times New Roman"/>
                <w:b/>
                <w:bCs/>
                <w:color w:val="000000"/>
                <w:sz w:val="22"/>
                <w:szCs w:val="22"/>
                <w:lang w:eastAsia="ro-RO"/>
              </w:rPr>
              <w:t>2</w:t>
            </w:r>
          </w:p>
        </w:tc>
        <w:tc>
          <w:tcPr>
            <w:tcW w:w="5376" w:type="dxa"/>
            <w:gridSpan w:val="2"/>
            <w:shd w:val="clear" w:color="auto" w:fill="auto"/>
            <w:noWrap/>
            <w:vAlign w:val="center"/>
            <w:hideMark/>
          </w:tcPr>
          <w:p w14:paraId="4D30CC36" w14:textId="77777777" w:rsidR="00AA4359" w:rsidRPr="00AA4359" w:rsidRDefault="00AA4359" w:rsidP="00AA4359">
            <w:pPr>
              <w:spacing w:after="0" w:line="240" w:lineRule="auto"/>
              <w:jc w:val="left"/>
              <w:rPr>
                <w:rFonts w:eastAsia="Times New Roman"/>
                <w:b/>
                <w:bCs/>
                <w:i/>
                <w:iCs/>
                <w:color w:val="000000"/>
                <w:sz w:val="22"/>
                <w:szCs w:val="22"/>
                <w:lang w:eastAsia="ro-RO"/>
              </w:rPr>
            </w:pPr>
            <w:r w:rsidRPr="00AA4359">
              <w:rPr>
                <w:rFonts w:eastAsia="Times New Roman"/>
                <w:b/>
                <w:bCs/>
                <w:i/>
                <w:iCs/>
                <w:color w:val="000000"/>
                <w:sz w:val="22"/>
                <w:szCs w:val="22"/>
                <w:lang w:eastAsia="ro-RO"/>
              </w:rPr>
              <w:t xml:space="preserve">Infrastructuri fixe </w:t>
            </w:r>
            <w:r w:rsidRPr="00AA4359">
              <w:rPr>
                <w:rFonts w:eastAsia="Times New Roman"/>
                <w:i/>
                <w:iCs/>
                <w:color w:val="000000"/>
                <w:sz w:val="22"/>
                <w:szCs w:val="22"/>
                <w:lang w:eastAsia="ro-RO"/>
              </w:rPr>
              <w:t>(2.1+ 2.2+2.3+2.4+2.5), din care:</w:t>
            </w:r>
          </w:p>
        </w:tc>
        <w:tc>
          <w:tcPr>
            <w:tcW w:w="1385" w:type="dxa"/>
            <w:shd w:val="clear" w:color="auto" w:fill="auto"/>
            <w:vAlign w:val="center"/>
            <w:hideMark/>
          </w:tcPr>
          <w:p w14:paraId="64171579" w14:textId="77777777" w:rsidR="00AA4359" w:rsidRPr="00AA4359" w:rsidRDefault="00AA4359" w:rsidP="00AA4359">
            <w:pPr>
              <w:spacing w:after="0" w:line="240" w:lineRule="auto"/>
              <w:jc w:val="right"/>
              <w:rPr>
                <w:rFonts w:eastAsia="Times New Roman"/>
                <w:b/>
                <w:bCs/>
                <w:i/>
                <w:iCs/>
                <w:color w:val="000000"/>
                <w:sz w:val="22"/>
                <w:szCs w:val="22"/>
                <w:lang w:eastAsia="ro-RO"/>
              </w:rPr>
            </w:pPr>
            <w:r w:rsidRPr="00AA4359">
              <w:rPr>
                <w:rFonts w:eastAsia="Times New Roman"/>
                <w:b/>
                <w:bCs/>
                <w:i/>
                <w:iCs/>
                <w:color w:val="000000"/>
                <w:sz w:val="22"/>
                <w:szCs w:val="22"/>
                <w:lang w:eastAsia="ro-RO"/>
              </w:rPr>
              <w:t>30.035.237,90</w:t>
            </w:r>
          </w:p>
        </w:tc>
      </w:tr>
      <w:tr w:rsidR="00AA4359" w:rsidRPr="00AA4359" w14:paraId="04BB93AC" w14:textId="77777777" w:rsidTr="0090314B">
        <w:trPr>
          <w:trHeight w:val="20"/>
          <w:jc w:val="center"/>
        </w:trPr>
        <w:tc>
          <w:tcPr>
            <w:tcW w:w="880" w:type="dxa"/>
            <w:shd w:val="clear" w:color="auto" w:fill="auto"/>
            <w:noWrap/>
            <w:vAlign w:val="center"/>
            <w:hideMark/>
          </w:tcPr>
          <w:p w14:paraId="5F093955" w14:textId="77777777" w:rsidR="00AA4359" w:rsidRPr="00AA4359" w:rsidRDefault="00AA4359" w:rsidP="00AA4359">
            <w:pPr>
              <w:spacing w:after="0" w:line="240" w:lineRule="auto"/>
              <w:jc w:val="center"/>
              <w:rPr>
                <w:rFonts w:eastAsia="Times New Roman"/>
                <w:color w:val="000000"/>
                <w:sz w:val="22"/>
                <w:szCs w:val="22"/>
                <w:lang w:eastAsia="ro-RO"/>
              </w:rPr>
            </w:pPr>
            <w:r w:rsidRPr="00AA4359">
              <w:rPr>
                <w:rFonts w:eastAsia="Times New Roman"/>
                <w:color w:val="000000"/>
                <w:sz w:val="22"/>
                <w:szCs w:val="22"/>
                <w:lang w:eastAsia="ro-RO"/>
              </w:rPr>
              <w:t>2.1</w:t>
            </w:r>
          </w:p>
        </w:tc>
        <w:tc>
          <w:tcPr>
            <w:tcW w:w="5376" w:type="dxa"/>
            <w:gridSpan w:val="2"/>
            <w:shd w:val="clear" w:color="auto" w:fill="auto"/>
            <w:noWrap/>
            <w:vAlign w:val="center"/>
            <w:hideMark/>
          </w:tcPr>
          <w:p w14:paraId="7FE96903" w14:textId="77777777" w:rsidR="00AA4359" w:rsidRPr="00AA4359" w:rsidRDefault="00AA4359" w:rsidP="00AA4359">
            <w:pPr>
              <w:spacing w:after="0" w:line="240" w:lineRule="auto"/>
              <w:jc w:val="left"/>
              <w:rPr>
                <w:rFonts w:eastAsia="Times New Roman"/>
                <w:i/>
                <w:iCs/>
                <w:color w:val="000000"/>
                <w:sz w:val="22"/>
                <w:szCs w:val="22"/>
                <w:lang w:eastAsia="ro-RO"/>
              </w:rPr>
            </w:pPr>
            <w:r w:rsidRPr="00AA4359">
              <w:rPr>
                <w:rFonts w:eastAsia="Times New Roman"/>
                <w:i/>
                <w:iCs/>
                <w:color w:val="000000"/>
                <w:sz w:val="22"/>
                <w:szCs w:val="22"/>
                <w:lang w:eastAsia="ro-RO"/>
              </w:rPr>
              <w:t>Stații de transfer</w:t>
            </w:r>
          </w:p>
        </w:tc>
        <w:tc>
          <w:tcPr>
            <w:tcW w:w="1385" w:type="dxa"/>
            <w:shd w:val="clear" w:color="auto" w:fill="auto"/>
            <w:vAlign w:val="center"/>
            <w:hideMark/>
          </w:tcPr>
          <w:p w14:paraId="386E90F3" w14:textId="77777777" w:rsidR="00AA4359" w:rsidRPr="00AA4359" w:rsidRDefault="00AA4359" w:rsidP="00AA4359">
            <w:pPr>
              <w:spacing w:after="0" w:line="240" w:lineRule="auto"/>
              <w:jc w:val="right"/>
              <w:rPr>
                <w:rFonts w:eastAsia="Times New Roman"/>
                <w:i/>
                <w:iCs/>
                <w:color w:val="000000"/>
                <w:sz w:val="22"/>
                <w:szCs w:val="22"/>
                <w:lang w:eastAsia="ro-RO"/>
              </w:rPr>
            </w:pPr>
            <w:r w:rsidRPr="00AA4359">
              <w:rPr>
                <w:rFonts w:eastAsia="Times New Roman"/>
                <w:i/>
                <w:iCs/>
                <w:color w:val="000000"/>
                <w:sz w:val="22"/>
                <w:szCs w:val="22"/>
                <w:lang w:eastAsia="ro-RO"/>
              </w:rPr>
              <w:t>200.000,00</w:t>
            </w:r>
          </w:p>
        </w:tc>
      </w:tr>
      <w:tr w:rsidR="00AA4359" w:rsidRPr="00AA4359" w14:paraId="310B40FA" w14:textId="77777777" w:rsidTr="0090314B">
        <w:trPr>
          <w:trHeight w:val="20"/>
          <w:jc w:val="center"/>
        </w:trPr>
        <w:tc>
          <w:tcPr>
            <w:tcW w:w="880" w:type="dxa"/>
            <w:shd w:val="clear" w:color="auto" w:fill="auto"/>
            <w:noWrap/>
            <w:vAlign w:val="center"/>
            <w:hideMark/>
          </w:tcPr>
          <w:p w14:paraId="2B1CD559" w14:textId="77777777" w:rsidR="00AA4359" w:rsidRPr="00AA4359" w:rsidRDefault="00AA4359" w:rsidP="00AA4359">
            <w:pPr>
              <w:spacing w:after="0" w:line="240" w:lineRule="auto"/>
              <w:jc w:val="center"/>
              <w:rPr>
                <w:rFonts w:eastAsia="Times New Roman"/>
                <w:color w:val="000000"/>
                <w:sz w:val="22"/>
                <w:szCs w:val="22"/>
                <w:lang w:eastAsia="ro-RO"/>
              </w:rPr>
            </w:pPr>
            <w:r w:rsidRPr="00AA4359">
              <w:rPr>
                <w:rFonts w:eastAsia="Times New Roman"/>
                <w:color w:val="000000"/>
                <w:sz w:val="22"/>
                <w:szCs w:val="22"/>
                <w:lang w:eastAsia="ro-RO"/>
              </w:rPr>
              <w:t>2.2</w:t>
            </w:r>
          </w:p>
        </w:tc>
        <w:tc>
          <w:tcPr>
            <w:tcW w:w="5376" w:type="dxa"/>
            <w:gridSpan w:val="2"/>
            <w:shd w:val="clear" w:color="auto" w:fill="auto"/>
            <w:noWrap/>
            <w:vAlign w:val="center"/>
            <w:hideMark/>
          </w:tcPr>
          <w:p w14:paraId="0C318317" w14:textId="77777777" w:rsidR="00AA4359" w:rsidRPr="00AA4359" w:rsidRDefault="00AA4359" w:rsidP="00AA4359">
            <w:pPr>
              <w:spacing w:after="0" w:line="240" w:lineRule="auto"/>
              <w:jc w:val="left"/>
              <w:rPr>
                <w:rFonts w:eastAsia="Times New Roman"/>
                <w:i/>
                <w:iCs/>
                <w:color w:val="000000"/>
                <w:sz w:val="22"/>
                <w:szCs w:val="22"/>
                <w:lang w:eastAsia="ro-RO"/>
              </w:rPr>
            </w:pPr>
            <w:r w:rsidRPr="00AA4359">
              <w:rPr>
                <w:rFonts w:eastAsia="Times New Roman"/>
                <w:i/>
                <w:iCs/>
                <w:color w:val="000000"/>
                <w:sz w:val="22"/>
                <w:szCs w:val="22"/>
                <w:lang w:eastAsia="ro-RO"/>
              </w:rPr>
              <w:t>Stație de compostare</w:t>
            </w:r>
          </w:p>
        </w:tc>
        <w:tc>
          <w:tcPr>
            <w:tcW w:w="1385" w:type="dxa"/>
            <w:shd w:val="clear" w:color="auto" w:fill="auto"/>
            <w:vAlign w:val="center"/>
            <w:hideMark/>
          </w:tcPr>
          <w:p w14:paraId="627EAEF8" w14:textId="77777777" w:rsidR="00AA4359" w:rsidRPr="00AA4359" w:rsidRDefault="00AA4359" w:rsidP="00AA4359">
            <w:pPr>
              <w:spacing w:after="0" w:line="240" w:lineRule="auto"/>
              <w:jc w:val="right"/>
              <w:rPr>
                <w:rFonts w:eastAsia="Times New Roman"/>
                <w:i/>
                <w:iCs/>
                <w:color w:val="000000"/>
                <w:sz w:val="22"/>
                <w:szCs w:val="22"/>
                <w:lang w:eastAsia="ro-RO"/>
              </w:rPr>
            </w:pPr>
            <w:r w:rsidRPr="00AA4359">
              <w:rPr>
                <w:rFonts w:eastAsia="Times New Roman"/>
                <w:i/>
                <w:iCs/>
                <w:color w:val="000000"/>
                <w:sz w:val="22"/>
                <w:szCs w:val="22"/>
                <w:lang w:eastAsia="ro-RO"/>
              </w:rPr>
              <w:t>545.414,25</w:t>
            </w:r>
          </w:p>
        </w:tc>
      </w:tr>
      <w:tr w:rsidR="00AA4359" w:rsidRPr="00AA4359" w14:paraId="3B3CD881" w14:textId="77777777" w:rsidTr="0090314B">
        <w:trPr>
          <w:trHeight w:val="20"/>
          <w:jc w:val="center"/>
        </w:trPr>
        <w:tc>
          <w:tcPr>
            <w:tcW w:w="880" w:type="dxa"/>
            <w:shd w:val="clear" w:color="auto" w:fill="auto"/>
            <w:noWrap/>
            <w:vAlign w:val="center"/>
            <w:hideMark/>
          </w:tcPr>
          <w:p w14:paraId="17C88B58" w14:textId="77777777" w:rsidR="00AA4359" w:rsidRPr="00AA4359" w:rsidRDefault="00AA4359" w:rsidP="00AA4359">
            <w:pPr>
              <w:spacing w:after="0" w:line="240" w:lineRule="auto"/>
              <w:jc w:val="center"/>
              <w:rPr>
                <w:rFonts w:eastAsia="Times New Roman"/>
                <w:color w:val="000000"/>
                <w:sz w:val="22"/>
                <w:szCs w:val="22"/>
                <w:lang w:eastAsia="ro-RO"/>
              </w:rPr>
            </w:pPr>
            <w:r w:rsidRPr="00AA4359">
              <w:rPr>
                <w:rFonts w:eastAsia="Times New Roman"/>
                <w:color w:val="000000"/>
                <w:sz w:val="22"/>
                <w:szCs w:val="22"/>
                <w:lang w:eastAsia="ro-RO"/>
              </w:rPr>
              <w:t>2.3</w:t>
            </w:r>
          </w:p>
        </w:tc>
        <w:tc>
          <w:tcPr>
            <w:tcW w:w="5376" w:type="dxa"/>
            <w:gridSpan w:val="2"/>
            <w:shd w:val="clear" w:color="auto" w:fill="auto"/>
            <w:noWrap/>
            <w:vAlign w:val="center"/>
            <w:hideMark/>
          </w:tcPr>
          <w:p w14:paraId="03965E41" w14:textId="77777777" w:rsidR="00AA4359" w:rsidRPr="00AA4359" w:rsidRDefault="00AA4359" w:rsidP="00AA4359">
            <w:pPr>
              <w:spacing w:after="0" w:line="240" w:lineRule="auto"/>
              <w:jc w:val="left"/>
              <w:rPr>
                <w:rFonts w:eastAsia="Times New Roman"/>
                <w:i/>
                <w:iCs/>
                <w:color w:val="000000"/>
                <w:sz w:val="22"/>
                <w:szCs w:val="22"/>
                <w:lang w:eastAsia="ro-RO"/>
              </w:rPr>
            </w:pPr>
            <w:r w:rsidRPr="00AA4359">
              <w:rPr>
                <w:rFonts w:eastAsia="Times New Roman"/>
                <w:i/>
                <w:iCs/>
                <w:color w:val="000000"/>
                <w:sz w:val="22"/>
                <w:szCs w:val="22"/>
                <w:lang w:eastAsia="ro-RO"/>
              </w:rPr>
              <w:t>Stație de sortare</w:t>
            </w:r>
          </w:p>
        </w:tc>
        <w:tc>
          <w:tcPr>
            <w:tcW w:w="1385" w:type="dxa"/>
            <w:shd w:val="clear" w:color="auto" w:fill="auto"/>
            <w:vAlign w:val="center"/>
            <w:hideMark/>
          </w:tcPr>
          <w:p w14:paraId="3AAA8854" w14:textId="77777777" w:rsidR="00AA4359" w:rsidRPr="00AA4359" w:rsidRDefault="00AA4359" w:rsidP="00AA4359">
            <w:pPr>
              <w:spacing w:after="0" w:line="240" w:lineRule="auto"/>
              <w:jc w:val="right"/>
              <w:rPr>
                <w:rFonts w:eastAsia="Times New Roman"/>
                <w:i/>
                <w:iCs/>
                <w:color w:val="000000"/>
                <w:sz w:val="22"/>
                <w:szCs w:val="22"/>
                <w:lang w:eastAsia="ro-RO"/>
              </w:rPr>
            </w:pPr>
            <w:r w:rsidRPr="00AA4359">
              <w:rPr>
                <w:rFonts w:eastAsia="Times New Roman"/>
                <w:i/>
                <w:iCs/>
                <w:color w:val="000000"/>
                <w:sz w:val="22"/>
                <w:szCs w:val="22"/>
                <w:lang w:eastAsia="ro-RO"/>
              </w:rPr>
              <w:t>0,00</w:t>
            </w:r>
          </w:p>
        </w:tc>
      </w:tr>
      <w:tr w:rsidR="00AA4359" w:rsidRPr="00AA4359" w14:paraId="462F3CBB" w14:textId="77777777" w:rsidTr="0090314B">
        <w:trPr>
          <w:trHeight w:val="20"/>
          <w:jc w:val="center"/>
        </w:trPr>
        <w:tc>
          <w:tcPr>
            <w:tcW w:w="880" w:type="dxa"/>
            <w:shd w:val="clear" w:color="auto" w:fill="auto"/>
            <w:noWrap/>
            <w:vAlign w:val="center"/>
            <w:hideMark/>
          </w:tcPr>
          <w:p w14:paraId="284AAC79" w14:textId="77777777" w:rsidR="00AA4359" w:rsidRPr="00AA4359" w:rsidRDefault="00AA4359" w:rsidP="00AA4359">
            <w:pPr>
              <w:spacing w:after="0" w:line="240" w:lineRule="auto"/>
              <w:jc w:val="center"/>
              <w:rPr>
                <w:rFonts w:eastAsia="Times New Roman"/>
                <w:color w:val="000000"/>
                <w:sz w:val="22"/>
                <w:szCs w:val="22"/>
                <w:lang w:eastAsia="ro-RO"/>
              </w:rPr>
            </w:pPr>
            <w:r w:rsidRPr="00AA4359">
              <w:rPr>
                <w:rFonts w:eastAsia="Times New Roman"/>
                <w:color w:val="000000"/>
                <w:sz w:val="22"/>
                <w:szCs w:val="22"/>
                <w:lang w:eastAsia="ro-RO"/>
              </w:rPr>
              <w:t>2.4</w:t>
            </w:r>
          </w:p>
        </w:tc>
        <w:tc>
          <w:tcPr>
            <w:tcW w:w="5376" w:type="dxa"/>
            <w:gridSpan w:val="2"/>
            <w:shd w:val="clear" w:color="auto" w:fill="auto"/>
            <w:noWrap/>
            <w:vAlign w:val="center"/>
            <w:hideMark/>
          </w:tcPr>
          <w:p w14:paraId="53C76F1A" w14:textId="77777777" w:rsidR="00AA4359" w:rsidRPr="00AA4359" w:rsidRDefault="00AA4359" w:rsidP="00AA4359">
            <w:pPr>
              <w:spacing w:after="0" w:line="240" w:lineRule="auto"/>
              <w:jc w:val="left"/>
              <w:rPr>
                <w:rFonts w:eastAsia="Times New Roman"/>
                <w:i/>
                <w:iCs/>
                <w:color w:val="000000"/>
                <w:sz w:val="22"/>
                <w:szCs w:val="22"/>
                <w:lang w:eastAsia="ro-RO"/>
              </w:rPr>
            </w:pPr>
            <w:r w:rsidRPr="00AA4359">
              <w:rPr>
                <w:rFonts w:eastAsia="Times New Roman"/>
                <w:i/>
                <w:iCs/>
                <w:color w:val="000000"/>
                <w:sz w:val="22"/>
                <w:szCs w:val="22"/>
                <w:lang w:eastAsia="ro-RO"/>
              </w:rPr>
              <w:t>Stație de tratare (TMB+DA)</w:t>
            </w:r>
          </w:p>
        </w:tc>
        <w:tc>
          <w:tcPr>
            <w:tcW w:w="1385" w:type="dxa"/>
            <w:shd w:val="clear" w:color="auto" w:fill="auto"/>
            <w:vAlign w:val="center"/>
            <w:hideMark/>
          </w:tcPr>
          <w:p w14:paraId="24FE2DC9" w14:textId="77777777" w:rsidR="00AA4359" w:rsidRPr="00AA4359" w:rsidRDefault="00AA4359" w:rsidP="00AA4359">
            <w:pPr>
              <w:spacing w:after="0" w:line="240" w:lineRule="auto"/>
              <w:jc w:val="right"/>
              <w:rPr>
                <w:rFonts w:eastAsia="Times New Roman"/>
                <w:i/>
                <w:iCs/>
                <w:color w:val="000000"/>
                <w:sz w:val="22"/>
                <w:szCs w:val="22"/>
                <w:lang w:eastAsia="ro-RO"/>
              </w:rPr>
            </w:pPr>
            <w:r w:rsidRPr="00AA4359">
              <w:rPr>
                <w:rFonts w:eastAsia="Times New Roman"/>
                <w:i/>
                <w:iCs/>
                <w:color w:val="000000"/>
                <w:sz w:val="22"/>
                <w:szCs w:val="22"/>
                <w:lang w:eastAsia="ro-RO"/>
              </w:rPr>
              <w:t>14.279.504,77</w:t>
            </w:r>
          </w:p>
        </w:tc>
      </w:tr>
      <w:tr w:rsidR="00AA4359" w:rsidRPr="00AA4359" w14:paraId="7338693F" w14:textId="77777777" w:rsidTr="0090314B">
        <w:trPr>
          <w:trHeight w:val="20"/>
          <w:jc w:val="center"/>
        </w:trPr>
        <w:tc>
          <w:tcPr>
            <w:tcW w:w="880" w:type="dxa"/>
            <w:shd w:val="clear" w:color="auto" w:fill="auto"/>
            <w:noWrap/>
            <w:vAlign w:val="center"/>
            <w:hideMark/>
          </w:tcPr>
          <w:p w14:paraId="1D399B11" w14:textId="77777777" w:rsidR="00AA4359" w:rsidRPr="00AA4359" w:rsidRDefault="00AA4359" w:rsidP="00AA4359">
            <w:pPr>
              <w:spacing w:after="0" w:line="240" w:lineRule="auto"/>
              <w:jc w:val="center"/>
              <w:rPr>
                <w:rFonts w:eastAsia="Times New Roman"/>
                <w:color w:val="000000"/>
                <w:sz w:val="22"/>
                <w:szCs w:val="22"/>
                <w:lang w:eastAsia="ro-RO"/>
              </w:rPr>
            </w:pPr>
            <w:r w:rsidRPr="00AA4359">
              <w:rPr>
                <w:rFonts w:eastAsia="Times New Roman"/>
                <w:color w:val="000000"/>
                <w:sz w:val="22"/>
                <w:szCs w:val="22"/>
                <w:lang w:eastAsia="ro-RO"/>
              </w:rPr>
              <w:t>2.5</w:t>
            </w:r>
          </w:p>
        </w:tc>
        <w:tc>
          <w:tcPr>
            <w:tcW w:w="5376" w:type="dxa"/>
            <w:gridSpan w:val="2"/>
            <w:shd w:val="clear" w:color="auto" w:fill="auto"/>
            <w:noWrap/>
            <w:vAlign w:val="center"/>
            <w:hideMark/>
          </w:tcPr>
          <w:p w14:paraId="45FE9971" w14:textId="77777777" w:rsidR="00AA4359" w:rsidRPr="00AA4359" w:rsidRDefault="00AA4359" w:rsidP="00AA4359">
            <w:pPr>
              <w:spacing w:after="0" w:line="240" w:lineRule="auto"/>
              <w:jc w:val="left"/>
              <w:rPr>
                <w:rFonts w:eastAsia="Times New Roman"/>
                <w:i/>
                <w:iCs/>
                <w:color w:val="000000"/>
                <w:sz w:val="22"/>
                <w:szCs w:val="22"/>
                <w:lang w:eastAsia="ro-RO"/>
              </w:rPr>
            </w:pPr>
            <w:r w:rsidRPr="00AA4359">
              <w:rPr>
                <w:rFonts w:eastAsia="Times New Roman"/>
                <w:i/>
                <w:iCs/>
                <w:color w:val="000000"/>
                <w:sz w:val="22"/>
                <w:szCs w:val="22"/>
                <w:lang w:eastAsia="ro-RO"/>
              </w:rPr>
              <w:t>DA</w:t>
            </w:r>
          </w:p>
        </w:tc>
        <w:tc>
          <w:tcPr>
            <w:tcW w:w="1385" w:type="dxa"/>
            <w:shd w:val="clear" w:color="auto" w:fill="auto"/>
            <w:vAlign w:val="center"/>
            <w:hideMark/>
          </w:tcPr>
          <w:p w14:paraId="53515BB7" w14:textId="77777777" w:rsidR="00AA4359" w:rsidRPr="00AA4359" w:rsidRDefault="00AA4359" w:rsidP="00AA4359">
            <w:pPr>
              <w:spacing w:after="0" w:line="240" w:lineRule="auto"/>
              <w:jc w:val="right"/>
              <w:rPr>
                <w:rFonts w:eastAsia="Times New Roman"/>
                <w:i/>
                <w:iCs/>
                <w:color w:val="000000"/>
                <w:sz w:val="22"/>
                <w:szCs w:val="22"/>
                <w:lang w:eastAsia="ro-RO"/>
              </w:rPr>
            </w:pPr>
            <w:r w:rsidRPr="00AA4359">
              <w:rPr>
                <w:rFonts w:eastAsia="Times New Roman"/>
                <w:i/>
                <w:iCs/>
                <w:color w:val="000000"/>
                <w:sz w:val="22"/>
                <w:szCs w:val="22"/>
                <w:lang w:eastAsia="ro-RO"/>
              </w:rPr>
              <w:t>15.010.318,88</w:t>
            </w:r>
          </w:p>
        </w:tc>
      </w:tr>
      <w:tr w:rsidR="00AA4359" w:rsidRPr="00AA4359" w14:paraId="4205BCCC" w14:textId="77777777" w:rsidTr="0090314B">
        <w:trPr>
          <w:trHeight w:val="20"/>
          <w:jc w:val="center"/>
        </w:trPr>
        <w:tc>
          <w:tcPr>
            <w:tcW w:w="880" w:type="dxa"/>
            <w:shd w:val="clear" w:color="auto" w:fill="auto"/>
            <w:noWrap/>
            <w:vAlign w:val="center"/>
            <w:hideMark/>
          </w:tcPr>
          <w:p w14:paraId="562A9A0F" w14:textId="77777777" w:rsidR="00AA4359" w:rsidRPr="00AA4359" w:rsidRDefault="00AA4359" w:rsidP="00AA4359">
            <w:pPr>
              <w:spacing w:after="0" w:line="240" w:lineRule="auto"/>
              <w:jc w:val="center"/>
              <w:rPr>
                <w:rFonts w:eastAsia="Times New Roman"/>
                <w:b/>
                <w:bCs/>
                <w:color w:val="000000"/>
                <w:sz w:val="22"/>
                <w:szCs w:val="22"/>
                <w:lang w:eastAsia="ro-RO"/>
              </w:rPr>
            </w:pPr>
            <w:r w:rsidRPr="00AA4359">
              <w:rPr>
                <w:rFonts w:eastAsia="Times New Roman"/>
                <w:b/>
                <w:bCs/>
                <w:color w:val="000000"/>
                <w:sz w:val="22"/>
                <w:szCs w:val="22"/>
                <w:lang w:eastAsia="ro-RO"/>
              </w:rPr>
              <w:t>3</w:t>
            </w:r>
          </w:p>
        </w:tc>
        <w:tc>
          <w:tcPr>
            <w:tcW w:w="5376" w:type="dxa"/>
            <w:gridSpan w:val="2"/>
            <w:shd w:val="clear" w:color="auto" w:fill="auto"/>
            <w:noWrap/>
            <w:vAlign w:val="center"/>
            <w:hideMark/>
          </w:tcPr>
          <w:p w14:paraId="3B651B2C" w14:textId="77777777" w:rsidR="00AA4359" w:rsidRPr="00AA4359" w:rsidRDefault="00AA4359" w:rsidP="00AA4359">
            <w:pPr>
              <w:spacing w:after="0" w:line="240" w:lineRule="auto"/>
              <w:jc w:val="left"/>
              <w:rPr>
                <w:rFonts w:eastAsia="Times New Roman"/>
                <w:b/>
                <w:bCs/>
                <w:i/>
                <w:iCs/>
                <w:color w:val="000000"/>
                <w:sz w:val="22"/>
                <w:szCs w:val="22"/>
                <w:lang w:eastAsia="ro-RO"/>
              </w:rPr>
            </w:pPr>
            <w:r w:rsidRPr="00AA4359">
              <w:rPr>
                <w:rFonts w:eastAsia="Times New Roman"/>
                <w:b/>
                <w:bCs/>
                <w:i/>
                <w:iCs/>
                <w:color w:val="000000"/>
                <w:sz w:val="22"/>
                <w:szCs w:val="22"/>
                <w:lang w:eastAsia="ro-RO"/>
              </w:rPr>
              <w:t>Depozitare celula 2 Doba</w:t>
            </w:r>
          </w:p>
        </w:tc>
        <w:tc>
          <w:tcPr>
            <w:tcW w:w="1385" w:type="dxa"/>
            <w:shd w:val="clear" w:color="auto" w:fill="auto"/>
            <w:vAlign w:val="center"/>
            <w:hideMark/>
          </w:tcPr>
          <w:p w14:paraId="30D04C24" w14:textId="77777777" w:rsidR="00AA4359" w:rsidRPr="00AA4359" w:rsidRDefault="00AA4359" w:rsidP="00AA4359">
            <w:pPr>
              <w:spacing w:after="0" w:line="240" w:lineRule="auto"/>
              <w:jc w:val="right"/>
              <w:rPr>
                <w:rFonts w:eastAsia="Times New Roman"/>
                <w:b/>
                <w:bCs/>
                <w:i/>
                <w:iCs/>
                <w:color w:val="000000"/>
                <w:sz w:val="22"/>
                <w:szCs w:val="22"/>
                <w:lang w:eastAsia="ro-RO"/>
              </w:rPr>
            </w:pPr>
            <w:r w:rsidRPr="00AA4359">
              <w:rPr>
                <w:rFonts w:eastAsia="Times New Roman"/>
                <w:b/>
                <w:bCs/>
                <w:i/>
                <w:iCs/>
                <w:color w:val="000000"/>
                <w:sz w:val="22"/>
                <w:szCs w:val="22"/>
                <w:lang w:eastAsia="ro-RO"/>
              </w:rPr>
              <w:t>1.250.000,00</w:t>
            </w:r>
          </w:p>
        </w:tc>
      </w:tr>
      <w:tr w:rsidR="00AA4359" w:rsidRPr="00AA4359" w14:paraId="54814316" w14:textId="77777777" w:rsidTr="0090314B">
        <w:trPr>
          <w:trHeight w:val="20"/>
          <w:jc w:val="center"/>
        </w:trPr>
        <w:tc>
          <w:tcPr>
            <w:tcW w:w="880" w:type="dxa"/>
            <w:shd w:val="clear" w:color="auto" w:fill="auto"/>
            <w:noWrap/>
            <w:vAlign w:val="center"/>
            <w:hideMark/>
          </w:tcPr>
          <w:p w14:paraId="7128AF07" w14:textId="77777777" w:rsidR="00AA4359" w:rsidRPr="00AA4359" w:rsidRDefault="00AA4359" w:rsidP="00AA4359">
            <w:pPr>
              <w:spacing w:after="0" w:line="240" w:lineRule="auto"/>
              <w:jc w:val="center"/>
              <w:rPr>
                <w:rFonts w:eastAsia="Times New Roman"/>
                <w:b/>
                <w:bCs/>
                <w:color w:val="000000"/>
                <w:sz w:val="22"/>
                <w:szCs w:val="22"/>
                <w:lang w:eastAsia="ro-RO"/>
              </w:rPr>
            </w:pPr>
            <w:r w:rsidRPr="00AA4359">
              <w:rPr>
                <w:rFonts w:eastAsia="Times New Roman"/>
                <w:b/>
                <w:bCs/>
                <w:color w:val="000000"/>
                <w:sz w:val="22"/>
                <w:szCs w:val="22"/>
                <w:lang w:eastAsia="ro-RO"/>
              </w:rPr>
              <w:t>4</w:t>
            </w:r>
          </w:p>
        </w:tc>
        <w:tc>
          <w:tcPr>
            <w:tcW w:w="5376" w:type="dxa"/>
            <w:gridSpan w:val="2"/>
            <w:shd w:val="clear" w:color="auto" w:fill="auto"/>
            <w:noWrap/>
            <w:vAlign w:val="center"/>
            <w:hideMark/>
          </w:tcPr>
          <w:p w14:paraId="40CFA657" w14:textId="77777777" w:rsidR="00AA4359" w:rsidRPr="00AA4359" w:rsidRDefault="00AA4359" w:rsidP="00AA4359">
            <w:pPr>
              <w:spacing w:after="0" w:line="240" w:lineRule="auto"/>
              <w:jc w:val="left"/>
              <w:rPr>
                <w:rFonts w:eastAsia="Times New Roman"/>
                <w:b/>
                <w:bCs/>
                <w:i/>
                <w:iCs/>
                <w:color w:val="000000"/>
                <w:sz w:val="22"/>
                <w:szCs w:val="22"/>
                <w:lang w:eastAsia="ro-RO"/>
              </w:rPr>
            </w:pPr>
            <w:r w:rsidRPr="00AA4359">
              <w:rPr>
                <w:rFonts w:eastAsia="Times New Roman"/>
                <w:b/>
                <w:bCs/>
                <w:i/>
                <w:iCs/>
                <w:color w:val="000000"/>
                <w:sz w:val="22"/>
                <w:szCs w:val="22"/>
                <w:lang w:eastAsia="ro-RO"/>
              </w:rPr>
              <w:t>Închidere depozite existente Satu Mare</w:t>
            </w:r>
          </w:p>
        </w:tc>
        <w:tc>
          <w:tcPr>
            <w:tcW w:w="1385" w:type="dxa"/>
            <w:shd w:val="clear" w:color="auto" w:fill="auto"/>
            <w:vAlign w:val="center"/>
            <w:hideMark/>
          </w:tcPr>
          <w:p w14:paraId="792D28C0" w14:textId="77777777" w:rsidR="00AA4359" w:rsidRPr="00AA4359" w:rsidRDefault="00AA4359" w:rsidP="00AA4359">
            <w:pPr>
              <w:spacing w:after="0" w:line="240" w:lineRule="auto"/>
              <w:jc w:val="right"/>
              <w:rPr>
                <w:rFonts w:eastAsia="Times New Roman"/>
                <w:b/>
                <w:bCs/>
                <w:i/>
                <w:iCs/>
                <w:color w:val="000000"/>
                <w:sz w:val="22"/>
                <w:szCs w:val="22"/>
                <w:lang w:eastAsia="ro-RO"/>
              </w:rPr>
            </w:pPr>
            <w:r w:rsidRPr="00AA4359">
              <w:rPr>
                <w:rFonts w:eastAsia="Times New Roman"/>
                <w:b/>
                <w:bCs/>
                <w:i/>
                <w:iCs/>
                <w:color w:val="000000"/>
                <w:sz w:val="22"/>
                <w:szCs w:val="22"/>
                <w:lang w:eastAsia="ro-RO"/>
              </w:rPr>
              <w:t>6.700.000,00</w:t>
            </w:r>
          </w:p>
        </w:tc>
      </w:tr>
      <w:tr w:rsidR="00AA4359" w:rsidRPr="00AA4359" w14:paraId="0246828C" w14:textId="77777777" w:rsidTr="0090314B">
        <w:trPr>
          <w:trHeight w:val="20"/>
          <w:jc w:val="center"/>
        </w:trPr>
        <w:tc>
          <w:tcPr>
            <w:tcW w:w="880" w:type="dxa"/>
            <w:shd w:val="clear" w:color="auto" w:fill="auto"/>
            <w:noWrap/>
            <w:vAlign w:val="center"/>
            <w:hideMark/>
          </w:tcPr>
          <w:p w14:paraId="7DF78E36" w14:textId="77777777" w:rsidR="00AA4359" w:rsidRPr="00AA4359" w:rsidRDefault="00AA4359" w:rsidP="00AA4359">
            <w:pPr>
              <w:spacing w:after="0" w:line="240" w:lineRule="auto"/>
              <w:jc w:val="center"/>
              <w:rPr>
                <w:rFonts w:eastAsia="Times New Roman"/>
                <w:b/>
                <w:bCs/>
                <w:color w:val="000000"/>
                <w:sz w:val="22"/>
                <w:szCs w:val="22"/>
                <w:lang w:eastAsia="ro-RO"/>
              </w:rPr>
            </w:pPr>
            <w:r w:rsidRPr="00AA4359">
              <w:rPr>
                <w:rFonts w:eastAsia="Times New Roman"/>
                <w:b/>
                <w:bCs/>
                <w:color w:val="000000"/>
                <w:sz w:val="22"/>
                <w:szCs w:val="22"/>
                <w:lang w:eastAsia="ro-RO"/>
              </w:rPr>
              <w:t>5</w:t>
            </w:r>
          </w:p>
        </w:tc>
        <w:tc>
          <w:tcPr>
            <w:tcW w:w="5376" w:type="dxa"/>
            <w:gridSpan w:val="2"/>
            <w:shd w:val="clear" w:color="auto" w:fill="auto"/>
            <w:noWrap/>
            <w:vAlign w:val="center"/>
            <w:hideMark/>
          </w:tcPr>
          <w:p w14:paraId="1D17AB0D" w14:textId="77777777" w:rsidR="00AA4359" w:rsidRPr="00AA4359" w:rsidRDefault="00AA4359" w:rsidP="00AA4359">
            <w:pPr>
              <w:spacing w:after="0" w:line="240" w:lineRule="auto"/>
              <w:jc w:val="left"/>
              <w:rPr>
                <w:rFonts w:eastAsia="Times New Roman"/>
                <w:b/>
                <w:bCs/>
                <w:i/>
                <w:iCs/>
                <w:color w:val="000000"/>
                <w:sz w:val="22"/>
                <w:szCs w:val="22"/>
                <w:lang w:eastAsia="ro-RO"/>
              </w:rPr>
            </w:pPr>
            <w:r w:rsidRPr="00AA4359">
              <w:rPr>
                <w:rFonts w:eastAsia="Times New Roman"/>
                <w:b/>
                <w:bCs/>
                <w:i/>
                <w:iCs/>
                <w:color w:val="000000"/>
                <w:sz w:val="22"/>
                <w:szCs w:val="22"/>
                <w:lang w:eastAsia="ro-RO"/>
              </w:rPr>
              <w:t>Alte costuri (proiectare, asistență tehnică, supervizare, etc.)</w:t>
            </w:r>
          </w:p>
        </w:tc>
        <w:tc>
          <w:tcPr>
            <w:tcW w:w="1385" w:type="dxa"/>
            <w:shd w:val="clear" w:color="auto" w:fill="auto"/>
            <w:vAlign w:val="center"/>
            <w:hideMark/>
          </w:tcPr>
          <w:p w14:paraId="3009C7E6" w14:textId="77777777" w:rsidR="00AA4359" w:rsidRPr="00AA4359" w:rsidRDefault="00AA4359" w:rsidP="00AA4359">
            <w:pPr>
              <w:spacing w:after="0" w:line="240" w:lineRule="auto"/>
              <w:jc w:val="right"/>
              <w:rPr>
                <w:rFonts w:eastAsia="Times New Roman"/>
                <w:b/>
                <w:bCs/>
                <w:i/>
                <w:iCs/>
                <w:color w:val="000000"/>
                <w:sz w:val="22"/>
                <w:szCs w:val="22"/>
                <w:lang w:eastAsia="ro-RO"/>
              </w:rPr>
            </w:pPr>
            <w:r w:rsidRPr="00AA4359">
              <w:rPr>
                <w:rFonts w:eastAsia="Times New Roman"/>
                <w:b/>
                <w:bCs/>
                <w:i/>
                <w:iCs/>
                <w:color w:val="000000"/>
                <w:sz w:val="22"/>
                <w:szCs w:val="22"/>
                <w:lang w:eastAsia="ro-RO"/>
              </w:rPr>
              <w:t>1.526.991,18</w:t>
            </w:r>
          </w:p>
        </w:tc>
      </w:tr>
      <w:tr w:rsidR="00AA4359" w:rsidRPr="00AA4359" w14:paraId="3D24329F" w14:textId="77777777" w:rsidTr="0090314B">
        <w:trPr>
          <w:trHeight w:val="20"/>
          <w:jc w:val="center"/>
        </w:trPr>
        <w:tc>
          <w:tcPr>
            <w:tcW w:w="6256" w:type="dxa"/>
            <w:gridSpan w:val="3"/>
            <w:shd w:val="clear" w:color="000000" w:fill="E2EFD9"/>
            <w:noWrap/>
            <w:vAlign w:val="center"/>
            <w:hideMark/>
          </w:tcPr>
          <w:p w14:paraId="660AECFB" w14:textId="77777777" w:rsidR="00AA4359" w:rsidRPr="00AA4359" w:rsidRDefault="00AA4359" w:rsidP="00AA4359">
            <w:pPr>
              <w:spacing w:after="0" w:line="240" w:lineRule="auto"/>
              <w:jc w:val="left"/>
              <w:rPr>
                <w:rFonts w:eastAsia="Times New Roman"/>
                <w:b/>
                <w:bCs/>
                <w:i/>
                <w:iCs/>
                <w:color w:val="000000"/>
                <w:sz w:val="22"/>
                <w:szCs w:val="22"/>
                <w:lang w:eastAsia="ro-RO"/>
              </w:rPr>
            </w:pPr>
            <w:r w:rsidRPr="00AA4359">
              <w:rPr>
                <w:rFonts w:eastAsia="Times New Roman"/>
                <w:b/>
                <w:bCs/>
                <w:i/>
                <w:iCs/>
                <w:color w:val="000000"/>
                <w:sz w:val="22"/>
                <w:szCs w:val="22"/>
                <w:lang w:eastAsia="ro-RO"/>
              </w:rPr>
              <w:t>TOTAL (1+2+3+4+5)</w:t>
            </w:r>
          </w:p>
        </w:tc>
        <w:tc>
          <w:tcPr>
            <w:tcW w:w="1385" w:type="dxa"/>
            <w:shd w:val="clear" w:color="000000" w:fill="E2EFD9"/>
            <w:vAlign w:val="center"/>
            <w:hideMark/>
          </w:tcPr>
          <w:p w14:paraId="4C3234E6" w14:textId="77777777" w:rsidR="00AA4359" w:rsidRPr="00AA4359" w:rsidRDefault="00AA4359" w:rsidP="00AA4359">
            <w:pPr>
              <w:spacing w:after="0" w:line="240" w:lineRule="auto"/>
              <w:jc w:val="right"/>
              <w:rPr>
                <w:rFonts w:eastAsia="Times New Roman"/>
                <w:b/>
                <w:bCs/>
                <w:color w:val="000000"/>
                <w:sz w:val="22"/>
                <w:szCs w:val="22"/>
                <w:lang w:eastAsia="ro-RO"/>
              </w:rPr>
            </w:pPr>
            <w:r w:rsidRPr="00AA4359">
              <w:rPr>
                <w:rFonts w:eastAsia="Times New Roman"/>
                <w:b/>
                <w:bCs/>
                <w:color w:val="000000"/>
                <w:sz w:val="22"/>
                <w:szCs w:val="22"/>
                <w:lang w:eastAsia="ro-RO"/>
              </w:rPr>
              <w:t>60.025.189,08</w:t>
            </w:r>
          </w:p>
        </w:tc>
      </w:tr>
      <w:tr w:rsidR="00AA4359" w:rsidRPr="00AA4359" w14:paraId="07F8C3D8" w14:textId="77777777" w:rsidTr="0090314B">
        <w:trPr>
          <w:trHeight w:val="20"/>
          <w:jc w:val="center"/>
        </w:trPr>
        <w:tc>
          <w:tcPr>
            <w:tcW w:w="880" w:type="dxa"/>
            <w:shd w:val="clear" w:color="auto" w:fill="auto"/>
            <w:noWrap/>
            <w:vAlign w:val="center"/>
            <w:hideMark/>
          </w:tcPr>
          <w:p w14:paraId="30B6DA26" w14:textId="77777777" w:rsidR="00AA4359" w:rsidRPr="00AA4359" w:rsidRDefault="00AA4359" w:rsidP="00AA4359">
            <w:pPr>
              <w:spacing w:after="0" w:line="240" w:lineRule="auto"/>
              <w:jc w:val="right"/>
              <w:rPr>
                <w:rFonts w:eastAsia="Times New Roman"/>
                <w:b/>
                <w:bCs/>
                <w:color w:val="000000"/>
                <w:sz w:val="22"/>
                <w:szCs w:val="22"/>
                <w:lang w:eastAsia="ro-RO"/>
              </w:rPr>
            </w:pPr>
          </w:p>
        </w:tc>
        <w:tc>
          <w:tcPr>
            <w:tcW w:w="2688" w:type="dxa"/>
            <w:shd w:val="clear" w:color="auto" w:fill="auto"/>
            <w:noWrap/>
            <w:vAlign w:val="center"/>
            <w:hideMark/>
          </w:tcPr>
          <w:p w14:paraId="71DBBC38" w14:textId="77777777" w:rsidR="00AA4359" w:rsidRPr="00AA4359" w:rsidRDefault="00AA4359" w:rsidP="00AA4359">
            <w:pPr>
              <w:spacing w:after="0" w:line="240" w:lineRule="auto"/>
              <w:jc w:val="left"/>
              <w:rPr>
                <w:rFonts w:eastAsia="Times New Roman"/>
                <w:sz w:val="20"/>
                <w:szCs w:val="20"/>
                <w:lang w:eastAsia="ro-RO"/>
              </w:rPr>
            </w:pPr>
          </w:p>
        </w:tc>
        <w:tc>
          <w:tcPr>
            <w:tcW w:w="2688" w:type="dxa"/>
            <w:shd w:val="clear" w:color="auto" w:fill="auto"/>
            <w:noWrap/>
            <w:vAlign w:val="center"/>
            <w:hideMark/>
          </w:tcPr>
          <w:p w14:paraId="15D09713" w14:textId="77777777" w:rsidR="00AA4359" w:rsidRPr="00AA4359" w:rsidRDefault="00AA4359" w:rsidP="00AA4359">
            <w:pPr>
              <w:spacing w:after="0" w:line="240" w:lineRule="auto"/>
              <w:jc w:val="left"/>
              <w:rPr>
                <w:rFonts w:eastAsia="Times New Roman"/>
                <w:sz w:val="20"/>
                <w:szCs w:val="20"/>
                <w:lang w:eastAsia="ro-RO"/>
              </w:rPr>
            </w:pPr>
          </w:p>
        </w:tc>
        <w:tc>
          <w:tcPr>
            <w:tcW w:w="1385" w:type="dxa"/>
            <w:shd w:val="clear" w:color="auto" w:fill="auto"/>
            <w:noWrap/>
            <w:vAlign w:val="center"/>
            <w:hideMark/>
          </w:tcPr>
          <w:p w14:paraId="7E406893" w14:textId="77777777" w:rsidR="00AA4359" w:rsidRPr="00AA4359" w:rsidRDefault="00AA4359" w:rsidP="00AA4359">
            <w:pPr>
              <w:spacing w:after="0" w:line="240" w:lineRule="auto"/>
              <w:jc w:val="center"/>
              <w:rPr>
                <w:rFonts w:eastAsia="Times New Roman"/>
                <w:sz w:val="20"/>
                <w:szCs w:val="20"/>
                <w:lang w:eastAsia="ro-RO"/>
              </w:rPr>
            </w:pPr>
          </w:p>
        </w:tc>
      </w:tr>
      <w:tr w:rsidR="00AA4359" w:rsidRPr="00AA4359" w14:paraId="7CD77474" w14:textId="77777777" w:rsidTr="0090314B">
        <w:trPr>
          <w:trHeight w:val="20"/>
          <w:jc w:val="center"/>
        </w:trPr>
        <w:tc>
          <w:tcPr>
            <w:tcW w:w="880" w:type="dxa"/>
            <w:shd w:val="clear" w:color="000000" w:fill="A8D08D"/>
            <w:noWrap/>
            <w:vAlign w:val="center"/>
            <w:hideMark/>
          </w:tcPr>
          <w:p w14:paraId="6D7DF36F" w14:textId="77777777" w:rsidR="00AA4359" w:rsidRPr="00AA4359" w:rsidRDefault="00AA4359" w:rsidP="00AA4359">
            <w:pPr>
              <w:spacing w:after="0" w:line="240" w:lineRule="auto"/>
              <w:jc w:val="center"/>
              <w:rPr>
                <w:rFonts w:eastAsia="Times New Roman"/>
                <w:b/>
                <w:bCs/>
                <w:color w:val="000000"/>
                <w:sz w:val="22"/>
                <w:szCs w:val="22"/>
                <w:lang w:eastAsia="ro-RO"/>
              </w:rPr>
            </w:pPr>
            <w:r w:rsidRPr="00AA4359">
              <w:rPr>
                <w:rFonts w:eastAsia="Times New Roman"/>
                <w:b/>
                <w:bCs/>
                <w:color w:val="000000"/>
                <w:sz w:val="22"/>
                <w:szCs w:val="22"/>
                <w:lang w:eastAsia="ro-RO"/>
              </w:rPr>
              <w:t>Nr. crt.</w:t>
            </w:r>
          </w:p>
        </w:tc>
        <w:tc>
          <w:tcPr>
            <w:tcW w:w="5376" w:type="dxa"/>
            <w:gridSpan w:val="2"/>
            <w:shd w:val="clear" w:color="000000" w:fill="A8D08D"/>
            <w:vAlign w:val="center"/>
            <w:hideMark/>
          </w:tcPr>
          <w:p w14:paraId="13F0CB7C" w14:textId="77777777" w:rsidR="00AA4359" w:rsidRPr="00AA4359" w:rsidRDefault="00AA4359" w:rsidP="00AA4359">
            <w:pPr>
              <w:spacing w:after="0" w:line="240" w:lineRule="auto"/>
              <w:jc w:val="center"/>
              <w:rPr>
                <w:rFonts w:eastAsia="Times New Roman"/>
                <w:b/>
                <w:bCs/>
                <w:color w:val="000000"/>
                <w:sz w:val="22"/>
                <w:szCs w:val="22"/>
                <w:lang w:eastAsia="ro-RO"/>
              </w:rPr>
            </w:pPr>
            <w:r w:rsidRPr="00AA4359">
              <w:rPr>
                <w:rFonts w:eastAsia="Times New Roman"/>
                <w:b/>
                <w:bCs/>
                <w:color w:val="000000"/>
                <w:sz w:val="22"/>
                <w:szCs w:val="22"/>
                <w:lang w:eastAsia="ro-RO"/>
              </w:rPr>
              <w:t>Structura de costuri cu reinvestitiile la investițiile noi</w:t>
            </w:r>
          </w:p>
        </w:tc>
        <w:tc>
          <w:tcPr>
            <w:tcW w:w="1385" w:type="dxa"/>
            <w:shd w:val="clear" w:color="000000" w:fill="A8D08D"/>
            <w:vAlign w:val="center"/>
            <w:hideMark/>
          </w:tcPr>
          <w:p w14:paraId="17BB05BA" w14:textId="77777777" w:rsidR="00AA4359" w:rsidRPr="00AA4359" w:rsidRDefault="00AA4359" w:rsidP="00AA4359">
            <w:pPr>
              <w:spacing w:after="0" w:line="240" w:lineRule="auto"/>
              <w:jc w:val="center"/>
              <w:rPr>
                <w:rFonts w:eastAsia="Times New Roman"/>
                <w:b/>
                <w:bCs/>
                <w:color w:val="000000"/>
                <w:sz w:val="22"/>
                <w:szCs w:val="22"/>
                <w:lang w:eastAsia="ro-RO"/>
              </w:rPr>
            </w:pPr>
            <w:r w:rsidRPr="00AA4359">
              <w:rPr>
                <w:rFonts w:eastAsia="Times New Roman"/>
                <w:b/>
                <w:bCs/>
                <w:color w:val="000000"/>
                <w:sz w:val="22"/>
                <w:szCs w:val="22"/>
                <w:lang w:eastAsia="ro-RO"/>
              </w:rPr>
              <w:t>Total investiție (€)</w:t>
            </w:r>
          </w:p>
        </w:tc>
      </w:tr>
      <w:tr w:rsidR="00AA4359" w:rsidRPr="00AA4359" w14:paraId="76CF5810" w14:textId="77777777" w:rsidTr="0090314B">
        <w:trPr>
          <w:trHeight w:val="20"/>
          <w:jc w:val="center"/>
        </w:trPr>
        <w:tc>
          <w:tcPr>
            <w:tcW w:w="880" w:type="dxa"/>
            <w:shd w:val="clear" w:color="auto" w:fill="auto"/>
            <w:noWrap/>
            <w:vAlign w:val="center"/>
            <w:hideMark/>
          </w:tcPr>
          <w:p w14:paraId="709B75B5" w14:textId="77777777" w:rsidR="00AA4359" w:rsidRPr="00AA4359" w:rsidRDefault="00AA4359" w:rsidP="00AA4359">
            <w:pPr>
              <w:spacing w:after="0" w:line="240" w:lineRule="auto"/>
              <w:jc w:val="center"/>
              <w:rPr>
                <w:rFonts w:eastAsia="Times New Roman"/>
                <w:b/>
                <w:bCs/>
                <w:color w:val="000000"/>
                <w:sz w:val="22"/>
                <w:szCs w:val="22"/>
                <w:lang w:eastAsia="ro-RO"/>
              </w:rPr>
            </w:pPr>
            <w:r w:rsidRPr="00AA4359">
              <w:rPr>
                <w:rFonts w:eastAsia="Times New Roman"/>
                <w:b/>
                <w:bCs/>
                <w:color w:val="000000"/>
                <w:sz w:val="22"/>
                <w:szCs w:val="22"/>
                <w:lang w:eastAsia="ro-RO"/>
              </w:rPr>
              <w:t>1</w:t>
            </w:r>
          </w:p>
        </w:tc>
        <w:tc>
          <w:tcPr>
            <w:tcW w:w="5376" w:type="dxa"/>
            <w:gridSpan w:val="2"/>
            <w:shd w:val="clear" w:color="auto" w:fill="auto"/>
            <w:noWrap/>
            <w:vAlign w:val="center"/>
            <w:hideMark/>
          </w:tcPr>
          <w:p w14:paraId="16FF8C6E" w14:textId="77777777" w:rsidR="00AA4359" w:rsidRPr="00AA4359" w:rsidRDefault="00AA4359" w:rsidP="00AA4359">
            <w:pPr>
              <w:spacing w:after="0" w:line="240" w:lineRule="auto"/>
              <w:jc w:val="left"/>
              <w:rPr>
                <w:rFonts w:eastAsia="Times New Roman"/>
                <w:b/>
                <w:bCs/>
                <w:i/>
                <w:iCs/>
                <w:color w:val="000000"/>
                <w:sz w:val="22"/>
                <w:szCs w:val="22"/>
                <w:lang w:eastAsia="ro-RO"/>
              </w:rPr>
            </w:pPr>
            <w:r w:rsidRPr="00AA4359">
              <w:rPr>
                <w:rFonts w:eastAsia="Times New Roman"/>
                <w:b/>
                <w:bCs/>
                <w:i/>
                <w:iCs/>
                <w:color w:val="000000"/>
                <w:sz w:val="22"/>
                <w:szCs w:val="22"/>
                <w:lang w:eastAsia="ro-RO"/>
              </w:rPr>
              <w:t>Colectare și transport</w:t>
            </w:r>
          </w:p>
        </w:tc>
        <w:tc>
          <w:tcPr>
            <w:tcW w:w="1385" w:type="dxa"/>
            <w:shd w:val="clear" w:color="auto" w:fill="auto"/>
            <w:vAlign w:val="center"/>
            <w:hideMark/>
          </w:tcPr>
          <w:p w14:paraId="64BB0C2F" w14:textId="77777777" w:rsidR="00AA4359" w:rsidRPr="00AA4359" w:rsidRDefault="00AA4359" w:rsidP="00AA4359">
            <w:pPr>
              <w:spacing w:after="0" w:line="240" w:lineRule="auto"/>
              <w:jc w:val="right"/>
              <w:rPr>
                <w:rFonts w:eastAsia="Times New Roman"/>
                <w:b/>
                <w:bCs/>
                <w:i/>
                <w:iCs/>
                <w:color w:val="000000"/>
                <w:sz w:val="22"/>
                <w:szCs w:val="22"/>
                <w:lang w:eastAsia="ro-RO"/>
              </w:rPr>
            </w:pPr>
            <w:r w:rsidRPr="00AA4359">
              <w:rPr>
                <w:rFonts w:eastAsia="Times New Roman"/>
                <w:b/>
                <w:bCs/>
                <w:i/>
                <w:iCs/>
                <w:color w:val="000000"/>
                <w:sz w:val="22"/>
                <w:szCs w:val="22"/>
                <w:lang w:eastAsia="ro-RO"/>
              </w:rPr>
              <w:t>77.021.720,00</w:t>
            </w:r>
          </w:p>
        </w:tc>
      </w:tr>
      <w:tr w:rsidR="00AA4359" w:rsidRPr="00AA4359" w14:paraId="7350D2A5" w14:textId="77777777" w:rsidTr="0090314B">
        <w:trPr>
          <w:trHeight w:val="20"/>
          <w:jc w:val="center"/>
        </w:trPr>
        <w:tc>
          <w:tcPr>
            <w:tcW w:w="880" w:type="dxa"/>
            <w:shd w:val="clear" w:color="auto" w:fill="auto"/>
            <w:noWrap/>
            <w:vAlign w:val="center"/>
            <w:hideMark/>
          </w:tcPr>
          <w:p w14:paraId="0B725AB9" w14:textId="77777777" w:rsidR="00AA4359" w:rsidRPr="00AA4359" w:rsidRDefault="00AA4359" w:rsidP="00AA4359">
            <w:pPr>
              <w:spacing w:after="0" w:line="240" w:lineRule="auto"/>
              <w:jc w:val="center"/>
              <w:rPr>
                <w:rFonts w:eastAsia="Times New Roman"/>
                <w:b/>
                <w:bCs/>
                <w:color w:val="000000"/>
                <w:sz w:val="22"/>
                <w:szCs w:val="22"/>
                <w:lang w:eastAsia="ro-RO"/>
              </w:rPr>
            </w:pPr>
            <w:r w:rsidRPr="00AA4359">
              <w:rPr>
                <w:rFonts w:eastAsia="Times New Roman"/>
                <w:b/>
                <w:bCs/>
                <w:color w:val="000000"/>
                <w:sz w:val="22"/>
                <w:szCs w:val="22"/>
                <w:lang w:eastAsia="ro-RO"/>
              </w:rPr>
              <w:t>2</w:t>
            </w:r>
          </w:p>
        </w:tc>
        <w:tc>
          <w:tcPr>
            <w:tcW w:w="5376" w:type="dxa"/>
            <w:gridSpan w:val="2"/>
            <w:shd w:val="clear" w:color="auto" w:fill="auto"/>
            <w:noWrap/>
            <w:vAlign w:val="center"/>
            <w:hideMark/>
          </w:tcPr>
          <w:p w14:paraId="3D0F16E4" w14:textId="77777777" w:rsidR="00AA4359" w:rsidRPr="00AA4359" w:rsidRDefault="00AA4359" w:rsidP="00AA4359">
            <w:pPr>
              <w:spacing w:after="0" w:line="240" w:lineRule="auto"/>
              <w:jc w:val="left"/>
              <w:rPr>
                <w:rFonts w:eastAsia="Times New Roman"/>
                <w:b/>
                <w:bCs/>
                <w:i/>
                <w:iCs/>
                <w:color w:val="000000"/>
                <w:sz w:val="22"/>
                <w:szCs w:val="22"/>
                <w:lang w:eastAsia="ro-RO"/>
              </w:rPr>
            </w:pPr>
            <w:r w:rsidRPr="00AA4359">
              <w:rPr>
                <w:rFonts w:eastAsia="Times New Roman"/>
                <w:b/>
                <w:bCs/>
                <w:i/>
                <w:iCs/>
                <w:color w:val="000000"/>
                <w:sz w:val="22"/>
                <w:szCs w:val="22"/>
                <w:lang w:eastAsia="ro-RO"/>
              </w:rPr>
              <w:t xml:space="preserve">Infrastructuri fixe </w:t>
            </w:r>
            <w:r w:rsidRPr="00AA4359">
              <w:rPr>
                <w:rFonts w:eastAsia="Times New Roman"/>
                <w:i/>
                <w:iCs/>
                <w:color w:val="000000"/>
                <w:sz w:val="22"/>
                <w:szCs w:val="22"/>
                <w:lang w:eastAsia="ro-RO"/>
              </w:rPr>
              <w:t>(2.1+ 2.2+2.3+2.4+2.5), din care:</w:t>
            </w:r>
          </w:p>
        </w:tc>
        <w:tc>
          <w:tcPr>
            <w:tcW w:w="1385" w:type="dxa"/>
            <w:shd w:val="clear" w:color="auto" w:fill="auto"/>
            <w:vAlign w:val="center"/>
            <w:hideMark/>
          </w:tcPr>
          <w:p w14:paraId="06EDFEB3" w14:textId="77777777" w:rsidR="00AA4359" w:rsidRPr="00AA4359" w:rsidRDefault="00AA4359" w:rsidP="00AA4359">
            <w:pPr>
              <w:spacing w:after="0" w:line="240" w:lineRule="auto"/>
              <w:jc w:val="right"/>
              <w:rPr>
                <w:rFonts w:eastAsia="Times New Roman"/>
                <w:b/>
                <w:bCs/>
                <w:i/>
                <w:iCs/>
                <w:color w:val="000000"/>
                <w:sz w:val="22"/>
                <w:szCs w:val="22"/>
                <w:lang w:eastAsia="ro-RO"/>
              </w:rPr>
            </w:pPr>
            <w:r w:rsidRPr="00AA4359">
              <w:rPr>
                <w:rFonts w:eastAsia="Times New Roman"/>
                <w:b/>
                <w:bCs/>
                <w:i/>
                <w:iCs/>
                <w:color w:val="000000"/>
                <w:sz w:val="22"/>
                <w:szCs w:val="22"/>
                <w:lang w:eastAsia="ro-RO"/>
              </w:rPr>
              <w:t>24.761.924,01</w:t>
            </w:r>
          </w:p>
        </w:tc>
      </w:tr>
      <w:tr w:rsidR="00AA4359" w:rsidRPr="00AA4359" w14:paraId="4FBB0738" w14:textId="77777777" w:rsidTr="0090314B">
        <w:trPr>
          <w:trHeight w:val="20"/>
          <w:jc w:val="center"/>
        </w:trPr>
        <w:tc>
          <w:tcPr>
            <w:tcW w:w="880" w:type="dxa"/>
            <w:shd w:val="clear" w:color="auto" w:fill="auto"/>
            <w:noWrap/>
            <w:vAlign w:val="center"/>
            <w:hideMark/>
          </w:tcPr>
          <w:p w14:paraId="7EADF7ED" w14:textId="77777777" w:rsidR="00AA4359" w:rsidRPr="00AA4359" w:rsidRDefault="00AA4359" w:rsidP="00AA4359">
            <w:pPr>
              <w:spacing w:after="0" w:line="240" w:lineRule="auto"/>
              <w:jc w:val="center"/>
              <w:rPr>
                <w:rFonts w:eastAsia="Times New Roman"/>
                <w:color w:val="000000"/>
                <w:sz w:val="22"/>
                <w:szCs w:val="22"/>
                <w:lang w:eastAsia="ro-RO"/>
              </w:rPr>
            </w:pPr>
            <w:r w:rsidRPr="00AA4359">
              <w:rPr>
                <w:rFonts w:eastAsia="Times New Roman"/>
                <w:color w:val="000000"/>
                <w:sz w:val="22"/>
                <w:szCs w:val="22"/>
                <w:lang w:eastAsia="ro-RO"/>
              </w:rPr>
              <w:t>2.1</w:t>
            </w:r>
          </w:p>
        </w:tc>
        <w:tc>
          <w:tcPr>
            <w:tcW w:w="5376" w:type="dxa"/>
            <w:gridSpan w:val="2"/>
            <w:shd w:val="clear" w:color="auto" w:fill="auto"/>
            <w:noWrap/>
            <w:vAlign w:val="center"/>
            <w:hideMark/>
          </w:tcPr>
          <w:p w14:paraId="730D4631" w14:textId="77777777" w:rsidR="00AA4359" w:rsidRPr="00AA4359" w:rsidRDefault="00AA4359" w:rsidP="00AA4359">
            <w:pPr>
              <w:spacing w:after="0" w:line="240" w:lineRule="auto"/>
              <w:jc w:val="left"/>
              <w:rPr>
                <w:rFonts w:eastAsia="Times New Roman"/>
                <w:i/>
                <w:iCs/>
                <w:color w:val="000000"/>
                <w:sz w:val="22"/>
                <w:szCs w:val="22"/>
                <w:lang w:eastAsia="ro-RO"/>
              </w:rPr>
            </w:pPr>
            <w:r w:rsidRPr="00AA4359">
              <w:rPr>
                <w:rFonts w:eastAsia="Times New Roman"/>
                <w:i/>
                <w:iCs/>
                <w:color w:val="000000"/>
                <w:sz w:val="22"/>
                <w:szCs w:val="22"/>
                <w:lang w:eastAsia="ro-RO"/>
              </w:rPr>
              <w:t>Stații de transfer</w:t>
            </w:r>
          </w:p>
        </w:tc>
        <w:tc>
          <w:tcPr>
            <w:tcW w:w="1385" w:type="dxa"/>
            <w:shd w:val="clear" w:color="auto" w:fill="auto"/>
            <w:vAlign w:val="center"/>
            <w:hideMark/>
          </w:tcPr>
          <w:p w14:paraId="5F4AB2D2" w14:textId="77777777" w:rsidR="00AA4359" w:rsidRPr="00AA4359" w:rsidRDefault="00AA4359" w:rsidP="00AA4359">
            <w:pPr>
              <w:spacing w:after="0" w:line="240" w:lineRule="auto"/>
              <w:jc w:val="right"/>
              <w:rPr>
                <w:rFonts w:eastAsia="Times New Roman"/>
                <w:i/>
                <w:iCs/>
                <w:color w:val="000000"/>
                <w:sz w:val="22"/>
                <w:szCs w:val="22"/>
                <w:lang w:eastAsia="ro-RO"/>
              </w:rPr>
            </w:pPr>
            <w:r w:rsidRPr="00AA4359">
              <w:rPr>
                <w:rFonts w:eastAsia="Times New Roman"/>
                <w:i/>
                <w:iCs/>
                <w:color w:val="000000"/>
                <w:sz w:val="22"/>
                <w:szCs w:val="22"/>
                <w:lang w:eastAsia="ro-RO"/>
              </w:rPr>
              <w:t>200.000,00</w:t>
            </w:r>
          </w:p>
        </w:tc>
      </w:tr>
      <w:tr w:rsidR="00AA4359" w:rsidRPr="00AA4359" w14:paraId="7509EF3F" w14:textId="77777777" w:rsidTr="0090314B">
        <w:trPr>
          <w:trHeight w:val="20"/>
          <w:jc w:val="center"/>
        </w:trPr>
        <w:tc>
          <w:tcPr>
            <w:tcW w:w="880" w:type="dxa"/>
            <w:shd w:val="clear" w:color="auto" w:fill="auto"/>
            <w:noWrap/>
            <w:vAlign w:val="center"/>
            <w:hideMark/>
          </w:tcPr>
          <w:p w14:paraId="5510BC85" w14:textId="77777777" w:rsidR="00AA4359" w:rsidRPr="00AA4359" w:rsidRDefault="00AA4359" w:rsidP="00AA4359">
            <w:pPr>
              <w:spacing w:after="0" w:line="240" w:lineRule="auto"/>
              <w:jc w:val="center"/>
              <w:rPr>
                <w:rFonts w:eastAsia="Times New Roman"/>
                <w:color w:val="000000"/>
                <w:sz w:val="22"/>
                <w:szCs w:val="22"/>
                <w:lang w:eastAsia="ro-RO"/>
              </w:rPr>
            </w:pPr>
            <w:r w:rsidRPr="00AA4359">
              <w:rPr>
                <w:rFonts w:eastAsia="Times New Roman"/>
                <w:color w:val="000000"/>
                <w:sz w:val="22"/>
                <w:szCs w:val="22"/>
                <w:lang w:eastAsia="ro-RO"/>
              </w:rPr>
              <w:t>2.2</w:t>
            </w:r>
          </w:p>
        </w:tc>
        <w:tc>
          <w:tcPr>
            <w:tcW w:w="5376" w:type="dxa"/>
            <w:gridSpan w:val="2"/>
            <w:shd w:val="clear" w:color="auto" w:fill="auto"/>
            <w:noWrap/>
            <w:vAlign w:val="center"/>
            <w:hideMark/>
          </w:tcPr>
          <w:p w14:paraId="7E1D1799" w14:textId="77777777" w:rsidR="00AA4359" w:rsidRPr="00AA4359" w:rsidRDefault="00AA4359" w:rsidP="00AA4359">
            <w:pPr>
              <w:spacing w:after="0" w:line="240" w:lineRule="auto"/>
              <w:jc w:val="left"/>
              <w:rPr>
                <w:rFonts w:eastAsia="Times New Roman"/>
                <w:i/>
                <w:iCs/>
                <w:color w:val="000000"/>
                <w:sz w:val="22"/>
                <w:szCs w:val="22"/>
                <w:lang w:eastAsia="ro-RO"/>
              </w:rPr>
            </w:pPr>
            <w:r w:rsidRPr="00AA4359">
              <w:rPr>
                <w:rFonts w:eastAsia="Times New Roman"/>
                <w:i/>
                <w:iCs/>
                <w:color w:val="000000"/>
                <w:sz w:val="22"/>
                <w:szCs w:val="22"/>
                <w:lang w:eastAsia="ro-RO"/>
              </w:rPr>
              <w:t>Stație de compostare</w:t>
            </w:r>
          </w:p>
        </w:tc>
        <w:tc>
          <w:tcPr>
            <w:tcW w:w="1385" w:type="dxa"/>
            <w:shd w:val="clear" w:color="auto" w:fill="auto"/>
            <w:vAlign w:val="center"/>
            <w:hideMark/>
          </w:tcPr>
          <w:p w14:paraId="3D1F4E41" w14:textId="77777777" w:rsidR="00AA4359" w:rsidRPr="00AA4359" w:rsidRDefault="00AA4359" w:rsidP="00AA4359">
            <w:pPr>
              <w:spacing w:after="0" w:line="240" w:lineRule="auto"/>
              <w:jc w:val="right"/>
              <w:rPr>
                <w:rFonts w:eastAsia="Times New Roman"/>
                <w:i/>
                <w:iCs/>
                <w:color w:val="000000"/>
                <w:sz w:val="22"/>
                <w:szCs w:val="22"/>
                <w:lang w:eastAsia="ro-RO"/>
              </w:rPr>
            </w:pPr>
            <w:r w:rsidRPr="00AA4359">
              <w:rPr>
                <w:rFonts w:eastAsia="Times New Roman"/>
                <w:i/>
                <w:iCs/>
                <w:color w:val="000000"/>
                <w:sz w:val="22"/>
                <w:szCs w:val="22"/>
                <w:lang w:eastAsia="ro-RO"/>
              </w:rPr>
              <w:t>545.414,25</w:t>
            </w:r>
          </w:p>
        </w:tc>
      </w:tr>
      <w:tr w:rsidR="00AA4359" w:rsidRPr="00AA4359" w14:paraId="7019DB09" w14:textId="77777777" w:rsidTr="0090314B">
        <w:trPr>
          <w:trHeight w:val="20"/>
          <w:jc w:val="center"/>
        </w:trPr>
        <w:tc>
          <w:tcPr>
            <w:tcW w:w="880" w:type="dxa"/>
            <w:shd w:val="clear" w:color="auto" w:fill="auto"/>
            <w:noWrap/>
            <w:vAlign w:val="center"/>
            <w:hideMark/>
          </w:tcPr>
          <w:p w14:paraId="192C49B6" w14:textId="77777777" w:rsidR="00AA4359" w:rsidRPr="00AA4359" w:rsidRDefault="00AA4359" w:rsidP="00AA4359">
            <w:pPr>
              <w:spacing w:after="0" w:line="240" w:lineRule="auto"/>
              <w:jc w:val="center"/>
              <w:rPr>
                <w:rFonts w:eastAsia="Times New Roman"/>
                <w:color w:val="000000"/>
                <w:sz w:val="22"/>
                <w:szCs w:val="22"/>
                <w:lang w:eastAsia="ro-RO"/>
              </w:rPr>
            </w:pPr>
            <w:r w:rsidRPr="00AA4359">
              <w:rPr>
                <w:rFonts w:eastAsia="Times New Roman"/>
                <w:color w:val="000000"/>
                <w:sz w:val="22"/>
                <w:szCs w:val="22"/>
                <w:lang w:eastAsia="ro-RO"/>
              </w:rPr>
              <w:t>2.3</w:t>
            </w:r>
          </w:p>
        </w:tc>
        <w:tc>
          <w:tcPr>
            <w:tcW w:w="5376" w:type="dxa"/>
            <w:gridSpan w:val="2"/>
            <w:shd w:val="clear" w:color="auto" w:fill="auto"/>
            <w:noWrap/>
            <w:vAlign w:val="center"/>
            <w:hideMark/>
          </w:tcPr>
          <w:p w14:paraId="53148E7A" w14:textId="77777777" w:rsidR="00AA4359" w:rsidRPr="00AA4359" w:rsidRDefault="00AA4359" w:rsidP="00AA4359">
            <w:pPr>
              <w:spacing w:after="0" w:line="240" w:lineRule="auto"/>
              <w:jc w:val="left"/>
              <w:rPr>
                <w:rFonts w:eastAsia="Times New Roman"/>
                <w:i/>
                <w:iCs/>
                <w:color w:val="000000"/>
                <w:sz w:val="22"/>
                <w:szCs w:val="22"/>
                <w:lang w:eastAsia="ro-RO"/>
              </w:rPr>
            </w:pPr>
            <w:r w:rsidRPr="00AA4359">
              <w:rPr>
                <w:rFonts w:eastAsia="Times New Roman"/>
                <w:i/>
                <w:iCs/>
                <w:color w:val="000000"/>
                <w:sz w:val="22"/>
                <w:szCs w:val="22"/>
                <w:lang w:eastAsia="ro-RO"/>
              </w:rPr>
              <w:t>Stație de sortare</w:t>
            </w:r>
          </w:p>
        </w:tc>
        <w:tc>
          <w:tcPr>
            <w:tcW w:w="1385" w:type="dxa"/>
            <w:shd w:val="clear" w:color="auto" w:fill="auto"/>
            <w:vAlign w:val="center"/>
            <w:hideMark/>
          </w:tcPr>
          <w:p w14:paraId="56AAC379" w14:textId="77777777" w:rsidR="00AA4359" w:rsidRPr="00AA4359" w:rsidRDefault="00AA4359" w:rsidP="00AA4359">
            <w:pPr>
              <w:spacing w:after="0" w:line="240" w:lineRule="auto"/>
              <w:jc w:val="right"/>
              <w:rPr>
                <w:rFonts w:eastAsia="Times New Roman"/>
                <w:i/>
                <w:iCs/>
                <w:color w:val="000000"/>
                <w:sz w:val="22"/>
                <w:szCs w:val="22"/>
                <w:lang w:eastAsia="ro-RO"/>
              </w:rPr>
            </w:pPr>
            <w:r w:rsidRPr="00AA4359">
              <w:rPr>
                <w:rFonts w:eastAsia="Times New Roman"/>
                <w:i/>
                <w:iCs/>
                <w:color w:val="000000"/>
                <w:sz w:val="22"/>
                <w:szCs w:val="22"/>
                <w:lang w:eastAsia="ro-RO"/>
              </w:rPr>
              <w:t>0,00</w:t>
            </w:r>
          </w:p>
        </w:tc>
      </w:tr>
      <w:tr w:rsidR="00AA4359" w:rsidRPr="00AA4359" w14:paraId="41D605D6" w14:textId="77777777" w:rsidTr="0090314B">
        <w:trPr>
          <w:trHeight w:val="20"/>
          <w:jc w:val="center"/>
        </w:trPr>
        <w:tc>
          <w:tcPr>
            <w:tcW w:w="880" w:type="dxa"/>
            <w:shd w:val="clear" w:color="auto" w:fill="auto"/>
            <w:noWrap/>
            <w:vAlign w:val="center"/>
            <w:hideMark/>
          </w:tcPr>
          <w:p w14:paraId="2AF4DF8F" w14:textId="77777777" w:rsidR="00AA4359" w:rsidRPr="00AA4359" w:rsidRDefault="00AA4359" w:rsidP="00AA4359">
            <w:pPr>
              <w:spacing w:after="0" w:line="240" w:lineRule="auto"/>
              <w:jc w:val="center"/>
              <w:rPr>
                <w:rFonts w:eastAsia="Times New Roman"/>
                <w:color w:val="000000"/>
                <w:sz w:val="22"/>
                <w:szCs w:val="22"/>
                <w:lang w:eastAsia="ro-RO"/>
              </w:rPr>
            </w:pPr>
            <w:r w:rsidRPr="00AA4359">
              <w:rPr>
                <w:rFonts w:eastAsia="Times New Roman"/>
                <w:color w:val="000000"/>
                <w:sz w:val="22"/>
                <w:szCs w:val="22"/>
                <w:lang w:eastAsia="ro-RO"/>
              </w:rPr>
              <w:t>2.4</w:t>
            </w:r>
          </w:p>
        </w:tc>
        <w:tc>
          <w:tcPr>
            <w:tcW w:w="5376" w:type="dxa"/>
            <w:gridSpan w:val="2"/>
            <w:shd w:val="clear" w:color="auto" w:fill="auto"/>
            <w:noWrap/>
            <w:vAlign w:val="center"/>
            <w:hideMark/>
          </w:tcPr>
          <w:p w14:paraId="0F312B06" w14:textId="77777777" w:rsidR="00AA4359" w:rsidRPr="00AA4359" w:rsidRDefault="00AA4359" w:rsidP="00AA4359">
            <w:pPr>
              <w:spacing w:after="0" w:line="240" w:lineRule="auto"/>
              <w:jc w:val="left"/>
              <w:rPr>
                <w:rFonts w:eastAsia="Times New Roman"/>
                <w:i/>
                <w:iCs/>
                <w:color w:val="000000"/>
                <w:sz w:val="22"/>
                <w:szCs w:val="22"/>
                <w:lang w:eastAsia="ro-RO"/>
              </w:rPr>
            </w:pPr>
            <w:r w:rsidRPr="00AA4359">
              <w:rPr>
                <w:rFonts w:eastAsia="Times New Roman"/>
                <w:i/>
                <w:iCs/>
                <w:color w:val="000000"/>
                <w:sz w:val="22"/>
                <w:szCs w:val="22"/>
                <w:lang w:eastAsia="ro-RO"/>
              </w:rPr>
              <w:t>Stație de tratare (TMB)</w:t>
            </w:r>
          </w:p>
        </w:tc>
        <w:tc>
          <w:tcPr>
            <w:tcW w:w="1385" w:type="dxa"/>
            <w:shd w:val="clear" w:color="auto" w:fill="auto"/>
            <w:vAlign w:val="center"/>
            <w:hideMark/>
          </w:tcPr>
          <w:p w14:paraId="6C4C2FE3" w14:textId="77777777" w:rsidR="00AA4359" w:rsidRPr="00AA4359" w:rsidRDefault="00AA4359" w:rsidP="00AA4359">
            <w:pPr>
              <w:spacing w:after="0" w:line="240" w:lineRule="auto"/>
              <w:jc w:val="right"/>
              <w:rPr>
                <w:rFonts w:eastAsia="Times New Roman"/>
                <w:i/>
                <w:iCs/>
                <w:color w:val="000000"/>
                <w:sz w:val="22"/>
                <w:szCs w:val="22"/>
                <w:lang w:eastAsia="ro-RO"/>
              </w:rPr>
            </w:pPr>
            <w:r w:rsidRPr="00AA4359">
              <w:rPr>
                <w:rFonts w:eastAsia="Times New Roman"/>
                <w:i/>
                <w:iCs/>
                <w:color w:val="000000"/>
                <w:sz w:val="22"/>
                <w:szCs w:val="22"/>
                <w:lang w:eastAsia="ro-RO"/>
              </w:rPr>
              <w:t>15.010.318,88</w:t>
            </w:r>
          </w:p>
        </w:tc>
      </w:tr>
      <w:tr w:rsidR="00AA4359" w:rsidRPr="00AA4359" w14:paraId="304784B0" w14:textId="77777777" w:rsidTr="0090314B">
        <w:trPr>
          <w:trHeight w:val="20"/>
          <w:jc w:val="center"/>
        </w:trPr>
        <w:tc>
          <w:tcPr>
            <w:tcW w:w="880" w:type="dxa"/>
            <w:shd w:val="clear" w:color="auto" w:fill="auto"/>
            <w:noWrap/>
            <w:vAlign w:val="center"/>
            <w:hideMark/>
          </w:tcPr>
          <w:p w14:paraId="4AAAABA6" w14:textId="77777777" w:rsidR="00AA4359" w:rsidRPr="00AA4359" w:rsidRDefault="00AA4359" w:rsidP="00AA4359">
            <w:pPr>
              <w:spacing w:after="0" w:line="240" w:lineRule="auto"/>
              <w:jc w:val="center"/>
              <w:rPr>
                <w:rFonts w:eastAsia="Times New Roman"/>
                <w:color w:val="000000"/>
                <w:sz w:val="22"/>
                <w:szCs w:val="22"/>
                <w:lang w:eastAsia="ro-RO"/>
              </w:rPr>
            </w:pPr>
            <w:r w:rsidRPr="00AA4359">
              <w:rPr>
                <w:rFonts w:eastAsia="Times New Roman"/>
                <w:color w:val="000000"/>
                <w:sz w:val="22"/>
                <w:szCs w:val="22"/>
                <w:lang w:eastAsia="ro-RO"/>
              </w:rPr>
              <w:t>2.5</w:t>
            </w:r>
          </w:p>
        </w:tc>
        <w:tc>
          <w:tcPr>
            <w:tcW w:w="5376" w:type="dxa"/>
            <w:gridSpan w:val="2"/>
            <w:shd w:val="clear" w:color="auto" w:fill="auto"/>
            <w:noWrap/>
            <w:vAlign w:val="center"/>
            <w:hideMark/>
          </w:tcPr>
          <w:p w14:paraId="1087CF08" w14:textId="77777777" w:rsidR="00AA4359" w:rsidRPr="00AA4359" w:rsidRDefault="00AA4359" w:rsidP="00AA4359">
            <w:pPr>
              <w:spacing w:after="0" w:line="240" w:lineRule="auto"/>
              <w:jc w:val="left"/>
              <w:rPr>
                <w:rFonts w:eastAsia="Times New Roman"/>
                <w:i/>
                <w:iCs/>
                <w:color w:val="000000"/>
                <w:sz w:val="22"/>
                <w:szCs w:val="22"/>
                <w:lang w:eastAsia="ro-RO"/>
              </w:rPr>
            </w:pPr>
            <w:r w:rsidRPr="00AA4359">
              <w:rPr>
                <w:rFonts w:eastAsia="Times New Roman"/>
                <w:i/>
                <w:iCs/>
                <w:color w:val="000000"/>
                <w:sz w:val="22"/>
                <w:szCs w:val="22"/>
                <w:lang w:eastAsia="ro-RO"/>
              </w:rPr>
              <w:t>DA</w:t>
            </w:r>
          </w:p>
        </w:tc>
        <w:tc>
          <w:tcPr>
            <w:tcW w:w="1385" w:type="dxa"/>
            <w:shd w:val="clear" w:color="auto" w:fill="auto"/>
            <w:vAlign w:val="center"/>
            <w:hideMark/>
          </w:tcPr>
          <w:p w14:paraId="451E2392" w14:textId="77777777" w:rsidR="00AA4359" w:rsidRPr="00AA4359" w:rsidRDefault="00AA4359" w:rsidP="00AA4359">
            <w:pPr>
              <w:spacing w:after="0" w:line="240" w:lineRule="auto"/>
              <w:jc w:val="right"/>
              <w:rPr>
                <w:rFonts w:eastAsia="Times New Roman"/>
                <w:i/>
                <w:iCs/>
                <w:color w:val="000000"/>
                <w:sz w:val="22"/>
                <w:szCs w:val="22"/>
                <w:lang w:eastAsia="ro-RO"/>
              </w:rPr>
            </w:pPr>
            <w:r w:rsidRPr="00AA4359">
              <w:rPr>
                <w:rFonts w:eastAsia="Times New Roman"/>
                <w:i/>
                <w:iCs/>
                <w:color w:val="000000"/>
                <w:sz w:val="22"/>
                <w:szCs w:val="22"/>
                <w:lang w:eastAsia="ro-RO"/>
              </w:rPr>
              <w:t>9.006.190,88</w:t>
            </w:r>
          </w:p>
        </w:tc>
      </w:tr>
      <w:tr w:rsidR="00AA4359" w:rsidRPr="00AA4359" w14:paraId="0DCCF816" w14:textId="77777777" w:rsidTr="0090314B">
        <w:trPr>
          <w:trHeight w:val="20"/>
          <w:jc w:val="center"/>
        </w:trPr>
        <w:tc>
          <w:tcPr>
            <w:tcW w:w="880" w:type="dxa"/>
            <w:shd w:val="clear" w:color="auto" w:fill="auto"/>
            <w:noWrap/>
            <w:vAlign w:val="center"/>
            <w:hideMark/>
          </w:tcPr>
          <w:p w14:paraId="42BA15F3" w14:textId="77777777" w:rsidR="00AA4359" w:rsidRPr="00AA4359" w:rsidRDefault="00AA4359" w:rsidP="00AA4359">
            <w:pPr>
              <w:spacing w:after="0" w:line="240" w:lineRule="auto"/>
              <w:jc w:val="center"/>
              <w:rPr>
                <w:rFonts w:eastAsia="Times New Roman"/>
                <w:b/>
                <w:bCs/>
                <w:color w:val="000000"/>
                <w:sz w:val="22"/>
                <w:szCs w:val="22"/>
                <w:lang w:eastAsia="ro-RO"/>
              </w:rPr>
            </w:pPr>
            <w:r w:rsidRPr="00AA4359">
              <w:rPr>
                <w:rFonts w:eastAsia="Times New Roman"/>
                <w:b/>
                <w:bCs/>
                <w:color w:val="000000"/>
                <w:sz w:val="22"/>
                <w:szCs w:val="22"/>
                <w:lang w:eastAsia="ro-RO"/>
              </w:rPr>
              <w:t>3</w:t>
            </w:r>
          </w:p>
        </w:tc>
        <w:tc>
          <w:tcPr>
            <w:tcW w:w="5376" w:type="dxa"/>
            <w:gridSpan w:val="2"/>
            <w:shd w:val="clear" w:color="auto" w:fill="auto"/>
            <w:noWrap/>
            <w:vAlign w:val="center"/>
            <w:hideMark/>
          </w:tcPr>
          <w:p w14:paraId="77E8E616" w14:textId="77777777" w:rsidR="00AA4359" w:rsidRPr="00AA4359" w:rsidRDefault="00AA4359" w:rsidP="00AA4359">
            <w:pPr>
              <w:spacing w:after="0" w:line="240" w:lineRule="auto"/>
              <w:jc w:val="left"/>
              <w:rPr>
                <w:rFonts w:eastAsia="Times New Roman"/>
                <w:b/>
                <w:bCs/>
                <w:i/>
                <w:iCs/>
                <w:color w:val="000000"/>
                <w:sz w:val="22"/>
                <w:szCs w:val="22"/>
                <w:lang w:eastAsia="ro-RO"/>
              </w:rPr>
            </w:pPr>
            <w:r w:rsidRPr="00AA4359">
              <w:rPr>
                <w:rFonts w:eastAsia="Times New Roman"/>
                <w:b/>
                <w:bCs/>
                <w:i/>
                <w:iCs/>
                <w:color w:val="000000"/>
                <w:sz w:val="22"/>
                <w:szCs w:val="22"/>
                <w:lang w:eastAsia="ro-RO"/>
              </w:rPr>
              <w:t>Depozitare celula 2 Doba</w:t>
            </w:r>
          </w:p>
        </w:tc>
        <w:tc>
          <w:tcPr>
            <w:tcW w:w="1385" w:type="dxa"/>
            <w:shd w:val="clear" w:color="auto" w:fill="auto"/>
            <w:vAlign w:val="center"/>
            <w:hideMark/>
          </w:tcPr>
          <w:p w14:paraId="3CCFDFE4" w14:textId="77777777" w:rsidR="00AA4359" w:rsidRPr="00AA4359" w:rsidRDefault="00AA4359" w:rsidP="00AA4359">
            <w:pPr>
              <w:spacing w:after="0" w:line="240" w:lineRule="auto"/>
              <w:jc w:val="right"/>
              <w:rPr>
                <w:rFonts w:eastAsia="Times New Roman"/>
                <w:b/>
                <w:bCs/>
                <w:i/>
                <w:iCs/>
                <w:color w:val="000000"/>
                <w:sz w:val="22"/>
                <w:szCs w:val="22"/>
                <w:lang w:eastAsia="ro-RO"/>
              </w:rPr>
            </w:pPr>
            <w:r w:rsidRPr="00AA4359">
              <w:rPr>
                <w:rFonts w:eastAsia="Times New Roman"/>
                <w:b/>
                <w:bCs/>
                <w:i/>
                <w:iCs/>
                <w:color w:val="000000"/>
                <w:sz w:val="22"/>
                <w:szCs w:val="22"/>
                <w:lang w:eastAsia="ro-RO"/>
              </w:rPr>
              <w:t>250.000,00</w:t>
            </w:r>
          </w:p>
        </w:tc>
      </w:tr>
      <w:tr w:rsidR="00AA4359" w:rsidRPr="00AA4359" w14:paraId="52FE618D" w14:textId="77777777" w:rsidTr="0090314B">
        <w:trPr>
          <w:trHeight w:val="20"/>
          <w:jc w:val="center"/>
        </w:trPr>
        <w:tc>
          <w:tcPr>
            <w:tcW w:w="880" w:type="dxa"/>
            <w:shd w:val="clear" w:color="auto" w:fill="auto"/>
            <w:noWrap/>
            <w:vAlign w:val="center"/>
            <w:hideMark/>
          </w:tcPr>
          <w:p w14:paraId="0B5617B2" w14:textId="77777777" w:rsidR="00AA4359" w:rsidRPr="00AA4359" w:rsidRDefault="00AA4359" w:rsidP="00AA4359">
            <w:pPr>
              <w:spacing w:after="0" w:line="240" w:lineRule="auto"/>
              <w:jc w:val="center"/>
              <w:rPr>
                <w:rFonts w:eastAsia="Times New Roman"/>
                <w:b/>
                <w:bCs/>
                <w:color w:val="000000"/>
                <w:sz w:val="22"/>
                <w:szCs w:val="22"/>
                <w:lang w:eastAsia="ro-RO"/>
              </w:rPr>
            </w:pPr>
            <w:r w:rsidRPr="00AA4359">
              <w:rPr>
                <w:rFonts w:eastAsia="Times New Roman"/>
                <w:b/>
                <w:bCs/>
                <w:color w:val="000000"/>
                <w:sz w:val="22"/>
                <w:szCs w:val="22"/>
                <w:lang w:eastAsia="ro-RO"/>
              </w:rPr>
              <w:t>4</w:t>
            </w:r>
          </w:p>
        </w:tc>
        <w:tc>
          <w:tcPr>
            <w:tcW w:w="5376" w:type="dxa"/>
            <w:gridSpan w:val="2"/>
            <w:shd w:val="clear" w:color="auto" w:fill="auto"/>
            <w:noWrap/>
            <w:vAlign w:val="center"/>
            <w:hideMark/>
          </w:tcPr>
          <w:p w14:paraId="00D7C7E2" w14:textId="77777777" w:rsidR="00AA4359" w:rsidRPr="00AA4359" w:rsidRDefault="00AA4359" w:rsidP="00AA4359">
            <w:pPr>
              <w:spacing w:after="0" w:line="240" w:lineRule="auto"/>
              <w:jc w:val="left"/>
              <w:rPr>
                <w:rFonts w:eastAsia="Times New Roman"/>
                <w:b/>
                <w:bCs/>
                <w:i/>
                <w:iCs/>
                <w:color w:val="000000"/>
                <w:sz w:val="22"/>
                <w:szCs w:val="22"/>
                <w:lang w:eastAsia="ro-RO"/>
              </w:rPr>
            </w:pPr>
            <w:r w:rsidRPr="00AA4359">
              <w:rPr>
                <w:rFonts w:eastAsia="Times New Roman"/>
                <w:b/>
                <w:bCs/>
                <w:i/>
                <w:iCs/>
                <w:color w:val="000000"/>
                <w:sz w:val="22"/>
                <w:szCs w:val="22"/>
                <w:lang w:eastAsia="ro-RO"/>
              </w:rPr>
              <w:t>Închidere depozite existente Satu Mare</w:t>
            </w:r>
          </w:p>
        </w:tc>
        <w:tc>
          <w:tcPr>
            <w:tcW w:w="1385" w:type="dxa"/>
            <w:shd w:val="clear" w:color="auto" w:fill="auto"/>
            <w:vAlign w:val="center"/>
            <w:hideMark/>
          </w:tcPr>
          <w:p w14:paraId="711BCFC3" w14:textId="77777777" w:rsidR="00AA4359" w:rsidRPr="00AA4359" w:rsidRDefault="00AA4359" w:rsidP="00AA4359">
            <w:pPr>
              <w:spacing w:after="0" w:line="240" w:lineRule="auto"/>
              <w:jc w:val="right"/>
              <w:rPr>
                <w:rFonts w:eastAsia="Times New Roman"/>
                <w:b/>
                <w:bCs/>
                <w:i/>
                <w:iCs/>
                <w:color w:val="000000"/>
                <w:sz w:val="22"/>
                <w:szCs w:val="22"/>
                <w:lang w:eastAsia="ro-RO"/>
              </w:rPr>
            </w:pPr>
            <w:r w:rsidRPr="00AA4359">
              <w:rPr>
                <w:rFonts w:eastAsia="Times New Roman"/>
                <w:b/>
                <w:bCs/>
                <w:i/>
                <w:iCs/>
                <w:color w:val="000000"/>
                <w:sz w:val="22"/>
                <w:szCs w:val="22"/>
                <w:lang w:eastAsia="ro-RO"/>
              </w:rPr>
              <w:t>0,00</w:t>
            </w:r>
          </w:p>
        </w:tc>
      </w:tr>
      <w:tr w:rsidR="00AA4359" w:rsidRPr="00AA4359" w14:paraId="4185307B" w14:textId="77777777" w:rsidTr="0090314B">
        <w:trPr>
          <w:trHeight w:val="20"/>
          <w:jc w:val="center"/>
        </w:trPr>
        <w:tc>
          <w:tcPr>
            <w:tcW w:w="6256" w:type="dxa"/>
            <w:gridSpan w:val="3"/>
            <w:shd w:val="clear" w:color="000000" w:fill="E2EFD9"/>
            <w:noWrap/>
            <w:vAlign w:val="center"/>
            <w:hideMark/>
          </w:tcPr>
          <w:p w14:paraId="03F15164" w14:textId="77777777" w:rsidR="00AA4359" w:rsidRPr="00AA4359" w:rsidRDefault="00AA4359" w:rsidP="00AA4359">
            <w:pPr>
              <w:spacing w:after="0" w:line="240" w:lineRule="auto"/>
              <w:jc w:val="left"/>
              <w:rPr>
                <w:rFonts w:eastAsia="Times New Roman"/>
                <w:b/>
                <w:bCs/>
                <w:i/>
                <w:iCs/>
                <w:color w:val="000000"/>
                <w:sz w:val="22"/>
                <w:szCs w:val="22"/>
                <w:lang w:eastAsia="ro-RO"/>
              </w:rPr>
            </w:pPr>
            <w:r w:rsidRPr="00AA4359">
              <w:rPr>
                <w:rFonts w:eastAsia="Times New Roman"/>
                <w:b/>
                <w:bCs/>
                <w:i/>
                <w:iCs/>
                <w:color w:val="000000"/>
                <w:sz w:val="22"/>
                <w:szCs w:val="22"/>
                <w:lang w:eastAsia="ro-RO"/>
              </w:rPr>
              <w:t>TOTAL (1+2+3+4+5)</w:t>
            </w:r>
          </w:p>
        </w:tc>
        <w:tc>
          <w:tcPr>
            <w:tcW w:w="1385" w:type="dxa"/>
            <w:shd w:val="clear" w:color="000000" w:fill="E2EFD9"/>
            <w:vAlign w:val="center"/>
            <w:hideMark/>
          </w:tcPr>
          <w:p w14:paraId="5BCC23C5" w14:textId="77777777" w:rsidR="00AA4359" w:rsidRPr="00AA4359" w:rsidRDefault="00AA4359" w:rsidP="00AA4359">
            <w:pPr>
              <w:spacing w:after="0" w:line="240" w:lineRule="auto"/>
              <w:jc w:val="right"/>
              <w:rPr>
                <w:rFonts w:eastAsia="Times New Roman"/>
                <w:b/>
                <w:bCs/>
                <w:color w:val="000000"/>
                <w:sz w:val="22"/>
                <w:szCs w:val="22"/>
                <w:lang w:eastAsia="ro-RO"/>
              </w:rPr>
            </w:pPr>
            <w:r w:rsidRPr="00AA4359">
              <w:rPr>
                <w:rFonts w:eastAsia="Times New Roman"/>
                <w:b/>
                <w:bCs/>
                <w:color w:val="000000"/>
                <w:sz w:val="22"/>
                <w:szCs w:val="22"/>
                <w:lang w:eastAsia="ro-RO"/>
              </w:rPr>
              <w:t>102.033.644,01</w:t>
            </w:r>
          </w:p>
        </w:tc>
      </w:tr>
    </w:tbl>
    <w:p w14:paraId="23DE9311" w14:textId="77777777" w:rsidR="007141B7" w:rsidRPr="00B46E2C" w:rsidRDefault="007141B7" w:rsidP="00036188">
      <w:pPr>
        <w:spacing w:line="240" w:lineRule="auto"/>
        <w:rPr>
          <w:highlight w:val="yellow"/>
        </w:rPr>
      </w:pPr>
    </w:p>
    <w:p w14:paraId="42AFD07B" w14:textId="08F64D7E" w:rsidR="006C6ADD" w:rsidRPr="00A735EA" w:rsidRDefault="006C6ADD" w:rsidP="00036188">
      <w:pPr>
        <w:pStyle w:val="ListParagraph"/>
        <w:numPr>
          <w:ilvl w:val="0"/>
          <w:numId w:val="51"/>
        </w:numPr>
        <w:spacing w:line="240" w:lineRule="auto"/>
        <w:rPr>
          <w:b/>
          <w:bCs/>
          <w:i/>
          <w:iCs/>
          <w:u w:val="single"/>
        </w:rPr>
      </w:pPr>
      <w:r w:rsidRPr="00A735EA">
        <w:rPr>
          <w:b/>
          <w:bCs/>
          <w:i/>
          <w:iCs/>
          <w:u w:val="single"/>
        </w:rPr>
        <w:t>Costurile de operare</w:t>
      </w:r>
      <w:bookmarkEnd w:id="781"/>
    </w:p>
    <w:p w14:paraId="6DDDCBDB" w14:textId="6FA5C122" w:rsidR="006C6ADD" w:rsidRPr="00A735EA" w:rsidRDefault="006C6ADD" w:rsidP="00036188">
      <w:pPr>
        <w:spacing w:line="240" w:lineRule="auto"/>
      </w:pPr>
      <w:r w:rsidRPr="00A735EA">
        <w:t xml:space="preserve">Costurile de operare </w:t>
      </w:r>
      <w:r w:rsidR="00CF261B" w:rsidRPr="00A735EA">
        <w:t>ș</w:t>
      </w:r>
      <w:r w:rsidRPr="00A735EA">
        <w:t>i între</w:t>
      </w:r>
      <w:r w:rsidR="00CF261B" w:rsidRPr="00A735EA">
        <w:t>ț</w:t>
      </w:r>
      <w:r w:rsidRPr="00A735EA">
        <w:t>inere s-au calculat în baza costurilor unitare</w:t>
      </w:r>
      <w:r w:rsidR="00EC4EC8" w:rsidRPr="00A735EA">
        <w:t xml:space="preserve"> </w:t>
      </w:r>
      <w:r w:rsidR="00CF261B" w:rsidRPr="00A735EA">
        <w:t>ș</w:t>
      </w:r>
      <w:r w:rsidR="00EC4EC8" w:rsidRPr="00A735EA">
        <w:t xml:space="preserve">i </w:t>
      </w:r>
      <w:r w:rsidRPr="00A735EA">
        <w:t>cantită</w:t>
      </w:r>
      <w:r w:rsidR="00CF261B" w:rsidRPr="00A735EA">
        <w:t>ț</w:t>
      </w:r>
      <w:r w:rsidRPr="00A735EA">
        <w:t>ile de de</w:t>
      </w:r>
      <w:r w:rsidR="00CF261B" w:rsidRPr="00A735EA">
        <w:t>ș</w:t>
      </w:r>
      <w:r w:rsidRPr="00A735EA">
        <w:t>euri pe fiecare componentă</w:t>
      </w:r>
      <w:r w:rsidR="001B69A0" w:rsidRPr="00A735EA">
        <w:t xml:space="preserve">, </w:t>
      </w:r>
      <w:r w:rsidRPr="00A735EA">
        <w:t>rezultând costurile brute anuale de operare a sistemului de management al de</w:t>
      </w:r>
      <w:r w:rsidR="00CF261B" w:rsidRPr="00A735EA">
        <w:t>ș</w:t>
      </w:r>
      <w:r w:rsidRPr="00A735EA">
        <w:t>eurilor propus.</w:t>
      </w:r>
    </w:p>
    <w:p w14:paraId="70E29434" w14:textId="0BA5BFAB" w:rsidR="006C6ADD" w:rsidRPr="00A735EA" w:rsidRDefault="006C6ADD" w:rsidP="00036188">
      <w:pPr>
        <w:spacing w:line="240" w:lineRule="auto"/>
      </w:pPr>
      <w:r w:rsidRPr="00A735EA">
        <w:t>Costurile unitare includ</w:t>
      </w:r>
      <w:r w:rsidR="001B69A0" w:rsidRPr="00A735EA">
        <w:t xml:space="preserve">, </w:t>
      </w:r>
      <w:r w:rsidRPr="00A735EA">
        <w:t>pe lângă costurile de operare date de Studiul Jaspers</w:t>
      </w:r>
      <w:r w:rsidR="001B69A0" w:rsidRPr="00A735EA">
        <w:t xml:space="preserve">, </w:t>
      </w:r>
      <w:r w:rsidRPr="00A735EA">
        <w:t>amortizarea aferentă noilor investi</w:t>
      </w:r>
      <w:r w:rsidR="00CF261B" w:rsidRPr="00A735EA">
        <w:t>ț</w:t>
      </w:r>
      <w:r w:rsidRPr="00A735EA">
        <w:t>ii. Amortizarea se calculează începând cu următorul an estimat pentru finalizarea implementării investi</w:t>
      </w:r>
      <w:r w:rsidR="00CF261B" w:rsidRPr="00A735EA">
        <w:t>ț</w:t>
      </w:r>
      <w:r w:rsidRPr="00A735EA">
        <w:t>iilor.</w:t>
      </w:r>
    </w:p>
    <w:p w14:paraId="3F5C94A3" w14:textId="53FCEFF9" w:rsidR="006C6ADD" w:rsidRDefault="006C6ADD" w:rsidP="00036188">
      <w:pPr>
        <w:spacing w:line="240" w:lineRule="auto"/>
      </w:pPr>
      <w:r w:rsidRPr="00A735EA">
        <w:t>În tabelul de mai jos sunt prezentate costurile brute de operare</w:t>
      </w:r>
      <w:r w:rsidR="00EC4EC8" w:rsidRPr="00A735EA">
        <w:t xml:space="preserve"> </w:t>
      </w:r>
      <w:r w:rsidR="00CF261B" w:rsidRPr="00A735EA">
        <w:t>ș</w:t>
      </w:r>
      <w:r w:rsidR="00EC4EC8" w:rsidRPr="00A735EA">
        <w:t xml:space="preserve">i </w:t>
      </w:r>
      <w:r w:rsidRPr="00A735EA">
        <w:t>între</w:t>
      </w:r>
      <w:r w:rsidR="00CF261B" w:rsidRPr="00A735EA">
        <w:t>ț</w:t>
      </w:r>
      <w:r w:rsidRPr="00A735EA">
        <w:t>inere unitare aferente Alternativei 2:</w:t>
      </w:r>
    </w:p>
    <w:p w14:paraId="298F0098" w14:textId="77777777" w:rsidR="00A607CC" w:rsidRPr="00A735EA" w:rsidRDefault="00A607CC" w:rsidP="00036188">
      <w:pPr>
        <w:spacing w:line="240" w:lineRule="auto"/>
      </w:pPr>
    </w:p>
    <w:p w14:paraId="5DBF13E5" w14:textId="22E7906E" w:rsidR="006C6ADD" w:rsidRDefault="00024AA7" w:rsidP="006D6F17">
      <w:pPr>
        <w:pStyle w:val="Caption"/>
      </w:pPr>
      <w:bookmarkStart w:id="782" w:name="_Toc73090048"/>
      <w:r w:rsidRPr="0091569E">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39</w:t>
      </w:r>
      <w:r w:rsidR="00F539AF">
        <w:fldChar w:fldCharType="end"/>
      </w:r>
      <w:r w:rsidRPr="0091569E">
        <w:t xml:space="preserve"> Costuri brute de operare </w:t>
      </w:r>
      <w:r w:rsidR="00CF261B" w:rsidRPr="0091569E">
        <w:t>ș</w:t>
      </w:r>
      <w:r w:rsidRPr="0091569E">
        <w:t>i între</w:t>
      </w:r>
      <w:r w:rsidR="00CF261B" w:rsidRPr="0091569E">
        <w:t>ț</w:t>
      </w:r>
      <w:r w:rsidRPr="0091569E">
        <w:t>inere Alternativa 2</w:t>
      </w:r>
      <w:bookmarkEnd w:id="782"/>
    </w:p>
    <w:tbl>
      <w:tblPr>
        <w:tblW w:w="8760" w:type="dxa"/>
        <w:tblLook w:val="04A0" w:firstRow="1" w:lastRow="0" w:firstColumn="1" w:lastColumn="0" w:noHBand="0" w:noVBand="1"/>
      </w:tblPr>
      <w:tblGrid>
        <w:gridCol w:w="4881"/>
        <w:gridCol w:w="1121"/>
        <w:gridCol w:w="1360"/>
        <w:gridCol w:w="1398"/>
      </w:tblGrid>
      <w:tr w:rsidR="00CD6DFD" w:rsidRPr="00CD6DFD" w14:paraId="6A73D456" w14:textId="77777777" w:rsidTr="00CD6DFD">
        <w:trPr>
          <w:trHeight w:val="20"/>
        </w:trPr>
        <w:tc>
          <w:tcPr>
            <w:tcW w:w="8760" w:type="dxa"/>
            <w:gridSpan w:val="4"/>
            <w:tcBorders>
              <w:top w:val="single" w:sz="8" w:space="0" w:color="auto"/>
              <w:left w:val="single" w:sz="8" w:space="0" w:color="auto"/>
              <w:bottom w:val="single" w:sz="8" w:space="0" w:color="auto"/>
              <w:right w:val="nil"/>
            </w:tcBorders>
            <w:shd w:val="clear" w:color="000000" w:fill="A8D08D"/>
            <w:vAlign w:val="center"/>
            <w:hideMark/>
          </w:tcPr>
          <w:p w14:paraId="117902F9" w14:textId="77777777" w:rsidR="00CD6DFD" w:rsidRPr="00CD6DFD" w:rsidRDefault="00CD6DFD" w:rsidP="00CD6DFD">
            <w:pPr>
              <w:spacing w:after="0" w:line="240" w:lineRule="auto"/>
              <w:jc w:val="center"/>
              <w:rPr>
                <w:rFonts w:eastAsia="Times New Roman"/>
                <w:b/>
                <w:bCs/>
                <w:color w:val="000000"/>
                <w:sz w:val="22"/>
                <w:szCs w:val="22"/>
                <w:lang w:eastAsia="ro-RO"/>
              </w:rPr>
            </w:pPr>
            <w:r w:rsidRPr="00CD6DFD">
              <w:rPr>
                <w:rFonts w:eastAsia="Times New Roman"/>
                <w:b/>
                <w:bCs/>
                <w:color w:val="000000"/>
                <w:sz w:val="22"/>
                <w:szCs w:val="22"/>
                <w:lang w:eastAsia="ro-RO"/>
              </w:rPr>
              <w:lastRenderedPageBreak/>
              <w:t>Cost brut de operare – anul 2024</w:t>
            </w:r>
          </w:p>
        </w:tc>
      </w:tr>
      <w:tr w:rsidR="00CD6DFD" w:rsidRPr="00CD6DFD" w14:paraId="40E07471" w14:textId="77777777" w:rsidTr="00F7057D">
        <w:trPr>
          <w:trHeight w:val="20"/>
        </w:trPr>
        <w:tc>
          <w:tcPr>
            <w:tcW w:w="4881" w:type="dxa"/>
            <w:tcBorders>
              <w:top w:val="nil"/>
              <w:left w:val="single" w:sz="8" w:space="0" w:color="auto"/>
              <w:bottom w:val="single" w:sz="8" w:space="0" w:color="auto"/>
              <w:right w:val="single" w:sz="8" w:space="0" w:color="auto"/>
            </w:tcBorders>
            <w:shd w:val="clear" w:color="auto" w:fill="auto"/>
            <w:vAlign w:val="center"/>
            <w:hideMark/>
          </w:tcPr>
          <w:p w14:paraId="78A5C4D3" w14:textId="77777777" w:rsidR="00CD6DFD" w:rsidRPr="00CD6DFD" w:rsidRDefault="00CD6DFD" w:rsidP="00CD6DFD">
            <w:pPr>
              <w:spacing w:after="0" w:line="240" w:lineRule="auto"/>
              <w:jc w:val="center"/>
              <w:rPr>
                <w:rFonts w:eastAsia="Times New Roman"/>
                <w:b/>
                <w:bCs/>
                <w:color w:val="000000"/>
                <w:sz w:val="22"/>
                <w:szCs w:val="22"/>
                <w:lang w:eastAsia="ro-RO"/>
              </w:rPr>
            </w:pPr>
            <w:r w:rsidRPr="00CD6DFD">
              <w:rPr>
                <w:rFonts w:eastAsia="Times New Roman"/>
                <w:b/>
                <w:bCs/>
                <w:color w:val="000000"/>
                <w:sz w:val="22"/>
                <w:szCs w:val="22"/>
                <w:lang w:eastAsia="ro-RO"/>
              </w:rPr>
              <w:t>Denumire</w:t>
            </w:r>
          </w:p>
        </w:tc>
        <w:tc>
          <w:tcPr>
            <w:tcW w:w="1121" w:type="dxa"/>
            <w:tcBorders>
              <w:top w:val="nil"/>
              <w:left w:val="nil"/>
              <w:bottom w:val="single" w:sz="8" w:space="0" w:color="auto"/>
              <w:right w:val="single" w:sz="8" w:space="0" w:color="auto"/>
            </w:tcBorders>
            <w:shd w:val="clear" w:color="auto" w:fill="auto"/>
            <w:vAlign w:val="center"/>
            <w:hideMark/>
          </w:tcPr>
          <w:p w14:paraId="0A7CCDD7" w14:textId="77777777" w:rsidR="00CD6DFD" w:rsidRPr="00CD6DFD" w:rsidRDefault="00CD6DFD" w:rsidP="00CD6DFD">
            <w:pPr>
              <w:spacing w:after="0" w:line="240" w:lineRule="auto"/>
              <w:jc w:val="center"/>
              <w:rPr>
                <w:rFonts w:eastAsia="Times New Roman"/>
                <w:b/>
                <w:bCs/>
                <w:color w:val="000000"/>
                <w:sz w:val="22"/>
                <w:szCs w:val="22"/>
                <w:lang w:eastAsia="ro-RO"/>
              </w:rPr>
            </w:pPr>
            <w:r w:rsidRPr="00CD6DFD">
              <w:rPr>
                <w:rFonts w:eastAsia="Times New Roman"/>
                <w:b/>
                <w:bCs/>
                <w:color w:val="000000"/>
                <w:sz w:val="22"/>
                <w:szCs w:val="22"/>
                <w:lang w:eastAsia="ro-RO"/>
              </w:rPr>
              <w:t>Cost euro/tona</w:t>
            </w:r>
          </w:p>
        </w:tc>
        <w:tc>
          <w:tcPr>
            <w:tcW w:w="1360" w:type="dxa"/>
            <w:tcBorders>
              <w:top w:val="nil"/>
              <w:left w:val="nil"/>
              <w:bottom w:val="single" w:sz="8" w:space="0" w:color="auto"/>
              <w:right w:val="single" w:sz="8" w:space="0" w:color="auto"/>
            </w:tcBorders>
            <w:shd w:val="clear" w:color="auto" w:fill="auto"/>
            <w:vAlign w:val="center"/>
            <w:hideMark/>
          </w:tcPr>
          <w:p w14:paraId="70F155E5" w14:textId="77777777" w:rsidR="00CD6DFD" w:rsidRPr="00CD6DFD" w:rsidRDefault="00CD6DFD" w:rsidP="00CD6DFD">
            <w:pPr>
              <w:spacing w:after="0" w:line="240" w:lineRule="auto"/>
              <w:jc w:val="center"/>
              <w:rPr>
                <w:rFonts w:eastAsia="Times New Roman"/>
                <w:b/>
                <w:bCs/>
                <w:color w:val="000000"/>
                <w:sz w:val="22"/>
                <w:szCs w:val="22"/>
                <w:lang w:eastAsia="ro-RO"/>
              </w:rPr>
            </w:pPr>
            <w:r w:rsidRPr="00CD6DFD">
              <w:rPr>
                <w:rFonts w:eastAsia="Times New Roman"/>
                <w:b/>
                <w:bCs/>
                <w:color w:val="000000"/>
                <w:sz w:val="22"/>
                <w:szCs w:val="22"/>
                <w:lang w:eastAsia="ro-RO"/>
              </w:rPr>
              <w:t>Amortizare euro/tona</w:t>
            </w:r>
          </w:p>
        </w:tc>
        <w:tc>
          <w:tcPr>
            <w:tcW w:w="1398" w:type="dxa"/>
            <w:tcBorders>
              <w:top w:val="nil"/>
              <w:left w:val="nil"/>
              <w:bottom w:val="single" w:sz="8" w:space="0" w:color="auto"/>
              <w:right w:val="single" w:sz="8" w:space="0" w:color="auto"/>
            </w:tcBorders>
            <w:shd w:val="clear" w:color="auto" w:fill="auto"/>
            <w:vAlign w:val="center"/>
            <w:hideMark/>
          </w:tcPr>
          <w:p w14:paraId="75791325" w14:textId="77777777" w:rsidR="00CD6DFD" w:rsidRPr="00CD6DFD" w:rsidRDefault="00CD6DFD" w:rsidP="00CD6DFD">
            <w:pPr>
              <w:spacing w:after="0" w:line="240" w:lineRule="auto"/>
              <w:jc w:val="center"/>
              <w:rPr>
                <w:rFonts w:eastAsia="Times New Roman"/>
                <w:b/>
                <w:bCs/>
                <w:color w:val="000000"/>
                <w:sz w:val="22"/>
                <w:szCs w:val="22"/>
                <w:lang w:eastAsia="ro-RO"/>
              </w:rPr>
            </w:pPr>
            <w:r w:rsidRPr="00CD6DFD">
              <w:rPr>
                <w:rFonts w:eastAsia="Times New Roman"/>
                <w:b/>
                <w:bCs/>
                <w:color w:val="000000"/>
                <w:sz w:val="22"/>
                <w:szCs w:val="22"/>
                <w:lang w:eastAsia="ro-RO"/>
              </w:rPr>
              <w:t>Total euro/tona</w:t>
            </w:r>
          </w:p>
        </w:tc>
      </w:tr>
      <w:tr w:rsidR="00CD6DFD" w:rsidRPr="00CD6DFD" w14:paraId="3F4134D0" w14:textId="77777777" w:rsidTr="00F7057D">
        <w:trPr>
          <w:trHeight w:val="20"/>
        </w:trPr>
        <w:tc>
          <w:tcPr>
            <w:tcW w:w="4881" w:type="dxa"/>
            <w:tcBorders>
              <w:top w:val="nil"/>
              <w:left w:val="single" w:sz="8" w:space="0" w:color="auto"/>
              <w:bottom w:val="single" w:sz="8" w:space="0" w:color="auto"/>
              <w:right w:val="single" w:sz="8" w:space="0" w:color="auto"/>
            </w:tcBorders>
            <w:shd w:val="clear" w:color="auto" w:fill="auto"/>
            <w:vAlign w:val="center"/>
            <w:hideMark/>
          </w:tcPr>
          <w:p w14:paraId="7DDFF295" w14:textId="77777777" w:rsidR="00CD6DFD" w:rsidRPr="00CD6DFD" w:rsidRDefault="00CD6DFD" w:rsidP="00CD6DFD">
            <w:pPr>
              <w:spacing w:after="0" w:line="240" w:lineRule="auto"/>
              <w:ind w:firstLineChars="500" w:firstLine="1100"/>
              <w:jc w:val="right"/>
              <w:rPr>
                <w:rFonts w:eastAsia="Times New Roman"/>
                <w:color w:val="000000"/>
                <w:sz w:val="22"/>
                <w:szCs w:val="22"/>
                <w:lang w:eastAsia="ro-RO"/>
              </w:rPr>
            </w:pPr>
            <w:r w:rsidRPr="00CD6DFD">
              <w:rPr>
                <w:rFonts w:eastAsia="Times New Roman"/>
                <w:iCs/>
                <w:color w:val="000000"/>
                <w:sz w:val="22"/>
                <w:szCs w:val="22"/>
                <w:lang w:eastAsia="ro-RO"/>
              </w:rPr>
              <w:t>A.</w:t>
            </w:r>
            <w:r w:rsidRPr="00CD6DFD">
              <w:rPr>
                <w:rFonts w:eastAsia="Times New Roman"/>
                <w:color w:val="000000"/>
                <w:sz w:val="14"/>
                <w:szCs w:val="14"/>
                <w:lang w:eastAsia="ro-RO"/>
              </w:rPr>
              <w:t xml:space="preserve">    </w:t>
            </w:r>
            <w:r w:rsidRPr="00CD6DFD">
              <w:rPr>
                <w:rFonts w:eastAsia="Times New Roman"/>
                <w:color w:val="000000"/>
                <w:sz w:val="22"/>
                <w:szCs w:val="22"/>
                <w:u w:val="single"/>
                <w:lang w:eastAsia="ro-RO"/>
              </w:rPr>
              <w:t>Costuri de colectare și transport</w:t>
            </w:r>
            <w:r w:rsidRPr="00CD6DFD">
              <w:rPr>
                <w:rFonts w:eastAsia="Times New Roman"/>
                <w:color w:val="000000"/>
                <w:sz w:val="22"/>
                <w:szCs w:val="22"/>
                <w:lang w:eastAsia="ro-RO"/>
              </w:rPr>
              <w:t>:</w:t>
            </w:r>
          </w:p>
        </w:tc>
        <w:tc>
          <w:tcPr>
            <w:tcW w:w="1121" w:type="dxa"/>
            <w:tcBorders>
              <w:top w:val="nil"/>
              <w:left w:val="nil"/>
              <w:bottom w:val="single" w:sz="8" w:space="0" w:color="auto"/>
              <w:right w:val="single" w:sz="8" w:space="0" w:color="auto"/>
            </w:tcBorders>
            <w:shd w:val="clear" w:color="auto" w:fill="auto"/>
            <w:vAlign w:val="center"/>
            <w:hideMark/>
          </w:tcPr>
          <w:p w14:paraId="136A2EAD"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107,69 </w:t>
            </w:r>
          </w:p>
        </w:tc>
        <w:tc>
          <w:tcPr>
            <w:tcW w:w="1360" w:type="dxa"/>
            <w:tcBorders>
              <w:top w:val="nil"/>
              <w:left w:val="nil"/>
              <w:bottom w:val="single" w:sz="8" w:space="0" w:color="auto"/>
              <w:right w:val="single" w:sz="8" w:space="0" w:color="auto"/>
            </w:tcBorders>
            <w:shd w:val="clear" w:color="auto" w:fill="auto"/>
            <w:vAlign w:val="center"/>
            <w:hideMark/>
          </w:tcPr>
          <w:p w14:paraId="6B8D4FBA" w14:textId="44A0EE8A"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42,09 </w:t>
            </w:r>
          </w:p>
        </w:tc>
        <w:tc>
          <w:tcPr>
            <w:tcW w:w="1398" w:type="dxa"/>
            <w:tcBorders>
              <w:top w:val="nil"/>
              <w:left w:val="nil"/>
              <w:bottom w:val="single" w:sz="8" w:space="0" w:color="auto"/>
              <w:right w:val="single" w:sz="8" w:space="0" w:color="auto"/>
            </w:tcBorders>
            <w:shd w:val="clear" w:color="auto" w:fill="auto"/>
            <w:vAlign w:val="center"/>
            <w:hideMark/>
          </w:tcPr>
          <w:p w14:paraId="27388B35"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149,78     </w:t>
            </w:r>
          </w:p>
        </w:tc>
      </w:tr>
      <w:tr w:rsidR="00CD6DFD" w:rsidRPr="00CD6DFD" w14:paraId="0214F3CC" w14:textId="77777777" w:rsidTr="00F7057D">
        <w:trPr>
          <w:trHeight w:val="20"/>
        </w:trPr>
        <w:tc>
          <w:tcPr>
            <w:tcW w:w="4881" w:type="dxa"/>
            <w:tcBorders>
              <w:top w:val="nil"/>
              <w:left w:val="single" w:sz="8" w:space="0" w:color="auto"/>
              <w:bottom w:val="single" w:sz="8" w:space="0" w:color="auto"/>
              <w:right w:val="single" w:sz="8" w:space="0" w:color="auto"/>
            </w:tcBorders>
            <w:shd w:val="clear" w:color="auto" w:fill="auto"/>
            <w:vAlign w:val="center"/>
            <w:hideMark/>
          </w:tcPr>
          <w:p w14:paraId="4393F11F" w14:textId="77777777" w:rsidR="00CD6DFD" w:rsidRPr="00CD6DFD" w:rsidRDefault="00CD6DFD" w:rsidP="00CD6DFD">
            <w:pPr>
              <w:spacing w:after="0" w:line="240" w:lineRule="auto"/>
              <w:ind w:firstLineChars="500" w:firstLine="1100"/>
              <w:jc w:val="right"/>
              <w:rPr>
                <w:rFonts w:eastAsia="Times New Roman"/>
                <w:color w:val="000000"/>
                <w:sz w:val="22"/>
                <w:szCs w:val="22"/>
                <w:lang w:eastAsia="ro-RO"/>
              </w:rPr>
            </w:pPr>
            <w:r w:rsidRPr="00CD6DFD">
              <w:rPr>
                <w:rFonts w:eastAsia="Times New Roman"/>
                <w:iCs/>
                <w:color w:val="000000"/>
                <w:sz w:val="22"/>
                <w:szCs w:val="22"/>
                <w:lang w:eastAsia="ro-RO"/>
              </w:rPr>
              <w:t>B.</w:t>
            </w:r>
            <w:r w:rsidRPr="00CD6DFD">
              <w:rPr>
                <w:rFonts w:eastAsia="Times New Roman"/>
                <w:color w:val="000000"/>
                <w:sz w:val="14"/>
                <w:szCs w:val="14"/>
                <w:lang w:eastAsia="ro-RO"/>
              </w:rPr>
              <w:t xml:space="preserve">     </w:t>
            </w:r>
            <w:r w:rsidRPr="00CD6DFD">
              <w:rPr>
                <w:rFonts w:eastAsia="Times New Roman"/>
                <w:color w:val="000000"/>
                <w:sz w:val="22"/>
                <w:szCs w:val="22"/>
                <w:u w:val="single"/>
                <w:lang w:eastAsia="ro-RO"/>
              </w:rPr>
              <w:t>Costuri cu tratarea deșeurilor</w:t>
            </w:r>
            <w:r w:rsidRPr="00CD6DFD">
              <w:rPr>
                <w:rFonts w:eastAsia="Times New Roman"/>
                <w:color w:val="000000"/>
                <w:sz w:val="22"/>
                <w:szCs w:val="22"/>
                <w:lang w:eastAsia="ro-RO"/>
              </w:rPr>
              <w:t>:</w:t>
            </w:r>
          </w:p>
        </w:tc>
        <w:tc>
          <w:tcPr>
            <w:tcW w:w="1121" w:type="dxa"/>
            <w:tcBorders>
              <w:top w:val="nil"/>
              <w:left w:val="nil"/>
              <w:bottom w:val="single" w:sz="8" w:space="0" w:color="auto"/>
              <w:right w:val="single" w:sz="8" w:space="0" w:color="auto"/>
            </w:tcBorders>
            <w:shd w:val="clear" w:color="auto" w:fill="auto"/>
            <w:vAlign w:val="center"/>
            <w:hideMark/>
          </w:tcPr>
          <w:p w14:paraId="1D95F8C6"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w:t>
            </w:r>
          </w:p>
        </w:tc>
        <w:tc>
          <w:tcPr>
            <w:tcW w:w="1360" w:type="dxa"/>
            <w:tcBorders>
              <w:top w:val="nil"/>
              <w:left w:val="nil"/>
              <w:bottom w:val="single" w:sz="8" w:space="0" w:color="auto"/>
              <w:right w:val="single" w:sz="8" w:space="0" w:color="auto"/>
            </w:tcBorders>
            <w:shd w:val="clear" w:color="auto" w:fill="auto"/>
            <w:vAlign w:val="center"/>
            <w:hideMark/>
          </w:tcPr>
          <w:p w14:paraId="1D75747C"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w:t>
            </w:r>
          </w:p>
        </w:tc>
        <w:tc>
          <w:tcPr>
            <w:tcW w:w="1398" w:type="dxa"/>
            <w:tcBorders>
              <w:top w:val="nil"/>
              <w:left w:val="nil"/>
              <w:bottom w:val="single" w:sz="8" w:space="0" w:color="auto"/>
              <w:right w:val="single" w:sz="8" w:space="0" w:color="auto"/>
            </w:tcBorders>
            <w:shd w:val="clear" w:color="auto" w:fill="auto"/>
            <w:vAlign w:val="center"/>
            <w:hideMark/>
          </w:tcPr>
          <w:p w14:paraId="3E02877F"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       </w:t>
            </w:r>
          </w:p>
        </w:tc>
      </w:tr>
      <w:tr w:rsidR="00CD6DFD" w:rsidRPr="00CD6DFD" w14:paraId="1DC01F6A" w14:textId="77777777" w:rsidTr="00F7057D">
        <w:trPr>
          <w:trHeight w:val="20"/>
        </w:trPr>
        <w:tc>
          <w:tcPr>
            <w:tcW w:w="4881" w:type="dxa"/>
            <w:tcBorders>
              <w:top w:val="nil"/>
              <w:left w:val="single" w:sz="8" w:space="0" w:color="auto"/>
              <w:bottom w:val="single" w:sz="8" w:space="0" w:color="auto"/>
              <w:right w:val="single" w:sz="8" w:space="0" w:color="auto"/>
            </w:tcBorders>
            <w:shd w:val="clear" w:color="auto" w:fill="auto"/>
            <w:vAlign w:val="center"/>
            <w:hideMark/>
          </w:tcPr>
          <w:p w14:paraId="78D998B8" w14:textId="77777777" w:rsidR="00CD6DFD" w:rsidRPr="00CD6DFD" w:rsidRDefault="00CD6DFD" w:rsidP="00CD6DFD">
            <w:pPr>
              <w:spacing w:after="0" w:line="240" w:lineRule="auto"/>
              <w:jc w:val="right"/>
              <w:rPr>
                <w:rFonts w:eastAsia="Times New Roman"/>
                <w:i/>
                <w:iCs/>
                <w:color w:val="000000"/>
                <w:sz w:val="22"/>
                <w:szCs w:val="22"/>
                <w:lang w:eastAsia="ro-RO"/>
              </w:rPr>
            </w:pPr>
            <w:r w:rsidRPr="00CD6DFD">
              <w:rPr>
                <w:rFonts w:eastAsia="Times New Roman"/>
                <w:i/>
                <w:iCs/>
                <w:color w:val="000000"/>
                <w:sz w:val="22"/>
                <w:szCs w:val="22"/>
                <w:lang w:eastAsia="ro-RO"/>
              </w:rPr>
              <w:t>Cost transfer</w:t>
            </w:r>
          </w:p>
        </w:tc>
        <w:tc>
          <w:tcPr>
            <w:tcW w:w="1121" w:type="dxa"/>
            <w:tcBorders>
              <w:top w:val="nil"/>
              <w:left w:val="nil"/>
              <w:bottom w:val="single" w:sz="8" w:space="0" w:color="auto"/>
              <w:right w:val="single" w:sz="8" w:space="0" w:color="auto"/>
            </w:tcBorders>
            <w:shd w:val="clear" w:color="auto" w:fill="auto"/>
            <w:vAlign w:val="center"/>
            <w:hideMark/>
          </w:tcPr>
          <w:p w14:paraId="4EC4D337"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35,00 </w:t>
            </w:r>
          </w:p>
        </w:tc>
        <w:tc>
          <w:tcPr>
            <w:tcW w:w="1360" w:type="dxa"/>
            <w:tcBorders>
              <w:top w:val="nil"/>
              <w:left w:val="nil"/>
              <w:bottom w:val="single" w:sz="8" w:space="0" w:color="auto"/>
              <w:right w:val="single" w:sz="8" w:space="0" w:color="auto"/>
            </w:tcBorders>
            <w:shd w:val="clear" w:color="auto" w:fill="auto"/>
            <w:vAlign w:val="center"/>
            <w:hideMark/>
          </w:tcPr>
          <w:p w14:paraId="6FE7C603"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0,81 </w:t>
            </w:r>
          </w:p>
        </w:tc>
        <w:tc>
          <w:tcPr>
            <w:tcW w:w="1398" w:type="dxa"/>
            <w:tcBorders>
              <w:top w:val="nil"/>
              <w:left w:val="nil"/>
              <w:bottom w:val="single" w:sz="8" w:space="0" w:color="auto"/>
              <w:right w:val="single" w:sz="8" w:space="0" w:color="auto"/>
            </w:tcBorders>
            <w:shd w:val="clear" w:color="auto" w:fill="auto"/>
            <w:vAlign w:val="center"/>
            <w:hideMark/>
          </w:tcPr>
          <w:p w14:paraId="29A4438C"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35,81     </w:t>
            </w:r>
          </w:p>
        </w:tc>
      </w:tr>
      <w:tr w:rsidR="00CD6DFD" w:rsidRPr="00CD6DFD" w14:paraId="3BC96AF4" w14:textId="77777777" w:rsidTr="00F7057D">
        <w:trPr>
          <w:trHeight w:val="20"/>
        </w:trPr>
        <w:tc>
          <w:tcPr>
            <w:tcW w:w="4881" w:type="dxa"/>
            <w:tcBorders>
              <w:top w:val="nil"/>
              <w:left w:val="single" w:sz="8" w:space="0" w:color="auto"/>
              <w:bottom w:val="single" w:sz="8" w:space="0" w:color="auto"/>
              <w:right w:val="single" w:sz="8" w:space="0" w:color="auto"/>
            </w:tcBorders>
            <w:shd w:val="clear" w:color="auto" w:fill="auto"/>
            <w:vAlign w:val="center"/>
            <w:hideMark/>
          </w:tcPr>
          <w:p w14:paraId="6E81D8E8" w14:textId="77777777" w:rsidR="00CD6DFD" w:rsidRPr="00CD6DFD" w:rsidRDefault="00CD6DFD" w:rsidP="00CD6DFD">
            <w:pPr>
              <w:spacing w:after="0" w:line="240" w:lineRule="auto"/>
              <w:jc w:val="right"/>
              <w:rPr>
                <w:rFonts w:eastAsia="Times New Roman"/>
                <w:i/>
                <w:iCs/>
                <w:color w:val="000000"/>
                <w:sz w:val="22"/>
                <w:szCs w:val="22"/>
                <w:lang w:eastAsia="ro-RO"/>
              </w:rPr>
            </w:pPr>
            <w:r w:rsidRPr="00CD6DFD">
              <w:rPr>
                <w:rFonts w:eastAsia="Times New Roman"/>
                <w:bCs/>
                <w:i/>
                <w:iCs/>
                <w:color w:val="000000"/>
                <w:sz w:val="22"/>
                <w:szCs w:val="22"/>
                <w:lang w:eastAsia="ro-RO"/>
              </w:rPr>
              <w:t xml:space="preserve">Cost sortare </w:t>
            </w:r>
          </w:p>
        </w:tc>
        <w:tc>
          <w:tcPr>
            <w:tcW w:w="1121" w:type="dxa"/>
            <w:tcBorders>
              <w:top w:val="nil"/>
              <w:left w:val="nil"/>
              <w:bottom w:val="single" w:sz="8" w:space="0" w:color="auto"/>
              <w:right w:val="single" w:sz="8" w:space="0" w:color="auto"/>
            </w:tcBorders>
            <w:shd w:val="clear" w:color="auto" w:fill="auto"/>
            <w:vAlign w:val="center"/>
            <w:hideMark/>
          </w:tcPr>
          <w:p w14:paraId="066B2D5A"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35,00 </w:t>
            </w:r>
          </w:p>
        </w:tc>
        <w:tc>
          <w:tcPr>
            <w:tcW w:w="1360" w:type="dxa"/>
            <w:tcBorders>
              <w:top w:val="nil"/>
              <w:left w:val="nil"/>
              <w:bottom w:val="single" w:sz="8" w:space="0" w:color="auto"/>
              <w:right w:val="single" w:sz="8" w:space="0" w:color="auto"/>
            </w:tcBorders>
            <w:shd w:val="clear" w:color="auto" w:fill="auto"/>
            <w:vAlign w:val="center"/>
            <w:hideMark/>
          </w:tcPr>
          <w:p w14:paraId="58B78CEB"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   </w:t>
            </w:r>
          </w:p>
        </w:tc>
        <w:tc>
          <w:tcPr>
            <w:tcW w:w="1398" w:type="dxa"/>
            <w:tcBorders>
              <w:top w:val="nil"/>
              <w:left w:val="nil"/>
              <w:bottom w:val="single" w:sz="8" w:space="0" w:color="auto"/>
              <w:right w:val="single" w:sz="8" w:space="0" w:color="auto"/>
            </w:tcBorders>
            <w:shd w:val="clear" w:color="auto" w:fill="auto"/>
            <w:vAlign w:val="center"/>
            <w:hideMark/>
          </w:tcPr>
          <w:p w14:paraId="14A5E831"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35,00     </w:t>
            </w:r>
          </w:p>
        </w:tc>
      </w:tr>
      <w:tr w:rsidR="00CD6DFD" w:rsidRPr="00CD6DFD" w14:paraId="0F62C82C" w14:textId="77777777" w:rsidTr="00F7057D">
        <w:trPr>
          <w:trHeight w:val="20"/>
        </w:trPr>
        <w:tc>
          <w:tcPr>
            <w:tcW w:w="4881" w:type="dxa"/>
            <w:tcBorders>
              <w:top w:val="nil"/>
              <w:left w:val="single" w:sz="8" w:space="0" w:color="auto"/>
              <w:bottom w:val="single" w:sz="8" w:space="0" w:color="auto"/>
              <w:right w:val="single" w:sz="8" w:space="0" w:color="auto"/>
            </w:tcBorders>
            <w:shd w:val="clear" w:color="auto" w:fill="auto"/>
            <w:vAlign w:val="center"/>
            <w:hideMark/>
          </w:tcPr>
          <w:p w14:paraId="3918F399" w14:textId="77777777" w:rsidR="00CD6DFD" w:rsidRPr="00CD6DFD" w:rsidRDefault="00CD6DFD" w:rsidP="00CD6DFD">
            <w:pPr>
              <w:spacing w:after="0" w:line="240" w:lineRule="auto"/>
              <w:jc w:val="right"/>
              <w:rPr>
                <w:rFonts w:eastAsia="Times New Roman"/>
                <w:i/>
                <w:iCs/>
                <w:color w:val="000000"/>
                <w:sz w:val="22"/>
                <w:szCs w:val="22"/>
                <w:lang w:eastAsia="ro-RO"/>
              </w:rPr>
            </w:pPr>
            <w:r w:rsidRPr="00CD6DFD">
              <w:rPr>
                <w:rFonts w:eastAsia="Times New Roman"/>
                <w:bCs/>
                <w:i/>
                <w:iCs/>
                <w:color w:val="000000"/>
                <w:sz w:val="22"/>
                <w:szCs w:val="22"/>
                <w:lang w:eastAsia="ro-RO"/>
              </w:rPr>
              <w:t>Cost compostare</w:t>
            </w:r>
          </w:p>
        </w:tc>
        <w:tc>
          <w:tcPr>
            <w:tcW w:w="1121" w:type="dxa"/>
            <w:tcBorders>
              <w:top w:val="nil"/>
              <w:left w:val="nil"/>
              <w:bottom w:val="single" w:sz="8" w:space="0" w:color="auto"/>
              <w:right w:val="single" w:sz="8" w:space="0" w:color="auto"/>
            </w:tcBorders>
            <w:shd w:val="clear" w:color="auto" w:fill="auto"/>
            <w:vAlign w:val="center"/>
            <w:hideMark/>
          </w:tcPr>
          <w:p w14:paraId="0D461013"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35,00 </w:t>
            </w:r>
          </w:p>
        </w:tc>
        <w:tc>
          <w:tcPr>
            <w:tcW w:w="1360" w:type="dxa"/>
            <w:tcBorders>
              <w:top w:val="nil"/>
              <w:left w:val="nil"/>
              <w:bottom w:val="single" w:sz="8" w:space="0" w:color="auto"/>
              <w:right w:val="single" w:sz="8" w:space="0" w:color="auto"/>
            </w:tcBorders>
            <w:shd w:val="clear" w:color="auto" w:fill="auto"/>
            <w:vAlign w:val="center"/>
            <w:hideMark/>
          </w:tcPr>
          <w:p w14:paraId="53E3540F"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8,33 </w:t>
            </w:r>
          </w:p>
        </w:tc>
        <w:tc>
          <w:tcPr>
            <w:tcW w:w="1398" w:type="dxa"/>
            <w:tcBorders>
              <w:top w:val="nil"/>
              <w:left w:val="nil"/>
              <w:bottom w:val="single" w:sz="8" w:space="0" w:color="auto"/>
              <w:right w:val="single" w:sz="8" w:space="0" w:color="auto"/>
            </w:tcBorders>
            <w:shd w:val="clear" w:color="auto" w:fill="auto"/>
            <w:vAlign w:val="center"/>
            <w:hideMark/>
          </w:tcPr>
          <w:p w14:paraId="531CB544"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43,33     </w:t>
            </w:r>
          </w:p>
        </w:tc>
      </w:tr>
      <w:tr w:rsidR="00CD6DFD" w:rsidRPr="00CD6DFD" w14:paraId="12CCB5E7" w14:textId="77777777" w:rsidTr="00F7057D">
        <w:trPr>
          <w:trHeight w:val="20"/>
        </w:trPr>
        <w:tc>
          <w:tcPr>
            <w:tcW w:w="4881" w:type="dxa"/>
            <w:tcBorders>
              <w:top w:val="nil"/>
              <w:left w:val="single" w:sz="8" w:space="0" w:color="auto"/>
              <w:bottom w:val="single" w:sz="8" w:space="0" w:color="auto"/>
              <w:right w:val="single" w:sz="8" w:space="0" w:color="auto"/>
            </w:tcBorders>
            <w:shd w:val="clear" w:color="auto" w:fill="auto"/>
            <w:vAlign w:val="center"/>
            <w:hideMark/>
          </w:tcPr>
          <w:p w14:paraId="5BA60AFC" w14:textId="77777777" w:rsidR="00CD6DFD" w:rsidRPr="00CD6DFD" w:rsidRDefault="00CD6DFD" w:rsidP="00CD6DFD">
            <w:pPr>
              <w:spacing w:after="0" w:line="240" w:lineRule="auto"/>
              <w:jc w:val="right"/>
              <w:rPr>
                <w:rFonts w:eastAsia="Times New Roman"/>
                <w:i/>
                <w:iCs/>
                <w:color w:val="000000"/>
                <w:sz w:val="22"/>
                <w:szCs w:val="22"/>
                <w:lang w:eastAsia="ro-RO"/>
              </w:rPr>
            </w:pPr>
            <w:r w:rsidRPr="00CD6DFD">
              <w:rPr>
                <w:rFonts w:eastAsia="Times New Roman"/>
                <w:bCs/>
                <w:i/>
                <w:iCs/>
                <w:color w:val="000000"/>
                <w:sz w:val="22"/>
                <w:szCs w:val="22"/>
                <w:lang w:eastAsia="ro-RO"/>
              </w:rPr>
              <w:t>Cost tratare TMB+DA</w:t>
            </w:r>
          </w:p>
        </w:tc>
        <w:tc>
          <w:tcPr>
            <w:tcW w:w="1121" w:type="dxa"/>
            <w:tcBorders>
              <w:top w:val="nil"/>
              <w:left w:val="nil"/>
              <w:bottom w:val="single" w:sz="8" w:space="0" w:color="auto"/>
              <w:right w:val="single" w:sz="8" w:space="0" w:color="auto"/>
            </w:tcBorders>
            <w:shd w:val="clear" w:color="auto" w:fill="auto"/>
            <w:vAlign w:val="center"/>
            <w:hideMark/>
          </w:tcPr>
          <w:p w14:paraId="0C005EEF"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45,00 </w:t>
            </w:r>
          </w:p>
        </w:tc>
        <w:tc>
          <w:tcPr>
            <w:tcW w:w="1360" w:type="dxa"/>
            <w:tcBorders>
              <w:top w:val="nil"/>
              <w:left w:val="nil"/>
              <w:bottom w:val="single" w:sz="8" w:space="0" w:color="auto"/>
              <w:right w:val="single" w:sz="8" w:space="0" w:color="auto"/>
            </w:tcBorders>
            <w:shd w:val="clear" w:color="auto" w:fill="auto"/>
            <w:vAlign w:val="center"/>
            <w:hideMark/>
          </w:tcPr>
          <w:p w14:paraId="0546B432" w14:textId="6CEBEFBC"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16,28 </w:t>
            </w:r>
          </w:p>
        </w:tc>
        <w:tc>
          <w:tcPr>
            <w:tcW w:w="1398" w:type="dxa"/>
            <w:tcBorders>
              <w:top w:val="nil"/>
              <w:left w:val="nil"/>
              <w:bottom w:val="single" w:sz="8" w:space="0" w:color="auto"/>
              <w:right w:val="single" w:sz="8" w:space="0" w:color="auto"/>
            </w:tcBorders>
            <w:shd w:val="clear" w:color="auto" w:fill="auto"/>
            <w:vAlign w:val="center"/>
            <w:hideMark/>
          </w:tcPr>
          <w:p w14:paraId="047B8C94"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61,28     </w:t>
            </w:r>
          </w:p>
        </w:tc>
      </w:tr>
      <w:tr w:rsidR="00CD6DFD" w:rsidRPr="00CD6DFD" w14:paraId="46E4D250" w14:textId="77777777" w:rsidTr="00F7057D">
        <w:trPr>
          <w:trHeight w:val="20"/>
        </w:trPr>
        <w:tc>
          <w:tcPr>
            <w:tcW w:w="4881" w:type="dxa"/>
            <w:tcBorders>
              <w:top w:val="nil"/>
              <w:left w:val="single" w:sz="8" w:space="0" w:color="auto"/>
              <w:bottom w:val="nil"/>
              <w:right w:val="single" w:sz="8" w:space="0" w:color="auto"/>
            </w:tcBorders>
            <w:shd w:val="clear" w:color="auto" w:fill="auto"/>
            <w:vAlign w:val="center"/>
            <w:hideMark/>
          </w:tcPr>
          <w:p w14:paraId="526B11DE" w14:textId="77777777" w:rsidR="00CD6DFD" w:rsidRPr="00CD6DFD" w:rsidRDefault="00CD6DFD" w:rsidP="00CD6DFD">
            <w:pPr>
              <w:spacing w:after="0" w:line="240" w:lineRule="auto"/>
              <w:jc w:val="right"/>
              <w:rPr>
                <w:rFonts w:eastAsia="Times New Roman"/>
                <w:i/>
                <w:iCs/>
                <w:color w:val="000000"/>
                <w:sz w:val="22"/>
                <w:szCs w:val="22"/>
                <w:lang w:eastAsia="ro-RO"/>
              </w:rPr>
            </w:pPr>
            <w:r w:rsidRPr="00CD6DFD">
              <w:rPr>
                <w:rFonts w:eastAsia="Times New Roman"/>
                <w:i/>
                <w:iCs/>
                <w:color w:val="000000"/>
                <w:sz w:val="22"/>
                <w:szCs w:val="22"/>
                <w:lang w:eastAsia="ro-RO"/>
              </w:rPr>
              <w:t>Cost tratare DA</w:t>
            </w:r>
          </w:p>
        </w:tc>
        <w:tc>
          <w:tcPr>
            <w:tcW w:w="1121" w:type="dxa"/>
            <w:tcBorders>
              <w:top w:val="nil"/>
              <w:left w:val="nil"/>
              <w:bottom w:val="single" w:sz="8" w:space="0" w:color="auto"/>
              <w:right w:val="single" w:sz="8" w:space="0" w:color="auto"/>
            </w:tcBorders>
            <w:shd w:val="clear" w:color="auto" w:fill="auto"/>
            <w:vAlign w:val="center"/>
            <w:hideMark/>
          </w:tcPr>
          <w:p w14:paraId="70995F44"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100,00 </w:t>
            </w:r>
          </w:p>
        </w:tc>
        <w:tc>
          <w:tcPr>
            <w:tcW w:w="1360" w:type="dxa"/>
            <w:tcBorders>
              <w:top w:val="nil"/>
              <w:left w:val="nil"/>
              <w:bottom w:val="single" w:sz="8" w:space="0" w:color="auto"/>
              <w:right w:val="single" w:sz="8" w:space="0" w:color="auto"/>
            </w:tcBorders>
            <w:shd w:val="clear" w:color="auto" w:fill="auto"/>
            <w:vAlign w:val="center"/>
            <w:hideMark/>
          </w:tcPr>
          <w:p w14:paraId="46E8A9F1" w14:textId="3258E3B4"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52,73 </w:t>
            </w:r>
          </w:p>
        </w:tc>
        <w:tc>
          <w:tcPr>
            <w:tcW w:w="1398" w:type="dxa"/>
            <w:tcBorders>
              <w:top w:val="nil"/>
              <w:left w:val="nil"/>
              <w:bottom w:val="single" w:sz="8" w:space="0" w:color="auto"/>
              <w:right w:val="single" w:sz="8" w:space="0" w:color="auto"/>
            </w:tcBorders>
            <w:shd w:val="clear" w:color="auto" w:fill="auto"/>
            <w:vAlign w:val="center"/>
            <w:hideMark/>
          </w:tcPr>
          <w:p w14:paraId="66CC4E4D"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152,73     </w:t>
            </w:r>
          </w:p>
        </w:tc>
      </w:tr>
      <w:tr w:rsidR="00CD6DFD" w:rsidRPr="00CD6DFD" w14:paraId="0D9030FA" w14:textId="77777777" w:rsidTr="00F7057D">
        <w:trPr>
          <w:trHeight w:val="20"/>
        </w:trPr>
        <w:tc>
          <w:tcPr>
            <w:tcW w:w="4881" w:type="dxa"/>
            <w:tcBorders>
              <w:top w:val="single" w:sz="8" w:space="0" w:color="auto"/>
              <w:left w:val="single" w:sz="8" w:space="0" w:color="auto"/>
              <w:bottom w:val="nil"/>
              <w:right w:val="single" w:sz="8" w:space="0" w:color="auto"/>
            </w:tcBorders>
            <w:shd w:val="clear" w:color="auto" w:fill="auto"/>
            <w:vAlign w:val="center"/>
            <w:hideMark/>
          </w:tcPr>
          <w:p w14:paraId="536527F2" w14:textId="77777777" w:rsidR="00CD6DFD" w:rsidRPr="00CD6DFD" w:rsidRDefault="00CD6DFD" w:rsidP="00CD6DFD">
            <w:pPr>
              <w:spacing w:after="0" w:line="240" w:lineRule="auto"/>
              <w:jc w:val="right"/>
              <w:rPr>
                <w:rFonts w:eastAsia="Times New Roman"/>
                <w:i/>
                <w:iCs/>
                <w:color w:val="000000"/>
                <w:sz w:val="22"/>
                <w:szCs w:val="22"/>
                <w:lang w:eastAsia="ro-RO"/>
              </w:rPr>
            </w:pPr>
            <w:r w:rsidRPr="00CD6DFD">
              <w:rPr>
                <w:rFonts w:eastAsia="Times New Roman"/>
                <w:bCs/>
                <w:i/>
                <w:iCs/>
                <w:color w:val="000000"/>
                <w:sz w:val="22"/>
                <w:szCs w:val="22"/>
                <w:lang w:eastAsia="ro-RO"/>
              </w:rPr>
              <w:t>Cost depozitare</w:t>
            </w:r>
          </w:p>
        </w:tc>
        <w:tc>
          <w:tcPr>
            <w:tcW w:w="1121" w:type="dxa"/>
            <w:tcBorders>
              <w:top w:val="nil"/>
              <w:left w:val="nil"/>
              <w:bottom w:val="nil"/>
              <w:right w:val="single" w:sz="8" w:space="0" w:color="auto"/>
            </w:tcBorders>
            <w:shd w:val="clear" w:color="auto" w:fill="auto"/>
            <w:vAlign w:val="center"/>
            <w:hideMark/>
          </w:tcPr>
          <w:p w14:paraId="6ABA436E"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45,00 </w:t>
            </w:r>
          </w:p>
        </w:tc>
        <w:tc>
          <w:tcPr>
            <w:tcW w:w="1360" w:type="dxa"/>
            <w:tcBorders>
              <w:top w:val="nil"/>
              <w:left w:val="nil"/>
              <w:bottom w:val="nil"/>
              <w:right w:val="single" w:sz="8" w:space="0" w:color="auto"/>
            </w:tcBorders>
            <w:shd w:val="clear" w:color="auto" w:fill="auto"/>
            <w:vAlign w:val="center"/>
            <w:hideMark/>
          </w:tcPr>
          <w:p w14:paraId="06B9CEF9"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3,98 </w:t>
            </w:r>
          </w:p>
        </w:tc>
        <w:tc>
          <w:tcPr>
            <w:tcW w:w="1398" w:type="dxa"/>
            <w:tcBorders>
              <w:top w:val="nil"/>
              <w:left w:val="nil"/>
              <w:bottom w:val="nil"/>
              <w:right w:val="single" w:sz="8" w:space="0" w:color="auto"/>
            </w:tcBorders>
            <w:shd w:val="clear" w:color="auto" w:fill="auto"/>
            <w:vAlign w:val="center"/>
            <w:hideMark/>
          </w:tcPr>
          <w:p w14:paraId="2145CB2D" w14:textId="77777777"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48,98     </w:t>
            </w:r>
          </w:p>
        </w:tc>
      </w:tr>
      <w:tr w:rsidR="00CD6DFD" w:rsidRPr="00CD6DFD" w14:paraId="11310C0D" w14:textId="77777777" w:rsidTr="00F7057D">
        <w:trPr>
          <w:trHeight w:val="20"/>
        </w:trPr>
        <w:tc>
          <w:tcPr>
            <w:tcW w:w="48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B3A010" w14:textId="77777777" w:rsidR="00CD6DFD" w:rsidRPr="00CD6DFD" w:rsidRDefault="00CD6DFD" w:rsidP="00CD6DFD">
            <w:pPr>
              <w:spacing w:after="0" w:line="240" w:lineRule="auto"/>
              <w:jc w:val="right"/>
              <w:rPr>
                <w:rFonts w:eastAsia="Times New Roman"/>
                <w:color w:val="0563C1"/>
                <w:sz w:val="22"/>
                <w:szCs w:val="22"/>
                <w:u w:val="single"/>
                <w:lang w:eastAsia="ro-RO"/>
              </w:rPr>
            </w:pPr>
            <w:r w:rsidRPr="00CD6DFD">
              <w:rPr>
                <w:rFonts w:eastAsia="Times New Roman"/>
                <w:bCs/>
                <w:color w:val="0563C1"/>
                <w:sz w:val="22"/>
                <w:szCs w:val="22"/>
                <w:u w:val="single"/>
                <w:lang w:eastAsia="ro-RO"/>
              </w:rPr>
              <w:footnoteReference w:customMarkFollows="1" w:id="26"/>
              <w:t>Contribuția pentru economia circulară[1]</w:t>
            </w:r>
          </w:p>
        </w:tc>
        <w:tc>
          <w:tcPr>
            <w:tcW w:w="1121" w:type="dxa"/>
            <w:tcBorders>
              <w:top w:val="single" w:sz="8" w:space="0" w:color="auto"/>
              <w:left w:val="nil"/>
              <w:bottom w:val="single" w:sz="8" w:space="0" w:color="auto"/>
              <w:right w:val="single" w:sz="8" w:space="0" w:color="auto"/>
            </w:tcBorders>
            <w:shd w:val="clear" w:color="auto" w:fill="auto"/>
            <w:vAlign w:val="center"/>
            <w:hideMark/>
          </w:tcPr>
          <w:p w14:paraId="59107D52" w14:textId="65FDAF0C" w:rsidR="00CD6DFD" w:rsidRPr="00CD6DFD" w:rsidRDefault="00CD6DFD" w:rsidP="00CD6DFD">
            <w:pPr>
              <w:spacing w:after="0" w:line="240" w:lineRule="auto"/>
              <w:jc w:val="right"/>
              <w:rPr>
                <w:rFonts w:eastAsia="Times New Roman"/>
                <w:i/>
                <w:iCs/>
                <w:color w:val="000000"/>
                <w:sz w:val="22"/>
                <w:szCs w:val="22"/>
                <w:lang w:eastAsia="ro-RO"/>
              </w:rPr>
            </w:pPr>
            <w:r w:rsidRPr="00CD6DFD">
              <w:rPr>
                <w:rFonts w:eastAsia="Times New Roman"/>
                <w:i/>
                <w:iCs/>
                <w:color w:val="000000"/>
                <w:sz w:val="22"/>
                <w:szCs w:val="22"/>
                <w:lang w:eastAsia="ro-RO"/>
              </w:rPr>
              <w:t>16,</w:t>
            </w:r>
            <w:r w:rsidR="00F7057D">
              <w:rPr>
                <w:rFonts w:eastAsia="Times New Roman"/>
                <w:i/>
                <w:iCs/>
                <w:color w:val="000000"/>
                <w:sz w:val="22"/>
                <w:szCs w:val="22"/>
                <w:lang w:eastAsia="ro-RO"/>
              </w:rPr>
              <w:t>00</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14:paraId="68A4A833" w14:textId="77777777" w:rsidR="00CD6DFD" w:rsidRPr="00CD6DFD" w:rsidRDefault="00CD6DFD" w:rsidP="00CD6DFD">
            <w:pPr>
              <w:spacing w:after="0" w:line="240" w:lineRule="auto"/>
              <w:jc w:val="left"/>
              <w:rPr>
                <w:rFonts w:eastAsia="Times New Roman"/>
                <w:color w:val="000000"/>
                <w:sz w:val="22"/>
                <w:szCs w:val="22"/>
                <w:lang w:eastAsia="ro-RO"/>
              </w:rPr>
            </w:pPr>
            <w:r w:rsidRPr="00CD6DFD">
              <w:rPr>
                <w:rFonts w:eastAsia="Times New Roman"/>
                <w:color w:val="000000"/>
                <w:sz w:val="22"/>
                <w:szCs w:val="22"/>
                <w:lang w:eastAsia="ro-RO"/>
              </w:rPr>
              <w:t> </w:t>
            </w:r>
          </w:p>
        </w:tc>
        <w:tc>
          <w:tcPr>
            <w:tcW w:w="1398" w:type="dxa"/>
            <w:tcBorders>
              <w:top w:val="single" w:sz="8" w:space="0" w:color="auto"/>
              <w:left w:val="nil"/>
              <w:bottom w:val="single" w:sz="8" w:space="0" w:color="auto"/>
              <w:right w:val="single" w:sz="8" w:space="0" w:color="auto"/>
            </w:tcBorders>
            <w:shd w:val="clear" w:color="auto" w:fill="auto"/>
            <w:vAlign w:val="center"/>
            <w:hideMark/>
          </w:tcPr>
          <w:p w14:paraId="0FD59E92" w14:textId="66B3EACA" w:rsidR="00CD6DFD" w:rsidRPr="00CD6DFD" w:rsidRDefault="00CD6DFD" w:rsidP="00CD6DFD">
            <w:pPr>
              <w:spacing w:after="0" w:line="240" w:lineRule="auto"/>
              <w:jc w:val="center"/>
              <w:rPr>
                <w:rFonts w:eastAsia="Times New Roman"/>
                <w:color w:val="000000"/>
                <w:sz w:val="22"/>
                <w:szCs w:val="22"/>
                <w:lang w:eastAsia="ro-RO"/>
              </w:rPr>
            </w:pPr>
            <w:r w:rsidRPr="00CD6DFD">
              <w:rPr>
                <w:rFonts w:eastAsia="Times New Roman"/>
                <w:color w:val="000000"/>
                <w:sz w:val="22"/>
                <w:szCs w:val="22"/>
                <w:lang w:eastAsia="ro-RO"/>
              </w:rPr>
              <w:t xml:space="preserve">        16,</w:t>
            </w:r>
            <w:r w:rsidR="00F7057D">
              <w:rPr>
                <w:rFonts w:eastAsia="Times New Roman"/>
                <w:color w:val="000000"/>
                <w:sz w:val="22"/>
                <w:szCs w:val="22"/>
                <w:lang w:eastAsia="ro-RO"/>
              </w:rPr>
              <w:t>00</w:t>
            </w:r>
            <w:r w:rsidRPr="00CD6DFD">
              <w:rPr>
                <w:rFonts w:eastAsia="Times New Roman"/>
                <w:color w:val="000000"/>
                <w:sz w:val="22"/>
                <w:szCs w:val="22"/>
                <w:lang w:eastAsia="ro-RO"/>
              </w:rPr>
              <w:t xml:space="preserve">   </w:t>
            </w:r>
          </w:p>
        </w:tc>
      </w:tr>
    </w:tbl>
    <w:p w14:paraId="3256407B" w14:textId="77777777" w:rsidR="00CD6DFD" w:rsidRPr="00CD6DFD" w:rsidRDefault="00CD6DFD" w:rsidP="00CD6DFD">
      <w:pPr>
        <w:rPr>
          <w:lang w:eastAsia="ja-JP"/>
        </w:rPr>
      </w:pPr>
    </w:p>
    <w:p w14:paraId="708BFDDB" w14:textId="5D7E5863" w:rsidR="006C6ADD" w:rsidRPr="00225C54" w:rsidRDefault="006C6ADD" w:rsidP="005B1EFE">
      <w:pPr>
        <w:spacing w:before="240" w:line="276" w:lineRule="auto"/>
      </w:pPr>
      <w:r w:rsidRPr="00225C54">
        <w:t>Pentru determinarea costurilor nete de operare</w:t>
      </w:r>
      <w:r w:rsidR="00EC4EC8" w:rsidRPr="00225C54">
        <w:t xml:space="preserve"> </w:t>
      </w:r>
      <w:r w:rsidR="00CF261B" w:rsidRPr="00225C54">
        <w:t>ș</w:t>
      </w:r>
      <w:r w:rsidR="00EC4EC8" w:rsidRPr="00225C54">
        <w:t xml:space="preserve">i </w:t>
      </w:r>
      <w:r w:rsidRPr="00225C54">
        <w:t>între</w:t>
      </w:r>
      <w:r w:rsidR="00CF261B" w:rsidRPr="00225C54">
        <w:t>ț</w:t>
      </w:r>
      <w:r w:rsidRPr="00225C54">
        <w:t>inere</w:t>
      </w:r>
      <w:r w:rsidR="001B69A0" w:rsidRPr="00225C54">
        <w:t xml:space="preserve">, </w:t>
      </w:r>
      <w:r w:rsidRPr="00225C54">
        <w:t>s-au dedus din costurile totale brute veniturile ob</w:t>
      </w:r>
      <w:r w:rsidR="00CF261B" w:rsidRPr="00225C54">
        <w:t>ț</w:t>
      </w:r>
      <w:r w:rsidRPr="00225C54">
        <w:t>inute din valorificarea de</w:t>
      </w:r>
      <w:r w:rsidR="00CF261B" w:rsidRPr="00225C54">
        <w:t>ș</w:t>
      </w:r>
      <w:r w:rsidRPr="00225C54">
        <w:t>eurilor.</w:t>
      </w:r>
    </w:p>
    <w:p w14:paraId="4596A39C" w14:textId="21E8E685" w:rsidR="006C6ADD" w:rsidRPr="00225C54" w:rsidRDefault="006C6ADD" w:rsidP="005B1EFE">
      <w:pPr>
        <w:spacing w:line="276" w:lineRule="auto"/>
      </w:pPr>
      <w:r w:rsidRPr="00225C54">
        <w:t xml:space="preserve">Costul net unitar de operare </w:t>
      </w:r>
      <w:r w:rsidR="00CF261B" w:rsidRPr="00225C54">
        <w:t>ș</w:t>
      </w:r>
      <w:r w:rsidRPr="00225C54">
        <w:t>i între</w:t>
      </w:r>
      <w:r w:rsidR="00CF261B" w:rsidRPr="00225C54">
        <w:t>ț</w:t>
      </w:r>
      <w:r w:rsidRPr="00225C54">
        <w:t>inere la nivelul unui an s-a determinat prin raportarea costului net anual la cantitatea de de</w:t>
      </w:r>
      <w:r w:rsidR="00CF261B" w:rsidRPr="00225C54">
        <w:t>ș</w:t>
      </w:r>
      <w:r w:rsidRPr="00225C54">
        <w:t>euri colectate la nivelul jude</w:t>
      </w:r>
      <w:r w:rsidR="00CF261B" w:rsidRPr="00225C54">
        <w:t>ț</w:t>
      </w:r>
      <w:r w:rsidRPr="00225C54">
        <w:t xml:space="preserve">ului </w:t>
      </w:r>
      <w:r w:rsidR="00027F82" w:rsidRPr="00225C54">
        <w:t>Satu-Mare</w:t>
      </w:r>
      <w:r w:rsidRPr="00225C54">
        <w:t>.</w:t>
      </w:r>
    </w:p>
    <w:p w14:paraId="3F0F64A0" w14:textId="512A6D3D" w:rsidR="006C6ADD" w:rsidRPr="00225C54" w:rsidRDefault="006C6ADD" w:rsidP="005B1EFE">
      <w:pPr>
        <w:spacing w:line="276" w:lineRule="auto"/>
      </w:pPr>
      <w:r w:rsidRPr="00225C54">
        <w:t>Mai jos</w:t>
      </w:r>
      <w:r w:rsidR="001B69A0" w:rsidRPr="00225C54">
        <w:t xml:space="preserve">, </w:t>
      </w:r>
      <w:r w:rsidRPr="00225C54">
        <w:t>sunt prezentate costurile nete de operare</w:t>
      </w:r>
      <w:r w:rsidR="00EC4EC8" w:rsidRPr="00225C54">
        <w:t xml:space="preserve"> </w:t>
      </w:r>
      <w:r w:rsidR="00CF261B" w:rsidRPr="00225C54">
        <w:t>ș</w:t>
      </w:r>
      <w:r w:rsidR="00EC4EC8" w:rsidRPr="00225C54">
        <w:t xml:space="preserve">i </w:t>
      </w:r>
      <w:r w:rsidRPr="00225C54">
        <w:t>între</w:t>
      </w:r>
      <w:r w:rsidR="00CF261B" w:rsidRPr="00225C54">
        <w:t>ț</w:t>
      </w:r>
      <w:r w:rsidRPr="00225C54">
        <w:t>inere</w:t>
      </w:r>
      <w:r w:rsidR="00341ADB" w:rsidRPr="00225C54">
        <w:t xml:space="preserve"> (</w:t>
      </w:r>
      <w:r w:rsidRPr="00225C54">
        <w:t>OPEX) la nivelul anului 2024</w:t>
      </w:r>
      <w:r w:rsidR="001B69A0" w:rsidRPr="00225C54">
        <w:t xml:space="preserve">, </w:t>
      </w:r>
      <w:r w:rsidRPr="00225C54">
        <w:t>în care se apreciază că toate capacită</w:t>
      </w:r>
      <w:r w:rsidR="00CF261B" w:rsidRPr="00225C54">
        <w:t>ț</w:t>
      </w:r>
      <w:r w:rsidRPr="00225C54">
        <w:t>ile sunt opera</w:t>
      </w:r>
      <w:r w:rsidR="00CF261B" w:rsidRPr="00225C54">
        <w:t>ț</w:t>
      </w:r>
      <w:r w:rsidRPr="00225C54">
        <w:t xml:space="preserve">ionale 100%. </w:t>
      </w:r>
    </w:p>
    <w:p w14:paraId="767D649F" w14:textId="77777777" w:rsidR="006D1EB1" w:rsidRDefault="006D1EB1" w:rsidP="006D6F17">
      <w:pPr>
        <w:pStyle w:val="Caption"/>
        <w:sectPr w:rsidR="006D1EB1" w:rsidSect="0000482E">
          <w:pgSz w:w="11906" w:h="16838" w:code="9"/>
          <w:pgMar w:top="1440" w:right="1440" w:bottom="1440" w:left="1440" w:header="720" w:footer="720" w:gutter="0"/>
          <w:cols w:space="720"/>
          <w:titlePg/>
          <w:docGrid w:linePitch="360"/>
        </w:sectPr>
      </w:pPr>
    </w:p>
    <w:p w14:paraId="68303E88" w14:textId="2B4D7448" w:rsidR="006C6ADD" w:rsidRDefault="00024AA7" w:rsidP="006D6F17">
      <w:pPr>
        <w:pStyle w:val="Caption"/>
      </w:pPr>
      <w:bookmarkStart w:id="783" w:name="_Toc73090049"/>
      <w:r w:rsidRPr="00225C54">
        <w:lastRenderedPageBreak/>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40</w:t>
      </w:r>
      <w:r w:rsidR="00F539AF">
        <w:fldChar w:fldCharType="end"/>
      </w:r>
      <w:r w:rsidRPr="00225C54">
        <w:t xml:space="preserve"> Costurile nete de operare</w:t>
      </w:r>
      <w:r w:rsidR="00EC4EC8" w:rsidRPr="00225C54">
        <w:t xml:space="preserve"> </w:t>
      </w:r>
      <w:r w:rsidR="00CF261B" w:rsidRPr="00225C54">
        <w:t>ș</w:t>
      </w:r>
      <w:r w:rsidR="00EC4EC8" w:rsidRPr="00225C54">
        <w:t xml:space="preserve">i </w:t>
      </w:r>
      <w:r w:rsidRPr="00225C54">
        <w:t>între</w:t>
      </w:r>
      <w:r w:rsidR="00CF261B" w:rsidRPr="00225C54">
        <w:t>ț</w:t>
      </w:r>
      <w:r w:rsidRPr="00225C54">
        <w:t>inere la nivelul anului 20</w:t>
      </w:r>
      <w:r w:rsidR="006D1EB1">
        <w:t>20-2050</w:t>
      </w:r>
      <w:r w:rsidRPr="00225C54">
        <w:t xml:space="preserve"> – Alternativa 2</w:t>
      </w:r>
      <w:bookmarkEnd w:id="783"/>
    </w:p>
    <w:p w14:paraId="2CC5EAE4" w14:textId="4CE62D48" w:rsidR="006D1EB1" w:rsidRDefault="004B1657" w:rsidP="00926371">
      <w:pPr>
        <w:ind w:left="-709"/>
        <w:rPr>
          <w:lang w:eastAsia="ja-JP"/>
        </w:rPr>
      </w:pPr>
      <w:r w:rsidRPr="004B1657">
        <w:rPr>
          <w:noProof/>
        </w:rPr>
        <w:drawing>
          <wp:inline distT="0" distB="0" distL="0" distR="0" wp14:anchorId="2666DB1D" wp14:editId="1B70EBFA">
            <wp:extent cx="13289280" cy="2046605"/>
            <wp:effectExtent l="0" t="0" r="762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3289280" cy="2046605"/>
                    </a:xfrm>
                    <a:prstGeom prst="rect">
                      <a:avLst/>
                    </a:prstGeom>
                    <a:noFill/>
                    <a:ln>
                      <a:noFill/>
                    </a:ln>
                  </pic:spPr>
                </pic:pic>
              </a:graphicData>
            </a:graphic>
          </wp:inline>
        </w:drawing>
      </w:r>
    </w:p>
    <w:p w14:paraId="70A5D975" w14:textId="1668F6F5" w:rsidR="00926371" w:rsidRDefault="00926371" w:rsidP="00926371">
      <w:pPr>
        <w:ind w:left="-709"/>
        <w:rPr>
          <w:lang w:eastAsia="ja-JP"/>
        </w:rPr>
      </w:pPr>
    </w:p>
    <w:p w14:paraId="1E1A804C" w14:textId="6EFC46C1" w:rsidR="00926371" w:rsidRDefault="00926371" w:rsidP="00926371">
      <w:pPr>
        <w:ind w:left="-709"/>
        <w:rPr>
          <w:lang w:eastAsia="ja-JP"/>
        </w:rPr>
      </w:pPr>
    </w:p>
    <w:p w14:paraId="258B07B9" w14:textId="32DB3204" w:rsidR="00926371" w:rsidRDefault="00926371" w:rsidP="00926371">
      <w:pPr>
        <w:ind w:left="-709"/>
        <w:rPr>
          <w:lang w:eastAsia="ja-JP"/>
        </w:rPr>
        <w:sectPr w:rsidR="00926371" w:rsidSect="00F7057D">
          <w:pgSz w:w="23808" w:h="16840" w:orient="landscape" w:code="8"/>
          <w:pgMar w:top="397" w:right="1440" w:bottom="1440" w:left="1440" w:header="720" w:footer="720" w:gutter="0"/>
          <w:cols w:space="720"/>
          <w:titlePg/>
          <w:docGrid w:linePitch="360"/>
        </w:sectPr>
      </w:pPr>
    </w:p>
    <w:p w14:paraId="36E607A3" w14:textId="438A23C5" w:rsidR="00871741" w:rsidRDefault="00871741" w:rsidP="00871741">
      <w:pPr>
        <w:rPr>
          <w:lang w:eastAsia="ja-JP"/>
        </w:rPr>
      </w:pPr>
    </w:p>
    <w:p w14:paraId="6DD0DEFB" w14:textId="46BE5FFE" w:rsidR="00E43CBE" w:rsidRDefault="00E43CBE" w:rsidP="00036188">
      <w:pPr>
        <w:pStyle w:val="Heading4"/>
        <w:numPr>
          <w:ilvl w:val="0"/>
          <w:numId w:val="50"/>
        </w:numPr>
        <w:spacing w:line="240" w:lineRule="auto"/>
      </w:pPr>
      <w:bookmarkStart w:id="784" w:name="_Toc10623643"/>
      <w:r>
        <w:t>Verificarea modului de atingere a țintelor</w:t>
      </w:r>
    </w:p>
    <w:p w14:paraId="10755DFB" w14:textId="54345588" w:rsidR="00E43CBE" w:rsidRDefault="00E43CBE" w:rsidP="00E43CBE">
      <w:r>
        <w:t>În figura următoare este prezentat modul în care prin Alternativa 2 se atinge obiectivul de pregătire pentru reutilizare și reciclare al deșeurilor municipale, pe perioada de prognoză 2020-20</w:t>
      </w:r>
      <w:r w:rsidR="00F83903">
        <w:t>50</w:t>
      </w:r>
      <w:r>
        <w:t>.</w:t>
      </w:r>
    </w:p>
    <w:p w14:paraId="63E8693C" w14:textId="410EF1C0" w:rsidR="00F83903" w:rsidRDefault="00F83903" w:rsidP="00F83903">
      <w:pPr>
        <w:pStyle w:val="Caption"/>
      </w:pPr>
      <w:bookmarkStart w:id="785" w:name="_Toc73089902"/>
      <w:r>
        <w:t xml:space="preserve">Figura </w:t>
      </w:r>
      <w:r>
        <w:fldChar w:fldCharType="begin"/>
      </w:r>
      <w:r>
        <w:instrText xml:space="preserve"> STYLEREF 1 \s </w:instrText>
      </w:r>
      <w:r>
        <w:fldChar w:fldCharType="separate"/>
      </w:r>
      <w:r w:rsidR="00DB6EFE">
        <w:rPr>
          <w:noProof/>
        </w:rPr>
        <w:t>7</w:t>
      </w:r>
      <w:r>
        <w:fldChar w:fldCharType="end"/>
      </w:r>
      <w:r>
        <w:noBreakHyphen/>
      </w:r>
      <w:r>
        <w:fldChar w:fldCharType="begin"/>
      </w:r>
      <w:r>
        <w:instrText xml:space="preserve"> SEQ Figura \* ARABIC \s 1 </w:instrText>
      </w:r>
      <w:r>
        <w:fldChar w:fldCharType="separate"/>
      </w:r>
      <w:r w:rsidR="00DB6EFE">
        <w:rPr>
          <w:noProof/>
        </w:rPr>
        <w:t>28</w:t>
      </w:r>
      <w:r>
        <w:fldChar w:fldCharType="end"/>
      </w:r>
      <w:r>
        <w:t xml:space="preserve"> Modul de atingere al obiectivului de pregătire pentru reutilizare și reciclare al deșeurilor municipale, Alternativa 2</w:t>
      </w:r>
      <w:bookmarkEnd w:id="785"/>
    </w:p>
    <w:p w14:paraId="108D2D67" w14:textId="1B554636" w:rsidR="00F83903" w:rsidRDefault="00F83903" w:rsidP="00F83903">
      <w:pPr>
        <w:jc w:val="center"/>
      </w:pPr>
      <w:r>
        <w:rPr>
          <w:noProof/>
        </w:rPr>
        <w:drawing>
          <wp:inline distT="0" distB="0" distL="0" distR="0" wp14:anchorId="0DD022A7" wp14:editId="1D9FA0DE">
            <wp:extent cx="5022850" cy="2807949"/>
            <wp:effectExtent l="0" t="0" r="6350" b="0"/>
            <wp:docPr id="323" name="Imagin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34036" cy="2814202"/>
                    </a:xfrm>
                    <a:prstGeom prst="rect">
                      <a:avLst/>
                    </a:prstGeom>
                    <a:noFill/>
                  </pic:spPr>
                </pic:pic>
              </a:graphicData>
            </a:graphic>
          </wp:inline>
        </w:drawing>
      </w:r>
    </w:p>
    <w:p w14:paraId="705EF103" w14:textId="4D1DA14D" w:rsidR="00F83903" w:rsidRDefault="00F83903" w:rsidP="00E43CBE"/>
    <w:p w14:paraId="04C1EBAE" w14:textId="2257CCAC" w:rsidR="00F83903" w:rsidRDefault="00F83903" w:rsidP="00F83903">
      <w:pPr>
        <w:pStyle w:val="Caption"/>
      </w:pPr>
      <w:bookmarkStart w:id="786" w:name="_Toc73089903"/>
      <w:r>
        <w:t xml:space="preserve">Figura </w:t>
      </w:r>
      <w:r>
        <w:fldChar w:fldCharType="begin"/>
      </w:r>
      <w:r>
        <w:instrText xml:space="preserve"> STYLEREF 1 \s </w:instrText>
      </w:r>
      <w:r>
        <w:fldChar w:fldCharType="separate"/>
      </w:r>
      <w:r w:rsidR="00DB6EFE">
        <w:rPr>
          <w:noProof/>
        </w:rPr>
        <w:t>7</w:t>
      </w:r>
      <w:r>
        <w:fldChar w:fldCharType="end"/>
      </w:r>
      <w:r>
        <w:noBreakHyphen/>
      </w:r>
      <w:r>
        <w:fldChar w:fldCharType="begin"/>
      </w:r>
      <w:r>
        <w:instrText xml:space="preserve"> SEQ Figura \* ARABIC \s 1 </w:instrText>
      </w:r>
      <w:r>
        <w:fldChar w:fldCharType="separate"/>
      </w:r>
      <w:r w:rsidR="00DB6EFE">
        <w:rPr>
          <w:noProof/>
        </w:rPr>
        <w:t>29</w:t>
      </w:r>
      <w:r>
        <w:fldChar w:fldCharType="end"/>
      </w:r>
      <w:r>
        <w:t xml:space="preserve"> Modul de atingere al obiectivului privind reducerea biodegradabilelor de la depozitare, Alternativa 2</w:t>
      </w:r>
      <w:bookmarkEnd w:id="786"/>
    </w:p>
    <w:p w14:paraId="76199A54" w14:textId="14C07B93" w:rsidR="00F83903" w:rsidRDefault="00F83903" w:rsidP="00F83903">
      <w:pPr>
        <w:jc w:val="center"/>
      </w:pPr>
      <w:r>
        <w:rPr>
          <w:noProof/>
        </w:rPr>
        <w:drawing>
          <wp:inline distT="0" distB="0" distL="0" distR="0" wp14:anchorId="0C25C65C" wp14:editId="655EFCDC">
            <wp:extent cx="4857750" cy="2865053"/>
            <wp:effectExtent l="0" t="0" r="0" b="0"/>
            <wp:docPr id="325" name="Imagin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885128" cy="2881200"/>
                    </a:xfrm>
                    <a:prstGeom prst="rect">
                      <a:avLst/>
                    </a:prstGeom>
                    <a:noFill/>
                  </pic:spPr>
                </pic:pic>
              </a:graphicData>
            </a:graphic>
          </wp:inline>
        </w:drawing>
      </w:r>
    </w:p>
    <w:p w14:paraId="1ADEDB1D" w14:textId="13138EEE" w:rsidR="00F83903" w:rsidRDefault="00F83903" w:rsidP="00E43CBE">
      <w:r>
        <w:t>Analizând figurile de mai sus se pot concluziona următoarele:</w:t>
      </w:r>
    </w:p>
    <w:p w14:paraId="0E20113A" w14:textId="6A0CAC07" w:rsidR="00F83903" w:rsidRDefault="00F83903" w:rsidP="00F83903">
      <w:pPr>
        <w:pStyle w:val="ListParagraph"/>
        <w:numPr>
          <w:ilvl w:val="0"/>
          <w:numId w:val="192"/>
        </w:numPr>
      </w:pPr>
      <w:r>
        <w:t>În ceea ce privește obiectivul de pregătire pentru reutilizare și reciclare a deșeurilor municipale, până în 202</w:t>
      </w:r>
      <w:r w:rsidR="00F539AF">
        <w:t>3</w:t>
      </w:r>
      <w:r>
        <w:t xml:space="preserve"> nu se pot atinge țintele. Incepând din 2024, anul în care se asumă că intră în funcțiune noile investiții, toate țintele vor fi atinse. Rata de reciclare </w:t>
      </w:r>
      <w:r>
        <w:lastRenderedPageBreak/>
        <w:t xml:space="preserve">estimată a se realiza în cadrul acestei Alternative poate atinge </w:t>
      </w:r>
      <w:r w:rsidR="00F539AF">
        <w:t>70</w:t>
      </w:r>
      <w:r>
        <w:t>% în 202</w:t>
      </w:r>
      <w:r w:rsidR="00F539AF">
        <w:t>4</w:t>
      </w:r>
      <w:r w:rsidR="00F539AF" w:rsidRPr="00F539AF">
        <w:t xml:space="preserve"> </w:t>
      </w:r>
      <w:r w:rsidR="00F539AF">
        <w:t xml:space="preserve">față de ținta de 50% (metoda 2 de calcul) </w:t>
      </w:r>
      <w:r>
        <w:t>, 5</w:t>
      </w:r>
      <w:r w:rsidR="00F539AF">
        <w:t>9</w:t>
      </w:r>
      <w:r>
        <w:t>% în 202</w:t>
      </w:r>
      <w:r w:rsidR="00F539AF">
        <w:t>5</w:t>
      </w:r>
      <w:r>
        <w:t xml:space="preserve"> și 6</w:t>
      </w:r>
      <w:r w:rsidR="00F539AF">
        <w:t>2</w:t>
      </w:r>
      <w:r>
        <w:t>% în 2030 față de ținta de 60% și 69% în 2035 față de ținta de 65%;</w:t>
      </w:r>
    </w:p>
    <w:p w14:paraId="4A2C143D" w14:textId="77777777" w:rsidR="00F83903" w:rsidRDefault="00F83903" w:rsidP="00F83903">
      <w:pPr>
        <w:pStyle w:val="ListParagraph"/>
        <w:numPr>
          <w:ilvl w:val="0"/>
          <w:numId w:val="192"/>
        </w:numPr>
      </w:pPr>
      <w:r>
        <w:t>În ceea ce privește reducerea la depozitare a cantității de deșeuri biodegradabile municipale, această poate fi atinsă pe întreaga perioadă de prognoză, începând cu 2024, odată cu intrarea în funcțiune a instalațiilor de tratare a biodeșeurilor (fie că acestea sunt colectate separat sau în amestec).</w:t>
      </w:r>
    </w:p>
    <w:p w14:paraId="63239DAB" w14:textId="6398380F" w:rsidR="00F83903" w:rsidRDefault="00F83903" w:rsidP="00F83903">
      <w:pPr>
        <w:pStyle w:val="ListParagraph"/>
        <w:numPr>
          <w:ilvl w:val="0"/>
          <w:numId w:val="192"/>
        </w:numPr>
      </w:pPr>
      <w:r>
        <w:t xml:space="preserve">În conformitate cu fluxul de deșeuri prezentat mai sus, în anul 2025, în cazul alternativei 2, circa </w:t>
      </w:r>
      <w:r w:rsidR="00F539AF">
        <w:t>398</w:t>
      </w:r>
      <w:r>
        <w:t xml:space="preserve"> tone deșeuri sunt depozitate fără nicio tratate prealabilă (deșeurile din măturatul stradal, potențial inerte, cu respectarea prevederilor PNGD). Aceasta înseamnă că în cazul alternativei 2 este îndeplinit obiectivul referitor la depozitarea numai a deșeurilor supuse în prealabil unor operații de tratate;</w:t>
      </w:r>
    </w:p>
    <w:p w14:paraId="76C219C5" w14:textId="4032A945" w:rsidR="00F83903" w:rsidRDefault="00F83903" w:rsidP="00F83903">
      <w:pPr>
        <w:pStyle w:val="ListParagraph"/>
        <w:numPr>
          <w:ilvl w:val="0"/>
          <w:numId w:val="192"/>
        </w:numPr>
      </w:pPr>
      <w:r>
        <w:t xml:space="preserve">Cantitățile de deșeuri care ajung pe depozit sunt adecvate, procentul de depozitare ajungând la </w:t>
      </w:r>
      <w:r w:rsidR="00F539AF">
        <w:t>9,62</w:t>
      </w:r>
      <w:r>
        <w:t>% la nivelul anului 2035 (cu o medie de 20% pe perioada de prognoză, 2020-20</w:t>
      </w:r>
      <w:r w:rsidR="00F539AF">
        <w:t>50</w:t>
      </w:r>
      <w:r>
        <w:t xml:space="preserve">), iar după 2035 se menține </w:t>
      </w:r>
      <w:r w:rsidR="00F539AF">
        <w:t>de</w:t>
      </w:r>
      <w:r>
        <w:t xml:space="preserve"> 10%. Modul de atingere a țintelor pe anii de referință este prezentat în tabelul următor:</w:t>
      </w:r>
    </w:p>
    <w:p w14:paraId="7294A078" w14:textId="7F9BDF87" w:rsidR="00F539AF" w:rsidRDefault="00F539AF">
      <w:pPr>
        <w:spacing w:after="160"/>
        <w:jc w:val="left"/>
      </w:pPr>
      <w:r>
        <w:br w:type="page"/>
      </w:r>
    </w:p>
    <w:p w14:paraId="19DB3016" w14:textId="5AE29C78" w:rsidR="00F539AF" w:rsidRDefault="00F539AF" w:rsidP="00F539AF">
      <w:pPr>
        <w:pStyle w:val="Caption"/>
      </w:pPr>
      <w:bookmarkStart w:id="787" w:name="_Toc73090050"/>
      <w:r>
        <w:lastRenderedPageBreak/>
        <w:t xml:space="preserve">Tabel </w:t>
      </w:r>
      <w:r>
        <w:fldChar w:fldCharType="begin"/>
      </w:r>
      <w:r>
        <w:instrText xml:space="preserve"> STYLEREF 1 \s </w:instrText>
      </w:r>
      <w:r>
        <w:fldChar w:fldCharType="separate"/>
      </w:r>
      <w:r w:rsidR="00DB6EFE">
        <w:rPr>
          <w:noProof/>
        </w:rPr>
        <w:t>7</w:t>
      </w:r>
      <w:r>
        <w:fldChar w:fldCharType="end"/>
      </w:r>
      <w:r>
        <w:noBreakHyphen/>
      </w:r>
      <w:r>
        <w:fldChar w:fldCharType="begin"/>
      </w:r>
      <w:r>
        <w:instrText xml:space="preserve"> SEQ Tabel \* ARABIC \s 1 </w:instrText>
      </w:r>
      <w:r>
        <w:fldChar w:fldCharType="separate"/>
      </w:r>
      <w:r w:rsidR="00DB6EFE">
        <w:rPr>
          <w:noProof/>
        </w:rPr>
        <w:t>41</w:t>
      </w:r>
      <w:r>
        <w:fldChar w:fldCharType="end"/>
      </w:r>
      <w:r>
        <w:t xml:space="preserve"> Modul de atingere al țintelor și obiectivelor, Alternativa 2</w:t>
      </w:r>
      <w:bookmarkEnd w:id="787"/>
    </w:p>
    <w:p w14:paraId="76C13C86" w14:textId="03F6A575" w:rsidR="00F539AF" w:rsidRPr="00E43CBE" w:rsidRDefault="00F539AF" w:rsidP="00F539AF">
      <w:pPr>
        <w:jc w:val="center"/>
      </w:pPr>
      <w:r w:rsidRPr="00F539AF">
        <w:rPr>
          <w:noProof/>
        </w:rPr>
        <w:drawing>
          <wp:inline distT="0" distB="0" distL="0" distR="0" wp14:anchorId="2A11ACD2" wp14:editId="1B3FF4B7">
            <wp:extent cx="5731510" cy="8486140"/>
            <wp:effectExtent l="0" t="0" r="2540" b="0"/>
            <wp:docPr id="326" name="Imagin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1510" cy="8486140"/>
                    </a:xfrm>
                    <a:prstGeom prst="rect">
                      <a:avLst/>
                    </a:prstGeom>
                    <a:noFill/>
                    <a:ln>
                      <a:noFill/>
                    </a:ln>
                  </pic:spPr>
                </pic:pic>
              </a:graphicData>
            </a:graphic>
          </wp:inline>
        </w:drawing>
      </w:r>
    </w:p>
    <w:p w14:paraId="3B9E47D9" w14:textId="7B25A250" w:rsidR="006C6ADD" w:rsidRPr="001617B9" w:rsidRDefault="006C6ADD" w:rsidP="00036188">
      <w:pPr>
        <w:pStyle w:val="Heading4"/>
        <w:numPr>
          <w:ilvl w:val="0"/>
          <w:numId w:val="50"/>
        </w:numPr>
        <w:spacing w:line="240" w:lineRule="auto"/>
      </w:pPr>
      <w:r w:rsidRPr="001617B9">
        <w:lastRenderedPageBreak/>
        <w:t>Evaluarea Alternativei 2 din punct de vedere al cuantificarii impactului asupra mediului</w:t>
      </w:r>
      <w:r w:rsidR="00341ADB" w:rsidRPr="001617B9">
        <w:t xml:space="preserve"> (</w:t>
      </w:r>
      <w:r w:rsidRPr="001617B9">
        <w:t>estimarea gazelor cu efect de sera)</w:t>
      </w:r>
      <w:bookmarkEnd w:id="784"/>
    </w:p>
    <w:p w14:paraId="08DEB7BD" w14:textId="6DB65DEF" w:rsidR="00036188" w:rsidRPr="001617B9" w:rsidRDefault="006C6ADD" w:rsidP="00036188">
      <w:pPr>
        <w:spacing w:line="240" w:lineRule="auto"/>
        <w:rPr>
          <w:bCs/>
        </w:rPr>
      </w:pPr>
      <w:r w:rsidRPr="001617B9">
        <w:rPr>
          <w:bCs/>
        </w:rPr>
        <w:t>Din punct de vedere al impactului asupra mediului</w:t>
      </w:r>
      <w:r w:rsidR="001B69A0" w:rsidRPr="001617B9">
        <w:rPr>
          <w:bCs/>
        </w:rPr>
        <w:t xml:space="preserve">, </w:t>
      </w:r>
      <w:r w:rsidRPr="001617B9">
        <w:rPr>
          <w:bCs/>
        </w:rPr>
        <w:t>cuantificarea emisiilor de gaze du efect de seră</w:t>
      </w:r>
      <w:r w:rsidR="001B69A0" w:rsidRPr="001617B9">
        <w:rPr>
          <w:bCs/>
        </w:rPr>
        <w:t xml:space="preserve">, </w:t>
      </w:r>
      <w:r w:rsidRPr="001617B9">
        <w:rPr>
          <w:bCs/>
        </w:rPr>
        <w:t>realizată conform Metodologiei de elaborare a PJGD</w:t>
      </w:r>
      <w:r w:rsidR="001B69A0" w:rsidRPr="001617B9">
        <w:rPr>
          <w:bCs/>
        </w:rPr>
        <w:t xml:space="preserve">, </w:t>
      </w:r>
      <w:r w:rsidRPr="001617B9">
        <w:rPr>
          <w:bCs/>
        </w:rPr>
        <w:t>a condus la următoarele cantită</w:t>
      </w:r>
      <w:r w:rsidR="00CF261B" w:rsidRPr="001617B9">
        <w:rPr>
          <w:bCs/>
        </w:rPr>
        <w:t>ț</w:t>
      </w:r>
      <w:r w:rsidRPr="001617B9">
        <w:rPr>
          <w:bCs/>
        </w:rPr>
        <w:t xml:space="preserve">i de emisii </w:t>
      </w:r>
      <w:r w:rsidR="00F539AF">
        <w:rPr>
          <w:bCs/>
        </w:rPr>
        <w:t xml:space="preserve">medii </w:t>
      </w:r>
      <w:r w:rsidRPr="001617B9">
        <w:rPr>
          <w:bCs/>
        </w:rPr>
        <w:t>de CO</w:t>
      </w:r>
      <w:r w:rsidRPr="001617B9">
        <w:rPr>
          <w:bCs/>
        </w:rPr>
        <w:softHyphen/>
      </w:r>
      <w:r w:rsidRPr="001617B9">
        <w:rPr>
          <w:bCs/>
          <w:vertAlign w:val="subscript"/>
        </w:rPr>
        <w:t>2e</w:t>
      </w:r>
      <w:r w:rsidR="00341ADB" w:rsidRPr="001617B9">
        <w:rPr>
          <w:bCs/>
        </w:rPr>
        <w:t xml:space="preserve"> (</w:t>
      </w:r>
      <w:r w:rsidRPr="001617B9">
        <w:rPr>
          <w:bCs/>
        </w:rPr>
        <w:t>tone/an):</w:t>
      </w:r>
    </w:p>
    <w:p w14:paraId="59D9168F" w14:textId="6F5C7B44" w:rsidR="006C6ADD" w:rsidRPr="001617B9" w:rsidRDefault="00024AA7" w:rsidP="006D6F17">
      <w:pPr>
        <w:pStyle w:val="Caption"/>
      </w:pPr>
      <w:bookmarkStart w:id="788" w:name="_Toc73090051"/>
      <w:r w:rsidRPr="001617B9">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42</w:t>
      </w:r>
      <w:r w:rsidR="00F539AF">
        <w:fldChar w:fldCharType="end"/>
      </w:r>
      <w:r w:rsidRPr="001617B9">
        <w:t xml:space="preserve"> Emisii nete de CO</w:t>
      </w:r>
      <w:r w:rsidRPr="001617B9">
        <w:softHyphen/>
      </w:r>
      <w:r w:rsidRPr="001617B9">
        <w:rPr>
          <w:vertAlign w:val="subscript"/>
        </w:rPr>
        <w:t>2e</w:t>
      </w:r>
      <w:r w:rsidRPr="001617B9">
        <w:t xml:space="preserve"> pentru Alternativa 2</w:t>
      </w:r>
      <w:bookmarkEnd w:id="7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58"/>
        <w:gridCol w:w="1890"/>
      </w:tblGrid>
      <w:tr w:rsidR="006C6ADD" w:rsidRPr="004D3569" w14:paraId="18520D57" w14:textId="77777777" w:rsidTr="004D3569">
        <w:trPr>
          <w:trHeight w:val="20"/>
          <w:jc w:val="center"/>
        </w:trPr>
        <w:tc>
          <w:tcPr>
            <w:tcW w:w="6858" w:type="dxa"/>
            <w:shd w:val="clear" w:color="auto" w:fill="A8D08D" w:themeFill="accent6" w:themeFillTint="99"/>
            <w:noWrap/>
            <w:vAlign w:val="center"/>
            <w:hideMark/>
          </w:tcPr>
          <w:p w14:paraId="78435957" w14:textId="61A0591F" w:rsidR="006C6ADD" w:rsidRPr="004D3569" w:rsidRDefault="00D21350" w:rsidP="00036188">
            <w:pPr>
              <w:tabs>
                <w:tab w:val="left" w:pos="6840"/>
              </w:tabs>
              <w:spacing w:after="0" w:line="240" w:lineRule="auto"/>
              <w:ind w:right="450"/>
              <w:jc w:val="center"/>
              <w:rPr>
                <w:rFonts w:eastAsia="Times New Roman"/>
                <w:b/>
                <w:sz w:val="22"/>
                <w:szCs w:val="22"/>
              </w:rPr>
            </w:pPr>
            <w:r w:rsidRPr="004D3569">
              <w:rPr>
                <w:rFonts w:eastAsia="Times New Roman"/>
                <w:b/>
                <w:sz w:val="22"/>
                <w:szCs w:val="22"/>
              </w:rPr>
              <w:t>Denumire</w:t>
            </w:r>
          </w:p>
        </w:tc>
        <w:tc>
          <w:tcPr>
            <w:tcW w:w="1890" w:type="dxa"/>
            <w:shd w:val="clear" w:color="auto" w:fill="A8D08D" w:themeFill="accent6" w:themeFillTint="99"/>
            <w:noWrap/>
            <w:vAlign w:val="center"/>
            <w:hideMark/>
          </w:tcPr>
          <w:p w14:paraId="4AC7664D" w14:textId="416E194A" w:rsidR="006C6ADD" w:rsidRPr="004D3569" w:rsidRDefault="006C6ADD" w:rsidP="00036188">
            <w:pPr>
              <w:spacing w:after="0" w:line="240" w:lineRule="auto"/>
              <w:jc w:val="center"/>
              <w:rPr>
                <w:rFonts w:eastAsia="Times New Roman"/>
                <w:b/>
                <w:sz w:val="22"/>
                <w:szCs w:val="22"/>
              </w:rPr>
            </w:pPr>
            <w:r w:rsidRPr="004D3569">
              <w:rPr>
                <w:rFonts w:eastAsia="Times New Roman"/>
                <w:b/>
                <w:sz w:val="22"/>
                <w:szCs w:val="22"/>
              </w:rPr>
              <w:t xml:space="preserve">emisii </w:t>
            </w:r>
            <w:r w:rsidR="00F539AF">
              <w:rPr>
                <w:rFonts w:eastAsia="Times New Roman"/>
                <w:b/>
                <w:sz w:val="22"/>
                <w:szCs w:val="22"/>
              </w:rPr>
              <w:t xml:space="preserve">medii </w:t>
            </w:r>
            <w:r w:rsidRPr="004D3569">
              <w:rPr>
                <w:rFonts w:eastAsia="Times New Roman"/>
                <w:b/>
                <w:sz w:val="22"/>
                <w:szCs w:val="22"/>
              </w:rPr>
              <w:t>totale</w:t>
            </w:r>
          </w:p>
          <w:p w14:paraId="5EAC7003" w14:textId="5FB67114" w:rsidR="006C6ADD" w:rsidRPr="004D3569" w:rsidRDefault="00341ADB" w:rsidP="00036188">
            <w:pPr>
              <w:spacing w:after="0" w:line="240" w:lineRule="auto"/>
              <w:jc w:val="center"/>
              <w:rPr>
                <w:rFonts w:eastAsia="Times New Roman"/>
                <w:b/>
                <w:sz w:val="22"/>
                <w:szCs w:val="22"/>
              </w:rPr>
            </w:pPr>
            <w:r w:rsidRPr="004D3569">
              <w:rPr>
                <w:rFonts w:eastAsia="Times New Roman"/>
                <w:b/>
                <w:sz w:val="22"/>
                <w:szCs w:val="22"/>
              </w:rPr>
              <w:t xml:space="preserve"> (</w:t>
            </w:r>
            <w:r w:rsidR="006C6ADD" w:rsidRPr="004D3569">
              <w:rPr>
                <w:rFonts w:eastAsia="Times New Roman"/>
                <w:b/>
                <w:sz w:val="22"/>
                <w:szCs w:val="22"/>
              </w:rPr>
              <w:t>tone CO</w:t>
            </w:r>
            <w:r w:rsidR="006C6ADD" w:rsidRPr="004D3569">
              <w:rPr>
                <w:rFonts w:eastAsia="Times New Roman"/>
                <w:b/>
                <w:sz w:val="22"/>
                <w:szCs w:val="22"/>
                <w:vertAlign w:val="subscript"/>
              </w:rPr>
              <w:t>2e</w:t>
            </w:r>
            <w:r w:rsidR="006C6ADD" w:rsidRPr="004D3569">
              <w:rPr>
                <w:rFonts w:eastAsia="Times New Roman"/>
                <w:b/>
                <w:sz w:val="22"/>
                <w:szCs w:val="22"/>
              </w:rPr>
              <w:t>/an)</w:t>
            </w:r>
          </w:p>
        </w:tc>
      </w:tr>
      <w:tr w:rsidR="006C6ADD" w:rsidRPr="004D3569" w14:paraId="4FD3B8A7" w14:textId="77777777" w:rsidTr="004D3569">
        <w:trPr>
          <w:trHeight w:val="20"/>
          <w:jc w:val="center"/>
        </w:trPr>
        <w:tc>
          <w:tcPr>
            <w:tcW w:w="6858" w:type="dxa"/>
            <w:shd w:val="clear" w:color="auto" w:fill="auto"/>
            <w:noWrap/>
            <w:vAlign w:val="center"/>
            <w:hideMark/>
          </w:tcPr>
          <w:p w14:paraId="1ED68BD0" w14:textId="65AF7F0D" w:rsidR="006C6ADD" w:rsidRPr="004D3569" w:rsidRDefault="00D21350" w:rsidP="00036188">
            <w:pPr>
              <w:tabs>
                <w:tab w:val="left" w:pos="6840"/>
              </w:tabs>
              <w:spacing w:after="0" w:line="240" w:lineRule="auto"/>
              <w:ind w:right="1290"/>
              <w:rPr>
                <w:rFonts w:eastAsia="Times New Roman"/>
                <w:bCs/>
                <w:sz w:val="22"/>
                <w:szCs w:val="22"/>
              </w:rPr>
            </w:pPr>
            <w:r w:rsidRPr="004D3569">
              <w:rPr>
                <w:rFonts w:eastAsia="Times New Roman"/>
                <w:bCs/>
                <w:sz w:val="22"/>
                <w:szCs w:val="22"/>
              </w:rPr>
              <w:t>Deşeuri</w:t>
            </w:r>
            <w:r w:rsidR="006C6ADD" w:rsidRPr="004D3569">
              <w:rPr>
                <w:rFonts w:eastAsia="Times New Roman"/>
                <w:bCs/>
                <w:sz w:val="22"/>
                <w:szCs w:val="22"/>
              </w:rPr>
              <w:t xml:space="preserve"> colectate</w:t>
            </w:r>
            <w:r w:rsidR="00BF473E" w:rsidRPr="004D3569">
              <w:rPr>
                <w:rFonts w:eastAsia="Times New Roman"/>
                <w:bCs/>
                <w:sz w:val="22"/>
                <w:szCs w:val="22"/>
              </w:rPr>
              <w:t xml:space="preserve"> în </w:t>
            </w:r>
            <w:r w:rsidR="006C6ADD" w:rsidRPr="004D3569">
              <w:rPr>
                <w:rFonts w:eastAsia="Times New Roman"/>
                <w:bCs/>
                <w:sz w:val="22"/>
                <w:szCs w:val="22"/>
              </w:rPr>
              <w:t>amestec</w:t>
            </w:r>
            <w:r w:rsidR="00EC4EC8" w:rsidRPr="004D3569">
              <w:rPr>
                <w:rFonts w:eastAsia="Times New Roman"/>
                <w:bCs/>
                <w:sz w:val="22"/>
                <w:szCs w:val="22"/>
              </w:rPr>
              <w:t xml:space="preserve"> </w:t>
            </w:r>
            <w:r w:rsidR="00CF261B" w:rsidRPr="004D3569">
              <w:rPr>
                <w:rFonts w:eastAsia="Times New Roman"/>
                <w:bCs/>
                <w:sz w:val="22"/>
                <w:szCs w:val="22"/>
              </w:rPr>
              <w:t>ș</w:t>
            </w:r>
            <w:r w:rsidR="00EC4EC8" w:rsidRPr="004D3569">
              <w:rPr>
                <w:rFonts w:eastAsia="Times New Roman"/>
                <w:bCs/>
                <w:sz w:val="22"/>
                <w:szCs w:val="22"/>
              </w:rPr>
              <w:t xml:space="preserve">i </w:t>
            </w:r>
            <w:r w:rsidR="006C6ADD" w:rsidRPr="004D3569">
              <w:rPr>
                <w:rFonts w:eastAsia="Times New Roman"/>
                <w:bCs/>
                <w:sz w:val="22"/>
                <w:szCs w:val="22"/>
              </w:rPr>
              <w:t>eliminate pe depozit conforme</w:t>
            </w:r>
          </w:p>
        </w:tc>
        <w:tc>
          <w:tcPr>
            <w:tcW w:w="1890" w:type="dxa"/>
            <w:shd w:val="clear" w:color="auto" w:fill="auto"/>
            <w:noWrap/>
            <w:vAlign w:val="center"/>
          </w:tcPr>
          <w:p w14:paraId="27BE6FCC" w14:textId="545B61E8" w:rsidR="006C6ADD" w:rsidRPr="004D3569" w:rsidRDefault="004E2275" w:rsidP="00036188">
            <w:pPr>
              <w:spacing w:after="0" w:line="240" w:lineRule="auto"/>
              <w:jc w:val="center"/>
              <w:rPr>
                <w:rFonts w:eastAsia="Times New Roman"/>
                <w:bCs/>
                <w:sz w:val="22"/>
                <w:szCs w:val="22"/>
              </w:rPr>
            </w:pPr>
            <w:r>
              <w:rPr>
                <w:rFonts w:eastAsia="Times New Roman"/>
                <w:bCs/>
                <w:sz w:val="22"/>
                <w:szCs w:val="22"/>
              </w:rPr>
              <w:t>2.463,32</w:t>
            </w:r>
          </w:p>
        </w:tc>
      </w:tr>
      <w:tr w:rsidR="006C6ADD" w:rsidRPr="004D3569" w14:paraId="03BC7D51" w14:textId="77777777" w:rsidTr="004D3569">
        <w:trPr>
          <w:trHeight w:val="20"/>
          <w:jc w:val="center"/>
        </w:trPr>
        <w:tc>
          <w:tcPr>
            <w:tcW w:w="6858" w:type="dxa"/>
            <w:shd w:val="clear" w:color="auto" w:fill="auto"/>
            <w:noWrap/>
            <w:vAlign w:val="center"/>
          </w:tcPr>
          <w:p w14:paraId="085FCCD1" w14:textId="52D10089" w:rsidR="006C6ADD" w:rsidRPr="004D3569" w:rsidRDefault="00D21350" w:rsidP="00036188">
            <w:pPr>
              <w:tabs>
                <w:tab w:val="left" w:pos="6840"/>
              </w:tabs>
              <w:spacing w:after="0" w:line="240" w:lineRule="auto"/>
              <w:rPr>
                <w:rFonts w:eastAsia="Times New Roman"/>
                <w:bCs/>
                <w:sz w:val="22"/>
                <w:szCs w:val="22"/>
              </w:rPr>
            </w:pPr>
            <w:r w:rsidRPr="004D3569">
              <w:rPr>
                <w:rFonts w:eastAsia="Times New Roman"/>
                <w:bCs/>
                <w:sz w:val="22"/>
                <w:szCs w:val="22"/>
              </w:rPr>
              <w:t>Deşeuri</w:t>
            </w:r>
            <w:r w:rsidR="006C6ADD" w:rsidRPr="004D3569">
              <w:rPr>
                <w:rFonts w:eastAsia="Times New Roman"/>
                <w:bCs/>
                <w:sz w:val="22"/>
                <w:szCs w:val="22"/>
              </w:rPr>
              <w:t xml:space="preserve"> colectate în amestec</w:t>
            </w:r>
            <w:r w:rsidR="001B69A0" w:rsidRPr="004D3569">
              <w:rPr>
                <w:rFonts w:eastAsia="Times New Roman"/>
                <w:bCs/>
                <w:sz w:val="22"/>
                <w:szCs w:val="22"/>
              </w:rPr>
              <w:t xml:space="preserve">, </w:t>
            </w:r>
            <w:r w:rsidR="006C6ADD" w:rsidRPr="004D3569">
              <w:rPr>
                <w:rFonts w:eastAsia="Times New Roman"/>
                <w:bCs/>
                <w:sz w:val="22"/>
                <w:szCs w:val="22"/>
              </w:rPr>
              <w:t>transformate</w:t>
            </w:r>
            <w:r w:rsidR="00BF473E" w:rsidRPr="004D3569">
              <w:rPr>
                <w:rFonts w:eastAsia="Times New Roman"/>
                <w:bCs/>
                <w:sz w:val="22"/>
                <w:szCs w:val="22"/>
              </w:rPr>
              <w:t xml:space="preserve"> în </w:t>
            </w:r>
            <w:r w:rsidR="006C6ADD" w:rsidRPr="004D3569">
              <w:rPr>
                <w:rFonts w:eastAsia="Times New Roman"/>
                <w:bCs/>
                <w:sz w:val="22"/>
                <w:szCs w:val="22"/>
              </w:rPr>
              <w:t>RDF</w:t>
            </w:r>
            <w:r w:rsidR="00EC4EC8" w:rsidRPr="004D3569">
              <w:rPr>
                <w:rFonts w:eastAsia="Times New Roman"/>
                <w:bCs/>
                <w:sz w:val="22"/>
                <w:szCs w:val="22"/>
              </w:rPr>
              <w:t xml:space="preserve"> </w:t>
            </w:r>
            <w:r w:rsidR="00CF261B" w:rsidRPr="004D3569">
              <w:rPr>
                <w:rFonts w:eastAsia="Times New Roman"/>
                <w:bCs/>
                <w:sz w:val="22"/>
                <w:szCs w:val="22"/>
              </w:rPr>
              <w:t>ș</w:t>
            </w:r>
            <w:r w:rsidR="00EC4EC8" w:rsidRPr="004D3569">
              <w:rPr>
                <w:rFonts w:eastAsia="Times New Roman"/>
                <w:bCs/>
                <w:sz w:val="22"/>
                <w:szCs w:val="22"/>
              </w:rPr>
              <w:t xml:space="preserve">i </w:t>
            </w:r>
            <w:r w:rsidR="006C6ADD" w:rsidRPr="004D3569">
              <w:rPr>
                <w:rFonts w:eastAsia="Times New Roman"/>
                <w:bCs/>
                <w:sz w:val="22"/>
                <w:szCs w:val="22"/>
              </w:rPr>
              <w:t>transportate direct la incinerare</w:t>
            </w:r>
          </w:p>
        </w:tc>
        <w:tc>
          <w:tcPr>
            <w:tcW w:w="1890" w:type="dxa"/>
            <w:shd w:val="clear" w:color="auto" w:fill="auto"/>
            <w:noWrap/>
            <w:vAlign w:val="center"/>
          </w:tcPr>
          <w:p w14:paraId="5E4121D9" w14:textId="3B8D43C4" w:rsidR="006C6ADD" w:rsidRPr="004D3569" w:rsidRDefault="004E2275" w:rsidP="00036188">
            <w:pPr>
              <w:spacing w:after="0" w:line="240" w:lineRule="auto"/>
              <w:jc w:val="center"/>
              <w:rPr>
                <w:sz w:val="20"/>
                <w:szCs w:val="20"/>
                <w:lang w:val="en-US"/>
              </w:rPr>
            </w:pPr>
            <w:r>
              <w:rPr>
                <w:sz w:val="20"/>
                <w:szCs w:val="20"/>
              </w:rPr>
              <w:t>3.254,97</w:t>
            </w:r>
          </w:p>
        </w:tc>
      </w:tr>
      <w:tr w:rsidR="006C6ADD" w:rsidRPr="004D3569" w14:paraId="78161126" w14:textId="77777777" w:rsidTr="004D3569">
        <w:trPr>
          <w:trHeight w:val="20"/>
          <w:jc w:val="center"/>
        </w:trPr>
        <w:tc>
          <w:tcPr>
            <w:tcW w:w="6858" w:type="dxa"/>
            <w:shd w:val="clear" w:color="auto" w:fill="auto"/>
            <w:noWrap/>
            <w:vAlign w:val="center"/>
            <w:hideMark/>
          </w:tcPr>
          <w:p w14:paraId="71204D16" w14:textId="23FD96B0" w:rsidR="006C6ADD" w:rsidRPr="004D3569" w:rsidRDefault="006C6ADD" w:rsidP="00036188">
            <w:pPr>
              <w:tabs>
                <w:tab w:val="left" w:pos="6840"/>
              </w:tabs>
              <w:spacing w:after="0" w:line="240" w:lineRule="auto"/>
              <w:ind w:right="1470"/>
              <w:rPr>
                <w:rFonts w:eastAsia="Times New Roman"/>
                <w:bCs/>
                <w:sz w:val="22"/>
                <w:szCs w:val="22"/>
              </w:rPr>
            </w:pPr>
            <w:r w:rsidRPr="004D3569">
              <w:rPr>
                <w:rFonts w:eastAsia="Times New Roman"/>
                <w:bCs/>
                <w:sz w:val="22"/>
                <w:szCs w:val="22"/>
              </w:rPr>
              <w:t>Biode</w:t>
            </w:r>
            <w:r w:rsidR="00D21350" w:rsidRPr="004D3569">
              <w:rPr>
                <w:rFonts w:eastAsia="Times New Roman"/>
                <w:bCs/>
                <w:sz w:val="22"/>
                <w:szCs w:val="22"/>
              </w:rPr>
              <w:t>ș</w:t>
            </w:r>
            <w:r w:rsidRPr="004D3569">
              <w:rPr>
                <w:rFonts w:eastAsia="Times New Roman"/>
                <w:bCs/>
                <w:sz w:val="22"/>
                <w:szCs w:val="22"/>
              </w:rPr>
              <w:t>euri colectate separat</w:t>
            </w:r>
            <w:r w:rsidR="00EC4EC8" w:rsidRPr="004D3569">
              <w:rPr>
                <w:rFonts w:eastAsia="Times New Roman"/>
                <w:bCs/>
                <w:sz w:val="22"/>
                <w:szCs w:val="22"/>
              </w:rPr>
              <w:t xml:space="preserve"> </w:t>
            </w:r>
            <w:r w:rsidR="00CF261B" w:rsidRPr="004D3569">
              <w:rPr>
                <w:rFonts w:eastAsia="Times New Roman"/>
                <w:bCs/>
                <w:sz w:val="22"/>
                <w:szCs w:val="22"/>
              </w:rPr>
              <w:t>ș</w:t>
            </w:r>
            <w:r w:rsidR="00EC4EC8" w:rsidRPr="004D3569">
              <w:rPr>
                <w:rFonts w:eastAsia="Times New Roman"/>
                <w:bCs/>
                <w:sz w:val="22"/>
                <w:szCs w:val="22"/>
              </w:rPr>
              <w:t xml:space="preserve">i </w:t>
            </w:r>
            <w:r w:rsidRPr="004D3569">
              <w:rPr>
                <w:rFonts w:eastAsia="Times New Roman"/>
                <w:bCs/>
                <w:sz w:val="22"/>
                <w:szCs w:val="22"/>
              </w:rPr>
              <w:t>compostate</w:t>
            </w:r>
            <w:r w:rsidR="00341ADB" w:rsidRPr="004D3569">
              <w:rPr>
                <w:rFonts w:eastAsia="Times New Roman"/>
                <w:bCs/>
                <w:sz w:val="22"/>
                <w:szCs w:val="22"/>
              </w:rPr>
              <w:t xml:space="preserve"> (</w:t>
            </w:r>
            <w:r w:rsidRPr="004D3569">
              <w:rPr>
                <w:rFonts w:eastAsia="Times New Roman"/>
                <w:bCs/>
                <w:sz w:val="22"/>
                <w:szCs w:val="22"/>
              </w:rPr>
              <w:t>aerob)</w:t>
            </w:r>
          </w:p>
        </w:tc>
        <w:tc>
          <w:tcPr>
            <w:tcW w:w="1890" w:type="dxa"/>
            <w:shd w:val="clear" w:color="auto" w:fill="auto"/>
            <w:noWrap/>
            <w:vAlign w:val="center"/>
          </w:tcPr>
          <w:p w14:paraId="7F3A3BD3" w14:textId="66F3F23E" w:rsidR="006C6ADD" w:rsidRPr="004D3569" w:rsidRDefault="004E2275" w:rsidP="00036188">
            <w:pPr>
              <w:spacing w:after="0" w:line="240" w:lineRule="auto"/>
              <w:jc w:val="center"/>
              <w:rPr>
                <w:sz w:val="20"/>
                <w:szCs w:val="20"/>
                <w:lang w:val="en-US"/>
              </w:rPr>
            </w:pPr>
            <w:r>
              <w:rPr>
                <w:sz w:val="20"/>
                <w:szCs w:val="20"/>
              </w:rPr>
              <w:t>96,63</w:t>
            </w:r>
          </w:p>
        </w:tc>
      </w:tr>
      <w:tr w:rsidR="004E2275" w:rsidRPr="004D3569" w14:paraId="1C1FB62A" w14:textId="77777777" w:rsidTr="004D3569">
        <w:trPr>
          <w:trHeight w:val="20"/>
          <w:jc w:val="center"/>
        </w:trPr>
        <w:tc>
          <w:tcPr>
            <w:tcW w:w="6858" w:type="dxa"/>
            <w:shd w:val="clear" w:color="auto" w:fill="auto"/>
            <w:noWrap/>
            <w:vAlign w:val="center"/>
          </w:tcPr>
          <w:p w14:paraId="0445645E" w14:textId="1A2AD594" w:rsidR="004E2275" w:rsidRPr="004D3569" w:rsidRDefault="004E2275" w:rsidP="00036188">
            <w:pPr>
              <w:tabs>
                <w:tab w:val="left" w:pos="6840"/>
              </w:tabs>
              <w:spacing w:after="0" w:line="240" w:lineRule="auto"/>
              <w:ind w:right="1470"/>
              <w:rPr>
                <w:rFonts w:eastAsia="Times New Roman"/>
                <w:bCs/>
                <w:sz w:val="22"/>
                <w:szCs w:val="22"/>
              </w:rPr>
            </w:pPr>
            <w:r>
              <w:rPr>
                <w:rFonts w:eastAsia="Times New Roman"/>
                <w:bCs/>
                <w:sz w:val="22"/>
                <w:szCs w:val="22"/>
              </w:rPr>
              <w:t>B</w:t>
            </w:r>
            <w:r w:rsidRPr="004E2275">
              <w:rPr>
                <w:rFonts w:eastAsia="Times New Roman"/>
                <w:bCs/>
                <w:sz w:val="22"/>
                <w:szCs w:val="22"/>
              </w:rPr>
              <w:t>iode</w:t>
            </w:r>
            <w:r>
              <w:rPr>
                <w:rFonts w:eastAsia="Times New Roman"/>
                <w:bCs/>
                <w:sz w:val="22"/>
                <w:szCs w:val="22"/>
              </w:rPr>
              <w:t>ș</w:t>
            </w:r>
            <w:r w:rsidRPr="004E2275">
              <w:rPr>
                <w:rFonts w:eastAsia="Times New Roman"/>
                <w:bCs/>
                <w:sz w:val="22"/>
                <w:szCs w:val="22"/>
              </w:rPr>
              <w:t xml:space="preserve">euri colectate separat </w:t>
            </w:r>
            <w:r>
              <w:rPr>
                <w:rFonts w:eastAsia="Times New Roman"/>
                <w:bCs/>
                <w:sz w:val="22"/>
                <w:szCs w:val="22"/>
              </w:rPr>
              <w:t>ș</w:t>
            </w:r>
            <w:r w:rsidRPr="004E2275">
              <w:rPr>
                <w:rFonts w:eastAsia="Times New Roman"/>
                <w:bCs/>
                <w:sz w:val="22"/>
                <w:szCs w:val="22"/>
              </w:rPr>
              <w:t>i tratate anaerob (DA)</w:t>
            </w:r>
          </w:p>
        </w:tc>
        <w:tc>
          <w:tcPr>
            <w:tcW w:w="1890" w:type="dxa"/>
            <w:shd w:val="clear" w:color="auto" w:fill="auto"/>
            <w:noWrap/>
            <w:vAlign w:val="center"/>
          </w:tcPr>
          <w:p w14:paraId="75280A4A" w14:textId="41597BD8" w:rsidR="004E2275" w:rsidRDefault="004E2275" w:rsidP="00036188">
            <w:pPr>
              <w:spacing w:after="0" w:line="240" w:lineRule="auto"/>
              <w:jc w:val="center"/>
              <w:rPr>
                <w:sz w:val="20"/>
                <w:szCs w:val="20"/>
              </w:rPr>
            </w:pPr>
            <w:r>
              <w:rPr>
                <w:sz w:val="20"/>
                <w:szCs w:val="20"/>
              </w:rPr>
              <w:t>121,41</w:t>
            </w:r>
          </w:p>
        </w:tc>
      </w:tr>
      <w:tr w:rsidR="006C6ADD" w:rsidRPr="004D3569" w14:paraId="1856AB91" w14:textId="77777777" w:rsidTr="004D3569">
        <w:trPr>
          <w:trHeight w:val="20"/>
          <w:jc w:val="center"/>
        </w:trPr>
        <w:tc>
          <w:tcPr>
            <w:tcW w:w="6858" w:type="dxa"/>
            <w:shd w:val="clear" w:color="auto" w:fill="auto"/>
            <w:noWrap/>
            <w:vAlign w:val="center"/>
            <w:hideMark/>
          </w:tcPr>
          <w:p w14:paraId="019CD69F" w14:textId="4E67B148" w:rsidR="006C6ADD" w:rsidRPr="004D3569" w:rsidRDefault="00D21350" w:rsidP="00036188">
            <w:pPr>
              <w:tabs>
                <w:tab w:val="left" w:pos="6840"/>
              </w:tabs>
              <w:spacing w:after="0" w:line="240" w:lineRule="auto"/>
              <w:rPr>
                <w:rFonts w:eastAsia="Times New Roman"/>
                <w:bCs/>
                <w:sz w:val="22"/>
                <w:szCs w:val="22"/>
              </w:rPr>
            </w:pPr>
            <w:r w:rsidRPr="004D3569">
              <w:rPr>
                <w:rFonts w:eastAsia="Times New Roman"/>
                <w:bCs/>
                <w:sz w:val="22"/>
                <w:szCs w:val="22"/>
              </w:rPr>
              <w:t>Deşeuri</w:t>
            </w:r>
            <w:r w:rsidR="006C6ADD" w:rsidRPr="004D3569">
              <w:rPr>
                <w:rFonts w:eastAsia="Times New Roman"/>
                <w:bCs/>
                <w:sz w:val="22"/>
                <w:szCs w:val="22"/>
              </w:rPr>
              <w:t xml:space="preserve"> de ambalaje colectate separat</w:t>
            </w:r>
            <w:r w:rsidR="00EC4EC8" w:rsidRPr="004D3569">
              <w:rPr>
                <w:rFonts w:eastAsia="Times New Roman"/>
                <w:bCs/>
                <w:sz w:val="22"/>
                <w:szCs w:val="22"/>
              </w:rPr>
              <w:t xml:space="preserve"> </w:t>
            </w:r>
            <w:r w:rsidR="00CF261B" w:rsidRPr="004D3569">
              <w:rPr>
                <w:rFonts w:eastAsia="Times New Roman"/>
                <w:bCs/>
                <w:sz w:val="22"/>
                <w:szCs w:val="22"/>
              </w:rPr>
              <w:t>ș</w:t>
            </w:r>
            <w:r w:rsidR="00EC4EC8" w:rsidRPr="004D3569">
              <w:rPr>
                <w:rFonts w:eastAsia="Times New Roman"/>
                <w:bCs/>
                <w:sz w:val="22"/>
                <w:szCs w:val="22"/>
              </w:rPr>
              <w:t xml:space="preserve">i </w:t>
            </w:r>
            <w:r w:rsidR="006C6ADD" w:rsidRPr="004D3569">
              <w:rPr>
                <w:rFonts w:eastAsia="Times New Roman"/>
                <w:bCs/>
                <w:sz w:val="22"/>
                <w:szCs w:val="22"/>
              </w:rPr>
              <w:t>reciclate</w:t>
            </w:r>
          </w:p>
        </w:tc>
        <w:tc>
          <w:tcPr>
            <w:tcW w:w="1890" w:type="dxa"/>
            <w:shd w:val="clear" w:color="auto" w:fill="auto"/>
            <w:noWrap/>
            <w:vAlign w:val="center"/>
          </w:tcPr>
          <w:p w14:paraId="78E22FF4" w14:textId="63C8BFE2" w:rsidR="006C6ADD" w:rsidRPr="004D3569" w:rsidRDefault="004E2275" w:rsidP="00036188">
            <w:pPr>
              <w:spacing w:after="0" w:line="240" w:lineRule="auto"/>
              <w:jc w:val="center"/>
              <w:rPr>
                <w:sz w:val="20"/>
                <w:szCs w:val="20"/>
                <w:lang w:val="en-US"/>
              </w:rPr>
            </w:pPr>
            <w:r>
              <w:rPr>
                <w:sz w:val="20"/>
                <w:szCs w:val="20"/>
              </w:rPr>
              <w:t>-11.147</w:t>
            </w:r>
          </w:p>
        </w:tc>
      </w:tr>
      <w:tr w:rsidR="006C6ADD" w:rsidRPr="004D3569" w14:paraId="437E17D7" w14:textId="77777777" w:rsidTr="004D3569">
        <w:trPr>
          <w:trHeight w:val="20"/>
          <w:jc w:val="center"/>
        </w:trPr>
        <w:tc>
          <w:tcPr>
            <w:tcW w:w="6858" w:type="dxa"/>
            <w:shd w:val="clear" w:color="auto" w:fill="auto"/>
            <w:noWrap/>
            <w:vAlign w:val="center"/>
            <w:hideMark/>
          </w:tcPr>
          <w:p w14:paraId="289AE047" w14:textId="77777777" w:rsidR="006C6ADD" w:rsidRPr="004D3569" w:rsidRDefault="006C6ADD" w:rsidP="00036188">
            <w:pPr>
              <w:tabs>
                <w:tab w:val="left" w:pos="6840"/>
              </w:tabs>
              <w:spacing w:after="0" w:line="240" w:lineRule="auto"/>
              <w:jc w:val="center"/>
              <w:rPr>
                <w:rFonts w:eastAsia="Times New Roman"/>
                <w:b/>
                <w:sz w:val="22"/>
                <w:szCs w:val="22"/>
              </w:rPr>
            </w:pPr>
            <w:r w:rsidRPr="004D3569">
              <w:rPr>
                <w:rFonts w:eastAsia="Times New Roman"/>
                <w:b/>
                <w:sz w:val="22"/>
                <w:szCs w:val="22"/>
              </w:rPr>
              <w:t>TOTAL</w:t>
            </w:r>
          </w:p>
        </w:tc>
        <w:tc>
          <w:tcPr>
            <w:tcW w:w="1890" w:type="dxa"/>
            <w:shd w:val="clear" w:color="auto" w:fill="auto"/>
            <w:noWrap/>
            <w:vAlign w:val="center"/>
          </w:tcPr>
          <w:p w14:paraId="589ABE29" w14:textId="4D01B8A7" w:rsidR="006C6ADD" w:rsidRPr="004D3569" w:rsidRDefault="004E2275" w:rsidP="00036188">
            <w:pPr>
              <w:spacing w:after="0" w:line="240" w:lineRule="auto"/>
              <w:jc w:val="center"/>
              <w:rPr>
                <w:b/>
                <w:bCs/>
                <w:sz w:val="20"/>
                <w:szCs w:val="20"/>
                <w:lang w:val="en-US"/>
              </w:rPr>
            </w:pPr>
            <w:r>
              <w:rPr>
                <w:b/>
                <w:bCs/>
                <w:sz w:val="20"/>
                <w:szCs w:val="20"/>
                <w:lang w:val="en-US"/>
              </w:rPr>
              <w:t>-5.210,62</w:t>
            </w:r>
          </w:p>
        </w:tc>
      </w:tr>
    </w:tbl>
    <w:p w14:paraId="576570FD" w14:textId="77777777" w:rsidR="006C6ADD" w:rsidRPr="00EC024C" w:rsidRDefault="006C6ADD" w:rsidP="006C6ADD">
      <w:pPr>
        <w:rPr>
          <w:b/>
          <w:i/>
          <w:u w:val="single"/>
        </w:rPr>
      </w:pPr>
    </w:p>
    <w:p w14:paraId="69AC8A9A" w14:textId="0E0D774E" w:rsidR="006C6ADD" w:rsidRPr="003E42E4" w:rsidRDefault="006C6ADD" w:rsidP="00036188">
      <w:pPr>
        <w:pStyle w:val="Heading4"/>
        <w:numPr>
          <w:ilvl w:val="0"/>
          <w:numId w:val="50"/>
        </w:numPr>
        <w:spacing w:line="240" w:lineRule="auto"/>
      </w:pPr>
      <w:bookmarkStart w:id="789" w:name="_Toc10623645"/>
      <w:r w:rsidRPr="003E42E4">
        <w:t>Gradul de valorificare energetică a de</w:t>
      </w:r>
      <w:r w:rsidR="00CF261B" w:rsidRPr="003E42E4">
        <w:t>ș</w:t>
      </w:r>
      <w:r w:rsidRPr="003E42E4">
        <w:t>eurilor</w:t>
      </w:r>
      <w:bookmarkEnd w:id="789"/>
    </w:p>
    <w:p w14:paraId="1B4E16FB" w14:textId="32AB2648" w:rsidR="006C6ADD" w:rsidRPr="003E42E4" w:rsidRDefault="006C6ADD" w:rsidP="005B1EFE">
      <w:pPr>
        <w:spacing w:line="276" w:lineRule="auto"/>
      </w:pPr>
      <w:r w:rsidRPr="003E42E4">
        <w:t>Alternativa 2 presupune valorificare energetică a de</w:t>
      </w:r>
      <w:r w:rsidR="00CF261B" w:rsidRPr="003E42E4">
        <w:t>ș</w:t>
      </w:r>
      <w:r w:rsidRPr="003E42E4">
        <w:t>eurilor rezultate din sortarea de</w:t>
      </w:r>
      <w:r w:rsidR="00CF261B" w:rsidRPr="003E42E4">
        <w:t>ș</w:t>
      </w:r>
      <w:r w:rsidRPr="003E42E4">
        <w:t>eurilor reciclabile</w:t>
      </w:r>
      <w:r w:rsidR="00EC4EC8" w:rsidRPr="003E42E4">
        <w:t xml:space="preserve"> </w:t>
      </w:r>
      <w:r w:rsidR="00CF261B" w:rsidRPr="003E42E4">
        <w:t>ș</w:t>
      </w:r>
      <w:r w:rsidR="00EC4EC8" w:rsidRPr="003E42E4">
        <w:t xml:space="preserve">i </w:t>
      </w:r>
      <w:r w:rsidRPr="003E42E4">
        <w:t>a celor din instala</w:t>
      </w:r>
      <w:r w:rsidR="00CF261B" w:rsidRPr="003E42E4">
        <w:t>ț</w:t>
      </w:r>
      <w:r w:rsidRPr="003E42E4">
        <w:t>ia TMB. Cantitatea medie estimată de astfel de de</w:t>
      </w:r>
      <w:r w:rsidR="00CF261B" w:rsidRPr="003E42E4">
        <w:t>ș</w:t>
      </w:r>
      <w:r w:rsidRPr="003E42E4">
        <w:t>eu</w:t>
      </w:r>
      <w:r w:rsidR="001B69A0" w:rsidRPr="003E42E4">
        <w:t xml:space="preserve">, </w:t>
      </w:r>
      <w:r w:rsidRPr="003E42E4">
        <w:t xml:space="preserve">cu putere calorifică este de cca </w:t>
      </w:r>
      <w:r w:rsidR="00A524A1">
        <w:t>13.792</w:t>
      </w:r>
      <w:r w:rsidRPr="003E42E4">
        <w:t xml:space="preserve"> tone/an</w:t>
      </w:r>
      <w:r w:rsidR="00D460B1" w:rsidRPr="003E42E4">
        <w:t xml:space="preserve"> (inclusiv deseurile tratate in instalatie de digestie anaeroba, care conduc la biogaz)</w:t>
      </w:r>
      <w:r w:rsidR="001B69A0" w:rsidRPr="003E42E4">
        <w:t xml:space="preserve">, </w:t>
      </w:r>
      <w:r w:rsidRPr="003E42E4">
        <w:t xml:space="preserve">reprezentând cca </w:t>
      </w:r>
      <w:r w:rsidR="00A524A1">
        <w:t>19,73</w:t>
      </w:r>
      <w:r w:rsidRPr="003E42E4">
        <w:t>% din cantitatea de de</w:t>
      </w:r>
      <w:r w:rsidR="00CF261B" w:rsidRPr="003E42E4">
        <w:t>ș</w:t>
      </w:r>
      <w:r w:rsidRPr="003E42E4">
        <w:t>euri municipală colectată anual.</w:t>
      </w:r>
    </w:p>
    <w:p w14:paraId="76250C31" w14:textId="3E081AD2" w:rsidR="006C6ADD" w:rsidRPr="00EC5FD1" w:rsidRDefault="006C6ADD" w:rsidP="00036188">
      <w:pPr>
        <w:pStyle w:val="Heading4"/>
        <w:numPr>
          <w:ilvl w:val="0"/>
          <w:numId w:val="50"/>
        </w:numPr>
        <w:spacing w:line="240" w:lineRule="auto"/>
      </w:pPr>
      <w:bookmarkStart w:id="790" w:name="_Toc10623646"/>
      <w:r w:rsidRPr="00EC5FD1">
        <w:t>Riscul de pia</w:t>
      </w:r>
      <w:r w:rsidR="00CF261B" w:rsidRPr="00EC5FD1">
        <w:t>ț</w:t>
      </w:r>
      <w:r w:rsidRPr="00EC5FD1">
        <w:t>ă</w:t>
      </w:r>
      <w:bookmarkEnd w:id="790"/>
    </w:p>
    <w:p w14:paraId="0651A5FF" w14:textId="164F29C4" w:rsidR="006C6ADD" w:rsidRPr="00EC5FD1" w:rsidRDefault="006C6ADD" w:rsidP="00036188">
      <w:pPr>
        <w:spacing w:line="240" w:lineRule="auto"/>
      </w:pPr>
      <w:bookmarkStart w:id="791" w:name="_Toc10623647"/>
      <w:r w:rsidRPr="00EC5FD1">
        <w:t>Alternativa 2 are următoarele output-uri din instala</w:t>
      </w:r>
      <w:r w:rsidR="00CF261B" w:rsidRPr="00EC5FD1">
        <w:t>ț</w:t>
      </w:r>
      <w:r w:rsidRPr="00EC5FD1">
        <w:t>iile prevăzute:</w:t>
      </w:r>
      <w:bookmarkEnd w:id="791"/>
    </w:p>
    <w:p w14:paraId="0559D439" w14:textId="0AA347A8" w:rsidR="006C6ADD" w:rsidRPr="00131690" w:rsidRDefault="00024AA7" w:rsidP="006D6F17">
      <w:pPr>
        <w:pStyle w:val="Caption"/>
      </w:pPr>
      <w:bookmarkStart w:id="792" w:name="_Toc73090052"/>
      <w:r w:rsidRPr="00131690">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43</w:t>
      </w:r>
      <w:r w:rsidR="00F539AF">
        <w:fldChar w:fldCharType="end"/>
      </w:r>
      <w:r w:rsidRPr="00131690">
        <w:t xml:space="preserve"> Output-uri ale instala</w:t>
      </w:r>
      <w:r w:rsidR="00CF261B" w:rsidRPr="00131690">
        <w:t>ț</w:t>
      </w:r>
      <w:r w:rsidRPr="00131690">
        <w:t>iilor de tratare a de</w:t>
      </w:r>
      <w:r w:rsidR="00CF261B" w:rsidRPr="00131690">
        <w:t>ș</w:t>
      </w:r>
      <w:r w:rsidRPr="00131690">
        <w:t>eurilor</w:t>
      </w:r>
      <w:r w:rsidR="001B69A0" w:rsidRPr="00131690">
        <w:t xml:space="preserve">, </w:t>
      </w:r>
      <w:r w:rsidRPr="00131690">
        <w:t>Alternativa 2</w:t>
      </w:r>
      <w:bookmarkEnd w:id="7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0"/>
        <w:gridCol w:w="1933"/>
        <w:gridCol w:w="2061"/>
        <w:gridCol w:w="3082"/>
      </w:tblGrid>
      <w:tr w:rsidR="006C6ADD" w:rsidRPr="00EC5FD1" w14:paraId="146B0F76" w14:textId="77777777" w:rsidTr="00DF1DD0">
        <w:trPr>
          <w:tblHeader/>
          <w:jc w:val="center"/>
        </w:trPr>
        <w:tc>
          <w:tcPr>
            <w:tcW w:w="2010" w:type="dxa"/>
            <w:shd w:val="clear" w:color="auto" w:fill="A8D08D" w:themeFill="accent6" w:themeFillTint="99"/>
            <w:vAlign w:val="center"/>
          </w:tcPr>
          <w:p w14:paraId="622F451A" w14:textId="3088A631" w:rsidR="006C6ADD" w:rsidRPr="00EC5FD1" w:rsidRDefault="006C6ADD" w:rsidP="00D21350">
            <w:pPr>
              <w:spacing w:after="0" w:line="240" w:lineRule="auto"/>
              <w:jc w:val="center"/>
              <w:rPr>
                <w:b/>
                <w:bCs/>
                <w:sz w:val="22"/>
                <w:szCs w:val="22"/>
              </w:rPr>
            </w:pPr>
            <w:r w:rsidRPr="00EC5FD1">
              <w:rPr>
                <w:b/>
                <w:bCs/>
                <w:sz w:val="22"/>
                <w:szCs w:val="22"/>
              </w:rPr>
              <w:t>Instala</w:t>
            </w:r>
            <w:r w:rsidR="00CF261B" w:rsidRPr="00EC5FD1">
              <w:rPr>
                <w:b/>
                <w:bCs/>
                <w:sz w:val="22"/>
                <w:szCs w:val="22"/>
              </w:rPr>
              <w:t>ț</w:t>
            </w:r>
            <w:r w:rsidRPr="00EC5FD1">
              <w:rPr>
                <w:b/>
                <w:bCs/>
                <w:sz w:val="22"/>
                <w:szCs w:val="22"/>
              </w:rPr>
              <w:t>ie de tratare a de</w:t>
            </w:r>
            <w:r w:rsidR="00CF261B" w:rsidRPr="00EC5FD1">
              <w:rPr>
                <w:b/>
                <w:bCs/>
                <w:sz w:val="22"/>
                <w:szCs w:val="22"/>
              </w:rPr>
              <w:t>ș</w:t>
            </w:r>
            <w:r w:rsidRPr="00EC5FD1">
              <w:rPr>
                <w:b/>
                <w:bCs/>
                <w:sz w:val="22"/>
                <w:szCs w:val="22"/>
              </w:rPr>
              <w:t>eurilor</w:t>
            </w:r>
          </w:p>
        </w:tc>
        <w:tc>
          <w:tcPr>
            <w:tcW w:w="2010" w:type="dxa"/>
            <w:shd w:val="clear" w:color="auto" w:fill="A8D08D" w:themeFill="accent6" w:themeFillTint="99"/>
            <w:vAlign w:val="center"/>
          </w:tcPr>
          <w:p w14:paraId="4A7AF1B4" w14:textId="77777777" w:rsidR="006C6ADD" w:rsidRPr="00EC5FD1" w:rsidRDefault="006C6ADD" w:rsidP="00D21350">
            <w:pPr>
              <w:spacing w:after="0" w:line="240" w:lineRule="auto"/>
              <w:jc w:val="center"/>
              <w:rPr>
                <w:b/>
                <w:bCs/>
                <w:sz w:val="22"/>
                <w:szCs w:val="22"/>
              </w:rPr>
            </w:pPr>
            <w:r w:rsidRPr="00EC5FD1">
              <w:rPr>
                <w:b/>
                <w:bCs/>
                <w:sz w:val="22"/>
                <w:szCs w:val="22"/>
              </w:rPr>
              <w:t>Output-uri</w:t>
            </w:r>
          </w:p>
        </w:tc>
        <w:tc>
          <w:tcPr>
            <w:tcW w:w="2061" w:type="dxa"/>
            <w:shd w:val="clear" w:color="auto" w:fill="A8D08D" w:themeFill="accent6" w:themeFillTint="99"/>
            <w:vAlign w:val="center"/>
          </w:tcPr>
          <w:p w14:paraId="69975883" w14:textId="77777777" w:rsidR="006C6ADD" w:rsidRPr="00EC5FD1" w:rsidRDefault="006C6ADD" w:rsidP="00D21350">
            <w:pPr>
              <w:spacing w:after="0" w:line="240" w:lineRule="auto"/>
              <w:jc w:val="center"/>
              <w:rPr>
                <w:b/>
                <w:bCs/>
                <w:sz w:val="22"/>
                <w:szCs w:val="22"/>
              </w:rPr>
            </w:pPr>
            <w:r w:rsidRPr="00EC5FD1">
              <w:rPr>
                <w:b/>
                <w:bCs/>
                <w:sz w:val="22"/>
                <w:szCs w:val="22"/>
              </w:rPr>
              <w:t>Utilizare</w:t>
            </w:r>
          </w:p>
        </w:tc>
        <w:tc>
          <w:tcPr>
            <w:tcW w:w="3269" w:type="dxa"/>
            <w:shd w:val="clear" w:color="auto" w:fill="A8D08D" w:themeFill="accent6" w:themeFillTint="99"/>
            <w:vAlign w:val="center"/>
          </w:tcPr>
          <w:p w14:paraId="6E2B766C" w14:textId="5AC87A20" w:rsidR="006C6ADD" w:rsidRPr="00EC5FD1" w:rsidRDefault="006C6ADD" w:rsidP="00D21350">
            <w:pPr>
              <w:spacing w:after="0" w:line="240" w:lineRule="auto"/>
              <w:jc w:val="center"/>
              <w:rPr>
                <w:b/>
                <w:bCs/>
                <w:sz w:val="22"/>
                <w:szCs w:val="22"/>
              </w:rPr>
            </w:pPr>
            <w:r w:rsidRPr="00EC5FD1">
              <w:rPr>
                <w:b/>
                <w:bCs/>
                <w:sz w:val="22"/>
                <w:szCs w:val="22"/>
              </w:rPr>
              <w:t>Posibilitatea de valorificare pe pia</w:t>
            </w:r>
            <w:r w:rsidR="00CF261B" w:rsidRPr="00EC5FD1">
              <w:rPr>
                <w:b/>
                <w:bCs/>
                <w:sz w:val="22"/>
                <w:szCs w:val="22"/>
              </w:rPr>
              <w:t>ț</w:t>
            </w:r>
            <w:r w:rsidRPr="00EC5FD1">
              <w:rPr>
                <w:b/>
                <w:bCs/>
                <w:sz w:val="22"/>
                <w:szCs w:val="22"/>
              </w:rPr>
              <w:t>ă</w:t>
            </w:r>
          </w:p>
        </w:tc>
      </w:tr>
      <w:tr w:rsidR="006C6ADD" w:rsidRPr="00EC5FD1" w14:paraId="248062E8" w14:textId="77777777" w:rsidTr="00B16CF5">
        <w:trPr>
          <w:jc w:val="center"/>
        </w:trPr>
        <w:tc>
          <w:tcPr>
            <w:tcW w:w="2010" w:type="dxa"/>
            <w:vMerge w:val="restart"/>
            <w:shd w:val="clear" w:color="auto" w:fill="E2EFD9" w:themeFill="accent6" w:themeFillTint="33"/>
            <w:vAlign w:val="center"/>
          </w:tcPr>
          <w:p w14:paraId="6A3CF004" w14:textId="444C99C8" w:rsidR="006C6ADD" w:rsidRPr="00EC5FD1" w:rsidRDefault="006C6ADD" w:rsidP="005B1EFE">
            <w:pPr>
              <w:spacing w:after="0" w:line="240" w:lineRule="auto"/>
              <w:jc w:val="left"/>
              <w:rPr>
                <w:b/>
                <w:bCs/>
                <w:sz w:val="22"/>
                <w:szCs w:val="22"/>
              </w:rPr>
            </w:pPr>
            <w:r w:rsidRPr="00EC5FD1">
              <w:rPr>
                <w:b/>
                <w:bCs/>
                <w:sz w:val="22"/>
                <w:szCs w:val="22"/>
              </w:rPr>
              <w:t>Instala</w:t>
            </w:r>
            <w:r w:rsidR="00CF261B" w:rsidRPr="00EC5FD1">
              <w:rPr>
                <w:b/>
                <w:bCs/>
                <w:sz w:val="22"/>
                <w:szCs w:val="22"/>
              </w:rPr>
              <w:t>ț</w:t>
            </w:r>
            <w:r w:rsidRPr="00EC5FD1">
              <w:rPr>
                <w:b/>
                <w:bCs/>
                <w:sz w:val="22"/>
                <w:szCs w:val="22"/>
              </w:rPr>
              <w:t>ie de sortare a de</w:t>
            </w:r>
            <w:r w:rsidR="00CF261B" w:rsidRPr="00EC5FD1">
              <w:rPr>
                <w:b/>
                <w:bCs/>
                <w:sz w:val="22"/>
                <w:szCs w:val="22"/>
              </w:rPr>
              <w:t>ș</w:t>
            </w:r>
            <w:r w:rsidRPr="00EC5FD1">
              <w:rPr>
                <w:b/>
                <w:bCs/>
                <w:sz w:val="22"/>
                <w:szCs w:val="22"/>
              </w:rPr>
              <w:t>eurilor reciclabile</w:t>
            </w:r>
          </w:p>
        </w:tc>
        <w:tc>
          <w:tcPr>
            <w:tcW w:w="2010" w:type="dxa"/>
            <w:shd w:val="clear" w:color="auto" w:fill="auto"/>
            <w:vAlign w:val="center"/>
          </w:tcPr>
          <w:p w14:paraId="3ED0B49A" w14:textId="5B48AEE7" w:rsidR="006C6ADD" w:rsidRPr="00EC5FD1" w:rsidRDefault="006C6ADD" w:rsidP="005B1EFE">
            <w:pPr>
              <w:spacing w:after="0" w:line="240" w:lineRule="auto"/>
              <w:jc w:val="left"/>
              <w:rPr>
                <w:sz w:val="22"/>
                <w:szCs w:val="22"/>
              </w:rPr>
            </w:pPr>
            <w:r w:rsidRPr="00EC5FD1">
              <w:rPr>
                <w:sz w:val="22"/>
                <w:szCs w:val="22"/>
              </w:rPr>
              <w:t>Materiale reciclabile sortate</w:t>
            </w:r>
            <w:r w:rsidR="001B69A0" w:rsidRPr="00EC5FD1">
              <w:rPr>
                <w:sz w:val="22"/>
                <w:szCs w:val="22"/>
              </w:rPr>
              <w:t xml:space="preserve">, </w:t>
            </w:r>
            <w:r w:rsidRPr="00EC5FD1">
              <w:rPr>
                <w:sz w:val="22"/>
                <w:szCs w:val="22"/>
              </w:rPr>
              <w:t>pe categorii</w:t>
            </w:r>
            <w:r w:rsidR="00341ADB" w:rsidRPr="00EC5FD1">
              <w:rPr>
                <w:sz w:val="22"/>
                <w:szCs w:val="22"/>
              </w:rPr>
              <w:t xml:space="preserve"> (</w:t>
            </w:r>
            <w:r w:rsidRPr="00EC5FD1">
              <w:rPr>
                <w:sz w:val="22"/>
                <w:szCs w:val="22"/>
              </w:rPr>
              <w:t>hârtie</w:t>
            </w:r>
            <w:r w:rsidR="001B69A0" w:rsidRPr="00EC5FD1">
              <w:rPr>
                <w:sz w:val="22"/>
                <w:szCs w:val="22"/>
              </w:rPr>
              <w:t xml:space="preserve">, </w:t>
            </w:r>
            <w:r w:rsidRPr="00EC5FD1">
              <w:rPr>
                <w:sz w:val="22"/>
                <w:szCs w:val="22"/>
              </w:rPr>
              <w:t>carton</w:t>
            </w:r>
            <w:r w:rsidR="001B69A0" w:rsidRPr="00EC5FD1">
              <w:rPr>
                <w:sz w:val="22"/>
                <w:szCs w:val="22"/>
              </w:rPr>
              <w:t xml:space="preserve">, </w:t>
            </w:r>
            <w:r w:rsidRPr="00EC5FD1">
              <w:rPr>
                <w:sz w:val="22"/>
                <w:szCs w:val="22"/>
              </w:rPr>
              <w:t>plastic</w:t>
            </w:r>
            <w:r w:rsidR="001B69A0" w:rsidRPr="00EC5FD1">
              <w:rPr>
                <w:sz w:val="22"/>
                <w:szCs w:val="22"/>
              </w:rPr>
              <w:t xml:space="preserve">, </w:t>
            </w:r>
            <w:r w:rsidRPr="00EC5FD1">
              <w:rPr>
                <w:sz w:val="22"/>
                <w:szCs w:val="22"/>
              </w:rPr>
              <w:t>metal</w:t>
            </w:r>
            <w:r w:rsidR="00EC4EC8" w:rsidRPr="00EC5FD1">
              <w:rPr>
                <w:sz w:val="22"/>
                <w:szCs w:val="22"/>
              </w:rPr>
              <w:t xml:space="preserve"> </w:t>
            </w:r>
            <w:r w:rsidR="00CF261B" w:rsidRPr="00EC5FD1">
              <w:rPr>
                <w:sz w:val="22"/>
                <w:szCs w:val="22"/>
              </w:rPr>
              <w:t>ș</w:t>
            </w:r>
            <w:r w:rsidR="00EC4EC8" w:rsidRPr="00EC5FD1">
              <w:rPr>
                <w:sz w:val="22"/>
                <w:szCs w:val="22"/>
              </w:rPr>
              <w:t xml:space="preserve">i </w:t>
            </w:r>
            <w:r w:rsidRPr="00EC5FD1">
              <w:rPr>
                <w:sz w:val="22"/>
                <w:szCs w:val="22"/>
              </w:rPr>
              <w:t>sticlă)</w:t>
            </w:r>
          </w:p>
        </w:tc>
        <w:tc>
          <w:tcPr>
            <w:tcW w:w="2061" w:type="dxa"/>
            <w:shd w:val="clear" w:color="auto" w:fill="auto"/>
            <w:vAlign w:val="center"/>
          </w:tcPr>
          <w:p w14:paraId="67AD480B" w14:textId="77777777" w:rsidR="006C6ADD" w:rsidRPr="00EC5FD1" w:rsidRDefault="006C6ADD" w:rsidP="005B1EFE">
            <w:pPr>
              <w:spacing w:after="0" w:line="240" w:lineRule="auto"/>
              <w:jc w:val="left"/>
              <w:rPr>
                <w:sz w:val="22"/>
                <w:szCs w:val="22"/>
              </w:rPr>
            </w:pPr>
            <w:r w:rsidRPr="00EC5FD1">
              <w:rPr>
                <w:sz w:val="22"/>
                <w:szCs w:val="22"/>
              </w:rPr>
              <w:t>Operatori economici reciclatori</w:t>
            </w:r>
          </w:p>
        </w:tc>
        <w:tc>
          <w:tcPr>
            <w:tcW w:w="3269" w:type="dxa"/>
            <w:shd w:val="clear" w:color="auto" w:fill="auto"/>
            <w:vAlign w:val="center"/>
          </w:tcPr>
          <w:p w14:paraId="7DB1AE80" w14:textId="5059021F" w:rsidR="006C6ADD" w:rsidRPr="00EC5FD1" w:rsidRDefault="006C6ADD" w:rsidP="005B1EFE">
            <w:pPr>
              <w:spacing w:after="0" w:line="240" w:lineRule="auto"/>
              <w:jc w:val="left"/>
              <w:rPr>
                <w:sz w:val="22"/>
                <w:szCs w:val="22"/>
              </w:rPr>
            </w:pPr>
            <w:r w:rsidRPr="00EC5FD1">
              <w:rPr>
                <w:sz w:val="22"/>
                <w:szCs w:val="22"/>
              </w:rPr>
              <w:t>Posibilită</w:t>
            </w:r>
            <w:r w:rsidR="00CF261B" w:rsidRPr="00EC5FD1">
              <w:rPr>
                <w:sz w:val="22"/>
                <w:szCs w:val="22"/>
              </w:rPr>
              <w:t>ț</w:t>
            </w:r>
            <w:r w:rsidRPr="00EC5FD1">
              <w:rPr>
                <w:sz w:val="22"/>
                <w:szCs w:val="22"/>
              </w:rPr>
              <w:t>i crescute de valorificare pe pia</w:t>
            </w:r>
            <w:r w:rsidR="00CF261B" w:rsidRPr="00EC5FD1">
              <w:rPr>
                <w:sz w:val="22"/>
                <w:szCs w:val="22"/>
              </w:rPr>
              <w:t>ț</w:t>
            </w:r>
            <w:r w:rsidRPr="00EC5FD1">
              <w:rPr>
                <w:sz w:val="22"/>
                <w:szCs w:val="22"/>
              </w:rPr>
              <w:t xml:space="preserve">a internă. Calitatea materialelor </w:t>
            </w:r>
            <w:r w:rsidR="00D21350" w:rsidRPr="00EC5FD1">
              <w:rPr>
                <w:sz w:val="22"/>
                <w:szCs w:val="22"/>
              </w:rPr>
              <w:t>obținute</w:t>
            </w:r>
            <w:r w:rsidRPr="00EC5FD1">
              <w:rPr>
                <w:sz w:val="22"/>
                <w:szCs w:val="22"/>
              </w:rPr>
              <w:t xml:space="preserve"> este bună</w:t>
            </w:r>
            <w:r w:rsidR="001B69A0" w:rsidRPr="00EC5FD1">
              <w:rPr>
                <w:sz w:val="22"/>
                <w:szCs w:val="22"/>
              </w:rPr>
              <w:t xml:space="preserve">, </w:t>
            </w:r>
            <w:r w:rsidRPr="00EC5FD1">
              <w:rPr>
                <w:sz w:val="22"/>
                <w:szCs w:val="22"/>
              </w:rPr>
              <w:t>cu ob</w:t>
            </w:r>
            <w:r w:rsidR="00CF261B" w:rsidRPr="00EC5FD1">
              <w:rPr>
                <w:sz w:val="22"/>
                <w:szCs w:val="22"/>
              </w:rPr>
              <w:t>ț</w:t>
            </w:r>
            <w:r w:rsidRPr="00EC5FD1">
              <w:rPr>
                <w:sz w:val="22"/>
                <w:szCs w:val="22"/>
              </w:rPr>
              <w:t>inere de venituri</w:t>
            </w:r>
          </w:p>
        </w:tc>
      </w:tr>
      <w:tr w:rsidR="006C6ADD" w:rsidRPr="00EC5FD1" w14:paraId="14C5BD2C" w14:textId="77777777" w:rsidTr="00B16CF5">
        <w:trPr>
          <w:jc w:val="center"/>
        </w:trPr>
        <w:tc>
          <w:tcPr>
            <w:tcW w:w="2010" w:type="dxa"/>
            <w:vMerge/>
            <w:shd w:val="clear" w:color="auto" w:fill="E2EFD9" w:themeFill="accent6" w:themeFillTint="33"/>
            <w:vAlign w:val="center"/>
          </w:tcPr>
          <w:p w14:paraId="6C5F223D" w14:textId="77777777" w:rsidR="006C6ADD" w:rsidRPr="00EC5FD1" w:rsidRDefault="006C6ADD" w:rsidP="005B1EFE">
            <w:pPr>
              <w:spacing w:after="0" w:line="240" w:lineRule="auto"/>
              <w:jc w:val="left"/>
              <w:rPr>
                <w:b/>
                <w:bCs/>
                <w:sz w:val="22"/>
                <w:szCs w:val="22"/>
              </w:rPr>
            </w:pPr>
          </w:p>
        </w:tc>
        <w:tc>
          <w:tcPr>
            <w:tcW w:w="2010" w:type="dxa"/>
            <w:shd w:val="clear" w:color="auto" w:fill="auto"/>
            <w:vAlign w:val="center"/>
          </w:tcPr>
          <w:p w14:paraId="18B174B3" w14:textId="563476AA" w:rsidR="006C6ADD" w:rsidRPr="00EC5FD1" w:rsidRDefault="006C6ADD" w:rsidP="005B1EFE">
            <w:pPr>
              <w:spacing w:after="0" w:line="240" w:lineRule="auto"/>
              <w:jc w:val="left"/>
              <w:rPr>
                <w:sz w:val="22"/>
                <w:szCs w:val="22"/>
              </w:rPr>
            </w:pPr>
            <w:r w:rsidRPr="00EC5FD1">
              <w:rPr>
                <w:sz w:val="22"/>
                <w:szCs w:val="22"/>
              </w:rPr>
              <w:t>Frac</w:t>
            </w:r>
            <w:r w:rsidR="00CF261B" w:rsidRPr="00EC5FD1">
              <w:rPr>
                <w:sz w:val="22"/>
                <w:szCs w:val="22"/>
              </w:rPr>
              <w:t>ț</w:t>
            </w:r>
            <w:r w:rsidRPr="00EC5FD1">
              <w:rPr>
                <w:sz w:val="22"/>
                <w:szCs w:val="22"/>
              </w:rPr>
              <w:t>ie de de</w:t>
            </w:r>
            <w:r w:rsidR="00CF261B" w:rsidRPr="00EC5FD1">
              <w:rPr>
                <w:sz w:val="22"/>
                <w:szCs w:val="22"/>
              </w:rPr>
              <w:t>ș</w:t>
            </w:r>
            <w:r w:rsidRPr="00EC5FD1">
              <w:rPr>
                <w:sz w:val="22"/>
                <w:szCs w:val="22"/>
              </w:rPr>
              <w:t>euri reciclabile amestecate</w:t>
            </w:r>
            <w:r w:rsidR="00341ADB" w:rsidRPr="00EC5FD1">
              <w:rPr>
                <w:sz w:val="22"/>
                <w:szCs w:val="22"/>
              </w:rPr>
              <w:t xml:space="preserve"> (</w:t>
            </w:r>
            <w:r w:rsidRPr="00EC5FD1">
              <w:rPr>
                <w:sz w:val="22"/>
                <w:szCs w:val="22"/>
              </w:rPr>
              <w:t>RDF)</w:t>
            </w:r>
          </w:p>
        </w:tc>
        <w:tc>
          <w:tcPr>
            <w:tcW w:w="2061" w:type="dxa"/>
            <w:shd w:val="clear" w:color="auto" w:fill="auto"/>
            <w:vAlign w:val="center"/>
          </w:tcPr>
          <w:p w14:paraId="6AD6B84A" w14:textId="77777777" w:rsidR="006C6ADD" w:rsidRPr="00EC5FD1" w:rsidRDefault="006C6ADD" w:rsidP="005B1EFE">
            <w:pPr>
              <w:spacing w:after="0" w:line="240" w:lineRule="auto"/>
              <w:jc w:val="left"/>
              <w:rPr>
                <w:sz w:val="22"/>
                <w:szCs w:val="22"/>
              </w:rPr>
            </w:pPr>
            <w:r w:rsidRPr="00EC5FD1">
              <w:rPr>
                <w:sz w:val="22"/>
                <w:szCs w:val="22"/>
              </w:rPr>
              <w:t>Co-incinerare în fabrici de ciment</w:t>
            </w:r>
          </w:p>
          <w:p w14:paraId="4A68D0BD" w14:textId="2CB5F4FB" w:rsidR="006C6ADD" w:rsidRPr="00EC5FD1" w:rsidRDefault="006C6ADD" w:rsidP="005B1EFE">
            <w:pPr>
              <w:spacing w:after="0" w:line="240" w:lineRule="auto"/>
              <w:jc w:val="left"/>
              <w:rPr>
                <w:sz w:val="22"/>
                <w:szCs w:val="22"/>
              </w:rPr>
            </w:pPr>
            <w:r w:rsidRPr="00EC5FD1">
              <w:rPr>
                <w:sz w:val="22"/>
                <w:szCs w:val="22"/>
              </w:rPr>
              <w:t>Instala</w:t>
            </w:r>
            <w:r w:rsidR="00CF261B" w:rsidRPr="00EC5FD1">
              <w:rPr>
                <w:sz w:val="22"/>
                <w:szCs w:val="22"/>
              </w:rPr>
              <w:t>ț</w:t>
            </w:r>
            <w:r w:rsidRPr="00EC5FD1">
              <w:rPr>
                <w:sz w:val="22"/>
                <w:szCs w:val="22"/>
              </w:rPr>
              <w:t>ii de valorificare termică</w:t>
            </w:r>
            <w:r w:rsidR="00341ADB" w:rsidRPr="00EC5FD1">
              <w:rPr>
                <w:sz w:val="22"/>
                <w:szCs w:val="22"/>
              </w:rPr>
              <w:t xml:space="preserve"> (</w:t>
            </w:r>
            <w:r w:rsidRPr="00EC5FD1">
              <w:rPr>
                <w:sz w:val="22"/>
                <w:szCs w:val="22"/>
              </w:rPr>
              <w:t>piroliză/gazeificare)</w:t>
            </w:r>
          </w:p>
        </w:tc>
        <w:tc>
          <w:tcPr>
            <w:tcW w:w="3269" w:type="dxa"/>
            <w:shd w:val="clear" w:color="auto" w:fill="auto"/>
            <w:vAlign w:val="center"/>
          </w:tcPr>
          <w:p w14:paraId="321CC531" w14:textId="72BE21E6" w:rsidR="006C6ADD" w:rsidRPr="00EC5FD1" w:rsidRDefault="006C6ADD" w:rsidP="005B1EFE">
            <w:pPr>
              <w:spacing w:after="0" w:line="240" w:lineRule="auto"/>
              <w:jc w:val="left"/>
              <w:rPr>
                <w:sz w:val="22"/>
                <w:szCs w:val="22"/>
              </w:rPr>
            </w:pPr>
            <w:r w:rsidRPr="00EC5FD1">
              <w:rPr>
                <w:sz w:val="22"/>
                <w:szCs w:val="22"/>
              </w:rPr>
              <w:t>Posibilitate mediu-ridicată de valorificare pe pia</w:t>
            </w:r>
            <w:r w:rsidR="00CF261B" w:rsidRPr="00EC5FD1">
              <w:rPr>
                <w:sz w:val="22"/>
                <w:szCs w:val="22"/>
              </w:rPr>
              <w:t>ț</w:t>
            </w:r>
            <w:r w:rsidRPr="00EC5FD1">
              <w:rPr>
                <w:sz w:val="22"/>
                <w:szCs w:val="22"/>
              </w:rPr>
              <w:t>a internă. Calitatea materialului nu este uniformă.</w:t>
            </w:r>
            <w:r w:rsidR="00BF473E" w:rsidRPr="00EC5FD1">
              <w:rPr>
                <w:sz w:val="22"/>
                <w:szCs w:val="22"/>
              </w:rPr>
              <w:t xml:space="preserve"> în </w:t>
            </w:r>
            <w:r w:rsidRPr="00EC5FD1">
              <w:rPr>
                <w:sz w:val="22"/>
                <w:szCs w:val="22"/>
              </w:rPr>
              <w:t>general nu se ob</w:t>
            </w:r>
            <w:r w:rsidR="00CF261B" w:rsidRPr="00EC5FD1">
              <w:rPr>
                <w:sz w:val="22"/>
                <w:szCs w:val="22"/>
              </w:rPr>
              <w:t>ț</w:t>
            </w:r>
            <w:r w:rsidRPr="00EC5FD1">
              <w:rPr>
                <w:sz w:val="22"/>
                <w:szCs w:val="22"/>
              </w:rPr>
              <w:t>in venituri</w:t>
            </w:r>
            <w:r w:rsidR="001B69A0" w:rsidRPr="00EC5FD1">
              <w:rPr>
                <w:sz w:val="22"/>
                <w:szCs w:val="22"/>
              </w:rPr>
              <w:t xml:space="preserve">, </w:t>
            </w:r>
            <w:r w:rsidRPr="00EC5FD1">
              <w:rPr>
                <w:sz w:val="22"/>
                <w:szCs w:val="22"/>
              </w:rPr>
              <w:t>ci sunt costuri</w:t>
            </w:r>
          </w:p>
        </w:tc>
      </w:tr>
      <w:tr w:rsidR="006C6ADD" w:rsidRPr="00EC5FD1" w14:paraId="1F69BEC7" w14:textId="77777777" w:rsidTr="00B16CF5">
        <w:trPr>
          <w:jc w:val="center"/>
        </w:trPr>
        <w:tc>
          <w:tcPr>
            <w:tcW w:w="2010" w:type="dxa"/>
            <w:vMerge/>
            <w:shd w:val="clear" w:color="auto" w:fill="E2EFD9" w:themeFill="accent6" w:themeFillTint="33"/>
            <w:vAlign w:val="center"/>
          </w:tcPr>
          <w:p w14:paraId="00F708B2" w14:textId="77777777" w:rsidR="006C6ADD" w:rsidRPr="00EC5FD1" w:rsidRDefault="006C6ADD" w:rsidP="005B1EFE">
            <w:pPr>
              <w:spacing w:after="0" w:line="240" w:lineRule="auto"/>
              <w:jc w:val="left"/>
              <w:rPr>
                <w:b/>
                <w:bCs/>
                <w:sz w:val="22"/>
                <w:szCs w:val="22"/>
              </w:rPr>
            </w:pPr>
          </w:p>
        </w:tc>
        <w:tc>
          <w:tcPr>
            <w:tcW w:w="2010" w:type="dxa"/>
            <w:shd w:val="clear" w:color="auto" w:fill="auto"/>
            <w:vAlign w:val="center"/>
          </w:tcPr>
          <w:p w14:paraId="201541A0" w14:textId="77777777" w:rsidR="006C6ADD" w:rsidRPr="00EC5FD1" w:rsidRDefault="006C6ADD" w:rsidP="005B1EFE">
            <w:pPr>
              <w:spacing w:after="0" w:line="240" w:lineRule="auto"/>
              <w:jc w:val="left"/>
              <w:rPr>
                <w:sz w:val="22"/>
                <w:szCs w:val="22"/>
              </w:rPr>
            </w:pPr>
            <w:r w:rsidRPr="00EC5FD1">
              <w:rPr>
                <w:sz w:val="22"/>
                <w:szCs w:val="22"/>
              </w:rPr>
              <w:t>Reziduuri de la sortare</w:t>
            </w:r>
          </w:p>
        </w:tc>
        <w:tc>
          <w:tcPr>
            <w:tcW w:w="2061" w:type="dxa"/>
            <w:shd w:val="clear" w:color="auto" w:fill="auto"/>
            <w:vAlign w:val="center"/>
          </w:tcPr>
          <w:p w14:paraId="6A834A00" w14:textId="1F796C2F" w:rsidR="006C6ADD" w:rsidRPr="00EC5FD1" w:rsidRDefault="006C6ADD" w:rsidP="005B1EFE">
            <w:pPr>
              <w:spacing w:after="0" w:line="240" w:lineRule="auto"/>
              <w:jc w:val="left"/>
              <w:rPr>
                <w:sz w:val="22"/>
                <w:szCs w:val="22"/>
              </w:rPr>
            </w:pPr>
            <w:r w:rsidRPr="00EC5FD1">
              <w:rPr>
                <w:sz w:val="22"/>
                <w:szCs w:val="22"/>
              </w:rPr>
              <w:t>Depozit conform de de</w:t>
            </w:r>
            <w:r w:rsidR="00CF261B" w:rsidRPr="00EC5FD1">
              <w:rPr>
                <w:sz w:val="22"/>
                <w:szCs w:val="22"/>
              </w:rPr>
              <w:t>ș</w:t>
            </w:r>
            <w:r w:rsidRPr="00EC5FD1">
              <w:rPr>
                <w:sz w:val="22"/>
                <w:szCs w:val="22"/>
              </w:rPr>
              <w:t>euri</w:t>
            </w:r>
          </w:p>
        </w:tc>
        <w:tc>
          <w:tcPr>
            <w:tcW w:w="3269" w:type="dxa"/>
            <w:shd w:val="clear" w:color="auto" w:fill="auto"/>
            <w:vAlign w:val="center"/>
          </w:tcPr>
          <w:p w14:paraId="49BAD427" w14:textId="1A2A7100" w:rsidR="006C6ADD" w:rsidRPr="00EC5FD1" w:rsidRDefault="006C6ADD" w:rsidP="005B1EFE">
            <w:pPr>
              <w:spacing w:after="0" w:line="240" w:lineRule="auto"/>
              <w:jc w:val="left"/>
              <w:rPr>
                <w:sz w:val="22"/>
                <w:szCs w:val="22"/>
              </w:rPr>
            </w:pPr>
            <w:r w:rsidRPr="00EC5FD1">
              <w:rPr>
                <w:sz w:val="22"/>
                <w:szCs w:val="22"/>
              </w:rPr>
              <w:t>Posibilitate ridicată de eliminare pe depozite</w:t>
            </w:r>
            <w:r w:rsidR="001B69A0" w:rsidRPr="00EC5FD1">
              <w:rPr>
                <w:sz w:val="22"/>
                <w:szCs w:val="22"/>
              </w:rPr>
              <w:t xml:space="preserve">, </w:t>
            </w:r>
            <w:r w:rsidRPr="00EC5FD1">
              <w:rPr>
                <w:sz w:val="22"/>
                <w:szCs w:val="22"/>
              </w:rPr>
              <w:t>reprezintă costuri pentru activitate</w:t>
            </w:r>
          </w:p>
        </w:tc>
      </w:tr>
      <w:tr w:rsidR="006C6ADD" w:rsidRPr="00EC5FD1" w14:paraId="083EF208" w14:textId="77777777" w:rsidTr="00B16CF5">
        <w:trPr>
          <w:jc w:val="center"/>
        </w:trPr>
        <w:tc>
          <w:tcPr>
            <w:tcW w:w="2010" w:type="dxa"/>
            <w:vMerge w:val="restart"/>
            <w:shd w:val="clear" w:color="auto" w:fill="E2EFD9" w:themeFill="accent6" w:themeFillTint="33"/>
            <w:vAlign w:val="center"/>
          </w:tcPr>
          <w:p w14:paraId="36C88D45" w14:textId="365B7C98" w:rsidR="006C6ADD" w:rsidRPr="00EC5FD1" w:rsidRDefault="006C6ADD" w:rsidP="005B1EFE">
            <w:pPr>
              <w:spacing w:after="0" w:line="240" w:lineRule="auto"/>
              <w:jc w:val="left"/>
              <w:rPr>
                <w:b/>
                <w:bCs/>
                <w:sz w:val="22"/>
                <w:szCs w:val="22"/>
              </w:rPr>
            </w:pPr>
            <w:r w:rsidRPr="00EC5FD1">
              <w:rPr>
                <w:b/>
                <w:bCs/>
                <w:sz w:val="22"/>
                <w:szCs w:val="22"/>
              </w:rPr>
              <w:t>Instala</w:t>
            </w:r>
            <w:r w:rsidR="00CF261B" w:rsidRPr="00EC5FD1">
              <w:rPr>
                <w:b/>
                <w:bCs/>
                <w:sz w:val="22"/>
                <w:szCs w:val="22"/>
              </w:rPr>
              <w:t>ț</w:t>
            </w:r>
            <w:r w:rsidRPr="00EC5FD1">
              <w:rPr>
                <w:b/>
                <w:bCs/>
                <w:sz w:val="22"/>
                <w:szCs w:val="22"/>
              </w:rPr>
              <w:t>ii compostare</w:t>
            </w:r>
          </w:p>
        </w:tc>
        <w:tc>
          <w:tcPr>
            <w:tcW w:w="2010" w:type="dxa"/>
            <w:shd w:val="clear" w:color="auto" w:fill="auto"/>
            <w:vAlign w:val="center"/>
          </w:tcPr>
          <w:p w14:paraId="46E053A7" w14:textId="77777777" w:rsidR="006C6ADD" w:rsidRPr="00EC5FD1" w:rsidRDefault="006C6ADD" w:rsidP="005B1EFE">
            <w:pPr>
              <w:spacing w:after="0" w:line="240" w:lineRule="auto"/>
              <w:jc w:val="left"/>
              <w:rPr>
                <w:sz w:val="22"/>
                <w:szCs w:val="22"/>
              </w:rPr>
            </w:pPr>
            <w:r w:rsidRPr="00EC5FD1">
              <w:rPr>
                <w:sz w:val="22"/>
                <w:szCs w:val="22"/>
              </w:rPr>
              <w:t>Compost</w:t>
            </w:r>
          </w:p>
        </w:tc>
        <w:tc>
          <w:tcPr>
            <w:tcW w:w="2061" w:type="dxa"/>
            <w:shd w:val="clear" w:color="auto" w:fill="auto"/>
            <w:vAlign w:val="center"/>
          </w:tcPr>
          <w:p w14:paraId="26F6015D" w14:textId="77777777" w:rsidR="006C6ADD" w:rsidRPr="00EC5FD1" w:rsidRDefault="006C6ADD" w:rsidP="005B1EFE">
            <w:pPr>
              <w:spacing w:after="0" w:line="240" w:lineRule="auto"/>
              <w:jc w:val="left"/>
              <w:rPr>
                <w:sz w:val="22"/>
                <w:szCs w:val="22"/>
              </w:rPr>
            </w:pPr>
            <w:r w:rsidRPr="00EC5FD1">
              <w:rPr>
                <w:sz w:val="22"/>
                <w:szCs w:val="22"/>
              </w:rPr>
              <w:t>Fertilizare în agricultură pe soluri</w:t>
            </w:r>
          </w:p>
          <w:p w14:paraId="469F2281" w14:textId="7A756A94" w:rsidR="006C6ADD" w:rsidRPr="00EC5FD1" w:rsidRDefault="006C6ADD" w:rsidP="005B1EFE">
            <w:pPr>
              <w:spacing w:after="0" w:line="240" w:lineRule="auto"/>
              <w:jc w:val="left"/>
              <w:rPr>
                <w:sz w:val="22"/>
                <w:szCs w:val="22"/>
              </w:rPr>
            </w:pPr>
            <w:r w:rsidRPr="00EC5FD1">
              <w:rPr>
                <w:sz w:val="22"/>
                <w:szCs w:val="22"/>
              </w:rPr>
              <w:t>Amendarea calită</w:t>
            </w:r>
            <w:r w:rsidR="00CF261B" w:rsidRPr="00EC5FD1">
              <w:rPr>
                <w:sz w:val="22"/>
                <w:szCs w:val="22"/>
              </w:rPr>
              <w:t>ț</w:t>
            </w:r>
            <w:r w:rsidRPr="00EC5FD1">
              <w:rPr>
                <w:sz w:val="22"/>
                <w:szCs w:val="22"/>
              </w:rPr>
              <w:t>ii solului</w:t>
            </w:r>
          </w:p>
          <w:p w14:paraId="61FB80E8" w14:textId="50936DE0" w:rsidR="006C6ADD" w:rsidRPr="00EC5FD1" w:rsidRDefault="006C6ADD" w:rsidP="005B1EFE">
            <w:pPr>
              <w:spacing w:after="0" w:line="240" w:lineRule="auto"/>
              <w:jc w:val="left"/>
              <w:rPr>
                <w:sz w:val="22"/>
                <w:szCs w:val="22"/>
              </w:rPr>
            </w:pPr>
            <w:r w:rsidRPr="00EC5FD1">
              <w:rPr>
                <w:sz w:val="22"/>
                <w:szCs w:val="22"/>
              </w:rPr>
              <w:t>Ferme de cre</w:t>
            </w:r>
            <w:r w:rsidR="00CF261B" w:rsidRPr="00EC5FD1">
              <w:rPr>
                <w:sz w:val="22"/>
                <w:szCs w:val="22"/>
              </w:rPr>
              <w:t>ș</w:t>
            </w:r>
            <w:r w:rsidRPr="00EC5FD1">
              <w:rPr>
                <w:sz w:val="22"/>
                <w:szCs w:val="22"/>
              </w:rPr>
              <w:t>tere ciuperci</w:t>
            </w:r>
          </w:p>
          <w:p w14:paraId="088D4084" w14:textId="045DEAD9" w:rsidR="006C6ADD" w:rsidRPr="00EC5FD1" w:rsidRDefault="006C6ADD" w:rsidP="005B1EFE">
            <w:pPr>
              <w:spacing w:after="0" w:line="240" w:lineRule="auto"/>
              <w:jc w:val="left"/>
              <w:rPr>
                <w:sz w:val="22"/>
                <w:szCs w:val="22"/>
              </w:rPr>
            </w:pPr>
            <w:r w:rsidRPr="00EC5FD1">
              <w:rPr>
                <w:sz w:val="22"/>
                <w:szCs w:val="22"/>
              </w:rPr>
              <w:t>Sere de flori</w:t>
            </w:r>
            <w:r w:rsidR="001B69A0" w:rsidRPr="00EC5FD1">
              <w:rPr>
                <w:sz w:val="22"/>
                <w:szCs w:val="22"/>
              </w:rPr>
              <w:t xml:space="preserve">, </w:t>
            </w:r>
            <w:r w:rsidRPr="00EC5FD1">
              <w:rPr>
                <w:sz w:val="22"/>
                <w:szCs w:val="22"/>
              </w:rPr>
              <w:t>florării</w:t>
            </w:r>
          </w:p>
        </w:tc>
        <w:tc>
          <w:tcPr>
            <w:tcW w:w="3269" w:type="dxa"/>
            <w:shd w:val="clear" w:color="auto" w:fill="auto"/>
            <w:vAlign w:val="center"/>
          </w:tcPr>
          <w:p w14:paraId="2DF0C193" w14:textId="1001B42C" w:rsidR="006C6ADD" w:rsidRPr="00EC5FD1" w:rsidRDefault="006C6ADD" w:rsidP="005B1EFE">
            <w:pPr>
              <w:spacing w:after="0" w:line="240" w:lineRule="auto"/>
              <w:jc w:val="left"/>
              <w:rPr>
                <w:sz w:val="22"/>
                <w:szCs w:val="22"/>
              </w:rPr>
            </w:pPr>
            <w:r w:rsidRPr="00EC5FD1">
              <w:rPr>
                <w:sz w:val="22"/>
                <w:szCs w:val="22"/>
              </w:rPr>
              <w:t>Posibilitate mediu-ridicată</w:t>
            </w:r>
            <w:r w:rsidR="001B69A0" w:rsidRPr="00EC5FD1">
              <w:rPr>
                <w:sz w:val="22"/>
                <w:szCs w:val="22"/>
              </w:rPr>
              <w:t xml:space="preserve">, </w:t>
            </w:r>
            <w:r w:rsidRPr="00EC5FD1">
              <w:rPr>
                <w:sz w:val="22"/>
                <w:szCs w:val="22"/>
              </w:rPr>
              <w:t>limitată însă de calitatea compostului</w:t>
            </w:r>
            <w:r w:rsidR="00341ADB" w:rsidRPr="00EC5FD1">
              <w:rPr>
                <w:sz w:val="22"/>
                <w:szCs w:val="22"/>
              </w:rPr>
              <w:t xml:space="preserve"> (</w:t>
            </w:r>
            <w:r w:rsidRPr="00EC5FD1">
              <w:rPr>
                <w:sz w:val="22"/>
                <w:szCs w:val="22"/>
              </w:rPr>
              <w:t>există standarde de certificare a caliră</w:t>
            </w:r>
            <w:r w:rsidR="00CF261B" w:rsidRPr="00EC5FD1">
              <w:rPr>
                <w:sz w:val="22"/>
                <w:szCs w:val="22"/>
              </w:rPr>
              <w:t>ț</w:t>
            </w:r>
            <w:r w:rsidRPr="00EC5FD1">
              <w:rPr>
                <w:sz w:val="22"/>
                <w:szCs w:val="22"/>
              </w:rPr>
              <w:t>ii la nivel european</w:t>
            </w:r>
            <w:r w:rsidR="001B69A0" w:rsidRPr="00EC5FD1">
              <w:rPr>
                <w:sz w:val="22"/>
                <w:szCs w:val="22"/>
              </w:rPr>
              <w:t xml:space="preserve">, </w:t>
            </w:r>
            <w:r w:rsidRPr="00EC5FD1">
              <w:rPr>
                <w:sz w:val="22"/>
                <w:szCs w:val="22"/>
              </w:rPr>
              <w:t>încă nu în România). Calitate bună a materialului ob</w:t>
            </w:r>
            <w:r w:rsidR="00CF261B" w:rsidRPr="00EC5FD1">
              <w:rPr>
                <w:sz w:val="22"/>
                <w:szCs w:val="22"/>
              </w:rPr>
              <w:t>ț</w:t>
            </w:r>
            <w:r w:rsidRPr="00EC5FD1">
              <w:rPr>
                <w:sz w:val="22"/>
                <w:szCs w:val="22"/>
              </w:rPr>
              <w:t>inut</w:t>
            </w:r>
            <w:r w:rsidR="001B69A0" w:rsidRPr="00EC5FD1">
              <w:rPr>
                <w:sz w:val="22"/>
                <w:szCs w:val="22"/>
              </w:rPr>
              <w:t xml:space="preserve">, </w:t>
            </w:r>
            <w:r w:rsidRPr="00EC5FD1">
              <w:rPr>
                <w:sz w:val="22"/>
                <w:szCs w:val="22"/>
              </w:rPr>
              <w:t xml:space="preserve">cu posibilitate de </w:t>
            </w:r>
            <w:r w:rsidRPr="00EC5FD1">
              <w:rPr>
                <w:sz w:val="22"/>
                <w:szCs w:val="22"/>
              </w:rPr>
              <w:lastRenderedPageBreak/>
              <w:t>ob</w:t>
            </w:r>
            <w:r w:rsidR="00CF261B" w:rsidRPr="00EC5FD1">
              <w:rPr>
                <w:sz w:val="22"/>
                <w:szCs w:val="22"/>
              </w:rPr>
              <w:t>ț</w:t>
            </w:r>
            <w:r w:rsidRPr="00EC5FD1">
              <w:rPr>
                <w:sz w:val="22"/>
                <w:szCs w:val="22"/>
              </w:rPr>
              <w:t>inere de venituri sau costuri</w:t>
            </w:r>
            <w:r w:rsidR="001B69A0" w:rsidRPr="00EC5FD1">
              <w:rPr>
                <w:sz w:val="22"/>
                <w:szCs w:val="22"/>
              </w:rPr>
              <w:t xml:space="preserve">, </w:t>
            </w:r>
            <w:r w:rsidRPr="00EC5FD1">
              <w:rPr>
                <w:sz w:val="22"/>
                <w:szCs w:val="22"/>
              </w:rPr>
              <w:t>func</w:t>
            </w:r>
            <w:r w:rsidR="00CF261B" w:rsidRPr="00EC5FD1">
              <w:rPr>
                <w:sz w:val="22"/>
                <w:szCs w:val="22"/>
              </w:rPr>
              <w:t>ț</w:t>
            </w:r>
            <w:r w:rsidRPr="00EC5FD1">
              <w:rPr>
                <w:sz w:val="22"/>
                <w:szCs w:val="22"/>
              </w:rPr>
              <w:t>ie de utilizare</w:t>
            </w:r>
          </w:p>
        </w:tc>
      </w:tr>
      <w:tr w:rsidR="006C6ADD" w:rsidRPr="00B46E2C" w14:paraId="50DDBFAD" w14:textId="77777777" w:rsidTr="00B16CF5">
        <w:trPr>
          <w:jc w:val="center"/>
        </w:trPr>
        <w:tc>
          <w:tcPr>
            <w:tcW w:w="2010" w:type="dxa"/>
            <w:vMerge/>
            <w:shd w:val="clear" w:color="auto" w:fill="E2EFD9" w:themeFill="accent6" w:themeFillTint="33"/>
            <w:vAlign w:val="center"/>
          </w:tcPr>
          <w:p w14:paraId="71D7D746" w14:textId="77777777" w:rsidR="006C6ADD" w:rsidRPr="00EC5FD1" w:rsidRDefault="006C6ADD" w:rsidP="005B1EFE">
            <w:pPr>
              <w:spacing w:after="0" w:line="240" w:lineRule="auto"/>
              <w:jc w:val="left"/>
              <w:rPr>
                <w:b/>
                <w:bCs/>
                <w:sz w:val="22"/>
                <w:szCs w:val="22"/>
              </w:rPr>
            </w:pPr>
          </w:p>
        </w:tc>
        <w:tc>
          <w:tcPr>
            <w:tcW w:w="2010" w:type="dxa"/>
            <w:shd w:val="clear" w:color="auto" w:fill="auto"/>
            <w:vAlign w:val="center"/>
          </w:tcPr>
          <w:p w14:paraId="006A8561" w14:textId="77777777" w:rsidR="006C6ADD" w:rsidRPr="00EC5FD1" w:rsidRDefault="006C6ADD" w:rsidP="005B1EFE">
            <w:pPr>
              <w:spacing w:after="0" w:line="240" w:lineRule="auto"/>
              <w:jc w:val="left"/>
              <w:rPr>
                <w:sz w:val="22"/>
                <w:szCs w:val="22"/>
              </w:rPr>
            </w:pPr>
            <w:r w:rsidRPr="00EC5FD1">
              <w:rPr>
                <w:sz w:val="22"/>
                <w:szCs w:val="22"/>
              </w:rPr>
              <w:t xml:space="preserve">Reziduuri de la compostare </w:t>
            </w:r>
          </w:p>
        </w:tc>
        <w:tc>
          <w:tcPr>
            <w:tcW w:w="2061" w:type="dxa"/>
            <w:shd w:val="clear" w:color="auto" w:fill="auto"/>
            <w:vAlign w:val="center"/>
          </w:tcPr>
          <w:p w14:paraId="118B91EA" w14:textId="4C4A0C72" w:rsidR="006C6ADD" w:rsidRPr="00EC5FD1" w:rsidRDefault="006C6ADD" w:rsidP="005B1EFE">
            <w:pPr>
              <w:spacing w:after="0" w:line="240" w:lineRule="auto"/>
              <w:jc w:val="left"/>
              <w:rPr>
                <w:sz w:val="22"/>
                <w:szCs w:val="22"/>
              </w:rPr>
            </w:pPr>
            <w:r w:rsidRPr="00EC5FD1">
              <w:rPr>
                <w:sz w:val="22"/>
                <w:szCs w:val="22"/>
              </w:rPr>
              <w:t>Depozite conforme de de</w:t>
            </w:r>
            <w:r w:rsidR="00CF261B" w:rsidRPr="00EC5FD1">
              <w:rPr>
                <w:sz w:val="22"/>
                <w:szCs w:val="22"/>
              </w:rPr>
              <w:t>ș</w:t>
            </w:r>
            <w:r w:rsidRPr="00EC5FD1">
              <w:rPr>
                <w:sz w:val="22"/>
                <w:szCs w:val="22"/>
              </w:rPr>
              <w:t>euri ca material de acoperire</w:t>
            </w:r>
          </w:p>
          <w:p w14:paraId="32696FEA" w14:textId="383A7E37" w:rsidR="006C6ADD" w:rsidRPr="00EC5FD1" w:rsidRDefault="006C6ADD" w:rsidP="005B1EFE">
            <w:pPr>
              <w:spacing w:after="0" w:line="240" w:lineRule="auto"/>
              <w:jc w:val="left"/>
              <w:rPr>
                <w:sz w:val="22"/>
                <w:szCs w:val="22"/>
              </w:rPr>
            </w:pPr>
            <w:r w:rsidRPr="00EC5FD1">
              <w:rPr>
                <w:sz w:val="22"/>
                <w:szCs w:val="22"/>
              </w:rPr>
              <w:t>Activită</w:t>
            </w:r>
            <w:r w:rsidR="00CF261B" w:rsidRPr="00EC5FD1">
              <w:rPr>
                <w:sz w:val="22"/>
                <w:szCs w:val="22"/>
              </w:rPr>
              <w:t>ț</w:t>
            </w:r>
            <w:r w:rsidRPr="00EC5FD1">
              <w:rPr>
                <w:sz w:val="22"/>
                <w:szCs w:val="22"/>
              </w:rPr>
              <w:t>i de ecologizare</w:t>
            </w:r>
            <w:r w:rsidR="001B69A0" w:rsidRPr="00EC5FD1">
              <w:rPr>
                <w:sz w:val="22"/>
                <w:szCs w:val="22"/>
              </w:rPr>
              <w:t xml:space="preserve">, </w:t>
            </w:r>
            <w:r w:rsidRPr="00EC5FD1">
              <w:rPr>
                <w:sz w:val="22"/>
                <w:szCs w:val="22"/>
              </w:rPr>
              <w:t>reabilitare</w:t>
            </w:r>
            <w:r w:rsidR="001B69A0" w:rsidRPr="00EC5FD1">
              <w:rPr>
                <w:sz w:val="22"/>
                <w:szCs w:val="22"/>
              </w:rPr>
              <w:t xml:space="preserve">, </w:t>
            </w:r>
            <w:r w:rsidRPr="00EC5FD1">
              <w:rPr>
                <w:sz w:val="22"/>
                <w:szCs w:val="22"/>
              </w:rPr>
              <w:t>refacere terenuri degradate</w:t>
            </w:r>
          </w:p>
        </w:tc>
        <w:tc>
          <w:tcPr>
            <w:tcW w:w="3269" w:type="dxa"/>
            <w:shd w:val="clear" w:color="auto" w:fill="auto"/>
            <w:vAlign w:val="center"/>
          </w:tcPr>
          <w:p w14:paraId="11F721F0" w14:textId="0F4CA99C" w:rsidR="006C6ADD" w:rsidRPr="00EC5FD1" w:rsidRDefault="006C6ADD" w:rsidP="005B1EFE">
            <w:pPr>
              <w:spacing w:after="0" w:line="240" w:lineRule="auto"/>
              <w:jc w:val="left"/>
              <w:rPr>
                <w:sz w:val="22"/>
                <w:szCs w:val="22"/>
              </w:rPr>
            </w:pPr>
            <w:r w:rsidRPr="00EC5FD1">
              <w:rPr>
                <w:sz w:val="22"/>
                <w:szCs w:val="22"/>
              </w:rPr>
              <w:t>Posibilită</w:t>
            </w:r>
            <w:r w:rsidR="00CF261B" w:rsidRPr="00EC5FD1">
              <w:rPr>
                <w:sz w:val="22"/>
                <w:szCs w:val="22"/>
              </w:rPr>
              <w:t>ț</w:t>
            </w:r>
            <w:r w:rsidRPr="00EC5FD1">
              <w:rPr>
                <w:sz w:val="22"/>
                <w:szCs w:val="22"/>
              </w:rPr>
              <w:t>i crescute de valorificare pe pia</w:t>
            </w:r>
            <w:r w:rsidR="00CF261B" w:rsidRPr="00EC5FD1">
              <w:rPr>
                <w:sz w:val="22"/>
                <w:szCs w:val="22"/>
              </w:rPr>
              <w:t>ț</w:t>
            </w:r>
            <w:r w:rsidRPr="00EC5FD1">
              <w:rPr>
                <w:sz w:val="22"/>
                <w:szCs w:val="22"/>
              </w:rPr>
              <w:t>a internă. Calitate bună a materialului ob</w:t>
            </w:r>
            <w:r w:rsidR="00CF261B" w:rsidRPr="00EC5FD1">
              <w:rPr>
                <w:sz w:val="22"/>
                <w:szCs w:val="22"/>
              </w:rPr>
              <w:t>ț</w:t>
            </w:r>
            <w:r w:rsidRPr="00EC5FD1">
              <w:rPr>
                <w:sz w:val="22"/>
                <w:szCs w:val="22"/>
              </w:rPr>
              <w:t>inut</w:t>
            </w:r>
            <w:r w:rsidR="001B69A0" w:rsidRPr="00EC5FD1">
              <w:rPr>
                <w:sz w:val="22"/>
                <w:szCs w:val="22"/>
              </w:rPr>
              <w:t xml:space="preserve">, </w:t>
            </w:r>
            <w:r w:rsidRPr="00EC5FD1">
              <w:rPr>
                <w:sz w:val="22"/>
                <w:szCs w:val="22"/>
              </w:rPr>
              <w:t>cu posibilitate de ob</w:t>
            </w:r>
            <w:r w:rsidR="00CF261B" w:rsidRPr="00EC5FD1">
              <w:rPr>
                <w:sz w:val="22"/>
                <w:szCs w:val="22"/>
              </w:rPr>
              <w:t>ț</w:t>
            </w:r>
            <w:r w:rsidRPr="00EC5FD1">
              <w:rPr>
                <w:sz w:val="22"/>
                <w:szCs w:val="22"/>
              </w:rPr>
              <w:t>inere de venituri sau costuri</w:t>
            </w:r>
            <w:r w:rsidR="001B69A0" w:rsidRPr="00EC5FD1">
              <w:rPr>
                <w:sz w:val="22"/>
                <w:szCs w:val="22"/>
              </w:rPr>
              <w:t xml:space="preserve">, </w:t>
            </w:r>
            <w:r w:rsidRPr="00EC5FD1">
              <w:rPr>
                <w:sz w:val="22"/>
                <w:szCs w:val="22"/>
              </w:rPr>
              <w:t>func</w:t>
            </w:r>
            <w:r w:rsidR="00CF261B" w:rsidRPr="00EC5FD1">
              <w:rPr>
                <w:sz w:val="22"/>
                <w:szCs w:val="22"/>
              </w:rPr>
              <w:t>ț</w:t>
            </w:r>
            <w:r w:rsidRPr="00EC5FD1">
              <w:rPr>
                <w:sz w:val="22"/>
                <w:szCs w:val="22"/>
              </w:rPr>
              <w:t>ie de utilizare</w:t>
            </w:r>
          </w:p>
        </w:tc>
      </w:tr>
      <w:tr w:rsidR="00B16CF5" w:rsidRPr="00EC5FD1" w14:paraId="06ECD0E1" w14:textId="77777777" w:rsidTr="00B16CF5">
        <w:trPr>
          <w:jc w:val="center"/>
        </w:trPr>
        <w:tc>
          <w:tcPr>
            <w:tcW w:w="2010" w:type="dxa"/>
            <w:vMerge w:val="restart"/>
            <w:shd w:val="clear" w:color="auto" w:fill="E2EFD9" w:themeFill="accent6" w:themeFillTint="33"/>
            <w:vAlign w:val="center"/>
          </w:tcPr>
          <w:p w14:paraId="660F3CFB" w14:textId="3CF826A5" w:rsidR="00B16CF5" w:rsidRPr="00EC5FD1" w:rsidRDefault="00B16CF5" w:rsidP="005B1EFE">
            <w:pPr>
              <w:spacing w:after="0" w:line="240" w:lineRule="auto"/>
              <w:jc w:val="left"/>
              <w:rPr>
                <w:b/>
                <w:bCs/>
                <w:sz w:val="22"/>
                <w:szCs w:val="22"/>
              </w:rPr>
            </w:pPr>
            <w:r w:rsidRPr="00EC5FD1">
              <w:rPr>
                <w:b/>
                <w:bCs/>
                <w:sz w:val="22"/>
                <w:szCs w:val="22"/>
              </w:rPr>
              <w:t>Instalație TM</w:t>
            </w:r>
            <w:r w:rsidR="00AA60FC">
              <w:rPr>
                <w:b/>
                <w:bCs/>
                <w:sz w:val="22"/>
                <w:szCs w:val="22"/>
              </w:rPr>
              <w:t>B</w:t>
            </w:r>
            <w:r w:rsidRPr="00EC5FD1">
              <w:rPr>
                <w:b/>
                <w:bCs/>
                <w:sz w:val="22"/>
                <w:szCs w:val="22"/>
              </w:rPr>
              <w:t xml:space="preserve"> cu</w:t>
            </w:r>
            <w:r w:rsidR="00EC5FD1" w:rsidRPr="00EC5FD1">
              <w:rPr>
                <w:b/>
                <w:bCs/>
                <w:sz w:val="22"/>
                <w:szCs w:val="22"/>
              </w:rPr>
              <w:t xml:space="preserve"> </w:t>
            </w:r>
            <w:r w:rsidRPr="00EC5FD1">
              <w:rPr>
                <w:b/>
                <w:bCs/>
                <w:sz w:val="22"/>
                <w:szCs w:val="22"/>
              </w:rPr>
              <w:t>digestie anaerobă</w:t>
            </w:r>
          </w:p>
        </w:tc>
        <w:tc>
          <w:tcPr>
            <w:tcW w:w="2010" w:type="dxa"/>
            <w:shd w:val="clear" w:color="auto" w:fill="auto"/>
            <w:vAlign w:val="center"/>
          </w:tcPr>
          <w:p w14:paraId="71A34558" w14:textId="206D9940" w:rsidR="00B16CF5" w:rsidRPr="00EC5FD1" w:rsidRDefault="00B16CF5" w:rsidP="005B1EFE">
            <w:pPr>
              <w:spacing w:after="0" w:line="240" w:lineRule="auto"/>
              <w:jc w:val="left"/>
              <w:rPr>
                <w:sz w:val="22"/>
                <w:szCs w:val="22"/>
              </w:rPr>
            </w:pPr>
            <w:r w:rsidRPr="00EC5FD1">
              <w:rPr>
                <w:sz w:val="22"/>
                <w:szCs w:val="22"/>
                <w:lang w:eastAsia="x-none"/>
              </w:rPr>
              <w:t>Fracție de deșeuri reciclabile sortate din tratarea mecanică (metalice și plastic)</w:t>
            </w:r>
          </w:p>
        </w:tc>
        <w:tc>
          <w:tcPr>
            <w:tcW w:w="2061" w:type="dxa"/>
            <w:shd w:val="clear" w:color="auto" w:fill="auto"/>
            <w:vAlign w:val="center"/>
          </w:tcPr>
          <w:p w14:paraId="1FA82AD8" w14:textId="094E4476" w:rsidR="00B16CF5" w:rsidRPr="00EC5FD1" w:rsidRDefault="00B16CF5" w:rsidP="005B1EFE">
            <w:pPr>
              <w:spacing w:after="0" w:line="240" w:lineRule="auto"/>
              <w:jc w:val="left"/>
              <w:rPr>
                <w:sz w:val="22"/>
                <w:szCs w:val="22"/>
              </w:rPr>
            </w:pPr>
            <w:r w:rsidRPr="00EC5FD1">
              <w:rPr>
                <w:sz w:val="22"/>
                <w:szCs w:val="22"/>
                <w:lang w:eastAsia="x-none"/>
              </w:rPr>
              <w:t>Operatori economici reciclatori</w:t>
            </w:r>
          </w:p>
        </w:tc>
        <w:tc>
          <w:tcPr>
            <w:tcW w:w="3269" w:type="dxa"/>
            <w:shd w:val="clear" w:color="auto" w:fill="auto"/>
            <w:vAlign w:val="center"/>
          </w:tcPr>
          <w:p w14:paraId="11806D46" w14:textId="1AA5069C" w:rsidR="00B16CF5" w:rsidRPr="00EC5FD1" w:rsidRDefault="00B16CF5" w:rsidP="005B1EFE">
            <w:pPr>
              <w:spacing w:after="0" w:line="240" w:lineRule="auto"/>
              <w:jc w:val="left"/>
              <w:rPr>
                <w:sz w:val="22"/>
                <w:szCs w:val="22"/>
              </w:rPr>
            </w:pPr>
            <w:r w:rsidRPr="00EC5FD1">
              <w:rPr>
                <w:sz w:val="22"/>
                <w:szCs w:val="22"/>
                <w:lang w:eastAsia="x-none"/>
              </w:rPr>
              <w:t>Posibilități crescute de valorificare pe piața internă. Calitate medie a materialului obținut, cu obținere de venituri</w:t>
            </w:r>
          </w:p>
        </w:tc>
      </w:tr>
      <w:tr w:rsidR="00B16CF5" w:rsidRPr="00EC5FD1" w14:paraId="39110E44" w14:textId="77777777" w:rsidTr="00B16CF5">
        <w:trPr>
          <w:jc w:val="center"/>
        </w:trPr>
        <w:tc>
          <w:tcPr>
            <w:tcW w:w="2010" w:type="dxa"/>
            <w:vMerge/>
            <w:shd w:val="clear" w:color="auto" w:fill="E2EFD9" w:themeFill="accent6" w:themeFillTint="33"/>
            <w:vAlign w:val="center"/>
          </w:tcPr>
          <w:p w14:paraId="4615EEED" w14:textId="77777777" w:rsidR="00B16CF5" w:rsidRPr="00EC5FD1" w:rsidRDefault="00B16CF5" w:rsidP="005B1EFE">
            <w:pPr>
              <w:spacing w:after="0" w:line="240" w:lineRule="auto"/>
              <w:jc w:val="left"/>
              <w:rPr>
                <w:b/>
                <w:bCs/>
                <w:sz w:val="22"/>
                <w:szCs w:val="22"/>
              </w:rPr>
            </w:pPr>
          </w:p>
        </w:tc>
        <w:tc>
          <w:tcPr>
            <w:tcW w:w="2010" w:type="dxa"/>
            <w:shd w:val="clear" w:color="auto" w:fill="auto"/>
            <w:vAlign w:val="center"/>
          </w:tcPr>
          <w:p w14:paraId="527BD3DC" w14:textId="47FB5ACD" w:rsidR="00B16CF5" w:rsidRPr="00EC5FD1" w:rsidRDefault="00B16CF5" w:rsidP="005B1EFE">
            <w:pPr>
              <w:spacing w:after="0" w:line="240" w:lineRule="auto"/>
              <w:jc w:val="left"/>
              <w:rPr>
                <w:sz w:val="22"/>
                <w:szCs w:val="22"/>
              </w:rPr>
            </w:pPr>
            <w:r w:rsidRPr="00EC5FD1">
              <w:rPr>
                <w:sz w:val="22"/>
                <w:szCs w:val="22"/>
                <w:lang w:eastAsia="x-none"/>
              </w:rPr>
              <w:t>RDF</w:t>
            </w:r>
          </w:p>
        </w:tc>
        <w:tc>
          <w:tcPr>
            <w:tcW w:w="2061" w:type="dxa"/>
            <w:shd w:val="clear" w:color="auto" w:fill="auto"/>
            <w:vAlign w:val="center"/>
          </w:tcPr>
          <w:p w14:paraId="10D732EE" w14:textId="77777777" w:rsidR="00B16CF5" w:rsidRPr="00EC5FD1" w:rsidRDefault="00B16CF5" w:rsidP="005B1EFE">
            <w:pPr>
              <w:spacing w:after="0"/>
              <w:jc w:val="left"/>
              <w:rPr>
                <w:sz w:val="22"/>
                <w:szCs w:val="22"/>
                <w:lang w:eastAsia="x-none"/>
              </w:rPr>
            </w:pPr>
            <w:r w:rsidRPr="00EC5FD1">
              <w:rPr>
                <w:sz w:val="22"/>
                <w:szCs w:val="22"/>
                <w:lang w:eastAsia="x-none"/>
              </w:rPr>
              <w:t>Co-incinerare în fabrici de ciment</w:t>
            </w:r>
          </w:p>
          <w:p w14:paraId="664FBA6B" w14:textId="2AC9A0BD" w:rsidR="00B16CF5" w:rsidRPr="00EC5FD1" w:rsidRDefault="00B16CF5" w:rsidP="005B1EFE">
            <w:pPr>
              <w:spacing w:after="0" w:line="240" w:lineRule="auto"/>
              <w:jc w:val="left"/>
              <w:rPr>
                <w:sz w:val="22"/>
                <w:szCs w:val="22"/>
              </w:rPr>
            </w:pPr>
            <w:r w:rsidRPr="00EC5FD1">
              <w:rPr>
                <w:sz w:val="22"/>
                <w:szCs w:val="22"/>
                <w:lang w:eastAsia="x-none"/>
              </w:rPr>
              <w:t>Instalații de valorificare termică (piroliză/gazeificare)</w:t>
            </w:r>
          </w:p>
        </w:tc>
        <w:tc>
          <w:tcPr>
            <w:tcW w:w="3269" w:type="dxa"/>
            <w:shd w:val="clear" w:color="auto" w:fill="auto"/>
            <w:vAlign w:val="center"/>
          </w:tcPr>
          <w:p w14:paraId="1BAF8F16" w14:textId="1428490E" w:rsidR="00B16CF5" w:rsidRPr="00EC5FD1" w:rsidRDefault="00B16CF5" w:rsidP="005B1EFE">
            <w:pPr>
              <w:spacing w:after="0" w:line="240" w:lineRule="auto"/>
              <w:jc w:val="left"/>
              <w:rPr>
                <w:sz w:val="22"/>
                <w:szCs w:val="22"/>
              </w:rPr>
            </w:pPr>
            <w:r w:rsidRPr="00EC5FD1">
              <w:rPr>
                <w:sz w:val="22"/>
                <w:szCs w:val="22"/>
                <w:lang w:eastAsia="x-none"/>
              </w:rPr>
              <w:t>Posibilitate mediu-ridicată de valorificare pe piața internă. Calitatea materialului nu este uniformă. In general nu se obțin venituri, ci sunt costuri</w:t>
            </w:r>
          </w:p>
        </w:tc>
      </w:tr>
      <w:tr w:rsidR="00B16CF5" w:rsidRPr="00EC5FD1" w14:paraId="015307BD" w14:textId="77777777" w:rsidTr="00B16CF5">
        <w:trPr>
          <w:jc w:val="center"/>
        </w:trPr>
        <w:tc>
          <w:tcPr>
            <w:tcW w:w="2010" w:type="dxa"/>
            <w:vMerge/>
            <w:shd w:val="clear" w:color="auto" w:fill="E2EFD9" w:themeFill="accent6" w:themeFillTint="33"/>
            <w:vAlign w:val="center"/>
          </w:tcPr>
          <w:p w14:paraId="35809356" w14:textId="77777777" w:rsidR="00B16CF5" w:rsidRPr="00EC5FD1" w:rsidRDefault="00B16CF5" w:rsidP="005B1EFE">
            <w:pPr>
              <w:spacing w:after="0" w:line="240" w:lineRule="auto"/>
              <w:jc w:val="left"/>
              <w:rPr>
                <w:b/>
                <w:bCs/>
                <w:sz w:val="22"/>
                <w:szCs w:val="22"/>
              </w:rPr>
            </w:pPr>
          </w:p>
        </w:tc>
        <w:tc>
          <w:tcPr>
            <w:tcW w:w="2010" w:type="dxa"/>
            <w:shd w:val="clear" w:color="auto" w:fill="auto"/>
            <w:vAlign w:val="center"/>
          </w:tcPr>
          <w:p w14:paraId="20A10C55" w14:textId="1B78C1D0" w:rsidR="00B16CF5" w:rsidRPr="00EC5FD1" w:rsidRDefault="00B16CF5" w:rsidP="005B1EFE">
            <w:pPr>
              <w:spacing w:after="0" w:line="240" w:lineRule="auto"/>
              <w:jc w:val="left"/>
              <w:rPr>
                <w:sz w:val="22"/>
                <w:szCs w:val="22"/>
              </w:rPr>
            </w:pPr>
            <w:r w:rsidRPr="00EC5FD1">
              <w:rPr>
                <w:sz w:val="22"/>
                <w:szCs w:val="22"/>
                <w:lang w:eastAsia="x-none"/>
              </w:rPr>
              <w:t>Biogaz/ energie termică și/sau electrică</w:t>
            </w:r>
          </w:p>
        </w:tc>
        <w:tc>
          <w:tcPr>
            <w:tcW w:w="2061" w:type="dxa"/>
            <w:shd w:val="clear" w:color="auto" w:fill="auto"/>
            <w:vAlign w:val="center"/>
          </w:tcPr>
          <w:p w14:paraId="02AFF9A5" w14:textId="77777777" w:rsidR="00B16CF5" w:rsidRPr="00EC5FD1" w:rsidRDefault="00B16CF5" w:rsidP="005B1EFE">
            <w:pPr>
              <w:spacing w:after="0"/>
              <w:jc w:val="left"/>
              <w:rPr>
                <w:sz w:val="22"/>
                <w:szCs w:val="22"/>
                <w:lang w:eastAsia="x-none"/>
              </w:rPr>
            </w:pPr>
            <w:r w:rsidRPr="00EC5FD1">
              <w:rPr>
                <w:sz w:val="22"/>
                <w:szCs w:val="22"/>
                <w:lang w:eastAsia="x-none"/>
              </w:rPr>
              <w:t>Rețeaua locală de energie termică sau electrică</w:t>
            </w:r>
          </w:p>
          <w:p w14:paraId="5D62D44C" w14:textId="3408E172" w:rsidR="00B16CF5" w:rsidRPr="00EC5FD1" w:rsidRDefault="00B16CF5" w:rsidP="005B1EFE">
            <w:pPr>
              <w:spacing w:after="0" w:line="240" w:lineRule="auto"/>
              <w:jc w:val="left"/>
              <w:rPr>
                <w:sz w:val="22"/>
                <w:szCs w:val="22"/>
              </w:rPr>
            </w:pPr>
            <w:r w:rsidRPr="00EC5FD1">
              <w:rPr>
                <w:sz w:val="22"/>
                <w:szCs w:val="22"/>
                <w:lang w:eastAsia="x-none"/>
              </w:rPr>
              <w:t>Utilizare în instalație pentru consum propriu</w:t>
            </w:r>
          </w:p>
        </w:tc>
        <w:tc>
          <w:tcPr>
            <w:tcW w:w="3269" w:type="dxa"/>
            <w:shd w:val="clear" w:color="auto" w:fill="auto"/>
            <w:vAlign w:val="center"/>
          </w:tcPr>
          <w:p w14:paraId="33774306" w14:textId="53BD963A" w:rsidR="00B16CF5" w:rsidRPr="00EC5FD1" w:rsidRDefault="00B16CF5" w:rsidP="005B1EFE">
            <w:pPr>
              <w:spacing w:after="0" w:line="240" w:lineRule="auto"/>
              <w:jc w:val="left"/>
              <w:rPr>
                <w:sz w:val="22"/>
                <w:szCs w:val="22"/>
              </w:rPr>
            </w:pPr>
            <w:r w:rsidRPr="00EC5FD1">
              <w:rPr>
                <w:sz w:val="22"/>
                <w:szCs w:val="22"/>
                <w:lang w:eastAsia="x-none"/>
              </w:rPr>
              <w:t>Posibilitate mediu-scazută, limitată de calitatea biogazului (compoziția în CH</w:t>
            </w:r>
            <w:r w:rsidRPr="00EC5FD1">
              <w:rPr>
                <w:sz w:val="22"/>
                <w:szCs w:val="22"/>
                <w:vertAlign w:val="subscript"/>
                <w:lang w:eastAsia="x-none"/>
              </w:rPr>
              <w:t>4</w:t>
            </w:r>
            <w:r w:rsidRPr="00EC5FD1">
              <w:rPr>
                <w:sz w:val="22"/>
                <w:szCs w:val="22"/>
                <w:lang w:eastAsia="x-none"/>
              </w:rPr>
              <w:t>). Este obligatorie investiție suplimentară în instalație de cogenerare sau sisteme de curățare a biogazului (în cazul valorificării ca atare). Psibilitate de reducere a costurilor de producție prin utilizarea internă a produselor.  Cererea pe piața internă actuală depinde de necesitățile locale.</w:t>
            </w:r>
          </w:p>
        </w:tc>
      </w:tr>
      <w:tr w:rsidR="00B16CF5" w:rsidRPr="00EC5FD1" w14:paraId="0C2343BA" w14:textId="77777777" w:rsidTr="00B16CF5">
        <w:trPr>
          <w:jc w:val="center"/>
        </w:trPr>
        <w:tc>
          <w:tcPr>
            <w:tcW w:w="2010" w:type="dxa"/>
            <w:shd w:val="clear" w:color="auto" w:fill="E2EFD9" w:themeFill="accent6" w:themeFillTint="33"/>
            <w:vAlign w:val="center"/>
          </w:tcPr>
          <w:p w14:paraId="2D99A88C" w14:textId="77777777" w:rsidR="00B16CF5" w:rsidRPr="00EC5FD1" w:rsidRDefault="00B16CF5" w:rsidP="005B1EFE">
            <w:pPr>
              <w:spacing w:after="0" w:line="240" w:lineRule="auto"/>
              <w:jc w:val="left"/>
              <w:rPr>
                <w:b/>
                <w:bCs/>
                <w:sz w:val="22"/>
                <w:szCs w:val="22"/>
              </w:rPr>
            </w:pPr>
          </w:p>
        </w:tc>
        <w:tc>
          <w:tcPr>
            <w:tcW w:w="2010" w:type="dxa"/>
            <w:shd w:val="clear" w:color="auto" w:fill="auto"/>
            <w:vAlign w:val="center"/>
          </w:tcPr>
          <w:p w14:paraId="7AE3CB3D" w14:textId="48B57F90" w:rsidR="00B16CF5" w:rsidRPr="00EC5FD1" w:rsidRDefault="00B16CF5" w:rsidP="005B1EFE">
            <w:pPr>
              <w:spacing w:after="0" w:line="240" w:lineRule="auto"/>
              <w:jc w:val="left"/>
              <w:rPr>
                <w:sz w:val="22"/>
                <w:szCs w:val="22"/>
              </w:rPr>
            </w:pPr>
            <w:r w:rsidRPr="00EC5FD1">
              <w:rPr>
                <w:sz w:val="22"/>
                <w:szCs w:val="22"/>
                <w:lang w:eastAsia="x-none"/>
              </w:rPr>
              <w:t xml:space="preserve">Digestat </w:t>
            </w:r>
          </w:p>
        </w:tc>
        <w:tc>
          <w:tcPr>
            <w:tcW w:w="2061" w:type="dxa"/>
            <w:shd w:val="clear" w:color="auto" w:fill="auto"/>
            <w:vAlign w:val="center"/>
          </w:tcPr>
          <w:p w14:paraId="0FF8CED6" w14:textId="313C4E72" w:rsidR="00B16CF5" w:rsidRPr="00EC5FD1" w:rsidRDefault="00EC5FD1" w:rsidP="005B1EFE">
            <w:pPr>
              <w:spacing w:after="0" w:line="240" w:lineRule="auto"/>
              <w:jc w:val="left"/>
              <w:rPr>
                <w:sz w:val="22"/>
                <w:szCs w:val="22"/>
              </w:rPr>
            </w:pPr>
            <w:r>
              <w:rPr>
                <w:sz w:val="22"/>
                <w:szCs w:val="22"/>
              </w:rPr>
              <w:t>Dupa maturare, se poate utiliza ca si compost</w:t>
            </w:r>
          </w:p>
        </w:tc>
        <w:tc>
          <w:tcPr>
            <w:tcW w:w="3269" w:type="dxa"/>
            <w:shd w:val="clear" w:color="auto" w:fill="auto"/>
            <w:vAlign w:val="center"/>
          </w:tcPr>
          <w:p w14:paraId="57239BF7" w14:textId="01273350" w:rsidR="00B16CF5" w:rsidRPr="00EC5FD1" w:rsidRDefault="00B16CF5" w:rsidP="005B1EFE">
            <w:pPr>
              <w:spacing w:after="0" w:line="240" w:lineRule="auto"/>
              <w:jc w:val="left"/>
              <w:rPr>
                <w:sz w:val="22"/>
                <w:szCs w:val="22"/>
              </w:rPr>
            </w:pPr>
            <w:r w:rsidRPr="00EC5FD1">
              <w:rPr>
                <w:sz w:val="22"/>
                <w:szCs w:val="22"/>
                <w:lang w:eastAsia="x-none"/>
              </w:rPr>
              <w:t>Posibilități crescute de valorificare pe piața internă. Calitate bună a materialului obținut, cu posibilitate de obținere de venituri sau costuri</w:t>
            </w:r>
          </w:p>
        </w:tc>
      </w:tr>
      <w:tr w:rsidR="00B16CF5" w:rsidRPr="00B46E2C" w14:paraId="36A09E7E" w14:textId="77777777" w:rsidTr="00B16CF5">
        <w:trPr>
          <w:jc w:val="center"/>
        </w:trPr>
        <w:tc>
          <w:tcPr>
            <w:tcW w:w="2010" w:type="dxa"/>
            <w:shd w:val="clear" w:color="auto" w:fill="E2EFD9" w:themeFill="accent6" w:themeFillTint="33"/>
            <w:vAlign w:val="center"/>
          </w:tcPr>
          <w:p w14:paraId="4987C894" w14:textId="77777777" w:rsidR="00B16CF5" w:rsidRPr="00EC5FD1" w:rsidRDefault="00B16CF5" w:rsidP="005B1EFE">
            <w:pPr>
              <w:spacing w:after="0" w:line="240" w:lineRule="auto"/>
              <w:jc w:val="left"/>
              <w:rPr>
                <w:b/>
                <w:bCs/>
                <w:sz w:val="22"/>
                <w:szCs w:val="22"/>
              </w:rPr>
            </w:pPr>
          </w:p>
        </w:tc>
        <w:tc>
          <w:tcPr>
            <w:tcW w:w="2010" w:type="dxa"/>
            <w:shd w:val="clear" w:color="auto" w:fill="auto"/>
            <w:vAlign w:val="center"/>
          </w:tcPr>
          <w:p w14:paraId="7926A2B7" w14:textId="777F2A65" w:rsidR="00B16CF5" w:rsidRPr="00EC5FD1" w:rsidRDefault="00B16CF5" w:rsidP="005B1EFE">
            <w:pPr>
              <w:spacing w:after="0" w:line="240" w:lineRule="auto"/>
              <w:jc w:val="left"/>
              <w:rPr>
                <w:sz w:val="22"/>
                <w:szCs w:val="22"/>
                <w:lang w:eastAsia="x-none"/>
              </w:rPr>
            </w:pPr>
            <w:r w:rsidRPr="00EC5FD1">
              <w:rPr>
                <w:sz w:val="22"/>
                <w:szCs w:val="22"/>
                <w:lang w:eastAsia="x-none"/>
              </w:rPr>
              <w:t xml:space="preserve">Reziduuri de la tratarea mecanică </w:t>
            </w:r>
            <w:r w:rsidR="00EC5FD1" w:rsidRPr="00EC5FD1">
              <w:rPr>
                <w:sz w:val="22"/>
                <w:szCs w:val="22"/>
                <w:lang w:eastAsia="x-none"/>
              </w:rPr>
              <w:t>înainte și după pres</w:t>
            </w:r>
            <w:r w:rsidR="006C1850">
              <w:rPr>
                <w:sz w:val="22"/>
                <w:szCs w:val="22"/>
                <w:lang w:eastAsia="x-none"/>
              </w:rPr>
              <w:t>are</w:t>
            </w:r>
          </w:p>
        </w:tc>
        <w:tc>
          <w:tcPr>
            <w:tcW w:w="2061" w:type="dxa"/>
            <w:shd w:val="clear" w:color="auto" w:fill="auto"/>
            <w:vAlign w:val="center"/>
          </w:tcPr>
          <w:p w14:paraId="5A3D3539" w14:textId="0765C7BE" w:rsidR="00B16CF5" w:rsidRPr="00EC5FD1" w:rsidRDefault="00B16CF5" w:rsidP="005B1EFE">
            <w:pPr>
              <w:spacing w:after="0"/>
              <w:jc w:val="left"/>
              <w:rPr>
                <w:sz w:val="22"/>
                <w:szCs w:val="22"/>
                <w:lang w:eastAsia="x-none"/>
              </w:rPr>
            </w:pPr>
            <w:r w:rsidRPr="00EC5FD1">
              <w:rPr>
                <w:sz w:val="22"/>
                <w:szCs w:val="22"/>
                <w:lang w:eastAsia="x-none"/>
              </w:rPr>
              <w:t>Depozit conform de deșeuri</w:t>
            </w:r>
          </w:p>
        </w:tc>
        <w:tc>
          <w:tcPr>
            <w:tcW w:w="3269" w:type="dxa"/>
            <w:shd w:val="clear" w:color="auto" w:fill="auto"/>
            <w:vAlign w:val="center"/>
          </w:tcPr>
          <w:p w14:paraId="792FB787" w14:textId="66AC8655" w:rsidR="00B16CF5" w:rsidRPr="00EC5FD1" w:rsidRDefault="00B16CF5" w:rsidP="005B1EFE">
            <w:pPr>
              <w:spacing w:after="0" w:line="240" w:lineRule="auto"/>
              <w:jc w:val="left"/>
              <w:rPr>
                <w:sz w:val="22"/>
                <w:szCs w:val="22"/>
                <w:lang w:eastAsia="x-none"/>
              </w:rPr>
            </w:pPr>
            <w:r w:rsidRPr="00EC5FD1">
              <w:rPr>
                <w:sz w:val="22"/>
                <w:szCs w:val="22"/>
                <w:lang w:eastAsia="x-none"/>
              </w:rPr>
              <w:t>Posibilitate ridicată de eliminare pe depozite, reprezintă costuri pentru activitate</w:t>
            </w:r>
          </w:p>
        </w:tc>
      </w:tr>
    </w:tbl>
    <w:p w14:paraId="1DAEEF1C" w14:textId="499C3BB8" w:rsidR="006C6ADD" w:rsidRPr="00EC5FD1" w:rsidRDefault="006C6ADD" w:rsidP="00DF1DD0">
      <w:pPr>
        <w:pStyle w:val="Heading4"/>
        <w:numPr>
          <w:ilvl w:val="0"/>
          <w:numId w:val="50"/>
        </w:numPr>
        <w:spacing w:line="240" w:lineRule="auto"/>
      </w:pPr>
      <w:bookmarkStart w:id="793" w:name="_Toc10623649"/>
      <w:r w:rsidRPr="00EC5FD1">
        <w:t>Conformitatea cu principiile economiei circulare</w:t>
      </w:r>
      <w:bookmarkEnd w:id="793"/>
    </w:p>
    <w:p w14:paraId="5B17B8CC" w14:textId="6D627126" w:rsidR="006C6ADD" w:rsidRPr="00EC5FD1" w:rsidRDefault="006C6ADD" w:rsidP="005B1EFE">
      <w:pPr>
        <w:spacing w:line="276" w:lineRule="auto"/>
      </w:pPr>
      <w:r w:rsidRPr="00EC5FD1">
        <w:t>Conformitatea cu principiile economici circulare este asigurată de cantitatea de de</w:t>
      </w:r>
      <w:r w:rsidR="00CF261B" w:rsidRPr="00EC5FD1">
        <w:t>ș</w:t>
      </w:r>
      <w:r w:rsidRPr="00EC5FD1">
        <w:t>euri valorificată din cadrul unui Sistem de gestionare a de</w:t>
      </w:r>
      <w:r w:rsidR="00CF261B" w:rsidRPr="00EC5FD1">
        <w:t>ș</w:t>
      </w:r>
      <w:r w:rsidRPr="00EC5FD1">
        <w:t>eurilor</w:t>
      </w:r>
      <w:r w:rsidR="001B69A0" w:rsidRPr="00EC5FD1">
        <w:t xml:space="preserve">, </w:t>
      </w:r>
      <w:r w:rsidRPr="00EC5FD1">
        <w:t xml:space="preserve">fie că este materială sau energetică </w:t>
      </w:r>
      <w:r w:rsidR="00CF261B" w:rsidRPr="00EC5FD1">
        <w:t>ș</w:t>
      </w:r>
      <w:r w:rsidRPr="00EC5FD1">
        <w:t>i de cantită</w:t>
      </w:r>
      <w:r w:rsidR="00CF261B" w:rsidRPr="00EC5FD1">
        <w:t>ț</w:t>
      </w:r>
      <w:r w:rsidRPr="00EC5FD1">
        <w:t>i cât mai reduse care ajung să fie eliminate</w:t>
      </w:r>
      <w:r w:rsidR="001B69A0" w:rsidRPr="00EC5FD1">
        <w:t xml:space="preserve">, </w:t>
      </w:r>
      <w:r w:rsidRPr="00EC5FD1">
        <w:t>pe depozite sau prin incinerare.</w:t>
      </w:r>
    </w:p>
    <w:p w14:paraId="381949B8" w14:textId="2A70F3BA" w:rsidR="006C6ADD" w:rsidRDefault="006C6ADD" w:rsidP="005B1EFE">
      <w:pPr>
        <w:spacing w:line="276" w:lineRule="auto"/>
      </w:pPr>
      <w:r w:rsidRPr="00EC5FD1">
        <w:t>Gradul de conformare al Alternativei 2 cu principiile economiei circulare este prezentat în tabelul următor:</w:t>
      </w:r>
    </w:p>
    <w:p w14:paraId="4A42EB81" w14:textId="77777777" w:rsidR="005B1EFE" w:rsidRPr="00EC5FD1" w:rsidRDefault="005B1EFE" w:rsidP="005B1EFE">
      <w:pPr>
        <w:spacing w:line="276" w:lineRule="auto"/>
      </w:pPr>
    </w:p>
    <w:p w14:paraId="3D2DE8FE" w14:textId="7DBA2BF5" w:rsidR="006C6ADD" w:rsidRPr="00EC5FD1" w:rsidRDefault="00024AA7" w:rsidP="006D6F17">
      <w:pPr>
        <w:pStyle w:val="Caption"/>
      </w:pPr>
      <w:bookmarkStart w:id="794" w:name="_Toc73090053"/>
      <w:r w:rsidRPr="00EC5FD1">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44</w:t>
      </w:r>
      <w:r w:rsidR="00F539AF">
        <w:fldChar w:fldCharType="end"/>
      </w:r>
      <w:r w:rsidRPr="00EC5FD1">
        <w:t xml:space="preserve"> Conformarea cu principiile economici circulare</w:t>
      </w:r>
      <w:r w:rsidR="001B69A0" w:rsidRPr="00EC5FD1">
        <w:t xml:space="preserve">, </w:t>
      </w:r>
      <w:r w:rsidRPr="00EC5FD1">
        <w:t>Aternativa 2</w:t>
      </w:r>
      <w:bookmarkEnd w:id="7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0"/>
        <w:gridCol w:w="1526"/>
      </w:tblGrid>
      <w:tr w:rsidR="006C6ADD" w:rsidRPr="00EC5FD1" w14:paraId="558C547F" w14:textId="77777777" w:rsidTr="0090314B">
        <w:trPr>
          <w:jc w:val="center"/>
        </w:trPr>
        <w:tc>
          <w:tcPr>
            <w:tcW w:w="4154" w:type="pct"/>
            <w:shd w:val="clear" w:color="auto" w:fill="A8D08D" w:themeFill="accent6" w:themeFillTint="99"/>
          </w:tcPr>
          <w:p w14:paraId="25502740" w14:textId="77777777" w:rsidR="006C6ADD" w:rsidRPr="00EC5FD1" w:rsidRDefault="006C6ADD" w:rsidP="005754FF">
            <w:pPr>
              <w:spacing w:after="0" w:line="240" w:lineRule="auto"/>
              <w:rPr>
                <w:b/>
                <w:bCs/>
                <w:sz w:val="22"/>
                <w:szCs w:val="22"/>
              </w:rPr>
            </w:pPr>
            <w:r w:rsidRPr="00EC5FD1">
              <w:rPr>
                <w:b/>
                <w:bCs/>
                <w:sz w:val="22"/>
                <w:szCs w:val="22"/>
              </w:rPr>
              <w:t>Criterii de conformitate cu principiile economici circulare</w:t>
            </w:r>
          </w:p>
        </w:tc>
        <w:tc>
          <w:tcPr>
            <w:tcW w:w="846" w:type="pct"/>
            <w:shd w:val="clear" w:color="auto" w:fill="A8D08D" w:themeFill="accent6" w:themeFillTint="99"/>
          </w:tcPr>
          <w:p w14:paraId="0EFE86F6" w14:textId="77777777" w:rsidR="006C6ADD" w:rsidRPr="00EC5FD1" w:rsidRDefault="006C6ADD" w:rsidP="005754FF">
            <w:pPr>
              <w:spacing w:after="0" w:line="240" w:lineRule="auto"/>
              <w:rPr>
                <w:b/>
                <w:bCs/>
                <w:sz w:val="22"/>
                <w:szCs w:val="22"/>
              </w:rPr>
            </w:pPr>
            <w:r w:rsidRPr="00EC5FD1">
              <w:rPr>
                <w:b/>
                <w:bCs/>
                <w:sz w:val="22"/>
                <w:szCs w:val="22"/>
              </w:rPr>
              <w:t xml:space="preserve"> Tone/an* </w:t>
            </w:r>
          </w:p>
        </w:tc>
      </w:tr>
      <w:tr w:rsidR="006C6ADD" w:rsidRPr="00EC5FD1" w14:paraId="3831C06B" w14:textId="77777777" w:rsidTr="0090314B">
        <w:trPr>
          <w:jc w:val="center"/>
        </w:trPr>
        <w:tc>
          <w:tcPr>
            <w:tcW w:w="4154" w:type="pct"/>
            <w:shd w:val="clear" w:color="auto" w:fill="auto"/>
          </w:tcPr>
          <w:p w14:paraId="039270C5" w14:textId="06F2CC67" w:rsidR="006C6ADD" w:rsidRPr="00EC5FD1" w:rsidRDefault="006C6ADD" w:rsidP="005754FF">
            <w:pPr>
              <w:spacing w:after="0" w:line="240" w:lineRule="auto"/>
              <w:rPr>
                <w:sz w:val="22"/>
                <w:szCs w:val="22"/>
              </w:rPr>
            </w:pPr>
            <w:r w:rsidRPr="00EC5FD1">
              <w:rPr>
                <w:sz w:val="22"/>
                <w:szCs w:val="22"/>
              </w:rPr>
              <w:t>Cantitate de de</w:t>
            </w:r>
            <w:r w:rsidR="00CF261B" w:rsidRPr="00EC5FD1">
              <w:rPr>
                <w:sz w:val="22"/>
                <w:szCs w:val="22"/>
              </w:rPr>
              <w:t>ș</w:t>
            </w:r>
            <w:r w:rsidRPr="00EC5FD1">
              <w:rPr>
                <w:sz w:val="22"/>
                <w:szCs w:val="22"/>
              </w:rPr>
              <w:t>euri valorificate prin reciclare materială</w:t>
            </w:r>
          </w:p>
        </w:tc>
        <w:tc>
          <w:tcPr>
            <w:tcW w:w="846" w:type="pct"/>
            <w:shd w:val="clear" w:color="auto" w:fill="auto"/>
          </w:tcPr>
          <w:p w14:paraId="23FCE6DF" w14:textId="6B225F46" w:rsidR="006C6ADD" w:rsidRPr="00EC5FD1" w:rsidRDefault="00EC5FD1" w:rsidP="005754FF">
            <w:pPr>
              <w:spacing w:after="0" w:line="240" w:lineRule="auto"/>
              <w:rPr>
                <w:sz w:val="22"/>
                <w:szCs w:val="22"/>
              </w:rPr>
            </w:pPr>
            <w:r>
              <w:rPr>
                <w:sz w:val="22"/>
                <w:szCs w:val="22"/>
              </w:rPr>
              <w:t>4</w:t>
            </w:r>
            <w:r w:rsidR="00A524A1">
              <w:rPr>
                <w:sz w:val="22"/>
                <w:szCs w:val="22"/>
              </w:rPr>
              <w:t>1.466</w:t>
            </w:r>
          </w:p>
        </w:tc>
      </w:tr>
      <w:tr w:rsidR="006C6ADD" w:rsidRPr="00EC5FD1" w14:paraId="323997FB" w14:textId="77777777" w:rsidTr="0090314B">
        <w:trPr>
          <w:jc w:val="center"/>
        </w:trPr>
        <w:tc>
          <w:tcPr>
            <w:tcW w:w="4154" w:type="pct"/>
            <w:shd w:val="clear" w:color="auto" w:fill="auto"/>
          </w:tcPr>
          <w:p w14:paraId="67AFA6AE" w14:textId="0B69A097" w:rsidR="006C6ADD" w:rsidRPr="00EC5FD1" w:rsidRDefault="006C6ADD" w:rsidP="005754FF">
            <w:pPr>
              <w:spacing w:after="0" w:line="240" w:lineRule="auto"/>
              <w:rPr>
                <w:sz w:val="22"/>
                <w:szCs w:val="22"/>
              </w:rPr>
            </w:pPr>
            <w:r w:rsidRPr="00EC5FD1">
              <w:rPr>
                <w:sz w:val="22"/>
                <w:szCs w:val="22"/>
              </w:rPr>
              <w:t>Cantitate de de</w:t>
            </w:r>
            <w:r w:rsidR="00CF261B" w:rsidRPr="00EC5FD1">
              <w:rPr>
                <w:sz w:val="22"/>
                <w:szCs w:val="22"/>
              </w:rPr>
              <w:t>ș</w:t>
            </w:r>
            <w:r w:rsidRPr="00EC5FD1">
              <w:rPr>
                <w:sz w:val="22"/>
                <w:szCs w:val="22"/>
              </w:rPr>
              <w:t>euri valorificate energetic</w:t>
            </w:r>
          </w:p>
        </w:tc>
        <w:tc>
          <w:tcPr>
            <w:tcW w:w="846" w:type="pct"/>
            <w:shd w:val="clear" w:color="auto" w:fill="auto"/>
          </w:tcPr>
          <w:p w14:paraId="589A4AEF" w14:textId="368B70C7" w:rsidR="006C6ADD" w:rsidRPr="00EC5FD1" w:rsidRDefault="00A524A1" w:rsidP="005754FF">
            <w:pPr>
              <w:spacing w:after="0" w:line="240" w:lineRule="auto"/>
              <w:rPr>
                <w:sz w:val="22"/>
                <w:szCs w:val="22"/>
              </w:rPr>
            </w:pPr>
            <w:r>
              <w:rPr>
                <w:sz w:val="22"/>
                <w:szCs w:val="22"/>
              </w:rPr>
              <w:t>13.792</w:t>
            </w:r>
          </w:p>
        </w:tc>
      </w:tr>
      <w:tr w:rsidR="006C6ADD" w:rsidRPr="00EC5FD1" w14:paraId="2153198A" w14:textId="77777777" w:rsidTr="0090314B">
        <w:trPr>
          <w:jc w:val="center"/>
        </w:trPr>
        <w:tc>
          <w:tcPr>
            <w:tcW w:w="4154" w:type="pct"/>
            <w:shd w:val="clear" w:color="auto" w:fill="auto"/>
          </w:tcPr>
          <w:p w14:paraId="668833E6" w14:textId="071C6B0E" w:rsidR="006C6ADD" w:rsidRPr="00EC5FD1" w:rsidRDefault="006C6ADD" w:rsidP="005754FF">
            <w:pPr>
              <w:spacing w:after="0" w:line="240" w:lineRule="auto"/>
              <w:rPr>
                <w:sz w:val="22"/>
                <w:szCs w:val="22"/>
              </w:rPr>
            </w:pPr>
            <w:r w:rsidRPr="00EC5FD1">
              <w:rPr>
                <w:sz w:val="22"/>
                <w:szCs w:val="22"/>
              </w:rPr>
              <w:t>Cantitate de de</w:t>
            </w:r>
            <w:r w:rsidR="00CF261B" w:rsidRPr="00EC5FD1">
              <w:rPr>
                <w:sz w:val="22"/>
                <w:szCs w:val="22"/>
              </w:rPr>
              <w:t>ș</w:t>
            </w:r>
            <w:r w:rsidRPr="00EC5FD1">
              <w:rPr>
                <w:sz w:val="22"/>
                <w:szCs w:val="22"/>
              </w:rPr>
              <w:t>euri depozitate final</w:t>
            </w:r>
          </w:p>
        </w:tc>
        <w:tc>
          <w:tcPr>
            <w:tcW w:w="846" w:type="pct"/>
            <w:shd w:val="clear" w:color="auto" w:fill="auto"/>
          </w:tcPr>
          <w:p w14:paraId="123BF5D8" w14:textId="05F1B7C8" w:rsidR="006C6ADD" w:rsidRPr="00EC5FD1" w:rsidRDefault="00A524A1" w:rsidP="005754FF">
            <w:pPr>
              <w:spacing w:after="0" w:line="240" w:lineRule="auto"/>
              <w:rPr>
                <w:sz w:val="22"/>
                <w:szCs w:val="22"/>
              </w:rPr>
            </w:pPr>
            <w:r>
              <w:rPr>
                <w:sz w:val="22"/>
                <w:szCs w:val="22"/>
              </w:rPr>
              <w:t>15.644</w:t>
            </w:r>
          </w:p>
        </w:tc>
      </w:tr>
    </w:tbl>
    <w:p w14:paraId="0C079435" w14:textId="621E9DE9" w:rsidR="006C6ADD" w:rsidRPr="00EC5FD1" w:rsidRDefault="006C6ADD" w:rsidP="006C6ADD">
      <w:pPr>
        <w:spacing w:after="0" w:line="240" w:lineRule="auto"/>
        <w:ind w:left="90"/>
        <w:jc w:val="center"/>
        <w:rPr>
          <w:i/>
          <w:iCs/>
          <w:sz w:val="20"/>
          <w:szCs w:val="20"/>
        </w:rPr>
      </w:pPr>
      <w:r w:rsidRPr="00EC5FD1">
        <w:rPr>
          <w:i/>
          <w:iCs/>
          <w:sz w:val="20"/>
          <w:szCs w:val="20"/>
        </w:rPr>
        <w:t>*cantităti anuale</w:t>
      </w:r>
      <w:r w:rsidR="001B69A0" w:rsidRPr="00EC5FD1">
        <w:rPr>
          <w:i/>
          <w:iCs/>
          <w:sz w:val="20"/>
          <w:szCs w:val="20"/>
        </w:rPr>
        <w:t xml:space="preserve">, </w:t>
      </w:r>
      <w:r w:rsidRPr="00EC5FD1">
        <w:rPr>
          <w:i/>
          <w:iCs/>
          <w:sz w:val="20"/>
          <w:szCs w:val="20"/>
        </w:rPr>
        <w:t>calculate ca medie a prognozelor pe perioada 2020-20</w:t>
      </w:r>
      <w:r w:rsidR="00A524A1">
        <w:rPr>
          <w:i/>
          <w:iCs/>
          <w:sz w:val="20"/>
          <w:szCs w:val="20"/>
        </w:rPr>
        <w:t>50</w:t>
      </w:r>
    </w:p>
    <w:p w14:paraId="0E16CD14" w14:textId="0226E170" w:rsidR="006C6ADD" w:rsidRPr="00131690" w:rsidRDefault="006C6ADD" w:rsidP="00AA6859">
      <w:pPr>
        <w:pStyle w:val="Heading3"/>
      </w:pPr>
      <w:bookmarkStart w:id="795" w:name="_Toc10623664"/>
      <w:bookmarkStart w:id="796" w:name="_Toc73089832"/>
      <w:r w:rsidRPr="00131690">
        <w:t>Rezultatul analizei alternativelor</w:t>
      </w:r>
      <w:bookmarkEnd w:id="795"/>
      <w:bookmarkEnd w:id="796"/>
    </w:p>
    <w:p w14:paraId="1BC621DA" w14:textId="79CF948F" w:rsidR="006C6ADD" w:rsidRPr="00131690" w:rsidRDefault="00A524A1" w:rsidP="00DF1DD0">
      <w:pPr>
        <w:spacing w:line="240" w:lineRule="auto"/>
      </w:pPr>
      <w:r>
        <w:t>Î</w:t>
      </w:r>
      <w:r w:rsidR="006C6ADD" w:rsidRPr="00131690">
        <w:t xml:space="preserve">n urma analizării celor </w:t>
      </w:r>
      <w:r w:rsidR="00EC5FD1" w:rsidRPr="00131690">
        <w:t>3</w:t>
      </w:r>
      <w:r w:rsidR="006C6ADD" w:rsidRPr="00131690">
        <w:t xml:space="preserve"> alternative în subcapitolele anterioare</w:t>
      </w:r>
      <w:r w:rsidR="001B69A0" w:rsidRPr="00131690">
        <w:t xml:space="preserve">, </w:t>
      </w:r>
      <w:r w:rsidR="006C6ADD" w:rsidRPr="00131690">
        <w:t>rezultatele sunt evaluate în tabelul următor</w:t>
      </w:r>
      <w:r w:rsidR="001B69A0" w:rsidRPr="00131690">
        <w:t xml:space="preserve">, </w:t>
      </w:r>
      <w:r w:rsidR="006C6ADD" w:rsidRPr="00131690">
        <w:t>cu acordarea unui punctaj</w:t>
      </w:r>
      <w:r w:rsidR="00341ADB" w:rsidRPr="00131690">
        <w:t xml:space="preserve"> (</w:t>
      </w:r>
      <w:r w:rsidR="006C6ADD" w:rsidRPr="00131690">
        <w:t>de la 1-</w:t>
      </w:r>
      <w:r w:rsidR="00EC5FD1" w:rsidRPr="00131690">
        <w:t>3</w:t>
      </w:r>
      <w:r w:rsidR="006C6ADD" w:rsidRPr="00131690">
        <w:t xml:space="preserve"> pentru fiecare criteriu analizat):</w:t>
      </w:r>
    </w:p>
    <w:p w14:paraId="1B0D7AC5" w14:textId="32AD274C" w:rsidR="006C6ADD" w:rsidRPr="006F62C5" w:rsidRDefault="000F2939" w:rsidP="006D6F17">
      <w:pPr>
        <w:pStyle w:val="Caption"/>
      </w:pPr>
      <w:bookmarkStart w:id="797" w:name="_Toc73090054"/>
      <w:r w:rsidRPr="006F62C5">
        <w:t xml:space="preserve">Tabel </w:t>
      </w:r>
      <w:r w:rsidR="00F539AF" w:rsidRPr="006F62C5">
        <w:fldChar w:fldCharType="begin"/>
      </w:r>
      <w:r w:rsidR="00F539AF" w:rsidRPr="006F62C5">
        <w:instrText xml:space="preserve"> STYLEREF 1 \s </w:instrText>
      </w:r>
      <w:r w:rsidR="00F539AF" w:rsidRPr="006F62C5">
        <w:fldChar w:fldCharType="separate"/>
      </w:r>
      <w:r w:rsidR="00DB6EFE">
        <w:rPr>
          <w:noProof/>
        </w:rPr>
        <w:t>7</w:t>
      </w:r>
      <w:r w:rsidR="00F539AF" w:rsidRPr="006F62C5">
        <w:fldChar w:fldCharType="end"/>
      </w:r>
      <w:r w:rsidR="00F539AF" w:rsidRPr="006F62C5">
        <w:noBreakHyphen/>
      </w:r>
      <w:r w:rsidR="00F539AF" w:rsidRPr="006F62C5">
        <w:fldChar w:fldCharType="begin"/>
      </w:r>
      <w:r w:rsidR="00F539AF" w:rsidRPr="006F62C5">
        <w:instrText xml:space="preserve"> SEQ Tabel \* ARABIC \s 1 </w:instrText>
      </w:r>
      <w:r w:rsidR="00F539AF" w:rsidRPr="006F62C5">
        <w:fldChar w:fldCharType="separate"/>
      </w:r>
      <w:r w:rsidR="00DB6EFE">
        <w:rPr>
          <w:noProof/>
        </w:rPr>
        <w:t>45</w:t>
      </w:r>
      <w:r w:rsidR="00F539AF" w:rsidRPr="006F62C5">
        <w:fldChar w:fldCharType="end"/>
      </w:r>
      <w:r w:rsidRPr="006F62C5">
        <w:t xml:space="preserve"> Rezultatul analizei alternativelor</w:t>
      </w:r>
      <w:r w:rsidR="001B69A0" w:rsidRPr="006F62C5">
        <w:t xml:space="preserve">, </w:t>
      </w:r>
      <w:r w:rsidRPr="006F62C5">
        <w:t>la nivelul anului 2024</w:t>
      </w:r>
      <w:bookmarkEnd w:id="7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0"/>
        <w:gridCol w:w="1641"/>
        <w:gridCol w:w="1837"/>
        <w:gridCol w:w="1668"/>
      </w:tblGrid>
      <w:tr w:rsidR="00871741" w:rsidRPr="006F62C5" w14:paraId="2A811BC9" w14:textId="77777777" w:rsidTr="004D3569">
        <w:trPr>
          <w:tblHeader/>
        </w:trPr>
        <w:tc>
          <w:tcPr>
            <w:tcW w:w="2146" w:type="pct"/>
            <w:shd w:val="clear" w:color="auto" w:fill="A8D08D" w:themeFill="accent6" w:themeFillTint="99"/>
            <w:vAlign w:val="center"/>
          </w:tcPr>
          <w:p w14:paraId="77E6FADD" w14:textId="77777777" w:rsidR="00871741" w:rsidRPr="006F62C5" w:rsidRDefault="00871741" w:rsidP="00DF1DD0">
            <w:pPr>
              <w:spacing w:after="0" w:line="240" w:lineRule="auto"/>
              <w:jc w:val="left"/>
              <w:rPr>
                <w:b/>
                <w:bCs/>
                <w:sz w:val="21"/>
                <w:szCs w:val="21"/>
              </w:rPr>
            </w:pPr>
            <w:r w:rsidRPr="006F62C5">
              <w:rPr>
                <w:b/>
                <w:bCs/>
                <w:sz w:val="21"/>
                <w:szCs w:val="21"/>
              </w:rPr>
              <w:t>Criteriu</w:t>
            </w:r>
          </w:p>
        </w:tc>
        <w:tc>
          <w:tcPr>
            <w:tcW w:w="910" w:type="pct"/>
            <w:shd w:val="clear" w:color="auto" w:fill="A8D08D" w:themeFill="accent6" w:themeFillTint="99"/>
            <w:vAlign w:val="center"/>
          </w:tcPr>
          <w:p w14:paraId="7332FAD3" w14:textId="77777777" w:rsidR="00871741" w:rsidRPr="006F62C5" w:rsidRDefault="00871741" w:rsidP="00DF1DD0">
            <w:pPr>
              <w:spacing w:after="0" w:line="240" w:lineRule="auto"/>
              <w:jc w:val="center"/>
              <w:rPr>
                <w:b/>
                <w:bCs/>
                <w:sz w:val="21"/>
                <w:szCs w:val="21"/>
              </w:rPr>
            </w:pPr>
            <w:r w:rsidRPr="006F62C5">
              <w:rPr>
                <w:b/>
                <w:bCs/>
                <w:sz w:val="21"/>
                <w:szCs w:val="21"/>
              </w:rPr>
              <w:t>Alternativa „zero”</w:t>
            </w:r>
          </w:p>
        </w:tc>
        <w:tc>
          <w:tcPr>
            <w:tcW w:w="1019" w:type="pct"/>
            <w:shd w:val="clear" w:color="auto" w:fill="A8D08D" w:themeFill="accent6" w:themeFillTint="99"/>
            <w:vAlign w:val="center"/>
          </w:tcPr>
          <w:p w14:paraId="05CD6B50" w14:textId="77777777" w:rsidR="00871741" w:rsidRPr="006F62C5" w:rsidRDefault="00871741" w:rsidP="00DF1DD0">
            <w:pPr>
              <w:spacing w:after="0" w:line="240" w:lineRule="auto"/>
              <w:jc w:val="center"/>
              <w:rPr>
                <w:b/>
                <w:bCs/>
                <w:sz w:val="21"/>
                <w:szCs w:val="21"/>
              </w:rPr>
            </w:pPr>
            <w:r w:rsidRPr="006F62C5">
              <w:rPr>
                <w:b/>
                <w:bCs/>
                <w:sz w:val="21"/>
                <w:szCs w:val="21"/>
              </w:rPr>
              <w:t>Alternativa 1</w:t>
            </w:r>
          </w:p>
        </w:tc>
        <w:tc>
          <w:tcPr>
            <w:tcW w:w="925" w:type="pct"/>
            <w:shd w:val="clear" w:color="auto" w:fill="A8D08D" w:themeFill="accent6" w:themeFillTint="99"/>
            <w:vAlign w:val="center"/>
          </w:tcPr>
          <w:p w14:paraId="349A9CE0" w14:textId="77777777" w:rsidR="00871741" w:rsidRPr="006F62C5" w:rsidRDefault="00871741" w:rsidP="00DF1DD0">
            <w:pPr>
              <w:spacing w:after="0" w:line="240" w:lineRule="auto"/>
              <w:jc w:val="center"/>
              <w:rPr>
                <w:b/>
                <w:bCs/>
                <w:sz w:val="21"/>
                <w:szCs w:val="21"/>
              </w:rPr>
            </w:pPr>
            <w:r w:rsidRPr="006F62C5">
              <w:rPr>
                <w:b/>
                <w:bCs/>
                <w:sz w:val="21"/>
                <w:szCs w:val="21"/>
              </w:rPr>
              <w:t>Alternativa 2</w:t>
            </w:r>
          </w:p>
        </w:tc>
      </w:tr>
      <w:tr w:rsidR="00871741" w:rsidRPr="006F62C5" w14:paraId="02AAC838" w14:textId="77777777" w:rsidTr="00871741">
        <w:tc>
          <w:tcPr>
            <w:tcW w:w="2146" w:type="pct"/>
            <w:shd w:val="clear" w:color="auto" w:fill="auto"/>
            <w:vAlign w:val="center"/>
          </w:tcPr>
          <w:p w14:paraId="3613C2C4" w14:textId="77777777" w:rsidR="00871741" w:rsidRPr="006F62C5" w:rsidRDefault="00871741" w:rsidP="00DF1DD0">
            <w:pPr>
              <w:spacing w:after="0" w:line="240" w:lineRule="auto"/>
              <w:jc w:val="left"/>
              <w:rPr>
                <w:b/>
                <w:bCs/>
                <w:sz w:val="21"/>
                <w:szCs w:val="21"/>
              </w:rPr>
            </w:pPr>
            <w:r w:rsidRPr="006F62C5">
              <w:rPr>
                <w:b/>
                <w:bCs/>
                <w:sz w:val="21"/>
                <w:szCs w:val="21"/>
              </w:rPr>
              <w:t>Costuri investiție</w:t>
            </w:r>
          </w:p>
        </w:tc>
        <w:tc>
          <w:tcPr>
            <w:tcW w:w="910" w:type="pct"/>
            <w:shd w:val="clear" w:color="auto" w:fill="auto"/>
            <w:vAlign w:val="center"/>
          </w:tcPr>
          <w:p w14:paraId="2F239D64" w14:textId="77777777" w:rsidR="00871741" w:rsidRPr="006F62C5" w:rsidRDefault="00871741" w:rsidP="00DF1DD0">
            <w:pPr>
              <w:spacing w:after="0" w:line="240" w:lineRule="auto"/>
              <w:jc w:val="center"/>
              <w:rPr>
                <w:sz w:val="21"/>
                <w:szCs w:val="21"/>
              </w:rPr>
            </w:pPr>
          </w:p>
        </w:tc>
        <w:tc>
          <w:tcPr>
            <w:tcW w:w="1019" w:type="pct"/>
            <w:shd w:val="clear" w:color="auto" w:fill="auto"/>
            <w:vAlign w:val="center"/>
          </w:tcPr>
          <w:p w14:paraId="0459C40C" w14:textId="77777777" w:rsidR="00871741" w:rsidRPr="006F62C5" w:rsidRDefault="00871741" w:rsidP="00DF1DD0">
            <w:pPr>
              <w:spacing w:after="0" w:line="240" w:lineRule="auto"/>
              <w:jc w:val="center"/>
              <w:rPr>
                <w:sz w:val="21"/>
                <w:szCs w:val="21"/>
              </w:rPr>
            </w:pPr>
          </w:p>
        </w:tc>
        <w:tc>
          <w:tcPr>
            <w:tcW w:w="925" w:type="pct"/>
            <w:shd w:val="clear" w:color="auto" w:fill="auto"/>
            <w:vAlign w:val="center"/>
          </w:tcPr>
          <w:p w14:paraId="02C2B51D" w14:textId="77777777" w:rsidR="00871741" w:rsidRPr="006F62C5" w:rsidRDefault="00871741" w:rsidP="00DF1DD0">
            <w:pPr>
              <w:spacing w:after="0" w:line="240" w:lineRule="auto"/>
              <w:jc w:val="center"/>
              <w:rPr>
                <w:sz w:val="21"/>
                <w:szCs w:val="21"/>
              </w:rPr>
            </w:pPr>
          </w:p>
        </w:tc>
      </w:tr>
      <w:tr w:rsidR="00871741" w:rsidRPr="006F62C5" w14:paraId="19B523CE" w14:textId="77777777" w:rsidTr="00871741">
        <w:tc>
          <w:tcPr>
            <w:tcW w:w="2146" w:type="pct"/>
            <w:shd w:val="clear" w:color="auto" w:fill="auto"/>
            <w:vAlign w:val="center"/>
          </w:tcPr>
          <w:p w14:paraId="6CCFC60A" w14:textId="77777777" w:rsidR="00871741" w:rsidRPr="006F62C5" w:rsidRDefault="00871741" w:rsidP="00DF1DD0">
            <w:pPr>
              <w:spacing w:after="0" w:line="240" w:lineRule="auto"/>
              <w:jc w:val="left"/>
              <w:rPr>
                <w:sz w:val="21"/>
                <w:szCs w:val="21"/>
              </w:rPr>
            </w:pPr>
            <w:r w:rsidRPr="006F62C5">
              <w:rPr>
                <w:sz w:val="21"/>
                <w:szCs w:val="21"/>
              </w:rPr>
              <w:t>Costuri de investiție (doar investiții noi)</w:t>
            </w:r>
          </w:p>
        </w:tc>
        <w:tc>
          <w:tcPr>
            <w:tcW w:w="910" w:type="pct"/>
            <w:shd w:val="clear" w:color="auto" w:fill="auto"/>
            <w:vAlign w:val="center"/>
          </w:tcPr>
          <w:p w14:paraId="79ED5939" w14:textId="71F18095" w:rsidR="00871741" w:rsidRPr="006F62C5" w:rsidRDefault="004B1657" w:rsidP="00DF1DD0">
            <w:pPr>
              <w:spacing w:after="0" w:line="240" w:lineRule="auto"/>
              <w:jc w:val="center"/>
              <w:rPr>
                <w:sz w:val="21"/>
                <w:szCs w:val="21"/>
              </w:rPr>
            </w:pPr>
            <w:r w:rsidRPr="006F62C5">
              <w:rPr>
                <w:sz w:val="21"/>
                <w:szCs w:val="21"/>
              </w:rPr>
              <w:t>28.725.460,00</w:t>
            </w:r>
          </w:p>
        </w:tc>
        <w:tc>
          <w:tcPr>
            <w:tcW w:w="1019" w:type="pct"/>
            <w:shd w:val="clear" w:color="auto" w:fill="auto"/>
            <w:vAlign w:val="center"/>
          </w:tcPr>
          <w:p w14:paraId="2184D220" w14:textId="61302AE6" w:rsidR="00871741" w:rsidRPr="006F62C5" w:rsidRDefault="00B46EE8" w:rsidP="00DF1DD0">
            <w:pPr>
              <w:spacing w:after="0" w:line="240" w:lineRule="auto"/>
              <w:jc w:val="center"/>
              <w:rPr>
                <w:sz w:val="21"/>
                <w:szCs w:val="21"/>
              </w:rPr>
            </w:pPr>
            <w:r w:rsidRPr="006F62C5">
              <w:rPr>
                <w:sz w:val="21"/>
                <w:szCs w:val="21"/>
              </w:rPr>
              <w:t>62.</w:t>
            </w:r>
            <w:r w:rsidR="00944A07" w:rsidRPr="006F62C5">
              <w:rPr>
                <w:sz w:val="21"/>
                <w:szCs w:val="21"/>
              </w:rPr>
              <w:t>357.724,74</w:t>
            </w:r>
          </w:p>
        </w:tc>
        <w:tc>
          <w:tcPr>
            <w:tcW w:w="925" w:type="pct"/>
            <w:shd w:val="clear" w:color="auto" w:fill="auto"/>
            <w:vAlign w:val="center"/>
          </w:tcPr>
          <w:p w14:paraId="7F7DD72F" w14:textId="4B24C89C" w:rsidR="00871741" w:rsidRPr="006F62C5" w:rsidRDefault="00341C23" w:rsidP="00DF1DD0">
            <w:pPr>
              <w:spacing w:after="0" w:line="240" w:lineRule="auto"/>
              <w:jc w:val="center"/>
              <w:rPr>
                <w:sz w:val="21"/>
                <w:szCs w:val="21"/>
              </w:rPr>
            </w:pPr>
            <w:r w:rsidRPr="006F62C5">
              <w:rPr>
                <w:sz w:val="21"/>
                <w:szCs w:val="21"/>
              </w:rPr>
              <w:t>60.025.189,08</w:t>
            </w:r>
          </w:p>
        </w:tc>
      </w:tr>
      <w:tr w:rsidR="00871741" w:rsidRPr="006F62C5" w14:paraId="7584776E" w14:textId="77777777" w:rsidTr="00871741">
        <w:tc>
          <w:tcPr>
            <w:tcW w:w="2146" w:type="pct"/>
            <w:shd w:val="clear" w:color="auto" w:fill="E2EFD9" w:themeFill="accent6" w:themeFillTint="33"/>
            <w:vAlign w:val="center"/>
          </w:tcPr>
          <w:p w14:paraId="552B67E2" w14:textId="77777777" w:rsidR="00871741" w:rsidRPr="006F62C5" w:rsidRDefault="00871741" w:rsidP="00DF1DD0">
            <w:pPr>
              <w:spacing w:after="0" w:line="240" w:lineRule="auto"/>
              <w:jc w:val="left"/>
              <w:rPr>
                <w:i/>
                <w:iCs/>
                <w:sz w:val="21"/>
                <w:szCs w:val="21"/>
              </w:rPr>
            </w:pPr>
            <w:r w:rsidRPr="006F62C5">
              <w:rPr>
                <w:i/>
                <w:iCs/>
                <w:sz w:val="21"/>
                <w:szCs w:val="21"/>
              </w:rPr>
              <w:t>Punctaj (1-3)</w:t>
            </w:r>
          </w:p>
        </w:tc>
        <w:tc>
          <w:tcPr>
            <w:tcW w:w="910" w:type="pct"/>
            <w:shd w:val="clear" w:color="auto" w:fill="E2EFD9" w:themeFill="accent6" w:themeFillTint="33"/>
            <w:vAlign w:val="center"/>
          </w:tcPr>
          <w:p w14:paraId="7D3D1EF7" w14:textId="77777777" w:rsidR="00871741" w:rsidRPr="006F62C5" w:rsidRDefault="00871741" w:rsidP="00DF1DD0">
            <w:pPr>
              <w:spacing w:after="0" w:line="240" w:lineRule="auto"/>
              <w:jc w:val="center"/>
              <w:rPr>
                <w:i/>
                <w:iCs/>
                <w:sz w:val="21"/>
                <w:szCs w:val="21"/>
              </w:rPr>
            </w:pPr>
            <w:r w:rsidRPr="006F62C5">
              <w:rPr>
                <w:i/>
                <w:iCs/>
                <w:sz w:val="21"/>
                <w:szCs w:val="21"/>
              </w:rPr>
              <w:t>3</w:t>
            </w:r>
          </w:p>
        </w:tc>
        <w:tc>
          <w:tcPr>
            <w:tcW w:w="1019" w:type="pct"/>
            <w:shd w:val="clear" w:color="auto" w:fill="E2EFD9" w:themeFill="accent6" w:themeFillTint="33"/>
            <w:vAlign w:val="center"/>
          </w:tcPr>
          <w:p w14:paraId="2CD9F014" w14:textId="63284ED3" w:rsidR="00871741" w:rsidRPr="006F62C5" w:rsidRDefault="00793777" w:rsidP="00DF1DD0">
            <w:pPr>
              <w:spacing w:after="0" w:line="240" w:lineRule="auto"/>
              <w:jc w:val="center"/>
              <w:rPr>
                <w:i/>
                <w:iCs/>
                <w:sz w:val="21"/>
                <w:szCs w:val="21"/>
              </w:rPr>
            </w:pPr>
            <w:r w:rsidRPr="006F62C5">
              <w:rPr>
                <w:i/>
                <w:iCs/>
                <w:sz w:val="21"/>
                <w:szCs w:val="21"/>
              </w:rPr>
              <w:t>1</w:t>
            </w:r>
          </w:p>
        </w:tc>
        <w:tc>
          <w:tcPr>
            <w:tcW w:w="925" w:type="pct"/>
            <w:shd w:val="clear" w:color="auto" w:fill="E2EFD9" w:themeFill="accent6" w:themeFillTint="33"/>
            <w:vAlign w:val="center"/>
          </w:tcPr>
          <w:p w14:paraId="3FDBFCF7" w14:textId="1CBABAD9" w:rsidR="00871741" w:rsidRPr="006F62C5" w:rsidRDefault="00793777" w:rsidP="00DF1DD0">
            <w:pPr>
              <w:spacing w:after="0" w:line="240" w:lineRule="auto"/>
              <w:jc w:val="center"/>
              <w:rPr>
                <w:i/>
                <w:iCs/>
                <w:sz w:val="21"/>
                <w:szCs w:val="21"/>
              </w:rPr>
            </w:pPr>
            <w:r w:rsidRPr="006F62C5">
              <w:rPr>
                <w:i/>
                <w:iCs/>
                <w:sz w:val="21"/>
                <w:szCs w:val="21"/>
              </w:rPr>
              <w:t>2</w:t>
            </w:r>
          </w:p>
        </w:tc>
      </w:tr>
      <w:tr w:rsidR="00871741" w:rsidRPr="006F62C5" w14:paraId="7D2DFCF3" w14:textId="77777777" w:rsidTr="00871741">
        <w:tc>
          <w:tcPr>
            <w:tcW w:w="2146" w:type="pct"/>
            <w:shd w:val="clear" w:color="auto" w:fill="auto"/>
            <w:vAlign w:val="center"/>
          </w:tcPr>
          <w:p w14:paraId="75E69FC8" w14:textId="77777777" w:rsidR="00871741" w:rsidRPr="006F62C5" w:rsidRDefault="00871741" w:rsidP="00DF1DD0">
            <w:pPr>
              <w:spacing w:after="0" w:line="240" w:lineRule="auto"/>
              <w:jc w:val="left"/>
              <w:rPr>
                <w:b/>
                <w:bCs/>
                <w:sz w:val="21"/>
                <w:szCs w:val="21"/>
              </w:rPr>
            </w:pPr>
            <w:r w:rsidRPr="006F62C5">
              <w:rPr>
                <w:b/>
                <w:bCs/>
                <w:sz w:val="21"/>
                <w:szCs w:val="21"/>
              </w:rPr>
              <w:t xml:space="preserve">Costuri O&amp;M </w:t>
            </w:r>
          </w:p>
        </w:tc>
        <w:tc>
          <w:tcPr>
            <w:tcW w:w="910" w:type="pct"/>
            <w:shd w:val="clear" w:color="auto" w:fill="auto"/>
            <w:vAlign w:val="center"/>
          </w:tcPr>
          <w:p w14:paraId="2B8CC05B" w14:textId="77777777" w:rsidR="00871741" w:rsidRPr="006F62C5" w:rsidRDefault="00871741" w:rsidP="00DF1DD0">
            <w:pPr>
              <w:spacing w:after="0" w:line="240" w:lineRule="auto"/>
              <w:jc w:val="center"/>
              <w:rPr>
                <w:sz w:val="21"/>
                <w:szCs w:val="21"/>
              </w:rPr>
            </w:pPr>
          </w:p>
        </w:tc>
        <w:tc>
          <w:tcPr>
            <w:tcW w:w="1019" w:type="pct"/>
            <w:shd w:val="clear" w:color="auto" w:fill="auto"/>
            <w:vAlign w:val="center"/>
          </w:tcPr>
          <w:p w14:paraId="51BC30E9" w14:textId="77777777" w:rsidR="00871741" w:rsidRPr="006F62C5" w:rsidRDefault="00871741" w:rsidP="00DF1DD0">
            <w:pPr>
              <w:spacing w:after="0" w:line="240" w:lineRule="auto"/>
              <w:jc w:val="center"/>
              <w:rPr>
                <w:sz w:val="21"/>
                <w:szCs w:val="21"/>
              </w:rPr>
            </w:pPr>
          </w:p>
        </w:tc>
        <w:tc>
          <w:tcPr>
            <w:tcW w:w="925" w:type="pct"/>
            <w:shd w:val="clear" w:color="auto" w:fill="auto"/>
            <w:vAlign w:val="center"/>
          </w:tcPr>
          <w:p w14:paraId="3BAD29EB" w14:textId="77777777" w:rsidR="00871741" w:rsidRPr="006F62C5" w:rsidRDefault="00871741" w:rsidP="00DF1DD0">
            <w:pPr>
              <w:spacing w:after="0" w:line="240" w:lineRule="auto"/>
              <w:jc w:val="center"/>
              <w:rPr>
                <w:sz w:val="21"/>
                <w:szCs w:val="21"/>
              </w:rPr>
            </w:pPr>
          </w:p>
        </w:tc>
      </w:tr>
      <w:tr w:rsidR="00871741" w:rsidRPr="006F62C5" w14:paraId="04601295" w14:textId="77777777" w:rsidTr="00871741">
        <w:tc>
          <w:tcPr>
            <w:tcW w:w="2146" w:type="pct"/>
            <w:shd w:val="clear" w:color="auto" w:fill="auto"/>
            <w:vAlign w:val="center"/>
          </w:tcPr>
          <w:p w14:paraId="684DFBA6" w14:textId="681130FA" w:rsidR="00871741" w:rsidRPr="006F62C5" w:rsidRDefault="00871741" w:rsidP="00DF1DD0">
            <w:pPr>
              <w:spacing w:after="0" w:line="240" w:lineRule="auto"/>
              <w:jc w:val="left"/>
              <w:rPr>
                <w:sz w:val="21"/>
                <w:szCs w:val="21"/>
              </w:rPr>
            </w:pPr>
            <w:r w:rsidRPr="006F62C5">
              <w:rPr>
                <w:sz w:val="21"/>
                <w:szCs w:val="21"/>
              </w:rPr>
              <w:t xml:space="preserve">Costuri operare (mil. Euro) </w:t>
            </w:r>
            <w:r w:rsidR="00341C23" w:rsidRPr="006F62C5">
              <w:rPr>
                <w:sz w:val="21"/>
                <w:szCs w:val="21"/>
              </w:rPr>
              <w:t>-2050</w:t>
            </w:r>
          </w:p>
        </w:tc>
        <w:tc>
          <w:tcPr>
            <w:tcW w:w="910" w:type="pct"/>
            <w:shd w:val="clear" w:color="auto" w:fill="auto"/>
            <w:vAlign w:val="center"/>
          </w:tcPr>
          <w:p w14:paraId="12BBF56F" w14:textId="629347BE" w:rsidR="00871741" w:rsidRPr="006F62C5" w:rsidRDefault="004B1657" w:rsidP="00DF1DD0">
            <w:pPr>
              <w:spacing w:after="0" w:line="240" w:lineRule="auto"/>
              <w:jc w:val="center"/>
              <w:rPr>
                <w:sz w:val="21"/>
                <w:szCs w:val="21"/>
              </w:rPr>
            </w:pPr>
            <w:r w:rsidRPr="006F62C5">
              <w:rPr>
                <w:sz w:val="21"/>
                <w:szCs w:val="21"/>
              </w:rPr>
              <w:t>23.312.632,66</w:t>
            </w:r>
          </w:p>
        </w:tc>
        <w:tc>
          <w:tcPr>
            <w:tcW w:w="1019" w:type="pct"/>
            <w:shd w:val="clear" w:color="auto" w:fill="auto"/>
            <w:vAlign w:val="center"/>
          </w:tcPr>
          <w:p w14:paraId="4FC36CE7" w14:textId="1CF72548" w:rsidR="00871741" w:rsidRPr="006F62C5" w:rsidRDefault="00F7057D" w:rsidP="00DF1DD0">
            <w:pPr>
              <w:spacing w:after="0" w:line="240" w:lineRule="auto"/>
              <w:jc w:val="center"/>
              <w:rPr>
                <w:sz w:val="21"/>
                <w:szCs w:val="21"/>
              </w:rPr>
            </w:pPr>
            <w:r w:rsidRPr="006F62C5">
              <w:rPr>
                <w:sz w:val="21"/>
                <w:szCs w:val="21"/>
              </w:rPr>
              <w:t>26.066.504,20</w:t>
            </w:r>
          </w:p>
        </w:tc>
        <w:tc>
          <w:tcPr>
            <w:tcW w:w="925" w:type="pct"/>
            <w:shd w:val="clear" w:color="auto" w:fill="auto"/>
            <w:vAlign w:val="center"/>
          </w:tcPr>
          <w:p w14:paraId="1735C1FF" w14:textId="7FDED20F" w:rsidR="00871741" w:rsidRPr="006F62C5" w:rsidRDefault="00341C23" w:rsidP="00DF1DD0">
            <w:pPr>
              <w:spacing w:after="0" w:line="240" w:lineRule="auto"/>
              <w:jc w:val="center"/>
              <w:rPr>
                <w:sz w:val="21"/>
                <w:szCs w:val="21"/>
              </w:rPr>
            </w:pPr>
            <w:r w:rsidRPr="006F62C5">
              <w:rPr>
                <w:sz w:val="21"/>
                <w:szCs w:val="21"/>
              </w:rPr>
              <w:t>24.596.289,61</w:t>
            </w:r>
          </w:p>
        </w:tc>
      </w:tr>
      <w:tr w:rsidR="00871741" w:rsidRPr="006F62C5" w14:paraId="43DF8731" w14:textId="77777777" w:rsidTr="004B1657">
        <w:trPr>
          <w:trHeight w:val="59"/>
        </w:trPr>
        <w:tc>
          <w:tcPr>
            <w:tcW w:w="2146" w:type="pct"/>
            <w:shd w:val="clear" w:color="auto" w:fill="E2EFD9" w:themeFill="accent6" w:themeFillTint="33"/>
            <w:vAlign w:val="center"/>
          </w:tcPr>
          <w:p w14:paraId="74B5816B" w14:textId="77777777" w:rsidR="00871741" w:rsidRPr="006F62C5" w:rsidRDefault="00871741" w:rsidP="00DF1DD0">
            <w:pPr>
              <w:spacing w:after="0" w:line="240" w:lineRule="auto"/>
              <w:jc w:val="left"/>
              <w:rPr>
                <w:sz w:val="21"/>
                <w:szCs w:val="21"/>
              </w:rPr>
            </w:pPr>
            <w:r w:rsidRPr="006F62C5">
              <w:rPr>
                <w:sz w:val="21"/>
                <w:szCs w:val="21"/>
              </w:rPr>
              <w:t>Punctaj (1-3)</w:t>
            </w:r>
          </w:p>
        </w:tc>
        <w:tc>
          <w:tcPr>
            <w:tcW w:w="910" w:type="pct"/>
            <w:shd w:val="clear" w:color="auto" w:fill="E2EFD9" w:themeFill="accent6" w:themeFillTint="33"/>
            <w:vAlign w:val="center"/>
          </w:tcPr>
          <w:p w14:paraId="7232D4E9" w14:textId="77777777" w:rsidR="00871741" w:rsidRPr="006F62C5" w:rsidRDefault="00871741" w:rsidP="00DF1DD0">
            <w:pPr>
              <w:spacing w:after="0" w:line="240" w:lineRule="auto"/>
              <w:jc w:val="center"/>
              <w:rPr>
                <w:sz w:val="21"/>
                <w:szCs w:val="21"/>
              </w:rPr>
            </w:pPr>
            <w:r w:rsidRPr="006F62C5">
              <w:rPr>
                <w:sz w:val="21"/>
                <w:szCs w:val="21"/>
              </w:rPr>
              <w:t>1</w:t>
            </w:r>
          </w:p>
        </w:tc>
        <w:tc>
          <w:tcPr>
            <w:tcW w:w="1019" w:type="pct"/>
            <w:shd w:val="clear" w:color="auto" w:fill="E2EFD9" w:themeFill="accent6" w:themeFillTint="33"/>
            <w:vAlign w:val="center"/>
          </w:tcPr>
          <w:p w14:paraId="231EF657" w14:textId="7BCEDE9D" w:rsidR="00871741" w:rsidRPr="006F62C5" w:rsidRDefault="004B1657" w:rsidP="00DF1DD0">
            <w:pPr>
              <w:spacing w:after="0" w:line="240" w:lineRule="auto"/>
              <w:jc w:val="center"/>
              <w:rPr>
                <w:sz w:val="21"/>
                <w:szCs w:val="21"/>
              </w:rPr>
            </w:pPr>
            <w:r w:rsidRPr="006F62C5">
              <w:rPr>
                <w:sz w:val="21"/>
                <w:szCs w:val="21"/>
              </w:rPr>
              <w:t>3</w:t>
            </w:r>
          </w:p>
        </w:tc>
        <w:tc>
          <w:tcPr>
            <w:tcW w:w="925" w:type="pct"/>
            <w:shd w:val="clear" w:color="auto" w:fill="E2EFD9" w:themeFill="accent6" w:themeFillTint="33"/>
            <w:vAlign w:val="center"/>
          </w:tcPr>
          <w:p w14:paraId="75DD3FA5" w14:textId="553E9A73" w:rsidR="00871741" w:rsidRPr="006F62C5" w:rsidRDefault="004B1657" w:rsidP="00DF1DD0">
            <w:pPr>
              <w:spacing w:after="0" w:line="240" w:lineRule="auto"/>
              <w:jc w:val="center"/>
              <w:rPr>
                <w:sz w:val="21"/>
                <w:szCs w:val="21"/>
              </w:rPr>
            </w:pPr>
            <w:r w:rsidRPr="006F62C5">
              <w:rPr>
                <w:sz w:val="21"/>
                <w:szCs w:val="21"/>
              </w:rPr>
              <w:t>2</w:t>
            </w:r>
          </w:p>
        </w:tc>
      </w:tr>
      <w:tr w:rsidR="00871741" w:rsidRPr="006F62C5" w14:paraId="2BB46B10" w14:textId="77777777" w:rsidTr="00871741">
        <w:tc>
          <w:tcPr>
            <w:tcW w:w="2146" w:type="pct"/>
            <w:shd w:val="clear" w:color="auto" w:fill="auto"/>
            <w:vAlign w:val="center"/>
          </w:tcPr>
          <w:p w14:paraId="71522C27" w14:textId="77777777" w:rsidR="00871741" w:rsidRPr="006F62C5" w:rsidRDefault="00871741" w:rsidP="00DF1DD0">
            <w:pPr>
              <w:spacing w:after="0" w:line="240" w:lineRule="auto"/>
              <w:jc w:val="left"/>
              <w:rPr>
                <w:b/>
                <w:bCs/>
                <w:sz w:val="21"/>
                <w:szCs w:val="21"/>
              </w:rPr>
            </w:pPr>
            <w:r w:rsidRPr="006F62C5">
              <w:rPr>
                <w:b/>
                <w:bCs/>
                <w:sz w:val="21"/>
                <w:szCs w:val="21"/>
              </w:rPr>
              <w:t>Impact asupra mediului</w:t>
            </w:r>
          </w:p>
        </w:tc>
        <w:tc>
          <w:tcPr>
            <w:tcW w:w="910" w:type="pct"/>
            <w:shd w:val="clear" w:color="auto" w:fill="auto"/>
            <w:vAlign w:val="center"/>
          </w:tcPr>
          <w:p w14:paraId="7874CDB3" w14:textId="77777777" w:rsidR="00871741" w:rsidRPr="006F62C5" w:rsidRDefault="00871741" w:rsidP="00DF1DD0">
            <w:pPr>
              <w:spacing w:after="0" w:line="240" w:lineRule="auto"/>
              <w:jc w:val="center"/>
              <w:rPr>
                <w:sz w:val="21"/>
                <w:szCs w:val="21"/>
              </w:rPr>
            </w:pPr>
          </w:p>
        </w:tc>
        <w:tc>
          <w:tcPr>
            <w:tcW w:w="1019" w:type="pct"/>
            <w:shd w:val="clear" w:color="auto" w:fill="auto"/>
            <w:vAlign w:val="center"/>
          </w:tcPr>
          <w:p w14:paraId="34043DD8" w14:textId="77777777" w:rsidR="00871741" w:rsidRPr="006F62C5" w:rsidRDefault="00871741" w:rsidP="00DF1DD0">
            <w:pPr>
              <w:spacing w:after="0" w:line="240" w:lineRule="auto"/>
              <w:jc w:val="center"/>
              <w:rPr>
                <w:sz w:val="21"/>
                <w:szCs w:val="21"/>
              </w:rPr>
            </w:pPr>
          </w:p>
        </w:tc>
        <w:tc>
          <w:tcPr>
            <w:tcW w:w="925" w:type="pct"/>
            <w:shd w:val="clear" w:color="auto" w:fill="auto"/>
            <w:vAlign w:val="center"/>
          </w:tcPr>
          <w:p w14:paraId="21C55E03" w14:textId="77777777" w:rsidR="00871741" w:rsidRPr="006F62C5" w:rsidRDefault="00871741" w:rsidP="00DF1DD0">
            <w:pPr>
              <w:spacing w:after="0" w:line="240" w:lineRule="auto"/>
              <w:jc w:val="center"/>
              <w:rPr>
                <w:sz w:val="21"/>
                <w:szCs w:val="21"/>
              </w:rPr>
            </w:pPr>
          </w:p>
        </w:tc>
      </w:tr>
      <w:tr w:rsidR="00871741" w:rsidRPr="006F62C5" w14:paraId="31A3B22A" w14:textId="77777777" w:rsidTr="00871741">
        <w:tc>
          <w:tcPr>
            <w:tcW w:w="2146" w:type="pct"/>
            <w:shd w:val="clear" w:color="auto" w:fill="auto"/>
            <w:vAlign w:val="center"/>
          </w:tcPr>
          <w:p w14:paraId="437C13B6" w14:textId="77777777" w:rsidR="00871741" w:rsidRPr="006F62C5" w:rsidRDefault="00871741" w:rsidP="00DF1DD0">
            <w:pPr>
              <w:spacing w:after="0" w:line="240" w:lineRule="auto"/>
              <w:jc w:val="left"/>
              <w:rPr>
                <w:sz w:val="21"/>
                <w:szCs w:val="21"/>
              </w:rPr>
            </w:pPr>
            <w:r w:rsidRPr="006F62C5">
              <w:rPr>
                <w:sz w:val="21"/>
                <w:szCs w:val="21"/>
              </w:rPr>
              <w:t>Emisii de gaze cu efect de seră (tone CO</w:t>
            </w:r>
            <w:r w:rsidRPr="006F62C5">
              <w:rPr>
                <w:sz w:val="21"/>
                <w:szCs w:val="21"/>
                <w:vertAlign w:val="subscript"/>
              </w:rPr>
              <w:t>2e/an)</w:t>
            </w:r>
          </w:p>
        </w:tc>
        <w:tc>
          <w:tcPr>
            <w:tcW w:w="910" w:type="pct"/>
            <w:shd w:val="clear" w:color="auto" w:fill="auto"/>
            <w:vAlign w:val="center"/>
          </w:tcPr>
          <w:p w14:paraId="0A0D113A" w14:textId="298A4610" w:rsidR="00871741" w:rsidRPr="006F62C5" w:rsidRDefault="00756831" w:rsidP="00DF1DD0">
            <w:pPr>
              <w:spacing w:after="0" w:line="240" w:lineRule="auto"/>
              <w:jc w:val="center"/>
              <w:rPr>
                <w:sz w:val="21"/>
                <w:szCs w:val="21"/>
              </w:rPr>
            </w:pPr>
            <w:r w:rsidRPr="006F62C5">
              <w:rPr>
                <w:sz w:val="21"/>
                <w:szCs w:val="21"/>
              </w:rPr>
              <w:t>14.854,5</w:t>
            </w:r>
          </w:p>
        </w:tc>
        <w:tc>
          <w:tcPr>
            <w:tcW w:w="1019" w:type="pct"/>
            <w:shd w:val="clear" w:color="auto" w:fill="auto"/>
            <w:vAlign w:val="center"/>
          </w:tcPr>
          <w:p w14:paraId="325A84F6" w14:textId="53D5D542" w:rsidR="00871741" w:rsidRPr="006F62C5" w:rsidRDefault="00A524A1" w:rsidP="00DF1DD0">
            <w:pPr>
              <w:spacing w:after="0" w:line="240" w:lineRule="auto"/>
              <w:jc w:val="center"/>
              <w:rPr>
                <w:sz w:val="21"/>
                <w:szCs w:val="21"/>
              </w:rPr>
            </w:pPr>
            <w:r w:rsidRPr="006F62C5">
              <w:rPr>
                <w:sz w:val="22"/>
                <w:szCs w:val="22"/>
                <w:lang w:val="en-US"/>
              </w:rPr>
              <w:t>-1.892,6</w:t>
            </w:r>
          </w:p>
        </w:tc>
        <w:tc>
          <w:tcPr>
            <w:tcW w:w="925" w:type="pct"/>
            <w:shd w:val="clear" w:color="auto" w:fill="auto"/>
            <w:vAlign w:val="center"/>
          </w:tcPr>
          <w:p w14:paraId="55AB8F42" w14:textId="63D166E9" w:rsidR="00871741" w:rsidRPr="006F62C5" w:rsidRDefault="00A524A1" w:rsidP="00DF1DD0">
            <w:pPr>
              <w:spacing w:after="0" w:line="240" w:lineRule="auto"/>
              <w:jc w:val="center"/>
              <w:rPr>
                <w:sz w:val="21"/>
                <w:szCs w:val="21"/>
              </w:rPr>
            </w:pPr>
            <w:r w:rsidRPr="006F62C5">
              <w:rPr>
                <w:sz w:val="20"/>
                <w:szCs w:val="20"/>
                <w:lang w:val="en-US"/>
              </w:rPr>
              <w:t>-5.210,62</w:t>
            </w:r>
          </w:p>
        </w:tc>
      </w:tr>
      <w:tr w:rsidR="00871741" w:rsidRPr="006F62C5" w14:paraId="4C4820A5" w14:textId="77777777" w:rsidTr="00871741">
        <w:tc>
          <w:tcPr>
            <w:tcW w:w="2146" w:type="pct"/>
            <w:shd w:val="clear" w:color="auto" w:fill="E2EFD9" w:themeFill="accent6" w:themeFillTint="33"/>
            <w:vAlign w:val="center"/>
          </w:tcPr>
          <w:p w14:paraId="6FF6D144" w14:textId="77777777" w:rsidR="00871741" w:rsidRPr="006F62C5" w:rsidRDefault="00871741" w:rsidP="00DF1DD0">
            <w:pPr>
              <w:spacing w:after="0" w:line="240" w:lineRule="auto"/>
              <w:jc w:val="left"/>
              <w:rPr>
                <w:i/>
                <w:iCs/>
                <w:sz w:val="21"/>
                <w:szCs w:val="21"/>
              </w:rPr>
            </w:pPr>
            <w:r w:rsidRPr="006F62C5">
              <w:rPr>
                <w:i/>
                <w:iCs/>
                <w:sz w:val="21"/>
                <w:szCs w:val="21"/>
              </w:rPr>
              <w:t>Punctaj (1-3)</w:t>
            </w:r>
          </w:p>
        </w:tc>
        <w:tc>
          <w:tcPr>
            <w:tcW w:w="910" w:type="pct"/>
            <w:shd w:val="clear" w:color="auto" w:fill="E2EFD9" w:themeFill="accent6" w:themeFillTint="33"/>
            <w:vAlign w:val="center"/>
          </w:tcPr>
          <w:p w14:paraId="6AC72000" w14:textId="77777777" w:rsidR="00871741" w:rsidRPr="006F62C5" w:rsidRDefault="00871741" w:rsidP="00DF1DD0">
            <w:pPr>
              <w:spacing w:after="0" w:line="240" w:lineRule="auto"/>
              <w:jc w:val="center"/>
              <w:rPr>
                <w:i/>
                <w:iCs/>
                <w:sz w:val="21"/>
                <w:szCs w:val="21"/>
              </w:rPr>
            </w:pPr>
            <w:r w:rsidRPr="006F62C5">
              <w:rPr>
                <w:i/>
                <w:iCs/>
                <w:sz w:val="21"/>
                <w:szCs w:val="21"/>
              </w:rPr>
              <w:t>1</w:t>
            </w:r>
          </w:p>
        </w:tc>
        <w:tc>
          <w:tcPr>
            <w:tcW w:w="1019" w:type="pct"/>
            <w:shd w:val="clear" w:color="auto" w:fill="E2EFD9" w:themeFill="accent6" w:themeFillTint="33"/>
            <w:vAlign w:val="center"/>
          </w:tcPr>
          <w:p w14:paraId="74239B67" w14:textId="77777777" w:rsidR="00871741" w:rsidRPr="006F62C5" w:rsidRDefault="00871741" w:rsidP="00DF1DD0">
            <w:pPr>
              <w:spacing w:after="0" w:line="240" w:lineRule="auto"/>
              <w:jc w:val="center"/>
              <w:rPr>
                <w:i/>
                <w:iCs/>
                <w:sz w:val="21"/>
                <w:szCs w:val="21"/>
              </w:rPr>
            </w:pPr>
            <w:r w:rsidRPr="006F62C5">
              <w:rPr>
                <w:i/>
                <w:iCs/>
                <w:sz w:val="21"/>
                <w:szCs w:val="21"/>
              </w:rPr>
              <w:t>2</w:t>
            </w:r>
          </w:p>
        </w:tc>
        <w:tc>
          <w:tcPr>
            <w:tcW w:w="925" w:type="pct"/>
            <w:shd w:val="clear" w:color="auto" w:fill="E2EFD9" w:themeFill="accent6" w:themeFillTint="33"/>
            <w:vAlign w:val="center"/>
          </w:tcPr>
          <w:p w14:paraId="150DC4EB" w14:textId="77777777" w:rsidR="00871741" w:rsidRPr="006F62C5" w:rsidRDefault="00871741" w:rsidP="00DF1DD0">
            <w:pPr>
              <w:spacing w:after="0" w:line="240" w:lineRule="auto"/>
              <w:jc w:val="center"/>
              <w:rPr>
                <w:i/>
                <w:iCs/>
                <w:sz w:val="21"/>
                <w:szCs w:val="21"/>
              </w:rPr>
            </w:pPr>
            <w:r w:rsidRPr="006F62C5">
              <w:rPr>
                <w:i/>
                <w:iCs/>
                <w:sz w:val="21"/>
                <w:szCs w:val="21"/>
              </w:rPr>
              <w:t>3</w:t>
            </w:r>
          </w:p>
        </w:tc>
      </w:tr>
      <w:tr w:rsidR="00871741" w:rsidRPr="00756831" w14:paraId="4CDC25A7" w14:textId="77777777" w:rsidTr="00871741">
        <w:tc>
          <w:tcPr>
            <w:tcW w:w="2146" w:type="pct"/>
            <w:shd w:val="clear" w:color="auto" w:fill="auto"/>
            <w:vAlign w:val="center"/>
          </w:tcPr>
          <w:p w14:paraId="06193967" w14:textId="77777777" w:rsidR="00871741" w:rsidRPr="006F62C5" w:rsidRDefault="00871741" w:rsidP="00DF1DD0">
            <w:pPr>
              <w:spacing w:after="0" w:line="240" w:lineRule="auto"/>
              <w:jc w:val="left"/>
              <w:rPr>
                <w:b/>
                <w:bCs/>
                <w:sz w:val="21"/>
                <w:szCs w:val="21"/>
              </w:rPr>
            </w:pPr>
            <w:r w:rsidRPr="006F62C5">
              <w:rPr>
                <w:b/>
                <w:bCs/>
                <w:sz w:val="21"/>
                <w:szCs w:val="21"/>
              </w:rPr>
              <w:t>Gradul de valorificare energetică a deșeurilor</w:t>
            </w:r>
          </w:p>
        </w:tc>
        <w:tc>
          <w:tcPr>
            <w:tcW w:w="910" w:type="pct"/>
            <w:shd w:val="clear" w:color="auto" w:fill="auto"/>
            <w:vAlign w:val="center"/>
          </w:tcPr>
          <w:p w14:paraId="10BBE7A2" w14:textId="77777777" w:rsidR="00871741" w:rsidRPr="006F62C5" w:rsidRDefault="00871741" w:rsidP="00DF1DD0">
            <w:pPr>
              <w:spacing w:after="0" w:line="240" w:lineRule="auto"/>
              <w:jc w:val="center"/>
              <w:rPr>
                <w:sz w:val="21"/>
                <w:szCs w:val="21"/>
                <w:lang w:val="fr-FR"/>
              </w:rPr>
            </w:pPr>
          </w:p>
        </w:tc>
        <w:tc>
          <w:tcPr>
            <w:tcW w:w="1019" w:type="pct"/>
            <w:shd w:val="clear" w:color="auto" w:fill="auto"/>
            <w:vAlign w:val="center"/>
          </w:tcPr>
          <w:p w14:paraId="13B1E2B5" w14:textId="77777777" w:rsidR="00871741" w:rsidRPr="006F62C5" w:rsidRDefault="00871741" w:rsidP="00DF1DD0">
            <w:pPr>
              <w:spacing w:after="0" w:line="240" w:lineRule="auto"/>
              <w:jc w:val="center"/>
              <w:rPr>
                <w:sz w:val="21"/>
                <w:szCs w:val="21"/>
              </w:rPr>
            </w:pPr>
          </w:p>
        </w:tc>
        <w:tc>
          <w:tcPr>
            <w:tcW w:w="925" w:type="pct"/>
            <w:shd w:val="clear" w:color="auto" w:fill="auto"/>
            <w:vAlign w:val="center"/>
          </w:tcPr>
          <w:p w14:paraId="2A52FDB7" w14:textId="77777777" w:rsidR="00871741" w:rsidRPr="006F62C5" w:rsidRDefault="00871741" w:rsidP="00DF1DD0">
            <w:pPr>
              <w:spacing w:after="0" w:line="240" w:lineRule="auto"/>
              <w:jc w:val="center"/>
              <w:rPr>
                <w:sz w:val="21"/>
                <w:szCs w:val="21"/>
              </w:rPr>
            </w:pPr>
          </w:p>
        </w:tc>
      </w:tr>
      <w:tr w:rsidR="00871741" w:rsidRPr="00756831" w14:paraId="7BEB7353" w14:textId="77777777" w:rsidTr="00871741">
        <w:tc>
          <w:tcPr>
            <w:tcW w:w="2146" w:type="pct"/>
            <w:shd w:val="clear" w:color="auto" w:fill="auto"/>
            <w:vAlign w:val="center"/>
          </w:tcPr>
          <w:p w14:paraId="349D5F25" w14:textId="7365E91C" w:rsidR="00871741" w:rsidRPr="00CE28BD" w:rsidRDefault="00871741" w:rsidP="00DF1DD0">
            <w:pPr>
              <w:spacing w:after="0" w:line="240" w:lineRule="auto"/>
              <w:jc w:val="left"/>
              <w:rPr>
                <w:sz w:val="21"/>
                <w:szCs w:val="21"/>
              </w:rPr>
            </w:pPr>
            <w:r w:rsidRPr="00CE28BD">
              <w:rPr>
                <w:sz w:val="21"/>
                <w:szCs w:val="21"/>
              </w:rPr>
              <w:t>Cantitatea/procentul de deșeuri valorifată energetic (tone/%)</w:t>
            </w:r>
          </w:p>
        </w:tc>
        <w:tc>
          <w:tcPr>
            <w:tcW w:w="910" w:type="pct"/>
            <w:shd w:val="clear" w:color="auto" w:fill="auto"/>
            <w:vAlign w:val="center"/>
          </w:tcPr>
          <w:p w14:paraId="1457E25D" w14:textId="77777777" w:rsidR="00871741" w:rsidRPr="00CE28BD" w:rsidRDefault="00871741" w:rsidP="00DF1DD0">
            <w:pPr>
              <w:spacing w:after="0" w:line="240" w:lineRule="auto"/>
              <w:jc w:val="center"/>
              <w:rPr>
                <w:sz w:val="21"/>
                <w:szCs w:val="21"/>
              </w:rPr>
            </w:pPr>
            <w:r w:rsidRPr="00CE28BD">
              <w:rPr>
                <w:sz w:val="21"/>
                <w:szCs w:val="21"/>
              </w:rPr>
              <w:t xml:space="preserve"> 0t/an /</w:t>
            </w:r>
          </w:p>
          <w:p w14:paraId="0A93CE0C" w14:textId="77777777" w:rsidR="00871741" w:rsidRPr="00CE28BD" w:rsidRDefault="00871741" w:rsidP="00DF1DD0">
            <w:pPr>
              <w:spacing w:after="0" w:line="240" w:lineRule="auto"/>
              <w:jc w:val="center"/>
              <w:rPr>
                <w:sz w:val="21"/>
                <w:szCs w:val="21"/>
              </w:rPr>
            </w:pPr>
            <w:r w:rsidRPr="00CE28BD">
              <w:rPr>
                <w:sz w:val="21"/>
                <w:szCs w:val="21"/>
              </w:rPr>
              <w:t>0 %</w:t>
            </w:r>
          </w:p>
        </w:tc>
        <w:tc>
          <w:tcPr>
            <w:tcW w:w="1019" w:type="pct"/>
            <w:shd w:val="clear" w:color="auto" w:fill="auto"/>
            <w:vAlign w:val="center"/>
          </w:tcPr>
          <w:p w14:paraId="6354680A" w14:textId="4C38364A" w:rsidR="00871741" w:rsidRPr="00CE28BD" w:rsidRDefault="00871741" w:rsidP="00DF1DD0">
            <w:pPr>
              <w:spacing w:after="0" w:line="240" w:lineRule="auto"/>
              <w:jc w:val="center"/>
              <w:rPr>
                <w:sz w:val="21"/>
                <w:szCs w:val="21"/>
              </w:rPr>
            </w:pPr>
            <w:r w:rsidRPr="00CE28BD">
              <w:rPr>
                <w:sz w:val="21"/>
                <w:szCs w:val="21"/>
              </w:rPr>
              <w:t>1</w:t>
            </w:r>
            <w:r w:rsidR="00CE28BD">
              <w:rPr>
                <w:sz w:val="21"/>
                <w:szCs w:val="21"/>
              </w:rPr>
              <w:t>4.003</w:t>
            </w:r>
            <w:r w:rsidRPr="00CE28BD">
              <w:rPr>
                <w:sz w:val="21"/>
                <w:szCs w:val="21"/>
              </w:rPr>
              <w:t xml:space="preserve"> t/an / 1</w:t>
            </w:r>
            <w:r w:rsidR="00CE28BD">
              <w:rPr>
                <w:sz w:val="21"/>
                <w:szCs w:val="21"/>
              </w:rPr>
              <w:t>9,43</w:t>
            </w:r>
            <w:r w:rsidRPr="00CE28BD">
              <w:rPr>
                <w:sz w:val="21"/>
                <w:szCs w:val="21"/>
              </w:rPr>
              <w:t>%</w:t>
            </w:r>
          </w:p>
        </w:tc>
        <w:tc>
          <w:tcPr>
            <w:tcW w:w="925" w:type="pct"/>
            <w:shd w:val="clear" w:color="auto" w:fill="auto"/>
            <w:vAlign w:val="center"/>
          </w:tcPr>
          <w:p w14:paraId="382844FD" w14:textId="54462957" w:rsidR="00871741" w:rsidRPr="00CE28BD" w:rsidRDefault="00CE28BD" w:rsidP="00DF1DD0">
            <w:pPr>
              <w:spacing w:after="0" w:line="240" w:lineRule="auto"/>
              <w:jc w:val="center"/>
              <w:rPr>
                <w:sz w:val="21"/>
                <w:szCs w:val="21"/>
              </w:rPr>
            </w:pPr>
            <w:r>
              <w:rPr>
                <w:sz w:val="21"/>
                <w:szCs w:val="21"/>
              </w:rPr>
              <w:t>1</w:t>
            </w:r>
            <w:r w:rsidR="00596FBA">
              <w:rPr>
                <w:sz w:val="21"/>
                <w:szCs w:val="21"/>
              </w:rPr>
              <w:t>3</w:t>
            </w:r>
            <w:r>
              <w:rPr>
                <w:sz w:val="21"/>
                <w:szCs w:val="21"/>
              </w:rPr>
              <w:t>.792</w:t>
            </w:r>
            <w:r w:rsidR="00871741" w:rsidRPr="00CE28BD">
              <w:rPr>
                <w:sz w:val="21"/>
                <w:szCs w:val="21"/>
              </w:rPr>
              <w:t xml:space="preserve"> t/an / </w:t>
            </w:r>
            <w:r>
              <w:rPr>
                <w:sz w:val="21"/>
                <w:szCs w:val="21"/>
              </w:rPr>
              <w:t>19,73</w:t>
            </w:r>
            <w:r w:rsidR="00871741" w:rsidRPr="00CE28BD">
              <w:rPr>
                <w:sz w:val="21"/>
                <w:szCs w:val="21"/>
              </w:rPr>
              <w:t>%</w:t>
            </w:r>
          </w:p>
        </w:tc>
      </w:tr>
      <w:tr w:rsidR="00871741" w:rsidRPr="00756831" w14:paraId="7A85B679" w14:textId="77777777" w:rsidTr="00871741">
        <w:tc>
          <w:tcPr>
            <w:tcW w:w="2146" w:type="pct"/>
            <w:shd w:val="clear" w:color="auto" w:fill="E2EFD9" w:themeFill="accent6" w:themeFillTint="33"/>
            <w:vAlign w:val="center"/>
          </w:tcPr>
          <w:p w14:paraId="12B43A0E" w14:textId="77777777" w:rsidR="00871741" w:rsidRPr="00CE28BD" w:rsidRDefault="00871741" w:rsidP="00DF1DD0">
            <w:pPr>
              <w:spacing w:after="0" w:line="240" w:lineRule="auto"/>
              <w:jc w:val="left"/>
              <w:rPr>
                <w:i/>
                <w:iCs/>
                <w:sz w:val="21"/>
                <w:szCs w:val="21"/>
              </w:rPr>
            </w:pPr>
            <w:r w:rsidRPr="00CE28BD">
              <w:rPr>
                <w:i/>
                <w:iCs/>
                <w:sz w:val="21"/>
                <w:szCs w:val="21"/>
              </w:rPr>
              <w:t>Punctaj (1-3)</w:t>
            </w:r>
          </w:p>
        </w:tc>
        <w:tc>
          <w:tcPr>
            <w:tcW w:w="910" w:type="pct"/>
            <w:shd w:val="clear" w:color="auto" w:fill="E2EFD9" w:themeFill="accent6" w:themeFillTint="33"/>
            <w:vAlign w:val="center"/>
          </w:tcPr>
          <w:p w14:paraId="2723EB27" w14:textId="77777777" w:rsidR="00871741" w:rsidRPr="00CE28BD" w:rsidRDefault="00871741" w:rsidP="00DF1DD0">
            <w:pPr>
              <w:spacing w:after="0" w:line="240" w:lineRule="auto"/>
              <w:jc w:val="center"/>
              <w:rPr>
                <w:i/>
                <w:iCs/>
                <w:sz w:val="21"/>
                <w:szCs w:val="21"/>
              </w:rPr>
            </w:pPr>
            <w:r w:rsidRPr="00CE28BD">
              <w:rPr>
                <w:i/>
                <w:iCs/>
                <w:sz w:val="21"/>
                <w:szCs w:val="21"/>
              </w:rPr>
              <w:t>1</w:t>
            </w:r>
          </w:p>
        </w:tc>
        <w:tc>
          <w:tcPr>
            <w:tcW w:w="1019" w:type="pct"/>
            <w:shd w:val="clear" w:color="auto" w:fill="E2EFD9" w:themeFill="accent6" w:themeFillTint="33"/>
            <w:vAlign w:val="center"/>
          </w:tcPr>
          <w:p w14:paraId="2800F642" w14:textId="77777777" w:rsidR="00871741" w:rsidRPr="00CE28BD" w:rsidRDefault="00871741" w:rsidP="00DF1DD0">
            <w:pPr>
              <w:spacing w:after="0" w:line="240" w:lineRule="auto"/>
              <w:jc w:val="center"/>
              <w:rPr>
                <w:i/>
                <w:iCs/>
                <w:sz w:val="21"/>
                <w:szCs w:val="21"/>
              </w:rPr>
            </w:pPr>
            <w:r w:rsidRPr="00CE28BD">
              <w:rPr>
                <w:i/>
                <w:iCs/>
                <w:sz w:val="21"/>
                <w:szCs w:val="21"/>
              </w:rPr>
              <w:t>2</w:t>
            </w:r>
          </w:p>
        </w:tc>
        <w:tc>
          <w:tcPr>
            <w:tcW w:w="925" w:type="pct"/>
            <w:shd w:val="clear" w:color="auto" w:fill="E2EFD9" w:themeFill="accent6" w:themeFillTint="33"/>
            <w:vAlign w:val="center"/>
          </w:tcPr>
          <w:p w14:paraId="47F41991" w14:textId="77777777" w:rsidR="00871741" w:rsidRPr="00CE28BD" w:rsidRDefault="00871741" w:rsidP="00DF1DD0">
            <w:pPr>
              <w:spacing w:after="0" w:line="240" w:lineRule="auto"/>
              <w:jc w:val="center"/>
              <w:rPr>
                <w:i/>
                <w:iCs/>
                <w:sz w:val="21"/>
                <w:szCs w:val="21"/>
              </w:rPr>
            </w:pPr>
            <w:r w:rsidRPr="00CE28BD">
              <w:rPr>
                <w:i/>
                <w:iCs/>
                <w:sz w:val="21"/>
                <w:szCs w:val="21"/>
              </w:rPr>
              <w:t>3</w:t>
            </w:r>
          </w:p>
        </w:tc>
      </w:tr>
      <w:tr w:rsidR="00871741" w:rsidRPr="00756831" w14:paraId="0DFCC51E" w14:textId="77777777" w:rsidTr="00871741">
        <w:tc>
          <w:tcPr>
            <w:tcW w:w="2146" w:type="pct"/>
            <w:shd w:val="clear" w:color="auto" w:fill="auto"/>
            <w:vAlign w:val="center"/>
          </w:tcPr>
          <w:p w14:paraId="76B64840" w14:textId="77777777" w:rsidR="00871741" w:rsidRPr="00CE28BD" w:rsidRDefault="00871741" w:rsidP="00DF1DD0">
            <w:pPr>
              <w:spacing w:after="0" w:line="240" w:lineRule="auto"/>
              <w:jc w:val="left"/>
              <w:rPr>
                <w:b/>
                <w:bCs/>
                <w:sz w:val="21"/>
                <w:szCs w:val="21"/>
              </w:rPr>
            </w:pPr>
            <w:r w:rsidRPr="00CE28BD">
              <w:rPr>
                <w:b/>
                <w:bCs/>
                <w:sz w:val="21"/>
                <w:szCs w:val="21"/>
              </w:rPr>
              <w:t>Riscul de piață</w:t>
            </w:r>
          </w:p>
        </w:tc>
        <w:tc>
          <w:tcPr>
            <w:tcW w:w="910" w:type="pct"/>
            <w:shd w:val="clear" w:color="auto" w:fill="auto"/>
            <w:vAlign w:val="center"/>
          </w:tcPr>
          <w:p w14:paraId="49FEA8AD" w14:textId="77777777" w:rsidR="00871741" w:rsidRPr="00CE28BD" w:rsidRDefault="00871741" w:rsidP="00DF1DD0">
            <w:pPr>
              <w:spacing w:after="0" w:line="240" w:lineRule="auto"/>
              <w:jc w:val="center"/>
              <w:rPr>
                <w:sz w:val="21"/>
                <w:szCs w:val="21"/>
              </w:rPr>
            </w:pPr>
          </w:p>
        </w:tc>
        <w:tc>
          <w:tcPr>
            <w:tcW w:w="1019" w:type="pct"/>
            <w:shd w:val="clear" w:color="auto" w:fill="auto"/>
            <w:vAlign w:val="center"/>
          </w:tcPr>
          <w:p w14:paraId="4999BE34" w14:textId="77777777" w:rsidR="00871741" w:rsidRPr="00CE28BD" w:rsidRDefault="00871741" w:rsidP="00DF1DD0">
            <w:pPr>
              <w:spacing w:after="0" w:line="240" w:lineRule="auto"/>
              <w:jc w:val="center"/>
              <w:rPr>
                <w:sz w:val="21"/>
                <w:szCs w:val="21"/>
              </w:rPr>
            </w:pPr>
          </w:p>
        </w:tc>
        <w:tc>
          <w:tcPr>
            <w:tcW w:w="925" w:type="pct"/>
            <w:shd w:val="clear" w:color="auto" w:fill="auto"/>
            <w:vAlign w:val="center"/>
          </w:tcPr>
          <w:p w14:paraId="2A22A410" w14:textId="77777777" w:rsidR="00871741" w:rsidRPr="00CE28BD" w:rsidRDefault="00871741" w:rsidP="00DF1DD0">
            <w:pPr>
              <w:spacing w:after="0" w:line="240" w:lineRule="auto"/>
              <w:jc w:val="center"/>
              <w:rPr>
                <w:sz w:val="21"/>
                <w:szCs w:val="21"/>
              </w:rPr>
            </w:pPr>
          </w:p>
        </w:tc>
      </w:tr>
      <w:tr w:rsidR="00871741" w:rsidRPr="00756831" w14:paraId="60DDD6C2" w14:textId="77777777" w:rsidTr="00871741">
        <w:tc>
          <w:tcPr>
            <w:tcW w:w="2146" w:type="pct"/>
            <w:shd w:val="clear" w:color="auto" w:fill="auto"/>
            <w:vAlign w:val="center"/>
          </w:tcPr>
          <w:p w14:paraId="3522D86E" w14:textId="77777777" w:rsidR="00871741" w:rsidRPr="00CE28BD" w:rsidRDefault="00871741" w:rsidP="00DF1DD0">
            <w:pPr>
              <w:spacing w:after="0" w:line="240" w:lineRule="auto"/>
              <w:jc w:val="left"/>
              <w:rPr>
                <w:sz w:val="21"/>
                <w:szCs w:val="21"/>
              </w:rPr>
            </w:pPr>
            <w:r w:rsidRPr="00CE28BD">
              <w:rPr>
                <w:sz w:val="21"/>
                <w:szCs w:val="21"/>
              </w:rPr>
              <w:t>Gradul de dependență de funcționarea instalațiilor existente</w:t>
            </w:r>
          </w:p>
        </w:tc>
        <w:tc>
          <w:tcPr>
            <w:tcW w:w="910" w:type="pct"/>
            <w:shd w:val="clear" w:color="auto" w:fill="auto"/>
            <w:vAlign w:val="center"/>
          </w:tcPr>
          <w:p w14:paraId="14D5C736" w14:textId="77777777" w:rsidR="00871741" w:rsidRPr="00CE28BD" w:rsidRDefault="00871741" w:rsidP="00DF1DD0">
            <w:pPr>
              <w:spacing w:after="0" w:line="240" w:lineRule="auto"/>
              <w:jc w:val="center"/>
              <w:rPr>
                <w:sz w:val="21"/>
                <w:szCs w:val="21"/>
              </w:rPr>
            </w:pPr>
            <w:r w:rsidRPr="00CE28BD">
              <w:rPr>
                <w:sz w:val="21"/>
                <w:szCs w:val="21"/>
              </w:rPr>
              <w:t>Mic</w:t>
            </w:r>
          </w:p>
        </w:tc>
        <w:tc>
          <w:tcPr>
            <w:tcW w:w="1019" w:type="pct"/>
            <w:shd w:val="clear" w:color="auto" w:fill="auto"/>
            <w:vAlign w:val="center"/>
          </w:tcPr>
          <w:p w14:paraId="68480E86" w14:textId="77777777" w:rsidR="00871741" w:rsidRPr="00CE28BD" w:rsidRDefault="00871741" w:rsidP="00DF1DD0">
            <w:pPr>
              <w:spacing w:after="0" w:line="240" w:lineRule="auto"/>
              <w:jc w:val="center"/>
              <w:rPr>
                <w:sz w:val="21"/>
                <w:szCs w:val="21"/>
              </w:rPr>
            </w:pPr>
            <w:r w:rsidRPr="00CE28BD">
              <w:rPr>
                <w:sz w:val="21"/>
                <w:szCs w:val="21"/>
              </w:rPr>
              <w:t>Mare</w:t>
            </w:r>
          </w:p>
        </w:tc>
        <w:tc>
          <w:tcPr>
            <w:tcW w:w="925" w:type="pct"/>
            <w:shd w:val="clear" w:color="auto" w:fill="auto"/>
            <w:vAlign w:val="center"/>
          </w:tcPr>
          <w:p w14:paraId="2F621574" w14:textId="1E68A6F1" w:rsidR="00871741" w:rsidRPr="00CE28BD" w:rsidRDefault="00756831" w:rsidP="00DF1DD0">
            <w:pPr>
              <w:spacing w:after="0" w:line="240" w:lineRule="auto"/>
              <w:jc w:val="center"/>
              <w:rPr>
                <w:sz w:val="21"/>
                <w:szCs w:val="21"/>
              </w:rPr>
            </w:pPr>
            <w:r w:rsidRPr="00CE28BD">
              <w:rPr>
                <w:sz w:val="21"/>
                <w:szCs w:val="21"/>
              </w:rPr>
              <w:t>M</w:t>
            </w:r>
            <w:r w:rsidR="00871741" w:rsidRPr="00CE28BD">
              <w:rPr>
                <w:sz w:val="21"/>
                <w:szCs w:val="21"/>
              </w:rPr>
              <w:t>are</w:t>
            </w:r>
          </w:p>
        </w:tc>
      </w:tr>
      <w:tr w:rsidR="00871741" w:rsidRPr="00756831" w14:paraId="6D7C2C24" w14:textId="77777777" w:rsidTr="00871741">
        <w:tc>
          <w:tcPr>
            <w:tcW w:w="2146" w:type="pct"/>
            <w:shd w:val="clear" w:color="auto" w:fill="E2EFD9" w:themeFill="accent6" w:themeFillTint="33"/>
            <w:vAlign w:val="center"/>
          </w:tcPr>
          <w:p w14:paraId="3984C597" w14:textId="77777777" w:rsidR="00871741" w:rsidRPr="00CE28BD" w:rsidRDefault="00871741" w:rsidP="00DF1DD0">
            <w:pPr>
              <w:spacing w:after="0" w:line="240" w:lineRule="auto"/>
              <w:jc w:val="left"/>
              <w:rPr>
                <w:i/>
                <w:iCs/>
                <w:sz w:val="21"/>
                <w:szCs w:val="21"/>
              </w:rPr>
            </w:pPr>
            <w:r w:rsidRPr="00CE28BD">
              <w:rPr>
                <w:i/>
                <w:iCs/>
                <w:sz w:val="21"/>
                <w:szCs w:val="21"/>
              </w:rPr>
              <w:t>Punctaj (1-3)</w:t>
            </w:r>
          </w:p>
        </w:tc>
        <w:tc>
          <w:tcPr>
            <w:tcW w:w="910" w:type="pct"/>
            <w:shd w:val="clear" w:color="auto" w:fill="E2EFD9" w:themeFill="accent6" w:themeFillTint="33"/>
            <w:vAlign w:val="center"/>
          </w:tcPr>
          <w:p w14:paraId="359D0806" w14:textId="77777777" w:rsidR="00871741" w:rsidRPr="00CE28BD" w:rsidRDefault="00871741" w:rsidP="00DF1DD0">
            <w:pPr>
              <w:spacing w:after="0" w:line="240" w:lineRule="auto"/>
              <w:jc w:val="center"/>
              <w:rPr>
                <w:i/>
                <w:iCs/>
                <w:sz w:val="21"/>
                <w:szCs w:val="21"/>
              </w:rPr>
            </w:pPr>
            <w:r w:rsidRPr="00CE28BD">
              <w:rPr>
                <w:i/>
                <w:iCs/>
                <w:sz w:val="21"/>
                <w:szCs w:val="21"/>
              </w:rPr>
              <w:t>3</w:t>
            </w:r>
          </w:p>
        </w:tc>
        <w:tc>
          <w:tcPr>
            <w:tcW w:w="1019" w:type="pct"/>
            <w:shd w:val="clear" w:color="auto" w:fill="E2EFD9" w:themeFill="accent6" w:themeFillTint="33"/>
            <w:vAlign w:val="center"/>
          </w:tcPr>
          <w:p w14:paraId="6449A3AC" w14:textId="77777777" w:rsidR="00871741" w:rsidRPr="00CE28BD" w:rsidRDefault="00871741" w:rsidP="00DF1DD0">
            <w:pPr>
              <w:spacing w:after="0" w:line="240" w:lineRule="auto"/>
              <w:jc w:val="center"/>
              <w:rPr>
                <w:i/>
                <w:iCs/>
                <w:sz w:val="21"/>
                <w:szCs w:val="21"/>
              </w:rPr>
            </w:pPr>
            <w:r w:rsidRPr="00CE28BD">
              <w:rPr>
                <w:i/>
                <w:iCs/>
                <w:sz w:val="21"/>
                <w:szCs w:val="21"/>
              </w:rPr>
              <w:t>1</w:t>
            </w:r>
          </w:p>
        </w:tc>
        <w:tc>
          <w:tcPr>
            <w:tcW w:w="925" w:type="pct"/>
            <w:shd w:val="clear" w:color="auto" w:fill="E2EFD9" w:themeFill="accent6" w:themeFillTint="33"/>
            <w:vAlign w:val="center"/>
          </w:tcPr>
          <w:p w14:paraId="7818E0FC" w14:textId="77777777" w:rsidR="00871741" w:rsidRPr="00CE28BD" w:rsidRDefault="00871741" w:rsidP="00DF1DD0">
            <w:pPr>
              <w:spacing w:after="0" w:line="240" w:lineRule="auto"/>
              <w:jc w:val="center"/>
              <w:rPr>
                <w:i/>
                <w:iCs/>
                <w:sz w:val="21"/>
                <w:szCs w:val="21"/>
              </w:rPr>
            </w:pPr>
            <w:r w:rsidRPr="00CE28BD">
              <w:rPr>
                <w:i/>
                <w:iCs/>
                <w:sz w:val="21"/>
                <w:szCs w:val="21"/>
              </w:rPr>
              <w:t>1</w:t>
            </w:r>
          </w:p>
        </w:tc>
      </w:tr>
      <w:tr w:rsidR="00871741" w:rsidRPr="00756831" w14:paraId="26B47ADA" w14:textId="77777777" w:rsidTr="00871741">
        <w:tc>
          <w:tcPr>
            <w:tcW w:w="2146" w:type="pct"/>
            <w:shd w:val="clear" w:color="auto" w:fill="auto"/>
            <w:vAlign w:val="center"/>
          </w:tcPr>
          <w:p w14:paraId="4FB64003" w14:textId="77777777" w:rsidR="00871741" w:rsidRPr="00A31A25" w:rsidRDefault="00871741" w:rsidP="00DF1DD0">
            <w:pPr>
              <w:spacing w:after="0" w:line="240" w:lineRule="auto"/>
              <w:jc w:val="left"/>
              <w:rPr>
                <w:b/>
                <w:bCs/>
                <w:sz w:val="21"/>
                <w:szCs w:val="21"/>
              </w:rPr>
            </w:pPr>
            <w:r w:rsidRPr="00A31A25">
              <w:rPr>
                <w:b/>
                <w:bCs/>
                <w:sz w:val="21"/>
                <w:szCs w:val="21"/>
              </w:rPr>
              <w:t>Conformitate cu principiile economiei circulare</w:t>
            </w:r>
          </w:p>
        </w:tc>
        <w:tc>
          <w:tcPr>
            <w:tcW w:w="910" w:type="pct"/>
            <w:shd w:val="clear" w:color="auto" w:fill="auto"/>
            <w:vAlign w:val="center"/>
          </w:tcPr>
          <w:p w14:paraId="1DC29253" w14:textId="77777777" w:rsidR="00871741" w:rsidRPr="00A31A25" w:rsidRDefault="00871741" w:rsidP="00DF1DD0">
            <w:pPr>
              <w:spacing w:after="0" w:line="240" w:lineRule="auto"/>
              <w:jc w:val="center"/>
              <w:rPr>
                <w:sz w:val="21"/>
                <w:szCs w:val="21"/>
              </w:rPr>
            </w:pPr>
          </w:p>
        </w:tc>
        <w:tc>
          <w:tcPr>
            <w:tcW w:w="1019" w:type="pct"/>
            <w:shd w:val="clear" w:color="auto" w:fill="auto"/>
            <w:vAlign w:val="center"/>
          </w:tcPr>
          <w:p w14:paraId="4C744ED2" w14:textId="77777777" w:rsidR="00871741" w:rsidRPr="00A31A25" w:rsidRDefault="00871741" w:rsidP="00DF1DD0">
            <w:pPr>
              <w:spacing w:after="0" w:line="240" w:lineRule="auto"/>
              <w:jc w:val="center"/>
              <w:rPr>
                <w:sz w:val="21"/>
                <w:szCs w:val="21"/>
              </w:rPr>
            </w:pPr>
          </w:p>
        </w:tc>
        <w:tc>
          <w:tcPr>
            <w:tcW w:w="925" w:type="pct"/>
            <w:shd w:val="clear" w:color="auto" w:fill="auto"/>
            <w:vAlign w:val="center"/>
          </w:tcPr>
          <w:p w14:paraId="2500B1DF" w14:textId="77777777" w:rsidR="00871741" w:rsidRPr="00756831" w:rsidRDefault="00871741" w:rsidP="00DF1DD0">
            <w:pPr>
              <w:spacing w:after="0" w:line="240" w:lineRule="auto"/>
              <w:jc w:val="center"/>
              <w:rPr>
                <w:sz w:val="21"/>
                <w:szCs w:val="21"/>
                <w:highlight w:val="yellow"/>
              </w:rPr>
            </w:pPr>
          </w:p>
        </w:tc>
      </w:tr>
      <w:tr w:rsidR="00871741" w:rsidRPr="00756831" w14:paraId="53B9AB54" w14:textId="77777777" w:rsidTr="00871741">
        <w:tc>
          <w:tcPr>
            <w:tcW w:w="2146" w:type="pct"/>
            <w:shd w:val="clear" w:color="auto" w:fill="auto"/>
            <w:vAlign w:val="center"/>
          </w:tcPr>
          <w:p w14:paraId="74D9B191" w14:textId="77777777" w:rsidR="00871741" w:rsidRPr="00A31A25" w:rsidRDefault="00871741" w:rsidP="00DF1DD0">
            <w:pPr>
              <w:spacing w:after="0" w:line="240" w:lineRule="auto"/>
              <w:jc w:val="left"/>
              <w:rPr>
                <w:sz w:val="21"/>
                <w:szCs w:val="21"/>
              </w:rPr>
            </w:pPr>
            <w:r w:rsidRPr="00A31A25">
              <w:rPr>
                <w:sz w:val="21"/>
                <w:szCs w:val="21"/>
              </w:rPr>
              <w:t>Cantitatea / procentul de deșeuri valorificată material și energetic (tone/%)</w:t>
            </w:r>
          </w:p>
        </w:tc>
        <w:tc>
          <w:tcPr>
            <w:tcW w:w="910" w:type="pct"/>
            <w:shd w:val="clear" w:color="auto" w:fill="auto"/>
            <w:vAlign w:val="center"/>
          </w:tcPr>
          <w:p w14:paraId="5E7E069A" w14:textId="5FB948F5" w:rsidR="00871741" w:rsidRPr="00A31A25" w:rsidRDefault="00A31A25" w:rsidP="00DF1DD0">
            <w:pPr>
              <w:spacing w:after="0" w:line="240" w:lineRule="auto"/>
              <w:jc w:val="center"/>
              <w:rPr>
                <w:sz w:val="21"/>
                <w:szCs w:val="21"/>
              </w:rPr>
            </w:pPr>
            <w:r w:rsidRPr="00A31A25">
              <w:rPr>
                <w:sz w:val="21"/>
                <w:szCs w:val="21"/>
              </w:rPr>
              <w:t>7.076</w:t>
            </w:r>
            <w:r w:rsidR="00871741" w:rsidRPr="00A31A25">
              <w:rPr>
                <w:sz w:val="21"/>
                <w:szCs w:val="21"/>
              </w:rPr>
              <w:t xml:space="preserve"> t/an / </w:t>
            </w:r>
            <w:r w:rsidRPr="00A31A25">
              <w:rPr>
                <w:sz w:val="21"/>
                <w:szCs w:val="21"/>
              </w:rPr>
              <w:t>9,78</w:t>
            </w:r>
            <w:r w:rsidR="00871741" w:rsidRPr="00A31A25">
              <w:rPr>
                <w:sz w:val="21"/>
                <w:szCs w:val="21"/>
              </w:rPr>
              <w:t>%</w:t>
            </w:r>
          </w:p>
        </w:tc>
        <w:tc>
          <w:tcPr>
            <w:tcW w:w="1019" w:type="pct"/>
            <w:shd w:val="clear" w:color="auto" w:fill="auto"/>
            <w:vAlign w:val="center"/>
          </w:tcPr>
          <w:p w14:paraId="23D036C3" w14:textId="230480DE" w:rsidR="00871741" w:rsidRPr="00A31A25" w:rsidRDefault="00871741" w:rsidP="00DF1DD0">
            <w:pPr>
              <w:spacing w:after="0" w:line="240" w:lineRule="auto"/>
              <w:jc w:val="center"/>
              <w:rPr>
                <w:sz w:val="21"/>
                <w:szCs w:val="21"/>
              </w:rPr>
            </w:pPr>
            <w:r w:rsidRPr="00A31A25">
              <w:rPr>
                <w:sz w:val="21"/>
                <w:szCs w:val="21"/>
              </w:rPr>
              <w:t>5</w:t>
            </w:r>
            <w:r w:rsidR="00A31A25">
              <w:rPr>
                <w:sz w:val="21"/>
                <w:szCs w:val="21"/>
              </w:rPr>
              <w:t>8.155</w:t>
            </w:r>
            <w:r w:rsidRPr="00A31A25">
              <w:rPr>
                <w:sz w:val="21"/>
                <w:szCs w:val="21"/>
              </w:rPr>
              <w:t xml:space="preserve"> t/an / </w:t>
            </w:r>
            <w:r w:rsidR="00A31A25">
              <w:rPr>
                <w:sz w:val="21"/>
                <w:szCs w:val="21"/>
              </w:rPr>
              <w:t>80,99</w:t>
            </w:r>
            <w:r w:rsidRPr="00A31A25">
              <w:rPr>
                <w:sz w:val="21"/>
                <w:szCs w:val="21"/>
              </w:rPr>
              <w:t>%</w:t>
            </w:r>
          </w:p>
        </w:tc>
        <w:tc>
          <w:tcPr>
            <w:tcW w:w="925" w:type="pct"/>
            <w:shd w:val="clear" w:color="auto" w:fill="auto"/>
            <w:vAlign w:val="center"/>
          </w:tcPr>
          <w:p w14:paraId="05D19123" w14:textId="7A05A433" w:rsidR="00871741" w:rsidRPr="00A31A25" w:rsidRDefault="00871741" w:rsidP="00DF1DD0">
            <w:pPr>
              <w:spacing w:after="0" w:line="240" w:lineRule="auto"/>
              <w:jc w:val="center"/>
              <w:rPr>
                <w:sz w:val="21"/>
                <w:szCs w:val="21"/>
              </w:rPr>
            </w:pPr>
            <w:r w:rsidRPr="00A31A25">
              <w:rPr>
                <w:sz w:val="21"/>
                <w:szCs w:val="21"/>
              </w:rPr>
              <w:t>5</w:t>
            </w:r>
            <w:r w:rsidR="00596FBA">
              <w:rPr>
                <w:sz w:val="21"/>
                <w:szCs w:val="21"/>
              </w:rPr>
              <w:t>5.258</w:t>
            </w:r>
            <w:r w:rsidRPr="00A31A25">
              <w:rPr>
                <w:sz w:val="21"/>
                <w:szCs w:val="21"/>
              </w:rPr>
              <w:t xml:space="preserve"> t/an / </w:t>
            </w:r>
            <w:r w:rsidR="00596FBA">
              <w:rPr>
                <w:sz w:val="21"/>
                <w:szCs w:val="21"/>
              </w:rPr>
              <w:t>76,90</w:t>
            </w:r>
            <w:r w:rsidRPr="00A31A25">
              <w:rPr>
                <w:sz w:val="21"/>
                <w:szCs w:val="21"/>
              </w:rPr>
              <w:t>%</w:t>
            </w:r>
          </w:p>
        </w:tc>
      </w:tr>
      <w:tr w:rsidR="00871741" w:rsidRPr="00756831" w14:paraId="2620A837" w14:textId="77777777" w:rsidTr="00871741">
        <w:tc>
          <w:tcPr>
            <w:tcW w:w="2146" w:type="pct"/>
            <w:shd w:val="clear" w:color="auto" w:fill="E2EFD9" w:themeFill="accent6" w:themeFillTint="33"/>
            <w:vAlign w:val="center"/>
          </w:tcPr>
          <w:p w14:paraId="14EE9786" w14:textId="77777777" w:rsidR="00871741" w:rsidRPr="00A31A25" w:rsidRDefault="00871741" w:rsidP="00DF1DD0">
            <w:pPr>
              <w:spacing w:after="0" w:line="240" w:lineRule="auto"/>
              <w:jc w:val="left"/>
              <w:rPr>
                <w:i/>
                <w:iCs/>
                <w:sz w:val="21"/>
                <w:szCs w:val="21"/>
              </w:rPr>
            </w:pPr>
            <w:r w:rsidRPr="00A31A25">
              <w:rPr>
                <w:i/>
                <w:iCs/>
                <w:sz w:val="21"/>
                <w:szCs w:val="21"/>
              </w:rPr>
              <w:t>Punctaj (1-3)</w:t>
            </w:r>
          </w:p>
        </w:tc>
        <w:tc>
          <w:tcPr>
            <w:tcW w:w="910" w:type="pct"/>
            <w:shd w:val="clear" w:color="auto" w:fill="E2EFD9" w:themeFill="accent6" w:themeFillTint="33"/>
            <w:vAlign w:val="center"/>
          </w:tcPr>
          <w:p w14:paraId="2037B9A3" w14:textId="77777777" w:rsidR="00871741" w:rsidRPr="00A31A25" w:rsidRDefault="00871741" w:rsidP="00DF1DD0">
            <w:pPr>
              <w:spacing w:after="0" w:line="240" w:lineRule="auto"/>
              <w:jc w:val="center"/>
              <w:rPr>
                <w:i/>
                <w:iCs/>
                <w:sz w:val="21"/>
                <w:szCs w:val="21"/>
              </w:rPr>
            </w:pPr>
            <w:r w:rsidRPr="00A31A25">
              <w:rPr>
                <w:i/>
                <w:iCs/>
                <w:sz w:val="21"/>
                <w:szCs w:val="21"/>
              </w:rPr>
              <w:t>1</w:t>
            </w:r>
          </w:p>
        </w:tc>
        <w:tc>
          <w:tcPr>
            <w:tcW w:w="1019" w:type="pct"/>
            <w:shd w:val="clear" w:color="auto" w:fill="E2EFD9" w:themeFill="accent6" w:themeFillTint="33"/>
            <w:vAlign w:val="center"/>
          </w:tcPr>
          <w:p w14:paraId="14D96069" w14:textId="0F329ADA" w:rsidR="00871741" w:rsidRPr="00A31A25" w:rsidRDefault="0020621F" w:rsidP="00DF1DD0">
            <w:pPr>
              <w:spacing w:after="0" w:line="240" w:lineRule="auto"/>
              <w:jc w:val="center"/>
              <w:rPr>
                <w:i/>
                <w:iCs/>
                <w:sz w:val="21"/>
                <w:szCs w:val="21"/>
              </w:rPr>
            </w:pPr>
            <w:r>
              <w:rPr>
                <w:i/>
                <w:iCs/>
                <w:sz w:val="21"/>
                <w:szCs w:val="21"/>
              </w:rPr>
              <w:t>3</w:t>
            </w:r>
          </w:p>
        </w:tc>
        <w:tc>
          <w:tcPr>
            <w:tcW w:w="925" w:type="pct"/>
            <w:shd w:val="clear" w:color="auto" w:fill="E2EFD9" w:themeFill="accent6" w:themeFillTint="33"/>
            <w:vAlign w:val="center"/>
          </w:tcPr>
          <w:p w14:paraId="7254467A" w14:textId="669E0CAE" w:rsidR="00871741" w:rsidRPr="00A31A25" w:rsidRDefault="0020621F" w:rsidP="00DF1DD0">
            <w:pPr>
              <w:spacing w:after="0" w:line="240" w:lineRule="auto"/>
              <w:jc w:val="center"/>
              <w:rPr>
                <w:i/>
                <w:iCs/>
                <w:sz w:val="21"/>
                <w:szCs w:val="21"/>
              </w:rPr>
            </w:pPr>
            <w:r>
              <w:rPr>
                <w:i/>
                <w:iCs/>
                <w:sz w:val="21"/>
                <w:szCs w:val="21"/>
              </w:rPr>
              <w:t>2</w:t>
            </w:r>
          </w:p>
        </w:tc>
      </w:tr>
      <w:tr w:rsidR="00871741" w:rsidRPr="00D21350" w14:paraId="407A4BCD" w14:textId="77777777" w:rsidTr="00871741">
        <w:tc>
          <w:tcPr>
            <w:tcW w:w="2146" w:type="pct"/>
            <w:shd w:val="clear" w:color="auto" w:fill="C5E0B3" w:themeFill="accent6" w:themeFillTint="66"/>
            <w:vAlign w:val="center"/>
          </w:tcPr>
          <w:p w14:paraId="4DE1FD0D" w14:textId="77777777" w:rsidR="00871741" w:rsidRPr="00A31A25" w:rsidRDefault="00871741" w:rsidP="00DF1DD0">
            <w:pPr>
              <w:spacing w:after="0" w:line="240" w:lineRule="auto"/>
              <w:jc w:val="left"/>
              <w:rPr>
                <w:b/>
                <w:bCs/>
                <w:sz w:val="21"/>
                <w:szCs w:val="21"/>
              </w:rPr>
            </w:pPr>
            <w:r w:rsidRPr="00A31A25">
              <w:rPr>
                <w:b/>
                <w:bCs/>
                <w:sz w:val="21"/>
                <w:szCs w:val="21"/>
              </w:rPr>
              <w:t>Evaluare generală</w:t>
            </w:r>
          </w:p>
        </w:tc>
        <w:tc>
          <w:tcPr>
            <w:tcW w:w="910" w:type="pct"/>
            <w:shd w:val="clear" w:color="auto" w:fill="C5E0B3" w:themeFill="accent6" w:themeFillTint="66"/>
            <w:vAlign w:val="center"/>
          </w:tcPr>
          <w:p w14:paraId="71B5C8F7" w14:textId="77777777" w:rsidR="00871741" w:rsidRPr="00A31A25" w:rsidRDefault="00871741" w:rsidP="00DF1DD0">
            <w:pPr>
              <w:spacing w:after="0" w:line="240" w:lineRule="auto"/>
              <w:jc w:val="center"/>
              <w:rPr>
                <w:b/>
                <w:bCs/>
                <w:sz w:val="21"/>
                <w:szCs w:val="21"/>
              </w:rPr>
            </w:pPr>
            <w:r w:rsidRPr="00A31A25">
              <w:rPr>
                <w:b/>
                <w:bCs/>
                <w:sz w:val="21"/>
                <w:szCs w:val="21"/>
              </w:rPr>
              <w:t>10</w:t>
            </w:r>
          </w:p>
        </w:tc>
        <w:tc>
          <w:tcPr>
            <w:tcW w:w="1019" w:type="pct"/>
            <w:shd w:val="clear" w:color="auto" w:fill="C5E0B3" w:themeFill="accent6" w:themeFillTint="66"/>
            <w:vAlign w:val="center"/>
          </w:tcPr>
          <w:p w14:paraId="65EBA57D" w14:textId="11E0CE84" w:rsidR="00871741" w:rsidRPr="00A31A25" w:rsidRDefault="00871741" w:rsidP="00DF1DD0">
            <w:pPr>
              <w:spacing w:after="0" w:line="240" w:lineRule="auto"/>
              <w:jc w:val="center"/>
              <w:rPr>
                <w:b/>
                <w:bCs/>
                <w:sz w:val="21"/>
                <w:szCs w:val="21"/>
              </w:rPr>
            </w:pPr>
            <w:r w:rsidRPr="00A31A25">
              <w:rPr>
                <w:b/>
                <w:bCs/>
                <w:sz w:val="21"/>
                <w:szCs w:val="21"/>
              </w:rPr>
              <w:t>1</w:t>
            </w:r>
            <w:r w:rsidR="0020621F">
              <w:rPr>
                <w:b/>
                <w:bCs/>
                <w:sz w:val="21"/>
                <w:szCs w:val="21"/>
              </w:rPr>
              <w:t>2</w:t>
            </w:r>
          </w:p>
        </w:tc>
        <w:tc>
          <w:tcPr>
            <w:tcW w:w="925" w:type="pct"/>
            <w:shd w:val="clear" w:color="auto" w:fill="C5E0B3" w:themeFill="accent6" w:themeFillTint="66"/>
            <w:vAlign w:val="center"/>
          </w:tcPr>
          <w:p w14:paraId="1C388CB2" w14:textId="78A137DC" w:rsidR="00871741" w:rsidRPr="00A31A25" w:rsidRDefault="00871741" w:rsidP="00DF1DD0">
            <w:pPr>
              <w:spacing w:after="0" w:line="240" w:lineRule="auto"/>
              <w:jc w:val="center"/>
              <w:rPr>
                <w:b/>
                <w:bCs/>
                <w:sz w:val="21"/>
                <w:szCs w:val="21"/>
              </w:rPr>
            </w:pPr>
            <w:r w:rsidRPr="00A31A25">
              <w:rPr>
                <w:b/>
                <w:bCs/>
                <w:sz w:val="21"/>
                <w:szCs w:val="21"/>
              </w:rPr>
              <w:t>1</w:t>
            </w:r>
            <w:r w:rsidR="0020621F">
              <w:rPr>
                <w:b/>
                <w:bCs/>
                <w:sz w:val="21"/>
                <w:szCs w:val="21"/>
              </w:rPr>
              <w:t>3</w:t>
            </w:r>
          </w:p>
        </w:tc>
      </w:tr>
    </w:tbl>
    <w:p w14:paraId="6A642B2B" w14:textId="1FD90D62" w:rsidR="00871741" w:rsidRDefault="00871741" w:rsidP="00871741">
      <w:pPr>
        <w:rPr>
          <w:lang w:eastAsia="ja-JP"/>
        </w:rPr>
      </w:pPr>
    </w:p>
    <w:p w14:paraId="482BF007" w14:textId="22C5B25D" w:rsidR="00EC5FD1" w:rsidRDefault="00EC5FD1" w:rsidP="00EC5FD1">
      <w:r>
        <w:t xml:space="preserve">De asemenea, cele </w:t>
      </w:r>
      <w:r w:rsidR="00A56158">
        <w:t>3</w:t>
      </w:r>
      <w:r>
        <w:t xml:space="preserve"> variante au fost comparate din punct de vedere al atingerii țintelor privind reciclarea/valorificarea deșeurilor municipale, până la sfârșitul perioadei de prognoză</w:t>
      </w:r>
      <w:r w:rsidR="00A56158">
        <w:t>.</w:t>
      </w:r>
    </w:p>
    <w:p w14:paraId="58A424C4" w14:textId="593641E5" w:rsidR="00EC5FD1" w:rsidRPr="002D748E" w:rsidRDefault="00EC5FD1" w:rsidP="00EC5FD1">
      <w:pPr>
        <w:pStyle w:val="Caption"/>
      </w:pPr>
      <w:bookmarkStart w:id="798" w:name="_Toc14772311"/>
      <w:bookmarkStart w:id="799" w:name="_Toc73090055"/>
      <w:bookmarkStart w:id="800" w:name="_Hlk15645156"/>
      <w:r w:rsidRPr="002D748E">
        <w:t xml:space="preserve">Tabel </w:t>
      </w:r>
      <w:r w:rsidR="00F539AF">
        <w:fldChar w:fldCharType="begin"/>
      </w:r>
      <w:r w:rsidR="00F539AF">
        <w:instrText xml:space="preserve"> STYLEREF 1 \s </w:instrText>
      </w:r>
      <w:r w:rsidR="00F539AF">
        <w:fldChar w:fldCharType="separate"/>
      </w:r>
      <w:r w:rsidR="00DB6EFE">
        <w:rPr>
          <w:noProof/>
        </w:rPr>
        <w:t>7</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46</w:t>
      </w:r>
      <w:r w:rsidR="00F539AF">
        <w:fldChar w:fldCharType="end"/>
      </w:r>
      <w:r w:rsidRPr="002D748E">
        <w:t xml:space="preserve"> Tabel comparativ pentru verificare atingerii țintelor în cele </w:t>
      </w:r>
      <w:r w:rsidR="005A526D" w:rsidRPr="002D748E">
        <w:t>3</w:t>
      </w:r>
      <w:r w:rsidRPr="002D748E">
        <w:t xml:space="preserve"> alternative</w:t>
      </w:r>
      <w:bookmarkEnd w:id="798"/>
      <w:bookmarkEnd w:id="799"/>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274"/>
        <w:gridCol w:w="1367"/>
        <w:gridCol w:w="1429"/>
        <w:gridCol w:w="1365"/>
      </w:tblGrid>
      <w:tr w:rsidR="00A56158" w:rsidRPr="002D748E" w14:paraId="710FF2AE" w14:textId="77777777" w:rsidTr="00DF1DD0">
        <w:trPr>
          <w:trHeight w:val="20"/>
          <w:tblHeader/>
          <w:jc w:val="center"/>
        </w:trPr>
        <w:tc>
          <w:tcPr>
            <w:tcW w:w="1361" w:type="pct"/>
            <w:shd w:val="clear" w:color="auto" w:fill="A8D08D" w:themeFill="accent6" w:themeFillTint="99"/>
            <w:vAlign w:val="center"/>
          </w:tcPr>
          <w:p w14:paraId="2C236672" w14:textId="77777777" w:rsidR="00A56158" w:rsidRPr="002D748E" w:rsidRDefault="00A56158" w:rsidP="00DF1DD0">
            <w:pPr>
              <w:spacing w:after="0" w:line="240" w:lineRule="auto"/>
              <w:jc w:val="left"/>
              <w:rPr>
                <w:b/>
                <w:bCs/>
                <w:sz w:val="21"/>
                <w:szCs w:val="21"/>
              </w:rPr>
            </w:pPr>
            <w:bookmarkStart w:id="801" w:name="_Hlk14447739"/>
            <w:bookmarkEnd w:id="800"/>
            <w:r w:rsidRPr="002D748E">
              <w:rPr>
                <w:b/>
                <w:bCs/>
                <w:sz w:val="21"/>
                <w:szCs w:val="21"/>
              </w:rPr>
              <w:t>Ținta / obiectivul</w:t>
            </w:r>
          </w:p>
        </w:tc>
        <w:tc>
          <w:tcPr>
            <w:tcW w:w="1285" w:type="pct"/>
            <w:shd w:val="clear" w:color="auto" w:fill="A8D08D" w:themeFill="accent6" w:themeFillTint="99"/>
          </w:tcPr>
          <w:p w14:paraId="651DE4D3" w14:textId="77777777" w:rsidR="00A56158" w:rsidRPr="002D748E" w:rsidRDefault="00A56158" w:rsidP="00DF1DD0">
            <w:pPr>
              <w:spacing w:after="0" w:line="240" w:lineRule="auto"/>
              <w:jc w:val="center"/>
              <w:rPr>
                <w:b/>
                <w:bCs/>
                <w:sz w:val="21"/>
                <w:szCs w:val="21"/>
              </w:rPr>
            </w:pPr>
            <w:r w:rsidRPr="002D748E">
              <w:rPr>
                <w:b/>
                <w:bCs/>
                <w:sz w:val="21"/>
                <w:szCs w:val="21"/>
              </w:rPr>
              <w:t>Cuantificarea țintei</w:t>
            </w:r>
          </w:p>
        </w:tc>
        <w:tc>
          <w:tcPr>
            <w:tcW w:w="773" w:type="pct"/>
            <w:shd w:val="clear" w:color="auto" w:fill="A8D08D" w:themeFill="accent6" w:themeFillTint="99"/>
            <w:vAlign w:val="center"/>
          </w:tcPr>
          <w:p w14:paraId="46E06272" w14:textId="7D74036A" w:rsidR="00A56158" w:rsidRPr="002D748E" w:rsidRDefault="00A56158" w:rsidP="00DF1DD0">
            <w:pPr>
              <w:spacing w:after="0" w:line="240" w:lineRule="auto"/>
              <w:jc w:val="center"/>
              <w:rPr>
                <w:b/>
                <w:bCs/>
                <w:sz w:val="21"/>
                <w:szCs w:val="21"/>
                <w:vertAlign w:val="superscript"/>
              </w:rPr>
            </w:pPr>
            <w:r w:rsidRPr="002D748E">
              <w:rPr>
                <w:b/>
                <w:bCs/>
                <w:sz w:val="21"/>
                <w:szCs w:val="21"/>
              </w:rPr>
              <w:t>Alternativa „zero”</w:t>
            </w:r>
          </w:p>
        </w:tc>
        <w:tc>
          <w:tcPr>
            <w:tcW w:w="808" w:type="pct"/>
            <w:shd w:val="clear" w:color="auto" w:fill="A8D08D" w:themeFill="accent6" w:themeFillTint="99"/>
            <w:vAlign w:val="center"/>
          </w:tcPr>
          <w:p w14:paraId="292D898E" w14:textId="21C489C3" w:rsidR="00A56158" w:rsidRPr="002D748E" w:rsidRDefault="00A56158" w:rsidP="00DF1DD0">
            <w:pPr>
              <w:spacing w:after="0" w:line="240" w:lineRule="auto"/>
              <w:jc w:val="center"/>
              <w:rPr>
                <w:b/>
                <w:bCs/>
                <w:sz w:val="21"/>
                <w:szCs w:val="21"/>
              </w:rPr>
            </w:pPr>
            <w:r w:rsidRPr="002D748E">
              <w:rPr>
                <w:b/>
                <w:bCs/>
                <w:sz w:val="21"/>
                <w:szCs w:val="21"/>
              </w:rPr>
              <w:t>Alternativa 1</w:t>
            </w:r>
          </w:p>
        </w:tc>
        <w:tc>
          <w:tcPr>
            <w:tcW w:w="772" w:type="pct"/>
            <w:shd w:val="clear" w:color="auto" w:fill="A8D08D" w:themeFill="accent6" w:themeFillTint="99"/>
            <w:vAlign w:val="center"/>
          </w:tcPr>
          <w:p w14:paraId="2E82F579" w14:textId="77777777" w:rsidR="00A56158" w:rsidRPr="002D748E" w:rsidRDefault="00A56158" w:rsidP="00DF1DD0">
            <w:pPr>
              <w:spacing w:after="0" w:line="240" w:lineRule="auto"/>
              <w:jc w:val="center"/>
              <w:rPr>
                <w:b/>
                <w:bCs/>
                <w:sz w:val="21"/>
                <w:szCs w:val="21"/>
              </w:rPr>
            </w:pPr>
            <w:r w:rsidRPr="002D748E">
              <w:rPr>
                <w:b/>
                <w:bCs/>
                <w:sz w:val="21"/>
                <w:szCs w:val="21"/>
              </w:rPr>
              <w:t>Alternativa 2</w:t>
            </w:r>
          </w:p>
        </w:tc>
      </w:tr>
      <w:tr w:rsidR="00A56158" w:rsidRPr="002D748E" w14:paraId="5464F06D" w14:textId="77777777" w:rsidTr="00DF1DD0">
        <w:trPr>
          <w:trHeight w:val="20"/>
          <w:jc w:val="center"/>
        </w:trPr>
        <w:tc>
          <w:tcPr>
            <w:tcW w:w="1361" w:type="pct"/>
            <w:vMerge w:val="restart"/>
            <w:shd w:val="clear" w:color="auto" w:fill="auto"/>
            <w:vAlign w:val="center"/>
          </w:tcPr>
          <w:p w14:paraId="0BDDE13E" w14:textId="77777777" w:rsidR="00A56158" w:rsidRPr="002D748E" w:rsidRDefault="00A56158" w:rsidP="00DF1DD0">
            <w:pPr>
              <w:spacing w:after="0" w:line="240" w:lineRule="auto"/>
              <w:jc w:val="left"/>
              <w:rPr>
                <w:i/>
                <w:iCs/>
                <w:sz w:val="21"/>
                <w:szCs w:val="21"/>
              </w:rPr>
            </w:pPr>
            <w:r w:rsidRPr="002D748E">
              <w:rPr>
                <w:i/>
                <w:iCs/>
                <w:sz w:val="21"/>
                <w:szCs w:val="21"/>
              </w:rPr>
              <w:t xml:space="preserve">Tinta privind colectarea separata a deseurilor reciclabile </w:t>
            </w:r>
          </w:p>
        </w:tc>
        <w:tc>
          <w:tcPr>
            <w:tcW w:w="1285" w:type="pct"/>
            <w:shd w:val="clear" w:color="auto" w:fill="auto"/>
          </w:tcPr>
          <w:p w14:paraId="5A16CDE1" w14:textId="77777777" w:rsidR="00A56158" w:rsidRPr="002D748E" w:rsidRDefault="00A56158" w:rsidP="00DF1DD0">
            <w:pPr>
              <w:spacing w:after="0" w:line="240" w:lineRule="auto"/>
              <w:jc w:val="center"/>
              <w:rPr>
                <w:sz w:val="21"/>
                <w:szCs w:val="21"/>
              </w:rPr>
            </w:pPr>
            <w:r w:rsidRPr="002D748E">
              <w:rPr>
                <w:sz w:val="21"/>
                <w:szCs w:val="21"/>
              </w:rPr>
              <w:t>52% din total generate în 2020, conform PNGD</w:t>
            </w:r>
          </w:p>
        </w:tc>
        <w:tc>
          <w:tcPr>
            <w:tcW w:w="773" w:type="pct"/>
            <w:shd w:val="clear" w:color="auto" w:fill="auto"/>
            <w:vAlign w:val="center"/>
          </w:tcPr>
          <w:p w14:paraId="37E52015" w14:textId="15EDE6FA" w:rsidR="00A56158" w:rsidRPr="002D748E" w:rsidRDefault="00ED2252" w:rsidP="00DF1DD0">
            <w:pPr>
              <w:spacing w:after="0" w:line="240" w:lineRule="auto"/>
              <w:jc w:val="center"/>
              <w:rPr>
                <w:sz w:val="21"/>
                <w:szCs w:val="21"/>
              </w:rPr>
            </w:pPr>
            <w:r w:rsidRPr="002D748E">
              <w:rPr>
                <w:sz w:val="21"/>
                <w:szCs w:val="21"/>
              </w:rPr>
              <w:t>2</w:t>
            </w:r>
            <w:r w:rsidR="002D748E">
              <w:rPr>
                <w:sz w:val="21"/>
                <w:szCs w:val="21"/>
              </w:rPr>
              <w:t>0%</w:t>
            </w:r>
          </w:p>
        </w:tc>
        <w:tc>
          <w:tcPr>
            <w:tcW w:w="808" w:type="pct"/>
            <w:shd w:val="clear" w:color="auto" w:fill="auto"/>
            <w:vAlign w:val="center"/>
          </w:tcPr>
          <w:p w14:paraId="6C0C9C52" w14:textId="62C2C0D6" w:rsidR="00A56158" w:rsidRPr="002D748E" w:rsidRDefault="00A56158" w:rsidP="00DF1DD0">
            <w:pPr>
              <w:spacing w:after="0" w:line="240" w:lineRule="auto"/>
              <w:jc w:val="center"/>
              <w:rPr>
                <w:sz w:val="21"/>
                <w:szCs w:val="21"/>
              </w:rPr>
            </w:pPr>
            <w:r w:rsidRPr="002D748E">
              <w:rPr>
                <w:sz w:val="21"/>
                <w:szCs w:val="21"/>
              </w:rPr>
              <w:t>5</w:t>
            </w:r>
            <w:r w:rsidR="002D748E">
              <w:rPr>
                <w:sz w:val="21"/>
                <w:szCs w:val="21"/>
              </w:rPr>
              <w:t>2%</w:t>
            </w:r>
          </w:p>
        </w:tc>
        <w:tc>
          <w:tcPr>
            <w:tcW w:w="772" w:type="pct"/>
            <w:shd w:val="clear" w:color="auto" w:fill="auto"/>
            <w:vAlign w:val="center"/>
          </w:tcPr>
          <w:p w14:paraId="3873FAAF" w14:textId="646CBE89" w:rsidR="00A56158" w:rsidRPr="002D748E" w:rsidRDefault="00ED2252" w:rsidP="00DF1DD0">
            <w:pPr>
              <w:spacing w:after="0" w:line="240" w:lineRule="auto"/>
              <w:jc w:val="center"/>
              <w:rPr>
                <w:sz w:val="21"/>
                <w:szCs w:val="21"/>
              </w:rPr>
            </w:pPr>
            <w:r w:rsidRPr="002D748E">
              <w:rPr>
                <w:sz w:val="21"/>
                <w:szCs w:val="21"/>
              </w:rPr>
              <w:t>5</w:t>
            </w:r>
            <w:r w:rsidR="002D748E">
              <w:rPr>
                <w:sz w:val="21"/>
                <w:szCs w:val="21"/>
              </w:rPr>
              <w:t>2%</w:t>
            </w:r>
          </w:p>
        </w:tc>
      </w:tr>
      <w:tr w:rsidR="00A56158" w:rsidRPr="00D81614" w14:paraId="320300CD" w14:textId="77777777" w:rsidTr="00DF1DD0">
        <w:trPr>
          <w:trHeight w:val="20"/>
          <w:jc w:val="center"/>
        </w:trPr>
        <w:tc>
          <w:tcPr>
            <w:tcW w:w="1361" w:type="pct"/>
            <w:vMerge/>
            <w:shd w:val="clear" w:color="auto" w:fill="auto"/>
            <w:vAlign w:val="center"/>
          </w:tcPr>
          <w:p w14:paraId="3F68722B" w14:textId="77777777" w:rsidR="00A56158" w:rsidRPr="00D81614" w:rsidRDefault="00A56158" w:rsidP="00DF1DD0">
            <w:pPr>
              <w:spacing w:after="0" w:line="240" w:lineRule="auto"/>
              <w:jc w:val="left"/>
              <w:rPr>
                <w:i/>
                <w:iCs/>
                <w:sz w:val="21"/>
                <w:szCs w:val="21"/>
                <w:highlight w:val="yellow"/>
              </w:rPr>
            </w:pPr>
          </w:p>
        </w:tc>
        <w:tc>
          <w:tcPr>
            <w:tcW w:w="1285" w:type="pct"/>
            <w:shd w:val="clear" w:color="auto" w:fill="auto"/>
          </w:tcPr>
          <w:p w14:paraId="24F0BD08" w14:textId="77777777" w:rsidR="00A56158" w:rsidRPr="002D748E" w:rsidRDefault="00A56158" w:rsidP="00DF1DD0">
            <w:pPr>
              <w:spacing w:after="0" w:line="240" w:lineRule="auto"/>
              <w:jc w:val="center"/>
              <w:rPr>
                <w:sz w:val="21"/>
                <w:szCs w:val="21"/>
              </w:rPr>
            </w:pPr>
            <w:r w:rsidRPr="002D748E">
              <w:rPr>
                <w:sz w:val="21"/>
                <w:szCs w:val="21"/>
              </w:rPr>
              <w:t>75% din total generate în 2025, conform PNGD</w:t>
            </w:r>
          </w:p>
        </w:tc>
        <w:tc>
          <w:tcPr>
            <w:tcW w:w="773" w:type="pct"/>
            <w:shd w:val="clear" w:color="auto" w:fill="auto"/>
            <w:vAlign w:val="center"/>
          </w:tcPr>
          <w:p w14:paraId="4290947A" w14:textId="1E1A2A25" w:rsidR="00A56158" w:rsidRPr="002D748E" w:rsidRDefault="00ED2252" w:rsidP="00DF1DD0">
            <w:pPr>
              <w:spacing w:after="0" w:line="240" w:lineRule="auto"/>
              <w:jc w:val="center"/>
              <w:rPr>
                <w:sz w:val="21"/>
                <w:szCs w:val="21"/>
              </w:rPr>
            </w:pPr>
            <w:r w:rsidRPr="002D748E">
              <w:rPr>
                <w:sz w:val="21"/>
                <w:szCs w:val="21"/>
              </w:rPr>
              <w:t>2</w:t>
            </w:r>
            <w:r w:rsidR="002D748E">
              <w:rPr>
                <w:sz w:val="21"/>
                <w:szCs w:val="21"/>
              </w:rPr>
              <w:t>0</w:t>
            </w:r>
            <w:r w:rsidR="009D5813">
              <w:rPr>
                <w:sz w:val="21"/>
                <w:szCs w:val="21"/>
              </w:rPr>
              <w:t>%</w:t>
            </w:r>
          </w:p>
        </w:tc>
        <w:tc>
          <w:tcPr>
            <w:tcW w:w="808" w:type="pct"/>
            <w:shd w:val="clear" w:color="auto" w:fill="auto"/>
            <w:vAlign w:val="center"/>
          </w:tcPr>
          <w:p w14:paraId="3F9CEB7B" w14:textId="4C3C2AAF" w:rsidR="00A56158" w:rsidRPr="002D748E" w:rsidRDefault="00A56158" w:rsidP="00DF1DD0">
            <w:pPr>
              <w:spacing w:after="0" w:line="240" w:lineRule="auto"/>
              <w:jc w:val="center"/>
              <w:rPr>
                <w:sz w:val="21"/>
                <w:szCs w:val="21"/>
              </w:rPr>
            </w:pPr>
            <w:r w:rsidRPr="002D748E">
              <w:rPr>
                <w:sz w:val="21"/>
                <w:szCs w:val="21"/>
              </w:rPr>
              <w:t>7</w:t>
            </w:r>
            <w:r w:rsidR="009D5813">
              <w:rPr>
                <w:sz w:val="21"/>
                <w:szCs w:val="21"/>
              </w:rPr>
              <w:t>6%</w:t>
            </w:r>
          </w:p>
        </w:tc>
        <w:tc>
          <w:tcPr>
            <w:tcW w:w="772" w:type="pct"/>
            <w:shd w:val="clear" w:color="auto" w:fill="auto"/>
            <w:vAlign w:val="center"/>
          </w:tcPr>
          <w:p w14:paraId="390FE64E" w14:textId="6C1C8B58" w:rsidR="00A56158" w:rsidRPr="002D748E" w:rsidRDefault="00ED2252" w:rsidP="00DF1DD0">
            <w:pPr>
              <w:spacing w:after="0" w:line="240" w:lineRule="auto"/>
              <w:jc w:val="center"/>
              <w:rPr>
                <w:sz w:val="21"/>
                <w:szCs w:val="21"/>
              </w:rPr>
            </w:pPr>
            <w:r w:rsidRPr="002D748E">
              <w:rPr>
                <w:sz w:val="21"/>
                <w:szCs w:val="21"/>
              </w:rPr>
              <w:t>7</w:t>
            </w:r>
            <w:r w:rsidR="009D5813">
              <w:rPr>
                <w:sz w:val="21"/>
                <w:szCs w:val="21"/>
              </w:rPr>
              <w:t>6%</w:t>
            </w:r>
          </w:p>
        </w:tc>
      </w:tr>
      <w:tr w:rsidR="00A56158" w:rsidRPr="00D81614" w14:paraId="4481759A" w14:textId="77777777" w:rsidTr="00DF1DD0">
        <w:trPr>
          <w:trHeight w:val="20"/>
          <w:jc w:val="center"/>
        </w:trPr>
        <w:tc>
          <w:tcPr>
            <w:tcW w:w="1361" w:type="pct"/>
            <w:shd w:val="clear" w:color="auto" w:fill="auto"/>
            <w:vAlign w:val="center"/>
          </w:tcPr>
          <w:p w14:paraId="3842875F" w14:textId="77777777" w:rsidR="00A56158" w:rsidRPr="009D5813" w:rsidRDefault="00A56158" w:rsidP="00DF1DD0">
            <w:pPr>
              <w:spacing w:after="0" w:line="240" w:lineRule="auto"/>
              <w:jc w:val="left"/>
              <w:rPr>
                <w:i/>
                <w:iCs/>
                <w:sz w:val="21"/>
                <w:szCs w:val="21"/>
              </w:rPr>
            </w:pPr>
            <w:r w:rsidRPr="009D5813">
              <w:rPr>
                <w:i/>
                <w:iCs/>
                <w:sz w:val="21"/>
                <w:szCs w:val="21"/>
              </w:rPr>
              <w:lastRenderedPageBreak/>
              <w:t>Tinta privind colectarea separata a biodeseurilor</w:t>
            </w:r>
          </w:p>
        </w:tc>
        <w:tc>
          <w:tcPr>
            <w:tcW w:w="1285" w:type="pct"/>
            <w:shd w:val="clear" w:color="auto" w:fill="auto"/>
          </w:tcPr>
          <w:p w14:paraId="6B502B9D" w14:textId="77777777" w:rsidR="00A56158" w:rsidRPr="009D5813" w:rsidRDefault="00A56158" w:rsidP="00DF1DD0">
            <w:pPr>
              <w:spacing w:after="0" w:line="240" w:lineRule="auto"/>
              <w:jc w:val="center"/>
              <w:rPr>
                <w:sz w:val="21"/>
                <w:szCs w:val="21"/>
              </w:rPr>
            </w:pPr>
            <w:r w:rsidRPr="009D5813">
              <w:rPr>
                <w:sz w:val="21"/>
                <w:szCs w:val="21"/>
              </w:rPr>
              <w:t>45% din total generate, în 2020, conform PNGD</w:t>
            </w:r>
          </w:p>
        </w:tc>
        <w:tc>
          <w:tcPr>
            <w:tcW w:w="773" w:type="pct"/>
            <w:shd w:val="clear" w:color="auto" w:fill="auto"/>
            <w:vAlign w:val="center"/>
          </w:tcPr>
          <w:p w14:paraId="7DA619A5" w14:textId="194D6E73" w:rsidR="00A56158" w:rsidRPr="009D5813" w:rsidRDefault="009D5813" w:rsidP="00DF1DD0">
            <w:pPr>
              <w:spacing w:after="0" w:line="240" w:lineRule="auto"/>
              <w:jc w:val="center"/>
              <w:rPr>
                <w:sz w:val="21"/>
                <w:szCs w:val="21"/>
                <w:lang w:val="en-US"/>
              </w:rPr>
            </w:pPr>
            <w:r>
              <w:rPr>
                <w:sz w:val="21"/>
                <w:szCs w:val="21"/>
                <w:lang w:val="en-US"/>
              </w:rPr>
              <w:t>8%</w:t>
            </w:r>
          </w:p>
        </w:tc>
        <w:tc>
          <w:tcPr>
            <w:tcW w:w="808" w:type="pct"/>
            <w:shd w:val="clear" w:color="auto" w:fill="auto"/>
            <w:vAlign w:val="center"/>
          </w:tcPr>
          <w:p w14:paraId="6832D9A2" w14:textId="49C22498" w:rsidR="00A56158" w:rsidRPr="009D5813" w:rsidRDefault="009D5813" w:rsidP="00DF1DD0">
            <w:pPr>
              <w:spacing w:after="0" w:line="240" w:lineRule="auto"/>
              <w:jc w:val="center"/>
              <w:rPr>
                <w:sz w:val="21"/>
                <w:szCs w:val="21"/>
              </w:rPr>
            </w:pPr>
            <w:r>
              <w:rPr>
                <w:sz w:val="21"/>
                <w:szCs w:val="21"/>
              </w:rPr>
              <w:t>8%</w:t>
            </w:r>
          </w:p>
        </w:tc>
        <w:tc>
          <w:tcPr>
            <w:tcW w:w="772" w:type="pct"/>
            <w:shd w:val="clear" w:color="auto" w:fill="auto"/>
            <w:vAlign w:val="center"/>
          </w:tcPr>
          <w:p w14:paraId="3CC74A7D" w14:textId="0063AD7D" w:rsidR="00A56158" w:rsidRPr="009D5813" w:rsidRDefault="009D5813" w:rsidP="00DF1DD0">
            <w:pPr>
              <w:spacing w:after="0" w:line="240" w:lineRule="auto"/>
              <w:jc w:val="center"/>
              <w:rPr>
                <w:sz w:val="21"/>
                <w:szCs w:val="21"/>
              </w:rPr>
            </w:pPr>
            <w:r>
              <w:rPr>
                <w:sz w:val="21"/>
                <w:szCs w:val="21"/>
              </w:rPr>
              <w:t>8%</w:t>
            </w:r>
          </w:p>
        </w:tc>
      </w:tr>
      <w:tr w:rsidR="00A56158" w:rsidRPr="00D81614" w14:paraId="763198F7" w14:textId="77777777" w:rsidTr="00DF1DD0">
        <w:trPr>
          <w:trHeight w:val="20"/>
          <w:jc w:val="center"/>
        </w:trPr>
        <w:tc>
          <w:tcPr>
            <w:tcW w:w="1361" w:type="pct"/>
            <w:vMerge w:val="restart"/>
            <w:shd w:val="clear" w:color="auto" w:fill="auto"/>
            <w:vAlign w:val="center"/>
          </w:tcPr>
          <w:p w14:paraId="35897DC5" w14:textId="77777777" w:rsidR="00A56158" w:rsidRPr="00D81614" w:rsidRDefault="00A56158" w:rsidP="00DF1DD0">
            <w:pPr>
              <w:spacing w:after="0" w:line="240" w:lineRule="auto"/>
              <w:jc w:val="left"/>
              <w:rPr>
                <w:i/>
                <w:iCs/>
                <w:sz w:val="21"/>
                <w:szCs w:val="21"/>
                <w:highlight w:val="yellow"/>
              </w:rPr>
            </w:pPr>
            <w:r w:rsidRPr="00104C40">
              <w:rPr>
                <w:i/>
                <w:iCs/>
                <w:sz w:val="21"/>
                <w:szCs w:val="21"/>
              </w:rPr>
              <w:t>Ţinta privind reciclarea/reutilizarea deşeurilor municipale</w:t>
            </w:r>
          </w:p>
        </w:tc>
        <w:tc>
          <w:tcPr>
            <w:tcW w:w="1285" w:type="pct"/>
            <w:shd w:val="clear" w:color="auto" w:fill="auto"/>
          </w:tcPr>
          <w:p w14:paraId="76AACCD3" w14:textId="77777777" w:rsidR="00A56158" w:rsidRPr="009D5813" w:rsidRDefault="00A56158" w:rsidP="00DF1DD0">
            <w:pPr>
              <w:spacing w:after="0" w:line="240" w:lineRule="auto"/>
              <w:jc w:val="center"/>
              <w:rPr>
                <w:sz w:val="21"/>
                <w:szCs w:val="21"/>
                <w:vertAlign w:val="superscript"/>
              </w:rPr>
            </w:pPr>
            <w:r w:rsidRPr="009D5813">
              <w:rPr>
                <w:sz w:val="21"/>
                <w:szCs w:val="21"/>
              </w:rPr>
              <w:t>50% din total deșeuri reciclabile generate, în 2020</w:t>
            </w:r>
          </w:p>
        </w:tc>
        <w:tc>
          <w:tcPr>
            <w:tcW w:w="773" w:type="pct"/>
            <w:shd w:val="clear" w:color="auto" w:fill="auto"/>
            <w:vAlign w:val="center"/>
          </w:tcPr>
          <w:p w14:paraId="1180A7D3" w14:textId="2DDB4BB3" w:rsidR="00A56158" w:rsidRPr="009D5813" w:rsidRDefault="005A526D" w:rsidP="00DF1DD0">
            <w:pPr>
              <w:spacing w:after="0" w:line="240" w:lineRule="auto"/>
              <w:jc w:val="center"/>
              <w:rPr>
                <w:iCs/>
                <w:sz w:val="21"/>
                <w:szCs w:val="21"/>
              </w:rPr>
            </w:pPr>
            <w:r w:rsidRPr="009D5813">
              <w:rPr>
                <w:iCs/>
                <w:sz w:val="21"/>
                <w:szCs w:val="21"/>
              </w:rPr>
              <w:t>17</w:t>
            </w:r>
            <w:r w:rsidR="008A28EE">
              <w:rPr>
                <w:iCs/>
                <w:sz w:val="21"/>
                <w:szCs w:val="21"/>
              </w:rPr>
              <w:t>%</w:t>
            </w:r>
          </w:p>
        </w:tc>
        <w:tc>
          <w:tcPr>
            <w:tcW w:w="808" w:type="pct"/>
            <w:shd w:val="clear" w:color="auto" w:fill="auto"/>
            <w:vAlign w:val="center"/>
          </w:tcPr>
          <w:p w14:paraId="0FB31628" w14:textId="41C301CB" w:rsidR="00A56158" w:rsidRPr="009D5813" w:rsidRDefault="008A28EE" w:rsidP="00DF1DD0">
            <w:pPr>
              <w:spacing w:after="0" w:line="240" w:lineRule="auto"/>
              <w:jc w:val="center"/>
              <w:rPr>
                <w:iCs/>
                <w:sz w:val="21"/>
                <w:szCs w:val="21"/>
              </w:rPr>
            </w:pPr>
            <w:r>
              <w:rPr>
                <w:iCs/>
                <w:sz w:val="21"/>
                <w:szCs w:val="21"/>
              </w:rPr>
              <w:t>48,35%</w:t>
            </w:r>
          </w:p>
        </w:tc>
        <w:tc>
          <w:tcPr>
            <w:tcW w:w="772" w:type="pct"/>
            <w:shd w:val="clear" w:color="auto" w:fill="auto"/>
            <w:vAlign w:val="center"/>
          </w:tcPr>
          <w:p w14:paraId="2EBBD044" w14:textId="387EE89D" w:rsidR="00A56158" w:rsidRPr="008A28EE" w:rsidRDefault="008A28EE" w:rsidP="00DF1DD0">
            <w:pPr>
              <w:spacing w:after="0" w:line="240" w:lineRule="auto"/>
              <w:jc w:val="center"/>
              <w:rPr>
                <w:sz w:val="21"/>
                <w:szCs w:val="21"/>
              </w:rPr>
            </w:pPr>
            <w:r w:rsidRPr="008A28EE">
              <w:rPr>
                <w:sz w:val="21"/>
                <w:szCs w:val="21"/>
              </w:rPr>
              <w:t>38,88</w:t>
            </w:r>
            <w:r>
              <w:rPr>
                <w:sz w:val="21"/>
                <w:szCs w:val="21"/>
              </w:rPr>
              <w:t>%</w:t>
            </w:r>
          </w:p>
        </w:tc>
      </w:tr>
      <w:tr w:rsidR="00A56158" w:rsidRPr="00D81614" w14:paraId="034FD355" w14:textId="77777777" w:rsidTr="00DF1DD0">
        <w:trPr>
          <w:trHeight w:val="20"/>
          <w:jc w:val="center"/>
        </w:trPr>
        <w:tc>
          <w:tcPr>
            <w:tcW w:w="1361" w:type="pct"/>
            <w:vMerge/>
            <w:shd w:val="clear" w:color="auto" w:fill="auto"/>
            <w:vAlign w:val="center"/>
          </w:tcPr>
          <w:p w14:paraId="67C63AE2" w14:textId="77777777" w:rsidR="00A56158" w:rsidRPr="00D81614" w:rsidRDefault="00A56158" w:rsidP="00DF1DD0">
            <w:pPr>
              <w:spacing w:after="0" w:line="240" w:lineRule="auto"/>
              <w:jc w:val="left"/>
              <w:rPr>
                <w:b/>
                <w:bCs/>
                <w:sz w:val="21"/>
                <w:szCs w:val="21"/>
                <w:highlight w:val="yellow"/>
              </w:rPr>
            </w:pPr>
          </w:p>
        </w:tc>
        <w:tc>
          <w:tcPr>
            <w:tcW w:w="1285" w:type="pct"/>
            <w:shd w:val="clear" w:color="auto" w:fill="auto"/>
          </w:tcPr>
          <w:p w14:paraId="3ACDD362" w14:textId="77777777" w:rsidR="00A56158" w:rsidRPr="008A28EE" w:rsidRDefault="00A56158" w:rsidP="00DF1DD0">
            <w:pPr>
              <w:spacing w:after="0" w:line="240" w:lineRule="auto"/>
              <w:jc w:val="center"/>
              <w:rPr>
                <w:sz w:val="21"/>
                <w:szCs w:val="21"/>
              </w:rPr>
            </w:pPr>
            <w:r w:rsidRPr="008A28EE">
              <w:rPr>
                <w:sz w:val="21"/>
                <w:szCs w:val="21"/>
              </w:rPr>
              <w:t>50% din total deșeuri municipale generate, în 2025</w:t>
            </w:r>
          </w:p>
        </w:tc>
        <w:tc>
          <w:tcPr>
            <w:tcW w:w="773" w:type="pct"/>
            <w:shd w:val="clear" w:color="auto" w:fill="auto"/>
            <w:vAlign w:val="center"/>
          </w:tcPr>
          <w:p w14:paraId="053323EE" w14:textId="2AB86EDD" w:rsidR="00A56158" w:rsidRPr="008A28EE" w:rsidRDefault="00104C40" w:rsidP="00DF1DD0">
            <w:pPr>
              <w:spacing w:after="0" w:line="240" w:lineRule="auto"/>
              <w:jc w:val="center"/>
              <w:rPr>
                <w:sz w:val="21"/>
                <w:szCs w:val="21"/>
              </w:rPr>
            </w:pPr>
            <w:r>
              <w:rPr>
                <w:sz w:val="21"/>
                <w:szCs w:val="21"/>
              </w:rPr>
              <w:t>1</w:t>
            </w:r>
            <w:r w:rsidR="003807F3">
              <w:rPr>
                <w:sz w:val="21"/>
                <w:szCs w:val="21"/>
              </w:rPr>
              <w:t>0</w:t>
            </w:r>
            <w:r>
              <w:rPr>
                <w:sz w:val="21"/>
                <w:szCs w:val="21"/>
              </w:rPr>
              <w:t>%</w:t>
            </w:r>
          </w:p>
        </w:tc>
        <w:tc>
          <w:tcPr>
            <w:tcW w:w="808" w:type="pct"/>
            <w:shd w:val="clear" w:color="auto" w:fill="auto"/>
            <w:vAlign w:val="center"/>
          </w:tcPr>
          <w:p w14:paraId="15F62653" w14:textId="651E7118" w:rsidR="00A56158" w:rsidRPr="008A28EE" w:rsidRDefault="00104C40" w:rsidP="00DF1DD0">
            <w:pPr>
              <w:spacing w:after="0" w:line="240" w:lineRule="auto"/>
              <w:jc w:val="center"/>
              <w:rPr>
                <w:sz w:val="21"/>
                <w:szCs w:val="21"/>
              </w:rPr>
            </w:pPr>
            <w:r>
              <w:rPr>
                <w:sz w:val="21"/>
                <w:szCs w:val="21"/>
              </w:rPr>
              <w:t>53,76</w:t>
            </w:r>
            <w:r w:rsidR="00746EC2">
              <w:rPr>
                <w:sz w:val="21"/>
                <w:szCs w:val="21"/>
              </w:rPr>
              <w:t>%</w:t>
            </w:r>
          </w:p>
        </w:tc>
        <w:tc>
          <w:tcPr>
            <w:tcW w:w="772" w:type="pct"/>
            <w:shd w:val="clear" w:color="auto" w:fill="auto"/>
            <w:vAlign w:val="center"/>
          </w:tcPr>
          <w:p w14:paraId="006023F3" w14:textId="5DCEA19F" w:rsidR="00A56158" w:rsidRPr="008A28EE" w:rsidRDefault="0037768A" w:rsidP="00DF1DD0">
            <w:pPr>
              <w:spacing w:after="0" w:line="240" w:lineRule="auto"/>
              <w:jc w:val="center"/>
              <w:rPr>
                <w:sz w:val="21"/>
                <w:szCs w:val="21"/>
              </w:rPr>
            </w:pPr>
            <w:r>
              <w:rPr>
                <w:sz w:val="21"/>
                <w:szCs w:val="21"/>
              </w:rPr>
              <w:t>58,69</w:t>
            </w:r>
          </w:p>
        </w:tc>
      </w:tr>
      <w:tr w:rsidR="00A56158" w:rsidRPr="00D81614" w14:paraId="4234C9F5" w14:textId="77777777" w:rsidTr="00DF1DD0">
        <w:trPr>
          <w:trHeight w:val="20"/>
          <w:jc w:val="center"/>
        </w:trPr>
        <w:tc>
          <w:tcPr>
            <w:tcW w:w="1361" w:type="pct"/>
            <w:vMerge/>
            <w:shd w:val="clear" w:color="auto" w:fill="auto"/>
            <w:vAlign w:val="center"/>
          </w:tcPr>
          <w:p w14:paraId="286B243F" w14:textId="77777777" w:rsidR="00A56158" w:rsidRPr="00D81614" w:rsidRDefault="00A56158" w:rsidP="00DF1DD0">
            <w:pPr>
              <w:spacing w:after="0" w:line="240" w:lineRule="auto"/>
              <w:jc w:val="left"/>
              <w:rPr>
                <w:sz w:val="21"/>
                <w:szCs w:val="21"/>
                <w:highlight w:val="yellow"/>
              </w:rPr>
            </w:pPr>
          </w:p>
        </w:tc>
        <w:tc>
          <w:tcPr>
            <w:tcW w:w="1285" w:type="pct"/>
            <w:shd w:val="clear" w:color="auto" w:fill="auto"/>
          </w:tcPr>
          <w:p w14:paraId="315A47DD" w14:textId="201B68D9" w:rsidR="00A56158" w:rsidRPr="00104C40" w:rsidRDefault="00104C40" w:rsidP="00DF1DD0">
            <w:pPr>
              <w:spacing w:after="0" w:line="240" w:lineRule="auto"/>
              <w:jc w:val="center"/>
              <w:rPr>
                <w:sz w:val="21"/>
                <w:szCs w:val="21"/>
              </w:rPr>
            </w:pPr>
            <w:r w:rsidRPr="00104C40">
              <w:rPr>
                <w:sz w:val="21"/>
                <w:szCs w:val="21"/>
              </w:rPr>
              <w:t>60</w:t>
            </w:r>
            <w:r w:rsidR="00A56158" w:rsidRPr="00104C40">
              <w:rPr>
                <w:sz w:val="21"/>
                <w:szCs w:val="21"/>
              </w:rPr>
              <w:t>% din total deșeuri municipale generate, în 2030</w:t>
            </w:r>
          </w:p>
        </w:tc>
        <w:tc>
          <w:tcPr>
            <w:tcW w:w="773" w:type="pct"/>
            <w:shd w:val="clear" w:color="auto" w:fill="auto"/>
            <w:vAlign w:val="center"/>
          </w:tcPr>
          <w:p w14:paraId="6F83ABB5" w14:textId="08EAA8EE" w:rsidR="00A56158" w:rsidRPr="00104C40" w:rsidRDefault="00104C40" w:rsidP="00DF1DD0">
            <w:pPr>
              <w:spacing w:after="0" w:line="240" w:lineRule="auto"/>
              <w:jc w:val="center"/>
              <w:rPr>
                <w:sz w:val="21"/>
                <w:szCs w:val="21"/>
              </w:rPr>
            </w:pPr>
            <w:r w:rsidRPr="00104C40">
              <w:rPr>
                <w:sz w:val="21"/>
                <w:szCs w:val="21"/>
              </w:rPr>
              <w:t>10%</w:t>
            </w:r>
          </w:p>
        </w:tc>
        <w:tc>
          <w:tcPr>
            <w:tcW w:w="808" w:type="pct"/>
            <w:shd w:val="clear" w:color="auto" w:fill="auto"/>
            <w:vAlign w:val="center"/>
          </w:tcPr>
          <w:p w14:paraId="295F2CB6" w14:textId="5D850346" w:rsidR="00A56158" w:rsidRPr="00104C40" w:rsidRDefault="00A56158" w:rsidP="00DF1DD0">
            <w:pPr>
              <w:spacing w:after="0" w:line="240" w:lineRule="auto"/>
              <w:jc w:val="center"/>
              <w:rPr>
                <w:sz w:val="21"/>
                <w:szCs w:val="21"/>
              </w:rPr>
            </w:pPr>
            <w:r w:rsidRPr="00104C40">
              <w:rPr>
                <w:sz w:val="21"/>
                <w:szCs w:val="21"/>
              </w:rPr>
              <w:t>6</w:t>
            </w:r>
            <w:r w:rsidR="00104C40" w:rsidRPr="00104C40">
              <w:rPr>
                <w:sz w:val="21"/>
                <w:szCs w:val="21"/>
              </w:rPr>
              <w:t>3,17</w:t>
            </w:r>
            <w:r w:rsidR="00104C40">
              <w:rPr>
                <w:sz w:val="21"/>
                <w:szCs w:val="21"/>
              </w:rPr>
              <w:t>%</w:t>
            </w:r>
          </w:p>
        </w:tc>
        <w:tc>
          <w:tcPr>
            <w:tcW w:w="772" w:type="pct"/>
            <w:shd w:val="clear" w:color="auto" w:fill="auto"/>
            <w:vAlign w:val="center"/>
          </w:tcPr>
          <w:p w14:paraId="00EA93CD" w14:textId="7FB44269" w:rsidR="00A56158" w:rsidRPr="00104C40" w:rsidRDefault="00104C40" w:rsidP="00DF1DD0">
            <w:pPr>
              <w:spacing w:after="0" w:line="240" w:lineRule="auto"/>
              <w:jc w:val="center"/>
              <w:rPr>
                <w:sz w:val="21"/>
                <w:szCs w:val="21"/>
              </w:rPr>
            </w:pPr>
            <w:r w:rsidRPr="00104C40">
              <w:rPr>
                <w:sz w:val="21"/>
                <w:szCs w:val="21"/>
              </w:rPr>
              <w:t>61,</w:t>
            </w:r>
            <w:r w:rsidR="0037768A">
              <w:rPr>
                <w:sz w:val="21"/>
                <w:szCs w:val="21"/>
              </w:rPr>
              <w:t>53</w:t>
            </w:r>
            <w:r>
              <w:rPr>
                <w:sz w:val="21"/>
                <w:szCs w:val="21"/>
              </w:rPr>
              <w:t>%</w:t>
            </w:r>
          </w:p>
        </w:tc>
      </w:tr>
      <w:tr w:rsidR="00A56158" w:rsidRPr="00D81614" w14:paraId="1CE514FE" w14:textId="77777777" w:rsidTr="00DF1DD0">
        <w:trPr>
          <w:trHeight w:val="20"/>
          <w:jc w:val="center"/>
        </w:trPr>
        <w:tc>
          <w:tcPr>
            <w:tcW w:w="1361" w:type="pct"/>
            <w:vMerge/>
            <w:shd w:val="clear" w:color="auto" w:fill="auto"/>
            <w:vAlign w:val="center"/>
          </w:tcPr>
          <w:p w14:paraId="7E349577" w14:textId="77777777" w:rsidR="00A56158" w:rsidRPr="00D81614" w:rsidRDefault="00A56158" w:rsidP="00DF1DD0">
            <w:pPr>
              <w:spacing w:after="0" w:line="240" w:lineRule="auto"/>
              <w:jc w:val="left"/>
              <w:rPr>
                <w:sz w:val="21"/>
                <w:szCs w:val="21"/>
                <w:highlight w:val="yellow"/>
              </w:rPr>
            </w:pPr>
          </w:p>
        </w:tc>
        <w:tc>
          <w:tcPr>
            <w:tcW w:w="1285" w:type="pct"/>
            <w:shd w:val="clear" w:color="auto" w:fill="auto"/>
          </w:tcPr>
          <w:p w14:paraId="4256FD40" w14:textId="07A9FC77" w:rsidR="00A56158" w:rsidRPr="00104C40" w:rsidRDefault="00104C40" w:rsidP="00DF1DD0">
            <w:pPr>
              <w:spacing w:after="0" w:line="240" w:lineRule="auto"/>
              <w:jc w:val="center"/>
              <w:rPr>
                <w:sz w:val="21"/>
                <w:szCs w:val="21"/>
              </w:rPr>
            </w:pPr>
            <w:r w:rsidRPr="00104C40">
              <w:rPr>
                <w:sz w:val="21"/>
                <w:szCs w:val="21"/>
              </w:rPr>
              <w:t>65</w:t>
            </w:r>
            <w:r w:rsidR="00A56158" w:rsidRPr="00104C40">
              <w:rPr>
                <w:sz w:val="21"/>
                <w:szCs w:val="21"/>
              </w:rPr>
              <w:t>% din total deșeuri municipale generate, în 2035</w:t>
            </w:r>
          </w:p>
        </w:tc>
        <w:tc>
          <w:tcPr>
            <w:tcW w:w="773" w:type="pct"/>
            <w:shd w:val="clear" w:color="auto" w:fill="auto"/>
            <w:vAlign w:val="center"/>
          </w:tcPr>
          <w:p w14:paraId="1E3E6661" w14:textId="25D3B4D3" w:rsidR="00A56158" w:rsidRPr="00104C40" w:rsidRDefault="003807F3" w:rsidP="00DF1DD0">
            <w:pPr>
              <w:spacing w:after="0" w:line="240" w:lineRule="auto"/>
              <w:jc w:val="center"/>
              <w:rPr>
                <w:sz w:val="21"/>
                <w:szCs w:val="21"/>
              </w:rPr>
            </w:pPr>
            <w:r>
              <w:rPr>
                <w:sz w:val="21"/>
                <w:szCs w:val="21"/>
              </w:rPr>
              <w:t>11%</w:t>
            </w:r>
          </w:p>
        </w:tc>
        <w:tc>
          <w:tcPr>
            <w:tcW w:w="808" w:type="pct"/>
            <w:shd w:val="clear" w:color="auto" w:fill="auto"/>
            <w:vAlign w:val="center"/>
          </w:tcPr>
          <w:p w14:paraId="5AEA60D1" w14:textId="5660E02D" w:rsidR="00A56158" w:rsidRPr="00104C40" w:rsidRDefault="00104C40" w:rsidP="00DF1DD0">
            <w:pPr>
              <w:spacing w:after="0" w:line="240" w:lineRule="auto"/>
              <w:jc w:val="center"/>
              <w:rPr>
                <w:sz w:val="21"/>
                <w:szCs w:val="21"/>
              </w:rPr>
            </w:pPr>
            <w:r>
              <w:rPr>
                <w:sz w:val="21"/>
                <w:szCs w:val="21"/>
              </w:rPr>
              <w:t>76,25%</w:t>
            </w:r>
          </w:p>
        </w:tc>
        <w:tc>
          <w:tcPr>
            <w:tcW w:w="772" w:type="pct"/>
            <w:shd w:val="clear" w:color="auto" w:fill="auto"/>
            <w:vAlign w:val="center"/>
          </w:tcPr>
          <w:p w14:paraId="159F574E" w14:textId="38094CCE" w:rsidR="00A56158" w:rsidRPr="00104C40" w:rsidRDefault="00F42240" w:rsidP="00DF1DD0">
            <w:pPr>
              <w:spacing w:after="0" w:line="240" w:lineRule="auto"/>
              <w:jc w:val="center"/>
              <w:rPr>
                <w:sz w:val="21"/>
                <w:szCs w:val="21"/>
              </w:rPr>
            </w:pPr>
            <w:r>
              <w:rPr>
                <w:sz w:val="21"/>
                <w:szCs w:val="21"/>
              </w:rPr>
              <w:t>68,72%</w:t>
            </w:r>
          </w:p>
        </w:tc>
      </w:tr>
      <w:tr w:rsidR="00A56158" w:rsidRPr="00D81614" w14:paraId="657B35B5" w14:textId="77777777" w:rsidTr="00DF1DD0">
        <w:trPr>
          <w:trHeight w:val="20"/>
          <w:jc w:val="center"/>
        </w:trPr>
        <w:tc>
          <w:tcPr>
            <w:tcW w:w="1361" w:type="pct"/>
            <w:vMerge w:val="restart"/>
            <w:shd w:val="clear" w:color="auto" w:fill="auto"/>
            <w:vAlign w:val="center"/>
          </w:tcPr>
          <w:p w14:paraId="1B631CF5" w14:textId="77777777" w:rsidR="00A56158" w:rsidRPr="0090314B" w:rsidRDefault="00A56158" w:rsidP="00DF1DD0">
            <w:pPr>
              <w:spacing w:after="0" w:line="240" w:lineRule="auto"/>
              <w:jc w:val="left"/>
              <w:rPr>
                <w:i/>
                <w:iCs/>
                <w:sz w:val="21"/>
                <w:szCs w:val="21"/>
              </w:rPr>
            </w:pPr>
            <w:r w:rsidRPr="0090314B">
              <w:rPr>
                <w:i/>
                <w:iCs/>
                <w:sz w:val="21"/>
                <w:szCs w:val="21"/>
              </w:rPr>
              <w:t>Ținta de reducere de la depozitare a deșeurilor biodegradabile</w:t>
            </w:r>
          </w:p>
        </w:tc>
        <w:tc>
          <w:tcPr>
            <w:tcW w:w="1285" w:type="pct"/>
            <w:shd w:val="clear" w:color="auto" w:fill="auto"/>
          </w:tcPr>
          <w:p w14:paraId="445A9DD3" w14:textId="77777777" w:rsidR="00A56158" w:rsidRPr="0090314B" w:rsidRDefault="00A56158" w:rsidP="00DF1DD0">
            <w:pPr>
              <w:spacing w:after="0" w:line="240" w:lineRule="auto"/>
              <w:jc w:val="center"/>
              <w:rPr>
                <w:sz w:val="21"/>
                <w:szCs w:val="21"/>
              </w:rPr>
            </w:pPr>
            <w:r w:rsidRPr="0090314B">
              <w:rPr>
                <w:sz w:val="21"/>
                <w:szCs w:val="21"/>
              </w:rPr>
              <w:t>35% din cantitatea de biodegradabile 1995 sunt permise la depozitare</w:t>
            </w:r>
          </w:p>
        </w:tc>
        <w:tc>
          <w:tcPr>
            <w:tcW w:w="773" w:type="pct"/>
            <w:shd w:val="clear" w:color="auto" w:fill="auto"/>
            <w:vAlign w:val="center"/>
          </w:tcPr>
          <w:p w14:paraId="636571AE" w14:textId="5465FC63" w:rsidR="00A56158" w:rsidRPr="0090314B" w:rsidRDefault="003807F3" w:rsidP="00DF1DD0">
            <w:pPr>
              <w:spacing w:after="0" w:line="240" w:lineRule="auto"/>
              <w:jc w:val="center"/>
              <w:rPr>
                <w:sz w:val="21"/>
                <w:szCs w:val="21"/>
              </w:rPr>
            </w:pPr>
            <w:r>
              <w:rPr>
                <w:sz w:val="21"/>
                <w:szCs w:val="21"/>
              </w:rPr>
              <w:t>66.92</w:t>
            </w:r>
            <w:r w:rsidR="00746EC2">
              <w:rPr>
                <w:sz w:val="21"/>
                <w:szCs w:val="21"/>
              </w:rPr>
              <w:t>%</w:t>
            </w:r>
          </w:p>
        </w:tc>
        <w:tc>
          <w:tcPr>
            <w:tcW w:w="808" w:type="pct"/>
            <w:shd w:val="clear" w:color="auto" w:fill="auto"/>
            <w:vAlign w:val="center"/>
          </w:tcPr>
          <w:p w14:paraId="45C70BBC" w14:textId="399A077F" w:rsidR="00A56158" w:rsidRPr="0090314B" w:rsidRDefault="00746EC2" w:rsidP="00DF1DD0">
            <w:pPr>
              <w:spacing w:after="0" w:line="240" w:lineRule="auto"/>
              <w:jc w:val="center"/>
              <w:rPr>
                <w:sz w:val="21"/>
                <w:szCs w:val="21"/>
              </w:rPr>
            </w:pPr>
            <w:r>
              <w:rPr>
                <w:sz w:val="21"/>
                <w:szCs w:val="21"/>
              </w:rPr>
              <w:t>63,17%</w:t>
            </w:r>
          </w:p>
        </w:tc>
        <w:tc>
          <w:tcPr>
            <w:tcW w:w="772" w:type="pct"/>
            <w:shd w:val="clear" w:color="auto" w:fill="auto"/>
            <w:vAlign w:val="center"/>
          </w:tcPr>
          <w:p w14:paraId="7F471846" w14:textId="4FF323B5" w:rsidR="00A56158" w:rsidRPr="0090314B" w:rsidRDefault="0037768A" w:rsidP="00DF1DD0">
            <w:pPr>
              <w:spacing w:after="0" w:line="240" w:lineRule="auto"/>
              <w:jc w:val="center"/>
              <w:rPr>
                <w:sz w:val="21"/>
                <w:szCs w:val="21"/>
              </w:rPr>
            </w:pPr>
            <w:r w:rsidRPr="0090314B">
              <w:rPr>
                <w:sz w:val="21"/>
                <w:szCs w:val="21"/>
              </w:rPr>
              <w:t>63,17%</w:t>
            </w:r>
          </w:p>
        </w:tc>
      </w:tr>
      <w:tr w:rsidR="00A56158" w:rsidRPr="00D81614" w14:paraId="04C11EB4" w14:textId="77777777" w:rsidTr="00DF1DD0">
        <w:trPr>
          <w:trHeight w:val="20"/>
          <w:jc w:val="center"/>
        </w:trPr>
        <w:tc>
          <w:tcPr>
            <w:tcW w:w="1361" w:type="pct"/>
            <w:vMerge/>
            <w:shd w:val="clear" w:color="auto" w:fill="auto"/>
            <w:vAlign w:val="center"/>
          </w:tcPr>
          <w:p w14:paraId="42C8472E" w14:textId="77777777" w:rsidR="00A56158" w:rsidRPr="0090314B" w:rsidRDefault="00A56158" w:rsidP="00DF1DD0">
            <w:pPr>
              <w:spacing w:after="0" w:line="240" w:lineRule="auto"/>
              <w:jc w:val="left"/>
              <w:rPr>
                <w:sz w:val="21"/>
                <w:szCs w:val="21"/>
              </w:rPr>
            </w:pPr>
          </w:p>
        </w:tc>
        <w:tc>
          <w:tcPr>
            <w:tcW w:w="1285" w:type="pct"/>
            <w:shd w:val="clear" w:color="auto" w:fill="auto"/>
          </w:tcPr>
          <w:p w14:paraId="185F952B" w14:textId="6BB939B9" w:rsidR="00A56158" w:rsidRPr="0090314B" w:rsidRDefault="00A56158" w:rsidP="00DF1DD0">
            <w:pPr>
              <w:spacing w:after="0" w:line="240" w:lineRule="auto"/>
              <w:jc w:val="center"/>
              <w:rPr>
                <w:sz w:val="21"/>
                <w:szCs w:val="21"/>
              </w:rPr>
            </w:pPr>
            <w:r w:rsidRPr="0090314B">
              <w:rPr>
                <w:sz w:val="21"/>
                <w:szCs w:val="21"/>
              </w:rPr>
              <w:t xml:space="preserve">Cantitatea de biodegradabil care trebuie redusă de la depozitare, </w:t>
            </w:r>
            <w:r w:rsidR="0090314B">
              <w:rPr>
                <w:sz w:val="21"/>
                <w:szCs w:val="21"/>
              </w:rPr>
              <w:t>î</w:t>
            </w:r>
            <w:r w:rsidRPr="0090314B">
              <w:rPr>
                <w:sz w:val="21"/>
                <w:szCs w:val="21"/>
              </w:rPr>
              <w:t>n 2020</w:t>
            </w:r>
          </w:p>
          <w:p w14:paraId="25EA43DA" w14:textId="07421022" w:rsidR="00A56158" w:rsidRPr="0090314B" w:rsidRDefault="00F42240" w:rsidP="00DF1DD0">
            <w:pPr>
              <w:spacing w:after="0" w:line="240" w:lineRule="auto"/>
              <w:jc w:val="center"/>
              <w:rPr>
                <w:b/>
                <w:bCs/>
                <w:sz w:val="21"/>
                <w:szCs w:val="21"/>
                <w:vertAlign w:val="superscript"/>
              </w:rPr>
            </w:pPr>
            <w:r w:rsidRPr="0090314B">
              <w:rPr>
                <w:b/>
                <w:bCs/>
                <w:sz w:val="21"/>
                <w:szCs w:val="21"/>
              </w:rPr>
              <w:t>29.310</w:t>
            </w:r>
            <w:r w:rsidR="00A56158" w:rsidRPr="0090314B">
              <w:rPr>
                <w:b/>
                <w:bCs/>
                <w:sz w:val="21"/>
                <w:szCs w:val="21"/>
              </w:rPr>
              <w:t xml:space="preserve"> tone</w:t>
            </w:r>
            <w:r w:rsidR="005A526D" w:rsidRPr="0090314B">
              <w:rPr>
                <w:b/>
                <w:bCs/>
                <w:sz w:val="21"/>
                <w:szCs w:val="21"/>
                <w:vertAlign w:val="superscript"/>
              </w:rPr>
              <w:t>1</w:t>
            </w:r>
          </w:p>
        </w:tc>
        <w:tc>
          <w:tcPr>
            <w:tcW w:w="773" w:type="pct"/>
            <w:shd w:val="clear" w:color="auto" w:fill="auto"/>
            <w:vAlign w:val="center"/>
          </w:tcPr>
          <w:p w14:paraId="2739C2A3" w14:textId="68FFC143" w:rsidR="00A56158" w:rsidRPr="0090314B" w:rsidRDefault="003807F3" w:rsidP="00DF1DD0">
            <w:pPr>
              <w:spacing w:after="0" w:line="240" w:lineRule="auto"/>
              <w:jc w:val="center"/>
              <w:rPr>
                <w:sz w:val="21"/>
                <w:szCs w:val="21"/>
              </w:rPr>
            </w:pPr>
            <w:r>
              <w:rPr>
                <w:sz w:val="21"/>
                <w:szCs w:val="21"/>
              </w:rPr>
              <w:t>56.037</w:t>
            </w:r>
          </w:p>
        </w:tc>
        <w:tc>
          <w:tcPr>
            <w:tcW w:w="808" w:type="pct"/>
            <w:shd w:val="clear" w:color="auto" w:fill="auto"/>
            <w:vAlign w:val="center"/>
          </w:tcPr>
          <w:p w14:paraId="6DECA2C8" w14:textId="0BAE1529" w:rsidR="00A56158" w:rsidRPr="0090314B" w:rsidRDefault="00746EC2" w:rsidP="00DF1DD0">
            <w:pPr>
              <w:spacing w:after="0" w:line="240" w:lineRule="auto"/>
              <w:jc w:val="center"/>
              <w:rPr>
                <w:sz w:val="21"/>
                <w:szCs w:val="21"/>
              </w:rPr>
            </w:pPr>
            <w:r>
              <w:rPr>
                <w:sz w:val="21"/>
                <w:szCs w:val="21"/>
              </w:rPr>
              <w:t>52.195</w:t>
            </w:r>
          </w:p>
        </w:tc>
        <w:tc>
          <w:tcPr>
            <w:tcW w:w="772" w:type="pct"/>
            <w:shd w:val="clear" w:color="auto" w:fill="auto"/>
            <w:vAlign w:val="center"/>
          </w:tcPr>
          <w:p w14:paraId="37925B30" w14:textId="3A7F84BF" w:rsidR="00A56158" w:rsidRPr="0090314B" w:rsidRDefault="0037768A" w:rsidP="00DF1DD0">
            <w:pPr>
              <w:spacing w:after="0" w:line="240" w:lineRule="auto"/>
              <w:jc w:val="center"/>
              <w:rPr>
                <w:sz w:val="21"/>
                <w:szCs w:val="21"/>
              </w:rPr>
            </w:pPr>
            <w:r w:rsidRPr="0090314B">
              <w:rPr>
                <w:sz w:val="21"/>
                <w:szCs w:val="21"/>
              </w:rPr>
              <w:t>52.901</w:t>
            </w:r>
          </w:p>
        </w:tc>
      </w:tr>
      <w:tr w:rsidR="00A56158" w:rsidRPr="00D81614" w14:paraId="240018B2" w14:textId="77777777" w:rsidTr="00DF1DD0">
        <w:trPr>
          <w:trHeight w:val="20"/>
          <w:jc w:val="center"/>
        </w:trPr>
        <w:tc>
          <w:tcPr>
            <w:tcW w:w="1361" w:type="pct"/>
            <w:shd w:val="clear" w:color="auto" w:fill="auto"/>
            <w:vAlign w:val="center"/>
          </w:tcPr>
          <w:p w14:paraId="7FC37FD5" w14:textId="77777777" w:rsidR="00A56158" w:rsidRPr="00F42240" w:rsidRDefault="00A56158" w:rsidP="00DF1DD0">
            <w:pPr>
              <w:spacing w:after="0" w:line="240" w:lineRule="auto"/>
              <w:jc w:val="left"/>
              <w:rPr>
                <w:i/>
                <w:iCs/>
                <w:sz w:val="21"/>
                <w:szCs w:val="21"/>
              </w:rPr>
            </w:pPr>
            <w:r w:rsidRPr="00F42240">
              <w:rPr>
                <w:i/>
                <w:iCs/>
                <w:sz w:val="21"/>
                <w:szCs w:val="21"/>
              </w:rPr>
              <w:t>Ținta de depozitare a deșeurilor municipale</w:t>
            </w:r>
          </w:p>
        </w:tc>
        <w:tc>
          <w:tcPr>
            <w:tcW w:w="1285" w:type="pct"/>
            <w:shd w:val="clear" w:color="auto" w:fill="auto"/>
          </w:tcPr>
          <w:p w14:paraId="0A0C012C" w14:textId="77777777" w:rsidR="00A56158" w:rsidRPr="00F42240" w:rsidRDefault="00A56158" w:rsidP="00DF1DD0">
            <w:pPr>
              <w:spacing w:after="0" w:line="240" w:lineRule="auto"/>
              <w:jc w:val="center"/>
              <w:rPr>
                <w:sz w:val="21"/>
                <w:szCs w:val="21"/>
              </w:rPr>
            </w:pPr>
            <w:r w:rsidRPr="00F42240">
              <w:rPr>
                <w:sz w:val="21"/>
                <w:szCs w:val="21"/>
              </w:rPr>
              <w:t>10% din cantitatea de municipale generată, în 2035</w:t>
            </w:r>
          </w:p>
        </w:tc>
        <w:tc>
          <w:tcPr>
            <w:tcW w:w="773" w:type="pct"/>
            <w:shd w:val="clear" w:color="auto" w:fill="auto"/>
            <w:vAlign w:val="center"/>
          </w:tcPr>
          <w:p w14:paraId="0995B2F4" w14:textId="2263B939" w:rsidR="00A56158" w:rsidRPr="00D81614" w:rsidRDefault="00F42240" w:rsidP="00DF1DD0">
            <w:pPr>
              <w:spacing w:after="0" w:line="240" w:lineRule="auto"/>
              <w:jc w:val="center"/>
              <w:rPr>
                <w:iCs/>
                <w:sz w:val="21"/>
                <w:szCs w:val="21"/>
                <w:highlight w:val="yellow"/>
                <w:lang w:val="en-US"/>
              </w:rPr>
            </w:pPr>
            <w:r w:rsidRPr="00F42240">
              <w:rPr>
                <w:iCs/>
                <w:sz w:val="21"/>
                <w:szCs w:val="21"/>
                <w:lang w:val="en-US"/>
              </w:rPr>
              <w:t>91%</w:t>
            </w:r>
          </w:p>
        </w:tc>
        <w:tc>
          <w:tcPr>
            <w:tcW w:w="808" w:type="pct"/>
            <w:shd w:val="clear" w:color="auto" w:fill="auto"/>
            <w:vAlign w:val="center"/>
          </w:tcPr>
          <w:p w14:paraId="4EFEF66F" w14:textId="17E06D75" w:rsidR="00A56158" w:rsidRPr="00D81614" w:rsidRDefault="0037768A" w:rsidP="00DF1DD0">
            <w:pPr>
              <w:spacing w:after="0" w:line="240" w:lineRule="auto"/>
              <w:jc w:val="center"/>
              <w:rPr>
                <w:iCs/>
                <w:sz w:val="21"/>
                <w:szCs w:val="21"/>
                <w:highlight w:val="yellow"/>
              </w:rPr>
            </w:pPr>
            <w:r>
              <w:rPr>
                <w:iCs/>
                <w:sz w:val="21"/>
                <w:szCs w:val="21"/>
              </w:rPr>
              <w:t>3</w:t>
            </w:r>
            <w:r w:rsidR="00F42240" w:rsidRPr="00F42240">
              <w:rPr>
                <w:iCs/>
                <w:sz w:val="21"/>
                <w:szCs w:val="21"/>
              </w:rPr>
              <w:t>%</w:t>
            </w:r>
          </w:p>
        </w:tc>
        <w:tc>
          <w:tcPr>
            <w:tcW w:w="772" w:type="pct"/>
            <w:shd w:val="clear" w:color="auto" w:fill="auto"/>
            <w:vAlign w:val="center"/>
          </w:tcPr>
          <w:p w14:paraId="20B3924B" w14:textId="6F2F9FFE" w:rsidR="00A56158" w:rsidRPr="00F42240" w:rsidRDefault="00F42240" w:rsidP="00DF1DD0">
            <w:pPr>
              <w:spacing w:after="0" w:line="240" w:lineRule="auto"/>
              <w:jc w:val="center"/>
              <w:rPr>
                <w:sz w:val="21"/>
                <w:szCs w:val="21"/>
                <w:highlight w:val="yellow"/>
              </w:rPr>
            </w:pPr>
            <w:r w:rsidRPr="00F42240">
              <w:rPr>
                <w:sz w:val="21"/>
                <w:szCs w:val="21"/>
              </w:rPr>
              <w:t>9,62%</w:t>
            </w:r>
          </w:p>
        </w:tc>
      </w:tr>
      <w:tr w:rsidR="00A56158" w:rsidRPr="00D21350" w14:paraId="009370B8" w14:textId="77777777" w:rsidTr="00DF1DD0">
        <w:trPr>
          <w:trHeight w:val="20"/>
          <w:jc w:val="center"/>
        </w:trPr>
        <w:tc>
          <w:tcPr>
            <w:tcW w:w="1361" w:type="pct"/>
            <w:shd w:val="clear" w:color="auto" w:fill="auto"/>
            <w:vAlign w:val="center"/>
          </w:tcPr>
          <w:p w14:paraId="32C02926" w14:textId="77777777" w:rsidR="00A56158" w:rsidRPr="00F42240" w:rsidRDefault="00A56158" w:rsidP="00DF1DD0">
            <w:pPr>
              <w:spacing w:after="0" w:line="240" w:lineRule="auto"/>
              <w:jc w:val="left"/>
              <w:rPr>
                <w:i/>
                <w:iCs/>
                <w:sz w:val="21"/>
                <w:szCs w:val="21"/>
                <w:vertAlign w:val="superscript"/>
              </w:rPr>
            </w:pPr>
            <w:r w:rsidRPr="00F42240">
              <w:rPr>
                <w:i/>
                <w:iCs/>
                <w:sz w:val="21"/>
                <w:szCs w:val="21"/>
              </w:rPr>
              <w:t>Ținta de valorificare energetică</w:t>
            </w:r>
            <w:r w:rsidRPr="00F42240">
              <w:rPr>
                <w:i/>
                <w:iCs/>
                <w:sz w:val="21"/>
                <w:szCs w:val="21"/>
                <w:vertAlign w:val="superscript"/>
              </w:rPr>
              <w:t>2</w:t>
            </w:r>
          </w:p>
        </w:tc>
        <w:tc>
          <w:tcPr>
            <w:tcW w:w="1285" w:type="pct"/>
            <w:shd w:val="clear" w:color="auto" w:fill="auto"/>
          </w:tcPr>
          <w:p w14:paraId="10F77165" w14:textId="21FF6321" w:rsidR="00A56158" w:rsidRPr="00F42240" w:rsidRDefault="00A56158" w:rsidP="00DF1DD0">
            <w:pPr>
              <w:spacing w:after="0" w:line="240" w:lineRule="auto"/>
              <w:jc w:val="center"/>
              <w:rPr>
                <w:sz w:val="21"/>
                <w:szCs w:val="21"/>
              </w:rPr>
            </w:pPr>
            <w:r w:rsidRPr="00F42240">
              <w:rPr>
                <w:sz w:val="21"/>
                <w:szCs w:val="21"/>
              </w:rPr>
              <w:t>15% din deșeuri municipale colectate, în 202</w:t>
            </w:r>
            <w:r w:rsidR="00F42240">
              <w:rPr>
                <w:sz w:val="21"/>
                <w:szCs w:val="21"/>
              </w:rPr>
              <w:t>5</w:t>
            </w:r>
          </w:p>
        </w:tc>
        <w:tc>
          <w:tcPr>
            <w:tcW w:w="773" w:type="pct"/>
            <w:shd w:val="clear" w:color="auto" w:fill="auto"/>
            <w:vAlign w:val="center"/>
          </w:tcPr>
          <w:p w14:paraId="7FC5FA51" w14:textId="69DDF453" w:rsidR="00A56158" w:rsidRPr="00F42240" w:rsidRDefault="00F42240" w:rsidP="00DF1DD0">
            <w:pPr>
              <w:spacing w:after="0" w:line="240" w:lineRule="auto"/>
              <w:jc w:val="center"/>
              <w:rPr>
                <w:sz w:val="21"/>
                <w:szCs w:val="21"/>
              </w:rPr>
            </w:pPr>
            <w:r w:rsidRPr="00F42240">
              <w:rPr>
                <w:sz w:val="21"/>
                <w:szCs w:val="21"/>
              </w:rPr>
              <w:t>0</w:t>
            </w:r>
            <w:r w:rsidR="0050575A">
              <w:rPr>
                <w:sz w:val="21"/>
                <w:szCs w:val="21"/>
              </w:rPr>
              <w:t>%</w:t>
            </w:r>
          </w:p>
        </w:tc>
        <w:tc>
          <w:tcPr>
            <w:tcW w:w="808" w:type="pct"/>
            <w:shd w:val="clear" w:color="auto" w:fill="auto"/>
            <w:vAlign w:val="center"/>
          </w:tcPr>
          <w:p w14:paraId="6920F254" w14:textId="28D11216" w:rsidR="00A56158" w:rsidRPr="00F42240" w:rsidRDefault="0050575A" w:rsidP="00DF1DD0">
            <w:pPr>
              <w:spacing w:after="0" w:line="240" w:lineRule="auto"/>
              <w:jc w:val="center"/>
              <w:rPr>
                <w:sz w:val="21"/>
                <w:szCs w:val="21"/>
              </w:rPr>
            </w:pPr>
            <w:r>
              <w:rPr>
                <w:sz w:val="21"/>
                <w:szCs w:val="21"/>
              </w:rPr>
              <w:t>24,08%</w:t>
            </w:r>
          </w:p>
        </w:tc>
        <w:tc>
          <w:tcPr>
            <w:tcW w:w="772" w:type="pct"/>
            <w:shd w:val="clear" w:color="auto" w:fill="auto"/>
            <w:vAlign w:val="center"/>
          </w:tcPr>
          <w:p w14:paraId="2A14F1F8" w14:textId="4849582D" w:rsidR="00A56158" w:rsidRPr="00251B0B" w:rsidRDefault="0050575A" w:rsidP="00DF1DD0">
            <w:pPr>
              <w:spacing w:after="0" w:line="240" w:lineRule="auto"/>
              <w:jc w:val="center"/>
              <w:rPr>
                <w:sz w:val="21"/>
                <w:szCs w:val="21"/>
              </w:rPr>
            </w:pPr>
            <w:r>
              <w:rPr>
                <w:sz w:val="21"/>
                <w:szCs w:val="21"/>
              </w:rPr>
              <w:t>23,34</w:t>
            </w:r>
            <w:r w:rsidR="00F42240">
              <w:rPr>
                <w:sz w:val="21"/>
                <w:szCs w:val="21"/>
              </w:rPr>
              <w:t>%</w:t>
            </w:r>
          </w:p>
        </w:tc>
      </w:tr>
    </w:tbl>
    <w:p w14:paraId="41181C95" w14:textId="671896CF" w:rsidR="00EC5FD1" w:rsidRPr="00406F48" w:rsidRDefault="005A526D" w:rsidP="00406F48">
      <w:pPr>
        <w:spacing w:after="0"/>
        <w:rPr>
          <w:sz w:val="22"/>
          <w:szCs w:val="22"/>
        </w:rPr>
      </w:pPr>
      <w:bookmarkStart w:id="802" w:name="_Hlk15645961"/>
      <w:bookmarkEnd w:id="801"/>
      <w:r>
        <w:rPr>
          <w:sz w:val="22"/>
          <w:szCs w:val="22"/>
          <w:vertAlign w:val="superscript"/>
        </w:rPr>
        <w:t>1</w:t>
      </w:r>
      <w:r w:rsidR="00EC5FD1" w:rsidRPr="00683E23">
        <w:rPr>
          <w:sz w:val="22"/>
          <w:szCs w:val="22"/>
        </w:rPr>
        <w:t>-această țintă nu poate fi atinsă înainte de 2024, fără investițiile în instalațiile de tratare a biodegradabilelor</w:t>
      </w:r>
      <w:r w:rsidR="00EC5FD1">
        <w:rPr>
          <w:sz w:val="22"/>
          <w:szCs w:val="22"/>
        </w:rPr>
        <w:t xml:space="preserve"> și îmbunătățirea stațiilor de sortare pentru recuperarea de RDF</w:t>
      </w:r>
      <w:bookmarkEnd w:id="802"/>
    </w:p>
    <w:p w14:paraId="4559893F" w14:textId="012208B0" w:rsidR="00EC5FD1" w:rsidRPr="00EC024C" w:rsidRDefault="00EC5FD1" w:rsidP="005B1EFE">
      <w:pPr>
        <w:spacing w:line="276" w:lineRule="auto"/>
      </w:pPr>
      <w:bookmarkStart w:id="803" w:name="_Hlk15648833"/>
      <w:r>
        <w:t>Din analiza datelor prezentate mai sus rezultă că, în afară de Alternativa „0”, toate alternativele ating țintele (mai puțin cele la nivelul anului 2020, când nu este posibil acest lucru din cauza apropierii în timp de perioada actuală, când gradul de reciclare este mic, iar creșterea gradului de colectare separată a deșeurilor reciclabile într-un timp atât de scurt este nerealistă). Totuși, analizând ritmul de creștere al colectării separate a deșeurilor în vederea tratării lor, se poate concluziona că Alternativa 2 nu necesită un ritm atât de rapid de creștere, fiind mai realist decât alternativ</w:t>
      </w:r>
      <w:r w:rsidR="005A526D">
        <w:t>a 1</w:t>
      </w:r>
      <w:r>
        <w:t>.</w:t>
      </w:r>
    </w:p>
    <w:bookmarkEnd w:id="803"/>
    <w:p w14:paraId="6FD0A991" w14:textId="6A76B65A" w:rsidR="006C6ADD" w:rsidRPr="00286199" w:rsidRDefault="006C6ADD" w:rsidP="005B1EFE">
      <w:pPr>
        <w:spacing w:line="276" w:lineRule="auto"/>
      </w:pPr>
      <w:r w:rsidRPr="00286199">
        <w:t>A</w:t>
      </w:r>
      <w:r w:rsidR="00CF261B" w:rsidRPr="00286199">
        <w:t>ș</w:t>
      </w:r>
      <w:r w:rsidRPr="00286199">
        <w:t>a după cum se poate observa din tabelul prezentat anterior</w:t>
      </w:r>
      <w:r w:rsidR="001B69A0" w:rsidRPr="00286199">
        <w:t xml:space="preserve">, </w:t>
      </w:r>
      <w:r w:rsidRPr="00286199">
        <w:t>cele mai bune rezultate au fost ob</w:t>
      </w:r>
      <w:r w:rsidR="00CF261B" w:rsidRPr="00286199">
        <w:t>ț</w:t>
      </w:r>
      <w:r w:rsidRPr="00286199">
        <w:t>inute cu Alternativa 2</w:t>
      </w:r>
      <w:r w:rsidR="001B69A0" w:rsidRPr="00286199">
        <w:t xml:space="preserve">, </w:t>
      </w:r>
      <w:r w:rsidR="000F2939" w:rsidRPr="00286199">
        <w:t>celelalte</w:t>
      </w:r>
      <w:r w:rsidRPr="00286199">
        <w:t xml:space="preserve"> alternative ob</w:t>
      </w:r>
      <w:r w:rsidR="00CF261B" w:rsidRPr="00286199">
        <w:t>ț</w:t>
      </w:r>
      <w:r w:rsidRPr="00286199">
        <w:t xml:space="preserve">inând punctaje </w:t>
      </w:r>
      <w:r w:rsidR="0020621F">
        <w:t>apropiate</w:t>
      </w:r>
      <w:r w:rsidRPr="00286199">
        <w:t>. Costurile investi</w:t>
      </w:r>
      <w:r w:rsidR="00CF261B" w:rsidRPr="00286199">
        <w:t>ț</w:t>
      </w:r>
      <w:r w:rsidRPr="00286199">
        <w:t>ionale</w:t>
      </w:r>
      <w:r w:rsidR="00EC4EC8" w:rsidRPr="00286199">
        <w:t xml:space="preserve"> </w:t>
      </w:r>
      <w:r w:rsidR="00CF261B" w:rsidRPr="00286199">
        <w:t>ș</w:t>
      </w:r>
      <w:r w:rsidR="00EC4EC8" w:rsidRPr="00286199">
        <w:t xml:space="preserve">i </w:t>
      </w:r>
      <w:r w:rsidRPr="00286199">
        <w:t>cele de operare sunt mai bune pentru Alternativa 2. De asemenea</w:t>
      </w:r>
      <w:r w:rsidR="001B69A0" w:rsidRPr="00286199">
        <w:t xml:space="preserve">, </w:t>
      </w:r>
      <w:r w:rsidRPr="00286199">
        <w:t>din punct de vedere al impactului asupra mediului</w:t>
      </w:r>
      <w:r w:rsidR="001B69A0" w:rsidRPr="00286199">
        <w:t xml:space="preserve">, </w:t>
      </w:r>
      <w:r w:rsidRPr="00286199">
        <w:t>Alternativa 2 este cea mai buna</w:t>
      </w:r>
      <w:r w:rsidR="001B69A0" w:rsidRPr="00286199">
        <w:t xml:space="preserve">, </w:t>
      </w:r>
      <w:r w:rsidR="00286199" w:rsidRPr="00286199">
        <w:t>iar</w:t>
      </w:r>
      <w:r w:rsidRPr="00286199">
        <w:t xml:space="preserve"> din punct de vedere al conformită</w:t>
      </w:r>
      <w:r w:rsidR="00CF261B" w:rsidRPr="00286199">
        <w:t>ț</w:t>
      </w:r>
      <w:r w:rsidRPr="00286199">
        <w:t>ii cu principiile economiei circulare</w:t>
      </w:r>
      <w:r w:rsidR="001B69A0" w:rsidRPr="00286199">
        <w:t xml:space="preserve">, </w:t>
      </w:r>
      <w:r w:rsidRPr="00286199">
        <w:t xml:space="preserve">Alternativa </w:t>
      </w:r>
      <w:r w:rsidR="0020621F">
        <w:t>1</w:t>
      </w:r>
      <w:r w:rsidRPr="00286199">
        <w:t xml:space="preserve"> este mai bună </w:t>
      </w:r>
      <w:r w:rsidR="0020621F">
        <w:t>dar foarte apropiată de Alternativa 2</w:t>
      </w:r>
      <w:r w:rsidRPr="00286199">
        <w:t xml:space="preserve">. </w:t>
      </w:r>
    </w:p>
    <w:p w14:paraId="37B503E9" w14:textId="0DD7A37C" w:rsidR="00CC4D26" w:rsidRPr="00EC024C" w:rsidRDefault="006C6ADD" w:rsidP="00341C23">
      <w:pPr>
        <w:spacing w:line="276" w:lineRule="auto"/>
      </w:pPr>
      <w:bookmarkStart w:id="804" w:name="_Toc10623666"/>
      <w:r w:rsidRPr="00286199">
        <w:rPr>
          <w:b/>
          <w:bCs/>
        </w:rPr>
        <w:t>Conform rezultatelor analizei criteriale</w:t>
      </w:r>
      <w:r w:rsidR="001B69A0" w:rsidRPr="00286199">
        <w:rPr>
          <w:b/>
          <w:bCs/>
        </w:rPr>
        <w:t xml:space="preserve">, </w:t>
      </w:r>
      <w:r w:rsidRPr="00286199">
        <w:rPr>
          <w:b/>
          <w:bCs/>
        </w:rPr>
        <w:t xml:space="preserve">Alternativa </w:t>
      </w:r>
      <w:r w:rsidR="00286199" w:rsidRPr="00286199">
        <w:rPr>
          <w:b/>
          <w:bCs/>
        </w:rPr>
        <w:t>2</w:t>
      </w:r>
      <w:r w:rsidR="00AD1044">
        <w:rPr>
          <w:b/>
          <w:bCs/>
        </w:rPr>
        <w:t xml:space="preserve"> </w:t>
      </w:r>
      <w:r w:rsidRPr="00286199">
        <w:rPr>
          <w:b/>
          <w:bCs/>
        </w:rPr>
        <w:t>este cea recomandată</w:t>
      </w:r>
      <w:r w:rsidRPr="00286199">
        <w:t>.</w:t>
      </w:r>
      <w:bookmarkEnd w:id="804"/>
      <w:r w:rsidR="00EC4EC8">
        <w:t xml:space="preserve"> </w:t>
      </w:r>
      <w:r w:rsidR="00CC4D26" w:rsidRPr="00EC024C">
        <w:br w:type="page"/>
      </w:r>
    </w:p>
    <w:p w14:paraId="5066C752" w14:textId="30E6D394" w:rsidR="0083630B" w:rsidRPr="00406F48" w:rsidRDefault="0083630B" w:rsidP="003D39C0">
      <w:pPr>
        <w:pStyle w:val="Heading1"/>
        <w:spacing w:line="240" w:lineRule="auto"/>
      </w:pPr>
      <w:bookmarkStart w:id="805" w:name="_Toc73089833"/>
      <w:r w:rsidRPr="00406F48">
        <w:lastRenderedPageBreak/>
        <w:t>PREZENTAREA ALTERNATIVEI SELECTATE</w:t>
      </w:r>
      <w:bookmarkEnd w:id="805"/>
    </w:p>
    <w:p w14:paraId="2752DAAE" w14:textId="3A3A0E60" w:rsidR="00E5758A" w:rsidRPr="00EC024C" w:rsidRDefault="00E5758A" w:rsidP="003D39C0">
      <w:pPr>
        <w:pStyle w:val="Heading2"/>
        <w:spacing w:before="0" w:line="240" w:lineRule="auto"/>
      </w:pPr>
      <w:bookmarkStart w:id="806" w:name="_Toc73089834"/>
      <w:r w:rsidRPr="00EC024C">
        <w:t>Alternativa selectată</w:t>
      </w:r>
      <w:bookmarkEnd w:id="806"/>
    </w:p>
    <w:p w14:paraId="45C620D0" w14:textId="7095F2D9" w:rsidR="00120D5C" w:rsidRDefault="00120D5C" w:rsidP="005B1EFE">
      <w:pPr>
        <w:spacing w:line="276" w:lineRule="auto"/>
      </w:pPr>
      <w:r w:rsidRPr="00286199">
        <w:t xml:space="preserve">Alternativa </w:t>
      </w:r>
      <w:r w:rsidR="00286199" w:rsidRPr="00286199">
        <w:t>2</w:t>
      </w:r>
      <w:r w:rsidRPr="00286199">
        <w:t xml:space="preserve"> este alternativa aleasă pentru a fi implementată în perioada de planificare 20</w:t>
      </w:r>
      <w:r w:rsidR="00F55F96">
        <w:t>20</w:t>
      </w:r>
      <w:r w:rsidRPr="00286199">
        <w:t xml:space="preserve">-2025 </w:t>
      </w:r>
      <w:r w:rsidR="00CF261B" w:rsidRPr="00286199">
        <w:t>ș</w:t>
      </w:r>
      <w:r w:rsidRPr="00286199">
        <w:t>i cuprinde</w:t>
      </w:r>
      <w:r w:rsidR="001B69A0" w:rsidRPr="00286199">
        <w:t xml:space="preserve">, </w:t>
      </w:r>
      <w:r w:rsidRPr="00286199">
        <w:t>pe lângă infrastructura existentă</w:t>
      </w:r>
      <w:r w:rsidR="001B69A0" w:rsidRPr="00286199">
        <w:t xml:space="preserve">, </w:t>
      </w:r>
      <w:r w:rsidRPr="00286199">
        <w:t xml:space="preserve">realizată prin </w:t>
      </w:r>
      <w:r w:rsidR="005A526D">
        <w:t xml:space="preserve">Proiectul </w:t>
      </w:r>
      <w:r w:rsidR="005A526D" w:rsidRPr="005A526D">
        <w:rPr>
          <w:rFonts w:asciiTheme="majorBidi" w:hAnsiTheme="majorBidi" w:cstheme="majorBidi"/>
        </w:rPr>
        <w:t>„Managementul Regional a Deşeurilor Urbane şi Ecologizarea Rampelor de deşeuri din Județul Satu Mare”, finanțat din fonduri guvernamentale</w:t>
      </w:r>
      <w:r w:rsidR="001B69A0" w:rsidRPr="00286199">
        <w:t xml:space="preserve">, </w:t>
      </w:r>
      <w:r w:rsidRPr="00286199">
        <w:t>următoarele investi</w:t>
      </w:r>
      <w:r w:rsidR="00CF261B" w:rsidRPr="00286199">
        <w:t>ț</w:t>
      </w:r>
      <w:r w:rsidRPr="00286199">
        <w:t>ii:</w:t>
      </w:r>
    </w:p>
    <w:p w14:paraId="703ACB1C" w14:textId="72AE8904" w:rsidR="005A526D" w:rsidRPr="00A6331F" w:rsidRDefault="005A526D" w:rsidP="000A2D0C">
      <w:pPr>
        <w:numPr>
          <w:ilvl w:val="0"/>
          <w:numId w:val="136"/>
        </w:numPr>
        <w:autoSpaceDE w:val="0"/>
        <w:autoSpaceDN w:val="0"/>
        <w:adjustRightInd w:val="0"/>
        <w:spacing w:line="276" w:lineRule="auto"/>
      </w:pPr>
      <w:bookmarkStart w:id="807" w:name="_Hlk57884969"/>
      <w:r w:rsidRPr="00DC17B3">
        <w:rPr>
          <w:color w:val="000000"/>
        </w:rPr>
        <w:t xml:space="preserve">Creșterea gradului de colectare separată a deșeurilor reciclabile (deșeuri din hârtie și </w:t>
      </w:r>
      <w:r w:rsidRPr="00A6331F">
        <w:rPr>
          <w:color w:val="000000"/>
        </w:rPr>
        <w:t>carton; deșeuri de plastic și metal; deșeuri de sticlă din deșeurile menajere și deșeurile similare)</w:t>
      </w:r>
      <w:r>
        <w:rPr>
          <w:color w:val="000000"/>
        </w:rPr>
        <w:t xml:space="preserve">: </w:t>
      </w:r>
    </w:p>
    <w:p w14:paraId="1A8EDF52" w14:textId="2CCB609B" w:rsidR="005A526D" w:rsidRPr="005A526D" w:rsidRDefault="005A526D" w:rsidP="00F55F96">
      <w:pPr>
        <w:numPr>
          <w:ilvl w:val="1"/>
          <w:numId w:val="136"/>
        </w:numPr>
        <w:autoSpaceDE w:val="0"/>
        <w:autoSpaceDN w:val="0"/>
        <w:adjustRightInd w:val="0"/>
        <w:spacing w:after="0" w:line="276" w:lineRule="auto"/>
        <w:ind w:left="1434" w:hanging="357"/>
      </w:pPr>
      <w:r w:rsidRPr="00A6331F">
        <w:rPr>
          <w:color w:val="000000"/>
        </w:rPr>
        <w:t>Introducerea colectării din poartă în poartă a deșeurilor reciclabile de plastic/metal și hârtie/carton, în zonele de case urban și în mediul rural;</w:t>
      </w:r>
    </w:p>
    <w:p w14:paraId="2748068D" w14:textId="0D07E267" w:rsidR="005A526D" w:rsidRPr="00EC024C" w:rsidRDefault="00493295" w:rsidP="000A2D0C">
      <w:pPr>
        <w:pStyle w:val="ListParagraph"/>
        <w:numPr>
          <w:ilvl w:val="1"/>
          <w:numId w:val="136"/>
        </w:numPr>
        <w:autoSpaceDE w:val="0"/>
        <w:autoSpaceDN w:val="0"/>
        <w:adjustRightInd w:val="0"/>
        <w:spacing w:line="276" w:lineRule="auto"/>
        <w:rPr>
          <w:color w:val="000000"/>
        </w:rPr>
      </w:pPr>
      <w:r>
        <w:rPr>
          <w:color w:val="000000"/>
        </w:rPr>
        <w:t>R</w:t>
      </w:r>
      <w:r w:rsidR="005A526D" w:rsidRPr="00EC024C">
        <w:rPr>
          <w:color w:val="000000"/>
        </w:rPr>
        <w:t>ata de capturare a de</w:t>
      </w:r>
      <w:r w:rsidR="005A526D">
        <w:rPr>
          <w:color w:val="000000"/>
        </w:rPr>
        <w:t>ș</w:t>
      </w:r>
      <w:r w:rsidR="005A526D" w:rsidRPr="00EC024C">
        <w:rPr>
          <w:color w:val="000000"/>
        </w:rPr>
        <w:t xml:space="preserve">eurilor reciclabile menajere </w:t>
      </w:r>
      <w:r w:rsidR="005A526D">
        <w:rPr>
          <w:color w:val="000000"/>
        </w:rPr>
        <w:t>ș</w:t>
      </w:r>
      <w:r w:rsidR="005A526D" w:rsidRPr="00EC024C">
        <w:rPr>
          <w:color w:val="000000"/>
        </w:rPr>
        <w:t>i similare de 5</w:t>
      </w:r>
      <w:r w:rsidR="003A47FB">
        <w:rPr>
          <w:color w:val="000000"/>
        </w:rPr>
        <w:t>7</w:t>
      </w:r>
      <w:r w:rsidR="005A526D" w:rsidRPr="00EC024C">
        <w:rPr>
          <w:color w:val="000000"/>
        </w:rPr>
        <w:t>% în 2020</w:t>
      </w:r>
      <w:r w:rsidR="005A526D">
        <w:rPr>
          <w:color w:val="000000"/>
        </w:rPr>
        <w:t>,</w:t>
      </w:r>
      <w:r>
        <w:rPr>
          <w:color w:val="000000"/>
        </w:rPr>
        <w:t xml:space="preserve"> </w:t>
      </w:r>
      <w:r w:rsidR="005A526D">
        <w:rPr>
          <w:color w:val="000000"/>
        </w:rPr>
        <w:t>6</w:t>
      </w:r>
      <w:r w:rsidR="005A526D" w:rsidRPr="00EC024C">
        <w:rPr>
          <w:color w:val="000000"/>
        </w:rPr>
        <w:t>0% în 2021</w:t>
      </w:r>
      <w:r w:rsidR="005A526D">
        <w:rPr>
          <w:color w:val="000000"/>
        </w:rPr>
        <w:t>, 6</w:t>
      </w:r>
      <w:r w:rsidR="005A526D" w:rsidRPr="00EC024C">
        <w:rPr>
          <w:color w:val="000000"/>
        </w:rPr>
        <w:t>5% în 2022</w:t>
      </w:r>
      <w:r w:rsidR="005A526D">
        <w:rPr>
          <w:color w:val="000000"/>
        </w:rPr>
        <w:t>, 7</w:t>
      </w:r>
      <w:r w:rsidR="005A526D" w:rsidRPr="00EC024C">
        <w:rPr>
          <w:color w:val="000000"/>
        </w:rPr>
        <w:t>0% în 2023</w:t>
      </w:r>
      <w:r w:rsidR="005A526D">
        <w:rPr>
          <w:color w:val="000000"/>
        </w:rPr>
        <w:t>, 7</w:t>
      </w:r>
      <w:r w:rsidR="005A526D" w:rsidRPr="00EC024C">
        <w:rPr>
          <w:color w:val="000000"/>
        </w:rPr>
        <w:t xml:space="preserve">5% în </w:t>
      </w:r>
      <w:r w:rsidR="005A526D">
        <w:rPr>
          <w:color w:val="000000"/>
        </w:rPr>
        <w:t>2024, 8</w:t>
      </w:r>
      <w:r w:rsidR="003A47FB">
        <w:rPr>
          <w:color w:val="000000"/>
        </w:rPr>
        <w:t>3</w:t>
      </w:r>
      <w:r w:rsidR="005A526D">
        <w:rPr>
          <w:color w:val="000000"/>
        </w:rPr>
        <w:t xml:space="preserve">% în </w:t>
      </w:r>
      <w:r w:rsidR="005A526D" w:rsidRPr="00EC024C">
        <w:rPr>
          <w:color w:val="000000"/>
        </w:rPr>
        <w:t>perioada 202</w:t>
      </w:r>
      <w:r w:rsidR="005A526D">
        <w:rPr>
          <w:color w:val="000000"/>
        </w:rPr>
        <w:t>5</w:t>
      </w:r>
      <w:r w:rsidR="005A526D" w:rsidRPr="00EC024C">
        <w:rPr>
          <w:color w:val="000000"/>
        </w:rPr>
        <w:t>-2034</w:t>
      </w:r>
      <w:r w:rsidR="005A526D">
        <w:rPr>
          <w:color w:val="000000"/>
        </w:rPr>
        <w:t>, 8</w:t>
      </w:r>
      <w:r w:rsidR="005A526D" w:rsidRPr="00EC024C">
        <w:rPr>
          <w:color w:val="000000"/>
        </w:rPr>
        <w:t>5% în perioada 2035-20</w:t>
      </w:r>
      <w:r w:rsidR="003D0C69">
        <w:rPr>
          <w:color w:val="000000"/>
        </w:rPr>
        <w:t>50</w:t>
      </w:r>
      <w:r w:rsidR="005A526D">
        <w:rPr>
          <w:color w:val="000000"/>
        </w:rPr>
        <w:t>;</w:t>
      </w:r>
    </w:p>
    <w:p w14:paraId="1B426622" w14:textId="77777777" w:rsidR="005A526D" w:rsidRDefault="005A526D" w:rsidP="000A2D0C">
      <w:pPr>
        <w:pStyle w:val="ListParagraph"/>
        <w:numPr>
          <w:ilvl w:val="1"/>
          <w:numId w:val="136"/>
        </w:numPr>
        <w:autoSpaceDE w:val="0"/>
        <w:autoSpaceDN w:val="0"/>
        <w:adjustRightInd w:val="0"/>
        <w:spacing w:line="276" w:lineRule="auto"/>
        <w:rPr>
          <w:color w:val="000000"/>
        </w:rPr>
      </w:pPr>
      <w:r w:rsidRPr="00EC024C">
        <w:rPr>
          <w:color w:val="000000"/>
        </w:rPr>
        <w:t>Colectarea de</w:t>
      </w:r>
      <w:r>
        <w:rPr>
          <w:color w:val="000000"/>
        </w:rPr>
        <w:t>ș</w:t>
      </w:r>
      <w:r w:rsidRPr="00EC024C">
        <w:rPr>
          <w:color w:val="000000"/>
        </w:rPr>
        <w:t xml:space="preserve">eurilor reciclabile menajere </w:t>
      </w:r>
      <w:r>
        <w:rPr>
          <w:color w:val="000000"/>
        </w:rPr>
        <w:t>ș</w:t>
      </w:r>
      <w:r w:rsidRPr="00EC024C">
        <w:rPr>
          <w:color w:val="000000"/>
        </w:rPr>
        <w:t>i similare se realizează cu 20% impurită</w:t>
      </w:r>
      <w:r>
        <w:rPr>
          <w:color w:val="000000"/>
        </w:rPr>
        <w:t>ț</w:t>
      </w:r>
      <w:r w:rsidRPr="00EC024C">
        <w:rPr>
          <w:color w:val="000000"/>
        </w:rPr>
        <w:t>i.</w:t>
      </w:r>
    </w:p>
    <w:p w14:paraId="1145E16B" w14:textId="615F7D19" w:rsidR="005A526D" w:rsidRPr="005A526D" w:rsidRDefault="005A526D" w:rsidP="000A2D0C">
      <w:pPr>
        <w:pStyle w:val="ListParagraph"/>
        <w:numPr>
          <w:ilvl w:val="1"/>
          <w:numId w:val="136"/>
        </w:numPr>
        <w:autoSpaceDE w:val="0"/>
        <w:autoSpaceDN w:val="0"/>
        <w:adjustRightInd w:val="0"/>
        <w:spacing w:line="276" w:lineRule="auto"/>
        <w:rPr>
          <w:color w:val="000000"/>
        </w:rPr>
      </w:pPr>
      <w:r>
        <w:rPr>
          <w:color w:val="000000"/>
        </w:rPr>
        <w:t>S-a estimat o colectare a deșeurilor reciclabile în afara sistemului de salubrizare de 15% în mediul rural și de 20% în mediul urban, cu calitate a colectării separate de 100%.</w:t>
      </w:r>
    </w:p>
    <w:p w14:paraId="761A00DC" w14:textId="274F01D9" w:rsidR="005A526D" w:rsidRDefault="005A526D" w:rsidP="000A2D0C">
      <w:pPr>
        <w:pStyle w:val="ListParagraph"/>
        <w:numPr>
          <w:ilvl w:val="0"/>
          <w:numId w:val="136"/>
        </w:numPr>
        <w:spacing w:line="276" w:lineRule="auto"/>
      </w:pPr>
      <w:r w:rsidRPr="00A6331F">
        <w:t>extinderea colectării separate a biodeșeurilor verzi din parcuri și grădini și piețe, colectarea deșeurilor biodegradabile vegetale/verzi din mediul urban de la populație și de la agenți economici;</w:t>
      </w:r>
    </w:p>
    <w:p w14:paraId="48A6F7E1" w14:textId="349E72DB" w:rsidR="005A526D" w:rsidRPr="00EC024C" w:rsidRDefault="005A526D" w:rsidP="000A2D0C">
      <w:pPr>
        <w:pStyle w:val="ListParagraph"/>
        <w:numPr>
          <w:ilvl w:val="1"/>
          <w:numId w:val="136"/>
        </w:numPr>
        <w:autoSpaceDE w:val="0"/>
        <w:autoSpaceDN w:val="0"/>
        <w:adjustRightInd w:val="0"/>
        <w:spacing w:line="276" w:lineRule="auto"/>
        <w:rPr>
          <w:color w:val="000000"/>
        </w:rPr>
      </w:pPr>
      <w:r w:rsidRPr="00EC024C">
        <w:rPr>
          <w:color w:val="000000"/>
        </w:rPr>
        <w:t>colectarea separată a de</w:t>
      </w:r>
      <w:r>
        <w:rPr>
          <w:color w:val="000000"/>
        </w:rPr>
        <w:t>ș</w:t>
      </w:r>
      <w:r w:rsidRPr="00EC024C">
        <w:rPr>
          <w:color w:val="000000"/>
        </w:rPr>
        <w:t xml:space="preserve">eurilor biodegradabile la case </w:t>
      </w:r>
      <w:r>
        <w:rPr>
          <w:color w:val="000000"/>
        </w:rPr>
        <w:t>ș</w:t>
      </w:r>
      <w:r w:rsidRPr="00EC024C">
        <w:rPr>
          <w:color w:val="000000"/>
        </w:rPr>
        <w:t xml:space="preserve">i blocuri în mediul urban se realizează cu o rată de </w:t>
      </w:r>
      <w:r>
        <w:rPr>
          <w:color w:val="000000"/>
        </w:rPr>
        <w:t>45</w:t>
      </w:r>
      <w:r w:rsidRPr="00EC024C">
        <w:rPr>
          <w:color w:val="000000"/>
        </w:rPr>
        <w:t>% începând din 202</w:t>
      </w:r>
      <w:r w:rsidR="0037768A">
        <w:rPr>
          <w:color w:val="000000"/>
        </w:rPr>
        <w:t>4</w:t>
      </w:r>
      <w:r w:rsidRPr="00EC024C">
        <w:rPr>
          <w:color w:val="000000"/>
        </w:rPr>
        <w:t xml:space="preserve"> până la sfâr</w:t>
      </w:r>
      <w:r>
        <w:rPr>
          <w:color w:val="000000"/>
        </w:rPr>
        <w:t>ș</w:t>
      </w:r>
      <w:r w:rsidRPr="00EC024C">
        <w:rPr>
          <w:color w:val="000000"/>
        </w:rPr>
        <w:t>itul perioadei de prognoză</w:t>
      </w:r>
      <w:r>
        <w:t xml:space="preserve">, </w:t>
      </w:r>
      <w:r w:rsidRPr="00EC024C">
        <w:rPr>
          <w:color w:val="000000"/>
        </w:rPr>
        <w:t>cu maxim 2% impurită</w:t>
      </w:r>
      <w:r>
        <w:rPr>
          <w:color w:val="000000"/>
        </w:rPr>
        <w:t>ț</w:t>
      </w:r>
      <w:r w:rsidRPr="00EC024C">
        <w:rPr>
          <w:color w:val="000000"/>
        </w:rPr>
        <w:t>i</w:t>
      </w:r>
      <w:r>
        <w:rPr>
          <w:color w:val="000000"/>
        </w:rPr>
        <w:t>; în municipiul Satu-Mare se menține colectarea separată a deșeurilor verzi de la case</w:t>
      </w:r>
      <w:r w:rsidRPr="00EC024C">
        <w:rPr>
          <w:color w:val="000000"/>
        </w:rPr>
        <w:t>;</w:t>
      </w:r>
    </w:p>
    <w:p w14:paraId="488050A0" w14:textId="6629B0AC" w:rsidR="005A526D" w:rsidRPr="00F55F96" w:rsidRDefault="005A526D" w:rsidP="000A2D0C">
      <w:pPr>
        <w:pStyle w:val="ListParagraph"/>
        <w:numPr>
          <w:ilvl w:val="1"/>
          <w:numId w:val="136"/>
        </w:numPr>
        <w:autoSpaceDE w:val="0"/>
        <w:autoSpaceDN w:val="0"/>
        <w:adjustRightInd w:val="0"/>
        <w:spacing w:line="276" w:lineRule="auto"/>
        <w:rPr>
          <w:color w:val="000000"/>
        </w:rPr>
      </w:pPr>
      <w:r w:rsidRPr="00F55F96">
        <w:rPr>
          <w:color w:val="000000"/>
        </w:rPr>
        <w:t>Colectarea separată a deșeurilor biodegradabile de la agenți economici (doar deșeurile verzi/vegetale) se realizează cu o rată de 4</w:t>
      </w:r>
      <w:r w:rsidR="00F55F96" w:rsidRPr="00F55F96">
        <w:rPr>
          <w:color w:val="000000"/>
        </w:rPr>
        <w:t>5</w:t>
      </w:r>
      <w:r w:rsidRPr="00F55F96">
        <w:rPr>
          <w:color w:val="000000"/>
        </w:rPr>
        <w:t>% începând din 2020, cu 2% impurități;</w:t>
      </w:r>
    </w:p>
    <w:p w14:paraId="7DA1D473" w14:textId="1549888A" w:rsidR="005A526D" w:rsidRPr="00F55F96" w:rsidRDefault="005A526D" w:rsidP="000A2D0C">
      <w:pPr>
        <w:pStyle w:val="ListParagraph"/>
        <w:numPr>
          <w:ilvl w:val="1"/>
          <w:numId w:val="136"/>
        </w:numPr>
        <w:autoSpaceDE w:val="0"/>
        <w:autoSpaceDN w:val="0"/>
        <w:adjustRightInd w:val="0"/>
        <w:spacing w:line="276" w:lineRule="auto"/>
        <w:rPr>
          <w:color w:val="000000"/>
        </w:rPr>
      </w:pPr>
      <w:r w:rsidRPr="00F55F96">
        <w:rPr>
          <w:color w:val="000000"/>
        </w:rPr>
        <w:t xml:space="preserve">Colectarea separată a deșeurilor biodegradabile din parcuri și grădini cu o rată de </w:t>
      </w:r>
      <w:r w:rsidR="00F55F96" w:rsidRPr="00F55F96">
        <w:rPr>
          <w:color w:val="000000"/>
        </w:rPr>
        <w:t>100</w:t>
      </w:r>
      <w:r w:rsidRPr="00F55F96">
        <w:rPr>
          <w:color w:val="000000"/>
        </w:rPr>
        <w:t>% începând din 2020, cu 2% impurități;</w:t>
      </w:r>
    </w:p>
    <w:p w14:paraId="1D06AC8A" w14:textId="102CAACD" w:rsidR="005A526D" w:rsidRPr="005A526D" w:rsidRDefault="005A526D" w:rsidP="000A2D0C">
      <w:pPr>
        <w:pStyle w:val="ListParagraph"/>
        <w:numPr>
          <w:ilvl w:val="1"/>
          <w:numId w:val="136"/>
        </w:numPr>
        <w:autoSpaceDE w:val="0"/>
        <w:autoSpaceDN w:val="0"/>
        <w:adjustRightInd w:val="0"/>
        <w:spacing w:line="276" w:lineRule="auto"/>
        <w:rPr>
          <w:color w:val="000000"/>
        </w:rPr>
      </w:pPr>
      <w:r w:rsidRPr="00EC024C">
        <w:rPr>
          <w:color w:val="000000"/>
        </w:rPr>
        <w:t>Colectarea separată a de</w:t>
      </w:r>
      <w:r>
        <w:rPr>
          <w:color w:val="000000"/>
        </w:rPr>
        <w:t>ș</w:t>
      </w:r>
      <w:r w:rsidRPr="00EC024C">
        <w:rPr>
          <w:color w:val="000000"/>
        </w:rPr>
        <w:t>eurilor biodegradabile din pie</w:t>
      </w:r>
      <w:r>
        <w:rPr>
          <w:color w:val="000000"/>
        </w:rPr>
        <w:t>ț</w:t>
      </w:r>
      <w:r w:rsidRPr="00EC024C">
        <w:rPr>
          <w:color w:val="000000"/>
        </w:rPr>
        <w:t xml:space="preserve">e </w:t>
      </w:r>
      <w:r w:rsidR="00CF550A">
        <w:rPr>
          <w:color w:val="000000"/>
        </w:rPr>
        <w:t xml:space="preserve">100% </w:t>
      </w:r>
      <w:r w:rsidRPr="00EC024C">
        <w:rPr>
          <w:color w:val="000000"/>
        </w:rPr>
        <w:t>începând din 202</w:t>
      </w:r>
      <w:r w:rsidR="00CF550A">
        <w:rPr>
          <w:color w:val="000000"/>
        </w:rPr>
        <w:t>4</w:t>
      </w:r>
      <w:r>
        <w:t xml:space="preserve">, </w:t>
      </w:r>
      <w:r w:rsidRPr="00EC024C">
        <w:t>cu 2% impurită</w:t>
      </w:r>
      <w:r>
        <w:t>ț</w:t>
      </w:r>
      <w:r w:rsidRPr="00EC024C">
        <w:t>i</w:t>
      </w:r>
      <w:r>
        <w:t>;</w:t>
      </w:r>
    </w:p>
    <w:p w14:paraId="5EA00157" w14:textId="77777777" w:rsidR="005A526D" w:rsidRPr="00A6331F" w:rsidRDefault="005A526D" w:rsidP="000A2D0C">
      <w:pPr>
        <w:pStyle w:val="ListParagraph"/>
        <w:numPr>
          <w:ilvl w:val="0"/>
          <w:numId w:val="136"/>
        </w:numPr>
        <w:spacing w:line="276" w:lineRule="auto"/>
      </w:pPr>
      <w:r w:rsidRPr="00A6331F">
        <w:t>Investiții pentru colectarea/valorificare deșeurilor de construcții și demolări și a altor fluxuri de deșeuri speciale.</w:t>
      </w:r>
    </w:p>
    <w:p w14:paraId="3B60458A" w14:textId="0EF5BB69" w:rsidR="005A526D" w:rsidRPr="00A6331F" w:rsidRDefault="005A526D" w:rsidP="000A2D0C">
      <w:pPr>
        <w:numPr>
          <w:ilvl w:val="0"/>
          <w:numId w:val="136"/>
        </w:numPr>
        <w:autoSpaceDE w:val="0"/>
        <w:autoSpaceDN w:val="0"/>
        <w:adjustRightInd w:val="0"/>
        <w:spacing w:line="276" w:lineRule="auto"/>
      </w:pPr>
      <w:r w:rsidRPr="00A6331F">
        <w:t xml:space="preserve">Optimizarea stației de transfer existente </w:t>
      </w:r>
      <w:r>
        <w:t xml:space="preserve">cu cresterea capacității de transfer </w:t>
      </w:r>
      <w:r w:rsidRPr="006C1850">
        <w:t xml:space="preserve">la </w:t>
      </w:r>
      <w:r w:rsidR="00FF5D57" w:rsidRPr="006C1850">
        <w:t>35 t/</w:t>
      </w:r>
      <w:r w:rsidR="006C1850" w:rsidRPr="006C1850">
        <w:t>zi</w:t>
      </w:r>
      <w:r w:rsidR="00FF5D57" w:rsidRPr="006C1850">
        <w:t xml:space="preserve"> </w:t>
      </w:r>
      <w:r w:rsidRPr="006C1850">
        <w:t xml:space="preserve">pentru </w:t>
      </w:r>
      <w:r w:rsidRPr="00A6331F">
        <w:t xml:space="preserve">asigurarea </w:t>
      </w:r>
      <w:r>
        <w:t>transferului tuturor categoriilor de deșeuri municipale</w:t>
      </w:r>
      <w:r w:rsidRPr="00A6331F">
        <w:t>;</w:t>
      </w:r>
    </w:p>
    <w:p w14:paraId="77589E4A" w14:textId="75217D5B" w:rsidR="005A526D" w:rsidRPr="005A526D" w:rsidRDefault="005A526D" w:rsidP="000A2D0C">
      <w:pPr>
        <w:numPr>
          <w:ilvl w:val="0"/>
          <w:numId w:val="136"/>
        </w:numPr>
        <w:autoSpaceDE w:val="0"/>
        <w:autoSpaceDN w:val="0"/>
        <w:adjustRightInd w:val="0"/>
        <w:spacing w:line="276" w:lineRule="auto"/>
      </w:pPr>
      <w:r w:rsidRPr="00A6331F">
        <w:rPr>
          <w:color w:val="000000"/>
        </w:rPr>
        <w:t>Asigurarea unei capacități sporite a instalației de sortare existente prin modernizarea acestora și optimizarea fluxurilor tehnologice și a randamentului acestei stații.</w:t>
      </w:r>
    </w:p>
    <w:p w14:paraId="58EC764B" w14:textId="77777777" w:rsidR="005A526D" w:rsidRDefault="005A526D" w:rsidP="000A2D0C">
      <w:pPr>
        <w:pStyle w:val="ListParagraph"/>
        <w:numPr>
          <w:ilvl w:val="1"/>
          <w:numId w:val="136"/>
        </w:numPr>
        <w:autoSpaceDE w:val="0"/>
        <w:autoSpaceDN w:val="0"/>
        <w:adjustRightInd w:val="0"/>
        <w:spacing w:line="276" w:lineRule="auto"/>
        <w:rPr>
          <w:color w:val="000000"/>
        </w:rPr>
      </w:pPr>
      <w:r w:rsidRPr="00CD33E8">
        <w:rPr>
          <w:color w:val="000000"/>
        </w:rPr>
        <w:t>Deșeurile reciclabile sunt sortate în stați</w:t>
      </w:r>
      <w:r>
        <w:rPr>
          <w:color w:val="000000"/>
        </w:rPr>
        <w:t>a</w:t>
      </w:r>
      <w:r w:rsidRPr="00CD33E8">
        <w:rPr>
          <w:color w:val="000000"/>
        </w:rPr>
        <w:t xml:space="preserve"> de sortare, mai puțin sticla, care se stochează temporar stați</w:t>
      </w:r>
      <w:r>
        <w:rPr>
          <w:color w:val="000000"/>
        </w:rPr>
        <w:t>e</w:t>
      </w:r>
      <w:r w:rsidRPr="00CD33E8">
        <w:rPr>
          <w:color w:val="000000"/>
        </w:rPr>
        <w:t xml:space="preserve">, înainte de a fi direcționată spre reciclatori; </w:t>
      </w:r>
      <w:r w:rsidRPr="00CD33E8">
        <w:rPr>
          <w:color w:val="000000"/>
        </w:rPr>
        <w:lastRenderedPageBreak/>
        <w:t>randamentul stați</w:t>
      </w:r>
      <w:r>
        <w:rPr>
          <w:color w:val="000000"/>
        </w:rPr>
        <w:t>ei</w:t>
      </w:r>
      <w:r w:rsidRPr="00CD33E8">
        <w:rPr>
          <w:color w:val="000000"/>
        </w:rPr>
        <w:t xml:space="preserve"> de sortare este: </w:t>
      </w:r>
      <w:r>
        <w:rPr>
          <w:color w:val="000000"/>
        </w:rPr>
        <w:t xml:space="preserve">75% până în 2034, trebuind să crească la </w:t>
      </w:r>
      <w:r w:rsidRPr="00CD33E8">
        <w:rPr>
          <w:color w:val="000000"/>
        </w:rPr>
        <w:t xml:space="preserve">80% </w:t>
      </w:r>
      <w:r>
        <w:rPr>
          <w:color w:val="000000"/>
        </w:rPr>
        <w:t>începând cu 2035</w:t>
      </w:r>
      <w:r w:rsidRPr="00CD33E8">
        <w:rPr>
          <w:color w:val="000000"/>
        </w:rPr>
        <w:t xml:space="preserve">. </w:t>
      </w:r>
    </w:p>
    <w:p w14:paraId="20D2FACE" w14:textId="66CBB3F7" w:rsidR="005A526D" w:rsidRPr="005A526D" w:rsidRDefault="005A526D" w:rsidP="000A2D0C">
      <w:pPr>
        <w:pStyle w:val="ListParagraph"/>
        <w:numPr>
          <w:ilvl w:val="1"/>
          <w:numId w:val="136"/>
        </w:numPr>
        <w:autoSpaceDE w:val="0"/>
        <w:autoSpaceDN w:val="0"/>
        <w:adjustRightInd w:val="0"/>
        <w:spacing w:line="276" w:lineRule="auto"/>
        <w:rPr>
          <w:color w:val="000000"/>
        </w:rPr>
      </w:pPr>
      <w:r w:rsidRPr="00C22F2C">
        <w:rPr>
          <w:color w:val="000000"/>
        </w:rPr>
        <w:t>Din stația de sortare rezultă 5% deșeuri nereciclabile, dar valorificabile energetic</w:t>
      </w:r>
      <w:r>
        <w:rPr>
          <w:color w:val="000000"/>
        </w:rPr>
        <w:t xml:space="preserve"> până în 2034, din 2030 acest randament în deșeuri valorificabile energetic trebie să crească la 10%</w:t>
      </w:r>
      <w:r w:rsidRPr="00C22F2C">
        <w:rPr>
          <w:color w:val="000000"/>
        </w:rPr>
        <w:t xml:space="preserve">; </w:t>
      </w:r>
    </w:p>
    <w:p w14:paraId="1DBD70F3" w14:textId="66324A23" w:rsidR="005A526D" w:rsidRDefault="005A526D" w:rsidP="000A2D0C">
      <w:pPr>
        <w:pStyle w:val="ListParagraph"/>
        <w:numPr>
          <w:ilvl w:val="0"/>
          <w:numId w:val="136"/>
        </w:numPr>
        <w:autoSpaceDE w:val="0"/>
        <w:autoSpaceDN w:val="0"/>
        <w:adjustRightInd w:val="0"/>
        <w:spacing w:line="276" w:lineRule="auto"/>
        <w:jc w:val="left"/>
      </w:pPr>
      <w:r w:rsidRPr="00A6331F">
        <w:t xml:space="preserve">Asigurarea unei capacitați sporite de compostare </w:t>
      </w:r>
      <w:r>
        <w:t xml:space="preserve">de </w:t>
      </w:r>
      <w:r w:rsidRPr="00493295">
        <w:t>2</w:t>
      </w:r>
      <w:r w:rsidR="00493295" w:rsidRPr="00493295">
        <w:t>.536</w:t>
      </w:r>
      <w:r>
        <w:t xml:space="preserve"> t/an </w:t>
      </w:r>
      <w:r w:rsidRPr="00A6331F">
        <w:t>pentru toate deșeurile verzi colectate separat, prin implementarea compostării in-situ;</w:t>
      </w:r>
    </w:p>
    <w:p w14:paraId="1D068B60" w14:textId="4D8E913A" w:rsidR="005A526D" w:rsidRDefault="001A145C" w:rsidP="000A2D0C">
      <w:pPr>
        <w:pStyle w:val="ListParagraph"/>
        <w:numPr>
          <w:ilvl w:val="1"/>
          <w:numId w:val="136"/>
        </w:numPr>
        <w:autoSpaceDE w:val="0"/>
        <w:autoSpaceDN w:val="0"/>
        <w:adjustRightInd w:val="0"/>
        <w:spacing w:line="276" w:lineRule="auto"/>
        <w:rPr>
          <w:color w:val="000000"/>
        </w:rPr>
      </w:pPr>
      <w:r>
        <w:rPr>
          <w:color w:val="000000"/>
        </w:rPr>
        <w:t>Î</w:t>
      </w:r>
      <w:r w:rsidR="005A526D">
        <w:rPr>
          <w:color w:val="000000"/>
        </w:rPr>
        <w:t>n stația de compostare centralizată se tratează deșeurile verzi din parcuri si grădini și de la case din mun. Satu-Mare, în limita capacității proiectate de 1</w:t>
      </w:r>
      <w:r w:rsidR="00493295">
        <w:rPr>
          <w:color w:val="000000"/>
        </w:rPr>
        <w:t>.</w:t>
      </w:r>
      <w:r w:rsidR="005A526D">
        <w:rPr>
          <w:color w:val="000000"/>
        </w:rPr>
        <w:t>080 t/an, restul se t</w:t>
      </w:r>
      <w:r w:rsidR="00CA65D2">
        <w:rPr>
          <w:color w:val="000000"/>
        </w:rPr>
        <w:t>ra</w:t>
      </w:r>
      <w:r w:rsidR="005A526D">
        <w:rPr>
          <w:color w:val="000000"/>
        </w:rPr>
        <w:t>tează in-situ în localitățile urbane dotate cu tocătoare;</w:t>
      </w:r>
    </w:p>
    <w:p w14:paraId="07A2DBB2" w14:textId="7C87BABF" w:rsidR="005A526D" w:rsidRPr="00493295" w:rsidRDefault="005A526D" w:rsidP="000A2D0C">
      <w:pPr>
        <w:pStyle w:val="ListParagraph"/>
        <w:numPr>
          <w:ilvl w:val="0"/>
          <w:numId w:val="136"/>
        </w:numPr>
        <w:autoSpaceDE w:val="0"/>
        <w:autoSpaceDN w:val="0"/>
        <w:adjustRightInd w:val="0"/>
        <w:spacing w:line="276" w:lineRule="auto"/>
        <w:rPr>
          <w:color w:val="FF0000"/>
        </w:rPr>
      </w:pPr>
      <w:r w:rsidRPr="00493295">
        <w:t xml:space="preserve">Asigurarea unei capacități de pre-tratare mecanică a deșeurilor reziduale (inclusiv cele stradale) de </w:t>
      </w:r>
      <w:r w:rsidR="00493295" w:rsidRPr="00493295">
        <w:t>32.000</w:t>
      </w:r>
      <w:r w:rsidRPr="00493295">
        <w:t>t/an</w:t>
      </w:r>
      <w:r w:rsidR="00CA65D2">
        <w:t xml:space="preserve"> (17.000 tone/an în 2 schimburi)</w:t>
      </w:r>
      <w:r w:rsidRPr="00493295">
        <w:t>, cu obținerea unei cantități de material cu potențial energetic și a unui material</w:t>
      </w:r>
      <w:r w:rsidR="00CF550A" w:rsidRPr="00493295">
        <w:t xml:space="preserve"> organic</w:t>
      </w:r>
      <w:r w:rsidRPr="00493295">
        <w:t xml:space="preserve"> care se supune unei tratări </w:t>
      </w:r>
      <w:r w:rsidR="00CF550A" w:rsidRPr="00493295">
        <w:t xml:space="preserve">în digestie anaerobă </w:t>
      </w:r>
      <w:r w:rsidRPr="00493295">
        <w:t xml:space="preserve">cu capacitate de </w:t>
      </w:r>
      <w:r w:rsidR="00493295" w:rsidRPr="00493295">
        <w:t>11.000</w:t>
      </w:r>
      <w:r w:rsidRPr="00493295">
        <w:t xml:space="preserve"> t/an</w:t>
      </w:r>
      <w:r w:rsidR="006C1850" w:rsidRPr="00493295">
        <w:t xml:space="preserve"> (</w:t>
      </w:r>
      <w:r w:rsidR="00A325B3" w:rsidRPr="00493295">
        <w:t>ca altenativă la TMB</w:t>
      </w:r>
      <w:r w:rsidR="006C1850" w:rsidRPr="00493295">
        <w:t xml:space="preserve">-ul cu biouscare propus prin </w:t>
      </w:r>
      <w:r w:rsidR="00A325B3" w:rsidRPr="00493295">
        <w:t>PNGD</w:t>
      </w:r>
      <w:r w:rsidR="006C1850" w:rsidRPr="00493295">
        <w:t>)</w:t>
      </w:r>
    </w:p>
    <w:p w14:paraId="704C19AF" w14:textId="112C22DB" w:rsidR="00CF550A" w:rsidRDefault="00493295" w:rsidP="00CF550A">
      <w:pPr>
        <w:pStyle w:val="ListParagraph"/>
        <w:numPr>
          <w:ilvl w:val="1"/>
          <w:numId w:val="136"/>
        </w:numPr>
        <w:autoSpaceDE w:val="0"/>
        <w:autoSpaceDN w:val="0"/>
        <w:adjustRightInd w:val="0"/>
        <w:spacing w:line="276" w:lineRule="auto"/>
        <w:rPr>
          <w:color w:val="000000"/>
        </w:rPr>
      </w:pPr>
      <w:r>
        <w:t>Î</w:t>
      </w:r>
      <w:r w:rsidR="00CF550A">
        <w:t xml:space="preserve">n instalația de digestie anaerobă, </w:t>
      </w:r>
      <w:r w:rsidR="00CF550A" w:rsidRPr="00CD33E8">
        <w:rPr>
          <w:color w:val="000000"/>
        </w:rPr>
        <w:t xml:space="preserve">cu producere </w:t>
      </w:r>
      <w:r w:rsidR="00CF550A">
        <w:rPr>
          <w:color w:val="000000"/>
        </w:rPr>
        <w:t>cca 50% digestat, biogaz (cca 75 Nmc/tona deșeu) și o fracție lichidă care se recirculă în instalație</w:t>
      </w:r>
      <w:r w:rsidR="00CF550A" w:rsidRPr="00CD33E8">
        <w:rPr>
          <w:color w:val="000000"/>
        </w:rPr>
        <w:t>.</w:t>
      </w:r>
      <w:r w:rsidR="00CF550A">
        <w:rPr>
          <w:color w:val="000000"/>
        </w:rPr>
        <w:t xml:space="preserve"> </w:t>
      </w:r>
    </w:p>
    <w:p w14:paraId="32824244" w14:textId="7E1FCD37" w:rsidR="00CF550A" w:rsidRDefault="00CF550A" w:rsidP="00CF550A">
      <w:pPr>
        <w:pStyle w:val="ListParagraph"/>
        <w:numPr>
          <w:ilvl w:val="1"/>
          <w:numId w:val="136"/>
        </w:numPr>
        <w:autoSpaceDE w:val="0"/>
        <w:autoSpaceDN w:val="0"/>
        <w:adjustRightInd w:val="0"/>
        <w:spacing w:line="276" w:lineRule="auto"/>
        <w:rPr>
          <w:color w:val="000000"/>
        </w:rPr>
      </w:pPr>
      <w:r>
        <w:rPr>
          <w:color w:val="000000"/>
        </w:rPr>
        <w:t xml:space="preserve">Digestatul obținut se maturează pe o platformă de compostare cu obținere de 50% maturat (fără capacitate de fertilizare) și cca 5% reziduuri. </w:t>
      </w:r>
    </w:p>
    <w:p w14:paraId="1EA10641" w14:textId="68DE1167" w:rsidR="00CF550A" w:rsidRPr="00CF550A" w:rsidRDefault="00CF550A" w:rsidP="00CF550A">
      <w:pPr>
        <w:pStyle w:val="ListParagraph"/>
        <w:numPr>
          <w:ilvl w:val="1"/>
          <w:numId w:val="136"/>
        </w:numPr>
        <w:autoSpaceDE w:val="0"/>
        <w:autoSpaceDN w:val="0"/>
        <w:adjustRightInd w:val="0"/>
        <w:spacing w:line="276" w:lineRule="auto"/>
        <w:rPr>
          <w:color w:val="000000"/>
        </w:rPr>
      </w:pPr>
      <w:r>
        <w:rPr>
          <w:color w:val="000000"/>
        </w:rPr>
        <w:t xml:space="preserve">Biogazul se valorifică energetic într-o instalație de cogenerare, cu obținere de agent termic și energie electrică. </w:t>
      </w:r>
    </w:p>
    <w:p w14:paraId="0DD2DEBC" w14:textId="01BD86DD" w:rsidR="005A526D" w:rsidRPr="002E5D57" w:rsidRDefault="005A526D" w:rsidP="000A2D0C">
      <w:pPr>
        <w:pStyle w:val="ListParagraph"/>
        <w:numPr>
          <w:ilvl w:val="0"/>
          <w:numId w:val="136"/>
        </w:numPr>
        <w:autoSpaceDE w:val="0"/>
        <w:autoSpaceDN w:val="0"/>
        <w:adjustRightInd w:val="0"/>
        <w:spacing w:line="276" w:lineRule="auto"/>
      </w:pPr>
      <w:r w:rsidRPr="002E5D57">
        <w:t>Asigurarea unei capacități de tratare a deșeurilor biodegradabile</w:t>
      </w:r>
      <w:r w:rsidR="00CF550A" w:rsidRPr="002E5D57">
        <w:t xml:space="preserve"> </w:t>
      </w:r>
      <w:r w:rsidRPr="002E5D57">
        <w:t xml:space="preserve">colectate separat prin digestie anaerobă de </w:t>
      </w:r>
      <w:r w:rsidR="00493295" w:rsidRPr="002E5D57">
        <w:t>17.500</w:t>
      </w:r>
      <w:r w:rsidRPr="002E5D57">
        <w:t xml:space="preserve"> t/an și a unei capacități de compostare a digestatului obținut de </w:t>
      </w:r>
      <w:r w:rsidR="002E5D57" w:rsidRPr="002E5D57">
        <w:t>14.000</w:t>
      </w:r>
      <w:r w:rsidRPr="002E5D57">
        <w:t xml:space="preserve"> t/an;</w:t>
      </w:r>
    </w:p>
    <w:p w14:paraId="6FD85C94" w14:textId="77777777" w:rsidR="005A526D" w:rsidRPr="002E5D57" w:rsidRDefault="005A526D" w:rsidP="000A2D0C">
      <w:pPr>
        <w:pStyle w:val="ListParagraph"/>
        <w:numPr>
          <w:ilvl w:val="1"/>
          <w:numId w:val="136"/>
        </w:numPr>
        <w:autoSpaceDE w:val="0"/>
        <w:autoSpaceDN w:val="0"/>
        <w:adjustRightInd w:val="0"/>
        <w:spacing w:line="276" w:lineRule="auto"/>
        <w:rPr>
          <w:color w:val="000000"/>
        </w:rPr>
      </w:pPr>
      <w:r w:rsidRPr="002E5D57">
        <w:t xml:space="preserve">In instalația de digestie anaerobă, </w:t>
      </w:r>
      <w:r w:rsidRPr="002E5D57">
        <w:rPr>
          <w:color w:val="000000"/>
        </w:rPr>
        <w:t xml:space="preserve">cu producere cca 50% digestat, biogaz (cca 75 Nmc/tona deșeu) și o fracție lichidă care se recirculă în instalație. </w:t>
      </w:r>
    </w:p>
    <w:p w14:paraId="5F068130" w14:textId="77777777" w:rsidR="005A526D" w:rsidRPr="002E5D57" w:rsidRDefault="005A526D" w:rsidP="000A2D0C">
      <w:pPr>
        <w:pStyle w:val="ListParagraph"/>
        <w:numPr>
          <w:ilvl w:val="1"/>
          <w:numId w:val="136"/>
        </w:numPr>
        <w:autoSpaceDE w:val="0"/>
        <w:autoSpaceDN w:val="0"/>
        <w:adjustRightInd w:val="0"/>
        <w:spacing w:line="276" w:lineRule="auto"/>
        <w:rPr>
          <w:color w:val="000000"/>
        </w:rPr>
      </w:pPr>
      <w:r w:rsidRPr="002E5D57">
        <w:rPr>
          <w:color w:val="000000"/>
        </w:rPr>
        <w:t xml:space="preserve">Digestatul obținut se maturează pe o platformă de compostare cu obținere de 50% maturat (fertilizant) și cca 5% reziduuri. </w:t>
      </w:r>
    </w:p>
    <w:p w14:paraId="2E28E31C" w14:textId="5A649073" w:rsidR="005A526D" w:rsidRPr="002E5D57" w:rsidRDefault="005A526D" w:rsidP="000A2D0C">
      <w:pPr>
        <w:pStyle w:val="ListParagraph"/>
        <w:numPr>
          <w:ilvl w:val="1"/>
          <w:numId w:val="136"/>
        </w:numPr>
        <w:autoSpaceDE w:val="0"/>
        <w:autoSpaceDN w:val="0"/>
        <w:adjustRightInd w:val="0"/>
        <w:spacing w:line="276" w:lineRule="auto"/>
        <w:rPr>
          <w:color w:val="000000"/>
        </w:rPr>
      </w:pPr>
      <w:r w:rsidRPr="002E5D57">
        <w:rPr>
          <w:color w:val="000000"/>
        </w:rPr>
        <w:t xml:space="preserve">Biogazul se valorifică energetic într-o instalație de cogenerare, cu obținere de agent termic și energie electrică. </w:t>
      </w:r>
    </w:p>
    <w:p w14:paraId="784B61E4" w14:textId="5F13C226" w:rsidR="006C1850" w:rsidRPr="00301E3F" w:rsidRDefault="005A526D" w:rsidP="000A2D0C">
      <w:pPr>
        <w:pStyle w:val="ListParagraph"/>
        <w:numPr>
          <w:ilvl w:val="0"/>
          <w:numId w:val="136"/>
        </w:numPr>
        <w:autoSpaceDE w:val="0"/>
        <w:autoSpaceDN w:val="0"/>
        <w:adjustRightInd w:val="0"/>
        <w:spacing w:line="276" w:lineRule="auto"/>
      </w:pPr>
      <w:r>
        <w:rPr>
          <w:color w:val="000000"/>
        </w:rPr>
        <w:t>E</w:t>
      </w:r>
      <w:r w:rsidRPr="00CC424C">
        <w:rPr>
          <w:color w:val="000000"/>
        </w:rPr>
        <w:t>limin</w:t>
      </w:r>
      <w:r>
        <w:rPr>
          <w:color w:val="000000"/>
        </w:rPr>
        <w:t>are</w:t>
      </w:r>
      <w:r w:rsidRPr="00CC424C">
        <w:rPr>
          <w:color w:val="000000"/>
        </w:rPr>
        <w:t xml:space="preserve"> prin depozitare doar</w:t>
      </w:r>
      <w:r>
        <w:rPr>
          <w:color w:val="000000"/>
        </w:rPr>
        <w:t xml:space="preserve"> a</w:t>
      </w:r>
      <w:r w:rsidRPr="00CC424C">
        <w:rPr>
          <w:color w:val="000000"/>
        </w:rPr>
        <w:t xml:space="preserve"> reziduuril</w:t>
      </w:r>
      <w:r>
        <w:rPr>
          <w:color w:val="000000"/>
        </w:rPr>
        <w:t>or</w:t>
      </w:r>
      <w:r w:rsidRPr="00CC424C">
        <w:rPr>
          <w:color w:val="000000"/>
        </w:rPr>
        <w:t xml:space="preserve"> nevalorificabile energetic din stația de sortare, din</w:t>
      </w:r>
      <w:r w:rsidR="00CF550A">
        <w:rPr>
          <w:color w:val="000000"/>
        </w:rPr>
        <w:t xml:space="preserve"> instalația de tratare mecanică</w:t>
      </w:r>
      <w:r w:rsidRPr="00CC424C">
        <w:rPr>
          <w:color w:val="000000"/>
        </w:rPr>
        <w:t>, precum și reziduul de la maturarea digestatului</w:t>
      </w:r>
      <w:r w:rsidR="00CF550A">
        <w:rPr>
          <w:color w:val="000000"/>
        </w:rPr>
        <w:t xml:space="preserve"> de la fracția organică din deșeurile rezidiuale,</w:t>
      </w:r>
      <w:r>
        <w:rPr>
          <w:color w:val="000000"/>
        </w:rPr>
        <w:t xml:space="preserve"> prin asigurarea unei capacități totale </w:t>
      </w:r>
      <w:r w:rsidRPr="00301E3F">
        <w:rPr>
          <w:color w:val="000000"/>
        </w:rPr>
        <w:t>de 4</w:t>
      </w:r>
      <w:r w:rsidR="00301E3F" w:rsidRPr="00301E3F">
        <w:rPr>
          <w:color w:val="000000"/>
        </w:rPr>
        <w:t>84.976</w:t>
      </w:r>
      <w:r w:rsidRPr="00301E3F">
        <w:rPr>
          <w:color w:val="000000"/>
        </w:rPr>
        <w:t xml:space="preserve"> t (în scadere anual).</w:t>
      </w:r>
    </w:p>
    <w:p w14:paraId="4246D7CC" w14:textId="6B92C2E3" w:rsidR="005A526D" w:rsidRPr="006C1850" w:rsidRDefault="005A526D" w:rsidP="000A2D0C">
      <w:pPr>
        <w:pStyle w:val="ListParagraph"/>
        <w:numPr>
          <w:ilvl w:val="0"/>
          <w:numId w:val="136"/>
        </w:numPr>
        <w:autoSpaceDE w:val="0"/>
        <w:autoSpaceDN w:val="0"/>
        <w:adjustRightInd w:val="0"/>
        <w:spacing w:line="276" w:lineRule="auto"/>
      </w:pPr>
      <w:r w:rsidRPr="006C1850">
        <w:rPr>
          <w:color w:val="000000"/>
        </w:rPr>
        <w:t>Deșeurile valorificabile</w:t>
      </w:r>
      <w:r w:rsidRPr="00EC024C">
        <w:t xml:space="preserve"> energetic rezultate din sta</w:t>
      </w:r>
      <w:r>
        <w:t>ț</w:t>
      </w:r>
      <w:r w:rsidRPr="00EC024C">
        <w:t>ia de sortare</w:t>
      </w:r>
      <w:r>
        <w:t xml:space="preserve"> și </w:t>
      </w:r>
      <w:r w:rsidR="006C1850">
        <w:t>cea de tratare mecanică</w:t>
      </w:r>
      <w:r w:rsidRPr="00EC024C">
        <w:t xml:space="preserve"> se valorifică termic în instala</w:t>
      </w:r>
      <w:r>
        <w:t>ț</w:t>
      </w:r>
      <w:r w:rsidRPr="00EC024C">
        <w:t>ii specializate.</w:t>
      </w:r>
    </w:p>
    <w:p w14:paraId="71B9EAD0" w14:textId="5600A025" w:rsidR="004D3569" w:rsidRDefault="00120D5C" w:rsidP="005B1EFE">
      <w:pPr>
        <w:spacing w:line="276" w:lineRule="auto"/>
        <w:rPr>
          <w:lang w:eastAsia="de-DE"/>
        </w:rPr>
      </w:pPr>
      <w:bookmarkStart w:id="808" w:name="_Toc10623669"/>
      <w:bookmarkEnd w:id="807"/>
      <w:r w:rsidRPr="00EC024C">
        <w:rPr>
          <w:lang w:eastAsia="de-DE"/>
        </w:rPr>
        <w:t>Pentru alternativ</w:t>
      </w:r>
      <w:r w:rsidR="009D2165">
        <w:rPr>
          <w:lang w:eastAsia="de-DE"/>
        </w:rPr>
        <w:t>a</w:t>
      </w:r>
      <w:r w:rsidRPr="00EC024C">
        <w:rPr>
          <w:lang w:eastAsia="de-DE"/>
        </w:rPr>
        <w:t xml:space="preserve"> aleasă</w:t>
      </w:r>
      <w:r w:rsidR="001B69A0">
        <w:rPr>
          <w:lang w:eastAsia="de-DE"/>
        </w:rPr>
        <w:t xml:space="preserve">, </w:t>
      </w:r>
      <w:r w:rsidRPr="00EC024C">
        <w:rPr>
          <w:lang w:eastAsia="de-DE"/>
        </w:rPr>
        <w:t xml:space="preserve">modul de atingere al </w:t>
      </w:r>
      <w:r w:rsidR="00CF261B">
        <w:rPr>
          <w:lang w:eastAsia="de-DE"/>
        </w:rPr>
        <w:t>ț</w:t>
      </w:r>
      <w:r w:rsidRPr="00EC024C">
        <w:rPr>
          <w:lang w:eastAsia="de-DE"/>
        </w:rPr>
        <w:t>intelor</w:t>
      </w:r>
      <w:r w:rsidR="00EC4EC8">
        <w:rPr>
          <w:lang w:eastAsia="de-DE"/>
        </w:rPr>
        <w:t xml:space="preserve"> </w:t>
      </w:r>
      <w:r w:rsidR="00CF261B">
        <w:rPr>
          <w:lang w:eastAsia="de-DE"/>
        </w:rPr>
        <w:t>ș</w:t>
      </w:r>
      <w:r w:rsidR="00EC4EC8">
        <w:rPr>
          <w:lang w:eastAsia="de-DE"/>
        </w:rPr>
        <w:t xml:space="preserve">i </w:t>
      </w:r>
      <w:r w:rsidRPr="00EC024C">
        <w:rPr>
          <w:lang w:eastAsia="de-DE"/>
        </w:rPr>
        <w:t>obiectivelor este realizat astfel</w:t>
      </w:r>
      <w:r w:rsidR="00EC4EC8">
        <w:rPr>
          <w:lang w:eastAsia="de-DE"/>
        </w:rPr>
        <w:t>:</w:t>
      </w:r>
      <w:bookmarkEnd w:id="808"/>
    </w:p>
    <w:p w14:paraId="33B6AE56" w14:textId="4B934751" w:rsidR="001A145C" w:rsidRDefault="001A145C" w:rsidP="001A145C">
      <w:pPr>
        <w:pStyle w:val="Caption"/>
        <w:rPr>
          <w:lang w:eastAsia="de-DE"/>
        </w:rPr>
      </w:pPr>
      <w:bookmarkStart w:id="809" w:name="_Toc73090056"/>
      <w:r>
        <w:t xml:space="preserve">Tabel </w:t>
      </w:r>
      <w:r w:rsidR="00F539AF">
        <w:fldChar w:fldCharType="begin"/>
      </w:r>
      <w:r w:rsidR="00F539AF">
        <w:instrText xml:space="preserve"> STYLEREF 1 \s </w:instrText>
      </w:r>
      <w:r w:rsidR="00F539AF">
        <w:fldChar w:fldCharType="separate"/>
      </w:r>
      <w:r w:rsidR="00DB6EFE">
        <w:rPr>
          <w:noProof/>
        </w:rPr>
        <w:t>8</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w:t>
      </w:r>
      <w:r w:rsidR="00F539AF">
        <w:fldChar w:fldCharType="end"/>
      </w:r>
      <w:r>
        <w:t xml:space="preserve"> </w:t>
      </w:r>
      <w:r>
        <w:rPr>
          <w:lang w:eastAsia="de-DE"/>
        </w:rPr>
        <w:t>Modul de atingere al țintelor și obiectivelor</w:t>
      </w:r>
      <w:bookmarkEnd w:id="809"/>
    </w:p>
    <w:p w14:paraId="53F090B9" w14:textId="4EECEEBC" w:rsidR="002B41F0" w:rsidRDefault="002B41F0" w:rsidP="002B41F0">
      <w:pPr>
        <w:rPr>
          <w:lang w:eastAsia="de-DE"/>
        </w:rPr>
      </w:pPr>
    </w:p>
    <w:p w14:paraId="728F80DB" w14:textId="70999CED" w:rsidR="002B41F0" w:rsidRDefault="002B41F0" w:rsidP="002B41F0">
      <w:pPr>
        <w:rPr>
          <w:lang w:eastAsia="de-DE"/>
        </w:rPr>
      </w:pPr>
    </w:p>
    <w:p w14:paraId="50262669" w14:textId="77777777" w:rsidR="002B41F0" w:rsidRPr="002B41F0" w:rsidRDefault="002B41F0" w:rsidP="002B41F0">
      <w:pPr>
        <w:rPr>
          <w:lang w:eastAsia="de-D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4283"/>
        <w:gridCol w:w="2048"/>
      </w:tblGrid>
      <w:tr w:rsidR="009D2165" w:rsidRPr="00D21350" w14:paraId="63F8A08C" w14:textId="77777777" w:rsidTr="003D39C0">
        <w:trPr>
          <w:tblHeader/>
        </w:trPr>
        <w:tc>
          <w:tcPr>
            <w:tcW w:w="1489" w:type="pct"/>
            <w:shd w:val="clear" w:color="auto" w:fill="A8D08D" w:themeFill="accent6" w:themeFillTint="99"/>
            <w:vAlign w:val="center"/>
          </w:tcPr>
          <w:p w14:paraId="1B631E96" w14:textId="77777777" w:rsidR="009D2165" w:rsidRPr="00D21350" w:rsidRDefault="009D2165" w:rsidP="003D39C0">
            <w:pPr>
              <w:spacing w:after="0" w:line="240" w:lineRule="auto"/>
              <w:jc w:val="left"/>
              <w:rPr>
                <w:b/>
                <w:bCs/>
                <w:sz w:val="21"/>
                <w:szCs w:val="21"/>
              </w:rPr>
            </w:pPr>
            <w:bookmarkStart w:id="810" w:name="_Hlk15391340"/>
            <w:r>
              <w:rPr>
                <w:b/>
                <w:bCs/>
                <w:sz w:val="21"/>
                <w:szCs w:val="21"/>
              </w:rPr>
              <w:lastRenderedPageBreak/>
              <w:t>Ținta / obiectivul</w:t>
            </w:r>
          </w:p>
        </w:tc>
        <w:tc>
          <w:tcPr>
            <w:tcW w:w="2375" w:type="pct"/>
            <w:shd w:val="clear" w:color="auto" w:fill="A8D08D" w:themeFill="accent6" w:themeFillTint="99"/>
          </w:tcPr>
          <w:p w14:paraId="449916BE" w14:textId="77777777" w:rsidR="009D2165" w:rsidRPr="00D21350" w:rsidRDefault="009D2165" w:rsidP="003D39C0">
            <w:pPr>
              <w:spacing w:after="0" w:line="240" w:lineRule="auto"/>
              <w:jc w:val="center"/>
              <w:rPr>
                <w:b/>
                <w:bCs/>
                <w:sz w:val="21"/>
                <w:szCs w:val="21"/>
              </w:rPr>
            </w:pPr>
            <w:r>
              <w:rPr>
                <w:b/>
                <w:bCs/>
                <w:sz w:val="21"/>
                <w:szCs w:val="21"/>
              </w:rPr>
              <w:t>Cuantificarea țintei</w:t>
            </w:r>
          </w:p>
        </w:tc>
        <w:tc>
          <w:tcPr>
            <w:tcW w:w="1136" w:type="pct"/>
            <w:shd w:val="clear" w:color="auto" w:fill="A8D08D" w:themeFill="accent6" w:themeFillTint="99"/>
            <w:vAlign w:val="center"/>
          </w:tcPr>
          <w:p w14:paraId="400A3DFB" w14:textId="77777777" w:rsidR="009D2165" w:rsidRPr="00D21350" w:rsidRDefault="009D2165" w:rsidP="003D39C0">
            <w:pPr>
              <w:spacing w:after="0" w:line="240" w:lineRule="auto"/>
              <w:jc w:val="center"/>
              <w:rPr>
                <w:b/>
                <w:bCs/>
                <w:sz w:val="21"/>
                <w:szCs w:val="21"/>
              </w:rPr>
            </w:pPr>
            <w:r w:rsidRPr="00D21350">
              <w:rPr>
                <w:b/>
                <w:bCs/>
                <w:sz w:val="21"/>
                <w:szCs w:val="21"/>
              </w:rPr>
              <w:t xml:space="preserve">Alternativa </w:t>
            </w:r>
            <w:r>
              <w:rPr>
                <w:b/>
                <w:bCs/>
                <w:sz w:val="21"/>
                <w:szCs w:val="21"/>
              </w:rPr>
              <w:t>2</w:t>
            </w:r>
          </w:p>
        </w:tc>
      </w:tr>
      <w:tr w:rsidR="000F3458" w:rsidRPr="00B90867" w14:paraId="08D7412F" w14:textId="77777777" w:rsidTr="001152FC">
        <w:tc>
          <w:tcPr>
            <w:tcW w:w="1489" w:type="pct"/>
            <w:vMerge w:val="restart"/>
            <w:shd w:val="clear" w:color="auto" w:fill="auto"/>
            <w:vAlign w:val="center"/>
          </w:tcPr>
          <w:p w14:paraId="5433F6F2" w14:textId="77777777" w:rsidR="000F3458" w:rsidRPr="00800126" w:rsidRDefault="000F3458" w:rsidP="000F3458">
            <w:pPr>
              <w:spacing w:after="0" w:line="240" w:lineRule="auto"/>
              <w:jc w:val="left"/>
              <w:rPr>
                <w:i/>
                <w:iCs/>
                <w:sz w:val="21"/>
                <w:szCs w:val="21"/>
              </w:rPr>
            </w:pPr>
            <w:r w:rsidRPr="00800126">
              <w:rPr>
                <w:i/>
                <w:iCs/>
                <w:sz w:val="21"/>
                <w:szCs w:val="21"/>
              </w:rPr>
              <w:t xml:space="preserve">Tinta privind colectarea separata a deseurilor reciclabile </w:t>
            </w:r>
          </w:p>
        </w:tc>
        <w:tc>
          <w:tcPr>
            <w:tcW w:w="2375" w:type="pct"/>
            <w:shd w:val="clear" w:color="auto" w:fill="auto"/>
          </w:tcPr>
          <w:p w14:paraId="689584D1" w14:textId="77777777" w:rsidR="000F3458" w:rsidRPr="00800126" w:rsidRDefault="000F3458" w:rsidP="000F3458">
            <w:pPr>
              <w:spacing w:after="0" w:line="240" w:lineRule="auto"/>
              <w:jc w:val="center"/>
              <w:rPr>
                <w:sz w:val="21"/>
                <w:szCs w:val="21"/>
              </w:rPr>
            </w:pPr>
            <w:r w:rsidRPr="00800126">
              <w:rPr>
                <w:sz w:val="21"/>
                <w:szCs w:val="21"/>
              </w:rPr>
              <w:t>52% din total generate în 2020, conform PNGD</w:t>
            </w:r>
          </w:p>
        </w:tc>
        <w:tc>
          <w:tcPr>
            <w:tcW w:w="1136" w:type="pct"/>
            <w:shd w:val="clear" w:color="auto" w:fill="auto"/>
            <w:vAlign w:val="center"/>
          </w:tcPr>
          <w:p w14:paraId="4B153D23" w14:textId="799483B8" w:rsidR="000F3458" w:rsidRPr="00B90867" w:rsidRDefault="000F3458" w:rsidP="000F3458">
            <w:pPr>
              <w:spacing w:after="0" w:line="240" w:lineRule="auto"/>
              <w:jc w:val="center"/>
              <w:rPr>
                <w:sz w:val="21"/>
                <w:szCs w:val="21"/>
              </w:rPr>
            </w:pPr>
            <w:r w:rsidRPr="002D748E">
              <w:rPr>
                <w:sz w:val="21"/>
                <w:szCs w:val="21"/>
              </w:rPr>
              <w:t>5</w:t>
            </w:r>
            <w:r>
              <w:rPr>
                <w:sz w:val="21"/>
                <w:szCs w:val="21"/>
              </w:rPr>
              <w:t>2%</w:t>
            </w:r>
          </w:p>
        </w:tc>
      </w:tr>
      <w:tr w:rsidR="000F3458" w:rsidRPr="00B90867" w14:paraId="1B0CC0C9" w14:textId="77777777" w:rsidTr="001152FC">
        <w:tc>
          <w:tcPr>
            <w:tcW w:w="1489" w:type="pct"/>
            <w:vMerge/>
            <w:shd w:val="clear" w:color="auto" w:fill="auto"/>
            <w:vAlign w:val="center"/>
          </w:tcPr>
          <w:p w14:paraId="44EC56E8" w14:textId="77777777" w:rsidR="000F3458" w:rsidRPr="00800126" w:rsidRDefault="000F3458" w:rsidP="000F3458">
            <w:pPr>
              <w:spacing w:after="0" w:line="240" w:lineRule="auto"/>
              <w:jc w:val="left"/>
              <w:rPr>
                <w:i/>
                <w:iCs/>
                <w:sz w:val="21"/>
                <w:szCs w:val="21"/>
              </w:rPr>
            </w:pPr>
          </w:p>
        </w:tc>
        <w:tc>
          <w:tcPr>
            <w:tcW w:w="2375" w:type="pct"/>
            <w:shd w:val="clear" w:color="auto" w:fill="auto"/>
          </w:tcPr>
          <w:p w14:paraId="39CEC9EA" w14:textId="77777777" w:rsidR="000F3458" w:rsidRPr="00800126" w:rsidRDefault="000F3458" w:rsidP="000F3458">
            <w:pPr>
              <w:spacing w:after="0" w:line="240" w:lineRule="auto"/>
              <w:jc w:val="center"/>
              <w:rPr>
                <w:sz w:val="21"/>
                <w:szCs w:val="21"/>
              </w:rPr>
            </w:pPr>
            <w:r w:rsidRPr="00800126">
              <w:rPr>
                <w:sz w:val="21"/>
                <w:szCs w:val="21"/>
              </w:rPr>
              <w:t>75% din total generate în 2025, conform PNGD</w:t>
            </w:r>
          </w:p>
        </w:tc>
        <w:tc>
          <w:tcPr>
            <w:tcW w:w="1136" w:type="pct"/>
            <w:shd w:val="clear" w:color="auto" w:fill="auto"/>
            <w:vAlign w:val="center"/>
          </w:tcPr>
          <w:p w14:paraId="4D24E25C" w14:textId="518E3463" w:rsidR="000F3458" w:rsidRPr="00B90867" w:rsidRDefault="000F3458" w:rsidP="000F3458">
            <w:pPr>
              <w:spacing w:after="0" w:line="240" w:lineRule="auto"/>
              <w:jc w:val="center"/>
              <w:rPr>
                <w:sz w:val="21"/>
                <w:szCs w:val="21"/>
              </w:rPr>
            </w:pPr>
            <w:r w:rsidRPr="002D748E">
              <w:rPr>
                <w:sz w:val="21"/>
                <w:szCs w:val="21"/>
              </w:rPr>
              <w:t>7</w:t>
            </w:r>
            <w:r>
              <w:rPr>
                <w:sz w:val="21"/>
                <w:szCs w:val="21"/>
              </w:rPr>
              <w:t>6%</w:t>
            </w:r>
          </w:p>
        </w:tc>
      </w:tr>
      <w:tr w:rsidR="000F3458" w:rsidRPr="00D21350" w14:paraId="1F4851BE" w14:textId="77777777" w:rsidTr="001152FC">
        <w:tc>
          <w:tcPr>
            <w:tcW w:w="1489" w:type="pct"/>
            <w:shd w:val="clear" w:color="auto" w:fill="auto"/>
            <w:vAlign w:val="center"/>
          </w:tcPr>
          <w:p w14:paraId="534C9EEF" w14:textId="77777777" w:rsidR="000F3458" w:rsidRPr="00800126" w:rsidRDefault="000F3458" w:rsidP="000F3458">
            <w:pPr>
              <w:spacing w:after="0" w:line="240" w:lineRule="auto"/>
              <w:jc w:val="left"/>
              <w:rPr>
                <w:i/>
                <w:iCs/>
                <w:sz w:val="21"/>
                <w:szCs w:val="21"/>
              </w:rPr>
            </w:pPr>
            <w:r w:rsidRPr="00800126">
              <w:rPr>
                <w:i/>
                <w:iCs/>
                <w:sz w:val="21"/>
                <w:szCs w:val="21"/>
              </w:rPr>
              <w:t>Tinta privind colectarea separata a biodeseurilor</w:t>
            </w:r>
          </w:p>
        </w:tc>
        <w:tc>
          <w:tcPr>
            <w:tcW w:w="2375" w:type="pct"/>
            <w:shd w:val="clear" w:color="auto" w:fill="auto"/>
          </w:tcPr>
          <w:p w14:paraId="3D7A0E57" w14:textId="77777777" w:rsidR="000F3458" w:rsidRPr="00800126" w:rsidRDefault="000F3458" w:rsidP="000F3458">
            <w:pPr>
              <w:spacing w:after="0" w:line="240" w:lineRule="auto"/>
              <w:jc w:val="center"/>
              <w:rPr>
                <w:sz w:val="21"/>
                <w:szCs w:val="21"/>
              </w:rPr>
            </w:pPr>
            <w:r w:rsidRPr="00800126">
              <w:rPr>
                <w:sz w:val="21"/>
                <w:szCs w:val="21"/>
              </w:rPr>
              <w:t>45% din total generate, în 2020, conform PNGD</w:t>
            </w:r>
          </w:p>
        </w:tc>
        <w:tc>
          <w:tcPr>
            <w:tcW w:w="1136" w:type="pct"/>
            <w:shd w:val="clear" w:color="auto" w:fill="auto"/>
            <w:vAlign w:val="center"/>
          </w:tcPr>
          <w:p w14:paraId="0E84FF71" w14:textId="577C8E42" w:rsidR="000F3458" w:rsidRPr="00251B0B" w:rsidRDefault="000F3458" w:rsidP="000F3458">
            <w:pPr>
              <w:spacing w:after="0" w:line="240" w:lineRule="auto"/>
              <w:jc w:val="center"/>
              <w:rPr>
                <w:sz w:val="21"/>
                <w:szCs w:val="21"/>
              </w:rPr>
            </w:pPr>
            <w:r>
              <w:rPr>
                <w:sz w:val="21"/>
                <w:szCs w:val="21"/>
              </w:rPr>
              <w:t>8%</w:t>
            </w:r>
          </w:p>
        </w:tc>
      </w:tr>
      <w:tr w:rsidR="000F3458" w:rsidRPr="00D21350" w14:paraId="13178423" w14:textId="77777777" w:rsidTr="001152FC">
        <w:tc>
          <w:tcPr>
            <w:tcW w:w="1489" w:type="pct"/>
            <w:vMerge w:val="restart"/>
            <w:shd w:val="clear" w:color="auto" w:fill="auto"/>
            <w:vAlign w:val="center"/>
          </w:tcPr>
          <w:p w14:paraId="3474A8A3" w14:textId="77777777" w:rsidR="000F3458" w:rsidRPr="008E786E" w:rsidRDefault="000F3458" w:rsidP="000F3458">
            <w:pPr>
              <w:spacing w:after="0" w:line="240" w:lineRule="auto"/>
              <w:jc w:val="left"/>
              <w:rPr>
                <w:i/>
                <w:iCs/>
                <w:sz w:val="21"/>
                <w:szCs w:val="21"/>
              </w:rPr>
            </w:pPr>
            <w:r w:rsidRPr="00B90867">
              <w:rPr>
                <w:i/>
                <w:iCs/>
                <w:sz w:val="21"/>
                <w:szCs w:val="21"/>
              </w:rPr>
              <w:t>Ţinta privind reciclarea/reutilizarea deşeurilor municipal</w:t>
            </w:r>
            <w:r>
              <w:rPr>
                <w:i/>
                <w:iCs/>
                <w:sz w:val="21"/>
                <w:szCs w:val="21"/>
              </w:rPr>
              <w:t>e</w:t>
            </w:r>
          </w:p>
        </w:tc>
        <w:tc>
          <w:tcPr>
            <w:tcW w:w="2375" w:type="pct"/>
            <w:shd w:val="clear" w:color="auto" w:fill="auto"/>
          </w:tcPr>
          <w:p w14:paraId="7A763B0B" w14:textId="77777777" w:rsidR="000F3458" w:rsidRPr="008E786E" w:rsidRDefault="000F3458" w:rsidP="000F3458">
            <w:pPr>
              <w:spacing w:after="0" w:line="240" w:lineRule="auto"/>
              <w:jc w:val="center"/>
              <w:rPr>
                <w:sz w:val="21"/>
                <w:szCs w:val="21"/>
                <w:vertAlign w:val="superscript"/>
              </w:rPr>
            </w:pPr>
            <w:r w:rsidRPr="00800126">
              <w:rPr>
                <w:sz w:val="21"/>
                <w:szCs w:val="21"/>
              </w:rPr>
              <w:t>50% din total deșeuri reciclabile generate, în 2020</w:t>
            </w:r>
          </w:p>
        </w:tc>
        <w:tc>
          <w:tcPr>
            <w:tcW w:w="1136" w:type="pct"/>
            <w:shd w:val="clear" w:color="auto" w:fill="auto"/>
            <w:vAlign w:val="center"/>
          </w:tcPr>
          <w:p w14:paraId="24C4204A" w14:textId="606A6114" w:rsidR="000F3458" w:rsidRPr="00251B0B" w:rsidRDefault="000F3458" w:rsidP="000F3458">
            <w:pPr>
              <w:spacing w:after="0" w:line="240" w:lineRule="auto"/>
              <w:jc w:val="center"/>
              <w:rPr>
                <w:i/>
                <w:iCs/>
                <w:sz w:val="21"/>
                <w:szCs w:val="21"/>
              </w:rPr>
            </w:pPr>
            <w:r w:rsidRPr="008A28EE">
              <w:rPr>
                <w:sz w:val="21"/>
                <w:szCs w:val="21"/>
              </w:rPr>
              <w:t>38,88</w:t>
            </w:r>
            <w:r>
              <w:rPr>
                <w:sz w:val="21"/>
                <w:szCs w:val="21"/>
              </w:rPr>
              <w:t>%</w:t>
            </w:r>
          </w:p>
        </w:tc>
      </w:tr>
      <w:tr w:rsidR="000F3458" w:rsidRPr="00D21350" w14:paraId="23DE8EBE" w14:textId="77777777" w:rsidTr="001152FC">
        <w:tc>
          <w:tcPr>
            <w:tcW w:w="1489" w:type="pct"/>
            <w:vMerge/>
            <w:shd w:val="clear" w:color="auto" w:fill="auto"/>
            <w:vAlign w:val="center"/>
          </w:tcPr>
          <w:p w14:paraId="0834F09C" w14:textId="77777777" w:rsidR="000F3458" w:rsidRPr="00D21350" w:rsidRDefault="000F3458" w:rsidP="000F3458">
            <w:pPr>
              <w:spacing w:after="0" w:line="240" w:lineRule="auto"/>
              <w:jc w:val="left"/>
              <w:rPr>
                <w:b/>
                <w:bCs/>
                <w:sz w:val="21"/>
                <w:szCs w:val="21"/>
              </w:rPr>
            </w:pPr>
          </w:p>
        </w:tc>
        <w:tc>
          <w:tcPr>
            <w:tcW w:w="2375" w:type="pct"/>
            <w:shd w:val="clear" w:color="auto" w:fill="auto"/>
          </w:tcPr>
          <w:p w14:paraId="71FF457E" w14:textId="77777777" w:rsidR="000F3458" w:rsidRPr="00800126" w:rsidRDefault="000F3458" w:rsidP="000F3458">
            <w:pPr>
              <w:spacing w:after="0" w:line="240" w:lineRule="auto"/>
              <w:jc w:val="center"/>
              <w:rPr>
                <w:sz w:val="21"/>
                <w:szCs w:val="21"/>
              </w:rPr>
            </w:pPr>
            <w:r w:rsidRPr="00800126">
              <w:rPr>
                <w:sz w:val="21"/>
                <w:szCs w:val="21"/>
              </w:rPr>
              <w:t>50% din total deșeuri municipale generate, în 2025</w:t>
            </w:r>
          </w:p>
        </w:tc>
        <w:tc>
          <w:tcPr>
            <w:tcW w:w="1136" w:type="pct"/>
            <w:shd w:val="clear" w:color="auto" w:fill="auto"/>
            <w:vAlign w:val="center"/>
          </w:tcPr>
          <w:p w14:paraId="6919F525" w14:textId="6C1B13B4" w:rsidR="000F3458" w:rsidRPr="00251B0B" w:rsidRDefault="000F3458" w:rsidP="000F3458">
            <w:pPr>
              <w:spacing w:after="0" w:line="240" w:lineRule="auto"/>
              <w:jc w:val="center"/>
              <w:rPr>
                <w:sz w:val="21"/>
                <w:szCs w:val="21"/>
              </w:rPr>
            </w:pPr>
            <w:r>
              <w:rPr>
                <w:sz w:val="21"/>
                <w:szCs w:val="21"/>
              </w:rPr>
              <w:t>58,69</w:t>
            </w:r>
          </w:p>
        </w:tc>
      </w:tr>
      <w:tr w:rsidR="000F3458" w:rsidRPr="00D21350" w14:paraId="0C5312BD" w14:textId="77777777" w:rsidTr="001152FC">
        <w:tc>
          <w:tcPr>
            <w:tcW w:w="1489" w:type="pct"/>
            <w:vMerge/>
            <w:shd w:val="clear" w:color="auto" w:fill="auto"/>
            <w:vAlign w:val="center"/>
          </w:tcPr>
          <w:p w14:paraId="2C16E3FE" w14:textId="77777777" w:rsidR="000F3458" w:rsidRPr="00D21350" w:rsidRDefault="000F3458" w:rsidP="000F3458">
            <w:pPr>
              <w:spacing w:after="0" w:line="240" w:lineRule="auto"/>
              <w:jc w:val="left"/>
              <w:rPr>
                <w:sz w:val="21"/>
                <w:szCs w:val="21"/>
              </w:rPr>
            </w:pPr>
          </w:p>
        </w:tc>
        <w:tc>
          <w:tcPr>
            <w:tcW w:w="2375" w:type="pct"/>
            <w:shd w:val="clear" w:color="auto" w:fill="auto"/>
          </w:tcPr>
          <w:p w14:paraId="0535605E" w14:textId="014DE153" w:rsidR="000F3458" w:rsidRPr="00800126" w:rsidRDefault="000F3458" w:rsidP="000F3458">
            <w:pPr>
              <w:spacing w:after="0" w:line="240" w:lineRule="auto"/>
              <w:jc w:val="center"/>
              <w:rPr>
                <w:sz w:val="21"/>
                <w:szCs w:val="21"/>
              </w:rPr>
            </w:pPr>
            <w:r>
              <w:rPr>
                <w:sz w:val="21"/>
                <w:szCs w:val="21"/>
              </w:rPr>
              <w:t>60</w:t>
            </w:r>
            <w:r w:rsidRPr="00800126">
              <w:rPr>
                <w:sz w:val="21"/>
                <w:szCs w:val="21"/>
              </w:rPr>
              <w:t>% din total deșeuri municipale generate, în 2030</w:t>
            </w:r>
          </w:p>
        </w:tc>
        <w:tc>
          <w:tcPr>
            <w:tcW w:w="1136" w:type="pct"/>
            <w:shd w:val="clear" w:color="auto" w:fill="auto"/>
            <w:vAlign w:val="center"/>
          </w:tcPr>
          <w:p w14:paraId="6BBEA87F" w14:textId="65CFDF9E" w:rsidR="000F3458" w:rsidRPr="00251B0B" w:rsidRDefault="000F3458" w:rsidP="000F3458">
            <w:pPr>
              <w:spacing w:after="0" w:line="240" w:lineRule="auto"/>
              <w:jc w:val="center"/>
              <w:rPr>
                <w:sz w:val="21"/>
                <w:szCs w:val="21"/>
              </w:rPr>
            </w:pPr>
            <w:r w:rsidRPr="00104C40">
              <w:rPr>
                <w:sz w:val="21"/>
                <w:szCs w:val="21"/>
              </w:rPr>
              <w:t>61,</w:t>
            </w:r>
            <w:r>
              <w:rPr>
                <w:sz w:val="21"/>
                <w:szCs w:val="21"/>
              </w:rPr>
              <w:t>53%</w:t>
            </w:r>
          </w:p>
        </w:tc>
      </w:tr>
      <w:tr w:rsidR="000F3458" w:rsidRPr="00D21350" w14:paraId="517EE2BD" w14:textId="77777777" w:rsidTr="001152FC">
        <w:tc>
          <w:tcPr>
            <w:tcW w:w="1489" w:type="pct"/>
            <w:vMerge/>
            <w:shd w:val="clear" w:color="auto" w:fill="auto"/>
            <w:vAlign w:val="center"/>
          </w:tcPr>
          <w:p w14:paraId="6A02A736" w14:textId="77777777" w:rsidR="000F3458" w:rsidRPr="00D21350" w:rsidRDefault="000F3458" w:rsidP="000F3458">
            <w:pPr>
              <w:spacing w:after="0" w:line="240" w:lineRule="auto"/>
              <w:jc w:val="left"/>
              <w:rPr>
                <w:sz w:val="21"/>
                <w:szCs w:val="21"/>
              </w:rPr>
            </w:pPr>
          </w:p>
        </w:tc>
        <w:tc>
          <w:tcPr>
            <w:tcW w:w="2375" w:type="pct"/>
            <w:shd w:val="clear" w:color="auto" w:fill="auto"/>
          </w:tcPr>
          <w:p w14:paraId="02D5B88F" w14:textId="1398B694" w:rsidR="000F3458" w:rsidRPr="00800126" w:rsidRDefault="000F3458" w:rsidP="000F3458">
            <w:pPr>
              <w:spacing w:after="0" w:line="240" w:lineRule="auto"/>
              <w:jc w:val="center"/>
              <w:rPr>
                <w:sz w:val="21"/>
                <w:szCs w:val="21"/>
              </w:rPr>
            </w:pPr>
            <w:r w:rsidRPr="00800126">
              <w:rPr>
                <w:sz w:val="21"/>
                <w:szCs w:val="21"/>
              </w:rPr>
              <w:t>6</w:t>
            </w:r>
            <w:r>
              <w:rPr>
                <w:sz w:val="21"/>
                <w:szCs w:val="21"/>
              </w:rPr>
              <w:t>5</w:t>
            </w:r>
            <w:r w:rsidRPr="00800126">
              <w:rPr>
                <w:sz w:val="21"/>
                <w:szCs w:val="21"/>
              </w:rPr>
              <w:t>% din total deșeuri municipale generate, în 2035</w:t>
            </w:r>
          </w:p>
        </w:tc>
        <w:tc>
          <w:tcPr>
            <w:tcW w:w="1136" w:type="pct"/>
            <w:shd w:val="clear" w:color="auto" w:fill="auto"/>
            <w:vAlign w:val="center"/>
          </w:tcPr>
          <w:p w14:paraId="5C15F5AD" w14:textId="72C29AB8" w:rsidR="000F3458" w:rsidRPr="00251B0B" w:rsidRDefault="000F3458" w:rsidP="000F3458">
            <w:pPr>
              <w:spacing w:after="0" w:line="240" w:lineRule="auto"/>
              <w:jc w:val="center"/>
              <w:rPr>
                <w:sz w:val="21"/>
                <w:szCs w:val="21"/>
              </w:rPr>
            </w:pPr>
            <w:r>
              <w:rPr>
                <w:sz w:val="21"/>
                <w:szCs w:val="21"/>
              </w:rPr>
              <w:t>68,72%</w:t>
            </w:r>
          </w:p>
        </w:tc>
      </w:tr>
      <w:tr w:rsidR="000F3458" w:rsidRPr="00D21350" w14:paraId="468107D8" w14:textId="77777777" w:rsidTr="001152FC">
        <w:tc>
          <w:tcPr>
            <w:tcW w:w="1489" w:type="pct"/>
            <w:vMerge w:val="restart"/>
            <w:shd w:val="clear" w:color="auto" w:fill="auto"/>
            <w:vAlign w:val="center"/>
          </w:tcPr>
          <w:p w14:paraId="0BCD44EE" w14:textId="77777777" w:rsidR="000F3458" w:rsidRPr="00800126" w:rsidRDefault="000F3458" w:rsidP="000F3458">
            <w:pPr>
              <w:spacing w:after="0" w:line="240" w:lineRule="auto"/>
              <w:jc w:val="left"/>
              <w:rPr>
                <w:i/>
                <w:iCs/>
                <w:sz w:val="21"/>
                <w:szCs w:val="21"/>
              </w:rPr>
            </w:pPr>
            <w:r>
              <w:rPr>
                <w:i/>
                <w:iCs/>
                <w:sz w:val="21"/>
                <w:szCs w:val="21"/>
              </w:rPr>
              <w:t>Ț</w:t>
            </w:r>
            <w:r w:rsidRPr="00800126">
              <w:rPr>
                <w:i/>
                <w:iCs/>
                <w:sz w:val="21"/>
                <w:szCs w:val="21"/>
              </w:rPr>
              <w:t>inta</w:t>
            </w:r>
            <w:r>
              <w:rPr>
                <w:i/>
                <w:iCs/>
                <w:sz w:val="21"/>
                <w:szCs w:val="21"/>
              </w:rPr>
              <w:t xml:space="preserve"> </w:t>
            </w:r>
            <w:r w:rsidRPr="00800126">
              <w:rPr>
                <w:i/>
                <w:iCs/>
                <w:sz w:val="21"/>
                <w:szCs w:val="21"/>
              </w:rPr>
              <w:t>de reducere de la depozitare a deșeurilor biodegradabile</w:t>
            </w:r>
          </w:p>
        </w:tc>
        <w:tc>
          <w:tcPr>
            <w:tcW w:w="2375" w:type="pct"/>
            <w:shd w:val="clear" w:color="auto" w:fill="auto"/>
          </w:tcPr>
          <w:p w14:paraId="5CDA10E3" w14:textId="77777777" w:rsidR="000F3458" w:rsidRPr="00800126" w:rsidRDefault="000F3458" w:rsidP="000F3458">
            <w:pPr>
              <w:spacing w:after="0" w:line="240" w:lineRule="auto"/>
              <w:jc w:val="center"/>
              <w:rPr>
                <w:sz w:val="21"/>
                <w:szCs w:val="21"/>
              </w:rPr>
            </w:pPr>
            <w:r w:rsidRPr="00800126">
              <w:rPr>
                <w:sz w:val="21"/>
                <w:szCs w:val="21"/>
              </w:rPr>
              <w:t>35% din cantitatea de biodegradabile 1995 sunt permise la depozitare</w:t>
            </w:r>
          </w:p>
        </w:tc>
        <w:tc>
          <w:tcPr>
            <w:tcW w:w="1136" w:type="pct"/>
            <w:shd w:val="clear" w:color="auto" w:fill="auto"/>
            <w:vAlign w:val="center"/>
          </w:tcPr>
          <w:p w14:paraId="34C6B7AC" w14:textId="2EB67B62" w:rsidR="000F3458" w:rsidRPr="000F3458" w:rsidRDefault="000F3458" w:rsidP="000F3458">
            <w:pPr>
              <w:spacing w:after="0" w:line="240" w:lineRule="auto"/>
              <w:jc w:val="center"/>
              <w:rPr>
                <w:sz w:val="21"/>
                <w:szCs w:val="21"/>
              </w:rPr>
            </w:pPr>
            <w:r w:rsidRPr="000F3458">
              <w:rPr>
                <w:sz w:val="21"/>
                <w:szCs w:val="21"/>
              </w:rPr>
              <w:t>63,17%</w:t>
            </w:r>
          </w:p>
        </w:tc>
      </w:tr>
      <w:tr w:rsidR="000F3458" w:rsidRPr="00D21350" w14:paraId="1081412C" w14:textId="77777777" w:rsidTr="001152FC">
        <w:tc>
          <w:tcPr>
            <w:tcW w:w="1489" w:type="pct"/>
            <w:vMerge/>
            <w:shd w:val="clear" w:color="auto" w:fill="auto"/>
            <w:vAlign w:val="center"/>
          </w:tcPr>
          <w:p w14:paraId="5F16B273" w14:textId="77777777" w:rsidR="000F3458" w:rsidRPr="00D21350" w:rsidRDefault="000F3458" w:rsidP="000F3458">
            <w:pPr>
              <w:spacing w:after="0" w:line="240" w:lineRule="auto"/>
              <w:jc w:val="left"/>
              <w:rPr>
                <w:sz w:val="21"/>
                <w:szCs w:val="21"/>
              </w:rPr>
            </w:pPr>
          </w:p>
        </w:tc>
        <w:tc>
          <w:tcPr>
            <w:tcW w:w="2375" w:type="pct"/>
            <w:shd w:val="clear" w:color="auto" w:fill="auto"/>
          </w:tcPr>
          <w:p w14:paraId="04C8BC79" w14:textId="77777777" w:rsidR="000F3458" w:rsidRDefault="000F3458" w:rsidP="000F3458">
            <w:pPr>
              <w:spacing w:after="0" w:line="240" w:lineRule="auto"/>
              <w:jc w:val="center"/>
              <w:rPr>
                <w:sz w:val="21"/>
                <w:szCs w:val="21"/>
              </w:rPr>
            </w:pPr>
            <w:r w:rsidRPr="00800126">
              <w:rPr>
                <w:sz w:val="21"/>
                <w:szCs w:val="21"/>
              </w:rPr>
              <w:t>Cantitatea de biodegradabil care trebuie redusă de la depozitare</w:t>
            </w:r>
            <w:r>
              <w:rPr>
                <w:sz w:val="21"/>
                <w:szCs w:val="21"/>
              </w:rPr>
              <w:t>, in 2020</w:t>
            </w:r>
          </w:p>
          <w:p w14:paraId="23F32781" w14:textId="2581AE46" w:rsidR="000F3458" w:rsidRPr="00800126" w:rsidRDefault="000F3458" w:rsidP="000F3458">
            <w:pPr>
              <w:spacing w:after="0" w:line="240" w:lineRule="auto"/>
              <w:jc w:val="center"/>
              <w:rPr>
                <w:b/>
                <w:bCs/>
                <w:sz w:val="21"/>
                <w:szCs w:val="21"/>
              </w:rPr>
            </w:pPr>
            <w:r>
              <w:rPr>
                <w:b/>
                <w:bCs/>
                <w:sz w:val="21"/>
                <w:szCs w:val="21"/>
              </w:rPr>
              <w:t>19.212</w:t>
            </w:r>
            <w:r w:rsidRPr="00800126">
              <w:rPr>
                <w:b/>
                <w:bCs/>
                <w:sz w:val="21"/>
                <w:szCs w:val="21"/>
              </w:rPr>
              <w:t xml:space="preserve"> tone</w:t>
            </w:r>
          </w:p>
        </w:tc>
        <w:tc>
          <w:tcPr>
            <w:tcW w:w="1136" w:type="pct"/>
            <w:shd w:val="clear" w:color="auto" w:fill="auto"/>
            <w:vAlign w:val="center"/>
          </w:tcPr>
          <w:p w14:paraId="423F4685" w14:textId="29A81FDE" w:rsidR="000F3458" w:rsidRPr="000F3458" w:rsidRDefault="000F3458" w:rsidP="000F3458">
            <w:pPr>
              <w:spacing w:after="0" w:line="240" w:lineRule="auto"/>
              <w:jc w:val="center"/>
              <w:rPr>
                <w:sz w:val="21"/>
                <w:szCs w:val="21"/>
              </w:rPr>
            </w:pPr>
            <w:r w:rsidRPr="000F3458">
              <w:rPr>
                <w:sz w:val="21"/>
                <w:szCs w:val="21"/>
              </w:rPr>
              <w:t>52.901</w:t>
            </w:r>
          </w:p>
        </w:tc>
      </w:tr>
      <w:tr w:rsidR="000F3458" w:rsidRPr="00D21350" w14:paraId="7DF74898" w14:textId="77777777" w:rsidTr="001152FC">
        <w:tc>
          <w:tcPr>
            <w:tcW w:w="1489" w:type="pct"/>
            <w:shd w:val="clear" w:color="auto" w:fill="auto"/>
            <w:vAlign w:val="center"/>
          </w:tcPr>
          <w:p w14:paraId="49ADFB31" w14:textId="77777777" w:rsidR="000F3458" w:rsidRPr="00D21350" w:rsidRDefault="000F3458" w:rsidP="000F3458">
            <w:pPr>
              <w:spacing w:after="0" w:line="240" w:lineRule="auto"/>
              <w:jc w:val="left"/>
              <w:rPr>
                <w:i/>
                <w:iCs/>
                <w:sz w:val="21"/>
                <w:szCs w:val="21"/>
              </w:rPr>
            </w:pPr>
            <w:r>
              <w:rPr>
                <w:i/>
                <w:iCs/>
                <w:sz w:val="21"/>
                <w:szCs w:val="21"/>
              </w:rPr>
              <w:t>Ținta de depozitare a deșeurilor municipale</w:t>
            </w:r>
          </w:p>
        </w:tc>
        <w:tc>
          <w:tcPr>
            <w:tcW w:w="2375" w:type="pct"/>
            <w:shd w:val="clear" w:color="auto" w:fill="auto"/>
          </w:tcPr>
          <w:p w14:paraId="328A6835" w14:textId="77777777" w:rsidR="000F3458" w:rsidRPr="00800126" w:rsidRDefault="000F3458" w:rsidP="000F3458">
            <w:pPr>
              <w:spacing w:after="0" w:line="240" w:lineRule="auto"/>
              <w:jc w:val="center"/>
              <w:rPr>
                <w:sz w:val="21"/>
                <w:szCs w:val="21"/>
              </w:rPr>
            </w:pPr>
            <w:r w:rsidRPr="00800126">
              <w:rPr>
                <w:sz w:val="21"/>
                <w:szCs w:val="21"/>
              </w:rPr>
              <w:t>10% din cantitatea de municipale generată, în 20</w:t>
            </w:r>
            <w:r>
              <w:rPr>
                <w:sz w:val="21"/>
                <w:szCs w:val="21"/>
              </w:rPr>
              <w:t>3</w:t>
            </w:r>
            <w:r w:rsidRPr="00800126">
              <w:rPr>
                <w:sz w:val="21"/>
                <w:szCs w:val="21"/>
              </w:rPr>
              <w:t>5</w:t>
            </w:r>
          </w:p>
        </w:tc>
        <w:tc>
          <w:tcPr>
            <w:tcW w:w="1136" w:type="pct"/>
            <w:shd w:val="clear" w:color="auto" w:fill="auto"/>
            <w:vAlign w:val="center"/>
          </w:tcPr>
          <w:p w14:paraId="02CC9831" w14:textId="31DB4325" w:rsidR="000F3458" w:rsidRPr="00924991" w:rsidRDefault="000F3458" w:rsidP="000F3458">
            <w:pPr>
              <w:spacing w:after="0" w:line="240" w:lineRule="auto"/>
              <w:jc w:val="center"/>
              <w:rPr>
                <w:sz w:val="21"/>
                <w:szCs w:val="21"/>
              </w:rPr>
            </w:pPr>
            <w:r w:rsidRPr="00F42240">
              <w:rPr>
                <w:sz w:val="21"/>
                <w:szCs w:val="21"/>
              </w:rPr>
              <w:t>9,62%</w:t>
            </w:r>
          </w:p>
        </w:tc>
      </w:tr>
      <w:tr w:rsidR="000F3458" w:rsidRPr="00D21350" w14:paraId="3CB08472" w14:textId="77777777" w:rsidTr="001152FC">
        <w:trPr>
          <w:trHeight w:val="629"/>
        </w:trPr>
        <w:tc>
          <w:tcPr>
            <w:tcW w:w="1489" w:type="pct"/>
            <w:shd w:val="clear" w:color="auto" w:fill="auto"/>
            <w:vAlign w:val="center"/>
          </w:tcPr>
          <w:p w14:paraId="12A8E34A" w14:textId="0739AC5B" w:rsidR="000F3458" w:rsidRPr="00D32DD1" w:rsidRDefault="000F3458" w:rsidP="000F3458">
            <w:pPr>
              <w:spacing w:after="0" w:line="240" w:lineRule="auto"/>
              <w:jc w:val="left"/>
              <w:rPr>
                <w:i/>
                <w:iCs/>
                <w:sz w:val="21"/>
                <w:szCs w:val="21"/>
                <w:vertAlign w:val="superscript"/>
              </w:rPr>
            </w:pPr>
            <w:r w:rsidRPr="00800126">
              <w:rPr>
                <w:i/>
                <w:iCs/>
                <w:sz w:val="21"/>
                <w:szCs w:val="21"/>
              </w:rPr>
              <w:t>Ținta de valorificare energetică</w:t>
            </w:r>
          </w:p>
        </w:tc>
        <w:tc>
          <w:tcPr>
            <w:tcW w:w="2375" w:type="pct"/>
            <w:shd w:val="clear" w:color="auto" w:fill="auto"/>
          </w:tcPr>
          <w:p w14:paraId="74243FDB" w14:textId="77777777" w:rsidR="000F3458" w:rsidRPr="00800126" w:rsidRDefault="000F3458" w:rsidP="000F3458">
            <w:pPr>
              <w:spacing w:after="0" w:line="240" w:lineRule="auto"/>
              <w:jc w:val="center"/>
              <w:rPr>
                <w:sz w:val="21"/>
                <w:szCs w:val="21"/>
              </w:rPr>
            </w:pPr>
            <w:r w:rsidRPr="00800126">
              <w:rPr>
                <w:sz w:val="21"/>
                <w:szCs w:val="21"/>
              </w:rPr>
              <w:t>15% din deșeuri municipale colectate</w:t>
            </w:r>
            <w:r>
              <w:rPr>
                <w:sz w:val="21"/>
                <w:szCs w:val="21"/>
              </w:rPr>
              <w:t>, în 2020</w:t>
            </w:r>
          </w:p>
        </w:tc>
        <w:tc>
          <w:tcPr>
            <w:tcW w:w="1136" w:type="pct"/>
            <w:shd w:val="clear" w:color="auto" w:fill="auto"/>
            <w:vAlign w:val="center"/>
          </w:tcPr>
          <w:p w14:paraId="2DB2BAAF" w14:textId="43AB9E76" w:rsidR="000F3458" w:rsidRPr="00251B0B" w:rsidRDefault="000F3458" w:rsidP="000F3458">
            <w:pPr>
              <w:spacing w:after="0" w:line="240" w:lineRule="auto"/>
              <w:jc w:val="center"/>
              <w:rPr>
                <w:sz w:val="21"/>
                <w:szCs w:val="21"/>
              </w:rPr>
            </w:pPr>
            <w:r>
              <w:rPr>
                <w:sz w:val="21"/>
                <w:szCs w:val="21"/>
              </w:rPr>
              <w:t>23,34%</w:t>
            </w:r>
          </w:p>
        </w:tc>
      </w:tr>
    </w:tbl>
    <w:bookmarkEnd w:id="810"/>
    <w:p w14:paraId="5ED13820" w14:textId="43B12137" w:rsidR="009D2165" w:rsidRPr="00436C31" w:rsidRDefault="00436C31" w:rsidP="00120D5C">
      <w:pPr>
        <w:rPr>
          <w:i/>
          <w:iCs/>
          <w:sz w:val="22"/>
          <w:szCs w:val="22"/>
          <w:lang w:eastAsia="de-DE"/>
        </w:rPr>
      </w:pPr>
      <w:r>
        <w:rPr>
          <w:szCs w:val="22"/>
          <w:lang w:eastAsia="de-DE"/>
        </w:rPr>
        <w:t xml:space="preserve">* </w:t>
      </w:r>
      <w:r w:rsidRPr="00436C31">
        <w:rPr>
          <w:i/>
          <w:iCs/>
          <w:sz w:val="22"/>
          <w:szCs w:val="22"/>
          <w:lang w:eastAsia="de-DE"/>
        </w:rPr>
        <w:t>aceasta tinta nu poate fi atinsa in 2020 fara colectarea separata a biodegradabilelor</w:t>
      </w:r>
    </w:p>
    <w:p w14:paraId="2D456084" w14:textId="33E11CF4" w:rsidR="0000482E" w:rsidRDefault="00120D5C" w:rsidP="00120D5C">
      <w:pPr>
        <w:rPr>
          <w:lang w:eastAsia="de-DE"/>
        </w:rPr>
      </w:pPr>
      <w:r w:rsidRPr="00EC024C">
        <w:rPr>
          <w:lang w:eastAsia="de-DE"/>
        </w:rPr>
        <w:t>Schema propusă pentru fluxul de</w:t>
      </w:r>
      <w:r w:rsidR="00CF261B">
        <w:rPr>
          <w:lang w:eastAsia="de-DE"/>
        </w:rPr>
        <w:t>ș</w:t>
      </w:r>
      <w:r w:rsidRPr="00EC024C">
        <w:rPr>
          <w:lang w:eastAsia="de-DE"/>
        </w:rPr>
        <w:t>eurilor este prezentată în figura următoare</w:t>
      </w:r>
      <w:r w:rsidR="00341ADB">
        <w:rPr>
          <w:lang w:eastAsia="de-DE"/>
        </w:rPr>
        <w:t xml:space="preserve"> (</w:t>
      </w:r>
      <w:r w:rsidRPr="00EC024C">
        <w:rPr>
          <w:lang w:eastAsia="de-DE"/>
        </w:rPr>
        <w:t>la nivelul anului 202</w:t>
      </w:r>
      <w:r w:rsidR="00362B5A">
        <w:rPr>
          <w:lang w:eastAsia="de-DE"/>
        </w:rPr>
        <w:t>5</w:t>
      </w:r>
      <w:r w:rsidRPr="00EC024C">
        <w:rPr>
          <w:lang w:eastAsia="de-DE"/>
        </w:rPr>
        <w:t>)</w:t>
      </w:r>
      <w:r w:rsidR="00EC4EC8">
        <w:rPr>
          <w:lang w:eastAsia="de-DE"/>
        </w:rPr>
        <w:t>:</w:t>
      </w:r>
    </w:p>
    <w:p w14:paraId="5E208D7D" w14:textId="77777777" w:rsidR="0000482E" w:rsidRDefault="0000482E">
      <w:pPr>
        <w:spacing w:after="160"/>
        <w:jc w:val="left"/>
        <w:rPr>
          <w:lang w:eastAsia="de-DE"/>
        </w:rPr>
      </w:pPr>
      <w:r>
        <w:rPr>
          <w:lang w:eastAsia="de-DE"/>
        </w:rPr>
        <w:br w:type="page"/>
      </w:r>
    </w:p>
    <w:p w14:paraId="61C3E97C" w14:textId="77777777" w:rsidR="00362B5A" w:rsidRDefault="00362B5A" w:rsidP="00120D5C">
      <w:pPr>
        <w:rPr>
          <w:lang w:eastAsia="de-DE"/>
        </w:rPr>
        <w:sectPr w:rsidR="00362B5A" w:rsidSect="0000482E">
          <w:pgSz w:w="11906" w:h="16838" w:code="9"/>
          <w:pgMar w:top="1440" w:right="1440" w:bottom="1440" w:left="1440" w:header="720" w:footer="720" w:gutter="0"/>
          <w:cols w:space="720"/>
          <w:titlePg/>
          <w:docGrid w:linePitch="360"/>
        </w:sectPr>
      </w:pPr>
    </w:p>
    <w:p w14:paraId="270DC7CB" w14:textId="4E9BB607" w:rsidR="00120D5C" w:rsidRPr="00EC024C" w:rsidRDefault="00120D5C" w:rsidP="0000482E">
      <w:pPr>
        <w:pStyle w:val="Caption"/>
        <w:pageBreakBefore/>
      </w:pPr>
      <w:bookmarkStart w:id="811" w:name="_Toc73089904"/>
      <w:bookmarkStart w:id="812" w:name="_Hlk72839958"/>
      <w:r w:rsidRPr="00EC024C">
        <w:lastRenderedPageBreak/>
        <w:t xml:space="preserve">Figura </w:t>
      </w:r>
      <w:r w:rsidR="00F83903">
        <w:fldChar w:fldCharType="begin"/>
      </w:r>
      <w:r w:rsidR="00F83903">
        <w:instrText xml:space="preserve"> STYLEREF 1 \s </w:instrText>
      </w:r>
      <w:r w:rsidR="00F83903">
        <w:fldChar w:fldCharType="separate"/>
      </w:r>
      <w:r w:rsidR="00DB6EFE">
        <w:rPr>
          <w:noProof/>
        </w:rPr>
        <w:t>8</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w:t>
      </w:r>
      <w:r w:rsidR="00F83903">
        <w:fldChar w:fldCharType="end"/>
      </w:r>
      <w:r w:rsidRPr="00EC024C">
        <w:t xml:space="preserve"> Schema fluxului de de</w:t>
      </w:r>
      <w:r w:rsidR="00CF261B">
        <w:t>ș</w:t>
      </w:r>
      <w:r w:rsidRPr="00EC024C">
        <w:t xml:space="preserve">euri în Alternativa </w:t>
      </w:r>
      <w:r w:rsidR="008028E7">
        <w:t>2</w:t>
      </w:r>
      <w:bookmarkEnd w:id="811"/>
    </w:p>
    <w:bookmarkEnd w:id="812"/>
    <w:p w14:paraId="0780B182" w14:textId="73E5D44D" w:rsidR="00120D5C" w:rsidRDefault="00F41091" w:rsidP="00B55BE2">
      <w:pPr>
        <w:jc w:val="center"/>
        <w:rPr>
          <w:noProof/>
        </w:rPr>
      </w:pPr>
      <w:r>
        <w:rPr>
          <w:noProof/>
        </w:rPr>
        <w:drawing>
          <wp:inline distT="0" distB="0" distL="0" distR="0" wp14:anchorId="0A4A1714" wp14:editId="7E786C9D">
            <wp:extent cx="6953250" cy="5253025"/>
            <wp:effectExtent l="0" t="0" r="0" b="5080"/>
            <wp:docPr id="320" name="Imagin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956501" cy="5255481"/>
                    </a:xfrm>
                    <a:prstGeom prst="rect">
                      <a:avLst/>
                    </a:prstGeom>
                    <a:noFill/>
                    <a:ln>
                      <a:noFill/>
                    </a:ln>
                  </pic:spPr>
                </pic:pic>
              </a:graphicData>
            </a:graphic>
          </wp:inline>
        </w:drawing>
      </w:r>
    </w:p>
    <w:p w14:paraId="7A014DDA" w14:textId="77777777" w:rsidR="00AA60FC" w:rsidRDefault="00AA60FC" w:rsidP="00120D5C">
      <w:pPr>
        <w:rPr>
          <w:noProof/>
        </w:rPr>
      </w:pPr>
    </w:p>
    <w:p w14:paraId="3E2A9836" w14:textId="77777777" w:rsidR="00362B5A" w:rsidRDefault="00362B5A" w:rsidP="00B242DF">
      <w:pPr>
        <w:spacing w:before="240" w:after="0"/>
        <w:sectPr w:rsidR="00362B5A" w:rsidSect="00C3676B">
          <w:pgSz w:w="15840" w:h="12240" w:orient="landscape"/>
          <w:pgMar w:top="1440" w:right="1440" w:bottom="1440" w:left="1440" w:header="720" w:footer="720" w:gutter="0"/>
          <w:cols w:space="720"/>
          <w:titlePg/>
          <w:docGrid w:linePitch="360"/>
        </w:sectPr>
      </w:pPr>
    </w:p>
    <w:p w14:paraId="26E706F0" w14:textId="3A327E78" w:rsidR="00B242DF" w:rsidRPr="00EC024C" w:rsidRDefault="00B242DF" w:rsidP="00B242DF">
      <w:pPr>
        <w:spacing w:before="240" w:after="0"/>
      </w:pPr>
      <w:r>
        <w:lastRenderedPageBreak/>
        <w:t>I</w:t>
      </w:r>
      <w:r w:rsidRPr="00EC024C">
        <w:t>nvesti</w:t>
      </w:r>
      <w:r>
        <w:t>ț</w:t>
      </w:r>
      <w:r w:rsidRPr="00EC024C">
        <w:t>iile noi</w:t>
      </w:r>
      <w:r>
        <w:t xml:space="preserve"> aferente alternatvei selectate(</w:t>
      </w:r>
      <w:r w:rsidRPr="00EC024C">
        <w:t xml:space="preserve">Alternativa </w:t>
      </w:r>
      <w:r>
        <w:t>2)</w:t>
      </w:r>
      <w:r w:rsidRPr="00EC024C">
        <w:t xml:space="preserve"> sunt prezentate mai jos:</w:t>
      </w:r>
    </w:p>
    <w:p w14:paraId="0801ECD3" w14:textId="2068544D" w:rsidR="00B242DF" w:rsidRPr="00FD3D70" w:rsidRDefault="00B242DF" w:rsidP="006D6F17">
      <w:pPr>
        <w:pStyle w:val="Caption"/>
      </w:pPr>
      <w:bookmarkStart w:id="813" w:name="_Toc73090057"/>
      <w:r w:rsidRPr="00FD3D70">
        <w:t xml:space="preserve">Tabel </w:t>
      </w:r>
      <w:r w:rsidR="00F539AF">
        <w:fldChar w:fldCharType="begin"/>
      </w:r>
      <w:r w:rsidR="00F539AF">
        <w:instrText xml:space="preserve"> STYLEREF 1 \s </w:instrText>
      </w:r>
      <w:r w:rsidR="00F539AF">
        <w:fldChar w:fldCharType="separate"/>
      </w:r>
      <w:r w:rsidR="00DB6EFE">
        <w:rPr>
          <w:noProof/>
        </w:rPr>
        <w:t>8</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w:t>
      </w:r>
      <w:r w:rsidR="00F539AF">
        <w:fldChar w:fldCharType="end"/>
      </w:r>
      <w:r w:rsidRPr="00FD3D70">
        <w:t xml:space="preserve"> Costurile</w:t>
      </w:r>
      <w:r>
        <w:t xml:space="preserve"> totale</w:t>
      </w:r>
      <w:r w:rsidRPr="00FD3D70">
        <w:t xml:space="preserve"> cu investițiile noi pentru Alternativa </w:t>
      </w:r>
      <w:r>
        <w:t>2</w:t>
      </w:r>
      <w:bookmarkEnd w:id="813"/>
    </w:p>
    <w:tbl>
      <w:tblPr>
        <w:tblW w:w="7641" w:type="dxa"/>
        <w:jc w:val="center"/>
        <w:tblLook w:val="04A0" w:firstRow="1" w:lastRow="0" w:firstColumn="1" w:lastColumn="0" w:noHBand="0" w:noVBand="1"/>
      </w:tblPr>
      <w:tblGrid>
        <w:gridCol w:w="880"/>
        <w:gridCol w:w="2688"/>
        <w:gridCol w:w="2688"/>
        <w:gridCol w:w="1591"/>
      </w:tblGrid>
      <w:tr w:rsidR="00341C23" w:rsidRPr="00341C23" w14:paraId="530174C6" w14:textId="77777777" w:rsidTr="00341C23">
        <w:trPr>
          <w:trHeight w:val="20"/>
          <w:jc w:val="center"/>
        </w:trPr>
        <w:tc>
          <w:tcPr>
            <w:tcW w:w="880" w:type="dxa"/>
            <w:tcBorders>
              <w:top w:val="single" w:sz="4" w:space="0" w:color="auto"/>
              <w:left w:val="single" w:sz="4" w:space="0" w:color="auto"/>
              <w:bottom w:val="single" w:sz="4" w:space="0" w:color="auto"/>
              <w:right w:val="single" w:sz="4" w:space="0" w:color="auto"/>
            </w:tcBorders>
            <w:shd w:val="clear" w:color="000000" w:fill="A8D08D"/>
            <w:noWrap/>
            <w:vAlign w:val="center"/>
            <w:hideMark/>
          </w:tcPr>
          <w:p w14:paraId="75A3EC0F" w14:textId="77777777" w:rsidR="00341C23" w:rsidRPr="00341C23" w:rsidRDefault="00341C23" w:rsidP="00341C23">
            <w:pPr>
              <w:spacing w:after="0" w:line="240" w:lineRule="auto"/>
              <w:jc w:val="center"/>
              <w:rPr>
                <w:rFonts w:eastAsia="Times New Roman"/>
                <w:b/>
                <w:bCs/>
                <w:color w:val="000000"/>
                <w:sz w:val="22"/>
                <w:szCs w:val="22"/>
                <w:lang w:eastAsia="ro-RO"/>
              </w:rPr>
            </w:pPr>
            <w:r w:rsidRPr="00341C23">
              <w:rPr>
                <w:rFonts w:eastAsia="Times New Roman"/>
                <w:b/>
                <w:bCs/>
                <w:color w:val="000000"/>
                <w:sz w:val="22"/>
                <w:szCs w:val="22"/>
                <w:lang w:eastAsia="ro-RO"/>
              </w:rPr>
              <w:t>Nr. crt.</w:t>
            </w:r>
          </w:p>
        </w:tc>
        <w:tc>
          <w:tcPr>
            <w:tcW w:w="5376" w:type="dxa"/>
            <w:gridSpan w:val="2"/>
            <w:tcBorders>
              <w:top w:val="single" w:sz="4" w:space="0" w:color="auto"/>
              <w:left w:val="nil"/>
              <w:bottom w:val="single" w:sz="4" w:space="0" w:color="auto"/>
              <w:right w:val="single" w:sz="4" w:space="0" w:color="auto"/>
            </w:tcBorders>
            <w:shd w:val="clear" w:color="000000" w:fill="A8D08D"/>
            <w:noWrap/>
            <w:vAlign w:val="center"/>
            <w:hideMark/>
          </w:tcPr>
          <w:p w14:paraId="2CA3EA7F" w14:textId="77777777" w:rsidR="00341C23" w:rsidRPr="00341C23" w:rsidRDefault="00341C23" w:rsidP="00341C23">
            <w:pPr>
              <w:spacing w:after="0" w:line="240" w:lineRule="auto"/>
              <w:jc w:val="center"/>
              <w:rPr>
                <w:rFonts w:eastAsia="Times New Roman"/>
                <w:b/>
                <w:bCs/>
                <w:color w:val="000000"/>
                <w:sz w:val="22"/>
                <w:szCs w:val="22"/>
                <w:lang w:eastAsia="ro-RO"/>
              </w:rPr>
            </w:pPr>
            <w:r w:rsidRPr="00341C23">
              <w:rPr>
                <w:rFonts w:eastAsia="Times New Roman"/>
                <w:b/>
                <w:bCs/>
                <w:color w:val="000000"/>
                <w:sz w:val="22"/>
                <w:szCs w:val="22"/>
                <w:lang w:eastAsia="ro-RO"/>
              </w:rPr>
              <w:t>Structura de costuri cu investițiile noi</w:t>
            </w:r>
          </w:p>
        </w:tc>
        <w:tc>
          <w:tcPr>
            <w:tcW w:w="1385" w:type="dxa"/>
            <w:tcBorders>
              <w:top w:val="single" w:sz="4" w:space="0" w:color="auto"/>
              <w:left w:val="nil"/>
              <w:bottom w:val="single" w:sz="4" w:space="0" w:color="auto"/>
              <w:right w:val="single" w:sz="4" w:space="0" w:color="auto"/>
            </w:tcBorders>
            <w:shd w:val="clear" w:color="000000" w:fill="A8D08D"/>
            <w:vAlign w:val="center"/>
            <w:hideMark/>
          </w:tcPr>
          <w:p w14:paraId="2767C51B" w14:textId="77777777" w:rsidR="00341C23" w:rsidRPr="00341C23" w:rsidRDefault="00341C23" w:rsidP="00341C23">
            <w:pPr>
              <w:spacing w:after="0" w:line="240" w:lineRule="auto"/>
              <w:jc w:val="center"/>
              <w:rPr>
                <w:rFonts w:eastAsia="Times New Roman"/>
                <w:b/>
                <w:bCs/>
                <w:color w:val="000000"/>
                <w:sz w:val="22"/>
                <w:szCs w:val="22"/>
                <w:lang w:eastAsia="ro-RO"/>
              </w:rPr>
            </w:pPr>
            <w:r w:rsidRPr="00341C23">
              <w:rPr>
                <w:rFonts w:eastAsia="Times New Roman"/>
                <w:b/>
                <w:bCs/>
                <w:color w:val="000000"/>
                <w:sz w:val="22"/>
                <w:szCs w:val="22"/>
                <w:lang w:eastAsia="ro-RO"/>
              </w:rPr>
              <w:t>Total investiție (€)</w:t>
            </w:r>
          </w:p>
        </w:tc>
      </w:tr>
      <w:tr w:rsidR="00341C23" w:rsidRPr="00341C23" w14:paraId="0D4DEE00"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9E9B335" w14:textId="77777777" w:rsidR="00341C23" w:rsidRPr="00341C23" w:rsidRDefault="00341C23" w:rsidP="00341C23">
            <w:pPr>
              <w:spacing w:after="0" w:line="240" w:lineRule="auto"/>
              <w:jc w:val="center"/>
              <w:rPr>
                <w:rFonts w:eastAsia="Times New Roman"/>
                <w:b/>
                <w:bCs/>
                <w:color w:val="000000"/>
                <w:sz w:val="22"/>
                <w:szCs w:val="22"/>
                <w:lang w:eastAsia="ro-RO"/>
              </w:rPr>
            </w:pPr>
            <w:r w:rsidRPr="00341C23">
              <w:rPr>
                <w:rFonts w:eastAsia="Times New Roman"/>
                <w:b/>
                <w:bCs/>
                <w:color w:val="000000"/>
                <w:sz w:val="22"/>
                <w:szCs w:val="22"/>
                <w:lang w:eastAsia="ro-RO"/>
              </w:rPr>
              <w:t>1</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58CEBF2" w14:textId="77777777" w:rsidR="00341C23" w:rsidRPr="00341C23" w:rsidRDefault="00341C23" w:rsidP="00341C23">
            <w:pPr>
              <w:spacing w:after="0" w:line="240" w:lineRule="auto"/>
              <w:jc w:val="left"/>
              <w:rPr>
                <w:rFonts w:eastAsia="Times New Roman"/>
                <w:b/>
                <w:bCs/>
                <w:i/>
                <w:iCs/>
                <w:color w:val="000000"/>
                <w:sz w:val="22"/>
                <w:szCs w:val="22"/>
                <w:lang w:eastAsia="ro-RO"/>
              </w:rPr>
            </w:pPr>
            <w:r w:rsidRPr="00341C23">
              <w:rPr>
                <w:rFonts w:eastAsia="Times New Roman"/>
                <w:b/>
                <w:bCs/>
                <w:i/>
                <w:iCs/>
                <w:color w:val="000000"/>
                <w:sz w:val="22"/>
                <w:szCs w:val="22"/>
                <w:lang w:eastAsia="ro-RO"/>
              </w:rPr>
              <w:t>Colectare și transport</w:t>
            </w:r>
          </w:p>
        </w:tc>
        <w:tc>
          <w:tcPr>
            <w:tcW w:w="1385" w:type="dxa"/>
            <w:tcBorders>
              <w:top w:val="nil"/>
              <w:left w:val="nil"/>
              <w:bottom w:val="single" w:sz="4" w:space="0" w:color="auto"/>
              <w:right w:val="single" w:sz="4" w:space="0" w:color="auto"/>
            </w:tcBorders>
            <w:shd w:val="clear" w:color="auto" w:fill="auto"/>
            <w:vAlign w:val="center"/>
            <w:hideMark/>
          </w:tcPr>
          <w:p w14:paraId="5A4467C6" w14:textId="77777777" w:rsidR="00341C23" w:rsidRPr="00341C23" w:rsidRDefault="00341C23" w:rsidP="00341C23">
            <w:pPr>
              <w:spacing w:after="0" w:line="240" w:lineRule="auto"/>
              <w:jc w:val="right"/>
              <w:rPr>
                <w:rFonts w:eastAsia="Times New Roman"/>
                <w:b/>
                <w:bCs/>
                <w:i/>
                <w:iCs/>
                <w:color w:val="000000"/>
                <w:sz w:val="22"/>
                <w:szCs w:val="22"/>
                <w:lang w:eastAsia="ro-RO"/>
              </w:rPr>
            </w:pPr>
            <w:r w:rsidRPr="00341C23">
              <w:rPr>
                <w:rFonts w:eastAsia="Times New Roman"/>
                <w:b/>
                <w:bCs/>
                <w:i/>
                <w:iCs/>
                <w:color w:val="000000"/>
                <w:sz w:val="22"/>
                <w:szCs w:val="22"/>
                <w:lang w:eastAsia="ro-RO"/>
              </w:rPr>
              <w:t>20.512.960,00</w:t>
            </w:r>
          </w:p>
        </w:tc>
      </w:tr>
      <w:tr w:rsidR="00341C23" w:rsidRPr="00341C23" w14:paraId="56B618E1"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01B02C07" w14:textId="77777777" w:rsidR="00341C23" w:rsidRPr="00341C23" w:rsidRDefault="00341C23" w:rsidP="00341C23">
            <w:pPr>
              <w:spacing w:after="0" w:line="240" w:lineRule="auto"/>
              <w:jc w:val="center"/>
              <w:rPr>
                <w:rFonts w:eastAsia="Times New Roman"/>
                <w:b/>
                <w:bCs/>
                <w:color w:val="000000"/>
                <w:sz w:val="22"/>
                <w:szCs w:val="22"/>
                <w:lang w:eastAsia="ro-RO"/>
              </w:rPr>
            </w:pPr>
            <w:r w:rsidRPr="00341C23">
              <w:rPr>
                <w:rFonts w:eastAsia="Times New Roman"/>
                <w:b/>
                <w:bCs/>
                <w:color w:val="000000"/>
                <w:sz w:val="22"/>
                <w:szCs w:val="22"/>
                <w:lang w:eastAsia="ro-RO"/>
              </w:rPr>
              <w:t>2</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E95BA98" w14:textId="77777777" w:rsidR="00341C23" w:rsidRPr="00341C23" w:rsidRDefault="00341C23" w:rsidP="00341C23">
            <w:pPr>
              <w:spacing w:after="0" w:line="240" w:lineRule="auto"/>
              <w:jc w:val="left"/>
              <w:rPr>
                <w:rFonts w:eastAsia="Times New Roman"/>
                <w:b/>
                <w:bCs/>
                <w:i/>
                <w:iCs/>
                <w:color w:val="000000"/>
                <w:sz w:val="22"/>
                <w:szCs w:val="22"/>
                <w:lang w:eastAsia="ro-RO"/>
              </w:rPr>
            </w:pPr>
            <w:r w:rsidRPr="00341C23">
              <w:rPr>
                <w:rFonts w:eastAsia="Times New Roman"/>
                <w:b/>
                <w:bCs/>
                <w:i/>
                <w:iCs/>
                <w:color w:val="000000"/>
                <w:sz w:val="22"/>
                <w:szCs w:val="22"/>
                <w:lang w:eastAsia="ro-RO"/>
              </w:rPr>
              <w:t xml:space="preserve">Infrastructuri fixe </w:t>
            </w:r>
            <w:r w:rsidRPr="00341C23">
              <w:rPr>
                <w:rFonts w:eastAsia="Times New Roman"/>
                <w:i/>
                <w:iCs/>
                <w:color w:val="000000"/>
                <w:sz w:val="22"/>
                <w:szCs w:val="22"/>
                <w:lang w:eastAsia="ro-RO"/>
              </w:rPr>
              <w:t>(2.1+ 2.2+2.3+2.4+2.5), din care:</w:t>
            </w:r>
          </w:p>
        </w:tc>
        <w:tc>
          <w:tcPr>
            <w:tcW w:w="1385" w:type="dxa"/>
            <w:tcBorders>
              <w:top w:val="nil"/>
              <w:left w:val="nil"/>
              <w:bottom w:val="single" w:sz="4" w:space="0" w:color="auto"/>
              <w:right w:val="single" w:sz="4" w:space="0" w:color="auto"/>
            </w:tcBorders>
            <w:shd w:val="clear" w:color="auto" w:fill="auto"/>
            <w:vAlign w:val="center"/>
            <w:hideMark/>
          </w:tcPr>
          <w:p w14:paraId="31243FF3" w14:textId="77777777" w:rsidR="00341C23" w:rsidRPr="00341C23" w:rsidRDefault="00341C23" w:rsidP="00341C23">
            <w:pPr>
              <w:spacing w:after="0" w:line="240" w:lineRule="auto"/>
              <w:jc w:val="right"/>
              <w:rPr>
                <w:rFonts w:eastAsia="Times New Roman"/>
                <w:b/>
                <w:bCs/>
                <w:i/>
                <w:iCs/>
                <w:color w:val="000000"/>
                <w:sz w:val="22"/>
                <w:szCs w:val="22"/>
                <w:lang w:eastAsia="ro-RO"/>
              </w:rPr>
            </w:pPr>
            <w:r w:rsidRPr="00341C23">
              <w:rPr>
                <w:rFonts w:eastAsia="Times New Roman"/>
                <w:b/>
                <w:bCs/>
                <w:i/>
                <w:iCs/>
                <w:color w:val="000000"/>
                <w:sz w:val="22"/>
                <w:szCs w:val="22"/>
                <w:lang w:eastAsia="ro-RO"/>
              </w:rPr>
              <w:t>30.035.237,90</w:t>
            </w:r>
          </w:p>
        </w:tc>
      </w:tr>
      <w:tr w:rsidR="00341C23" w:rsidRPr="00341C23" w14:paraId="0C277816"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2E55425" w14:textId="77777777" w:rsidR="00341C23" w:rsidRPr="00341C23" w:rsidRDefault="00341C23" w:rsidP="00341C23">
            <w:pPr>
              <w:spacing w:after="0" w:line="240" w:lineRule="auto"/>
              <w:jc w:val="center"/>
              <w:rPr>
                <w:rFonts w:eastAsia="Times New Roman"/>
                <w:color w:val="000000"/>
                <w:sz w:val="22"/>
                <w:szCs w:val="22"/>
                <w:lang w:eastAsia="ro-RO"/>
              </w:rPr>
            </w:pPr>
            <w:r w:rsidRPr="00341C23">
              <w:rPr>
                <w:rFonts w:eastAsia="Times New Roman"/>
                <w:color w:val="000000"/>
                <w:sz w:val="22"/>
                <w:szCs w:val="22"/>
                <w:lang w:eastAsia="ro-RO"/>
              </w:rPr>
              <w:t>2.1</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2D9D234" w14:textId="77777777" w:rsidR="00341C23" w:rsidRPr="00341C23" w:rsidRDefault="00341C23" w:rsidP="00341C23">
            <w:pPr>
              <w:spacing w:after="0" w:line="240" w:lineRule="auto"/>
              <w:jc w:val="left"/>
              <w:rPr>
                <w:rFonts w:eastAsia="Times New Roman"/>
                <w:i/>
                <w:iCs/>
                <w:color w:val="000000"/>
                <w:sz w:val="22"/>
                <w:szCs w:val="22"/>
                <w:lang w:eastAsia="ro-RO"/>
              </w:rPr>
            </w:pPr>
            <w:r w:rsidRPr="00341C23">
              <w:rPr>
                <w:rFonts w:eastAsia="Times New Roman"/>
                <w:i/>
                <w:iCs/>
                <w:color w:val="000000"/>
                <w:sz w:val="22"/>
                <w:szCs w:val="22"/>
                <w:lang w:eastAsia="ro-RO"/>
              </w:rPr>
              <w:t>Stații de transfer</w:t>
            </w:r>
          </w:p>
        </w:tc>
        <w:tc>
          <w:tcPr>
            <w:tcW w:w="1385" w:type="dxa"/>
            <w:tcBorders>
              <w:top w:val="nil"/>
              <w:left w:val="nil"/>
              <w:bottom w:val="single" w:sz="4" w:space="0" w:color="auto"/>
              <w:right w:val="single" w:sz="4" w:space="0" w:color="auto"/>
            </w:tcBorders>
            <w:shd w:val="clear" w:color="auto" w:fill="auto"/>
            <w:vAlign w:val="center"/>
            <w:hideMark/>
          </w:tcPr>
          <w:p w14:paraId="0961E8AA" w14:textId="77777777" w:rsidR="00341C23" w:rsidRPr="00341C23" w:rsidRDefault="00341C23" w:rsidP="00341C23">
            <w:pPr>
              <w:spacing w:after="0" w:line="240" w:lineRule="auto"/>
              <w:jc w:val="right"/>
              <w:rPr>
                <w:rFonts w:eastAsia="Times New Roman"/>
                <w:i/>
                <w:iCs/>
                <w:color w:val="000000"/>
                <w:sz w:val="22"/>
                <w:szCs w:val="22"/>
                <w:lang w:eastAsia="ro-RO"/>
              </w:rPr>
            </w:pPr>
            <w:r w:rsidRPr="00341C23">
              <w:rPr>
                <w:rFonts w:eastAsia="Times New Roman"/>
                <w:i/>
                <w:iCs/>
                <w:color w:val="000000"/>
                <w:sz w:val="22"/>
                <w:szCs w:val="22"/>
                <w:lang w:eastAsia="ro-RO"/>
              </w:rPr>
              <w:t>200.000,00</w:t>
            </w:r>
          </w:p>
        </w:tc>
      </w:tr>
      <w:tr w:rsidR="00341C23" w:rsidRPr="00341C23" w14:paraId="4E1620B4"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1368B8D" w14:textId="77777777" w:rsidR="00341C23" w:rsidRPr="00341C23" w:rsidRDefault="00341C23" w:rsidP="00341C23">
            <w:pPr>
              <w:spacing w:after="0" w:line="240" w:lineRule="auto"/>
              <w:jc w:val="center"/>
              <w:rPr>
                <w:rFonts w:eastAsia="Times New Roman"/>
                <w:color w:val="000000"/>
                <w:sz w:val="22"/>
                <w:szCs w:val="22"/>
                <w:lang w:eastAsia="ro-RO"/>
              </w:rPr>
            </w:pPr>
            <w:r w:rsidRPr="00341C23">
              <w:rPr>
                <w:rFonts w:eastAsia="Times New Roman"/>
                <w:color w:val="000000"/>
                <w:sz w:val="22"/>
                <w:szCs w:val="22"/>
                <w:lang w:eastAsia="ro-RO"/>
              </w:rPr>
              <w:t>2.2</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4949CD5" w14:textId="77777777" w:rsidR="00341C23" w:rsidRPr="00341C23" w:rsidRDefault="00341C23" w:rsidP="00341C23">
            <w:pPr>
              <w:spacing w:after="0" w:line="240" w:lineRule="auto"/>
              <w:jc w:val="left"/>
              <w:rPr>
                <w:rFonts w:eastAsia="Times New Roman"/>
                <w:i/>
                <w:iCs/>
                <w:color w:val="000000"/>
                <w:sz w:val="22"/>
                <w:szCs w:val="22"/>
                <w:lang w:eastAsia="ro-RO"/>
              </w:rPr>
            </w:pPr>
            <w:r w:rsidRPr="00341C23">
              <w:rPr>
                <w:rFonts w:eastAsia="Times New Roman"/>
                <w:i/>
                <w:iCs/>
                <w:color w:val="000000"/>
                <w:sz w:val="22"/>
                <w:szCs w:val="22"/>
                <w:lang w:eastAsia="ro-RO"/>
              </w:rPr>
              <w:t>Stație de compostare</w:t>
            </w:r>
          </w:p>
        </w:tc>
        <w:tc>
          <w:tcPr>
            <w:tcW w:w="1385" w:type="dxa"/>
            <w:tcBorders>
              <w:top w:val="nil"/>
              <w:left w:val="nil"/>
              <w:bottom w:val="single" w:sz="4" w:space="0" w:color="auto"/>
              <w:right w:val="single" w:sz="4" w:space="0" w:color="auto"/>
            </w:tcBorders>
            <w:shd w:val="clear" w:color="auto" w:fill="auto"/>
            <w:vAlign w:val="center"/>
            <w:hideMark/>
          </w:tcPr>
          <w:p w14:paraId="54514D7A" w14:textId="77777777" w:rsidR="00341C23" w:rsidRPr="00341C23" w:rsidRDefault="00341C23" w:rsidP="00341C23">
            <w:pPr>
              <w:spacing w:after="0" w:line="240" w:lineRule="auto"/>
              <w:jc w:val="right"/>
              <w:rPr>
                <w:rFonts w:eastAsia="Times New Roman"/>
                <w:i/>
                <w:iCs/>
                <w:color w:val="000000"/>
                <w:sz w:val="22"/>
                <w:szCs w:val="22"/>
                <w:lang w:eastAsia="ro-RO"/>
              </w:rPr>
            </w:pPr>
            <w:r w:rsidRPr="00341C23">
              <w:rPr>
                <w:rFonts w:eastAsia="Times New Roman"/>
                <w:i/>
                <w:iCs/>
                <w:color w:val="000000"/>
                <w:sz w:val="22"/>
                <w:szCs w:val="22"/>
                <w:lang w:eastAsia="ro-RO"/>
              </w:rPr>
              <w:t>545.414,25</w:t>
            </w:r>
          </w:p>
        </w:tc>
      </w:tr>
      <w:tr w:rsidR="00341C23" w:rsidRPr="00341C23" w14:paraId="016C3B7B"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1F17BFF" w14:textId="77777777" w:rsidR="00341C23" w:rsidRPr="00341C23" w:rsidRDefault="00341C23" w:rsidP="00341C23">
            <w:pPr>
              <w:spacing w:after="0" w:line="240" w:lineRule="auto"/>
              <w:jc w:val="center"/>
              <w:rPr>
                <w:rFonts w:eastAsia="Times New Roman"/>
                <w:color w:val="000000"/>
                <w:sz w:val="22"/>
                <w:szCs w:val="22"/>
                <w:lang w:eastAsia="ro-RO"/>
              </w:rPr>
            </w:pPr>
            <w:r w:rsidRPr="00341C23">
              <w:rPr>
                <w:rFonts w:eastAsia="Times New Roman"/>
                <w:color w:val="000000"/>
                <w:sz w:val="22"/>
                <w:szCs w:val="22"/>
                <w:lang w:eastAsia="ro-RO"/>
              </w:rPr>
              <w:t>2.3</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82EC0F9" w14:textId="77777777" w:rsidR="00341C23" w:rsidRPr="00341C23" w:rsidRDefault="00341C23" w:rsidP="00341C23">
            <w:pPr>
              <w:spacing w:after="0" w:line="240" w:lineRule="auto"/>
              <w:jc w:val="left"/>
              <w:rPr>
                <w:rFonts w:eastAsia="Times New Roman"/>
                <w:i/>
                <w:iCs/>
                <w:color w:val="000000"/>
                <w:sz w:val="22"/>
                <w:szCs w:val="22"/>
                <w:lang w:eastAsia="ro-RO"/>
              </w:rPr>
            </w:pPr>
            <w:r w:rsidRPr="00341C23">
              <w:rPr>
                <w:rFonts w:eastAsia="Times New Roman"/>
                <w:i/>
                <w:iCs/>
                <w:color w:val="000000"/>
                <w:sz w:val="22"/>
                <w:szCs w:val="22"/>
                <w:lang w:eastAsia="ro-RO"/>
              </w:rPr>
              <w:t>Stație de sortare</w:t>
            </w:r>
          </w:p>
        </w:tc>
        <w:tc>
          <w:tcPr>
            <w:tcW w:w="1385" w:type="dxa"/>
            <w:tcBorders>
              <w:top w:val="nil"/>
              <w:left w:val="nil"/>
              <w:bottom w:val="single" w:sz="4" w:space="0" w:color="auto"/>
              <w:right w:val="single" w:sz="4" w:space="0" w:color="auto"/>
            </w:tcBorders>
            <w:shd w:val="clear" w:color="auto" w:fill="auto"/>
            <w:vAlign w:val="center"/>
            <w:hideMark/>
          </w:tcPr>
          <w:p w14:paraId="64ADFA67" w14:textId="77777777" w:rsidR="00341C23" w:rsidRPr="00341C23" w:rsidRDefault="00341C23" w:rsidP="00341C23">
            <w:pPr>
              <w:spacing w:after="0" w:line="240" w:lineRule="auto"/>
              <w:jc w:val="right"/>
              <w:rPr>
                <w:rFonts w:eastAsia="Times New Roman"/>
                <w:i/>
                <w:iCs/>
                <w:color w:val="000000"/>
                <w:sz w:val="22"/>
                <w:szCs w:val="22"/>
                <w:lang w:eastAsia="ro-RO"/>
              </w:rPr>
            </w:pPr>
            <w:r w:rsidRPr="00341C23">
              <w:rPr>
                <w:rFonts w:eastAsia="Times New Roman"/>
                <w:i/>
                <w:iCs/>
                <w:color w:val="000000"/>
                <w:sz w:val="22"/>
                <w:szCs w:val="22"/>
                <w:lang w:eastAsia="ro-RO"/>
              </w:rPr>
              <w:t>0,00</w:t>
            </w:r>
          </w:p>
        </w:tc>
      </w:tr>
      <w:tr w:rsidR="00341C23" w:rsidRPr="00341C23" w14:paraId="25B11A66"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0328D0A" w14:textId="77777777" w:rsidR="00341C23" w:rsidRPr="00341C23" w:rsidRDefault="00341C23" w:rsidP="00341C23">
            <w:pPr>
              <w:spacing w:after="0" w:line="240" w:lineRule="auto"/>
              <w:jc w:val="center"/>
              <w:rPr>
                <w:rFonts w:eastAsia="Times New Roman"/>
                <w:color w:val="000000"/>
                <w:sz w:val="22"/>
                <w:szCs w:val="22"/>
                <w:lang w:eastAsia="ro-RO"/>
              </w:rPr>
            </w:pPr>
            <w:r w:rsidRPr="00341C23">
              <w:rPr>
                <w:rFonts w:eastAsia="Times New Roman"/>
                <w:color w:val="000000"/>
                <w:sz w:val="22"/>
                <w:szCs w:val="22"/>
                <w:lang w:eastAsia="ro-RO"/>
              </w:rPr>
              <w:t>2.4</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E598AAF" w14:textId="77777777" w:rsidR="00341C23" w:rsidRPr="00341C23" w:rsidRDefault="00341C23" w:rsidP="00341C23">
            <w:pPr>
              <w:spacing w:after="0" w:line="240" w:lineRule="auto"/>
              <w:jc w:val="left"/>
              <w:rPr>
                <w:rFonts w:eastAsia="Times New Roman"/>
                <w:i/>
                <w:iCs/>
                <w:color w:val="000000"/>
                <w:sz w:val="22"/>
                <w:szCs w:val="22"/>
                <w:lang w:eastAsia="ro-RO"/>
              </w:rPr>
            </w:pPr>
            <w:r w:rsidRPr="00341C23">
              <w:rPr>
                <w:rFonts w:eastAsia="Times New Roman"/>
                <w:i/>
                <w:iCs/>
                <w:color w:val="000000"/>
                <w:sz w:val="22"/>
                <w:szCs w:val="22"/>
                <w:lang w:eastAsia="ro-RO"/>
              </w:rPr>
              <w:t>Stație de tratare (TMB+DA)</w:t>
            </w:r>
          </w:p>
        </w:tc>
        <w:tc>
          <w:tcPr>
            <w:tcW w:w="1385" w:type="dxa"/>
            <w:tcBorders>
              <w:top w:val="nil"/>
              <w:left w:val="nil"/>
              <w:bottom w:val="single" w:sz="4" w:space="0" w:color="auto"/>
              <w:right w:val="single" w:sz="4" w:space="0" w:color="auto"/>
            </w:tcBorders>
            <w:shd w:val="clear" w:color="auto" w:fill="auto"/>
            <w:vAlign w:val="center"/>
            <w:hideMark/>
          </w:tcPr>
          <w:p w14:paraId="6C2A1694" w14:textId="77777777" w:rsidR="00341C23" w:rsidRPr="00341C23" w:rsidRDefault="00341C23" w:rsidP="00341C23">
            <w:pPr>
              <w:spacing w:after="0" w:line="240" w:lineRule="auto"/>
              <w:jc w:val="right"/>
              <w:rPr>
                <w:rFonts w:eastAsia="Times New Roman"/>
                <w:i/>
                <w:iCs/>
                <w:color w:val="000000"/>
                <w:sz w:val="22"/>
                <w:szCs w:val="22"/>
                <w:lang w:eastAsia="ro-RO"/>
              </w:rPr>
            </w:pPr>
            <w:r w:rsidRPr="00341C23">
              <w:rPr>
                <w:rFonts w:eastAsia="Times New Roman"/>
                <w:i/>
                <w:iCs/>
                <w:color w:val="000000"/>
                <w:sz w:val="22"/>
                <w:szCs w:val="22"/>
                <w:lang w:eastAsia="ro-RO"/>
              </w:rPr>
              <w:t>14.279.504,77</w:t>
            </w:r>
          </w:p>
        </w:tc>
      </w:tr>
      <w:tr w:rsidR="00341C23" w:rsidRPr="00341C23" w14:paraId="1C472C72"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164E8935" w14:textId="77777777" w:rsidR="00341C23" w:rsidRPr="00341C23" w:rsidRDefault="00341C23" w:rsidP="00341C23">
            <w:pPr>
              <w:spacing w:after="0" w:line="240" w:lineRule="auto"/>
              <w:jc w:val="center"/>
              <w:rPr>
                <w:rFonts w:eastAsia="Times New Roman"/>
                <w:color w:val="000000"/>
                <w:sz w:val="22"/>
                <w:szCs w:val="22"/>
                <w:lang w:eastAsia="ro-RO"/>
              </w:rPr>
            </w:pPr>
            <w:r w:rsidRPr="00341C23">
              <w:rPr>
                <w:rFonts w:eastAsia="Times New Roman"/>
                <w:color w:val="000000"/>
                <w:sz w:val="22"/>
                <w:szCs w:val="22"/>
                <w:lang w:eastAsia="ro-RO"/>
              </w:rPr>
              <w:t>2.5</w:t>
            </w:r>
          </w:p>
        </w:tc>
        <w:tc>
          <w:tcPr>
            <w:tcW w:w="537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5DF27B09" w14:textId="77777777" w:rsidR="00341C23" w:rsidRPr="00341C23" w:rsidRDefault="00341C23" w:rsidP="00341C23">
            <w:pPr>
              <w:spacing w:after="0" w:line="240" w:lineRule="auto"/>
              <w:jc w:val="left"/>
              <w:rPr>
                <w:rFonts w:eastAsia="Times New Roman"/>
                <w:i/>
                <w:iCs/>
                <w:color w:val="000000"/>
                <w:sz w:val="22"/>
                <w:szCs w:val="22"/>
                <w:lang w:eastAsia="ro-RO"/>
              </w:rPr>
            </w:pPr>
            <w:r w:rsidRPr="00341C23">
              <w:rPr>
                <w:rFonts w:eastAsia="Times New Roman"/>
                <w:i/>
                <w:iCs/>
                <w:color w:val="000000"/>
                <w:sz w:val="22"/>
                <w:szCs w:val="22"/>
                <w:lang w:eastAsia="ro-RO"/>
              </w:rPr>
              <w:t>DA</w:t>
            </w:r>
          </w:p>
        </w:tc>
        <w:tc>
          <w:tcPr>
            <w:tcW w:w="1385" w:type="dxa"/>
            <w:tcBorders>
              <w:top w:val="nil"/>
              <w:left w:val="nil"/>
              <w:bottom w:val="single" w:sz="4" w:space="0" w:color="auto"/>
              <w:right w:val="single" w:sz="4" w:space="0" w:color="auto"/>
            </w:tcBorders>
            <w:shd w:val="clear" w:color="auto" w:fill="auto"/>
            <w:vAlign w:val="center"/>
            <w:hideMark/>
          </w:tcPr>
          <w:p w14:paraId="3A66FEBB" w14:textId="77777777" w:rsidR="00341C23" w:rsidRPr="00341C23" w:rsidRDefault="00341C23" w:rsidP="00341C23">
            <w:pPr>
              <w:spacing w:after="0" w:line="240" w:lineRule="auto"/>
              <w:jc w:val="right"/>
              <w:rPr>
                <w:rFonts w:eastAsia="Times New Roman"/>
                <w:i/>
                <w:iCs/>
                <w:color w:val="000000"/>
                <w:sz w:val="22"/>
                <w:szCs w:val="22"/>
                <w:lang w:eastAsia="ro-RO"/>
              </w:rPr>
            </w:pPr>
            <w:r w:rsidRPr="00341C23">
              <w:rPr>
                <w:rFonts w:eastAsia="Times New Roman"/>
                <w:i/>
                <w:iCs/>
                <w:color w:val="000000"/>
                <w:sz w:val="22"/>
                <w:szCs w:val="22"/>
                <w:lang w:eastAsia="ro-RO"/>
              </w:rPr>
              <w:t>15.010.318,88</w:t>
            </w:r>
          </w:p>
        </w:tc>
      </w:tr>
      <w:tr w:rsidR="00341C23" w:rsidRPr="00341C23" w14:paraId="504D6F01"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180C317" w14:textId="77777777" w:rsidR="00341C23" w:rsidRPr="00341C23" w:rsidRDefault="00341C23" w:rsidP="00341C23">
            <w:pPr>
              <w:spacing w:after="0" w:line="240" w:lineRule="auto"/>
              <w:jc w:val="center"/>
              <w:rPr>
                <w:rFonts w:eastAsia="Times New Roman"/>
                <w:b/>
                <w:bCs/>
                <w:color w:val="000000"/>
                <w:sz w:val="22"/>
                <w:szCs w:val="22"/>
                <w:lang w:eastAsia="ro-RO"/>
              </w:rPr>
            </w:pPr>
            <w:r w:rsidRPr="00341C23">
              <w:rPr>
                <w:rFonts w:eastAsia="Times New Roman"/>
                <w:b/>
                <w:bCs/>
                <w:color w:val="000000"/>
                <w:sz w:val="22"/>
                <w:szCs w:val="22"/>
                <w:lang w:eastAsia="ro-RO"/>
              </w:rPr>
              <w:t>3</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3C9339A" w14:textId="77777777" w:rsidR="00341C23" w:rsidRPr="00341C23" w:rsidRDefault="00341C23" w:rsidP="00341C23">
            <w:pPr>
              <w:spacing w:after="0" w:line="240" w:lineRule="auto"/>
              <w:jc w:val="left"/>
              <w:rPr>
                <w:rFonts w:eastAsia="Times New Roman"/>
                <w:b/>
                <w:bCs/>
                <w:i/>
                <w:iCs/>
                <w:color w:val="000000"/>
                <w:sz w:val="22"/>
                <w:szCs w:val="22"/>
                <w:lang w:eastAsia="ro-RO"/>
              </w:rPr>
            </w:pPr>
            <w:r w:rsidRPr="00341C23">
              <w:rPr>
                <w:rFonts w:eastAsia="Times New Roman"/>
                <w:b/>
                <w:bCs/>
                <w:i/>
                <w:iCs/>
                <w:color w:val="000000"/>
                <w:sz w:val="22"/>
                <w:szCs w:val="22"/>
                <w:lang w:eastAsia="ro-RO"/>
              </w:rPr>
              <w:t>Depozitare celula 2 Doba</w:t>
            </w:r>
          </w:p>
        </w:tc>
        <w:tc>
          <w:tcPr>
            <w:tcW w:w="1385" w:type="dxa"/>
            <w:tcBorders>
              <w:top w:val="nil"/>
              <w:left w:val="nil"/>
              <w:bottom w:val="single" w:sz="4" w:space="0" w:color="auto"/>
              <w:right w:val="single" w:sz="4" w:space="0" w:color="auto"/>
            </w:tcBorders>
            <w:shd w:val="clear" w:color="auto" w:fill="auto"/>
            <w:vAlign w:val="center"/>
            <w:hideMark/>
          </w:tcPr>
          <w:p w14:paraId="08CD8AAB" w14:textId="77777777" w:rsidR="00341C23" w:rsidRPr="00341C23" w:rsidRDefault="00341C23" w:rsidP="00341C23">
            <w:pPr>
              <w:spacing w:after="0" w:line="240" w:lineRule="auto"/>
              <w:jc w:val="right"/>
              <w:rPr>
                <w:rFonts w:eastAsia="Times New Roman"/>
                <w:b/>
                <w:bCs/>
                <w:i/>
                <w:iCs/>
                <w:color w:val="000000"/>
                <w:sz w:val="22"/>
                <w:szCs w:val="22"/>
                <w:lang w:eastAsia="ro-RO"/>
              </w:rPr>
            </w:pPr>
            <w:r w:rsidRPr="00341C23">
              <w:rPr>
                <w:rFonts w:eastAsia="Times New Roman"/>
                <w:b/>
                <w:bCs/>
                <w:i/>
                <w:iCs/>
                <w:color w:val="000000"/>
                <w:sz w:val="22"/>
                <w:szCs w:val="22"/>
                <w:lang w:eastAsia="ro-RO"/>
              </w:rPr>
              <w:t>1.250.000,00</w:t>
            </w:r>
          </w:p>
        </w:tc>
      </w:tr>
      <w:tr w:rsidR="00341C23" w:rsidRPr="00341C23" w14:paraId="6A37D722"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5A84BA2" w14:textId="77777777" w:rsidR="00341C23" w:rsidRPr="00341C23" w:rsidRDefault="00341C23" w:rsidP="00341C23">
            <w:pPr>
              <w:spacing w:after="0" w:line="240" w:lineRule="auto"/>
              <w:jc w:val="center"/>
              <w:rPr>
                <w:rFonts w:eastAsia="Times New Roman"/>
                <w:b/>
                <w:bCs/>
                <w:color w:val="000000"/>
                <w:sz w:val="22"/>
                <w:szCs w:val="22"/>
                <w:lang w:eastAsia="ro-RO"/>
              </w:rPr>
            </w:pPr>
            <w:r w:rsidRPr="00341C23">
              <w:rPr>
                <w:rFonts w:eastAsia="Times New Roman"/>
                <w:b/>
                <w:bCs/>
                <w:color w:val="000000"/>
                <w:sz w:val="22"/>
                <w:szCs w:val="22"/>
                <w:lang w:eastAsia="ro-RO"/>
              </w:rPr>
              <w:t>4</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46A709F" w14:textId="77777777" w:rsidR="00341C23" w:rsidRPr="00341C23" w:rsidRDefault="00341C23" w:rsidP="00341C23">
            <w:pPr>
              <w:spacing w:after="0" w:line="240" w:lineRule="auto"/>
              <w:jc w:val="left"/>
              <w:rPr>
                <w:rFonts w:eastAsia="Times New Roman"/>
                <w:b/>
                <w:bCs/>
                <w:i/>
                <w:iCs/>
                <w:color w:val="000000"/>
                <w:sz w:val="22"/>
                <w:szCs w:val="22"/>
                <w:lang w:eastAsia="ro-RO"/>
              </w:rPr>
            </w:pPr>
            <w:r w:rsidRPr="00341C23">
              <w:rPr>
                <w:rFonts w:eastAsia="Times New Roman"/>
                <w:b/>
                <w:bCs/>
                <w:i/>
                <w:iCs/>
                <w:color w:val="000000"/>
                <w:sz w:val="22"/>
                <w:szCs w:val="22"/>
                <w:lang w:eastAsia="ro-RO"/>
              </w:rPr>
              <w:t>Închidere depozite existente Satu Mare</w:t>
            </w:r>
          </w:p>
        </w:tc>
        <w:tc>
          <w:tcPr>
            <w:tcW w:w="1385" w:type="dxa"/>
            <w:tcBorders>
              <w:top w:val="nil"/>
              <w:left w:val="nil"/>
              <w:bottom w:val="single" w:sz="4" w:space="0" w:color="auto"/>
              <w:right w:val="single" w:sz="4" w:space="0" w:color="auto"/>
            </w:tcBorders>
            <w:shd w:val="clear" w:color="auto" w:fill="auto"/>
            <w:vAlign w:val="center"/>
            <w:hideMark/>
          </w:tcPr>
          <w:p w14:paraId="626F7DBE" w14:textId="77777777" w:rsidR="00341C23" w:rsidRPr="00341C23" w:rsidRDefault="00341C23" w:rsidP="00341C23">
            <w:pPr>
              <w:spacing w:after="0" w:line="240" w:lineRule="auto"/>
              <w:jc w:val="right"/>
              <w:rPr>
                <w:rFonts w:eastAsia="Times New Roman"/>
                <w:b/>
                <w:bCs/>
                <w:i/>
                <w:iCs/>
                <w:color w:val="000000"/>
                <w:sz w:val="22"/>
                <w:szCs w:val="22"/>
                <w:lang w:eastAsia="ro-RO"/>
              </w:rPr>
            </w:pPr>
            <w:r w:rsidRPr="00341C23">
              <w:rPr>
                <w:rFonts w:eastAsia="Times New Roman"/>
                <w:b/>
                <w:bCs/>
                <w:i/>
                <w:iCs/>
                <w:color w:val="000000"/>
                <w:sz w:val="22"/>
                <w:szCs w:val="22"/>
                <w:lang w:eastAsia="ro-RO"/>
              </w:rPr>
              <w:t>6.700.000,00</w:t>
            </w:r>
          </w:p>
        </w:tc>
      </w:tr>
      <w:tr w:rsidR="00341C23" w:rsidRPr="00341C23" w14:paraId="533FB34F"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B452FE1" w14:textId="77777777" w:rsidR="00341C23" w:rsidRPr="00341C23" w:rsidRDefault="00341C23" w:rsidP="00341C23">
            <w:pPr>
              <w:spacing w:after="0" w:line="240" w:lineRule="auto"/>
              <w:jc w:val="center"/>
              <w:rPr>
                <w:rFonts w:eastAsia="Times New Roman"/>
                <w:b/>
                <w:bCs/>
                <w:color w:val="000000"/>
                <w:sz w:val="22"/>
                <w:szCs w:val="22"/>
                <w:lang w:eastAsia="ro-RO"/>
              </w:rPr>
            </w:pPr>
            <w:r w:rsidRPr="00341C23">
              <w:rPr>
                <w:rFonts w:eastAsia="Times New Roman"/>
                <w:b/>
                <w:bCs/>
                <w:color w:val="000000"/>
                <w:sz w:val="22"/>
                <w:szCs w:val="22"/>
                <w:lang w:eastAsia="ro-RO"/>
              </w:rPr>
              <w:t>5</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84AC699" w14:textId="77777777" w:rsidR="00341C23" w:rsidRPr="00341C23" w:rsidRDefault="00341C23" w:rsidP="00341C23">
            <w:pPr>
              <w:spacing w:after="0" w:line="240" w:lineRule="auto"/>
              <w:jc w:val="left"/>
              <w:rPr>
                <w:rFonts w:eastAsia="Times New Roman"/>
                <w:b/>
                <w:bCs/>
                <w:i/>
                <w:iCs/>
                <w:color w:val="000000"/>
                <w:sz w:val="22"/>
                <w:szCs w:val="22"/>
                <w:lang w:eastAsia="ro-RO"/>
              </w:rPr>
            </w:pPr>
            <w:r w:rsidRPr="00341C23">
              <w:rPr>
                <w:rFonts w:eastAsia="Times New Roman"/>
                <w:b/>
                <w:bCs/>
                <w:i/>
                <w:iCs/>
                <w:color w:val="000000"/>
                <w:sz w:val="22"/>
                <w:szCs w:val="22"/>
                <w:lang w:eastAsia="ro-RO"/>
              </w:rPr>
              <w:t>Alte costuri (proiectare, asistență tehnică, supervizare, etc.)</w:t>
            </w:r>
          </w:p>
        </w:tc>
        <w:tc>
          <w:tcPr>
            <w:tcW w:w="1385" w:type="dxa"/>
            <w:tcBorders>
              <w:top w:val="nil"/>
              <w:left w:val="nil"/>
              <w:bottom w:val="single" w:sz="4" w:space="0" w:color="auto"/>
              <w:right w:val="single" w:sz="4" w:space="0" w:color="auto"/>
            </w:tcBorders>
            <w:shd w:val="clear" w:color="auto" w:fill="auto"/>
            <w:vAlign w:val="center"/>
            <w:hideMark/>
          </w:tcPr>
          <w:p w14:paraId="57B198CC" w14:textId="77777777" w:rsidR="00341C23" w:rsidRPr="00341C23" w:rsidRDefault="00341C23" w:rsidP="00341C23">
            <w:pPr>
              <w:spacing w:after="0" w:line="240" w:lineRule="auto"/>
              <w:jc w:val="right"/>
              <w:rPr>
                <w:rFonts w:eastAsia="Times New Roman"/>
                <w:b/>
                <w:bCs/>
                <w:i/>
                <w:iCs/>
                <w:color w:val="000000"/>
                <w:sz w:val="22"/>
                <w:szCs w:val="22"/>
                <w:lang w:eastAsia="ro-RO"/>
              </w:rPr>
            </w:pPr>
            <w:r w:rsidRPr="00341C23">
              <w:rPr>
                <w:rFonts w:eastAsia="Times New Roman"/>
                <w:b/>
                <w:bCs/>
                <w:i/>
                <w:iCs/>
                <w:color w:val="000000"/>
                <w:sz w:val="22"/>
                <w:szCs w:val="22"/>
                <w:lang w:eastAsia="ro-RO"/>
              </w:rPr>
              <w:t>1.526.991,18</w:t>
            </w:r>
          </w:p>
        </w:tc>
      </w:tr>
      <w:tr w:rsidR="00341C23" w:rsidRPr="00341C23" w14:paraId="57E680EA" w14:textId="77777777" w:rsidTr="00341C23">
        <w:trPr>
          <w:trHeight w:val="20"/>
          <w:jc w:val="center"/>
        </w:trPr>
        <w:tc>
          <w:tcPr>
            <w:tcW w:w="6256" w:type="dxa"/>
            <w:gridSpan w:val="3"/>
            <w:tcBorders>
              <w:top w:val="single" w:sz="4" w:space="0" w:color="auto"/>
              <w:left w:val="single" w:sz="4" w:space="0" w:color="auto"/>
              <w:bottom w:val="single" w:sz="4" w:space="0" w:color="auto"/>
              <w:right w:val="single" w:sz="4" w:space="0" w:color="auto"/>
            </w:tcBorders>
            <w:shd w:val="clear" w:color="000000" w:fill="E2EFD9"/>
            <w:noWrap/>
            <w:vAlign w:val="center"/>
            <w:hideMark/>
          </w:tcPr>
          <w:p w14:paraId="4DCEB870" w14:textId="77777777" w:rsidR="00341C23" w:rsidRPr="00341C23" w:rsidRDefault="00341C23" w:rsidP="00341C23">
            <w:pPr>
              <w:spacing w:after="0" w:line="240" w:lineRule="auto"/>
              <w:jc w:val="left"/>
              <w:rPr>
                <w:rFonts w:eastAsia="Times New Roman"/>
                <w:b/>
                <w:bCs/>
                <w:i/>
                <w:iCs/>
                <w:color w:val="000000"/>
                <w:sz w:val="22"/>
                <w:szCs w:val="22"/>
                <w:lang w:eastAsia="ro-RO"/>
              </w:rPr>
            </w:pPr>
            <w:r w:rsidRPr="00341C23">
              <w:rPr>
                <w:rFonts w:eastAsia="Times New Roman"/>
                <w:b/>
                <w:bCs/>
                <w:i/>
                <w:iCs/>
                <w:color w:val="000000"/>
                <w:sz w:val="22"/>
                <w:szCs w:val="22"/>
                <w:lang w:eastAsia="ro-RO"/>
              </w:rPr>
              <w:t>TOTAL (1+2+3+4+5)</w:t>
            </w:r>
          </w:p>
        </w:tc>
        <w:tc>
          <w:tcPr>
            <w:tcW w:w="1385" w:type="dxa"/>
            <w:tcBorders>
              <w:top w:val="nil"/>
              <w:left w:val="nil"/>
              <w:bottom w:val="single" w:sz="4" w:space="0" w:color="auto"/>
              <w:right w:val="single" w:sz="4" w:space="0" w:color="auto"/>
            </w:tcBorders>
            <w:shd w:val="clear" w:color="000000" w:fill="E2EFD9"/>
            <w:vAlign w:val="center"/>
            <w:hideMark/>
          </w:tcPr>
          <w:p w14:paraId="0E867942" w14:textId="77777777" w:rsidR="00341C23" w:rsidRPr="00341C23" w:rsidRDefault="00341C23" w:rsidP="00341C23">
            <w:pPr>
              <w:spacing w:after="0" w:line="240" w:lineRule="auto"/>
              <w:jc w:val="right"/>
              <w:rPr>
                <w:rFonts w:eastAsia="Times New Roman"/>
                <w:b/>
                <w:bCs/>
                <w:color w:val="000000"/>
                <w:sz w:val="22"/>
                <w:szCs w:val="22"/>
                <w:lang w:eastAsia="ro-RO"/>
              </w:rPr>
            </w:pPr>
            <w:r w:rsidRPr="00341C23">
              <w:rPr>
                <w:rFonts w:eastAsia="Times New Roman"/>
                <w:b/>
                <w:bCs/>
                <w:color w:val="000000"/>
                <w:sz w:val="22"/>
                <w:szCs w:val="22"/>
                <w:lang w:eastAsia="ro-RO"/>
              </w:rPr>
              <w:t>60.025.189,08</w:t>
            </w:r>
          </w:p>
        </w:tc>
      </w:tr>
      <w:tr w:rsidR="00341C23" w:rsidRPr="00341C23" w14:paraId="6A44ECCD" w14:textId="77777777" w:rsidTr="00341C23">
        <w:trPr>
          <w:trHeight w:val="20"/>
          <w:jc w:val="center"/>
        </w:trPr>
        <w:tc>
          <w:tcPr>
            <w:tcW w:w="880" w:type="dxa"/>
            <w:tcBorders>
              <w:top w:val="nil"/>
              <w:left w:val="nil"/>
              <w:bottom w:val="nil"/>
              <w:right w:val="nil"/>
            </w:tcBorders>
            <w:shd w:val="clear" w:color="auto" w:fill="auto"/>
            <w:noWrap/>
            <w:vAlign w:val="center"/>
            <w:hideMark/>
          </w:tcPr>
          <w:p w14:paraId="40EC63BB" w14:textId="77777777" w:rsidR="00341C23" w:rsidRPr="00341C23" w:rsidRDefault="00341C23" w:rsidP="00341C23">
            <w:pPr>
              <w:spacing w:after="0" w:line="240" w:lineRule="auto"/>
              <w:jc w:val="right"/>
              <w:rPr>
                <w:rFonts w:eastAsia="Times New Roman"/>
                <w:b/>
                <w:bCs/>
                <w:color w:val="000000"/>
                <w:sz w:val="22"/>
                <w:szCs w:val="22"/>
                <w:lang w:eastAsia="ro-RO"/>
              </w:rPr>
            </w:pPr>
          </w:p>
        </w:tc>
        <w:tc>
          <w:tcPr>
            <w:tcW w:w="2688" w:type="dxa"/>
            <w:tcBorders>
              <w:top w:val="nil"/>
              <w:left w:val="nil"/>
              <w:bottom w:val="nil"/>
              <w:right w:val="nil"/>
            </w:tcBorders>
            <w:shd w:val="clear" w:color="auto" w:fill="auto"/>
            <w:noWrap/>
            <w:vAlign w:val="center"/>
            <w:hideMark/>
          </w:tcPr>
          <w:p w14:paraId="47BAC4CA" w14:textId="77777777" w:rsidR="00341C23" w:rsidRPr="00341C23" w:rsidRDefault="00341C23" w:rsidP="00341C23">
            <w:pPr>
              <w:spacing w:after="0" w:line="240" w:lineRule="auto"/>
              <w:jc w:val="left"/>
              <w:rPr>
                <w:rFonts w:eastAsia="Times New Roman"/>
                <w:sz w:val="20"/>
                <w:szCs w:val="20"/>
                <w:lang w:eastAsia="ro-RO"/>
              </w:rPr>
            </w:pPr>
          </w:p>
        </w:tc>
        <w:tc>
          <w:tcPr>
            <w:tcW w:w="2688" w:type="dxa"/>
            <w:tcBorders>
              <w:top w:val="nil"/>
              <w:left w:val="nil"/>
              <w:bottom w:val="nil"/>
              <w:right w:val="nil"/>
            </w:tcBorders>
            <w:shd w:val="clear" w:color="auto" w:fill="auto"/>
            <w:noWrap/>
            <w:vAlign w:val="center"/>
            <w:hideMark/>
          </w:tcPr>
          <w:p w14:paraId="631C5AA3" w14:textId="77777777" w:rsidR="00341C23" w:rsidRPr="00341C23" w:rsidRDefault="00341C23" w:rsidP="00341C23">
            <w:pPr>
              <w:spacing w:after="0" w:line="240" w:lineRule="auto"/>
              <w:jc w:val="left"/>
              <w:rPr>
                <w:rFonts w:eastAsia="Times New Roman"/>
                <w:sz w:val="20"/>
                <w:szCs w:val="20"/>
                <w:lang w:eastAsia="ro-RO"/>
              </w:rPr>
            </w:pPr>
          </w:p>
        </w:tc>
        <w:tc>
          <w:tcPr>
            <w:tcW w:w="1385" w:type="dxa"/>
            <w:tcBorders>
              <w:top w:val="nil"/>
              <w:left w:val="nil"/>
              <w:bottom w:val="nil"/>
              <w:right w:val="nil"/>
            </w:tcBorders>
            <w:shd w:val="clear" w:color="auto" w:fill="auto"/>
            <w:noWrap/>
            <w:vAlign w:val="center"/>
            <w:hideMark/>
          </w:tcPr>
          <w:p w14:paraId="51CE1693" w14:textId="77777777" w:rsidR="00341C23" w:rsidRPr="00341C23" w:rsidRDefault="00341C23" w:rsidP="00341C23">
            <w:pPr>
              <w:spacing w:after="0" w:line="240" w:lineRule="auto"/>
              <w:jc w:val="center"/>
              <w:rPr>
                <w:rFonts w:eastAsia="Times New Roman"/>
                <w:sz w:val="20"/>
                <w:szCs w:val="20"/>
                <w:lang w:eastAsia="ro-RO"/>
              </w:rPr>
            </w:pPr>
          </w:p>
        </w:tc>
      </w:tr>
      <w:tr w:rsidR="00341C23" w:rsidRPr="00341C23" w14:paraId="1EDE87D9" w14:textId="77777777" w:rsidTr="00341C23">
        <w:trPr>
          <w:trHeight w:val="20"/>
          <w:jc w:val="center"/>
        </w:trPr>
        <w:tc>
          <w:tcPr>
            <w:tcW w:w="880" w:type="dxa"/>
            <w:tcBorders>
              <w:top w:val="single" w:sz="4" w:space="0" w:color="auto"/>
              <w:left w:val="single" w:sz="4" w:space="0" w:color="auto"/>
              <w:bottom w:val="single" w:sz="4" w:space="0" w:color="auto"/>
              <w:right w:val="single" w:sz="4" w:space="0" w:color="auto"/>
            </w:tcBorders>
            <w:shd w:val="clear" w:color="000000" w:fill="A8D08D"/>
            <w:noWrap/>
            <w:vAlign w:val="center"/>
            <w:hideMark/>
          </w:tcPr>
          <w:p w14:paraId="713D67C9" w14:textId="77777777" w:rsidR="00341C23" w:rsidRPr="00341C23" w:rsidRDefault="00341C23" w:rsidP="00341C23">
            <w:pPr>
              <w:spacing w:after="0" w:line="240" w:lineRule="auto"/>
              <w:jc w:val="center"/>
              <w:rPr>
                <w:rFonts w:eastAsia="Times New Roman"/>
                <w:b/>
                <w:bCs/>
                <w:color w:val="000000"/>
                <w:sz w:val="22"/>
                <w:szCs w:val="22"/>
                <w:lang w:eastAsia="ro-RO"/>
              </w:rPr>
            </w:pPr>
            <w:r w:rsidRPr="00341C23">
              <w:rPr>
                <w:rFonts w:eastAsia="Times New Roman"/>
                <w:b/>
                <w:bCs/>
                <w:color w:val="000000"/>
                <w:sz w:val="22"/>
                <w:szCs w:val="22"/>
                <w:lang w:eastAsia="ro-RO"/>
              </w:rPr>
              <w:t>Nr. crt.</w:t>
            </w:r>
          </w:p>
        </w:tc>
        <w:tc>
          <w:tcPr>
            <w:tcW w:w="5376" w:type="dxa"/>
            <w:gridSpan w:val="2"/>
            <w:tcBorders>
              <w:top w:val="single" w:sz="4" w:space="0" w:color="auto"/>
              <w:left w:val="nil"/>
              <w:bottom w:val="single" w:sz="4" w:space="0" w:color="auto"/>
              <w:right w:val="single" w:sz="4" w:space="0" w:color="auto"/>
            </w:tcBorders>
            <w:shd w:val="clear" w:color="000000" w:fill="A8D08D"/>
            <w:vAlign w:val="center"/>
            <w:hideMark/>
          </w:tcPr>
          <w:p w14:paraId="5BC378C3" w14:textId="77777777" w:rsidR="00341C23" w:rsidRPr="00341C23" w:rsidRDefault="00341C23" w:rsidP="00341C23">
            <w:pPr>
              <w:spacing w:after="0" w:line="240" w:lineRule="auto"/>
              <w:jc w:val="center"/>
              <w:rPr>
                <w:rFonts w:eastAsia="Times New Roman"/>
                <w:b/>
                <w:bCs/>
                <w:color w:val="000000"/>
                <w:sz w:val="22"/>
                <w:szCs w:val="22"/>
                <w:lang w:eastAsia="ro-RO"/>
              </w:rPr>
            </w:pPr>
            <w:r w:rsidRPr="00341C23">
              <w:rPr>
                <w:rFonts w:eastAsia="Times New Roman"/>
                <w:b/>
                <w:bCs/>
                <w:color w:val="000000"/>
                <w:sz w:val="22"/>
                <w:szCs w:val="22"/>
                <w:lang w:eastAsia="ro-RO"/>
              </w:rPr>
              <w:t>Structura de costuri cu reinvestitiile la investițiile noi</w:t>
            </w:r>
          </w:p>
        </w:tc>
        <w:tc>
          <w:tcPr>
            <w:tcW w:w="1385" w:type="dxa"/>
            <w:tcBorders>
              <w:top w:val="single" w:sz="4" w:space="0" w:color="auto"/>
              <w:left w:val="nil"/>
              <w:bottom w:val="single" w:sz="4" w:space="0" w:color="auto"/>
              <w:right w:val="single" w:sz="4" w:space="0" w:color="auto"/>
            </w:tcBorders>
            <w:shd w:val="clear" w:color="000000" w:fill="A8D08D"/>
            <w:vAlign w:val="center"/>
            <w:hideMark/>
          </w:tcPr>
          <w:p w14:paraId="74FCBCA9" w14:textId="77777777" w:rsidR="00341C23" w:rsidRPr="00341C23" w:rsidRDefault="00341C23" w:rsidP="00341C23">
            <w:pPr>
              <w:spacing w:after="0" w:line="240" w:lineRule="auto"/>
              <w:jc w:val="center"/>
              <w:rPr>
                <w:rFonts w:eastAsia="Times New Roman"/>
                <w:b/>
                <w:bCs/>
                <w:color w:val="000000"/>
                <w:sz w:val="22"/>
                <w:szCs w:val="22"/>
                <w:lang w:eastAsia="ro-RO"/>
              </w:rPr>
            </w:pPr>
            <w:r w:rsidRPr="00341C23">
              <w:rPr>
                <w:rFonts w:eastAsia="Times New Roman"/>
                <w:b/>
                <w:bCs/>
                <w:color w:val="000000"/>
                <w:sz w:val="22"/>
                <w:szCs w:val="22"/>
                <w:lang w:eastAsia="ro-RO"/>
              </w:rPr>
              <w:t>Total investiție (€)</w:t>
            </w:r>
          </w:p>
        </w:tc>
      </w:tr>
      <w:tr w:rsidR="00341C23" w:rsidRPr="00341C23" w14:paraId="4F591A1E"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A0E4B66" w14:textId="77777777" w:rsidR="00341C23" w:rsidRPr="00341C23" w:rsidRDefault="00341C23" w:rsidP="00341C23">
            <w:pPr>
              <w:spacing w:after="0" w:line="240" w:lineRule="auto"/>
              <w:jc w:val="center"/>
              <w:rPr>
                <w:rFonts w:eastAsia="Times New Roman"/>
                <w:b/>
                <w:bCs/>
                <w:color w:val="000000"/>
                <w:sz w:val="22"/>
                <w:szCs w:val="22"/>
                <w:lang w:eastAsia="ro-RO"/>
              </w:rPr>
            </w:pPr>
            <w:r w:rsidRPr="00341C23">
              <w:rPr>
                <w:rFonts w:eastAsia="Times New Roman"/>
                <w:b/>
                <w:bCs/>
                <w:color w:val="000000"/>
                <w:sz w:val="22"/>
                <w:szCs w:val="22"/>
                <w:lang w:eastAsia="ro-RO"/>
              </w:rPr>
              <w:t>1</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16F7167" w14:textId="77777777" w:rsidR="00341C23" w:rsidRPr="00341C23" w:rsidRDefault="00341C23" w:rsidP="00341C23">
            <w:pPr>
              <w:spacing w:after="0" w:line="240" w:lineRule="auto"/>
              <w:jc w:val="left"/>
              <w:rPr>
                <w:rFonts w:eastAsia="Times New Roman"/>
                <w:b/>
                <w:bCs/>
                <w:i/>
                <w:iCs/>
                <w:color w:val="000000"/>
                <w:sz w:val="22"/>
                <w:szCs w:val="22"/>
                <w:lang w:eastAsia="ro-RO"/>
              </w:rPr>
            </w:pPr>
            <w:r w:rsidRPr="00341C23">
              <w:rPr>
                <w:rFonts w:eastAsia="Times New Roman"/>
                <w:b/>
                <w:bCs/>
                <w:i/>
                <w:iCs/>
                <w:color w:val="000000"/>
                <w:sz w:val="22"/>
                <w:szCs w:val="22"/>
                <w:lang w:eastAsia="ro-RO"/>
              </w:rPr>
              <w:t>Colectare și transport</w:t>
            </w:r>
          </w:p>
        </w:tc>
        <w:tc>
          <w:tcPr>
            <w:tcW w:w="1385" w:type="dxa"/>
            <w:tcBorders>
              <w:top w:val="nil"/>
              <w:left w:val="nil"/>
              <w:bottom w:val="single" w:sz="4" w:space="0" w:color="auto"/>
              <w:right w:val="single" w:sz="4" w:space="0" w:color="auto"/>
            </w:tcBorders>
            <w:shd w:val="clear" w:color="auto" w:fill="auto"/>
            <w:vAlign w:val="center"/>
            <w:hideMark/>
          </w:tcPr>
          <w:p w14:paraId="5B5E6517" w14:textId="77777777" w:rsidR="00341C23" w:rsidRPr="00341C23" w:rsidRDefault="00341C23" w:rsidP="00341C23">
            <w:pPr>
              <w:spacing w:after="0" w:line="240" w:lineRule="auto"/>
              <w:jc w:val="right"/>
              <w:rPr>
                <w:rFonts w:eastAsia="Times New Roman"/>
                <w:b/>
                <w:bCs/>
                <w:i/>
                <w:iCs/>
                <w:color w:val="000000"/>
                <w:sz w:val="22"/>
                <w:szCs w:val="22"/>
                <w:lang w:eastAsia="ro-RO"/>
              </w:rPr>
            </w:pPr>
            <w:r w:rsidRPr="00341C23">
              <w:rPr>
                <w:rFonts w:eastAsia="Times New Roman"/>
                <w:b/>
                <w:bCs/>
                <w:i/>
                <w:iCs/>
                <w:color w:val="000000"/>
                <w:sz w:val="22"/>
                <w:szCs w:val="22"/>
                <w:lang w:eastAsia="ro-RO"/>
              </w:rPr>
              <w:t>77.021.720,00</w:t>
            </w:r>
          </w:p>
        </w:tc>
      </w:tr>
      <w:tr w:rsidR="00341C23" w:rsidRPr="00341C23" w14:paraId="239EDF1A"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84BC6EB" w14:textId="77777777" w:rsidR="00341C23" w:rsidRPr="00341C23" w:rsidRDefault="00341C23" w:rsidP="00341C23">
            <w:pPr>
              <w:spacing w:after="0" w:line="240" w:lineRule="auto"/>
              <w:jc w:val="center"/>
              <w:rPr>
                <w:rFonts w:eastAsia="Times New Roman"/>
                <w:b/>
                <w:bCs/>
                <w:color w:val="000000"/>
                <w:sz w:val="22"/>
                <w:szCs w:val="22"/>
                <w:lang w:eastAsia="ro-RO"/>
              </w:rPr>
            </w:pPr>
            <w:r w:rsidRPr="00341C23">
              <w:rPr>
                <w:rFonts w:eastAsia="Times New Roman"/>
                <w:b/>
                <w:bCs/>
                <w:color w:val="000000"/>
                <w:sz w:val="22"/>
                <w:szCs w:val="22"/>
                <w:lang w:eastAsia="ro-RO"/>
              </w:rPr>
              <w:t>2</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E1AECED" w14:textId="77777777" w:rsidR="00341C23" w:rsidRPr="00341C23" w:rsidRDefault="00341C23" w:rsidP="00341C23">
            <w:pPr>
              <w:spacing w:after="0" w:line="240" w:lineRule="auto"/>
              <w:jc w:val="left"/>
              <w:rPr>
                <w:rFonts w:eastAsia="Times New Roman"/>
                <w:b/>
                <w:bCs/>
                <w:i/>
                <w:iCs/>
                <w:color w:val="000000"/>
                <w:sz w:val="22"/>
                <w:szCs w:val="22"/>
                <w:lang w:eastAsia="ro-RO"/>
              </w:rPr>
            </w:pPr>
            <w:r w:rsidRPr="00341C23">
              <w:rPr>
                <w:rFonts w:eastAsia="Times New Roman"/>
                <w:b/>
                <w:bCs/>
                <w:i/>
                <w:iCs/>
                <w:color w:val="000000"/>
                <w:sz w:val="22"/>
                <w:szCs w:val="22"/>
                <w:lang w:eastAsia="ro-RO"/>
              </w:rPr>
              <w:t xml:space="preserve">Infrastructuri fixe </w:t>
            </w:r>
            <w:r w:rsidRPr="00341C23">
              <w:rPr>
                <w:rFonts w:eastAsia="Times New Roman"/>
                <w:i/>
                <w:iCs/>
                <w:color w:val="000000"/>
                <w:sz w:val="22"/>
                <w:szCs w:val="22"/>
                <w:lang w:eastAsia="ro-RO"/>
              </w:rPr>
              <w:t>(2.1+ 2.2+2.3+2.4+2.5), din care:</w:t>
            </w:r>
          </w:p>
        </w:tc>
        <w:tc>
          <w:tcPr>
            <w:tcW w:w="1385" w:type="dxa"/>
            <w:tcBorders>
              <w:top w:val="nil"/>
              <w:left w:val="nil"/>
              <w:bottom w:val="single" w:sz="4" w:space="0" w:color="auto"/>
              <w:right w:val="single" w:sz="4" w:space="0" w:color="auto"/>
            </w:tcBorders>
            <w:shd w:val="clear" w:color="auto" w:fill="auto"/>
            <w:vAlign w:val="center"/>
            <w:hideMark/>
          </w:tcPr>
          <w:p w14:paraId="6A002BD8" w14:textId="77777777" w:rsidR="00341C23" w:rsidRPr="00341C23" w:rsidRDefault="00341C23" w:rsidP="00341C23">
            <w:pPr>
              <w:spacing w:after="0" w:line="240" w:lineRule="auto"/>
              <w:jc w:val="right"/>
              <w:rPr>
                <w:rFonts w:eastAsia="Times New Roman"/>
                <w:b/>
                <w:bCs/>
                <w:i/>
                <w:iCs/>
                <w:color w:val="000000"/>
                <w:sz w:val="22"/>
                <w:szCs w:val="22"/>
                <w:lang w:eastAsia="ro-RO"/>
              </w:rPr>
            </w:pPr>
            <w:r w:rsidRPr="00341C23">
              <w:rPr>
                <w:rFonts w:eastAsia="Times New Roman"/>
                <w:b/>
                <w:bCs/>
                <w:i/>
                <w:iCs/>
                <w:color w:val="000000"/>
                <w:sz w:val="22"/>
                <w:szCs w:val="22"/>
                <w:lang w:eastAsia="ro-RO"/>
              </w:rPr>
              <w:t>24.761.924,01</w:t>
            </w:r>
          </w:p>
        </w:tc>
      </w:tr>
      <w:tr w:rsidR="00341C23" w:rsidRPr="00341C23" w14:paraId="485A5D92"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20E1B5EC" w14:textId="77777777" w:rsidR="00341C23" w:rsidRPr="00341C23" w:rsidRDefault="00341C23" w:rsidP="00341C23">
            <w:pPr>
              <w:spacing w:after="0" w:line="240" w:lineRule="auto"/>
              <w:jc w:val="center"/>
              <w:rPr>
                <w:rFonts w:eastAsia="Times New Roman"/>
                <w:color w:val="000000"/>
                <w:sz w:val="22"/>
                <w:szCs w:val="22"/>
                <w:lang w:eastAsia="ro-RO"/>
              </w:rPr>
            </w:pPr>
            <w:r w:rsidRPr="00341C23">
              <w:rPr>
                <w:rFonts w:eastAsia="Times New Roman"/>
                <w:color w:val="000000"/>
                <w:sz w:val="22"/>
                <w:szCs w:val="22"/>
                <w:lang w:eastAsia="ro-RO"/>
              </w:rPr>
              <w:t>2.1</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E0CF189" w14:textId="77777777" w:rsidR="00341C23" w:rsidRPr="00341C23" w:rsidRDefault="00341C23" w:rsidP="00341C23">
            <w:pPr>
              <w:spacing w:after="0" w:line="240" w:lineRule="auto"/>
              <w:jc w:val="left"/>
              <w:rPr>
                <w:rFonts w:eastAsia="Times New Roman"/>
                <w:i/>
                <w:iCs/>
                <w:color w:val="000000"/>
                <w:sz w:val="22"/>
                <w:szCs w:val="22"/>
                <w:lang w:eastAsia="ro-RO"/>
              </w:rPr>
            </w:pPr>
            <w:r w:rsidRPr="00341C23">
              <w:rPr>
                <w:rFonts w:eastAsia="Times New Roman"/>
                <w:i/>
                <w:iCs/>
                <w:color w:val="000000"/>
                <w:sz w:val="22"/>
                <w:szCs w:val="22"/>
                <w:lang w:eastAsia="ro-RO"/>
              </w:rPr>
              <w:t>Stații de transfer</w:t>
            </w:r>
          </w:p>
        </w:tc>
        <w:tc>
          <w:tcPr>
            <w:tcW w:w="1385" w:type="dxa"/>
            <w:tcBorders>
              <w:top w:val="nil"/>
              <w:left w:val="nil"/>
              <w:bottom w:val="single" w:sz="4" w:space="0" w:color="auto"/>
              <w:right w:val="single" w:sz="4" w:space="0" w:color="auto"/>
            </w:tcBorders>
            <w:shd w:val="clear" w:color="auto" w:fill="auto"/>
            <w:vAlign w:val="center"/>
            <w:hideMark/>
          </w:tcPr>
          <w:p w14:paraId="219ABD3C" w14:textId="77777777" w:rsidR="00341C23" w:rsidRPr="00341C23" w:rsidRDefault="00341C23" w:rsidP="00341C23">
            <w:pPr>
              <w:spacing w:after="0" w:line="240" w:lineRule="auto"/>
              <w:jc w:val="right"/>
              <w:rPr>
                <w:rFonts w:eastAsia="Times New Roman"/>
                <w:i/>
                <w:iCs/>
                <w:color w:val="000000"/>
                <w:sz w:val="22"/>
                <w:szCs w:val="22"/>
                <w:lang w:eastAsia="ro-RO"/>
              </w:rPr>
            </w:pPr>
            <w:r w:rsidRPr="00341C23">
              <w:rPr>
                <w:rFonts w:eastAsia="Times New Roman"/>
                <w:i/>
                <w:iCs/>
                <w:color w:val="000000"/>
                <w:sz w:val="22"/>
                <w:szCs w:val="22"/>
                <w:lang w:eastAsia="ro-RO"/>
              </w:rPr>
              <w:t>200.000,00</w:t>
            </w:r>
          </w:p>
        </w:tc>
      </w:tr>
      <w:tr w:rsidR="00341C23" w:rsidRPr="00341C23" w14:paraId="2BCF3015"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DC47B69" w14:textId="77777777" w:rsidR="00341C23" w:rsidRPr="00341C23" w:rsidRDefault="00341C23" w:rsidP="00341C23">
            <w:pPr>
              <w:spacing w:after="0" w:line="240" w:lineRule="auto"/>
              <w:jc w:val="center"/>
              <w:rPr>
                <w:rFonts w:eastAsia="Times New Roman"/>
                <w:color w:val="000000"/>
                <w:sz w:val="22"/>
                <w:szCs w:val="22"/>
                <w:lang w:eastAsia="ro-RO"/>
              </w:rPr>
            </w:pPr>
            <w:r w:rsidRPr="00341C23">
              <w:rPr>
                <w:rFonts w:eastAsia="Times New Roman"/>
                <w:color w:val="000000"/>
                <w:sz w:val="22"/>
                <w:szCs w:val="22"/>
                <w:lang w:eastAsia="ro-RO"/>
              </w:rPr>
              <w:t>2.2</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5BF4F07" w14:textId="77777777" w:rsidR="00341C23" w:rsidRPr="00341C23" w:rsidRDefault="00341C23" w:rsidP="00341C23">
            <w:pPr>
              <w:spacing w:after="0" w:line="240" w:lineRule="auto"/>
              <w:jc w:val="left"/>
              <w:rPr>
                <w:rFonts w:eastAsia="Times New Roman"/>
                <w:i/>
                <w:iCs/>
                <w:color w:val="000000"/>
                <w:sz w:val="22"/>
                <w:szCs w:val="22"/>
                <w:lang w:eastAsia="ro-RO"/>
              </w:rPr>
            </w:pPr>
            <w:r w:rsidRPr="00341C23">
              <w:rPr>
                <w:rFonts w:eastAsia="Times New Roman"/>
                <w:i/>
                <w:iCs/>
                <w:color w:val="000000"/>
                <w:sz w:val="22"/>
                <w:szCs w:val="22"/>
                <w:lang w:eastAsia="ro-RO"/>
              </w:rPr>
              <w:t>Stație de compostare</w:t>
            </w:r>
          </w:p>
        </w:tc>
        <w:tc>
          <w:tcPr>
            <w:tcW w:w="1385" w:type="dxa"/>
            <w:tcBorders>
              <w:top w:val="nil"/>
              <w:left w:val="nil"/>
              <w:bottom w:val="single" w:sz="4" w:space="0" w:color="auto"/>
              <w:right w:val="single" w:sz="4" w:space="0" w:color="auto"/>
            </w:tcBorders>
            <w:shd w:val="clear" w:color="auto" w:fill="auto"/>
            <w:vAlign w:val="center"/>
            <w:hideMark/>
          </w:tcPr>
          <w:p w14:paraId="174777E4" w14:textId="77777777" w:rsidR="00341C23" w:rsidRPr="00341C23" w:rsidRDefault="00341C23" w:rsidP="00341C23">
            <w:pPr>
              <w:spacing w:after="0" w:line="240" w:lineRule="auto"/>
              <w:jc w:val="right"/>
              <w:rPr>
                <w:rFonts w:eastAsia="Times New Roman"/>
                <w:i/>
                <w:iCs/>
                <w:color w:val="000000"/>
                <w:sz w:val="22"/>
                <w:szCs w:val="22"/>
                <w:lang w:eastAsia="ro-RO"/>
              </w:rPr>
            </w:pPr>
            <w:r w:rsidRPr="00341C23">
              <w:rPr>
                <w:rFonts w:eastAsia="Times New Roman"/>
                <w:i/>
                <w:iCs/>
                <w:color w:val="000000"/>
                <w:sz w:val="22"/>
                <w:szCs w:val="22"/>
                <w:lang w:eastAsia="ro-RO"/>
              </w:rPr>
              <w:t>545.414,25</w:t>
            </w:r>
          </w:p>
        </w:tc>
      </w:tr>
      <w:tr w:rsidR="00341C23" w:rsidRPr="00341C23" w14:paraId="3756198E"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46746FB1" w14:textId="77777777" w:rsidR="00341C23" w:rsidRPr="00341C23" w:rsidRDefault="00341C23" w:rsidP="00341C23">
            <w:pPr>
              <w:spacing w:after="0" w:line="240" w:lineRule="auto"/>
              <w:jc w:val="center"/>
              <w:rPr>
                <w:rFonts w:eastAsia="Times New Roman"/>
                <w:color w:val="000000"/>
                <w:sz w:val="22"/>
                <w:szCs w:val="22"/>
                <w:lang w:eastAsia="ro-RO"/>
              </w:rPr>
            </w:pPr>
            <w:r w:rsidRPr="00341C23">
              <w:rPr>
                <w:rFonts w:eastAsia="Times New Roman"/>
                <w:color w:val="000000"/>
                <w:sz w:val="22"/>
                <w:szCs w:val="22"/>
                <w:lang w:eastAsia="ro-RO"/>
              </w:rPr>
              <w:t>2.3</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BEDBFE0" w14:textId="77777777" w:rsidR="00341C23" w:rsidRPr="00341C23" w:rsidRDefault="00341C23" w:rsidP="00341C23">
            <w:pPr>
              <w:spacing w:after="0" w:line="240" w:lineRule="auto"/>
              <w:jc w:val="left"/>
              <w:rPr>
                <w:rFonts w:eastAsia="Times New Roman"/>
                <w:i/>
                <w:iCs/>
                <w:color w:val="000000"/>
                <w:sz w:val="22"/>
                <w:szCs w:val="22"/>
                <w:lang w:eastAsia="ro-RO"/>
              </w:rPr>
            </w:pPr>
            <w:r w:rsidRPr="00341C23">
              <w:rPr>
                <w:rFonts w:eastAsia="Times New Roman"/>
                <w:i/>
                <w:iCs/>
                <w:color w:val="000000"/>
                <w:sz w:val="22"/>
                <w:szCs w:val="22"/>
                <w:lang w:eastAsia="ro-RO"/>
              </w:rPr>
              <w:t>Stație de sortare</w:t>
            </w:r>
          </w:p>
        </w:tc>
        <w:tc>
          <w:tcPr>
            <w:tcW w:w="1385" w:type="dxa"/>
            <w:tcBorders>
              <w:top w:val="nil"/>
              <w:left w:val="nil"/>
              <w:bottom w:val="single" w:sz="4" w:space="0" w:color="auto"/>
              <w:right w:val="single" w:sz="4" w:space="0" w:color="auto"/>
            </w:tcBorders>
            <w:shd w:val="clear" w:color="auto" w:fill="auto"/>
            <w:vAlign w:val="center"/>
            <w:hideMark/>
          </w:tcPr>
          <w:p w14:paraId="6AE6E7C3" w14:textId="77777777" w:rsidR="00341C23" w:rsidRPr="00341C23" w:rsidRDefault="00341C23" w:rsidP="00341C23">
            <w:pPr>
              <w:spacing w:after="0" w:line="240" w:lineRule="auto"/>
              <w:jc w:val="right"/>
              <w:rPr>
                <w:rFonts w:eastAsia="Times New Roman"/>
                <w:i/>
                <w:iCs/>
                <w:color w:val="000000"/>
                <w:sz w:val="22"/>
                <w:szCs w:val="22"/>
                <w:lang w:eastAsia="ro-RO"/>
              </w:rPr>
            </w:pPr>
            <w:r w:rsidRPr="00341C23">
              <w:rPr>
                <w:rFonts w:eastAsia="Times New Roman"/>
                <w:i/>
                <w:iCs/>
                <w:color w:val="000000"/>
                <w:sz w:val="22"/>
                <w:szCs w:val="22"/>
                <w:lang w:eastAsia="ro-RO"/>
              </w:rPr>
              <w:t>0,00</w:t>
            </w:r>
          </w:p>
        </w:tc>
      </w:tr>
      <w:tr w:rsidR="00341C23" w:rsidRPr="00341C23" w14:paraId="686470F6"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D1F1DD8" w14:textId="77777777" w:rsidR="00341C23" w:rsidRPr="00341C23" w:rsidRDefault="00341C23" w:rsidP="00341C23">
            <w:pPr>
              <w:spacing w:after="0" w:line="240" w:lineRule="auto"/>
              <w:jc w:val="center"/>
              <w:rPr>
                <w:rFonts w:eastAsia="Times New Roman"/>
                <w:color w:val="000000"/>
                <w:sz w:val="22"/>
                <w:szCs w:val="22"/>
                <w:lang w:eastAsia="ro-RO"/>
              </w:rPr>
            </w:pPr>
            <w:r w:rsidRPr="00341C23">
              <w:rPr>
                <w:rFonts w:eastAsia="Times New Roman"/>
                <w:color w:val="000000"/>
                <w:sz w:val="22"/>
                <w:szCs w:val="22"/>
                <w:lang w:eastAsia="ro-RO"/>
              </w:rPr>
              <w:t>2.4</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DC8EFB1" w14:textId="77777777" w:rsidR="00341C23" w:rsidRPr="00341C23" w:rsidRDefault="00341C23" w:rsidP="00341C23">
            <w:pPr>
              <w:spacing w:after="0" w:line="240" w:lineRule="auto"/>
              <w:jc w:val="left"/>
              <w:rPr>
                <w:rFonts w:eastAsia="Times New Roman"/>
                <w:i/>
                <w:iCs/>
                <w:color w:val="000000"/>
                <w:sz w:val="22"/>
                <w:szCs w:val="22"/>
                <w:lang w:eastAsia="ro-RO"/>
              </w:rPr>
            </w:pPr>
            <w:r w:rsidRPr="00341C23">
              <w:rPr>
                <w:rFonts w:eastAsia="Times New Roman"/>
                <w:i/>
                <w:iCs/>
                <w:color w:val="000000"/>
                <w:sz w:val="22"/>
                <w:szCs w:val="22"/>
                <w:lang w:eastAsia="ro-RO"/>
              </w:rPr>
              <w:t>Stație de tratare (TMB)</w:t>
            </w:r>
          </w:p>
        </w:tc>
        <w:tc>
          <w:tcPr>
            <w:tcW w:w="1385" w:type="dxa"/>
            <w:tcBorders>
              <w:top w:val="nil"/>
              <w:left w:val="nil"/>
              <w:bottom w:val="single" w:sz="4" w:space="0" w:color="auto"/>
              <w:right w:val="single" w:sz="4" w:space="0" w:color="auto"/>
            </w:tcBorders>
            <w:shd w:val="clear" w:color="auto" w:fill="auto"/>
            <w:vAlign w:val="center"/>
            <w:hideMark/>
          </w:tcPr>
          <w:p w14:paraId="10A01579" w14:textId="77777777" w:rsidR="00341C23" w:rsidRPr="00341C23" w:rsidRDefault="00341C23" w:rsidP="00341C23">
            <w:pPr>
              <w:spacing w:after="0" w:line="240" w:lineRule="auto"/>
              <w:jc w:val="right"/>
              <w:rPr>
                <w:rFonts w:eastAsia="Times New Roman"/>
                <w:i/>
                <w:iCs/>
                <w:color w:val="000000"/>
                <w:sz w:val="22"/>
                <w:szCs w:val="22"/>
                <w:lang w:eastAsia="ro-RO"/>
              </w:rPr>
            </w:pPr>
            <w:r w:rsidRPr="00341C23">
              <w:rPr>
                <w:rFonts w:eastAsia="Times New Roman"/>
                <w:i/>
                <w:iCs/>
                <w:color w:val="000000"/>
                <w:sz w:val="22"/>
                <w:szCs w:val="22"/>
                <w:lang w:eastAsia="ro-RO"/>
              </w:rPr>
              <w:t>15.010.318,88</w:t>
            </w:r>
          </w:p>
        </w:tc>
      </w:tr>
      <w:tr w:rsidR="00341C23" w:rsidRPr="00341C23" w14:paraId="4F823E62"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04E7B6F" w14:textId="77777777" w:rsidR="00341C23" w:rsidRPr="00341C23" w:rsidRDefault="00341C23" w:rsidP="00341C23">
            <w:pPr>
              <w:spacing w:after="0" w:line="240" w:lineRule="auto"/>
              <w:jc w:val="center"/>
              <w:rPr>
                <w:rFonts w:eastAsia="Times New Roman"/>
                <w:color w:val="000000"/>
                <w:sz w:val="22"/>
                <w:szCs w:val="22"/>
                <w:lang w:eastAsia="ro-RO"/>
              </w:rPr>
            </w:pPr>
            <w:r w:rsidRPr="00341C23">
              <w:rPr>
                <w:rFonts w:eastAsia="Times New Roman"/>
                <w:color w:val="000000"/>
                <w:sz w:val="22"/>
                <w:szCs w:val="22"/>
                <w:lang w:eastAsia="ro-RO"/>
              </w:rPr>
              <w:t>2.5</w:t>
            </w:r>
          </w:p>
        </w:tc>
        <w:tc>
          <w:tcPr>
            <w:tcW w:w="537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DE24B03" w14:textId="77777777" w:rsidR="00341C23" w:rsidRPr="00341C23" w:rsidRDefault="00341C23" w:rsidP="00341C23">
            <w:pPr>
              <w:spacing w:after="0" w:line="240" w:lineRule="auto"/>
              <w:jc w:val="left"/>
              <w:rPr>
                <w:rFonts w:eastAsia="Times New Roman"/>
                <w:i/>
                <w:iCs/>
                <w:color w:val="000000"/>
                <w:sz w:val="22"/>
                <w:szCs w:val="22"/>
                <w:lang w:eastAsia="ro-RO"/>
              </w:rPr>
            </w:pPr>
            <w:r w:rsidRPr="00341C23">
              <w:rPr>
                <w:rFonts w:eastAsia="Times New Roman"/>
                <w:i/>
                <w:iCs/>
                <w:color w:val="000000"/>
                <w:sz w:val="22"/>
                <w:szCs w:val="22"/>
                <w:lang w:eastAsia="ro-RO"/>
              </w:rPr>
              <w:t>DA</w:t>
            </w:r>
          </w:p>
        </w:tc>
        <w:tc>
          <w:tcPr>
            <w:tcW w:w="1385" w:type="dxa"/>
            <w:tcBorders>
              <w:top w:val="nil"/>
              <w:left w:val="nil"/>
              <w:bottom w:val="single" w:sz="4" w:space="0" w:color="auto"/>
              <w:right w:val="single" w:sz="4" w:space="0" w:color="auto"/>
            </w:tcBorders>
            <w:shd w:val="clear" w:color="auto" w:fill="auto"/>
            <w:vAlign w:val="center"/>
            <w:hideMark/>
          </w:tcPr>
          <w:p w14:paraId="3D6464F7" w14:textId="77777777" w:rsidR="00341C23" w:rsidRPr="00341C23" w:rsidRDefault="00341C23" w:rsidP="00341C23">
            <w:pPr>
              <w:spacing w:after="0" w:line="240" w:lineRule="auto"/>
              <w:jc w:val="right"/>
              <w:rPr>
                <w:rFonts w:eastAsia="Times New Roman"/>
                <w:i/>
                <w:iCs/>
                <w:color w:val="000000"/>
                <w:sz w:val="22"/>
                <w:szCs w:val="22"/>
                <w:lang w:eastAsia="ro-RO"/>
              </w:rPr>
            </w:pPr>
            <w:r w:rsidRPr="00341C23">
              <w:rPr>
                <w:rFonts w:eastAsia="Times New Roman"/>
                <w:i/>
                <w:iCs/>
                <w:color w:val="000000"/>
                <w:sz w:val="22"/>
                <w:szCs w:val="22"/>
                <w:lang w:eastAsia="ro-RO"/>
              </w:rPr>
              <w:t>9.006.190,88</w:t>
            </w:r>
          </w:p>
        </w:tc>
      </w:tr>
      <w:tr w:rsidR="00341C23" w:rsidRPr="00341C23" w14:paraId="044060FF"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52A00998" w14:textId="77777777" w:rsidR="00341C23" w:rsidRPr="00341C23" w:rsidRDefault="00341C23" w:rsidP="00341C23">
            <w:pPr>
              <w:spacing w:after="0" w:line="240" w:lineRule="auto"/>
              <w:jc w:val="center"/>
              <w:rPr>
                <w:rFonts w:eastAsia="Times New Roman"/>
                <w:b/>
                <w:bCs/>
                <w:color w:val="000000"/>
                <w:sz w:val="22"/>
                <w:szCs w:val="22"/>
                <w:lang w:eastAsia="ro-RO"/>
              </w:rPr>
            </w:pPr>
            <w:r w:rsidRPr="00341C23">
              <w:rPr>
                <w:rFonts w:eastAsia="Times New Roman"/>
                <w:b/>
                <w:bCs/>
                <w:color w:val="000000"/>
                <w:sz w:val="22"/>
                <w:szCs w:val="22"/>
                <w:lang w:eastAsia="ro-RO"/>
              </w:rPr>
              <w:t>3</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09CFDCF" w14:textId="77777777" w:rsidR="00341C23" w:rsidRPr="00341C23" w:rsidRDefault="00341C23" w:rsidP="00341C23">
            <w:pPr>
              <w:spacing w:after="0" w:line="240" w:lineRule="auto"/>
              <w:jc w:val="left"/>
              <w:rPr>
                <w:rFonts w:eastAsia="Times New Roman"/>
                <w:b/>
                <w:bCs/>
                <w:i/>
                <w:iCs/>
                <w:color w:val="000000"/>
                <w:sz w:val="22"/>
                <w:szCs w:val="22"/>
                <w:lang w:eastAsia="ro-RO"/>
              </w:rPr>
            </w:pPr>
            <w:r w:rsidRPr="00341C23">
              <w:rPr>
                <w:rFonts w:eastAsia="Times New Roman"/>
                <w:b/>
                <w:bCs/>
                <w:i/>
                <w:iCs/>
                <w:color w:val="000000"/>
                <w:sz w:val="22"/>
                <w:szCs w:val="22"/>
                <w:lang w:eastAsia="ro-RO"/>
              </w:rPr>
              <w:t>Depozitare celula 2 Doba</w:t>
            </w:r>
          </w:p>
        </w:tc>
        <w:tc>
          <w:tcPr>
            <w:tcW w:w="1385" w:type="dxa"/>
            <w:tcBorders>
              <w:top w:val="nil"/>
              <w:left w:val="nil"/>
              <w:bottom w:val="single" w:sz="4" w:space="0" w:color="auto"/>
              <w:right w:val="single" w:sz="4" w:space="0" w:color="auto"/>
            </w:tcBorders>
            <w:shd w:val="clear" w:color="auto" w:fill="auto"/>
            <w:vAlign w:val="center"/>
            <w:hideMark/>
          </w:tcPr>
          <w:p w14:paraId="01C1D621" w14:textId="77777777" w:rsidR="00341C23" w:rsidRPr="00341C23" w:rsidRDefault="00341C23" w:rsidP="00341C23">
            <w:pPr>
              <w:spacing w:after="0" w:line="240" w:lineRule="auto"/>
              <w:jc w:val="right"/>
              <w:rPr>
                <w:rFonts w:eastAsia="Times New Roman"/>
                <w:b/>
                <w:bCs/>
                <w:i/>
                <w:iCs/>
                <w:color w:val="000000"/>
                <w:sz w:val="22"/>
                <w:szCs w:val="22"/>
                <w:lang w:eastAsia="ro-RO"/>
              </w:rPr>
            </w:pPr>
            <w:r w:rsidRPr="00341C23">
              <w:rPr>
                <w:rFonts w:eastAsia="Times New Roman"/>
                <w:b/>
                <w:bCs/>
                <w:i/>
                <w:iCs/>
                <w:color w:val="000000"/>
                <w:sz w:val="22"/>
                <w:szCs w:val="22"/>
                <w:lang w:eastAsia="ro-RO"/>
              </w:rPr>
              <w:t>250.000,00</w:t>
            </w:r>
          </w:p>
        </w:tc>
      </w:tr>
      <w:tr w:rsidR="00341C23" w:rsidRPr="00341C23" w14:paraId="29372BDB" w14:textId="77777777" w:rsidTr="00341C23">
        <w:trPr>
          <w:trHeight w:val="20"/>
          <w:jc w:val="center"/>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34D5C22C" w14:textId="77777777" w:rsidR="00341C23" w:rsidRPr="00341C23" w:rsidRDefault="00341C23" w:rsidP="00341C23">
            <w:pPr>
              <w:spacing w:after="0" w:line="240" w:lineRule="auto"/>
              <w:jc w:val="center"/>
              <w:rPr>
                <w:rFonts w:eastAsia="Times New Roman"/>
                <w:b/>
                <w:bCs/>
                <w:color w:val="000000"/>
                <w:sz w:val="22"/>
                <w:szCs w:val="22"/>
                <w:lang w:eastAsia="ro-RO"/>
              </w:rPr>
            </w:pPr>
            <w:r w:rsidRPr="00341C23">
              <w:rPr>
                <w:rFonts w:eastAsia="Times New Roman"/>
                <w:b/>
                <w:bCs/>
                <w:color w:val="000000"/>
                <w:sz w:val="22"/>
                <w:szCs w:val="22"/>
                <w:lang w:eastAsia="ro-RO"/>
              </w:rPr>
              <w:t>4</w:t>
            </w:r>
          </w:p>
        </w:tc>
        <w:tc>
          <w:tcPr>
            <w:tcW w:w="53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786F0EA" w14:textId="77777777" w:rsidR="00341C23" w:rsidRPr="00341C23" w:rsidRDefault="00341C23" w:rsidP="00341C23">
            <w:pPr>
              <w:spacing w:after="0" w:line="240" w:lineRule="auto"/>
              <w:jc w:val="left"/>
              <w:rPr>
                <w:rFonts w:eastAsia="Times New Roman"/>
                <w:b/>
                <w:bCs/>
                <w:i/>
                <w:iCs/>
                <w:color w:val="000000"/>
                <w:sz w:val="22"/>
                <w:szCs w:val="22"/>
                <w:lang w:eastAsia="ro-RO"/>
              </w:rPr>
            </w:pPr>
            <w:r w:rsidRPr="00341C23">
              <w:rPr>
                <w:rFonts w:eastAsia="Times New Roman"/>
                <w:b/>
                <w:bCs/>
                <w:i/>
                <w:iCs/>
                <w:color w:val="000000"/>
                <w:sz w:val="22"/>
                <w:szCs w:val="22"/>
                <w:lang w:eastAsia="ro-RO"/>
              </w:rPr>
              <w:t>Închidere depozite existente Satu Mare</w:t>
            </w:r>
          </w:p>
        </w:tc>
        <w:tc>
          <w:tcPr>
            <w:tcW w:w="1385" w:type="dxa"/>
            <w:tcBorders>
              <w:top w:val="nil"/>
              <w:left w:val="nil"/>
              <w:bottom w:val="single" w:sz="4" w:space="0" w:color="auto"/>
              <w:right w:val="single" w:sz="4" w:space="0" w:color="auto"/>
            </w:tcBorders>
            <w:shd w:val="clear" w:color="auto" w:fill="auto"/>
            <w:vAlign w:val="center"/>
            <w:hideMark/>
          </w:tcPr>
          <w:p w14:paraId="5ED4EA8E" w14:textId="77777777" w:rsidR="00341C23" w:rsidRPr="00341C23" w:rsidRDefault="00341C23" w:rsidP="00341C23">
            <w:pPr>
              <w:spacing w:after="0" w:line="240" w:lineRule="auto"/>
              <w:jc w:val="right"/>
              <w:rPr>
                <w:rFonts w:eastAsia="Times New Roman"/>
                <w:b/>
                <w:bCs/>
                <w:i/>
                <w:iCs/>
                <w:color w:val="000000"/>
                <w:sz w:val="22"/>
                <w:szCs w:val="22"/>
                <w:lang w:eastAsia="ro-RO"/>
              </w:rPr>
            </w:pPr>
            <w:r w:rsidRPr="00341C23">
              <w:rPr>
                <w:rFonts w:eastAsia="Times New Roman"/>
                <w:b/>
                <w:bCs/>
                <w:i/>
                <w:iCs/>
                <w:color w:val="000000"/>
                <w:sz w:val="22"/>
                <w:szCs w:val="22"/>
                <w:lang w:eastAsia="ro-RO"/>
              </w:rPr>
              <w:t>0,00</w:t>
            </w:r>
          </w:p>
        </w:tc>
      </w:tr>
      <w:tr w:rsidR="00341C23" w:rsidRPr="00341C23" w14:paraId="02AB1E99" w14:textId="77777777" w:rsidTr="00341C23">
        <w:trPr>
          <w:trHeight w:val="20"/>
          <w:jc w:val="center"/>
        </w:trPr>
        <w:tc>
          <w:tcPr>
            <w:tcW w:w="6256" w:type="dxa"/>
            <w:gridSpan w:val="3"/>
            <w:tcBorders>
              <w:top w:val="single" w:sz="4" w:space="0" w:color="auto"/>
              <w:left w:val="single" w:sz="4" w:space="0" w:color="auto"/>
              <w:bottom w:val="single" w:sz="4" w:space="0" w:color="auto"/>
              <w:right w:val="single" w:sz="4" w:space="0" w:color="auto"/>
            </w:tcBorders>
            <w:shd w:val="clear" w:color="000000" w:fill="E2EFD9"/>
            <w:noWrap/>
            <w:vAlign w:val="center"/>
            <w:hideMark/>
          </w:tcPr>
          <w:p w14:paraId="449A3FAF" w14:textId="77777777" w:rsidR="00341C23" w:rsidRPr="00341C23" w:rsidRDefault="00341C23" w:rsidP="00341C23">
            <w:pPr>
              <w:spacing w:after="0" w:line="240" w:lineRule="auto"/>
              <w:jc w:val="left"/>
              <w:rPr>
                <w:rFonts w:eastAsia="Times New Roman"/>
                <w:b/>
                <w:bCs/>
                <w:i/>
                <w:iCs/>
                <w:color w:val="000000"/>
                <w:sz w:val="22"/>
                <w:szCs w:val="22"/>
                <w:lang w:eastAsia="ro-RO"/>
              </w:rPr>
            </w:pPr>
            <w:r w:rsidRPr="00341C23">
              <w:rPr>
                <w:rFonts w:eastAsia="Times New Roman"/>
                <w:b/>
                <w:bCs/>
                <w:i/>
                <w:iCs/>
                <w:color w:val="000000"/>
                <w:sz w:val="22"/>
                <w:szCs w:val="22"/>
                <w:lang w:eastAsia="ro-RO"/>
              </w:rPr>
              <w:t>TOTAL (1+2+3+4+5)</w:t>
            </w:r>
          </w:p>
        </w:tc>
        <w:tc>
          <w:tcPr>
            <w:tcW w:w="1385" w:type="dxa"/>
            <w:tcBorders>
              <w:top w:val="nil"/>
              <w:left w:val="nil"/>
              <w:bottom w:val="single" w:sz="4" w:space="0" w:color="auto"/>
              <w:right w:val="single" w:sz="4" w:space="0" w:color="auto"/>
            </w:tcBorders>
            <w:shd w:val="clear" w:color="000000" w:fill="E2EFD9"/>
            <w:vAlign w:val="center"/>
            <w:hideMark/>
          </w:tcPr>
          <w:p w14:paraId="6C89EF38" w14:textId="77777777" w:rsidR="00341C23" w:rsidRPr="00341C23" w:rsidRDefault="00341C23" w:rsidP="00341C23">
            <w:pPr>
              <w:spacing w:after="0" w:line="240" w:lineRule="auto"/>
              <w:jc w:val="right"/>
              <w:rPr>
                <w:rFonts w:eastAsia="Times New Roman"/>
                <w:b/>
                <w:bCs/>
                <w:color w:val="000000"/>
                <w:sz w:val="22"/>
                <w:szCs w:val="22"/>
                <w:lang w:eastAsia="ro-RO"/>
              </w:rPr>
            </w:pPr>
            <w:r w:rsidRPr="00341C23">
              <w:rPr>
                <w:rFonts w:eastAsia="Times New Roman"/>
                <w:b/>
                <w:bCs/>
                <w:color w:val="000000"/>
                <w:sz w:val="22"/>
                <w:szCs w:val="22"/>
                <w:lang w:eastAsia="ro-RO"/>
              </w:rPr>
              <w:t>102.033.644,01</w:t>
            </w:r>
          </w:p>
        </w:tc>
      </w:tr>
    </w:tbl>
    <w:p w14:paraId="06C0A0D7" w14:textId="61D057AF" w:rsidR="00B242DF" w:rsidRDefault="00B242DF" w:rsidP="00120D5C"/>
    <w:p w14:paraId="6BDB3A40" w14:textId="65F52D15" w:rsidR="00981A8F" w:rsidRDefault="00981A8F" w:rsidP="00833328">
      <w:pPr>
        <w:spacing w:line="240" w:lineRule="auto"/>
        <w:rPr>
          <w:highlight w:val="yellow"/>
          <w:lang w:eastAsia="ja-JP"/>
        </w:rPr>
      </w:pPr>
      <w:r w:rsidRPr="008807A2">
        <w:rPr>
          <w:lang w:eastAsia="ja-JP"/>
        </w:rPr>
        <w:t>Investițiile aferente componentei de colectare și transport intră în sarcina operatorilor contractați sau, după caz, a UAT-urilor, valorile urmând a fi incluse în tarifele practicate de către aceștia.</w:t>
      </w:r>
      <w:r>
        <w:rPr>
          <w:lang w:eastAsia="ja-JP"/>
        </w:rPr>
        <w:t xml:space="preserve"> </w:t>
      </w:r>
    </w:p>
    <w:p w14:paraId="10C0CE69" w14:textId="77777777" w:rsidR="00981A8F" w:rsidRPr="00EC024C" w:rsidRDefault="00981A8F" w:rsidP="00833328">
      <w:pPr>
        <w:spacing w:line="240" w:lineRule="auto"/>
      </w:pPr>
    </w:p>
    <w:p w14:paraId="6F95D417" w14:textId="2A399CAE" w:rsidR="00E5758A" w:rsidRPr="00EC024C" w:rsidRDefault="00E5758A" w:rsidP="00833328">
      <w:pPr>
        <w:pStyle w:val="Heading2"/>
        <w:spacing w:before="0" w:line="240" w:lineRule="auto"/>
      </w:pPr>
      <w:bookmarkStart w:id="814" w:name="_Toc73089835"/>
      <w:r w:rsidRPr="00EC024C">
        <w:t>Amplasamente necesare pentru noile instala</w:t>
      </w:r>
      <w:r w:rsidR="00CF261B">
        <w:t>ț</w:t>
      </w:r>
      <w:r w:rsidRPr="00EC024C">
        <w:t>ii</w:t>
      </w:r>
      <w:bookmarkEnd w:id="814"/>
    </w:p>
    <w:p w14:paraId="4CDFB9DB" w14:textId="7AC93344" w:rsidR="00120D5C" w:rsidRPr="009D2165" w:rsidRDefault="00120D5C" w:rsidP="005B1EFE">
      <w:pPr>
        <w:spacing w:line="276" w:lineRule="auto"/>
        <w:rPr>
          <w:szCs w:val="22"/>
        </w:rPr>
      </w:pPr>
      <w:r w:rsidRPr="009D2165">
        <w:t>Pentru investi</w:t>
      </w:r>
      <w:r w:rsidR="00CF261B" w:rsidRPr="009D2165">
        <w:t>ț</w:t>
      </w:r>
      <w:r w:rsidRPr="009D2165">
        <w:t>iile propuse pentru gestionarea corespunzătoare a fluxurilor de de</w:t>
      </w:r>
      <w:r w:rsidR="00CF261B" w:rsidRPr="009D2165">
        <w:t>ș</w:t>
      </w:r>
      <w:r w:rsidRPr="009D2165">
        <w:t>euri speciale: de</w:t>
      </w:r>
      <w:r w:rsidR="00CF261B" w:rsidRPr="009D2165">
        <w:t>ș</w:t>
      </w:r>
      <w:r w:rsidRPr="009D2165">
        <w:t>euri periculoase menajere</w:t>
      </w:r>
      <w:r w:rsidR="001B69A0" w:rsidRPr="009D2165">
        <w:t xml:space="preserve">, </w:t>
      </w:r>
      <w:r w:rsidRPr="009D2165">
        <w:t>voluminoase</w:t>
      </w:r>
      <w:r w:rsidR="001B69A0" w:rsidRPr="009D2165">
        <w:t xml:space="preserve">, </w:t>
      </w:r>
      <w:r w:rsidRPr="009D2165">
        <w:t>din construc</w:t>
      </w:r>
      <w:r w:rsidR="00CF261B" w:rsidRPr="009D2165">
        <w:t>ț</w:t>
      </w:r>
      <w:r w:rsidRPr="009D2165">
        <w:t xml:space="preserve">ii </w:t>
      </w:r>
      <w:r w:rsidR="00CF261B" w:rsidRPr="009D2165">
        <w:t>ș</w:t>
      </w:r>
      <w:r w:rsidRPr="009D2165">
        <w:t>i desfiin</w:t>
      </w:r>
      <w:r w:rsidR="00CF261B" w:rsidRPr="009D2165">
        <w:t>ț</w:t>
      </w:r>
      <w:r w:rsidRPr="009D2165">
        <w:t>ări</w:t>
      </w:r>
      <w:r w:rsidR="001B69A0" w:rsidRPr="009D2165">
        <w:t xml:space="preserve">, </w:t>
      </w:r>
      <w:r w:rsidRPr="009D2165">
        <w:t>sunt propuse următoarele amplasamente:</w:t>
      </w:r>
    </w:p>
    <w:p w14:paraId="3DE9F5E7" w14:textId="35A305BE" w:rsidR="00120D5C" w:rsidRPr="009D2165" w:rsidRDefault="00120D5C" w:rsidP="005B1EFE">
      <w:pPr>
        <w:numPr>
          <w:ilvl w:val="0"/>
          <w:numId w:val="52"/>
        </w:numPr>
        <w:spacing w:line="276" w:lineRule="auto"/>
      </w:pPr>
      <w:r w:rsidRPr="009D2165">
        <w:t>Pentru punctele/centrele de colectare a fluxurilor speciale de de</w:t>
      </w:r>
      <w:r w:rsidR="00CF261B" w:rsidRPr="009D2165">
        <w:t>ș</w:t>
      </w:r>
      <w:r w:rsidRPr="009D2165">
        <w:t>euri prin aport voluntar de la popula</w:t>
      </w:r>
      <w:r w:rsidR="00CF261B" w:rsidRPr="009D2165">
        <w:t>ț</w:t>
      </w:r>
      <w:r w:rsidRPr="009D2165">
        <w:t>ie – care trebuie amenajate în fiecare UAT – este propusă asigurarea de spa</w:t>
      </w:r>
      <w:r w:rsidR="00CF261B" w:rsidRPr="009D2165">
        <w:t>ț</w:t>
      </w:r>
      <w:r w:rsidRPr="009D2165">
        <w:t xml:space="preserve">ii pentru </w:t>
      </w:r>
      <w:r w:rsidR="009D2165" w:rsidRPr="009D2165">
        <w:t>65</w:t>
      </w:r>
      <w:r w:rsidRPr="009D2165">
        <w:t xml:space="preserve"> astfel de puncte; suprafa</w:t>
      </w:r>
      <w:r w:rsidR="00CF261B" w:rsidRPr="009D2165">
        <w:t>ț</w:t>
      </w:r>
      <w:r w:rsidRPr="009D2165">
        <w:t>a necesară estimată</w:t>
      </w:r>
      <w:r w:rsidR="001B69A0" w:rsidRPr="009D2165">
        <w:t xml:space="preserve">, </w:t>
      </w:r>
      <w:r w:rsidRPr="009D2165">
        <w:t>în func</w:t>
      </w:r>
      <w:r w:rsidR="00CF261B" w:rsidRPr="009D2165">
        <w:t>ț</w:t>
      </w:r>
      <w:r w:rsidRPr="009D2165">
        <w:t>ie de necesită</w:t>
      </w:r>
      <w:r w:rsidR="00CF261B" w:rsidRPr="009D2165">
        <w:t>ț</w:t>
      </w:r>
      <w:r w:rsidRPr="009D2165">
        <w:t xml:space="preserve">i </w:t>
      </w:r>
      <w:r w:rsidR="00CF261B" w:rsidRPr="009D2165">
        <w:t>ș</w:t>
      </w:r>
      <w:r w:rsidRPr="009D2165">
        <w:t>i loca</w:t>
      </w:r>
      <w:r w:rsidR="00CF261B" w:rsidRPr="009D2165">
        <w:t>ț</w:t>
      </w:r>
      <w:r w:rsidRPr="009D2165">
        <w:t>ie este de 200-400 mp; construc</w:t>
      </w:r>
      <w:r w:rsidR="00CF261B" w:rsidRPr="009D2165">
        <w:t>ț</w:t>
      </w:r>
      <w:r w:rsidRPr="009D2165">
        <w:t>ia acestor puncte a fost luată în considerare la estimarea investi</w:t>
      </w:r>
      <w:r w:rsidR="00CF261B" w:rsidRPr="009D2165">
        <w:t>ț</w:t>
      </w:r>
      <w:r w:rsidRPr="009D2165">
        <w:t xml:space="preserve">iilor pentru Alternativa </w:t>
      </w:r>
      <w:r w:rsidR="00AD12C8" w:rsidRPr="009D2165">
        <w:t>2</w:t>
      </w:r>
      <w:r w:rsidR="009D2165" w:rsidRPr="009D2165">
        <w:t>;</w:t>
      </w:r>
    </w:p>
    <w:p w14:paraId="538B759C" w14:textId="62874739" w:rsidR="00120D5C" w:rsidRPr="009D2165" w:rsidRDefault="00120D5C" w:rsidP="005B1EFE">
      <w:pPr>
        <w:numPr>
          <w:ilvl w:val="0"/>
          <w:numId w:val="52"/>
        </w:numPr>
        <w:spacing w:line="276" w:lineRule="auto"/>
      </w:pPr>
      <w:r w:rsidRPr="009D2165">
        <w:lastRenderedPageBreak/>
        <w:t xml:space="preserve">Pentru </w:t>
      </w:r>
      <w:r w:rsidRPr="009D2165">
        <w:rPr>
          <w:color w:val="000000"/>
        </w:rPr>
        <w:t>platforme de tratare/valorificare/reciclare a de</w:t>
      </w:r>
      <w:r w:rsidR="00CF261B" w:rsidRPr="009D2165">
        <w:rPr>
          <w:color w:val="000000"/>
        </w:rPr>
        <w:t>ș</w:t>
      </w:r>
      <w:r w:rsidRPr="009D2165">
        <w:rPr>
          <w:color w:val="000000"/>
        </w:rPr>
        <w:t xml:space="preserve">eurilor inerte – este propusă amenajare a </w:t>
      </w:r>
      <w:r w:rsidR="009D2165" w:rsidRPr="009D2165">
        <w:rPr>
          <w:color w:val="000000"/>
        </w:rPr>
        <w:t>4</w:t>
      </w:r>
      <w:r w:rsidRPr="009D2165">
        <w:rPr>
          <w:color w:val="000000"/>
        </w:rPr>
        <w:t xml:space="preserve"> astfel de amplasamente</w:t>
      </w:r>
      <w:r w:rsidR="001B69A0" w:rsidRPr="009D2165">
        <w:rPr>
          <w:color w:val="000000"/>
        </w:rPr>
        <w:t xml:space="preserve">, </w:t>
      </w:r>
      <w:r w:rsidRPr="009D2165">
        <w:rPr>
          <w:color w:val="000000"/>
        </w:rPr>
        <w:t>câte unul în fiecare</w:t>
      </w:r>
      <w:r w:rsidR="009D2165" w:rsidRPr="009D2165">
        <w:rPr>
          <w:color w:val="000000"/>
        </w:rPr>
        <w:t xml:space="preserve"> UAT urban care polarizează mai multe UAT-uri (Satu Mare, Carei, Negre</w:t>
      </w:r>
      <w:r w:rsidR="009D2165">
        <w:rPr>
          <w:color w:val="000000"/>
        </w:rPr>
        <w:t>ș</w:t>
      </w:r>
      <w:r w:rsidR="009D2165" w:rsidRPr="009D2165">
        <w:rPr>
          <w:color w:val="000000"/>
        </w:rPr>
        <w:t>ti-Oa</w:t>
      </w:r>
      <w:r w:rsidR="009D2165">
        <w:rPr>
          <w:color w:val="000000"/>
        </w:rPr>
        <w:t>ș</w:t>
      </w:r>
      <w:r w:rsidR="009D2165" w:rsidRPr="009D2165">
        <w:rPr>
          <w:color w:val="000000"/>
        </w:rPr>
        <w:t>, T</w:t>
      </w:r>
      <w:r w:rsidR="009D2165">
        <w:rPr>
          <w:color w:val="000000"/>
        </w:rPr>
        <w:t>ăș</w:t>
      </w:r>
      <w:r w:rsidR="009D2165" w:rsidRPr="009D2165">
        <w:rPr>
          <w:color w:val="000000"/>
        </w:rPr>
        <w:t>nad)</w:t>
      </w:r>
      <w:r w:rsidR="001B69A0" w:rsidRPr="009D2165">
        <w:rPr>
          <w:color w:val="000000"/>
        </w:rPr>
        <w:t xml:space="preserve">, </w:t>
      </w:r>
      <w:r w:rsidRPr="009D2165">
        <w:rPr>
          <w:color w:val="000000"/>
        </w:rPr>
        <w:t>care să deservească necesită</w:t>
      </w:r>
      <w:r w:rsidR="00CF261B" w:rsidRPr="009D2165">
        <w:rPr>
          <w:color w:val="000000"/>
        </w:rPr>
        <w:t>ț</w:t>
      </w:r>
      <w:r w:rsidRPr="009D2165">
        <w:rPr>
          <w:color w:val="000000"/>
        </w:rPr>
        <w:t>ile popula</w:t>
      </w:r>
      <w:r w:rsidR="00CF261B" w:rsidRPr="009D2165">
        <w:rPr>
          <w:color w:val="000000"/>
        </w:rPr>
        <w:t>ț</w:t>
      </w:r>
      <w:r w:rsidRPr="009D2165">
        <w:rPr>
          <w:color w:val="000000"/>
        </w:rPr>
        <w:t xml:space="preserve">iei </w:t>
      </w:r>
      <w:r w:rsidR="00CF261B" w:rsidRPr="009D2165">
        <w:rPr>
          <w:color w:val="000000"/>
        </w:rPr>
        <w:t>ș</w:t>
      </w:r>
      <w:r w:rsidRPr="009D2165">
        <w:rPr>
          <w:color w:val="000000"/>
        </w:rPr>
        <w:t>i operatorilor economici pe o rază de minim 50 km</w:t>
      </w:r>
      <w:r w:rsidR="00EC4EC8" w:rsidRPr="009D2165">
        <w:rPr>
          <w:color w:val="000000"/>
        </w:rPr>
        <w:t>;</w:t>
      </w:r>
      <w:r w:rsidRPr="009D2165">
        <w:rPr>
          <w:color w:val="000000"/>
        </w:rPr>
        <w:t xml:space="preserve"> suprafa</w:t>
      </w:r>
      <w:r w:rsidR="00CF261B" w:rsidRPr="009D2165">
        <w:rPr>
          <w:color w:val="000000"/>
        </w:rPr>
        <w:t>ț</w:t>
      </w:r>
      <w:r w:rsidRPr="009D2165">
        <w:rPr>
          <w:color w:val="000000"/>
        </w:rPr>
        <w:t>a minimă necesară estimată pentru o astfel de platformă este de 4000 mp; construc</w:t>
      </w:r>
      <w:r w:rsidR="00CF261B" w:rsidRPr="009D2165">
        <w:rPr>
          <w:color w:val="000000"/>
        </w:rPr>
        <w:t>ț</w:t>
      </w:r>
      <w:r w:rsidRPr="009D2165">
        <w:rPr>
          <w:color w:val="000000"/>
        </w:rPr>
        <w:t>ia acestor platforme a fost luată în considerare la estimarea investi</w:t>
      </w:r>
      <w:r w:rsidR="00CF261B" w:rsidRPr="009D2165">
        <w:rPr>
          <w:color w:val="000000"/>
        </w:rPr>
        <w:t>ț</w:t>
      </w:r>
      <w:r w:rsidRPr="009D2165">
        <w:rPr>
          <w:color w:val="000000"/>
        </w:rPr>
        <w:t xml:space="preserve">iilor pentru Alternativa </w:t>
      </w:r>
      <w:r w:rsidR="00AD12C8" w:rsidRPr="009D2165">
        <w:rPr>
          <w:color w:val="000000"/>
        </w:rPr>
        <w:t>2</w:t>
      </w:r>
      <w:r w:rsidRPr="009D2165">
        <w:rPr>
          <w:color w:val="000000"/>
        </w:rPr>
        <w:t xml:space="preserve"> prezentate în subcapitolul anterior</w:t>
      </w:r>
      <w:r w:rsidR="009D2165" w:rsidRPr="009D2165">
        <w:rPr>
          <w:color w:val="000000"/>
        </w:rPr>
        <w:t>;</w:t>
      </w:r>
    </w:p>
    <w:p w14:paraId="1B36B4FA" w14:textId="684C7D53" w:rsidR="009D2165" w:rsidRDefault="00AD12C8" w:rsidP="000246E8">
      <w:pPr>
        <w:spacing w:line="276" w:lineRule="auto"/>
        <w:rPr>
          <w:color w:val="000000"/>
        </w:rPr>
      </w:pPr>
      <w:r w:rsidRPr="009D2165">
        <w:rPr>
          <w:color w:val="000000"/>
        </w:rPr>
        <w:t xml:space="preserve">Pentru construcția </w:t>
      </w:r>
      <w:r w:rsidR="009D2165" w:rsidRPr="009D2165">
        <w:rPr>
          <w:color w:val="000000"/>
        </w:rPr>
        <w:t xml:space="preserve">instalației de </w:t>
      </w:r>
      <w:r w:rsidR="000246E8">
        <w:rPr>
          <w:color w:val="000000"/>
        </w:rPr>
        <w:t>TMB</w:t>
      </w:r>
      <w:r w:rsidR="009D2165" w:rsidRPr="009D2165">
        <w:rPr>
          <w:color w:val="000000"/>
        </w:rPr>
        <w:t xml:space="preserve">+ </w:t>
      </w:r>
      <w:r w:rsidR="000246E8">
        <w:rPr>
          <w:color w:val="000000"/>
        </w:rPr>
        <w:t>DA</w:t>
      </w:r>
      <w:r w:rsidRPr="009D2165">
        <w:rPr>
          <w:color w:val="000000"/>
        </w:rPr>
        <w:t xml:space="preserve"> – este necesar alegerea unui amplasament care poate fi identificat în </w:t>
      </w:r>
      <w:r w:rsidR="009D2165" w:rsidRPr="009D2165">
        <w:rPr>
          <w:color w:val="000000"/>
        </w:rPr>
        <w:t>cadrul CMID Doba</w:t>
      </w:r>
      <w:r w:rsidR="000246E8">
        <w:rPr>
          <w:color w:val="000000"/>
        </w:rPr>
        <w:t>, având în vedere următoarele condiții minime:</w:t>
      </w:r>
    </w:p>
    <w:p w14:paraId="236DB198" w14:textId="77777777" w:rsidR="000246E8" w:rsidRDefault="000246E8" w:rsidP="000246E8">
      <w:pPr>
        <w:pStyle w:val="ListParagraph"/>
        <w:numPr>
          <w:ilvl w:val="0"/>
          <w:numId w:val="193"/>
        </w:numPr>
        <w:spacing w:line="276" w:lineRule="auto"/>
      </w:pPr>
      <w:r>
        <w:t>Distanță recomandată față de zona de locuit (zona rezidențială) de 1 Km sau, dacă nu este posibil, atunci distanța minimă să fie de 500 m față de zona de locuit (zona rezidențială)</w:t>
      </w:r>
    </w:p>
    <w:p w14:paraId="2448642E" w14:textId="77777777" w:rsidR="000246E8" w:rsidRDefault="000246E8" w:rsidP="000246E8">
      <w:pPr>
        <w:pStyle w:val="ListParagraph"/>
        <w:numPr>
          <w:ilvl w:val="0"/>
          <w:numId w:val="193"/>
        </w:numPr>
        <w:spacing w:line="276" w:lineRule="auto"/>
      </w:pPr>
      <w:r>
        <w:t>Se va ține seama de PUG/PUZ/PUD in vigoare în ceea ce privește dezvoltarea urbanistică a localităților limitrofe pentru următorii 30 de ani;</w:t>
      </w:r>
    </w:p>
    <w:p w14:paraId="5B434204" w14:textId="77777777" w:rsidR="000246E8" w:rsidRDefault="000246E8" w:rsidP="000246E8">
      <w:pPr>
        <w:pStyle w:val="ListParagraph"/>
        <w:numPr>
          <w:ilvl w:val="0"/>
          <w:numId w:val="193"/>
        </w:numPr>
        <w:spacing w:line="276" w:lineRule="auto"/>
      </w:pPr>
      <w:r>
        <w:t>Amplasamentul să nu fie în zone cu arii protejate şi zone de protecție a elementelor patrimoniului natural şi cultural;</w:t>
      </w:r>
    </w:p>
    <w:p w14:paraId="4F7B4482" w14:textId="77777777" w:rsidR="000246E8" w:rsidRDefault="000246E8" w:rsidP="000246E8">
      <w:pPr>
        <w:pStyle w:val="ListParagraph"/>
        <w:numPr>
          <w:ilvl w:val="0"/>
          <w:numId w:val="193"/>
        </w:numPr>
        <w:spacing w:line="276" w:lineRule="auto"/>
      </w:pPr>
      <w:r>
        <w:t>Amplasamentul sa nu fie traversat de linii electrice aeriene (LEA) sau subterane (LES), conducte de alimentare de gaze sau alte utilitatii similare care pot impune restricții cu privire la realizarea de construcții;</w:t>
      </w:r>
    </w:p>
    <w:p w14:paraId="5970C0ED" w14:textId="40EDFADC" w:rsidR="000246E8" w:rsidRDefault="000246E8" w:rsidP="000246E8">
      <w:pPr>
        <w:pStyle w:val="ListParagraph"/>
        <w:numPr>
          <w:ilvl w:val="0"/>
          <w:numId w:val="193"/>
        </w:numPr>
        <w:spacing w:line="276" w:lineRule="auto"/>
      </w:pPr>
      <w:r>
        <w:t>Amplasamentul sa fie dotat acces la utilități: drum acces (trafic greu), alimentare cu energie electrică etc.</w:t>
      </w:r>
    </w:p>
    <w:p w14:paraId="6206B4AE" w14:textId="2B521F73" w:rsidR="00F274C1" w:rsidRDefault="00F274C1" w:rsidP="00F274C1">
      <w:pPr>
        <w:pStyle w:val="Caption"/>
        <w:ind w:left="720"/>
      </w:pPr>
      <w:bookmarkStart w:id="815" w:name="_Toc73089905"/>
      <w:r>
        <w:t xml:space="preserve">Figura </w:t>
      </w:r>
      <w:r>
        <w:fldChar w:fldCharType="begin"/>
      </w:r>
      <w:r>
        <w:instrText xml:space="preserve"> STYLEREF 1 \s </w:instrText>
      </w:r>
      <w:r>
        <w:fldChar w:fldCharType="separate"/>
      </w:r>
      <w:r w:rsidR="00DB6EFE">
        <w:rPr>
          <w:noProof/>
        </w:rPr>
        <w:t>8</w:t>
      </w:r>
      <w:r>
        <w:fldChar w:fldCharType="end"/>
      </w:r>
      <w:r>
        <w:noBreakHyphen/>
      </w:r>
      <w:r>
        <w:fldChar w:fldCharType="begin"/>
      </w:r>
      <w:r>
        <w:instrText xml:space="preserve"> SEQ Figura \* ARABIC \s 1 </w:instrText>
      </w:r>
      <w:r>
        <w:fldChar w:fldCharType="separate"/>
      </w:r>
      <w:r w:rsidR="00DB6EFE">
        <w:rPr>
          <w:noProof/>
        </w:rPr>
        <w:t>2</w:t>
      </w:r>
      <w:r>
        <w:fldChar w:fldCharType="end"/>
      </w:r>
      <w:r>
        <w:t xml:space="preserve"> Amplasament CMID Doba</w:t>
      </w:r>
      <w:bookmarkEnd w:id="815"/>
    </w:p>
    <w:p w14:paraId="7A05FDA9" w14:textId="49C91DB5" w:rsidR="00F274C1" w:rsidRPr="00445323" w:rsidRDefault="00F274C1" w:rsidP="00F274C1">
      <w:pPr>
        <w:pStyle w:val="ListParagraph"/>
        <w:spacing w:line="276" w:lineRule="auto"/>
      </w:pPr>
      <w:r>
        <w:rPr>
          <w:noProof/>
        </w:rPr>
        <w:drawing>
          <wp:inline distT="0" distB="0" distL="0" distR="0" wp14:anchorId="08B30235" wp14:editId="4EF00F62">
            <wp:extent cx="5868717" cy="3528127"/>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885257" cy="3538070"/>
                    </a:xfrm>
                    <a:prstGeom prst="rect">
                      <a:avLst/>
                    </a:prstGeom>
                    <a:noFill/>
                    <a:ln>
                      <a:noFill/>
                    </a:ln>
                  </pic:spPr>
                </pic:pic>
              </a:graphicData>
            </a:graphic>
          </wp:inline>
        </w:drawing>
      </w:r>
    </w:p>
    <w:p w14:paraId="1A8BC504" w14:textId="0D4997DF" w:rsidR="00470FE6" w:rsidRPr="00470FE6" w:rsidRDefault="00470FE6" w:rsidP="00470FE6">
      <w:pPr>
        <w:spacing w:line="276" w:lineRule="auto"/>
        <w:rPr>
          <w:i/>
          <w:iCs/>
        </w:rPr>
      </w:pPr>
      <w:r>
        <w:lastRenderedPageBreak/>
        <w:t xml:space="preserve">Pentru implementarea PJGD 2020-2025 pentru Județul Satu Mare sunt necesare măsuri și acțiuni care să asigure îndeplinirea obiectivelor și atingerea țintelor stabilite. Aceste măsuri și acțiuni cât și termenul de îndeplinire, responsabilii și sursa de finanțare sunt cuprinse în Planul de acțiune care este prezentat în cadrul Cap.11 și include: </w:t>
      </w:r>
      <w:r w:rsidRPr="00470FE6">
        <w:rPr>
          <w:i/>
          <w:iCs/>
        </w:rPr>
        <w:t>Planul de acțiune pentru deșeurile municipale;</w:t>
      </w:r>
      <w:r>
        <w:t xml:space="preserve">; </w:t>
      </w:r>
      <w:r w:rsidRPr="00470FE6">
        <w:rPr>
          <w:i/>
          <w:iCs/>
        </w:rPr>
        <w:t>Planul de acțiune pentru deșeuri de echipamente electrice și electronice; Planul de acțiune pentru deșeuri din construcții și desființări.</w:t>
      </w:r>
    </w:p>
    <w:p w14:paraId="6AD8EF87" w14:textId="7F11E0B3" w:rsidR="00445323" w:rsidRPr="00470FE6" w:rsidRDefault="00470FE6" w:rsidP="00470FE6">
      <w:pPr>
        <w:spacing w:line="276" w:lineRule="auto"/>
        <w:rPr>
          <w:i/>
          <w:iCs/>
        </w:rPr>
      </w:pPr>
      <w:r>
        <w:t xml:space="preserve">În ceea ce privește deșeurile din construcții și demolări, conform legislației în vigoare, operatorii economici responsabili (cei care obțin Autorizație de Construire) au responsabilitatea valorificării acestei categorii de deșeuri in vederea atingerii tintei privind valorificarea deșeurilor de Construcții și desfințări/demolări. Conform planului de acțiune de la cap.11 se stabilește în sarcina autorităților locale ca măsura </w:t>
      </w:r>
      <w:r w:rsidRPr="00470FE6">
        <w:rPr>
          <w:i/>
          <w:iCs/>
        </w:rPr>
        <w:t>Stabilirea în modelele de autorizații de construcție/demolare a cerințelor specifice privind gestionarea deșeurilor de C-D.</w:t>
      </w:r>
    </w:p>
    <w:p w14:paraId="054B42FB" w14:textId="77777777" w:rsidR="00120D5C" w:rsidRPr="00EC024C" w:rsidRDefault="00120D5C" w:rsidP="00833328">
      <w:pPr>
        <w:spacing w:line="240" w:lineRule="auto"/>
      </w:pPr>
    </w:p>
    <w:p w14:paraId="7D262AB2" w14:textId="6CA15BCA" w:rsidR="00CC4D26" w:rsidRPr="00EC024C" w:rsidRDefault="00CC4D26" w:rsidP="00833328">
      <w:pPr>
        <w:spacing w:line="240" w:lineRule="auto"/>
      </w:pPr>
      <w:r w:rsidRPr="00EC024C">
        <w:br w:type="page"/>
      </w:r>
    </w:p>
    <w:p w14:paraId="5FE4D9CB" w14:textId="0D02A41A" w:rsidR="0083630B" w:rsidRPr="0091569E" w:rsidRDefault="0083630B" w:rsidP="00833328">
      <w:pPr>
        <w:pStyle w:val="Heading1"/>
        <w:spacing w:line="240" w:lineRule="auto"/>
      </w:pPr>
      <w:bookmarkStart w:id="816" w:name="_Toc73089836"/>
      <w:r w:rsidRPr="0091569E">
        <w:lastRenderedPageBreak/>
        <w:t>VERIFICAREA SUSTENABILITĂ</w:t>
      </w:r>
      <w:r w:rsidR="00CF261B" w:rsidRPr="0091569E">
        <w:t>Ț</w:t>
      </w:r>
      <w:r w:rsidRPr="0091569E">
        <w:t>II</w:t>
      </w:r>
      <w:bookmarkEnd w:id="816"/>
    </w:p>
    <w:p w14:paraId="04D47F6F" w14:textId="6BF0B287" w:rsidR="00120D5C" w:rsidRPr="00EC024C" w:rsidRDefault="00120D5C" w:rsidP="005B1EFE">
      <w:pPr>
        <w:spacing w:line="276" w:lineRule="auto"/>
        <w:rPr>
          <w:szCs w:val="22"/>
        </w:rPr>
      </w:pPr>
      <w:r w:rsidRPr="00EC024C">
        <w:t>Analiza sustenabilită</w:t>
      </w:r>
      <w:r w:rsidR="00CF261B">
        <w:t>ț</w:t>
      </w:r>
      <w:r w:rsidRPr="00EC024C">
        <w:t>ii investi</w:t>
      </w:r>
      <w:r w:rsidR="00CF261B">
        <w:t>ț</w:t>
      </w:r>
      <w:r w:rsidRPr="00EC024C">
        <w:t xml:space="preserve">iilor propuse în </w:t>
      </w:r>
      <w:r w:rsidRPr="00EC024C">
        <w:rPr>
          <w:i/>
        </w:rPr>
        <w:t>Planul Jude</w:t>
      </w:r>
      <w:r w:rsidR="00CF261B">
        <w:rPr>
          <w:i/>
        </w:rPr>
        <w:t>ț</w:t>
      </w:r>
      <w:r w:rsidRPr="00EC024C">
        <w:rPr>
          <w:i/>
        </w:rPr>
        <w:t>ean de Gestiune a De</w:t>
      </w:r>
      <w:r w:rsidR="00CF261B">
        <w:rPr>
          <w:i/>
        </w:rPr>
        <w:t>ș</w:t>
      </w:r>
      <w:r w:rsidRPr="00EC024C">
        <w:rPr>
          <w:i/>
        </w:rPr>
        <w:t>eurilor în jude</w:t>
      </w:r>
      <w:r w:rsidR="00CF261B">
        <w:rPr>
          <w:i/>
        </w:rPr>
        <w:t>ț</w:t>
      </w:r>
      <w:r w:rsidRPr="00EC024C">
        <w:rPr>
          <w:i/>
        </w:rPr>
        <w:t xml:space="preserve">ul </w:t>
      </w:r>
      <w:r w:rsidR="00027F82">
        <w:rPr>
          <w:i/>
        </w:rPr>
        <w:t>Satu-Mare</w:t>
      </w:r>
      <w:r w:rsidRPr="00EC024C">
        <w:t xml:space="preserve"> constă în evaluarea capacită</w:t>
      </w:r>
      <w:r w:rsidR="00CF261B">
        <w:t>ț</w:t>
      </w:r>
      <w:r w:rsidRPr="00EC024C">
        <w:t>ii de plată a popula</w:t>
      </w:r>
      <w:r w:rsidR="00CF261B">
        <w:t>ț</w:t>
      </w:r>
      <w:r w:rsidRPr="00EC024C">
        <w:t>iei</w:t>
      </w:r>
      <w:r w:rsidR="001B69A0">
        <w:t xml:space="preserve">, </w:t>
      </w:r>
      <w:r w:rsidRPr="00EC024C">
        <w:t>determinând tariful maxim suportabil de către popula</w:t>
      </w:r>
      <w:r w:rsidR="00CF261B">
        <w:t>ț</w:t>
      </w:r>
      <w:r w:rsidRPr="00EC024C">
        <w:t>ie</w:t>
      </w:r>
      <w:r w:rsidR="001B69A0">
        <w:t xml:space="preserve">, </w:t>
      </w:r>
      <w:r w:rsidR="00CF261B">
        <w:t>ș</w:t>
      </w:r>
      <w:r w:rsidR="00EC4EC8">
        <w:t xml:space="preserve">i </w:t>
      </w:r>
      <w:r w:rsidRPr="00EC024C">
        <w:t>compararea costului mediu unitar la nivelul jude</w:t>
      </w:r>
      <w:r w:rsidR="00CF261B">
        <w:t>ț</w:t>
      </w:r>
      <w:r w:rsidRPr="00EC024C">
        <w:t>ului</w:t>
      </w:r>
      <w:r w:rsidR="00341ADB">
        <w:t xml:space="preserve"> (</w:t>
      </w:r>
      <w:r w:rsidRPr="00EC024C">
        <w:t>euro/tonă) cu tariful maxim suportabil de către popula</w:t>
      </w:r>
      <w:r w:rsidR="00CF261B">
        <w:t>ț</w:t>
      </w:r>
      <w:r w:rsidRPr="00EC024C">
        <w:t>ie.</w:t>
      </w:r>
    </w:p>
    <w:p w14:paraId="67298B28" w14:textId="2320185D" w:rsidR="00120D5C" w:rsidRPr="00EC024C" w:rsidRDefault="00120D5C" w:rsidP="005B1EFE">
      <w:pPr>
        <w:spacing w:line="276" w:lineRule="auto"/>
      </w:pPr>
      <w:r w:rsidRPr="00EC024C">
        <w:t>Această analiză are ca scop verificarea sustenabilită</w:t>
      </w:r>
      <w:r w:rsidR="00CF261B">
        <w:t>ț</w:t>
      </w:r>
      <w:r w:rsidRPr="00EC024C">
        <w:t>ii investi</w:t>
      </w:r>
      <w:r w:rsidR="00CF261B">
        <w:t>ț</w:t>
      </w:r>
      <w:r w:rsidRPr="00EC024C">
        <w:t>iilor aferente alternativei alese prin analiza gradului de acoperire a costului mediu unitar</w:t>
      </w:r>
      <w:r w:rsidR="00341ADB">
        <w:t xml:space="preserve"> (</w:t>
      </w:r>
      <w:r w:rsidRPr="00EC024C">
        <w:t>euro/tonă) pentru activită</w:t>
      </w:r>
      <w:r w:rsidR="00CF261B">
        <w:t>ț</w:t>
      </w:r>
      <w:r w:rsidRPr="00EC024C">
        <w:t>ile de gestiune a de</w:t>
      </w:r>
      <w:r w:rsidR="00CF261B">
        <w:t>ș</w:t>
      </w:r>
      <w:r w:rsidRPr="00EC024C">
        <w:t>eurilor</w:t>
      </w:r>
      <w:r w:rsidR="00341ADB">
        <w:t xml:space="preserve"> (</w:t>
      </w:r>
      <w:r w:rsidRPr="00EC024C">
        <w:rPr>
          <w:i/>
        </w:rPr>
        <w:t>colectare</w:t>
      </w:r>
      <w:r w:rsidR="001B69A0">
        <w:rPr>
          <w:i/>
        </w:rPr>
        <w:t xml:space="preserve">, </w:t>
      </w:r>
      <w:r w:rsidRPr="00EC024C">
        <w:rPr>
          <w:i/>
        </w:rPr>
        <w:t>transfer</w:t>
      </w:r>
      <w:r w:rsidR="001B69A0">
        <w:rPr>
          <w:i/>
        </w:rPr>
        <w:t xml:space="preserve">, </w:t>
      </w:r>
      <w:r w:rsidRPr="00EC024C">
        <w:rPr>
          <w:i/>
        </w:rPr>
        <w:t>sortare</w:t>
      </w:r>
      <w:r w:rsidR="001B69A0">
        <w:rPr>
          <w:i/>
        </w:rPr>
        <w:t xml:space="preserve">, </w:t>
      </w:r>
      <w:r w:rsidRPr="00EC024C">
        <w:rPr>
          <w:i/>
        </w:rPr>
        <w:t>tratare</w:t>
      </w:r>
      <w:r w:rsidR="00EC4EC8">
        <w:rPr>
          <w:i/>
        </w:rPr>
        <w:t xml:space="preserve"> </w:t>
      </w:r>
      <w:r w:rsidR="00CF261B">
        <w:rPr>
          <w:i/>
        </w:rPr>
        <w:t>ș</w:t>
      </w:r>
      <w:r w:rsidR="00EC4EC8">
        <w:rPr>
          <w:i/>
        </w:rPr>
        <w:t xml:space="preserve">i </w:t>
      </w:r>
      <w:r w:rsidRPr="00EC024C">
        <w:rPr>
          <w:i/>
        </w:rPr>
        <w:t>depozitare</w:t>
      </w:r>
      <w:r w:rsidRPr="00EC024C">
        <w:t>) în jude</w:t>
      </w:r>
      <w:r w:rsidR="00CF261B">
        <w:t>ț</w:t>
      </w:r>
      <w:r w:rsidRPr="00EC024C">
        <w:t xml:space="preserve">ul </w:t>
      </w:r>
      <w:r w:rsidR="00027F82">
        <w:t>Satu-Mare</w:t>
      </w:r>
      <w:r w:rsidRPr="00EC024C">
        <w:t xml:space="preserve"> de către popula</w:t>
      </w:r>
      <w:r w:rsidR="00CF261B">
        <w:t>ț</w:t>
      </w:r>
      <w:r w:rsidRPr="00EC024C">
        <w:t>ie</w:t>
      </w:r>
      <w:r w:rsidR="001B69A0">
        <w:t xml:space="preserve">, </w:t>
      </w:r>
      <w:r w:rsidRPr="00EC024C">
        <w:t>utilizatorii sistemului.</w:t>
      </w:r>
    </w:p>
    <w:p w14:paraId="3FCC6276" w14:textId="0A8CE9E4" w:rsidR="00120D5C" w:rsidRPr="00EC024C" w:rsidRDefault="00120D5C" w:rsidP="005B1EFE">
      <w:pPr>
        <w:spacing w:line="276" w:lineRule="auto"/>
      </w:pPr>
      <w:r w:rsidRPr="00EC024C">
        <w:t>Verificarea viabilită</w:t>
      </w:r>
      <w:r w:rsidR="00CF261B">
        <w:t>ț</w:t>
      </w:r>
      <w:r w:rsidRPr="00EC024C">
        <w:t>ii alternativei alese presupune parcurgerea următoarelor etape:</w:t>
      </w:r>
    </w:p>
    <w:p w14:paraId="1EEA160C" w14:textId="02AE3F82" w:rsidR="00120D5C" w:rsidRPr="00EC024C" w:rsidRDefault="00120D5C" w:rsidP="005B1EFE">
      <w:pPr>
        <w:pStyle w:val="ListParagraph"/>
        <w:numPr>
          <w:ilvl w:val="0"/>
          <w:numId w:val="53"/>
        </w:numPr>
        <w:spacing w:line="276" w:lineRule="auto"/>
      </w:pPr>
      <w:r w:rsidRPr="00EC024C">
        <w:rPr>
          <w:b/>
          <w:i/>
          <w:u w:val="single"/>
        </w:rPr>
        <w:t>Etapa 1</w:t>
      </w:r>
      <w:r w:rsidRPr="00EC024C">
        <w:t>: Estimarea capacită</w:t>
      </w:r>
      <w:r w:rsidR="00CF261B">
        <w:t>ț</w:t>
      </w:r>
      <w:r w:rsidRPr="00EC024C">
        <w:t>ii de plată a popula</w:t>
      </w:r>
      <w:r w:rsidR="00CF261B">
        <w:t>ț</w:t>
      </w:r>
      <w:r w:rsidRPr="00EC024C">
        <w:t xml:space="preserve">iei </w:t>
      </w:r>
      <w:r w:rsidR="00CF261B">
        <w:t>ș</w:t>
      </w:r>
      <w:r w:rsidRPr="00EC024C">
        <w:t>i a tarifului maxim suportabil;</w:t>
      </w:r>
    </w:p>
    <w:p w14:paraId="1021F22E" w14:textId="38F65831" w:rsidR="00120D5C" w:rsidRPr="00EC024C" w:rsidRDefault="00120D5C" w:rsidP="005B1EFE">
      <w:pPr>
        <w:pStyle w:val="ListParagraph"/>
        <w:numPr>
          <w:ilvl w:val="0"/>
          <w:numId w:val="53"/>
        </w:numPr>
        <w:spacing w:line="276" w:lineRule="auto"/>
      </w:pPr>
      <w:r w:rsidRPr="00EC024C">
        <w:rPr>
          <w:b/>
          <w:i/>
          <w:u w:val="single"/>
        </w:rPr>
        <w:t>Etapa 2</w:t>
      </w:r>
      <w:r w:rsidRPr="00EC024C">
        <w:t>: Compararea costului mediu unitar pe jude</w:t>
      </w:r>
      <w:r w:rsidR="00CF261B">
        <w:t>ț</w:t>
      </w:r>
      <w:r w:rsidR="00341ADB">
        <w:t xml:space="preserve"> (</w:t>
      </w:r>
      <w:r w:rsidRPr="00EC024C">
        <w:t>€/t) cu taxa/tariful maxim suportabil plătit de către utilizatorii sistemului.</w:t>
      </w:r>
    </w:p>
    <w:p w14:paraId="739A5BE7" w14:textId="6CE984E8" w:rsidR="00E5758A" w:rsidRPr="00EC024C" w:rsidRDefault="00E5758A" w:rsidP="005B1EFE">
      <w:pPr>
        <w:pStyle w:val="Heading2"/>
        <w:spacing w:before="0" w:line="276" w:lineRule="auto"/>
      </w:pPr>
      <w:bookmarkStart w:id="817" w:name="_Toc73089837"/>
      <w:r w:rsidRPr="00EC024C">
        <w:t>Estimarea capacită</w:t>
      </w:r>
      <w:r w:rsidR="00CF261B">
        <w:t>ț</w:t>
      </w:r>
      <w:r w:rsidRPr="00EC024C">
        <w:t>ii de plată a popula</w:t>
      </w:r>
      <w:r w:rsidR="00CF261B">
        <w:t>ț</w:t>
      </w:r>
      <w:r w:rsidRPr="00EC024C">
        <w:t>iei</w:t>
      </w:r>
      <w:bookmarkEnd w:id="817"/>
    </w:p>
    <w:p w14:paraId="1B060AF2" w14:textId="44DD0B96" w:rsidR="00653F81" w:rsidRDefault="00653F81" w:rsidP="005B1EFE">
      <w:pPr>
        <w:spacing w:line="276" w:lineRule="auto"/>
      </w:pPr>
      <w:r>
        <w:t>Evaluarea capacității de plată a populației la nivelul județului s-a realizat ținând cont de veniturile populației estimate pentru perioada 20</w:t>
      </w:r>
      <w:r w:rsidR="00341C23">
        <w:t>20</w:t>
      </w:r>
      <w:r>
        <w:t xml:space="preserve"> – 20</w:t>
      </w:r>
      <w:r w:rsidR="00341C23">
        <w:t>50</w:t>
      </w:r>
      <w:r>
        <w:t>.</w:t>
      </w:r>
    </w:p>
    <w:p w14:paraId="51DEAF3B" w14:textId="77777777" w:rsidR="00653F81" w:rsidRDefault="00653F81" w:rsidP="005B1EFE">
      <w:pPr>
        <w:spacing w:line="276" w:lineRule="auto"/>
      </w:pPr>
      <w:r>
        <w:t>Ipotezele și datele pe baza cărora s-a efectuat estimarea capacității de plată a populației și a tarifului maxim suportabil de către aceasta, sunt următoarele:</w:t>
      </w:r>
    </w:p>
    <w:p w14:paraId="66F54D4D" w14:textId="2C391950" w:rsidR="00653F81" w:rsidRDefault="00653F81" w:rsidP="000A2D0C">
      <w:pPr>
        <w:pStyle w:val="ListParagraph"/>
        <w:numPr>
          <w:ilvl w:val="0"/>
          <w:numId w:val="181"/>
        </w:numPr>
        <w:spacing w:line="276" w:lineRule="auto"/>
      </w:pPr>
      <w:r>
        <w:t>proiecția venitului disponibil (net) pe gospodărie pentru familia medie separat pentru mediul rural și urban (lei/lună), în termeni reali pentru perioada 20</w:t>
      </w:r>
      <w:r w:rsidR="00333E67">
        <w:t>20</w:t>
      </w:r>
      <w:r>
        <w:t xml:space="preserve"> - 20</w:t>
      </w:r>
      <w:r w:rsidR="00333E67">
        <w:t>50</w:t>
      </w:r>
      <w:r>
        <w:t>, la nivelul județului Satu Mare, prezentate la capitolul 5 Proiecția privind veniturile populației;</w:t>
      </w:r>
    </w:p>
    <w:p w14:paraId="6BA3637A" w14:textId="77777777" w:rsidR="00653F81" w:rsidRDefault="00653F81" w:rsidP="000A2D0C">
      <w:pPr>
        <w:pStyle w:val="ListParagraph"/>
        <w:numPr>
          <w:ilvl w:val="0"/>
          <w:numId w:val="181"/>
        </w:numPr>
        <w:spacing w:line="276" w:lineRule="auto"/>
      </w:pPr>
      <w:r>
        <w:t>valoarea lunară maximă a facturii de salubrizare, la nivel de gospodărie (lei și euro, inclusiv TVA). Acesta s-a determinat prin aplicarea unui procent de 1% la venitul disponibil pe gospodărie pentru familia medie, reprezentând pragul maxim suportabil al taxei/tarifului serviciilor de salubrizare;</w:t>
      </w:r>
    </w:p>
    <w:p w14:paraId="762C3DB9" w14:textId="77777777" w:rsidR="00653F81" w:rsidRDefault="00653F81" w:rsidP="000A2D0C">
      <w:pPr>
        <w:pStyle w:val="ListParagraph"/>
        <w:numPr>
          <w:ilvl w:val="0"/>
          <w:numId w:val="181"/>
        </w:numPr>
        <w:spacing w:line="276" w:lineRule="auto"/>
      </w:pPr>
      <w:r>
        <w:t>valoarea maximă a facturii de salubrizare suportată de o persoană (lei și euro, inclusiv TVA)</w:t>
      </w:r>
    </w:p>
    <w:p w14:paraId="1A48CC88" w14:textId="77777777" w:rsidR="00653F81" w:rsidRDefault="00653F81" w:rsidP="000A2D0C">
      <w:pPr>
        <w:pStyle w:val="ListParagraph"/>
        <w:numPr>
          <w:ilvl w:val="0"/>
          <w:numId w:val="181"/>
        </w:numPr>
        <w:spacing w:line="276" w:lineRule="auto"/>
      </w:pPr>
      <w:r>
        <w:t>determinarea taxei/tarifului maxim suportabil pe tonă (euro/tonă) la nivel județean, determinat prin raportarea produsului dintre valoarea maximă a facturii de salubrizare suportată de o persoană și populația județului Hunedoara la cantitatea de deșeuri generată de către populație.</w:t>
      </w:r>
    </w:p>
    <w:p w14:paraId="4C5E4FAE" w14:textId="77777777" w:rsidR="00D65FEE" w:rsidRPr="00EC024C" w:rsidRDefault="00D65FEE" w:rsidP="00D65FEE">
      <w:pPr>
        <w:sectPr w:rsidR="00D65FEE" w:rsidRPr="00EC024C" w:rsidSect="00362B5A">
          <w:pgSz w:w="12240" w:h="15840"/>
          <w:pgMar w:top="1440" w:right="1440" w:bottom="1440" w:left="1440" w:header="720" w:footer="720" w:gutter="0"/>
          <w:cols w:space="720"/>
          <w:titlePg/>
          <w:docGrid w:linePitch="360"/>
        </w:sectPr>
      </w:pPr>
    </w:p>
    <w:p w14:paraId="4C18FECA" w14:textId="70C41244" w:rsidR="00D65FEE" w:rsidRPr="00EC024C" w:rsidRDefault="00D65FEE" w:rsidP="00D65FEE">
      <w:pPr>
        <w:spacing w:after="0" w:line="240" w:lineRule="auto"/>
        <w:jc w:val="left"/>
        <w:rPr>
          <w:bCs/>
        </w:rPr>
      </w:pPr>
      <w:r w:rsidRPr="00EC024C">
        <w:lastRenderedPageBreak/>
        <w:t>Mai jos sunt prezentate datele rezultate în urma analizei capacită</w:t>
      </w:r>
      <w:r w:rsidR="00CF261B">
        <w:t>ț</w:t>
      </w:r>
      <w:r w:rsidRPr="00EC024C">
        <w:t>ii de plată a popula</w:t>
      </w:r>
      <w:r w:rsidR="00CF261B">
        <w:t>ț</w:t>
      </w:r>
      <w:r w:rsidRPr="00EC024C">
        <w:t>iei la nivelul jude</w:t>
      </w:r>
      <w:r w:rsidR="00CF261B">
        <w:t>ț</w:t>
      </w:r>
      <w:r w:rsidRPr="00EC024C">
        <w:t xml:space="preserve">ului </w:t>
      </w:r>
      <w:r w:rsidR="00027F82">
        <w:t>Satu-Mare</w:t>
      </w:r>
      <w:r w:rsidRPr="00EC024C">
        <w:t>.</w:t>
      </w:r>
      <w:r w:rsidRPr="00EC024C">
        <w:rPr>
          <w:bCs/>
        </w:rPr>
        <w:t xml:space="preserve"> </w:t>
      </w:r>
    </w:p>
    <w:p w14:paraId="5A48C0E7" w14:textId="6316AD1E" w:rsidR="00D65FEE" w:rsidRDefault="00D65FEE" w:rsidP="006D6F17">
      <w:pPr>
        <w:pStyle w:val="Caption"/>
      </w:pPr>
      <w:bookmarkStart w:id="818" w:name="_Toc73090058"/>
      <w:r w:rsidRPr="00EC024C">
        <w:t xml:space="preserve">Tabel </w:t>
      </w:r>
      <w:r w:rsidR="00F539AF">
        <w:fldChar w:fldCharType="begin"/>
      </w:r>
      <w:r w:rsidR="00F539AF">
        <w:instrText xml:space="preserve"> STYLEREF 1 \s </w:instrText>
      </w:r>
      <w:r w:rsidR="00F539AF">
        <w:fldChar w:fldCharType="separate"/>
      </w:r>
      <w:r w:rsidR="00DB6EFE">
        <w:rPr>
          <w:noProof/>
        </w:rPr>
        <w:t>9</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w:t>
      </w:r>
      <w:r w:rsidR="00F539AF">
        <w:fldChar w:fldCharType="end"/>
      </w:r>
      <w:r w:rsidRPr="00EC024C">
        <w:t xml:space="preserve"> Proiec</w:t>
      </w:r>
      <w:r w:rsidR="00CF261B">
        <w:t>ț</w:t>
      </w:r>
      <w:r w:rsidRPr="00EC024C">
        <w:t>ia veniturilor brute pe gospodărie</w:t>
      </w:r>
      <w:r w:rsidR="00EC4EC8">
        <w:t xml:space="preserve"> </w:t>
      </w:r>
      <w:r w:rsidR="00CF261B">
        <w:t>ș</w:t>
      </w:r>
      <w:r w:rsidR="00EC4EC8">
        <w:t xml:space="preserve">i </w:t>
      </w:r>
      <w:r w:rsidRPr="00EC024C">
        <w:t>pe persoană</w:t>
      </w:r>
      <w:r w:rsidR="001B69A0">
        <w:t xml:space="preserve">, </w:t>
      </w:r>
      <w:r w:rsidRPr="00EC024C">
        <w:t xml:space="preserve">separat pentru mediul urban </w:t>
      </w:r>
      <w:r w:rsidR="00CF261B">
        <w:t>ș</w:t>
      </w:r>
      <w:r w:rsidRPr="00EC024C">
        <w:t>i rural – jude</w:t>
      </w:r>
      <w:r w:rsidR="00CF261B">
        <w:t>ț</w:t>
      </w:r>
      <w:r w:rsidRPr="00EC024C">
        <w:t xml:space="preserve">ul </w:t>
      </w:r>
      <w:r w:rsidR="00027F82">
        <w:t>Satu-Mare</w:t>
      </w:r>
      <w:bookmarkEnd w:id="818"/>
    </w:p>
    <w:tbl>
      <w:tblPr>
        <w:tblW w:w="4896" w:type="pct"/>
        <w:jc w:val="center"/>
        <w:tblLook w:val="04A0" w:firstRow="1" w:lastRow="0" w:firstColumn="1" w:lastColumn="0" w:noHBand="0" w:noVBand="1"/>
      </w:tblPr>
      <w:tblGrid>
        <w:gridCol w:w="3876"/>
        <w:gridCol w:w="972"/>
        <w:gridCol w:w="711"/>
        <w:gridCol w:w="711"/>
        <w:gridCol w:w="711"/>
        <w:gridCol w:w="711"/>
        <w:gridCol w:w="711"/>
        <w:gridCol w:w="711"/>
        <w:gridCol w:w="711"/>
        <w:gridCol w:w="711"/>
        <w:gridCol w:w="712"/>
        <w:gridCol w:w="712"/>
        <w:gridCol w:w="711"/>
      </w:tblGrid>
      <w:tr w:rsidR="00333E67" w:rsidRPr="00A2789C" w14:paraId="33A9532D" w14:textId="77777777" w:rsidTr="00A2789C">
        <w:trPr>
          <w:trHeight w:val="20"/>
          <w:jc w:val="center"/>
        </w:trPr>
        <w:tc>
          <w:tcPr>
            <w:tcW w:w="1530" w:type="pct"/>
            <w:tcBorders>
              <w:top w:val="single" w:sz="8" w:space="0" w:color="auto"/>
              <w:left w:val="single" w:sz="8" w:space="0" w:color="auto"/>
              <w:bottom w:val="single" w:sz="8" w:space="0" w:color="auto"/>
              <w:right w:val="single" w:sz="8" w:space="0" w:color="auto"/>
            </w:tcBorders>
            <w:shd w:val="clear" w:color="000000" w:fill="A9D08E"/>
            <w:noWrap/>
            <w:vAlign w:val="center"/>
            <w:hideMark/>
          </w:tcPr>
          <w:p w14:paraId="661BF509" w14:textId="77777777" w:rsidR="00333E67" w:rsidRPr="00A2789C" w:rsidRDefault="00333E67" w:rsidP="00267468">
            <w:pPr>
              <w:spacing w:after="0" w:line="240" w:lineRule="auto"/>
              <w:jc w:val="left"/>
              <w:rPr>
                <w:rFonts w:eastAsia="Times New Roman"/>
                <w:b/>
                <w:bCs/>
                <w:color w:val="000000"/>
                <w:sz w:val="18"/>
                <w:szCs w:val="18"/>
                <w:lang w:val="en-US"/>
              </w:rPr>
            </w:pPr>
            <w:r w:rsidRPr="00A2789C">
              <w:rPr>
                <w:rFonts w:eastAsia="Times New Roman"/>
                <w:b/>
                <w:bCs/>
                <w:color w:val="000000"/>
                <w:sz w:val="18"/>
                <w:szCs w:val="18"/>
                <w:lang w:val="en-US"/>
              </w:rPr>
              <w:t>Denumire Indicator</w:t>
            </w:r>
          </w:p>
        </w:tc>
        <w:tc>
          <w:tcPr>
            <w:tcW w:w="384" w:type="pct"/>
            <w:tcBorders>
              <w:top w:val="single" w:sz="8" w:space="0" w:color="auto"/>
              <w:left w:val="nil"/>
              <w:bottom w:val="single" w:sz="8" w:space="0" w:color="auto"/>
              <w:right w:val="single" w:sz="8" w:space="0" w:color="auto"/>
            </w:tcBorders>
            <w:shd w:val="clear" w:color="000000" w:fill="A9D08E"/>
            <w:noWrap/>
            <w:vAlign w:val="center"/>
            <w:hideMark/>
          </w:tcPr>
          <w:p w14:paraId="59945693" w14:textId="77777777" w:rsidR="00333E67" w:rsidRPr="00A2789C" w:rsidRDefault="00333E67" w:rsidP="00267468">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UM</w:t>
            </w:r>
          </w:p>
        </w:tc>
        <w:tc>
          <w:tcPr>
            <w:tcW w:w="281" w:type="pct"/>
            <w:tcBorders>
              <w:top w:val="single" w:sz="8" w:space="0" w:color="auto"/>
              <w:left w:val="nil"/>
              <w:bottom w:val="single" w:sz="8" w:space="0" w:color="auto"/>
              <w:right w:val="single" w:sz="8" w:space="0" w:color="auto"/>
            </w:tcBorders>
            <w:shd w:val="clear" w:color="000000" w:fill="A9D08E"/>
            <w:noWrap/>
            <w:vAlign w:val="center"/>
            <w:hideMark/>
          </w:tcPr>
          <w:p w14:paraId="29146891" w14:textId="77777777" w:rsidR="00333E67" w:rsidRPr="00A2789C" w:rsidRDefault="00333E67" w:rsidP="00267468">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2020</w:t>
            </w:r>
          </w:p>
        </w:tc>
        <w:tc>
          <w:tcPr>
            <w:tcW w:w="281" w:type="pct"/>
            <w:tcBorders>
              <w:top w:val="single" w:sz="8" w:space="0" w:color="auto"/>
              <w:left w:val="nil"/>
              <w:bottom w:val="single" w:sz="8" w:space="0" w:color="auto"/>
              <w:right w:val="single" w:sz="8" w:space="0" w:color="auto"/>
            </w:tcBorders>
            <w:shd w:val="clear" w:color="000000" w:fill="A9D08E"/>
            <w:noWrap/>
            <w:vAlign w:val="center"/>
            <w:hideMark/>
          </w:tcPr>
          <w:p w14:paraId="0EFC3D6C" w14:textId="77777777" w:rsidR="00333E67" w:rsidRPr="00A2789C" w:rsidRDefault="00333E67" w:rsidP="00267468">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2021</w:t>
            </w:r>
          </w:p>
        </w:tc>
        <w:tc>
          <w:tcPr>
            <w:tcW w:w="281" w:type="pct"/>
            <w:tcBorders>
              <w:top w:val="single" w:sz="8" w:space="0" w:color="auto"/>
              <w:left w:val="nil"/>
              <w:bottom w:val="single" w:sz="8" w:space="0" w:color="auto"/>
              <w:right w:val="single" w:sz="8" w:space="0" w:color="auto"/>
            </w:tcBorders>
            <w:shd w:val="clear" w:color="000000" w:fill="A9D08E"/>
            <w:noWrap/>
            <w:vAlign w:val="center"/>
            <w:hideMark/>
          </w:tcPr>
          <w:p w14:paraId="7DCD1B4B" w14:textId="77777777" w:rsidR="00333E67" w:rsidRPr="00A2789C" w:rsidRDefault="00333E67" w:rsidP="00267468">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2022</w:t>
            </w:r>
          </w:p>
        </w:tc>
        <w:tc>
          <w:tcPr>
            <w:tcW w:w="281" w:type="pct"/>
            <w:tcBorders>
              <w:top w:val="single" w:sz="8" w:space="0" w:color="auto"/>
              <w:left w:val="nil"/>
              <w:bottom w:val="single" w:sz="8" w:space="0" w:color="auto"/>
              <w:right w:val="single" w:sz="8" w:space="0" w:color="auto"/>
            </w:tcBorders>
            <w:shd w:val="clear" w:color="000000" w:fill="A9D08E"/>
            <w:noWrap/>
            <w:vAlign w:val="center"/>
            <w:hideMark/>
          </w:tcPr>
          <w:p w14:paraId="409CFBE4" w14:textId="77777777" w:rsidR="00333E67" w:rsidRPr="00A2789C" w:rsidRDefault="00333E67" w:rsidP="00267468">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2023</w:t>
            </w:r>
          </w:p>
        </w:tc>
        <w:tc>
          <w:tcPr>
            <w:tcW w:w="281" w:type="pct"/>
            <w:tcBorders>
              <w:top w:val="single" w:sz="8" w:space="0" w:color="auto"/>
              <w:left w:val="nil"/>
              <w:bottom w:val="single" w:sz="8" w:space="0" w:color="auto"/>
              <w:right w:val="single" w:sz="8" w:space="0" w:color="auto"/>
            </w:tcBorders>
            <w:shd w:val="clear" w:color="000000" w:fill="A9D08E"/>
            <w:noWrap/>
            <w:vAlign w:val="center"/>
            <w:hideMark/>
          </w:tcPr>
          <w:p w14:paraId="6178262E" w14:textId="77777777" w:rsidR="00333E67" w:rsidRPr="00A2789C" w:rsidRDefault="00333E67" w:rsidP="00267468">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2024</w:t>
            </w:r>
          </w:p>
        </w:tc>
        <w:tc>
          <w:tcPr>
            <w:tcW w:w="281" w:type="pct"/>
            <w:tcBorders>
              <w:top w:val="single" w:sz="8" w:space="0" w:color="auto"/>
              <w:left w:val="nil"/>
              <w:bottom w:val="single" w:sz="8" w:space="0" w:color="auto"/>
              <w:right w:val="single" w:sz="8" w:space="0" w:color="auto"/>
            </w:tcBorders>
            <w:shd w:val="clear" w:color="000000" w:fill="A9D08E"/>
            <w:noWrap/>
            <w:vAlign w:val="center"/>
            <w:hideMark/>
          </w:tcPr>
          <w:p w14:paraId="595D9012" w14:textId="77777777" w:rsidR="00333E67" w:rsidRPr="00A2789C" w:rsidRDefault="00333E67" w:rsidP="00267468">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2025</w:t>
            </w:r>
          </w:p>
        </w:tc>
        <w:tc>
          <w:tcPr>
            <w:tcW w:w="281" w:type="pct"/>
            <w:tcBorders>
              <w:top w:val="single" w:sz="8" w:space="0" w:color="auto"/>
              <w:left w:val="nil"/>
              <w:bottom w:val="single" w:sz="8" w:space="0" w:color="auto"/>
              <w:right w:val="single" w:sz="8" w:space="0" w:color="auto"/>
            </w:tcBorders>
            <w:shd w:val="clear" w:color="000000" w:fill="A9D08E"/>
            <w:noWrap/>
            <w:vAlign w:val="center"/>
            <w:hideMark/>
          </w:tcPr>
          <w:p w14:paraId="756CE8D0" w14:textId="77777777" w:rsidR="00333E67" w:rsidRPr="00A2789C" w:rsidRDefault="00333E67" w:rsidP="00267468">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2026</w:t>
            </w:r>
          </w:p>
        </w:tc>
        <w:tc>
          <w:tcPr>
            <w:tcW w:w="281" w:type="pct"/>
            <w:tcBorders>
              <w:top w:val="single" w:sz="8" w:space="0" w:color="auto"/>
              <w:left w:val="nil"/>
              <w:bottom w:val="single" w:sz="8" w:space="0" w:color="auto"/>
              <w:right w:val="single" w:sz="8" w:space="0" w:color="auto"/>
            </w:tcBorders>
            <w:shd w:val="clear" w:color="000000" w:fill="A9D08E"/>
            <w:noWrap/>
            <w:vAlign w:val="center"/>
            <w:hideMark/>
          </w:tcPr>
          <w:p w14:paraId="6E2C7171" w14:textId="77777777" w:rsidR="00333E67" w:rsidRPr="00A2789C" w:rsidRDefault="00333E67" w:rsidP="00267468">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2027</w:t>
            </w:r>
          </w:p>
        </w:tc>
        <w:tc>
          <w:tcPr>
            <w:tcW w:w="281" w:type="pct"/>
            <w:tcBorders>
              <w:top w:val="single" w:sz="8" w:space="0" w:color="auto"/>
              <w:left w:val="nil"/>
              <w:bottom w:val="single" w:sz="8" w:space="0" w:color="auto"/>
              <w:right w:val="single" w:sz="8" w:space="0" w:color="auto"/>
            </w:tcBorders>
            <w:shd w:val="clear" w:color="000000" w:fill="A9D08E"/>
            <w:noWrap/>
            <w:vAlign w:val="center"/>
            <w:hideMark/>
          </w:tcPr>
          <w:p w14:paraId="3A08DBE2" w14:textId="77777777" w:rsidR="00333E67" w:rsidRPr="00A2789C" w:rsidRDefault="00333E67" w:rsidP="00267468">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2028</w:t>
            </w:r>
          </w:p>
        </w:tc>
        <w:tc>
          <w:tcPr>
            <w:tcW w:w="281" w:type="pct"/>
            <w:tcBorders>
              <w:top w:val="single" w:sz="8" w:space="0" w:color="auto"/>
              <w:left w:val="nil"/>
              <w:bottom w:val="single" w:sz="8" w:space="0" w:color="auto"/>
              <w:right w:val="single" w:sz="8" w:space="0" w:color="auto"/>
            </w:tcBorders>
            <w:shd w:val="clear" w:color="000000" w:fill="A9D08E"/>
            <w:noWrap/>
            <w:vAlign w:val="center"/>
            <w:hideMark/>
          </w:tcPr>
          <w:p w14:paraId="00E8533C" w14:textId="77777777" w:rsidR="00333E67" w:rsidRPr="00A2789C" w:rsidRDefault="00333E67" w:rsidP="00267468">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2029</w:t>
            </w:r>
          </w:p>
        </w:tc>
        <w:tc>
          <w:tcPr>
            <w:tcW w:w="281" w:type="pct"/>
            <w:tcBorders>
              <w:top w:val="single" w:sz="8" w:space="0" w:color="auto"/>
              <w:left w:val="nil"/>
              <w:bottom w:val="single" w:sz="8" w:space="0" w:color="auto"/>
              <w:right w:val="single" w:sz="8" w:space="0" w:color="auto"/>
            </w:tcBorders>
            <w:shd w:val="clear" w:color="000000" w:fill="A9D08E"/>
            <w:noWrap/>
            <w:vAlign w:val="center"/>
            <w:hideMark/>
          </w:tcPr>
          <w:p w14:paraId="6BCDC803" w14:textId="77777777" w:rsidR="00333E67" w:rsidRPr="00A2789C" w:rsidRDefault="00333E67" w:rsidP="00267468">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2030</w:t>
            </w:r>
          </w:p>
        </w:tc>
      </w:tr>
      <w:tr w:rsidR="00A2789C" w:rsidRPr="00A2789C" w14:paraId="58A09E95"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EDEDED"/>
            <w:vAlign w:val="center"/>
            <w:hideMark/>
          </w:tcPr>
          <w:p w14:paraId="01E8B4ED" w14:textId="77777777" w:rsidR="00A2789C" w:rsidRPr="00A2789C" w:rsidRDefault="00A2789C" w:rsidP="00A2789C">
            <w:pPr>
              <w:spacing w:after="0" w:line="240" w:lineRule="auto"/>
              <w:jc w:val="left"/>
              <w:rPr>
                <w:rFonts w:eastAsia="Times New Roman"/>
                <w:b/>
                <w:bCs/>
                <w:color w:val="000000"/>
                <w:sz w:val="18"/>
                <w:szCs w:val="18"/>
                <w:lang w:val="fr-FR"/>
              </w:rPr>
            </w:pPr>
            <w:r w:rsidRPr="00A2789C">
              <w:rPr>
                <w:rFonts w:eastAsia="Times New Roman"/>
                <w:b/>
                <w:bCs/>
                <w:color w:val="000000"/>
                <w:sz w:val="18"/>
                <w:szCs w:val="18"/>
                <w:lang w:val="fr-FR"/>
              </w:rPr>
              <w:t>Valoarea maxima a facturii de salubrizare la nivel de gospodarie inclusiv TVA</w:t>
            </w:r>
          </w:p>
        </w:tc>
        <w:tc>
          <w:tcPr>
            <w:tcW w:w="384" w:type="pct"/>
            <w:vMerge w:val="restart"/>
            <w:tcBorders>
              <w:top w:val="nil"/>
              <w:left w:val="single" w:sz="8" w:space="0" w:color="auto"/>
              <w:bottom w:val="single" w:sz="8" w:space="0" w:color="000000"/>
              <w:right w:val="single" w:sz="8" w:space="0" w:color="auto"/>
            </w:tcBorders>
            <w:shd w:val="clear" w:color="auto" w:fill="auto"/>
            <w:vAlign w:val="center"/>
            <w:hideMark/>
          </w:tcPr>
          <w:p w14:paraId="577197D3" w14:textId="77777777" w:rsidR="00A2789C" w:rsidRPr="00A2789C" w:rsidRDefault="00A2789C" w:rsidP="00A2789C">
            <w:pPr>
              <w:spacing w:after="0" w:line="240" w:lineRule="auto"/>
              <w:jc w:val="center"/>
              <w:rPr>
                <w:rFonts w:eastAsia="Times New Roman"/>
                <w:i/>
                <w:iCs/>
                <w:color w:val="000000"/>
                <w:sz w:val="18"/>
                <w:szCs w:val="18"/>
                <w:lang w:val="en-US"/>
              </w:rPr>
            </w:pPr>
            <w:r w:rsidRPr="00A2789C">
              <w:rPr>
                <w:rFonts w:eastAsia="Times New Roman"/>
                <w:i/>
                <w:iCs/>
                <w:color w:val="000000"/>
                <w:sz w:val="18"/>
                <w:szCs w:val="18"/>
                <w:lang w:val="en-US"/>
              </w:rPr>
              <w:t>lei cu TVA/gosp.</w:t>
            </w:r>
          </w:p>
        </w:tc>
        <w:tc>
          <w:tcPr>
            <w:tcW w:w="281" w:type="pct"/>
            <w:tcBorders>
              <w:top w:val="nil"/>
              <w:left w:val="nil"/>
              <w:bottom w:val="single" w:sz="8" w:space="0" w:color="auto"/>
              <w:right w:val="single" w:sz="8" w:space="0" w:color="auto"/>
            </w:tcBorders>
            <w:shd w:val="clear" w:color="auto" w:fill="auto"/>
            <w:noWrap/>
            <w:vAlign w:val="center"/>
          </w:tcPr>
          <w:p w14:paraId="45CFA2C3" w14:textId="5FDB19C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45,12</w:t>
            </w:r>
          </w:p>
        </w:tc>
        <w:tc>
          <w:tcPr>
            <w:tcW w:w="281" w:type="pct"/>
            <w:tcBorders>
              <w:top w:val="nil"/>
              <w:left w:val="nil"/>
              <w:bottom w:val="single" w:sz="8" w:space="0" w:color="auto"/>
              <w:right w:val="single" w:sz="8" w:space="0" w:color="auto"/>
            </w:tcBorders>
            <w:shd w:val="clear" w:color="auto" w:fill="auto"/>
            <w:noWrap/>
            <w:vAlign w:val="center"/>
          </w:tcPr>
          <w:p w14:paraId="49A3EBA1" w14:textId="73797FB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47,21</w:t>
            </w:r>
          </w:p>
        </w:tc>
        <w:tc>
          <w:tcPr>
            <w:tcW w:w="281" w:type="pct"/>
            <w:tcBorders>
              <w:top w:val="nil"/>
              <w:left w:val="nil"/>
              <w:bottom w:val="single" w:sz="8" w:space="0" w:color="auto"/>
              <w:right w:val="single" w:sz="8" w:space="0" w:color="auto"/>
            </w:tcBorders>
            <w:shd w:val="clear" w:color="auto" w:fill="auto"/>
            <w:noWrap/>
            <w:vAlign w:val="center"/>
          </w:tcPr>
          <w:p w14:paraId="309362B2" w14:textId="1726BE0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49,19</w:t>
            </w:r>
          </w:p>
        </w:tc>
        <w:tc>
          <w:tcPr>
            <w:tcW w:w="281" w:type="pct"/>
            <w:tcBorders>
              <w:top w:val="nil"/>
              <w:left w:val="nil"/>
              <w:bottom w:val="single" w:sz="8" w:space="0" w:color="auto"/>
              <w:right w:val="single" w:sz="8" w:space="0" w:color="auto"/>
            </w:tcBorders>
            <w:shd w:val="clear" w:color="auto" w:fill="auto"/>
            <w:noWrap/>
            <w:vAlign w:val="center"/>
          </w:tcPr>
          <w:p w14:paraId="213E0D06" w14:textId="4454949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51,36</w:t>
            </w:r>
          </w:p>
        </w:tc>
        <w:tc>
          <w:tcPr>
            <w:tcW w:w="281" w:type="pct"/>
            <w:tcBorders>
              <w:top w:val="nil"/>
              <w:left w:val="nil"/>
              <w:bottom w:val="single" w:sz="8" w:space="0" w:color="auto"/>
              <w:right w:val="single" w:sz="8" w:space="0" w:color="auto"/>
            </w:tcBorders>
            <w:shd w:val="clear" w:color="auto" w:fill="auto"/>
            <w:noWrap/>
            <w:vAlign w:val="center"/>
          </w:tcPr>
          <w:p w14:paraId="64866828" w14:textId="7BD454D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53,49</w:t>
            </w:r>
          </w:p>
        </w:tc>
        <w:tc>
          <w:tcPr>
            <w:tcW w:w="281" w:type="pct"/>
            <w:tcBorders>
              <w:top w:val="nil"/>
              <w:left w:val="nil"/>
              <w:bottom w:val="single" w:sz="8" w:space="0" w:color="auto"/>
              <w:right w:val="single" w:sz="8" w:space="0" w:color="auto"/>
            </w:tcBorders>
            <w:shd w:val="clear" w:color="auto" w:fill="auto"/>
            <w:noWrap/>
            <w:vAlign w:val="center"/>
          </w:tcPr>
          <w:p w14:paraId="1356C397" w14:textId="1BC7B7F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56,01</w:t>
            </w:r>
          </w:p>
        </w:tc>
        <w:tc>
          <w:tcPr>
            <w:tcW w:w="281" w:type="pct"/>
            <w:tcBorders>
              <w:top w:val="nil"/>
              <w:left w:val="nil"/>
              <w:bottom w:val="single" w:sz="8" w:space="0" w:color="auto"/>
              <w:right w:val="single" w:sz="8" w:space="0" w:color="auto"/>
            </w:tcBorders>
            <w:shd w:val="clear" w:color="auto" w:fill="auto"/>
            <w:noWrap/>
            <w:vAlign w:val="center"/>
          </w:tcPr>
          <w:p w14:paraId="029A3168" w14:textId="57E93BF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58,64</w:t>
            </w:r>
          </w:p>
        </w:tc>
        <w:tc>
          <w:tcPr>
            <w:tcW w:w="281" w:type="pct"/>
            <w:tcBorders>
              <w:top w:val="nil"/>
              <w:left w:val="nil"/>
              <w:bottom w:val="single" w:sz="8" w:space="0" w:color="auto"/>
              <w:right w:val="single" w:sz="8" w:space="0" w:color="auto"/>
            </w:tcBorders>
            <w:shd w:val="clear" w:color="auto" w:fill="auto"/>
            <w:noWrap/>
            <w:vAlign w:val="center"/>
          </w:tcPr>
          <w:p w14:paraId="70660313" w14:textId="29AD9C1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61,39</w:t>
            </w:r>
          </w:p>
        </w:tc>
        <w:tc>
          <w:tcPr>
            <w:tcW w:w="281" w:type="pct"/>
            <w:tcBorders>
              <w:top w:val="nil"/>
              <w:left w:val="nil"/>
              <w:bottom w:val="single" w:sz="8" w:space="0" w:color="auto"/>
              <w:right w:val="single" w:sz="8" w:space="0" w:color="auto"/>
            </w:tcBorders>
            <w:shd w:val="clear" w:color="auto" w:fill="auto"/>
            <w:noWrap/>
            <w:vAlign w:val="center"/>
          </w:tcPr>
          <w:p w14:paraId="1490D4C3" w14:textId="044ADF4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64,28</w:t>
            </w:r>
          </w:p>
        </w:tc>
        <w:tc>
          <w:tcPr>
            <w:tcW w:w="281" w:type="pct"/>
            <w:tcBorders>
              <w:top w:val="nil"/>
              <w:left w:val="nil"/>
              <w:bottom w:val="single" w:sz="8" w:space="0" w:color="auto"/>
              <w:right w:val="single" w:sz="8" w:space="0" w:color="auto"/>
            </w:tcBorders>
            <w:shd w:val="clear" w:color="auto" w:fill="auto"/>
            <w:noWrap/>
            <w:vAlign w:val="center"/>
          </w:tcPr>
          <w:p w14:paraId="133EF3C4" w14:textId="476458F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67,30</w:t>
            </w:r>
          </w:p>
        </w:tc>
        <w:tc>
          <w:tcPr>
            <w:tcW w:w="281" w:type="pct"/>
            <w:tcBorders>
              <w:top w:val="nil"/>
              <w:left w:val="nil"/>
              <w:bottom w:val="single" w:sz="8" w:space="0" w:color="auto"/>
              <w:right w:val="single" w:sz="8" w:space="0" w:color="auto"/>
            </w:tcBorders>
            <w:shd w:val="clear" w:color="auto" w:fill="auto"/>
            <w:noWrap/>
            <w:vAlign w:val="center"/>
          </w:tcPr>
          <w:p w14:paraId="711A5F25" w14:textId="6FB6FCE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70,46</w:t>
            </w:r>
          </w:p>
        </w:tc>
      </w:tr>
      <w:tr w:rsidR="00A2789C" w:rsidRPr="00A2789C" w14:paraId="34CD1569"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EDEDED"/>
            <w:vAlign w:val="center"/>
            <w:hideMark/>
          </w:tcPr>
          <w:p w14:paraId="24F0AAAC"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urban</w:t>
            </w:r>
          </w:p>
        </w:tc>
        <w:tc>
          <w:tcPr>
            <w:tcW w:w="384" w:type="pct"/>
            <w:vMerge/>
            <w:tcBorders>
              <w:top w:val="nil"/>
              <w:left w:val="single" w:sz="8" w:space="0" w:color="auto"/>
              <w:bottom w:val="single" w:sz="8" w:space="0" w:color="000000"/>
              <w:right w:val="single" w:sz="8" w:space="0" w:color="auto"/>
            </w:tcBorders>
            <w:vAlign w:val="center"/>
            <w:hideMark/>
          </w:tcPr>
          <w:p w14:paraId="3FD05B95"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281" w:type="pct"/>
            <w:tcBorders>
              <w:top w:val="nil"/>
              <w:left w:val="nil"/>
              <w:bottom w:val="single" w:sz="8" w:space="0" w:color="auto"/>
              <w:right w:val="single" w:sz="8" w:space="0" w:color="auto"/>
            </w:tcBorders>
            <w:shd w:val="clear" w:color="auto" w:fill="auto"/>
            <w:noWrap/>
            <w:vAlign w:val="center"/>
          </w:tcPr>
          <w:p w14:paraId="7F34CCE1" w14:textId="5A1255E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33,97</w:t>
            </w:r>
          </w:p>
        </w:tc>
        <w:tc>
          <w:tcPr>
            <w:tcW w:w="281" w:type="pct"/>
            <w:tcBorders>
              <w:top w:val="nil"/>
              <w:left w:val="nil"/>
              <w:bottom w:val="single" w:sz="8" w:space="0" w:color="auto"/>
              <w:right w:val="single" w:sz="8" w:space="0" w:color="auto"/>
            </w:tcBorders>
            <w:shd w:val="clear" w:color="auto" w:fill="auto"/>
            <w:noWrap/>
            <w:vAlign w:val="center"/>
          </w:tcPr>
          <w:p w14:paraId="27A4CCF9" w14:textId="0C76938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35,77</w:t>
            </w:r>
          </w:p>
        </w:tc>
        <w:tc>
          <w:tcPr>
            <w:tcW w:w="281" w:type="pct"/>
            <w:tcBorders>
              <w:top w:val="nil"/>
              <w:left w:val="nil"/>
              <w:bottom w:val="single" w:sz="8" w:space="0" w:color="auto"/>
              <w:right w:val="single" w:sz="8" w:space="0" w:color="auto"/>
            </w:tcBorders>
            <w:shd w:val="clear" w:color="auto" w:fill="auto"/>
            <w:noWrap/>
            <w:vAlign w:val="center"/>
          </w:tcPr>
          <w:p w14:paraId="78584266" w14:textId="3C0576C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37,57</w:t>
            </w:r>
          </w:p>
        </w:tc>
        <w:tc>
          <w:tcPr>
            <w:tcW w:w="281" w:type="pct"/>
            <w:tcBorders>
              <w:top w:val="nil"/>
              <w:left w:val="nil"/>
              <w:bottom w:val="single" w:sz="8" w:space="0" w:color="auto"/>
              <w:right w:val="single" w:sz="8" w:space="0" w:color="auto"/>
            </w:tcBorders>
            <w:shd w:val="clear" w:color="auto" w:fill="auto"/>
            <w:noWrap/>
            <w:vAlign w:val="center"/>
          </w:tcPr>
          <w:p w14:paraId="6CF82A01" w14:textId="38A9C17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39,45</w:t>
            </w:r>
          </w:p>
        </w:tc>
        <w:tc>
          <w:tcPr>
            <w:tcW w:w="281" w:type="pct"/>
            <w:tcBorders>
              <w:top w:val="nil"/>
              <w:left w:val="nil"/>
              <w:bottom w:val="single" w:sz="8" w:space="0" w:color="auto"/>
              <w:right w:val="single" w:sz="8" w:space="0" w:color="auto"/>
            </w:tcBorders>
            <w:shd w:val="clear" w:color="auto" w:fill="auto"/>
            <w:noWrap/>
            <w:vAlign w:val="center"/>
          </w:tcPr>
          <w:p w14:paraId="07705863" w14:textId="6370265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41,30</w:t>
            </w:r>
          </w:p>
        </w:tc>
        <w:tc>
          <w:tcPr>
            <w:tcW w:w="281" w:type="pct"/>
            <w:tcBorders>
              <w:top w:val="nil"/>
              <w:left w:val="nil"/>
              <w:bottom w:val="single" w:sz="8" w:space="0" w:color="auto"/>
              <w:right w:val="single" w:sz="8" w:space="0" w:color="auto"/>
            </w:tcBorders>
            <w:shd w:val="clear" w:color="auto" w:fill="auto"/>
            <w:noWrap/>
            <w:vAlign w:val="center"/>
          </w:tcPr>
          <w:p w14:paraId="7BFB705B" w14:textId="607C645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43,32</w:t>
            </w:r>
          </w:p>
        </w:tc>
        <w:tc>
          <w:tcPr>
            <w:tcW w:w="281" w:type="pct"/>
            <w:tcBorders>
              <w:top w:val="nil"/>
              <w:left w:val="nil"/>
              <w:bottom w:val="single" w:sz="8" w:space="0" w:color="auto"/>
              <w:right w:val="single" w:sz="8" w:space="0" w:color="auto"/>
            </w:tcBorders>
            <w:shd w:val="clear" w:color="auto" w:fill="auto"/>
            <w:noWrap/>
            <w:vAlign w:val="center"/>
          </w:tcPr>
          <w:p w14:paraId="78123B35" w14:textId="1F237F4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45,44</w:t>
            </w:r>
          </w:p>
        </w:tc>
        <w:tc>
          <w:tcPr>
            <w:tcW w:w="281" w:type="pct"/>
            <w:tcBorders>
              <w:top w:val="nil"/>
              <w:left w:val="nil"/>
              <w:bottom w:val="single" w:sz="8" w:space="0" w:color="auto"/>
              <w:right w:val="single" w:sz="8" w:space="0" w:color="auto"/>
            </w:tcBorders>
            <w:shd w:val="clear" w:color="auto" w:fill="auto"/>
            <w:noWrap/>
            <w:vAlign w:val="center"/>
          </w:tcPr>
          <w:p w14:paraId="6E764CAC" w14:textId="2FD5CC4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47,67</w:t>
            </w:r>
          </w:p>
        </w:tc>
        <w:tc>
          <w:tcPr>
            <w:tcW w:w="281" w:type="pct"/>
            <w:tcBorders>
              <w:top w:val="nil"/>
              <w:left w:val="nil"/>
              <w:bottom w:val="single" w:sz="8" w:space="0" w:color="auto"/>
              <w:right w:val="single" w:sz="8" w:space="0" w:color="auto"/>
            </w:tcBorders>
            <w:shd w:val="clear" w:color="auto" w:fill="auto"/>
            <w:noWrap/>
            <w:vAlign w:val="center"/>
          </w:tcPr>
          <w:p w14:paraId="4B685C64" w14:textId="380AE70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50,01</w:t>
            </w:r>
          </w:p>
        </w:tc>
        <w:tc>
          <w:tcPr>
            <w:tcW w:w="281" w:type="pct"/>
            <w:tcBorders>
              <w:top w:val="nil"/>
              <w:left w:val="nil"/>
              <w:bottom w:val="single" w:sz="8" w:space="0" w:color="auto"/>
              <w:right w:val="single" w:sz="8" w:space="0" w:color="auto"/>
            </w:tcBorders>
            <w:shd w:val="clear" w:color="auto" w:fill="auto"/>
            <w:noWrap/>
            <w:vAlign w:val="center"/>
          </w:tcPr>
          <w:p w14:paraId="7DAD568B" w14:textId="154E07E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52,46</w:t>
            </w:r>
          </w:p>
        </w:tc>
        <w:tc>
          <w:tcPr>
            <w:tcW w:w="281" w:type="pct"/>
            <w:tcBorders>
              <w:top w:val="nil"/>
              <w:left w:val="nil"/>
              <w:bottom w:val="single" w:sz="8" w:space="0" w:color="auto"/>
              <w:right w:val="single" w:sz="8" w:space="0" w:color="auto"/>
            </w:tcBorders>
            <w:shd w:val="clear" w:color="auto" w:fill="auto"/>
            <w:noWrap/>
            <w:vAlign w:val="center"/>
          </w:tcPr>
          <w:p w14:paraId="7DDE1A1D" w14:textId="6D93101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55,03</w:t>
            </w:r>
          </w:p>
        </w:tc>
      </w:tr>
      <w:tr w:rsidR="00A2789C" w:rsidRPr="00A2789C" w14:paraId="340BF2BD"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EDEDED"/>
            <w:vAlign w:val="center"/>
            <w:hideMark/>
          </w:tcPr>
          <w:p w14:paraId="3ABB28D3"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rural</w:t>
            </w:r>
          </w:p>
        </w:tc>
        <w:tc>
          <w:tcPr>
            <w:tcW w:w="384" w:type="pct"/>
            <w:vMerge/>
            <w:tcBorders>
              <w:top w:val="nil"/>
              <w:left w:val="single" w:sz="8" w:space="0" w:color="auto"/>
              <w:bottom w:val="single" w:sz="8" w:space="0" w:color="000000"/>
              <w:right w:val="single" w:sz="8" w:space="0" w:color="auto"/>
            </w:tcBorders>
            <w:vAlign w:val="center"/>
            <w:hideMark/>
          </w:tcPr>
          <w:p w14:paraId="3919EBA9"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281" w:type="pct"/>
            <w:tcBorders>
              <w:top w:val="nil"/>
              <w:left w:val="nil"/>
              <w:bottom w:val="single" w:sz="8" w:space="0" w:color="auto"/>
              <w:right w:val="single" w:sz="8" w:space="0" w:color="auto"/>
            </w:tcBorders>
            <w:shd w:val="clear" w:color="auto" w:fill="auto"/>
            <w:noWrap/>
            <w:vAlign w:val="center"/>
          </w:tcPr>
          <w:p w14:paraId="7126F832" w14:textId="3DDE6D3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25,09</w:t>
            </w:r>
          </w:p>
        </w:tc>
        <w:tc>
          <w:tcPr>
            <w:tcW w:w="281" w:type="pct"/>
            <w:tcBorders>
              <w:top w:val="nil"/>
              <w:left w:val="nil"/>
              <w:bottom w:val="single" w:sz="8" w:space="0" w:color="auto"/>
              <w:right w:val="single" w:sz="8" w:space="0" w:color="auto"/>
            </w:tcBorders>
            <w:shd w:val="clear" w:color="auto" w:fill="auto"/>
            <w:noWrap/>
            <w:vAlign w:val="center"/>
          </w:tcPr>
          <w:p w14:paraId="7F0C95B0" w14:textId="1910F63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26,43</w:t>
            </w:r>
          </w:p>
        </w:tc>
        <w:tc>
          <w:tcPr>
            <w:tcW w:w="281" w:type="pct"/>
            <w:tcBorders>
              <w:top w:val="nil"/>
              <w:left w:val="nil"/>
              <w:bottom w:val="single" w:sz="8" w:space="0" w:color="auto"/>
              <w:right w:val="single" w:sz="8" w:space="0" w:color="auto"/>
            </w:tcBorders>
            <w:shd w:val="clear" w:color="auto" w:fill="auto"/>
            <w:noWrap/>
            <w:vAlign w:val="center"/>
          </w:tcPr>
          <w:p w14:paraId="20D78723" w14:textId="3AC2023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27,76</w:t>
            </w:r>
          </w:p>
        </w:tc>
        <w:tc>
          <w:tcPr>
            <w:tcW w:w="281" w:type="pct"/>
            <w:tcBorders>
              <w:top w:val="nil"/>
              <w:left w:val="nil"/>
              <w:bottom w:val="single" w:sz="8" w:space="0" w:color="auto"/>
              <w:right w:val="single" w:sz="8" w:space="0" w:color="auto"/>
            </w:tcBorders>
            <w:shd w:val="clear" w:color="auto" w:fill="auto"/>
            <w:noWrap/>
            <w:vAlign w:val="center"/>
          </w:tcPr>
          <w:p w14:paraId="0768097C" w14:textId="3FDB728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29,15</w:t>
            </w:r>
          </w:p>
        </w:tc>
        <w:tc>
          <w:tcPr>
            <w:tcW w:w="281" w:type="pct"/>
            <w:tcBorders>
              <w:top w:val="nil"/>
              <w:left w:val="nil"/>
              <w:bottom w:val="single" w:sz="8" w:space="0" w:color="auto"/>
              <w:right w:val="single" w:sz="8" w:space="0" w:color="auto"/>
            </w:tcBorders>
            <w:shd w:val="clear" w:color="auto" w:fill="auto"/>
            <w:noWrap/>
            <w:vAlign w:val="center"/>
          </w:tcPr>
          <w:p w14:paraId="3D407D43" w14:textId="60C4DB7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30,51</w:t>
            </w:r>
          </w:p>
        </w:tc>
        <w:tc>
          <w:tcPr>
            <w:tcW w:w="281" w:type="pct"/>
            <w:tcBorders>
              <w:top w:val="nil"/>
              <w:left w:val="nil"/>
              <w:bottom w:val="single" w:sz="8" w:space="0" w:color="auto"/>
              <w:right w:val="single" w:sz="8" w:space="0" w:color="auto"/>
            </w:tcBorders>
            <w:shd w:val="clear" w:color="auto" w:fill="auto"/>
            <w:noWrap/>
            <w:vAlign w:val="center"/>
          </w:tcPr>
          <w:p w14:paraId="6E125B6A" w14:textId="7B242FD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32,00</w:t>
            </w:r>
          </w:p>
        </w:tc>
        <w:tc>
          <w:tcPr>
            <w:tcW w:w="281" w:type="pct"/>
            <w:tcBorders>
              <w:top w:val="nil"/>
              <w:left w:val="nil"/>
              <w:bottom w:val="single" w:sz="8" w:space="0" w:color="auto"/>
              <w:right w:val="single" w:sz="8" w:space="0" w:color="auto"/>
            </w:tcBorders>
            <w:shd w:val="clear" w:color="auto" w:fill="auto"/>
            <w:noWrap/>
            <w:vAlign w:val="center"/>
          </w:tcPr>
          <w:p w14:paraId="5149D6CF" w14:textId="364BE2C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33,57</w:t>
            </w:r>
          </w:p>
        </w:tc>
        <w:tc>
          <w:tcPr>
            <w:tcW w:w="281" w:type="pct"/>
            <w:tcBorders>
              <w:top w:val="nil"/>
              <w:left w:val="nil"/>
              <w:bottom w:val="single" w:sz="8" w:space="0" w:color="auto"/>
              <w:right w:val="single" w:sz="8" w:space="0" w:color="auto"/>
            </w:tcBorders>
            <w:shd w:val="clear" w:color="auto" w:fill="auto"/>
            <w:noWrap/>
            <w:vAlign w:val="center"/>
          </w:tcPr>
          <w:p w14:paraId="18C2B338" w14:textId="1847FBC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35,22</w:t>
            </w:r>
          </w:p>
        </w:tc>
        <w:tc>
          <w:tcPr>
            <w:tcW w:w="281" w:type="pct"/>
            <w:tcBorders>
              <w:top w:val="nil"/>
              <w:left w:val="nil"/>
              <w:bottom w:val="single" w:sz="8" w:space="0" w:color="auto"/>
              <w:right w:val="single" w:sz="8" w:space="0" w:color="auto"/>
            </w:tcBorders>
            <w:shd w:val="clear" w:color="auto" w:fill="auto"/>
            <w:noWrap/>
            <w:vAlign w:val="center"/>
          </w:tcPr>
          <w:p w14:paraId="00623407" w14:textId="1C92FB6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36,94</w:t>
            </w:r>
          </w:p>
        </w:tc>
        <w:tc>
          <w:tcPr>
            <w:tcW w:w="281" w:type="pct"/>
            <w:tcBorders>
              <w:top w:val="nil"/>
              <w:left w:val="nil"/>
              <w:bottom w:val="single" w:sz="8" w:space="0" w:color="auto"/>
              <w:right w:val="single" w:sz="8" w:space="0" w:color="auto"/>
            </w:tcBorders>
            <w:shd w:val="clear" w:color="auto" w:fill="auto"/>
            <w:noWrap/>
            <w:vAlign w:val="center"/>
          </w:tcPr>
          <w:p w14:paraId="5272AB5C" w14:textId="4DC4614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38,75</w:t>
            </w:r>
          </w:p>
        </w:tc>
        <w:tc>
          <w:tcPr>
            <w:tcW w:w="281" w:type="pct"/>
            <w:tcBorders>
              <w:top w:val="nil"/>
              <w:left w:val="nil"/>
              <w:bottom w:val="single" w:sz="8" w:space="0" w:color="auto"/>
              <w:right w:val="single" w:sz="8" w:space="0" w:color="auto"/>
            </w:tcBorders>
            <w:shd w:val="clear" w:color="auto" w:fill="auto"/>
            <w:noWrap/>
            <w:vAlign w:val="center"/>
          </w:tcPr>
          <w:p w14:paraId="1424D8D2" w14:textId="01D4FB7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40,65</w:t>
            </w:r>
          </w:p>
        </w:tc>
      </w:tr>
      <w:tr w:rsidR="00A2789C" w:rsidRPr="00A2789C" w14:paraId="6B604E80"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EDEDED"/>
            <w:vAlign w:val="center"/>
            <w:hideMark/>
          </w:tcPr>
          <w:p w14:paraId="496C16F3" w14:textId="77777777" w:rsidR="00A2789C" w:rsidRPr="00A2789C" w:rsidRDefault="00A2789C" w:rsidP="00A2789C">
            <w:pPr>
              <w:spacing w:after="0" w:line="240" w:lineRule="auto"/>
              <w:jc w:val="left"/>
              <w:rPr>
                <w:rFonts w:eastAsia="Times New Roman"/>
                <w:b/>
                <w:bCs/>
                <w:color w:val="000000"/>
                <w:sz w:val="18"/>
                <w:szCs w:val="18"/>
                <w:lang w:val="fr-FR"/>
              </w:rPr>
            </w:pPr>
            <w:r w:rsidRPr="00A2789C">
              <w:rPr>
                <w:rFonts w:eastAsia="Times New Roman"/>
                <w:b/>
                <w:bCs/>
                <w:color w:val="000000"/>
                <w:sz w:val="18"/>
                <w:szCs w:val="18"/>
                <w:lang w:val="fr-FR"/>
              </w:rPr>
              <w:t>Valoarea maxima a facturii de salubrizare la nivel de gospodarie fără TVA</w:t>
            </w:r>
          </w:p>
        </w:tc>
        <w:tc>
          <w:tcPr>
            <w:tcW w:w="384" w:type="pct"/>
            <w:vMerge w:val="restart"/>
            <w:tcBorders>
              <w:top w:val="nil"/>
              <w:left w:val="single" w:sz="8" w:space="0" w:color="auto"/>
              <w:bottom w:val="single" w:sz="8" w:space="0" w:color="000000"/>
              <w:right w:val="single" w:sz="8" w:space="0" w:color="auto"/>
            </w:tcBorders>
            <w:shd w:val="clear" w:color="auto" w:fill="auto"/>
            <w:vAlign w:val="center"/>
            <w:hideMark/>
          </w:tcPr>
          <w:p w14:paraId="52B93D65" w14:textId="77777777" w:rsidR="00A2789C" w:rsidRPr="00A2789C" w:rsidRDefault="00A2789C" w:rsidP="00A2789C">
            <w:pPr>
              <w:spacing w:after="0" w:line="240" w:lineRule="auto"/>
              <w:jc w:val="center"/>
              <w:rPr>
                <w:rFonts w:eastAsia="Times New Roman"/>
                <w:i/>
                <w:iCs/>
                <w:color w:val="000000"/>
                <w:sz w:val="18"/>
                <w:szCs w:val="18"/>
                <w:lang w:val="en-US"/>
              </w:rPr>
            </w:pPr>
            <w:r w:rsidRPr="00A2789C">
              <w:rPr>
                <w:rFonts w:eastAsia="Times New Roman"/>
                <w:i/>
                <w:iCs/>
                <w:color w:val="000000"/>
                <w:sz w:val="18"/>
                <w:szCs w:val="18"/>
                <w:lang w:val="en-US"/>
              </w:rPr>
              <w:t>lei fara TVA /gosp.</w:t>
            </w:r>
          </w:p>
        </w:tc>
        <w:tc>
          <w:tcPr>
            <w:tcW w:w="281" w:type="pct"/>
            <w:tcBorders>
              <w:top w:val="nil"/>
              <w:left w:val="nil"/>
              <w:bottom w:val="single" w:sz="8" w:space="0" w:color="auto"/>
              <w:right w:val="single" w:sz="8" w:space="0" w:color="auto"/>
            </w:tcBorders>
            <w:shd w:val="clear" w:color="auto" w:fill="auto"/>
            <w:noWrap/>
            <w:vAlign w:val="center"/>
          </w:tcPr>
          <w:p w14:paraId="56278D51" w14:textId="62BF1AA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37,92</w:t>
            </w:r>
          </w:p>
        </w:tc>
        <w:tc>
          <w:tcPr>
            <w:tcW w:w="281" w:type="pct"/>
            <w:tcBorders>
              <w:top w:val="nil"/>
              <w:left w:val="nil"/>
              <w:bottom w:val="single" w:sz="8" w:space="0" w:color="auto"/>
              <w:right w:val="single" w:sz="8" w:space="0" w:color="auto"/>
            </w:tcBorders>
            <w:shd w:val="clear" w:color="auto" w:fill="auto"/>
            <w:noWrap/>
            <w:vAlign w:val="center"/>
          </w:tcPr>
          <w:p w14:paraId="46653969" w14:textId="586E7B7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39,67</w:t>
            </w:r>
          </w:p>
        </w:tc>
        <w:tc>
          <w:tcPr>
            <w:tcW w:w="281" w:type="pct"/>
            <w:tcBorders>
              <w:top w:val="nil"/>
              <w:left w:val="nil"/>
              <w:bottom w:val="single" w:sz="8" w:space="0" w:color="auto"/>
              <w:right w:val="single" w:sz="8" w:space="0" w:color="auto"/>
            </w:tcBorders>
            <w:shd w:val="clear" w:color="auto" w:fill="auto"/>
            <w:noWrap/>
            <w:vAlign w:val="center"/>
          </w:tcPr>
          <w:p w14:paraId="34585AF2" w14:textId="2184872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41,34</w:t>
            </w:r>
          </w:p>
        </w:tc>
        <w:tc>
          <w:tcPr>
            <w:tcW w:w="281" w:type="pct"/>
            <w:tcBorders>
              <w:top w:val="nil"/>
              <w:left w:val="nil"/>
              <w:bottom w:val="single" w:sz="8" w:space="0" w:color="auto"/>
              <w:right w:val="single" w:sz="8" w:space="0" w:color="auto"/>
            </w:tcBorders>
            <w:shd w:val="clear" w:color="auto" w:fill="auto"/>
            <w:noWrap/>
            <w:vAlign w:val="center"/>
          </w:tcPr>
          <w:p w14:paraId="3CA5BBAC" w14:textId="7442096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43,16</w:t>
            </w:r>
          </w:p>
        </w:tc>
        <w:tc>
          <w:tcPr>
            <w:tcW w:w="281" w:type="pct"/>
            <w:tcBorders>
              <w:top w:val="nil"/>
              <w:left w:val="nil"/>
              <w:bottom w:val="single" w:sz="8" w:space="0" w:color="auto"/>
              <w:right w:val="single" w:sz="8" w:space="0" w:color="auto"/>
            </w:tcBorders>
            <w:shd w:val="clear" w:color="auto" w:fill="auto"/>
            <w:noWrap/>
            <w:vAlign w:val="center"/>
          </w:tcPr>
          <w:p w14:paraId="3D1D9372" w14:textId="2470C37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44,95</w:t>
            </w:r>
          </w:p>
        </w:tc>
        <w:tc>
          <w:tcPr>
            <w:tcW w:w="281" w:type="pct"/>
            <w:tcBorders>
              <w:top w:val="nil"/>
              <w:left w:val="nil"/>
              <w:bottom w:val="single" w:sz="8" w:space="0" w:color="auto"/>
              <w:right w:val="single" w:sz="8" w:space="0" w:color="auto"/>
            </w:tcBorders>
            <w:shd w:val="clear" w:color="auto" w:fill="auto"/>
            <w:noWrap/>
            <w:vAlign w:val="center"/>
          </w:tcPr>
          <w:p w14:paraId="32AE4DB6" w14:textId="1508561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47,07</w:t>
            </w:r>
          </w:p>
        </w:tc>
        <w:tc>
          <w:tcPr>
            <w:tcW w:w="281" w:type="pct"/>
            <w:tcBorders>
              <w:top w:val="nil"/>
              <w:left w:val="nil"/>
              <w:bottom w:val="single" w:sz="8" w:space="0" w:color="auto"/>
              <w:right w:val="single" w:sz="8" w:space="0" w:color="auto"/>
            </w:tcBorders>
            <w:shd w:val="clear" w:color="auto" w:fill="auto"/>
            <w:noWrap/>
            <w:vAlign w:val="center"/>
          </w:tcPr>
          <w:p w14:paraId="63E81C07" w14:textId="7BDACB3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49,28</w:t>
            </w:r>
          </w:p>
        </w:tc>
        <w:tc>
          <w:tcPr>
            <w:tcW w:w="281" w:type="pct"/>
            <w:tcBorders>
              <w:top w:val="nil"/>
              <w:left w:val="nil"/>
              <w:bottom w:val="single" w:sz="8" w:space="0" w:color="auto"/>
              <w:right w:val="single" w:sz="8" w:space="0" w:color="auto"/>
            </w:tcBorders>
            <w:shd w:val="clear" w:color="auto" w:fill="auto"/>
            <w:noWrap/>
            <w:vAlign w:val="center"/>
          </w:tcPr>
          <w:p w14:paraId="5A881B5F" w14:textId="13B25B7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51,59</w:t>
            </w:r>
          </w:p>
        </w:tc>
        <w:tc>
          <w:tcPr>
            <w:tcW w:w="281" w:type="pct"/>
            <w:tcBorders>
              <w:top w:val="nil"/>
              <w:left w:val="nil"/>
              <w:bottom w:val="single" w:sz="8" w:space="0" w:color="auto"/>
              <w:right w:val="single" w:sz="8" w:space="0" w:color="auto"/>
            </w:tcBorders>
            <w:shd w:val="clear" w:color="auto" w:fill="auto"/>
            <w:noWrap/>
            <w:vAlign w:val="center"/>
          </w:tcPr>
          <w:p w14:paraId="328EFBC1" w14:textId="3C6C9CE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54,02</w:t>
            </w:r>
          </w:p>
        </w:tc>
        <w:tc>
          <w:tcPr>
            <w:tcW w:w="281" w:type="pct"/>
            <w:tcBorders>
              <w:top w:val="nil"/>
              <w:left w:val="nil"/>
              <w:bottom w:val="single" w:sz="8" w:space="0" w:color="auto"/>
              <w:right w:val="single" w:sz="8" w:space="0" w:color="auto"/>
            </w:tcBorders>
            <w:shd w:val="clear" w:color="auto" w:fill="auto"/>
            <w:noWrap/>
            <w:vAlign w:val="center"/>
          </w:tcPr>
          <w:p w14:paraId="325CF8B3" w14:textId="2DCC499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56,55</w:t>
            </w:r>
          </w:p>
        </w:tc>
        <w:tc>
          <w:tcPr>
            <w:tcW w:w="281" w:type="pct"/>
            <w:tcBorders>
              <w:top w:val="nil"/>
              <w:left w:val="nil"/>
              <w:bottom w:val="single" w:sz="8" w:space="0" w:color="auto"/>
              <w:right w:val="single" w:sz="8" w:space="0" w:color="auto"/>
            </w:tcBorders>
            <w:shd w:val="clear" w:color="auto" w:fill="auto"/>
            <w:noWrap/>
            <w:vAlign w:val="center"/>
          </w:tcPr>
          <w:p w14:paraId="33BDBFD9" w14:textId="113039D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59,21</w:t>
            </w:r>
          </w:p>
        </w:tc>
      </w:tr>
      <w:tr w:rsidR="00A2789C" w:rsidRPr="00A2789C" w14:paraId="23379C2A"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EDEDED"/>
            <w:vAlign w:val="center"/>
            <w:hideMark/>
          </w:tcPr>
          <w:p w14:paraId="68B08659"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urban</w:t>
            </w:r>
          </w:p>
        </w:tc>
        <w:tc>
          <w:tcPr>
            <w:tcW w:w="384" w:type="pct"/>
            <w:vMerge/>
            <w:tcBorders>
              <w:top w:val="nil"/>
              <w:left w:val="single" w:sz="8" w:space="0" w:color="auto"/>
              <w:bottom w:val="single" w:sz="8" w:space="0" w:color="000000"/>
              <w:right w:val="single" w:sz="8" w:space="0" w:color="auto"/>
            </w:tcBorders>
            <w:vAlign w:val="center"/>
            <w:hideMark/>
          </w:tcPr>
          <w:p w14:paraId="571EFC4B"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281" w:type="pct"/>
            <w:tcBorders>
              <w:top w:val="nil"/>
              <w:left w:val="nil"/>
              <w:bottom w:val="single" w:sz="8" w:space="0" w:color="auto"/>
              <w:right w:val="single" w:sz="8" w:space="0" w:color="auto"/>
            </w:tcBorders>
            <w:shd w:val="clear" w:color="auto" w:fill="auto"/>
            <w:noWrap/>
            <w:vAlign w:val="center"/>
          </w:tcPr>
          <w:p w14:paraId="507DC177" w14:textId="0227BCF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28,55</w:t>
            </w:r>
          </w:p>
        </w:tc>
        <w:tc>
          <w:tcPr>
            <w:tcW w:w="281" w:type="pct"/>
            <w:tcBorders>
              <w:top w:val="nil"/>
              <w:left w:val="nil"/>
              <w:bottom w:val="single" w:sz="8" w:space="0" w:color="auto"/>
              <w:right w:val="single" w:sz="8" w:space="0" w:color="auto"/>
            </w:tcBorders>
            <w:shd w:val="clear" w:color="auto" w:fill="auto"/>
            <w:noWrap/>
            <w:vAlign w:val="center"/>
          </w:tcPr>
          <w:p w14:paraId="0373E3FA" w14:textId="4989B4C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30,06</w:t>
            </w:r>
          </w:p>
        </w:tc>
        <w:tc>
          <w:tcPr>
            <w:tcW w:w="281" w:type="pct"/>
            <w:tcBorders>
              <w:top w:val="nil"/>
              <w:left w:val="nil"/>
              <w:bottom w:val="single" w:sz="8" w:space="0" w:color="auto"/>
              <w:right w:val="single" w:sz="8" w:space="0" w:color="auto"/>
            </w:tcBorders>
            <w:shd w:val="clear" w:color="auto" w:fill="auto"/>
            <w:noWrap/>
            <w:vAlign w:val="center"/>
          </w:tcPr>
          <w:p w14:paraId="0FFD96F6" w14:textId="42E9676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31,57</w:t>
            </w:r>
          </w:p>
        </w:tc>
        <w:tc>
          <w:tcPr>
            <w:tcW w:w="281" w:type="pct"/>
            <w:tcBorders>
              <w:top w:val="nil"/>
              <w:left w:val="nil"/>
              <w:bottom w:val="single" w:sz="8" w:space="0" w:color="auto"/>
              <w:right w:val="single" w:sz="8" w:space="0" w:color="auto"/>
            </w:tcBorders>
            <w:shd w:val="clear" w:color="auto" w:fill="auto"/>
            <w:noWrap/>
            <w:vAlign w:val="center"/>
          </w:tcPr>
          <w:p w14:paraId="0E950422" w14:textId="0F319A5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33,15</w:t>
            </w:r>
          </w:p>
        </w:tc>
        <w:tc>
          <w:tcPr>
            <w:tcW w:w="281" w:type="pct"/>
            <w:tcBorders>
              <w:top w:val="nil"/>
              <w:left w:val="nil"/>
              <w:bottom w:val="single" w:sz="8" w:space="0" w:color="auto"/>
              <w:right w:val="single" w:sz="8" w:space="0" w:color="auto"/>
            </w:tcBorders>
            <w:shd w:val="clear" w:color="auto" w:fill="auto"/>
            <w:noWrap/>
            <w:vAlign w:val="center"/>
          </w:tcPr>
          <w:p w14:paraId="05CC38A3" w14:textId="7CFBAC7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34,71</w:t>
            </w:r>
          </w:p>
        </w:tc>
        <w:tc>
          <w:tcPr>
            <w:tcW w:w="281" w:type="pct"/>
            <w:tcBorders>
              <w:top w:val="nil"/>
              <w:left w:val="nil"/>
              <w:bottom w:val="single" w:sz="8" w:space="0" w:color="auto"/>
              <w:right w:val="single" w:sz="8" w:space="0" w:color="auto"/>
            </w:tcBorders>
            <w:shd w:val="clear" w:color="auto" w:fill="auto"/>
            <w:noWrap/>
            <w:vAlign w:val="center"/>
          </w:tcPr>
          <w:p w14:paraId="06A5861B" w14:textId="5E1514E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36,40</w:t>
            </w:r>
          </w:p>
        </w:tc>
        <w:tc>
          <w:tcPr>
            <w:tcW w:w="281" w:type="pct"/>
            <w:tcBorders>
              <w:top w:val="nil"/>
              <w:left w:val="nil"/>
              <w:bottom w:val="single" w:sz="8" w:space="0" w:color="auto"/>
              <w:right w:val="single" w:sz="8" w:space="0" w:color="auto"/>
            </w:tcBorders>
            <w:shd w:val="clear" w:color="auto" w:fill="auto"/>
            <w:noWrap/>
            <w:vAlign w:val="center"/>
          </w:tcPr>
          <w:p w14:paraId="171678D3" w14:textId="69D06F9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38,18</w:t>
            </w:r>
          </w:p>
        </w:tc>
        <w:tc>
          <w:tcPr>
            <w:tcW w:w="281" w:type="pct"/>
            <w:tcBorders>
              <w:top w:val="nil"/>
              <w:left w:val="nil"/>
              <w:bottom w:val="single" w:sz="8" w:space="0" w:color="auto"/>
              <w:right w:val="single" w:sz="8" w:space="0" w:color="auto"/>
            </w:tcBorders>
            <w:shd w:val="clear" w:color="auto" w:fill="auto"/>
            <w:noWrap/>
            <w:vAlign w:val="center"/>
          </w:tcPr>
          <w:p w14:paraId="54260746" w14:textId="7C559CC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40,06</w:t>
            </w:r>
          </w:p>
        </w:tc>
        <w:tc>
          <w:tcPr>
            <w:tcW w:w="281" w:type="pct"/>
            <w:tcBorders>
              <w:top w:val="nil"/>
              <w:left w:val="nil"/>
              <w:bottom w:val="single" w:sz="8" w:space="0" w:color="auto"/>
              <w:right w:val="single" w:sz="8" w:space="0" w:color="auto"/>
            </w:tcBorders>
            <w:shd w:val="clear" w:color="auto" w:fill="auto"/>
            <w:noWrap/>
            <w:vAlign w:val="center"/>
          </w:tcPr>
          <w:p w14:paraId="51F1F35A" w14:textId="7B6BEBC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42,03</w:t>
            </w:r>
          </w:p>
        </w:tc>
        <w:tc>
          <w:tcPr>
            <w:tcW w:w="281" w:type="pct"/>
            <w:tcBorders>
              <w:top w:val="nil"/>
              <w:left w:val="nil"/>
              <w:bottom w:val="single" w:sz="8" w:space="0" w:color="auto"/>
              <w:right w:val="single" w:sz="8" w:space="0" w:color="auto"/>
            </w:tcBorders>
            <w:shd w:val="clear" w:color="auto" w:fill="auto"/>
            <w:noWrap/>
            <w:vAlign w:val="center"/>
          </w:tcPr>
          <w:p w14:paraId="4A11A540" w14:textId="76415D1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44,08</w:t>
            </w:r>
          </w:p>
        </w:tc>
        <w:tc>
          <w:tcPr>
            <w:tcW w:w="281" w:type="pct"/>
            <w:tcBorders>
              <w:top w:val="nil"/>
              <w:left w:val="nil"/>
              <w:bottom w:val="single" w:sz="8" w:space="0" w:color="auto"/>
              <w:right w:val="single" w:sz="8" w:space="0" w:color="auto"/>
            </w:tcBorders>
            <w:shd w:val="clear" w:color="auto" w:fill="auto"/>
            <w:noWrap/>
            <w:vAlign w:val="center"/>
          </w:tcPr>
          <w:p w14:paraId="21FD751F" w14:textId="449D9B9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46,24</w:t>
            </w:r>
          </w:p>
        </w:tc>
      </w:tr>
      <w:tr w:rsidR="00A2789C" w:rsidRPr="00A2789C" w14:paraId="35DE8753"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EDEDED"/>
            <w:vAlign w:val="center"/>
            <w:hideMark/>
          </w:tcPr>
          <w:p w14:paraId="276EB18E"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rural</w:t>
            </w:r>
          </w:p>
        </w:tc>
        <w:tc>
          <w:tcPr>
            <w:tcW w:w="384" w:type="pct"/>
            <w:vMerge/>
            <w:tcBorders>
              <w:top w:val="nil"/>
              <w:left w:val="single" w:sz="8" w:space="0" w:color="auto"/>
              <w:bottom w:val="single" w:sz="8" w:space="0" w:color="000000"/>
              <w:right w:val="single" w:sz="8" w:space="0" w:color="auto"/>
            </w:tcBorders>
            <w:vAlign w:val="center"/>
            <w:hideMark/>
          </w:tcPr>
          <w:p w14:paraId="5C9E5433"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281" w:type="pct"/>
            <w:tcBorders>
              <w:top w:val="nil"/>
              <w:left w:val="nil"/>
              <w:bottom w:val="single" w:sz="8" w:space="0" w:color="auto"/>
              <w:right w:val="single" w:sz="8" w:space="0" w:color="auto"/>
            </w:tcBorders>
            <w:shd w:val="clear" w:color="auto" w:fill="auto"/>
            <w:noWrap/>
            <w:vAlign w:val="center"/>
          </w:tcPr>
          <w:p w14:paraId="45CDF3B9" w14:textId="6D67C8E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21,08</w:t>
            </w:r>
          </w:p>
        </w:tc>
        <w:tc>
          <w:tcPr>
            <w:tcW w:w="281" w:type="pct"/>
            <w:tcBorders>
              <w:top w:val="nil"/>
              <w:left w:val="nil"/>
              <w:bottom w:val="single" w:sz="8" w:space="0" w:color="auto"/>
              <w:right w:val="single" w:sz="8" w:space="0" w:color="auto"/>
            </w:tcBorders>
            <w:shd w:val="clear" w:color="auto" w:fill="auto"/>
            <w:noWrap/>
            <w:vAlign w:val="center"/>
          </w:tcPr>
          <w:p w14:paraId="090BE4C4" w14:textId="41930AD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22,21</w:t>
            </w:r>
          </w:p>
        </w:tc>
        <w:tc>
          <w:tcPr>
            <w:tcW w:w="281" w:type="pct"/>
            <w:tcBorders>
              <w:top w:val="nil"/>
              <w:left w:val="nil"/>
              <w:bottom w:val="single" w:sz="8" w:space="0" w:color="auto"/>
              <w:right w:val="single" w:sz="8" w:space="0" w:color="auto"/>
            </w:tcBorders>
            <w:shd w:val="clear" w:color="auto" w:fill="auto"/>
            <w:noWrap/>
            <w:vAlign w:val="center"/>
          </w:tcPr>
          <w:p w14:paraId="2853DD8A" w14:textId="41142B3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23,33</w:t>
            </w:r>
          </w:p>
        </w:tc>
        <w:tc>
          <w:tcPr>
            <w:tcW w:w="281" w:type="pct"/>
            <w:tcBorders>
              <w:top w:val="nil"/>
              <w:left w:val="nil"/>
              <w:bottom w:val="single" w:sz="8" w:space="0" w:color="auto"/>
              <w:right w:val="single" w:sz="8" w:space="0" w:color="auto"/>
            </w:tcBorders>
            <w:shd w:val="clear" w:color="auto" w:fill="auto"/>
            <w:noWrap/>
            <w:vAlign w:val="center"/>
          </w:tcPr>
          <w:p w14:paraId="3466C2A9" w14:textId="3DCB4EB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24,50</w:t>
            </w:r>
          </w:p>
        </w:tc>
        <w:tc>
          <w:tcPr>
            <w:tcW w:w="281" w:type="pct"/>
            <w:tcBorders>
              <w:top w:val="nil"/>
              <w:left w:val="nil"/>
              <w:bottom w:val="single" w:sz="8" w:space="0" w:color="auto"/>
              <w:right w:val="single" w:sz="8" w:space="0" w:color="auto"/>
            </w:tcBorders>
            <w:shd w:val="clear" w:color="auto" w:fill="auto"/>
            <w:noWrap/>
            <w:vAlign w:val="center"/>
          </w:tcPr>
          <w:p w14:paraId="6546AAD4" w14:textId="3B9701D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25,64</w:t>
            </w:r>
          </w:p>
        </w:tc>
        <w:tc>
          <w:tcPr>
            <w:tcW w:w="281" w:type="pct"/>
            <w:tcBorders>
              <w:top w:val="nil"/>
              <w:left w:val="nil"/>
              <w:bottom w:val="single" w:sz="8" w:space="0" w:color="auto"/>
              <w:right w:val="single" w:sz="8" w:space="0" w:color="auto"/>
            </w:tcBorders>
            <w:shd w:val="clear" w:color="auto" w:fill="auto"/>
            <w:noWrap/>
            <w:vAlign w:val="center"/>
          </w:tcPr>
          <w:p w14:paraId="63147442" w14:textId="2B2D922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26,89</w:t>
            </w:r>
          </w:p>
        </w:tc>
        <w:tc>
          <w:tcPr>
            <w:tcW w:w="281" w:type="pct"/>
            <w:tcBorders>
              <w:top w:val="nil"/>
              <w:left w:val="nil"/>
              <w:bottom w:val="single" w:sz="8" w:space="0" w:color="auto"/>
              <w:right w:val="single" w:sz="8" w:space="0" w:color="auto"/>
            </w:tcBorders>
            <w:shd w:val="clear" w:color="auto" w:fill="auto"/>
            <w:noWrap/>
            <w:vAlign w:val="center"/>
          </w:tcPr>
          <w:p w14:paraId="22BD01BD" w14:textId="0E4BE8B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28,21</w:t>
            </w:r>
          </w:p>
        </w:tc>
        <w:tc>
          <w:tcPr>
            <w:tcW w:w="281" w:type="pct"/>
            <w:tcBorders>
              <w:top w:val="nil"/>
              <w:left w:val="nil"/>
              <w:bottom w:val="single" w:sz="8" w:space="0" w:color="auto"/>
              <w:right w:val="single" w:sz="8" w:space="0" w:color="auto"/>
            </w:tcBorders>
            <w:shd w:val="clear" w:color="auto" w:fill="auto"/>
            <w:noWrap/>
            <w:vAlign w:val="center"/>
          </w:tcPr>
          <w:p w14:paraId="47F86981" w14:textId="112B571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29,60</w:t>
            </w:r>
          </w:p>
        </w:tc>
        <w:tc>
          <w:tcPr>
            <w:tcW w:w="281" w:type="pct"/>
            <w:tcBorders>
              <w:top w:val="nil"/>
              <w:left w:val="nil"/>
              <w:bottom w:val="single" w:sz="8" w:space="0" w:color="auto"/>
              <w:right w:val="single" w:sz="8" w:space="0" w:color="auto"/>
            </w:tcBorders>
            <w:shd w:val="clear" w:color="auto" w:fill="auto"/>
            <w:noWrap/>
            <w:vAlign w:val="center"/>
          </w:tcPr>
          <w:p w14:paraId="1FF45C65" w14:textId="46B930C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31,04</w:t>
            </w:r>
          </w:p>
        </w:tc>
        <w:tc>
          <w:tcPr>
            <w:tcW w:w="281" w:type="pct"/>
            <w:tcBorders>
              <w:top w:val="nil"/>
              <w:left w:val="nil"/>
              <w:bottom w:val="single" w:sz="8" w:space="0" w:color="auto"/>
              <w:right w:val="single" w:sz="8" w:space="0" w:color="auto"/>
            </w:tcBorders>
            <w:shd w:val="clear" w:color="auto" w:fill="auto"/>
            <w:noWrap/>
            <w:vAlign w:val="center"/>
          </w:tcPr>
          <w:p w14:paraId="7C89630F" w14:textId="4990FBD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32,56</w:t>
            </w:r>
          </w:p>
        </w:tc>
        <w:tc>
          <w:tcPr>
            <w:tcW w:w="281" w:type="pct"/>
            <w:tcBorders>
              <w:top w:val="nil"/>
              <w:left w:val="nil"/>
              <w:bottom w:val="single" w:sz="8" w:space="0" w:color="auto"/>
              <w:right w:val="single" w:sz="8" w:space="0" w:color="auto"/>
            </w:tcBorders>
            <w:shd w:val="clear" w:color="auto" w:fill="auto"/>
            <w:noWrap/>
            <w:vAlign w:val="center"/>
          </w:tcPr>
          <w:p w14:paraId="3DAA2485" w14:textId="5A1A2DC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34,16</w:t>
            </w:r>
          </w:p>
        </w:tc>
      </w:tr>
      <w:tr w:rsidR="00A2789C" w:rsidRPr="00A2789C" w14:paraId="52768597"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EDEDED"/>
            <w:vAlign w:val="center"/>
            <w:hideMark/>
          </w:tcPr>
          <w:p w14:paraId="34FA5DAF" w14:textId="77777777" w:rsidR="00A2789C" w:rsidRPr="00A2789C" w:rsidRDefault="00A2789C" w:rsidP="00A2789C">
            <w:pPr>
              <w:spacing w:after="0" w:line="240" w:lineRule="auto"/>
              <w:jc w:val="left"/>
              <w:rPr>
                <w:rFonts w:eastAsia="Times New Roman"/>
                <w:b/>
                <w:bCs/>
                <w:color w:val="000000"/>
                <w:sz w:val="18"/>
                <w:szCs w:val="18"/>
                <w:lang w:val="en-US"/>
              </w:rPr>
            </w:pPr>
            <w:r w:rsidRPr="00A2789C">
              <w:rPr>
                <w:rFonts w:eastAsia="Times New Roman"/>
                <w:b/>
                <w:bCs/>
                <w:color w:val="000000"/>
                <w:sz w:val="18"/>
                <w:szCs w:val="18"/>
                <w:lang w:val="en-US"/>
              </w:rPr>
              <w:t>Valoarea maximă a facturii de salubrizare suportată de o persoană (inclusiv TVA)</w:t>
            </w:r>
          </w:p>
        </w:tc>
        <w:tc>
          <w:tcPr>
            <w:tcW w:w="384" w:type="pct"/>
            <w:vMerge w:val="restart"/>
            <w:tcBorders>
              <w:top w:val="nil"/>
              <w:left w:val="single" w:sz="8" w:space="0" w:color="auto"/>
              <w:bottom w:val="single" w:sz="8" w:space="0" w:color="000000"/>
              <w:right w:val="single" w:sz="8" w:space="0" w:color="auto"/>
            </w:tcBorders>
            <w:shd w:val="clear" w:color="auto" w:fill="auto"/>
            <w:vAlign w:val="center"/>
            <w:hideMark/>
          </w:tcPr>
          <w:p w14:paraId="03E8D6F3" w14:textId="77777777" w:rsidR="00A2789C" w:rsidRPr="00A2789C" w:rsidRDefault="00A2789C" w:rsidP="00A2789C">
            <w:pPr>
              <w:spacing w:after="0" w:line="240" w:lineRule="auto"/>
              <w:jc w:val="center"/>
              <w:rPr>
                <w:rFonts w:eastAsia="Times New Roman"/>
                <w:i/>
                <w:iCs/>
                <w:color w:val="000000"/>
                <w:sz w:val="18"/>
                <w:szCs w:val="18"/>
                <w:lang w:val="en-US"/>
              </w:rPr>
            </w:pPr>
            <w:r w:rsidRPr="00A2789C">
              <w:rPr>
                <w:rFonts w:eastAsia="Times New Roman"/>
                <w:i/>
                <w:iCs/>
                <w:color w:val="000000"/>
                <w:sz w:val="18"/>
                <w:szCs w:val="18"/>
                <w:lang w:val="en-US"/>
              </w:rPr>
              <w:t>lei cu TVA/pers</w:t>
            </w:r>
          </w:p>
        </w:tc>
        <w:tc>
          <w:tcPr>
            <w:tcW w:w="281" w:type="pct"/>
            <w:tcBorders>
              <w:top w:val="nil"/>
              <w:left w:val="nil"/>
              <w:bottom w:val="single" w:sz="8" w:space="0" w:color="auto"/>
              <w:right w:val="single" w:sz="8" w:space="0" w:color="auto"/>
            </w:tcBorders>
            <w:shd w:val="clear" w:color="auto" w:fill="auto"/>
            <w:noWrap/>
            <w:vAlign w:val="center"/>
          </w:tcPr>
          <w:p w14:paraId="6565AC14" w14:textId="395A76B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17,00</w:t>
            </w:r>
          </w:p>
        </w:tc>
        <w:tc>
          <w:tcPr>
            <w:tcW w:w="281" w:type="pct"/>
            <w:tcBorders>
              <w:top w:val="nil"/>
              <w:left w:val="nil"/>
              <w:bottom w:val="single" w:sz="8" w:space="0" w:color="auto"/>
              <w:right w:val="single" w:sz="8" w:space="0" w:color="auto"/>
            </w:tcBorders>
            <w:shd w:val="clear" w:color="auto" w:fill="auto"/>
            <w:noWrap/>
            <w:vAlign w:val="center"/>
          </w:tcPr>
          <w:p w14:paraId="08877ADF" w14:textId="5E8850D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17,78</w:t>
            </w:r>
          </w:p>
        </w:tc>
        <w:tc>
          <w:tcPr>
            <w:tcW w:w="281" w:type="pct"/>
            <w:tcBorders>
              <w:top w:val="nil"/>
              <w:left w:val="nil"/>
              <w:bottom w:val="single" w:sz="8" w:space="0" w:color="auto"/>
              <w:right w:val="single" w:sz="8" w:space="0" w:color="auto"/>
            </w:tcBorders>
            <w:shd w:val="clear" w:color="auto" w:fill="auto"/>
            <w:noWrap/>
            <w:vAlign w:val="center"/>
          </w:tcPr>
          <w:p w14:paraId="50817D4D" w14:textId="2E935C6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18,53</w:t>
            </w:r>
          </w:p>
        </w:tc>
        <w:tc>
          <w:tcPr>
            <w:tcW w:w="281" w:type="pct"/>
            <w:tcBorders>
              <w:top w:val="nil"/>
              <w:left w:val="nil"/>
              <w:bottom w:val="single" w:sz="8" w:space="0" w:color="auto"/>
              <w:right w:val="single" w:sz="8" w:space="0" w:color="auto"/>
            </w:tcBorders>
            <w:shd w:val="clear" w:color="auto" w:fill="auto"/>
            <w:noWrap/>
            <w:vAlign w:val="center"/>
          </w:tcPr>
          <w:p w14:paraId="12B0C6F8" w14:textId="664D53C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19,34</w:t>
            </w:r>
          </w:p>
        </w:tc>
        <w:tc>
          <w:tcPr>
            <w:tcW w:w="281" w:type="pct"/>
            <w:tcBorders>
              <w:top w:val="nil"/>
              <w:left w:val="nil"/>
              <w:bottom w:val="single" w:sz="8" w:space="0" w:color="auto"/>
              <w:right w:val="single" w:sz="8" w:space="0" w:color="auto"/>
            </w:tcBorders>
            <w:shd w:val="clear" w:color="auto" w:fill="auto"/>
            <w:noWrap/>
            <w:vAlign w:val="center"/>
          </w:tcPr>
          <w:p w14:paraId="22CDE353" w14:textId="3F94E4F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20,15</w:t>
            </w:r>
          </w:p>
        </w:tc>
        <w:tc>
          <w:tcPr>
            <w:tcW w:w="281" w:type="pct"/>
            <w:tcBorders>
              <w:top w:val="nil"/>
              <w:left w:val="nil"/>
              <w:bottom w:val="single" w:sz="8" w:space="0" w:color="auto"/>
              <w:right w:val="single" w:sz="8" w:space="0" w:color="auto"/>
            </w:tcBorders>
            <w:shd w:val="clear" w:color="auto" w:fill="auto"/>
            <w:noWrap/>
            <w:vAlign w:val="center"/>
          </w:tcPr>
          <w:p w14:paraId="4F96A8B7" w14:textId="4E21D85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21,10</w:t>
            </w:r>
          </w:p>
        </w:tc>
        <w:tc>
          <w:tcPr>
            <w:tcW w:w="281" w:type="pct"/>
            <w:tcBorders>
              <w:top w:val="nil"/>
              <w:left w:val="nil"/>
              <w:bottom w:val="single" w:sz="8" w:space="0" w:color="auto"/>
              <w:right w:val="single" w:sz="8" w:space="0" w:color="auto"/>
            </w:tcBorders>
            <w:shd w:val="clear" w:color="auto" w:fill="auto"/>
            <w:noWrap/>
            <w:vAlign w:val="center"/>
          </w:tcPr>
          <w:p w14:paraId="61D34BD8" w14:textId="037542F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22,09</w:t>
            </w:r>
          </w:p>
        </w:tc>
        <w:tc>
          <w:tcPr>
            <w:tcW w:w="281" w:type="pct"/>
            <w:tcBorders>
              <w:top w:val="nil"/>
              <w:left w:val="nil"/>
              <w:bottom w:val="single" w:sz="8" w:space="0" w:color="auto"/>
              <w:right w:val="single" w:sz="8" w:space="0" w:color="auto"/>
            </w:tcBorders>
            <w:shd w:val="clear" w:color="auto" w:fill="auto"/>
            <w:noWrap/>
            <w:vAlign w:val="center"/>
          </w:tcPr>
          <w:p w14:paraId="021195BC" w14:textId="4496006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23,13</w:t>
            </w:r>
          </w:p>
        </w:tc>
        <w:tc>
          <w:tcPr>
            <w:tcW w:w="281" w:type="pct"/>
            <w:tcBorders>
              <w:top w:val="nil"/>
              <w:left w:val="nil"/>
              <w:bottom w:val="single" w:sz="8" w:space="0" w:color="auto"/>
              <w:right w:val="single" w:sz="8" w:space="0" w:color="auto"/>
            </w:tcBorders>
            <w:shd w:val="clear" w:color="auto" w:fill="auto"/>
            <w:noWrap/>
            <w:vAlign w:val="center"/>
          </w:tcPr>
          <w:p w14:paraId="77A9EEDD" w14:textId="4999412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24,21</w:t>
            </w:r>
          </w:p>
        </w:tc>
        <w:tc>
          <w:tcPr>
            <w:tcW w:w="281" w:type="pct"/>
            <w:tcBorders>
              <w:top w:val="nil"/>
              <w:left w:val="nil"/>
              <w:bottom w:val="single" w:sz="8" w:space="0" w:color="auto"/>
              <w:right w:val="single" w:sz="8" w:space="0" w:color="auto"/>
            </w:tcBorders>
            <w:shd w:val="clear" w:color="auto" w:fill="auto"/>
            <w:noWrap/>
            <w:vAlign w:val="center"/>
          </w:tcPr>
          <w:p w14:paraId="4D3D7C83" w14:textId="1764A28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25,35</w:t>
            </w:r>
          </w:p>
        </w:tc>
        <w:tc>
          <w:tcPr>
            <w:tcW w:w="281" w:type="pct"/>
            <w:tcBorders>
              <w:top w:val="nil"/>
              <w:left w:val="nil"/>
              <w:bottom w:val="single" w:sz="8" w:space="0" w:color="auto"/>
              <w:right w:val="single" w:sz="8" w:space="0" w:color="auto"/>
            </w:tcBorders>
            <w:shd w:val="clear" w:color="auto" w:fill="auto"/>
            <w:noWrap/>
            <w:vAlign w:val="center"/>
          </w:tcPr>
          <w:p w14:paraId="4ADE9178" w14:textId="0ABBBB1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26,54</w:t>
            </w:r>
          </w:p>
        </w:tc>
      </w:tr>
      <w:tr w:rsidR="00A2789C" w:rsidRPr="00A2789C" w14:paraId="66925B2C"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EDEDED"/>
            <w:vAlign w:val="center"/>
            <w:hideMark/>
          </w:tcPr>
          <w:p w14:paraId="27EFCBEC"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urban</w:t>
            </w:r>
          </w:p>
        </w:tc>
        <w:tc>
          <w:tcPr>
            <w:tcW w:w="384" w:type="pct"/>
            <w:vMerge/>
            <w:tcBorders>
              <w:top w:val="nil"/>
              <w:left w:val="single" w:sz="8" w:space="0" w:color="auto"/>
              <w:bottom w:val="single" w:sz="8" w:space="0" w:color="000000"/>
              <w:right w:val="single" w:sz="8" w:space="0" w:color="auto"/>
            </w:tcBorders>
            <w:vAlign w:val="center"/>
            <w:hideMark/>
          </w:tcPr>
          <w:p w14:paraId="356EDCF3"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281" w:type="pct"/>
            <w:tcBorders>
              <w:top w:val="nil"/>
              <w:left w:val="nil"/>
              <w:bottom w:val="single" w:sz="8" w:space="0" w:color="auto"/>
              <w:right w:val="single" w:sz="8" w:space="0" w:color="auto"/>
            </w:tcBorders>
            <w:shd w:val="clear" w:color="auto" w:fill="auto"/>
            <w:noWrap/>
            <w:vAlign w:val="center"/>
          </w:tcPr>
          <w:p w14:paraId="3A9A36B0" w14:textId="5F05DF2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18,35</w:t>
            </w:r>
          </w:p>
        </w:tc>
        <w:tc>
          <w:tcPr>
            <w:tcW w:w="281" w:type="pct"/>
            <w:tcBorders>
              <w:top w:val="nil"/>
              <w:left w:val="nil"/>
              <w:bottom w:val="single" w:sz="8" w:space="0" w:color="auto"/>
              <w:right w:val="single" w:sz="8" w:space="0" w:color="auto"/>
            </w:tcBorders>
            <w:shd w:val="clear" w:color="auto" w:fill="auto"/>
            <w:noWrap/>
            <w:vAlign w:val="center"/>
          </w:tcPr>
          <w:p w14:paraId="4930BF33" w14:textId="7F4E23D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19,32</w:t>
            </w:r>
          </w:p>
        </w:tc>
        <w:tc>
          <w:tcPr>
            <w:tcW w:w="281" w:type="pct"/>
            <w:tcBorders>
              <w:top w:val="nil"/>
              <w:left w:val="nil"/>
              <w:bottom w:val="single" w:sz="8" w:space="0" w:color="auto"/>
              <w:right w:val="single" w:sz="8" w:space="0" w:color="auto"/>
            </w:tcBorders>
            <w:shd w:val="clear" w:color="auto" w:fill="auto"/>
            <w:noWrap/>
            <w:vAlign w:val="center"/>
          </w:tcPr>
          <w:p w14:paraId="6E23E962" w14:textId="73C2F9E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20,30</w:t>
            </w:r>
          </w:p>
        </w:tc>
        <w:tc>
          <w:tcPr>
            <w:tcW w:w="281" w:type="pct"/>
            <w:tcBorders>
              <w:top w:val="nil"/>
              <w:left w:val="nil"/>
              <w:bottom w:val="single" w:sz="8" w:space="0" w:color="auto"/>
              <w:right w:val="single" w:sz="8" w:space="0" w:color="auto"/>
            </w:tcBorders>
            <w:shd w:val="clear" w:color="auto" w:fill="auto"/>
            <w:noWrap/>
            <w:vAlign w:val="center"/>
          </w:tcPr>
          <w:p w14:paraId="72BD36FB" w14:textId="19F9EF4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21,31</w:t>
            </w:r>
          </w:p>
        </w:tc>
        <w:tc>
          <w:tcPr>
            <w:tcW w:w="281" w:type="pct"/>
            <w:tcBorders>
              <w:top w:val="nil"/>
              <w:left w:val="nil"/>
              <w:bottom w:val="single" w:sz="8" w:space="0" w:color="auto"/>
              <w:right w:val="single" w:sz="8" w:space="0" w:color="auto"/>
            </w:tcBorders>
            <w:shd w:val="clear" w:color="auto" w:fill="auto"/>
            <w:noWrap/>
            <w:vAlign w:val="center"/>
          </w:tcPr>
          <w:p w14:paraId="5FF3280E" w14:textId="245E5BD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22,31</w:t>
            </w:r>
          </w:p>
        </w:tc>
        <w:tc>
          <w:tcPr>
            <w:tcW w:w="281" w:type="pct"/>
            <w:tcBorders>
              <w:top w:val="nil"/>
              <w:left w:val="nil"/>
              <w:bottom w:val="single" w:sz="8" w:space="0" w:color="auto"/>
              <w:right w:val="single" w:sz="8" w:space="0" w:color="auto"/>
            </w:tcBorders>
            <w:shd w:val="clear" w:color="auto" w:fill="auto"/>
            <w:noWrap/>
            <w:vAlign w:val="center"/>
          </w:tcPr>
          <w:p w14:paraId="0E547815" w14:textId="52F59B5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23,40</w:t>
            </w:r>
          </w:p>
        </w:tc>
        <w:tc>
          <w:tcPr>
            <w:tcW w:w="281" w:type="pct"/>
            <w:tcBorders>
              <w:top w:val="nil"/>
              <w:left w:val="nil"/>
              <w:bottom w:val="single" w:sz="8" w:space="0" w:color="auto"/>
              <w:right w:val="single" w:sz="8" w:space="0" w:color="auto"/>
            </w:tcBorders>
            <w:shd w:val="clear" w:color="auto" w:fill="auto"/>
            <w:noWrap/>
            <w:vAlign w:val="center"/>
          </w:tcPr>
          <w:p w14:paraId="598F6CAF" w14:textId="33557C2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24,55</w:t>
            </w:r>
          </w:p>
        </w:tc>
        <w:tc>
          <w:tcPr>
            <w:tcW w:w="281" w:type="pct"/>
            <w:tcBorders>
              <w:top w:val="nil"/>
              <w:left w:val="nil"/>
              <w:bottom w:val="single" w:sz="8" w:space="0" w:color="auto"/>
              <w:right w:val="single" w:sz="8" w:space="0" w:color="auto"/>
            </w:tcBorders>
            <w:shd w:val="clear" w:color="auto" w:fill="auto"/>
            <w:noWrap/>
            <w:vAlign w:val="center"/>
          </w:tcPr>
          <w:p w14:paraId="6E49521C" w14:textId="718991D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25,75</w:t>
            </w:r>
          </w:p>
        </w:tc>
        <w:tc>
          <w:tcPr>
            <w:tcW w:w="281" w:type="pct"/>
            <w:tcBorders>
              <w:top w:val="nil"/>
              <w:left w:val="nil"/>
              <w:bottom w:val="single" w:sz="8" w:space="0" w:color="auto"/>
              <w:right w:val="single" w:sz="8" w:space="0" w:color="auto"/>
            </w:tcBorders>
            <w:shd w:val="clear" w:color="auto" w:fill="auto"/>
            <w:noWrap/>
            <w:vAlign w:val="center"/>
          </w:tcPr>
          <w:p w14:paraId="0DDFE287" w14:textId="45AC56C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27,01</w:t>
            </w:r>
          </w:p>
        </w:tc>
        <w:tc>
          <w:tcPr>
            <w:tcW w:w="281" w:type="pct"/>
            <w:tcBorders>
              <w:top w:val="nil"/>
              <w:left w:val="nil"/>
              <w:bottom w:val="single" w:sz="8" w:space="0" w:color="auto"/>
              <w:right w:val="single" w:sz="8" w:space="0" w:color="auto"/>
            </w:tcBorders>
            <w:shd w:val="clear" w:color="auto" w:fill="auto"/>
            <w:noWrap/>
            <w:vAlign w:val="center"/>
          </w:tcPr>
          <w:p w14:paraId="61020D50" w14:textId="7F8A8F6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28,33</w:t>
            </w:r>
          </w:p>
        </w:tc>
        <w:tc>
          <w:tcPr>
            <w:tcW w:w="281" w:type="pct"/>
            <w:tcBorders>
              <w:top w:val="nil"/>
              <w:left w:val="nil"/>
              <w:bottom w:val="single" w:sz="8" w:space="0" w:color="auto"/>
              <w:right w:val="single" w:sz="8" w:space="0" w:color="auto"/>
            </w:tcBorders>
            <w:shd w:val="clear" w:color="auto" w:fill="auto"/>
            <w:noWrap/>
            <w:vAlign w:val="center"/>
          </w:tcPr>
          <w:p w14:paraId="26C59FB7" w14:textId="01AD0EB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29,72</w:t>
            </w:r>
          </w:p>
        </w:tc>
      </w:tr>
      <w:tr w:rsidR="00A2789C" w:rsidRPr="00A2789C" w14:paraId="624C3B9E"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EDEDED"/>
            <w:vAlign w:val="center"/>
            <w:hideMark/>
          </w:tcPr>
          <w:p w14:paraId="17C09DE6"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rural</w:t>
            </w:r>
          </w:p>
        </w:tc>
        <w:tc>
          <w:tcPr>
            <w:tcW w:w="384" w:type="pct"/>
            <w:vMerge/>
            <w:tcBorders>
              <w:top w:val="nil"/>
              <w:left w:val="single" w:sz="8" w:space="0" w:color="auto"/>
              <w:bottom w:val="single" w:sz="8" w:space="0" w:color="000000"/>
              <w:right w:val="single" w:sz="8" w:space="0" w:color="auto"/>
            </w:tcBorders>
            <w:vAlign w:val="center"/>
            <w:hideMark/>
          </w:tcPr>
          <w:p w14:paraId="53763E25"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281" w:type="pct"/>
            <w:tcBorders>
              <w:top w:val="nil"/>
              <w:left w:val="nil"/>
              <w:bottom w:val="single" w:sz="8" w:space="0" w:color="auto"/>
              <w:right w:val="single" w:sz="8" w:space="0" w:color="auto"/>
            </w:tcBorders>
            <w:shd w:val="clear" w:color="auto" w:fill="auto"/>
            <w:noWrap/>
            <w:vAlign w:val="center"/>
          </w:tcPr>
          <w:p w14:paraId="43272665" w14:textId="671AF65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11,38</w:t>
            </w:r>
          </w:p>
        </w:tc>
        <w:tc>
          <w:tcPr>
            <w:tcW w:w="281" w:type="pct"/>
            <w:tcBorders>
              <w:top w:val="nil"/>
              <w:left w:val="nil"/>
              <w:bottom w:val="single" w:sz="8" w:space="0" w:color="auto"/>
              <w:right w:val="single" w:sz="8" w:space="0" w:color="auto"/>
            </w:tcBorders>
            <w:shd w:val="clear" w:color="auto" w:fill="auto"/>
            <w:noWrap/>
            <w:vAlign w:val="center"/>
          </w:tcPr>
          <w:p w14:paraId="4FF8CB21" w14:textId="106A7D9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11,98</w:t>
            </w:r>
          </w:p>
        </w:tc>
        <w:tc>
          <w:tcPr>
            <w:tcW w:w="281" w:type="pct"/>
            <w:tcBorders>
              <w:top w:val="nil"/>
              <w:left w:val="nil"/>
              <w:bottom w:val="single" w:sz="8" w:space="0" w:color="auto"/>
              <w:right w:val="single" w:sz="8" w:space="0" w:color="auto"/>
            </w:tcBorders>
            <w:shd w:val="clear" w:color="auto" w:fill="auto"/>
            <w:noWrap/>
            <w:vAlign w:val="center"/>
          </w:tcPr>
          <w:p w14:paraId="1695940C" w14:textId="6060197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12,58</w:t>
            </w:r>
          </w:p>
        </w:tc>
        <w:tc>
          <w:tcPr>
            <w:tcW w:w="281" w:type="pct"/>
            <w:tcBorders>
              <w:top w:val="nil"/>
              <w:left w:val="nil"/>
              <w:bottom w:val="single" w:sz="8" w:space="0" w:color="auto"/>
              <w:right w:val="single" w:sz="8" w:space="0" w:color="auto"/>
            </w:tcBorders>
            <w:shd w:val="clear" w:color="auto" w:fill="auto"/>
            <w:noWrap/>
            <w:vAlign w:val="center"/>
          </w:tcPr>
          <w:p w14:paraId="035D48C9" w14:textId="61BDB26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13,21</w:t>
            </w:r>
          </w:p>
        </w:tc>
        <w:tc>
          <w:tcPr>
            <w:tcW w:w="281" w:type="pct"/>
            <w:tcBorders>
              <w:top w:val="nil"/>
              <w:left w:val="nil"/>
              <w:bottom w:val="single" w:sz="8" w:space="0" w:color="auto"/>
              <w:right w:val="single" w:sz="8" w:space="0" w:color="auto"/>
            </w:tcBorders>
            <w:shd w:val="clear" w:color="auto" w:fill="auto"/>
            <w:noWrap/>
            <w:vAlign w:val="center"/>
          </w:tcPr>
          <w:p w14:paraId="2CBDF1E1" w14:textId="457156B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13,83</w:t>
            </w:r>
          </w:p>
        </w:tc>
        <w:tc>
          <w:tcPr>
            <w:tcW w:w="281" w:type="pct"/>
            <w:tcBorders>
              <w:top w:val="nil"/>
              <w:left w:val="nil"/>
              <w:bottom w:val="single" w:sz="8" w:space="0" w:color="auto"/>
              <w:right w:val="single" w:sz="8" w:space="0" w:color="auto"/>
            </w:tcBorders>
            <w:shd w:val="clear" w:color="auto" w:fill="auto"/>
            <w:noWrap/>
            <w:vAlign w:val="center"/>
          </w:tcPr>
          <w:p w14:paraId="0DF51AAF" w14:textId="28192AD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14,51</w:t>
            </w:r>
          </w:p>
        </w:tc>
        <w:tc>
          <w:tcPr>
            <w:tcW w:w="281" w:type="pct"/>
            <w:tcBorders>
              <w:top w:val="nil"/>
              <w:left w:val="nil"/>
              <w:bottom w:val="single" w:sz="8" w:space="0" w:color="auto"/>
              <w:right w:val="single" w:sz="8" w:space="0" w:color="auto"/>
            </w:tcBorders>
            <w:shd w:val="clear" w:color="auto" w:fill="auto"/>
            <w:noWrap/>
            <w:vAlign w:val="center"/>
          </w:tcPr>
          <w:p w14:paraId="0F0D6C2A" w14:textId="688C301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15,22</w:t>
            </w:r>
          </w:p>
        </w:tc>
        <w:tc>
          <w:tcPr>
            <w:tcW w:w="281" w:type="pct"/>
            <w:tcBorders>
              <w:top w:val="nil"/>
              <w:left w:val="nil"/>
              <w:bottom w:val="single" w:sz="8" w:space="0" w:color="auto"/>
              <w:right w:val="single" w:sz="8" w:space="0" w:color="auto"/>
            </w:tcBorders>
            <w:shd w:val="clear" w:color="auto" w:fill="auto"/>
            <w:noWrap/>
            <w:vAlign w:val="center"/>
          </w:tcPr>
          <w:p w14:paraId="10FB50C4" w14:textId="651E144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15,96</w:t>
            </w:r>
          </w:p>
        </w:tc>
        <w:tc>
          <w:tcPr>
            <w:tcW w:w="281" w:type="pct"/>
            <w:tcBorders>
              <w:top w:val="nil"/>
              <w:left w:val="nil"/>
              <w:bottom w:val="single" w:sz="8" w:space="0" w:color="auto"/>
              <w:right w:val="single" w:sz="8" w:space="0" w:color="auto"/>
            </w:tcBorders>
            <w:shd w:val="clear" w:color="auto" w:fill="auto"/>
            <w:noWrap/>
            <w:vAlign w:val="center"/>
          </w:tcPr>
          <w:p w14:paraId="145629F3" w14:textId="4DFE03C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16,75</w:t>
            </w:r>
          </w:p>
        </w:tc>
        <w:tc>
          <w:tcPr>
            <w:tcW w:w="281" w:type="pct"/>
            <w:tcBorders>
              <w:top w:val="nil"/>
              <w:left w:val="nil"/>
              <w:bottom w:val="single" w:sz="8" w:space="0" w:color="auto"/>
              <w:right w:val="single" w:sz="8" w:space="0" w:color="auto"/>
            </w:tcBorders>
            <w:shd w:val="clear" w:color="auto" w:fill="auto"/>
            <w:noWrap/>
            <w:vAlign w:val="center"/>
          </w:tcPr>
          <w:p w14:paraId="48941257" w14:textId="24E2A98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17,57</w:t>
            </w:r>
          </w:p>
        </w:tc>
        <w:tc>
          <w:tcPr>
            <w:tcW w:w="281" w:type="pct"/>
            <w:tcBorders>
              <w:top w:val="nil"/>
              <w:left w:val="nil"/>
              <w:bottom w:val="single" w:sz="8" w:space="0" w:color="auto"/>
              <w:right w:val="single" w:sz="8" w:space="0" w:color="auto"/>
            </w:tcBorders>
            <w:shd w:val="clear" w:color="auto" w:fill="auto"/>
            <w:noWrap/>
            <w:vAlign w:val="center"/>
          </w:tcPr>
          <w:p w14:paraId="73905CE2" w14:textId="268F670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18,43</w:t>
            </w:r>
          </w:p>
        </w:tc>
      </w:tr>
      <w:tr w:rsidR="00A2789C" w:rsidRPr="00A2789C" w14:paraId="6B1416FF"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EDEDED"/>
            <w:vAlign w:val="center"/>
            <w:hideMark/>
          </w:tcPr>
          <w:p w14:paraId="219811E3" w14:textId="77777777" w:rsidR="00A2789C" w:rsidRPr="00A2789C" w:rsidRDefault="00A2789C" w:rsidP="00A2789C">
            <w:pPr>
              <w:spacing w:after="0" w:line="240" w:lineRule="auto"/>
              <w:jc w:val="left"/>
              <w:rPr>
                <w:rFonts w:eastAsia="Times New Roman"/>
                <w:b/>
                <w:bCs/>
                <w:color w:val="000000"/>
                <w:sz w:val="18"/>
                <w:szCs w:val="18"/>
                <w:lang w:val="en-US"/>
              </w:rPr>
            </w:pPr>
            <w:r w:rsidRPr="00A2789C">
              <w:rPr>
                <w:rFonts w:eastAsia="Times New Roman"/>
                <w:b/>
                <w:bCs/>
                <w:color w:val="000000"/>
                <w:sz w:val="18"/>
                <w:szCs w:val="18"/>
                <w:lang w:val="en-US"/>
              </w:rPr>
              <w:t>Valoarea maximă a facturii de salubrizare suportată de o persoană (fără TVA)</w:t>
            </w:r>
          </w:p>
        </w:tc>
        <w:tc>
          <w:tcPr>
            <w:tcW w:w="384" w:type="pct"/>
            <w:vMerge w:val="restart"/>
            <w:tcBorders>
              <w:top w:val="nil"/>
              <w:left w:val="single" w:sz="8" w:space="0" w:color="auto"/>
              <w:bottom w:val="single" w:sz="8" w:space="0" w:color="000000"/>
              <w:right w:val="single" w:sz="8" w:space="0" w:color="auto"/>
            </w:tcBorders>
            <w:shd w:val="clear" w:color="auto" w:fill="auto"/>
            <w:vAlign w:val="center"/>
            <w:hideMark/>
          </w:tcPr>
          <w:p w14:paraId="61F3041C" w14:textId="77777777" w:rsidR="00A2789C" w:rsidRPr="00A2789C" w:rsidRDefault="00A2789C" w:rsidP="00A2789C">
            <w:pPr>
              <w:spacing w:after="0" w:line="240" w:lineRule="auto"/>
              <w:jc w:val="center"/>
              <w:rPr>
                <w:rFonts w:eastAsia="Times New Roman"/>
                <w:i/>
                <w:iCs/>
                <w:color w:val="000000"/>
                <w:sz w:val="18"/>
                <w:szCs w:val="18"/>
                <w:lang w:val="en-US"/>
              </w:rPr>
            </w:pPr>
            <w:r w:rsidRPr="00A2789C">
              <w:rPr>
                <w:rFonts w:eastAsia="Times New Roman"/>
                <w:i/>
                <w:iCs/>
                <w:color w:val="000000"/>
                <w:sz w:val="18"/>
                <w:szCs w:val="18"/>
                <w:lang w:val="en-US"/>
              </w:rPr>
              <w:t>lei fara TVA/pers</w:t>
            </w:r>
          </w:p>
        </w:tc>
        <w:tc>
          <w:tcPr>
            <w:tcW w:w="281" w:type="pct"/>
            <w:tcBorders>
              <w:top w:val="nil"/>
              <w:left w:val="nil"/>
              <w:bottom w:val="single" w:sz="8" w:space="0" w:color="auto"/>
              <w:right w:val="single" w:sz="8" w:space="0" w:color="auto"/>
            </w:tcBorders>
            <w:shd w:val="clear" w:color="auto" w:fill="auto"/>
            <w:noWrap/>
            <w:vAlign w:val="center"/>
          </w:tcPr>
          <w:p w14:paraId="47CB4D9D" w14:textId="66706B7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14,29</w:t>
            </w:r>
          </w:p>
        </w:tc>
        <w:tc>
          <w:tcPr>
            <w:tcW w:w="281" w:type="pct"/>
            <w:tcBorders>
              <w:top w:val="nil"/>
              <w:left w:val="nil"/>
              <w:bottom w:val="single" w:sz="8" w:space="0" w:color="auto"/>
              <w:right w:val="single" w:sz="8" w:space="0" w:color="auto"/>
            </w:tcBorders>
            <w:shd w:val="clear" w:color="auto" w:fill="auto"/>
            <w:noWrap/>
            <w:vAlign w:val="center"/>
          </w:tcPr>
          <w:p w14:paraId="5D6D50A8" w14:textId="01D7414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14,94</w:t>
            </w:r>
          </w:p>
        </w:tc>
        <w:tc>
          <w:tcPr>
            <w:tcW w:w="281" w:type="pct"/>
            <w:tcBorders>
              <w:top w:val="nil"/>
              <w:left w:val="nil"/>
              <w:bottom w:val="single" w:sz="8" w:space="0" w:color="auto"/>
              <w:right w:val="single" w:sz="8" w:space="0" w:color="auto"/>
            </w:tcBorders>
            <w:shd w:val="clear" w:color="auto" w:fill="auto"/>
            <w:noWrap/>
            <w:vAlign w:val="center"/>
          </w:tcPr>
          <w:p w14:paraId="45BC27F4" w14:textId="39EFBEC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15,57</w:t>
            </w:r>
          </w:p>
        </w:tc>
        <w:tc>
          <w:tcPr>
            <w:tcW w:w="281" w:type="pct"/>
            <w:tcBorders>
              <w:top w:val="nil"/>
              <w:left w:val="nil"/>
              <w:bottom w:val="single" w:sz="8" w:space="0" w:color="auto"/>
              <w:right w:val="single" w:sz="8" w:space="0" w:color="auto"/>
            </w:tcBorders>
            <w:shd w:val="clear" w:color="auto" w:fill="auto"/>
            <w:noWrap/>
            <w:vAlign w:val="center"/>
          </w:tcPr>
          <w:p w14:paraId="5E559D32" w14:textId="3D76691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16,25</w:t>
            </w:r>
          </w:p>
        </w:tc>
        <w:tc>
          <w:tcPr>
            <w:tcW w:w="281" w:type="pct"/>
            <w:tcBorders>
              <w:top w:val="nil"/>
              <w:left w:val="nil"/>
              <w:bottom w:val="single" w:sz="8" w:space="0" w:color="auto"/>
              <w:right w:val="single" w:sz="8" w:space="0" w:color="auto"/>
            </w:tcBorders>
            <w:shd w:val="clear" w:color="auto" w:fill="auto"/>
            <w:noWrap/>
            <w:vAlign w:val="center"/>
          </w:tcPr>
          <w:p w14:paraId="157C740A" w14:textId="02AA092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16,93</w:t>
            </w:r>
          </w:p>
        </w:tc>
        <w:tc>
          <w:tcPr>
            <w:tcW w:w="281" w:type="pct"/>
            <w:tcBorders>
              <w:top w:val="nil"/>
              <w:left w:val="nil"/>
              <w:bottom w:val="single" w:sz="8" w:space="0" w:color="auto"/>
              <w:right w:val="single" w:sz="8" w:space="0" w:color="auto"/>
            </w:tcBorders>
            <w:shd w:val="clear" w:color="auto" w:fill="auto"/>
            <w:noWrap/>
            <w:vAlign w:val="center"/>
          </w:tcPr>
          <w:p w14:paraId="627C542F" w14:textId="502CB07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17,73</w:t>
            </w:r>
          </w:p>
        </w:tc>
        <w:tc>
          <w:tcPr>
            <w:tcW w:w="281" w:type="pct"/>
            <w:tcBorders>
              <w:top w:val="nil"/>
              <w:left w:val="nil"/>
              <w:bottom w:val="single" w:sz="8" w:space="0" w:color="auto"/>
              <w:right w:val="single" w:sz="8" w:space="0" w:color="auto"/>
            </w:tcBorders>
            <w:shd w:val="clear" w:color="auto" w:fill="auto"/>
            <w:noWrap/>
            <w:vAlign w:val="center"/>
          </w:tcPr>
          <w:p w14:paraId="56B683E3" w14:textId="5D7ACD0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18,56</w:t>
            </w:r>
          </w:p>
        </w:tc>
        <w:tc>
          <w:tcPr>
            <w:tcW w:w="281" w:type="pct"/>
            <w:tcBorders>
              <w:top w:val="nil"/>
              <w:left w:val="nil"/>
              <w:bottom w:val="single" w:sz="8" w:space="0" w:color="auto"/>
              <w:right w:val="single" w:sz="8" w:space="0" w:color="auto"/>
            </w:tcBorders>
            <w:shd w:val="clear" w:color="auto" w:fill="auto"/>
            <w:noWrap/>
            <w:vAlign w:val="center"/>
          </w:tcPr>
          <w:p w14:paraId="32EE7C20" w14:textId="4B176EF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19,44</w:t>
            </w:r>
          </w:p>
        </w:tc>
        <w:tc>
          <w:tcPr>
            <w:tcW w:w="281" w:type="pct"/>
            <w:tcBorders>
              <w:top w:val="nil"/>
              <w:left w:val="nil"/>
              <w:bottom w:val="single" w:sz="8" w:space="0" w:color="auto"/>
              <w:right w:val="single" w:sz="8" w:space="0" w:color="auto"/>
            </w:tcBorders>
            <w:shd w:val="clear" w:color="auto" w:fill="auto"/>
            <w:noWrap/>
            <w:vAlign w:val="center"/>
          </w:tcPr>
          <w:p w14:paraId="021C973E" w14:textId="5D07C34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20,34</w:t>
            </w:r>
          </w:p>
        </w:tc>
        <w:tc>
          <w:tcPr>
            <w:tcW w:w="281" w:type="pct"/>
            <w:tcBorders>
              <w:top w:val="nil"/>
              <w:left w:val="nil"/>
              <w:bottom w:val="single" w:sz="8" w:space="0" w:color="auto"/>
              <w:right w:val="single" w:sz="8" w:space="0" w:color="auto"/>
            </w:tcBorders>
            <w:shd w:val="clear" w:color="auto" w:fill="auto"/>
            <w:noWrap/>
            <w:vAlign w:val="center"/>
          </w:tcPr>
          <w:p w14:paraId="1DE2E12B" w14:textId="0DDB6FA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21,30</w:t>
            </w:r>
          </w:p>
        </w:tc>
        <w:tc>
          <w:tcPr>
            <w:tcW w:w="281" w:type="pct"/>
            <w:tcBorders>
              <w:top w:val="nil"/>
              <w:left w:val="nil"/>
              <w:bottom w:val="single" w:sz="8" w:space="0" w:color="auto"/>
              <w:right w:val="single" w:sz="8" w:space="0" w:color="auto"/>
            </w:tcBorders>
            <w:shd w:val="clear" w:color="auto" w:fill="auto"/>
            <w:noWrap/>
            <w:vAlign w:val="center"/>
          </w:tcPr>
          <w:p w14:paraId="23E4F894" w14:textId="36584DD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22,30</w:t>
            </w:r>
          </w:p>
        </w:tc>
      </w:tr>
      <w:tr w:rsidR="00A2789C" w:rsidRPr="00A2789C" w14:paraId="13D14F98"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EDEDED"/>
            <w:vAlign w:val="center"/>
            <w:hideMark/>
          </w:tcPr>
          <w:p w14:paraId="7CC32759"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urban</w:t>
            </w:r>
          </w:p>
        </w:tc>
        <w:tc>
          <w:tcPr>
            <w:tcW w:w="384" w:type="pct"/>
            <w:vMerge/>
            <w:tcBorders>
              <w:top w:val="nil"/>
              <w:left w:val="single" w:sz="8" w:space="0" w:color="auto"/>
              <w:bottom w:val="single" w:sz="8" w:space="0" w:color="000000"/>
              <w:right w:val="single" w:sz="8" w:space="0" w:color="auto"/>
            </w:tcBorders>
            <w:vAlign w:val="center"/>
            <w:hideMark/>
          </w:tcPr>
          <w:p w14:paraId="65C98521"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281" w:type="pct"/>
            <w:tcBorders>
              <w:top w:val="nil"/>
              <w:left w:val="nil"/>
              <w:bottom w:val="single" w:sz="8" w:space="0" w:color="auto"/>
              <w:right w:val="single" w:sz="8" w:space="0" w:color="auto"/>
            </w:tcBorders>
            <w:shd w:val="clear" w:color="auto" w:fill="auto"/>
            <w:noWrap/>
            <w:vAlign w:val="center"/>
          </w:tcPr>
          <w:p w14:paraId="051B2111" w14:textId="74AEEC9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15,42</w:t>
            </w:r>
          </w:p>
        </w:tc>
        <w:tc>
          <w:tcPr>
            <w:tcW w:w="281" w:type="pct"/>
            <w:tcBorders>
              <w:top w:val="nil"/>
              <w:left w:val="nil"/>
              <w:bottom w:val="single" w:sz="8" w:space="0" w:color="auto"/>
              <w:right w:val="single" w:sz="8" w:space="0" w:color="auto"/>
            </w:tcBorders>
            <w:shd w:val="clear" w:color="auto" w:fill="auto"/>
            <w:noWrap/>
            <w:vAlign w:val="center"/>
          </w:tcPr>
          <w:p w14:paraId="7CD03F0C" w14:textId="75B78BF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16,24</w:t>
            </w:r>
          </w:p>
        </w:tc>
        <w:tc>
          <w:tcPr>
            <w:tcW w:w="281" w:type="pct"/>
            <w:tcBorders>
              <w:top w:val="nil"/>
              <w:left w:val="nil"/>
              <w:bottom w:val="single" w:sz="8" w:space="0" w:color="auto"/>
              <w:right w:val="single" w:sz="8" w:space="0" w:color="auto"/>
            </w:tcBorders>
            <w:shd w:val="clear" w:color="auto" w:fill="auto"/>
            <w:noWrap/>
            <w:vAlign w:val="center"/>
          </w:tcPr>
          <w:p w14:paraId="5C0FA033" w14:textId="1D81493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17,06</w:t>
            </w:r>
          </w:p>
        </w:tc>
        <w:tc>
          <w:tcPr>
            <w:tcW w:w="281" w:type="pct"/>
            <w:tcBorders>
              <w:top w:val="nil"/>
              <w:left w:val="nil"/>
              <w:bottom w:val="single" w:sz="8" w:space="0" w:color="auto"/>
              <w:right w:val="single" w:sz="8" w:space="0" w:color="auto"/>
            </w:tcBorders>
            <w:shd w:val="clear" w:color="auto" w:fill="auto"/>
            <w:noWrap/>
            <w:vAlign w:val="center"/>
          </w:tcPr>
          <w:p w14:paraId="5E81B3A5" w14:textId="03E3802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17,91</w:t>
            </w:r>
          </w:p>
        </w:tc>
        <w:tc>
          <w:tcPr>
            <w:tcW w:w="281" w:type="pct"/>
            <w:tcBorders>
              <w:top w:val="nil"/>
              <w:left w:val="nil"/>
              <w:bottom w:val="single" w:sz="8" w:space="0" w:color="auto"/>
              <w:right w:val="single" w:sz="8" w:space="0" w:color="auto"/>
            </w:tcBorders>
            <w:shd w:val="clear" w:color="auto" w:fill="auto"/>
            <w:noWrap/>
            <w:vAlign w:val="center"/>
          </w:tcPr>
          <w:p w14:paraId="30D5A918" w14:textId="49B82D9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18,75</w:t>
            </w:r>
          </w:p>
        </w:tc>
        <w:tc>
          <w:tcPr>
            <w:tcW w:w="281" w:type="pct"/>
            <w:tcBorders>
              <w:top w:val="nil"/>
              <w:left w:val="nil"/>
              <w:bottom w:val="single" w:sz="8" w:space="0" w:color="auto"/>
              <w:right w:val="single" w:sz="8" w:space="0" w:color="auto"/>
            </w:tcBorders>
            <w:shd w:val="clear" w:color="auto" w:fill="auto"/>
            <w:noWrap/>
            <w:vAlign w:val="center"/>
          </w:tcPr>
          <w:p w14:paraId="0FC4C3A1" w14:textId="39B9B00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19,66</w:t>
            </w:r>
          </w:p>
        </w:tc>
        <w:tc>
          <w:tcPr>
            <w:tcW w:w="281" w:type="pct"/>
            <w:tcBorders>
              <w:top w:val="nil"/>
              <w:left w:val="nil"/>
              <w:bottom w:val="single" w:sz="8" w:space="0" w:color="auto"/>
              <w:right w:val="single" w:sz="8" w:space="0" w:color="auto"/>
            </w:tcBorders>
            <w:shd w:val="clear" w:color="auto" w:fill="auto"/>
            <w:noWrap/>
            <w:vAlign w:val="center"/>
          </w:tcPr>
          <w:p w14:paraId="0A91BD06" w14:textId="23A2E2E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20,63</w:t>
            </w:r>
          </w:p>
        </w:tc>
        <w:tc>
          <w:tcPr>
            <w:tcW w:w="281" w:type="pct"/>
            <w:tcBorders>
              <w:top w:val="nil"/>
              <w:left w:val="nil"/>
              <w:bottom w:val="single" w:sz="8" w:space="0" w:color="auto"/>
              <w:right w:val="single" w:sz="8" w:space="0" w:color="auto"/>
            </w:tcBorders>
            <w:shd w:val="clear" w:color="auto" w:fill="auto"/>
            <w:noWrap/>
            <w:vAlign w:val="center"/>
          </w:tcPr>
          <w:p w14:paraId="140D583D" w14:textId="3AE749A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21,64</w:t>
            </w:r>
          </w:p>
        </w:tc>
        <w:tc>
          <w:tcPr>
            <w:tcW w:w="281" w:type="pct"/>
            <w:tcBorders>
              <w:top w:val="nil"/>
              <w:left w:val="nil"/>
              <w:bottom w:val="single" w:sz="8" w:space="0" w:color="auto"/>
              <w:right w:val="single" w:sz="8" w:space="0" w:color="auto"/>
            </w:tcBorders>
            <w:shd w:val="clear" w:color="auto" w:fill="auto"/>
            <w:noWrap/>
            <w:vAlign w:val="center"/>
          </w:tcPr>
          <w:p w14:paraId="5EFED375" w14:textId="56024D8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22,70</w:t>
            </w:r>
          </w:p>
        </w:tc>
        <w:tc>
          <w:tcPr>
            <w:tcW w:w="281" w:type="pct"/>
            <w:tcBorders>
              <w:top w:val="nil"/>
              <w:left w:val="nil"/>
              <w:bottom w:val="single" w:sz="8" w:space="0" w:color="auto"/>
              <w:right w:val="single" w:sz="8" w:space="0" w:color="auto"/>
            </w:tcBorders>
            <w:shd w:val="clear" w:color="auto" w:fill="auto"/>
            <w:noWrap/>
            <w:vAlign w:val="center"/>
          </w:tcPr>
          <w:p w14:paraId="71030B4A" w14:textId="31664D6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23,81</w:t>
            </w:r>
          </w:p>
        </w:tc>
        <w:tc>
          <w:tcPr>
            <w:tcW w:w="281" w:type="pct"/>
            <w:tcBorders>
              <w:top w:val="nil"/>
              <w:left w:val="nil"/>
              <w:bottom w:val="single" w:sz="8" w:space="0" w:color="auto"/>
              <w:right w:val="single" w:sz="8" w:space="0" w:color="auto"/>
            </w:tcBorders>
            <w:shd w:val="clear" w:color="auto" w:fill="auto"/>
            <w:noWrap/>
            <w:vAlign w:val="center"/>
          </w:tcPr>
          <w:p w14:paraId="1CD50348" w14:textId="3CB3415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24,97</w:t>
            </w:r>
          </w:p>
        </w:tc>
      </w:tr>
      <w:tr w:rsidR="00A2789C" w:rsidRPr="00A2789C" w14:paraId="325F2623"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EDEDED"/>
            <w:vAlign w:val="center"/>
            <w:hideMark/>
          </w:tcPr>
          <w:p w14:paraId="5FE73722"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rural</w:t>
            </w:r>
          </w:p>
        </w:tc>
        <w:tc>
          <w:tcPr>
            <w:tcW w:w="384" w:type="pct"/>
            <w:vMerge/>
            <w:tcBorders>
              <w:top w:val="nil"/>
              <w:left w:val="single" w:sz="8" w:space="0" w:color="auto"/>
              <w:bottom w:val="single" w:sz="8" w:space="0" w:color="000000"/>
              <w:right w:val="single" w:sz="8" w:space="0" w:color="auto"/>
            </w:tcBorders>
            <w:vAlign w:val="center"/>
            <w:hideMark/>
          </w:tcPr>
          <w:p w14:paraId="443B070A"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281" w:type="pct"/>
            <w:tcBorders>
              <w:top w:val="nil"/>
              <w:left w:val="nil"/>
              <w:bottom w:val="single" w:sz="8" w:space="0" w:color="auto"/>
              <w:right w:val="single" w:sz="8" w:space="0" w:color="auto"/>
            </w:tcBorders>
            <w:shd w:val="clear" w:color="auto" w:fill="auto"/>
            <w:noWrap/>
            <w:vAlign w:val="center"/>
          </w:tcPr>
          <w:p w14:paraId="72A9A99F" w14:textId="43DE0B1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9,56</w:t>
            </w:r>
          </w:p>
        </w:tc>
        <w:tc>
          <w:tcPr>
            <w:tcW w:w="281" w:type="pct"/>
            <w:tcBorders>
              <w:top w:val="nil"/>
              <w:left w:val="nil"/>
              <w:bottom w:val="single" w:sz="8" w:space="0" w:color="auto"/>
              <w:right w:val="single" w:sz="8" w:space="0" w:color="auto"/>
            </w:tcBorders>
            <w:shd w:val="clear" w:color="auto" w:fill="auto"/>
            <w:noWrap/>
            <w:vAlign w:val="center"/>
          </w:tcPr>
          <w:p w14:paraId="71DD3B82" w14:textId="385CF19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10,07</w:t>
            </w:r>
          </w:p>
        </w:tc>
        <w:tc>
          <w:tcPr>
            <w:tcW w:w="281" w:type="pct"/>
            <w:tcBorders>
              <w:top w:val="nil"/>
              <w:left w:val="nil"/>
              <w:bottom w:val="single" w:sz="8" w:space="0" w:color="auto"/>
              <w:right w:val="single" w:sz="8" w:space="0" w:color="auto"/>
            </w:tcBorders>
            <w:shd w:val="clear" w:color="auto" w:fill="auto"/>
            <w:noWrap/>
            <w:vAlign w:val="center"/>
          </w:tcPr>
          <w:p w14:paraId="4F40E914" w14:textId="60ADCF9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10,57</w:t>
            </w:r>
          </w:p>
        </w:tc>
        <w:tc>
          <w:tcPr>
            <w:tcW w:w="281" w:type="pct"/>
            <w:tcBorders>
              <w:top w:val="nil"/>
              <w:left w:val="nil"/>
              <w:bottom w:val="single" w:sz="8" w:space="0" w:color="auto"/>
              <w:right w:val="single" w:sz="8" w:space="0" w:color="auto"/>
            </w:tcBorders>
            <w:shd w:val="clear" w:color="auto" w:fill="auto"/>
            <w:noWrap/>
            <w:vAlign w:val="center"/>
          </w:tcPr>
          <w:p w14:paraId="083A920A" w14:textId="0702304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11,10</w:t>
            </w:r>
          </w:p>
        </w:tc>
        <w:tc>
          <w:tcPr>
            <w:tcW w:w="281" w:type="pct"/>
            <w:tcBorders>
              <w:top w:val="nil"/>
              <w:left w:val="nil"/>
              <w:bottom w:val="single" w:sz="8" w:space="0" w:color="auto"/>
              <w:right w:val="single" w:sz="8" w:space="0" w:color="auto"/>
            </w:tcBorders>
            <w:shd w:val="clear" w:color="auto" w:fill="auto"/>
            <w:noWrap/>
            <w:vAlign w:val="center"/>
          </w:tcPr>
          <w:p w14:paraId="4A014114" w14:textId="7A0395E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11,62</w:t>
            </w:r>
          </w:p>
        </w:tc>
        <w:tc>
          <w:tcPr>
            <w:tcW w:w="281" w:type="pct"/>
            <w:tcBorders>
              <w:top w:val="nil"/>
              <w:left w:val="nil"/>
              <w:bottom w:val="single" w:sz="8" w:space="0" w:color="auto"/>
              <w:right w:val="single" w:sz="8" w:space="0" w:color="auto"/>
            </w:tcBorders>
            <w:shd w:val="clear" w:color="auto" w:fill="auto"/>
            <w:noWrap/>
            <w:vAlign w:val="center"/>
          </w:tcPr>
          <w:p w14:paraId="2D2A85FE" w14:textId="769B4F0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12,19</w:t>
            </w:r>
          </w:p>
        </w:tc>
        <w:tc>
          <w:tcPr>
            <w:tcW w:w="281" w:type="pct"/>
            <w:tcBorders>
              <w:top w:val="nil"/>
              <w:left w:val="nil"/>
              <w:bottom w:val="single" w:sz="8" w:space="0" w:color="auto"/>
              <w:right w:val="single" w:sz="8" w:space="0" w:color="auto"/>
            </w:tcBorders>
            <w:shd w:val="clear" w:color="auto" w:fill="auto"/>
            <w:noWrap/>
            <w:vAlign w:val="center"/>
          </w:tcPr>
          <w:p w14:paraId="53632010" w14:textId="3F34C18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12,79</w:t>
            </w:r>
          </w:p>
        </w:tc>
        <w:tc>
          <w:tcPr>
            <w:tcW w:w="281" w:type="pct"/>
            <w:tcBorders>
              <w:top w:val="nil"/>
              <w:left w:val="nil"/>
              <w:bottom w:val="single" w:sz="8" w:space="0" w:color="auto"/>
              <w:right w:val="single" w:sz="8" w:space="0" w:color="auto"/>
            </w:tcBorders>
            <w:shd w:val="clear" w:color="auto" w:fill="auto"/>
            <w:noWrap/>
            <w:vAlign w:val="center"/>
          </w:tcPr>
          <w:p w14:paraId="1CD1E7E5" w14:textId="65F0174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13,41</w:t>
            </w:r>
          </w:p>
        </w:tc>
        <w:tc>
          <w:tcPr>
            <w:tcW w:w="281" w:type="pct"/>
            <w:tcBorders>
              <w:top w:val="nil"/>
              <w:left w:val="nil"/>
              <w:bottom w:val="single" w:sz="8" w:space="0" w:color="auto"/>
              <w:right w:val="single" w:sz="8" w:space="0" w:color="auto"/>
            </w:tcBorders>
            <w:shd w:val="clear" w:color="auto" w:fill="auto"/>
            <w:noWrap/>
            <w:vAlign w:val="center"/>
          </w:tcPr>
          <w:p w14:paraId="3BBA0D1D" w14:textId="46B8E49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14,08</w:t>
            </w:r>
          </w:p>
        </w:tc>
        <w:tc>
          <w:tcPr>
            <w:tcW w:w="281" w:type="pct"/>
            <w:tcBorders>
              <w:top w:val="nil"/>
              <w:left w:val="nil"/>
              <w:bottom w:val="single" w:sz="8" w:space="0" w:color="auto"/>
              <w:right w:val="single" w:sz="8" w:space="0" w:color="auto"/>
            </w:tcBorders>
            <w:shd w:val="clear" w:color="auto" w:fill="auto"/>
            <w:noWrap/>
            <w:vAlign w:val="center"/>
          </w:tcPr>
          <w:p w14:paraId="6B95F1F7" w14:textId="3E2655B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14,76</w:t>
            </w:r>
          </w:p>
        </w:tc>
        <w:tc>
          <w:tcPr>
            <w:tcW w:w="281" w:type="pct"/>
            <w:tcBorders>
              <w:top w:val="nil"/>
              <w:left w:val="nil"/>
              <w:bottom w:val="single" w:sz="8" w:space="0" w:color="auto"/>
              <w:right w:val="single" w:sz="8" w:space="0" w:color="auto"/>
            </w:tcBorders>
            <w:shd w:val="clear" w:color="auto" w:fill="auto"/>
            <w:noWrap/>
            <w:vAlign w:val="center"/>
          </w:tcPr>
          <w:p w14:paraId="7270882A" w14:textId="5FB4082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15,49</w:t>
            </w:r>
          </w:p>
        </w:tc>
      </w:tr>
      <w:tr w:rsidR="00A2789C" w:rsidRPr="00A2789C" w14:paraId="4AFAE7A1"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EDEDED"/>
            <w:vAlign w:val="center"/>
            <w:hideMark/>
          </w:tcPr>
          <w:p w14:paraId="0746D433" w14:textId="77777777" w:rsidR="00A2789C" w:rsidRPr="00A2789C" w:rsidRDefault="00A2789C" w:rsidP="00A2789C">
            <w:pPr>
              <w:spacing w:after="0" w:line="240" w:lineRule="auto"/>
              <w:jc w:val="left"/>
              <w:rPr>
                <w:rFonts w:eastAsia="Times New Roman"/>
                <w:b/>
                <w:bCs/>
                <w:color w:val="000000"/>
                <w:sz w:val="18"/>
                <w:szCs w:val="18"/>
                <w:lang w:val="en-US"/>
              </w:rPr>
            </w:pPr>
            <w:r w:rsidRPr="00A2789C">
              <w:rPr>
                <w:rFonts w:eastAsia="Times New Roman"/>
                <w:b/>
                <w:bCs/>
                <w:color w:val="000000"/>
                <w:sz w:val="18"/>
                <w:szCs w:val="18"/>
                <w:lang w:val="en-US"/>
              </w:rPr>
              <w:t>Valoarea maximă a facturii de salubrizare suportată de o persoană (inclusiv TVA)</w:t>
            </w:r>
          </w:p>
        </w:tc>
        <w:tc>
          <w:tcPr>
            <w:tcW w:w="384" w:type="pct"/>
            <w:vMerge w:val="restart"/>
            <w:tcBorders>
              <w:top w:val="nil"/>
              <w:left w:val="single" w:sz="8" w:space="0" w:color="auto"/>
              <w:bottom w:val="single" w:sz="8" w:space="0" w:color="000000"/>
              <w:right w:val="single" w:sz="8" w:space="0" w:color="auto"/>
            </w:tcBorders>
            <w:shd w:val="clear" w:color="auto" w:fill="auto"/>
            <w:vAlign w:val="center"/>
            <w:hideMark/>
          </w:tcPr>
          <w:p w14:paraId="434766F1" w14:textId="77777777" w:rsidR="00A2789C" w:rsidRPr="00A2789C" w:rsidRDefault="00A2789C" w:rsidP="00A2789C">
            <w:pPr>
              <w:spacing w:after="0" w:line="240" w:lineRule="auto"/>
              <w:jc w:val="center"/>
              <w:rPr>
                <w:rFonts w:eastAsia="Times New Roman"/>
                <w:i/>
                <w:iCs/>
                <w:color w:val="000000"/>
                <w:sz w:val="18"/>
                <w:szCs w:val="18"/>
                <w:lang w:val="en-US"/>
              </w:rPr>
            </w:pPr>
            <w:r w:rsidRPr="00A2789C">
              <w:rPr>
                <w:rFonts w:eastAsia="Times New Roman"/>
                <w:i/>
                <w:iCs/>
                <w:color w:val="000000"/>
                <w:sz w:val="18"/>
                <w:szCs w:val="18"/>
                <w:lang w:val="en-US"/>
              </w:rPr>
              <w:t>euro cu TVA/pers</w:t>
            </w:r>
          </w:p>
        </w:tc>
        <w:tc>
          <w:tcPr>
            <w:tcW w:w="281" w:type="pct"/>
            <w:tcBorders>
              <w:top w:val="nil"/>
              <w:left w:val="nil"/>
              <w:bottom w:val="single" w:sz="8" w:space="0" w:color="auto"/>
              <w:right w:val="single" w:sz="8" w:space="0" w:color="auto"/>
            </w:tcBorders>
            <w:shd w:val="clear" w:color="auto" w:fill="auto"/>
            <w:noWrap/>
            <w:vAlign w:val="center"/>
          </w:tcPr>
          <w:p w14:paraId="65AFEAB2" w14:textId="18AAA25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3,51</w:t>
            </w:r>
          </w:p>
        </w:tc>
        <w:tc>
          <w:tcPr>
            <w:tcW w:w="281" w:type="pct"/>
            <w:tcBorders>
              <w:top w:val="nil"/>
              <w:left w:val="nil"/>
              <w:bottom w:val="single" w:sz="8" w:space="0" w:color="auto"/>
              <w:right w:val="single" w:sz="8" w:space="0" w:color="auto"/>
            </w:tcBorders>
            <w:shd w:val="clear" w:color="auto" w:fill="auto"/>
            <w:noWrap/>
            <w:vAlign w:val="center"/>
          </w:tcPr>
          <w:p w14:paraId="28CB8D3A" w14:textId="6523482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3,64</w:t>
            </w:r>
          </w:p>
        </w:tc>
        <w:tc>
          <w:tcPr>
            <w:tcW w:w="281" w:type="pct"/>
            <w:tcBorders>
              <w:top w:val="nil"/>
              <w:left w:val="nil"/>
              <w:bottom w:val="single" w:sz="8" w:space="0" w:color="auto"/>
              <w:right w:val="single" w:sz="8" w:space="0" w:color="auto"/>
            </w:tcBorders>
            <w:shd w:val="clear" w:color="auto" w:fill="auto"/>
            <w:noWrap/>
            <w:vAlign w:val="center"/>
          </w:tcPr>
          <w:p w14:paraId="23F5A664" w14:textId="159340B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3,76</w:t>
            </w:r>
          </w:p>
        </w:tc>
        <w:tc>
          <w:tcPr>
            <w:tcW w:w="281" w:type="pct"/>
            <w:tcBorders>
              <w:top w:val="nil"/>
              <w:left w:val="nil"/>
              <w:bottom w:val="single" w:sz="8" w:space="0" w:color="auto"/>
              <w:right w:val="single" w:sz="8" w:space="0" w:color="auto"/>
            </w:tcBorders>
            <w:shd w:val="clear" w:color="auto" w:fill="auto"/>
            <w:noWrap/>
            <w:vAlign w:val="center"/>
          </w:tcPr>
          <w:p w14:paraId="21FD0646" w14:textId="4D26190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3,89</w:t>
            </w:r>
          </w:p>
        </w:tc>
        <w:tc>
          <w:tcPr>
            <w:tcW w:w="281" w:type="pct"/>
            <w:tcBorders>
              <w:top w:val="nil"/>
              <w:left w:val="nil"/>
              <w:bottom w:val="single" w:sz="8" w:space="0" w:color="auto"/>
              <w:right w:val="single" w:sz="8" w:space="0" w:color="auto"/>
            </w:tcBorders>
            <w:shd w:val="clear" w:color="auto" w:fill="auto"/>
            <w:noWrap/>
            <w:vAlign w:val="center"/>
          </w:tcPr>
          <w:p w14:paraId="02E66AE6" w14:textId="4999E62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4,03</w:t>
            </w:r>
          </w:p>
        </w:tc>
        <w:tc>
          <w:tcPr>
            <w:tcW w:w="281" w:type="pct"/>
            <w:tcBorders>
              <w:top w:val="nil"/>
              <w:left w:val="nil"/>
              <w:bottom w:val="single" w:sz="8" w:space="0" w:color="auto"/>
              <w:right w:val="single" w:sz="8" w:space="0" w:color="auto"/>
            </w:tcBorders>
            <w:shd w:val="clear" w:color="auto" w:fill="auto"/>
            <w:noWrap/>
            <w:vAlign w:val="center"/>
          </w:tcPr>
          <w:p w14:paraId="5C9FA742" w14:textId="301F0EC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4,22</w:t>
            </w:r>
          </w:p>
        </w:tc>
        <w:tc>
          <w:tcPr>
            <w:tcW w:w="281" w:type="pct"/>
            <w:tcBorders>
              <w:top w:val="nil"/>
              <w:left w:val="nil"/>
              <w:bottom w:val="single" w:sz="8" w:space="0" w:color="auto"/>
              <w:right w:val="single" w:sz="8" w:space="0" w:color="auto"/>
            </w:tcBorders>
            <w:shd w:val="clear" w:color="auto" w:fill="auto"/>
            <w:noWrap/>
            <w:vAlign w:val="center"/>
          </w:tcPr>
          <w:p w14:paraId="73E08789" w14:textId="3286D35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4,42</w:t>
            </w:r>
          </w:p>
        </w:tc>
        <w:tc>
          <w:tcPr>
            <w:tcW w:w="281" w:type="pct"/>
            <w:tcBorders>
              <w:top w:val="nil"/>
              <w:left w:val="nil"/>
              <w:bottom w:val="single" w:sz="8" w:space="0" w:color="auto"/>
              <w:right w:val="single" w:sz="8" w:space="0" w:color="auto"/>
            </w:tcBorders>
            <w:shd w:val="clear" w:color="auto" w:fill="auto"/>
            <w:noWrap/>
            <w:vAlign w:val="center"/>
          </w:tcPr>
          <w:p w14:paraId="07BC8D95" w14:textId="7967864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4,63</w:t>
            </w:r>
          </w:p>
        </w:tc>
        <w:tc>
          <w:tcPr>
            <w:tcW w:w="281" w:type="pct"/>
            <w:tcBorders>
              <w:top w:val="nil"/>
              <w:left w:val="nil"/>
              <w:bottom w:val="single" w:sz="8" w:space="0" w:color="auto"/>
              <w:right w:val="single" w:sz="8" w:space="0" w:color="auto"/>
            </w:tcBorders>
            <w:shd w:val="clear" w:color="auto" w:fill="auto"/>
            <w:noWrap/>
            <w:vAlign w:val="center"/>
          </w:tcPr>
          <w:p w14:paraId="67903583" w14:textId="1397366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4,84</w:t>
            </w:r>
          </w:p>
        </w:tc>
        <w:tc>
          <w:tcPr>
            <w:tcW w:w="281" w:type="pct"/>
            <w:tcBorders>
              <w:top w:val="nil"/>
              <w:left w:val="nil"/>
              <w:bottom w:val="single" w:sz="8" w:space="0" w:color="auto"/>
              <w:right w:val="single" w:sz="8" w:space="0" w:color="auto"/>
            </w:tcBorders>
            <w:shd w:val="clear" w:color="auto" w:fill="auto"/>
            <w:noWrap/>
            <w:vAlign w:val="center"/>
          </w:tcPr>
          <w:p w14:paraId="2261DF1F" w14:textId="2B0FA4F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5,07</w:t>
            </w:r>
          </w:p>
        </w:tc>
        <w:tc>
          <w:tcPr>
            <w:tcW w:w="281" w:type="pct"/>
            <w:tcBorders>
              <w:top w:val="nil"/>
              <w:left w:val="nil"/>
              <w:bottom w:val="single" w:sz="8" w:space="0" w:color="auto"/>
              <w:right w:val="single" w:sz="8" w:space="0" w:color="auto"/>
            </w:tcBorders>
            <w:shd w:val="clear" w:color="auto" w:fill="auto"/>
            <w:noWrap/>
            <w:vAlign w:val="center"/>
          </w:tcPr>
          <w:p w14:paraId="1FB97DC2" w14:textId="1238D93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5,31</w:t>
            </w:r>
          </w:p>
        </w:tc>
      </w:tr>
      <w:tr w:rsidR="00A2789C" w:rsidRPr="00A2789C" w14:paraId="6A469224"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EDEDED"/>
            <w:vAlign w:val="center"/>
            <w:hideMark/>
          </w:tcPr>
          <w:p w14:paraId="1694EA5A"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urban</w:t>
            </w:r>
          </w:p>
        </w:tc>
        <w:tc>
          <w:tcPr>
            <w:tcW w:w="384" w:type="pct"/>
            <w:vMerge/>
            <w:tcBorders>
              <w:top w:val="nil"/>
              <w:left w:val="single" w:sz="8" w:space="0" w:color="auto"/>
              <w:bottom w:val="single" w:sz="8" w:space="0" w:color="000000"/>
              <w:right w:val="single" w:sz="8" w:space="0" w:color="auto"/>
            </w:tcBorders>
            <w:vAlign w:val="center"/>
            <w:hideMark/>
          </w:tcPr>
          <w:p w14:paraId="69EF3085"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281" w:type="pct"/>
            <w:tcBorders>
              <w:top w:val="nil"/>
              <w:left w:val="nil"/>
              <w:bottom w:val="single" w:sz="8" w:space="0" w:color="auto"/>
              <w:right w:val="single" w:sz="8" w:space="0" w:color="auto"/>
            </w:tcBorders>
            <w:shd w:val="clear" w:color="auto" w:fill="auto"/>
            <w:noWrap/>
            <w:vAlign w:val="center"/>
          </w:tcPr>
          <w:p w14:paraId="6B7453D3" w14:textId="29F12CD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3,79</w:t>
            </w:r>
          </w:p>
        </w:tc>
        <w:tc>
          <w:tcPr>
            <w:tcW w:w="281" w:type="pct"/>
            <w:tcBorders>
              <w:top w:val="nil"/>
              <w:left w:val="nil"/>
              <w:bottom w:val="single" w:sz="8" w:space="0" w:color="auto"/>
              <w:right w:val="single" w:sz="8" w:space="0" w:color="auto"/>
            </w:tcBorders>
            <w:shd w:val="clear" w:color="auto" w:fill="auto"/>
            <w:noWrap/>
            <w:vAlign w:val="center"/>
          </w:tcPr>
          <w:p w14:paraId="68C0B1FF" w14:textId="2452914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3,95</w:t>
            </w:r>
          </w:p>
        </w:tc>
        <w:tc>
          <w:tcPr>
            <w:tcW w:w="281" w:type="pct"/>
            <w:tcBorders>
              <w:top w:val="nil"/>
              <w:left w:val="nil"/>
              <w:bottom w:val="single" w:sz="8" w:space="0" w:color="auto"/>
              <w:right w:val="single" w:sz="8" w:space="0" w:color="auto"/>
            </w:tcBorders>
            <w:shd w:val="clear" w:color="auto" w:fill="auto"/>
            <w:noWrap/>
            <w:vAlign w:val="center"/>
          </w:tcPr>
          <w:p w14:paraId="437976A7" w14:textId="0E9CCBE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4,12</w:t>
            </w:r>
          </w:p>
        </w:tc>
        <w:tc>
          <w:tcPr>
            <w:tcW w:w="281" w:type="pct"/>
            <w:tcBorders>
              <w:top w:val="nil"/>
              <w:left w:val="nil"/>
              <w:bottom w:val="single" w:sz="8" w:space="0" w:color="auto"/>
              <w:right w:val="single" w:sz="8" w:space="0" w:color="auto"/>
            </w:tcBorders>
            <w:shd w:val="clear" w:color="auto" w:fill="auto"/>
            <w:noWrap/>
            <w:vAlign w:val="center"/>
          </w:tcPr>
          <w:p w14:paraId="25C9B78A" w14:textId="3046443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4,29</w:t>
            </w:r>
          </w:p>
        </w:tc>
        <w:tc>
          <w:tcPr>
            <w:tcW w:w="281" w:type="pct"/>
            <w:tcBorders>
              <w:top w:val="nil"/>
              <w:left w:val="nil"/>
              <w:bottom w:val="single" w:sz="8" w:space="0" w:color="auto"/>
              <w:right w:val="single" w:sz="8" w:space="0" w:color="auto"/>
            </w:tcBorders>
            <w:shd w:val="clear" w:color="auto" w:fill="auto"/>
            <w:noWrap/>
            <w:vAlign w:val="center"/>
          </w:tcPr>
          <w:p w14:paraId="4692FEED" w14:textId="12B3C4C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4,46</w:t>
            </w:r>
          </w:p>
        </w:tc>
        <w:tc>
          <w:tcPr>
            <w:tcW w:w="281" w:type="pct"/>
            <w:tcBorders>
              <w:top w:val="nil"/>
              <w:left w:val="nil"/>
              <w:bottom w:val="single" w:sz="8" w:space="0" w:color="auto"/>
              <w:right w:val="single" w:sz="8" w:space="0" w:color="auto"/>
            </w:tcBorders>
            <w:shd w:val="clear" w:color="auto" w:fill="auto"/>
            <w:noWrap/>
            <w:vAlign w:val="center"/>
          </w:tcPr>
          <w:p w14:paraId="104AA31E" w14:textId="1590D51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4,68</w:t>
            </w:r>
          </w:p>
        </w:tc>
        <w:tc>
          <w:tcPr>
            <w:tcW w:w="281" w:type="pct"/>
            <w:tcBorders>
              <w:top w:val="nil"/>
              <w:left w:val="nil"/>
              <w:bottom w:val="single" w:sz="8" w:space="0" w:color="auto"/>
              <w:right w:val="single" w:sz="8" w:space="0" w:color="auto"/>
            </w:tcBorders>
            <w:shd w:val="clear" w:color="auto" w:fill="auto"/>
            <w:noWrap/>
            <w:vAlign w:val="center"/>
          </w:tcPr>
          <w:p w14:paraId="1A606149" w14:textId="704CBD0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4,91</w:t>
            </w:r>
          </w:p>
        </w:tc>
        <w:tc>
          <w:tcPr>
            <w:tcW w:w="281" w:type="pct"/>
            <w:tcBorders>
              <w:top w:val="nil"/>
              <w:left w:val="nil"/>
              <w:bottom w:val="single" w:sz="8" w:space="0" w:color="auto"/>
              <w:right w:val="single" w:sz="8" w:space="0" w:color="auto"/>
            </w:tcBorders>
            <w:shd w:val="clear" w:color="auto" w:fill="auto"/>
            <w:noWrap/>
            <w:vAlign w:val="center"/>
          </w:tcPr>
          <w:p w14:paraId="7E80E783" w14:textId="4AFCD3A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5,15</w:t>
            </w:r>
          </w:p>
        </w:tc>
        <w:tc>
          <w:tcPr>
            <w:tcW w:w="281" w:type="pct"/>
            <w:tcBorders>
              <w:top w:val="nil"/>
              <w:left w:val="nil"/>
              <w:bottom w:val="single" w:sz="8" w:space="0" w:color="auto"/>
              <w:right w:val="single" w:sz="8" w:space="0" w:color="auto"/>
            </w:tcBorders>
            <w:shd w:val="clear" w:color="auto" w:fill="auto"/>
            <w:noWrap/>
            <w:vAlign w:val="center"/>
          </w:tcPr>
          <w:p w14:paraId="323E7D0F" w14:textId="60501E9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5,40</w:t>
            </w:r>
          </w:p>
        </w:tc>
        <w:tc>
          <w:tcPr>
            <w:tcW w:w="281" w:type="pct"/>
            <w:tcBorders>
              <w:top w:val="nil"/>
              <w:left w:val="nil"/>
              <w:bottom w:val="single" w:sz="8" w:space="0" w:color="auto"/>
              <w:right w:val="single" w:sz="8" w:space="0" w:color="auto"/>
            </w:tcBorders>
            <w:shd w:val="clear" w:color="auto" w:fill="auto"/>
            <w:noWrap/>
            <w:vAlign w:val="center"/>
          </w:tcPr>
          <w:p w14:paraId="225074A7" w14:textId="7CB30CF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5,67</w:t>
            </w:r>
          </w:p>
        </w:tc>
        <w:tc>
          <w:tcPr>
            <w:tcW w:w="281" w:type="pct"/>
            <w:tcBorders>
              <w:top w:val="nil"/>
              <w:left w:val="nil"/>
              <w:bottom w:val="single" w:sz="8" w:space="0" w:color="auto"/>
              <w:right w:val="single" w:sz="8" w:space="0" w:color="auto"/>
            </w:tcBorders>
            <w:shd w:val="clear" w:color="auto" w:fill="auto"/>
            <w:noWrap/>
            <w:vAlign w:val="center"/>
          </w:tcPr>
          <w:p w14:paraId="0397FA19" w14:textId="7C04D50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5,94</w:t>
            </w:r>
          </w:p>
        </w:tc>
      </w:tr>
      <w:tr w:rsidR="00A2789C" w:rsidRPr="00A2789C" w14:paraId="75EAC4A9"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EDEDED"/>
            <w:vAlign w:val="center"/>
            <w:hideMark/>
          </w:tcPr>
          <w:p w14:paraId="3061561B"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rural</w:t>
            </w:r>
          </w:p>
        </w:tc>
        <w:tc>
          <w:tcPr>
            <w:tcW w:w="384" w:type="pct"/>
            <w:vMerge/>
            <w:tcBorders>
              <w:top w:val="nil"/>
              <w:left w:val="single" w:sz="8" w:space="0" w:color="auto"/>
              <w:bottom w:val="single" w:sz="8" w:space="0" w:color="000000"/>
              <w:right w:val="single" w:sz="8" w:space="0" w:color="auto"/>
            </w:tcBorders>
            <w:vAlign w:val="center"/>
            <w:hideMark/>
          </w:tcPr>
          <w:p w14:paraId="21311A49"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281" w:type="pct"/>
            <w:tcBorders>
              <w:top w:val="nil"/>
              <w:left w:val="nil"/>
              <w:bottom w:val="single" w:sz="8" w:space="0" w:color="auto"/>
              <w:right w:val="single" w:sz="8" w:space="0" w:color="auto"/>
            </w:tcBorders>
            <w:shd w:val="clear" w:color="auto" w:fill="auto"/>
            <w:noWrap/>
            <w:vAlign w:val="center"/>
          </w:tcPr>
          <w:p w14:paraId="2B3363E1" w14:textId="606CD55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2,35</w:t>
            </w:r>
          </w:p>
        </w:tc>
        <w:tc>
          <w:tcPr>
            <w:tcW w:w="281" w:type="pct"/>
            <w:tcBorders>
              <w:top w:val="nil"/>
              <w:left w:val="nil"/>
              <w:bottom w:val="single" w:sz="8" w:space="0" w:color="auto"/>
              <w:right w:val="single" w:sz="8" w:space="0" w:color="auto"/>
            </w:tcBorders>
            <w:shd w:val="clear" w:color="auto" w:fill="auto"/>
            <w:noWrap/>
            <w:vAlign w:val="center"/>
          </w:tcPr>
          <w:p w14:paraId="6D8B747E" w14:textId="4A41512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2,45</w:t>
            </w:r>
          </w:p>
        </w:tc>
        <w:tc>
          <w:tcPr>
            <w:tcW w:w="281" w:type="pct"/>
            <w:tcBorders>
              <w:top w:val="nil"/>
              <w:left w:val="nil"/>
              <w:bottom w:val="single" w:sz="8" w:space="0" w:color="auto"/>
              <w:right w:val="single" w:sz="8" w:space="0" w:color="auto"/>
            </w:tcBorders>
            <w:shd w:val="clear" w:color="auto" w:fill="auto"/>
            <w:noWrap/>
            <w:vAlign w:val="center"/>
          </w:tcPr>
          <w:p w14:paraId="1A010A19" w14:textId="46D4451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2,55</w:t>
            </w:r>
          </w:p>
        </w:tc>
        <w:tc>
          <w:tcPr>
            <w:tcW w:w="281" w:type="pct"/>
            <w:tcBorders>
              <w:top w:val="nil"/>
              <w:left w:val="nil"/>
              <w:bottom w:val="single" w:sz="8" w:space="0" w:color="auto"/>
              <w:right w:val="single" w:sz="8" w:space="0" w:color="auto"/>
            </w:tcBorders>
            <w:shd w:val="clear" w:color="auto" w:fill="auto"/>
            <w:noWrap/>
            <w:vAlign w:val="center"/>
          </w:tcPr>
          <w:p w14:paraId="34ED3288" w14:textId="586BC5C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2,66</w:t>
            </w:r>
          </w:p>
        </w:tc>
        <w:tc>
          <w:tcPr>
            <w:tcW w:w="281" w:type="pct"/>
            <w:tcBorders>
              <w:top w:val="nil"/>
              <w:left w:val="nil"/>
              <w:bottom w:val="single" w:sz="8" w:space="0" w:color="auto"/>
              <w:right w:val="single" w:sz="8" w:space="0" w:color="auto"/>
            </w:tcBorders>
            <w:shd w:val="clear" w:color="auto" w:fill="auto"/>
            <w:noWrap/>
            <w:vAlign w:val="center"/>
          </w:tcPr>
          <w:p w14:paraId="0AB84FE5" w14:textId="398FE44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2,77</w:t>
            </w:r>
          </w:p>
        </w:tc>
        <w:tc>
          <w:tcPr>
            <w:tcW w:w="281" w:type="pct"/>
            <w:tcBorders>
              <w:top w:val="nil"/>
              <w:left w:val="nil"/>
              <w:bottom w:val="single" w:sz="8" w:space="0" w:color="auto"/>
              <w:right w:val="single" w:sz="8" w:space="0" w:color="auto"/>
            </w:tcBorders>
            <w:shd w:val="clear" w:color="auto" w:fill="auto"/>
            <w:noWrap/>
            <w:vAlign w:val="center"/>
          </w:tcPr>
          <w:p w14:paraId="5BDDB86A" w14:textId="6036127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2,90</w:t>
            </w:r>
          </w:p>
        </w:tc>
        <w:tc>
          <w:tcPr>
            <w:tcW w:w="281" w:type="pct"/>
            <w:tcBorders>
              <w:top w:val="nil"/>
              <w:left w:val="nil"/>
              <w:bottom w:val="single" w:sz="8" w:space="0" w:color="auto"/>
              <w:right w:val="single" w:sz="8" w:space="0" w:color="auto"/>
            </w:tcBorders>
            <w:shd w:val="clear" w:color="auto" w:fill="auto"/>
            <w:noWrap/>
            <w:vAlign w:val="center"/>
          </w:tcPr>
          <w:p w14:paraId="63F8AB7F" w14:textId="157078A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3,04</w:t>
            </w:r>
          </w:p>
        </w:tc>
        <w:tc>
          <w:tcPr>
            <w:tcW w:w="281" w:type="pct"/>
            <w:tcBorders>
              <w:top w:val="nil"/>
              <w:left w:val="nil"/>
              <w:bottom w:val="single" w:sz="8" w:space="0" w:color="auto"/>
              <w:right w:val="single" w:sz="8" w:space="0" w:color="auto"/>
            </w:tcBorders>
            <w:shd w:val="clear" w:color="auto" w:fill="auto"/>
            <w:noWrap/>
            <w:vAlign w:val="center"/>
          </w:tcPr>
          <w:p w14:paraId="55D8240B" w14:textId="16D0F1A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3,19</w:t>
            </w:r>
          </w:p>
        </w:tc>
        <w:tc>
          <w:tcPr>
            <w:tcW w:w="281" w:type="pct"/>
            <w:tcBorders>
              <w:top w:val="nil"/>
              <w:left w:val="nil"/>
              <w:bottom w:val="single" w:sz="8" w:space="0" w:color="auto"/>
              <w:right w:val="single" w:sz="8" w:space="0" w:color="auto"/>
            </w:tcBorders>
            <w:shd w:val="clear" w:color="auto" w:fill="auto"/>
            <w:noWrap/>
            <w:vAlign w:val="center"/>
          </w:tcPr>
          <w:p w14:paraId="5FEB8BF7" w14:textId="68D2CDA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3,35</w:t>
            </w:r>
          </w:p>
        </w:tc>
        <w:tc>
          <w:tcPr>
            <w:tcW w:w="281" w:type="pct"/>
            <w:tcBorders>
              <w:top w:val="nil"/>
              <w:left w:val="nil"/>
              <w:bottom w:val="single" w:sz="8" w:space="0" w:color="auto"/>
              <w:right w:val="single" w:sz="8" w:space="0" w:color="auto"/>
            </w:tcBorders>
            <w:shd w:val="clear" w:color="auto" w:fill="auto"/>
            <w:noWrap/>
            <w:vAlign w:val="center"/>
          </w:tcPr>
          <w:p w14:paraId="6A6577FE" w14:textId="7A2999B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3,51</w:t>
            </w:r>
          </w:p>
        </w:tc>
        <w:tc>
          <w:tcPr>
            <w:tcW w:w="281" w:type="pct"/>
            <w:tcBorders>
              <w:top w:val="nil"/>
              <w:left w:val="nil"/>
              <w:bottom w:val="single" w:sz="8" w:space="0" w:color="auto"/>
              <w:right w:val="single" w:sz="8" w:space="0" w:color="auto"/>
            </w:tcBorders>
            <w:shd w:val="clear" w:color="auto" w:fill="auto"/>
            <w:noWrap/>
            <w:vAlign w:val="center"/>
          </w:tcPr>
          <w:p w14:paraId="51B92F60" w14:textId="28FC392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3,69</w:t>
            </w:r>
          </w:p>
        </w:tc>
      </w:tr>
      <w:tr w:rsidR="00A2789C" w:rsidRPr="00A2789C" w14:paraId="68F87567"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pct12" w:color="000000" w:fill="E5E5E5"/>
            <w:vAlign w:val="center"/>
            <w:hideMark/>
          </w:tcPr>
          <w:p w14:paraId="4A8788F2"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 </w:t>
            </w:r>
          </w:p>
        </w:tc>
        <w:tc>
          <w:tcPr>
            <w:tcW w:w="384" w:type="pct"/>
            <w:tcBorders>
              <w:top w:val="nil"/>
              <w:left w:val="nil"/>
              <w:bottom w:val="nil"/>
              <w:right w:val="single" w:sz="8" w:space="0" w:color="auto"/>
            </w:tcBorders>
            <w:shd w:val="pct12" w:color="000000" w:fill="DFDFDF"/>
            <w:vAlign w:val="center"/>
            <w:hideMark/>
          </w:tcPr>
          <w:p w14:paraId="4C9D8800" w14:textId="77777777" w:rsidR="00A2789C" w:rsidRPr="00A2789C" w:rsidRDefault="00A2789C" w:rsidP="00A2789C">
            <w:pPr>
              <w:spacing w:after="0" w:line="240" w:lineRule="auto"/>
              <w:jc w:val="center"/>
              <w:rPr>
                <w:rFonts w:eastAsia="Times New Roman"/>
                <w:i/>
                <w:iCs/>
                <w:color w:val="000000"/>
                <w:sz w:val="18"/>
                <w:szCs w:val="18"/>
                <w:lang w:val="en-US"/>
              </w:rPr>
            </w:pPr>
            <w:r w:rsidRPr="00A2789C">
              <w:rPr>
                <w:rFonts w:eastAsia="Times New Roman"/>
                <w:i/>
                <w:iCs/>
                <w:color w:val="000000"/>
                <w:sz w:val="18"/>
                <w:szCs w:val="18"/>
                <w:lang w:val="en-US"/>
              </w:rPr>
              <w:t> </w:t>
            </w:r>
          </w:p>
        </w:tc>
        <w:tc>
          <w:tcPr>
            <w:tcW w:w="281" w:type="pct"/>
            <w:tcBorders>
              <w:top w:val="nil"/>
              <w:left w:val="nil"/>
              <w:bottom w:val="single" w:sz="8" w:space="0" w:color="auto"/>
              <w:right w:val="single" w:sz="8" w:space="0" w:color="auto"/>
            </w:tcBorders>
            <w:shd w:val="pct12" w:color="000000" w:fill="D8D8D8"/>
            <w:noWrap/>
            <w:vAlign w:val="center"/>
          </w:tcPr>
          <w:p w14:paraId="45817721" w14:textId="6F29AEA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 </w:t>
            </w:r>
          </w:p>
        </w:tc>
        <w:tc>
          <w:tcPr>
            <w:tcW w:w="281" w:type="pct"/>
            <w:tcBorders>
              <w:top w:val="nil"/>
              <w:left w:val="nil"/>
              <w:bottom w:val="single" w:sz="8" w:space="0" w:color="auto"/>
              <w:right w:val="single" w:sz="8" w:space="0" w:color="auto"/>
            </w:tcBorders>
            <w:shd w:val="pct12" w:color="000000" w:fill="D8D8D8"/>
            <w:noWrap/>
            <w:vAlign w:val="center"/>
          </w:tcPr>
          <w:p w14:paraId="12C40675" w14:textId="2D1D8DC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 </w:t>
            </w:r>
          </w:p>
        </w:tc>
        <w:tc>
          <w:tcPr>
            <w:tcW w:w="281" w:type="pct"/>
            <w:tcBorders>
              <w:top w:val="nil"/>
              <w:left w:val="nil"/>
              <w:bottom w:val="single" w:sz="8" w:space="0" w:color="auto"/>
              <w:right w:val="single" w:sz="8" w:space="0" w:color="auto"/>
            </w:tcBorders>
            <w:shd w:val="pct12" w:color="000000" w:fill="D8D8D8"/>
            <w:noWrap/>
            <w:vAlign w:val="center"/>
          </w:tcPr>
          <w:p w14:paraId="05386557" w14:textId="61D4571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 </w:t>
            </w:r>
          </w:p>
        </w:tc>
        <w:tc>
          <w:tcPr>
            <w:tcW w:w="281" w:type="pct"/>
            <w:tcBorders>
              <w:top w:val="nil"/>
              <w:left w:val="nil"/>
              <w:bottom w:val="single" w:sz="8" w:space="0" w:color="auto"/>
              <w:right w:val="single" w:sz="8" w:space="0" w:color="auto"/>
            </w:tcBorders>
            <w:shd w:val="pct12" w:color="000000" w:fill="D8D8D8"/>
            <w:noWrap/>
            <w:vAlign w:val="center"/>
          </w:tcPr>
          <w:p w14:paraId="5F945BDF" w14:textId="2A1D103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 </w:t>
            </w:r>
          </w:p>
        </w:tc>
        <w:tc>
          <w:tcPr>
            <w:tcW w:w="281" w:type="pct"/>
            <w:tcBorders>
              <w:top w:val="nil"/>
              <w:left w:val="nil"/>
              <w:bottom w:val="single" w:sz="8" w:space="0" w:color="auto"/>
              <w:right w:val="single" w:sz="8" w:space="0" w:color="auto"/>
            </w:tcBorders>
            <w:shd w:val="pct12" w:color="000000" w:fill="D8D8D8"/>
            <w:noWrap/>
            <w:vAlign w:val="center"/>
          </w:tcPr>
          <w:p w14:paraId="59956CBA" w14:textId="38044DD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 </w:t>
            </w:r>
          </w:p>
        </w:tc>
        <w:tc>
          <w:tcPr>
            <w:tcW w:w="281" w:type="pct"/>
            <w:tcBorders>
              <w:top w:val="nil"/>
              <w:left w:val="nil"/>
              <w:bottom w:val="single" w:sz="8" w:space="0" w:color="auto"/>
              <w:right w:val="single" w:sz="8" w:space="0" w:color="auto"/>
            </w:tcBorders>
            <w:shd w:val="pct12" w:color="000000" w:fill="D8D8D8"/>
            <w:noWrap/>
            <w:vAlign w:val="center"/>
          </w:tcPr>
          <w:p w14:paraId="5478F8EE" w14:textId="182C44D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 </w:t>
            </w:r>
          </w:p>
        </w:tc>
        <w:tc>
          <w:tcPr>
            <w:tcW w:w="281" w:type="pct"/>
            <w:tcBorders>
              <w:top w:val="nil"/>
              <w:left w:val="nil"/>
              <w:bottom w:val="single" w:sz="8" w:space="0" w:color="auto"/>
              <w:right w:val="single" w:sz="8" w:space="0" w:color="auto"/>
            </w:tcBorders>
            <w:shd w:val="pct12" w:color="000000" w:fill="D8D8D8"/>
            <w:noWrap/>
            <w:vAlign w:val="center"/>
          </w:tcPr>
          <w:p w14:paraId="3FF2A8BD" w14:textId="7558F9D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281" w:type="pct"/>
            <w:tcBorders>
              <w:top w:val="nil"/>
              <w:left w:val="nil"/>
              <w:bottom w:val="single" w:sz="8" w:space="0" w:color="auto"/>
              <w:right w:val="single" w:sz="8" w:space="0" w:color="auto"/>
            </w:tcBorders>
            <w:shd w:val="pct12" w:color="000000" w:fill="D8D8D8"/>
            <w:noWrap/>
            <w:vAlign w:val="center"/>
          </w:tcPr>
          <w:p w14:paraId="5B40322D" w14:textId="717586D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281" w:type="pct"/>
            <w:tcBorders>
              <w:top w:val="nil"/>
              <w:left w:val="nil"/>
              <w:bottom w:val="single" w:sz="8" w:space="0" w:color="auto"/>
              <w:right w:val="single" w:sz="8" w:space="0" w:color="auto"/>
            </w:tcBorders>
            <w:shd w:val="pct12" w:color="000000" w:fill="D8D8D8"/>
            <w:noWrap/>
            <w:vAlign w:val="center"/>
          </w:tcPr>
          <w:p w14:paraId="48D1C82E" w14:textId="44C3E3D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281" w:type="pct"/>
            <w:tcBorders>
              <w:top w:val="nil"/>
              <w:left w:val="nil"/>
              <w:bottom w:val="single" w:sz="8" w:space="0" w:color="auto"/>
              <w:right w:val="single" w:sz="8" w:space="0" w:color="auto"/>
            </w:tcBorders>
            <w:shd w:val="pct12" w:color="000000" w:fill="D8D8D8"/>
            <w:noWrap/>
            <w:vAlign w:val="center"/>
          </w:tcPr>
          <w:p w14:paraId="32F972C4" w14:textId="2A0980C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281" w:type="pct"/>
            <w:tcBorders>
              <w:top w:val="nil"/>
              <w:left w:val="nil"/>
              <w:bottom w:val="single" w:sz="8" w:space="0" w:color="auto"/>
              <w:right w:val="single" w:sz="8" w:space="0" w:color="auto"/>
            </w:tcBorders>
            <w:shd w:val="pct12" w:color="000000" w:fill="D8D8D8"/>
            <w:noWrap/>
            <w:vAlign w:val="center"/>
          </w:tcPr>
          <w:p w14:paraId="26B48BD1" w14:textId="499F51C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r>
      <w:tr w:rsidR="00A2789C" w:rsidRPr="00A2789C" w14:paraId="24E0A23D"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EDEDED"/>
            <w:vAlign w:val="center"/>
            <w:hideMark/>
          </w:tcPr>
          <w:p w14:paraId="1EBCE409" w14:textId="77777777" w:rsidR="00A2789C" w:rsidRPr="00A2789C" w:rsidRDefault="00A2789C" w:rsidP="00A2789C">
            <w:pPr>
              <w:spacing w:after="0" w:line="240" w:lineRule="auto"/>
              <w:jc w:val="left"/>
              <w:rPr>
                <w:rFonts w:eastAsia="Times New Roman"/>
                <w:b/>
                <w:bCs/>
                <w:color w:val="000000"/>
                <w:sz w:val="18"/>
                <w:szCs w:val="18"/>
                <w:lang w:val="en-US"/>
              </w:rPr>
            </w:pPr>
            <w:r w:rsidRPr="00A2789C">
              <w:rPr>
                <w:rFonts w:eastAsia="Times New Roman"/>
                <w:b/>
                <w:bCs/>
                <w:color w:val="000000"/>
                <w:sz w:val="18"/>
                <w:szCs w:val="18"/>
                <w:lang w:val="en-US"/>
              </w:rPr>
              <w:t>Valoarea maximă a facturii de salubrizare suportată de o persoană (fără TVA)</w:t>
            </w:r>
          </w:p>
        </w:tc>
        <w:tc>
          <w:tcPr>
            <w:tcW w:w="38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F84EB29" w14:textId="77777777" w:rsidR="00A2789C" w:rsidRPr="00A2789C" w:rsidRDefault="00A2789C" w:rsidP="00A2789C">
            <w:pPr>
              <w:spacing w:after="0" w:line="240" w:lineRule="auto"/>
              <w:jc w:val="center"/>
              <w:rPr>
                <w:rFonts w:eastAsia="Times New Roman"/>
                <w:i/>
                <w:iCs/>
                <w:color w:val="000000"/>
                <w:sz w:val="18"/>
                <w:szCs w:val="18"/>
                <w:lang w:val="en-US"/>
              </w:rPr>
            </w:pPr>
            <w:r w:rsidRPr="00A2789C">
              <w:rPr>
                <w:rFonts w:eastAsia="Times New Roman"/>
                <w:i/>
                <w:iCs/>
                <w:color w:val="000000"/>
                <w:sz w:val="18"/>
                <w:szCs w:val="18"/>
                <w:lang w:val="en-US"/>
              </w:rPr>
              <w:t>euro fara TVA/pers</w:t>
            </w:r>
          </w:p>
        </w:tc>
        <w:tc>
          <w:tcPr>
            <w:tcW w:w="281" w:type="pct"/>
            <w:tcBorders>
              <w:top w:val="nil"/>
              <w:left w:val="nil"/>
              <w:bottom w:val="single" w:sz="8" w:space="0" w:color="auto"/>
              <w:right w:val="single" w:sz="8" w:space="0" w:color="auto"/>
            </w:tcBorders>
            <w:shd w:val="clear" w:color="auto" w:fill="auto"/>
            <w:noWrap/>
            <w:vAlign w:val="center"/>
          </w:tcPr>
          <w:p w14:paraId="28D284A5" w14:textId="00110B3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2,95</w:t>
            </w:r>
          </w:p>
        </w:tc>
        <w:tc>
          <w:tcPr>
            <w:tcW w:w="281" w:type="pct"/>
            <w:tcBorders>
              <w:top w:val="nil"/>
              <w:left w:val="nil"/>
              <w:bottom w:val="single" w:sz="8" w:space="0" w:color="auto"/>
              <w:right w:val="single" w:sz="8" w:space="0" w:color="auto"/>
            </w:tcBorders>
            <w:shd w:val="clear" w:color="auto" w:fill="auto"/>
            <w:noWrap/>
            <w:vAlign w:val="center"/>
          </w:tcPr>
          <w:p w14:paraId="2F376384" w14:textId="28E7571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3,06</w:t>
            </w:r>
          </w:p>
        </w:tc>
        <w:tc>
          <w:tcPr>
            <w:tcW w:w="281" w:type="pct"/>
            <w:tcBorders>
              <w:top w:val="nil"/>
              <w:left w:val="nil"/>
              <w:bottom w:val="single" w:sz="8" w:space="0" w:color="auto"/>
              <w:right w:val="single" w:sz="8" w:space="0" w:color="auto"/>
            </w:tcBorders>
            <w:shd w:val="clear" w:color="auto" w:fill="auto"/>
            <w:noWrap/>
            <w:vAlign w:val="center"/>
          </w:tcPr>
          <w:p w14:paraId="7AF193EB" w14:textId="4E0472E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3,16</w:t>
            </w:r>
          </w:p>
        </w:tc>
        <w:tc>
          <w:tcPr>
            <w:tcW w:w="281" w:type="pct"/>
            <w:tcBorders>
              <w:top w:val="nil"/>
              <w:left w:val="nil"/>
              <w:bottom w:val="single" w:sz="8" w:space="0" w:color="auto"/>
              <w:right w:val="single" w:sz="8" w:space="0" w:color="auto"/>
            </w:tcBorders>
            <w:shd w:val="clear" w:color="auto" w:fill="auto"/>
            <w:noWrap/>
            <w:vAlign w:val="center"/>
          </w:tcPr>
          <w:p w14:paraId="20C49DD4" w14:textId="1BB9113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3,27</w:t>
            </w:r>
          </w:p>
        </w:tc>
        <w:tc>
          <w:tcPr>
            <w:tcW w:w="281" w:type="pct"/>
            <w:tcBorders>
              <w:top w:val="nil"/>
              <w:left w:val="nil"/>
              <w:bottom w:val="single" w:sz="8" w:space="0" w:color="auto"/>
              <w:right w:val="single" w:sz="8" w:space="0" w:color="auto"/>
            </w:tcBorders>
            <w:shd w:val="clear" w:color="auto" w:fill="auto"/>
            <w:noWrap/>
            <w:vAlign w:val="center"/>
          </w:tcPr>
          <w:p w14:paraId="31E78072" w14:textId="25D52F4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3,39</w:t>
            </w:r>
          </w:p>
        </w:tc>
        <w:tc>
          <w:tcPr>
            <w:tcW w:w="281" w:type="pct"/>
            <w:tcBorders>
              <w:top w:val="nil"/>
              <w:left w:val="nil"/>
              <w:bottom w:val="single" w:sz="8" w:space="0" w:color="auto"/>
              <w:right w:val="single" w:sz="8" w:space="0" w:color="auto"/>
            </w:tcBorders>
            <w:shd w:val="clear" w:color="auto" w:fill="auto"/>
            <w:noWrap/>
            <w:vAlign w:val="center"/>
          </w:tcPr>
          <w:p w14:paraId="19375242" w14:textId="7E83DCF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3,55</w:t>
            </w:r>
          </w:p>
        </w:tc>
        <w:tc>
          <w:tcPr>
            <w:tcW w:w="281" w:type="pct"/>
            <w:tcBorders>
              <w:top w:val="nil"/>
              <w:left w:val="nil"/>
              <w:bottom w:val="single" w:sz="8" w:space="0" w:color="auto"/>
              <w:right w:val="single" w:sz="8" w:space="0" w:color="auto"/>
            </w:tcBorders>
            <w:shd w:val="clear" w:color="auto" w:fill="auto"/>
            <w:noWrap/>
            <w:vAlign w:val="center"/>
          </w:tcPr>
          <w:p w14:paraId="7A5B7455" w14:textId="23C184B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3,71</w:t>
            </w:r>
          </w:p>
        </w:tc>
        <w:tc>
          <w:tcPr>
            <w:tcW w:w="281" w:type="pct"/>
            <w:tcBorders>
              <w:top w:val="nil"/>
              <w:left w:val="nil"/>
              <w:bottom w:val="single" w:sz="8" w:space="0" w:color="auto"/>
              <w:right w:val="single" w:sz="8" w:space="0" w:color="auto"/>
            </w:tcBorders>
            <w:shd w:val="clear" w:color="auto" w:fill="auto"/>
            <w:noWrap/>
            <w:vAlign w:val="center"/>
          </w:tcPr>
          <w:p w14:paraId="218AD039" w14:textId="520E34B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3,89</w:t>
            </w:r>
          </w:p>
        </w:tc>
        <w:tc>
          <w:tcPr>
            <w:tcW w:w="281" w:type="pct"/>
            <w:tcBorders>
              <w:top w:val="nil"/>
              <w:left w:val="nil"/>
              <w:bottom w:val="single" w:sz="8" w:space="0" w:color="auto"/>
              <w:right w:val="single" w:sz="8" w:space="0" w:color="auto"/>
            </w:tcBorders>
            <w:shd w:val="clear" w:color="auto" w:fill="auto"/>
            <w:noWrap/>
            <w:vAlign w:val="center"/>
          </w:tcPr>
          <w:p w14:paraId="6562F18C" w14:textId="0609BD4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4,07</w:t>
            </w:r>
          </w:p>
        </w:tc>
        <w:tc>
          <w:tcPr>
            <w:tcW w:w="281" w:type="pct"/>
            <w:tcBorders>
              <w:top w:val="nil"/>
              <w:left w:val="nil"/>
              <w:bottom w:val="single" w:sz="8" w:space="0" w:color="auto"/>
              <w:right w:val="single" w:sz="8" w:space="0" w:color="auto"/>
            </w:tcBorders>
            <w:shd w:val="clear" w:color="auto" w:fill="auto"/>
            <w:noWrap/>
            <w:vAlign w:val="center"/>
          </w:tcPr>
          <w:p w14:paraId="1FD975B5" w14:textId="3EAE3FD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4,26</w:t>
            </w:r>
          </w:p>
        </w:tc>
        <w:tc>
          <w:tcPr>
            <w:tcW w:w="281" w:type="pct"/>
            <w:tcBorders>
              <w:top w:val="nil"/>
              <w:left w:val="nil"/>
              <w:bottom w:val="single" w:sz="8" w:space="0" w:color="auto"/>
              <w:right w:val="single" w:sz="8" w:space="0" w:color="auto"/>
            </w:tcBorders>
            <w:shd w:val="clear" w:color="auto" w:fill="auto"/>
            <w:noWrap/>
            <w:vAlign w:val="center"/>
          </w:tcPr>
          <w:p w14:paraId="74855F2B" w14:textId="3DD474D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4,46</w:t>
            </w:r>
          </w:p>
        </w:tc>
      </w:tr>
      <w:tr w:rsidR="00A2789C" w:rsidRPr="00A2789C" w14:paraId="245DF098"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FFFF00"/>
            <w:vAlign w:val="center"/>
            <w:hideMark/>
          </w:tcPr>
          <w:p w14:paraId="58BCB65B"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urban</w:t>
            </w:r>
          </w:p>
        </w:tc>
        <w:tc>
          <w:tcPr>
            <w:tcW w:w="384" w:type="pct"/>
            <w:vMerge/>
            <w:tcBorders>
              <w:top w:val="single" w:sz="8" w:space="0" w:color="auto"/>
              <w:left w:val="single" w:sz="8" w:space="0" w:color="auto"/>
              <w:bottom w:val="single" w:sz="8" w:space="0" w:color="000000"/>
              <w:right w:val="single" w:sz="8" w:space="0" w:color="auto"/>
            </w:tcBorders>
            <w:vAlign w:val="center"/>
            <w:hideMark/>
          </w:tcPr>
          <w:p w14:paraId="5AACA3BD"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281" w:type="pct"/>
            <w:tcBorders>
              <w:top w:val="nil"/>
              <w:left w:val="nil"/>
              <w:bottom w:val="single" w:sz="8" w:space="0" w:color="auto"/>
              <w:right w:val="single" w:sz="8" w:space="0" w:color="auto"/>
            </w:tcBorders>
            <w:shd w:val="clear" w:color="000000" w:fill="FFFF00"/>
            <w:noWrap/>
            <w:vAlign w:val="center"/>
          </w:tcPr>
          <w:p w14:paraId="59C4C88F" w14:textId="1A937CD4"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3,19</w:t>
            </w:r>
          </w:p>
        </w:tc>
        <w:tc>
          <w:tcPr>
            <w:tcW w:w="281" w:type="pct"/>
            <w:tcBorders>
              <w:top w:val="nil"/>
              <w:left w:val="nil"/>
              <w:bottom w:val="single" w:sz="8" w:space="0" w:color="auto"/>
              <w:right w:val="single" w:sz="8" w:space="0" w:color="auto"/>
            </w:tcBorders>
            <w:shd w:val="clear" w:color="000000" w:fill="FFFF00"/>
            <w:noWrap/>
            <w:vAlign w:val="center"/>
          </w:tcPr>
          <w:p w14:paraId="6D4EEA04" w14:textId="27289C3F"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3,32</w:t>
            </w:r>
          </w:p>
        </w:tc>
        <w:tc>
          <w:tcPr>
            <w:tcW w:w="281" w:type="pct"/>
            <w:tcBorders>
              <w:top w:val="nil"/>
              <w:left w:val="nil"/>
              <w:bottom w:val="single" w:sz="8" w:space="0" w:color="auto"/>
              <w:right w:val="single" w:sz="8" w:space="0" w:color="auto"/>
            </w:tcBorders>
            <w:shd w:val="clear" w:color="000000" w:fill="FFFF00"/>
            <w:noWrap/>
            <w:vAlign w:val="center"/>
          </w:tcPr>
          <w:p w14:paraId="07749404" w14:textId="5BFEDE73"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3,46</w:t>
            </w:r>
          </w:p>
        </w:tc>
        <w:tc>
          <w:tcPr>
            <w:tcW w:w="281" w:type="pct"/>
            <w:tcBorders>
              <w:top w:val="nil"/>
              <w:left w:val="nil"/>
              <w:bottom w:val="single" w:sz="8" w:space="0" w:color="auto"/>
              <w:right w:val="single" w:sz="8" w:space="0" w:color="auto"/>
            </w:tcBorders>
            <w:shd w:val="clear" w:color="000000" w:fill="FFFF00"/>
            <w:noWrap/>
            <w:vAlign w:val="center"/>
          </w:tcPr>
          <w:p w14:paraId="1E5F1AF9" w14:textId="5BA8B924"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3,60</w:t>
            </w:r>
          </w:p>
        </w:tc>
        <w:tc>
          <w:tcPr>
            <w:tcW w:w="281" w:type="pct"/>
            <w:tcBorders>
              <w:top w:val="nil"/>
              <w:left w:val="nil"/>
              <w:bottom w:val="single" w:sz="8" w:space="0" w:color="auto"/>
              <w:right w:val="single" w:sz="8" w:space="0" w:color="auto"/>
            </w:tcBorders>
            <w:shd w:val="clear" w:color="000000" w:fill="FFFF00"/>
            <w:noWrap/>
            <w:vAlign w:val="center"/>
          </w:tcPr>
          <w:p w14:paraId="419A7ACE" w14:textId="72D39256"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3,75</w:t>
            </w:r>
          </w:p>
        </w:tc>
        <w:tc>
          <w:tcPr>
            <w:tcW w:w="281" w:type="pct"/>
            <w:tcBorders>
              <w:top w:val="nil"/>
              <w:left w:val="nil"/>
              <w:bottom w:val="single" w:sz="8" w:space="0" w:color="auto"/>
              <w:right w:val="single" w:sz="8" w:space="0" w:color="auto"/>
            </w:tcBorders>
            <w:shd w:val="clear" w:color="000000" w:fill="FFFF00"/>
            <w:noWrap/>
            <w:vAlign w:val="center"/>
          </w:tcPr>
          <w:p w14:paraId="5E65FB17" w14:textId="39A1DB8A"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3,93</w:t>
            </w:r>
          </w:p>
        </w:tc>
        <w:tc>
          <w:tcPr>
            <w:tcW w:w="281" w:type="pct"/>
            <w:tcBorders>
              <w:top w:val="nil"/>
              <w:left w:val="nil"/>
              <w:bottom w:val="single" w:sz="8" w:space="0" w:color="auto"/>
              <w:right w:val="single" w:sz="8" w:space="0" w:color="auto"/>
            </w:tcBorders>
            <w:shd w:val="clear" w:color="000000" w:fill="FFFF00"/>
            <w:noWrap/>
            <w:vAlign w:val="center"/>
          </w:tcPr>
          <w:p w14:paraId="095E7B6C" w14:textId="116FFEFF"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4,13</w:t>
            </w:r>
          </w:p>
        </w:tc>
        <w:tc>
          <w:tcPr>
            <w:tcW w:w="281" w:type="pct"/>
            <w:tcBorders>
              <w:top w:val="nil"/>
              <w:left w:val="nil"/>
              <w:bottom w:val="single" w:sz="8" w:space="0" w:color="auto"/>
              <w:right w:val="single" w:sz="8" w:space="0" w:color="auto"/>
            </w:tcBorders>
            <w:shd w:val="clear" w:color="000000" w:fill="FFFF00"/>
            <w:noWrap/>
            <w:vAlign w:val="center"/>
          </w:tcPr>
          <w:p w14:paraId="08B19E74" w14:textId="10964984"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4,33</w:t>
            </w:r>
          </w:p>
        </w:tc>
        <w:tc>
          <w:tcPr>
            <w:tcW w:w="281" w:type="pct"/>
            <w:tcBorders>
              <w:top w:val="nil"/>
              <w:left w:val="nil"/>
              <w:bottom w:val="single" w:sz="8" w:space="0" w:color="auto"/>
              <w:right w:val="single" w:sz="8" w:space="0" w:color="auto"/>
            </w:tcBorders>
            <w:shd w:val="clear" w:color="000000" w:fill="FFFF00"/>
            <w:noWrap/>
            <w:vAlign w:val="center"/>
          </w:tcPr>
          <w:p w14:paraId="21186ECE" w14:textId="708F0E5D"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4,54</w:t>
            </w:r>
          </w:p>
        </w:tc>
        <w:tc>
          <w:tcPr>
            <w:tcW w:w="281" w:type="pct"/>
            <w:tcBorders>
              <w:top w:val="nil"/>
              <w:left w:val="nil"/>
              <w:bottom w:val="single" w:sz="8" w:space="0" w:color="auto"/>
              <w:right w:val="single" w:sz="8" w:space="0" w:color="auto"/>
            </w:tcBorders>
            <w:shd w:val="clear" w:color="000000" w:fill="FFFF00"/>
            <w:noWrap/>
            <w:vAlign w:val="center"/>
          </w:tcPr>
          <w:p w14:paraId="415FA42F" w14:textId="3B26F594"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4,76</w:t>
            </w:r>
          </w:p>
        </w:tc>
        <w:tc>
          <w:tcPr>
            <w:tcW w:w="281" w:type="pct"/>
            <w:tcBorders>
              <w:top w:val="nil"/>
              <w:left w:val="nil"/>
              <w:bottom w:val="single" w:sz="8" w:space="0" w:color="auto"/>
              <w:right w:val="single" w:sz="8" w:space="0" w:color="auto"/>
            </w:tcBorders>
            <w:shd w:val="clear" w:color="000000" w:fill="FFFF00"/>
            <w:noWrap/>
            <w:vAlign w:val="center"/>
          </w:tcPr>
          <w:p w14:paraId="0D2A86A1" w14:textId="60A808E7"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4,99</w:t>
            </w:r>
          </w:p>
        </w:tc>
      </w:tr>
      <w:tr w:rsidR="00A2789C" w:rsidRPr="00A2789C" w14:paraId="798AA0A4"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8EA9DB"/>
            <w:vAlign w:val="center"/>
            <w:hideMark/>
          </w:tcPr>
          <w:p w14:paraId="42E3BD47"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rural</w:t>
            </w:r>
          </w:p>
        </w:tc>
        <w:tc>
          <w:tcPr>
            <w:tcW w:w="384" w:type="pct"/>
            <w:vMerge/>
            <w:tcBorders>
              <w:top w:val="single" w:sz="8" w:space="0" w:color="auto"/>
              <w:left w:val="single" w:sz="8" w:space="0" w:color="auto"/>
              <w:bottom w:val="single" w:sz="8" w:space="0" w:color="000000"/>
              <w:right w:val="single" w:sz="8" w:space="0" w:color="auto"/>
            </w:tcBorders>
            <w:vAlign w:val="center"/>
            <w:hideMark/>
          </w:tcPr>
          <w:p w14:paraId="35E12044"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281" w:type="pct"/>
            <w:tcBorders>
              <w:top w:val="nil"/>
              <w:left w:val="nil"/>
              <w:bottom w:val="single" w:sz="8" w:space="0" w:color="auto"/>
              <w:right w:val="single" w:sz="8" w:space="0" w:color="auto"/>
            </w:tcBorders>
            <w:shd w:val="clear" w:color="000000" w:fill="8EA9DB"/>
            <w:noWrap/>
            <w:vAlign w:val="center"/>
          </w:tcPr>
          <w:p w14:paraId="3C9E535D" w14:textId="296A7377"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1,98</w:t>
            </w:r>
          </w:p>
        </w:tc>
        <w:tc>
          <w:tcPr>
            <w:tcW w:w="281" w:type="pct"/>
            <w:tcBorders>
              <w:top w:val="nil"/>
              <w:left w:val="nil"/>
              <w:bottom w:val="single" w:sz="8" w:space="0" w:color="auto"/>
              <w:right w:val="single" w:sz="8" w:space="0" w:color="auto"/>
            </w:tcBorders>
            <w:shd w:val="clear" w:color="000000" w:fill="8EA9DB"/>
            <w:noWrap/>
            <w:vAlign w:val="center"/>
          </w:tcPr>
          <w:p w14:paraId="20F0EB88" w14:textId="73DC6522"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2,06</w:t>
            </w:r>
          </w:p>
        </w:tc>
        <w:tc>
          <w:tcPr>
            <w:tcW w:w="281" w:type="pct"/>
            <w:tcBorders>
              <w:top w:val="nil"/>
              <w:left w:val="nil"/>
              <w:bottom w:val="single" w:sz="8" w:space="0" w:color="auto"/>
              <w:right w:val="single" w:sz="8" w:space="0" w:color="auto"/>
            </w:tcBorders>
            <w:shd w:val="clear" w:color="000000" w:fill="8EA9DB"/>
            <w:noWrap/>
            <w:vAlign w:val="center"/>
          </w:tcPr>
          <w:p w14:paraId="55888497" w14:textId="6920BF70"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2,14</w:t>
            </w:r>
          </w:p>
        </w:tc>
        <w:tc>
          <w:tcPr>
            <w:tcW w:w="281" w:type="pct"/>
            <w:tcBorders>
              <w:top w:val="nil"/>
              <w:left w:val="nil"/>
              <w:bottom w:val="single" w:sz="8" w:space="0" w:color="auto"/>
              <w:right w:val="single" w:sz="8" w:space="0" w:color="auto"/>
            </w:tcBorders>
            <w:shd w:val="clear" w:color="000000" w:fill="8EA9DB"/>
            <w:noWrap/>
            <w:vAlign w:val="center"/>
          </w:tcPr>
          <w:p w14:paraId="715379EE" w14:textId="285D0FB8"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2,23</w:t>
            </w:r>
          </w:p>
        </w:tc>
        <w:tc>
          <w:tcPr>
            <w:tcW w:w="281" w:type="pct"/>
            <w:tcBorders>
              <w:top w:val="nil"/>
              <w:left w:val="nil"/>
              <w:bottom w:val="single" w:sz="8" w:space="0" w:color="auto"/>
              <w:right w:val="single" w:sz="8" w:space="0" w:color="auto"/>
            </w:tcBorders>
            <w:shd w:val="clear" w:color="000000" w:fill="8EA9DB"/>
            <w:noWrap/>
            <w:vAlign w:val="center"/>
          </w:tcPr>
          <w:p w14:paraId="2A79A0F0" w14:textId="1530CC21"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2,32</w:t>
            </w:r>
          </w:p>
        </w:tc>
        <w:tc>
          <w:tcPr>
            <w:tcW w:w="281" w:type="pct"/>
            <w:tcBorders>
              <w:top w:val="nil"/>
              <w:left w:val="nil"/>
              <w:bottom w:val="single" w:sz="8" w:space="0" w:color="auto"/>
              <w:right w:val="single" w:sz="8" w:space="0" w:color="auto"/>
            </w:tcBorders>
            <w:shd w:val="clear" w:color="000000" w:fill="8EA9DB"/>
            <w:noWrap/>
            <w:vAlign w:val="center"/>
          </w:tcPr>
          <w:p w14:paraId="171FEC3C" w14:textId="0C13D001"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2,44</w:t>
            </w:r>
          </w:p>
        </w:tc>
        <w:tc>
          <w:tcPr>
            <w:tcW w:w="281" w:type="pct"/>
            <w:tcBorders>
              <w:top w:val="nil"/>
              <w:left w:val="nil"/>
              <w:bottom w:val="single" w:sz="8" w:space="0" w:color="auto"/>
              <w:right w:val="single" w:sz="8" w:space="0" w:color="auto"/>
            </w:tcBorders>
            <w:shd w:val="clear" w:color="000000" w:fill="8EA9DB"/>
            <w:noWrap/>
            <w:vAlign w:val="center"/>
          </w:tcPr>
          <w:p w14:paraId="3EB6737E" w14:textId="6F1F6ACF"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2,56</w:t>
            </w:r>
          </w:p>
        </w:tc>
        <w:tc>
          <w:tcPr>
            <w:tcW w:w="281" w:type="pct"/>
            <w:tcBorders>
              <w:top w:val="nil"/>
              <w:left w:val="nil"/>
              <w:bottom w:val="single" w:sz="8" w:space="0" w:color="auto"/>
              <w:right w:val="single" w:sz="8" w:space="0" w:color="auto"/>
            </w:tcBorders>
            <w:shd w:val="clear" w:color="000000" w:fill="8EA9DB"/>
            <w:noWrap/>
            <w:vAlign w:val="center"/>
          </w:tcPr>
          <w:p w14:paraId="78797D5D" w14:textId="23518D19"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2,68</w:t>
            </w:r>
          </w:p>
        </w:tc>
        <w:tc>
          <w:tcPr>
            <w:tcW w:w="281" w:type="pct"/>
            <w:tcBorders>
              <w:top w:val="nil"/>
              <w:left w:val="nil"/>
              <w:bottom w:val="single" w:sz="8" w:space="0" w:color="auto"/>
              <w:right w:val="single" w:sz="8" w:space="0" w:color="auto"/>
            </w:tcBorders>
            <w:shd w:val="clear" w:color="000000" w:fill="8EA9DB"/>
            <w:noWrap/>
            <w:vAlign w:val="center"/>
          </w:tcPr>
          <w:p w14:paraId="67CB5BC2" w14:textId="0A9EC257"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2,82</w:t>
            </w:r>
          </w:p>
        </w:tc>
        <w:tc>
          <w:tcPr>
            <w:tcW w:w="281" w:type="pct"/>
            <w:tcBorders>
              <w:top w:val="nil"/>
              <w:left w:val="nil"/>
              <w:bottom w:val="single" w:sz="8" w:space="0" w:color="auto"/>
              <w:right w:val="single" w:sz="8" w:space="0" w:color="auto"/>
            </w:tcBorders>
            <w:shd w:val="clear" w:color="000000" w:fill="8EA9DB"/>
            <w:noWrap/>
            <w:vAlign w:val="center"/>
          </w:tcPr>
          <w:p w14:paraId="7F8C0ECB" w14:textId="0792374F"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2,95</w:t>
            </w:r>
          </w:p>
        </w:tc>
        <w:tc>
          <w:tcPr>
            <w:tcW w:w="281" w:type="pct"/>
            <w:tcBorders>
              <w:top w:val="nil"/>
              <w:left w:val="nil"/>
              <w:bottom w:val="single" w:sz="8" w:space="0" w:color="auto"/>
              <w:right w:val="single" w:sz="8" w:space="0" w:color="auto"/>
            </w:tcBorders>
            <w:shd w:val="clear" w:color="000000" w:fill="8EA9DB"/>
            <w:noWrap/>
            <w:vAlign w:val="center"/>
          </w:tcPr>
          <w:p w14:paraId="3B208279" w14:textId="0F6091EB"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3,10</w:t>
            </w:r>
          </w:p>
        </w:tc>
      </w:tr>
      <w:tr w:rsidR="00A2789C" w:rsidRPr="00A2789C" w14:paraId="4D1491D7"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auto" w:fill="auto"/>
            <w:noWrap/>
            <w:vAlign w:val="center"/>
            <w:hideMark/>
          </w:tcPr>
          <w:p w14:paraId="5641A28C" w14:textId="77777777" w:rsidR="00A2789C" w:rsidRPr="00A2789C" w:rsidRDefault="00A2789C" w:rsidP="00A2789C">
            <w:pPr>
              <w:spacing w:after="0" w:line="240" w:lineRule="auto"/>
              <w:jc w:val="left"/>
              <w:rPr>
                <w:rFonts w:eastAsia="Times New Roman"/>
                <w:b/>
                <w:bCs/>
                <w:color w:val="000000"/>
                <w:sz w:val="18"/>
                <w:szCs w:val="18"/>
                <w:lang w:val="en-US"/>
              </w:rPr>
            </w:pPr>
            <w:r w:rsidRPr="00A2789C">
              <w:rPr>
                <w:rFonts w:eastAsia="Times New Roman"/>
                <w:b/>
                <w:bCs/>
                <w:color w:val="000000"/>
                <w:sz w:val="18"/>
                <w:szCs w:val="18"/>
                <w:lang w:val="en-US"/>
              </w:rPr>
              <w:t>Tarif maximal suportabil</w:t>
            </w:r>
          </w:p>
        </w:tc>
        <w:tc>
          <w:tcPr>
            <w:tcW w:w="384" w:type="pct"/>
            <w:vMerge w:val="restart"/>
            <w:tcBorders>
              <w:top w:val="nil"/>
              <w:left w:val="single" w:sz="8" w:space="0" w:color="auto"/>
              <w:bottom w:val="single" w:sz="8" w:space="0" w:color="000000"/>
              <w:right w:val="single" w:sz="8" w:space="0" w:color="auto"/>
            </w:tcBorders>
            <w:shd w:val="clear" w:color="auto" w:fill="auto"/>
            <w:vAlign w:val="center"/>
            <w:hideMark/>
          </w:tcPr>
          <w:p w14:paraId="2F05AF26" w14:textId="77777777" w:rsidR="00A2789C" w:rsidRPr="00A2789C" w:rsidRDefault="00A2789C" w:rsidP="00A2789C">
            <w:pPr>
              <w:spacing w:after="0" w:line="240" w:lineRule="auto"/>
              <w:jc w:val="center"/>
              <w:rPr>
                <w:rFonts w:eastAsia="Times New Roman"/>
                <w:color w:val="000000"/>
                <w:sz w:val="18"/>
                <w:szCs w:val="18"/>
                <w:lang w:val="en-US"/>
              </w:rPr>
            </w:pPr>
            <w:r w:rsidRPr="00A2789C">
              <w:rPr>
                <w:rFonts w:eastAsia="Times New Roman"/>
                <w:color w:val="000000"/>
                <w:sz w:val="18"/>
                <w:szCs w:val="18"/>
                <w:lang w:val="en-US"/>
              </w:rPr>
              <w:t>euro fara TVA/tona</w:t>
            </w:r>
          </w:p>
        </w:tc>
        <w:tc>
          <w:tcPr>
            <w:tcW w:w="281" w:type="pct"/>
            <w:tcBorders>
              <w:top w:val="nil"/>
              <w:left w:val="nil"/>
              <w:bottom w:val="single" w:sz="8" w:space="0" w:color="auto"/>
              <w:right w:val="single" w:sz="8" w:space="0" w:color="auto"/>
            </w:tcBorders>
            <w:shd w:val="pct12" w:color="000000" w:fill="D8D8D8"/>
            <w:noWrap/>
            <w:vAlign w:val="center"/>
          </w:tcPr>
          <w:p w14:paraId="5F7859C2" w14:textId="06CA8B0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 </w:t>
            </w:r>
          </w:p>
        </w:tc>
        <w:tc>
          <w:tcPr>
            <w:tcW w:w="281" w:type="pct"/>
            <w:tcBorders>
              <w:top w:val="nil"/>
              <w:left w:val="nil"/>
              <w:bottom w:val="single" w:sz="8" w:space="0" w:color="auto"/>
              <w:right w:val="single" w:sz="8" w:space="0" w:color="auto"/>
            </w:tcBorders>
            <w:shd w:val="pct12" w:color="000000" w:fill="D8D8D8"/>
            <w:noWrap/>
            <w:vAlign w:val="center"/>
          </w:tcPr>
          <w:p w14:paraId="27185E51" w14:textId="2344A79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 </w:t>
            </w:r>
          </w:p>
        </w:tc>
        <w:tc>
          <w:tcPr>
            <w:tcW w:w="281" w:type="pct"/>
            <w:tcBorders>
              <w:top w:val="nil"/>
              <w:left w:val="nil"/>
              <w:bottom w:val="single" w:sz="8" w:space="0" w:color="auto"/>
              <w:right w:val="single" w:sz="8" w:space="0" w:color="auto"/>
            </w:tcBorders>
            <w:shd w:val="pct12" w:color="000000" w:fill="D8D8D8"/>
            <w:noWrap/>
            <w:vAlign w:val="center"/>
          </w:tcPr>
          <w:p w14:paraId="6CE7000C" w14:textId="1BDF3FF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 </w:t>
            </w:r>
          </w:p>
        </w:tc>
        <w:tc>
          <w:tcPr>
            <w:tcW w:w="281" w:type="pct"/>
            <w:tcBorders>
              <w:top w:val="nil"/>
              <w:left w:val="nil"/>
              <w:bottom w:val="single" w:sz="8" w:space="0" w:color="auto"/>
              <w:right w:val="single" w:sz="8" w:space="0" w:color="auto"/>
            </w:tcBorders>
            <w:shd w:val="pct12" w:color="000000" w:fill="D8D8D8"/>
            <w:noWrap/>
            <w:vAlign w:val="center"/>
          </w:tcPr>
          <w:p w14:paraId="74F9B628" w14:textId="5EA5282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 </w:t>
            </w:r>
          </w:p>
        </w:tc>
        <w:tc>
          <w:tcPr>
            <w:tcW w:w="281" w:type="pct"/>
            <w:tcBorders>
              <w:top w:val="nil"/>
              <w:left w:val="nil"/>
              <w:bottom w:val="single" w:sz="8" w:space="0" w:color="auto"/>
              <w:right w:val="single" w:sz="8" w:space="0" w:color="auto"/>
            </w:tcBorders>
            <w:shd w:val="pct12" w:color="000000" w:fill="D8D8D8"/>
            <w:noWrap/>
            <w:vAlign w:val="center"/>
          </w:tcPr>
          <w:p w14:paraId="2ACE08A8" w14:textId="0102B9C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 </w:t>
            </w:r>
          </w:p>
        </w:tc>
        <w:tc>
          <w:tcPr>
            <w:tcW w:w="281" w:type="pct"/>
            <w:tcBorders>
              <w:top w:val="nil"/>
              <w:left w:val="nil"/>
              <w:bottom w:val="single" w:sz="8" w:space="0" w:color="auto"/>
              <w:right w:val="single" w:sz="8" w:space="0" w:color="auto"/>
            </w:tcBorders>
            <w:shd w:val="pct12" w:color="000000" w:fill="D8D8D8"/>
            <w:noWrap/>
            <w:vAlign w:val="center"/>
          </w:tcPr>
          <w:p w14:paraId="3D2ECCB4" w14:textId="609D33E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lang w:val="en-US"/>
              </w:rPr>
              <w:t> </w:t>
            </w:r>
          </w:p>
        </w:tc>
        <w:tc>
          <w:tcPr>
            <w:tcW w:w="281" w:type="pct"/>
            <w:tcBorders>
              <w:top w:val="nil"/>
              <w:left w:val="nil"/>
              <w:bottom w:val="single" w:sz="8" w:space="0" w:color="auto"/>
              <w:right w:val="single" w:sz="8" w:space="0" w:color="auto"/>
            </w:tcBorders>
            <w:shd w:val="pct12" w:color="000000" w:fill="D8D8D8"/>
            <w:noWrap/>
            <w:vAlign w:val="center"/>
          </w:tcPr>
          <w:p w14:paraId="476FEDA8" w14:textId="09DCD20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281" w:type="pct"/>
            <w:tcBorders>
              <w:top w:val="nil"/>
              <w:left w:val="nil"/>
              <w:bottom w:val="single" w:sz="8" w:space="0" w:color="auto"/>
              <w:right w:val="single" w:sz="8" w:space="0" w:color="auto"/>
            </w:tcBorders>
            <w:shd w:val="pct12" w:color="000000" w:fill="D8D8D8"/>
            <w:noWrap/>
            <w:vAlign w:val="center"/>
          </w:tcPr>
          <w:p w14:paraId="2BFD1ED3" w14:textId="777222D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281" w:type="pct"/>
            <w:tcBorders>
              <w:top w:val="nil"/>
              <w:left w:val="nil"/>
              <w:bottom w:val="single" w:sz="8" w:space="0" w:color="auto"/>
              <w:right w:val="single" w:sz="8" w:space="0" w:color="auto"/>
            </w:tcBorders>
            <w:shd w:val="pct12" w:color="000000" w:fill="D8D8D8"/>
            <w:noWrap/>
            <w:vAlign w:val="center"/>
          </w:tcPr>
          <w:p w14:paraId="2894417F" w14:textId="70AEA8A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281" w:type="pct"/>
            <w:tcBorders>
              <w:top w:val="nil"/>
              <w:left w:val="nil"/>
              <w:bottom w:val="single" w:sz="8" w:space="0" w:color="auto"/>
              <w:right w:val="single" w:sz="8" w:space="0" w:color="auto"/>
            </w:tcBorders>
            <w:shd w:val="pct12" w:color="000000" w:fill="D8D8D8"/>
            <w:noWrap/>
            <w:vAlign w:val="center"/>
          </w:tcPr>
          <w:p w14:paraId="5AA16B7E" w14:textId="778A05A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281" w:type="pct"/>
            <w:tcBorders>
              <w:top w:val="nil"/>
              <w:left w:val="nil"/>
              <w:bottom w:val="single" w:sz="8" w:space="0" w:color="auto"/>
              <w:right w:val="single" w:sz="8" w:space="0" w:color="auto"/>
            </w:tcBorders>
            <w:shd w:val="pct12" w:color="000000" w:fill="D8D8D8"/>
            <w:noWrap/>
            <w:vAlign w:val="center"/>
          </w:tcPr>
          <w:p w14:paraId="7DA5B01D" w14:textId="0508E8C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r>
      <w:tr w:rsidR="00A2789C" w:rsidRPr="00A2789C" w14:paraId="6124B351"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FFFF00"/>
            <w:noWrap/>
            <w:vAlign w:val="center"/>
            <w:hideMark/>
          </w:tcPr>
          <w:p w14:paraId="292BB2BC"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-în mediul urban</w:t>
            </w:r>
          </w:p>
        </w:tc>
        <w:tc>
          <w:tcPr>
            <w:tcW w:w="384" w:type="pct"/>
            <w:vMerge/>
            <w:tcBorders>
              <w:top w:val="nil"/>
              <w:left w:val="single" w:sz="8" w:space="0" w:color="auto"/>
              <w:bottom w:val="single" w:sz="8" w:space="0" w:color="000000"/>
              <w:right w:val="single" w:sz="8" w:space="0" w:color="auto"/>
            </w:tcBorders>
            <w:vAlign w:val="center"/>
            <w:hideMark/>
          </w:tcPr>
          <w:p w14:paraId="0C7490AB" w14:textId="77777777" w:rsidR="00A2789C" w:rsidRPr="00A2789C" w:rsidRDefault="00A2789C" w:rsidP="00A2789C">
            <w:pPr>
              <w:spacing w:after="0" w:line="240" w:lineRule="auto"/>
              <w:jc w:val="left"/>
              <w:rPr>
                <w:rFonts w:eastAsia="Times New Roman"/>
                <w:color w:val="000000"/>
                <w:sz w:val="18"/>
                <w:szCs w:val="18"/>
                <w:lang w:val="en-US"/>
              </w:rPr>
            </w:pPr>
          </w:p>
        </w:tc>
        <w:tc>
          <w:tcPr>
            <w:tcW w:w="281" w:type="pct"/>
            <w:tcBorders>
              <w:top w:val="nil"/>
              <w:left w:val="nil"/>
              <w:bottom w:val="single" w:sz="8" w:space="0" w:color="auto"/>
              <w:right w:val="single" w:sz="8" w:space="0" w:color="auto"/>
            </w:tcBorders>
            <w:shd w:val="clear" w:color="000000" w:fill="FFFF00"/>
            <w:noWrap/>
            <w:vAlign w:val="center"/>
          </w:tcPr>
          <w:p w14:paraId="7113F546" w14:textId="41D640C1"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163,76</w:t>
            </w:r>
          </w:p>
        </w:tc>
        <w:tc>
          <w:tcPr>
            <w:tcW w:w="281" w:type="pct"/>
            <w:tcBorders>
              <w:top w:val="nil"/>
              <w:left w:val="nil"/>
              <w:bottom w:val="single" w:sz="8" w:space="0" w:color="auto"/>
              <w:right w:val="single" w:sz="8" w:space="0" w:color="auto"/>
            </w:tcBorders>
            <w:shd w:val="clear" w:color="000000" w:fill="FFFF00"/>
            <w:noWrap/>
            <w:vAlign w:val="center"/>
          </w:tcPr>
          <w:p w14:paraId="25B56F33" w14:textId="537F03A1"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170,60</w:t>
            </w:r>
          </w:p>
        </w:tc>
        <w:tc>
          <w:tcPr>
            <w:tcW w:w="281" w:type="pct"/>
            <w:tcBorders>
              <w:top w:val="nil"/>
              <w:left w:val="nil"/>
              <w:bottom w:val="single" w:sz="8" w:space="0" w:color="auto"/>
              <w:right w:val="single" w:sz="8" w:space="0" w:color="auto"/>
            </w:tcBorders>
            <w:shd w:val="clear" w:color="000000" w:fill="FFFF00"/>
            <w:noWrap/>
            <w:vAlign w:val="center"/>
          </w:tcPr>
          <w:p w14:paraId="3C77B93D" w14:textId="4ABB1752"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180,58</w:t>
            </w:r>
          </w:p>
        </w:tc>
        <w:tc>
          <w:tcPr>
            <w:tcW w:w="281" w:type="pct"/>
            <w:tcBorders>
              <w:top w:val="nil"/>
              <w:left w:val="nil"/>
              <w:bottom w:val="single" w:sz="8" w:space="0" w:color="auto"/>
              <w:right w:val="single" w:sz="8" w:space="0" w:color="auto"/>
            </w:tcBorders>
            <w:shd w:val="clear" w:color="000000" w:fill="FFFF00"/>
            <w:noWrap/>
            <w:vAlign w:val="center"/>
          </w:tcPr>
          <w:p w14:paraId="580A3E76" w14:textId="067A8AD8"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191,09</w:t>
            </w:r>
          </w:p>
        </w:tc>
        <w:tc>
          <w:tcPr>
            <w:tcW w:w="281" w:type="pct"/>
            <w:tcBorders>
              <w:top w:val="nil"/>
              <w:left w:val="nil"/>
              <w:bottom w:val="single" w:sz="8" w:space="0" w:color="auto"/>
              <w:right w:val="single" w:sz="8" w:space="0" w:color="auto"/>
            </w:tcBorders>
            <w:shd w:val="clear" w:color="000000" w:fill="FFFF00"/>
            <w:noWrap/>
            <w:vAlign w:val="center"/>
          </w:tcPr>
          <w:p w14:paraId="1C0B24E3" w14:textId="262D4315"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202,11</w:t>
            </w:r>
          </w:p>
        </w:tc>
        <w:tc>
          <w:tcPr>
            <w:tcW w:w="281" w:type="pct"/>
            <w:tcBorders>
              <w:top w:val="nil"/>
              <w:left w:val="nil"/>
              <w:bottom w:val="single" w:sz="8" w:space="0" w:color="auto"/>
              <w:right w:val="single" w:sz="8" w:space="0" w:color="auto"/>
            </w:tcBorders>
            <w:shd w:val="clear" w:color="000000" w:fill="FFFF00"/>
            <w:noWrap/>
            <w:vAlign w:val="center"/>
          </w:tcPr>
          <w:p w14:paraId="7292E124" w14:textId="31734277"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215,45</w:t>
            </w:r>
          </w:p>
        </w:tc>
        <w:tc>
          <w:tcPr>
            <w:tcW w:w="281" w:type="pct"/>
            <w:tcBorders>
              <w:top w:val="nil"/>
              <w:left w:val="nil"/>
              <w:bottom w:val="single" w:sz="8" w:space="0" w:color="auto"/>
              <w:right w:val="single" w:sz="8" w:space="0" w:color="auto"/>
            </w:tcBorders>
            <w:shd w:val="clear" w:color="000000" w:fill="FFFF00"/>
            <w:noWrap/>
            <w:vAlign w:val="center"/>
          </w:tcPr>
          <w:p w14:paraId="07D429A1" w14:textId="2DC98DCC"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226,08</w:t>
            </w:r>
          </w:p>
        </w:tc>
        <w:tc>
          <w:tcPr>
            <w:tcW w:w="281" w:type="pct"/>
            <w:tcBorders>
              <w:top w:val="nil"/>
              <w:left w:val="nil"/>
              <w:bottom w:val="single" w:sz="8" w:space="0" w:color="auto"/>
              <w:right w:val="single" w:sz="8" w:space="0" w:color="auto"/>
            </w:tcBorders>
            <w:shd w:val="clear" w:color="000000" w:fill="FFFF00"/>
            <w:noWrap/>
            <w:vAlign w:val="center"/>
          </w:tcPr>
          <w:p w14:paraId="714DA93A" w14:textId="2851984A"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237,15</w:t>
            </w:r>
          </w:p>
        </w:tc>
        <w:tc>
          <w:tcPr>
            <w:tcW w:w="281" w:type="pct"/>
            <w:tcBorders>
              <w:top w:val="nil"/>
              <w:left w:val="nil"/>
              <w:bottom w:val="single" w:sz="8" w:space="0" w:color="auto"/>
              <w:right w:val="single" w:sz="8" w:space="0" w:color="auto"/>
            </w:tcBorders>
            <w:shd w:val="clear" w:color="000000" w:fill="FFFF00"/>
            <w:noWrap/>
            <w:vAlign w:val="center"/>
          </w:tcPr>
          <w:p w14:paraId="4B62088F" w14:textId="5D4C05CE"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248,77</w:t>
            </w:r>
          </w:p>
        </w:tc>
        <w:tc>
          <w:tcPr>
            <w:tcW w:w="281" w:type="pct"/>
            <w:tcBorders>
              <w:top w:val="nil"/>
              <w:left w:val="nil"/>
              <w:bottom w:val="single" w:sz="8" w:space="0" w:color="auto"/>
              <w:right w:val="single" w:sz="8" w:space="0" w:color="auto"/>
            </w:tcBorders>
            <w:shd w:val="clear" w:color="000000" w:fill="FFFF00"/>
            <w:noWrap/>
            <w:vAlign w:val="center"/>
          </w:tcPr>
          <w:p w14:paraId="0AEF44C6" w14:textId="48878F25"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260,93</w:t>
            </w:r>
          </w:p>
        </w:tc>
        <w:tc>
          <w:tcPr>
            <w:tcW w:w="281" w:type="pct"/>
            <w:tcBorders>
              <w:top w:val="nil"/>
              <w:left w:val="nil"/>
              <w:bottom w:val="single" w:sz="8" w:space="0" w:color="auto"/>
              <w:right w:val="single" w:sz="8" w:space="0" w:color="auto"/>
            </w:tcBorders>
            <w:shd w:val="clear" w:color="000000" w:fill="FFFF00"/>
            <w:noWrap/>
            <w:vAlign w:val="center"/>
          </w:tcPr>
          <w:p w14:paraId="182E05D9" w14:textId="138B5A15"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273,64</w:t>
            </w:r>
          </w:p>
        </w:tc>
      </w:tr>
      <w:tr w:rsidR="00A2789C" w:rsidRPr="00A2789C" w14:paraId="3C831EA5" w14:textId="77777777" w:rsidTr="00A2789C">
        <w:trPr>
          <w:trHeight w:val="20"/>
          <w:jc w:val="center"/>
        </w:trPr>
        <w:tc>
          <w:tcPr>
            <w:tcW w:w="1530" w:type="pct"/>
            <w:tcBorders>
              <w:top w:val="nil"/>
              <w:left w:val="single" w:sz="8" w:space="0" w:color="auto"/>
              <w:bottom w:val="single" w:sz="8" w:space="0" w:color="auto"/>
              <w:right w:val="single" w:sz="8" w:space="0" w:color="auto"/>
            </w:tcBorders>
            <w:shd w:val="clear" w:color="000000" w:fill="8EA9DB"/>
            <w:noWrap/>
            <w:vAlign w:val="center"/>
            <w:hideMark/>
          </w:tcPr>
          <w:p w14:paraId="580027EE"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-în mediul rural</w:t>
            </w:r>
          </w:p>
        </w:tc>
        <w:tc>
          <w:tcPr>
            <w:tcW w:w="384" w:type="pct"/>
            <w:vMerge/>
            <w:tcBorders>
              <w:top w:val="nil"/>
              <w:left w:val="single" w:sz="8" w:space="0" w:color="auto"/>
              <w:bottom w:val="single" w:sz="8" w:space="0" w:color="000000"/>
              <w:right w:val="single" w:sz="8" w:space="0" w:color="auto"/>
            </w:tcBorders>
            <w:vAlign w:val="center"/>
            <w:hideMark/>
          </w:tcPr>
          <w:p w14:paraId="1908B8D2" w14:textId="77777777" w:rsidR="00A2789C" w:rsidRPr="00A2789C" w:rsidRDefault="00A2789C" w:rsidP="00A2789C">
            <w:pPr>
              <w:spacing w:after="0" w:line="240" w:lineRule="auto"/>
              <w:jc w:val="left"/>
              <w:rPr>
                <w:rFonts w:eastAsia="Times New Roman"/>
                <w:color w:val="000000"/>
                <w:sz w:val="18"/>
                <w:szCs w:val="18"/>
                <w:lang w:val="en-US"/>
              </w:rPr>
            </w:pPr>
          </w:p>
        </w:tc>
        <w:tc>
          <w:tcPr>
            <w:tcW w:w="281" w:type="pct"/>
            <w:tcBorders>
              <w:top w:val="nil"/>
              <w:left w:val="nil"/>
              <w:bottom w:val="single" w:sz="8" w:space="0" w:color="auto"/>
              <w:right w:val="single" w:sz="8" w:space="0" w:color="auto"/>
            </w:tcBorders>
            <w:shd w:val="clear" w:color="000000" w:fill="8EA9DB"/>
            <w:noWrap/>
            <w:vAlign w:val="center"/>
          </w:tcPr>
          <w:p w14:paraId="67739171" w14:textId="640B90B9"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190,07</w:t>
            </w:r>
          </w:p>
        </w:tc>
        <w:tc>
          <w:tcPr>
            <w:tcW w:w="281" w:type="pct"/>
            <w:tcBorders>
              <w:top w:val="nil"/>
              <w:left w:val="nil"/>
              <w:bottom w:val="single" w:sz="8" w:space="0" w:color="auto"/>
              <w:right w:val="single" w:sz="8" w:space="0" w:color="auto"/>
            </w:tcBorders>
            <w:shd w:val="clear" w:color="000000" w:fill="8EA9DB"/>
            <w:noWrap/>
            <w:vAlign w:val="center"/>
          </w:tcPr>
          <w:p w14:paraId="579F99DB" w14:textId="2ABBF2C8"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198,04</w:t>
            </w:r>
          </w:p>
        </w:tc>
        <w:tc>
          <w:tcPr>
            <w:tcW w:w="281" w:type="pct"/>
            <w:tcBorders>
              <w:top w:val="nil"/>
              <w:left w:val="nil"/>
              <w:bottom w:val="single" w:sz="8" w:space="0" w:color="auto"/>
              <w:right w:val="single" w:sz="8" w:space="0" w:color="auto"/>
            </w:tcBorders>
            <w:shd w:val="clear" w:color="000000" w:fill="8EA9DB"/>
            <w:noWrap/>
            <w:vAlign w:val="center"/>
          </w:tcPr>
          <w:p w14:paraId="20DE3F6D" w14:textId="075DB9E0"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206,19</w:t>
            </w:r>
          </w:p>
        </w:tc>
        <w:tc>
          <w:tcPr>
            <w:tcW w:w="281" w:type="pct"/>
            <w:tcBorders>
              <w:top w:val="nil"/>
              <w:left w:val="nil"/>
              <w:bottom w:val="single" w:sz="8" w:space="0" w:color="auto"/>
              <w:right w:val="single" w:sz="8" w:space="0" w:color="auto"/>
            </w:tcBorders>
            <w:shd w:val="clear" w:color="000000" w:fill="8EA9DB"/>
            <w:noWrap/>
            <w:vAlign w:val="center"/>
          </w:tcPr>
          <w:p w14:paraId="0933FC69" w14:textId="31B08A56"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214,79</w:t>
            </w:r>
          </w:p>
        </w:tc>
        <w:tc>
          <w:tcPr>
            <w:tcW w:w="281" w:type="pct"/>
            <w:tcBorders>
              <w:top w:val="nil"/>
              <w:left w:val="nil"/>
              <w:bottom w:val="single" w:sz="8" w:space="0" w:color="auto"/>
              <w:right w:val="single" w:sz="8" w:space="0" w:color="auto"/>
            </w:tcBorders>
            <w:shd w:val="clear" w:color="000000" w:fill="8EA9DB"/>
            <w:noWrap/>
            <w:vAlign w:val="center"/>
          </w:tcPr>
          <w:p w14:paraId="2A670A62" w14:textId="5CB7D56A"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223,50</w:t>
            </w:r>
          </w:p>
        </w:tc>
        <w:tc>
          <w:tcPr>
            <w:tcW w:w="281" w:type="pct"/>
            <w:tcBorders>
              <w:top w:val="nil"/>
              <w:left w:val="nil"/>
              <w:bottom w:val="single" w:sz="8" w:space="0" w:color="auto"/>
              <w:right w:val="single" w:sz="8" w:space="0" w:color="auto"/>
            </w:tcBorders>
            <w:shd w:val="clear" w:color="000000" w:fill="8EA9DB"/>
            <w:noWrap/>
            <w:vAlign w:val="center"/>
          </w:tcPr>
          <w:p w14:paraId="4E061AF5" w14:textId="13832AFD"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lang w:val="en-US"/>
              </w:rPr>
              <w:t>234,46</w:t>
            </w:r>
          </w:p>
        </w:tc>
        <w:tc>
          <w:tcPr>
            <w:tcW w:w="281" w:type="pct"/>
            <w:tcBorders>
              <w:top w:val="nil"/>
              <w:left w:val="nil"/>
              <w:bottom w:val="single" w:sz="8" w:space="0" w:color="auto"/>
              <w:right w:val="single" w:sz="8" w:space="0" w:color="auto"/>
            </w:tcBorders>
            <w:shd w:val="clear" w:color="000000" w:fill="8EA9DB"/>
            <w:noWrap/>
            <w:vAlign w:val="center"/>
          </w:tcPr>
          <w:p w14:paraId="5B44FC2C" w14:textId="2A14D978"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246,00</w:t>
            </w:r>
          </w:p>
        </w:tc>
        <w:tc>
          <w:tcPr>
            <w:tcW w:w="281" w:type="pct"/>
            <w:tcBorders>
              <w:top w:val="nil"/>
              <w:left w:val="nil"/>
              <w:bottom w:val="single" w:sz="8" w:space="0" w:color="auto"/>
              <w:right w:val="single" w:sz="8" w:space="0" w:color="auto"/>
            </w:tcBorders>
            <w:shd w:val="clear" w:color="000000" w:fill="8EA9DB"/>
            <w:noWrap/>
            <w:vAlign w:val="center"/>
          </w:tcPr>
          <w:p w14:paraId="008B15A8" w14:textId="7CE794DA"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257,93</w:t>
            </w:r>
          </w:p>
        </w:tc>
        <w:tc>
          <w:tcPr>
            <w:tcW w:w="281" w:type="pct"/>
            <w:tcBorders>
              <w:top w:val="nil"/>
              <w:left w:val="nil"/>
              <w:bottom w:val="single" w:sz="8" w:space="0" w:color="auto"/>
              <w:right w:val="single" w:sz="8" w:space="0" w:color="auto"/>
            </w:tcBorders>
            <w:shd w:val="clear" w:color="000000" w:fill="8EA9DB"/>
            <w:noWrap/>
            <w:vAlign w:val="center"/>
          </w:tcPr>
          <w:p w14:paraId="72CA7032" w14:textId="5B465B3E"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270,82</w:t>
            </w:r>
          </w:p>
        </w:tc>
        <w:tc>
          <w:tcPr>
            <w:tcW w:w="281" w:type="pct"/>
            <w:tcBorders>
              <w:top w:val="nil"/>
              <w:left w:val="nil"/>
              <w:bottom w:val="single" w:sz="8" w:space="0" w:color="auto"/>
              <w:right w:val="single" w:sz="8" w:space="0" w:color="auto"/>
            </w:tcBorders>
            <w:shd w:val="clear" w:color="000000" w:fill="8EA9DB"/>
            <w:noWrap/>
            <w:vAlign w:val="center"/>
          </w:tcPr>
          <w:p w14:paraId="5B3F27C6" w14:textId="352730AB"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283,90</w:t>
            </w:r>
          </w:p>
        </w:tc>
        <w:tc>
          <w:tcPr>
            <w:tcW w:w="281" w:type="pct"/>
            <w:tcBorders>
              <w:top w:val="nil"/>
              <w:left w:val="nil"/>
              <w:bottom w:val="single" w:sz="8" w:space="0" w:color="auto"/>
              <w:right w:val="single" w:sz="8" w:space="0" w:color="auto"/>
            </w:tcBorders>
            <w:shd w:val="clear" w:color="000000" w:fill="8EA9DB"/>
            <w:noWrap/>
            <w:vAlign w:val="center"/>
          </w:tcPr>
          <w:p w14:paraId="20E5B4D1" w14:textId="3B82CD1D"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297,94</w:t>
            </w:r>
          </w:p>
        </w:tc>
      </w:tr>
    </w:tbl>
    <w:p w14:paraId="3EFE37C5" w14:textId="39AE6306" w:rsidR="00676F29" w:rsidRDefault="00676F29" w:rsidP="00676F29">
      <w:pPr>
        <w:rPr>
          <w:lang w:eastAsia="ja-JP"/>
        </w:rPr>
      </w:pPr>
    </w:p>
    <w:p w14:paraId="7E6BA0A9" w14:textId="2715286F" w:rsidR="00871741" w:rsidRDefault="00871741" w:rsidP="00871741">
      <w:pPr>
        <w:rPr>
          <w:lang w:eastAsia="ja-JP"/>
        </w:rPr>
      </w:pPr>
    </w:p>
    <w:p w14:paraId="71BCE12B" w14:textId="76172D52" w:rsidR="00267468" w:rsidRDefault="00267468" w:rsidP="00871741">
      <w:pPr>
        <w:rPr>
          <w:lang w:eastAsia="ja-JP"/>
        </w:rPr>
      </w:pPr>
    </w:p>
    <w:p w14:paraId="7232A8FC" w14:textId="1C89B1AD" w:rsidR="00267468" w:rsidRDefault="00267468" w:rsidP="00871741">
      <w:pPr>
        <w:rPr>
          <w:lang w:eastAsia="ja-JP"/>
        </w:rPr>
      </w:pPr>
    </w:p>
    <w:p w14:paraId="69720380" w14:textId="55FD348B" w:rsidR="00267468" w:rsidRDefault="00267468" w:rsidP="00871741">
      <w:pPr>
        <w:rPr>
          <w:lang w:eastAsia="ja-JP"/>
        </w:rPr>
      </w:pPr>
    </w:p>
    <w:tbl>
      <w:tblPr>
        <w:tblW w:w="4717" w:type="pct"/>
        <w:tblLook w:val="04A0" w:firstRow="1" w:lastRow="0" w:firstColumn="1" w:lastColumn="0" w:noHBand="0" w:noVBand="1"/>
      </w:tblPr>
      <w:tblGrid>
        <w:gridCol w:w="3812"/>
        <w:gridCol w:w="1070"/>
        <w:gridCol w:w="733"/>
        <w:gridCol w:w="733"/>
        <w:gridCol w:w="733"/>
        <w:gridCol w:w="733"/>
        <w:gridCol w:w="733"/>
        <w:gridCol w:w="733"/>
        <w:gridCol w:w="732"/>
        <w:gridCol w:w="732"/>
        <w:gridCol w:w="732"/>
        <w:gridCol w:w="732"/>
      </w:tblGrid>
      <w:tr w:rsidR="00333E67" w:rsidRPr="00A2789C" w14:paraId="2C6EA14E" w14:textId="77777777" w:rsidTr="00333E67">
        <w:trPr>
          <w:trHeight w:val="20"/>
        </w:trPr>
        <w:tc>
          <w:tcPr>
            <w:tcW w:w="1561" w:type="pct"/>
            <w:tcBorders>
              <w:top w:val="single" w:sz="8" w:space="0" w:color="auto"/>
              <w:left w:val="single" w:sz="8" w:space="0" w:color="auto"/>
              <w:bottom w:val="single" w:sz="8" w:space="0" w:color="auto"/>
              <w:right w:val="single" w:sz="8" w:space="0" w:color="auto"/>
            </w:tcBorders>
            <w:shd w:val="clear" w:color="000000" w:fill="A9D08E"/>
            <w:noWrap/>
            <w:vAlign w:val="center"/>
            <w:hideMark/>
          </w:tcPr>
          <w:p w14:paraId="03043C08" w14:textId="77777777" w:rsidR="00333E67" w:rsidRPr="00A2789C" w:rsidRDefault="00333E67" w:rsidP="00333E67">
            <w:pPr>
              <w:spacing w:after="0" w:line="240" w:lineRule="auto"/>
              <w:jc w:val="left"/>
              <w:rPr>
                <w:rFonts w:eastAsia="Times New Roman"/>
                <w:b/>
                <w:bCs/>
                <w:color w:val="000000"/>
                <w:sz w:val="18"/>
                <w:szCs w:val="18"/>
                <w:lang w:val="en-US"/>
              </w:rPr>
            </w:pPr>
            <w:r w:rsidRPr="00A2789C">
              <w:rPr>
                <w:rFonts w:eastAsia="Times New Roman"/>
                <w:b/>
                <w:bCs/>
                <w:color w:val="000000"/>
                <w:sz w:val="18"/>
                <w:szCs w:val="18"/>
                <w:lang w:val="en-US"/>
              </w:rPr>
              <w:lastRenderedPageBreak/>
              <w:t>Denumire Indicator</w:t>
            </w:r>
          </w:p>
        </w:tc>
        <w:tc>
          <w:tcPr>
            <w:tcW w:w="438" w:type="pct"/>
            <w:tcBorders>
              <w:top w:val="single" w:sz="8" w:space="0" w:color="auto"/>
              <w:left w:val="nil"/>
              <w:bottom w:val="single" w:sz="8" w:space="0" w:color="auto"/>
              <w:right w:val="single" w:sz="8" w:space="0" w:color="auto"/>
            </w:tcBorders>
            <w:shd w:val="clear" w:color="000000" w:fill="A9D08E"/>
            <w:noWrap/>
            <w:vAlign w:val="center"/>
            <w:hideMark/>
          </w:tcPr>
          <w:p w14:paraId="547FB441" w14:textId="77777777" w:rsidR="00333E67" w:rsidRPr="00A2789C" w:rsidRDefault="00333E67" w:rsidP="00333E67">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UM</w:t>
            </w:r>
          </w:p>
        </w:tc>
        <w:tc>
          <w:tcPr>
            <w:tcW w:w="300" w:type="pct"/>
            <w:tcBorders>
              <w:top w:val="single" w:sz="8" w:space="0" w:color="auto"/>
              <w:left w:val="nil"/>
              <w:bottom w:val="single" w:sz="8" w:space="0" w:color="auto"/>
              <w:right w:val="single" w:sz="8" w:space="0" w:color="auto"/>
            </w:tcBorders>
            <w:shd w:val="clear" w:color="000000" w:fill="A9D08E"/>
            <w:noWrap/>
            <w:vAlign w:val="center"/>
          </w:tcPr>
          <w:p w14:paraId="4233080B" w14:textId="60CC85E8" w:rsidR="00333E67" w:rsidRPr="00A2789C" w:rsidRDefault="00333E67" w:rsidP="00333E67">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2031</w:t>
            </w:r>
          </w:p>
        </w:tc>
        <w:tc>
          <w:tcPr>
            <w:tcW w:w="300" w:type="pct"/>
            <w:tcBorders>
              <w:top w:val="single" w:sz="8" w:space="0" w:color="auto"/>
              <w:left w:val="nil"/>
              <w:bottom w:val="single" w:sz="8" w:space="0" w:color="auto"/>
              <w:right w:val="single" w:sz="8" w:space="0" w:color="auto"/>
            </w:tcBorders>
            <w:shd w:val="clear" w:color="000000" w:fill="A9D08E"/>
            <w:noWrap/>
            <w:vAlign w:val="center"/>
          </w:tcPr>
          <w:p w14:paraId="3AC86417" w14:textId="788E0A45" w:rsidR="00333E67" w:rsidRPr="00A2789C" w:rsidRDefault="00333E67" w:rsidP="00333E67">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2032</w:t>
            </w:r>
          </w:p>
        </w:tc>
        <w:tc>
          <w:tcPr>
            <w:tcW w:w="300" w:type="pct"/>
            <w:tcBorders>
              <w:top w:val="single" w:sz="8" w:space="0" w:color="auto"/>
              <w:left w:val="nil"/>
              <w:bottom w:val="single" w:sz="8" w:space="0" w:color="auto"/>
              <w:right w:val="single" w:sz="8" w:space="0" w:color="auto"/>
            </w:tcBorders>
            <w:shd w:val="clear" w:color="000000" w:fill="A9D08E"/>
            <w:noWrap/>
            <w:vAlign w:val="center"/>
          </w:tcPr>
          <w:p w14:paraId="34B494E2" w14:textId="7C2CF72B" w:rsidR="00333E67" w:rsidRPr="00A2789C" w:rsidRDefault="00333E67" w:rsidP="00333E67">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2033</w:t>
            </w:r>
          </w:p>
        </w:tc>
        <w:tc>
          <w:tcPr>
            <w:tcW w:w="300" w:type="pct"/>
            <w:tcBorders>
              <w:top w:val="single" w:sz="8" w:space="0" w:color="auto"/>
              <w:left w:val="nil"/>
              <w:bottom w:val="single" w:sz="8" w:space="0" w:color="auto"/>
              <w:right w:val="single" w:sz="8" w:space="0" w:color="auto"/>
            </w:tcBorders>
            <w:shd w:val="clear" w:color="000000" w:fill="A9D08E"/>
            <w:noWrap/>
            <w:vAlign w:val="center"/>
          </w:tcPr>
          <w:p w14:paraId="0EC0635E" w14:textId="6413216F" w:rsidR="00333E67" w:rsidRPr="00A2789C" w:rsidRDefault="00333E67" w:rsidP="00333E67">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2034</w:t>
            </w:r>
          </w:p>
        </w:tc>
        <w:tc>
          <w:tcPr>
            <w:tcW w:w="300" w:type="pct"/>
            <w:tcBorders>
              <w:top w:val="single" w:sz="8" w:space="0" w:color="auto"/>
              <w:left w:val="nil"/>
              <w:bottom w:val="single" w:sz="8" w:space="0" w:color="auto"/>
              <w:right w:val="single" w:sz="8" w:space="0" w:color="auto"/>
            </w:tcBorders>
            <w:shd w:val="clear" w:color="000000" w:fill="A9D08E"/>
            <w:noWrap/>
            <w:vAlign w:val="center"/>
          </w:tcPr>
          <w:p w14:paraId="05B0C8A5" w14:textId="4CF6800E" w:rsidR="00333E67" w:rsidRPr="00A2789C" w:rsidRDefault="00333E67" w:rsidP="00333E67">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2035</w:t>
            </w:r>
          </w:p>
        </w:tc>
        <w:tc>
          <w:tcPr>
            <w:tcW w:w="300" w:type="pct"/>
            <w:tcBorders>
              <w:top w:val="single" w:sz="8" w:space="0" w:color="auto"/>
              <w:left w:val="nil"/>
              <w:bottom w:val="single" w:sz="8" w:space="0" w:color="auto"/>
              <w:right w:val="single" w:sz="8" w:space="0" w:color="auto"/>
            </w:tcBorders>
            <w:shd w:val="clear" w:color="000000" w:fill="A9D08E"/>
            <w:noWrap/>
            <w:vAlign w:val="center"/>
          </w:tcPr>
          <w:p w14:paraId="6A0E1DF5" w14:textId="279B8609" w:rsidR="00333E67" w:rsidRPr="00A2789C" w:rsidRDefault="00333E67" w:rsidP="00333E67">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2036</w:t>
            </w:r>
          </w:p>
        </w:tc>
        <w:tc>
          <w:tcPr>
            <w:tcW w:w="300" w:type="pct"/>
            <w:tcBorders>
              <w:top w:val="single" w:sz="8" w:space="0" w:color="auto"/>
              <w:left w:val="nil"/>
              <w:bottom w:val="single" w:sz="8" w:space="0" w:color="auto"/>
              <w:right w:val="single" w:sz="8" w:space="0" w:color="auto"/>
            </w:tcBorders>
            <w:shd w:val="clear" w:color="000000" w:fill="A9D08E"/>
            <w:noWrap/>
            <w:vAlign w:val="center"/>
          </w:tcPr>
          <w:p w14:paraId="3AA02CCD" w14:textId="1471BECB" w:rsidR="00333E67" w:rsidRPr="00A2789C" w:rsidRDefault="00333E67" w:rsidP="00333E67">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2037</w:t>
            </w:r>
          </w:p>
        </w:tc>
        <w:tc>
          <w:tcPr>
            <w:tcW w:w="300" w:type="pct"/>
            <w:tcBorders>
              <w:top w:val="single" w:sz="8" w:space="0" w:color="auto"/>
              <w:left w:val="nil"/>
              <w:bottom w:val="single" w:sz="8" w:space="0" w:color="auto"/>
              <w:right w:val="single" w:sz="8" w:space="0" w:color="auto"/>
            </w:tcBorders>
            <w:shd w:val="clear" w:color="000000" w:fill="A9D08E"/>
            <w:noWrap/>
            <w:vAlign w:val="center"/>
          </w:tcPr>
          <w:p w14:paraId="2DE3846C" w14:textId="6AB13C13" w:rsidR="00333E67" w:rsidRPr="00A2789C" w:rsidRDefault="00333E67" w:rsidP="00333E67">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2038</w:t>
            </w:r>
          </w:p>
        </w:tc>
        <w:tc>
          <w:tcPr>
            <w:tcW w:w="300" w:type="pct"/>
            <w:tcBorders>
              <w:top w:val="single" w:sz="8" w:space="0" w:color="auto"/>
              <w:left w:val="nil"/>
              <w:bottom w:val="single" w:sz="8" w:space="0" w:color="auto"/>
              <w:right w:val="single" w:sz="8" w:space="0" w:color="auto"/>
            </w:tcBorders>
            <w:shd w:val="clear" w:color="000000" w:fill="A9D08E"/>
            <w:noWrap/>
            <w:vAlign w:val="center"/>
          </w:tcPr>
          <w:p w14:paraId="0C5BF5CF" w14:textId="2C5A85F0" w:rsidR="00333E67" w:rsidRPr="00A2789C" w:rsidRDefault="00333E67" w:rsidP="00333E67">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2039</w:t>
            </w:r>
          </w:p>
        </w:tc>
        <w:tc>
          <w:tcPr>
            <w:tcW w:w="300" w:type="pct"/>
            <w:tcBorders>
              <w:top w:val="single" w:sz="8" w:space="0" w:color="auto"/>
              <w:left w:val="nil"/>
              <w:bottom w:val="single" w:sz="8" w:space="0" w:color="auto"/>
              <w:right w:val="single" w:sz="8" w:space="0" w:color="auto"/>
            </w:tcBorders>
            <w:shd w:val="clear" w:color="000000" w:fill="A9D08E"/>
            <w:noWrap/>
            <w:vAlign w:val="center"/>
          </w:tcPr>
          <w:p w14:paraId="3EF1C01F" w14:textId="27D10448" w:rsidR="00333E67" w:rsidRPr="00A2789C" w:rsidRDefault="00333E67" w:rsidP="00333E67">
            <w:pPr>
              <w:spacing w:after="0" w:line="240" w:lineRule="auto"/>
              <w:jc w:val="center"/>
              <w:rPr>
                <w:rFonts w:eastAsia="Times New Roman"/>
                <w:b/>
                <w:bCs/>
                <w:color w:val="000000"/>
                <w:sz w:val="18"/>
                <w:szCs w:val="18"/>
                <w:lang w:val="en-US"/>
              </w:rPr>
            </w:pPr>
            <w:r w:rsidRPr="00A2789C">
              <w:rPr>
                <w:rFonts w:eastAsia="Times New Roman"/>
                <w:b/>
                <w:bCs/>
                <w:color w:val="000000"/>
                <w:sz w:val="18"/>
                <w:szCs w:val="18"/>
                <w:lang w:val="en-US"/>
              </w:rPr>
              <w:t>2040</w:t>
            </w:r>
          </w:p>
        </w:tc>
      </w:tr>
      <w:tr w:rsidR="00A2789C" w:rsidRPr="00A2789C" w14:paraId="1FE21C90"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EDEDED"/>
            <w:vAlign w:val="center"/>
            <w:hideMark/>
          </w:tcPr>
          <w:p w14:paraId="2B2EF56B" w14:textId="77777777" w:rsidR="00A2789C" w:rsidRPr="00A2789C" w:rsidRDefault="00A2789C" w:rsidP="00A2789C">
            <w:pPr>
              <w:spacing w:after="0" w:line="240" w:lineRule="auto"/>
              <w:jc w:val="left"/>
              <w:rPr>
                <w:rFonts w:eastAsia="Times New Roman"/>
                <w:b/>
                <w:bCs/>
                <w:color w:val="000000"/>
                <w:sz w:val="18"/>
                <w:szCs w:val="18"/>
                <w:lang w:val="fr-FR"/>
              </w:rPr>
            </w:pPr>
            <w:r w:rsidRPr="00A2789C">
              <w:rPr>
                <w:rFonts w:eastAsia="Times New Roman"/>
                <w:b/>
                <w:bCs/>
                <w:color w:val="000000"/>
                <w:sz w:val="18"/>
                <w:szCs w:val="18"/>
                <w:lang w:val="fr-FR"/>
              </w:rPr>
              <w:t>Valoarea maxima a facturii de salubrizare la nivel de gospodarie inclusiv TVA</w:t>
            </w:r>
          </w:p>
        </w:tc>
        <w:tc>
          <w:tcPr>
            <w:tcW w:w="438" w:type="pct"/>
            <w:vMerge w:val="restart"/>
            <w:tcBorders>
              <w:top w:val="nil"/>
              <w:left w:val="single" w:sz="8" w:space="0" w:color="auto"/>
              <w:bottom w:val="single" w:sz="8" w:space="0" w:color="000000"/>
              <w:right w:val="single" w:sz="8" w:space="0" w:color="auto"/>
            </w:tcBorders>
            <w:shd w:val="clear" w:color="auto" w:fill="auto"/>
            <w:vAlign w:val="center"/>
            <w:hideMark/>
          </w:tcPr>
          <w:p w14:paraId="4389D9AB" w14:textId="77777777" w:rsidR="00A2789C" w:rsidRPr="00A2789C" w:rsidRDefault="00A2789C" w:rsidP="00A2789C">
            <w:pPr>
              <w:spacing w:after="0" w:line="240" w:lineRule="auto"/>
              <w:jc w:val="center"/>
              <w:rPr>
                <w:rFonts w:eastAsia="Times New Roman"/>
                <w:i/>
                <w:iCs/>
                <w:color w:val="000000"/>
                <w:sz w:val="18"/>
                <w:szCs w:val="18"/>
                <w:lang w:val="en-US"/>
              </w:rPr>
            </w:pPr>
            <w:r w:rsidRPr="00A2789C">
              <w:rPr>
                <w:rFonts w:eastAsia="Times New Roman"/>
                <w:i/>
                <w:iCs/>
                <w:color w:val="000000"/>
                <w:sz w:val="18"/>
                <w:szCs w:val="18"/>
                <w:lang w:val="en-US"/>
              </w:rPr>
              <w:t>lei cu TVA/gosp.</w:t>
            </w:r>
          </w:p>
        </w:tc>
        <w:tc>
          <w:tcPr>
            <w:tcW w:w="300" w:type="pct"/>
            <w:tcBorders>
              <w:top w:val="nil"/>
              <w:left w:val="nil"/>
              <w:bottom w:val="single" w:sz="8" w:space="0" w:color="auto"/>
              <w:right w:val="single" w:sz="8" w:space="0" w:color="auto"/>
            </w:tcBorders>
            <w:shd w:val="clear" w:color="auto" w:fill="auto"/>
            <w:noWrap/>
            <w:vAlign w:val="center"/>
          </w:tcPr>
          <w:p w14:paraId="1A70601F" w14:textId="73E0F3D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73,78</w:t>
            </w:r>
          </w:p>
        </w:tc>
        <w:tc>
          <w:tcPr>
            <w:tcW w:w="300" w:type="pct"/>
            <w:tcBorders>
              <w:top w:val="nil"/>
              <w:left w:val="nil"/>
              <w:bottom w:val="single" w:sz="8" w:space="0" w:color="auto"/>
              <w:right w:val="single" w:sz="8" w:space="0" w:color="auto"/>
            </w:tcBorders>
            <w:shd w:val="clear" w:color="auto" w:fill="auto"/>
            <w:noWrap/>
            <w:vAlign w:val="center"/>
          </w:tcPr>
          <w:p w14:paraId="6424476C" w14:textId="17F772F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77,24</w:t>
            </w:r>
          </w:p>
        </w:tc>
        <w:tc>
          <w:tcPr>
            <w:tcW w:w="300" w:type="pct"/>
            <w:tcBorders>
              <w:top w:val="nil"/>
              <w:left w:val="nil"/>
              <w:bottom w:val="single" w:sz="8" w:space="0" w:color="auto"/>
              <w:right w:val="single" w:sz="8" w:space="0" w:color="auto"/>
            </w:tcBorders>
            <w:shd w:val="clear" w:color="auto" w:fill="auto"/>
            <w:noWrap/>
            <w:vAlign w:val="center"/>
          </w:tcPr>
          <w:p w14:paraId="5ED4E2FC" w14:textId="0B0180D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80,87</w:t>
            </w:r>
          </w:p>
        </w:tc>
        <w:tc>
          <w:tcPr>
            <w:tcW w:w="300" w:type="pct"/>
            <w:tcBorders>
              <w:top w:val="nil"/>
              <w:left w:val="nil"/>
              <w:bottom w:val="single" w:sz="8" w:space="0" w:color="auto"/>
              <w:right w:val="single" w:sz="8" w:space="0" w:color="auto"/>
            </w:tcBorders>
            <w:shd w:val="clear" w:color="auto" w:fill="auto"/>
            <w:noWrap/>
            <w:vAlign w:val="center"/>
          </w:tcPr>
          <w:p w14:paraId="2814B4D7" w14:textId="53B954A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84,67</w:t>
            </w:r>
          </w:p>
        </w:tc>
        <w:tc>
          <w:tcPr>
            <w:tcW w:w="300" w:type="pct"/>
            <w:tcBorders>
              <w:top w:val="nil"/>
              <w:left w:val="nil"/>
              <w:bottom w:val="single" w:sz="8" w:space="0" w:color="auto"/>
              <w:right w:val="single" w:sz="8" w:space="0" w:color="auto"/>
            </w:tcBorders>
            <w:shd w:val="clear" w:color="auto" w:fill="auto"/>
            <w:noWrap/>
            <w:vAlign w:val="center"/>
          </w:tcPr>
          <w:p w14:paraId="3D6A6709" w14:textId="07F2927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88,65</w:t>
            </w:r>
          </w:p>
        </w:tc>
        <w:tc>
          <w:tcPr>
            <w:tcW w:w="300" w:type="pct"/>
            <w:tcBorders>
              <w:top w:val="nil"/>
              <w:left w:val="nil"/>
              <w:bottom w:val="single" w:sz="8" w:space="0" w:color="auto"/>
              <w:right w:val="single" w:sz="8" w:space="0" w:color="auto"/>
            </w:tcBorders>
            <w:shd w:val="clear" w:color="auto" w:fill="auto"/>
            <w:noWrap/>
            <w:vAlign w:val="center"/>
          </w:tcPr>
          <w:p w14:paraId="35FF9053" w14:textId="7FE9D7B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92,82</w:t>
            </w:r>
          </w:p>
        </w:tc>
        <w:tc>
          <w:tcPr>
            <w:tcW w:w="300" w:type="pct"/>
            <w:tcBorders>
              <w:top w:val="nil"/>
              <w:left w:val="nil"/>
              <w:bottom w:val="single" w:sz="8" w:space="0" w:color="auto"/>
              <w:right w:val="single" w:sz="8" w:space="0" w:color="auto"/>
            </w:tcBorders>
            <w:shd w:val="clear" w:color="auto" w:fill="auto"/>
            <w:noWrap/>
            <w:vAlign w:val="center"/>
          </w:tcPr>
          <w:p w14:paraId="285081A4" w14:textId="4905645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97,18</w:t>
            </w:r>
          </w:p>
        </w:tc>
        <w:tc>
          <w:tcPr>
            <w:tcW w:w="300" w:type="pct"/>
            <w:tcBorders>
              <w:top w:val="nil"/>
              <w:left w:val="nil"/>
              <w:bottom w:val="single" w:sz="8" w:space="0" w:color="auto"/>
              <w:right w:val="single" w:sz="8" w:space="0" w:color="auto"/>
            </w:tcBorders>
            <w:shd w:val="clear" w:color="auto" w:fill="auto"/>
            <w:noWrap/>
            <w:vAlign w:val="center"/>
          </w:tcPr>
          <w:p w14:paraId="338A40FA" w14:textId="6EE6535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101,75</w:t>
            </w:r>
          </w:p>
        </w:tc>
        <w:tc>
          <w:tcPr>
            <w:tcW w:w="300" w:type="pct"/>
            <w:tcBorders>
              <w:top w:val="nil"/>
              <w:left w:val="nil"/>
              <w:bottom w:val="single" w:sz="8" w:space="0" w:color="auto"/>
              <w:right w:val="single" w:sz="8" w:space="0" w:color="auto"/>
            </w:tcBorders>
            <w:shd w:val="clear" w:color="auto" w:fill="auto"/>
            <w:noWrap/>
            <w:vAlign w:val="center"/>
          </w:tcPr>
          <w:p w14:paraId="59EB8CD6" w14:textId="1518EBC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106,53</w:t>
            </w:r>
          </w:p>
        </w:tc>
        <w:tc>
          <w:tcPr>
            <w:tcW w:w="300" w:type="pct"/>
            <w:tcBorders>
              <w:top w:val="nil"/>
              <w:left w:val="nil"/>
              <w:bottom w:val="single" w:sz="8" w:space="0" w:color="auto"/>
              <w:right w:val="single" w:sz="8" w:space="0" w:color="auto"/>
            </w:tcBorders>
            <w:shd w:val="clear" w:color="auto" w:fill="auto"/>
            <w:noWrap/>
            <w:vAlign w:val="center"/>
          </w:tcPr>
          <w:p w14:paraId="3C86DBAA" w14:textId="7819245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111,54</w:t>
            </w:r>
          </w:p>
        </w:tc>
      </w:tr>
      <w:tr w:rsidR="00A2789C" w:rsidRPr="00A2789C" w14:paraId="08D840F9"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EDEDED"/>
            <w:vAlign w:val="center"/>
            <w:hideMark/>
          </w:tcPr>
          <w:p w14:paraId="406E7FDA"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urban</w:t>
            </w:r>
          </w:p>
        </w:tc>
        <w:tc>
          <w:tcPr>
            <w:tcW w:w="438" w:type="pct"/>
            <w:vMerge/>
            <w:tcBorders>
              <w:top w:val="nil"/>
              <w:left w:val="single" w:sz="8" w:space="0" w:color="auto"/>
              <w:bottom w:val="single" w:sz="8" w:space="0" w:color="000000"/>
              <w:right w:val="single" w:sz="8" w:space="0" w:color="auto"/>
            </w:tcBorders>
            <w:vAlign w:val="center"/>
            <w:hideMark/>
          </w:tcPr>
          <w:p w14:paraId="6A2BA93B"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300" w:type="pct"/>
            <w:tcBorders>
              <w:top w:val="nil"/>
              <w:left w:val="nil"/>
              <w:bottom w:val="single" w:sz="8" w:space="0" w:color="auto"/>
              <w:right w:val="single" w:sz="8" w:space="0" w:color="auto"/>
            </w:tcBorders>
            <w:shd w:val="clear" w:color="auto" w:fill="auto"/>
            <w:noWrap/>
            <w:vAlign w:val="center"/>
          </w:tcPr>
          <w:p w14:paraId="280830E0" w14:textId="7794775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57,72</w:t>
            </w:r>
          </w:p>
        </w:tc>
        <w:tc>
          <w:tcPr>
            <w:tcW w:w="300" w:type="pct"/>
            <w:tcBorders>
              <w:top w:val="nil"/>
              <w:left w:val="nil"/>
              <w:bottom w:val="single" w:sz="8" w:space="0" w:color="auto"/>
              <w:right w:val="single" w:sz="8" w:space="0" w:color="auto"/>
            </w:tcBorders>
            <w:shd w:val="clear" w:color="auto" w:fill="auto"/>
            <w:noWrap/>
            <w:vAlign w:val="center"/>
          </w:tcPr>
          <w:p w14:paraId="5D47BF30" w14:textId="15B3657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60,55</w:t>
            </w:r>
          </w:p>
        </w:tc>
        <w:tc>
          <w:tcPr>
            <w:tcW w:w="300" w:type="pct"/>
            <w:tcBorders>
              <w:top w:val="nil"/>
              <w:left w:val="nil"/>
              <w:bottom w:val="single" w:sz="8" w:space="0" w:color="auto"/>
              <w:right w:val="single" w:sz="8" w:space="0" w:color="auto"/>
            </w:tcBorders>
            <w:shd w:val="clear" w:color="auto" w:fill="auto"/>
            <w:noWrap/>
            <w:vAlign w:val="center"/>
          </w:tcPr>
          <w:p w14:paraId="247E8F06" w14:textId="1E48D29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63,52</w:t>
            </w:r>
          </w:p>
        </w:tc>
        <w:tc>
          <w:tcPr>
            <w:tcW w:w="300" w:type="pct"/>
            <w:tcBorders>
              <w:top w:val="nil"/>
              <w:left w:val="nil"/>
              <w:bottom w:val="single" w:sz="8" w:space="0" w:color="auto"/>
              <w:right w:val="single" w:sz="8" w:space="0" w:color="auto"/>
            </w:tcBorders>
            <w:shd w:val="clear" w:color="auto" w:fill="auto"/>
            <w:noWrap/>
            <w:vAlign w:val="center"/>
          </w:tcPr>
          <w:p w14:paraId="264192F4" w14:textId="6AC29E9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66,63</w:t>
            </w:r>
          </w:p>
        </w:tc>
        <w:tc>
          <w:tcPr>
            <w:tcW w:w="300" w:type="pct"/>
            <w:tcBorders>
              <w:top w:val="nil"/>
              <w:left w:val="nil"/>
              <w:bottom w:val="single" w:sz="8" w:space="0" w:color="auto"/>
              <w:right w:val="single" w:sz="8" w:space="0" w:color="auto"/>
            </w:tcBorders>
            <w:shd w:val="clear" w:color="auto" w:fill="auto"/>
            <w:noWrap/>
            <w:vAlign w:val="center"/>
          </w:tcPr>
          <w:p w14:paraId="3CAF4FD7" w14:textId="474B4DF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69,90</w:t>
            </w:r>
          </w:p>
        </w:tc>
        <w:tc>
          <w:tcPr>
            <w:tcW w:w="300" w:type="pct"/>
            <w:tcBorders>
              <w:top w:val="nil"/>
              <w:left w:val="nil"/>
              <w:bottom w:val="single" w:sz="8" w:space="0" w:color="auto"/>
              <w:right w:val="single" w:sz="8" w:space="0" w:color="auto"/>
            </w:tcBorders>
            <w:shd w:val="clear" w:color="auto" w:fill="auto"/>
            <w:noWrap/>
            <w:vAlign w:val="center"/>
          </w:tcPr>
          <w:p w14:paraId="2C96C399" w14:textId="2EF9E1C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73,32</w:t>
            </w:r>
          </w:p>
        </w:tc>
        <w:tc>
          <w:tcPr>
            <w:tcW w:w="300" w:type="pct"/>
            <w:tcBorders>
              <w:top w:val="nil"/>
              <w:left w:val="nil"/>
              <w:bottom w:val="single" w:sz="8" w:space="0" w:color="auto"/>
              <w:right w:val="single" w:sz="8" w:space="0" w:color="auto"/>
            </w:tcBorders>
            <w:shd w:val="clear" w:color="auto" w:fill="auto"/>
            <w:noWrap/>
            <w:vAlign w:val="center"/>
          </w:tcPr>
          <w:p w14:paraId="2EDA8BEA" w14:textId="4357773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76,91</w:t>
            </w:r>
          </w:p>
        </w:tc>
        <w:tc>
          <w:tcPr>
            <w:tcW w:w="300" w:type="pct"/>
            <w:tcBorders>
              <w:top w:val="nil"/>
              <w:left w:val="nil"/>
              <w:bottom w:val="single" w:sz="8" w:space="0" w:color="auto"/>
              <w:right w:val="single" w:sz="8" w:space="0" w:color="auto"/>
            </w:tcBorders>
            <w:shd w:val="clear" w:color="auto" w:fill="auto"/>
            <w:noWrap/>
            <w:vAlign w:val="center"/>
          </w:tcPr>
          <w:p w14:paraId="113666DA" w14:textId="0D8576B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80,68</w:t>
            </w:r>
          </w:p>
        </w:tc>
        <w:tc>
          <w:tcPr>
            <w:tcW w:w="300" w:type="pct"/>
            <w:tcBorders>
              <w:top w:val="nil"/>
              <w:left w:val="nil"/>
              <w:bottom w:val="single" w:sz="8" w:space="0" w:color="auto"/>
              <w:right w:val="single" w:sz="8" w:space="0" w:color="auto"/>
            </w:tcBorders>
            <w:shd w:val="clear" w:color="auto" w:fill="auto"/>
            <w:noWrap/>
            <w:vAlign w:val="center"/>
          </w:tcPr>
          <w:p w14:paraId="6F1480AD" w14:textId="5427F60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84,64</w:t>
            </w:r>
          </w:p>
        </w:tc>
        <w:tc>
          <w:tcPr>
            <w:tcW w:w="300" w:type="pct"/>
            <w:tcBorders>
              <w:top w:val="nil"/>
              <w:left w:val="nil"/>
              <w:bottom w:val="single" w:sz="8" w:space="0" w:color="auto"/>
              <w:right w:val="single" w:sz="8" w:space="0" w:color="auto"/>
            </w:tcBorders>
            <w:shd w:val="clear" w:color="auto" w:fill="auto"/>
            <w:noWrap/>
            <w:vAlign w:val="center"/>
          </w:tcPr>
          <w:p w14:paraId="009951A1" w14:textId="1C15BF6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88,78</w:t>
            </w:r>
          </w:p>
        </w:tc>
      </w:tr>
      <w:tr w:rsidR="00A2789C" w:rsidRPr="00A2789C" w14:paraId="265189ED"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EDEDED"/>
            <w:vAlign w:val="center"/>
            <w:hideMark/>
          </w:tcPr>
          <w:p w14:paraId="6B415008"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rural</w:t>
            </w:r>
          </w:p>
        </w:tc>
        <w:tc>
          <w:tcPr>
            <w:tcW w:w="438" w:type="pct"/>
            <w:vMerge/>
            <w:tcBorders>
              <w:top w:val="nil"/>
              <w:left w:val="single" w:sz="8" w:space="0" w:color="auto"/>
              <w:bottom w:val="single" w:sz="8" w:space="0" w:color="000000"/>
              <w:right w:val="single" w:sz="8" w:space="0" w:color="auto"/>
            </w:tcBorders>
            <w:vAlign w:val="center"/>
            <w:hideMark/>
          </w:tcPr>
          <w:p w14:paraId="43A8349C"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300" w:type="pct"/>
            <w:tcBorders>
              <w:top w:val="nil"/>
              <w:left w:val="nil"/>
              <w:bottom w:val="single" w:sz="8" w:space="0" w:color="auto"/>
              <w:right w:val="single" w:sz="8" w:space="0" w:color="auto"/>
            </w:tcBorders>
            <w:shd w:val="clear" w:color="auto" w:fill="auto"/>
            <w:noWrap/>
            <w:vAlign w:val="center"/>
          </w:tcPr>
          <w:p w14:paraId="26F723E8" w14:textId="095BFAD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42,64</w:t>
            </w:r>
          </w:p>
        </w:tc>
        <w:tc>
          <w:tcPr>
            <w:tcW w:w="300" w:type="pct"/>
            <w:tcBorders>
              <w:top w:val="nil"/>
              <w:left w:val="nil"/>
              <w:bottom w:val="single" w:sz="8" w:space="0" w:color="auto"/>
              <w:right w:val="single" w:sz="8" w:space="0" w:color="auto"/>
            </w:tcBorders>
            <w:shd w:val="clear" w:color="auto" w:fill="auto"/>
            <w:noWrap/>
            <w:vAlign w:val="center"/>
          </w:tcPr>
          <w:p w14:paraId="72294FF3" w14:textId="28B263E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44,73</w:t>
            </w:r>
          </w:p>
        </w:tc>
        <w:tc>
          <w:tcPr>
            <w:tcW w:w="300" w:type="pct"/>
            <w:tcBorders>
              <w:top w:val="nil"/>
              <w:left w:val="nil"/>
              <w:bottom w:val="single" w:sz="8" w:space="0" w:color="auto"/>
              <w:right w:val="single" w:sz="8" w:space="0" w:color="auto"/>
            </w:tcBorders>
            <w:shd w:val="clear" w:color="auto" w:fill="auto"/>
            <w:noWrap/>
            <w:vAlign w:val="center"/>
          </w:tcPr>
          <w:p w14:paraId="35ED00DC" w14:textId="5EAF099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46,93</w:t>
            </w:r>
          </w:p>
        </w:tc>
        <w:tc>
          <w:tcPr>
            <w:tcW w:w="300" w:type="pct"/>
            <w:tcBorders>
              <w:top w:val="nil"/>
              <w:left w:val="nil"/>
              <w:bottom w:val="single" w:sz="8" w:space="0" w:color="auto"/>
              <w:right w:val="single" w:sz="8" w:space="0" w:color="auto"/>
            </w:tcBorders>
            <w:shd w:val="clear" w:color="auto" w:fill="auto"/>
            <w:noWrap/>
            <w:vAlign w:val="center"/>
          </w:tcPr>
          <w:p w14:paraId="6046BAD5" w14:textId="7C1048B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49,23</w:t>
            </w:r>
          </w:p>
        </w:tc>
        <w:tc>
          <w:tcPr>
            <w:tcW w:w="300" w:type="pct"/>
            <w:tcBorders>
              <w:top w:val="nil"/>
              <w:left w:val="nil"/>
              <w:bottom w:val="single" w:sz="8" w:space="0" w:color="auto"/>
              <w:right w:val="single" w:sz="8" w:space="0" w:color="auto"/>
            </w:tcBorders>
            <w:shd w:val="clear" w:color="auto" w:fill="auto"/>
            <w:noWrap/>
            <w:vAlign w:val="center"/>
          </w:tcPr>
          <w:p w14:paraId="147A5F17" w14:textId="17C354C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51,64</w:t>
            </w:r>
          </w:p>
        </w:tc>
        <w:tc>
          <w:tcPr>
            <w:tcW w:w="300" w:type="pct"/>
            <w:tcBorders>
              <w:top w:val="nil"/>
              <w:left w:val="nil"/>
              <w:bottom w:val="single" w:sz="8" w:space="0" w:color="auto"/>
              <w:right w:val="single" w:sz="8" w:space="0" w:color="auto"/>
            </w:tcBorders>
            <w:shd w:val="clear" w:color="auto" w:fill="auto"/>
            <w:noWrap/>
            <w:vAlign w:val="center"/>
          </w:tcPr>
          <w:p w14:paraId="359EA370" w14:textId="3B9903B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54,17</w:t>
            </w:r>
          </w:p>
        </w:tc>
        <w:tc>
          <w:tcPr>
            <w:tcW w:w="300" w:type="pct"/>
            <w:tcBorders>
              <w:top w:val="nil"/>
              <w:left w:val="nil"/>
              <w:bottom w:val="single" w:sz="8" w:space="0" w:color="auto"/>
              <w:right w:val="single" w:sz="8" w:space="0" w:color="auto"/>
            </w:tcBorders>
            <w:shd w:val="clear" w:color="auto" w:fill="auto"/>
            <w:noWrap/>
            <w:vAlign w:val="center"/>
          </w:tcPr>
          <w:p w14:paraId="21F0CE5D" w14:textId="7830ECC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56,82</w:t>
            </w:r>
          </w:p>
        </w:tc>
        <w:tc>
          <w:tcPr>
            <w:tcW w:w="300" w:type="pct"/>
            <w:tcBorders>
              <w:top w:val="nil"/>
              <w:left w:val="nil"/>
              <w:bottom w:val="single" w:sz="8" w:space="0" w:color="auto"/>
              <w:right w:val="single" w:sz="8" w:space="0" w:color="auto"/>
            </w:tcBorders>
            <w:shd w:val="clear" w:color="auto" w:fill="auto"/>
            <w:noWrap/>
            <w:vAlign w:val="center"/>
          </w:tcPr>
          <w:p w14:paraId="2E2994FC" w14:textId="07F98CC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59,61</w:t>
            </w:r>
          </w:p>
        </w:tc>
        <w:tc>
          <w:tcPr>
            <w:tcW w:w="300" w:type="pct"/>
            <w:tcBorders>
              <w:top w:val="nil"/>
              <w:left w:val="nil"/>
              <w:bottom w:val="single" w:sz="8" w:space="0" w:color="auto"/>
              <w:right w:val="single" w:sz="8" w:space="0" w:color="auto"/>
            </w:tcBorders>
            <w:shd w:val="clear" w:color="auto" w:fill="auto"/>
            <w:noWrap/>
            <w:vAlign w:val="center"/>
          </w:tcPr>
          <w:p w14:paraId="0C45612A" w14:textId="0B9B78F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62,53</w:t>
            </w:r>
          </w:p>
        </w:tc>
        <w:tc>
          <w:tcPr>
            <w:tcW w:w="300" w:type="pct"/>
            <w:tcBorders>
              <w:top w:val="nil"/>
              <w:left w:val="nil"/>
              <w:bottom w:val="single" w:sz="8" w:space="0" w:color="auto"/>
              <w:right w:val="single" w:sz="8" w:space="0" w:color="auto"/>
            </w:tcBorders>
            <w:shd w:val="clear" w:color="auto" w:fill="auto"/>
            <w:noWrap/>
            <w:vAlign w:val="center"/>
          </w:tcPr>
          <w:p w14:paraId="5CAD4506" w14:textId="667BF25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65,59</w:t>
            </w:r>
          </w:p>
        </w:tc>
      </w:tr>
      <w:tr w:rsidR="00A2789C" w:rsidRPr="00A2789C" w14:paraId="3A7F5C73"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EDEDED"/>
            <w:vAlign w:val="center"/>
            <w:hideMark/>
          </w:tcPr>
          <w:p w14:paraId="21251F7E" w14:textId="77777777" w:rsidR="00A2789C" w:rsidRPr="00A2789C" w:rsidRDefault="00A2789C" w:rsidP="00A2789C">
            <w:pPr>
              <w:spacing w:after="0" w:line="240" w:lineRule="auto"/>
              <w:jc w:val="left"/>
              <w:rPr>
                <w:rFonts w:eastAsia="Times New Roman"/>
                <w:b/>
                <w:bCs/>
                <w:color w:val="000000"/>
                <w:sz w:val="18"/>
                <w:szCs w:val="18"/>
                <w:lang w:val="fr-FR"/>
              </w:rPr>
            </w:pPr>
            <w:r w:rsidRPr="00A2789C">
              <w:rPr>
                <w:rFonts w:eastAsia="Times New Roman"/>
                <w:b/>
                <w:bCs/>
                <w:color w:val="000000"/>
                <w:sz w:val="18"/>
                <w:szCs w:val="18"/>
                <w:lang w:val="fr-FR"/>
              </w:rPr>
              <w:t>Valoarea maxima a facturii de salubrizare la nivel de gospodarie fără TVA</w:t>
            </w:r>
          </w:p>
        </w:tc>
        <w:tc>
          <w:tcPr>
            <w:tcW w:w="438" w:type="pct"/>
            <w:vMerge w:val="restart"/>
            <w:tcBorders>
              <w:top w:val="nil"/>
              <w:left w:val="single" w:sz="8" w:space="0" w:color="auto"/>
              <w:bottom w:val="single" w:sz="8" w:space="0" w:color="000000"/>
              <w:right w:val="single" w:sz="8" w:space="0" w:color="auto"/>
            </w:tcBorders>
            <w:shd w:val="clear" w:color="auto" w:fill="auto"/>
            <w:vAlign w:val="center"/>
            <w:hideMark/>
          </w:tcPr>
          <w:p w14:paraId="2835E8CF" w14:textId="77777777" w:rsidR="00A2789C" w:rsidRPr="00A2789C" w:rsidRDefault="00A2789C" w:rsidP="00A2789C">
            <w:pPr>
              <w:spacing w:after="0" w:line="240" w:lineRule="auto"/>
              <w:jc w:val="center"/>
              <w:rPr>
                <w:rFonts w:eastAsia="Times New Roman"/>
                <w:i/>
                <w:iCs/>
                <w:color w:val="000000"/>
                <w:sz w:val="18"/>
                <w:szCs w:val="18"/>
                <w:lang w:val="en-US"/>
              </w:rPr>
            </w:pPr>
            <w:r w:rsidRPr="00A2789C">
              <w:rPr>
                <w:rFonts w:eastAsia="Times New Roman"/>
                <w:i/>
                <w:iCs/>
                <w:color w:val="000000"/>
                <w:sz w:val="18"/>
                <w:szCs w:val="18"/>
                <w:lang w:val="en-US"/>
              </w:rPr>
              <w:t>lei fara TVA /gosp.</w:t>
            </w:r>
          </w:p>
        </w:tc>
        <w:tc>
          <w:tcPr>
            <w:tcW w:w="300" w:type="pct"/>
            <w:tcBorders>
              <w:top w:val="nil"/>
              <w:left w:val="nil"/>
              <w:bottom w:val="single" w:sz="8" w:space="0" w:color="auto"/>
              <w:right w:val="single" w:sz="8" w:space="0" w:color="auto"/>
            </w:tcBorders>
            <w:shd w:val="clear" w:color="auto" w:fill="auto"/>
            <w:noWrap/>
            <w:vAlign w:val="center"/>
          </w:tcPr>
          <w:p w14:paraId="37312457" w14:textId="3C0DF62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62,00</w:t>
            </w:r>
          </w:p>
        </w:tc>
        <w:tc>
          <w:tcPr>
            <w:tcW w:w="300" w:type="pct"/>
            <w:tcBorders>
              <w:top w:val="nil"/>
              <w:left w:val="nil"/>
              <w:bottom w:val="single" w:sz="8" w:space="0" w:color="auto"/>
              <w:right w:val="single" w:sz="8" w:space="0" w:color="auto"/>
            </w:tcBorders>
            <w:shd w:val="clear" w:color="auto" w:fill="auto"/>
            <w:noWrap/>
            <w:vAlign w:val="center"/>
          </w:tcPr>
          <w:p w14:paraId="734C00F5" w14:textId="7EA95FF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64,91</w:t>
            </w:r>
          </w:p>
        </w:tc>
        <w:tc>
          <w:tcPr>
            <w:tcW w:w="300" w:type="pct"/>
            <w:tcBorders>
              <w:top w:val="nil"/>
              <w:left w:val="nil"/>
              <w:bottom w:val="single" w:sz="8" w:space="0" w:color="auto"/>
              <w:right w:val="single" w:sz="8" w:space="0" w:color="auto"/>
            </w:tcBorders>
            <w:shd w:val="clear" w:color="auto" w:fill="auto"/>
            <w:noWrap/>
            <w:vAlign w:val="center"/>
          </w:tcPr>
          <w:p w14:paraId="45CDB1A9" w14:textId="42D3046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67,96</w:t>
            </w:r>
          </w:p>
        </w:tc>
        <w:tc>
          <w:tcPr>
            <w:tcW w:w="300" w:type="pct"/>
            <w:tcBorders>
              <w:top w:val="nil"/>
              <w:left w:val="nil"/>
              <w:bottom w:val="single" w:sz="8" w:space="0" w:color="auto"/>
              <w:right w:val="single" w:sz="8" w:space="0" w:color="auto"/>
            </w:tcBorders>
            <w:shd w:val="clear" w:color="auto" w:fill="auto"/>
            <w:noWrap/>
            <w:vAlign w:val="center"/>
          </w:tcPr>
          <w:p w14:paraId="7F258791" w14:textId="345CF1D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71,15</w:t>
            </w:r>
          </w:p>
        </w:tc>
        <w:tc>
          <w:tcPr>
            <w:tcW w:w="300" w:type="pct"/>
            <w:tcBorders>
              <w:top w:val="nil"/>
              <w:left w:val="nil"/>
              <w:bottom w:val="single" w:sz="8" w:space="0" w:color="auto"/>
              <w:right w:val="single" w:sz="8" w:space="0" w:color="auto"/>
            </w:tcBorders>
            <w:shd w:val="clear" w:color="auto" w:fill="auto"/>
            <w:noWrap/>
            <w:vAlign w:val="center"/>
          </w:tcPr>
          <w:p w14:paraId="5DCECA72" w14:textId="6CB743D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74,50</w:t>
            </w:r>
          </w:p>
        </w:tc>
        <w:tc>
          <w:tcPr>
            <w:tcW w:w="300" w:type="pct"/>
            <w:tcBorders>
              <w:top w:val="nil"/>
              <w:left w:val="nil"/>
              <w:bottom w:val="single" w:sz="8" w:space="0" w:color="auto"/>
              <w:right w:val="single" w:sz="8" w:space="0" w:color="auto"/>
            </w:tcBorders>
            <w:shd w:val="clear" w:color="auto" w:fill="auto"/>
            <w:noWrap/>
            <w:vAlign w:val="center"/>
          </w:tcPr>
          <w:p w14:paraId="61397285" w14:textId="4DB33EF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78,00</w:t>
            </w:r>
          </w:p>
        </w:tc>
        <w:tc>
          <w:tcPr>
            <w:tcW w:w="300" w:type="pct"/>
            <w:tcBorders>
              <w:top w:val="nil"/>
              <w:left w:val="nil"/>
              <w:bottom w:val="single" w:sz="8" w:space="0" w:color="auto"/>
              <w:right w:val="single" w:sz="8" w:space="0" w:color="auto"/>
            </w:tcBorders>
            <w:shd w:val="clear" w:color="auto" w:fill="auto"/>
            <w:noWrap/>
            <w:vAlign w:val="center"/>
          </w:tcPr>
          <w:p w14:paraId="73EB42DD" w14:textId="70826C4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81,66</w:t>
            </w:r>
          </w:p>
        </w:tc>
        <w:tc>
          <w:tcPr>
            <w:tcW w:w="300" w:type="pct"/>
            <w:tcBorders>
              <w:top w:val="nil"/>
              <w:left w:val="nil"/>
              <w:bottom w:val="single" w:sz="8" w:space="0" w:color="auto"/>
              <w:right w:val="single" w:sz="8" w:space="0" w:color="auto"/>
            </w:tcBorders>
            <w:shd w:val="clear" w:color="auto" w:fill="auto"/>
            <w:noWrap/>
            <w:vAlign w:val="center"/>
          </w:tcPr>
          <w:p w14:paraId="2370FD5E" w14:textId="5681D47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85,50</w:t>
            </w:r>
          </w:p>
        </w:tc>
        <w:tc>
          <w:tcPr>
            <w:tcW w:w="300" w:type="pct"/>
            <w:tcBorders>
              <w:top w:val="nil"/>
              <w:left w:val="nil"/>
              <w:bottom w:val="single" w:sz="8" w:space="0" w:color="auto"/>
              <w:right w:val="single" w:sz="8" w:space="0" w:color="auto"/>
            </w:tcBorders>
            <w:shd w:val="clear" w:color="auto" w:fill="auto"/>
            <w:noWrap/>
            <w:vAlign w:val="center"/>
          </w:tcPr>
          <w:p w14:paraId="40B4B3F9" w14:textId="4DC1857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89,52</w:t>
            </w:r>
          </w:p>
        </w:tc>
        <w:tc>
          <w:tcPr>
            <w:tcW w:w="300" w:type="pct"/>
            <w:tcBorders>
              <w:top w:val="nil"/>
              <w:left w:val="nil"/>
              <w:bottom w:val="single" w:sz="8" w:space="0" w:color="auto"/>
              <w:right w:val="single" w:sz="8" w:space="0" w:color="auto"/>
            </w:tcBorders>
            <w:shd w:val="clear" w:color="auto" w:fill="auto"/>
            <w:noWrap/>
            <w:vAlign w:val="center"/>
          </w:tcPr>
          <w:p w14:paraId="6F693377" w14:textId="142A201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93,73</w:t>
            </w:r>
          </w:p>
        </w:tc>
      </w:tr>
      <w:tr w:rsidR="00A2789C" w:rsidRPr="00A2789C" w14:paraId="70F2A811"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EDEDED"/>
            <w:vAlign w:val="center"/>
            <w:hideMark/>
          </w:tcPr>
          <w:p w14:paraId="430A87D6"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urban</w:t>
            </w:r>
          </w:p>
        </w:tc>
        <w:tc>
          <w:tcPr>
            <w:tcW w:w="438" w:type="pct"/>
            <w:vMerge/>
            <w:tcBorders>
              <w:top w:val="nil"/>
              <w:left w:val="single" w:sz="8" w:space="0" w:color="auto"/>
              <w:bottom w:val="single" w:sz="8" w:space="0" w:color="000000"/>
              <w:right w:val="single" w:sz="8" w:space="0" w:color="auto"/>
            </w:tcBorders>
            <w:vAlign w:val="center"/>
            <w:hideMark/>
          </w:tcPr>
          <w:p w14:paraId="0609F157"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300" w:type="pct"/>
            <w:tcBorders>
              <w:top w:val="nil"/>
              <w:left w:val="nil"/>
              <w:bottom w:val="single" w:sz="8" w:space="0" w:color="auto"/>
              <w:right w:val="single" w:sz="8" w:space="0" w:color="auto"/>
            </w:tcBorders>
            <w:shd w:val="clear" w:color="auto" w:fill="auto"/>
            <w:noWrap/>
            <w:vAlign w:val="center"/>
          </w:tcPr>
          <w:p w14:paraId="467C4CDA" w14:textId="2F1CECF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48,50</w:t>
            </w:r>
          </w:p>
        </w:tc>
        <w:tc>
          <w:tcPr>
            <w:tcW w:w="300" w:type="pct"/>
            <w:tcBorders>
              <w:top w:val="nil"/>
              <w:left w:val="nil"/>
              <w:bottom w:val="single" w:sz="8" w:space="0" w:color="auto"/>
              <w:right w:val="single" w:sz="8" w:space="0" w:color="auto"/>
            </w:tcBorders>
            <w:shd w:val="clear" w:color="auto" w:fill="auto"/>
            <w:noWrap/>
            <w:vAlign w:val="center"/>
          </w:tcPr>
          <w:p w14:paraId="299D3484" w14:textId="03BC845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50,88</w:t>
            </w:r>
          </w:p>
        </w:tc>
        <w:tc>
          <w:tcPr>
            <w:tcW w:w="300" w:type="pct"/>
            <w:tcBorders>
              <w:top w:val="nil"/>
              <w:left w:val="nil"/>
              <w:bottom w:val="single" w:sz="8" w:space="0" w:color="auto"/>
              <w:right w:val="single" w:sz="8" w:space="0" w:color="auto"/>
            </w:tcBorders>
            <w:shd w:val="clear" w:color="auto" w:fill="auto"/>
            <w:noWrap/>
            <w:vAlign w:val="center"/>
          </w:tcPr>
          <w:p w14:paraId="0EF48652" w14:textId="722D128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53,38</w:t>
            </w:r>
          </w:p>
        </w:tc>
        <w:tc>
          <w:tcPr>
            <w:tcW w:w="300" w:type="pct"/>
            <w:tcBorders>
              <w:top w:val="nil"/>
              <w:left w:val="nil"/>
              <w:bottom w:val="single" w:sz="8" w:space="0" w:color="auto"/>
              <w:right w:val="single" w:sz="8" w:space="0" w:color="auto"/>
            </w:tcBorders>
            <w:shd w:val="clear" w:color="auto" w:fill="auto"/>
            <w:noWrap/>
            <w:vAlign w:val="center"/>
          </w:tcPr>
          <w:p w14:paraId="55D1AD83" w14:textId="462CD5F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55,99</w:t>
            </w:r>
          </w:p>
        </w:tc>
        <w:tc>
          <w:tcPr>
            <w:tcW w:w="300" w:type="pct"/>
            <w:tcBorders>
              <w:top w:val="nil"/>
              <w:left w:val="nil"/>
              <w:bottom w:val="single" w:sz="8" w:space="0" w:color="auto"/>
              <w:right w:val="single" w:sz="8" w:space="0" w:color="auto"/>
            </w:tcBorders>
            <w:shd w:val="clear" w:color="auto" w:fill="auto"/>
            <w:noWrap/>
            <w:vAlign w:val="center"/>
          </w:tcPr>
          <w:p w14:paraId="67FA5D7E" w14:textId="4118D6D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58,74</w:t>
            </w:r>
          </w:p>
        </w:tc>
        <w:tc>
          <w:tcPr>
            <w:tcW w:w="300" w:type="pct"/>
            <w:tcBorders>
              <w:top w:val="nil"/>
              <w:left w:val="nil"/>
              <w:bottom w:val="single" w:sz="8" w:space="0" w:color="auto"/>
              <w:right w:val="single" w:sz="8" w:space="0" w:color="auto"/>
            </w:tcBorders>
            <w:shd w:val="clear" w:color="auto" w:fill="auto"/>
            <w:noWrap/>
            <w:vAlign w:val="center"/>
          </w:tcPr>
          <w:p w14:paraId="0AE1A1FD" w14:textId="70F7EBB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61,61</w:t>
            </w:r>
          </w:p>
        </w:tc>
        <w:tc>
          <w:tcPr>
            <w:tcW w:w="300" w:type="pct"/>
            <w:tcBorders>
              <w:top w:val="nil"/>
              <w:left w:val="nil"/>
              <w:bottom w:val="single" w:sz="8" w:space="0" w:color="auto"/>
              <w:right w:val="single" w:sz="8" w:space="0" w:color="auto"/>
            </w:tcBorders>
            <w:shd w:val="clear" w:color="auto" w:fill="auto"/>
            <w:noWrap/>
            <w:vAlign w:val="center"/>
          </w:tcPr>
          <w:p w14:paraId="0D101A04" w14:textId="7219FED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64,63</w:t>
            </w:r>
          </w:p>
        </w:tc>
        <w:tc>
          <w:tcPr>
            <w:tcW w:w="300" w:type="pct"/>
            <w:tcBorders>
              <w:top w:val="nil"/>
              <w:left w:val="nil"/>
              <w:bottom w:val="single" w:sz="8" w:space="0" w:color="auto"/>
              <w:right w:val="single" w:sz="8" w:space="0" w:color="auto"/>
            </w:tcBorders>
            <w:shd w:val="clear" w:color="auto" w:fill="auto"/>
            <w:noWrap/>
            <w:vAlign w:val="center"/>
          </w:tcPr>
          <w:p w14:paraId="3DC2BA49" w14:textId="6A51EBE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67,80</w:t>
            </w:r>
          </w:p>
        </w:tc>
        <w:tc>
          <w:tcPr>
            <w:tcW w:w="300" w:type="pct"/>
            <w:tcBorders>
              <w:top w:val="nil"/>
              <w:left w:val="nil"/>
              <w:bottom w:val="single" w:sz="8" w:space="0" w:color="auto"/>
              <w:right w:val="single" w:sz="8" w:space="0" w:color="auto"/>
            </w:tcBorders>
            <w:shd w:val="clear" w:color="auto" w:fill="auto"/>
            <w:noWrap/>
            <w:vAlign w:val="center"/>
          </w:tcPr>
          <w:p w14:paraId="72714A26" w14:textId="63D3AB2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71,13</w:t>
            </w:r>
          </w:p>
        </w:tc>
        <w:tc>
          <w:tcPr>
            <w:tcW w:w="300" w:type="pct"/>
            <w:tcBorders>
              <w:top w:val="nil"/>
              <w:left w:val="nil"/>
              <w:bottom w:val="single" w:sz="8" w:space="0" w:color="auto"/>
              <w:right w:val="single" w:sz="8" w:space="0" w:color="auto"/>
            </w:tcBorders>
            <w:shd w:val="clear" w:color="auto" w:fill="auto"/>
            <w:noWrap/>
            <w:vAlign w:val="center"/>
          </w:tcPr>
          <w:p w14:paraId="7F368684" w14:textId="4A59AD6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74,61</w:t>
            </w:r>
          </w:p>
        </w:tc>
      </w:tr>
      <w:tr w:rsidR="00A2789C" w:rsidRPr="00A2789C" w14:paraId="00120E74"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EDEDED"/>
            <w:vAlign w:val="center"/>
            <w:hideMark/>
          </w:tcPr>
          <w:p w14:paraId="282694E8"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rural</w:t>
            </w:r>
          </w:p>
        </w:tc>
        <w:tc>
          <w:tcPr>
            <w:tcW w:w="438" w:type="pct"/>
            <w:vMerge/>
            <w:tcBorders>
              <w:top w:val="nil"/>
              <w:left w:val="single" w:sz="8" w:space="0" w:color="auto"/>
              <w:bottom w:val="single" w:sz="8" w:space="0" w:color="000000"/>
              <w:right w:val="single" w:sz="8" w:space="0" w:color="auto"/>
            </w:tcBorders>
            <w:vAlign w:val="center"/>
            <w:hideMark/>
          </w:tcPr>
          <w:p w14:paraId="6B2B3E27"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300" w:type="pct"/>
            <w:tcBorders>
              <w:top w:val="nil"/>
              <w:left w:val="nil"/>
              <w:bottom w:val="single" w:sz="8" w:space="0" w:color="auto"/>
              <w:right w:val="single" w:sz="8" w:space="0" w:color="auto"/>
            </w:tcBorders>
            <w:shd w:val="clear" w:color="auto" w:fill="auto"/>
            <w:noWrap/>
            <w:vAlign w:val="center"/>
          </w:tcPr>
          <w:p w14:paraId="74FC4F02" w14:textId="6D5EA8D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35,83</w:t>
            </w:r>
          </w:p>
        </w:tc>
        <w:tc>
          <w:tcPr>
            <w:tcW w:w="300" w:type="pct"/>
            <w:tcBorders>
              <w:top w:val="nil"/>
              <w:left w:val="nil"/>
              <w:bottom w:val="single" w:sz="8" w:space="0" w:color="auto"/>
              <w:right w:val="single" w:sz="8" w:space="0" w:color="auto"/>
            </w:tcBorders>
            <w:shd w:val="clear" w:color="auto" w:fill="auto"/>
            <w:noWrap/>
            <w:vAlign w:val="center"/>
          </w:tcPr>
          <w:p w14:paraId="0E6FEED9" w14:textId="637FA76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37,59</w:t>
            </w:r>
          </w:p>
        </w:tc>
        <w:tc>
          <w:tcPr>
            <w:tcW w:w="300" w:type="pct"/>
            <w:tcBorders>
              <w:top w:val="nil"/>
              <w:left w:val="nil"/>
              <w:bottom w:val="single" w:sz="8" w:space="0" w:color="auto"/>
              <w:right w:val="single" w:sz="8" w:space="0" w:color="auto"/>
            </w:tcBorders>
            <w:shd w:val="clear" w:color="auto" w:fill="auto"/>
            <w:noWrap/>
            <w:vAlign w:val="center"/>
          </w:tcPr>
          <w:p w14:paraId="772ABCB1" w14:textId="3345107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39,44</w:t>
            </w:r>
          </w:p>
        </w:tc>
        <w:tc>
          <w:tcPr>
            <w:tcW w:w="300" w:type="pct"/>
            <w:tcBorders>
              <w:top w:val="nil"/>
              <w:left w:val="nil"/>
              <w:bottom w:val="single" w:sz="8" w:space="0" w:color="auto"/>
              <w:right w:val="single" w:sz="8" w:space="0" w:color="auto"/>
            </w:tcBorders>
            <w:shd w:val="clear" w:color="auto" w:fill="auto"/>
            <w:noWrap/>
            <w:vAlign w:val="center"/>
          </w:tcPr>
          <w:p w14:paraId="3D95C58A" w14:textId="7B95E2C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41,37</w:t>
            </w:r>
          </w:p>
        </w:tc>
        <w:tc>
          <w:tcPr>
            <w:tcW w:w="300" w:type="pct"/>
            <w:tcBorders>
              <w:top w:val="nil"/>
              <w:left w:val="nil"/>
              <w:bottom w:val="single" w:sz="8" w:space="0" w:color="auto"/>
              <w:right w:val="single" w:sz="8" w:space="0" w:color="auto"/>
            </w:tcBorders>
            <w:shd w:val="clear" w:color="auto" w:fill="auto"/>
            <w:noWrap/>
            <w:vAlign w:val="center"/>
          </w:tcPr>
          <w:p w14:paraId="35C8270F" w14:textId="402A9B1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43,39</w:t>
            </w:r>
          </w:p>
        </w:tc>
        <w:tc>
          <w:tcPr>
            <w:tcW w:w="300" w:type="pct"/>
            <w:tcBorders>
              <w:top w:val="nil"/>
              <w:left w:val="nil"/>
              <w:bottom w:val="single" w:sz="8" w:space="0" w:color="auto"/>
              <w:right w:val="single" w:sz="8" w:space="0" w:color="auto"/>
            </w:tcBorders>
            <w:shd w:val="clear" w:color="auto" w:fill="auto"/>
            <w:noWrap/>
            <w:vAlign w:val="center"/>
          </w:tcPr>
          <w:p w14:paraId="5A8F41D0" w14:textId="3D8C288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45,52</w:t>
            </w:r>
          </w:p>
        </w:tc>
        <w:tc>
          <w:tcPr>
            <w:tcW w:w="300" w:type="pct"/>
            <w:tcBorders>
              <w:top w:val="nil"/>
              <w:left w:val="nil"/>
              <w:bottom w:val="single" w:sz="8" w:space="0" w:color="auto"/>
              <w:right w:val="single" w:sz="8" w:space="0" w:color="auto"/>
            </w:tcBorders>
            <w:shd w:val="clear" w:color="auto" w:fill="auto"/>
            <w:noWrap/>
            <w:vAlign w:val="center"/>
          </w:tcPr>
          <w:p w14:paraId="44DCC0D3" w14:textId="44FCA4B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47,75</w:t>
            </w:r>
          </w:p>
        </w:tc>
        <w:tc>
          <w:tcPr>
            <w:tcW w:w="300" w:type="pct"/>
            <w:tcBorders>
              <w:top w:val="nil"/>
              <w:left w:val="nil"/>
              <w:bottom w:val="single" w:sz="8" w:space="0" w:color="auto"/>
              <w:right w:val="single" w:sz="8" w:space="0" w:color="auto"/>
            </w:tcBorders>
            <w:shd w:val="clear" w:color="auto" w:fill="auto"/>
            <w:noWrap/>
            <w:vAlign w:val="center"/>
          </w:tcPr>
          <w:p w14:paraId="63DE2695" w14:textId="2B47746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50,09</w:t>
            </w:r>
          </w:p>
        </w:tc>
        <w:tc>
          <w:tcPr>
            <w:tcW w:w="300" w:type="pct"/>
            <w:tcBorders>
              <w:top w:val="nil"/>
              <w:left w:val="nil"/>
              <w:bottom w:val="single" w:sz="8" w:space="0" w:color="auto"/>
              <w:right w:val="single" w:sz="8" w:space="0" w:color="auto"/>
            </w:tcBorders>
            <w:shd w:val="clear" w:color="auto" w:fill="auto"/>
            <w:noWrap/>
            <w:vAlign w:val="center"/>
          </w:tcPr>
          <w:p w14:paraId="5C7B0A5A" w14:textId="6F49FD5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52,55</w:t>
            </w:r>
          </w:p>
        </w:tc>
        <w:tc>
          <w:tcPr>
            <w:tcW w:w="300" w:type="pct"/>
            <w:tcBorders>
              <w:top w:val="nil"/>
              <w:left w:val="nil"/>
              <w:bottom w:val="single" w:sz="8" w:space="0" w:color="auto"/>
              <w:right w:val="single" w:sz="8" w:space="0" w:color="auto"/>
            </w:tcBorders>
            <w:shd w:val="clear" w:color="auto" w:fill="auto"/>
            <w:noWrap/>
            <w:vAlign w:val="center"/>
          </w:tcPr>
          <w:p w14:paraId="774911EF" w14:textId="0488F5F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55,12</w:t>
            </w:r>
          </w:p>
        </w:tc>
      </w:tr>
      <w:tr w:rsidR="00A2789C" w:rsidRPr="00A2789C" w14:paraId="1E72F236"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EDEDED"/>
            <w:vAlign w:val="center"/>
            <w:hideMark/>
          </w:tcPr>
          <w:p w14:paraId="4FC132E2" w14:textId="77777777" w:rsidR="00A2789C" w:rsidRPr="00A2789C" w:rsidRDefault="00A2789C" w:rsidP="00A2789C">
            <w:pPr>
              <w:spacing w:after="0" w:line="240" w:lineRule="auto"/>
              <w:jc w:val="left"/>
              <w:rPr>
                <w:rFonts w:eastAsia="Times New Roman"/>
                <w:b/>
                <w:bCs/>
                <w:color w:val="000000"/>
                <w:sz w:val="18"/>
                <w:szCs w:val="18"/>
                <w:lang w:val="en-US"/>
              </w:rPr>
            </w:pPr>
            <w:r w:rsidRPr="00A2789C">
              <w:rPr>
                <w:rFonts w:eastAsia="Times New Roman"/>
                <w:b/>
                <w:bCs/>
                <w:color w:val="000000"/>
                <w:sz w:val="18"/>
                <w:szCs w:val="18"/>
                <w:lang w:val="en-US"/>
              </w:rPr>
              <w:t>Valoarea maximă a facturii de salubrizare suportată de o persoană (inclusiv TVA)</w:t>
            </w:r>
          </w:p>
        </w:tc>
        <w:tc>
          <w:tcPr>
            <w:tcW w:w="438" w:type="pct"/>
            <w:vMerge w:val="restart"/>
            <w:tcBorders>
              <w:top w:val="nil"/>
              <w:left w:val="single" w:sz="8" w:space="0" w:color="auto"/>
              <w:bottom w:val="single" w:sz="8" w:space="0" w:color="000000"/>
              <w:right w:val="single" w:sz="8" w:space="0" w:color="auto"/>
            </w:tcBorders>
            <w:shd w:val="clear" w:color="auto" w:fill="auto"/>
            <w:vAlign w:val="center"/>
            <w:hideMark/>
          </w:tcPr>
          <w:p w14:paraId="41C9F187" w14:textId="77777777" w:rsidR="00A2789C" w:rsidRPr="00A2789C" w:rsidRDefault="00A2789C" w:rsidP="00A2789C">
            <w:pPr>
              <w:spacing w:after="0" w:line="240" w:lineRule="auto"/>
              <w:jc w:val="center"/>
              <w:rPr>
                <w:rFonts w:eastAsia="Times New Roman"/>
                <w:i/>
                <w:iCs/>
                <w:color w:val="000000"/>
                <w:sz w:val="18"/>
                <w:szCs w:val="18"/>
                <w:lang w:val="en-US"/>
              </w:rPr>
            </w:pPr>
            <w:r w:rsidRPr="00A2789C">
              <w:rPr>
                <w:rFonts w:eastAsia="Times New Roman"/>
                <w:i/>
                <w:iCs/>
                <w:color w:val="000000"/>
                <w:sz w:val="18"/>
                <w:szCs w:val="18"/>
                <w:lang w:val="en-US"/>
              </w:rPr>
              <w:t>lei cu TVA/pers</w:t>
            </w:r>
          </w:p>
        </w:tc>
        <w:tc>
          <w:tcPr>
            <w:tcW w:w="300" w:type="pct"/>
            <w:tcBorders>
              <w:top w:val="nil"/>
              <w:left w:val="nil"/>
              <w:bottom w:val="single" w:sz="8" w:space="0" w:color="auto"/>
              <w:right w:val="single" w:sz="8" w:space="0" w:color="auto"/>
            </w:tcBorders>
            <w:shd w:val="clear" w:color="auto" w:fill="auto"/>
            <w:noWrap/>
            <w:vAlign w:val="center"/>
          </w:tcPr>
          <w:p w14:paraId="7B439EF5" w14:textId="15507B8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27,79</w:t>
            </w:r>
          </w:p>
        </w:tc>
        <w:tc>
          <w:tcPr>
            <w:tcW w:w="300" w:type="pct"/>
            <w:tcBorders>
              <w:top w:val="nil"/>
              <w:left w:val="nil"/>
              <w:bottom w:val="single" w:sz="8" w:space="0" w:color="auto"/>
              <w:right w:val="single" w:sz="8" w:space="0" w:color="auto"/>
            </w:tcBorders>
            <w:shd w:val="clear" w:color="auto" w:fill="auto"/>
            <w:noWrap/>
            <w:vAlign w:val="center"/>
          </w:tcPr>
          <w:p w14:paraId="6C3611D1" w14:textId="4B9F43A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29,10</w:t>
            </w:r>
          </w:p>
        </w:tc>
        <w:tc>
          <w:tcPr>
            <w:tcW w:w="300" w:type="pct"/>
            <w:tcBorders>
              <w:top w:val="nil"/>
              <w:left w:val="nil"/>
              <w:bottom w:val="single" w:sz="8" w:space="0" w:color="auto"/>
              <w:right w:val="single" w:sz="8" w:space="0" w:color="auto"/>
            </w:tcBorders>
            <w:shd w:val="clear" w:color="auto" w:fill="auto"/>
            <w:noWrap/>
            <w:vAlign w:val="center"/>
          </w:tcPr>
          <w:p w14:paraId="71565FA8" w14:textId="37F4440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30,46</w:t>
            </w:r>
          </w:p>
        </w:tc>
        <w:tc>
          <w:tcPr>
            <w:tcW w:w="300" w:type="pct"/>
            <w:tcBorders>
              <w:top w:val="nil"/>
              <w:left w:val="nil"/>
              <w:bottom w:val="single" w:sz="8" w:space="0" w:color="auto"/>
              <w:right w:val="single" w:sz="8" w:space="0" w:color="auto"/>
            </w:tcBorders>
            <w:shd w:val="clear" w:color="auto" w:fill="auto"/>
            <w:noWrap/>
            <w:vAlign w:val="center"/>
          </w:tcPr>
          <w:p w14:paraId="19A09D0E" w14:textId="30E3786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31,90</w:t>
            </w:r>
          </w:p>
        </w:tc>
        <w:tc>
          <w:tcPr>
            <w:tcW w:w="300" w:type="pct"/>
            <w:tcBorders>
              <w:top w:val="nil"/>
              <w:left w:val="nil"/>
              <w:bottom w:val="single" w:sz="8" w:space="0" w:color="auto"/>
              <w:right w:val="single" w:sz="8" w:space="0" w:color="auto"/>
            </w:tcBorders>
            <w:shd w:val="clear" w:color="auto" w:fill="auto"/>
            <w:noWrap/>
            <w:vAlign w:val="center"/>
          </w:tcPr>
          <w:p w14:paraId="41B5E0A7" w14:textId="218E941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33,39</w:t>
            </w:r>
          </w:p>
        </w:tc>
        <w:tc>
          <w:tcPr>
            <w:tcW w:w="300" w:type="pct"/>
            <w:tcBorders>
              <w:top w:val="nil"/>
              <w:left w:val="nil"/>
              <w:bottom w:val="single" w:sz="8" w:space="0" w:color="auto"/>
              <w:right w:val="single" w:sz="8" w:space="0" w:color="auto"/>
            </w:tcBorders>
            <w:shd w:val="clear" w:color="auto" w:fill="auto"/>
            <w:noWrap/>
            <w:vAlign w:val="center"/>
          </w:tcPr>
          <w:p w14:paraId="797833D7" w14:textId="75D3B7D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34,96</w:t>
            </w:r>
          </w:p>
        </w:tc>
        <w:tc>
          <w:tcPr>
            <w:tcW w:w="300" w:type="pct"/>
            <w:tcBorders>
              <w:top w:val="nil"/>
              <w:left w:val="nil"/>
              <w:bottom w:val="single" w:sz="8" w:space="0" w:color="auto"/>
              <w:right w:val="single" w:sz="8" w:space="0" w:color="auto"/>
            </w:tcBorders>
            <w:shd w:val="clear" w:color="auto" w:fill="auto"/>
            <w:noWrap/>
            <w:vAlign w:val="center"/>
          </w:tcPr>
          <w:p w14:paraId="1369C2C2" w14:textId="5641184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36,61</w:t>
            </w:r>
          </w:p>
        </w:tc>
        <w:tc>
          <w:tcPr>
            <w:tcW w:w="300" w:type="pct"/>
            <w:tcBorders>
              <w:top w:val="nil"/>
              <w:left w:val="nil"/>
              <w:bottom w:val="single" w:sz="8" w:space="0" w:color="auto"/>
              <w:right w:val="single" w:sz="8" w:space="0" w:color="auto"/>
            </w:tcBorders>
            <w:shd w:val="clear" w:color="auto" w:fill="auto"/>
            <w:noWrap/>
            <w:vAlign w:val="center"/>
          </w:tcPr>
          <w:p w14:paraId="5B61457F" w14:textId="1A4E811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38,33</w:t>
            </w:r>
          </w:p>
        </w:tc>
        <w:tc>
          <w:tcPr>
            <w:tcW w:w="300" w:type="pct"/>
            <w:tcBorders>
              <w:top w:val="nil"/>
              <w:left w:val="nil"/>
              <w:bottom w:val="single" w:sz="8" w:space="0" w:color="auto"/>
              <w:right w:val="single" w:sz="8" w:space="0" w:color="auto"/>
            </w:tcBorders>
            <w:shd w:val="clear" w:color="auto" w:fill="auto"/>
            <w:noWrap/>
            <w:vAlign w:val="center"/>
          </w:tcPr>
          <w:p w14:paraId="3DB3FBBE" w14:textId="50BC1D6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40,13</w:t>
            </w:r>
          </w:p>
        </w:tc>
        <w:tc>
          <w:tcPr>
            <w:tcW w:w="300" w:type="pct"/>
            <w:tcBorders>
              <w:top w:val="nil"/>
              <w:left w:val="nil"/>
              <w:bottom w:val="single" w:sz="8" w:space="0" w:color="auto"/>
              <w:right w:val="single" w:sz="8" w:space="0" w:color="auto"/>
            </w:tcBorders>
            <w:shd w:val="clear" w:color="auto" w:fill="auto"/>
            <w:noWrap/>
            <w:vAlign w:val="center"/>
          </w:tcPr>
          <w:p w14:paraId="3CCD835D" w14:textId="5BC02F5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42,02</w:t>
            </w:r>
          </w:p>
        </w:tc>
      </w:tr>
      <w:tr w:rsidR="00A2789C" w:rsidRPr="00A2789C" w14:paraId="54BE3879"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EDEDED"/>
            <w:vAlign w:val="center"/>
            <w:hideMark/>
          </w:tcPr>
          <w:p w14:paraId="3AC2B0F9"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urban</w:t>
            </w:r>
          </w:p>
        </w:tc>
        <w:tc>
          <w:tcPr>
            <w:tcW w:w="438" w:type="pct"/>
            <w:vMerge/>
            <w:tcBorders>
              <w:top w:val="nil"/>
              <w:left w:val="single" w:sz="8" w:space="0" w:color="auto"/>
              <w:bottom w:val="single" w:sz="8" w:space="0" w:color="000000"/>
              <w:right w:val="single" w:sz="8" w:space="0" w:color="auto"/>
            </w:tcBorders>
            <w:vAlign w:val="center"/>
            <w:hideMark/>
          </w:tcPr>
          <w:p w14:paraId="5A0C1281"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300" w:type="pct"/>
            <w:tcBorders>
              <w:top w:val="nil"/>
              <w:left w:val="nil"/>
              <w:bottom w:val="single" w:sz="8" w:space="0" w:color="auto"/>
              <w:right w:val="single" w:sz="8" w:space="0" w:color="auto"/>
            </w:tcBorders>
            <w:shd w:val="clear" w:color="auto" w:fill="auto"/>
            <w:noWrap/>
            <w:vAlign w:val="center"/>
          </w:tcPr>
          <w:p w14:paraId="1C2EB4BC" w14:textId="76E5D8C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31,18</w:t>
            </w:r>
          </w:p>
        </w:tc>
        <w:tc>
          <w:tcPr>
            <w:tcW w:w="300" w:type="pct"/>
            <w:tcBorders>
              <w:top w:val="nil"/>
              <w:left w:val="nil"/>
              <w:bottom w:val="single" w:sz="8" w:space="0" w:color="auto"/>
              <w:right w:val="single" w:sz="8" w:space="0" w:color="auto"/>
            </w:tcBorders>
            <w:shd w:val="clear" w:color="auto" w:fill="auto"/>
            <w:noWrap/>
            <w:vAlign w:val="center"/>
          </w:tcPr>
          <w:p w14:paraId="46D849EB" w14:textId="6ABB1E6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32,71</w:t>
            </w:r>
          </w:p>
        </w:tc>
        <w:tc>
          <w:tcPr>
            <w:tcW w:w="300" w:type="pct"/>
            <w:tcBorders>
              <w:top w:val="nil"/>
              <w:left w:val="nil"/>
              <w:bottom w:val="single" w:sz="8" w:space="0" w:color="auto"/>
              <w:right w:val="single" w:sz="8" w:space="0" w:color="auto"/>
            </w:tcBorders>
            <w:shd w:val="clear" w:color="auto" w:fill="auto"/>
            <w:noWrap/>
            <w:vAlign w:val="center"/>
          </w:tcPr>
          <w:p w14:paraId="729889FE" w14:textId="2789CE2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34,31</w:t>
            </w:r>
          </w:p>
        </w:tc>
        <w:tc>
          <w:tcPr>
            <w:tcW w:w="300" w:type="pct"/>
            <w:tcBorders>
              <w:top w:val="nil"/>
              <w:left w:val="nil"/>
              <w:bottom w:val="single" w:sz="8" w:space="0" w:color="auto"/>
              <w:right w:val="single" w:sz="8" w:space="0" w:color="auto"/>
            </w:tcBorders>
            <w:shd w:val="clear" w:color="auto" w:fill="auto"/>
            <w:noWrap/>
            <w:vAlign w:val="center"/>
          </w:tcPr>
          <w:p w14:paraId="60F2DC5E" w14:textId="6CB6704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35,99</w:t>
            </w:r>
          </w:p>
        </w:tc>
        <w:tc>
          <w:tcPr>
            <w:tcW w:w="300" w:type="pct"/>
            <w:tcBorders>
              <w:top w:val="nil"/>
              <w:left w:val="nil"/>
              <w:bottom w:val="single" w:sz="8" w:space="0" w:color="auto"/>
              <w:right w:val="single" w:sz="8" w:space="0" w:color="auto"/>
            </w:tcBorders>
            <w:shd w:val="clear" w:color="auto" w:fill="auto"/>
            <w:noWrap/>
            <w:vAlign w:val="center"/>
          </w:tcPr>
          <w:p w14:paraId="5FFCEF2B" w14:textId="2DFD4F6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37,75</w:t>
            </w:r>
          </w:p>
        </w:tc>
        <w:tc>
          <w:tcPr>
            <w:tcW w:w="300" w:type="pct"/>
            <w:tcBorders>
              <w:top w:val="nil"/>
              <w:left w:val="nil"/>
              <w:bottom w:val="single" w:sz="8" w:space="0" w:color="auto"/>
              <w:right w:val="single" w:sz="8" w:space="0" w:color="auto"/>
            </w:tcBorders>
            <w:shd w:val="clear" w:color="auto" w:fill="auto"/>
            <w:noWrap/>
            <w:vAlign w:val="center"/>
          </w:tcPr>
          <w:p w14:paraId="0570297A" w14:textId="69DBB12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39,60</w:t>
            </w:r>
          </w:p>
        </w:tc>
        <w:tc>
          <w:tcPr>
            <w:tcW w:w="300" w:type="pct"/>
            <w:tcBorders>
              <w:top w:val="nil"/>
              <w:left w:val="nil"/>
              <w:bottom w:val="single" w:sz="8" w:space="0" w:color="auto"/>
              <w:right w:val="single" w:sz="8" w:space="0" w:color="auto"/>
            </w:tcBorders>
            <w:shd w:val="clear" w:color="auto" w:fill="auto"/>
            <w:noWrap/>
            <w:vAlign w:val="center"/>
          </w:tcPr>
          <w:p w14:paraId="3AF3F387" w14:textId="2C29033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41,55</w:t>
            </w:r>
          </w:p>
        </w:tc>
        <w:tc>
          <w:tcPr>
            <w:tcW w:w="300" w:type="pct"/>
            <w:tcBorders>
              <w:top w:val="nil"/>
              <w:left w:val="nil"/>
              <w:bottom w:val="single" w:sz="8" w:space="0" w:color="auto"/>
              <w:right w:val="single" w:sz="8" w:space="0" w:color="auto"/>
            </w:tcBorders>
            <w:shd w:val="clear" w:color="auto" w:fill="auto"/>
            <w:noWrap/>
            <w:vAlign w:val="center"/>
          </w:tcPr>
          <w:p w14:paraId="3BD26373" w14:textId="3C6DE04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43,58</w:t>
            </w:r>
          </w:p>
        </w:tc>
        <w:tc>
          <w:tcPr>
            <w:tcW w:w="300" w:type="pct"/>
            <w:tcBorders>
              <w:top w:val="nil"/>
              <w:left w:val="nil"/>
              <w:bottom w:val="single" w:sz="8" w:space="0" w:color="auto"/>
              <w:right w:val="single" w:sz="8" w:space="0" w:color="auto"/>
            </w:tcBorders>
            <w:shd w:val="clear" w:color="auto" w:fill="auto"/>
            <w:noWrap/>
            <w:vAlign w:val="center"/>
          </w:tcPr>
          <w:p w14:paraId="113E11B7" w14:textId="5E40CDB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45,72</w:t>
            </w:r>
          </w:p>
        </w:tc>
        <w:tc>
          <w:tcPr>
            <w:tcW w:w="300" w:type="pct"/>
            <w:tcBorders>
              <w:top w:val="nil"/>
              <w:left w:val="nil"/>
              <w:bottom w:val="single" w:sz="8" w:space="0" w:color="auto"/>
              <w:right w:val="single" w:sz="8" w:space="0" w:color="auto"/>
            </w:tcBorders>
            <w:shd w:val="clear" w:color="auto" w:fill="auto"/>
            <w:noWrap/>
            <w:vAlign w:val="center"/>
          </w:tcPr>
          <w:p w14:paraId="153A5247" w14:textId="7720D6D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47,96</w:t>
            </w:r>
          </w:p>
        </w:tc>
      </w:tr>
      <w:tr w:rsidR="00A2789C" w:rsidRPr="00A2789C" w14:paraId="39F4195E"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EDEDED"/>
            <w:vAlign w:val="center"/>
            <w:hideMark/>
          </w:tcPr>
          <w:p w14:paraId="208962C9"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rural</w:t>
            </w:r>
          </w:p>
        </w:tc>
        <w:tc>
          <w:tcPr>
            <w:tcW w:w="438" w:type="pct"/>
            <w:vMerge/>
            <w:tcBorders>
              <w:top w:val="nil"/>
              <w:left w:val="single" w:sz="8" w:space="0" w:color="auto"/>
              <w:bottom w:val="single" w:sz="8" w:space="0" w:color="000000"/>
              <w:right w:val="single" w:sz="8" w:space="0" w:color="auto"/>
            </w:tcBorders>
            <w:vAlign w:val="center"/>
            <w:hideMark/>
          </w:tcPr>
          <w:p w14:paraId="519F70EA"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300" w:type="pct"/>
            <w:tcBorders>
              <w:top w:val="nil"/>
              <w:left w:val="nil"/>
              <w:bottom w:val="single" w:sz="8" w:space="0" w:color="auto"/>
              <w:right w:val="single" w:sz="8" w:space="0" w:color="auto"/>
            </w:tcBorders>
            <w:shd w:val="clear" w:color="auto" w:fill="auto"/>
            <w:noWrap/>
            <w:vAlign w:val="center"/>
          </w:tcPr>
          <w:p w14:paraId="6CBBAE2D" w14:textId="41DF15D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19,33</w:t>
            </w:r>
          </w:p>
        </w:tc>
        <w:tc>
          <w:tcPr>
            <w:tcW w:w="300" w:type="pct"/>
            <w:tcBorders>
              <w:top w:val="nil"/>
              <w:left w:val="nil"/>
              <w:bottom w:val="single" w:sz="8" w:space="0" w:color="auto"/>
              <w:right w:val="single" w:sz="8" w:space="0" w:color="auto"/>
            </w:tcBorders>
            <w:shd w:val="clear" w:color="auto" w:fill="auto"/>
            <w:noWrap/>
            <w:vAlign w:val="center"/>
          </w:tcPr>
          <w:p w14:paraId="7715E722" w14:textId="26562FE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20,28</w:t>
            </w:r>
          </w:p>
        </w:tc>
        <w:tc>
          <w:tcPr>
            <w:tcW w:w="300" w:type="pct"/>
            <w:tcBorders>
              <w:top w:val="nil"/>
              <w:left w:val="nil"/>
              <w:bottom w:val="single" w:sz="8" w:space="0" w:color="auto"/>
              <w:right w:val="single" w:sz="8" w:space="0" w:color="auto"/>
            </w:tcBorders>
            <w:shd w:val="clear" w:color="auto" w:fill="auto"/>
            <w:noWrap/>
            <w:vAlign w:val="center"/>
          </w:tcPr>
          <w:p w14:paraId="1E510E0C" w14:textId="537967D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21,27</w:t>
            </w:r>
          </w:p>
        </w:tc>
        <w:tc>
          <w:tcPr>
            <w:tcW w:w="300" w:type="pct"/>
            <w:tcBorders>
              <w:top w:val="nil"/>
              <w:left w:val="nil"/>
              <w:bottom w:val="single" w:sz="8" w:space="0" w:color="auto"/>
              <w:right w:val="single" w:sz="8" w:space="0" w:color="auto"/>
            </w:tcBorders>
            <w:shd w:val="clear" w:color="auto" w:fill="auto"/>
            <w:noWrap/>
            <w:vAlign w:val="center"/>
          </w:tcPr>
          <w:p w14:paraId="26949E3B" w14:textId="7392A88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22,31</w:t>
            </w:r>
          </w:p>
        </w:tc>
        <w:tc>
          <w:tcPr>
            <w:tcW w:w="300" w:type="pct"/>
            <w:tcBorders>
              <w:top w:val="nil"/>
              <w:left w:val="nil"/>
              <w:bottom w:val="single" w:sz="8" w:space="0" w:color="auto"/>
              <w:right w:val="single" w:sz="8" w:space="0" w:color="auto"/>
            </w:tcBorders>
            <w:shd w:val="clear" w:color="auto" w:fill="auto"/>
            <w:noWrap/>
            <w:vAlign w:val="center"/>
          </w:tcPr>
          <w:p w14:paraId="2E86F5EE" w14:textId="5C575C8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23,41</w:t>
            </w:r>
          </w:p>
        </w:tc>
        <w:tc>
          <w:tcPr>
            <w:tcW w:w="300" w:type="pct"/>
            <w:tcBorders>
              <w:top w:val="nil"/>
              <w:left w:val="nil"/>
              <w:bottom w:val="single" w:sz="8" w:space="0" w:color="auto"/>
              <w:right w:val="single" w:sz="8" w:space="0" w:color="auto"/>
            </w:tcBorders>
            <w:shd w:val="clear" w:color="auto" w:fill="auto"/>
            <w:noWrap/>
            <w:vAlign w:val="center"/>
          </w:tcPr>
          <w:p w14:paraId="0A9583A8" w14:textId="1E8607C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24,56</w:t>
            </w:r>
          </w:p>
        </w:tc>
        <w:tc>
          <w:tcPr>
            <w:tcW w:w="300" w:type="pct"/>
            <w:tcBorders>
              <w:top w:val="nil"/>
              <w:left w:val="nil"/>
              <w:bottom w:val="single" w:sz="8" w:space="0" w:color="auto"/>
              <w:right w:val="single" w:sz="8" w:space="0" w:color="auto"/>
            </w:tcBorders>
            <w:shd w:val="clear" w:color="auto" w:fill="auto"/>
            <w:noWrap/>
            <w:vAlign w:val="center"/>
          </w:tcPr>
          <w:p w14:paraId="24E86F7E" w14:textId="16E446F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25,76</w:t>
            </w:r>
          </w:p>
        </w:tc>
        <w:tc>
          <w:tcPr>
            <w:tcW w:w="300" w:type="pct"/>
            <w:tcBorders>
              <w:top w:val="nil"/>
              <w:left w:val="nil"/>
              <w:bottom w:val="single" w:sz="8" w:space="0" w:color="auto"/>
              <w:right w:val="single" w:sz="8" w:space="0" w:color="auto"/>
            </w:tcBorders>
            <w:shd w:val="clear" w:color="auto" w:fill="auto"/>
            <w:noWrap/>
            <w:vAlign w:val="center"/>
          </w:tcPr>
          <w:p w14:paraId="0409F5BE" w14:textId="4E84238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27,02</w:t>
            </w:r>
          </w:p>
        </w:tc>
        <w:tc>
          <w:tcPr>
            <w:tcW w:w="300" w:type="pct"/>
            <w:tcBorders>
              <w:top w:val="nil"/>
              <w:left w:val="nil"/>
              <w:bottom w:val="single" w:sz="8" w:space="0" w:color="auto"/>
              <w:right w:val="single" w:sz="8" w:space="0" w:color="auto"/>
            </w:tcBorders>
            <w:shd w:val="clear" w:color="auto" w:fill="auto"/>
            <w:noWrap/>
            <w:vAlign w:val="center"/>
          </w:tcPr>
          <w:p w14:paraId="0D2519A6" w14:textId="3E533CF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28,34</w:t>
            </w:r>
          </w:p>
        </w:tc>
        <w:tc>
          <w:tcPr>
            <w:tcW w:w="300" w:type="pct"/>
            <w:tcBorders>
              <w:top w:val="nil"/>
              <w:left w:val="nil"/>
              <w:bottom w:val="single" w:sz="8" w:space="0" w:color="auto"/>
              <w:right w:val="single" w:sz="8" w:space="0" w:color="auto"/>
            </w:tcBorders>
            <w:shd w:val="clear" w:color="auto" w:fill="auto"/>
            <w:noWrap/>
            <w:vAlign w:val="center"/>
          </w:tcPr>
          <w:p w14:paraId="63559B71" w14:textId="1A57C56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29,73</w:t>
            </w:r>
          </w:p>
        </w:tc>
      </w:tr>
      <w:tr w:rsidR="00A2789C" w:rsidRPr="00A2789C" w14:paraId="18062D07"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EDEDED"/>
            <w:vAlign w:val="center"/>
            <w:hideMark/>
          </w:tcPr>
          <w:p w14:paraId="647E0369" w14:textId="77777777" w:rsidR="00A2789C" w:rsidRPr="00A2789C" w:rsidRDefault="00A2789C" w:rsidP="00A2789C">
            <w:pPr>
              <w:spacing w:after="0" w:line="240" w:lineRule="auto"/>
              <w:jc w:val="left"/>
              <w:rPr>
                <w:rFonts w:eastAsia="Times New Roman"/>
                <w:b/>
                <w:bCs/>
                <w:color w:val="000000"/>
                <w:sz w:val="18"/>
                <w:szCs w:val="18"/>
                <w:lang w:val="en-US"/>
              </w:rPr>
            </w:pPr>
            <w:r w:rsidRPr="00A2789C">
              <w:rPr>
                <w:rFonts w:eastAsia="Times New Roman"/>
                <w:b/>
                <w:bCs/>
                <w:color w:val="000000"/>
                <w:sz w:val="18"/>
                <w:szCs w:val="18"/>
                <w:lang w:val="en-US"/>
              </w:rPr>
              <w:t>Valoarea maximă a facturii de salubrizare suportată de o persoană (fără TVA)</w:t>
            </w:r>
          </w:p>
        </w:tc>
        <w:tc>
          <w:tcPr>
            <w:tcW w:w="438" w:type="pct"/>
            <w:vMerge w:val="restart"/>
            <w:tcBorders>
              <w:top w:val="nil"/>
              <w:left w:val="single" w:sz="8" w:space="0" w:color="auto"/>
              <w:bottom w:val="single" w:sz="8" w:space="0" w:color="000000"/>
              <w:right w:val="single" w:sz="8" w:space="0" w:color="auto"/>
            </w:tcBorders>
            <w:shd w:val="clear" w:color="auto" w:fill="auto"/>
            <w:vAlign w:val="center"/>
            <w:hideMark/>
          </w:tcPr>
          <w:p w14:paraId="5155D24C" w14:textId="77777777" w:rsidR="00A2789C" w:rsidRPr="00A2789C" w:rsidRDefault="00A2789C" w:rsidP="00A2789C">
            <w:pPr>
              <w:spacing w:after="0" w:line="240" w:lineRule="auto"/>
              <w:jc w:val="center"/>
              <w:rPr>
                <w:rFonts w:eastAsia="Times New Roman"/>
                <w:i/>
                <w:iCs/>
                <w:color w:val="000000"/>
                <w:sz w:val="18"/>
                <w:szCs w:val="18"/>
                <w:lang w:val="en-US"/>
              </w:rPr>
            </w:pPr>
            <w:r w:rsidRPr="00A2789C">
              <w:rPr>
                <w:rFonts w:eastAsia="Times New Roman"/>
                <w:i/>
                <w:iCs/>
                <w:color w:val="000000"/>
                <w:sz w:val="18"/>
                <w:szCs w:val="18"/>
                <w:lang w:val="en-US"/>
              </w:rPr>
              <w:t>lei fara TVA/pers</w:t>
            </w:r>
          </w:p>
        </w:tc>
        <w:tc>
          <w:tcPr>
            <w:tcW w:w="300" w:type="pct"/>
            <w:tcBorders>
              <w:top w:val="nil"/>
              <w:left w:val="nil"/>
              <w:bottom w:val="single" w:sz="8" w:space="0" w:color="auto"/>
              <w:right w:val="single" w:sz="8" w:space="0" w:color="auto"/>
            </w:tcBorders>
            <w:shd w:val="clear" w:color="auto" w:fill="auto"/>
            <w:noWrap/>
            <w:vAlign w:val="center"/>
          </w:tcPr>
          <w:p w14:paraId="647190D0" w14:textId="343CADD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23,35</w:t>
            </w:r>
          </w:p>
        </w:tc>
        <w:tc>
          <w:tcPr>
            <w:tcW w:w="300" w:type="pct"/>
            <w:tcBorders>
              <w:top w:val="nil"/>
              <w:left w:val="nil"/>
              <w:bottom w:val="single" w:sz="8" w:space="0" w:color="auto"/>
              <w:right w:val="single" w:sz="8" w:space="0" w:color="auto"/>
            </w:tcBorders>
            <w:shd w:val="clear" w:color="auto" w:fill="auto"/>
            <w:noWrap/>
            <w:vAlign w:val="center"/>
          </w:tcPr>
          <w:p w14:paraId="73CD6848" w14:textId="16E5545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24,45</w:t>
            </w:r>
          </w:p>
        </w:tc>
        <w:tc>
          <w:tcPr>
            <w:tcW w:w="300" w:type="pct"/>
            <w:tcBorders>
              <w:top w:val="nil"/>
              <w:left w:val="nil"/>
              <w:bottom w:val="single" w:sz="8" w:space="0" w:color="auto"/>
              <w:right w:val="single" w:sz="8" w:space="0" w:color="auto"/>
            </w:tcBorders>
            <w:shd w:val="clear" w:color="auto" w:fill="auto"/>
            <w:noWrap/>
            <w:vAlign w:val="center"/>
          </w:tcPr>
          <w:p w14:paraId="2A268180" w14:textId="76E15B8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25,60</w:t>
            </w:r>
          </w:p>
        </w:tc>
        <w:tc>
          <w:tcPr>
            <w:tcW w:w="300" w:type="pct"/>
            <w:tcBorders>
              <w:top w:val="nil"/>
              <w:left w:val="nil"/>
              <w:bottom w:val="single" w:sz="8" w:space="0" w:color="auto"/>
              <w:right w:val="single" w:sz="8" w:space="0" w:color="auto"/>
            </w:tcBorders>
            <w:shd w:val="clear" w:color="auto" w:fill="auto"/>
            <w:noWrap/>
            <w:vAlign w:val="center"/>
          </w:tcPr>
          <w:p w14:paraId="2242E258" w14:textId="3E8146A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26,81</w:t>
            </w:r>
          </w:p>
        </w:tc>
        <w:tc>
          <w:tcPr>
            <w:tcW w:w="300" w:type="pct"/>
            <w:tcBorders>
              <w:top w:val="nil"/>
              <w:left w:val="nil"/>
              <w:bottom w:val="single" w:sz="8" w:space="0" w:color="auto"/>
              <w:right w:val="single" w:sz="8" w:space="0" w:color="auto"/>
            </w:tcBorders>
            <w:shd w:val="clear" w:color="auto" w:fill="auto"/>
            <w:noWrap/>
            <w:vAlign w:val="center"/>
          </w:tcPr>
          <w:p w14:paraId="7AF21172" w14:textId="00802AD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28,06</w:t>
            </w:r>
          </w:p>
        </w:tc>
        <w:tc>
          <w:tcPr>
            <w:tcW w:w="300" w:type="pct"/>
            <w:tcBorders>
              <w:top w:val="nil"/>
              <w:left w:val="nil"/>
              <w:bottom w:val="single" w:sz="8" w:space="0" w:color="auto"/>
              <w:right w:val="single" w:sz="8" w:space="0" w:color="auto"/>
            </w:tcBorders>
            <w:shd w:val="clear" w:color="auto" w:fill="auto"/>
            <w:noWrap/>
            <w:vAlign w:val="center"/>
          </w:tcPr>
          <w:p w14:paraId="33944D8F" w14:textId="4FF8607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29,38</w:t>
            </w:r>
          </w:p>
        </w:tc>
        <w:tc>
          <w:tcPr>
            <w:tcW w:w="300" w:type="pct"/>
            <w:tcBorders>
              <w:top w:val="nil"/>
              <w:left w:val="nil"/>
              <w:bottom w:val="single" w:sz="8" w:space="0" w:color="auto"/>
              <w:right w:val="single" w:sz="8" w:space="0" w:color="auto"/>
            </w:tcBorders>
            <w:shd w:val="clear" w:color="auto" w:fill="auto"/>
            <w:noWrap/>
            <w:vAlign w:val="center"/>
          </w:tcPr>
          <w:p w14:paraId="5B702643" w14:textId="069946F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30,76</w:t>
            </w:r>
          </w:p>
        </w:tc>
        <w:tc>
          <w:tcPr>
            <w:tcW w:w="300" w:type="pct"/>
            <w:tcBorders>
              <w:top w:val="nil"/>
              <w:left w:val="nil"/>
              <w:bottom w:val="single" w:sz="8" w:space="0" w:color="auto"/>
              <w:right w:val="single" w:sz="8" w:space="0" w:color="auto"/>
            </w:tcBorders>
            <w:shd w:val="clear" w:color="auto" w:fill="auto"/>
            <w:noWrap/>
            <w:vAlign w:val="center"/>
          </w:tcPr>
          <w:p w14:paraId="7878C4D5" w14:textId="41453F1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32,21</w:t>
            </w:r>
          </w:p>
        </w:tc>
        <w:tc>
          <w:tcPr>
            <w:tcW w:w="300" w:type="pct"/>
            <w:tcBorders>
              <w:top w:val="nil"/>
              <w:left w:val="nil"/>
              <w:bottom w:val="single" w:sz="8" w:space="0" w:color="auto"/>
              <w:right w:val="single" w:sz="8" w:space="0" w:color="auto"/>
            </w:tcBorders>
            <w:shd w:val="clear" w:color="auto" w:fill="auto"/>
            <w:noWrap/>
            <w:vAlign w:val="center"/>
          </w:tcPr>
          <w:p w14:paraId="4C24202E" w14:textId="18920D6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33,72</w:t>
            </w:r>
          </w:p>
        </w:tc>
        <w:tc>
          <w:tcPr>
            <w:tcW w:w="300" w:type="pct"/>
            <w:tcBorders>
              <w:top w:val="nil"/>
              <w:left w:val="nil"/>
              <w:bottom w:val="single" w:sz="8" w:space="0" w:color="auto"/>
              <w:right w:val="single" w:sz="8" w:space="0" w:color="auto"/>
            </w:tcBorders>
            <w:shd w:val="clear" w:color="auto" w:fill="auto"/>
            <w:noWrap/>
            <w:vAlign w:val="center"/>
          </w:tcPr>
          <w:p w14:paraId="20F367D8" w14:textId="3618FD2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35,31</w:t>
            </w:r>
          </w:p>
        </w:tc>
      </w:tr>
      <w:tr w:rsidR="00A2789C" w:rsidRPr="00A2789C" w14:paraId="62D51D78"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EDEDED"/>
            <w:vAlign w:val="center"/>
            <w:hideMark/>
          </w:tcPr>
          <w:p w14:paraId="3FFA157F"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urban</w:t>
            </w:r>
          </w:p>
        </w:tc>
        <w:tc>
          <w:tcPr>
            <w:tcW w:w="438" w:type="pct"/>
            <w:vMerge/>
            <w:tcBorders>
              <w:top w:val="nil"/>
              <w:left w:val="single" w:sz="8" w:space="0" w:color="auto"/>
              <w:bottom w:val="single" w:sz="8" w:space="0" w:color="000000"/>
              <w:right w:val="single" w:sz="8" w:space="0" w:color="auto"/>
            </w:tcBorders>
            <w:vAlign w:val="center"/>
            <w:hideMark/>
          </w:tcPr>
          <w:p w14:paraId="78178C90"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300" w:type="pct"/>
            <w:tcBorders>
              <w:top w:val="nil"/>
              <w:left w:val="nil"/>
              <w:bottom w:val="single" w:sz="8" w:space="0" w:color="auto"/>
              <w:right w:val="single" w:sz="8" w:space="0" w:color="auto"/>
            </w:tcBorders>
            <w:shd w:val="clear" w:color="auto" w:fill="auto"/>
            <w:noWrap/>
            <w:vAlign w:val="center"/>
          </w:tcPr>
          <w:p w14:paraId="3A7871F0" w14:textId="77B4F87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26,20</w:t>
            </w:r>
          </w:p>
        </w:tc>
        <w:tc>
          <w:tcPr>
            <w:tcW w:w="300" w:type="pct"/>
            <w:tcBorders>
              <w:top w:val="nil"/>
              <w:left w:val="nil"/>
              <w:bottom w:val="single" w:sz="8" w:space="0" w:color="auto"/>
              <w:right w:val="single" w:sz="8" w:space="0" w:color="auto"/>
            </w:tcBorders>
            <w:shd w:val="clear" w:color="auto" w:fill="auto"/>
            <w:noWrap/>
            <w:vAlign w:val="center"/>
          </w:tcPr>
          <w:p w14:paraId="39B7E751" w14:textId="74ABEC2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27,49</w:t>
            </w:r>
          </w:p>
        </w:tc>
        <w:tc>
          <w:tcPr>
            <w:tcW w:w="300" w:type="pct"/>
            <w:tcBorders>
              <w:top w:val="nil"/>
              <w:left w:val="nil"/>
              <w:bottom w:val="single" w:sz="8" w:space="0" w:color="auto"/>
              <w:right w:val="single" w:sz="8" w:space="0" w:color="auto"/>
            </w:tcBorders>
            <w:shd w:val="clear" w:color="auto" w:fill="auto"/>
            <w:noWrap/>
            <w:vAlign w:val="center"/>
          </w:tcPr>
          <w:p w14:paraId="5F31F42D" w14:textId="028E892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28,83</w:t>
            </w:r>
          </w:p>
        </w:tc>
        <w:tc>
          <w:tcPr>
            <w:tcW w:w="300" w:type="pct"/>
            <w:tcBorders>
              <w:top w:val="nil"/>
              <w:left w:val="nil"/>
              <w:bottom w:val="single" w:sz="8" w:space="0" w:color="auto"/>
              <w:right w:val="single" w:sz="8" w:space="0" w:color="auto"/>
            </w:tcBorders>
            <w:shd w:val="clear" w:color="auto" w:fill="auto"/>
            <w:noWrap/>
            <w:vAlign w:val="center"/>
          </w:tcPr>
          <w:p w14:paraId="1A7155D1" w14:textId="31315F7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30,24</w:t>
            </w:r>
          </w:p>
        </w:tc>
        <w:tc>
          <w:tcPr>
            <w:tcW w:w="300" w:type="pct"/>
            <w:tcBorders>
              <w:top w:val="nil"/>
              <w:left w:val="nil"/>
              <w:bottom w:val="single" w:sz="8" w:space="0" w:color="auto"/>
              <w:right w:val="single" w:sz="8" w:space="0" w:color="auto"/>
            </w:tcBorders>
            <w:shd w:val="clear" w:color="auto" w:fill="auto"/>
            <w:noWrap/>
            <w:vAlign w:val="center"/>
          </w:tcPr>
          <w:p w14:paraId="08F5E2E2" w14:textId="4E27083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31,72</w:t>
            </w:r>
          </w:p>
        </w:tc>
        <w:tc>
          <w:tcPr>
            <w:tcW w:w="300" w:type="pct"/>
            <w:tcBorders>
              <w:top w:val="nil"/>
              <w:left w:val="nil"/>
              <w:bottom w:val="single" w:sz="8" w:space="0" w:color="auto"/>
              <w:right w:val="single" w:sz="8" w:space="0" w:color="auto"/>
            </w:tcBorders>
            <w:shd w:val="clear" w:color="auto" w:fill="auto"/>
            <w:noWrap/>
            <w:vAlign w:val="center"/>
          </w:tcPr>
          <w:p w14:paraId="5C0DB52B" w14:textId="4A73A74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33,28</w:t>
            </w:r>
          </w:p>
        </w:tc>
        <w:tc>
          <w:tcPr>
            <w:tcW w:w="300" w:type="pct"/>
            <w:tcBorders>
              <w:top w:val="nil"/>
              <w:left w:val="nil"/>
              <w:bottom w:val="single" w:sz="8" w:space="0" w:color="auto"/>
              <w:right w:val="single" w:sz="8" w:space="0" w:color="auto"/>
            </w:tcBorders>
            <w:shd w:val="clear" w:color="auto" w:fill="auto"/>
            <w:noWrap/>
            <w:vAlign w:val="center"/>
          </w:tcPr>
          <w:p w14:paraId="14EC0DE3" w14:textId="51E56BE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34,92</w:t>
            </w:r>
          </w:p>
        </w:tc>
        <w:tc>
          <w:tcPr>
            <w:tcW w:w="300" w:type="pct"/>
            <w:tcBorders>
              <w:top w:val="nil"/>
              <w:left w:val="nil"/>
              <w:bottom w:val="single" w:sz="8" w:space="0" w:color="auto"/>
              <w:right w:val="single" w:sz="8" w:space="0" w:color="auto"/>
            </w:tcBorders>
            <w:shd w:val="clear" w:color="auto" w:fill="auto"/>
            <w:noWrap/>
            <w:vAlign w:val="center"/>
          </w:tcPr>
          <w:p w14:paraId="3EDD7A15" w14:textId="6969EC6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36,62</w:t>
            </w:r>
          </w:p>
        </w:tc>
        <w:tc>
          <w:tcPr>
            <w:tcW w:w="300" w:type="pct"/>
            <w:tcBorders>
              <w:top w:val="nil"/>
              <w:left w:val="nil"/>
              <w:bottom w:val="single" w:sz="8" w:space="0" w:color="auto"/>
              <w:right w:val="single" w:sz="8" w:space="0" w:color="auto"/>
            </w:tcBorders>
            <w:shd w:val="clear" w:color="auto" w:fill="auto"/>
            <w:noWrap/>
            <w:vAlign w:val="center"/>
          </w:tcPr>
          <w:p w14:paraId="51A14F72" w14:textId="1F9E7FE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38,42</w:t>
            </w:r>
          </w:p>
        </w:tc>
        <w:tc>
          <w:tcPr>
            <w:tcW w:w="300" w:type="pct"/>
            <w:tcBorders>
              <w:top w:val="nil"/>
              <w:left w:val="nil"/>
              <w:bottom w:val="single" w:sz="8" w:space="0" w:color="auto"/>
              <w:right w:val="single" w:sz="8" w:space="0" w:color="auto"/>
            </w:tcBorders>
            <w:shd w:val="clear" w:color="auto" w:fill="auto"/>
            <w:noWrap/>
            <w:vAlign w:val="center"/>
          </w:tcPr>
          <w:p w14:paraId="34719DC2" w14:textId="1E9CECD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40,30</w:t>
            </w:r>
          </w:p>
        </w:tc>
      </w:tr>
      <w:tr w:rsidR="00A2789C" w:rsidRPr="00A2789C" w14:paraId="4FF084E1"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EDEDED"/>
            <w:vAlign w:val="center"/>
            <w:hideMark/>
          </w:tcPr>
          <w:p w14:paraId="24D862B5"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rural</w:t>
            </w:r>
          </w:p>
        </w:tc>
        <w:tc>
          <w:tcPr>
            <w:tcW w:w="438" w:type="pct"/>
            <w:vMerge/>
            <w:tcBorders>
              <w:top w:val="nil"/>
              <w:left w:val="single" w:sz="8" w:space="0" w:color="auto"/>
              <w:bottom w:val="single" w:sz="8" w:space="0" w:color="000000"/>
              <w:right w:val="single" w:sz="8" w:space="0" w:color="auto"/>
            </w:tcBorders>
            <w:vAlign w:val="center"/>
            <w:hideMark/>
          </w:tcPr>
          <w:p w14:paraId="1C4F72A1"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300" w:type="pct"/>
            <w:tcBorders>
              <w:top w:val="nil"/>
              <w:left w:val="nil"/>
              <w:bottom w:val="single" w:sz="8" w:space="0" w:color="auto"/>
              <w:right w:val="single" w:sz="8" w:space="0" w:color="auto"/>
            </w:tcBorders>
            <w:shd w:val="clear" w:color="auto" w:fill="auto"/>
            <w:noWrap/>
            <w:vAlign w:val="center"/>
          </w:tcPr>
          <w:p w14:paraId="2EED38CC" w14:textId="0537225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16,24</w:t>
            </w:r>
          </w:p>
        </w:tc>
        <w:tc>
          <w:tcPr>
            <w:tcW w:w="300" w:type="pct"/>
            <w:tcBorders>
              <w:top w:val="nil"/>
              <w:left w:val="nil"/>
              <w:bottom w:val="single" w:sz="8" w:space="0" w:color="auto"/>
              <w:right w:val="single" w:sz="8" w:space="0" w:color="auto"/>
            </w:tcBorders>
            <w:shd w:val="clear" w:color="auto" w:fill="auto"/>
            <w:noWrap/>
            <w:vAlign w:val="center"/>
          </w:tcPr>
          <w:p w14:paraId="5DA8A753" w14:textId="2F2C3CF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17,04</w:t>
            </w:r>
          </w:p>
        </w:tc>
        <w:tc>
          <w:tcPr>
            <w:tcW w:w="300" w:type="pct"/>
            <w:tcBorders>
              <w:top w:val="nil"/>
              <w:left w:val="nil"/>
              <w:bottom w:val="single" w:sz="8" w:space="0" w:color="auto"/>
              <w:right w:val="single" w:sz="8" w:space="0" w:color="auto"/>
            </w:tcBorders>
            <w:shd w:val="clear" w:color="auto" w:fill="auto"/>
            <w:noWrap/>
            <w:vAlign w:val="center"/>
          </w:tcPr>
          <w:p w14:paraId="2A28045A" w14:textId="4F2BAAC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17,87</w:t>
            </w:r>
          </w:p>
        </w:tc>
        <w:tc>
          <w:tcPr>
            <w:tcW w:w="300" w:type="pct"/>
            <w:tcBorders>
              <w:top w:val="nil"/>
              <w:left w:val="nil"/>
              <w:bottom w:val="single" w:sz="8" w:space="0" w:color="auto"/>
              <w:right w:val="single" w:sz="8" w:space="0" w:color="auto"/>
            </w:tcBorders>
            <w:shd w:val="clear" w:color="auto" w:fill="auto"/>
            <w:noWrap/>
            <w:vAlign w:val="center"/>
          </w:tcPr>
          <w:p w14:paraId="5C3BCB6F" w14:textId="594315A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18,75</w:t>
            </w:r>
          </w:p>
        </w:tc>
        <w:tc>
          <w:tcPr>
            <w:tcW w:w="300" w:type="pct"/>
            <w:tcBorders>
              <w:top w:val="nil"/>
              <w:left w:val="nil"/>
              <w:bottom w:val="single" w:sz="8" w:space="0" w:color="auto"/>
              <w:right w:val="single" w:sz="8" w:space="0" w:color="auto"/>
            </w:tcBorders>
            <w:shd w:val="clear" w:color="auto" w:fill="auto"/>
            <w:noWrap/>
            <w:vAlign w:val="center"/>
          </w:tcPr>
          <w:p w14:paraId="7CF839E3" w14:textId="7DA218C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19,67</w:t>
            </w:r>
          </w:p>
        </w:tc>
        <w:tc>
          <w:tcPr>
            <w:tcW w:w="300" w:type="pct"/>
            <w:tcBorders>
              <w:top w:val="nil"/>
              <w:left w:val="nil"/>
              <w:bottom w:val="single" w:sz="8" w:space="0" w:color="auto"/>
              <w:right w:val="single" w:sz="8" w:space="0" w:color="auto"/>
            </w:tcBorders>
            <w:shd w:val="clear" w:color="auto" w:fill="auto"/>
            <w:noWrap/>
            <w:vAlign w:val="center"/>
          </w:tcPr>
          <w:p w14:paraId="59D1AE20" w14:textId="4E9C9EB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20,64</w:t>
            </w:r>
          </w:p>
        </w:tc>
        <w:tc>
          <w:tcPr>
            <w:tcW w:w="300" w:type="pct"/>
            <w:tcBorders>
              <w:top w:val="nil"/>
              <w:left w:val="nil"/>
              <w:bottom w:val="single" w:sz="8" w:space="0" w:color="auto"/>
              <w:right w:val="single" w:sz="8" w:space="0" w:color="auto"/>
            </w:tcBorders>
            <w:shd w:val="clear" w:color="auto" w:fill="auto"/>
            <w:noWrap/>
            <w:vAlign w:val="center"/>
          </w:tcPr>
          <w:p w14:paraId="5C11FAC8" w14:textId="6980F2C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21,65</w:t>
            </w:r>
          </w:p>
        </w:tc>
        <w:tc>
          <w:tcPr>
            <w:tcW w:w="300" w:type="pct"/>
            <w:tcBorders>
              <w:top w:val="nil"/>
              <w:left w:val="nil"/>
              <w:bottom w:val="single" w:sz="8" w:space="0" w:color="auto"/>
              <w:right w:val="single" w:sz="8" w:space="0" w:color="auto"/>
            </w:tcBorders>
            <w:shd w:val="clear" w:color="auto" w:fill="auto"/>
            <w:noWrap/>
            <w:vAlign w:val="center"/>
          </w:tcPr>
          <w:p w14:paraId="38CEBFD8" w14:textId="12EF57A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22,71</w:t>
            </w:r>
          </w:p>
        </w:tc>
        <w:tc>
          <w:tcPr>
            <w:tcW w:w="300" w:type="pct"/>
            <w:tcBorders>
              <w:top w:val="nil"/>
              <w:left w:val="nil"/>
              <w:bottom w:val="single" w:sz="8" w:space="0" w:color="auto"/>
              <w:right w:val="single" w:sz="8" w:space="0" w:color="auto"/>
            </w:tcBorders>
            <w:shd w:val="clear" w:color="auto" w:fill="auto"/>
            <w:noWrap/>
            <w:vAlign w:val="center"/>
          </w:tcPr>
          <w:p w14:paraId="6EA29E9A" w14:textId="030339F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23,82</w:t>
            </w:r>
          </w:p>
        </w:tc>
        <w:tc>
          <w:tcPr>
            <w:tcW w:w="300" w:type="pct"/>
            <w:tcBorders>
              <w:top w:val="nil"/>
              <w:left w:val="nil"/>
              <w:bottom w:val="single" w:sz="8" w:space="0" w:color="auto"/>
              <w:right w:val="single" w:sz="8" w:space="0" w:color="auto"/>
            </w:tcBorders>
            <w:shd w:val="clear" w:color="auto" w:fill="auto"/>
            <w:noWrap/>
            <w:vAlign w:val="center"/>
          </w:tcPr>
          <w:p w14:paraId="6FAB71AE" w14:textId="2DD3F32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24,98</w:t>
            </w:r>
          </w:p>
        </w:tc>
      </w:tr>
      <w:tr w:rsidR="00A2789C" w:rsidRPr="00A2789C" w14:paraId="1EE628B0"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EDEDED"/>
            <w:vAlign w:val="center"/>
            <w:hideMark/>
          </w:tcPr>
          <w:p w14:paraId="59269B15" w14:textId="77777777" w:rsidR="00A2789C" w:rsidRPr="00A2789C" w:rsidRDefault="00A2789C" w:rsidP="00A2789C">
            <w:pPr>
              <w:spacing w:after="0" w:line="240" w:lineRule="auto"/>
              <w:jc w:val="left"/>
              <w:rPr>
                <w:rFonts w:eastAsia="Times New Roman"/>
                <w:b/>
                <w:bCs/>
                <w:color w:val="000000"/>
                <w:sz w:val="18"/>
                <w:szCs w:val="18"/>
                <w:lang w:val="en-US"/>
              </w:rPr>
            </w:pPr>
            <w:r w:rsidRPr="00A2789C">
              <w:rPr>
                <w:rFonts w:eastAsia="Times New Roman"/>
                <w:b/>
                <w:bCs/>
                <w:color w:val="000000"/>
                <w:sz w:val="18"/>
                <w:szCs w:val="18"/>
                <w:lang w:val="en-US"/>
              </w:rPr>
              <w:t>Valoarea maximă a facturii de salubrizare suportată de o persoană (inclusiv TVA)</w:t>
            </w:r>
          </w:p>
        </w:tc>
        <w:tc>
          <w:tcPr>
            <w:tcW w:w="438" w:type="pct"/>
            <w:vMerge w:val="restart"/>
            <w:tcBorders>
              <w:top w:val="nil"/>
              <w:left w:val="single" w:sz="8" w:space="0" w:color="auto"/>
              <w:bottom w:val="single" w:sz="8" w:space="0" w:color="000000"/>
              <w:right w:val="single" w:sz="8" w:space="0" w:color="auto"/>
            </w:tcBorders>
            <w:shd w:val="clear" w:color="auto" w:fill="auto"/>
            <w:vAlign w:val="center"/>
            <w:hideMark/>
          </w:tcPr>
          <w:p w14:paraId="39184B52" w14:textId="77777777" w:rsidR="00A2789C" w:rsidRPr="00A2789C" w:rsidRDefault="00A2789C" w:rsidP="00A2789C">
            <w:pPr>
              <w:spacing w:after="0" w:line="240" w:lineRule="auto"/>
              <w:jc w:val="center"/>
              <w:rPr>
                <w:rFonts w:eastAsia="Times New Roman"/>
                <w:i/>
                <w:iCs/>
                <w:color w:val="000000"/>
                <w:sz w:val="18"/>
                <w:szCs w:val="18"/>
                <w:lang w:val="en-US"/>
              </w:rPr>
            </w:pPr>
            <w:r w:rsidRPr="00A2789C">
              <w:rPr>
                <w:rFonts w:eastAsia="Times New Roman"/>
                <w:i/>
                <w:iCs/>
                <w:color w:val="000000"/>
                <w:sz w:val="18"/>
                <w:szCs w:val="18"/>
                <w:lang w:val="en-US"/>
              </w:rPr>
              <w:t>euro cu TVA/pers</w:t>
            </w:r>
          </w:p>
        </w:tc>
        <w:tc>
          <w:tcPr>
            <w:tcW w:w="300" w:type="pct"/>
            <w:tcBorders>
              <w:top w:val="nil"/>
              <w:left w:val="nil"/>
              <w:bottom w:val="single" w:sz="8" w:space="0" w:color="auto"/>
              <w:right w:val="single" w:sz="8" w:space="0" w:color="auto"/>
            </w:tcBorders>
            <w:shd w:val="clear" w:color="auto" w:fill="auto"/>
            <w:noWrap/>
            <w:vAlign w:val="center"/>
          </w:tcPr>
          <w:p w14:paraId="740E68B2" w14:textId="3723F60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5,56</w:t>
            </w:r>
          </w:p>
        </w:tc>
        <w:tc>
          <w:tcPr>
            <w:tcW w:w="300" w:type="pct"/>
            <w:tcBorders>
              <w:top w:val="nil"/>
              <w:left w:val="nil"/>
              <w:bottom w:val="single" w:sz="8" w:space="0" w:color="auto"/>
              <w:right w:val="single" w:sz="8" w:space="0" w:color="auto"/>
            </w:tcBorders>
            <w:shd w:val="clear" w:color="auto" w:fill="auto"/>
            <w:noWrap/>
            <w:vAlign w:val="center"/>
          </w:tcPr>
          <w:p w14:paraId="67D361AF" w14:textId="79A1AF9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5,82</w:t>
            </w:r>
          </w:p>
        </w:tc>
        <w:tc>
          <w:tcPr>
            <w:tcW w:w="300" w:type="pct"/>
            <w:tcBorders>
              <w:top w:val="nil"/>
              <w:left w:val="nil"/>
              <w:bottom w:val="single" w:sz="8" w:space="0" w:color="auto"/>
              <w:right w:val="single" w:sz="8" w:space="0" w:color="auto"/>
            </w:tcBorders>
            <w:shd w:val="clear" w:color="auto" w:fill="auto"/>
            <w:noWrap/>
            <w:vAlign w:val="center"/>
          </w:tcPr>
          <w:p w14:paraId="33575B81" w14:textId="4AD9761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6,09</w:t>
            </w:r>
          </w:p>
        </w:tc>
        <w:tc>
          <w:tcPr>
            <w:tcW w:w="300" w:type="pct"/>
            <w:tcBorders>
              <w:top w:val="nil"/>
              <w:left w:val="nil"/>
              <w:bottom w:val="single" w:sz="8" w:space="0" w:color="auto"/>
              <w:right w:val="single" w:sz="8" w:space="0" w:color="auto"/>
            </w:tcBorders>
            <w:shd w:val="clear" w:color="auto" w:fill="auto"/>
            <w:noWrap/>
            <w:vAlign w:val="center"/>
          </w:tcPr>
          <w:p w14:paraId="395E310A" w14:textId="13951CF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6,38</w:t>
            </w:r>
          </w:p>
        </w:tc>
        <w:tc>
          <w:tcPr>
            <w:tcW w:w="300" w:type="pct"/>
            <w:tcBorders>
              <w:top w:val="nil"/>
              <w:left w:val="nil"/>
              <w:bottom w:val="single" w:sz="8" w:space="0" w:color="auto"/>
              <w:right w:val="single" w:sz="8" w:space="0" w:color="auto"/>
            </w:tcBorders>
            <w:shd w:val="clear" w:color="auto" w:fill="auto"/>
            <w:noWrap/>
            <w:vAlign w:val="center"/>
          </w:tcPr>
          <w:p w14:paraId="6D8C29EB" w14:textId="5A84EED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6,68</w:t>
            </w:r>
          </w:p>
        </w:tc>
        <w:tc>
          <w:tcPr>
            <w:tcW w:w="300" w:type="pct"/>
            <w:tcBorders>
              <w:top w:val="nil"/>
              <w:left w:val="nil"/>
              <w:bottom w:val="single" w:sz="8" w:space="0" w:color="auto"/>
              <w:right w:val="single" w:sz="8" w:space="0" w:color="auto"/>
            </w:tcBorders>
            <w:shd w:val="clear" w:color="auto" w:fill="auto"/>
            <w:noWrap/>
            <w:vAlign w:val="center"/>
          </w:tcPr>
          <w:p w14:paraId="3530FBAE" w14:textId="38CAC5E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6,99</w:t>
            </w:r>
          </w:p>
        </w:tc>
        <w:tc>
          <w:tcPr>
            <w:tcW w:w="300" w:type="pct"/>
            <w:tcBorders>
              <w:top w:val="nil"/>
              <w:left w:val="nil"/>
              <w:bottom w:val="single" w:sz="8" w:space="0" w:color="auto"/>
              <w:right w:val="single" w:sz="8" w:space="0" w:color="auto"/>
            </w:tcBorders>
            <w:shd w:val="clear" w:color="auto" w:fill="auto"/>
            <w:noWrap/>
            <w:vAlign w:val="center"/>
          </w:tcPr>
          <w:p w14:paraId="33341DD9" w14:textId="56162F8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7,32</w:t>
            </w:r>
          </w:p>
        </w:tc>
        <w:tc>
          <w:tcPr>
            <w:tcW w:w="300" w:type="pct"/>
            <w:tcBorders>
              <w:top w:val="nil"/>
              <w:left w:val="nil"/>
              <w:bottom w:val="single" w:sz="8" w:space="0" w:color="auto"/>
              <w:right w:val="single" w:sz="8" w:space="0" w:color="auto"/>
            </w:tcBorders>
            <w:shd w:val="clear" w:color="auto" w:fill="auto"/>
            <w:noWrap/>
            <w:vAlign w:val="center"/>
          </w:tcPr>
          <w:p w14:paraId="7169ED4A" w14:textId="2C2AA31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7,67</w:t>
            </w:r>
          </w:p>
        </w:tc>
        <w:tc>
          <w:tcPr>
            <w:tcW w:w="300" w:type="pct"/>
            <w:tcBorders>
              <w:top w:val="nil"/>
              <w:left w:val="nil"/>
              <w:bottom w:val="single" w:sz="8" w:space="0" w:color="auto"/>
              <w:right w:val="single" w:sz="8" w:space="0" w:color="auto"/>
            </w:tcBorders>
            <w:shd w:val="clear" w:color="auto" w:fill="auto"/>
            <w:noWrap/>
            <w:vAlign w:val="center"/>
          </w:tcPr>
          <w:p w14:paraId="07C11976" w14:textId="7ABE862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8,03</w:t>
            </w:r>
          </w:p>
        </w:tc>
        <w:tc>
          <w:tcPr>
            <w:tcW w:w="300" w:type="pct"/>
            <w:tcBorders>
              <w:top w:val="nil"/>
              <w:left w:val="nil"/>
              <w:bottom w:val="single" w:sz="8" w:space="0" w:color="auto"/>
              <w:right w:val="single" w:sz="8" w:space="0" w:color="auto"/>
            </w:tcBorders>
            <w:shd w:val="clear" w:color="auto" w:fill="auto"/>
            <w:noWrap/>
            <w:vAlign w:val="center"/>
          </w:tcPr>
          <w:p w14:paraId="15FA74CC" w14:textId="7A2DBB9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8,40</w:t>
            </w:r>
          </w:p>
        </w:tc>
      </w:tr>
      <w:tr w:rsidR="00A2789C" w:rsidRPr="00A2789C" w14:paraId="7F971622"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EDEDED"/>
            <w:vAlign w:val="center"/>
            <w:hideMark/>
          </w:tcPr>
          <w:p w14:paraId="7EB3A96C"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urban</w:t>
            </w:r>
          </w:p>
        </w:tc>
        <w:tc>
          <w:tcPr>
            <w:tcW w:w="438" w:type="pct"/>
            <w:vMerge/>
            <w:tcBorders>
              <w:top w:val="nil"/>
              <w:left w:val="single" w:sz="8" w:space="0" w:color="auto"/>
              <w:bottom w:val="single" w:sz="8" w:space="0" w:color="000000"/>
              <w:right w:val="single" w:sz="8" w:space="0" w:color="auto"/>
            </w:tcBorders>
            <w:vAlign w:val="center"/>
            <w:hideMark/>
          </w:tcPr>
          <w:p w14:paraId="4D778AFF"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300" w:type="pct"/>
            <w:tcBorders>
              <w:top w:val="nil"/>
              <w:left w:val="nil"/>
              <w:bottom w:val="single" w:sz="8" w:space="0" w:color="auto"/>
              <w:right w:val="single" w:sz="8" w:space="0" w:color="auto"/>
            </w:tcBorders>
            <w:shd w:val="clear" w:color="auto" w:fill="auto"/>
            <w:noWrap/>
            <w:vAlign w:val="center"/>
          </w:tcPr>
          <w:p w14:paraId="7E1C2EBA" w14:textId="4781A07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6,24</w:t>
            </w:r>
          </w:p>
        </w:tc>
        <w:tc>
          <w:tcPr>
            <w:tcW w:w="300" w:type="pct"/>
            <w:tcBorders>
              <w:top w:val="nil"/>
              <w:left w:val="nil"/>
              <w:bottom w:val="single" w:sz="8" w:space="0" w:color="auto"/>
              <w:right w:val="single" w:sz="8" w:space="0" w:color="auto"/>
            </w:tcBorders>
            <w:shd w:val="clear" w:color="auto" w:fill="auto"/>
            <w:noWrap/>
            <w:vAlign w:val="center"/>
          </w:tcPr>
          <w:p w14:paraId="1A398A76" w14:textId="52F4BEC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6,54</w:t>
            </w:r>
          </w:p>
        </w:tc>
        <w:tc>
          <w:tcPr>
            <w:tcW w:w="300" w:type="pct"/>
            <w:tcBorders>
              <w:top w:val="nil"/>
              <w:left w:val="nil"/>
              <w:bottom w:val="single" w:sz="8" w:space="0" w:color="auto"/>
              <w:right w:val="single" w:sz="8" w:space="0" w:color="auto"/>
            </w:tcBorders>
            <w:shd w:val="clear" w:color="auto" w:fill="auto"/>
            <w:noWrap/>
            <w:vAlign w:val="center"/>
          </w:tcPr>
          <w:p w14:paraId="2C819222" w14:textId="1247CD2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6,86</w:t>
            </w:r>
          </w:p>
        </w:tc>
        <w:tc>
          <w:tcPr>
            <w:tcW w:w="300" w:type="pct"/>
            <w:tcBorders>
              <w:top w:val="nil"/>
              <w:left w:val="nil"/>
              <w:bottom w:val="single" w:sz="8" w:space="0" w:color="auto"/>
              <w:right w:val="single" w:sz="8" w:space="0" w:color="auto"/>
            </w:tcBorders>
            <w:shd w:val="clear" w:color="auto" w:fill="auto"/>
            <w:noWrap/>
            <w:vAlign w:val="center"/>
          </w:tcPr>
          <w:p w14:paraId="01CFDDD9" w14:textId="6797455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7,20</w:t>
            </w:r>
          </w:p>
        </w:tc>
        <w:tc>
          <w:tcPr>
            <w:tcW w:w="300" w:type="pct"/>
            <w:tcBorders>
              <w:top w:val="nil"/>
              <w:left w:val="nil"/>
              <w:bottom w:val="single" w:sz="8" w:space="0" w:color="auto"/>
              <w:right w:val="single" w:sz="8" w:space="0" w:color="auto"/>
            </w:tcBorders>
            <w:shd w:val="clear" w:color="auto" w:fill="auto"/>
            <w:noWrap/>
            <w:vAlign w:val="center"/>
          </w:tcPr>
          <w:p w14:paraId="1E7E89DA" w14:textId="314BD61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7,55</w:t>
            </w:r>
          </w:p>
        </w:tc>
        <w:tc>
          <w:tcPr>
            <w:tcW w:w="300" w:type="pct"/>
            <w:tcBorders>
              <w:top w:val="nil"/>
              <w:left w:val="nil"/>
              <w:bottom w:val="single" w:sz="8" w:space="0" w:color="auto"/>
              <w:right w:val="single" w:sz="8" w:space="0" w:color="auto"/>
            </w:tcBorders>
            <w:shd w:val="clear" w:color="auto" w:fill="auto"/>
            <w:noWrap/>
            <w:vAlign w:val="center"/>
          </w:tcPr>
          <w:p w14:paraId="777B36A1" w14:textId="45615F7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7,92</w:t>
            </w:r>
          </w:p>
        </w:tc>
        <w:tc>
          <w:tcPr>
            <w:tcW w:w="300" w:type="pct"/>
            <w:tcBorders>
              <w:top w:val="nil"/>
              <w:left w:val="nil"/>
              <w:bottom w:val="single" w:sz="8" w:space="0" w:color="auto"/>
              <w:right w:val="single" w:sz="8" w:space="0" w:color="auto"/>
            </w:tcBorders>
            <w:shd w:val="clear" w:color="auto" w:fill="auto"/>
            <w:noWrap/>
            <w:vAlign w:val="center"/>
          </w:tcPr>
          <w:p w14:paraId="4CEBA570" w14:textId="43981EAA"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8,31</w:t>
            </w:r>
          </w:p>
        </w:tc>
        <w:tc>
          <w:tcPr>
            <w:tcW w:w="300" w:type="pct"/>
            <w:tcBorders>
              <w:top w:val="nil"/>
              <w:left w:val="nil"/>
              <w:bottom w:val="single" w:sz="8" w:space="0" w:color="auto"/>
              <w:right w:val="single" w:sz="8" w:space="0" w:color="auto"/>
            </w:tcBorders>
            <w:shd w:val="clear" w:color="auto" w:fill="auto"/>
            <w:noWrap/>
            <w:vAlign w:val="center"/>
          </w:tcPr>
          <w:p w14:paraId="0736A9B6" w14:textId="3DDD2FB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8,72</w:t>
            </w:r>
          </w:p>
        </w:tc>
        <w:tc>
          <w:tcPr>
            <w:tcW w:w="300" w:type="pct"/>
            <w:tcBorders>
              <w:top w:val="nil"/>
              <w:left w:val="nil"/>
              <w:bottom w:val="single" w:sz="8" w:space="0" w:color="auto"/>
              <w:right w:val="single" w:sz="8" w:space="0" w:color="auto"/>
            </w:tcBorders>
            <w:shd w:val="clear" w:color="auto" w:fill="auto"/>
            <w:noWrap/>
            <w:vAlign w:val="center"/>
          </w:tcPr>
          <w:p w14:paraId="57194D6F" w14:textId="697C055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9,14</w:t>
            </w:r>
          </w:p>
        </w:tc>
        <w:tc>
          <w:tcPr>
            <w:tcW w:w="300" w:type="pct"/>
            <w:tcBorders>
              <w:top w:val="nil"/>
              <w:left w:val="nil"/>
              <w:bottom w:val="single" w:sz="8" w:space="0" w:color="auto"/>
              <w:right w:val="single" w:sz="8" w:space="0" w:color="auto"/>
            </w:tcBorders>
            <w:shd w:val="clear" w:color="auto" w:fill="auto"/>
            <w:noWrap/>
            <w:vAlign w:val="center"/>
          </w:tcPr>
          <w:p w14:paraId="00BC7C83" w14:textId="55E5216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9,59</w:t>
            </w:r>
          </w:p>
        </w:tc>
      </w:tr>
      <w:tr w:rsidR="00A2789C" w:rsidRPr="00A2789C" w14:paraId="486025EF"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EDEDED"/>
            <w:vAlign w:val="center"/>
            <w:hideMark/>
          </w:tcPr>
          <w:p w14:paraId="623914C1"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rural</w:t>
            </w:r>
          </w:p>
        </w:tc>
        <w:tc>
          <w:tcPr>
            <w:tcW w:w="438" w:type="pct"/>
            <w:vMerge/>
            <w:tcBorders>
              <w:top w:val="nil"/>
              <w:left w:val="single" w:sz="8" w:space="0" w:color="auto"/>
              <w:bottom w:val="single" w:sz="8" w:space="0" w:color="000000"/>
              <w:right w:val="single" w:sz="8" w:space="0" w:color="auto"/>
            </w:tcBorders>
            <w:vAlign w:val="center"/>
            <w:hideMark/>
          </w:tcPr>
          <w:p w14:paraId="42DE1A70"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300" w:type="pct"/>
            <w:tcBorders>
              <w:top w:val="nil"/>
              <w:left w:val="nil"/>
              <w:bottom w:val="single" w:sz="8" w:space="0" w:color="auto"/>
              <w:right w:val="single" w:sz="8" w:space="0" w:color="auto"/>
            </w:tcBorders>
            <w:shd w:val="clear" w:color="auto" w:fill="auto"/>
            <w:noWrap/>
            <w:vAlign w:val="center"/>
          </w:tcPr>
          <w:p w14:paraId="5DA90ADC" w14:textId="524088D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3,87</w:t>
            </w:r>
          </w:p>
        </w:tc>
        <w:tc>
          <w:tcPr>
            <w:tcW w:w="300" w:type="pct"/>
            <w:tcBorders>
              <w:top w:val="nil"/>
              <w:left w:val="nil"/>
              <w:bottom w:val="single" w:sz="8" w:space="0" w:color="auto"/>
              <w:right w:val="single" w:sz="8" w:space="0" w:color="auto"/>
            </w:tcBorders>
            <w:shd w:val="clear" w:color="auto" w:fill="auto"/>
            <w:noWrap/>
            <w:vAlign w:val="center"/>
          </w:tcPr>
          <w:p w14:paraId="39128166" w14:textId="10CDD6E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4,06</w:t>
            </w:r>
          </w:p>
        </w:tc>
        <w:tc>
          <w:tcPr>
            <w:tcW w:w="300" w:type="pct"/>
            <w:tcBorders>
              <w:top w:val="nil"/>
              <w:left w:val="nil"/>
              <w:bottom w:val="single" w:sz="8" w:space="0" w:color="auto"/>
              <w:right w:val="single" w:sz="8" w:space="0" w:color="auto"/>
            </w:tcBorders>
            <w:shd w:val="clear" w:color="auto" w:fill="auto"/>
            <w:noWrap/>
            <w:vAlign w:val="center"/>
          </w:tcPr>
          <w:p w14:paraId="15FAF9FA" w14:textId="43BA240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4,25</w:t>
            </w:r>
          </w:p>
        </w:tc>
        <w:tc>
          <w:tcPr>
            <w:tcW w:w="300" w:type="pct"/>
            <w:tcBorders>
              <w:top w:val="nil"/>
              <w:left w:val="nil"/>
              <w:bottom w:val="single" w:sz="8" w:space="0" w:color="auto"/>
              <w:right w:val="single" w:sz="8" w:space="0" w:color="auto"/>
            </w:tcBorders>
            <w:shd w:val="clear" w:color="auto" w:fill="auto"/>
            <w:noWrap/>
            <w:vAlign w:val="center"/>
          </w:tcPr>
          <w:p w14:paraId="5854B014" w14:textId="5703E3C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4,46</w:t>
            </w:r>
          </w:p>
        </w:tc>
        <w:tc>
          <w:tcPr>
            <w:tcW w:w="300" w:type="pct"/>
            <w:tcBorders>
              <w:top w:val="nil"/>
              <w:left w:val="nil"/>
              <w:bottom w:val="single" w:sz="8" w:space="0" w:color="auto"/>
              <w:right w:val="single" w:sz="8" w:space="0" w:color="auto"/>
            </w:tcBorders>
            <w:shd w:val="clear" w:color="auto" w:fill="auto"/>
            <w:noWrap/>
            <w:vAlign w:val="center"/>
          </w:tcPr>
          <w:p w14:paraId="43F3DB50" w14:textId="4B46F41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4,68</w:t>
            </w:r>
          </w:p>
        </w:tc>
        <w:tc>
          <w:tcPr>
            <w:tcW w:w="300" w:type="pct"/>
            <w:tcBorders>
              <w:top w:val="nil"/>
              <w:left w:val="nil"/>
              <w:bottom w:val="single" w:sz="8" w:space="0" w:color="auto"/>
              <w:right w:val="single" w:sz="8" w:space="0" w:color="auto"/>
            </w:tcBorders>
            <w:shd w:val="clear" w:color="auto" w:fill="auto"/>
            <w:noWrap/>
            <w:vAlign w:val="center"/>
          </w:tcPr>
          <w:p w14:paraId="7D31630D" w14:textId="7C0F985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4,91</w:t>
            </w:r>
          </w:p>
        </w:tc>
        <w:tc>
          <w:tcPr>
            <w:tcW w:w="300" w:type="pct"/>
            <w:tcBorders>
              <w:top w:val="nil"/>
              <w:left w:val="nil"/>
              <w:bottom w:val="single" w:sz="8" w:space="0" w:color="auto"/>
              <w:right w:val="single" w:sz="8" w:space="0" w:color="auto"/>
            </w:tcBorders>
            <w:shd w:val="clear" w:color="auto" w:fill="auto"/>
            <w:noWrap/>
            <w:vAlign w:val="center"/>
          </w:tcPr>
          <w:p w14:paraId="6AB1E580" w14:textId="7D53DDA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5,15</w:t>
            </w:r>
          </w:p>
        </w:tc>
        <w:tc>
          <w:tcPr>
            <w:tcW w:w="300" w:type="pct"/>
            <w:tcBorders>
              <w:top w:val="nil"/>
              <w:left w:val="nil"/>
              <w:bottom w:val="single" w:sz="8" w:space="0" w:color="auto"/>
              <w:right w:val="single" w:sz="8" w:space="0" w:color="auto"/>
            </w:tcBorders>
            <w:shd w:val="clear" w:color="auto" w:fill="auto"/>
            <w:noWrap/>
            <w:vAlign w:val="center"/>
          </w:tcPr>
          <w:p w14:paraId="45BE6266" w14:textId="156A40E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5,40</w:t>
            </w:r>
          </w:p>
        </w:tc>
        <w:tc>
          <w:tcPr>
            <w:tcW w:w="300" w:type="pct"/>
            <w:tcBorders>
              <w:top w:val="nil"/>
              <w:left w:val="nil"/>
              <w:bottom w:val="single" w:sz="8" w:space="0" w:color="auto"/>
              <w:right w:val="single" w:sz="8" w:space="0" w:color="auto"/>
            </w:tcBorders>
            <w:shd w:val="clear" w:color="auto" w:fill="auto"/>
            <w:noWrap/>
            <w:vAlign w:val="center"/>
          </w:tcPr>
          <w:p w14:paraId="33D1C968" w14:textId="2849C367"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5,67</w:t>
            </w:r>
          </w:p>
        </w:tc>
        <w:tc>
          <w:tcPr>
            <w:tcW w:w="300" w:type="pct"/>
            <w:tcBorders>
              <w:top w:val="nil"/>
              <w:left w:val="nil"/>
              <w:bottom w:val="single" w:sz="8" w:space="0" w:color="auto"/>
              <w:right w:val="single" w:sz="8" w:space="0" w:color="auto"/>
            </w:tcBorders>
            <w:shd w:val="clear" w:color="auto" w:fill="auto"/>
            <w:noWrap/>
            <w:vAlign w:val="center"/>
          </w:tcPr>
          <w:p w14:paraId="12287945" w14:textId="30DA1133"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5,95</w:t>
            </w:r>
          </w:p>
        </w:tc>
      </w:tr>
      <w:tr w:rsidR="00A2789C" w:rsidRPr="00A2789C" w14:paraId="051F7D93" w14:textId="77777777" w:rsidTr="00A2789C">
        <w:trPr>
          <w:trHeight w:val="20"/>
        </w:trPr>
        <w:tc>
          <w:tcPr>
            <w:tcW w:w="1561" w:type="pct"/>
            <w:tcBorders>
              <w:top w:val="nil"/>
              <w:left w:val="single" w:sz="8" w:space="0" w:color="auto"/>
              <w:bottom w:val="single" w:sz="8" w:space="0" w:color="auto"/>
              <w:right w:val="single" w:sz="8" w:space="0" w:color="auto"/>
            </w:tcBorders>
            <w:shd w:val="pct12" w:color="000000" w:fill="E5E5E5"/>
            <w:vAlign w:val="center"/>
            <w:hideMark/>
          </w:tcPr>
          <w:p w14:paraId="2B9C2747"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 </w:t>
            </w:r>
          </w:p>
        </w:tc>
        <w:tc>
          <w:tcPr>
            <w:tcW w:w="438" w:type="pct"/>
            <w:tcBorders>
              <w:top w:val="nil"/>
              <w:left w:val="nil"/>
              <w:bottom w:val="nil"/>
              <w:right w:val="single" w:sz="8" w:space="0" w:color="auto"/>
            </w:tcBorders>
            <w:shd w:val="pct12" w:color="000000" w:fill="DFDFDF"/>
            <w:vAlign w:val="center"/>
            <w:hideMark/>
          </w:tcPr>
          <w:p w14:paraId="209BA663" w14:textId="77777777" w:rsidR="00A2789C" w:rsidRPr="00A2789C" w:rsidRDefault="00A2789C" w:rsidP="00A2789C">
            <w:pPr>
              <w:spacing w:after="0" w:line="240" w:lineRule="auto"/>
              <w:jc w:val="center"/>
              <w:rPr>
                <w:rFonts w:eastAsia="Times New Roman"/>
                <w:i/>
                <w:iCs/>
                <w:color w:val="000000"/>
                <w:sz w:val="18"/>
                <w:szCs w:val="18"/>
                <w:lang w:val="en-US"/>
              </w:rPr>
            </w:pPr>
            <w:r w:rsidRPr="00A2789C">
              <w:rPr>
                <w:rFonts w:eastAsia="Times New Roman"/>
                <w:i/>
                <w:iCs/>
                <w:color w:val="000000"/>
                <w:sz w:val="18"/>
                <w:szCs w:val="18"/>
                <w:lang w:val="en-US"/>
              </w:rPr>
              <w:t> </w:t>
            </w:r>
          </w:p>
        </w:tc>
        <w:tc>
          <w:tcPr>
            <w:tcW w:w="300" w:type="pct"/>
            <w:tcBorders>
              <w:top w:val="nil"/>
              <w:left w:val="nil"/>
              <w:bottom w:val="single" w:sz="8" w:space="0" w:color="auto"/>
              <w:right w:val="single" w:sz="8" w:space="0" w:color="auto"/>
            </w:tcBorders>
            <w:shd w:val="pct12" w:color="000000" w:fill="D8D8D8"/>
            <w:noWrap/>
            <w:vAlign w:val="center"/>
          </w:tcPr>
          <w:p w14:paraId="0E4AE468" w14:textId="38D28FA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6A292559" w14:textId="00DD76A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478AB0AE" w14:textId="4B1E742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2EA8EBE3" w14:textId="6A5A196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216E33CA" w14:textId="1D8DCD6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1BC59B6F" w14:textId="640CBBDB"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06E8BD01" w14:textId="578FB48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29A79460" w14:textId="3F0E3F9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1CF3E584" w14:textId="20AA70C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53B8CD19" w14:textId="45B6465C"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r>
      <w:tr w:rsidR="00A2789C" w:rsidRPr="00A2789C" w14:paraId="3A549649"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EDEDED"/>
            <w:vAlign w:val="center"/>
            <w:hideMark/>
          </w:tcPr>
          <w:p w14:paraId="2421223B" w14:textId="77777777" w:rsidR="00A2789C" w:rsidRPr="00A2789C" w:rsidRDefault="00A2789C" w:rsidP="00A2789C">
            <w:pPr>
              <w:spacing w:after="0" w:line="240" w:lineRule="auto"/>
              <w:jc w:val="left"/>
              <w:rPr>
                <w:rFonts w:eastAsia="Times New Roman"/>
                <w:b/>
                <w:bCs/>
                <w:color w:val="000000"/>
                <w:sz w:val="18"/>
                <w:szCs w:val="18"/>
                <w:lang w:val="en-US"/>
              </w:rPr>
            </w:pPr>
            <w:r w:rsidRPr="00A2789C">
              <w:rPr>
                <w:rFonts w:eastAsia="Times New Roman"/>
                <w:b/>
                <w:bCs/>
                <w:color w:val="000000"/>
                <w:sz w:val="18"/>
                <w:szCs w:val="18"/>
                <w:lang w:val="en-US"/>
              </w:rPr>
              <w:t>Valoarea maximă a facturii de salubrizare suportată de o persoană (fără TVA)</w:t>
            </w:r>
          </w:p>
        </w:tc>
        <w:tc>
          <w:tcPr>
            <w:tcW w:w="43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62B0342" w14:textId="77777777" w:rsidR="00A2789C" w:rsidRPr="00A2789C" w:rsidRDefault="00A2789C" w:rsidP="00A2789C">
            <w:pPr>
              <w:spacing w:after="0" w:line="240" w:lineRule="auto"/>
              <w:jc w:val="center"/>
              <w:rPr>
                <w:rFonts w:eastAsia="Times New Roman"/>
                <w:i/>
                <w:iCs/>
                <w:color w:val="000000"/>
                <w:sz w:val="18"/>
                <w:szCs w:val="18"/>
                <w:lang w:val="en-US"/>
              </w:rPr>
            </w:pPr>
            <w:r w:rsidRPr="00A2789C">
              <w:rPr>
                <w:rFonts w:eastAsia="Times New Roman"/>
                <w:i/>
                <w:iCs/>
                <w:color w:val="000000"/>
                <w:sz w:val="18"/>
                <w:szCs w:val="18"/>
                <w:lang w:val="en-US"/>
              </w:rPr>
              <w:t>euro fara TVA/pers</w:t>
            </w:r>
          </w:p>
        </w:tc>
        <w:tc>
          <w:tcPr>
            <w:tcW w:w="300" w:type="pct"/>
            <w:tcBorders>
              <w:top w:val="nil"/>
              <w:left w:val="nil"/>
              <w:bottom w:val="single" w:sz="8" w:space="0" w:color="auto"/>
              <w:right w:val="single" w:sz="8" w:space="0" w:color="auto"/>
            </w:tcBorders>
            <w:shd w:val="clear" w:color="auto" w:fill="auto"/>
            <w:noWrap/>
            <w:vAlign w:val="center"/>
          </w:tcPr>
          <w:p w14:paraId="5B28BBF0" w14:textId="7CB601BF"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4,67</w:t>
            </w:r>
          </w:p>
        </w:tc>
        <w:tc>
          <w:tcPr>
            <w:tcW w:w="300" w:type="pct"/>
            <w:tcBorders>
              <w:top w:val="nil"/>
              <w:left w:val="nil"/>
              <w:bottom w:val="single" w:sz="8" w:space="0" w:color="auto"/>
              <w:right w:val="single" w:sz="8" w:space="0" w:color="auto"/>
            </w:tcBorders>
            <w:shd w:val="clear" w:color="auto" w:fill="auto"/>
            <w:noWrap/>
            <w:vAlign w:val="center"/>
          </w:tcPr>
          <w:p w14:paraId="44BED289" w14:textId="6D6E03C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4,89</w:t>
            </w:r>
          </w:p>
        </w:tc>
        <w:tc>
          <w:tcPr>
            <w:tcW w:w="300" w:type="pct"/>
            <w:tcBorders>
              <w:top w:val="nil"/>
              <w:left w:val="nil"/>
              <w:bottom w:val="single" w:sz="8" w:space="0" w:color="auto"/>
              <w:right w:val="single" w:sz="8" w:space="0" w:color="auto"/>
            </w:tcBorders>
            <w:shd w:val="clear" w:color="auto" w:fill="auto"/>
            <w:noWrap/>
            <w:vAlign w:val="center"/>
          </w:tcPr>
          <w:p w14:paraId="679F9E45" w14:textId="3093F23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5,12</w:t>
            </w:r>
          </w:p>
        </w:tc>
        <w:tc>
          <w:tcPr>
            <w:tcW w:w="300" w:type="pct"/>
            <w:tcBorders>
              <w:top w:val="nil"/>
              <w:left w:val="nil"/>
              <w:bottom w:val="single" w:sz="8" w:space="0" w:color="auto"/>
              <w:right w:val="single" w:sz="8" w:space="0" w:color="auto"/>
            </w:tcBorders>
            <w:shd w:val="clear" w:color="auto" w:fill="auto"/>
            <w:noWrap/>
            <w:vAlign w:val="center"/>
          </w:tcPr>
          <w:p w14:paraId="7187A85C" w14:textId="36BEEFE2"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5,36</w:t>
            </w:r>
          </w:p>
        </w:tc>
        <w:tc>
          <w:tcPr>
            <w:tcW w:w="300" w:type="pct"/>
            <w:tcBorders>
              <w:top w:val="nil"/>
              <w:left w:val="nil"/>
              <w:bottom w:val="single" w:sz="8" w:space="0" w:color="auto"/>
              <w:right w:val="single" w:sz="8" w:space="0" w:color="auto"/>
            </w:tcBorders>
            <w:shd w:val="clear" w:color="auto" w:fill="auto"/>
            <w:noWrap/>
            <w:vAlign w:val="center"/>
          </w:tcPr>
          <w:p w14:paraId="7C52D5D1" w14:textId="56057FC6"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5,61</w:t>
            </w:r>
          </w:p>
        </w:tc>
        <w:tc>
          <w:tcPr>
            <w:tcW w:w="300" w:type="pct"/>
            <w:tcBorders>
              <w:top w:val="nil"/>
              <w:left w:val="nil"/>
              <w:bottom w:val="single" w:sz="8" w:space="0" w:color="auto"/>
              <w:right w:val="single" w:sz="8" w:space="0" w:color="auto"/>
            </w:tcBorders>
            <w:shd w:val="clear" w:color="auto" w:fill="auto"/>
            <w:noWrap/>
            <w:vAlign w:val="center"/>
          </w:tcPr>
          <w:p w14:paraId="10E1B1A2" w14:textId="2C03C47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5,88</w:t>
            </w:r>
          </w:p>
        </w:tc>
        <w:tc>
          <w:tcPr>
            <w:tcW w:w="300" w:type="pct"/>
            <w:tcBorders>
              <w:top w:val="nil"/>
              <w:left w:val="nil"/>
              <w:bottom w:val="single" w:sz="8" w:space="0" w:color="auto"/>
              <w:right w:val="single" w:sz="8" w:space="0" w:color="auto"/>
            </w:tcBorders>
            <w:shd w:val="clear" w:color="auto" w:fill="auto"/>
            <w:noWrap/>
            <w:vAlign w:val="center"/>
          </w:tcPr>
          <w:p w14:paraId="3D684D52" w14:textId="2795EF64"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6,15</w:t>
            </w:r>
          </w:p>
        </w:tc>
        <w:tc>
          <w:tcPr>
            <w:tcW w:w="300" w:type="pct"/>
            <w:tcBorders>
              <w:top w:val="nil"/>
              <w:left w:val="nil"/>
              <w:bottom w:val="single" w:sz="8" w:space="0" w:color="auto"/>
              <w:right w:val="single" w:sz="8" w:space="0" w:color="auto"/>
            </w:tcBorders>
            <w:shd w:val="clear" w:color="auto" w:fill="auto"/>
            <w:noWrap/>
            <w:vAlign w:val="center"/>
          </w:tcPr>
          <w:p w14:paraId="656B28D7" w14:textId="3E0D8C1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6,44</w:t>
            </w:r>
          </w:p>
        </w:tc>
        <w:tc>
          <w:tcPr>
            <w:tcW w:w="300" w:type="pct"/>
            <w:tcBorders>
              <w:top w:val="nil"/>
              <w:left w:val="nil"/>
              <w:bottom w:val="single" w:sz="8" w:space="0" w:color="auto"/>
              <w:right w:val="single" w:sz="8" w:space="0" w:color="auto"/>
            </w:tcBorders>
            <w:shd w:val="clear" w:color="auto" w:fill="auto"/>
            <w:noWrap/>
            <w:vAlign w:val="center"/>
          </w:tcPr>
          <w:p w14:paraId="5B0AA914" w14:textId="28C45A79"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6,74</w:t>
            </w:r>
          </w:p>
        </w:tc>
        <w:tc>
          <w:tcPr>
            <w:tcW w:w="300" w:type="pct"/>
            <w:tcBorders>
              <w:top w:val="nil"/>
              <w:left w:val="nil"/>
              <w:bottom w:val="single" w:sz="8" w:space="0" w:color="auto"/>
              <w:right w:val="single" w:sz="8" w:space="0" w:color="auto"/>
            </w:tcBorders>
            <w:shd w:val="clear" w:color="auto" w:fill="auto"/>
            <w:noWrap/>
            <w:vAlign w:val="center"/>
          </w:tcPr>
          <w:p w14:paraId="43055076" w14:textId="0FCFA11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7,06</w:t>
            </w:r>
          </w:p>
        </w:tc>
      </w:tr>
      <w:tr w:rsidR="00A2789C" w:rsidRPr="00A2789C" w14:paraId="48B89B72"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FFFF00"/>
            <w:vAlign w:val="center"/>
            <w:hideMark/>
          </w:tcPr>
          <w:p w14:paraId="5A164BCE"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urban</w:t>
            </w:r>
          </w:p>
        </w:tc>
        <w:tc>
          <w:tcPr>
            <w:tcW w:w="438" w:type="pct"/>
            <w:vMerge/>
            <w:tcBorders>
              <w:top w:val="single" w:sz="8" w:space="0" w:color="auto"/>
              <w:left w:val="single" w:sz="8" w:space="0" w:color="auto"/>
              <w:bottom w:val="single" w:sz="8" w:space="0" w:color="000000"/>
              <w:right w:val="single" w:sz="8" w:space="0" w:color="auto"/>
            </w:tcBorders>
            <w:vAlign w:val="center"/>
            <w:hideMark/>
          </w:tcPr>
          <w:p w14:paraId="2466FD26"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300" w:type="pct"/>
            <w:tcBorders>
              <w:top w:val="nil"/>
              <w:left w:val="nil"/>
              <w:bottom w:val="single" w:sz="8" w:space="0" w:color="auto"/>
              <w:right w:val="single" w:sz="8" w:space="0" w:color="auto"/>
            </w:tcBorders>
            <w:shd w:val="clear" w:color="000000" w:fill="FFFF00"/>
            <w:noWrap/>
            <w:vAlign w:val="center"/>
          </w:tcPr>
          <w:p w14:paraId="1E0A5015" w14:textId="2B6292C5"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5,24</w:t>
            </w:r>
          </w:p>
        </w:tc>
        <w:tc>
          <w:tcPr>
            <w:tcW w:w="300" w:type="pct"/>
            <w:tcBorders>
              <w:top w:val="nil"/>
              <w:left w:val="nil"/>
              <w:bottom w:val="single" w:sz="8" w:space="0" w:color="auto"/>
              <w:right w:val="single" w:sz="8" w:space="0" w:color="auto"/>
            </w:tcBorders>
            <w:shd w:val="clear" w:color="000000" w:fill="FFFF00"/>
            <w:noWrap/>
            <w:vAlign w:val="center"/>
          </w:tcPr>
          <w:p w14:paraId="0CAEEEBA" w14:textId="7FA54CA1"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5,50</w:t>
            </w:r>
          </w:p>
        </w:tc>
        <w:tc>
          <w:tcPr>
            <w:tcW w:w="300" w:type="pct"/>
            <w:tcBorders>
              <w:top w:val="nil"/>
              <w:left w:val="nil"/>
              <w:bottom w:val="single" w:sz="8" w:space="0" w:color="auto"/>
              <w:right w:val="single" w:sz="8" w:space="0" w:color="auto"/>
            </w:tcBorders>
            <w:shd w:val="clear" w:color="000000" w:fill="FFFF00"/>
            <w:noWrap/>
            <w:vAlign w:val="center"/>
          </w:tcPr>
          <w:p w14:paraId="2E0918C8" w14:textId="0379BE1E"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5,77</w:t>
            </w:r>
          </w:p>
        </w:tc>
        <w:tc>
          <w:tcPr>
            <w:tcW w:w="300" w:type="pct"/>
            <w:tcBorders>
              <w:top w:val="nil"/>
              <w:left w:val="nil"/>
              <w:bottom w:val="single" w:sz="8" w:space="0" w:color="auto"/>
              <w:right w:val="single" w:sz="8" w:space="0" w:color="auto"/>
            </w:tcBorders>
            <w:shd w:val="clear" w:color="000000" w:fill="FFFF00"/>
            <w:noWrap/>
            <w:vAlign w:val="center"/>
          </w:tcPr>
          <w:p w14:paraId="2E0887E0" w14:textId="707F41AA"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6,05</w:t>
            </w:r>
          </w:p>
        </w:tc>
        <w:tc>
          <w:tcPr>
            <w:tcW w:w="300" w:type="pct"/>
            <w:tcBorders>
              <w:top w:val="nil"/>
              <w:left w:val="nil"/>
              <w:bottom w:val="single" w:sz="8" w:space="0" w:color="auto"/>
              <w:right w:val="single" w:sz="8" w:space="0" w:color="auto"/>
            </w:tcBorders>
            <w:shd w:val="clear" w:color="000000" w:fill="FFFF00"/>
            <w:noWrap/>
            <w:vAlign w:val="center"/>
          </w:tcPr>
          <w:p w14:paraId="18516056" w14:textId="5D06FC82"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6,34</w:t>
            </w:r>
          </w:p>
        </w:tc>
        <w:tc>
          <w:tcPr>
            <w:tcW w:w="300" w:type="pct"/>
            <w:tcBorders>
              <w:top w:val="nil"/>
              <w:left w:val="nil"/>
              <w:bottom w:val="single" w:sz="8" w:space="0" w:color="auto"/>
              <w:right w:val="single" w:sz="8" w:space="0" w:color="auto"/>
            </w:tcBorders>
            <w:shd w:val="clear" w:color="000000" w:fill="FFFF00"/>
            <w:noWrap/>
            <w:vAlign w:val="center"/>
          </w:tcPr>
          <w:p w14:paraId="04E9936B" w14:textId="7011FAD7"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6,66</w:t>
            </w:r>
          </w:p>
        </w:tc>
        <w:tc>
          <w:tcPr>
            <w:tcW w:w="300" w:type="pct"/>
            <w:tcBorders>
              <w:top w:val="nil"/>
              <w:left w:val="nil"/>
              <w:bottom w:val="single" w:sz="8" w:space="0" w:color="auto"/>
              <w:right w:val="single" w:sz="8" w:space="0" w:color="auto"/>
            </w:tcBorders>
            <w:shd w:val="clear" w:color="000000" w:fill="FFFF00"/>
            <w:noWrap/>
            <w:vAlign w:val="center"/>
          </w:tcPr>
          <w:p w14:paraId="0FC930FD" w14:textId="7CD0EE5B"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6,98</w:t>
            </w:r>
          </w:p>
        </w:tc>
        <w:tc>
          <w:tcPr>
            <w:tcW w:w="300" w:type="pct"/>
            <w:tcBorders>
              <w:top w:val="nil"/>
              <w:left w:val="nil"/>
              <w:bottom w:val="single" w:sz="8" w:space="0" w:color="auto"/>
              <w:right w:val="single" w:sz="8" w:space="0" w:color="auto"/>
            </w:tcBorders>
            <w:shd w:val="clear" w:color="000000" w:fill="FFFF00"/>
            <w:noWrap/>
            <w:vAlign w:val="center"/>
          </w:tcPr>
          <w:p w14:paraId="34690778" w14:textId="76551AC2"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7,32</w:t>
            </w:r>
          </w:p>
        </w:tc>
        <w:tc>
          <w:tcPr>
            <w:tcW w:w="300" w:type="pct"/>
            <w:tcBorders>
              <w:top w:val="nil"/>
              <w:left w:val="nil"/>
              <w:bottom w:val="single" w:sz="8" w:space="0" w:color="auto"/>
              <w:right w:val="single" w:sz="8" w:space="0" w:color="auto"/>
            </w:tcBorders>
            <w:shd w:val="clear" w:color="000000" w:fill="FFFF00"/>
            <w:noWrap/>
            <w:vAlign w:val="center"/>
          </w:tcPr>
          <w:p w14:paraId="3C504ADB" w14:textId="39F06E80"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7,68</w:t>
            </w:r>
          </w:p>
        </w:tc>
        <w:tc>
          <w:tcPr>
            <w:tcW w:w="300" w:type="pct"/>
            <w:tcBorders>
              <w:top w:val="nil"/>
              <w:left w:val="nil"/>
              <w:bottom w:val="single" w:sz="8" w:space="0" w:color="auto"/>
              <w:right w:val="single" w:sz="8" w:space="0" w:color="auto"/>
            </w:tcBorders>
            <w:shd w:val="clear" w:color="000000" w:fill="FFFF00"/>
            <w:noWrap/>
            <w:vAlign w:val="center"/>
          </w:tcPr>
          <w:p w14:paraId="6F54793D" w14:textId="57CBFF3D"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8,06</w:t>
            </w:r>
          </w:p>
        </w:tc>
      </w:tr>
      <w:tr w:rsidR="00A2789C" w:rsidRPr="00A2789C" w14:paraId="1B804962"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8EA9DB"/>
            <w:vAlign w:val="center"/>
            <w:hideMark/>
          </w:tcPr>
          <w:p w14:paraId="6D3047EB"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mediul rural</w:t>
            </w:r>
          </w:p>
        </w:tc>
        <w:tc>
          <w:tcPr>
            <w:tcW w:w="438" w:type="pct"/>
            <w:vMerge/>
            <w:tcBorders>
              <w:top w:val="single" w:sz="8" w:space="0" w:color="auto"/>
              <w:left w:val="single" w:sz="8" w:space="0" w:color="auto"/>
              <w:bottom w:val="single" w:sz="8" w:space="0" w:color="000000"/>
              <w:right w:val="single" w:sz="8" w:space="0" w:color="auto"/>
            </w:tcBorders>
            <w:vAlign w:val="center"/>
            <w:hideMark/>
          </w:tcPr>
          <w:p w14:paraId="7043E499" w14:textId="77777777" w:rsidR="00A2789C" w:rsidRPr="00A2789C" w:rsidRDefault="00A2789C" w:rsidP="00A2789C">
            <w:pPr>
              <w:spacing w:after="0" w:line="240" w:lineRule="auto"/>
              <w:jc w:val="left"/>
              <w:rPr>
                <w:rFonts w:eastAsia="Times New Roman"/>
                <w:i/>
                <w:iCs/>
                <w:color w:val="000000"/>
                <w:sz w:val="18"/>
                <w:szCs w:val="18"/>
                <w:lang w:val="en-US"/>
              </w:rPr>
            </w:pPr>
          </w:p>
        </w:tc>
        <w:tc>
          <w:tcPr>
            <w:tcW w:w="300" w:type="pct"/>
            <w:tcBorders>
              <w:top w:val="nil"/>
              <w:left w:val="nil"/>
              <w:bottom w:val="single" w:sz="8" w:space="0" w:color="auto"/>
              <w:right w:val="single" w:sz="8" w:space="0" w:color="auto"/>
            </w:tcBorders>
            <w:shd w:val="clear" w:color="000000" w:fill="8EA9DB"/>
            <w:noWrap/>
            <w:vAlign w:val="center"/>
          </w:tcPr>
          <w:p w14:paraId="77A5C6E0" w14:textId="480B9FBA"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3,25</w:t>
            </w:r>
          </w:p>
        </w:tc>
        <w:tc>
          <w:tcPr>
            <w:tcW w:w="300" w:type="pct"/>
            <w:tcBorders>
              <w:top w:val="nil"/>
              <w:left w:val="nil"/>
              <w:bottom w:val="single" w:sz="8" w:space="0" w:color="auto"/>
              <w:right w:val="single" w:sz="8" w:space="0" w:color="auto"/>
            </w:tcBorders>
            <w:shd w:val="clear" w:color="000000" w:fill="8EA9DB"/>
            <w:noWrap/>
            <w:vAlign w:val="center"/>
          </w:tcPr>
          <w:p w14:paraId="2DCB84F9" w14:textId="00FB70E0"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3,41</w:t>
            </w:r>
          </w:p>
        </w:tc>
        <w:tc>
          <w:tcPr>
            <w:tcW w:w="300" w:type="pct"/>
            <w:tcBorders>
              <w:top w:val="nil"/>
              <w:left w:val="nil"/>
              <w:bottom w:val="single" w:sz="8" w:space="0" w:color="auto"/>
              <w:right w:val="single" w:sz="8" w:space="0" w:color="auto"/>
            </w:tcBorders>
            <w:shd w:val="clear" w:color="000000" w:fill="8EA9DB"/>
            <w:noWrap/>
            <w:vAlign w:val="center"/>
          </w:tcPr>
          <w:p w14:paraId="73B91933" w14:textId="4925EDBB"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3,57</w:t>
            </w:r>
          </w:p>
        </w:tc>
        <w:tc>
          <w:tcPr>
            <w:tcW w:w="300" w:type="pct"/>
            <w:tcBorders>
              <w:top w:val="nil"/>
              <w:left w:val="nil"/>
              <w:bottom w:val="single" w:sz="8" w:space="0" w:color="auto"/>
              <w:right w:val="single" w:sz="8" w:space="0" w:color="auto"/>
            </w:tcBorders>
            <w:shd w:val="clear" w:color="000000" w:fill="8EA9DB"/>
            <w:noWrap/>
            <w:vAlign w:val="center"/>
          </w:tcPr>
          <w:p w14:paraId="1F08A414" w14:textId="4F1E0D27"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3,75</w:t>
            </w:r>
          </w:p>
        </w:tc>
        <w:tc>
          <w:tcPr>
            <w:tcW w:w="300" w:type="pct"/>
            <w:tcBorders>
              <w:top w:val="nil"/>
              <w:left w:val="nil"/>
              <w:bottom w:val="single" w:sz="8" w:space="0" w:color="auto"/>
              <w:right w:val="single" w:sz="8" w:space="0" w:color="auto"/>
            </w:tcBorders>
            <w:shd w:val="clear" w:color="000000" w:fill="8EA9DB"/>
            <w:noWrap/>
            <w:vAlign w:val="center"/>
          </w:tcPr>
          <w:p w14:paraId="298B5222" w14:textId="4EEB7DE3"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3,93</w:t>
            </w:r>
          </w:p>
        </w:tc>
        <w:tc>
          <w:tcPr>
            <w:tcW w:w="300" w:type="pct"/>
            <w:tcBorders>
              <w:top w:val="nil"/>
              <w:left w:val="nil"/>
              <w:bottom w:val="single" w:sz="8" w:space="0" w:color="auto"/>
              <w:right w:val="single" w:sz="8" w:space="0" w:color="auto"/>
            </w:tcBorders>
            <w:shd w:val="clear" w:color="000000" w:fill="8EA9DB"/>
            <w:noWrap/>
            <w:vAlign w:val="center"/>
          </w:tcPr>
          <w:p w14:paraId="60DAA509" w14:textId="3B495CCF"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4,13</w:t>
            </w:r>
          </w:p>
        </w:tc>
        <w:tc>
          <w:tcPr>
            <w:tcW w:w="300" w:type="pct"/>
            <w:tcBorders>
              <w:top w:val="nil"/>
              <w:left w:val="nil"/>
              <w:bottom w:val="single" w:sz="8" w:space="0" w:color="auto"/>
              <w:right w:val="single" w:sz="8" w:space="0" w:color="auto"/>
            </w:tcBorders>
            <w:shd w:val="clear" w:color="000000" w:fill="8EA9DB"/>
            <w:noWrap/>
            <w:vAlign w:val="center"/>
          </w:tcPr>
          <w:p w14:paraId="3EFA3D6F" w14:textId="087A47E5"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4,33</w:t>
            </w:r>
          </w:p>
        </w:tc>
        <w:tc>
          <w:tcPr>
            <w:tcW w:w="300" w:type="pct"/>
            <w:tcBorders>
              <w:top w:val="nil"/>
              <w:left w:val="nil"/>
              <w:bottom w:val="single" w:sz="8" w:space="0" w:color="auto"/>
              <w:right w:val="single" w:sz="8" w:space="0" w:color="auto"/>
            </w:tcBorders>
            <w:shd w:val="clear" w:color="000000" w:fill="8EA9DB"/>
            <w:noWrap/>
            <w:vAlign w:val="center"/>
          </w:tcPr>
          <w:p w14:paraId="2113AC22" w14:textId="5624D5BC"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4,54</w:t>
            </w:r>
          </w:p>
        </w:tc>
        <w:tc>
          <w:tcPr>
            <w:tcW w:w="300" w:type="pct"/>
            <w:tcBorders>
              <w:top w:val="nil"/>
              <w:left w:val="nil"/>
              <w:bottom w:val="single" w:sz="8" w:space="0" w:color="auto"/>
              <w:right w:val="single" w:sz="8" w:space="0" w:color="auto"/>
            </w:tcBorders>
            <w:shd w:val="clear" w:color="000000" w:fill="8EA9DB"/>
            <w:noWrap/>
            <w:vAlign w:val="center"/>
          </w:tcPr>
          <w:p w14:paraId="0ABF61E8" w14:textId="5E287A51"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4,76</w:t>
            </w:r>
          </w:p>
        </w:tc>
        <w:tc>
          <w:tcPr>
            <w:tcW w:w="300" w:type="pct"/>
            <w:tcBorders>
              <w:top w:val="nil"/>
              <w:left w:val="nil"/>
              <w:bottom w:val="single" w:sz="8" w:space="0" w:color="auto"/>
              <w:right w:val="single" w:sz="8" w:space="0" w:color="auto"/>
            </w:tcBorders>
            <w:shd w:val="clear" w:color="000000" w:fill="8EA9DB"/>
            <w:noWrap/>
            <w:vAlign w:val="center"/>
          </w:tcPr>
          <w:p w14:paraId="6B1BB4AE" w14:textId="51E95A47"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5,00</w:t>
            </w:r>
          </w:p>
        </w:tc>
      </w:tr>
      <w:tr w:rsidR="00A2789C" w:rsidRPr="00A2789C" w14:paraId="19BD6A8B" w14:textId="77777777" w:rsidTr="00A2789C">
        <w:trPr>
          <w:trHeight w:val="20"/>
        </w:trPr>
        <w:tc>
          <w:tcPr>
            <w:tcW w:w="1561" w:type="pct"/>
            <w:tcBorders>
              <w:top w:val="nil"/>
              <w:left w:val="single" w:sz="8" w:space="0" w:color="auto"/>
              <w:bottom w:val="single" w:sz="8" w:space="0" w:color="auto"/>
              <w:right w:val="single" w:sz="8" w:space="0" w:color="auto"/>
            </w:tcBorders>
            <w:shd w:val="clear" w:color="auto" w:fill="auto"/>
            <w:noWrap/>
            <w:vAlign w:val="center"/>
            <w:hideMark/>
          </w:tcPr>
          <w:p w14:paraId="238BE30F" w14:textId="77777777" w:rsidR="00A2789C" w:rsidRPr="00A2789C" w:rsidRDefault="00A2789C" w:rsidP="00A2789C">
            <w:pPr>
              <w:spacing w:after="0" w:line="240" w:lineRule="auto"/>
              <w:jc w:val="left"/>
              <w:rPr>
                <w:rFonts w:eastAsia="Times New Roman"/>
                <w:b/>
                <w:bCs/>
                <w:color w:val="000000"/>
                <w:sz w:val="18"/>
                <w:szCs w:val="18"/>
                <w:lang w:val="en-US"/>
              </w:rPr>
            </w:pPr>
            <w:r w:rsidRPr="00A2789C">
              <w:rPr>
                <w:rFonts w:eastAsia="Times New Roman"/>
                <w:b/>
                <w:bCs/>
                <w:color w:val="000000"/>
                <w:sz w:val="18"/>
                <w:szCs w:val="18"/>
                <w:lang w:val="en-US"/>
              </w:rPr>
              <w:t>Tarif maximal suportabil</w:t>
            </w:r>
          </w:p>
        </w:tc>
        <w:tc>
          <w:tcPr>
            <w:tcW w:w="438" w:type="pct"/>
            <w:vMerge w:val="restart"/>
            <w:tcBorders>
              <w:top w:val="nil"/>
              <w:left w:val="single" w:sz="8" w:space="0" w:color="auto"/>
              <w:bottom w:val="single" w:sz="8" w:space="0" w:color="000000"/>
              <w:right w:val="single" w:sz="8" w:space="0" w:color="auto"/>
            </w:tcBorders>
            <w:shd w:val="clear" w:color="auto" w:fill="auto"/>
            <w:vAlign w:val="center"/>
            <w:hideMark/>
          </w:tcPr>
          <w:p w14:paraId="4892819A" w14:textId="77777777" w:rsidR="00A2789C" w:rsidRPr="00A2789C" w:rsidRDefault="00A2789C" w:rsidP="00A2789C">
            <w:pPr>
              <w:spacing w:after="0" w:line="240" w:lineRule="auto"/>
              <w:jc w:val="center"/>
              <w:rPr>
                <w:rFonts w:eastAsia="Times New Roman"/>
                <w:color w:val="000000"/>
                <w:sz w:val="18"/>
                <w:szCs w:val="18"/>
                <w:lang w:val="en-US"/>
              </w:rPr>
            </w:pPr>
            <w:r w:rsidRPr="00A2789C">
              <w:rPr>
                <w:rFonts w:eastAsia="Times New Roman"/>
                <w:color w:val="000000"/>
                <w:sz w:val="18"/>
                <w:szCs w:val="18"/>
                <w:lang w:val="en-US"/>
              </w:rPr>
              <w:t>euro fara TVA/tona</w:t>
            </w:r>
          </w:p>
        </w:tc>
        <w:tc>
          <w:tcPr>
            <w:tcW w:w="300" w:type="pct"/>
            <w:tcBorders>
              <w:top w:val="nil"/>
              <w:left w:val="nil"/>
              <w:bottom w:val="single" w:sz="8" w:space="0" w:color="auto"/>
              <w:right w:val="single" w:sz="8" w:space="0" w:color="auto"/>
            </w:tcBorders>
            <w:shd w:val="pct12" w:color="000000" w:fill="D8D8D8"/>
            <w:noWrap/>
            <w:vAlign w:val="center"/>
          </w:tcPr>
          <w:p w14:paraId="3782D1E7" w14:textId="0039425E"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30BB6668" w14:textId="2FB3CB31"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2054754E" w14:textId="1F86F5B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6324FCC9" w14:textId="178E1AD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1D02A7DA" w14:textId="41A89960"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09EE2134" w14:textId="7C10C798"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0F7C748D" w14:textId="2AC61C9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34900297" w14:textId="0D447965"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13C02BA2" w14:textId="16F1E0A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c>
          <w:tcPr>
            <w:tcW w:w="300" w:type="pct"/>
            <w:tcBorders>
              <w:top w:val="nil"/>
              <w:left w:val="nil"/>
              <w:bottom w:val="single" w:sz="8" w:space="0" w:color="auto"/>
              <w:right w:val="single" w:sz="8" w:space="0" w:color="auto"/>
            </w:tcBorders>
            <w:shd w:val="pct12" w:color="000000" w:fill="D8D8D8"/>
            <w:noWrap/>
            <w:vAlign w:val="center"/>
          </w:tcPr>
          <w:p w14:paraId="4E5691FC" w14:textId="5844FD2D" w:rsidR="00A2789C" w:rsidRPr="00A2789C" w:rsidRDefault="00A2789C" w:rsidP="00A2789C">
            <w:pPr>
              <w:spacing w:after="0" w:line="240" w:lineRule="auto"/>
              <w:jc w:val="right"/>
              <w:rPr>
                <w:rFonts w:eastAsia="Times New Roman"/>
                <w:color w:val="000000"/>
                <w:sz w:val="18"/>
                <w:szCs w:val="18"/>
                <w:lang w:val="en-US"/>
              </w:rPr>
            </w:pPr>
            <w:r w:rsidRPr="00A2789C">
              <w:rPr>
                <w:color w:val="000000"/>
                <w:sz w:val="18"/>
                <w:szCs w:val="18"/>
              </w:rPr>
              <w:t> </w:t>
            </w:r>
          </w:p>
        </w:tc>
      </w:tr>
      <w:tr w:rsidR="00A2789C" w:rsidRPr="00A2789C" w14:paraId="56F6BAF6"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FFFF00"/>
            <w:noWrap/>
            <w:vAlign w:val="center"/>
            <w:hideMark/>
          </w:tcPr>
          <w:p w14:paraId="12AD265F"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-în mediul urban</w:t>
            </w:r>
          </w:p>
        </w:tc>
        <w:tc>
          <w:tcPr>
            <w:tcW w:w="438" w:type="pct"/>
            <w:vMerge/>
            <w:tcBorders>
              <w:top w:val="nil"/>
              <w:left w:val="single" w:sz="8" w:space="0" w:color="auto"/>
              <w:bottom w:val="single" w:sz="8" w:space="0" w:color="000000"/>
              <w:right w:val="single" w:sz="8" w:space="0" w:color="auto"/>
            </w:tcBorders>
            <w:vAlign w:val="center"/>
            <w:hideMark/>
          </w:tcPr>
          <w:p w14:paraId="17A5D61E" w14:textId="77777777" w:rsidR="00A2789C" w:rsidRPr="00A2789C" w:rsidRDefault="00A2789C" w:rsidP="00A2789C">
            <w:pPr>
              <w:spacing w:after="0" w:line="240" w:lineRule="auto"/>
              <w:jc w:val="left"/>
              <w:rPr>
                <w:rFonts w:eastAsia="Times New Roman"/>
                <w:color w:val="000000"/>
                <w:sz w:val="18"/>
                <w:szCs w:val="18"/>
                <w:lang w:val="en-US"/>
              </w:rPr>
            </w:pPr>
          </w:p>
        </w:tc>
        <w:tc>
          <w:tcPr>
            <w:tcW w:w="300" w:type="pct"/>
            <w:tcBorders>
              <w:top w:val="nil"/>
              <w:left w:val="nil"/>
              <w:bottom w:val="single" w:sz="8" w:space="0" w:color="auto"/>
              <w:right w:val="single" w:sz="8" w:space="0" w:color="auto"/>
            </w:tcBorders>
            <w:shd w:val="clear" w:color="000000" w:fill="FFFF00"/>
            <w:noWrap/>
            <w:vAlign w:val="center"/>
          </w:tcPr>
          <w:p w14:paraId="5013FAF0" w14:textId="69B18741"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287,12</w:t>
            </w:r>
          </w:p>
        </w:tc>
        <w:tc>
          <w:tcPr>
            <w:tcW w:w="300" w:type="pct"/>
            <w:tcBorders>
              <w:top w:val="nil"/>
              <w:left w:val="nil"/>
              <w:bottom w:val="single" w:sz="8" w:space="0" w:color="auto"/>
              <w:right w:val="single" w:sz="8" w:space="0" w:color="auto"/>
            </w:tcBorders>
            <w:shd w:val="clear" w:color="000000" w:fill="FFFF00"/>
            <w:noWrap/>
            <w:vAlign w:val="center"/>
          </w:tcPr>
          <w:p w14:paraId="298EB250" w14:textId="5A9EB5A2"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301,26</w:t>
            </w:r>
          </w:p>
        </w:tc>
        <w:tc>
          <w:tcPr>
            <w:tcW w:w="300" w:type="pct"/>
            <w:tcBorders>
              <w:top w:val="nil"/>
              <w:left w:val="nil"/>
              <w:bottom w:val="single" w:sz="8" w:space="0" w:color="auto"/>
              <w:right w:val="single" w:sz="8" w:space="0" w:color="auto"/>
            </w:tcBorders>
            <w:shd w:val="clear" w:color="000000" w:fill="FFFF00"/>
            <w:noWrap/>
            <w:vAlign w:val="center"/>
          </w:tcPr>
          <w:p w14:paraId="625B7AD5" w14:textId="15AAECB5"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315,95</w:t>
            </w:r>
          </w:p>
        </w:tc>
        <w:tc>
          <w:tcPr>
            <w:tcW w:w="300" w:type="pct"/>
            <w:tcBorders>
              <w:top w:val="nil"/>
              <w:left w:val="nil"/>
              <w:bottom w:val="single" w:sz="8" w:space="0" w:color="auto"/>
              <w:right w:val="single" w:sz="8" w:space="0" w:color="auto"/>
            </w:tcBorders>
            <w:shd w:val="clear" w:color="000000" w:fill="FFFF00"/>
            <w:noWrap/>
            <w:vAlign w:val="center"/>
          </w:tcPr>
          <w:p w14:paraId="6A841A10" w14:textId="5947A1F6"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331,40</w:t>
            </w:r>
          </w:p>
        </w:tc>
        <w:tc>
          <w:tcPr>
            <w:tcW w:w="300" w:type="pct"/>
            <w:tcBorders>
              <w:top w:val="nil"/>
              <w:left w:val="nil"/>
              <w:bottom w:val="single" w:sz="8" w:space="0" w:color="auto"/>
              <w:right w:val="single" w:sz="8" w:space="0" w:color="auto"/>
            </w:tcBorders>
            <w:shd w:val="clear" w:color="000000" w:fill="FFFF00"/>
            <w:noWrap/>
            <w:vAlign w:val="center"/>
          </w:tcPr>
          <w:p w14:paraId="68E8CC19" w14:textId="2C1D3BC7"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347,62</w:t>
            </w:r>
          </w:p>
        </w:tc>
        <w:tc>
          <w:tcPr>
            <w:tcW w:w="300" w:type="pct"/>
            <w:tcBorders>
              <w:top w:val="nil"/>
              <w:left w:val="nil"/>
              <w:bottom w:val="single" w:sz="8" w:space="0" w:color="auto"/>
              <w:right w:val="single" w:sz="8" w:space="0" w:color="auto"/>
            </w:tcBorders>
            <w:shd w:val="clear" w:color="000000" w:fill="FFFF00"/>
            <w:noWrap/>
            <w:vAlign w:val="center"/>
          </w:tcPr>
          <w:p w14:paraId="45EAD7B0" w14:textId="788AF9DC"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364,71</w:t>
            </w:r>
          </w:p>
        </w:tc>
        <w:tc>
          <w:tcPr>
            <w:tcW w:w="300" w:type="pct"/>
            <w:tcBorders>
              <w:top w:val="nil"/>
              <w:left w:val="nil"/>
              <w:bottom w:val="single" w:sz="8" w:space="0" w:color="auto"/>
              <w:right w:val="single" w:sz="8" w:space="0" w:color="auto"/>
            </w:tcBorders>
            <w:shd w:val="clear" w:color="000000" w:fill="FFFF00"/>
            <w:noWrap/>
            <w:vAlign w:val="center"/>
          </w:tcPr>
          <w:p w14:paraId="5D615766" w14:textId="06A07273"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382,68</w:t>
            </w:r>
          </w:p>
        </w:tc>
        <w:tc>
          <w:tcPr>
            <w:tcW w:w="300" w:type="pct"/>
            <w:tcBorders>
              <w:top w:val="nil"/>
              <w:left w:val="nil"/>
              <w:bottom w:val="single" w:sz="8" w:space="0" w:color="auto"/>
              <w:right w:val="single" w:sz="8" w:space="0" w:color="auto"/>
            </w:tcBorders>
            <w:shd w:val="clear" w:color="000000" w:fill="FFFF00"/>
            <w:noWrap/>
            <w:vAlign w:val="center"/>
          </w:tcPr>
          <w:p w14:paraId="7A62C36F" w14:textId="54534D43"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401,32</w:t>
            </w:r>
          </w:p>
        </w:tc>
        <w:tc>
          <w:tcPr>
            <w:tcW w:w="300" w:type="pct"/>
            <w:tcBorders>
              <w:top w:val="nil"/>
              <w:left w:val="nil"/>
              <w:bottom w:val="single" w:sz="8" w:space="0" w:color="auto"/>
              <w:right w:val="single" w:sz="8" w:space="0" w:color="auto"/>
            </w:tcBorders>
            <w:shd w:val="clear" w:color="000000" w:fill="FFFF00"/>
            <w:noWrap/>
            <w:vAlign w:val="center"/>
          </w:tcPr>
          <w:p w14:paraId="39F0824B" w14:textId="1AC7F8FB"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421,04</w:t>
            </w:r>
          </w:p>
        </w:tc>
        <w:tc>
          <w:tcPr>
            <w:tcW w:w="300" w:type="pct"/>
            <w:tcBorders>
              <w:top w:val="nil"/>
              <w:left w:val="nil"/>
              <w:bottom w:val="single" w:sz="8" w:space="0" w:color="auto"/>
              <w:right w:val="single" w:sz="8" w:space="0" w:color="auto"/>
            </w:tcBorders>
            <w:shd w:val="clear" w:color="000000" w:fill="FFFF00"/>
            <w:noWrap/>
            <w:vAlign w:val="center"/>
          </w:tcPr>
          <w:p w14:paraId="5AC35295" w14:textId="04A76F68"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441,64</w:t>
            </w:r>
          </w:p>
        </w:tc>
      </w:tr>
      <w:tr w:rsidR="00A2789C" w:rsidRPr="00A2789C" w14:paraId="5A0D5F1E" w14:textId="77777777" w:rsidTr="00333E67">
        <w:trPr>
          <w:trHeight w:val="20"/>
        </w:trPr>
        <w:tc>
          <w:tcPr>
            <w:tcW w:w="1561" w:type="pct"/>
            <w:tcBorders>
              <w:top w:val="nil"/>
              <w:left w:val="single" w:sz="8" w:space="0" w:color="auto"/>
              <w:bottom w:val="single" w:sz="8" w:space="0" w:color="auto"/>
              <w:right w:val="single" w:sz="8" w:space="0" w:color="auto"/>
            </w:tcBorders>
            <w:shd w:val="clear" w:color="000000" w:fill="8EA9DB"/>
            <w:noWrap/>
            <w:vAlign w:val="center"/>
            <w:hideMark/>
          </w:tcPr>
          <w:p w14:paraId="526F4516" w14:textId="77777777" w:rsidR="00A2789C" w:rsidRPr="00A2789C" w:rsidRDefault="00A2789C" w:rsidP="00A2789C">
            <w:pPr>
              <w:spacing w:after="0" w:line="240" w:lineRule="auto"/>
              <w:jc w:val="right"/>
              <w:rPr>
                <w:rFonts w:eastAsia="Times New Roman"/>
                <w:b/>
                <w:bCs/>
                <w:color w:val="000000"/>
                <w:sz w:val="18"/>
                <w:szCs w:val="18"/>
                <w:lang w:val="en-US"/>
              </w:rPr>
            </w:pPr>
            <w:r w:rsidRPr="00A2789C">
              <w:rPr>
                <w:rFonts w:eastAsia="Times New Roman"/>
                <w:b/>
                <w:bCs/>
                <w:color w:val="000000"/>
                <w:sz w:val="18"/>
                <w:szCs w:val="18"/>
                <w:lang w:val="en-US"/>
              </w:rPr>
              <w:t>-în mediul rural</w:t>
            </w:r>
          </w:p>
        </w:tc>
        <w:tc>
          <w:tcPr>
            <w:tcW w:w="438" w:type="pct"/>
            <w:vMerge/>
            <w:tcBorders>
              <w:top w:val="nil"/>
              <w:left w:val="single" w:sz="8" w:space="0" w:color="auto"/>
              <w:bottom w:val="single" w:sz="8" w:space="0" w:color="000000"/>
              <w:right w:val="single" w:sz="8" w:space="0" w:color="auto"/>
            </w:tcBorders>
            <w:vAlign w:val="center"/>
            <w:hideMark/>
          </w:tcPr>
          <w:p w14:paraId="11BA2F0B" w14:textId="77777777" w:rsidR="00A2789C" w:rsidRPr="00A2789C" w:rsidRDefault="00A2789C" w:rsidP="00A2789C">
            <w:pPr>
              <w:spacing w:after="0" w:line="240" w:lineRule="auto"/>
              <w:jc w:val="left"/>
              <w:rPr>
                <w:rFonts w:eastAsia="Times New Roman"/>
                <w:color w:val="000000"/>
                <w:sz w:val="18"/>
                <w:szCs w:val="18"/>
                <w:lang w:val="en-US"/>
              </w:rPr>
            </w:pPr>
          </w:p>
        </w:tc>
        <w:tc>
          <w:tcPr>
            <w:tcW w:w="300" w:type="pct"/>
            <w:tcBorders>
              <w:top w:val="nil"/>
              <w:left w:val="nil"/>
              <w:bottom w:val="single" w:sz="8" w:space="0" w:color="auto"/>
              <w:right w:val="single" w:sz="8" w:space="0" w:color="auto"/>
            </w:tcBorders>
            <w:shd w:val="clear" w:color="000000" w:fill="8EA9DB"/>
            <w:noWrap/>
            <w:vAlign w:val="center"/>
          </w:tcPr>
          <w:p w14:paraId="2EAB6881" w14:textId="2669A16E"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312,36</w:t>
            </w:r>
          </w:p>
        </w:tc>
        <w:tc>
          <w:tcPr>
            <w:tcW w:w="300" w:type="pct"/>
            <w:tcBorders>
              <w:top w:val="nil"/>
              <w:left w:val="nil"/>
              <w:bottom w:val="single" w:sz="8" w:space="0" w:color="auto"/>
              <w:right w:val="single" w:sz="8" w:space="0" w:color="auto"/>
            </w:tcBorders>
            <w:shd w:val="clear" w:color="000000" w:fill="8EA9DB"/>
            <w:noWrap/>
            <w:vAlign w:val="center"/>
          </w:tcPr>
          <w:p w14:paraId="00D4D67D" w14:textId="3D62B8BA"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327,75</w:t>
            </w:r>
          </w:p>
        </w:tc>
        <w:tc>
          <w:tcPr>
            <w:tcW w:w="300" w:type="pct"/>
            <w:tcBorders>
              <w:top w:val="nil"/>
              <w:left w:val="nil"/>
              <w:bottom w:val="single" w:sz="8" w:space="0" w:color="auto"/>
              <w:right w:val="single" w:sz="8" w:space="0" w:color="auto"/>
            </w:tcBorders>
            <w:shd w:val="clear" w:color="000000" w:fill="8EA9DB"/>
            <w:noWrap/>
            <w:vAlign w:val="center"/>
          </w:tcPr>
          <w:p w14:paraId="003520AD" w14:textId="0F558127"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343,71</w:t>
            </w:r>
          </w:p>
        </w:tc>
        <w:tc>
          <w:tcPr>
            <w:tcW w:w="300" w:type="pct"/>
            <w:tcBorders>
              <w:top w:val="nil"/>
              <w:left w:val="nil"/>
              <w:bottom w:val="single" w:sz="8" w:space="0" w:color="auto"/>
              <w:right w:val="single" w:sz="8" w:space="0" w:color="auto"/>
            </w:tcBorders>
            <w:shd w:val="clear" w:color="000000" w:fill="8EA9DB"/>
            <w:noWrap/>
            <w:vAlign w:val="center"/>
          </w:tcPr>
          <w:p w14:paraId="11334739" w14:textId="5E4876E1"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360,64</w:t>
            </w:r>
          </w:p>
        </w:tc>
        <w:tc>
          <w:tcPr>
            <w:tcW w:w="300" w:type="pct"/>
            <w:tcBorders>
              <w:top w:val="nil"/>
              <w:left w:val="nil"/>
              <w:bottom w:val="single" w:sz="8" w:space="0" w:color="auto"/>
              <w:right w:val="single" w:sz="8" w:space="0" w:color="auto"/>
            </w:tcBorders>
            <w:shd w:val="clear" w:color="000000" w:fill="8EA9DB"/>
            <w:noWrap/>
            <w:vAlign w:val="center"/>
          </w:tcPr>
          <w:p w14:paraId="7740016C" w14:textId="1D057B0B"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378,34</w:t>
            </w:r>
          </w:p>
        </w:tc>
        <w:tc>
          <w:tcPr>
            <w:tcW w:w="300" w:type="pct"/>
            <w:tcBorders>
              <w:top w:val="nil"/>
              <w:left w:val="nil"/>
              <w:bottom w:val="single" w:sz="8" w:space="0" w:color="auto"/>
              <w:right w:val="single" w:sz="8" w:space="0" w:color="auto"/>
            </w:tcBorders>
            <w:shd w:val="clear" w:color="000000" w:fill="8EA9DB"/>
            <w:noWrap/>
            <w:vAlign w:val="center"/>
          </w:tcPr>
          <w:p w14:paraId="6D838B03" w14:textId="764E1EA6"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396,99</w:t>
            </w:r>
          </w:p>
        </w:tc>
        <w:tc>
          <w:tcPr>
            <w:tcW w:w="300" w:type="pct"/>
            <w:tcBorders>
              <w:top w:val="nil"/>
              <w:left w:val="nil"/>
              <w:bottom w:val="single" w:sz="8" w:space="0" w:color="auto"/>
              <w:right w:val="single" w:sz="8" w:space="0" w:color="auto"/>
            </w:tcBorders>
            <w:shd w:val="clear" w:color="000000" w:fill="8EA9DB"/>
            <w:noWrap/>
            <w:vAlign w:val="center"/>
          </w:tcPr>
          <w:p w14:paraId="6A78D8D0" w14:textId="2DFAB55A"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416,42</w:t>
            </w:r>
          </w:p>
        </w:tc>
        <w:tc>
          <w:tcPr>
            <w:tcW w:w="300" w:type="pct"/>
            <w:tcBorders>
              <w:top w:val="nil"/>
              <w:left w:val="nil"/>
              <w:bottom w:val="single" w:sz="8" w:space="0" w:color="auto"/>
              <w:right w:val="single" w:sz="8" w:space="0" w:color="auto"/>
            </w:tcBorders>
            <w:shd w:val="clear" w:color="000000" w:fill="8EA9DB"/>
            <w:noWrap/>
            <w:vAlign w:val="center"/>
          </w:tcPr>
          <w:p w14:paraId="3922A4F7" w14:textId="060BF8AB"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436,81</w:t>
            </w:r>
          </w:p>
        </w:tc>
        <w:tc>
          <w:tcPr>
            <w:tcW w:w="300" w:type="pct"/>
            <w:tcBorders>
              <w:top w:val="nil"/>
              <w:left w:val="nil"/>
              <w:bottom w:val="single" w:sz="8" w:space="0" w:color="auto"/>
              <w:right w:val="single" w:sz="8" w:space="0" w:color="auto"/>
            </w:tcBorders>
            <w:shd w:val="clear" w:color="000000" w:fill="8EA9DB"/>
            <w:noWrap/>
            <w:vAlign w:val="center"/>
          </w:tcPr>
          <w:p w14:paraId="011F65CF" w14:textId="144F69BA"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458,16</w:t>
            </w:r>
          </w:p>
        </w:tc>
        <w:tc>
          <w:tcPr>
            <w:tcW w:w="300" w:type="pct"/>
            <w:tcBorders>
              <w:top w:val="nil"/>
              <w:left w:val="nil"/>
              <w:bottom w:val="single" w:sz="8" w:space="0" w:color="auto"/>
              <w:right w:val="single" w:sz="8" w:space="0" w:color="auto"/>
            </w:tcBorders>
            <w:shd w:val="clear" w:color="000000" w:fill="8EA9DB"/>
            <w:noWrap/>
            <w:vAlign w:val="center"/>
          </w:tcPr>
          <w:p w14:paraId="2C917404" w14:textId="4597C17D" w:rsidR="00A2789C" w:rsidRPr="00A2789C" w:rsidRDefault="00A2789C" w:rsidP="00A2789C">
            <w:pPr>
              <w:spacing w:after="0" w:line="240" w:lineRule="auto"/>
              <w:jc w:val="right"/>
              <w:rPr>
                <w:rFonts w:eastAsia="Times New Roman"/>
                <w:b/>
                <w:bCs/>
                <w:color w:val="000000"/>
                <w:sz w:val="18"/>
                <w:szCs w:val="18"/>
                <w:lang w:val="en-US"/>
              </w:rPr>
            </w:pPr>
            <w:r w:rsidRPr="00A2789C">
              <w:rPr>
                <w:b/>
                <w:bCs/>
                <w:color w:val="000000"/>
                <w:sz w:val="18"/>
                <w:szCs w:val="18"/>
              </w:rPr>
              <w:t>480,47</w:t>
            </w:r>
          </w:p>
        </w:tc>
      </w:tr>
    </w:tbl>
    <w:p w14:paraId="48E3D312" w14:textId="77777777" w:rsidR="00267468" w:rsidRPr="00871741" w:rsidRDefault="00267468" w:rsidP="00871741">
      <w:pPr>
        <w:rPr>
          <w:lang w:eastAsia="ja-JP"/>
        </w:rPr>
      </w:pPr>
    </w:p>
    <w:p w14:paraId="09559755" w14:textId="0AD5BD47" w:rsidR="00D65FEE" w:rsidRDefault="00D65FEE" w:rsidP="004D73D6">
      <w:pPr>
        <w:spacing w:after="0"/>
      </w:pPr>
    </w:p>
    <w:p w14:paraId="44CAF268" w14:textId="69E6A5BC" w:rsidR="00871741" w:rsidRDefault="00871741" w:rsidP="004D73D6">
      <w:pPr>
        <w:spacing w:after="0"/>
      </w:pPr>
    </w:p>
    <w:p w14:paraId="50710885" w14:textId="1B60AD63" w:rsidR="00A2789C" w:rsidRDefault="00A2789C" w:rsidP="004D73D6">
      <w:pPr>
        <w:spacing w:after="0"/>
      </w:pPr>
    </w:p>
    <w:p w14:paraId="66E864FC" w14:textId="7C771652" w:rsidR="00A2789C" w:rsidRDefault="00A2789C" w:rsidP="004D73D6">
      <w:pPr>
        <w:spacing w:after="0"/>
      </w:pPr>
    </w:p>
    <w:p w14:paraId="7FA054E0" w14:textId="44E516C7" w:rsidR="00A2789C" w:rsidRDefault="00A2789C" w:rsidP="004D73D6">
      <w:pPr>
        <w:spacing w:after="0"/>
      </w:pPr>
    </w:p>
    <w:p w14:paraId="23A79E72" w14:textId="70764032" w:rsidR="00A2789C" w:rsidRDefault="00A2789C" w:rsidP="004D73D6">
      <w:pPr>
        <w:spacing w:after="0"/>
      </w:pPr>
    </w:p>
    <w:p w14:paraId="0389B4A1" w14:textId="54E33EB5" w:rsidR="00A2789C" w:rsidRDefault="00A2789C" w:rsidP="004D73D6">
      <w:pPr>
        <w:spacing w:after="0"/>
      </w:pPr>
    </w:p>
    <w:p w14:paraId="2CE984C4" w14:textId="159712F8" w:rsidR="00A2789C" w:rsidRDefault="00A2789C" w:rsidP="004D73D6">
      <w:pPr>
        <w:spacing w:after="0"/>
      </w:pPr>
    </w:p>
    <w:tbl>
      <w:tblPr>
        <w:tblW w:w="5000" w:type="pct"/>
        <w:tblLook w:val="04A0" w:firstRow="1" w:lastRow="0" w:firstColumn="1" w:lastColumn="0" w:noHBand="0" w:noVBand="1"/>
      </w:tblPr>
      <w:tblGrid>
        <w:gridCol w:w="3211"/>
        <w:gridCol w:w="888"/>
        <w:gridCol w:w="884"/>
        <w:gridCol w:w="884"/>
        <w:gridCol w:w="884"/>
        <w:gridCol w:w="884"/>
        <w:gridCol w:w="884"/>
        <w:gridCol w:w="884"/>
        <w:gridCol w:w="884"/>
        <w:gridCol w:w="884"/>
        <w:gridCol w:w="884"/>
        <w:gridCol w:w="885"/>
      </w:tblGrid>
      <w:tr w:rsidR="00A2789C" w:rsidRPr="00A2789C" w14:paraId="25A33D15" w14:textId="77777777" w:rsidTr="00A2789C">
        <w:trPr>
          <w:trHeight w:val="20"/>
        </w:trPr>
        <w:tc>
          <w:tcPr>
            <w:tcW w:w="1243" w:type="pct"/>
            <w:tcBorders>
              <w:top w:val="single" w:sz="8" w:space="0" w:color="auto"/>
              <w:left w:val="single" w:sz="8" w:space="0" w:color="auto"/>
              <w:bottom w:val="single" w:sz="8" w:space="0" w:color="auto"/>
              <w:right w:val="single" w:sz="8" w:space="0" w:color="auto"/>
            </w:tcBorders>
            <w:shd w:val="clear" w:color="000000" w:fill="A9D08E"/>
            <w:noWrap/>
            <w:vAlign w:val="center"/>
            <w:hideMark/>
          </w:tcPr>
          <w:p w14:paraId="16573892" w14:textId="77777777" w:rsidR="00A2789C" w:rsidRPr="00A2789C" w:rsidRDefault="00A2789C" w:rsidP="00A2789C">
            <w:pPr>
              <w:spacing w:after="0" w:line="240" w:lineRule="auto"/>
              <w:jc w:val="left"/>
              <w:rPr>
                <w:rFonts w:eastAsia="Times New Roman"/>
                <w:b/>
                <w:bCs/>
                <w:color w:val="000000"/>
                <w:sz w:val="16"/>
                <w:szCs w:val="16"/>
                <w:lang w:eastAsia="ro-RO"/>
              </w:rPr>
            </w:pPr>
            <w:r w:rsidRPr="00A2789C">
              <w:rPr>
                <w:rFonts w:eastAsia="Times New Roman"/>
                <w:b/>
                <w:bCs/>
                <w:color w:val="000000"/>
                <w:sz w:val="16"/>
                <w:szCs w:val="16"/>
                <w:lang w:val="en-US" w:eastAsia="ro-RO"/>
              </w:rPr>
              <w:lastRenderedPageBreak/>
              <w:t>Denumire Indicator</w:t>
            </w:r>
          </w:p>
        </w:tc>
        <w:tc>
          <w:tcPr>
            <w:tcW w:w="317" w:type="pct"/>
            <w:tcBorders>
              <w:top w:val="single" w:sz="8" w:space="0" w:color="auto"/>
              <w:left w:val="nil"/>
              <w:bottom w:val="single" w:sz="8" w:space="0" w:color="auto"/>
              <w:right w:val="single" w:sz="8" w:space="0" w:color="auto"/>
            </w:tcBorders>
            <w:shd w:val="clear" w:color="000000" w:fill="A9D08E"/>
            <w:noWrap/>
            <w:vAlign w:val="center"/>
            <w:hideMark/>
          </w:tcPr>
          <w:p w14:paraId="2B21F2CF" w14:textId="77777777" w:rsidR="00A2789C" w:rsidRPr="00A2789C" w:rsidRDefault="00A2789C" w:rsidP="00A2789C">
            <w:pPr>
              <w:spacing w:after="0" w:line="240" w:lineRule="auto"/>
              <w:jc w:val="center"/>
              <w:rPr>
                <w:rFonts w:eastAsia="Times New Roman"/>
                <w:b/>
                <w:bCs/>
                <w:color w:val="000000"/>
                <w:sz w:val="16"/>
                <w:szCs w:val="16"/>
                <w:lang w:eastAsia="ro-RO"/>
              </w:rPr>
            </w:pPr>
            <w:r w:rsidRPr="00A2789C">
              <w:rPr>
                <w:rFonts w:eastAsia="Times New Roman"/>
                <w:b/>
                <w:bCs/>
                <w:color w:val="000000"/>
                <w:sz w:val="16"/>
                <w:szCs w:val="16"/>
                <w:lang w:val="en-US" w:eastAsia="ro-RO"/>
              </w:rPr>
              <w:t>UM</w:t>
            </w:r>
          </w:p>
        </w:tc>
        <w:tc>
          <w:tcPr>
            <w:tcW w:w="344" w:type="pct"/>
            <w:tcBorders>
              <w:top w:val="single" w:sz="8" w:space="0" w:color="auto"/>
              <w:left w:val="nil"/>
              <w:bottom w:val="single" w:sz="8" w:space="0" w:color="auto"/>
              <w:right w:val="single" w:sz="8" w:space="0" w:color="auto"/>
            </w:tcBorders>
            <w:shd w:val="clear" w:color="000000" w:fill="A9D08E"/>
            <w:noWrap/>
            <w:vAlign w:val="center"/>
            <w:hideMark/>
          </w:tcPr>
          <w:p w14:paraId="506CCAC3" w14:textId="77777777" w:rsidR="00A2789C" w:rsidRPr="00A2789C" w:rsidRDefault="00A2789C" w:rsidP="00A2789C">
            <w:pPr>
              <w:spacing w:after="0" w:line="240" w:lineRule="auto"/>
              <w:jc w:val="center"/>
              <w:rPr>
                <w:rFonts w:eastAsia="Times New Roman"/>
                <w:b/>
                <w:bCs/>
                <w:color w:val="000000"/>
                <w:sz w:val="16"/>
                <w:szCs w:val="16"/>
                <w:lang w:eastAsia="ro-RO"/>
              </w:rPr>
            </w:pPr>
            <w:r w:rsidRPr="00A2789C">
              <w:rPr>
                <w:rFonts w:eastAsia="Times New Roman"/>
                <w:b/>
                <w:bCs/>
                <w:color w:val="000000"/>
                <w:sz w:val="16"/>
                <w:szCs w:val="16"/>
                <w:lang w:eastAsia="ro-RO"/>
              </w:rPr>
              <w:t>2041</w:t>
            </w:r>
          </w:p>
        </w:tc>
        <w:tc>
          <w:tcPr>
            <w:tcW w:w="344" w:type="pct"/>
            <w:tcBorders>
              <w:top w:val="single" w:sz="8" w:space="0" w:color="auto"/>
              <w:left w:val="nil"/>
              <w:bottom w:val="single" w:sz="8" w:space="0" w:color="auto"/>
              <w:right w:val="single" w:sz="8" w:space="0" w:color="auto"/>
            </w:tcBorders>
            <w:shd w:val="clear" w:color="000000" w:fill="A9D08E"/>
            <w:noWrap/>
            <w:vAlign w:val="center"/>
            <w:hideMark/>
          </w:tcPr>
          <w:p w14:paraId="78AB7354" w14:textId="77777777" w:rsidR="00A2789C" w:rsidRPr="00A2789C" w:rsidRDefault="00A2789C" w:rsidP="00A2789C">
            <w:pPr>
              <w:spacing w:after="0" w:line="240" w:lineRule="auto"/>
              <w:jc w:val="center"/>
              <w:rPr>
                <w:rFonts w:eastAsia="Times New Roman"/>
                <w:b/>
                <w:bCs/>
                <w:color w:val="000000"/>
                <w:sz w:val="16"/>
                <w:szCs w:val="16"/>
                <w:lang w:eastAsia="ro-RO"/>
              </w:rPr>
            </w:pPr>
            <w:r w:rsidRPr="00A2789C">
              <w:rPr>
                <w:rFonts w:eastAsia="Times New Roman"/>
                <w:b/>
                <w:bCs/>
                <w:color w:val="000000"/>
                <w:sz w:val="16"/>
                <w:szCs w:val="16"/>
                <w:lang w:eastAsia="ro-RO"/>
              </w:rPr>
              <w:t>2042</w:t>
            </w:r>
          </w:p>
        </w:tc>
        <w:tc>
          <w:tcPr>
            <w:tcW w:w="344" w:type="pct"/>
            <w:tcBorders>
              <w:top w:val="single" w:sz="8" w:space="0" w:color="auto"/>
              <w:left w:val="nil"/>
              <w:bottom w:val="single" w:sz="8" w:space="0" w:color="auto"/>
              <w:right w:val="single" w:sz="8" w:space="0" w:color="auto"/>
            </w:tcBorders>
            <w:shd w:val="clear" w:color="000000" w:fill="A9D08E"/>
            <w:noWrap/>
            <w:vAlign w:val="center"/>
            <w:hideMark/>
          </w:tcPr>
          <w:p w14:paraId="64744B35" w14:textId="77777777" w:rsidR="00A2789C" w:rsidRPr="00A2789C" w:rsidRDefault="00A2789C" w:rsidP="00A2789C">
            <w:pPr>
              <w:spacing w:after="0" w:line="240" w:lineRule="auto"/>
              <w:jc w:val="center"/>
              <w:rPr>
                <w:rFonts w:eastAsia="Times New Roman"/>
                <w:b/>
                <w:bCs/>
                <w:color w:val="000000"/>
                <w:sz w:val="16"/>
                <w:szCs w:val="16"/>
                <w:lang w:eastAsia="ro-RO"/>
              </w:rPr>
            </w:pPr>
            <w:r w:rsidRPr="00A2789C">
              <w:rPr>
                <w:rFonts w:eastAsia="Times New Roman"/>
                <w:b/>
                <w:bCs/>
                <w:color w:val="000000"/>
                <w:sz w:val="16"/>
                <w:szCs w:val="16"/>
                <w:lang w:eastAsia="ro-RO"/>
              </w:rPr>
              <w:t>2043</w:t>
            </w:r>
          </w:p>
        </w:tc>
        <w:tc>
          <w:tcPr>
            <w:tcW w:w="344" w:type="pct"/>
            <w:tcBorders>
              <w:top w:val="single" w:sz="8" w:space="0" w:color="auto"/>
              <w:left w:val="nil"/>
              <w:bottom w:val="single" w:sz="8" w:space="0" w:color="auto"/>
              <w:right w:val="single" w:sz="8" w:space="0" w:color="auto"/>
            </w:tcBorders>
            <w:shd w:val="clear" w:color="000000" w:fill="A9D08E"/>
            <w:noWrap/>
            <w:vAlign w:val="center"/>
            <w:hideMark/>
          </w:tcPr>
          <w:p w14:paraId="5C762D75" w14:textId="77777777" w:rsidR="00A2789C" w:rsidRPr="00A2789C" w:rsidRDefault="00A2789C" w:rsidP="00A2789C">
            <w:pPr>
              <w:spacing w:after="0" w:line="240" w:lineRule="auto"/>
              <w:jc w:val="center"/>
              <w:rPr>
                <w:rFonts w:eastAsia="Times New Roman"/>
                <w:b/>
                <w:bCs/>
                <w:color w:val="000000"/>
                <w:sz w:val="16"/>
                <w:szCs w:val="16"/>
                <w:lang w:eastAsia="ro-RO"/>
              </w:rPr>
            </w:pPr>
            <w:r w:rsidRPr="00A2789C">
              <w:rPr>
                <w:rFonts w:eastAsia="Times New Roman"/>
                <w:b/>
                <w:bCs/>
                <w:color w:val="000000"/>
                <w:sz w:val="16"/>
                <w:szCs w:val="16"/>
                <w:lang w:eastAsia="ro-RO"/>
              </w:rPr>
              <w:t>2044</w:t>
            </w:r>
          </w:p>
        </w:tc>
        <w:tc>
          <w:tcPr>
            <w:tcW w:w="344" w:type="pct"/>
            <w:tcBorders>
              <w:top w:val="single" w:sz="8" w:space="0" w:color="auto"/>
              <w:left w:val="nil"/>
              <w:bottom w:val="single" w:sz="8" w:space="0" w:color="auto"/>
              <w:right w:val="single" w:sz="8" w:space="0" w:color="auto"/>
            </w:tcBorders>
            <w:shd w:val="clear" w:color="000000" w:fill="A9D08E"/>
            <w:noWrap/>
            <w:vAlign w:val="center"/>
            <w:hideMark/>
          </w:tcPr>
          <w:p w14:paraId="3CBACF59" w14:textId="77777777" w:rsidR="00A2789C" w:rsidRPr="00A2789C" w:rsidRDefault="00A2789C" w:rsidP="00A2789C">
            <w:pPr>
              <w:spacing w:after="0" w:line="240" w:lineRule="auto"/>
              <w:jc w:val="center"/>
              <w:rPr>
                <w:rFonts w:eastAsia="Times New Roman"/>
                <w:b/>
                <w:bCs/>
                <w:color w:val="000000"/>
                <w:sz w:val="16"/>
                <w:szCs w:val="16"/>
                <w:lang w:eastAsia="ro-RO"/>
              </w:rPr>
            </w:pPr>
            <w:r w:rsidRPr="00A2789C">
              <w:rPr>
                <w:rFonts w:eastAsia="Times New Roman"/>
                <w:b/>
                <w:bCs/>
                <w:color w:val="000000"/>
                <w:sz w:val="16"/>
                <w:szCs w:val="16"/>
                <w:lang w:eastAsia="ro-RO"/>
              </w:rPr>
              <w:t>2045</w:t>
            </w:r>
          </w:p>
        </w:tc>
        <w:tc>
          <w:tcPr>
            <w:tcW w:w="344" w:type="pct"/>
            <w:tcBorders>
              <w:top w:val="single" w:sz="8" w:space="0" w:color="auto"/>
              <w:left w:val="nil"/>
              <w:bottom w:val="single" w:sz="8" w:space="0" w:color="auto"/>
              <w:right w:val="single" w:sz="8" w:space="0" w:color="auto"/>
            </w:tcBorders>
            <w:shd w:val="clear" w:color="000000" w:fill="A9D08E"/>
            <w:noWrap/>
            <w:vAlign w:val="center"/>
            <w:hideMark/>
          </w:tcPr>
          <w:p w14:paraId="65B16E1C" w14:textId="77777777" w:rsidR="00A2789C" w:rsidRPr="00A2789C" w:rsidRDefault="00A2789C" w:rsidP="00A2789C">
            <w:pPr>
              <w:spacing w:after="0" w:line="240" w:lineRule="auto"/>
              <w:jc w:val="center"/>
              <w:rPr>
                <w:rFonts w:eastAsia="Times New Roman"/>
                <w:b/>
                <w:bCs/>
                <w:color w:val="000000"/>
                <w:sz w:val="16"/>
                <w:szCs w:val="16"/>
                <w:lang w:eastAsia="ro-RO"/>
              </w:rPr>
            </w:pPr>
            <w:r w:rsidRPr="00A2789C">
              <w:rPr>
                <w:rFonts w:eastAsia="Times New Roman"/>
                <w:b/>
                <w:bCs/>
                <w:color w:val="000000"/>
                <w:sz w:val="16"/>
                <w:szCs w:val="16"/>
                <w:lang w:eastAsia="ro-RO"/>
              </w:rPr>
              <w:t>2046</w:t>
            </w:r>
          </w:p>
        </w:tc>
        <w:tc>
          <w:tcPr>
            <w:tcW w:w="344" w:type="pct"/>
            <w:tcBorders>
              <w:top w:val="single" w:sz="8" w:space="0" w:color="auto"/>
              <w:left w:val="nil"/>
              <w:bottom w:val="single" w:sz="8" w:space="0" w:color="auto"/>
              <w:right w:val="single" w:sz="8" w:space="0" w:color="auto"/>
            </w:tcBorders>
            <w:shd w:val="clear" w:color="000000" w:fill="A9D08E"/>
            <w:noWrap/>
            <w:vAlign w:val="center"/>
            <w:hideMark/>
          </w:tcPr>
          <w:p w14:paraId="62DA0DC6" w14:textId="77777777" w:rsidR="00A2789C" w:rsidRPr="00A2789C" w:rsidRDefault="00A2789C" w:rsidP="00A2789C">
            <w:pPr>
              <w:spacing w:after="0" w:line="240" w:lineRule="auto"/>
              <w:jc w:val="center"/>
              <w:rPr>
                <w:rFonts w:eastAsia="Times New Roman"/>
                <w:b/>
                <w:bCs/>
                <w:color w:val="000000"/>
                <w:sz w:val="16"/>
                <w:szCs w:val="16"/>
                <w:lang w:eastAsia="ro-RO"/>
              </w:rPr>
            </w:pPr>
            <w:r w:rsidRPr="00A2789C">
              <w:rPr>
                <w:rFonts w:eastAsia="Times New Roman"/>
                <w:b/>
                <w:bCs/>
                <w:color w:val="000000"/>
                <w:sz w:val="16"/>
                <w:szCs w:val="16"/>
                <w:lang w:eastAsia="ro-RO"/>
              </w:rPr>
              <w:t>2047</w:t>
            </w:r>
          </w:p>
        </w:tc>
        <w:tc>
          <w:tcPr>
            <w:tcW w:w="344" w:type="pct"/>
            <w:tcBorders>
              <w:top w:val="single" w:sz="8" w:space="0" w:color="auto"/>
              <w:left w:val="nil"/>
              <w:bottom w:val="single" w:sz="8" w:space="0" w:color="auto"/>
              <w:right w:val="single" w:sz="8" w:space="0" w:color="auto"/>
            </w:tcBorders>
            <w:shd w:val="clear" w:color="000000" w:fill="A9D08E"/>
            <w:noWrap/>
            <w:vAlign w:val="center"/>
            <w:hideMark/>
          </w:tcPr>
          <w:p w14:paraId="624F4A75" w14:textId="77777777" w:rsidR="00A2789C" w:rsidRPr="00A2789C" w:rsidRDefault="00A2789C" w:rsidP="00A2789C">
            <w:pPr>
              <w:spacing w:after="0" w:line="240" w:lineRule="auto"/>
              <w:jc w:val="center"/>
              <w:rPr>
                <w:rFonts w:eastAsia="Times New Roman"/>
                <w:b/>
                <w:bCs/>
                <w:color w:val="000000"/>
                <w:sz w:val="16"/>
                <w:szCs w:val="16"/>
                <w:lang w:eastAsia="ro-RO"/>
              </w:rPr>
            </w:pPr>
            <w:r w:rsidRPr="00A2789C">
              <w:rPr>
                <w:rFonts w:eastAsia="Times New Roman"/>
                <w:b/>
                <w:bCs/>
                <w:color w:val="000000"/>
                <w:sz w:val="16"/>
                <w:szCs w:val="16"/>
                <w:lang w:eastAsia="ro-RO"/>
              </w:rPr>
              <w:t>2048</w:t>
            </w:r>
          </w:p>
        </w:tc>
        <w:tc>
          <w:tcPr>
            <w:tcW w:w="344" w:type="pct"/>
            <w:tcBorders>
              <w:top w:val="single" w:sz="8" w:space="0" w:color="auto"/>
              <w:left w:val="nil"/>
              <w:bottom w:val="single" w:sz="8" w:space="0" w:color="auto"/>
              <w:right w:val="single" w:sz="8" w:space="0" w:color="auto"/>
            </w:tcBorders>
            <w:shd w:val="clear" w:color="000000" w:fill="A9D08E"/>
            <w:noWrap/>
            <w:vAlign w:val="center"/>
            <w:hideMark/>
          </w:tcPr>
          <w:p w14:paraId="16E84911" w14:textId="77777777" w:rsidR="00A2789C" w:rsidRPr="00A2789C" w:rsidRDefault="00A2789C" w:rsidP="00A2789C">
            <w:pPr>
              <w:spacing w:after="0" w:line="240" w:lineRule="auto"/>
              <w:jc w:val="center"/>
              <w:rPr>
                <w:rFonts w:eastAsia="Times New Roman"/>
                <w:b/>
                <w:bCs/>
                <w:color w:val="000000"/>
                <w:sz w:val="16"/>
                <w:szCs w:val="16"/>
                <w:lang w:eastAsia="ro-RO"/>
              </w:rPr>
            </w:pPr>
            <w:r w:rsidRPr="00A2789C">
              <w:rPr>
                <w:rFonts w:eastAsia="Times New Roman"/>
                <w:b/>
                <w:bCs/>
                <w:color w:val="000000"/>
                <w:sz w:val="16"/>
                <w:szCs w:val="16"/>
                <w:lang w:eastAsia="ro-RO"/>
              </w:rPr>
              <w:t>2049</w:t>
            </w:r>
          </w:p>
        </w:tc>
        <w:tc>
          <w:tcPr>
            <w:tcW w:w="344" w:type="pct"/>
            <w:tcBorders>
              <w:top w:val="single" w:sz="8" w:space="0" w:color="auto"/>
              <w:left w:val="nil"/>
              <w:bottom w:val="single" w:sz="8" w:space="0" w:color="auto"/>
              <w:right w:val="single" w:sz="8" w:space="0" w:color="auto"/>
            </w:tcBorders>
            <w:shd w:val="clear" w:color="000000" w:fill="A9D08E"/>
            <w:noWrap/>
            <w:vAlign w:val="center"/>
            <w:hideMark/>
          </w:tcPr>
          <w:p w14:paraId="6847CD7E" w14:textId="77777777" w:rsidR="00A2789C" w:rsidRPr="00A2789C" w:rsidRDefault="00A2789C" w:rsidP="00A2789C">
            <w:pPr>
              <w:spacing w:after="0" w:line="240" w:lineRule="auto"/>
              <w:jc w:val="center"/>
              <w:rPr>
                <w:rFonts w:eastAsia="Times New Roman"/>
                <w:b/>
                <w:bCs/>
                <w:color w:val="000000"/>
                <w:sz w:val="16"/>
                <w:szCs w:val="16"/>
                <w:lang w:eastAsia="ro-RO"/>
              </w:rPr>
            </w:pPr>
            <w:r w:rsidRPr="00A2789C">
              <w:rPr>
                <w:rFonts w:eastAsia="Times New Roman"/>
                <w:b/>
                <w:bCs/>
                <w:color w:val="000000"/>
                <w:sz w:val="16"/>
                <w:szCs w:val="16"/>
                <w:lang w:eastAsia="ro-RO"/>
              </w:rPr>
              <w:t>2050</w:t>
            </w:r>
          </w:p>
        </w:tc>
      </w:tr>
      <w:tr w:rsidR="00A2789C" w:rsidRPr="00A2789C" w14:paraId="79AFBD9D"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EDEDED"/>
            <w:vAlign w:val="center"/>
            <w:hideMark/>
          </w:tcPr>
          <w:p w14:paraId="026B0E19" w14:textId="77777777" w:rsidR="00A2789C" w:rsidRPr="00A2789C" w:rsidRDefault="00A2789C" w:rsidP="00A2789C">
            <w:pPr>
              <w:spacing w:after="0" w:line="240" w:lineRule="auto"/>
              <w:jc w:val="left"/>
              <w:rPr>
                <w:rFonts w:eastAsia="Times New Roman"/>
                <w:b/>
                <w:bCs/>
                <w:color w:val="000000"/>
                <w:sz w:val="16"/>
                <w:szCs w:val="16"/>
                <w:lang w:eastAsia="ro-RO"/>
              </w:rPr>
            </w:pPr>
            <w:r w:rsidRPr="00A2789C">
              <w:rPr>
                <w:rFonts w:eastAsia="Times New Roman"/>
                <w:b/>
                <w:bCs/>
                <w:color w:val="000000"/>
                <w:sz w:val="16"/>
                <w:szCs w:val="16"/>
                <w:lang w:val="fr-FR" w:eastAsia="ro-RO"/>
              </w:rPr>
              <w:t>Valoarea maxima a facturii de salubrizare la nivel de gospodarie inclusiv TVA</w:t>
            </w:r>
          </w:p>
        </w:tc>
        <w:tc>
          <w:tcPr>
            <w:tcW w:w="317" w:type="pct"/>
            <w:vMerge w:val="restart"/>
            <w:tcBorders>
              <w:top w:val="nil"/>
              <w:left w:val="single" w:sz="8" w:space="0" w:color="auto"/>
              <w:bottom w:val="single" w:sz="8" w:space="0" w:color="000000"/>
              <w:right w:val="single" w:sz="8" w:space="0" w:color="auto"/>
            </w:tcBorders>
            <w:shd w:val="clear" w:color="auto" w:fill="auto"/>
            <w:vAlign w:val="center"/>
            <w:hideMark/>
          </w:tcPr>
          <w:p w14:paraId="600882C9" w14:textId="77777777" w:rsidR="00A2789C" w:rsidRPr="00A2789C" w:rsidRDefault="00A2789C" w:rsidP="00A2789C">
            <w:pPr>
              <w:spacing w:after="0" w:line="240" w:lineRule="auto"/>
              <w:jc w:val="center"/>
              <w:rPr>
                <w:rFonts w:eastAsia="Times New Roman"/>
                <w:i/>
                <w:iCs/>
                <w:color w:val="000000"/>
                <w:sz w:val="16"/>
                <w:szCs w:val="16"/>
                <w:lang w:eastAsia="ro-RO"/>
              </w:rPr>
            </w:pPr>
            <w:r w:rsidRPr="00A2789C">
              <w:rPr>
                <w:rFonts w:eastAsia="Times New Roman"/>
                <w:i/>
                <w:iCs/>
                <w:color w:val="000000"/>
                <w:sz w:val="16"/>
                <w:szCs w:val="16"/>
                <w:lang w:val="en-US" w:eastAsia="ro-RO"/>
              </w:rPr>
              <w:t>lei cu TVA/gosp.</w:t>
            </w:r>
          </w:p>
        </w:tc>
        <w:tc>
          <w:tcPr>
            <w:tcW w:w="344" w:type="pct"/>
            <w:tcBorders>
              <w:top w:val="nil"/>
              <w:left w:val="nil"/>
              <w:bottom w:val="single" w:sz="8" w:space="0" w:color="auto"/>
              <w:right w:val="single" w:sz="8" w:space="0" w:color="auto"/>
            </w:tcBorders>
            <w:shd w:val="clear" w:color="auto" w:fill="auto"/>
            <w:noWrap/>
            <w:vAlign w:val="center"/>
            <w:hideMark/>
          </w:tcPr>
          <w:p w14:paraId="418E5195"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116,78</w:t>
            </w:r>
          </w:p>
        </w:tc>
        <w:tc>
          <w:tcPr>
            <w:tcW w:w="344" w:type="pct"/>
            <w:tcBorders>
              <w:top w:val="nil"/>
              <w:left w:val="nil"/>
              <w:bottom w:val="single" w:sz="8" w:space="0" w:color="auto"/>
              <w:right w:val="single" w:sz="8" w:space="0" w:color="auto"/>
            </w:tcBorders>
            <w:shd w:val="clear" w:color="auto" w:fill="auto"/>
            <w:noWrap/>
            <w:vAlign w:val="center"/>
            <w:hideMark/>
          </w:tcPr>
          <w:p w14:paraId="0BDC9594"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122,27</w:t>
            </w:r>
          </w:p>
        </w:tc>
        <w:tc>
          <w:tcPr>
            <w:tcW w:w="344" w:type="pct"/>
            <w:tcBorders>
              <w:top w:val="nil"/>
              <w:left w:val="nil"/>
              <w:bottom w:val="single" w:sz="8" w:space="0" w:color="auto"/>
              <w:right w:val="single" w:sz="8" w:space="0" w:color="auto"/>
            </w:tcBorders>
            <w:shd w:val="clear" w:color="auto" w:fill="auto"/>
            <w:noWrap/>
            <w:vAlign w:val="center"/>
            <w:hideMark/>
          </w:tcPr>
          <w:p w14:paraId="2862F714"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128,02</w:t>
            </w:r>
          </w:p>
        </w:tc>
        <w:tc>
          <w:tcPr>
            <w:tcW w:w="344" w:type="pct"/>
            <w:tcBorders>
              <w:top w:val="nil"/>
              <w:left w:val="nil"/>
              <w:bottom w:val="single" w:sz="8" w:space="0" w:color="auto"/>
              <w:right w:val="single" w:sz="8" w:space="0" w:color="auto"/>
            </w:tcBorders>
            <w:shd w:val="clear" w:color="auto" w:fill="auto"/>
            <w:noWrap/>
            <w:vAlign w:val="center"/>
            <w:hideMark/>
          </w:tcPr>
          <w:p w14:paraId="77AD8976"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134,03</w:t>
            </w:r>
          </w:p>
        </w:tc>
        <w:tc>
          <w:tcPr>
            <w:tcW w:w="344" w:type="pct"/>
            <w:tcBorders>
              <w:top w:val="nil"/>
              <w:left w:val="nil"/>
              <w:bottom w:val="single" w:sz="8" w:space="0" w:color="auto"/>
              <w:right w:val="single" w:sz="8" w:space="0" w:color="auto"/>
            </w:tcBorders>
            <w:shd w:val="clear" w:color="auto" w:fill="auto"/>
            <w:noWrap/>
            <w:vAlign w:val="center"/>
            <w:hideMark/>
          </w:tcPr>
          <w:p w14:paraId="577F73D8"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140,33</w:t>
            </w:r>
          </w:p>
        </w:tc>
        <w:tc>
          <w:tcPr>
            <w:tcW w:w="344" w:type="pct"/>
            <w:tcBorders>
              <w:top w:val="nil"/>
              <w:left w:val="nil"/>
              <w:bottom w:val="single" w:sz="8" w:space="0" w:color="auto"/>
              <w:right w:val="single" w:sz="8" w:space="0" w:color="auto"/>
            </w:tcBorders>
            <w:shd w:val="clear" w:color="auto" w:fill="auto"/>
            <w:noWrap/>
            <w:vAlign w:val="center"/>
            <w:hideMark/>
          </w:tcPr>
          <w:p w14:paraId="4F8C0899"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146,93</w:t>
            </w:r>
          </w:p>
        </w:tc>
        <w:tc>
          <w:tcPr>
            <w:tcW w:w="344" w:type="pct"/>
            <w:tcBorders>
              <w:top w:val="nil"/>
              <w:left w:val="nil"/>
              <w:bottom w:val="single" w:sz="8" w:space="0" w:color="auto"/>
              <w:right w:val="single" w:sz="8" w:space="0" w:color="auto"/>
            </w:tcBorders>
            <w:shd w:val="clear" w:color="auto" w:fill="auto"/>
            <w:noWrap/>
            <w:vAlign w:val="center"/>
            <w:hideMark/>
          </w:tcPr>
          <w:p w14:paraId="4A32BB56"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153,84</w:t>
            </w:r>
          </w:p>
        </w:tc>
        <w:tc>
          <w:tcPr>
            <w:tcW w:w="344" w:type="pct"/>
            <w:tcBorders>
              <w:top w:val="nil"/>
              <w:left w:val="nil"/>
              <w:bottom w:val="single" w:sz="8" w:space="0" w:color="auto"/>
              <w:right w:val="single" w:sz="8" w:space="0" w:color="auto"/>
            </w:tcBorders>
            <w:shd w:val="clear" w:color="auto" w:fill="auto"/>
            <w:noWrap/>
            <w:vAlign w:val="center"/>
            <w:hideMark/>
          </w:tcPr>
          <w:p w14:paraId="17499F59"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161,07</w:t>
            </w:r>
          </w:p>
        </w:tc>
        <w:tc>
          <w:tcPr>
            <w:tcW w:w="344" w:type="pct"/>
            <w:tcBorders>
              <w:top w:val="nil"/>
              <w:left w:val="nil"/>
              <w:bottom w:val="single" w:sz="8" w:space="0" w:color="auto"/>
              <w:right w:val="single" w:sz="8" w:space="0" w:color="auto"/>
            </w:tcBorders>
            <w:shd w:val="clear" w:color="auto" w:fill="auto"/>
            <w:noWrap/>
            <w:vAlign w:val="center"/>
            <w:hideMark/>
          </w:tcPr>
          <w:p w14:paraId="7E72C948"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168,64</w:t>
            </w:r>
          </w:p>
        </w:tc>
        <w:tc>
          <w:tcPr>
            <w:tcW w:w="344" w:type="pct"/>
            <w:tcBorders>
              <w:top w:val="nil"/>
              <w:left w:val="nil"/>
              <w:bottom w:val="single" w:sz="8" w:space="0" w:color="auto"/>
              <w:right w:val="single" w:sz="8" w:space="0" w:color="auto"/>
            </w:tcBorders>
            <w:shd w:val="clear" w:color="auto" w:fill="auto"/>
            <w:noWrap/>
            <w:vAlign w:val="center"/>
            <w:hideMark/>
          </w:tcPr>
          <w:p w14:paraId="14A0D8F4"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176,56</w:t>
            </w:r>
          </w:p>
        </w:tc>
      </w:tr>
      <w:tr w:rsidR="00A2789C" w:rsidRPr="00A2789C" w14:paraId="21891B19"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EDEDED"/>
            <w:vAlign w:val="center"/>
            <w:hideMark/>
          </w:tcPr>
          <w:p w14:paraId="660A19FB"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val="en-US" w:eastAsia="ro-RO"/>
              </w:rPr>
              <w:t>mediul urban</w:t>
            </w:r>
          </w:p>
        </w:tc>
        <w:tc>
          <w:tcPr>
            <w:tcW w:w="317" w:type="pct"/>
            <w:vMerge/>
            <w:tcBorders>
              <w:top w:val="nil"/>
              <w:left w:val="single" w:sz="8" w:space="0" w:color="auto"/>
              <w:bottom w:val="single" w:sz="8" w:space="0" w:color="000000"/>
              <w:right w:val="single" w:sz="8" w:space="0" w:color="auto"/>
            </w:tcBorders>
            <w:vAlign w:val="center"/>
            <w:hideMark/>
          </w:tcPr>
          <w:p w14:paraId="2C93AC65" w14:textId="77777777" w:rsidR="00A2789C" w:rsidRPr="00A2789C" w:rsidRDefault="00A2789C" w:rsidP="00A2789C">
            <w:pPr>
              <w:spacing w:after="0" w:line="240" w:lineRule="auto"/>
              <w:jc w:val="left"/>
              <w:rPr>
                <w:rFonts w:eastAsia="Times New Roman"/>
                <w:i/>
                <w:iCs/>
                <w:color w:val="000000"/>
                <w:sz w:val="16"/>
                <w:szCs w:val="16"/>
                <w:lang w:eastAsia="ro-RO"/>
              </w:rPr>
            </w:pPr>
          </w:p>
        </w:tc>
        <w:tc>
          <w:tcPr>
            <w:tcW w:w="344" w:type="pct"/>
            <w:tcBorders>
              <w:top w:val="nil"/>
              <w:left w:val="nil"/>
              <w:bottom w:val="single" w:sz="8" w:space="0" w:color="auto"/>
              <w:right w:val="single" w:sz="8" w:space="0" w:color="auto"/>
            </w:tcBorders>
            <w:shd w:val="clear" w:color="auto" w:fill="auto"/>
            <w:noWrap/>
            <w:vAlign w:val="center"/>
            <w:hideMark/>
          </w:tcPr>
          <w:p w14:paraId="38495BFC"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93,13</w:t>
            </w:r>
          </w:p>
        </w:tc>
        <w:tc>
          <w:tcPr>
            <w:tcW w:w="344" w:type="pct"/>
            <w:tcBorders>
              <w:top w:val="nil"/>
              <w:left w:val="nil"/>
              <w:bottom w:val="single" w:sz="8" w:space="0" w:color="auto"/>
              <w:right w:val="single" w:sz="8" w:space="0" w:color="auto"/>
            </w:tcBorders>
            <w:shd w:val="clear" w:color="auto" w:fill="auto"/>
            <w:noWrap/>
            <w:vAlign w:val="center"/>
            <w:hideMark/>
          </w:tcPr>
          <w:p w14:paraId="715A9C59"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97,70</w:t>
            </w:r>
          </w:p>
        </w:tc>
        <w:tc>
          <w:tcPr>
            <w:tcW w:w="344" w:type="pct"/>
            <w:tcBorders>
              <w:top w:val="nil"/>
              <w:left w:val="nil"/>
              <w:bottom w:val="single" w:sz="8" w:space="0" w:color="auto"/>
              <w:right w:val="single" w:sz="8" w:space="0" w:color="auto"/>
            </w:tcBorders>
            <w:shd w:val="clear" w:color="auto" w:fill="auto"/>
            <w:noWrap/>
            <w:vAlign w:val="center"/>
            <w:hideMark/>
          </w:tcPr>
          <w:p w14:paraId="3C2CFF50"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102,49</w:t>
            </w:r>
          </w:p>
        </w:tc>
        <w:tc>
          <w:tcPr>
            <w:tcW w:w="344" w:type="pct"/>
            <w:tcBorders>
              <w:top w:val="nil"/>
              <w:left w:val="nil"/>
              <w:bottom w:val="single" w:sz="8" w:space="0" w:color="auto"/>
              <w:right w:val="single" w:sz="8" w:space="0" w:color="auto"/>
            </w:tcBorders>
            <w:shd w:val="clear" w:color="auto" w:fill="auto"/>
            <w:noWrap/>
            <w:vAlign w:val="center"/>
            <w:hideMark/>
          </w:tcPr>
          <w:p w14:paraId="254B7901"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107,51</w:t>
            </w:r>
          </w:p>
        </w:tc>
        <w:tc>
          <w:tcPr>
            <w:tcW w:w="344" w:type="pct"/>
            <w:tcBorders>
              <w:top w:val="nil"/>
              <w:left w:val="nil"/>
              <w:bottom w:val="single" w:sz="8" w:space="0" w:color="auto"/>
              <w:right w:val="single" w:sz="8" w:space="0" w:color="auto"/>
            </w:tcBorders>
            <w:shd w:val="clear" w:color="auto" w:fill="auto"/>
            <w:noWrap/>
            <w:vAlign w:val="center"/>
            <w:hideMark/>
          </w:tcPr>
          <w:p w14:paraId="5B6DE624"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112,78</w:t>
            </w:r>
          </w:p>
        </w:tc>
        <w:tc>
          <w:tcPr>
            <w:tcW w:w="344" w:type="pct"/>
            <w:tcBorders>
              <w:top w:val="nil"/>
              <w:left w:val="nil"/>
              <w:bottom w:val="single" w:sz="8" w:space="0" w:color="auto"/>
              <w:right w:val="single" w:sz="8" w:space="0" w:color="auto"/>
            </w:tcBorders>
            <w:shd w:val="clear" w:color="auto" w:fill="auto"/>
            <w:noWrap/>
            <w:vAlign w:val="center"/>
            <w:hideMark/>
          </w:tcPr>
          <w:p w14:paraId="2222D78F"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118,30</w:t>
            </w:r>
          </w:p>
        </w:tc>
        <w:tc>
          <w:tcPr>
            <w:tcW w:w="344" w:type="pct"/>
            <w:tcBorders>
              <w:top w:val="nil"/>
              <w:left w:val="nil"/>
              <w:bottom w:val="single" w:sz="8" w:space="0" w:color="auto"/>
              <w:right w:val="single" w:sz="8" w:space="0" w:color="auto"/>
            </w:tcBorders>
            <w:shd w:val="clear" w:color="auto" w:fill="auto"/>
            <w:noWrap/>
            <w:vAlign w:val="center"/>
            <w:hideMark/>
          </w:tcPr>
          <w:p w14:paraId="2DB452AE"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124,10</w:t>
            </w:r>
          </w:p>
        </w:tc>
        <w:tc>
          <w:tcPr>
            <w:tcW w:w="344" w:type="pct"/>
            <w:tcBorders>
              <w:top w:val="nil"/>
              <w:left w:val="nil"/>
              <w:bottom w:val="single" w:sz="8" w:space="0" w:color="auto"/>
              <w:right w:val="single" w:sz="8" w:space="0" w:color="auto"/>
            </w:tcBorders>
            <w:shd w:val="clear" w:color="auto" w:fill="auto"/>
            <w:noWrap/>
            <w:vAlign w:val="center"/>
            <w:hideMark/>
          </w:tcPr>
          <w:p w14:paraId="79D4ACDB"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130,18</w:t>
            </w:r>
          </w:p>
        </w:tc>
        <w:tc>
          <w:tcPr>
            <w:tcW w:w="344" w:type="pct"/>
            <w:tcBorders>
              <w:top w:val="nil"/>
              <w:left w:val="nil"/>
              <w:bottom w:val="single" w:sz="8" w:space="0" w:color="auto"/>
              <w:right w:val="single" w:sz="8" w:space="0" w:color="auto"/>
            </w:tcBorders>
            <w:shd w:val="clear" w:color="auto" w:fill="auto"/>
            <w:noWrap/>
            <w:vAlign w:val="center"/>
            <w:hideMark/>
          </w:tcPr>
          <w:p w14:paraId="6EF850FB"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136,56</w:t>
            </w:r>
          </w:p>
        </w:tc>
        <w:tc>
          <w:tcPr>
            <w:tcW w:w="344" w:type="pct"/>
            <w:tcBorders>
              <w:top w:val="nil"/>
              <w:left w:val="nil"/>
              <w:bottom w:val="single" w:sz="8" w:space="0" w:color="auto"/>
              <w:right w:val="single" w:sz="8" w:space="0" w:color="auto"/>
            </w:tcBorders>
            <w:shd w:val="clear" w:color="auto" w:fill="auto"/>
            <w:noWrap/>
            <w:vAlign w:val="center"/>
            <w:hideMark/>
          </w:tcPr>
          <w:p w14:paraId="47479E1A"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143,25</w:t>
            </w:r>
          </w:p>
        </w:tc>
      </w:tr>
      <w:tr w:rsidR="00A2789C" w:rsidRPr="00A2789C" w14:paraId="149CD15A"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EDEDED"/>
            <w:vAlign w:val="center"/>
            <w:hideMark/>
          </w:tcPr>
          <w:p w14:paraId="23E144C8"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val="en-US" w:eastAsia="ro-RO"/>
              </w:rPr>
              <w:t>mediul rural</w:t>
            </w:r>
          </w:p>
        </w:tc>
        <w:tc>
          <w:tcPr>
            <w:tcW w:w="317" w:type="pct"/>
            <w:vMerge/>
            <w:tcBorders>
              <w:top w:val="nil"/>
              <w:left w:val="single" w:sz="8" w:space="0" w:color="auto"/>
              <w:bottom w:val="single" w:sz="8" w:space="0" w:color="000000"/>
              <w:right w:val="single" w:sz="8" w:space="0" w:color="auto"/>
            </w:tcBorders>
            <w:vAlign w:val="center"/>
            <w:hideMark/>
          </w:tcPr>
          <w:p w14:paraId="14187710" w14:textId="77777777" w:rsidR="00A2789C" w:rsidRPr="00A2789C" w:rsidRDefault="00A2789C" w:rsidP="00A2789C">
            <w:pPr>
              <w:spacing w:after="0" w:line="240" w:lineRule="auto"/>
              <w:jc w:val="left"/>
              <w:rPr>
                <w:rFonts w:eastAsia="Times New Roman"/>
                <w:i/>
                <w:iCs/>
                <w:color w:val="000000"/>
                <w:sz w:val="16"/>
                <w:szCs w:val="16"/>
                <w:lang w:eastAsia="ro-RO"/>
              </w:rPr>
            </w:pPr>
          </w:p>
        </w:tc>
        <w:tc>
          <w:tcPr>
            <w:tcW w:w="344" w:type="pct"/>
            <w:tcBorders>
              <w:top w:val="nil"/>
              <w:left w:val="nil"/>
              <w:bottom w:val="single" w:sz="8" w:space="0" w:color="auto"/>
              <w:right w:val="single" w:sz="8" w:space="0" w:color="auto"/>
            </w:tcBorders>
            <w:shd w:val="clear" w:color="auto" w:fill="auto"/>
            <w:noWrap/>
            <w:vAlign w:val="center"/>
            <w:hideMark/>
          </w:tcPr>
          <w:p w14:paraId="099C6274"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68,81</w:t>
            </w:r>
          </w:p>
        </w:tc>
        <w:tc>
          <w:tcPr>
            <w:tcW w:w="344" w:type="pct"/>
            <w:tcBorders>
              <w:top w:val="nil"/>
              <w:left w:val="nil"/>
              <w:bottom w:val="single" w:sz="8" w:space="0" w:color="auto"/>
              <w:right w:val="single" w:sz="8" w:space="0" w:color="auto"/>
            </w:tcBorders>
            <w:shd w:val="clear" w:color="auto" w:fill="auto"/>
            <w:noWrap/>
            <w:vAlign w:val="center"/>
            <w:hideMark/>
          </w:tcPr>
          <w:p w14:paraId="4F79B41D"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72,18</w:t>
            </w:r>
          </w:p>
        </w:tc>
        <w:tc>
          <w:tcPr>
            <w:tcW w:w="344" w:type="pct"/>
            <w:tcBorders>
              <w:top w:val="nil"/>
              <w:left w:val="nil"/>
              <w:bottom w:val="single" w:sz="8" w:space="0" w:color="auto"/>
              <w:right w:val="single" w:sz="8" w:space="0" w:color="auto"/>
            </w:tcBorders>
            <w:shd w:val="clear" w:color="auto" w:fill="auto"/>
            <w:noWrap/>
            <w:vAlign w:val="center"/>
            <w:hideMark/>
          </w:tcPr>
          <w:p w14:paraId="0AFF8A50"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75,71</w:t>
            </w:r>
          </w:p>
        </w:tc>
        <w:tc>
          <w:tcPr>
            <w:tcW w:w="344" w:type="pct"/>
            <w:tcBorders>
              <w:top w:val="nil"/>
              <w:left w:val="nil"/>
              <w:bottom w:val="single" w:sz="8" w:space="0" w:color="auto"/>
              <w:right w:val="single" w:sz="8" w:space="0" w:color="auto"/>
            </w:tcBorders>
            <w:shd w:val="clear" w:color="auto" w:fill="auto"/>
            <w:noWrap/>
            <w:vAlign w:val="center"/>
            <w:hideMark/>
          </w:tcPr>
          <w:p w14:paraId="0869E75F"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79,42</w:t>
            </w:r>
          </w:p>
        </w:tc>
        <w:tc>
          <w:tcPr>
            <w:tcW w:w="344" w:type="pct"/>
            <w:tcBorders>
              <w:top w:val="nil"/>
              <w:left w:val="nil"/>
              <w:bottom w:val="single" w:sz="8" w:space="0" w:color="auto"/>
              <w:right w:val="single" w:sz="8" w:space="0" w:color="auto"/>
            </w:tcBorders>
            <w:shd w:val="clear" w:color="auto" w:fill="auto"/>
            <w:noWrap/>
            <w:vAlign w:val="center"/>
            <w:hideMark/>
          </w:tcPr>
          <w:p w14:paraId="61DDE5DA"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83,31</w:t>
            </w:r>
          </w:p>
        </w:tc>
        <w:tc>
          <w:tcPr>
            <w:tcW w:w="344" w:type="pct"/>
            <w:tcBorders>
              <w:top w:val="nil"/>
              <w:left w:val="nil"/>
              <w:bottom w:val="single" w:sz="8" w:space="0" w:color="auto"/>
              <w:right w:val="single" w:sz="8" w:space="0" w:color="auto"/>
            </w:tcBorders>
            <w:shd w:val="clear" w:color="auto" w:fill="auto"/>
            <w:noWrap/>
            <w:vAlign w:val="center"/>
            <w:hideMark/>
          </w:tcPr>
          <w:p w14:paraId="18C7BAD5"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87,40</w:t>
            </w:r>
          </w:p>
        </w:tc>
        <w:tc>
          <w:tcPr>
            <w:tcW w:w="344" w:type="pct"/>
            <w:tcBorders>
              <w:top w:val="nil"/>
              <w:left w:val="nil"/>
              <w:bottom w:val="single" w:sz="8" w:space="0" w:color="auto"/>
              <w:right w:val="single" w:sz="8" w:space="0" w:color="auto"/>
            </w:tcBorders>
            <w:shd w:val="clear" w:color="auto" w:fill="auto"/>
            <w:noWrap/>
            <w:vAlign w:val="center"/>
            <w:hideMark/>
          </w:tcPr>
          <w:p w14:paraId="415740AA"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91,68</w:t>
            </w:r>
          </w:p>
        </w:tc>
        <w:tc>
          <w:tcPr>
            <w:tcW w:w="344" w:type="pct"/>
            <w:tcBorders>
              <w:top w:val="nil"/>
              <w:left w:val="nil"/>
              <w:bottom w:val="single" w:sz="8" w:space="0" w:color="auto"/>
              <w:right w:val="single" w:sz="8" w:space="0" w:color="auto"/>
            </w:tcBorders>
            <w:shd w:val="clear" w:color="auto" w:fill="auto"/>
            <w:noWrap/>
            <w:vAlign w:val="center"/>
            <w:hideMark/>
          </w:tcPr>
          <w:p w14:paraId="4B5897F1"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96,17</w:t>
            </w:r>
          </w:p>
        </w:tc>
        <w:tc>
          <w:tcPr>
            <w:tcW w:w="344" w:type="pct"/>
            <w:tcBorders>
              <w:top w:val="nil"/>
              <w:left w:val="nil"/>
              <w:bottom w:val="single" w:sz="8" w:space="0" w:color="auto"/>
              <w:right w:val="single" w:sz="8" w:space="0" w:color="auto"/>
            </w:tcBorders>
            <w:shd w:val="clear" w:color="auto" w:fill="auto"/>
            <w:noWrap/>
            <w:vAlign w:val="center"/>
            <w:hideMark/>
          </w:tcPr>
          <w:p w14:paraId="20C9DEC1"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100,88</w:t>
            </w:r>
          </w:p>
        </w:tc>
        <w:tc>
          <w:tcPr>
            <w:tcW w:w="344" w:type="pct"/>
            <w:tcBorders>
              <w:top w:val="nil"/>
              <w:left w:val="nil"/>
              <w:bottom w:val="single" w:sz="8" w:space="0" w:color="auto"/>
              <w:right w:val="single" w:sz="8" w:space="0" w:color="auto"/>
            </w:tcBorders>
            <w:shd w:val="clear" w:color="auto" w:fill="auto"/>
            <w:noWrap/>
            <w:vAlign w:val="center"/>
            <w:hideMark/>
          </w:tcPr>
          <w:p w14:paraId="7B7362A8"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105,83</w:t>
            </w:r>
          </w:p>
        </w:tc>
      </w:tr>
      <w:tr w:rsidR="00A2789C" w:rsidRPr="00A2789C" w14:paraId="660EBC66"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EDEDED"/>
            <w:vAlign w:val="center"/>
            <w:hideMark/>
          </w:tcPr>
          <w:p w14:paraId="5F182928" w14:textId="77777777" w:rsidR="00A2789C" w:rsidRPr="00A2789C" w:rsidRDefault="00A2789C" w:rsidP="00A2789C">
            <w:pPr>
              <w:spacing w:after="0" w:line="240" w:lineRule="auto"/>
              <w:jc w:val="left"/>
              <w:rPr>
                <w:rFonts w:eastAsia="Times New Roman"/>
                <w:b/>
                <w:bCs/>
                <w:color w:val="000000"/>
                <w:sz w:val="16"/>
                <w:szCs w:val="16"/>
                <w:lang w:eastAsia="ro-RO"/>
              </w:rPr>
            </w:pPr>
            <w:r w:rsidRPr="00A2789C">
              <w:rPr>
                <w:rFonts w:eastAsia="Times New Roman"/>
                <w:b/>
                <w:bCs/>
                <w:color w:val="000000"/>
                <w:sz w:val="16"/>
                <w:szCs w:val="16"/>
                <w:lang w:val="fr-FR" w:eastAsia="ro-RO"/>
              </w:rPr>
              <w:t>Valoarea maxima a facturii de salubrizare la nivel de gospodarie fără TVA</w:t>
            </w:r>
          </w:p>
        </w:tc>
        <w:tc>
          <w:tcPr>
            <w:tcW w:w="317" w:type="pct"/>
            <w:vMerge w:val="restart"/>
            <w:tcBorders>
              <w:top w:val="nil"/>
              <w:left w:val="single" w:sz="8" w:space="0" w:color="auto"/>
              <w:bottom w:val="single" w:sz="8" w:space="0" w:color="000000"/>
              <w:right w:val="single" w:sz="8" w:space="0" w:color="auto"/>
            </w:tcBorders>
            <w:shd w:val="clear" w:color="auto" w:fill="auto"/>
            <w:vAlign w:val="center"/>
            <w:hideMark/>
          </w:tcPr>
          <w:p w14:paraId="3CEFDDF7" w14:textId="77777777" w:rsidR="00A2789C" w:rsidRPr="00A2789C" w:rsidRDefault="00A2789C" w:rsidP="00A2789C">
            <w:pPr>
              <w:spacing w:after="0" w:line="240" w:lineRule="auto"/>
              <w:jc w:val="center"/>
              <w:rPr>
                <w:rFonts w:eastAsia="Times New Roman"/>
                <w:i/>
                <w:iCs/>
                <w:color w:val="000000"/>
                <w:sz w:val="16"/>
                <w:szCs w:val="16"/>
                <w:lang w:eastAsia="ro-RO"/>
              </w:rPr>
            </w:pPr>
            <w:r w:rsidRPr="00A2789C">
              <w:rPr>
                <w:rFonts w:eastAsia="Times New Roman"/>
                <w:i/>
                <w:iCs/>
                <w:color w:val="000000"/>
                <w:sz w:val="16"/>
                <w:szCs w:val="16"/>
                <w:lang w:val="en-US" w:eastAsia="ro-RO"/>
              </w:rPr>
              <w:t>lei fara TVA /gosp.</w:t>
            </w:r>
          </w:p>
        </w:tc>
        <w:tc>
          <w:tcPr>
            <w:tcW w:w="344" w:type="pct"/>
            <w:tcBorders>
              <w:top w:val="nil"/>
              <w:left w:val="nil"/>
              <w:bottom w:val="single" w:sz="8" w:space="0" w:color="auto"/>
              <w:right w:val="single" w:sz="8" w:space="0" w:color="auto"/>
            </w:tcBorders>
            <w:shd w:val="clear" w:color="auto" w:fill="auto"/>
            <w:noWrap/>
            <w:vAlign w:val="center"/>
            <w:hideMark/>
          </w:tcPr>
          <w:p w14:paraId="59231EED"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98,13</w:t>
            </w:r>
          </w:p>
        </w:tc>
        <w:tc>
          <w:tcPr>
            <w:tcW w:w="344" w:type="pct"/>
            <w:tcBorders>
              <w:top w:val="nil"/>
              <w:left w:val="nil"/>
              <w:bottom w:val="single" w:sz="8" w:space="0" w:color="auto"/>
              <w:right w:val="single" w:sz="8" w:space="0" w:color="auto"/>
            </w:tcBorders>
            <w:shd w:val="clear" w:color="auto" w:fill="auto"/>
            <w:noWrap/>
            <w:vAlign w:val="center"/>
            <w:hideMark/>
          </w:tcPr>
          <w:p w14:paraId="33664DE7"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102,75</w:t>
            </w:r>
          </w:p>
        </w:tc>
        <w:tc>
          <w:tcPr>
            <w:tcW w:w="344" w:type="pct"/>
            <w:tcBorders>
              <w:top w:val="nil"/>
              <w:left w:val="nil"/>
              <w:bottom w:val="single" w:sz="8" w:space="0" w:color="auto"/>
              <w:right w:val="single" w:sz="8" w:space="0" w:color="auto"/>
            </w:tcBorders>
            <w:shd w:val="clear" w:color="auto" w:fill="auto"/>
            <w:noWrap/>
            <w:vAlign w:val="center"/>
            <w:hideMark/>
          </w:tcPr>
          <w:p w14:paraId="76C76EA8"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107,58</w:t>
            </w:r>
          </w:p>
        </w:tc>
        <w:tc>
          <w:tcPr>
            <w:tcW w:w="344" w:type="pct"/>
            <w:tcBorders>
              <w:top w:val="nil"/>
              <w:left w:val="nil"/>
              <w:bottom w:val="single" w:sz="8" w:space="0" w:color="auto"/>
              <w:right w:val="single" w:sz="8" w:space="0" w:color="auto"/>
            </w:tcBorders>
            <w:shd w:val="clear" w:color="auto" w:fill="auto"/>
            <w:noWrap/>
            <w:vAlign w:val="center"/>
            <w:hideMark/>
          </w:tcPr>
          <w:p w14:paraId="5BED17C5"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112,63</w:t>
            </w:r>
          </w:p>
        </w:tc>
        <w:tc>
          <w:tcPr>
            <w:tcW w:w="344" w:type="pct"/>
            <w:tcBorders>
              <w:top w:val="nil"/>
              <w:left w:val="nil"/>
              <w:bottom w:val="single" w:sz="8" w:space="0" w:color="auto"/>
              <w:right w:val="single" w:sz="8" w:space="0" w:color="auto"/>
            </w:tcBorders>
            <w:shd w:val="clear" w:color="auto" w:fill="auto"/>
            <w:noWrap/>
            <w:vAlign w:val="center"/>
            <w:hideMark/>
          </w:tcPr>
          <w:p w14:paraId="31B5BA68"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117,92</w:t>
            </w:r>
          </w:p>
        </w:tc>
        <w:tc>
          <w:tcPr>
            <w:tcW w:w="344" w:type="pct"/>
            <w:tcBorders>
              <w:top w:val="nil"/>
              <w:left w:val="nil"/>
              <w:bottom w:val="single" w:sz="8" w:space="0" w:color="auto"/>
              <w:right w:val="single" w:sz="8" w:space="0" w:color="auto"/>
            </w:tcBorders>
            <w:shd w:val="clear" w:color="auto" w:fill="auto"/>
            <w:noWrap/>
            <w:vAlign w:val="center"/>
            <w:hideMark/>
          </w:tcPr>
          <w:p w14:paraId="23BCF975"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123,47</w:t>
            </w:r>
          </w:p>
        </w:tc>
        <w:tc>
          <w:tcPr>
            <w:tcW w:w="344" w:type="pct"/>
            <w:tcBorders>
              <w:top w:val="nil"/>
              <w:left w:val="nil"/>
              <w:bottom w:val="single" w:sz="8" w:space="0" w:color="auto"/>
              <w:right w:val="single" w:sz="8" w:space="0" w:color="auto"/>
            </w:tcBorders>
            <w:shd w:val="clear" w:color="auto" w:fill="auto"/>
            <w:noWrap/>
            <w:vAlign w:val="center"/>
            <w:hideMark/>
          </w:tcPr>
          <w:p w14:paraId="23BAB088"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129,28</w:t>
            </w:r>
          </w:p>
        </w:tc>
        <w:tc>
          <w:tcPr>
            <w:tcW w:w="344" w:type="pct"/>
            <w:tcBorders>
              <w:top w:val="nil"/>
              <w:left w:val="nil"/>
              <w:bottom w:val="single" w:sz="8" w:space="0" w:color="auto"/>
              <w:right w:val="single" w:sz="8" w:space="0" w:color="auto"/>
            </w:tcBorders>
            <w:shd w:val="clear" w:color="auto" w:fill="auto"/>
            <w:noWrap/>
            <w:vAlign w:val="center"/>
            <w:hideMark/>
          </w:tcPr>
          <w:p w14:paraId="4C131FA2"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135,35</w:t>
            </w:r>
          </w:p>
        </w:tc>
        <w:tc>
          <w:tcPr>
            <w:tcW w:w="344" w:type="pct"/>
            <w:tcBorders>
              <w:top w:val="nil"/>
              <w:left w:val="nil"/>
              <w:bottom w:val="single" w:sz="8" w:space="0" w:color="auto"/>
              <w:right w:val="single" w:sz="8" w:space="0" w:color="auto"/>
            </w:tcBorders>
            <w:shd w:val="clear" w:color="auto" w:fill="auto"/>
            <w:noWrap/>
            <w:vAlign w:val="center"/>
            <w:hideMark/>
          </w:tcPr>
          <w:p w14:paraId="14B1559B"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141,71</w:t>
            </w:r>
          </w:p>
        </w:tc>
        <w:tc>
          <w:tcPr>
            <w:tcW w:w="344" w:type="pct"/>
            <w:tcBorders>
              <w:top w:val="nil"/>
              <w:left w:val="nil"/>
              <w:bottom w:val="single" w:sz="8" w:space="0" w:color="auto"/>
              <w:right w:val="single" w:sz="8" w:space="0" w:color="auto"/>
            </w:tcBorders>
            <w:shd w:val="clear" w:color="auto" w:fill="auto"/>
            <w:noWrap/>
            <w:vAlign w:val="center"/>
            <w:hideMark/>
          </w:tcPr>
          <w:p w14:paraId="722DE748"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148,37</w:t>
            </w:r>
          </w:p>
        </w:tc>
      </w:tr>
      <w:tr w:rsidR="00A2789C" w:rsidRPr="00A2789C" w14:paraId="1721B95F"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EDEDED"/>
            <w:vAlign w:val="center"/>
            <w:hideMark/>
          </w:tcPr>
          <w:p w14:paraId="5E5E9003"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val="en-US" w:eastAsia="ro-RO"/>
              </w:rPr>
              <w:t>mediul urban</w:t>
            </w:r>
          </w:p>
        </w:tc>
        <w:tc>
          <w:tcPr>
            <w:tcW w:w="317" w:type="pct"/>
            <w:vMerge/>
            <w:tcBorders>
              <w:top w:val="nil"/>
              <w:left w:val="single" w:sz="8" w:space="0" w:color="auto"/>
              <w:bottom w:val="single" w:sz="8" w:space="0" w:color="000000"/>
              <w:right w:val="single" w:sz="8" w:space="0" w:color="auto"/>
            </w:tcBorders>
            <w:vAlign w:val="center"/>
            <w:hideMark/>
          </w:tcPr>
          <w:p w14:paraId="6CC79FB3" w14:textId="77777777" w:rsidR="00A2789C" w:rsidRPr="00A2789C" w:rsidRDefault="00A2789C" w:rsidP="00A2789C">
            <w:pPr>
              <w:spacing w:after="0" w:line="240" w:lineRule="auto"/>
              <w:jc w:val="left"/>
              <w:rPr>
                <w:rFonts w:eastAsia="Times New Roman"/>
                <w:i/>
                <w:iCs/>
                <w:color w:val="000000"/>
                <w:sz w:val="16"/>
                <w:szCs w:val="16"/>
                <w:lang w:eastAsia="ro-RO"/>
              </w:rPr>
            </w:pPr>
          </w:p>
        </w:tc>
        <w:tc>
          <w:tcPr>
            <w:tcW w:w="344" w:type="pct"/>
            <w:tcBorders>
              <w:top w:val="nil"/>
              <w:left w:val="nil"/>
              <w:bottom w:val="single" w:sz="8" w:space="0" w:color="auto"/>
              <w:right w:val="single" w:sz="8" w:space="0" w:color="auto"/>
            </w:tcBorders>
            <w:shd w:val="clear" w:color="auto" w:fill="auto"/>
            <w:noWrap/>
            <w:vAlign w:val="center"/>
            <w:hideMark/>
          </w:tcPr>
          <w:p w14:paraId="41468359"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78,26</w:t>
            </w:r>
          </w:p>
        </w:tc>
        <w:tc>
          <w:tcPr>
            <w:tcW w:w="344" w:type="pct"/>
            <w:tcBorders>
              <w:top w:val="nil"/>
              <w:left w:val="nil"/>
              <w:bottom w:val="single" w:sz="8" w:space="0" w:color="auto"/>
              <w:right w:val="single" w:sz="8" w:space="0" w:color="auto"/>
            </w:tcBorders>
            <w:shd w:val="clear" w:color="auto" w:fill="auto"/>
            <w:noWrap/>
            <w:vAlign w:val="center"/>
            <w:hideMark/>
          </w:tcPr>
          <w:p w14:paraId="4929C7C5"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82,10</w:t>
            </w:r>
          </w:p>
        </w:tc>
        <w:tc>
          <w:tcPr>
            <w:tcW w:w="344" w:type="pct"/>
            <w:tcBorders>
              <w:top w:val="nil"/>
              <w:left w:val="nil"/>
              <w:bottom w:val="single" w:sz="8" w:space="0" w:color="auto"/>
              <w:right w:val="single" w:sz="8" w:space="0" w:color="auto"/>
            </w:tcBorders>
            <w:shd w:val="clear" w:color="auto" w:fill="auto"/>
            <w:noWrap/>
            <w:vAlign w:val="center"/>
            <w:hideMark/>
          </w:tcPr>
          <w:p w14:paraId="62E1B39F"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86,13</w:t>
            </w:r>
          </w:p>
        </w:tc>
        <w:tc>
          <w:tcPr>
            <w:tcW w:w="344" w:type="pct"/>
            <w:tcBorders>
              <w:top w:val="nil"/>
              <w:left w:val="nil"/>
              <w:bottom w:val="single" w:sz="8" w:space="0" w:color="auto"/>
              <w:right w:val="single" w:sz="8" w:space="0" w:color="auto"/>
            </w:tcBorders>
            <w:shd w:val="clear" w:color="auto" w:fill="auto"/>
            <w:noWrap/>
            <w:vAlign w:val="center"/>
            <w:hideMark/>
          </w:tcPr>
          <w:p w14:paraId="07B4B98D"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90,34</w:t>
            </w:r>
          </w:p>
        </w:tc>
        <w:tc>
          <w:tcPr>
            <w:tcW w:w="344" w:type="pct"/>
            <w:tcBorders>
              <w:top w:val="nil"/>
              <w:left w:val="nil"/>
              <w:bottom w:val="single" w:sz="8" w:space="0" w:color="auto"/>
              <w:right w:val="single" w:sz="8" w:space="0" w:color="auto"/>
            </w:tcBorders>
            <w:shd w:val="clear" w:color="auto" w:fill="auto"/>
            <w:noWrap/>
            <w:vAlign w:val="center"/>
            <w:hideMark/>
          </w:tcPr>
          <w:p w14:paraId="3B3F0115"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94,77</w:t>
            </w:r>
          </w:p>
        </w:tc>
        <w:tc>
          <w:tcPr>
            <w:tcW w:w="344" w:type="pct"/>
            <w:tcBorders>
              <w:top w:val="nil"/>
              <w:left w:val="nil"/>
              <w:bottom w:val="single" w:sz="8" w:space="0" w:color="auto"/>
              <w:right w:val="single" w:sz="8" w:space="0" w:color="auto"/>
            </w:tcBorders>
            <w:shd w:val="clear" w:color="auto" w:fill="auto"/>
            <w:noWrap/>
            <w:vAlign w:val="center"/>
            <w:hideMark/>
          </w:tcPr>
          <w:p w14:paraId="7B195892"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99,41</w:t>
            </w:r>
          </w:p>
        </w:tc>
        <w:tc>
          <w:tcPr>
            <w:tcW w:w="344" w:type="pct"/>
            <w:tcBorders>
              <w:top w:val="nil"/>
              <w:left w:val="nil"/>
              <w:bottom w:val="single" w:sz="8" w:space="0" w:color="auto"/>
              <w:right w:val="single" w:sz="8" w:space="0" w:color="auto"/>
            </w:tcBorders>
            <w:shd w:val="clear" w:color="auto" w:fill="auto"/>
            <w:noWrap/>
            <w:vAlign w:val="center"/>
            <w:hideMark/>
          </w:tcPr>
          <w:p w14:paraId="1667BFFE"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104,29</w:t>
            </w:r>
          </w:p>
        </w:tc>
        <w:tc>
          <w:tcPr>
            <w:tcW w:w="344" w:type="pct"/>
            <w:tcBorders>
              <w:top w:val="nil"/>
              <w:left w:val="nil"/>
              <w:bottom w:val="single" w:sz="8" w:space="0" w:color="auto"/>
              <w:right w:val="single" w:sz="8" w:space="0" w:color="auto"/>
            </w:tcBorders>
            <w:shd w:val="clear" w:color="auto" w:fill="auto"/>
            <w:noWrap/>
            <w:vAlign w:val="center"/>
            <w:hideMark/>
          </w:tcPr>
          <w:p w14:paraId="253D3CEE"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109,39</w:t>
            </w:r>
          </w:p>
        </w:tc>
        <w:tc>
          <w:tcPr>
            <w:tcW w:w="344" w:type="pct"/>
            <w:tcBorders>
              <w:top w:val="nil"/>
              <w:left w:val="nil"/>
              <w:bottom w:val="single" w:sz="8" w:space="0" w:color="auto"/>
              <w:right w:val="single" w:sz="8" w:space="0" w:color="auto"/>
            </w:tcBorders>
            <w:shd w:val="clear" w:color="auto" w:fill="auto"/>
            <w:noWrap/>
            <w:vAlign w:val="center"/>
            <w:hideMark/>
          </w:tcPr>
          <w:p w14:paraId="39573F24"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114,76</w:t>
            </w:r>
          </w:p>
        </w:tc>
        <w:tc>
          <w:tcPr>
            <w:tcW w:w="344" w:type="pct"/>
            <w:tcBorders>
              <w:top w:val="nil"/>
              <w:left w:val="nil"/>
              <w:bottom w:val="single" w:sz="8" w:space="0" w:color="auto"/>
              <w:right w:val="single" w:sz="8" w:space="0" w:color="auto"/>
            </w:tcBorders>
            <w:shd w:val="clear" w:color="auto" w:fill="auto"/>
            <w:noWrap/>
            <w:vAlign w:val="center"/>
            <w:hideMark/>
          </w:tcPr>
          <w:p w14:paraId="631E2942"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120,38</w:t>
            </w:r>
          </w:p>
        </w:tc>
      </w:tr>
      <w:tr w:rsidR="00A2789C" w:rsidRPr="00A2789C" w14:paraId="75FD350F"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EDEDED"/>
            <w:vAlign w:val="center"/>
            <w:hideMark/>
          </w:tcPr>
          <w:p w14:paraId="03D136AD"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val="en-US" w:eastAsia="ro-RO"/>
              </w:rPr>
              <w:t>mediul rural</w:t>
            </w:r>
          </w:p>
        </w:tc>
        <w:tc>
          <w:tcPr>
            <w:tcW w:w="317" w:type="pct"/>
            <w:vMerge/>
            <w:tcBorders>
              <w:top w:val="nil"/>
              <w:left w:val="single" w:sz="8" w:space="0" w:color="auto"/>
              <w:bottom w:val="single" w:sz="8" w:space="0" w:color="000000"/>
              <w:right w:val="single" w:sz="8" w:space="0" w:color="auto"/>
            </w:tcBorders>
            <w:vAlign w:val="center"/>
            <w:hideMark/>
          </w:tcPr>
          <w:p w14:paraId="0C2B3111" w14:textId="77777777" w:rsidR="00A2789C" w:rsidRPr="00A2789C" w:rsidRDefault="00A2789C" w:rsidP="00A2789C">
            <w:pPr>
              <w:spacing w:after="0" w:line="240" w:lineRule="auto"/>
              <w:jc w:val="left"/>
              <w:rPr>
                <w:rFonts w:eastAsia="Times New Roman"/>
                <w:i/>
                <w:iCs/>
                <w:color w:val="000000"/>
                <w:sz w:val="16"/>
                <w:szCs w:val="16"/>
                <w:lang w:eastAsia="ro-RO"/>
              </w:rPr>
            </w:pPr>
          </w:p>
        </w:tc>
        <w:tc>
          <w:tcPr>
            <w:tcW w:w="344" w:type="pct"/>
            <w:tcBorders>
              <w:top w:val="nil"/>
              <w:left w:val="nil"/>
              <w:bottom w:val="single" w:sz="8" w:space="0" w:color="auto"/>
              <w:right w:val="single" w:sz="8" w:space="0" w:color="auto"/>
            </w:tcBorders>
            <w:shd w:val="clear" w:color="auto" w:fill="auto"/>
            <w:noWrap/>
            <w:vAlign w:val="center"/>
            <w:hideMark/>
          </w:tcPr>
          <w:p w14:paraId="7005FEB6"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57,82</w:t>
            </w:r>
          </w:p>
        </w:tc>
        <w:tc>
          <w:tcPr>
            <w:tcW w:w="344" w:type="pct"/>
            <w:tcBorders>
              <w:top w:val="nil"/>
              <w:left w:val="nil"/>
              <w:bottom w:val="single" w:sz="8" w:space="0" w:color="auto"/>
              <w:right w:val="single" w:sz="8" w:space="0" w:color="auto"/>
            </w:tcBorders>
            <w:shd w:val="clear" w:color="auto" w:fill="auto"/>
            <w:noWrap/>
            <w:vAlign w:val="center"/>
            <w:hideMark/>
          </w:tcPr>
          <w:p w14:paraId="31098C65"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60,66</w:t>
            </w:r>
          </w:p>
        </w:tc>
        <w:tc>
          <w:tcPr>
            <w:tcW w:w="344" w:type="pct"/>
            <w:tcBorders>
              <w:top w:val="nil"/>
              <w:left w:val="nil"/>
              <w:bottom w:val="single" w:sz="8" w:space="0" w:color="auto"/>
              <w:right w:val="single" w:sz="8" w:space="0" w:color="auto"/>
            </w:tcBorders>
            <w:shd w:val="clear" w:color="auto" w:fill="auto"/>
            <w:noWrap/>
            <w:vAlign w:val="center"/>
            <w:hideMark/>
          </w:tcPr>
          <w:p w14:paraId="565BD755"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63,62</w:t>
            </w:r>
          </w:p>
        </w:tc>
        <w:tc>
          <w:tcPr>
            <w:tcW w:w="344" w:type="pct"/>
            <w:tcBorders>
              <w:top w:val="nil"/>
              <w:left w:val="nil"/>
              <w:bottom w:val="single" w:sz="8" w:space="0" w:color="auto"/>
              <w:right w:val="single" w:sz="8" w:space="0" w:color="auto"/>
            </w:tcBorders>
            <w:shd w:val="clear" w:color="auto" w:fill="auto"/>
            <w:noWrap/>
            <w:vAlign w:val="center"/>
            <w:hideMark/>
          </w:tcPr>
          <w:p w14:paraId="1C60AD26"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66,74</w:t>
            </w:r>
          </w:p>
        </w:tc>
        <w:tc>
          <w:tcPr>
            <w:tcW w:w="344" w:type="pct"/>
            <w:tcBorders>
              <w:top w:val="nil"/>
              <w:left w:val="nil"/>
              <w:bottom w:val="single" w:sz="8" w:space="0" w:color="auto"/>
              <w:right w:val="single" w:sz="8" w:space="0" w:color="auto"/>
            </w:tcBorders>
            <w:shd w:val="clear" w:color="auto" w:fill="auto"/>
            <w:noWrap/>
            <w:vAlign w:val="center"/>
            <w:hideMark/>
          </w:tcPr>
          <w:p w14:paraId="43DF5968"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70,01</w:t>
            </w:r>
          </w:p>
        </w:tc>
        <w:tc>
          <w:tcPr>
            <w:tcW w:w="344" w:type="pct"/>
            <w:tcBorders>
              <w:top w:val="nil"/>
              <w:left w:val="nil"/>
              <w:bottom w:val="single" w:sz="8" w:space="0" w:color="auto"/>
              <w:right w:val="single" w:sz="8" w:space="0" w:color="auto"/>
            </w:tcBorders>
            <w:shd w:val="clear" w:color="auto" w:fill="auto"/>
            <w:noWrap/>
            <w:vAlign w:val="center"/>
            <w:hideMark/>
          </w:tcPr>
          <w:p w14:paraId="6A75B303"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73,45</w:t>
            </w:r>
          </w:p>
        </w:tc>
        <w:tc>
          <w:tcPr>
            <w:tcW w:w="344" w:type="pct"/>
            <w:tcBorders>
              <w:top w:val="nil"/>
              <w:left w:val="nil"/>
              <w:bottom w:val="single" w:sz="8" w:space="0" w:color="auto"/>
              <w:right w:val="single" w:sz="8" w:space="0" w:color="auto"/>
            </w:tcBorders>
            <w:shd w:val="clear" w:color="auto" w:fill="auto"/>
            <w:noWrap/>
            <w:vAlign w:val="center"/>
            <w:hideMark/>
          </w:tcPr>
          <w:p w14:paraId="406157D3"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77,04</w:t>
            </w:r>
          </w:p>
        </w:tc>
        <w:tc>
          <w:tcPr>
            <w:tcW w:w="344" w:type="pct"/>
            <w:tcBorders>
              <w:top w:val="nil"/>
              <w:left w:val="nil"/>
              <w:bottom w:val="single" w:sz="8" w:space="0" w:color="auto"/>
              <w:right w:val="single" w:sz="8" w:space="0" w:color="auto"/>
            </w:tcBorders>
            <w:shd w:val="clear" w:color="auto" w:fill="auto"/>
            <w:noWrap/>
            <w:vAlign w:val="center"/>
            <w:hideMark/>
          </w:tcPr>
          <w:p w14:paraId="71731C68"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80,82</w:t>
            </w:r>
          </w:p>
        </w:tc>
        <w:tc>
          <w:tcPr>
            <w:tcW w:w="344" w:type="pct"/>
            <w:tcBorders>
              <w:top w:val="nil"/>
              <w:left w:val="nil"/>
              <w:bottom w:val="single" w:sz="8" w:space="0" w:color="auto"/>
              <w:right w:val="single" w:sz="8" w:space="0" w:color="auto"/>
            </w:tcBorders>
            <w:shd w:val="clear" w:color="auto" w:fill="auto"/>
            <w:noWrap/>
            <w:vAlign w:val="center"/>
            <w:hideMark/>
          </w:tcPr>
          <w:p w14:paraId="6815AB0E"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84,77</w:t>
            </w:r>
          </w:p>
        </w:tc>
        <w:tc>
          <w:tcPr>
            <w:tcW w:w="344" w:type="pct"/>
            <w:tcBorders>
              <w:top w:val="nil"/>
              <w:left w:val="nil"/>
              <w:bottom w:val="single" w:sz="8" w:space="0" w:color="auto"/>
              <w:right w:val="single" w:sz="8" w:space="0" w:color="auto"/>
            </w:tcBorders>
            <w:shd w:val="clear" w:color="auto" w:fill="auto"/>
            <w:noWrap/>
            <w:vAlign w:val="center"/>
            <w:hideMark/>
          </w:tcPr>
          <w:p w14:paraId="225019DF"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88,93</w:t>
            </w:r>
          </w:p>
        </w:tc>
      </w:tr>
      <w:tr w:rsidR="00A2789C" w:rsidRPr="00A2789C" w14:paraId="70F127C4"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EDEDED"/>
            <w:vAlign w:val="center"/>
            <w:hideMark/>
          </w:tcPr>
          <w:p w14:paraId="0DE9715F" w14:textId="77777777" w:rsidR="00A2789C" w:rsidRPr="00A2789C" w:rsidRDefault="00A2789C" w:rsidP="00A2789C">
            <w:pPr>
              <w:spacing w:after="0" w:line="240" w:lineRule="auto"/>
              <w:jc w:val="left"/>
              <w:rPr>
                <w:rFonts w:eastAsia="Times New Roman"/>
                <w:b/>
                <w:bCs/>
                <w:color w:val="000000"/>
                <w:sz w:val="16"/>
                <w:szCs w:val="16"/>
                <w:lang w:eastAsia="ro-RO"/>
              </w:rPr>
            </w:pPr>
            <w:r w:rsidRPr="00A2789C">
              <w:rPr>
                <w:rFonts w:eastAsia="Times New Roman"/>
                <w:b/>
                <w:bCs/>
                <w:color w:val="000000"/>
                <w:sz w:val="16"/>
                <w:szCs w:val="16"/>
                <w:lang w:val="en-US" w:eastAsia="ro-RO"/>
              </w:rPr>
              <w:t>Valoarea maximă a facturii de salubrizare suportată de o persoană (inclusiv TVA)</w:t>
            </w:r>
          </w:p>
        </w:tc>
        <w:tc>
          <w:tcPr>
            <w:tcW w:w="317" w:type="pct"/>
            <w:vMerge w:val="restart"/>
            <w:tcBorders>
              <w:top w:val="nil"/>
              <w:left w:val="single" w:sz="8" w:space="0" w:color="auto"/>
              <w:bottom w:val="single" w:sz="8" w:space="0" w:color="000000"/>
              <w:right w:val="single" w:sz="8" w:space="0" w:color="auto"/>
            </w:tcBorders>
            <w:shd w:val="clear" w:color="auto" w:fill="auto"/>
            <w:vAlign w:val="center"/>
            <w:hideMark/>
          </w:tcPr>
          <w:p w14:paraId="4FAEF2CC" w14:textId="77777777" w:rsidR="00A2789C" w:rsidRPr="00A2789C" w:rsidRDefault="00A2789C" w:rsidP="00A2789C">
            <w:pPr>
              <w:spacing w:after="0" w:line="240" w:lineRule="auto"/>
              <w:jc w:val="center"/>
              <w:rPr>
                <w:rFonts w:eastAsia="Times New Roman"/>
                <w:i/>
                <w:iCs/>
                <w:color w:val="000000"/>
                <w:sz w:val="16"/>
                <w:szCs w:val="16"/>
                <w:lang w:eastAsia="ro-RO"/>
              </w:rPr>
            </w:pPr>
            <w:r w:rsidRPr="00A2789C">
              <w:rPr>
                <w:rFonts w:eastAsia="Times New Roman"/>
                <w:i/>
                <w:iCs/>
                <w:color w:val="000000"/>
                <w:sz w:val="16"/>
                <w:szCs w:val="16"/>
                <w:lang w:val="en-US" w:eastAsia="ro-RO"/>
              </w:rPr>
              <w:t>lei cu TVA/pers</w:t>
            </w:r>
          </w:p>
        </w:tc>
        <w:tc>
          <w:tcPr>
            <w:tcW w:w="344" w:type="pct"/>
            <w:tcBorders>
              <w:top w:val="nil"/>
              <w:left w:val="nil"/>
              <w:bottom w:val="single" w:sz="8" w:space="0" w:color="auto"/>
              <w:right w:val="single" w:sz="8" w:space="0" w:color="auto"/>
            </w:tcBorders>
            <w:shd w:val="clear" w:color="auto" w:fill="auto"/>
            <w:noWrap/>
            <w:vAlign w:val="center"/>
            <w:hideMark/>
          </w:tcPr>
          <w:p w14:paraId="05A5592D"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43,99</w:t>
            </w:r>
          </w:p>
        </w:tc>
        <w:tc>
          <w:tcPr>
            <w:tcW w:w="344" w:type="pct"/>
            <w:tcBorders>
              <w:top w:val="nil"/>
              <w:left w:val="nil"/>
              <w:bottom w:val="single" w:sz="8" w:space="0" w:color="auto"/>
              <w:right w:val="single" w:sz="8" w:space="0" w:color="auto"/>
            </w:tcBorders>
            <w:shd w:val="clear" w:color="auto" w:fill="auto"/>
            <w:noWrap/>
            <w:vAlign w:val="center"/>
            <w:hideMark/>
          </w:tcPr>
          <w:p w14:paraId="335AB764"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46,06</w:t>
            </w:r>
          </w:p>
        </w:tc>
        <w:tc>
          <w:tcPr>
            <w:tcW w:w="344" w:type="pct"/>
            <w:tcBorders>
              <w:top w:val="nil"/>
              <w:left w:val="nil"/>
              <w:bottom w:val="single" w:sz="8" w:space="0" w:color="auto"/>
              <w:right w:val="single" w:sz="8" w:space="0" w:color="auto"/>
            </w:tcBorders>
            <w:shd w:val="clear" w:color="auto" w:fill="auto"/>
            <w:noWrap/>
            <w:vAlign w:val="center"/>
            <w:hideMark/>
          </w:tcPr>
          <w:p w14:paraId="3A3A38F7"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48,22</w:t>
            </w:r>
          </w:p>
        </w:tc>
        <w:tc>
          <w:tcPr>
            <w:tcW w:w="344" w:type="pct"/>
            <w:tcBorders>
              <w:top w:val="nil"/>
              <w:left w:val="nil"/>
              <w:bottom w:val="single" w:sz="8" w:space="0" w:color="auto"/>
              <w:right w:val="single" w:sz="8" w:space="0" w:color="auto"/>
            </w:tcBorders>
            <w:shd w:val="clear" w:color="auto" w:fill="auto"/>
            <w:noWrap/>
            <w:vAlign w:val="center"/>
            <w:hideMark/>
          </w:tcPr>
          <w:p w14:paraId="66A83A10"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50,49</w:t>
            </w:r>
          </w:p>
        </w:tc>
        <w:tc>
          <w:tcPr>
            <w:tcW w:w="344" w:type="pct"/>
            <w:tcBorders>
              <w:top w:val="nil"/>
              <w:left w:val="nil"/>
              <w:bottom w:val="single" w:sz="8" w:space="0" w:color="auto"/>
              <w:right w:val="single" w:sz="8" w:space="0" w:color="auto"/>
            </w:tcBorders>
            <w:shd w:val="clear" w:color="auto" w:fill="auto"/>
            <w:noWrap/>
            <w:vAlign w:val="center"/>
            <w:hideMark/>
          </w:tcPr>
          <w:p w14:paraId="5EC86BF3"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52,86</w:t>
            </w:r>
          </w:p>
        </w:tc>
        <w:tc>
          <w:tcPr>
            <w:tcW w:w="344" w:type="pct"/>
            <w:tcBorders>
              <w:top w:val="nil"/>
              <w:left w:val="nil"/>
              <w:bottom w:val="single" w:sz="8" w:space="0" w:color="auto"/>
              <w:right w:val="single" w:sz="8" w:space="0" w:color="auto"/>
            </w:tcBorders>
            <w:shd w:val="clear" w:color="auto" w:fill="auto"/>
            <w:noWrap/>
            <w:vAlign w:val="center"/>
            <w:hideMark/>
          </w:tcPr>
          <w:p w14:paraId="49E237F2"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55,35</w:t>
            </w:r>
          </w:p>
        </w:tc>
        <w:tc>
          <w:tcPr>
            <w:tcW w:w="344" w:type="pct"/>
            <w:tcBorders>
              <w:top w:val="nil"/>
              <w:left w:val="nil"/>
              <w:bottom w:val="single" w:sz="8" w:space="0" w:color="auto"/>
              <w:right w:val="single" w:sz="8" w:space="0" w:color="auto"/>
            </w:tcBorders>
            <w:shd w:val="clear" w:color="auto" w:fill="auto"/>
            <w:noWrap/>
            <w:vAlign w:val="center"/>
            <w:hideMark/>
          </w:tcPr>
          <w:p w14:paraId="0689239F"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57,95</w:t>
            </w:r>
          </w:p>
        </w:tc>
        <w:tc>
          <w:tcPr>
            <w:tcW w:w="344" w:type="pct"/>
            <w:tcBorders>
              <w:top w:val="nil"/>
              <w:left w:val="nil"/>
              <w:bottom w:val="single" w:sz="8" w:space="0" w:color="auto"/>
              <w:right w:val="single" w:sz="8" w:space="0" w:color="auto"/>
            </w:tcBorders>
            <w:shd w:val="clear" w:color="auto" w:fill="auto"/>
            <w:noWrap/>
            <w:vAlign w:val="center"/>
            <w:hideMark/>
          </w:tcPr>
          <w:p w14:paraId="56284308"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60,67</w:t>
            </w:r>
          </w:p>
        </w:tc>
        <w:tc>
          <w:tcPr>
            <w:tcW w:w="344" w:type="pct"/>
            <w:tcBorders>
              <w:top w:val="nil"/>
              <w:left w:val="nil"/>
              <w:bottom w:val="single" w:sz="8" w:space="0" w:color="auto"/>
              <w:right w:val="single" w:sz="8" w:space="0" w:color="auto"/>
            </w:tcBorders>
            <w:shd w:val="clear" w:color="auto" w:fill="auto"/>
            <w:noWrap/>
            <w:vAlign w:val="center"/>
            <w:hideMark/>
          </w:tcPr>
          <w:p w14:paraId="61A0738E"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63,52</w:t>
            </w:r>
          </w:p>
        </w:tc>
        <w:tc>
          <w:tcPr>
            <w:tcW w:w="344" w:type="pct"/>
            <w:tcBorders>
              <w:top w:val="nil"/>
              <w:left w:val="nil"/>
              <w:bottom w:val="single" w:sz="8" w:space="0" w:color="auto"/>
              <w:right w:val="single" w:sz="8" w:space="0" w:color="auto"/>
            </w:tcBorders>
            <w:shd w:val="clear" w:color="auto" w:fill="auto"/>
            <w:noWrap/>
            <w:vAlign w:val="center"/>
            <w:hideMark/>
          </w:tcPr>
          <w:p w14:paraId="637DECC5"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66,51</w:t>
            </w:r>
          </w:p>
        </w:tc>
      </w:tr>
      <w:tr w:rsidR="00A2789C" w:rsidRPr="00A2789C" w14:paraId="24E75879"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EDEDED"/>
            <w:vAlign w:val="center"/>
            <w:hideMark/>
          </w:tcPr>
          <w:p w14:paraId="6E8F811D"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val="en-US" w:eastAsia="ro-RO"/>
              </w:rPr>
              <w:t>mediul urban</w:t>
            </w:r>
          </w:p>
        </w:tc>
        <w:tc>
          <w:tcPr>
            <w:tcW w:w="317" w:type="pct"/>
            <w:vMerge/>
            <w:tcBorders>
              <w:top w:val="nil"/>
              <w:left w:val="single" w:sz="8" w:space="0" w:color="auto"/>
              <w:bottom w:val="single" w:sz="8" w:space="0" w:color="000000"/>
              <w:right w:val="single" w:sz="8" w:space="0" w:color="auto"/>
            </w:tcBorders>
            <w:vAlign w:val="center"/>
            <w:hideMark/>
          </w:tcPr>
          <w:p w14:paraId="12591991" w14:textId="77777777" w:rsidR="00A2789C" w:rsidRPr="00A2789C" w:rsidRDefault="00A2789C" w:rsidP="00A2789C">
            <w:pPr>
              <w:spacing w:after="0" w:line="240" w:lineRule="auto"/>
              <w:jc w:val="left"/>
              <w:rPr>
                <w:rFonts w:eastAsia="Times New Roman"/>
                <w:i/>
                <w:iCs/>
                <w:color w:val="000000"/>
                <w:sz w:val="16"/>
                <w:szCs w:val="16"/>
                <w:lang w:eastAsia="ro-RO"/>
              </w:rPr>
            </w:pPr>
          </w:p>
        </w:tc>
        <w:tc>
          <w:tcPr>
            <w:tcW w:w="344" w:type="pct"/>
            <w:tcBorders>
              <w:top w:val="nil"/>
              <w:left w:val="nil"/>
              <w:bottom w:val="single" w:sz="8" w:space="0" w:color="auto"/>
              <w:right w:val="single" w:sz="8" w:space="0" w:color="auto"/>
            </w:tcBorders>
            <w:shd w:val="clear" w:color="auto" w:fill="auto"/>
            <w:noWrap/>
            <w:vAlign w:val="center"/>
            <w:hideMark/>
          </w:tcPr>
          <w:p w14:paraId="7F369608"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50,31</w:t>
            </w:r>
          </w:p>
        </w:tc>
        <w:tc>
          <w:tcPr>
            <w:tcW w:w="344" w:type="pct"/>
            <w:tcBorders>
              <w:top w:val="nil"/>
              <w:left w:val="nil"/>
              <w:bottom w:val="single" w:sz="8" w:space="0" w:color="auto"/>
              <w:right w:val="single" w:sz="8" w:space="0" w:color="auto"/>
            </w:tcBorders>
            <w:shd w:val="clear" w:color="auto" w:fill="auto"/>
            <w:noWrap/>
            <w:vAlign w:val="center"/>
            <w:hideMark/>
          </w:tcPr>
          <w:p w14:paraId="6C26A03F"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52,77</w:t>
            </w:r>
          </w:p>
        </w:tc>
        <w:tc>
          <w:tcPr>
            <w:tcW w:w="344" w:type="pct"/>
            <w:tcBorders>
              <w:top w:val="nil"/>
              <w:left w:val="nil"/>
              <w:bottom w:val="single" w:sz="8" w:space="0" w:color="auto"/>
              <w:right w:val="single" w:sz="8" w:space="0" w:color="auto"/>
            </w:tcBorders>
            <w:shd w:val="clear" w:color="auto" w:fill="auto"/>
            <w:noWrap/>
            <w:vAlign w:val="center"/>
            <w:hideMark/>
          </w:tcPr>
          <w:p w14:paraId="20DE8E18"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55,36</w:t>
            </w:r>
          </w:p>
        </w:tc>
        <w:tc>
          <w:tcPr>
            <w:tcW w:w="344" w:type="pct"/>
            <w:tcBorders>
              <w:top w:val="nil"/>
              <w:left w:val="nil"/>
              <w:bottom w:val="single" w:sz="8" w:space="0" w:color="auto"/>
              <w:right w:val="single" w:sz="8" w:space="0" w:color="auto"/>
            </w:tcBorders>
            <w:shd w:val="clear" w:color="auto" w:fill="auto"/>
            <w:noWrap/>
            <w:vAlign w:val="center"/>
            <w:hideMark/>
          </w:tcPr>
          <w:p w14:paraId="14FDF647"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58,07</w:t>
            </w:r>
          </w:p>
        </w:tc>
        <w:tc>
          <w:tcPr>
            <w:tcW w:w="344" w:type="pct"/>
            <w:tcBorders>
              <w:top w:val="nil"/>
              <w:left w:val="nil"/>
              <w:bottom w:val="single" w:sz="8" w:space="0" w:color="auto"/>
              <w:right w:val="single" w:sz="8" w:space="0" w:color="auto"/>
            </w:tcBorders>
            <w:shd w:val="clear" w:color="auto" w:fill="auto"/>
            <w:noWrap/>
            <w:vAlign w:val="center"/>
            <w:hideMark/>
          </w:tcPr>
          <w:p w14:paraId="6DDDC72D"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60,91</w:t>
            </w:r>
          </w:p>
        </w:tc>
        <w:tc>
          <w:tcPr>
            <w:tcW w:w="344" w:type="pct"/>
            <w:tcBorders>
              <w:top w:val="nil"/>
              <w:left w:val="nil"/>
              <w:bottom w:val="single" w:sz="8" w:space="0" w:color="auto"/>
              <w:right w:val="single" w:sz="8" w:space="0" w:color="auto"/>
            </w:tcBorders>
            <w:shd w:val="clear" w:color="auto" w:fill="auto"/>
            <w:noWrap/>
            <w:vAlign w:val="center"/>
            <w:hideMark/>
          </w:tcPr>
          <w:p w14:paraId="702EEAD4"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63,90</w:t>
            </w:r>
          </w:p>
        </w:tc>
        <w:tc>
          <w:tcPr>
            <w:tcW w:w="344" w:type="pct"/>
            <w:tcBorders>
              <w:top w:val="nil"/>
              <w:left w:val="nil"/>
              <w:bottom w:val="single" w:sz="8" w:space="0" w:color="auto"/>
              <w:right w:val="single" w:sz="8" w:space="0" w:color="auto"/>
            </w:tcBorders>
            <w:shd w:val="clear" w:color="auto" w:fill="auto"/>
            <w:noWrap/>
            <w:vAlign w:val="center"/>
            <w:hideMark/>
          </w:tcPr>
          <w:p w14:paraId="52F3ACFE"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67,03</w:t>
            </w:r>
          </w:p>
        </w:tc>
        <w:tc>
          <w:tcPr>
            <w:tcW w:w="344" w:type="pct"/>
            <w:tcBorders>
              <w:top w:val="nil"/>
              <w:left w:val="nil"/>
              <w:bottom w:val="single" w:sz="8" w:space="0" w:color="auto"/>
              <w:right w:val="single" w:sz="8" w:space="0" w:color="auto"/>
            </w:tcBorders>
            <w:shd w:val="clear" w:color="auto" w:fill="auto"/>
            <w:noWrap/>
            <w:vAlign w:val="center"/>
            <w:hideMark/>
          </w:tcPr>
          <w:p w14:paraId="69406E5A"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70,31</w:t>
            </w:r>
          </w:p>
        </w:tc>
        <w:tc>
          <w:tcPr>
            <w:tcW w:w="344" w:type="pct"/>
            <w:tcBorders>
              <w:top w:val="nil"/>
              <w:left w:val="nil"/>
              <w:bottom w:val="single" w:sz="8" w:space="0" w:color="auto"/>
              <w:right w:val="single" w:sz="8" w:space="0" w:color="auto"/>
            </w:tcBorders>
            <w:shd w:val="clear" w:color="auto" w:fill="auto"/>
            <w:noWrap/>
            <w:vAlign w:val="center"/>
            <w:hideMark/>
          </w:tcPr>
          <w:p w14:paraId="67D669FB"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73,76</w:t>
            </w:r>
          </w:p>
        </w:tc>
        <w:tc>
          <w:tcPr>
            <w:tcW w:w="344" w:type="pct"/>
            <w:tcBorders>
              <w:top w:val="nil"/>
              <w:left w:val="nil"/>
              <w:bottom w:val="single" w:sz="8" w:space="0" w:color="auto"/>
              <w:right w:val="single" w:sz="8" w:space="0" w:color="auto"/>
            </w:tcBorders>
            <w:shd w:val="clear" w:color="auto" w:fill="auto"/>
            <w:noWrap/>
            <w:vAlign w:val="center"/>
            <w:hideMark/>
          </w:tcPr>
          <w:p w14:paraId="27ACA29E"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77,37</w:t>
            </w:r>
          </w:p>
        </w:tc>
      </w:tr>
      <w:tr w:rsidR="00A2789C" w:rsidRPr="00A2789C" w14:paraId="5E7FE243"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EDEDED"/>
            <w:vAlign w:val="center"/>
            <w:hideMark/>
          </w:tcPr>
          <w:p w14:paraId="5A39E1F6"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val="en-US" w:eastAsia="ro-RO"/>
              </w:rPr>
              <w:t>mediul rural</w:t>
            </w:r>
          </w:p>
        </w:tc>
        <w:tc>
          <w:tcPr>
            <w:tcW w:w="317" w:type="pct"/>
            <w:vMerge/>
            <w:tcBorders>
              <w:top w:val="nil"/>
              <w:left w:val="single" w:sz="8" w:space="0" w:color="auto"/>
              <w:bottom w:val="single" w:sz="8" w:space="0" w:color="000000"/>
              <w:right w:val="single" w:sz="8" w:space="0" w:color="auto"/>
            </w:tcBorders>
            <w:vAlign w:val="center"/>
            <w:hideMark/>
          </w:tcPr>
          <w:p w14:paraId="799E898F" w14:textId="77777777" w:rsidR="00A2789C" w:rsidRPr="00A2789C" w:rsidRDefault="00A2789C" w:rsidP="00A2789C">
            <w:pPr>
              <w:spacing w:after="0" w:line="240" w:lineRule="auto"/>
              <w:jc w:val="left"/>
              <w:rPr>
                <w:rFonts w:eastAsia="Times New Roman"/>
                <w:i/>
                <w:iCs/>
                <w:color w:val="000000"/>
                <w:sz w:val="16"/>
                <w:szCs w:val="16"/>
                <w:lang w:eastAsia="ro-RO"/>
              </w:rPr>
            </w:pPr>
          </w:p>
        </w:tc>
        <w:tc>
          <w:tcPr>
            <w:tcW w:w="344" w:type="pct"/>
            <w:tcBorders>
              <w:top w:val="nil"/>
              <w:left w:val="nil"/>
              <w:bottom w:val="single" w:sz="8" w:space="0" w:color="auto"/>
              <w:right w:val="single" w:sz="8" w:space="0" w:color="auto"/>
            </w:tcBorders>
            <w:shd w:val="clear" w:color="auto" w:fill="auto"/>
            <w:noWrap/>
            <w:vAlign w:val="center"/>
            <w:hideMark/>
          </w:tcPr>
          <w:p w14:paraId="52102211"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31,19</w:t>
            </w:r>
          </w:p>
        </w:tc>
        <w:tc>
          <w:tcPr>
            <w:tcW w:w="344" w:type="pct"/>
            <w:tcBorders>
              <w:top w:val="nil"/>
              <w:left w:val="nil"/>
              <w:bottom w:val="single" w:sz="8" w:space="0" w:color="auto"/>
              <w:right w:val="single" w:sz="8" w:space="0" w:color="auto"/>
            </w:tcBorders>
            <w:shd w:val="clear" w:color="auto" w:fill="auto"/>
            <w:noWrap/>
            <w:vAlign w:val="center"/>
            <w:hideMark/>
          </w:tcPr>
          <w:p w14:paraId="4FF7CE66"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32,72</w:t>
            </w:r>
          </w:p>
        </w:tc>
        <w:tc>
          <w:tcPr>
            <w:tcW w:w="344" w:type="pct"/>
            <w:tcBorders>
              <w:top w:val="nil"/>
              <w:left w:val="nil"/>
              <w:bottom w:val="single" w:sz="8" w:space="0" w:color="auto"/>
              <w:right w:val="single" w:sz="8" w:space="0" w:color="auto"/>
            </w:tcBorders>
            <w:shd w:val="clear" w:color="auto" w:fill="auto"/>
            <w:noWrap/>
            <w:vAlign w:val="center"/>
            <w:hideMark/>
          </w:tcPr>
          <w:p w14:paraId="70B6124B"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34,32</w:t>
            </w:r>
          </w:p>
        </w:tc>
        <w:tc>
          <w:tcPr>
            <w:tcW w:w="344" w:type="pct"/>
            <w:tcBorders>
              <w:top w:val="nil"/>
              <w:left w:val="nil"/>
              <w:bottom w:val="single" w:sz="8" w:space="0" w:color="auto"/>
              <w:right w:val="single" w:sz="8" w:space="0" w:color="auto"/>
            </w:tcBorders>
            <w:shd w:val="clear" w:color="auto" w:fill="auto"/>
            <w:noWrap/>
            <w:vAlign w:val="center"/>
            <w:hideMark/>
          </w:tcPr>
          <w:p w14:paraId="13E8AF06"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36,00</w:t>
            </w:r>
          </w:p>
        </w:tc>
        <w:tc>
          <w:tcPr>
            <w:tcW w:w="344" w:type="pct"/>
            <w:tcBorders>
              <w:top w:val="nil"/>
              <w:left w:val="nil"/>
              <w:bottom w:val="single" w:sz="8" w:space="0" w:color="auto"/>
              <w:right w:val="single" w:sz="8" w:space="0" w:color="auto"/>
            </w:tcBorders>
            <w:shd w:val="clear" w:color="auto" w:fill="auto"/>
            <w:noWrap/>
            <w:vAlign w:val="center"/>
            <w:hideMark/>
          </w:tcPr>
          <w:p w14:paraId="608F42AF"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37,77</w:t>
            </w:r>
          </w:p>
        </w:tc>
        <w:tc>
          <w:tcPr>
            <w:tcW w:w="344" w:type="pct"/>
            <w:tcBorders>
              <w:top w:val="nil"/>
              <w:left w:val="nil"/>
              <w:bottom w:val="single" w:sz="8" w:space="0" w:color="auto"/>
              <w:right w:val="single" w:sz="8" w:space="0" w:color="auto"/>
            </w:tcBorders>
            <w:shd w:val="clear" w:color="auto" w:fill="auto"/>
            <w:noWrap/>
            <w:vAlign w:val="center"/>
            <w:hideMark/>
          </w:tcPr>
          <w:p w14:paraId="72FE14AE"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39,62</w:t>
            </w:r>
          </w:p>
        </w:tc>
        <w:tc>
          <w:tcPr>
            <w:tcW w:w="344" w:type="pct"/>
            <w:tcBorders>
              <w:top w:val="nil"/>
              <w:left w:val="nil"/>
              <w:bottom w:val="single" w:sz="8" w:space="0" w:color="auto"/>
              <w:right w:val="single" w:sz="8" w:space="0" w:color="auto"/>
            </w:tcBorders>
            <w:shd w:val="clear" w:color="auto" w:fill="auto"/>
            <w:noWrap/>
            <w:vAlign w:val="center"/>
            <w:hideMark/>
          </w:tcPr>
          <w:p w14:paraId="186C40A3"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41,56</w:t>
            </w:r>
          </w:p>
        </w:tc>
        <w:tc>
          <w:tcPr>
            <w:tcW w:w="344" w:type="pct"/>
            <w:tcBorders>
              <w:top w:val="nil"/>
              <w:left w:val="nil"/>
              <w:bottom w:val="single" w:sz="8" w:space="0" w:color="auto"/>
              <w:right w:val="single" w:sz="8" w:space="0" w:color="auto"/>
            </w:tcBorders>
            <w:shd w:val="clear" w:color="auto" w:fill="auto"/>
            <w:noWrap/>
            <w:vAlign w:val="center"/>
            <w:hideMark/>
          </w:tcPr>
          <w:p w14:paraId="0BF87693"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43,60</w:t>
            </w:r>
          </w:p>
        </w:tc>
        <w:tc>
          <w:tcPr>
            <w:tcW w:w="344" w:type="pct"/>
            <w:tcBorders>
              <w:top w:val="nil"/>
              <w:left w:val="nil"/>
              <w:bottom w:val="single" w:sz="8" w:space="0" w:color="auto"/>
              <w:right w:val="single" w:sz="8" w:space="0" w:color="auto"/>
            </w:tcBorders>
            <w:shd w:val="clear" w:color="auto" w:fill="auto"/>
            <w:noWrap/>
            <w:vAlign w:val="center"/>
            <w:hideMark/>
          </w:tcPr>
          <w:p w14:paraId="55E99235"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45,73</w:t>
            </w:r>
          </w:p>
        </w:tc>
        <w:tc>
          <w:tcPr>
            <w:tcW w:w="344" w:type="pct"/>
            <w:tcBorders>
              <w:top w:val="nil"/>
              <w:left w:val="nil"/>
              <w:bottom w:val="single" w:sz="8" w:space="0" w:color="auto"/>
              <w:right w:val="single" w:sz="8" w:space="0" w:color="auto"/>
            </w:tcBorders>
            <w:shd w:val="clear" w:color="auto" w:fill="auto"/>
            <w:noWrap/>
            <w:vAlign w:val="center"/>
            <w:hideMark/>
          </w:tcPr>
          <w:p w14:paraId="7C9AECEB"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47,97</w:t>
            </w:r>
          </w:p>
        </w:tc>
      </w:tr>
      <w:tr w:rsidR="00A2789C" w:rsidRPr="00A2789C" w14:paraId="521F8CF0"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EDEDED"/>
            <w:vAlign w:val="center"/>
            <w:hideMark/>
          </w:tcPr>
          <w:p w14:paraId="6B181DF2" w14:textId="77777777" w:rsidR="00A2789C" w:rsidRPr="00A2789C" w:rsidRDefault="00A2789C" w:rsidP="00A2789C">
            <w:pPr>
              <w:spacing w:after="0" w:line="240" w:lineRule="auto"/>
              <w:jc w:val="left"/>
              <w:rPr>
                <w:rFonts w:eastAsia="Times New Roman"/>
                <w:b/>
                <w:bCs/>
                <w:color w:val="000000"/>
                <w:sz w:val="16"/>
                <w:szCs w:val="16"/>
                <w:lang w:eastAsia="ro-RO"/>
              </w:rPr>
            </w:pPr>
            <w:r w:rsidRPr="00A2789C">
              <w:rPr>
                <w:rFonts w:eastAsia="Times New Roman"/>
                <w:b/>
                <w:bCs/>
                <w:color w:val="000000"/>
                <w:sz w:val="16"/>
                <w:szCs w:val="16"/>
                <w:lang w:val="en-US" w:eastAsia="ro-RO"/>
              </w:rPr>
              <w:t>Valoarea maximă a facturii de salubrizare suportată de o persoană (fără TVA)</w:t>
            </w:r>
          </w:p>
        </w:tc>
        <w:tc>
          <w:tcPr>
            <w:tcW w:w="317" w:type="pct"/>
            <w:vMerge w:val="restart"/>
            <w:tcBorders>
              <w:top w:val="nil"/>
              <w:left w:val="single" w:sz="8" w:space="0" w:color="auto"/>
              <w:bottom w:val="single" w:sz="8" w:space="0" w:color="000000"/>
              <w:right w:val="single" w:sz="8" w:space="0" w:color="auto"/>
            </w:tcBorders>
            <w:shd w:val="clear" w:color="auto" w:fill="auto"/>
            <w:vAlign w:val="center"/>
            <w:hideMark/>
          </w:tcPr>
          <w:p w14:paraId="1741C58D" w14:textId="77777777" w:rsidR="00A2789C" w:rsidRPr="00A2789C" w:rsidRDefault="00A2789C" w:rsidP="00A2789C">
            <w:pPr>
              <w:spacing w:after="0" w:line="240" w:lineRule="auto"/>
              <w:jc w:val="center"/>
              <w:rPr>
                <w:rFonts w:eastAsia="Times New Roman"/>
                <w:i/>
                <w:iCs/>
                <w:color w:val="000000"/>
                <w:sz w:val="16"/>
                <w:szCs w:val="16"/>
                <w:lang w:eastAsia="ro-RO"/>
              </w:rPr>
            </w:pPr>
            <w:r w:rsidRPr="00A2789C">
              <w:rPr>
                <w:rFonts w:eastAsia="Times New Roman"/>
                <w:i/>
                <w:iCs/>
                <w:color w:val="000000"/>
                <w:sz w:val="16"/>
                <w:szCs w:val="16"/>
                <w:lang w:val="en-US" w:eastAsia="ro-RO"/>
              </w:rPr>
              <w:t>lei fara TVA/pers</w:t>
            </w:r>
          </w:p>
        </w:tc>
        <w:tc>
          <w:tcPr>
            <w:tcW w:w="344" w:type="pct"/>
            <w:tcBorders>
              <w:top w:val="nil"/>
              <w:left w:val="nil"/>
              <w:bottom w:val="single" w:sz="8" w:space="0" w:color="auto"/>
              <w:right w:val="single" w:sz="8" w:space="0" w:color="auto"/>
            </w:tcBorders>
            <w:shd w:val="clear" w:color="auto" w:fill="auto"/>
            <w:noWrap/>
            <w:vAlign w:val="center"/>
            <w:hideMark/>
          </w:tcPr>
          <w:p w14:paraId="514476C8"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36,97</w:t>
            </w:r>
          </w:p>
        </w:tc>
        <w:tc>
          <w:tcPr>
            <w:tcW w:w="344" w:type="pct"/>
            <w:tcBorders>
              <w:top w:val="nil"/>
              <w:left w:val="nil"/>
              <w:bottom w:val="single" w:sz="8" w:space="0" w:color="auto"/>
              <w:right w:val="single" w:sz="8" w:space="0" w:color="auto"/>
            </w:tcBorders>
            <w:shd w:val="clear" w:color="auto" w:fill="auto"/>
            <w:noWrap/>
            <w:vAlign w:val="center"/>
            <w:hideMark/>
          </w:tcPr>
          <w:p w14:paraId="4A8DB836"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38,71</w:t>
            </w:r>
          </w:p>
        </w:tc>
        <w:tc>
          <w:tcPr>
            <w:tcW w:w="344" w:type="pct"/>
            <w:tcBorders>
              <w:top w:val="nil"/>
              <w:left w:val="nil"/>
              <w:bottom w:val="single" w:sz="8" w:space="0" w:color="auto"/>
              <w:right w:val="single" w:sz="8" w:space="0" w:color="auto"/>
            </w:tcBorders>
            <w:shd w:val="clear" w:color="auto" w:fill="auto"/>
            <w:noWrap/>
            <w:vAlign w:val="center"/>
            <w:hideMark/>
          </w:tcPr>
          <w:p w14:paraId="39E0DC7D"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40,52</w:t>
            </w:r>
          </w:p>
        </w:tc>
        <w:tc>
          <w:tcPr>
            <w:tcW w:w="344" w:type="pct"/>
            <w:tcBorders>
              <w:top w:val="nil"/>
              <w:left w:val="nil"/>
              <w:bottom w:val="single" w:sz="8" w:space="0" w:color="auto"/>
              <w:right w:val="single" w:sz="8" w:space="0" w:color="auto"/>
            </w:tcBorders>
            <w:shd w:val="clear" w:color="auto" w:fill="auto"/>
            <w:noWrap/>
            <w:vAlign w:val="center"/>
            <w:hideMark/>
          </w:tcPr>
          <w:p w14:paraId="02777E55"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42,43</w:t>
            </w:r>
          </w:p>
        </w:tc>
        <w:tc>
          <w:tcPr>
            <w:tcW w:w="344" w:type="pct"/>
            <w:tcBorders>
              <w:top w:val="nil"/>
              <w:left w:val="nil"/>
              <w:bottom w:val="single" w:sz="8" w:space="0" w:color="auto"/>
              <w:right w:val="single" w:sz="8" w:space="0" w:color="auto"/>
            </w:tcBorders>
            <w:shd w:val="clear" w:color="auto" w:fill="auto"/>
            <w:noWrap/>
            <w:vAlign w:val="center"/>
            <w:hideMark/>
          </w:tcPr>
          <w:p w14:paraId="3D362AF7"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44,42</w:t>
            </w:r>
          </w:p>
        </w:tc>
        <w:tc>
          <w:tcPr>
            <w:tcW w:w="344" w:type="pct"/>
            <w:tcBorders>
              <w:top w:val="nil"/>
              <w:left w:val="nil"/>
              <w:bottom w:val="single" w:sz="8" w:space="0" w:color="auto"/>
              <w:right w:val="single" w:sz="8" w:space="0" w:color="auto"/>
            </w:tcBorders>
            <w:shd w:val="clear" w:color="auto" w:fill="auto"/>
            <w:noWrap/>
            <w:vAlign w:val="center"/>
            <w:hideMark/>
          </w:tcPr>
          <w:p w14:paraId="621B2663"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46,51</w:t>
            </w:r>
          </w:p>
        </w:tc>
        <w:tc>
          <w:tcPr>
            <w:tcW w:w="344" w:type="pct"/>
            <w:tcBorders>
              <w:top w:val="nil"/>
              <w:left w:val="nil"/>
              <w:bottom w:val="single" w:sz="8" w:space="0" w:color="auto"/>
              <w:right w:val="single" w:sz="8" w:space="0" w:color="auto"/>
            </w:tcBorders>
            <w:shd w:val="clear" w:color="auto" w:fill="auto"/>
            <w:noWrap/>
            <w:vAlign w:val="center"/>
            <w:hideMark/>
          </w:tcPr>
          <w:p w14:paraId="469CA0F2"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48,70</w:t>
            </w:r>
          </w:p>
        </w:tc>
        <w:tc>
          <w:tcPr>
            <w:tcW w:w="344" w:type="pct"/>
            <w:tcBorders>
              <w:top w:val="nil"/>
              <w:left w:val="nil"/>
              <w:bottom w:val="single" w:sz="8" w:space="0" w:color="auto"/>
              <w:right w:val="single" w:sz="8" w:space="0" w:color="auto"/>
            </w:tcBorders>
            <w:shd w:val="clear" w:color="auto" w:fill="auto"/>
            <w:noWrap/>
            <w:vAlign w:val="center"/>
            <w:hideMark/>
          </w:tcPr>
          <w:p w14:paraId="01D73CDC"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50,98</w:t>
            </w:r>
          </w:p>
        </w:tc>
        <w:tc>
          <w:tcPr>
            <w:tcW w:w="344" w:type="pct"/>
            <w:tcBorders>
              <w:top w:val="nil"/>
              <w:left w:val="nil"/>
              <w:bottom w:val="single" w:sz="8" w:space="0" w:color="auto"/>
              <w:right w:val="single" w:sz="8" w:space="0" w:color="auto"/>
            </w:tcBorders>
            <w:shd w:val="clear" w:color="auto" w:fill="auto"/>
            <w:noWrap/>
            <w:vAlign w:val="center"/>
            <w:hideMark/>
          </w:tcPr>
          <w:p w14:paraId="39466856"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53,38</w:t>
            </w:r>
          </w:p>
        </w:tc>
        <w:tc>
          <w:tcPr>
            <w:tcW w:w="344" w:type="pct"/>
            <w:tcBorders>
              <w:top w:val="nil"/>
              <w:left w:val="nil"/>
              <w:bottom w:val="single" w:sz="8" w:space="0" w:color="auto"/>
              <w:right w:val="single" w:sz="8" w:space="0" w:color="auto"/>
            </w:tcBorders>
            <w:shd w:val="clear" w:color="auto" w:fill="auto"/>
            <w:noWrap/>
            <w:vAlign w:val="center"/>
            <w:hideMark/>
          </w:tcPr>
          <w:p w14:paraId="5D1D8FB9"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55,89</w:t>
            </w:r>
          </w:p>
        </w:tc>
      </w:tr>
      <w:tr w:rsidR="00A2789C" w:rsidRPr="00A2789C" w14:paraId="1DB36EF9"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EDEDED"/>
            <w:vAlign w:val="center"/>
            <w:hideMark/>
          </w:tcPr>
          <w:p w14:paraId="1F6EC023"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val="en-US" w:eastAsia="ro-RO"/>
              </w:rPr>
              <w:t>mediul urban</w:t>
            </w:r>
          </w:p>
        </w:tc>
        <w:tc>
          <w:tcPr>
            <w:tcW w:w="317" w:type="pct"/>
            <w:vMerge/>
            <w:tcBorders>
              <w:top w:val="nil"/>
              <w:left w:val="single" w:sz="8" w:space="0" w:color="auto"/>
              <w:bottom w:val="single" w:sz="8" w:space="0" w:color="000000"/>
              <w:right w:val="single" w:sz="8" w:space="0" w:color="auto"/>
            </w:tcBorders>
            <w:vAlign w:val="center"/>
            <w:hideMark/>
          </w:tcPr>
          <w:p w14:paraId="76CDB63C" w14:textId="77777777" w:rsidR="00A2789C" w:rsidRPr="00A2789C" w:rsidRDefault="00A2789C" w:rsidP="00A2789C">
            <w:pPr>
              <w:spacing w:after="0" w:line="240" w:lineRule="auto"/>
              <w:jc w:val="left"/>
              <w:rPr>
                <w:rFonts w:eastAsia="Times New Roman"/>
                <w:i/>
                <w:iCs/>
                <w:color w:val="000000"/>
                <w:sz w:val="16"/>
                <w:szCs w:val="16"/>
                <w:lang w:eastAsia="ro-RO"/>
              </w:rPr>
            </w:pPr>
          </w:p>
        </w:tc>
        <w:tc>
          <w:tcPr>
            <w:tcW w:w="344" w:type="pct"/>
            <w:tcBorders>
              <w:top w:val="nil"/>
              <w:left w:val="nil"/>
              <w:bottom w:val="single" w:sz="8" w:space="0" w:color="auto"/>
              <w:right w:val="single" w:sz="8" w:space="0" w:color="auto"/>
            </w:tcBorders>
            <w:shd w:val="clear" w:color="auto" w:fill="auto"/>
            <w:noWrap/>
            <w:vAlign w:val="center"/>
            <w:hideMark/>
          </w:tcPr>
          <w:p w14:paraId="4CD50C7D"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42,28</w:t>
            </w:r>
          </w:p>
        </w:tc>
        <w:tc>
          <w:tcPr>
            <w:tcW w:w="344" w:type="pct"/>
            <w:tcBorders>
              <w:top w:val="nil"/>
              <w:left w:val="nil"/>
              <w:bottom w:val="single" w:sz="8" w:space="0" w:color="auto"/>
              <w:right w:val="single" w:sz="8" w:space="0" w:color="auto"/>
            </w:tcBorders>
            <w:shd w:val="clear" w:color="auto" w:fill="auto"/>
            <w:noWrap/>
            <w:vAlign w:val="center"/>
            <w:hideMark/>
          </w:tcPr>
          <w:p w14:paraId="244CF872"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44,34</w:t>
            </w:r>
          </w:p>
        </w:tc>
        <w:tc>
          <w:tcPr>
            <w:tcW w:w="344" w:type="pct"/>
            <w:tcBorders>
              <w:top w:val="nil"/>
              <w:left w:val="nil"/>
              <w:bottom w:val="single" w:sz="8" w:space="0" w:color="auto"/>
              <w:right w:val="single" w:sz="8" w:space="0" w:color="auto"/>
            </w:tcBorders>
            <w:shd w:val="clear" w:color="auto" w:fill="auto"/>
            <w:noWrap/>
            <w:vAlign w:val="center"/>
            <w:hideMark/>
          </w:tcPr>
          <w:p w14:paraId="37E3E982"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46,52</w:t>
            </w:r>
          </w:p>
        </w:tc>
        <w:tc>
          <w:tcPr>
            <w:tcW w:w="344" w:type="pct"/>
            <w:tcBorders>
              <w:top w:val="nil"/>
              <w:left w:val="nil"/>
              <w:bottom w:val="single" w:sz="8" w:space="0" w:color="auto"/>
              <w:right w:val="single" w:sz="8" w:space="0" w:color="auto"/>
            </w:tcBorders>
            <w:shd w:val="clear" w:color="auto" w:fill="auto"/>
            <w:noWrap/>
            <w:vAlign w:val="center"/>
            <w:hideMark/>
          </w:tcPr>
          <w:p w14:paraId="3D81EDA1"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48,80</w:t>
            </w:r>
          </w:p>
        </w:tc>
        <w:tc>
          <w:tcPr>
            <w:tcW w:w="344" w:type="pct"/>
            <w:tcBorders>
              <w:top w:val="nil"/>
              <w:left w:val="nil"/>
              <w:bottom w:val="single" w:sz="8" w:space="0" w:color="auto"/>
              <w:right w:val="single" w:sz="8" w:space="0" w:color="auto"/>
            </w:tcBorders>
            <w:shd w:val="clear" w:color="auto" w:fill="auto"/>
            <w:noWrap/>
            <w:vAlign w:val="center"/>
            <w:hideMark/>
          </w:tcPr>
          <w:p w14:paraId="3C860551"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51,18</w:t>
            </w:r>
          </w:p>
        </w:tc>
        <w:tc>
          <w:tcPr>
            <w:tcW w:w="344" w:type="pct"/>
            <w:tcBorders>
              <w:top w:val="nil"/>
              <w:left w:val="nil"/>
              <w:bottom w:val="single" w:sz="8" w:space="0" w:color="auto"/>
              <w:right w:val="single" w:sz="8" w:space="0" w:color="auto"/>
            </w:tcBorders>
            <w:shd w:val="clear" w:color="auto" w:fill="auto"/>
            <w:noWrap/>
            <w:vAlign w:val="center"/>
            <w:hideMark/>
          </w:tcPr>
          <w:p w14:paraId="7C86C75E"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53,70</w:t>
            </w:r>
          </w:p>
        </w:tc>
        <w:tc>
          <w:tcPr>
            <w:tcW w:w="344" w:type="pct"/>
            <w:tcBorders>
              <w:top w:val="nil"/>
              <w:left w:val="nil"/>
              <w:bottom w:val="single" w:sz="8" w:space="0" w:color="auto"/>
              <w:right w:val="single" w:sz="8" w:space="0" w:color="auto"/>
            </w:tcBorders>
            <w:shd w:val="clear" w:color="auto" w:fill="auto"/>
            <w:noWrap/>
            <w:vAlign w:val="center"/>
            <w:hideMark/>
          </w:tcPr>
          <w:p w14:paraId="599B6446"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56,33</w:t>
            </w:r>
          </w:p>
        </w:tc>
        <w:tc>
          <w:tcPr>
            <w:tcW w:w="344" w:type="pct"/>
            <w:tcBorders>
              <w:top w:val="nil"/>
              <w:left w:val="nil"/>
              <w:bottom w:val="single" w:sz="8" w:space="0" w:color="auto"/>
              <w:right w:val="single" w:sz="8" w:space="0" w:color="auto"/>
            </w:tcBorders>
            <w:shd w:val="clear" w:color="auto" w:fill="auto"/>
            <w:noWrap/>
            <w:vAlign w:val="center"/>
            <w:hideMark/>
          </w:tcPr>
          <w:p w14:paraId="3962A679"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59,08</w:t>
            </w:r>
          </w:p>
        </w:tc>
        <w:tc>
          <w:tcPr>
            <w:tcW w:w="344" w:type="pct"/>
            <w:tcBorders>
              <w:top w:val="nil"/>
              <w:left w:val="nil"/>
              <w:bottom w:val="single" w:sz="8" w:space="0" w:color="auto"/>
              <w:right w:val="single" w:sz="8" w:space="0" w:color="auto"/>
            </w:tcBorders>
            <w:shd w:val="clear" w:color="auto" w:fill="auto"/>
            <w:noWrap/>
            <w:vAlign w:val="center"/>
            <w:hideMark/>
          </w:tcPr>
          <w:p w14:paraId="18995005"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61,98</w:t>
            </w:r>
          </w:p>
        </w:tc>
        <w:tc>
          <w:tcPr>
            <w:tcW w:w="344" w:type="pct"/>
            <w:tcBorders>
              <w:top w:val="nil"/>
              <w:left w:val="nil"/>
              <w:bottom w:val="single" w:sz="8" w:space="0" w:color="auto"/>
              <w:right w:val="single" w:sz="8" w:space="0" w:color="auto"/>
            </w:tcBorders>
            <w:shd w:val="clear" w:color="auto" w:fill="auto"/>
            <w:noWrap/>
            <w:vAlign w:val="center"/>
            <w:hideMark/>
          </w:tcPr>
          <w:p w14:paraId="4C9F7E0C"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65,02</w:t>
            </w:r>
          </w:p>
        </w:tc>
      </w:tr>
      <w:tr w:rsidR="00A2789C" w:rsidRPr="00A2789C" w14:paraId="45C9002C"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EDEDED"/>
            <w:vAlign w:val="center"/>
            <w:hideMark/>
          </w:tcPr>
          <w:p w14:paraId="07B50D6B"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val="en-US" w:eastAsia="ro-RO"/>
              </w:rPr>
              <w:t>mediul rural</w:t>
            </w:r>
          </w:p>
        </w:tc>
        <w:tc>
          <w:tcPr>
            <w:tcW w:w="317" w:type="pct"/>
            <w:vMerge/>
            <w:tcBorders>
              <w:top w:val="nil"/>
              <w:left w:val="single" w:sz="8" w:space="0" w:color="auto"/>
              <w:bottom w:val="single" w:sz="8" w:space="0" w:color="000000"/>
              <w:right w:val="single" w:sz="8" w:space="0" w:color="auto"/>
            </w:tcBorders>
            <w:vAlign w:val="center"/>
            <w:hideMark/>
          </w:tcPr>
          <w:p w14:paraId="47D075DF" w14:textId="77777777" w:rsidR="00A2789C" w:rsidRPr="00A2789C" w:rsidRDefault="00A2789C" w:rsidP="00A2789C">
            <w:pPr>
              <w:spacing w:after="0" w:line="240" w:lineRule="auto"/>
              <w:jc w:val="left"/>
              <w:rPr>
                <w:rFonts w:eastAsia="Times New Roman"/>
                <w:i/>
                <w:iCs/>
                <w:color w:val="000000"/>
                <w:sz w:val="16"/>
                <w:szCs w:val="16"/>
                <w:lang w:eastAsia="ro-RO"/>
              </w:rPr>
            </w:pPr>
          </w:p>
        </w:tc>
        <w:tc>
          <w:tcPr>
            <w:tcW w:w="344" w:type="pct"/>
            <w:tcBorders>
              <w:top w:val="nil"/>
              <w:left w:val="nil"/>
              <w:bottom w:val="single" w:sz="8" w:space="0" w:color="auto"/>
              <w:right w:val="single" w:sz="8" w:space="0" w:color="auto"/>
            </w:tcBorders>
            <w:shd w:val="clear" w:color="auto" w:fill="auto"/>
            <w:noWrap/>
            <w:vAlign w:val="center"/>
            <w:hideMark/>
          </w:tcPr>
          <w:p w14:paraId="2346C81A"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26,21</w:t>
            </w:r>
          </w:p>
        </w:tc>
        <w:tc>
          <w:tcPr>
            <w:tcW w:w="344" w:type="pct"/>
            <w:tcBorders>
              <w:top w:val="nil"/>
              <w:left w:val="nil"/>
              <w:bottom w:val="single" w:sz="8" w:space="0" w:color="auto"/>
              <w:right w:val="single" w:sz="8" w:space="0" w:color="auto"/>
            </w:tcBorders>
            <w:shd w:val="clear" w:color="auto" w:fill="auto"/>
            <w:noWrap/>
            <w:vAlign w:val="center"/>
            <w:hideMark/>
          </w:tcPr>
          <w:p w14:paraId="6D7749FC"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27,50</w:t>
            </w:r>
          </w:p>
        </w:tc>
        <w:tc>
          <w:tcPr>
            <w:tcW w:w="344" w:type="pct"/>
            <w:tcBorders>
              <w:top w:val="nil"/>
              <w:left w:val="nil"/>
              <w:bottom w:val="single" w:sz="8" w:space="0" w:color="auto"/>
              <w:right w:val="single" w:sz="8" w:space="0" w:color="auto"/>
            </w:tcBorders>
            <w:shd w:val="clear" w:color="auto" w:fill="auto"/>
            <w:noWrap/>
            <w:vAlign w:val="center"/>
            <w:hideMark/>
          </w:tcPr>
          <w:p w14:paraId="145E3FC3"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28,84</w:t>
            </w:r>
          </w:p>
        </w:tc>
        <w:tc>
          <w:tcPr>
            <w:tcW w:w="344" w:type="pct"/>
            <w:tcBorders>
              <w:top w:val="nil"/>
              <w:left w:val="nil"/>
              <w:bottom w:val="single" w:sz="8" w:space="0" w:color="auto"/>
              <w:right w:val="single" w:sz="8" w:space="0" w:color="auto"/>
            </w:tcBorders>
            <w:shd w:val="clear" w:color="auto" w:fill="auto"/>
            <w:noWrap/>
            <w:vAlign w:val="center"/>
            <w:hideMark/>
          </w:tcPr>
          <w:p w14:paraId="7EC0CF03"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30,25</w:t>
            </w:r>
          </w:p>
        </w:tc>
        <w:tc>
          <w:tcPr>
            <w:tcW w:w="344" w:type="pct"/>
            <w:tcBorders>
              <w:top w:val="nil"/>
              <w:left w:val="nil"/>
              <w:bottom w:val="single" w:sz="8" w:space="0" w:color="auto"/>
              <w:right w:val="single" w:sz="8" w:space="0" w:color="auto"/>
            </w:tcBorders>
            <w:shd w:val="clear" w:color="auto" w:fill="auto"/>
            <w:noWrap/>
            <w:vAlign w:val="center"/>
            <w:hideMark/>
          </w:tcPr>
          <w:p w14:paraId="45D2A89D"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31,74</w:t>
            </w:r>
          </w:p>
        </w:tc>
        <w:tc>
          <w:tcPr>
            <w:tcW w:w="344" w:type="pct"/>
            <w:tcBorders>
              <w:top w:val="nil"/>
              <w:left w:val="nil"/>
              <w:bottom w:val="single" w:sz="8" w:space="0" w:color="auto"/>
              <w:right w:val="single" w:sz="8" w:space="0" w:color="auto"/>
            </w:tcBorders>
            <w:shd w:val="clear" w:color="auto" w:fill="auto"/>
            <w:noWrap/>
            <w:vAlign w:val="center"/>
            <w:hideMark/>
          </w:tcPr>
          <w:p w14:paraId="3D9B790F"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33,29</w:t>
            </w:r>
          </w:p>
        </w:tc>
        <w:tc>
          <w:tcPr>
            <w:tcW w:w="344" w:type="pct"/>
            <w:tcBorders>
              <w:top w:val="nil"/>
              <w:left w:val="nil"/>
              <w:bottom w:val="single" w:sz="8" w:space="0" w:color="auto"/>
              <w:right w:val="single" w:sz="8" w:space="0" w:color="auto"/>
            </w:tcBorders>
            <w:shd w:val="clear" w:color="auto" w:fill="auto"/>
            <w:noWrap/>
            <w:vAlign w:val="center"/>
            <w:hideMark/>
          </w:tcPr>
          <w:p w14:paraId="10800F1E"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34,92</w:t>
            </w:r>
          </w:p>
        </w:tc>
        <w:tc>
          <w:tcPr>
            <w:tcW w:w="344" w:type="pct"/>
            <w:tcBorders>
              <w:top w:val="nil"/>
              <w:left w:val="nil"/>
              <w:bottom w:val="single" w:sz="8" w:space="0" w:color="auto"/>
              <w:right w:val="single" w:sz="8" w:space="0" w:color="auto"/>
            </w:tcBorders>
            <w:shd w:val="clear" w:color="auto" w:fill="auto"/>
            <w:noWrap/>
            <w:vAlign w:val="center"/>
            <w:hideMark/>
          </w:tcPr>
          <w:p w14:paraId="1BD09D22"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36,64</w:t>
            </w:r>
          </w:p>
        </w:tc>
        <w:tc>
          <w:tcPr>
            <w:tcW w:w="344" w:type="pct"/>
            <w:tcBorders>
              <w:top w:val="nil"/>
              <w:left w:val="nil"/>
              <w:bottom w:val="single" w:sz="8" w:space="0" w:color="auto"/>
              <w:right w:val="single" w:sz="8" w:space="0" w:color="auto"/>
            </w:tcBorders>
            <w:shd w:val="clear" w:color="auto" w:fill="auto"/>
            <w:noWrap/>
            <w:vAlign w:val="center"/>
            <w:hideMark/>
          </w:tcPr>
          <w:p w14:paraId="2D28F3C6"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38,43</w:t>
            </w:r>
          </w:p>
        </w:tc>
        <w:tc>
          <w:tcPr>
            <w:tcW w:w="344" w:type="pct"/>
            <w:tcBorders>
              <w:top w:val="nil"/>
              <w:left w:val="nil"/>
              <w:bottom w:val="single" w:sz="8" w:space="0" w:color="auto"/>
              <w:right w:val="single" w:sz="8" w:space="0" w:color="auto"/>
            </w:tcBorders>
            <w:shd w:val="clear" w:color="auto" w:fill="auto"/>
            <w:noWrap/>
            <w:vAlign w:val="center"/>
            <w:hideMark/>
          </w:tcPr>
          <w:p w14:paraId="171CC547"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40,31</w:t>
            </w:r>
          </w:p>
        </w:tc>
      </w:tr>
      <w:tr w:rsidR="00A2789C" w:rsidRPr="00A2789C" w14:paraId="175DF643"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EDEDED"/>
            <w:vAlign w:val="center"/>
            <w:hideMark/>
          </w:tcPr>
          <w:p w14:paraId="4B18677C" w14:textId="77777777" w:rsidR="00A2789C" w:rsidRPr="00A2789C" w:rsidRDefault="00A2789C" w:rsidP="00A2789C">
            <w:pPr>
              <w:spacing w:after="0" w:line="240" w:lineRule="auto"/>
              <w:jc w:val="left"/>
              <w:rPr>
                <w:rFonts w:eastAsia="Times New Roman"/>
                <w:b/>
                <w:bCs/>
                <w:color w:val="000000"/>
                <w:sz w:val="16"/>
                <w:szCs w:val="16"/>
                <w:lang w:eastAsia="ro-RO"/>
              </w:rPr>
            </w:pPr>
            <w:r w:rsidRPr="00A2789C">
              <w:rPr>
                <w:rFonts w:eastAsia="Times New Roman"/>
                <w:b/>
                <w:bCs/>
                <w:color w:val="000000"/>
                <w:sz w:val="16"/>
                <w:szCs w:val="16"/>
                <w:lang w:val="en-US" w:eastAsia="ro-RO"/>
              </w:rPr>
              <w:t>Valoarea maximă a facturii de salubrizare suportată de o persoană (inclusiv TVA)</w:t>
            </w:r>
          </w:p>
        </w:tc>
        <w:tc>
          <w:tcPr>
            <w:tcW w:w="317" w:type="pct"/>
            <w:vMerge w:val="restart"/>
            <w:tcBorders>
              <w:top w:val="nil"/>
              <w:left w:val="single" w:sz="8" w:space="0" w:color="auto"/>
              <w:bottom w:val="single" w:sz="8" w:space="0" w:color="000000"/>
              <w:right w:val="single" w:sz="8" w:space="0" w:color="auto"/>
            </w:tcBorders>
            <w:shd w:val="clear" w:color="auto" w:fill="auto"/>
            <w:vAlign w:val="center"/>
            <w:hideMark/>
          </w:tcPr>
          <w:p w14:paraId="0246CF2D" w14:textId="77777777" w:rsidR="00A2789C" w:rsidRPr="00A2789C" w:rsidRDefault="00A2789C" w:rsidP="00A2789C">
            <w:pPr>
              <w:spacing w:after="0" w:line="240" w:lineRule="auto"/>
              <w:jc w:val="center"/>
              <w:rPr>
                <w:rFonts w:eastAsia="Times New Roman"/>
                <w:i/>
                <w:iCs/>
                <w:color w:val="000000"/>
                <w:sz w:val="16"/>
                <w:szCs w:val="16"/>
                <w:lang w:eastAsia="ro-RO"/>
              </w:rPr>
            </w:pPr>
            <w:r w:rsidRPr="00A2789C">
              <w:rPr>
                <w:rFonts w:eastAsia="Times New Roman"/>
                <w:i/>
                <w:iCs/>
                <w:color w:val="000000"/>
                <w:sz w:val="16"/>
                <w:szCs w:val="16"/>
                <w:lang w:val="en-US" w:eastAsia="ro-RO"/>
              </w:rPr>
              <w:t>euro cu TVA/pers</w:t>
            </w:r>
          </w:p>
        </w:tc>
        <w:tc>
          <w:tcPr>
            <w:tcW w:w="344" w:type="pct"/>
            <w:tcBorders>
              <w:top w:val="nil"/>
              <w:left w:val="nil"/>
              <w:bottom w:val="single" w:sz="8" w:space="0" w:color="auto"/>
              <w:right w:val="single" w:sz="8" w:space="0" w:color="auto"/>
            </w:tcBorders>
            <w:shd w:val="clear" w:color="auto" w:fill="auto"/>
            <w:noWrap/>
            <w:vAlign w:val="center"/>
            <w:hideMark/>
          </w:tcPr>
          <w:p w14:paraId="71869DA1"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8,80</w:t>
            </w:r>
          </w:p>
        </w:tc>
        <w:tc>
          <w:tcPr>
            <w:tcW w:w="344" w:type="pct"/>
            <w:tcBorders>
              <w:top w:val="nil"/>
              <w:left w:val="nil"/>
              <w:bottom w:val="single" w:sz="8" w:space="0" w:color="auto"/>
              <w:right w:val="single" w:sz="8" w:space="0" w:color="auto"/>
            </w:tcBorders>
            <w:shd w:val="clear" w:color="auto" w:fill="auto"/>
            <w:noWrap/>
            <w:vAlign w:val="center"/>
            <w:hideMark/>
          </w:tcPr>
          <w:p w14:paraId="545A10BE"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9,21</w:t>
            </w:r>
          </w:p>
        </w:tc>
        <w:tc>
          <w:tcPr>
            <w:tcW w:w="344" w:type="pct"/>
            <w:tcBorders>
              <w:top w:val="nil"/>
              <w:left w:val="nil"/>
              <w:bottom w:val="single" w:sz="8" w:space="0" w:color="auto"/>
              <w:right w:val="single" w:sz="8" w:space="0" w:color="auto"/>
            </w:tcBorders>
            <w:shd w:val="clear" w:color="auto" w:fill="auto"/>
            <w:noWrap/>
            <w:vAlign w:val="center"/>
            <w:hideMark/>
          </w:tcPr>
          <w:p w14:paraId="1E411F1E"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9,64</w:t>
            </w:r>
          </w:p>
        </w:tc>
        <w:tc>
          <w:tcPr>
            <w:tcW w:w="344" w:type="pct"/>
            <w:tcBorders>
              <w:top w:val="nil"/>
              <w:left w:val="nil"/>
              <w:bottom w:val="single" w:sz="8" w:space="0" w:color="auto"/>
              <w:right w:val="single" w:sz="8" w:space="0" w:color="auto"/>
            </w:tcBorders>
            <w:shd w:val="clear" w:color="auto" w:fill="auto"/>
            <w:noWrap/>
            <w:vAlign w:val="center"/>
            <w:hideMark/>
          </w:tcPr>
          <w:p w14:paraId="4353906C"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10,10</w:t>
            </w:r>
          </w:p>
        </w:tc>
        <w:tc>
          <w:tcPr>
            <w:tcW w:w="344" w:type="pct"/>
            <w:tcBorders>
              <w:top w:val="nil"/>
              <w:left w:val="nil"/>
              <w:bottom w:val="single" w:sz="8" w:space="0" w:color="auto"/>
              <w:right w:val="single" w:sz="8" w:space="0" w:color="auto"/>
            </w:tcBorders>
            <w:shd w:val="clear" w:color="auto" w:fill="auto"/>
            <w:noWrap/>
            <w:vAlign w:val="center"/>
            <w:hideMark/>
          </w:tcPr>
          <w:p w14:paraId="77D866DB"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10,57</w:t>
            </w:r>
          </w:p>
        </w:tc>
        <w:tc>
          <w:tcPr>
            <w:tcW w:w="344" w:type="pct"/>
            <w:tcBorders>
              <w:top w:val="nil"/>
              <w:left w:val="nil"/>
              <w:bottom w:val="single" w:sz="8" w:space="0" w:color="auto"/>
              <w:right w:val="single" w:sz="8" w:space="0" w:color="auto"/>
            </w:tcBorders>
            <w:shd w:val="clear" w:color="auto" w:fill="auto"/>
            <w:noWrap/>
            <w:vAlign w:val="center"/>
            <w:hideMark/>
          </w:tcPr>
          <w:p w14:paraId="43EEE7C7"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11,07</w:t>
            </w:r>
          </w:p>
        </w:tc>
        <w:tc>
          <w:tcPr>
            <w:tcW w:w="344" w:type="pct"/>
            <w:tcBorders>
              <w:top w:val="nil"/>
              <w:left w:val="nil"/>
              <w:bottom w:val="single" w:sz="8" w:space="0" w:color="auto"/>
              <w:right w:val="single" w:sz="8" w:space="0" w:color="auto"/>
            </w:tcBorders>
            <w:shd w:val="clear" w:color="auto" w:fill="auto"/>
            <w:noWrap/>
            <w:vAlign w:val="center"/>
            <w:hideMark/>
          </w:tcPr>
          <w:p w14:paraId="3F3E9FD3"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11,59</w:t>
            </w:r>
          </w:p>
        </w:tc>
        <w:tc>
          <w:tcPr>
            <w:tcW w:w="344" w:type="pct"/>
            <w:tcBorders>
              <w:top w:val="nil"/>
              <w:left w:val="nil"/>
              <w:bottom w:val="single" w:sz="8" w:space="0" w:color="auto"/>
              <w:right w:val="single" w:sz="8" w:space="0" w:color="auto"/>
            </w:tcBorders>
            <w:shd w:val="clear" w:color="auto" w:fill="auto"/>
            <w:noWrap/>
            <w:vAlign w:val="center"/>
            <w:hideMark/>
          </w:tcPr>
          <w:p w14:paraId="60863605"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12,13</w:t>
            </w:r>
          </w:p>
        </w:tc>
        <w:tc>
          <w:tcPr>
            <w:tcW w:w="344" w:type="pct"/>
            <w:tcBorders>
              <w:top w:val="nil"/>
              <w:left w:val="nil"/>
              <w:bottom w:val="single" w:sz="8" w:space="0" w:color="auto"/>
              <w:right w:val="single" w:sz="8" w:space="0" w:color="auto"/>
            </w:tcBorders>
            <w:shd w:val="clear" w:color="auto" w:fill="auto"/>
            <w:noWrap/>
            <w:vAlign w:val="center"/>
            <w:hideMark/>
          </w:tcPr>
          <w:p w14:paraId="17D34BE4"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12,70</w:t>
            </w:r>
          </w:p>
        </w:tc>
        <w:tc>
          <w:tcPr>
            <w:tcW w:w="344" w:type="pct"/>
            <w:tcBorders>
              <w:top w:val="nil"/>
              <w:left w:val="nil"/>
              <w:bottom w:val="single" w:sz="8" w:space="0" w:color="auto"/>
              <w:right w:val="single" w:sz="8" w:space="0" w:color="auto"/>
            </w:tcBorders>
            <w:shd w:val="clear" w:color="auto" w:fill="auto"/>
            <w:noWrap/>
            <w:vAlign w:val="center"/>
            <w:hideMark/>
          </w:tcPr>
          <w:p w14:paraId="201316CA"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13,30</w:t>
            </w:r>
          </w:p>
        </w:tc>
      </w:tr>
      <w:tr w:rsidR="00A2789C" w:rsidRPr="00A2789C" w14:paraId="44BCC8A3"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EDEDED"/>
            <w:vAlign w:val="center"/>
            <w:hideMark/>
          </w:tcPr>
          <w:p w14:paraId="0ABD28A2"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val="en-US" w:eastAsia="ro-RO"/>
              </w:rPr>
              <w:t>mediul urban</w:t>
            </w:r>
          </w:p>
        </w:tc>
        <w:tc>
          <w:tcPr>
            <w:tcW w:w="317" w:type="pct"/>
            <w:vMerge/>
            <w:tcBorders>
              <w:top w:val="nil"/>
              <w:left w:val="single" w:sz="8" w:space="0" w:color="auto"/>
              <w:bottom w:val="single" w:sz="8" w:space="0" w:color="000000"/>
              <w:right w:val="single" w:sz="8" w:space="0" w:color="auto"/>
            </w:tcBorders>
            <w:vAlign w:val="center"/>
            <w:hideMark/>
          </w:tcPr>
          <w:p w14:paraId="15CC7C7C" w14:textId="77777777" w:rsidR="00A2789C" w:rsidRPr="00A2789C" w:rsidRDefault="00A2789C" w:rsidP="00A2789C">
            <w:pPr>
              <w:spacing w:after="0" w:line="240" w:lineRule="auto"/>
              <w:jc w:val="left"/>
              <w:rPr>
                <w:rFonts w:eastAsia="Times New Roman"/>
                <w:i/>
                <w:iCs/>
                <w:color w:val="000000"/>
                <w:sz w:val="16"/>
                <w:szCs w:val="16"/>
                <w:lang w:eastAsia="ro-RO"/>
              </w:rPr>
            </w:pPr>
          </w:p>
        </w:tc>
        <w:tc>
          <w:tcPr>
            <w:tcW w:w="344" w:type="pct"/>
            <w:tcBorders>
              <w:top w:val="nil"/>
              <w:left w:val="nil"/>
              <w:bottom w:val="single" w:sz="8" w:space="0" w:color="auto"/>
              <w:right w:val="single" w:sz="8" w:space="0" w:color="auto"/>
            </w:tcBorders>
            <w:shd w:val="clear" w:color="auto" w:fill="auto"/>
            <w:noWrap/>
            <w:vAlign w:val="center"/>
            <w:hideMark/>
          </w:tcPr>
          <w:p w14:paraId="60D06C46"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10,06</w:t>
            </w:r>
          </w:p>
        </w:tc>
        <w:tc>
          <w:tcPr>
            <w:tcW w:w="344" w:type="pct"/>
            <w:tcBorders>
              <w:top w:val="nil"/>
              <w:left w:val="nil"/>
              <w:bottom w:val="single" w:sz="8" w:space="0" w:color="auto"/>
              <w:right w:val="single" w:sz="8" w:space="0" w:color="auto"/>
            </w:tcBorders>
            <w:shd w:val="clear" w:color="auto" w:fill="auto"/>
            <w:noWrap/>
            <w:vAlign w:val="center"/>
            <w:hideMark/>
          </w:tcPr>
          <w:p w14:paraId="36D6A15B"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10,55</w:t>
            </w:r>
          </w:p>
        </w:tc>
        <w:tc>
          <w:tcPr>
            <w:tcW w:w="344" w:type="pct"/>
            <w:tcBorders>
              <w:top w:val="nil"/>
              <w:left w:val="nil"/>
              <w:bottom w:val="single" w:sz="8" w:space="0" w:color="auto"/>
              <w:right w:val="single" w:sz="8" w:space="0" w:color="auto"/>
            </w:tcBorders>
            <w:shd w:val="clear" w:color="auto" w:fill="auto"/>
            <w:noWrap/>
            <w:vAlign w:val="center"/>
            <w:hideMark/>
          </w:tcPr>
          <w:p w14:paraId="62F8F76C"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11,07</w:t>
            </w:r>
          </w:p>
        </w:tc>
        <w:tc>
          <w:tcPr>
            <w:tcW w:w="344" w:type="pct"/>
            <w:tcBorders>
              <w:top w:val="nil"/>
              <w:left w:val="nil"/>
              <w:bottom w:val="single" w:sz="8" w:space="0" w:color="auto"/>
              <w:right w:val="single" w:sz="8" w:space="0" w:color="auto"/>
            </w:tcBorders>
            <w:shd w:val="clear" w:color="auto" w:fill="auto"/>
            <w:noWrap/>
            <w:vAlign w:val="center"/>
            <w:hideMark/>
          </w:tcPr>
          <w:p w14:paraId="0438E280"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11,61</w:t>
            </w:r>
          </w:p>
        </w:tc>
        <w:tc>
          <w:tcPr>
            <w:tcW w:w="344" w:type="pct"/>
            <w:tcBorders>
              <w:top w:val="nil"/>
              <w:left w:val="nil"/>
              <w:bottom w:val="single" w:sz="8" w:space="0" w:color="auto"/>
              <w:right w:val="single" w:sz="8" w:space="0" w:color="auto"/>
            </w:tcBorders>
            <w:shd w:val="clear" w:color="auto" w:fill="auto"/>
            <w:noWrap/>
            <w:vAlign w:val="center"/>
            <w:hideMark/>
          </w:tcPr>
          <w:p w14:paraId="1555EA12"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12,18</w:t>
            </w:r>
          </w:p>
        </w:tc>
        <w:tc>
          <w:tcPr>
            <w:tcW w:w="344" w:type="pct"/>
            <w:tcBorders>
              <w:top w:val="nil"/>
              <w:left w:val="nil"/>
              <w:bottom w:val="single" w:sz="8" w:space="0" w:color="auto"/>
              <w:right w:val="single" w:sz="8" w:space="0" w:color="auto"/>
            </w:tcBorders>
            <w:shd w:val="clear" w:color="auto" w:fill="auto"/>
            <w:noWrap/>
            <w:vAlign w:val="center"/>
            <w:hideMark/>
          </w:tcPr>
          <w:p w14:paraId="1C017667"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12,78</w:t>
            </w:r>
          </w:p>
        </w:tc>
        <w:tc>
          <w:tcPr>
            <w:tcW w:w="344" w:type="pct"/>
            <w:tcBorders>
              <w:top w:val="nil"/>
              <w:left w:val="nil"/>
              <w:bottom w:val="single" w:sz="8" w:space="0" w:color="auto"/>
              <w:right w:val="single" w:sz="8" w:space="0" w:color="auto"/>
            </w:tcBorders>
            <w:shd w:val="clear" w:color="auto" w:fill="auto"/>
            <w:noWrap/>
            <w:vAlign w:val="center"/>
            <w:hideMark/>
          </w:tcPr>
          <w:p w14:paraId="7F281A4A"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13,41</w:t>
            </w:r>
          </w:p>
        </w:tc>
        <w:tc>
          <w:tcPr>
            <w:tcW w:w="344" w:type="pct"/>
            <w:tcBorders>
              <w:top w:val="nil"/>
              <w:left w:val="nil"/>
              <w:bottom w:val="single" w:sz="8" w:space="0" w:color="auto"/>
              <w:right w:val="single" w:sz="8" w:space="0" w:color="auto"/>
            </w:tcBorders>
            <w:shd w:val="clear" w:color="auto" w:fill="auto"/>
            <w:noWrap/>
            <w:vAlign w:val="center"/>
            <w:hideMark/>
          </w:tcPr>
          <w:p w14:paraId="40859706"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14,06</w:t>
            </w:r>
          </w:p>
        </w:tc>
        <w:tc>
          <w:tcPr>
            <w:tcW w:w="344" w:type="pct"/>
            <w:tcBorders>
              <w:top w:val="nil"/>
              <w:left w:val="nil"/>
              <w:bottom w:val="single" w:sz="8" w:space="0" w:color="auto"/>
              <w:right w:val="single" w:sz="8" w:space="0" w:color="auto"/>
            </w:tcBorders>
            <w:shd w:val="clear" w:color="auto" w:fill="auto"/>
            <w:noWrap/>
            <w:vAlign w:val="center"/>
            <w:hideMark/>
          </w:tcPr>
          <w:p w14:paraId="5FFF8AAF"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14,75</w:t>
            </w:r>
          </w:p>
        </w:tc>
        <w:tc>
          <w:tcPr>
            <w:tcW w:w="344" w:type="pct"/>
            <w:tcBorders>
              <w:top w:val="nil"/>
              <w:left w:val="nil"/>
              <w:bottom w:val="single" w:sz="8" w:space="0" w:color="auto"/>
              <w:right w:val="single" w:sz="8" w:space="0" w:color="auto"/>
            </w:tcBorders>
            <w:shd w:val="clear" w:color="auto" w:fill="auto"/>
            <w:noWrap/>
            <w:vAlign w:val="center"/>
            <w:hideMark/>
          </w:tcPr>
          <w:p w14:paraId="69783CAE"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15,47</w:t>
            </w:r>
          </w:p>
        </w:tc>
      </w:tr>
      <w:tr w:rsidR="00A2789C" w:rsidRPr="00A2789C" w14:paraId="11C36B9F"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EDEDED"/>
            <w:vAlign w:val="center"/>
            <w:hideMark/>
          </w:tcPr>
          <w:p w14:paraId="1969DE7F"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val="en-US" w:eastAsia="ro-RO"/>
              </w:rPr>
              <w:t>mediul rural</w:t>
            </w:r>
          </w:p>
        </w:tc>
        <w:tc>
          <w:tcPr>
            <w:tcW w:w="317" w:type="pct"/>
            <w:vMerge/>
            <w:tcBorders>
              <w:top w:val="nil"/>
              <w:left w:val="single" w:sz="8" w:space="0" w:color="auto"/>
              <w:bottom w:val="single" w:sz="8" w:space="0" w:color="000000"/>
              <w:right w:val="single" w:sz="8" w:space="0" w:color="auto"/>
            </w:tcBorders>
            <w:vAlign w:val="center"/>
            <w:hideMark/>
          </w:tcPr>
          <w:p w14:paraId="0D897A58" w14:textId="77777777" w:rsidR="00A2789C" w:rsidRPr="00A2789C" w:rsidRDefault="00A2789C" w:rsidP="00A2789C">
            <w:pPr>
              <w:spacing w:after="0" w:line="240" w:lineRule="auto"/>
              <w:jc w:val="left"/>
              <w:rPr>
                <w:rFonts w:eastAsia="Times New Roman"/>
                <w:i/>
                <w:iCs/>
                <w:color w:val="000000"/>
                <w:sz w:val="16"/>
                <w:szCs w:val="16"/>
                <w:lang w:eastAsia="ro-RO"/>
              </w:rPr>
            </w:pPr>
          </w:p>
        </w:tc>
        <w:tc>
          <w:tcPr>
            <w:tcW w:w="344" w:type="pct"/>
            <w:tcBorders>
              <w:top w:val="nil"/>
              <w:left w:val="nil"/>
              <w:bottom w:val="single" w:sz="8" w:space="0" w:color="auto"/>
              <w:right w:val="single" w:sz="8" w:space="0" w:color="auto"/>
            </w:tcBorders>
            <w:shd w:val="clear" w:color="auto" w:fill="auto"/>
            <w:noWrap/>
            <w:vAlign w:val="center"/>
            <w:hideMark/>
          </w:tcPr>
          <w:p w14:paraId="6E272B07"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6,24</w:t>
            </w:r>
          </w:p>
        </w:tc>
        <w:tc>
          <w:tcPr>
            <w:tcW w:w="344" w:type="pct"/>
            <w:tcBorders>
              <w:top w:val="nil"/>
              <w:left w:val="nil"/>
              <w:bottom w:val="single" w:sz="8" w:space="0" w:color="auto"/>
              <w:right w:val="single" w:sz="8" w:space="0" w:color="auto"/>
            </w:tcBorders>
            <w:shd w:val="clear" w:color="auto" w:fill="auto"/>
            <w:noWrap/>
            <w:vAlign w:val="center"/>
            <w:hideMark/>
          </w:tcPr>
          <w:p w14:paraId="6FAA9A0F"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6,54</w:t>
            </w:r>
          </w:p>
        </w:tc>
        <w:tc>
          <w:tcPr>
            <w:tcW w:w="344" w:type="pct"/>
            <w:tcBorders>
              <w:top w:val="nil"/>
              <w:left w:val="nil"/>
              <w:bottom w:val="single" w:sz="8" w:space="0" w:color="auto"/>
              <w:right w:val="single" w:sz="8" w:space="0" w:color="auto"/>
            </w:tcBorders>
            <w:shd w:val="clear" w:color="auto" w:fill="auto"/>
            <w:noWrap/>
            <w:vAlign w:val="center"/>
            <w:hideMark/>
          </w:tcPr>
          <w:p w14:paraId="7EE52EA7"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6,86</w:t>
            </w:r>
          </w:p>
        </w:tc>
        <w:tc>
          <w:tcPr>
            <w:tcW w:w="344" w:type="pct"/>
            <w:tcBorders>
              <w:top w:val="nil"/>
              <w:left w:val="nil"/>
              <w:bottom w:val="single" w:sz="8" w:space="0" w:color="auto"/>
              <w:right w:val="single" w:sz="8" w:space="0" w:color="auto"/>
            </w:tcBorders>
            <w:shd w:val="clear" w:color="auto" w:fill="auto"/>
            <w:noWrap/>
            <w:vAlign w:val="center"/>
            <w:hideMark/>
          </w:tcPr>
          <w:p w14:paraId="393BAA97"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7,20</w:t>
            </w:r>
          </w:p>
        </w:tc>
        <w:tc>
          <w:tcPr>
            <w:tcW w:w="344" w:type="pct"/>
            <w:tcBorders>
              <w:top w:val="nil"/>
              <w:left w:val="nil"/>
              <w:bottom w:val="single" w:sz="8" w:space="0" w:color="auto"/>
              <w:right w:val="single" w:sz="8" w:space="0" w:color="auto"/>
            </w:tcBorders>
            <w:shd w:val="clear" w:color="auto" w:fill="auto"/>
            <w:noWrap/>
            <w:vAlign w:val="center"/>
            <w:hideMark/>
          </w:tcPr>
          <w:p w14:paraId="410C2850"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7,55</w:t>
            </w:r>
          </w:p>
        </w:tc>
        <w:tc>
          <w:tcPr>
            <w:tcW w:w="344" w:type="pct"/>
            <w:tcBorders>
              <w:top w:val="nil"/>
              <w:left w:val="nil"/>
              <w:bottom w:val="single" w:sz="8" w:space="0" w:color="auto"/>
              <w:right w:val="single" w:sz="8" w:space="0" w:color="auto"/>
            </w:tcBorders>
            <w:shd w:val="clear" w:color="auto" w:fill="auto"/>
            <w:noWrap/>
            <w:vAlign w:val="center"/>
            <w:hideMark/>
          </w:tcPr>
          <w:p w14:paraId="0A736D84"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7,92</w:t>
            </w:r>
          </w:p>
        </w:tc>
        <w:tc>
          <w:tcPr>
            <w:tcW w:w="344" w:type="pct"/>
            <w:tcBorders>
              <w:top w:val="nil"/>
              <w:left w:val="nil"/>
              <w:bottom w:val="single" w:sz="8" w:space="0" w:color="auto"/>
              <w:right w:val="single" w:sz="8" w:space="0" w:color="auto"/>
            </w:tcBorders>
            <w:shd w:val="clear" w:color="auto" w:fill="auto"/>
            <w:noWrap/>
            <w:vAlign w:val="center"/>
            <w:hideMark/>
          </w:tcPr>
          <w:p w14:paraId="093D1C60"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8,31</w:t>
            </w:r>
          </w:p>
        </w:tc>
        <w:tc>
          <w:tcPr>
            <w:tcW w:w="344" w:type="pct"/>
            <w:tcBorders>
              <w:top w:val="nil"/>
              <w:left w:val="nil"/>
              <w:bottom w:val="single" w:sz="8" w:space="0" w:color="auto"/>
              <w:right w:val="single" w:sz="8" w:space="0" w:color="auto"/>
            </w:tcBorders>
            <w:shd w:val="clear" w:color="auto" w:fill="auto"/>
            <w:noWrap/>
            <w:vAlign w:val="center"/>
            <w:hideMark/>
          </w:tcPr>
          <w:p w14:paraId="087643EE"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8,72</w:t>
            </w:r>
          </w:p>
        </w:tc>
        <w:tc>
          <w:tcPr>
            <w:tcW w:w="344" w:type="pct"/>
            <w:tcBorders>
              <w:top w:val="nil"/>
              <w:left w:val="nil"/>
              <w:bottom w:val="single" w:sz="8" w:space="0" w:color="auto"/>
              <w:right w:val="single" w:sz="8" w:space="0" w:color="auto"/>
            </w:tcBorders>
            <w:shd w:val="clear" w:color="auto" w:fill="auto"/>
            <w:noWrap/>
            <w:vAlign w:val="center"/>
            <w:hideMark/>
          </w:tcPr>
          <w:p w14:paraId="3C18A5A7"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9,15</w:t>
            </w:r>
          </w:p>
        </w:tc>
        <w:tc>
          <w:tcPr>
            <w:tcW w:w="344" w:type="pct"/>
            <w:tcBorders>
              <w:top w:val="nil"/>
              <w:left w:val="nil"/>
              <w:bottom w:val="single" w:sz="8" w:space="0" w:color="auto"/>
              <w:right w:val="single" w:sz="8" w:space="0" w:color="auto"/>
            </w:tcBorders>
            <w:shd w:val="clear" w:color="auto" w:fill="auto"/>
            <w:noWrap/>
            <w:vAlign w:val="center"/>
            <w:hideMark/>
          </w:tcPr>
          <w:p w14:paraId="1897C73F"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9,59</w:t>
            </w:r>
          </w:p>
        </w:tc>
      </w:tr>
      <w:tr w:rsidR="00A2789C" w:rsidRPr="00A2789C" w14:paraId="36A273FD" w14:textId="77777777" w:rsidTr="00A2789C">
        <w:trPr>
          <w:trHeight w:val="20"/>
        </w:trPr>
        <w:tc>
          <w:tcPr>
            <w:tcW w:w="1243" w:type="pct"/>
            <w:tcBorders>
              <w:top w:val="nil"/>
              <w:left w:val="single" w:sz="8" w:space="0" w:color="auto"/>
              <w:bottom w:val="single" w:sz="8" w:space="0" w:color="auto"/>
              <w:right w:val="single" w:sz="8" w:space="0" w:color="auto"/>
            </w:tcBorders>
            <w:shd w:val="pct12" w:color="000000" w:fill="DEDEDE"/>
            <w:vAlign w:val="center"/>
            <w:hideMark/>
          </w:tcPr>
          <w:p w14:paraId="11045AED"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val="en-US" w:eastAsia="ro-RO"/>
              </w:rPr>
              <w:t> </w:t>
            </w:r>
          </w:p>
        </w:tc>
        <w:tc>
          <w:tcPr>
            <w:tcW w:w="317" w:type="pct"/>
            <w:tcBorders>
              <w:top w:val="nil"/>
              <w:left w:val="nil"/>
              <w:bottom w:val="nil"/>
              <w:right w:val="single" w:sz="8" w:space="0" w:color="auto"/>
            </w:tcBorders>
            <w:shd w:val="pct12" w:color="000000" w:fill="D8D8D8"/>
            <w:vAlign w:val="center"/>
            <w:hideMark/>
          </w:tcPr>
          <w:p w14:paraId="6F20F75C" w14:textId="77777777" w:rsidR="00A2789C" w:rsidRPr="00A2789C" w:rsidRDefault="00A2789C" w:rsidP="00A2789C">
            <w:pPr>
              <w:spacing w:after="0" w:line="240" w:lineRule="auto"/>
              <w:jc w:val="center"/>
              <w:rPr>
                <w:rFonts w:eastAsia="Times New Roman"/>
                <w:i/>
                <w:iCs/>
                <w:color w:val="000000"/>
                <w:sz w:val="16"/>
                <w:szCs w:val="16"/>
                <w:lang w:eastAsia="ro-RO"/>
              </w:rPr>
            </w:pPr>
            <w:r w:rsidRPr="00A2789C">
              <w:rPr>
                <w:rFonts w:eastAsia="Times New Roman"/>
                <w:i/>
                <w:iCs/>
                <w:color w:val="000000"/>
                <w:sz w:val="16"/>
                <w:szCs w:val="16"/>
                <w:lang w:val="en-US"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5EBE6647"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49669453"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7F550885"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7C34C462"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0F5EDD5D"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455EF2B4"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6691CCE3"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026E1715"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54782259"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1FCA8023"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r>
      <w:tr w:rsidR="00A2789C" w:rsidRPr="00A2789C" w14:paraId="47A5F5C8"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EDEDED"/>
            <w:vAlign w:val="center"/>
            <w:hideMark/>
          </w:tcPr>
          <w:p w14:paraId="1148905F" w14:textId="77777777" w:rsidR="00A2789C" w:rsidRPr="00A2789C" w:rsidRDefault="00A2789C" w:rsidP="00A2789C">
            <w:pPr>
              <w:spacing w:after="0" w:line="240" w:lineRule="auto"/>
              <w:jc w:val="left"/>
              <w:rPr>
                <w:rFonts w:eastAsia="Times New Roman"/>
                <w:b/>
                <w:bCs/>
                <w:color w:val="000000"/>
                <w:sz w:val="16"/>
                <w:szCs w:val="16"/>
                <w:lang w:eastAsia="ro-RO"/>
              </w:rPr>
            </w:pPr>
            <w:r w:rsidRPr="00A2789C">
              <w:rPr>
                <w:rFonts w:eastAsia="Times New Roman"/>
                <w:b/>
                <w:bCs/>
                <w:color w:val="000000"/>
                <w:sz w:val="16"/>
                <w:szCs w:val="16"/>
                <w:lang w:val="en-US" w:eastAsia="ro-RO"/>
              </w:rPr>
              <w:t>Valoarea maximă a facturii de salubrizare suportată de o persoană (fără TVA)</w:t>
            </w:r>
          </w:p>
        </w:tc>
        <w:tc>
          <w:tcPr>
            <w:tcW w:w="31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7D74FB9" w14:textId="77777777" w:rsidR="00A2789C" w:rsidRPr="00A2789C" w:rsidRDefault="00A2789C" w:rsidP="00A2789C">
            <w:pPr>
              <w:spacing w:after="0" w:line="240" w:lineRule="auto"/>
              <w:jc w:val="center"/>
              <w:rPr>
                <w:rFonts w:eastAsia="Times New Roman"/>
                <w:i/>
                <w:iCs/>
                <w:color w:val="000000"/>
                <w:sz w:val="16"/>
                <w:szCs w:val="16"/>
                <w:lang w:eastAsia="ro-RO"/>
              </w:rPr>
            </w:pPr>
            <w:r w:rsidRPr="00A2789C">
              <w:rPr>
                <w:rFonts w:eastAsia="Times New Roman"/>
                <w:i/>
                <w:iCs/>
                <w:color w:val="000000"/>
                <w:sz w:val="16"/>
                <w:szCs w:val="16"/>
                <w:lang w:val="en-US" w:eastAsia="ro-RO"/>
              </w:rPr>
              <w:t>euro fara TVA/pers</w:t>
            </w:r>
          </w:p>
        </w:tc>
        <w:tc>
          <w:tcPr>
            <w:tcW w:w="344" w:type="pct"/>
            <w:tcBorders>
              <w:top w:val="nil"/>
              <w:left w:val="nil"/>
              <w:bottom w:val="single" w:sz="8" w:space="0" w:color="auto"/>
              <w:right w:val="single" w:sz="8" w:space="0" w:color="auto"/>
            </w:tcBorders>
            <w:shd w:val="clear" w:color="auto" w:fill="auto"/>
            <w:noWrap/>
            <w:vAlign w:val="center"/>
            <w:hideMark/>
          </w:tcPr>
          <w:p w14:paraId="0A1A436D"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7,39</w:t>
            </w:r>
          </w:p>
        </w:tc>
        <w:tc>
          <w:tcPr>
            <w:tcW w:w="344" w:type="pct"/>
            <w:tcBorders>
              <w:top w:val="nil"/>
              <w:left w:val="nil"/>
              <w:bottom w:val="single" w:sz="8" w:space="0" w:color="auto"/>
              <w:right w:val="single" w:sz="8" w:space="0" w:color="auto"/>
            </w:tcBorders>
            <w:shd w:val="clear" w:color="auto" w:fill="auto"/>
            <w:noWrap/>
            <w:vAlign w:val="center"/>
            <w:hideMark/>
          </w:tcPr>
          <w:p w14:paraId="2C99708F"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7,74</w:t>
            </w:r>
          </w:p>
        </w:tc>
        <w:tc>
          <w:tcPr>
            <w:tcW w:w="344" w:type="pct"/>
            <w:tcBorders>
              <w:top w:val="nil"/>
              <w:left w:val="nil"/>
              <w:bottom w:val="single" w:sz="8" w:space="0" w:color="auto"/>
              <w:right w:val="single" w:sz="8" w:space="0" w:color="auto"/>
            </w:tcBorders>
            <w:shd w:val="clear" w:color="auto" w:fill="auto"/>
            <w:noWrap/>
            <w:vAlign w:val="center"/>
            <w:hideMark/>
          </w:tcPr>
          <w:p w14:paraId="157FEE20"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8,10</w:t>
            </w:r>
          </w:p>
        </w:tc>
        <w:tc>
          <w:tcPr>
            <w:tcW w:w="344" w:type="pct"/>
            <w:tcBorders>
              <w:top w:val="nil"/>
              <w:left w:val="nil"/>
              <w:bottom w:val="single" w:sz="8" w:space="0" w:color="auto"/>
              <w:right w:val="single" w:sz="8" w:space="0" w:color="auto"/>
            </w:tcBorders>
            <w:shd w:val="clear" w:color="auto" w:fill="auto"/>
            <w:noWrap/>
            <w:vAlign w:val="center"/>
            <w:hideMark/>
          </w:tcPr>
          <w:p w14:paraId="67DF02BC"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8,49</w:t>
            </w:r>
          </w:p>
        </w:tc>
        <w:tc>
          <w:tcPr>
            <w:tcW w:w="344" w:type="pct"/>
            <w:tcBorders>
              <w:top w:val="nil"/>
              <w:left w:val="nil"/>
              <w:bottom w:val="single" w:sz="8" w:space="0" w:color="auto"/>
              <w:right w:val="single" w:sz="8" w:space="0" w:color="auto"/>
            </w:tcBorders>
            <w:shd w:val="clear" w:color="auto" w:fill="auto"/>
            <w:noWrap/>
            <w:vAlign w:val="center"/>
            <w:hideMark/>
          </w:tcPr>
          <w:p w14:paraId="7178E094"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8,88</w:t>
            </w:r>
          </w:p>
        </w:tc>
        <w:tc>
          <w:tcPr>
            <w:tcW w:w="344" w:type="pct"/>
            <w:tcBorders>
              <w:top w:val="nil"/>
              <w:left w:val="nil"/>
              <w:bottom w:val="single" w:sz="8" w:space="0" w:color="auto"/>
              <w:right w:val="single" w:sz="8" w:space="0" w:color="auto"/>
            </w:tcBorders>
            <w:shd w:val="clear" w:color="auto" w:fill="auto"/>
            <w:noWrap/>
            <w:vAlign w:val="center"/>
            <w:hideMark/>
          </w:tcPr>
          <w:p w14:paraId="454C7863"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9,30</w:t>
            </w:r>
          </w:p>
        </w:tc>
        <w:tc>
          <w:tcPr>
            <w:tcW w:w="344" w:type="pct"/>
            <w:tcBorders>
              <w:top w:val="nil"/>
              <w:left w:val="nil"/>
              <w:bottom w:val="single" w:sz="8" w:space="0" w:color="auto"/>
              <w:right w:val="single" w:sz="8" w:space="0" w:color="auto"/>
            </w:tcBorders>
            <w:shd w:val="clear" w:color="auto" w:fill="auto"/>
            <w:noWrap/>
            <w:vAlign w:val="center"/>
            <w:hideMark/>
          </w:tcPr>
          <w:p w14:paraId="21B35A17"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9,74</w:t>
            </w:r>
          </w:p>
        </w:tc>
        <w:tc>
          <w:tcPr>
            <w:tcW w:w="344" w:type="pct"/>
            <w:tcBorders>
              <w:top w:val="nil"/>
              <w:left w:val="nil"/>
              <w:bottom w:val="single" w:sz="8" w:space="0" w:color="auto"/>
              <w:right w:val="single" w:sz="8" w:space="0" w:color="auto"/>
            </w:tcBorders>
            <w:shd w:val="clear" w:color="auto" w:fill="auto"/>
            <w:noWrap/>
            <w:vAlign w:val="center"/>
            <w:hideMark/>
          </w:tcPr>
          <w:p w14:paraId="7893DBF3"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10,20</w:t>
            </w:r>
          </w:p>
        </w:tc>
        <w:tc>
          <w:tcPr>
            <w:tcW w:w="344" w:type="pct"/>
            <w:tcBorders>
              <w:top w:val="nil"/>
              <w:left w:val="nil"/>
              <w:bottom w:val="single" w:sz="8" w:space="0" w:color="auto"/>
              <w:right w:val="single" w:sz="8" w:space="0" w:color="auto"/>
            </w:tcBorders>
            <w:shd w:val="clear" w:color="auto" w:fill="auto"/>
            <w:noWrap/>
            <w:vAlign w:val="center"/>
            <w:hideMark/>
          </w:tcPr>
          <w:p w14:paraId="5B69F0F0"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10,68</w:t>
            </w:r>
          </w:p>
        </w:tc>
        <w:tc>
          <w:tcPr>
            <w:tcW w:w="344" w:type="pct"/>
            <w:tcBorders>
              <w:top w:val="nil"/>
              <w:left w:val="nil"/>
              <w:bottom w:val="single" w:sz="8" w:space="0" w:color="auto"/>
              <w:right w:val="single" w:sz="8" w:space="0" w:color="auto"/>
            </w:tcBorders>
            <w:shd w:val="clear" w:color="auto" w:fill="auto"/>
            <w:noWrap/>
            <w:vAlign w:val="center"/>
            <w:hideMark/>
          </w:tcPr>
          <w:p w14:paraId="0A4D042D"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11,18</w:t>
            </w:r>
          </w:p>
        </w:tc>
      </w:tr>
      <w:tr w:rsidR="00A2789C" w:rsidRPr="00A2789C" w14:paraId="5BE967B7"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FFFF00"/>
            <w:vAlign w:val="center"/>
            <w:hideMark/>
          </w:tcPr>
          <w:p w14:paraId="44D2E5C7"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val="en-US" w:eastAsia="ro-RO"/>
              </w:rPr>
              <w:t>mediul urban</w:t>
            </w:r>
          </w:p>
        </w:tc>
        <w:tc>
          <w:tcPr>
            <w:tcW w:w="317" w:type="pct"/>
            <w:vMerge/>
            <w:tcBorders>
              <w:top w:val="single" w:sz="8" w:space="0" w:color="auto"/>
              <w:left w:val="single" w:sz="8" w:space="0" w:color="auto"/>
              <w:bottom w:val="single" w:sz="8" w:space="0" w:color="000000"/>
              <w:right w:val="single" w:sz="8" w:space="0" w:color="auto"/>
            </w:tcBorders>
            <w:vAlign w:val="center"/>
            <w:hideMark/>
          </w:tcPr>
          <w:p w14:paraId="69C5E140" w14:textId="77777777" w:rsidR="00A2789C" w:rsidRPr="00A2789C" w:rsidRDefault="00A2789C" w:rsidP="00A2789C">
            <w:pPr>
              <w:spacing w:after="0" w:line="240" w:lineRule="auto"/>
              <w:jc w:val="left"/>
              <w:rPr>
                <w:rFonts w:eastAsia="Times New Roman"/>
                <w:i/>
                <w:iCs/>
                <w:color w:val="000000"/>
                <w:sz w:val="16"/>
                <w:szCs w:val="16"/>
                <w:lang w:eastAsia="ro-RO"/>
              </w:rPr>
            </w:pPr>
          </w:p>
        </w:tc>
        <w:tc>
          <w:tcPr>
            <w:tcW w:w="344" w:type="pct"/>
            <w:tcBorders>
              <w:top w:val="nil"/>
              <w:left w:val="nil"/>
              <w:bottom w:val="single" w:sz="8" w:space="0" w:color="auto"/>
              <w:right w:val="single" w:sz="8" w:space="0" w:color="auto"/>
            </w:tcBorders>
            <w:shd w:val="clear" w:color="000000" w:fill="FFFF00"/>
            <w:noWrap/>
            <w:vAlign w:val="center"/>
            <w:hideMark/>
          </w:tcPr>
          <w:p w14:paraId="675F4BE9"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8,46</w:t>
            </w:r>
          </w:p>
        </w:tc>
        <w:tc>
          <w:tcPr>
            <w:tcW w:w="344" w:type="pct"/>
            <w:tcBorders>
              <w:top w:val="nil"/>
              <w:left w:val="nil"/>
              <w:bottom w:val="single" w:sz="8" w:space="0" w:color="auto"/>
              <w:right w:val="single" w:sz="8" w:space="0" w:color="auto"/>
            </w:tcBorders>
            <w:shd w:val="clear" w:color="000000" w:fill="FFFF00"/>
            <w:noWrap/>
            <w:vAlign w:val="center"/>
            <w:hideMark/>
          </w:tcPr>
          <w:p w14:paraId="4DF0068E"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8,87</w:t>
            </w:r>
          </w:p>
        </w:tc>
        <w:tc>
          <w:tcPr>
            <w:tcW w:w="344" w:type="pct"/>
            <w:tcBorders>
              <w:top w:val="nil"/>
              <w:left w:val="nil"/>
              <w:bottom w:val="single" w:sz="8" w:space="0" w:color="auto"/>
              <w:right w:val="single" w:sz="8" w:space="0" w:color="auto"/>
            </w:tcBorders>
            <w:shd w:val="clear" w:color="000000" w:fill="FFFF00"/>
            <w:noWrap/>
            <w:vAlign w:val="center"/>
            <w:hideMark/>
          </w:tcPr>
          <w:p w14:paraId="0C38586B"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9,30</w:t>
            </w:r>
          </w:p>
        </w:tc>
        <w:tc>
          <w:tcPr>
            <w:tcW w:w="344" w:type="pct"/>
            <w:tcBorders>
              <w:top w:val="nil"/>
              <w:left w:val="nil"/>
              <w:bottom w:val="single" w:sz="8" w:space="0" w:color="auto"/>
              <w:right w:val="single" w:sz="8" w:space="0" w:color="auto"/>
            </w:tcBorders>
            <w:shd w:val="clear" w:color="000000" w:fill="FFFF00"/>
            <w:noWrap/>
            <w:vAlign w:val="center"/>
            <w:hideMark/>
          </w:tcPr>
          <w:p w14:paraId="68A4CAC0"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9,76</w:t>
            </w:r>
          </w:p>
        </w:tc>
        <w:tc>
          <w:tcPr>
            <w:tcW w:w="344" w:type="pct"/>
            <w:tcBorders>
              <w:top w:val="nil"/>
              <w:left w:val="nil"/>
              <w:bottom w:val="single" w:sz="8" w:space="0" w:color="auto"/>
              <w:right w:val="single" w:sz="8" w:space="0" w:color="auto"/>
            </w:tcBorders>
            <w:shd w:val="clear" w:color="000000" w:fill="FFFF00"/>
            <w:noWrap/>
            <w:vAlign w:val="center"/>
            <w:hideMark/>
          </w:tcPr>
          <w:p w14:paraId="15030557"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10,24</w:t>
            </w:r>
          </w:p>
        </w:tc>
        <w:tc>
          <w:tcPr>
            <w:tcW w:w="344" w:type="pct"/>
            <w:tcBorders>
              <w:top w:val="nil"/>
              <w:left w:val="nil"/>
              <w:bottom w:val="single" w:sz="8" w:space="0" w:color="auto"/>
              <w:right w:val="single" w:sz="8" w:space="0" w:color="auto"/>
            </w:tcBorders>
            <w:shd w:val="clear" w:color="000000" w:fill="FFFF00"/>
            <w:noWrap/>
            <w:vAlign w:val="center"/>
            <w:hideMark/>
          </w:tcPr>
          <w:p w14:paraId="2FF08910"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10,74</w:t>
            </w:r>
          </w:p>
        </w:tc>
        <w:tc>
          <w:tcPr>
            <w:tcW w:w="344" w:type="pct"/>
            <w:tcBorders>
              <w:top w:val="nil"/>
              <w:left w:val="nil"/>
              <w:bottom w:val="single" w:sz="8" w:space="0" w:color="auto"/>
              <w:right w:val="single" w:sz="8" w:space="0" w:color="auto"/>
            </w:tcBorders>
            <w:shd w:val="clear" w:color="000000" w:fill="FFFF00"/>
            <w:noWrap/>
            <w:vAlign w:val="center"/>
            <w:hideMark/>
          </w:tcPr>
          <w:p w14:paraId="39C6F5F7"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11,27</w:t>
            </w:r>
          </w:p>
        </w:tc>
        <w:tc>
          <w:tcPr>
            <w:tcW w:w="344" w:type="pct"/>
            <w:tcBorders>
              <w:top w:val="nil"/>
              <w:left w:val="nil"/>
              <w:bottom w:val="single" w:sz="8" w:space="0" w:color="auto"/>
              <w:right w:val="single" w:sz="8" w:space="0" w:color="auto"/>
            </w:tcBorders>
            <w:shd w:val="clear" w:color="000000" w:fill="FFFF00"/>
            <w:noWrap/>
            <w:vAlign w:val="center"/>
            <w:hideMark/>
          </w:tcPr>
          <w:p w14:paraId="20D6E5B1"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11,82</w:t>
            </w:r>
          </w:p>
        </w:tc>
        <w:tc>
          <w:tcPr>
            <w:tcW w:w="344" w:type="pct"/>
            <w:tcBorders>
              <w:top w:val="nil"/>
              <w:left w:val="nil"/>
              <w:bottom w:val="single" w:sz="8" w:space="0" w:color="auto"/>
              <w:right w:val="single" w:sz="8" w:space="0" w:color="auto"/>
            </w:tcBorders>
            <w:shd w:val="clear" w:color="000000" w:fill="FFFF00"/>
            <w:noWrap/>
            <w:vAlign w:val="center"/>
            <w:hideMark/>
          </w:tcPr>
          <w:p w14:paraId="6F366C6C"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12,40</w:t>
            </w:r>
          </w:p>
        </w:tc>
        <w:tc>
          <w:tcPr>
            <w:tcW w:w="344" w:type="pct"/>
            <w:tcBorders>
              <w:top w:val="nil"/>
              <w:left w:val="nil"/>
              <w:bottom w:val="single" w:sz="8" w:space="0" w:color="auto"/>
              <w:right w:val="single" w:sz="8" w:space="0" w:color="auto"/>
            </w:tcBorders>
            <w:shd w:val="clear" w:color="000000" w:fill="FFFF00"/>
            <w:noWrap/>
            <w:vAlign w:val="center"/>
            <w:hideMark/>
          </w:tcPr>
          <w:p w14:paraId="15EA631F"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13,00</w:t>
            </w:r>
          </w:p>
        </w:tc>
      </w:tr>
      <w:tr w:rsidR="00A2789C" w:rsidRPr="00A2789C" w14:paraId="583D9DE4"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8EA9DB"/>
            <w:vAlign w:val="center"/>
            <w:hideMark/>
          </w:tcPr>
          <w:p w14:paraId="243CADF3"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val="en-US" w:eastAsia="ro-RO"/>
              </w:rPr>
              <w:t>mediul rural</w:t>
            </w:r>
          </w:p>
        </w:tc>
        <w:tc>
          <w:tcPr>
            <w:tcW w:w="317" w:type="pct"/>
            <w:vMerge/>
            <w:tcBorders>
              <w:top w:val="single" w:sz="8" w:space="0" w:color="auto"/>
              <w:left w:val="single" w:sz="8" w:space="0" w:color="auto"/>
              <w:bottom w:val="single" w:sz="8" w:space="0" w:color="000000"/>
              <w:right w:val="single" w:sz="8" w:space="0" w:color="auto"/>
            </w:tcBorders>
            <w:vAlign w:val="center"/>
            <w:hideMark/>
          </w:tcPr>
          <w:p w14:paraId="46EA0E48" w14:textId="77777777" w:rsidR="00A2789C" w:rsidRPr="00A2789C" w:rsidRDefault="00A2789C" w:rsidP="00A2789C">
            <w:pPr>
              <w:spacing w:after="0" w:line="240" w:lineRule="auto"/>
              <w:jc w:val="left"/>
              <w:rPr>
                <w:rFonts w:eastAsia="Times New Roman"/>
                <w:i/>
                <w:iCs/>
                <w:color w:val="000000"/>
                <w:sz w:val="16"/>
                <w:szCs w:val="16"/>
                <w:lang w:eastAsia="ro-RO"/>
              </w:rPr>
            </w:pPr>
          </w:p>
        </w:tc>
        <w:tc>
          <w:tcPr>
            <w:tcW w:w="344" w:type="pct"/>
            <w:tcBorders>
              <w:top w:val="nil"/>
              <w:left w:val="nil"/>
              <w:bottom w:val="single" w:sz="8" w:space="0" w:color="auto"/>
              <w:right w:val="single" w:sz="8" w:space="0" w:color="auto"/>
            </w:tcBorders>
            <w:shd w:val="clear" w:color="000000" w:fill="8EA9DB"/>
            <w:noWrap/>
            <w:vAlign w:val="center"/>
            <w:hideMark/>
          </w:tcPr>
          <w:p w14:paraId="1C32B32E"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5,24</w:t>
            </w:r>
          </w:p>
        </w:tc>
        <w:tc>
          <w:tcPr>
            <w:tcW w:w="344" w:type="pct"/>
            <w:tcBorders>
              <w:top w:val="nil"/>
              <w:left w:val="nil"/>
              <w:bottom w:val="single" w:sz="8" w:space="0" w:color="auto"/>
              <w:right w:val="single" w:sz="8" w:space="0" w:color="auto"/>
            </w:tcBorders>
            <w:shd w:val="clear" w:color="000000" w:fill="8EA9DB"/>
            <w:noWrap/>
            <w:vAlign w:val="center"/>
            <w:hideMark/>
          </w:tcPr>
          <w:p w14:paraId="6010A913"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5,50</w:t>
            </w:r>
          </w:p>
        </w:tc>
        <w:tc>
          <w:tcPr>
            <w:tcW w:w="344" w:type="pct"/>
            <w:tcBorders>
              <w:top w:val="nil"/>
              <w:left w:val="nil"/>
              <w:bottom w:val="single" w:sz="8" w:space="0" w:color="auto"/>
              <w:right w:val="single" w:sz="8" w:space="0" w:color="auto"/>
            </w:tcBorders>
            <w:shd w:val="clear" w:color="000000" w:fill="8EA9DB"/>
            <w:noWrap/>
            <w:vAlign w:val="center"/>
            <w:hideMark/>
          </w:tcPr>
          <w:p w14:paraId="7A333509"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5,77</w:t>
            </w:r>
          </w:p>
        </w:tc>
        <w:tc>
          <w:tcPr>
            <w:tcW w:w="344" w:type="pct"/>
            <w:tcBorders>
              <w:top w:val="nil"/>
              <w:left w:val="nil"/>
              <w:bottom w:val="single" w:sz="8" w:space="0" w:color="auto"/>
              <w:right w:val="single" w:sz="8" w:space="0" w:color="auto"/>
            </w:tcBorders>
            <w:shd w:val="clear" w:color="000000" w:fill="8EA9DB"/>
            <w:noWrap/>
            <w:vAlign w:val="center"/>
            <w:hideMark/>
          </w:tcPr>
          <w:p w14:paraId="19869322"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6,05</w:t>
            </w:r>
          </w:p>
        </w:tc>
        <w:tc>
          <w:tcPr>
            <w:tcW w:w="344" w:type="pct"/>
            <w:tcBorders>
              <w:top w:val="nil"/>
              <w:left w:val="nil"/>
              <w:bottom w:val="single" w:sz="8" w:space="0" w:color="auto"/>
              <w:right w:val="single" w:sz="8" w:space="0" w:color="auto"/>
            </w:tcBorders>
            <w:shd w:val="clear" w:color="000000" w:fill="8EA9DB"/>
            <w:noWrap/>
            <w:vAlign w:val="center"/>
            <w:hideMark/>
          </w:tcPr>
          <w:p w14:paraId="5AC73260"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6,35</w:t>
            </w:r>
          </w:p>
        </w:tc>
        <w:tc>
          <w:tcPr>
            <w:tcW w:w="344" w:type="pct"/>
            <w:tcBorders>
              <w:top w:val="nil"/>
              <w:left w:val="nil"/>
              <w:bottom w:val="single" w:sz="8" w:space="0" w:color="auto"/>
              <w:right w:val="single" w:sz="8" w:space="0" w:color="auto"/>
            </w:tcBorders>
            <w:shd w:val="clear" w:color="000000" w:fill="8EA9DB"/>
            <w:noWrap/>
            <w:vAlign w:val="center"/>
            <w:hideMark/>
          </w:tcPr>
          <w:p w14:paraId="26E48177"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6,66</w:t>
            </w:r>
          </w:p>
        </w:tc>
        <w:tc>
          <w:tcPr>
            <w:tcW w:w="344" w:type="pct"/>
            <w:tcBorders>
              <w:top w:val="nil"/>
              <w:left w:val="nil"/>
              <w:bottom w:val="single" w:sz="8" w:space="0" w:color="auto"/>
              <w:right w:val="single" w:sz="8" w:space="0" w:color="auto"/>
            </w:tcBorders>
            <w:shd w:val="clear" w:color="000000" w:fill="8EA9DB"/>
            <w:noWrap/>
            <w:vAlign w:val="center"/>
            <w:hideMark/>
          </w:tcPr>
          <w:p w14:paraId="27477DFC"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6,98</w:t>
            </w:r>
          </w:p>
        </w:tc>
        <w:tc>
          <w:tcPr>
            <w:tcW w:w="344" w:type="pct"/>
            <w:tcBorders>
              <w:top w:val="nil"/>
              <w:left w:val="nil"/>
              <w:bottom w:val="single" w:sz="8" w:space="0" w:color="auto"/>
              <w:right w:val="single" w:sz="8" w:space="0" w:color="auto"/>
            </w:tcBorders>
            <w:shd w:val="clear" w:color="000000" w:fill="8EA9DB"/>
            <w:noWrap/>
            <w:vAlign w:val="center"/>
            <w:hideMark/>
          </w:tcPr>
          <w:p w14:paraId="7CB8F885"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7,33</w:t>
            </w:r>
          </w:p>
        </w:tc>
        <w:tc>
          <w:tcPr>
            <w:tcW w:w="344" w:type="pct"/>
            <w:tcBorders>
              <w:top w:val="nil"/>
              <w:left w:val="nil"/>
              <w:bottom w:val="single" w:sz="8" w:space="0" w:color="auto"/>
              <w:right w:val="single" w:sz="8" w:space="0" w:color="auto"/>
            </w:tcBorders>
            <w:shd w:val="clear" w:color="000000" w:fill="8EA9DB"/>
            <w:noWrap/>
            <w:vAlign w:val="center"/>
            <w:hideMark/>
          </w:tcPr>
          <w:p w14:paraId="5F230D8F"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7,69</w:t>
            </w:r>
          </w:p>
        </w:tc>
        <w:tc>
          <w:tcPr>
            <w:tcW w:w="344" w:type="pct"/>
            <w:tcBorders>
              <w:top w:val="nil"/>
              <w:left w:val="nil"/>
              <w:bottom w:val="single" w:sz="8" w:space="0" w:color="auto"/>
              <w:right w:val="single" w:sz="8" w:space="0" w:color="auto"/>
            </w:tcBorders>
            <w:shd w:val="clear" w:color="000000" w:fill="8EA9DB"/>
            <w:noWrap/>
            <w:vAlign w:val="center"/>
            <w:hideMark/>
          </w:tcPr>
          <w:p w14:paraId="5ECC21E8"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8,06</w:t>
            </w:r>
          </w:p>
        </w:tc>
      </w:tr>
      <w:tr w:rsidR="00A2789C" w:rsidRPr="00A2789C" w14:paraId="35FB95B2" w14:textId="77777777" w:rsidTr="00A2789C">
        <w:trPr>
          <w:trHeight w:val="20"/>
        </w:trPr>
        <w:tc>
          <w:tcPr>
            <w:tcW w:w="1243" w:type="pct"/>
            <w:tcBorders>
              <w:top w:val="nil"/>
              <w:left w:val="single" w:sz="8" w:space="0" w:color="auto"/>
              <w:bottom w:val="single" w:sz="8" w:space="0" w:color="auto"/>
              <w:right w:val="single" w:sz="8" w:space="0" w:color="auto"/>
            </w:tcBorders>
            <w:shd w:val="clear" w:color="auto" w:fill="auto"/>
            <w:noWrap/>
            <w:vAlign w:val="center"/>
            <w:hideMark/>
          </w:tcPr>
          <w:p w14:paraId="4EDF2126" w14:textId="77777777" w:rsidR="00A2789C" w:rsidRPr="00A2789C" w:rsidRDefault="00A2789C" w:rsidP="00A2789C">
            <w:pPr>
              <w:spacing w:after="0" w:line="240" w:lineRule="auto"/>
              <w:jc w:val="left"/>
              <w:rPr>
                <w:rFonts w:eastAsia="Times New Roman"/>
                <w:b/>
                <w:bCs/>
                <w:color w:val="000000"/>
                <w:sz w:val="16"/>
                <w:szCs w:val="16"/>
                <w:lang w:eastAsia="ro-RO"/>
              </w:rPr>
            </w:pPr>
            <w:r w:rsidRPr="00A2789C">
              <w:rPr>
                <w:rFonts w:eastAsia="Times New Roman"/>
                <w:b/>
                <w:bCs/>
                <w:color w:val="000000"/>
                <w:sz w:val="16"/>
                <w:szCs w:val="16"/>
                <w:lang w:val="en-US" w:eastAsia="ro-RO"/>
              </w:rPr>
              <w:t>Tarif maximal suportabil</w:t>
            </w:r>
          </w:p>
        </w:tc>
        <w:tc>
          <w:tcPr>
            <w:tcW w:w="317" w:type="pct"/>
            <w:vMerge w:val="restart"/>
            <w:tcBorders>
              <w:top w:val="nil"/>
              <w:left w:val="single" w:sz="8" w:space="0" w:color="auto"/>
              <w:bottom w:val="single" w:sz="8" w:space="0" w:color="000000"/>
              <w:right w:val="single" w:sz="8" w:space="0" w:color="auto"/>
            </w:tcBorders>
            <w:shd w:val="clear" w:color="auto" w:fill="auto"/>
            <w:vAlign w:val="center"/>
            <w:hideMark/>
          </w:tcPr>
          <w:p w14:paraId="6107892B" w14:textId="77777777" w:rsidR="00A2789C" w:rsidRPr="00A2789C" w:rsidRDefault="00A2789C" w:rsidP="00A2789C">
            <w:pPr>
              <w:spacing w:after="0" w:line="240" w:lineRule="auto"/>
              <w:jc w:val="center"/>
              <w:rPr>
                <w:rFonts w:eastAsia="Times New Roman"/>
                <w:color w:val="000000"/>
                <w:sz w:val="16"/>
                <w:szCs w:val="16"/>
                <w:lang w:eastAsia="ro-RO"/>
              </w:rPr>
            </w:pPr>
            <w:r w:rsidRPr="00A2789C">
              <w:rPr>
                <w:rFonts w:eastAsia="Times New Roman"/>
                <w:color w:val="000000"/>
                <w:sz w:val="16"/>
                <w:szCs w:val="16"/>
                <w:lang w:val="en-US" w:eastAsia="ro-RO"/>
              </w:rPr>
              <w:t>euro fara TVA/tona</w:t>
            </w:r>
          </w:p>
        </w:tc>
        <w:tc>
          <w:tcPr>
            <w:tcW w:w="344" w:type="pct"/>
            <w:tcBorders>
              <w:top w:val="nil"/>
              <w:left w:val="nil"/>
              <w:bottom w:val="single" w:sz="8" w:space="0" w:color="auto"/>
              <w:right w:val="single" w:sz="8" w:space="0" w:color="auto"/>
            </w:tcBorders>
            <w:shd w:val="pct12" w:color="000000" w:fill="D8D8D8"/>
            <w:noWrap/>
            <w:vAlign w:val="center"/>
            <w:hideMark/>
          </w:tcPr>
          <w:p w14:paraId="792612B4"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44A88CA9"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1129003F"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6CFB23FC"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79A0761A"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1BDFB184"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6FA9E859"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64437E8A"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0C5A56AB"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c>
          <w:tcPr>
            <w:tcW w:w="344" w:type="pct"/>
            <w:tcBorders>
              <w:top w:val="nil"/>
              <w:left w:val="nil"/>
              <w:bottom w:val="single" w:sz="8" w:space="0" w:color="auto"/>
              <w:right w:val="single" w:sz="8" w:space="0" w:color="auto"/>
            </w:tcBorders>
            <w:shd w:val="pct12" w:color="000000" w:fill="D8D8D8"/>
            <w:noWrap/>
            <w:vAlign w:val="center"/>
            <w:hideMark/>
          </w:tcPr>
          <w:p w14:paraId="00BB8C22" w14:textId="77777777" w:rsidR="00A2789C" w:rsidRPr="00A2789C" w:rsidRDefault="00A2789C" w:rsidP="00A2789C">
            <w:pPr>
              <w:spacing w:after="0" w:line="240" w:lineRule="auto"/>
              <w:jc w:val="right"/>
              <w:rPr>
                <w:rFonts w:eastAsia="Times New Roman"/>
                <w:color w:val="000000"/>
                <w:sz w:val="16"/>
                <w:szCs w:val="16"/>
                <w:lang w:eastAsia="ro-RO"/>
              </w:rPr>
            </w:pPr>
            <w:r w:rsidRPr="00A2789C">
              <w:rPr>
                <w:rFonts w:eastAsia="Times New Roman"/>
                <w:color w:val="000000"/>
                <w:sz w:val="16"/>
                <w:szCs w:val="16"/>
                <w:lang w:eastAsia="ro-RO"/>
              </w:rPr>
              <w:t> </w:t>
            </w:r>
          </w:p>
        </w:tc>
      </w:tr>
      <w:tr w:rsidR="00A2789C" w:rsidRPr="00A2789C" w14:paraId="2389AAAA"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FFFF00"/>
            <w:noWrap/>
            <w:vAlign w:val="center"/>
            <w:hideMark/>
          </w:tcPr>
          <w:p w14:paraId="0FAAA0FD"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val="en-US" w:eastAsia="ro-RO"/>
              </w:rPr>
              <w:t>-în mediul urban</w:t>
            </w:r>
          </w:p>
        </w:tc>
        <w:tc>
          <w:tcPr>
            <w:tcW w:w="317" w:type="pct"/>
            <w:vMerge/>
            <w:tcBorders>
              <w:top w:val="nil"/>
              <w:left w:val="single" w:sz="8" w:space="0" w:color="auto"/>
              <w:bottom w:val="single" w:sz="8" w:space="0" w:color="000000"/>
              <w:right w:val="single" w:sz="8" w:space="0" w:color="auto"/>
            </w:tcBorders>
            <w:vAlign w:val="center"/>
            <w:hideMark/>
          </w:tcPr>
          <w:p w14:paraId="1FEEC841" w14:textId="77777777" w:rsidR="00A2789C" w:rsidRPr="00A2789C" w:rsidRDefault="00A2789C" w:rsidP="00A2789C">
            <w:pPr>
              <w:spacing w:after="0" w:line="240" w:lineRule="auto"/>
              <w:jc w:val="left"/>
              <w:rPr>
                <w:rFonts w:eastAsia="Times New Roman"/>
                <w:color w:val="000000"/>
                <w:sz w:val="16"/>
                <w:szCs w:val="16"/>
                <w:lang w:eastAsia="ro-RO"/>
              </w:rPr>
            </w:pPr>
          </w:p>
        </w:tc>
        <w:tc>
          <w:tcPr>
            <w:tcW w:w="344" w:type="pct"/>
            <w:tcBorders>
              <w:top w:val="nil"/>
              <w:left w:val="nil"/>
              <w:bottom w:val="single" w:sz="8" w:space="0" w:color="auto"/>
              <w:right w:val="single" w:sz="8" w:space="0" w:color="auto"/>
            </w:tcBorders>
            <w:shd w:val="clear" w:color="000000" w:fill="FFFF00"/>
            <w:noWrap/>
            <w:vAlign w:val="center"/>
            <w:hideMark/>
          </w:tcPr>
          <w:p w14:paraId="26851DE3"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463,34</w:t>
            </w:r>
          </w:p>
        </w:tc>
        <w:tc>
          <w:tcPr>
            <w:tcW w:w="344" w:type="pct"/>
            <w:tcBorders>
              <w:top w:val="nil"/>
              <w:left w:val="nil"/>
              <w:bottom w:val="single" w:sz="8" w:space="0" w:color="auto"/>
              <w:right w:val="single" w:sz="8" w:space="0" w:color="auto"/>
            </w:tcBorders>
            <w:shd w:val="clear" w:color="000000" w:fill="FFFF00"/>
            <w:noWrap/>
            <w:vAlign w:val="center"/>
            <w:hideMark/>
          </w:tcPr>
          <w:p w14:paraId="5BD850C0"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485,92</w:t>
            </w:r>
          </w:p>
        </w:tc>
        <w:tc>
          <w:tcPr>
            <w:tcW w:w="344" w:type="pct"/>
            <w:tcBorders>
              <w:top w:val="nil"/>
              <w:left w:val="nil"/>
              <w:bottom w:val="single" w:sz="8" w:space="0" w:color="auto"/>
              <w:right w:val="single" w:sz="8" w:space="0" w:color="auto"/>
            </w:tcBorders>
            <w:shd w:val="clear" w:color="000000" w:fill="FFFF00"/>
            <w:noWrap/>
            <w:vAlign w:val="center"/>
            <w:hideMark/>
          </w:tcPr>
          <w:p w14:paraId="149EB3F0"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509,81</w:t>
            </w:r>
          </w:p>
        </w:tc>
        <w:tc>
          <w:tcPr>
            <w:tcW w:w="344" w:type="pct"/>
            <w:tcBorders>
              <w:top w:val="nil"/>
              <w:left w:val="nil"/>
              <w:bottom w:val="single" w:sz="8" w:space="0" w:color="auto"/>
              <w:right w:val="single" w:sz="8" w:space="0" w:color="auto"/>
            </w:tcBorders>
            <w:shd w:val="clear" w:color="000000" w:fill="FFFF00"/>
            <w:noWrap/>
            <w:vAlign w:val="center"/>
            <w:hideMark/>
          </w:tcPr>
          <w:p w14:paraId="2769BE07"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534,79</w:t>
            </w:r>
          </w:p>
        </w:tc>
        <w:tc>
          <w:tcPr>
            <w:tcW w:w="344" w:type="pct"/>
            <w:tcBorders>
              <w:top w:val="nil"/>
              <w:left w:val="nil"/>
              <w:bottom w:val="single" w:sz="8" w:space="0" w:color="auto"/>
              <w:right w:val="single" w:sz="8" w:space="0" w:color="auto"/>
            </w:tcBorders>
            <w:shd w:val="clear" w:color="000000" w:fill="FFFF00"/>
            <w:noWrap/>
            <w:vAlign w:val="center"/>
            <w:hideMark/>
          </w:tcPr>
          <w:p w14:paraId="1EABE318"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560,88</w:t>
            </w:r>
          </w:p>
        </w:tc>
        <w:tc>
          <w:tcPr>
            <w:tcW w:w="344" w:type="pct"/>
            <w:tcBorders>
              <w:top w:val="nil"/>
              <w:left w:val="nil"/>
              <w:bottom w:val="single" w:sz="8" w:space="0" w:color="auto"/>
              <w:right w:val="single" w:sz="8" w:space="0" w:color="auto"/>
            </w:tcBorders>
            <w:shd w:val="clear" w:color="000000" w:fill="FFFF00"/>
            <w:noWrap/>
            <w:vAlign w:val="center"/>
            <w:hideMark/>
          </w:tcPr>
          <w:p w14:paraId="4333CD4F"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588,49</w:t>
            </w:r>
          </w:p>
        </w:tc>
        <w:tc>
          <w:tcPr>
            <w:tcW w:w="344" w:type="pct"/>
            <w:tcBorders>
              <w:top w:val="nil"/>
              <w:left w:val="nil"/>
              <w:bottom w:val="single" w:sz="8" w:space="0" w:color="auto"/>
              <w:right w:val="single" w:sz="8" w:space="0" w:color="auto"/>
            </w:tcBorders>
            <w:shd w:val="clear" w:color="000000" w:fill="FFFF00"/>
            <w:noWrap/>
            <w:vAlign w:val="center"/>
            <w:hideMark/>
          </w:tcPr>
          <w:p w14:paraId="35583561"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617,32</w:t>
            </w:r>
          </w:p>
        </w:tc>
        <w:tc>
          <w:tcPr>
            <w:tcW w:w="344" w:type="pct"/>
            <w:tcBorders>
              <w:top w:val="nil"/>
              <w:left w:val="nil"/>
              <w:bottom w:val="single" w:sz="8" w:space="0" w:color="auto"/>
              <w:right w:val="single" w:sz="8" w:space="0" w:color="auto"/>
            </w:tcBorders>
            <w:shd w:val="clear" w:color="000000" w:fill="FFFF00"/>
            <w:noWrap/>
            <w:vAlign w:val="center"/>
            <w:hideMark/>
          </w:tcPr>
          <w:p w14:paraId="14049060"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647,45</w:t>
            </w:r>
          </w:p>
        </w:tc>
        <w:tc>
          <w:tcPr>
            <w:tcW w:w="344" w:type="pct"/>
            <w:tcBorders>
              <w:top w:val="nil"/>
              <w:left w:val="nil"/>
              <w:bottom w:val="single" w:sz="8" w:space="0" w:color="auto"/>
              <w:right w:val="single" w:sz="8" w:space="0" w:color="auto"/>
            </w:tcBorders>
            <w:shd w:val="clear" w:color="000000" w:fill="FFFF00"/>
            <w:noWrap/>
            <w:vAlign w:val="center"/>
            <w:hideMark/>
          </w:tcPr>
          <w:p w14:paraId="0E2366F4"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679,23</w:t>
            </w:r>
          </w:p>
        </w:tc>
        <w:tc>
          <w:tcPr>
            <w:tcW w:w="344" w:type="pct"/>
            <w:tcBorders>
              <w:top w:val="nil"/>
              <w:left w:val="nil"/>
              <w:bottom w:val="single" w:sz="8" w:space="0" w:color="auto"/>
              <w:right w:val="single" w:sz="8" w:space="0" w:color="auto"/>
            </w:tcBorders>
            <w:shd w:val="clear" w:color="000000" w:fill="FFFF00"/>
            <w:noWrap/>
            <w:vAlign w:val="center"/>
            <w:hideMark/>
          </w:tcPr>
          <w:p w14:paraId="7F315B54"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712,55</w:t>
            </w:r>
          </w:p>
        </w:tc>
      </w:tr>
      <w:tr w:rsidR="00A2789C" w:rsidRPr="00A2789C" w14:paraId="6797B99C" w14:textId="77777777" w:rsidTr="00A2789C">
        <w:trPr>
          <w:trHeight w:val="20"/>
        </w:trPr>
        <w:tc>
          <w:tcPr>
            <w:tcW w:w="1243" w:type="pct"/>
            <w:tcBorders>
              <w:top w:val="nil"/>
              <w:left w:val="single" w:sz="8" w:space="0" w:color="auto"/>
              <w:bottom w:val="single" w:sz="8" w:space="0" w:color="auto"/>
              <w:right w:val="single" w:sz="8" w:space="0" w:color="auto"/>
            </w:tcBorders>
            <w:shd w:val="clear" w:color="000000" w:fill="8EA9DB"/>
            <w:noWrap/>
            <w:vAlign w:val="center"/>
            <w:hideMark/>
          </w:tcPr>
          <w:p w14:paraId="73650D0D"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val="en-US" w:eastAsia="ro-RO"/>
              </w:rPr>
              <w:t>-în mediul rural</w:t>
            </w:r>
          </w:p>
        </w:tc>
        <w:tc>
          <w:tcPr>
            <w:tcW w:w="317" w:type="pct"/>
            <w:vMerge/>
            <w:tcBorders>
              <w:top w:val="nil"/>
              <w:left w:val="single" w:sz="8" w:space="0" w:color="auto"/>
              <w:bottom w:val="single" w:sz="8" w:space="0" w:color="000000"/>
              <w:right w:val="single" w:sz="8" w:space="0" w:color="auto"/>
            </w:tcBorders>
            <w:vAlign w:val="center"/>
            <w:hideMark/>
          </w:tcPr>
          <w:p w14:paraId="06B2AF00" w14:textId="77777777" w:rsidR="00A2789C" w:rsidRPr="00A2789C" w:rsidRDefault="00A2789C" w:rsidP="00A2789C">
            <w:pPr>
              <w:spacing w:after="0" w:line="240" w:lineRule="auto"/>
              <w:jc w:val="left"/>
              <w:rPr>
                <w:rFonts w:eastAsia="Times New Roman"/>
                <w:color w:val="000000"/>
                <w:sz w:val="16"/>
                <w:szCs w:val="16"/>
                <w:lang w:eastAsia="ro-RO"/>
              </w:rPr>
            </w:pPr>
          </w:p>
        </w:tc>
        <w:tc>
          <w:tcPr>
            <w:tcW w:w="344" w:type="pct"/>
            <w:tcBorders>
              <w:top w:val="nil"/>
              <w:left w:val="nil"/>
              <w:bottom w:val="single" w:sz="8" w:space="0" w:color="auto"/>
              <w:right w:val="single" w:sz="8" w:space="0" w:color="auto"/>
            </w:tcBorders>
            <w:shd w:val="clear" w:color="000000" w:fill="8EA9DB"/>
            <w:noWrap/>
            <w:vAlign w:val="center"/>
            <w:hideMark/>
          </w:tcPr>
          <w:p w14:paraId="0FF04F78"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504,13</w:t>
            </w:r>
          </w:p>
        </w:tc>
        <w:tc>
          <w:tcPr>
            <w:tcW w:w="344" w:type="pct"/>
            <w:tcBorders>
              <w:top w:val="nil"/>
              <w:left w:val="nil"/>
              <w:bottom w:val="single" w:sz="8" w:space="0" w:color="auto"/>
              <w:right w:val="single" w:sz="8" w:space="0" w:color="auto"/>
            </w:tcBorders>
            <w:shd w:val="clear" w:color="000000" w:fill="8EA9DB"/>
            <w:noWrap/>
            <w:vAlign w:val="center"/>
            <w:hideMark/>
          </w:tcPr>
          <w:p w14:paraId="1125787A"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528,94</w:t>
            </w:r>
          </w:p>
        </w:tc>
        <w:tc>
          <w:tcPr>
            <w:tcW w:w="344" w:type="pct"/>
            <w:tcBorders>
              <w:top w:val="nil"/>
              <w:left w:val="nil"/>
              <w:bottom w:val="single" w:sz="8" w:space="0" w:color="auto"/>
              <w:right w:val="single" w:sz="8" w:space="0" w:color="auto"/>
            </w:tcBorders>
            <w:shd w:val="clear" w:color="000000" w:fill="8EA9DB"/>
            <w:noWrap/>
            <w:vAlign w:val="center"/>
            <w:hideMark/>
          </w:tcPr>
          <w:p w14:paraId="658B978A"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554,71</w:t>
            </w:r>
          </w:p>
        </w:tc>
        <w:tc>
          <w:tcPr>
            <w:tcW w:w="344" w:type="pct"/>
            <w:tcBorders>
              <w:top w:val="nil"/>
              <w:left w:val="nil"/>
              <w:bottom w:val="single" w:sz="8" w:space="0" w:color="auto"/>
              <w:right w:val="single" w:sz="8" w:space="0" w:color="auto"/>
            </w:tcBorders>
            <w:shd w:val="clear" w:color="000000" w:fill="8EA9DB"/>
            <w:noWrap/>
            <w:vAlign w:val="center"/>
            <w:hideMark/>
          </w:tcPr>
          <w:p w14:paraId="37418451"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581,83</w:t>
            </w:r>
          </w:p>
        </w:tc>
        <w:tc>
          <w:tcPr>
            <w:tcW w:w="344" w:type="pct"/>
            <w:tcBorders>
              <w:top w:val="nil"/>
              <w:left w:val="nil"/>
              <w:bottom w:val="single" w:sz="8" w:space="0" w:color="auto"/>
              <w:right w:val="single" w:sz="8" w:space="0" w:color="auto"/>
            </w:tcBorders>
            <w:shd w:val="clear" w:color="000000" w:fill="8EA9DB"/>
            <w:noWrap/>
            <w:vAlign w:val="center"/>
            <w:hideMark/>
          </w:tcPr>
          <w:p w14:paraId="677DE294"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610,49</w:t>
            </w:r>
          </w:p>
        </w:tc>
        <w:tc>
          <w:tcPr>
            <w:tcW w:w="344" w:type="pct"/>
            <w:tcBorders>
              <w:top w:val="nil"/>
              <w:left w:val="nil"/>
              <w:bottom w:val="single" w:sz="8" w:space="0" w:color="auto"/>
              <w:right w:val="single" w:sz="8" w:space="0" w:color="auto"/>
            </w:tcBorders>
            <w:shd w:val="clear" w:color="000000" w:fill="8EA9DB"/>
            <w:noWrap/>
            <w:vAlign w:val="center"/>
            <w:hideMark/>
          </w:tcPr>
          <w:p w14:paraId="636A28B9"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640,30</w:t>
            </w:r>
          </w:p>
        </w:tc>
        <w:tc>
          <w:tcPr>
            <w:tcW w:w="344" w:type="pct"/>
            <w:tcBorders>
              <w:top w:val="nil"/>
              <w:left w:val="nil"/>
              <w:bottom w:val="single" w:sz="8" w:space="0" w:color="auto"/>
              <w:right w:val="single" w:sz="8" w:space="0" w:color="auto"/>
            </w:tcBorders>
            <w:shd w:val="clear" w:color="000000" w:fill="8EA9DB"/>
            <w:noWrap/>
            <w:vAlign w:val="center"/>
            <w:hideMark/>
          </w:tcPr>
          <w:p w14:paraId="7AA91CB1"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671,66</w:t>
            </w:r>
          </w:p>
        </w:tc>
        <w:tc>
          <w:tcPr>
            <w:tcW w:w="344" w:type="pct"/>
            <w:tcBorders>
              <w:top w:val="nil"/>
              <w:left w:val="nil"/>
              <w:bottom w:val="single" w:sz="8" w:space="0" w:color="auto"/>
              <w:right w:val="single" w:sz="8" w:space="0" w:color="auto"/>
            </w:tcBorders>
            <w:shd w:val="clear" w:color="000000" w:fill="8EA9DB"/>
            <w:noWrap/>
            <w:vAlign w:val="center"/>
            <w:hideMark/>
          </w:tcPr>
          <w:p w14:paraId="44BEAA30"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704,74</w:t>
            </w:r>
          </w:p>
        </w:tc>
        <w:tc>
          <w:tcPr>
            <w:tcW w:w="344" w:type="pct"/>
            <w:tcBorders>
              <w:top w:val="nil"/>
              <w:left w:val="nil"/>
              <w:bottom w:val="single" w:sz="8" w:space="0" w:color="auto"/>
              <w:right w:val="single" w:sz="8" w:space="0" w:color="auto"/>
            </w:tcBorders>
            <w:shd w:val="clear" w:color="000000" w:fill="8EA9DB"/>
            <w:noWrap/>
            <w:vAlign w:val="center"/>
            <w:hideMark/>
          </w:tcPr>
          <w:p w14:paraId="6193BEE3"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739,17</w:t>
            </w:r>
          </w:p>
        </w:tc>
        <w:tc>
          <w:tcPr>
            <w:tcW w:w="344" w:type="pct"/>
            <w:tcBorders>
              <w:top w:val="nil"/>
              <w:left w:val="nil"/>
              <w:bottom w:val="single" w:sz="8" w:space="0" w:color="auto"/>
              <w:right w:val="single" w:sz="8" w:space="0" w:color="auto"/>
            </w:tcBorders>
            <w:shd w:val="clear" w:color="000000" w:fill="8EA9DB"/>
            <w:noWrap/>
            <w:vAlign w:val="center"/>
            <w:hideMark/>
          </w:tcPr>
          <w:p w14:paraId="7C0F074B" w14:textId="77777777" w:rsidR="00A2789C" w:rsidRPr="00A2789C" w:rsidRDefault="00A2789C" w:rsidP="00A2789C">
            <w:pPr>
              <w:spacing w:after="0" w:line="240" w:lineRule="auto"/>
              <w:jc w:val="right"/>
              <w:rPr>
                <w:rFonts w:eastAsia="Times New Roman"/>
                <w:b/>
                <w:bCs/>
                <w:color w:val="000000"/>
                <w:sz w:val="16"/>
                <w:szCs w:val="16"/>
                <w:lang w:eastAsia="ro-RO"/>
              </w:rPr>
            </w:pPr>
            <w:r w:rsidRPr="00A2789C">
              <w:rPr>
                <w:rFonts w:eastAsia="Times New Roman"/>
                <w:b/>
                <w:bCs/>
                <w:color w:val="000000"/>
                <w:sz w:val="16"/>
                <w:szCs w:val="16"/>
                <w:lang w:eastAsia="ro-RO"/>
              </w:rPr>
              <w:t>775,33</w:t>
            </w:r>
          </w:p>
        </w:tc>
      </w:tr>
    </w:tbl>
    <w:p w14:paraId="5FBF7DAC" w14:textId="77777777" w:rsidR="00A2789C" w:rsidRDefault="00A2789C" w:rsidP="004D73D6">
      <w:pPr>
        <w:spacing w:after="0"/>
      </w:pPr>
    </w:p>
    <w:p w14:paraId="14032E48" w14:textId="77777777" w:rsidR="00871741" w:rsidRPr="00EC024C" w:rsidRDefault="00871741" w:rsidP="004D73D6">
      <w:pPr>
        <w:spacing w:after="0"/>
      </w:pPr>
    </w:p>
    <w:p w14:paraId="464A09B2" w14:textId="09833359" w:rsidR="004D73D6" w:rsidRPr="00EC024C" w:rsidRDefault="004D73D6" w:rsidP="00576DE2">
      <w:pPr>
        <w:sectPr w:rsidR="004D73D6" w:rsidRPr="00EC024C" w:rsidSect="00D65FEE">
          <w:pgSz w:w="15840" w:h="12240" w:orient="landscape"/>
          <w:pgMar w:top="1440" w:right="1440" w:bottom="1440" w:left="1440" w:header="720" w:footer="720" w:gutter="0"/>
          <w:cols w:space="720"/>
          <w:titlePg/>
          <w:docGrid w:linePitch="360"/>
        </w:sectPr>
      </w:pPr>
    </w:p>
    <w:p w14:paraId="1512EDB7" w14:textId="4C380C22" w:rsidR="00D65FEE" w:rsidRPr="00EC024C" w:rsidRDefault="00D65FEE" w:rsidP="00D65FEE">
      <w:pPr>
        <w:spacing w:before="120"/>
        <w:rPr>
          <w:rFonts w:cs="Arial"/>
          <w:bCs/>
          <w:szCs w:val="22"/>
        </w:rPr>
      </w:pPr>
      <w:r w:rsidRPr="00EC024C">
        <w:lastRenderedPageBreak/>
        <w:t>Aceste valori vor fi analizate mai departe în compara</w:t>
      </w:r>
      <w:r w:rsidR="00CF261B">
        <w:t>ț</w:t>
      </w:r>
      <w:r w:rsidRPr="00EC024C">
        <w:t>ie cu costurile medii unitare la nivelul jude</w:t>
      </w:r>
      <w:r w:rsidR="00CF261B">
        <w:t>ț</w:t>
      </w:r>
      <w:r w:rsidRPr="00EC024C">
        <w:t>ului</w:t>
      </w:r>
      <w:r w:rsidR="001B69A0">
        <w:t xml:space="preserve">, </w:t>
      </w:r>
      <w:r w:rsidRPr="00EC024C">
        <w:t>în vederea verificării sustenabilită</w:t>
      </w:r>
      <w:r w:rsidR="00CF261B">
        <w:t>ț</w:t>
      </w:r>
      <w:r w:rsidRPr="00EC024C">
        <w:t>ii din punct de vedere financiar a alternativei alese.</w:t>
      </w:r>
    </w:p>
    <w:p w14:paraId="1D6E6958" w14:textId="77777777" w:rsidR="00D65FEE" w:rsidRPr="00EC024C" w:rsidRDefault="00D65FEE" w:rsidP="00D65FEE"/>
    <w:p w14:paraId="3AC5E78F" w14:textId="719DC5AE" w:rsidR="00E5758A" w:rsidRPr="00EC024C" w:rsidRDefault="00E5758A" w:rsidP="00DD0E2C">
      <w:pPr>
        <w:pStyle w:val="Heading2"/>
      </w:pPr>
      <w:bookmarkStart w:id="819" w:name="_Toc73089838"/>
      <w:r w:rsidRPr="00EC024C">
        <w:t>Compararea costului mediu unitar pe jude</w:t>
      </w:r>
      <w:r w:rsidR="00CF261B">
        <w:t>ț</w:t>
      </w:r>
      <w:r w:rsidRPr="00EC024C">
        <w:t xml:space="preserve"> cu taxa/tariful maxim suportabil plătit de către utilizatorii sistemului</w:t>
      </w:r>
      <w:bookmarkEnd w:id="819"/>
    </w:p>
    <w:p w14:paraId="29D6B4B7" w14:textId="1781F134" w:rsidR="00AB3733" w:rsidRPr="00EC024C" w:rsidRDefault="00AB3733" w:rsidP="005B1EFE">
      <w:pPr>
        <w:spacing w:line="276" w:lineRule="auto"/>
        <w:rPr>
          <w:szCs w:val="22"/>
        </w:rPr>
      </w:pPr>
      <w:r w:rsidRPr="00EC024C">
        <w:t>În calculul tarifelor pentru de</w:t>
      </w:r>
      <w:r w:rsidR="00CF261B">
        <w:t>ș</w:t>
      </w:r>
      <w:r w:rsidRPr="00EC024C">
        <w:t>eurile menajere au fost luate în considerare investi</w:t>
      </w:r>
      <w:r w:rsidR="00CF261B">
        <w:t>ț</w:t>
      </w:r>
      <w:r w:rsidRPr="00EC024C">
        <w:t>ia totală</w:t>
      </w:r>
      <w:r w:rsidR="001B69A0">
        <w:t xml:space="preserve">, </w:t>
      </w:r>
      <w:r w:rsidRPr="00EC024C">
        <w:t xml:space="preserve">costurile de operare </w:t>
      </w:r>
      <w:r w:rsidR="00CF261B">
        <w:t>ș</w:t>
      </w:r>
      <w:r w:rsidRPr="00EC024C">
        <w:t>i între</w:t>
      </w:r>
      <w:r w:rsidR="00CF261B">
        <w:t>ț</w:t>
      </w:r>
      <w:r w:rsidRPr="00EC024C">
        <w:t>inere</w:t>
      </w:r>
      <w:r w:rsidR="00341ADB">
        <w:t xml:space="preserve"> (</w:t>
      </w:r>
      <w:r w:rsidRPr="00EC024C">
        <w:t>inclusiv cele ale operatorilor)</w:t>
      </w:r>
      <w:r w:rsidR="001B69A0">
        <w:t xml:space="preserve">, </w:t>
      </w:r>
      <w:r w:rsidRPr="00EC024C">
        <w:t>costurile de construc</w:t>
      </w:r>
      <w:r w:rsidR="00CF261B">
        <w:t>ț</w:t>
      </w:r>
      <w:r w:rsidRPr="00EC024C">
        <w:t xml:space="preserve">ie </w:t>
      </w:r>
      <w:r w:rsidR="00CF261B">
        <w:t>ș</w:t>
      </w:r>
      <w:r w:rsidRPr="00EC024C">
        <w:t>i închidere depozite de de</w:t>
      </w:r>
      <w:r w:rsidR="00CF261B">
        <w:t>ș</w:t>
      </w:r>
      <w:r w:rsidRPr="00EC024C">
        <w:t>euri existente</w:t>
      </w:r>
      <w:r w:rsidR="001B69A0">
        <w:t xml:space="preserve">, </w:t>
      </w:r>
      <w:r w:rsidRPr="00EC024C">
        <w:t xml:space="preserve">precum </w:t>
      </w:r>
      <w:r w:rsidR="00CF261B">
        <w:t>ș</w:t>
      </w:r>
      <w:r w:rsidRPr="00EC024C">
        <w:t>i valoarea taxei/tarifului maxim suportabil de către popula</w:t>
      </w:r>
      <w:r w:rsidR="00CF261B">
        <w:t>ț</w:t>
      </w:r>
      <w:r w:rsidRPr="00EC024C">
        <w:t>ie</w:t>
      </w:r>
      <w:r w:rsidR="00341ADB">
        <w:t xml:space="preserve"> (</w:t>
      </w:r>
      <w:r w:rsidRPr="00EC024C">
        <w:t>euro/tonă).</w:t>
      </w:r>
    </w:p>
    <w:p w14:paraId="2CDF938B" w14:textId="52BAF4EE" w:rsidR="00AB3733" w:rsidRPr="00EC024C" w:rsidRDefault="00AB3733" w:rsidP="005B1EFE">
      <w:pPr>
        <w:spacing w:line="276" w:lineRule="auto"/>
      </w:pPr>
      <w:r w:rsidRPr="00EC024C">
        <w:t>Tariful maxim suportabil pe tonă</w:t>
      </w:r>
      <w:r w:rsidR="001B69A0">
        <w:t xml:space="preserve">, </w:t>
      </w:r>
      <w:r w:rsidRPr="00EC024C">
        <w:t>la nivel de jude</w:t>
      </w:r>
      <w:r w:rsidR="00CF261B">
        <w:t>ț</w:t>
      </w:r>
      <w:r w:rsidR="001B69A0">
        <w:t xml:space="preserve">, </w:t>
      </w:r>
      <w:r w:rsidRPr="00EC024C">
        <w:t>calculat la subcapitolul anterior</w:t>
      </w:r>
      <w:r w:rsidR="001B69A0">
        <w:t xml:space="preserve">, </w:t>
      </w:r>
      <w:r w:rsidRPr="00EC024C">
        <w:t>este considerat nivelul maxim la care pot fi crescute taxele/ tarifele serviciului de salubrizare.</w:t>
      </w:r>
    </w:p>
    <w:p w14:paraId="182C04C7" w14:textId="45DF2F98" w:rsidR="00AB3733" w:rsidRPr="00EC024C" w:rsidRDefault="00AB3733" w:rsidP="005B1EFE">
      <w:pPr>
        <w:spacing w:line="276" w:lineRule="auto"/>
      </w:pPr>
      <w:r w:rsidRPr="00EC024C">
        <w:t>Verificarea viabilită</w:t>
      </w:r>
      <w:r w:rsidR="00CF261B">
        <w:t>ț</w:t>
      </w:r>
      <w:r w:rsidRPr="00EC024C">
        <w:t>ii alternativei propuse presupune analizarea măsurii în care tariful maxim suportabil acoperă costurile totale de gestionare a întregului sistem de gestionare a de</w:t>
      </w:r>
      <w:r w:rsidR="00CF261B">
        <w:t>ș</w:t>
      </w:r>
      <w:r w:rsidRPr="00EC024C">
        <w:t>eurilor. Astfel</w:t>
      </w:r>
      <w:r w:rsidR="001B69A0">
        <w:t xml:space="preserve">, </w:t>
      </w:r>
      <w:r w:rsidRPr="00EC024C">
        <w:t>se calculează procentul cu care tariful maxim suportabil acoperă costul mediu unitar pe jude</w:t>
      </w:r>
      <w:r w:rsidR="00CF261B">
        <w:t>ț</w:t>
      </w:r>
      <w:r w:rsidRPr="00EC024C">
        <w:t xml:space="preserve"> prin calcularea raportului dintre taxa/tariful maxim suportabil </w:t>
      </w:r>
      <w:r w:rsidR="00CF261B">
        <w:t>ș</w:t>
      </w:r>
      <w:r w:rsidRPr="00EC024C">
        <w:t>i costul mediu unitar de operare</w:t>
      </w:r>
      <w:r w:rsidR="00EC4EC8">
        <w:t xml:space="preserve"> </w:t>
      </w:r>
      <w:r w:rsidR="00CF261B">
        <w:t>ș</w:t>
      </w:r>
      <w:r w:rsidR="00EC4EC8">
        <w:t xml:space="preserve">i </w:t>
      </w:r>
      <w:r w:rsidRPr="00EC024C">
        <w:t>între</w:t>
      </w:r>
      <w:r w:rsidR="00CF261B">
        <w:t>ț</w:t>
      </w:r>
      <w:r w:rsidRPr="00EC024C">
        <w:t>inere</w:t>
      </w:r>
      <w:r w:rsidR="00341ADB">
        <w:t xml:space="preserve"> (</w:t>
      </w:r>
      <w:r w:rsidRPr="00EC024C">
        <w:t>OPEX). Dacă acesta este mai mare decât 100%</w:t>
      </w:r>
      <w:r w:rsidR="001B69A0">
        <w:t xml:space="preserve">, </w:t>
      </w:r>
      <w:r w:rsidRPr="00EC024C">
        <w:t>există o capacitate de acoperire a costurilor de operare</w:t>
      </w:r>
      <w:r w:rsidR="00EC4EC8">
        <w:t xml:space="preserve"> </w:t>
      </w:r>
      <w:r w:rsidR="00CF261B">
        <w:t>ș</w:t>
      </w:r>
      <w:r w:rsidR="00EC4EC8">
        <w:t xml:space="preserve">i </w:t>
      </w:r>
      <w:r w:rsidRPr="00EC024C">
        <w:t>proiectul este fiabil</w:t>
      </w:r>
      <w:r w:rsidR="001B69A0">
        <w:t xml:space="preserve">, </w:t>
      </w:r>
      <w:r w:rsidRPr="00EC024C">
        <w:t>respectiv</w:t>
      </w:r>
      <w:r w:rsidR="001B69A0">
        <w:t xml:space="preserve">, </w:t>
      </w:r>
      <w:r w:rsidRPr="00EC024C">
        <w:t>fluxurile veniturilor permit acoperirea costurilor de operare</w:t>
      </w:r>
      <w:r w:rsidR="00EC4EC8">
        <w:t xml:space="preserve"> </w:t>
      </w:r>
      <w:r w:rsidR="00CF261B">
        <w:t>ș</w:t>
      </w:r>
      <w:r w:rsidR="00EC4EC8">
        <w:t xml:space="preserve">i </w:t>
      </w:r>
      <w:r w:rsidRPr="00EC024C">
        <w:t>între</w:t>
      </w:r>
      <w:r w:rsidR="00CF261B">
        <w:t>ț</w:t>
      </w:r>
      <w:r w:rsidRPr="00EC024C">
        <w:t>inere ale sistemului de gestionare a de</w:t>
      </w:r>
      <w:r w:rsidR="00CF261B">
        <w:t>ș</w:t>
      </w:r>
      <w:r w:rsidRPr="00EC024C">
        <w:t>eurilor</w:t>
      </w:r>
      <w:r w:rsidR="00341ADB">
        <w:t xml:space="preserve"> (</w:t>
      </w:r>
      <w:r w:rsidRPr="00EC024C">
        <w:t>OPEX) propus în plan. În caz contrar</w:t>
      </w:r>
      <w:r w:rsidR="001B69A0">
        <w:t xml:space="preserve">, </w:t>
      </w:r>
      <w:r w:rsidRPr="00EC024C">
        <w:t>se vor identifica măsuri/surse pentru acoperirea diferen</w:t>
      </w:r>
      <w:r w:rsidR="00CF261B">
        <w:t>ț</w:t>
      </w:r>
      <w:r w:rsidRPr="00EC024C">
        <w:t>ei de cost.</w:t>
      </w:r>
    </w:p>
    <w:p w14:paraId="7ED0B207" w14:textId="77777777" w:rsidR="00201D4C" w:rsidRDefault="00201D4C" w:rsidP="00407509">
      <w:pPr>
        <w:pStyle w:val="Caption"/>
        <w:spacing w:before="0" w:after="120"/>
        <w:sectPr w:rsidR="00201D4C">
          <w:pgSz w:w="11906" w:h="16838"/>
          <w:pgMar w:top="1134" w:right="1134" w:bottom="1134" w:left="1361" w:header="510" w:footer="340" w:gutter="0"/>
          <w:cols w:space="720"/>
        </w:sectPr>
      </w:pPr>
      <w:bookmarkStart w:id="820" w:name="_Toc10623894"/>
    </w:p>
    <w:p w14:paraId="6BC0127E" w14:textId="7A6AA34F" w:rsidR="00AB3733" w:rsidRDefault="00AB3733" w:rsidP="00361BB2">
      <w:pPr>
        <w:pStyle w:val="Caption"/>
        <w:spacing w:before="0" w:after="120"/>
      </w:pPr>
      <w:bookmarkStart w:id="821" w:name="_Toc73090059"/>
      <w:r w:rsidRPr="00EC024C">
        <w:lastRenderedPageBreak/>
        <w:t xml:space="preserve">Tabel </w:t>
      </w:r>
      <w:r w:rsidR="00F539AF">
        <w:fldChar w:fldCharType="begin"/>
      </w:r>
      <w:r w:rsidR="00F539AF">
        <w:instrText xml:space="preserve"> STYLEREF 1 \s </w:instrText>
      </w:r>
      <w:r w:rsidR="00F539AF">
        <w:fldChar w:fldCharType="separate"/>
      </w:r>
      <w:r w:rsidR="00DB6EFE">
        <w:rPr>
          <w:noProof/>
        </w:rPr>
        <w:t>9</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w:t>
      </w:r>
      <w:r w:rsidR="00F539AF">
        <w:fldChar w:fldCharType="end"/>
      </w:r>
      <w:r w:rsidRPr="00EC024C">
        <w:t xml:space="preserve"> </w:t>
      </w:r>
      <w:bookmarkEnd w:id="820"/>
      <w:r w:rsidR="000E6A04">
        <w:t>Comparaţie costuri nete de operare şi întreţinre cu tariful maxim suportbail de populaţie</w:t>
      </w:r>
      <w:bookmarkEnd w:id="821"/>
    </w:p>
    <w:tbl>
      <w:tblPr>
        <w:tblW w:w="44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9"/>
        <w:gridCol w:w="865"/>
        <w:gridCol w:w="790"/>
        <w:gridCol w:w="790"/>
        <w:gridCol w:w="790"/>
        <w:gridCol w:w="790"/>
        <w:gridCol w:w="788"/>
        <w:gridCol w:w="790"/>
        <w:gridCol w:w="790"/>
        <w:gridCol w:w="790"/>
        <w:gridCol w:w="790"/>
        <w:gridCol w:w="790"/>
        <w:gridCol w:w="790"/>
      </w:tblGrid>
      <w:tr w:rsidR="00C77AA0" w:rsidRPr="00201D4C" w14:paraId="39A4FEBA" w14:textId="77777777" w:rsidTr="00361BB2">
        <w:trPr>
          <w:trHeight w:val="20"/>
          <w:jc w:val="center"/>
        </w:trPr>
        <w:tc>
          <w:tcPr>
            <w:tcW w:w="1320" w:type="pct"/>
            <w:shd w:val="clear" w:color="000000" w:fill="A9D08E"/>
            <w:noWrap/>
            <w:vAlign w:val="center"/>
            <w:hideMark/>
          </w:tcPr>
          <w:p w14:paraId="486DD9E6" w14:textId="77777777" w:rsidR="00C77AA0" w:rsidRPr="00201D4C" w:rsidRDefault="00C77AA0" w:rsidP="00361BB2">
            <w:pPr>
              <w:spacing w:after="0" w:line="240" w:lineRule="auto"/>
              <w:jc w:val="left"/>
              <w:rPr>
                <w:rFonts w:eastAsia="Times New Roman"/>
                <w:b/>
                <w:bCs/>
                <w:color w:val="000000"/>
                <w:sz w:val="16"/>
                <w:szCs w:val="16"/>
                <w:lang w:val="en-US"/>
              </w:rPr>
            </w:pPr>
            <w:r w:rsidRPr="00201D4C">
              <w:rPr>
                <w:rFonts w:eastAsia="Times New Roman"/>
                <w:b/>
                <w:bCs/>
                <w:color w:val="000000"/>
                <w:sz w:val="16"/>
                <w:szCs w:val="16"/>
                <w:lang w:val="en-US"/>
              </w:rPr>
              <w:t>Denumire Indicator</w:t>
            </w:r>
          </w:p>
        </w:tc>
        <w:tc>
          <w:tcPr>
            <w:tcW w:w="333" w:type="pct"/>
            <w:shd w:val="clear" w:color="000000" w:fill="A9D08E"/>
            <w:noWrap/>
            <w:vAlign w:val="center"/>
            <w:hideMark/>
          </w:tcPr>
          <w:p w14:paraId="394D15C3" w14:textId="77777777" w:rsidR="00C77AA0" w:rsidRPr="00201D4C" w:rsidRDefault="00C77AA0" w:rsidP="00361BB2">
            <w:pPr>
              <w:spacing w:after="0" w:line="240" w:lineRule="auto"/>
              <w:jc w:val="center"/>
              <w:rPr>
                <w:rFonts w:eastAsia="Times New Roman"/>
                <w:b/>
                <w:bCs/>
                <w:color w:val="000000"/>
                <w:sz w:val="16"/>
                <w:szCs w:val="16"/>
                <w:lang w:val="en-US"/>
              </w:rPr>
            </w:pPr>
            <w:r w:rsidRPr="00201D4C">
              <w:rPr>
                <w:rFonts w:eastAsia="Times New Roman"/>
                <w:b/>
                <w:bCs/>
                <w:color w:val="000000"/>
                <w:sz w:val="16"/>
                <w:szCs w:val="16"/>
                <w:lang w:val="en-US"/>
              </w:rPr>
              <w:t>UM</w:t>
            </w:r>
          </w:p>
        </w:tc>
        <w:tc>
          <w:tcPr>
            <w:tcW w:w="304" w:type="pct"/>
            <w:shd w:val="clear" w:color="000000" w:fill="A9D08E"/>
            <w:noWrap/>
            <w:vAlign w:val="center"/>
            <w:hideMark/>
          </w:tcPr>
          <w:p w14:paraId="460B6F73" w14:textId="77777777" w:rsidR="00C77AA0" w:rsidRPr="00201D4C" w:rsidRDefault="00C77AA0" w:rsidP="00361BB2">
            <w:pPr>
              <w:spacing w:after="0" w:line="240" w:lineRule="auto"/>
              <w:jc w:val="center"/>
              <w:rPr>
                <w:rFonts w:eastAsia="Times New Roman"/>
                <w:b/>
                <w:bCs/>
                <w:color w:val="000000"/>
                <w:sz w:val="16"/>
                <w:szCs w:val="16"/>
                <w:lang w:val="en-US"/>
              </w:rPr>
            </w:pPr>
            <w:r w:rsidRPr="00201D4C">
              <w:rPr>
                <w:rFonts w:eastAsia="Times New Roman"/>
                <w:b/>
                <w:bCs/>
                <w:color w:val="000000"/>
                <w:sz w:val="16"/>
                <w:szCs w:val="16"/>
                <w:lang w:val="en-US"/>
              </w:rPr>
              <w:t>2020</w:t>
            </w:r>
          </w:p>
        </w:tc>
        <w:tc>
          <w:tcPr>
            <w:tcW w:w="304" w:type="pct"/>
            <w:shd w:val="clear" w:color="000000" w:fill="A9D08E"/>
            <w:noWrap/>
            <w:vAlign w:val="center"/>
            <w:hideMark/>
          </w:tcPr>
          <w:p w14:paraId="3FBF568F" w14:textId="77777777" w:rsidR="00C77AA0" w:rsidRPr="00201D4C" w:rsidRDefault="00C77AA0" w:rsidP="00361BB2">
            <w:pPr>
              <w:spacing w:after="0" w:line="240" w:lineRule="auto"/>
              <w:jc w:val="center"/>
              <w:rPr>
                <w:rFonts w:eastAsia="Times New Roman"/>
                <w:b/>
                <w:bCs/>
                <w:color w:val="000000"/>
                <w:sz w:val="16"/>
                <w:szCs w:val="16"/>
                <w:lang w:val="en-US"/>
              </w:rPr>
            </w:pPr>
            <w:r w:rsidRPr="00201D4C">
              <w:rPr>
                <w:rFonts w:eastAsia="Times New Roman"/>
                <w:b/>
                <w:bCs/>
                <w:color w:val="000000"/>
                <w:sz w:val="16"/>
                <w:szCs w:val="16"/>
                <w:lang w:val="en-US"/>
              </w:rPr>
              <w:t>2021</w:t>
            </w:r>
          </w:p>
        </w:tc>
        <w:tc>
          <w:tcPr>
            <w:tcW w:w="304" w:type="pct"/>
            <w:shd w:val="clear" w:color="000000" w:fill="A9D08E"/>
            <w:noWrap/>
            <w:vAlign w:val="center"/>
            <w:hideMark/>
          </w:tcPr>
          <w:p w14:paraId="2A68863D" w14:textId="77777777" w:rsidR="00C77AA0" w:rsidRPr="00201D4C" w:rsidRDefault="00C77AA0" w:rsidP="00361BB2">
            <w:pPr>
              <w:spacing w:after="0" w:line="240" w:lineRule="auto"/>
              <w:jc w:val="center"/>
              <w:rPr>
                <w:rFonts w:eastAsia="Times New Roman"/>
                <w:b/>
                <w:bCs/>
                <w:color w:val="000000"/>
                <w:sz w:val="16"/>
                <w:szCs w:val="16"/>
                <w:lang w:val="en-US"/>
              </w:rPr>
            </w:pPr>
            <w:r w:rsidRPr="00201D4C">
              <w:rPr>
                <w:rFonts w:eastAsia="Times New Roman"/>
                <w:b/>
                <w:bCs/>
                <w:color w:val="000000"/>
                <w:sz w:val="16"/>
                <w:szCs w:val="16"/>
                <w:lang w:val="en-US"/>
              </w:rPr>
              <w:t>2022</w:t>
            </w:r>
          </w:p>
        </w:tc>
        <w:tc>
          <w:tcPr>
            <w:tcW w:w="304" w:type="pct"/>
            <w:shd w:val="clear" w:color="000000" w:fill="A9D08E"/>
            <w:noWrap/>
            <w:vAlign w:val="center"/>
            <w:hideMark/>
          </w:tcPr>
          <w:p w14:paraId="06F2A748" w14:textId="77777777" w:rsidR="00C77AA0" w:rsidRPr="00201D4C" w:rsidRDefault="00C77AA0" w:rsidP="00361BB2">
            <w:pPr>
              <w:spacing w:after="0" w:line="240" w:lineRule="auto"/>
              <w:jc w:val="center"/>
              <w:rPr>
                <w:rFonts w:eastAsia="Times New Roman"/>
                <w:b/>
                <w:bCs/>
                <w:color w:val="000000"/>
                <w:sz w:val="16"/>
                <w:szCs w:val="16"/>
                <w:lang w:val="en-US"/>
              </w:rPr>
            </w:pPr>
            <w:r w:rsidRPr="00201D4C">
              <w:rPr>
                <w:rFonts w:eastAsia="Times New Roman"/>
                <w:b/>
                <w:bCs/>
                <w:color w:val="000000"/>
                <w:sz w:val="16"/>
                <w:szCs w:val="16"/>
                <w:lang w:val="en-US"/>
              </w:rPr>
              <w:t>2023</w:t>
            </w:r>
          </w:p>
        </w:tc>
        <w:tc>
          <w:tcPr>
            <w:tcW w:w="304" w:type="pct"/>
            <w:shd w:val="clear" w:color="000000" w:fill="A9D08E"/>
            <w:noWrap/>
            <w:vAlign w:val="center"/>
            <w:hideMark/>
          </w:tcPr>
          <w:p w14:paraId="260835D2" w14:textId="77777777" w:rsidR="00C77AA0" w:rsidRPr="00201D4C" w:rsidRDefault="00C77AA0" w:rsidP="00361BB2">
            <w:pPr>
              <w:spacing w:after="0" w:line="240" w:lineRule="auto"/>
              <w:jc w:val="center"/>
              <w:rPr>
                <w:rFonts w:eastAsia="Times New Roman"/>
                <w:b/>
                <w:bCs/>
                <w:color w:val="000000"/>
                <w:sz w:val="16"/>
                <w:szCs w:val="16"/>
                <w:lang w:val="en-US"/>
              </w:rPr>
            </w:pPr>
            <w:r w:rsidRPr="00201D4C">
              <w:rPr>
                <w:rFonts w:eastAsia="Times New Roman"/>
                <w:b/>
                <w:bCs/>
                <w:color w:val="000000"/>
                <w:sz w:val="16"/>
                <w:szCs w:val="16"/>
                <w:lang w:val="en-US"/>
              </w:rPr>
              <w:t>2024</w:t>
            </w:r>
          </w:p>
        </w:tc>
        <w:tc>
          <w:tcPr>
            <w:tcW w:w="304" w:type="pct"/>
            <w:shd w:val="clear" w:color="000000" w:fill="A9D08E"/>
            <w:noWrap/>
            <w:vAlign w:val="center"/>
            <w:hideMark/>
          </w:tcPr>
          <w:p w14:paraId="240589C4" w14:textId="77777777" w:rsidR="00C77AA0" w:rsidRPr="00201D4C" w:rsidRDefault="00C77AA0" w:rsidP="00361BB2">
            <w:pPr>
              <w:spacing w:after="0" w:line="240" w:lineRule="auto"/>
              <w:jc w:val="center"/>
              <w:rPr>
                <w:rFonts w:eastAsia="Times New Roman"/>
                <w:b/>
                <w:bCs/>
                <w:color w:val="000000"/>
                <w:sz w:val="16"/>
                <w:szCs w:val="16"/>
                <w:lang w:val="en-US"/>
              </w:rPr>
            </w:pPr>
            <w:r w:rsidRPr="00201D4C">
              <w:rPr>
                <w:rFonts w:eastAsia="Times New Roman"/>
                <w:b/>
                <w:bCs/>
                <w:color w:val="000000"/>
                <w:sz w:val="16"/>
                <w:szCs w:val="16"/>
                <w:lang w:val="en-US"/>
              </w:rPr>
              <w:t>2025</w:t>
            </w:r>
          </w:p>
        </w:tc>
        <w:tc>
          <w:tcPr>
            <w:tcW w:w="304" w:type="pct"/>
            <w:shd w:val="clear" w:color="000000" w:fill="A9D08E"/>
            <w:noWrap/>
            <w:vAlign w:val="center"/>
            <w:hideMark/>
          </w:tcPr>
          <w:p w14:paraId="0382DAD4" w14:textId="77777777" w:rsidR="00C77AA0" w:rsidRPr="00201D4C" w:rsidRDefault="00C77AA0" w:rsidP="00361BB2">
            <w:pPr>
              <w:spacing w:after="0" w:line="240" w:lineRule="auto"/>
              <w:jc w:val="center"/>
              <w:rPr>
                <w:rFonts w:eastAsia="Times New Roman"/>
                <w:b/>
                <w:bCs/>
                <w:color w:val="000000"/>
                <w:sz w:val="16"/>
                <w:szCs w:val="16"/>
                <w:lang w:val="en-US"/>
              </w:rPr>
            </w:pPr>
            <w:r w:rsidRPr="00201D4C">
              <w:rPr>
                <w:rFonts w:eastAsia="Times New Roman"/>
                <w:b/>
                <w:bCs/>
                <w:color w:val="000000"/>
                <w:sz w:val="16"/>
                <w:szCs w:val="16"/>
                <w:lang w:val="en-US"/>
              </w:rPr>
              <w:t>2026</w:t>
            </w:r>
          </w:p>
        </w:tc>
        <w:tc>
          <w:tcPr>
            <w:tcW w:w="304" w:type="pct"/>
            <w:shd w:val="clear" w:color="000000" w:fill="A9D08E"/>
            <w:noWrap/>
            <w:vAlign w:val="center"/>
            <w:hideMark/>
          </w:tcPr>
          <w:p w14:paraId="4E11BA73" w14:textId="77777777" w:rsidR="00C77AA0" w:rsidRPr="00201D4C" w:rsidRDefault="00C77AA0" w:rsidP="00361BB2">
            <w:pPr>
              <w:spacing w:after="0" w:line="240" w:lineRule="auto"/>
              <w:jc w:val="center"/>
              <w:rPr>
                <w:rFonts w:eastAsia="Times New Roman"/>
                <w:b/>
                <w:bCs/>
                <w:color w:val="000000"/>
                <w:sz w:val="16"/>
                <w:szCs w:val="16"/>
                <w:lang w:val="en-US"/>
              </w:rPr>
            </w:pPr>
            <w:r w:rsidRPr="00201D4C">
              <w:rPr>
                <w:rFonts w:eastAsia="Times New Roman"/>
                <w:b/>
                <w:bCs/>
                <w:color w:val="000000"/>
                <w:sz w:val="16"/>
                <w:szCs w:val="16"/>
                <w:lang w:val="en-US"/>
              </w:rPr>
              <w:t>2027</w:t>
            </w:r>
          </w:p>
        </w:tc>
        <w:tc>
          <w:tcPr>
            <w:tcW w:w="304" w:type="pct"/>
            <w:shd w:val="clear" w:color="000000" w:fill="A9D08E"/>
            <w:noWrap/>
            <w:vAlign w:val="center"/>
            <w:hideMark/>
          </w:tcPr>
          <w:p w14:paraId="192AB9E7" w14:textId="77777777" w:rsidR="00C77AA0" w:rsidRPr="00201D4C" w:rsidRDefault="00C77AA0" w:rsidP="00361BB2">
            <w:pPr>
              <w:spacing w:after="0" w:line="240" w:lineRule="auto"/>
              <w:jc w:val="center"/>
              <w:rPr>
                <w:rFonts w:eastAsia="Times New Roman"/>
                <w:b/>
                <w:bCs/>
                <w:color w:val="000000"/>
                <w:sz w:val="16"/>
                <w:szCs w:val="16"/>
                <w:lang w:val="en-US"/>
              </w:rPr>
            </w:pPr>
            <w:r w:rsidRPr="00201D4C">
              <w:rPr>
                <w:rFonts w:eastAsia="Times New Roman"/>
                <w:b/>
                <w:bCs/>
                <w:color w:val="000000"/>
                <w:sz w:val="16"/>
                <w:szCs w:val="16"/>
                <w:lang w:val="en-US"/>
              </w:rPr>
              <w:t>2028</w:t>
            </w:r>
          </w:p>
        </w:tc>
        <w:tc>
          <w:tcPr>
            <w:tcW w:w="304" w:type="pct"/>
            <w:shd w:val="clear" w:color="000000" w:fill="A9D08E"/>
            <w:noWrap/>
            <w:vAlign w:val="center"/>
            <w:hideMark/>
          </w:tcPr>
          <w:p w14:paraId="172A8A85" w14:textId="77777777" w:rsidR="00C77AA0" w:rsidRPr="00201D4C" w:rsidRDefault="00C77AA0" w:rsidP="00361BB2">
            <w:pPr>
              <w:spacing w:after="0" w:line="240" w:lineRule="auto"/>
              <w:jc w:val="center"/>
              <w:rPr>
                <w:rFonts w:eastAsia="Times New Roman"/>
                <w:b/>
                <w:bCs/>
                <w:color w:val="000000"/>
                <w:sz w:val="16"/>
                <w:szCs w:val="16"/>
                <w:lang w:val="en-US"/>
              </w:rPr>
            </w:pPr>
            <w:r w:rsidRPr="00201D4C">
              <w:rPr>
                <w:rFonts w:eastAsia="Times New Roman"/>
                <w:b/>
                <w:bCs/>
                <w:color w:val="000000"/>
                <w:sz w:val="16"/>
                <w:szCs w:val="16"/>
                <w:lang w:val="en-US"/>
              </w:rPr>
              <w:t>2029</w:t>
            </w:r>
          </w:p>
        </w:tc>
        <w:tc>
          <w:tcPr>
            <w:tcW w:w="304" w:type="pct"/>
            <w:shd w:val="clear" w:color="000000" w:fill="A9D08E"/>
            <w:noWrap/>
            <w:vAlign w:val="center"/>
            <w:hideMark/>
          </w:tcPr>
          <w:p w14:paraId="5610BB40" w14:textId="77777777" w:rsidR="00C77AA0" w:rsidRPr="00201D4C" w:rsidRDefault="00C77AA0" w:rsidP="00361BB2">
            <w:pPr>
              <w:spacing w:after="0" w:line="240" w:lineRule="auto"/>
              <w:jc w:val="center"/>
              <w:rPr>
                <w:rFonts w:eastAsia="Times New Roman"/>
                <w:b/>
                <w:bCs/>
                <w:color w:val="000000"/>
                <w:sz w:val="16"/>
                <w:szCs w:val="16"/>
                <w:lang w:val="en-US"/>
              </w:rPr>
            </w:pPr>
            <w:r w:rsidRPr="00201D4C">
              <w:rPr>
                <w:rFonts w:eastAsia="Times New Roman"/>
                <w:b/>
                <w:bCs/>
                <w:color w:val="000000"/>
                <w:sz w:val="16"/>
                <w:szCs w:val="16"/>
                <w:lang w:val="en-US"/>
              </w:rPr>
              <w:t>2030</w:t>
            </w:r>
          </w:p>
        </w:tc>
      </w:tr>
      <w:tr w:rsidR="00361BB2" w:rsidRPr="00201D4C" w14:paraId="1077BA36" w14:textId="77777777" w:rsidTr="00361BB2">
        <w:trPr>
          <w:trHeight w:val="20"/>
          <w:jc w:val="center"/>
        </w:trPr>
        <w:tc>
          <w:tcPr>
            <w:tcW w:w="1320" w:type="pct"/>
            <w:shd w:val="clear" w:color="000000" w:fill="FFFF00"/>
            <w:noWrap/>
            <w:vAlign w:val="center"/>
            <w:hideMark/>
          </w:tcPr>
          <w:p w14:paraId="09CCEF74" w14:textId="77777777" w:rsidR="00361BB2" w:rsidRPr="00201D4C" w:rsidRDefault="00361BB2" w:rsidP="00361BB2">
            <w:pPr>
              <w:spacing w:after="0" w:line="240" w:lineRule="auto"/>
              <w:jc w:val="right"/>
              <w:rPr>
                <w:rFonts w:eastAsia="Times New Roman"/>
                <w:b/>
                <w:bCs/>
                <w:color w:val="000000"/>
                <w:sz w:val="16"/>
                <w:szCs w:val="16"/>
                <w:lang w:val="en-US"/>
              </w:rPr>
            </w:pPr>
            <w:r w:rsidRPr="00201D4C">
              <w:rPr>
                <w:rFonts w:eastAsia="Times New Roman"/>
                <w:b/>
                <w:bCs/>
                <w:color w:val="000000"/>
                <w:sz w:val="16"/>
                <w:szCs w:val="16"/>
                <w:lang w:val="en-US"/>
              </w:rPr>
              <w:t>-în mediul urban</w:t>
            </w:r>
          </w:p>
        </w:tc>
        <w:tc>
          <w:tcPr>
            <w:tcW w:w="333" w:type="pct"/>
            <w:vMerge w:val="restart"/>
            <w:shd w:val="clear" w:color="auto" w:fill="auto"/>
            <w:vAlign w:val="center"/>
            <w:hideMark/>
          </w:tcPr>
          <w:p w14:paraId="160AEC5E" w14:textId="77777777" w:rsidR="00361BB2" w:rsidRPr="00201D4C" w:rsidRDefault="00361BB2" w:rsidP="00361BB2">
            <w:pPr>
              <w:spacing w:after="0" w:line="240" w:lineRule="auto"/>
              <w:jc w:val="center"/>
              <w:rPr>
                <w:rFonts w:eastAsia="Times New Roman"/>
                <w:color w:val="000000"/>
                <w:sz w:val="16"/>
                <w:szCs w:val="16"/>
                <w:lang w:val="en-US"/>
              </w:rPr>
            </w:pPr>
            <w:r w:rsidRPr="00201D4C">
              <w:rPr>
                <w:rFonts w:eastAsia="Times New Roman"/>
                <w:color w:val="000000"/>
                <w:sz w:val="16"/>
                <w:szCs w:val="16"/>
                <w:lang w:val="en-US"/>
              </w:rPr>
              <w:t>euro fara TVA/tona</w:t>
            </w:r>
          </w:p>
        </w:tc>
        <w:tc>
          <w:tcPr>
            <w:tcW w:w="304" w:type="pct"/>
            <w:tcBorders>
              <w:top w:val="nil"/>
              <w:left w:val="nil"/>
              <w:bottom w:val="single" w:sz="8" w:space="0" w:color="auto"/>
              <w:right w:val="single" w:sz="8" w:space="0" w:color="auto"/>
            </w:tcBorders>
            <w:shd w:val="clear" w:color="000000" w:fill="FFFF00"/>
            <w:noWrap/>
            <w:vAlign w:val="center"/>
            <w:hideMark/>
          </w:tcPr>
          <w:p w14:paraId="5FC48576" w14:textId="14D5878B"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163,76</w:t>
            </w:r>
          </w:p>
        </w:tc>
        <w:tc>
          <w:tcPr>
            <w:tcW w:w="304" w:type="pct"/>
            <w:tcBorders>
              <w:top w:val="nil"/>
              <w:left w:val="nil"/>
              <w:bottom w:val="single" w:sz="8" w:space="0" w:color="auto"/>
              <w:right w:val="single" w:sz="8" w:space="0" w:color="auto"/>
            </w:tcBorders>
            <w:shd w:val="clear" w:color="000000" w:fill="FFFF00"/>
            <w:noWrap/>
            <w:vAlign w:val="center"/>
            <w:hideMark/>
          </w:tcPr>
          <w:p w14:paraId="1140E0D4" w14:textId="2AADACC5"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170,6</w:t>
            </w:r>
          </w:p>
        </w:tc>
        <w:tc>
          <w:tcPr>
            <w:tcW w:w="304" w:type="pct"/>
            <w:tcBorders>
              <w:top w:val="nil"/>
              <w:left w:val="nil"/>
              <w:bottom w:val="single" w:sz="8" w:space="0" w:color="auto"/>
              <w:right w:val="single" w:sz="8" w:space="0" w:color="auto"/>
            </w:tcBorders>
            <w:shd w:val="clear" w:color="000000" w:fill="FFFF00"/>
            <w:noWrap/>
            <w:vAlign w:val="center"/>
            <w:hideMark/>
          </w:tcPr>
          <w:p w14:paraId="00FDDA25" w14:textId="4E3001C7"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180,58</w:t>
            </w:r>
          </w:p>
        </w:tc>
        <w:tc>
          <w:tcPr>
            <w:tcW w:w="304" w:type="pct"/>
            <w:tcBorders>
              <w:top w:val="nil"/>
              <w:left w:val="nil"/>
              <w:bottom w:val="single" w:sz="8" w:space="0" w:color="auto"/>
              <w:right w:val="single" w:sz="8" w:space="0" w:color="auto"/>
            </w:tcBorders>
            <w:shd w:val="clear" w:color="000000" w:fill="FFFF00"/>
            <w:noWrap/>
            <w:vAlign w:val="center"/>
            <w:hideMark/>
          </w:tcPr>
          <w:p w14:paraId="25A6689A" w14:textId="6262D0B4"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191,09</w:t>
            </w:r>
          </w:p>
        </w:tc>
        <w:tc>
          <w:tcPr>
            <w:tcW w:w="304" w:type="pct"/>
            <w:tcBorders>
              <w:top w:val="nil"/>
              <w:left w:val="nil"/>
              <w:bottom w:val="single" w:sz="8" w:space="0" w:color="auto"/>
              <w:right w:val="single" w:sz="8" w:space="0" w:color="auto"/>
            </w:tcBorders>
            <w:shd w:val="clear" w:color="000000" w:fill="FFFF00"/>
            <w:noWrap/>
            <w:vAlign w:val="center"/>
            <w:hideMark/>
          </w:tcPr>
          <w:p w14:paraId="7C07A765" w14:textId="473AE6A1"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202,11</w:t>
            </w:r>
          </w:p>
        </w:tc>
        <w:tc>
          <w:tcPr>
            <w:tcW w:w="304" w:type="pct"/>
            <w:tcBorders>
              <w:top w:val="nil"/>
              <w:left w:val="nil"/>
              <w:bottom w:val="single" w:sz="8" w:space="0" w:color="auto"/>
              <w:right w:val="single" w:sz="8" w:space="0" w:color="auto"/>
            </w:tcBorders>
            <w:shd w:val="clear" w:color="000000" w:fill="FFFF00"/>
            <w:noWrap/>
            <w:vAlign w:val="center"/>
            <w:hideMark/>
          </w:tcPr>
          <w:p w14:paraId="4CADD606" w14:textId="76B0FBB2"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215,45</w:t>
            </w:r>
          </w:p>
        </w:tc>
        <w:tc>
          <w:tcPr>
            <w:tcW w:w="304" w:type="pct"/>
            <w:tcBorders>
              <w:top w:val="nil"/>
              <w:left w:val="nil"/>
              <w:bottom w:val="single" w:sz="8" w:space="0" w:color="auto"/>
              <w:right w:val="single" w:sz="8" w:space="0" w:color="auto"/>
            </w:tcBorders>
            <w:shd w:val="clear" w:color="000000" w:fill="FFFF00"/>
            <w:noWrap/>
            <w:vAlign w:val="center"/>
            <w:hideMark/>
          </w:tcPr>
          <w:p w14:paraId="43F87DDE" w14:textId="78CBA331"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226,08</w:t>
            </w:r>
          </w:p>
        </w:tc>
        <w:tc>
          <w:tcPr>
            <w:tcW w:w="304" w:type="pct"/>
            <w:tcBorders>
              <w:top w:val="nil"/>
              <w:left w:val="nil"/>
              <w:bottom w:val="single" w:sz="8" w:space="0" w:color="auto"/>
              <w:right w:val="single" w:sz="8" w:space="0" w:color="auto"/>
            </w:tcBorders>
            <w:shd w:val="clear" w:color="000000" w:fill="FFFF00"/>
            <w:noWrap/>
            <w:vAlign w:val="center"/>
            <w:hideMark/>
          </w:tcPr>
          <w:p w14:paraId="2F0197C0" w14:textId="419B780B"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237,15</w:t>
            </w:r>
          </w:p>
        </w:tc>
        <w:tc>
          <w:tcPr>
            <w:tcW w:w="304" w:type="pct"/>
            <w:tcBorders>
              <w:top w:val="nil"/>
              <w:left w:val="nil"/>
              <w:bottom w:val="single" w:sz="8" w:space="0" w:color="auto"/>
              <w:right w:val="single" w:sz="8" w:space="0" w:color="auto"/>
            </w:tcBorders>
            <w:shd w:val="clear" w:color="000000" w:fill="FFFF00"/>
            <w:noWrap/>
            <w:vAlign w:val="center"/>
            <w:hideMark/>
          </w:tcPr>
          <w:p w14:paraId="6B275C04" w14:textId="6872E43B"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248,77</w:t>
            </w:r>
          </w:p>
        </w:tc>
        <w:tc>
          <w:tcPr>
            <w:tcW w:w="304" w:type="pct"/>
            <w:tcBorders>
              <w:top w:val="nil"/>
              <w:left w:val="nil"/>
              <w:bottom w:val="single" w:sz="8" w:space="0" w:color="auto"/>
              <w:right w:val="single" w:sz="8" w:space="0" w:color="auto"/>
            </w:tcBorders>
            <w:shd w:val="clear" w:color="000000" w:fill="FFFF00"/>
            <w:noWrap/>
            <w:vAlign w:val="center"/>
            <w:hideMark/>
          </w:tcPr>
          <w:p w14:paraId="6001F94A" w14:textId="1F81C9A8"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260,93</w:t>
            </w:r>
          </w:p>
        </w:tc>
        <w:tc>
          <w:tcPr>
            <w:tcW w:w="304" w:type="pct"/>
            <w:tcBorders>
              <w:top w:val="nil"/>
              <w:left w:val="nil"/>
              <w:bottom w:val="single" w:sz="8" w:space="0" w:color="auto"/>
              <w:right w:val="single" w:sz="8" w:space="0" w:color="auto"/>
            </w:tcBorders>
            <w:shd w:val="clear" w:color="000000" w:fill="FFFF00"/>
            <w:noWrap/>
            <w:vAlign w:val="center"/>
            <w:hideMark/>
          </w:tcPr>
          <w:p w14:paraId="46C58531" w14:textId="20D26B56"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273,64</w:t>
            </w:r>
          </w:p>
        </w:tc>
      </w:tr>
      <w:tr w:rsidR="00361BB2" w:rsidRPr="00201D4C" w14:paraId="05643A74" w14:textId="77777777" w:rsidTr="00361BB2">
        <w:trPr>
          <w:trHeight w:val="20"/>
          <w:jc w:val="center"/>
        </w:trPr>
        <w:tc>
          <w:tcPr>
            <w:tcW w:w="1320" w:type="pct"/>
            <w:shd w:val="clear" w:color="000000" w:fill="8EA9DB"/>
            <w:noWrap/>
            <w:vAlign w:val="center"/>
            <w:hideMark/>
          </w:tcPr>
          <w:p w14:paraId="5C2F5560" w14:textId="77777777" w:rsidR="00361BB2" w:rsidRPr="00201D4C" w:rsidRDefault="00361BB2" w:rsidP="00361BB2">
            <w:pPr>
              <w:spacing w:after="0" w:line="240" w:lineRule="auto"/>
              <w:jc w:val="right"/>
              <w:rPr>
                <w:rFonts w:eastAsia="Times New Roman"/>
                <w:b/>
                <w:bCs/>
                <w:color w:val="000000"/>
                <w:sz w:val="16"/>
                <w:szCs w:val="16"/>
                <w:lang w:val="en-US"/>
              </w:rPr>
            </w:pPr>
            <w:r w:rsidRPr="00201D4C">
              <w:rPr>
                <w:rFonts w:eastAsia="Times New Roman"/>
                <w:b/>
                <w:bCs/>
                <w:color w:val="000000"/>
                <w:sz w:val="16"/>
                <w:szCs w:val="16"/>
                <w:lang w:val="en-US"/>
              </w:rPr>
              <w:t>-în mediul rural</w:t>
            </w:r>
          </w:p>
        </w:tc>
        <w:tc>
          <w:tcPr>
            <w:tcW w:w="333" w:type="pct"/>
            <w:vMerge/>
            <w:vAlign w:val="center"/>
            <w:hideMark/>
          </w:tcPr>
          <w:p w14:paraId="1EEB20B7" w14:textId="77777777" w:rsidR="00361BB2" w:rsidRPr="00201D4C" w:rsidRDefault="00361BB2" w:rsidP="00361BB2">
            <w:pPr>
              <w:spacing w:after="0" w:line="240" w:lineRule="auto"/>
              <w:jc w:val="left"/>
              <w:rPr>
                <w:rFonts w:eastAsia="Times New Roman"/>
                <w:color w:val="000000"/>
                <w:sz w:val="16"/>
                <w:szCs w:val="16"/>
                <w:lang w:val="en-US"/>
              </w:rPr>
            </w:pPr>
          </w:p>
        </w:tc>
        <w:tc>
          <w:tcPr>
            <w:tcW w:w="304" w:type="pct"/>
            <w:tcBorders>
              <w:top w:val="nil"/>
              <w:left w:val="nil"/>
              <w:bottom w:val="single" w:sz="8" w:space="0" w:color="auto"/>
              <w:right w:val="single" w:sz="8" w:space="0" w:color="auto"/>
            </w:tcBorders>
            <w:shd w:val="clear" w:color="000000" w:fill="8EA9DB"/>
            <w:noWrap/>
            <w:vAlign w:val="center"/>
            <w:hideMark/>
          </w:tcPr>
          <w:p w14:paraId="2AE88830" w14:textId="32D8C66C"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190,07</w:t>
            </w:r>
          </w:p>
        </w:tc>
        <w:tc>
          <w:tcPr>
            <w:tcW w:w="304" w:type="pct"/>
            <w:tcBorders>
              <w:top w:val="nil"/>
              <w:left w:val="nil"/>
              <w:bottom w:val="single" w:sz="8" w:space="0" w:color="auto"/>
              <w:right w:val="single" w:sz="8" w:space="0" w:color="auto"/>
            </w:tcBorders>
            <w:shd w:val="clear" w:color="000000" w:fill="8EA9DB"/>
            <w:noWrap/>
            <w:vAlign w:val="center"/>
            <w:hideMark/>
          </w:tcPr>
          <w:p w14:paraId="35BD5049" w14:textId="72D516C6"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198,04</w:t>
            </w:r>
          </w:p>
        </w:tc>
        <w:tc>
          <w:tcPr>
            <w:tcW w:w="304" w:type="pct"/>
            <w:tcBorders>
              <w:top w:val="nil"/>
              <w:left w:val="nil"/>
              <w:bottom w:val="single" w:sz="8" w:space="0" w:color="auto"/>
              <w:right w:val="single" w:sz="8" w:space="0" w:color="auto"/>
            </w:tcBorders>
            <w:shd w:val="clear" w:color="000000" w:fill="8EA9DB"/>
            <w:noWrap/>
            <w:vAlign w:val="center"/>
            <w:hideMark/>
          </w:tcPr>
          <w:p w14:paraId="3ABDD8DC" w14:textId="2F7C3C01"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206,19</w:t>
            </w:r>
          </w:p>
        </w:tc>
        <w:tc>
          <w:tcPr>
            <w:tcW w:w="304" w:type="pct"/>
            <w:tcBorders>
              <w:top w:val="nil"/>
              <w:left w:val="nil"/>
              <w:bottom w:val="single" w:sz="8" w:space="0" w:color="auto"/>
              <w:right w:val="single" w:sz="8" w:space="0" w:color="auto"/>
            </w:tcBorders>
            <w:shd w:val="clear" w:color="000000" w:fill="8EA9DB"/>
            <w:noWrap/>
            <w:vAlign w:val="center"/>
            <w:hideMark/>
          </w:tcPr>
          <w:p w14:paraId="20354FAF" w14:textId="20BEC2E9"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214,79</w:t>
            </w:r>
          </w:p>
        </w:tc>
        <w:tc>
          <w:tcPr>
            <w:tcW w:w="304" w:type="pct"/>
            <w:tcBorders>
              <w:top w:val="nil"/>
              <w:left w:val="nil"/>
              <w:bottom w:val="single" w:sz="8" w:space="0" w:color="auto"/>
              <w:right w:val="single" w:sz="8" w:space="0" w:color="auto"/>
            </w:tcBorders>
            <w:shd w:val="clear" w:color="000000" w:fill="8EA9DB"/>
            <w:noWrap/>
            <w:vAlign w:val="center"/>
            <w:hideMark/>
          </w:tcPr>
          <w:p w14:paraId="383EA54C" w14:textId="592AC865"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223,5</w:t>
            </w:r>
          </w:p>
        </w:tc>
        <w:tc>
          <w:tcPr>
            <w:tcW w:w="304" w:type="pct"/>
            <w:tcBorders>
              <w:top w:val="nil"/>
              <w:left w:val="nil"/>
              <w:bottom w:val="single" w:sz="8" w:space="0" w:color="auto"/>
              <w:right w:val="single" w:sz="8" w:space="0" w:color="auto"/>
            </w:tcBorders>
            <w:shd w:val="clear" w:color="000000" w:fill="8EA9DB"/>
            <w:noWrap/>
            <w:vAlign w:val="center"/>
            <w:hideMark/>
          </w:tcPr>
          <w:p w14:paraId="56581B57" w14:textId="6BD048A1"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234,46</w:t>
            </w:r>
          </w:p>
        </w:tc>
        <w:tc>
          <w:tcPr>
            <w:tcW w:w="304" w:type="pct"/>
            <w:tcBorders>
              <w:top w:val="nil"/>
              <w:left w:val="nil"/>
              <w:bottom w:val="single" w:sz="8" w:space="0" w:color="auto"/>
              <w:right w:val="single" w:sz="8" w:space="0" w:color="auto"/>
            </w:tcBorders>
            <w:shd w:val="clear" w:color="000000" w:fill="8EA9DB"/>
            <w:noWrap/>
            <w:vAlign w:val="center"/>
            <w:hideMark/>
          </w:tcPr>
          <w:p w14:paraId="0D1DC46E" w14:textId="19ECEFE7"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246</w:t>
            </w:r>
          </w:p>
        </w:tc>
        <w:tc>
          <w:tcPr>
            <w:tcW w:w="304" w:type="pct"/>
            <w:tcBorders>
              <w:top w:val="nil"/>
              <w:left w:val="nil"/>
              <w:bottom w:val="single" w:sz="8" w:space="0" w:color="auto"/>
              <w:right w:val="single" w:sz="8" w:space="0" w:color="auto"/>
            </w:tcBorders>
            <w:shd w:val="clear" w:color="000000" w:fill="8EA9DB"/>
            <w:noWrap/>
            <w:vAlign w:val="center"/>
            <w:hideMark/>
          </w:tcPr>
          <w:p w14:paraId="4A05720C" w14:textId="19516DED"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257,93</w:t>
            </w:r>
          </w:p>
        </w:tc>
        <w:tc>
          <w:tcPr>
            <w:tcW w:w="304" w:type="pct"/>
            <w:tcBorders>
              <w:top w:val="nil"/>
              <w:left w:val="nil"/>
              <w:bottom w:val="single" w:sz="8" w:space="0" w:color="auto"/>
              <w:right w:val="single" w:sz="8" w:space="0" w:color="auto"/>
            </w:tcBorders>
            <w:shd w:val="clear" w:color="000000" w:fill="8EA9DB"/>
            <w:noWrap/>
            <w:vAlign w:val="center"/>
            <w:hideMark/>
          </w:tcPr>
          <w:p w14:paraId="4DF51824" w14:textId="78B660DA"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270,82</w:t>
            </w:r>
          </w:p>
        </w:tc>
        <w:tc>
          <w:tcPr>
            <w:tcW w:w="304" w:type="pct"/>
            <w:tcBorders>
              <w:top w:val="nil"/>
              <w:left w:val="nil"/>
              <w:bottom w:val="single" w:sz="8" w:space="0" w:color="auto"/>
              <w:right w:val="single" w:sz="8" w:space="0" w:color="auto"/>
            </w:tcBorders>
            <w:shd w:val="clear" w:color="000000" w:fill="8EA9DB"/>
            <w:noWrap/>
            <w:vAlign w:val="center"/>
            <w:hideMark/>
          </w:tcPr>
          <w:p w14:paraId="4EABF87D" w14:textId="4BBC9588"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283,9</w:t>
            </w:r>
          </w:p>
        </w:tc>
        <w:tc>
          <w:tcPr>
            <w:tcW w:w="304" w:type="pct"/>
            <w:tcBorders>
              <w:top w:val="nil"/>
              <w:left w:val="nil"/>
              <w:bottom w:val="single" w:sz="8" w:space="0" w:color="auto"/>
              <w:right w:val="single" w:sz="8" w:space="0" w:color="auto"/>
            </w:tcBorders>
            <w:shd w:val="clear" w:color="000000" w:fill="8EA9DB"/>
            <w:noWrap/>
            <w:vAlign w:val="center"/>
            <w:hideMark/>
          </w:tcPr>
          <w:p w14:paraId="3668C454" w14:textId="417848FF"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297,94</w:t>
            </w:r>
          </w:p>
        </w:tc>
      </w:tr>
      <w:tr w:rsidR="00361BB2" w:rsidRPr="00201D4C" w14:paraId="1940E23A" w14:textId="77777777" w:rsidTr="00361BB2">
        <w:trPr>
          <w:trHeight w:val="20"/>
          <w:jc w:val="center"/>
        </w:trPr>
        <w:tc>
          <w:tcPr>
            <w:tcW w:w="1320" w:type="pct"/>
            <w:shd w:val="clear" w:color="auto" w:fill="auto"/>
            <w:noWrap/>
            <w:vAlign w:val="bottom"/>
            <w:hideMark/>
          </w:tcPr>
          <w:p w14:paraId="71231C60" w14:textId="77777777" w:rsidR="00361BB2" w:rsidRPr="00D74DE3" w:rsidRDefault="00361BB2" w:rsidP="00361BB2">
            <w:pPr>
              <w:spacing w:after="0" w:line="240" w:lineRule="auto"/>
              <w:jc w:val="left"/>
              <w:rPr>
                <w:rFonts w:eastAsia="Times New Roman"/>
                <w:b/>
                <w:bCs/>
                <w:i/>
                <w:iCs/>
                <w:color w:val="000000"/>
                <w:sz w:val="16"/>
                <w:szCs w:val="16"/>
                <w:lang w:val="fr-FR"/>
              </w:rPr>
            </w:pPr>
            <w:r w:rsidRPr="00201D4C">
              <w:rPr>
                <w:rFonts w:eastAsia="Times New Roman"/>
                <w:b/>
                <w:bCs/>
                <w:i/>
                <w:iCs/>
                <w:color w:val="000000"/>
                <w:sz w:val="16"/>
                <w:szCs w:val="16"/>
                <w:lang w:val="fr-FR"/>
              </w:rPr>
              <w:t>Total cost net de operare populatie (€/t)</w:t>
            </w:r>
          </w:p>
        </w:tc>
        <w:tc>
          <w:tcPr>
            <w:tcW w:w="333" w:type="pct"/>
            <w:vMerge/>
            <w:vAlign w:val="center"/>
            <w:hideMark/>
          </w:tcPr>
          <w:p w14:paraId="6B047D78" w14:textId="77777777" w:rsidR="00361BB2" w:rsidRPr="00D74DE3" w:rsidRDefault="00361BB2" w:rsidP="00361BB2">
            <w:pPr>
              <w:spacing w:after="0" w:line="240" w:lineRule="auto"/>
              <w:jc w:val="left"/>
              <w:rPr>
                <w:rFonts w:eastAsia="Times New Roman"/>
                <w:color w:val="000000"/>
                <w:sz w:val="16"/>
                <w:szCs w:val="16"/>
                <w:lang w:val="fr-FR"/>
              </w:rPr>
            </w:pPr>
          </w:p>
        </w:tc>
        <w:tc>
          <w:tcPr>
            <w:tcW w:w="304" w:type="pct"/>
            <w:tcBorders>
              <w:top w:val="nil"/>
              <w:left w:val="nil"/>
              <w:bottom w:val="single" w:sz="8" w:space="0" w:color="auto"/>
              <w:right w:val="single" w:sz="8" w:space="0" w:color="auto"/>
            </w:tcBorders>
            <w:shd w:val="clear" w:color="auto" w:fill="auto"/>
            <w:noWrap/>
            <w:vAlign w:val="center"/>
            <w:hideMark/>
          </w:tcPr>
          <w:p w14:paraId="23537359" w14:textId="7FC3B98C"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64,27</w:t>
            </w:r>
          </w:p>
        </w:tc>
        <w:tc>
          <w:tcPr>
            <w:tcW w:w="304" w:type="pct"/>
            <w:tcBorders>
              <w:top w:val="nil"/>
              <w:left w:val="nil"/>
              <w:bottom w:val="single" w:sz="8" w:space="0" w:color="auto"/>
              <w:right w:val="single" w:sz="8" w:space="0" w:color="auto"/>
            </w:tcBorders>
            <w:shd w:val="clear" w:color="auto" w:fill="auto"/>
            <w:noWrap/>
            <w:vAlign w:val="center"/>
            <w:hideMark/>
          </w:tcPr>
          <w:p w14:paraId="537CE736" w14:textId="571BDC74"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64,91</w:t>
            </w:r>
          </w:p>
        </w:tc>
        <w:tc>
          <w:tcPr>
            <w:tcW w:w="304" w:type="pct"/>
            <w:tcBorders>
              <w:top w:val="nil"/>
              <w:left w:val="nil"/>
              <w:bottom w:val="single" w:sz="8" w:space="0" w:color="auto"/>
              <w:right w:val="single" w:sz="8" w:space="0" w:color="auto"/>
            </w:tcBorders>
            <w:shd w:val="clear" w:color="auto" w:fill="auto"/>
            <w:noWrap/>
            <w:vAlign w:val="center"/>
            <w:hideMark/>
          </w:tcPr>
          <w:p w14:paraId="79BEE033" w14:textId="0FF30F0D"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126,08</w:t>
            </w:r>
          </w:p>
        </w:tc>
        <w:tc>
          <w:tcPr>
            <w:tcW w:w="304" w:type="pct"/>
            <w:tcBorders>
              <w:top w:val="nil"/>
              <w:left w:val="nil"/>
              <w:bottom w:val="single" w:sz="8" w:space="0" w:color="auto"/>
              <w:right w:val="single" w:sz="8" w:space="0" w:color="auto"/>
            </w:tcBorders>
            <w:shd w:val="clear" w:color="auto" w:fill="auto"/>
            <w:noWrap/>
            <w:vAlign w:val="center"/>
            <w:hideMark/>
          </w:tcPr>
          <w:p w14:paraId="2AABFFB6" w14:textId="476FCE9E"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169,66</w:t>
            </w:r>
          </w:p>
        </w:tc>
        <w:tc>
          <w:tcPr>
            <w:tcW w:w="304" w:type="pct"/>
            <w:tcBorders>
              <w:top w:val="nil"/>
              <w:left w:val="nil"/>
              <w:bottom w:val="single" w:sz="8" w:space="0" w:color="auto"/>
              <w:right w:val="single" w:sz="8" w:space="0" w:color="auto"/>
            </w:tcBorders>
            <w:shd w:val="clear" w:color="auto" w:fill="auto"/>
            <w:noWrap/>
            <w:vAlign w:val="center"/>
            <w:hideMark/>
          </w:tcPr>
          <w:p w14:paraId="237DB446" w14:textId="38B3AE47"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227,43</w:t>
            </w:r>
          </w:p>
        </w:tc>
        <w:tc>
          <w:tcPr>
            <w:tcW w:w="304" w:type="pct"/>
            <w:tcBorders>
              <w:top w:val="nil"/>
              <w:left w:val="nil"/>
              <w:bottom w:val="single" w:sz="8" w:space="0" w:color="auto"/>
              <w:right w:val="single" w:sz="8" w:space="0" w:color="auto"/>
            </w:tcBorders>
            <w:shd w:val="clear" w:color="auto" w:fill="auto"/>
            <w:noWrap/>
            <w:vAlign w:val="center"/>
            <w:hideMark/>
          </w:tcPr>
          <w:p w14:paraId="28799C06" w14:textId="6F23CFBE"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231,32</w:t>
            </w:r>
          </w:p>
        </w:tc>
        <w:tc>
          <w:tcPr>
            <w:tcW w:w="304" w:type="pct"/>
            <w:tcBorders>
              <w:top w:val="nil"/>
              <w:left w:val="nil"/>
              <w:bottom w:val="single" w:sz="8" w:space="0" w:color="auto"/>
              <w:right w:val="single" w:sz="8" w:space="0" w:color="auto"/>
            </w:tcBorders>
            <w:shd w:val="clear" w:color="auto" w:fill="auto"/>
            <w:noWrap/>
            <w:vAlign w:val="center"/>
            <w:hideMark/>
          </w:tcPr>
          <w:p w14:paraId="5C636DAA" w14:textId="44608694"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236,49</w:t>
            </w:r>
          </w:p>
        </w:tc>
        <w:tc>
          <w:tcPr>
            <w:tcW w:w="304" w:type="pct"/>
            <w:tcBorders>
              <w:top w:val="nil"/>
              <w:left w:val="nil"/>
              <w:bottom w:val="single" w:sz="8" w:space="0" w:color="auto"/>
              <w:right w:val="single" w:sz="8" w:space="0" w:color="auto"/>
            </w:tcBorders>
            <w:shd w:val="clear" w:color="auto" w:fill="auto"/>
            <w:noWrap/>
            <w:vAlign w:val="center"/>
            <w:hideMark/>
          </w:tcPr>
          <w:p w14:paraId="6D730AA4" w14:textId="14688676"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241,00</w:t>
            </w:r>
          </w:p>
        </w:tc>
        <w:tc>
          <w:tcPr>
            <w:tcW w:w="304" w:type="pct"/>
            <w:tcBorders>
              <w:top w:val="nil"/>
              <w:left w:val="nil"/>
              <w:bottom w:val="single" w:sz="8" w:space="0" w:color="auto"/>
              <w:right w:val="single" w:sz="8" w:space="0" w:color="auto"/>
            </w:tcBorders>
            <w:shd w:val="clear" w:color="auto" w:fill="auto"/>
            <w:noWrap/>
            <w:vAlign w:val="center"/>
            <w:hideMark/>
          </w:tcPr>
          <w:p w14:paraId="716C2764" w14:textId="238C27AF"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246,42</w:t>
            </w:r>
          </w:p>
        </w:tc>
        <w:tc>
          <w:tcPr>
            <w:tcW w:w="304" w:type="pct"/>
            <w:tcBorders>
              <w:top w:val="nil"/>
              <w:left w:val="nil"/>
              <w:bottom w:val="single" w:sz="8" w:space="0" w:color="auto"/>
              <w:right w:val="single" w:sz="8" w:space="0" w:color="auto"/>
            </w:tcBorders>
            <w:shd w:val="clear" w:color="auto" w:fill="auto"/>
            <w:noWrap/>
            <w:vAlign w:val="center"/>
            <w:hideMark/>
          </w:tcPr>
          <w:p w14:paraId="5D30243B" w14:textId="3E556CEF"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251,14</w:t>
            </w:r>
          </w:p>
        </w:tc>
        <w:tc>
          <w:tcPr>
            <w:tcW w:w="304" w:type="pct"/>
            <w:tcBorders>
              <w:top w:val="nil"/>
              <w:left w:val="nil"/>
              <w:bottom w:val="single" w:sz="8" w:space="0" w:color="auto"/>
              <w:right w:val="single" w:sz="8" w:space="0" w:color="auto"/>
            </w:tcBorders>
            <w:shd w:val="clear" w:color="auto" w:fill="auto"/>
            <w:noWrap/>
            <w:vAlign w:val="center"/>
            <w:hideMark/>
          </w:tcPr>
          <w:p w14:paraId="1AEAE3D9" w14:textId="485CD645"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256,82</w:t>
            </w:r>
          </w:p>
        </w:tc>
      </w:tr>
      <w:tr w:rsidR="00361BB2" w:rsidRPr="00201D4C" w14:paraId="03F7811C" w14:textId="77777777" w:rsidTr="00361BB2">
        <w:trPr>
          <w:trHeight w:val="20"/>
          <w:jc w:val="center"/>
        </w:trPr>
        <w:tc>
          <w:tcPr>
            <w:tcW w:w="1320" w:type="pct"/>
            <w:shd w:val="clear" w:color="000000" w:fill="EDEDED"/>
            <w:vAlign w:val="center"/>
            <w:hideMark/>
          </w:tcPr>
          <w:p w14:paraId="693398B2" w14:textId="77777777" w:rsidR="00361BB2" w:rsidRPr="00201D4C" w:rsidRDefault="00361BB2" w:rsidP="00361BB2">
            <w:pPr>
              <w:spacing w:after="0" w:line="240" w:lineRule="auto"/>
              <w:jc w:val="left"/>
              <w:rPr>
                <w:rFonts w:eastAsia="Times New Roman"/>
                <w:b/>
                <w:bCs/>
                <w:i/>
                <w:iCs/>
                <w:color w:val="000000"/>
                <w:sz w:val="16"/>
                <w:szCs w:val="16"/>
                <w:lang w:val="en-US"/>
              </w:rPr>
            </w:pPr>
            <w:r w:rsidRPr="00201D4C">
              <w:rPr>
                <w:rFonts w:eastAsia="Times New Roman"/>
                <w:b/>
                <w:bCs/>
                <w:i/>
                <w:iCs/>
                <w:color w:val="000000"/>
                <w:sz w:val="16"/>
                <w:szCs w:val="16"/>
                <w:lang w:val="en-US"/>
              </w:rPr>
              <w:t>Diferența de acoperit_populație mediul urban</w:t>
            </w:r>
          </w:p>
        </w:tc>
        <w:tc>
          <w:tcPr>
            <w:tcW w:w="333" w:type="pct"/>
            <w:vMerge/>
            <w:vAlign w:val="center"/>
            <w:hideMark/>
          </w:tcPr>
          <w:p w14:paraId="7B75C565" w14:textId="77777777" w:rsidR="00361BB2" w:rsidRPr="00201D4C" w:rsidRDefault="00361BB2" w:rsidP="00361BB2">
            <w:pPr>
              <w:spacing w:after="0" w:line="240" w:lineRule="auto"/>
              <w:jc w:val="left"/>
              <w:rPr>
                <w:rFonts w:eastAsia="Times New Roman"/>
                <w:color w:val="000000"/>
                <w:sz w:val="16"/>
                <w:szCs w:val="16"/>
                <w:lang w:val="en-US"/>
              </w:rPr>
            </w:pPr>
          </w:p>
        </w:tc>
        <w:tc>
          <w:tcPr>
            <w:tcW w:w="304" w:type="pct"/>
            <w:tcBorders>
              <w:top w:val="nil"/>
              <w:left w:val="nil"/>
              <w:bottom w:val="single" w:sz="8" w:space="0" w:color="auto"/>
              <w:right w:val="single" w:sz="8" w:space="0" w:color="auto"/>
            </w:tcBorders>
            <w:shd w:val="clear" w:color="000000" w:fill="FFFF00"/>
            <w:noWrap/>
            <w:vAlign w:val="center"/>
            <w:hideMark/>
          </w:tcPr>
          <w:p w14:paraId="7B796B3F" w14:textId="684D8F92"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-99,49</w:t>
            </w:r>
          </w:p>
        </w:tc>
        <w:tc>
          <w:tcPr>
            <w:tcW w:w="304" w:type="pct"/>
            <w:tcBorders>
              <w:top w:val="nil"/>
              <w:left w:val="nil"/>
              <w:bottom w:val="single" w:sz="8" w:space="0" w:color="auto"/>
              <w:right w:val="single" w:sz="8" w:space="0" w:color="auto"/>
            </w:tcBorders>
            <w:shd w:val="clear" w:color="000000" w:fill="FFFF00"/>
            <w:noWrap/>
            <w:vAlign w:val="center"/>
            <w:hideMark/>
          </w:tcPr>
          <w:p w14:paraId="7C144E96" w14:textId="7C9A6073"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-105,69</w:t>
            </w:r>
          </w:p>
        </w:tc>
        <w:tc>
          <w:tcPr>
            <w:tcW w:w="304" w:type="pct"/>
            <w:tcBorders>
              <w:top w:val="nil"/>
              <w:left w:val="nil"/>
              <w:bottom w:val="single" w:sz="8" w:space="0" w:color="auto"/>
              <w:right w:val="single" w:sz="8" w:space="0" w:color="auto"/>
            </w:tcBorders>
            <w:shd w:val="clear" w:color="000000" w:fill="FFFF00"/>
            <w:noWrap/>
            <w:vAlign w:val="center"/>
            <w:hideMark/>
          </w:tcPr>
          <w:p w14:paraId="3217D6B1" w14:textId="61304768"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-54,50</w:t>
            </w:r>
          </w:p>
        </w:tc>
        <w:tc>
          <w:tcPr>
            <w:tcW w:w="304" w:type="pct"/>
            <w:tcBorders>
              <w:top w:val="nil"/>
              <w:left w:val="nil"/>
              <w:bottom w:val="single" w:sz="8" w:space="0" w:color="auto"/>
              <w:right w:val="single" w:sz="8" w:space="0" w:color="auto"/>
            </w:tcBorders>
            <w:shd w:val="clear" w:color="000000" w:fill="FFFF00"/>
            <w:noWrap/>
            <w:vAlign w:val="center"/>
            <w:hideMark/>
          </w:tcPr>
          <w:p w14:paraId="57940410" w14:textId="1C9B7107"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-21,43</w:t>
            </w:r>
          </w:p>
        </w:tc>
        <w:tc>
          <w:tcPr>
            <w:tcW w:w="304" w:type="pct"/>
            <w:tcBorders>
              <w:top w:val="nil"/>
              <w:left w:val="nil"/>
              <w:bottom w:val="single" w:sz="8" w:space="0" w:color="auto"/>
              <w:right w:val="single" w:sz="8" w:space="0" w:color="auto"/>
            </w:tcBorders>
            <w:shd w:val="clear" w:color="000000" w:fill="FFFF00"/>
            <w:noWrap/>
            <w:vAlign w:val="center"/>
            <w:hideMark/>
          </w:tcPr>
          <w:p w14:paraId="646CC9C1" w14:textId="0180A4EE"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25,32</w:t>
            </w:r>
          </w:p>
        </w:tc>
        <w:tc>
          <w:tcPr>
            <w:tcW w:w="304" w:type="pct"/>
            <w:tcBorders>
              <w:top w:val="nil"/>
              <w:left w:val="nil"/>
              <w:bottom w:val="single" w:sz="8" w:space="0" w:color="auto"/>
              <w:right w:val="single" w:sz="8" w:space="0" w:color="auto"/>
            </w:tcBorders>
            <w:shd w:val="clear" w:color="000000" w:fill="FFFF00"/>
            <w:noWrap/>
            <w:vAlign w:val="center"/>
            <w:hideMark/>
          </w:tcPr>
          <w:p w14:paraId="3C84D930" w14:textId="2EC49D6B"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15,87</w:t>
            </w:r>
          </w:p>
        </w:tc>
        <w:tc>
          <w:tcPr>
            <w:tcW w:w="304" w:type="pct"/>
            <w:tcBorders>
              <w:top w:val="nil"/>
              <w:left w:val="nil"/>
              <w:bottom w:val="single" w:sz="8" w:space="0" w:color="auto"/>
              <w:right w:val="single" w:sz="8" w:space="0" w:color="auto"/>
            </w:tcBorders>
            <w:shd w:val="clear" w:color="000000" w:fill="FFFF00"/>
            <w:noWrap/>
            <w:vAlign w:val="center"/>
            <w:hideMark/>
          </w:tcPr>
          <w:p w14:paraId="4F8CEBBD" w14:textId="416377D3"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10,41</w:t>
            </w:r>
          </w:p>
        </w:tc>
        <w:tc>
          <w:tcPr>
            <w:tcW w:w="304" w:type="pct"/>
            <w:tcBorders>
              <w:top w:val="nil"/>
              <w:left w:val="nil"/>
              <w:bottom w:val="single" w:sz="8" w:space="0" w:color="auto"/>
              <w:right w:val="single" w:sz="8" w:space="0" w:color="auto"/>
            </w:tcBorders>
            <w:shd w:val="clear" w:color="000000" w:fill="FFFF00"/>
            <w:noWrap/>
            <w:vAlign w:val="center"/>
            <w:hideMark/>
          </w:tcPr>
          <w:p w14:paraId="6C3CA1AD" w14:textId="222A8489"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3,85</w:t>
            </w:r>
          </w:p>
        </w:tc>
        <w:tc>
          <w:tcPr>
            <w:tcW w:w="304" w:type="pct"/>
            <w:tcBorders>
              <w:top w:val="nil"/>
              <w:left w:val="nil"/>
              <w:bottom w:val="single" w:sz="8" w:space="0" w:color="auto"/>
              <w:right w:val="single" w:sz="8" w:space="0" w:color="auto"/>
            </w:tcBorders>
            <w:shd w:val="clear" w:color="000000" w:fill="FFFF00"/>
            <w:noWrap/>
            <w:vAlign w:val="center"/>
            <w:hideMark/>
          </w:tcPr>
          <w:p w14:paraId="6D1358E4" w14:textId="19DCBD3F"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-2,35</w:t>
            </w:r>
          </w:p>
        </w:tc>
        <w:tc>
          <w:tcPr>
            <w:tcW w:w="304" w:type="pct"/>
            <w:tcBorders>
              <w:top w:val="nil"/>
              <w:left w:val="nil"/>
              <w:bottom w:val="single" w:sz="8" w:space="0" w:color="auto"/>
              <w:right w:val="single" w:sz="8" w:space="0" w:color="auto"/>
            </w:tcBorders>
            <w:shd w:val="clear" w:color="000000" w:fill="FFFF00"/>
            <w:noWrap/>
            <w:vAlign w:val="center"/>
            <w:hideMark/>
          </w:tcPr>
          <w:p w14:paraId="1A46042A" w14:textId="08E645F4"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-9,79</w:t>
            </w:r>
          </w:p>
        </w:tc>
        <w:tc>
          <w:tcPr>
            <w:tcW w:w="304" w:type="pct"/>
            <w:tcBorders>
              <w:top w:val="nil"/>
              <w:left w:val="nil"/>
              <w:bottom w:val="single" w:sz="8" w:space="0" w:color="auto"/>
              <w:right w:val="single" w:sz="8" w:space="0" w:color="auto"/>
            </w:tcBorders>
            <w:shd w:val="clear" w:color="000000" w:fill="FFFF00"/>
            <w:noWrap/>
            <w:vAlign w:val="center"/>
            <w:hideMark/>
          </w:tcPr>
          <w:p w14:paraId="0B1A70F0" w14:textId="46F418BD"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-16,82</w:t>
            </w:r>
          </w:p>
        </w:tc>
      </w:tr>
      <w:tr w:rsidR="00361BB2" w:rsidRPr="00201D4C" w14:paraId="2386ACAF" w14:textId="77777777" w:rsidTr="00361BB2">
        <w:trPr>
          <w:trHeight w:val="20"/>
          <w:jc w:val="center"/>
        </w:trPr>
        <w:tc>
          <w:tcPr>
            <w:tcW w:w="1320" w:type="pct"/>
            <w:shd w:val="clear" w:color="000000" w:fill="EDEDED"/>
            <w:vAlign w:val="center"/>
            <w:hideMark/>
          </w:tcPr>
          <w:p w14:paraId="4920D468" w14:textId="77777777" w:rsidR="00361BB2" w:rsidRPr="00201D4C" w:rsidRDefault="00361BB2" w:rsidP="00361BB2">
            <w:pPr>
              <w:spacing w:after="0" w:line="240" w:lineRule="auto"/>
              <w:jc w:val="left"/>
              <w:rPr>
                <w:rFonts w:eastAsia="Times New Roman"/>
                <w:b/>
                <w:bCs/>
                <w:i/>
                <w:iCs/>
                <w:color w:val="000000"/>
                <w:sz w:val="16"/>
                <w:szCs w:val="16"/>
                <w:lang w:val="en-US"/>
              </w:rPr>
            </w:pPr>
            <w:r w:rsidRPr="00201D4C">
              <w:rPr>
                <w:rFonts w:eastAsia="Times New Roman"/>
                <w:b/>
                <w:bCs/>
                <w:i/>
                <w:iCs/>
                <w:color w:val="000000"/>
                <w:sz w:val="16"/>
                <w:szCs w:val="16"/>
                <w:lang w:val="en-US"/>
              </w:rPr>
              <w:t>Diferența de acoperit_populație mediul rural</w:t>
            </w:r>
          </w:p>
        </w:tc>
        <w:tc>
          <w:tcPr>
            <w:tcW w:w="333" w:type="pct"/>
            <w:vMerge/>
            <w:vAlign w:val="center"/>
            <w:hideMark/>
          </w:tcPr>
          <w:p w14:paraId="0B816D54" w14:textId="77777777" w:rsidR="00361BB2" w:rsidRPr="00201D4C" w:rsidRDefault="00361BB2" w:rsidP="00361BB2">
            <w:pPr>
              <w:spacing w:after="0" w:line="240" w:lineRule="auto"/>
              <w:jc w:val="left"/>
              <w:rPr>
                <w:rFonts w:eastAsia="Times New Roman"/>
                <w:color w:val="000000"/>
                <w:sz w:val="16"/>
                <w:szCs w:val="16"/>
                <w:lang w:val="en-US"/>
              </w:rPr>
            </w:pPr>
          </w:p>
        </w:tc>
        <w:tc>
          <w:tcPr>
            <w:tcW w:w="304" w:type="pct"/>
            <w:tcBorders>
              <w:top w:val="nil"/>
              <w:left w:val="nil"/>
              <w:bottom w:val="single" w:sz="8" w:space="0" w:color="auto"/>
              <w:right w:val="single" w:sz="8" w:space="0" w:color="auto"/>
            </w:tcBorders>
            <w:shd w:val="clear" w:color="000000" w:fill="8EA9DB"/>
            <w:noWrap/>
            <w:vAlign w:val="center"/>
            <w:hideMark/>
          </w:tcPr>
          <w:p w14:paraId="205AF8E6" w14:textId="6B127C1D"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-125,80</w:t>
            </w:r>
          </w:p>
        </w:tc>
        <w:tc>
          <w:tcPr>
            <w:tcW w:w="304" w:type="pct"/>
            <w:tcBorders>
              <w:top w:val="nil"/>
              <w:left w:val="nil"/>
              <w:bottom w:val="single" w:sz="8" w:space="0" w:color="auto"/>
              <w:right w:val="single" w:sz="8" w:space="0" w:color="auto"/>
            </w:tcBorders>
            <w:shd w:val="clear" w:color="000000" w:fill="8EA9DB"/>
            <w:noWrap/>
            <w:vAlign w:val="center"/>
            <w:hideMark/>
          </w:tcPr>
          <w:p w14:paraId="5D0B64BF" w14:textId="3EA0F7E4"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-133,13</w:t>
            </w:r>
          </w:p>
        </w:tc>
        <w:tc>
          <w:tcPr>
            <w:tcW w:w="304" w:type="pct"/>
            <w:tcBorders>
              <w:top w:val="nil"/>
              <w:left w:val="nil"/>
              <w:bottom w:val="single" w:sz="8" w:space="0" w:color="auto"/>
              <w:right w:val="single" w:sz="8" w:space="0" w:color="auto"/>
            </w:tcBorders>
            <w:shd w:val="clear" w:color="000000" w:fill="8EA9DB"/>
            <w:noWrap/>
            <w:vAlign w:val="center"/>
            <w:hideMark/>
          </w:tcPr>
          <w:p w14:paraId="1924E162" w14:textId="401185FE"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-80,11</w:t>
            </w:r>
          </w:p>
        </w:tc>
        <w:tc>
          <w:tcPr>
            <w:tcW w:w="304" w:type="pct"/>
            <w:tcBorders>
              <w:top w:val="nil"/>
              <w:left w:val="nil"/>
              <w:bottom w:val="single" w:sz="8" w:space="0" w:color="auto"/>
              <w:right w:val="single" w:sz="8" w:space="0" w:color="auto"/>
            </w:tcBorders>
            <w:shd w:val="clear" w:color="000000" w:fill="8EA9DB"/>
            <w:noWrap/>
            <w:vAlign w:val="center"/>
            <w:hideMark/>
          </w:tcPr>
          <w:p w14:paraId="36E738F4" w14:textId="04D3E6FA"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lang w:val="en-US"/>
              </w:rPr>
              <w:t>-45,13</w:t>
            </w:r>
          </w:p>
        </w:tc>
        <w:tc>
          <w:tcPr>
            <w:tcW w:w="304" w:type="pct"/>
            <w:tcBorders>
              <w:top w:val="nil"/>
              <w:left w:val="nil"/>
              <w:bottom w:val="single" w:sz="8" w:space="0" w:color="auto"/>
              <w:right w:val="single" w:sz="8" w:space="0" w:color="auto"/>
            </w:tcBorders>
            <w:shd w:val="clear" w:color="000000" w:fill="8EA9DB"/>
            <w:noWrap/>
            <w:vAlign w:val="center"/>
            <w:hideMark/>
          </w:tcPr>
          <w:p w14:paraId="5F80C600" w14:textId="42D517A1"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3,93</w:t>
            </w:r>
          </w:p>
        </w:tc>
        <w:tc>
          <w:tcPr>
            <w:tcW w:w="304" w:type="pct"/>
            <w:tcBorders>
              <w:top w:val="nil"/>
              <w:left w:val="nil"/>
              <w:bottom w:val="single" w:sz="8" w:space="0" w:color="auto"/>
              <w:right w:val="single" w:sz="8" w:space="0" w:color="auto"/>
            </w:tcBorders>
            <w:shd w:val="clear" w:color="000000" w:fill="8EA9DB"/>
            <w:noWrap/>
            <w:vAlign w:val="center"/>
            <w:hideMark/>
          </w:tcPr>
          <w:p w14:paraId="6A38D446" w14:textId="668724DC"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-3,14</w:t>
            </w:r>
          </w:p>
        </w:tc>
        <w:tc>
          <w:tcPr>
            <w:tcW w:w="304" w:type="pct"/>
            <w:tcBorders>
              <w:top w:val="nil"/>
              <w:left w:val="nil"/>
              <w:bottom w:val="single" w:sz="8" w:space="0" w:color="auto"/>
              <w:right w:val="single" w:sz="8" w:space="0" w:color="auto"/>
            </w:tcBorders>
            <w:shd w:val="clear" w:color="000000" w:fill="8EA9DB"/>
            <w:noWrap/>
            <w:vAlign w:val="center"/>
            <w:hideMark/>
          </w:tcPr>
          <w:p w14:paraId="21347F50" w14:textId="6F217AD9"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-9,51</w:t>
            </w:r>
          </w:p>
        </w:tc>
        <w:tc>
          <w:tcPr>
            <w:tcW w:w="304" w:type="pct"/>
            <w:tcBorders>
              <w:top w:val="nil"/>
              <w:left w:val="nil"/>
              <w:bottom w:val="single" w:sz="8" w:space="0" w:color="auto"/>
              <w:right w:val="single" w:sz="8" w:space="0" w:color="auto"/>
            </w:tcBorders>
            <w:shd w:val="clear" w:color="000000" w:fill="8EA9DB"/>
            <w:noWrap/>
            <w:vAlign w:val="center"/>
            <w:hideMark/>
          </w:tcPr>
          <w:p w14:paraId="7604D988" w14:textId="3688B5DE"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-16,93</w:t>
            </w:r>
          </w:p>
        </w:tc>
        <w:tc>
          <w:tcPr>
            <w:tcW w:w="304" w:type="pct"/>
            <w:tcBorders>
              <w:top w:val="nil"/>
              <w:left w:val="nil"/>
              <w:bottom w:val="single" w:sz="8" w:space="0" w:color="auto"/>
              <w:right w:val="single" w:sz="8" w:space="0" w:color="auto"/>
            </w:tcBorders>
            <w:shd w:val="clear" w:color="000000" w:fill="8EA9DB"/>
            <w:noWrap/>
            <w:vAlign w:val="center"/>
            <w:hideMark/>
          </w:tcPr>
          <w:p w14:paraId="331A1C76" w14:textId="1CD2D584"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-24,40</w:t>
            </w:r>
          </w:p>
        </w:tc>
        <w:tc>
          <w:tcPr>
            <w:tcW w:w="304" w:type="pct"/>
            <w:tcBorders>
              <w:top w:val="nil"/>
              <w:left w:val="nil"/>
              <w:bottom w:val="single" w:sz="8" w:space="0" w:color="auto"/>
              <w:right w:val="single" w:sz="8" w:space="0" w:color="auto"/>
            </w:tcBorders>
            <w:shd w:val="clear" w:color="000000" w:fill="8EA9DB"/>
            <w:noWrap/>
            <w:vAlign w:val="center"/>
            <w:hideMark/>
          </w:tcPr>
          <w:p w14:paraId="0BC29DA2" w14:textId="7ED61886"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-32,76</w:t>
            </w:r>
          </w:p>
        </w:tc>
        <w:tc>
          <w:tcPr>
            <w:tcW w:w="304" w:type="pct"/>
            <w:tcBorders>
              <w:top w:val="nil"/>
              <w:left w:val="nil"/>
              <w:bottom w:val="single" w:sz="8" w:space="0" w:color="auto"/>
              <w:right w:val="single" w:sz="8" w:space="0" w:color="auto"/>
            </w:tcBorders>
            <w:shd w:val="clear" w:color="000000" w:fill="8EA9DB"/>
            <w:noWrap/>
            <w:vAlign w:val="center"/>
            <w:hideMark/>
          </w:tcPr>
          <w:p w14:paraId="4425FD42" w14:textId="6A0AADBB" w:rsidR="00361BB2" w:rsidRPr="00201D4C" w:rsidRDefault="00361BB2" w:rsidP="00361BB2">
            <w:pPr>
              <w:spacing w:after="0" w:line="240" w:lineRule="auto"/>
              <w:jc w:val="right"/>
              <w:rPr>
                <w:rFonts w:eastAsia="Times New Roman"/>
                <w:b/>
                <w:bCs/>
                <w:color w:val="000000"/>
                <w:sz w:val="16"/>
                <w:szCs w:val="16"/>
                <w:lang w:val="en-US"/>
              </w:rPr>
            </w:pPr>
            <w:r>
              <w:rPr>
                <w:b/>
                <w:bCs/>
                <w:color w:val="000000"/>
                <w:sz w:val="16"/>
                <w:szCs w:val="16"/>
              </w:rPr>
              <w:t>-41,12</w:t>
            </w:r>
          </w:p>
        </w:tc>
      </w:tr>
      <w:tr w:rsidR="00361BB2" w:rsidRPr="00201D4C" w14:paraId="23F017A7" w14:textId="77777777" w:rsidTr="00361BB2">
        <w:trPr>
          <w:trHeight w:val="20"/>
          <w:jc w:val="center"/>
        </w:trPr>
        <w:tc>
          <w:tcPr>
            <w:tcW w:w="1320" w:type="pct"/>
            <w:shd w:val="clear" w:color="000000" w:fill="EDEDED"/>
            <w:vAlign w:val="center"/>
            <w:hideMark/>
          </w:tcPr>
          <w:p w14:paraId="009B8BD2" w14:textId="77777777" w:rsidR="00361BB2" w:rsidRPr="00201D4C" w:rsidRDefault="00361BB2" w:rsidP="00361BB2">
            <w:pPr>
              <w:spacing w:after="0" w:line="240" w:lineRule="auto"/>
              <w:jc w:val="left"/>
              <w:rPr>
                <w:rFonts w:eastAsia="Times New Roman"/>
                <w:b/>
                <w:bCs/>
                <w:i/>
                <w:iCs/>
                <w:color w:val="000000"/>
                <w:sz w:val="16"/>
                <w:szCs w:val="16"/>
                <w:lang w:val="en-US"/>
              </w:rPr>
            </w:pPr>
            <w:r w:rsidRPr="00201D4C">
              <w:rPr>
                <w:rFonts w:eastAsia="Times New Roman"/>
                <w:b/>
                <w:bCs/>
                <w:i/>
                <w:iCs/>
                <w:color w:val="000000"/>
                <w:sz w:val="16"/>
                <w:szCs w:val="16"/>
                <w:lang w:val="en-US"/>
              </w:rPr>
              <w:t>Procentul în care tariful maxim suportabil acoperă costul mediu unitar pe județ_populație mediul urban</w:t>
            </w:r>
          </w:p>
        </w:tc>
        <w:tc>
          <w:tcPr>
            <w:tcW w:w="333" w:type="pct"/>
            <w:shd w:val="clear" w:color="auto" w:fill="auto"/>
            <w:noWrap/>
            <w:vAlign w:val="bottom"/>
            <w:hideMark/>
          </w:tcPr>
          <w:p w14:paraId="6A4FB8E3" w14:textId="77777777" w:rsidR="00361BB2" w:rsidRPr="00201D4C" w:rsidRDefault="00361BB2" w:rsidP="00361BB2">
            <w:pPr>
              <w:spacing w:after="0" w:line="240" w:lineRule="auto"/>
              <w:jc w:val="center"/>
              <w:rPr>
                <w:rFonts w:eastAsia="Times New Roman"/>
                <w:color w:val="000000"/>
                <w:sz w:val="16"/>
                <w:szCs w:val="16"/>
                <w:lang w:val="en-US"/>
              </w:rPr>
            </w:pPr>
            <w:r w:rsidRPr="00201D4C">
              <w:rPr>
                <w:rFonts w:eastAsia="Times New Roman"/>
                <w:color w:val="000000"/>
                <w:sz w:val="16"/>
                <w:szCs w:val="16"/>
                <w:lang w:val="en-US"/>
              </w:rPr>
              <w:t>%</w:t>
            </w:r>
          </w:p>
        </w:tc>
        <w:tc>
          <w:tcPr>
            <w:tcW w:w="304" w:type="pct"/>
            <w:tcBorders>
              <w:top w:val="nil"/>
              <w:left w:val="nil"/>
              <w:bottom w:val="single" w:sz="8" w:space="0" w:color="auto"/>
              <w:right w:val="single" w:sz="8" w:space="0" w:color="auto"/>
            </w:tcBorders>
            <w:shd w:val="clear" w:color="auto" w:fill="auto"/>
            <w:noWrap/>
            <w:vAlign w:val="center"/>
            <w:hideMark/>
          </w:tcPr>
          <w:p w14:paraId="0E8958A9" w14:textId="430A00A7"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lang w:val="en-US"/>
              </w:rPr>
              <w:t>254,81%</w:t>
            </w:r>
          </w:p>
        </w:tc>
        <w:tc>
          <w:tcPr>
            <w:tcW w:w="304" w:type="pct"/>
            <w:tcBorders>
              <w:top w:val="nil"/>
              <w:left w:val="nil"/>
              <w:bottom w:val="single" w:sz="8" w:space="0" w:color="auto"/>
              <w:right w:val="single" w:sz="8" w:space="0" w:color="auto"/>
            </w:tcBorders>
            <w:shd w:val="clear" w:color="auto" w:fill="auto"/>
            <w:noWrap/>
            <w:vAlign w:val="center"/>
            <w:hideMark/>
          </w:tcPr>
          <w:p w14:paraId="461AFBCC" w14:textId="199B4851"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lang w:val="en-US"/>
              </w:rPr>
              <w:t>262,81%</w:t>
            </w:r>
          </w:p>
        </w:tc>
        <w:tc>
          <w:tcPr>
            <w:tcW w:w="304" w:type="pct"/>
            <w:tcBorders>
              <w:top w:val="nil"/>
              <w:left w:val="nil"/>
              <w:bottom w:val="single" w:sz="8" w:space="0" w:color="auto"/>
              <w:right w:val="single" w:sz="8" w:space="0" w:color="auto"/>
            </w:tcBorders>
            <w:shd w:val="clear" w:color="auto" w:fill="auto"/>
            <w:noWrap/>
            <w:vAlign w:val="center"/>
            <w:hideMark/>
          </w:tcPr>
          <w:p w14:paraId="143AA7FD" w14:textId="1E7382E5"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lang w:val="en-US"/>
              </w:rPr>
              <w:t>143,23%</w:t>
            </w:r>
          </w:p>
        </w:tc>
        <w:tc>
          <w:tcPr>
            <w:tcW w:w="304" w:type="pct"/>
            <w:tcBorders>
              <w:top w:val="nil"/>
              <w:left w:val="nil"/>
              <w:bottom w:val="single" w:sz="8" w:space="0" w:color="auto"/>
              <w:right w:val="single" w:sz="8" w:space="0" w:color="auto"/>
            </w:tcBorders>
            <w:shd w:val="clear" w:color="auto" w:fill="auto"/>
            <w:noWrap/>
            <w:vAlign w:val="center"/>
            <w:hideMark/>
          </w:tcPr>
          <w:p w14:paraId="294B5773" w14:textId="28913D57"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lang w:val="en-US"/>
              </w:rPr>
              <w:t>112,63%</w:t>
            </w:r>
          </w:p>
        </w:tc>
        <w:tc>
          <w:tcPr>
            <w:tcW w:w="304" w:type="pct"/>
            <w:tcBorders>
              <w:top w:val="nil"/>
              <w:left w:val="nil"/>
              <w:bottom w:val="single" w:sz="8" w:space="0" w:color="auto"/>
              <w:right w:val="single" w:sz="8" w:space="0" w:color="auto"/>
            </w:tcBorders>
            <w:shd w:val="clear" w:color="auto" w:fill="auto"/>
            <w:noWrap/>
            <w:vAlign w:val="center"/>
            <w:hideMark/>
          </w:tcPr>
          <w:p w14:paraId="4A6695A4" w14:textId="5F07A897"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rPr>
              <w:t>88,87%</w:t>
            </w:r>
          </w:p>
        </w:tc>
        <w:tc>
          <w:tcPr>
            <w:tcW w:w="304" w:type="pct"/>
            <w:tcBorders>
              <w:top w:val="nil"/>
              <w:left w:val="nil"/>
              <w:bottom w:val="single" w:sz="8" w:space="0" w:color="auto"/>
              <w:right w:val="single" w:sz="8" w:space="0" w:color="auto"/>
            </w:tcBorders>
            <w:shd w:val="clear" w:color="auto" w:fill="auto"/>
            <w:noWrap/>
            <w:vAlign w:val="center"/>
            <w:hideMark/>
          </w:tcPr>
          <w:p w14:paraId="5C879DA0" w14:textId="5800AF06"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rPr>
              <w:t>93,14%</w:t>
            </w:r>
          </w:p>
        </w:tc>
        <w:tc>
          <w:tcPr>
            <w:tcW w:w="304" w:type="pct"/>
            <w:tcBorders>
              <w:top w:val="nil"/>
              <w:left w:val="nil"/>
              <w:bottom w:val="single" w:sz="8" w:space="0" w:color="auto"/>
              <w:right w:val="single" w:sz="8" w:space="0" w:color="auto"/>
            </w:tcBorders>
            <w:shd w:val="clear" w:color="auto" w:fill="auto"/>
            <w:noWrap/>
            <w:vAlign w:val="center"/>
            <w:hideMark/>
          </w:tcPr>
          <w:p w14:paraId="59B6F64A" w14:textId="25BE67AE"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rPr>
              <w:t>95,60%</w:t>
            </w:r>
          </w:p>
        </w:tc>
        <w:tc>
          <w:tcPr>
            <w:tcW w:w="304" w:type="pct"/>
            <w:tcBorders>
              <w:top w:val="nil"/>
              <w:left w:val="nil"/>
              <w:bottom w:val="single" w:sz="8" w:space="0" w:color="auto"/>
              <w:right w:val="single" w:sz="8" w:space="0" w:color="auto"/>
            </w:tcBorders>
            <w:shd w:val="clear" w:color="auto" w:fill="auto"/>
            <w:noWrap/>
            <w:vAlign w:val="center"/>
            <w:hideMark/>
          </w:tcPr>
          <w:p w14:paraId="5B1355B0" w14:textId="474D7D0F"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rPr>
              <w:t>98,40%</w:t>
            </w:r>
          </w:p>
        </w:tc>
        <w:tc>
          <w:tcPr>
            <w:tcW w:w="304" w:type="pct"/>
            <w:tcBorders>
              <w:top w:val="nil"/>
              <w:left w:val="nil"/>
              <w:bottom w:val="single" w:sz="8" w:space="0" w:color="auto"/>
              <w:right w:val="single" w:sz="8" w:space="0" w:color="auto"/>
            </w:tcBorders>
            <w:shd w:val="clear" w:color="auto" w:fill="auto"/>
            <w:noWrap/>
            <w:vAlign w:val="center"/>
            <w:hideMark/>
          </w:tcPr>
          <w:p w14:paraId="0FCB34DB" w14:textId="1FAF7679"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rPr>
              <w:t>100,95%</w:t>
            </w:r>
          </w:p>
        </w:tc>
        <w:tc>
          <w:tcPr>
            <w:tcW w:w="304" w:type="pct"/>
            <w:tcBorders>
              <w:top w:val="nil"/>
              <w:left w:val="nil"/>
              <w:bottom w:val="single" w:sz="8" w:space="0" w:color="auto"/>
              <w:right w:val="single" w:sz="8" w:space="0" w:color="auto"/>
            </w:tcBorders>
            <w:shd w:val="clear" w:color="auto" w:fill="auto"/>
            <w:noWrap/>
            <w:vAlign w:val="center"/>
            <w:hideMark/>
          </w:tcPr>
          <w:p w14:paraId="01B768F7" w14:textId="00DE6ED4"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rPr>
              <w:t>103,90%</w:t>
            </w:r>
          </w:p>
        </w:tc>
        <w:tc>
          <w:tcPr>
            <w:tcW w:w="304" w:type="pct"/>
            <w:tcBorders>
              <w:top w:val="nil"/>
              <w:left w:val="nil"/>
              <w:bottom w:val="single" w:sz="8" w:space="0" w:color="auto"/>
              <w:right w:val="single" w:sz="8" w:space="0" w:color="auto"/>
            </w:tcBorders>
            <w:shd w:val="clear" w:color="auto" w:fill="auto"/>
            <w:noWrap/>
            <w:vAlign w:val="center"/>
            <w:hideMark/>
          </w:tcPr>
          <w:p w14:paraId="74427011" w14:textId="0942A85C"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rPr>
              <w:t>106,55%</w:t>
            </w:r>
          </w:p>
        </w:tc>
      </w:tr>
      <w:tr w:rsidR="00361BB2" w:rsidRPr="00201D4C" w14:paraId="490596FD" w14:textId="77777777" w:rsidTr="00361BB2">
        <w:trPr>
          <w:trHeight w:val="20"/>
          <w:jc w:val="center"/>
        </w:trPr>
        <w:tc>
          <w:tcPr>
            <w:tcW w:w="1320" w:type="pct"/>
            <w:shd w:val="clear" w:color="000000" w:fill="EDEDED"/>
            <w:vAlign w:val="center"/>
            <w:hideMark/>
          </w:tcPr>
          <w:p w14:paraId="4CC82ED8" w14:textId="77777777" w:rsidR="00361BB2" w:rsidRPr="00201D4C" w:rsidRDefault="00361BB2" w:rsidP="00361BB2">
            <w:pPr>
              <w:spacing w:after="0" w:line="240" w:lineRule="auto"/>
              <w:jc w:val="left"/>
              <w:rPr>
                <w:rFonts w:eastAsia="Times New Roman"/>
                <w:b/>
                <w:bCs/>
                <w:i/>
                <w:iCs/>
                <w:color w:val="000000"/>
                <w:sz w:val="16"/>
                <w:szCs w:val="16"/>
                <w:lang w:val="en-US"/>
              </w:rPr>
            </w:pPr>
            <w:r w:rsidRPr="00201D4C">
              <w:rPr>
                <w:rFonts w:eastAsia="Times New Roman"/>
                <w:b/>
                <w:bCs/>
                <w:i/>
                <w:iCs/>
                <w:color w:val="000000"/>
                <w:sz w:val="16"/>
                <w:szCs w:val="16"/>
                <w:lang w:val="en-US"/>
              </w:rPr>
              <w:t>Procentul în care tariful maxim suportabil acoperă costul mediu unitar pe județ_populație mediul urban</w:t>
            </w:r>
          </w:p>
        </w:tc>
        <w:tc>
          <w:tcPr>
            <w:tcW w:w="333" w:type="pct"/>
            <w:shd w:val="clear" w:color="auto" w:fill="auto"/>
            <w:noWrap/>
            <w:vAlign w:val="bottom"/>
            <w:hideMark/>
          </w:tcPr>
          <w:p w14:paraId="36B9F1C1" w14:textId="77777777" w:rsidR="00361BB2" w:rsidRPr="00201D4C" w:rsidRDefault="00361BB2" w:rsidP="00361BB2">
            <w:pPr>
              <w:spacing w:after="0" w:line="240" w:lineRule="auto"/>
              <w:jc w:val="center"/>
              <w:rPr>
                <w:rFonts w:eastAsia="Times New Roman"/>
                <w:color w:val="000000"/>
                <w:sz w:val="16"/>
                <w:szCs w:val="16"/>
                <w:lang w:val="en-US"/>
              </w:rPr>
            </w:pPr>
            <w:r w:rsidRPr="00201D4C">
              <w:rPr>
                <w:rFonts w:eastAsia="Times New Roman"/>
                <w:color w:val="000000"/>
                <w:sz w:val="16"/>
                <w:szCs w:val="16"/>
                <w:lang w:val="en-US"/>
              </w:rPr>
              <w:t>%</w:t>
            </w:r>
          </w:p>
        </w:tc>
        <w:tc>
          <w:tcPr>
            <w:tcW w:w="304" w:type="pct"/>
            <w:tcBorders>
              <w:top w:val="nil"/>
              <w:left w:val="nil"/>
              <w:bottom w:val="single" w:sz="8" w:space="0" w:color="auto"/>
              <w:right w:val="single" w:sz="8" w:space="0" w:color="auto"/>
            </w:tcBorders>
            <w:shd w:val="clear" w:color="auto" w:fill="auto"/>
            <w:noWrap/>
            <w:vAlign w:val="center"/>
            <w:hideMark/>
          </w:tcPr>
          <w:p w14:paraId="3B5902DF" w14:textId="35607F8E"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lang w:val="en-US"/>
              </w:rPr>
              <w:t>295,74%</w:t>
            </w:r>
          </w:p>
        </w:tc>
        <w:tc>
          <w:tcPr>
            <w:tcW w:w="304" w:type="pct"/>
            <w:tcBorders>
              <w:top w:val="nil"/>
              <w:left w:val="nil"/>
              <w:bottom w:val="single" w:sz="8" w:space="0" w:color="auto"/>
              <w:right w:val="single" w:sz="8" w:space="0" w:color="auto"/>
            </w:tcBorders>
            <w:shd w:val="clear" w:color="auto" w:fill="auto"/>
            <w:noWrap/>
            <w:vAlign w:val="center"/>
            <w:hideMark/>
          </w:tcPr>
          <w:p w14:paraId="60D00478" w14:textId="6E7CE071"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lang w:val="en-US"/>
              </w:rPr>
              <w:t>305,08%</w:t>
            </w:r>
          </w:p>
        </w:tc>
        <w:tc>
          <w:tcPr>
            <w:tcW w:w="304" w:type="pct"/>
            <w:tcBorders>
              <w:top w:val="nil"/>
              <w:left w:val="nil"/>
              <w:bottom w:val="single" w:sz="8" w:space="0" w:color="auto"/>
              <w:right w:val="single" w:sz="8" w:space="0" w:color="auto"/>
            </w:tcBorders>
            <w:shd w:val="clear" w:color="auto" w:fill="auto"/>
            <w:noWrap/>
            <w:vAlign w:val="center"/>
            <w:hideMark/>
          </w:tcPr>
          <w:p w14:paraId="2748592B" w14:textId="73C031B1"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lang w:val="en-US"/>
              </w:rPr>
              <w:t>163,54%</w:t>
            </w:r>
          </w:p>
        </w:tc>
        <w:tc>
          <w:tcPr>
            <w:tcW w:w="304" w:type="pct"/>
            <w:tcBorders>
              <w:top w:val="nil"/>
              <w:left w:val="nil"/>
              <w:bottom w:val="single" w:sz="8" w:space="0" w:color="auto"/>
              <w:right w:val="single" w:sz="8" w:space="0" w:color="auto"/>
            </w:tcBorders>
            <w:shd w:val="clear" w:color="auto" w:fill="auto"/>
            <w:noWrap/>
            <w:vAlign w:val="center"/>
            <w:hideMark/>
          </w:tcPr>
          <w:p w14:paraId="1D919DD7" w14:textId="287F4F8D"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lang w:val="en-US"/>
              </w:rPr>
              <w:t>126,60%</w:t>
            </w:r>
          </w:p>
        </w:tc>
        <w:tc>
          <w:tcPr>
            <w:tcW w:w="304" w:type="pct"/>
            <w:tcBorders>
              <w:top w:val="nil"/>
              <w:left w:val="nil"/>
              <w:bottom w:val="single" w:sz="8" w:space="0" w:color="auto"/>
              <w:right w:val="single" w:sz="8" w:space="0" w:color="auto"/>
            </w:tcBorders>
            <w:shd w:val="clear" w:color="auto" w:fill="auto"/>
            <w:noWrap/>
            <w:vAlign w:val="center"/>
            <w:hideMark/>
          </w:tcPr>
          <w:p w14:paraId="76610510" w14:textId="37933FCB"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rPr>
              <w:t>98,27%</w:t>
            </w:r>
          </w:p>
        </w:tc>
        <w:tc>
          <w:tcPr>
            <w:tcW w:w="304" w:type="pct"/>
            <w:tcBorders>
              <w:top w:val="nil"/>
              <w:left w:val="nil"/>
              <w:bottom w:val="single" w:sz="8" w:space="0" w:color="auto"/>
              <w:right w:val="single" w:sz="8" w:space="0" w:color="auto"/>
            </w:tcBorders>
            <w:shd w:val="clear" w:color="auto" w:fill="auto"/>
            <w:noWrap/>
            <w:vAlign w:val="center"/>
            <w:hideMark/>
          </w:tcPr>
          <w:p w14:paraId="030C2D5A" w14:textId="3DEE4309"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rPr>
              <w:t>101,36%</w:t>
            </w:r>
          </w:p>
        </w:tc>
        <w:tc>
          <w:tcPr>
            <w:tcW w:w="304" w:type="pct"/>
            <w:tcBorders>
              <w:top w:val="nil"/>
              <w:left w:val="nil"/>
              <w:bottom w:val="single" w:sz="8" w:space="0" w:color="auto"/>
              <w:right w:val="single" w:sz="8" w:space="0" w:color="auto"/>
            </w:tcBorders>
            <w:shd w:val="clear" w:color="auto" w:fill="auto"/>
            <w:noWrap/>
            <w:vAlign w:val="center"/>
            <w:hideMark/>
          </w:tcPr>
          <w:p w14:paraId="053496F6" w14:textId="114C2F37"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rPr>
              <w:t>104,02%</w:t>
            </w:r>
          </w:p>
        </w:tc>
        <w:tc>
          <w:tcPr>
            <w:tcW w:w="304" w:type="pct"/>
            <w:tcBorders>
              <w:top w:val="nil"/>
              <w:left w:val="nil"/>
              <w:bottom w:val="single" w:sz="8" w:space="0" w:color="auto"/>
              <w:right w:val="single" w:sz="8" w:space="0" w:color="auto"/>
            </w:tcBorders>
            <w:shd w:val="clear" w:color="auto" w:fill="auto"/>
            <w:noWrap/>
            <w:vAlign w:val="center"/>
            <w:hideMark/>
          </w:tcPr>
          <w:p w14:paraId="4D9016DD" w14:textId="731D8180"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rPr>
              <w:t>107,03%</w:t>
            </w:r>
          </w:p>
        </w:tc>
        <w:tc>
          <w:tcPr>
            <w:tcW w:w="304" w:type="pct"/>
            <w:tcBorders>
              <w:top w:val="nil"/>
              <w:left w:val="nil"/>
              <w:bottom w:val="single" w:sz="8" w:space="0" w:color="auto"/>
              <w:right w:val="single" w:sz="8" w:space="0" w:color="auto"/>
            </w:tcBorders>
            <w:shd w:val="clear" w:color="auto" w:fill="auto"/>
            <w:noWrap/>
            <w:vAlign w:val="center"/>
            <w:hideMark/>
          </w:tcPr>
          <w:p w14:paraId="2BC9EF4C" w14:textId="22FA6DD5"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rPr>
              <w:t>109,90%</w:t>
            </w:r>
          </w:p>
        </w:tc>
        <w:tc>
          <w:tcPr>
            <w:tcW w:w="304" w:type="pct"/>
            <w:tcBorders>
              <w:top w:val="nil"/>
              <w:left w:val="nil"/>
              <w:bottom w:val="single" w:sz="8" w:space="0" w:color="auto"/>
              <w:right w:val="single" w:sz="8" w:space="0" w:color="auto"/>
            </w:tcBorders>
            <w:shd w:val="clear" w:color="auto" w:fill="auto"/>
            <w:noWrap/>
            <w:vAlign w:val="center"/>
            <w:hideMark/>
          </w:tcPr>
          <w:p w14:paraId="7CEE0B0D" w14:textId="4AA4080B"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rPr>
              <w:t>113,04%</w:t>
            </w:r>
          </w:p>
        </w:tc>
        <w:tc>
          <w:tcPr>
            <w:tcW w:w="304" w:type="pct"/>
            <w:tcBorders>
              <w:top w:val="nil"/>
              <w:left w:val="nil"/>
              <w:bottom w:val="single" w:sz="8" w:space="0" w:color="auto"/>
              <w:right w:val="single" w:sz="8" w:space="0" w:color="auto"/>
            </w:tcBorders>
            <w:shd w:val="clear" w:color="auto" w:fill="auto"/>
            <w:noWrap/>
            <w:vAlign w:val="center"/>
            <w:hideMark/>
          </w:tcPr>
          <w:p w14:paraId="532AE6C3" w14:textId="42E08FB5" w:rsidR="00361BB2" w:rsidRPr="00201D4C" w:rsidRDefault="00361BB2" w:rsidP="00361BB2">
            <w:pPr>
              <w:spacing w:after="0" w:line="240" w:lineRule="auto"/>
              <w:jc w:val="right"/>
              <w:rPr>
                <w:rFonts w:eastAsia="Times New Roman"/>
                <w:color w:val="000000"/>
                <w:sz w:val="16"/>
                <w:szCs w:val="16"/>
                <w:lang w:val="en-US"/>
              </w:rPr>
            </w:pPr>
            <w:r>
              <w:rPr>
                <w:color w:val="000000"/>
                <w:sz w:val="16"/>
                <w:szCs w:val="16"/>
              </w:rPr>
              <w:t>116,01%</w:t>
            </w:r>
          </w:p>
        </w:tc>
      </w:tr>
    </w:tbl>
    <w:p w14:paraId="3FFD2D64" w14:textId="4985ED09" w:rsidR="00201D4C" w:rsidRDefault="00201D4C" w:rsidP="00361BB2">
      <w:pPr>
        <w:spacing w:line="240" w:lineRule="auto"/>
        <w:rPr>
          <w:lang w:eastAsia="ja-JP"/>
        </w:rPr>
      </w:pPr>
    </w:p>
    <w:tbl>
      <w:tblPr>
        <w:tblW w:w="44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5"/>
        <w:gridCol w:w="865"/>
        <w:gridCol w:w="790"/>
        <w:gridCol w:w="790"/>
        <w:gridCol w:w="790"/>
        <w:gridCol w:w="790"/>
        <w:gridCol w:w="790"/>
        <w:gridCol w:w="791"/>
        <w:gridCol w:w="790"/>
        <w:gridCol w:w="813"/>
        <w:gridCol w:w="790"/>
        <w:gridCol w:w="836"/>
      </w:tblGrid>
      <w:tr w:rsidR="00492D3E" w:rsidRPr="004B363C" w14:paraId="474BA21D" w14:textId="77777777" w:rsidTr="00492D3E">
        <w:trPr>
          <w:trHeight w:val="20"/>
          <w:jc w:val="center"/>
        </w:trPr>
        <w:tc>
          <w:tcPr>
            <w:tcW w:w="1576" w:type="pct"/>
            <w:shd w:val="clear" w:color="000000" w:fill="A9D08E"/>
            <w:noWrap/>
            <w:vAlign w:val="center"/>
            <w:hideMark/>
          </w:tcPr>
          <w:p w14:paraId="7872D0C4" w14:textId="77777777" w:rsidR="00DB5639" w:rsidRPr="004B363C" w:rsidRDefault="00DB5639" w:rsidP="00DB5639">
            <w:pPr>
              <w:spacing w:after="0" w:line="240" w:lineRule="auto"/>
              <w:jc w:val="left"/>
              <w:rPr>
                <w:rFonts w:eastAsia="Times New Roman"/>
                <w:b/>
                <w:bCs/>
                <w:color w:val="000000"/>
                <w:sz w:val="16"/>
                <w:szCs w:val="16"/>
                <w:lang w:val="en-US"/>
              </w:rPr>
            </w:pPr>
            <w:r w:rsidRPr="004B363C">
              <w:rPr>
                <w:rFonts w:eastAsia="Times New Roman"/>
                <w:b/>
                <w:bCs/>
                <w:color w:val="000000"/>
                <w:sz w:val="16"/>
                <w:szCs w:val="16"/>
                <w:lang w:val="en-US"/>
              </w:rPr>
              <w:t>Denumire Indicator</w:t>
            </w:r>
          </w:p>
        </w:tc>
        <w:tc>
          <w:tcPr>
            <w:tcW w:w="335" w:type="pct"/>
            <w:shd w:val="clear" w:color="000000" w:fill="A9D08E"/>
            <w:noWrap/>
            <w:vAlign w:val="center"/>
            <w:hideMark/>
          </w:tcPr>
          <w:p w14:paraId="67BFE404" w14:textId="77777777" w:rsidR="00DB5639" w:rsidRPr="004B363C" w:rsidRDefault="00DB5639" w:rsidP="00DB5639">
            <w:pPr>
              <w:spacing w:after="0" w:line="240" w:lineRule="auto"/>
              <w:jc w:val="center"/>
              <w:rPr>
                <w:rFonts w:eastAsia="Times New Roman"/>
                <w:b/>
                <w:bCs/>
                <w:color w:val="000000"/>
                <w:sz w:val="16"/>
                <w:szCs w:val="16"/>
                <w:lang w:val="en-US"/>
              </w:rPr>
            </w:pPr>
            <w:r w:rsidRPr="004B363C">
              <w:rPr>
                <w:rFonts w:eastAsia="Times New Roman"/>
                <w:b/>
                <w:bCs/>
                <w:color w:val="000000"/>
                <w:sz w:val="16"/>
                <w:szCs w:val="16"/>
                <w:lang w:val="en-US"/>
              </w:rPr>
              <w:t>UM</w:t>
            </w:r>
          </w:p>
        </w:tc>
        <w:tc>
          <w:tcPr>
            <w:tcW w:w="306" w:type="pct"/>
            <w:shd w:val="clear" w:color="000000" w:fill="A9D08E"/>
            <w:noWrap/>
            <w:vAlign w:val="center"/>
          </w:tcPr>
          <w:p w14:paraId="479B4E2F" w14:textId="77777777" w:rsidR="00DB5639" w:rsidRPr="004B363C" w:rsidRDefault="00DB5639" w:rsidP="00DB5639">
            <w:pPr>
              <w:spacing w:after="0" w:line="240" w:lineRule="auto"/>
              <w:jc w:val="center"/>
              <w:rPr>
                <w:rFonts w:eastAsia="Times New Roman"/>
                <w:b/>
                <w:bCs/>
                <w:color w:val="000000"/>
                <w:sz w:val="16"/>
                <w:szCs w:val="16"/>
                <w:lang w:val="en-US"/>
              </w:rPr>
            </w:pPr>
            <w:r>
              <w:rPr>
                <w:rFonts w:eastAsia="Times New Roman"/>
                <w:b/>
                <w:bCs/>
                <w:color w:val="000000"/>
                <w:sz w:val="16"/>
                <w:szCs w:val="16"/>
                <w:lang w:val="en-US"/>
              </w:rPr>
              <w:t>2031</w:t>
            </w:r>
          </w:p>
        </w:tc>
        <w:tc>
          <w:tcPr>
            <w:tcW w:w="306" w:type="pct"/>
            <w:shd w:val="clear" w:color="000000" w:fill="A9D08E"/>
            <w:noWrap/>
            <w:vAlign w:val="center"/>
          </w:tcPr>
          <w:p w14:paraId="2C134E06" w14:textId="77777777" w:rsidR="00DB5639" w:rsidRPr="004B363C" w:rsidRDefault="00DB5639" w:rsidP="00DB5639">
            <w:pPr>
              <w:spacing w:after="0" w:line="240" w:lineRule="auto"/>
              <w:jc w:val="center"/>
              <w:rPr>
                <w:rFonts w:eastAsia="Times New Roman"/>
                <w:b/>
                <w:bCs/>
                <w:color w:val="000000"/>
                <w:sz w:val="16"/>
                <w:szCs w:val="16"/>
                <w:lang w:val="en-US"/>
              </w:rPr>
            </w:pPr>
            <w:r w:rsidRPr="004B363C">
              <w:rPr>
                <w:rFonts w:eastAsia="Times New Roman"/>
                <w:b/>
                <w:bCs/>
                <w:color w:val="000000"/>
                <w:sz w:val="16"/>
                <w:szCs w:val="16"/>
                <w:lang w:val="en-US"/>
              </w:rPr>
              <w:t>2032</w:t>
            </w:r>
          </w:p>
        </w:tc>
        <w:tc>
          <w:tcPr>
            <w:tcW w:w="306" w:type="pct"/>
            <w:shd w:val="clear" w:color="000000" w:fill="A9D08E"/>
            <w:noWrap/>
            <w:vAlign w:val="center"/>
          </w:tcPr>
          <w:p w14:paraId="7BA4F3B3" w14:textId="77777777" w:rsidR="00DB5639" w:rsidRPr="004B363C" w:rsidRDefault="00DB5639" w:rsidP="00DB5639">
            <w:pPr>
              <w:spacing w:after="0" w:line="240" w:lineRule="auto"/>
              <w:jc w:val="center"/>
              <w:rPr>
                <w:rFonts w:eastAsia="Times New Roman"/>
                <w:b/>
                <w:bCs/>
                <w:color w:val="000000"/>
                <w:sz w:val="16"/>
                <w:szCs w:val="16"/>
                <w:lang w:val="en-US"/>
              </w:rPr>
            </w:pPr>
            <w:r w:rsidRPr="004B363C">
              <w:rPr>
                <w:rFonts w:eastAsia="Times New Roman"/>
                <w:b/>
                <w:bCs/>
                <w:color w:val="000000"/>
                <w:sz w:val="16"/>
                <w:szCs w:val="16"/>
                <w:lang w:val="en-US"/>
              </w:rPr>
              <w:t>2033</w:t>
            </w:r>
          </w:p>
        </w:tc>
        <w:tc>
          <w:tcPr>
            <w:tcW w:w="306" w:type="pct"/>
            <w:shd w:val="clear" w:color="000000" w:fill="A9D08E"/>
            <w:noWrap/>
            <w:vAlign w:val="center"/>
          </w:tcPr>
          <w:p w14:paraId="02260AB9" w14:textId="77777777" w:rsidR="00DB5639" w:rsidRPr="004B363C" w:rsidRDefault="00DB5639" w:rsidP="00DB5639">
            <w:pPr>
              <w:spacing w:after="0" w:line="240" w:lineRule="auto"/>
              <w:jc w:val="center"/>
              <w:rPr>
                <w:rFonts w:eastAsia="Times New Roman"/>
                <w:b/>
                <w:bCs/>
                <w:color w:val="000000"/>
                <w:sz w:val="16"/>
                <w:szCs w:val="16"/>
                <w:lang w:val="en-US"/>
              </w:rPr>
            </w:pPr>
            <w:r w:rsidRPr="004B363C">
              <w:rPr>
                <w:rFonts w:eastAsia="Times New Roman"/>
                <w:b/>
                <w:bCs/>
                <w:color w:val="000000"/>
                <w:sz w:val="16"/>
                <w:szCs w:val="16"/>
                <w:lang w:val="en-US"/>
              </w:rPr>
              <w:t>2034</w:t>
            </w:r>
          </w:p>
        </w:tc>
        <w:tc>
          <w:tcPr>
            <w:tcW w:w="306" w:type="pct"/>
            <w:shd w:val="clear" w:color="000000" w:fill="A9D08E"/>
            <w:noWrap/>
            <w:vAlign w:val="center"/>
          </w:tcPr>
          <w:p w14:paraId="087615E1" w14:textId="77777777" w:rsidR="00DB5639" w:rsidRPr="004B363C" w:rsidRDefault="00DB5639" w:rsidP="00DB5639">
            <w:pPr>
              <w:spacing w:after="0" w:line="240" w:lineRule="auto"/>
              <w:jc w:val="center"/>
              <w:rPr>
                <w:rFonts w:eastAsia="Times New Roman"/>
                <w:b/>
                <w:bCs/>
                <w:color w:val="000000"/>
                <w:sz w:val="16"/>
                <w:szCs w:val="16"/>
                <w:lang w:val="en-US"/>
              </w:rPr>
            </w:pPr>
            <w:r w:rsidRPr="004B363C">
              <w:rPr>
                <w:rFonts w:eastAsia="Times New Roman"/>
                <w:b/>
                <w:bCs/>
                <w:color w:val="000000"/>
                <w:sz w:val="16"/>
                <w:szCs w:val="16"/>
                <w:lang w:val="en-US"/>
              </w:rPr>
              <w:t>2035</w:t>
            </w:r>
          </w:p>
        </w:tc>
        <w:tc>
          <w:tcPr>
            <w:tcW w:w="307" w:type="pct"/>
            <w:shd w:val="clear" w:color="000000" w:fill="A9D08E"/>
            <w:noWrap/>
            <w:vAlign w:val="center"/>
          </w:tcPr>
          <w:p w14:paraId="353214D6" w14:textId="77777777" w:rsidR="00DB5639" w:rsidRPr="004B363C" w:rsidRDefault="00DB5639" w:rsidP="00DB5639">
            <w:pPr>
              <w:spacing w:after="0" w:line="240" w:lineRule="auto"/>
              <w:jc w:val="center"/>
              <w:rPr>
                <w:rFonts w:eastAsia="Times New Roman"/>
                <w:b/>
                <w:bCs/>
                <w:color w:val="000000"/>
                <w:sz w:val="16"/>
                <w:szCs w:val="16"/>
                <w:lang w:val="en-US"/>
              </w:rPr>
            </w:pPr>
            <w:r w:rsidRPr="004B363C">
              <w:rPr>
                <w:rFonts w:eastAsia="Times New Roman"/>
                <w:b/>
                <w:bCs/>
                <w:color w:val="000000"/>
                <w:sz w:val="16"/>
                <w:szCs w:val="16"/>
                <w:lang w:val="en-US"/>
              </w:rPr>
              <w:t>2036</w:t>
            </w:r>
          </w:p>
        </w:tc>
        <w:tc>
          <w:tcPr>
            <w:tcW w:w="306" w:type="pct"/>
            <w:shd w:val="clear" w:color="000000" w:fill="A9D08E"/>
            <w:noWrap/>
            <w:vAlign w:val="center"/>
          </w:tcPr>
          <w:p w14:paraId="5D5613C6" w14:textId="77777777" w:rsidR="00DB5639" w:rsidRPr="004B363C" w:rsidRDefault="00DB5639" w:rsidP="00DB5639">
            <w:pPr>
              <w:spacing w:after="0" w:line="240" w:lineRule="auto"/>
              <w:jc w:val="center"/>
              <w:rPr>
                <w:rFonts w:eastAsia="Times New Roman"/>
                <w:b/>
                <w:bCs/>
                <w:color w:val="000000"/>
                <w:sz w:val="16"/>
                <w:szCs w:val="16"/>
                <w:lang w:val="en-US"/>
              </w:rPr>
            </w:pPr>
            <w:r w:rsidRPr="004B363C">
              <w:rPr>
                <w:rFonts w:eastAsia="Times New Roman"/>
                <w:b/>
                <w:bCs/>
                <w:color w:val="000000"/>
                <w:sz w:val="16"/>
                <w:szCs w:val="16"/>
                <w:lang w:val="en-US"/>
              </w:rPr>
              <w:t>2037</w:t>
            </w:r>
          </w:p>
        </w:tc>
        <w:tc>
          <w:tcPr>
            <w:tcW w:w="315" w:type="pct"/>
            <w:shd w:val="clear" w:color="000000" w:fill="A9D08E"/>
            <w:noWrap/>
            <w:vAlign w:val="center"/>
          </w:tcPr>
          <w:p w14:paraId="4A416CCE" w14:textId="77777777" w:rsidR="00DB5639" w:rsidRPr="004B363C" w:rsidRDefault="00DB5639" w:rsidP="00DB5639">
            <w:pPr>
              <w:spacing w:after="0" w:line="240" w:lineRule="auto"/>
              <w:jc w:val="center"/>
              <w:rPr>
                <w:rFonts w:eastAsia="Times New Roman"/>
                <w:b/>
                <w:bCs/>
                <w:color w:val="000000"/>
                <w:sz w:val="16"/>
                <w:szCs w:val="16"/>
                <w:lang w:val="en-US"/>
              </w:rPr>
            </w:pPr>
            <w:r w:rsidRPr="004B363C">
              <w:rPr>
                <w:rFonts w:eastAsia="Times New Roman"/>
                <w:b/>
                <w:bCs/>
                <w:color w:val="000000"/>
                <w:sz w:val="16"/>
                <w:szCs w:val="16"/>
                <w:lang w:val="en-US"/>
              </w:rPr>
              <w:t>2038</w:t>
            </w:r>
          </w:p>
        </w:tc>
        <w:tc>
          <w:tcPr>
            <w:tcW w:w="306" w:type="pct"/>
            <w:shd w:val="clear" w:color="000000" w:fill="A9D08E"/>
            <w:noWrap/>
            <w:vAlign w:val="center"/>
          </w:tcPr>
          <w:p w14:paraId="4AF80323" w14:textId="77777777" w:rsidR="00DB5639" w:rsidRPr="004B363C" w:rsidRDefault="00DB5639" w:rsidP="00DB5639">
            <w:pPr>
              <w:spacing w:after="0" w:line="240" w:lineRule="auto"/>
              <w:jc w:val="center"/>
              <w:rPr>
                <w:rFonts w:eastAsia="Times New Roman"/>
                <w:b/>
                <w:bCs/>
                <w:color w:val="000000"/>
                <w:sz w:val="16"/>
                <w:szCs w:val="16"/>
                <w:lang w:val="en-US"/>
              </w:rPr>
            </w:pPr>
            <w:r w:rsidRPr="004B363C">
              <w:rPr>
                <w:rFonts w:eastAsia="Times New Roman"/>
                <w:b/>
                <w:bCs/>
                <w:color w:val="000000"/>
                <w:sz w:val="16"/>
                <w:szCs w:val="16"/>
                <w:lang w:val="en-US"/>
              </w:rPr>
              <w:t>2039</w:t>
            </w:r>
          </w:p>
        </w:tc>
        <w:tc>
          <w:tcPr>
            <w:tcW w:w="324" w:type="pct"/>
            <w:shd w:val="clear" w:color="000000" w:fill="A9D08E"/>
            <w:noWrap/>
            <w:vAlign w:val="center"/>
          </w:tcPr>
          <w:p w14:paraId="279D2990" w14:textId="77777777" w:rsidR="00DB5639" w:rsidRPr="004B363C" w:rsidRDefault="00DB5639" w:rsidP="00DB5639">
            <w:pPr>
              <w:spacing w:after="0" w:line="240" w:lineRule="auto"/>
              <w:jc w:val="center"/>
              <w:rPr>
                <w:rFonts w:eastAsia="Times New Roman"/>
                <w:b/>
                <w:bCs/>
                <w:color w:val="000000"/>
                <w:sz w:val="16"/>
                <w:szCs w:val="16"/>
                <w:lang w:val="en-US"/>
              </w:rPr>
            </w:pPr>
            <w:r w:rsidRPr="004B363C">
              <w:rPr>
                <w:rFonts w:eastAsia="Times New Roman"/>
                <w:b/>
                <w:bCs/>
                <w:color w:val="000000"/>
                <w:sz w:val="16"/>
                <w:szCs w:val="16"/>
                <w:lang w:val="en-US"/>
              </w:rPr>
              <w:t>2040</w:t>
            </w:r>
          </w:p>
        </w:tc>
      </w:tr>
      <w:tr w:rsidR="00492D3E" w:rsidRPr="004B363C" w14:paraId="259F18AA" w14:textId="77777777" w:rsidTr="00492D3E">
        <w:trPr>
          <w:trHeight w:val="20"/>
          <w:jc w:val="center"/>
        </w:trPr>
        <w:tc>
          <w:tcPr>
            <w:tcW w:w="1576" w:type="pct"/>
            <w:shd w:val="clear" w:color="000000" w:fill="FFFF00"/>
            <w:noWrap/>
            <w:vAlign w:val="center"/>
            <w:hideMark/>
          </w:tcPr>
          <w:p w14:paraId="3B970927" w14:textId="77777777" w:rsidR="00DB5639" w:rsidRPr="004B363C" w:rsidRDefault="00DB5639" w:rsidP="00DB5639">
            <w:pPr>
              <w:spacing w:after="0" w:line="240" w:lineRule="auto"/>
              <w:jc w:val="right"/>
              <w:rPr>
                <w:rFonts w:eastAsia="Times New Roman"/>
                <w:b/>
                <w:bCs/>
                <w:color w:val="000000"/>
                <w:sz w:val="16"/>
                <w:szCs w:val="16"/>
                <w:lang w:val="en-US"/>
              </w:rPr>
            </w:pPr>
            <w:r w:rsidRPr="004B363C">
              <w:rPr>
                <w:rFonts w:eastAsia="Times New Roman"/>
                <w:b/>
                <w:bCs/>
                <w:color w:val="000000"/>
                <w:sz w:val="16"/>
                <w:szCs w:val="16"/>
                <w:lang w:val="en-US"/>
              </w:rPr>
              <w:t>-în mediul urban</w:t>
            </w:r>
          </w:p>
        </w:tc>
        <w:tc>
          <w:tcPr>
            <w:tcW w:w="335" w:type="pct"/>
            <w:vMerge w:val="restart"/>
            <w:shd w:val="clear" w:color="auto" w:fill="auto"/>
            <w:vAlign w:val="center"/>
            <w:hideMark/>
          </w:tcPr>
          <w:p w14:paraId="2C46F61C" w14:textId="77777777" w:rsidR="00DB5639" w:rsidRPr="004B363C" w:rsidRDefault="00DB5639" w:rsidP="00DB5639">
            <w:pPr>
              <w:spacing w:after="0" w:line="240" w:lineRule="auto"/>
              <w:jc w:val="center"/>
              <w:rPr>
                <w:rFonts w:eastAsia="Times New Roman"/>
                <w:color w:val="000000"/>
                <w:sz w:val="16"/>
                <w:szCs w:val="16"/>
                <w:lang w:val="en-US"/>
              </w:rPr>
            </w:pPr>
            <w:r w:rsidRPr="004B363C">
              <w:rPr>
                <w:rFonts w:eastAsia="Times New Roman"/>
                <w:color w:val="000000"/>
                <w:sz w:val="16"/>
                <w:szCs w:val="16"/>
                <w:lang w:val="en-US"/>
              </w:rPr>
              <w:t>euro fara TVA/tona</w:t>
            </w:r>
          </w:p>
        </w:tc>
        <w:tc>
          <w:tcPr>
            <w:tcW w:w="306" w:type="pct"/>
            <w:tcBorders>
              <w:top w:val="nil"/>
              <w:left w:val="nil"/>
              <w:bottom w:val="single" w:sz="8" w:space="0" w:color="auto"/>
              <w:right w:val="single" w:sz="8" w:space="0" w:color="auto"/>
            </w:tcBorders>
            <w:shd w:val="clear" w:color="000000" w:fill="FFFF00"/>
            <w:noWrap/>
            <w:vAlign w:val="center"/>
            <w:hideMark/>
          </w:tcPr>
          <w:p w14:paraId="395C5AF3"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287,12</w:t>
            </w:r>
          </w:p>
        </w:tc>
        <w:tc>
          <w:tcPr>
            <w:tcW w:w="306" w:type="pct"/>
            <w:tcBorders>
              <w:top w:val="nil"/>
              <w:left w:val="nil"/>
              <w:bottom w:val="single" w:sz="8" w:space="0" w:color="auto"/>
              <w:right w:val="single" w:sz="8" w:space="0" w:color="auto"/>
            </w:tcBorders>
            <w:shd w:val="clear" w:color="000000" w:fill="FFFF00"/>
            <w:noWrap/>
            <w:vAlign w:val="center"/>
            <w:hideMark/>
          </w:tcPr>
          <w:p w14:paraId="271A00C2"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301,26</w:t>
            </w:r>
          </w:p>
        </w:tc>
        <w:tc>
          <w:tcPr>
            <w:tcW w:w="306" w:type="pct"/>
            <w:tcBorders>
              <w:top w:val="nil"/>
              <w:left w:val="nil"/>
              <w:bottom w:val="single" w:sz="8" w:space="0" w:color="auto"/>
              <w:right w:val="single" w:sz="8" w:space="0" w:color="auto"/>
            </w:tcBorders>
            <w:shd w:val="clear" w:color="000000" w:fill="FFFF00"/>
            <w:noWrap/>
            <w:vAlign w:val="center"/>
            <w:hideMark/>
          </w:tcPr>
          <w:p w14:paraId="2B9BDC35"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315,95</w:t>
            </w:r>
          </w:p>
        </w:tc>
        <w:tc>
          <w:tcPr>
            <w:tcW w:w="306" w:type="pct"/>
            <w:tcBorders>
              <w:top w:val="nil"/>
              <w:left w:val="nil"/>
              <w:bottom w:val="single" w:sz="8" w:space="0" w:color="auto"/>
              <w:right w:val="single" w:sz="8" w:space="0" w:color="auto"/>
            </w:tcBorders>
            <w:shd w:val="clear" w:color="000000" w:fill="FFFF00"/>
            <w:noWrap/>
            <w:vAlign w:val="center"/>
            <w:hideMark/>
          </w:tcPr>
          <w:p w14:paraId="155BACE8"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331,4</w:t>
            </w:r>
          </w:p>
        </w:tc>
        <w:tc>
          <w:tcPr>
            <w:tcW w:w="306" w:type="pct"/>
            <w:tcBorders>
              <w:top w:val="nil"/>
              <w:left w:val="nil"/>
              <w:bottom w:val="single" w:sz="8" w:space="0" w:color="auto"/>
              <w:right w:val="single" w:sz="8" w:space="0" w:color="auto"/>
            </w:tcBorders>
            <w:shd w:val="clear" w:color="000000" w:fill="FFFF00"/>
            <w:noWrap/>
            <w:vAlign w:val="center"/>
            <w:hideMark/>
          </w:tcPr>
          <w:p w14:paraId="7904F6FA"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347,62</w:t>
            </w:r>
          </w:p>
        </w:tc>
        <w:tc>
          <w:tcPr>
            <w:tcW w:w="307" w:type="pct"/>
            <w:tcBorders>
              <w:top w:val="nil"/>
              <w:left w:val="nil"/>
              <w:bottom w:val="single" w:sz="8" w:space="0" w:color="auto"/>
              <w:right w:val="single" w:sz="8" w:space="0" w:color="auto"/>
            </w:tcBorders>
            <w:shd w:val="clear" w:color="000000" w:fill="FFFF00"/>
            <w:noWrap/>
            <w:vAlign w:val="center"/>
            <w:hideMark/>
          </w:tcPr>
          <w:p w14:paraId="4E83C596"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364,71</w:t>
            </w:r>
          </w:p>
        </w:tc>
        <w:tc>
          <w:tcPr>
            <w:tcW w:w="306" w:type="pct"/>
            <w:tcBorders>
              <w:top w:val="nil"/>
              <w:left w:val="nil"/>
              <w:bottom w:val="single" w:sz="8" w:space="0" w:color="auto"/>
              <w:right w:val="single" w:sz="8" w:space="0" w:color="auto"/>
            </w:tcBorders>
            <w:shd w:val="clear" w:color="000000" w:fill="FFFF00"/>
            <w:noWrap/>
            <w:vAlign w:val="center"/>
            <w:hideMark/>
          </w:tcPr>
          <w:p w14:paraId="303FF392"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382,68</w:t>
            </w:r>
          </w:p>
        </w:tc>
        <w:tc>
          <w:tcPr>
            <w:tcW w:w="315" w:type="pct"/>
            <w:tcBorders>
              <w:top w:val="nil"/>
              <w:left w:val="nil"/>
              <w:bottom w:val="single" w:sz="8" w:space="0" w:color="auto"/>
              <w:right w:val="single" w:sz="8" w:space="0" w:color="auto"/>
            </w:tcBorders>
            <w:shd w:val="clear" w:color="000000" w:fill="FFFF00"/>
            <w:noWrap/>
            <w:vAlign w:val="center"/>
            <w:hideMark/>
          </w:tcPr>
          <w:p w14:paraId="206FE6FB"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401,32</w:t>
            </w:r>
          </w:p>
        </w:tc>
        <w:tc>
          <w:tcPr>
            <w:tcW w:w="306" w:type="pct"/>
            <w:tcBorders>
              <w:top w:val="nil"/>
              <w:left w:val="nil"/>
              <w:bottom w:val="single" w:sz="8" w:space="0" w:color="auto"/>
              <w:right w:val="single" w:sz="8" w:space="0" w:color="auto"/>
            </w:tcBorders>
            <w:shd w:val="clear" w:color="000000" w:fill="FFFF00"/>
            <w:noWrap/>
            <w:vAlign w:val="center"/>
            <w:hideMark/>
          </w:tcPr>
          <w:p w14:paraId="7FFCF4D6"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421,04</w:t>
            </w:r>
          </w:p>
        </w:tc>
        <w:tc>
          <w:tcPr>
            <w:tcW w:w="324" w:type="pct"/>
            <w:tcBorders>
              <w:top w:val="nil"/>
              <w:left w:val="nil"/>
              <w:bottom w:val="single" w:sz="8" w:space="0" w:color="auto"/>
              <w:right w:val="single" w:sz="8" w:space="0" w:color="auto"/>
            </w:tcBorders>
            <w:shd w:val="clear" w:color="000000" w:fill="FFFF00"/>
            <w:noWrap/>
            <w:vAlign w:val="center"/>
            <w:hideMark/>
          </w:tcPr>
          <w:p w14:paraId="2649A4CA"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441,64</w:t>
            </w:r>
          </w:p>
        </w:tc>
      </w:tr>
      <w:tr w:rsidR="00492D3E" w:rsidRPr="004B363C" w14:paraId="42927950" w14:textId="77777777" w:rsidTr="00492D3E">
        <w:trPr>
          <w:trHeight w:val="20"/>
          <w:jc w:val="center"/>
        </w:trPr>
        <w:tc>
          <w:tcPr>
            <w:tcW w:w="1576" w:type="pct"/>
            <w:shd w:val="clear" w:color="000000" w:fill="8EA9DB"/>
            <w:noWrap/>
            <w:vAlign w:val="center"/>
            <w:hideMark/>
          </w:tcPr>
          <w:p w14:paraId="6381EED3" w14:textId="77777777" w:rsidR="00DB5639" w:rsidRPr="004B363C" w:rsidRDefault="00DB5639" w:rsidP="00DB5639">
            <w:pPr>
              <w:spacing w:after="0" w:line="240" w:lineRule="auto"/>
              <w:jc w:val="right"/>
              <w:rPr>
                <w:rFonts w:eastAsia="Times New Roman"/>
                <w:b/>
                <w:bCs/>
                <w:color w:val="000000"/>
                <w:sz w:val="16"/>
                <w:szCs w:val="16"/>
                <w:lang w:val="en-US"/>
              </w:rPr>
            </w:pPr>
            <w:r w:rsidRPr="004B363C">
              <w:rPr>
                <w:rFonts w:eastAsia="Times New Roman"/>
                <w:b/>
                <w:bCs/>
                <w:color w:val="000000"/>
                <w:sz w:val="16"/>
                <w:szCs w:val="16"/>
                <w:lang w:val="en-US"/>
              </w:rPr>
              <w:t>-în mediul rural</w:t>
            </w:r>
          </w:p>
        </w:tc>
        <w:tc>
          <w:tcPr>
            <w:tcW w:w="335" w:type="pct"/>
            <w:vMerge/>
            <w:vAlign w:val="center"/>
            <w:hideMark/>
          </w:tcPr>
          <w:p w14:paraId="0AB3EFEB" w14:textId="77777777" w:rsidR="00DB5639" w:rsidRPr="004B363C" w:rsidRDefault="00DB5639" w:rsidP="00DB5639">
            <w:pPr>
              <w:spacing w:after="0" w:line="240" w:lineRule="auto"/>
              <w:jc w:val="left"/>
              <w:rPr>
                <w:rFonts w:eastAsia="Times New Roman"/>
                <w:color w:val="000000"/>
                <w:sz w:val="16"/>
                <w:szCs w:val="16"/>
                <w:lang w:val="en-US"/>
              </w:rPr>
            </w:pPr>
          </w:p>
        </w:tc>
        <w:tc>
          <w:tcPr>
            <w:tcW w:w="306" w:type="pct"/>
            <w:tcBorders>
              <w:top w:val="nil"/>
              <w:left w:val="nil"/>
              <w:bottom w:val="single" w:sz="8" w:space="0" w:color="auto"/>
              <w:right w:val="single" w:sz="8" w:space="0" w:color="auto"/>
            </w:tcBorders>
            <w:shd w:val="clear" w:color="000000" w:fill="8EA9DB"/>
            <w:noWrap/>
            <w:vAlign w:val="center"/>
            <w:hideMark/>
          </w:tcPr>
          <w:p w14:paraId="3407C6FD"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312,36</w:t>
            </w:r>
          </w:p>
        </w:tc>
        <w:tc>
          <w:tcPr>
            <w:tcW w:w="306" w:type="pct"/>
            <w:tcBorders>
              <w:top w:val="nil"/>
              <w:left w:val="nil"/>
              <w:bottom w:val="single" w:sz="8" w:space="0" w:color="auto"/>
              <w:right w:val="single" w:sz="8" w:space="0" w:color="auto"/>
            </w:tcBorders>
            <w:shd w:val="clear" w:color="000000" w:fill="8EA9DB"/>
            <w:noWrap/>
            <w:vAlign w:val="center"/>
            <w:hideMark/>
          </w:tcPr>
          <w:p w14:paraId="2969AFBA"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327,75</w:t>
            </w:r>
          </w:p>
        </w:tc>
        <w:tc>
          <w:tcPr>
            <w:tcW w:w="306" w:type="pct"/>
            <w:tcBorders>
              <w:top w:val="nil"/>
              <w:left w:val="nil"/>
              <w:bottom w:val="single" w:sz="8" w:space="0" w:color="auto"/>
              <w:right w:val="single" w:sz="8" w:space="0" w:color="auto"/>
            </w:tcBorders>
            <w:shd w:val="clear" w:color="000000" w:fill="8EA9DB"/>
            <w:noWrap/>
            <w:vAlign w:val="center"/>
            <w:hideMark/>
          </w:tcPr>
          <w:p w14:paraId="568747EA"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343,71</w:t>
            </w:r>
          </w:p>
        </w:tc>
        <w:tc>
          <w:tcPr>
            <w:tcW w:w="306" w:type="pct"/>
            <w:tcBorders>
              <w:top w:val="nil"/>
              <w:left w:val="nil"/>
              <w:bottom w:val="single" w:sz="8" w:space="0" w:color="auto"/>
              <w:right w:val="single" w:sz="8" w:space="0" w:color="auto"/>
            </w:tcBorders>
            <w:shd w:val="clear" w:color="000000" w:fill="8EA9DB"/>
            <w:noWrap/>
            <w:vAlign w:val="center"/>
            <w:hideMark/>
          </w:tcPr>
          <w:p w14:paraId="1EDEB194"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360,64</w:t>
            </w:r>
          </w:p>
        </w:tc>
        <w:tc>
          <w:tcPr>
            <w:tcW w:w="306" w:type="pct"/>
            <w:tcBorders>
              <w:top w:val="nil"/>
              <w:left w:val="nil"/>
              <w:bottom w:val="single" w:sz="8" w:space="0" w:color="auto"/>
              <w:right w:val="single" w:sz="8" w:space="0" w:color="auto"/>
            </w:tcBorders>
            <w:shd w:val="clear" w:color="000000" w:fill="8EA9DB"/>
            <w:noWrap/>
            <w:vAlign w:val="center"/>
            <w:hideMark/>
          </w:tcPr>
          <w:p w14:paraId="604F3EE0"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378,34</w:t>
            </w:r>
          </w:p>
        </w:tc>
        <w:tc>
          <w:tcPr>
            <w:tcW w:w="307" w:type="pct"/>
            <w:tcBorders>
              <w:top w:val="nil"/>
              <w:left w:val="nil"/>
              <w:bottom w:val="single" w:sz="8" w:space="0" w:color="auto"/>
              <w:right w:val="single" w:sz="8" w:space="0" w:color="auto"/>
            </w:tcBorders>
            <w:shd w:val="clear" w:color="000000" w:fill="8EA9DB"/>
            <w:noWrap/>
            <w:vAlign w:val="center"/>
            <w:hideMark/>
          </w:tcPr>
          <w:p w14:paraId="5B2BF57C"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396,99</w:t>
            </w:r>
          </w:p>
        </w:tc>
        <w:tc>
          <w:tcPr>
            <w:tcW w:w="306" w:type="pct"/>
            <w:tcBorders>
              <w:top w:val="nil"/>
              <w:left w:val="nil"/>
              <w:bottom w:val="single" w:sz="8" w:space="0" w:color="auto"/>
              <w:right w:val="single" w:sz="8" w:space="0" w:color="auto"/>
            </w:tcBorders>
            <w:shd w:val="clear" w:color="000000" w:fill="8EA9DB"/>
            <w:noWrap/>
            <w:vAlign w:val="center"/>
            <w:hideMark/>
          </w:tcPr>
          <w:p w14:paraId="40757548"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416,42</w:t>
            </w:r>
          </w:p>
        </w:tc>
        <w:tc>
          <w:tcPr>
            <w:tcW w:w="315" w:type="pct"/>
            <w:tcBorders>
              <w:top w:val="nil"/>
              <w:left w:val="nil"/>
              <w:bottom w:val="single" w:sz="8" w:space="0" w:color="auto"/>
              <w:right w:val="single" w:sz="8" w:space="0" w:color="auto"/>
            </w:tcBorders>
            <w:shd w:val="clear" w:color="000000" w:fill="8EA9DB"/>
            <w:noWrap/>
            <w:vAlign w:val="center"/>
            <w:hideMark/>
          </w:tcPr>
          <w:p w14:paraId="75211FD3"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436,81</w:t>
            </w:r>
          </w:p>
        </w:tc>
        <w:tc>
          <w:tcPr>
            <w:tcW w:w="306" w:type="pct"/>
            <w:tcBorders>
              <w:top w:val="nil"/>
              <w:left w:val="nil"/>
              <w:bottom w:val="single" w:sz="8" w:space="0" w:color="auto"/>
              <w:right w:val="single" w:sz="8" w:space="0" w:color="auto"/>
            </w:tcBorders>
            <w:shd w:val="clear" w:color="000000" w:fill="8EA9DB"/>
            <w:noWrap/>
            <w:vAlign w:val="center"/>
            <w:hideMark/>
          </w:tcPr>
          <w:p w14:paraId="12CEC53C"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458,16</w:t>
            </w:r>
          </w:p>
        </w:tc>
        <w:tc>
          <w:tcPr>
            <w:tcW w:w="324" w:type="pct"/>
            <w:tcBorders>
              <w:top w:val="nil"/>
              <w:left w:val="nil"/>
              <w:bottom w:val="single" w:sz="8" w:space="0" w:color="auto"/>
              <w:right w:val="single" w:sz="8" w:space="0" w:color="auto"/>
            </w:tcBorders>
            <w:shd w:val="clear" w:color="000000" w:fill="8EA9DB"/>
            <w:noWrap/>
            <w:vAlign w:val="center"/>
            <w:hideMark/>
          </w:tcPr>
          <w:p w14:paraId="217151B6"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480,47</w:t>
            </w:r>
          </w:p>
        </w:tc>
      </w:tr>
      <w:tr w:rsidR="00492D3E" w:rsidRPr="004B363C" w14:paraId="77D6EA73" w14:textId="77777777" w:rsidTr="00492D3E">
        <w:trPr>
          <w:trHeight w:val="20"/>
          <w:jc w:val="center"/>
        </w:trPr>
        <w:tc>
          <w:tcPr>
            <w:tcW w:w="1576" w:type="pct"/>
            <w:shd w:val="clear" w:color="auto" w:fill="auto"/>
            <w:noWrap/>
            <w:vAlign w:val="bottom"/>
            <w:hideMark/>
          </w:tcPr>
          <w:p w14:paraId="0844C0BE" w14:textId="77777777" w:rsidR="00DB5639" w:rsidRPr="00D74DE3" w:rsidRDefault="00DB5639" w:rsidP="00DB5639">
            <w:pPr>
              <w:spacing w:after="0" w:line="240" w:lineRule="auto"/>
              <w:jc w:val="left"/>
              <w:rPr>
                <w:rFonts w:eastAsia="Times New Roman"/>
                <w:b/>
                <w:bCs/>
                <w:i/>
                <w:iCs/>
                <w:color w:val="000000"/>
                <w:sz w:val="16"/>
                <w:szCs w:val="16"/>
                <w:lang w:val="fr-FR"/>
              </w:rPr>
            </w:pPr>
            <w:r w:rsidRPr="004B363C">
              <w:rPr>
                <w:rFonts w:eastAsia="Times New Roman"/>
                <w:b/>
                <w:bCs/>
                <w:i/>
                <w:iCs/>
                <w:color w:val="000000"/>
                <w:sz w:val="16"/>
                <w:szCs w:val="16"/>
                <w:lang w:val="fr-FR"/>
              </w:rPr>
              <w:t>Total cost net de operare populatie (€/t)</w:t>
            </w:r>
          </w:p>
        </w:tc>
        <w:tc>
          <w:tcPr>
            <w:tcW w:w="335" w:type="pct"/>
            <w:vMerge/>
            <w:vAlign w:val="center"/>
            <w:hideMark/>
          </w:tcPr>
          <w:p w14:paraId="50A2E1DC" w14:textId="77777777" w:rsidR="00DB5639" w:rsidRPr="00D74DE3" w:rsidRDefault="00DB5639" w:rsidP="00DB5639">
            <w:pPr>
              <w:spacing w:after="0" w:line="240" w:lineRule="auto"/>
              <w:jc w:val="left"/>
              <w:rPr>
                <w:rFonts w:eastAsia="Times New Roman"/>
                <w:color w:val="000000"/>
                <w:sz w:val="16"/>
                <w:szCs w:val="16"/>
                <w:lang w:val="fr-FR"/>
              </w:rPr>
            </w:pPr>
          </w:p>
        </w:tc>
        <w:tc>
          <w:tcPr>
            <w:tcW w:w="306" w:type="pct"/>
            <w:tcBorders>
              <w:top w:val="nil"/>
              <w:left w:val="nil"/>
              <w:bottom w:val="single" w:sz="8" w:space="0" w:color="auto"/>
              <w:right w:val="single" w:sz="8" w:space="0" w:color="auto"/>
            </w:tcBorders>
            <w:shd w:val="clear" w:color="auto" w:fill="auto"/>
            <w:noWrap/>
            <w:vAlign w:val="center"/>
            <w:hideMark/>
          </w:tcPr>
          <w:p w14:paraId="13BF8E8A"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261,85</w:t>
            </w:r>
          </w:p>
        </w:tc>
        <w:tc>
          <w:tcPr>
            <w:tcW w:w="306" w:type="pct"/>
            <w:tcBorders>
              <w:top w:val="nil"/>
              <w:left w:val="nil"/>
              <w:bottom w:val="single" w:sz="8" w:space="0" w:color="auto"/>
              <w:right w:val="single" w:sz="8" w:space="0" w:color="auto"/>
            </w:tcBorders>
            <w:shd w:val="clear" w:color="auto" w:fill="auto"/>
            <w:noWrap/>
            <w:vAlign w:val="center"/>
            <w:hideMark/>
          </w:tcPr>
          <w:p w14:paraId="36CC00E7"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266,99</w:t>
            </w:r>
          </w:p>
        </w:tc>
        <w:tc>
          <w:tcPr>
            <w:tcW w:w="306" w:type="pct"/>
            <w:tcBorders>
              <w:top w:val="nil"/>
              <w:left w:val="nil"/>
              <w:bottom w:val="single" w:sz="8" w:space="0" w:color="auto"/>
              <w:right w:val="single" w:sz="8" w:space="0" w:color="auto"/>
            </w:tcBorders>
            <w:shd w:val="clear" w:color="auto" w:fill="auto"/>
            <w:noWrap/>
            <w:vAlign w:val="center"/>
            <w:hideMark/>
          </w:tcPr>
          <w:p w14:paraId="4B4B5D4F"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271,44</w:t>
            </w:r>
          </w:p>
        </w:tc>
        <w:tc>
          <w:tcPr>
            <w:tcW w:w="306" w:type="pct"/>
            <w:tcBorders>
              <w:top w:val="nil"/>
              <w:left w:val="nil"/>
              <w:bottom w:val="single" w:sz="8" w:space="0" w:color="auto"/>
              <w:right w:val="single" w:sz="8" w:space="0" w:color="auto"/>
            </w:tcBorders>
            <w:shd w:val="clear" w:color="auto" w:fill="auto"/>
            <w:noWrap/>
            <w:vAlign w:val="center"/>
            <w:hideMark/>
          </w:tcPr>
          <w:p w14:paraId="25476CCD"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275,95</w:t>
            </w:r>
          </w:p>
        </w:tc>
        <w:tc>
          <w:tcPr>
            <w:tcW w:w="306" w:type="pct"/>
            <w:tcBorders>
              <w:top w:val="nil"/>
              <w:left w:val="nil"/>
              <w:bottom w:val="single" w:sz="8" w:space="0" w:color="auto"/>
              <w:right w:val="single" w:sz="8" w:space="0" w:color="auto"/>
            </w:tcBorders>
            <w:shd w:val="clear" w:color="auto" w:fill="auto"/>
            <w:noWrap/>
            <w:vAlign w:val="center"/>
            <w:hideMark/>
          </w:tcPr>
          <w:p w14:paraId="4025CACA"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278,85</w:t>
            </w:r>
          </w:p>
        </w:tc>
        <w:tc>
          <w:tcPr>
            <w:tcW w:w="307" w:type="pct"/>
            <w:tcBorders>
              <w:top w:val="nil"/>
              <w:left w:val="nil"/>
              <w:bottom w:val="single" w:sz="8" w:space="0" w:color="auto"/>
              <w:right w:val="single" w:sz="8" w:space="0" w:color="auto"/>
            </w:tcBorders>
            <w:shd w:val="clear" w:color="auto" w:fill="auto"/>
            <w:noWrap/>
            <w:vAlign w:val="center"/>
            <w:hideMark/>
          </w:tcPr>
          <w:p w14:paraId="04E18AD1"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283,13</w:t>
            </w:r>
          </w:p>
        </w:tc>
        <w:tc>
          <w:tcPr>
            <w:tcW w:w="306" w:type="pct"/>
            <w:tcBorders>
              <w:top w:val="nil"/>
              <w:left w:val="nil"/>
              <w:bottom w:val="single" w:sz="8" w:space="0" w:color="auto"/>
              <w:right w:val="single" w:sz="8" w:space="0" w:color="auto"/>
            </w:tcBorders>
            <w:shd w:val="clear" w:color="auto" w:fill="auto"/>
            <w:noWrap/>
            <w:vAlign w:val="center"/>
            <w:hideMark/>
          </w:tcPr>
          <w:p w14:paraId="5B9728D3"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287,48</w:t>
            </w:r>
          </w:p>
        </w:tc>
        <w:tc>
          <w:tcPr>
            <w:tcW w:w="315" w:type="pct"/>
            <w:tcBorders>
              <w:top w:val="nil"/>
              <w:left w:val="nil"/>
              <w:bottom w:val="single" w:sz="8" w:space="0" w:color="auto"/>
              <w:right w:val="single" w:sz="8" w:space="0" w:color="auto"/>
            </w:tcBorders>
            <w:shd w:val="clear" w:color="auto" w:fill="auto"/>
            <w:noWrap/>
            <w:vAlign w:val="center"/>
            <w:hideMark/>
          </w:tcPr>
          <w:p w14:paraId="510609A2"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293,18</w:t>
            </w:r>
          </w:p>
        </w:tc>
        <w:tc>
          <w:tcPr>
            <w:tcW w:w="306" w:type="pct"/>
            <w:tcBorders>
              <w:top w:val="nil"/>
              <w:left w:val="nil"/>
              <w:bottom w:val="single" w:sz="8" w:space="0" w:color="auto"/>
              <w:right w:val="single" w:sz="8" w:space="0" w:color="auto"/>
            </w:tcBorders>
            <w:shd w:val="clear" w:color="auto" w:fill="auto"/>
            <w:noWrap/>
            <w:vAlign w:val="center"/>
            <w:hideMark/>
          </w:tcPr>
          <w:p w14:paraId="6FAC63AA"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299,01</w:t>
            </w:r>
          </w:p>
        </w:tc>
        <w:tc>
          <w:tcPr>
            <w:tcW w:w="324" w:type="pct"/>
            <w:tcBorders>
              <w:top w:val="nil"/>
              <w:left w:val="nil"/>
              <w:bottom w:val="single" w:sz="8" w:space="0" w:color="auto"/>
              <w:right w:val="single" w:sz="8" w:space="0" w:color="auto"/>
            </w:tcBorders>
            <w:shd w:val="clear" w:color="auto" w:fill="auto"/>
            <w:noWrap/>
            <w:vAlign w:val="center"/>
            <w:hideMark/>
          </w:tcPr>
          <w:p w14:paraId="43786C77"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304,97</w:t>
            </w:r>
          </w:p>
        </w:tc>
      </w:tr>
      <w:tr w:rsidR="00492D3E" w:rsidRPr="004B363C" w14:paraId="64614B3B" w14:textId="77777777" w:rsidTr="00492D3E">
        <w:trPr>
          <w:trHeight w:val="20"/>
          <w:jc w:val="center"/>
        </w:trPr>
        <w:tc>
          <w:tcPr>
            <w:tcW w:w="1576" w:type="pct"/>
            <w:shd w:val="clear" w:color="000000" w:fill="EDEDED"/>
            <w:vAlign w:val="center"/>
            <w:hideMark/>
          </w:tcPr>
          <w:p w14:paraId="0AED3E48" w14:textId="77777777" w:rsidR="00DB5639" w:rsidRPr="004B363C" w:rsidRDefault="00DB5639" w:rsidP="00DB5639">
            <w:pPr>
              <w:spacing w:after="0" w:line="240" w:lineRule="auto"/>
              <w:jc w:val="left"/>
              <w:rPr>
                <w:rFonts w:eastAsia="Times New Roman"/>
                <w:b/>
                <w:bCs/>
                <w:i/>
                <w:iCs/>
                <w:color w:val="000000"/>
                <w:sz w:val="16"/>
                <w:szCs w:val="16"/>
                <w:lang w:val="en-US"/>
              </w:rPr>
            </w:pPr>
            <w:r w:rsidRPr="004B363C">
              <w:rPr>
                <w:rFonts w:eastAsia="Times New Roman"/>
                <w:b/>
                <w:bCs/>
                <w:i/>
                <w:iCs/>
                <w:color w:val="000000"/>
                <w:sz w:val="16"/>
                <w:szCs w:val="16"/>
                <w:lang w:val="en-US"/>
              </w:rPr>
              <w:t>Diferența de acoperit_populație mediul urban</w:t>
            </w:r>
          </w:p>
        </w:tc>
        <w:tc>
          <w:tcPr>
            <w:tcW w:w="335" w:type="pct"/>
            <w:vMerge/>
            <w:vAlign w:val="center"/>
            <w:hideMark/>
          </w:tcPr>
          <w:p w14:paraId="4A7B176A" w14:textId="77777777" w:rsidR="00DB5639" w:rsidRPr="004B363C" w:rsidRDefault="00DB5639" w:rsidP="00DB5639">
            <w:pPr>
              <w:spacing w:after="0" w:line="240" w:lineRule="auto"/>
              <w:jc w:val="left"/>
              <w:rPr>
                <w:rFonts w:eastAsia="Times New Roman"/>
                <w:color w:val="000000"/>
                <w:sz w:val="16"/>
                <w:szCs w:val="16"/>
                <w:lang w:val="en-US"/>
              </w:rPr>
            </w:pPr>
          </w:p>
        </w:tc>
        <w:tc>
          <w:tcPr>
            <w:tcW w:w="306" w:type="pct"/>
            <w:tcBorders>
              <w:top w:val="nil"/>
              <w:left w:val="nil"/>
              <w:bottom w:val="single" w:sz="8" w:space="0" w:color="auto"/>
              <w:right w:val="single" w:sz="8" w:space="0" w:color="auto"/>
            </w:tcBorders>
            <w:shd w:val="clear" w:color="000000" w:fill="FFFF00"/>
            <w:noWrap/>
            <w:vAlign w:val="center"/>
            <w:hideMark/>
          </w:tcPr>
          <w:p w14:paraId="6F3E0D61"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-25,27</w:t>
            </w:r>
          </w:p>
        </w:tc>
        <w:tc>
          <w:tcPr>
            <w:tcW w:w="306" w:type="pct"/>
            <w:tcBorders>
              <w:top w:val="nil"/>
              <w:left w:val="nil"/>
              <w:bottom w:val="single" w:sz="8" w:space="0" w:color="auto"/>
              <w:right w:val="single" w:sz="8" w:space="0" w:color="auto"/>
            </w:tcBorders>
            <w:shd w:val="clear" w:color="000000" w:fill="FFFF00"/>
            <w:noWrap/>
            <w:vAlign w:val="center"/>
            <w:hideMark/>
          </w:tcPr>
          <w:p w14:paraId="3A943434"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-34,27</w:t>
            </w:r>
          </w:p>
        </w:tc>
        <w:tc>
          <w:tcPr>
            <w:tcW w:w="306" w:type="pct"/>
            <w:tcBorders>
              <w:top w:val="nil"/>
              <w:left w:val="nil"/>
              <w:bottom w:val="single" w:sz="8" w:space="0" w:color="auto"/>
              <w:right w:val="single" w:sz="8" w:space="0" w:color="auto"/>
            </w:tcBorders>
            <w:shd w:val="clear" w:color="000000" w:fill="FFFF00"/>
            <w:noWrap/>
            <w:vAlign w:val="center"/>
            <w:hideMark/>
          </w:tcPr>
          <w:p w14:paraId="62A3935E"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-44,51</w:t>
            </w:r>
          </w:p>
        </w:tc>
        <w:tc>
          <w:tcPr>
            <w:tcW w:w="306" w:type="pct"/>
            <w:tcBorders>
              <w:top w:val="nil"/>
              <w:left w:val="nil"/>
              <w:bottom w:val="single" w:sz="8" w:space="0" w:color="auto"/>
              <w:right w:val="single" w:sz="8" w:space="0" w:color="auto"/>
            </w:tcBorders>
            <w:shd w:val="clear" w:color="000000" w:fill="FFFF00"/>
            <w:noWrap/>
            <w:vAlign w:val="center"/>
            <w:hideMark/>
          </w:tcPr>
          <w:p w14:paraId="38596D3E"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-55,45</w:t>
            </w:r>
          </w:p>
        </w:tc>
        <w:tc>
          <w:tcPr>
            <w:tcW w:w="306" w:type="pct"/>
            <w:tcBorders>
              <w:top w:val="nil"/>
              <w:left w:val="nil"/>
              <w:bottom w:val="single" w:sz="8" w:space="0" w:color="auto"/>
              <w:right w:val="single" w:sz="8" w:space="0" w:color="auto"/>
            </w:tcBorders>
            <w:shd w:val="clear" w:color="000000" w:fill="FFFF00"/>
            <w:noWrap/>
            <w:vAlign w:val="center"/>
            <w:hideMark/>
          </w:tcPr>
          <w:p w14:paraId="59C0B32C"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-68,77</w:t>
            </w:r>
          </w:p>
        </w:tc>
        <w:tc>
          <w:tcPr>
            <w:tcW w:w="307" w:type="pct"/>
            <w:tcBorders>
              <w:top w:val="nil"/>
              <w:left w:val="nil"/>
              <w:bottom w:val="single" w:sz="8" w:space="0" w:color="auto"/>
              <w:right w:val="single" w:sz="8" w:space="0" w:color="auto"/>
            </w:tcBorders>
            <w:shd w:val="clear" w:color="000000" w:fill="FFFF00"/>
            <w:noWrap/>
            <w:vAlign w:val="center"/>
            <w:hideMark/>
          </w:tcPr>
          <w:p w14:paraId="50A67C0B"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-81,58</w:t>
            </w:r>
          </w:p>
        </w:tc>
        <w:tc>
          <w:tcPr>
            <w:tcW w:w="306" w:type="pct"/>
            <w:tcBorders>
              <w:top w:val="nil"/>
              <w:left w:val="nil"/>
              <w:bottom w:val="single" w:sz="8" w:space="0" w:color="auto"/>
              <w:right w:val="single" w:sz="8" w:space="0" w:color="auto"/>
            </w:tcBorders>
            <w:shd w:val="clear" w:color="000000" w:fill="FFFF00"/>
            <w:noWrap/>
            <w:vAlign w:val="center"/>
            <w:hideMark/>
          </w:tcPr>
          <w:p w14:paraId="1DF1A2C4"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-95,20</w:t>
            </w:r>
          </w:p>
        </w:tc>
        <w:tc>
          <w:tcPr>
            <w:tcW w:w="315" w:type="pct"/>
            <w:tcBorders>
              <w:top w:val="nil"/>
              <w:left w:val="nil"/>
              <w:bottom w:val="single" w:sz="8" w:space="0" w:color="auto"/>
              <w:right w:val="single" w:sz="8" w:space="0" w:color="auto"/>
            </w:tcBorders>
            <w:shd w:val="clear" w:color="000000" w:fill="FFFF00"/>
            <w:noWrap/>
            <w:vAlign w:val="center"/>
            <w:hideMark/>
          </w:tcPr>
          <w:p w14:paraId="59FDFAD7"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-108,14</w:t>
            </w:r>
          </w:p>
        </w:tc>
        <w:tc>
          <w:tcPr>
            <w:tcW w:w="306" w:type="pct"/>
            <w:tcBorders>
              <w:top w:val="nil"/>
              <w:left w:val="nil"/>
              <w:bottom w:val="single" w:sz="8" w:space="0" w:color="auto"/>
              <w:right w:val="single" w:sz="8" w:space="0" w:color="auto"/>
            </w:tcBorders>
            <w:shd w:val="clear" w:color="000000" w:fill="FFFF00"/>
            <w:noWrap/>
            <w:vAlign w:val="center"/>
            <w:hideMark/>
          </w:tcPr>
          <w:p w14:paraId="7F8CE870"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-122,03</w:t>
            </w:r>
          </w:p>
        </w:tc>
        <w:tc>
          <w:tcPr>
            <w:tcW w:w="324" w:type="pct"/>
            <w:tcBorders>
              <w:top w:val="nil"/>
              <w:left w:val="nil"/>
              <w:bottom w:val="single" w:sz="8" w:space="0" w:color="auto"/>
              <w:right w:val="single" w:sz="8" w:space="0" w:color="auto"/>
            </w:tcBorders>
            <w:shd w:val="clear" w:color="000000" w:fill="FFFF00"/>
            <w:noWrap/>
            <w:vAlign w:val="center"/>
            <w:hideMark/>
          </w:tcPr>
          <w:p w14:paraId="5BBE04D3"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-136,67</w:t>
            </w:r>
          </w:p>
        </w:tc>
      </w:tr>
      <w:tr w:rsidR="00492D3E" w:rsidRPr="004B363C" w14:paraId="435F2878" w14:textId="77777777" w:rsidTr="00492D3E">
        <w:trPr>
          <w:trHeight w:val="20"/>
          <w:jc w:val="center"/>
        </w:trPr>
        <w:tc>
          <w:tcPr>
            <w:tcW w:w="1576" w:type="pct"/>
            <w:shd w:val="clear" w:color="000000" w:fill="EDEDED"/>
            <w:vAlign w:val="center"/>
            <w:hideMark/>
          </w:tcPr>
          <w:p w14:paraId="03901331" w14:textId="77777777" w:rsidR="00DB5639" w:rsidRPr="004B363C" w:rsidRDefault="00DB5639" w:rsidP="00DB5639">
            <w:pPr>
              <w:spacing w:after="0" w:line="240" w:lineRule="auto"/>
              <w:jc w:val="left"/>
              <w:rPr>
                <w:rFonts w:eastAsia="Times New Roman"/>
                <w:b/>
                <w:bCs/>
                <w:i/>
                <w:iCs/>
                <w:color w:val="000000"/>
                <w:sz w:val="16"/>
                <w:szCs w:val="16"/>
                <w:lang w:val="en-US"/>
              </w:rPr>
            </w:pPr>
            <w:r w:rsidRPr="004B363C">
              <w:rPr>
                <w:rFonts w:eastAsia="Times New Roman"/>
                <w:b/>
                <w:bCs/>
                <w:i/>
                <w:iCs/>
                <w:color w:val="000000"/>
                <w:sz w:val="16"/>
                <w:szCs w:val="16"/>
                <w:lang w:val="en-US"/>
              </w:rPr>
              <w:t>Diferența de acoperit_populație mediul rural</w:t>
            </w:r>
          </w:p>
        </w:tc>
        <w:tc>
          <w:tcPr>
            <w:tcW w:w="335" w:type="pct"/>
            <w:vMerge/>
            <w:vAlign w:val="center"/>
            <w:hideMark/>
          </w:tcPr>
          <w:p w14:paraId="493D02D6" w14:textId="77777777" w:rsidR="00DB5639" w:rsidRPr="004B363C" w:rsidRDefault="00DB5639" w:rsidP="00DB5639">
            <w:pPr>
              <w:spacing w:after="0" w:line="240" w:lineRule="auto"/>
              <w:jc w:val="left"/>
              <w:rPr>
                <w:rFonts w:eastAsia="Times New Roman"/>
                <w:color w:val="000000"/>
                <w:sz w:val="16"/>
                <w:szCs w:val="16"/>
                <w:lang w:val="en-US"/>
              </w:rPr>
            </w:pPr>
          </w:p>
        </w:tc>
        <w:tc>
          <w:tcPr>
            <w:tcW w:w="306" w:type="pct"/>
            <w:tcBorders>
              <w:top w:val="nil"/>
              <w:left w:val="nil"/>
              <w:bottom w:val="single" w:sz="8" w:space="0" w:color="auto"/>
              <w:right w:val="single" w:sz="8" w:space="0" w:color="auto"/>
            </w:tcBorders>
            <w:shd w:val="clear" w:color="000000" w:fill="8EA9DB"/>
            <w:noWrap/>
            <w:vAlign w:val="center"/>
            <w:hideMark/>
          </w:tcPr>
          <w:p w14:paraId="44A2A2E2"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-50,51</w:t>
            </w:r>
          </w:p>
        </w:tc>
        <w:tc>
          <w:tcPr>
            <w:tcW w:w="306" w:type="pct"/>
            <w:tcBorders>
              <w:top w:val="nil"/>
              <w:left w:val="nil"/>
              <w:bottom w:val="single" w:sz="8" w:space="0" w:color="auto"/>
              <w:right w:val="single" w:sz="8" w:space="0" w:color="auto"/>
            </w:tcBorders>
            <w:shd w:val="clear" w:color="000000" w:fill="8EA9DB"/>
            <w:noWrap/>
            <w:vAlign w:val="center"/>
            <w:hideMark/>
          </w:tcPr>
          <w:p w14:paraId="2E4F9B75"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-60,76</w:t>
            </w:r>
          </w:p>
        </w:tc>
        <w:tc>
          <w:tcPr>
            <w:tcW w:w="306" w:type="pct"/>
            <w:tcBorders>
              <w:top w:val="nil"/>
              <w:left w:val="nil"/>
              <w:bottom w:val="single" w:sz="8" w:space="0" w:color="auto"/>
              <w:right w:val="single" w:sz="8" w:space="0" w:color="auto"/>
            </w:tcBorders>
            <w:shd w:val="clear" w:color="000000" w:fill="8EA9DB"/>
            <w:noWrap/>
            <w:vAlign w:val="center"/>
            <w:hideMark/>
          </w:tcPr>
          <w:p w14:paraId="3F0BABCC"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-72,27</w:t>
            </w:r>
          </w:p>
        </w:tc>
        <w:tc>
          <w:tcPr>
            <w:tcW w:w="306" w:type="pct"/>
            <w:tcBorders>
              <w:top w:val="nil"/>
              <w:left w:val="nil"/>
              <w:bottom w:val="single" w:sz="8" w:space="0" w:color="auto"/>
              <w:right w:val="single" w:sz="8" w:space="0" w:color="auto"/>
            </w:tcBorders>
            <w:shd w:val="clear" w:color="000000" w:fill="8EA9DB"/>
            <w:noWrap/>
            <w:vAlign w:val="center"/>
            <w:hideMark/>
          </w:tcPr>
          <w:p w14:paraId="3DCA9836"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-84,69</w:t>
            </w:r>
          </w:p>
        </w:tc>
        <w:tc>
          <w:tcPr>
            <w:tcW w:w="306" w:type="pct"/>
            <w:tcBorders>
              <w:top w:val="nil"/>
              <w:left w:val="nil"/>
              <w:bottom w:val="single" w:sz="8" w:space="0" w:color="auto"/>
              <w:right w:val="single" w:sz="8" w:space="0" w:color="auto"/>
            </w:tcBorders>
            <w:shd w:val="clear" w:color="000000" w:fill="8EA9DB"/>
            <w:noWrap/>
            <w:vAlign w:val="center"/>
            <w:hideMark/>
          </w:tcPr>
          <w:p w14:paraId="203E2710"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-99,49</w:t>
            </w:r>
          </w:p>
        </w:tc>
        <w:tc>
          <w:tcPr>
            <w:tcW w:w="307" w:type="pct"/>
            <w:tcBorders>
              <w:top w:val="nil"/>
              <w:left w:val="nil"/>
              <w:bottom w:val="single" w:sz="8" w:space="0" w:color="auto"/>
              <w:right w:val="single" w:sz="8" w:space="0" w:color="auto"/>
            </w:tcBorders>
            <w:shd w:val="clear" w:color="000000" w:fill="8EA9DB"/>
            <w:noWrap/>
            <w:vAlign w:val="center"/>
            <w:hideMark/>
          </w:tcPr>
          <w:p w14:paraId="0B6D4351"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-113,86</w:t>
            </w:r>
          </w:p>
        </w:tc>
        <w:tc>
          <w:tcPr>
            <w:tcW w:w="306" w:type="pct"/>
            <w:tcBorders>
              <w:top w:val="nil"/>
              <w:left w:val="nil"/>
              <w:bottom w:val="single" w:sz="8" w:space="0" w:color="auto"/>
              <w:right w:val="single" w:sz="8" w:space="0" w:color="auto"/>
            </w:tcBorders>
            <w:shd w:val="clear" w:color="000000" w:fill="8EA9DB"/>
            <w:noWrap/>
            <w:vAlign w:val="center"/>
            <w:hideMark/>
          </w:tcPr>
          <w:p w14:paraId="79BC3E3C"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-128,94</w:t>
            </w:r>
          </w:p>
        </w:tc>
        <w:tc>
          <w:tcPr>
            <w:tcW w:w="315" w:type="pct"/>
            <w:tcBorders>
              <w:top w:val="nil"/>
              <w:left w:val="nil"/>
              <w:bottom w:val="single" w:sz="8" w:space="0" w:color="auto"/>
              <w:right w:val="single" w:sz="8" w:space="0" w:color="auto"/>
            </w:tcBorders>
            <w:shd w:val="clear" w:color="000000" w:fill="8EA9DB"/>
            <w:noWrap/>
            <w:vAlign w:val="center"/>
            <w:hideMark/>
          </w:tcPr>
          <w:p w14:paraId="45AC6C66"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-143,63</w:t>
            </w:r>
          </w:p>
        </w:tc>
        <w:tc>
          <w:tcPr>
            <w:tcW w:w="306" w:type="pct"/>
            <w:tcBorders>
              <w:top w:val="nil"/>
              <w:left w:val="nil"/>
              <w:bottom w:val="single" w:sz="8" w:space="0" w:color="auto"/>
              <w:right w:val="single" w:sz="8" w:space="0" w:color="auto"/>
            </w:tcBorders>
            <w:shd w:val="clear" w:color="000000" w:fill="8EA9DB"/>
            <w:noWrap/>
            <w:vAlign w:val="center"/>
            <w:hideMark/>
          </w:tcPr>
          <w:p w14:paraId="02C74E6A"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-159,15</w:t>
            </w:r>
          </w:p>
        </w:tc>
        <w:tc>
          <w:tcPr>
            <w:tcW w:w="324" w:type="pct"/>
            <w:tcBorders>
              <w:top w:val="nil"/>
              <w:left w:val="nil"/>
              <w:bottom w:val="single" w:sz="8" w:space="0" w:color="auto"/>
              <w:right w:val="single" w:sz="8" w:space="0" w:color="auto"/>
            </w:tcBorders>
            <w:shd w:val="clear" w:color="000000" w:fill="8EA9DB"/>
            <w:noWrap/>
            <w:vAlign w:val="center"/>
            <w:hideMark/>
          </w:tcPr>
          <w:p w14:paraId="3317E551" w14:textId="77777777" w:rsidR="00DB5639" w:rsidRPr="004B363C" w:rsidRDefault="00DB5639" w:rsidP="00DB5639">
            <w:pPr>
              <w:spacing w:after="0" w:line="240" w:lineRule="auto"/>
              <w:jc w:val="right"/>
              <w:rPr>
                <w:rFonts w:eastAsia="Times New Roman"/>
                <w:b/>
                <w:bCs/>
                <w:color w:val="000000"/>
                <w:sz w:val="16"/>
                <w:szCs w:val="16"/>
                <w:lang w:val="en-US"/>
              </w:rPr>
            </w:pPr>
            <w:r>
              <w:rPr>
                <w:b/>
                <w:bCs/>
                <w:color w:val="000000"/>
                <w:sz w:val="16"/>
                <w:szCs w:val="16"/>
              </w:rPr>
              <w:t>-175,50</w:t>
            </w:r>
          </w:p>
        </w:tc>
      </w:tr>
      <w:tr w:rsidR="00492D3E" w:rsidRPr="004B363C" w14:paraId="1EB29EE6" w14:textId="77777777" w:rsidTr="00492D3E">
        <w:trPr>
          <w:trHeight w:val="20"/>
          <w:jc w:val="center"/>
        </w:trPr>
        <w:tc>
          <w:tcPr>
            <w:tcW w:w="1576" w:type="pct"/>
            <w:shd w:val="clear" w:color="000000" w:fill="EDEDED"/>
            <w:vAlign w:val="center"/>
            <w:hideMark/>
          </w:tcPr>
          <w:p w14:paraId="34A04DC6" w14:textId="77777777" w:rsidR="00DB5639" w:rsidRPr="004B363C" w:rsidRDefault="00DB5639" w:rsidP="00DB5639">
            <w:pPr>
              <w:spacing w:after="0" w:line="240" w:lineRule="auto"/>
              <w:jc w:val="left"/>
              <w:rPr>
                <w:rFonts w:eastAsia="Times New Roman"/>
                <w:b/>
                <w:bCs/>
                <w:i/>
                <w:iCs/>
                <w:color w:val="000000"/>
                <w:sz w:val="16"/>
                <w:szCs w:val="16"/>
                <w:lang w:val="en-US"/>
              </w:rPr>
            </w:pPr>
            <w:r w:rsidRPr="004B363C">
              <w:rPr>
                <w:rFonts w:eastAsia="Times New Roman"/>
                <w:b/>
                <w:bCs/>
                <w:i/>
                <w:iCs/>
                <w:color w:val="000000"/>
                <w:sz w:val="16"/>
                <w:szCs w:val="16"/>
                <w:lang w:val="en-US"/>
              </w:rPr>
              <w:t>Procentul în care tariful maxim suportabil acoperă costul mediu unitar pe județ_populație mediul urban</w:t>
            </w:r>
          </w:p>
        </w:tc>
        <w:tc>
          <w:tcPr>
            <w:tcW w:w="335" w:type="pct"/>
            <w:shd w:val="clear" w:color="auto" w:fill="auto"/>
            <w:noWrap/>
            <w:vAlign w:val="bottom"/>
            <w:hideMark/>
          </w:tcPr>
          <w:p w14:paraId="04D47807" w14:textId="77777777" w:rsidR="00DB5639" w:rsidRPr="004B363C" w:rsidRDefault="00DB5639" w:rsidP="00DB5639">
            <w:pPr>
              <w:spacing w:after="0" w:line="240" w:lineRule="auto"/>
              <w:jc w:val="center"/>
              <w:rPr>
                <w:rFonts w:eastAsia="Times New Roman"/>
                <w:color w:val="000000"/>
                <w:sz w:val="16"/>
                <w:szCs w:val="16"/>
                <w:lang w:val="en-US"/>
              </w:rPr>
            </w:pPr>
            <w:r w:rsidRPr="004B363C">
              <w:rPr>
                <w:rFonts w:eastAsia="Times New Roman"/>
                <w:color w:val="000000"/>
                <w:sz w:val="16"/>
                <w:szCs w:val="16"/>
                <w:lang w:val="en-US"/>
              </w:rPr>
              <w:t>%</w:t>
            </w:r>
          </w:p>
        </w:tc>
        <w:tc>
          <w:tcPr>
            <w:tcW w:w="306" w:type="pct"/>
            <w:tcBorders>
              <w:top w:val="nil"/>
              <w:left w:val="nil"/>
              <w:bottom w:val="single" w:sz="8" w:space="0" w:color="auto"/>
              <w:right w:val="single" w:sz="8" w:space="0" w:color="auto"/>
            </w:tcBorders>
            <w:shd w:val="clear" w:color="auto" w:fill="auto"/>
            <w:noWrap/>
            <w:vAlign w:val="center"/>
            <w:hideMark/>
          </w:tcPr>
          <w:p w14:paraId="660D68E0"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109,65%</w:t>
            </w:r>
          </w:p>
        </w:tc>
        <w:tc>
          <w:tcPr>
            <w:tcW w:w="306" w:type="pct"/>
            <w:tcBorders>
              <w:top w:val="nil"/>
              <w:left w:val="nil"/>
              <w:bottom w:val="single" w:sz="8" w:space="0" w:color="auto"/>
              <w:right w:val="single" w:sz="8" w:space="0" w:color="auto"/>
            </w:tcBorders>
            <w:shd w:val="clear" w:color="auto" w:fill="auto"/>
            <w:noWrap/>
            <w:vAlign w:val="center"/>
            <w:hideMark/>
          </w:tcPr>
          <w:p w14:paraId="2B7D4C64"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112,84%</w:t>
            </w:r>
          </w:p>
        </w:tc>
        <w:tc>
          <w:tcPr>
            <w:tcW w:w="306" w:type="pct"/>
            <w:tcBorders>
              <w:top w:val="nil"/>
              <w:left w:val="nil"/>
              <w:bottom w:val="single" w:sz="8" w:space="0" w:color="auto"/>
              <w:right w:val="single" w:sz="8" w:space="0" w:color="auto"/>
            </w:tcBorders>
            <w:shd w:val="clear" w:color="auto" w:fill="auto"/>
            <w:noWrap/>
            <w:vAlign w:val="center"/>
            <w:hideMark/>
          </w:tcPr>
          <w:p w14:paraId="00E86B34"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116,40%</w:t>
            </w:r>
          </w:p>
        </w:tc>
        <w:tc>
          <w:tcPr>
            <w:tcW w:w="306" w:type="pct"/>
            <w:tcBorders>
              <w:top w:val="nil"/>
              <w:left w:val="nil"/>
              <w:bottom w:val="single" w:sz="8" w:space="0" w:color="auto"/>
              <w:right w:val="single" w:sz="8" w:space="0" w:color="auto"/>
            </w:tcBorders>
            <w:shd w:val="clear" w:color="auto" w:fill="auto"/>
            <w:noWrap/>
            <w:vAlign w:val="center"/>
            <w:hideMark/>
          </w:tcPr>
          <w:p w14:paraId="6F655951"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120,10%</w:t>
            </w:r>
          </w:p>
        </w:tc>
        <w:tc>
          <w:tcPr>
            <w:tcW w:w="306" w:type="pct"/>
            <w:tcBorders>
              <w:top w:val="nil"/>
              <w:left w:val="nil"/>
              <w:bottom w:val="single" w:sz="8" w:space="0" w:color="auto"/>
              <w:right w:val="single" w:sz="8" w:space="0" w:color="auto"/>
            </w:tcBorders>
            <w:shd w:val="clear" w:color="auto" w:fill="auto"/>
            <w:noWrap/>
            <w:vAlign w:val="center"/>
            <w:hideMark/>
          </w:tcPr>
          <w:p w14:paraId="1E2077CF"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124,66%</w:t>
            </w:r>
          </w:p>
        </w:tc>
        <w:tc>
          <w:tcPr>
            <w:tcW w:w="307" w:type="pct"/>
            <w:tcBorders>
              <w:top w:val="nil"/>
              <w:left w:val="nil"/>
              <w:bottom w:val="single" w:sz="8" w:space="0" w:color="auto"/>
              <w:right w:val="single" w:sz="8" w:space="0" w:color="auto"/>
            </w:tcBorders>
            <w:shd w:val="clear" w:color="auto" w:fill="auto"/>
            <w:noWrap/>
            <w:vAlign w:val="center"/>
            <w:hideMark/>
          </w:tcPr>
          <w:p w14:paraId="5EA0F71F"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128,81%</w:t>
            </w:r>
          </w:p>
        </w:tc>
        <w:tc>
          <w:tcPr>
            <w:tcW w:w="306" w:type="pct"/>
            <w:tcBorders>
              <w:top w:val="nil"/>
              <w:left w:val="nil"/>
              <w:bottom w:val="single" w:sz="8" w:space="0" w:color="auto"/>
              <w:right w:val="single" w:sz="8" w:space="0" w:color="auto"/>
            </w:tcBorders>
            <w:shd w:val="clear" w:color="auto" w:fill="auto"/>
            <w:noWrap/>
            <w:vAlign w:val="center"/>
            <w:hideMark/>
          </w:tcPr>
          <w:p w14:paraId="60353F92"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133,12%</w:t>
            </w:r>
          </w:p>
        </w:tc>
        <w:tc>
          <w:tcPr>
            <w:tcW w:w="315" w:type="pct"/>
            <w:tcBorders>
              <w:top w:val="nil"/>
              <w:left w:val="nil"/>
              <w:bottom w:val="single" w:sz="8" w:space="0" w:color="auto"/>
              <w:right w:val="single" w:sz="8" w:space="0" w:color="auto"/>
            </w:tcBorders>
            <w:shd w:val="clear" w:color="auto" w:fill="auto"/>
            <w:noWrap/>
            <w:vAlign w:val="center"/>
            <w:hideMark/>
          </w:tcPr>
          <w:p w14:paraId="75D49FAC"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136,88%</w:t>
            </w:r>
          </w:p>
        </w:tc>
        <w:tc>
          <w:tcPr>
            <w:tcW w:w="306" w:type="pct"/>
            <w:tcBorders>
              <w:top w:val="nil"/>
              <w:left w:val="nil"/>
              <w:bottom w:val="single" w:sz="8" w:space="0" w:color="auto"/>
              <w:right w:val="single" w:sz="8" w:space="0" w:color="auto"/>
            </w:tcBorders>
            <w:shd w:val="clear" w:color="auto" w:fill="auto"/>
            <w:noWrap/>
            <w:vAlign w:val="center"/>
            <w:hideMark/>
          </w:tcPr>
          <w:p w14:paraId="78FE8F4E"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140,81%</w:t>
            </w:r>
          </w:p>
        </w:tc>
        <w:tc>
          <w:tcPr>
            <w:tcW w:w="324" w:type="pct"/>
            <w:tcBorders>
              <w:top w:val="nil"/>
              <w:left w:val="nil"/>
              <w:bottom w:val="single" w:sz="8" w:space="0" w:color="auto"/>
              <w:right w:val="single" w:sz="8" w:space="0" w:color="auto"/>
            </w:tcBorders>
            <w:shd w:val="clear" w:color="auto" w:fill="auto"/>
            <w:noWrap/>
            <w:vAlign w:val="center"/>
            <w:hideMark/>
          </w:tcPr>
          <w:p w14:paraId="58CC8D0F"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144,81%</w:t>
            </w:r>
          </w:p>
        </w:tc>
      </w:tr>
      <w:tr w:rsidR="00492D3E" w:rsidRPr="004B363C" w14:paraId="7204E6C0" w14:textId="77777777" w:rsidTr="00492D3E">
        <w:trPr>
          <w:trHeight w:val="20"/>
          <w:jc w:val="center"/>
        </w:trPr>
        <w:tc>
          <w:tcPr>
            <w:tcW w:w="1576" w:type="pct"/>
            <w:shd w:val="clear" w:color="000000" w:fill="EDEDED"/>
            <w:vAlign w:val="center"/>
            <w:hideMark/>
          </w:tcPr>
          <w:p w14:paraId="4586AA5B" w14:textId="77777777" w:rsidR="00DB5639" w:rsidRPr="004B363C" w:rsidRDefault="00DB5639" w:rsidP="00DB5639">
            <w:pPr>
              <w:spacing w:after="0" w:line="240" w:lineRule="auto"/>
              <w:jc w:val="left"/>
              <w:rPr>
                <w:rFonts w:eastAsia="Times New Roman"/>
                <w:b/>
                <w:bCs/>
                <w:i/>
                <w:iCs/>
                <w:color w:val="000000"/>
                <w:sz w:val="16"/>
                <w:szCs w:val="16"/>
                <w:lang w:val="en-US"/>
              </w:rPr>
            </w:pPr>
            <w:r w:rsidRPr="004B363C">
              <w:rPr>
                <w:rFonts w:eastAsia="Times New Roman"/>
                <w:b/>
                <w:bCs/>
                <w:i/>
                <w:iCs/>
                <w:color w:val="000000"/>
                <w:sz w:val="16"/>
                <w:szCs w:val="16"/>
                <w:lang w:val="en-US"/>
              </w:rPr>
              <w:t>Procentul în care tariful maxim suportabil acoperă costul mediu unitar pe județ_populație mediul urban</w:t>
            </w:r>
          </w:p>
        </w:tc>
        <w:tc>
          <w:tcPr>
            <w:tcW w:w="335" w:type="pct"/>
            <w:shd w:val="clear" w:color="auto" w:fill="auto"/>
            <w:noWrap/>
            <w:vAlign w:val="bottom"/>
            <w:hideMark/>
          </w:tcPr>
          <w:p w14:paraId="5A4245DD" w14:textId="77777777" w:rsidR="00DB5639" w:rsidRPr="004B363C" w:rsidRDefault="00DB5639" w:rsidP="00DB5639">
            <w:pPr>
              <w:spacing w:after="0" w:line="240" w:lineRule="auto"/>
              <w:jc w:val="center"/>
              <w:rPr>
                <w:rFonts w:eastAsia="Times New Roman"/>
                <w:color w:val="000000"/>
                <w:sz w:val="16"/>
                <w:szCs w:val="16"/>
                <w:lang w:val="en-US"/>
              </w:rPr>
            </w:pPr>
            <w:r w:rsidRPr="004B363C">
              <w:rPr>
                <w:rFonts w:eastAsia="Times New Roman"/>
                <w:color w:val="000000"/>
                <w:sz w:val="16"/>
                <w:szCs w:val="16"/>
                <w:lang w:val="en-US"/>
              </w:rPr>
              <w:t>%</w:t>
            </w:r>
          </w:p>
        </w:tc>
        <w:tc>
          <w:tcPr>
            <w:tcW w:w="306" w:type="pct"/>
            <w:tcBorders>
              <w:top w:val="nil"/>
              <w:left w:val="nil"/>
              <w:bottom w:val="single" w:sz="8" w:space="0" w:color="auto"/>
              <w:right w:val="single" w:sz="8" w:space="0" w:color="auto"/>
            </w:tcBorders>
            <w:shd w:val="clear" w:color="auto" w:fill="auto"/>
            <w:noWrap/>
            <w:vAlign w:val="center"/>
            <w:hideMark/>
          </w:tcPr>
          <w:p w14:paraId="3B7F2333"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119,29%</w:t>
            </w:r>
          </w:p>
        </w:tc>
        <w:tc>
          <w:tcPr>
            <w:tcW w:w="306" w:type="pct"/>
            <w:tcBorders>
              <w:top w:val="nil"/>
              <w:left w:val="nil"/>
              <w:bottom w:val="single" w:sz="8" w:space="0" w:color="auto"/>
              <w:right w:val="single" w:sz="8" w:space="0" w:color="auto"/>
            </w:tcBorders>
            <w:shd w:val="clear" w:color="auto" w:fill="auto"/>
            <w:noWrap/>
            <w:vAlign w:val="center"/>
            <w:hideMark/>
          </w:tcPr>
          <w:p w14:paraId="1776354B"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122,76%</w:t>
            </w:r>
          </w:p>
        </w:tc>
        <w:tc>
          <w:tcPr>
            <w:tcW w:w="306" w:type="pct"/>
            <w:tcBorders>
              <w:top w:val="nil"/>
              <w:left w:val="nil"/>
              <w:bottom w:val="single" w:sz="8" w:space="0" w:color="auto"/>
              <w:right w:val="single" w:sz="8" w:space="0" w:color="auto"/>
            </w:tcBorders>
            <w:shd w:val="clear" w:color="auto" w:fill="auto"/>
            <w:noWrap/>
            <w:vAlign w:val="center"/>
            <w:hideMark/>
          </w:tcPr>
          <w:p w14:paraId="2CE748F3"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126,63%</w:t>
            </w:r>
          </w:p>
        </w:tc>
        <w:tc>
          <w:tcPr>
            <w:tcW w:w="306" w:type="pct"/>
            <w:tcBorders>
              <w:top w:val="nil"/>
              <w:left w:val="nil"/>
              <w:bottom w:val="single" w:sz="8" w:space="0" w:color="auto"/>
              <w:right w:val="single" w:sz="8" w:space="0" w:color="auto"/>
            </w:tcBorders>
            <w:shd w:val="clear" w:color="auto" w:fill="auto"/>
            <w:noWrap/>
            <w:vAlign w:val="center"/>
            <w:hideMark/>
          </w:tcPr>
          <w:p w14:paraId="3FE66FCA"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130,69%</w:t>
            </w:r>
          </w:p>
        </w:tc>
        <w:tc>
          <w:tcPr>
            <w:tcW w:w="306" w:type="pct"/>
            <w:tcBorders>
              <w:top w:val="nil"/>
              <w:left w:val="nil"/>
              <w:bottom w:val="single" w:sz="8" w:space="0" w:color="auto"/>
              <w:right w:val="single" w:sz="8" w:space="0" w:color="auto"/>
            </w:tcBorders>
            <w:shd w:val="clear" w:color="auto" w:fill="auto"/>
            <w:noWrap/>
            <w:vAlign w:val="center"/>
            <w:hideMark/>
          </w:tcPr>
          <w:p w14:paraId="065B663D"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135,68%</w:t>
            </w:r>
          </w:p>
        </w:tc>
        <w:tc>
          <w:tcPr>
            <w:tcW w:w="307" w:type="pct"/>
            <w:tcBorders>
              <w:top w:val="nil"/>
              <w:left w:val="nil"/>
              <w:bottom w:val="single" w:sz="8" w:space="0" w:color="auto"/>
              <w:right w:val="single" w:sz="8" w:space="0" w:color="auto"/>
            </w:tcBorders>
            <w:shd w:val="clear" w:color="auto" w:fill="auto"/>
            <w:noWrap/>
            <w:vAlign w:val="center"/>
            <w:hideMark/>
          </w:tcPr>
          <w:p w14:paraId="7B6DDB11"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140,22%</w:t>
            </w:r>
          </w:p>
        </w:tc>
        <w:tc>
          <w:tcPr>
            <w:tcW w:w="306" w:type="pct"/>
            <w:tcBorders>
              <w:top w:val="nil"/>
              <w:left w:val="nil"/>
              <w:bottom w:val="single" w:sz="8" w:space="0" w:color="auto"/>
              <w:right w:val="single" w:sz="8" w:space="0" w:color="auto"/>
            </w:tcBorders>
            <w:shd w:val="clear" w:color="auto" w:fill="auto"/>
            <w:noWrap/>
            <w:vAlign w:val="center"/>
            <w:hideMark/>
          </w:tcPr>
          <w:p w14:paraId="407A221F"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144,85%</w:t>
            </w:r>
          </w:p>
        </w:tc>
        <w:tc>
          <w:tcPr>
            <w:tcW w:w="315" w:type="pct"/>
            <w:tcBorders>
              <w:top w:val="nil"/>
              <w:left w:val="nil"/>
              <w:bottom w:val="single" w:sz="8" w:space="0" w:color="auto"/>
              <w:right w:val="single" w:sz="8" w:space="0" w:color="auto"/>
            </w:tcBorders>
            <w:shd w:val="clear" w:color="auto" w:fill="auto"/>
            <w:noWrap/>
            <w:vAlign w:val="center"/>
            <w:hideMark/>
          </w:tcPr>
          <w:p w14:paraId="287BDE59"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148,99%</w:t>
            </w:r>
          </w:p>
        </w:tc>
        <w:tc>
          <w:tcPr>
            <w:tcW w:w="306" w:type="pct"/>
            <w:tcBorders>
              <w:top w:val="nil"/>
              <w:left w:val="nil"/>
              <w:bottom w:val="single" w:sz="8" w:space="0" w:color="auto"/>
              <w:right w:val="single" w:sz="8" w:space="0" w:color="auto"/>
            </w:tcBorders>
            <w:shd w:val="clear" w:color="auto" w:fill="auto"/>
            <w:noWrap/>
            <w:vAlign w:val="center"/>
            <w:hideMark/>
          </w:tcPr>
          <w:p w14:paraId="330DC311"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153,22%</w:t>
            </w:r>
          </w:p>
        </w:tc>
        <w:tc>
          <w:tcPr>
            <w:tcW w:w="324" w:type="pct"/>
            <w:tcBorders>
              <w:top w:val="nil"/>
              <w:left w:val="nil"/>
              <w:bottom w:val="single" w:sz="8" w:space="0" w:color="auto"/>
              <w:right w:val="single" w:sz="8" w:space="0" w:color="auto"/>
            </w:tcBorders>
            <w:shd w:val="clear" w:color="auto" w:fill="auto"/>
            <w:noWrap/>
            <w:vAlign w:val="center"/>
            <w:hideMark/>
          </w:tcPr>
          <w:p w14:paraId="320128A3" w14:textId="77777777" w:rsidR="00DB5639" w:rsidRPr="004B363C" w:rsidRDefault="00DB5639" w:rsidP="00DB5639">
            <w:pPr>
              <w:spacing w:after="0" w:line="240" w:lineRule="auto"/>
              <w:jc w:val="right"/>
              <w:rPr>
                <w:rFonts w:eastAsia="Times New Roman"/>
                <w:color w:val="000000"/>
                <w:sz w:val="16"/>
                <w:szCs w:val="16"/>
                <w:lang w:val="en-US"/>
              </w:rPr>
            </w:pPr>
            <w:r>
              <w:rPr>
                <w:color w:val="000000"/>
                <w:sz w:val="16"/>
                <w:szCs w:val="16"/>
              </w:rPr>
              <w:t>157,55%</w:t>
            </w:r>
          </w:p>
        </w:tc>
      </w:tr>
    </w:tbl>
    <w:p w14:paraId="31E34FA2" w14:textId="77777777" w:rsidR="00B05494" w:rsidRDefault="00B05494" w:rsidP="00361BB2">
      <w:pPr>
        <w:spacing w:line="240" w:lineRule="auto"/>
        <w:rPr>
          <w:lang w:eastAsia="ja-JP"/>
        </w:rPr>
      </w:pPr>
    </w:p>
    <w:tbl>
      <w:tblPr>
        <w:tblW w:w="4480" w:type="pct"/>
        <w:tblInd w:w="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2"/>
        <w:gridCol w:w="865"/>
        <w:gridCol w:w="791"/>
        <w:gridCol w:w="791"/>
        <w:gridCol w:w="791"/>
        <w:gridCol w:w="791"/>
        <w:gridCol w:w="791"/>
        <w:gridCol w:w="866"/>
        <w:gridCol w:w="851"/>
        <w:gridCol w:w="851"/>
        <w:gridCol w:w="994"/>
        <w:gridCol w:w="1132"/>
      </w:tblGrid>
      <w:tr w:rsidR="00DB5639" w:rsidRPr="00361BB2" w14:paraId="659C85B7" w14:textId="77777777" w:rsidTr="0070597F">
        <w:trPr>
          <w:trHeight w:val="20"/>
        </w:trPr>
        <w:tc>
          <w:tcPr>
            <w:tcW w:w="1354" w:type="pct"/>
            <w:shd w:val="clear" w:color="000000" w:fill="A9D08E"/>
            <w:noWrap/>
            <w:vAlign w:val="center"/>
            <w:hideMark/>
          </w:tcPr>
          <w:p w14:paraId="2D0B14E9" w14:textId="77777777" w:rsidR="00DB5639" w:rsidRPr="00361BB2" w:rsidRDefault="00DB5639" w:rsidP="00361BB2">
            <w:pPr>
              <w:spacing w:after="0" w:line="240" w:lineRule="auto"/>
              <w:jc w:val="left"/>
              <w:rPr>
                <w:rFonts w:eastAsia="Times New Roman"/>
                <w:b/>
                <w:bCs/>
                <w:color w:val="000000"/>
                <w:sz w:val="16"/>
                <w:szCs w:val="16"/>
                <w:lang w:eastAsia="ro-RO"/>
              </w:rPr>
            </w:pPr>
            <w:r w:rsidRPr="00361BB2">
              <w:rPr>
                <w:rFonts w:eastAsia="Times New Roman"/>
                <w:b/>
                <w:bCs/>
                <w:color w:val="000000"/>
                <w:sz w:val="16"/>
                <w:szCs w:val="16"/>
                <w:lang w:val="en-US" w:eastAsia="ro-RO"/>
              </w:rPr>
              <w:t>Denumire Indicator</w:t>
            </w:r>
          </w:p>
        </w:tc>
        <w:tc>
          <w:tcPr>
            <w:tcW w:w="332" w:type="pct"/>
            <w:shd w:val="clear" w:color="000000" w:fill="A9D08E"/>
            <w:noWrap/>
            <w:vAlign w:val="center"/>
            <w:hideMark/>
          </w:tcPr>
          <w:p w14:paraId="1D2DF05C" w14:textId="77777777" w:rsidR="00DB5639" w:rsidRPr="00361BB2" w:rsidRDefault="00DB5639" w:rsidP="00361BB2">
            <w:pPr>
              <w:spacing w:after="0" w:line="240" w:lineRule="auto"/>
              <w:jc w:val="center"/>
              <w:rPr>
                <w:rFonts w:eastAsia="Times New Roman"/>
                <w:b/>
                <w:bCs/>
                <w:color w:val="000000"/>
                <w:sz w:val="16"/>
                <w:szCs w:val="16"/>
                <w:lang w:eastAsia="ro-RO"/>
              </w:rPr>
            </w:pPr>
            <w:r w:rsidRPr="00361BB2">
              <w:rPr>
                <w:rFonts w:eastAsia="Times New Roman"/>
                <w:b/>
                <w:bCs/>
                <w:color w:val="000000"/>
                <w:sz w:val="16"/>
                <w:szCs w:val="16"/>
                <w:lang w:val="en-US" w:eastAsia="ro-RO"/>
              </w:rPr>
              <w:t>UM</w:t>
            </w:r>
          </w:p>
        </w:tc>
        <w:tc>
          <w:tcPr>
            <w:tcW w:w="303" w:type="pct"/>
            <w:shd w:val="clear" w:color="000000" w:fill="A9D08E"/>
          </w:tcPr>
          <w:p w14:paraId="19EACC66" w14:textId="09E3E7DA" w:rsidR="00DB5639" w:rsidRPr="00361BB2" w:rsidRDefault="00DB5639" w:rsidP="00361BB2">
            <w:pPr>
              <w:spacing w:after="0" w:line="240" w:lineRule="auto"/>
              <w:jc w:val="center"/>
              <w:rPr>
                <w:rFonts w:eastAsia="Times New Roman"/>
                <w:b/>
                <w:bCs/>
                <w:color w:val="000000"/>
                <w:sz w:val="16"/>
                <w:szCs w:val="16"/>
                <w:lang w:eastAsia="ro-RO"/>
              </w:rPr>
            </w:pPr>
            <w:r>
              <w:rPr>
                <w:rFonts w:eastAsia="Times New Roman"/>
                <w:b/>
                <w:bCs/>
                <w:color w:val="000000"/>
                <w:sz w:val="16"/>
                <w:szCs w:val="16"/>
                <w:lang w:eastAsia="ro-RO"/>
              </w:rPr>
              <w:t>2041</w:t>
            </w:r>
          </w:p>
        </w:tc>
        <w:tc>
          <w:tcPr>
            <w:tcW w:w="303" w:type="pct"/>
            <w:shd w:val="clear" w:color="000000" w:fill="A9D08E"/>
            <w:noWrap/>
            <w:vAlign w:val="center"/>
            <w:hideMark/>
          </w:tcPr>
          <w:p w14:paraId="066AB85E" w14:textId="3EC80168" w:rsidR="00DB5639" w:rsidRPr="00361BB2" w:rsidRDefault="00DB5639" w:rsidP="00361BB2">
            <w:pPr>
              <w:spacing w:after="0" w:line="240" w:lineRule="auto"/>
              <w:jc w:val="center"/>
              <w:rPr>
                <w:rFonts w:eastAsia="Times New Roman"/>
                <w:b/>
                <w:bCs/>
                <w:color w:val="000000"/>
                <w:sz w:val="16"/>
                <w:szCs w:val="16"/>
                <w:lang w:eastAsia="ro-RO"/>
              </w:rPr>
            </w:pPr>
            <w:r w:rsidRPr="00361BB2">
              <w:rPr>
                <w:rFonts w:eastAsia="Times New Roman"/>
                <w:b/>
                <w:bCs/>
                <w:color w:val="000000"/>
                <w:sz w:val="16"/>
                <w:szCs w:val="16"/>
                <w:lang w:eastAsia="ro-RO"/>
              </w:rPr>
              <w:t>2042</w:t>
            </w:r>
          </w:p>
        </w:tc>
        <w:tc>
          <w:tcPr>
            <w:tcW w:w="303" w:type="pct"/>
            <w:shd w:val="clear" w:color="000000" w:fill="A9D08E"/>
            <w:noWrap/>
            <w:vAlign w:val="center"/>
            <w:hideMark/>
          </w:tcPr>
          <w:p w14:paraId="472F9171" w14:textId="77777777" w:rsidR="00DB5639" w:rsidRPr="00361BB2" w:rsidRDefault="00DB5639" w:rsidP="00361BB2">
            <w:pPr>
              <w:spacing w:after="0" w:line="240" w:lineRule="auto"/>
              <w:jc w:val="center"/>
              <w:rPr>
                <w:rFonts w:eastAsia="Times New Roman"/>
                <w:b/>
                <w:bCs/>
                <w:color w:val="000000"/>
                <w:sz w:val="16"/>
                <w:szCs w:val="16"/>
                <w:lang w:eastAsia="ro-RO"/>
              </w:rPr>
            </w:pPr>
            <w:r w:rsidRPr="00361BB2">
              <w:rPr>
                <w:rFonts w:eastAsia="Times New Roman"/>
                <w:b/>
                <w:bCs/>
                <w:color w:val="000000"/>
                <w:sz w:val="16"/>
                <w:szCs w:val="16"/>
                <w:lang w:eastAsia="ro-RO"/>
              </w:rPr>
              <w:t>2043</w:t>
            </w:r>
          </w:p>
        </w:tc>
        <w:tc>
          <w:tcPr>
            <w:tcW w:w="303" w:type="pct"/>
            <w:shd w:val="clear" w:color="000000" w:fill="A9D08E"/>
            <w:noWrap/>
            <w:vAlign w:val="center"/>
            <w:hideMark/>
          </w:tcPr>
          <w:p w14:paraId="06EB64BC" w14:textId="77777777" w:rsidR="00DB5639" w:rsidRPr="00361BB2" w:rsidRDefault="00DB5639" w:rsidP="00361BB2">
            <w:pPr>
              <w:spacing w:after="0" w:line="240" w:lineRule="auto"/>
              <w:jc w:val="center"/>
              <w:rPr>
                <w:rFonts w:eastAsia="Times New Roman"/>
                <w:b/>
                <w:bCs/>
                <w:color w:val="000000"/>
                <w:sz w:val="16"/>
                <w:szCs w:val="16"/>
                <w:lang w:eastAsia="ro-RO"/>
              </w:rPr>
            </w:pPr>
            <w:r w:rsidRPr="00361BB2">
              <w:rPr>
                <w:rFonts w:eastAsia="Times New Roman"/>
                <w:b/>
                <w:bCs/>
                <w:color w:val="000000"/>
                <w:sz w:val="16"/>
                <w:szCs w:val="16"/>
                <w:lang w:eastAsia="ro-RO"/>
              </w:rPr>
              <w:t>2044</w:t>
            </w:r>
          </w:p>
        </w:tc>
        <w:tc>
          <w:tcPr>
            <w:tcW w:w="303" w:type="pct"/>
            <w:shd w:val="clear" w:color="000000" w:fill="A9D08E"/>
            <w:noWrap/>
            <w:vAlign w:val="center"/>
            <w:hideMark/>
          </w:tcPr>
          <w:p w14:paraId="0F843B1E" w14:textId="77777777" w:rsidR="00DB5639" w:rsidRPr="00361BB2" w:rsidRDefault="00DB5639" w:rsidP="00361BB2">
            <w:pPr>
              <w:spacing w:after="0" w:line="240" w:lineRule="auto"/>
              <w:jc w:val="center"/>
              <w:rPr>
                <w:rFonts w:eastAsia="Times New Roman"/>
                <w:b/>
                <w:bCs/>
                <w:color w:val="000000"/>
                <w:sz w:val="16"/>
                <w:szCs w:val="16"/>
                <w:lang w:eastAsia="ro-RO"/>
              </w:rPr>
            </w:pPr>
            <w:r w:rsidRPr="00361BB2">
              <w:rPr>
                <w:rFonts w:eastAsia="Times New Roman"/>
                <w:b/>
                <w:bCs/>
                <w:color w:val="000000"/>
                <w:sz w:val="16"/>
                <w:szCs w:val="16"/>
                <w:lang w:eastAsia="ro-RO"/>
              </w:rPr>
              <w:t>2045</w:t>
            </w:r>
          </w:p>
        </w:tc>
        <w:tc>
          <w:tcPr>
            <w:tcW w:w="332" w:type="pct"/>
            <w:shd w:val="clear" w:color="000000" w:fill="A9D08E"/>
            <w:noWrap/>
            <w:vAlign w:val="center"/>
            <w:hideMark/>
          </w:tcPr>
          <w:p w14:paraId="5EDCB7ED" w14:textId="77777777" w:rsidR="00DB5639" w:rsidRPr="00361BB2" w:rsidRDefault="00DB5639" w:rsidP="00361BB2">
            <w:pPr>
              <w:spacing w:after="0" w:line="240" w:lineRule="auto"/>
              <w:jc w:val="center"/>
              <w:rPr>
                <w:rFonts w:eastAsia="Times New Roman"/>
                <w:b/>
                <w:bCs/>
                <w:color w:val="000000"/>
                <w:sz w:val="16"/>
                <w:szCs w:val="16"/>
                <w:lang w:eastAsia="ro-RO"/>
              </w:rPr>
            </w:pPr>
            <w:r w:rsidRPr="00361BB2">
              <w:rPr>
                <w:rFonts w:eastAsia="Times New Roman"/>
                <w:b/>
                <w:bCs/>
                <w:color w:val="000000"/>
                <w:sz w:val="16"/>
                <w:szCs w:val="16"/>
                <w:lang w:eastAsia="ro-RO"/>
              </w:rPr>
              <w:t>2046</w:t>
            </w:r>
          </w:p>
        </w:tc>
        <w:tc>
          <w:tcPr>
            <w:tcW w:w="326" w:type="pct"/>
            <w:shd w:val="clear" w:color="000000" w:fill="A9D08E"/>
            <w:noWrap/>
            <w:vAlign w:val="center"/>
            <w:hideMark/>
          </w:tcPr>
          <w:p w14:paraId="5488EA9E" w14:textId="77777777" w:rsidR="00DB5639" w:rsidRPr="00361BB2" w:rsidRDefault="00DB5639" w:rsidP="00361BB2">
            <w:pPr>
              <w:spacing w:after="0" w:line="240" w:lineRule="auto"/>
              <w:jc w:val="center"/>
              <w:rPr>
                <w:rFonts w:eastAsia="Times New Roman"/>
                <w:b/>
                <w:bCs/>
                <w:color w:val="000000"/>
                <w:sz w:val="16"/>
                <w:szCs w:val="16"/>
                <w:lang w:eastAsia="ro-RO"/>
              </w:rPr>
            </w:pPr>
            <w:r w:rsidRPr="00361BB2">
              <w:rPr>
                <w:rFonts w:eastAsia="Times New Roman"/>
                <w:b/>
                <w:bCs/>
                <w:color w:val="000000"/>
                <w:sz w:val="16"/>
                <w:szCs w:val="16"/>
                <w:lang w:eastAsia="ro-RO"/>
              </w:rPr>
              <w:t>2047</w:t>
            </w:r>
          </w:p>
        </w:tc>
        <w:tc>
          <w:tcPr>
            <w:tcW w:w="326" w:type="pct"/>
            <w:shd w:val="clear" w:color="000000" w:fill="A9D08E"/>
            <w:noWrap/>
            <w:vAlign w:val="center"/>
            <w:hideMark/>
          </w:tcPr>
          <w:p w14:paraId="239DA257" w14:textId="77777777" w:rsidR="00DB5639" w:rsidRPr="00361BB2" w:rsidRDefault="00DB5639" w:rsidP="00361BB2">
            <w:pPr>
              <w:spacing w:after="0" w:line="240" w:lineRule="auto"/>
              <w:jc w:val="center"/>
              <w:rPr>
                <w:rFonts w:eastAsia="Times New Roman"/>
                <w:b/>
                <w:bCs/>
                <w:color w:val="000000"/>
                <w:sz w:val="16"/>
                <w:szCs w:val="16"/>
                <w:lang w:eastAsia="ro-RO"/>
              </w:rPr>
            </w:pPr>
            <w:r w:rsidRPr="00361BB2">
              <w:rPr>
                <w:rFonts w:eastAsia="Times New Roman"/>
                <w:b/>
                <w:bCs/>
                <w:color w:val="000000"/>
                <w:sz w:val="16"/>
                <w:szCs w:val="16"/>
                <w:lang w:eastAsia="ro-RO"/>
              </w:rPr>
              <w:t>2048</w:t>
            </w:r>
          </w:p>
        </w:tc>
        <w:tc>
          <w:tcPr>
            <w:tcW w:w="381" w:type="pct"/>
            <w:shd w:val="clear" w:color="000000" w:fill="A9D08E"/>
            <w:noWrap/>
            <w:vAlign w:val="center"/>
            <w:hideMark/>
          </w:tcPr>
          <w:p w14:paraId="7169AF81" w14:textId="77777777" w:rsidR="00DB5639" w:rsidRPr="00361BB2" w:rsidRDefault="00DB5639" w:rsidP="00361BB2">
            <w:pPr>
              <w:spacing w:after="0" w:line="240" w:lineRule="auto"/>
              <w:jc w:val="center"/>
              <w:rPr>
                <w:rFonts w:eastAsia="Times New Roman"/>
                <w:b/>
                <w:bCs/>
                <w:color w:val="000000"/>
                <w:sz w:val="16"/>
                <w:szCs w:val="16"/>
                <w:lang w:eastAsia="ro-RO"/>
              </w:rPr>
            </w:pPr>
            <w:r w:rsidRPr="00361BB2">
              <w:rPr>
                <w:rFonts w:eastAsia="Times New Roman"/>
                <w:b/>
                <w:bCs/>
                <w:color w:val="000000"/>
                <w:sz w:val="16"/>
                <w:szCs w:val="16"/>
                <w:lang w:eastAsia="ro-RO"/>
              </w:rPr>
              <w:t>2049</w:t>
            </w:r>
          </w:p>
        </w:tc>
        <w:tc>
          <w:tcPr>
            <w:tcW w:w="434" w:type="pct"/>
            <w:shd w:val="clear" w:color="000000" w:fill="A9D08E"/>
            <w:noWrap/>
            <w:vAlign w:val="center"/>
            <w:hideMark/>
          </w:tcPr>
          <w:p w14:paraId="7E7EE823" w14:textId="77777777" w:rsidR="00DB5639" w:rsidRPr="00361BB2" w:rsidRDefault="00DB5639" w:rsidP="00361BB2">
            <w:pPr>
              <w:spacing w:after="0" w:line="240" w:lineRule="auto"/>
              <w:jc w:val="center"/>
              <w:rPr>
                <w:rFonts w:eastAsia="Times New Roman"/>
                <w:b/>
                <w:bCs/>
                <w:color w:val="000000"/>
                <w:sz w:val="16"/>
                <w:szCs w:val="16"/>
                <w:lang w:eastAsia="ro-RO"/>
              </w:rPr>
            </w:pPr>
            <w:r w:rsidRPr="00361BB2">
              <w:rPr>
                <w:rFonts w:eastAsia="Times New Roman"/>
                <w:b/>
                <w:bCs/>
                <w:color w:val="000000"/>
                <w:sz w:val="16"/>
                <w:szCs w:val="16"/>
                <w:lang w:eastAsia="ro-RO"/>
              </w:rPr>
              <w:t>2050</w:t>
            </w:r>
          </w:p>
        </w:tc>
      </w:tr>
      <w:tr w:rsidR="00DB5639" w:rsidRPr="00361BB2" w14:paraId="7D993B9B" w14:textId="77777777" w:rsidTr="0070597F">
        <w:trPr>
          <w:trHeight w:val="20"/>
        </w:trPr>
        <w:tc>
          <w:tcPr>
            <w:tcW w:w="1354" w:type="pct"/>
            <w:shd w:val="clear" w:color="000000" w:fill="FFFF00"/>
            <w:noWrap/>
            <w:vAlign w:val="center"/>
            <w:hideMark/>
          </w:tcPr>
          <w:p w14:paraId="40C2B930"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val="en-US" w:eastAsia="ro-RO"/>
              </w:rPr>
              <w:t>-în mediul urban</w:t>
            </w:r>
          </w:p>
        </w:tc>
        <w:tc>
          <w:tcPr>
            <w:tcW w:w="332" w:type="pct"/>
            <w:vMerge w:val="restart"/>
            <w:shd w:val="clear" w:color="auto" w:fill="auto"/>
            <w:vAlign w:val="center"/>
            <w:hideMark/>
          </w:tcPr>
          <w:p w14:paraId="09473C02" w14:textId="77777777" w:rsidR="00DB5639" w:rsidRPr="00361BB2" w:rsidRDefault="00DB5639" w:rsidP="00DB5639">
            <w:pPr>
              <w:spacing w:after="0" w:line="240" w:lineRule="auto"/>
              <w:jc w:val="center"/>
              <w:rPr>
                <w:rFonts w:eastAsia="Times New Roman"/>
                <w:color w:val="000000"/>
                <w:sz w:val="16"/>
                <w:szCs w:val="16"/>
                <w:lang w:eastAsia="ro-RO"/>
              </w:rPr>
            </w:pPr>
            <w:r w:rsidRPr="00361BB2">
              <w:rPr>
                <w:rFonts w:eastAsia="Times New Roman"/>
                <w:color w:val="000000"/>
                <w:sz w:val="16"/>
                <w:szCs w:val="16"/>
                <w:lang w:val="en-US" w:eastAsia="ro-RO"/>
              </w:rPr>
              <w:t>euro fara TVA/tona</w:t>
            </w:r>
          </w:p>
        </w:tc>
        <w:tc>
          <w:tcPr>
            <w:tcW w:w="303" w:type="pct"/>
            <w:tcBorders>
              <w:top w:val="nil"/>
              <w:left w:val="nil"/>
              <w:bottom w:val="single" w:sz="8" w:space="0" w:color="auto"/>
              <w:right w:val="single" w:sz="8" w:space="0" w:color="auto"/>
            </w:tcBorders>
            <w:shd w:val="clear" w:color="000000" w:fill="FFFF00"/>
            <w:vAlign w:val="center"/>
          </w:tcPr>
          <w:p w14:paraId="030E5B0C" w14:textId="2725101E" w:rsidR="00DB5639" w:rsidRPr="00361BB2" w:rsidRDefault="00DB5639" w:rsidP="00DB5639">
            <w:pPr>
              <w:spacing w:after="0" w:line="240" w:lineRule="auto"/>
              <w:jc w:val="right"/>
              <w:rPr>
                <w:rFonts w:eastAsia="Times New Roman"/>
                <w:b/>
                <w:bCs/>
                <w:color w:val="000000"/>
                <w:sz w:val="16"/>
                <w:szCs w:val="16"/>
                <w:lang w:eastAsia="ro-RO"/>
              </w:rPr>
            </w:pPr>
            <w:r>
              <w:rPr>
                <w:b/>
                <w:bCs/>
                <w:color w:val="000000"/>
                <w:sz w:val="16"/>
                <w:szCs w:val="16"/>
              </w:rPr>
              <w:t>463,34</w:t>
            </w:r>
          </w:p>
        </w:tc>
        <w:tc>
          <w:tcPr>
            <w:tcW w:w="303" w:type="pct"/>
            <w:shd w:val="clear" w:color="000000" w:fill="FFFF00"/>
            <w:noWrap/>
            <w:vAlign w:val="center"/>
            <w:hideMark/>
          </w:tcPr>
          <w:p w14:paraId="0CD5DCD7" w14:textId="5FB021D2"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485,92</w:t>
            </w:r>
          </w:p>
        </w:tc>
        <w:tc>
          <w:tcPr>
            <w:tcW w:w="303" w:type="pct"/>
            <w:shd w:val="clear" w:color="000000" w:fill="FFFF00"/>
            <w:noWrap/>
            <w:vAlign w:val="center"/>
            <w:hideMark/>
          </w:tcPr>
          <w:p w14:paraId="0385DBDB"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509,81</w:t>
            </w:r>
          </w:p>
        </w:tc>
        <w:tc>
          <w:tcPr>
            <w:tcW w:w="303" w:type="pct"/>
            <w:shd w:val="clear" w:color="000000" w:fill="FFFF00"/>
            <w:noWrap/>
            <w:vAlign w:val="center"/>
            <w:hideMark/>
          </w:tcPr>
          <w:p w14:paraId="4150196E"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534,79</w:t>
            </w:r>
          </w:p>
        </w:tc>
        <w:tc>
          <w:tcPr>
            <w:tcW w:w="303" w:type="pct"/>
            <w:shd w:val="clear" w:color="000000" w:fill="FFFF00"/>
            <w:noWrap/>
            <w:vAlign w:val="center"/>
            <w:hideMark/>
          </w:tcPr>
          <w:p w14:paraId="38EC65A1"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560,88</w:t>
            </w:r>
          </w:p>
        </w:tc>
        <w:tc>
          <w:tcPr>
            <w:tcW w:w="332" w:type="pct"/>
            <w:shd w:val="clear" w:color="000000" w:fill="FFFF00"/>
            <w:noWrap/>
            <w:vAlign w:val="center"/>
            <w:hideMark/>
          </w:tcPr>
          <w:p w14:paraId="6003B511"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588,49</w:t>
            </w:r>
          </w:p>
        </w:tc>
        <w:tc>
          <w:tcPr>
            <w:tcW w:w="326" w:type="pct"/>
            <w:shd w:val="clear" w:color="000000" w:fill="FFFF00"/>
            <w:noWrap/>
            <w:vAlign w:val="center"/>
            <w:hideMark/>
          </w:tcPr>
          <w:p w14:paraId="09463661"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617,32</w:t>
            </w:r>
          </w:p>
        </w:tc>
        <w:tc>
          <w:tcPr>
            <w:tcW w:w="326" w:type="pct"/>
            <w:shd w:val="clear" w:color="000000" w:fill="FFFF00"/>
            <w:noWrap/>
            <w:vAlign w:val="center"/>
            <w:hideMark/>
          </w:tcPr>
          <w:p w14:paraId="65A0DB9C"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647,45</w:t>
            </w:r>
          </w:p>
        </w:tc>
        <w:tc>
          <w:tcPr>
            <w:tcW w:w="381" w:type="pct"/>
            <w:shd w:val="clear" w:color="000000" w:fill="FFFF00"/>
            <w:noWrap/>
            <w:vAlign w:val="center"/>
            <w:hideMark/>
          </w:tcPr>
          <w:p w14:paraId="6715EE99"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679,23</w:t>
            </w:r>
          </w:p>
        </w:tc>
        <w:tc>
          <w:tcPr>
            <w:tcW w:w="434" w:type="pct"/>
            <w:shd w:val="clear" w:color="000000" w:fill="FFFF00"/>
            <w:noWrap/>
            <w:vAlign w:val="center"/>
            <w:hideMark/>
          </w:tcPr>
          <w:p w14:paraId="4F6F583F"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712,55</w:t>
            </w:r>
          </w:p>
        </w:tc>
      </w:tr>
      <w:tr w:rsidR="00DB5639" w:rsidRPr="00361BB2" w14:paraId="2DE185C7" w14:textId="77777777" w:rsidTr="0070597F">
        <w:trPr>
          <w:trHeight w:val="20"/>
        </w:trPr>
        <w:tc>
          <w:tcPr>
            <w:tcW w:w="1354" w:type="pct"/>
            <w:shd w:val="clear" w:color="000000" w:fill="8EA9DB"/>
            <w:noWrap/>
            <w:vAlign w:val="center"/>
            <w:hideMark/>
          </w:tcPr>
          <w:p w14:paraId="7A909786"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val="en-US" w:eastAsia="ro-RO"/>
              </w:rPr>
              <w:t>-în mediul rural</w:t>
            </w:r>
          </w:p>
        </w:tc>
        <w:tc>
          <w:tcPr>
            <w:tcW w:w="332" w:type="pct"/>
            <w:vMerge/>
            <w:vAlign w:val="center"/>
            <w:hideMark/>
          </w:tcPr>
          <w:p w14:paraId="1811F761" w14:textId="77777777" w:rsidR="00DB5639" w:rsidRPr="00361BB2" w:rsidRDefault="00DB5639" w:rsidP="00DB5639">
            <w:pPr>
              <w:spacing w:after="0" w:line="240" w:lineRule="auto"/>
              <w:jc w:val="left"/>
              <w:rPr>
                <w:rFonts w:eastAsia="Times New Roman"/>
                <w:color w:val="000000"/>
                <w:sz w:val="16"/>
                <w:szCs w:val="16"/>
                <w:lang w:eastAsia="ro-RO"/>
              </w:rPr>
            </w:pPr>
          </w:p>
        </w:tc>
        <w:tc>
          <w:tcPr>
            <w:tcW w:w="303" w:type="pct"/>
            <w:tcBorders>
              <w:top w:val="nil"/>
              <w:left w:val="nil"/>
              <w:bottom w:val="single" w:sz="8" w:space="0" w:color="auto"/>
              <w:right w:val="single" w:sz="8" w:space="0" w:color="auto"/>
            </w:tcBorders>
            <w:shd w:val="clear" w:color="000000" w:fill="8EA9DB"/>
            <w:vAlign w:val="center"/>
          </w:tcPr>
          <w:p w14:paraId="78D6CF66" w14:textId="53E808E4" w:rsidR="00DB5639" w:rsidRPr="00361BB2" w:rsidRDefault="00DB5639" w:rsidP="00DB5639">
            <w:pPr>
              <w:spacing w:after="0" w:line="240" w:lineRule="auto"/>
              <w:jc w:val="right"/>
              <w:rPr>
                <w:rFonts w:eastAsia="Times New Roman"/>
                <w:b/>
                <w:bCs/>
                <w:color w:val="000000"/>
                <w:sz w:val="16"/>
                <w:szCs w:val="16"/>
                <w:lang w:eastAsia="ro-RO"/>
              </w:rPr>
            </w:pPr>
            <w:r>
              <w:rPr>
                <w:b/>
                <w:bCs/>
                <w:color w:val="000000"/>
                <w:sz w:val="16"/>
                <w:szCs w:val="16"/>
              </w:rPr>
              <w:t>504,13</w:t>
            </w:r>
          </w:p>
        </w:tc>
        <w:tc>
          <w:tcPr>
            <w:tcW w:w="303" w:type="pct"/>
            <w:shd w:val="clear" w:color="000000" w:fill="8EA9DB"/>
            <w:noWrap/>
            <w:vAlign w:val="center"/>
            <w:hideMark/>
          </w:tcPr>
          <w:p w14:paraId="044BF5EB" w14:textId="58C78219"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528,94</w:t>
            </w:r>
          </w:p>
        </w:tc>
        <w:tc>
          <w:tcPr>
            <w:tcW w:w="303" w:type="pct"/>
            <w:shd w:val="clear" w:color="000000" w:fill="8EA9DB"/>
            <w:noWrap/>
            <w:vAlign w:val="center"/>
            <w:hideMark/>
          </w:tcPr>
          <w:p w14:paraId="7125FC41"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554,71</w:t>
            </w:r>
          </w:p>
        </w:tc>
        <w:tc>
          <w:tcPr>
            <w:tcW w:w="303" w:type="pct"/>
            <w:shd w:val="clear" w:color="000000" w:fill="8EA9DB"/>
            <w:noWrap/>
            <w:vAlign w:val="center"/>
            <w:hideMark/>
          </w:tcPr>
          <w:p w14:paraId="594B392E"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581,83</w:t>
            </w:r>
          </w:p>
        </w:tc>
        <w:tc>
          <w:tcPr>
            <w:tcW w:w="303" w:type="pct"/>
            <w:shd w:val="clear" w:color="000000" w:fill="8EA9DB"/>
            <w:noWrap/>
            <w:vAlign w:val="center"/>
            <w:hideMark/>
          </w:tcPr>
          <w:p w14:paraId="35DD8562"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610,49</w:t>
            </w:r>
          </w:p>
        </w:tc>
        <w:tc>
          <w:tcPr>
            <w:tcW w:w="332" w:type="pct"/>
            <w:shd w:val="clear" w:color="000000" w:fill="8EA9DB"/>
            <w:noWrap/>
            <w:vAlign w:val="center"/>
            <w:hideMark/>
          </w:tcPr>
          <w:p w14:paraId="0E52DB1E"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640,3</w:t>
            </w:r>
          </w:p>
        </w:tc>
        <w:tc>
          <w:tcPr>
            <w:tcW w:w="326" w:type="pct"/>
            <w:shd w:val="clear" w:color="000000" w:fill="8EA9DB"/>
            <w:noWrap/>
            <w:vAlign w:val="center"/>
            <w:hideMark/>
          </w:tcPr>
          <w:p w14:paraId="1BACD190"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671,66</w:t>
            </w:r>
          </w:p>
        </w:tc>
        <w:tc>
          <w:tcPr>
            <w:tcW w:w="326" w:type="pct"/>
            <w:shd w:val="clear" w:color="000000" w:fill="8EA9DB"/>
            <w:noWrap/>
            <w:vAlign w:val="center"/>
            <w:hideMark/>
          </w:tcPr>
          <w:p w14:paraId="4FF0359D"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704,74</w:t>
            </w:r>
          </w:p>
        </w:tc>
        <w:tc>
          <w:tcPr>
            <w:tcW w:w="381" w:type="pct"/>
            <w:shd w:val="clear" w:color="000000" w:fill="8EA9DB"/>
            <w:noWrap/>
            <w:vAlign w:val="center"/>
            <w:hideMark/>
          </w:tcPr>
          <w:p w14:paraId="4D4599A2"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739,17</w:t>
            </w:r>
          </w:p>
        </w:tc>
        <w:tc>
          <w:tcPr>
            <w:tcW w:w="434" w:type="pct"/>
            <w:shd w:val="clear" w:color="000000" w:fill="8EA9DB"/>
            <w:noWrap/>
            <w:vAlign w:val="center"/>
            <w:hideMark/>
          </w:tcPr>
          <w:p w14:paraId="0223AE47"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775,33</w:t>
            </w:r>
          </w:p>
        </w:tc>
      </w:tr>
      <w:tr w:rsidR="00DB5639" w:rsidRPr="00361BB2" w14:paraId="488CFDEB" w14:textId="77777777" w:rsidTr="0070597F">
        <w:trPr>
          <w:trHeight w:val="20"/>
        </w:trPr>
        <w:tc>
          <w:tcPr>
            <w:tcW w:w="1354" w:type="pct"/>
            <w:shd w:val="clear" w:color="auto" w:fill="auto"/>
            <w:noWrap/>
            <w:vAlign w:val="center"/>
            <w:hideMark/>
          </w:tcPr>
          <w:p w14:paraId="3FD5EEAC" w14:textId="77777777" w:rsidR="00DB5639" w:rsidRPr="00361BB2" w:rsidRDefault="00DB5639" w:rsidP="00DB5639">
            <w:pPr>
              <w:spacing w:after="0" w:line="240" w:lineRule="auto"/>
              <w:jc w:val="left"/>
              <w:rPr>
                <w:rFonts w:eastAsia="Times New Roman"/>
                <w:b/>
                <w:bCs/>
                <w:i/>
                <w:iCs/>
                <w:color w:val="000000"/>
                <w:sz w:val="16"/>
                <w:szCs w:val="16"/>
                <w:lang w:eastAsia="ro-RO"/>
              </w:rPr>
            </w:pPr>
            <w:r w:rsidRPr="00361BB2">
              <w:rPr>
                <w:rFonts w:eastAsia="Times New Roman"/>
                <w:b/>
                <w:bCs/>
                <w:i/>
                <w:iCs/>
                <w:color w:val="000000"/>
                <w:sz w:val="16"/>
                <w:szCs w:val="16"/>
                <w:lang w:val="fr-FR" w:eastAsia="ro-RO"/>
              </w:rPr>
              <w:t>Total cost net de operare populatie (€/t)</w:t>
            </w:r>
          </w:p>
        </w:tc>
        <w:tc>
          <w:tcPr>
            <w:tcW w:w="332" w:type="pct"/>
            <w:vMerge/>
            <w:vAlign w:val="center"/>
            <w:hideMark/>
          </w:tcPr>
          <w:p w14:paraId="0D3222FD" w14:textId="77777777" w:rsidR="00DB5639" w:rsidRPr="00361BB2" w:rsidRDefault="00DB5639" w:rsidP="00DB5639">
            <w:pPr>
              <w:spacing w:after="0" w:line="240" w:lineRule="auto"/>
              <w:jc w:val="left"/>
              <w:rPr>
                <w:rFonts w:eastAsia="Times New Roman"/>
                <w:color w:val="000000"/>
                <w:sz w:val="16"/>
                <w:szCs w:val="16"/>
                <w:lang w:eastAsia="ro-RO"/>
              </w:rPr>
            </w:pPr>
          </w:p>
        </w:tc>
        <w:tc>
          <w:tcPr>
            <w:tcW w:w="303" w:type="pct"/>
            <w:tcBorders>
              <w:top w:val="nil"/>
              <w:left w:val="nil"/>
              <w:bottom w:val="single" w:sz="8" w:space="0" w:color="auto"/>
              <w:right w:val="single" w:sz="8" w:space="0" w:color="auto"/>
            </w:tcBorders>
            <w:shd w:val="clear" w:color="auto" w:fill="auto"/>
            <w:vAlign w:val="center"/>
          </w:tcPr>
          <w:p w14:paraId="0ED16BC2" w14:textId="07AA034D" w:rsidR="00DB5639" w:rsidRPr="00361BB2" w:rsidRDefault="00DB5639" w:rsidP="00DB5639">
            <w:pPr>
              <w:spacing w:after="0" w:line="240" w:lineRule="auto"/>
              <w:jc w:val="right"/>
              <w:rPr>
                <w:rFonts w:eastAsia="Times New Roman"/>
                <w:b/>
                <w:bCs/>
                <w:color w:val="000000"/>
                <w:sz w:val="16"/>
                <w:szCs w:val="16"/>
                <w:lang w:eastAsia="ro-RO"/>
              </w:rPr>
            </w:pPr>
            <w:r>
              <w:rPr>
                <w:b/>
                <w:bCs/>
                <w:color w:val="000000"/>
                <w:sz w:val="16"/>
                <w:szCs w:val="16"/>
              </w:rPr>
              <w:t>311,14</w:t>
            </w:r>
          </w:p>
        </w:tc>
        <w:tc>
          <w:tcPr>
            <w:tcW w:w="303" w:type="pct"/>
            <w:shd w:val="clear" w:color="auto" w:fill="auto"/>
            <w:noWrap/>
            <w:vAlign w:val="center"/>
            <w:hideMark/>
          </w:tcPr>
          <w:p w14:paraId="577509F8" w14:textId="63DF767C"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321,09</w:t>
            </w:r>
          </w:p>
        </w:tc>
        <w:tc>
          <w:tcPr>
            <w:tcW w:w="303" w:type="pct"/>
            <w:shd w:val="clear" w:color="auto" w:fill="auto"/>
            <w:noWrap/>
            <w:vAlign w:val="center"/>
            <w:hideMark/>
          </w:tcPr>
          <w:p w14:paraId="400C4290"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327,56</w:t>
            </w:r>
          </w:p>
        </w:tc>
        <w:tc>
          <w:tcPr>
            <w:tcW w:w="303" w:type="pct"/>
            <w:shd w:val="clear" w:color="auto" w:fill="auto"/>
            <w:noWrap/>
            <w:vAlign w:val="center"/>
            <w:hideMark/>
          </w:tcPr>
          <w:p w14:paraId="3162757D"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334,18</w:t>
            </w:r>
          </w:p>
        </w:tc>
        <w:tc>
          <w:tcPr>
            <w:tcW w:w="303" w:type="pct"/>
            <w:shd w:val="clear" w:color="auto" w:fill="auto"/>
            <w:noWrap/>
            <w:vAlign w:val="center"/>
            <w:hideMark/>
          </w:tcPr>
          <w:p w14:paraId="29421AD2"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340,93</w:t>
            </w:r>
          </w:p>
        </w:tc>
        <w:tc>
          <w:tcPr>
            <w:tcW w:w="332" w:type="pct"/>
            <w:shd w:val="clear" w:color="auto" w:fill="auto"/>
            <w:noWrap/>
            <w:vAlign w:val="center"/>
            <w:hideMark/>
          </w:tcPr>
          <w:p w14:paraId="680BBF08"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347,84</w:t>
            </w:r>
          </w:p>
        </w:tc>
        <w:tc>
          <w:tcPr>
            <w:tcW w:w="326" w:type="pct"/>
            <w:shd w:val="clear" w:color="auto" w:fill="auto"/>
            <w:noWrap/>
            <w:vAlign w:val="center"/>
            <w:hideMark/>
          </w:tcPr>
          <w:p w14:paraId="25AC8075"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354,89</w:t>
            </w:r>
          </w:p>
        </w:tc>
        <w:tc>
          <w:tcPr>
            <w:tcW w:w="326" w:type="pct"/>
            <w:shd w:val="clear" w:color="auto" w:fill="auto"/>
            <w:noWrap/>
            <w:vAlign w:val="center"/>
            <w:hideMark/>
          </w:tcPr>
          <w:p w14:paraId="65C8C738"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362,11</w:t>
            </w:r>
          </w:p>
        </w:tc>
        <w:tc>
          <w:tcPr>
            <w:tcW w:w="381" w:type="pct"/>
            <w:shd w:val="clear" w:color="auto" w:fill="auto"/>
            <w:noWrap/>
            <w:vAlign w:val="center"/>
            <w:hideMark/>
          </w:tcPr>
          <w:p w14:paraId="628F8A74"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369,46</w:t>
            </w:r>
          </w:p>
        </w:tc>
        <w:tc>
          <w:tcPr>
            <w:tcW w:w="434" w:type="pct"/>
            <w:shd w:val="clear" w:color="auto" w:fill="auto"/>
            <w:noWrap/>
            <w:vAlign w:val="center"/>
            <w:hideMark/>
          </w:tcPr>
          <w:p w14:paraId="37BF7F8C"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377,01</w:t>
            </w:r>
          </w:p>
        </w:tc>
      </w:tr>
      <w:tr w:rsidR="00DB5639" w:rsidRPr="00361BB2" w14:paraId="1B54579E" w14:textId="77777777" w:rsidTr="0070597F">
        <w:trPr>
          <w:trHeight w:val="20"/>
        </w:trPr>
        <w:tc>
          <w:tcPr>
            <w:tcW w:w="1354" w:type="pct"/>
            <w:shd w:val="clear" w:color="000000" w:fill="EDEDED"/>
            <w:vAlign w:val="center"/>
            <w:hideMark/>
          </w:tcPr>
          <w:p w14:paraId="63F5F4F7" w14:textId="77777777" w:rsidR="00DB5639" w:rsidRPr="00361BB2" w:rsidRDefault="00DB5639" w:rsidP="00DB5639">
            <w:pPr>
              <w:spacing w:after="0" w:line="240" w:lineRule="auto"/>
              <w:jc w:val="left"/>
              <w:rPr>
                <w:rFonts w:eastAsia="Times New Roman"/>
                <w:b/>
                <w:bCs/>
                <w:i/>
                <w:iCs/>
                <w:color w:val="000000"/>
                <w:sz w:val="16"/>
                <w:szCs w:val="16"/>
                <w:lang w:eastAsia="ro-RO"/>
              </w:rPr>
            </w:pPr>
            <w:r w:rsidRPr="00361BB2">
              <w:rPr>
                <w:rFonts w:eastAsia="Times New Roman"/>
                <w:b/>
                <w:bCs/>
                <w:i/>
                <w:iCs/>
                <w:color w:val="000000"/>
                <w:sz w:val="16"/>
                <w:szCs w:val="16"/>
                <w:lang w:val="en-US" w:eastAsia="ro-RO"/>
              </w:rPr>
              <w:t>Diferența de acoperit_populație mediul urban</w:t>
            </w:r>
          </w:p>
        </w:tc>
        <w:tc>
          <w:tcPr>
            <w:tcW w:w="332" w:type="pct"/>
            <w:vMerge/>
            <w:vAlign w:val="center"/>
            <w:hideMark/>
          </w:tcPr>
          <w:p w14:paraId="6DC38457" w14:textId="77777777" w:rsidR="00DB5639" w:rsidRPr="00361BB2" w:rsidRDefault="00DB5639" w:rsidP="00DB5639">
            <w:pPr>
              <w:spacing w:after="0" w:line="240" w:lineRule="auto"/>
              <w:jc w:val="left"/>
              <w:rPr>
                <w:rFonts w:eastAsia="Times New Roman"/>
                <w:color w:val="000000"/>
                <w:sz w:val="16"/>
                <w:szCs w:val="16"/>
                <w:lang w:eastAsia="ro-RO"/>
              </w:rPr>
            </w:pPr>
          </w:p>
        </w:tc>
        <w:tc>
          <w:tcPr>
            <w:tcW w:w="303" w:type="pct"/>
            <w:tcBorders>
              <w:top w:val="nil"/>
              <w:left w:val="nil"/>
              <w:bottom w:val="single" w:sz="8" w:space="0" w:color="auto"/>
              <w:right w:val="single" w:sz="8" w:space="0" w:color="auto"/>
            </w:tcBorders>
            <w:shd w:val="clear" w:color="000000" w:fill="FFFF00"/>
            <w:vAlign w:val="center"/>
          </w:tcPr>
          <w:p w14:paraId="439CED0F" w14:textId="204D46BD" w:rsidR="00DB5639" w:rsidRPr="00361BB2" w:rsidRDefault="00DB5639" w:rsidP="00DB5639">
            <w:pPr>
              <w:spacing w:after="0" w:line="240" w:lineRule="auto"/>
              <w:jc w:val="right"/>
              <w:rPr>
                <w:rFonts w:eastAsia="Times New Roman"/>
                <w:b/>
                <w:bCs/>
                <w:color w:val="000000"/>
                <w:sz w:val="16"/>
                <w:szCs w:val="16"/>
                <w:lang w:eastAsia="ro-RO"/>
              </w:rPr>
            </w:pPr>
            <w:r>
              <w:rPr>
                <w:b/>
                <w:bCs/>
                <w:color w:val="000000"/>
                <w:sz w:val="16"/>
                <w:szCs w:val="16"/>
              </w:rPr>
              <w:t>-152,20</w:t>
            </w:r>
          </w:p>
        </w:tc>
        <w:tc>
          <w:tcPr>
            <w:tcW w:w="303" w:type="pct"/>
            <w:shd w:val="clear" w:color="000000" w:fill="FFFF00"/>
            <w:noWrap/>
            <w:vAlign w:val="center"/>
            <w:hideMark/>
          </w:tcPr>
          <w:p w14:paraId="00B8EAEE" w14:textId="131FBCDC"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-164,83</w:t>
            </w:r>
          </w:p>
        </w:tc>
        <w:tc>
          <w:tcPr>
            <w:tcW w:w="303" w:type="pct"/>
            <w:shd w:val="clear" w:color="000000" w:fill="FFFF00"/>
            <w:noWrap/>
            <w:vAlign w:val="center"/>
            <w:hideMark/>
          </w:tcPr>
          <w:p w14:paraId="51196089"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-182,25</w:t>
            </w:r>
          </w:p>
        </w:tc>
        <w:tc>
          <w:tcPr>
            <w:tcW w:w="303" w:type="pct"/>
            <w:shd w:val="clear" w:color="000000" w:fill="FFFF00"/>
            <w:noWrap/>
            <w:vAlign w:val="center"/>
            <w:hideMark/>
          </w:tcPr>
          <w:p w14:paraId="55994AD3"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-200,61</w:t>
            </w:r>
          </w:p>
        </w:tc>
        <w:tc>
          <w:tcPr>
            <w:tcW w:w="303" w:type="pct"/>
            <w:shd w:val="clear" w:color="000000" w:fill="FFFF00"/>
            <w:noWrap/>
            <w:vAlign w:val="center"/>
            <w:hideMark/>
          </w:tcPr>
          <w:p w14:paraId="74D86AE6"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-219,95</w:t>
            </w:r>
          </w:p>
        </w:tc>
        <w:tc>
          <w:tcPr>
            <w:tcW w:w="332" w:type="pct"/>
            <w:shd w:val="clear" w:color="000000" w:fill="FFFF00"/>
            <w:noWrap/>
            <w:vAlign w:val="center"/>
            <w:hideMark/>
          </w:tcPr>
          <w:p w14:paraId="2D89E920"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-240,65</w:t>
            </w:r>
          </w:p>
        </w:tc>
        <w:tc>
          <w:tcPr>
            <w:tcW w:w="326" w:type="pct"/>
            <w:shd w:val="clear" w:color="000000" w:fill="FFFF00"/>
            <w:noWrap/>
            <w:vAlign w:val="center"/>
            <w:hideMark/>
          </w:tcPr>
          <w:p w14:paraId="1EC135F0"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-262,43</w:t>
            </w:r>
          </w:p>
        </w:tc>
        <w:tc>
          <w:tcPr>
            <w:tcW w:w="326" w:type="pct"/>
            <w:shd w:val="clear" w:color="000000" w:fill="FFFF00"/>
            <w:noWrap/>
            <w:vAlign w:val="center"/>
            <w:hideMark/>
          </w:tcPr>
          <w:p w14:paraId="753EEC56"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-285,34</w:t>
            </w:r>
          </w:p>
        </w:tc>
        <w:tc>
          <w:tcPr>
            <w:tcW w:w="381" w:type="pct"/>
            <w:shd w:val="clear" w:color="000000" w:fill="FFFF00"/>
            <w:noWrap/>
            <w:vAlign w:val="center"/>
            <w:hideMark/>
          </w:tcPr>
          <w:p w14:paraId="09FD8945"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-309,77</w:t>
            </w:r>
          </w:p>
        </w:tc>
        <w:tc>
          <w:tcPr>
            <w:tcW w:w="434" w:type="pct"/>
            <w:shd w:val="clear" w:color="000000" w:fill="FFFF00"/>
            <w:noWrap/>
            <w:vAlign w:val="center"/>
            <w:hideMark/>
          </w:tcPr>
          <w:p w14:paraId="5E87D071"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-335,54</w:t>
            </w:r>
          </w:p>
        </w:tc>
      </w:tr>
      <w:tr w:rsidR="00DB5639" w:rsidRPr="00361BB2" w14:paraId="1F512FF7" w14:textId="77777777" w:rsidTr="0070597F">
        <w:trPr>
          <w:trHeight w:val="20"/>
        </w:trPr>
        <w:tc>
          <w:tcPr>
            <w:tcW w:w="1354" w:type="pct"/>
            <w:shd w:val="clear" w:color="000000" w:fill="EDEDED"/>
            <w:vAlign w:val="center"/>
            <w:hideMark/>
          </w:tcPr>
          <w:p w14:paraId="0DB216B4" w14:textId="77777777" w:rsidR="00DB5639" w:rsidRPr="00361BB2" w:rsidRDefault="00DB5639" w:rsidP="00DB5639">
            <w:pPr>
              <w:spacing w:after="0" w:line="240" w:lineRule="auto"/>
              <w:jc w:val="left"/>
              <w:rPr>
                <w:rFonts w:eastAsia="Times New Roman"/>
                <w:b/>
                <w:bCs/>
                <w:i/>
                <w:iCs/>
                <w:color w:val="000000"/>
                <w:sz w:val="16"/>
                <w:szCs w:val="16"/>
                <w:lang w:eastAsia="ro-RO"/>
              </w:rPr>
            </w:pPr>
            <w:r w:rsidRPr="00361BB2">
              <w:rPr>
                <w:rFonts w:eastAsia="Times New Roman"/>
                <w:b/>
                <w:bCs/>
                <w:i/>
                <w:iCs/>
                <w:color w:val="000000"/>
                <w:sz w:val="16"/>
                <w:szCs w:val="16"/>
                <w:lang w:val="en-US" w:eastAsia="ro-RO"/>
              </w:rPr>
              <w:t>Diferența de acoperit_populație mediul rural</w:t>
            </w:r>
          </w:p>
        </w:tc>
        <w:tc>
          <w:tcPr>
            <w:tcW w:w="332" w:type="pct"/>
            <w:vMerge/>
            <w:vAlign w:val="center"/>
            <w:hideMark/>
          </w:tcPr>
          <w:p w14:paraId="041DA3C1" w14:textId="77777777" w:rsidR="00DB5639" w:rsidRPr="00361BB2" w:rsidRDefault="00DB5639" w:rsidP="00DB5639">
            <w:pPr>
              <w:spacing w:after="0" w:line="240" w:lineRule="auto"/>
              <w:jc w:val="left"/>
              <w:rPr>
                <w:rFonts w:eastAsia="Times New Roman"/>
                <w:color w:val="000000"/>
                <w:sz w:val="16"/>
                <w:szCs w:val="16"/>
                <w:lang w:eastAsia="ro-RO"/>
              </w:rPr>
            </w:pPr>
          </w:p>
        </w:tc>
        <w:tc>
          <w:tcPr>
            <w:tcW w:w="303" w:type="pct"/>
            <w:tcBorders>
              <w:top w:val="nil"/>
              <w:left w:val="nil"/>
              <w:bottom w:val="single" w:sz="8" w:space="0" w:color="auto"/>
              <w:right w:val="single" w:sz="8" w:space="0" w:color="auto"/>
            </w:tcBorders>
            <w:shd w:val="clear" w:color="000000" w:fill="8EA9DB"/>
            <w:vAlign w:val="center"/>
          </w:tcPr>
          <w:p w14:paraId="6FDE050C" w14:textId="4F9F891D" w:rsidR="00DB5639" w:rsidRPr="00361BB2" w:rsidRDefault="00DB5639" w:rsidP="00DB5639">
            <w:pPr>
              <w:spacing w:after="0" w:line="240" w:lineRule="auto"/>
              <w:jc w:val="right"/>
              <w:rPr>
                <w:rFonts w:eastAsia="Times New Roman"/>
                <w:b/>
                <w:bCs/>
                <w:color w:val="000000"/>
                <w:sz w:val="16"/>
                <w:szCs w:val="16"/>
                <w:lang w:eastAsia="ro-RO"/>
              </w:rPr>
            </w:pPr>
            <w:r>
              <w:rPr>
                <w:b/>
                <w:bCs/>
                <w:color w:val="000000"/>
                <w:sz w:val="16"/>
                <w:szCs w:val="16"/>
              </w:rPr>
              <w:t>-192,99</w:t>
            </w:r>
          </w:p>
        </w:tc>
        <w:tc>
          <w:tcPr>
            <w:tcW w:w="303" w:type="pct"/>
            <w:shd w:val="clear" w:color="000000" w:fill="8EA9DB"/>
            <w:noWrap/>
            <w:vAlign w:val="center"/>
            <w:hideMark/>
          </w:tcPr>
          <w:p w14:paraId="001FC49C" w14:textId="763F2792"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-207,85</w:t>
            </w:r>
          </w:p>
        </w:tc>
        <w:tc>
          <w:tcPr>
            <w:tcW w:w="303" w:type="pct"/>
            <w:shd w:val="clear" w:color="000000" w:fill="8EA9DB"/>
            <w:noWrap/>
            <w:vAlign w:val="center"/>
            <w:hideMark/>
          </w:tcPr>
          <w:p w14:paraId="5DC64F90"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-227,15</w:t>
            </w:r>
          </w:p>
        </w:tc>
        <w:tc>
          <w:tcPr>
            <w:tcW w:w="303" w:type="pct"/>
            <w:shd w:val="clear" w:color="000000" w:fill="8EA9DB"/>
            <w:noWrap/>
            <w:vAlign w:val="center"/>
            <w:hideMark/>
          </w:tcPr>
          <w:p w14:paraId="1BE73EAD"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-247,65</w:t>
            </w:r>
          </w:p>
        </w:tc>
        <w:tc>
          <w:tcPr>
            <w:tcW w:w="303" w:type="pct"/>
            <w:shd w:val="clear" w:color="000000" w:fill="8EA9DB"/>
            <w:noWrap/>
            <w:vAlign w:val="center"/>
            <w:hideMark/>
          </w:tcPr>
          <w:p w14:paraId="115C4246"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-269,56</w:t>
            </w:r>
          </w:p>
        </w:tc>
        <w:tc>
          <w:tcPr>
            <w:tcW w:w="332" w:type="pct"/>
            <w:shd w:val="clear" w:color="000000" w:fill="8EA9DB"/>
            <w:noWrap/>
            <w:vAlign w:val="center"/>
            <w:hideMark/>
          </w:tcPr>
          <w:p w14:paraId="1B673F97"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-292,46</w:t>
            </w:r>
          </w:p>
        </w:tc>
        <w:tc>
          <w:tcPr>
            <w:tcW w:w="326" w:type="pct"/>
            <w:shd w:val="clear" w:color="000000" w:fill="8EA9DB"/>
            <w:noWrap/>
            <w:vAlign w:val="center"/>
            <w:hideMark/>
          </w:tcPr>
          <w:p w14:paraId="62FF3442"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-316,77</w:t>
            </w:r>
          </w:p>
        </w:tc>
        <w:tc>
          <w:tcPr>
            <w:tcW w:w="326" w:type="pct"/>
            <w:shd w:val="clear" w:color="000000" w:fill="8EA9DB"/>
            <w:noWrap/>
            <w:vAlign w:val="center"/>
            <w:hideMark/>
          </w:tcPr>
          <w:p w14:paraId="7384AEDA"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-342,63</w:t>
            </w:r>
          </w:p>
        </w:tc>
        <w:tc>
          <w:tcPr>
            <w:tcW w:w="381" w:type="pct"/>
            <w:shd w:val="clear" w:color="000000" w:fill="8EA9DB"/>
            <w:noWrap/>
            <w:vAlign w:val="center"/>
            <w:hideMark/>
          </w:tcPr>
          <w:p w14:paraId="4434CA18"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-369,71</w:t>
            </w:r>
          </w:p>
        </w:tc>
        <w:tc>
          <w:tcPr>
            <w:tcW w:w="434" w:type="pct"/>
            <w:shd w:val="clear" w:color="000000" w:fill="8EA9DB"/>
            <w:noWrap/>
            <w:vAlign w:val="center"/>
            <w:hideMark/>
          </w:tcPr>
          <w:p w14:paraId="3839DFF3" w14:textId="77777777" w:rsidR="00DB5639" w:rsidRPr="00361BB2" w:rsidRDefault="00DB5639" w:rsidP="00DB5639">
            <w:pPr>
              <w:spacing w:after="0" w:line="240" w:lineRule="auto"/>
              <w:jc w:val="right"/>
              <w:rPr>
                <w:rFonts w:eastAsia="Times New Roman"/>
                <w:b/>
                <w:bCs/>
                <w:color w:val="000000"/>
                <w:sz w:val="16"/>
                <w:szCs w:val="16"/>
                <w:lang w:eastAsia="ro-RO"/>
              </w:rPr>
            </w:pPr>
            <w:r w:rsidRPr="00361BB2">
              <w:rPr>
                <w:rFonts w:eastAsia="Times New Roman"/>
                <w:b/>
                <w:bCs/>
                <w:color w:val="000000"/>
                <w:sz w:val="16"/>
                <w:szCs w:val="16"/>
                <w:lang w:eastAsia="ro-RO"/>
              </w:rPr>
              <w:t>-398,32</w:t>
            </w:r>
          </w:p>
        </w:tc>
      </w:tr>
      <w:tr w:rsidR="00DB5639" w:rsidRPr="00361BB2" w14:paraId="7AD4F356" w14:textId="77777777" w:rsidTr="0070597F">
        <w:trPr>
          <w:trHeight w:val="20"/>
        </w:trPr>
        <w:tc>
          <w:tcPr>
            <w:tcW w:w="1354" w:type="pct"/>
            <w:shd w:val="clear" w:color="000000" w:fill="EDEDED"/>
            <w:vAlign w:val="center"/>
            <w:hideMark/>
          </w:tcPr>
          <w:p w14:paraId="08A9E389" w14:textId="77777777" w:rsidR="00DB5639" w:rsidRPr="00361BB2" w:rsidRDefault="00DB5639" w:rsidP="00DB5639">
            <w:pPr>
              <w:spacing w:after="0" w:line="240" w:lineRule="auto"/>
              <w:jc w:val="left"/>
              <w:rPr>
                <w:rFonts w:eastAsia="Times New Roman"/>
                <w:b/>
                <w:bCs/>
                <w:i/>
                <w:iCs/>
                <w:color w:val="000000"/>
                <w:sz w:val="16"/>
                <w:szCs w:val="16"/>
                <w:lang w:eastAsia="ro-RO"/>
              </w:rPr>
            </w:pPr>
            <w:r w:rsidRPr="00361BB2">
              <w:rPr>
                <w:rFonts w:eastAsia="Times New Roman"/>
                <w:b/>
                <w:bCs/>
                <w:i/>
                <w:iCs/>
                <w:color w:val="000000"/>
                <w:sz w:val="16"/>
                <w:szCs w:val="16"/>
                <w:lang w:val="en-US" w:eastAsia="ro-RO"/>
              </w:rPr>
              <w:t>Procentul în care tariful maxim suportabil acoperă costul mediu unitar pe județ_populație mediul urban</w:t>
            </w:r>
          </w:p>
        </w:tc>
        <w:tc>
          <w:tcPr>
            <w:tcW w:w="332" w:type="pct"/>
            <w:shd w:val="clear" w:color="auto" w:fill="auto"/>
            <w:noWrap/>
            <w:vAlign w:val="center"/>
            <w:hideMark/>
          </w:tcPr>
          <w:p w14:paraId="788AB936" w14:textId="77777777" w:rsidR="00DB5639" w:rsidRPr="00361BB2" w:rsidRDefault="00DB5639" w:rsidP="00DB5639">
            <w:pPr>
              <w:spacing w:after="0" w:line="240" w:lineRule="auto"/>
              <w:jc w:val="center"/>
              <w:rPr>
                <w:rFonts w:eastAsia="Times New Roman"/>
                <w:color w:val="000000"/>
                <w:sz w:val="16"/>
                <w:szCs w:val="16"/>
                <w:lang w:eastAsia="ro-RO"/>
              </w:rPr>
            </w:pPr>
            <w:r w:rsidRPr="00361BB2">
              <w:rPr>
                <w:rFonts w:eastAsia="Times New Roman"/>
                <w:color w:val="000000"/>
                <w:sz w:val="16"/>
                <w:szCs w:val="16"/>
                <w:lang w:val="en-US" w:eastAsia="ro-RO"/>
              </w:rPr>
              <w:t>%</w:t>
            </w:r>
          </w:p>
        </w:tc>
        <w:tc>
          <w:tcPr>
            <w:tcW w:w="303" w:type="pct"/>
            <w:tcBorders>
              <w:top w:val="nil"/>
              <w:left w:val="nil"/>
              <w:bottom w:val="single" w:sz="8" w:space="0" w:color="auto"/>
              <w:right w:val="single" w:sz="8" w:space="0" w:color="auto"/>
            </w:tcBorders>
            <w:shd w:val="clear" w:color="auto" w:fill="auto"/>
            <w:vAlign w:val="center"/>
          </w:tcPr>
          <w:p w14:paraId="18131A00" w14:textId="365C102D" w:rsidR="00DB5639" w:rsidRPr="00361BB2" w:rsidRDefault="00DB5639" w:rsidP="00DB5639">
            <w:pPr>
              <w:spacing w:after="0" w:line="240" w:lineRule="auto"/>
              <w:jc w:val="right"/>
              <w:rPr>
                <w:rFonts w:eastAsia="Times New Roman"/>
                <w:color w:val="000000"/>
                <w:sz w:val="16"/>
                <w:szCs w:val="16"/>
                <w:lang w:eastAsia="ro-RO"/>
              </w:rPr>
            </w:pPr>
            <w:r>
              <w:rPr>
                <w:color w:val="000000"/>
                <w:sz w:val="16"/>
                <w:szCs w:val="16"/>
              </w:rPr>
              <w:t>148,91%</w:t>
            </w:r>
          </w:p>
        </w:tc>
        <w:tc>
          <w:tcPr>
            <w:tcW w:w="303" w:type="pct"/>
            <w:shd w:val="clear" w:color="auto" w:fill="auto"/>
            <w:noWrap/>
            <w:vAlign w:val="center"/>
            <w:hideMark/>
          </w:tcPr>
          <w:p w14:paraId="7CF04087" w14:textId="337484B0"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151,33%</w:t>
            </w:r>
          </w:p>
        </w:tc>
        <w:tc>
          <w:tcPr>
            <w:tcW w:w="303" w:type="pct"/>
            <w:shd w:val="clear" w:color="auto" w:fill="auto"/>
            <w:noWrap/>
            <w:vAlign w:val="center"/>
            <w:hideMark/>
          </w:tcPr>
          <w:p w14:paraId="27E87B3F" w14:textId="77777777"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155,64%</w:t>
            </w:r>
          </w:p>
        </w:tc>
        <w:tc>
          <w:tcPr>
            <w:tcW w:w="303" w:type="pct"/>
            <w:shd w:val="clear" w:color="auto" w:fill="auto"/>
            <w:noWrap/>
            <w:vAlign w:val="center"/>
            <w:hideMark/>
          </w:tcPr>
          <w:p w14:paraId="1CCCF1A3" w14:textId="77777777"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160,03%</w:t>
            </w:r>
          </w:p>
        </w:tc>
        <w:tc>
          <w:tcPr>
            <w:tcW w:w="303" w:type="pct"/>
            <w:shd w:val="clear" w:color="auto" w:fill="auto"/>
            <w:noWrap/>
            <w:vAlign w:val="center"/>
            <w:hideMark/>
          </w:tcPr>
          <w:p w14:paraId="7D5EB435" w14:textId="77777777"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164,52%</w:t>
            </w:r>
          </w:p>
        </w:tc>
        <w:tc>
          <w:tcPr>
            <w:tcW w:w="332" w:type="pct"/>
            <w:shd w:val="clear" w:color="auto" w:fill="auto"/>
            <w:noWrap/>
            <w:vAlign w:val="center"/>
            <w:hideMark/>
          </w:tcPr>
          <w:p w14:paraId="353445B9" w14:textId="77777777"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169,18%</w:t>
            </w:r>
          </w:p>
        </w:tc>
        <w:tc>
          <w:tcPr>
            <w:tcW w:w="326" w:type="pct"/>
            <w:shd w:val="clear" w:color="auto" w:fill="auto"/>
            <w:noWrap/>
            <w:vAlign w:val="center"/>
            <w:hideMark/>
          </w:tcPr>
          <w:p w14:paraId="31639669" w14:textId="77777777"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173,95%</w:t>
            </w:r>
          </w:p>
        </w:tc>
        <w:tc>
          <w:tcPr>
            <w:tcW w:w="326" w:type="pct"/>
            <w:shd w:val="clear" w:color="auto" w:fill="auto"/>
            <w:noWrap/>
            <w:vAlign w:val="center"/>
            <w:hideMark/>
          </w:tcPr>
          <w:p w14:paraId="548E0991" w14:textId="77777777"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178,80%</w:t>
            </w:r>
          </w:p>
        </w:tc>
        <w:tc>
          <w:tcPr>
            <w:tcW w:w="381" w:type="pct"/>
            <w:shd w:val="clear" w:color="auto" w:fill="auto"/>
            <w:noWrap/>
            <w:vAlign w:val="center"/>
            <w:hideMark/>
          </w:tcPr>
          <w:p w14:paraId="6811EE31" w14:textId="77777777"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183,84%</w:t>
            </w:r>
          </w:p>
        </w:tc>
        <w:tc>
          <w:tcPr>
            <w:tcW w:w="434" w:type="pct"/>
            <w:shd w:val="clear" w:color="auto" w:fill="auto"/>
            <w:noWrap/>
            <w:vAlign w:val="center"/>
            <w:hideMark/>
          </w:tcPr>
          <w:p w14:paraId="12EBCAEF" w14:textId="77777777"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189,00%</w:t>
            </w:r>
          </w:p>
        </w:tc>
      </w:tr>
      <w:tr w:rsidR="00DB5639" w:rsidRPr="00361BB2" w14:paraId="37C0C228" w14:textId="77777777" w:rsidTr="0070597F">
        <w:trPr>
          <w:trHeight w:val="20"/>
        </w:trPr>
        <w:tc>
          <w:tcPr>
            <w:tcW w:w="1354" w:type="pct"/>
            <w:shd w:val="clear" w:color="000000" w:fill="EDEDED"/>
            <w:vAlign w:val="center"/>
            <w:hideMark/>
          </w:tcPr>
          <w:p w14:paraId="56881324" w14:textId="77777777" w:rsidR="00DB5639" w:rsidRPr="00361BB2" w:rsidRDefault="00DB5639" w:rsidP="00DB5639">
            <w:pPr>
              <w:spacing w:after="0" w:line="240" w:lineRule="auto"/>
              <w:jc w:val="left"/>
              <w:rPr>
                <w:rFonts w:eastAsia="Times New Roman"/>
                <w:b/>
                <w:bCs/>
                <w:i/>
                <w:iCs/>
                <w:color w:val="000000"/>
                <w:sz w:val="16"/>
                <w:szCs w:val="16"/>
                <w:lang w:eastAsia="ro-RO"/>
              </w:rPr>
            </w:pPr>
            <w:r w:rsidRPr="00361BB2">
              <w:rPr>
                <w:rFonts w:eastAsia="Times New Roman"/>
                <w:b/>
                <w:bCs/>
                <w:i/>
                <w:iCs/>
                <w:color w:val="000000"/>
                <w:sz w:val="16"/>
                <w:szCs w:val="16"/>
                <w:lang w:val="en-US" w:eastAsia="ro-RO"/>
              </w:rPr>
              <w:t>Procentul în care tariful maxim suportabil acoperă costul mediu unitar pe județ_populație mediul urban</w:t>
            </w:r>
          </w:p>
        </w:tc>
        <w:tc>
          <w:tcPr>
            <w:tcW w:w="332" w:type="pct"/>
            <w:shd w:val="clear" w:color="auto" w:fill="auto"/>
            <w:noWrap/>
            <w:vAlign w:val="center"/>
            <w:hideMark/>
          </w:tcPr>
          <w:p w14:paraId="3D53314F" w14:textId="77777777" w:rsidR="00DB5639" w:rsidRPr="00361BB2" w:rsidRDefault="00DB5639" w:rsidP="00DB5639">
            <w:pPr>
              <w:spacing w:after="0" w:line="240" w:lineRule="auto"/>
              <w:jc w:val="center"/>
              <w:rPr>
                <w:rFonts w:eastAsia="Times New Roman"/>
                <w:color w:val="000000"/>
                <w:sz w:val="16"/>
                <w:szCs w:val="16"/>
                <w:lang w:eastAsia="ro-RO"/>
              </w:rPr>
            </w:pPr>
            <w:r w:rsidRPr="00361BB2">
              <w:rPr>
                <w:rFonts w:eastAsia="Times New Roman"/>
                <w:color w:val="000000"/>
                <w:sz w:val="16"/>
                <w:szCs w:val="16"/>
                <w:lang w:val="en-US" w:eastAsia="ro-RO"/>
              </w:rPr>
              <w:t>%</w:t>
            </w:r>
          </w:p>
        </w:tc>
        <w:tc>
          <w:tcPr>
            <w:tcW w:w="303" w:type="pct"/>
            <w:tcBorders>
              <w:top w:val="nil"/>
              <w:left w:val="nil"/>
              <w:bottom w:val="single" w:sz="8" w:space="0" w:color="auto"/>
              <w:right w:val="single" w:sz="8" w:space="0" w:color="auto"/>
            </w:tcBorders>
            <w:shd w:val="clear" w:color="auto" w:fill="auto"/>
            <w:vAlign w:val="center"/>
          </w:tcPr>
          <w:p w14:paraId="378B35FC" w14:textId="04E564BE" w:rsidR="00DB5639" w:rsidRPr="00361BB2" w:rsidRDefault="00DB5639" w:rsidP="00DB5639">
            <w:pPr>
              <w:spacing w:after="0" w:line="240" w:lineRule="auto"/>
              <w:jc w:val="right"/>
              <w:rPr>
                <w:rFonts w:eastAsia="Times New Roman"/>
                <w:color w:val="000000"/>
                <w:sz w:val="16"/>
                <w:szCs w:val="16"/>
                <w:lang w:eastAsia="ro-RO"/>
              </w:rPr>
            </w:pPr>
            <w:r>
              <w:rPr>
                <w:color w:val="000000"/>
                <w:sz w:val="16"/>
                <w:szCs w:val="16"/>
              </w:rPr>
              <w:t>162,02%</w:t>
            </w:r>
          </w:p>
        </w:tc>
        <w:tc>
          <w:tcPr>
            <w:tcW w:w="303" w:type="pct"/>
            <w:shd w:val="clear" w:color="auto" w:fill="auto"/>
            <w:noWrap/>
            <w:vAlign w:val="center"/>
            <w:hideMark/>
          </w:tcPr>
          <w:p w14:paraId="3B976663" w14:textId="2FD91F1C"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164,73%</w:t>
            </w:r>
          </w:p>
        </w:tc>
        <w:tc>
          <w:tcPr>
            <w:tcW w:w="303" w:type="pct"/>
            <w:shd w:val="clear" w:color="auto" w:fill="auto"/>
            <w:noWrap/>
            <w:vAlign w:val="center"/>
            <w:hideMark/>
          </w:tcPr>
          <w:p w14:paraId="3A3FB0C4" w14:textId="77777777"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169,34%</w:t>
            </w:r>
          </w:p>
        </w:tc>
        <w:tc>
          <w:tcPr>
            <w:tcW w:w="303" w:type="pct"/>
            <w:shd w:val="clear" w:color="auto" w:fill="auto"/>
            <w:noWrap/>
            <w:vAlign w:val="center"/>
            <w:hideMark/>
          </w:tcPr>
          <w:p w14:paraId="386D3003" w14:textId="77777777"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174,11%</w:t>
            </w:r>
          </w:p>
        </w:tc>
        <w:tc>
          <w:tcPr>
            <w:tcW w:w="303" w:type="pct"/>
            <w:shd w:val="clear" w:color="auto" w:fill="auto"/>
            <w:noWrap/>
            <w:vAlign w:val="center"/>
            <w:hideMark/>
          </w:tcPr>
          <w:p w14:paraId="4FD7B0A4" w14:textId="77777777"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179,07%</w:t>
            </w:r>
          </w:p>
        </w:tc>
        <w:tc>
          <w:tcPr>
            <w:tcW w:w="332" w:type="pct"/>
            <w:shd w:val="clear" w:color="auto" w:fill="auto"/>
            <w:noWrap/>
            <w:vAlign w:val="center"/>
            <w:hideMark/>
          </w:tcPr>
          <w:p w14:paraId="20A05D58" w14:textId="77777777"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184,08%</w:t>
            </w:r>
          </w:p>
        </w:tc>
        <w:tc>
          <w:tcPr>
            <w:tcW w:w="326" w:type="pct"/>
            <w:shd w:val="clear" w:color="auto" w:fill="auto"/>
            <w:noWrap/>
            <w:vAlign w:val="center"/>
            <w:hideMark/>
          </w:tcPr>
          <w:p w14:paraId="4329C3AC" w14:textId="77777777"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189,26%</w:t>
            </w:r>
          </w:p>
        </w:tc>
        <w:tc>
          <w:tcPr>
            <w:tcW w:w="326" w:type="pct"/>
            <w:shd w:val="clear" w:color="auto" w:fill="auto"/>
            <w:noWrap/>
            <w:vAlign w:val="center"/>
            <w:hideMark/>
          </w:tcPr>
          <w:p w14:paraId="34447AFF" w14:textId="77777777"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194,62%</w:t>
            </w:r>
          </w:p>
        </w:tc>
        <w:tc>
          <w:tcPr>
            <w:tcW w:w="381" w:type="pct"/>
            <w:shd w:val="clear" w:color="auto" w:fill="auto"/>
            <w:noWrap/>
            <w:vAlign w:val="center"/>
            <w:hideMark/>
          </w:tcPr>
          <w:p w14:paraId="422F567D" w14:textId="77777777"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200,07%</w:t>
            </w:r>
          </w:p>
        </w:tc>
        <w:tc>
          <w:tcPr>
            <w:tcW w:w="434" w:type="pct"/>
            <w:shd w:val="clear" w:color="auto" w:fill="auto"/>
            <w:noWrap/>
            <w:vAlign w:val="center"/>
            <w:hideMark/>
          </w:tcPr>
          <w:p w14:paraId="2D15C8B0" w14:textId="77777777" w:rsidR="00DB5639" w:rsidRPr="00361BB2" w:rsidRDefault="00DB5639" w:rsidP="00DB5639">
            <w:pPr>
              <w:spacing w:after="0" w:line="240" w:lineRule="auto"/>
              <w:jc w:val="right"/>
              <w:rPr>
                <w:rFonts w:eastAsia="Times New Roman"/>
                <w:color w:val="000000"/>
                <w:sz w:val="16"/>
                <w:szCs w:val="16"/>
                <w:lang w:eastAsia="ro-RO"/>
              </w:rPr>
            </w:pPr>
            <w:r w:rsidRPr="00361BB2">
              <w:rPr>
                <w:rFonts w:eastAsia="Times New Roman"/>
                <w:color w:val="000000"/>
                <w:sz w:val="16"/>
                <w:szCs w:val="16"/>
                <w:lang w:eastAsia="ro-RO"/>
              </w:rPr>
              <w:t>205,65%</w:t>
            </w:r>
          </w:p>
        </w:tc>
      </w:tr>
    </w:tbl>
    <w:p w14:paraId="17E90015" w14:textId="77777777" w:rsidR="00361BB2" w:rsidRPr="00201D4C" w:rsidRDefault="00361BB2" w:rsidP="00361BB2">
      <w:pPr>
        <w:spacing w:line="240" w:lineRule="auto"/>
        <w:rPr>
          <w:lang w:eastAsia="ja-JP"/>
        </w:rPr>
      </w:pPr>
    </w:p>
    <w:p w14:paraId="79F25C4E" w14:textId="4B28D5BA" w:rsidR="00201D4C" w:rsidRDefault="00201D4C" w:rsidP="00361BB2">
      <w:pPr>
        <w:spacing w:line="240" w:lineRule="auto"/>
        <w:sectPr w:rsidR="00201D4C" w:rsidSect="00201D4C">
          <w:pgSz w:w="16838" w:h="11906" w:orient="landscape"/>
          <w:pgMar w:top="1134" w:right="1134" w:bottom="1361" w:left="1134" w:header="510" w:footer="340" w:gutter="0"/>
          <w:cols w:space="720"/>
        </w:sectPr>
      </w:pPr>
    </w:p>
    <w:p w14:paraId="1077ECF3" w14:textId="274AC19D" w:rsidR="00AB3733" w:rsidRPr="00EC024C" w:rsidRDefault="00AB3733" w:rsidP="005B1EFE">
      <w:pPr>
        <w:spacing w:line="276" w:lineRule="auto"/>
        <w:rPr>
          <w:rFonts w:cs="Arial"/>
          <w:bCs/>
          <w:szCs w:val="22"/>
        </w:rPr>
      </w:pPr>
      <w:r w:rsidRPr="00EC024C">
        <w:lastRenderedPageBreak/>
        <w:t>Analizând valorile din tabelul de mai sus</w:t>
      </w:r>
      <w:r w:rsidR="00EC4EC8">
        <w:t xml:space="preserve"> </w:t>
      </w:r>
      <w:r w:rsidR="00CF261B">
        <w:t>ș</w:t>
      </w:r>
      <w:r w:rsidR="00EC4EC8">
        <w:t xml:space="preserve">i </w:t>
      </w:r>
      <w:r w:rsidRPr="00EC024C">
        <w:t>comparându-le cu tariful maxim suportabil pe tonă</w:t>
      </w:r>
      <w:r w:rsidR="001B69A0">
        <w:t xml:space="preserve">, </w:t>
      </w:r>
      <w:r w:rsidRPr="00EC024C">
        <w:t>la nivel de jude</w:t>
      </w:r>
      <w:r w:rsidR="00CF261B">
        <w:t>ț</w:t>
      </w:r>
      <w:r w:rsidR="001B69A0">
        <w:t xml:space="preserve">, </w:t>
      </w:r>
      <w:r w:rsidRPr="00EC024C">
        <w:t>calculat la subcapitolul anterior</w:t>
      </w:r>
      <w:r w:rsidR="001B69A0">
        <w:t xml:space="preserve">, </w:t>
      </w:r>
      <w:r w:rsidRPr="00EC024C">
        <w:t>se constată următoarele:</w:t>
      </w:r>
    </w:p>
    <w:p w14:paraId="38E8D75D" w14:textId="77777777" w:rsidR="004B363C" w:rsidRPr="004B363C" w:rsidRDefault="004B363C" w:rsidP="000A2D0C">
      <w:pPr>
        <w:pStyle w:val="ListParagraph"/>
        <w:numPr>
          <w:ilvl w:val="0"/>
          <w:numId w:val="182"/>
        </w:numPr>
        <w:spacing w:line="276" w:lineRule="auto"/>
      </w:pPr>
      <w:r w:rsidRPr="004B363C">
        <w:t>Măsura în care tariful maxim suportabil acoperă costul mediu unitar pe județ este de peste 100%</w:t>
      </w:r>
    </w:p>
    <w:p w14:paraId="579AD69D" w14:textId="77777777" w:rsidR="004B363C" w:rsidRPr="004B363C" w:rsidRDefault="004B363C" w:rsidP="000A2D0C">
      <w:pPr>
        <w:pStyle w:val="ListParagraph"/>
        <w:numPr>
          <w:ilvl w:val="0"/>
          <w:numId w:val="182"/>
        </w:numPr>
        <w:spacing w:line="276" w:lineRule="auto"/>
      </w:pPr>
      <w:r w:rsidRPr="004B363C">
        <w:t>Diferența de acoperit de este negativă, ceea ce înseamnă că populația are capacitate de acoperire a costurilor cu serviciile de salubrizare;</w:t>
      </w:r>
    </w:p>
    <w:p w14:paraId="6A2817FB" w14:textId="1BA09BFE" w:rsidR="008F4D4C" w:rsidRDefault="004B363C" w:rsidP="005B1EFE">
      <w:pPr>
        <w:spacing w:line="276" w:lineRule="auto"/>
      </w:pPr>
      <w:r w:rsidRPr="004B363C">
        <w:t xml:space="preserve">Astfel, procentul în care tariful maxim suportabil de populație acoperă costul mediu unitar pe județ este peste 100% pe toată perioada analizată. </w:t>
      </w:r>
    </w:p>
    <w:p w14:paraId="7B8D21A8" w14:textId="77777777" w:rsidR="008F4D4C" w:rsidRDefault="008F4D4C">
      <w:pPr>
        <w:spacing w:after="160"/>
        <w:jc w:val="left"/>
      </w:pPr>
      <w:r>
        <w:br w:type="page"/>
      </w:r>
    </w:p>
    <w:p w14:paraId="5FDF7BE3" w14:textId="77777777" w:rsidR="004B363C" w:rsidRPr="004B363C" w:rsidRDefault="004B363C" w:rsidP="004B363C"/>
    <w:p w14:paraId="7838D3CC" w14:textId="3048DEB1" w:rsidR="0083630B" w:rsidRPr="002C1B2B" w:rsidRDefault="0083630B" w:rsidP="0070597F">
      <w:pPr>
        <w:pStyle w:val="Heading1"/>
        <w:spacing w:line="240" w:lineRule="auto"/>
      </w:pPr>
      <w:bookmarkStart w:id="822" w:name="_Toc73089839"/>
      <w:r w:rsidRPr="002C1B2B">
        <w:t>ANALIZA SEN</w:t>
      </w:r>
      <w:r w:rsidR="00E5758A" w:rsidRPr="002C1B2B">
        <w:t>S</w:t>
      </w:r>
      <w:r w:rsidRPr="002C1B2B">
        <w:t>ITIVITĂ</w:t>
      </w:r>
      <w:r w:rsidR="00CF261B" w:rsidRPr="002C1B2B">
        <w:t>Ț</w:t>
      </w:r>
      <w:r w:rsidRPr="002C1B2B">
        <w:t xml:space="preserve">II </w:t>
      </w:r>
      <w:r w:rsidR="00CF261B" w:rsidRPr="002C1B2B">
        <w:t>Ș</w:t>
      </w:r>
      <w:r w:rsidRPr="002C1B2B">
        <w:t>I A RISCURILOR</w:t>
      </w:r>
      <w:bookmarkEnd w:id="822"/>
    </w:p>
    <w:p w14:paraId="43E5D915" w14:textId="259DA7A3" w:rsidR="00E5758A" w:rsidRPr="00EC024C" w:rsidRDefault="00E5758A" w:rsidP="0070597F">
      <w:pPr>
        <w:pStyle w:val="Heading2"/>
        <w:spacing w:before="0" w:line="240" w:lineRule="auto"/>
      </w:pPr>
      <w:bookmarkStart w:id="823" w:name="_Toc73089840"/>
      <w:r w:rsidRPr="00EC024C">
        <w:t>Analiza de sensitivitate</w:t>
      </w:r>
      <w:bookmarkEnd w:id="823"/>
    </w:p>
    <w:p w14:paraId="795524AE" w14:textId="304077D6" w:rsidR="00034F0F" w:rsidRPr="00EC024C" w:rsidRDefault="00034F0F" w:rsidP="0070597F">
      <w:pPr>
        <w:spacing w:line="240" w:lineRule="auto"/>
        <w:rPr>
          <w:szCs w:val="22"/>
        </w:rPr>
      </w:pPr>
      <w:r w:rsidRPr="00EC024C">
        <w:t>Analiza de senzitivitate permite identificarea variabilelor “critice” ale alternativei alese. Asemenea variabile sunt acelea a căror varia</w:t>
      </w:r>
      <w:r w:rsidR="00CF261B">
        <w:t>ț</w:t>
      </w:r>
      <w:r w:rsidRPr="00EC024C">
        <w:t>ii</w:t>
      </w:r>
      <w:r w:rsidR="001B69A0">
        <w:t xml:space="preserve">, </w:t>
      </w:r>
      <w:r w:rsidRPr="00EC024C">
        <w:t>fie ele pozitive sau negative</w:t>
      </w:r>
      <w:r w:rsidR="001B69A0">
        <w:t xml:space="preserve">, </w:t>
      </w:r>
      <w:r w:rsidRPr="00EC024C">
        <w:t>au cel mai mare impact asupra sustenabilită</w:t>
      </w:r>
      <w:r w:rsidR="00CF261B">
        <w:t>ț</w:t>
      </w:r>
      <w:r w:rsidRPr="00EC024C">
        <w:t>ii alternativei alese.</w:t>
      </w:r>
    </w:p>
    <w:p w14:paraId="526D2D8E" w14:textId="06C86255" w:rsidR="00034F0F" w:rsidRPr="00EC024C" w:rsidRDefault="00034F0F" w:rsidP="0070597F">
      <w:pPr>
        <w:spacing w:line="240" w:lineRule="auto"/>
      </w:pPr>
      <w:r w:rsidRPr="00EC024C">
        <w:t>Analiza de senzitivitate a alternativei alese presupune parcurgerea următoarelor etape</w:t>
      </w:r>
      <w:r w:rsidR="00EC4EC8">
        <w:t>:</w:t>
      </w:r>
    </w:p>
    <w:p w14:paraId="417994A6" w14:textId="662E5210" w:rsidR="00034F0F" w:rsidRPr="00EC024C" w:rsidRDefault="00034F0F" w:rsidP="0070597F">
      <w:pPr>
        <w:spacing w:line="240" w:lineRule="auto"/>
        <w:ind w:left="720" w:hanging="360"/>
      </w:pPr>
      <w:r w:rsidRPr="00EC024C">
        <w:t>1.</w:t>
      </w:r>
      <w:r w:rsidRPr="00EC024C">
        <w:tab/>
        <w:t>Identificarea variabilelor critice ale alternativei alese</w:t>
      </w:r>
      <w:r w:rsidR="001B69A0">
        <w:t xml:space="preserve">, </w:t>
      </w:r>
      <w:r w:rsidRPr="00EC024C">
        <w:t>adică acele variabile care au cel mai mare impact asupra sustenabilită</w:t>
      </w:r>
      <w:r w:rsidR="00CF261B">
        <w:t>ț</w:t>
      </w:r>
      <w:r w:rsidRPr="00EC024C">
        <w:t>ii sale;</w:t>
      </w:r>
    </w:p>
    <w:p w14:paraId="70488C01" w14:textId="0F37237C" w:rsidR="00034F0F" w:rsidRPr="00EC024C" w:rsidRDefault="00034F0F" w:rsidP="0070597F">
      <w:pPr>
        <w:spacing w:line="240" w:lineRule="auto"/>
        <w:ind w:left="720" w:hanging="360"/>
      </w:pPr>
      <w:r w:rsidRPr="00EC024C">
        <w:t>2.</w:t>
      </w:r>
      <w:r w:rsidRPr="00EC024C">
        <w:tab/>
        <w:t>Evaluarea generală a robuste</w:t>
      </w:r>
      <w:r w:rsidR="00CF261B">
        <w:t>ț</w:t>
      </w:r>
      <w:r w:rsidRPr="00EC024C">
        <w:t xml:space="preserve">ii </w:t>
      </w:r>
      <w:r w:rsidR="00CF261B">
        <w:t>ș</w:t>
      </w:r>
      <w:r w:rsidRPr="00EC024C">
        <w:t>i eficien</w:t>
      </w:r>
      <w:r w:rsidR="00CF261B">
        <w:t>ț</w:t>
      </w:r>
      <w:r w:rsidRPr="00EC024C">
        <w:t>ei alternativei alese</w:t>
      </w:r>
    </w:p>
    <w:p w14:paraId="2A2FEB31" w14:textId="77777777" w:rsidR="00034F0F" w:rsidRPr="00EC024C" w:rsidRDefault="00034F0F" w:rsidP="0070597F">
      <w:pPr>
        <w:spacing w:line="240" w:lineRule="auto"/>
        <w:ind w:left="720" w:hanging="360"/>
      </w:pPr>
      <w:r w:rsidRPr="00EC024C">
        <w:t>3.</w:t>
      </w:r>
      <w:r w:rsidRPr="00EC024C">
        <w:tab/>
        <w:t>Identificarea măsurilor care ar trebui luate în vederea reducerii riscurilor</w:t>
      </w:r>
    </w:p>
    <w:p w14:paraId="0B5E6EC7" w14:textId="77777777" w:rsidR="00034F0F" w:rsidRPr="00EC024C" w:rsidRDefault="00034F0F" w:rsidP="0070597F">
      <w:pPr>
        <w:spacing w:line="240" w:lineRule="auto"/>
      </w:pPr>
    </w:p>
    <w:p w14:paraId="40CC6FB5" w14:textId="59BEA825" w:rsidR="00034F0F" w:rsidRPr="00EC024C" w:rsidRDefault="00034F0F" w:rsidP="0070597F">
      <w:pPr>
        <w:pStyle w:val="Heading3"/>
        <w:spacing w:before="0"/>
      </w:pPr>
      <w:bookmarkStart w:id="824" w:name="_Toc10623682"/>
      <w:bookmarkStart w:id="825" w:name="_Toc73089841"/>
      <w:r w:rsidRPr="00EC024C">
        <w:t>Identificarea variabilelor critice</w:t>
      </w:r>
      <w:bookmarkEnd w:id="824"/>
      <w:bookmarkEnd w:id="825"/>
    </w:p>
    <w:p w14:paraId="7DE63B0E" w14:textId="5F74BC29" w:rsidR="00034F0F" w:rsidRPr="00EC024C" w:rsidRDefault="00034F0F" w:rsidP="0070597F">
      <w:pPr>
        <w:spacing w:line="240" w:lineRule="auto"/>
      </w:pPr>
      <w:r w:rsidRPr="00EC024C">
        <w:t>Pentru analiza de senzitivitate a fost identificat un număr de variabile cheie care se a</w:t>
      </w:r>
      <w:r w:rsidR="00CF261B">
        <w:t>ș</w:t>
      </w:r>
      <w:r w:rsidRPr="00EC024C">
        <w:t>teaptă să aibă un impact mai mare asupra sustenabilită</w:t>
      </w:r>
      <w:r w:rsidR="00CF261B">
        <w:t>ț</w:t>
      </w:r>
      <w:r w:rsidRPr="00EC024C">
        <w:t>ii proiectului.Variabilele critice care pot influen</w:t>
      </w:r>
      <w:r w:rsidR="00CF261B">
        <w:t>ț</w:t>
      </w:r>
      <w:r w:rsidRPr="00EC024C">
        <w:t>a viabilitatea alternativei alese sunt:</w:t>
      </w:r>
    </w:p>
    <w:p w14:paraId="04749328" w14:textId="10B3728D" w:rsidR="00034F0F" w:rsidRPr="00EC024C" w:rsidRDefault="00034F0F" w:rsidP="0070597F">
      <w:pPr>
        <w:numPr>
          <w:ilvl w:val="1"/>
          <w:numId w:val="137"/>
        </w:numPr>
        <w:spacing w:line="240" w:lineRule="auto"/>
        <w:ind w:left="720"/>
      </w:pPr>
      <w:r w:rsidRPr="00EC024C">
        <w:t>Varia</w:t>
      </w:r>
      <w:r w:rsidR="00CF261B">
        <w:t>ț</w:t>
      </w:r>
      <w:r w:rsidRPr="00EC024C">
        <w:t>ia costurile cu investi</w:t>
      </w:r>
      <w:r w:rsidR="00CF261B">
        <w:t>ț</w:t>
      </w:r>
      <w:r w:rsidRPr="00EC024C">
        <w:t>iile</w:t>
      </w:r>
    </w:p>
    <w:p w14:paraId="073E1DCE" w14:textId="2864DDE7" w:rsidR="00034F0F" w:rsidRPr="00EC024C" w:rsidRDefault="00034F0F" w:rsidP="0070597F">
      <w:pPr>
        <w:numPr>
          <w:ilvl w:val="1"/>
          <w:numId w:val="137"/>
        </w:numPr>
        <w:spacing w:line="240" w:lineRule="auto"/>
        <w:ind w:left="720"/>
      </w:pPr>
      <w:r w:rsidRPr="00EC024C">
        <w:t>Varia</w:t>
      </w:r>
      <w:r w:rsidR="00CF261B">
        <w:t>ț</w:t>
      </w:r>
      <w:r w:rsidRPr="00EC024C">
        <w:t xml:space="preserve">ia costurile de operare </w:t>
      </w:r>
      <w:r w:rsidR="00CF261B">
        <w:t>ș</w:t>
      </w:r>
      <w:r w:rsidRPr="00EC024C">
        <w:t>i între</w:t>
      </w:r>
      <w:r w:rsidR="00CF261B">
        <w:t>ț</w:t>
      </w:r>
      <w:r w:rsidRPr="00EC024C">
        <w:t>inere</w:t>
      </w:r>
    </w:p>
    <w:p w14:paraId="750A2B1E" w14:textId="53364A7B" w:rsidR="00034F0F" w:rsidRDefault="00034F0F" w:rsidP="0070597F">
      <w:pPr>
        <w:numPr>
          <w:ilvl w:val="1"/>
          <w:numId w:val="137"/>
        </w:numPr>
        <w:spacing w:line="240" w:lineRule="auto"/>
        <w:ind w:left="720"/>
      </w:pPr>
      <w:r w:rsidRPr="00EC024C">
        <w:t>Varia</w:t>
      </w:r>
      <w:r w:rsidR="00CF261B">
        <w:t>ț</w:t>
      </w:r>
      <w:r w:rsidRPr="00EC024C">
        <w:t xml:space="preserve">ia veniturile din </w:t>
      </w:r>
      <w:r w:rsidR="004B363C">
        <w:t>vânzarea reciclabilelor</w:t>
      </w:r>
    </w:p>
    <w:p w14:paraId="15F04BDC" w14:textId="77777777" w:rsidR="00EA0B78" w:rsidRDefault="00EA0B78" w:rsidP="00EA0B78">
      <w:pPr>
        <w:sectPr w:rsidR="00EA0B78">
          <w:pgSz w:w="11906" w:h="16838"/>
          <w:pgMar w:top="1134" w:right="1134" w:bottom="1134" w:left="1361" w:header="510" w:footer="340" w:gutter="0"/>
          <w:cols w:space="720"/>
        </w:sectPr>
      </w:pPr>
    </w:p>
    <w:p w14:paraId="22252273" w14:textId="14399485" w:rsidR="00034F0F" w:rsidRPr="00EC024C" w:rsidRDefault="00034F0F" w:rsidP="00AA6859">
      <w:pPr>
        <w:pStyle w:val="Heading3"/>
      </w:pPr>
      <w:bookmarkStart w:id="826" w:name="_Toc10623683"/>
      <w:bookmarkStart w:id="827" w:name="_Toc73089842"/>
      <w:r w:rsidRPr="00EC024C">
        <w:lastRenderedPageBreak/>
        <w:t>Evaluarea generală a robuste</w:t>
      </w:r>
      <w:r w:rsidR="00CF261B">
        <w:t>ț</w:t>
      </w:r>
      <w:r w:rsidRPr="00EC024C">
        <w:t xml:space="preserve">ii </w:t>
      </w:r>
      <w:r w:rsidR="00CF261B">
        <w:t>ș</w:t>
      </w:r>
      <w:r w:rsidRPr="00EC024C">
        <w:t>i eficien</w:t>
      </w:r>
      <w:r w:rsidR="00CF261B">
        <w:t>ț</w:t>
      </w:r>
      <w:r w:rsidRPr="00EC024C">
        <w:t>ei alternativei alese</w:t>
      </w:r>
      <w:bookmarkEnd w:id="826"/>
      <w:bookmarkEnd w:id="827"/>
    </w:p>
    <w:p w14:paraId="11525199" w14:textId="77777777" w:rsidR="00EA0B78" w:rsidRPr="002847DB" w:rsidRDefault="00EA0B78" w:rsidP="00EA0B78">
      <w:pPr>
        <w:spacing w:line="276" w:lineRule="auto"/>
      </w:pPr>
      <w:r w:rsidRPr="002847DB">
        <w:t>Pentru fiecare din aceste variabile a fost considerat</w:t>
      </w:r>
      <w:r>
        <w:t>ă</w:t>
      </w:r>
      <w:r w:rsidRPr="002847DB">
        <w:t xml:space="preserve"> ipotez</w:t>
      </w:r>
      <w:r>
        <w:t>a</w:t>
      </w:r>
      <w:r w:rsidRPr="002847DB">
        <w:t xml:space="preserve"> unei abateri rezonabile de la valoarea medie stabilită, abateri exprimate procentual astfel:</w:t>
      </w:r>
    </w:p>
    <w:p w14:paraId="1E11273C" w14:textId="2196342D" w:rsidR="00EA0B78" w:rsidRDefault="00EA0B78" w:rsidP="000A2D0C">
      <w:pPr>
        <w:pStyle w:val="ListParagraph"/>
        <w:numPr>
          <w:ilvl w:val="0"/>
          <w:numId w:val="143"/>
        </w:numPr>
        <w:spacing w:line="276" w:lineRule="auto"/>
      </w:pPr>
      <w:r w:rsidRPr="002847DB">
        <w:t>Costurile de investiție pot înregistra majorări de maxim 10% ca urmare a unor lucrări diverse şi neprevăzute (ex. Erori de proiectare, adaptare la teren, creșterea prețurilor la materialele de construcție</w:t>
      </w:r>
      <w:r>
        <w:t>,</w:t>
      </w:r>
      <w:r w:rsidRPr="002847DB">
        <w:t xml:space="preserve"> etc</w:t>
      </w:r>
      <w:r>
        <w:t>.</w:t>
      </w:r>
    </w:p>
    <w:p w14:paraId="1A5C6616" w14:textId="3CA0D205" w:rsidR="00EA0B78" w:rsidRPr="002847DB" w:rsidRDefault="00EA0B78" w:rsidP="006D6F17">
      <w:pPr>
        <w:pStyle w:val="Caption"/>
      </w:pPr>
      <w:bookmarkStart w:id="828" w:name="_Toc73089906"/>
      <w:r>
        <w:t xml:space="preserve">Figura </w:t>
      </w:r>
      <w:r w:rsidR="00F83903">
        <w:fldChar w:fldCharType="begin"/>
      </w:r>
      <w:r w:rsidR="00F83903">
        <w:instrText xml:space="preserve"> STYLEREF 1 \s </w:instrText>
      </w:r>
      <w:r w:rsidR="00F83903">
        <w:fldChar w:fldCharType="separate"/>
      </w:r>
      <w:r w:rsidR="00DB6EFE">
        <w:rPr>
          <w:noProof/>
        </w:rPr>
        <w:t>10</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1</w:t>
      </w:r>
      <w:r w:rsidR="00F83903">
        <w:fldChar w:fldCharType="end"/>
      </w:r>
      <w:r>
        <w:t xml:space="preserve"> </w:t>
      </w:r>
      <w:r w:rsidRPr="00EA0B78">
        <w:t>Analiza senzitivităţii la variabila „Costuri de investiții (CAPEX)” – creșteri cu 10%</w:t>
      </w:r>
      <w:bookmarkEnd w:id="828"/>
    </w:p>
    <w:p w14:paraId="40CBB341" w14:textId="26797265" w:rsidR="00034F0F" w:rsidRDefault="00891B15" w:rsidP="00034F0F">
      <w:r>
        <w:rPr>
          <w:noProof/>
        </w:rPr>
        <w:drawing>
          <wp:inline distT="0" distB="0" distL="0" distR="0" wp14:anchorId="1C2648B6" wp14:editId="7FFD2BE7">
            <wp:extent cx="9629029" cy="2703443"/>
            <wp:effectExtent l="0" t="0" r="10795" b="1905"/>
            <wp:docPr id="1" name="Chart 1">
              <a:extLst xmlns:a="http://schemas.openxmlformats.org/drawingml/2006/main">
                <a:ext uri="{FF2B5EF4-FFF2-40B4-BE49-F238E27FC236}">
                  <a16:creationId xmlns:a16="http://schemas.microsoft.com/office/drawing/2014/main" id="{5F2B1576-422C-44DB-8A6A-D77BBEDFE6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1F95D5FF" w14:textId="180727F1" w:rsidR="00EA0B78" w:rsidRDefault="00EA0B78" w:rsidP="00034F0F"/>
    <w:p w14:paraId="610E7779" w14:textId="2E8A4656" w:rsidR="00463211" w:rsidRDefault="00463211" w:rsidP="000A2D0C">
      <w:pPr>
        <w:pStyle w:val="ListParagraph"/>
        <w:numPr>
          <w:ilvl w:val="0"/>
          <w:numId w:val="143"/>
        </w:numPr>
      </w:pPr>
      <w:r w:rsidRPr="00463211">
        <w:t>Costurile de operare şi întreținere pot înregistra majorări de maxim 10% ca urmare a creșterii prețurilor unitare pe piață</w:t>
      </w:r>
    </w:p>
    <w:p w14:paraId="09B9302E" w14:textId="45D29EE2" w:rsidR="00891B15" w:rsidRDefault="00891B15" w:rsidP="00891B15"/>
    <w:p w14:paraId="3C262642" w14:textId="3209DFD1" w:rsidR="00891B15" w:rsidRDefault="00891B15" w:rsidP="00891B15"/>
    <w:p w14:paraId="3FDC1969" w14:textId="2999FBA4" w:rsidR="00891B15" w:rsidRDefault="00891B15" w:rsidP="00891B15"/>
    <w:p w14:paraId="135794A1" w14:textId="42474C9A" w:rsidR="00891B15" w:rsidRDefault="00891B15" w:rsidP="00891B15"/>
    <w:p w14:paraId="445290AE" w14:textId="5386C72E" w:rsidR="00891B15" w:rsidRDefault="00891B15" w:rsidP="00891B15"/>
    <w:p w14:paraId="749410BD" w14:textId="77777777" w:rsidR="00891B15" w:rsidRDefault="00891B15" w:rsidP="00891B15"/>
    <w:p w14:paraId="5A8DC2CE" w14:textId="6F9259C1" w:rsidR="00463211" w:rsidRDefault="00463211" w:rsidP="006D6F17">
      <w:pPr>
        <w:pStyle w:val="Caption"/>
      </w:pPr>
      <w:bookmarkStart w:id="829" w:name="_Toc73089907"/>
      <w:r>
        <w:t xml:space="preserve">Figura </w:t>
      </w:r>
      <w:r w:rsidR="00F83903">
        <w:fldChar w:fldCharType="begin"/>
      </w:r>
      <w:r w:rsidR="00F83903">
        <w:instrText xml:space="preserve"> STYLEREF 1 \s </w:instrText>
      </w:r>
      <w:r w:rsidR="00F83903">
        <w:fldChar w:fldCharType="separate"/>
      </w:r>
      <w:r w:rsidR="00DB6EFE">
        <w:rPr>
          <w:noProof/>
        </w:rPr>
        <w:t>10</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2</w:t>
      </w:r>
      <w:r w:rsidR="00F83903">
        <w:fldChar w:fldCharType="end"/>
      </w:r>
      <w:r>
        <w:t xml:space="preserve"> </w:t>
      </w:r>
      <w:r w:rsidRPr="00463211">
        <w:t>Analiza senzitivităţii la variabila „Costuri de operare (OPEX)” – creşteri cu +10%</w:t>
      </w:r>
      <w:bookmarkEnd w:id="829"/>
    </w:p>
    <w:p w14:paraId="2A329CBA" w14:textId="4134F95D" w:rsidR="00463211" w:rsidRDefault="00463211" w:rsidP="00073E2E">
      <w:pPr>
        <w:jc w:val="center"/>
        <w:rPr>
          <w:noProof/>
          <w:lang w:eastAsia="ja-JP"/>
        </w:rPr>
      </w:pPr>
    </w:p>
    <w:p w14:paraId="284F39E8" w14:textId="4C958319" w:rsidR="00073E2E" w:rsidRDefault="00073E2E" w:rsidP="00073E2E">
      <w:pPr>
        <w:jc w:val="center"/>
        <w:rPr>
          <w:lang w:eastAsia="ja-JP"/>
        </w:rPr>
      </w:pPr>
      <w:r>
        <w:rPr>
          <w:noProof/>
        </w:rPr>
        <w:drawing>
          <wp:inline distT="0" distB="0" distL="0" distR="0" wp14:anchorId="1ED33C36" wp14:editId="6C77CF55">
            <wp:extent cx="9251950" cy="3466769"/>
            <wp:effectExtent l="0" t="0" r="6350" b="635"/>
            <wp:docPr id="10" name="Chart 10">
              <a:extLst xmlns:a="http://schemas.openxmlformats.org/drawingml/2006/main">
                <a:ext uri="{FF2B5EF4-FFF2-40B4-BE49-F238E27FC236}">
                  <a16:creationId xmlns:a16="http://schemas.microsoft.com/office/drawing/2014/main" id="{5F2B1576-422C-44DB-8A6A-D77BBEDFE6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6ECC97E0" w14:textId="644AC49B" w:rsidR="00463211" w:rsidRDefault="00463211" w:rsidP="000A2D0C">
      <w:pPr>
        <w:pStyle w:val="ListParagraph"/>
        <w:numPr>
          <w:ilvl w:val="0"/>
          <w:numId w:val="143"/>
        </w:numPr>
        <w:rPr>
          <w:lang w:eastAsia="ja-JP"/>
        </w:rPr>
      </w:pPr>
      <w:r w:rsidRPr="00463211">
        <w:rPr>
          <w:lang w:eastAsia="ja-JP"/>
        </w:rPr>
        <w:t>Veniturile din reciclabile pot scădea cu maxim 10% ca urmare a scăderii preţurilor unitare pe piaţă pentru deşeurile reciclabile şi implicit a veniturilor din valorificare cu care se ajustează valoarea OPEX</w:t>
      </w:r>
      <w:r>
        <w:rPr>
          <w:lang w:eastAsia="ja-JP"/>
        </w:rPr>
        <w:t>.</w:t>
      </w:r>
    </w:p>
    <w:p w14:paraId="23654B39" w14:textId="5DCA7C5B" w:rsidR="006715BD" w:rsidRDefault="006715BD" w:rsidP="00073E2E">
      <w:pPr>
        <w:rPr>
          <w:lang w:eastAsia="ja-JP"/>
        </w:rPr>
      </w:pPr>
    </w:p>
    <w:p w14:paraId="3C11A3F3" w14:textId="79A7B14A" w:rsidR="00073E2E" w:rsidRDefault="00073E2E" w:rsidP="00073E2E">
      <w:pPr>
        <w:rPr>
          <w:lang w:eastAsia="ja-JP"/>
        </w:rPr>
      </w:pPr>
    </w:p>
    <w:p w14:paraId="314950AE" w14:textId="52BA3B83" w:rsidR="00073E2E" w:rsidRDefault="00073E2E" w:rsidP="00073E2E">
      <w:pPr>
        <w:rPr>
          <w:lang w:eastAsia="ja-JP"/>
        </w:rPr>
      </w:pPr>
    </w:p>
    <w:p w14:paraId="4D89FA17" w14:textId="2AFC3A21" w:rsidR="00073E2E" w:rsidRDefault="00073E2E" w:rsidP="00073E2E">
      <w:pPr>
        <w:rPr>
          <w:lang w:eastAsia="ja-JP"/>
        </w:rPr>
      </w:pPr>
    </w:p>
    <w:p w14:paraId="294EC8A0" w14:textId="6264875B" w:rsidR="00073E2E" w:rsidRDefault="00073E2E" w:rsidP="00073E2E">
      <w:pPr>
        <w:rPr>
          <w:lang w:eastAsia="ja-JP"/>
        </w:rPr>
      </w:pPr>
    </w:p>
    <w:p w14:paraId="45A99F5A" w14:textId="77777777" w:rsidR="00073E2E" w:rsidRDefault="00073E2E" w:rsidP="00073E2E">
      <w:pPr>
        <w:rPr>
          <w:lang w:eastAsia="ja-JP"/>
        </w:rPr>
      </w:pPr>
    </w:p>
    <w:p w14:paraId="2C66BF4D" w14:textId="37CE7B8B" w:rsidR="00463211" w:rsidRDefault="00463211" w:rsidP="006D6F17">
      <w:pPr>
        <w:pStyle w:val="Caption"/>
      </w:pPr>
      <w:bookmarkStart w:id="830" w:name="_Toc73089908"/>
      <w:r>
        <w:t xml:space="preserve">Figura </w:t>
      </w:r>
      <w:r w:rsidR="00F83903">
        <w:fldChar w:fldCharType="begin"/>
      </w:r>
      <w:r w:rsidR="00F83903">
        <w:instrText xml:space="preserve"> STYLEREF 1 \s </w:instrText>
      </w:r>
      <w:r w:rsidR="00F83903">
        <w:fldChar w:fldCharType="separate"/>
      </w:r>
      <w:r w:rsidR="00DB6EFE">
        <w:rPr>
          <w:noProof/>
        </w:rPr>
        <w:t>10</w:t>
      </w:r>
      <w:r w:rsidR="00F83903">
        <w:fldChar w:fldCharType="end"/>
      </w:r>
      <w:r w:rsidR="00F83903">
        <w:noBreakHyphen/>
      </w:r>
      <w:r w:rsidR="00F83903">
        <w:fldChar w:fldCharType="begin"/>
      </w:r>
      <w:r w:rsidR="00F83903">
        <w:instrText xml:space="preserve"> SEQ Figura \* ARABIC \s 1 </w:instrText>
      </w:r>
      <w:r w:rsidR="00F83903">
        <w:fldChar w:fldCharType="separate"/>
      </w:r>
      <w:r w:rsidR="00DB6EFE">
        <w:rPr>
          <w:noProof/>
        </w:rPr>
        <w:t>3</w:t>
      </w:r>
      <w:r w:rsidR="00F83903">
        <w:fldChar w:fldCharType="end"/>
      </w:r>
      <w:r>
        <w:t xml:space="preserve"> </w:t>
      </w:r>
      <w:r w:rsidRPr="00463211">
        <w:t>Analiza senzitivităţii la variabila „Venituri din valorificarea deşeurilor” – scăderi cu 10%</w:t>
      </w:r>
      <w:bookmarkEnd w:id="830"/>
    </w:p>
    <w:p w14:paraId="42C213F9" w14:textId="192F0DCC" w:rsidR="00463211" w:rsidRDefault="00073E2E" w:rsidP="00463211">
      <w:pPr>
        <w:rPr>
          <w:noProof/>
        </w:rPr>
      </w:pPr>
      <w:r>
        <w:rPr>
          <w:noProof/>
        </w:rPr>
        <w:drawing>
          <wp:inline distT="0" distB="0" distL="0" distR="0" wp14:anchorId="3D31124B" wp14:editId="3429A26A">
            <wp:extent cx="9251950" cy="3331596"/>
            <wp:effectExtent l="0" t="0" r="6350" b="2540"/>
            <wp:docPr id="11" name="Chart 11">
              <a:extLst xmlns:a="http://schemas.openxmlformats.org/drawingml/2006/main">
                <a:ext uri="{FF2B5EF4-FFF2-40B4-BE49-F238E27FC236}">
                  <a16:creationId xmlns:a16="http://schemas.microsoft.com/office/drawing/2014/main" id="{5F2B1576-422C-44DB-8A6A-D77BBEDFE6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1E1D4DEE" w14:textId="77777777" w:rsidR="006715BD" w:rsidRDefault="006715BD" w:rsidP="00463211">
      <w:pPr>
        <w:rPr>
          <w:lang w:eastAsia="ja-JP"/>
        </w:rPr>
      </w:pPr>
    </w:p>
    <w:p w14:paraId="489FA8EA" w14:textId="219B508C" w:rsidR="00432E3B" w:rsidRDefault="00432E3B" w:rsidP="005B1EFE">
      <w:pPr>
        <w:spacing w:line="276" w:lineRule="auto"/>
      </w:pPr>
      <w:r>
        <w:rPr>
          <w:lang w:eastAsia="en-GB"/>
        </w:rPr>
        <w:t>Analizând nivelul de senzitivitate al investiției cu privire la v</w:t>
      </w:r>
      <w:r w:rsidRPr="002847DB">
        <w:t>ariabile</w:t>
      </w:r>
      <w:r>
        <w:t>le</w:t>
      </w:r>
      <w:r w:rsidRPr="002847DB">
        <w:t xml:space="preserve"> care se așteaptă să aibă un impact asupra sustenabilității proiectului</w:t>
      </w:r>
      <w:r>
        <w:t xml:space="preserve">, se observă că un impact mai mare îl are creșterea prețurilor unitare de operare, constatându-se fluctuații de până la 13% a costurilor unitare nete de operare și de 11% a gradului de suportabilitate al populației în suportarea costurilor cu serviciile de salubrizare la nivelul județului </w:t>
      </w:r>
      <w:r w:rsidR="00027F82">
        <w:t>Satu-Mare</w:t>
      </w:r>
      <w:r>
        <w:t>.</w:t>
      </w:r>
    </w:p>
    <w:p w14:paraId="301FE98F" w14:textId="7C7E1C5C" w:rsidR="00432E3B" w:rsidRDefault="00432E3B" w:rsidP="005B1EFE">
      <w:pPr>
        <w:spacing w:line="276" w:lineRule="auto"/>
        <w:rPr>
          <w:lang w:eastAsia="en-GB"/>
        </w:rPr>
      </w:pPr>
      <w:r>
        <w:t xml:space="preserve">În prisma acestor fluctuații, </w:t>
      </w:r>
      <w:r w:rsidRPr="008C21F3">
        <w:rPr>
          <w:b/>
          <w:i/>
        </w:rPr>
        <w:t xml:space="preserve">se costată că sustenabilitatea investiției este </w:t>
      </w:r>
      <w:r>
        <w:rPr>
          <w:b/>
          <w:i/>
        </w:rPr>
        <w:t xml:space="preserve">ușor </w:t>
      </w:r>
      <w:r w:rsidRPr="008C21F3">
        <w:rPr>
          <w:b/>
          <w:i/>
        </w:rPr>
        <w:t xml:space="preserve">afectată și există </w:t>
      </w:r>
      <w:r>
        <w:rPr>
          <w:b/>
          <w:i/>
        </w:rPr>
        <w:t>un risc de ne</w:t>
      </w:r>
      <w:r w:rsidRPr="008C21F3">
        <w:rPr>
          <w:b/>
          <w:i/>
        </w:rPr>
        <w:t>suportabilitate din partea populației în vederea implementării și operării investiției propuse</w:t>
      </w:r>
      <w:r>
        <w:t>, veniturile maximale posibil a fi încasate de la populație neacoperind costurile nete de operare estimate în anumiți ani, ceea ce înseamnă că vor fi necesare surse sulimentare de acoperire a costurilor de operare și întreșinere.</w:t>
      </w:r>
    </w:p>
    <w:p w14:paraId="42316E7A" w14:textId="6A8CEA03" w:rsidR="00463211" w:rsidRDefault="00463211" w:rsidP="00034F0F">
      <w:pPr>
        <w:sectPr w:rsidR="00463211" w:rsidSect="00EA0B78">
          <w:pgSz w:w="16838" w:h="11906" w:orient="landscape"/>
          <w:pgMar w:top="1361" w:right="1134" w:bottom="1134" w:left="1134" w:header="510" w:footer="340" w:gutter="0"/>
          <w:cols w:space="720"/>
          <w:docGrid w:linePitch="326"/>
        </w:sectPr>
      </w:pPr>
    </w:p>
    <w:p w14:paraId="0339476F" w14:textId="791DAB24" w:rsidR="00E5758A" w:rsidRPr="00EC024C" w:rsidRDefault="00E5758A" w:rsidP="00DD0E2C">
      <w:pPr>
        <w:pStyle w:val="Heading2"/>
      </w:pPr>
      <w:bookmarkStart w:id="831" w:name="_Toc73089843"/>
      <w:r w:rsidRPr="00EC024C">
        <w:lastRenderedPageBreak/>
        <w:t>Analiza de risc</w:t>
      </w:r>
      <w:bookmarkEnd w:id="831"/>
    </w:p>
    <w:p w14:paraId="18402259" w14:textId="17C59F38" w:rsidR="00034F0F" w:rsidRPr="00EC024C" w:rsidRDefault="00034F0F" w:rsidP="00AA6859">
      <w:pPr>
        <w:pStyle w:val="Heading3"/>
        <w:rPr>
          <w:sz w:val="26"/>
        </w:rPr>
      </w:pPr>
      <w:bookmarkStart w:id="832" w:name="_Toc10623686"/>
      <w:bookmarkStart w:id="833" w:name="_Toc73089844"/>
      <w:r w:rsidRPr="00EC024C">
        <w:t>Analiza stabilită</w:t>
      </w:r>
      <w:r w:rsidR="00CF261B">
        <w:t>ț</w:t>
      </w:r>
      <w:r w:rsidRPr="00EC024C">
        <w:t>ii</w:t>
      </w:r>
      <w:bookmarkEnd w:id="832"/>
      <w:bookmarkEnd w:id="833"/>
    </w:p>
    <w:p w14:paraId="6F727C75" w14:textId="1379DB32" w:rsidR="00034F0F" w:rsidRPr="00EC024C" w:rsidRDefault="00034F0F" w:rsidP="00AA6859">
      <w:pPr>
        <w:pStyle w:val="Heading3"/>
      </w:pPr>
      <w:bookmarkStart w:id="834" w:name="_Toc10623687"/>
      <w:bookmarkStart w:id="835" w:name="_Toc73089845"/>
      <w:r w:rsidRPr="00EC024C">
        <w:t xml:space="preserve">Evaluarea calitativă </w:t>
      </w:r>
      <w:r w:rsidR="00CF261B">
        <w:t>ș</w:t>
      </w:r>
      <w:r w:rsidRPr="00EC024C">
        <w:t>i cantitativă</w:t>
      </w:r>
      <w:r w:rsidR="00EC4EC8">
        <w:t xml:space="preserve"> </w:t>
      </w:r>
      <w:r w:rsidR="00CF261B">
        <w:t>ș</w:t>
      </w:r>
      <w:r w:rsidR="00EC4EC8">
        <w:t xml:space="preserve">i </w:t>
      </w:r>
      <w:r w:rsidRPr="00EC024C">
        <w:t>diminuarea riscului</w:t>
      </w:r>
      <w:bookmarkEnd w:id="834"/>
      <w:bookmarkEnd w:id="835"/>
    </w:p>
    <w:p w14:paraId="161D8353" w14:textId="26FECD92" w:rsidR="00034F0F" w:rsidRPr="00EC024C" w:rsidRDefault="00034F0F" w:rsidP="006D6F17">
      <w:pPr>
        <w:pStyle w:val="Caption"/>
        <w:rPr>
          <w:i/>
          <w:sz w:val="22"/>
        </w:rPr>
      </w:pPr>
      <w:bookmarkStart w:id="836" w:name="_Toc73090060"/>
      <w:r w:rsidRPr="00EC024C">
        <w:t xml:space="preserve">Tabel </w:t>
      </w:r>
      <w:r w:rsidR="00F539AF">
        <w:fldChar w:fldCharType="begin"/>
      </w:r>
      <w:r w:rsidR="00F539AF">
        <w:instrText xml:space="preserve"> STYLEREF 1 \s </w:instrText>
      </w:r>
      <w:r w:rsidR="00F539AF">
        <w:fldChar w:fldCharType="separate"/>
      </w:r>
      <w:r w:rsidR="00DB6EFE">
        <w:rPr>
          <w:noProof/>
        </w:rPr>
        <w:t>10</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w:t>
      </w:r>
      <w:r w:rsidR="00F539AF">
        <w:fldChar w:fldCharType="end"/>
      </w:r>
      <w:r w:rsidRPr="00EC024C">
        <w:rPr>
          <w:sz w:val="22"/>
        </w:rPr>
        <w:t xml:space="preserve"> Clasificarea gradului de risc</w:t>
      </w:r>
      <w:bookmarkEnd w:id="83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5"/>
        <w:gridCol w:w="8456"/>
      </w:tblGrid>
      <w:tr w:rsidR="00034F0F" w:rsidRPr="007054FD" w14:paraId="5F3B45FC" w14:textId="77777777" w:rsidTr="007054FD">
        <w:trPr>
          <w:trHeight w:val="20"/>
          <w:tblHeader/>
        </w:trPr>
        <w:tc>
          <w:tcPr>
            <w:tcW w:w="945" w:type="dxa"/>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hideMark/>
          </w:tcPr>
          <w:p w14:paraId="0543D382" w14:textId="77777777" w:rsidR="00034F0F" w:rsidRPr="007054FD" w:rsidRDefault="00034F0F" w:rsidP="004B363C">
            <w:pPr>
              <w:spacing w:after="0" w:line="240" w:lineRule="auto"/>
              <w:jc w:val="center"/>
              <w:rPr>
                <w:rFonts w:eastAsia="Times New Roman"/>
                <w:b/>
                <w:sz w:val="22"/>
                <w:szCs w:val="22"/>
              </w:rPr>
            </w:pPr>
            <w:r w:rsidRPr="007054FD">
              <w:rPr>
                <w:rFonts w:eastAsia="Times New Roman"/>
                <w:b/>
                <w:sz w:val="22"/>
                <w:szCs w:val="22"/>
              </w:rPr>
              <w:t>Grad</w:t>
            </w:r>
          </w:p>
        </w:tc>
        <w:tc>
          <w:tcPr>
            <w:tcW w:w="8456" w:type="dxa"/>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hideMark/>
          </w:tcPr>
          <w:p w14:paraId="1615D93A" w14:textId="4D5BEB77" w:rsidR="00034F0F" w:rsidRPr="007054FD" w:rsidRDefault="00034F0F" w:rsidP="004B363C">
            <w:pPr>
              <w:spacing w:after="0" w:line="240" w:lineRule="auto"/>
              <w:jc w:val="center"/>
              <w:rPr>
                <w:rFonts w:eastAsia="Times New Roman"/>
                <w:b/>
                <w:sz w:val="22"/>
                <w:szCs w:val="22"/>
              </w:rPr>
            </w:pPr>
            <w:r w:rsidRPr="007054FD">
              <w:rPr>
                <w:rFonts w:eastAsia="Times New Roman"/>
                <w:b/>
                <w:sz w:val="22"/>
                <w:szCs w:val="22"/>
              </w:rPr>
              <w:t>Explica</w:t>
            </w:r>
            <w:r w:rsidR="00CF261B" w:rsidRPr="007054FD">
              <w:rPr>
                <w:rFonts w:eastAsia="Times New Roman"/>
                <w:b/>
                <w:sz w:val="22"/>
                <w:szCs w:val="22"/>
              </w:rPr>
              <w:t>ț</w:t>
            </w:r>
            <w:r w:rsidRPr="007054FD">
              <w:rPr>
                <w:rFonts w:eastAsia="Times New Roman"/>
                <w:b/>
                <w:sz w:val="22"/>
                <w:szCs w:val="22"/>
              </w:rPr>
              <w:t>ie</w:t>
            </w:r>
          </w:p>
        </w:tc>
      </w:tr>
      <w:tr w:rsidR="0053090A" w:rsidRPr="007054FD" w14:paraId="192ABD12" w14:textId="77777777" w:rsidTr="0053090A">
        <w:trPr>
          <w:trHeight w:val="20"/>
        </w:trPr>
        <w:tc>
          <w:tcPr>
            <w:tcW w:w="94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FF8AC0F" w14:textId="77777777" w:rsidR="0053090A" w:rsidRPr="007054FD" w:rsidRDefault="0053090A" w:rsidP="004B363C">
            <w:pPr>
              <w:spacing w:after="0" w:line="240" w:lineRule="auto"/>
              <w:jc w:val="center"/>
              <w:rPr>
                <w:rFonts w:eastAsia="Times New Roman"/>
                <w:sz w:val="22"/>
                <w:szCs w:val="22"/>
              </w:rPr>
            </w:pPr>
            <w:r w:rsidRPr="007054FD">
              <w:rPr>
                <w:rFonts w:eastAsia="Times New Roman"/>
                <w:sz w:val="22"/>
                <w:szCs w:val="22"/>
              </w:rPr>
              <w:t>I</w:t>
            </w:r>
          </w:p>
        </w:tc>
        <w:tc>
          <w:tcPr>
            <w:tcW w:w="8456" w:type="dxa"/>
            <w:shd w:val="clear" w:color="auto" w:fill="FFFFFF"/>
          </w:tcPr>
          <w:p w14:paraId="01EDC1A6" w14:textId="7D0282B5" w:rsidR="0053090A" w:rsidRPr="007054FD" w:rsidRDefault="0053090A" w:rsidP="004B363C">
            <w:pPr>
              <w:spacing w:after="0" w:line="240" w:lineRule="auto"/>
              <w:jc w:val="left"/>
              <w:rPr>
                <w:rFonts w:eastAsia="Times New Roman"/>
                <w:sz w:val="22"/>
                <w:szCs w:val="22"/>
              </w:rPr>
            </w:pPr>
            <w:r w:rsidRPr="00426ED8">
              <w:rPr>
                <w:rFonts w:eastAsia="Times New Roman"/>
                <w:sz w:val="22"/>
              </w:rPr>
              <w:t>Fără efecte relevate asupra bunăstării sociale, chiar fără măsuri de remediere</w:t>
            </w:r>
          </w:p>
        </w:tc>
      </w:tr>
      <w:tr w:rsidR="0053090A" w:rsidRPr="007054FD" w14:paraId="634CC90E" w14:textId="77777777" w:rsidTr="0053090A">
        <w:trPr>
          <w:trHeight w:val="20"/>
        </w:trPr>
        <w:tc>
          <w:tcPr>
            <w:tcW w:w="94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7A42520" w14:textId="77777777" w:rsidR="0053090A" w:rsidRPr="007054FD" w:rsidRDefault="0053090A" w:rsidP="004B363C">
            <w:pPr>
              <w:spacing w:after="0" w:line="240" w:lineRule="auto"/>
              <w:jc w:val="center"/>
              <w:rPr>
                <w:rFonts w:eastAsia="Times New Roman"/>
                <w:sz w:val="22"/>
                <w:szCs w:val="22"/>
              </w:rPr>
            </w:pPr>
            <w:r w:rsidRPr="007054FD">
              <w:rPr>
                <w:rFonts w:eastAsia="Times New Roman"/>
                <w:sz w:val="22"/>
                <w:szCs w:val="22"/>
              </w:rPr>
              <w:t>II</w:t>
            </w:r>
          </w:p>
        </w:tc>
        <w:tc>
          <w:tcPr>
            <w:tcW w:w="8456" w:type="dxa"/>
            <w:shd w:val="clear" w:color="auto" w:fill="FFFFFF"/>
          </w:tcPr>
          <w:p w14:paraId="645D43ED" w14:textId="77777777" w:rsidR="0053090A" w:rsidRPr="00426ED8" w:rsidRDefault="0053090A" w:rsidP="004B363C">
            <w:pPr>
              <w:autoSpaceDE w:val="0"/>
              <w:autoSpaceDN w:val="0"/>
              <w:adjustRightInd w:val="0"/>
              <w:spacing w:after="0" w:line="240" w:lineRule="auto"/>
              <w:rPr>
                <w:rFonts w:eastAsia="Times New Roman"/>
                <w:sz w:val="22"/>
              </w:rPr>
            </w:pPr>
            <w:r w:rsidRPr="00426ED8">
              <w:rPr>
                <w:rFonts w:eastAsia="Times New Roman"/>
                <w:sz w:val="22"/>
              </w:rPr>
              <w:t>Reducere nesemnificativă a bunăstarii sociale generată de proiect, afectând foarte puţin efectele pe termen lung ale proiectului.</w:t>
            </w:r>
          </w:p>
          <w:p w14:paraId="0F30EEFB" w14:textId="6903C3C5" w:rsidR="0053090A" w:rsidRPr="007054FD" w:rsidRDefault="0053090A" w:rsidP="004B363C">
            <w:pPr>
              <w:spacing w:after="0" w:line="240" w:lineRule="auto"/>
              <w:jc w:val="left"/>
              <w:rPr>
                <w:rFonts w:eastAsia="Times New Roman"/>
                <w:sz w:val="22"/>
                <w:szCs w:val="22"/>
              </w:rPr>
            </w:pPr>
            <w:r w:rsidRPr="00426ED8">
              <w:rPr>
                <w:rFonts w:eastAsia="Times New Roman"/>
                <w:sz w:val="22"/>
              </w:rPr>
              <w:t>Cu toate acestea, sunt necesare măsuri de remediere sau corective.</w:t>
            </w:r>
          </w:p>
        </w:tc>
      </w:tr>
      <w:tr w:rsidR="0053090A" w:rsidRPr="007054FD" w14:paraId="54B62B63" w14:textId="77777777" w:rsidTr="0053090A">
        <w:trPr>
          <w:trHeight w:val="20"/>
        </w:trPr>
        <w:tc>
          <w:tcPr>
            <w:tcW w:w="94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3CA0EEE" w14:textId="77777777" w:rsidR="0053090A" w:rsidRPr="007054FD" w:rsidRDefault="0053090A" w:rsidP="004B363C">
            <w:pPr>
              <w:spacing w:after="0" w:line="240" w:lineRule="auto"/>
              <w:jc w:val="center"/>
              <w:rPr>
                <w:rFonts w:eastAsia="Times New Roman"/>
                <w:sz w:val="22"/>
                <w:szCs w:val="22"/>
              </w:rPr>
            </w:pPr>
            <w:r w:rsidRPr="007054FD">
              <w:rPr>
                <w:rFonts w:eastAsia="Times New Roman"/>
                <w:sz w:val="22"/>
                <w:szCs w:val="22"/>
              </w:rPr>
              <w:t>III</w:t>
            </w:r>
          </w:p>
        </w:tc>
        <w:tc>
          <w:tcPr>
            <w:tcW w:w="8456" w:type="dxa"/>
            <w:shd w:val="clear" w:color="auto" w:fill="FFFFFF"/>
          </w:tcPr>
          <w:p w14:paraId="507A5341" w14:textId="77777777" w:rsidR="0053090A" w:rsidRPr="00426ED8" w:rsidRDefault="0053090A" w:rsidP="004B363C">
            <w:pPr>
              <w:autoSpaceDE w:val="0"/>
              <w:autoSpaceDN w:val="0"/>
              <w:adjustRightInd w:val="0"/>
              <w:spacing w:after="0" w:line="240" w:lineRule="auto"/>
              <w:rPr>
                <w:rFonts w:eastAsia="Times New Roman"/>
                <w:sz w:val="22"/>
              </w:rPr>
            </w:pPr>
            <w:r w:rsidRPr="00426ED8">
              <w:rPr>
                <w:rFonts w:eastAsia="Times New Roman"/>
                <w:sz w:val="22"/>
              </w:rPr>
              <w:t>Moderat: reducere a bunastării sociale generată de proiect, în mare parte de natura financiară, chiar şi pe termen mediu-lung.</w:t>
            </w:r>
          </w:p>
          <w:p w14:paraId="49AB8911" w14:textId="7FD8B3A9" w:rsidR="0053090A" w:rsidRPr="007054FD" w:rsidRDefault="0053090A" w:rsidP="004B363C">
            <w:pPr>
              <w:spacing w:after="0" w:line="240" w:lineRule="auto"/>
              <w:jc w:val="left"/>
              <w:rPr>
                <w:rFonts w:eastAsia="Times New Roman"/>
                <w:sz w:val="22"/>
                <w:szCs w:val="22"/>
              </w:rPr>
            </w:pPr>
            <w:r w:rsidRPr="00426ED8">
              <w:rPr>
                <w:rFonts w:eastAsia="Times New Roman"/>
                <w:sz w:val="22"/>
              </w:rPr>
              <w:t>Măsurile de remediere ar putea corecta problema.</w:t>
            </w:r>
          </w:p>
        </w:tc>
      </w:tr>
      <w:tr w:rsidR="0053090A" w:rsidRPr="007054FD" w14:paraId="0420C3D9" w14:textId="77777777" w:rsidTr="0053090A">
        <w:trPr>
          <w:trHeight w:val="20"/>
        </w:trPr>
        <w:tc>
          <w:tcPr>
            <w:tcW w:w="94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BAB697A" w14:textId="77777777" w:rsidR="0053090A" w:rsidRPr="007054FD" w:rsidRDefault="0053090A" w:rsidP="004B363C">
            <w:pPr>
              <w:spacing w:after="0" w:line="240" w:lineRule="auto"/>
              <w:jc w:val="center"/>
              <w:rPr>
                <w:rFonts w:eastAsia="Times New Roman"/>
                <w:sz w:val="22"/>
                <w:szCs w:val="22"/>
              </w:rPr>
            </w:pPr>
            <w:r w:rsidRPr="007054FD">
              <w:rPr>
                <w:rFonts w:eastAsia="Times New Roman"/>
                <w:sz w:val="22"/>
                <w:szCs w:val="22"/>
              </w:rPr>
              <w:t>IV</w:t>
            </w:r>
          </w:p>
        </w:tc>
        <w:tc>
          <w:tcPr>
            <w:tcW w:w="8456" w:type="dxa"/>
            <w:shd w:val="clear" w:color="auto" w:fill="FFFFFF"/>
          </w:tcPr>
          <w:p w14:paraId="29FA5878" w14:textId="37714C70" w:rsidR="0053090A" w:rsidRPr="007054FD" w:rsidRDefault="0053090A" w:rsidP="004B363C">
            <w:pPr>
              <w:spacing w:after="0" w:line="240" w:lineRule="auto"/>
              <w:jc w:val="left"/>
              <w:rPr>
                <w:rFonts w:eastAsia="Times New Roman"/>
                <w:sz w:val="22"/>
                <w:szCs w:val="22"/>
              </w:rPr>
            </w:pPr>
            <w:r w:rsidRPr="00426ED8">
              <w:rPr>
                <w:rFonts w:eastAsia="Times New Roman"/>
                <w:sz w:val="22"/>
              </w:rPr>
              <w:t>Critic: Reducere semnificativă a bunăstarii sociale generata de proiect; apariţia riscului determină o pierdere a funcţiei (funcţiilor) primare a proiectului. Măsurile de remediere, chiar şi pe scara largă, nu sunt suficiente pentru a evita daune grave.</w:t>
            </w:r>
          </w:p>
        </w:tc>
      </w:tr>
      <w:tr w:rsidR="0053090A" w:rsidRPr="007054FD" w14:paraId="6BA4DCE3" w14:textId="77777777" w:rsidTr="0053090A">
        <w:trPr>
          <w:trHeight w:val="20"/>
        </w:trPr>
        <w:tc>
          <w:tcPr>
            <w:tcW w:w="94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805FD8C" w14:textId="77777777" w:rsidR="0053090A" w:rsidRPr="007054FD" w:rsidRDefault="0053090A" w:rsidP="004B363C">
            <w:pPr>
              <w:spacing w:after="0" w:line="240" w:lineRule="auto"/>
              <w:jc w:val="center"/>
              <w:rPr>
                <w:rFonts w:eastAsia="Times New Roman"/>
                <w:sz w:val="22"/>
                <w:szCs w:val="22"/>
              </w:rPr>
            </w:pPr>
            <w:r w:rsidRPr="007054FD">
              <w:rPr>
                <w:rFonts w:eastAsia="Times New Roman"/>
                <w:sz w:val="22"/>
                <w:szCs w:val="22"/>
              </w:rPr>
              <w:t>V</w:t>
            </w:r>
          </w:p>
        </w:tc>
        <w:tc>
          <w:tcPr>
            <w:tcW w:w="8456" w:type="dxa"/>
            <w:shd w:val="clear" w:color="auto" w:fill="FFFFFF"/>
          </w:tcPr>
          <w:p w14:paraId="18DCDA06" w14:textId="108E29D9" w:rsidR="0053090A" w:rsidRPr="007054FD" w:rsidRDefault="0053090A" w:rsidP="004B363C">
            <w:pPr>
              <w:spacing w:after="0" w:line="240" w:lineRule="auto"/>
              <w:jc w:val="left"/>
              <w:rPr>
                <w:rFonts w:eastAsia="Times New Roman"/>
                <w:sz w:val="22"/>
                <w:szCs w:val="22"/>
              </w:rPr>
            </w:pPr>
            <w:r w:rsidRPr="00426ED8">
              <w:rPr>
                <w:rFonts w:eastAsia="Times New Roman"/>
                <w:sz w:val="22"/>
              </w:rPr>
              <w:t>Catastrofal: Eşecul proiectului poate duce la pierderi grave sau totale ale funcţiilor proiectului. Principalele efecte pe termen mediu-lung ale proiectului nu se materializează.</w:t>
            </w:r>
          </w:p>
        </w:tc>
      </w:tr>
    </w:tbl>
    <w:p w14:paraId="2EBADFF6" w14:textId="21460F4C" w:rsidR="00034F0F" w:rsidRPr="007054FD" w:rsidRDefault="00034F0F" w:rsidP="00034F0F">
      <w:pPr>
        <w:spacing w:line="240" w:lineRule="auto"/>
        <w:jc w:val="center"/>
        <w:rPr>
          <w:rFonts w:eastAsia="Calibri"/>
          <w:bCs/>
          <w:i/>
          <w:iCs/>
          <w:sz w:val="20"/>
          <w:szCs w:val="20"/>
        </w:rPr>
      </w:pPr>
      <w:r w:rsidRPr="007054FD">
        <w:rPr>
          <w:i/>
          <w:iCs/>
          <w:sz w:val="20"/>
          <w:szCs w:val="20"/>
        </w:rPr>
        <w:t>Sursa:</w:t>
      </w:r>
      <w:r w:rsidR="007054FD" w:rsidRPr="007054FD">
        <w:rPr>
          <w:i/>
          <w:iCs/>
          <w:sz w:val="20"/>
          <w:szCs w:val="20"/>
        </w:rPr>
        <w:t xml:space="preserve"> </w:t>
      </w:r>
      <w:r w:rsidRPr="007054FD">
        <w:rPr>
          <w:i/>
          <w:iCs/>
          <w:sz w:val="20"/>
          <w:szCs w:val="20"/>
        </w:rPr>
        <w:t>”Ghidul pentru analiza cost/beneficiu pentru proiectele de investi</w:t>
      </w:r>
      <w:r w:rsidR="00CF261B" w:rsidRPr="007054FD">
        <w:rPr>
          <w:i/>
          <w:iCs/>
          <w:sz w:val="20"/>
          <w:szCs w:val="20"/>
        </w:rPr>
        <w:t>ț</w:t>
      </w:r>
      <w:r w:rsidRPr="007054FD">
        <w:rPr>
          <w:i/>
          <w:iCs/>
          <w:sz w:val="20"/>
          <w:szCs w:val="20"/>
        </w:rPr>
        <w:t>ie. Evaluare economică pentru politica de coeziune 2014-2020”</w:t>
      </w:r>
    </w:p>
    <w:p w14:paraId="522E9EA2" w14:textId="23E84905" w:rsidR="00034F0F" w:rsidRPr="00EC024C" w:rsidRDefault="00034F0F" w:rsidP="00034F0F">
      <w:pPr>
        <w:spacing w:line="240" w:lineRule="auto"/>
        <w:rPr>
          <w:szCs w:val="22"/>
        </w:rPr>
      </w:pPr>
      <w:r w:rsidRPr="00EC024C">
        <w:t xml:space="preserve">Nivelul de risc – </w:t>
      </w:r>
      <w:r w:rsidR="007054FD" w:rsidRPr="00EC024C">
        <w:t>combinație</w:t>
      </w:r>
      <w:r w:rsidRPr="00EC024C">
        <w:t xml:space="preserve"> a Probabilită</w:t>
      </w:r>
      <w:r w:rsidR="00CF261B">
        <w:t>ț</w:t>
      </w:r>
      <w:r w:rsidRPr="00EC024C">
        <w:t xml:space="preserve">ii </w:t>
      </w:r>
      <w:r w:rsidR="007054FD">
        <w:t>și</w:t>
      </w:r>
      <w:r w:rsidRPr="00EC024C">
        <w:t xml:space="preserve"> Severită</w:t>
      </w:r>
      <w:r w:rsidR="00CF261B">
        <w:t>ț</w:t>
      </w:r>
      <w:r w:rsidRPr="00EC024C">
        <w:t>ii</w:t>
      </w:r>
      <w:r w:rsidR="00341ADB">
        <w:t xml:space="preserve"> (</w:t>
      </w:r>
      <w:r w:rsidRPr="00EC024C">
        <w:t>P*S).</w:t>
      </w:r>
    </w:p>
    <w:p w14:paraId="61888484" w14:textId="7B7F78F6" w:rsidR="00034F0F" w:rsidRPr="00EC024C" w:rsidRDefault="00034F0F" w:rsidP="006D6F17">
      <w:pPr>
        <w:pStyle w:val="Caption"/>
        <w:rPr>
          <w:rFonts w:cs="Arial"/>
          <w:i/>
          <w:sz w:val="22"/>
        </w:rPr>
      </w:pPr>
      <w:bookmarkStart w:id="837" w:name="_Toc73090061"/>
      <w:r w:rsidRPr="00EC024C">
        <w:t xml:space="preserve">Tabel </w:t>
      </w:r>
      <w:r w:rsidR="00F539AF">
        <w:fldChar w:fldCharType="begin"/>
      </w:r>
      <w:r w:rsidR="00F539AF">
        <w:instrText xml:space="preserve"> STYLEREF 1 \s </w:instrText>
      </w:r>
      <w:r w:rsidR="00F539AF">
        <w:fldChar w:fldCharType="separate"/>
      </w:r>
      <w:r w:rsidR="00DB6EFE">
        <w:rPr>
          <w:noProof/>
        </w:rPr>
        <w:t>10</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w:t>
      </w:r>
      <w:r w:rsidR="00F539AF">
        <w:fldChar w:fldCharType="end"/>
      </w:r>
      <w:r w:rsidRPr="00EC024C">
        <w:rPr>
          <w:sz w:val="22"/>
        </w:rPr>
        <w:t xml:space="preserve"> Nivele de risc considerând gradul</w:t>
      </w:r>
      <w:r w:rsidR="00EC4EC8">
        <w:rPr>
          <w:sz w:val="22"/>
        </w:rPr>
        <w:t xml:space="preserve"> </w:t>
      </w:r>
      <w:r w:rsidR="00CF261B">
        <w:rPr>
          <w:sz w:val="22"/>
        </w:rPr>
        <w:t>ș</w:t>
      </w:r>
      <w:r w:rsidR="00EC4EC8">
        <w:rPr>
          <w:sz w:val="22"/>
        </w:rPr>
        <w:t xml:space="preserve">i </w:t>
      </w:r>
      <w:r w:rsidRPr="00EC024C">
        <w:rPr>
          <w:sz w:val="22"/>
        </w:rPr>
        <w:t>probabilitatea</w:t>
      </w:r>
      <w:bookmarkEnd w:id="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600"/>
        <w:gridCol w:w="1460"/>
        <w:gridCol w:w="1460"/>
        <w:gridCol w:w="1440"/>
        <w:gridCol w:w="1440"/>
        <w:gridCol w:w="1495"/>
      </w:tblGrid>
      <w:tr w:rsidR="00034F0F" w:rsidRPr="00463211" w14:paraId="768FC99A" w14:textId="77777777" w:rsidTr="004B363C">
        <w:trPr>
          <w:trHeight w:val="458"/>
          <w:tblHeader/>
          <w:jc w:val="center"/>
        </w:trPr>
        <w:tc>
          <w:tcPr>
            <w:tcW w:w="1600"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4D50A9B9" w14:textId="77777777" w:rsidR="00034F0F" w:rsidRPr="00463211" w:rsidRDefault="00034F0F" w:rsidP="004B363C">
            <w:pPr>
              <w:spacing w:after="0" w:line="240" w:lineRule="auto"/>
              <w:jc w:val="center"/>
              <w:rPr>
                <w:b/>
                <w:sz w:val="22"/>
                <w:szCs w:val="22"/>
              </w:rPr>
            </w:pPr>
            <w:r w:rsidRPr="00463211">
              <w:rPr>
                <w:b/>
                <w:sz w:val="22"/>
                <w:szCs w:val="22"/>
              </w:rPr>
              <w:t>Severitate/</w:t>
            </w:r>
          </w:p>
          <w:p w14:paraId="2A8BFC05" w14:textId="77777777" w:rsidR="00034F0F" w:rsidRPr="00463211" w:rsidRDefault="00034F0F" w:rsidP="004B363C">
            <w:pPr>
              <w:spacing w:after="0" w:line="240" w:lineRule="auto"/>
              <w:jc w:val="center"/>
              <w:rPr>
                <w:b/>
                <w:sz w:val="22"/>
                <w:szCs w:val="22"/>
              </w:rPr>
            </w:pPr>
            <w:r w:rsidRPr="00463211">
              <w:rPr>
                <w:b/>
                <w:sz w:val="22"/>
                <w:szCs w:val="22"/>
              </w:rPr>
              <w:t>Probabilitate</w:t>
            </w:r>
          </w:p>
        </w:tc>
        <w:tc>
          <w:tcPr>
            <w:tcW w:w="1460"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57500F2D" w14:textId="77777777" w:rsidR="00034F0F" w:rsidRPr="00463211" w:rsidRDefault="00034F0F" w:rsidP="004B363C">
            <w:pPr>
              <w:spacing w:after="0" w:line="240" w:lineRule="auto"/>
              <w:jc w:val="center"/>
              <w:rPr>
                <w:b/>
                <w:sz w:val="22"/>
                <w:szCs w:val="22"/>
              </w:rPr>
            </w:pPr>
            <w:r w:rsidRPr="00463211">
              <w:rPr>
                <w:b/>
                <w:sz w:val="22"/>
                <w:szCs w:val="22"/>
              </w:rPr>
              <w:t>I</w:t>
            </w:r>
          </w:p>
        </w:tc>
        <w:tc>
          <w:tcPr>
            <w:tcW w:w="1460"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35631680" w14:textId="77777777" w:rsidR="00034F0F" w:rsidRPr="00463211" w:rsidRDefault="00034F0F" w:rsidP="004B363C">
            <w:pPr>
              <w:spacing w:after="0" w:line="240" w:lineRule="auto"/>
              <w:jc w:val="center"/>
              <w:rPr>
                <w:b/>
                <w:sz w:val="22"/>
                <w:szCs w:val="22"/>
              </w:rPr>
            </w:pPr>
            <w:r w:rsidRPr="00463211">
              <w:rPr>
                <w:b/>
                <w:sz w:val="22"/>
                <w:szCs w:val="22"/>
              </w:rPr>
              <w:t>II</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35630E95" w14:textId="77777777" w:rsidR="00034F0F" w:rsidRPr="00463211" w:rsidRDefault="00034F0F" w:rsidP="004B363C">
            <w:pPr>
              <w:spacing w:after="0" w:line="240" w:lineRule="auto"/>
              <w:jc w:val="center"/>
              <w:rPr>
                <w:b/>
                <w:sz w:val="22"/>
                <w:szCs w:val="22"/>
              </w:rPr>
            </w:pPr>
            <w:r w:rsidRPr="00463211">
              <w:rPr>
                <w:b/>
                <w:sz w:val="22"/>
                <w:szCs w:val="22"/>
              </w:rPr>
              <w:t>III</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34333B0D" w14:textId="77777777" w:rsidR="00034F0F" w:rsidRPr="00463211" w:rsidRDefault="00034F0F" w:rsidP="004B363C">
            <w:pPr>
              <w:spacing w:after="0" w:line="240" w:lineRule="auto"/>
              <w:jc w:val="center"/>
              <w:rPr>
                <w:b/>
                <w:sz w:val="22"/>
                <w:szCs w:val="22"/>
              </w:rPr>
            </w:pPr>
            <w:r w:rsidRPr="00463211">
              <w:rPr>
                <w:b/>
                <w:sz w:val="22"/>
                <w:szCs w:val="22"/>
              </w:rPr>
              <w:t>IV</w:t>
            </w:r>
          </w:p>
        </w:tc>
        <w:tc>
          <w:tcPr>
            <w:tcW w:w="1495"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2C6D4228" w14:textId="77777777" w:rsidR="00034F0F" w:rsidRPr="00463211" w:rsidRDefault="00034F0F" w:rsidP="004B363C">
            <w:pPr>
              <w:spacing w:after="0" w:line="240" w:lineRule="auto"/>
              <w:jc w:val="center"/>
              <w:rPr>
                <w:b/>
                <w:sz w:val="22"/>
                <w:szCs w:val="22"/>
              </w:rPr>
            </w:pPr>
            <w:r w:rsidRPr="00463211">
              <w:rPr>
                <w:b/>
                <w:sz w:val="22"/>
                <w:szCs w:val="22"/>
              </w:rPr>
              <w:t>V</w:t>
            </w:r>
          </w:p>
        </w:tc>
      </w:tr>
      <w:tr w:rsidR="00034F0F" w:rsidRPr="00463211" w14:paraId="5663FB1A" w14:textId="77777777" w:rsidTr="004B363C">
        <w:trPr>
          <w:trHeight w:val="458"/>
          <w:jc w:val="center"/>
        </w:trPr>
        <w:tc>
          <w:tcPr>
            <w:tcW w:w="1600" w:type="dxa"/>
            <w:vMerge/>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05360752" w14:textId="77777777" w:rsidR="00034F0F" w:rsidRPr="00463211" w:rsidRDefault="00034F0F" w:rsidP="004B363C">
            <w:pPr>
              <w:spacing w:after="0" w:line="240" w:lineRule="auto"/>
              <w:jc w:val="center"/>
              <w:rPr>
                <w:b/>
                <w:bCs/>
                <w:sz w:val="22"/>
                <w:szCs w:val="22"/>
              </w:rPr>
            </w:pPr>
          </w:p>
        </w:tc>
        <w:tc>
          <w:tcPr>
            <w:tcW w:w="1460" w:type="dxa"/>
            <w:vMerge/>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04C37756" w14:textId="77777777" w:rsidR="00034F0F" w:rsidRPr="00463211" w:rsidRDefault="00034F0F" w:rsidP="004B363C">
            <w:pPr>
              <w:spacing w:after="0" w:line="240" w:lineRule="auto"/>
              <w:jc w:val="center"/>
              <w:rPr>
                <w:b/>
                <w:bCs/>
                <w:sz w:val="22"/>
                <w:szCs w:val="22"/>
              </w:rPr>
            </w:pPr>
          </w:p>
        </w:tc>
        <w:tc>
          <w:tcPr>
            <w:tcW w:w="1460" w:type="dxa"/>
            <w:vMerge/>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59C5C79A" w14:textId="77777777" w:rsidR="00034F0F" w:rsidRPr="00463211" w:rsidRDefault="00034F0F" w:rsidP="004B363C">
            <w:pPr>
              <w:spacing w:after="0" w:line="240" w:lineRule="auto"/>
              <w:jc w:val="center"/>
              <w:rPr>
                <w:b/>
                <w:bCs/>
                <w:sz w:val="22"/>
                <w:szCs w:val="22"/>
              </w:rPr>
            </w:pPr>
          </w:p>
        </w:tc>
        <w:tc>
          <w:tcPr>
            <w:tcW w:w="1440" w:type="dxa"/>
            <w:vMerge/>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138742FA" w14:textId="77777777" w:rsidR="00034F0F" w:rsidRPr="00463211" w:rsidRDefault="00034F0F" w:rsidP="004B363C">
            <w:pPr>
              <w:spacing w:after="0" w:line="240" w:lineRule="auto"/>
              <w:jc w:val="center"/>
              <w:rPr>
                <w:b/>
                <w:bCs/>
                <w:sz w:val="22"/>
                <w:szCs w:val="22"/>
              </w:rPr>
            </w:pPr>
          </w:p>
        </w:tc>
        <w:tc>
          <w:tcPr>
            <w:tcW w:w="1440" w:type="dxa"/>
            <w:vMerge/>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4721371A" w14:textId="77777777" w:rsidR="00034F0F" w:rsidRPr="00463211" w:rsidRDefault="00034F0F" w:rsidP="004B363C">
            <w:pPr>
              <w:spacing w:after="0" w:line="240" w:lineRule="auto"/>
              <w:jc w:val="center"/>
              <w:rPr>
                <w:b/>
                <w:bCs/>
                <w:sz w:val="22"/>
                <w:szCs w:val="22"/>
              </w:rPr>
            </w:pPr>
          </w:p>
        </w:tc>
        <w:tc>
          <w:tcPr>
            <w:tcW w:w="1495" w:type="dxa"/>
            <w:vMerge/>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604BC8D2" w14:textId="77777777" w:rsidR="00034F0F" w:rsidRPr="00463211" w:rsidRDefault="00034F0F" w:rsidP="004B363C">
            <w:pPr>
              <w:spacing w:after="0" w:line="240" w:lineRule="auto"/>
              <w:jc w:val="center"/>
              <w:rPr>
                <w:b/>
                <w:bCs/>
                <w:sz w:val="22"/>
                <w:szCs w:val="22"/>
              </w:rPr>
            </w:pPr>
          </w:p>
        </w:tc>
      </w:tr>
      <w:tr w:rsidR="00034F0F" w:rsidRPr="00463211" w14:paraId="7558E539" w14:textId="77777777" w:rsidTr="004B363C">
        <w:trPr>
          <w:trHeight w:val="20"/>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54A4F3FA" w14:textId="77777777" w:rsidR="00034F0F" w:rsidRPr="00463211" w:rsidRDefault="00034F0F" w:rsidP="004B363C">
            <w:pPr>
              <w:spacing w:after="0" w:line="240" w:lineRule="auto"/>
              <w:jc w:val="center"/>
              <w:rPr>
                <w:sz w:val="22"/>
                <w:szCs w:val="22"/>
              </w:rPr>
            </w:pPr>
            <w:r w:rsidRPr="00463211">
              <w:rPr>
                <w:w w:val="89"/>
                <w:sz w:val="22"/>
                <w:szCs w:val="22"/>
              </w:rPr>
              <w:t>A</w:t>
            </w:r>
          </w:p>
        </w:tc>
        <w:tc>
          <w:tcPr>
            <w:tcW w:w="1460" w:type="dxa"/>
            <w:tcBorders>
              <w:top w:val="single" w:sz="4" w:space="0" w:color="auto"/>
              <w:left w:val="single" w:sz="4" w:space="0" w:color="auto"/>
              <w:bottom w:val="single" w:sz="4" w:space="0" w:color="auto"/>
              <w:right w:val="single" w:sz="4" w:space="0" w:color="auto"/>
            </w:tcBorders>
            <w:vAlign w:val="center"/>
            <w:hideMark/>
          </w:tcPr>
          <w:p w14:paraId="5730AE5D" w14:textId="77777777" w:rsidR="00034F0F" w:rsidRPr="00463211" w:rsidRDefault="00034F0F" w:rsidP="004B363C">
            <w:pPr>
              <w:spacing w:after="0" w:line="240" w:lineRule="auto"/>
              <w:jc w:val="center"/>
              <w:rPr>
                <w:sz w:val="22"/>
                <w:szCs w:val="22"/>
              </w:rPr>
            </w:pPr>
            <w:r w:rsidRPr="00463211">
              <w:rPr>
                <w:sz w:val="22"/>
                <w:szCs w:val="22"/>
              </w:rPr>
              <w:t>Scăzut</w:t>
            </w:r>
          </w:p>
        </w:tc>
        <w:tc>
          <w:tcPr>
            <w:tcW w:w="1460" w:type="dxa"/>
            <w:tcBorders>
              <w:top w:val="single" w:sz="4" w:space="0" w:color="auto"/>
              <w:left w:val="single" w:sz="4" w:space="0" w:color="auto"/>
              <w:bottom w:val="single" w:sz="4" w:space="0" w:color="auto"/>
              <w:right w:val="single" w:sz="4" w:space="0" w:color="auto"/>
            </w:tcBorders>
            <w:vAlign w:val="center"/>
            <w:hideMark/>
          </w:tcPr>
          <w:p w14:paraId="019DF8E3" w14:textId="77777777" w:rsidR="00034F0F" w:rsidRPr="00463211" w:rsidRDefault="00034F0F" w:rsidP="004B363C">
            <w:pPr>
              <w:spacing w:after="0" w:line="240" w:lineRule="auto"/>
              <w:jc w:val="center"/>
              <w:rPr>
                <w:sz w:val="22"/>
                <w:szCs w:val="22"/>
              </w:rPr>
            </w:pPr>
            <w:r w:rsidRPr="00463211">
              <w:rPr>
                <w:sz w:val="22"/>
                <w:szCs w:val="22"/>
              </w:rPr>
              <w:t>Scăzut</w:t>
            </w:r>
          </w:p>
        </w:tc>
        <w:tc>
          <w:tcPr>
            <w:tcW w:w="1440" w:type="dxa"/>
            <w:tcBorders>
              <w:top w:val="single" w:sz="4" w:space="0" w:color="auto"/>
              <w:left w:val="single" w:sz="4" w:space="0" w:color="auto"/>
              <w:bottom w:val="single" w:sz="4" w:space="0" w:color="auto"/>
              <w:right w:val="single" w:sz="4" w:space="0" w:color="auto"/>
            </w:tcBorders>
            <w:vAlign w:val="center"/>
            <w:hideMark/>
          </w:tcPr>
          <w:p w14:paraId="2461BA70" w14:textId="77777777" w:rsidR="00034F0F" w:rsidRPr="00463211" w:rsidRDefault="00034F0F" w:rsidP="004B363C">
            <w:pPr>
              <w:spacing w:after="0" w:line="240" w:lineRule="auto"/>
              <w:jc w:val="center"/>
              <w:rPr>
                <w:sz w:val="22"/>
                <w:szCs w:val="22"/>
              </w:rPr>
            </w:pPr>
            <w:r w:rsidRPr="00463211">
              <w:rPr>
                <w:sz w:val="22"/>
                <w:szCs w:val="22"/>
              </w:rPr>
              <w:t>Scăzut</w:t>
            </w:r>
          </w:p>
        </w:tc>
        <w:tc>
          <w:tcPr>
            <w:tcW w:w="1440" w:type="dxa"/>
            <w:tcBorders>
              <w:top w:val="single" w:sz="4" w:space="0" w:color="auto"/>
              <w:left w:val="single" w:sz="4" w:space="0" w:color="auto"/>
              <w:bottom w:val="single" w:sz="4" w:space="0" w:color="auto"/>
              <w:right w:val="single" w:sz="4" w:space="0" w:color="auto"/>
            </w:tcBorders>
            <w:vAlign w:val="center"/>
            <w:hideMark/>
          </w:tcPr>
          <w:p w14:paraId="543A2757" w14:textId="77777777" w:rsidR="00034F0F" w:rsidRPr="00463211" w:rsidRDefault="00034F0F" w:rsidP="004B363C">
            <w:pPr>
              <w:spacing w:after="0" w:line="240" w:lineRule="auto"/>
              <w:jc w:val="center"/>
              <w:rPr>
                <w:sz w:val="22"/>
                <w:szCs w:val="22"/>
              </w:rPr>
            </w:pPr>
            <w:r w:rsidRPr="00463211">
              <w:rPr>
                <w:sz w:val="22"/>
                <w:szCs w:val="22"/>
              </w:rPr>
              <w:t>Scăzut</w:t>
            </w:r>
          </w:p>
        </w:tc>
        <w:tc>
          <w:tcPr>
            <w:tcW w:w="1495" w:type="dxa"/>
            <w:tcBorders>
              <w:top w:val="single" w:sz="4" w:space="0" w:color="auto"/>
              <w:left w:val="single" w:sz="4" w:space="0" w:color="auto"/>
              <w:bottom w:val="single" w:sz="4" w:space="0" w:color="auto"/>
              <w:right w:val="single" w:sz="4" w:space="0" w:color="auto"/>
            </w:tcBorders>
            <w:vAlign w:val="center"/>
            <w:hideMark/>
          </w:tcPr>
          <w:p w14:paraId="560412FA" w14:textId="77777777" w:rsidR="00034F0F" w:rsidRPr="00463211" w:rsidRDefault="00034F0F" w:rsidP="004B363C">
            <w:pPr>
              <w:spacing w:after="0" w:line="240" w:lineRule="auto"/>
              <w:jc w:val="center"/>
              <w:rPr>
                <w:sz w:val="22"/>
                <w:szCs w:val="22"/>
              </w:rPr>
            </w:pPr>
            <w:r w:rsidRPr="00463211">
              <w:rPr>
                <w:sz w:val="22"/>
                <w:szCs w:val="22"/>
              </w:rPr>
              <w:t>Moderate</w:t>
            </w:r>
          </w:p>
        </w:tc>
      </w:tr>
      <w:tr w:rsidR="00034F0F" w:rsidRPr="00463211" w14:paraId="755014FF" w14:textId="77777777" w:rsidTr="004B363C">
        <w:trPr>
          <w:trHeight w:val="20"/>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6E5EA4D4" w14:textId="77777777" w:rsidR="00034F0F" w:rsidRPr="00463211" w:rsidRDefault="00034F0F" w:rsidP="004B363C">
            <w:pPr>
              <w:spacing w:after="0" w:line="240" w:lineRule="auto"/>
              <w:jc w:val="center"/>
              <w:rPr>
                <w:sz w:val="22"/>
                <w:szCs w:val="22"/>
              </w:rPr>
            </w:pPr>
            <w:r w:rsidRPr="00463211">
              <w:rPr>
                <w:w w:val="96"/>
                <w:sz w:val="22"/>
                <w:szCs w:val="22"/>
              </w:rPr>
              <w: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3FE65339" w14:textId="77777777" w:rsidR="00034F0F" w:rsidRPr="00463211" w:rsidRDefault="00034F0F" w:rsidP="004B363C">
            <w:pPr>
              <w:spacing w:after="0" w:line="240" w:lineRule="auto"/>
              <w:jc w:val="center"/>
              <w:rPr>
                <w:sz w:val="22"/>
                <w:szCs w:val="22"/>
              </w:rPr>
            </w:pPr>
            <w:r w:rsidRPr="00463211">
              <w:rPr>
                <w:sz w:val="22"/>
                <w:szCs w:val="22"/>
              </w:rPr>
              <w:t>Scăzut</w:t>
            </w:r>
          </w:p>
        </w:tc>
        <w:tc>
          <w:tcPr>
            <w:tcW w:w="1460" w:type="dxa"/>
            <w:tcBorders>
              <w:top w:val="single" w:sz="4" w:space="0" w:color="auto"/>
              <w:left w:val="single" w:sz="4" w:space="0" w:color="auto"/>
              <w:bottom w:val="single" w:sz="4" w:space="0" w:color="auto"/>
              <w:right w:val="single" w:sz="4" w:space="0" w:color="auto"/>
            </w:tcBorders>
            <w:vAlign w:val="center"/>
            <w:hideMark/>
          </w:tcPr>
          <w:p w14:paraId="02139571" w14:textId="77777777" w:rsidR="00034F0F" w:rsidRPr="00463211" w:rsidRDefault="00034F0F" w:rsidP="004B363C">
            <w:pPr>
              <w:spacing w:after="0" w:line="240" w:lineRule="auto"/>
              <w:jc w:val="center"/>
              <w:rPr>
                <w:sz w:val="22"/>
                <w:szCs w:val="22"/>
              </w:rPr>
            </w:pPr>
            <w:r w:rsidRPr="00463211">
              <w:rPr>
                <w:sz w:val="22"/>
                <w:szCs w:val="22"/>
              </w:rPr>
              <w:t>Scăzut</w:t>
            </w:r>
          </w:p>
        </w:tc>
        <w:tc>
          <w:tcPr>
            <w:tcW w:w="1440" w:type="dxa"/>
            <w:tcBorders>
              <w:top w:val="single" w:sz="4" w:space="0" w:color="auto"/>
              <w:left w:val="single" w:sz="4" w:space="0" w:color="auto"/>
              <w:bottom w:val="single" w:sz="4" w:space="0" w:color="auto"/>
              <w:right w:val="single" w:sz="4" w:space="0" w:color="auto"/>
            </w:tcBorders>
            <w:vAlign w:val="center"/>
            <w:hideMark/>
          </w:tcPr>
          <w:p w14:paraId="4458BA76" w14:textId="77777777" w:rsidR="00034F0F" w:rsidRPr="00463211" w:rsidRDefault="00034F0F" w:rsidP="004B363C">
            <w:pPr>
              <w:spacing w:after="0" w:line="240" w:lineRule="auto"/>
              <w:jc w:val="center"/>
              <w:rPr>
                <w:sz w:val="22"/>
                <w:szCs w:val="22"/>
              </w:rPr>
            </w:pPr>
            <w:r w:rsidRPr="00463211">
              <w:rPr>
                <w:w w:val="99"/>
                <w:sz w:val="22"/>
                <w:szCs w:val="22"/>
              </w:rPr>
              <w:t>Moderat</w:t>
            </w:r>
          </w:p>
        </w:tc>
        <w:tc>
          <w:tcPr>
            <w:tcW w:w="1440" w:type="dxa"/>
            <w:tcBorders>
              <w:top w:val="single" w:sz="4" w:space="0" w:color="auto"/>
              <w:left w:val="single" w:sz="4" w:space="0" w:color="auto"/>
              <w:bottom w:val="single" w:sz="4" w:space="0" w:color="auto"/>
              <w:right w:val="single" w:sz="4" w:space="0" w:color="auto"/>
            </w:tcBorders>
            <w:vAlign w:val="center"/>
            <w:hideMark/>
          </w:tcPr>
          <w:p w14:paraId="1AF6135E" w14:textId="77777777" w:rsidR="00034F0F" w:rsidRPr="00463211" w:rsidRDefault="00034F0F" w:rsidP="004B363C">
            <w:pPr>
              <w:spacing w:after="0" w:line="240" w:lineRule="auto"/>
              <w:jc w:val="center"/>
              <w:rPr>
                <w:sz w:val="22"/>
                <w:szCs w:val="22"/>
              </w:rPr>
            </w:pPr>
            <w:r w:rsidRPr="00463211">
              <w:rPr>
                <w:sz w:val="22"/>
                <w:szCs w:val="22"/>
              </w:rPr>
              <w:t>Moderat</w:t>
            </w:r>
          </w:p>
        </w:tc>
        <w:tc>
          <w:tcPr>
            <w:tcW w:w="1495" w:type="dxa"/>
            <w:tcBorders>
              <w:top w:val="single" w:sz="4" w:space="0" w:color="auto"/>
              <w:left w:val="single" w:sz="4" w:space="0" w:color="auto"/>
              <w:bottom w:val="single" w:sz="4" w:space="0" w:color="auto"/>
              <w:right w:val="single" w:sz="4" w:space="0" w:color="auto"/>
            </w:tcBorders>
            <w:vAlign w:val="center"/>
            <w:hideMark/>
          </w:tcPr>
          <w:p w14:paraId="6D51C71A" w14:textId="77777777" w:rsidR="00034F0F" w:rsidRPr="00463211" w:rsidRDefault="00034F0F" w:rsidP="004B363C">
            <w:pPr>
              <w:spacing w:after="0" w:line="240" w:lineRule="auto"/>
              <w:jc w:val="center"/>
              <w:rPr>
                <w:sz w:val="22"/>
                <w:szCs w:val="22"/>
              </w:rPr>
            </w:pPr>
            <w:r w:rsidRPr="00463211">
              <w:rPr>
                <w:sz w:val="22"/>
                <w:szCs w:val="22"/>
              </w:rPr>
              <w:t>Mare</w:t>
            </w:r>
          </w:p>
        </w:tc>
      </w:tr>
      <w:tr w:rsidR="00034F0F" w:rsidRPr="00463211" w14:paraId="2E7EE79D" w14:textId="77777777" w:rsidTr="004B363C">
        <w:trPr>
          <w:trHeight w:val="20"/>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C4271DA" w14:textId="77777777" w:rsidR="00034F0F" w:rsidRPr="00463211" w:rsidRDefault="00034F0F" w:rsidP="004B363C">
            <w:pPr>
              <w:spacing w:after="0" w:line="240" w:lineRule="auto"/>
              <w:jc w:val="center"/>
              <w:rPr>
                <w:sz w:val="22"/>
                <w:szCs w:val="22"/>
              </w:rPr>
            </w:pPr>
            <w:r w:rsidRPr="00463211">
              <w:rPr>
                <w:sz w:val="22"/>
                <w:szCs w:val="22"/>
              </w:rPr>
              <w:t>C</w:t>
            </w:r>
          </w:p>
        </w:tc>
        <w:tc>
          <w:tcPr>
            <w:tcW w:w="1460" w:type="dxa"/>
            <w:tcBorders>
              <w:top w:val="single" w:sz="4" w:space="0" w:color="auto"/>
              <w:left w:val="single" w:sz="4" w:space="0" w:color="auto"/>
              <w:bottom w:val="single" w:sz="4" w:space="0" w:color="auto"/>
              <w:right w:val="single" w:sz="4" w:space="0" w:color="auto"/>
            </w:tcBorders>
            <w:vAlign w:val="center"/>
            <w:hideMark/>
          </w:tcPr>
          <w:p w14:paraId="3C166B5F" w14:textId="77777777" w:rsidR="00034F0F" w:rsidRPr="00463211" w:rsidRDefault="00034F0F" w:rsidP="004B363C">
            <w:pPr>
              <w:spacing w:after="0" w:line="240" w:lineRule="auto"/>
              <w:jc w:val="center"/>
              <w:rPr>
                <w:sz w:val="22"/>
                <w:szCs w:val="22"/>
              </w:rPr>
            </w:pPr>
            <w:r w:rsidRPr="00463211">
              <w:rPr>
                <w:sz w:val="22"/>
                <w:szCs w:val="22"/>
              </w:rPr>
              <w:t>Scăzut</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321F7AC" w14:textId="77777777" w:rsidR="00034F0F" w:rsidRPr="00463211" w:rsidRDefault="00034F0F" w:rsidP="004B363C">
            <w:pPr>
              <w:spacing w:after="0" w:line="240" w:lineRule="auto"/>
              <w:jc w:val="center"/>
              <w:rPr>
                <w:sz w:val="22"/>
                <w:szCs w:val="22"/>
              </w:rPr>
            </w:pPr>
            <w:r w:rsidRPr="00463211">
              <w:rPr>
                <w:w w:val="99"/>
                <w:sz w:val="22"/>
                <w:szCs w:val="22"/>
              </w:rPr>
              <w:t>Moderat</w:t>
            </w:r>
          </w:p>
        </w:tc>
        <w:tc>
          <w:tcPr>
            <w:tcW w:w="1440" w:type="dxa"/>
            <w:tcBorders>
              <w:top w:val="single" w:sz="4" w:space="0" w:color="auto"/>
              <w:left w:val="single" w:sz="4" w:space="0" w:color="auto"/>
              <w:bottom w:val="single" w:sz="4" w:space="0" w:color="auto"/>
              <w:right w:val="single" w:sz="4" w:space="0" w:color="auto"/>
            </w:tcBorders>
            <w:vAlign w:val="center"/>
            <w:hideMark/>
          </w:tcPr>
          <w:p w14:paraId="09276B5D" w14:textId="77777777" w:rsidR="00034F0F" w:rsidRPr="00463211" w:rsidRDefault="00034F0F" w:rsidP="004B363C">
            <w:pPr>
              <w:spacing w:after="0" w:line="240" w:lineRule="auto"/>
              <w:jc w:val="center"/>
              <w:rPr>
                <w:sz w:val="22"/>
                <w:szCs w:val="22"/>
              </w:rPr>
            </w:pPr>
            <w:r w:rsidRPr="00463211">
              <w:rPr>
                <w:w w:val="99"/>
                <w:sz w:val="22"/>
                <w:szCs w:val="22"/>
              </w:rPr>
              <w:t>Moderat</w:t>
            </w:r>
          </w:p>
        </w:tc>
        <w:tc>
          <w:tcPr>
            <w:tcW w:w="1440" w:type="dxa"/>
            <w:tcBorders>
              <w:top w:val="single" w:sz="4" w:space="0" w:color="auto"/>
              <w:left w:val="single" w:sz="4" w:space="0" w:color="auto"/>
              <w:bottom w:val="single" w:sz="4" w:space="0" w:color="auto"/>
              <w:right w:val="single" w:sz="4" w:space="0" w:color="auto"/>
            </w:tcBorders>
            <w:vAlign w:val="center"/>
            <w:hideMark/>
          </w:tcPr>
          <w:p w14:paraId="484E7526" w14:textId="77777777" w:rsidR="00034F0F" w:rsidRPr="00463211" w:rsidRDefault="00034F0F" w:rsidP="004B363C">
            <w:pPr>
              <w:spacing w:after="0" w:line="240" w:lineRule="auto"/>
              <w:jc w:val="center"/>
              <w:rPr>
                <w:sz w:val="22"/>
                <w:szCs w:val="22"/>
              </w:rPr>
            </w:pPr>
            <w:r w:rsidRPr="00463211">
              <w:rPr>
                <w:w w:val="99"/>
                <w:sz w:val="22"/>
                <w:szCs w:val="22"/>
              </w:rPr>
              <w:t>Mare</w:t>
            </w:r>
          </w:p>
        </w:tc>
        <w:tc>
          <w:tcPr>
            <w:tcW w:w="1495" w:type="dxa"/>
            <w:tcBorders>
              <w:top w:val="single" w:sz="4" w:space="0" w:color="auto"/>
              <w:left w:val="single" w:sz="4" w:space="0" w:color="auto"/>
              <w:bottom w:val="single" w:sz="4" w:space="0" w:color="auto"/>
              <w:right w:val="single" w:sz="4" w:space="0" w:color="auto"/>
            </w:tcBorders>
            <w:vAlign w:val="center"/>
            <w:hideMark/>
          </w:tcPr>
          <w:p w14:paraId="04F10CA6" w14:textId="77777777" w:rsidR="00034F0F" w:rsidRPr="00463211" w:rsidRDefault="00034F0F" w:rsidP="004B363C">
            <w:pPr>
              <w:spacing w:after="0" w:line="240" w:lineRule="auto"/>
              <w:jc w:val="center"/>
              <w:rPr>
                <w:sz w:val="22"/>
                <w:szCs w:val="22"/>
              </w:rPr>
            </w:pPr>
            <w:r w:rsidRPr="00463211">
              <w:rPr>
                <w:sz w:val="22"/>
                <w:szCs w:val="22"/>
              </w:rPr>
              <w:t>Mare</w:t>
            </w:r>
          </w:p>
        </w:tc>
      </w:tr>
      <w:tr w:rsidR="00034F0F" w:rsidRPr="00463211" w14:paraId="4CAED010" w14:textId="77777777" w:rsidTr="004B363C">
        <w:trPr>
          <w:trHeight w:val="20"/>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55884B6C" w14:textId="77777777" w:rsidR="00034F0F" w:rsidRPr="00463211" w:rsidRDefault="00034F0F" w:rsidP="004B363C">
            <w:pPr>
              <w:spacing w:after="0" w:line="240" w:lineRule="auto"/>
              <w:jc w:val="center"/>
              <w:rPr>
                <w:sz w:val="22"/>
                <w:szCs w:val="22"/>
              </w:rPr>
            </w:pPr>
            <w:r w:rsidRPr="00463211">
              <w:rPr>
                <w:sz w:val="22"/>
                <w:szCs w:val="22"/>
              </w:rPr>
              <w:t>D</w:t>
            </w:r>
          </w:p>
        </w:tc>
        <w:tc>
          <w:tcPr>
            <w:tcW w:w="1460" w:type="dxa"/>
            <w:tcBorders>
              <w:top w:val="single" w:sz="4" w:space="0" w:color="auto"/>
              <w:left w:val="single" w:sz="4" w:space="0" w:color="auto"/>
              <w:bottom w:val="single" w:sz="4" w:space="0" w:color="auto"/>
              <w:right w:val="single" w:sz="4" w:space="0" w:color="auto"/>
            </w:tcBorders>
            <w:vAlign w:val="center"/>
            <w:hideMark/>
          </w:tcPr>
          <w:p w14:paraId="68C262D2" w14:textId="77777777" w:rsidR="00034F0F" w:rsidRPr="00463211" w:rsidRDefault="00034F0F" w:rsidP="004B363C">
            <w:pPr>
              <w:spacing w:after="0" w:line="240" w:lineRule="auto"/>
              <w:jc w:val="center"/>
              <w:rPr>
                <w:sz w:val="22"/>
                <w:szCs w:val="22"/>
              </w:rPr>
            </w:pPr>
            <w:r w:rsidRPr="00463211">
              <w:rPr>
                <w:sz w:val="22"/>
                <w:szCs w:val="22"/>
              </w:rPr>
              <w:t>Scăzut</w:t>
            </w:r>
          </w:p>
        </w:tc>
        <w:tc>
          <w:tcPr>
            <w:tcW w:w="1460" w:type="dxa"/>
            <w:tcBorders>
              <w:top w:val="single" w:sz="4" w:space="0" w:color="auto"/>
              <w:left w:val="single" w:sz="4" w:space="0" w:color="auto"/>
              <w:bottom w:val="single" w:sz="4" w:space="0" w:color="auto"/>
              <w:right w:val="single" w:sz="4" w:space="0" w:color="auto"/>
            </w:tcBorders>
            <w:vAlign w:val="center"/>
            <w:hideMark/>
          </w:tcPr>
          <w:p w14:paraId="04560469" w14:textId="77777777" w:rsidR="00034F0F" w:rsidRPr="00463211" w:rsidRDefault="00034F0F" w:rsidP="004B363C">
            <w:pPr>
              <w:spacing w:after="0" w:line="240" w:lineRule="auto"/>
              <w:jc w:val="center"/>
              <w:rPr>
                <w:sz w:val="22"/>
                <w:szCs w:val="22"/>
              </w:rPr>
            </w:pPr>
            <w:r w:rsidRPr="00463211">
              <w:rPr>
                <w:w w:val="99"/>
                <w:sz w:val="22"/>
                <w:szCs w:val="22"/>
              </w:rPr>
              <w:t>Moderat</w:t>
            </w:r>
          </w:p>
        </w:tc>
        <w:tc>
          <w:tcPr>
            <w:tcW w:w="1440" w:type="dxa"/>
            <w:tcBorders>
              <w:top w:val="single" w:sz="4" w:space="0" w:color="auto"/>
              <w:left w:val="single" w:sz="4" w:space="0" w:color="auto"/>
              <w:bottom w:val="single" w:sz="4" w:space="0" w:color="auto"/>
              <w:right w:val="single" w:sz="4" w:space="0" w:color="auto"/>
            </w:tcBorders>
            <w:vAlign w:val="center"/>
            <w:hideMark/>
          </w:tcPr>
          <w:p w14:paraId="72F3D5C1" w14:textId="77777777" w:rsidR="00034F0F" w:rsidRPr="00463211" w:rsidRDefault="00034F0F" w:rsidP="004B363C">
            <w:pPr>
              <w:spacing w:after="0" w:line="240" w:lineRule="auto"/>
              <w:jc w:val="center"/>
              <w:rPr>
                <w:sz w:val="22"/>
                <w:szCs w:val="22"/>
              </w:rPr>
            </w:pPr>
            <w:r w:rsidRPr="00463211">
              <w:rPr>
                <w:w w:val="99"/>
                <w:sz w:val="22"/>
                <w:szCs w:val="22"/>
              </w:rPr>
              <w:t>Mare</w:t>
            </w:r>
          </w:p>
        </w:tc>
        <w:tc>
          <w:tcPr>
            <w:tcW w:w="1440" w:type="dxa"/>
            <w:tcBorders>
              <w:top w:val="single" w:sz="4" w:space="0" w:color="auto"/>
              <w:left w:val="single" w:sz="4" w:space="0" w:color="auto"/>
              <w:bottom w:val="single" w:sz="4" w:space="0" w:color="auto"/>
              <w:right w:val="single" w:sz="4" w:space="0" w:color="auto"/>
            </w:tcBorders>
            <w:vAlign w:val="center"/>
            <w:hideMark/>
          </w:tcPr>
          <w:p w14:paraId="0F5C545D" w14:textId="77777777" w:rsidR="00034F0F" w:rsidRPr="00463211" w:rsidRDefault="00034F0F" w:rsidP="004B363C">
            <w:pPr>
              <w:spacing w:after="0" w:line="240" w:lineRule="auto"/>
              <w:jc w:val="center"/>
              <w:rPr>
                <w:sz w:val="22"/>
                <w:szCs w:val="22"/>
              </w:rPr>
            </w:pPr>
            <w:r w:rsidRPr="00463211">
              <w:rPr>
                <w:sz w:val="22"/>
                <w:szCs w:val="22"/>
              </w:rPr>
              <w:t>Foarte mare</w:t>
            </w:r>
          </w:p>
        </w:tc>
        <w:tc>
          <w:tcPr>
            <w:tcW w:w="1495" w:type="dxa"/>
            <w:tcBorders>
              <w:top w:val="single" w:sz="4" w:space="0" w:color="auto"/>
              <w:left w:val="single" w:sz="4" w:space="0" w:color="auto"/>
              <w:bottom w:val="single" w:sz="4" w:space="0" w:color="auto"/>
              <w:right w:val="single" w:sz="4" w:space="0" w:color="auto"/>
            </w:tcBorders>
            <w:vAlign w:val="center"/>
            <w:hideMark/>
          </w:tcPr>
          <w:p w14:paraId="641D2204" w14:textId="77777777" w:rsidR="00034F0F" w:rsidRPr="00463211" w:rsidRDefault="00034F0F" w:rsidP="004B363C">
            <w:pPr>
              <w:spacing w:after="0" w:line="240" w:lineRule="auto"/>
              <w:jc w:val="center"/>
              <w:rPr>
                <w:sz w:val="22"/>
                <w:szCs w:val="22"/>
              </w:rPr>
            </w:pPr>
            <w:r w:rsidRPr="00463211">
              <w:rPr>
                <w:w w:val="99"/>
                <w:sz w:val="22"/>
                <w:szCs w:val="22"/>
              </w:rPr>
              <w:t>Foarte mare</w:t>
            </w:r>
          </w:p>
        </w:tc>
      </w:tr>
      <w:tr w:rsidR="00034F0F" w:rsidRPr="00463211" w14:paraId="176527B7" w14:textId="77777777" w:rsidTr="004B363C">
        <w:trPr>
          <w:trHeight w:val="20"/>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6970E321" w14:textId="77777777" w:rsidR="00034F0F" w:rsidRPr="00463211" w:rsidRDefault="00034F0F" w:rsidP="004B363C">
            <w:pPr>
              <w:spacing w:after="0" w:line="240" w:lineRule="auto"/>
              <w:jc w:val="center"/>
              <w:rPr>
                <w:sz w:val="22"/>
                <w:szCs w:val="22"/>
              </w:rPr>
            </w:pPr>
            <w:r w:rsidRPr="00463211">
              <w:rPr>
                <w:sz w:val="22"/>
                <w:szCs w:val="22"/>
              </w:rPr>
              <w:t>E</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C669B7" w14:textId="77777777" w:rsidR="00034F0F" w:rsidRPr="00463211" w:rsidRDefault="00034F0F" w:rsidP="004B363C">
            <w:pPr>
              <w:spacing w:after="0" w:line="240" w:lineRule="auto"/>
              <w:jc w:val="center"/>
              <w:rPr>
                <w:sz w:val="22"/>
                <w:szCs w:val="22"/>
              </w:rPr>
            </w:pPr>
            <w:r w:rsidRPr="00463211">
              <w:rPr>
                <w:w w:val="99"/>
                <w:sz w:val="22"/>
                <w:szCs w:val="22"/>
              </w:rPr>
              <w:t>Moderat</w:t>
            </w:r>
          </w:p>
        </w:tc>
        <w:tc>
          <w:tcPr>
            <w:tcW w:w="1460" w:type="dxa"/>
            <w:tcBorders>
              <w:top w:val="single" w:sz="4" w:space="0" w:color="auto"/>
              <w:left w:val="single" w:sz="4" w:space="0" w:color="auto"/>
              <w:bottom w:val="single" w:sz="4" w:space="0" w:color="auto"/>
              <w:right w:val="single" w:sz="4" w:space="0" w:color="auto"/>
            </w:tcBorders>
            <w:vAlign w:val="center"/>
            <w:hideMark/>
          </w:tcPr>
          <w:p w14:paraId="18D26D92" w14:textId="77777777" w:rsidR="00034F0F" w:rsidRPr="00463211" w:rsidRDefault="00034F0F" w:rsidP="004B363C">
            <w:pPr>
              <w:spacing w:after="0" w:line="240" w:lineRule="auto"/>
              <w:jc w:val="center"/>
              <w:rPr>
                <w:sz w:val="22"/>
                <w:szCs w:val="22"/>
              </w:rPr>
            </w:pPr>
            <w:r w:rsidRPr="00463211">
              <w:rPr>
                <w:w w:val="99"/>
                <w:sz w:val="22"/>
                <w:szCs w:val="22"/>
              </w:rPr>
              <w:t>Mare</w:t>
            </w:r>
          </w:p>
        </w:tc>
        <w:tc>
          <w:tcPr>
            <w:tcW w:w="1440" w:type="dxa"/>
            <w:tcBorders>
              <w:top w:val="single" w:sz="4" w:space="0" w:color="auto"/>
              <w:left w:val="single" w:sz="4" w:space="0" w:color="auto"/>
              <w:bottom w:val="single" w:sz="4" w:space="0" w:color="auto"/>
              <w:right w:val="single" w:sz="4" w:space="0" w:color="auto"/>
            </w:tcBorders>
            <w:vAlign w:val="center"/>
            <w:hideMark/>
          </w:tcPr>
          <w:p w14:paraId="5BC23694" w14:textId="77777777" w:rsidR="00034F0F" w:rsidRPr="00463211" w:rsidRDefault="00034F0F" w:rsidP="004B363C">
            <w:pPr>
              <w:spacing w:after="0" w:line="240" w:lineRule="auto"/>
              <w:jc w:val="center"/>
              <w:rPr>
                <w:sz w:val="22"/>
                <w:szCs w:val="22"/>
              </w:rPr>
            </w:pPr>
            <w:r w:rsidRPr="00463211">
              <w:rPr>
                <w:w w:val="99"/>
                <w:sz w:val="22"/>
                <w:szCs w:val="22"/>
              </w:rPr>
              <w:t>Foarte mare</w:t>
            </w:r>
          </w:p>
        </w:tc>
        <w:tc>
          <w:tcPr>
            <w:tcW w:w="1440" w:type="dxa"/>
            <w:tcBorders>
              <w:top w:val="single" w:sz="4" w:space="0" w:color="auto"/>
              <w:left w:val="single" w:sz="4" w:space="0" w:color="auto"/>
              <w:bottom w:val="single" w:sz="4" w:space="0" w:color="auto"/>
              <w:right w:val="single" w:sz="4" w:space="0" w:color="auto"/>
            </w:tcBorders>
            <w:vAlign w:val="center"/>
            <w:hideMark/>
          </w:tcPr>
          <w:p w14:paraId="44B4C2FA" w14:textId="77777777" w:rsidR="00034F0F" w:rsidRPr="00463211" w:rsidRDefault="00034F0F" w:rsidP="004B363C">
            <w:pPr>
              <w:spacing w:after="0" w:line="240" w:lineRule="auto"/>
              <w:jc w:val="center"/>
              <w:rPr>
                <w:sz w:val="22"/>
                <w:szCs w:val="22"/>
              </w:rPr>
            </w:pPr>
            <w:r w:rsidRPr="00463211">
              <w:rPr>
                <w:sz w:val="22"/>
                <w:szCs w:val="22"/>
              </w:rPr>
              <w:t>Foarte mare</w:t>
            </w:r>
          </w:p>
        </w:tc>
        <w:tc>
          <w:tcPr>
            <w:tcW w:w="1495" w:type="dxa"/>
            <w:tcBorders>
              <w:top w:val="single" w:sz="4" w:space="0" w:color="auto"/>
              <w:left w:val="single" w:sz="4" w:space="0" w:color="auto"/>
              <w:bottom w:val="single" w:sz="4" w:space="0" w:color="auto"/>
              <w:right w:val="single" w:sz="4" w:space="0" w:color="auto"/>
            </w:tcBorders>
            <w:vAlign w:val="center"/>
            <w:hideMark/>
          </w:tcPr>
          <w:p w14:paraId="65A8CA48" w14:textId="77777777" w:rsidR="00034F0F" w:rsidRPr="00463211" w:rsidRDefault="00034F0F" w:rsidP="004B363C">
            <w:pPr>
              <w:spacing w:after="0" w:line="240" w:lineRule="auto"/>
              <w:jc w:val="center"/>
              <w:rPr>
                <w:sz w:val="22"/>
                <w:szCs w:val="22"/>
              </w:rPr>
            </w:pPr>
            <w:r w:rsidRPr="00463211">
              <w:rPr>
                <w:w w:val="99"/>
                <w:sz w:val="22"/>
                <w:szCs w:val="22"/>
              </w:rPr>
              <w:t>Foarte mare</w:t>
            </w:r>
          </w:p>
        </w:tc>
      </w:tr>
    </w:tbl>
    <w:p w14:paraId="1EB15F1D" w14:textId="77777777" w:rsidR="00034F0F" w:rsidRPr="00EC024C" w:rsidRDefault="00034F0F" w:rsidP="00034F0F">
      <w:pPr>
        <w:spacing w:after="0" w:line="240" w:lineRule="auto"/>
        <w:rPr>
          <w:bCs/>
          <w:szCs w:val="22"/>
        </w:rPr>
      </w:pPr>
    </w:p>
    <w:p w14:paraId="159AA7E4" w14:textId="77777777" w:rsidR="00034F0F" w:rsidRPr="00EC024C" w:rsidRDefault="00034F0F" w:rsidP="00034F0F">
      <w:pPr>
        <w:spacing w:after="0" w:line="240" w:lineRule="auto"/>
        <w:rPr>
          <w:rFonts w:eastAsia="Helvetica"/>
        </w:rPr>
      </w:pPr>
      <w:r w:rsidRPr="00EC024C">
        <w:t>Riscurile individuale identificate sunt analizate în matricea următoare:</w:t>
      </w:r>
    </w:p>
    <w:p w14:paraId="69278CD3" w14:textId="77777777" w:rsidR="00034F0F" w:rsidRPr="00EC024C" w:rsidRDefault="00034F0F" w:rsidP="00034F0F">
      <w:pPr>
        <w:spacing w:after="0" w:line="240" w:lineRule="auto"/>
        <w:jc w:val="left"/>
        <w:rPr>
          <w:rFonts w:eastAsia="Helvetica"/>
        </w:rPr>
        <w:sectPr w:rsidR="00034F0F" w:rsidRPr="00EC024C">
          <w:pgSz w:w="11906" w:h="16838"/>
          <w:pgMar w:top="1134" w:right="1134" w:bottom="1134" w:left="1361" w:header="510" w:footer="340" w:gutter="0"/>
          <w:cols w:space="720"/>
        </w:sectPr>
      </w:pPr>
    </w:p>
    <w:p w14:paraId="64AB8ABA" w14:textId="75C625A0" w:rsidR="00034F0F" w:rsidRPr="00EC024C" w:rsidRDefault="00034F0F" w:rsidP="006D6F17">
      <w:pPr>
        <w:pStyle w:val="Caption"/>
        <w:rPr>
          <w:i/>
          <w:sz w:val="22"/>
          <w:szCs w:val="22"/>
        </w:rPr>
      </w:pPr>
      <w:bookmarkStart w:id="838" w:name="_Toc73090062"/>
      <w:r w:rsidRPr="00EC024C">
        <w:lastRenderedPageBreak/>
        <w:t xml:space="preserve">Tabel </w:t>
      </w:r>
      <w:r w:rsidR="00F539AF">
        <w:fldChar w:fldCharType="begin"/>
      </w:r>
      <w:r w:rsidR="00F539AF">
        <w:instrText xml:space="preserve"> STYLEREF 1 \s </w:instrText>
      </w:r>
      <w:r w:rsidR="00F539AF">
        <w:fldChar w:fldCharType="separate"/>
      </w:r>
      <w:r w:rsidR="00DB6EFE">
        <w:rPr>
          <w:noProof/>
        </w:rPr>
        <w:t>10</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w:t>
      </w:r>
      <w:r w:rsidR="00F539AF">
        <w:fldChar w:fldCharType="end"/>
      </w:r>
      <w:r w:rsidRPr="00EC024C">
        <w:rPr>
          <w:sz w:val="22"/>
        </w:rPr>
        <w:t xml:space="preserve"> Matricea de prevenire a riscului</w:t>
      </w:r>
      <w:bookmarkEnd w:id="838"/>
    </w:p>
    <w:tbl>
      <w:tblPr>
        <w:tblW w:w="561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D9D9D9"/>
        <w:tblLook w:val="04A0" w:firstRow="1" w:lastRow="0" w:firstColumn="1" w:lastColumn="0" w:noHBand="0" w:noVBand="1"/>
      </w:tblPr>
      <w:tblGrid>
        <w:gridCol w:w="1505"/>
        <w:gridCol w:w="1205"/>
        <w:gridCol w:w="1505"/>
        <w:gridCol w:w="1449"/>
        <w:gridCol w:w="928"/>
        <w:gridCol w:w="1537"/>
        <w:gridCol w:w="1395"/>
        <w:gridCol w:w="858"/>
        <w:gridCol w:w="983"/>
        <w:gridCol w:w="1931"/>
        <w:gridCol w:w="1348"/>
      </w:tblGrid>
      <w:tr w:rsidR="0053090A" w:rsidRPr="0053090A" w14:paraId="1A99105B" w14:textId="77777777" w:rsidTr="004B363C">
        <w:trPr>
          <w:trHeight w:val="20"/>
          <w:tblHeader/>
          <w:jc w:val="center"/>
        </w:trPr>
        <w:tc>
          <w:tcPr>
            <w:tcW w:w="514" w:type="pct"/>
            <w:tcBorders>
              <w:bottom w:val="single" w:sz="4" w:space="0" w:color="auto"/>
            </w:tcBorders>
            <w:shd w:val="clear" w:color="auto" w:fill="A8D08D" w:themeFill="accent6" w:themeFillTint="99"/>
            <w:vAlign w:val="center"/>
          </w:tcPr>
          <w:p w14:paraId="2B542E9A" w14:textId="77777777" w:rsidR="0053090A" w:rsidRPr="0053090A" w:rsidRDefault="0053090A" w:rsidP="004B363C">
            <w:pPr>
              <w:spacing w:after="0" w:line="240" w:lineRule="auto"/>
              <w:jc w:val="center"/>
              <w:rPr>
                <w:rFonts w:eastAsia="Times New Roman"/>
                <w:b/>
                <w:sz w:val="21"/>
                <w:szCs w:val="21"/>
              </w:rPr>
            </w:pPr>
            <w:r w:rsidRPr="0053090A">
              <w:rPr>
                <w:rFonts w:eastAsia="Times New Roman"/>
                <w:b/>
                <w:sz w:val="21"/>
                <w:szCs w:val="21"/>
              </w:rPr>
              <w:t>Risc</w:t>
            </w:r>
          </w:p>
        </w:tc>
        <w:tc>
          <w:tcPr>
            <w:tcW w:w="411" w:type="pct"/>
            <w:tcBorders>
              <w:bottom w:val="single" w:sz="4" w:space="0" w:color="auto"/>
            </w:tcBorders>
            <w:shd w:val="clear" w:color="auto" w:fill="A8D08D" w:themeFill="accent6" w:themeFillTint="99"/>
            <w:vAlign w:val="center"/>
          </w:tcPr>
          <w:p w14:paraId="578C9C84" w14:textId="77777777" w:rsidR="0053090A" w:rsidRPr="0053090A" w:rsidRDefault="0053090A" w:rsidP="004B363C">
            <w:pPr>
              <w:spacing w:after="0" w:line="240" w:lineRule="auto"/>
              <w:jc w:val="center"/>
              <w:rPr>
                <w:rFonts w:eastAsia="Times New Roman"/>
                <w:b/>
                <w:sz w:val="21"/>
                <w:szCs w:val="21"/>
              </w:rPr>
            </w:pPr>
          </w:p>
          <w:p w14:paraId="485D543C" w14:textId="77777777" w:rsidR="0053090A" w:rsidRPr="0053090A" w:rsidRDefault="0053090A" w:rsidP="004B363C">
            <w:pPr>
              <w:spacing w:after="0" w:line="240" w:lineRule="auto"/>
              <w:jc w:val="center"/>
              <w:rPr>
                <w:rFonts w:eastAsia="Times New Roman"/>
                <w:b/>
                <w:sz w:val="21"/>
                <w:szCs w:val="21"/>
              </w:rPr>
            </w:pPr>
            <w:r w:rsidRPr="0053090A">
              <w:rPr>
                <w:rFonts w:eastAsia="Times New Roman"/>
                <w:b/>
                <w:sz w:val="21"/>
                <w:szCs w:val="21"/>
              </w:rPr>
              <w:t>Variabila</w:t>
            </w:r>
          </w:p>
        </w:tc>
        <w:tc>
          <w:tcPr>
            <w:tcW w:w="514" w:type="pct"/>
            <w:tcBorders>
              <w:bottom w:val="single" w:sz="4" w:space="0" w:color="auto"/>
            </w:tcBorders>
            <w:shd w:val="clear" w:color="auto" w:fill="A8D08D" w:themeFill="accent6" w:themeFillTint="99"/>
            <w:vAlign w:val="center"/>
          </w:tcPr>
          <w:p w14:paraId="3F756B4C" w14:textId="77777777" w:rsidR="0053090A" w:rsidRPr="0053090A" w:rsidRDefault="0053090A" w:rsidP="004B363C">
            <w:pPr>
              <w:spacing w:after="0" w:line="240" w:lineRule="auto"/>
              <w:jc w:val="center"/>
              <w:rPr>
                <w:rFonts w:eastAsia="Times New Roman"/>
                <w:b/>
                <w:sz w:val="21"/>
                <w:szCs w:val="21"/>
              </w:rPr>
            </w:pPr>
          </w:p>
          <w:p w14:paraId="16A212DC" w14:textId="77777777" w:rsidR="0053090A" w:rsidRPr="0053090A" w:rsidRDefault="0053090A" w:rsidP="004B363C">
            <w:pPr>
              <w:spacing w:after="0" w:line="240" w:lineRule="auto"/>
              <w:jc w:val="center"/>
              <w:rPr>
                <w:rFonts w:eastAsia="Times New Roman"/>
                <w:b/>
                <w:sz w:val="21"/>
                <w:szCs w:val="21"/>
              </w:rPr>
            </w:pPr>
            <w:r w:rsidRPr="0053090A">
              <w:rPr>
                <w:rFonts w:eastAsia="Times New Roman"/>
                <w:b/>
                <w:sz w:val="21"/>
                <w:szCs w:val="21"/>
              </w:rPr>
              <w:t>Cauza</w:t>
            </w:r>
          </w:p>
        </w:tc>
        <w:tc>
          <w:tcPr>
            <w:tcW w:w="495" w:type="pct"/>
            <w:tcBorders>
              <w:bottom w:val="single" w:sz="4" w:space="0" w:color="auto"/>
            </w:tcBorders>
            <w:shd w:val="clear" w:color="auto" w:fill="A8D08D" w:themeFill="accent6" w:themeFillTint="99"/>
            <w:vAlign w:val="center"/>
          </w:tcPr>
          <w:p w14:paraId="62BA4A00" w14:textId="77777777" w:rsidR="0053090A" w:rsidRPr="0053090A" w:rsidRDefault="0053090A" w:rsidP="004B363C">
            <w:pPr>
              <w:spacing w:after="0" w:line="240" w:lineRule="auto"/>
              <w:jc w:val="center"/>
              <w:rPr>
                <w:rFonts w:eastAsia="Times New Roman"/>
                <w:b/>
                <w:sz w:val="21"/>
                <w:szCs w:val="21"/>
              </w:rPr>
            </w:pPr>
            <w:r w:rsidRPr="0053090A">
              <w:rPr>
                <w:rFonts w:eastAsia="Times New Roman"/>
                <w:b/>
                <w:sz w:val="21"/>
                <w:szCs w:val="21"/>
              </w:rPr>
              <w:t>Efect</w:t>
            </w:r>
          </w:p>
        </w:tc>
        <w:tc>
          <w:tcPr>
            <w:tcW w:w="317" w:type="pct"/>
            <w:tcBorders>
              <w:bottom w:val="single" w:sz="4" w:space="0" w:color="auto"/>
            </w:tcBorders>
            <w:shd w:val="clear" w:color="auto" w:fill="A8D08D" w:themeFill="accent6" w:themeFillTint="99"/>
            <w:vAlign w:val="center"/>
          </w:tcPr>
          <w:p w14:paraId="1FB5D82A" w14:textId="77777777" w:rsidR="0053090A" w:rsidRPr="0053090A" w:rsidRDefault="0053090A" w:rsidP="004B363C">
            <w:pPr>
              <w:spacing w:after="0" w:line="240" w:lineRule="auto"/>
              <w:jc w:val="center"/>
              <w:rPr>
                <w:rFonts w:eastAsia="Times New Roman"/>
                <w:b/>
                <w:sz w:val="21"/>
                <w:szCs w:val="21"/>
              </w:rPr>
            </w:pPr>
          </w:p>
          <w:p w14:paraId="1E3287E5" w14:textId="77777777" w:rsidR="0053090A" w:rsidRPr="0053090A" w:rsidRDefault="0053090A" w:rsidP="004B363C">
            <w:pPr>
              <w:spacing w:after="0" w:line="240" w:lineRule="auto"/>
              <w:jc w:val="center"/>
              <w:rPr>
                <w:rFonts w:eastAsia="Times New Roman"/>
                <w:b/>
                <w:sz w:val="21"/>
                <w:szCs w:val="21"/>
              </w:rPr>
            </w:pPr>
            <w:r w:rsidRPr="0053090A">
              <w:rPr>
                <w:rFonts w:eastAsia="Times New Roman"/>
                <w:b/>
                <w:sz w:val="21"/>
                <w:szCs w:val="21"/>
              </w:rPr>
              <w:t>Termen</w:t>
            </w:r>
          </w:p>
        </w:tc>
        <w:tc>
          <w:tcPr>
            <w:tcW w:w="525" w:type="pct"/>
            <w:tcBorders>
              <w:bottom w:val="single" w:sz="4" w:space="0" w:color="auto"/>
            </w:tcBorders>
            <w:shd w:val="clear" w:color="auto" w:fill="A8D08D" w:themeFill="accent6" w:themeFillTint="99"/>
            <w:vAlign w:val="center"/>
          </w:tcPr>
          <w:p w14:paraId="13941E5B" w14:textId="77777777" w:rsidR="0053090A" w:rsidRPr="0053090A" w:rsidRDefault="0053090A" w:rsidP="004B363C">
            <w:pPr>
              <w:spacing w:after="0" w:line="240" w:lineRule="auto"/>
              <w:jc w:val="center"/>
              <w:rPr>
                <w:rFonts w:eastAsia="Times New Roman"/>
                <w:b/>
                <w:sz w:val="21"/>
                <w:szCs w:val="21"/>
              </w:rPr>
            </w:pPr>
            <w:r w:rsidRPr="0053090A">
              <w:rPr>
                <w:rFonts w:eastAsia="Times New Roman"/>
                <w:b/>
                <w:sz w:val="21"/>
                <w:szCs w:val="21"/>
              </w:rPr>
              <w:t>Efect asupra fluxului de capital</w:t>
            </w:r>
          </w:p>
        </w:tc>
        <w:tc>
          <w:tcPr>
            <w:tcW w:w="476" w:type="pct"/>
            <w:tcBorders>
              <w:bottom w:val="single" w:sz="4" w:space="0" w:color="auto"/>
            </w:tcBorders>
            <w:shd w:val="clear" w:color="auto" w:fill="A8D08D" w:themeFill="accent6" w:themeFillTint="99"/>
            <w:vAlign w:val="center"/>
          </w:tcPr>
          <w:p w14:paraId="345D4B72" w14:textId="77777777" w:rsidR="0053090A" w:rsidRPr="0053090A" w:rsidRDefault="0053090A" w:rsidP="004B363C">
            <w:pPr>
              <w:spacing w:after="0" w:line="240" w:lineRule="auto"/>
              <w:jc w:val="center"/>
              <w:rPr>
                <w:rFonts w:eastAsia="Times New Roman"/>
                <w:b/>
                <w:sz w:val="21"/>
                <w:szCs w:val="21"/>
              </w:rPr>
            </w:pPr>
            <w:r w:rsidRPr="0053090A">
              <w:rPr>
                <w:rFonts w:eastAsia="Times New Roman"/>
                <w:b/>
                <w:sz w:val="21"/>
                <w:szCs w:val="21"/>
              </w:rPr>
              <w:t>Probabilitate</w:t>
            </w:r>
          </w:p>
          <w:p w14:paraId="7A242BB4" w14:textId="77777777" w:rsidR="0053090A" w:rsidRPr="0053090A" w:rsidRDefault="0053090A" w:rsidP="004B363C">
            <w:pPr>
              <w:spacing w:after="0" w:line="240" w:lineRule="auto"/>
              <w:jc w:val="center"/>
              <w:rPr>
                <w:rFonts w:eastAsia="Times New Roman"/>
                <w:b/>
                <w:sz w:val="21"/>
                <w:szCs w:val="21"/>
              </w:rPr>
            </w:pPr>
            <w:r w:rsidRPr="0053090A">
              <w:rPr>
                <w:rFonts w:eastAsia="Times New Roman"/>
                <w:b/>
                <w:sz w:val="21"/>
                <w:szCs w:val="21"/>
              </w:rPr>
              <w:t>(P)</w:t>
            </w:r>
          </w:p>
        </w:tc>
        <w:tc>
          <w:tcPr>
            <w:tcW w:w="293" w:type="pct"/>
            <w:tcBorders>
              <w:bottom w:val="single" w:sz="4" w:space="0" w:color="auto"/>
            </w:tcBorders>
            <w:shd w:val="clear" w:color="auto" w:fill="A8D08D" w:themeFill="accent6" w:themeFillTint="99"/>
            <w:vAlign w:val="center"/>
          </w:tcPr>
          <w:p w14:paraId="58AD89AE" w14:textId="77777777" w:rsidR="0053090A" w:rsidRPr="0053090A" w:rsidRDefault="0053090A" w:rsidP="004B363C">
            <w:pPr>
              <w:spacing w:after="0" w:line="240" w:lineRule="auto"/>
              <w:jc w:val="center"/>
              <w:rPr>
                <w:rFonts w:eastAsia="Times New Roman"/>
                <w:b/>
                <w:sz w:val="21"/>
                <w:szCs w:val="21"/>
              </w:rPr>
            </w:pPr>
            <w:r w:rsidRPr="0053090A">
              <w:rPr>
                <w:rFonts w:eastAsia="Times New Roman"/>
                <w:b/>
                <w:sz w:val="21"/>
                <w:szCs w:val="21"/>
              </w:rPr>
              <w:t>Impact</w:t>
            </w:r>
          </w:p>
          <w:p w14:paraId="1487CAA1" w14:textId="77777777" w:rsidR="0053090A" w:rsidRPr="0053090A" w:rsidRDefault="0053090A" w:rsidP="004B363C">
            <w:pPr>
              <w:spacing w:after="0" w:line="240" w:lineRule="auto"/>
              <w:jc w:val="center"/>
              <w:rPr>
                <w:rFonts w:eastAsia="Times New Roman"/>
                <w:b/>
                <w:sz w:val="21"/>
                <w:szCs w:val="21"/>
              </w:rPr>
            </w:pPr>
            <w:r w:rsidRPr="0053090A">
              <w:rPr>
                <w:rFonts w:eastAsia="Times New Roman"/>
                <w:b/>
                <w:sz w:val="21"/>
                <w:szCs w:val="21"/>
              </w:rPr>
              <w:t>(I)</w:t>
            </w:r>
          </w:p>
        </w:tc>
        <w:tc>
          <w:tcPr>
            <w:tcW w:w="336" w:type="pct"/>
            <w:tcBorders>
              <w:bottom w:val="single" w:sz="4" w:space="0" w:color="auto"/>
            </w:tcBorders>
            <w:shd w:val="clear" w:color="auto" w:fill="A8D08D" w:themeFill="accent6" w:themeFillTint="99"/>
            <w:vAlign w:val="center"/>
          </w:tcPr>
          <w:p w14:paraId="387543FA" w14:textId="77777777" w:rsidR="0053090A" w:rsidRPr="0053090A" w:rsidRDefault="0053090A" w:rsidP="004B363C">
            <w:pPr>
              <w:spacing w:after="0" w:line="240" w:lineRule="auto"/>
              <w:jc w:val="center"/>
              <w:rPr>
                <w:rFonts w:eastAsia="Times New Roman"/>
                <w:b/>
                <w:sz w:val="21"/>
                <w:szCs w:val="21"/>
              </w:rPr>
            </w:pPr>
            <w:r w:rsidRPr="0053090A">
              <w:rPr>
                <w:rFonts w:eastAsia="Times New Roman"/>
                <w:b/>
                <w:sz w:val="21"/>
                <w:szCs w:val="21"/>
              </w:rPr>
              <w:t>Nivel de risc</w:t>
            </w:r>
          </w:p>
          <w:p w14:paraId="05BD9E39" w14:textId="77777777" w:rsidR="0053090A" w:rsidRPr="0053090A" w:rsidRDefault="0053090A" w:rsidP="004B363C">
            <w:pPr>
              <w:spacing w:after="0" w:line="240" w:lineRule="auto"/>
              <w:jc w:val="center"/>
              <w:rPr>
                <w:rFonts w:eastAsia="Times New Roman"/>
                <w:b/>
                <w:sz w:val="21"/>
                <w:szCs w:val="21"/>
              </w:rPr>
            </w:pPr>
            <w:r w:rsidRPr="0053090A">
              <w:rPr>
                <w:rFonts w:eastAsia="Times New Roman"/>
                <w:b/>
                <w:sz w:val="21"/>
                <w:szCs w:val="21"/>
              </w:rPr>
              <w:t>( = P*I)</w:t>
            </w:r>
          </w:p>
        </w:tc>
        <w:tc>
          <w:tcPr>
            <w:tcW w:w="659" w:type="pct"/>
            <w:tcBorders>
              <w:bottom w:val="single" w:sz="4" w:space="0" w:color="auto"/>
            </w:tcBorders>
            <w:shd w:val="clear" w:color="auto" w:fill="A8D08D" w:themeFill="accent6" w:themeFillTint="99"/>
            <w:vAlign w:val="center"/>
          </w:tcPr>
          <w:p w14:paraId="566BA05C" w14:textId="77777777" w:rsidR="0053090A" w:rsidRPr="0053090A" w:rsidRDefault="0053090A" w:rsidP="004B363C">
            <w:pPr>
              <w:spacing w:after="0" w:line="240" w:lineRule="auto"/>
              <w:jc w:val="center"/>
              <w:rPr>
                <w:rFonts w:eastAsia="Times New Roman"/>
                <w:b/>
                <w:sz w:val="21"/>
                <w:szCs w:val="21"/>
              </w:rPr>
            </w:pPr>
            <w:r w:rsidRPr="0053090A">
              <w:rPr>
                <w:rFonts w:eastAsia="Times New Roman"/>
                <w:b/>
                <w:sz w:val="21"/>
                <w:szCs w:val="21"/>
              </w:rPr>
              <w:t>Măsuri de atenuare/prevenire</w:t>
            </w:r>
          </w:p>
        </w:tc>
        <w:tc>
          <w:tcPr>
            <w:tcW w:w="460" w:type="pct"/>
            <w:tcBorders>
              <w:bottom w:val="single" w:sz="4" w:space="0" w:color="auto"/>
            </w:tcBorders>
            <w:shd w:val="clear" w:color="auto" w:fill="A8D08D" w:themeFill="accent6" w:themeFillTint="99"/>
            <w:vAlign w:val="center"/>
          </w:tcPr>
          <w:p w14:paraId="79F3D757" w14:textId="77777777" w:rsidR="0053090A" w:rsidRPr="0053090A" w:rsidRDefault="0053090A" w:rsidP="004B363C">
            <w:pPr>
              <w:spacing w:after="0" w:line="240" w:lineRule="auto"/>
              <w:jc w:val="center"/>
              <w:rPr>
                <w:rFonts w:eastAsia="Times New Roman"/>
                <w:b/>
                <w:sz w:val="21"/>
                <w:szCs w:val="21"/>
              </w:rPr>
            </w:pPr>
            <w:r w:rsidRPr="0053090A">
              <w:rPr>
                <w:rFonts w:eastAsia="Times New Roman"/>
                <w:b/>
                <w:sz w:val="21"/>
                <w:szCs w:val="21"/>
              </w:rPr>
              <w:t>Entitate responsabilă pentru reducerea riscului</w:t>
            </w:r>
          </w:p>
        </w:tc>
      </w:tr>
      <w:tr w:rsidR="0053090A" w:rsidRPr="00A36FB9" w14:paraId="309F19FE" w14:textId="77777777" w:rsidTr="004B363C">
        <w:trPr>
          <w:trHeight w:val="20"/>
          <w:jc w:val="center"/>
        </w:trPr>
        <w:tc>
          <w:tcPr>
            <w:tcW w:w="5000" w:type="pct"/>
            <w:gridSpan w:val="11"/>
            <w:tcBorders>
              <w:top w:val="single" w:sz="4" w:space="0" w:color="auto"/>
              <w:left w:val="single" w:sz="4" w:space="0" w:color="auto"/>
              <w:bottom w:val="single" w:sz="4" w:space="0" w:color="auto"/>
              <w:right w:val="nil"/>
            </w:tcBorders>
            <w:shd w:val="clear" w:color="auto" w:fill="E2EFD9" w:themeFill="accent6" w:themeFillTint="33"/>
            <w:vAlign w:val="center"/>
          </w:tcPr>
          <w:p w14:paraId="7D152E53" w14:textId="77777777" w:rsidR="0053090A" w:rsidRPr="00A36FB9" w:rsidRDefault="0053090A" w:rsidP="004B363C">
            <w:pPr>
              <w:spacing w:after="0" w:line="240" w:lineRule="auto"/>
              <w:jc w:val="center"/>
              <w:rPr>
                <w:rFonts w:eastAsia="Times New Roman"/>
                <w:b/>
                <w:sz w:val="20"/>
                <w:szCs w:val="20"/>
              </w:rPr>
            </w:pPr>
            <w:r w:rsidRPr="00A36FB9">
              <w:rPr>
                <w:rFonts w:eastAsia="Times New Roman"/>
                <w:b/>
                <w:sz w:val="20"/>
                <w:szCs w:val="20"/>
              </w:rPr>
              <w:t>RISCURI LEGATE DE CERERE</w:t>
            </w:r>
          </w:p>
        </w:tc>
      </w:tr>
      <w:tr w:rsidR="0053090A" w:rsidRPr="00A36FB9" w14:paraId="75AC5ED4" w14:textId="77777777" w:rsidTr="004B363C">
        <w:trPr>
          <w:trHeight w:val="20"/>
          <w:jc w:val="center"/>
        </w:trPr>
        <w:tc>
          <w:tcPr>
            <w:tcW w:w="514" w:type="pct"/>
            <w:tcBorders>
              <w:top w:val="single" w:sz="4" w:space="0" w:color="auto"/>
            </w:tcBorders>
            <w:shd w:val="clear" w:color="auto" w:fill="FFFFFF"/>
            <w:vAlign w:val="center"/>
          </w:tcPr>
          <w:p w14:paraId="62B4F838"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Generarea deşeurilor mai mică decât cea previzionată</w:t>
            </w:r>
          </w:p>
        </w:tc>
        <w:tc>
          <w:tcPr>
            <w:tcW w:w="411" w:type="pct"/>
            <w:tcBorders>
              <w:top w:val="single" w:sz="4" w:space="0" w:color="auto"/>
            </w:tcBorders>
            <w:shd w:val="clear" w:color="auto" w:fill="FFFFFF"/>
            <w:vAlign w:val="center"/>
          </w:tcPr>
          <w:p w14:paraId="53A3591B"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Cantitatea de deşeuri</w:t>
            </w:r>
          </w:p>
        </w:tc>
        <w:tc>
          <w:tcPr>
            <w:tcW w:w="514" w:type="pct"/>
            <w:tcBorders>
              <w:top w:val="single" w:sz="4" w:space="0" w:color="auto"/>
            </w:tcBorders>
            <w:shd w:val="clear" w:color="auto" w:fill="FFFFFF"/>
            <w:vAlign w:val="center"/>
          </w:tcPr>
          <w:p w14:paraId="3C9E35B4"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Implementarea unor măsuri de prevenire a deşeurilor</w:t>
            </w:r>
          </w:p>
        </w:tc>
        <w:tc>
          <w:tcPr>
            <w:tcW w:w="495" w:type="pct"/>
            <w:tcBorders>
              <w:top w:val="single" w:sz="4" w:space="0" w:color="auto"/>
            </w:tcBorders>
            <w:shd w:val="clear" w:color="auto" w:fill="FFFFFF"/>
            <w:vAlign w:val="center"/>
          </w:tcPr>
          <w:p w14:paraId="1C7F0C84"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Venituri reduse care duc la posibile probleme de sustenabilitate</w:t>
            </w:r>
          </w:p>
          <w:p w14:paraId="510FDA6D" w14:textId="77777777" w:rsidR="0053090A" w:rsidRPr="00A36FB9" w:rsidRDefault="0053090A" w:rsidP="004B363C">
            <w:pPr>
              <w:spacing w:after="0" w:line="240" w:lineRule="auto"/>
              <w:jc w:val="center"/>
              <w:rPr>
                <w:rFonts w:eastAsia="Times New Roman"/>
                <w:sz w:val="20"/>
                <w:szCs w:val="20"/>
              </w:rPr>
            </w:pPr>
          </w:p>
        </w:tc>
        <w:tc>
          <w:tcPr>
            <w:tcW w:w="317" w:type="pct"/>
            <w:tcBorders>
              <w:top w:val="single" w:sz="4" w:space="0" w:color="auto"/>
            </w:tcBorders>
            <w:shd w:val="clear" w:color="auto" w:fill="FFFFFF"/>
            <w:vAlign w:val="center"/>
          </w:tcPr>
          <w:p w14:paraId="683B6375" w14:textId="77777777" w:rsidR="0053090A" w:rsidRPr="00A36FB9" w:rsidRDefault="0053090A" w:rsidP="004B363C">
            <w:pPr>
              <w:spacing w:after="0" w:line="240" w:lineRule="auto"/>
              <w:jc w:val="center"/>
              <w:rPr>
                <w:rFonts w:eastAsia="Times New Roman"/>
                <w:sz w:val="20"/>
                <w:szCs w:val="20"/>
              </w:rPr>
            </w:pPr>
          </w:p>
          <w:p w14:paraId="496373DE"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Lung</w:t>
            </w:r>
          </w:p>
          <w:p w14:paraId="0760E8DD" w14:textId="77777777" w:rsidR="0053090A" w:rsidRPr="00A36FB9" w:rsidRDefault="0053090A" w:rsidP="004B363C">
            <w:pPr>
              <w:spacing w:after="0" w:line="240" w:lineRule="auto"/>
              <w:jc w:val="center"/>
              <w:rPr>
                <w:rFonts w:eastAsia="Times New Roman"/>
                <w:sz w:val="20"/>
                <w:szCs w:val="20"/>
              </w:rPr>
            </w:pPr>
          </w:p>
        </w:tc>
        <w:tc>
          <w:tcPr>
            <w:tcW w:w="525" w:type="pct"/>
            <w:tcBorders>
              <w:top w:val="single" w:sz="4" w:space="0" w:color="auto"/>
            </w:tcBorders>
            <w:shd w:val="clear" w:color="auto" w:fill="FFFFFF"/>
            <w:vAlign w:val="center"/>
          </w:tcPr>
          <w:p w14:paraId="2BD21844"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Încasările scăzute scad capacitatea de a acoperi costurile operaționale, inclusive plățile creditelor sau de a realiza investiții în infrastructură.</w:t>
            </w:r>
          </w:p>
        </w:tc>
        <w:tc>
          <w:tcPr>
            <w:tcW w:w="476" w:type="pct"/>
            <w:tcBorders>
              <w:top w:val="single" w:sz="4" w:space="0" w:color="auto"/>
            </w:tcBorders>
            <w:shd w:val="clear" w:color="auto" w:fill="FFFFFF"/>
            <w:vAlign w:val="center"/>
          </w:tcPr>
          <w:p w14:paraId="35F9A219"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w:t>
            </w:r>
          </w:p>
        </w:tc>
        <w:tc>
          <w:tcPr>
            <w:tcW w:w="293" w:type="pct"/>
            <w:tcBorders>
              <w:top w:val="single" w:sz="4" w:space="0" w:color="auto"/>
            </w:tcBorders>
            <w:shd w:val="clear" w:color="auto" w:fill="FFFFFF"/>
            <w:vAlign w:val="center"/>
          </w:tcPr>
          <w:p w14:paraId="44CC782B"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III</w:t>
            </w:r>
          </w:p>
        </w:tc>
        <w:tc>
          <w:tcPr>
            <w:tcW w:w="336" w:type="pct"/>
            <w:tcBorders>
              <w:top w:val="single" w:sz="4" w:space="0" w:color="auto"/>
            </w:tcBorders>
            <w:shd w:val="clear" w:color="auto" w:fill="FFFFFF"/>
            <w:vAlign w:val="center"/>
          </w:tcPr>
          <w:p w14:paraId="732AD05A"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Moderat</w:t>
            </w:r>
          </w:p>
        </w:tc>
        <w:tc>
          <w:tcPr>
            <w:tcW w:w="659" w:type="pct"/>
            <w:tcBorders>
              <w:top w:val="single" w:sz="4" w:space="0" w:color="auto"/>
            </w:tcBorders>
            <w:shd w:val="clear" w:color="auto" w:fill="FFFFFF"/>
            <w:vAlign w:val="center"/>
          </w:tcPr>
          <w:p w14:paraId="4C87F884"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Creşteri suplimentare ale tarifelor pentru a acoperi deficitul de cantitate</w:t>
            </w:r>
          </w:p>
        </w:tc>
        <w:tc>
          <w:tcPr>
            <w:tcW w:w="460" w:type="pct"/>
            <w:tcBorders>
              <w:top w:val="single" w:sz="4" w:space="0" w:color="auto"/>
            </w:tcBorders>
            <w:shd w:val="clear" w:color="auto" w:fill="FFFFFF"/>
            <w:vAlign w:val="center"/>
          </w:tcPr>
          <w:p w14:paraId="1755C87B" w14:textId="231760BD" w:rsidR="0053090A" w:rsidRDefault="0053090A" w:rsidP="004B363C">
            <w:pPr>
              <w:spacing w:after="0" w:line="240" w:lineRule="auto"/>
              <w:rPr>
                <w:rFonts w:eastAsia="Times New Roman"/>
                <w:sz w:val="20"/>
                <w:szCs w:val="20"/>
              </w:rPr>
            </w:pPr>
          </w:p>
          <w:p w14:paraId="50F8D912" w14:textId="7D81F15F"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UAT-uri le din județ</w:t>
            </w:r>
          </w:p>
        </w:tc>
      </w:tr>
      <w:tr w:rsidR="0053090A" w:rsidRPr="00A36FB9" w14:paraId="28C08689" w14:textId="77777777" w:rsidTr="004B363C">
        <w:trPr>
          <w:trHeight w:val="20"/>
          <w:jc w:val="center"/>
        </w:trPr>
        <w:tc>
          <w:tcPr>
            <w:tcW w:w="514" w:type="pct"/>
            <w:shd w:val="clear" w:color="auto" w:fill="FFFFFF"/>
            <w:vAlign w:val="center"/>
          </w:tcPr>
          <w:p w14:paraId="70BEDC4E"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Trendul demografic în scădere mai mare decât cel previzionat</w:t>
            </w:r>
          </w:p>
        </w:tc>
        <w:tc>
          <w:tcPr>
            <w:tcW w:w="411" w:type="pct"/>
            <w:shd w:val="clear" w:color="auto" w:fill="FFFFFF"/>
            <w:vAlign w:val="center"/>
          </w:tcPr>
          <w:p w14:paraId="65168EC0"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Populaţia</w:t>
            </w:r>
          </w:p>
        </w:tc>
        <w:tc>
          <w:tcPr>
            <w:tcW w:w="514" w:type="pct"/>
            <w:shd w:val="clear" w:color="auto" w:fill="FFFFFF"/>
            <w:vAlign w:val="center"/>
          </w:tcPr>
          <w:p w14:paraId="2D6F43AD"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Natalitate scăzută, emigraţia populaţiei</w:t>
            </w:r>
          </w:p>
        </w:tc>
        <w:tc>
          <w:tcPr>
            <w:tcW w:w="495" w:type="pct"/>
            <w:shd w:val="clear" w:color="auto" w:fill="FFFFFF"/>
            <w:vAlign w:val="center"/>
          </w:tcPr>
          <w:p w14:paraId="20841B37"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Venituri reduse care duc la posibile probleme de sustenabilitate</w:t>
            </w:r>
          </w:p>
        </w:tc>
        <w:tc>
          <w:tcPr>
            <w:tcW w:w="317" w:type="pct"/>
            <w:shd w:val="clear" w:color="auto" w:fill="FFFFFF"/>
            <w:vAlign w:val="center"/>
          </w:tcPr>
          <w:p w14:paraId="0714DEE2"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Lung</w:t>
            </w:r>
          </w:p>
        </w:tc>
        <w:tc>
          <w:tcPr>
            <w:tcW w:w="525" w:type="pct"/>
            <w:shd w:val="clear" w:color="auto" w:fill="FFFFFF"/>
            <w:vAlign w:val="center"/>
          </w:tcPr>
          <w:p w14:paraId="46B725AB"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Încasările scăzute scad capacitatea de a acoperi costurile operaționale, inclusive plățile creditelor sau de a realiza investiții în infrastructură.</w:t>
            </w:r>
          </w:p>
        </w:tc>
        <w:tc>
          <w:tcPr>
            <w:tcW w:w="476" w:type="pct"/>
            <w:shd w:val="clear" w:color="auto" w:fill="FFFFFF"/>
            <w:vAlign w:val="center"/>
          </w:tcPr>
          <w:p w14:paraId="7B2CF958"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w:t>
            </w:r>
          </w:p>
        </w:tc>
        <w:tc>
          <w:tcPr>
            <w:tcW w:w="293" w:type="pct"/>
            <w:shd w:val="clear" w:color="auto" w:fill="FFFFFF"/>
            <w:vAlign w:val="center"/>
          </w:tcPr>
          <w:p w14:paraId="07669836"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III</w:t>
            </w:r>
          </w:p>
        </w:tc>
        <w:tc>
          <w:tcPr>
            <w:tcW w:w="336" w:type="pct"/>
            <w:shd w:val="clear" w:color="auto" w:fill="FFFFFF"/>
            <w:vAlign w:val="center"/>
          </w:tcPr>
          <w:p w14:paraId="05EA112F"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Moderat</w:t>
            </w:r>
          </w:p>
        </w:tc>
        <w:tc>
          <w:tcPr>
            <w:tcW w:w="659" w:type="pct"/>
            <w:shd w:val="clear" w:color="auto" w:fill="FFFFFF"/>
            <w:vAlign w:val="center"/>
          </w:tcPr>
          <w:p w14:paraId="7FA1E913"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Creşteri suplimentare ale tarifelor pentru a acoperi deficitul de cantitate</w:t>
            </w:r>
          </w:p>
        </w:tc>
        <w:tc>
          <w:tcPr>
            <w:tcW w:w="460" w:type="pct"/>
            <w:shd w:val="clear" w:color="auto" w:fill="FFFFFF"/>
            <w:vAlign w:val="center"/>
          </w:tcPr>
          <w:p w14:paraId="0177762B" w14:textId="221F9C22" w:rsidR="0053090A" w:rsidRDefault="0053090A" w:rsidP="004B363C">
            <w:pPr>
              <w:spacing w:after="0" w:line="240" w:lineRule="auto"/>
              <w:rPr>
                <w:rFonts w:eastAsia="Times New Roman"/>
                <w:sz w:val="20"/>
                <w:szCs w:val="20"/>
              </w:rPr>
            </w:pPr>
          </w:p>
          <w:p w14:paraId="5EFCF143" w14:textId="7D15C5D0"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 xml:space="preserve">UAT-uri le din județ </w:t>
            </w:r>
          </w:p>
        </w:tc>
      </w:tr>
      <w:tr w:rsidR="0053090A" w:rsidRPr="00A36FB9" w14:paraId="05EA0F0C" w14:textId="77777777" w:rsidTr="004B363C">
        <w:trPr>
          <w:trHeight w:val="20"/>
          <w:jc w:val="center"/>
        </w:trPr>
        <w:tc>
          <w:tcPr>
            <w:tcW w:w="5000" w:type="pct"/>
            <w:gridSpan w:val="11"/>
            <w:shd w:val="clear" w:color="auto" w:fill="E2EFD9" w:themeFill="accent6" w:themeFillTint="33"/>
            <w:vAlign w:val="center"/>
          </w:tcPr>
          <w:p w14:paraId="7CF609FC" w14:textId="77777777" w:rsidR="0053090A" w:rsidRPr="00A36FB9" w:rsidRDefault="0053090A" w:rsidP="004B363C">
            <w:pPr>
              <w:spacing w:after="0" w:line="240" w:lineRule="auto"/>
              <w:jc w:val="center"/>
              <w:rPr>
                <w:rFonts w:eastAsia="Times New Roman"/>
                <w:b/>
                <w:sz w:val="20"/>
                <w:szCs w:val="20"/>
              </w:rPr>
            </w:pPr>
            <w:r w:rsidRPr="00A36FB9">
              <w:rPr>
                <w:rFonts w:eastAsia="Times New Roman"/>
                <w:b/>
                <w:sz w:val="20"/>
                <w:szCs w:val="20"/>
              </w:rPr>
              <w:t>RISCURI LEGATE DE PIAŢĂ</w:t>
            </w:r>
          </w:p>
        </w:tc>
      </w:tr>
      <w:tr w:rsidR="0053090A" w:rsidRPr="00A36FB9" w14:paraId="6F2AA6EB" w14:textId="77777777" w:rsidTr="004B363C">
        <w:trPr>
          <w:trHeight w:val="20"/>
          <w:jc w:val="center"/>
        </w:trPr>
        <w:tc>
          <w:tcPr>
            <w:tcW w:w="514" w:type="pct"/>
            <w:shd w:val="clear" w:color="auto" w:fill="FFFFFF"/>
            <w:vAlign w:val="center"/>
          </w:tcPr>
          <w:p w14:paraId="7F4FF4A1"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Creşterea preţurilor unitare</w:t>
            </w:r>
          </w:p>
        </w:tc>
        <w:tc>
          <w:tcPr>
            <w:tcW w:w="411" w:type="pct"/>
            <w:shd w:val="clear" w:color="auto" w:fill="FFFFFF"/>
            <w:vAlign w:val="center"/>
          </w:tcPr>
          <w:p w14:paraId="3968CA50"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Costurile de operare şi Veniturile</w:t>
            </w:r>
          </w:p>
        </w:tc>
        <w:tc>
          <w:tcPr>
            <w:tcW w:w="514" w:type="pct"/>
            <w:shd w:val="clear" w:color="auto" w:fill="FFFFFF"/>
            <w:vAlign w:val="center"/>
          </w:tcPr>
          <w:p w14:paraId="0426226D"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Creşterea preturilor pieţei mai mult decât estimat</w:t>
            </w:r>
          </w:p>
        </w:tc>
        <w:tc>
          <w:tcPr>
            <w:tcW w:w="495" w:type="pct"/>
            <w:shd w:val="clear" w:color="auto" w:fill="FFFFFF"/>
            <w:vAlign w:val="center"/>
          </w:tcPr>
          <w:p w14:paraId="46036E63"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Venituri reduse care duc la posibile probleme de sustenabilitate</w:t>
            </w:r>
          </w:p>
        </w:tc>
        <w:tc>
          <w:tcPr>
            <w:tcW w:w="317" w:type="pct"/>
            <w:shd w:val="clear" w:color="auto" w:fill="FFFFFF"/>
            <w:vAlign w:val="center"/>
          </w:tcPr>
          <w:p w14:paraId="0CAEAE0D"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Lung</w:t>
            </w:r>
          </w:p>
        </w:tc>
        <w:tc>
          <w:tcPr>
            <w:tcW w:w="525" w:type="pct"/>
            <w:shd w:val="clear" w:color="auto" w:fill="FFFFFF"/>
            <w:vAlign w:val="center"/>
          </w:tcPr>
          <w:p w14:paraId="2457D349"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 xml:space="preserve">Încasările scăzute scad capacitatea de a acoperi costurile operaționale, inclusive plățile creditelor sau de a realiza </w:t>
            </w:r>
            <w:r w:rsidRPr="00A36FB9">
              <w:rPr>
                <w:rFonts w:eastAsia="Times New Roman"/>
                <w:sz w:val="20"/>
                <w:szCs w:val="20"/>
              </w:rPr>
              <w:lastRenderedPageBreak/>
              <w:t>investiții în infrastructură.</w:t>
            </w:r>
          </w:p>
        </w:tc>
        <w:tc>
          <w:tcPr>
            <w:tcW w:w="476" w:type="pct"/>
            <w:shd w:val="clear" w:color="auto" w:fill="FFFFFF"/>
            <w:vAlign w:val="center"/>
          </w:tcPr>
          <w:p w14:paraId="58515196"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lastRenderedPageBreak/>
              <w:t>C</w:t>
            </w:r>
          </w:p>
        </w:tc>
        <w:tc>
          <w:tcPr>
            <w:tcW w:w="293" w:type="pct"/>
            <w:shd w:val="clear" w:color="auto" w:fill="FFFFFF"/>
            <w:vAlign w:val="center"/>
          </w:tcPr>
          <w:p w14:paraId="42B3DEEE"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III</w:t>
            </w:r>
          </w:p>
        </w:tc>
        <w:tc>
          <w:tcPr>
            <w:tcW w:w="336" w:type="pct"/>
            <w:shd w:val="clear" w:color="auto" w:fill="FFFFFF"/>
            <w:vAlign w:val="center"/>
          </w:tcPr>
          <w:p w14:paraId="097C1878"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Moderat</w:t>
            </w:r>
          </w:p>
        </w:tc>
        <w:tc>
          <w:tcPr>
            <w:tcW w:w="659" w:type="pct"/>
            <w:shd w:val="clear" w:color="auto" w:fill="FFFFFF"/>
            <w:vAlign w:val="center"/>
          </w:tcPr>
          <w:p w14:paraId="78C37C6C"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Creşteri suplimentare ale tarifelor pentru a acoperi deficitul de cantitate</w:t>
            </w:r>
          </w:p>
        </w:tc>
        <w:tc>
          <w:tcPr>
            <w:tcW w:w="460" w:type="pct"/>
            <w:shd w:val="clear" w:color="auto" w:fill="FFFFFF"/>
            <w:vAlign w:val="center"/>
          </w:tcPr>
          <w:p w14:paraId="7E892A59" w14:textId="6F4F83D8"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UAT-uri le din județ (inclusiv CJ</w:t>
            </w:r>
            <w:r>
              <w:rPr>
                <w:rFonts w:eastAsia="Times New Roman"/>
                <w:sz w:val="20"/>
                <w:szCs w:val="20"/>
              </w:rPr>
              <w:t xml:space="preserve"> </w:t>
            </w:r>
            <w:r w:rsidR="00027F82">
              <w:rPr>
                <w:rFonts w:eastAsia="Times New Roman"/>
                <w:sz w:val="20"/>
                <w:szCs w:val="20"/>
              </w:rPr>
              <w:t>Satu-Mare</w:t>
            </w:r>
            <w:r w:rsidRPr="00A36FB9">
              <w:rPr>
                <w:rFonts w:eastAsia="Times New Roman"/>
                <w:sz w:val="20"/>
                <w:szCs w:val="20"/>
              </w:rPr>
              <w:t>)</w:t>
            </w:r>
          </w:p>
        </w:tc>
      </w:tr>
      <w:tr w:rsidR="0053090A" w:rsidRPr="00A36FB9" w14:paraId="40ECC065" w14:textId="77777777" w:rsidTr="004B363C">
        <w:trPr>
          <w:trHeight w:val="20"/>
          <w:jc w:val="center"/>
        </w:trPr>
        <w:tc>
          <w:tcPr>
            <w:tcW w:w="5000" w:type="pct"/>
            <w:gridSpan w:val="11"/>
            <w:tcBorders>
              <w:top w:val="single" w:sz="4" w:space="0" w:color="auto"/>
              <w:left w:val="single" w:sz="4" w:space="0" w:color="auto"/>
              <w:bottom w:val="single" w:sz="4" w:space="0" w:color="auto"/>
              <w:right w:val="nil"/>
            </w:tcBorders>
            <w:shd w:val="clear" w:color="auto" w:fill="E2EFD9" w:themeFill="accent6" w:themeFillTint="33"/>
            <w:vAlign w:val="center"/>
          </w:tcPr>
          <w:p w14:paraId="525278AF" w14:textId="77777777" w:rsidR="0053090A" w:rsidRPr="00A36FB9" w:rsidRDefault="0053090A" w:rsidP="004B363C">
            <w:pPr>
              <w:spacing w:after="0" w:line="240" w:lineRule="auto"/>
              <w:jc w:val="center"/>
              <w:rPr>
                <w:rFonts w:eastAsia="Times New Roman"/>
                <w:b/>
                <w:sz w:val="20"/>
                <w:szCs w:val="20"/>
              </w:rPr>
            </w:pPr>
            <w:r w:rsidRPr="00A36FB9">
              <w:rPr>
                <w:rFonts w:eastAsia="Times New Roman"/>
                <w:b/>
                <w:sz w:val="20"/>
                <w:szCs w:val="20"/>
              </w:rPr>
              <w:t>RISCURI LEGATE DE PROIECTARE</w:t>
            </w:r>
          </w:p>
        </w:tc>
      </w:tr>
      <w:tr w:rsidR="0053090A" w:rsidRPr="00A36FB9" w14:paraId="7F75BAAA" w14:textId="77777777" w:rsidTr="004B363C">
        <w:trPr>
          <w:trHeight w:val="20"/>
          <w:jc w:val="center"/>
        </w:trPr>
        <w:tc>
          <w:tcPr>
            <w:tcW w:w="514" w:type="pct"/>
            <w:tcBorders>
              <w:top w:val="single" w:sz="4" w:space="0" w:color="auto"/>
            </w:tcBorders>
            <w:shd w:val="clear" w:color="auto" w:fill="FFFFFF"/>
            <w:vAlign w:val="center"/>
          </w:tcPr>
          <w:p w14:paraId="559DAEF8"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Studii şi investigaţii inadecvate</w:t>
            </w:r>
          </w:p>
        </w:tc>
        <w:tc>
          <w:tcPr>
            <w:tcW w:w="411" w:type="pct"/>
            <w:tcBorders>
              <w:top w:val="single" w:sz="4" w:space="0" w:color="auto"/>
            </w:tcBorders>
            <w:shd w:val="clear" w:color="auto" w:fill="FFFFFF"/>
            <w:vAlign w:val="center"/>
          </w:tcPr>
          <w:p w14:paraId="1D4E367D"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Costuri cu investiţia</w:t>
            </w:r>
          </w:p>
        </w:tc>
        <w:tc>
          <w:tcPr>
            <w:tcW w:w="514" w:type="pct"/>
            <w:tcBorders>
              <w:top w:val="single" w:sz="4" w:space="0" w:color="auto"/>
            </w:tcBorders>
            <w:shd w:val="clear" w:color="auto" w:fill="FFFFFF"/>
            <w:vAlign w:val="center"/>
          </w:tcPr>
          <w:p w14:paraId="5C8D1D72"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Estimări neadecvate ale costurilor de proiectare</w:t>
            </w:r>
          </w:p>
        </w:tc>
        <w:tc>
          <w:tcPr>
            <w:tcW w:w="495" w:type="pct"/>
            <w:tcBorders>
              <w:top w:val="single" w:sz="4" w:space="0" w:color="auto"/>
            </w:tcBorders>
            <w:shd w:val="clear" w:color="auto" w:fill="FFFFFF"/>
            <w:vAlign w:val="center"/>
          </w:tcPr>
          <w:p w14:paraId="2CAF758F" w14:textId="4752C9F4"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Costur</w:t>
            </w:r>
            <w:r w:rsidR="00FD6F1E">
              <w:rPr>
                <w:rFonts w:eastAsia="Times New Roman"/>
                <w:sz w:val="20"/>
                <w:szCs w:val="20"/>
              </w:rPr>
              <w:t>i</w:t>
            </w:r>
            <w:r w:rsidRPr="00A36FB9">
              <w:rPr>
                <w:rFonts w:eastAsia="Times New Roman"/>
                <w:sz w:val="20"/>
                <w:szCs w:val="20"/>
              </w:rPr>
              <w:t xml:space="preserve"> cu investitiile mai mari decat era asteptat</w:t>
            </w:r>
          </w:p>
        </w:tc>
        <w:tc>
          <w:tcPr>
            <w:tcW w:w="317" w:type="pct"/>
            <w:tcBorders>
              <w:top w:val="single" w:sz="4" w:space="0" w:color="auto"/>
            </w:tcBorders>
            <w:shd w:val="clear" w:color="auto" w:fill="FFFFFF"/>
            <w:vAlign w:val="center"/>
          </w:tcPr>
          <w:p w14:paraId="623DABF0" w14:textId="77777777" w:rsidR="0053090A" w:rsidRPr="00A36FB9" w:rsidRDefault="0053090A" w:rsidP="004B363C">
            <w:pPr>
              <w:spacing w:after="0" w:line="240" w:lineRule="auto"/>
              <w:jc w:val="center"/>
              <w:rPr>
                <w:rFonts w:eastAsia="Times New Roman"/>
                <w:sz w:val="20"/>
                <w:szCs w:val="20"/>
              </w:rPr>
            </w:pPr>
          </w:p>
          <w:p w14:paraId="72FA10D8"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Lung</w:t>
            </w:r>
          </w:p>
        </w:tc>
        <w:tc>
          <w:tcPr>
            <w:tcW w:w="525" w:type="pct"/>
            <w:tcBorders>
              <w:top w:val="single" w:sz="4" w:space="0" w:color="auto"/>
            </w:tcBorders>
            <w:shd w:val="clear" w:color="auto" w:fill="FFFFFF"/>
            <w:vAlign w:val="center"/>
          </w:tcPr>
          <w:p w14:paraId="7E651591"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Costuri mai mari în prima fază a proiectului</w:t>
            </w:r>
          </w:p>
        </w:tc>
        <w:tc>
          <w:tcPr>
            <w:tcW w:w="476" w:type="pct"/>
            <w:tcBorders>
              <w:top w:val="single" w:sz="4" w:space="0" w:color="auto"/>
            </w:tcBorders>
            <w:shd w:val="clear" w:color="auto" w:fill="FFFFFF"/>
            <w:vAlign w:val="center"/>
          </w:tcPr>
          <w:p w14:paraId="06F9597C"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B</w:t>
            </w:r>
          </w:p>
        </w:tc>
        <w:tc>
          <w:tcPr>
            <w:tcW w:w="293" w:type="pct"/>
            <w:tcBorders>
              <w:top w:val="single" w:sz="4" w:space="0" w:color="auto"/>
            </w:tcBorders>
            <w:shd w:val="clear" w:color="auto" w:fill="FFFFFF"/>
            <w:vAlign w:val="center"/>
          </w:tcPr>
          <w:p w14:paraId="26EA9CA0"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V</w:t>
            </w:r>
          </w:p>
        </w:tc>
        <w:tc>
          <w:tcPr>
            <w:tcW w:w="336" w:type="pct"/>
            <w:tcBorders>
              <w:top w:val="single" w:sz="4" w:space="0" w:color="auto"/>
            </w:tcBorders>
            <w:shd w:val="clear" w:color="auto" w:fill="FFFFFF"/>
            <w:vAlign w:val="center"/>
          </w:tcPr>
          <w:p w14:paraId="118770E8"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Ridicat</w:t>
            </w:r>
          </w:p>
        </w:tc>
        <w:tc>
          <w:tcPr>
            <w:tcW w:w="659" w:type="pct"/>
            <w:tcBorders>
              <w:top w:val="single" w:sz="4" w:space="0" w:color="auto"/>
            </w:tcBorders>
            <w:shd w:val="clear" w:color="auto" w:fill="FFFFFF"/>
            <w:vAlign w:val="center"/>
          </w:tcPr>
          <w:p w14:paraId="14033266"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Demararea procedurii inainte de aprobarea proiectului și lansarea procedurilor de achiziție publică</w:t>
            </w:r>
          </w:p>
        </w:tc>
        <w:tc>
          <w:tcPr>
            <w:tcW w:w="460" w:type="pct"/>
            <w:tcBorders>
              <w:top w:val="single" w:sz="4" w:space="0" w:color="auto"/>
            </w:tcBorders>
            <w:shd w:val="clear" w:color="auto" w:fill="FFFFFF"/>
            <w:vAlign w:val="center"/>
          </w:tcPr>
          <w:p w14:paraId="59B13CC8" w14:textId="6FC489F2"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 xml:space="preserve">CJ </w:t>
            </w:r>
            <w:r w:rsidR="00027F82">
              <w:rPr>
                <w:rFonts w:eastAsia="Times New Roman"/>
                <w:sz w:val="20"/>
                <w:szCs w:val="20"/>
              </w:rPr>
              <w:t>Satu-Mare</w:t>
            </w:r>
            <w:r w:rsidR="00FD6F1E">
              <w:rPr>
                <w:rFonts w:eastAsia="Times New Roman"/>
                <w:sz w:val="20"/>
                <w:szCs w:val="20"/>
              </w:rPr>
              <w:t>, UAT-urile din județ</w:t>
            </w:r>
            <w:r w:rsidRPr="00A36FB9">
              <w:rPr>
                <w:rFonts w:eastAsia="Times New Roman"/>
                <w:sz w:val="20"/>
                <w:szCs w:val="20"/>
              </w:rPr>
              <w:t xml:space="preserve"> </w:t>
            </w:r>
          </w:p>
        </w:tc>
      </w:tr>
      <w:tr w:rsidR="00FD6F1E" w:rsidRPr="00A36FB9" w14:paraId="4F3194E9" w14:textId="77777777" w:rsidTr="004B363C">
        <w:trPr>
          <w:trHeight w:val="20"/>
          <w:jc w:val="center"/>
        </w:trPr>
        <w:tc>
          <w:tcPr>
            <w:tcW w:w="514" w:type="pct"/>
            <w:shd w:val="clear" w:color="auto" w:fill="FFFFFF"/>
            <w:vAlign w:val="center"/>
          </w:tcPr>
          <w:p w14:paraId="62870F2E"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Estimări inadecvate ale costului de proiectare</w:t>
            </w:r>
          </w:p>
        </w:tc>
        <w:tc>
          <w:tcPr>
            <w:tcW w:w="411" w:type="pct"/>
            <w:shd w:val="clear" w:color="auto" w:fill="FFFFFF"/>
            <w:vAlign w:val="center"/>
          </w:tcPr>
          <w:p w14:paraId="725E48A0"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Costuri cu investitia</w:t>
            </w:r>
          </w:p>
        </w:tc>
        <w:tc>
          <w:tcPr>
            <w:tcW w:w="514" w:type="pct"/>
            <w:shd w:val="clear" w:color="auto" w:fill="FFFFFF"/>
            <w:vAlign w:val="center"/>
          </w:tcPr>
          <w:p w14:paraId="26151810"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Estimări neadecvate ale costurilor de proiectare</w:t>
            </w:r>
          </w:p>
          <w:p w14:paraId="1248F40F" w14:textId="77777777" w:rsidR="00FD6F1E" w:rsidRPr="00A36FB9" w:rsidRDefault="00FD6F1E" w:rsidP="004B363C">
            <w:pPr>
              <w:spacing w:after="0" w:line="240" w:lineRule="auto"/>
              <w:jc w:val="center"/>
              <w:rPr>
                <w:rFonts w:eastAsia="Times New Roman"/>
                <w:sz w:val="20"/>
                <w:szCs w:val="20"/>
              </w:rPr>
            </w:pPr>
          </w:p>
          <w:p w14:paraId="13C7998D" w14:textId="77777777" w:rsidR="00FD6F1E" w:rsidRPr="00A36FB9" w:rsidRDefault="00FD6F1E" w:rsidP="004B363C">
            <w:pPr>
              <w:spacing w:after="0" w:line="240" w:lineRule="auto"/>
              <w:jc w:val="center"/>
              <w:rPr>
                <w:rFonts w:eastAsia="Times New Roman"/>
                <w:sz w:val="20"/>
                <w:szCs w:val="20"/>
              </w:rPr>
            </w:pPr>
          </w:p>
        </w:tc>
        <w:tc>
          <w:tcPr>
            <w:tcW w:w="495" w:type="pct"/>
            <w:shd w:val="clear" w:color="auto" w:fill="FFFFFF"/>
            <w:vAlign w:val="center"/>
          </w:tcPr>
          <w:p w14:paraId="6B5A6F3E"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Costuri cu investiţiile mai mari decât era aşteptat</w:t>
            </w:r>
          </w:p>
        </w:tc>
        <w:tc>
          <w:tcPr>
            <w:tcW w:w="317" w:type="pct"/>
            <w:shd w:val="clear" w:color="auto" w:fill="FFFFFF"/>
            <w:vAlign w:val="center"/>
          </w:tcPr>
          <w:p w14:paraId="076A8022" w14:textId="77777777" w:rsidR="00FD6F1E" w:rsidRPr="00A36FB9" w:rsidRDefault="00FD6F1E" w:rsidP="004B363C">
            <w:pPr>
              <w:spacing w:after="0" w:line="240" w:lineRule="auto"/>
              <w:jc w:val="center"/>
              <w:rPr>
                <w:rFonts w:eastAsia="Times New Roman"/>
                <w:sz w:val="20"/>
                <w:szCs w:val="20"/>
              </w:rPr>
            </w:pPr>
          </w:p>
          <w:p w14:paraId="1BC24D54" w14:textId="77777777" w:rsidR="00FD6F1E" w:rsidRPr="00A36FB9" w:rsidRDefault="00FD6F1E" w:rsidP="004B363C">
            <w:pPr>
              <w:spacing w:after="0" w:line="240" w:lineRule="auto"/>
              <w:jc w:val="center"/>
              <w:rPr>
                <w:rFonts w:eastAsia="Times New Roman"/>
                <w:sz w:val="20"/>
                <w:szCs w:val="20"/>
              </w:rPr>
            </w:pPr>
          </w:p>
          <w:p w14:paraId="081D531B"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Lung</w:t>
            </w:r>
          </w:p>
        </w:tc>
        <w:tc>
          <w:tcPr>
            <w:tcW w:w="525" w:type="pct"/>
            <w:shd w:val="clear" w:color="auto" w:fill="FFFFFF"/>
            <w:vAlign w:val="center"/>
          </w:tcPr>
          <w:p w14:paraId="6809E023"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Costuri investiționale suplimentare și neeligibile ce vor fi suportate de Beneficiar.</w:t>
            </w:r>
          </w:p>
          <w:p w14:paraId="5DE89ACB"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Reevaluarea costurilor .</w:t>
            </w:r>
          </w:p>
        </w:tc>
        <w:tc>
          <w:tcPr>
            <w:tcW w:w="476" w:type="pct"/>
            <w:shd w:val="clear" w:color="auto" w:fill="FFFFFF"/>
            <w:vAlign w:val="center"/>
          </w:tcPr>
          <w:p w14:paraId="3F875628"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B</w:t>
            </w:r>
          </w:p>
        </w:tc>
        <w:tc>
          <w:tcPr>
            <w:tcW w:w="293" w:type="pct"/>
            <w:shd w:val="clear" w:color="auto" w:fill="FFFFFF"/>
            <w:vAlign w:val="center"/>
          </w:tcPr>
          <w:p w14:paraId="46011266"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V</w:t>
            </w:r>
          </w:p>
        </w:tc>
        <w:tc>
          <w:tcPr>
            <w:tcW w:w="336" w:type="pct"/>
            <w:shd w:val="clear" w:color="auto" w:fill="FFFFFF"/>
            <w:vAlign w:val="center"/>
          </w:tcPr>
          <w:p w14:paraId="322BB30A"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Ridicat</w:t>
            </w:r>
          </w:p>
        </w:tc>
        <w:tc>
          <w:tcPr>
            <w:tcW w:w="659" w:type="pct"/>
            <w:shd w:val="clear" w:color="auto" w:fill="FFFFFF"/>
            <w:vAlign w:val="center"/>
          </w:tcPr>
          <w:p w14:paraId="51805442"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Negocierea valorii de achizitie a terenurilor inainte de demararea investitiei.</w:t>
            </w:r>
          </w:p>
          <w:p w14:paraId="432D48B6"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Suplimentare fonduri din buget local</w:t>
            </w:r>
          </w:p>
        </w:tc>
        <w:tc>
          <w:tcPr>
            <w:tcW w:w="460" w:type="pct"/>
            <w:shd w:val="clear" w:color="auto" w:fill="FFFFFF"/>
            <w:vAlign w:val="center"/>
          </w:tcPr>
          <w:p w14:paraId="3B4B34B3" w14:textId="7FBE462C"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 xml:space="preserve">CJ </w:t>
            </w:r>
            <w:r>
              <w:rPr>
                <w:rFonts w:eastAsia="Times New Roman"/>
                <w:sz w:val="20"/>
                <w:szCs w:val="20"/>
              </w:rPr>
              <w:t>Satu-Mare, UAT-urile din județ</w:t>
            </w:r>
            <w:r w:rsidRPr="00A36FB9">
              <w:rPr>
                <w:rFonts w:eastAsia="Times New Roman"/>
                <w:sz w:val="20"/>
                <w:szCs w:val="20"/>
              </w:rPr>
              <w:t xml:space="preserve"> </w:t>
            </w:r>
          </w:p>
        </w:tc>
      </w:tr>
      <w:tr w:rsidR="0053090A" w:rsidRPr="00A36FB9" w14:paraId="4A2F8746" w14:textId="77777777" w:rsidTr="004B363C">
        <w:trPr>
          <w:trHeight w:val="20"/>
          <w:jc w:val="center"/>
        </w:trPr>
        <w:tc>
          <w:tcPr>
            <w:tcW w:w="5000" w:type="pct"/>
            <w:gridSpan w:val="11"/>
            <w:tcBorders>
              <w:top w:val="single" w:sz="4" w:space="0" w:color="auto"/>
              <w:left w:val="single" w:sz="4" w:space="0" w:color="auto"/>
              <w:bottom w:val="single" w:sz="4" w:space="0" w:color="auto"/>
              <w:right w:val="nil"/>
            </w:tcBorders>
            <w:shd w:val="clear" w:color="auto" w:fill="E2EFD9" w:themeFill="accent6" w:themeFillTint="33"/>
            <w:vAlign w:val="center"/>
          </w:tcPr>
          <w:p w14:paraId="3C2A9F56" w14:textId="77777777" w:rsidR="0053090A" w:rsidRPr="00A36FB9" w:rsidRDefault="0053090A" w:rsidP="004B363C">
            <w:pPr>
              <w:spacing w:after="0" w:line="240" w:lineRule="auto"/>
              <w:jc w:val="center"/>
              <w:rPr>
                <w:rFonts w:eastAsia="Times New Roman"/>
                <w:sz w:val="20"/>
                <w:szCs w:val="20"/>
              </w:rPr>
            </w:pPr>
            <w:r w:rsidRPr="00A36FB9">
              <w:rPr>
                <w:rFonts w:eastAsia="Times New Roman"/>
                <w:b/>
                <w:sz w:val="20"/>
                <w:szCs w:val="20"/>
              </w:rPr>
              <w:t>RISC ASOCIAT ACHIZIȚIEI DE TEREN</w:t>
            </w:r>
          </w:p>
        </w:tc>
      </w:tr>
      <w:tr w:rsidR="00FD6F1E" w:rsidRPr="00DC5CA6" w14:paraId="26029C2B" w14:textId="77777777" w:rsidTr="004B363C">
        <w:trPr>
          <w:trHeight w:val="20"/>
          <w:jc w:val="center"/>
        </w:trPr>
        <w:tc>
          <w:tcPr>
            <w:tcW w:w="514" w:type="pct"/>
            <w:tcBorders>
              <w:top w:val="single" w:sz="4" w:space="0" w:color="auto"/>
            </w:tcBorders>
            <w:shd w:val="clear" w:color="auto" w:fill="FFFFFF"/>
            <w:vAlign w:val="center"/>
          </w:tcPr>
          <w:p w14:paraId="1C656AE3"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Întârzieri în procedura de achiziție a terenului</w:t>
            </w:r>
          </w:p>
        </w:tc>
        <w:tc>
          <w:tcPr>
            <w:tcW w:w="411" w:type="pct"/>
            <w:tcBorders>
              <w:top w:val="single" w:sz="4" w:space="0" w:color="auto"/>
            </w:tcBorders>
            <w:shd w:val="clear" w:color="auto" w:fill="FFFFFF"/>
            <w:vAlign w:val="center"/>
          </w:tcPr>
          <w:p w14:paraId="79C253DD"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Costuri cu investiţia</w:t>
            </w:r>
          </w:p>
        </w:tc>
        <w:tc>
          <w:tcPr>
            <w:tcW w:w="514" w:type="pct"/>
            <w:tcBorders>
              <w:top w:val="single" w:sz="4" w:space="0" w:color="auto"/>
            </w:tcBorders>
            <w:shd w:val="clear" w:color="auto" w:fill="FFFFFF"/>
            <w:vAlign w:val="center"/>
          </w:tcPr>
          <w:p w14:paraId="2F18377A"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Litigii terenuri</w:t>
            </w:r>
          </w:p>
        </w:tc>
        <w:tc>
          <w:tcPr>
            <w:tcW w:w="495" w:type="pct"/>
            <w:tcBorders>
              <w:top w:val="single" w:sz="4" w:space="0" w:color="auto"/>
            </w:tcBorders>
            <w:shd w:val="clear" w:color="auto" w:fill="FFFFFF"/>
            <w:vAlign w:val="center"/>
          </w:tcPr>
          <w:p w14:paraId="4F151644"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Intârzierea implementarii investiţiei</w:t>
            </w:r>
          </w:p>
          <w:p w14:paraId="77040B76" w14:textId="77777777" w:rsidR="00FD6F1E" w:rsidRPr="00DC5CA6" w:rsidRDefault="00FD6F1E" w:rsidP="004B363C">
            <w:pPr>
              <w:spacing w:after="0" w:line="240" w:lineRule="auto"/>
              <w:jc w:val="center"/>
              <w:rPr>
                <w:rFonts w:eastAsia="Times New Roman"/>
                <w:sz w:val="20"/>
                <w:szCs w:val="20"/>
              </w:rPr>
            </w:pPr>
          </w:p>
        </w:tc>
        <w:tc>
          <w:tcPr>
            <w:tcW w:w="317" w:type="pct"/>
            <w:tcBorders>
              <w:top w:val="single" w:sz="4" w:space="0" w:color="auto"/>
            </w:tcBorders>
            <w:shd w:val="clear" w:color="auto" w:fill="FFFFFF"/>
            <w:vAlign w:val="center"/>
          </w:tcPr>
          <w:p w14:paraId="7138A91F"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Lung</w:t>
            </w:r>
          </w:p>
        </w:tc>
        <w:tc>
          <w:tcPr>
            <w:tcW w:w="525" w:type="pct"/>
            <w:tcBorders>
              <w:top w:val="single" w:sz="4" w:space="0" w:color="auto"/>
            </w:tcBorders>
            <w:shd w:val="clear" w:color="auto" w:fill="FFFFFF"/>
            <w:vAlign w:val="center"/>
          </w:tcPr>
          <w:p w14:paraId="25BD02D3"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Fără impact direct asupra fluxului de capital.</w:t>
            </w:r>
          </w:p>
          <w:p w14:paraId="5F22162B"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Întârzieri în absorbirea fondurilor.</w:t>
            </w:r>
          </w:p>
        </w:tc>
        <w:tc>
          <w:tcPr>
            <w:tcW w:w="476" w:type="pct"/>
            <w:tcBorders>
              <w:top w:val="single" w:sz="4" w:space="0" w:color="auto"/>
            </w:tcBorders>
            <w:shd w:val="clear" w:color="auto" w:fill="FFFFFF"/>
            <w:vAlign w:val="center"/>
          </w:tcPr>
          <w:p w14:paraId="39B94E55"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A</w:t>
            </w:r>
          </w:p>
        </w:tc>
        <w:tc>
          <w:tcPr>
            <w:tcW w:w="293" w:type="pct"/>
            <w:tcBorders>
              <w:top w:val="single" w:sz="4" w:space="0" w:color="auto"/>
            </w:tcBorders>
            <w:shd w:val="clear" w:color="auto" w:fill="FFFFFF"/>
            <w:vAlign w:val="center"/>
          </w:tcPr>
          <w:p w14:paraId="14FEDD23"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V</w:t>
            </w:r>
          </w:p>
        </w:tc>
        <w:tc>
          <w:tcPr>
            <w:tcW w:w="336" w:type="pct"/>
            <w:tcBorders>
              <w:top w:val="single" w:sz="4" w:space="0" w:color="auto"/>
            </w:tcBorders>
            <w:shd w:val="clear" w:color="auto" w:fill="FFFFFF"/>
            <w:vAlign w:val="center"/>
          </w:tcPr>
          <w:p w14:paraId="10763B6B"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Moderat</w:t>
            </w:r>
          </w:p>
        </w:tc>
        <w:tc>
          <w:tcPr>
            <w:tcW w:w="659" w:type="pct"/>
            <w:tcBorders>
              <w:top w:val="single" w:sz="4" w:space="0" w:color="auto"/>
            </w:tcBorders>
            <w:shd w:val="clear" w:color="auto" w:fill="FFFFFF"/>
            <w:vAlign w:val="center"/>
          </w:tcPr>
          <w:p w14:paraId="22D23816"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Demararea procedurii inainte de aprobarea proiectului și lansarea procedurilor de achiziție publică</w:t>
            </w:r>
          </w:p>
        </w:tc>
        <w:tc>
          <w:tcPr>
            <w:tcW w:w="460" w:type="pct"/>
            <w:tcBorders>
              <w:top w:val="single" w:sz="4" w:space="0" w:color="auto"/>
            </w:tcBorders>
            <w:shd w:val="clear" w:color="auto" w:fill="FFFFFF"/>
            <w:vAlign w:val="center"/>
          </w:tcPr>
          <w:p w14:paraId="75BE7104" w14:textId="12DE4178" w:rsidR="00FD6F1E" w:rsidRPr="00DC5CA6" w:rsidRDefault="00FD6F1E" w:rsidP="004B363C">
            <w:pPr>
              <w:spacing w:after="0" w:line="240" w:lineRule="auto"/>
              <w:jc w:val="center"/>
              <w:rPr>
                <w:rFonts w:eastAsia="Times New Roman"/>
                <w:sz w:val="20"/>
                <w:szCs w:val="20"/>
              </w:rPr>
            </w:pPr>
            <w:r w:rsidRPr="00A36FB9">
              <w:rPr>
                <w:rFonts w:eastAsia="Times New Roman"/>
                <w:sz w:val="20"/>
                <w:szCs w:val="20"/>
              </w:rPr>
              <w:t xml:space="preserve">CJ </w:t>
            </w:r>
            <w:r>
              <w:rPr>
                <w:rFonts w:eastAsia="Times New Roman"/>
                <w:sz w:val="20"/>
                <w:szCs w:val="20"/>
              </w:rPr>
              <w:t>Satu-Mare, UAT-urile din județ</w:t>
            </w:r>
            <w:r w:rsidRPr="00A36FB9">
              <w:rPr>
                <w:rFonts w:eastAsia="Times New Roman"/>
                <w:sz w:val="20"/>
                <w:szCs w:val="20"/>
              </w:rPr>
              <w:t xml:space="preserve"> </w:t>
            </w:r>
          </w:p>
        </w:tc>
      </w:tr>
      <w:tr w:rsidR="00FD6F1E" w:rsidRPr="00A36FB9" w14:paraId="2757512B" w14:textId="77777777" w:rsidTr="004B363C">
        <w:trPr>
          <w:trHeight w:val="20"/>
          <w:jc w:val="center"/>
        </w:trPr>
        <w:tc>
          <w:tcPr>
            <w:tcW w:w="514" w:type="pct"/>
            <w:shd w:val="clear" w:color="auto" w:fill="FFFFFF"/>
            <w:vAlign w:val="center"/>
          </w:tcPr>
          <w:p w14:paraId="4D2DDEE2"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Valoarea de achiziție a terenului mai mare decât estimarea</w:t>
            </w:r>
          </w:p>
        </w:tc>
        <w:tc>
          <w:tcPr>
            <w:tcW w:w="411" w:type="pct"/>
            <w:shd w:val="clear" w:color="auto" w:fill="FFFFFF"/>
            <w:vAlign w:val="center"/>
          </w:tcPr>
          <w:p w14:paraId="73CC65F4"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Costuri cu investitia</w:t>
            </w:r>
          </w:p>
        </w:tc>
        <w:tc>
          <w:tcPr>
            <w:tcW w:w="514" w:type="pct"/>
            <w:shd w:val="clear" w:color="auto" w:fill="FFFFFF"/>
            <w:vAlign w:val="center"/>
          </w:tcPr>
          <w:p w14:paraId="03704A64" w14:textId="77777777" w:rsidR="00FD6F1E" w:rsidRPr="00DC5CA6" w:rsidRDefault="00FD6F1E" w:rsidP="004B363C">
            <w:pPr>
              <w:spacing w:after="0" w:line="240" w:lineRule="auto"/>
              <w:jc w:val="center"/>
              <w:rPr>
                <w:rFonts w:eastAsia="Times New Roman"/>
                <w:sz w:val="20"/>
                <w:szCs w:val="20"/>
              </w:rPr>
            </w:pPr>
          </w:p>
          <w:p w14:paraId="05E27E7A" w14:textId="77777777" w:rsidR="00FD6F1E" w:rsidRPr="00DC5CA6" w:rsidRDefault="00FD6F1E" w:rsidP="004B363C">
            <w:pPr>
              <w:spacing w:after="0" w:line="240" w:lineRule="auto"/>
              <w:jc w:val="center"/>
              <w:rPr>
                <w:rFonts w:eastAsia="Times New Roman"/>
                <w:sz w:val="20"/>
                <w:szCs w:val="20"/>
              </w:rPr>
            </w:pPr>
          </w:p>
          <w:p w14:paraId="5D1ABEDF" w14:textId="77777777" w:rsidR="00FD6F1E" w:rsidRPr="00DC5CA6" w:rsidRDefault="00FD6F1E" w:rsidP="004B363C">
            <w:pPr>
              <w:spacing w:after="0" w:line="240" w:lineRule="auto"/>
              <w:jc w:val="center"/>
              <w:rPr>
                <w:rFonts w:eastAsia="Times New Roman"/>
                <w:sz w:val="20"/>
                <w:szCs w:val="20"/>
              </w:rPr>
            </w:pPr>
          </w:p>
          <w:p w14:paraId="661965D3" w14:textId="77777777" w:rsidR="00FD6F1E" w:rsidRPr="00DC5CA6" w:rsidRDefault="00FD6F1E" w:rsidP="004B363C">
            <w:pPr>
              <w:spacing w:after="0" w:line="240" w:lineRule="auto"/>
              <w:jc w:val="center"/>
              <w:rPr>
                <w:rFonts w:eastAsia="Times New Roman"/>
                <w:sz w:val="20"/>
                <w:szCs w:val="20"/>
              </w:rPr>
            </w:pPr>
          </w:p>
          <w:p w14:paraId="7764304F" w14:textId="77777777" w:rsidR="00FD6F1E" w:rsidRPr="00DC5CA6" w:rsidRDefault="00FD6F1E" w:rsidP="004B363C">
            <w:pPr>
              <w:spacing w:after="0" w:line="240" w:lineRule="auto"/>
              <w:jc w:val="center"/>
              <w:rPr>
                <w:rFonts w:eastAsia="Times New Roman"/>
                <w:sz w:val="20"/>
                <w:szCs w:val="20"/>
              </w:rPr>
            </w:pPr>
          </w:p>
        </w:tc>
        <w:tc>
          <w:tcPr>
            <w:tcW w:w="495" w:type="pct"/>
            <w:shd w:val="clear" w:color="auto" w:fill="FFFFFF"/>
            <w:vAlign w:val="center"/>
          </w:tcPr>
          <w:p w14:paraId="599E2CAD"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Intârzierea implementarii investiţiei</w:t>
            </w:r>
          </w:p>
        </w:tc>
        <w:tc>
          <w:tcPr>
            <w:tcW w:w="317" w:type="pct"/>
            <w:shd w:val="clear" w:color="auto" w:fill="FFFFFF"/>
            <w:vAlign w:val="center"/>
          </w:tcPr>
          <w:p w14:paraId="2424CAEE"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Lung</w:t>
            </w:r>
          </w:p>
        </w:tc>
        <w:tc>
          <w:tcPr>
            <w:tcW w:w="525" w:type="pct"/>
            <w:shd w:val="clear" w:color="auto" w:fill="FFFFFF"/>
            <w:vAlign w:val="center"/>
          </w:tcPr>
          <w:p w14:paraId="3289DD62"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Costuri investiționale suplimentare și neeligibile ce vor fi suportate de Beneficiar.</w:t>
            </w:r>
          </w:p>
          <w:p w14:paraId="6DFED908"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Reevaluarea costurilor .</w:t>
            </w:r>
          </w:p>
        </w:tc>
        <w:tc>
          <w:tcPr>
            <w:tcW w:w="476" w:type="pct"/>
            <w:shd w:val="clear" w:color="auto" w:fill="FFFFFF"/>
            <w:vAlign w:val="center"/>
          </w:tcPr>
          <w:p w14:paraId="64D8FF57"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B</w:t>
            </w:r>
          </w:p>
        </w:tc>
        <w:tc>
          <w:tcPr>
            <w:tcW w:w="293" w:type="pct"/>
            <w:shd w:val="clear" w:color="auto" w:fill="FFFFFF"/>
            <w:vAlign w:val="center"/>
          </w:tcPr>
          <w:p w14:paraId="73C89B1F"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IV</w:t>
            </w:r>
          </w:p>
        </w:tc>
        <w:tc>
          <w:tcPr>
            <w:tcW w:w="336" w:type="pct"/>
            <w:shd w:val="clear" w:color="auto" w:fill="FFFFFF"/>
            <w:vAlign w:val="center"/>
          </w:tcPr>
          <w:p w14:paraId="71F3F164"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Moderat</w:t>
            </w:r>
          </w:p>
        </w:tc>
        <w:tc>
          <w:tcPr>
            <w:tcW w:w="659" w:type="pct"/>
            <w:shd w:val="clear" w:color="auto" w:fill="FFFFFF"/>
            <w:vAlign w:val="center"/>
          </w:tcPr>
          <w:p w14:paraId="3680705B"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Negocierea valorii de achiziţie a terenurilor înainte de demararea investiţiei.</w:t>
            </w:r>
          </w:p>
          <w:p w14:paraId="7863239A" w14:textId="77777777" w:rsidR="00FD6F1E" w:rsidRPr="00DC5CA6" w:rsidRDefault="00FD6F1E" w:rsidP="004B363C">
            <w:pPr>
              <w:spacing w:after="0" w:line="240" w:lineRule="auto"/>
              <w:jc w:val="center"/>
              <w:rPr>
                <w:rFonts w:eastAsia="Times New Roman"/>
                <w:sz w:val="20"/>
                <w:szCs w:val="20"/>
              </w:rPr>
            </w:pPr>
            <w:r w:rsidRPr="00DC5CA6">
              <w:rPr>
                <w:rFonts w:eastAsia="Times New Roman"/>
                <w:sz w:val="20"/>
                <w:szCs w:val="20"/>
              </w:rPr>
              <w:t>Suplimentare fonduri din buget local.</w:t>
            </w:r>
          </w:p>
        </w:tc>
        <w:tc>
          <w:tcPr>
            <w:tcW w:w="460" w:type="pct"/>
            <w:shd w:val="clear" w:color="auto" w:fill="FFFFFF"/>
            <w:vAlign w:val="center"/>
          </w:tcPr>
          <w:p w14:paraId="0E59D544" w14:textId="4537A6C4"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 xml:space="preserve">CJ </w:t>
            </w:r>
            <w:r>
              <w:rPr>
                <w:rFonts w:eastAsia="Times New Roman"/>
                <w:sz w:val="20"/>
                <w:szCs w:val="20"/>
              </w:rPr>
              <w:t>Satu-Mare, UAT-urile din județ</w:t>
            </w:r>
            <w:r w:rsidRPr="00A36FB9">
              <w:rPr>
                <w:rFonts w:eastAsia="Times New Roman"/>
                <w:sz w:val="20"/>
                <w:szCs w:val="20"/>
              </w:rPr>
              <w:t xml:space="preserve"> </w:t>
            </w:r>
          </w:p>
        </w:tc>
      </w:tr>
      <w:tr w:rsidR="0053090A" w:rsidRPr="00A36FB9" w14:paraId="16C10280" w14:textId="77777777" w:rsidTr="004B363C">
        <w:trPr>
          <w:trHeight w:val="20"/>
          <w:jc w:val="center"/>
        </w:trPr>
        <w:tc>
          <w:tcPr>
            <w:tcW w:w="5000" w:type="pct"/>
            <w:gridSpan w:val="11"/>
            <w:tcBorders>
              <w:top w:val="single" w:sz="4" w:space="0" w:color="auto"/>
              <w:left w:val="single" w:sz="4" w:space="0" w:color="auto"/>
              <w:bottom w:val="single" w:sz="4" w:space="0" w:color="auto"/>
              <w:right w:val="nil"/>
            </w:tcBorders>
            <w:shd w:val="clear" w:color="auto" w:fill="E2EFD9" w:themeFill="accent6" w:themeFillTint="33"/>
            <w:vAlign w:val="center"/>
          </w:tcPr>
          <w:p w14:paraId="5BD1B2B0" w14:textId="77777777" w:rsidR="0053090A" w:rsidRPr="00A36FB9" w:rsidRDefault="0053090A" w:rsidP="004B363C">
            <w:pPr>
              <w:spacing w:after="0" w:line="240" w:lineRule="auto"/>
              <w:jc w:val="center"/>
              <w:rPr>
                <w:rFonts w:eastAsia="Times New Roman"/>
                <w:sz w:val="20"/>
                <w:szCs w:val="20"/>
              </w:rPr>
            </w:pPr>
            <w:r w:rsidRPr="00A36FB9">
              <w:rPr>
                <w:rFonts w:eastAsia="Times New Roman"/>
                <w:b/>
                <w:sz w:val="20"/>
                <w:szCs w:val="20"/>
              </w:rPr>
              <w:t>RISCURI ADMINISTRATIVE</w:t>
            </w:r>
          </w:p>
        </w:tc>
      </w:tr>
      <w:tr w:rsidR="0053090A" w:rsidRPr="00A36FB9" w14:paraId="524A72C1" w14:textId="77777777" w:rsidTr="004B363C">
        <w:trPr>
          <w:trHeight w:val="20"/>
          <w:jc w:val="center"/>
        </w:trPr>
        <w:tc>
          <w:tcPr>
            <w:tcW w:w="514" w:type="pct"/>
            <w:tcBorders>
              <w:top w:val="single" w:sz="4" w:space="0" w:color="auto"/>
            </w:tcBorders>
            <w:shd w:val="clear" w:color="auto" w:fill="FFFFFF"/>
            <w:vAlign w:val="center"/>
          </w:tcPr>
          <w:p w14:paraId="0589A5F2"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lastRenderedPageBreak/>
              <w:t>Întârzieri în procedurile de obținere a avizelor, acordurilor, autorizațiilor</w:t>
            </w:r>
          </w:p>
        </w:tc>
        <w:tc>
          <w:tcPr>
            <w:tcW w:w="411" w:type="pct"/>
            <w:tcBorders>
              <w:top w:val="single" w:sz="4" w:space="0" w:color="auto"/>
            </w:tcBorders>
            <w:shd w:val="clear" w:color="auto" w:fill="FFFFFF"/>
            <w:vAlign w:val="center"/>
          </w:tcPr>
          <w:p w14:paraId="0CAFE64C"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Nu este cazul</w:t>
            </w:r>
          </w:p>
        </w:tc>
        <w:tc>
          <w:tcPr>
            <w:tcW w:w="514" w:type="pct"/>
            <w:tcBorders>
              <w:top w:val="single" w:sz="4" w:space="0" w:color="auto"/>
            </w:tcBorders>
            <w:shd w:val="clear" w:color="auto" w:fill="FFFFFF"/>
            <w:vAlign w:val="center"/>
          </w:tcPr>
          <w:p w14:paraId="5322999F"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Solicitare din partea Autorităților de completări la documentația depusă pentru obținerea avizelor și autorizațiilor</w:t>
            </w:r>
          </w:p>
          <w:p w14:paraId="716C4273"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Termene lungi conform legislației privind emiterea avizelor și autorizațiilor.</w:t>
            </w:r>
          </w:p>
        </w:tc>
        <w:tc>
          <w:tcPr>
            <w:tcW w:w="495" w:type="pct"/>
            <w:tcBorders>
              <w:top w:val="single" w:sz="4" w:space="0" w:color="auto"/>
            </w:tcBorders>
            <w:shd w:val="clear" w:color="auto" w:fill="FFFFFF"/>
            <w:vAlign w:val="center"/>
          </w:tcPr>
          <w:p w14:paraId="613E1FE0"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Intârzierea aprobării proiectului şi demarării investiţiei</w:t>
            </w:r>
          </w:p>
        </w:tc>
        <w:tc>
          <w:tcPr>
            <w:tcW w:w="317" w:type="pct"/>
            <w:tcBorders>
              <w:top w:val="single" w:sz="4" w:space="0" w:color="auto"/>
            </w:tcBorders>
            <w:shd w:val="clear" w:color="auto" w:fill="FFFFFF"/>
            <w:vAlign w:val="center"/>
          </w:tcPr>
          <w:p w14:paraId="2759B602" w14:textId="77777777" w:rsidR="0053090A" w:rsidRPr="00A36FB9" w:rsidRDefault="0053090A" w:rsidP="004B363C">
            <w:pPr>
              <w:spacing w:after="0" w:line="240" w:lineRule="auto"/>
              <w:jc w:val="center"/>
              <w:rPr>
                <w:rFonts w:eastAsia="Times New Roman"/>
                <w:sz w:val="20"/>
                <w:szCs w:val="20"/>
              </w:rPr>
            </w:pPr>
          </w:p>
          <w:p w14:paraId="37A83834" w14:textId="77777777" w:rsidR="0053090A" w:rsidRPr="00A36FB9" w:rsidRDefault="0053090A" w:rsidP="004B363C">
            <w:pPr>
              <w:spacing w:after="0" w:line="240" w:lineRule="auto"/>
              <w:jc w:val="center"/>
              <w:rPr>
                <w:rFonts w:eastAsia="Times New Roman"/>
                <w:sz w:val="20"/>
                <w:szCs w:val="20"/>
              </w:rPr>
            </w:pPr>
          </w:p>
          <w:p w14:paraId="4B80F5B0"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Mediu</w:t>
            </w:r>
          </w:p>
        </w:tc>
        <w:tc>
          <w:tcPr>
            <w:tcW w:w="525" w:type="pct"/>
            <w:tcBorders>
              <w:top w:val="single" w:sz="4" w:space="0" w:color="auto"/>
            </w:tcBorders>
            <w:shd w:val="clear" w:color="auto" w:fill="FFFFFF"/>
            <w:vAlign w:val="center"/>
          </w:tcPr>
          <w:p w14:paraId="2D5E2FC3"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Fără impact direct asupra fluxului de capital.</w:t>
            </w:r>
          </w:p>
          <w:p w14:paraId="115B28FB"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Întârzieri în absorbirea fondurilor.</w:t>
            </w:r>
          </w:p>
        </w:tc>
        <w:tc>
          <w:tcPr>
            <w:tcW w:w="476" w:type="pct"/>
            <w:tcBorders>
              <w:top w:val="single" w:sz="4" w:space="0" w:color="auto"/>
            </w:tcBorders>
            <w:shd w:val="clear" w:color="auto" w:fill="FFFFFF"/>
            <w:vAlign w:val="center"/>
          </w:tcPr>
          <w:p w14:paraId="713FD031"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w:t>
            </w:r>
          </w:p>
        </w:tc>
        <w:tc>
          <w:tcPr>
            <w:tcW w:w="293" w:type="pct"/>
            <w:tcBorders>
              <w:top w:val="single" w:sz="4" w:space="0" w:color="auto"/>
            </w:tcBorders>
            <w:shd w:val="clear" w:color="auto" w:fill="FFFFFF"/>
            <w:vAlign w:val="center"/>
          </w:tcPr>
          <w:p w14:paraId="3822CBAE"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III</w:t>
            </w:r>
          </w:p>
        </w:tc>
        <w:tc>
          <w:tcPr>
            <w:tcW w:w="336" w:type="pct"/>
            <w:tcBorders>
              <w:top w:val="single" w:sz="4" w:space="0" w:color="auto"/>
            </w:tcBorders>
            <w:shd w:val="clear" w:color="auto" w:fill="FFFFFF"/>
            <w:vAlign w:val="center"/>
          </w:tcPr>
          <w:p w14:paraId="29ECB0FF"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Moderat</w:t>
            </w:r>
          </w:p>
        </w:tc>
        <w:tc>
          <w:tcPr>
            <w:tcW w:w="659" w:type="pct"/>
            <w:tcBorders>
              <w:top w:val="single" w:sz="4" w:space="0" w:color="auto"/>
            </w:tcBorders>
            <w:shd w:val="clear" w:color="auto" w:fill="FFFFFF"/>
            <w:vAlign w:val="center"/>
          </w:tcPr>
          <w:p w14:paraId="784EF7DB" w14:textId="77777777" w:rsidR="0053090A" w:rsidRPr="00A36FB9" w:rsidRDefault="0053090A" w:rsidP="004B363C">
            <w:pPr>
              <w:spacing w:after="0" w:line="240" w:lineRule="auto"/>
              <w:jc w:val="center"/>
              <w:rPr>
                <w:rFonts w:eastAsia="Times New Roman"/>
                <w:sz w:val="20"/>
                <w:szCs w:val="20"/>
              </w:rPr>
            </w:pPr>
            <w:r>
              <w:rPr>
                <w:rFonts w:eastAsia="Times New Roman"/>
                <w:sz w:val="20"/>
                <w:szCs w:val="20"/>
              </w:rPr>
              <w:t xml:space="preserve">Cooperarea CJ BN </w:t>
            </w:r>
            <w:r w:rsidRPr="00A36FB9">
              <w:rPr>
                <w:rFonts w:eastAsia="Times New Roman"/>
                <w:sz w:val="20"/>
                <w:szCs w:val="20"/>
              </w:rPr>
              <w:t>şi a proiectanţilor de specialitate cu autorităţile publice locale</w:t>
            </w:r>
          </w:p>
          <w:p w14:paraId="088788DE"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Demararea din timp a obţinerii avizelor/acordurilor autorizaţiilor</w:t>
            </w:r>
          </w:p>
        </w:tc>
        <w:tc>
          <w:tcPr>
            <w:tcW w:w="460" w:type="pct"/>
            <w:tcBorders>
              <w:top w:val="single" w:sz="4" w:space="0" w:color="auto"/>
            </w:tcBorders>
            <w:shd w:val="clear" w:color="auto" w:fill="FFFFFF"/>
            <w:vAlign w:val="center"/>
          </w:tcPr>
          <w:p w14:paraId="529A6D50" w14:textId="7B1624A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 xml:space="preserve">CJ </w:t>
            </w:r>
            <w:r w:rsidR="00027F82">
              <w:rPr>
                <w:rFonts w:eastAsia="Times New Roman"/>
                <w:sz w:val="20"/>
                <w:szCs w:val="20"/>
              </w:rPr>
              <w:t>Satu-Mare</w:t>
            </w:r>
            <w:r w:rsidR="00FD6F1E">
              <w:rPr>
                <w:rFonts w:eastAsia="Times New Roman"/>
                <w:sz w:val="20"/>
                <w:szCs w:val="20"/>
              </w:rPr>
              <w:t>, UAT-uri din județ</w:t>
            </w:r>
            <w:r w:rsidRPr="00A36FB9">
              <w:rPr>
                <w:rFonts w:eastAsia="Times New Roman"/>
                <w:sz w:val="20"/>
                <w:szCs w:val="20"/>
              </w:rPr>
              <w:t xml:space="preserve"> / </w:t>
            </w:r>
          </w:p>
          <w:p w14:paraId="0960668A"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Consultanța pe asistență tehnică</w:t>
            </w:r>
          </w:p>
        </w:tc>
      </w:tr>
      <w:tr w:rsidR="0053090A" w:rsidRPr="00A36FB9" w14:paraId="309CEC6E" w14:textId="77777777" w:rsidTr="004B363C">
        <w:trPr>
          <w:trHeight w:val="20"/>
          <w:jc w:val="center"/>
        </w:trPr>
        <w:tc>
          <w:tcPr>
            <w:tcW w:w="514" w:type="pct"/>
            <w:shd w:val="clear" w:color="auto" w:fill="FFFFFF"/>
            <w:vAlign w:val="center"/>
          </w:tcPr>
          <w:p w14:paraId="0D213FEA"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Întârzieri în obținerea autorizației de construire</w:t>
            </w:r>
          </w:p>
        </w:tc>
        <w:tc>
          <w:tcPr>
            <w:tcW w:w="411" w:type="pct"/>
            <w:shd w:val="clear" w:color="auto" w:fill="FFFFFF"/>
            <w:vAlign w:val="center"/>
          </w:tcPr>
          <w:p w14:paraId="4F9DB9C4"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Nu este cazul</w:t>
            </w:r>
          </w:p>
        </w:tc>
        <w:tc>
          <w:tcPr>
            <w:tcW w:w="514" w:type="pct"/>
            <w:shd w:val="clear" w:color="auto" w:fill="FFFFFF"/>
            <w:vAlign w:val="center"/>
          </w:tcPr>
          <w:p w14:paraId="70EC7229"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Solicitare din partea Autorităților de completări la documentația depusă pentru obținerea autorizatiei de construcţie.</w:t>
            </w:r>
          </w:p>
          <w:p w14:paraId="39E4868E"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Termene lungi conform legislației privind emiterea autorizaţiei de construcţie.</w:t>
            </w:r>
          </w:p>
        </w:tc>
        <w:tc>
          <w:tcPr>
            <w:tcW w:w="495" w:type="pct"/>
            <w:shd w:val="clear" w:color="auto" w:fill="FFFFFF"/>
            <w:vAlign w:val="center"/>
          </w:tcPr>
          <w:p w14:paraId="0F0AD293"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Intârzierea aprobării proiectului şi demarării investiţiei</w:t>
            </w:r>
          </w:p>
        </w:tc>
        <w:tc>
          <w:tcPr>
            <w:tcW w:w="317" w:type="pct"/>
            <w:shd w:val="clear" w:color="auto" w:fill="FFFFFF"/>
            <w:vAlign w:val="center"/>
          </w:tcPr>
          <w:p w14:paraId="2D3D14D7"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Mediu</w:t>
            </w:r>
          </w:p>
        </w:tc>
        <w:tc>
          <w:tcPr>
            <w:tcW w:w="525" w:type="pct"/>
            <w:shd w:val="clear" w:color="auto" w:fill="FFFFFF"/>
            <w:vAlign w:val="center"/>
          </w:tcPr>
          <w:p w14:paraId="1B5541DE"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Fără impact direct asupra fluxului de capital.</w:t>
            </w:r>
          </w:p>
          <w:p w14:paraId="30CC993F"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Întârzieri în absorbirea fondurilor.</w:t>
            </w:r>
          </w:p>
        </w:tc>
        <w:tc>
          <w:tcPr>
            <w:tcW w:w="476" w:type="pct"/>
            <w:shd w:val="clear" w:color="auto" w:fill="FFFFFF"/>
            <w:vAlign w:val="center"/>
          </w:tcPr>
          <w:p w14:paraId="341FD72F"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w:t>
            </w:r>
          </w:p>
        </w:tc>
        <w:tc>
          <w:tcPr>
            <w:tcW w:w="293" w:type="pct"/>
            <w:shd w:val="clear" w:color="auto" w:fill="FFFFFF"/>
            <w:vAlign w:val="center"/>
          </w:tcPr>
          <w:p w14:paraId="448F02FC"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III</w:t>
            </w:r>
          </w:p>
        </w:tc>
        <w:tc>
          <w:tcPr>
            <w:tcW w:w="336" w:type="pct"/>
            <w:shd w:val="clear" w:color="auto" w:fill="FFFFFF"/>
            <w:vAlign w:val="center"/>
          </w:tcPr>
          <w:p w14:paraId="3D726061"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Moderat</w:t>
            </w:r>
          </w:p>
        </w:tc>
        <w:tc>
          <w:tcPr>
            <w:tcW w:w="659" w:type="pct"/>
            <w:shd w:val="clear" w:color="auto" w:fill="FFFFFF"/>
            <w:vAlign w:val="center"/>
          </w:tcPr>
          <w:p w14:paraId="67E8331E" w14:textId="77777777" w:rsidR="0053090A" w:rsidRPr="00A36FB9" w:rsidRDefault="0053090A" w:rsidP="004B363C">
            <w:pPr>
              <w:spacing w:after="0" w:line="240" w:lineRule="auto"/>
              <w:jc w:val="center"/>
              <w:rPr>
                <w:rFonts w:eastAsia="Times New Roman"/>
                <w:sz w:val="20"/>
                <w:szCs w:val="20"/>
              </w:rPr>
            </w:pPr>
            <w:r>
              <w:rPr>
                <w:rFonts w:eastAsia="Times New Roman"/>
                <w:sz w:val="20"/>
                <w:szCs w:val="20"/>
              </w:rPr>
              <w:t xml:space="preserve">Cooperarea CJ BN </w:t>
            </w:r>
            <w:r w:rsidRPr="00A36FB9">
              <w:rPr>
                <w:rFonts w:eastAsia="Times New Roman"/>
                <w:sz w:val="20"/>
                <w:szCs w:val="20"/>
              </w:rPr>
              <w:t>şi a proiectanţilor de specialitate cu autorităţile publice locale.</w:t>
            </w:r>
          </w:p>
          <w:p w14:paraId="51FDE37C"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Demararea din timp a obtinerii autorizaţiei de construire.</w:t>
            </w:r>
          </w:p>
        </w:tc>
        <w:tc>
          <w:tcPr>
            <w:tcW w:w="460" w:type="pct"/>
            <w:shd w:val="clear" w:color="auto" w:fill="FFFFFF"/>
            <w:vAlign w:val="center"/>
          </w:tcPr>
          <w:p w14:paraId="140CE0DE" w14:textId="1ECF7E4F"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 xml:space="preserve">CJ </w:t>
            </w:r>
            <w:r w:rsidR="00027F82">
              <w:rPr>
                <w:rFonts w:eastAsia="Times New Roman"/>
                <w:sz w:val="20"/>
                <w:szCs w:val="20"/>
              </w:rPr>
              <w:t>Satu-Mare</w:t>
            </w:r>
            <w:r w:rsidR="00FD6F1E">
              <w:rPr>
                <w:rFonts w:eastAsia="Times New Roman"/>
                <w:sz w:val="20"/>
                <w:szCs w:val="20"/>
              </w:rPr>
              <w:t>, UAT-uri din județ</w:t>
            </w:r>
            <w:r w:rsidRPr="00A36FB9">
              <w:rPr>
                <w:rFonts w:eastAsia="Times New Roman"/>
                <w:sz w:val="20"/>
                <w:szCs w:val="20"/>
              </w:rPr>
              <w:t xml:space="preserve">/ </w:t>
            </w:r>
          </w:p>
          <w:p w14:paraId="4D1B6FCD"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Consultanța pe asistență tehnică</w:t>
            </w:r>
          </w:p>
        </w:tc>
      </w:tr>
      <w:tr w:rsidR="0053090A" w:rsidRPr="00A36FB9" w14:paraId="358A70E1" w14:textId="77777777" w:rsidTr="004B363C">
        <w:trPr>
          <w:trHeight w:val="20"/>
          <w:jc w:val="center"/>
        </w:trPr>
        <w:tc>
          <w:tcPr>
            <w:tcW w:w="514" w:type="pct"/>
            <w:shd w:val="clear" w:color="auto" w:fill="FFFFFF"/>
            <w:vAlign w:val="center"/>
          </w:tcPr>
          <w:p w14:paraId="0F271374"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 xml:space="preserve">Întârzierea întocmirii </w:t>
            </w:r>
            <w:r w:rsidRPr="00A36FB9">
              <w:rPr>
                <w:rFonts w:eastAsia="Times New Roman"/>
                <w:sz w:val="20"/>
                <w:szCs w:val="20"/>
              </w:rPr>
              <w:lastRenderedPageBreak/>
              <w:t>documentațiilor de atribuire</w:t>
            </w:r>
          </w:p>
        </w:tc>
        <w:tc>
          <w:tcPr>
            <w:tcW w:w="411" w:type="pct"/>
            <w:shd w:val="clear" w:color="auto" w:fill="FFFFFF"/>
            <w:vAlign w:val="center"/>
          </w:tcPr>
          <w:p w14:paraId="6921F44C"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lastRenderedPageBreak/>
              <w:t>Nu este cazul</w:t>
            </w:r>
          </w:p>
        </w:tc>
        <w:tc>
          <w:tcPr>
            <w:tcW w:w="514" w:type="pct"/>
            <w:shd w:val="clear" w:color="auto" w:fill="FFFFFF"/>
            <w:vAlign w:val="center"/>
          </w:tcPr>
          <w:p w14:paraId="56A5F96D"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 xml:space="preserve">Modificări ale soluției tehnice </w:t>
            </w:r>
            <w:r w:rsidRPr="00A36FB9">
              <w:rPr>
                <w:rFonts w:eastAsia="Times New Roman"/>
                <w:sz w:val="20"/>
                <w:szCs w:val="20"/>
              </w:rPr>
              <w:lastRenderedPageBreak/>
              <w:t>la solicitarea Beneficiarului</w:t>
            </w:r>
          </w:p>
        </w:tc>
        <w:tc>
          <w:tcPr>
            <w:tcW w:w="495" w:type="pct"/>
            <w:shd w:val="clear" w:color="auto" w:fill="FFFFFF"/>
            <w:vAlign w:val="center"/>
          </w:tcPr>
          <w:p w14:paraId="385EA111"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lastRenderedPageBreak/>
              <w:t>Întârzierea începerii lucrărilor</w:t>
            </w:r>
          </w:p>
        </w:tc>
        <w:tc>
          <w:tcPr>
            <w:tcW w:w="317" w:type="pct"/>
            <w:shd w:val="clear" w:color="auto" w:fill="FFFFFF"/>
            <w:vAlign w:val="center"/>
          </w:tcPr>
          <w:p w14:paraId="2155D42E"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Scurt</w:t>
            </w:r>
          </w:p>
        </w:tc>
        <w:tc>
          <w:tcPr>
            <w:tcW w:w="525" w:type="pct"/>
            <w:shd w:val="clear" w:color="auto" w:fill="FFFFFF"/>
            <w:vAlign w:val="center"/>
          </w:tcPr>
          <w:p w14:paraId="74B9BBBB"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 xml:space="preserve">Fără impact direct asupra </w:t>
            </w:r>
            <w:r w:rsidRPr="00A36FB9">
              <w:rPr>
                <w:rFonts w:eastAsia="Times New Roman"/>
                <w:sz w:val="20"/>
                <w:szCs w:val="20"/>
              </w:rPr>
              <w:lastRenderedPageBreak/>
              <w:t>fluxului de capital.</w:t>
            </w:r>
          </w:p>
          <w:p w14:paraId="1463D8AB"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Întârzieri în absorbirea fondurilor.</w:t>
            </w:r>
          </w:p>
        </w:tc>
        <w:tc>
          <w:tcPr>
            <w:tcW w:w="476" w:type="pct"/>
            <w:shd w:val="clear" w:color="auto" w:fill="FFFFFF"/>
            <w:vAlign w:val="center"/>
          </w:tcPr>
          <w:p w14:paraId="557BC29B"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lastRenderedPageBreak/>
              <w:t>A</w:t>
            </w:r>
          </w:p>
        </w:tc>
        <w:tc>
          <w:tcPr>
            <w:tcW w:w="293" w:type="pct"/>
            <w:shd w:val="clear" w:color="auto" w:fill="FFFFFF"/>
            <w:vAlign w:val="center"/>
          </w:tcPr>
          <w:p w14:paraId="07E58DC7"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III</w:t>
            </w:r>
          </w:p>
        </w:tc>
        <w:tc>
          <w:tcPr>
            <w:tcW w:w="336" w:type="pct"/>
            <w:shd w:val="clear" w:color="auto" w:fill="FFFFFF"/>
            <w:vAlign w:val="center"/>
          </w:tcPr>
          <w:p w14:paraId="0C7CBA20"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Scăzut</w:t>
            </w:r>
          </w:p>
        </w:tc>
        <w:tc>
          <w:tcPr>
            <w:tcW w:w="659" w:type="pct"/>
            <w:shd w:val="clear" w:color="auto" w:fill="FFFFFF"/>
            <w:vAlign w:val="center"/>
          </w:tcPr>
          <w:p w14:paraId="27FD2542"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 xml:space="preserve">Suplimentarea echipei de experți tehnici pentru </w:t>
            </w:r>
            <w:r w:rsidRPr="00A36FB9">
              <w:rPr>
                <w:rFonts w:eastAsia="Times New Roman"/>
                <w:sz w:val="20"/>
                <w:szCs w:val="20"/>
              </w:rPr>
              <w:lastRenderedPageBreak/>
              <w:t>rezolvarea în timp util a documentației conform graficului de execuție, dacă este cazul. (documentatiile s-au elaborate in paralel cu pregătirea licitaţiei.</w:t>
            </w:r>
          </w:p>
        </w:tc>
        <w:tc>
          <w:tcPr>
            <w:tcW w:w="460" w:type="pct"/>
            <w:shd w:val="clear" w:color="auto" w:fill="FFFFFF"/>
            <w:vAlign w:val="center"/>
          </w:tcPr>
          <w:p w14:paraId="358B2154"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lastRenderedPageBreak/>
              <w:t>Consultanța pe asistență tehnică</w:t>
            </w:r>
          </w:p>
        </w:tc>
      </w:tr>
      <w:tr w:rsidR="0053090A" w:rsidRPr="00A36FB9" w14:paraId="0FE8D0DC" w14:textId="77777777" w:rsidTr="004B363C">
        <w:trPr>
          <w:trHeight w:val="20"/>
          <w:jc w:val="center"/>
        </w:trPr>
        <w:tc>
          <w:tcPr>
            <w:tcW w:w="514" w:type="pct"/>
            <w:shd w:val="clear" w:color="auto" w:fill="FFFFFF"/>
            <w:vAlign w:val="center"/>
          </w:tcPr>
          <w:p w14:paraId="1B1927A8"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Întârzieri în procesul de atribuire</w:t>
            </w:r>
          </w:p>
        </w:tc>
        <w:tc>
          <w:tcPr>
            <w:tcW w:w="411" w:type="pct"/>
            <w:shd w:val="clear" w:color="auto" w:fill="FFFFFF"/>
            <w:vAlign w:val="center"/>
          </w:tcPr>
          <w:p w14:paraId="2F130930"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Nu este cazul</w:t>
            </w:r>
          </w:p>
        </w:tc>
        <w:tc>
          <w:tcPr>
            <w:tcW w:w="514" w:type="pct"/>
            <w:shd w:val="clear" w:color="auto" w:fill="FFFFFF"/>
            <w:vAlign w:val="center"/>
          </w:tcPr>
          <w:p w14:paraId="08542FE9"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Contestații din partea societăților ce au pierdut licitația</w:t>
            </w:r>
          </w:p>
        </w:tc>
        <w:tc>
          <w:tcPr>
            <w:tcW w:w="495" w:type="pct"/>
            <w:shd w:val="clear" w:color="auto" w:fill="FFFFFF"/>
            <w:vAlign w:val="center"/>
          </w:tcPr>
          <w:p w14:paraId="20BEBD56"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Întârziere semnarii contractelor ce  duce la întârzierea începerii lucrărilor</w:t>
            </w:r>
          </w:p>
        </w:tc>
        <w:tc>
          <w:tcPr>
            <w:tcW w:w="317" w:type="pct"/>
            <w:shd w:val="clear" w:color="auto" w:fill="FFFFFF"/>
            <w:vAlign w:val="center"/>
          </w:tcPr>
          <w:p w14:paraId="50724EDA"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Scurt</w:t>
            </w:r>
          </w:p>
        </w:tc>
        <w:tc>
          <w:tcPr>
            <w:tcW w:w="525" w:type="pct"/>
            <w:shd w:val="clear" w:color="auto" w:fill="FFFFFF"/>
            <w:vAlign w:val="center"/>
          </w:tcPr>
          <w:p w14:paraId="4C47ED64"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Fără impact direct asupra fluxului de capital.</w:t>
            </w:r>
          </w:p>
          <w:p w14:paraId="7E6AFA41"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Întârzieri în absorbirea fondurilor.</w:t>
            </w:r>
          </w:p>
        </w:tc>
        <w:tc>
          <w:tcPr>
            <w:tcW w:w="476" w:type="pct"/>
            <w:shd w:val="clear" w:color="auto" w:fill="FFFFFF"/>
            <w:vAlign w:val="center"/>
          </w:tcPr>
          <w:p w14:paraId="690F8327"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D</w:t>
            </w:r>
          </w:p>
        </w:tc>
        <w:tc>
          <w:tcPr>
            <w:tcW w:w="293" w:type="pct"/>
            <w:shd w:val="clear" w:color="auto" w:fill="FFFFFF"/>
            <w:vAlign w:val="center"/>
          </w:tcPr>
          <w:p w14:paraId="13274C9B"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III</w:t>
            </w:r>
          </w:p>
        </w:tc>
        <w:tc>
          <w:tcPr>
            <w:tcW w:w="336" w:type="pct"/>
            <w:shd w:val="clear" w:color="auto" w:fill="FFFFFF"/>
            <w:vAlign w:val="center"/>
          </w:tcPr>
          <w:p w14:paraId="65B29D30"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Mare</w:t>
            </w:r>
          </w:p>
        </w:tc>
        <w:tc>
          <w:tcPr>
            <w:tcW w:w="659" w:type="pct"/>
            <w:shd w:val="clear" w:color="auto" w:fill="FFFFFF"/>
            <w:vAlign w:val="center"/>
          </w:tcPr>
          <w:p w14:paraId="10453433"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Lansarea procedurilor conform Planului de achiziție.</w:t>
            </w:r>
          </w:p>
          <w:p w14:paraId="49F0425F"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Realizarea mai multor comisii de evaluare a ofertelor.</w:t>
            </w:r>
          </w:p>
          <w:p w14:paraId="212F190B"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Consultantul va asigura suport tehnic pe perioada evalurii ofertelor.</w:t>
            </w:r>
          </w:p>
        </w:tc>
        <w:tc>
          <w:tcPr>
            <w:tcW w:w="460" w:type="pct"/>
            <w:shd w:val="clear" w:color="auto" w:fill="FFFFFF"/>
            <w:vAlign w:val="center"/>
          </w:tcPr>
          <w:p w14:paraId="26E08F5E" w14:textId="4B1A80EA"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 xml:space="preserve">CJ </w:t>
            </w:r>
            <w:r w:rsidR="00027F82">
              <w:rPr>
                <w:rFonts w:eastAsia="Times New Roman"/>
                <w:sz w:val="20"/>
                <w:szCs w:val="20"/>
              </w:rPr>
              <w:t>Satu-Mare</w:t>
            </w:r>
            <w:r w:rsidR="00FD6F1E">
              <w:rPr>
                <w:rFonts w:eastAsia="Times New Roman"/>
                <w:sz w:val="20"/>
                <w:szCs w:val="20"/>
              </w:rPr>
              <w:t>, UAT-urile din județ</w:t>
            </w:r>
            <w:r w:rsidRPr="00A36FB9">
              <w:rPr>
                <w:rFonts w:eastAsia="Times New Roman"/>
                <w:sz w:val="20"/>
                <w:szCs w:val="20"/>
              </w:rPr>
              <w:t xml:space="preserve"> </w:t>
            </w:r>
          </w:p>
        </w:tc>
      </w:tr>
      <w:tr w:rsidR="0053090A" w:rsidRPr="00A36FB9" w14:paraId="2DE327CE" w14:textId="77777777" w:rsidTr="004B363C">
        <w:trPr>
          <w:trHeight w:val="20"/>
          <w:jc w:val="center"/>
        </w:trPr>
        <w:tc>
          <w:tcPr>
            <w:tcW w:w="514" w:type="pct"/>
            <w:shd w:val="clear" w:color="auto" w:fill="FFFFFF"/>
            <w:vAlign w:val="center"/>
          </w:tcPr>
          <w:p w14:paraId="71A134E0"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Nu sunt primite oferte</w:t>
            </w:r>
          </w:p>
        </w:tc>
        <w:tc>
          <w:tcPr>
            <w:tcW w:w="411" w:type="pct"/>
            <w:shd w:val="clear" w:color="auto" w:fill="FFFFFF"/>
            <w:vAlign w:val="center"/>
          </w:tcPr>
          <w:p w14:paraId="507674FA"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Nu este cazul</w:t>
            </w:r>
          </w:p>
        </w:tc>
        <w:tc>
          <w:tcPr>
            <w:tcW w:w="514" w:type="pct"/>
            <w:shd w:val="clear" w:color="auto" w:fill="FFFFFF"/>
            <w:vAlign w:val="center"/>
          </w:tcPr>
          <w:p w14:paraId="6B72818B"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Societățiile de construcții de pe piața nu au capacitatea tehnică și financiară</w:t>
            </w:r>
          </w:p>
        </w:tc>
        <w:tc>
          <w:tcPr>
            <w:tcW w:w="495" w:type="pct"/>
            <w:shd w:val="clear" w:color="auto" w:fill="FFFFFF"/>
            <w:vAlign w:val="center"/>
          </w:tcPr>
          <w:p w14:paraId="22E0B2D3"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Întârzierea începerii lucrărilor</w:t>
            </w:r>
          </w:p>
        </w:tc>
        <w:tc>
          <w:tcPr>
            <w:tcW w:w="317" w:type="pct"/>
            <w:shd w:val="clear" w:color="auto" w:fill="FFFFFF"/>
            <w:vAlign w:val="center"/>
          </w:tcPr>
          <w:p w14:paraId="21390FE9"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Scurt</w:t>
            </w:r>
          </w:p>
        </w:tc>
        <w:tc>
          <w:tcPr>
            <w:tcW w:w="525" w:type="pct"/>
            <w:shd w:val="clear" w:color="auto" w:fill="FFFFFF"/>
            <w:vAlign w:val="center"/>
          </w:tcPr>
          <w:p w14:paraId="25242D85"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Fără impact direct asupra fluxului de capital.</w:t>
            </w:r>
          </w:p>
          <w:p w14:paraId="77F312EA"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Întârzieri în absorbirea fondurilor.</w:t>
            </w:r>
          </w:p>
        </w:tc>
        <w:tc>
          <w:tcPr>
            <w:tcW w:w="476" w:type="pct"/>
            <w:shd w:val="clear" w:color="auto" w:fill="FFFFFF"/>
            <w:vAlign w:val="center"/>
          </w:tcPr>
          <w:p w14:paraId="4329A5C6"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A</w:t>
            </w:r>
          </w:p>
        </w:tc>
        <w:tc>
          <w:tcPr>
            <w:tcW w:w="293" w:type="pct"/>
            <w:shd w:val="clear" w:color="auto" w:fill="FFFFFF"/>
            <w:vAlign w:val="center"/>
          </w:tcPr>
          <w:p w14:paraId="2FC9860E"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III</w:t>
            </w:r>
          </w:p>
        </w:tc>
        <w:tc>
          <w:tcPr>
            <w:tcW w:w="336" w:type="pct"/>
            <w:shd w:val="clear" w:color="auto" w:fill="FFFFFF"/>
            <w:vAlign w:val="center"/>
          </w:tcPr>
          <w:p w14:paraId="61289ADB"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Scăzut</w:t>
            </w:r>
          </w:p>
        </w:tc>
        <w:tc>
          <w:tcPr>
            <w:tcW w:w="659" w:type="pct"/>
            <w:shd w:val="clear" w:color="auto" w:fill="FFFFFF"/>
            <w:vAlign w:val="center"/>
          </w:tcPr>
          <w:p w14:paraId="6DC9A03E"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Împărțirea contractelor pe loturi daca este posibil</w:t>
            </w:r>
          </w:p>
        </w:tc>
        <w:tc>
          <w:tcPr>
            <w:tcW w:w="460" w:type="pct"/>
            <w:shd w:val="clear" w:color="auto" w:fill="FFFFFF"/>
            <w:vAlign w:val="center"/>
          </w:tcPr>
          <w:p w14:paraId="6B155ECF" w14:textId="4E7A1270"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 xml:space="preserve">CJ </w:t>
            </w:r>
            <w:r w:rsidR="00027F82">
              <w:rPr>
                <w:rFonts w:eastAsia="Times New Roman"/>
                <w:sz w:val="20"/>
                <w:szCs w:val="20"/>
              </w:rPr>
              <w:t>Satu-Mare</w:t>
            </w:r>
            <w:r w:rsidR="00FD6F1E">
              <w:rPr>
                <w:rFonts w:eastAsia="Times New Roman"/>
                <w:sz w:val="20"/>
                <w:szCs w:val="20"/>
              </w:rPr>
              <w:t>, UAT-urile din județ</w:t>
            </w:r>
            <w:r w:rsidRPr="00A36FB9">
              <w:rPr>
                <w:rFonts w:eastAsia="Times New Roman"/>
                <w:sz w:val="20"/>
                <w:szCs w:val="20"/>
              </w:rPr>
              <w:t xml:space="preserve"> / Consultanța pe asistență tehnică</w:t>
            </w:r>
          </w:p>
        </w:tc>
      </w:tr>
      <w:tr w:rsidR="0053090A" w:rsidRPr="00A36FB9" w14:paraId="4BE4B0DD" w14:textId="77777777" w:rsidTr="004B363C">
        <w:trPr>
          <w:trHeight w:val="20"/>
          <w:jc w:val="center"/>
        </w:trPr>
        <w:tc>
          <w:tcPr>
            <w:tcW w:w="5000" w:type="pct"/>
            <w:gridSpan w:val="11"/>
            <w:tcBorders>
              <w:top w:val="single" w:sz="4" w:space="0" w:color="auto"/>
              <w:left w:val="single" w:sz="4" w:space="0" w:color="auto"/>
              <w:bottom w:val="single" w:sz="4" w:space="0" w:color="auto"/>
              <w:right w:val="nil"/>
            </w:tcBorders>
            <w:shd w:val="clear" w:color="auto" w:fill="E2EFD9" w:themeFill="accent6" w:themeFillTint="33"/>
            <w:vAlign w:val="center"/>
          </w:tcPr>
          <w:p w14:paraId="7E7AE65E" w14:textId="77777777" w:rsidR="0053090A" w:rsidRPr="00A36FB9" w:rsidRDefault="0053090A" w:rsidP="004B363C">
            <w:pPr>
              <w:spacing w:after="0" w:line="240" w:lineRule="auto"/>
              <w:jc w:val="center"/>
              <w:rPr>
                <w:rFonts w:eastAsia="Times New Roman"/>
                <w:b/>
                <w:sz w:val="20"/>
                <w:szCs w:val="20"/>
              </w:rPr>
            </w:pPr>
            <w:r w:rsidRPr="00A36FB9">
              <w:rPr>
                <w:rFonts w:eastAsia="Times New Roman"/>
                <w:b/>
                <w:sz w:val="20"/>
                <w:szCs w:val="20"/>
              </w:rPr>
              <w:t>RISC DE IMPLEMENTARE (RISCURI LEGATE DE CONSTRUCŢIE)</w:t>
            </w:r>
          </w:p>
        </w:tc>
      </w:tr>
      <w:tr w:rsidR="0053090A" w:rsidRPr="00A36FB9" w14:paraId="09E9B7E2" w14:textId="77777777" w:rsidTr="004B363C">
        <w:trPr>
          <w:trHeight w:val="20"/>
          <w:jc w:val="center"/>
        </w:trPr>
        <w:tc>
          <w:tcPr>
            <w:tcW w:w="514" w:type="pct"/>
            <w:shd w:val="clear" w:color="auto" w:fill="FFFFFF"/>
            <w:vAlign w:val="center"/>
          </w:tcPr>
          <w:p w14:paraId="1F61ECEC"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Întârzierea lucrărilor de construcții</w:t>
            </w:r>
          </w:p>
        </w:tc>
        <w:tc>
          <w:tcPr>
            <w:tcW w:w="411" w:type="pct"/>
            <w:shd w:val="clear" w:color="auto" w:fill="FFFFFF"/>
            <w:vAlign w:val="center"/>
          </w:tcPr>
          <w:p w14:paraId="0ACADD06"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Cost investițional</w:t>
            </w:r>
          </w:p>
        </w:tc>
        <w:tc>
          <w:tcPr>
            <w:tcW w:w="514" w:type="pct"/>
            <w:shd w:val="clear" w:color="auto" w:fill="FFFFFF"/>
            <w:vAlign w:val="center"/>
          </w:tcPr>
          <w:p w14:paraId="238DE701"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 xml:space="preserve">Contratorul are capacitate financiară scăzută în susținerea fluxului de numerar pe </w:t>
            </w:r>
            <w:r w:rsidRPr="00A36FB9">
              <w:rPr>
                <w:rFonts w:eastAsia="Times New Roman"/>
                <w:sz w:val="20"/>
                <w:szCs w:val="20"/>
              </w:rPr>
              <w:lastRenderedPageBreak/>
              <w:t>parcursul execuției contractului de lucrări</w:t>
            </w:r>
          </w:p>
        </w:tc>
        <w:tc>
          <w:tcPr>
            <w:tcW w:w="495" w:type="pct"/>
            <w:shd w:val="clear" w:color="auto" w:fill="FFFFFF"/>
            <w:vAlign w:val="center"/>
          </w:tcPr>
          <w:p w14:paraId="15E3D135"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lastRenderedPageBreak/>
              <w:t xml:space="preserve">Întârzieri în finalizarea lucrărilor cee ace duce la neconformarea Beneficiarului cu directivele </w:t>
            </w:r>
            <w:r w:rsidRPr="00A36FB9">
              <w:rPr>
                <w:rFonts w:eastAsia="Times New Roman"/>
                <w:sz w:val="20"/>
                <w:szCs w:val="20"/>
              </w:rPr>
              <w:lastRenderedPageBreak/>
              <w:t>europene în domeniu.</w:t>
            </w:r>
          </w:p>
        </w:tc>
        <w:tc>
          <w:tcPr>
            <w:tcW w:w="317" w:type="pct"/>
            <w:shd w:val="clear" w:color="auto" w:fill="FFFFFF"/>
            <w:vAlign w:val="center"/>
          </w:tcPr>
          <w:p w14:paraId="5FDD8870"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lastRenderedPageBreak/>
              <w:t>Ridicat</w:t>
            </w:r>
          </w:p>
        </w:tc>
        <w:tc>
          <w:tcPr>
            <w:tcW w:w="525" w:type="pct"/>
            <w:shd w:val="clear" w:color="auto" w:fill="FFFFFF"/>
            <w:vAlign w:val="center"/>
          </w:tcPr>
          <w:p w14:paraId="50C814A4"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Fără impact direct asupra fluxului de capital.</w:t>
            </w:r>
          </w:p>
          <w:p w14:paraId="26CCBD42"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Întârzieri în absorbirea fondurilor.</w:t>
            </w:r>
          </w:p>
        </w:tc>
        <w:tc>
          <w:tcPr>
            <w:tcW w:w="476" w:type="pct"/>
            <w:shd w:val="clear" w:color="auto" w:fill="FFFFFF"/>
            <w:vAlign w:val="center"/>
          </w:tcPr>
          <w:p w14:paraId="1785531D"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w:t>
            </w:r>
          </w:p>
        </w:tc>
        <w:tc>
          <w:tcPr>
            <w:tcW w:w="293" w:type="pct"/>
            <w:shd w:val="clear" w:color="auto" w:fill="FFFFFF"/>
            <w:vAlign w:val="center"/>
          </w:tcPr>
          <w:p w14:paraId="70D2339C"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III</w:t>
            </w:r>
          </w:p>
        </w:tc>
        <w:tc>
          <w:tcPr>
            <w:tcW w:w="336" w:type="pct"/>
            <w:shd w:val="clear" w:color="auto" w:fill="FFFFFF"/>
            <w:vAlign w:val="center"/>
          </w:tcPr>
          <w:p w14:paraId="4B12CABA"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Moderate</w:t>
            </w:r>
          </w:p>
        </w:tc>
        <w:tc>
          <w:tcPr>
            <w:tcW w:w="659" w:type="pct"/>
            <w:shd w:val="clear" w:color="auto" w:fill="FFFFFF"/>
            <w:vAlign w:val="center"/>
          </w:tcPr>
          <w:p w14:paraId="2AF82082"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 xml:space="preserve">Solicitarea Contratorului a dovedirii asigurării unui flux de numerar pentru cel puțin 1 an de la semnarea </w:t>
            </w:r>
            <w:r w:rsidRPr="00A36FB9">
              <w:rPr>
                <w:rFonts w:eastAsia="Times New Roman"/>
                <w:sz w:val="20"/>
                <w:szCs w:val="20"/>
              </w:rPr>
              <w:lastRenderedPageBreak/>
              <w:t>contractului de execuție lucrări</w:t>
            </w:r>
          </w:p>
        </w:tc>
        <w:tc>
          <w:tcPr>
            <w:tcW w:w="460" w:type="pct"/>
            <w:shd w:val="clear" w:color="auto" w:fill="FFFFFF"/>
            <w:vAlign w:val="center"/>
          </w:tcPr>
          <w:p w14:paraId="0C03D407" w14:textId="48FF2274"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lastRenderedPageBreak/>
              <w:t xml:space="preserve">CJ </w:t>
            </w:r>
            <w:r w:rsidR="00027F82">
              <w:rPr>
                <w:rFonts w:eastAsia="Times New Roman"/>
                <w:sz w:val="20"/>
                <w:szCs w:val="20"/>
              </w:rPr>
              <w:t>Satu-Mare</w:t>
            </w:r>
            <w:r w:rsidR="00FD6F1E">
              <w:rPr>
                <w:rFonts w:eastAsia="Times New Roman"/>
                <w:sz w:val="20"/>
                <w:szCs w:val="20"/>
              </w:rPr>
              <w:t>, UAT-uri din județ</w:t>
            </w:r>
            <w:r w:rsidRPr="00A36FB9">
              <w:rPr>
                <w:rFonts w:eastAsia="Times New Roman"/>
                <w:sz w:val="20"/>
                <w:szCs w:val="20"/>
              </w:rPr>
              <w:t xml:space="preserve">/ Asistența </w:t>
            </w:r>
            <w:r w:rsidRPr="00A36FB9">
              <w:rPr>
                <w:sz w:val="20"/>
                <w:szCs w:val="20"/>
              </w:rPr>
              <w:t>tehnicăpe supervizare</w:t>
            </w:r>
          </w:p>
        </w:tc>
      </w:tr>
      <w:tr w:rsidR="0053090A" w:rsidRPr="00A36FB9" w14:paraId="5EDF6B01" w14:textId="77777777" w:rsidTr="004B363C">
        <w:trPr>
          <w:trHeight w:val="20"/>
          <w:jc w:val="center"/>
        </w:trPr>
        <w:tc>
          <w:tcPr>
            <w:tcW w:w="514" w:type="pct"/>
            <w:shd w:val="clear" w:color="auto" w:fill="FFFFFF"/>
            <w:vAlign w:val="center"/>
          </w:tcPr>
          <w:p w14:paraId="66401A70"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Depășirea costului proiectului</w:t>
            </w:r>
          </w:p>
        </w:tc>
        <w:tc>
          <w:tcPr>
            <w:tcW w:w="411" w:type="pct"/>
            <w:shd w:val="clear" w:color="auto" w:fill="FFFFFF"/>
            <w:vAlign w:val="center"/>
          </w:tcPr>
          <w:p w14:paraId="44432383"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Cost investițional</w:t>
            </w:r>
          </w:p>
        </w:tc>
        <w:tc>
          <w:tcPr>
            <w:tcW w:w="514" w:type="pct"/>
            <w:shd w:val="clear" w:color="auto" w:fill="FFFFFF"/>
            <w:vAlign w:val="center"/>
          </w:tcPr>
          <w:p w14:paraId="5EB636D9"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Apariția unor cheltuieli diverse și neprevăzute pe perioada implementării proiectului peste limita prevăzută în cadrul devizului general al proiectului</w:t>
            </w:r>
          </w:p>
        </w:tc>
        <w:tc>
          <w:tcPr>
            <w:tcW w:w="495" w:type="pct"/>
            <w:shd w:val="clear" w:color="auto" w:fill="FFFFFF"/>
            <w:vAlign w:val="center"/>
          </w:tcPr>
          <w:p w14:paraId="0F631001"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Costuri investiționale suplimentare și neeligibile ce vor fi suportate de Beneficiar.</w:t>
            </w:r>
          </w:p>
          <w:p w14:paraId="6669C2CA"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Reevaluarea Analizei cost beneficiu</w:t>
            </w:r>
          </w:p>
        </w:tc>
        <w:tc>
          <w:tcPr>
            <w:tcW w:w="317" w:type="pct"/>
            <w:shd w:val="clear" w:color="auto" w:fill="FFFFFF"/>
            <w:vAlign w:val="center"/>
          </w:tcPr>
          <w:p w14:paraId="0262A3B7"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Ridicat</w:t>
            </w:r>
          </w:p>
        </w:tc>
        <w:tc>
          <w:tcPr>
            <w:tcW w:w="525" w:type="pct"/>
            <w:shd w:val="clear" w:color="auto" w:fill="FFFFFF"/>
            <w:vAlign w:val="center"/>
          </w:tcPr>
          <w:p w14:paraId="1D2F5F47"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Costuri investiționale suplimentare și neeligibile ce vor fi suportate de Beneficiar.</w:t>
            </w:r>
          </w:p>
          <w:p w14:paraId="3D66D853"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Reevaluarea costurilor .</w:t>
            </w:r>
          </w:p>
        </w:tc>
        <w:tc>
          <w:tcPr>
            <w:tcW w:w="476" w:type="pct"/>
            <w:shd w:val="clear" w:color="auto" w:fill="FFFFFF"/>
            <w:vAlign w:val="center"/>
          </w:tcPr>
          <w:p w14:paraId="2D85B51B"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B</w:t>
            </w:r>
          </w:p>
        </w:tc>
        <w:tc>
          <w:tcPr>
            <w:tcW w:w="293" w:type="pct"/>
            <w:shd w:val="clear" w:color="auto" w:fill="FFFFFF"/>
            <w:vAlign w:val="center"/>
          </w:tcPr>
          <w:p w14:paraId="7D819530"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V</w:t>
            </w:r>
          </w:p>
        </w:tc>
        <w:tc>
          <w:tcPr>
            <w:tcW w:w="336" w:type="pct"/>
            <w:shd w:val="clear" w:color="auto" w:fill="FFFFFF"/>
            <w:vAlign w:val="center"/>
          </w:tcPr>
          <w:p w14:paraId="6F453E1B"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Mare</w:t>
            </w:r>
          </w:p>
        </w:tc>
        <w:tc>
          <w:tcPr>
            <w:tcW w:w="659" w:type="pct"/>
            <w:shd w:val="clear" w:color="auto" w:fill="FFFFFF"/>
            <w:vAlign w:val="center"/>
          </w:tcPr>
          <w:p w14:paraId="4E6C92C2"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Solicitarea acoperirii acestor cheltuieli din economiile proiectului după finalizarea tuturor achizițiilor prevăzute în planul de achiziții</w:t>
            </w:r>
          </w:p>
        </w:tc>
        <w:tc>
          <w:tcPr>
            <w:tcW w:w="460" w:type="pct"/>
            <w:shd w:val="clear" w:color="auto" w:fill="FFFFFF"/>
            <w:vAlign w:val="center"/>
          </w:tcPr>
          <w:p w14:paraId="36470D8B" w14:textId="4AB5D34B"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 xml:space="preserve">CJ </w:t>
            </w:r>
            <w:r w:rsidR="00027F82">
              <w:rPr>
                <w:rFonts w:eastAsia="Times New Roman"/>
                <w:sz w:val="20"/>
                <w:szCs w:val="20"/>
              </w:rPr>
              <w:t>Satu-Mare</w:t>
            </w:r>
            <w:r w:rsidR="00FD6F1E">
              <w:rPr>
                <w:rFonts w:eastAsia="Times New Roman"/>
                <w:sz w:val="20"/>
                <w:szCs w:val="20"/>
              </w:rPr>
              <w:t>, UAT-uri din județ</w:t>
            </w:r>
          </w:p>
        </w:tc>
      </w:tr>
      <w:tr w:rsidR="00FD6F1E" w:rsidRPr="00A36FB9" w14:paraId="2FF29565" w14:textId="77777777" w:rsidTr="004B363C">
        <w:trPr>
          <w:trHeight w:val="20"/>
          <w:jc w:val="center"/>
        </w:trPr>
        <w:tc>
          <w:tcPr>
            <w:tcW w:w="514" w:type="pct"/>
            <w:shd w:val="clear" w:color="auto" w:fill="FFFFFF"/>
            <w:vAlign w:val="center"/>
          </w:tcPr>
          <w:p w14:paraId="3C18F994"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Întârzieri datorită insolvenței sau falimentului Antreprenorului</w:t>
            </w:r>
          </w:p>
        </w:tc>
        <w:tc>
          <w:tcPr>
            <w:tcW w:w="411" w:type="pct"/>
            <w:shd w:val="clear" w:color="auto" w:fill="FFFFFF"/>
            <w:vAlign w:val="center"/>
          </w:tcPr>
          <w:p w14:paraId="252B720B"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Cost investițional</w:t>
            </w:r>
          </w:p>
        </w:tc>
        <w:tc>
          <w:tcPr>
            <w:tcW w:w="514" w:type="pct"/>
            <w:shd w:val="clear" w:color="auto" w:fill="FFFFFF"/>
            <w:vAlign w:val="center"/>
          </w:tcPr>
          <w:p w14:paraId="0EC2CA38"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Lipsa fluxului de numerar al</w:t>
            </w:r>
          </w:p>
          <w:p w14:paraId="61D47EFD"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Antreprenorului</w:t>
            </w:r>
          </w:p>
        </w:tc>
        <w:tc>
          <w:tcPr>
            <w:tcW w:w="495" w:type="pct"/>
            <w:shd w:val="clear" w:color="auto" w:fill="FFFFFF"/>
            <w:vAlign w:val="center"/>
          </w:tcPr>
          <w:p w14:paraId="3018960A"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Reluarea procedurii de achiziţie a lucrarilor</w:t>
            </w:r>
          </w:p>
        </w:tc>
        <w:tc>
          <w:tcPr>
            <w:tcW w:w="317" w:type="pct"/>
            <w:shd w:val="clear" w:color="auto" w:fill="FFFFFF"/>
            <w:vAlign w:val="center"/>
          </w:tcPr>
          <w:p w14:paraId="3A40C737"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Scăzut</w:t>
            </w:r>
          </w:p>
        </w:tc>
        <w:tc>
          <w:tcPr>
            <w:tcW w:w="525" w:type="pct"/>
            <w:shd w:val="clear" w:color="auto" w:fill="FFFFFF"/>
            <w:vAlign w:val="center"/>
          </w:tcPr>
          <w:p w14:paraId="62274AB1"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Fără impact direct asupra fluxului de capital.</w:t>
            </w:r>
          </w:p>
          <w:p w14:paraId="18694D9B"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Întârzieri în absorbirea fondurilor.</w:t>
            </w:r>
          </w:p>
        </w:tc>
        <w:tc>
          <w:tcPr>
            <w:tcW w:w="476" w:type="pct"/>
            <w:shd w:val="clear" w:color="auto" w:fill="FFFFFF"/>
            <w:vAlign w:val="center"/>
          </w:tcPr>
          <w:p w14:paraId="1AD2FCF7"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A</w:t>
            </w:r>
          </w:p>
        </w:tc>
        <w:tc>
          <w:tcPr>
            <w:tcW w:w="293" w:type="pct"/>
            <w:shd w:val="clear" w:color="auto" w:fill="FFFFFF"/>
            <w:vAlign w:val="center"/>
          </w:tcPr>
          <w:p w14:paraId="2B3F586A"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II</w:t>
            </w:r>
          </w:p>
        </w:tc>
        <w:tc>
          <w:tcPr>
            <w:tcW w:w="336" w:type="pct"/>
            <w:shd w:val="clear" w:color="auto" w:fill="FFFFFF"/>
            <w:vAlign w:val="center"/>
          </w:tcPr>
          <w:p w14:paraId="382F9554"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Scăzut</w:t>
            </w:r>
          </w:p>
        </w:tc>
        <w:tc>
          <w:tcPr>
            <w:tcW w:w="659" w:type="pct"/>
            <w:shd w:val="clear" w:color="auto" w:fill="FFFFFF"/>
            <w:vAlign w:val="center"/>
          </w:tcPr>
          <w:p w14:paraId="1480818C"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Evaluarea ofertantilor si din punct de vedere al istoricului financiar.</w:t>
            </w:r>
          </w:p>
        </w:tc>
        <w:tc>
          <w:tcPr>
            <w:tcW w:w="460" w:type="pct"/>
            <w:shd w:val="clear" w:color="auto" w:fill="FFFFFF"/>
            <w:vAlign w:val="center"/>
          </w:tcPr>
          <w:p w14:paraId="20F69D05" w14:textId="00EADB16"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 xml:space="preserve">CJ </w:t>
            </w:r>
            <w:r>
              <w:rPr>
                <w:rFonts w:eastAsia="Times New Roman"/>
                <w:sz w:val="20"/>
                <w:szCs w:val="20"/>
              </w:rPr>
              <w:t>Satu-Mare, UAT-urile din județ</w:t>
            </w:r>
            <w:r w:rsidRPr="00A36FB9">
              <w:rPr>
                <w:rFonts w:eastAsia="Times New Roman"/>
                <w:sz w:val="20"/>
                <w:szCs w:val="20"/>
              </w:rPr>
              <w:t xml:space="preserve"> </w:t>
            </w:r>
          </w:p>
        </w:tc>
      </w:tr>
      <w:tr w:rsidR="0053090A" w:rsidRPr="00A36FB9" w14:paraId="02151423" w14:textId="77777777" w:rsidTr="004B363C">
        <w:trPr>
          <w:trHeight w:val="20"/>
          <w:jc w:val="center"/>
        </w:trPr>
        <w:tc>
          <w:tcPr>
            <w:tcW w:w="5000" w:type="pct"/>
            <w:gridSpan w:val="11"/>
            <w:tcBorders>
              <w:top w:val="single" w:sz="4" w:space="0" w:color="auto"/>
              <w:left w:val="single" w:sz="4" w:space="0" w:color="auto"/>
              <w:bottom w:val="single" w:sz="4" w:space="0" w:color="auto"/>
              <w:right w:val="nil"/>
            </w:tcBorders>
            <w:shd w:val="clear" w:color="auto" w:fill="E2EFD9" w:themeFill="accent6" w:themeFillTint="33"/>
            <w:vAlign w:val="center"/>
          </w:tcPr>
          <w:p w14:paraId="085A0F99" w14:textId="77777777" w:rsidR="0053090A" w:rsidRPr="00A36FB9" w:rsidRDefault="0053090A" w:rsidP="004B363C">
            <w:pPr>
              <w:spacing w:after="0" w:line="240" w:lineRule="auto"/>
              <w:jc w:val="center"/>
              <w:rPr>
                <w:rFonts w:eastAsia="Times New Roman"/>
                <w:sz w:val="20"/>
                <w:szCs w:val="20"/>
              </w:rPr>
            </w:pPr>
            <w:r w:rsidRPr="00A36FB9">
              <w:rPr>
                <w:rFonts w:eastAsia="Times New Roman"/>
                <w:b/>
                <w:sz w:val="20"/>
                <w:szCs w:val="20"/>
              </w:rPr>
              <w:t>RISCURI OPERAŢIONALE</w:t>
            </w:r>
          </w:p>
        </w:tc>
      </w:tr>
      <w:tr w:rsidR="00FD6F1E" w:rsidRPr="00A36FB9" w14:paraId="49C566D9" w14:textId="77777777" w:rsidTr="004B363C">
        <w:trPr>
          <w:trHeight w:val="20"/>
          <w:jc w:val="center"/>
        </w:trPr>
        <w:tc>
          <w:tcPr>
            <w:tcW w:w="514" w:type="pct"/>
            <w:shd w:val="clear" w:color="auto" w:fill="FFFFFF"/>
            <w:vAlign w:val="center"/>
          </w:tcPr>
          <w:p w14:paraId="7DB234FD"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Costurile de întreținere și operare mai mari decât s-a estimat, defecţiuni tehnice repetate</w:t>
            </w:r>
          </w:p>
          <w:p w14:paraId="38A7C98C" w14:textId="77777777" w:rsidR="00FD6F1E" w:rsidRPr="00A36FB9" w:rsidRDefault="00FD6F1E" w:rsidP="004B363C">
            <w:pPr>
              <w:spacing w:after="0" w:line="240" w:lineRule="auto"/>
              <w:jc w:val="center"/>
              <w:rPr>
                <w:rFonts w:eastAsia="Times New Roman"/>
                <w:sz w:val="20"/>
                <w:szCs w:val="20"/>
              </w:rPr>
            </w:pPr>
          </w:p>
        </w:tc>
        <w:tc>
          <w:tcPr>
            <w:tcW w:w="411" w:type="pct"/>
            <w:shd w:val="clear" w:color="auto" w:fill="FFFFFF"/>
            <w:vAlign w:val="center"/>
          </w:tcPr>
          <w:p w14:paraId="17EBBF2D"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Tarife</w:t>
            </w:r>
          </w:p>
        </w:tc>
        <w:tc>
          <w:tcPr>
            <w:tcW w:w="514" w:type="pct"/>
            <w:shd w:val="clear" w:color="auto" w:fill="FFFFFF"/>
            <w:vAlign w:val="center"/>
          </w:tcPr>
          <w:p w14:paraId="4A11E77B"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 xml:space="preserve">Cresterea preturilor pietei datorită factorilor economici ce pot apărea pe piaţă (inflaţie crescută, criza economică, monopol pentru </w:t>
            </w:r>
            <w:r w:rsidRPr="00A36FB9">
              <w:rPr>
                <w:rFonts w:eastAsia="Times New Roman"/>
                <w:sz w:val="20"/>
                <w:szCs w:val="20"/>
              </w:rPr>
              <w:lastRenderedPageBreak/>
              <w:t>anumite categorii de materii prime şi materiale)</w:t>
            </w:r>
          </w:p>
        </w:tc>
        <w:tc>
          <w:tcPr>
            <w:tcW w:w="495" w:type="pct"/>
            <w:shd w:val="clear" w:color="auto" w:fill="FFFFFF"/>
            <w:vAlign w:val="center"/>
          </w:tcPr>
          <w:p w14:paraId="2BEA3420"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lastRenderedPageBreak/>
              <w:t>Creşterea tarifelor</w:t>
            </w:r>
          </w:p>
        </w:tc>
        <w:tc>
          <w:tcPr>
            <w:tcW w:w="317" w:type="pct"/>
            <w:shd w:val="clear" w:color="auto" w:fill="FFFFFF"/>
            <w:vAlign w:val="center"/>
          </w:tcPr>
          <w:p w14:paraId="52DE6C51"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Scurt</w:t>
            </w:r>
          </w:p>
        </w:tc>
        <w:tc>
          <w:tcPr>
            <w:tcW w:w="525" w:type="pct"/>
            <w:shd w:val="clear" w:color="auto" w:fill="FFFFFF"/>
            <w:vAlign w:val="center"/>
          </w:tcPr>
          <w:p w14:paraId="39EE3E36"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Costuri investiționale suplimentare și neeligibile ce vor fi suportate de Beneficiar.</w:t>
            </w:r>
          </w:p>
          <w:p w14:paraId="03D56ED8"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Reevaluarea costurilor .</w:t>
            </w:r>
          </w:p>
        </w:tc>
        <w:tc>
          <w:tcPr>
            <w:tcW w:w="476" w:type="pct"/>
            <w:shd w:val="clear" w:color="auto" w:fill="FFFFFF"/>
            <w:vAlign w:val="center"/>
          </w:tcPr>
          <w:p w14:paraId="2E0A040D"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B</w:t>
            </w:r>
          </w:p>
        </w:tc>
        <w:tc>
          <w:tcPr>
            <w:tcW w:w="293" w:type="pct"/>
            <w:shd w:val="clear" w:color="auto" w:fill="FFFFFF"/>
            <w:vAlign w:val="center"/>
          </w:tcPr>
          <w:p w14:paraId="514A274F"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III</w:t>
            </w:r>
          </w:p>
        </w:tc>
        <w:tc>
          <w:tcPr>
            <w:tcW w:w="336" w:type="pct"/>
            <w:shd w:val="clear" w:color="auto" w:fill="FFFFFF"/>
            <w:vAlign w:val="center"/>
          </w:tcPr>
          <w:p w14:paraId="24D2F192"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Moderat</w:t>
            </w:r>
          </w:p>
        </w:tc>
        <w:tc>
          <w:tcPr>
            <w:tcW w:w="659" w:type="pct"/>
            <w:shd w:val="clear" w:color="auto" w:fill="FFFFFF"/>
            <w:vAlign w:val="center"/>
          </w:tcPr>
          <w:p w14:paraId="4B8A28C8"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Verificarea lunara a costurilor de operare în vederea optimizării corecte.</w:t>
            </w:r>
          </w:p>
          <w:p w14:paraId="0E4B6A15" w14:textId="77777777" w:rsidR="00FD6F1E" w:rsidRPr="00A36FB9" w:rsidRDefault="00FD6F1E" w:rsidP="004B363C">
            <w:pPr>
              <w:spacing w:after="0" w:line="240" w:lineRule="auto"/>
              <w:jc w:val="center"/>
              <w:rPr>
                <w:rFonts w:eastAsia="Times New Roman"/>
                <w:sz w:val="20"/>
                <w:szCs w:val="20"/>
              </w:rPr>
            </w:pPr>
          </w:p>
        </w:tc>
        <w:tc>
          <w:tcPr>
            <w:tcW w:w="460" w:type="pct"/>
            <w:shd w:val="clear" w:color="auto" w:fill="FFFFFF"/>
            <w:vAlign w:val="center"/>
          </w:tcPr>
          <w:p w14:paraId="7E3170E8" w14:textId="5E5E6724"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 xml:space="preserve">CJ </w:t>
            </w:r>
            <w:r>
              <w:rPr>
                <w:rFonts w:eastAsia="Times New Roman"/>
                <w:sz w:val="20"/>
                <w:szCs w:val="20"/>
              </w:rPr>
              <w:t>Satu-Mare, UAT-urile din județ</w:t>
            </w:r>
            <w:r w:rsidRPr="00A36FB9">
              <w:rPr>
                <w:rFonts w:eastAsia="Times New Roman"/>
                <w:sz w:val="20"/>
                <w:szCs w:val="20"/>
              </w:rPr>
              <w:t xml:space="preserve"> </w:t>
            </w:r>
          </w:p>
        </w:tc>
      </w:tr>
      <w:tr w:rsidR="0053090A" w:rsidRPr="00A36FB9" w14:paraId="77542600" w14:textId="77777777" w:rsidTr="004B363C">
        <w:trPr>
          <w:trHeight w:val="20"/>
          <w:jc w:val="center"/>
        </w:trPr>
        <w:tc>
          <w:tcPr>
            <w:tcW w:w="5000" w:type="pct"/>
            <w:gridSpan w:val="11"/>
            <w:tcBorders>
              <w:top w:val="single" w:sz="4" w:space="0" w:color="auto"/>
              <w:left w:val="single" w:sz="4" w:space="0" w:color="auto"/>
              <w:bottom w:val="single" w:sz="4" w:space="0" w:color="auto"/>
              <w:right w:val="nil"/>
            </w:tcBorders>
            <w:shd w:val="clear" w:color="auto" w:fill="E2EFD9" w:themeFill="accent6" w:themeFillTint="33"/>
            <w:vAlign w:val="center"/>
          </w:tcPr>
          <w:p w14:paraId="35076255" w14:textId="77777777" w:rsidR="0053090A" w:rsidRPr="00A36FB9" w:rsidRDefault="0053090A" w:rsidP="004B363C">
            <w:pPr>
              <w:spacing w:after="0" w:line="240" w:lineRule="auto"/>
              <w:jc w:val="center"/>
              <w:rPr>
                <w:rFonts w:eastAsia="Times New Roman"/>
                <w:sz w:val="20"/>
                <w:szCs w:val="20"/>
              </w:rPr>
            </w:pPr>
            <w:r w:rsidRPr="00A36FB9">
              <w:rPr>
                <w:rFonts w:eastAsia="Times New Roman"/>
                <w:b/>
                <w:sz w:val="20"/>
                <w:szCs w:val="20"/>
              </w:rPr>
              <w:t>RISCURI FINANCIARE</w:t>
            </w:r>
          </w:p>
        </w:tc>
      </w:tr>
      <w:tr w:rsidR="00FD6F1E" w:rsidRPr="00A36FB9" w14:paraId="4C6B920C" w14:textId="77777777" w:rsidTr="004B363C">
        <w:trPr>
          <w:trHeight w:val="20"/>
          <w:jc w:val="center"/>
        </w:trPr>
        <w:tc>
          <w:tcPr>
            <w:tcW w:w="514" w:type="pct"/>
            <w:shd w:val="clear" w:color="auto" w:fill="FFFFFF"/>
            <w:vAlign w:val="center"/>
          </w:tcPr>
          <w:p w14:paraId="7242C702"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Tarife/Taxe mai mici</w:t>
            </w:r>
          </w:p>
        </w:tc>
        <w:tc>
          <w:tcPr>
            <w:tcW w:w="411" w:type="pct"/>
            <w:shd w:val="clear" w:color="auto" w:fill="FFFFFF"/>
            <w:vAlign w:val="center"/>
          </w:tcPr>
          <w:p w14:paraId="06D97F0E"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Tarif/Taxa</w:t>
            </w:r>
          </w:p>
        </w:tc>
        <w:tc>
          <w:tcPr>
            <w:tcW w:w="514" w:type="pct"/>
            <w:shd w:val="clear" w:color="auto" w:fill="FFFFFF"/>
            <w:vAlign w:val="center"/>
          </w:tcPr>
          <w:p w14:paraId="60EC0224" w14:textId="77777777" w:rsidR="00FD6F1E" w:rsidRPr="00A36FB9" w:rsidRDefault="00FD6F1E" w:rsidP="004B363C">
            <w:pPr>
              <w:spacing w:after="0" w:line="240" w:lineRule="auto"/>
              <w:jc w:val="center"/>
              <w:rPr>
                <w:rFonts w:eastAsia="Times New Roman"/>
                <w:sz w:val="20"/>
                <w:szCs w:val="20"/>
              </w:rPr>
            </w:pPr>
          </w:p>
          <w:p w14:paraId="591B18E9" w14:textId="77777777" w:rsidR="00FD6F1E" w:rsidRPr="00A36FB9" w:rsidRDefault="00FD6F1E" w:rsidP="004B363C">
            <w:pPr>
              <w:spacing w:after="0" w:line="240" w:lineRule="auto"/>
              <w:jc w:val="center"/>
              <w:rPr>
                <w:rFonts w:eastAsia="Times New Roman"/>
                <w:sz w:val="20"/>
                <w:szCs w:val="20"/>
              </w:rPr>
            </w:pPr>
          </w:p>
          <w:p w14:paraId="7F9789D1" w14:textId="77777777" w:rsidR="00FD6F1E" w:rsidRPr="00A36FB9" w:rsidRDefault="00FD6F1E" w:rsidP="004B363C">
            <w:pPr>
              <w:spacing w:after="0" w:line="240" w:lineRule="auto"/>
              <w:jc w:val="center"/>
              <w:rPr>
                <w:sz w:val="20"/>
                <w:szCs w:val="20"/>
              </w:rPr>
            </w:pPr>
            <w:r w:rsidRPr="00A36FB9">
              <w:rPr>
                <w:rFonts w:eastAsia="Times New Roman"/>
                <w:sz w:val="20"/>
                <w:szCs w:val="20"/>
              </w:rPr>
              <w:t>Ofertarea de tarife prea mici la procedurile de achiziție publică pentru delegarea serviciilor de salubrizare</w:t>
            </w:r>
          </w:p>
        </w:tc>
        <w:tc>
          <w:tcPr>
            <w:tcW w:w="495" w:type="pct"/>
            <w:shd w:val="clear" w:color="auto" w:fill="FFFFFF"/>
            <w:vAlign w:val="center"/>
          </w:tcPr>
          <w:p w14:paraId="738F1BB2"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Posibile probleme în asigurarea resurselor proprii și sustenabilitatea proiectului.</w:t>
            </w:r>
          </w:p>
        </w:tc>
        <w:tc>
          <w:tcPr>
            <w:tcW w:w="317" w:type="pct"/>
            <w:shd w:val="clear" w:color="auto" w:fill="FFFFFF"/>
            <w:vAlign w:val="center"/>
          </w:tcPr>
          <w:p w14:paraId="542676C5" w14:textId="77777777" w:rsidR="00FD6F1E" w:rsidRPr="00A36FB9" w:rsidRDefault="00FD6F1E" w:rsidP="004B363C">
            <w:pPr>
              <w:spacing w:after="0" w:line="240" w:lineRule="auto"/>
              <w:jc w:val="center"/>
              <w:rPr>
                <w:rFonts w:eastAsia="Times New Roman"/>
                <w:sz w:val="20"/>
                <w:szCs w:val="20"/>
              </w:rPr>
            </w:pPr>
          </w:p>
          <w:p w14:paraId="62A74E30" w14:textId="77777777" w:rsidR="00FD6F1E" w:rsidRPr="00A36FB9" w:rsidRDefault="00FD6F1E" w:rsidP="004B363C">
            <w:pPr>
              <w:spacing w:after="0" w:line="240" w:lineRule="auto"/>
              <w:jc w:val="center"/>
              <w:rPr>
                <w:rFonts w:eastAsia="Times New Roman"/>
                <w:sz w:val="20"/>
                <w:szCs w:val="20"/>
              </w:rPr>
            </w:pPr>
          </w:p>
          <w:p w14:paraId="476F737C" w14:textId="77777777" w:rsidR="00FD6F1E" w:rsidRPr="00A36FB9" w:rsidRDefault="00FD6F1E" w:rsidP="004B363C">
            <w:pPr>
              <w:spacing w:after="0" w:line="240" w:lineRule="auto"/>
              <w:jc w:val="center"/>
              <w:rPr>
                <w:rFonts w:eastAsia="Times New Roman"/>
                <w:sz w:val="20"/>
                <w:szCs w:val="20"/>
              </w:rPr>
            </w:pPr>
          </w:p>
          <w:p w14:paraId="19AE330B"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Mediu</w:t>
            </w:r>
          </w:p>
        </w:tc>
        <w:tc>
          <w:tcPr>
            <w:tcW w:w="525" w:type="pct"/>
            <w:shd w:val="clear" w:color="auto" w:fill="FFFFFF"/>
            <w:vAlign w:val="center"/>
          </w:tcPr>
          <w:p w14:paraId="4AE8DC0D"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Încasări scăzute ce determină problema în sustenabilitate</w:t>
            </w:r>
          </w:p>
        </w:tc>
        <w:tc>
          <w:tcPr>
            <w:tcW w:w="476" w:type="pct"/>
            <w:shd w:val="clear" w:color="auto" w:fill="FFFFFF"/>
            <w:vAlign w:val="center"/>
          </w:tcPr>
          <w:p w14:paraId="624EBB42"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B</w:t>
            </w:r>
          </w:p>
        </w:tc>
        <w:tc>
          <w:tcPr>
            <w:tcW w:w="293" w:type="pct"/>
            <w:shd w:val="clear" w:color="auto" w:fill="FFFFFF"/>
            <w:vAlign w:val="center"/>
          </w:tcPr>
          <w:p w14:paraId="0172B955"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IV</w:t>
            </w:r>
          </w:p>
        </w:tc>
        <w:tc>
          <w:tcPr>
            <w:tcW w:w="336" w:type="pct"/>
            <w:shd w:val="clear" w:color="auto" w:fill="FFFFFF"/>
            <w:vAlign w:val="center"/>
          </w:tcPr>
          <w:p w14:paraId="293CAA00"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Moderat</w:t>
            </w:r>
          </w:p>
        </w:tc>
        <w:tc>
          <w:tcPr>
            <w:tcW w:w="659" w:type="pct"/>
            <w:shd w:val="clear" w:color="auto" w:fill="FFFFFF"/>
            <w:vAlign w:val="center"/>
          </w:tcPr>
          <w:p w14:paraId="17529DB7"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Strategia de tarifare stabilește nivelul tarifului minim la 1,8% din venitul mediu.</w:t>
            </w:r>
          </w:p>
          <w:p w14:paraId="5779410B"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Strategia de tarifare va fi comunicată și discutată cu factori politici decizionali. Planul de tarife va fi aprobat de autoritățile locale la aprobarea proiectului.</w:t>
            </w:r>
          </w:p>
        </w:tc>
        <w:tc>
          <w:tcPr>
            <w:tcW w:w="460" w:type="pct"/>
            <w:shd w:val="clear" w:color="auto" w:fill="FFFFFF"/>
            <w:vAlign w:val="center"/>
          </w:tcPr>
          <w:p w14:paraId="61C13719" w14:textId="159DDD0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 xml:space="preserve">CJ </w:t>
            </w:r>
            <w:r>
              <w:rPr>
                <w:rFonts w:eastAsia="Times New Roman"/>
                <w:sz w:val="20"/>
                <w:szCs w:val="20"/>
              </w:rPr>
              <w:t>Satu-Mare, UAT-urile din județ</w:t>
            </w:r>
            <w:r w:rsidRPr="00A36FB9">
              <w:rPr>
                <w:rFonts w:eastAsia="Times New Roman"/>
                <w:sz w:val="20"/>
                <w:szCs w:val="20"/>
              </w:rPr>
              <w:t xml:space="preserve"> </w:t>
            </w:r>
          </w:p>
        </w:tc>
      </w:tr>
      <w:tr w:rsidR="0053090A" w:rsidRPr="00A36FB9" w14:paraId="16336215" w14:textId="77777777" w:rsidTr="004B363C">
        <w:trPr>
          <w:trHeight w:val="20"/>
          <w:jc w:val="center"/>
        </w:trPr>
        <w:tc>
          <w:tcPr>
            <w:tcW w:w="514" w:type="pct"/>
            <w:shd w:val="clear" w:color="auto" w:fill="FFFFFF"/>
            <w:vAlign w:val="center"/>
          </w:tcPr>
          <w:p w14:paraId="55CEB9A3"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Rata de colectare a tarifului mai mică decât s-a estimat</w:t>
            </w:r>
          </w:p>
        </w:tc>
        <w:tc>
          <w:tcPr>
            <w:tcW w:w="411" w:type="pct"/>
            <w:shd w:val="clear" w:color="auto" w:fill="FFFFFF"/>
            <w:vAlign w:val="center"/>
          </w:tcPr>
          <w:p w14:paraId="76B495E7"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Tarif/Taxa</w:t>
            </w:r>
          </w:p>
        </w:tc>
        <w:tc>
          <w:tcPr>
            <w:tcW w:w="514" w:type="pct"/>
            <w:shd w:val="clear" w:color="auto" w:fill="FFFFFF"/>
            <w:vAlign w:val="center"/>
          </w:tcPr>
          <w:p w14:paraId="08E7AA25"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Operatorii de colectare șî transport nu colectează tarifele de la toți generatorii</w:t>
            </w:r>
          </w:p>
          <w:p w14:paraId="3A76FE38" w14:textId="77777777" w:rsidR="0053090A" w:rsidRPr="00A36FB9" w:rsidRDefault="0053090A" w:rsidP="004B363C">
            <w:pPr>
              <w:spacing w:after="0" w:line="240" w:lineRule="auto"/>
              <w:jc w:val="center"/>
              <w:rPr>
                <w:sz w:val="20"/>
                <w:szCs w:val="20"/>
              </w:rPr>
            </w:pPr>
            <w:r w:rsidRPr="00A36FB9">
              <w:rPr>
                <w:sz w:val="20"/>
                <w:szCs w:val="20"/>
              </w:rPr>
              <w:t>Implicare scăzută a administrațiilor publice locale în asigurarea desfășurării contractelor de delegare a serviciilor de salubrizare</w:t>
            </w:r>
          </w:p>
        </w:tc>
        <w:tc>
          <w:tcPr>
            <w:tcW w:w="495" w:type="pct"/>
            <w:shd w:val="clear" w:color="auto" w:fill="FFFFFF"/>
            <w:vAlign w:val="center"/>
          </w:tcPr>
          <w:p w14:paraId="02038DB4"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Încasări scăzute ce determină problema în sustenabilitatea fluxului de numerar</w:t>
            </w:r>
          </w:p>
        </w:tc>
        <w:tc>
          <w:tcPr>
            <w:tcW w:w="317" w:type="pct"/>
            <w:shd w:val="clear" w:color="auto" w:fill="FFFFFF"/>
            <w:vAlign w:val="center"/>
          </w:tcPr>
          <w:p w14:paraId="5D5FE052" w14:textId="77777777" w:rsidR="0053090A" w:rsidRPr="00A36FB9" w:rsidRDefault="0053090A" w:rsidP="004B363C">
            <w:pPr>
              <w:spacing w:after="0" w:line="240" w:lineRule="auto"/>
              <w:jc w:val="center"/>
              <w:rPr>
                <w:rFonts w:eastAsia="Times New Roman"/>
                <w:sz w:val="20"/>
                <w:szCs w:val="20"/>
              </w:rPr>
            </w:pPr>
          </w:p>
          <w:p w14:paraId="422D90E5" w14:textId="77777777" w:rsidR="0053090A" w:rsidRPr="00A36FB9" w:rsidRDefault="0053090A" w:rsidP="004B363C">
            <w:pPr>
              <w:spacing w:after="0" w:line="240" w:lineRule="auto"/>
              <w:jc w:val="center"/>
              <w:rPr>
                <w:rFonts w:eastAsia="Times New Roman"/>
                <w:sz w:val="20"/>
                <w:szCs w:val="20"/>
              </w:rPr>
            </w:pPr>
          </w:p>
          <w:p w14:paraId="691C6945"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Mediu</w:t>
            </w:r>
          </w:p>
        </w:tc>
        <w:tc>
          <w:tcPr>
            <w:tcW w:w="525" w:type="pct"/>
            <w:shd w:val="clear" w:color="auto" w:fill="FFFFFF"/>
            <w:vAlign w:val="center"/>
          </w:tcPr>
          <w:p w14:paraId="01FF723C"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Încasări scăzute ce determină problema în sustenabilitate</w:t>
            </w:r>
          </w:p>
        </w:tc>
        <w:tc>
          <w:tcPr>
            <w:tcW w:w="476" w:type="pct"/>
            <w:shd w:val="clear" w:color="auto" w:fill="FFFFFF"/>
            <w:vAlign w:val="center"/>
          </w:tcPr>
          <w:p w14:paraId="3FCE0611"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w:t>
            </w:r>
          </w:p>
        </w:tc>
        <w:tc>
          <w:tcPr>
            <w:tcW w:w="293" w:type="pct"/>
            <w:shd w:val="clear" w:color="auto" w:fill="FFFFFF"/>
            <w:vAlign w:val="center"/>
          </w:tcPr>
          <w:p w14:paraId="5DCBA2B4"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IV</w:t>
            </w:r>
          </w:p>
        </w:tc>
        <w:tc>
          <w:tcPr>
            <w:tcW w:w="336" w:type="pct"/>
            <w:shd w:val="clear" w:color="auto" w:fill="FFFFFF"/>
            <w:vAlign w:val="center"/>
          </w:tcPr>
          <w:p w14:paraId="682DACC7"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Mare</w:t>
            </w:r>
          </w:p>
        </w:tc>
        <w:tc>
          <w:tcPr>
            <w:tcW w:w="659" w:type="pct"/>
            <w:shd w:val="clear" w:color="auto" w:fill="FFFFFF"/>
            <w:vAlign w:val="center"/>
          </w:tcPr>
          <w:p w14:paraId="3B4A42E2"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Campanii de informare și constientizare</w:t>
            </w:r>
          </w:p>
          <w:p w14:paraId="2AF4A3DB"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 xml:space="preserve">Implicarea </w:t>
            </w:r>
            <w:r>
              <w:rPr>
                <w:rFonts w:eastAsia="Times New Roman"/>
                <w:sz w:val="20"/>
                <w:szCs w:val="20"/>
              </w:rPr>
              <w:t xml:space="preserve">ADI Deșeuri </w:t>
            </w:r>
            <w:r w:rsidRPr="00A36FB9">
              <w:rPr>
                <w:rFonts w:eastAsia="Times New Roman"/>
                <w:sz w:val="20"/>
                <w:szCs w:val="20"/>
              </w:rPr>
              <w:t>in relaţia cu Operatorul</w:t>
            </w:r>
          </w:p>
          <w:p w14:paraId="063ED48A" w14:textId="77777777"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Instituirea de taxe speciale la nivelul fiecărui UAT și aplicarea acestora</w:t>
            </w:r>
          </w:p>
          <w:p w14:paraId="336C6CA7" w14:textId="77777777" w:rsidR="0053090A" w:rsidRPr="00A36FB9" w:rsidRDefault="0053090A" w:rsidP="004B363C">
            <w:pPr>
              <w:spacing w:after="0" w:line="240" w:lineRule="auto"/>
              <w:jc w:val="center"/>
              <w:rPr>
                <w:rFonts w:eastAsia="Times New Roman"/>
                <w:sz w:val="20"/>
                <w:szCs w:val="20"/>
              </w:rPr>
            </w:pPr>
          </w:p>
        </w:tc>
        <w:tc>
          <w:tcPr>
            <w:tcW w:w="460" w:type="pct"/>
            <w:shd w:val="clear" w:color="auto" w:fill="FFFFFF"/>
            <w:vAlign w:val="center"/>
          </w:tcPr>
          <w:p w14:paraId="6191172F" w14:textId="2D1E4F75" w:rsidR="0053090A" w:rsidRPr="00A36FB9" w:rsidRDefault="0053090A" w:rsidP="004B363C">
            <w:pPr>
              <w:spacing w:after="0" w:line="240" w:lineRule="auto"/>
              <w:jc w:val="center"/>
              <w:rPr>
                <w:rFonts w:eastAsia="Times New Roman"/>
                <w:sz w:val="20"/>
                <w:szCs w:val="20"/>
              </w:rPr>
            </w:pPr>
            <w:r w:rsidRPr="00A36FB9">
              <w:rPr>
                <w:rFonts w:eastAsia="Times New Roman"/>
                <w:sz w:val="20"/>
                <w:szCs w:val="20"/>
              </w:rPr>
              <w:t xml:space="preserve">CJ </w:t>
            </w:r>
            <w:r w:rsidR="00027F82">
              <w:rPr>
                <w:rFonts w:eastAsia="Times New Roman"/>
                <w:sz w:val="20"/>
                <w:szCs w:val="20"/>
              </w:rPr>
              <w:t>Satu-Mare</w:t>
            </w:r>
            <w:r w:rsidRPr="00A36FB9">
              <w:rPr>
                <w:rFonts w:eastAsia="Times New Roman"/>
                <w:sz w:val="20"/>
                <w:szCs w:val="20"/>
              </w:rPr>
              <w:t xml:space="preserve"> / UAT-urile din județ</w:t>
            </w:r>
          </w:p>
        </w:tc>
      </w:tr>
      <w:tr w:rsidR="0053090A" w:rsidRPr="00A36FB9" w14:paraId="49441BBE" w14:textId="77777777" w:rsidTr="004B363C">
        <w:trPr>
          <w:trHeight w:val="20"/>
          <w:jc w:val="center"/>
        </w:trPr>
        <w:tc>
          <w:tcPr>
            <w:tcW w:w="5000" w:type="pct"/>
            <w:gridSpan w:val="11"/>
            <w:shd w:val="clear" w:color="auto" w:fill="E2EFD9" w:themeFill="accent6" w:themeFillTint="33"/>
            <w:vAlign w:val="center"/>
          </w:tcPr>
          <w:p w14:paraId="4C468AB5" w14:textId="77777777" w:rsidR="0053090A" w:rsidRPr="00A36FB9" w:rsidRDefault="0053090A" w:rsidP="004B363C">
            <w:pPr>
              <w:spacing w:after="0" w:line="240" w:lineRule="auto"/>
              <w:jc w:val="center"/>
              <w:rPr>
                <w:rFonts w:eastAsia="Times New Roman"/>
                <w:b/>
                <w:sz w:val="20"/>
                <w:szCs w:val="20"/>
              </w:rPr>
            </w:pPr>
            <w:r w:rsidRPr="00A36FB9">
              <w:rPr>
                <w:rFonts w:eastAsia="Times New Roman"/>
                <w:b/>
                <w:sz w:val="20"/>
                <w:szCs w:val="20"/>
              </w:rPr>
              <w:lastRenderedPageBreak/>
              <w:t>ALTE RISCURI</w:t>
            </w:r>
          </w:p>
        </w:tc>
      </w:tr>
      <w:tr w:rsidR="00FD6F1E" w:rsidRPr="00A36FB9" w14:paraId="0FFDB84F" w14:textId="77777777" w:rsidTr="004B363C">
        <w:trPr>
          <w:trHeight w:val="20"/>
          <w:jc w:val="center"/>
        </w:trPr>
        <w:tc>
          <w:tcPr>
            <w:tcW w:w="514" w:type="pct"/>
            <w:shd w:val="clear" w:color="auto" w:fill="FFFFFF"/>
            <w:vAlign w:val="center"/>
          </w:tcPr>
          <w:p w14:paraId="54E927A2"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Schimbări legislative cu impact asupra proiectului</w:t>
            </w:r>
          </w:p>
        </w:tc>
        <w:tc>
          <w:tcPr>
            <w:tcW w:w="411" w:type="pct"/>
            <w:shd w:val="clear" w:color="auto" w:fill="FFFFFF"/>
            <w:vAlign w:val="center"/>
          </w:tcPr>
          <w:p w14:paraId="0FA24301"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Cost investiţional</w:t>
            </w:r>
          </w:p>
        </w:tc>
        <w:tc>
          <w:tcPr>
            <w:tcW w:w="514" w:type="pct"/>
            <w:shd w:val="clear" w:color="auto" w:fill="FFFFFF"/>
            <w:vAlign w:val="center"/>
          </w:tcPr>
          <w:p w14:paraId="5EF125F9"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Birocraţie la nivel national.</w:t>
            </w:r>
          </w:p>
        </w:tc>
        <w:tc>
          <w:tcPr>
            <w:tcW w:w="495" w:type="pct"/>
            <w:shd w:val="clear" w:color="auto" w:fill="FFFFFF"/>
            <w:vAlign w:val="center"/>
          </w:tcPr>
          <w:p w14:paraId="644AAC87"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Întârzieri în implementarea proiectului</w:t>
            </w:r>
          </w:p>
        </w:tc>
        <w:tc>
          <w:tcPr>
            <w:tcW w:w="317" w:type="pct"/>
            <w:shd w:val="clear" w:color="auto" w:fill="FFFFFF"/>
            <w:vAlign w:val="center"/>
          </w:tcPr>
          <w:p w14:paraId="1FC9A68A" w14:textId="77777777" w:rsidR="00FD6F1E" w:rsidRPr="00A36FB9" w:rsidRDefault="00FD6F1E" w:rsidP="004B363C">
            <w:pPr>
              <w:spacing w:after="0" w:line="240" w:lineRule="auto"/>
              <w:jc w:val="center"/>
              <w:rPr>
                <w:rFonts w:eastAsia="Times New Roman"/>
                <w:sz w:val="20"/>
                <w:szCs w:val="20"/>
              </w:rPr>
            </w:pPr>
          </w:p>
          <w:p w14:paraId="1606BA67" w14:textId="77777777" w:rsidR="00FD6F1E" w:rsidRPr="00A36FB9" w:rsidRDefault="00FD6F1E" w:rsidP="004B363C">
            <w:pPr>
              <w:spacing w:after="0" w:line="240" w:lineRule="auto"/>
              <w:jc w:val="center"/>
              <w:rPr>
                <w:rFonts w:eastAsia="Times New Roman"/>
                <w:sz w:val="20"/>
                <w:szCs w:val="20"/>
              </w:rPr>
            </w:pPr>
          </w:p>
          <w:p w14:paraId="1B29B2B9"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Mediu</w:t>
            </w:r>
          </w:p>
        </w:tc>
        <w:tc>
          <w:tcPr>
            <w:tcW w:w="525" w:type="pct"/>
            <w:shd w:val="clear" w:color="auto" w:fill="FFFFFF"/>
            <w:vAlign w:val="center"/>
          </w:tcPr>
          <w:p w14:paraId="29BA2A9E"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Fără impact direct asupra fluxului de capital.</w:t>
            </w:r>
          </w:p>
          <w:p w14:paraId="6601A6D8"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Întârzieri în absorbirea fondurilor.</w:t>
            </w:r>
          </w:p>
        </w:tc>
        <w:tc>
          <w:tcPr>
            <w:tcW w:w="476" w:type="pct"/>
            <w:shd w:val="clear" w:color="auto" w:fill="FFFFFF"/>
            <w:vAlign w:val="center"/>
          </w:tcPr>
          <w:p w14:paraId="686A9631"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B</w:t>
            </w:r>
          </w:p>
        </w:tc>
        <w:tc>
          <w:tcPr>
            <w:tcW w:w="293" w:type="pct"/>
            <w:shd w:val="clear" w:color="auto" w:fill="FFFFFF"/>
            <w:vAlign w:val="center"/>
          </w:tcPr>
          <w:p w14:paraId="5C10BAF4"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II</w:t>
            </w:r>
          </w:p>
        </w:tc>
        <w:tc>
          <w:tcPr>
            <w:tcW w:w="336" w:type="pct"/>
            <w:shd w:val="clear" w:color="auto" w:fill="FFFFFF"/>
            <w:vAlign w:val="center"/>
          </w:tcPr>
          <w:p w14:paraId="08E104BA"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Scăzut</w:t>
            </w:r>
          </w:p>
        </w:tc>
        <w:tc>
          <w:tcPr>
            <w:tcW w:w="659" w:type="pct"/>
            <w:shd w:val="clear" w:color="auto" w:fill="FFFFFF"/>
            <w:vAlign w:val="center"/>
          </w:tcPr>
          <w:p w14:paraId="3B7EFE21"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Adoptarea rapid de decizii de conformare la noile prevederi legislative</w:t>
            </w:r>
          </w:p>
        </w:tc>
        <w:tc>
          <w:tcPr>
            <w:tcW w:w="460" w:type="pct"/>
            <w:shd w:val="clear" w:color="auto" w:fill="FFFFFF"/>
            <w:vAlign w:val="center"/>
          </w:tcPr>
          <w:p w14:paraId="11E8186D" w14:textId="301433D5"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 xml:space="preserve">CJ </w:t>
            </w:r>
            <w:r>
              <w:rPr>
                <w:rFonts w:eastAsia="Times New Roman"/>
                <w:sz w:val="20"/>
                <w:szCs w:val="20"/>
              </w:rPr>
              <w:t>Satu-Mare, UAT-urile din județ</w:t>
            </w:r>
            <w:r w:rsidRPr="00A36FB9">
              <w:rPr>
                <w:rFonts w:eastAsia="Times New Roman"/>
                <w:sz w:val="20"/>
                <w:szCs w:val="20"/>
              </w:rPr>
              <w:t xml:space="preserve"> </w:t>
            </w:r>
          </w:p>
        </w:tc>
      </w:tr>
      <w:tr w:rsidR="00FD6F1E" w:rsidRPr="00A36FB9" w14:paraId="5BFAF472" w14:textId="77777777" w:rsidTr="004B363C">
        <w:trPr>
          <w:trHeight w:val="20"/>
          <w:jc w:val="center"/>
        </w:trPr>
        <w:tc>
          <w:tcPr>
            <w:tcW w:w="514" w:type="pct"/>
            <w:shd w:val="clear" w:color="auto" w:fill="FFFFFF"/>
            <w:vAlign w:val="center"/>
          </w:tcPr>
          <w:p w14:paraId="139476B5"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Opoziția publică</w:t>
            </w:r>
          </w:p>
        </w:tc>
        <w:tc>
          <w:tcPr>
            <w:tcW w:w="411" w:type="pct"/>
            <w:shd w:val="clear" w:color="auto" w:fill="FFFFFF"/>
            <w:vAlign w:val="center"/>
          </w:tcPr>
          <w:p w14:paraId="419AC696"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Nu este cazul</w:t>
            </w:r>
          </w:p>
        </w:tc>
        <w:tc>
          <w:tcPr>
            <w:tcW w:w="514" w:type="pct"/>
            <w:shd w:val="clear" w:color="auto" w:fill="FFFFFF"/>
            <w:vAlign w:val="center"/>
          </w:tcPr>
          <w:p w14:paraId="69C1313F"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Strategie de comunicare greșită.</w:t>
            </w:r>
          </w:p>
          <w:p w14:paraId="338B260A"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Interferențe politice.</w:t>
            </w:r>
          </w:p>
        </w:tc>
        <w:tc>
          <w:tcPr>
            <w:tcW w:w="495" w:type="pct"/>
            <w:shd w:val="clear" w:color="auto" w:fill="FFFFFF"/>
            <w:vAlign w:val="center"/>
          </w:tcPr>
          <w:p w14:paraId="7C3F138A"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Întârzieri în implementarea investiției</w:t>
            </w:r>
          </w:p>
        </w:tc>
        <w:tc>
          <w:tcPr>
            <w:tcW w:w="317" w:type="pct"/>
            <w:shd w:val="clear" w:color="auto" w:fill="FFFFFF"/>
            <w:vAlign w:val="center"/>
          </w:tcPr>
          <w:p w14:paraId="1ADD8108"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Mediu</w:t>
            </w:r>
          </w:p>
        </w:tc>
        <w:tc>
          <w:tcPr>
            <w:tcW w:w="525" w:type="pct"/>
            <w:shd w:val="clear" w:color="auto" w:fill="FFFFFF"/>
            <w:vAlign w:val="center"/>
          </w:tcPr>
          <w:p w14:paraId="3EABD8F6"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Fără impact direct asupra fluxului de capital.</w:t>
            </w:r>
          </w:p>
          <w:p w14:paraId="61AF3307"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Întârzieri în absorbirea fondurilor.</w:t>
            </w:r>
          </w:p>
        </w:tc>
        <w:tc>
          <w:tcPr>
            <w:tcW w:w="476" w:type="pct"/>
            <w:shd w:val="clear" w:color="auto" w:fill="FFFFFF"/>
            <w:vAlign w:val="center"/>
          </w:tcPr>
          <w:p w14:paraId="19456F55"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A</w:t>
            </w:r>
          </w:p>
        </w:tc>
        <w:tc>
          <w:tcPr>
            <w:tcW w:w="293" w:type="pct"/>
            <w:shd w:val="clear" w:color="auto" w:fill="FFFFFF"/>
            <w:vAlign w:val="center"/>
          </w:tcPr>
          <w:p w14:paraId="17CCD6EA"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II</w:t>
            </w:r>
          </w:p>
        </w:tc>
        <w:tc>
          <w:tcPr>
            <w:tcW w:w="336" w:type="pct"/>
            <w:shd w:val="clear" w:color="auto" w:fill="FFFFFF"/>
            <w:vAlign w:val="center"/>
          </w:tcPr>
          <w:p w14:paraId="285D89FA"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Scăzut</w:t>
            </w:r>
          </w:p>
        </w:tc>
        <w:tc>
          <w:tcPr>
            <w:tcW w:w="659" w:type="pct"/>
            <w:shd w:val="clear" w:color="auto" w:fill="FFFFFF"/>
            <w:vAlign w:val="center"/>
          </w:tcPr>
          <w:p w14:paraId="278313CA"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Publicul a fost consultat în perioada de pregătire a proiectului.</w:t>
            </w:r>
          </w:p>
          <w:p w14:paraId="6A9AE94C"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Publicul va fi informat periodic cu privire la implementarea proiectului și lucrărilor.</w:t>
            </w:r>
          </w:p>
          <w:p w14:paraId="53F4FC4C"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Activități și campanii de acceptare socială</w:t>
            </w:r>
          </w:p>
        </w:tc>
        <w:tc>
          <w:tcPr>
            <w:tcW w:w="460" w:type="pct"/>
            <w:shd w:val="clear" w:color="auto" w:fill="FFFFFF"/>
            <w:vAlign w:val="center"/>
          </w:tcPr>
          <w:p w14:paraId="787FDAD4" w14:textId="4293A061"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 xml:space="preserve">CJ </w:t>
            </w:r>
            <w:r>
              <w:rPr>
                <w:rFonts w:eastAsia="Times New Roman"/>
                <w:sz w:val="20"/>
                <w:szCs w:val="20"/>
              </w:rPr>
              <w:t>Satu-Mare, UAT-urile din județ</w:t>
            </w:r>
            <w:r w:rsidRPr="00A36FB9">
              <w:rPr>
                <w:rFonts w:eastAsia="Times New Roman"/>
                <w:sz w:val="20"/>
                <w:szCs w:val="20"/>
              </w:rPr>
              <w:t xml:space="preserve"> </w:t>
            </w:r>
          </w:p>
        </w:tc>
      </w:tr>
      <w:tr w:rsidR="00FD6F1E" w:rsidRPr="00A36FB9" w14:paraId="4F2F4109" w14:textId="77777777" w:rsidTr="004B363C">
        <w:trPr>
          <w:trHeight w:val="20"/>
          <w:jc w:val="center"/>
        </w:trPr>
        <w:tc>
          <w:tcPr>
            <w:tcW w:w="514" w:type="pct"/>
            <w:shd w:val="clear" w:color="auto" w:fill="FFFFFF"/>
            <w:vAlign w:val="center"/>
          </w:tcPr>
          <w:p w14:paraId="458095F3" w14:textId="7D3EBB10"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Pie</w:t>
            </w:r>
            <w:r>
              <w:rPr>
                <w:rFonts w:eastAsia="Times New Roman"/>
                <w:sz w:val="20"/>
                <w:szCs w:val="20"/>
              </w:rPr>
              <w:t>r</w:t>
            </w:r>
            <w:r w:rsidRPr="00A36FB9">
              <w:rPr>
                <w:rFonts w:eastAsia="Times New Roman"/>
                <w:sz w:val="20"/>
                <w:szCs w:val="20"/>
              </w:rPr>
              <w:t>derea fondurilor europene pentru investiție</w:t>
            </w:r>
          </w:p>
        </w:tc>
        <w:tc>
          <w:tcPr>
            <w:tcW w:w="411" w:type="pct"/>
            <w:shd w:val="clear" w:color="auto" w:fill="FFFFFF"/>
            <w:vAlign w:val="center"/>
          </w:tcPr>
          <w:p w14:paraId="710571A0" w14:textId="77777777" w:rsidR="00FD6F1E" w:rsidRPr="00A36FB9" w:rsidRDefault="00FD6F1E" w:rsidP="004B363C">
            <w:pPr>
              <w:spacing w:after="0" w:line="240" w:lineRule="auto"/>
              <w:jc w:val="center"/>
              <w:rPr>
                <w:rFonts w:eastAsia="Times New Roman"/>
                <w:sz w:val="20"/>
                <w:szCs w:val="20"/>
              </w:rPr>
            </w:pPr>
          </w:p>
        </w:tc>
        <w:tc>
          <w:tcPr>
            <w:tcW w:w="514" w:type="pct"/>
            <w:shd w:val="clear" w:color="auto" w:fill="FFFFFF"/>
            <w:vAlign w:val="center"/>
          </w:tcPr>
          <w:p w14:paraId="78E50BF8" w14:textId="77777777" w:rsidR="00FD6F1E" w:rsidRPr="00A36FB9" w:rsidRDefault="00FD6F1E" w:rsidP="004B363C">
            <w:pPr>
              <w:spacing w:after="0" w:line="240" w:lineRule="auto"/>
              <w:jc w:val="center"/>
              <w:rPr>
                <w:rFonts w:eastAsia="Times New Roman"/>
                <w:sz w:val="20"/>
                <w:szCs w:val="20"/>
              </w:rPr>
            </w:pPr>
          </w:p>
        </w:tc>
        <w:tc>
          <w:tcPr>
            <w:tcW w:w="495" w:type="pct"/>
            <w:shd w:val="clear" w:color="auto" w:fill="FFFFFF"/>
            <w:vAlign w:val="center"/>
          </w:tcPr>
          <w:p w14:paraId="06092B40"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Întârzieri în implementarea proiectului</w:t>
            </w:r>
          </w:p>
        </w:tc>
        <w:tc>
          <w:tcPr>
            <w:tcW w:w="317" w:type="pct"/>
            <w:shd w:val="clear" w:color="auto" w:fill="FFFFFF"/>
            <w:vAlign w:val="center"/>
          </w:tcPr>
          <w:p w14:paraId="28CCD6FF" w14:textId="77777777" w:rsidR="00FD6F1E" w:rsidRPr="00A36FB9" w:rsidRDefault="00FD6F1E" w:rsidP="004B363C">
            <w:pPr>
              <w:spacing w:after="0" w:line="240" w:lineRule="auto"/>
              <w:jc w:val="center"/>
              <w:rPr>
                <w:rFonts w:eastAsia="Times New Roman"/>
                <w:sz w:val="20"/>
                <w:szCs w:val="20"/>
              </w:rPr>
            </w:pPr>
          </w:p>
        </w:tc>
        <w:tc>
          <w:tcPr>
            <w:tcW w:w="525" w:type="pct"/>
            <w:shd w:val="clear" w:color="auto" w:fill="FFFFFF"/>
            <w:vAlign w:val="center"/>
          </w:tcPr>
          <w:p w14:paraId="5560B693"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Resurse financiare scăzute pentru proiect</w:t>
            </w:r>
          </w:p>
        </w:tc>
        <w:tc>
          <w:tcPr>
            <w:tcW w:w="476" w:type="pct"/>
            <w:shd w:val="clear" w:color="auto" w:fill="FFFFFF"/>
            <w:vAlign w:val="center"/>
          </w:tcPr>
          <w:p w14:paraId="7A48F93E"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A</w:t>
            </w:r>
          </w:p>
        </w:tc>
        <w:tc>
          <w:tcPr>
            <w:tcW w:w="293" w:type="pct"/>
            <w:shd w:val="clear" w:color="auto" w:fill="FFFFFF"/>
            <w:vAlign w:val="center"/>
          </w:tcPr>
          <w:p w14:paraId="5C8EC98A"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V</w:t>
            </w:r>
          </w:p>
        </w:tc>
        <w:tc>
          <w:tcPr>
            <w:tcW w:w="336" w:type="pct"/>
            <w:shd w:val="clear" w:color="auto" w:fill="FFFFFF"/>
            <w:vAlign w:val="center"/>
          </w:tcPr>
          <w:p w14:paraId="6CD6A373"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Mare</w:t>
            </w:r>
          </w:p>
        </w:tc>
        <w:tc>
          <w:tcPr>
            <w:tcW w:w="659" w:type="pct"/>
            <w:shd w:val="clear" w:color="auto" w:fill="FFFFFF"/>
            <w:vAlign w:val="center"/>
          </w:tcPr>
          <w:p w14:paraId="01495756" w14:textId="77777777"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Asigurarea unui sistem de monitorizare management si control pentru evitarea situațiilor care ar putea genera pierderea fondurilor</w:t>
            </w:r>
          </w:p>
        </w:tc>
        <w:tc>
          <w:tcPr>
            <w:tcW w:w="460" w:type="pct"/>
            <w:shd w:val="clear" w:color="auto" w:fill="FFFFFF"/>
            <w:vAlign w:val="center"/>
          </w:tcPr>
          <w:p w14:paraId="75A828B9" w14:textId="04E3A484" w:rsidR="00FD6F1E" w:rsidRPr="00A36FB9" w:rsidRDefault="00FD6F1E" w:rsidP="004B363C">
            <w:pPr>
              <w:spacing w:after="0" w:line="240" w:lineRule="auto"/>
              <w:jc w:val="center"/>
              <w:rPr>
                <w:rFonts w:eastAsia="Times New Roman"/>
                <w:sz w:val="20"/>
                <w:szCs w:val="20"/>
              </w:rPr>
            </w:pPr>
            <w:r w:rsidRPr="00A36FB9">
              <w:rPr>
                <w:rFonts w:eastAsia="Times New Roman"/>
                <w:sz w:val="20"/>
                <w:szCs w:val="20"/>
              </w:rPr>
              <w:t xml:space="preserve">CJ </w:t>
            </w:r>
            <w:r>
              <w:rPr>
                <w:rFonts w:eastAsia="Times New Roman"/>
                <w:sz w:val="20"/>
                <w:szCs w:val="20"/>
              </w:rPr>
              <w:t>Satu-Mare, UAT-urile din județ</w:t>
            </w:r>
            <w:r w:rsidRPr="00A36FB9">
              <w:rPr>
                <w:rFonts w:eastAsia="Times New Roman"/>
                <w:sz w:val="20"/>
                <w:szCs w:val="20"/>
              </w:rPr>
              <w:t xml:space="preserve"> </w:t>
            </w:r>
          </w:p>
        </w:tc>
      </w:tr>
    </w:tbl>
    <w:p w14:paraId="3A2153B9" w14:textId="54273A1B" w:rsidR="00034F0F" w:rsidRPr="00EC024C" w:rsidRDefault="00034F0F" w:rsidP="00034F0F">
      <w:pPr>
        <w:sectPr w:rsidR="00034F0F" w:rsidRPr="00EC024C" w:rsidSect="00034F0F">
          <w:pgSz w:w="15840" w:h="12240" w:orient="landscape"/>
          <w:pgMar w:top="1440" w:right="1350" w:bottom="1440" w:left="1440" w:header="720" w:footer="720" w:gutter="0"/>
          <w:cols w:space="720"/>
          <w:titlePg/>
          <w:docGrid w:linePitch="360"/>
        </w:sectPr>
      </w:pPr>
    </w:p>
    <w:p w14:paraId="5448DD99" w14:textId="57A9E945" w:rsidR="0083630B" w:rsidRPr="002B49B4" w:rsidRDefault="0083630B" w:rsidP="009F01A9">
      <w:pPr>
        <w:pStyle w:val="Heading1"/>
        <w:spacing w:line="240" w:lineRule="auto"/>
      </w:pPr>
      <w:bookmarkStart w:id="839" w:name="_Toc73089846"/>
      <w:r w:rsidRPr="002B49B4">
        <w:lastRenderedPageBreak/>
        <w:t>PLANUL DE AC</w:t>
      </w:r>
      <w:r w:rsidR="00CF261B" w:rsidRPr="002B49B4">
        <w:t>Ț</w:t>
      </w:r>
      <w:r w:rsidRPr="002B49B4">
        <w:t>IUNE</w:t>
      </w:r>
      <w:bookmarkEnd w:id="839"/>
    </w:p>
    <w:p w14:paraId="1775ADB2" w14:textId="58520576" w:rsidR="00034F0F" w:rsidRPr="00EC024C" w:rsidRDefault="00034F0F" w:rsidP="005B1EFE">
      <w:pPr>
        <w:pStyle w:val="Default"/>
        <w:spacing w:before="0" w:after="120" w:line="276" w:lineRule="auto"/>
        <w:ind w:left="0" w:firstLine="0"/>
        <w:rPr>
          <w:lang w:val="ro-RO"/>
        </w:rPr>
      </w:pPr>
      <w:r w:rsidRPr="00EC024C">
        <w:rPr>
          <w:lang w:val="ro-RO"/>
        </w:rPr>
        <w:t>Pentru implementarea PJGD 20</w:t>
      </w:r>
      <w:r w:rsidR="002B49B4">
        <w:rPr>
          <w:lang w:val="ro-RO"/>
        </w:rPr>
        <w:t>20</w:t>
      </w:r>
      <w:r w:rsidRPr="00EC024C">
        <w:rPr>
          <w:lang w:val="ro-RO"/>
        </w:rPr>
        <w:t>-2025</w:t>
      </w:r>
      <w:r w:rsidR="00EC4EC8">
        <w:rPr>
          <w:lang w:val="ro-RO"/>
        </w:rPr>
        <w:t xml:space="preserve"> </w:t>
      </w:r>
      <w:r w:rsidRPr="00EC024C">
        <w:rPr>
          <w:lang w:val="ro-RO"/>
        </w:rPr>
        <w:t>pentru Jude</w:t>
      </w:r>
      <w:r w:rsidR="00CF261B">
        <w:rPr>
          <w:lang w:val="ro-RO"/>
        </w:rPr>
        <w:t>ț</w:t>
      </w:r>
      <w:r w:rsidRPr="00EC024C">
        <w:rPr>
          <w:lang w:val="ro-RO"/>
        </w:rPr>
        <w:t>ul S</w:t>
      </w:r>
      <w:r w:rsidR="00D00FD6">
        <w:rPr>
          <w:lang w:val="ro-RO"/>
        </w:rPr>
        <w:t>atu Mare</w:t>
      </w:r>
      <w:r w:rsidRPr="00EC024C">
        <w:rPr>
          <w:lang w:val="ro-RO"/>
        </w:rPr>
        <w:t xml:space="preserve"> sunt necesare măsuri</w:t>
      </w:r>
      <w:r w:rsidR="00EC4EC8">
        <w:rPr>
          <w:lang w:val="ro-RO"/>
        </w:rPr>
        <w:t xml:space="preserve"> </w:t>
      </w:r>
      <w:r w:rsidR="00CF261B">
        <w:rPr>
          <w:lang w:val="ro-RO"/>
        </w:rPr>
        <w:t>ș</w:t>
      </w:r>
      <w:r w:rsidR="00EC4EC8">
        <w:rPr>
          <w:lang w:val="ro-RO"/>
        </w:rPr>
        <w:t xml:space="preserve">i </w:t>
      </w:r>
      <w:r w:rsidRPr="00EC024C">
        <w:rPr>
          <w:lang w:val="ro-RO"/>
        </w:rPr>
        <w:t>ac</w:t>
      </w:r>
      <w:r w:rsidR="00CF261B">
        <w:rPr>
          <w:lang w:val="ro-RO"/>
        </w:rPr>
        <w:t>ț</w:t>
      </w:r>
      <w:r w:rsidRPr="00EC024C">
        <w:rPr>
          <w:lang w:val="ro-RO"/>
        </w:rPr>
        <w:t xml:space="preserve">iuni care să asigure îndeplinirea obiectivelor </w:t>
      </w:r>
      <w:r w:rsidR="00CF261B">
        <w:rPr>
          <w:lang w:val="ro-RO"/>
        </w:rPr>
        <w:t>ș</w:t>
      </w:r>
      <w:r w:rsidRPr="00EC024C">
        <w:rPr>
          <w:lang w:val="ro-RO"/>
        </w:rPr>
        <w:t xml:space="preserve">i atingerea </w:t>
      </w:r>
      <w:r w:rsidR="00CF261B">
        <w:rPr>
          <w:lang w:val="ro-RO"/>
        </w:rPr>
        <w:t>ț</w:t>
      </w:r>
      <w:r w:rsidRPr="00EC024C">
        <w:rPr>
          <w:lang w:val="ro-RO"/>
        </w:rPr>
        <w:t xml:space="preserve">intelor stabilite. Aceste măsuri </w:t>
      </w:r>
      <w:r w:rsidR="00CF261B">
        <w:rPr>
          <w:lang w:val="ro-RO"/>
        </w:rPr>
        <w:t>ș</w:t>
      </w:r>
      <w:r w:rsidRPr="00EC024C">
        <w:rPr>
          <w:lang w:val="ro-RO"/>
        </w:rPr>
        <w:t>i ac</w:t>
      </w:r>
      <w:r w:rsidR="00CF261B">
        <w:rPr>
          <w:lang w:val="ro-RO"/>
        </w:rPr>
        <w:t>ț</w:t>
      </w:r>
      <w:r w:rsidRPr="00EC024C">
        <w:rPr>
          <w:lang w:val="ro-RO"/>
        </w:rPr>
        <w:t>iuni cât</w:t>
      </w:r>
      <w:r w:rsidR="00EC4EC8">
        <w:rPr>
          <w:lang w:val="ro-RO"/>
        </w:rPr>
        <w:t xml:space="preserve"> </w:t>
      </w:r>
      <w:r w:rsidR="00CF261B">
        <w:rPr>
          <w:lang w:val="ro-RO"/>
        </w:rPr>
        <w:t>ș</w:t>
      </w:r>
      <w:r w:rsidR="00EC4EC8">
        <w:rPr>
          <w:lang w:val="ro-RO"/>
        </w:rPr>
        <w:t xml:space="preserve">i </w:t>
      </w:r>
      <w:r w:rsidRPr="00EC024C">
        <w:rPr>
          <w:lang w:val="ro-RO"/>
        </w:rPr>
        <w:t>termenul de îndeplinire</w:t>
      </w:r>
      <w:r w:rsidR="001B69A0">
        <w:rPr>
          <w:lang w:val="ro-RO"/>
        </w:rPr>
        <w:t xml:space="preserve">, </w:t>
      </w:r>
      <w:r w:rsidRPr="00EC024C">
        <w:rPr>
          <w:lang w:val="ro-RO"/>
        </w:rPr>
        <w:t xml:space="preserve">responsabilii </w:t>
      </w:r>
      <w:r w:rsidR="00CF261B">
        <w:rPr>
          <w:lang w:val="ro-RO"/>
        </w:rPr>
        <w:t>ș</w:t>
      </w:r>
      <w:r w:rsidRPr="00EC024C">
        <w:rPr>
          <w:lang w:val="ro-RO"/>
        </w:rPr>
        <w:t>i sursa de finan</w:t>
      </w:r>
      <w:r w:rsidR="00CF261B">
        <w:rPr>
          <w:lang w:val="ro-RO"/>
        </w:rPr>
        <w:t>ț</w:t>
      </w:r>
      <w:r w:rsidRPr="00EC024C">
        <w:rPr>
          <w:lang w:val="ro-RO"/>
        </w:rPr>
        <w:t>are sunt cuprinse în Planul de ac</w:t>
      </w:r>
      <w:r w:rsidR="00CF261B">
        <w:rPr>
          <w:lang w:val="ro-RO"/>
        </w:rPr>
        <w:t>ț</w:t>
      </w:r>
      <w:r w:rsidRPr="00EC024C">
        <w:rPr>
          <w:lang w:val="ro-RO"/>
        </w:rPr>
        <w:t xml:space="preserve">iune. </w:t>
      </w:r>
    </w:p>
    <w:p w14:paraId="1895413C" w14:textId="6AC0DBE4" w:rsidR="00034F0F" w:rsidRPr="00EC024C" w:rsidRDefault="00034F0F" w:rsidP="005B1EFE">
      <w:pPr>
        <w:pStyle w:val="Default"/>
        <w:spacing w:before="0" w:after="120" w:line="276" w:lineRule="auto"/>
        <w:ind w:left="0" w:firstLine="0"/>
        <w:rPr>
          <w:lang w:val="ro-RO"/>
        </w:rPr>
      </w:pPr>
      <w:r w:rsidRPr="00EC024C">
        <w:rPr>
          <w:lang w:val="ro-RO"/>
        </w:rPr>
        <w:t>Planul de ac</w:t>
      </w:r>
      <w:r w:rsidR="00CF261B">
        <w:rPr>
          <w:lang w:val="ro-RO"/>
        </w:rPr>
        <w:t>ț</w:t>
      </w:r>
      <w:r w:rsidRPr="00EC024C">
        <w:rPr>
          <w:lang w:val="ro-RO"/>
        </w:rPr>
        <w:t>iune se întocme</w:t>
      </w:r>
      <w:r w:rsidR="00CF261B">
        <w:rPr>
          <w:lang w:val="ro-RO"/>
        </w:rPr>
        <w:t>ș</w:t>
      </w:r>
      <w:r w:rsidRPr="00EC024C">
        <w:rPr>
          <w:lang w:val="ro-RO"/>
        </w:rPr>
        <w:t xml:space="preserve">te pentru: </w:t>
      </w:r>
    </w:p>
    <w:p w14:paraId="30F45DC9" w14:textId="13405B7F" w:rsidR="00034F0F" w:rsidRPr="007054FD" w:rsidRDefault="00034F0F" w:rsidP="000A2D0C">
      <w:pPr>
        <w:pStyle w:val="ListParagraph"/>
        <w:numPr>
          <w:ilvl w:val="0"/>
          <w:numId w:val="138"/>
        </w:numPr>
        <w:spacing w:line="276" w:lineRule="auto"/>
      </w:pPr>
      <w:r w:rsidRPr="007054FD">
        <w:t>De</w:t>
      </w:r>
      <w:r w:rsidR="00CF261B" w:rsidRPr="007054FD">
        <w:t>ș</w:t>
      </w:r>
      <w:r w:rsidRPr="007054FD">
        <w:t xml:space="preserve">eurile municipale; </w:t>
      </w:r>
    </w:p>
    <w:p w14:paraId="29BEAA55" w14:textId="6E1CC709" w:rsidR="00034F0F" w:rsidRPr="00EC024C" w:rsidRDefault="00034F0F" w:rsidP="000A2D0C">
      <w:pPr>
        <w:pStyle w:val="ListParagraph"/>
        <w:numPr>
          <w:ilvl w:val="0"/>
          <w:numId w:val="138"/>
        </w:numPr>
        <w:spacing w:line="276" w:lineRule="auto"/>
      </w:pPr>
      <w:r w:rsidRPr="00EC024C">
        <w:t>Fluxurile speciale de de</w:t>
      </w:r>
      <w:r w:rsidR="00CF261B">
        <w:t>ș</w:t>
      </w:r>
      <w:r w:rsidRPr="00EC024C">
        <w:t>euri: de</w:t>
      </w:r>
      <w:r w:rsidR="00CF261B">
        <w:t>ș</w:t>
      </w:r>
      <w:r w:rsidRPr="00EC024C">
        <w:t>euri de ambalaje</w:t>
      </w:r>
      <w:r w:rsidR="001B69A0">
        <w:t xml:space="preserve">, </w:t>
      </w:r>
      <w:r w:rsidRPr="00EC024C">
        <w:t>de</w:t>
      </w:r>
      <w:r w:rsidR="00CF261B">
        <w:t>ș</w:t>
      </w:r>
      <w:r w:rsidRPr="00EC024C">
        <w:t xml:space="preserve">euri de echipamente electrice </w:t>
      </w:r>
      <w:r w:rsidR="00CF261B">
        <w:t>ș</w:t>
      </w:r>
      <w:r w:rsidRPr="00EC024C">
        <w:t>i electronice</w:t>
      </w:r>
      <w:r w:rsidR="001B69A0">
        <w:t xml:space="preserve">, </w:t>
      </w:r>
      <w:r w:rsidRPr="00EC024C">
        <w:t>uleiuri uzate</w:t>
      </w:r>
      <w:r w:rsidR="001B69A0">
        <w:t xml:space="preserve">, </w:t>
      </w:r>
      <w:r w:rsidRPr="00EC024C">
        <w:t>de</w:t>
      </w:r>
      <w:r w:rsidR="00CF261B">
        <w:t>ș</w:t>
      </w:r>
      <w:r w:rsidRPr="00EC024C">
        <w:t>euri din construc</w:t>
      </w:r>
      <w:r w:rsidR="00CF261B">
        <w:t>ț</w:t>
      </w:r>
      <w:r w:rsidRPr="00EC024C">
        <w:t xml:space="preserve">ii </w:t>
      </w:r>
      <w:r w:rsidR="00CF261B">
        <w:t>ș</w:t>
      </w:r>
      <w:r w:rsidRPr="00EC024C">
        <w:t>i desfiin</w:t>
      </w:r>
      <w:r w:rsidR="00CF261B">
        <w:t>ț</w:t>
      </w:r>
      <w:r w:rsidRPr="00EC024C">
        <w:t>ări</w:t>
      </w:r>
      <w:r w:rsidR="0053090A">
        <w:t>;</w:t>
      </w:r>
      <w:r w:rsidRPr="00EC024C">
        <w:t xml:space="preserve"> </w:t>
      </w:r>
    </w:p>
    <w:p w14:paraId="12994F35" w14:textId="5B6C556C" w:rsidR="00034F0F" w:rsidRPr="00EC024C" w:rsidRDefault="00034F0F" w:rsidP="000A2D0C">
      <w:pPr>
        <w:pStyle w:val="ListParagraph"/>
        <w:numPr>
          <w:ilvl w:val="0"/>
          <w:numId w:val="138"/>
        </w:numPr>
        <w:spacing w:line="276" w:lineRule="auto"/>
      </w:pPr>
      <w:r w:rsidRPr="00EC024C">
        <w:t>De</w:t>
      </w:r>
      <w:r w:rsidR="00CF261B">
        <w:t>ș</w:t>
      </w:r>
      <w:r w:rsidRPr="00EC024C">
        <w:t>eurile rezultate din activită</w:t>
      </w:r>
      <w:r w:rsidR="00CF261B">
        <w:t>ț</w:t>
      </w:r>
      <w:r w:rsidRPr="00EC024C">
        <w:t>ile unită</w:t>
      </w:r>
      <w:r w:rsidR="00CF261B">
        <w:t>ț</w:t>
      </w:r>
      <w:r w:rsidRPr="00EC024C">
        <w:t xml:space="preserve">ilor sanitare </w:t>
      </w:r>
      <w:r w:rsidR="00CF261B">
        <w:t>ș</w:t>
      </w:r>
      <w:r w:rsidRPr="00EC024C">
        <w:t>i din activită</w:t>
      </w:r>
      <w:r w:rsidR="00CF261B">
        <w:t>ț</w:t>
      </w:r>
      <w:r w:rsidRPr="00EC024C">
        <w:t xml:space="preserve">i veterinare; </w:t>
      </w:r>
    </w:p>
    <w:p w14:paraId="1E804CF1" w14:textId="722C07C9" w:rsidR="00034F0F" w:rsidRPr="00EC024C" w:rsidRDefault="00034F0F" w:rsidP="000A2D0C">
      <w:pPr>
        <w:pStyle w:val="ListParagraph"/>
        <w:numPr>
          <w:ilvl w:val="0"/>
          <w:numId w:val="138"/>
        </w:numPr>
        <w:spacing w:line="276" w:lineRule="auto"/>
      </w:pPr>
      <w:r w:rsidRPr="00EC024C">
        <w:t>De</w:t>
      </w:r>
      <w:r w:rsidR="00CF261B">
        <w:t>ș</w:t>
      </w:r>
      <w:r w:rsidRPr="00EC024C">
        <w:t xml:space="preserve">eurile industriale; </w:t>
      </w:r>
    </w:p>
    <w:p w14:paraId="3B14853B" w14:textId="48D63383" w:rsidR="00034F0F" w:rsidRPr="00EC024C" w:rsidRDefault="00034F0F" w:rsidP="000A2D0C">
      <w:pPr>
        <w:pStyle w:val="ListParagraph"/>
        <w:numPr>
          <w:ilvl w:val="0"/>
          <w:numId w:val="138"/>
        </w:numPr>
        <w:spacing w:line="276" w:lineRule="auto"/>
      </w:pPr>
      <w:r w:rsidRPr="00EC024C">
        <w:t>De</w:t>
      </w:r>
      <w:r w:rsidR="00CF261B">
        <w:t>ș</w:t>
      </w:r>
      <w:r w:rsidRPr="00EC024C">
        <w:t>eurile din agricultură</w:t>
      </w:r>
      <w:r w:rsidR="001B69A0">
        <w:t xml:space="preserve">, </w:t>
      </w:r>
      <w:r w:rsidRPr="00EC024C">
        <w:t>silvicultură</w:t>
      </w:r>
      <w:r w:rsidR="00EC4EC8">
        <w:t xml:space="preserve"> </w:t>
      </w:r>
      <w:r w:rsidR="00CF261B">
        <w:t>ș</w:t>
      </w:r>
      <w:r w:rsidR="00EC4EC8">
        <w:t xml:space="preserve">i </w:t>
      </w:r>
      <w:r w:rsidRPr="00EC024C">
        <w:t xml:space="preserve">pescuit; </w:t>
      </w:r>
    </w:p>
    <w:p w14:paraId="1D47ED72" w14:textId="3929C625" w:rsidR="00034F0F" w:rsidRDefault="00034F0F" w:rsidP="005B1EFE">
      <w:pPr>
        <w:pStyle w:val="Default"/>
        <w:spacing w:before="0" w:after="120" w:line="276" w:lineRule="auto"/>
        <w:ind w:left="0" w:firstLine="0"/>
        <w:rPr>
          <w:lang w:val="ro-RO"/>
        </w:rPr>
      </w:pPr>
      <w:r w:rsidRPr="00EC024C">
        <w:rPr>
          <w:lang w:val="ro-RO"/>
        </w:rPr>
        <w:t>Planul de ac</w:t>
      </w:r>
      <w:r w:rsidR="00CF261B">
        <w:rPr>
          <w:lang w:val="ro-RO"/>
        </w:rPr>
        <w:t>ț</w:t>
      </w:r>
      <w:r w:rsidRPr="00EC024C">
        <w:rPr>
          <w:lang w:val="ro-RO"/>
        </w:rPr>
        <w:t>iune pentru implementarea PJGD 20</w:t>
      </w:r>
      <w:r w:rsidR="002B49B4">
        <w:rPr>
          <w:lang w:val="ro-RO"/>
        </w:rPr>
        <w:t>20</w:t>
      </w:r>
      <w:r w:rsidRPr="00EC024C">
        <w:rPr>
          <w:lang w:val="ro-RO"/>
        </w:rPr>
        <w:t>-2025 pentru jude</w:t>
      </w:r>
      <w:r w:rsidR="00CF261B">
        <w:rPr>
          <w:lang w:val="ro-RO"/>
        </w:rPr>
        <w:t>ț</w:t>
      </w:r>
      <w:r w:rsidRPr="00EC024C">
        <w:rPr>
          <w:lang w:val="ro-RO"/>
        </w:rPr>
        <w:t>ul S</w:t>
      </w:r>
      <w:r w:rsidR="00035D1F">
        <w:rPr>
          <w:lang w:val="ro-RO"/>
        </w:rPr>
        <w:t>atu Mare</w:t>
      </w:r>
      <w:r w:rsidRPr="00EC024C">
        <w:rPr>
          <w:lang w:val="ro-RO"/>
        </w:rPr>
        <w:t xml:space="preserve"> este în concordan</w:t>
      </w:r>
      <w:r w:rsidR="00CF261B">
        <w:rPr>
          <w:lang w:val="ro-RO"/>
        </w:rPr>
        <w:t>ț</w:t>
      </w:r>
      <w:r w:rsidRPr="00EC024C">
        <w:rPr>
          <w:lang w:val="ro-RO"/>
        </w:rPr>
        <w:t xml:space="preserve">ă cu măsurile </w:t>
      </w:r>
      <w:r w:rsidR="00CF261B">
        <w:rPr>
          <w:lang w:val="ro-RO"/>
        </w:rPr>
        <w:t>ș</w:t>
      </w:r>
      <w:r w:rsidRPr="00EC024C">
        <w:rPr>
          <w:lang w:val="ro-RO"/>
        </w:rPr>
        <w:t>i ac</w:t>
      </w:r>
      <w:r w:rsidR="00CF261B">
        <w:rPr>
          <w:lang w:val="ro-RO"/>
        </w:rPr>
        <w:t>ț</w:t>
      </w:r>
      <w:r w:rsidRPr="00EC024C">
        <w:rPr>
          <w:lang w:val="ro-RO"/>
        </w:rPr>
        <w:t>iunile din Planul de ac</w:t>
      </w:r>
      <w:r w:rsidR="00CF261B">
        <w:rPr>
          <w:lang w:val="ro-RO"/>
        </w:rPr>
        <w:t>ț</w:t>
      </w:r>
      <w:r w:rsidRPr="00EC024C">
        <w:rPr>
          <w:lang w:val="ro-RO"/>
        </w:rPr>
        <w:t>iune al PNGD 2015-2025</w:t>
      </w:r>
      <w:r w:rsidR="001B69A0">
        <w:rPr>
          <w:lang w:val="ro-RO"/>
        </w:rPr>
        <w:t xml:space="preserve">, </w:t>
      </w:r>
      <w:r w:rsidRPr="00EC024C">
        <w:rPr>
          <w:lang w:val="ro-RO"/>
        </w:rPr>
        <w:t>pentru implementarea cărora sunt responsabile entită</w:t>
      </w:r>
      <w:r w:rsidR="00CF261B">
        <w:rPr>
          <w:lang w:val="ro-RO"/>
        </w:rPr>
        <w:t>ț</w:t>
      </w:r>
      <w:r w:rsidRPr="00EC024C">
        <w:rPr>
          <w:lang w:val="ro-RO"/>
        </w:rPr>
        <w:t>i la nivel jude</w:t>
      </w:r>
      <w:r w:rsidR="00CF261B">
        <w:rPr>
          <w:lang w:val="ro-RO"/>
        </w:rPr>
        <w:t>ț</w:t>
      </w:r>
      <w:r w:rsidRPr="00EC024C">
        <w:rPr>
          <w:lang w:val="ro-RO"/>
        </w:rPr>
        <w:t>ean</w:t>
      </w:r>
    </w:p>
    <w:p w14:paraId="6B6CED0D" w14:textId="7AA050C4" w:rsidR="00034F0F" w:rsidRDefault="00034F0F" w:rsidP="0022479A">
      <w:pPr>
        <w:pStyle w:val="Caption"/>
      </w:pPr>
      <w:bookmarkStart w:id="840" w:name="_Toc73090063"/>
      <w:r w:rsidRPr="00EC024C">
        <w:t xml:space="preserve">Tabel </w:t>
      </w:r>
      <w:r w:rsidR="00F539AF">
        <w:fldChar w:fldCharType="begin"/>
      </w:r>
      <w:r w:rsidR="00F539AF">
        <w:instrText xml:space="preserve"> STYLEREF 1 \s </w:instrText>
      </w:r>
      <w:r w:rsidR="00F539AF">
        <w:fldChar w:fldCharType="separate"/>
      </w:r>
      <w:r w:rsidR="00DB6EFE">
        <w:rPr>
          <w:noProof/>
        </w:rPr>
        <w:t>11</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w:t>
      </w:r>
      <w:r w:rsidR="00F539AF">
        <w:fldChar w:fldCharType="end"/>
      </w:r>
      <w:r w:rsidRPr="00EC024C">
        <w:t xml:space="preserve"> Planul de ac</w:t>
      </w:r>
      <w:r w:rsidR="00CF261B">
        <w:t>ț</w:t>
      </w:r>
      <w:r w:rsidRPr="00EC024C">
        <w:t>iune pentru de</w:t>
      </w:r>
      <w:r w:rsidR="00CF261B">
        <w:t>ș</w:t>
      </w:r>
      <w:r w:rsidRPr="00EC024C">
        <w:t>eurile municipale</w:t>
      </w:r>
      <w:bookmarkEnd w:id="840"/>
    </w:p>
    <w:tbl>
      <w:tblPr>
        <w:tblW w:w="52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487"/>
        <w:gridCol w:w="1420"/>
        <w:gridCol w:w="2294"/>
        <w:gridCol w:w="1936"/>
      </w:tblGrid>
      <w:tr w:rsidR="009551E9" w:rsidRPr="007054FD" w14:paraId="3F63EBA0" w14:textId="77777777" w:rsidTr="00F22A6A">
        <w:trPr>
          <w:trHeight w:val="20"/>
          <w:tblHeader/>
          <w:jc w:val="center"/>
        </w:trPr>
        <w:tc>
          <w:tcPr>
            <w:tcW w:w="380"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2876795E" w14:textId="77777777" w:rsidR="009551E9" w:rsidRPr="007054FD" w:rsidRDefault="009551E9" w:rsidP="009551E9">
            <w:pPr>
              <w:spacing w:after="0" w:line="240" w:lineRule="auto"/>
              <w:jc w:val="center"/>
              <w:rPr>
                <w:b/>
                <w:sz w:val="21"/>
                <w:szCs w:val="21"/>
              </w:rPr>
            </w:pPr>
            <w:bookmarkStart w:id="841" w:name="_Hlk21944248"/>
            <w:r w:rsidRPr="007054FD">
              <w:rPr>
                <w:b/>
                <w:bCs/>
                <w:sz w:val="21"/>
                <w:szCs w:val="21"/>
              </w:rPr>
              <w:t>Nr. crt.</w:t>
            </w:r>
          </w:p>
        </w:tc>
        <w:tc>
          <w:tcPr>
            <w:tcW w:w="1763"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641ADB8B" w14:textId="77777777" w:rsidR="009551E9" w:rsidRPr="007054FD" w:rsidRDefault="009551E9" w:rsidP="009551E9">
            <w:pPr>
              <w:spacing w:after="0" w:line="240" w:lineRule="auto"/>
              <w:jc w:val="center"/>
              <w:rPr>
                <w:b/>
                <w:sz w:val="21"/>
                <w:szCs w:val="21"/>
              </w:rPr>
            </w:pPr>
            <w:r w:rsidRPr="007054FD">
              <w:rPr>
                <w:b/>
                <w:bCs/>
                <w:sz w:val="21"/>
                <w:szCs w:val="21"/>
              </w:rPr>
              <w:t>Obiectiv/Măsură</w:t>
            </w:r>
          </w:p>
        </w:tc>
        <w:tc>
          <w:tcPr>
            <w:tcW w:w="718"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75655FE0" w14:textId="77777777" w:rsidR="009551E9" w:rsidRPr="007054FD" w:rsidRDefault="009551E9" w:rsidP="009551E9">
            <w:pPr>
              <w:spacing w:after="0" w:line="240" w:lineRule="auto"/>
              <w:jc w:val="center"/>
              <w:rPr>
                <w:b/>
                <w:sz w:val="21"/>
                <w:szCs w:val="21"/>
              </w:rPr>
            </w:pPr>
            <w:r w:rsidRPr="007054FD">
              <w:rPr>
                <w:b/>
                <w:bCs/>
                <w:sz w:val="21"/>
                <w:szCs w:val="21"/>
              </w:rPr>
              <w:t>Termen</w:t>
            </w:r>
          </w:p>
        </w:tc>
        <w:tc>
          <w:tcPr>
            <w:tcW w:w="1160"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4D1C024B" w14:textId="77777777" w:rsidR="009551E9" w:rsidRPr="007054FD" w:rsidRDefault="009551E9" w:rsidP="009551E9">
            <w:pPr>
              <w:spacing w:after="0" w:line="240" w:lineRule="auto"/>
              <w:jc w:val="center"/>
              <w:rPr>
                <w:b/>
                <w:sz w:val="21"/>
                <w:szCs w:val="21"/>
              </w:rPr>
            </w:pPr>
            <w:r w:rsidRPr="007054FD">
              <w:rPr>
                <w:b/>
                <w:bCs/>
                <w:sz w:val="21"/>
                <w:szCs w:val="21"/>
              </w:rPr>
              <w:t>Responsabil principal/Alți responsabili</w:t>
            </w:r>
          </w:p>
        </w:tc>
        <w:tc>
          <w:tcPr>
            <w:tcW w:w="980"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4690E311" w14:textId="77777777" w:rsidR="009551E9" w:rsidRPr="007054FD" w:rsidRDefault="009551E9" w:rsidP="009551E9">
            <w:pPr>
              <w:spacing w:after="0" w:line="240" w:lineRule="auto"/>
              <w:jc w:val="center"/>
              <w:rPr>
                <w:b/>
                <w:sz w:val="21"/>
                <w:szCs w:val="21"/>
              </w:rPr>
            </w:pPr>
            <w:r w:rsidRPr="007054FD">
              <w:rPr>
                <w:b/>
                <w:bCs/>
                <w:sz w:val="21"/>
                <w:szCs w:val="21"/>
              </w:rPr>
              <w:t>Sursă de finanțare</w:t>
            </w:r>
          </w:p>
        </w:tc>
      </w:tr>
      <w:tr w:rsidR="009551E9" w:rsidRPr="007054FD" w14:paraId="7538C437"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7533AE7" w14:textId="77777777" w:rsidR="009551E9" w:rsidRPr="007054FD" w:rsidRDefault="009551E9" w:rsidP="009551E9">
            <w:pPr>
              <w:spacing w:after="0" w:line="240" w:lineRule="auto"/>
              <w:jc w:val="center"/>
              <w:rPr>
                <w:b/>
                <w:sz w:val="21"/>
                <w:szCs w:val="21"/>
              </w:rPr>
            </w:pPr>
            <w:r>
              <w:rPr>
                <w:b/>
                <w:sz w:val="21"/>
                <w:szCs w:val="21"/>
              </w:rPr>
              <w:t>1</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F07B1B1" w14:textId="77777777" w:rsidR="009551E9" w:rsidRPr="007054FD" w:rsidRDefault="009551E9" w:rsidP="009551E9">
            <w:pPr>
              <w:spacing w:after="0" w:line="240" w:lineRule="auto"/>
              <w:jc w:val="left"/>
              <w:rPr>
                <w:b/>
                <w:sz w:val="21"/>
                <w:szCs w:val="21"/>
              </w:rPr>
            </w:pPr>
            <w:r w:rsidRPr="007054FD">
              <w:rPr>
                <w:b/>
                <w:bCs/>
                <w:sz w:val="21"/>
                <w:szCs w:val="21"/>
              </w:rPr>
              <w:t>Creșterea gradului de pregătire pentru reutilizare și reciclare prin aplicarea ierarhiei de gestionare a deșeurilor</w:t>
            </w:r>
          </w:p>
        </w:tc>
      </w:tr>
      <w:tr w:rsidR="009551E9" w:rsidRPr="007054FD" w14:paraId="2AAD0F90"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1DCC67EC" w14:textId="27A50142" w:rsidR="009551E9" w:rsidRPr="007054FD" w:rsidRDefault="009551E9" w:rsidP="009551E9">
            <w:pPr>
              <w:spacing w:after="0" w:line="240" w:lineRule="auto"/>
              <w:jc w:val="center"/>
              <w:rPr>
                <w:sz w:val="21"/>
                <w:szCs w:val="21"/>
              </w:rPr>
            </w:pPr>
            <w:r>
              <w:rPr>
                <w:sz w:val="21"/>
                <w:szCs w:val="21"/>
              </w:rPr>
              <w:t>1</w:t>
            </w:r>
            <w:r w:rsidRPr="007054FD">
              <w:rPr>
                <w:sz w:val="21"/>
                <w:szCs w:val="21"/>
              </w:rPr>
              <w:t>.1.</w:t>
            </w:r>
          </w:p>
        </w:tc>
        <w:tc>
          <w:tcPr>
            <w:tcW w:w="1763" w:type="pct"/>
            <w:tcBorders>
              <w:top w:val="single" w:sz="4" w:space="0" w:color="auto"/>
              <w:left w:val="single" w:sz="4" w:space="0" w:color="auto"/>
              <w:bottom w:val="single" w:sz="4" w:space="0" w:color="auto"/>
              <w:right w:val="single" w:sz="4" w:space="0" w:color="auto"/>
            </w:tcBorders>
            <w:vAlign w:val="center"/>
            <w:hideMark/>
          </w:tcPr>
          <w:p w14:paraId="45BB789D" w14:textId="7AEA9A0D" w:rsidR="009551E9" w:rsidRPr="007054FD" w:rsidRDefault="009551E9" w:rsidP="005B1EFE">
            <w:pPr>
              <w:spacing w:after="0" w:line="240" w:lineRule="auto"/>
              <w:jc w:val="left"/>
              <w:rPr>
                <w:sz w:val="21"/>
                <w:szCs w:val="21"/>
              </w:rPr>
            </w:pPr>
            <w:r w:rsidRPr="007054FD">
              <w:rPr>
                <w:sz w:val="21"/>
                <w:szCs w:val="21"/>
              </w:rPr>
              <w:t>Introducerea instrumentului economic “plătește pentru cât arunci”</w:t>
            </w:r>
            <w:r w:rsidR="006130AE">
              <w:t xml:space="preserve"> </w:t>
            </w:r>
            <w:r w:rsidR="006130AE" w:rsidRPr="006130AE">
              <w:rPr>
                <w:sz w:val="21"/>
                <w:szCs w:val="21"/>
              </w:rPr>
              <w:t>prin una din metodele prevazute în Legea 211/2011: volum, frecvenţă de colectare, greutate sau saci de colectare personalizaţi</w:t>
            </w:r>
          </w:p>
        </w:tc>
        <w:tc>
          <w:tcPr>
            <w:tcW w:w="718" w:type="pct"/>
            <w:tcBorders>
              <w:top w:val="single" w:sz="4" w:space="0" w:color="auto"/>
              <w:left w:val="single" w:sz="4" w:space="0" w:color="auto"/>
              <w:bottom w:val="single" w:sz="4" w:space="0" w:color="auto"/>
              <w:right w:val="single" w:sz="4" w:space="0" w:color="auto"/>
            </w:tcBorders>
            <w:vAlign w:val="center"/>
            <w:hideMark/>
          </w:tcPr>
          <w:p w14:paraId="440EFB7F" w14:textId="1320EE95" w:rsidR="009551E9" w:rsidRPr="007054FD" w:rsidRDefault="009551E9" w:rsidP="005B1EFE">
            <w:pPr>
              <w:spacing w:after="0" w:line="240" w:lineRule="auto"/>
              <w:jc w:val="left"/>
              <w:rPr>
                <w:sz w:val="21"/>
                <w:szCs w:val="21"/>
              </w:rPr>
            </w:pPr>
            <w:r w:rsidRPr="007054FD">
              <w:rPr>
                <w:sz w:val="21"/>
                <w:szCs w:val="21"/>
              </w:rPr>
              <w:t>20</w:t>
            </w:r>
            <w:r w:rsidR="00992197">
              <w:rPr>
                <w:sz w:val="21"/>
                <w:szCs w:val="21"/>
              </w:rPr>
              <w:t>2</w:t>
            </w:r>
            <w:r w:rsidR="00ED6535">
              <w:rPr>
                <w:sz w:val="21"/>
                <w:szCs w:val="21"/>
              </w:rPr>
              <w:t>1</w:t>
            </w:r>
          </w:p>
        </w:tc>
        <w:tc>
          <w:tcPr>
            <w:tcW w:w="1160" w:type="pct"/>
            <w:tcBorders>
              <w:top w:val="single" w:sz="4" w:space="0" w:color="auto"/>
              <w:left w:val="single" w:sz="4" w:space="0" w:color="auto"/>
              <w:bottom w:val="single" w:sz="4" w:space="0" w:color="auto"/>
              <w:right w:val="single" w:sz="4" w:space="0" w:color="auto"/>
            </w:tcBorders>
            <w:vAlign w:val="center"/>
            <w:hideMark/>
          </w:tcPr>
          <w:p w14:paraId="0DD31686" w14:textId="77777777" w:rsidR="009551E9" w:rsidRDefault="009551E9" w:rsidP="005B1EFE">
            <w:pPr>
              <w:spacing w:after="0" w:line="240" w:lineRule="auto"/>
              <w:jc w:val="left"/>
              <w:rPr>
                <w:sz w:val="21"/>
                <w:szCs w:val="21"/>
              </w:rPr>
            </w:pPr>
            <w:r w:rsidRPr="007054FD">
              <w:rPr>
                <w:sz w:val="21"/>
                <w:szCs w:val="21"/>
              </w:rPr>
              <w:t>APL</w:t>
            </w:r>
            <w:r>
              <w:rPr>
                <w:sz w:val="21"/>
                <w:szCs w:val="21"/>
              </w:rPr>
              <w:t>-uri</w:t>
            </w:r>
          </w:p>
          <w:p w14:paraId="2CE5BAFD" w14:textId="102BD324" w:rsidR="009551E9" w:rsidRPr="006C7A0D" w:rsidRDefault="006C7A0D" w:rsidP="005B1EFE">
            <w:pPr>
              <w:spacing w:after="0" w:line="240" w:lineRule="auto"/>
              <w:jc w:val="left"/>
              <w:rPr>
                <w:sz w:val="21"/>
                <w:szCs w:val="21"/>
              </w:rPr>
            </w:pPr>
            <w:r w:rsidRPr="006C7A0D">
              <w:rPr>
                <w:sz w:val="21"/>
                <w:szCs w:val="21"/>
              </w:rPr>
              <w:t>SPASIMD</w:t>
            </w:r>
          </w:p>
          <w:p w14:paraId="7613CEEB" w14:textId="0CE73EE5" w:rsidR="003C2DB0" w:rsidRPr="007054FD" w:rsidRDefault="003C2DB0" w:rsidP="005B1EFE">
            <w:pPr>
              <w:spacing w:after="0" w:line="240" w:lineRule="auto"/>
              <w:jc w:val="left"/>
              <w:rPr>
                <w:sz w:val="21"/>
                <w:szCs w:val="21"/>
              </w:rPr>
            </w:pPr>
            <w:r w:rsidRPr="006C7A0D">
              <w:rPr>
                <w:sz w:val="21"/>
                <w:szCs w:val="21"/>
              </w:rPr>
              <w:t>Operatorii</w:t>
            </w:r>
            <w:r w:rsidR="006C7A0D" w:rsidRPr="006C7A0D">
              <w:rPr>
                <w:sz w:val="21"/>
                <w:szCs w:val="21"/>
              </w:rPr>
              <w:t xml:space="preserve"> de colectare</w:t>
            </w:r>
          </w:p>
        </w:tc>
        <w:tc>
          <w:tcPr>
            <w:tcW w:w="980" w:type="pct"/>
            <w:tcBorders>
              <w:top w:val="single" w:sz="4" w:space="0" w:color="auto"/>
              <w:left w:val="single" w:sz="4" w:space="0" w:color="auto"/>
              <w:bottom w:val="single" w:sz="4" w:space="0" w:color="auto"/>
              <w:right w:val="single" w:sz="4" w:space="0" w:color="auto"/>
            </w:tcBorders>
            <w:vAlign w:val="center"/>
            <w:hideMark/>
          </w:tcPr>
          <w:p w14:paraId="70F60F12" w14:textId="77777777" w:rsidR="009551E9" w:rsidRPr="007054FD" w:rsidRDefault="009551E9" w:rsidP="005B1EFE">
            <w:pPr>
              <w:spacing w:after="0" w:line="240" w:lineRule="auto"/>
              <w:jc w:val="left"/>
              <w:rPr>
                <w:sz w:val="21"/>
                <w:szCs w:val="21"/>
              </w:rPr>
            </w:pPr>
            <w:r w:rsidRPr="007054FD">
              <w:rPr>
                <w:sz w:val="21"/>
                <w:szCs w:val="21"/>
              </w:rPr>
              <w:t>Taxele/tarifele de salubrizare</w:t>
            </w:r>
          </w:p>
        </w:tc>
      </w:tr>
      <w:tr w:rsidR="007D778F" w:rsidRPr="007054FD" w14:paraId="5E4FA524"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tcPr>
          <w:p w14:paraId="1A68422D" w14:textId="2CBE0042" w:rsidR="007D778F" w:rsidRDefault="007D778F" w:rsidP="007D778F">
            <w:pPr>
              <w:spacing w:after="0" w:line="240" w:lineRule="auto"/>
              <w:jc w:val="center"/>
              <w:rPr>
                <w:sz w:val="21"/>
                <w:szCs w:val="21"/>
              </w:rPr>
            </w:pPr>
            <w:r>
              <w:rPr>
                <w:sz w:val="21"/>
                <w:szCs w:val="21"/>
              </w:rPr>
              <w:t>1.2</w:t>
            </w:r>
          </w:p>
        </w:tc>
        <w:tc>
          <w:tcPr>
            <w:tcW w:w="1763" w:type="pct"/>
            <w:tcBorders>
              <w:top w:val="single" w:sz="4" w:space="0" w:color="auto"/>
              <w:left w:val="single" w:sz="4" w:space="0" w:color="auto"/>
              <w:bottom w:val="single" w:sz="4" w:space="0" w:color="auto"/>
              <w:right w:val="single" w:sz="4" w:space="0" w:color="auto"/>
            </w:tcBorders>
            <w:vAlign w:val="center"/>
          </w:tcPr>
          <w:p w14:paraId="2CBF7604" w14:textId="5D118072" w:rsidR="007D778F" w:rsidRPr="007D778F" w:rsidRDefault="007D778F" w:rsidP="007D778F">
            <w:pPr>
              <w:spacing w:after="0" w:line="240" w:lineRule="auto"/>
              <w:jc w:val="left"/>
              <w:rPr>
                <w:color w:val="000000" w:themeColor="text1"/>
                <w:sz w:val="21"/>
                <w:szCs w:val="21"/>
              </w:rPr>
            </w:pPr>
            <w:r w:rsidRPr="007D778F">
              <w:rPr>
                <w:color w:val="000000" w:themeColor="text1"/>
                <w:sz w:val="21"/>
                <w:szCs w:val="21"/>
              </w:rPr>
              <w:t>Amendarea contractelor de delegare și a Regulamentului de salubrizare în vederea introducerii colectării reciclabilelor pe 3 fracții și a colectării separate a biodeșeurilor, precum și a tarifelor diferențiate</w:t>
            </w:r>
          </w:p>
        </w:tc>
        <w:tc>
          <w:tcPr>
            <w:tcW w:w="718" w:type="pct"/>
            <w:tcBorders>
              <w:top w:val="single" w:sz="4" w:space="0" w:color="auto"/>
              <w:left w:val="single" w:sz="4" w:space="0" w:color="auto"/>
              <w:bottom w:val="single" w:sz="4" w:space="0" w:color="auto"/>
              <w:right w:val="single" w:sz="4" w:space="0" w:color="auto"/>
            </w:tcBorders>
            <w:vAlign w:val="center"/>
          </w:tcPr>
          <w:p w14:paraId="481F3DBC" w14:textId="0379880F" w:rsidR="007D778F" w:rsidRPr="007D778F" w:rsidRDefault="007D778F" w:rsidP="007D778F">
            <w:pPr>
              <w:spacing w:after="0" w:line="240" w:lineRule="auto"/>
              <w:jc w:val="left"/>
              <w:rPr>
                <w:color w:val="000000" w:themeColor="text1"/>
                <w:sz w:val="21"/>
                <w:szCs w:val="21"/>
              </w:rPr>
            </w:pPr>
            <w:r w:rsidRPr="007D778F">
              <w:rPr>
                <w:color w:val="000000" w:themeColor="text1"/>
                <w:sz w:val="21"/>
                <w:szCs w:val="21"/>
              </w:rPr>
              <w:t>2021</w:t>
            </w:r>
          </w:p>
        </w:tc>
        <w:tc>
          <w:tcPr>
            <w:tcW w:w="1160" w:type="pct"/>
            <w:tcBorders>
              <w:top w:val="single" w:sz="4" w:space="0" w:color="auto"/>
              <w:left w:val="single" w:sz="4" w:space="0" w:color="auto"/>
              <w:bottom w:val="single" w:sz="4" w:space="0" w:color="auto"/>
              <w:right w:val="single" w:sz="4" w:space="0" w:color="auto"/>
            </w:tcBorders>
            <w:vAlign w:val="center"/>
          </w:tcPr>
          <w:p w14:paraId="7DE23235" w14:textId="77777777" w:rsidR="007D778F" w:rsidRDefault="007D778F" w:rsidP="007D778F">
            <w:pPr>
              <w:spacing w:after="0" w:line="240" w:lineRule="auto"/>
              <w:jc w:val="left"/>
              <w:rPr>
                <w:sz w:val="21"/>
                <w:szCs w:val="21"/>
              </w:rPr>
            </w:pPr>
            <w:r w:rsidRPr="007054FD">
              <w:rPr>
                <w:sz w:val="21"/>
                <w:szCs w:val="21"/>
              </w:rPr>
              <w:t>APL</w:t>
            </w:r>
            <w:r>
              <w:rPr>
                <w:sz w:val="21"/>
                <w:szCs w:val="21"/>
              </w:rPr>
              <w:t>-uri</w:t>
            </w:r>
          </w:p>
          <w:p w14:paraId="69AD28B7" w14:textId="77777777" w:rsidR="007D778F" w:rsidRPr="006C7A0D" w:rsidRDefault="007D778F" w:rsidP="007D778F">
            <w:pPr>
              <w:spacing w:after="0" w:line="240" w:lineRule="auto"/>
              <w:jc w:val="left"/>
              <w:rPr>
                <w:sz w:val="21"/>
                <w:szCs w:val="21"/>
              </w:rPr>
            </w:pPr>
            <w:r w:rsidRPr="006C7A0D">
              <w:rPr>
                <w:sz w:val="21"/>
                <w:szCs w:val="21"/>
              </w:rPr>
              <w:t>SPASIMD</w:t>
            </w:r>
          </w:p>
          <w:p w14:paraId="71903DAB" w14:textId="77777777" w:rsidR="007D778F" w:rsidRPr="007054FD" w:rsidRDefault="007D778F" w:rsidP="007D778F">
            <w:pPr>
              <w:spacing w:after="0" w:line="240" w:lineRule="auto"/>
              <w:jc w:val="left"/>
              <w:rPr>
                <w:sz w:val="21"/>
                <w:szCs w:val="21"/>
              </w:rPr>
            </w:pPr>
          </w:p>
        </w:tc>
        <w:tc>
          <w:tcPr>
            <w:tcW w:w="980" w:type="pct"/>
            <w:tcBorders>
              <w:top w:val="single" w:sz="4" w:space="0" w:color="auto"/>
              <w:left w:val="single" w:sz="4" w:space="0" w:color="auto"/>
              <w:bottom w:val="single" w:sz="4" w:space="0" w:color="auto"/>
              <w:right w:val="single" w:sz="4" w:space="0" w:color="auto"/>
            </w:tcBorders>
            <w:vAlign w:val="center"/>
          </w:tcPr>
          <w:p w14:paraId="459ACA4C" w14:textId="1FFEB363" w:rsidR="007D778F" w:rsidRPr="007054FD" w:rsidRDefault="007D778F" w:rsidP="007D778F">
            <w:pPr>
              <w:spacing w:after="0" w:line="240" w:lineRule="auto"/>
              <w:jc w:val="left"/>
              <w:rPr>
                <w:sz w:val="21"/>
                <w:szCs w:val="21"/>
              </w:rPr>
            </w:pPr>
            <w:r w:rsidRPr="007054FD">
              <w:rPr>
                <w:sz w:val="21"/>
                <w:szCs w:val="21"/>
              </w:rPr>
              <w:t>Taxele/tarifele de salubrizare</w:t>
            </w:r>
          </w:p>
        </w:tc>
      </w:tr>
      <w:tr w:rsidR="007D778F" w:rsidRPr="007054FD" w14:paraId="457FCEA3"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4C3AE20D" w14:textId="0223E87C" w:rsidR="007D778F" w:rsidRPr="003D0C69" w:rsidRDefault="007D778F" w:rsidP="007D778F">
            <w:pPr>
              <w:spacing w:after="0" w:line="240" w:lineRule="auto"/>
              <w:jc w:val="center"/>
              <w:rPr>
                <w:sz w:val="21"/>
                <w:szCs w:val="21"/>
              </w:rPr>
            </w:pPr>
            <w:r w:rsidRPr="003D0C69">
              <w:rPr>
                <w:sz w:val="21"/>
                <w:szCs w:val="21"/>
              </w:rPr>
              <w:t>1.2</w:t>
            </w:r>
          </w:p>
        </w:tc>
        <w:tc>
          <w:tcPr>
            <w:tcW w:w="1763" w:type="pct"/>
            <w:tcBorders>
              <w:top w:val="single" w:sz="4" w:space="0" w:color="auto"/>
              <w:left w:val="single" w:sz="4" w:space="0" w:color="auto"/>
              <w:bottom w:val="single" w:sz="4" w:space="0" w:color="auto"/>
              <w:right w:val="single" w:sz="4" w:space="0" w:color="auto"/>
            </w:tcBorders>
            <w:vAlign w:val="center"/>
            <w:hideMark/>
          </w:tcPr>
          <w:p w14:paraId="09FEE54B" w14:textId="77777777" w:rsidR="007D778F" w:rsidRPr="003D0C69" w:rsidRDefault="007D778F" w:rsidP="007D778F">
            <w:pPr>
              <w:spacing w:after="0" w:line="240" w:lineRule="auto"/>
              <w:jc w:val="left"/>
              <w:rPr>
                <w:sz w:val="21"/>
                <w:szCs w:val="21"/>
              </w:rPr>
            </w:pPr>
            <w:r w:rsidRPr="003D0C69">
              <w:rPr>
                <w:sz w:val="21"/>
                <w:szCs w:val="21"/>
              </w:rPr>
              <w:t>Creșterea gradului de colectare separată a deșeurilor reciclabile pe trei fracții (hârtie și carton; plastic și metal și sticlă) astfel încât să se o rată minimă de capturare</w:t>
            </w:r>
          </w:p>
        </w:tc>
        <w:tc>
          <w:tcPr>
            <w:tcW w:w="718" w:type="pct"/>
            <w:tcBorders>
              <w:top w:val="single" w:sz="4" w:space="0" w:color="auto"/>
              <w:left w:val="single" w:sz="4" w:space="0" w:color="auto"/>
              <w:bottom w:val="single" w:sz="4" w:space="0" w:color="auto"/>
              <w:right w:val="single" w:sz="4" w:space="0" w:color="auto"/>
            </w:tcBorders>
            <w:vAlign w:val="center"/>
            <w:hideMark/>
          </w:tcPr>
          <w:p w14:paraId="61F2DBCB" w14:textId="4F7B6838" w:rsidR="007D778F" w:rsidRPr="003D0C69" w:rsidRDefault="007D778F" w:rsidP="007D778F">
            <w:pPr>
              <w:spacing w:after="0" w:line="240" w:lineRule="auto"/>
              <w:jc w:val="left"/>
              <w:rPr>
                <w:sz w:val="21"/>
                <w:szCs w:val="21"/>
              </w:rPr>
            </w:pPr>
            <w:r w:rsidRPr="003D0C69">
              <w:rPr>
                <w:sz w:val="21"/>
                <w:szCs w:val="21"/>
              </w:rPr>
              <w:t>55% în 2020, 60% în 2021, 65% în 2022, 70% în 2023, 75% în 2024, 80% în 2025-</w:t>
            </w:r>
          </w:p>
        </w:tc>
        <w:tc>
          <w:tcPr>
            <w:tcW w:w="1160" w:type="pct"/>
            <w:tcBorders>
              <w:top w:val="single" w:sz="4" w:space="0" w:color="auto"/>
              <w:left w:val="single" w:sz="4" w:space="0" w:color="auto"/>
              <w:bottom w:val="single" w:sz="4" w:space="0" w:color="auto"/>
              <w:right w:val="single" w:sz="4" w:space="0" w:color="auto"/>
            </w:tcBorders>
            <w:vAlign w:val="center"/>
            <w:hideMark/>
          </w:tcPr>
          <w:p w14:paraId="01842CFE" w14:textId="47631649" w:rsidR="007D778F" w:rsidRPr="003D0C69" w:rsidRDefault="007D778F" w:rsidP="007D778F">
            <w:pPr>
              <w:spacing w:after="0" w:line="240" w:lineRule="auto"/>
              <w:jc w:val="left"/>
              <w:rPr>
                <w:sz w:val="21"/>
                <w:szCs w:val="21"/>
              </w:rPr>
            </w:pPr>
            <w:r w:rsidRPr="003D0C69">
              <w:rPr>
                <w:sz w:val="21"/>
                <w:szCs w:val="21"/>
              </w:rPr>
              <w:t>APL-uri</w:t>
            </w:r>
          </w:p>
        </w:tc>
        <w:tc>
          <w:tcPr>
            <w:tcW w:w="980" w:type="pct"/>
            <w:tcBorders>
              <w:top w:val="single" w:sz="4" w:space="0" w:color="auto"/>
              <w:left w:val="single" w:sz="4" w:space="0" w:color="auto"/>
              <w:bottom w:val="single" w:sz="4" w:space="0" w:color="auto"/>
              <w:right w:val="single" w:sz="4" w:space="0" w:color="auto"/>
            </w:tcBorders>
            <w:vAlign w:val="center"/>
            <w:hideMark/>
          </w:tcPr>
          <w:p w14:paraId="46BEB6E8" w14:textId="77777777" w:rsidR="007D778F" w:rsidRPr="003D0C69" w:rsidRDefault="007D778F" w:rsidP="007D778F">
            <w:pPr>
              <w:spacing w:after="0" w:line="240" w:lineRule="auto"/>
              <w:jc w:val="left"/>
              <w:rPr>
                <w:sz w:val="21"/>
                <w:szCs w:val="21"/>
              </w:rPr>
            </w:pPr>
            <w:r w:rsidRPr="003D0C69">
              <w:rPr>
                <w:sz w:val="21"/>
                <w:szCs w:val="21"/>
              </w:rPr>
              <w:t>Taxele/tarifele de salubrizare</w:t>
            </w:r>
          </w:p>
          <w:p w14:paraId="48C046A2" w14:textId="77777777" w:rsidR="007D778F" w:rsidRDefault="007D778F" w:rsidP="007D778F">
            <w:pPr>
              <w:spacing w:after="0" w:line="240" w:lineRule="auto"/>
              <w:jc w:val="left"/>
              <w:rPr>
                <w:sz w:val="21"/>
                <w:szCs w:val="21"/>
              </w:rPr>
            </w:pPr>
            <w:r w:rsidRPr="003D0C69">
              <w:rPr>
                <w:sz w:val="21"/>
                <w:szCs w:val="21"/>
              </w:rPr>
              <w:t>AFM</w:t>
            </w:r>
          </w:p>
          <w:p w14:paraId="44AA3E5B" w14:textId="47A69C12" w:rsidR="006D4140" w:rsidRDefault="00031D83" w:rsidP="007D778F">
            <w:pPr>
              <w:spacing w:after="0" w:line="240" w:lineRule="auto"/>
              <w:jc w:val="left"/>
              <w:rPr>
                <w:sz w:val="21"/>
                <w:szCs w:val="21"/>
              </w:rPr>
            </w:pPr>
            <w:r>
              <w:rPr>
                <w:sz w:val="21"/>
                <w:szCs w:val="21"/>
              </w:rPr>
              <w:t>Fonduri europene(</w:t>
            </w:r>
            <w:r w:rsidR="006D4140">
              <w:rPr>
                <w:sz w:val="21"/>
                <w:szCs w:val="21"/>
              </w:rPr>
              <w:t>POIM</w:t>
            </w:r>
            <w:r>
              <w:rPr>
                <w:sz w:val="21"/>
                <w:szCs w:val="21"/>
              </w:rPr>
              <w:t>,</w:t>
            </w:r>
          </w:p>
          <w:p w14:paraId="30F516FE" w14:textId="267A94AE" w:rsidR="006D4140" w:rsidRPr="003D0C69" w:rsidRDefault="006D4140" w:rsidP="007D778F">
            <w:pPr>
              <w:spacing w:after="0" w:line="240" w:lineRule="auto"/>
              <w:jc w:val="left"/>
              <w:rPr>
                <w:sz w:val="21"/>
                <w:szCs w:val="21"/>
              </w:rPr>
            </w:pPr>
            <w:r>
              <w:rPr>
                <w:sz w:val="21"/>
                <w:szCs w:val="21"/>
              </w:rPr>
              <w:t>PNRR</w:t>
            </w:r>
            <w:r w:rsidR="00031D83">
              <w:rPr>
                <w:sz w:val="21"/>
                <w:szCs w:val="21"/>
              </w:rPr>
              <w:t>,</w:t>
            </w:r>
            <w:r>
              <w:rPr>
                <w:sz w:val="21"/>
                <w:szCs w:val="21"/>
              </w:rPr>
              <w:t>PODD</w:t>
            </w:r>
            <w:r w:rsidR="00031D83">
              <w:rPr>
                <w:sz w:val="21"/>
                <w:szCs w:val="21"/>
              </w:rPr>
              <w:t>, etc.)</w:t>
            </w:r>
          </w:p>
        </w:tc>
      </w:tr>
      <w:tr w:rsidR="007D778F" w:rsidRPr="007054FD" w14:paraId="73775132"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53271E2D" w14:textId="60C45A73" w:rsidR="007D778F" w:rsidRPr="007054FD" w:rsidRDefault="007D778F" w:rsidP="007D778F">
            <w:pPr>
              <w:autoSpaceDE w:val="0"/>
              <w:autoSpaceDN w:val="0"/>
              <w:adjustRightInd w:val="0"/>
              <w:spacing w:after="0" w:line="240" w:lineRule="auto"/>
              <w:jc w:val="center"/>
              <w:rPr>
                <w:sz w:val="21"/>
                <w:szCs w:val="21"/>
              </w:rPr>
            </w:pPr>
            <w:r>
              <w:rPr>
                <w:sz w:val="21"/>
                <w:szCs w:val="21"/>
              </w:rPr>
              <w:t>1</w:t>
            </w:r>
            <w:r w:rsidRPr="007054FD">
              <w:rPr>
                <w:sz w:val="21"/>
                <w:szCs w:val="21"/>
              </w:rPr>
              <w:t>.3</w:t>
            </w:r>
          </w:p>
        </w:tc>
        <w:tc>
          <w:tcPr>
            <w:tcW w:w="1763" w:type="pct"/>
            <w:tcBorders>
              <w:top w:val="single" w:sz="4" w:space="0" w:color="auto"/>
              <w:left w:val="single" w:sz="4" w:space="0" w:color="auto"/>
              <w:bottom w:val="single" w:sz="4" w:space="0" w:color="auto"/>
              <w:right w:val="single" w:sz="4" w:space="0" w:color="auto"/>
            </w:tcBorders>
            <w:vAlign w:val="center"/>
            <w:hideMark/>
          </w:tcPr>
          <w:p w14:paraId="1EBD91D2" w14:textId="18B4C890" w:rsidR="007D778F" w:rsidRPr="007054FD" w:rsidRDefault="007D778F" w:rsidP="007D778F">
            <w:pPr>
              <w:autoSpaceDE w:val="0"/>
              <w:autoSpaceDN w:val="0"/>
              <w:adjustRightInd w:val="0"/>
              <w:spacing w:after="0" w:line="240" w:lineRule="auto"/>
              <w:jc w:val="left"/>
              <w:rPr>
                <w:sz w:val="21"/>
                <w:szCs w:val="21"/>
              </w:rPr>
            </w:pPr>
            <w:r w:rsidRPr="007054FD">
              <w:rPr>
                <w:sz w:val="21"/>
                <w:szCs w:val="21"/>
              </w:rPr>
              <w:t>Extinderea la nivel județean a sistemului de colectare a deșeurilor reciclabile din poart</w:t>
            </w:r>
            <w:r>
              <w:rPr>
                <w:sz w:val="21"/>
                <w:szCs w:val="21"/>
              </w:rPr>
              <w:t>ă</w:t>
            </w:r>
            <w:r w:rsidRPr="007054FD">
              <w:rPr>
                <w:sz w:val="21"/>
                <w:szCs w:val="21"/>
              </w:rPr>
              <w:t xml:space="preserve"> în poart</w:t>
            </w:r>
            <w:r>
              <w:rPr>
                <w:sz w:val="21"/>
                <w:szCs w:val="21"/>
              </w:rPr>
              <w:t>ă</w:t>
            </w:r>
            <w:r w:rsidRPr="007054FD">
              <w:rPr>
                <w:sz w:val="21"/>
                <w:szCs w:val="21"/>
              </w:rPr>
              <w:t>, în special pentru deșeuri de hârtie și carton și plastic și metal în zona urbană</w:t>
            </w:r>
          </w:p>
        </w:tc>
        <w:tc>
          <w:tcPr>
            <w:tcW w:w="718" w:type="pct"/>
            <w:tcBorders>
              <w:top w:val="single" w:sz="4" w:space="0" w:color="auto"/>
              <w:left w:val="single" w:sz="4" w:space="0" w:color="auto"/>
              <w:bottom w:val="single" w:sz="4" w:space="0" w:color="auto"/>
              <w:right w:val="single" w:sz="4" w:space="0" w:color="auto"/>
            </w:tcBorders>
            <w:vAlign w:val="center"/>
            <w:hideMark/>
          </w:tcPr>
          <w:p w14:paraId="698FE739" w14:textId="166B69ED" w:rsidR="007D778F" w:rsidRPr="007054FD" w:rsidRDefault="007D778F" w:rsidP="007D778F">
            <w:pPr>
              <w:autoSpaceDE w:val="0"/>
              <w:autoSpaceDN w:val="0"/>
              <w:adjustRightInd w:val="0"/>
              <w:spacing w:after="0" w:line="240" w:lineRule="auto"/>
              <w:jc w:val="left"/>
              <w:rPr>
                <w:sz w:val="21"/>
                <w:szCs w:val="21"/>
              </w:rPr>
            </w:pPr>
            <w:r w:rsidRPr="007054FD">
              <w:rPr>
                <w:sz w:val="21"/>
                <w:szCs w:val="21"/>
              </w:rPr>
              <w:t>202</w:t>
            </w:r>
            <w:r>
              <w:rPr>
                <w:sz w:val="21"/>
                <w:szCs w:val="21"/>
              </w:rPr>
              <w:t>1</w:t>
            </w:r>
          </w:p>
        </w:tc>
        <w:tc>
          <w:tcPr>
            <w:tcW w:w="1160" w:type="pct"/>
            <w:tcBorders>
              <w:top w:val="single" w:sz="4" w:space="0" w:color="auto"/>
              <w:left w:val="single" w:sz="4" w:space="0" w:color="auto"/>
              <w:bottom w:val="single" w:sz="4" w:space="0" w:color="auto"/>
              <w:right w:val="single" w:sz="4" w:space="0" w:color="auto"/>
            </w:tcBorders>
            <w:vAlign w:val="center"/>
            <w:hideMark/>
          </w:tcPr>
          <w:p w14:paraId="50A66FEA" w14:textId="77777777" w:rsidR="007D778F" w:rsidRDefault="007D778F" w:rsidP="007D778F">
            <w:pPr>
              <w:spacing w:after="0" w:line="240" w:lineRule="auto"/>
              <w:jc w:val="left"/>
              <w:rPr>
                <w:sz w:val="21"/>
                <w:szCs w:val="21"/>
              </w:rPr>
            </w:pPr>
            <w:r w:rsidRPr="007054FD">
              <w:rPr>
                <w:sz w:val="21"/>
                <w:szCs w:val="21"/>
              </w:rPr>
              <w:t>APL</w:t>
            </w:r>
            <w:r>
              <w:rPr>
                <w:sz w:val="21"/>
                <w:szCs w:val="21"/>
              </w:rPr>
              <w:t>-uri</w:t>
            </w:r>
          </w:p>
          <w:p w14:paraId="1C2047AA" w14:textId="77777777" w:rsidR="007D778F" w:rsidRPr="007054FD" w:rsidRDefault="007D778F" w:rsidP="007D778F">
            <w:pPr>
              <w:autoSpaceDE w:val="0"/>
              <w:autoSpaceDN w:val="0"/>
              <w:adjustRightInd w:val="0"/>
              <w:spacing w:after="0" w:line="240" w:lineRule="auto"/>
              <w:jc w:val="left"/>
              <w:rPr>
                <w:sz w:val="21"/>
                <w:szCs w:val="21"/>
              </w:rPr>
            </w:pPr>
            <w:r w:rsidRPr="007054FD">
              <w:rPr>
                <w:sz w:val="21"/>
                <w:szCs w:val="21"/>
              </w:rPr>
              <w:t>Operatori de salubrizare</w:t>
            </w:r>
          </w:p>
        </w:tc>
        <w:tc>
          <w:tcPr>
            <w:tcW w:w="980" w:type="pct"/>
            <w:tcBorders>
              <w:top w:val="single" w:sz="4" w:space="0" w:color="auto"/>
              <w:left w:val="single" w:sz="4" w:space="0" w:color="auto"/>
              <w:bottom w:val="single" w:sz="4" w:space="0" w:color="auto"/>
              <w:right w:val="single" w:sz="4" w:space="0" w:color="auto"/>
            </w:tcBorders>
            <w:vAlign w:val="center"/>
            <w:hideMark/>
          </w:tcPr>
          <w:p w14:paraId="1D6A0E91" w14:textId="77777777" w:rsidR="007D778F" w:rsidRPr="007054FD" w:rsidRDefault="007D778F" w:rsidP="007D778F">
            <w:pPr>
              <w:autoSpaceDE w:val="0"/>
              <w:autoSpaceDN w:val="0"/>
              <w:adjustRightInd w:val="0"/>
              <w:spacing w:after="0" w:line="240" w:lineRule="auto"/>
              <w:jc w:val="left"/>
              <w:rPr>
                <w:sz w:val="21"/>
                <w:szCs w:val="21"/>
              </w:rPr>
            </w:pPr>
            <w:r w:rsidRPr="007054FD">
              <w:rPr>
                <w:sz w:val="21"/>
                <w:szCs w:val="21"/>
              </w:rPr>
              <w:t>Taxele/tarifele de salubrizare</w:t>
            </w:r>
          </w:p>
          <w:p w14:paraId="08BD80EF" w14:textId="4DF10408" w:rsidR="007D778F" w:rsidRDefault="007D778F" w:rsidP="007D778F">
            <w:pPr>
              <w:autoSpaceDE w:val="0"/>
              <w:autoSpaceDN w:val="0"/>
              <w:adjustRightInd w:val="0"/>
              <w:spacing w:after="0" w:line="240" w:lineRule="auto"/>
              <w:jc w:val="left"/>
              <w:rPr>
                <w:sz w:val="21"/>
                <w:szCs w:val="21"/>
              </w:rPr>
            </w:pPr>
            <w:r w:rsidRPr="007054FD">
              <w:rPr>
                <w:sz w:val="21"/>
                <w:szCs w:val="21"/>
              </w:rPr>
              <w:t>AFM</w:t>
            </w:r>
          </w:p>
          <w:p w14:paraId="3C1AA577" w14:textId="19427B22" w:rsidR="00031D83" w:rsidRDefault="00031D83" w:rsidP="00031D83">
            <w:pPr>
              <w:spacing w:after="0" w:line="240" w:lineRule="auto"/>
              <w:jc w:val="left"/>
              <w:rPr>
                <w:sz w:val="21"/>
                <w:szCs w:val="21"/>
              </w:rPr>
            </w:pPr>
            <w:r>
              <w:rPr>
                <w:sz w:val="21"/>
                <w:szCs w:val="21"/>
              </w:rPr>
              <w:t>Fonduri europene(POIM,</w:t>
            </w:r>
          </w:p>
          <w:p w14:paraId="33089C43" w14:textId="31FB85A3" w:rsidR="00031D83" w:rsidRDefault="00031D83" w:rsidP="00031D83">
            <w:pPr>
              <w:autoSpaceDE w:val="0"/>
              <w:autoSpaceDN w:val="0"/>
              <w:adjustRightInd w:val="0"/>
              <w:spacing w:after="0" w:line="240" w:lineRule="auto"/>
              <w:jc w:val="left"/>
              <w:rPr>
                <w:sz w:val="21"/>
                <w:szCs w:val="21"/>
              </w:rPr>
            </w:pPr>
            <w:r>
              <w:rPr>
                <w:sz w:val="21"/>
                <w:szCs w:val="21"/>
              </w:rPr>
              <w:t>PNRR,PODD, etc.)</w:t>
            </w:r>
          </w:p>
          <w:p w14:paraId="69080366" w14:textId="7BD199DD" w:rsidR="007D778F" w:rsidRPr="007054FD" w:rsidRDefault="007D778F" w:rsidP="00031D83">
            <w:pPr>
              <w:autoSpaceDE w:val="0"/>
              <w:autoSpaceDN w:val="0"/>
              <w:adjustRightInd w:val="0"/>
              <w:spacing w:after="0" w:line="240" w:lineRule="auto"/>
              <w:jc w:val="left"/>
              <w:rPr>
                <w:sz w:val="21"/>
                <w:szCs w:val="21"/>
              </w:rPr>
            </w:pPr>
            <w:r>
              <w:rPr>
                <w:sz w:val="21"/>
                <w:szCs w:val="21"/>
              </w:rPr>
              <w:t>Alte surse de finanțare</w:t>
            </w:r>
          </w:p>
        </w:tc>
      </w:tr>
      <w:tr w:rsidR="007D778F" w:rsidRPr="007054FD" w14:paraId="0C1A222B"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tcPr>
          <w:p w14:paraId="0D55BCA9" w14:textId="2475ABFA" w:rsidR="007D778F" w:rsidRDefault="007D778F" w:rsidP="007D778F">
            <w:pPr>
              <w:autoSpaceDE w:val="0"/>
              <w:autoSpaceDN w:val="0"/>
              <w:adjustRightInd w:val="0"/>
              <w:spacing w:after="0" w:line="240" w:lineRule="auto"/>
              <w:jc w:val="center"/>
              <w:rPr>
                <w:sz w:val="21"/>
                <w:szCs w:val="21"/>
              </w:rPr>
            </w:pPr>
            <w:r>
              <w:rPr>
                <w:sz w:val="21"/>
                <w:szCs w:val="21"/>
              </w:rPr>
              <w:t>1.4</w:t>
            </w:r>
          </w:p>
        </w:tc>
        <w:tc>
          <w:tcPr>
            <w:tcW w:w="1763" w:type="pct"/>
            <w:tcBorders>
              <w:top w:val="single" w:sz="4" w:space="0" w:color="auto"/>
              <w:left w:val="single" w:sz="4" w:space="0" w:color="auto"/>
              <w:bottom w:val="single" w:sz="4" w:space="0" w:color="auto"/>
              <w:right w:val="single" w:sz="4" w:space="0" w:color="auto"/>
            </w:tcBorders>
            <w:vAlign w:val="center"/>
          </w:tcPr>
          <w:p w14:paraId="432291C3" w14:textId="77777777" w:rsidR="007D778F" w:rsidRPr="006130AE" w:rsidRDefault="007D778F" w:rsidP="007D778F">
            <w:pPr>
              <w:autoSpaceDE w:val="0"/>
              <w:autoSpaceDN w:val="0"/>
              <w:adjustRightInd w:val="0"/>
              <w:spacing w:after="0" w:line="240" w:lineRule="auto"/>
              <w:jc w:val="left"/>
              <w:rPr>
                <w:sz w:val="21"/>
                <w:szCs w:val="21"/>
              </w:rPr>
            </w:pPr>
            <w:r w:rsidRPr="006130AE">
              <w:rPr>
                <w:sz w:val="21"/>
                <w:szCs w:val="21"/>
              </w:rPr>
              <w:t xml:space="preserve">Implementarea colectării separate a </w:t>
            </w:r>
          </w:p>
          <w:p w14:paraId="2D335EEF" w14:textId="203EB6B1" w:rsidR="007D778F" w:rsidRPr="007054FD" w:rsidRDefault="007D778F" w:rsidP="007D778F">
            <w:pPr>
              <w:autoSpaceDE w:val="0"/>
              <w:autoSpaceDN w:val="0"/>
              <w:adjustRightInd w:val="0"/>
              <w:spacing w:after="0" w:line="240" w:lineRule="auto"/>
              <w:jc w:val="left"/>
              <w:rPr>
                <w:sz w:val="21"/>
                <w:szCs w:val="21"/>
              </w:rPr>
            </w:pPr>
            <w:r w:rsidRPr="006130AE">
              <w:rPr>
                <w:sz w:val="21"/>
                <w:szCs w:val="21"/>
              </w:rPr>
              <w:t>deșeurilor textile</w:t>
            </w:r>
          </w:p>
        </w:tc>
        <w:tc>
          <w:tcPr>
            <w:tcW w:w="718" w:type="pct"/>
            <w:tcBorders>
              <w:top w:val="single" w:sz="4" w:space="0" w:color="auto"/>
              <w:left w:val="single" w:sz="4" w:space="0" w:color="auto"/>
              <w:bottom w:val="single" w:sz="4" w:space="0" w:color="auto"/>
              <w:right w:val="single" w:sz="4" w:space="0" w:color="auto"/>
            </w:tcBorders>
            <w:vAlign w:val="center"/>
          </w:tcPr>
          <w:p w14:paraId="1C836397" w14:textId="6A017347" w:rsidR="007D778F" w:rsidRPr="006130AE" w:rsidRDefault="007D778F" w:rsidP="007D778F">
            <w:pPr>
              <w:autoSpaceDE w:val="0"/>
              <w:autoSpaceDN w:val="0"/>
              <w:adjustRightInd w:val="0"/>
              <w:spacing w:after="0" w:line="240" w:lineRule="auto"/>
              <w:jc w:val="left"/>
              <w:rPr>
                <w:sz w:val="21"/>
                <w:szCs w:val="21"/>
              </w:rPr>
            </w:pPr>
            <w:r>
              <w:rPr>
                <w:sz w:val="21"/>
                <w:szCs w:val="21"/>
              </w:rPr>
              <w:t>Î</w:t>
            </w:r>
            <w:r w:rsidRPr="006130AE">
              <w:rPr>
                <w:sz w:val="21"/>
                <w:szCs w:val="21"/>
              </w:rPr>
              <w:t xml:space="preserve">ncepând cu </w:t>
            </w:r>
          </w:p>
          <w:p w14:paraId="26CDD1DD" w14:textId="77905A9D" w:rsidR="007D778F" w:rsidRPr="007054FD" w:rsidRDefault="007D778F" w:rsidP="007D778F">
            <w:pPr>
              <w:autoSpaceDE w:val="0"/>
              <w:autoSpaceDN w:val="0"/>
              <w:adjustRightInd w:val="0"/>
              <w:spacing w:after="0" w:line="240" w:lineRule="auto"/>
              <w:jc w:val="left"/>
              <w:rPr>
                <w:sz w:val="21"/>
                <w:szCs w:val="21"/>
              </w:rPr>
            </w:pPr>
            <w:r w:rsidRPr="006130AE">
              <w:rPr>
                <w:sz w:val="21"/>
                <w:szCs w:val="21"/>
              </w:rPr>
              <w:t>2025</w:t>
            </w:r>
          </w:p>
        </w:tc>
        <w:tc>
          <w:tcPr>
            <w:tcW w:w="1160" w:type="pct"/>
            <w:tcBorders>
              <w:top w:val="single" w:sz="4" w:space="0" w:color="auto"/>
              <w:left w:val="single" w:sz="4" w:space="0" w:color="auto"/>
              <w:bottom w:val="single" w:sz="4" w:space="0" w:color="auto"/>
              <w:right w:val="single" w:sz="4" w:space="0" w:color="auto"/>
            </w:tcBorders>
            <w:vAlign w:val="center"/>
          </w:tcPr>
          <w:p w14:paraId="7D4C5517" w14:textId="77777777" w:rsidR="007D778F" w:rsidRDefault="007D778F" w:rsidP="007D778F">
            <w:pPr>
              <w:spacing w:after="0" w:line="240" w:lineRule="auto"/>
              <w:jc w:val="left"/>
              <w:rPr>
                <w:sz w:val="21"/>
                <w:szCs w:val="21"/>
              </w:rPr>
            </w:pPr>
            <w:r w:rsidRPr="007054FD">
              <w:rPr>
                <w:sz w:val="21"/>
                <w:szCs w:val="21"/>
              </w:rPr>
              <w:t>APL</w:t>
            </w:r>
            <w:r>
              <w:rPr>
                <w:sz w:val="21"/>
                <w:szCs w:val="21"/>
              </w:rPr>
              <w:t>-uri</w:t>
            </w:r>
          </w:p>
          <w:p w14:paraId="40F8D95C" w14:textId="08A5FC0A" w:rsidR="007D778F" w:rsidRPr="007054FD" w:rsidRDefault="007D778F" w:rsidP="007D778F">
            <w:pPr>
              <w:spacing w:after="0" w:line="240" w:lineRule="auto"/>
              <w:jc w:val="left"/>
              <w:rPr>
                <w:sz w:val="21"/>
                <w:szCs w:val="21"/>
              </w:rPr>
            </w:pPr>
            <w:r w:rsidRPr="006C7A0D">
              <w:rPr>
                <w:sz w:val="21"/>
                <w:szCs w:val="21"/>
              </w:rPr>
              <w:t>SPASIMD</w:t>
            </w:r>
          </w:p>
        </w:tc>
        <w:tc>
          <w:tcPr>
            <w:tcW w:w="980" w:type="pct"/>
            <w:tcBorders>
              <w:top w:val="single" w:sz="4" w:space="0" w:color="auto"/>
              <w:left w:val="single" w:sz="4" w:space="0" w:color="auto"/>
              <w:bottom w:val="single" w:sz="4" w:space="0" w:color="auto"/>
              <w:right w:val="single" w:sz="4" w:space="0" w:color="auto"/>
            </w:tcBorders>
            <w:vAlign w:val="center"/>
          </w:tcPr>
          <w:p w14:paraId="2DD4BA46" w14:textId="77777777" w:rsidR="007D778F" w:rsidRDefault="007D778F" w:rsidP="007D778F">
            <w:pPr>
              <w:autoSpaceDE w:val="0"/>
              <w:autoSpaceDN w:val="0"/>
              <w:adjustRightInd w:val="0"/>
              <w:spacing w:after="0" w:line="240" w:lineRule="auto"/>
              <w:jc w:val="left"/>
              <w:rPr>
                <w:sz w:val="21"/>
                <w:szCs w:val="21"/>
              </w:rPr>
            </w:pPr>
            <w:r w:rsidRPr="007054FD">
              <w:rPr>
                <w:sz w:val="21"/>
                <w:szCs w:val="21"/>
              </w:rPr>
              <w:t>Bugete locale</w:t>
            </w:r>
          </w:p>
          <w:p w14:paraId="262E68C9" w14:textId="12A3D3A8" w:rsidR="00031D83" w:rsidRDefault="00031D83" w:rsidP="00031D83">
            <w:pPr>
              <w:spacing w:after="0" w:line="240" w:lineRule="auto"/>
              <w:jc w:val="left"/>
              <w:rPr>
                <w:sz w:val="21"/>
                <w:szCs w:val="21"/>
              </w:rPr>
            </w:pPr>
            <w:r>
              <w:rPr>
                <w:sz w:val="21"/>
                <w:szCs w:val="21"/>
              </w:rPr>
              <w:t>Fonduri europene(POIM,</w:t>
            </w:r>
          </w:p>
          <w:p w14:paraId="25B7829A" w14:textId="2D4DA690" w:rsidR="00E73D80" w:rsidRPr="007054FD" w:rsidRDefault="00031D83" w:rsidP="00031D83">
            <w:pPr>
              <w:autoSpaceDE w:val="0"/>
              <w:autoSpaceDN w:val="0"/>
              <w:adjustRightInd w:val="0"/>
              <w:spacing w:after="0" w:line="240" w:lineRule="auto"/>
              <w:jc w:val="left"/>
              <w:rPr>
                <w:sz w:val="21"/>
                <w:szCs w:val="21"/>
              </w:rPr>
            </w:pPr>
            <w:r>
              <w:rPr>
                <w:sz w:val="21"/>
                <w:szCs w:val="21"/>
              </w:rPr>
              <w:t>PNRR,PODD, etc.)</w:t>
            </w:r>
          </w:p>
        </w:tc>
      </w:tr>
      <w:tr w:rsidR="007D778F" w:rsidRPr="007054FD" w14:paraId="70F924A7"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72CFA5" w14:textId="0A3D272A" w:rsidR="007D778F" w:rsidRPr="007054FD" w:rsidRDefault="007D778F" w:rsidP="007D778F">
            <w:pPr>
              <w:autoSpaceDE w:val="0"/>
              <w:autoSpaceDN w:val="0"/>
              <w:adjustRightInd w:val="0"/>
              <w:spacing w:after="0" w:line="240" w:lineRule="auto"/>
              <w:jc w:val="center"/>
              <w:rPr>
                <w:sz w:val="21"/>
                <w:szCs w:val="21"/>
              </w:rPr>
            </w:pPr>
            <w:r>
              <w:rPr>
                <w:sz w:val="21"/>
                <w:szCs w:val="21"/>
              </w:rPr>
              <w:t>1</w:t>
            </w:r>
            <w:r w:rsidRPr="007054FD">
              <w:rPr>
                <w:sz w:val="21"/>
                <w:szCs w:val="21"/>
              </w:rPr>
              <w:t>.</w:t>
            </w:r>
            <w:r>
              <w:rPr>
                <w:sz w:val="21"/>
                <w:szCs w:val="21"/>
              </w:rPr>
              <w:t>5</w:t>
            </w:r>
          </w:p>
        </w:tc>
        <w:tc>
          <w:tcPr>
            <w:tcW w:w="1763" w:type="pct"/>
            <w:tcBorders>
              <w:top w:val="single" w:sz="4" w:space="0" w:color="auto"/>
              <w:left w:val="single" w:sz="4" w:space="0" w:color="auto"/>
              <w:bottom w:val="single" w:sz="4" w:space="0" w:color="auto"/>
              <w:right w:val="single" w:sz="4" w:space="0" w:color="auto"/>
            </w:tcBorders>
            <w:shd w:val="clear" w:color="auto" w:fill="auto"/>
            <w:vAlign w:val="center"/>
          </w:tcPr>
          <w:p w14:paraId="2694B6BF" w14:textId="77777777" w:rsidR="007D778F" w:rsidRPr="007054FD" w:rsidRDefault="007D778F" w:rsidP="007D778F">
            <w:pPr>
              <w:autoSpaceDE w:val="0"/>
              <w:autoSpaceDN w:val="0"/>
              <w:adjustRightInd w:val="0"/>
              <w:spacing w:after="0" w:line="240" w:lineRule="auto"/>
              <w:jc w:val="left"/>
              <w:rPr>
                <w:sz w:val="21"/>
                <w:szCs w:val="21"/>
              </w:rPr>
            </w:pPr>
            <w:r>
              <w:rPr>
                <w:sz w:val="21"/>
                <w:szCs w:val="21"/>
              </w:rPr>
              <w:t xml:space="preserve">Asigurarea capacităților de compostare necesare pentru deșeurile </w:t>
            </w:r>
            <w:r>
              <w:rPr>
                <w:sz w:val="21"/>
                <w:szCs w:val="21"/>
              </w:rPr>
              <w:lastRenderedPageBreak/>
              <w:t>biodegradabile colectate separat prin compostare in-situ</w:t>
            </w:r>
          </w:p>
        </w:tc>
        <w:tc>
          <w:tcPr>
            <w:tcW w:w="718" w:type="pct"/>
            <w:tcBorders>
              <w:top w:val="single" w:sz="4" w:space="0" w:color="auto"/>
              <w:left w:val="single" w:sz="4" w:space="0" w:color="auto"/>
              <w:bottom w:val="single" w:sz="4" w:space="0" w:color="auto"/>
              <w:right w:val="single" w:sz="4" w:space="0" w:color="auto"/>
            </w:tcBorders>
            <w:shd w:val="clear" w:color="auto" w:fill="auto"/>
            <w:vAlign w:val="center"/>
          </w:tcPr>
          <w:p w14:paraId="32339401" w14:textId="23DE7D41" w:rsidR="007D778F" w:rsidRPr="007054FD" w:rsidRDefault="007D778F" w:rsidP="007D778F">
            <w:pPr>
              <w:autoSpaceDE w:val="0"/>
              <w:autoSpaceDN w:val="0"/>
              <w:adjustRightInd w:val="0"/>
              <w:spacing w:after="0" w:line="240" w:lineRule="auto"/>
              <w:jc w:val="left"/>
              <w:rPr>
                <w:sz w:val="21"/>
                <w:szCs w:val="21"/>
              </w:rPr>
            </w:pPr>
            <w:r>
              <w:rPr>
                <w:sz w:val="21"/>
                <w:szCs w:val="21"/>
              </w:rPr>
              <w:lastRenderedPageBreak/>
              <w:t>Începând cu 2021</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7FC1C34D" w14:textId="77777777" w:rsidR="007D778F" w:rsidRDefault="007D778F" w:rsidP="007D778F">
            <w:pPr>
              <w:spacing w:after="0" w:line="240" w:lineRule="auto"/>
              <w:jc w:val="left"/>
              <w:rPr>
                <w:sz w:val="21"/>
                <w:szCs w:val="21"/>
              </w:rPr>
            </w:pPr>
            <w:r w:rsidRPr="007054FD">
              <w:rPr>
                <w:sz w:val="21"/>
                <w:szCs w:val="21"/>
              </w:rPr>
              <w:t>APL</w:t>
            </w:r>
            <w:r>
              <w:rPr>
                <w:sz w:val="21"/>
                <w:szCs w:val="21"/>
              </w:rPr>
              <w:t>-uri</w:t>
            </w:r>
          </w:p>
          <w:p w14:paraId="476E521D" w14:textId="77777777" w:rsidR="007D778F" w:rsidRPr="007054FD" w:rsidRDefault="007D778F" w:rsidP="007D778F">
            <w:pPr>
              <w:autoSpaceDE w:val="0"/>
              <w:autoSpaceDN w:val="0"/>
              <w:adjustRightInd w:val="0"/>
              <w:spacing w:after="0" w:line="240" w:lineRule="auto"/>
              <w:jc w:val="left"/>
              <w:rPr>
                <w:sz w:val="21"/>
                <w:szCs w:val="21"/>
              </w:rPr>
            </w:pPr>
            <w:r>
              <w:rPr>
                <w:sz w:val="21"/>
                <w:szCs w:val="21"/>
              </w:rPr>
              <w:t>SPASIMD</w:t>
            </w: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5204C323" w14:textId="77777777" w:rsidR="007D778F" w:rsidRDefault="007D778F" w:rsidP="007D778F">
            <w:pPr>
              <w:autoSpaceDE w:val="0"/>
              <w:autoSpaceDN w:val="0"/>
              <w:adjustRightInd w:val="0"/>
              <w:spacing w:after="0" w:line="240" w:lineRule="auto"/>
              <w:jc w:val="left"/>
              <w:rPr>
                <w:sz w:val="21"/>
                <w:szCs w:val="21"/>
              </w:rPr>
            </w:pPr>
            <w:r w:rsidRPr="007054FD">
              <w:rPr>
                <w:sz w:val="21"/>
                <w:szCs w:val="21"/>
              </w:rPr>
              <w:t>Bugete locale</w:t>
            </w:r>
          </w:p>
          <w:p w14:paraId="358CADED" w14:textId="1BBEE6B7" w:rsidR="007D778F" w:rsidRPr="007054FD" w:rsidRDefault="007D778F" w:rsidP="007D778F">
            <w:pPr>
              <w:autoSpaceDE w:val="0"/>
              <w:autoSpaceDN w:val="0"/>
              <w:adjustRightInd w:val="0"/>
              <w:spacing w:after="0" w:line="240" w:lineRule="auto"/>
              <w:jc w:val="left"/>
              <w:rPr>
                <w:sz w:val="21"/>
                <w:szCs w:val="21"/>
              </w:rPr>
            </w:pPr>
            <w:r>
              <w:rPr>
                <w:sz w:val="21"/>
                <w:szCs w:val="21"/>
              </w:rPr>
              <w:lastRenderedPageBreak/>
              <w:t>Alte surse de finanțare</w:t>
            </w:r>
          </w:p>
        </w:tc>
      </w:tr>
      <w:tr w:rsidR="007D778F" w:rsidRPr="007054FD" w14:paraId="77CE1A24"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2100066B" w14:textId="0A27B344" w:rsidR="007D778F" w:rsidRPr="00030B34" w:rsidRDefault="007D778F" w:rsidP="007D778F">
            <w:pPr>
              <w:autoSpaceDE w:val="0"/>
              <w:autoSpaceDN w:val="0"/>
              <w:adjustRightInd w:val="0"/>
              <w:spacing w:after="0" w:line="240" w:lineRule="auto"/>
              <w:jc w:val="center"/>
              <w:rPr>
                <w:sz w:val="21"/>
                <w:szCs w:val="21"/>
              </w:rPr>
            </w:pPr>
            <w:r w:rsidRPr="00030B34">
              <w:rPr>
                <w:sz w:val="21"/>
                <w:szCs w:val="21"/>
              </w:rPr>
              <w:lastRenderedPageBreak/>
              <w:t>1.6</w:t>
            </w:r>
          </w:p>
        </w:tc>
        <w:tc>
          <w:tcPr>
            <w:tcW w:w="1763" w:type="pct"/>
            <w:tcBorders>
              <w:top w:val="single" w:sz="4" w:space="0" w:color="auto"/>
              <w:left w:val="single" w:sz="4" w:space="0" w:color="auto"/>
              <w:bottom w:val="single" w:sz="4" w:space="0" w:color="auto"/>
              <w:right w:val="single" w:sz="4" w:space="0" w:color="auto"/>
            </w:tcBorders>
            <w:vAlign w:val="center"/>
            <w:hideMark/>
          </w:tcPr>
          <w:p w14:paraId="1902F224" w14:textId="77777777" w:rsidR="007D778F" w:rsidRPr="00030B34" w:rsidRDefault="007D778F" w:rsidP="007D778F">
            <w:pPr>
              <w:autoSpaceDE w:val="0"/>
              <w:autoSpaceDN w:val="0"/>
              <w:adjustRightInd w:val="0"/>
              <w:spacing w:after="0" w:line="240" w:lineRule="auto"/>
              <w:jc w:val="left"/>
              <w:rPr>
                <w:sz w:val="21"/>
                <w:szCs w:val="21"/>
              </w:rPr>
            </w:pPr>
            <w:r w:rsidRPr="00030B34">
              <w:rPr>
                <w:sz w:val="21"/>
                <w:szCs w:val="21"/>
              </w:rPr>
              <w:t>Implementarea colectării separate a biodeșeurilor verzi menajere și similar, precum și a celor din piețe, astfel încât să se asigure ratele minime de capturare</w:t>
            </w:r>
          </w:p>
        </w:tc>
        <w:tc>
          <w:tcPr>
            <w:tcW w:w="718" w:type="pct"/>
            <w:tcBorders>
              <w:top w:val="single" w:sz="4" w:space="0" w:color="auto"/>
              <w:left w:val="single" w:sz="4" w:space="0" w:color="auto"/>
              <w:bottom w:val="single" w:sz="4" w:space="0" w:color="auto"/>
              <w:right w:val="single" w:sz="4" w:space="0" w:color="auto"/>
            </w:tcBorders>
            <w:vAlign w:val="center"/>
            <w:hideMark/>
          </w:tcPr>
          <w:p w14:paraId="21101C8E" w14:textId="02663BC6" w:rsidR="007D778F" w:rsidRPr="00030B34" w:rsidRDefault="007D778F" w:rsidP="007D778F">
            <w:pPr>
              <w:autoSpaceDE w:val="0"/>
              <w:autoSpaceDN w:val="0"/>
              <w:adjustRightInd w:val="0"/>
              <w:spacing w:after="0" w:line="240" w:lineRule="auto"/>
              <w:jc w:val="left"/>
              <w:rPr>
                <w:sz w:val="21"/>
                <w:szCs w:val="21"/>
              </w:rPr>
            </w:pPr>
            <w:r w:rsidRPr="00030B34">
              <w:rPr>
                <w:sz w:val="21"/>
                <w:szCs w:val="21"/>
              </w:rPr>
              <w:t>45% începând din 2024</w:t>
            </w:r>
          </w:p>
          <w:p w14:paraId="02244663" w14:textId="77777777" w:rsidR="007D778F" w:rsidRPr="00030B34" w:rsidRDefault="007D778F" w:rsidP="007D778F">
            <w:pPr>
              <w:autoSpaceDE w:val="0"/>
              <w:autoSpaceDN w:val="0"/>
              <w:adjustRightInd w:val="0"/>
              <w:spacing w:after="0" w:line="240" w:lineRule="auto"/>
              <w:jc w:val="left"/>
              <w:rPr>
                <w:sz w:val="21"/>
                <w:szCs w:val="21"/>
              </w:rPr>
            </w:pPr>
          </w:p>
        </w:tc>
        <w:tc>
          <w:tcPr>
            <w:tcW w:w="1160" w:type="pct"/>
            <w:tcBorders>
              <w:top w:val="single" w:sz="4" w:space="0" w:color="auto"/>
              <w:left w:val="single" w:sz="4" w:space="0" w:color="auto"/>
              <w:bottom w:val="single" w:sz="4" w:space="0" w:color="auto"/>
              <w:right w:val="single" w:sz="4" w:space="0" w:color="auto"/>
            </w:tcBorders>
            <w:vAlign w:val="center"/>
            <w:hideMark/>
          </w:tcPr>
          <w:p w14:paraId="44ACEC6D" w14:textId="77777777" w:rsidR="007D778F" w:rsidRPr="00030B34" w:rsidRDefault="007D778F" w:rsidP="007D778F">
            <w:pPr>
              <w:spacing w:after="0" w:line="240" w:lineRule="auto"/>
              <w:jc w:val="left"/>
              <w:rPr>
                <w:sz w:val="21"/>
                <w:szCs w:val="21"/>
              </w:rPr>
            </w:pPr>
            <w:r w:rsidRPr="00030B34">
              <w:rPr>
                <w:sz w:val="21"/>
                <w:szCs w:val="21"/>
              </w:rPr>
              <w:t>APL-uri</w:t>
            </w:r>
          </w:p>
          <w:p w14:paraId="38F6EEBD" w14:textId="77777777" w:rsidR="007D778F" w:rsidRPr="00030B34" w:rsidRDefault="007D778F" w:rsidP="007D778F">
            <w:pPr>
              <w:autoSpaceDE w:val="0"/>
              <w:autoSpaceDN w:val="0"/>
              <w:adjustRightInd w:val="0"/>
              <w:spacing w:after="0" w:line="240" w:lineRule="auto"/>
              <w:jc w:val="left"/>
              <w:rPr>
                <w:sz w:val="21"/>
                <w:szCs w:val="21"/>
              </w:rPr>
            </w:pPr>
            <w:r w:rsidRPr="00030B34">
              <w:rPr>
                <w:sz w:val="21"/>
                <w:szCs w:val="21"/>
              </w:rPr>
              <w:t>Operatori de salubrizare</w:t>
            </w:r>
          </w:p>
        </w:tc>
        <w:tc>
          <w:tcPr>
            <w:tcW w:w="980" w:type="pct"/>
            <w:tcBorders>
              <w:top w:val="single" w:sz="4" w:space="0" w:color="auto"/>
              <w:left w:val="single" w:sz="4" w:space="0" w:color="auto"/>
              <w:bottom w:val="single" w:sz="4" w:space="0" w:color="auto"/>
              <w:right w:val="single" w:sz="4" w:space="0" w:color="auto"/>
            </w:tcBorders>
            <w:vAlign w:val="center"/>
            <w:hideMark/>
          </w:tcPr>
          <w:p w14:paraId="74318AAB" w14:textId="1F56B3AB" w:rsidR="007D778F" w:rsidRPr="00030B34" w:rsidRDefault="007D778F" w:rsidP="007D778F">
            <w:pPr>
              <w:autoSpaceDE w:val="0"/>
              <w:autoSpaceDN w:val="0"/>
              <w:adjustRightInd w:val="0"/>
              <w:spacing w:after="0" w:line="240" w:lineRule="auto"/>
              <w:jc w:val="left"/>
              <w:rPr>
                <w:sz w:val="21"/>
                <w:szCs w:val="21"/>
              </w:rPr>
            </w:pPr>
            <w:r w:rsidRPr="00030B34">
              <w:rPr>
                <w:sz w:val="21"/>
                <w:szCs w:val="21"/>
              </w:rPr>
              <w:t>Taxele/tarifele de salubrizare</w:t>
            </w:r>
          </w:p>
          <w:p w14:paraId="5C376B14" w14:textId="528BCCA8" w:rsidR="007D778F" w:rsidRPr="00030B34" w:rsidRDefault="007D778F" w:rsidP="007D778F">
            <w:pPr>
              <w:autoSpaceDE w:val="0"/>
              <w:autoSpaceDN w:val="0"/>
              <w:adjustRightInd w:val="0"/>
              <w:spacing w:after="0" w:line="240" w:lineRule="auto"/>
              <w:jc w:val="left"/>
              <w:rPr>
                <w:sz w:val="21"/>
                <w:szCs w:val="21"/>
              </w:rPr>
            </w:pPr>
            <w:r w:rsidRPr="00030B34">
              <w:rPr>
                <w:sz w:val="21"/>
                <w:szCs w:val="21"/>
              </w:rPr>
              <w:t>Bugete locale</w:t>
            </w:r>
          </w:p>
          <w:p w14:paraId="10B03C3D" w14:textId="77777777" w:rsidR="00031D83" w:rsidRDefault="00031D83" w:rsidP="00031D83">
            <w:pPr>
              <w:spacing w:after="0" w:line="240" w:lineRule="auto"/>
              <w:jc w:val="left"/>
              <w:rPr>
                <w:sz w:val="21"/>
                <w:szCs w:val="21"/>
              </w:rPr>
            </w:pPr>
            <w:r>
              <w:rPr>
                <w:sz w:val="21"/>
                <w:szCs w:val="21"/>
              </w:rPr>
              <w:t>Fonduri europene(POIM,</w:t>
            </w:r>
          </w:p>
          <w:p w14:paraId="049FE674" w14:textId="77777777" w:rsidR="00E73D80" w:rsidRDefault="00031D83" w:rsidP="00031D83">
            <w:pPr>
              <w:autoSpaceDE w:val="0"/>
              <w:autoSpaceDN w:val="0"/>
              <w:adjustRightInd w:val="0"/>
              <w:spacing w:after="0" w:line="240" w:lineRule="auto"/>
              <w:jc w:val="left"/>
              <w:rPr>
                <w:sz w:val="21"/>
                <w:szCs w:val="21"/>
              </w:rPr>
            </w:pPr>
            <w:r>
              <w:rPr>
                <w:sz w:val="21"/>
                <w:szCs w:val="21"/>
              </w:rPr>
              <w:t>PNRR,PODD, etc.)</w:t>
            </w:r>
          </w:p>
          <w:p w14:paraId="2BA1C34D" w14:textId="340E1BA2" w:rsidR="00031D83" w:rsidRPr="00030B34" w:rsidRDefault="00031D83" w:rsidP="00031D83">
            <w:pPr>
              <w:autoSpaceDE w:val="0"/>
              <w:autoSpaceDN w:val="0"/>
              <w:adjustRightInd w:val="0"/>
              <w:spacing w:after="0" w:line="240" w:lineRule="auto"/>
              <w:jc w:val="left"/>
              <w:rPr>
                <w:sz w:val="21"/>
                <w:szCs w:val="21"/>
              </w:rPr>
            </w:pPr>
            <w:r w:rsidRPr="00030B34">
              <w:rPr>
                <w:sz w:val="21"/>
                <w:szCs w:val="21"/>
              </w:rPr>
              <w:t>Alte surse de finanțare</w:t>
            </w:r>
          </w:p>
        </w:tc>
      </w:tr>
      <w:tr w:rsidR="007D778F" w:rsidRPr="007054FD" w14:paraId="441B33CF"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38CDC79F" w14:textId="309172BA" w:rsidR="007D778F" w:rsidRPr="007054FD" w:rsidRDefault="007D778F" w:rsidP="007D778F">
            <w:pPr>
              <w:autoSpaceDE w:val="0"/>
              <w:autoSpaceDN w:val="0"/>
              <w:adjustRightInd w:val="0"/>
              <w:spacing w:after="0" w:line="240" w:lineRule="auto"/>
              <w:jc w:val="center"/>
              <w:rPr>
                <w:sz w:val="21"/>
                <w:szCs w:val="21"/>
              </w:rPr>
            </w:pPr>
            <w:r>
              <w:rPr>
                <w:sz w:val="21"/>
                <w:szCs w:val="21"/>
              </w:rPr>
              <w:t>1</w:t>
            </w:r>
            <w:r w:rsidRPr="007054FD">
              <w:rPr>
                <w:sz w:val="21"/>
                <w:szCs w:val="21"/>
              </w:rPr>
              <w:t>.</w:t>
            </w:r>
            <w:r>
              <w:rPr>
                <w:sz w:val="21"/>
                <w:szCs w:val="21"/>
              </w:rPr>
              <w:t>7</w:t>
            </w:r>
          </w:p>
        </w:tc>
        <w:tc>
          <w:tcPr>
            <w:tcW w:w="1763" w:type="pct"/>
            <w:tcBorders>
              <w:top w:val="single" w:sz="4" w:space="0" w:color="auto"/>
              <w:left w:val="single" w:sz="4" w:space="0" w:color="auto"/>
              <w:bottom w:val="single" w:sz="4" w:space="0" w:color="auto"/>
              <w:right w:val="single" w:sz="4" w:space="0" w:color="auto"/>
            </w:tcBorders>
            <w:vAlign w:val="center"/>
            <w:hideMark/>
          </w:tcPr>
          <w:p w14:paraId="496FF202" w14:textId="5C5E7141" w:rsidR="007D778F" w:rsidRPr="007054FD" w:rsidRDefault="007D778F" w:rsidP="007D778F">
            <w:pPr>
              <w:autoSpaceDE w:val="0"/>
              <w:autoSpaceDN w:val="0"/>
              <w:adjustRightInd w:val="0"/>
              <w:spacing w:after="0" w:line="240" w:lineRule="auto"/>
              <w:jc w:val="left"/>
              <w:rPr>
                <w:sz w:val="21"/>
                <w:szCs w:val="21"/>
              </w:rPr>
            </w:pPr>
            <w:r w:rsidRPr="007054FD">
              <w:rPr>
                <w:sz w:val="21"/>
                <w:szCs w:val="21"/>
              </w:rPr>
              <w:t xml:space="preserve">Extinderea la nivel județean a sistemului de colectare separată a deșeurilor verzi din parcuri și grădini publice astfel încât să se asigure o rata de capturare de </w:t>
            </w:r>
            <w:r>
              <w:rPr>
                <w:sz w:val="21"/>
                <w:szCs w:val="21"/>
              </w:rPr>
              <w:t>100</w:t>
            </w:r>
            <w:r w:rsidRPr="007054FD">
              <w:rPr>
                <w:sz w:val="21"/>
                <w:szCs w:val="21"/>
              </w:rPr>
              <w:t>% în județ</w:t>
            </w:r>
          </w:p>
        </w:tc>
        <w:tc>
          <w:tcPr>
            <w:tcW w:w="718" w:type="pct"/>
            <w:tcBorders>
              <w:top w:val="single" w:sz="4" w:space="0" w:color="auto"/>
              <w:left w:val="single" w:sz="4" w:space="0" w:color="auto"/>
              <w:bottom w:val="single" w:sz="4" w:space="0" w:color="auto"/>
              <w:right w:val="single" w:sz="4" w:space="0" w:color="auto"/>
            </w:tcBorders>
            <w:vAlign w:val="center"/>
            <w:hideMark/>
          </w:tcPr>
          <w:p w14:paraId="66A408FF" w14:textId="0FACEBF7" w:rsidR="007D778F" w:rsidRPr="007054FD" w:rsidRDefault="007D778F" w:rsidP="007D778F">
            <w:pPr>
              <w:autoSpaceDE w:val="0"/>
              <w:autoSpaceDN w:val="0"/>
              <w:adjustRightInd w:val="0"/>
              <w:spacing w:after="0" w:line="240" w:lineRule="auto"/>
              <w:jc w:val="left"/>
              <w:rPr>
                <w:sz w:val="21"/>
                <w:szCs w:val="21"/>
              </w:rPr>
            </w:pPr>
            <w:r w:rsidRPr="007054FD">
              <w:rPr>
                <w:sz w:val="21"/>
                <w:szCs w:val="21"/>
              </w:rPr>
              <w:t>Începând cu 202</w:t>
            </w:r>
            <w:r>
              <w:rPr>
                <w:sz w:val="21"/>
                <w:szCs w:val="21"/>
              </w:rPr>
              <w:t>4</w:t>
            </w:r>
          </w:p>
        </w:tc>
        <w:tc>
          <w:tcPr>
            <w:tcW w:w="1160" w:type="pct"/>
            <w:tcBorders>
              <w:top w:val="single" w:sz="4" w:space="0" w:color="auto"/>
              <w:left w:val="single" w:sz="4" w:space="0" w:color="auto"/>
              <w:bottom w:val="single" w:sz="4" w:space="0" w:color="auto"/>
              <w:right w:val="single" w:sz="4" w:space="0" w:color="auto"/>
            </w:tcBorders>
            <w:vAlign w:val="center"/>
            <w:hideMark/>
          </w:tcPr>
          <w:p w14:paraId="3DFA0969" w14:textId="77777777" w:rsidR="007D778F" w:rsidRDefault="007D778F" w:rsidP="007D778F">
            <w:pPr>
              <w:spacing w:after="0" w:line="240" w:lineRule="auto"/>
              <w:jc w:val="left"/>
              <w:rPr>
                <w:sz w:val="21"/>
                <w:szCs w:val="21"/>
              </w:rPr>
            </w:pPr>
            <w:r w:rsidRPr="007054FD">
              <w:rPr>
                <w:sz w:val="21"/>
                <w:szCs w:val="21"/>
              </w:rPr>
              <w:t>APL</w:t>
            </w:r>
            <w:r>
              <w:rPr>
                <w:sz w:val="21"/>
                <w:szCs w:val="21"/>
              </w:rPr>
              <w:t>-uri</w:t>
            </w:r>
          </w:p>
          <w:p w14:paraId="3C47D4C4" w14:textId="77777777" w:rsidR="007D778F" w:rsidRPr="007054FD" w:rsidRDefault="007D778F" w:rsidP="007D778F">
            <w:pPr>
              <w:autoSpaceDE w:val="0"/>
              <w:autoSpaceDN w:val="0"/>
              <w:adjustRightInd w:val="0"/>
              <w:spacing w:after="0" w:line="240" w:lineRule="auto"/>
              <w:jc w:val="left"/>
              <w:rPr>
                <w:sz w:val="21"/>
                <w:szCs w:val="21"/>
              </w:rPr>
            </w:pPr>
            <w:r w:rsidRPr="007054FD">
              <w:rPr>
                <w:sz w:val="21"/>
                <w:szCs w:val="21"/>
              </w:rPr>
              <w:t>Operatori de salubrizare și agenții economici care gestionează parcurile și grădinile publice</w:t>
            </w:r>
          </w:p>
        </w:tc>
        <w:tc>
          <w:tcPr>
            <w:tcW w:w="980" w:type="pct"/>
            <w:tcBorders>
              <w:top w:val="single" w:sz="4" w:space="0" w:color="auto"/>
              <w:left w:val="single" w:sz="4" w:space="0" w:color="auto"/>
              <w:bottom w:val="single" w:sz="4" w:space="0" w:color="auto"/>
              <w:right w:val="single" w:sz="4" w:space="0" w:color="auto"/>
            </w:tcBorders>
            <w:vAlign w:val="center"/>
            <w:hideMark/>
          </w:tcPr>
          <w:p w14:paraId="2ABA31F4" w14:textId="77777777" w:rsidR="007D778F" w:rsidRPr="007054FD" w:rsidRDefault="007D778F" w:rsidP="007D778F">
            <w:pPr>
              <w:autoSpaceDE w:val="0"/>
              <w:autoSpaceDN w:val="0"/>
              <w:adjustRightInd w:val="0"/>
              <w:spacing w:after="0" w:line="240" w:lineRule="auto"/>
              <w:jc w:val="left"/>
              <w:rPr>
                <w:sz w:val="21"/>
                <w:szCs w:val="21"/>
              </w:rPr>
            </w:pPr>
            <w:r w:rsidRPr="007054FD">
              <w:rPr>
                <w:sz w:val="21"/>
                <w:szCs w:val="21"/>
              </w:rPr>
              <w:t>Bugete locale</w:t>
            </w:r>
          </w:p>
        </w:tc>
      </w:tr>
      <w:tr w:rsidR="007D778F" w:rsidRPr="007054FD" w14:paraId="1AE39926"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tcPr>
          <w:p w14:paraId="11453613" w14:textId="56B1A970" w:rsidR="007D778F" w:rsidRPr="007D778F" w:rsidRDefault="007D778F" w:rsidP="007D778F">
            <w:pPr>
              <w:autoSpaceDE w:val="0"/>
              <w:autoSpaceDN w:val="0"/>
              <w:adjustRightInd w:val="0"/>
              <w:spacing w:after="0" w:line="240" w:lineRule="auto"/>
              <w:jc w:val="center"/>
              <w:rPr>
                <w:sz w:val="20"/>
                <w:szCs w:val="20"/>
              </w:rPr>
            </w:pPr>
            <w:r w:rsidRPr="007D778F">
              <w:rPr>
                <w:sz w:val="20"/>
                <w:szCs w:val="20"/>
              </w:rPr>
              <w:t>1.8</w:t>
            </w:r>
          </w:p>
        </w:tc>
        <w:tc>
          <w:tcPr>
            <w:tcW w:w="1763" w:type="pct"/>
            <w:tcBorders>
              <w:top w:val="single" w:sz="4" w:space="0" w:color="auto"/>
              <w:left w:val="single" w:sz="4" w:space="0" w:color="auto"/>
              <w:bottom w:val="single" w:sz="4" w:space="0" w:color="auto"/>
              <w:right w:val="single" w:sz="4" w:space="0" w:color="auto"/>
            </w:tcBorders>
            <w:vAlign w:val="center"/>
          </w:tcPr>
          <w:p w14:paraId="27382283" w14:textId="1A0E2E51" w:rsidR="007D778F" w:rsidRPr="007D778F" w:rsidRDefault="007D778F" w:rsidP="007D778F">
            <w:pPr>
              <w:autoSpaceDE w:val="0"/>
              <w:autoSpaceDN w:val="0"/>
              <w:adjustRightInd w:val="0"/>
              <w:spacing w:after="0" w:line="240" w:lineRule="auto"/>
              <w:jc w:val="left"/>
              <w:rPr>
                <w:color w:val="000000" w:themeColor="text1"/>
                <w:sz w:val="20"/>
                <w:szCs w:val="20"/>
              </w:rPr>
            </w:pPr>
            <w:r w:rsidRPr="007D778F">
              <w:rPr>
                <w:color w:val="000000" w:themeColor="text1"/>
                <w:sz w:val="20"/>
                <w:szCs w:val="20"/>
              </w:rPr>
              <w:t>Impunerea in caietele de sarcini/ contactele de delegare pentru activitatea de salubrizare stradală a cerințelor de colectare a deșeurilor stradale din coșurile de gunoi stradal separat de deșeurile din măturatul stradal</w:t>
            </w:r>
          </w:p>
        </w:tc>
        <w:tc>
          <w:tcPr>
            <w:tcW w:w="718" w:type="pct"/>
            <w:tcBorders>
              <w:top w:val="single" w:sz="4" w:space="0" w:color="auto"/>
              <w:left w:val="single" w:sz="4" w:space="0" w:color="auto"/>
              <w:bottom w:val="single" w:sz="4" w:space="0" w:color="auto"/>
              <w:right w:val="single" w:sz="4" w:space="0" w:color="auto"/>
            </w:tcBorders>
            <w:vAlign w:val="center"/>
          </w:tcPr>
          <w:p w14:paraId="2F90CA7E" w14:textId="2D1395F8" w:rsidR="007D778F" w:rsidRPr="007D778F" w:rsidRDefault="007D778F" w:rsidP="007D778F">
            <w:pPr>
              <w:autoSpaceDE w:val="0"/>
              <w:autoSpaceDN w:val="0"/>
              <w:adjustRightInd w:val="0"/>
              <w:spacing w:after="0" w:line="240" w:lineRule="auto"/>
              <w:jc w:val="left"/>
              <w:rPr>
                <w:color w:val="000000" w:themeColor="text1"/>
                <w:sz w:val="20"/>
                <w:szCs w:val="20"/>
              </w:rPr>
            </w:pPr>
            <w:r w:rsidRPr="007D778F">
              <w:rPr>
                <w:color w:val="000000" w:themeColor="text1"/>
                <w:sz w:val="20"/>
                <w:szCs w:val="20"/>
              </w:rPr>
              <w:t>Începând cu 2024</w:t>
            </w:r>
          </w:p>
        </w:tc>
        <w:tc>
          <w:tcPr>
            <w:tcW w:w="1160" w:type="pct"/>
            <w:tcBorders>
              <w:top w:val="single" w:sz="4" w:space="0" w:color="auto"/>
              <w:left w:val="single" w:sz="4" w:space="0" w:color="auto"/>
              <w:bottom w:val="single" w:sz="4" w:space="0" w:color="auto"/>
              <w:right w:val="single" w:sz="4" w:space="0" w:color="auto"/>
            </w:tcBorders>
            <w:vAlign w:val="center"/>
          </w:tcPr>
          <w:p w14:paraId="636D1BF1" w14:textId="77777777" w:rsidR="007D778F" w:rsidRPr="007D778F" w:rsidRDefault="007D778F" w:rsidP="007D778F">
            <w:pPr>
              <w:spacing w:after="0" w:line="240" w:lineRule="auto"/>
              <w:jc w:val="left"/>
              <w:rPr>
                <w:color w:val="000000" w:themeColor="text1"/>
                <w:sz w:val="20"/>
                <w:szCs w:val="20"/>
              </w:rPr>
            </w:pPr>
            <w:r w:rsidRPr="007D778F">
              <w:rPr>
                <w:color w:val="000000" w:themeColor="text1"/>
                <w:sz w:val="20"/>
                <w:szCs w:val="20"/>
              </w:rPr>
              <w:t>APL</w:t>
            </w:r>
          </w:p>
          <w:p w14:paraId="60B50183" w14:textId="6BD5C603" w:rsidR="007D778F" w:rsidRPr="007D778F" w:rsidRDefault="007D778F" w:rsidP="007D778F">
            <w:pPr>
              <w:spacing w:after="0" w:line="240" w:lineRule="auto"/>
              <w:jc w:val="left"/>
              <w:rPr>
                <w:color w:val="000000" w:themeColor="text1"/>
                <w:sz w:val="20"/>
                <w:szCs w:val="20"/>
              </w:rPr>
            </w:pPr>
            <w:r w:rsidRPr="007D778F">
              <w:rPr>
                <w:color w:val="000000" w:themeColor="text1"/>
                <w:sz w:val="20"/>
                <w:szCs w:val="20"/>
              </w:rPr>
              <w:t>Operatorii de salubrizare</w:t>
            </w:r>
          </w:p>
        </w:tc>
        <w:tc>
          <w:tcPr>
            <w:tcW w:w="980" w:type="pct"/>
            <w:tcBorders>
              <w:top w:val="single" w:sz="4" w:space="0" w:color="auto"/>
              <w:left w:val="single" w:sz="4" w:space="0" w:color="auto"/>
              <w:bottom w:val="single" w:sz="4" w:space="0" w:color="auto"/>
              <w:right w:val="single" w:sz="4" w:space="0" w:color="auto"/>
            </w:tcBorders>
            <w:vAlign w:val="center"/>
          </w:tcPr>
          <w:p w14:paraId="1B07F235" w14:textId="031A5CA7" w:rsidR="007D778F" w:rsidRPr="007D778F" w:rsidRDefault="007D778F" w:rsidP="007D778F">
            <w:pPr>
              <w:autoSpaceDE w:val="0"/>
              <w:autoSpaceDN w:val="0"/>
              <w:adjustRightInd w:val="0"/>
              <w:spacing w:after="0" w:line="240" w:lineRule="auto"/>
              <w:jc w:val="left"/>
              <w:rPr>
                <w:color w:val="000000" w:themeColor="text1"/>
                <w:sz w:val="20"/>
                <w:szCs w:val="20"/>
              </w:rPr>
            </w:pPr>
            <w:r w:rsidRPr="007D778F">
              <w:rPr>
                <w:color w:val="000000" w:themeColor="text1"/>
                <w:sz w:val="20"/>
                <w:szCs w:val="20"/>
              </w:rPr>
              <w:t>Tariful/taxa de salubrizare stradală</w:t>
            </w:r>
          </w:p>
        </w:tc>
      </w:tr>
      <w:tr w:rsidR="007D778F" w:rsidRPr="007054FD" w14:paraId="615D3EE5"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tcPr>
          <w:p w14:paraId="439BC7DC" w14:textId="264E6027" w:rsidR="007D778F" w:rsidRDefault="007D778F" w:rsidP="007D778F">
            <w:pPr>
              <w:autoSpaceDE w:val="0"/>
              <w:autoSpaceDN w:val="0"/>
              <w:adjustRightInd w:val="0"/>
              <w:spacing w:after="0" w:line="240" w:lineRule="auto"/>
              <w:jc w:val="center"/>
              <w:rPr>
                <w:sz w:val="21"/>
                <w:szCs w:val="21"/>
              </w:rPr>
            </w:pPr>
            <w:r>
              <w:rPr>
                <w:sz w:val="21"/>
                <w:szCs w:val="21"/>
              </w:rPr>
              <w:t>1.9</w:t>
            </w:r>
          </w:p>
        </w:tc>
        <w:tc>
          <w:tcPr>
            <w:tcW w:w="1763" w:type="pct"/>
            <w:tcBorders>
              <w:top w:val="single" w:sz="4" w:space="0" w:color="auto"/>
              <w:left w:val="single" w:sz="4" w:space="0" w:color="auto"/>
              <w:bottom w:val="single" w:sz="4" w:space="0" w:color="auto"/>
              <w:right w:val="single" w:sz="4" w:space="0" w:color="auto"/>
            </w:tcBorders>
            <w:vAlign w:val="center"/>
          </w:tcPr>
          <w:p w14:paraId="4A4F1CC3" w14:textId="6749E682" w:rsidR="007D778F" w:rsidRPr="007054FD" w:rsidRDefault="007D778F" w:rsidP="007D778F">
            <w:pPr>
              <w:autoSpaceDE w:val="0"/>
              <w:autoSpaceDN w:val="0"/>
              <w:adjustRightInd w:val="0"/>
              <w:spacing w:after="0" w:line="240" w:lineRule="auto"/>
              <w:jc w:val="left"/>
              <w:rPr>
                <w:sz w:val="21"/>
                <w:szCs w:val="21"/>
              </w:rPr>
            </w:pPr>
            <w:r w:rsidRPr="006130AE">
              <w:rPr>
                <w:sz w:val="21"/>
                <w:szCs w:val="21"/>
              </w:rPr>
              <w:t>Asigurarea facilităților de transfer a deșeurilor colectate</w:t>
            </w:r>
            <w:r>
              <w:rPr>
                <w:sz w:val="21"/>
                <w:szCs w:val="21"/>
              </w:rPr>
              <w:t xml:space="preserve"> prin </w:t>
            </w:r>
            <w:r w:rsidRPr="006130AE">
              <w:rPr>
                <w:sz w:val="21"/>
                <w:szCs w:val="21"/>
              </w:rPr>
              <w:t>autoriza</w:t>
            </w:r>
            <w:r>
              <w:rPr>
                <w:sz w:val="21"/>
                <w:szCs w:val="21"/>
              </w:rPr>
              <w:t>rea</w:t>
            </w:r>
            <w:r w:rsidRPr="006130AE">
              <w:rPr>
                <w:sz w:val="21"/>
                <w:szCs w:val="21"/>
              </w:rPr>
              <w:t xml:space="preserve"> și delega</w:t>
            </w:r>
            <w:r>
              <w:rPr>
                <w:sz w:val="21"/>
                <w:szCs w:val="21"/>
              </w:rPr>
              <w:t>rea către</w:t>
            </w:r>
            <w:r w:rsidRPr="006130AE">
              <w:rPr>
                <w:sz w:val="21"/>
                <w:szCs w:val="21"/>
              </w:rPr>
              <w:t xml:space="preserve"> un</w:t>
            </w:r>
            <w:r>
              <w:rPr>
                <w:sz w:val="21"/>
                <w:szCs w:val="21"/>
              </w:rPr>
              <w:t xml:space="preserve"> </w:t>
            </w:r>
            <w:r w:rsidRPr="006130AE">
              <w:rPr>
                <w:sz w:val="21"/>
                <w:szCs w:val="21"/>
              </w:rPr>
              <w:t>operator</w:t>
            </w:r>
            <w:r>
              <w:rPr>
                <w:sz w:val="21"/>
                <w:szCs w:val="21"/>
              </w:rPr>
              <w:t xml:space="preserve"> a microstației de transfer de la Livada</w:t>
            </w:r>
          </w:p>
        </w:tc>
        <w:tc>
          <w:tcPr>
            <w:tcW w:w="718" w:type="pct"/>
            <w:tcBorders>
              <w:top w:val="single" w:sz="4" w:space="0" w:color="auto"/>
              <w:left w:val="single" w:sz="4" w:space="0" w:color="auto"/>
              <w:bottom w:val="single" w:sz="4" w:space="0" w:color="auto"/>
              <w:right w:val="single" w:sz="4" w:space="0" w:color="auto"/>
            </w:tcBorders>
            <w:vAlign w:val="center"/>
          </w:tcPr>
          <w:p w14:paraId="580F3683" w14:textId="023C7431" w:rsidR="007D778F" w:rsidRPr="007054FD" w:rsidRDefault="007D778F" w:rsidP="007D778F">
            <w:pPr>
              <w:autoSpaceDE w:val="0"/>
              <w:autoSpaceDN w:val="0"/>
              <w:adjustRightInd w:val="0"/>
              <w:spacing w:after="0" w:line="240" w:lineRule="auto"/>
              <w:jc w:val="left"/>
              <w:rPr>
                <w:sz w:val="21"/>
                <w:szCs w:val="21"/>
              </w:rPr>
            </w:pPr>
            <w:r>
              <w:rPr>
                <w:sz w:val="21"/>
                <w:szCs w:val="21"/>
              </w:rPr>
              <w:t>2024</w:t>
            </w:r>
          </w:p>
        </w:tc>
        <w:tc>
          <w:tcPr>
            <w:tcW w:w="1160" w:type="pct"/>
            <w:tcBorders>
              <w:top w:val="single" w:sz="4" w:space="0" w:color="auto"/>
              <w:left w:val="single" w:sz="4" w:space="0" w:color="auto"/>
              <w:bottom w:val="single" w:sz="4" w:space="0" w:color="auto"/>
              <w:right w:val="single" w:sz="4" w:space="0" w:color="auto"/>
            </w:tcBorders>
            <w:vAlign w:val="center"/>
          </w:tcPr>
          <w:p w14:paraId="664EFD3F" w14:textId="77777777" w:rsidR="007D778F" w:rsidRPr="004E6B8E" w:rsidRDefault="007D778F" w:rsidP="007D778F">
            <w:pPr>
              <w:spacing w:after="0" w:line="240" w:lineRule="auto"/>
              <w:jc w:val="left"/>
              <w:rPr>
                <w:sz w:val="21"/>
                <w:szCs w:val="21"/>
              </w:rPr>
            </w:pPr>
            <w:r w:rsidRPr="004E6B8E">
              <w:rPr>
                <w:sz w:val="21"/>
                <w:szCs w:val="21"/>
              </w:rPr>
              <w:t>CJ Satu Mare</w:t>
            </w:r>
          </w:p>
          <w:p w14:paraId="5AAB18FA" w14:textId="7F56354C" w:rsidR="007D778F" w:rsidRPr="007054FD" w:rsidRDefault="007D778F" w:rsidP="007D778F">
            <w:pPr>
              <w:spacing w:after="0" w:line="240" w:lineRule="auto"/>
              <w:jc w:val="left"/>
              <w:rPr>
                <w:sz w:val="21"/>
                <w:szCs w:val="21"/>
              </w:rPr>
            </w:pPr>
            <w:r w:rsidRPr="004E6B8E">
              <w:rPr>
                <w:sz w:val="21"/>
                <w:szCs w:val="21"/>
              </w:rPr>
              <w:t>SPASIMD</w:t>
            </w:r>
          </w:p>
        </w:tc>
        <w:tc>
          <w:tcPr>
            <w:tcW w:w="980" w:type="pct"/>
            <w:tcBorders>
              <w:top w:val="single" w:sz="4" w:space="0" w:color="auto"/>
              <w:left w:val="single" w:sz="4" w:space="0" w:color="auto"/>
              <w:bottom w:val="single" w:sz="4" w:space="0" w:color="auto"/>
              <w:right w:val="single" w:sz="4" w:space="0" w:color="auto"/>
            </w:tcBorders>
            <w:vAlign w:val="center"/>
          </w:tcPr>
          <w:p w14:paraId="431838C1" w14:textId="77777777" w:rsidR="007D778F" w:rsidRDefault="007D778F" w:rsidP="007D778F">
            <w:pPr>
              <w:autoSpaceDE w:val="0"/>
              <w:autoSpaceDN w:val="0"/>
              <w:adjustRightInd w:val="0"/>
              <w:spacing w:after="0" w:line="240" w:lineRule="auto"/>
              <w:jc w:val="left"/>
              <w:rPr>
                <w:sz w:val="21"/>
                <w:szCs w:val="21"/>
              </w:rPr>
            </w:pPr>
            <w:r>
              <w:rPr>
                <w:sz w:val="21"/>
                <w:szCs w:val="21"/>
              </w:rPr>
              <w:t>Bugete locale</w:t>
            </w:r>
          </w:p>
          <w:p w14:paraId="0EFC431A" w14:textId="77777777" w:rsidR="00031D83" w:rsidRDefault="00031D83" w:rsidP="00031D83">
            <w:pPr>
              <w:spacing w:after="0" w:line="240" w:lineRule="auto"/>
              <w:jc w:val="left"/>
              <w:rPr>
                <w:sz w:val="21"/>
                <w:szCs w:val="21"/>
              </w:rPr>
            </w:pPr>
            <w:r>
              <w:rPr>
                <w:sz w:val="21"/>
                <w:szCs w:val="21"/>
              </w:rPr>
              <w:t>Fonduri europene(POIM,</w:t>
            </w:r>
          </w:p>
          <w:p w14:paraId="70EA2368" w14:textId="65A81E65" w:rsidR="00E73D80" w:rsidRPr="007054FD" w:rsidRDefault="00031D83" w:rsidP="007D778F">
            <w:pPr>
              <w:autoSpaceDE w:val="0"/>
              <w:autoSpaceDN w:val="0"/>
              <w:adjustRightInd w:val="0"/>
              <w:spacing w:after="0" w:line="240" w:lineRule="auto"/>
              <w:jc w:val="left"/>
              <w:rPr>
                <w:sz w:val="21"/>
                <w:szCs w:val="21"/>
              </w:rPr>
            </w:pPr>
            <w:r>
              <w:rPr>
                <w:sz w:val="21"/>
                <w:szCs w:val="21"/>
              </w:rPr>
              <w:t>PNRR,PODD, etc.)</w:t>
            </w:r>
          </w:p>
        </w:tc>
      </w:tr>
      <w:tr w:rsidR="007D778F" w:rsidRPr="007054FD" w14:paraId="7EAAC3FB"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629F61B1" w14:textId="09A2F611" w:rsidR="007D778F" w:rsidRPr="007054FD" w:rsidRDefault="007D778F" w:rsidP="007D778F">
            <w:pPr>
              <w:autoSpaceDE w:val="0"/>
              <w:autoSpaceDN w:val="0"/>
              <w:adjustRightInd w:val="0"/>
              <w:spacing w:after="0" w:line="240" w:lineRule="auto"/>
              <w:jc w:val="center"/>
              <w:rPr>
                <w:sz w:val="21"/>
                <w:szCs w:val="21"/>
              </w:rPr>
            </w:pPr>
            <w:r>
              <w:rPr>
                <w:sz w:val="21"/>
                <w:szCs w:val="21"/>
              </w:rPr>
              <w:t>1</w:t>
            </w:r>
            <w:r w:rsidRPr="007054FD">
              <w:rPr>
                <w:sz w:val="21"/>
                <w:szCs w:val="21"/>
              </w:rPr>
              <w:t>.</w:t>
            </w:r>
            <w:r>
              <w:rPr>
                <w:sz w:val="21"/>
                <w:szCs w:val="21"/>
              </w:rPr>
              <w:t>10</w:t>
            </w:r>
          </w:p>
        </w:tc>
        <w:tc>
          <w:tcPr>
            <w:tcW w:w="1763" w:type="pct"/>
            <w:tcBorders>
              <w:top w:val="single" w:sz="4" w:space="0" w:color="auto"/>
              <w:left w:val="single" w:sz="4" w:space="0" w:color="auto"/>
              <w:bottom w:val="single" w:sz="4" w:space="0" w:color="auto"/>
              <w:right w:val="single" w:sz="4" w:space="0" w:color="auto"/>
            </w:tcBorders>
            <w:vAlign w:val="center"/>
            <w:hideMark/>
          </w:tcPr>
          <w:p w14:paraId="1773A6CF" w14:textId="5C992A56" w:rsidR="007D778F" w:rsidRPr="007054FD" w:rsidRDefault="007D778F" w:rsidP="007D778F">
            <w:pPr>
              <w:autoSpaceDE w:val="0"/>
              <w:autoSpaceDN w:val="0"/>
              <w:adjustRightInd w:val="0"/>
              <w:spacing w:after="0" w:line="240" w:lineRule="auto"/>
              <w:jc w:val="left"/>
              <w:rPr>
                <w:sz w:val="21"/>
                <w:szCs w:val="21"/>
              </w:rPr>
            </w:pPr>
            <w:r>
              <w:rPr>
                <w:sz w:val="21"/>
                <w:szCs w:val="21"/>
              </w:rPr>
              <w:t xml:space="preserve">Imbunătățirea randamentului instalațiilor </w:t>
            </w:r>
            <w:r w:rsidRPr="007054FD">
              <w:rPr>
                <w:sz w:val="21"/>
                <w:szCs w:val="21"/>
              </w:rPr>
              <w:t>de sortare existente pentru deșeurilor reciclabile colectate separat</w:t>
            </w:r>
          </w:p>
        </w:tc>
        <w:tc>
          <w:tcPr>
            <w:tcW w:w="718" w:type="pct"/>
            <w:tcBorders>
              <w:top w:val="single" w:sz="4" w:space="0" w:color="auto"/>
              <w:left w:val="single" w:sz="4" w:space="0" w:color="auto"/>
              <w:bottom w:val="single" w:sz="4" w:space="0" w:color="auto"/>
              <w:right w:val="single" w:sz="4" w:space="0" w:color="auto"/>
            </w:tcBorders>
            <w:vAlign w:val="center"/>
            <w:hideMark/>
          </w:tcPr>
          <w:p w14:paraId="4AD30F11" w14:textId="1706B3E2" w:rsidR="007D778F" w:rsidRPr="007054FD" w:rsidRDefault="007D778F" w:rsidP="007D778F">
            <w:pPr>
              <w:autoSpaceDE w:val="0"/>
              <w:autoSpaceDN w:val="0"/>
              <w:adjustRightInd w:val="0"/>
              <w:spacing w:after="0" w:line="240" w:lineRule="auto"/>
              <w:jc w:val="left"/>
              <w:rPr>
                <w:sz w:val="21"/>
                <w:szCs w:val="21"/>
              </w:rPr>
            </w:pPr>
            <w:r w:rsidRPr="007054FD">
              <w:rPr>
                <w:sz w:val="21"/>
                <w:szCs w:val="21"/>
              </w:rPr>
              <w:t>Începând cu 202</w:t>
            </w:r>
            <w:r>
              <w:rPr>
                <w:sz w:val="21"/>
                <w:szCs w:val="21"/>
              </w:rPr>
              <w:t>1</w:t>
            </w:r>
          </w:p>
        </w:tc>
        <w:tc>
          <w:tcPr>
            <w:tcW w:w="1160" w:type="pct"/>
            <w:tcBorders>
              <w:top w:val="single" w:sz="4" w:space="0" w:color="auto"/>
              <w:left w:val="single" w:sz="4" w:space="0" w:color="auto"/>
              <w:bottom w:val="single" w:sz="4" w:space="0" w:color="auto"/>
              <w:right w:val="single" w:sz="4" w:space="0" w:color="auto"/>
            </w:tcBorders>
            <w:vAlign w:val="center"/>
            <w:hideMark/>
          </w:tcPr>
          <w:p w14:paraId="1DF5DE0A" w14:textId="224981A6" w:rsidR="007D778F" w:rsidRPr="007054FD" w:rsidRDefault="007D778F" w:rsidP="007D778F">
            <w:pPr>
              <w:autoSpaceDE w:val="0"/>
              <w:autoSpaceDN w:val="0"/>
              <w:adjustRightInd w:val="0"/>
              <w:spacing w:after="0" w:line="240" w:lineRule="auto"/>
              <w:jc w:val="left"/>
              <w:rPr>
                <w:sz w:val="21"/>
                <w:szCs w:val="21"/>
              </w:rPr>
            </w:pPr>
            <w:r>
              <w:rPr>
                <w:sz w:val="21"/>
                <w:szCs w:val="21"/>
              </w:rPr>
              <w:t>CJ SM</w:t>
            </w:r>
          </w:p>
          <w:p w14:paraId="377D9BB1" w14:textId="50A1ADE1" w:rsidR="007D778F" w:rsidRPr="007054FD" w:rsidRDefault="007D778F" w:rsidP="007D778F">
            <w:pPr>
              <w:autoSpaceDE w:val="0"/>
              <w:autoSpaceDN w:val="0"/>
              <w:adjustRightInd w:val="0"/>
              <w:spacing w:after="0" w:line="240" w:lineRule="auto"/>
              <w:jc w:val="left"/>
              <w:rPr>
                <w:sz w:val="21"/>
                <w:szCs w:val="21"/>
              </w:rPr>
            </w:pPr>
            <w:r>
              <w:rPr>
                <w:sz w:val="21"/>
                <w:szCs w:val="21"/>
              </w:rPr>
              <w:t>SPASIMD</w:t>
            </w:r>
          </w:p>
        </w:tc>
        <w:tc>
          <w:tcPr>
            <w:tcW w:w="980" w:type="pct"/>
            <w:tcBorders>
              <w:top w:val="single" w:sz="4" w:space="0" w:color="auto"/>
              <w:left w:val="single" w:sz="4" w:space="0" w:color="auto"/>
              <w:bottom w:val="single" w:sz="4" w:space="0" w:color="auto"/>
              <w:right w:val="single" w:sz="4" w:space="0" w:color="auto"/>
            </w:tcBorders>
            <w:vAlign w:val="center"/>
            <w:hideMark/>
          </w:tcPr>
          <w:p w14:paraId="68CA9643" w14:textId="77777777" w:rsidR="007D778F" w:rsidRPr="006D4140" w:rsidRDefault="007D778F" w:rsidP="007D778F">
            <w:pPr>
              <w:autoSpaceDE w:val="0"/>
              <w:autoSpaceDN w:val="0"/>
              <w:adjustRightInd w:val="0"/>
              <w:spacing w:after="0" w:line="240" w:lineRule="auto"/>
              <w:jc w:val="left"/>
              <w:rPr>
                <w:sz w:val="21"/>
                <w:szCs w:val="21"/>
              </w:rPr>
            </w:pPr>
            <w:r w:rsidRPr="006D4140">
              <w:rPr>
                <w:sz w:val="21"/>
                <w:szCs w:val="21"/>
              </w:rPr>
              <w:t>Taxele/tarifele de salubrizare</w:t>
            </w:r>
          </w:p>
          <w:p w14:paraId="3EF374B0" w14:textId="77777777" w:rsidR="007D778F" w:rsidRPr="006D4140" w:rsidRDefault="007D778F" w:rsidP="007D778F">
            <w:pPr>
              <w:autoSpaceDE w:val="0"/>
              <w:autoSpaceDN w:val="0"/>
              <w:adjustRightInd w:val="0"/>
              <w:spacing w:after="0" w:line="240" w:lineRule="auto"/>
              <w:jc w:val="left"/>
              <w:rPr>
                <w:sz w:val="21"/>
                <w:szCs w:val="21"/>
              </w:rPr>
            </w:pPr>
            <w:r w:rsidRPr="006D4140">
              <w:rPr>
                <w:sz w:val="21"/>
                <w:szCs w:val="21"/>
              </w:rPr>
              <w:t>AFM</w:t>
            </w:r>
          </w:p>
          <w:p w14:paraId="1434BE17" w14:textId="77777777" w:rsidR="007D778F" w:rsidRPr="006D4140" w:rsidRDefault="007D778F" w:rsidP="007D778F">
            <w:pPr>
              <w:autoSpaceDE w:val="0"/>
              <w:autoSpaceDN w:val="0"/>
              <w:adjustRightInd w:val="0"/>
              <w:spacing w:after="0" w:line="240" w:lineRule="auto"/>
              <w:jc w:val="left"/>
              <w:rPr>
                <w:sz w:val="21"/>
                <w:szCs w:val="21"/>
              </w:rPr>
            </w:pPr>
            <w:r w:rsidRPr="006D4140">
              <w:rPr>
                <w:sz w:val="21"/>
                <w:szCs w:val="21"/>
              </w:rPr>
              <w:t>Investiții private</w:t>
            </w:r>
          </w:p>
          <w:p w14:paraId="70A4E15D" w14:textId="77777777" w:rsidR="00031D83" w:rsidRDefault="00031D83" w:rsidP="00031D83">
            <w:pPr>
              <w:spacing w:after="0" w:line="240" w:lineRule="auto"/>
              <w:jc w:val="left"/>
              <w:rPr>
                <w:sz w:val="21"/>
                <w:szCs w:val="21"/>
              </w:rPr>
            </w:pPr>
            <w:r>
              <w:rPr>
                <w:sz w:val="21"/>
                <w:szCs w:val="21"/>
              </w:rPr>
              <w:t>Fonduri europene(POIM,</w:t>
            </w:r>
          </w:p>
          <w:p w14:paraId="604B931B" w14:textId="77777777" w:rsidR="00E73D80" w:rsidRDefault="00031D83" w:rsidP="007D778F">
            <w:pPr>
              <w:autoSpaceDE w:val="0"/>
              <w:autoSpaceDN w:val="0"/>
              <w:adjustRightInd w:val="0"/>
              <w:spacing w:after="0" w:line="240" w:lineRule="auto"/>
              <w:jc w:val="left"/>
              <w:rPr>
                <w:sz w:val="21"/>
                <w:szCs w:val="21"/>
              </w:rPr>
            </w:pPr>
            <w:r>
              <w:rPr>
                <w:sz w:val="21"/>
                <w:szCs w:val="21"/>
              </w:rPr>
              <w:t>PNRR,PODD, etc.)</w:t>
            </w:r>
          </w:p>
          <w:p w14:paraId="1CD05071" w14:textId="062FCD77" w:rsidR="00031D83" w:rsidRPr="006D4140" w:rsidRDefault="00031D83" w:rsidP="007D778F">
            <w:pPr>
              <w:autoSpaceDE w:val="0"/>
              <w:autoSpaceDN w:val="0"/>
              <w:adjustRightInd w:val="0"/>
              <w:spacing w:after="0" w:line="240" w:lineRule="auto"/>
              <w:jc w:val="left"/>
              <w:rPr>
                <w:sz w:val="21"/>
                <w:szCs w:val="21"/>
              </w:rPr>
            </w:pPr>
            <w:r w:rsidRPr="006D4140">
              <w:rPr>
                <w:sz w:val="21"/>
                <w:szCs w:val="21"/>
              </w:rPr>
              <w:t>Alte surse de finanțare</w:t>
            </w:r>
          </w:p>
        </w:tc>
      </w:tr>
      <w:tr w:rsidR="001809EA" w:rsidRPr="007054FD" w14:paraId="583546D4"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tcPr>
          <w:p w14:paraId="7F203BB0" w14:textId="1A989B33" w:rsidR="001809EA" w:rsidRDefault="001809EA" w:rsidP="001809EA">
            <w:pPr>
              <w:autoSpaceDE w:val="0"/>
              <w:autoSpaceDN w:val="0"/>
              <w:adjustRightInd w:val="0"/>
              <w:spacing w:after="0" w:line="240" w:lineRule="auto"/>
              <w:jc w:val="center"/>
              <w:rPr>
                <w:sz w:val="21"/>
                <w:szCs w:val="21"/>
              </w:rPr>
            </w:pPr>
            <w:r>
              <w:rPr>
                <w:sz w:val="21"/>
                <w:szCs w:val="21"/>
              </w:rPr>
              <w:t>1.11</w:t>
            </w:r>
          </w:p>
        </w:tc>
        <w:tc>
          <w:tcPr>
            <w:tcW w:w="1763" w:type="pct"/>
            <w:tcBorders>
              <w:top w:val="single" w:sz="4" w:space="0" w:color="auto"/>
              <w:left w:val="single" w:sz="4" w:space="0" w:color="auto"/>
              <w:bottom w:val="single" w:sz="4" w:space="0" w:color="auto"/>
              <w:right w:val="single" w:sz="4" w:space="0" w:color="auto"/>
            </w:tcBorders>
            <w:vAlign w:val="center"/>
          </w:tcPr>
          <w:p w14:paraId="129EC002" w14:textId="09E9BF30" w:rsidR="001809EA" w:rsidRDefault="001809EA" w:rsidP="001809EA">
            <w:pPr>
              <w:autoSpaceDE w:val="0"/>
              <w:autoSpaceDN w:val="0"/>
              <w:adjustRightInd w:val="0"/>
              <w:spacing w:after="0" w:line="240" w:lineRule="auto"/>
              <w:jc w:val="left"/>
              <w:rPr>
                <w:sz w:val="21"/>
                <w:szCs w:val="21"/>
              </w:rPr>
            </w:pPr>
            <w:r>
              <w:rPr>
                <w:sz w:val="21"/>
                <w:szCs w:val="21"/>
              </w:rPr>
              <w:t>Asigurarea capacităților de compostare a deșeurilor verzi până la intrarea în funcțiune a instalației de digestie anaerobă</w:t>
            </w:r>
          </w:p>
        </w:tc>
        <w:tc>
          <w:tcPr>
            <w:tcW w:w="718" w:type="pct"/>
            <w:tcBorders>
              <w:top w:val="single" w:sz="4" w:space="0" w:color="auto"/>
              <w:left w:val="single" w:sz="4" w:space="0" w:color="auto"/>
              <w:bottom w:val="single" w:sz="4" w:space="0" w:color="auto"/>
              <w:right w:val="single" w:sz="4" w:space="0" w:color="auto"/>
            </w:tcBorders>
            <w:vAlign w:val="center"/>
          </w:tcPr>
          <w:p w14:paraId="6F38C3F2" w14:textId="67585938" w:rsidR="001809EA" w:rsidRPr="007054FD" w:rsidRDefault="001809EA" w:rsidP="001809EA">
            <w:pPr>
              <w:autoSpaceDE w:val="0"/>
              <w:autoSpaceDN w:val="0"/>
              <w:adjustRightInd w:val="0"/>
              <w:spacing w:after="0" w:line="240" w:lineRule="auto"/>
              <w:jc w:val="left"/>
              <w:rPr>
                <w:sz w:val="21"/>
                <w:szCs w:val="21"/>
              </w:rPr>
            </w:pPr>
            <w:r>
              <w:rPr>
                <w:sz w:val="21"/>
                <w:szCs w:val="21"/>
              </w:rPr>
              <w:t>2021-2024</w:t>
            </w:r>
          </w:p>
        </w:tc>
        <w:tc>
          <w:tcPr>
            <w:tcW w:w="1160" w:type="pct"/>
            <w:tcBorders>
              <w:top w:val="single" w:sz="4" w:space="0" w:color="auto"/>
              <w:left w:val="single" w:sz="4" w:space="0" w:color="auto"/>
              <w:bottom w:val="single" w:sz="4" w:space="0" w:color="auto"/>
              <w:right w:val="single" w:sz="4" w:space="0" w:color="auto"/>
            </w:tcBorders>
            <w:vAlign w:val="center"/>
          </w:tcPr>
          <w:p w14:paraId="4363AFCE" w14:textId="3B6AC9E3" w:rsidR="001809EA" w:rsidRPr="00AB3F34" w:rsidRDefault="001809EA" w:rsidP="001809EA">
            <w:pPr>
              <w:autoSpaceDE w:val="0"/>
              <w:autoSpaceDN w:val="0"/>
              <w:adjustRightInd w:val="0"/>
              <w:spacing w:after="0" w:line="240" w:lineRule="auto"/>
              <w:jc w:val="left"/>
              <w:rPr>
                <w:rFonts w:eastAsia="Calibri"/>
                <w:bCs/>
                <w:color w:val="000000"/>
                <w:sz w:val="20"/>
                <w:szCs w:val="20"/>
              </w:rPr>
            </w:pPr>
            <w:r w:rsidRPr="00AB3F34">
              <w:rPr>
                <w:rFonts w:eastAsia="Calibri"/>
                <w:bCs/>
                <w:color w:val="000000"/>
                <w:sz w:val="20"/>
                <w:szCs w:val="20"/>
              </w:rPr>
              <w:t>AP</w:t>
            </w:r>
            <w:r>
              <w:rPr>
                <w:rFonts w:eastAsia="Calibri"/>
                <w:bCs/>
                <w:color w:val="000000"/>
                <w:sz w:val="20"/>
                <w:szCs w:val="20"/>
              </w:rPr>
              <w:t>L-</w:t>
            </w:r>
          </w:p>
          <w:p w14:paraId="6FC21618" w14:textId="46F56556" w:rsidR="001809EA" w:rsidRDefault="001809EA" w:rsidP="001809EA">
            <w:pPr>
              <w:autoSpaceDE w:val="0"/>
              <w:autoSpaceDN w:val="0"/>
              <w:adjustRightInd w:val="0"/>
              <w:spacing w:after="0" w:line="240" w:lineRule="auto"/>
              <w:jc w:val="left"/>
              <w:rPr>
                <w:sz w:val="21"/>
                <w:szCs w:val="21"/>
              </w:rPr>
            </w:pPr>
            <w:r>
              <w:rPr>
                <w:sz w:val="21"/>
                <w:szCs w:val="21"/>
              </w:rPr>
              <w:t>SPASIMD</w:t>
            </w:r>
          </w:p>
        </w:tc>
        <w:tc>
          <w:tcPr>
            <w:tcW w:w="980" w:type="pct"/>
            <w:tcBorders>
              <w:top w:val="single" w:sz="4" w:space="0" w:color="auto"/>
              <w:left w:val="single" w:sz="4" w:space="0" w:color="auto"/>
              <w:bottom w:val="single" w:sz="4" w:space="0" w:color="auto"/>
              <w:right w:val="single" w:sz="4" w:space="0" w:color="auto"/>
            </w:tcBorders>
            <w:vAlign w:val="center"/>
          </w:tcPr>
          <w:p w14:paraId="61B880F9" w14:textId="77777777" w:rsidR="001809EA" w:rsidRPr="00AB3F34" w:rsidRDefault="001809EA" w:rsidP="001809EA">
            <w:pPr>
              <w:autoSpaceDE w:val="0"/>
              <w:autoSpaceDN w:val="0"/>
              <w:adjustRightInd w:val="0"/>
              <w:spacing w:after="0" w:line="240" w:lineRule="auto"/>
              <w:jc w:val="left"/>
              <w:rPr>
                <w:rFonts w:eastAsia="Calibri"/>
                <w:bCs/>
                <w:color w:val="000000"/>
                <w:sz w:val="20"/>
                <w:szCs w:val="20"/>
              </w:rPr>
            </w:pPr>
            <w:r w:rsidRPr="00AB3F34">
              <w:rPr>
                <w:rFonts w:eastAsia="Calibri"/>
                <w:bCs/>
                <w:color w:val="000000"/>
                <w:sz w:val="20"/>
                <w:szCs w:val="20"/>
              </w:rPr>
              <w:t>Taxele/tarifele de salubrizare</w:t>
            </w:r>
          </w:p>
          <w:p w14:paraId="03D6883D" w14:textId="7E38C006" w:rsidR="001809EA" w:rsidRPr="007054FD" w:rsidRDefault="001809EA" w:rsidP="001809EA">
            <w:pPr>
              <w:autoSpaceDE w:val="0"/>
              <w:autoSpaceDN w:val="0"/>
              <w:adjustRightInd w:val="0"/>
              <w:spacing w:after="0" w:line="240" w:lineRule="auto"/>
              <w:jc w:val="left"/>
              <w:rPr>
                <w:sz w:val="21"/>
                <w:szCs w:val="21"/>
              </w:rPr>
            </w:pPr>
            <w:r w:rsidRPr="00AB3F34">
              <w:rPr>
                <w:rFonts w:eastAsia="Calibri"/>
                <w:bCs/>
                <w:color w:val="000000"/>
                <w:sz w:val="20"/>
                <w:szCs w:val="20"/>
              </w:rPr>
              <w:t>Investiții private</w:t>
            </w:r>
          </w:p>
        </w:tc>
      </w:tr>
      <w:tr w:rsidR="001809EA" w:rsidRPr="007054FD" w14:paraId="77FE1D47"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tcPr>
          <w:p w14:paraId="782D7894" w14:textId="037E2441" w:rsidR="001809EA" w:rsidRPr="007054FD" w:rsidRDefault="001809EA" w:rsidP="001809EA">
            <w:pPr>
              <w:autoSpaceDE w:val="0"/>
              <w:autoSpaceDN w:val="0"/>
              <w:adjustRightInd w:val="0"/>
              <w:spacing w:after="0" w:line="240" w:lineRule="auto"/>
              <w:jc w:val="center"/>
              <w:rPr>
                <w:sz w:val="21"/>
                <w:szCs w:val="21"/>
              </w:rPr>
            </w:pPr>
            <w:r>
              <w:rPr>
                <w:sz w:val="21"/>
                <w:szCs w:val="21"/>
              </w:rPr>
              <w:t>1.12.</w:t>
            </w:r>
          </w:p>
        </w:tc>
        <w:tc>
          <w:tcPr>
            <w:tcW w:w="1763" w:type="pct"/>
            <w:tcBorders>
              <w:top w:val="single" w:sz="4" w:space="0" w:color="auto"/>
              <w:left w:val="single" w:sz="4" w:space="0" w:color="auto"/>
              <w:bottom w:val="single" w:sz="4" w:space="0" w:color="auto"/>
              <w:right w:val="single" w:sz="4" w:space="0" w:color="auto"/>
            </w:tcBorders>
            <w:vAlign w:val="center"/>
          </w:tcPr>
          <w:p w14:paraId="0377C479" w14:textId="4FB4AD3D" w:rsidR="001809EA" w:rsidRPr="007054FD" w:rsidRDefault="001809EA" w:rsidP="001809EA">
            <w:pPr>
              <w:autoSpaceDE w:val="0"/>
              <w:autoSpaceDN w:val="0"/>
              <w:adjustRightInd w:val="0"/>
              <w:spacing w:after="0" w:line="240" w:lineRule="auto"/>
              <w:jc w:val="left"/>
              <w:rPr>
                <w:sz w:val="21"/>
                <w:szCs w:val="21"/>
              </w:rPr>
            </w:pPr>
            <w:r>
              <w:rPr>
                <w:sz w:val="21"/>
                <w:szCs w:val="21"/>
              </w:rPr>
              <w:t>Construirea și darea în operare a unei instalații de digestie anaerobă pentru deșeurile biodegradabile, cu capacitate totală estimată de 17.500 t/an</w:t>
            </w:r>
          </w:p>
        </w:tc>
        <w:tc>
          <w:tcPr>
            <w:tcW w:w="718" w:type="pct"/>
            <w:tcBorders>
              <w:top w:val="single" w:sz="4" w:space="0" w:color="auto"/>
              <w:left w:val="single" w:sz="4" w:space="0" w:color="auto"/>
              <w:bottom w:val="single" w:sz="4" w:space="0" w:color="auto"/>
              <w:right w:val="single" w:sz="4" w:space="0" w:color="auto"/>
            </w:tcBorders>
            <w:vAlign w:val="center"/>
          </w:tcPr>
          <w:p w14:paraId="24B90F6E" w14:textId="77777777" w:rsidR="001809EA" w:rsidRPr="007054FD" w:rsidRDefault="001809EA" w:rsidP="001809EA">
            <w:pPr>
              <w:autoSpaceDE w:val="0"/>
              <w:autoSpaceDN w:val="0"/>
              <w:adjustRightInd w:val="0"/>
              <w:spacing w:after="0" w:line="240" w:lineRule="auto"/>
              <w:jc w:val="left"/>
              <w:rPr>
                <w:sz w:val="21"/>
                <w:szCs w:val="21"/>
              </w:rPr>
            </w:pPr>
            <w:r>
              <w:rPr>
                <w:sz w:val="21"/>
                <w:szCs w:val="21"/>
              </w:rPr>
              <w:t>2024</w:t>
            </w:r>
          </w:p>
        </w:tc>
        <w:tc>
          <w:tcPr>
            <w:tcW w:w="1160" w:type="pct"/>
            <w:tcBorders>
              <w:top w:val="single" w:sz="4" w:space="0" w:color="auto"/>
              <w:left w:val="single" w:sz="4" w:space="0" w:color="auto"/>
              <w:bottom w:val="single" w:sz="4" w:space="0" w:color="auto"/>
              <w:right w:val="single" w:sz="4" w:space="0" w:color="auto"/>
            </w:tcBorders>
            <w:vAlign w:val="center"/>
          </w:tcPr>
          <w:p w14:paraId="7CF606BA" w14:textId="056CF786" w:rsidR="001809EA" w:rsidRDefault="001809EA" w:rsidP="001809EA">
            <w:pPr>
              <w:autoSpaceDE w:val="0"/>
              <w:autoSpaceDN w:val="0"/>
              <w:adjustRightInd w:val="0"/>
              <w:spacing w:after="0" w:line="240" w:lineRule="auto"/>
              <w:jc w:val="left"/>
              <w:rPr>
                <w:sz w:val="21"/>
                <w:szCs w:val="21"/>
              </w:rPr>
            </w:pPr>
            <w:r>
              <w:rPr>
                <w:sz w:val="21"/>
                <w:szCs w:val="21"/>
              </w:rPr>
              <w:t>CJ SM</w:t>
            </w:r>
          </w:p>
          <w:p w14:paraId="6A91AEA6" w14:textId="0D7FDAB5" w:rsidR="001809EA" w:rsidRPr="007054FD" w:rsidRDefault="001809EA" w:rsidP="001809EA">
            <w:pPr>
              <w:autoSpaceDE w:val="0"/>
              <w:autoSpaceDN w:val="0"/>
              <w:adjustRightInd w:val="0"/>
              <w:spacing w:after="0" w:line="240" w:lineRule="auto"/>
              <w:jc w:val="left"/>
              <w:rPr>
                <w:sz w:val="21"/>
                <w:szCs w:val="21"/>
              </w:rPr>
            </w:pPr>
            <w:r>
              <w:rPr>
                <w:sz w:val="21"/>
                <w:szCs w:val="21"/>
              </w:rPr>
              <w:t>SPASIMD</w:t>
            </w:r>
          </w:p>
        </w:tc>
        <w:tc>
          <w:tcPr>
            <w:tcW w:w="980" w:type="pct"/>
            <w:tcBorders>
              <w:top w:val="single" w:sz="4" w:space="0" w:color="auto"/>
              <w:left w:val="single" w:sz="4" w:space="0" w:color="auto"/>
              <w:bottom w:val="single" w:sz="4" w:space="0" w:color="auto"/>
              <w:right w:val="single" w:sz="4" w:space="0" w:color="auto"/>
            </w:tcBorders>
            <w:vAlign w:val="center"/>
          </w:tcPr>
          <w:p w14:paraId="1F7F32FE" w14:textId="3AE6DE5B"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AFM</w:t>
            </w:r>
          </w:p>
          <w:p w14:paraId="60E4DE4F" w14:textId="2590B119" w:rsidR="00031D83" w:rsidRDefault="00031D83" w:rsidP="00031D83">
            <w:pPr>
              <w:spacing w:after="0" w:line="240" w:lineRule="auto"/>
              <w:jc w:val="left"/>
              <w:rPr>
                <w:sz w:val="21"/>
                <w:szCs w:val="21"/>
              </w:rPr>
            </w:pPr>
            <w:r>
              <w:rPr>
                <w:sz w:val="21"/>
                <w:szCs w:val="21"/>
              </w:rPr>
              <w:t>Fonduri europene (POIM,</w:t>
            </w:r>
          </w:p>
          <w:p w14:paraId="47316513" w14:textId="77777777" w:rsidR="00031D83" w:rsidRDefault="00031D83" w:rsidP="00031D83">
            <w:pPr>
              <w:autoSpaceDE w:val="0"/>
              <w:autoSpaceDN w:val="0"/>
              <w:adjustRightInd w:val="0"/>
              <w:spacing w:after="0" w:line="240" w:lineRule="auto"/>
              <w:jc w:val="left"/>
              <w:rPr>
                <w:sz w:val="21"/>
                <w:szCs w:val="21"/>
              </w:rPr>
            </w:pPr>
            <w:r>
              <w:rPr>
                <w:sz w:val="21"/>
                <w:szCs w:val="21"/>
              </w:rPr>
              <w:t>PNRR,PODD, etc.)</w:t>
            </w:r>
          </w:p>
          <w:p w14:paraId="6DD3F8D6" w14:textId="115283A3" w:rsidR="00E73D80" w:rsidRPr="007054FD" w:rsidRDefault="00031D83" w:rsidP="001809EA">
            <w:pPr>
              <w:autoSpaceDE w:val="0"/>
              <w:autoSpaceDN w:val="0"/>
              <w:adjustRightInd w:val="0"/>
              <w:spacing w:after="0" w:line="240" w:lineRule="auto"/>
              <w:jc w:val="left"/>
              <w:rPr>
                <w:sz w:val="21"/>
                <w:szCs w:val="21"/>
              </w:rPr>
            </w:pPr>
            <w:r w:rsidRPr="007054FD">
              <w:rPr>
                <w:sz w:val="21"/>
                <w:szCs w:val="21"/>
              </w:rPr>
              <w:t>Alte surse de finanțare</w:t>
            </w:r>
          </w:p>
        </w:tc>
      </w:tr>
      <w:tr w:rsidR="001809EA" w:rsidRPr="007054FD" w14:paraId="0BF64933"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tcPr>
          <w:p w14:paraId="6AB63097" w14:textId="7E8DB833" w:rsidR="001809EA" w:rsidRDefault="001809EA" w:rsidP="001809EA">
            <w:pPr>
              <w:autoSpaceDE w:val="0"/>
              <w:autoSpaceDN w:val="0"/>
              <w:adjustRightInd w:val="0"/>
              <w:spacing w:after="0" w:line="240" w:lineRule="auto"/>
              <w:jc w:val="center"/>
              <w:rPr>
                <w:sz w:val="21"/>
                <w:szCs w:val="21"/>
              </w:rPr>
            </w:pPr>
            <w:r>
              <w:rPr>
                <w:sz w:val="21"/>
                <w:szCs w:val="21"/>
              </w:rPr>
              <w:t>1.13.</w:t>
            </w:r>
          </w:p>
        </w:tc>
        <w:tc>
          <w:tcPr>
            <w:tcW w:w="1763" w:type="pct"/>
            <w:tcBorders>
              <w:top w:val="single" w:sz="4" w:space="0" w:color="auto"/>
              <w:left w:val="single" w:sz="4" w:space="0" w:color="auto"/>
              <w:bottom w:val="single" w:sz="4" w:space="0" w:color="auto"/>
              <w:right w:val="single" w:sz="4" w:space="0" w:color="auto"/>
            </w:tcBorders>
            <w:vAlign w:val="center"/>
          </w:tcPr>
          <w:p w14:paraId="6A72FE2C" w14:textId="77777777" w:rsidR="001809EA" w:rsidRDefault="001809EA" w:rsidP="001809EA">
            <w:pPr>
              <w:autoSpaceDE w:val="0"/>
              <w:autoSpaceDN w:val="0"/>
              <w:adjustRightInd w:val="0"/>
              <w:spacing w:after="0" w:line="240" w:lineRule="auto"/>
              <w:jc w:val="left"/>
              <w:rPr>
                <w:sz w:val="21"/>
                <w:szCs w:val="21"/>
              </w:rPr>
            </w:pPr>
            <w:r>
              <w:rPr>
                <w:sz w:val="21"/>
                <w:szCs w:val="21"/>
              </w:rPr>
              <w:t>Campanii de conștientizare a populației privind implementarea colectării separate a deșeurilor menajere, în special a deșeurilor reciclabile și a biodeșeurilor</w:t>
            </w:r>
          </w:p>
        </w:tc>
        <w:tc>
          <w:tcPr>
            <w:tcW w:w="718" w:type="pct"/>
            <w:tcBorders>
              <w:top w:val="single" w:sz="4" w:space="0" w:color="auto"/>
              <w:left w:val="single" w:sz="4" w:space="0" w:color="auto"/>
              <w:bottom w:val="single" w:sz="4" w:space="0" w:color="auto"/>
              <w:right w:val="single" w:sz="4" w:space="0" w:color="auto"/>
            </w:tcBorders>
            <w:vAlign w:val="center"/>
          </w:tcPr>
          <w:p w14:paraId="588DDEB6" w14:textId="78F477D0" w:rsidR="001809EA" w:rsidRDefault="001809EA" w:rsidP="001809EA">
            <w:pPr>
              <w:autoSpaceDE w:val="0"/>
              <w:autoSpaceDN w:val="0"/>
              <w:adjustRightInd w:val="0"/>
              <w:spacing w:after="0" w:line="240" w:lineRule="auto"/>
              <w:jc w:val="left"/>
              <w:rPr>
                <w:sz w:val="21"/>
                <w:szCs w:val="21"/>
              </w:rPr>
            </w:pPr>
            <w:r>
              <w:rPr>
                <w:sz w:val="21"/>
                <w:szCs w:val="21"/>
              </w:rPr>
              <w:t>2021</w:t>
            </w:r>
          </w:p>
        </w:tc>
        <w:tc>
          <w:tcPr>
            <w:tcW w:w="1160" w:type="pct"/>
            <w:tcBorders>
              <w:top w:val="single" w:sz="4" w:space="0" w:color="auto"/>
              <w:left w:val="single" w:sz="4" w:space="0" w:color="auto"/>
              <w:bottom w:val="single" w:sz="4" w:space="0" w:color="auto"/>
              <w:right w:val="single" w:sz="4" w:space="0" w:color="auto"/>
            </w:tcBorders>
            <w:vAlign w:val="center"/>
          </w:tcPr>
          <w:p w14:paraId="55A5C834" w14:textId="77777777" w:rsidR="001809EA" w:rsidRDefault="001809EA" w:rsidP="001809EA">
            <w:pPr>
              <w:autoSpaceDE w:val="0"/>
              <w:autoSpaceDN w:val="0"/>
              <w:adjustRightInd w:val="0"/>
              <w:spacing w:after="0" w:line="240" w:lineRule="auto"/>
              <w:jc w:val="left"/>
              <w:rPr>
                <w:sz w:val="21"/>
                <w:szCs w:val="21"/>
              </w:rPr>
            </w:pPr>
            <w:r>
              <w:rPr>
                <w:sz w:val="21"/>
                <w:szCs w:val="21"/>
              </w:rPr>
              <w:t>APL</w:t>
            </w:r>
          </w:p>
          <w:p w14:paraId="53FE55CC" w14:textId="77777777" w:rsidR="001809EA" w:rsidRDefault="001809EA" w:rsidP="001809EA">
            <w:pPr>
              <w:autoSpaceDE w:val="0"/>
              <w:autoSpaceDN w:val="0"/>
              <w:adjustRightInd w:val="0"/>
              <w:spacing w:after="0" w:line="240" w:lineRule="auto"/>
              <w:jc w:val="left"/>
              <w:rPr>
                <w:sz w:val="21"/>
                <w:szCs w:val="21"/>
              </w:rPr>
            </w:pPr>
            <w:r>
              <w:rPr>
                <w:sz w:val="21"/>
                <w:szCs w:val="21"/>
              </w:rPr>
              <w:t>Operatorii de salubrizare</w:t>
            </w:r>
          </w:p>
          <w:p w14:paraId="5F2E43F5" w14:textId="77777777" w:rsidR="001809EA" w:rsidRDefault="001809EA" w:rsidP="001809EA">
            <w:pPr>
              <w:autoSpaceDE w:val="0"/>
              <w:autoSpaceDN w:val="0"/>
              <w:adjustRightInd w:val="0"/>
              <w:spacing w:after="0" w:line="240" w:lineRule="auto"/>
              <w:jc w:val="left"/>
              <w:rPr>
                <w:sz w:val="21"/>
                <w:szCs w:val="21"/>
              </w:rPr>
            </w:pPr>
            <w:r>
              <w:rPr>
                <w:sz w:val="21"/>
                <w:szCs w:val="21"/>
              </w:rPr>
              <w:t>OIREP</w:t>
            </w:r>
          </w:p>
        </w:tc>
        <w:tc>
          <w:tcPr>
            <w:tcW w:w="980" w:type="pct"/>
            <w:tcBorders>
              <w:top w:val="single" w:sz="4" w:space="0" w:color="auto"/>
              <w:left w:val="single" w:sz="4" w:space="0" w:color="auto"/>
              <w:bottom w:val="single" w:sz="4" w:space="0" w:color="auto"/>
              <w:right w:val="single" w:sz="4" w:space="0" w:color="auto"/>
            </w:tcBorders>
            <w:vAlign w:val="center"/>
          </w:tcPr>
          <w:p w14:paraId="3749BBCA" w14:textId="2F0ADC0B" w:rsidR="001809EA" w:rsidRDefault="001809EA" w:rsidP="001809EA">
            <w:pPr>
              <w:autoSpaceDE w:val="0"/>
              <w:autoSpaceDN w:val="0"/>
              <w:adjustRightInd w:val="0"/>
              <w:spacing w:after="0" w:line="240" w:lineRule="auto"/>
              <w:jc w:val="left"/>
              <w:rPr>
                <w:sz w:val="21"/>
                <w:szCs w:val="21"/>
              </w:rPr>
            </w:pPr>
            <w:r>
              <w:rPr>
                <w:sz w:val="21"/>
                <w:szCs w:val="21"/>
              </w:rPr>
              <w:t>AFM</w:t>
            </w:r>
          </w:p>
          <w:p w14:paraId="22B5FC04" w14:textId="77777777" w:rsidR="001809EA" w:rsidRDefault="001809EA" w:rsidP="001809EA">
            <w:pPr>
              <w:autoSpaceDE w:val="0"/>
              <w:autoSpaceDN w:val="0"/>
              <w:adjustRightInd w:val="0"/>
              <w:spacing w:after="0" w:line="240" w:lineRule="auto"/>
              <w:jc w:val="left"/>
              <w:rPr>
                <w:sz w:val="21"/>
                <w:szCs w:val="21"/>
              </w:rPr>
            </w:pPr>
            <w:r>
              <w:rPr>
                <w:sz w:val="21"/>
                <w:szCs w:val="21"/>
              </w:rPr>
              <w:t>OIREP</w:t>
            </w:r>
          </w:p>
          <w:p w14:paraId="60BAE8E7" w14:textId="77777777" w:rsidR="00031D83" w:rsidRDefault="00031D83" w:rsidP="00031D83">
            <w:pPr>
              <w:spacing w:after="0" w:line="240" w:lineRule="auto"/>
              <w:jc w:val="left"/>
              <w:rPr>
                <w:sz w:val="21"/>
                <w:szCs w:val="21"/>
              </w:rPr>
            </w:pPr>
            <w:r>
              <w:rPr>
                <w:sz w:val="21"/>
                <w:szCs w:val="21"/>
              </w:rPr>
              <w:t>Fonduri europene (POIM,</w:t>
            </w:r>
          </w:p>
          <w:p w14:paraId="380F9D80" w14:textId="77777777" w:rsidR="00E73D80" w:rsidRDefault="00031D83" w:rsidP="001809EA">
            <w:pPr>
              <w:autoSpaceDE w:val="0"/>
              <w:autoSpaceDN w:val="0"/>
              <w:adjustRightInd w:val="0"/>
              <w:spacing w:after="0" w:line="240" w:lineRule="auto"/>
              <w:jc w:val="left"/>
              <w:rPr>
                <w:sz w:val="21"/>
                <w:szCs w:val="21"/>
              </w:rPr>
            </w:pPr>
            <w:r>
              <w:rPr>
                <w:sz w:val="21"/>
                <w:szCs w:val="21"/>
              </w:rPr>
              <w:t>PNRR,PODD, etc.)</w:t>
            </w:r>
          </w:p>
          <w:p w14:paraId="3A91F1CE" w14:textId="65D00000" w:rsidR="00031D83" w:rsidRPr="007054FD" w:rsidRDefault="00031D83" w:rsidP="001809EA">
            <w:pPr>
              <w:autoSpaceDE w:val="0"/>
              <w:autoSpaceDN w:val="0"/>
              <w:adjustRightInd w:val="0"/>
              <w:spacing w:after="0" w:line="240" w:lineRule="auto"/>
              <w:jc w:val="left"/>
              <w:rPr>
                <w:sz w:val="21"/>
                <w:szCs w:val="21"/>
              </w:rPr>
            </w:pPr>
            <w:r>
              <w:rPr>
                <w:sz w:val="21"/>
                <w:szCs w:val="21"/>
              </w:rPr>
              <w:t>Alte surse de finanțare</w:t>
            </w:r>
          </w:p>
        </w:tc>
      </w:tr>
      <w:tr w:rsidR="001809EA" w:rsidRPr="007054FD" w14:paraId="1C89353C"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tcPr>
          <w:p w14:paraId="0262E972" w14:textId="494E95F9" w:rsidR="001809EA" w:rsidRDefault="001809EA" w:rsidP="001809EA">
            <w:pPr>
              <w:autoSpaceDE w:val="0"/>
              <w:autoSpaceDN w:val="0"/>
              <w:adjustRightInd w:val="0"/>
              <w:spacing w:after="0" w:line="240" w:lineRule="auto"/>
              <w:jc w:val="center"/>
              <w:rPr>
                <w:sz w:val="21"/>
                <w:szCs w:val="21"/>
              </w:rPr>
            </w:pPr>
            <w:r>
              <w:rPr>
                <w:sz w:val="21"/>
                <w:szCs w:val="21"/>
              </w:rPr>
              <w:t>1.14</w:t>
            </w:r>
          </w:p>
        </w:tc>
        <w:tc>
          <w:tcPr>
            <w:tcW w:w="1763" w:type="pct"/>
            <w:tcBorders>
              <w:top w:val="single" w:sz="4" w:space="0" w:color="auto"/>
              <w:left w:val="single" w:sz="4" w:space="0" w:color="auto"/>
              <w:bottom w:val="single" w:sz="4" w:space="0" w:color="auto"/>
              <w:right w:val="single" w:sz="4" w:space="0" w:color="auto"/>
            </w:tcBorders>
            <w:vAlign w:val="center"/>
          </w:tcPr>
          <w:p w14:paraId="27A26B92" w14:textId="77777777" w:rsidR="001809EA" w:rsidRDefault="001809EA" w:rsidP="001809EA">
            <w:pPr>
              <w:autoSpaceDE w:val="0"/>
              <w:autoSpaceDN w:val="0"/>
              <w:adjustRightInd w:val="0"/>
              <w:spacing w:after="0" w:line="240" w:lineRule="auto"/>
              <w:jc w:val="left"/>
              <w:rPr>
                <w:sz w:val="21"/>
                <w:szCs w:val="21"/>
              </w:rPr>
            </w:pPr>
            <w:r>
              <w:rPr>
                <w:sz w:val="21"/>
                <w:szCs w:val="21"/>
              </w:rPr>
              <w:t xml:space="preserve">Informarea permanentă a cetățenilor cu privire la modul de gestionare a deșeurilor municipale, costurile </w:t>
            </w:r>
            <w:r>
              <w:rPr>
                <w:sz w:val="21"/>
                <w:szCs w:val="21"/>
              </w:rPr>
              <w:lastRenderedPageBreak/>
              <w:t>activităților de gestionare, proiectele de îmbunătățire a infrastructurii</w:t>
            </w:r>
          </w:p>
        </w:tc>
        <w:tc>
          <w:tcPr>
            <w:tcW w:w="718" w:type="pct"/>
            <w:tcBorders>
              <w:top w:val="single" w:sz="4" w:space="0" w:color="auto"/>
              <w:left w:val="single" w:sz="4" w:space="0" w:color="auto"/>
              <w:bottom w:val="single" w:sz="4" w:space="0" w:color="auto"/>
              <w:right w:val="single" w:sz="4" w:space="0" w:color="auto"/>
            </w:tcBorders>
            <w:vAlign w:val="center"/>
          </w:tcPr>
          <w:p w14:paraId="1D057984" w14:textId="4627B628" w:rsidR="001809EA" w:rsidRDefault="001809EA" w:rsidP="001809EA">
            <w:pPr>
              <w:autoSpaceDE w:val="0"/>
              <w:autoSpaceDN w:val="0"/>
              <w:adjustRightInd w:val="0"/>
              <w:spacing w:after="0" w:line="240" w:lineRule="auto"/>
              <w:jc w:val="left"/>
              <w:rPr>
                <w:sz w:val="21"/>
                <w:szCs w:val="21"/>
              </w:rPr>
            </w:pPr>
            <w:r>
              <w:rPr>
                <w:sz w:val="21"/>
                <w:szCs w:val="21"/>
              </w:rPr>
              <w:lastRenderedPageBreak/>
              <w:t>2021</w:t>
            </w:r>
          </w:p>
        </w:tc>
        <w:tc>
          <w:tcPr>
            <w:tcW w:w="1160" w:type="pct"/>
            <w:tcBorders>
              <w:top w:val="single" w:sz="4" w:space="0" w:color="auto"/>
              <w:left w:val="single" w:sz="4" w:space="0" w:color="auto"/>
              <w:bottom w:val="single" w:sz="4" w:space="0" w:color="auto"/>
              <w:right w:val="single" w:sz="4" w:space="0" w:color="auto"/>
            </w:tcBorders>
            <w:vAlign w:val="center"/>
          </w:tcPr>
          <w:p w14:paraId="76136D47" w14:textId="77777777" w:rsidR="001809EA" w:rsidRDefault="001809EA" w:rsidP="001809EA">
            <w:pPr>
              <w:autoSpaceDE w:val="0"/>
              <w:autoSpaceDN w:val="0"/>
              <w:adjustRightInd w:val="0"/>
              <w:spacing w:after="0" w:line="240" w:lineRule="auto"/>
              <w:jc w:val="left"/>
              <w:rPr>
                <w:sz w:val="21"/>
                <w:szCs w:val="21"/>
              </w:rPr>
            </w:pPr>
            <w:r>
              <w:rPr>
                <w:sz w:val="21"/>
                <w:szCs w:val="21"/>
              </w:rPr>
              <w:t>APL</w:t>
            </w:r>
          </w:p>
          <w:p w14:paraId="62544310" w14:textId="77777777" w:rsidR="001809EA" w:rsidRDefault="001809EA" w:rsidP="001809EA">
            <w:pPr>
              <w:autoSpaceDE w:val="0"/>
              <w:autoSpaceDN w:val="0"/>
              <w:adjustRightInd w:val="0"/>
              <w:spacing w:after="0" w:line="240" w:lineRule="auto"/>
              <w:jc w:val="left"/>
              <w:rPr>
                <w:sz w:val="21"/>
                <w:szCs w:val="21"/>
              </w:rPr>
            </w:pPr>
            <w:r>
              <w:rPr>
                <w:sz w:val="21"/>
                <w:szCs w:val="21"/>
              </w:rPr>
              <w:t>CJ SM</w:t>
            </w:r>
          </w:p>
        </w:tc>
        <w:tc>
          <w:tcPr>
            <w:tcW w:w="980" w:type="pct"/>
            <w:tcBorders>
              <w:top w:val="single" w:sz="4" w:space="0" w:color="auto"/>
              <w:left w:val="single" w:sz="4" w:space="0" w:color="auto"/>
              <w:bottom w:val="single" w:sz="4" w:space="0" w:color="auto"/>
              <w:right w:val="single" w:sz="4" w:space="0" w:color="auto"/>
            </w:tcBorders>
            <w:vAlign w:val="center"/>
          </w:tcPr>
          <w:p w14:paraId="559DA9D5" w14:textId="77777777" w:rsidR="001809EA" w:rsidRPr="007054FD" w:rsidRDefault="001809EA" w:rsidP="001809EA">
            <w:pPr>
              <w:autoSpaceDE w:val="0"/>
              <w:autoSpaceDN w:val="0"/>
              <w:adjustRightInd w:val="0"/>
              <w:spacing w:after="0" w:line="240" w:lineRule="auto"/>
              <w:jc w:val="left"/>
              <w:rPr>
                <w:sz w:val="21"/>
                <w:szCs w:val="21"/>
              </w:rPr>
            </w:pPr>
            <w:r>
              <w:rPr>
                <w:sz w:val="21"/>
                <w:szCs w:val="21"/>
              </w:rPr>
              <w:t>Bugete locale</w:t>
            </w:r>
          </w:p>
        </w:tc>
      </w:tr>
      <w:tr w:rsidR="001809EA" w:rsidRPr="007A5511" w14:paraId="5ED0DC80"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6CC0501" w14:textId="77777777" w:rsidR="001809EA" w:rsidRPr="007A5511" w:rsidRDefault="001809EA" w:rsidP="001809EA">
            <w:pPr>
              <w:autoSpaceDE w:val="0"/>
              <w:autoSpaceDN w:val="0"/>
              <w:adjustRightInd w:val="0"/>
              <w:spacing w:after="0" w:line="240" w:lineRule="auto"/>
              <w:jc w:val="center"/>
              <w:rPr>
                <w:b/>
                <w:bCs/>
                <w:color w:val="000000"/>
                <w:sz w:val="21"/>
                <w:szCs w:val="21"/>
              </w:rPr>
            </w:pPr>
            <w:r>
              <w:rPr>
                <w:b/>
                <w:bCs/>
                <w:color w:val="000000"/>
                <w:sz w:val="21"/>
                <w:szCs w:val="21"/>
              </w:rPr>
              <w:t>2</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BE8D8C5" w14:textId="77777777" w:rsidR="001809EA" w:rsidRPr="007A5511" w:rsidRDefault="001809EA" w:rsidP="001809EA">
            <w:pPr>
              <w:autoSpaceDE w:val="0"/>
              <w:autoSpaceDN w:val="0"/>
              <w:adjustRightInd w:val="0"/>
              <w:spacing w:after="0" w:line="240" w:lineRule="auto"/>
              <w:rPr>
                <w:b/>
                <w:bCs/>
                <w:color w:val="000000"/>
                <w:sz w:val="21"/>
                <w:szCs w:val="21"/>
              </w:rPr>
            </w:pPr>
            <w:r w:rsidRPr="007A5511">
              <w:rPr>
                <w:b/>
                <w:bCs/>
                <w:color w:val="000000"/>
                <w:sz w:val="21"/>
                <w:szCs w:val="21"/>
              </w:rPr>
              <w:t>Colectarea separată a biodeșeurilor</w:t>
            </w:r>
            <w:r>
              <w:rPr>
                <w:b/>
                <w:bCs/>
                <w:color w:val="000000"/>
                <w:sz w:val="21"/>
                <w:szCs w:val="21"/>
              </w:rPr>
              <w:t xml:space="preserve"> </w:t>
            </w:r>
            <w:r w:rsidRPr="00996086">
              <w:rPr>
                <w:i/>
                <w:iCs/>
                <w:color w:val="000000"/>
                <w:sz w:val="21"/>
                <w:szCs w:val="21"/>
              </w:rPr>
              <w:t>(acest obiectiv este îndeplinit prin implementarea măsurilor aferente obiectivului 1)</w:t>
            </w:r>
            <w:r w:rsidRPr="007A5511">
              <w:rPr>
                <w:b/>
                <w:bCs/>
                <w:color w:val="000000"/>
                <w:sz w:val="21"/>
                <w:szCs w:val="21"/>
              </w:rPr>
              <w:t xml:space="preserve"> </w:t>
            </w:r>
          </w:p>
        </w:tc>
      </w:tr>
      <w:tr w:rsidR="001809EA" w:rsidRPr="007054FD" w14:paraId="7801615B"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tcPr>
          <w:p w14:paraId="0DA7F9BD" w14:textId="05D612D4" w:rsidR="001809EA" w:rsidRDefault="001809EA" w:rsidP="001809EA">
            <w:pPr>
              <w:autoSpaceDE w:val="0"/>
              <w:autoSpaceDN w:val="0"/>
              <w:adjustRightInd w:val="0"/>
              <w:spacing w:after="0" w:line="240" w:lineRule="auto"/>
              <w:jc w:val="center"/>
              <w:rPr>
                <w:sz w:val="21"/>
                <w:szCs w:val="21"/>
              </w:rPr>
            </w:pPr>
            <w:r>
              <w:rPr>
                <w:sz w:val="21"/>
                <w:szCs w:val="21"/>
              </w:rPr>
              <w:t>2.1.</w:t>
            </w:r>
          </w:p>
        </w:tc>
        <w:tc>
          <w:tcPr>
            <w:tcW w:w="1763" w:type="pct"/>
            <w:tcBorders>
              <w:top w:val="single" w:sz="4" w:space="0" w:color="auto"/>
              <w:left w:val="single" w:sz="4" w:space="0" w:color="auto"/>
              <w:bottom w:val="single" w:sz="4" w:space="0" w:color="auto"/>
              <w:right w:val="single" w:sz="4" w:space="0" w:color="auto"/>
            </w:tcBorders>
          </w:tcPr>
          <w:p w14:paraId="002475F8" w14:textId="77777777" w:rsidR="001809EA" w:rsidRPr="00F706FE" w:rsidRDefault="001809EA" w:rsidP="001809EA">
            <w:pPr>
              <w:autoSpaceDE w:val="0"/>
              <w:autoSpaceDN w:val="0"/>
              <w:adjustRightInd w:val="0"/>
              <w:spacing w:after="0" w:line="240" w:lineRule="auto"/>
              <w:jc w:val="left"/>
              <w:rPr>
                <w:sz w:val="21"/>
                <w:szCs w:val="21"/>
              </w:rPr>
            </w:pPr>
            <w:r>
              <w:rPr>
                <w:sz w:val="21"/>
                <w:szCs w:val="21"/>
              </w:rPr>
              <w:t>Colectarea separată a biodeșeurilor</w:t>
            </w:r>
          </w:p>
        </w:tc>
        <w:tc>
          <w:tcPr>
            <w:tcW w:w="718" w:type="pct"/>
            <w:tcBorders>
              <w:top w:val="single" w:sz="4" w:space="0" w:color="auto"/>
              <w:left w:val="single" w:sz="4" w:space="0" w:color="auto"/>
              <w:bottom w:val="single" w:sz="4" w:space="0" w:color="auto"/>
              <w:right w:val="single" w:sz="4" w:space="0" w:color="auto"/>
            </w:tcBorders>
          </w:tcPr>
          <w:p w14:paraId="11CE6850" w14:textId="20F43EC7" w:rsidR="001809EA" w:rsidRPr="00F706FE" w:rsidRDefault="001809EA" w:rsidP="001809EA">
            <w:pPr>
              <w:autoSpaceDE w:val="0"/>
              <w:autoSpaceDN w:val="0"/>
              <w:adjustRightInd w:val="0"/>
              <w:spacing w:after="0" w:line="240" w:lineRule="auto"/>
              <w:jc w:val="left"/>
              <w:rPr>
                <w:sz w:val="21"/>
                <w:szCs w:val="21"/>
              </w:rPr>
            </w:pPr>
            <w:r w:rsidRPr="00F706FE">
              <w:rPr>
                <w:sz w:val="21"/>
                <w:szCs w:val="21"/>
              </w:rPr>
              <w:t>31 decembrie 2023</w:t>
            </w:r>
          </w:p>
        </w:tc>
        <w:tc>
          <w:tcPr>
            <w:tcW w:w="1160" w:type="pct"/>
            <w:tcBorders>
              <w:top w:val="single" w:sz="4" w:space="0" w:color="auto"/>
              <w:left w:val="single" w:sz="4" w:space="0" w:color="auto"/>
              <w:bottom w:val="single" w:sz="4" w:space="0" w:color="auto"/>
              <w:right w:val="single" w:sz="4" w:space="0" w:color="auto"/>
            </w:tcBorders>
            <w:vAlign w:val="center"/>
          </w:tcPr>
          <w:p w14:paraId="368487E7" w14:textId="77777777" w:rsidR="001809EA" w:rsidRDefault="001809EA" w:rsidP="001809EA">
            <w:pPr>
              <w:autoSpaceDE w:val="0"/>
              <w:autoSpaceDN w:val="0"/>
              <w:adjustRightInd w:val="0"/>
              <w:spacing w:after="0" w:line="240" w:lineRule="auto"/>
              <w:jc w:val="left"/>
              <w:rPr>
                <w:sz w:val="21"/>
                <w:szCs w:val="21"/>
              </w:rPr>
            </w:pPr>
            <w:r>
              <w:rPr>
                <w:sz w:val="21"/>
                <w:szCs w:val="21"/>
              </w:rPr>
              <w:t>APL-uri</w:t>
            </w:r>
          </w:p>
          <w:p w14:paraId="62550E08" w14:textId="009CF875" w:rsidR="001809EA" w:rsidRDefault="001809EA" w:rsidP="001809EA">
            <w:pPr>
              <w:autoSpaceDE w:val="0"/>
              <w:autoSpaceDN w:val="0"/>
              <w:adjustRightInd w:val="0"/>
              <w:spacing w:after="0" w:line="240" w:lineRule="auto"/>
              <w:jc w:val="left"/>
              <w:rPr>
                <w:sz w:val="21"/>
                <w:szCs w:val="21"/>
              </w:rPr>
            </w:pPr>
            <w:r w:rsidRPr="007054FD">
              <w:rPr>
                <w:sz w:val="21"/>
                <w:szCs w:val="21"/>
              </w:rPr>
              <w:t>Operatorii de salubrizare</w:t>
            </w:r>
          </w:p>
        </w:tc>
        <w:tc>
          <w:tcPr>
            <w:tcW w:w="980" w:type="pct"/>
            <w:tcBorders>
              <w:top w:val="single" w:sz="4" w:space="0" w:color="auto"/>
              <w:left w:val="single" w:sz="4" w:space="0" w:color="auto"/>
              <w:bottom w:val="single" w:sz="4" w:space="0" w:color="auto"/>
              <w:right w:val="single" w:sz="4" w:space="0" w:color="auto"/>
            </w:tcBorders>
            <w:vAlign w:val="center"/>
          </w:tcPr>
          <w:p w14:paraId="7408285D" w14:textId="77777777" w:rsidR="001809EA" w:rsidRPr="007054FD" w:rsidRDefault="001809EA" w:rsidP="001809EA">
            <w:pPr>
              <w:autoSpaceDE w:val="0"/>
              <w:autoSpaceDN w:val="0"/>
              <w:adjustRightInd w:val="0"/>
              <w:spacing w:after="0" w:line="240" w:lineRule="auto"/>
              <w:jc w:val="left"/>
              <w:rPr>
                <w:sz w:val="21"/>
                <w:szCs w:val="21"/>
              </w:rPr>
            </w:pPr>
            <w:r w:rsidRPr="00B82647">
              <w:rPr>
                <w:sz w:val="21"/>
                <w:szCs w:val="21"/>
              </w:rPr>
              <w:t>Taxele/tarifele de salubrizare</w:t>
            </w:r>
          </w:p>
        </w:tc>
      </w:tr>
      <w:tr w:rsidR="001809EA" w:rsidRPr="007054FD" w14:paraId="06C2B7E9"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800DDB6" w14:textId="77777777" w:rsidR="001809EA" w:rsidRPr="007054FD" w:rsidRDefault="001809EA" w:rsidP="001809EA">
            <w:pPr>
              <w:autoSpaceDE w:val="0"/>
              <w:autoSpaceDN w:val="0"/>
              <w:adjustRightInd w:val="0"/>
              <w:spacing w:after="0" w:line="240" w:lineRule="auto"/>
              <w:jc w:val="center"/>
              <w:rPr>
                <w:color w:val="000000"/>
                <w:sz w:val="21"/>
                <w:szCs w:val="21"/>
              </w:rPr>
            </w:pPr>
            <w:r w:rsidRPr="007054FD">
              <w:rPr>
                <w:b/>
                <w:bCs/>
                <w:color w:val="000000"/>
                <w:sz w:val="21"/>
                <w:szCs w:val="21"/>
              </w:rPr>
              <w:t>3</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446807D" w14:textId="77777777" w:rsidR="001809EA" w:rsidRPr="007054FD" w:rsidRDefault="001809EA" w:rsidP="001809EA">
            <w:pPr>
              <w:autoSpaceDE w:val="0"/>
              <w:autoSpaceDN w:val="0"/>
              <w:adjustRightInd w:val="0"/>
              <w:spacing w:after="0" w:line="240" w:lineRule="auto"/>
              <w:jc w:val="left"/>
              <w:rPr>
                <w:color w:val="000000"/>
                <w:sz w:val="21"/>
                <w:szCs w:val="21"/>
              </w:rPr>
            </w:pPr>
            <w:r w:rsidRPr="007054FD">
              <w:rPr>
                <w:b/>
                <w:bCs/>
                <w:color w:val="000000"/>
                <w:sz w:val="21"/>
                <w:szCs w:val="21"/>
              </w:rPr>
              <w:t>Reducerea cantității depozitate de deșeuri biodegradabile municipale</w:t>
            </w:r>
          </w:p>
          <w:p w14:paraId="1FBBE812" w14:textId="77777777" w:rsidR="001809EA" w:rsidRPr="007054FD" w:rsidRDefault="001809EA" w:rsidP="001809EA">
            <w:pPr>
              <w:autoSpaceDE w:val="0"/>
              <w:autoSpaceDN w:val="0"/>
              <w:adjustRightInd w:val="0"/>
              <w:spacing w:after="0" w:line="240" w:lineRule="auto"/>
              <w:jc w:val="left"/>
              <w:rPr>
                <w:color w:val="000000"/>
                <w:sz w:val="21"/>
                <w:szCs w:val="21"/>
              </w:rPr>
            </w:pPr>
            <w:r w:rsidRPr="007054FD">
              <w:rPr>
                <w:i/>
                <w:iCs/>
                <w:color w:val="000000"/>
                <w:sz w:val="21"/>
                <w:szCs w:val="21"/>
              </w:rPr>
              <w:t>(acest obiectiv este îndeplinit prin implementarea măsurilor aferente obiectivului 2)</w:t>
            </w:r>
          </w:p>
        </w:tc>
      </w:tr>
      <w:tr w:rsidR="001809EA" w:rsidRPr="007054FD" w14:paraId="44FE5529"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7716100D" w14:textId="77777777" w:rsidR="001809EA" w:rsidRPr="007054FD" w:rsidRDefault="001809EA" w:rsidP="001809EA">
            <w:pPr>
              <w:autoSpaceDE w:val="0"/>
              <w:autoSpaceDN w:val="0"/>
              <w:adjustRightInd w:val="0"/>
              <w:spacing w:after="0" w:line="240" w:lineRule="auto"/>
              <w:jc w:val="center"/>
              <w:rPr>
                <w:sz w:val="21"/>
                <w:szCs w:val="21"/>
              </w:rPr>
            </w:pPr>
            <w:r w:rsidRPr="007054FD">
              <w:rPr>
                <w:sz w:val="21"/>
                <w:szCs w:val="21"/>
              </w:rPr>
              <w:t>3.1.</w:t>
            </w:r>
          </w:p>
        </w:tc>
        <w:tc>
          <w:tcPr>
            <w:tcW w:w="1763" w:type="pct"/>
            <w:tcBorders>
              <w:top w:val="single" w:sz="4" w:space="0" w:color="auto"/>
              <w:left w:val="single" w:sz="4" w:space="0" w:color="auto"/>
              <w:bottom w:val="single" w:sz="4" w:space="0" w:color="auto"/>
              <w:right w:val="single" w:sz="4" w:space="0" w:color="auto"/>
            </w:tcBorders>
            <w:vAlign w:val="center"/>
            <w:hideMark/>
          </w:tcPr>
          <w:p w14:paraId="2472BB96" w14:textId="77777777"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Tratarea întregii cantități de deșeuri biodegradabile colectate</w:t>
            </w:r>
          </w:p>
        </w:tc>
        <w:tc>
          <w:tcPr>
            <w:tcW w:w="718" w:type="pct"/>
            <w:tcBorders>
              <w:top w:val="single" w:sz="4" w:space="0" w:color="auto"/>
              <w:left w:val="single" w:sz="4" w:space="0" w:color="auto"/>
              <w:bottom w:val="single" w:sz="4" w:space="0" w:color="auto"/>
              <w:right w:val="single" w:sz="4" w:space="0" w:color="auto"/>
            </w:tcBorders>
            <w:vAlign w:val="center"/>
            <w:hideMark/>
          </w:tcPr>
          <w:p w14:paraId="60931C84" w14:textId="6CC9151B" w:rsidR="001809EA" w:rsidRPr="009551E9" w:rsidRDefault="001809EA" w:rsidP="001809EA">
            <w:pPr>
              <w:autoSpaceDE w:val="0"/>
              <w:autoSpaceDN w:val="0"/>
              <w:adjustRightInd w:val="0"/>
              <w:spacing w:after="0" w:line="240" w:lineRule="auto"/>
              <w:jc w:val="left"/>
              <w:rPr>
                <w:sz w:val="21"/>
                <w:szCs w:val="21"/>
              </w:rPr>
            </w:pPr>
            <w:r w:rsidRPr="009551E9">
              <w:rPr>
                <w:sz w:val="21"/>
                <w:szCs w:val="21"/>
              </w:rPr>
              <w:t>Începând cu 202</w:t>
            </w:r>
            <w:r>
              <w:rPr>
                <w:sz w:val="21"/>
                <w:szCs w:val="21"/>
              </w:rPr>
              <w:t>1</w:t>
            </w:r>
          </w:p>
        </w:tc>
        <w:tc>
          <w:tcPr>
            <w:tcW w:w="1160" w:type="pct"/>
            <w:tcBorders>
              <w:top w:val="single" w:sz="4" w:space="0" w:color="auto"/>
              <w:left w:val="single" w:sz="4" w:space="0" w:color="auto"/>
              <w:bottom w:val="single" w:sz="4" w:space="0" w:color="auto"/>
              <w:right w:val="single" w:sz="4" w:space="0" w:color="auto"/>
            </w:tcBorders>
            <w:vAlign w:val="center"/>
            <w:hideMark/>
          </w:tcPr>
          <w:p w14:paraId="06B9E88C" w14:textId="77777777" w:rsidR="001809EA" w:rsidRPr="007054FD" w:rsidRDefault="001809EA" w:rsidP="001809EA">
            <w:pPr>
              <w:autoSpaceDE w:val="0"/>
              <w:autoSpaceDN w:val="0"/>
              <w:adjustRightInd w:val="0"/>
              <w:spacing w:after="0" w:line="240" w:lineRule="auto"/>
              <w:jc w:val="left"/>
              <w:rPr>
                <w:bCs/>
                <w:sz w:val="21"/>
                <w:szCs w:val="21"/>
              </w:rPr>
            </w:pPr>
            <w:r>
              <w:rPr>
                <w:sz w:val="21"/>
                <w:szCs w:val="21"/>
              </w:rPr>
              <w:t>SPASIMD</w:t>
            </w:r>
          </w:p>
          <w:p w14:paraId="251AE840" w14:textId="77777777" w:rsidR="001809EA" w:rsidRPr="007054FD" w:rsidRDefault="001809EA" w:rsidP="001809EA">
            <w:pPr>
              <w:autoSpaceDE w:val="0"/>
              <w:autoSpaceDN w:val="0"/>
              <w:adjustRightInd w:val="0"/>
              <w:spacing w:after="0" w:line="240" w:lineRule="auto"/>
              <w:jc w:val="left"/>
              <w:rPr>
                <w:sz w:val="21"/>
                <w:szCs w:val="21"/>
              </w:rPr>
            </w:pPr>
          </w:p>
        </w:tc>
        <w:tc>
          <w:tcPr>
            <w:tcW w:w="980" w:type="pct"/>
            <w:tcBorders>
              <w:top w:val="single" w:sz="4" w:space="0" w:color="auto"/>
              <w:left w:val="single" w:sz="4" w:space="0" w:color="auto"/>
              <w:bottom w:val="single" w:sz="4" w:space="0" w:color="auto"/>
              <w:right w:val="single" w:sz="4" w:space="0" w:color="auto"/>
            </w:tcBorders>
            <w:vAlign w:val="center"/>
          </w:tcPr>
          <w:p w14:paraId="144CAB3B" w14:textId="77777777"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Taxele/tarifele de salubrizare</w:t>
            </w:r>
          </w:p>
          <w:p w14:paraId="5C51B0F4" w14:textId="77777777" w:rsidR="001809EA" w:rsidRPr="007054FD" w:rsidRDefault="001809EA" w:rsidP="001809EA">
            <w:pPr>
              <w:autoSpaceDE w:val="0"/>
              <w:autoSpaceDN w:val="0"/>
              <w:adjustRightInd w:val="0"/>
              <w:spacing w:after="0" w:line="240" w:lineRule="auto"/>
              <w:jc w:val="left"/>
              <w:rPr>
                <w:b/>
                <w:sz w:val="21"/>
                <w:szCs w:val="21"/>
              </w:rPr>
            </w:pPr>
          </w:p>
        </w:tc>
      </w:tr>
      <w:tr w:rsidR="001809EA" w:rsidRPr="007054FD" w14:paraId="530BD9C1"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C15DB89" w14:textId="77777777" w:rsidR="001809EA" w:rsidRPr="007054FD" w:rsidRDefault="001809EA" w:rsidP="001809EA">
            <w:pPr>
              <w:autoSpaceDE w:val="0"/>
              <w:autoSpaceDN w:val="0"/>
              <w:adjustRightInd w:val="0"/>
              <w:spacing w:after="0" w:line="240" w:lineRule="auto"/>
              <w:jc w:val="center"/>
              <w:rPr>
                <w:b/>
                <w:color w:val="000000"/>
                <w:sz w:val="21"/>
                <w:szCs w:val="21"/>
              </w:rPr>
            </w:pPr>
            <w:r w:rsidRPr="007054FD">
              <w:rPr>
                <w:b/>
                <w:bCs/>
                <w:color w:val="000000"/>
                <w:sz w:val="21"/>
                <w:szCs w:val="21"/>
              </w:rPr>
              <w:t>4</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D940837" w14:textId="77777777" w:rsidR="001809EA" w:rsidRPr="007054FD" w:rsidRDefault="001809EA" w:rsidP="001809EA">
            <w:pPr>
              <w:autoSpaceDE w:val="0"/>
              <w:autoSpaceDN w:val="0"/>
              <w:adjustRightInd w:val="0"/>
              <w:spacing w:after="0" w:line="240" w:lineRule="auto"/>
              <w:jc w:val="left"/>
              <w:rPr>
                <w:b/>
                <w:bCs/>
                <w:color w:val="000000"/>
                <w:sz w:val="21"/>
                <w:szCs w:val="21"/>
              </w:rPr>
            </w:pPr>
            <w:r w:rsidRPr="007054FD">
              <w:rPr>
                <w:b/>
                <w:bCs/>
                <w:sz w:val="21"/>
                <w:szCs w:val="21"/>
              </w:rPr>
              <w:t>Interzicerea la depozitare a deșeurilor municipale colectate separat</w:t>
            </w:r>
          </w:p>
        </w:tc>
      </w:tr>
      <w:tr w:rsidR="001809EA" w:rsidRPr="007054FD" w14:paraId="56DC0413"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08ADAEAA" w14:textId="77777777" w:rsidR="001809EA" w:rsidRPr="007054FD" w:rsidRDefault="001809EA" w:rsidP="001809EA">
            <w:pPr>
              <w:autoSpaceDE w:val="0"/>
              <w:autoSpaceDN w:val="0"/>
              <w:adjustRightInd w:val="0"/>
              <w:spacing w:after="0" w:line="240" w:lineRule="auto"/>
              <w:jc w:val="center"/>
              <w:rPr>
                <w:sz w:val="21"/>
                <w:szCs w:val="21"/>
              </w:rPr>
            </w:pPr>
            <w:r w:rsidRPr="007054FD">
              <w:rPr>
                <w:sz w:val="21"/>
                <w:szCs w:val="21"/>
              </w:rPr>
              <w:t>4.1.</w:t>
            </w:r>
          </w:p>
        </w:tc>
        <w:tc>
          <w:tcPr>
            <w:tcW w:w="1763" w:type="pct"/>
            <w:tcBorders>
              <w:top w:val="single" w:sz="4" w:space="0" w:color="auto"/>
              <w:left w:val="single" w:sz="4" w:space="0" w:color="auto"/>
              <w:bottom w:val="single" w:sz="4" w:space="0" w:color="auto"/>
              <w:right w:val="single" w:sz="4" w:space="0" w:color="auto"/>
            </w:tcBorders>
            <w:vAlign w:val="center"/>
            <w:hideMark/>
          </w:tcPr>
          <w:p w14:paraId="0A12524E" w14:textId="77777777"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Transportul tuturor categoriilor de deșeuri municipale colectate la instalații de tratare</w:t>
            </w:r>
          </w:p>
        </w:tc>
        <w:tc>
          <w:tcPr>
            <w:tcW w:w="718" w:type="pct"/>
            <w:tcBorders>
              <w:top w:val="single" w:sz="4" w:space="0" w:color="auto"/>
              <w:left w:val="single" w:sz="4" w:space="0" w:color="auto"/>
              <w:bottom w:val="single" w:sz="4" w:space="0" w:color="auto"/>
              <w:right w:val="single" w:sz="4" w:space="0" w:color="auto"/>
            </w:tcBorders>
            <w:vAlign w:val="center"/>
            <w:hideMark/>
          </w:tcPr>
          <w:p w14:paraId="7BEC23B1" w14:textId="77777777"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Permanent</w:t>
            </w:r>
          </w:p>
        </w:tc>
        <w:tc>
          <w:tcPr>
            <w:tcW w:w="1160" w:type="pct"/>
            <w:tcBorders>
              <w:top w:val="single" w:sz="4" w:space="0" w:color="auto"/>
              <w:left w:val="single" w:sz="4" w:space="0" w:color="auto"/>
              <w:bottom w:val="single" w:sz="4" w:space="0" w:color="auto"/>
              <w:right w:val="single" w:sz="4" w:space="0" w:color="auto"/>
            </w:tcBorders>
            <w:vAlign w:val="center"/>
          </w:tcPr>
          <w:p w14:paraId="17253E06" w14:textId="77777777"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Operatorii de salubrizare</w:t>
            </w:r>
          </w:p>
          <w:p w14:paraId="4DBF108B" w14:textId="77777777" w:rsidR="001809EA" w:rsidRPr="007B772E" w:rsidRDefault="001809EA" w:rsidP="001809EA">
            <w:pPr>
              <w:autoSpaceDE w:val="0"/>
              <w:autoSpaceDN w:val="0"/>
              <w:adjustRightInd w:val="0"/>
              <w:spacing w:after="0" w:line="240" w:lineRule="auto"/>
              <w:jc w:val="left"/>
              <w:rPr>
                <w:sz w:val="21"/>
                <w:szCs w:val="21"/>
              </w:rPr>
            </w:pPr>
            <w:r w:rsidRPr="007B772E">
              <w:rPr>
                <w:sz w:val="21"/>
                <w:szCs w:val="21"/>
              </w:rPr>
              <w:t>SPASIMD</w:t>
            </w:r>
          </w:p>
          <w:p w14:paraId="0AC9352A" w14:textId="77777777" w:rsidR="001809EA" w:rsidRPr="007054FD" w:rsidRDefault="001809EA" w:rsidP="001809EA">
            <w:pPr>
              <w:autoSpaceDE w:val="0"/>
              <w:autoSpaceDN w:val="0"/>
              <w:adjustRightInd w:val="0"/>
              <w:spacing w:after="0" w:line="240" w:lineRule="auto"/>
              <w:jc w:val="left"/>
              <w:rPr>
                <w:sz w:val="21"/>
                <w:szCs w:val="21"/>
              </w:rPr>
            </w:pPr>
          </w:p>
        </w:tc>
        <w:tc>
          <w:tcPr>
            <w:tcW w:w="980" w:type="pct"/>
            <w:tcBorders>
              <w:top w:val="single" w:sz="4" w:space="0" w:color="auto"/>
              <w:left w:val="single" w:sz="4" w:space="0" w:color="auto"/>
              <w:bottom w:val="single" w:sz="4" w:space="0" w:color="auto"/>
              <w:right w:val="single" w:sz="4" w:space="0" w:color="auto"/>
            </w:tcBorders>
            <w:vAlign w:val="center"/>
          </w:tcPr>
          <w:p w14:paraId="64093C96" w14:textId="77777777"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Taxele/tarifele de salubrizare</w:t>
            </w:r>
          </w:p>
          <w:p w14:paraId="51662666" w14:textId="77777777" w:rsidR="001809EA" w:rsidRPr="007054FD" w:rsidRDefault="001809EA" w:rsidP="001809EA">
            <w:pPr>
              <w:autoSpaceDE w:val="0"/>
              <w:autoSpaceDN w:val="0"/>
              <w:adjustRightInd w:val="0"/>
              <w:spacing w:after="0" w:line="240" w:lineRule="auto"/>
              <w:jc w:val="left"/>
              <w:rPr>
                <w:b/>
                <w:sz w:val="21"/>
                <w:szCs w:val="21"/>
              </w:rPr>
            </w:pPr>
          </w:p>
        </w:tc>
      </w:tr>
      <w:tr w:rsidR="001809EA" w:rsidRPr="007054FD" w14:paraId="2FC77B1E"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19531C1" w14:textId="77777777" w:rsidR="001809EA" w:rsidRPr="007054FD" w:rsidRDefault="001809EA" w:rsidP="001809EA">
            <w:pPr>
              <w:autoSpaceDE w:val="0"/>
              <w:autoSpaceDN w:val="0"/>
              <w:adjustRightInd w:val="0"/>
              <w:spacing w:after="0" w:line="240" w:lineRule="auto"/>
              <w:jc w:val="center"/>
              <w:rPr>
                <w:color w:val="000000"/>
                <w:sz w:val="21"/>
                <w:szCs w:val="21"/>
              </w:rPr>
            </w:pPr>
            <w:r w:rsidRPr="007054FD">
              <w:rPr>
                <w:b/>
                <w:bCs/>
                <w:color w:val="000000"/>
                <w:sz w:val="21"/>
                <w:szCs w:val="21"/>
              </w:rPr>
              <w:t>5</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3A2A5AF" w14:textId="77777777" w:rsidR="001809EA" w:rsidRPr="007054FD" w:rsidRDefault="001809EA" w:rsidP="001809EA">
            <w:pPr>
              <w:autoSpaceDE w:val="0"/>
              <w:autoSpaceDN w:val="0"/>
              <w:adjustRightInd w:val="0"/>
              <w:spacing w:after="0" w:line="240" w:lineRule="auto"/>
              <w:jc w:val="left"/>
              <w:rPr>
                <w:color w:val="000000"/>
                <w:sz w:val="21"/>
                <w:szCs w:val="21"/>
              </w:rPr>
            </w:pPr>
            <w:r w:rsidRPr="007054FD">
              <w:rPr>
                <w:b/>
                <w:bCs/>
                <w:color w:val="000000"/>
                <w:sz w:val="21"/>
                <w:szCs w:val="21"/>
              </w:rPr>
              <w:t>Depozitarea numai a deșeurilor supuse în prealabil unor operații de tratare</w:t>
            </w:r>
          </w:p>
          <w:p w14:paraId="71BB0BFA" w14:textId="77777777" w:rsidR="001809EA" w:rsidRPr="007054FD" w:rsidRDefault="001809EA" w:rsidP="001809EA">
            <w:pPr>
              <w:autoSpaceDE w:val="0"/>
              <w:autoSpaceDN w:val="0"/>
              <w:adjustRightInd w:val="0"/>
              <w:spacing w:after="0" w:line="240" w:lineRule="auto"/>
              <w:jc w:val="left"/>
              <w:rPr>
                <w:color w:val="000000"/>
                <w:sz w:val="21"/>
                <w:szCs w:val="21"/>
              </w:rPr>
            </w:pPr>
            <w:r w:rsidRPr="007054FD">
              <w:rPr>
                <w:i/>
                <w:iCs/>
                <w:color w:val="000000"/>
                <w:sz w:val="21"/>
                <w:szCs w:val="21"/>
              </w:rPr>
              <w:t>(la măsurile de mai jos se adaugă și măsurile aferente obiectivului 2)</w:t>
            </w:r>
          </w:p>
        </w:tc>
      </w:tr>
      <w:tr w:rsidR="001809EA" w:rsidRPr="007054FD" w14:paraId="3A2A2F6A"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12CB0D23" w14:textId="77777777" w:rsidR="001809EA" w:rsidRPr="001B2E21" w:rsidRDefault="001809EA" w:rsidP="001809EA">
            <w:pPr>
              <w:autoSpaceDE w:val="0"/>
              <w:autoSpaceDN w:val="0"/>
              <w:adjustRightInd w:val="0"/>
              <w:spacing w:after="0" w:line="240" w:lineRule="auto"/>
              <w:jc w:val="center"/>
              <w:rPr>
                <w:sz w:val="21"/>
                <w:szCs w:val="21"/>
                <w:highlight w:val="yellow"/>
              </w:rPr>
            </w:pPr>
            <w:r w:rsidRPr="004E6B8E">
              <w:rPr>
                <w:sz w:val="21"/>
                <w:szCs w:val="21"/>
              </w:rPr>
              <w:t>5.1</w:t>
            </w:r>
          </w:p>
        </w:tc>
        <w:tc>
          <w:tcPr>
            <w:tcW w:w="1763" w:type="pct"/>
            <w:tcBorders>
              <w:top w:val="single" w:sz="4" w:space="0" w:color="auto"/>
              <w:left w:val="single" w:sz="4" w:space="0" w:color="auto"/>
              <w:bottom w:val="single" w:sz="4" w:space="0" w:color="auto"/>
              <w:right w:val="single" w:sz="4" w:space="0" w:color="auto"/>
            </w:tcBorders>
            <w:vAlign w:val="center"/>
            <w:hideMark/>
          </w:tcPr>
          <w:p w14:paraId="12C3A606" w14:textId="553BA750" w:rsidR="001809EA" w:rsidRPr="001B2E21" w:rsidRDefault="001809EA" w:rsidP="001809EA">
            <w:pPr>
              <w:autoSpaceDE w:val="0"/>
              <w:autoSpaceDN w:val="0"/>
              <w:adjustRightInd w:val="0"/>
              <w:spacing w:after="0" w:line="240" w:lineRule="auto"/>
              <w:jc w:val="left"/>
              <w:rPr>
                <w:sz w:val="21"/>
                <w:szCs w:val="21"/>
                <w:highlight w:val="yellow"/>
              </w:rPr>
            </w:pPr>
            <w:r w:rsidRPr="00151832">
              <w:rPr>
                <w:sz w:val="20"/>
                <w:szCs w:val="20"/>
              </w:rPr>
              <w:t>Realizarea unei instalații de tratare mecano-biologică cu digestie anaerobă pentru valorificarea unei cantități mai mari de deșeuri, cu capacitate totală estimată pentru</w:t>
            </w:r>
            <w:r>
              <w:rPr>
                <w:sz w:val="20"/>
                <w:szCs w:val="20"/>
              </w:rPr>
              <w:t xml:space="preserve"> tratarea mecanică de </w:t>
            </w:r>
            <w:r w:rsidRPr="004E6B8E">
              <w:rPr>
                <w:sz w:val="20"/>
                <w:szCs w:val="20"/>
              </w:rPr>
              <w:t>32.000 tone/an (17.000 t/an în 2 schimburi) și de digestie anaeroba de cca. 11.000 tone/an;</w:t>
            </w:r>
            <w:r>
              <w:rPr>
                <w:sz w:val="20"/>
                <w:szCs w:val="20"/>
              </w:rPr>
              <w:t xml:space="preserve"> </w:t>
            </w:r>
            <w:r w:rsidRPr="00151832">
              <w:rPr>
                <w:sz w:val="20"/>
                <w:szCs w:val="20"/>
              </w:rPr>
              <w:t xml:space="preserve"> </w:t>
            </w:r>
          </w:p>
        </w:tc>
        <w:tc>
          <w:tcPr>
            <w:tcW w:w="718" w:type="pct"/>
            <w:tcBorders>
              <w:top w:val="single" w:sz="4" w:space="0" w:color="auto"/>
              <w:left w:val="single" w:sz="4" w:space="0" w:color="auto"/>
              <w:bottom w:val="single" w:sz="4" w:space="0" w:color="auto"/>
              <w:right w:val="single" w:sz="4" w:space="0" w:color="auto"/>
            </w:tcBorders>
            <w:vAlign w:val="center"/>
            <w:hideMark/>
          </w:tcPr>
          <w:p w14:paraId="76C4F165" w14:textId="77777777" w:rsidR="001809EA" w:rsidRPr="004E6B8E" w:rsidRDefault="001809EA" w:rsidP="001809EA">
            <w:pPr>
              <w:autoSpaceDE w:val="0"/>
              <w:autoSpaceDN w:val="0"/>
              <w:adjustRightInd w:val="0"/>
              <w:spacing w:after="0" w:line="240" w:lineRule="auto"/>
              <w:jc w:val="left"/>
              <w:rPr>
                <w:sz w:val="21"/>
                <w:szCs w:val="21"/>
              </w:rPr>
            </w:pPr>
            <w:r w:rsidRPr="004E6B8E">
              <w:rPr>
                <w:sz w:val="21"/>
                <w:szCs w:val="21"/>
              </w:rPr>
              <w:t>2024</w:t>
            </w:r>
          </w:p>
        </w:tc>
        <w:tc>
          <w:tcPr>
            <w:tcW w:w="1160" w:type="pct"/>
            <w:tcBorders>
              <w:top w:val="single" w:sz="4" w:space="0" w:color="auto"/>
              <w:left w:val="single" w:sz="4" w:space="0" w:color="auto"/>
              <w:bottom w:val="single" w:sz="4" w:space="0" w:color="auto"/>
              <w:right w:val="single" w:sz="4" w:space="0" w:color="auto"/>
            </w:tcBorders>
            <w:vAlign w:val="center"/>
            <w:hideMark/>
          </w:tcPr>
          <w:p w14:paraId="7C6D98E3" w14:textId="77777777" w:rsidR="001809EA" w:rsidRPr="004E6B8E" w:rsidRDefault="001809EA" w:rsidP="001809EA">
            <w:pPr>
              <w:autoSpaceDE w:val="0"/>
              <w:autoSpaceDN w:val="0"/>
              <w:adjustRightInd w:val="0"/>
              <w:spacing w:after="0" w:line="240" w:lineRule="auto"/>
              <w:jc w:val="left"/>
              <w:rPr>
                <w:sz w:val="21"/>
                <w:szCs w:val="21"/>
              </w:rPr>
            </w:pPr>
            <w:r w:rsidRPr="004E6B8E">
              <w:rPr>
                <w:sz w:val="21"/>
                <w:szCs w:val="21"/>
              </w:rPr>
              <w:t>SPASIMD</w:t>
            </w:r>
          </w:p>
        </w:tc>
        <w:tc>
          <w:tcPr>
            <w:tcW w:w="980" w:type="pct"/>
            <w:tcBorders>
              <w:top w:val="single" w:sz="4" w:space="0" w:color="auto"/>
              <w:left w:val="single" w:sz="4" w:space="0" w:color="auto"/>
              <w:bottom w:val="single" w:sz="4" w:space="0" w:color="auto"/>
              <w:right w:val="single" w:sz="4" w:space="0" w:color="auto"/>
            </w:tcBorders>
            <w:vAlign w:val="center"/>
            <w:hideMark/>
          </w:tcPr>
          <w:p w14:paraId="7939BC50" w14:textId="35F0F1AC" w:rsidR="001809EA" w:rsidRDefault="001809EA" w:rsidP="001809EA">
            <w:pPr>
              <w:autoSpaceDE w:val="0"/>
              <w:autoSpaceDN w:val="0"/>
              <w:adjustRightInd w:val="0"/>
              <w:spacing w:after="0" w:line="240" w:lineRule="auto"/>
              <w:jc w:val="left"/>
              <w:rPr>
                <w:sz w:val="21"/>
                <w:szCs w:val="21"/>
              </w:rPr>
            </w:pPr>
            <w:r w:rsidRPr="004E6B8E">
              <w:rPr>
                <w:sz w:val="21"/>
                <w:szCs w:val="21"/>
              </w:rPr>
              <w:t>AFM</w:t>
            </w:r>
          </w:p>
          <w:p w14:paraId="15ECA090" w14:textId="77777777" w:rsidR="00031D83" w:rsidRDefault="00031D83" w:rsidP="00031D83">
            <w:pPr>
              <w:spacing w:after="0" w:line="240" w:lineRule="auto"/>
              <w:jc w:val="left"/>
              <w:rPr>
                <w:sz w:val="21"/>
                <w:szCs w:val="21"/>
              </w:rPr>
            </w:pPr>
            <w:r>
              <w:rPr>
                <w:sz w:val="21"/>
                <w:szCs w:val="21"/>
              </w:rPr>
              <w:t>Fonduri europene (POIM,</w:t>
            </w:r>
          </w:p>
          <w:p w14:paraId="6A1D7CEA" w14:textId="31D873A1" w:rsidR="00E73D80" w:rsidRPr="004E6B8E" w:rsidRDefault="00031D83" w:rsidP="00031D83">
            <w:pPr>
              <w:autoSpaceDE w:val="0"/>
              <w:autoSpaceDN w:val="0"/>
              <w:adjustRightInd w:val="0"/>
              <w:spacing w:after="0" w:line="240" w:lineRule="auto"/>
              <w:jc w:val="left"/>
              <w:rPr>
                <w:sz w:val="21"/>
                <w:szCs w:val="21"/>
              </w:rPr>
            </w:pPr>
            <w:r>
              <w:rPr>
                <w:sz w:val="21"/>
                <w:szCs w:val="21"/>
              </w:rPr>
              <w:t>PNRR,PODD, etc.)</w:t>
            </w:r>
          </w:p>
          <w:p w14:paraId="36FA44B2" w14:textId="77777777" w:rsidR="001809EA" w:rsidRPr="004E6B8E" w:rsidRDefault="001809EA" w:rsidP="001809EA">
            <w:pPr>
              <w:autoSpaceDE w:val="0"/>
              <w:autoSpaceDN w:val="0"/>
              <w:adjustRightInd w:val="0"/>
              <w:spacing w:after="0" w:line="240" w:lineRule="auto"/>
              <w:jc w:val="left"/>
              <w:rPr>
                <w:sz w:val="21"/>
                <w:szCs w:val="21"/>
              </w:rPr>
            </w:pPr>
            <w:r w:rsidRPr="004E6B8E">
              <w:rPr>
                <w:sz w:val="21"/>
                <w:szCs w:val="21"/>
              </w:rPr>
              <w:t>Alte surse de finanțare</w:t>
            </w:r>
          </w:p>
        </w:tc>
      </w:tr>
      <w:tr w:rsidR="001809EA" w:rsidRPr="007054FD" w14:paraId="3288879C"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7F69CBAC" w14:textId="77777777" w:rsidR="001809EA" w:rsidRPr="007054FD" w:rsidRDefault="001809EA" w:rsidP="001809EA">
            <w:pPr>
              <w:autoSpaceDE w:val="0"/>
              <w:autoSpaceDN w:val="0"/>
              <w:adjustRightInd w:val="0"/>
              <w:spacing w:after="0" w:line="240" w:lineRule="auto"/>
              <w:jc w:val="center"/>
              <w:rPr>
                <w:sz w:val="21"/>
                <w:szCs w:val="21"/>
              </w:rPr>
            </w:pPr>
            <w:r w:rsidRPr="007054FD">
              <w:rPr>
                <w:sz w:val="21"/>
                <w:szCs w:val="21"/>
              </w:rPr>
              <w:t>5.2</w:t>
            </w:r>
          </w:p>
        </w:tc>
        <w:tc>
          <w:tcPr>
            <w:tcW w:w="1763" w:type="pct"/>
            <w:tcBorders>
              <w:top w:val="single" w:sz="4" w:space="0" w:color="auto"/>
              <w:left w:val="single" w:sz="4" w:space="0" w:color="auto"/>
              <w:bottom w:val="single" w:sz="4" w:space="0" w:color="auto"/>
              <w:right w:val="single" w:sz="4" w:space="0" w:color="auto"/>
            </w:tcBorders>
            <w:vAlign w:val="center"/>
            <w:hideMark/>
          </w:tcPr>
          <w:p w14:paraId="18B78158" w14:textId="77777777"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 xml:space="preserve">Modificarea contractelor cu operatorii economici care asigură gestionarea deșeurilor stradale astfel încât deșeurile stradale a căror tratare este fezabilă din punct de vedere tehnic să fie predate spre tratare la instalația de </w:t>
            </w:r>
            <w:r>
              <w:rPr>
                <w:sz w:val="21"/>
                <w:szCs w:val="21"/>
              </w:rPr>
              <w:t>pre-</w:t>
            </w:r>
            <w:r w:rsidRPr="007054FD">
              <w:rPr>
                <w:sz w:val="21"/>
                <w:szCs w:val="21"/>
              </w:rPr>
              <w:t>tratare mecan</w:t>
            </w:r>
            <w:r>
              <w:rPr>
                <w:sz w:val="21"/>
                <w:szCs w:val="21"/>
              </w:rPr>
              <w:t>ică</w:t>
            </w:r>
          </w:p>
        </w:tc>
        <w:tc>
          <w:tcPr>
            <w:tcW w:w="718" w:type="pct"/>
            <w:tcBorders>
              <w:top w:val="single" w:sz="4" w:space="0" w:color="auto"/>
              <w:left w:val="single" w:sz="4" w:space="0" w:color="auto"/>
              <w:bottom w:val="single" w:sz="4" w:space="0" w:color="auto"/>
              <w:right w:val="single" w:sz="4" w:space="0" w:color="auto"/>
            </w:tcBorders>
            <w:vAlign w:val="center"/>
            <w:hideMark/>
          </w:tcPr>
          <w:p w14:paraId="52E9CA2F" w14:textId="7DF98568" w:rsidR="001809EA" w:rsidRPr="007054FD" w:rsidRDefault="001809EA" w:rsidP="001809EA">
            <w:pPr>
              <w:autoSpaceDE w:val="0"/>
              <w:autoSpaceDN w:val="0"/>
              <w:adjustRightInd w:val="0"/>
              <w:spacing w:after="0" w:line="240" w:lineRule="auto"/>
              <w:jc w:val="left"/>
              <w:rPr>
                <w:sz w:val="21"/>
                <w:szCs w:val="21"/>
              </w:rPr>
            </w:pPr>
            <w:r w:rsidRPr="007B772E">
              <w:rPr>
                <w:sz w:val="21"/>
                <w:szCs w:val="21"/>
              </w:rPr>
              <w:t>Începând cu 202</w:t>
            </w:r>
            <w:r>
              <w:rPr>
                <w:sz w:val="21"/>
                <w:szCs w:val="21"/>
              </w:rPr>
              <w:t>1</w:t>
            </w:r>
          </w:p>
        </w:tc>
        <w:tc>
          <w:tcPr>
            <w:tcW w:w="1160" w:type="pct"/>
            <w:tcBorders>
              <w:top w:val="single" w:sz="4" w:space="0" w:color="auto"/>
              <w:left w:val="single" w:sz="4" w:space="0" w:color="auto"/>
              <w:bottom w:val="single" w:sz="4" w:space="0" w:color="auto"/>
              <w:right w:val="single" w:sz="4" w:space="0" w:color="auto"/>
            </w:tcBorders>
            <w:vAlign w:val="center"/>
            <w:hideMark/>
          </w:tcPr>
          <w:p w14:paraId="6DFE5645" w14:textId="77777777"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APL</w:t>
            </w:r>
            <w:r>
              <w:rPr>
                <w:sz w:val="21"/>
                <w:szCs w:val="21"/>
              </w:rPr>
              <w:t>-uri</w:t>
            </w:r>
          </w:p>
          <w:p w14:paraId="5140962B" w14:textId="77777777"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Operatori economici care asigură gestionarea deșeurilor stradale și operatorii instalațiilor de tratare</w:t>
            </w:r>
          </w:p>
        </w:tc>
        <w:tc>
          <w:tcPr>
            <w:tcW w:w="980" w:type="pct"/>
            <w:tcBorders>
              <w:top w:val="single" w:sz="4" w:space="0" w:color="auto"/>
              <w:left w:val="single" w:sz="4" w:space="0" w:color="auto"/>
              <w:bottom w:val="single" w:sz="4" w:space="0" w:color="auto"/>
              <w:right w:val="single" w:sz="4" w:space="0" w:color="auto"/>
            </w:tcBorders>
            <w:vAlign w:val="center"/>
            <w:hideMark/>
          </w:tcPr>
          <w:p w14:paraId="35CDC843" w14:textId="77777777"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w:t>
            </w:r>
          </w:p>
        </w:tc>
      </w:tr>
      <w:tr w:rsidR="001809EA" w:rsidRPr="007054FD" w14:paraId="6916CC21"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AC73A46" w14:textId="77777777" w:rsidR="001809EA" w:rsidRPr="007054FD" w:rsidRDefault="001809EA" w:rsidP="001809EA">
            <w:pPr>
              <w:autoSpaceDE w:val="0"/>
              <w:autoSpaceDN w:val="0"/>
              <w:adjustRightInd w:val="0"/>
              <w:spacing w:after="0" w:line="240" w:lineRule="auto"/>
              <w:jc w:val="center"/>
              <w:rPr>
                <w:color w:val="000000"/>
                <w:sz w:val="21"/>
                <w:szCs w:val="21"/>
              </w:rPr>
            </w:pPr>
            <w:r w:rsidRPr="007054FD">
              <w:rPr>
                <w:b/>
                <w:bCs/>
                <w:color w:val="000000"/>
                <w:sz w:val="21"/>
                <w:szCs w:val="21"/>
              </w:rPr>
              <w:t>6</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81357AA" w14:textId="77777777" w:rsidR="001809EA" w:rsidRPr="007054FD" w:rsidRDefault="001809EA" w:rsidP="001809EA">
            <w:pPr>
              <w:autoSpaceDE w:val="0"/>
              <w:autoSpaceDN w:val="0"/>
              <w:adjustRightInd w:val="0"/>
              <w:spacing w:after="0" w:line="240" w:lineRule="auto"/>
              <w:jc w:val="left"/>
              <w:rPr>
                <w:color w:val="000000"/>
                <w:sz w:val="21"/>
                <w:szCs w:val="21"/>
              </w:rPr>
            </w:pPr>
            <w:r w:rsidRPr="007054FD">
              <w:rPr>
                <w:b/>
                <w:bCs/>
                <w:color w:val="000000"/>
                <w:sz w:val="21"/>
                <w:szCs w:val="21"/>
              </w:rPr>
              <w:t>Creșterea gradului de valorificare energetică a deșeurilor municipale</w:t>
            </w:r>
          </w:p>
        </w:tc>
      </w:tr>
      <w:tr w:rsidR="001809EA" w:rsidRPr="007054FD" w14:paraId="5866C3F8"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2AA1F0BF" w14:textId="77777777" w:rsidR="001809EA" w:rsidRPr="007054FD" w:rsidRDefault="001809EA" w:rsidP="001809EA">
            <w:pPr>
              <w:autoSpaceDE w:val="0"/>
              <w:autoSpaceDN w:val="0"/>
              <w:adjustRightInd w:val="0"/>
              <w:spacing w:after="0" w:line="240" w:lineRule="auto"/>
              <w:jc w:val="center"/>
              <w:rPr>
                <w:sz w:val="21"/>
                <w:szCs w:val="21"/>
              </w:rPr>
            </w:pPr>
            <w:r w:rsidRPr="007054FD">
              <w:rPr>
                <w:sz w:val="21"/>
                <w:szCs w:val="21"/>
              </w:rPr>
              <w:t>6.1</w:t>
            </w:r>
          </w:p>
        </w:tc>
        <w:tc>
          <w:tcPr>
            <w:tcW w:w="1763" w:type="pct"/>
            <w:tcBorders>
              <w:top w:val="single" w:sz="4" w:space="0" w:color="auto"/>
              <w:left w:val="single" w:sz="4" w:space="0" w:color="auto"/>
              <w:bottom w:val="single" w:sz="4" w:space="0" w:color="auto"/>
              <w:right w:val="single" w:sz="4" w:space="0" w:color="auto"/>
            </w:tcBorders>
            <w:vAlign w:val="center"/>
            <w:hideMark/>
          </w:tcPr>
          <w:p w14:paraId="219D924D" w14:textId="77777777"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Asigurarea coincinerării/valorificarii energetice a întregii cantități de RDF rezultate de la sortarea deșeurilor reciclabile și tratarea mecano-biologică</w:t>
            </w:r>
          </w:p>
        </w:tc>
        <w:tc>
          <w:tcPr>
            <w:tcW w:w="718" w:type="pct"/>
            <w:tcBorders>
              <w:top w:val="single" w:sz="4" w:space="0" w:color="auto"/>
              <w:left w:val="single" w:sz="4" w:space="0" w:color="auto"/>
              <w:bottom w:val="single" w:sz="4" w:space="0" w:color="auto"/>
              <w:right w:val="single" w:sz="4" w:space="0" w:color="auto"/>
            </w:tcBorders>
            <w:vAlign w:val="center"/>
            <w:hideMark/>
          </w:tcPr>
          <w:p w14:paraId="35024F51" w14:textId="77777777"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Permanent</w:t>
            </w:r>
          </w:p>
        </w:tc>
        <w:tc>
          <w:tcPr>
            <w:tcW w:w="1160" w:type="pct"/>
            <w:tcBorders>
              <w:top w:val="single" w:sz="4" w:space="0" w:color="auto"/>
              <w:left w:val="single" w:sz="4" w:space="0" w:color="auto"/>
              <w:bottom w:val="single" w:sz="4" w:space="0" w:color="auto"/>
              <w:right w:val="single" w:sz="4" w:space="0" w:color="auto"/>
            </w:tcBorders>
            <w:vAlign w:val="center"/>
            <w:hideMark/>
          </w:tcPr>
          <w:p w14:paraId="34A9AADF" w14:textId="77777777" w:rsidR="001809EA" w:rsidRDefault="001809EA" w:rsidP="001809EA">
            <w:pPr>
              <w:autoSpaceDE w:val="0"/>
              <w:autoSpaceDN w:val="0"/>
              <w:adjustRightInd w:val="0"/>
              <w:spacing w:after="0" w:line="240" w:lineRule="auto"/>
              <w:jc w:val="left"/>
              <w:rPr>
                <w:sz w:val="21"/>
                <w:szCs w:val="21"/>
              </w:rPr>
            </w:pPr>
            <w:r w:rsidRPr="007054FD">
              <w:rPr>
                <w:sz w:val="21"/>
                <w:szCs w:val="21"/>
              </w:rPr>
              <w:t>APL</w:t>
            </w:r>
            <w:r>
              <w:rPr>
                <w:sz w:val="21"/>
                <w:szCs w:val="21"/>
              </w:rPr>
              <w:t>-uri</w:t>
            </w:r>
          </w:p>
          <w:p w14:paraId="6C0CFBAF" w14:textId="77777777" w:rsidR="001809EA" w:rsidRPr="007054FD" w:rsidRDefault="001809EA" w:rsidP="001809EA">
            <w:pPr>
              <w:autoSpaceDE w:val="0"/>
              <w:autoSpaceDN w:val="0"/>
              <w:adjustRightInd w:val="0"/>
              <w:spacing w:after="0" w:line="240" w:lineRule="auto"/>
              <w:jc w:val="left"/>
              <w:rPr>
                <w:sz w:val="21"/>
                <w:szCs w:val="21"/>
              </w:rPr>
            </w:pPr>
            <w:r>
              <w:rPr>
                <w:sz w:val="21"/>
                <w:szCs w:val="21"/>
              </w:rPr>
              <w:t>SPASIMD</w:t>
            </w:r>
          </w:p>
          <w:p w14:paraId="49205E23" w14:textId="77777777"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Instalații de valorificare termică (piroliză, gazeificare)</w:t>
            </w:r>
          </w:p>
          <w:p w14:paraId="79C83E67" w14:textId="77777777"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Fabrici de ciment</w:t>
            </w:r>
          </w:p>
        </w:tc>
        <w:tc>
          <w:tcPr>
            <w:tcW w:w="980" w:type="pct"/>
            <w:tcBorders>
              <w:top w:val="single" w:sz="4" w:space="0" w:color="auto"/>
              <w:left w:val="single" w:sz="4" w:space="0" w:color="auto"/>
              <w:bottom w:val="single" w:sz="4" w:space="0" w:color="auto"/>
              <w:right w:val="single" w:sz="4" w:space="0" w:color="auto"/>
            </w:tcBorders>
            <w:vAlign w:val="center"/>
            <w:hideMark/>
          </w:tcPr>
          <w:p w14:paraId="120EDF85" w14:textId="77777777"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Investiți private</w:t>
            </w:r>
          </w:p>
          <w:p w14:paraId="3ACB5096" w14:textId="77777777" w:rsidR="001809EA" w:rsidRDefault="001809EA" w:rsidP="001809EA">
            <w:pPr>
              <w:autoSpaceDE w:val="0"/>
              <w:autoSpaceDN w:val="0"/>
              <w:adjustRightInd w:val="0"/>
              <w:spacing w:after="0" w:line="240" w:lineRule="auto"/>
              <w:jc w:val="left"/>
              <w:rPr>
                <w:sz w:val="21"/>
                <w:szCs w:val="21"/>
              </w:rPr>
            </w:pPr>
            <w:r w:rsidRPr="007054FD">
              <w:rPr>
                <w:sz w:val="21"/>
                <w:szCs w:val="21"/>
              </w:rPr>
              <w:t>Bugete locale</w:t>
            </w:r>
          </w:p>
          <w:p w14:paraId="5FA1AC95" w14:textId="24DF5CFD" w:rsidR="001809EA" w:rsidRPr="007054FD" w:rsidRDefault="001809EA" w:rsidP="001809EA">
            <w:pPr>
              <w:autoSpaceDE w:val="0"/>
              <w:autoSpaceDN w:val="0"/>
              <w:adjustRightInd w:val="0"/>
              <w:spacing w:after="0" w:line="240" w:lineRule="auto"/>
              <w:jc w:val="left"/>
              <w:rPr>
                <w:sz w:val="21"/>
                <w:szCs w:val="21"/>
              </w:rPr>
            </w:pPr>
            <w:r>
              <w:rPr>
                <w:sz w:val="21"/>
                <w:szCs w:val="21"/>
              </w:rPr>
              <w:t>Alte surse de finanțare</w:t>
            </w:r>
          </w:p>
        </w:tc>
      </w:tr>
      <w:tr w:rsidR="001809EA" w:rsidRPr="007054FD" w14:paraId="74D103CD"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978D3E3" w14:textId="77777777" w:rsidR="001809EA" w:rsidRPr="007054FD" w:rsidRDefault="001809EA" w:rsidP="001809EA">
            <w:pPr>
              <w:autoSpaceDE w:val="0"/>
              <w:autoSpaceDN w:val="0"/>
              <w:adjustRightInd w:val="0"/>
              <w:spacing w:after="0" w:line="240" w:lineRule="auto"/>
              <w:jc w:val="center"/>
              <w:rPr>
                <w:b/>
                <w:color w:val="000000"/>
                <w:sz w:val="21"/>
                <w:szCs w:val="21"/>
              </w:rPr>
            </w:pPr>
            <w:r w:rsidRPr="007054FD">
              <w:rPr>
                <w:b/>
                <w:bCs/>
                <w:color w:val="000000"/>
                <w:sz w:val="21"/>
                <w:szCs w:val="21"/>
              </w:rPr>
              <w:t>7</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B65A0A7" w14:textId="77777777" w:rsidR="001809EA" w:rsidRPr="007054FD" w:rsidRDefault="001809EA" w:rsidP="001809EA">
            <w:pPr>
              <w:autoSpaceDE w:val="0"/>
              <w:autoSpaceDN w:val="0"/>
              <w:adjustRightInd w:val="0"/>
              <w:spacing w:after="0" w:line="240" w:lineRule="auto"/>
              <w:jc w:val="left"/>
              <w:rPr>
                <w:b/>
                <w:bCs/>
                <w:color w:val="000000"/>
                <w:sz w:val="21"/>
                <w:szCs w:val="21"/>
              </w:rPr>
            </w:pPr>
            <w:r w:rsidRPr="007054FD">
              <w:rPr>
                <w:b/>
                <w:bCs/>
                <w:color w:val="000000"/>
                <w:sz w:val="21"/>
                <w:szCs w:val="21"/>
              </w:rPr>
              <w:t>Asigurarea capacității de depozitare a întregii cantități de deșeuri care nu pot fi valorificate</w:t>
            </w:r>
          </w:p>
        </w:tc>
      </w:tr>
      <w:tr w:rsidR="001809EA" w:rsidRPr="007054FD" w14:paraId="528915DF"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118BC736" w14:textId="77777777" w:rsidR="001809EA" w:rsidRPr="007054FD" w:rsidRDefault="001809EA" w:rsidP="001809EA">
            <w:pPr>
              <w:autoSpaceDE w:val="0"/>
              <w:autoSpaceDN w:val="0"/>
              <w:adjustRightInd w:val="0"/>
              <w:spacing w:after="0" w:line="240" w:lineRule="auto"/>
              <w:jc w:val="center"/>
              <w:rPr>
                <w:sz w:val="21"/>
                <w:szCs w:val="21"/>
              </w:rPr>
            </w:pPr>
            <w:r w:rsidRPr="007054FD">
              <w:rPr>
                <w:sz w:val="21"/>
                <w:szCs w:val="21"/>
              </w:rPr>
              <w:t>7.1.</w:t>
            </w:r>
          </w:p>
        </w:tc>
        <w:tc>
          <w:tcPr>
            <w:tcW w:w="1763" w:type="pct"/>
            <w:tcBorders>
              <w:top w:val="single" w:sz="4" w:space="0" w:color="auto"/>
              <w:left w:val="single" w:sz="4" w:space="0" w:color="auto"/>
              <w:bottom w:val="single" w:sz="4" w:space="0" w:color="auto"/>
              <w:right w:val="single" w:sz="4" w:space="0" w:color="auto"/>
            </w:tcBorders>
            <w:vAlign w:val="center"/>
            <w:hideMark/>
          </w:tcPr>
          <w:p w14:paraId="3A662049" w14:textId="77777777"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Asigurarea capacității de depozitare a întregii cantități de deșeuri care nu pot fi valorificate</w:t>
            </w:r>
          </w:p>
        </w:tc>
        <w:tc>
          <w:tcPr>
            <w:tcW w:w="718" w:type="pct"/>
            <w:tcBorders>
              <w:top w:val="single" w:sz="4" w:space="0" w:color="auto"/>
              <w:left w:val="single" w:sz="4" w:space="0" w:color="auto"/>
              <w:bottom w:val="single" w:sz="4" w:space="0" w:color="auto"/>
              <w:right w:val="single" w:sz="4" w:space="0" w:color="auto"/>
            </w:tcBorders>
            <w:vAlign w:val="center"/>
            <w:hideMark/>
          </w:tcPr>
          <w:p w14:paraId="7AF156CD" w14:textId="77777777" w:rsidR="001809EA" w:rsidRPr="007054FD" w:rsidRDefault="001809EA" w:rsidP="001809EA">
            <w:pPr>
              <w:autoSpaceDE w:val="0"/>
              <w:autoSpaceDN w:val="0"/>
              <w:adjustRightInd w:val="0"/>
              <w:spacing w:after="0" w:line="240" w:lineRule="auto"/>
              <w:jc w:val="left"/>
              <w:rPr>
                <w:sz w:val="21"/>
                <w:szCs w:val="21"/>
              </w:rPr>
            </w:pPr>
            <w:r w:rsidRPr="007054FD">
              <w:rPr>
                <w:sz w:val="21"/>
                <w:szCs w:val="21"/>
              </w:rPr>
              <w:t>Permanent</w:t>
            </w:r>
          </w:p>
        </w:tc>
        <w:tc>
          <w:tcPr>
            <w:tcW w:w="1160" w:type="pct"/>
            <w:tcBorders>
              <w:top w:val="single" w:sz="4" w:space="0" w:color="auto"/>
              <w:left w:val="single" w:sz="4" w:space="0" w:color="auto"/>
              <w:bottom w:val="single" w:sz="4" w:space="0" w:color="auto"/>
              <w:right w:val="single" w:sz="4" w:space="0" w:color="auto"/>
            </w:tcBorders>
            <w:vAlign w:val="center"/>
            <w:hideMark/>
          </w:tcPr>
          <w:p w14:paraId="51C105B8" w14:textId="4EE6A375" w:rsidR="001809EA" w:rsidRPr="007054FD" w:rsidRDefault="001809EA" w:rsidP="001809EA">
            <w:pPr>
              <w:autoSpaceDE w:val="0"/>
              <w:autoSpaceDN w:val="0"/>
              <w:adjustRightInd w:val="0"/>
              <w:spacing w:after="0" w:line="240" w:lineRule="auto"/>
              <w:jc w:val="left"/>
              <w:rPr>
                <w:sz w:val="21"/>
                <w:szCs w:val="21"/>
              </w:rPr>
            </w:pPr>
            <w:r>
              <w:rPr>
                <w:sz w:val="21"/>
                <w:szCs w:val="21"/>
              </w:rPr>
              <w:t>SPASIMD</w:t>
            </w:r>
          </w:p>
        </w:tc>
        <w:tc>
          <w:tcPr>
            <w:tcW w:w="980" w:type="pct"/>
            <w:tcBorders>
              <w:top w:val="single" w:sz="4" w:space="0" w:color="auto"/>
              <w:left w:val="single" w:sz="4" w:space="0" w:color="auto"/>
              <w:bottom w:val="single" w:sz="4" w:space="0" w:color="auto"/>
              <w:right w:val="single" w:sz="4" w:space="0" w:color="auto"/>
            </w:tcBorders>
            <w:vAlign w:val="center"/>
            <w:hideMark/>
          </w:tcPr>
          <w:p w14:paraId="03C38B55" w14:textId="19A5B59C" w:rsidR="001809EA" w:rsidRDefault="001809EA" w:rsidP="001809EA">
            <w:pPr>
              <w:autoSpaceDE w:val="0"/>
              <w:autoSpaceDN w:val="0"/>
              <w:adjustRightInd w:val="0"/>
              <w:spacing w:after="0" w:line="240" w:lineRule="auto"/>
              <w:jc w:val="left"/>
              <w:rPr>
                <w:sz w:val="21"/>
                <w:szCs w:val="21"/>
              </w:rPr>
            </w:pPr>
            <w:r>
              <w:rPr>
                <w:sz w:val="21"/>
                <w:szCs w:val="21"/>
              </w:rPr>
              <w:t>Taxele/tarifele de salubrizare</w:t>
            </w:r>
          </w:p>
          <w:p w14:paraId="57D8AD9F" w14:textId="77777777" w:rsidR="00031D83" w:rsidRDefault="00031D83" w:rsidP="00031D83">
            <w:pPr>
              <w:spacing w:after="0" w:line="240" w:lineRule="auto"/>
              <w:jc w:val="left"/>
              <w:rPr>
                <w:sz w:val="21"/>
                <w:szCs w:val="21"/>
              </w:rPr>
            </w:pPr>
            <w:r>
              <w:rPr>
                <w:sz w:val="21"/>
                <w:szCs w:val="21"/>
              </w:rPr>
              <w:t>Fonduri europene (POIM,</w:t>
            </w:r>
          </w:p>
          <w:p w14:paraId="49483CEA" w14:textId="77777777" w:rsidR="00031D83" w:rsidRDefault="00031D83" w:rsidP="00031D83">
            <w:pPr>
              <w:autoSpaceDE w:val="0"/>
              <w:autoSpaceDN w:val="0"/>
              <w:adjustRightInd w:val="0"/>
              <w:spacing w:after="0" w:line="240" w:lineRule="auto"/>
              <w:jc w:val="left"/>
              <w:rPr>
                <w:sz w:val="21"/>
                <w:szCs w:val="21"/>
              </w:rPr>
            </w:pPr>
            <w:r>
              <w:rPr>
                <w:sz w:val="21"/>
                <w:szCs w:val="21"/>
              </w:rPr>
              <w:t>PNRR,PODD, etc.)</w:t>
            </w:r>
          </w:p>
          <w:p w14:paraId="6701FE63" w14:textId="6D149295" w:rsidR="001809EA" w:rsidRPr="007054FD" w:rsidRDefault="001809EA" w:rsidP="00031D83">
            <w:pPr>
              <w:autoSpaceDE w:val="0"/>
              <w:autoSpaceDN w:val="0"/>
              <w:adjustRightInd w:val="0"/>
              <w:spacing w:after="0" w:line="240" w:lineRule="auto"/>
              <w:jc w:val="left"/>
              <w:rPr>
                <w:sz w:val="21"/>
                <w:szCs w:val="21"/>
              </w:rPr>
            </w:pPr>
            <w:r w:rsidRPr="007054FD">
              <w:rPr>
                <w:sz w:val="21"/>
                <w:szCs w:val="21"/>
              </w:rPr>
              <w:t>Alte surse de finanțare</w:t>
            </w:r>
          </w:p>
        </w:tc>
      </w:tr>
      <w:tr w:rsidR="001809EA" w:rsidRPr="007054FD" w14:paraId="22B5CFAE"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018FA27" w14:textId="3F18C864" w:rsidR="001809EA" w:rsidRPr="009551E9" w:rsidRDefault="001809EA" w:rsidP="001809EA">
            <w:pPr>
              <w:autoSpaceDE w:val="0"/>
              <w:autoSpaceDN w:val="0"/>
              <w:adjustRightInd w:val="0"/>
              <w:spacing w:after="0" w:line="240" w:lineRule="auto"/>
              <w:jc w:val="center"/>
              <w:rPr>
                <w:b/>
                <w:bCs/>
                <w:sz w:val="21"/>
                <w:szCs w:val="21"/>
              </w:rPr>
            </w:pPr>
            <w:r w:rsidRPr="009551E9">
              <w:rPr>
                <w:b/>
                <w:bCs/>
                <w:sz w:val="21"/>
                <w:szCs w:val="21"/>
              </w:rPr>
              <w:t>8</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941AAD3" w14:textId="77777777" w:rsidR="001809EA" w:rsidRDefault="001809EA" w:rsidP="001809EA">
            <w:pPr>
              <w:autoSpaceDE w:val="0"/>
              <w:autoSpaceDN w:val="0"/>
              <w:adjustRightInd w:val="0"/>
              <w:spacing w:after="0" w:line="240" w:lineRule="auto"/>
              <w:jc w:val="left"/>
              <w:rPr>
                <w:b/>
                <w:bCs/>
                <w:sz w:val="21"/>
                <w:szCs w:val="21"/>
              </w:rPr>
            </w:pPr>
            <w:r w:rsidRPr="00375ED8">
              <w:rPr>
                <w:b/>
                <w:bCs/>
                <w:sz w:val="21"/>
                <w:szCs w:val="21"/>
              </w:rPr>
              <w:t>Reducerea cantității de deșeuri municipale care ajunge în depozite</w:t>
            </w:r>
          </w:p>
          <w:p w14:paraId="37430F7C" w14:textId="77777777" w:rsidR="001809EA" w:rsidRPr="007054FD" w:rsidRDefault="001809EA" w:rsidP="001809EA">
            <w:pPr>
              <w:autoSpaceDE w:val="0"/>
              <w:autoSpaceDN w:val="0"/>
              <w:adjustRightInd w:val="0"/>
              <w:spacing w:after="0" w:line="240" w:lineRule="auto"/>
              <w:jc w:val="center"/>
              <w:rPr>
                <w:sz w:val="21"/>
                <w:szCs w:val="21"/>
              </w:rPr>
            </w:pPr>
            <w:r w:rsidRPr="007054FD">
              <w:rPr>
                <w:i/>
                <w:iCs/>
                <w:color w:val="000000"/>
                <w:sz w:val="21"/>
                <w:szCs w:val="21"/>
              </w:rPr>
              <w:t xml:space="preserve">(acest obiectiv este îndeplinit prin implementarea măsurilor aferente </w:t>
            </w:r>
            <w:r>
              <w:rPr>
                <w:i/>
                <w:iCs/>
                <w:color w:val="000000"/>
                <w:sz w:val="21"/>
                <w:szCs w:val="21"/>
              </w:rPr>
              <w:t xml:space="preserve">tuturor </w:t>
            </w:r>
            <w:r w:rsidRPr="007054FD">
              <w:rPr>
                <w:i/>
                <w:iCs/>
                <w:color w:val="000000"/>
                <w:sz w:val="21"/>
                <w:szCs w:val="21"/>
              </w:rPr>
              <w:t>obiectiv</w:t>
            </w:r>
            <w:r>
              <w:rPr>
                <w:i/>
                <w:iCs/>
                <w:color w:val="000000"/>
                <w:sz w:val="21"/>
                <w:szCs w:val="21"/>
              </w:rPr>
              <w:t>elor anterioare</w:t>
            </w:r>
            <w:r w:rsidRPr="007054FD">
              <w:rPr>
                <w:i/>
                <w:iCs/>
                <w:color w:val="000000"/>
                <w:sz w:val="21"/>
                <w:szCs w:val="21"/>
              </w:rPr>
              <w:t>)</w:t>
            </w:r>
          </w:p>
        </w:tc>
      </w:tr>
      <w:tr w:rsidR="0022361C" w:rsidRPr="007054FD" w14:paraId="1DC23B51"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tcPr>
          <w:p w14:paraId="33ED1290" w14:textId="352CBB16" w:rsidR="0022361C" w:rsidRPr="007054FD" w:rsidRDefault="0022361C" w:rsidP="0022361C">
            <w:pPr>
              <w:autoSpaceDE w:val="0"/>
              <w:autoSpaceDN w:val="0"/>
              <w:adjustRightInd w:val="0"/>
              <w:spacing w:after="0" w:line="240" w:lineRule="auto"/>
              <w:jc w:val="center"/>
              <w:rPr>
                <w:sz w:val="21"/>
                <w:szCs w:val="21"/>
              </w:rPr>
            </w:pPr>
            <w:r>
              <w:rPr>
                <w:sz w:val="21"/>
                <w:szCs w:val="21"/>
              </w:rPr>
              <w:t>8.1.</w:t>
            </w:r>
          </w:p>
        </w:tc>
        <w:tc>
          <w:tcPr>
            <w:tcW w:w="1763" w:type="pct"/>
            <w:tcBorders>
              <w:top w:val="single" w:sz="4" w:space="0" w:color="auto"/>
              <w:left w:val="single" w:sz="4" w:space="0" w:color="auto"/>
              <w:bottom w:val="single" w:sz="4" w:space="0" w:color="auto"/>
              <w:right w:val="single" w:sz="4" w:space="0" w:color="auto"/>
            </w:tcBorders>
            <w:vAlign w:val="center"/>
          </w:tcPr>
          <w:p w14:paraId="28EDFBAD" w14:textId="37623F2C" w:rsidR="0022361C" w:rsidRPr="0022361C" w:rsidRDefault="0022361C" w:rsidP="0022361C">
            <w:pPr>
              <w:autoSpaceDE w:val="0"/>
              <w:autoSpaceDN w:val="0"/>
              <w:adjustRightInd w:val="0"/>
              <w:spacing w:after="0" w:line="240" w:lineRule="auto"/>
              <w:jc w:val="left"/>
              <w:rPr>
                <w:color w:val="000000" w:themeColor="text1"/>
                <w:sz w:val="21"/>
                <w:szCs w:val="21"/>
              </w:rPr>
            </w:pPr>
            <w:r w:rsidRPr="0022361C">
              <w:rPr>
                <w:color w:val="000000" w:themeColor="text1"/>
                <w:sz w:val="21"/>
                <w:szCs w:val="21"/>
              </w:rPr>
              <w:t>Depozitarea în depozite conforme doar a reziduurilor inerte din stradal și a reziduurilor nevalorificabile din instalațiile de tratare a deșeuriilor</w:t>
            </w:r>
          </w:p>
        </w:tc>
        <w:tc>
          <w:tcPr>
            <w:tcW w:w="718" w:type="pct"/>
            <w:tcBorders>
              <w:top w:val="single" w:sz="4" w:space="0" w:color="auto"/>
              <w:left w:val="single" w:sz="4" w:space="0" w:color="auto"/>
              <w:bottom w:val="single" w:sz="4" w:space="0" w:color="auto"/>
              <w:right w:val="single" w:sz="4" w:space="0" w:color="auto"/>
            </w:tcBorders>
            <w:vAlign w:val="center"/>
          </w:tcPr>
          <w:p w14:paraId="4FE79F5B" w14:textId="4F1E5952" w:rsidR="0022361C" w:rsidRPr="0022361C" w:rsidRDefault="0022361C" w:rsidP="0022361C">
            <w:pPr>
              <w:autoSpaceDE w:val="0"/>
              <w:autoSpaceDN w:val="0"/>
              <w:adjustRightInd w:val="0"/>
              <w:spacing w:after="0" w:line="240" w:lineRule="auto"/>
              <w:jc w:val="left"/>
              <w:rPr>
                <w:color w:val="000000" w:themeColor="text1"/>
                <w:sz w:val="21"/>
                <w:szCs w:val="21"/>
              </w:rPr>
            </w:pPr>
            <w:r w:rsidRPr="0022361C">
              <w:rPr>
                <w:color w:val="000000" w:themeColor="text1"/>
                <w:sz w:val="21"/>
                <w:szCs w:val="21"/>
              </w:rPr>
              <w:t>începând cu 2024</w:t>
            </w:r>
          </w:p>
        </w:tc>
        <w:tc>
          <w:tcPr>
            <w:tcW w:w="1160" w:type="pct"/>
            <w:tcBorders>
              <w:top w:val="single" w:sz="4" w:space="0" w:color="auto"/>
              <w:left w:val="single" w:sz="4" w:space="0" w:color="auto"/>
              <w:bottom w:val="single" w:sz="4" w:space="0" w:color="auto"/>
              <w:right w:val="single" w:sz="4" w:space="0" w:color="auto"/>
            </w:tcBorders>
            <w:vAlign w:val="center"/>
          </w:tcPr>
          <w:p w14:paraId="03D945E5" w14:textId="77777777" w:rsidR="0022361C" w:rsidRDefault="0022361C" w:rsidP="0022361C">
            <w:pPr>
              <w:autoSpaceDE w:val="0"/>
              <w:autoSpaceDN w:val="0"/>
              <w:adjustRightInd w:val="0"/>
              <w:spacing w:after="0" w:line="240" w:lineRule="auto"/>
              <w:jc w:val="left"/>
              <w:rPr>
                <w:sz w:val="21"/>
                <w:szCs w:val="21"/>
              </w:rPr>
            </w:pPr>
            <w:r>
              <w:rPr>
                <w:sz w:val="21"/>
                <w:szCs w:val="21"/>
              </w:rPr>
              <w:t>SPASIMD</w:t>
            </w:r>
          </w:p>
          <w:p w14:paraId="415B21E1" w14:textId="77777777" w:rsidR="0022361C" w:rsidRDefault="0022361C" w:rsidP="0022361C">
            <w:pPr>
              <w:autoSpaceDE w:val="0"/>
              <w:autoSpaceDN w:val="0"/>
              <w:adjustRightInd w:val="0"/>
              <w:spacing w:after="0" w:line="240" w:lineRule="auto"/>
              <w:jc w:val="left"/>
              <w:rPr>
                <w:sz w:val="21"/>
                <w:szCs w:val="21"/>
              </w:rPr>
            </w:pPr>
            <w:r>
              <w:rPr>
                <w:sz w:val="21"/>
                <w:szCs w:val="21"/>
              </w:rPr>
              <w:t>Operatorii de salubrizare</w:t>
            </w:r>
          </w:p>
        </w:tc>
        <w:tc>
          <w:tcPr>
            <w:tcW w:w="980" w:type="pct"/>
            <w:tcBorders>
              <w:top w:val="single" w:sz="4" w:space="0" w:color="auto"/>
              <w:left w:val="single" w:sz="4" w:space="0" w:color="auto"/>
              <w:bottom w:val="single" w:sz="4" w:space="0" w:color="auto"/>
              <w:right w:val="single" w:sz="4" w:space="0" w:color="auto"/>
            </w:tcBorders>
            <w:vAlign w:val="center"/>
          </w:tcPr>
          <w:p w14:paraId="602F9DB6" w14:textId="77777777" w:rsidR="0022361C" w:rsidRPr="007054FD" w:rsidRDefault="0022361C" w:rsidP="0022361C">
            <w:pPr>
              <w:autoSpaceDE w:val="0"/>
              <w:autoSpaceDN w:val="0"/>
              <w:adjustRightInd w:val="0"/>
              <w:spacing w:after="0" w:line="240" w:lineRule="auto"/>
              <w:jc w:val="left"/>
              <w:rPr>
                <w:sz w:val="21"/>
                <w:szCs w:val="21"/>
              </w:rPr>
            </w:pPr>
            <w:r>
              <w:rPr>
                <w:sz w:val="21"/>
                <w:szCs w:val="21"/>
              </w:rPr>
              <w:t>Taxele/ tarifele de salubrizare</w:t>
            </w:r>
          </w:p>
        </w:tc>
      </w:tr>
      <w:tr w:rsidR="0022361C" w:rsidRPr="007054FD" w14:paraId="00EF3211"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F6A50FE" w14:textId="1FDE6AC1" w:rsidR="0022361C" w:rsidRPr="007054FD" w:rsidRDefault="0022361C" w:rsidP="0022361C">
            <w:pPr>
              <w:autoSpaceDE w:val="0"/>
              <w:autoSpaceDN w:val="0"/>
              <w:adjustRightInd w:val="0"/>
              <w:spacing w:after="0" w:line="240" w:lineRule="auto"/>
              <w:jc w:val="center"/>
              <w:rPr>
                <w:color w:val="000000"/>
                <w:sz w:val="21"/>
                <w:szCs w:val="21"/>
              </w:rPr>
            </w:pPr>
            <w:r>
              <w:rPr>
                <w:color w:val="000000"/>
                <w:sz w:val="21"/>
                <w:szCs w:val="21"/>
              </w:rPr>
              <w:t>9</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CB1ED72" w14:textId="77777777" w:rsidR="0022361C" w:rsidRPr="007054FD" w:rsidRDefault="0022361C" w:rsidP="0022361C">
            <w:pPr>
              <w:autoSpaceDE w:val="0"/>
              <w:autoSpaceDN w:val="0"/>
              <w:adjustRightInd w:val="0"/>
              <w:spacing w:after="0" w:line="240" w:lineRule="auto"/>
              <w:jc w:val="left"/>
              <w:rPr>
                <w:color w:val="000000"/>
                <w:sz w:val="21"/>
                <w:szCs w:val="21"/>
              </w:rPr>
            </w:pPr>
            <w:r w:rsidRPr="007054FD">
              <w:rPr>
                <w:b/>
                <w:bCs/>
                <w:color w:val="000000"/>
                <w:sz w:val="21"/>
                <w:szCs w:val="21"/>
              </w:rPr>
              <w:t>Depozitarea deșeurilor numai în depozite conforme</w:t>
            </w:r>
          </w:p>
        </w:tc>
      </w:tr>
      <w:tr w:rsidR="0022361C" w:rsidRPr="007054FD" w14:paraId="3E51348F"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73606F32" w14:textId="77018C8D" w:rsidR="0022361C" w:rsidRPr="007054FD" w:rsidRDefault="0022361C" w:rsidP="0022361C">
            <w:pPr>
              <w:autoSpaceDE w:val="0"/>
              <w:autoSpaceDN w:val="0"/>
              <w:adjustRightInd w:val="0"/>
              <w:spacing w:after="0" w:line="240" w:lineRule="auto"/>
              <w:jc w:val="center"/>
              <w:rPr>
                <w:sz w:val="21"/>
                <w:szCs w:val="21"/>
              </w:rPr>
            </w:pPr>
            <w:r>
              <w:rPr>
                <w:sz w:val="21"/>
                <w:szCs w:val="21"/>
              </w:rPr>
              <w:lastRenderedPageBreak/>
              <w:t>9</w:t>
            </w:r>
            <w:r w:rsidRPr="007054FD">
              <w:rPr>
                <w:sz w:val="21"/>
                <w:szCs w:val="21"/>
              </w:rPr>
              <w:t>.1</w:t>
            </w:r>
          </w:p>
        </w:tc>
        <w:tc>
          <w:tcPr>
            <w:tcW w:w="1763" w:type="pct"/>
            <w:tcBorders>
              <w:top w:val="single" w:sz="4" w:space="0" w:color="auto"/>
              <w:left w:val="single" w:sz="4" w:space="0" w:color="auto"/>
              <w:bottom w:val="single" w:sz="4" w:space="0" w:color="auto"/>
              <w:right w:val="single" w:sz="4" w:space="0" w:color="auto"/>
            </w:tcBorders>
            <w:vAlign w:val="center"/>
            <w:hideMark/>
          </w:tcPr>
          <w:p w14:paraId="5596B3C5" w14:textId="0617B4FC" w:rsidR="0022361C" w:rsidRPr="007054FD" w:rsidRDefault="0022361C" w:rsidP="0022361C">
            <w:pPr>
              <w:autoSpaceDE w:val="0"/>
              <w:autoSpaceDN w:val="0"/>
              <w:adjustRightInd w:val="0"/>
              <w:spacing w:after="0" w:line="240" w:lineRule="auto"/>
              <w:jc w:val="left"/>
              <w:rPr>
                <w:sz w:val="21"/>
                <w:szCs w:val="21"/>
              </w:rPr>
            </w:pPr>
            <w:r w:rsidRPr="007054FD">
              <w:rPr>
                <w:sz w:val="21"/>
                <w:szCs w:val="21"/>
              </w:rPr>
              <w:t>Extinderea capacită</w:t>
            </w:r>
            <w:r w:rsidR="007A3F02">
              <w:rPr>
                <w:sz w:val="21"/>
                <w:szCs w:val="21"/>
              </w:rPr>
              <w:t>ț</w:t>
            </w:r>
            <w:r w:rsidRPr="007054FD">
              <w:rPr>
                <w:sz w:val="21"/>
                <w:szCs w:val="21"/>
              </w:rPr>
              <w:t>ii de depozitare prin construcția tuturor celulelor depozitului conform</w:t>
            </w:r>
          </w:p>
        </w:tc>
        <w:tc>
          <w:tcPr>
            <w:tcW w:w="718" w:type="pct"/>
            <w:tcBorders>
              <w:top w:val="single" w:sz="4" w:space="0" w:color="auto"/>
              <w:left w:val="single" w:sz="4" w:space="0" w:color="auto"/>
              <w:bottom w:val="single" w:sz="4" w:space="0" w:color="auto"/>
              <w:right w:val="single" w:sz="4" w:space="0" w:color="auto"/>
            </w:tcBorders>
            <w:vAlign w:val="center"/>
            <w:hideMark/>
          </w:tcPr>
          <w:p w14:paraId="117B7372" w14:textId="77777777" w:rsidR="0022361C" w:rsidRPr="007054FD" w:rsidRDefault="0022361C" w:rsidP="0022361C">
            <w:pPr>
              <w:autoSpaceDE w:val="0"/>
              <w:autoSpaceDN w:val="0"/>
              <w:adjustRightInd w:val="0"/>
              <w:spacing w:after="0" w:line="240" w:lineRule="auto"/>
              <w:jc w:val="left"/>
              <w:rPr>
                <w:sz w:val="21"/>
                <w:szCs w:val="21"/>
              </w:rPr>
            </w:pPr>
            <w:r w:rsidRPr="007054FD">
              <w:rPr>
                <w:sz w:val="21"/>
                <w:szCs w:val="21"/>
              </w:rPr>
              <w:t>2024</w:t>
            </w:r>
          </w:p>
        </w:tc>
        <w:tc>
          <w:tcPr>
            <w:tcW w:w="1160" w:type="pct"/>
            <w:tcBorders>
              <w:top w:val="single" w:sz="4" w:space="0" w:color="auto"/>
              <w:left w:val="single" w:sz="4" w:space="0" w:color="auto"/>
              <w:bottom w:val="single" w:sz="4" w:space="0" w:color="auto"/>
              <w:right w:val="single" w:sz="4" w:space="0" w:color="auto"/>
            </w:tcBorders>
            <w:vAlign w:val="center"/>
            <w:hideMark/>
          </w:tcPr>
          <w:p w14:paraId="48089EF3" w14:textId="77777777" w:rsidR="0022361C" w:rsidRDefault="0022361C" w:rsidP="0022361C">
            <w:pPr>
              <w:autoSpaceDE w:val="0"/>
              <w:autoSpaceDN w:val="0"/>
              <w:adjustRightInd w:val="0"/>
              <w:spacing w:after="0" w:line="240" w:lineRule="auto"/>
              <w:jc w:val="left"/>
              <w:rPr>
                <w:rFonts w:eastAsia="Times New Roman"/>
                <w:sz w:val="21"/>
                <w:szCs w:val="21"/>
              </w:rPr>
            </w:pPr>
            <w:r w:rsidRPr="007054FD">
              <w:rPr>
                <w:sz w:val="21"/>
                <w:szCs w:val="21"/>
              </w:rPr>
              <w:t xml:space="preserve">CJ </w:t>
            </w:r>
            <w:r w:rsidRPr="007054FD">
              <w:rPr>
                <w:rFonts w:eastAsia="Times New Roman"/>
                <w:sz w:val="21"/>
                <w:szCs w:val="21"/>
              </w:rPr>
              <w:t>S</w:t>
            </w:r>
            <w:r>
              <w:rPr>
                <w:rFonts w:eastAsia="Times New Roman"/>
                <w:sz w:val="21"/>
                <w:szCs w:val="21"/>
              </w:rPr>
              <w:t>atu Mare</w:t>
            </w:r>
          </w:p>
          <w:p w14:paraId="0DC6B582" w14:textId="77777777" w:rsidR="0022361C" w:rsidRPr="007054FD" w:rsidRDefault="0022361C" w:rsidP="0022361C">
            <w:pPr>
              <w:autoSpaceDE w:val="0"/>
              <w:autoSpaceDN w:val="0"/>
              <w:adjustRightInd w:val="0"/>
              <w:spacing w:after="0" w:line="240" w:lineRule="auto"/>
              <w:jc w:val="left"/>
              <w:rPr>
                <w:sz w:val="21"/>
                <w:szCs w:val="21"/>
              </w:rPr>
            </w:pPr>
            <w:r>
              <w:rPr>
                <w:sz w:val="21"/>
                <w:szCs w:val="21"/>
              </w:rPr>
              <w:t>SPASIMD</w:t>
            </w:r>
          </w:p>
          <w:p w14:paraId="1B2DFEEA" w14:textId="77777777" w:rsidR="0022361C" w:rsidRPr="007054FD" w:rsidRDefault="0022361C" w:rsidP="0022361C">
            <w:pPr>
              <w:autoSpaceDE w:val="0"/>
              <w:autoSpaceDN w:val="0"/>
              <w:adjustRightInd w:val="0"/>
              <w:spacing w:after="0" w:line="240" w:lineRule="auto"/>
              <w:jc w:val="left"/>
              <w:rPr>
                <w:sz w:val="21"/>
                <w:szCs w:val="21"/>
              </w:rPr>
            </w:pPr>
          </w:p>
        </w:tc>
        <w:tc>
          <w:tcPr>
            <w:tcW w:w="980" w:type="pct"/>
            <w:tcBorders>
              <w:top w:val="single" w:sz="4" w:space="0" w:color="auto"/>
              <w:left w:val="single" w:sz="4" w:space="0" w:color="auto"/>
              <w:bottom w:val="single" w:sz="4" w:space="0" w:color="auto"/>
              <w:right w:val="single" w:sz="4" w:space="0" w:color="auto"/>
            </w:tcBorders>
            <w:vAlign w:val="center"/>
            <w:hideMark/>
          </w:tcPr>
          <w:p w14:paraId="63FF9D01" w14:textId="6681C90F" w:rsidR="0022361C" w:rsidRDefault="0022361C" w:rsidP="0022361C">
            <w:pPr>
              <w:autoSpaceDE w:val="0"/>
              <w:autoSpaceDN w:val="0"/>
              <w:adjustRightInd w:val="0"/>
              <w:spacing w:after="0" w:line="240" w:lineRule="auto"/>
              <w:jc w:val="left"/>
              <w:rPr>
                <w:sz w:val="21"/>
                <w:szCs w:val="21"/>
              </w:rPr>
            </w:pPr>
            <w:r>
              <w:rPr>
                <w:sz w:val="21"/>
                <w:szCs w:val="21"/>
              </w:rPr>
              <w:t>Bugete locale</w:t>
            </w:r>
          </w:p>
          <w:p w14:paraId="60372347" w14:textId="77777777" w:rsidR="0022361C" w:rsidRPr="007054FD" w:rsidRDefault="0022361C" w:rsidP="0022361C">
            <w:pPr>
              <w:autoSpaceDE w:val="0"/>
              <w:autoSpaceDN w:val="0"/>
              <w:adjustRightInd w:val="0"/>
              <w:spacing w:after="0" w:line="240" w:lineRule="auto"/>
              <w:jc w:val="left"/>
              <w:rPr>
                <w:sz w:val="21"/>
                <w:szCs w:val="21"/>
              </w:rPr>
            </w:pPr>
            <w:r>
              <w:rPr>
                <w:sz w:val="21"/>
                <w:szCs w:val="21"/>
              </w:rPr>
              <w:t>Alte surse de finanțare</w:t>
            </w:r>
          </w:p>
        </w:tc>
      </w:tr>
      <w:tr w:rsidR="0022361C" w:rsidRPr="007054FD" w14:paraId="5A54A38D"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4C5A1CA7" w14:textId="0D361037" w:rsidR="0022361C" w:rsidRPr="007054FD" w:rsidRDefault="0022361C" w:rsidP="0022361C">
            <w:pPr>
              <w:autoSpaceDE w:val="0"/>
              <w:autoSpaceDN w:val="0"/>
              <w:adjustRightInd w:val="0"/>
              <w:spacing w:after="0" w:line="240" w:lineRule="auto"/>
              <w:jc w:val="center"/>
              <w:rPr>
                <w:sz w:val="21"/>
                <w:szCs w:val="21"/>
              </w:rPr>
            </w:pPr>
            <w:r>
              <w:rPr>
                <w:sz w:val="21"/>
                <w:szCs w:val="21"/>
              </w:rPr>
              <w:t>9</w:t>
            </w:r>
            <w:r w:rsidRPr="007054FD">
              <w:rPr>
                <w:sz w:val="21"/>
                <w:szCs w:val="21"/>
              </w:rPr>
              <w:t>.2</w:t>
            </w:r>
          </w:p>
        </w:tc>
        <w:tc>
          <w:tcPr>
            <w:tcW w:w="1763" w:type="pct"/>
            <w:tcBorders>
              <w:top w:val="single" w:sz="4" w:space="0" w:color="auto"/>
              <w:left w:val="single" w:sz="4" w:space="0" w:color="auto"/>
              <w:bottom w:val="single" w:sz="4" w:space="0" w:color="auto"/>
              <w:right w:val="single" w:sz="4" w:space="0" w:color="auto"/>
            </w:tcBorders>
            <w:vAlign w:val="center"/>
            <w:hideMark/>
          </w:tcPr>
          <w:p w14:paraId="380A102E" w14:textId="77777777" w:rsidR="0022361C" w:rsidRPr="007054FD" w:rsidRDefault="0022361C" w:rsidP="0022361C">
            <w:pPr>
              <w:autoSpaceDE w:val="0"/>
              <w:autoSpaceDN w:val="0"/>
              <w:adjustRightInd w:val="0"/>
              <w:spacing w:after="0" w:line="240" w:lineRule="auto"/>
              <w:jc w:val="left"/>
              <w:rPr>
                <w:sz w:val="21"/>
                <w:szCs w:val="21"/>
              </w:rPr>
            </w:pPr>
            <w:r w:rsidRPr="007054FD">
              <w:rPr>
                <w:sz w:val="21"/>
                <w:szCs w:val="21"/>
              </w:rPr>
              <w:t>Închiderea celulelor pe măsura epuizării capacității și asigurarea monitorizării</w:t>
            </w:r>
          </w:p>
        </w:tc>
        <w:tc>
          <w:tcPr>
            <w:tcW w:w="718" w:type="pct"/>
            <w:tcBorders>
              <w:top w:val="single" w:sz="4" w:space="0" w:color="auto"/>
              <w:left w:val="single" w:sz="4" w:space="0" w:color="auto"/>
              <w:bottom w:val="single" w:sz="4" w:space="0" w:color="auto"/>
              <w:right w:val="single" w:sz="4" w:space="0" w:color="auto"/>
            </w:tcBorders>
            <w:vAlign w:val="center"/>
            <w:hideMark/>
          </w:tcPr>
          <w:p w14:paraId="751B828F" w14:textId="77777777" w:rsidR="0022361C" w:rsidRPr="007054FD" w:rsidRDefault="0022361C" w:rsidP="0022361C">
            <w:pPr>
              <w:autoSpaceDE w:val="0"/>
              <w:autoSpaceDN w:val="0"/>
              <w:adjustRightInd w:val="0"/>
              <w:spacing w:after="0" w:line="240" w:lineRule="auto"/>
              <w:jc w:val="left"/>
              <w:rPr>
                <w:sz w:val="21"/>
                <w:szCs w:val="21"/>
              </w:rPr>
            </w:pPr>
            <w:r w:rsidRPr="007054FD">
              <w:rPr>
                <w:sz w:val="21"/>
                <w:szCs w:val="21"/>
              </w:rPr>
              <w:t>Permanent</w:t>
            </w:r>
          </w:p>
        </w:tc>
        <w:tc>
          <w:tcPr>
            <w:tcW w:w="1160" w:type="pct"/>
            <w:tcBorders>
              <w:top w:val="single" w:sz="4" w:space="0" w:color="auto"/>
              <w:left w:val="single" w:sz="4" w:space="0" w:color="auto"/>
              <w:bottom w:val="single" w:sz="4" w:space="0" w:color="auto"/>
              <w:right w:val="single" w:sz="4" w:space="0" w:color="auto"/>
            </w:tcBorders>
            <w:vAlign w:val="center"/>
            <w:hideMark/>
          </w:tcPr>
          <w:p w14:paraId="3B6C9D96" w14:textId="77777777" w:rsidR="0022361C" w:rsidRPr="007054FD" w:rsidRDefault="0022361C" w:rsidP="0022361C">
            <w:pPr>
              <w:autoSpaceDE w:val="0"/>
              <w:autoSpaceDN w:val="0"/>
              <w:adjustRightInd w:val="0"/>
              <w:spacing w:after="0" w:line="240" w:lineRule="auto"/>
              <w:jc w:val="left"/>
              <w:rPr>
                <w:sz w:val="21"/>
                <w:szCs w:val="21"/>
              </w:rPr>
            </w:pPr>
            <w:r>
              <w:rPr>
                <w:sz w:val="21"/>
                <w:szCs w:val="21"/>
              </w:rPr>
              <w:t>SPASIMD</w:t>
            </w:r>
          </w:p>
          <w:p w14:paraId="50E66439" w14:textId="77777777" w:rsidR="0022361C" w:rsidRPr="007054FD" w:rsidRDefault="0022361C" w:rsidP="0022361C">
            <w:pPr>
              <w:autoSpaceDE w:val="0"/>
              <w:autoSpaceDN w:val="0"/>
              <w:adjustRightInd w:val="0"/>
              <w:spacing w:after="0" w:line="240" w:lineRule="auto"/>
              <w:jc w:val="left"/>
              <w:rPr>
                <w:sz w:val="21"/>
                <w:szCs w:val="21"/>
              </w:rPr>
            </w:pPr>
            <w:r w:rsidRPr="007054FD">
              <w:rPr>
                <w:sz w:val="21"/>
                <w:szCs w:val="21"/>
              </w:rPr>
              <w:t>Operator depozit</w:t>
            </w:r>
          </w:p>
        </w:tc>
        <w:tc>
          <w:tcPr>
            <w:tcW w:w="980" w:type="pct"/>
            <w:tcBorders>
              <w:top w:val="single" w:sz="4" w:space="0" w:color="auto"/>
              <w:left w:val="single" w:sz="4" w:space="0" w:color="auto"/>
              <w:bottom w:val="single" w:sz="4" w:space="0" w:color="auto"/>
              <w:right w:val="single" w:sz="4" w:space="0" w:color="auto"/>
            </w:tcBorders>
            <w:vAlign w:val="center"/>
            <w:hideMark/>
          </w:tcPr>
          <w:p w14:paraId="319FCBA7" w14:textId="77777777" w:rsidR="0022361C" w:rsidRPr="007054FD" w:rsidRDefault="0022361C" w:rsidP="0022361C">
            <w:pPr>
              <w:autoSpaceDE w:val="0"/>
              <w:autoSpaceDN w:val="0"/>
              <w:adjustRightInd w:val="0"/>
              <w:spacing w:after="0" w:line="240" w:lineRule="auto"/>
              <w:jc w:val="left"/>
              <w:rPr>
                <w:sz w:val="21"/>
                <w:szCs w:val="21"/>
              </w:rPr>
            </w:pPr>
            <w:r w:rsidRPr="007054FD">
              <w:rPr>
                <w:sz w:val="21"/>
                <w:szCs w:val="21"/>
              </w:rPr>
              <w:t>Fondul de închidere a depozitelor, constituit conform prevederilor legale</w:t>
            </w:r>
          </w:p>
        </w:tc>
      </w:tr>
      <w:tr w:rsidR="0022361C" w:rsidRPr="007054FD" w14:paraId="48A22194"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7C1348E9" w14:textId="49C1F4A5" w:rsidR="0022361C" w:rsidRPr="007054FD" w:rsidRDefault="0022361C" w:rsidP="0022361C">
            <w:pPr>
              <w:autoSpaceDE w:val="0"/>
              <w:autoSpaceDN w:val="0"/>
              <w:adjustRightInd w:val="0"/>
              <w:spacing w:after="0" w:line="240" w:lineRule="auto"/>
              <w:jc w:val="center"/>
              <w:rPr>
                <w:sz w:val="21"/>
                <w:szCs w:val="21"/>
              </w:rPr>
            </w:pPr>
            <w:r>
              <w:rPr>
                <w:sz w:val="21"/>
                <w:szCs w:val="21"/>
              </w:rPr>
              <w:t>9</w:t>
            </w:r>
            <w:r w:rsidRPr="007054FD">
              <w:rPr>
                <w:sz w:val="21"/>
                <w:szCs w:val="21"/>
              </w:rPr>
              <w:t>.3.</w:t>
            </w:r>
          </w:p>
        </w:tc>
        <w:tc>
          <w:tcPr>
            <w:tcW w:w="1763" w:type="pct"/>
            <w:tcBorders>
              <w:top w:val="single" w:sz="4" w:space="0" w:color="auto"/>
              <w:left w:val="single" w:sz="4" w:space="0" w:color="auto"/>
              <w:bottom w:val="single" w:sz="4" w:space="0" w:color="auto"/>
              <w:right w:val="single" w:sz="4" w:space="0" w:color="auto"/>
            </w:tcBorders>
            <w:vAlign w:val="center"/>
            <w:hideMark/>
          </w:tcPr>
          <w:p w14:paraId="0AE11A0B" w14:textId="77777777" w:rsidR="0022361C" w:rsidRPr="007054FD" w:rsidRDefault="0022361C" w:rsidP="0022361C">
            <w:pPr>
              <w:autoSpaceDE w:val="0"/>
              <w:autoSpaceDN w:val="0"/>
              <w:adjustRightInd w:val="0"/>
              <w:spacing w:after="0" w:line="240" w:lineRule="auto"/>
              <w:jc w:val="left"/>
              <w:rPr>
                <w:sz w:val="21"/>
                <w:szCs w:val="21"/>
              </w:rPr>
            </w:pPr>
            <w:r w:rsidRPr="007054FD">
              <w:rPr>
                <w:sz w:val="21"/>
                <w:szCs w:val="21"/>
              </w:rPr>
              <w:t>Închiderea tuturor depozitelor neconforme</w:t>
            </w:r>
          </w:p>
        </w:tc>
        <w:tc>
          <w:tcPr>
            <w:tcW w:w="718" w:type="pct"/>
            <w:tcBorders>
              <w:top w:val="single" w:sz="4" w:space="0" w:color="auto"/>
              <w:left w:val="single" w:sz="4" w:space="0" w:color="auto"/>
              <w:bottom w:val="single" w:sz="4" w:space="0" w:color="auto"/>
              <w:right w:val="single" w:sz="4" w:space="0" w:color="auto"/>
            </w:tcBorders>
            <w:vAlign w:val="center"/>
            <w:hideMark/>
          </w:tcPr>
          <w:p w14:paraId="78B0D429" w14:textId="0E0C6074" w:rsidR="0022361C" w:rsidRPr="007054FD" w:rsidRDefault="0022361C" w:rsidP="0022361C">
            <w:pPr>
              <w:autoSpaceDE w:val="0"/>
              <w:autoSpaceDN w:val="0"/>
              <w:adjustRightInd w:val="0"/>
              <w:spacing w:after="0" w:line="240" w:lineRule="auto"/>
              <w:jc w:val="left"/>
              <w:rPr>
                <w:sz w:val="21"/>
                <w:szCs w:val="21"/>
              </w:rPr>
            </w:pPr>
            <w:r w:rsidRPr="007054FD">
              <w:rPr>
                <w:sz w:val="21"/>
                <w:szCs w:val="21"/>
              </w:rPr>
              <w:t>20</w:t>
            </w:r>
            <w:r>
              <w:rPr>
                <w:sz w:val="21"/>
                <w:szCs w:val="21"/>
              </w:rPr>
              <w:t>21</w:t>
            </w:r>
          </w:p>
        </w:tc>
        <w:tc>
          <w:tcPr>
            <w:tcW w:w="1160" w:type="pct"/>
            <w:tcBorders>
              <w:top w:val="single" w:sz="4" w:space="0" w:color="auto"/>
              <w:left w:val="single" w:sz="4" w:space="0" w:color="auto"/>
              <w:bottom w:val="single" w:sz="4" w:space="0" w:color="auto"/>
              <w:right w:val="single" w:sz="4" w:space="0" w:color="auto"/>
            </w:tcBorders>
            <w:vAlign w:val="center"/>
            <w:hideMark/>
          </w:tcPr>
          <w:p w14:paraId="2F8E8027" w14:textId="77777777" w:rsidR="0022361C" w:rsidRDefault="0022361C" w:rsidP="0022361C">
            <w:pPr>
              <w:autoSpaceDE w:val="0"/>
              <w:autoSpaceDN w:val="0"/>
              <w:adjustRightInd w:val="0"/>
              <w:spacing w:after="0" w:line="240" w:lineRule="auto"/>
              <w:jc w:val="left"/>
              <w:rPr>
                <w:sz w:val="21"/>
                <w:szCs w:val="21"/>
              </w:rPr>
            </w:pPr>
            <w:r w:rsidRPr="007054FD">
              <w:rPr>
                <w:sz w:val="21"/>
                <w:szCs w:val="21"/>
              </w:rPr>
              <w:t>CJ S</w:t>
            </w:r>
            <w:r>
              <w:rPr>
                <w:sz w:val="21"/>
                <w:szCs w:val="21"/>
              </w:rPr>
              <w:t>atu Mare</w:t>
            </w:r>
          </w:p>
          <w:p w14:paraId="32C823A1" w14:textId="6740EDE7" w:rsidR="0022361C" w:rsidRPr="007054FD" w:rsidRDefault="0022361C" w:rsidP="0022361C">
            <w:pPr>
              <w:autoSpaceDE w:val="0"/>
              <w:autoSpaceDN w:val="0"/>
              <w:adjustRightInd w:val="0"/>
              <w:spacing w:after="0" w:line="240" w:lineRule="auto"/>
              <w:jc w:val="left"/>
              <w:rPr>
                <w:sz w:val="21"/>
                <w:szCs w:val="21"/>
              </w:rPr>
            </w:pPr>
            <w:r>
              <w:rPr>
                <w:sz w:val="21"/>
                <w:szCs w:val="21"/>
              </w:rPr>
              <w:t>Proprietarii depozitelor</w:t>
            </w:r>
          </w:p>
        </w:tc>
        <w:tc>
          <w:tcPr>
            <w:tcW w:w="980" w:type="pct"/>
            <w:tcBorders>
              <w:top w:val="single" w:sz="4" w:space="0" w:color="auto"/>
              <w:left w:val="single" w:sz="4" w:space="0" w:color="auto"/>
              <w:bottom w:val="single" w:sz="4" w:space="0" w:color="auto"/>
              <w:right w:val="single" w:sz="4" w:space="0" w:color="auto"/>
            </w:tcBorders>
            <w:vAlign w:val="center"/>
            <w:hideMark/>
          </w:tcPr>
          <w:p w14:paraId="2FECD43A" w14:textId="29595015" w:rsidR="0022361C" w:rsidRDefault="0048347C" w:rsidP="0022361C">
            <w:pPr>
              <w:autoSpaceDE w:val="0"/>
              <w:autoSpaceDN w:val="0"/>
              <w:adjustRightInd w:val="0"/>
              <w:spacing w:after="0" w:line="240" w:lineRule="auto"/>
              <w:jc w:val="left"/>
              <w:rPr>
                <w:sz w:val="21"/>
                <w:szCs w:val="21"/>
              </w:rPr>
            </w:pPr>
            <w:r>
              <w:rPr>
                <w:sz w:val="21"/>
                <w:szCs w:val="21"/>
              </w:rPr>
              <w:t>AFM</w:t>
            </w:r>
          </w:p>
          <w:p w14:paraId="471978CC" w14:textId="40842A58" w:rsidR="0048347C" w:rsidRDefault="0048347C" w:rsidP="0022361C">
            <w:pPr>
              <w:autoSpaceDE w:val="0"/>
              <w:autoSpaceDN w:val="0"/>
              <w:adjustRightInd w:val="0"/>
              <w:spacing w:after="0" w:line="240" w:lineRule="auto"/>
              <w:jc w:val="left"/>
              <w:rPr>
                <w:sz w:val="21"/>
                <w:szCs w:val="21"/>
              </w:rPr>
            </w:pPr>
            <w:r>
              <w:rPr>
                <w:sz w:val="21"/>
                <w:szCs w:val="21"/>
              </w:rPr>
              <w:t>Bugete locale</w:t>
            </w:r>
          </w:p>
          <w:p w14:paraId="2B968612" w14:textId="77777777" w:rsidR="0022361C" w:rsidRPr="007054FD" w:rsidRDefault="0022361C" w:rsidP="0022361C">
            <w:pPr>
              <w:autoSpaceDE w:val="0"/>
              <w:autoSpaceDN w:val="0"/>
              <w:adjustRightInd w:val="0"/>
              <w:spacing w:after="0" w:line="240" w:lineRule="auto"/>
              <w:jc w:val="left"/>
              <w:rPr>
                <w:sz w:val="21"/>
                <w:szCs w:val="21"/>
              </w:rPr>
            </w:pPr>
            <w:r>
              <w:rPr>
                <w:sz w:val="21"/>
                <w:szCs w:val="21"/>
              </w:rPr>
              <w:t>Alte surse de finanțare</w:t>
            </w:r>
          </w:p>
        </w:tc>
      </w:tr>
      <w:tr w:rsidR="0022361C" w:rsidRPr="007054FD" w14:paraId="653B7461"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EEEF7B8" w14:textId="31875BA2" w:rsidR="0022361C" w:rsidRPr="007054FD" w:rsidRDefault="0022361C" w:rsidP="0022361C">
            <w:pPr>
              <w:spacing w:after="0" w:line="240" w:lineRule="auto"/>
              <w:jc w:val="center"/>
              <w:rPr>
                <w:sz w:val="21"/>
                <w:szCs w:val="21"/>
              </w:rPr>
            </w:pPr>
            <w:r>
              <w:rPr>
                <w:b/>
                <w:bCs/>
                <w:sz w:val="21"/>
                <w:szCs w:val="21"/>
              </w:rPr>
              <w:t>10</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0A2163B" w14:textId="77777777" w:rsidR="0022361C" w:rsidRPr="007054FD" w:rsidRDefault="0022361C" w:rsidP="0022361C">
            <w:pPr>
              <w:spacing w:after="0" w:line="240" w:lineRule="auto"/>
              <w:jc w:val="left"/>
              <w:rPr>
                <w:sz w:val="21"/>
                <w:szCs w:val="21"/>
              </w:rPr>
            </w:pPr>
            <w:r w:rsidRPr="007054FD">
              <w:rPr>
                <w:b/>
                <w:bCs/>
                <w:sz w:val="21"/>
                <w:szCs w:val="21"/>
              </w:rPr>
              <w:t>Colectarea separată și tratarea corespunzătoare a deșeurilor periculoase menajere</w:t>
            </w:r>
          </w:p>
        </w:tc>
      </w:tr>
      <w:tr w:rsidR="0022361C" w:rsidRPr="007054FD" w14:paraId="0328109B"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34EC87C1" w14:textId="0EEAC462" w:rsidR="0022361C" w:rsidRPr="007054FD" w:rsidRDefault="0022361C" w:rsidP="0022361C">
            <w:pPr>
              <w:spacing w:after="0" w:line="240" w:lineRule="auto"/>
              <w:jc w:val="center"/>
              <w:rPr>
                <w:sz w:val="21"/>
                <w:szCs w:val="21"/>
              </w:rPr>
            </w:pPr>
            <w:r>
              <w:rPr>
                <w:sz w:val="21"/>
                <w:szCs w:val="21"/>
              </w:rPr>
              <w:t>10</w:t>
            </w:r>
            <w:r w:rsidRPr="007054FD">
              <w:rPr>
                <w:sz w:val="21"/>
                <w:szCs w:val="21"/>
              </w:rPr>
              <w:t>.1</w:t>
            </w:r>
          </w:p>
        </w:tc>
        <w:tc>
          <w:tcPr>
            <w:tcW w:w="1763" w:type="pct"/>
            <w:tcBorders>
              <w:top w:val="single" w:sz="4" w:space="0" w:color="auto"/>
              <w:left w:val="single" w:sz="4" w:space="0" w:color="auto"/>
              <w:bottom w:val="single" w:sz="4" w:space="0" w:color="auto"/>
              <w:right w:val="single" w:sz="4" w:space="0" w:color="auto"/>
            </w:tcBorders>
            <w:vAlign w:val="center"/>
            <w:hideMark/>
          </w:tcPr>
          <w:p w14:paraId="7120C63C" w14:textId="77777777" w:rsidR="0022361C" w:rsidRPr="007054FD" w:rsidRDefault="0022361C" w:rsidP="0022361C">
            <w:pPr>
              <w:spacing w:after="0" w:line="240" w:lineRule="auto"/>
              <w:jc w:val="left"/>
              <w:rPr>
                <w:sz w:val="21"/>
                <w:szCs w:val="21"/>
              </w:rPr>
            </w:pPr>
            <w:r w:rsidRPr="007054FD">
              <w:rPr>
                <w:sz w:val="21"/>
                <w:szCs w:val="21"/>
              </w:rPr>
              <w:t>Includerea în toate contractele de delegare a activității de colectare și transport a obligațiilor privind colectarea separată, stocarea temporară și asigurarea eliminării deșeurilor periculoase menajere</w:t>
            </w:r>
          </w:p>
        </w:tc>
        <w:tc>
          <w:tcPr>
            <w:tcW w:w="718" w:type="pct"/>
            <w:tcBorders>
              <w:top w:val="single" w:sz="4" w:space="0" w:color="auto"/>
              <w:left w:val="single" w:sz="4" w:space="0" w:color="auto"/>
              <w:bottom w:val="single" w:sz="4" w:space="0" w:color="auto"/>
              <w:right w:val="single" w:sz="4" w:space="0" w:color="auto"/>
            </w:tcBorders>
            <w:vAlign w:val="center"/>
            <w:hideMark/>
          </w:tcPr>
          <w:p w14:paraId="1161E4CF" w14:textId="35AAECE0" w:rsidR="0022361C" w:rsidRPr="007054FD" w:rsidRDefault="0022361C" w:rsidP="0022361C">
            <w:pPr>
              <w:spacing w:after="0" w:line="240" w:lineRule="auto"/>
              <w:jc w:val="left"/>
              <w:rPr>
                <w:sz w:val="21"/>
                <w:szCs w:val="21"/>
              </w:rPr>
            </w:pPr>
            <w:r w:rsidRPr="007054FD">
              <w:rPr>
                <w:sz w:val="21"/>
                <w:szCs w:val="21"/>
              </w:rPr>
              <w:t>20</w:t>
            </w:r>
            <w:r>
              <w:rPr>
                <w:sz w:val="21"/>
                <w:szCs w:val="21"/>
              </w:rPr>
              <w:t>21</w:t>
            </w:r>
          </w:p>
        </w:tc>
        <w:tc>
          <w:tcPr>
            <w:tcW w:w="1160" w:type="pct"/>
            <w:tcBorders>
              <w:top w:val="single" w:sz="4" w:space="0" w:color="auto"/>
              <w:left w:val="single" w:sz="4" w:space="0" w:color="auto"/>
              <w:bottom w:val="single" w:sz="4" w:space="0" w:color="auto"/>
              <w:right w:val="single" w:sz="4" w:space="0" w:color="auto"/>
            </w:tcBorders>
            <w:vAlign w:val="center"/>
            <w:hideMark/>
          </w:tcPr>
          <w:p w14:paraId="008E033F" w14:textId="6DFA1811" w:rsidR="0022361C" w:rsidRPr="007054FD" w:rsidRDefault="0022361C" w:rsidP="0022361C">
            <w:pPr>
              <w:spacing w:after="0" w:line="240" w:lineRule="auto"/>
              <w:jc w:val="left"/>
              <w:rPr>
                <w:rFonts w:eastAsia="Calibri"/>
                <w:sz w:val="21"/>
                <w:szCs w:val="21"/>
              </w:rPr>
            </w:pPr>
            <w:r>
              <w:rPr>
                <w:sz w:val="21"/>
                <w:szCs w:val="21"/>
              </w:rPr>
              <w:t>U</w:t>
            </w:r>
            <w:r w:rsidRPr="007054FD">
              <w:rPr>
                <w:sz w:val="21"/>
                <w:szCs w:val="21"/>
              </w:rPr>
              <w:t>AT</w:t>
            </w:r>
          </w:p>
          <w:p w14:paraId="631F2E2C" w14:textId="77777777" w:rsidR="0022361C" w:rsidRPr="007054FD" w:rsidRDefault="0022361C" w:rsidP="0022361C">
            <w:pPr>
              <w:spacing w:after="0" w:line="240" w:lineRule="auto"/>
              <w:jc w:val="left"/>
              <w:rPr>
                <w:sz w:val="21"/>
                <w:szCs w:val="21"/>
              </w:rPr>
            </w:pPr>
            <w:r w:rsidRPr="007054FD">
              <w:rPr>
                <w:sz w:val="21"/>
                <w:szCs w:val="21"/>
              </w:rPr>
              <w:t>Operatorii de colectare și transport</w:t>
            </w:r>
          </w:p>
        </w:tc>
        <w:tc>
          <w:tcPr>
            <w:tcW w:w="980" w:type="pct"/>
            <w:tcBorders>
              <w:top w:val="single" w:sz="4" w:space="0" w:color="auto"/>
              <w:left w:val="single" w:sz="4" w:space="0" w:color="auto"/>
              <w:bottom w:val="single" w:sz="4" w:space="0" w:color="auto"/>
              <w:right w:val="single" w:sz="4" w:space="0" w:color="auto"/>
            </w:tcBorders>
            <w:vAlign w:val="center"/>
            <w:hideMark/>
          </w:tcPr>
          <w:p w14:paraId="3E3B4738" w14:textId="77777777" w:rsidR="0022361C" w:rsidRPr="007054FD" w:rsidRDefault="0022361C" w:rsidP="0022361C">
            <w:pPr>
              <w:spacing w:after="0" w:line="240" w:lineRule="auto"/>
              <w:jc w:val="left"/>
              <w:rPr>
                <w:sz w:val="21"/>
                <w:szCs w:val="21"/>
              </w:rPr>
            </w:pPr>
            <w:r w:rsidRPr="007054FD">
              <w:rPr>
                <w:sz w:val="21"/>
                <w:szCs w:val="21"/>
              </w:rPr>
              <w:t>Tarife/taxe de salubrizare</w:t>
            </w:r>
          </w:p>
        </w:tc>
      </w:tr>
      <w:tr w:rsidR="0022361C" w:rsidRPr="007054FD" w14:paraId="35463B1C"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3311B4F2" w14:textId="7FCF6D42" w:rsidR="0022361C" w:rsidRPr="007054FD" w:rsidRDefault="0022361C" w:rsidP="0022361C">
            <w:pPr>
              <w:spacing w:after="0" w:line="240" w:lineRule="auto"/>
              <w:jc w:val="center"/>
              <w:rPr>
                <w:sz w:val="21"/>
                <w:szCs w:val="21"/>
              </w:rPr>
            </w:pPr>
            <w:r>
              <w:rPr>
                <w:sz w:val="21"/>
                <w:szCs w:val="21"/>
              </w:rPr>
              <w:t>10</w:t>
            </w:r>
            <w:r w:rsidRPr="007054FD">
              <w:rPr>
                <w:sz w:val="21"/>
                <w:szCs w:val="21"/>
              </w:rPr>
              <w:t>.2</w:t>
            </w:r>
          </w:p>
        </w:tc>
        <w:tc>
          <w:tcPr>
            <w:tcW w:w="1763" w:type="pct"/>
            <w:tcBorders>
              <w:top w:val="single" w:sz="4" w:space="0" w:color="auto"/>
              <w:left w:val="single" w:sz="4" w:space="0" w:color="auto"/>
              <w:bottom w:val="single" w:sz="4" w:space="0" w:color="auto"/>
              <w:right w:val="single" w:sz="4" w:space="0" w:color="auto"/>
            </w:tcBorders>
            <w:vAlign w:val="center"/>
            <w:hideMark/>
          </w:tcPr>
          <w:p w14:paraId="495768F4" w14:textId="77777777" w:rsidR="0022361C" w:rsidRPr="007054FD" w:rsidRDefault="0022361C" w:rsidP="0022361C">
            <w:pPr>
              <w:spacing w:after="0" w:line="240" w:lineRule="auto"/>
              <w:jc w:val="left"/>
              <w:rPr>
                <w:sz w:val="21"/>
                <w:szCs w:val="21"/>
              </w:rPr>
            </w:pPr>
            <w:r w:rsidRPr="007054FD">
              <w:rPr>
                <w:sz w:val="21"/>
                <w:szCs w:val="21"/>
              </w:rPr>
              <w:t>Construirea și operarea de centre de colectare pentru fluxurile speciale de deșeuri (deșeuri periculoase menajere, deșeuri voluminoase, deșeuri din construcții și demolări de la populație, deșeuri verzi etc.), cel puțin câte unul în fiecare oraș</w:t>
            </w:r>
          </w:p>
        </w:tc>
        <w:tc>
          <w:tcPr>
            <w:tcW w:w="718" w:type="pct"/>
            <w:tcBorders>
              <w:top w:val="single" w:sz="4" w:space="0" w:color="auto"/>
              <w:left w:val="single" w:sz="4" w:space="0" w:color="auto"/>
              <w:bottom w:val="single" w:sz="4" w:space="0" w:color="auto"/>
              <w:right w:val="single" w:sz="4" w:space="0" w:color="auto"/>
            </w:tcBorders>
            <w:vAlign w:val="center"/>
            <w:hideMark/>
          </w:tcPr>
          <w:p w14:paraId="39623C98" w14:textId="409A0852" w:rsidR="0022361C" w:rsidRPr="007054FD" w:rsidRDefault="0022361C" w:rsidP="0022361C">
            <w:pPr>
              <w:spacing w:after="0" w:line="240" w:lineRule="auto"/>
              <w:jc w:val="left"/>
              <w:rPr>
                <w:sz w:val="21"/>
                <w:szCs w:val="21"/>
              </w:rPr>
            </w:pPr>
            <w:r>
              <w:rPr>
                <w:sz w:val="21"/>
                <w:szCs w:val="21"/>
              </w:rPr>
              <w:t>2024</w:t>
            </w:r>
          </w:p>
        </w:tc>
        <w:tc>
          <w:tcPr>
            <w:tcW w:w="1160" w:type="pct"/>
            <w:tcBorders>
              <w:top w:val="single" w:sz="4" w:space="0" w:color="auto"/>
              <w:left w:val="single" w:sz="4" w:space="0" w:color="auto"/>
              <w:bottom w:val="single" w:sz="4" w:space="0" w:color="auto"/>
              <w:right w:val="single" w:sz="4" w:space="0" w:color="auto"/>
            </w:tcBorders>
            <w:vAlign w:val="center"/>
            <w:hideMark/>
          </w:tcPr>
          <w:p w14:paraId="1B19D5B1" w14:textId="77777777" w:rsidR="0022361C" w:rsidRPr="007054FD" w:rsidRDefault="0022361C" w:rsidP="0022361C">
            <w:pPr>
              <w:spacing w:after="0" w:line="240" w:lineRule="auto"/>
              <w:jc w:val="left"/>
              <w:rPr>
                <w:sz w:val="21"/>
                <w:szCs w:val="21"/>
              </w:rPr>
            </w:pPr>
            <w:r w:rsidRPr="007054FD">
              <w:rPr>
                <w:sz w:val="21"/>
                <w:szCs w:val="21"/>
              </w:rPr>
              <w:t>UAT</w:t>
            </w:r>
          </w:p>
        </w:tc>
        <w:tc>
          <w:tcPr>
            <w:tcW w:w="980" w:type="pct"/>
            <w:tcBorders>
              <w:top w:val="single" w:sz="4" w:space="0" w:color="auto"/>
              <w:left w:val="single" w:sz="4" w:space="0" w:color="auto"/>
              <w:bottom w:val="single" w:sz="4" w:space="0" w:color="auto"/>
              <w:right w:val="single" w:sz="4" w:space="0" w:color="auto"/>
            </w:tcBorders>
            <w:vAlign w:val="center"/>
            <w:hideMark/>
          </w:tcPr>
          <w:p w14:paraId="49279B60" w14:textId="0534CEEF" w:rsidR="0022361C" w:rsidRDefault="0022361C" w:rsidP="0022361C">
            <w:pPr>
              <w:spacing w:after="0" w:line="240" w:lineRule="auto"/>
              <w:jc w:val="left"/>
              <w:rPr>
                <w:sz w:val="21"/>
                <w:szCs w:val="21"/>
              </w:rPr>
            </w:pPr>
            <w:r w:rsidRPr="007054FD">
              <w:rPr>
                <w:sz w:val="21"/>
                <w:szCs w:val="21"/>
              </w:rPr>
              <w:t>AFM</w:t>
            </w:r>
          </w:p>
          <w:p w14:paraId="55F34F36" w14:textId="3592AEA9" w:rsidR="0022361C" w:rsidRPr="007054FD" w:rsidRDefault="0022361C" w:rsidP="0022361C">
            <w:pPr>
              <w:spacing w:after="0" w:line="240" w:lineRule="auto"/>
              <w:jc w:val="left"/>
              <w:rPr>
                <w:sz w:val="21"/>
                <w:szCs w:val="21"/>
              </w:rPr>
            </w:pPr>
            <w:r>
              <w:rPr>
                <w:sz w:val="21"/>
                <w:szCs w:val="21"/>
              </w:rPr>
              <w:t>Bugete locale</w:t>
            </w:r>
          </w:p>
          <w:p w14:paraId="390CC33F" w14:textId="77777777" w:rsidR="00031D83" w:rsidRDefault="00031D83" w:rsidP="00031D83">
            <w:pPr>
              <w:spacing w:after="0" w:line="240" w:lineRule="auto"/>
              <w:jc w:val="left"/>
              <w:rPr>
                <w:sz w:val="21"/>
                <w:szCs w:val="21"/>
              </w:rPr>
            </w:pPr>
            <w:r>
              <w:rPr>
                <w:sz w:val="21"/>
                <w:szCs w:val="21"/>
              </w:rPr>
              <w:t>Fonduri europene (POIM,</w:t>
            </w:r>
          </w:p>
          <w:p w14:paraId="71DFFCCA" w14:textId="38F1CCA4" w:rsidR="00031D83" w:rsidRDefault="00031D83" w:rsidP="00031D83">
            <w:pPr>
              <w:spacing w:after="0" w:line="240" w:lineRule="auto"/>
              <w:jc w:val="left"/>
              <w:rPr>
                <w:sz w:val="21"/>
                <w:szCs w:val="21"/>
              </w:rPr>
            </w:pPr>
            <w:r>
              <w:rPr>
                <w:sz w:val="21"/>
                <w:szCs w:val="21"/>
              </w:rPr>
              <w:t>PNRR, PODD, etc.)</w:t>
            </w:r>
          </w:p>
          <w:p w14:paraId="0F8094EF" w14:textId="76929EB8" w:rsidR="0022361C" w:rsidRPr="007054FD" w:rsidRDefault="0022361C" w:rsidP="00031D83">
            <w:pPr>
              <w:spacing w:after="0" w:line="240" w:lineRule="auto"/>
              <w:jc w:val="left"/>
              <w:rPr>
                <w:sz w:val="21"/>
                <w:szCs w:val="21"/>
              </w:rPr>
            </w:pPr>
            <w:r w:rsidRPr="007054FD">
              <w:rPr>
                <w:sz w:val="21"/>
                <w:szCs w:val="21"/>
              </w:rPr>
              <w:t>Alte surse de finanțare</w:t>
            </w:r>
          </w:p>
          <w:p w14:paraId="52DE4D3F" w14:textId="17376E3F" w:rsidR="0022361C" w:rsidRPr="007054FD" w:rsidRDefault="0022361C" w:rsidP="0022361C">
            <w:pPr>
              <w:spacing w:after="0" w:line="240" w:lineRule="auto"/>
              <w:jc w:val="left"/>
              <w:rPr>
                <w:sz w:val="21"/>
                <w:szCs w:val="21"/>
              </w:rPr>
            </w:pPr>
          </w:p>
        </w:tc>
      </w:tr>
      <w:tr w:rsidR="00F22A6A" w:rsidRPr="007054FD" w14:paraId="78B7DE90"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tcPr>
          <w:p w14:paraId="04B800AA" w14:textId="2AF0179C" w:rsidR="00F22A6A" w:rsidRDefault="00F22A6A" w:rsidP="00F22A6A">
            <w:pPr>
              <w:spacing w:after="0" w:line="240" w:lineRule="auto"/>
              <w:jc w:val="center"/>
              <w:rPr>
                <w:sz w:val="21"/>
                <w:szCs w:val="21"/>
              </w:rPr>
            </w:pPr>
            <w:r>
              <w:rPr>
                <w:sz w:val="21"/>
                <w:szCs w:val="21"/>
              </w:rPr>
              <w:t>10.3</w:t>
            </w:r>
          </w:p>
        </w:tc>
        <w:tc>
          <w:tcPr>
            <w:tcW w:w="1763" w:type="pct"/>
            <w:tcBorders>
              <w:top w:val="single" w:sz="4" w:space="0" w:color="auto"/>
              <w:left w:val="single" w:sz="4" w:space="0" w:color="auto"/>
              <w:bottom w:val="single" w:sz="4" w:space="0" w:color="auto"/>
              <w:right w:val="single" w:sz="4" w:space="0" w:color="auto"/>
            </w:tcBorders>
            <w:vAlign w:val="center"/>
          </w:tcPr>
          <w:p w14:paraId="21FE2B96" w14:textId="77CC1618" w:rsidR="00F22A6A" w:rsidRPr="00F22A6A" w:rsidRDefault="00F22A6A" w:rsidP="00F22A6A">
            <w:pPr>
              <w:spacing w:after="0" w:line="240" w:lineRule="auto"/>
              <w:jc w:val="left"/>
              <w:rPr>
                <w:color w:val="000000" w:themeColor="text1"/>
                <w:sz w:val="21"/>
                <w:szCs w:val="21"/>
              </w:rPr>
            </w:pPr>
            <w:r w:rsidRPr="00F22A6A">
              <w:rPr>
                <w:color w:val="000000" w:themeColor="text1"/>
                <w:sz w:val="21"/>
                <w:szCs w:val="21"/>
              </w:rPr>
              <w:t>Aplicarea de penalități pentru neimplementarea colectării separate a deșeurilor periculoase menajere</w:t>
            </w:r>
          </w:p>
        </w:tc>
        <w:tc>
          <w:tcPr>
            <w:tcW w:w="718" w:type="pct"/>
            <w:tcBorders>
              <w:top w:val="single" w:sz="4" w:space="0" w:color="auto"/>
              <w:left w:val="single" w:sz="4" w:space="0" w:color="auto"/>
              <w:bottom w:val="single" w:sz="4" w:space="0" w:color="auto"/>
              <w:right w:val="single" w:sz="4" w:space="0" w:color="auto"/>
            </w:tcBorders>
            <w:vAlign w:val="center"/>
          </w:tcPr>
          <w:p w14:paraId="2EDAEB51" w14:textId="6B789126" w:rsidR="00F22A6A" w:rsidRPr="00F22A6A" w:rsidRDefault="00F22A6A" w:rsidP="00F22A6A">
            <w:pPr>
              <w:spacing w:after="0" w:line="240" w:lineRule="auto"/>
              <w:jc w:val="left"/>
              <w:rPr>
                <w:color w:val="000000" w:themeColor="text1"/>
                <w:sz w:val="21"/>
                <w:szCs w:val="21"/>
              </w:rPr>
            </w:pPr>
            <w:r w:rsidRPr="00F22A6A">
              <w:rPr>
                <w:color w:val="000000" w:themeColor="text1"/>
                <w:sz w:val="21"/>
                <w:szCs w:val="21"/>
              </w:rPr>
              <w:t>Începând cu 2021</w:t>
            </w:r>
          </w:p>
        </w:tc>
        <w:tc>
          <w:tcPr>
            <w:tcW w:w="1160" w:type="pct"/>
            <w:tcBorders>
              <w:top w:val="single" w:sz="4" w:space="0" w:color="auto"/>
              <w:left w:val="single" w:sz="4" w:space="0" w:color="auto"/>
              <w:bottom w:val="single" w:sz="4" w:space="0" w:color="auto"/>
              <w:right w:val="single" w:sz="4" w:space="0" w:color="auto"/>
            </w:tcBorders>
            <w:vAlign w:val="center"/>
          </w:tcPr>
          <w:p w14:paraId="0B655785" w14:textId="77777777" w:rsidR="00F22A6A" w:rsidRPr="00F22A6A" w:rsidRDefault="00F22A6A" w:rsidP="00F22A6A">
            <w:pPr>
              <w:spacing w:after="0" w:line="240" w:lineRule="auto"/>
              <w:jc w:val="left"/>
              <w:rPr>
                <w:sz w:val="21"/>
                <w:szCs w:val="21"/>
              </w:rPr>
            </w:pPr>
            <w:r w:rsidRPr="00F22A6A">
              <w:rPr>
                <w:sz w:val="21"/>
                <w:szCs w:val="21"/>
              </w:rPr>
              <w:t>UAT-uri</w:t>
            </w:r>
          </w:p>
          <w:p w14:paraId="1F824364" w14:textId="3007F674" w:rsidR="00F22A6A" w:rsidRPr="007054FD" w:rsidRDefault="00F22A6A" w:rsidP="00F22A6A">
            <w:pPr>
              <w:spacing w:after="0" w:line="240" w:lineRule="auto"/>
              <w:jc w:val="left"/>
              <w:rPr>
                <w:sz w:val="21"/>
                <w:szCs w:val="21"/>
              </w:rPr>
            </w:pPr>
            <w:r w:rsidRPr="00F22A6A">
              <w:rPr>
                <w:sz w:val="21"/>
                <w:szCs w:val="21"/>
              </w:rPr>
              <w:t>Operatorii de colectare și transport</w:t>
            </w:r>
          </w:p>
        </w:tc>
        <w:tc>
          <w:tcPr>
            <w:tcW w:w="980" w:type="pct"/>
            <w:tcBorders>
              <w:top w:val="single" w:sz="4" w:space="0" w:color="auto"/>
              <w:left w:val="single" w:sz="4" w:space="0" w:color="auto"/>
              <w:bottom w:val="single" w:sz="4" w:space="0" w:color="auto"/>
              <w:right w:val="single" w:sz="4" w:space="0" w:color="auto"/>
            </w:tcBorders>
            <w:vAlign w:val="center"/>
          </w:tcPr>
          <w:p w14:paraId="6360194F" w14:textId="7890223F" w:rsidR="00F22A6A" w:rsidRPr="007054FD" w:rsidRDefault="00F22A6A" w:rsidP="00F22A6A">
            <w:pPr>
              <w:spacing w:after="0" w:line="240" w:lineRule="auto"/>
              <w:jc w:val="left"/>
              <w:rPr>
                <w:sz w:val="21"/>
                <w:szCs w:val="21"/>
              </w:rPr>
            </w:pPr>
            <w:r w:rsidRPr="00F22A6A">
              <w:rPr>
                <w:color w:val="000000" w:themeColor="text1"/>
                <w:sz w:val="21"/>
                <w:szCs w:val="21"/>
              </w:rPr>
              <w:t>Tarife/taxe de salubrizare</w:t>
            </w:r>
          </w:p>
        </w:tc>
      </w:tr>
      <w:tr w:rsidR="00F22A6A" w:rsidRPr="007054FD" w14:paraId="547BD6EA"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256771D" w14:textId="29A8F2D7" w:rsidR="00F22A6A" w:rsidRPr="007054FD" w:rsidRDefault="00F22A6A" w:rsidP="00F22A6A">
            <w:pPr>
              <w:spacing w:after="0" w:line="240" w:lineRule="auto"/>
              <w:jc w:val="center"/>
              <w:rPr>
                <w:sz w:val="21"/>
                <w:szCs w:val="21"/>
              </w:rPr>
            </w:pPr>
            <w:r w:rsidRPr="007054FD">
              <w:rPr>
                <w:b/>
                <w:bCs/>
                <w:sz w:val="21"/>
                <w:szCs w:val="21"/>
              </w:rPr>
              <w:t>1</w:t>
            </w:r>
            <w:r>
              <w:rPr>
                <w:b/>
                <w:bCs/>
                <w:sz w:val="21"/>
                <w:szCs w:val="21"/>
              </w:rPr>
              <w:t>1</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A247A7D" w14:textId="77777777" w:rsidR="00F22A6A" w:rsidRPr="007054FD" w:rsidRDefault="00F22A6A" w:rsidP="00F22A6A">
            <w:pPr>
              <w:spacing w:after="0" w:line="240" w:lineRule="auto"/>
              <w:jc w:val="left"/>
              <w:rPr>
                <w:sz w:val="21"/>
                <w:szCs w:val="21"/>
              </w:rPr>
            </w:pPr>
            <w:r w:rsidRPr="007054FD">
              <w:rPr>
                <w:b/>
                <w:bCs/>
                <w:sz w:val="21"/>
                <w:szCs w:val="21"/>
              </w:rPr>
              <w:t>Colectarea separată și tratarea corespunzătoare a deșeurilor voluminoase</w:t>
            </w:r>
          </w:p>
        </w:tc>
      </w:tr>
      <w:tr w:rsidR="00F22A6A" w:rsidRPr="007054FD" w14:paraId="013983E7"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2DF0B01E" w14:textId="26EB012B" w:rsidR="00F22A6A" w:rsidRPr="007054FD" w:rsidRDefault="00F22A6A" w:rsidP="00F22A6A">
            <w:pPr>
              <w:autoSpaceDE w:val="0"/>
              <w:autoSpaceDN w:val="0"/>
              <w:adjustRightInd w:val="0"/>
              <w:spacing w:after="0" w:line="240" w:lineRule="auto"/>
              <w:jc w:val="center"/>
              <w:rPr>
                <w:sz w:val="21"/>
                <w:szCs w:val="21"/>
              </w:rPr>
            </w:pPr>
            <w:r w:rsidRPr="007054FD">
              <w:rPr>
                <w:sz w:val="21"/>
                <w:szCs w:val="21"/>
              </w:rPr>
              <w:t>1</w:t>
            </w:r>
            <w:r>
              <w:rPr>
                <w:sz w:val="21"/>
                <w:szCs w:val="21"/>
              </w:rPr>
              <w:t>1</w:t>
            </w:r>
            <w:r w:rsidRPr="007054FD">
              <w:rPr>
                <w:sz w:val="21"/>
                <w:szCs w:val="21"/>
              </w:rPr>
              <w:t>.1</w:t>
            </w:r>
          </w:p>
        </w:tc>
        <w:tc>
          <w:tcPr>
            <w:tcW w:w="1763" w:type="pct"/>
            <w:tcBorders>
              <w:top w:val="single" w:sz="4" w:space="0" w:color="auto"/>
              <w:left w:val="single" w:sz="4" w:space="0" w:color="auto"/>
              <w:bottom w:val="single" w:sz="4" w:space="0" w:color="auto"/>
              <w:right w:val="single" w:sz="4" w:space="0" w:color="auto"/>
            </w:tcBorders>
            <w:vAlign w:val="center"/>
            <w:hideMark/>
          </w:tcPr>
          <w:p w14:paraId="05A131F7"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Includerea în toate contractele de delegare a activității de colectare și transport a obligațiilor privind colectarea separată, stocarea temporară și asigurarea pregătirii pentru reutilizare și a valorificării deșeurilor voluminoase</w:t>
            </w:r>
          </w:p>
        </w:tc>
        <w:tc>
          <w:tcPr>
            <w:tcW w:w="718" w:type="pct"/>
            <w:tcBorders>
              <w:top w:val="single" w:sz="4" w:space="0" w:color="auto"/>
              <w:left w:val="single" w:sz="4" w:space="0" w:color="auto"/>
              <w:bottom w:val="single" w:sz="4" w:space="0" w:color="auto"/>
              <w:right w:val="single" w:sz="4" w:space="0" w:color="auto"/>
            </w:tcBorders>
            <w:vAlign w:val="center"/>
            <w:hideMark/>
          </w:tcPr>
          <w:p w14:paraId="140673A6" w14:textId="4418739D" w:rsidR="00F22A6A" w:rsidRPr="007054FD" w:rsidRDefault="00F22A6A" w:rsidP="00F22A6A">
            <w:pPr>
              <w:autoSpaceDE w:val="0"/>
              <w:autoSpaceDN w:val="0"/>
              <w:adjustRightInd w:val="0"/>
              <w:spacing w:after="0" w:line="240" w:lineRule="auto"/>
              <w:jc w:val="left"/>
              <w:rPr>
                <w:sz w:val="21"/>
                <w:szCs w:val="21"/>
              </w:rPr>
            </w:pPr>
            <w:r>
              <w:rPr>
                <w:sz w:val="21"/>
                <w:szCs w:val="21"/>
              </w:rPr>
              <w:t>Începând cu 2021</w:t>
            </w:r>
          </w:p>
        </w:tc>
        <w:tc>
          <w:tcPr>
            <w:tcW w:w="1160" w:type="pct"/>
            <w:tcBorders>
              <w:top w:val="single" w:sz="4" w:space="0" w:color="auto"/>
              <w:left w:val="single" w:sz="4" w:space="0" w:color="auto"/>
              <w:bottom w:val="single" w:sz="4" w:space="0" w:color="auto"/>
              <w:right w:val="single" w:sz="4" w:space="0" w:color="auto"/>
            </w:tcBorders>
            <w:vAlign w:val="center"/>
            <w:hideMark/>
          </w:tcPr>
          <w:p w14:paraId="584F11A6" w14:textId="77777777" w:rsidR="00F22A6A" w:rsidRPr="007054FD" w:rsidRDefault="00F22A6A" w:rsidP="00F22A6A">
            <w:pPr>
              <w:spacing w:after="0" w:line="240" w:lineRule="auto"/>
              <w:jc w:val="left"/>
              <w:rPr>
                <w:sz w:val="21"/>
                <w:szCs w:val="21"/>
              </w:rPr>
            </w:pPr>
            <w:r w:rsidRPr="007054FD">
              <w:rPr>
                <w:sz w:val="21"/>
                <w:szCs w:val="21"/>
              </w:rPr>
              <w:t>UAT</w:t>
            </w:r>
          </w:p>
          <w:p w14:paraId="6C64FBD2"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Operatorii de colectare și transport</w:t>
            </w:r>
          </w:p>
        </w:tc>
        <w:tc>
          <w:tcPr>
            <w:tcW w:w="980" w:type="pct"/>
            <w:tcBorders>
              <w:top w:val="single" w:sz="4" w:space="0" w:color="auto"/>
              <w:left w:val="single" w:sz="4" w:space="0" w:color="auto"/>
              <w:bottom w:val="single" w:sz="4" w:space="0" w:color="auto"/>
              <w:right w:val="single" w:sz="4" w:space="0" w:color="auto"/>
            </w:tcBorders>
            <w:vAlign w:val="center"/>
            <w:hideMark/>
          </w:tcPr>
          <w:p w14:paraId="791DA46B"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Tarife/taxe de salubrizare</w:t>
            </w:r>
          </w:p>
        </w:tc>
      </w:tr>
      <w:tr w:rsidR="00F22A6A" w:rsidRPr="007054FD" w14:paraId="280EDF0A"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tcPr>
          <w:p w14:paraId="34A32CAD" w14:textId="4FA00F70" w:rsidR="00F22A6A" w:rsidRPr="007054FD" w:rsidRDefault="00F22A6A" w:rsidP="00F22A6A">
            <w:pPr>
              <w:autoSpaceDE w:val="0"/>
              <w:autoSpaceDN w:val="0"/>
              <w:adjustRightInd w:val="0"/>
              <w:spacing w:after="0" w:line="240" w:lineRule="auto"/>
              <w:jc w:val="center"/>
              <w:rPr>
                <w:sz w:val="21"/>
                <w:szCs w:val="21"/>
              </w:rPr>
            </w:pPr>
            <w:r>
              <w:rPr>
                <w:sz w:val="21"/>
                <w:szCs w:val="21"/>
              </w:rPr>
              <w:t>11.2</w:t>
            </w:r>
          </w:p>
        </w:tc>
        <w:tc>
          <w:tcPr>
            <w:tcW w:w="1763" w:type="pct"/>
            <w:tcBorders>
              <w:top w:val="single" w:sz="4" w:space="0" w:color="auto"/>
              <w:left w:val="single" w:sz="4" w:space="0" w:color="auto"/>
              <w:bottom w:val="single" w:sz="4" w:space="0" w:color="auto"/>
              <w:right w:val="single" w:sz="4" w:space="0" w:color="auto"/>
            </w:tcBorders>
            <w:vAlign w:val="center"/>
          </w:tcPr>
          <w:p w14:paraId="72F5B772" w14:textId="6614D0E9" w:rsidR="00F22A6A" w:rsidRPr="00F22A6A" w:rsidRDefault="00F22A6A" w:rsidP="00F22A6A">
            <w:pPr>
              <w:autoSpaceDE w:val="0"/>
              <w:autoSpaceDN w:val="0"/>
              <w:adjustRightInd w:val="0"/>
              <w:spacing w:after="0" w:line="240" w:lineRule="auto"/>
              <w:jc w:val="left"/>
              <w:rPr>
                <w:color w:val="000000" w:themeColor="text1"/>
                <w:sz w:val="21"/>
                <w:szCs w:val="21"/>
              </w:rPr>
            </w:pPr>
            <w:r w:rsidRPr="00F22A6A">
              <w:rPr>
                <w:color w:val="000000" w:themeColor="text1"/>
                <w:sz w:val="21"/>
                <w:szCs w:val="21"/>
              </w:rPr>
              <w:t>Aplicarea de penalități pentru neimplementarea colectării separate a deșeurilor voluminoase</w:t>
            </w:r>
          </w:p>
        </w:tc>
        <w:tc>
          <w:tcPr>
            <w:tcW w:w="718" w:type="pct"/>
            <w:tcBorders>
              <w:top w:val="single" w:sz="4" w:space="0" w:color="auto"/>
              <w:left w:val="single" w:sz="4" w:space="0" w:color="auto"/>
              <w:bottom w:val="single" w:sz="4" w:space="0" w:color="auto"/>
              <w:right w:val="single" w:sz="4" w:space="0" w:color="auto"/>
            </w:tcBorders>
            <w:vAlign w:val="center"/>
          </w:tcPr>
          <w:p w14:paraId="578B7F02" w14:textId="479F58D4" w:rsidR="00F22A6A" w:rsidRPr="00F22A6A" w:rsidRDefault="00F22A6A" w:rsidP="00F22A6A">
            <w:pPr>
              <w:autoSpaceDE w:val="0"/>
              <w:autoSpaceDN w:val="0"/>
              <w:adjustRightInd w:val="0"/>
              <w:spacing w:after="0" w:line="240" w:lineRule="auto"/>
              <w:jc w:val="left"/>
              <w:rPr>
                <w:color w:val="000000" w:themeColor="text1"/>
                <w:sz w:val="21"/>
                <w:szCs w:val="21"/>
              </w:rPr>
            </w:pPr>
            <w:r w:rsidRPr="00F22A6A">
              <w:rPr>
                <w:color w:val="000000" w:themeColor="text1"/>
                <w:sz w:val="21"/>
                <w:szCs w:val="21"/>
              </w:rPr>
              <w:t>Începând cu 2021</w:t>
            </w:r>
          </w:p>
        </w:tc>
        <w:tc>
          <w:tcPr>
            <w:tcW w:w="1160" w:type="pct"/>
            <w:tcBorders>
              <w:top w:val="single" w:sz="4" w:space="0" w:color="auto"/>
              <w:left w:val="single" w:sz="4" w:space="0" w:color="auto"/>
              <w:bottom w:val="single" w:sz="4" w:space="0" w:color="auto"/>
              <w:right w:val="single" w:sz="4" w:space="0" w:color="auto"/>
            </w:tcBorders>
            <w:vAlign w:val="center"/>
          </w:tcPr>
          <w:p w14:paraId="471FA338" w14:textId="77777777" w:rsidR="00F22A6A" w:rsidRPr="00F22A6A" w:rsidRDefault="00F22A6A" w:rsidP="00F22A6A">
            <w:pPr>
              <w:spacing w:after="0" w:line="240" w:lineRule="auto"/>
              <w:jc w:val="left"/>
              <w:rPr>
                <w:color w:val="000000" w:themeColor="text1"/>
                <w:sz w:val="21"/>
                <w:szCs w:val="21"/>
              </w:rPr>
            </w:pPr>
            <w:r w:rsidRPr="00F22A6A">
              <w:rPr>
                <w:color w:val="000000" w:themeColor="text1"/>
                <w:sz w:val="21"/>
                <w:szCs w:val="21"/>
              </w:rPr>
              <w:t>UAT-uri</w:t>
            </w:r>
          </w:p>
          <w:p w14:paraId="1D944D77" w14:textId="36269150" w:rsidR="00F22A6A" w:rsidRPr="00F22A6A" w:rsidRDefault="00F22A6A" w:rsidP="00F22A6A">
            <w:pPr>
              <w:spacing w:after="0" w:line="240" w:lineRule="auto"/>
              <w:jc w:val="left"/>
              <w:rPr>
                <w:color w:val="000000" w:themeColor="text1"/>
                <w:sz w:val="21"/>
                <w:szCs w:val="21"/>
              </w:rPr>
            </w:pPr>
            <w:r w:rsidRPr="00F22A6A">
              <w:rPr>
                <w:color w:val="000000" w:themeColor="text1"/>
                <w:sz w:val="21"/>
                <w:szCs w:val="21"/>
              </w:rPr>
              <w:t>Operatorii de colectare și transport</w:t>
            </w:r>
          </w:p>
        </w:tc>
        <w:tc>
          <w:tcPr>
            <w:tcW w:w="980" w:type="pct"/>
            <w:tcBorders>
              <w:top w:val="single" w:sz="4" w:space="0" w:color="auto"/>
              <w:left w:val="single" w:sz="4" w:space="0" w:color="auto"/>
              <w:bottom w:val="single" w:sz="4" w:space="0" w:color="auto"/>
              <w:right w:val="single" w:sz="4" w:space="0" w:color="auto"/>
            </w:tcBorders>
            <w:vAlign w:val="center"/>
          </w:tcPr>
          <w:p w14:paraId="5D6C8A9F" w14:textId="67C8EDC8" w:rsidR="00F22A6A" w:rsidRPr="00F22A6A" w:rsidRDefault="00F22A6A" w:rsidP="00F22A6A">
            <w:pPr>
              <w:autoSpaceDE w:val="0"/>
              <w:autoSpaceDN w:val="0"/>
              <w:adjustRightInd w:val="0"/>
              <w:spacing w:after="0" w:line="240" w:lineRule="auto"/>
              <w:jc w:val="left"/>
              <w:rPr>
                <w:color w:val="000000" w:themeColor="text1"/>
                <w:sz w:val="21"/>
                <w:szCs w:val="21"/>
              </w:rPr>
            </w:pPr>
            <w:r w:rsidRPr="00F22A6A">
              <w:rPr>
                <w:color w:val="000000" w:themeColor="text1"/>
                <w:sz w:val="21"/>
                <w:szCs w:val="21"/>
              </w:rPr>
              <w:t>Tarife/taxe de salubrizare</w:t>
            </w:r>
          </w:p>
        </w:tc>
      </w:tr>
      <w:tr w:rsidR="00F22A6A" w:rsidRPr="007054FD" w14:paraId="53CA563C"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685DF1B" w14:textId="4D143E40" w:rsidR="00F22A6A" w:rsidRPr="007054FD" w:rsidRDefault="00F22A6A" w:rsidP="00F22A6A">
            <w:pPr>
              <w:autoSpaceDE w:val="0"/>
              <w:autoSpaceDN w:val="0"/>
              <w:adjustRightInd w:val="0"/>
              <w:spacing w:after="0" w:line="240" w:lineRule="auto"/>
              <w:jc w:val="center"/>
              <w:rPr>
                <w:color w:val="000000"/>
                <w:sz w:val="21"/>
                <w:szCs w:val="21"/>
              </w:rPr>
            </w:pPr>
            <w:r w:rsidRPr="007054FD">
              <w:rPr>
                <w:b/>
                <w:bCs/>
                <w:color w:val="000000"/>
                <w:sz w:val="21"/>
                <w:szCs w:val="21"/>
              </w:rPr>
              <w:t>1</w:t>
            </w:r>
            <w:r>
              <w:rPr>
                <w:b/>
                <w:bCs/>
                <w:color w:val="000000"/>
                <w:sz w:val="21"/>
                <w:szCs w:val="21"/>
              </w:rPr>
              <w:t>2</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8CCCC67" w14:textId="77777777" w:rsidR="00F22A6A" w:rsidRPr="007054FD" w:rsidRDefault="00F22A6A" w:rsidP="00F22A6A">
            <w:pPr>
              <w:autoSpaceDE w:val="0"/>
              <w:autoSpaceDN w:val="0"/>
              <w:adjustRightInd w:val="0"/>
              <w:spacing w:after="0" w:line="240" w:lineRule="auto"/>
              <w:rPr>
                <w:color w:val="000000"/>
                <w:sz w:val="21"/>
                <w:szCs w:val="21"/>
              </w:rPr>
            </w:pPr>
            <w:r w:rsidRPr="007054FD">
              <w:rPr>
                <w:b/>
                <w:bCs/>
                <w:color w:val="000000"/>
                <w:sz w:val="21"/>
                <w:szCs w:val="21"/>
              </w:rPr>
              <w:t>Încurajarea utilizării în agricultură a materialelor rezultate de la tratarea biodeșeurilor (compostare)</w:t>
            </w:r>
          </w:p>
        </w:tc>
      </w:tr>
      <w:tr w:rsidR="00F22A6A" w:rsidRPr="007054FD" w14:paraId="660ED046"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145B1095" w14:textId="01EF84C7" w:rsidR="00F22A6A" w:rsidRPr="007054FD" w:rsidRDefault="00F22A6A" w:rsidP="00F22A6A">
            <w:pPr>
              <w:autoSpaceDE w:val="0"/>
              <w:autoSpaceDN w:val="0"/>
              <w:adjustRightInd w:val="0"/>
              <w:spacing w:after="0" w:line="240" w:lineRule="auto"/>
              <w:jc w:val="center"/>
              <w:rPr>
                <w:sz w:val="21"/>
                <w:szCs w:val="21"/>
              </w:rPr>
            </w:pPr>
            <w:r w:rsidRPr="007054FD">
              <w:rPr>
                <w:sz w:val="21"/>
                <w:szCs w:val="21"/>
              </w:rPr>
              <w:t>1</w:t>
            </w:r>
            <w:r>
              <w:rPr>
                <w:sz w:val="21"/>
                <w:szCs w:val="21"/>
              </w:rPr>
              <w:t>2</w:t>
            </w:r>
            <w:r w:rsidRPr="007054FD">
              <w:rPr>
                <w:sz w:val="21"/>
                <w:szCs w:val="21"/>
              </w:rPr>
              <w:t>.1</w:t>
            </w:r>
          </w:p>
        </w:tc>
        <w:tc>
          <w:tcPr>
            <w:tcW w:w="1763" w:type="pct"/>
            <w:tcBorders>
              <w:top w:val="single" w:sz="4" w:space="0" w:color="auto"/>
              <w:left w:val="single" w:sz="4" w:space="0" w:color="auto"/>
              <w:bottom w:val="single" w:sz="4" w:space="0" w:color="auto"/>
              <w:right w:val="single" w:sz="4" w:space="0" w:color="auto"/>
            </w:tcBorders>
            <w:vAlign w:val="center"/>
            <w:hideMark/>
          </w:tcPr>
          <w:p w14:paraId="0497D895"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Realizarea de campanii de informare și conștientizare la nivel județean prin difuzarea de mesaje de interes public privind încurajarea utilizării în agricultură a compostului, inclusiv rezultat din compostarea individuală, a digestatului, după caz (anual, cel puțin o campanie la nivel județean)</w:t>
            </w:r>
          </w:p>
        </w:tc>
        <w:tc>
          <w:tcPr>
            <w:tcW w:w="718" w:type="pct"/>
            <w:tcBorders>
              <w:top w:val="single" w:sz="4" w:space="0" w:color="auto"/>
              <w:left w:val="single" w:sz="4" w:space="0" w:color="auto"/>
              <w:bottom w:val="single" w:sz="4" w:space="0" w:color="auto"/>
              <w:right w:val="single" w:sz="4" w:space="0" w:color="auto"/>
            </w:tcBorders>
            <w:vAlign w:val="center"/>
            <w:hideMark/>
          </w:tcPr>
          <w:p w14:paraId="505C854C"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Permanent</w:t>
            </w:r>
          </w:p>
        </w:tc>
        <w:tc>
          <w:tcPr>
            <w:tcW w:w="1160" w:type="pct"/>
            <w:tcBorders>
              <w:top w:val="single" w:sz="4" w:space="0" w:color="auto"/>
              <w:left w:val="single" w:sz="4" w:space="0" w:color="auto"/>
              <w:bottom w:val="single" w:sz="4" w:space="0" w:color="auto"/>
              <w:right w:val="single" w:sz="4" w:space="0" w:color="auto"/>
            </w:tcBorders>
            <w:vAlign w:val="center"/>
            <w:hideMark/>
          </w:tcPr>
          <w:p w14:paraId="0872A528" w14:textId="05C6D3A1"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 xml:space="preserve">CJ </w:t>
            </w:r>
            <w:r>
              <w:rPr>
                <w:sz w:val="21"/>
                <w:szCs w:val="21"/>
              </w:rPr>
              <w:t>Satu Mare</w:t>
            </w:r>
          </w:p>
          <w:p w14:paraId="31369C44"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Direcția agricolă</w:t>
            </w:r>
          </w:p>
          <w:p w14:paraId="1715A10A" w14:textId="77777777" w:rsidR="00F22A6A" w:rsidRPr="007054FD" w:rsidRDefault="00F22A6A" w:rsidP="00F22A6A">
            <w:pPr>
              <w:autoSpaceDE w:val="0"/>
              <w:autoSpaceDN w:val="0"/>
              <w:adjustRightInd w:val="0"/>
              <w:spacing w:after="0" w:line="240" w:lineRule="auto"/>
              <w:jc w:val="left"/>
              <w:rPr>
                <w:sz w:val="21"/>
                <w:szCs w:val="21"/>
              </w:rPr>
            </w:pPr>
            <w:r w:rsidRPr="007054FD">
              <w:rPr>
                <w:rFonts w:eastAsia="Times New Roman"/>
                <w:sz w:val="21"/>
                <w:szCs w:val="21"/>
              </w:rPr>
              <w:t>S</w:t>
            </w:r>
            <w:r>
              <w:rPr>
                <w:rFonts w:eastAsia="Times New Roman"/>
                <w:sz w:val="21"/>
                <w:szCs w:val="21"/>
              </w:rPr>
              <w:t>atu Mare</w:t>
            </w:r>
          </w:p>
        </w:tc>
        <w:tc>
          <w:tcPr>
            <w:tcW w:w="980" w:type="pct"/>
            <w:tcBorders>
              <w:top w:val="single" w:sz="4" w:space="0" w:color="auto"/>
              <w:left w:val="single" w:sz="4" w:space="0" w:color="auto"/>
              <w:bottom w:val="single" w:sz="4" w:space="0" w:color="auto"/>
              <w:right w:val="single" w:sz="4" w:space="0" w:color="auto"/>
            </w:tcBorders>
            <w:vAlign w:val="center"/>
            <w:hideMark/>
          </w:tcPr>
          <w:p w14:paraId="33CFC949"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AFM</w:t>
            </w:r>
          </w:p>
          <w:p w14:paraId="4569C864" w14:textId="574353A6"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Buget</w:t>
            </w:r>
            <w:r>
              <w:rPr>
                <w:sz w:val="21"/>
                <w:szCs w:val="21"/>
              </w:rPr>
              <w:t>e</w:t>
            </w:r>
            <w:r w:rsidRPr="007054FD">
              <w:rPr>
                <w:sz w:val="21"/>
                <w:szCs w:val="21"/>
              </w:rPr>
              <w:t xml:space="preserve"> locale/bugetul național</w:t>
            </w:r>
          </w:p>
          <w:p w14:paraId="06397A20"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Alte surse de finanțare</w:t>
            </w:r>
          </w:p>
        </w:tc>
      </w:tr>
      <w:tr w:rsidR="00F22A6A" w:rsidRPr="007054FD" w14:paraId="53FA2EE0"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159058A" w14:textId="1FE8A037" w:rsidR="00F22A6A" w:rsidRPr="007054FD" w:rsidRDefault="00F22A6A" w:rsidP="00F22A6A">
            <w:pPr>
              <w:autoSpaceDE w:val="0"/>
              <w:autoSpaceDN w:val="0"/>
              <w:adjustRightInd w:val="0"/>
              <w:spacing w:after="0" w:line="240" w:lineRule="auto"/>
              <w:jc w:val="center"/>
              <w:rPr>
                <w:b/>
                <w:color w:val="000000"/>
                <w:sz w:val="21"/>
                <w:szCs w:val="21"/>
              </w:rPr>
            </w:pPr>
            <w:r w:rsidRPr="007054FD">
              <w:rPr>
                <w:b/>
                <w:bCs/>
                <w:color w:val="000000"/>
                <w:sz w:val="21"/>
                <w:szCs w:val="21"/>
              </w:rPr>
              <w:t>1</w:t>
            </w:r>
            <w:r>
              <w:rPr>
                <w:b/>
                <w:bCs/>
                <w:color w:val="000000"/>
                <w:sz w:val="21"/>
                <w:szCs w:val="21"/>
              </w:rPr>
              <w:t>3</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F365F7E" w14:textId="77777777" w:rsidR="00F22A6A" w:rsidRPr="007054FD" w:rsidRDefault="00F22A6A" w:rsidP="00F22A6A">
            <w:pPr>
              <w:autoSpaceDE w:val="0"/>
              <w:autoSpaceDN w:val="0"/>
              <w:adjustRightInd w:val="0"/>
              <w:spacing w:after="0" w:line="240" w:lineRule="auto"/>
              <w:jc w:val="left"/>
              <w:rPr>
                <w:b/>
                <w:bCs/>
                <w:color w:val="000000"/>
                <w:sz w:val="21"/>
                <w:szCs w:val="21"/>
              </w:rPr>
            </w:pPr>
            <w:r w:rsidRPr="007054FD">
              <w:rPr>
                <w:b/>
                <w:bCs/>
                <w:color w:val="000000"/>
                <w:sz w:val="21"/>
                <w:szCs w:val="21"/>
              </w:rPr>
              <w:t>Colectarea separată (de la populație și agenți economici) și valorificarea uleiului uzat alimentar</w:t>
            </w:r>
          </w:p>
        </w:tc>
      </w:tr>
      <w:tr w:rsidR="00F22A6A" w:rsidRPr="007054FD" w14:paraId="17CEFCF2"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3FE539DE" w14:textId="3CB51F9A" w:rsidR="00F22A6A" w:rsidRPr="007054FD" w:rsidRDefault="00F22A6A" w:rsidP="00F22A6A">
            <w:pPr>
              <w:autoSpaceDE w:val="0"/>
              <w:autoSpaceDN w:val="0"/>
              <w:adjustRightInd w:val="0"/>
              <w:spacing w:after="0" w:line="240" w:lineRule="auto"/>
              <w:jc w:val="center"/>
              <w:rPr>
                <w:sz w:val="21"/>
                <w:szCs w:val="21"/>
              </w:rPr>
            </w:pPr>
            <w:r w:rsidRPr="007054FD">
              <w:rPr>
                <w:sz w:val="21"/>
                <w:szCs w:val="21"/>
              </w:rPr>
              <w:t>1</w:t>
            </w:r>
            <w:r>
              <w:rPr>
                <w:sz w:val="21"/>
                <w:szCs w:val="21"/>
              </w:rPr>
              <w:t>3</w:t>
            </w:r>
            <w:r w:rsidRPr="007054FD">
              <w:rPr>
                <w:sz w:val="21"/>
                <w:szCs w:val="21"/>
              </w:rPr>
              <w:t>.1</w:t>
            </w:r>
          </w:p>
        </w:tc>
        <w:tc>
          <w:tcPr>
            <w:tcW w:w="1763" w:type="pct"/>
            <w:tcBorders>
              <w:top w:val="single" w:sz="4" w:space="0" w:color="auto"/>
              <w:left w:val="single" w:sz="4" w:space="0" w:color="auto"/>
              <w:bottom w:val="single" w:sz="4" w:space="0" w:color="auto"/>
              <w:right w:val="single" w:sz="4" w:space="0" w:color="auto"/>
            </w:tcBorders>
            <w:vAlign w:val="center"/>
            <w:hideMark/>
          </w:tcPr>
          <w:p w14:paraId="57E9C21A"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Campanii de informare și conștientizare a populației privind colectarea separată a uleiului alimentar uzat</w:t>
            </w:r>
          </w:p>
        </w:tc>
        <w:tc>
          <w:tcPr>
            <w:tcW w:w="718" w:type="pct"/>
            <w:tcBorders>
              <w:top w:val="single" w:sz="4" w:space="0" w:color="auto"/>
              <w:left w:val="single" w:sz="4" w:space="0" w:color="auto"/>
              <w:bottom w:val="single" w:sz="4" w:space="0" w:color="auto"/>
              <w:right w:val="single" w:sz="4" w:space="0" w:color="auto"/>
            </w:tcBorders>
            <w:vAlign w:val="center"/>
            <w:hideMark/>
          </w:tcPr>
          <w:p w14:paraId="3DC85216"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Permanent</w:t>
            </w:r>
          </w:p>
        </w:tc>
        <w:tc>
          <w:tcPr>
            <w:tcW w:w="1160" w:type="pct"/>
            <w:tcBorders>
              <w:top w:val="single" w:sz="4" w:space="0" w:color="auto"/>
              <w:left w:val="single" w:sz="4" w:space="0" w:color="auto"/>
              <w:bottom w:val="single" w:sz="4" w:space="0" w:color="auto"/>
              <w:right w:val="single" w:sz="4" w:space="0" w:color="auto"/>
            </w:tcBorders>
            <w:vAlign w:val="center"/>
            <w:hideMark/>
          </w:tcPr>
          <w:p w14:paraId="4901EC62"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APL-uri</w:t>
            </w:r>
          </w:p>
          <w:p w14:paraId="69D655FF"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Operatori colectori</w:t>
            </w:r>
          </w:p>
        </w:tc>
        <w:tc>
          <w:tcPr>
            <w:tcW w:w="980" w:type="pct"/>
            <w:tcBorders>
              <w:top w:val="single" w:sz="4" w:space="0" w:color="auto"/>
              <w:left w:val="single" w:sz="4" w:space="0" w:color="auto"/>
              <w:bottom w:val="single" w:sz="4" w:space="0" w:color="auto"/>
              <w:right w:val="single" w:sz="4" w:space="0" w:color="auto"/>
            </w:tcBorders>
            <w:vAlign w:val="center"/>
            <w:hideMark/>
          </w:tcPr>
          <w:p w14:paraId="5EAE1524"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Bugete locale</w:t>
            </w:r>
          </w:p>
          <w:p w14:paraId="576DE96F"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Finantări private</w:t>
            </w:r>
          </w:p>
          <w:p w14:paraId="2EA11B9F"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AFM</w:t>
            </w:r>
          </w:p>
          <w:p w14:paraId="75AD637F"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Ate surse de finanțare</w:t>
            </w:r>
          </w:p>
        </w:tc>
      </w:tr>
      <w:tr w:rsidR="00F22A6A" w:rsidRPr="007054FD" w14:paraId="3D276063"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7ACA827D" w14:textId="502AD8EE" w:rsidR="00F22A6A" w:rsidRPr="007054FD" w:rsidRDefault="00F22A6A" w:rsidP="00F22A6A">
            <w:pPr>
              <w:autoSpaceDE w:val="0"/>
              <w:autoSpaceDN w:val="0"/>
              <w:adjustRightInd w:val="0"/>
              <w:spacing w:after="0" w:line="240" w:lineRule="auto"/>
              <w:jc w:val="center"/>
              <w:rPr>
                <w:sz w:val="21"/>
                <w:szCs w:val="21"/>
              </w:rPr>
            </w:pPr>
            <w:r w:rsidRPr="007054FD">
              <w:rPr>
                <w:sz w:val="21"/>
                <w:szCs w:val="21"/>
              </w:rPr>
              <w:lastRenderedPageBreak/>
              <w:t>1</w:t>
            </w:r>
            <w:r>
              <w:rPr>
                <w:sz w:val="21"/>
                <w:szCs w:val="21"/>
              </w:rPr>
              <w:t>3</w:t>
            </w:r>
            <w:r w:rsidRPr="007054FD">
              <w:rPr>
                <w:sz w:val="21"/>
                <w:szCs w:val="21"/>
              </w:rPr>
              <w:t>.2</w:t>
            </w:r>
          </w:p>
        </w:tc>
        <w:tc>
          <w:tcPr>
            <w:tcW w:w="1763" w:type="pct"/>
            <w:tcBorders>
              <w:top w:val="single" w:sz="4" w:space="0" w:color="auto"/>
              <w:left w:val="single" w:sz="4" w:space="0" w:color="auto"/>
              <w:bottom w:val="single" w:sz="4" w:space="0" w:color="auto"/>
              <w:right w:val="single" w:sz="4" w:space="0" w:color="auto"/>
            </w:tcBorders>
            <w:vAlign w:val="center"/>
            <w:hideMark/>
          </w:tcPr>
          <w:p w14:paraId="45FCE68D"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Campanii de colectare a uleiului uzat alimentar</w:t>
            </w:r>
          </w:p>
        </w:tc>
        <w:tc>
          <w:tcPr>
            <w:tcW w:w="718" w:type="pct"/>
            <w:tcBorders>
              <w:top w:val="single" w:sz="4" w:space="0" w:color="auto"/>
              <w:left w:val="single" w:sz="4" w:space="0" w:color="auto"/>
              <w:bottom w:val="single" w:sz="4" w:space="0" w:color="auto"/>
              <w:right w:val="single" w:sz="4" w:space="0" w:color="auto"/>
            </w:tcBorders>
            <w:vAlign w:val="center"/>
            <w:hideMark/>
          </w:tcPr>
          <w:p w14:paraId="122593DB"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Bianual</w:t>
            </w:r>
          </w:p>
        </w:tc>
        <w:tc>
          <w:tcPr>
            <w:tcW w:w="1160" w:type="pct"/>
            <w:tcBorders>
              <w:top w:val="single" w:sz="4" w:space="0" w:color="auto"/>
              <w:left w:val="single" w:sz="4" w:space="0" w:color="auto"/>
              <w:bottom w:val="single" w:sz="4" w:space="0" w:color="auto"/>
              <w:right w:val="single" w:sz="4" w:space="0" w:color="auto"/>
            </w:tcBorders>
            <w:vAlign w:val="center"/>
            <w:hideMark/>
          </w:tcPr>
          <w:p w14:paraId="46A5E9DD"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APL-uri</w:t>
            </w:r>
          </w:p>
          <w:p w14:paraId="66098AB1"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Operatori colectori</w:t>
            </w:r>
          </w:p>
        </w:tc>
        <w:tc>
          <w:tcPr>
            <w:tcW w:w="980" w:type="pct"/>
            <w:tcBorders>
              <w:top w:val="single" w:sz="4" w:space="0" w:color="auto"/>
              <w:left w:val="single" w:sz="4" w:space="0" w:color="auto"/>
              <w:bottom w:val="single" w:sz="4" w:space="0" w:color="auto"/>
              <w:right w:val="single" w:sz="4" w:space="0" w:color="auto"/>
            </w:tcBorders>
            <w:vAlign w:val="center"/>
            <w:hideMark/>
          </w:tcPr>
          <w:p w14:paraId="171A861D"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Bugete locale</w:t>
            </w:r>
          </w:p>
          <w:p w14:paraId="6F97C9E5"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Finantări private</w:t>
            </w:r>
          </w:p>
          <w:p w14:paraId="2D293B59"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AFM</w:t>
            </w:r>
          </w:p>
          <w:p w14:paraId="21D68134"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Ate surse de finanțare</w:t>
            </w:r>
          </w:p>
        </w:tc>
      </w:tr>
      <w:tr w:rsidR="00F22A6A" w:rsidRPr="007054FD" w14:paraId="2CA6456E"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2AA98E28" w14:textId="6D8B03B0" w:rsidR="00F22A6A" w:rsidRPr="007054FD" w:rsidRDefault="00F22A6A" w:rsidP="00F22A6A">
            <w:pPr>
              <w:autoSpaceDE w:val="0"/>
              <w:autoSpaceDN w:val="0"/>
              <w:adjustRightInd w:val="0"/>
              <w:spacing w:after="0" w:line="240" w:lineRule="auto"/>
              <w:jc w:val="center"/>
              <w:rPr>
                <w:sz w:val="21"/>
                <w:szCs w:val="21"/>
              </w:rPr>
            </w:pPr>
            <w:r w:rsidRPr="007054FD">
              <w:rPr>
                <w:sz w:val="21"/>
                <w:szCs w:val="21"/>
              </w:rPr>
              <w:t>1</w:t>
            </w:r>
            <w:r>
              <w:rPr>
                <w:sz w:val="21"/>
                <w:szCs w:val="21"/>
              </w:rPr>
              <w:t>3</w:t>
            </w:r>
            <w:r w:rsidRPr="007054FD">
              <w:rPr>
                <w:sz w:val="21"/>
                <w:szCs w:val="21"/>
              </w:rPr>
              <w:t>.3</w:t>
            </w:r>
          </w:p>
        </w:tc>
        <w:tc>
          <w:tcPr>
            <w:tcW w:w="1763" w:type="pct"/>
            <w:tcBorders>
              <w:top w:val="single" w:sz="4" w:space="0" w:color="auto"/>
              <w:left w:val="single" w:sz="4" w:space="0" w:color="auto"/>
              <w:bottom w:val="single" w:sz="4" w:space="0" w:color="auto"/>
              <w:right w:val="single" w:sz="4" w:space="0" w:color="auto"/>
            </w:tcBorders>
            <w:vAlign w:val="center"/>
            <w:hideMark/>
          </w:tcPr>
          <w:p w14:paraId="45BF665A"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Asigurarea colectării uleiului uzat alimentar de la populație prin punctele de colectare ale fluxurilor speciale de deșeurilor</w:t>
            </w:r>
          </w:p>
        </w:tc>
        <w:tc>
          <w:tcPr>
            <w:tcW w:w="718" w:type="pct"/>
            <w:tcBorders>
              <w:top w:val="single" w:sz="4" w:space="0" w:color="auto"/>
              <w:left w:val="single" w:sz="4" w:space="0" w:color="auto"/>
              <w:bottom w:val="single" w:sz="4" w:space="0" w:color="auto"/>
              <w:right w:val="single" w:sz="4" w:space="0" w:color="auto"/>
            </w:tcBorders>
            <w:vAlign w:val="center"/>
            <w:hideMark/>
          </w:tcPr>
          <w:p w14:paraId="5AC67205"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Permanent</w:t>
            </w:r>
          </w:p>
        </w:tc>
        <w:tc>
          <w:tcPr>
            <w:tcW w:w="1160" w:type="pct"/>
            <w:tcBorders>
              <w:top w:val="single" w:sz="4" w:space="0" w:color="auto"/>
              <w:left w:val="single" w:sz="4" w:space="0" w:color="auto"/>
              <w:bottom w:val="single" w:sz="4" w:space="0" w:color="auto"/>
              <w:right w:val="single" w:sz="4" w:space="0" w:color="auto"/>
            </w:tcBorders>
            <w:vAlign w:val="center"/>
            <w:hideMark/>
          </w:tcPr>
          <w:p w14:paraId="0A11162B"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APL-uri</w:t>
            </w:r>
          </w:p>
          <w:p w14:paraId="4C8C15C2"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Operatorii de salubrizare</w:t>
            </w:r>
          </w:p>
          <w:p w14:paraId="352B9EC6"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Operatori colectori</w:t>
            </w:r>
          </w:p>
        </w:tc>
        <w:tc>
          <w:tcPr>
            <w:tcW w:w="980" w:type="pct"/>
            <w:tcBorders>
              <w:top w:val="single" w:sz="4" w:space="0" w:color="auto"/>
              <w:left w:val="single" w:sz="4" w:space="0" w:color="auto"/>
              <w:bottom w:val="single" w:sz="4" w:space="0" w:color="auto"/>
              <w:right w:val="single" w:sz="4" w:space="0" w:color="auto"/>
            </w:tcBorders>
            <w:vAlign w:val="center"/>
            <w:hideMark/>
          </w:tcPr>
          <w:p w14:paraId="6576EFF6"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Taxe/tarife salubrizare</w:t>
            </w:r>
          </w:p>
          <w:p w14:paraId="1EE0AF00"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Bugete locale</w:t>
            </w:r>
          </w:p>
        </w:tc>
      </w:tr>
      <w:tr w:rsidR="00F22A6A" w:rsidRPr="007054FD" w14:paraId="3CDD8926"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1C249CF" w14:textId="31B4698D" w:rsidR="00F22A6A" w:rsidRPr="007054FD" w:rsidRDefault="00F22A6A" w:rsidP="00F22A6A">
            <w:pPr>
              <w:autoSpaceDE w:val="0"/>
              <w:autoSpaceDN w:val="0"/>
              <w:adjustRightInd w:val="0"/>
              <w:spacing w:after="0" w:line="240" w:lineRule="auto"/>
              <w:jc w:val="center"/>
              <w:rPr>
                <w:b/>
                <w:color w:val="000000"/>
                <w:sz w:val="21"/>
                <w:szCs w:val="21"/>
              </w:rPr>
            </w:pPr>
            <w:r w:rsidRPr="007054FD">
              <w:rPr>
                <w:b/>
                <w:bCs/>
                <w:color w:val="000000"/>
                <w:sz w:val="21"/>
                <w:szCs w:val="21"/>
              </w:rPr>
              <w:t>1</w:t>
            </w:r>
            <w:r>
              <w:rPr>
                <w:b/>
                <w:bCs/>
                <w:color w:val="000000"/>
                <w:sz w:val="21"/>
                <w:szCs w:val="21"/>
              </w:rPr>
              <w:t>4</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5962A32" w14:textId="77777777" w:rsidR="00F22A6A" w:rsidRPr="007054FD" w:rsidRDefault="00F22A6A" w:rsidP="00F22A6A">
            <w:pPr>
              <w:autoSpaceDE w:val="0"/>
              <w:autoSpaceDN w:val="0"/>
              <w:adjustRightInd w:val="0"/>
              <w:spacing w:after="0" w:line="240" w:lineRule="auto"/>
              <w:rPr>
                <w:b/>
                <w:bCs/>
                <w:color w:val="000000"/>
                <w:sz w:val="21"/>
                <w:szCs w:val="21"/>
              </w:rPr>
            </w:pPr>
            <w:r w:rsidRPr="007054FD">
              <w:rPr>
                <w:b/>
                <w:bCs/>
                <w:color w:val="000000"/>
                <w:sz w:val="21"/>
                <w:szCs w:val="21"/>
              </w:rPr>
              <w:t>Asigurarea infrastructurii de colectare separată a fluxurilor speciale de deșeuri din deșeurile municipale</w:t>
            </w:r>
          </w:p>
        </w:tc>
      </w:tr>
      <w:tr w:rsidR="00F22A6A" w:rsidRPr="007054FD" w14:paraId="1E851BD1"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19E33E24" w14:textId="0CC7262D" w:rsidR="00F22A6A" w:rsidRPr="007054FD" w:rsidRDefault="00F22A6A" w:rsidP="00F22A6A">
            <w:pPr>
              <w:autoSpaceDE w:val="0"/>
              <w:autoSpaceDN w:val="0"/>
              <w:adjustRightInd w:val="0"/>
              <w:spacing w:after="0" w:line="240" w:lineRule="auto"/>
              <w:jc w:val="center"/>
              <w:rPr>
                <w:sz w:val="21"/>
                <w:szCs w:val="21"/>
              </w:rPr>
            </w:pPr>
            <w:r w:rsidRPr="007054FD">
              <w:rPr>
                <w:sz w:val="21"/>
                <w:szCs w:val="21"/>
              </w:rPr>
              <w:t>1</w:t>
            </w:r>
            <w:r>
              <w:rPr>
                <w:sz w:val="21"/>
                <w:szCs w:val="21"/>
              </w:rPr>
              <w:t>4</w:t>
            </w:r>
            <w:r w:rsidRPr="007054FD">
              <w:rPr>
                <w:sz w:val="21"/>
                <w:szCs w:val="21"/>
              </w:rPr>
              <w:t>.1</w:t>
            </w:r>
          </w:p>
        </w:tc>
        <w:tc>
          <w:tcPr>
            <w:tcW w:w="1763" w:type="pct"/>
            <w:tcBorders>
              <w:top w:val="single" w:sz="4" w:space="0" w:color="auto"/>
              <w:left w:val="single" w:sz="4" w:space="0" w:color="auto"/>
              <w:bottom w:val="single" w:sz="4" w:space="0" w:color="auto"/>
              <w:right w:val="single" w:sz="4" w:space="0" w:color="auto"/>
            </w:tcBorders>
            <w:vAlign w:val="center"/>
            <w:hideMark/>
          </w:tcPr>
          <w:p w14:paraId="3DD39B8F" w14:textId="77777777" w:rsidR="00F22A6A" w:rsidRPr="007054FD" w:rsidRDefault="00F22A6A" w:rsidP="00F22A6A">
            <w:pPr>
              <w:autoSpaceDE w:val="0"/>
              <w:autoSpaceDN w:val="0"/>
              <w:adjustRightInd w:val="0"/>
              <w:spacing w:after="0" w:line="240" w:lineRule="auto"/>
              <w:jc w:val="left"/>
              <w:rPr>
                <w:iCs/>
                <w:sz w:val="21"/>
                <w:szCs w:val="21"/>
              </w:rPr>
            </w:pPr>
            <w:r w:rsidRPr="007054FD">
              <w:rPr>
                <w:iCs/>
                <w:sz w:val="21"/>
                <w:szCs w:val="21"/>
              </w:rPr>
              <w:t>Inființarea în fiecare UAT a cel puțin un centru de colectare (poate fi comun cu cel pentru colectarea DEEE-urilor) prin aport voluntar a deșeurilor de deșeuri de hârtie și carton, sticlă, metal, materiale plastice, lemn, textile, ambalaje, deșeuri de baterii și acumulatori și deșeuri voluminoase, inclusiv saltele și mobilă etc</w:t>
            </w:r>
          </w:p>
        </w:tc>
        <w:tc>
          <w:tcPr>
            <w:tcW w:w="718" w:type="pct"/>
            <w:tcBorders>
              <w:top w:val="single" w:sz="4" w:space="0" w:color="auto"/>
              <w:left w:val="single" w:sz="4" w:space="0" w:color="auto"/>
              <w:bottom w:val="single" w:sz="4" w:space="0" w:color="auto"/>
              <w:right w:val="single" w:sz="4" w:space="0" w:color="auto"/>
            </w:tcBorders>
            <w:vAlign w:val="center"/>
            <w:hideMark/>
          </w:tcPr>
          <w:p w14:paraId="7A03846D"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Permanent</w:t>
            </w:r>
          </w:p>
        </w:tc>
        <w:tc>
          <w:tcPr>
            <w:tcW w:w="1160" w:type="pct"/>
            <w:tcBorders>
              <w:top w:val="single" w:sz="4" w:space="0" w:color="auto"/>
              <w:left w:val="single" w:sz="4" w:space="0" w:color="auto"/>
              <w:bottom w:val="single" w:sz="4" w:space="0" w:color="auto"/>
              <w:right w:val="single" w:sz="4" w:space="0" w:color="auto"/>
            </w:tcBorders>
            <w:vAlign w:val="center"/>
          </w:tcPr>
          <w:p w14:paraId="73FC54BD"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APL-uri</w:t>
            </w:r>
          </w:p>
        </w:tc>
        <w:tc>
          <w:tcPr>
            <w:tcW w:w="980" w:type="pct"/>
            <w:tcBorders>
              <w:top w:val="single" w:sz="4" w:space="0" w:color="auto"/>
              <w:left w:val="single" w:sz="4" w:space="0" w:color="auto"/>
              <w:bottom w:val="single" w:sz="4" w:space="0" w:color="auto"/>
              <w:right w:val="single" w:sz="4" w:space="0" w:color="auto"/>
            </w:tcBorders>
            <w:vAlign w:val="center"/>
            <w:hideMark/>
          </w:tcPr>
          <w:p w14:paraId="368EB9BA" w14:textId="77777777" w:rsidR="00F22A6A" w:rsidRDefault="00F22A6A" w:rsidP="00F22A6A">
            <w:pPr>
              <w:autoSpaceDE w:val="0"/>
              <w:autoSpaceDN w:val="0"/>
              <w:adjustRightInd w:val="0"/>
              <w:spacing w:after="0" w:line="240" w:lineRule="auto"/>
              <w:jc w:val="left"/>
              <w:rPr>
                <w:sz w:val="21"/>
                <w:szCs w:val="21"/>
              </w:rPr>
            </w:pPr>
            <w:r w:rsidRPr="007054FD">
              <w:rPr>
                <w:sz w:val="21"/>
                <w:szCs w:val="21"/>
              </w:rPr>
              <w:t>Bugetele locale</w:t>
            </w:r>
          </w:p>
          <w:p w14:paraId="324BBC57" w14:textId="1893515C" w:rsidR="00F22A6A" w:rsidRPr="007054FD" w:rsidRDefault="00F22A6A" w:rsidP="00F22A6A">
            <w:pPr>
              <w:autoSpaceDE w:val="0"/>
              <w:autoSpaceDN w:val="0"/>
              <w:adjustRightInd w:val="0"/>
              <w:spacing w:after="0" w:line="240" w:lineRule="auto"/>
              <w:jc w:val="left"/>
              <w:rPr>
                <w:sz w:val="21"/>
                <w:szCs w:val="21"/>
              </w:rPr>
            </w:pPr>
            <w:r>
              <w:rPr>
                <w:sz w:val="21"/>
                <w:szCs w:val="21"/>
              </w:rPr>
              <w:t>Alte surse de finanțare</w:t>
            </w:r>
          </w:p>
        </w:tc>
      </w:tr>
      <w:tr w:rsidR="00F22A6A" w:rsidRPr="007054FD" w14:paraId="0EB423C8"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388DBF7" w14:textId="3C1A2296" w:rsidR="00F22A6A" w:rsidRPr="007054FD" w:rsidRDefault="00F22A6A" w:rsidP="00F22A6A">
            <w:pPr>
              <w:autoSpaceDE w:val="0"/>
              <w:autoSpaceDN w:val="0"/>
              <w:adjustRightInd w:val="0"/>
              <w:spacing w:after="0" w:line="240" w:lineRule="auto"/>
              <w:jc w:val="center"/>
              <w:rPr>
                <w:b/>
                <w:color w:val="000000"/>
                <w:sz w:val="21"/>
                <w:szCs w:val="21"/>
              </w:rPr>
            </w:pPr>
            <w:r w:rsidRPr="007054FD">
              <w:rPr>
                <w:b/>
                <w:bCs/>
                <w:color w:val="000000"/>
                <w:sz w:val="21"/>
                <w:szCs w:val="21"/>
              </w:rPr>
              <w:t>1</w:t>
            </w:r>
            <w:r>
              <w:rPr>
                <w:b/>
                <w:bCs/>
                <w:color w:val="000000"/>
                <w:sz w:val="21"/>
                <w:szCs w:val="21"/>
              </w:rPr>
              <w:t>5</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46B9807" w14:textId="77777777" w:rsidR="00F22A6A" w:rsidRPr="007054FD" w:rsidRDefault="00F22A6A" w:rsidP="00F22A6A">
            <w:pPr>
              <w:autoSpaceDE w:val="0"/>
              <w:autoSpaceDN w:val="0"/>
              <w:adjustRightInd w:val="0"/>
              <w:spacing w:after="0" w:line="240" w:lineRule="auto"/>
              <w:rPr>
                <w:b/>
                <w:bCs/>
                <w:color w:val="000000"/>
                <w:sz w:val="21"/>
                <w:szCs w:val="21"/>
              </w:rPr>
            </w:pPr>
            <w:r w:rsidRPr="007054FD">
              <w:rPr>
                <w:b/>
                <w:bCs/>
                <w:color w:val="000000"/>
                <w:sz w:val="21"/>
                <w:szCs w:val="21"/>
              </w:rPr>
              <w:t>Îmbunătățirea sistemului de autorizare a activităților de gestionare a deșeurilor</w:t>
            </w:r>
          </w:p>
        </w:tc>
      </w:tr>
      <w:tr w:rsidR="00F22A6A" w:rsidRPr="007054FD" w14:paraId="72D9AAEF"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2FCD5DF7" w14:textId="0D175ACC" w:rsidR="00F22A6A" w:rsidRPr="007054FD" w:rsidRDefault="00F22A6A" w:rsidP="00F22A6A">
            <w:pPr>
              <w:autoSpaceDE w:val="0"/>
              <w:autoSpaceDN w:val="0"/>
              <w:adjustRightInd w:val="0"/>
              <w:spacing w:after="0" w:line="240" w:lineRule="auto"/>
              <w:jc w:val="center"/>
              <w:rPr>
                <w:sz w:val="21"/>
                <w:szCs w:val="21"/>
              </w:rPr>
            </w:pPr>
            <w:r w:rsidRPr="007054FD">
              <w:rPr>
                <w:sz w:val="21"/>
                <w:szCs w:val="21"/>
              </w:rPr>
              <w:t>1</w:t>
            </w:r>
            <w:r>
              <w:rPr>
                <w:sz w:val="21"/>
                <w:szCs w:val="21"/>
              </w:rPr>
              <w:t>5</w:t>
            </w:r>
            <w:r w:rsidRPr="007054FD">
              <w:rPr>
                <w:sz w:val="21"/>
                <w:szCs w:val="21"/>
              </w:rPr>
              <w:t>.1.</w:t>
            </w:r>
          </w:p>
        </w:tc>
        <w:tc>
          <w:tcPr>
            <w:tcW w:w="1763" w:type="pct"/>
            <w:tcBorders>
              <w:top w:val="single" w:sz="4" w:space="0" w:color="auto"/>
              <w:left w:val="single" w:sz="4" w:space="0" w:color="auto"/>
              <w:bottom w:val="single" w:sz="4" w:space="0" w:color="auto"/>
              <w:right w:val="single" w:sz="4" w:space="0" w:color="auto"/>
            </w:tcBorders>
            <w:vAlign w:val="center"/>
            <w:hideMark/>
          </w:tcPr>
          <w:p w14:paraId="749A89F2"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Publicarea pe site-ul APM a tuturor pașilor procedurali de autorizare, a documentelor necesare și condițiilor pe care trebuie să le îndeplinească operatorii care gestiomează deșeuri</w:t>
            </w:r>
          </w:p>
        </w:tc>
        <w:tc>
          <w:tcPr>
            <w:tcW w:w="718" w:type="pct"/>
            <w:tcBorders>
              <w:top w:val="single" w:sz="4" w:space="0" w:color="auto"/>
              <w:left w:val="single" w:sz="4" w:space="0" w:color="auto"/>
              <w:bottom w:val="single" w:sz="4" w:space="0" w:color="auto"/>
              <w:right w:val="single" w:sz="4" w:space="0" w:color="auto"/>
            </w:tcBorders>
            <w:vAlign w:val="center"/>
            <w:hideMark/>
          </w:tcPr>
          <w:p w14:paraId="67AAF21C"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Permanent</w:t>
            </w:r>
          </w:p>
        </w:tc>
        <w:tc>
          <w:tcPr>
            <w:tcW w:w="1160" w:type="pct"/>
            <w:tcBorders>
              <w:top w:val="single" w:sz="4" w:space="0" w:color="auto"/>
              <w:left w:val="single" w:sz="4" w:space="0" w:color="auto"/>
              <w:bottom w:val="single" w:sz="4" w:space="0" w:color="auto"/>
              <w:right w:val="single" w:sz="4" w:space="0" w:color="auto"/>
            </w:tcBorders>
            <w:vAlign w:val="center"/>
            <w:hideMark/>
          </w:tcPr>
          <w:p w14:paraId="24171D46"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 xml:space="preserve">APM </w:t>
            </w:r>
            <w:r w:rsidRPr="007054FD">
              <w:rPr>
                <w:rFonts w:eastAsia="Times New Roman"/>
                <w:sz w:val="21"/>
                <w:szCs w:val="21"/>
              </w:rPr>
              <w:t>S</w:t>
            </w:r>
            <w:r>
              <w:rPr>
                <w:rFonts w:eastAsia="Times New Roman"/>
                <w:sz w:val="21"/>
                <w:szCs w:val="21"/>
              </w:rPr>
              <w:t>atu Mare</w:t>
            </w:r>
          </w:p>
        </w:tc>
        <w:tc>
          <w:tcPr>
            <w:tcW w:w="980" w:type="pct"/>
            <w:tcBorders>
              <w:top w:val="single" w:sz="4" w:space="0" w:color="auto"/>
              <w:left w:val="single" w:sz="4" w:space="0" w:color="auto"/>
              <w:bottom w:val="single" w:sz="4" w:space="0" w:color="auto"/>
              <w:right w:val="single" w:sz="4" w:space="0" w:color="auto"/>
            </w:tcBorders>
            <w:vAlign w:val="center"/>
            <w:hideMark/>
          </w:tcPr>
          <w:p w14:paraId="25CADEFF" w14:textId="0A049369" w:rsidR="00F22A6A" w:rsidRPr="007054FD" w:rsidRDefault="00F22A6A" w:rsidP="00F22A6A">
            <w:pPr>
              <w:autoSpaceDE w:val="0"/>
              <w:autoSpaceDN w:val="0"/>
              <w:adjustRightInd w:val="0"/>
              <w:spacing w:after="0" w:line="240" w:lineRule="auto"/>
              <w:jc w:val="left"/>
              <w:rPr>
                <w:sz w:val="21"/>
                <w:szCs w:val="21"/>
              </w:rPr>
            </w:pPr>
            <w:r>
              <w:rPr>
                <w:sz w:val="21"/>
                <w:szCs w:val="21"/>
              </w:rPr>
              <w:t>APM Satu Mare</w:t>
            </w:r>
          </w:p>
        </w:tc>
      </w:tr>
      <w:tr w:rsidR="00F22A6A" w:rsidRPr="007054FD" w14:paraId="4DA2DCC2"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37F8BE9" w14:textId="138D2863" w:rsidR="00F22A6A" w:rsidRPr="007054FD" w:rsidRDefault="00F22A6A" w:rsidP="00F22A6A">
            <w:pPr>
              <w:autoSpaceDE w:val="0"/>
              <w:autoSpaceDN w:val="0"/>
              <w:adjustRightInd w:val="0"/>
              <w:spacing w:after="0" w:line="240" w:lineRule="auto"/>
              <w:jc w:val="center"/>
              <w:rPr>
                <w:b/>
                <w:color w:val="000000"/>
                <w:sz w:val="21"/>
                <w:szCs w:val="21"/>
              </w:rPr>
            </w:pPr>
            <w:r w:rsidRPr="007054FD">
              <w:rPr>
                <w:b/>
                <w:bCs/>
                <w:color w:val="000000"/>
                <w:sz w:val="21"/>
                <w:szCs w:val="21"/>
              </w:rPr>
              <w:t>1</w:t>
            </w:r>
            <w:r>
              <w:rPr>
                <w:b/>
                <w:bCs/>
                <w:color w:val="000000"/>
                <w:sz w:val="21"/>
                <w:szCs w:val="21"/>
              </w:rPr>
              <w:t>6</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F273180" w14:textId="77777777" w:rsidR="00F22A6A" w:rsidRPr="007054FD" w:rsidRDefault="00F22A6A" w:rsidP="00F22A6A">
            <w:pPr>
              <w:autoSpaceDE w:val="0"/>
              <w:autoSpaceDN w:val="0"/>
              <w:adjustRightInd w:val="0"/>
              <w:spacing w:after="0" w:line="240" w:lineRule="auto"/>
              <w:jc w:val="left"/>
              <w:rPr>
                <w:b/>
                <w:bCs/>
                <w:color w:val="000000"/>
                <w:sz w:val="21"/>
                <w:szCs w:val="21"/>
              </w:rPr>
            </w:pPr>
            <w:r w:rsidRPr="007054FD">
              <w:rPr>
                <w:b/>
                <w:bCs/>
                <w:color w:val="000000"/>
                <w:sz w:val="21"/>
                <w:szCs w:val="21"/>
              </w:rPr>
              <w:t>Creșterea capacității instituționale atât a autorităților de mediu, cât și a autorităților locale și asociațiilor de dezvoltare intercomunitară din domeniul deșeurilor</w:t>
            </w:r>
          </w:p>
        </w:tc>
      </w:tr>
      <w:tr w:rsidR="00F22A6A" w:rsidRPr="007054FD" w14:paraId="1D1C94FB"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7BFBCF9F" w14:textId="753DD1C9" w:rsidR="00F22A6A" w:rsidRPr="007054FD" w:rsidRDefault="00F22A6A" w:rsidP="00F22A6A">
            <w:pPr>
              <w:autoSpaceDE w:val="0"/>
              <w:autoSpaceDN w:val="0"/>
              <w:adjustRightInd w:val="0"/>
              <w:spacing w:after="0" w:line="240" w:lineRule="auto"/>
              <w:jc w:val="center"/>
              <w:rPr>
                <w:sz w:val="21"/>
                <w:szCs w:val="21"/>
              </w:rPr>
            </w:pPr>
            <w:r w:rsidRPr="007054FD">
              <w:rPr>
                <w:sz w:val="21"/>
                <w:szCs w:val="21"/>
              </w:rPr>
              <w:t>1</w:t>
            </w:r>
            <w:r>
              <w:rPr>
                <w:sz w:val="21"/>
                <w:szCs w:val="21"/>
              </w:rPr>
              <w:t>6</w:t>
            </w:r>
            <w:r w:rsidRPr="007054FD">
              <w:rPr>
                <w:sz w:val="21"/>
                <w:szCs w:val="21"/>
              </w:rPr>
              <w:t>.1</w:t>
            </w:r>
          </w:p>
        </w:tc>
        <w:tc>
          <w:tcPr>
            <w:tcW w:w="1763" w:type="pct"/>
            <w:tcBorders>
              <w:top w:val="single" w:sz="4" w:space="0" w:color="auto"/>
              <w:left w:val="single" w:sz="4" w:space="0" w:color="auto"/>
              <w:bottom w:val="single" w:sz="4" w:space="0" w:color="auto"/>
              <w:right w:val="single" w:sz="4" w:space="0" w:color="auto"/>
            </w:tcBorders>
            <w:vAlign w:val="center"/>
            <w:hideMark/>
          </w:tcPr>
          <w:p w14:paraId="0658FC1A"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Participare la instruiri/grupuri de lucru comune în domeniul gestionării deseurilor municipale</w:t>
            </w:r>
          </w:p>
        </w:tc>
        <w:tc>
          <w:tcPr>
            <w:tcW w:w="718" w:type="pct"/>
            <w:tcBorders>
              <w:top w:val="single" w:sz="4" w:space="0" w:color="auto"/>
              <w:left w:val="single" w:sz="4" w:space="0" w:color="auto"/>
              <w:bottom w:val="single" w:sz="4" w:space="0" w:color="auto"/>
              <w:right w:val="single" w:sz="4" w:space="0" w:color="auto"/>
            </w:tcBorders>
            <w:vAlign w:val="center"/>
            <w:hideMark/>
          </w:tcPr>
          <w:p w14:paraId="1ECC364F"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Permanent</w:t>
            </w:r>
          </w:p>
        </w:tc>
        <w:tc>
          <w:tcPr>
            <w:tcW w:w="1160" w:type="pct"/>
            <w:tcBorders>
              <w:top w:val="single" w:sz="4" w:space="0" w:color="auto"/>
              <w:left w:val="single" w:sz="4" w:space="0" w:color="auto"/>
              <w:bottom w:val="single" w:sz="4" w:space="0" w:color="auto"/>
              <w:right w:val="single" w:sz="4" w:space="0" w:color="auto"/>
            </w:tcBorders>
            <w:vAlign w:val="center"/>
            <w:hideMark/>
          </w:tcPr>
          <w:p w14:paraId="1B4C2568" w14:textId="77777777" w:rsidR="00F22A6A" w:rsidRPr="00A8036C" w:rsidRDefault="00F22A6A" w:rsidP="00F22A6A">
            <w:pPr>
              <w:autoSpaceDE w:val="0"/>
              <w:autoSpaceDN w:val="0"/>
              <w:adjustRightInd w:val="0"/>
              <w:spacing w:after="0" w:line="240" w:lineRule="auto"/>
              <w:jc w:val="left"/>
              <w:rPr>
                <w:rFonts w:eastAsia="Times New Roman"/>
                <w:sz w:val="21"/>
                <w:szCs w:val="21"/>
              </w:rPr>
            </w:pPr>
            <w:r w:rsidRPr="007054FD">
              <w:rPr>
                <w:sz w:val="21"/>
                <w:szCs w:val="21"/>
              </w:rPr>
              <w:t>APM</w:t>
            </w:r>
            <w:r w:rsidRPr="007054FD">
              <w:rPr>
                <w:rFonts w:eastAsia="Times New Roman"/>
                <w:sz w:val="21"/>
                <w:szCs w:val="21"/>
              </w:rPr>
              <w:t xml:space="preserve"> S</w:t>
            </w:r>
            <w:r>
              <w:rPr>
                <w:rFonts w:eastAsia="Times New Roman"/>
                <w:sz w:val="21"/>
                <w:szCs w:val="21"/>
              </w:rPr>
              <w:t>atu Mare</w:t>
            </w:r>
          </w:p>
          <w:p w14:paraId="5343BCCE"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UAT-uri</w:t>
            </w:r>
          </w:p>
        </w:tc>
        <w:tc>
          <w:tcPr>
            <w:tcW w:w="980" w:type="pct"/>
            <w:tcBorders>
              <w:top w:val="single" w:sz="4" w:space="0" w:color="auto"/>
              <w:left w:val="single" w:sz="4" w:space="0" w:color="auto"/>
              <w:bottom w:val="single" w:sz="4" w:space="0" w:color="auto"/>
              <w:right w:val="single" w:sz="4" w:space="0" w:color="auto"/>
            </w:tcBorders>
            <w:vAlign w:val="center"/>
            <w:hideMark/>
          </w:tcPr>
          <w:p w14:paraId="68AF0340"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Bugete locale</w:t>
            </w:r>
          </w:p>
        </w:tc>
      </w:tr>
      <w:tr w:rsidR="00F22A6A" w:rsidRPr="007054FD" w14:paraId="2848BF00"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C8C15C8" w14:textId="7EF386AD" w:rsidR="00F22A6A" w:rsidRPr="007054FD" w:rsidRDefault="00F22A6A" w:rsidP="00F22A6A">
            <w:pPr>
              <w:autoSpaceDE w:val="0"/>
              <w:autoSpaceDN w:val="0"/>
              <w:adjustRightInd w:val="0"/>
              <w:spacing w:after="0" w:line="240" w:lineRule="auto"/>
              <w:jc w:val="center"/>
              <w:rPr>
                <w:b/>
                <w:color w:val="000000"/>
                <w:sz w:val="21"/>
                <w:szCs w:val="21"/>
              </w:rPr>
            </w:pPr>
            <w:r w:rsidRPr="007054FD">
              <w:rPr>
                <w:b/>
                <w:bCs/>
                <w:color w:val="000000"/>
                <w:sz w:val="21"/>
                <w:szCs w:val="21"/>
              </w:rPr>
              <w:t>1</w:t>
            </w:r>
            <w:r>
              <w:rPr>
                <w:b/>
                <w:bCs/>
                <w:color w:val="000000"/>
                <w:sz w:val="21"/>
                <w:szCs w:val="21"/>
              </w:rPr>
              <w:t>7</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52C8720" w14:textId="77777777" w:rsidR="00F22A6A" w:rsidRPr="007054FD" w:rsidRDefault="00F22A6A" w:rsidP="00F22A6A">
            <w:pPr>
              <w:autoSpaceDE w:val="0"/>
              <w:autoSpaceDN w:val="0"/>
              <w:adjustRightInd w:val="0"/>
              <w:spacing w:after="0" w:line="240" w:lineRule="auto"/>
              <w:rPr>
                <w:b/>
                <w:bCs/>
                <w:color w:val="000000"/>
                <w:sz w:val="21"/>
                <w:szCs w:val="21"/>
              </w:rPr>
            </w:pPr>
            <w:r w:rsidRPr="007054FD">
              <w:rPr>
                <w:b/>
                <w:bCs/>
                <w:color w:val="000000"/>
                <w:sz w:val="21"/>
                <w:szCs w:val="21"/>
              </w:rPr>
              <w:t>Intensificarea controlului privind modul de desfășurare a activităților de gestionare a deșeurilor municipale atât din punct de vedere al respectării prevederilor legale, cât și din punct de vedere al respectării prevederilor din autorizația de mediu</w:t>
            </w:r>
          </w:p>
        </w:tc>
      </w:tr>
      <w:tr w:rsidR="00F22A6A" w:rsidRPr="007054FD" w14:paraId="3102D524"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09D43DD1" w14:textId="306EF44D" w:rsidR="00F22A6A" w:rsidRPr="007054FD" w:rsidRDefault="00F22A6A" w:rsidP="00F22A6A">
            <w:pPr>
              <w:autoSpaceDE w:val="0"/>
              <w:autoSpaceDN w:val="0"/>
              <w:adjustRightInd w:val="0"/>
              <w:spacing w:after="0" w:line="240" w:lineRule="auto"/>
              <w:jc w:val="center"/>
              <w:rPr>
                <w:sz w:val="21"/>
                <w:szCs w:val="21"/>
              </w:rPr>
            </w:pPr>
            <w:r w:rsidRPr="007054FD">
              <w:rPr>
                <w:sz w:val="21"/>
                <w:szCs w:val="21"/>
              </w:rPr>
              <w:t>1</w:t>
            </w:r>
            <w:r>
              <w:rPr>
                <w:sz w:val="21"/>
                <w:szCs w:val="21"/>
              </w:rPr>
              <w:t>7</w:t>
            </w:r>
            <w:r w:rsidRPr="007054FD">
              <w:rPr>
                <w:sz w:val="21"/>
                <w:szCs w:val="21"/>
              </w:rPr>
              <w:t>.1</w:t>
            </w:r>
          </w:p>
        </w:tc>
        <w:tc>
          <w:tcPr>
            <w:tcW w:w="1763" w:type="pct"/>
            <w:tcBorders>
              <w:top w:val="single" w:sz="4" w:space="0" w:color="auto"/>
              <w:left w:val="single" w:sz="4" w:space="0" w:color="auto"/>
              <w:bottom w:val="single" w:sz="4" w:space="0" w:color="auto"/>
              <w:right w:val="single" w:sz="4" w:space="0" w:color="auto"/>
            </w:tcBorders>
            <w:vAlign w:val="center"/>
            <w:hideMark/>
          </w:tcPr>
          <w:p w14:paraId="2E543419"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Participare la controale comune ale activităților privind gestionarea deșeurilor</w:t>
            </w:r>
          </w:p>
        </w:tc>
        <w:tc>
          <w:tcPr>
            <w:tcW w:w="718" w:type="pct"/>
            <w:tcBorders>
              <w:top w:val="single" w:sz="4" w:space="0" w:color="auto"/>
              <w:left w:val="single" w:sz="4" w:space="0" w:color="auto"/>
              <w:bottom w:val="single" w:sz="4" w:space="0" w:color="auto"/>
              <w:right w:val="single" w:sz="4" w:space="0" w:color="auto"/>
            </w:tcBorders>
            <w:vAlign w:val="center"/>
            <w:hideMark/>
          </w:tcPr>
          <w:p w14:paraId="6F5F6D42"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Permanent</w:t>
            </w:r>
          </w:p>
        </w:tc>
        <w:tc>
          <w:tcPr>
            <w:tcW w:w="1160" w:type="pct"/>
            <w:tcBorders>
              <w:top w:val="single" w:sz="4" w:space="0" w:color="auto"/>
              <w:left w:val="single" w:sz="4" w:space="0" w:color="auto"/>
              <w:bottom w:val="single" w:sz="4" w:space="0" w:color="auto"/>
              <w:right w:val="single" w:sz="4" w:space="0" w:color="auto"/>
            </w:tcBorders>
            <w:vAlign w:val="center"/>
            <w:hideMark/>
          </w:tcPr>
          <w:p w14:paraId="3AEF7670"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 xml:space="preserve">GNM </w:t>
            </w:r>
            <w:r w:rsidRPr="007054FD">
              <w:rPr>
                <w:rFonts w:eastAsia="Times New Roman"/>
                <w:sz w:val="21"/>
                <w:szCs w:val="21"/>
              </w:rPr>
              <w:t>S</w:t>
            </w:r>
            <w:r>
              <w:rPr>
                <w:rFonts w:eastAsia="Times New Roman"/>
                <w:sz w:val="21"/>
                <w:szCs w:val="21"/>
              </w:rPr>
              <w:t>atu Mare</w:t>
            </w:r>
          </w:p>
          <w:p w14:paraId="0F9F6B1A"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UAT-uri</w:t>
            </w:r>
          </w:p>
        </w:tc>
        <w:tc>
          <w:tcPr>
            <w:tcW w:w="980" w:type="pct"/>
            <w:tcBorders>
              <w:top w:val="single" w:sz="4" w:space="0" w:color="auto"/>
              <w:left w:val="single" w:sz="4" w:space="0" w:color="auto"/>
              <w:bottom w:val="single" w:sz="4" w:space="0" w:color="auto"/>
              <w:right w:val="single" w:sz="4" w:space="0" w:color="auto"/>
            </w:tcBorders>
            <w:vAlign w:val="center"/>
            <w:hideMark/>
          </w:tcPr>
          <w:p w14:paraId="71DC71B3"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Bugete locale</w:t>
            </w:r>
          </w:p>
        </w:tc>
      </w:tr>
      <w:tr w:rsidR="00F22A6A" w:rsidRPr="007054FD" w14:paraId="7CE96472"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54B79C52" w14:textId="0D7D3970" w:rsidR="00F22A6A" w:rsidRPr="007054FD" w:rsidRDefault="00F22A6A" w:rsidP="00F22A6A">
            <w:pPr>
              <w:autoSpaceDE w:val="0"/>
              <w:autoSpaceDN w:val="0"/>
              <w:adjustRightInd w:val="0"/>
              <w:spacing w:after="0" w:line="240" w:lineRule="auto"/>
              <w:jc w:val="center"/>
              <w:rPr>
                <w:sz w:val="21"/>
                <w:szCs w:val="21"/>
              </w:rPr>
            </w:pPr>
            <w:r w:rsidRPr="007054FD">
              <w:rPr>
                <w:sz w:val="21"/>
                <w:szCs w:val="21"/>
              </w:rPr>
              <w:t>1</w:t>
            </w:r>
            <w:r>
              <w:rPr>
                <w:sz w:val="21"/>
                <w:szCs w:val="21"/>
              </w:rPr>
              <w:t>7</w:t>
            </w:r>
            <w:r w:rsidRPr="007054FD">
              <w:rPr>
                <w:sz w:val="21"/>
                <w:szCs w:val="21"/>
              </w:rPr>
              <w:t>.2</w:t>
            </w:r>
          </w:p>
        </w:tc>
        <w:tc>
          <w:tcPr>
            <w:tcW w:w="1763" w:type="pct"/>
            <w:tcBorders>
              <w:top w:val="single" w:sz="4" w:space="0" w:color="auto"/>
              <w:left w:val="single" w:sz="4" w:space="0" w:color="auto"/>
              <w:bottom w:val="single" w:sz="4" w:space="0" w:color="auto"/>
              <w:right w:val="single" w:sz="4" w:space="0" w:color="auto"/>
            </w:tcBorders>
            <w:vAlign w:val="center"/>
            <w:hideMark/>
          </w:tcPr>
          <w:p w14:paraId="22F4D241"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Monitorizarea operatorilor economici autorizați de APL-uri pentru activități de gestionare a deșeurilor de ambalaje din deșeurile municipale</w:t>
            </w:r>
          </w:p>
        </w:tc>
        <w:tc>
          <w:tcPr>
            <w:tcW w:w="718" w:type="pct"/>
            <w:tcBorders>
              <w:top w:val="single" w:sz="4" w:space="0" w:color="auto"/>
              <w:left w:val="single" w:sz="4" w:space="0" w:color="auto"/>
              <w:bottom w:val="single" w:sz="4" w:space="0" w:color="auto"/>
              <w:right w:val="single" w:sz="4" w:space="0" w:color="auto"/>
            </w:tcBorders>
            <w:vAlign w:val="center"/>
            <w:hideMark/>
          </w:tcPr>
          <w:p w14:paraId="2532C0A3"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Permanent</w:t>
            </w:r>
          </w:p>
        </w:tc>
        <w:tc>
          <w:tcPr>
            <w:tcW w:w="1160" w:type="pct"/>
            <w:tcBorders>
              <w:top w:val="single" w:sz="4" w:space="0" w:color="auto"/>
              <w:left w:val="single" w:sz="4" w:space="0" w:color="auto"/>
              <w:bottom w:val="single" w:sz="4" w:space="0" w:color="auto"/>
              <w:right w:val="single" w:sz="4" w:space="0" w:color="auto"/>
            </w:tcBorders>
            <w:vAlign w:val="center"/>
          </w:tcPr>
          <w:p w14:paraId="2714E976"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 xml:space="preserve">GNM </w:t>
            </w:r>
            <w:r w:rsidRPr="007054FD">
              <w:rPr>
                <w:rFonts w:eastAsia="Times New Roman"/>
                <w:sz w:val="21"/>
                <w:szCs w:val="21"/>
              </w:rPr>
              <w:t>S</w:t>
            </w:r>
            <w:r>
              <w:rPr>
                <w:rFonts w:eastAsia="Times New Roman"/>
                <w:sz w:val="21"/>
                <w:szCs w:val="21"/>
              </w:rPr>
              <w:t>atu Mare</w:t>
            </w:r>
          </w:p>
          <w:p w14:paraId="684D08D7"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UAT-uri</w:t>
            </w:r>
          </w:p>
          <w:p w14:paraId="6E590A0D" w14:textId="77777777" w:rsidR="00F22A6A" w:rsidRPr="007054FD" w:rsidRDefault="00F22A6A" w:rsidP="00F22A6A">
            <w:pPr>
              <w:autoSpaceDE w:val="0"/>
              <w:autoSpaceDN w:val="0"/>
              <w:adjustRightInd w:val="0"/>
              <w:spacing w:after="0" w:line="240" w:lineRule="auto"/>
              <w:jc w:val="left"/>
              <w:rPr>
                <w:sz w:val="21"/>
                <w:szCs w:val="21"/>
              </w:rPr>
            </w:pPr>
          </w:p>
        </w:tc>
        <w:tc>
          <w:tcPr>
            <w:tcW w:w="980" w:type="pct"/>
            <w:tcBorders>
              <w:top w:val="single" w:sz="4" w:space="0" w:color="auto"/>
              <w:left w:val="single" w:sz="4" w:space="0" w:color="auto"/>
              <w:bottom w:val="single" w:sz="4" w:space="0" w:color="auto"/>
              <w:right w:val="single" w:sz="4" w:space="0" w:color="auto"/>
            </w:tcBorders>
            <w:vAlign w:val="center"/>
            <w:hideMark/>
          </w:tcPr>
          <w:p w14:paraId="68E38EC7"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Bugete locale</w:t>
            </w:r>
          </w:p>
        </w:tc>
      </w:tr>
      <w:tr w:rsidR="00F22A6A" w:rsidRPr="007054FD" w14:paraId="02F39323"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0BF68CB" w14:textId="682D37B1" w:rsidR="00F22A6A" w:rsidRPr="007054FD" w:rsidRDefault="00F22A6A" w:rsidP="00F22A6A">
            <w:pPr>
              <w:autoSpaceDE w:val="0"/>
              <w:autoSpaceDN w:val="0"/>
              <w:adjustRightInd w:val="0"/>
              <w:spacing w:after="0" w:line="240" w:lineRule="auto"/>
              <w:jc w:val="center"/>
              <w:rPr>
                <w:b/>
                <w:color w:val="000000"/>
                <w:sz w:val="21"/>
                <w:szCs w:val="21"/>
              </w:rPr>
            </w:pPr>
            <w:r w:rsidRPr="007054FD">
              <w:rPr>
                <w:b/>
                <w:bCs/>
                <w:color w:val="000000"/>
                <w:sz w:val="21"/>
                <w:szCs w:val="21"/>
              </w:rPr>
              <w:t>1</w:t>
            </w:r>
            <w:r>
              <w:rPr>
                <w:b/>
                <w:bCs/>
                <w:color w:val="000000"/>
                <w:sz w:val="21"/>
                <w:szCs w:val="21"/>
              </w:rPr>
              <w:t>8</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A24057E" w14:textId="77777777" w:rsidR="00F22A6A" w:rsidRPr="007054FD" w:rsidRDefault="00F22A6A" w:rsidP="00F22A6A">
            <w:pPr>
              <w:autoSpaceDE w:val="0"/>
              <w:autoSpaceDN w:val="0"/>
              <w:adjustRightInd w:val="0"/>
              <w:spacing w:after="0" w:line="240" w:lineRule="auto"/>
              <w:rPr>
                <w:b/>
                <w:bCs/>
                <w:color w:val="000000"/>
                <w:sz w:val="21"/>
                <w:szCs w:val="21"/>
              </w:rPr>
            </w:pPr>
            <w:r w:rsidRPr="007054FD">
              <w:rPr>
                <w:b/>
                <w:bCs/>
                <w:color w:val="000000"/>
                <w:sz w:val="21"/>
                <w:szCs w:val="21"/>
              </w:rPr>
              <w:t>Derularea de campanii de informare și educarea publicului privind gestionarea deșeurilor municipale</w:t>
            </w:r>
          </w:p>
        </w:tc>
      </w:tr>
      <w:tr w:rsidR="00F22A6A" w:rsidRPr="007054FD" w14:paraId="47A3FFDA"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55604974" w14:textId="3A402AB2" w:rsidR="00F22A6A" w:rsidRPr="007054FD" w:rsidRDefault="00F22A6A" w:rsidP="00F22A6A">
            <w:pPr>
              <w:autoSpaceDE w:val="0"/>
              <w:autoSpaceDN w:val="0"/>
              <w:adjustRightInd w:val="0"/>
              <w:spacing w:after="0" w:line="240" w:lineRule="auto"/>
              <w:jc w:val="center"/>
              <w:rPr>
                <w:sz w:val="21"/>
                <w:szCs w:val="21"/>
              </w:rPr>
            </w:pPr>
            <w:r w:rsidRPr="007054FD">
              <w:rPr>
                <w:sz w:val="21"/>
                <w:szCs w:val="21"/>
              </w:rPr>
              <w:t>1</w:t>
            </w:r>
            <w:r>
              <w:rPr>
                <w:sz w:val="21"/>
                <w:szCs w:val="21"/>
              </w:rPr>
              <w:t>8</w:t>
            </w:r>
            <w:r w:rsidRPr="007054FD">
              <w:rPr>
                <w:sz w:val="21"/>
                <w:szCs w:val="21"/>
              </w:rPr>
              <w:t>.1</w:t>
            </w:r>
          </w:p>
        </w:tc>
        <w:tc>
          <w:tcPr>
            <w:tcW w:w="1763" w:type="pct"/>
            <w:tcBorders>
              <w:top w:val="single" w:sz="4" w:space="0" w:color="auto"/>
              <w:left w:val="single" w:sz="4" w:space="0" w:color="auto"/>
              <w:bottom w:val="single" w:sz="4" w:space="0" w:color="auto"/>
              <w:right w:val="single" w:sz="4" w:space="0" w:color="auto"/>
            </w:tcBorders>
            <w:vAlign w:val="center"/>
            <w:hideMark/>
          </w:tcPr>
          <w:p w14:paraId="69EED9A2" w14:textId="77777777" w:rsidR="00F22A6A" w:rsidRPr="007054FD" w:rsidRDefault="00F22A6A" w:rsidP="00F22A6A">
            <w:pPr>
              <w:autoSpaceDE w:val="0"/>
              <w:autoSpaceDN w:val="0"/>
              <w:adjustRightInd w:val="0"/>
              <w:spacing w:after="0" w:line="240" w:lineRule="auto"/>
              <w:jc w:val="left"/>
              <w:rPr>
                <w:iCs/>
                <w:sz w:val="21"/>
                <w:szCs w:val="21"/>
              </w:rPr>
            </w:pPr>
            <w:r w:rsidRPr="007054FD">
              <w:rPr>
                <w:sz w:val="21"/>
                <w:szCs w:val="21"/>
              </w:rPr>
              <w:t>Derularea de campanii de informare și educarea publicului privind gestionarea deșeurilor municipale</w:t>
            </w:r>
          </w:p>
        </w:tc>
        <w:tc>
          <w:tcPr>
            <w:tcW w:w="718" w:type="pct"/>
            <w:tcBorders>
              <w:top w:val="single" w:sz="4" w:space="0" w:color="auto"/>
              <w:left w:val="single" w:sz="4" w:space="0" w:color="auto"/>
              <w:bottom w:val="single" w:sz="4" w:space="0" w:color="auto"/>
              <w:right w:val="single" w:sz="4" w:space="0" w:color="auto"/>
            </w:tcBorders>
            <w:vAlign w:val="center"/>
            <w:hideMark/>
          </w:tcPr>
          <w:p w14:paraId="0B1FFB50"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Permanent</w:t>
            </w:r>
          </w:p>
        </w:tc>
        <w:tc>
          <w:tcPr>
            <w:tcW w:w="1160" w:type="pct"/>
            <w:tcBorders>
              <w:top w:val="single" w:sz="4" w:space="0" w:color="auto"/>
              <w:left w:val="single" w:sz="4" w:space="0" w:color="auto"/>
              <w:bottom w:val="single" w:sz="4" w:space="0" w:color="auto"/>
              <w:right w:val="single" w:sz="4" w:space="0" w:color="auto"/>
            </w:tcBorders>
            <w:vAlign w:val="center"/>
            <w:hideMark/>
          </w:tcPr>
          <w:p w14:paraId="64F8EF45"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UAT-uri</w:t>
            </w:r>
          </w:p>
          <w:p w14:paraId="3D0027A6" w14:textId="77777777" w:rsidR="00F22A6A" w:rsidRPr="007054FD" w:rsidRDefault="00F22A6A" w:rsidP="00F22A6A">
            <w:pPr>
              <w:autoSpaceDE w:val="0"/>
              <w:autoSpaceDN w:val="0"/>
              <w:adjustRightInd w:val="0"/>
              <w:spacing w:after="0" w:line="240" w:lineRule="auto"/>
              <w:jc w:val="left"/>
              <w:rPr>
                <w:sz w:val="21"/>
                <w:szCs w:val="21"/>
              </w:rPr>
            </w:pPr>
            <w:r>
              <w:rPr>
                <w:sz w:val="21"/>
                <w:szCs w:val="21"/>
              </w:rPr>
              <w:t>OIREP-uri</w:t>
            </w:r>
          </w:p>
        </w:tc>
        <w:tc>
          <w:tcPr>
            <w:tcW w:w="980" w:type="pct"/>
            <w:tcBorders>
              <w:top w:val="single" w:sz="4" w:space="0" w:color="auto"/>
              <w:left w:val="single" w:sz="4" w:space="0" w:color="auto"/>
              <w:bottom w:val="single" w:sz="4" w:space="0" w:color="auto"/>
              <w:right w:val="single" w:sz="4" w:space="0" w:color="auto"/>
            </w:tcBorders>
            <w:vAlign w:val="center"/>
            <w:hideMark/>
          </w:tcPr>
          <w:p w14:paraId="41672782" w14:textId="77777777" w:rsidR="00F22A6A" w:rsidRDefault="00F22A6A" w:rsidP="00F22A6A">
            <w:pPr>
              <w:autoSpaceDE w:val="0"/>
              <w:autoSpaceDN w:val="0"/>
              <w:adjustRightInd w:val="0"/>
              <w:spacing w:after="0" w:line="240" w:lineRule="auto"/>
              <w:jc w:val="left"/>
              <w:rPr>
                <w:sz w:val="21"/>
                <w:szCs w:val="21"/>
              </w:rPr>
            </w:pPr>
            <w:r w:rsidRPr="007054FD">
              <w:rPr>
                <w:sz w:val="21"/>
                <w:szCs w:val="21"/>
              </w:rPr>
              <w:t xml:space="preserve">Bugete locale </w:t>
            </w:r>
          </w:p>
          <w:p w14:paraId="49FDCF44" w14:textId="4A0F20B9"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Alte surse de finanțare</w:t>
            </w:r>
          </w:p>
          <w:p w14:paraId="290533E1" w14:textId="49CF93E4" w:rsidR="00F22A6A" w:rsidRPr="007054FD" w:rsidRDefault="00F22A6A" w:rsidP="00F22A6A">
            <w:pPr>
              <w:autoSpaceDE w:val="0"/>
              <w:autoSpaceDN w:val="0"/>
              <w:adjustRightInd w:val="0"/>
              <w:spacing w:after="0" w:line="240" w:lineRule="auto"/>
              <w:jc w:val="left"/>
              <w:rPr>
                <w:sz w:val="21"/>
                <w:szCs w:val="21"/>
              </w:rPr>
            </w:pPr>
          </w:p>
        </w:tc>
      </w:tr>
      <w:tr w:rsidR="00F22A6A" w:rsidRPr="007054FD" w14:paraId="6131F3A7"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99B221D" w14:textId="48278103" w:rsidR="00F22A6A" w:rsidRPr="007054FD" w:rsidRDefault="00F22A6A" w:rsidP="00F22A6A">
            <w:pPr>
              <w:autoSpaceDE w:val="0"/>
              <w:autoSpaceDN w:val="0"/>
              <w:adjustRightInd w:val="0"/>
              <w:spacing w:after="0" w:line="240" w:lineRule="auto"/>
              <w:jc w:val="center"/>
              <w:rPr>
                <w:b/>
                <w:color w:val="000000"/>
                <w:sz w:val="21"/>
                <w:szCs w:val="21"/>
              </w:rPr>
            </w:pPr>
            <w:r w:rsidRPr="007054FD">
              <w:rPr>
                <w:b/>
                <w:bCs/>
                <w:color w:val="000000"/>
                <w:sz w:val="21"/>
                <w:szCs w:val="21"/>
              </w:rPr>
              <w:t>1</w:t>
            </w:r>
            <w:r>
              <w:rPr>
                <w:b/>
                <w:bCs/>
                <w:color w:val="000000"/>
                <w:sz w:val="21"/>
                <w:szCs w:val="21"/>
              </w:rPr>
              <w:t>9</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F789D28" w14:textId="77777777" w:rsidR="00F22A6A" w:rsidRPr="007054FD" w:rsidRDefault="00F22A6A" w:rsidP="00F22A6A">
            <w:pPr>
              <w:autoSpaceDE w:val="0"/>
              <w:autoSpaceDN w:val="0"/>
              <w:adjustRightInd w:val="0"/>
              <w:spacing w:after="0" w:line="240" w:lineRule="auto"/>
              <w:jc w:val="left"/>
              <w:rPr>
                <w:b/>
                <w:bCs/>
                <w:color w:val="000000"/>
                <w:sz w:val="21"/>
                <w:szCs w:val="21"/>
              </w:rPr>
            </w:pPr>
            <w:r w:rsidRPr="007054FD">
              <w:rPr>
                <w:b/>
                <w:bCs/>
                <w:color w:val="000000"/>
                <w:sz w:val="21"/>
                <w:szCs w:val="21"/>
              </w:rPr>
              <w:t>Implementarea unui mecanism viabil financiar de plată a serviciului de salubrizare</w:t>
            </w:r>
          </w:p>
        </w:tc>
      </w:tr>
      <w:tr w:rsidR="00F22A6A" w:rsidRPr="007054FD" w14:paraId="4AF16036"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545D2BA1" w14:textId="7882E1A6" w:rsidR="00F22A6A" w:rsidRPr="007054FD" w:rsidRDefault="00F22A6A" w:rsidP="00F22A6A">
            <w:pPr>
              <w:autoSpaceDE w:val="0"/>
              <w:autoSpaceDN w:val="0"/>
              <w:adjustRightInd w:val="0"/>
              <w:spacing w:after="0" w:line="240" w:lineRule="auto"/>
              <w:jc w:val="center"/>
              <w:rPr>
                <w:sz w:val="21"/>
                <w:szCs w:val="21"/>
              </w:rPr>
            </w:pPr>
            <w:r w:rsidRPr="007054FD">
              <w:rPr>
                <w:sz w:val="21"/>
                <w:szCs w:val="21"/>
              </w:rPr>
              <w:t>1</w:t>
            </w:r>
            <w:r>
              <w:rPr>
                <w:sz w:val="21"/>
                <w:szCs w:val="21"/>
              </w:rPr>
              <w:t>9</w:t>
            </w:r>
            <w:r w:rsidRPr="007054FD">
              <w:rPr>
                <w:sz w:val="21"/>
                <w:szCs w:val="21"/>
              </w:rPr>
              <w:t>.1</w:t>
            </w:r>
          </w:p>
        </w:tc>
        <w:tc>
          <w:tcPr>
            <w:tcW w:w="1763" w:type="pct"/>
            <w:tcBorders>
              <w:top w:val="single" w:sz="4" w:space="0" w:color="auto"/>
              <w:left w:val="single" w:sz="4" w:space="0" w:color="auto"/>
              <w:bottom w:val="single" w:sz="4" w:space="0" w:color="auto"/>
              <w:right w:val="single" w:sz="4" w:space="0" w:color="auto"/>
            </w:tcBorders>
            <w:vAlign w:val="center"/>
            <w:hideMark/>
          </w:tcPr>
          <w:p w14:paraId="155F90CA" w14:textId="77777777" w:rsidR="00F22A6A" w:rsidRPr="007054FD" w:rsidRDefault="00F22A6A" w:rsidP="00F22A6A">
            <w:pPr>
              <w:autoSpaceDE w:val="0"/>
              <w:autoSpaceDN w:val="0"/>
              <w:adjustRightInd w:val="0"/>
              <w:spacing w:after="0" w:line="240" w:lineRule="auto"/>
              <w:jc w:val="left"/>
              <w:rPr>
                <w:iCs/>
                <w:sz w:val="21"/>
                <w:szCs w:val="21"/>
              </w:rPr>
            </w:pPr>
            <w:r w:rsidRPr="007054FD">
              <w:rPr>
                <w:iCs/>
                <w:sz w:val="21"/>
                <w:szCs w:val="21"/>
              </w:rPr>
              <w:t xml:space="preserve">Stabilirea mecanismului financiar de rambursare a costurilor nete pentru gestionarea deșeurilor de ambalaje din deșeurile municipale de la </w:t>
            </w:r>
            <w:r>
              <w:rPr>
                <w:iCs/>
                <w:sz w:val="21"/>
                <w:szCs w:val="21"/>
              </w:rPr>
              <w:t>OIREP-uri</w:t>
            </w:r>
          </w:p>
        </w:tc>
        <w:tc>
          <w:tcPr>
            <w:tcW w:w="718" w:type="pct"/>
            <w:tcBorders>
              <w:top w:val="single" w:sz="4" w:space="0" w:color="auto"/>
              <w:left w:val="single" w:sz="4" w:space="0" w:color="auto"/>
              <w:bottom w:val="single" w:sz="4" w:space="0" w:color="auto"/>
              <w:right w:val="single" w:sz="4" w:space="0" w:color="auto"/>
            </w:tcBorders>
            <w:vAlign w:val="center"/>
            <w:hideMark/>
          </w:tcPr>
          <w:p w14:paraId="0E424BEF" w14:textId="2D26606A"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20</w:t>
            </w:r>
            <w:r>
              <w:rPr>
                <w:sz w:val="21"/>
                <w:szCs w:val="21"/>
              </w:rPr>
              <w:t>21</w:t>
            </w:r>
          </w:p>
        </w:tc>
        <w:tc>
          <w:tcPr>
            <w:tcW w:w="1160" w:type="pct"/>
            <w:tcBorders>
              <w:top w:val="single" w:sz="4" w:space="0" w:color="auto"/>
              <w:left w:val="single" w:sz="4" w:space="0" w:color="auto"/>
              <w:bottom w:val="single" w:sz="4" w:space="0" w:color="auto"/>
              <w:right w:val="single" w:sz="4" w:space="0" w:color="auto"/>
            </w:tcBorders>
            <w:vAlign w:val="center"/>
            <w:hideMark/>
          </w:tcPr>
          <w:p w14:paraId="2067CC4B"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UAT-uri</w:t>
            </w:r>
          </w:p>
        </w:tc>
        <w:tc>
          <w:tcPr>
            <w:tcW w:w="980" w:type="pct"/>
            <w:tcBorders>
              <w:top w:val="single" w:sz="4" w:space="0" w:color="auto"/>
              <w:left w:val="single" w:sz="4" w:space="0" w:color="auto"/>
              <w:bottom w:val="single" w:sz="4" w:space="0" w:color="auto"/>
              <w:right w:val="single" w:sz="4" w:space="0" w:color="auto"/>
            </w:tcBorders>
            <w:vAlign w:val="center"/>
            <w:hideMark/>
          </w:tcPr>
          <w:p w14:paraId="49152320"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Bugete locale</w:t>
            </w:r>
          </w:p>
        </w:tc>
      </w:tr>
      <w:tr w:rsidR="00F22A6A" w:rsidRPr="007054FD" w14:paraId="672A2103"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2904CC70" w14:textId="31A9BC83" w:rsidR="00F22A6A" w:rsidRPr="007054FD" w:rsidRDefault="00F22A6A" w:rsidP="00F22A6A">
            <w:pPr>
              <w:autoSpaceDE w:val="0"/>
              <w:autoSpaceDN w:val="0"/>
              <w:adjustRightInd w:val="0"/>
              <w:spacing w:after="0" w:line="240" w:lineRule="auto"/>
              <w:jc w:val="center"/>
              <w:rPr>
                <w:sz w:val="21"/>
                <w:szCs w:val="21"/>
              </w:rPr>
            </w:pPr>
            <w:r w:rsidRPr="007054FD">
              <w:rPr>
                <w:sz w:val="21"/>
                <w:szCs w:val="21"/>
              </w:rPr>
              <w:t>1</w:t>
            </w:r>
            <w:r>
              <w:rPr>
                <w:sz w:val="21"/>
                <w:szCs w:val="21"/>
              </w:rPr>
              <w:t>9</w:t>
            </w:r>
            <w:r w:rsidRPr="007054FD">
              <w:rPr>
                <w:sz w:val="21"/>
                <w:szCs w:val="21"/>
              </w:rPr>
              <w:t>.2</w:t>
            </w:r>
          </w:p>
        </w:tc>
        <w:tc>
          <w:tcPr>
            <w:tcW w:w="1763" w:type="pct"/>
            <w:tcBorders>
              <w:top w:val="single" w:sz="4" w:space="0" w:color="auto"/>
              <w:left w:val="single" w:sz="4" w:space="0" w:color="auto"/>
              <w:bottom w:val="single" w:sz="4" w:space="0" w:color="auto"/>
              <w:right w:val="single" w:sz="4" w:space="0" w:color="auto"/>
            </w:tcBorders>
            <w:vAlign w:val="center"/>
            <w:hideMark/>
          </w:tcPr>
          <w:p w14:paraId="3823AFD7" w14:textId="77777777" w:rsidR="00F22A6A" w:rsidRPr="007054FD" w:rsidRDefault="00F22A6A" w:rsidP="00F22A6A">
            <w:pPr>
              <w:autoSpaceDE w:val="0"/>
              <w:autoSpaceDN w:val="0"/>
              <w:adjustRightInd w:val="0"/>
              <w:spacing w:after="0" w:line="240" w:lineRule="auto"/>
              <w:jc w:val="left"/>
              <w:rPr>
                <w:iCs/>
                <w:sz w:val="21"/>
                <w:szCs w:val="21"/>
              </w:rPr>
            </w:pPr>
            <w:r w:rsidRPr="007054FD">
              <w:rPr>
                <w:iCs/>
                <w:sz w:val="21"/>
                <w:szCs w:val="21"/>
              </w:rPr>
              <w:t xml:space="preserve">Incheiere de parteneriate și acorduri de colaborare cu cât mai multe </w:t>
            </w:r>
            <w:r>
              <w:rPr>
                <w:iCs/>
                <w:sz w:val="21"/>
                <w:szCs w:val="21"/>
              </w:rPr>
              <w:t>OIREP-uri</w:t>
            </w:r>
            <w:r w:rsidRPr="007054FD">
              <w:rPr>
                <w:iCs/>
                <w:sz w:val="21"/>
                <w:szCs w:val="21"/>
              </w:rPr>
              <w:t>, operatori de valorificare/reciclare a deșeurilor</w:t>
            </w:r>
          </w:p>
        </w:tc>
        <w:tc>
          <w:tcPr>
            <w:tcW w:w="718" w:type="pct"/>
            <w:tcBorders>
              <w:top w:val="single" w:sz="4" w:space="0" w:color="auto"/>
              <w:left w:val="single" w:sz="4" w:space="0" w:color="auto"/>
              <w:bottom w:val="single" w:sz="4" w:space="0" w:color="auto"/>
              <w:right w:val="single" w:sz="4" w:space="0" w:color="auto"/>
            </w:tcBorders>
            <w:vAlign w:val="center"/>
            <w:hideMark/>
          </w:tcPr>
          <w:p w14:paraId="4C1DAC10" w14:textId="1C18862F"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20</w:t>
            </w:r>
            <w:r>
              <w:rPr>
                <w:sz w:val="21"/>
                <w:szCs w:val="21"/>
              </w:rPr>
              <w:t>21</w:t>
            </w:r>
          </w:p>
        </w:tc>
        <w:tc>
          <w:tcPr>
            <w:tcW w:w="1160" w:type="pct"/>
            <w:tcBorders>
              <w:top w:val="single" w:sz="4" w:space="0" w:color="auto"/>
              <w:left w:val="single" w:sz="4" w:space="0" w:color="auto"/>
              <w:bottom w:val="single" w:sz="4" w:space="0" w:color="auto"/>
              <w:right w:val="single" w:sz="4" w:space="0" w:color="auto"/>
            </w:tcBorders>
            <w:vAlign w:val="center"/>
            <w:hideMark/>
          </w:tcPr>
          <w:p w14:paraId="295EBD4D" w14:textId="77777777" w:rsidR="00F22A6A" w:rsidRPr="007054FD" w:rsidRDefault="00F22A6A" w:rsidP="00F22A6A">
            <w:pPr>
              <w:autoSpaceDE w:val="0"/>
              <w:autoSpaceDN w:val="0"/>
              <w:adjustRightInd w:val="0"/>
              <w:spacing w:after="0" w:line="240" w:lineRule="auto"/>
              <w:jc w:val="left"/>
              <w:rPr>
                <w:sz w:val="21"/>
                <w:szCs w:val="21"/>
              </w:rPr>
            </w:pPr>
          </w:p>
          <w:p w14:paraId="3291047F"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UAT-uri</w:t>
            </w:r>
          </w:p>
          <w:p w14:paraId="00664798" w14:textId="77777777" w:rsidR="00F22A6A" w:rsidRPr="007054FD" w:rsidRDefault="00F22A6A" w:rsidP="00F22A6A">
            <w:pPr>
              <w:autoSpaceDE w:val="0"/>
              <w:autoSpaceDN w:val="0"/>
              <w:adjustRightInd w:val="0"/>
              <w:spacing w:after="0" w:line="240" w:lineRule="auto"/>
              <w:jc w:val="left"/>
              <w:rPr>
                <w:sz w:val="21"/>
                <w:szCs w:val="21"/>
              </w:rPr>
            </w:pPr>
            <w:r>
              <w:rPr>
                <w:sz w:val="21"/>
                <w:szCs w:val="21"/>
              </w:rPr>
              <w:t>OIREP-uri</w:t>
            </w:r>
          </w:p>
        </w:tc>
        <w:tc>
          <w:tcPr>
            <w:tcW w:w="980" w:type="pct"/>
            <w:tcBorders>
              <w:top w:val="single" w:sz="4" w:space="0" w:color="auto"/>
              <w:left w:val="single" w:sz="4" w:space="0" w:color="auto"/>
              <w:bottom w:val="single" w:sz="4" w:space="0" w:color="auto"/>
              <w:right w:val="single" w:sz="4" w:space="0" w:color="auto"/>
            </w:tcBorders>
            <w:vAlign w:val="center"/>
            <w:hideMark/>
          </w:tcPr>
          <w:p w14:paraId="6ED54252"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Bugete locale</w:t>
            </w:r>
          </w:p>
          <w:p w14:paraId="065E3529"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Alte surse de finanțare</w:t>
            </w:r>
          </w:p>
        </w:tc>
      </w:tr>
      <w:tr w:rsidR="00F22A6A" w:rsidRPr="007054FD" w14:paraId="602F2226"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564155FE" w14:textId="5B47EC9B" w:rsidR="00F22A6A" w:rsidRPr="007054FD" w:rsidRDefault="00F22A6A" w:rsidP="00F22A6A">
            <w:pPr>
              <w:autoSpaceDE w:val="0"/>
              <w:autoSpaceDN w:val="0"/>
              <w:adjustRightInd w:val="0"/>
              <w:spacing w:after="0" w:line="240" w:lineRule="auto"/>
              <w:jc w:val="center"/>
              <w:rPr>
                <w:sz w:val="21"/>
                <w:szCs w:val="21"/>
              </w:rPr>
            </w:pPr>
            <w:r w:rsidRPr="007054FD">
              <w:rPr>
                <w:sz w:val="21"/>
                <w:szCs w:val="21"/>
              </w:rPr>
              <w:lastRenderedPageBreak/>
              <w:t>1</w:t>
            </w:r>
            <w:r>
              <w:rPr>
                <w:sz w:val="21"/>
                <w:szCs w:val="21"/>
              </w:rPr>
              <w:t>9</w:t>
            </w:r>
            <w:r w:rsidRPr="007054FD">
              <w:rPr>
                <w:sz w:val="21"/>
                <w:szCs w:val="21"/>
              </w:rPr>
              <w:t>.3</w:t>
            </w:r>
          </w:p>
        </w:tc>
        <w:tc>
          <w:tcPr>
            <w:tcW w:w="1763" w:type="pct"/>
            <w:tcBorders>
              <w:top w:val="single" w:sz="4" w:space="0" w:color="auto"/>
              <w:left w:val="single" w:sz="4" w:space="0" w:color="auto"/>
              <w:bottom w:val="single" w:sz="4" w:space="0" w:color="auto"/>
              <w:right w:val="single" w:sz="4" w:space="0" w:color="auto"/>
            </w:tcBorders>
            <w:vAlign w:val="center"/>
            <w:hideMark/>
          </w:tcPr>
          <w:p w14:paraId="238CCC50" w14:textId="77777777" w:rsidR="00F22A6A" w:rsidRPr="007054FD" w:rsidRDefault="00F22A6A" w:rsidP="00F22A6A">
            <w:pPr>
              <w:autoSpaceDE w:val="0"/>
              <w:autoSpaceDN w:val="0"/>
              <w:adjustRightInd w:val="0"/>
              <w:spacing w:after="0" w:line="240" w:lineRule="auto"/>
              <w:jc w:val="left"/>
              <w:rPr>
                <w:iCs/>
                <w:sz w:val="21"/>
                <w:szCs w:val="21"/>
              </w:rPr>
            </w:pPr>
            <w:r w:rsidRPr="007054FD">
              <w:rPr>
                <w:sz w:val="21"/>
                <w:szCs w:val="21"/>
              </w:rPr>
              <w:t>Utilizarea sumelor colectate în urma aplicării instrumentelor economice din domeniul deșeurilor exclusiv pentru proiecte în domeniul deșeurilor</w:t>
            </w:r>
          </w:p>
        </w:tc>
        <w:tc>
          <w:tcPr>
            <w:tcW w:w="718" w:type="pct"/>
            <w:tcBorders>
              <w:top w:val="single" w:sz="4" w:space="0" w:color="auto"/>
              <w:left w:val="single" w:sz="4" w:space="0" w:color="auto"/>
              <w:bottom w:val="single" w:sz="4" w:space="0" w:color="auto"/>
              <w:right w:val="single" w:sz="4" w:space="0" w:color="auto"/>
            </w:tcBorders>
            <w:vAlign w:val="center"/>
            <w:hideMark/>
          </w:tcPr>
          <w:p w14:paraId="6B86E723" w14:textId="56BF6124"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20</w:t>
            </w:r>
            <w:r>
              <w:rPr>
                <w:sz w:val="21"/>
                <w:szCs w:val="21"/>
              </w:rPr>
              <w:t>21</w:t>
            </w:r>
          </w:p>
        </w:tc>
        <w:tc>
          <w:tcPr>
            <w:tcW w:w="1160" w:type="pct"/>
            <w:tcBorders>
              <w:top w:val="single" w:sz="4" w:space="0" w:color="auto"/>
              <w:left w:val="single" w:sz="4" w:space="0" w:color="auto"/>
              <w:bottom w:val="single" w:sz="4" w:space="0" w:color="auto"/>
              <w:right w:val="single" w:sz="4" w:space="0" w:color="auto"/>
            </w:tcBorders>
            <w:vAlign w:val="center"/>
          </w:tcPr>
          <w:p w14:paraId="315E0DE5"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UAT-uri</w:t>
            </w:r>
          </w:p>
        </w:tc>
        <w:tc>
          <w:tcPr>
            <w:tcW w:w="980" w:type="pct"/>
            <w:tcBorders>
              <w:top w:val="single" w:sz="4" w:space="0" w:color="auto"/>
              <w:left w:val="single" w:sz="4" w:space="0" w:color="auto"/>
              <w:bottom w:val="single" w:sz="4" w:space="0" w:color="auto"/>
              <w:right w:val="single" w:sz="4" w:space="0" w:color="auto"/>
            </w:tcBorders>
            <w:vAlign w:val="center"/>
            <w:hideMark/>
          </w:tcPr>
          <w:p w14:paraId="0047DE7D"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Bugete locale</w:t>
            </w:r>
          </w:p>
        </w:tc>
      </w:tr>
      <w:tr w:rsidR="00F22A6A" w:rsidRPr="007054FD" w14:paraId="246E5718"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B3DE340" w14:textId="63538C02" w:rsidR="00F22A6A" w:rsidRPr="007054FD" w:rsidRDefault="00F22A6A" w:rsidP="00F22A6A">
            <w:pPr>
              <w:autoSpaceDE w:val="0"/>
              <w:autoSpaceDN w:val="0"/>
              <w:adjustRightInd w:val="0"/>
              <w:spacing w:after="0" w:line="240" w:lineRule="auto"/>
              <w:jc w:val="center"/>
              <w:rPr>
                <w:b/>
                <w:color w:val="000000"/>
                <w:sz w:val="21"/>
                <w:szCs w:val="21"/>
              </w:rPr>
            </w:pPr>
            <w:r>
              <w:rPr>
                <w:b/>
                <w:color w:val="000000"/>
                <w:sz w:val="21"/>
                <w:szCs w:val="21"/>
              </w:rPr>
              <w:t>20</w:t>
            </w:r>
          </w:p>
        </w:tc>
        <w:tc>
          <w:tcPr>
            <w:tcW w:w="462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043CF23" w14:textId="77777777" w:rsidR="00F22A6A" w:rsidRPr="007054FD" w:rsidRDefault="00F22A6A" w:rsidP="00F22A6A">
            <w:pPr>
              <w:autoSpaceDE w:val="0"/>
              <w:autoSpaceDN w:val="0"/>
              <w:adjustRightInd w:val="0"/>
              <w:spacing w:after="0" w:line="240" w:lineRule="auto"/>
              <w:jc w:val="left"/>
              <w:rPr>
                <w:b/>
                <w:bCs/>
                <w:color w:val="000000"/>
                <w:sz w:val="21"/>
                <w:szCs w:val="21"/>
              </w:rPr>
            </w:pPr>
            <w:r w:rsidRPr="007054FD">
              <w:rPr>
                <w:b/>
                <w:bCs/>
                <w:color w:val="000000"/>
                <w:sz w:val="21"/>
                <w:szCs w:val="21"/>
              </w:rPr>
              <w:t>Creșterea capacității UAT-urilor</w:t>
            </w:r>
            <w:r>
              <w:rPr>
                <w:b/>
                <w:bCs/>
                <w:color w:val="000000"/>
                <w:sz w:val="21"/>
                <w:szCs w:val="21"/>
              </w:rPr>
              <w:t xml:space="preserve"> </w:t>
            </w:r>
            <w:r w:rsidRPr="007054FD">
              <w:rPr>
                <w:b/>
                <w:bCs/>
                <w:color w:val="000000"/>
                <w:sz w:val="21"/>
                <w:szCs w:val="21"/>
              </w:rPr>
              <w:t>de monitorizare a contractelor de delegare a serviciilor de salubrizare</w:t>
            </w:r>
          </w:p>
        </w:tc>
      </w:tr>
      <w:tr w:rsidR="00F22A6A" w:rsidRPr="007054FD" w14:paraId="0CBB3837"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38100458" w14:textId="7FCF9081" w:rsidR="00F22A6A" w:rsidRPr="007054FD" w:rsidRDefault="00F22A6A" w:rsidP="00F22A6A">
            <w:pPr>
              <w:autoSpaceDE w:val="0"/>
              <w:autoSpaceDN w:val="0"/>
              <w:adjustRightInd w:val="0"/>
              <w:spacing w:after="0" w:line="240" w:lineRule="auto"/>
              <w:jc w:val="center"/>
              <w:rPr>
                <w:sz w:val="21"/>
                <w:szCs w:val="21"/>
              </w:rPr>
            </w:pPr>
            <w:r>
              <w:rPr>
                <w:sz w:val="21"/>
                <w:szCs w:val="21"/>
              </w:rPr>
              <w:t>20</w:t>
            </w:r>
            <w:r w:rsidRPr="007054FD">
              <w:rPr>
                <w:sz w:val="21"/>
                <w:szCs w:val="21"/>
              </w:rPr>
              <w:t>.1</w:t>
            </w:r>
          </w:p>
        </w:tc>
        <w:tc>
          <w:tcPr>
            <w:tcW w:w="1763" w:type="pct"/>
            <w:tcBorders>
              <w:top w:val="single" w:sz="4" w:space="0" w:color="auto"/>
              <w:left w:val="single" w:sz="4" w:space="0" w:color="auto"/>
              <w:bottom w:val="single" w:sz="4" w:space="0" w:color="auto"/>
              <w:right w:val="single" w:sz="4" w:space="0" w:color="auto"/>
            </w:tcBorders>
            <w:vAlign w:val="center"/>
          </w:tcPr>
          <w:p w14:paraId="59836887" w14:textId="013085D9" w:rsidR="00F22A6A" w:rsidRPr="007054FD" w:rsidRDefault="00F22A6A" w:rsidP="00F22A6A">
            <w:pPr>
              <w:autoSpaceDE w:val="0"/>
              <w:autoSpaceDN w:val="0"/>
              <w:adjustRightInd w:val="0"/>
              <w:spacing w:after="0" w:line="240" w:lineRule="auto"/>
              <w:jc w:val="left"/>
              <w:rPr>
                <w:iCs/>
                <w:sz w:val="21"/>
                <w:szCs w:val="21"/>
              </w:rPr>
            </w:pPr>
            <w:r w:rsidRPr="00151832">
              <w:rPr>
                <w:sz w:val="20"/>
                <w:szCs w:val="20"/>
              </w:rPr>
              <w:t>Determinarea prin analize a principalilor indicatori privind deșeurile municipale (indicatori de generare și compoziție pentru fiecare tip de deșeuri municipale și a potențialului de colectare separată a biodeșeurilor)</w:t>
            </w:r>
          </w:p>
        </w:tc>
        <w:tc>
          <w:tcPr>
            <w:tcW w:w="718" w:type="pct"/>
            <w:tcBorders>
              <w:top w:val="single" w:sz="4" w:space="0" w:color="auto"/>
              <w:left w:val="single" w:sz="4" w:space="0" w:color="auto"/>
              <w:bottom w:val="single" w:sz="4" w:space="0" w:color="auto"/>
              <w:right w:val="single" w:sz="4" w:space="0" w:color="auto"/>
            </w:tcBorders>
            <w:vAlign w:val="center"/>
            <w:hideMark/>
          </w:tcPr>
          <w:p w14:paraId="214DE49A" w14:textId="6FE9C9BE"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20</w:t>
            </w:r>
            <w:r>
              <w:rPr>
                <w:sz w:val="21"/>
                <w:szCs w:val="21"/>
              </w:rPr>
              <w:t>21</w:t>
            </w:r>
          </w:p>
        </w:tc>
        <w:tc>
          <w:tcPr>
            <w:tcW w:w="1160" w:type="pct"/>
            <w:tcBorders>
              <w:top w:val="single" w:sz="4" w:space="0" w:color="auto"/>
              <w:left w:val="single" w:sz="4" w:space="0" w:color="auto"/>
              <w:bottom w:val="single" w:sz="4" w:space="0" w:color="auto"/>
              <w:right w:val="single" w:sz="4" w:space="0" w:color="auto"/>
            </w:tcBorders>
            <w:vAlign w:val="center"/>
            <w:hideMark/>
          </w:tcPr>
          <w:p w14:paraId="4447AE74" w14:textId="77777777" w:rsidR="00F22A6A" w:rsidRPr="007054FD" w:rsidRDefault="00F22A6A" w:rsidP="00F22A6A">
            <w:pPr>
              <w:autoSpaceDE w:val="0"/>
              <w:autoSpaceDN w:val="0"/>
              <w:adjustRightInd w:val="0"/>
              <w:spacing w:after="0" w:line="240" w:lineRule="auto"/>
              <w:jc w:val="left"/>
              <w:rPr>
                <w:sz w:val="21"/>
                <w:szCs w:val="21"/>
              </w:rPr>
            </w:pPr>
          </w:p>
          <w:p w14:paraId="5810C1A8" w14:textId="77777777" w:rsidR="00F22A6A" w:rsidRDefault="00F22A6A" w:rsidP="00F22A6A">
            <w:pPr>
              <w:autoSpaceDE w:val="0"/>
              <w:autoSpaceDN w:val="0"/>
              <w:adjustRightInd w:val="0"/>
              <w:spacing w:after="0" w:line="240" w:lineRule="auto"/>
              <w:jc w:val="left"/>
              <w:rPr>
                <w:sz w:val="21"/>
                <w:szCs w:val="21"/>
              </w:rPr>
            </w:pPr>
            <w:r w:rsidRPr="007054FD">
              <w:rPr>
                <w:sz w:val="21"/>
                <w:szCs w:val="21"/>
              </w:rPr>
              <w:t>Operatorii de salubrizare</w:t>
            </w:r>
          </w:p>
          <w:p w14:paraId="0CFC6F10" w14:textId="203C0B8A" w:rsidR="00F22A6A" w:rsidRPr="007054FD" w:rsidRDefault="00F22A6A" w:rsidP="00F22A6A">
            <w:pPr>
              <w:autoSpaceDE w:val="0"/>
              <w:autoSpaceDN w:val="0"/>
              <w:adjustRightInd w:val="0"/>
              <w:spacing w:after="0" w:line="240" w:lineRule="auto"/>
              <w:jc w:val="left"/>
              <w:rPr>
                <w:sz w:val="21"/>
                <w:szCs w:val="21"/>
              </w:rPr>
            </w:pPr>
            <w:r>
              <w:rPr>
                <w:sz w:val="21"/>
                <w:szCs w:val="21"/>
              </w:rPr>
              <w:t>SPASIMD</w:t>
            </w:r>
          </w:p>
        </w:tc>
        <w:tc>
          <w:tcPr>
            <w:tcW w:w="980" w:type="pct"/>
            <w:tcBorders>
              <w:top w:val="single" w:sz="4" w:space="0" w:color="auto"/>
              <w:left w:val="single" w:sz="4" w:space="0" w:color="auto"/>
              <w:bottom w:val="single" w:sz="4" w:space="0" w:color="auto"/>
              <w:right w:val="single" w:sz="4" w:space="0" w:color="auto"/>
            </w:tcBorders>
            <w:vAlign w:val="center"/>
            <w:hideMark/>
          </w:tcPr>
          <w:p w14:paraId="4B3D60E6"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Tarif/taxa de salubrizare</w:t>
            </w:r>
          </w:p>
        </w:tc>
      </w:tr>
      <w:tr w:rsidR="00F22A6A" w:rsidRPr="007054FD" w14:paraId="1428B17A"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hideMark/>
          </w:tcPr>
          <w:p w14:paraId="05685599" w14:textId="59B5FFE4" w:rsidR="00F22A6A" w:rsidRPr="007054FD" w:rsidRDefault="00F22A6A" w:rsidP="00F22A6A">
            <w:pPr>
              <w:autoSpaceDE w:val="0"/>
              <w:autoSpaceDN w:val="0"/>
              <w:adjustRightInd w:val="0"/>
              <w:spacing w:after="0" w:line="240" w:lineRule="auto"/>
              <w:jc w:val="center"/>
              <w:rPr>
                <w:sz w:val="21"/>
                <w:szCs w:val="21"/>
              </w:rPr>
            </w:pPr>
            <w:r>
              <w:rPr>
                <w:sz w:val="21"/>
                <w:szCs w:val="21"/>
              </w:rPr>
              <w:t>20</w:t>
            </w:r>
            <w:r w:rsidRPr="007054FD">
              <w:rPr>
                <w:sz w:val="21"/>
                <w:szCs w:val="21"/>
              </w:rPr>
              <w:t>.2.</w:t>
            </w:r>
          </w:p>
        </w:tc>
        <w:tc>
          <w:tcPr>
            <w:tcW w:w="1763" w:type="pct"/>
            <w:tcBorders>
              <w:top w:val="single" w:sz="4" w:space="0" w:color="auto"/>
              <w:left w:val="single" w:sz="4" w:space="0" w:color="auto"/>
              <w:bottom w:val="single" w:sz="4" w:space="0" w:color="auto"/>
              <w:right w:val="single" w:sz="4" w:space="0" w:color="auto"/>
            </w:tcBorders>
            <w:vAlign w:val="center"/>
          </w:tcPr>
          <w:p w14:paraId="0EA88A3A" w14:textId="3D8B8D94" w:rsidR="00F22A6A" w:rsidRPr="007054FD" w:rsidRDefault="00F22A6A" w:rsidP="00F22A6A">
            <w:pPr>
              <w:autoSpaceDE w:val="0"/>
              <w:autoSpaceDN w:val="0"/>
              <w:adjustRightInd w:val="0"/>
              <w:spacing w:after="0" w:line="240" w:lineRule="auto"/>
              <w:jc w:val="left"/>
              <w:rPr>
                <w:iCs/>
                <w:sz w:val="21"/>
                <w:szCs w:val="21"/>
              </w:rPr>
            </w:pPr>
            <w:r w:rsidRPr="00151832">
              <w:rPr>
                <w:iCs/>
                <w:sz w:val="20"/>
                <w:szCs w:val="20"/>
              </w:rPr>
              <w:t>Introducerea de cerințe clare de raportare a tuturor cantităților de deșeuri gestionate prin sistemul de salubrizare</w:t>
            </w:r>
          </w:p>
        </w:tc>
        <w:tc>
          <w:tcPr>
            <w:tcW w:w="718" w:type="pct"/>
            <w:tcBorders>
              <w:top w:val="single" w:sz="4" w:space="0" w:color="auto"/>
              <w:left w:val="single" w:sz="4" w:space="0" w:color="auto"/>
              <w:bottom w:val="single" w:sz="4" w:space="0" w:color="auto"/>
              <w:right w:val="single" w:sz="4" w:space="0" w:color="auto"/>
            </w:tcBorders>
            <w:vAlign w:val="center"/>
            <w:hideMark/>
          </w:tcPr>
          <w:p w14:paraId="72CB9D06" w14:textId="0D5E67DC"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20</w:t>
            </w:r>
            <w:r>
              <w:rPr>
                <w:sz w:val="21"/>
                <w:szCs w:val="21"/>
              </w:rPr>
              <w:t>21</w:t>
            </w:r>
          </w:p>
        </w:tc>
        <w:tc>
          <w:tcPr>
            <w:tcW w:w="1160" w:type="pct"/>
            <w:tcBorders>
              <w:top w:val="single" w:sz="4" w:space="0" w:color="auto"/>
              <w:left w:val="single" w:sz="4" w:space="0" w:color="auto"/>
              <w:bottom w:val="single" w:sz="4" w:space="0" w:color="auto"/>
              <w:right w:val="single" w:sz="4" w:space="0" w:color="auto"/>
            </w:tcBorders>
            <w:vAlign w:val="center"/>
          </w:tcPr>
          <w:p w14:paraId="1038E40B" w14:textId="77777777" w:rsidR="00F22A6A" w:rsidRDefault="00F22A6A" w:rsidP="00F22A6A">
            <w:pPr>
              <w:autoSpaceDE w:val="0"/>
              <w:autoSpaceDN w:val="0"/>
              <w:adjustRightInd w:val="0"/>
              <w:spacing w:after="0" w:line="240" w:lineRule="auto"/>
              <w:jc w:val="left"/>
              <w:rPr>
                <w:sz w:val="21"/>
                <w:szCs w:val="21"/>
              </w:rPr>
            </w:pPr>
            <w:r>
              <w:rPr>
                <w:sz w:val="21"/>
                <w:szCs w:val="21"/>
              </w:rPr>
              <w:t>CJ Satu Mare</w:t>
            </w:r>
          </w:p>
          <w:p w14:paraId="12EEA426" w14:textId="1F014ECD" w:rsidR="00F22A6A" w:rsidRPr="007054FD" w:rsidRDefault="00F22A6A" w:rsidP="00F22A6A">
            <w:pPr>
              <w:autoSpaceDE w:val="0"/>
              <w:autoSpaceDN w:val="0"/>
              <w:adjustRightInd w:val="0"/>
              <w:spacing w:after="0" w:line="240" w:lineRule="auto"/>
              <w:jc w:val="left"/>
              <w:rPr>
                <w:sz w:val="21"/>
                <w:szCs w:val="21"/>
              </w:rPr>
            </w:pPr>
            <w:r>
              <w:rPr>
                <w:sz w:val="21"/>
                <w:szCs w:val="21"/>
              </w:rPr>
              <w:t>SPASIMD</w:t>
            </w:r>
          </w:p>
        </w:tc>
        <w:tc>
          <w:tcPr>
            <w:tcW w:w="980" w:type="pct"/>
            <w:tcBorders>
              <w:top w:val="single" w:sz="4" w:space="0" w:color="auto"/>
              <w:left w:val="single" w:sz="4" w:space="0" w:color="auto"/>
              <w:bottom w:val="single" w:sz="4" w:space="0" w:color="auto"/>
              <w:right w:val="single" w:sz="4" w:space="0" w:color="auto"/>
            </w:tcBorders>
            <w:vAlign w:val="center"/>
            <w:hideMark/>
          </w:tcPr>
          <w:p w14:paraId="681BF8E7" w14:textId="77777777" w:rsidR="00F22A6A" w:rsidRPr="007054FD" w:rsidRDefault="00F22A6A" w:rsidP="00F22A6A">
            <w:pPr>
              <w:autoSpaceDE w:val="0"/>
              <w:autoSpaceDN w:val="0"/>
              <w:adjustRightInd w:val="0"/>
              <w:spacing w:after="0" w:line="240" w:lineRule="auto"/>
              <w:jc w:val="left"/>
              <w:rPr>
                <w:sz w:val="21"/>
                <w:szCs w:val="21"/>
              </w:rPr>
            </w:pPr>
            <w:r w:rsidRPr="007054FD">
              <w:rPr>
                <w:sz w:val="21"/>
                <w:szCs w:val="21"/>
              </w:rPr>
              <w:t>Bugete locale</w:t>
            </w:r>
          </w:p>
        </w:tc>
      </w:tr>
      <w:tr w:rsidR="00F22A6A" w:rsidRPr="007054FD" w14:paraId="28E62CCA" w14:textId="77777777" w:rsidTr="00F22A6A">
        <w:trPr>
          <w:trHeight w:val="20"/>
          <w:jc w:val="center"/>
        </w:trPr>
        <w:tc>
          <w:tcPr>
            <w:tcW w:w="380" w:type="pct"/>
            <w:tcBorders>
              <w:top w:val="single" w:sz="4" w:space="0" w:color="auto"/>
              <w:left w:val="single" w:sz="4" w:space="0" w:color="auto"/>
              <w:bottom w:val="single" w:sz="4" w:space="0" w:color="auto"/>
              <w:right w:val="single" w:sz="4" w:space="0" w:color="auto"/>
            </w:tcBorders>
            <w:vAlign w:val="center"/>
          </w:tcPr>
          <w:p w14:paraId="497B40CC" w14:textId="7979D494" w:rsidR="00F22A6A" w:rsidRDefault="00F22A6A" w:rsidP="00F22A6A">
            <w:pPr>
              <w:autoSpaceDE w:val="0"/>
              <w:autoSpaceDN w:val="0"/>
              <w:adjustRightInd w:val="0"/>
              <w:spacing w:after="0" w:line="240" w:lineRule="auto"/>
              <w:jc w:val="center"/>
              <w:rPr>
                <w:sz w:val="21"/>
                <w:szCs w:val="21"/>
              </w:rPr>
            </w:pPr>
            <w:r>
              <w:rPr>
                <w:sz w:val="21"/>
                <w:szCs w:val="21"/>
              </w:rPr>
              <w:t>20.3</w:t>
            </w:r>
          </w:p>
        </w:tc>
        <w:tc>
          <w:tcPr>
            <w:tcW w:w="1763" w:type="pct"/>
            <w:tcBorders>
              <w:top w:val="single" w:sz="4" w:space="0" w:color="auto"/>
              <w:left w:val="single" w:sz="4" w:space="0" w:color="auto"/>
              <w:bottom w:val="single" w:sz="4" w:space="0" w:color="auto"/>
              <w:right w:val="single" w:sz="4" w:space="0" w:color="auto"/>
            </w:tcBorders>
            <w:vAlign w:val="center"/>
          </w:tcPr>
          <w:p w14:paraId="1871BC23" w14:textId="2DC34601" w:rsidR="00F22A6A" w:rsidRPr="007054FD" w:rsidRDefault="00F22A6A" w:rsidP="00F22A6A">
            <w:pPr>
              <w:autoSpaceDE w:val="0"/>
              <w:autoSpaceDN w:val="0"/>
              <w:adjustRightInd w:val="0"/>
              <w:spacing w:after="0" w:line="240" w:lineRule="auto"/>
              <w:jc w:val="left"/>
              <w:rPr>
                <w:iCs/>
                <w:sz w:val="21"/>
                <w:szCs w:val="21"/>
              </w:rPr>
            </w:pPr>
            <w:r w:rsidRPr="00151832">
              <w:rPr>
                <w:iCs/>
                <w:sz w:val="20"/>
                <w:szCs w:val="20"/>
              </w:rPr>
              <w:t>Introducerea de indicatori de perfomanță concreți privind colectarea deșeurilor reciclabile, a deșeurilor biodegradabile și tratarea deșeurilor în cadrul contractelor de delegare a serviciilor de salubrizare</w:t>
            </w:r>
          </w:p>
        </w:tc>
        <w:tc>
          <w:tcPr>
            <w:tcW w:w="718" w:type="pct"/>
            <w:tcBorders>
              <w:top w:val="single" w:sz="4" w:space="0" w:color="auto"/>
              <w:left w:val="single" w:sz="4" w:space="0" w:color="auto"/>
              <w:bottom w:val="single" w:sz="4" w:space="0" w:color="auto"/>
              <w:right w:val="single" w:sz="4" w:space="0" w:color="auto"/>
            </w:tcBorders>
            <w:vAlign w:val="center"/>
          </w:tcPr>
          <w:p w14:paraId="5E4B3F03" w14:textId="3FDD4F30" w:rsidR="00F22A6A" w:rsidRPr="007054FD" w:rsidRDefault="00F22A6A" w:rsidP="00F22A6A">
            <w:pPr>
              <w:autoSpaceDE w:val="0"/>
              <w:autoSpaceDN w:val="0"/>
              <w:adjustRightInd w:val="0"/>
              <w:spacing w:after="0" w:line="240" w:lineRule="auto"/>
              <w:jc w:val="left"/>
              <w:rPr>
                <w:sz w:val="21"/>
                <w:szCs w:val="21"/>
              </w:rPr>
            </w:pPr>
            <w:r>
              <w:rPr>
                <w:sz w:val="21"/>
                <w:szCs w:val="21"/>
              </w:rPr>
              <w:t>2021</w:t>
            </w:r>
          </w:p>
        </w:tc>
        <w:tc>
          <w:tcPr>
            <w:tcW w:w="1160" w:type="pct"/>
            <w:tcBorders>
              <w:top w:val="single" w:sz="4" w:space="0" w:color="auto"/>
              <w:left w:val="single" w:sz="4" w:space="0" w:color="auto"/>
              <w:bottom w:val="single" w:sz="4" w:space="0" w:color="auto"/>
              <w:right w:val="single" w:sz="4" w:space="0" w:color="auto"/>
            </w:tcBorders>
            <w:vAlign w:val="center"/>
          </w:tcPr>
          <w:p w14:paraId="52730BFA" w14:textId="537DE68D" w:rsidR="00F22A6A" w:rsidRDefault="00F22A6A" w:rsidP="00F22A6A">
            <w:pPr>
              <w:autoSpaceDE w:val="0"/>
              <w:autoSpaceDN w:val="0"/>
              <w:adjustRightInd w:val="0"/>
              <w:spacing w:after="0" w:line="240" w:lineRule="auto"/>
              <w:jc w:val="left"/>
              <w:rPr>
                <w:sz w:val="21"/>
                <w:szCs w:val="21"/>
              </w:rPr>
            </w:pPr>
            <w:r>
              <w:rPr>
                <w:sz w:val="21"/>
                <w:szCs w:val="21"/>
              </w:rPr>
              <w:t>CJ Satu Mare</w:t>
            </w:r>
          </w:p>
          <w:p w14:paraId="07BD4E0E" w14:textId="3E5B5FB2" w:rsidR="00F22A6A" w:rsidRDefault="00F22A6A" w:rsidP="00F22A6A">
            <w:pPr>
              <w:autoSpaceDE w:val="0"/>
              <w:autoSpaceDN w:val="0"/>
              <w:adjustRightInd w:val="0"/>
              <w:spacing w:after="0" w:line="240" w:lineRule="auto"/>
              <w:jc w:val="left"/>
              <w:rPr>
                <w:sz w:val="21"/>
                <w:szCs w:val="21"/>
              </w:rPr>
            </w:pPr>
            <w:r>
              <w:rPr>
                <w:sz w:val="21"/>
                <w:szCs w:val="21"/>
              </w:rPr>
              <w:t>SPASIMD</w:t>
            </w:r>
          </w:p>
        </w:tc>
        <w:tc>
          <w:tcPr>
            <w:tcW w:w="980" w:type="pct"/>
            <w:tcBorders>
              <w:top w:val="single" w:sz="4" w:space="0" w:color="auto"/>
              <w:left w:val="single" w:sz="4" w:space="0" w:color="auto"/>
              <w:bottom w:val="single" w:sz="4" w:space="0" w:color="auto"/>
              <w:right w:val="single" w:sz="4" w:space="0" w:color="auto"/>
            </w:tcBorders>
            <w:vAlign w:val="center"/>
          </w:tcPr>
          <w:p w14:paraId="04681B26" w14:textId="1C6DBB32" w:rsidR="00F22A6A" w:rsidRPr="007054FD" w:rsidRDefault="00F22A6A" w:rsidP="00F22A6A">
            <w:pPr>
              <w:autoSpaceDE w:val="0"/>
              <w:autoSpaceDN w:val="0"/>
              <w:adjustRightInd w:val="0"/>
              <w:spacing w:after="0" w:line="240" w:lineRule="auto"/>
              <w:jc w:val="left"/>
              <w:rPr>
                <w:sz w:val="21"/>
                <w:szCs w:val="21"/>
              </w:rPr>
            </w:pPr>
            <w:r w:rsidRPr="00151832">
              <w:rPr>
                <w:sz w:val="20"/>
                <w:szCs w:val="20"/>
              </w:rPr>
              <w:t>Tarif/taxa de salubrizare</w:t>
            </w:r>
          </w:p>
        </w:tc>
      </w:tr>
    </w:tbl>
    <w:bookmarkEnd w:id="841"/>
    <w:p w14:paraId="662A76D7" w14:textId="022485E9" w:rsidR="00034F0F" w:rsidRPr="00EC024C" w:rsidRDefault="00034F0F" w:rsidP="0015185C">
      <w:pPr>
        <w:spacing w:line="240" w:lineRule="auto"/>
        <w:rPr>
          <w:spacing w:val="-8"/>
        </w:rPr>
      </w:pPr>
      <w:r w:rsidRPr="00EC024C">
        <w:rPr>
          <w:spacing w:val="-8"/>
        </w:rPr>
        <w:t>Pentru categoriile</w:t>
      </w:r>
      <w:r w:rsidR="00EC4EC8">
        <w:rPr>
          <w:spacing w:val="-8"/>
        </w:rPr>
        <w:t xml:space="preserve"> </w:t>
      </w:r>
      <w:r w:rsidR="00CF261B">
        <w:rPr>
          <w:spacing w:val="-8"/>
        </w:rPr>
        <w:t>ș</w:t>
      </w:r>
      <w:r w:rsidR="00EC4EC8">
        <w:rPr>
          <w:spacing w:val="-8"/>
        </w:rPr>
        <w:t xml:space="preserve">i </w:t>
      </w:r>
      <w:r w:rsidRPr="00EC024C">
        <w:rPr>
          <w:spacing w:val="-8"/>
        </w:rPr>
        <w:t>fluxurile speciale de de</w:t>
      </w:r>
      <w:r w:rsidR="00CF261B">
        <w:rPr>
          <w:spacing w:val="-8"/>
        </w:rPr>
        <w:t>ș</w:t>
      </w:r>
      <w:r w:rsidRPr="00EC024C">
        <w:rPr>
          <w:spacing w:val="-8"/>
        </w:rPr>
        <w:t>euri care fac obiectul PJGD S</w:t>
      </w:r>
      <w:r w:rsidR="00BF21A8">
        <w:rPr>
          <w:spacing w:val="-8"/>
        </w:rPr>
        <w:t>atu Mare</w:t>
      </w:r>
      <w:r w:rsidRPr="00EC024C">
        <w:rPr>
          <w:spacing w:val="-8"/>
        </w:rPr>
        <w:t xml:space="preserve"> dar a căror gestionare</w:t>
      </w:r>
      <w:r w:rsidR="00EC4EC8">
        <w:rPr>
          <w:spacing w:val="-8"/>
        </w:rPr>
        <w:t xml:space="preserve"> </w:t>
      </w:r>
      <w:r w:rsidRPr="00EC024C">
        <w:rPr>
          <w:spacing w:val="-8"/>
        </w:rPr>
        <w:t xml:space="preserve">implică scheme </w:t>
      </w:r>
      <w:r w:rsidR="00CF261B">
        <w:rPr>
          <w:spacing w:val="-8"/>
        </w:rPr>
        <w:t>ș</w:t>
      </w:r>
      <w:r w:rsidRPr="00EC024C">
        <w:rPr>
          <w:spacing w:val="-8"/>
        </w:rPr>
        <w:t>i instala</w:t>
      </w:r>
      <w:r w:rsidR="00CF261B">
        <w:rPr>
          <w:spacing w:val="-8"/>
        </w:rPr>
        <w:t>ț</w:t>
      </w:r>
      <w:r w:rsidRPr="00EC024C">
        <w:rPr>
          <w:spacing w:val="-8"/>
        </w:rPr>
        <w:t>ii de pe întreg teritoriu tării</w:t>
      </w:r>
      <w:r w:rsidR="001B69A0">
        <w:rPr>
          <w:spacing w:val="-8"/>
        </w:rPr>
        <w:t xml:space="preserve">, </w:t>
      </w:r>
      <w:r w:rsidRPr="00EC024C">
        <w:rPr>
          <w:spacing w:val="-8"/>
        </w:rPr>
        <w:t>planul de ac</w:t>
      </w:r>
      <w:r w:rsidR="00CF261B">
        <w:rPr>
          <w:spacing w:val="-8"/>
        </w:rPr>
        <w:t>ț</w:t>
      </w:r>
      <w:r w:rsidRPr="00EC024C">
        <w:rPr>
          <w:spacing w:val="-8"/>
        </w:rPr>
        <w:t xml:space="preserve">iune aferent este cel din PNGD. </w:t>
      </w:r>
    </w:p>
    <w:p w14:paraId="061E0202" w14:textId="3398402E" w:rsidR="00034F0F" w:rsidRPr="00EC024C" w:rsidRDefault="00034F0F" w:rsidP="006D6F17">
      <w:pPr>
        <w:pStyle w:val="Caption"/>
        <w:rPr>
          <w:szCs w:val="22"/>
        </w:rPr>
      </w:pPr>
      <w:bookmarkStart w:id="842" w:name="_Toc73090064"/>
      <w:r w:rsidRPr="00EC024C">
        <w:t xml:space="preserve">Tabel </w:t>
      </w:r>
      <w:r w:rsidR="00F539AF">
        <w:fldChar w:fldCharType="begin"/>
      </w:r>
      <w:r w:rsidR="00F539AF">
        <w:instrText xml:space="preserve"> STYLEREF 1 \s </w:instrText>
      </w:r>
      <w:r w:rsidR="00F539AF">
        <w:fldChar w:fldCharType="separate"/>
      </w:r>
      <w:r w:rsidR="00DB6EFE">
        <w:rPr>
          <w:noProof/>
        </w:rPr>
        <w:t>11</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w:t>
      </w:r>
      <w:r w:rsidR="00F539AF">
        <w:fldChar w:fldCharType="end"/>
      </w:r>
      <w:r w:rsidRPr="00EC024C">
        <w:t xml:space="preserve"> Planul de ac</w:t>
      </w:r>
      <w:r w:rsidR="00CF261B">
        <w:t>ț</w:t>
      </w:r>
      <w:r w:rsidRPr="00EC024C">
        <w:t>iune pentru de</w:t>
      </w:r>
      <w:r w:rsidR="00CF261B">
        <w:t>ș</w:t>
      </w:r>
      <w:r w:rsidRPr="00EC024C">
        <w:t>euri de ambalaje</w:t>
      </w:r>
      <w:bookmarkEnd w:id="842"/>
    </w:p>
    <w:tbl>
      <w:tblPr>
        <w:tblW w:w="5268" w:type="pct"/>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
        <w:gridCol w:w="8"/>
        <w:gridCol w:w="4437"/>
        <w:gridCol w:w="16"/>
        <w:gridCol w:w="991"/>
        <w:gridCol w:w="16"/>
        <w:gridCol w:w="1939"/>
        <w:gridCol w:w="16"/>
        <w:gridCol w:w="1857"/>
        <w:gridCol w:w="32"/>
      </w:tblGrid>
      <w:tr w:rsidR="00034F0F" w:rsidRPr="007054FD" w14:paraId="76F6FC19" w14:textId="77777777" w:rsidTr="007054FD">
        <w:trPr>
          <w:trHeight w:val="20"/>
          <w:tblHeader/>
        </w:trPr>
        <w:tc>
          <w:tcPr>
            <w:tcW w:w="341"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483FA96B" w14:textId="77777777" w:rsidR="00034F0F" w:rsidRPr="007054FD" w:rsidRDefault="00034F0F" w:rsidP="0015185C">
            <w:pPr>
              <w:spacing w:after="0" w:line="240" w:lineRule="auto"/>
              <w:jc w:val="center"/>
              <w:rPr>
                <w:b/>
                <w:sz w:val="21"/>
                <w:szCs w:val="21"/>
              </w:rPr>
            </w:pPr>
            <w:bookmarkStart w:id="843" w:name="_Hlk2446098"/>
            <w:r w:rsidRPr="007054FD">
              <w:rPr>
                <w:b/>
                <w:bCs/>
                <w:sz w:val="21"/>
                <w:szCs w:val="21"/>
              </w:rPr>
              <w:t>Nr. crt.</w:t>
            </w:r>
          </w:p>
        </w:tc>
        <w:tc>
          <w:tcPr>
            <w:tcW w:w="2232" w:type="pct"/>
            <w:gridSpan w:val="3"/>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4D534B88" w14:textId="246B9264" w:rsidR="00034F0F" w:rsidRPr="007054FD" w:rsidRDefault="00034F0F" w:rsidP="0015185C">
            <w:pPr>
              <w:spacing w:after="0" w:line="240" w:lineRule="auto"/>
              <w:jc w:val="center"/>
              <w:rPr>
                <w:b/>
                <w:sz w:val="21"/>
                <w:szCs w:val="21"/>
              </w:rPr>
            </w:pPr>
            <w:r w:rsidRPr="007054FD">
              <w:rPr>
                <w:b/>
                <w:bCs/>
                <w:sz w:val="21"/>
                <w:szCs w:val="21"/>
              </w:rPr>
              <w:t>Obiectiv/</w:t>
            </w:r>
            <w:r w:rsidR="007054FD" w:rsidRPr="007054FD">
              <w:rPr>
                <w:b/>
                <w:bCs/>
                <w:sz w:val="21"/>
                <w:szCs w:val="21"/>
              </w:rPr>
              <w:t>Măsură</w:t>
            </w:r>
          </w:p>
        </w:tc>
        <w:tc>
          <w:tcPr>
            <w:tcW w:w="504" w:type="pct"/>
            <w:gridSpan w:val="2"/>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0F857C32" w14:textId="77777777" w:rsidR="00034F0F" w:rsidRPr="007054FD" w:rsidRDefault="00034F0F" w:rsidP="0015185C">
            <w:pPr>
              <w:spacing w:after="0" w:line="240" w:lineRule="auto"/>
              <w:jc w:val="center"/>
              <w:rPr>
                <w:b/>
                <w:sz w:val="21"/>
                <w:szCs w:val="21"/>
              </w:rPr>
            </w:pPr>
            <w:r w:rsidRPr="007054FD">
              <w:rPr>
                <w:b/>
                <w:bCs/>
                <w:sz w:val="21"/>
                <w:szCs w:val="21"/>
              </w:rPr>
              <w:t>Termen</w:t>
            </w:r>
          </w:p>
        </w:tc>
        <w:tc>
          <w:tcPr>
            <w:tcW w:w="978" w:type="pct"/>
            <w:gridSpan w:val="2"/>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0EFA5133" w14:textId="645D5A37" w:rsidR="00034F0F" w:rsidRPr="007054FD" w:rsidRDefault="00034F0F" w:rsidP="0015185C">
            <w:pPr>
              <w:spacing w:after="0" w:line="240" w:lineRule="auto"/>
              <w:jc w:val="center"/>
              <w:rPr>
                <w:b/>
                <w:sz w:val="21"/>
                <w:szCs w:val="21"/>
              </w:rPr>
            </w:pPr>
            <w:r w:rsidRPr="007054FD">
              <w:rPr>
                <w:b/>
                <w:bCs/>
                <w:sz w:val="21"/>
                <w:szCs w:val="21"/>
              </w:rPr>
              <w:t>Responsabil principal/Al</w:t>
            </w:r>
            <w:r w:rsidR="00CF261B" w:rsidRPr="007054FD">
              <w:rPr>
                <w:b/>
                <w:bCs/>
                <w:sz w:val="21"/>
                <w:szCs w:val="21"/>
              </w:rPr>
              <w:t>ț</w:t>
            </w:r>
            <w:r w:rsidRPr="007054FD">
              <w:rPr>
                <w:b/>
                <w:bCs/>
                <w:sz w:val="21"/>
                <w:szCs w:val="21"/>
              </w:rPr>
              <w:t>i responsabili</w:t>
            </w:r>
          </w:p>
        </w:tc>
        <w:tc>
          <w:tcPr>
            <w:tcW w:w="945" w:type="pct"/>
            <w:gridSpan w:val="2"/>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3409CC7F" w14:textId="76FC7568" w:rsidR="00034F0F" w:rsidRPr="007054FD" w:rsidRDefault="00034F0F" w:rsidP="0015185C">
            <w:pPr>
              <w:spacing w:after="0" w:line="240" w:lineRule="auto"/>
              <w:jc w:val="center"/>
              <w:rPr>
                <w:b/>
                <w:sz w:val="21"/>
                <w:szCs w:val="21"/>
              </w:rPr>
            </w:pPr>
            <w:r w:rsidRPr="007054FD">
              <w:rPr>
                <w:b/>
                <w:bCs/>
                <w:sz w:val="21"/>
                <w:szCs w:val="21"/>
              </w:rPr>
              <w:t>Sursă de finan</w:t>
            </w:r>
            <w:r w:rsidR="00CF261B" w:rsidRPr="007054FD">
              <w:rPr>
                <w:b/>
                <w:bCs/>
                <w:sz w:val="21"/>
                <w:szCs w:val="21"/>
              </w:rPr>
              <w:t>ț</w:t>
            </w:r>
            <w:r w:rsidRPr="007054FD">
              <w:rPr>
                <w:b/>
                <w:bCs/>
                <w:sz w:val="21"/>
                <w:szCs w:val="21"/>
              </w:rPr>
              <w:t>are</w:t>
            </w:r>
          </w:p>
        </w:tc>
      </w:tr>
      <w:tr w:rsidR="00034F0F" w:rsidRPr="007054FD" w14:paraId="14FD7F57" w14:textId="77777777" w:rsidTr="007054FD">
        <w:trPr>
          <w:trHeight w:val="20"/>
        </w:trPr>
        <w:tc>
          <w:tcPr>
            <w:tcW w:w="34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C3254B9" w14:textId="1AFEC965" w:rsidR="00034F0F" w:rsidRPr="007054FD" w:rsidRDefault="00034F0F" w:rsidP="0015185C">
            <w:pPr>
              <w:spacing w:after="0" w:line="240" w:lineRule="auto"/>
              <w:jc w:val="center"/>
              <w:rPr>
                <w:b/>
                <w:sz w:val="21"/>
                <w:szCs w:val="21"/>
              </w:rPr>
            </w:pPr>
            <w:r w:rsidRPr="007054FD">
              <w:rPr>
                <w:b/>
                <w:sz w:val="21"/>
                <w:szCs w:val="21"/>
              </w:rPr>
              <w:t>1</w:t>
            </w:r>
          </w:p>
        </w:tc>
        <w:tc>
          <w:tcPr>
            <w:tcW w:w="4659" w:type="pct"/>
            <w:gridSpan w:val="9"/>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1E930F9" w14:textId="6FB65345" w:rsidR="00034F0F" w:rsidRPr="007054FD" w:rsidRDefault="00034F0F" w:rsidP="0015185C">
            <w:pPr>
              <w:spacing w:after="0" w:line="240" w:lineRule="auto"/>
              <w:jc w:val="left"/>
              <w:rPr>
                <w:b/>
                <w:sz w:val="21"/>
                <w:szCs w:val="21"/>
              </w:rPr>
            </w:pPr>
            <w:r w:rsidRPr="007054FD">
              <w:rPr>
                <w:b/>
                <w:sz w:val="21"/>
                <w:szCs w:val="21"/>
              </w:rPr>
              <w:t>Cre</w:t>
            </w:r>
            <w:r w:rsidR="00CF261B" w:rsidRPr="007054FD">
              <w:rPr>
                <w:b/>
                <w:sz w:val="21"/>
                <w:szCs w:val="21"/>
              </w:rPr>
              <w:t>ș</w:t>
            </w:r>
            <w:r w:rsidRPr="007054FD">
              <w:rPr>
                <w:b/>
                <w:sz w:val="21"/>
                <w:szCs w:val="21"/>
              </w:rPr>
              <w:t>terea gradului de valorificare/reciclare a de</w:t>
            </w:r>
            <w:r w:rsidR="00CF261B" w:rsidRPr="007054FD">
              <w:rPr>
                <w:b/>
                <w:sz w:val="21"/>
                <w:szCs w:val="21"/>
              </w:rPr>
              <w:t>ș</w:t>
            </w:r>
            <w:r w:rsidRPr="007054FD">
              <w:rPr>
                <w:b/>
                <w:sz w:val="21"/>
                <w:szCs w:val="21"/>
              </w:rPr>
              <w:t>eurilor de ambalaje</w:t>
            </w:r>
          </w:p>
          <w:p w14:paraId="5A088C5C" w14:textId="3B80DA6B" w:rsidR="00034F0F" w:rsidRPr="007054FD" w:rsidRDefault="00341ADB" w:rsidP="0015185C">
            <w:pPr>
              <w:spacing w:after="0" w:line="240" w:lineRule="auto"/>
              <w:jc w:val="left"/>
              <w:rPr>
                <w:bCs/>
                <w:i/>
                <w:iCs/>
                <w:sz w:val="21"/>
                <w:szCs w:val="21"/>
              </w:rPr>
            </w:pPr>
            <w:r w:rsidRPr="007054FD">
              <w:rPr>
                <w:bCs/>
                <w:i/>
                <w:iCs/>
                <w:sz w:val="21"/>
                <w:szCs w:val="21"/>
              </w:rPr>
              <w:t>(</w:t>
            </w:r>
            <w:r w:rsidR="00034F0F" w:rsidRPr="007054FD">
              <w:rPr>
                <w:bCs/>
                <w:i/>
                <w:iCs/>
                <w:sz w:val="21"/>
                <w:szCs w:val="21"/>
              </w:rPr>
              <w:t>acest obiectiv este îndeplinit prin implementarea măsurilor aferente obiectivului 1 pentru de</w:t>
            </w:r>
            <w:r w:rsidR="00CF261B" w:rsidRPr="007054FD">
              <w:rPr>
                <w:bCs/>
                <w:i/>
                <w:iCs/>
                <w:sz w:val="21"/>
                <w:szCs w:val="21"/>
              </w:rPr>
              <w:t>ș</w:t>
            </w:r>
            <w:r w:rsidR="00034F0F" w:rsidRPr="007054FD">
              <w:rPr>
                <w:bCs/>
                <w:i/>
                <w:iCs/>
                <w:sz w:val="21"/>
                <w:szCs w:val="21"/>
              </w:rPr>
              <w:t>euri municipale concomitent cu îndeplinirea măsurii de mai jos</w:t>
            </w:r>
            <w:r w:rsidR="00EC4EC8" w:rsidRPr="007054FD">
              <w:rPr>
                <w:bCs/>
                <w:i/>
                <w:iCs/>
                <w:sz w:val="21"/>
                <w:szCs w:val="21"/>
              </w:rPr>
              <w:t xml:space="preserve"> </w:t>
            </w:r>
            <w:r w:rsidR="00CF261B" w:rsidRPr="007054FD">
              <w:rPr>
                <w:bCs/>
                <w:i/>
                <w:iCs/>
                <w:sz w:val="21"/>
                <w:szCs w:val="21"/>
              </w:rPr>
              <w:t>ș</w:t>
            </w:r>
            <w:r w:rsidR="00EC4EC8" w:rsidRPr="007054FD">
              <w:rPr>
                <w:bCs/>
                <w:i/>
                <w:iCs/>
                <w:sz w:val="21"/>
                <w:szCs w:val="21"/>
              </w:rPr>
              <w:t xml:space="preserve">i </w:t>
            </w:r>
            <w:r w:rsidR="00034F0F" w:rsidRPr="007054FD">
              <w:rPr>
                <w:bCs/>
                <w:i/>
                <w:iCs/>
                <w:sz w:val="21"/>
                <w:szCs w:val="21"/>
              </w:rPr>
              <w:t>a măsurilor aferente obiectivelor 2</w:t>
            </w:r>
            <w:r w:rsidR="00A907E3" w:rsidRPr="007054FD">
              <w:rPr>
                <w:bCs/>
                <w:i/>
                <w:iCs/>
                <w:sz w:val="21"/>
                <w:szCs w:val="21"/>
              </w:rPr>
              <w:t>,3</w:t>
            </w:r>
            <w:r w:rsidR="00034F0F" w:rsidRPr="007054FD">
              <w:rPr>
                <w:bCs/>
                <w:i/>
                <w:iCs/>
                <w:sz w:val="21"/>
                <w:szCs w:val="21"/>
              </w:rPr>
              <w:t xml:space="preserve"> </w:t>
            </w:r>
            <w:r w:rsidR="00CF261B" w:rsidRPr="007054FD">
              <w:rPr>
                <w:bCs/>
                <w:i/>
                <w:iCs/>
                <w:sz w:val="21"/>
                <w:szCs w:val="21"/>
              </w:rPr>
              <w:t>ș</w:t>
            </w:r>
            <w:r w:rsidR="00034F0F" w:rsidRPr="007054FD">
              <w:rPr>
                <w:bCs/>
                <w:i/>
                <w:iCs/>
                <w:sz w:val="21"/>
                <w:szCs w:val="21"/>
              </w:rPr>
              <w:t>i 4)</w:t>
            </w:r>
          </w:p>
        </w:tc>
      </w:tr>
      <w:tr w:rsidR="00034F0F" w:rsidRPr="007054FD" w14:paraId="78803B5B" w14:textId="77777777" w:rsidTr="007054FD">
        <w:trPr>
          <w:trHeight w:val="20"/>
        </w:trPr>
        <w:tc>
          <w:tcPr>
            <w:tcW w:w="341" w:type="pct"/>
            <w:tcBorders>
              <w:top w:val="single" w:sz="4" w:space="0" w:color="auto"/>
              <w:left w:val="single" w:sz="4" w:space="0" w:color="auto"/>
              <w:bottom w:val="single" w:sz="4" w:space="0" w:color="auto"/>
              <w:right w:val="single" w:sz="4" w:space="0" w:color="auto"/>
            </w:tcBorders>
            <w:vAlign w:val="center"/>
            <w:hideMark/>
          </w:tcPr>
          <w:p w14:paraId="5C0ADEE2" w14:textId="59481396" w:rsidR="00034F0F" w:rsidRPr="007054FD" w:rsidRDefault="00034F0F" w:rsidP="0015185C">
            <w:pPr>
              <w:spacing w:after="0" w:line="240" w:lineRule="auto"/>
              <w:jc w:val="center"/>
              <w:rPr>
                <w:sz w:val="21"/>
                <w:szCs w:val="21"/>
              </w:rPr>
            </w:pPr>
            <w:r w:rsidRPr="007054FD">
              <w:rPr>
                <w:sz w:val="21"/>
                <w:szCs w:val="21"/>
              </w:rPr>
              <w:t>1.1</w:t>
            </w:r>
          </w:p>
        </w:tc>
        <w:tc>
          <w:tcPr>
            <w:tcW w:w="2232" w:type="pct"/>
            <w:gridSpan w:val="3"/>
            <w:tcBorders>
              <w:top w:val="single" w:sz="4" w:space="0" w:color="auto"/>
              <w:left w:val="single" w:sz="4" w:space="0" w:color="auto"/>
              <w:bottom w:val="single" w:sz="4" w:space="0" w:color="auto"/>
              <w:right w:val="single" w:sz="4" w:space="0" w:color="auto"/>
            </w:tcBorders>
            <w:vAlign w:val="center"/>
            <w:hideMark/>
          </w:tcPr>
          <w:p w14:paraId="2815595F" w14:textId="019DC4DB" w:rsidR="00034F0F" w:rsidRPr="007054FD" w:rsidRDefault="00034F0F" w:rsidP="005B1EFE">
            <w:pPr>
              <w:spacing w:after="0" w:line="240" w:lineRule="auto"/>
              <w:jc w:val="left"/>
              <w:rPr>
                <w:sz w:val="21"/>
                <w:szCs w:val="21"/>
              </w:rPr>
            </w:pPr>
            <w:r w:rsidRPr="007054FD">
              <w:rPr>
                <w:sz w:val="21"/>
                <w:szCs w:val="21"/>
              </w:rPr>
              <w:t>Realizarea de capacită</w:t>
            </w:r>
            <w:r w:rsidR="00CF261B" w:rsidRPr="007054FD">
              <w:rPr>
                <w:sz w:val="21"/>
                <w:szCs w:val="21"/>
              </w:rPr>
              <w:t>ț</w:t>
            </w:r>
            <w:r w:rsidRPr="007054FD">
              <w:rPr>
                <w:sz w:val="21"/>
                <w:szCs w:val="21"/>
              </w:rPr>
              <w:t>i de reciclare suplimentare pentru ambalajele de hârtie/carton</w:t>
            </w:r>
            <w:r w:rsidR="001B69A0" w:rsidRPr="007054FD">
              <w:rPr>
                <w:sz w:val="21"/>
                <w:szCs w:val="21"/>
              </w:rPr>
              <w:t xml:space="preserve">, </w:t>
            </w:r>
            <w:r w:rsidRPr="007054FD">
              <w:rPr>
                <w:sz w:val="21"/>
                <w:szCs w:val="21"/>
              </w:rPr>
              <w:t>metal</w:t>
            </w:r>
            <w:r w:rsidR="001B69A0" w:rsidRPr="007054FD">
              <w:rPr>
                <w:sz w:val="21"/>
                <w:szCs w:val="21"/>
              </w:rPr>
              <w:t xml:space="preserve">, </w:t>
            </w:r>
            <w:r w:rsidRPr="007054FD">
              <w:rPr>
                <w:sz w:val="21"/>
                <w:szCs w:val="21"/>
              </w:rPr>
              <w:t>lemn</w:t>
            </w:r>
            <w:r w:rsidR="001B69A0" w:rsidRPr="007054FD">
              <w:rPr>
                <w:sz w:val="21"/>
                <w:szCs w:val="21"/>
              </w:rPr>
              <w:t xml:space="preserve">, </w:t>
            </w:r>
            <w:r w:rsidRPr="007054FD">
              <w:rPr>
                <w:sz w:val="21"/>
                <w:szCs w:val="21"/>
              </w:rPr>
              <w:t xml:space="preserve">sticla </w:t>
            </w:r>
            <w:r w:rsidR="00CF261B" w:rsidRPr="007054FD">
              <w:rPr>
                <w:sz w:val="21"/>
                <w:szCs w:val="21"/>
              </w:rPr>
              <w:t>ș</w:t>
            </w:r>
            <w:r w:rsidRPr="007054FD">
              <w:rPr>
                <w:sz w:val="21"/>
                <w:szCs w:val="21"/>
              </w:rPr>
              <w:t xml:space="preserve">i plastic astfel încât să se asigure atingerea </w:t>
            </w:r>
            <w:r w:rsidR="00CF261B" w:rsidRPr="007054FD">
              <w:rPr>
                <w:sz w:val="21"/>
                <w:szCs w:val="21"/>
              </w:rPr>
              <w:t>ț</w:t>
            </w:r>
            <w:r w:rsidRPr="007054FD">
              <w:rPr>
                <w:sz w:val="21"/>
                <w:szCs w:val="21"/>
              </w:rPr>
              <w:t>intelor de reciclare pentru anul 2025</w:t>
            </w:r>
          </w:p>
        </w:tc>
        <w:tc>
          <w:tcPr>
            <w:tcW w:w="504" w:type="pct"/>
            <w:gridSpan w:val="2"/>
            <w:tcBorders>
              <w:top w:val="single" w:sz="4" w:space="0" w:color="auto"/>
              <w:left w:val="single" w:sz="4" w:space="0" w:color="auto"/>
              <w:bottom w:val="single" w:sz="4" w:space="0" w:color="auto"/>
              <w:right w:val="single" w:sz="4" w:space="0" w:color="auto"/>
            </w:tcBorders>
            <w:vAlign w:val="center"/>
            <w:hideMark/>
          </w:tcPr>
          <w:p w14:paraId="5612601C" w14:textId="77777777" w:rsidR="00034F0F" w:rsidRPr="007054FD" w:rsidRDefault="00034F0F" w:rsidP="005B1EFE">
            <w:pPr>
              <w:spacing w:after="0" w:line="240" w:lineRule="auto"/>
              <w:jc w:val="left"/>
              <w:rPr>
                <w:sz w:val="21"/>
                <w:szCs w:val="21"/>
              </w:rPr>
            </w:pPr>
            <w:r w:rsidRPr="007054FD">
              <w:rPr>
                <w:sz w:val="21"/>
                <w:szCs w:val="21"/>
              </w:rPr>
              <w:t>2024</w:t>
            </w:r>
          </w:p>
        </w:tc>
        <w:tc>
          <w:tcPr>
            <w:tcW w:w="978" w:type="pct"/>
            <w:gridSpan w:val="2"/>
            <w:tcBorders>
              <w:top w:val="single" w:sz="4" w:space="0" w:color="auto"/>
              <w:left w:val="single" w:sz="4" w:space="0" w:color="auto"/>
              <w:bottom w:val="single" w:sz="4" w:space="0" w:color="auto"/>
              <w:right w:val="single" w:sz="4" w:space="0" w:color="auto"/>
            </w:tcBorders>
            <w:vAlign w:val="center"/>
            <w:hideMark/>
          </w:tcPr>
          <w:p w14:paraId="19FE00C5" w14:textId="77777777" w:rsidR="00034F0F" w:rsidRPr="007054FD" w:rsidRDefault="00034F0F" w:rsidP="005B1EFE">
            <w:pPr>
              <w:spacing w:after="0" w:line="240" w:lineRule="auto"/>
              <w:jc w:val="left"/>
              <w:rPr>
                <w:sz w:val="21"/>
                <w:szCs w:val="21"/>
              </w:rPr>
            </w:pPr>
            <w:r w:rsidRPr="007054FD">
              <w:rPr>
                <w:sz w:val="21"/>
                <w:szCs w:val="21"/>
              </w:rPr>
              <w:t>Operatori economici reciclatori</w:t>
            </w:r>
          </w:p>
          <w:p w14:paraId="40703CF0" w14:textId="57B34D48" w:rsidR="00034F0F" w:rsidRPr="007054FD" w:rsidRDefault="00034F0F" w:rsidP="005B1EFE">
            <w:pPr>
              <w:spacing w:after="0" w:line="240" w:lineRule="auto"/>
              <w:jc w:val="left"/>
              <w:rPr>
                <w:sz w:val="21"/>
                <w:szCs w:val="21"/>
              </w:rPr>
            </w:pPr>
            <w:r w:rsidRPr="007054FD">
              <w:rPr>
                <w:sz w:val="21"/>
                <w:szCs w:val="21"/>
              </w:rPr>
              <w:t>Producători de ambalaje prin O</w:t>
            </w:r>
            <w:r w:rsidR="006C7A0D">
              <w:rPr>
                <w:sz w:val="21"/>
                <w:szCs w:val="21"/>
              </w:rPr>
              <w:t>IREP</w:t>
            </w:r>
          </w:p>
        </w:tc>
        <w:tc>
          <w:tcPr>
            <w:tcW w:w="945" w:type="pct"/>
            <w:gridSpan w:val="2"/>
            <w:tcBorders>
              <w:top w:val="single" w:sz="4" w:space="0" w:color="auto"/>
              <w:left w:val="single" w:sz="4" w:space="0" w:color="auto"/>
              <w:bottom w:val="single" w:sz="4" w:space="0" w:color="auto"/>
              <w:right w:val="single" w:sz="4" w:space="0" w:color="auto"/>
            </w:tcBorders>
            <w:vAlign w:val="center"/>
            <w:hideMark/>
          </w:tcPr>
          <w:p w14:paraId="2CDEA5F2" w14:textId="15F13AB1" w:rsidR="00034F0F" w:rsidRPr="007054FD" w:rsidRDefault="00034F0F" w:rsidP="005B1EFE">
            <w:pPr>
              <w:spacing w:after="0" w:line="240" w:lineRule="auto"/>
              <w:jc w:val="left"/>
              <w:rPr>
                <w:sz w:val="21"/>
                <w:szCs w:val="21"/>
              </w:rPr>
            </w:pPr>
            <w:r w:rsidRPr="007054FD">
              <w:rPr>
                <w:sz w:val="21"/>
                <w:szCs w:val="21"/>
              </w:rPr>
              <w:t>Investi</w:t>
            </w:r>
            <w:r w:rsidR="00CF261B" w:rsidRPr="007054FD">
              <w:rPr>
                <w:sz w:val="21"/>
                <w:szCs w:val="21"/>
              </w:rPr>
              <w:t>ț</w:t>
            </w:r>
            <w:r w:rsidRPr="007054FD">
              <w:rPr>
                <w:sz w:val="21"/>
                <w:szCs w:val="21"/>
              </w:rPr>
              <w:t>ii private</w:t>
            </w:r>
          </w:p>
          <w:p w14:paraId="7490F7D2" w14:textId="65046CD9" w:rsidR="00034F0F" w:rsidRPr="007054FD" w:rsidRDefault="00034F0F" w:rsidP="005B1EFE">
            <w:pPr>
              <w:spacing w:after="0" w:line="240" w:lineRule="auto"/>
              <w:jc w:val="left"/>
              <w:rPr>
                <w:sz w:val="21"/>
                <w:szCs w:val="21"/>
              </w:rPr>
            </w:pPr>
            <w:r w:rsidRPr="007054FD">
              <w:rPr>
                <w:sz w:val="21"/>
                <w:szCs w:val="21"/>
              </w:rPr>
              <w:t>Alte surse de finan</w:t>
            </w:r>
            <w:r w:rsidR="00CF261B" w:rsidRPr="007054FD">
              <w:rPr>
                <w:sz w:val="21"/>
                <w:szCs w:val="21"/>
              </w:rPr>
              <w:t>ț</w:t>
            </w:r>
            <w:r w:rsidRPr="007054FD">
              <w:rPr>
                <w:sz w:val="21"/>
                <w:szCs w:val="21"/>
              </w:rPr>
              <w:t>are</w:t>
            </w:r>
          </w:p>
        </w:tc>
      </w:tr>
      <w:tr w:rsidR="00034F0F" w:rsidRPr="007054FD" w14:paraId="0C12723A" w14:textId="77777777" w:rsidTr="007054FD">
        <w:trPr>
          <w:trHeight w:val="20"/>
        </w:trPr>
        <w:tc>
          <w:tcPr>
            <w:tcW w:w="345"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A720CDD" w14:textId="77777777" w:rsidR="00034F0F" w:rsidRPr="007054FD" w:rsidRDefault="00034F0F" w:rsidP="0015185C">
            <w:pPr>
              <w:autoSpaceDE w:val="0"/>
              <w:autoSpaceDN w:val="0"/>
              <w:adjustRightInd w:val="0"/>
              <w:spacing w:after="0" w:line="240" w:lineRule="auto"/>
              <w:jc w:val="left"/>
              <w:rPr>
                <w:color w:val="000000"/>
                <w:sz w:val="21"/>
                <w:szCs w:val="21"/>
              </w:rPr>
            </w:pPr>
            <w:r w:rsidRPr="007054FD">
              <w:rPr>
                <w:b/>
                <w:bCs/>
                <w:color w:val="000000"/>
                <w:sz w:val="21"/>
                <w:szCs w:val="21"/>
              </w:rPr>
              <w:t>2</w:t>
            </w:r>
          </w:p>
        </w:tc>
        <w:tc>
          <w:tcPr>
            <w:tcW w:w="4653" w:type="pct"/>
            <w:gridSpan w:val="8"/>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4646F66" w14:textId="2ED5C3D0" w:rsidR="00034F0F" w:rsidRPr="007054FD" w:rsidRDefault="00034F0F" w:rsidP="00884CAC">
            <w:pPr>
              <w:autoSpaceDE w:val="0"/>
              <w:autoSpaceDN w:val="0"/>
              <w:adjustRightInd w:val="0"/>
              <w:spacing w:after="0" w:line="240" w:lineRule="auto"/>
              <w:rPr>
                <w:color w:val="000000"/>
                <w:sz w:val="21"/>
                <w:szCs w:val="21"/>
              </w:rPr>
            </w:pPr>
            <w:r w:rsidRPr="007054FD">
              <w:rPr>
                <w:b/>
                <w:bCs/>
                <w:color w:val="000000"/>
                <w:sz w:val="21"/>
                <w:szCs w:val="21"/>
              </w:rPr>
              <w:t>Func</w:t>
            </w:r>
            <w:r w:rsidR="00CF261B" w:rsidRPr="007054FD">
              <w:rPr>
                <w:b/>
                <w:bCs/>
                <w:color w:val="000000"/>
                <w:sz w:val="21"/>
                <w:szCs w:val="21"/>
              </w:rPr>
              <w:t>ț</w:t>
            </w:r>
            <w:r w:rsidRPr="007054FD">
              <w:rPr>
                <w:b/>
                <w:bCs/>
                <w:color w:val="000000"/>
                <w:sz w:val="21"/>
                <w:szCs w:val="21"/>
              </w:rPr>
              <w:t xml:space="preserve">ionarea eficientă a schemei de responsabilitate extinsă a </w:t>
            </w:r>
            <w:r w:rsidR="007054FD" w:rsidRPr="007054FD">
              <w:rPr>
                <w:b/>
                <w:bCs/>
                <w:color w:val="000000"/>
                <w:sz w:val="21"/>
                <w:szCs w:val="21"/>
              </w:rPr>
              <w:t>producătorului</w:t>
            </w:r>
          </w:p>
        </w:tc>
      </w:tr>
      <w:tr w:rsidR="00034F0F" w:rsidRPr="007054FD" w14:paraId="26F5255A" w14:textId="77777777" w:rsidTr="007054FD">
        <w:trPr>
          <w:gridAfter w:val="1"/>
          <w:wAfter w:w="16" w:type="pct"/>
          <w:trHeight w:val="20"/>
        </w:trPr>
        <w:tc>
          <w:tcPr>
            <w:tcW w:w="345" w:type="pct"/>
            <w:gridSpan w:val="2"/>
            <w:tcBorders>
              <w:top w:val="single" w:sz="4" w:space="0" w:color="auto"/>
              <w:left w:val="single" w:sz="4" w:space="0" w:color="auto"/>
              <w:bottom w:val="single" w:sz="4" w:space="0" w:color="auto"/>
              <w:right w:val="single" w:sz="4" w:space="0" w:color="auto"/>
            </w:tcBorders>
            <w:vAlign w:val="center"/>
            <w:hideMark/>
          </w:tcPr>
          <w:p w14:paraId="3AB4CA33" w14:textId="77777777" w:rsidR="00034F0F" w:rsidRPr="007054FD" w:rsidRDefault="00034F0F" w:rsidP="0015185C">
            <w:pPr>
              <w:autoSpaceDE w:val="0"/>
              <w:autoSpaceDN w:val="0"/>
              <w:adjustRightInd w:val="0"/>
              <w:spacing w:after="0" w:line="240" w:lineRule="auto"/>
              <w:jc w:val="left"/>
              <w:rPr>
                <w:sz w:val="21"/>
                <w:szCs w:val="21"/>
              </w:rPr>
            </w:pPr>
            <w:r w:rsidRPr="007054FD">
              <w:rPr>
                <w:sz w:val="21"/>
                <w:szCs w:val="21"/>
              </w:rPr>
              <w:t>2.1</w:t>
            </w:r>
          </w:p>
        </w:tc>
        <w:tc>
          <w:tcPr>
            <w:tcW w:w="2220" w:type="pct"/>
            <w:tcBorders>
              <w:top w:val="single" w:sz="4" w:space="0" w:color="auto"/>
              <w:left w:val="single" w:sz="4" w:space="0" w:color="auto"/>
              <w:bottom w:val="single" w:sz="4" w:space="0" w:color="auto"/>
              <w:right w:val="single" w:sz="4" w:space="0" w:color="auto"/>
            </w:tcBorders>
            <w:vAlign w:val="center"/>
            <w:hideMark/>
          </w:tcPr>
          <w:p w14:paraId="44BDEA08" w14:textId="02734332"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Încheierea de acorduri oficiale de colaborare între</w:t>
            </w:r>
            <w:r w:rsidR="00324E57">
              <w:rPr>
                <w:sz w:val="21"/>
                <w:szCs w:val="21"/>
              </w:rPr>
              <w:t xml:space="preserve"> OIREP </w:t>
            </w:r>
            <w:r w:rsidR="00CF261B" w:rsidRPr="007054FD">
              <w:rPr>
                <w:sz w:val="21"/>
                <w:szCs w:val="21"/>
              </w:rPr>
              <w:t>ș</w:t>
            </w:r>
            <w:r w:rsidRPr="007054FD">
              <w:rPr>
                <w:sz w:val="21"/>
                <w:szCs w:val="21"/>
              </w:rPr>
              <w:t>i UAT/ADI în conformitate cu modificările legislative</w:t>
            </w:r>
          </w:p>
        </w:tc>
        <w:tc>
          <w:tcPr>
            <w:tcW w:w="504" w:type="pct"/>
            <w:gridSpan w:val="2"/>
            <w:tcBorders>
              <w:top w:val="single" w:sz="4" w:space="0" w:color="auto"/>
              <w:left w:val="single" w:sz="4" w:space="0" w:color="auto"/>
              <w:bottom w:val="single" w:sz="4" w:space="0" w:color="auto"/>
              <w:right w:val="single" w:sz="4" w:space="0" w:color="auto"/>
            </w:tcBorders>
            <w:vAlign w:val="center"/>
            <w:hideMark/>
          </w:tcPr>
          <w:p w14:paraId="44C81723" w14:textId="370CC3D5"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20</w:t>
            </w:r>
            <w:r w:rsidR="00992197">
              <w:rPr>
                <w:sz w:val="21"/>
                <w:szCs w:val="21"/>
              </w:rPr>
              <w:t>20</w:t>
            </w:r>
          </w:p>
        </w:tc>
        <w:tc>
          <w:tcPr>
            <w:tcW w:w="978" w:type="pct"/>
            <w:gridSpan w:val="2"/>
            <w:tcBorders>
              <w:top w:val="single" w:sz="4" w:space="0" w:color="auto"/>
              <w:left w:val="single" w:sz="4" w:space="0" w:color="auto"/>
              <w:bottom w:val="single" w:sz="4" w:space="0" w:color="auto"/>
              <w:right w:val="single" w:sz="4" w:space="0" w:color="auto"/>
            </w:tcBorders>
            <w:vAlign w:val="center"/>
            <w:hideMark/>
          </w:tcPr>
          <w:p w14:paraId="4B2C7893" w14:textId="6849AF85" w:rsidR="00034F0F" w:rsidRPr="007054FD" w:rsidRDefault="00324E57" w:rsidP="005B1EFE">
            <w:pPr>
              <w:autoSpaceDE w:val="0"/>
              <w:autoSpaceDN w:val="0"/>
              <w:adjustRightInd w:val="0"/>
              <w:spacing w:after="0" w:line="240" w:lineRule="auto"/>
              <w:jc w:val="left"/>
              <w:rPr>
                <w:sz w:val="21"/>
                <w:szCs w:val="21"/>
              </w:rPr>
            </w:pPr>
            <w:r>
              <w:rPr>
                <w:sz w:val="21"/>
                <w:szCs w:val="21"/>
              </w:rPr>
              <w:t>OIREP-uri</w:t>
            </w:r>
          </w:p>
          <w:p w14:paraId="066AD40B" w14:textId="547F85C3"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APL</w:t>
            </w:r>
          </w:p>
        </w:tc>
        <w:tc>
          <w:tcPr>
            <w:tcW w:w="937" w:type="pct"/>
            <w:gridSpan w:val="2"/>
            <w:tcBorders>
              <w:top w:val="single" w:sz="4" w:space="0" w:color="auto"/>
              <w:left w:val="single" w:sz="4" w:space="0" w:color="auto"/>
              <w:bottom w:val="single" w:sz="4" w:space="0" w:color="auto"/>
              <w:right w:val="single" w:sz="4" w:space="0" w:color="auto"/>
            </w:tcBorders>
            <w:vAlign w:val="center"/>
            <w:hideMark/>
          </w:tcPr>
          <w:p w14:paraId="4B556AF5" w14:textId="7777777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w:t>
            </w:r>
          </w:p>
        </w:tc>
      </w:tr>
    </w:tbl>
    <w:p w14:paraId="0841FB77" w14:textId="08B60FED" w:rsidR="00034F0F" w:rsidRPr="00EC024C" w:rsidRDefault="00034F0F" w:rsidP="006D6F17">
      <w:pPr>
        <w:pStyle w:val="Caption"/>
        <w:rPr>
          <w:szCs w:val="22"/>
        </w:rPr>
      </w:pPr>
      <w:bookmarkStart w:id="844" w:name="_Toc73090065"/>
      <w:bookmarkEnd w:id="843"/>
      <w:r w:rsidRPr="00EC024C">
        <w:t xml:space="preserve">Tabel </w:t>
      </w:r>
      <w:r w:rsidR="00F539AF">
        <w:fldChar w:fldCharType="begin"/>
      </w:r>
      <w:r w:rsidR="00F539AF">
        <w:instrText xml:space="preserve"> STYLEREF 1 \s </w:instrText>
      </w:r>
      <w:r w:rsidR="00F539AF">
        <w:fldChar w:fldCharType="separate"/>
      </w:r>
      <w:r w:rsidR="00DB6EFE">
        <w:rPr>
          <w:noProof/>
        </w:rPr>
        <w:t>11</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w:t>
      </w:r>
      <w:r w:rsidR="00F539AF">
        <w:fldChar w:fldCharType="end"/>
      </w:r>
      <w:r w:rsidRPr="00EC024C">
        <w:t xml:space="preserve"> Planul de ac</w:t>
      </w:r>
      <w:r w:rsidR="00CF261B">
        <w:t>ț</w:t>
      </w:r>
      <w:r w:rsidRPr="00EC024C">
        <w:t>iune pentru de</w:t>
      </w:r>
      <w:r w:rsidR="00CF261B">
        <w:t>ș</w:t>
      </w:r>
      <w:r w:rsidRPr="00EC024C">
        <w:t xml:space="preserve">euri de echipamente electrice </w:t>
      </w:r>
      <w:r w:rsidR="00CF261B">
        <w:t>ș</w:t>
      </w:r>
      <w:r w:rsidRPr="00EC024C">
        <w:t>i electronice</w:t>
      </w:r>
      <w:bookmarkEnd w:id="844"/>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4329"/>
        <w:gridCol w:w="1156"/>
        <w:gridCol w:w="2025"/>
        <w:gridCol w:w="1731"/>
        <w:gridCol w:w="10"/>
      </w:tblGrid>
      <w:tr w:rsidR="00034F0F" w:rsidRPr="007054FD" w14:paraId="5B120039" w14:textId="77777777" w:rsidTr="007054FD">
        <w:trPr>
          <w:gridAfter w:val="1"/>
          <w:wAfter w:w="5" w:type="pct"/>
          <w:trHeight w:val="20"/>
          <w:tblHeader/>
          <w:jc w:val="center"/>
        </w:trPr>
        <w:tc>
          <w:tcPr>
            <w:tcW w:w="344"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6658BBE6" w14:textId="77777777" w:rsidR="00034F0F" w:rsidRPr="007054FD" w:rsidRDefault="00034F0F" w:rsidP="007054FD">
            <w:pPr>
              <w:spacing w:after="0" w:line="240" w:lineRule="auto"/>
              <w:jc w:val="center"/>
              <w:rPr>
                <w:b/>
                <w:sz w:val="21"/>
                <w:szCs w:val="21"/>
              </w:rPr>
            </w:pPr>
            <w:bookmarkStart w:id="845" w:name="_Hlk2446109"/>
            <w:r w:rsidRPr="007054FD">
              <w:rPr>
                <w:b/>
                <w:bCs/>
                <w:sz w:val="21"/>
                <w:szCs w:val="21"/>
              </w:rPr>
              <w:t>Nr. crt.</w:t>
            </w:r>
          </w:p>
        </w:tc>
        <w:tc>
          <w:tcPr>
            <w:tcW w:w="2179"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752D652E" w14:textId="326E4E89" w:rsidR="00034F0F" w:rsidRPr="007054FD" w:rsidRDefault="00034F0F" w:rsidP="007054FD">
            <w:pPr>
              <w:spacing w:after="0" w:line="240" w:lineRule="auto"/>
              <w:jc w:val="center"/>
              <w:rPr>
                <w:b/>
                <w:sz w:val="21"/>
                <w:szCs w:val="21"/>
              </w:rPr>
            </w:pPr>
            <w:r w:rsidRPr="007054FD">
              <w:rPr>
                <w:b/>
                <w:bCs/>
                <w:sz w:val="21"/>
                <w:szCs w:val="21"/>
              </w:rPr>
              <w:t>Obiectiv/</w:t>
            </w:r>
            <w:r w:rsidR="007054FD" w:rsidRPr="007054FD">
              <w:rPr>
                <w:b/>
                <w:bCs/>
                <w:sz w:val="21"/>
                <w:szCs w:val="21"/>
              </w:rPr>
              <w:t>Măsură</w:t>
            </w:r>
          </w:p>
        </w:tc>
        <w:tc>
          <w:tcPr>
            <w:tcW w:w="582"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698F94DD" w14:textId="77777777" w:rsidR="00034F0F" w:rsidRPr="007054FD" w:rsidRDefault="00034F0F" w:rsidP="007054FD">
            <w:pPr>
              <w:spacing w:after="0" w:line="240" w:lineRule="auto"/>
              <w:jc w:val="center"/>
              <w:rPr>
                <w:b/>
                <w:sz w:val="21"/>
                <w:szCs w:val="21"/>
              </w:rPr>
            </w:pPr>
            <w:r w:rsidRPr="007054FD">
              <w:rPr>
                <w:b/>
                <w:bCs/>
                <w:sz w:val="21"/>
                <w:szCs w:val="21"/>
              </w:rPr>
              <w:t>Termen</w:t>
            </w:r>
          </w:p>
        </w:tc>
        <w:tc>
          <w:tcPr>
            <w:tcW w:w="1019"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444EC591" w14:textId="5736BE34" w:rsidR="00034F0F" w:rsidRPr="007054FD" w:rsidRDefault="00034F0F" w:rsidP="007054FD">
            <w:pPr>
              <w:spacing w:after="0" w:line="240" w:lineRule="auto"/>
              <w:jc w:val="center"/>
              <w:rPr>
                <w:b/>
                <w:sz w:val="21"/>
                <w:szCs w:val="21"/>
              </w:rPr>
            </w:pPr>
            <w:r w:rsidRPr="007054FD">
              <w:rPr>
                <w:b/>
                <w:bCs/>
                <w:sz w:val="21"/>
                <w:szCs w:val="21"/>
              </w:rPr>
              <w:t>Responsabil principal/Al</w:t>
            </w:r>
            <w:r w:rsidR="00CF261B" w:rsidRPr="007054FD">
              <w:rPr>
                <w:b/>
                <w:bCs/>
                <w:sz w:val="21"/>
                <w:szCs w:val="21"/>
              </w:rPr>
              <w:t>ț</w:t>
            </w:r>
            <w:r w:rsidRPr="007054FD">
              <w:rPr>
                <w:b/>
                <w:bCs/>
                <w:sz w:val="21"/>
                <w:szCs w:val="21"/>
              </w:rPr>
              <w:t>i responsabili</w:t>
            </w:r>
          </w:p>
        </w:tc>
        <w:tc>
          <w:tcPr>
            <w:tcW w:w="871"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1CFE1901" w14:textId="2B07A521" w:rsidR="00034F0F" w:rsidRPr="007054FD" w:rsidRDefault="00034F0F" w:rsidP="007054FD">
            <w:pPr>
              <w:spacing w:after="0" w:line="240" w:lineRule="auto"/>
              <w:jc w:val="center"/>
              <w:rPr>
                <w:b/>
                <w:sz w:val="21"/>
                <w:szCs w:val="21"/>
              </w:rPr>
            </w:pPr>
            <w:r w:rsidRPr="007054FD">
              <w:rPr>
                <w:b/>
                <w:bCs/>
                <w:sz w:val="21"/>
                <w:szCs w:val="21"/>
              </w:rPr>
              <w:t>Sursă de finan</w:t>
            </w:r>
            <w:r w:rsidR="00CF261B" w:rsidRPr="007054FD">
              <w:rPr>
                <w:b/>
                <w:bCs/>
                <w:sz w:val="21"/>
                <w:szCs w:val="21"/>
              </w:rPr>
              <w:t>ț</w:t>
            </w:r>
            <w:r w:rsidRPr="007054FD">
              <w:rPr>
                <w:b/>
                <w:bCs/>
                <w:sz w:val="21"/>
                <w:szCs w:val="21"/>
              </w:rPr>
              <w:t>are</w:t>
            </w:r>
          </w:p>
        </w:tc>
      </w:tr>
      <w:tr w:rsidR="00034F0F" w:rsidRPr="007054FD" w14:paraId="0C7C8CD8" w14:textId="77777777" w:rsidTr="007054FD">
        <w:trPr>
          <w:trHeight w:val="20"/>
          <w:jc w:val="center"/>
        </w:trPr>
        <w:tc>
          <w:tcPr>
            <w:tcW w:w="3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C9F61C6" w14:textId="59C5C6D2" w:rsidR="00034F0F" w:rsidRPr="007054FD" w:rsidRDefault="00034F0F" w:rsidP="007054FD">
            <w:pPr>
              <w:spacing w:after="0" w:line="240" w:lineRule="auto"/>
              <w:jc w:val="center"/>
              <w:rPr>
                <w:b/>
                <w:sz w:val="21"/>
                <w:szCs w:val="21"/>
              </w:rPr>
            </w:pPr>
            <w:r w:rsidRPr="007054FD">
              <w:rPr>
                <w:b/>
                <w:bCs/>
                <w:sz w:val="21"/>
                <w:szCs w:val="21"/>
              </w:rPr>
              <w:t>1</w:t>
            </w:r>
          </w:p>
        </w:tc>
        <w:tc>
          <w:tcPr>
            <w:tcW w:w="4656" w:type="pct"/>
            <w:gridSpan w:val="5"/>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976C550" w14:textId="6CFF9CC1" w:rsidR="00034F0F" w:rsidRPr="007054FD" w:rsidRDefault="00034F0F" w:rsidP="007054FD">
            <w:pPr>
              <w:spacing w:after="0" w:line="240" w:lineRule="auto"/>
              <w:jc w:val="left"/>
              <w:rPr>
                <w:b/>
                <w:sz w:val="21"/>
                <w:szCs w:val="21"/>
              </w:rPr>
            </w:pPr>
            <w:r w:rsidRPr="007054FD">
              <w:rPr>
                <w:b/>
                <w:bCs/>
                <w:sz w:val="21"/>
                <w:szCs w:val="21"/>
              </w:rPr>
              <w:t>Cre</w:t>
            </w:r>
            <w:r w:rsidR="00CF261B" w:rsidRPr="007054FD">
              <w:rPr>
                <w:b/>
                <w:bCs/>
                <w:sz w:val="21"/>
                <w:szCs w:val="21"/>
              </w:rPr>
              <w:t>ș</w:t>
            </w:r>
            <w:r w:rsidRPr="007054FD">
              <w:rPr>
                <w:b/>
                <w:bCs/>
                <w:sz w:val="21"/>
                <w:szCs w:val="21"/>
              </w:rPr>
              <w:t>terea ratei de colectare separată a DEEE</w:t>
            </w:r>
          </w:p>
        </w:tc>
      </w:tr>
      <w:tr w:rsidR="00034F0F" w:rsidRPr="007054FD" w14:paraId="6290D2A0" w14:textId="77777777" w:rsidTr="007054FD">
        <w:trPr>
          <w:gridAfter w:val="1"/>
          <w:wAfter w:w="5" w:type="pct"/>
          <w:trHeight w:val="20"/>
          <w:jc w:val="center"/>
        </w:trPr>
        <w:tc>
          <w:tcPr>
            <w:tcW w:w="344" w:type="pct"/>
            <w:tcBorders>
              <w:top w:val="single" w:sz="4" w:space="0" w:color="auto"/>
              <w:left w:val="single" w:sz="4" w:space="0" w:color="auto"/>
              <w:bottom w:val="single" w:sz="4" w:space="0" w:color="auto"/>
              <w:right w:val="single" w:sz="4" w:space="0" w:color="auto"/>
            </w:tcBorders>
            <w:vAlign w:val="center"/>
            <w:hideMark/>
          </w:tcPr>
          <w:p w14:paraId="2133FAD6" w14:textId="13695257" w:rsidR="00034F0F" w:rsidRPr="007054FD" w:rsidRDefault="00034F0F" w:rsidP="007054FD">
            <w:pPr>
              <w:spacing w:after="0" w:line="240" w:lineRule="auto"/>
              <w:jc w:val="center"/>
              <w:rPr>
                <w:sz w:val="21"/>
                <w:szCs w:val="21"/>
              </w:rPr>
            </w:pPr>
            <w:r w:rsidRPr="007054FD">
              <w:rPr>
                <w:sz w:val="21"/>
                <w:szCs w:val="21"/>
              </w:rPr>
              <w:t>1.1</w:t>
            </w:r>
          </w:p>
        </w:tc>
        <w:tc>
          <w:tcPr>
            <w:tcW w:w="2179" w:type="pct"/>
            <w:tcBorders>
              <w:top w:val="single" w:sz="4" w:space="0" w:color="auto"/>
              <w:left w:val="single" w:sz="4" w:space="0" w:color="auto"/>
              <w:bottom w:val="single" w:sz="4" w:space="0" w:color="auto"/>
              <w:right w:val="single" w:sz="4" w:space="0" w:color="auto"/>
            </w:tcBorders>
            <w:vAlign w:val="center"/>
            <w:hideMark/>
          </w:tcPr>
          <w:p w14:paraId="622A9857" w14:textId="608F94BA" w:rsidR="00034F0F" w:rsidRPr="007054FD" w:rsidRDefault="00034F0F" w:rsidP="005B1EFE">
            <w:pPr>
              <w:spacing w:after="0" w:line="240" w:lineRule="auto"/>
              <w:jc w:val="left"/>
              <w:rPr>
                <w:sz w:val="21"/>
                <w:szCs w:val="21"/>
              </w:rPr>
            </w:pPr>
            <w:r w:rsidRPr="007054FD">
              <w:rPr>
                <w:sz w:val="21"/>
                <w:szCs w:val="21"/>
              </w:rPr>
              <w:t>Crearea unor sisteme de colectare care să permită de</w:t>
            </w:r>
            <w:r w:rsidR="00CF261B" w:rsidRPr="007054FD">
              <w:rPr>
                <w:sz w:val="21"/>
                <w:szCs w:val="21"/>
              </w:rPr>
              <w:t>ț</w:t>
            </w:r>
            <w:r w:rsidRPr="007054FD">
              <w:rPr>
                <w:sz w:val="21"/>
                <w:szCs w:val="21"/>
              </w:rPr>
              <w:t xml:space="preserve">inătorilor </w:t>
            </w:r>
            <w:r w:rsidR="00CF261B" w:rsidRPr="007054FD">
              <w:rPr>
                <w:sz w:val="21"/>
                <w:szCs w:val="21"/>
              </w:rPr>
              <w:t>ș</w:t>
            </w:r>
            <w:r w:rsidRPr="007054FD">
              <w:rPr>
                <w:sz w:val="21"/>
                <w:szCs w:val="21"/>
              </w:rPr>
              <w:t>i distribuitorilor finali să predea gratuit DEEE la punctele de colectare</w:t>
            </w:r>
          </w:p>
        </w:tc>
        <w:tc>
          <w:tcPr>
            <w:tcW w:w="582" w:type="pct"/>
            <w:tcBorders>
              <w:top w:val="single" w:sz="4" w:space="0" w:color="auto"/>
              <w:left w:val="single" w:sz="4" w:space="0" w:color="auto"/>
              <w:bottom w:val="single" w:sz="4" w:space="0" w:color="auto"/>
              <w:right w:val="single" w:sz="4" w:space="0" w:color="auto"/>
            </w:tcBorders>
            <w:vAlign w:val="center"/>
            <w:hideMark/>
          </w:tcPr>
          <w:p w14:paraId="17232F14" w14:textId="3F492C76" w:rsidR="00034F0F" w:rsidRPr="007054FD" w:rsidRDefault="00034F0F" w:rsidP="005B1EFE">
            <w:pPr>
              <w:spacing w:after="0" w:line="240" w:lineRule="auto"/>
              <w:jc w:val="left"/>
              <w:rPr>
                <w:sz w:val="21"/>
                <w:szCs w:val="21"/>
              </w:rPr>
            </w:pPr>
            <w:r w:rsidRPr="007054FD">
              <w:rPr>
                <w:sz w:val="21"/>
                <w:szCs w:val="21"/>
              </w:rPr>
              <w:t>20</w:t>
            </w:r>
            <w:r w:rsidR="00992197">
              <w:rPr>
                <w:sz w:val="21"/>
                <w:szCs w:val="21"/>
              </w:rPr>
              <w:t>2</w:t>
            </w:r>
            <w:r w:rsidR="00F1240D">
              <w:rPr>
                <w:sz w:val="21"/>
                <w:szCs w:val="21"/>
              </w:rPr>
              <w:t>1</w:t>
            </w:r>
          </w:p>
        </w:tc>
        <w:tc>
          <w:tcPr>
            <w:tcW w:w="1019" w:type="pct"/>
            <w:tcBorders>
              <w:top w:val="single" w:sz="4" w:space="0" w:color="auto"/>
              <w:left w:val="single" w:sz="4" w:space="0" w:color="auto"/>
              <w:bottom w:val="single" w:sz="4" w:space="0" w:color="auto"/>
              <w:right w:val="single" w:sz="4" w:space="0" w:color="auto"/>
            </w:tcBorders>
            <w:vAlign w:val="center"/>
            <w:hideMark/>
          </w:tcPr>
          <w:p w14:paraId="3BD1D434" w14:textId="77777777" w:rsidR="00034F0F" w:rsidRPr="007054FD" w:rsidRDefault="00034F0F" w:rsidP="005B1EFE">
            <w:pPr>
              <w:spacing w:after="0" w:line="240" w:lineRule="auto"/>
              <w:jc w:val="left"/>
              <w:rPr>
                <w:sz w:val="21"/>
                <w:szCs w:val="21"/>
              </w:rPr>
            </w:pPr>
            <w:r w:rsidRPr="007054FD">
              <w:rPr>
                <w:sz w:val="21"/>
                <w:szCs w:val="21"/>
              </w:rPr>
              <w:t>UAT</w:t>
            </w:r>
          </w:p>
          <w:p w14:paraId="7BC6A2BB" w14:textId="77777777" w:rsidR="00034F0F" w:rsidRPr="007054FD" w:rsidRDefault="00034F0F" w:rsidP="005B1EFE">
            <w:pPr>
              <w:spacing w:after="0" w:line="240" w:lineRule="auto"/>
              <w:jc w:val="left"/>
              <w:rPr>
                <w:sz w:val="21"/>
                <w:szCs w:val="21"/>
              </w:rPr>
            </w:pPr>
            <w:r w:rsidRPr="007054FD">
              <w:rPr>
                <w:sz w:val="21"/>
                <w:szCs w:val="21"/>
              </w:rPr>
              <w:t>Producătorii de EEE</w:t>
            </w:r>
          </w:p>
          <w:p w14:paraId="0E5DE9F4" w14:textId="2B88BE00" w:rsidR="00034F0F" w:rsidRPr="007054FD" w:rsidRDefault="00324E57" w:rsidP="005B1EFE">
            <w:pPr>
              <w:spacing w:after="0" w:line="240" w:lineRule="auto"/>
              <w:jc w:val="left"/>
              <w:rPr>
                <w:sz w:val="21"/>
                <w:szCs w:val="21"/>
              </w:rPr>
            </w:pPr>
            <w:r>
              <w:rPr>
                <w:sz w:val="21"/>
                <w:szCs w:val="21"/>
              </w:rPr>
              <w:t>OIREP-uri</w:t>
            </w:r>
          </w:p>
        </w:tc>
        <w:tc>
          <w:tcPr>
            <w:tcW w:w="871" w:type="pct"/>
            <w:tcBorders>
              <w:top w:val="single" w:sz="4" w:space="0" w:color="auto"/>
              <w:left w:val="single" w:sz="4" w:space="0" w:color="auto"/>
              <w:bottom w:val="single" w:sz="4" w:space="0" w:color="auto"/>
              <w:right w:val="single" w:sz="4" w:space="0" w:color="auto"/>
            </w:tcBorders>
            <w:vAlign w:val="center"/>
            <w:hideMark/>
          </w:tcPr>
          <w:p w14:paraId="43E4FF98" w14:textId="100F9D7A" w:rsidR="00034F0F" w:rsidRPr="007054FD" w:rsidRDefault="00034F0F" w:rsidP="005B1EFE">
            <w:pPr>
              <w:spacing w:after="0" w:line="240" w:lineRule="auto"/>
              <w:jc w:val="left"/>
              <w:rPr>
                <w:sz w:val="21"/>
                <w:szCs w:val="21"/>
              </w:rPr>
            </w:pPr>
            <w:r w:rsidRPr="007054FD">
              <w:rPr>
                <w:sz w:val="21"/>
                <w:szCs w:val="21"/>
              </w:rPr>
              <w:t>Autorită</w:t>
            </w:r>
            <w:r w:rsidR="00CF261B" w:rsidRPr="007054FD">
              <w:rPr>
                <w:sz w:val="21"/>
                <w:szCs w:val="21"/>
              </w:rPr>
              <w:t>ț</w:t>
            </w:r>
            <w:r w:rsidRPr="007054FD">
              <w:rPr>
                <w:sz w:val="21"/>
                <w:szCs w:val="21"/>
              </w:rPr>
              <w:t>ile publice locale</w:t>
            </w:r>
          </w:p>
          <w:p w14:paraId="432E4EC6" w14:textId="77777777" w:rsidR="00034F0F" w:rsidRPr="007054FD" w:rsidRDefault="00034F0F" w:rsidP="005B1EFE">
            <w:pPr>
              <w:spacing w:after="0" w:line="240" w:lineRule="auto"/>
              <w:jc w:val="left"/>
              <w:rPr>
                <w:sz w:val="21"/>
                <w:szCs w:val="21"/>
              </w:rPr>
            </w:pPr>
            <w:r w:rsidRPr="007054FD">
              <w:rPr>
                <w:sz w:val="21"/>
                <w:szCs w:val="21"/>
              </w:rPr>
              <w:t>Producătorii EEE</w:t>
            </w:r>
          </w:p>
        </w:tc>
      </w:tr>
      <w:tr w:rsidR="00034F0F" w:rsidRPr="007054FD" w14:paraId="127FFF0A" w14:textId="77777777" w:rsidTr="007054FD">
        <w:trPr>
          <w:gridAfter w:val="1"/>
          <w:wAfter w:w="5" w:type="pct"/>
          <w:trHeight w:val="20"/>
          <w:jc w:val="center"/>
        </w:trPr>
        <w:tc>
          <w:tcPr>
            <w:tcW w:w="344" w:type="pct"/>
            <w:tcBorders>
              <w:top w:val="single" w:sz="4" w:space="0" w:color="auto"/>
              <w:left w:val="single" w:sz="4" w:space="0" w:color="auto"/>
              <w:bottom w:val="single" w:sz="4" w:space="0" w:color="auto"/>
              <w:right w:val="single" w:sz="4" w:space="0" w:color="auto"/>
            </w:tcBorders>
            <w:vAlign w:val="center"/>
            <w:hideMark/>
          </w:tcPr>
          <w:p w14:paraId="68ED3604" w14:textId="77777777" w:rsidR="00034F0F" w:rsidRPr="007054FD" w:rsidRDefault="00034F0F" w:rsidP="007054FD">
            <w:pPr>
              <w:spacing w:after="0" w:line="240" w:lineRule="auto"/>
              <w:jc w:val="center"/>
              <w:rPr>
                <w:sz w:val="21"/>
                <w:szCs w:val="21"/>
              </w:rPr>
            </w:pPr>
            <w:r w:rsidRPr="007054FD">
              <w:rPr>
                <w:sz w:val="21"/>
                <w:szCs w:val="21"/>
              </w:rPr>
              <w:t>1.2</w:t>
            </w:r>
          </w:p>
        </w:tc>
        <w:tc>
          <w:tcPr>
            <w:tcW w:w="2179" w:type="pct"/>
            <w:tcBorders>
              <w:top w:val="single" w:sz="4" w:space="0" w:color="auto"/>
              <w:left w:val="single" w:sz="4" w:space="0" w:color="auto"/>
              <w:bottom w:val="single" w:sz="4" w:space="0" w:color="auto"/>
              <w:right w:val="single" w:sz="4" w:space="0" w:color="auto"/>
            </w:tcBorders>
            <w:vAlign w:val="center"/>
            <w:hideMark/>
          </w:tcPr>
          <w:p w14:paraId="6F3E14E3" w14:textId="4105DDA6" w:rsidR="00034F0F" w:rsidRPr="007054FD" w:rsidRDefault="00034F0F" w:rsidP="005B1EFE">
            <w:pPr>
              <w:spacing w:after="0" w:line="240" w:lineRule="auto"/>
              <w:jc w:val="left"/>
              <w:rPr>
                <w:sz w:val="21"/>
                <w:szCs w:val="21"/>
              </w:rPr>
            </w:pPr>
            <w:r w:rsidRPr="007054FD">
              <w:rPr>
                <w:sz w:val="21"/>
                <w:szCs w:val="21"/>
              </w:rPr>
              <w:t>Construirea</w:t>
            </w:r>
            <w:r w:rsidR="00EC4EC8" w:rsidRPr="007054FD">
              <w:rPr>
                <w:sz w:val="21"/>
                <w:szCs w:val="21"/>
              </w:rPr>
              <w:t xml:space="preserve"> </w:t>
            </w:r>
            <w:r w:rsidR="00CF261B" w:rsidRPr="007054FD">
              <w:rPr>
                <w:sz w:val="21"/>
                <w:szCs w:val="21"/>
              </w:rPr>
              <w:t>ș</w:t>
            </w:r>
            <w:r w:rsidR="00EC4EC8" w:rsidRPr="007054FD">
              <w:rPr>
                <w:sz w:val="21"/>
                <w:szCs w:val="21"/>
              </w:rPr>
              <w:t xml:space="preserve">i </w:t>
            </w:r>
            <w:r w:rsidRPr="007054FD">
              <w:rPr>
                <w:sz w:val="21"/>
                <w:szCs w:val="21"/>
              </w:rPr>
              <w:t>operarea de centre de colectare fixe/mobile pentru fluxurile speciale de de</w:t>
            </w:r>
            <w:r w:rsidR="00CF261B" w:rsidRPr="007054FD">
              <w:rPr>
                <w:sz w:val="21"/>
                <w:szCs w:val="21"/>
              </w:rPr>
              <w:t>ș</w:t>
            </w:r>
            <w:r w:rsidRPr="007054FD">
              <w:rPr>
                <w:sz w:val="21"/>
                <w:szCs w:val="21"/>
              </w:rPr>
              <w:t>euri</w:t>
            </w:r>
            <w:r w:rsidR="00341ADB" w:rsidRPr="007054FD">
              <w:rPr>
                <w:sz w:val="21"/>
                <w:szCs w:val="21"/>
              </w:rPr>
              <w:t xml:space="preserve"> (</w:t>
            </w:r>
            <w:r w:rsidRPr="007054FD">
              <w:rPr>
                <w:sz w:val="21"/>
                <w:szCs w:val="21"/>
              </w:rPr>
              <w:t>inclsuiv DEEE)</w:t>
            </w:r>
            <w:r w:rsidR="001B69A0" w:rsidRPr="007054FD">
              <w:rPr>
                <w:sz w:val="21"/>
                <w:szCs w:val="21"/>
              </w:rPr>
              <w:t xml:space="preserve">, </w:t>
            </w:r>
            <w:r w:rsidRPr="007054FD">
              <w:rPr>
                <w:sz w:val="21"/>
                <w:szCs w:val="21"/>
              </w:rPr>
              <w:t>cel pu</w:t>
            </w:r>
            <w:r w:rsidR="00CF261B" w:rsidRPr="007054FD">
              <w:rPr>
                <w:sz w:val="21"/>
                <w:szCs w:val="21"/>
              </w:rPr>
              <w:t>ț</w:t>
            </w:r>
            <w:r w:rsidRPr="007054FD">
              <w:rPr>
                <w:sz w:val="21"/>
                <w:szCs w:val="21"/>
              </w:rPr>
              <w:t>in câte unul în fiecare UAT</w:t>
            </w:r>
          </w:p>
        </w:tc>
        <w:tc>
          <w:tcPr>
            <w:tcW w:w="582" w:type="pct"/>
            <w:tcBorders>
              <w:top w:val="single" w:sz="4" w:space="0" w:color="auto"/>
              <w:left w:val="single" w:sz="4" w:space="0" w:color="auto"/>
              <w:bottom w:val="single" w:sz="4" w:space="0" w:color="auto"/>
              <w:right w:val="single" w:sz="4" w:space="0" w:color="auto"/>
            </w:tcBorders>
            <w:vAlign w:val="center"/>
            <w:hideMark/>
          </w:tcPr>
          <w:p w14:paraId="3BB435B6" w14:textId="06A6EDB5" w:rsidR="00034F0F" w:rsidRPr="007054FD" w:rsidRDefault="00034F0F" w:rsidP="005B1EFE">
            <w:pPr>
              <w:spacing w:after="0" w:line="240" w:lineRule="auto"/>
              <w:jc w:val="left"/>
              <w:rPr>
                <w:sz w:val="21"/>
                <w:szCs w:val="21"/>
              </w:rPr>
            </w:pPr>
            <w:r w:rsidRPr="007054FD">
              <w:rPr>
                <w:sz w:val="21"/>
                <w:szCs w:val="21"/>
              </w:rPr>
              <w:t>Începând cu anul 20</w:t>
            </w:r>
            <w:r w:rsidR="00992197">
              <w:rPr>
                <w:sz w:val="21"/>
                <w:szCs w:val="21"/>
              </w:rPr>
              <w:t>2</w:t>
            </w:r>
            <w:r w:rsidR="00F1240D">
              <w:rPr>
                <w:sz w:val="21"/>
                <w:szCs w:val="21"/>
              </w:rPr>
              <w:t>1</w:t>
            </w:r>
          </w:p>
        </w:tc>
        <w:tc>
          <w:tcPr>
            <w:tcW w:w="1019" w:type="pct"/>
            <w:tcBorders>
              <w:top w:val="single" w:sz="4" w:space="0" w:color="auto"/>
              <w:left w:val="single" w:sz="4" w:space="0" w:color="auto"/>
              <w:bottom w:val="single" w:sz="4" w:space="0" w:color="auto"/>
              <w:right w:val="single" w:sz="4" w:space="0" w:color="auto"/>
            </w:tcBorders>
            <w:vAlign w:val="center"/>
            <w:hideMark/>
          </w:tcPr>
          <w:p w14:paraId="630BF38A" w14:textId="77777777" w:rsidR="00034F0F" w:rsidRPr="007054FD" w:rsidRDefault="00034F0F" w:rsidP="005B1EFE">
            <w:pPr>
              <w:spacing w:after="0" w:line="240" w:lineRule="auto"/>
              <w:jc w:val="left"/>
              <w:rPr>
                <w:sz w:val="21"/>
                <w:szCs w:val="21"/>
              </w:rPr>
            </w:pPr>
            <w:r w:rsidRPr="007054FD">
              <w:rPr>
                <w:sz w:val="21"/>
                <w:szCs w:val="21"/>
              </w:rPr>
              <w:t>UAT</w:t>
            </w:r>
          </w:p>
          <w:p w14:paraId="5444375A" w14:textId="77777777" w:rsidR="00034F0F" w:rsidRPr="007054FD" w:rsidRDefault="00034F0F" w:rsidP="005B1EFE">
            <w:pPr>
              <w:spacing w:after="0" w:line="240" w:lineRule="auto"/>
              <w:jc w:val="left"/>
              <w:rPr>
                <w:sz w:val="21"/>
                <w:szCs w:val="21"/>
              </w:rPr>
            </w:pPr>
            <w:r w:rsidRPr="007054FD">
              <w:rPr>
                <w:sz w:val="21"/>
                <w:szCs w:val="21"/>
              </w:rPr>
              <w:t>Producătorii de EEE</w:t>
            </w:r>
          </w:p>
          <w:p w14:paraId="580C5EB8" w14:textId="39BCE348" w:rsidR="00034F0F" w:rsidRPr="007054FD" w:rsidRDefault="00324E57" w:rsidP="005B1EFE">
            <w:pPr>
              <w:spacing w:after="0" w:line="240" w:lineRule="auto"/>
              <w:jc w:val="left"/>
              <w:rPr>
                <w:sz w:val="21"/>
                <w:szCs w:val="21"/>
              </w:rPr>
            </w:pPr>
            <w:r>
              <w:rPr>
                <w:sz w:val="21"/>
                <w:szCs w:val="21"/>
              </w:rPr>
              <w:t>OIREP-uri</w:t>
            </w:r>
          </w:p>
        </w:tc>
        <w:tc>
          <w:tcPr>
            <w:tcW w:w="871" w:type="pct"/>
            <w:tcBorders>
              <w:top w:val="single" w:sz="4" w:space="0" w:color="auto"/>
              <w:left w:val="single" w:sz="4" w:space="0" w:color="auto"/>
              <w:bottom w:val="single" w:sz="4" w:space="0" w:color="auto"/>
              <w:right w:val="single" w:sz="4" w:space="0" w:color="auto"/>
            </w:tcBorders>
            <w:vAlign w:val="center"/>
            <w:hideMark/>
          </w:tcPr>
          <w:p w14:paraId="1BFB8280" w14:textId="57D96965" w:rsidR="00031D83" w:rsidRDefault="00034F0F" w:rsidP="00031D83">
            <w:pPr>
              <w:spacing w:after="0" w:line="240" w:lineRule="auto"/>
              <w:jc w:val="left"/>
              <w:rPr>
                <w:sz w:val="21"/>
                <w:szCs w:val="21"/>
              </w:rPr>
            </w:pPr>
            <w:r w:rsidRPr="007054FD">
              <w:rPr>
                <w:sz w:val="21"/>
                <w:szCs w:val="21"/>
              </w:rPr>
              <w:t>Autorită</w:t>
            </w:r>
            <w:r w:rsidR="00CF261B" w:rsidRPr="007054FD">
              <w:rPr>
                <w:sz w:val="21"/>
                <w:szCs w:val="21"/>
              </w:rPr>
              <w:t>ț</w:t>
            </w:r>
            <w:r w:rsidRPr="007054FD">
              <w:rPr>
                <w:sz w:val="21"/>
                <w:szCs w:val="21"/>
              </w:rPr>
              <w:t xml:space="preserve">ile publice locale </w:t>
            </w:r>
            <w:r w:rsidR="00031D83">
              <w:rPr>
                <w:sz w:val="21"/>
                <w:szCs w:val="21"/>
              </w:rPr>
              <w:t>Fonduri europene (POIM, PNRR, PODD, etc.)</w:t>
            </w:r>
          </w:p>
          <w:p w14:paraId="62528332" w14:textId="115F9C4A" w:rsidR="00034F0F" w:rsidRPr="007054FD" w:rsidRDefault="00034F0F" w:rsidP="00031D83">
            <w:pPr>
              <w:spacing w:after="0" w:line="240" w:lineRule="auto"/>
              <w:jc w:val="left"/>
              <w:rPr>
                <w:sz w:val="21"/>
                <w:szCs w:val="21"/>
              </w:rPr>
            </w:pPr>
            <w:r w:rsidRPr="007054FD">
              <w:rPr>
                <w:sz w:val="21"/>
                <w:szCs w:val="21"/>
              </w:rPr>
              <w:t>Producătorii EEE</w:t>
            </w:r>
          </w:p>
        </w:tc>
      </w:tr>
      <w:tr w:rsidR="00034F0F" w:rsidRPr="007054FD" w14:paraId="6BA76545" w14:textId="77777777" w:rsidTr="007054FD">
        <w:trPr>
          <w:gridAfter w:val="1"/>
          <w:wAfter w:w="5" w:type="pct"/>
          <w:trHeight w:val="20"/>
          <w:jc w:val="center"/>
        </w:trPr>
        <w:tc>
          <w:tcPr>
            <w:tcW w:w="344" w:type="pct"/>
            <w:tcBorders>
              <w:top w:val="single" w:sz="4" w:space="0" w:color="auto"/>
              <w:left w:val="single" w:sz="4" w:space="0" w:color="auto"/>
              <w:bottom w:val="single" w:sz="4" w:space="0" w:color="auto"/>
              <w:right w:val="single" w:sz="4" w:space="0" w:color="auto"/>
            </w:tcBorders>
            <w:vAlign w:val="center"/>
            <w:hideMark/>
          </w:tcPr>
          <w:p w14:paraId="5367EF5C" w14:textId="4A88843C" w:rsidR="00034F0F" w:rsidRPr="007054FD" w:rsidRDefault="00034F0F" w:rsidP="007054FD">
            <w:pPr>
              <w:spacing w:after="0" w:line="240" w:lineRule="auto"/>
              <w:jc w:val="center"/>
              <w:rPr>
                <w:sz w:val="21"/>
                <w:szCs w:val="21"/>
              </w:rPr>
            </w:pPr>
            <w:r w:rsidRPr="007054FD">
              <w:rPr>
                <w:sz w:val="21"/>
                <w:szCs w:val="21"/>
              </w:rPr>
              <w:lastRenderedPageBreak/>
              <w:t>1.3</w:t>
            </w:r>
          </w:p>
        </w:tc>
        <w:tc>
          <w:tcPr>
            <w:tcW w:w="2179" w:type="pct"/>
            <w:tcBorders>
              <w:top w:val="single" w:sz="4" w:space="0" w:color="auto"/>
              <w:left w:val="single" w:sz="4" w:space="0" w:color="auto"/>
              <w:bottom w:val="single" w:sz="4" w:space="0" w:color="auto"/>
              <w:right w:val="single" w:sz="4" w:space="0" w:color="auto"/>
            </w:tcBorders>
            <w:vAlign w:val="center"/>
            <w:hideMark/>
          </w:tcPr>
          <w:p w14:paraId="55567643" w14:textId="50DE20CA" w:rsidR="00034F0F" w:rsidRPr="007054FD" w:rsidRDefault="00034F0F" w:rsidP="005B1EFE">
            <w:pPr>
              <w:spacing w:after="0" w:line="240" w:lineRule="auto"/>
              <w:jc w:val="left"/>
              <w:rPr>
                <w:sz w:val="21"/>
                <w:szCs w:val="21"/>
              </w:rPr>
            </w:pPr>
            <w:r w:rsidRPr="007054FD">
              <w:rPr>
                <w:sz w:val="21"/>
                <w:szCs w:val="21"/>
              </w:rPr>
              <w:t>Promovarea campaniilor de con</w:t>
            </w:r>
            <w:r w:rsidR="00CF261B" w:rsidRPr="007054FD">
              <w:rPr>
                <w:sz w:val="21"/>
                <w:szCs w:val="21"/>
              </w:rPr>
              <w:t>ș</w:t>
            </w:r>
            <w:r w:rsidRPr="007054FD">
              <w:rPr>
                <w:sz w:val="21"/>
                <w:szCs w:val="21"/>
              </w:rPr>
              <w:t>tientizare a popula</w:t>
            </w:r>
            <w:r w:rsidR="00CF261B" w:rsidRPr="007054FD">
              <w:rPr>
                <w:sz w:val="21"/>
                <w:szCs w:val="21"/>
              </w:rPr>
              <w:t>ț</w:t>
            </w:r>
            <w:r w:rsidRPr="007054FD">
              <w:rPr>
                <w:sz w:val="21"/>
                <w:szCs w:val="21"/>
              </w:rPr>
              <w:t>iei privind importan</w:t>
            </w:r>
            <w:r w:rsidR="00CF261B" w:rsidRPr="007054FD">
              <w:rPr>
                <w:sz w:val="21"/>
                <w:szCs w:val="21"/>
              </w:rPr>
              <w:t>ț</w:t>
            </w:r>
            <w:r w:rsidRPr="007054FD">
              <w:rPr>
                <w:sz w:val="21"/>
                <w:szCs w:val="21"/>
              </w:rPr>
              <w:t>a colectării selective a DEEE</w:t>
            </w:r>
          </w:p>
        </w:tc>
        <w:tc>
          <w:tcPr>
            <w:tcW w:w="582" w:type="pct"/>
            <w:tcBorders>
              <w:top w:val="single" w:sz="4" w:space="0" w:color="auto"/>
              <w:left w:val="single" w:sz="4" w:space="0" w:color="auto"/>
              <w:bottom w:val="single" w:sz="4" w:space="0" w:color="auto"/>
              <w:right w:val="single" w:sz="4" w:space="0" w:color="auto"/>
            </w:tcBorders>
            <w:vAlign w:val="center"/>
            <w:hideMark/>
          </w:tcPr>
          <w:p w14:paraId="7103BA02" w14:textId="77777777" w:rsidR="00034F0F" w:rsidRPr="007054FD" w:rsidRDefault="00034F0F" w:rsidP="005B1EFE">
            <w:pPr>
              <w:spacing w:after="0" w:line="240" w:lineRule="auto"/>
              <w:jc w:val="left"/>
              <w:rPr>
                <w:sz w:val="21"/>
                <w:szCs w:val="21"/>
              </w:rPr>
            </w:pPr>
            <w:r w:rsidRPr="007054FD">
              <w:rPr>
                <w:sz w:val="21"/>
                <w:szCs w:val="21"/>
              </w:rPr>
              <w:t>Permanent</w:t>
            </w:r>
          </w:p>
        </w:tc>
        <w:tc>
          <w:tcPr>
            <w:tcW w:w="1019" w:type="pct"/>
            <w:tcBorders>
              <w:top w:val="single" w:sz="4" w:space="0" w:color="auto"/>
              <w:left w:val="single" w:sz="4" w:space="0" w:color="auto"/>
              <w:bottom w:val="single" w:sz="4" w:space="0" w:color="auto"/>
              <w:right w:val="single" w:sz="4" w:space="0" w:color="auto"/>
            </w:tcBorders>
            <w:vAlign w:val="center"/>
            <w:hideMark/>
          </w:tcPr>
          <w:p w14:paraId="3703DE7B" w14:textId="77777777" w:rsidR="00034F0F" w:rsidRPr="007054FD" w:rsidRDefault="00034F0F" w:rsidP="005B1EFE">
            <w:pPr>
              <w:spacing w:after="0" w:line="240" w:lineRule="auto"/>
              <w:jc w:val="left"/>
              <w:rPr>
                <w:sz w:val="21"/>
                <w:szCs w:val="21"/>
              </w:rPr>
            </w:pPr>
            <w:r w:rsidRPr="007054FD">
              <w:rPr>
                <w:sz w:val="21"/>
                <w:szCs w:val="21"/>
              </w:rPr>
              <w:t>Producătorii de EEE</w:t>
            </w:r>
          </w:p>
          <w:p w14:paraId="2A7AE2FC" w14:textId="19090F85" w:rsidR="00034F0F" w:rsidRPr="007054FD" w:rsidRDefault="00324E57" w:rsidP="005B1EFE">
            <w:pPr>
              <w:spacing w:after="0" w:line="240" w:lineRule="auto"/>
              <w:jc w:val="left"/>
              <w:rPr>
                <w:sz w:val="21"/>
                <w:szCs w:val="21"/>
              </w:rPr>
            </w:pPr>
            <w:r>
              <w:rPr>
                <w:sz w:val="21"/>
                <w:szCs w:val="21"/>
              </w:rPr>
              <w:t>OIREP-uri</w:t>
            </w:r>
          </w:p>
          <w:p w14:paraId="4762B045" w14:textId="77777777" w:rsidR="00034F0F" w:rsidRPr="007054FD" w:rsidRDefault="00034F0F" w:rsidP="005B1EFE">
            <w:pPr>
              <w:spacing w:after="0" w:line="240" w:lineRule="auto"/>
              <w:jc w:val="left"/>
              <w:rPr>
                <w:sz w:val="21"/>
                <w:szCs w:val="21"/>
              </w:rPr>
            </w:pPr>
            <w:r w:rsidRPr="007054FD">
              <w:rPr>
                <w:sz w:val="21"/>
                <w:szCs w:val="21"/>
              </w:rPr>
              <w:t>UAT</w:t>
            </w:r>
          </w:p>
        </w:tc>
        <w:tc>
          <w:tcPr>
            <w:tcW w:w="871" w:type="pct"/>
            <w:tcBorders>
              <w:top w:val="single" w:sz="4" w:space="0" w:color="auto"/>
              <w:left w:val="single" w:sz="4" w:space="0" w:color="auto"/>
              <w:bottom w:val="single" w:sz="4" w:space="0" w:color="auto"/>
              <w:right w:val="single" w:sz="4" w:space="0" w:color="auto"/>
            </w:tcBorders>
            <w:vAlign w:val="center"/>
            <w:hideMark/>
          </w:tcPr>
          <w:p w14:paraId="30110EED" w14:textId="77777777" w:rsidR="00034F0F" w:rsidRPr="007054FD" w:rsidRDefault="00034F0F" w:rsidP="005B1EFE">
            <w:pPr>
              <w:spacing w:after="0" w:line="240" w:lineRule="auto"/>
              <w:jc w:val="left"/>
              <w:rPr>
                <w:sz w:val="21"/>
                <w:szCs w:val="21"/>
              </w:rPr>
            </w:pPr>
            <w:r w:rsidRPr="007054FD">
              <w:rPr>
                <w:sz w:val="21"/>
                <w:szCs w:val="21"/>
              </w:rPr>
              <w:t>Producătorii EEE</w:t>
            </w:r>
          </w:p>
          <w:p w14:paraId="197654FE" w14:textId="5A969953" w:rsidR="00034F0F" w:rsidRPr="007054FD" w:rsidRDefault="00324E57" w:rsidP="005B1EFE">
            <w:pPr>
              <w:spacing w:after="0" w:line="240" w:lineRule="auto"/>
              <w:jc w:val="left"/>
              <w:rPr>
                <w:sz w:val="21"/>
                <w:szCs w:val="21"/>
              </w:rPr>
            </w:pPr>
            <w:r>
              <w:rPr>
                <w:sz w:val="21"/>
                <w:szCs w:val="21"/>
              </w:rPr>
              <w:t>OIREP-uri</w:t>
            </w:r>
          </w:p>
        </w:tc>
      </w:tr>
      <w:tr w:rsidR="00034F0F" w:rsidRPr="007054FD" w14:paraId="5733123D" w14:textId="77777777" w:rsidTr="007054FD">
        <w:trPr>
          <w:trHeight w:val="20"/>
          <w:jc w:val="center"/>
        </w:trPr>
        <w:tc>
          <w:tcPr>
            <w:tcW w:w="3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FE4EF79" w14:textId="7245C736" w:rsidR="00034F0F" w:rsidRPr="007054FD" w:rsidRDefault="00034F0F" w:rsidP="007054FD">
            <w:pPr>
              <w:autoSpaceDE w:val="0"/>
              <w:autoSpaceDN w:val="0"/>
              <w:adjustRightInd w:val="0"/>
              <w:spacing w:after="0" w:line="240" w:lineRule="auto"/>
              <w:jc w:val="center"/>
              <w:rPr>
                <w:b/>
                <w:color w:val="000000"/>
                <w:sz w:val="21"/>
                <w:szCs w:val="21"/>
              </w:rPr>
            </w:pPr>
            <w:r w:rsidRPr="007054FD">
              <w:rPr>
                <w:b/>
                <w:bCs/>
                <w:color w:val="000000"/>
                <w:sz w:val="21"/>
                <w:szCs w:val="21"/>
              </w:rPr>
              <w:t>2</w:t>
            </w:r>
          </w:p>
        </w:tc>
        <w:tc>
          <w:tcPr>
            <w:tcW w:w="4656" w:type="pct"/>
            <w:gridSpan w:val="5"/>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CC39B8B" w14:textId="3DCAEF16" w:rsidR="00034F0F" w:rsidRPr="007054FD" w:rsidRDefault="00034F0F" w:rsidP="00884CAC">
            <w:pPr>
              <w:autoSpaceDE w:val="0"/>
              <w:autoSpaceDN w:val="0"/>
              <w:adjustRightInd w:val="0"/>
              <w:spacing w:after="0" w:line="240" w:lineRule="auto"/>
              <w:rPr>
                <w:b/>
                <w:color w:val="000000"/>
                <w:sz w:val="21"/>
                <w:szCs w:val="21"/>
              </w:rPr>
            </w:pPr>
            <w:r w:rsidRPr="007054FD">
              <w:rPr>
                <w:b/>
                <w:bCs/>
                <w:color w:val="000000"/>
                <w:sz w:val="21"/>
                <w:szCs w:val="21"/>
              </w:rPr>
              <w:t>Cre</w:t>
            </w:r>
            <w:r w:rsidR="00CF261B" w:rsidRPr="007054FD">
              <w:rPr>
                <w:b/>
                <w:bCs/>
                <w:color w:val="000000"/>
                <w:sz w:val="21"/>
                <w:szCs w:val="21"/>
              </w:rPr>
              <w:t>ș</w:t>
            </w:r>
            <w:r w:rsidRPr="007054FD">
              <w:rPr>
                <w:b/>
                <w:bCs/>
                <w:color w:val="000000"/>
                <w:sz w:val="21"/>
                <w:szCs w:val="21"/>
              </w:rPr>
              <w:t>terea gradului de valorificare a DEEE</w:t>
            </w:r>
          </w:p>
        </w:tc>
      </w:tr>
      <w:tr w:rsidR="00034F0F" w:rsidRPr="007054FD" w14:paraId="434A62DE" w14:textId="77777777" w:rsidTr="007054FD">
        <w:trPr>
          <w:gridAfter w:val="1"/>
          <w:wAfter w:w="5" w:type="pct"/>
          <w:trHeight w:val="20"/>
          <w:jc w:val="center"/>
        </w:trPr>
        <w:tc>
          <w:tcPr>
            <w:tcW w:w="344" w:type="pct"/>
            <w:tcBorders>
              <w:top w:val="single" w:sz="4" w:space="0" w:color="auto"/>
              <w:left w:val="single" w:sz="4" w:space="0" w:color="auto"/>
              <w:bottom w:val="single" w:sz="4" w:space="0" w:color="auto"/>
              <w:right w:val="single" w:sz="4" w:space="0" w:color="auto"/>
            </w:tcBorders>
            <w:vAlign w:val="center"/>
            <w:hideMark/>
          </w:tcPr>
          <w:p w14:paraId="5D4F99D5" w14:textId="79F86584" w:rsidR="00034F0F" w:rsidRPr="007054FD" w:rsidRDefault="00034F0F" w:rsidP="007054FD">
            <w:pPr>
              <w:autoSpaceDE w:val="0"/>
              <w:autoSpaceDN w:val="0"/>
              <w:adjustRightInd w:val="0"/>
              <w:spacing w:after="0" w:line="240" w:lineRule="auto"/>
              <w:jc w:val="center"/>
              <w:rPr>
                <w:sz w:val="21"/>
                <w:szCs w:val="21"/>
              </w:rPr>
            </w:pPr>
            <w:r w:rsidRPr="007054FD">
              <w:rPr>
                <w:sz w:val="21"/>
                <w:szCs w:val="21"/>
              </w:rPr>
              <w:t>2.1</w:t>
            </w:r>
          </w:p>
        </w:tc>
        <w:tc>
          <w:tcPr>
            <w:tcW w:w="2179" w:type="pct"/>
            <w:tcBorders>
              <w:top w:val="single" w:sz="4" w:space="0" w:color="auto"/>
              <w:left w:val="single" w:sz="4" w:space="0" w:color="auto"/>
              <w:bottom w:val="single" w:sz="4" w:space="0" w:color="auto"/>
              <w:right w:val="single" w:sz="4" w:space="0" w:color="auto"/>
            </w:tcBorders>
            <w:vAlign w:val="center"/>
            <w:hideMark/>
          </w:tcPr>
          <w:p w14:paraId="51CD5AE4" w14:textId="05275843"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Asigurarea valorificarii întregii cantită</w:t>
            </w:r>
            <w:r w:rsidR="00CF261B" w:rsidRPr="007054FD">
              <w:rPr>
                <w:sz w:val="21"/>
                <w:szCs w:val="21"/>
              </w:rPr>
              <w:t>ț</w:t>
            </w:r>
            <w:r w:rsidRPr="007054FD">
              <w:rPr>
                <w:sz w:val="21"/>
                <w:szCs w:val="21"/>
              </w:rPr>
              <w:t>i de DEEE colectate conform legisla</w:t>
            </w:r>
            <w:r w:rsidR="00CF261B" w:rsidRPr="007054FD">
              <w:rPr>
                <w:sz w:val="21"/>
                <w:szCs w:val="21"/>
              </w:rPr>
              <w:t>ț</w:t>
            </w:r>
            <w:r w:rsidRPr="007054FD">
              <w:rPr>
                <w:sz w:val="21"/>
                <w:szCs w:val="21"/>
              </w:rPr>
              <w:t>iei</w:t>
            </w:r>
          </w:p>
        </w:tc>
        <w:tc>
          <w:tcPr>
            <w:tcW w:w="582" w:type="pct"/>
            <w:tcBorders>
              <w:top w:val="single" w:sz="4" w:space="0" w:color="auto"/>
              <w:left w:val="single" w:sz="4" w:space="0" w:color="auto"/>
              <w:bottom w:val="single" w:sz="4" w:space="0" w:color="auto"/>
              <w:right w:val="single" w:sz="4" w:space="0" w:color="auto"/>
            </w:tcBorders>
            <w:vAlign w:val="center"/>
            <w:hideMark/>
          </w:tcPr>
          <w:p w14:paraId="4E24C6DA" w14:textId="7777777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Permanent</w:t>
            </w:r>
          </w:p>
        </w:tc>
        <w:tc>
          <w:tcPr>
            <w:tcW w:w="1019" w:type="pct"/>
            <w:tcBorders>
              <w:top w:val="single" w:sz="4" w:space="0" w:color="auto"/>
              <w:left w:val="single" w:sz="4" w:space="0" w:color="auto"/>
              <w:bottom w:val="single" w:sz="4" w:space="0" w:color="auto"/>
              <w:right w:val="single" w:sz="4" w:space="0" w:color="auto"/>
            </w:tcBorders>
            <w:vAlign w:val="center"/>
            <w:hideMark/>
          </w:tcPr>
          <w:p w14:paraId="73ED73DB" w14:textId="7777777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Producătorii de EEE</w:t>
            </w:r>
          </w:p>
          <w:p w14:paraId="77829084" w14:textId="0FC6F37D"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Operatorii economici autoriza</w:t>
            </w:r>
            <w:r w:rsidR="00CF261B" w:rsidRPr="007054FD">
              <w:rPr>
                <w:sz w:val="21"/>
                <w:szCs w:val="21"/>
              </w:rPr>
              <w:t>ț</w:t>
            </w:r>
            <w:r w:rsidRPr="007054FD">
              <w:rPr>
                <w:sz w:val="21"/>
                <w:szCs w:val="21"/>
              </w:rPr>
              <w:t>i pentru efectuarea opera</w:t>
            </w:r>
            <w:r w:rsidR="00CF261B" w:rsidRPr="007054FD">
              <w:rPr>
                <w:sz w:val="21"/>
                <w:szCs w:val="21"/>
              </w:rPr>
              <w:t>ț</w:t>
            </w:r>
            <w:r w:rsidRPr="007054FD">
              <w:rPr>
                <w:sz w:val="21"/>
                <w:szCs w:val="21"/>
              </w:rPr>
              <w:t>iunilor de tratare a DEEE</w:t>
            </w:r>
          </w:p>
        </w:tc>
        <w:tc>
          <w:tcPr>
            <w:tcW w:w="871" w:type="pct"/>
            <w:tcBorders>
              <w:top w:val="single" w:sz="4" w:space="0" w:color="auto"/>
              <w:left w:val="single" w:sz="4" w:space="0" w:color="auto"/>
              <w:bottom w:val="single" w:sz="4" w:space="0" w:color="auto"/>
              <w:right w:val="single" w:sz="4" w:space="0" w:color="auto"/>
            </w:tcBorders>
            <w:vAlign w:val="center"/>
            <w:hideMark/>
          </w:tcPr>
          <w:p w14:paraId="66EF10CF" w14:textId="30AF20F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Investi</w:t>
            </w:r>
            <w:r w:rsidR="00CF261B" w:rsidRPr="007054FD">
              <w:rPr>
                <w:sz w:val="21"/>
                <w:szCs w:val="21"/>
              </w:rPr>
              <w:t>ț</w:t>
            </w:r>
            <w:r w:rsidRPr="007054FD">
              <w:rPr>
                <w:sz w:val="21"/>
                <w:szCs w:val="21"/>
              </w:rPr>
              <w:t>ii private</w:t>
            </w:r>
          </w:p>
          <w:p w14:paraId="7C64D4F3" w14:textId="480E51A0"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Administra</w:t>
            </w:r>
            <w:r w:rsidR="00CF261B" w:rsidRPr="007054FD">
              <w:rPr>
                <w:sz w:val="21"/>
                <w:szCs w:val="21"/>
              </w:rPr>
              <w:t>ț</w:t>
            </w:r>
            <w:r w:rsidRPr="007054FD">
              <w:rPr>
                <w:sz w:val="21"/>
                <w:szCs w:val="21"/>
              </w:rPr>
              <w:t>ia Fondului pentru Mediu</w:t>
            </w:r>
          </w:p>
        </w:tc>
      </w:tr>
      <w:tr w:rsidR="00034F0F" w:rsidRPr="007054FD" w14:paraId="211DEC93" w14:textId="77777777" w:rsidTr="007054FD">
        <w:trPr>
          <w:trHeight w:val="20"/>
          <w:jc w:val="center"/>
        </w:trPr>
        <w:tc>
          <w:tcPr>
            <w:tcW w:w="3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7BFAA67" w14:textId="77777777" w:rsidR="00034F0F" w:rsidRPr="007054FD" w:rsidRDefault="00034F0F" w:rsidP="007054FD">
            <w:pPr>
              <w:autoSpaceDE w:val="0"/>
              <w:autoSpaceDN w:val="0"/>
              <w:adjustRightInd w:val="0"/>
              <w:spacing w:after="0" w:line="240" w:lineRule="auto"/>
              <w:jc w:val="center"/>
              <w:rPr>
                <w:b/>
                <w:color w:val="000000"/>
                <w:sz w:val="21"/>
                <w:szCs w:val="21"/>
              </w:rPr>
            </w:pPr>
            <w:r w:rsidRPr="007054FD">
              <w:rPr>
                <w:b/>
                <w:bCs/>
                <w:color w:val="000000"/>
                <w:sz w:val="21"/>
                <w:szCs w:val="21"/>
              </w:rPr>
              <w:t>3</w:t>
            </w:r>
          </w:p>
        </w:tc>
        <w:tc>
          <w:tcPr>
            <w:tcW w:w="4656" w:type="pct"/>
            <w:gridSpan w:val="5"/>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EF8FD66" w14:textId="00B02F46" w:rsidR="00034F0F" w:rsidRPr="007054FD" w:rsidRDefault="00034F0F" w:rsidP="00884CAC">
            <w:pPr>
              <w:autoSpaceDE w:val="0"/>
              <w:autoSpaceDN w:val="0"/>
              <w:adjustRightInd w:val="0"/>
              <w:spacing w:after="0" w:line="240" w:lineRule="auto"/>
              <w:rPr>
                <w:b/>
                <w:color w:val="000000"/>
                <w:sz w:val="21"/>
                <w:szCs w:val="21"/>
              </w:rPr>
            </w:pPr>
            <w:r w:rsidRPr="007054FD">
              <w:rPr>
                <w:b/>
                <w:bCs/>
                <w:color w:val="000000"/>
                <w:sz w:val="21"/>
                <w:szCs w:val="21"/>
              </w:rPr>
              <w:t>Func</w:t>
            </w:r>
            <w:r w:rsidR="00CF261B" w:rsidRPr="007054FD">
              <w:rPr>
                <w:b/>
                <w:bCs/>
                <w:color w:val="000000"/>
                <w:sz w:val="21"/>
                <w:szCs w:val="21"/>
              </w:rPr>
              <w:t>ț</w:t>
            </w:r>
            <w:r w:rsidRPr="007054FD">
              <w:rPr>
                <w:b/>
                <w:bCs/>
                <w:color w:val="000000"/>
                <w:sz w:val="21"/>
                <w:szCs w:val="21"/>
              </w:rPr>
              <w:t>ionarea eficientă a schemei de responsabilitate extinsă a producatorului</w:t>
            </w:r>
          </w:p>
        </w:tc>
      </w:tr>
      <w:tr w:rsidR="00034F0F" w:rsidRPr="007054FD" w14:paraId="31E73FF4" w14:textId="77777777" w:rsidTr="007054FD">
        <w:trPr>
          <w:gridAfter w:val="1"/>
          <w:wAfter w:w="5" w:type="pct"/>
          <w:trHeight w:val="20"/>
          <w:jc w:val="center"/>
        </w:trPr>
        <w:tc>
          <w:tcPr>
            <w:tcW w:w="344" w:type="pct"/>
            <w:tcBorders>
              <w:top w:val="single" w:sz="4" w:space="0" w:color="auto"/>
              <w:left w:val="single" w:sz="4" w:space="0" w:color="auto"/>
              <w:bottom w:val="single" w:sz="4" w:space="0" w:color="auto"/>
              <w:right w:val="single" w:sz="4" w:space="0" w:color="auto"/>
            </w:tcBorders>
            <w:vAlign w:val="center"/>
            <w:hideMark/>
          </w:tcPr>
          <w:p w14:paraId="140997ED" w14:textId="77777777" w:rsidR="00034F0F" w:rsidRPr="007054FD" w:rsidRDefault="00034F0F" w:rsidP="007054FD">
            <w:pPr>
              <w:autoSpaceDE w:val="0"/>
              <w:autoSpaceDN w:val="0"/>
              <w:adjustRightInd w:val="0"/>
              <w:spacing w:after="0" w:line="240" w:lineRule="auto"/>
              <w:jc w:val="center"/>
              <w:rPr>
                <w:sz w:val="21"/>
                <w:szCs w:val="21"/>
              </w:rPr>
            </w:pPr>
            <w:r w:rsidRPr="007054FD">
              <w:rPr>
                <w:sz w:val="21"/>
                <w:szCs w:val="21"/>
              </w:rPr>
              <w:t>3.1</w:t>
            </w:r>
          </w:p>
        </w:tc>
        <w:tc>
          <w:tcPr>
            <w:tcW w:w="2179" w:type="pct"/>
            <w:tcBorders>
              <w:top w:val="single" w:sz="4" w:space="0" w:color="auto"/>
              <w:left w:val="single" w:sz="4" w:space="0" w:color="auto"/>
              <w:bottom w:val="single" w:sz="4" w:space="0" w:color="auto"/>
              <w:right w:val="single" w:sz="4" w:space="0" w:color="auto"/>
            </w:tcBorders>
            <w:vAlign w:val="center"/>
            <w:hideMark/>
          </w:tcPr>
          <w:p w14:paraId="4F160E60" w14:textId="698EF86B"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Încheierea de acorduri oficiale de colaborare între</w:t>
            </w:r>
            <w:r w:rsidR="00324E57">
              <w:rPr>
                <w:sz w:val="21"/>
                <w:szCs w:val="21"/>
              </w:rPr>
              <w:t xml:space="preserve"> OIREP </w:t>
            </w:r>
            <w:r w:rsidR="00CF261B" w:rsidRPr="007054FD">
              <w:rPr>
                <w:sz w:val="21"/>
                <w:szCs w:val="21"/>
              </w:rPr>
              <w:t>ș</w:t>
            </w:r>
            <w:r w:rsidRPr="007054FD">
              <w:rPr>
                <w:sz w:val="21"/>
                <w:szCs w:val="21"/>
              </w:rPr>
              <w:t>i UAT/ADI în ceea ce prive</w:t>
            </w:r>
            <w:r w:rsidR="00CF261B" w:rsidRPr="007054FD">
              <w:rPr>
                <w:sz w:val="21"/>
                <w:szCs w:val="21"/>
              </w:rPr>
              <w:t>ș</w:t>
            </w:r>
            <w:r w:rsidRPr="007054FD">
              <w:rPr>
                <w:sz w:val="21"/>
                <w:szCs w:val="21"/>
              </w:rPr>
              <w:t>te colectarea separată a DEEE de la gospodăriile private</w:t>
            </w:r>
          </w:p>
        </w:tc>
        <w:tc>
          <w:tcPr>
            <w:tcW w:w="582" w:type="pct"/>
            <w:tcBorders>
              <w:top w:val="single" w:sz="4" w:space="0" w:color="auto"/>
              <w:left w:val="single" w:sz="4" w:space="0" w:color="auto"/>
              <w:bottom w:val="single" w:sz="4" w:space="0" w:color="auto"/>
              <w:right w:val="single" w:sz="4" w:space="0" w:color="auto"/>
            </w:tcBorders>
            <w:vAlign w:val="center"/>
            <w:hideMark/>
          </w:tcPr>
          <w:p w14:paraId="1C326A52" w14:textId="2A24EDE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20</w:t>
            </w:r>
            <w:r w:rsidR="00992197">
              <w:rPr>
                <w:sz w:val="21"/>
                <w:szCs w:val="21"/>
              </w:rPr>
              <w:t>2</w:t>
            </w:r>
            <w:r w:rsidR="00F1240D">
              <w:rPr>
                <w:sz w:val="21"/>
                <w:szCs w:val="21"/>
              </w:rPr>
              <w:t>1</w:t>
            </w:r>
          </w:p>
        </w:tc>
        <w:tc>
          <w:tcPr>
            <w:tcW w:w="1019" w:type="pct"/>
            <w:tcBorders>
              <w:top w:val="single" w:sz="4" w:space="0" w:color="auto"/>
              <w:left w:val="single" w:sz="4" w:space="0" w:color="auto"/>
              <w:bottom w:val="single" w:sz="4" w:space="0" w:color="auto"/>
              <w:right w:val="single" w:sz="4" w:space="0" w:color="auto"/>
            </w:tcBorders>
            <w:vAlign w:val="center"/>
            <w:hideMark/>
          </w:tcPr>
          <w:p w14:paraId="55257F6A" w14:textId="2E5F5A6D" w:rsidR="00034F0F" w:rsidRPr="007054FD" w:rsidRDefault="00324E57" w:rsidP="005B1EFE">
            <w:pPr>
              <w:autoSpaceDE w:val="0"/>
              <w:autoSpaceDN w:val="0"/>
              <w:adjustRightInd w:val="0"/>
              <w:spacing w:after="0" w:line="240" w:lineRule="auto"/>
              <w:jc w:val="left"/>
              <w:rPr>
                <w:sz w:val="21"/>
                <w:szCs w:val="21"/>
              </w:rPr>
            </w:pPr>
            <w:r>
              <w:rPr>
                <w:sz w:val="21"/>
                <w:szCs w:val="21"/>
              </w:rPr>
              <w:t>OIREP-uri</w:t>
            </w:r>
          </w:p>
          <w:p w14:paraId="1A95E51E" w14:textId="7777777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APL</w:t>
            </w:r>
          </w:p>
          <w:p w14:paraId="0383810D" w14:textId="7777777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UAT</w:t>
            </w:r>
          </w:p>
        </w:tc>
        <w:tc>
          <w:tcPr>
            <w:tcW w:w="871" w:type="pct"/>
            <w:tcBorders>
              <w:top w:val="single" w:sz="4" w:space="0" w:color="auto"/>
              <w:left w:val="single" w:sz="4" w:space="0" w:color="auto"/>
              <w:bottom w:val="single" w:sz="4" w:space="0" w:color="auto"/>
              <w:right w:val="single" w:sz="4" w:space="0" w:color="auto"/>
            </w:tcBorders>
            <w:vAlign w:val="center"/>
            <w:hideMark/>
          </w:tcPr>
          <w:p w14:paraId="66FA7855" w14:textId="7777777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w:t>
            </w:r>
          </w:p>
        </w:tc>
      </w:tr>
      <w:tr w:rsidR="00034F0F" w:rsidRPr="007054FD" w14:paraId="0468F3D6" w14:textId="77777777" w:rsidTr="007054FD">
        <w:trPr>
          <w:gridAfter w:val="1"/>
          <w:wAfter w:w="5" w:type="pct"/>
          <w:trHeight w:val="20"/>
          <w:jc w:val="center"/>
        </w:trPr>
        <w:tc>
          <w:tcPr>
            <w:tcW w:w="3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F8D3CC6" w14:textId="77777777" w:rsidR="00034F0F" w:rsidRPr="007054FD" w:rsidRDefault="00034F0F" w:rsidP="007054FD">
            <w:pPr>
              <w:autoSpaceDE w:val="0"/>
              <w:autoSpaceDN w:val="0"/>
              <w:adjustRightInd w:val="0"/>
              <w:spacing w:after="0" w:line="240" w:lineRule="auto"/>
              <w:jc w:val="center"/>
              <w:rPr>
                <w:b/>
                <w:color w:val="000000"/>
                <w:sz w:val="21"/>
                <w:szCs w:val="21"/>
              </w:rPr>
            </w:pPr>
            <w:r w:rsidRPr="007054FD">
              <w:rPr>
                <w:b/>
                <w:bCs/>
                <w:color w:val="000000"/>
                <w:sz w:val="21"/>
                <w:szCs w:val="21"/>
              </w:rPr>
              <w:t>4</w:t>
            </w:r>
          </w:p>
        </w:tc>
        <w:tc>
          <w:tcPr>
            <w:tcW w:w="4651"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8613632" w14:textId="674BFA49" w:rsidR="00034F0F" w:rsidRPr="007054FD" w:rsidRDefault="00034F0F" w:rsidP="00884CAC">
            <w:pPr>
              <w:autoSpaceDE w:val="0"/>
              <w:autoSpaceDN w:val="0"/>
              <w:adjustRightInd w:val="0"/>
              <w:spacing w:after="0" w:line="240" w:lineRule="auto"/>
              <w:rPr>
                <w:b/>
                <w:bCs/>
                <w:color w:val="000000"/>
                <w:sz w:val="21"/>
                <w:szCs w:val="21"/>
              </w:rPr>
            </w:pPr>
            <w:r w:rsidRPr="007054FD">
              <w:rPr>
                <w:b/>
                <w:bCs/>
                <w:color w:val="000000"/>
                <w:sz w:val="21"/>
                <w:szCs w:val="21"/>
              </w:rPr>
              <w:t>Îmbunătă</w:t>
            </w:r>
            <w:r w:rsidR="00CF261B" w:rsidRPr="007054FD">
              <w:rPr>
                <w:b/>
                <w:bCs/>
                <w:color w:val="000000"/>
                <w:sz w:val="21"/>
                <w:szCs w:val="21"/>
              </w:rPr>
              <w:t>ț</w:t>
            </w:r>
            <w:r w:rsidRPr="007054FD">
              <w:rPr>
                <w:b/>
                <w:bCs/>
                <w:color w:val="000000"/>
                <w:sz w:val="21"/>
                <w:szCs w:val="21"/>
              </w:rPr>
              <w:t xml:space="preserve">irea sistemului de raportare a datelor privind EEE </w:t>
            </w:r>
            <w:r w:rsidR="00CF261B" w:rsidRPr="007054FD">
              <w:rPr>
                <w:b/>
                <w:bCs/>
                <w:color w:val="000000"/>
                <w:sz w:val="21"/>
                <w:szCs w:val="21"/>
              </w:rPr>
              <w:t>ș</w:t>
            </w:r>
            <w:r w:rsidRPr="007054FD">
              <w:rPr>
                <w:b/>
                <w:bCs/>
                <w:color w:val="000000"/>
                <w:sz w:val="21"/>
                <w:szCs w:val="21"/>
              </w:rPr>
              <w:t>i DEEE</w:t>
            </w:r>
          </w:p>
        </w:tc>
      </w:tr>
      <w:tr w:rsidR="00034F0F" w:rsidRPr="007054FD" w14:paraId="0B1F19DE" w14:textId="77777777" w:rsidTr="007054FD">
        <w:trPr>
          <w:gridAfter w:val="1"/>
          <w:wAfter w:w="5" w:type="pct"/>
          <w:trHeight w:val="20"/>
          <w:jc w:val="center"/>
        </w:trPr>
        <w:tc>
          <w:tcPr>
            <w:tcW w:w="344" w:type="pct"/>
            <w:tcBorders>
              <w:top w:val="single" w:sz="4" w:space="0" w:color="auto"/>
              <w:left w:val="single" w:sz="4" w:space="0" w:color="auto"/>
              <w:bottom w:val="single" w:sz="4" w:space="0" w:color="auto"/>
              <w:right w:val="single" w:sz="4" w:space="0" w:color="auto"/>
            </w:tcBorders>
            <w:vAlign w:val="center"/>
            <w:hideMark/>
          </w:tcPr>
          <w:p w14:paraId="495EF9C9" w14:textId="77777777" w:rsidR="00034F0F" w:rsidRPr="007054FD" w:rsidRDefault="00034F0F" w:rsidP="007054FD">
            <w:pPr>
              <w:autoSpaceDE w:val="0"/>
              <w:autoSpaceDN w:val="0"/>
              <w:adjustRightInd w:val="0"/>
              <w:spacing w:after="0" w:line="240" w:lineRule="auto"/>
              <w:jc w:val="center"/>
              <w:rPr>
                <w:sz w:val="21"/>
                <w:szCs w:val="21"/>
              </w:rPr>
            </w:pPr>
            <w:r w:rsidRPr="007054FD">
              <w:rPr>
                <w:sz w:val="21"/>
                <w:szCs w:val="21"/>
              </w:rPr>
              <w:t>4.1.</w:t>
            </w:r>
          </w:p>
        </w:tc>
        <w:tc>
          <w:tcPr>
            <w:tcW w:w="2179" w:type="pct"/>
            <w:tcBorders>
              <w:top w:val="single" w:sz="4" w:space="0" w:color="auto"/>
              <w:left w:val="single" w:sz="4" w:space="0" w:color="auto"/>
              <w:bottom w:val="single" w:sz="4" w:space="0" w:color="auto"/>
              <w:right w:val="single" w:sz="4" w:space="0" w:color="auto"/>
            </w:tcBorders>
            <w:vAlign w:val="center"/>
            <w:hideMark/>
          </w:tcPr>
          <w:p w14:paraId="5BA171D4" w14:textId="76179758"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Publicarea pe site-ul APM a tuturor informa</w:t>
            </w:r>
            <w:r w:rsidR="00CF261B" w:rsidRPr="007054FD">
              <w:rPr>
                <w:sz w:val="21"/>
                <w:szCs w:val="21"/>
              </w:rPr>
              <w:t>ț</w:t>
            </w:r>
            <w:r w:rsidRPr="007054FD">
              <w:rPr>
                <w:sz w:val="21"/>
                <w:szCs w:val="21"/>
              </w:rPr>
              <w:t>iilor care trebuie raportate privind DEEE-urile</w:t>
            </w:r>
            <w:r w:rsidR="001B69A0" w:rsidRPr="007054FD">
              <w:rPr>
                <w:sz w:val="21"/>
                <w:szCs w:val="21"/>
              </w:rPr>
              <w:t xml:space="preserve">, </w:t>
            </w:r>
            <w:r w:rsidRPr="007054FD">
              <w:rPr>
                <w:sz w:val="21"/>
                <w:szCs w:val="21"/>
              </w:rPr>
              <w:t>inclusiv a modului corect de raportare</w:t>
            </w:r>
          </w:p>
        </w:tc>
        <w:tc>
          <w:tcPr>
            <w:tcW w:w="582" w:type="pct"/>
            <w:tcBorders>
              <w:top w:val="single" w:sz="4" w:space="0" w:color="auto"/>
              <w:left w:val="single" w:sz="4" w:space="0" w:color="auto"/>
              <w:bottom w:val="single" w:sz="4" w:space="0" w:color="auto"/>
              <w:right w:val="single" w:sz="4" w:space="0" w:color="auto"/>
            </w:tcBorders>
            <w:vAlign w:val="center"/>
            <w:hideMark/>
          </w:tcPr>
          <w:p w14:paraId="5B98BBBD" w14:textId="7777777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Permanent</w:t>
            </w:r>
          </w:p>
        </w:tc>
        <w:tc>
          <w:tcPr>
            <w:tcW w:w="1019" w:type="pct"/>
            <w:tcBorders>
              <w:top w:val="single" w:sz="4" w:space="0" w:color="auto"/>
              <w:left w:val="single" w:sz="4" w:space="0" w:color="auto"/>
              <w:bottom w:val="single" w:sz="4" w:space="0" w:color="auto"/>
              <w:right w:val="single" w:sz="4" w:space="0" w:color="auto"/>
            </w:tcBorders>
            <w:vAlign w:val="center"/>
            <w:hideMark/>
          </w:tcPr>
          <w:p w14:paraId="0D6726D1" w14:textId="26690E8C"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 xml:space="preserve">APM </w:t>
            </w:r>
            <w:r w:rsidRPr="007054FD">
              <w:rPr>
                <w:rFonts w:eastAsia="Times New Roman"/>
                <w:sz w:val="21"/>
                <w:szCs w:val="21"/>
              </w:rPr>
              <w:t>S</w:t>
            </w:r>
            <w:r w:rsidR="00BF21A8">
              <w:rPr>
                <w:rFonts w:eastAsia="Times New Roman"/>
                <w:sz w:val="21"/>
                <w:szCs w:val="21"/>
              </w:rPr>
              <w:t>atu Mare</w:t>
            </w:r>
          </w:p>
        </w:tc>
        <w:tc>
          <w:tcPr>
            <w:tcW w:w="871" w:type="pct"/>
            <w:tcBorders>
              <w:top w:val="single" w:sz="4" w:space="0" w:color="auto"/>
              <w:left w:val="single" w:sz="4" w:space="0" w:color="auto"/>
              <w:bottom w:val="single" w:sz="4" w:space="0" w:color="auto"/>
              <w:right w:val="single" w:sz="4" w:space="0" w:color="auto"/>
            </w:tcBorders>
            <w:vAlign w:val="center"/>
            <w:hideMark/>
          </w:tcPr>
          <w:p w14:paraId="4948DBA5" w14:textId="7777777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Buget local</w:t>
            </w:r>
          </w:p>
        </w:tc>
      </w:tr>
      <w:bookmarkEnd w:id="845"/>
    </w:tbl>
    <w:p w14:paraId="433013B8" w14:textId="77777777" w:rsidR="00034F0F" w:rsidRPr="00EC024C" w:rsidRDefault="00034F0F" w:rsidP="00034F0F">
      <w:pPr>
        <w:rPr>
          <w:rFonts w:cs="Arial"/>
          <w:bCs/>
          <w:szCs w:val="22"/>
        </w:rPr>
      </w:pPr>
    </w:p>
    <w:p w14:paraId="26714AEB" w14:textId="11BC9C0D" w:rsidR="00034F0F" w:rsidRPr="00EC024C" w:rsidRDefault="00034F0F" w:rsidP="006D6F17">
      <w:pPr>
        <w:pStyle w:val="Caption"/>
      </w:pPr>
      <w:bookmarkStart w:id="846" w:name="_Toc73090066"/>
      <w:r w:rsidRPr="00EC024C">
        <w:t xml:space="preserve">Tabel </w:t>
      </w:r>
      <w:r w:rsidR="00F539AF">
        <w:fldChar w:fldCharType="begin"/>
      </w:r>
      <w:r w:rsidR="00F539AF">
        <w:instrText xml:space="preserve"> STYLEREF 1 \s </w:instrText>
      </w:r>
      <w:r w:rsidR="00F539AF">
        <w:fldChar w:fldCharType="separate"/>
      </w:r>
      <w:r w:rsidR="00DB6EFE">
        <w:rPr>
          <w:noProof/>
        </w:rPr>
        <w:t>11</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w:t>
      </w:r>
      <w:r w:rsidR="00F539AF">
        <w:fldChar w:fldCharType="end"/>
      </w:r>
      <w:r w:rsidRPr="00EC024C">
        <w:t xml:space="preserve"> Planul de ac</w:t>
      </w:r>
      <w:r w:rsidR="00CF261B">
        <w:t>ț</w:t>
      </w:r>
      <w:r w:rsidRPr="00EC024C">
        <w:t>iune pentru de</w:t>
      </w:r>
      <w:r w:rsidR="00CF261B">
        <w:t>ș</w:t>
      </w:r>
      <w:r w:rsidRPr="00EC024C">
        <w:t>euri din construc</w:t>
      </w:r>
      <w:r w:rsidR="00CF261B">
        <w:t>ț</w:t>
      </w:r>
      <w:r w:rsidRPr="00EC024C">
        <w:t xml:space="preserve">ii </w:t>
      </w:r>
      <w:r w:rsidR="00CF261B">
        <w:t>ș</w:t>
      </w:r>
      <w:r w:rsidRPr="00EC024C">
        <w:t>i desfiin</w:t>
      </w:r>
      <w:r w:rsidR="00CF261B">
        <w:t>ț</w:t>
      </w:r>
      <w:r w:rsidRPr="00EC024C">
        <w:t>ări</w:t>
      </w:r>
      <w:bookmarkEnd w:id="846"/>
    </w:p>
    <w:tbl>
      <w:tblPr>
        <w:tblW w:w="5266" w:type="pct"/>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4390"/>
        <w:gridCol w:w="1401"/>
        <w:gridCol w:w="1706"/>
        <w:gridCol w:w="1800"/>
      </w:tblGrid>
      <w:tr w:rsidR="00034F0F" w:rsidRPr="007054FD" w14:paraId="2E519244" w14:textId="77777777" w:rsidTr="00B44F66">
        <w:trPr>
          <w:trHeight w:val="20"/>
          <w:tblHeader/>
        </w:trPr>
        <w:tc>
          <w:tcPr>
            <w:tcW w:w="347"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6353E160" w14:textId="77777777" w:rsidR="00034F0F" w:rsidRPr="007054FD" w:rsidRDefault="00034F0F" w:rsidP="007054FD">
            <w:pPr>
              <w:autoSpaceDE w:val="0"/>
              <w:autoSpaceDN w:val="0"/>
              <w:adjustRightInd w:val="0"/>
              <w:spacing w:after="0" w:line="240" w:lineRule="auto"/>
              <w:jc w:val="center"/>
              <w:rPr>
                <w:color w:val="000000"/>
                <w:sz w:val="21"/>
                <w:szCs w:val="21"/>
              </w:rPr>
            </w:pPr>
            <w:bookmarkStart w:id="847" w:name="_Hlk2446119"/>
            <w:r w:rsidRPr="007054FD">
              <w:rPr>
                <w:b/>
                <w:bCs/>
                <w:color w:val="000000"/>
                <w:sz w:val="21"/>
                <w:szCs w:val="21"/>
              </w:rPr>
              <w:t>Nr. crt.</w:t>
            </w:r>
          </w:p>
        </w:tc>
        <w:tc>
          <w:tcPr>
            <w:tcW w:w="2197"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23FA0F12" w14:textId="43FD09D2" w:rsidR="00034F0F" w:rsidRPr="007054FD" w:rsidRDefault="00034F0F" w:rsidP="00B44F66">
            <w:pPr>
              <w:autoSpaceDE w:val="0"/>
              <w:autoSpaceDN w:val="0"/>
              <w:adjustRightInd w:val="0"/>
              <w:spacing w:after="0" w:line="240" w:lineRule="auto"/>
              <w:jc w:val="center"/>
              <w:rPr>
                <w:color w:val="000000"/>
                <w:sz w:val="21"/>
                <w:szCs w:val="21"/>
              </w:rPr>
            </w:pPr>
            <w:r w:rsidRPr="007054FD">
              <w:rPr>
                <w:b/>
                <w:bCs/>
                <w:color w:val="000000"/>
                <w:sz w:val="21"/>
                <w:szCs w:val="21"/>
              </w:rPr>
              <w:t>Obiectiv/</w:t>
            </w:r>
            <w:r w:rsidR="00B44F66" w:rsidRPr="007054FD">
              <w:rPr>
                <w:b/>
                <w:bCs/>
                <w:color w:val="000000"/>
                <w:sz w:val="21"/>
                <w:szCs w:val="21"/>
              </w:rPr>
              <w:t>Măsură</w:t>
            </w:r>
          </w:p>
        </w:tc>
        <w:tc>
          <w:tcPr>
            <w:tcW w:w="701"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4B20EE4B" w14:textId="77777777" w:rsidR="00034F0F" w:rsidRPr="007054FD" w:rsidRDefault="00034F0F" w:rsidP="007054FD">
            <w:pPr>
              <w:autoSpaceDE w:val="0"/>
              <w:autoSpaceDN w:val="0"/>
              <w:adjustRightInd w:val="0"/>
              <w:spacing w:after="0" w:line="240" w:lineRule="auto"/>
              <w:jc w:val="center"/>
              <w:rPr>
                <w:color w:val="000000"/>
                <w:sz w:val="21"/>
                <w:szCs w:val="21"/>
              </w:rPr>
            </w:pPr>
            <w:r w:rsidRPr="007054FD">
              <w:rPr>
                <w:b/>
                <w:bCs/>
                <w:color w:val="000000"/>
                <w:sz w:val="21"/>
                <w:szCs w:val="21"/>
              </w:rPr>
              <w:t>Termen</w:t>
            </w:r>
          </w:p>
        </w:tc>
        <w:tc>
          <w:tcPr>
            <w:tcW w:w="854"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49629B65" w14:textId="433A76B2" w:rsidR="00034F0F" w:rsidRPr="007054FD" w:rsidRDefault="00034F0F" w:rsidP="007054FD">
            <w:pPr>
              <w:autoSpaceDE w:val="0"/>
              <w:autoSpaceDN w:val="0"/>
              <w:adjustRightInd w:val="0"/>
              <w:spacing w:after="0" w:line="240" w:lineRule="auto"/>
              <w:jc w:val="center"/>
              <w:rPr>
                <w:color w:val="000000"/>
                <w:sz w:val="21"/>
                <w:szCs w:val="21"/>
              </w:rPr>
            </w:pPr>
            <w:r w:rsidRPr="007054FD">
              <w:rPr>
                <w:b/>
                <w:bCs/>
                <w:color w:val="000000"/>
                <w:sz w:val="21"/>
                <w:szCs w:val="21"/>
              </w:rPr>
              <w:t>Responsabil principal/Al</w:t>
            </w:r>
            <w:r w:rsidR="00CF261B" w:rsidRPr="007054FD">
              <w:rPr>
                <w:b/>
                <w:bCs/>
                <w:color w:val="000000"/>
                <w:sz w:val="21"/>
                <w:szCs w:val="21"/>
              </w:rPr>
              <w:t>ț</w:t>
            </w:r>
            <w:r w:rsidRPr="007054FD">
              <w:rPr>
                <w:b/>
                <w:bCs/>
                <w:color w:val="000000"/>
                <w:sz w:val="21"/>
                <w:szCs w:val="21"/>
              </w:rPr>
              <w:t>i responsabili</w:t>
            </w:r>
          </w:p>
        </w:tc>
        <w:tc>
          <w:tcPr>
            <w:tcW w:w="901"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66F05DF6" w14:textId="5039B37F" w:rsidR="00034F0F" w:rsidRPr="007054FD" w:rsidRDefault="00034F0F" w:rsidP="007054FD">
            <w:pPr>
              <w:autoSpaceDE w:val="0"/>
              <w:autoSpaceDN w:val="0"/>
              <w:adjustRightInd w:val="0"/>
              <w:spacing w:after="0" w:line="240" w:lineRule="auto"/>
              <w:jc w:val="center"/>
              <w:rPr>
                <w:color w:val="000000"/>
                <w:sz w:val="21"/>
                <w:szCs w:val="21"/>
              </w:rPr>
            </w:pPr>
            <w:r w:rsidRPr="007054FD">
              <w:rPr>
                <w:b/>
                <w:bCs/>
                <w:color w:val="000000"/>
                <w:sz w:val="21"/>
                <w:szCs w:val="21"/>
              </w:rPr>
              <w:t>Sursă de finan</w:t>
            </w:r>
            <w:r w:rsidR="00CF261B" w:rsidRPr="007054FD">
              <w:rPr>
                <w:b/>
                <w:bCs/>
                <w:color w:val="000000"/>
                <w:sz w:val="21"/>
                <w:szCs w:val="21"/>
              </w:rPr>
              <w:t>ț</w:t>
            </w:r>
            <w:r w:rsidRPr="007054FD">
              <w:rPr>
                <w:b/>
                <w:bCs/>
                <w:color w:val="000000"/>
                <w:sz w:val="21"/>
                <w:szCs w:val="21"/>
              </w:rPr>
              <w:t>are</w:t>
            </w:r>
          </w:p>
        </w:tc>
      </w:tr>
      <w:tr w:rsidR="00034F0F" w:rsidRPr="007054FD" w14:paraId="2C74A581" w14:textId="77777777" w:rsidTr="00B44F66">
        <w:trPr>
          <w:trHeight w:val="20"/>
        </w:trPr>
        <w:tc>
          <w:tcPr>
            <w:tcW w:w="347"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A6503C3" w14:textId="77777777" w:rsidR="00034F0F" w:rsidRPr="007054FD" w:rsidRDefault="00034F0F" w:rsidP="007054FD">
            <w:pPr>
              <w:autoSpaceDE w:val="0"/>
              <w:autoSpaceDN w:val="0"/>
              <w:adjustRightInd w:val="0"/>
              <w:spacing w:after="0" w:line="240" w:lineRule="auto"/>
              <w:jc w:val="center"/>
              <w:rPr>
                <w:color w:val="000000"/>
                <w:sz w:val="21"/>
                <w:szCs w:val="21"/>
              </w:rPr>
            </w:pPr>
            <w:r w:rsidRPr="007054FD">
              <w:rPr>
                <w:b/>
                <w:bCs/>
                <w:color w:val="000000"/>
                <w:sz w:val="21"/>
                <w:szCs w:val="21"/>
              </w:rPr>
              <w:t>1</w:t>
            </w:r>
          </w:p>
        </w:tc>
        <w:tc>
          <w:tcPr>
            <w:tcW w:w="4653"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04E0723" w14:textId="16842D37" w:rsidR="00034F0F" w:rsidRPr="007054FD" w:rsidRDefault="00034F0F" w:rsidP="00B44F66">
            <w:pPr>
              <w:autoSpaceDE w:val="0"/>
              <w:autoSpaceDN w:val="0"/>
              <w:adjustRightInd w:val="0"/>
              <w:spacing w:after="0" w:line="240" w:lineRule="auto"/>
              <w:jc w:val="left"/>
              <w:rPr>
                <w:color w:val="000000"/>
                <w:sz w:val="21"/>
                <w:szCs w:val="21"/>
              </w:rPr>
            </w:pPr>
            <w:r w:rsidRPr="007054FD">
              <w:rPr>
                <w:b/>
                <w:bCs/>
                <w:color w:val="000000"/>
                <w:sz w:val="21"/>
                <w:szCs w:val="21"/>
              </w:rPr>
              <w:t>Cre</w:t>
            </w:r>
            <w:r w:rsidR="00CF261B" w:rsidRPr="007054FD">
              <w:rPr>
                <w:b/>
                <w:bCs/>
                <w:color w:val="000000"/>
                <w:sz w:val="21"/>
                <w:szCs w:val="21"/>
              </w:rPr>
              <w:t>ș</w:t>
            </w:r>
            <w:r w:rsidRPr="007054FD">
              <w:rPr>
                <w:b/>
                <w:bCs/>
                <w:color w:val="000000"/>
                <w:sz w:val="21"/>
                <w:szCs w:val="21"/>
              </w:rPr>
              <w:t>terea gradului de reutilizare</w:t>
            </w:r>
            <w:r w:rsidR="00EC4EC8" w:rsidRPr="007054FD">
              <w:rPr>
                <w:b/>
                <w:bCs/>
                <w:color w:val="000000"/>
                <w:sz w:val="21"/>
                <w:szCs w:val="21"/>
              </w:rPr>
              <w:t xml:space="preserve"> </w:t>
            </w:r>
            <w:r w:rsidR="00CF261B" w:rsidRPr="007054FD">
              <w:rPr>
                <w:b/>
                <w:bCs/>
                <w:color w:val="000000"/>
                <w:sz w:val="21"/>
                <w:szCs w:val="21"/>
              </w:rPr>
              <w:t>ș</w:t>
            </w:r>
            <w:r w:rsidR="00EC4EC8" w:rsidRPr="007054FD">
              <w:rPr>
                <w:b/>
                <w:bCs/>
                <w:color w:val="000000"/>
                <w:sz w:val="21"/>
                <w:szCs w:val="21"/>
              </w:rPr>
              <w:t xml:space="preserve">i </w:t>
            </w:r>
            <w:r w:rsidRPr="007054FD">
              <w:rPr>
                <w:b/>
                <w:bCs/>
                <w:color w:val="000000"/>
                <w:sz w:val="21"/>
                <w:szCs w:val="21"/>
              </w:rPr>
              <w:t>reciclare a de</w:t>
            </w:r>
            <w:r w:rsidR="00CF261B" w:rsidRPr="007054FD">
              <w:rPr>
                <w:b/>
                <w:bCs/>
                <w:color w:val="000000"/>
                <w:sz w:val="21"/>
                <w:szCs w:val="21"/>
              </w:rPr>
              <w:t>ș</w:t>
            </w:r>
            <w:r w:rsidRPr="007054FD">
              <w:rPr>
                <w:b/>
                <w:bCs/>
                <w:color w:val="000000"/>
                <w:sz w:val="21"/>
                <w:szCs w:val="21"/>
              </w:rPr>
              <w:t>eurilor din construc</w:t>
            </w:r>
            <w:r w:rsidR="00CF261B" w:rsidRPr="007054FD">
              <w:rPr>
                <w:b/>
                <w:bCs/>
                <w:color w:val="000000"/>
                <w:sz w:val="21"/>
                <w:szCs w:val="21"/>
              </w:rPr>
              <w:t>ț</w:t>
            </w:r>
            <w:r w:rsidRPr="007054FD">
              <w:rPr>
                <w:b/>
                <w:bCs/>
                <w:color w:val="000000"/>
                <w:sz w:val="21"/>
                <w:szCs w:val="21"/>
              </w:rPr>
              <w:t xml:space="preserve">ii </w:t>
            </w:r>
            <w:r w:rsidR="00CF261B" w:rsidRPr="007054FD">
              <w:rPr>
                <w:b/>
                <w:bCs/>
                <w:color w:val="000000"/>
                <w:sz w:val="21"/>
                <w:szCs w:val="21"/>
              </w:rPr>
              <w:t>ș</w:t>
            </w:r>
            <w:r w:rsidRPr="007054FD">
              <w:rPr>
                <w:b/>
                <w:bCs/>
                <w:color w:val="000000"/>
                <w:sz w:val="21"/>
                <w:szCs w:val="21"/>
              </w:rPr>
              <w:t>i desfiin</w:t>
            </w:r>
            <w:r w:rsidR="00CF261B" w:rsidRPr="007054FD">
              <w:rPr>
                <w:b/>
                <w:bCs/>
                <w:color w:val="000000"/>
                <w:sz w:val="21"/>
                <w:szCs w:val="21"/>
              </w:rPr>
              <w:t>ț</w:t>
            </w:r>
            <w:r w:rsidRPr="007054FD">
              <w:rPr>
                <w:b/>
                <w:bCs/>
                <w:color w:val="000000"/>
                <w:sz w:val="21"/>
                <w:szCs w:val="21"/>
              </w:rPr>
              <w:t>ări</w:t>
            </w:r>
          </w:p>
        </w:tc>
      </w:tr>
      <w:tr w:rsidR="00034F0F" w:rsidRPr="007054FD" w14:paraId="6941343C" w14:textId="77777777" w:rsidTr="00B44F66">
        <w:trPr>
          <w:trHeight w:val="20"/>
        </w:trPr>
        <w:tc>
          <w:tcPr>
            <w:tcW w:w="347" w:type="pct"/>
            <w:tcBorders>
              <w:top w:val="single" w:sz="4" w:space="0" w:color="auto"/>
              <w:left w:val="single" w:sz="4" w:space="0" w:color="auto"/>
              <w:bottom w:val="single" w:sz="4" w:space="0" w:color="auto"/>
              <w:right w:val="single" w:sz="4" w:space="0" w:color="auto"/>
            </w:tcBorders>
            <w:vAlign w:val="center"/>
            <w:hideMark/>
          </w:tcPr>
          <w:p w14:paraId="11FE0CE6" w14:textId="77777777" w:rsidR="00034F0F" w:rsidRPr="007054FD" w:rsidRDefault="00034F0F" w:rsidP="007054FD">
            <w:pPr>
              <w:autoSpaceDE w:val="0"/>
              <w:autoSpaceDN w:val="0"/>
              <w:adjustRightInd w:val="0"/>
              <w:spacing w:after="0" w:line="240" w:lineRule="auto"/>
              <w:jc w:val="center"/>
              <w:rPr>
                <w:sz w:val="21"/>
                <w:szCs w:val="21"/>
              </w:rPr>
            </w:pPr>
            <w:r w:rsidRPr="007054FD">
              <w:rPr>
                <w:sz w:val="21"/>
                <w:szCs w:val="21"/>
              </w:rPr>
              <w:t>1.1</w:t>
            </w:r>
          </w:p>
        </w:tc>
        <w:tc>
          <w:tcPr>
            <w:tcW w:w="2197" w:type="pct"/>
            <w:tcBorders>
              <w:top w:val="single" w:sz="4" w:space="0" w:color="auto"/>
              <w:left w:val="single" w:sz="4" w:space="0" w:color="auto"/>
              <w:bottom w:val="single" w:sz="4" w:space="0" w:color="auto"/>
              <w:right w:val="single" w:sz="4" w:space="0" w:color="auto"/>
            </w:tcBorders>
            <w:vAlign w:val="center"/>
            <w:hideMark/>
          </w:tcPr>
          <w:p w14:paraId="5A418E86" w14:textId="700E6C62"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Amplasarea de containere ptr DCD inerte în unele din loca</w:t>
            </w:r>
            <w:r w:rsidR="00CF261B" w:rsidRPr="007054FD">
              <w:rPr>
                <w:sz w:val="21"/>
                <w:szCs w:val="21"/>
              </w:rPr>
              <w:t>ț</w:t>
            </w:r>
            <w:r w:rsidRPr="007054FD">
              <w:rPr>
                <w:sz w:val="21"/>
                <w:szCs w:val="21"/>
              </w:rPr>
              <w:t>iile în care sunt aduse</w:t>
            </w:r>
            <w:r w:rsidR="00EC4EC8" w:rsidRPr="007054FD">
              <w:rPr>
                <w:sz w:val="21"/>
                <w:szCs w:val="21"/>
              </w:rPr>
              <w:t xml:space="preserve"> </w:t>
            </w:r>
            <w:r w:rsidR="00CF261B" w:rsidRPr="007054FD">
              <w:rPr>
                <w:sz w:val="21"/>
                <w:szCs w:val="21"/>
              </w:rPr>
              <w:t>ș</w:t>
            </w:r>
            <w:r w:rsidR="00EC4EC8" w:rsidRPr="007054FD">
              <w:rPr>
                <w:sz w:val="21"/>
                <w:szCs w:val="21"/>
              </w:rPr>
              <w:t xml:space="preserve">i </w:t>
            </w:r>
            <w:r w:rsidRPr="007054FD">
              <w:rPr>
                <w:sz w:val="21"/>
                <w:szCs w:val="21"/>
              </w:rPr>
              <w:t>DEEE-urile/ de</w:t>
            </w:r>
            <w:r w:rsidR="00CF261B" w:rsidRPr="007054FD">
              <w:rPr>
                <w:sz w:val="21"/>
                <w:szCs w:val="21"/>
              </w:rPr>
              <w:t>ș</w:t>
            </w:r>
            <w:r w:rsidRPr="007054FD">
              <w:rPr>
                <w:sz w:val="21"/>
                <w:szCs w:val="21"/>
              </w:rPr>
              <w:t>eurile voluminoase/ de</w:t>
            </w:r>
            <w:r w:rsidR="00CF261B" w:rsidRPr="007054FD">
              <w:rPr>
                <w:sz w:val="21"/>
                <w:szCs w:val="21"/>
              </w:rPr>
              <w:t>ș</w:t>
            </w:r>
            <w:r w:rsidRPr="007054FD">
              <w:rPr>
                <w:sz w:val="21"/>
                <w:szCs w:val="21"/>
              </w:rPr>
              <w:t>eurile periculoase menajere</w:t>
            </w:r>
            <w:r w:rsidR="00341ADB" w:rsidRPr="007054FD">
              <w:rPr>
                <w:sz w:val="21"/>
                <w:szCs w:val="21"/>
              </w:rPr>
              <w:t xml:space="preserve"> (</w:t>
            </w:r>
            <w:r w:rsidRPr="007054FD">
              <w:rPr>
                <w:sz w:val="21"/>
                <w:szCs w:val="21"/>
              </w:rPr>
              <w:t>cele înfiin</w:t>
            </w:r>
            <w:r w:rsidR="00CF261B" w:rsidRPr="007054FD">
              <w:rPr>
                <w:sz w:val="21"/>
                <w:szCs w:val="21"/>
              </w:rPr>
              <w:t>ț</w:t>
            </w:r>
            <w:r w:rsidRPr="007054FD">
              <w:rPr>
                <w:sz w:val="21"/>
                <w:szCs w:val="21"/>
              </w:rPr>
              <w:t>ate în localită</w:t>
            </w:r>
            <w:r w:rsidR="00CF261B" w:rsidRPr="007054FD">
              <w:rPr>
                <w:sz w:val="21"/>
                <w:szCs w:val="21"/>
              </w:rPr>
              <w:t>ț</w:t>
            </w:r>
            <w:r w:rsidRPr="007054FD">
              <w:rPr>
                <w:sz w:val="21"/>
                <w:szCs w:val="21"/>
              </w:rPr>
              <w:t>ile urbane)</w:t>
            </w:r>
          </w:p>
        </w:tc>
        <w:tc>
          <w:tcPr>
            <w:tcW w:w="701" w:type="pct"/>
            <w:tcBorders>
              <w:top w:val="single" w:sz="4" w:space="0" w:color="auto"/>
              <w:left w:val="single" w:sz="4" w:space="0" w:color="auto"/>
              <w:bottom w:val="single" w:sz="4" w:space="0" w:color="auto"/>
              <w:right w:val="single" w:sz="4" w:space="0" w:color="auto"/>
            </w:tcBorders>
            <w:vAlign w:val="center"/>
            <w:hideMark/>
          </w:tcPr>
          <w:p w14:paraId="200582A6" w14:textId="2FF8A2F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Începând cu anul 20</w:t>
            </w:r>
            <w:r w:rsidR="00992197">
              <w:rPr>
                <w:sz w:val="21"/>
                <w:szCs w:val="21"/>
              </w:rPr>
              <w:t>2</w:t>
            </w:r>
            <w:r w:rsidR="00F1240D">
              <w:rPr>
                <w:sz w:val="21"/>
                <w:szCs w:val="21"/>
              </w:rPr>
              <w:t>1</w:t>
            </w:r>
          </w:p>
        </w:tc>
        <w:tc>
          <w:tcPr>
            <w:tcW w:w="854" w:type="pct"/>
            <w:tcBorders>
              <w:top w:val="single" w:sz="4" w:space="0" w:color="auto"/>
              <w:left w:val="single" w:sz="4" w:space="0" w:color="auto"/>
              <w:bottom w:val="single" w:sz="4" w:space="0" w:color="auto"/>
              <w:right w:val="single" w:sz="4" w:space="0" w:color="auto"/>
            </w:tcBorders>
            <w:vAlign w:val="center"/>
            <w:hideMark/>
          </w:tcPr>
          <w:p w14:paraId="68FBE520" w14:textId="7096F9F1" w:rsidR="00034F0F" w:rsidRPr="007054FD" w:rsidRDefault="00034F0F" w:rsidP="005B1EFE">
            <w:pPr>
              <w:spacing w:after="0" w:line="240" w:lineRule="auto"/>
              <w:jc w:val="left"/>
              <w:rPr>
                <w:sz w:val="21"/>
                <w:szCs w:val="21"/>
              </w:rPr>
            </w:pPr>
            <w:r w:rsidRPr="007054FD">
              <w:rPr>
                <w:sz w:val="21"/>
                <w:szCs w:val="21"/>
              </w:rPr>
              <w:t>UAT</w:t>
            </w:r>
          </w:p>
        </w:tc>
        <w:tc>
          <w:tcPr>
            <w:tcW w:w="901" w:type="pct"/>
            <w:tcBorders>
              <w:top w:val="single" w:sz="4" w:space="0" w:color="auto"/>
              <w:left w:val="single" w:sz="4" w:space="0" w:color="auto"/>
              <w:bottom w:val="single" w:sz="4" w:space="0" w:color="auto"/>
              <w:right w:val="single" w:sz="4" w:space="0" w:color="auto"/>
            </w:tcBorders>
            <w:vAlign w:val="center"/>
            <w:hideMark/>
          </w:tcPr>
          <w:p w14:paraId="2291FA0F" w14:textId="77777777" w:rsidR="00034F0F" w:rsidRPr="007054FD" w:rsidRDefault="00034F0F" w:rsidP="005B1EFE">
            <w:pPr>
              <w:spacing w:after="0" w:line="240" w:lineRule="auto"/>
              <w:jc w:val="left"/>
              <w:rPr>
                <w:sz w:val="21"/>
                <w:szCs w:val="21"/>
              </w:rPr>
            </w:pPr>
            <w:r w:rsidRPr="007054FD">
              <w:rPr>
                <w:sz w:val="21"/>
                <w:szCs w:val="21"/>
              </w:rPr>
              <w:t>AFM</w:t>
            </w:r>
          </w:p>
          <w:p w14:paraId="67D33F88" w14:textId="77777777" w:rsidR="00031D83" w:rsidRDefault="00031D83" w:rsidP="00031D83">
            <w:pPr>
              <w:spacing w:after="0" w:line="240" w:lineRule="auto"/>
              <w:jc w:val="left"/>
              <w:rPr>
                <w:sz w:val="21"/>
                <w:szCs w:val="21"/>
              </w:rPr>
            </w:pPr>
            <w:r>
              <w:rPr>
                <w:sz w:val="21"/>
                <w:szCs w:val="21"/>
              </w:rPr>
              <w:t>Fonduri europene (POIM,PNRR,</w:t>
            </w:r>
          </w:p>
          <w:p w14:paraId="572FAC11" w14:textId="77777777" w:rsidR="00034F0F" w:rsidRDefault="00031D83" w:rsidP="00031D83">
            <w:pPr>
              <w:spacing w:after="0" w:line="240" w:lineRule="auto"/>
              <w:jc w:val="left"/>
              <w:rPr>
                <w:sz w:val="21"/>
                <w:szCs w:val="21"/>
              </w:rPr>
            </w:pPr>
            <w:r>
              <w:rPr>
                <w:sz w:val="21"/>
                <w:szCs w:val="21"/>
              </w:rPr>
              <w:t>PODD, etc.)</w:t>
            </w:r>
          </w:p>
          <w:p w14:paraId="181B4560" w14:textId="32397061" w:rsidR="00031D83" w:rsidRPr="007054FD" w:rsidRDefault="00031D83" w:rsidP="00031D83">
            <w:pPr>
              <w:spacing w:after="0" w:line="240" w:lineRule="auto"/>
              <w:jc w:val="left"/>
              <w:rPr>
                <w:sz w:val="21"/>
                <w:szCs w:val="21"/>
              </w:rPr>
            </w:pPr>
            <w:r w:rsidRPr="007054FD">
              <w:rPr>
                <w:sz w:val="21"/>
                <w:szCs w:val="21"/>
              </w:rPr>
              <w:t>Alte surse de finanțare</w:t>
            </w:r>
          </w:p>
        </w:tc>
      </w:tr>
      <w:tr w:rsidR="00034F0F" w:rsidRPr="007054FD" w14:paraId="18575D65" w14:textId="77777777" w:rsidTr="00B44F66">
        <w:trPr>
          <w:trHeight w:val="20"/>
        </w:trPr>
        <w:tc>
          <w:tcPr>
            <w:tcW w:w="347" w:type="pct"/>
            <w:tcBorders>
              <w:top w:val="single" w:sz="4" w:space="0" w:color="auto"/>
              <w:left w:val="single" w:sz="4" w:space="0" w:color="auto"/>
              <w:bottom w:val="single" w:sz="4" w:space="0" w:color="auto"/>
              <w:right w:val="single" w:sz="4" w:space="0" w:color="auto"/>
            </w:tcBorders>
            <w:vAlign w:val="center"/>
            <w:hideMark/>
          </w:tcPr>
          <w:p w14:paraId="057DE321" w14:textId="77777777" w:rsidR="00034F0F" w:rsidRPr="007054FD" w:rsidRDefault="00034F0F" w:rsidP="007054FD">
            <w:pPr>
              <w:autoSpaceDE w:val="0"/>
              <w:autoSpaceDN w:val="0"/>
              <w:adjustRightInd w:val="0"/>
              <w:spacing w:after="0" w:line="240" w:lineRule="auto"/>
              <w:jc w:val="center"/>
              <w:rPr>
                <w:sz w:val="21"/>
                <w:szCs w:val="21"/>
              </w:rPr>
            </w:pPr>
            <w:r w:rsidRPr="007054FD">
              <w:rPr>
                <w:sz w:val="21"/>
                <w:szCs w:val="21"/>
              </w:rPr>
              <w:t>1.2</w:t>
            </w:r>
          </w:p>
        </w:tc>
        <w:tc>
          <w:tcPr>
            <w:tcW w:w="2197" w:type="pct"/>
            <w:tcBorders>
              <w:top w:val="single" w:sz="4" w:space="0" w:color="auto"/>
              <w:left w:val="single" w:sz="4" w:space="0" w:color="auto"/>
              <w:bottom w:val="single" w:sz="4" w:space="0" w:color="auto"/>
              <w:right w:val="single" w:sz="4" w:space="0" w:color="auto"/>
            </w:tcBorders>
            <w:vAlign w:val="center"/>
            <w:hideMark/>
          </w:tcPr>
          <w:p w14:paraId="497F09BB" w14:textId="562317DD" w:rsidR="00034F0F" w:rsidRPr="007054FD" w:rsidRDefault="00034F0F" w:rsidP="005B1EFE">
            <w:pPr>
              <w:pStyle w:val="Default"/>
              <w:spacing w:before="0"/>
              <w:ind w:left="40" w:hanging="45"/>
              <w:jc w:val="left"/>
              <w:rPr>
                <w:sz w:val="21"/>
                <w:szCs w:val="21"/>
                <w:u w:val="single"/>
                <w:lang w:val="ro-RO"/>
              </w:rPr>
            </w:pPr>
            <w:r w:rsidRPr="007054FD">
              <w:rPr>
                <w:sz w:val="21"/>
                <w:szCs w:val="21"/>
                <w:lang w:val="ro-RO"/>
              </w:rPr>
              <w:t>Infiin</w:t>
            </w:r>
            <w:r w:rsidR="00CF261B" w:rsidRPr="007054FD">
              <w:rPr>
                <w:sz w:val="21"/>
                <w:szCs w:val="21"/>
                <w:lang w:val="ro-RO"/>
              </w:rPr>
              <w:t>ț</w:t>
            </w:r>
            <w:r w:rsidRPr="007054FD">
              <w:rPr>
                <w:sz w:val="21"/>
                <w:szCs w:val="21"/>
                <w:lang w:val="ro-RO"/>
              </w:rPr>
              <w:t xml:space="preserve">area de puncte de colectare </w:t>
            </w:r>
            <w:r w:rsidR="00CF261B" w:rsidRPr="007054FD">
              <w:rPr>
                <w:sz w:val="21"/>
                <w:szCs w:val="21"/>
                <w:lang w:val="ro-RO"/>
              </w:rPr>
              <w:t>ș</w:t>
            </w:r>
            <w:r w:rsidRPr="007054FD">
              <w:rPr>
                <w:sz w:val="21"/>
                <w:szCs w:val="21"/>
                <w:lang w:val="ro-RO"/>
              </w:rPr>
              <w:t xml:space="preserve">i tratare în vederea valorificării materiale </w:t>
            </w:r>
            <w:r w:rsidR="00CF261B" w:rsidRPr="007054FD">
              <w:rPr>
                <w:sz w:val="21"/>
                <w:szCs w:val="21"/>
                <w:lang w:val="ro-RO"/>
              </w:rPr>
              <w:t>ș</w:t>
            </w:r>
            <w:r w:rsidRPr="007054FD">
              <w:rPr>
                <w:sz w:val="21"/>
                <w:szCs w:val="21"/>
                <w:lang w:val="ro-RO"/>
              </w:rPr>
              <w:t>i/sau rambleierii a de</w:t>
            </w:r>
            <w:r w:rsidR="00CF261B" w:rsidRPr="007054FD">
              <w:rPr>
                <w:sz w:val="21"/>
                <w:szCs w:val="21"/>
                <w:lang w:val="ro-RO"/>
              </w:rPr>
              <w:t>ș</w:t>
            </w:r>
            <w:r w:rsidRPr="007054FD">
              <w:rPr>
                <w:sz w:val="21"/>
                <w:szCs w:val="21"/>
                <w:lang w:val="ro-RO"/>
              </w:rPr>
              <w:t>eurilor nepericuloase provenite din activită</w:t>
            </w:r>
            <w:r w:rsidR="00CF261B" w:rsidRPr="007054FD">
              <w:rPr>
                <w:sz w:val="21"/>
                <w:szCs w:val="21"/>
                <w:lang w:val="ro-RO"/>
              </w:rPr>
              <w:t>ț</w:t>
            </w:r>
            <w:r w:rsidRPr="007054FD">
              <w:rPr>
                <w:sz w:val="21"/>
                <w:szCs w:val="21"/>
                <w:lang w:val="ro-RO"/>
              </w:rPr>
              <w:t>i de construire</w:t>
            </w:r>
            <w:r w:rsidR="001B69A0" w:rsidRPr="007054FD">
              <w:rPr>
                <w:sz w:val="21"/>
                <w:szCs w:val="21"/>
                <w:lang w:val="ro-RO"/>
              </w:rPr>
              <w:t xml:space="preserve">, </w:t>
            </w:r>
            <w:r w:rsidRPr="007054FD">
              <w:rPr>
                <w:sz w:val="21"/>
                <w:szCs w:val="21"/>
                <w:lang w:val="ro-RO"/>
              </w:rPr>
              <w:t>cel pu</w:t>
            </w:r>
            <w:r w:rsidR="00CF261B" w:rsidRPr="007054FD">
              <w:rPr>
                <w:sz w:val="21"/>
                <w:szCs w:val="21"/>
                <w:lang w:val="ro-RO"/>
              </w:rPr>
              <w:t>ț</w:t>
            </w:r>
            <w:r w:rsidRPr="007054FD">
              <w:rPr>
                <w:sz w:val="21"/>
                <w:szCs w:val="21"/>
                <w:lang w:val="ro-RO"/>
              </w:rPr>
              <w:t>in câte unul pe o rază de 50 km</w:t>
            </w:r>
          </w:p>
        </w:tc>
        <w:tc>
          <w:tcPr>
            <w:tcW w:w="701" w:type="pct"/>
            <w:tcBorders>
              <w:top w:val="single" w:sz="4" w:space="0" w:color="auto"/>
              <w:left w:val="single" w:sz="4" w:space="0" w:color="auto"/>
              <w:bottom w:val="single" w:sz="4" w:space="0" w:color="auto"/>
              <w:right w:val="single" w:sz="4" w:space="0" w:color="auto"/>
            </w:tcBorders>
            <w:vAlign w:val="center"/>
            <w:hideMark/>
          </w:tcPr>
          <w:p w14:paraId="29A5333C" w14:textId="7A2735FC"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Începând cu anul 202</w:t>
            </w:r>
            <w:r w:rsidR="00F1240D">
              <w:rPr>
                <w:sz w:val="21"/>
                <w:szCs w:val="21"/>
              </w:rPr>
              <w:t>1</w:t>
            </w:r>
          </w:p>
        </w:tc>
        <w:tc>
          <w:tcPr>
            <w:tcW w:w="854" w:type="pct"/>
            <w:tcBorders>
              <w:top w:val="single" w:sz="4" w:space="0" w:color="auto"/>
              <w:left w:val="single" w:sz="4" w:space="0" w:color="auto"/>
              <w:bottom w:val="single" w:sz="4" w:space="0" w:color="auto"/>
              <w:right w:val="single" w:sz="4" w:space="0" w:color="auto"/>
            </w:tcBorders>
            <w:vAlign w:val="center"/>
            <w:hideMark/>
          </w:tcPr>
          <w:p w14:paraId="65746F3B" w14:textId="77777777" w:rsidR="00034F0F" w:rsidRPr="007054FD" w:rsidRDefault="00034F0F" w:rsidP="005B1EFE">
            <w:pPr>
              <w:spacing w:after="0" w:line="240" w:lineRule="auto"/>
              <w:jc w:val="left"/>
              <w:rPr>
                <w:rFonts w:eastAsia="Calibri"/>
                <w:sz w:val="21"/>
                <w:szCs w:val="21"/>
              </w:rPr>
            </w:pPr>
            <w:r w:rsidRPr="007054FD">
              <w:rPr>
                <w:sz w:val="21"/>
                <w:szCs w:val="21"/>
              </w:rPr>
              <w:t>UAT-uri</w:t>
            </w:r>
          </w:p>
        </w:tc>
        <w:tc>
          <w:tcPr>
            <w:tcW w:w="901" w:type="pct"/>
            <w:tcBorders>
              <w:top w:val="single" w:sz="4" w:space="0" w:color="auto"/>
              <w:left w:val="single" w:sz="4" w:space="0" w:color="auto"/>
              <w:bottom w:val="single" w:sz="4" w:space="0" w:color="auto"/>
              <w:right w:val="single" w:sz="4" w:space="0" w:color="auto"/>
            </w:tcBorders>
            <w:vAlign w:val="center"/>
          </w:tcPr>
          <w:p w14:paraId="3EDC1A9A" w14:textId="77777777" w:rsidR="00034F0F" w:rsidRPr="007054FD" w:rsidRDefault="00034F0F" w:rsidP="005B1EFE">
            <w:pPr>
              <w:spacing w:after="0" w:line="240" w:lineRule="auto"/>
              <w:jc w:val="left"/>
              <w:rPr>
                <w:sz w:val="21"/>
                <w:szCs w:val="21"/>
              </w:rPr>
            </w:pPr>
            <w:r w:rsidRPr="007054FD">
              <w:rPr>
                <w:sz w:val="21"/>
                <w:szCs w:val="21"/>
              </w:rPr>
              <w:t>AFM</w:t>
            </w:r>
          </w:p>
          <w:p w14:paraId="1CF55C91" w14:textId="11AAFECE" w:rsidR="00034F0F" w:rsidRPr="007054FD" w:rsidRDefault="00034F0F" w:rsidP="005B1EFE">
            <w:pPr>
              <w:spacing w:after="0" w:line="240" w:lineRule="auto"/>
              <w:jc w:val="left"/>
              <w:rPr>
                <w:sz w:val="21"/>
                <w:szCs w:val="21"/>
              </w:rPr>
            </w:pPr>
            <w:r w:rsidRPr="007054FD">
              <w:rPr>
                <w:sz w:val="21"/>
                <w:szCs w:val="21"/>
              </w:rPr>
              <w:t>Alte surse de finan</w:t>
            </w:r>
            <w:r w:rsidR="00CF261B" w:rsidRPr="007054FD">
              <w:rPr>
                <w:sz w:val="21"/>
                <w:szCs w:val="21"/>
              </w:rPr>
              <w:t>ț</w:t>
            </w:r>
            <w:r w:rsidRPr="007054FD">
              <w:rPr>
                <w:sz w:val="21"/>
                <w:szCs w:val="21"/>
              </w:rPr>
              <w:t>are</w:t>
            </w:r>
          </w:p>
          <w:p w14:paraId="0BECD942" w14:textId="77777777" w:rsidR="00034F0F" w:rsidRPr="007054FD" w:rsidRDefault="00034F0F" w:rsidP="005B1EFE">
            <w:pPr>
              <w:autoSpaceDE w:val="0"/>
              <w:autoSpaceDN w:val="0"/>
              <w:adjustRightInd w:val="0"/>
              <w:spacing w:after="0" w:line="240" w:lineRule="auto"/>
              <w:jc w:val="left"/>
              <w:rPr>
                <w:sz w:val="21"/>
                <w:szCs w:val="21"/>
              </w:rPr>
            </w:pPr>
          </w:p>
        </w:tc>
      </w:tr>
      <w:tr w:rsidR="00034F0F" w:rsidRPr="007054FD" w14:paraId="259B9DC3" w14:textId="77777777" w:rsidTr="00B44F66">
        <w:trPr>
          <w:trHeight w:val="20"/>
        </w:trPr>
        <w:tc>
          <w:tcPr>
            <w:tcW w:w="347" w:type="pct"/>
            <w:tcBorders>
              <w:top w:val="single" w:sz="4" w:space="0" w:color="auto"/>
              <w:left w:val="single" w:sz="4" w:space="0" w:color="auto"/>
              <w:bottom w:val="single" w:sz="4" w:space="0" w:color="auto"/>
              <w:right w:val="single" w:sz="4" w:space="0" w:color="auto"/>
            </w:tcBorders>
            <w:vAlign w:val="center"/>
            <w:hideMark/>
          </w:tcPr>
          <w:p w14:paraId="6AA6A9CE" w14:textId="77777777" w:rsidR="00034F0F" w:rsidRPr="007054FD" w:rsidRDefault="00034F0F" w:rsidP="007054FD">
            <w:pPr>
              <w:autoSpaceDE w:val="0"/>
              <w:autoSpaceDN w:val="0"/>
              <w:adjustRightInd w:val="0"/>
              <w:spacing w:after="0" w:line="240" w:lineRule="auto"/>
              <w:jc w:val="center"/>
              <w:rPr>
                <w:sz w:val="21"/>
                <w:szCs w:val="21"/>
              </w:rPr>
            </w:pPr>
            <w:r w:rsidRPr="007054FD">
              <w:rPr>
                <w:sz w:val="21"/>
                <w:szCs w:val="21"/>
              </w:rPr>
              <w:t>1.3</w:t>
            </w:r>
          </w:p>
        </w:tc>
        <w:tc>
          <w:tcPr>
            <w:tcW w:w="2197" w:type="pct"/>
            <w:tcBorders>
              <w:top w:val="single" w:sz="4" w:space="0" w:color="auto"/>
              <w:left w:val="single" w:sz="4" w:space="0" w:color="auto"/>
              <w:bottom w:val="single" w:sz="4" w:space="0" w:color="auto"/>
              <w:right w:val="single" w:sz="4" w:space="0" w:color="auto"/>
            </w:tcBorders>
            <w:vAlign w:val="center"/>
            <w:hideMark/>
          </w:tcPr>
          <w:p w14:paraId="16CD33EE" w14:textId="0DAB2917" w:rsidR="00034F0F" w:rsidRPr="007054FD" w:rsidRDefault="00034F0F" w:rsidP="005B1EFE">
            <w:pPr>
              <w:pStyle w:val="Default"/>
              <w:spacing w:before="0"/>
              <w:ind w:left="40" w:hanging="45"/>
              <w:jc w:val="left"/>
              <w:rPr>
                <w:sz w:val="21"/>
                <w:szCs w:val="21"/>
                <w:lang w:val="ro-RO"/>
              </w:rPr>
            </w:pPr>
            <w:r w:rsidRPr="007054FD">
              <w:rPr>
                <w:sz w:val="21"/>
                <w:szCs w:val="21"/>
                <w:lang w:val="ro-RO"/>
              </w:rPr>
              <w:t>Amenajarea de amplasamente pentru stocarea temporară a de</w:t>
            </w:r>
            <w:r w:rsidR="00CF261B" w:rsidRPr="007054FD">
              <w:rPr>
                <w:sz w:val="21"/>
                <w:szCs w:val="21"/>
                <w:lang w:val="ro-RO"/>
              </w:rPr>
              <w:t>ș</w:t>
            </w:r>
            <w:r w:rsidRPr="007054FD">
              <w:rPr>
                <w:sz w:val="21"/>
                <w:szCs w:val="21"/>
                <w:lang w:val="ro-RO"/>
              </w:rPr>
              <w:t>eurilor periculoase provenite din activită</w:t>
            </w:r>
            <w:r w:rsidR="00CF261B" w:rsidRPr="007054FD">
              <w:rPr>
                <w:sz w:val="21"/>
                <w:szCs w:val="21"/>
                <w:lang w:val="ro-RO"/>
              </w:rPr>
              <w:t>ț</w:t>
            </w:r>
            <w:r w:rsidRPr="007054FD">
              <w:rPr>
                <w:sz w:val="21"/>
                <w:szCs w:val="21"/>
                <w:lang w:val="ro-RO"/>
              </w:rPr>
              <w:t>ile de construire</w:t>
            </w:r>
            <w:r w:rsidR="001B69A0" w:rsidRPr="007054FD">
              <w:rPr>
                <w:sz w:val="21"/>
                <w:szCs w:val="21"/>
                <w:lang w:val="ro-RO"/>
              </w:rPr>
              <w:t xml:space="preserve">, </w:t>
            </w:r>
            <w:r w:rsidRPr="007054FD">
              <w:rPr>
                <w:sz w:val="21"/>
                <w:szCs w:val="21"/>
                <w:lang w:val="ro-RO"/>
              </w:rPr>
              <w:t>în vederea tratării</w:t>
            </w:r>
            <w:r w:rsidR="001B69A0" w:rsidRPr="007054FD">
              <w:rPr>
                <w:sz w:val="21"/>
                <w:szCs w:val="21"/>
                <w:lang w:val="ro-RO"/>
              </w:rPr>
              <w:t xml:space="preserve">, </w:t>
            </w:r>
            <w:r w:rsidRPr="007054FD">
              <w:rPr>
                <w:sz w:val="21"/>
                <w:szCs w:val="21"/>
                <w:lang w:val="ro-RO"/>
              </w:rPr>
              <w:t xml:space="preserve">reciclării/valorificării </w:t>
            </w:r>
            <w:r w:rsidR="00CF261B" w:rsidRPr="007054FD">
              <w:rPr>
                <w:sz w:val="21"/>
                <w:szCs w:val="21"/>
                <w:lang w:val="ro-RO"/>
              </w:rPr>
              <w:t>ș</w:t>
            </w:r>
            <w:r w:rsidRPr="007054FD">
              <w:rPr>
                <w:sz w:val="21"/>
                <w:szCs w:val="21"/>
                <w:lang w:val="ro-RO"/>
              </w:rPr>
              <w:t>i/sau eliminării lor ulterioare</w:t>
            </w:r>
          </w:p>
        </w:tc>
        <w:tc>
          <w:tcPr>
            <w:tcW w:w="701" w:type="pct"/>
            <w:tcBorders>
              <w:top w:val="single" w:sz="4" w:space="0" w:color="auto"/>
              <w:left w:val="single" w:sz="4" w:space="0" w:color="auto"/>
              <w:bottom w:val="single" w:sz="4" w:space="0" w:color="auto"/>
              <w:right w:val="single" w:sz="4" w:space="0" w:color="auto"/>
            </w:tcBorders>
            <w:vAlign w:val="center"/>
            <w:hideMark/>
          </w:tcPr>
          <w:p w14:paraId="594E011C" w14:textId="6AB2944A"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Incepznd cu anul 202</w:t>
            </w:r>
            <w:r w:rsidR="00F1240D">
              <w:rPr>
                <w:sz w:val="21"/>
                <w:szCs w:val="21"/>
              </w:rPr>
              <w:t>1</w:t>
            </w:r>
          </w:p>
        </w:tc>
        <w:tc>
          <w:tcPr>
            <w:tcW w:w="854" w:type="pct"/>
            <w:tcBorders>
              <w:top w:val="single" w:sz="4" w:space="0" w:color="auto"/>
              <w:left w:val="single" w:sz="4" w:space="0" w:color="auto"/>
              <w:bottom w:val="single" w:sz="4" w:space="0" w:color="auto"/>
              <w:right w:val="single" w:sz="4" w:space="0" w:color="auto"/>
            </w:tcBorders>
            <w:vAlign w:val="center"/>
            <w:hideMark/>
          </w:tcPr>
          <w:p w14:paraId="6C7E0433" w14:textId="77777777" w:rsidR="00034F0F" w:rsidRPr="00731750" w:rsidRDefault="00034F0F" w:rsidP="005B1EFE">
            <w:pPr>
              <w:spacing w:after="0" w:line="240" w:lineRule="auto"/>
              <w:jc w:val="left"/>
              <w:rPr>
                <w:rFonts w:eastAsia="Calibri"/>
                <w:color w:val="FF0000"/>
                <w:sz w:val="21"/>
                <w:szCs w:val="21"/>
              </w:rPr>
            </w:pPr>
            <w:r w:rsidRPr="007B772E">
              <w:rPr>
                <w:sz w:val="21"/>
                <w:szCs w:val="21"/>
              </w:rPr>
              <w:t>UAT-uri</w:t>
            </w:r>
          </w:p>
        </w:tc>
        <w:tc>
          <w:tcPr>
            <w:tcW w:w="901" w:type="pct"/>
            <w:tcBorders>
              <w:top w:val="single" w:sz="4" w:space="0" w:color="auto"/>
              <w:left w:val="single" w:sz="4" w:space="0" w:color="auto"/>
              <w:bottom w:val="single" w:sz="4" w:space="0" w:color="auto"/>
              <w:right w:val="single" w:sz="4" w:space="0" w:color="auto"/>
            </w:tcBorders>
            <w:vAlign w:val="center"/>
          </w:tcPr>
          <w:p w14:paraId="39740087" w14:textId="77777777" w:rsidR="00034F0F" w:rsidRPr="007054FD" w:rsidRDefault="00034F0F" w:rsidP="005B1EFE">
            <w:pPr>
              <w:spacing w:after="0" w:line="240" w:lineRule="auto"/>
              <w:jc w:val="left"/>
              <w:rPr>
                <w:sz w:val="21"/>
                <w:szCs w:val="21"/>
              </w:rPr>
            </w:pPr>
            <w:r w:rsidRPr="007054FD">
              <w:rPr>
                <w:sz w:val="21"/>
                <w:szCs w:val="21"/>
              </w:rPr>
              <w:t>AFM</w:t>
            </w:r>
          </w:p>
          <w:p w14:paraId="32451961" w14:textId="0F9C8B02" w:rsidR="00034F0F" w:rsidRPr="007054FD" w:rsidRDefault="00034F0F" w:rsidP="005B1EFE">
            <w:pPr>
              <w:spacing w:after="0" w:line="240" w:lineRule="auto"/>
              <w:jc w:val="left"/>
              <w:rPr>
                <w:sz w:val="21"/>
                <w:szCs w:val="21"/>
              </w:rPr>
            </w:pPr>
            <w:r w:rsidRPr="007054FD">
              <w:rPr>
                <w:sz w:val="21"/>
                <w:szCs w:val="21"/>
              </w:rPr>
              <w:t>Alte surse de finan</w:t>
            </w:r>
            <w:r w:rsidR="00CF261B" w:rsidRPr="007054FD">
              <w:rPr>
                <w:sz w:val="21"/>
                <w:szCs w:val="21"/>
              </w:rPr>
              <w:t>ț</w:t>
            </w:r>
            <w:r w:rsidRPr="007054FD">
              <w:rPr>
                <w:sz w:val="21"/>
                <w:szCs w:val="21"/>
              </w:rPr>
              <w:t>are</w:t>
            </w:r>
          </w:p>
          <w:p w14:paraId="1FEB6C04" w14:textId="77777777" w:rsidR="00034F0F" w:rsidRPr="007054FD" w:rsidRDefault="00034F0F" w:rsidP="005B1EFE">
            <w:pPr>
              <w:spacing w:after="0" w:line="240" w:lineRule="auto"/>
              <w:jc w:val="left"/>
              <w:rPr>
                <w:sz w:val="21"/>
                <w:szCs w:val="21"/>
              </w:rPr>
            </w:pPr>
          </w:p>
        </w:tc>
      </w:tr>
      <w:tr w:rsidR="00034F0F" w:rsidRPr="007054FD" w14:paraId="06F9A38E" w14:textId="77777777" w:rsidTr="00B44F66">
        <w:trPr>
          <w:trHeight w:val="20"/>
        </w:trPr>
        <w:tc>
          <w:tcPr>
            <w:tcW w:w="347" w:type="pct"/>
            <w:tcBorders>
              <w:top w:val="single" w:sz="4" w:space="0" w:color="auto"/>
              <w:left w:val="single" w:sz="4" w:space="0" w:color="auto"/>
              <w:bottom w:val="single" w:sz="4" w:space="0" w:color="auto"/>
              <w:right w:val="single" w:sz="4" w:space="0" w:color="auto"/>
            </w:tcBorders>
            <w:vAlign w:val="center"/>
            <w:hideMark/>
          </w:tcPr>
          <w:p w14:paraId="5E00002E" w14:textId="77777777" w:rsidR="00034F0F" w:rsidRPr="007054FD" w:rsidRDefault="00034F0F" w:rsidP="007054FD">
            <w:pPr>
              <w:autoSpaceDE w:val="0"/>
              <w:autoSpaceDN w:val="0"/>
              <w:adjustRightInd w:val="0"/>
              <w:spacing w:after="0" w:line="240" w:lineRule="auto"/>
              <w:jc w:val="center"/>
              <w:rPr>
                <w:sz w:val="21"/>
                <w:szCs w:val="21"/>
              </w:rPr>
            </w:pPr>
            <w:r w:rsidRPr="007054FD">
              <w:rPr>
                <w:sz w:val="21"/>
                <w:szCs w:val="21"/>
              </w:rPr>
              <w:t>1.4</w:t>
            </w:r>
          </w:p>
        </w:tc>
        <w:tc>
          <w:tcPr>
            <w:tcW w:w="2197" w:type="pct"/>
            <w:tcBorders>
              <w:top w:val="single" w:sz="4" w:space="0" w:color="auto"/>
              <w:left w:val="single" w:sz="4" w:space="0" w:color="auto"/>
              <w:bottom w:val="single" w:sz="4" w:space="0" w:color="auto"/>
              <w:right w:val="single" w:sz="4" w:space="0" w:color="auto"/>
            </w:tcBorders>
            <w:vAlign w:val="center"/>
            <w:hideMark/>
          </w:tcPr>
          <w:p w14:paraId="4113C358" w14:textId="5DBCBAB5"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Interzicerea depozitării la depozitele de de</w:t>
            </w:r>
            <w:r w:rsidR="00CF261B" w:rsidRPr="007054FD">
              <w:rPr>
                <w:sz w:val="21"/>
                <w:szCs w:val="21"/>
              </w:rPr>
              <w:t>ș</w:t>
            </w:r>
            <w:r w:rsidRPr="007054FD">
              <w:rPr>
                <w:sz w:val="21"/>
                <w:szCs w:val="21"/>
              </w:rPr>
              <w:t>euri municipale a DCD valorificabile</w:t>
            </w:r>
          </w:p>
        </w:tc>
        <w:tc>
          <w:tcPr>
            <w:tcW w:w="701" w:type="pct"/>
            <w:tcBorders>
              <w:top w:val="single" w:sz="4" w:space="0" w:color="auto"/>
              <w:left w:val="single" w:sz="4" w:space="0" w:color="auto"/>
              <w:bottom w:val="single" w:sz="4" w:space="0" w:color="auto"/>
              <w:right w:val="single" w:sz="4" w:space="0" w:color="auto"/>
            </w:tcBorders>
            <w:vAlign w:val="center"/>
            <w:hideMark/>
          </w:tcPr>
          <w:p w14:paraId="2E39F09E" w14:textId="0CAF6F75"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Începând cu 202</w:t>
            </w:r>
            <w:r w:rsidR="00F1240D">
              <w:rPr>
                <w:sz w:val="21"/>
                <w:szCs w:val="21"/>
              </w:rPr>
              <w:t>1</w:t>
            </w:r>
          </w:p>
        </w:tc>
        <w:tc>
          <w:tcPr>
            <w:tcW w:w="854" w:type="pct"/>
            <w:tcBorders>
              <w:top w:val="single" w:sz="4" w:space="0" w:color="auto"/>
              <w:left w:val="single" w:sz="4" w:space="0" w:color="auto"/>
              <w:bottom w:val="single" w:sz="4" w:space="0" w:color="auto"/>
              <w:right w:val="single" w:sz="4" w:space="0" w:color="auto"/>
            </w:tcBorders>
            <w:vAlign w:val="center"/>
            <w:hideMark/>
          </w:tcPr>
          <w:p w14:paraId="7FD0BB94" w14:textId="0CEF47A0"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 xml:space="preserve">Operatorul </w:t>
            </w:r>
            <w:r w:rsidR="00A8036C">
              <w:rPr>
                <w:sz w:val="21"/>
                <w:szCs w:val="21"/>
              </w:rPr>
              <w:t>Depozitului</w:t>
            </w:r>
          </w:p>
          <w:p w14:paraId="05B92956" w14:textId="655BE442" w:rsidR="00034F0F" w:rsidRPr="003C2DB0" w:rsidRDefault="00034F0F" w:rsidP="005B1EFE">
            <w:pPr>
              <w:autoSpaceDE w:val="0"/>
              <w:autoSpaceDN w:val="0"/>
              <w:adjustRightInd w:val="0"/>
              <w:spacing w:after="0" w:line="240" w:lineRule="auto"/>
              <w:jc w:val="left"/>
              <w:rPr>
                <w:strike/>
                <w:sz w:val="21"/>
                <w:szCs w:val="21"/>
              </w:rPr>
            </w:pPr>
          </w:p>
        </w:tc>
        <w:tc>
          <w:tcPr>
            <w:tcW w:w="901" w:type="pct"/>
            <w:tcBorders>
              <w:top w:val="single" w:sz="4" w:space="0" w:color="auto"/>
              <w:left w:val="single" w:sz="4" w:space="0" w:color="auto"/>
              <w:bottom w:val="single" w:sz="4" w:space="0" w:color="auto"/>
              <w:right w:val="single" w:sz="4" w:space="0" w:color="auto"/>
            </w:tcBorders>
            <w:vAlign w:val="center"/>
            <w:hideMark/>
          </w:tcPr>
          <w:p w14:paraId="2B73726E" w14:textId="7777777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w:t>
            </w:r>
          </w:p>
        </w:tc>
      </w:tr>
      <w:tr w:rsidR="00034F0F" w:rsidRPr="007054FD" w14:paraId="0C9457FF" w14:textId="77777777" w:rsidTr="00B44F66">
        <w:trPr>
          <w:trHeight w:val="20"/>
        </w:trPr>
        <w:tc>
          <w:tcPr>
            <w:tcW w:w="347" w:type="pct"/>
            <w:tcBorders>
              <w:top w:val="single" w:sz="4" w:space="0" w:color="auto"/>
              <w:left w:val="single" w:sz="4" w:space="0" w:color="auto"/>
              <w:bottom w:val="single" w:sz="4" w:space="0" w:color="auto"/>
              <w:right w:val="single" w:sz="4" w:space="0" w:color="auto"/>
            </w:tcBorders>
            <w:vAlign w:val="center"/>
            <w:hideMark/>
          </w:tcPr>
          <w:p w14:paraId="32043DE7" w14:textId="77777777" w:rsidR="00034F0F" w:rsidRPr="007054FD" w:rsidRDefault="00034F0F" w:rsidP="007054FD">
            <w:pPr>
              <w:autoSpaceDE w:val="0"/>
              <w:autoSpaceDN w:val="0"/>
              <w:adjustRightInd w:val="0"/>
              <w:spacing w:after="0" w:line="240" w:lineRule="auto"/>
              <w:jc w:val="center"/>
              <w:rPr>
                <w:sz w:val="21"/>
                <w:szCs w:val="21"/>
              </w:rPr>
            </w:pPr>
            <w:r w:rsidRPr="007054FD">
              <w:rPr>
                <w:sz w:val="21"/>
                <w:szCs w:val="21"/>
              </w:rPr>
              <w:t>1.5</w:t>
            </w:r>
          </w:p>
        </w:tc>
        <w:tc>
          <w:tcPr>
            <w:tcW w:w="2197" w:type="pct"/>
            <w:tcBorders>
              <w:top w:val="single" w:sz="4" w:space="0" w:color="auto"/>
              <w:left w:val="single" w:sz="4" w:space="0" w:color="auto"/>
              <w:bottom w:val="single" w:sz="4" w:space="0" w:color="auto"/>
              <w:right w:val="single" w:sz="4" w:space="0" w:color="auto"/>
            </w:tcBorders>
            <w:vAlign w:val="center"/>
            <w:hideMark/>
          </w:tcPr>
          <w:p w14:paraId="67C78D0C" w14:textId="0763C5B5"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Intensificarea controlului din partea autorită</w:t>
            </w:r>
            <w:r w:rsidR="00CF261B" w:rsidRPr="007054FD">
              <w:rPr>
                <w:sz w:val="21"/>
                <w:szCs w:val="21"/>
              </w:rPr>
              <w:t>ț</w:t>
            </w:r>
            <w:r w:rsidRPr="007054FD">
              <w:rPr>
                <w:sz w:val="21"/>
                <w:szCs w:val="21"/>
              </w:rPr>
              <w:t>ilor privind abandonarea DCD</w:t>
            </w:r>
            <w:r w:rsidR="001B69A0" w:rsidRPr="007054FD">
              <w:rPr>
                <w:sz w:val="21"/>
                <w:szCs w:val="21"/>
              </w:rPr>
              <w:t xml:space="preserve">, </w:t>
            </w:r>
            <w:r w:rsidRPr="007054FD">
              <w:rPr>
                <w:sz w:val="21"/>
                <w:szCs w:val="21"/>
              </w:rPr>
              <w:t>minim o dată pe lună</w:t>
            </w:r>
          </w:p>
        </w:tc>
        <w:tc>
          <w:tcPr>
            <w:tcW w:w="701" w:type="pct"/>
            <w:tcBorders>
              <w:top w:val="single" w:sz="4" w:space="0" w:color="auto"/>
              <w:left w:val="single" w:sz="4" w:space="0" w:color="auto"/>
              <w:bottom w:val="single" w:sz="4" w:space="0" w:color="auto"/>
              <w:right w:val="single" w:sz="4" w:space="0" w:color="auto"/>
            </w:tcBorders>
            <w:vAlign w:val="center"/>
            <w:hideMark/>
          </w:tcPr>
          <w:p w14:paraId="6D7B0629" w14:textId="2E4AEE36"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Începând cu 20</w:t>
            </w:r>
            <w:r w:rsidR="00992197">
              <w:rPr>
                <w:sz w:val="21"/>
                <w:szCs w:val="21"/>
              </w:rPr>
              <w:t>20</w:t>
            </w:r>
          </w:p>
        </w:tc>
        <w:tc>
          <w:tcPr>
            <w:tcW w:w="854" w:type="pct"/>
            <w:tcBorders>
              <w:top w:val="single" w:sz="4" w:space="0" w:color="auto"/>
              <w:left w:val="single" w:sz="4" w:space="0" w:color="auto"/>
              <w:bottom w:val="single" w:sz="4" w:space="0" w:color="auto"/>
              <w:right w:val="single" w:sz="4" w:space="0" w:color="auto"/>
            </w:tcBorders>
            <w:vAlign w:val="center"/>
            <w:hideMark/>
          </w:tcPr>
          <w:p w14:paraId="072A8A37" w14:textId="15FEDF74"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UAT</w:t>
            </w:r>
          </w:p>
        </w:tc>
        <w:tc>
          <w:tcPr>
            <w:tcW w:w="901" w:type="pct"/>
            <w:tcBorders>
              <w:top w:val="single" w:sz="4" w:space="0" w:color="auto"/>
              <w:left w:val="single" w:sz="4" w:space="0" w:color="auto"/>
              <w:bottom w:val="single" w:sz="4" w:space="0" w:color="auto"/>
              <w:right w:val="single" w:sz="4" w:space="0" w:color="auto"/>
            </w:tcBorders>
            <w:vAlign w:val="center"/>
            <w:hideMark/>
          </w:tcPr>
          <w:p w14:paraId="060518C8" w14:textId="7777777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Bugetul de stat</w:t>
            </w:r>
          </w:p>
        </w:tc>
      </w:tr>
      <w:tr w:rsidR="00034F0F" w:rsidRPr="007054FD" w14:paraId="0D08FF6B" w14:textId="77777777" w:rsidTr="00B44F66">
        <w:trPr>
          <w:trHeight w:val="20"/>
        </w:trPr>
        <w:tc>
          <w:tcPr>
            <w:tcW w:w="347"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20092FA" w14:textId="77777777" w:rsidR="00034F0F" w:rsidRPr="007054FD" w:rsidRDefault="00034F0F" w:rsidP="007054FD">
            <w:pPr>
              <w:autoSpaceDE w:val="0"/>
              <w:autoSpaceDN w:val="0"/>
              <w:adjustRightInd w:val="0"/>
              <w:spacing w:after="0" w:line="240" w:lineRule="auto"/>
              <w:jc w:val="center"/>
              <w:rPr>
                <w:color w:val="000000"/>
                <w:sz w:val="21"/>
                <w:szCs w:val="21"/>
              </w:rPr>
            </w:pPr>
            <w:r w:rsidRPr="007054FD">
              <w:rPr>
                <w:b/>
                <w:bCs/>
                <w:color w:val="000000"/>
                <w:sz w:val="21"/>
                <w:szCs w:val="21"/>
              </w:rPr>
              <w:t>2</w:t>
            </w:r>
          </w:p>
        </w:tc>
        <w:tc>
          <w:tcPr>
            <w:tcW w:w="4653"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B134348" w14:textId="5C9D78E3" w:rsidR="00034F0F" w:rsidRPr="007054FD" w:rsidRDefault="00034F0F" w:rsidP="00884CAC">
            <w:pPr>
              <w:autoSpaceDE w:val="0"/>
              <w:autoSpaceDN w:val="0"/>
              <w:adjustRightInd w:val="0"/>
              <w:spacing w:after="0" w:line="240" w:lineRule="auto"/>
              <w:rPr>
                <w:color w:val="000000"/>
                <w:sz w:val="21"/>
                <w:szCs w:val="21"/>
              </w:rPr>
            </w:pPr>
            <w:r w:rsidRPr="007054FD">
              <w:rPr>
                <w:b/>
                <w:bCs/>
                <w:color w:val="000000"/>
                <w:sz w:val="21"/>
                <w:szCs w:val="21"/>
              </w:rPr>
              <w:t>Asigurarea capacită</w:t>
            </w:r>
            <w:r w:rsidR="00CF261B" w:rsidRPr="007054FD">
              <w:rPr>
                <w:b/>
                <w:bCs/>
                <w:color w:val="000000"/>
                <w:sz w:val="21"/>
                <w:szCs w:val="21"/>
              </w:rPr>
              <w:t>ț</w:t>
            </w:r>
            <w:r w:rsidRPr="007054FD">
              <w:rPr>
                <w:b/>
                <w:bCs/>
                <w:color w:val="000000"/>
                <w:sz w:val="21"/>
                <w:szCs w:val="21"/>
              </w:rPr>
              <w:t>ilor de eliminare pentru DCD care nu pot fi valorificate</w:t>
            </w:r>
          </w:p>
        </w:tc>
      </w:tr>
      <w:tr w:rsidR="00034F0F" w:rsidRPr="007054FD" w14:paraId="7587BCDD" w14:textId="77777777" w:rsidTr="00864FF2">
        <w:trPr>
          <w:trHeight w:val="20"/>
        </w:trPr>
        <w:tc>
          <w:tcPr>
            <w:tcW w:w="3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B72AE" w14:textId="77777777" w:rsidR="00034F0F" w:rsidRPr="007054FD" w:rsidRDefault="00034F0F" w:rsidP="007054FD">
            <w:pPr>
              <w:autoSpaceDE w:val="0"/>
              <w:autoSpaceDN w:val="0"/>
              <w:adjustRightInd w:val="0"/>
              <w:spacing w:after="0" w:line="240" w:lineRule="auto"/>
              <w:jc w:val="center"/>
              <w:rPr>
                <w:sz w:val="21"/>
                <w:szCs w:val="21"/>
              </w:rPr>
            </w:pPr>
            <w:r w:rsidRPr="007054FD">
              <w:rPr>
                <w:sz w:val="21"/>
                <w:szCs w:val="21"/>
              </w:rPr>
              <w:t>2.1</w:t>
            </w:r>
          </w:p>
        </w:tc>
        <w:tc>
          <w:tcPr>
            <w:tcW w:w="21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AB49A3" w14:textId="20A863A5"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Realizarea de depozite pentru de</w:t>
            </w:r>
            <w:r w:rsidR="00CF261B" w:rsidRPr="007054FD">
              <w:rPr>
                <w:sz w:val="21"/>
                <w:szCs w:val="21"/>
              </w:rPr>
              <w:t>ș</w:t>
            </w:r>
            <w:r w:rsidRPr="007054FD">
              <w:rPr>
                <w:sz w:val="21"/>
                <w:szCs w:val="21"/>
              </w:rPr>
              <w:t>euri inerte</w:t>
            </w:r>
          </w:p>
        </w:tc>
        <w:tc>
          <w:tcPr>
            <w:tcW w:w="7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34D68C" w14:textId="3CF76C7C"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Începând cu 202</w:t>
            </w:r>
            <w:r w:rsidR="00F1240D">
              <w:rPr>
                <w:sz w:val="21"/>
                <w:szCs w:val="21"/>
              </w:rPr>
              <w:t>1</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1774A7" w14:textId="732E6A68"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Operatori priva</w:t>
            </w:r>
            <w:r w:rsidR="00CF261B" w:rsidRPr="007054FD">
              <w:rPr>
                <w:sz w:val="21"/>
                <w:szCs w:val="21"/>
              </w:rPr>
              <w:t>ț</w:t>
            </w:r>
            <w:r w:rsidRPr="007054FD">
              <w:rPr>
                <w:sz w:val="21"/>
                <w:szCs w:val="21"/>
              </w:rPr>
              <w:t>i</w:t>
            </w:r>
          </w:p>
        </w:tc>
        <w:tc>
          <w:tcPr>
            <w:tcW w:w="9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E30290" w14:textId="7CADCCFB"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Investi</w:t>
            </w:r>
            <w:r w:rsidR="00CF261B" w:rsidRPr="007054FD">
              <w:rPr>
                <w:sz w:val="21"/>
                <w:szCs w:val="21"/>
              </w:rPr>
              <w:t>ț</w:t>
            </w:r>
            <w:r w:rsidRPr="007054FD">
              <w:rPr>
                <w:sz w:val="21"/>
                <w:szCs w:val="21"/>
              </w:rPr>
              <w:t>ii private</w:t>
            </w:r>
          </w:p>
          <w:p w14:paraId="35E60443" w14:textId="699B68BD"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Administra</w:t>
            </w:r>
            <w:r w:rsidR="00CF261B" w:rsidRPr="007054FD">
              <w:rPr>
                <w:sz w:val="21"/>
                <w:szCs w:val="21"/>
              </w:rPr>
              <w:t>ț</w:t>
            </w:r>
            <w:r w:rsidRPr="007054FD">
              <w:rPr>
                <w:sz w:val="21"/>
                <w:szCs w:val="21"/>
              </w:rPr>
              <w:t>ia Fondului pentru Mediu</w:t>
            </w:r>
          </w:p>
          <w:p w14:paraId="543E4FC9" w14:textId="587195BE"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Alte surse de finan</w:t>
            </w:r>
            <w:r w:rsidR="00CF261B" w:rsidRPr="007054FD">
              <w:rPr>
                <w:sz w:val="21"/>
                <w:szCs w:val="21"/>
              </w:rPr>
              <w:t>ț</w:t>
            </w:r>
            <w:r w:rsidRPr="007054FD">
              <w:rPr>
                <w:sz w:val="21"/>
                <w:szCs w:val="21"/>
              </w:rPr>
              <w:t>are</w:t>
            </w:r>
          </w:p>
        </w:tc>
      </w:tr>
      <w:tr w:rsidR="00034F0F" w:rsidRPr="007054FD" w14:paraId="4A424CCB" w14:textId="77777777" w:rsidTr="00B44F66">
        <w:trPr>
          <w:trHeight w:val="20"/>
        </w:trPr>
        <w:tc>
          <w:tcPr>
            <w:tcW w:w="347" w:type="pct"/>
            <w:tcBorders>
              <w:top w:val="single" w:sz="4" w:space="0" w:color="auto"/>
              <w:left w:val="single" w:sz="4" w:space="0" w:color="auto"/>
              <w:bottom w:val="single" w:sz="4" w:space="0" w:color="auto"/>
              <w:right w:val="single" w:sz="4" w:space="0" w:color="auto"/>
            </w:tcBorders>
            <w:vAlign w:val="center"/>
            <w:hideMark/>
          </w:tcPr>
          <w:p w14:paraId="73656B3C" w14:textId="77777777" w:rsidR="00034F0F" w:rsidRPr="007054FD" w:rsidRDefault="00034F0F" w:rsidP="007054FD">
            <w:pPr>
              <w:autoSpaceDE w:val="0"/>
              <w:autoSpaceDN w:val="0"/>
              <w:adjustRightInd w:val="0"/>
              <w:spacing w:after="0" w:line="240" w:lineRule="auto"/>
              <w:jc w:val="center"/>
              <w:rPr>
                <w:sz w:val="21"/>
                <w:szCs w:val="21"/>
              </w:rPr>
            </w:pPr>
            <w:r w:rsidRPr="007054FD">
              <w:rPr>
                <w:sz w:val="21"/>
                <w:szCs w:val="21"/>
              </w:rPr>
              <w:t>2.2</w:t>
            </w:r>
          </w:p>
        </w:tc>
        <w:tc>
          <w:tcPr>
            <w:tcW w:w="2197" w:type="pct"/>
            <w:tcBorders>
              <w:top w:val="single" w:sz="4" w:space="0" w:color="auto"/>
              <w:left w:val="single" w:sz="4" w:space="0" w:color="auto"/>
              <w:bottom w:val="single" w:sz="4" w:space="0" w:color="auto"/>
              <w:right w:val="single" w:sz="4" w:space="0" w:color="auto"/>
            </w:tcBorders>
            <w:vAlign w:val="center"/>
            <w:hideMark/>
          </w:tcPr>
          <w:p w14:paraId="14CFCDDE" w14:textId="5B94477C"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Realizarea de depozite pentru de</w:t>
            </w:r>
            <w:r w:rsidR="00CF261B" w:rsidRPr="007054FD">
              <w:rPr>
                <w:sz w:val="21"/>
                <w:szCs w:val="21"/>
              </w:rPr>
              <w:t>ș</w:t>
            </w:r>
            <w:r w:rsidRPr="007054FD">
              <w:rPr>
                <w:sz w:val="21"/>
                <w:szCs w:val="21"/>
              </w:rPr>
              <w:t>euri periculoase din CD</w:t>
            </w:r>
          </w:p>
        </w:tc>
        <w:tc>
          <w:tcPr>
            <w:tcW w:w="701" w:type="pct"/>
            <w:tcBorders>
              <w:top w:val="single" w:sz="4" w:space="0" w:color="auto"/>
              <w:left w:val="single" w:sz="4" w:space="0" w:color="auto"/>
              <w:bottom w:val="single" w:sz="4" w:space="0" w:color="auto"/>
              <w:right w:val="single" w:sz="4" w:space="0" w:color="auto"/>
            </w:tcBorders>
            <w:vAlign w:val="center"/>
            <w:hideMark/>
          </w:tcPr>
          <w:p w14:paraId="031974E0" w14:textId="3ECDA28A"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Începând cu 202</w:t>
            </w:r>
            <w:r w:rsidR="00F1240D">
              <w:rPr>
                <w:sz w:val="21"/>
                <w:szCs w:val="21"/>
              </w:rPr>
              <w:t>1</w:t>
            </w:r>
          </w:p>
        </w:tc>
        <w:tc>
          <w:tcPr>
            <w:tcW w:w="854" w:type="pct"/>
            <w:tcBorders>
              <w:top w:val="single" w:sz="4" w:space="0" w:color="auto"/>
              <w:left w:val="single" w:sz="4" w:space="0" w:color="auto"/>
              <w:bottom w:val="single" w:sz="4" w:space="0" w:color="auto"/>
              <w:right w:val="single" w:sz="4" w:space="0" w:color="auto"/>
            </w:tcBorders>
            <w:vAlign w:val="center"/>
            <w:hideMark/>
          </w:tcPr>
          <w:p w14:paraId="02A563D6" w14:textId="14FB7AE5"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Operatori priva</w:t>
            </w:r>
            <w:r w:rsidR="00CF261B" w:rsidRPr="007054FD">
              <w:rPr>
                <w:sz w:val="21"/>
                <w:szCs w:val="21"/>
              </w:rPr>
              <w:t>ț</w:t>
            </w:r>
            <w:r w:rsidRPr="007054FD">
              <w:rPr>
                <w:sz w:val="21"/>
                <w:szCs w:val="21"/>
              </w:rPr>
              <w:t>i</w:t>
            </w:r>
          </w:p>
        </w:tc>
        <w:tc>
          <w:tcPr>
            <w:tcW w:w="901" w:type="pct"/>
            <w:tcBorders>
              <w:top w:val="single" w:sz="4" w:space="0" w:color="auto"/>
              <w:left w:val="single" w:sz="4" w:space="0" w:color="auto"/>
              <w:bottom w:val="single" w:sz="4" w:space="0" w:color="auto"/>
              <w:right w:val="single" w:sz="4" w:space="0" w:color="auto"/>
            </w:tcBorders>
            <w:vAlign w:val="center"/>
            <w:hideMark/>
          </w:tcPr>
          <w:p w14:paraId="1DF3AD89" w14:textId="223D22EB"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Investi</w:t>
            </w:r>
            <w:r w:rsidR="00CF261B" w:rsidRPr="007054FD">
              <w:rPr>
                <w:sz w:val="21"/>
                <w:szCs w:val="21"/>
              </w:rPr>
              <w:t>ț</w:t>
            </w:r>
            <w:r w:rsidRPr="007054FD">
              <w:rPr>
                <w:sz w:val="21"/>
                <w:szCs w:val="21"/>
              </w:rPr>
              <w:t>ii private</w:t>
            </w:r>
          </w:p>
          <w:p w14:paraId="2855325D" w14:textId="7E843B4C"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lastRenderedPageBreak/>
              <w:t>Administra</w:t>
            </w:r>
            <w:r w:rsidR="00CF261B" w:rsidRPr="007054FD">
              <w:rPr>
                <w:sz w:val="21"/>
                <w:szCs w:val="21"/>
              </w:rPr>
              <w:t>ț</w:t>
            </w:r>
            <w:r w:rsidRPr="007054FD">
              <w:rPr>
                <w:sz w:val="21"/>
                <w:szCs w:val="21"/>
              </w:rPr>
              <w:t>ia Fondului pentru Mediu</w:t>
            </w:r>
          </w:p>
          <w:p w14:paraId="6779E490" w14:textId="0AD67600"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Alte surse de finan</w:t>
            </w:r>
            <w:r w:rsidR="00CF261B" w:rsidRPr="007054FD">
              <w:rPr>
                <w:sz w:val="21"/>
                <w:szCs w:val="21"/>
              </w:rPr>
              <w:t>ț</w:t>
            </w:r>
            <w:r w:rsidRPr="007054FD">
              <w:rPr>
                <w:sz w:val="21"/>
                <w:szCs w:val="21"/>
              </w:rPr>
              <w:t>are</w:t>
            </w:r>
          </w:p>
        </w:tc>
      </w:tr>
      <w:tr w:rsidR="00034F0F" w:rsidRPr="007054FD" w14:paraId="3BA07B3B" w14:textId="77777777" w:rsidTr="00B44F66">
        <w:trPr>
          <w:trHeight w:val="20"/>
        </w:trPr>
        <w:tc>
          <w:tcPr>
            <w:tcW w:w="347"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C88D179" w14:textId="77777777" w:rsidR="00034F0F" w:rsidRPr="007054FD" w:rsidRDefault="00034F0F" w:rsidP="007054FD">
            <w:pPr>
              <w:autoSpaceDE w:val="0"/>
              <w:autoSpaceDN w:val="0"/>
              <w:adjustRightInd w:val="0"/>
              <w:spacing w:after="0" w:line="240" w:lineRule="auto"/>
              <w:jc w:val="center"/>
              <w:rPr>
                <w:b/>
                <w:color w:val="000000"/>
                <w:sz w:val="21"/>
                <w:szCs w:val="21"/>
              </w:rPr>
            </w:pPr>
            <w:r w:rsidRPr="007054FD">
              <w:rPr>
                <w:b/>
                <w:bCs/>
                <w:color w:val="000000"/>
                <w:sz w:val="21"/>
                <w:szCs w:val="21"/>
              </w:rPr>
              <w:lastRenderedPageBreak/>
              <w:t>3</w:t>
            </w:r>
          </w:p>
        </w:tc>
        <w:tc>
          <w:tcPr>
            <w:tcW w:w="4653"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7D904F8" w14:textId="7BE966EC" w:rsidR="00034F0F" w:rsidRPr="007054FD" w:rsidRDefault="00034F0F" w:rsidP="00B44F66">
            <w:pPr>
              <w:autoSpaceDE w:val="0"/>
              <w:autoSpaceDN w:val="0"/>
              <w:adjustRightInd w:val="0"/>
              <w:spacing w:after="0" w:line="240" w:lineRule="auto"/>
              <w:jc w:val="left"/>
              <w:rPr>
                <w:b/>
                <w:bCs/>
                <w:color w:val="000000"/>
                <w:sz w:val="21"/>
                <w:szCs w:val="21"/>
              </w:rPr>
            </w:pPr>
            <w:r w:rsidRPr="007054FD">
              <w:rPr>
                <w:b/>
                <w:bCs/>
                <w:sz w:val="21"/>
                <w:szCs w:val="21"/>
              </w:rPr>
              <w:t xml:space="preserve">Elaborare </w:t>
            </w:r>
            <w:r w:rsidR="00CF261B" w:rsidRPr="007054FD">
              <w:rPr>
                <w:b/>
                <w:bCs/>
                <w:sz w:val="21"/>
                <w:szCs w:val="21"/>
              </w:rPr>
              <w:t>ș</w:t>
            </w:r>
            <w:r w:rsidRPr="007054FD">
              <w:rPr>
                <w:b/>
                <w:bCs/>
                <w:sz w:val="21"/>
                <w:szCs w:val="21"/>
              </w:rPr>
              <w:t>i aprobarea cadrului legislativ privind gestionarea DCD</w:t>
            </w:r>
          </w:p>
        </w:tc>
      </w:tr>
      <w:tr w:rsidR="00034F0F" w:rsidRPr="007054FD" w14:paraId="5694E784" w14:textId="77777777" w:rsidTr="00B44F66">
        <w:trPr>
          <w:trHeight w:val="20"/>
        </w:trPr>
        <w:tc>
          <w:tcPr>
            <w:tcW w:w="347" w:type="pct"/>
            <w:tcBorders>
              <w:top w:val="single" w:sz="4" w:space="0" w:color="auto"/>
              <w:left w:val="single" w:sz="4" w:space="0" w:color="auto"/>
              <w:bottom w:val="single" w:sz="4" w:space="0" w:color="auto"/>
              <w:right w:val="single" w:sz="4" w:space="0" w:color="auto"/>
            </w:tcBorders>
            <w:vAlign w:val="center"/>
            <w:hideMark/>
          </w:tcPr>
          <w:p w14:paraId="16A457CF" w14:textId="77777777" w:rsidR="00034F0F" w:rsidRPr="007054FD" w:rsidRDefault="00034F0F" w:rsidP="007054FD">
            <w:pPr>
              <w:autoSpaceDE w:val="0"/>
              <w:autoSpaceDN w:val="0"/>
              <w:adjustRightInd w:val="0"/>
              <w:spacing w:after="0" w:line="240" w:lineRule="auto"/>
              <w:jc w:val="center"/>
              <w:rPr>
                <w:bCs/>
                <w:sz w:val="21"/>
                <w:szCs w:val="21"/>
              </w:rPr>
            </w:pPr>
            <w:r w:rsidRPr="007054FD">
              <w:rPr>
                <w:sz w:val="21"/>
                <w:szCs w:val="21"/>
              </w:rPr>
              <w:t>3.1.</w:t>
            </w:r>
          </w:p>
        </w:tc>
        <w:tc>
          <w:tcPr>
            <w:tcW w:w="2197" w:type="pct"/>
            <w:tcBorders>
              <w:top w:val="single" w:sz="4" w:space="0" w:color="auto"/>
              <w:left w:val="single" w:sz="4" w:space="0" w:color="auto"/>
              <w:bottom w:val="single" w:sz="4" w:space="0" w:color="auto"/>
              <w:right w:val="single" w:sz="4" w:space="0" w:color="auto"/>
            </w:tcBorders>
            <w:vAlign w:val="center"/>
            <w:hideMark/>
          </w:tcPr>
          <w:p w14:paraId="39C95DB7" w14:textId="5D9B6DE2" w:rsidR="00034F0F" w:rsidRPr="007054FD" w:rsidRDefault="00034F0F" w:rsidP="005B1EFE">
            <w:pPr>
              <w:pStyle w:val="Default"/>
              <w:spacing w:before="0"/>
              <w:ind w:left="40" w:firstLine="0"/>
              <w:jc w:val="left"/>
              <w:rPr>
                <w:iCs/>
                <w:sz w:val="21"/>
                <w:szCs w:val="21"/>
                <w:lang w:val="ro-RO"/>
              </w:rPr>
            </w:pPr>
            <w:r w:rsidRPr="007054FD">
              <w:rPr>
                <w:iCs/>
                <w:sz w:val="21"/>
                <w:szCs w:val="21"/>
                <w:lang w:val="ro-RO"/>
              </w:rPr>
              <w:t>Stabilirea în modelele de autoriza</w:t>
            </w:r>
            <w:r w:rsidR="00CF261B" w:rsidRPr="007054FD">
              <w:rPr>
                <w:iCs/>
                <w:sz w:val="21"/>
                <w:szCs w:val="21"/>
                <w:lang w:val="ro-RO"/>
              </w:rPr>
              <w:t>ț</w:t>
            </w:r>
            <w:r w:rsidRPr="007054FD">
              <w:rPr>
                <w:iCs/>
                <w:sz w:val="21"/>
                <w:szCs w:val="21"/>
                <w:lang w:val="ro-RO"/>
              </w:rPr>
              <w:t>ii de construc</w:t>
            </w:r>
            <w:r w:rsidR="00CF261B" w:rsidRPr="007054FD">
              <w:rPr>
                <w:iCs/>
                <w:sz w:val="21"/>
                <w:szCs w:val="21"/>
                <w:lang w:val="ro-RO"/>
              </w:rPr>
              <w:t>ț</w:t>
            </w:r>
            <w:r w:rsidRPr="007054FD">
              <w:rPr>
                <w:iCs/>
                <w:sz w:val="21"/>
                <w:szCs w:val="21"/>
                <w:lang w:val="ro-RO"/>
              </w:rPr>
              <w:t>ie/demolare a cerin</w:t>
            </w:r>
            <w:r w:rsidR="00CF261B" w:rsidRPr="007054FD">
              <w:rPr>
                <w:iCs/>
                <w:sz w:val="21"/>
                <w:szCs w:val="21"/>
                <w:lang w:val="ro-RO"/>
              </w:rPr>
              <w:t>ț</w:t>
            </w:r>
            <w:r w:rsidRPr="007054FD">
              <w:rPr>
                <w:iCs/>
                <w:sz w:val="21"/>
                <w:szCs w:val="21"/>
                <w:lang w:val="ro-RO"/>
              </w:rPr>
              <w:t>elor specifice privind gestionarea de</w:t>
            </w:r>
            <w:r w:rsidR="00CF261B" w:rsidRPr="007054FD">
              <w:rPr>
                <w:iCs/>
                <w:sz w:val="21"/>
                <w:szCs w:val="21"/>
                <w:lang w:val="ro-RO"/>
              </w:rPr>
              <w:t>ș</w:t>
            </w:r>
            <w:r w:rsidRPr="007054FD">
              <w:rPr>
                <w:iCs/>
                <w:sz w:val="21"/>
                <w:szCs w:val="21"/>
                <w:lang w:val="ro-RO"/>
              </w:rPr>
              <w:t>eurilor de C-D</w:t>
            </w:r>
          </w:p>
        </w:tc>
        <w:tc>
          <w:tcPr>
            <w:tcW w:w="701" w:type="pct"/>
            <w:tcBorders>
              <w:top w:val="single" w:sz="4" w:space="0" w:color="auto"/>
              <w:left w:val="single" w:sz="4" w:space="0" w:color="auto"/>
              <w:bottom w:val="single" w:sz="4" w:space="0" w:color="auto"/>
              <w:right w:val="single" w:sz="4" w:space="0" w:color="auto"/>
            </w:tcBorders>
            <w:vAlign w:val="center"/>
            <w:hideMark/>
          </w:tcPr>
          <w:p w14:paraId="7D1D1430" w14:textId="6EC31BC4"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20</w:t>
            </w:r>
            <w:r w:rsidR="00992197">
              <w:rPr>
                <w:sz w:val="21"/>
                <w:szCs w:val="21"/>
              </w:rPr>
              <w:t>2</w:t>
            </w:r>
            <w:r w:rsidR="00F1240D">
              <w:rPr>
                <w:sz w:val="21"/>
                <w:szCs w:val="21"/>
              </w:rPr>
              <w:t>1</w:t>
            </w:r>
          </w:p>
        </w:tc>
        <w:tc>
          <w:tcPr>
            <w:tcW w:w="854" w:type="pct"/>
            <w:tcBorders>
              <w:top w:val="single" w:sz="4" w:space="0" w:color="auto"/>
              <w:left w:val="single" w:sz="4" w:space="0" w:color="auto"/>
              <w:bottom w:val="single" w:sz="4" w:space="0" w:color="auto"/>
              <w:right w:val="single" w:sz="4" w:space="0" w:color="auto"/>
            </w:tcBorders>
            <w:vAlign w:val="center"/>
            <w:hideMark/>
          </w:tcPr>
          <w:p w14:paraId="5F9C660E" w14:textId="7777777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UAT-uri</w:t>
            </w:r>
          </w:p>
          <w:p w14:paraId="0E04013A" w14:textId="7136A9AE"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 xml:space="preserve">CJ </w:t>
            </w:r>
            <w:r w:rsidRPr="007054FD">
              <w:rPr>
                <w:rFonts w:eastAsia="Times New Roman"/>
                <w:sz w:val="21"/>
                <w:szCs w:val="21"/>
              </w:rPr>
              <w:t>S</w:t>
            </w:r>
            <w:r w:rsidR="00BF21A8">
              <w:rPr>
                <w:rFonts w:eastAsia="Times New Roman"/>
                <w:sz w:val="21"/>
                <w:szCs w:val="21"/>
              </w:rPr>
              <w:t>atu Mare</w:t>
            </w:r>
          </w:p>
        </w:tc>
        <w:tc>
          <w:tcPr>
            <w:tcW w:w="901" w:type="pct"/>
            <w:tcBorders>
              <w:top w:val="single" w:sz="4" w:space="0" w:color="auto"/>
              <w:left w:val="single" w:sz="4" w:space="0" w:color="auto"/>
              <w:bottom w:val="single" w:sz="4" w:space="0" w:color="auto"/>
              <w:right w:val="single" w:sz="4" w:space="0" w:color="auto"/>
            </w:tcBorders>
            <w:vAlign w:val="center"/>
            <w:hideMark/>
          </w:tcPr>
          <w:p w14:paraId="4AAFD540" w14:textId="7777777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Bugete locale</w:t>
            </w:r>
          </w:p>
        </w:tc>
      </w:tr>
      <w:tr w:rsidR="00034F0F" w:rsidRPr="007054FD" w14:paraId="376DE80B" w14:textId="77777777" w:rsidTr="00B44F66">
        <w:trPr>
          <w:trHeight w:val="20"/>
        </w:trPr>
        <w:tc>
          <w:tcPr>
            <w:tcW w:w="347"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982A90B" w14:textId="77777777" w:rsidR="00034F0F" w:rsidRPr="007054FD" w:rsidRDefault="00034F0F" w:rsidP="007054FD">
            <w:pPr>
              <w:autoSpaceDE w:val="0"/>
              <w:autoSpaceDN w:val="0"/>
              <w:adjustRightInd w:val="0"/>
              <w:spacing w:after="0" w:line="240" w:lineRule="auto"/>
              <w:jc w:val="center"/>
              <w:rPr>
                <w:b/>
                <w:color w:val="000000"/>
                <w:sz w:val="21"/>
                <w:szCs w:val="21"/>
              </w:rPr>
            </w:pPr>
            <w:r w:rsidRPr="007054FD">
              <w:rPr>
                <w:b/>
                <w:bCs/>
                <w:color w:val="000000"/>
                <w:sz w:val="21"/>
                <w:szCs w:val="21"/>
              </w:rPr>
              <w:t>4</w:t>
            </w:r>
          </w:p>
        </w:tc>
        <w:tc>
          <w:tcPr>
            <w:tcW w:w="4653"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49BC8AA" w14:textId="524A013E" w:rsidR="00034F0F" w:rsidRPr="007054FD" w:rsidRDefault="00034F0F" w:rsidP="00884CAC">
            <w:pPr>
              <w:autoSpaceDE w:val="0"/>
              <w:autoSpaceDN w:val="0"/>
              <w:adjustRightInd w:val="0"/>
              <w:spacing w:after="0" w:line="240" w:lineRule="auto"/>
              <w:rPr>
                <w:b/>
                <w:bCs/>
                <w:color w:val="000000"/>
                <w:sz w:val="21"/>
                <w:szCs w:val="21"/>
              </w:rPr>
            </w:pPr>
            <w:r w:rsidRPr="007054FD">
              <w:rPr>
                <w:b/>
                <w:bCs/>
                <w:sz w:val="21"/>
                <w:szCs w:val="21"/>
              </w:rPr>
              <w:t>Elaborarea cadrului institu</w:t>
            </w:r>
            <w:r w:rsidR="00CF261B" w:rsidRPr="007054FD">
              <w:rPr>
                <w:b/>
                <w:bCs/>
                <w:sz w:val="21"/>
                <w:szCs w:val="21"/>
              </w:rPr>
              <w:t>ț</w:t>
            </w:r>
            <w:r w:rsidRPr="007054FD">
              <w:rPr>
                <w:b/>
                <w:bCs/>
                <w:sz w:val="21"/>
                <w:szCs w:val="21"/>
              </w:rPr>
              <w:t xml:space="preserve">ional </w:t>
            </w:r>
            <w:r w:rsidR="00CF261B" w:rsidRPr="007054FD">
              <w:rPr>
                <w:b/>
                <w:bCs/>
                <w:sz w:val="21"/>
                <w:szCs w:val="21"/>
              </w:rPr>
              <w:t>ș</w:t>
            </w:r>
            <w:r w:rsidRPr="007054FD">
              <w:rPr>
                <w:b/>
                <w:bCs/>
                <w:sz w:val="21"/>
                <w:szCs w:val="21"/>
              </w:rPr>
              <w:t>i financiar-economic pentru stabilirea</w:t>
            </w:r>
            <w:r w:rsidR="001B69A0" w:rsidRPr="007054FD">
              <w:rPr>
                <w:b/>
                <w:bCs/>
                <w:sz w:val="21"/>
                <w:szCs w:val="21"/>
              </w:rPr>
              <w:t xml:space="preserve">, </w:t>
            </w:r>
            <w:r w:rsidRPr="007054FD">
              <w:rPr>
                <w:b/>
                <w:bCs/>
                <w:sz w:val="21"/>
                <w:szCs w:val="21"/>
              </w:rPr>
              <w:t xml:space="preserve">încasarea </w:t>
            </w:r>
            <w:r w:rsidR="00CF261B" w:rsidRPr="007054FD">
              <w:rPr>
                <w:b/>
                <w:bCs/>
                <w:sz w:val="21"/>
                <w:szCs w:val="21"/>
              </w:rPr>
              <w:t>ș</w:t>
            </w:r>
            <w:r w:rsidRPr="007054FD">
              <w:rPr>
                <w:b/>
                <w:bCs/>
                <w:sz w:val="21"/>
                <w:szCs w:val="21"/>
              </w:rPr>
              <w:t>i utilizarea garan</w:t>
            </w:r>
            <w:r w:rsidR="00CF261B" w:rsidRPr="007054FD">
              <w:rPr>
                <w:b/>
                <w:bCs/>
                <w:sz w:val="21"/>
                <w:szCs w:val="21"/>
              </w:rPr>
              <w:t>ț</w:t>
            </w:r>
            <w:r w:rsidRPr="007054FD">
              <w:rPr>
                <w:b/>
                <w:bCs/>
                <w:sz w:val="21"/>
                <w:szCs w:val="21"/>
              </w:rPr>
              <w:t>iei financiare care să acopere costurile de gestionare a de</w:t>
            </w:r>
            <w:r w:rsidR="00CF261B" w:rsidRPr="007054FD">
              <w:rPr>
                <w:b/>
                <w:bCs/>
                <w:sz w:val="21"/>
                <w:szCs w:val="21"/>
              </w:rPr>
              <w:t>ș</w:t>
            </w:r>
            <w:r w:rsidRPr="007054FD">
              <w:rPr>
                <w:b/>
                <w:bCs/>
                <w:sz w:val="21"/>
                <w:szCs w:val="21"/>
              </w:rPr>
              <w:t>eurilor din CD</w:t>
            </w:r>
          </w:p>
        </w:tc>
      </w:tr>
      <w:tr w:rsidR="00034F0F" w:rsidRPr="007054FD" w14:paraId="1D219AFA" w14:textId="77777777" w:rsidTr="00B44F66">
        <w:trPr>
          <w:trHeight w:val="20"/>
        </w:trPr>
        <w:tc>
          <w:tcPr>
            <w:tcW w:w="347" w:type="pct"/>
            <w:tcBorders>
              <w:top w:val="single" w:sz="4" w:space="0" w:color="auto"/>
              <w:left w:val="single" w:sz="4" w:space="0" w:color="auto"/>
              <w:bottom w:val="single" w:sz="4" w:space="0" w:color="auto"/>
              <w:right w:val="single" w:sz="4" w:space="0" w:color="auto"/>
            </w:tcBorders>
            <w:vAlign w:val="center"/>
            <w:hideMark/>
          </w:tcPr>
          <w:p w14:paraId="0E6BB003" w14:textId="77777777" w:rsidR="00034F0F" w:rsidRPr="007054FD" w:rsidRDefault="00034F0F" w:rsidP="007054FD">
            <w:pPr>
              <w:autoSpaceDE w:val="0"/>
              <w:autoSpaceDN w:val="0"/>
              <w:adjustRightInd w:val="0"/>
              <w:spacing w:after="0" w:line="240" w:lineRule="auto"/>
              <w:jc w:val="center"/>
              <w:rPr>
                <w:bCs/>
                <w:sz w:val="21"/>
                <w:szCs w:val="21"/>
              </w:rPr>
            </w:pPr>
            <w:r w:rsidRPr="007054FD">
              <w:rPr>
                <w:sz w:val="21"/>
                <w:szCs w:val="21"/>
              </w:rPr>
              <w:t>4.1.</w:t>
            </w:r>
          </w:p>
        </w:tc>
        <w:tc>
          <w:tcPr>
            <w:tcW w:w="2197" w:type="pct"/>
            <w:tcBorders>
              <w:top w:val="single" w:sz="4" w:space="0" w:color="auto"/>
              <w:left w:val="single" w:sz="4" w:space="0" w:color="auto"/>
              <w:bottom w:val="single" w:sz="4" w:space="0" w:color="auto"/>
              <w:right w:val="single" w:sz="4" w:space="0" w:color="auto"/>
            </w:tcBorders>
            <w:vAlign w:val="center"/>
            <w:hideMark/>
          </w:tcPr>
          <w:p w14:paraId="544C178A" w14:textId="2DD2C29F" w:rsidR="00034F0F" w:rsidRPr="007054FD" w:rsidRDefault="00034F0F" w:rsidP="005B1EFE">
            <w:pPr>
              <w:pStyle w:val="Default"/>
              <w:spacing w:before="0"/>
              <w:ind w:left="40" w:firstLine="0"/>
              <w:jc w:val="left"/>
              <w:rPr>
                <w:iCs/>
                <w:sz w:val="21"/>
                <w:szCs w:val="21"/>
                <w:lang w:val="ro-RO"/>
              </w:rPr>
            </w:pPr>
            <w:r w:rsidRPr="007054FD">
              <w:rPr>
                <w:iCs/>
                <w:sz w:val="21"/>
                <w:szCs w:val="21"/>
                <w:lang w:val="ro-RO"/>
              </w:rPr>
              <w:t>HCL-uri pentru încasarea la bugetul local ca venituri a cuantumul garan</w:t>
            </w:r>
            <w:r w:rsidR="00CF261B" w:rsidRPr="007054FD">
              <w:rPr>
                <w:iCs/>
                <w:sz w:val="21"/>
                <w:szCs w:val="21"/>
                <w:lang w:val="ro-RO"/>
              </w:rPr>
              <w:t>ț</w:t>
            </w:r>
            <w:r w:rsidRPr="007054FD">
              <w:rPr>
                <w:iCs/>
                <w:sz w:val="21"/>
                <w:szCs w:val="21"/>
                <w:lang w:val="ro-RO"/>
              </w:rPr>
              <w:t>iei financiare</w:t>
            </w:r>
          </w:p>
        </w:tc>
        <w:tc>
          <w:tcPr>
            <w:tcW w:w="701" w:type="pct"/>
            <w:tcBorders>
              <w:top w:val="single" w:sz="4" w:space="0" w:color="auto"/>
              <w:left w:val="single" w:sz="4" w:space="0" w:color="auto"/>
              <w:bottom w:val="single" w:sz="4" w:space="0" w:color="auto"/>
              <w:right w:val="single" w:sz="4" w:space="0" w:color="auto"/>
            </w:tcBorders>
            <w:vAlign w:val="center"/>
            <w:hideMark/>
          </w:tcPr>
          <w:p w14:paraId="062FE8AC" w14:textId="6619D2CF"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202</w:t>
            </w:r>
            <w:r w:rsidR="00F1240D">
              <w:rPr>
                <w:sz w:val="21"/>
                <w:szCs w:val="21"/>
              </w:rPr>
              <w:t>1</w:t>
            </w:r>
          </w:p>
        </w:tc>
        <w:tc>
          <w:tcPr>
            <w:tcW w:w="854" w:type="pct"/>
            <w:tcBorders>
              <w:top w:val="single" w:sz="4" w:space="0" w:color="auto"/>
              <w:left w:val="single" w:sz="4" w:space="0" w:color="auto"/>
              <w:bottom w:val="single" w:sz="4" w:space="0" w:color="auto"/>
              <w:right w:val="single" w:sz="4" w:space="0" w:color="auto"/>
            </w:tcBorders>
            <w:vAlign w:val="center"/>
            <w:hideMark/>
          </w:tcPr>
          <w:p w14:paraId="76FDB24C" w14:textId="7777777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UAT-uri</w:t>
            </w:r>
          </w:p>
          <w:p w14:paraId="7DAE0711" w14:textId="628DB832" w:rsidR="00034F0F" w:rsidRPr="006C7A0D" w:rsidRDefault="00034F0F" w:rsidP="005B1EFE">
            <w:pPr>
              <w:autoSpaceDE w:val="0"/>
              <w:autoSpaceDN w:val="0"/>
              <w:adjustRightInd w:val="0"/>
              <w:spacing w:after="0" w:line="240" w:lineRule="auto"/>
              <w:jc w:val="left"/>
              <w:rPr>
                <w:sz w:val="21"/>
                <w:szCs w:val="21"/>
              </w:rPr>
            </w:pPr>
            <w:r w:rsidRPr="007B772E">
              <w:rPr>
                <w:sz w:val="21"/>
                <w:szCs w:val="21"/>
              </w:rPr>
              <w:t xml:space="preserve">CJ </w:t>
            </w:r>
            <w:r w:rsidRPr="007B772E">
              <w:rPr>
                <w:rFonts w:eastAsia="Times New Roman"/>
                <w:sz w:val="21"/>
                <w:szCs w:val="21"/>
              </w:rPr>
              <w:t>S</w:t>
            </w:r>
            <w:r w:rsidR="00BF21A8" w:rsidRPr="007B772E">
              <w:rPr>
                <w:rFonts w:eastAsia="Times New Roman"/>
                <w:sz w:val="21"/>
                <w:szCs w:val="21"/>
              </w:rPr>
              <w:t>atu Mare</w:t>
            </w:r>
          </w:p>
        </w:tc>
        <w:tc>
          <w:tcPr>
            <w:tcW w:w="901" w:type="pct"/>
            <w:tcBorders>
              <w:top w:val="single" w:sz="4" w:space="0" w:color="auto"/>
              <w:left w:val="single" w:sz="4" w:space="0" w:color="auto"/>
              <w:bottom w:val="single" w:sz="4" w:space="0" w:color="auto"/>
              <w:right w:val="single" w:sz="4" w:space="0" w:color="auto"/>
            </w:tcBorders>
            <w:vAlign w:val="center"/>
            <w:hideMark/>
          </w:tcPr>
          <w:p w14:paraId="185201F4" w14:textId="7777777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Bugete locale</w:t>
            </w:r>
          </w:p>
        </w:tc>
      </w:tr>
      <w:tr w:rsidR="00034F0F" w:rsidRPr="007054FD" w14:paraId="52FD208F" w14:textId="77777777" w:rsidTr="00B44F66">
        <w:trPr>
          <w:trHeight w:val="20"/>
        </w:trPr>
        <w:tc>
          <w:tcPr>
            <w:tcW w:w="347"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D43182D" w14:textId="77777777" w:rsidR="00034F0F" w:rsidRPr="007054FD" w:rsidRDefault="00034F0F" w:rsidP="007054FD">
            <w:pPr>
              <w:autoSpaceDE w:val="0"/>
              <w:autoSpaceDN w:val="0"/>
              <w:adjustRightInd w:val="0"/>
              <w:spacing w:after="0" w:line="240" w:lineRule="auto"/>
              <w:jc w:val="center"/>
              <w:rPr>
                <w:b/>
                <w:color w:val="000000"/>
                <w:sz w:val="21"/>
                <w:szCs w:val="21"/>
              </w:rPr>
            </w:pPr>
            <w:r w:rsidRPr="007054FD">
              <w:rPr>
                <w:b/>
                <w:bCs/>
                <w:color w:val="000000"/>
                <w:sz w:val="21"/>
                <w:szCs w:val="21"/>
              </w:rPr>
              <w:t>5</w:t>
            </w:r>
          </w:p>
        </w:tc>
        <w:tc>
          <w:tcPr>
            <w:tcW w:w="4653"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2034866" w14:textId="4D93D9A1" w:rsidR="00034F0F" w:rsidRPr="007054FD" w:rsidRDefault="00034F0F" w:rsidP="00884CAC">
            <w:pPr>
              <w:autoSpaceDE w:val="0"/>
              <w:autoSpaceDN w:val="0"/>
              <w:adjustRightInd w:val="0"/>
              <w:spacing w:after="0" w:line="240" w:lineRule="auto"/>
              <w:rPr>
                <w:b/>
                <w:bCs/>
                <w:color w:val="000000"/>
                <w:sz w:val="21"/>
                <w:szCs w:val="21"/>
              </w:rPr>
            </w:pPr>
            <w:r w:rsidRPr="007054FD">
              <w:rPr>
                <w:b/>
                <w:bCs/>
                <w:sz w:val="21"/>
                <w:szCs w:val="21"/>
              </w:rPr>
              <w:t>Îmbunatarirea sistemului de raportare a datelor privind de</w:t>
            </w:r>
            <w:r w:rsidR="00CF261B" w:rsidRPr="007054FD">
              <w:rPr>
                <w:b/>
                <w:bCs/>
                <w:sz w:val="21"/>
                <w:szCs w:val="21"/>
              </w:rPr>
              <w:t>ș</w:t>
            </w:r>
            <w:r w:rsidRPr="007054FD">
              <w:rPr>
                <w:b/>
                <w:bCs/>
                <w:sz w:val="21"/>
                <w:szCs w:val="21"/>
              </w:rPr>
              <w:t>eurile din construc</w:t>
            </w:r>
            <w:r w:rsidR="00CF261B" w:rsidRPr="007054FD">
              <w:rPr>
                <w:b/>
                <w:bCs/>
                <w:sz w:val="21"/>
                <w:szCs w:val="21"/>
              </w:rPr>
              <w:t>ț</w:t>
            </w:r>
            <w:r w:rsidRPr="007054FD">
              <w:rPr>
                <w:b/>
                <w:bCs/>
                <w:sz w:val="21"/>
                <w:szCs w:val="21"/>
              </w:rPr>
              <w:t xml:space="preserve">ii </w:t>
            </w:r>
            <w:r w:rsidR="00CF261B" w:rsidRPr="007054FD">
              <w:rPr>
                <w:b/>
                <w:bCs/>
                <w:sz w:val="21"/>
                <w:szCs w:val="21"/>
              </w:rPr>
              <w:t>ș</w:t>
            </w:r>
            <w:r w:rsidRPr="007054FD">
              <w:rPr>
                <w:b/>
                <w:bCs/>
                <w:sz w:val="21"/>
                <w:szCs w:val="21"/>
              </w:rPr>
              <w:t>i desfiin</w:t>
            </w:r>
            <w:r w:rsidR="00CF261B" w:rsidRPr="007054FD">
              <w:rPr>
                <w:b/>
                <w:bCs/>
                <w:sz w:val="21"/>
                <w:szCs w:val="21"/>
              </w:rPr>
              <w:t>ț</w:t>
            </w:r>
            <w:r w:rsidRPr="007054FD">
              <w:rPr>
                <w:b/>
                <w:bCs/>
                <w:sz w:val="21"/>
                <w:szCs w:val="21"/>
              </w:rPr>
              <w:t>ări</w:t>
            </w:r>
          </w:p>
        </w:tc>
      </w:tr>
      <w:tr w:rsidR="00034F0F" w:rsidRPr="007054FD" w14:paraId="21F63466" w14:textId="77777777" w:rsidTr="00B44F66">
        <w:trPr>
          <w:trHeight w:val="20"/>
        </w:trPr>
        <w:tc>
          <w:tcPr>
            <w:tcW w:w="347" w:type="pct"/>
            <w:tcBorders>
              <w:top w:val="single" w:sz="4" w:space="0" w:color="auto"/>
              <w:left w:val="single" w:sz="4" w:space="0" w:color="auto"/>
              <w:bottom w:val="single" w:sz="4" w:space="0" w:color="auto"/>
              <w:right w:val="single" w:sz="4" w:space="0" w:color="auto"/>
            </w:tcBorders>
            <w:vAlign w:val="center"/>
            <w:hideMark/>
          </w:tcPr>
          <w:p w14:paraId="53D6EDEF" w14:textId="77777777" w:rsidR="00034F0F" w:rsidRPr="007054FD" w:rsidRDefault="00034F0F" w:rsidP="007054FD">
            <w:pPr>
              <w:autoSpaceDE w:val="0"/>
              <w:autoSpaceDN w:val="0"/>
              <w:adjustRightInd w:val="0"/>
              <w:spacing w:after="0" w:line="240" w:lineRule="auto"/>
              <w:jc w:val="center"/>
              <w:rPr>
                <w:bCs/>
                <w:sz w:val="21"/>
                <w:szCs w:val="21"/>
              </w:rPr>
            </w:pPr>
            <w:r w:rsidRPr="007054FD">
              <w:rPr>
                <w:sz w:val="21"/>
                <w:szCs w:val="21"/>
              </w:rPr>
              <w:t>5.1</w:t>
            </w:r>
          </w:p>
        </w:tc>
        <w:tc>
          <w:tcPr>
            <w:tcW w:w="2197" w:type="pct"/>
            <w:tcBorders>
              <w:top w:val="single" w:sz="4" w:space="0" w:color="auto"/>
              <w:left w:val="single" w:sz="4" w:space="0" w:color="auto"/>
              <w:bottom w:val="single" w:sz="4" w:space="0" w:color="auto"/>
              <w:right w:val="single" w:sz="4" w:space="0" w:color="auto"/>
            </w:tcBorders>
            <w:vAlign w:val="center"/>
            <w:hideMark/>
          </w:tcPr>
          <w:p w14:paraId="7772CE73" w14:textId="3BC84244"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Publicarea pe site-ul UAT-urilor/afisarea la sediul Primăriilor a tuturor informa</w:t>
            </w:r>
            <w:r w:rsidR="00CF261B" w:rsidRPr="007054FD">
              <w:rPr>
                <w:sz w:val="21"/>
                <w:szCs w:val="21"/>
              </w:rPr>
              <w:t>ț</w:t>
            </w:r>
            <w:r w:rsidRPr="007054FD">
              <w:rPr>
                <w:sz w:val="21"/>
                <w:szCs w:val="21"/>
              </w:rPr>
              <w:t>iilor care trebuie raportate privin DCD</w:t>
            </w:r>
            <w:r w:rsidR="001B69A0" w:rsidRPr="007054FD">
              <w:rPr>
                <w:sz w:val="21"/>
                <w:szCs w:val="21"/>
              </w:rPr>
              <w:t xml:space="preserve">, </w:t>
            </w:r>
            <w:r w:rsidRPr="007054FD">
              <w:rPr>
                <w:sz w:val="21"/>
                <w:szCs w:val="21"/>
              </w:rPr>
              <w:t>inclusiv a modului corect de raportare</w:t>
            </w:r>
          </w:p>
        </w:tc>
        <w:tc>
          <w:tcPr>
            <w:tcW w:w="701" w:type="pct"/>
            <w:tcBorders>
              <w:top w:val="single" w:sz="4" w:space="0" w:color="auto"/>
              <w:left w:val="single" w:sz="4" w:space="0" w:color="auto"/>
              <w:bottom w:val="single" w:sz="4" w:space="0" w:color="auto"/>
              <w:right w:val="single" w:sz="4" w:space="0" w:color="auto"/>
            </w:tcBorders>
            <w:vAlign w:val="center"/>
            <w:hideMark/>
          </w:tcPr>
          <w:p w14:paraId="0A670FCF" w14:textId="67DDB9FB"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20</w:t>
            </w:r>
            <w:r w:rsidR="00992197">
              <w:rPr>
                <w:sz w:val="21"/>
                <w:szCs w:val="21"/>
              </w:rPr>
              <w:t>2</w:t>
            </w:r>
            <w:r w:rsidR="00F1240D">
              <w:rPr>
                <w:sz w:val="21"/>
                <w:szCs w:val="21"/>
              </w:rPr>
              <w:t>1</w:t>
            </w:r>
          </w:p>
        </w:tc>
        <w:tc>
          <w:tcPr>
            <w:tcW w:w="854" w:type="pct"/>
            <w:tcBorders>
              <w:top w:val="single" w:sz="4" w:space="0" w:color="auto"/>
              <w:left w:val="single" w:sz="4" w:space="0" w:color="auto"/>
              <w:bottom w:val="single" w:sz="4" w:space="0" w:color="auto"/>
              <w:right w:val="single" w:sz="4" w:space="0" w:color="auto"/>
            </w:tcBorders>
            <w:vAlign w:val="center"/>
            <w:hideMark/>
          </w:tcPr>
          <w:p w14:paraId="2ED63FC2" w14:textId="7777777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UAT-uri</w:t>
            </w:r>
          </w:p>
          <w:p w14:paraId="6C58BADC" w14:textId="5EBB082B"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CJ</w:t>
            </w:r>
            <w:r w:rsidRPr="007054FD">
              <w:rPr>
                <w:rFonts w:eastAsia="Times New Roman"/>
                <w:sz w:val="21"/>
                <w:szCs w:val="21"/>
              </w:rPr>
              <w:t xml:space="preserve"> S</w:t>
            </w:r>
            <w:r w:rsidR="00BF21A8">
              <w:rPr>
                <w:rFonts w:eastAsia="Times New Roman"/>
                <w:sz w:val="21"/>
                <w:szCs w:val="21"/>
              </w:rPr>
              <w:t>atu Mare</w:t>
            </w:r>
          </w:p>
        </w:tc>
        <w:tc>
          <w:tcPr>
            <w:tcW w:w="901" w:type="pct"/>
            <w:tcBorders>
              <w:top w:val="single" w:sz="4" w:space="0" w:color="auto"/>
              <w:left w:val="single" w:sz="4" w:space="0" w:color="auto"/>
              <w:bottom w:val="single" w:sz="4" w:space="0" w:color="auto"/>
              <w:right w:val="single" w:sz="4" w:space="0" w:color="auto"/>
            </w:tcBorders>
            <w:vAlign w:val="center"/>
            <w:hideMark/>
          </w:tcPr>
          <w:p w14:paraId="23056B68" w14:textId="77777777" w:rsidR="00034F0F" w:rsidRPr="007054FD" w:rsidRDefault="00034F0F" w:rsidP="005B1EFE">
            <w:pPr>
              <w:autoSpaceDE w:val="0"/>
              <w:autoSpaceDN w:val="0"/>
              <w:adjustRightInd w:val="0"/>
              <w:spacing w:after="0" w:line="240" w:lineRule="auto"/>
              <w:jc w:val="left"/>
              <w:rPr>
                <w:sz w:val="21"/>
                <w:szCs w:val="21"/>
              </w:rPr>
            </w:pPr>
            <w:r w:rsidRPr="007054FD">
              <w:rPr>
                <w:sz w:val="21"/>
                <w:szCs w:val="21"/>
              </w:rPr>
              <w:t>Bugete locale</w:t>
            </w:r>
          </w:p>
        </w:tc>
      </w:tr>
      <w:bookmarkEnd w:id="847"/>
    </w:tbl>
    <w:p w14:paraId="5C6BE7ED" w14:textId="031073C8" w:rsidR="00CC4D26" w:rsidRPr="00EC024C" w:rsidRDefault="00CC4D26" w:rsidP="00576DE2"/>
    <w:p w14:paraId="58FE2850" w14:textId="22460A7F" w:rsidR="0083630B" w:rsidRPr="00EC024C" w:rsidRDefault="0083630B" w:rsidP="00884CAC">
      <w:pPr>
        <w:pStyle w:val="Heading1"/>
        <w:numPr>
          <w:ilvl w:val="0"/>
          <w:numId w:val="58"/>
        </w:numPr>
        <w:spacing w:line="240" w:lineRule="auto"/>
      </w:pPr>
      <w:bookmarkStart w:id="848" w:name="_Toc73089847"/>
      <w:r w:rsidRPr="00EC024C">
        <w:t>PROGRAM DE PREVENIRE A GENERĂRII DE</w:t>
      </w:r>
      <w:r w:rsidR="00CF261B">
        <w:t>Ș</w:t>
      </w:r>
      <w:r w:rsidRPr="00EC024C">
        <w:t>EURILOR</w:t>
      </w:r>
      <w:bookmarkEnd w:id="848"/>
    </w:p>
    <w:p w14:paraId="189B5385" w14:textId="5A54D981" w:rsidR="00E5758A" w:rsidRPr="00EC024C" w:rsidRDefault="00E5758A" w:rsidP="00884CAC">
      <w:pPr>
        <w:pStyle w:val="Heading2"/>
        <w:spacing w:before="0" w:line="240" w:lineRule="auto"/>
      </w:pPr>
      <w:bookmarkStart w:id="849" w:name="_Toc73089848"/>
      <w:r w:rsidRPr="00EC024C">
        <w:t>Scopul programului de prevenire a generării de</w:t>
      </w:r>
      <w:r w:rsidR="00CF261B">
        <w:t>ș</w:t>
      </w:r>
      <w:r w:rsidRPr="00EC024C">
        <w:t>eurilor</w:t>
      </w:r>
      <w:bookmarkEnd w:id="849"/>
    </w:p>
    <w:p w14:paraId="5D5FD7FC" w14:textId="775BA9D7" w:rsidR="00193170" w:rsidRPr="00EC024C" w:rsidRDefault="00193170" w:rsidP="005B1EFE">
      <w:pPr>
        <w:spacing w:line="276" w:lineRule="auto"/>
        <w:rPr>
          <w:szCs w:val="22"/>
        </w:rPr>
      </w:pPr>
      <w:r w:rsidRPr="00EC024C">
        <w:t>Elaborarea Programului Jude</w:t>
      </w:r>
      <w:r w:rsidR="00CF261B">
        <w:t>ț</w:t>
      </w:r>
      <w:r w:rsidRPr="00EC024C">
        <w:t xml:space="preserve">ean de </w:t>
      </w:r>
      <w:r w:rsidR="0059351F" w:rsidRPr="00EC024C">
        <w:t>Prevenire</w:t>
      </w:r>
      <w:r w:rsidRPr="00EC024C">
        <w:t xml:space="preserve"> a Generării De</w:t>
      </w:r>
      <w:r w:rsidR="00CF261B">
        <w:t>ș</w:t>
      </w:r>
      <w:r w:rsidRPr="00EC024C">
        <w:t>eurilor reprezintă o obliga</w:t>
      </w:r>
      <w:r w:rsidR="00CF261B">
        <w:t>ț</w:t>
      </w:r>
      <w:r w:rsidRPr="00EC024C">
        <w:t>ie prevăzută la art. 42</w:t>
      </w:r>
      <w:r w:rsidR="001B69A0">
        <w:t xml:space="preserve">, </w:t>
      </w:r>
      <w:r w:rsidRPr="00EC024C">
        <w:t>alin</w:t>
      </w:r>
      <w:r w:rsidR="00341ADB">
        <w:t xml:space="preserve"> (</w:t>
      </w:r>
      <w:r w:rsidRPr="00EC024C">
        <w:t>2) al Legii 211/2011 privind regimul de</w:t>
      </w:r>
      <w:r w:rsidR="00CF261B">
        <w:t>ș</w:t>
      </w:r>
      <w:r w:rsidRPr="00EC024C">
        <w:t>eurilor</w:t>
      </w:r>
      <w:r w:rsidR="001B69A0">
        <w:t xml:space="preserve">, </w:t>
      </w:r>
      <w:r w:rsidRPr="00EC024C">
        <w:t>cu modificările</w:t>
      </w:r>
      <w:r w:rsidR="00EC4EC8">
        <w:t xml:space="preserve"> </w:t>
      </w:r>
      <w:r w:rsidR="00CF261B">
        <w:t>ș</w:t>
      </w:r>
      <w:r w:rsidR="00EC4EC8">
        <w:t xml:space="preserve">i </w:t>
      </w:r>
      <w:r w:rsidRPr="00EC024C">
        <w:t xml:space="preserve">completările </w:t>
      </w:r>
      <w:r w:rsidR="0059351F" w:rsidRPr="00EC024C">
        <w:t>ulterioare</w:t>
      </w:r>
      <w:r w:rsidRPr="00EC024C">
        <w:t>.</w:t>
      </w:r>
    </w:p>
    <w:p w14:paraId="40EDB6E3" w14:textId="7A663634" w:rsidR="00193170" w:rsidRPr="00EC024C" w:rsidRDefault="00193170" w:rsidP="005B1EFE">
      <w:pPr>
        <w:spacing w:line="276" w:lineRule="auto"/>
      </w:pPr>
      <w:r w:rsidRPr="00DD0721">
        <w:rPr>
          <w:b/>
          <w:bCs/>
        </w:rPr>
        <w:t xml:space="preserve">Scopul principal </w:t>
      </w:r>
      <w:r w:rsidRPr="00EC024C">
        <w:t>al Programului de prevenire a generării de</w:t>
      </w:r>
      <w:r w:rsidR="00CF261B">
        <w:t>ș</w:t>
      </w:r>
      <w:r w:rsidRPr="00EC024C">
        <w:t xml:space="preserve">eurilor este acela de </w:t>
      </w:r>
      <w:r w:rsidRPr="00DD0721">
        <w:rPr>
          <w:b/>
          <w:bCs/>
          <w:i/>
          <w:iCs/>
        </w:rPr>
        <w:t>a rupe legătura dintre cre</w:t>
      </w:r>
      <w:r w:rsidR="00CF261B" w:rsidRPr="00DD0721">
        <w:rPr>
          <w:b/>
          <w:bCs/>
          <w:i/>
          <w:iCs/>
        </w:rPr>
        <w:t>ș</w:t>
      </w:r>
      <w:r w:rsidRPr="00DD0721">
        <w:rPr>
          <w:b/>
          <w:bCs/>
          <w:i/>
          <w:iCs/>
        </w:rPr>
        <w:t>terea economică</w:t>
      </w:r>
      <w:r w:rsidR="00EC4EC8" w:rsidRPr="00DD0721">
        <w:rPr>
          <w:b/>
          <w:bCs/>
          <w:i/>
          <w:iCs/>
        </w:rPr>
        <w:t xml:space="preserve"> </w:t>
      </w:r>
      <w:r w:rsidR="00CF261B" w:rsidRPr="00DD0721">
        <w:rPr>
          <w:b/>
          <w:bCs/>
          <w:i/>
          <w:iCs/>
        </w:rPr>
        <w:t>ș</w:t>
      </w:r>
      <w:r w:rsidR="00EC4EC8" w:rsidRPr="00DD0721">
        <w:rPr>
          <w:b/>
          <w:bCs/>
          <w:i/>
          <w:iCs/>
        </w:rPr>
        <w:t xml:space="preserve">i </w:t>
      </w:r>
      <w:r w:rsidRPr="00DD0721">
        <w:rPr>
          <w:b/>
          <w:bCs/>
          <w:i/>
          <w:iCs/>
        </w:rPr>
        <w:t>impactul asupra mediului asociat cu generarea de</w:t>
      </w:r>
      <w:r w:rsidR="00CF261B" w:rsidRPr="00DD0721">
        <w:rPr>
          <w:b/>
          <w:bCs/>
          <w:i/>
          <w:iCs/>
        </w:rPr>
        <w:t>ș</w:t>
      </w:r>
      <w:r w:rsidRPr="00DD0721">
        <w:rPr>
          <w:b/>
          <w:bCs/>
          <w:i/>
          <w:iCs/>
        </w:rPr>
        <w:t>eurilor</w:t>
      </w:r>
      <w:r w:rsidRPr="00EC024C">
        <w:t xml:space="preserve">. </w:t>
      </w:r>
    </w:p>
    <w:p w14:paraId="1F6122E3" w14:textId="395B2B79" w:rsidR="00E5758A" w:rsidRPr="00EC024C" w:rsidRDefault="00E5758A" w:rsidP="005B1EFE">
      <w:pPr>
        <w:pStyle w:val="Heading2"/>
        <w:spacing w:before="0" w:line="276" w:lineRule="auto"/>
      </w:pPr>
      <w:bookmarkStart w:id="850" w:name="_Toc73089849"/>
      <w:r w:rsidRPr="00EC024C">
        <w:t xml:space="preserve">Domeniul de </w:t>
      </w:r>
      <w:r w:rsidR="00CF5626" w:rsidRPr="00EC024C">
        <w:t>ac</w:t>
      </w:r>
      <w:r w:rsidR="00CF261B">
        <w:t>ț</w:t>
      </w:r>
      <w:r w:rsidR="00CF5626" w:rsidRPr="00EC024C">
        <w:t>iune</w:t>
      </w:r>
      <w:bookmarkEnd w:id="850"/>
    </w:p>
    <w:p w14:paraId="6E69CAAA" w14:textId="5730921F" w:rsidR="00193170" w:rsidRPr="00EC024C" w:rsidRDefault="00193170" w:rsidP="005B1EFE">
      <w:pPr>
        <w:spacing w:line="276" w:lineRule="auto"/>
        <w:rPr>
          <w:spacing w:val="-4"/>
          <w:szCs w:val="22"/>
        </w:rPr>
      </w:pPr>
      <w:r w:rsidRPr="00EC024C">
        <w:rPr>
          <w:spacing w:val="-4"/>
        </w:rPr>
        <w:t>Termenul de prevenire este definit de Anexa 1 a Legii nr. 211/2011 privind regimul de</w:t>
      </w:r>
      <w:r w:rsidR="00CF261B">
        <w:rPr>
          <w:spacing w:val="-4"/>
        </w:rPr>
        <w:t>ș</w:t>
      </w:r>
      <w:r w:rsidRPr="00EC024C">
        <w:rPr>
          <w:spacing w:val="-4"/>
        </w:rPr>
        <w:t xml:space="preserve">eurilor ca fiind: </w:t>
      </w:r>
      <w:r w:rsidRPr="009E5093">
        <w:rPr>
          <w:spacing w:val="-4"/>
        </w:rPr>
        <w:t>„</w:t>
      </w:r>
      <w:r w:rsidRPr="00EC024C">
        <w:rPr>
          <w:spacing w:val="-4"/>
        </w:rPr>
        <w:t>măsurile luate înainte ca o substan</w:t>
      </w:r>
      <w:r w:rsidR="00CF261B">
        <w:rPr>
          <w:spacing w:val="-4"/>
        </w:rPr>
        <w:t>ț</w:t>
      </w:r>
      <w:r w:rsidRPr="00EC024C">
        <w:rPr>
          <w:spacing w:val="-4"/>
        </w:rPr>
        <w:t>ă</w:t>
      </w:r>
      <w:r w:rsidR="001B69A0">
        <w:rPr>
          <w:spacing w:val="-4"/>
        </w:rPr>
        <w:t xml:space="preserve">, </w:t>
      </w:r>
      <w:r w:rsidRPr="00EC024C">
        <w:rPr>
          <w:spacing w:val="-4"/>
        </w:rPr>
        <w:t>un material sau un produs să devină de</w:t>
      </w:r>
      <w:r w:rsidR="00CF261B">
        <w:rPr>
          <w:spacing w:val="-4"/>
        </w:rPr>
        <w:t>ș</w:t>
      </w:r>
      <w:r w:rsidRPr="00EC024C">
        <w:rPr>
          <w:spacing w:val="-4"/>
        </w:rPr>
        <w:t>eu</w:t>
      </w:r>
      <w:r w:rsidR="001B69A0">
        <w:rPr>
          <w:spacing w:val="-4"/>
        </w:rPr>
        <w:t xml:space="preserve">, </w:t>
      </w:r>
      <w:r w:rsidRPr="00EC024C">
        <w:rPr>
          <w:spacing w:val="-4"/>
        </w:rPr>
        <w:t xml:space="preserve">care reduc: </w:t>
      </w:r>
    </w:p>
    <w:p w14:paraId="6B90E074" w14:textId="4BF850AA" w:rsidR="00193170" w:rsidRPr="00EC024C" w:rsidRDefault="00193170" w:rsidP="005B1EFE">
      <w:pPr>
        <w:numPr>
          <w:ilvl w:val="0"/>
          <w:numId w:val="54"/>
        </w:numPr>
        <w:spacing w:line="276" w:lineRule="auto"/>
        <w:ind w:left="567" w:hanging="283"/>
      </w:pPr>
      <w:r w:rsidRPr="00EC024C">
        <w:t>cantitatea de de</w:t>
      </w:r>
      <w:r w:rsidR="00CF261B">
        <w:t>ș</w:t>
      </w:r>
      <w:r w:rsidRPr="00EC024C">
        <w:t>euri</w:t>
      </w:r>
      <w:r w:rsidR="001B69A0">
        <w:t xml:space="preserve">, </w:t>
      </w:r>
      <w:r w:rsidRPr="00EC024C">
        <w:t>inclusiv prin reutilizarea produselor sau prelungirea duratei de via</w:t>
      </w:r>
      <w:r w:rsidR="00CF261B">
        <w:t>ț</w:t>
      </w:r>
      <w:r w:rsidRPr="00EC024C">
        <w:t>ă</w:t>
      </w:r>
    </w:p>
    <w:p w14:paraId="2FFFB65B" w14:textId="77777777" w:rsidR="00193170" w:rsidRPr="00EC024C" w:rsidRDefault="00193170" w:rsidP="005B1EFE">
      <w:pPr>
        <w:spacing w:line="276" w:lineRule="auto"/>
        <w:ind w:left="567" w:hanging="283"/>
      </w:pPr>
      <w:r w:rsidRPr="00EC024C">
        <w:t>a acestora;</w:t>
      </w:r>
    </w:p>
    <w:p w14:paraId="00039069" w14:textId="4AF48454" w:rsidR="00193170" w:rsidRPr="00EC024C" w:rsidRDefault="00193170" w:rsidP="005B1EFE">
      <w:pPr>
        <w:numPr>
          <w:ilvl w:val="0"/>
          <w:numId w:val="54"/>
        </w:numPr>
        <w:spacing w:line="276" w:lineRule="auto"/>
        <w:ind w:left="567" w:hanging="283"/>
      </w:pPr>
      <w:r w:rsidRPr="00EC024C">
        <w:t>impactul negativ al de</w:t>
      </w:r>
      <w:r w:rsidR="00CF261B">
        <w:t>ș</w:t>
      </w:r>
      <w:r w:rsidRPr="00EC024C">
        <w:t xml:space="preserve">eurilor generate asupra mediului </w:t>
      </w:r>
      <w:r w:rsidR="00CF261B">
        <w:t>ș</w:t>
      </w:r>
      <w:r w:rsidRPr="00EC024C">
        <w:t>i sănătă</w:t>
      </w:r>
      <w:r w:rsidR="00CF261B">
        <w:t>ț</w:t>
      </w:r>
      <w:r w:rsidRPr="00EC024C">
        <w:t>ii popula</w:t>
      </w:r>
      <w:r w:rsidR="00CF261B">
        <w:t>ț</w:t>
      </w:r>
      <w:r w:rsidRPr="00EC024C">
        <w:t xml:space="preserve">iei; </w:t>
      </w:r>
    </w:p>
    <w:p w14:paraId="23C7CD56" w14:textId="15AFA580" w:rsidR="00193170" w:rsidRPr="00EC024C" w:rsidRDefault="00193170" w:rsidP="005B1EFE">
      <w:pPr>
        <w:numPr>
          <w:ilvl w:val="0"/>
          <w:numId w:val="54"/>
        </w:numPr>
        <w:spacing w:line="276" w:lineRule="auto"/>
        <w:ind w:left="567" w:hanging="283"/>
      </w:pPr>
      <w:r w:rsidRPr="00EC024C">
        <w:t>con</w:t>
      </w:r>
      <w:r w:rsidR="00CF261B">
        <w:t>ț</w:t>
      </w:r>
      <w:r w:rsidRPr="00EC024C">
        <w:t>inutul de substan</w:t>
      </w:r>
      <w:r w:rsidR="00CF261B">
        <w:t>ț</w:t>
      </w:r>
      <w:r w:rsidRPr="00EC024C">
        <w:t>e nocive al materialelor</w:t>
      </w:r>
      <w:r w:rsidR="00EC4EC8">
        <w:t xml:space="preserve"> </w:t>
      </w:r>
      <w:r w:rsidR="00CF261B">
        <w:t>ș</w:t>
      </w:r>
      <w:r w:rsidR="00EC4EC8">
        <w:t xml:space="preserve">i </w:t>
      </w:r>
      <w:r w:rsidRPr="00EC024C">
        <w:t>produselor.</w:t>
      </w:r>
    </w:p>
    <w:p w14:paraId="431D10C5" w14:textId="50D33CFA" w:rsidR="00193170" w:rsidRPr="00EC024C" w:rsidRDefault="00193170" w:rsidP="005B1EFE">
      <w:pPr>
        <w:spacing w:line="276" w:lineRule="auto"/>
      </w:pPr>
      <w:r w:rsidRPr="00EC024C">
        <w:t>Măsurile de prevenire a generării de</w:t>
      </w:r>
      <w:r w:rsidR="00CF261B">
        <w:t>ș</w:t>
      </w:r>
      <w:r w:rsidRPr="00EC024C">
        <w:t>eurilor se pot lua deci</w:t>
      </w:r>
      <w:r w:rsidR="00EC4EC8">
        <w:t xml:space="preserve"> </w:t>
      </w:r>
      <w:r w:rsidRPr="00EC024C">
        <w:t>pe toată durata vie</w:t>
      </w:r>
      <w:r w:rsidR="00CF261B">
        <w:t>ț</w:t>
      </w:r>
      <w:r w:rsidRPr="00EC024C">
        <w:t>ii unui material / produs</w:t>
      </w:r>
      <w:r w:rsidR="001B69A0">
        <w:t xml:space="preserve">, </w:t>
      </w:r>
      <w:r w:rsidRPr="00EC024C">
        <w:t>înainte ca acesta să devină de</w:t>
      </w:r>
      <w:r w:rsidR="00CF261B">
        <w:t>ș</w:t>
      </w:r>
      <w:r w:rsidRPr="00EC024C">
        <w:t>eu</w:t>
      </w:r>
      <w:r w:rsidR="00EC4EC8">
        <w:t xml:space="preserve"> </w:t>
      </w:r>
      <w:r w:rsidR="00CF261B">
        <w:t>ș</w:t>
      </w:r>
      <w:r w:rsidR="00EC4EC8">
        <w:t xml:space="preserve">i </w:t>
      </w:r>
      <w:r w:rsidRPr="00EC024C">
        <w:t>încă de la etapa de proiectare.</w:t>
      </w:r>
      <w:r w:rsidR="00EC4EC8">
        <w:t xml:space="preserve"> </w:t>
      </w:r>
    </w:p>
    <w:p w14:paraId="4D192387" w14:textId="402F20F8" w:rsidR="00193170" w:rsidRPr="00EC024C" w:rsidRDefault="00193170" w:rsidP="005B1EFE">
      <w:pPr>
        <w:spacing w:line="276" w:lineRule="auto"/>
      </w:pPr>
      <w:r w:rsidRPr="00EC024C">
        <w:t>Măsurile pot fi împăr</w:t>
      </w:r>
      <w:r w:rsidR="00CF261B">
        <w:t>ț</w:t>
      </w:r>
      <w:r w:rsidRPr="00EC024C">
        <w:t>ite în:</w:t>
      </w:r>
    </w:p>
    <w:p w14:paraId="5874DEFD" w14:textId="1A95372D" w:rsidR="00193170" w:rsidRPr="00EC024C" w:rsidRDefault="00193170" w:rsidP="005B1EFE">
      <w:pPr>
        <w:numPr>
          <w:ilvl w:val="0"/>
          <w:numId w:val="55"/>
        </w:numPr>
        <w:spacing w:line="276" w:lineRule="auto"/>
        <w:ind w:left="567" w:hanging="294"/>
      </w:pPr>
      <w:r w:rsidRPr="00EC024C">
        <w:rPr>
          <w:i/>
        </w:rPr>
        <w:t>prevenirea cantitativă</w:t>
      </w:r>
      <w:r w:rsidRPr="00EC024C">
        <w:t xml:space="preserve"> care are ca scop - reducerea cantită</w:t>
      </w:r>
      <w:r w:rsidR="00CF261B">
        <w:t>ț</w:t>
      </w:r>
      <w:r w:rsidRPr="00EC024C">
        <w:t>ii de de</w:t>
      </w:r>
      <w:r w:rsidR="00CF261B">
        <w:t>ș</w:t>
      </w:r>
      <w:r w:rsidRPr="00EC024C">
        <w:t>euri generate</w:t>
      </w:r>
      <w:r w:rsidR="00EC4EC8">
        <w:t>;</w:t>
      </w:r>
    </w:p>
    <w:p w14:paraId="169B6DCC" w14:textId="12E4F9A2" w:rsidR="00193170" w:rsidRPr="00EC024C" w:rsidRDefault="00193170" w:rsidP="005B1EFE">
      <w:pPr>
        <w:numPr>
          <w:ilvl w:val="0"/>
          <w:numId w:val="55"/>
        </w:numPr>
        <w:spacing w:line="276" w:lineRule="auto"/>
        <w:ind w:left="567" w:hanging="294"/>
      </w:pPr>
      <w:r w:rsidRPr="00EC024C">
        <w:rPr>
          <w:i/>
        </w:rPr>
        <w:t>prevenirea calitativă</w:t>
      </w:r>
      <w:r w:rsidRPr="00EC024C">
        <w:t>-</w:t>
      </w:r>
      <w:r w:rsidR="009E5093">
        <w:t xml:space="preserve"> </w:t>
      </w:r>
      <w:r w:rsidRPr="00EC024C">
        <w:t>reducerea nocivită</w:t>
      </w:r>
      <w:r w:rsidR="00CF261B">
        <w:t>ț</w:t>
      </w:r>
      <w:r w:rsidRPr="00EC024C">
        <w:t>ii/toxicită</w:t>
      </w:r>
      <w:r w:rsidR="00CF261B">
        <w:t>ț</w:t>
      </w:r>
      <w:r w:rsidRPr="00EC024C">
        <w:t>ii de</w:t>
      </w:r>
      <w:r w:rsidR="00CF261B">
        <w:t>ș</w:t>
      </w:r>
      <w:r w:rsidRPr="00EC024C">
        <w:t>eurilor prin</w:t>
      </w:r>
      <w:r w:rsidR="009E5093">
        <w:t xml:space="preserve"> </w:t>
      </w:r>
      <w:r w:rsidRPr="00EC024C">
        <w:t>eliminarea/reducerea con</w:t>
      </w:r>
      <w:r w:rsidR="00CF261B">
        <w:t>ț</w:t>
      </w:r>
      <w:r w:rsidRPr="00EC024C">
        <w:t>inutului de substan</w:t>
      </w:r>
      <w:r w:rsidR="00CF261B">
        <w:t>ț</w:t>
      </w:r>
      <w:r w:rsidRPr="00EC024C">
        <w:t>e nocive din de</w:t>
      </w:r>
      <w:r w:rsidR="00CF261B">
        <w:t>ș</w:t>
      </w:r>
      <w:r w:rsidRPr="00EC024C">
        <w:t>euri odată ce vor fi</w:t>
      </w:r>
      <w:r w:rsidR="009E5093">
        <w:t xml:space="preserve"> </w:t>
      </w:r>
      <w:r w:rsidRPr="00EC024C">
        <w:t>generate.</w:t>
      </w:r>
    </w:p>
    <w:p w14:paraId="63CFF570" w14:textId="77777777" w:rsidR="00193170" w:rsidRPr="00EC024C" w:rsidRDefault="00193170" w:rsidP="005B1EFE">
      <w:pPr>
        <w:autoSpaceDE w:val="0"/>
        <w:autoSpaceDN w:val="0"/>
        <w:adjustRightInd w:val="0"/>
        <w:spacing w:line="276" w:lineRule="auto"/>
      </w:pPr>
      <w:r w:rsidRPr="00EC024C">
        <w:lastRenderedPageBreak/>
        <w:t xml:space="preserve"> Se disting de asemenea:</w:t>
      </w:r>
    </w:p>
    <w:p w14:paraId="3C07AAB8" w14:textId="24C06B0C" w:rsidR="00193170" w:rsidRPr="00EC024C" w:rsidRDefault="00193170" w:rsidP="005B1EFE">
      <w:pPr>
        <w:pStyle w:val="ListParagraph"/>
        <w:numPr>
          <w:ilvl w:val="0"/>
          <w:numId w:val="56"/>
        </w:numPr>
        <w:autoSpaceDE w:val="0"/>
        <w:autoSpaceDN w:val="0"/>
        <w:adjustRightInd w:val="0"/>
        <w:spacing w:line="276" w:lineRule="auto"/>
        <w:ind w:hanging="436"/>
      </w:pPr>
      <w:r w:rsidRPr="00EC024C">
        <w:t>prevenirea în amonte a de</w:t>
      </w:r>
      <w:r w:rsidR="00CF261B">
        <w:t>ș</w:t>
      </w:r>
      <w:r w:rsidRPr="00EC024C">
        <w:t>eurilor</w:t>
      </w:r>
      <w:r w:rsidR="001B69A0">
        <w:t xml:space="preserve">, </w:t>
      </w:r>
      <w:r w:rsidRPr="00EC024C">
        <w:t>ceea ce include măsurile de prevenire aplicate de producători</w:t>
      </w:r>
      <w:r w:rsidR="00EC4EC8">
        <w:t xml:space="preserve"> </w:t>
      </w:r>
      <w:r w:rsidR="00CF261B">
        <w:t>ș</w:t>
      </w:r>
      <w:r w:rsidR="00EC4EC8">
        <w:t xml:space="preserve">i </w:t>
      </w:r>
      <w:r w:rsidRPr="00EC024C">
        <w:t>distribuitori înainte ca produsele să fie puse pe pia</w:t>
      </w:r>
      <w:r w:rsidR="00CF261B">
        <w:t>ț</w:t>
      </w:r>
      <w:r w:rsidRPr="00EC024C">
        <w:t>ă către consumatorii finali</w:t>
      </w:r>
      <w:r w:rsidR="00341ADB">
        <w:t xml:space="preserve"> (</w:t>
      </w:r>
      <w:r w:rsidRPr="00EC024C">
        <w:t>de ex. reducerea cantită</w:t>
      </w:r>
      <w:r w:rsidR="00CF261B">
        <w:t>ț</w:t>
      </w:r>
      <w:r w:rsidRPr="00EC024C">
        <w:t>ilor de ambalaj pe unitate de produs este o măsură de prevenire în amonte);</w:t>
      </w:r>
    </w:p>
    <w:p w14:paraId="0D2D374E" w14:textId="10DC6FF5" w:rsidR="00193170" w:rsidRPr="00EC024C" w:rsidRDefault="00193170" w:rsidP="005B1EFE">
      <w:pPr>
        <w:pStyle w:val="ListParagraph"/>
        <w:numPr>
          <w:ilvl w:val="0"/>
          <w:numId w:val="55"/>
        </w:numPr>
        <w:autoSpaceDE w:val="0"/>
        <w:autoSpaceDN w:val="0"/>
        <w:adjustRightInd w:val="0"/>
        <w:spacing w:line="276" w:lineRule="auto"/>
        <w:ind w:left="567" w:hanging="283"/>
      </w:pPr>
      <w:r w:rsidRPr="00EC024C">
        <w:t>o prevenirea în aval a de</w:t>
      </w:r>
      <w:r w:rsidR="00CF261B">
        <w:t>ș</w:t>
      </w:r>
      <w:r w:rsidRPr="00EC024C">
        <w:t>eurilor</w:t>
      </w:r>
      <w:r w:rsidR="001B69A0">
        <w:t xml:space="preserve">, </w:t>
      </w:r>
      <w:r w:rsidRPr="00EC024C">
        <w:t>ceea ce include măsurile de prevenire adresate consumatorul final; consumatorii joacă un rol important în protejarea mediului prin intermediul alegerilor pe care le fac în momentul în care cumpără produse</w:t>
      </w:r>
      <w:r w:rsidR="001B69A0">
        <w:t xml:space="preserve">, </w:t>
      </w:r>
      <w:r w:rsidRPr="00EC024C">
        <w:t>reutilizarea produselor etc.</w:t>
      </w:r>
    </w:p>
    <w:p w14:paraId="1AAF5260" w14:textId="77777777" w:rsidR="00193170" w:rsidRPr="00EC024C" w:rsidRDefault="00193170" w:rsidP="005B1EFE">
      <w:pPr>
        <w:spacing w:line="276" w:lineRule="auto"/>
        <w:rPr>
          <w:szCs w:val="22"/>
        </w:rPr>
      </w:pPr>
      <w:r w:rsidRPr="00EC024C">
        <w:t>Măsurile de prevenire pot fi:</w:t>
      </w:r>
    </w:p>
    <w:p w14:paraId="52F7F8B4" w14:textId="18EE80C6" w:rsidR="00193170" w:rsidRPr="00EC024C" w:rsidRDefault="00193170" w:rsidP="005B1EFE">
      <w:pPr>
        <w:numPr>
          <w:ilvl w:val="0"/>
          <w:numId w:val="57"/>
        </w:numPr>
        <w:spacing w:line="276" w:lineRule="auto"/>
        <w:ind w:hanging="436"/>
      </w:pPr>
      <w:r w:rsidRPr="00EC024C">
        <w:t>aplicate de producători</w:t>
      </w:r>
      <w:r w:rsidR="00EC4EC8">
        <w:t xml:space="preserve"> </w:t>
      </w:r>
      <w:r w:rsidR="00CF261B">
        <w:t>ș</w:t>
      </w:r>
      <w:r w:rsidR="00EC4EC8">
        <w:t xml:space="preserve">i </w:t>
      </w:r>
      <w:r w:rsidRPr="00EC024C">
        <w:t>distribuitori înainte ca produsele să fie puse pe pia</w:t>
      </w:r>
      <w:r w:rsidR="00CF261B">
        <w:t>ț</w:t>
      </w:r>
      <w:r w:rsidRPr="00EC024C">
        <w:t xml:space="preserve">ă către consumatorii finali - </w:t>
      </w:r>
      <w:r w:rsidRPr="00EC024C">
        <w:rPr>
          <w:i/>
        </w:rPr>
        <w:t>prevenirea în amonte</w:t>
      </w:r>
      <w:r w:rsidRPr="00EC024C">
        <w:t xml:space="preserve"> a generării de</w:t>
      </w:r>
      <w:r w:rsidR="00CF261B">
        <w:t>ș</w:t>
      </w:r>
      <w:r w:rsidRPr="00EC024C">
        <w:t>eurilor</w:t>
      </w:r>
      <w:r w:rsidR="00EC4EC8">
        <w:t>;</w:t>
      </w:r>
      <w:r w:rsidRPr="00EC024C">
        <w:t xml:space="preserve"> </w:t>
      </w:r>
    </w:p>
    <w:p w14:paraId="0E0CE457" w14:textId="2B92EDD5" w:rsidR="00193170" w:rsidRPr="00EC024C" w:rsidRDefault="00193170" w:rsidP="005B1EFE">
      <w:pPr>
        <w:numPr>
          <w:ilvl w:val="0"/>
          <w:numId w:val="57"/>
        </w:numPr>
        <w:spacing w:line="276" w:lineRule="auto"/>
        <w:ind w:hanging="436"/>
      </w:pPr>
      <w:r w:rsidRPr="00EC024C">
        <w:t>aplicate de consumatorul final</w:t>
      </w:r>
      <w:r w:rsidR="00341ADB">
        <w:t xml:space="preserve"> (</w:t>
      </w:r>
      <w:r w:rsidRPr="00EC024C">
        <w:t>în momentul în care cumpără produse sau/</w:t>
      </w:r>
      <w:r w:rsidR="00CF261B">
        <w:t>ș</w:t>
      </w:r>
      <w:r w:rsidRPr="00EC024C">
        <w:t xml:space="preserve">i reutilizarea produselor etc.) - </w:t>
      </w:r>
      <w:r w:rsidRPr="00EC024C">
        <w:rPr>
          <w:i/>
        </w:rPr>
        <w:t>prevenirea în aval</w:t>
      </w:r>
      <w:r w:rsidRPr="00EC024C">
        <w:t xml:space="preserve"> a generării de</w:t>
      </w:r>
      <w:r w:rsidR="00CF261B">
        <w:t>ș</w:t>
      </w:r>
      <w:r w:rsidRPr="00EC024C">
        <w:t>eurilor.</w:t>
      </w:r>
    </w:p>
    <w:p w14:paraId="1FA09401" w14:textId="63A13EB5" w:rsidR="00193170" w:rsidRPr="00EC024C" w:rsidRDefault="00193170" w:rsidP="005B1EFE">
      <w:pPr>
        <w:spacing w:line="276" w:lineRule="auto"/>
        <w:rPr>
          <w:i/>
        </w:rPr>
      </w:pPr>
      <w:r w:rsidRPr="00EC024C">
        <w:rPr>
          <w:i/>
          <w:u w:val="single"/>
        </w:rPr>
        <w:t>Notă:</w:t>
      </w:r>
      <w:r w:rsidRPr="00EC024C">
        <w:rPr>
          <w:i/>
        </w:rPr>
        <w:t xml:space="preserve"> reutilizarea produselor se referă la „orice opera</w:t>
      </w:r>
      <w:r w:rsidR="00CF261B">
        <w:rPr>
          <w:i/>
        </w:rPr>
        <w:t>ț</w:t>
      </w:r>
      <w:r w:rsidRPr="00EC024C">
        <w:rPr>
          <w:i/>
        </w:rPr>
        <w:t>iune prin care produsele sau componentele care nu au devenit de</w:t>
      </w:r>
      <w:r w:rsidR="00CF261B">
        <w:rPr>
          <w:i/>
        </w:rPr>
        <w:t>ș</w:t>
      </w:r>
      <w:r w:rsidRPr="00EC024C">
        <w:rPr>
          <w:i/>
        </w:rPr>
        <w:t>euri sunt utilizate din nou în acela</w:t>
      </w:r>
      <w:r w:rsidR="00CF261B">
        <w:rPr>
          <w:i/>
        </w:rPr>
        <w:t>ș</w:t>
      </w:r>
      <w:r w:rsidRPr="00EC024C">
        <w:rPr>
          <w:i/>
        </w:rPr>
        <w:t>i scop pentru care au fost concepute”</w:t>
      </w:r>
      <w:r w:rsidR="00341ADB">
        <w:rPr>
          <w:i/>
        </w:rPr>
        <w:t xml:space="preserve"> (</w:t>
      </w:r>
      <w:r w:rsidRPr="00EC024C">
        <w:rPr>
          <w:i/>
        </w:rPr>
        <w:t>de exemplu produsele vândute la mâna a doua</w:t>
      </w:r>
      <w:r w:rsidR="001B69A0">
        <w:rPr>
          <w:i/>
        </w:rPr>
        <w:t xml:space="preserve">, </w:t>
      </w:r>
      <w:r w:rsidRPr="00EC024C">
        <w:rPr>
          <w:i/>
        </w:rPr>
        <w:t>repararea produselor electrocasnice</w:t>
      </w:r>
      <w:r w:rsidR="001B69A0">
        <w:rPr>
          <w:i/>
        </w:rPr>
        <w:t xml:space="preserve">, </w:t>
      </w:r>
      <w:r w:rsidRPr="00EC024C">
        <w:rPr>
          <w:i/>
        </w:rPr>
        <w:t>sau donarea directă a acestora sunt opera</w:t>
      </w:r>
      <w:r w:rsidR="00CF261B">
        <w:rPr>
          <w:i/>
        </w:rPr>
        <w:t>ț</w:t>
      </w:r>
      <w:r w:rsidRPr="00EC024C">
        <w:rPr>
          <w:i/>
        </w:rPr>
        <w:t>ii /ac</w:t>
      </w:r>
      <w:r w:rsidR="00CF261B">
        <w:rPr>
          <w:i/>
        </w:rPr>
        <w:t>ț</w:t>
      </w:r>
      <w:r w:rsidRPr="00EC024C">
        <w:rPr>
          <w:i/>
        </w:rPr>
        <w:t>iuni de reutilizare).</w:t>
      </w:r>
    </w:p>
    <w:p w14:paraId="6E5ABF41" w14:textId="78EF4290" w:rsidR="00193170" w:rsidRPr="00EC024C" w:rsidRDefault="00193170" w:rsidP="005B1EFE">
      <w:pPr>
        <w:spacing w:line="276" w:lineRule="auto"/>
      </w:pPr>
      <w:r w:rsidRPr="00EC024C">
        <w:t>La nivel jude</w:t>
      </w:r>
      <w:r w:rsidR="00CF261B">
        <w:t>ț</w:t>
      </w:r>
      <w:r w:rsidRPr="00EC024C">
        <w:t>ean PJPGD are în vedere măsurile de prevenire cantitativă</w:t>
      </w:r>
      <w:r w:rsidR="001B69A0">
        <w:t xml:space="preserve">, </w:t>
      </w:r>
      <w:r w:rsidRPr="00EC024C">
        <w:t>aplicabile în aval. Aceste măsuri vor urmării în principal con</w:t>
      </w:r>
      <w:r w:rsidR="00CF261B">
        <w:t>ș</w:t>
      </w:r>
      <w:r w:rsidRPr="00EC024C">
        <w:t>tientizarea popula</w:t>
      </w:r>
      <w:r w:rsidR="00CF261B">
        <w:t>ț</w:t>
      </w:r>
      <w:r w:rsidRPr="00EC024C">
        <w:t>iei în legătură cu rolul fiecăruia în prevenirea generării de</w:t>
      </w:r>
      <w:r w:rsidR="00CF261B">
        <w:t>ș</w:t>
      </w:r>
      <w:r w:rsidRPr="00EC024C">
        <w:t>eurilor municipale</w:t>
      </w:r>
      <w:r w:rsidR="001B69A0">
        <w:t xml:space="preserve">, </w:t>
      </w:r>
      <w:r w:rsidRPr="00EC024C">
        <w:t>în special prin schimbarea obiceiurilor de consum. De asemenea se au în vedere măsuri de prevenire aplicabile în cadrul activită</w:t>
      </w:r>
      <w:r w:rsidR="00CF261B">
        <w:t>ț</w:t>
      </w:r>
      <w:r w:rsidRPr="00EC024C">
        <w:t>ii administra</w:t>
      </w:r>
      <w:r w:rsidR="00CF261B">
        <w:t>ț</w:t>
      </w:r>
      <w:r w:rsidRPr="00EC024C">
        <w:t>iei locale.</w:t>
      </w:r>
    </w:p>
    <w:p w14:paraId="48072D66" w14:textId="77777777" w:rsidR="00CC4D26" w:rsidRPr="00EC024C" w:rsidRDefault="00CC4D26" w:rsidP="005B1EFE">
      <w:pPr>
        <w:spacing w:line="276" w:lineRule="auto"/>
      </w:pPr>
    </w:p>
    <w:p w14:paraId="2955A91E" w14:textId="7ED2707E" w:rsidR="00E5758A" w:rsidRPr="00EC024C" w:rsidRDefault="00E5758A" w:rsidP="005B1EFE">
      <w:pPr>
        <w:pStyle w:val="Heading2"/>
        <w:spacing w:before="0" w:line="276" w:lineRule="auto"/>
      </w:pPr>
      <w:bookmarkStart w:id="851" w:name="_Toc73089850"/>
      <w:r w:rsidRPr="00EC024C">
        <w:t>Categoriile de de</w:t>
      </w:r>
      <w:r w:rsidR="00CF261B">
        <w:t>ș</w:t>
      </w:r>
      <w:r w:rsidRPr="00EC024C">
        <w:t>euri care fac obiectul PJPGD</w:t>
      </w:r>
      <w:bookmarkEnd w:id="851"/>
    </w:p>
    <w:p w14:paraId="7C2DE1D5" w14:textId="72B1E68C" w:rsidR="00193170" w:rsidRPr="00EC024C" w:rsidRDefault="00193170" w:rsidP="005B1EFE">
      <w:pPr>
        <w:autoSpaceDE w:val="0"/>
        <w:autoSpaceDN w:val="0"/>
        <w:adjustRightInd w:val="0"/>
        <w:spacing w:line="276" w:lineRule="auto"/>
      </w:pPr>
      <w:r w:rsidRPr="00EC024C">
        <w:t>Categoriile de de</w:t>
      </w:r>
      <w:r w:rsidR="00CF261B">
        <w:t>ș</w:t>
      </w:r>
      <w:r w:rsidRPr="00EC024C">
        <w:t>euri prioritate</w:t>
      </w:r>
      <w:r w:rsidR="001B69A0">
        <w:t xml:space="preserve">, </w:t>
      </w:r>
      <w:r w:rsidRPr="00EC024C">
        <w:t>care fac obiectul PNPGD</w:t>
      </w:r>
      <w:r w:rsidR="00EC4EC8">
        <w:t xml:space="preserve"> </w:t>
      </w:r>
      <w:r w:rsidR="00CF261B">
        <w:t>ș</w:t>
      </w:r>
      <w:r w:rsidR="00EC4EC8">
        <w:t xml:space="preserve">i </w:t>
      </w:r>
      <w:r w:rsidRPr="00EC024C">
        <w:t>pentru care s-au propus obiective</w:t>
      </w:r>
      <w:r w:rsidR="001B69A0">
        <w:t xml:space="preserve">, </w:t>
      </w:r>
      <w:r w:rsidRPr="00EC024C">
        <w:t xml:space="preserve">măsuri </w:t>
      </w:r>
      <w:r w:rsidR="00CF261B">
        <w:t>ș</w:t>
      </w:r>
      <w:r w:rsidRPr="00EC024C">
        <w:t>i ac</w:t>
      </w:r>
      <w:r w:rsidR="00CF261B">
        <w:t>ț</w:t>
      </w:r>
      <w:r w:rsidRPr="00EC024C">
        <w:t>iuni de prevenire sunt:</w:t>
      </w:r>
    </w:p>
    <w:p w14:paraId="073D9674" w14:textId="47586097" w:rsidR="00193170" w:rsidRPr="00EC024C" w:rsidRDefault="00193170" w:rsidP="005B1EFE">
      <w:pPr>
        <w:pStyle w:val="ListParagraph"/>
        <w:numPr>
          <w:ilvl w:val="0"/>
          <w:numId w:val="56"/>
        </w:numPr>
        <w:autoSpaceDE w:val="0"/>
        <w:autoSpaceDN w:val="0"/>
        <w:adjustRightInd w:val="0"/>
        <w:spacing w:line="276" w:lineRule="auto"/>
      </w:pPr>
      <w:r w:rsidRPr="00EC024C">
        <w:t>de</w:t>
      </w:r>
      <w:r w:rsidR="00CF261B">
        <w:t>ș</w:t>
      </w:r>
      <w:r w:rsidRPr="00EC024C">
        <w:t>eurile municipale;</w:t>
      </w:r>
    </w:p>
    <w:p w14:paraId="60C18D2C" w14:textId="20CB94EC" w:rsidR="00193170" w:rsidRPr="00EC024C" w:rsidRDefault="00193170" w:rsidP="005B1EFE">
      <w:pPr>
        <w:pStyle w:val="ListParagraph"/>
        <w:numPr>
          <w:ilvl w:val="0"/>
          <w:numId w:val="56"/>
        </w:numPr>
        <w:autoSpaceDE w:val="0"/>
        <w:autoSpaceDN w:val="0"/>
        <w:adjustRightInd w:val="0"/>
        <w:spacing w:line="276" w:lineRule="auto"/>
      </w:pPr>
      <w:r w:rsidRPr="00EC024C">
        <w:t>de</w:t>
      </w:r>
      <w:r w:rsidR="00CF261B">
        <w:t>ș</w:t>
      </w:r>
      <w:r w:rsidRPr="00EC024C">
        <w:t>eurile de ambalaje;</w:t>
      </w:r>
    </w:p>
    <w:p w14:paraId="7C51B130" w14:textId="3C9C0BF6" w:rsidR="00193170" w:rsidRPr="00EC024C" w:rsidRDefault="00193170" w:rsidP="005B1EFE">
      <w:pPr>
        <w:pStyle w:val="ListParagraph"/>
        <w:numPr>
          <w:ilvl w:val="0"/>
          <w:numId w:val="56"/>
        </w:numPr>
        <w:autoSpaceDE w:val="0"/>
        <w:autoSpaceDN w:val="0"/>
        <w:adjustRightInd w:val="0"/>
        <w:spacing w:line="276" w:lineRule="auto"/>
      </w:pPr>
      <w:r w:rsidRPr="00EC024C">
        <w:t>de</w:t>
      </w:r>
      <w:r w:rsidR="00CF261B">
        <w:t>ș</w:t>
      </w:r>
      <w:r w:rsidRPr="00EC024C">
        <w:t xml:space="preserve">euri de echipamente electrice </w:t>
      </w:r>
      <w:r w:rsidR="00CF261B">
        <w:t>ș</w:t>
      </w:r>
      <w:r w:rsidRPr="00EC024C">
        <w:t>i electronice;</w:t>
      </w:r>
    </w:p>
    <w:p w14:paraId="65078754" w14:textId="570267A9" w:rsidR="00193170" w:rsidRPr="00EC024C" w:rsidRDefault="00193170" w:rsidP="005B1EFE">
      <w:pPr>
        <w:pStyle w:val="ListParagraph"/>
        <w:numPr>
          <w:ilvl w:val="0"/>
          <w:numId w:val="56"/>
        </w:numPr>
        <w:autoSpaceDE w:val="0"/>
        <w:autoSpaceDN w:val="0"/>
        <w:adjustRightInd w:val="0"/>
        <w:spacing w:line="276" w:lineRule="auto"/>
      </w:pPr>
      <w:r w:rsidRPr="00EC024C">
        <w:t>domeniul achizi</w:t>
      </w:r>
      <w:r w:rsidR="00CF261B">
        <w:t>ț</w:t>
      </w:r>
      <w:r w:rsidRPr="00EC024C">
        <w:t>ii publice verzi.</w:t>
      </w:r>
    </w:p>
    <w:p w14:paraId="597CEAD3" w14:textId="7EA91F22" w:rsidR="00193170" w:rsidRPr="00EC024C" w:rsidRDefault="00193170" w:rsidP="005B1EFE">
      <w:pPr>
        <w:spacing w:line="276" w:lineRule="auto"/>
        <w:rPr>
          <w:b/>
          <w:szCs w:val="22"/>
        </w:rPr>
      </w:pPr>
      <w:bookmarkStart w:id="852" w:name="_Toc2467852"/>
      <w:bookmarkStart w:id="853" w:name="_Toc453569"/>
      <w:r w:rsidRPr="00EC024C">
        <w:t>Însă</w:t>
      </w:r>
      <w:r w:rsidR="001B69A0">
        <w:t xml:space="preserve">, </w:t>
      </w:r>
      <w:r w:rsidRPr="00EC024C">
        <w:t xml:space="preserve">având în vedere că măsurile </w:t>
      </w:r>
      <w:r w:rsidR="00CF261B">
        <w:t>ș</w:t>
      </w:r>
      <w:r w:rsidRPr="00EC024C">
        <w:t>i ac</w:t>
      </w:r>
      <w:r w:rsidR="00CF261B">
        <w:t>ț</w:t>
      </w:r>
      <w:r w:rsidRPr="00EC024C">
        <w:t>iunile stabilite în PNPGD pentru prevenire generării</w:t>
      </w:r>
      <w:bookmarkEnd w:id="852"/>
      <w:bookmarkEnd w:id="853"/>
      <w:r w:rsidRPr="00EC024C">
        <w:t xml:space="preserve"> </w:t>
      </w:r>
      <w:bookmarkStart w:id="854" w:name="_Toc2467853"/>
      <w:r w:rsidRPr="00EC024C">
        <w:t>de</w:t>
      </w:r>
      <w:r w:rsidR="00CF261B">
        <w:t>ș</w:t>
      </w:r>
      <w:r w:rsidRPr="00EC024C">
        <w:t>eurilor de ambalaje</w:t>
      </w:r>
      <w:r w:rsidR="00EC4EC8">
        <w:t xml:space="preserve"> </w:t>
      </w:r>
      <w:r w:rsidR="00CF261B">
        <w:t>ș</w:t>
      </w:r>
      <w:r w:rsidR="00EC4EC8">
        <w:t xml:space="preserve">i </w:t>
      </w:r>
      <w:r w:rsidRPr="00EC024C">
        <w:t>a de</w:t>
      </w:r>
      <w:r w:rsidR="00CF261B">
        <w:t>ș</w:t>
      </w:r>
      <w:r w:rsidRPr="00EC024C">
        <w:t>eurilor industriale rezultate din industria de prelucrare a lemnului</w:t>
      </w:r>
      <w:r w:rsidR="001B69A0">
        <w:t>,</w:t>
      </w:r>
      <w:bookmarkEnd w:id="854"/>
      <w:r w:rsidR="001B69A0">
        <w:t xml:space="preserve"> </w:t>
      </w:r>
      <w:bookmarkStart w:id="855" w:name="_Toc2467854"/>
      <w:r w:rsidRPr="00EC024C">
        <w:t>din sectorul chimic</w:t>
      </w:r>
      <w:r w:rsidR="001B69A0">
        <w:t xml:space="preserve">, </w:t>
      </w:r>
      <w:r w:rsidRPr="00EC024C">
        <w:t>metalurgic</w:t>
      </w:r>
      <w:r w:rsidR="00EC4EC8">
        <w:t xml:space="preserve"> </w:t>
      </w:r>
      <w:r w:rsidR="00CF261B">
        <w:t>ș</w:t>
      </w:r>
      <w:r w:rsidR="00EC4EC8">
        <w:t xml:space="preserve">i </w:t>
      </w:r>
      <w:r w:rsidRPr="00EC024C">
        <w:t>siderurgic se aplică doar la nivel na</w:t>
      </w:r>
      <w:r w:rsidR="00CF261B">
        <w:t>ț</w:t>
      </w:r>
      <w:r w:rsidRPr="00EC024C">
        <w:t>ional</w:t>
      </w:r>
      <w:r w:rsidR="001B69A0">
        <w:t xml:space="preserve">, </w:t>
      </w:r>
      <w:r w:rsidRPr="00EC024C">
        <w:t>responsabilii pentru</w:t>
      </w:r>
      <w:bookmarkEnd w:id="855"/>
      <w:r w:rsidRPr="00EC024C">
        <w:t xml:space="preserve"> </w:t>
      </w:r>
      <w:bookmarkStart w:id="856" w:name="_Toc2467855"/>
      <w:r w:rsidRPr="00EC024C">
        <w:t>implementarea acestor măsuri fiind administra</w:t>
      </w:r>
      <w:r w:rsidR="00CF261B">
        <w:t>ț</w:t>
      </w:r>
      <w:r w:rsidRPr="00EC024C">
        <w:t>iile publice centrale</w:t>
      </w:r>
      <w:r w:rsidR="001B69A0">
        <w:t xml:space="preserve">, </w:t>
      </w:r>
      <w:r w:rsidRPr="00EC024C">
        <w:rPr>
          <w:b/>
        </w:rPr>
        <w:t>categoria de de</w:t>
      </w:r>
      <w:r w:rsidR="00CF261B">
        <w:rPr>
          <w:b/>
        </w:rPr>
        <w:t>ș</w:t>
      </w:r>
      <w:r w:rsidRPr="00EC024C">
        <w:rPr>
          <w:b/>
        </w:rPr>
        <w:t>euri care</w:t>
      </w:r>
      <w:bookmarkEnd w:id="856"/>
      <w:r w:rsidRPr="00EC024C">
        <w:rPr>
          <w:b/>
        </w:rPr>
        <w:t xml:space="preserve"> </w:t>
      </w:r>
      <w:bookmarkStart w:id="857" w:name="_Toc2467856"/>
      <w:r w:rsidRPr="00EC024C">
        <w:rPr>
          <w:b/>
        </w:rPr>
        <w:t>va face obiectul PJPGD este reprezentată doar de de</w:t>
      </w:r>
      <w:r w:rsidR="00CF261B">
        <w:rPr>
          <w:b/>
        </w:rPr>
        <w:t>ș</w:t>
      </w:r>
      <w:r w:rsidRPr="00EC024C">
        <w:rPr>
          <w:b/>
        </w:rPr>
        <w:t>eurile municipale.</w:t>
      </w:r>
      <w:bookmarkEnd w:id="857"/>
    </w:p>
    <w:p w14:paraId="2E9DB75D" w14:textId="0FCCC6B9" w:rsidR="00E5758A" w:rsidRPr="00EC024C" w:rsidRDefault="00E5758A" w:rsidP="005B1EFE">
      <w:pPr>
        <w:pStyle w:val="Heading2"/>
        <w:spacing w:before="0" w:line="276" w:lineRule="auto"/>
      </w:pPr>
      <w:bookmarkStart w:id="858" w:name="_Toc73089851"/>
      <w:r w:rsidRPr="00EC024C">
        <w:t>Situa</w:t>
      </w:r>
      <w:r w:rsidR="00CF261B">
        <w:t>ț</w:t>
      </w:r>
      <w:r w:rsidRPr="00EC024C">
        <w:t>ia actuală privind prevenirea generării de</w:t>
      </w:r>
      <w:r w:rsidR="00CF261B">
        <w:t>ș</w:t>
      </w:r>
      <w:r w:rsidRPr="00EC024C">
        <w:t>eurilor la nivel local</w:t>
      </w:r>
      <w:bookmarkEnd w:id="858"/>
    </w:p>
    <w:p w14:paraId="4C6053B7" w14:textId="6E8B1733" w:rsidR="00193170" w:rsidRDefault="00193170" w:rsidP="00AA6859">
      <w:pPr>
        <w:pStyle w:val="Heading3"/>
      </w:pPr>
      <w:bookmarkStart w:id="859" w:name="_Toc10623701"/>
      <w:bookmarkStart w:id="860" w:name="_Toc453571"/>
      <w:bookmarkStart w:id="861" w:name="_Toc73089852"/>
      <w:r w:rsidRPr="00EC024C">
        <w:t>Evolu</w:t>
      </w:r>
      <w:r w:rsidR="00CF261B">
        <w:t>ț</w:t>
      </w:r>
      <w:r w:rsidRPr="00EC024C">
        <w:t>ia cantită</w:t>
      </w:r>
      <w:r w:rsidR="00CF261B">
        <w:t>ț</w:t>
      </w:r>
      <w:r w:rsidRPr="00EC024C">
        <w:t>ilor de de</w:t>
      </w:r>
      <w:r w:rsidR="00CF261B">
        <w:t>ș</w:t>
      </w:r>
      <w:r w:rsidRPr="00EC024C">
        <w:t>euri generate la nivel local</w:t>
      </w:r>
      <w:bookmarkEnd w:id="859"/>
      <w:bookmarkEnd w:id="860"/>
      <w:bookmarkEnd w:id="861"/>
    </w:p>
    <w:p w14:paraId="4BAA61E4" w14:textId="214C1F4B" w:rsidR="00BF0013" w:rsidRDefault="00BF0013" w:rsidP="005B1EFE">
      <w:pPr>
        <w:spacing w:line="276" w:lineRule="auto"/>
      </w:pPr>
      <w:r w:rsidRPr="00BF0013">
        <w:t>În perioada de analiză 2014-201</w:t>
      </w:r>
      <w:r w:rsidR="008D2D6E">
        <w:t>9</w:t>
      </w:r>
      <w:r w:rsidRPr="00BF0013">
        <w:t>, cantitățile colectate de deșeuri municipale sunt fluctuante, și anume:</w:t>
      </w:r>
    </w:p>
    <w:p w14:paraId="3AE4D6AC" w14:textId="77777777" w:rsidR="007963E5" w:rsidRPr="00AA6859" w:rsidRDefault="007963E5" w:rsidP="007963E5">
      <w:pPr>
        <w:pStyle w:val="ListParagraph"/>
        <w:widowControl w:val="0"/>
        <w:numPr>
          <w:ilvl w:val="0"/>
          <w:numId w:val="84"/>
        </w:numPr>
        <w:tabs>
          <w:tab w:val="center" w:pos="720"/>
        </w:tabs>
        <w:spacing w:line="276" w:lineRule="auto"/>
      </w:pPr>
      <w:r w:rsidRPr="00AA6859">
        <w:t xml:space="preserve">se poate observa o creștere a totalului de deșeuri menajere colectate amestecat în perioada </w:t>
      </w:r>
      <w:r w:rsidRPr="00AA6859">
        <w:lastRenderedPageBreak/>
        <w:t>2014-2019 ( cu mici fluctuațiuni în anul 2017); de asemenea în perioada analizată, au scăzut și cantitățile de deșeuri generate și necolectate, ajungând ca în ultimul an al perioadei de analiză, 201</w:t>
      </w:r>
      <w:r>
        <w:t>9</w:t>
      </w:r>
      <w:r w:rsidRPr="00AA6859">
        <w:t xml:space="preserve"> acestea să fie considerate zero;</w:t>
      </w:r>
    </w:p>
    <w:p w14:paraId="780C61EB" w14:textId="77777777" w:rsidR="007963E5" w:rsidRDefault="007963E5" w:rsidP="007963E5">
      <w:pPr>
        <w:pStyle w:val="ListParagraph"/>
        <w:numPr>
          <w:ilvl w:val="0"/>
          <w:numId w:val="84"/>
        </w:numPr>
        <w:spacing w:line="276" w:lineRule="auto"/>
      </w:pPr>
      <w:r w:rsidRPr="00AA6859">
        <w:t xml:space="preserve">în același timp, cantitățile de deșeuri colectate separat înregistrează o creștere semnificativă în 2017, față de anii precedenți; pe toată perioada de analiză, există cantități însemnate de deșeuri reciclabile care nu intră în sistemul de salubrizare ci sunt colectate de agenți economici colectori/valorificatori autorizați, la nivelul anului 2017 această cantitate crescând semnficiativ față de anii anteriori; totuși, </w:t>
      </w:r>
      <w:r>
        <w:t xml:space="preserve">la nivelul anului 2019, </w:t>
      </w:r>
      <w:r w:rsidRPr="00AA6859">
        <w:t xml:space="preserve">cantitățile de deșeuri reciclabile colectate prin sistemul de salubrizare reprezintă </w:t>
      </w:r>
      <w:r>
        <w:t>aproximativ 2</w:t>
      </w:r>
      <w:r w:rsidRPr="00AA6859">
        <w:t>% din totalul deșeurilor colectate</w:t>
      </w:r>
      <w:r>
        <w:t>;</w:t>
      </w:r>
    </w:p>
    <w:p w14:paraId="0E15619F" w14:textId="77777777" w:rsidR="007963E5" w:rsidRDefault="007963E5" w:rsidP="007963E5">
      <w:pPr>
        <w:pStyle w:val="ListParagraph"/>
        <w:numPr>
          <w:ilvl w:val="0"/>
          <w:numId w:val="84"/>
        </w:numPr>
        <w:spacing w:line="276" w:lineRule="auto"/>
      </w:pPr>
      <w:r>
        <w:t>cantitățile de deșeuri provenite de la operatorii economici, colectate în amestec, urmează un trend ascendent până în anul 2017, urmând apoi o scădere la nivelul anului 2019. S-a constatat, de asemenea, că micii comercianți, care își desfășoară activitatea în zonele rezidențiale, își depozitează deșeurile generate în recipientele de colectare aflate în punctele gospodărești, operatorii de salubrizare neavând posibilitatea de a decela aceste cantități din totalul celor ridicate din punctele gospodărești;</w:t>
      </w:r>
    </w:p>
    <w:p w14:paraId="00593D8B" w14:textId="51879F2A" w:rsidR="007963E5" w:rsidRPr="00BF0013" w:rsidRDefault="007963E5" w:rsidP="005B1EFE">
      <w:pPr>
        <w:pStyle w:val="ListParagraph"/>
        <w:numPr>
          <w:ilvl w:val="0"/>
          <w:numId w:val="84"/>
        </w:numPr>
        <w:spacing w:line="276" w:lineRule="auto"/>
      </w:pPr>
      <w:r>
        <w:t>în ceea ce privește cantitățile de deșeuri provenite din servicii municipale (deșeuri stradale, din piețe și din parcuri și grădini), se constată un trend global descrescător față de anii precedenți, explicabil prin faptul că aceste categorii de deșeuri sunt în sarcina primăriilor, iar acestea nu și-au organizat (cel puțin în mediul rural) activitatea de colectare a deșeurilor stradale și din parcuri și grădini. Din chestionarele UAT-urilor se poate trage concluzia că doar în mediul urban se colectează aceste categorii de deșeuri, la nivelul județului;</w:t>
      </w:r>
    </w:p>
    <w:p w14:paraId="6905E760" w14:textId="329F01F2" w:rsidR="00BF0013" w:rsidRPr="00BF0013" w:rsidRDefault="00BF0013" w:rsidP="005B1EFE">
      <w:pPr>
        <w:spacing w:line="276" w:lineRule="auto"/>
        <w:rPr>
          <w:color w:val="000000"/>
        </w:rPr>
      </w:pPr>
      <w:r w:rsidRPr="00BF0013">
        <w:rPr>
          <w:color w:val="000000"/>
        </w:rPr>
        <w:t>Cantitățile de deșeuri provenite de la operatorii economici sunt dependente de dinamica activităților economice la nivelul județului, unii operatori economici dispărând de pe piață, alții apărând în peisajul economic județean.</w:t>
      </w:r>
    </w:p>
    <w:p w14:paraId="36545103" w14:textId="35E3EE92" w:rsidR="00193170" w:rsidRPr="00EC024C" w:rsidRDefault="00193170" w:rsidP="00AA6859">
      <w:pPr>
        <w:pStyle w:val="Heading3"/>
      </w:pPr>
      <w:bookmarkStart w:id="862" w:name="_Toc10623707"/>
      <w:bookmarkStart w:id="863" w:name="_Toc453574"/>
      <w:bookmarkStart w:id="864" w:name="_Toc73089853"/>
      <w:r w:rsidRPr="00EC024C">
        <w:t>Măsuri existente de prevenire a generării de</w:t>
      </w:r>
      <w:r w:rsidR="00CF261B">
        <w:t>ș</w:t>
      </w:r>
      <w:r w:rsidRPr="00EC024C">
        <w:t>eurilor municipale</w:t>
      </w:r>
      <w:bookmarkEnd w:id="862"/>
      <w:bookmarkEnd w:id="863"/>
      <w:bookmarkEnd w:id="864"/>
    </w:p>
    <w:p w14:paraId="5BB49E5B" w14:textId="2AF9081C" w:rsidR="00193170" w:rsidRPr="00EC024C" w:rsidRDefault="00193170" w:rsidP="005B1EFE">
      <w:pPr>
        <w:pStyle w:val="Heading4"/>
        <w:numPr>
          <w:ilvl w:val="0"/>
          <w:numId w:val="59"/>
        </w:numPr>
        <w:spacing w:line="276" w:lineRule="auto"/>
      </w:pPr>
      <w:bookmarkStart w:id="865" w:name="_Toc10623708"/>
      <w:bookmarkStart w:id="866" w:name="_Toc2467863"/>
      <w:bookmarkStart w:id="867" w:name="_Toc453575"/>
      <w:r w:rsidRPr="00EC024C">
        <w:t>Compostarea individuală</w:t>
      </w:r>
      <w:bookmarkEnd w:id="865"/>
      <w:bookmarkEnd w:id="866"/>
      <w:bookmarkEnd w:id="867"/>
      <w:r w:rsidRPr="00EC024C">
        <w:t xml:space="preserve"> </w:t>
      </w:r>
    </w:p>
    <w:p w14:paraId="3B2BE0BA" w14:textId="77A9E66A" w:rsidR="00193170" w:rsidRPr="00EC024C" w:rsidRDefault="00193170" w:rsidP="005B1EFE">
      <w:pPr>
        <w:spacing w:line="276" w:lineRule="auto"/>
      </w:pPr>
      <w:r w:rsidRPr="00EC024C">
        <w:t>Toate Sistemele Integrate de Gestionare a De</w:t>
      </w:r>
      <w:r w:rsidR="00CF261B">
        <w:t>ș</w:t>
      </w:r>
      <w:r w:rsidRPr="00EC024C">
        <w:t>eurilor</w:t>
      </w:r>
      <w:r w:rsidR="00341ADB">
        <w:t xml:space="preserve"> (</w:t>
      </w:r>
      <w:r w:rsidRPr="00EC024C">
        <w:t>SMID) implementate sau</w:t>
      </w:r>
      <w:r w:rsidR="00BF473E">
        <w:t xml:space="preserve"> în </w:t>
      </w:r>
      <w:r w:rsidRPr="00EC024C">
        <w:t>curs de implementare la nivel jude</w:t>
      </w:r>
      <w:r w:rsidR="00CF261B">
        <w:t>ț</w:t>
      </w:r>
      <w:r w:rsidRPr="00EC024C">
        <w:t>ean</w:t>
      </w:r>
      <w:r w:rsidR="001B69A0">
        <w:t xml:space="preserve">, </w:t>
      </w:r>
      <w:r w:rsidRPr="00EC024C">
        <w:t>au o componentă distinctă relativ la compostarea individuală a biode</w:t>
      </w:r>
      <w:r w:rsidR="00CF261B">
        <w:t>ș</w:t>
      </w:r>
      <w:r w:rsidRPr="00EC024C">
        <w:t xml:space="preserve">eurilor generate din gospodării. </w:t>
      </w:r>
    </w:p>
    <w:p w14:paraId="1D5906FB" w14:textId="0DAF7544" w:rsidR="00193170" w:rsidRPr="00EC024C" w:rsidRDefault="00193170" w:rsidP="005B1EFE">
      <w:pPr>
        <w:spacing w:line="276" w:lineRule="auto"/>
      </w:pPr>
      <w:r w:rsidRPr="00EC024C">
        <w:t>Indicatorii de generare a de</w:t>
      </w:r>
      <w:r w:rsidR="00CF261B">
        <w:t>ș</w:t>
      </w:r>
      <w:r w:rsidRPr="00EC024C">
        <w:t>eurilor menajere</w:t>
      </w:r>
      <w:r w:rsidR="001B69A0">
        <w:t xml:space="preserve">, </w:t>
      </w:r>
      <w:r w:rsidRPr="00EC024C">
        <w:t>atât în mediul urban</w:t>
      </w:r>
      <w:r w:rsidR="001B69A0">
        <w:t xml:space="preserve">, </w:t>
      </w:r>
      <w:r w:rsidRPr="00EC024C">
        <w:t>cât</w:t>
      </w:r>
      <w:r w:rsidR="00EC4EC8">
        <w:t xml:space="preserve"> </w:t>
      </w:r>
      <w:r w:rsidR="00CF261B">
        <w:t>ș</w:t>
      </w:r>
      <w:r w:rsidR="00EC4EC8">
        <w:t xml:space="preserve">i </w:t>
      </w:r>
      <w:r w:rsidRPr="00EC024C">
        <w:t>în mediul rural</w:t>
      </w:r>
      <w:r w:rsidR="001B69A0">
        <w:t xml:space="preserve">, </w:t>
      </w:r>
      <w:r w:rsidRPr="00EC024C">
        <w:t>începând cu anul 201</w:t>
      </w:r>
      <w:r w:rsidR="007963E5">
        <w:t>9</w:t>
      </w:r>
      <w:r w:rsidRPr="00EC024C">
        <w:t xml:space="preserve"> se estimează că vor înregistra o scădere până în anul 2025</w:t>
      </w:r>
      <w:r w:rsidR="001B69A0">
        <w:t xml:space="preserve">, </w:t>
      </w:r>
      <w:r w:rsidRPr="00EC024C">
        <w:t>estimată pe baza implementării măsurilor de prevenire a generării de</w:t>
      </w:r>
      <w:r w:rsidR="00CF261B">
        <w:t>ș</w:t>
      </w:r>
      <w:r w:rsidRPr="00EC024C">
        <w:t>eurilor: ex. cre</w:t>
      </w:r>
      <w:r w:rsidR="00CF261B">
        <w:t>ș</w:t>
      </w:r>
      <w:r w:rsidRPr="00EC024C">
        <w:t>terea gradului de compostare individuală a biode</w:t>
      </w:r>
      <w:r w:rsidR="00CF261B">
        <w:t>ș</w:t>
      </w:r>
      <w:r w:rsidRPr="00EC024C">
        <w:t>eurilor în mediul rural</w:t>
      </w:r>
      <w:r w:rsidR="001B69A0">
        <w:t xml:space="preserve">, </w:t>
      </w:r>
      <w:r w:rsidRPr="00EC024C">
        <w:t>aplicarea de măsuri de prevenire a risipei de alimente</w:t>
      </w:r>
      <w:r w:rsidR="001B69A0">
        <w:t xml:space="preserve">, </w:t>
      </w:r>
      <w:r w:rsidRPr="00EC024C">
        <w:t>eficientizarea instrumentului economic referitor la ecotaxa pentru pungile de plastic</w:t>
      </w:r>
      <w:r w:rsidR="00EC4EC8">
        <w:t xml:space="preserve"> </w:t>
      </w:r>
      <w:r w:rsidR="00CF261B">
        <w:t>ș</w:t>
      </w:r>
      <w:r w:rsidR="00EC4EC8">
        <w:t xml:space="preserve">i </w:t>
      </w:r>
      <w:r w:rsidRPr="00EC024C">
        <w:t>implementarea instrumentului economic ”plăte</w:t>
      </w:r>
      <w:r w:rsidR="00CF261B">
        <w:t>ș</w:t>
      </w:r>
      <w:r w:rsidRPr="00EC024C">
        <w:t>te pentru cât arunci”.</w:t>
      </w:r>
    </w:p>
    <w:p w14:paraId="7B6D82A1" w14:textId="5F6B0491" w:rsidR="00193170" w:rsidRPr="00EC024C" w:rsidRDefault="00193170" w:rsidP="005B1EFE">
      <w:pPr>
        <w:spacing w:line="276" w:lineRule="auto"/>
        <w:rPr>
          <w:rFonts w:cs="Arial"/>
        </w:rPr>
      </w:pPr>
      <w:r w:rsidRPr="00EC024C">
        <w:t>Măsura compostării individuale s-a propus în primul rând ca o solu</w:t>
      </w:r>
      <w:r w:rsidR="00CF261B">
        <w:t>ț</w:t>
      </w:r>
      <w:r w:rsidRPr="00EC024C">
        <w:t>ie pentru diminuarea cantită</w:t>
      </w:r>
      <w:r w:rsidR="00CF261B">
        <w:t>ț</w:t>
      </w:r>
      <w:r w:rsidRPr="00EC024C">
        <w:t>ii de de</w:t>
      </w:r>
      <w:r w:rsidR="00CF261B">
        <w:t>ș</w:t>
      </w:r>
      <w:r w:rsidRPr="00EC024C">
        <w:t>euri biodegradabile depozitate.</w:t>
      </w:r>
    </w:p>
    <w:p w14:paraId="33394437" w14:textId="77777777" w:rsidR="00193170" w:rsidRPr="00EC024C" w:rsidRDefault="00193170" w:rsidP="005B1EFE">
      <w:pPr>
        <w:spacing w:line="276" w:lineRule="auto"/>
        <w:rPr>
          <w:b/>
          <w:bCs/>
          <w:szCs w:val="22"/>
          <w:u w:val="single"/>
        </w:rPr>
      </w:pPr>
      <w:bookmarkStart w:id="868" w:name="_Toc10623709"/>
      <w:bookmarkStart w:id="869" w:name="_Toc2467864"/>
      <w:bookmarkStart w:id="870" w:name="_Toc453576"/>
      <w:bookmarkStart w:id="871" w:name="_Toc178550"/>
      <w:r w:rsidRPr="00EC024C">
        <w:rPr>
          <w:b/>
          <w:bCs/>
          <w:u w:val="single"/>
        </w:rPr>
        <w:t>Eficacitatea implementării măsurii</w:t>
      </w:r>
      <w:bookmarkEnd w:id="868"/>
      <w:bookmarkEnd w:id="869"/>
      <w:bookmarkEnd w:id="870"/>
      <w:bookmarkEnd w:id="871"/>
      <w:r w:rsidRPr="00EC024C">
        <w:rPr>
          <w:b/>
          <w:bCs/>
          <w:u w:val="single"/>
        </w:rPr>
        <w:t xml:space="preserve"> </w:t>
      </w:r>
    </w:p>
    <w:p w14:paraId="36FAB0D9" w14:textId="66CEBAB7" w:rsidR="00193170" w:rsidRPr="00EC024C" w:rsidRDefault="00193170" w:rsidP="005B1EFE">
      <w:pPr>
        <w:spacing w:line="276" w:lineRule="auto"/>
        <w:rPr>
          <w:i/>
        </w:rPr>
      </w:pPr>
      <w:bookmarkStart w:id="872" w:name="_Toc10623710"/>
      <w:r w:rsidRPr="00EC024C">
        <w:rPr>
          <w:i/>
        </w:rPr>
        <w:t>Măsuri privind prevenirea generării biode</w:t>
      </w:r>
      <w:r w:rsidR="00CF261B">
        <w:rPr>
          <w:i/>
        </w:rPr>
        <w:t>ș</w:t>
      </w:r>
      <w:r w:rsidRPr="00EC024C">
        <w:rPr>
          <w:i/>
        </w:rPr>
        <w:t>eurilor menajere</w:t>
      </w:r>
      <w:r w:rsidR="00EC4EC8">
        <w:rPr>
          <w:i/>
        </w:rPr>
        <w:t xml:space="preserve"> </w:t>
      </w:r>
      <w:r w:rsidR="00CF261B">
        <w:rPr>
          <w:i/>
        </w:rPr>
        <w:t>ș</w:t>
      </w:r>
      <w:r w:rsidR="00EC4EC8">
        <w:rPr>
          <w:i/>
        </w:rPr>
        <w:t xml:space="preserve">i </w:t>
      </w:r>
      <w:r w:rsidRPr="00EC024C">
        <w:rPr>
          <w:i/>
        </w:rPr>
        <w:t xml:space="preserve">din parcuri </w:t>
      </w:r>
      <w:r w:rsidR="00CF261B">
        <w:rPr>
          <w:i/>
        </w:rPr>
        <w:t>ș</w:t>
      </w:r>
      <w:r w:rsidRPr="00EC024C">
        <w:rPr>
          <w:i/>
        </w:rPr>
        <w:t>i grădini</w:t>
      </w:r>
      <w:bookmarkEnd w:id="872"/>
      <w:r w:rsidRPr="00EC024C">
        <w:rPr>
          <w:i/>
        </w:rPr>
        <w:t xml:space="preserve"> </w:t>
      </w:r>
    </w:p>
    <w:p w14:paraId="4A5F3785" w14:textId="2209402F" w:rsidR="00193170" w:rsidRPr="00EC024C" w:rsidRDefault="00193170" w:rsidP="005B1EFE">
      <w:pPr>
        <w:pStyle w:val="Heading4"/>
        <w:spacing w:line="276" w:lineRule="auto"/>
      </w:pPr>
      <w:bookmarkStart w:id="873" w:name="_Toc10623711"/>
      <w:r w:rsidRPr="00EC024C">
        <w:t>Măsuri privind prevenirea generării de</w:t>
      </w:r>
      <w:r w:rsidR="00CF261B">
        <w:t>ș</w:t>
      </w:r>
      <w:r w:rsidRPr="00EC024C">
        <w:t>eurilor alimentare</w:t>
      </w:r>
      <w:bookmarkEnd w:id="873"/>
      <w:r w:rsidRPr="00EC024C">
        <w:t xml:space="preserve"> </w:t>
      </w:r>
    </w:p>
    <w:p w14:paraId="41E1B61E" w14:textId="177ACCDA" w:rsidR="00193170" w:rsidRPr="00EC024C" w:rsidRDefault="00193170" w:rsidP="005B1EFE">
      <w:pPr>
        <w:spacing w:line="276" w:lineRule="auto"/>
      </w:pPr>
      <w:r w:rsidRPr="00EC024C">
        <w:lastRenderedPageBreak/>
        <w:t>În domeniul generării de</w:t>
      </w:r>
      <w:r w:rsidR="00CF261B">
        <w:t>ș</w:t>
      </w:r>
      <w:r w:rsidRPr="00EC024C">
        <w:t>eurilor alimentare a fost promulgată Legea 217/2016 privind diminuarea risipei alimentare. Prin lege sunt stabilite 4 seturi de măsuri care au ca scop diminuarea risipei alimentare</w:t>
      </w:r>
      <w:r w:rsidR="00EC4EC8">
        <w:t xml:space="preserve"> </w:t>
      </w:r>
      <w:r w:rsidR="00CF261B">
        <w:t>ș</w:t>
      </w:r>
      <w:r w:rsidR="00EC4EC8">
        <w:t xml:space="preserve">i </w:t>
      </w:r>
      <w:r w:rsidRPr="00EC024C">
        <w:t>implicit prevenirea generării de</w:t>
      </w:r>
      <w:r w:rsidR="00CF261B">
        <w:t>ș</w:t>
      </w:r>
      <w:r w:rsidRPr="00EC024C">
        <w:t xml:space="preserve">eurilor alimentare: </w:t>
      </w:r>
    </w:p>
    <w:p w14:paraId="0B147DB6" w14:textId="406ACFDE" w:rsidR="00193170" w:rsidRPr="00EC024C" w:rsidRDefault="00193170" w:rsidP="000A2D0C">
      <w:pPr>
        <w:pStyle w:val="ListParagraph"/>
        <w:numPr>
          <w:ilvl w:val="0"/>
          <w:numId w:val="139"/>
        </w:numPr>
        <w:spacing w:line="276" w:lineRule="auto"/>
      </w:pPr>
      <w:r w:rsidRPr="00EC024C">
        <w:t>măsuri de responsabilizare pentru diminuarea risipei alimentare pe întreg lan</w:t>
      </w:r>
      <w:r w:rsidR="00CF261B">
        <w:t>ț</w:t>
      </w:r>
      <w:r w:rsidRPr="00EC024C">
        <w:t>ul agroalimentar</w:t>
      </w:r>
      <w:r w:rsidR="00341ADB">
        <w:t xml:space="preserve"> (</w:t>
      </w:r>
      <w:r w:rsidRPr="00EC024C">
        <w:t>produc</w:t>
      </w:r>
      <w:r w:rsidR="00CF261B">
        <w:t>ț</w:t>
      </w:r>
      <w:r w:rsidRPr="00EC024C">
        <w:t>ia</w:t>
      </w:r>
      <w:r w:rsidR="001B69A0">
        <w:t xml:space="preserve">, </w:t>
      </w:r>
      <w:r w:rsidRPr="00EC024C">
        <w:t>gestionare</w:t>
      </w:r>
      <w:r w:rsidR="00EC4EC8">
        <w:t xml:space="preserve"> </w:t>
      </w:r>
      <w:r w:rsidR="00CF261B">
        <w:t>ș</w:t>
      </w:r>
      <w:r w:rsidR="00EC4EC8">
        <w:t xml:space="preserve">i </w:t>
      </w:r>
      <w:r w:rsidRPr="00EC024C">
        <w:t>depozitare</w:t>
      </w:r>
      <w:r w:rsidR="001B69A0">
        <w:t xml:space="preserve">, </w:t>
      </w:r>
      <w:r w:rsidRPr="00EC024C">
        <w:t>procesarea</w:t>
      </w:r>
      <w:r w:rsidR="001B69A0">
        <w:t xml:space="preserve">, </w:t>
      </w:r>
      <w:r w:rsidRPr="00EC024C">
        <w:t>distribu</w:t>
      </w:r>
      <w:r w:rsidR="00CF261B">
        <w:t>ț</w:t>
      </w:r>
      <w:r w:rsidRPr="00EC024C">
        <w:t>ia</w:t>
      </w:r>
      <w:r w:rsidR="001B69A0">
        <w:t xml:space="preserve">, </w:t>
      </w:r>
      <w:r w:rsidRPr="00EC024C">
        <w:t xml:space="preserve">consumatorul final); </w:t>
      </w:r>
    </w:p>
    <w:p w14:paraId="2C27564E" w14:textId="11441D54" w:rsidR="00193170" w:rsidRPr="00EC024C" w:rsidRDefault="00193170" w:rsidP="000A2D0C">
      <w:pPr>
        <w:pStyle w:val="ListParagraph"/>
        <w:numPr>
          <w:ilvl w:val="0"/>
          <w:numId w:val="139"/>
        </w:numPr>
        <w:spacing w:line="276" w:lineRule="auto"/>
      </w:pPr>
      <w:r w:rsidRPr="00EC024C">
        <w:t>măsuri privind vânzarea cu pre</w:t>
      </w:r>
      <w:r w:rsidR="00CF261B">
        <w:t>ț</w:t>
      </w:r>
      <w:r w:rsidRPr="00EC024C">
        <w:t xml:space="preserve"> redus a produselor aflate aproape de expirarea datei-limită de consum; </w:t>
      </w:r>
    </w:p>
    <w:p w14:paraId="7C26C819" w14:textId="77777777" w:rsidR="00193170" w:rsidRPr="00EC024C" w:rsidRDefault="00193170" w:rsidP="000A2D0C">
      <w:pPr>
        <w:pStyle w:val="ListParagraph"/>
        <w:numPr>
          <w:ilvl w:val="0"/>
          <w:numId w:val="139"/>
        </w:numPr>
        <w:spacing w:line="276" w:lineRule="auto"/>
      </w:pPr>
      <w:r w:rsidRPr="00EC024C">
        <w:t xml:space="preserve">măsuri privind transferul alimentelor prin donare sau sponsorizare; </w:t>
      </w:r>
    </w:p>
    <w:p w14:paraId="76D75825" w14:textId="2E3BF609" w:rsidR="00193170" w:rsidRPr="00EC024C" w:rsidRDefault="00193170" w:rsidP="000A2D0C">
      <w:pPr>
        <w:pStyle w:val="ListParagraph"/>
        <w:numPr>
          <w:ilvl w:val="0"/>
          <w:numId w:val="139"/>
        </w:numPr>
        <w:spacing w:line="276" w:lineRule="auto"/>
      </w:pPr>
      <w:r w:rsidRPr="00EC024C">
        <w:t>măsuri pentru direc</w:t>
      </w:r>
      <w:r w:rsidR="00CF261B">
        <w:t>ț</w:t>
      </w:r>
      <w:r w:rsidRPr="00EC024C">
        <w:t xml:space="preserve">ionarea subproduselor nedestinate consumului uman. </w:t>
      </w:r>
    </w:p>
    <w:p w14:paraId="3E5D8764" w14:textId="2467154E" w:rsidR="00193170" w:rsidRPr="00EC024C" w:rsidRDefault="00193170" w:rsidP="005B1EFE">
      <w:pPr>
        <w:spacing w:line="276" w:lineRule="auto"/>
      </w:pPr>
      <w:r w:rsidRPr="00EC024C">
        <w:t>În prezent aplicarea Legea 217/2016 este suspendată. De asemenea</w:t>
      </w:r>
      <w:r w:rsidR="001B69A0">
        <w:t xml:space="preserve">, </w:t>
      </w:r>
      <w:r w:rsidRPr="00EC024C">
        <w:t>o alta ini</w:t>
      </w:r>
      <w:r w:rsidR="00CF261B">
        <w:t>ț</w:t>
      </w:r>
      <w:r w:rsidRPr="00EC024C">
        <w:t xml:space="preserve">iativă legislativă care are ca </w:t>
      </w:r>
      <w:r w:rsidRPr="00DD0721">
        <w:t>obiectiv prevenirea de</w:t>
      </w:r>
      <w:r w:rsidR="00CF261B" w:rsidRPr="00DD0721">
        <w:t>ș</w:t>
      </w:r>
      <w:r w:rsidRPr="00DD0721">
        <w:t>eurilor alimentare este Legea nr. 47/2016 privind instituirea zilei de 16 octombrie - Ziua na</w:t>
      </w:r>
      <w:r w:rsidR="00CF261B" w:rsidRPr="00DD0721">
        <w:t>ț</w:t>
      </w:r>
      <w:r w:rsidRPr="00DD0721">
        <w:t>ională a alimenta</w:t>
      </w:r>
      <w:r w:rsidR="00CF261B" w:rsidRPr="00DD0721">
        <w:t>ț</w:t>
      </w:r>
      <w:r w:rsidRPr="00DD0721">
        <w:t xml:space="preserve">iei </w:t>
      </w:r>
      <w:r w:rsidR="00CF261B" w:rsidRPr="00DD0721">
        <w:t>ș</w:t>
      </w:r>
      <w:r w:rsidRPr="00DD0721">
        <w:t>i a combaterii risipei alimentare. Astfel</w:t>
      </w:r>
      <w:r w:rsidR="001B69A0" w:rsidRPr="00DD0721">
        <w:t xml:space="preserve">, </w:t>
      </w:r>
      <w:r w:rsidRPr="00DD0721">
        <w:t>legea prevede că autorită</w:t>
      </w:r>
      <w:r w:rsidR="00CF261B" w:rsidRPr="00DD0721">
        <w:t>ț</w:t>
      </w:r>
      <w:r w:rsidRPr="00DD0721">
        <w:t>ile administra</w:t>
      </w:r>
      <w:r w:rsidR="00CF261B" w:rsidRPr="00DD0721">
        <w:t>ț</w:t>
      </w:r>
      <w:r w:rsidRPr="00DD0721">
        <w:t xml:space="preserve">iei publice centrale </w:t>
      </w:r>
      <w:r w:rsidR="00CF261B" w:rsidRPr="00DD0721">
        <w:t>ș</w:t>
      </w:r>
      <w:r w:rsidRPr="00DD0721">
        <w:t>i locale</w:t>
      </w:r>
      <w:r w:rsidR="001B69A0" w:rsidRPr="00DD0721">
        <w:t xml:space="preserve">, </w:t>
      </w:r>
      <w:r w:rsidRPr="00DD0721">
        <w:t>precum</w:t>
      </w:r>
      <w:r w:rsidR="00EC4EC8" w:rsidRPr="00DD0721">
        <w:t xml:space="preserve"> </w:t>
      </w:r>
      <w:r w:rsidR="00CF261B" w:rsidRPr="00DD0721">
        <w:t>ș</w:t>
      </w:r>
      <w:r w:rsidR="00EC4EC8" w:rsidRPr="00DD0721">
        <w:t xml:space="preserve">i </w:t>
      </w:r>
      <w:r w:rsidRPr="00DD0721">
        <w:t>organiza</w:t>
      </w:r>
      <w:r w:rsidR="00CF261B" w:rsidRPr="00DD0721">
        <w:t>ț</w:t>
      </w:r>
      <w:r w:rsidRPr="00DD0721">
        <w:t xml:space="preserve">iile neguvernamentale pot organiza manifestări </w:t>
      </w:r>
      <w:r w:rsidR="00CF261B" w:rsidRPr="00DD0721">
        <w:t>ș</w:t>
      </w:r>
      <w:r w:rsidRPr="00DD0721">
        <w:t>i ac</w:t>
      </w:r>
      <w:r w:rsidR="00CF261B" w:rsidRPr="00DD0721">
        <w:t>ț</w:t>
      </w:r>
      <w:r w:rsidRPr="00DD0721">
        <w:t>iuni publice dedicate sărbătoririi zilei.</w:t>
      </w:r>
      <w:r w:rsidR="00EC4EC8" w:rsidRPr="00DD0721">
        <w:t xml:space="preserve"> </w:t>
      </w:r>
      <w:r w:rsidRPr="00DD0721">
        <w:t>Societatea civilă prin diverse asocia</w:t>
      </w:r>
      <w:r w:rsidR="00CF261B" w:rsidRPr="00DD0721">
        <w:t>ț</w:t>
      </w:r>
      <w:r w:rsidRPr="00DD0721">
        <w:t>ii au ini</w:t>
      </w:r>
      <w:r w:rsidR="00CF261B" w:rsidRPr="00DD0721">
        <w:t>ț</w:t>
      </w:r>
      <w:r w:rsidRPr="00DD0721">
        <w:t>iat mai ales în marile ora</w:t>
      </w:r>
      <w:r w:rsidR="00CF261B" w:rsidRPr="00DD0721">
        <w:t>ș</w:t>
      </w:r>
      <w:r w:rsidRPr="00DD0721">
        <w:t>e ac</w:t>
      </w:r>
      <w:r w:rsidR="00CF261B" w:rsidRPr="00DD0721">
        <w:t>ț</w:t>
      </w:r>
      <w:r w:rsidRPr="00DD0721">
        <w:t>iuni punctuale de reducere a risipei alimentare</w:t>
      </w:r>
      <w:r w:rsidR="001B69A0" w:rsidRPr="00DD0721">
        <w:t xml:space="preserve">, </w:t>
      </w:r>
      <w:r w:rsidRPr="00DD0721">
        <w:t>de exemplu prin campanii de donarea de către unele</w:t>
      </w:r>
      <w:r w:rsidRPr="00EC024C">
        <w:t xml:space="preserve"> magazine</w:t>
      </w:r>
      <w:r w:rsidR="001B69A0">
        <w:t xml:space="preserve">, </w:t>
      </w:r>
      <w:r w:rsidRPr="00EC024C">
        <w:t>la sfâr</w:t>
      </w:r>
      <w:r w:rsidR="00CF261B">
        <w:t>ș</w:t>
      </w:r>
      <w:r w:rsidRPr="00EC024C">
        <w:t>itul fiecărei zile</w:t>
      </w:r>
      <w:r w:rsidR="001B69A0">
        <w:t xml:space="preserve">, </w:t>
      </w:r>
      <w:r w:rsidRPr="00EC024C">
        <w:t>a alimentelor perisabile</w:t>
      </w:r>
      <w:r w:rsidR="001B69A0">
        <w:t xml:space="preserve">, </w:t>
      </w:r>
      <w:r w:rsidRPr="00EC024C">
        <w:t>acestea fiind distribuite gratuit oamenilor fără adăpost.</w:t>
      </w:r>
    </w:p>
    <w:p w14:paraId="525048D4" w14:textId="1A59481D" w:rsidR="00193170" w:rsidRPr="00EC024C" w:rsidRDefault="00193170" w:rsidP="005B1EFE">
      <w:pPr>
        <w:pStyle w:val="Heading4"/>
        <w:spacing w:line="276" w:lineRule="auto"/>
      </w:pPr>
      <w:bookmarkStart w:id="874" w:name="_Toc10623712"/>
      <w:r w:rsidRPr="00EC024C">
        <w:t>Achizi</w:t>
      </w:r>
      <w:r w:rsidR="00CF261B">
        <w:t>ț</w:t>
      </w:r>
      <w:r w:rsidRPr="00EC024C">
        <w:t>ii publice verzi</w:t>
      </w:r>
      <w:bookmarkEnd w:id="874"/>
      <w:r w:rsidRPr="00EC024C">
        <w:t xml:space="preserve"> </w:t>
      </w:r>
    </w:p>
    <w:p w14:paraId="6D06C9D9" w14:textId="1987D651" w:rsidR="00193170" w:rsidRPr="00EC024C" w:rsidRDefault="00193170" w:rsidP="005B1EFE">
      <w:pPr>
        <w:spacing w:line="276" w:lineRule="auto"/>
      </w:pPr>
      <w:r w:rsidRPr="00EC024C">
        <w:t>În conformitate cu prevederile Legii nr. 69/2016 privind achizi</w:t>
      </w:r>
      <w:r w:rsidR="00CF261B">
        <w:t>ț</w:t>
      </w:r>
      <w:r w:rsidRPr="00EC024C">
        <w:t>iile publice verzi</w:t>
      </w:r>
      <w:r w:rsidR="001B69A0">
        <w:t xml:space="preserve">, </w:t>
      </w:r>
      <w:r w:rsidRPr="00EC024C">
        <w:rPr>
          <w:iCs/>
        </w:rPr>
        <w:t>achizi</w:t>
      </w:r>
      <w:r w:rsidR="00CF261B">
        <w:rPr>
          <w:iCs/>
        </w:rPr>
        <w:t>ț</w:t>
      </w:r>
      <w:r w:rsidRPr="00EC024C">
        <w:rPr>
          <w:iCs/>
        </w:rPr>
        <w:t xml:space="preserve">ie publică verde </w:t>
      </w:r>
      <w:r w:rsidR="00DD0721" w:rsidRPr="00EC024C">
        <w:t>înseamnă</w:t>
      </w:r>
      <w:r w:rsidRPr="00EC024C">
        <w:t xml:space="preserve"> procesul prin care autorită</w:t>
      </w:r>
      <w:r w:rsidR="00CF261B">
        <w:t>ț</w:t>
      </w:r>
      <w:r w:rsidRPr="00EC024C">
        <w:t>ile contractante utilizează criterii privind protec</w:t>
      </w:r>
      <w:r w:rsidR="00CF261B">
        <w:t>ț</w:t>
      </w:r>
      <w:r w:rsidRPr="00EC024C">
        <w:t xml:space="preserve">ia mediului care să permită </w:t>
      </w:r>
      <w:r w:rsidR="00DD0721" w:rsidRPr="00EC024C">
        <w:t>îmbunăt</w:t>
      </w:r>
      <w:r w:rsidR="00DD0721">
        <w:t>ă</w:t>
      </w:r>
      <w:r w:rsidR="00DD0721" w:rsidRPr="00EC024C">
        <w:t>țirea</w:t>
      </w:r>
      <w:r w:rsidRPr="00EC024C">
        <w:t xml:space="preserve"> calită</w:t>
      </w:r>
      <w:r w:rsidR="00CF261B">
        <w:t>ț</w:t>
      </w:r>
      <w:r w:rsidRPr="00EC024C">
        <w:t>ii presta</w:t>
      </w:r>
      <w:r w:rsidR="00CF261B">
        <w:t>ț</w:t>
      </w:r>
      <w:r w:rsidRPr="00EC024C">
        <w:t xml:space="preserve">iilor </w:t>
      </w:r>
      <w:r w:rsidR="00CF261B">
        <w:t>ș</w:t>
      </w:r>
      <w:r w:rsidRPr="00EC024C">
        <w:t>i optimizarea costurilor cu achizi</w:t>
      </w:r>
      <w:r w:rsidR="00CF261B">
        <w:t>ț</w:t>
      </w:r>
      <w:r w:rsidRPr="00EC024C">
        <w:t>iile publice pe termen scurt</w:t>
      </w:r>
      <w:r w:rsidR="001B69A0">
        <w:t xml:space="preserve">, </w:t>
      </w:r>
      <w:r w:rsidRPr="00EC024C">
        <w:t xml:space="preserve">mediu </w:t>
      </w:r>
      <w:r w:rsidR="00CF261B">
        <w:t>ș</w:t>
      </w:r>
      <w:r w:rsidRPr="00EC024C">
        <w:t xml:space="preserve">i lung. </w:t>
      </w:r>
    </w:p>
    <w:p w14:paraId="387A8C0F" w14:textId="3FF868DB" w:rsidR="00193170" w:rsidRPr="00EC024C" w:rsidRDefault="00193170" w:rsidP="005B1EFE">
      <w:pPr>
        <w:spacing w:line="276" w:lineRule="auto"/>
      </w:pPr>
      <w:r w:rsidRPr="00EC024C">
        <w:t>Ministerul Mediului împreună cu Agen</w:t>
      </w:r>
      <w:r w:rsidR="00CF261B">
        <w:t>ț</w:t>
      </w:r>
      <w:r w:rsidRPr="00EC024C">
        <w:t>ia Na</w:t>
      </w:r>
      <w:r w:rsidR="00CF261B">
        <w:t>ț</w:t>
      </w:r>
      <w:r w:rsidRPr="00EC024C">
        <w:t>ionala pentru Achizi</w:t>
      </w:r>
      <w:r w:rsidR="00CF261B">
        <w:t>ț</w:t>
      </w:r>
      <w:r w:rsidRPr="00EC024C">
        <w:t>ii Publice urmează să elaboreze un ghid</w:t>
      </w:r>
      <w:r w:rsidR="001B69A0">
        <w:t xml:space="preserve">, </w:t>
      </w:r>
      <w:r w:rsidRPr="00EC024C">
        <w:t>care va fi aprobat prin ordin comun al celor doua institu</w:t>
      </w:r>
      <w:r w:rsidR="00CF261B">
        <w:t>ț</w:t>
      </w:r>
      <w:r w:rsidRPr="00EC024C">
        <w:t>ii</w:t>
      </w:r>
      <w:r w:rsidR="001B69A0">
        <w:t xml:space="preserve">, </w:t>
      </w:r>
      <w:r w:rsidR="00CF261B">
        <w:t>ș</w:t>
      </w:r>
      <w:r w:rsidR="00EC4EC8">
        <w:t xml:space="preserve">i </w:t>
      </w:r>
      <w:r w:rsidRPr="00EC024C">
        <w:t>care va cuprinde criterii minime pentru protec</w:t>
      </w:r>
      <w:r w:rsidR="00CF261B">
        <w:t>ț</w:t>
      </w:r>
      <w:r w:rsidRPr="00EC024C">
        <w:t xml:space="preserve">ia mediului pentru grupe de produse </w:t>
      </w:r>
      <w:r w:rsidR="00CF261B">
        <w:t>ș</w:t>
      </w:r>
      <w:r w:rsidRPr="00EC024C">
        <w:t>i servicii</w:t>
      </w:r>
      <w:r w:rsidR="001B69A0">
        <w:t xml:space="preserve">, </w:t>
      </w:r>
      <w:r w:rsidRPr="00EC024C">
        <w:t>precum</w:t>
      </w:r>
      <w:r w:rsidR="00EC4EC8">
        <w:t xml:space="preserve"> </w:t>
      </w:r>
      <w:r w:rsidR="00CF261B">
        <w:t>ș</w:t>
      </w:r>
      <w:r w:rsidR="00EC4EC8">
        <w:t xml:space="preserve">i </w:t>
      </w:r>
      <w:r w:rsidRPr="00EC024C">
        <w:t xml:space="preserve">caiete de sarcini standard. Pentru marea majoritate a categoriilor de produse </w:t>
      </w:r>
      <w:r w:rsidR="00CF261B">
        <w:t>ș</w:t>
      </w:r>
      <w:r w:rsidRPr="00EC024C">
        <w:t>i servicii propuse există</w:t>
      </w:r>
      <w:r w:rsidR="00EC4EC8">
        <w:t xml:space="preserve"> </w:t>
      </w:r>
      <w:r w:rsidR="00CF261B">
        <w:t>ș</w:t>
      </w:r>
      <w:r w:rsidR="00EC4EC8">
        <w:t xml:space="preserve">i </w:t>
      </w:r>
      <w:r w:rsidRPr="00EC024C">
        <w:t>criterii referitoare la prevenirea generării de</w:t>
      </w:r>
      <w:r w:rsidR="00CF261B">
        <w:t>ș</w:t>
      </w:r>
      <w:r w:rsidRPr="00EC024C">
        <w:t>eurilor atât din punct de vedere calitativ</w:t>
      </w:r>
      <w:r w:rsidR="001B69A0">
        <w:t xml:space="preserve">, </w:t>
      </w:r>
      <w:r w:rsidRPr="00EC024C">
        <w:t>cât</w:t>
      </w:r>
      <w:r w:rsidR="00EC4EC8">
        <w:t xml:space="preserve"> </w:t>
      </w:r>
      <w:r w:rsidR="00CF261B">
        <w:t>ș</w:t>
      </w:r>
      <w:r w:rsidR="00EC4EC8">
        <w:t xml:space="preserve">i </w:t>
      </w:r>
      <w:r w:rsidRPr="00EC024C">
        <w:t xml:space="preserve">cantitativ. </w:t>
      </w:r>
    </w:p>
    <w:p w14:paraId="505BE999" w14:textId="77D00E45" w:rsidR="00193170" w:rsidRPr="00EC024C" w:rsidRDefault="00193170" w:rsidP="005B1EFE">
      <w:pPr>
        <w:spacing w:line="276" w:lineRule="auto"/>
      </w:pPr>
      <w:r w:rsidRPr="00EC024C">
        <w:t xml:space="preserve">Urmează să fie elaborat </w:t>
      </w:r>
      <w:r w:rsidR="00CF261B">
        <w:t>ș</w:t>
      </w:r>
      <w:r w:rsidRPr="00EC024C">
        <w:t>i primul Plan na</w:t>
      </w:r>
      <w:r w:rsidR="00CF261B">
        <w:t>ț</w:t>
      </w:r>
      <w:r w:rsidRPr="00EC024C">
        <w:t>ional de achizi</w:t>
      </w:r>
      <w:r w:rsidR="00CF261B">
        <w:t>ț</w:t>
      </w:r>
      <w:r w:rsidRPr="00EC024C">
        <w:t>ii publice verzi</w:t>
      </w:r>
      <w:r w:rsidR="001B69A0">
        <w:t xml:space="preserve">, </w:t>
      </w:r>
      <w:r w:rsidRPr="00EC024C">
        <w:t>care va include</w:t>
      </w:r>
      <w:r w:rsidR="00EC4EC8">
        <w:t xml:space="preserve"> </w:t>
      </w:r>
      <w:r w:rsidR="00CF261B">
        <w:t>ș</w:t>
      </w:r>
      <w:r w:rsidR="00EC4EC8">
        <w:t xml:space="preserve">i </w:t>
      </w:r>
      <w:r w:rsidRPr="00EC024C">
        <w:t>unor criterii referitoare la prevenirea generării de</w:t>
      </w:r>
      <w:r w:rsidR="00CF261B">
        <w:t>ș</w:t>
      </w:r>
      <w:r w:rsidRPr="00EC024C">
        <w:t xml:space="preserve">eurilor. </w:t>
      </w:r>
    </w:p>
    <w:p w14:paraId="4FD2F114" w14:textId="77777777" w:rsidR="00CC4D26" w:rsidRPr="00EC024C" w:rsidRDefault="00CC4D26" w:rsidP="005B1EFE">
      <w:pPr>
        <w:spacing w:line="276" w:lineRule="auto"/>
      </w:pPr>
    </w:p>
    <w:p w14:paraId="430AA3A2" w14:textId="28A74FFD" w:rsidR="00E5758A" w:rsidRPr="00EC024C" w:rsidRDefault="00E5758A" w:rsidP="005B1EFE">
      <w:pPr>
        <w:pStyle w:val="Heading2"/>
        <w:spacing w:before="0" w:line="276" w:lineRule="auto"/>
      </w:pPr>
      <w:bookmarkStart w:id="875" w:name="_Toc73089854"/>
      <w:r w:rsidRPr="00EC024C">
        <w:t>Obiective strategice</w:t>
      </w:r>
      <w:bookmarkEnd w:id="875"/>
    </w:p>
    <w:p w14:paraId="215CC417" w14:textId="22D95883" w:rsidR="0053557E" w:rsidRPr="00EC024C" w:rsidRDefault="0053557E" w:rsidP="005B1EFE">
      <w:pPr>
        <w:spacing w:line="276" w:lineRule="auto"/>
      </w:pPr>
      <w:r w:rsidRPr="00EC024C">
        <w:t>Pentru scopul Programului jude</w:t>
      </w:r>
      <w:r w:rsidR="00CF261B">
        <w:t>ț</w:t>
      </w:r>
      <w:r w:rsidRPr="00EC024C">
        <w:t>ean de prevenire a generării de</w:t>
      </w:r>
      <w:r w:rsidR="00CF261B">
        <w:t>ș</w:t>
      </w:r>
      <w:r w:rsidRPr="00EC024C">
        <w:t>eurilor au fost stabilite două obiective strategice pe baza cărora se vor defini măsurile pentru reducerea impactului asupra mediului asociat generării de</w:t>
      </w:r>
      <w:r w:rsidR="00CF261B">
        <w:t>ș</w:t>
      </w:r>
      <w:r w:rsidRPr="00EC024C">
        <w:t>eurilor</w:t>
      </w:r>
      <w:r w:rsidR="001B69A0">
        <w:t xml:space="preserve">, </w:t>
      </w:r>
      <w:r w:rsidRPr="00EC024C">
        <w:t>pe durata ciclului de via</w:t>
      </w:r>
      <w:r w:rsidR="00CF261B">
        <w:t>ț</w:t>
      </w:r>
      <w:r w:rsidRPr="00EC024C">
        <w:t>ă a unui produs de la faza de concept/design la produc</w:t>
      </w:r>
      <w:r w:rsidR="00CF261B">
        <w:t>ț</w:t>
      </w:r>
      <w:r w:rsidRPr="00EC024C">
        <w:t>ie</w:t>
      </w:r>
      <w:r w:rsidR="001B69A0">
        <w:t xml:space="preserve">, </w:t>
      </w:r>
      <w:r w:rsidRPr="00EC024C">
        <w:t xml:space="preserve">furnizarea de servicii </w:t>
      </w:r>
      <w:r w:rsidR="00CF261B">
        <w:t>ș</w:t>
      </w:r>
      <w:r w:rsidRPr="00EC024C">
        <w:t xml:space="preserve">i până la consum: </w:t>
      </w:r>
    </w:p>
    <w:p w14:paraId="7EDB5BED" w14:textId="77BCA95C" w:rsidR="0053557E" w:rsidRPr="00EC024C" w:rsidRDefault="0053557E" w:rsidP="005B1EFE">
      <w:pPr>
        <w:pStyle w:val="Default"/>
        <w:numPr>
          <w:ilvl w:val="0"/>
          <w:numId w:val="60"/>
        </w:numPr>
        <w:spacing w:before="0" w:after="120" w:line="276" w:lineRule="auto"/>
        <w:ind w:left="426" w:hanging="142"/>
        <w:rPr>
          <w:color w:val="auto"/>
          <w:lang w:val="ro-RO"/>
        </w:rPr>
      </w:pPr>
      <w:r w:rsidRPr="00EC024C">
        <w:rPr>
          <w:color w:val="auto"/>
          <w:u w:val="single"/>
          <w:lang w:val="ro-RO"/>
        </w:rPr>
        <w:t>Obiectiv 1</w:t>
      </w:r>
      <w:r w:rsidRPr="00EC024C">
        <w:rPr>
          <w:color w:val="auto"/>
          <w:lang w:val="ro-RO"/>
        </w:rPr>
        <w:t xml:space="preserve"> Reducerea cantită</w:t>
      </w:r>
      <w:r w:rsidR="00CF261B">
        <w:rPr>
          <w:color w:val="auto"/>
          <w:lang w:val="ro-RO"/>
        </w:rPr>
        <w:t>ț</w:t>
      </w:r>
      <w:r w:rsidRPr="00EC024C">
        <w:rPr>
          <w:color w:val="auto"/>
          <w:lang w:val="ro-RO"/>
        </w:rPr>
        <w:t>ii de de</w:t>
      </w:r>
      <w:r w:rsidR="00CF261B">
        <w:rPr>
          <w:color w:val="auto"/>
          <w:lang w:val="ro-RO"/>
        </w:rPr>
        <w:t>ș</w:t>
      </w:r>
      <w:r w:rsidRPr="00EC024C">
        <w:rPr>
          <w:color w:val="auto"/>
          <w:lang w:val="ro-RO"/>
        </w:rPr>
        <w:t xml:space="preserve">euri menajere </w:t>
      </w:r>
      <w:r w:rsidR="00CF261B">
        <w:rPr>
          <w:color w:val="auto"/>
          <w:lang w:val="ro-RO"/>
        </w:rPr>
        <w:t>ș</w:t>
      </w:r>
      <w:r w:rsidRPr="00EC024C">
        <w:rPr>
          <w:color w:val="auto"/>
          <w:lang w:val="ro-RO"/>
        </w:rPr>
        <w:t>i similare generate pe locuitor în anul 2025 cu cel pu</w:t>
      </w:r>
      <w:r w:rsidR="00CF261B">
        <w:rPr>
          <w:color w:val="auto"/>
          <w:lang w:val="ro-RO"/>
        </w:rPr>
        <w:t>ț</w:t>
      </w:r>
      <w:r w:rsidRPr="00EC024C">
        <w:rPr>
          <w:color w:val="auto"/>
          <w:lang w:val="ro-RO"/>
        </w:rPr>
        <w:t>in 3% raportat la anul 2017</w:t>
      </w:r>
      <w:r w:rsidR="00341ADB">
        <w:rPr>
          <w:color w:val="auto"/>
          <w:lang w:val="ro-RO"/>
        </w:rPr>
        <w:t xml:space="preserve"> (</w:t>
      </w:r>
      <w:r w:rsidRPr="00EC024C">
        <w:rPr>
          <w:color w:val="auto"/>
          <w:lang w:val="ro-RO"/>
        </w:rPr>
        <w:t>respectiv reducerea cantită</w:t>
      </w:r>
      <w:r w:rsidR="00CF261B">
        <w:rPr>
          <w:color w:val="auto"/>
          <w:lang w:val="ro-RO"/>
        </w:rPr>
        <w:t>ț</w:t>
      </w:r>
      <w:r w:rsidRPr="00EC024C">
        <w:rPr>
          <w:color w:val="auto"/>
          <w:lang w:val="ro-RO"/>
        </w:rPr>
        <w:t>ii generate pe cap de locuitor cu cel pu</w:t>
      </w:r>
      <w:r w:rsidR="00CF261B">
        <w:rPr>
          <w:color w:val="auto"/>
          <w:lang w:val="ro-RO"/>
        </w:rPr>
        <w:t>ț</w:t>
      </w:r>
      <w:r w:rsidRPr="00EC024C">
        <w:rPr>
          <w:color w:val="auto"/>
          <w:lang w:val="ro-RO"/>
        </w:rPr>
        <w:t>in 5 kg/loc/an)</w:t>
      </w:r>
      <w:r w:rsidR="00EC4EC8">
        <w:rPr>
          <w:color w:val="auto"/>
          <w:lang w:val="ro-RO"/>
        </w:rPr>
        <w:t>;</w:t>
      </w:r>
      <w:r w:rsidRPr="00EC024C">
        <w:rPr>
          <w:color w:val="auto"/>
          <w:lang w:val="ro-RO"/>
        </w:rPr>
        <w:t xml:space="preserve"> </w:t>
      </w:r>
    </w:p>
    <w:p w14:paraId="40628E6E" w14:textId="3F9C993B" w:rsidR="0053557E" w:rsidRPr="00EC024C" w:rsidRDefault="0053557E" w:rsidP="005B1EFE">
      <w:pPr>
        <w:pStyle w:val="Default"/>
        <w:numPr>
          <w:ilvl w:val="0"/>
          <w:numId w:val="60"/>
        </w:numPr>
        <w:spacing w:before="0" w:after="120" w:line="276" w:lineRule="auto"/>
        <w:ind w:left="426" w:hanging="142"/>
        <w:rPr>
          <w:color w:val="auto"/>
          <w:lang w:val="ro-RO"/>
        </w:rPr>
      </w:pPr>
      <w:r w:rsidRPr="00EC024C">
        <w:rPr>
          <w:color w:val="auto"/>
          <w:u w:val="single"/>
          <w:lang w:val="ro-RO"/>
        </w:rPr>
        <w:lastRenderedPageBreak/>
        <w:t>Obiectiv 2</w:t>
      </w:r>
      <w:r w:rsidRPr="00EC024C">
        <w:rPr>
          <w:color w:val="auto"/>
          <w:lang w:val="ro-RO"/>
        </w:rPr>
        <w:t xml:space="preserve"> Decuplarea cre</w:t>
      </w:r>
      <w:r w:rsidR="00CF261B">
        <w:rPr>
          <w:color w:val="auto"/>
          <w:lang w:val="ro-RO"/>
        </w:rPr>
        <w:t>ș</w:t>
      </w:r>
      <w:r w:rsidRPr="00EC024C">
        <w:rPr>
          <w:color w:val="auto"/>
          <w:lang w:val="ro-RO"/>
        </w:rPr>
        <w:t>terii cantită</w:t>
      </w:r>
      <w:r w:rsidR="00CF261B">
        <w:rPr>
          <w:color w:val="auto"/>
          <w:lang w:val="ro-RO"/>
        </w:rPr>
        <w:t>ț</w:t>
      </w:r>
      <w:r w:rsidRPr="00EC024C">
        <w:rPr>
          <w:color w:val="auto"/>
          <w:lang w:val="ro-RO"/>
        </w:rPr>
        <w:t>ii de de</w:t>
      </w:r>
      <w:r w:rsidR="00CF261B">
        <w:rPr>
          <w:color w:val="auto"/>
          <w:lang w:val="ro-RO"/>
        </w:rPr>
        <w:t>ș</w:t>
      </w:r>
      <w:r w:rsidRPr="00EC024C">
        <w:rPr>
          <w:color w:val="auto"/>
          <w:lang w:val="ro-RO"/>
        </w:rPr>
        <w:t>euri de ambalaje de cre</w:t>
      </w:r>
      <w:r w:rsidR="00CF261B">
        <w:rPr>
          <w:color w:val="auto"/>
          <w:lang w:val="ro-RO"/>
        </w:rPr>
        <w:t>ș</w:t>
      </w:r>
      <w:r w:rsidRPr="00EC024C">
        <w:rPr>
          <w:color w:val="auto"/>
          <w:lang w:val="ro-RO"/>
        </w:rPr>
        <w:t>terea economică</w:t>
      </w:r>
      <w:r w:rsidR="001B69A0">
        <w:rPr>
          <w:color w:val="auto"/>
          <w:lang w:val="ro-RO"/>
        </w:rPr>
        <w:t xml:space="preserve">, </w:t>
      </w:r>
      <w:r w:rsidRPr="00EC024C">
        <w:rPr>
          <w:color w:val="auto"/>
          <w:lang w:val="ro-RO"/>
        </w:rPr>
        <w:t>respectiv cre</w:t>
      </w:r>
      <w:r w:rsidR="00CF261B">
        <w:rPr>
          <w:color w:val="auto"/>
          <w:lang w:val="ro-RO"/>
        </w:rPr>
        <w:t>ș</w:t>
      </w:r>
      <w:r w:rsidRPr="00EC024C">
        <w:rPr>
          <w:color w:val="auto"/>
          <w:lang w:val="ro-RO"/>
        </w:rPr>
        <w:t>terea cantită</w:t>
      </w:r>
      <w:r w:rsidR="00CF261B">
        <w:rPr>
          <w:color w:val="auto"/>
          <w:lang w:val="ro-RO"/>
        </w:rPr>
        <w:t>ț</w:t>
      </w:r>
      <w:r w:rsidRPr="00EC024C">
        <w:rPr>
          <w:color w:val="auto"/>
          <w:lang w:val="ro-RO"/>
        </w:rPr>
        <w:t>ii de de</w:t>
      </w:r>
      <w:r w:rsidR="00CF261B">
        <w:rPr>
          <w:color w:val="auto"/>
          <w:lang w:val="ro-RO"/>
        </w:rPr>
        <w:t>ș</w:t>
      </w:r>
      <w:r w:rsidRPr="00EC024C">
        <w:rPr>
          <w:color w:val="auto"/>
          <w:lang w:val="ro-RO"/>
        </w:rPr>
        <w:t>euri de ambalaje în anul 2025 fa</w:t>
      </w:r>
      <w:r w:rsidR="00CF261B">
        <w:rPr>
          <w:color w:val="auto"/>
          <w:lang w:val="ro-RO"/>
        </w:rPr>
        <w:t>ț</w:t>
      </w:r>
      <w:r w:rsidRPr="00EC024C">
        <w:rPr>
          <w:color w:val="auto"/>
          <w:lang w:val="ro-RO"/>
        </w:rPr>
        <w:t>ă de anul 2017 cu cel pu</w:t>
      </w:r>
      <w:r w:rsidR="00CF261B">
        <w:rPr>
          <w:color w:val="auto"/>
          <w:lang w:val="ro-RO"/>
        </w:rPr>
        <w:t>ț</w:t>
      </w:r>
      <w:r w:rsidRPr="00EC024C">
        <w:rPr>
          <w:color w:val="auto"/>
          <w:lang w:val="ro-RO"/>
        </w:rPr>
        <w:t>in 10% mai mică decât cre</w:t>
      </w:r>
      <w:r w:rsidR="00CF261B">
        <w:rPr>
          <w:color w:val="auto"/>
          <w:lang w:val="ro-RO"/>
        </w:rPr>
        <w:t>ș</w:t>
      </w:r>
      <w:r w:rsidRPr="00EC024C">
        <w:rPr>
          <w:color w:val="auto"/>
          <w:lang w:val="ro-RO"/>
        </w:rPr>
        <w:t>terea PIB pentru această perioadă</w:t>
      </w:r>
      <w:r w:rsidR="001B69A0">
        <w:rPr>
          <w:color w:val="auto"/>
          <w:lang w:val="ro-RO"/>
        </w:rPr>
        <w:t xml:space="preserve">, </w:t>
      </w:r>
    </w:p>
    <w:p w14:paraId="3B3A0CD9" w14:textId="19563312" w:rsidR="00ED2ACA" w:rsidRPr="00BF0013" w:rsidRDefault="0053557E" w:rsidP="005B1EFE">
      <w:pPr>
        <w:pStyle w:val="Default"/>
        <w:numPr>
          <w:ilvl w:val="0"/>
          <w:numId w:val="60"/>
        </w:numPr>
        <w:spacing w:before="0" w:after="120" w:line="276" w:lineRule="auto"/>
        <w:ind w:left="426" w:hanging="142"/>
        <w:rPr>
          <w:color w:val="auto"/>
          <w:lang w:val="ro-RO"/>
        </w:rPr>
      </w:pPr>
      <w:r w:rsidRPr="00EC024C">
        <w:rPr>
          <w:color w:val="auto"/>
          <w:u w:val="single"/>
          <w:lang w:val="ro-RO"/>
        </w:rPr>
        <w:t>Obiectiv 3</w:t>
      </w:r>
      <w:r w:rsidRPr="00EC024C">
        <w:rPr>
          <w:color w:val="auto"/>
          <w:lang w:val="ro-RO"/>
        </w:rPr>
        <w:t xml:space="preserve"> Promovarea prevenirii generării de</w:t>
      </w:r>
      <w:r w:rsidR="00CF261B">
        <w:rPr>
          <w:color w:val="auto"/>
          <w:lang w:val="ro-RO"/>
        </w:rPr>
        <w:t>ș</w:t>
      </w:r>
      <w:r w:rsidRPr="00EC024C">
        <w:rPr>
          <w:color w:val="auto"/>
          <w:lang w:val="ro-RO"/>
        </w:rPr>
        <w:t xml:space="preserve">eurilor de la prelucrarea lemnului </w:t>
      </w:r>
      <w:r w:rsidR="00CF261B">
        <w:rPr>
          <w:color w:val="auto"/>
          <w:lang w:val="ro-RO"/>
        </w:rPr>
        <w:t>ș</w:t>
      </w:r>
      <w:r w:rsidRPr="00EC024C">
        <w:rPr>
          <w:color w:val="auto"/>
          <w:lang w:val="ro-RO"/>
        </w:rPr>
        <w:t>i din industria chimică</w:t>
      </w:r>
      <w:r w:rsidR="001B69A0">
        <w:rPr>
          <w:color w:val="auto"/>
          <w:lang w:val="ro-RO"/>
        </w:rPr>
        <w:t xml:space="preserve">, </w:t>
      </w:r>
      <w:r w:rsidRPr="00EC024C">
        <w:rPr>
          <w:color w:val="auto"/>
          <w:lang w:val="ro-RO"/>
        </w:rPr>
        <w:t>metalurgică</w:t>
      </w:r>
      <w:r w:rsidR="00EC4EC8">
        <w:rPr>
          <w:color w:val="auto"/>
          <w:lang w:val="ro-RO"/>
        </w:rPr>
        <w:t xml:space="preserve"> </w:t>
      </w:r>
      <w:r w:rsidR="00CF261B">
        <w:rPr>
          <w:color w:val="auto"/>
          <w:lang w:val="ro-RO"/>
        </w:rPr>
        <w:t>ș</w:t>
      </w:r>
      <w:r w:rsidR="00EC4EC8">
        <w:rPr>
          <w:color w:val="auto"/>
          <w:lang w:val="ro-RO"/>
        </w:rPr>
        <w:t xml:space="preserve">i </w:t>
      </w:r>
      <w:r w:rsidRPr="00EC024C">
        <w:rPr>
          <w:color w:val="auto"/>
          <w:lang w:val="ro-RO"/>
        </w:rPr>
        <w:t>siderurgie</w:t>
      </w:r>
    </w:p>
    <w:p w14:paraId="5B37EB26" w14:textId="5BC2342C" w:rsidR="00E5758A" w:rsidRPr="00EC024C" w:rsidRDefault="00E5758A" w:rsidP="005B1EFE">
      <w:pPr>
        <w:pStyle w:val="Heading2"/>
        <w:spacing w:before="0" w:line="276" w:lineRule="auto"/>
      </w:pPr>
      <w:bookmarkStart w:id="876" w:name="_Toc73089855"/>
      <w:r w:rsidRPr="00EC024C">
        <w:t>Măsuri de prevenire</w:t>
      </w:r>
      <w:bookmarkEnd w:id="876"/>
    </w:p>
    <w:p w14:paraId="426F7B4E" w14:textId="1AF20871" w:rsidR="0053557E" w:rsidRPr="00BF0013" w:rsidRDefault="0053557E" w:rsidP="005B1EFE">
      <w:pPr>
        <w:spacing w:line="276" w:lineRule="auto"/>
      </w:pPr>
      <w:bookmarkStart w:id="877" w:name="_Toc527715823"/>
      <w:bookmarkStart w:id="878" w:name="_Toc527669200"/>
      <w:r w:rsidRPr="00EC024C">
        <w:t>Prin PNPGD au fost stabilite măsuri de prevenire a generării de</w:t>
      </w:r>
      <w:r w:rsidR="00CF261B">
        <w:t>ș</w:t>
      </w:r>
      <w:r w:rsidRPr="00EC024C">
        <w:t>eurilor cu aplicabilitate la nivel na</w:t>
      </w:r>
      <w:r w:rsidR="00CF261B">
        <w:t>ț</w:t>
      </w:r>
      <w:r w:rsidRPr="00EC024C">
        <w:t>ional.</w:t>
      </w:r>
      <w:bookmarkEnd w:id="877"/>
      <w:bookmarkEnd w:id="878"/>
      <w:r w:rsidRPr="00EC024C">
        <w:t xml:space="preserve"> </w:t>
      </w:r>
      <w:r w:rsidRPr="00EC024C">
        <w:rPr>
          <w:spacing w:val="-4"/>
        </w:rPr>
        <w:t xml:space="preserve">Sunt prezentate în continuare măsurile </w:t>
      </w:r>
      <w:r w:rsidR="00CF261B">
        <w:rPr>
          <w:spacing w:val="-4"/>
        </w:rPr>
        <w:t>ș</w:t>
      </w:r>
      <w:r w:rsidRPr="00EC024C">
        <w:rPr>
          <w:spacing w:val="-4"/>
        </w:rPr>
        <w:t>i ac</w:t>
      </w:r>
      <w:r w:rsidR="00CF261B">
        <w:rPr>
          <w:spacing w:val="-4"/>
        </w:rPr>
        <w:t>ț</w:t>
      </w:r>
      <w:r w:rsidRPr="00EC024C">
        <w:rPr>
          <w:spacing w:val="-4"/>
        </w:rPr>
        <w:t>iunile de prevenire care cad în responsabilitatea autorită</w:t>
      </w:r>
      <w:r w:rsidR="00CF261B">
        <w:rPr>
          <w:spacing w:val="-4"/>
        </w:rPr>
        <w:t>ț</w:t>
      </w:r>
      <w:r w:rsidRPr="00EC024C">
        <w:rPr>
          <w:spacing w:val="-4"/>
        </w:rPr>
        <w:t>ilor jude</w:t>
      </w:r>
      <w:r w:rsidR="00CF261B">
        <w:rPr>
          <w:spacing w:val="-4"/>
        </w:rPr>
        <w:t>ț</w:t>
      </w:r>
      <w:r w:rsidRPr="00EC024C">
        <w:rPr>
          <w:spacing w:val="-4"/>
        </w:rPr>
        <w:t>ene.</w:t>
      </w:r>
      <w:bookmarkStart w:id="879" w:name="_Toc453581"/>
      <w:bookmarkStart w:id="880" w:name="_Toc10623715"/>
    </w:p>
    <w:p w14:paraId="40D566D9" w14:textId="6689CE09" w:rsidR="0053557E" w:rsidRPr="00EC024C" w:rsidRDefault="0053557E" w:rsidP="005B1EFE">
      <w:pPr>
        <w:spacing w:line="276" w:lineRule="auto"/>
        <w:rPr>
          <w:b/>
          <w:iCs/>
          <w:u w:val="single"/>
        </w:rPr>
      </w:pPr>
      <w:r w:rsidRPr="00EC024C">
        <w:rPr>
          <w:b/>
          <w:iCs/>
          <w:u w:val="single"/>
        </w:rPr>
        <w:t>Măsuri pentru de</w:t>
      </w:r>
      <w:r w:rsidR="00CF261B">
        <w:rPr>
          <w:b/>
          <w:iCs/>
          <w:u w:val="single"/>
        </w:rPr>
        <w:t>ș</w:t>
      </w:r>
      <w:r w:rsidRPr="00EC024C">
        <w:rPr>
          <w:b/>
          <w:iCs/>
          <w:u w:val="single"/>
        </w:rPr>
        <w:t xml:space="preserve">eurile menajere </w:t>
      </w:r>
      <w:r w:rsidR="00CF261B">
        <w:rPr>
          <w:b/>
          <w:iCs/>
          <w:u w:val="single"/>
        </w:rPr>
        <w:t>ș</w:t>
      </w:r>
      <w:r w:rsidRPr="00EC024C">
        <w:rPr>
          <w:b/>
          <w:iCs/>
          <w:u w:val="single"/>
        </w:rPr>
        <w:t>i similare</w:t>
      </w:r>
      <w:bookmarkEnd w:id="879"/>
      <w:bookmarkEnd w:id="880"/>
    </w:p>
    <w:p w14:paraId="55D76853" w14:textId="3A563FD3" w:rsidR="0053557E" w:rsidRPr="00EC024C" w:rsidRDefault="0053557E" w:rsidP="005B1EFE">
      <w:pPr>
        <w:pStyle w:val="ListParagraph"/>
        <w:spacing w:line="276" w:lineRule="auto"/>
        <w:ind w:left="0"/>
      </w:pPr>
      <w:r w:rsidRPr="00EC024C">
        <w:t xml:space="preserve">Sunt propuse la nivel </w:t>
      </w:r>
      <w:r w:rsidR="00DD0721" w:rsidRPr="00EC024C">
        <w:t>național</w:t>
      </w:r>
      <w:r w:rsidRPr="00EC024C">
        <w:t xml:space="preserve"> cinci seturi de măsuri:</w:t>
      </w:r>
    </w:p>
    <w:p w14:paraId="43CA1BA8" w14:textId="73205699" w:rsidR="0053557E" w:rsidRPr="00EC024C" w:rsidRDefault="0053557E" w:rsidP="005B1EFE">
      <w:pPr>
        <w:pStyle w:val="ListParagraph"/>
        <w:spacing w:line="276" w:lineRule="auto"/>
        <w:ind w:left="426"/>
      </w:pPr>
      <w:r w:rsidRPr="00EC024C">
        <w:t>1. Implementarea instrumentului economic „Plăte</w:t>
      </w:r>
      <w:r w:rsidR="00CF261B">
        <w:t>ș</w:t>
      </w:r>
      <w:r w:rsidRPr="00EC024C">
        <w:t xml:space="preserve">te pentru cât arunci” </w:t>
      </w:r>
    </w:p>
    <w:p w14:paraId="3B93DE43" w14:textId="1A6169A3" w:rsidR="0053557E" w:rsidRPr="00EC024C" w:rsidRDefault="0053557E" w:rsidP="005B1EFE">
      <w:pPr>
        <w:pStyle w:val="ListParagraph"/>
        <w:spacing w:line="276" w:lineRule="auto"/>
        <w:ind w:left="426"/>
      </w:pPr>
      <w:r w:rsidRPr="00EC024C">
        <w:t xml:space="preserve">2. </w:t>
      </w:r>
      <w:r w:rsidRPr="00EC024C">
        <w:rPr>
          <w:bCs/>
        </w:rPr>
        <w:t>Sus</w:t>
      </w:r>
      <w:r w:rsidR="00CF261B">
        <w:rPr>
          <w:bCs/>
        </w:rPr>
        <w:t>ț</w:t>
      </w:r>
      <w:r w:rsidRPr="00EC024C">
        <w:rPr>
          <w:bCs/>
        </w:rPr>
        <w:t>inerea</w:t>
      </w:r>
      <w:r w:rsidR="00EC4EC8">
        <w:rPr>
          <w:bCs/>
        </w:rPr>
        <w:t xml:space="preserve"> </w:t>
      </w:r>
      <w:r w:rsidR="00CF261B">
        <w:rPr>
          <w:bCs/>
        </w:rPr>
        <w:t>ș</w:t>
      </w:r>
      <w:r w:rsidR="00EC4EC8">
        <w:rPr>
          <w:bCs/>
        </w:rPr>
        <w:t xml:space="preserve">i </w:t>
      </w:r>
      <w:r w:rsidRPr="00EC024C">
        <w:rPr>
          <w:bCs/>
        </w:rPr>
        <w:t>dezvoltarea ac</w:t>
      </w:r>
      <w:r w:rsidR="00CF261B">
        <w:rPr>
          <w:bCs/>
        </w:rPr>
        <w:t>ț</w:t>
      </w:r>
      <w:r w:rsidRPr="00EC024C">
        <w:rPr>
          <w:bCs/>
        </w:rPr>
        <w:t>iunilor existente privind compostarea individuală a biode</w:t>
      </w:r>
      <w:r w:rsidR="00CF261B">
        <w:rPr>
          <w:bCs/>
        </w:rPr>
        <w:t>ș</w:t>
      </w:r>
      <w:r w:rsidRPr="00EC024C">
        <w:rPr>
          <w:bCs/>
        </w:rPr>
        <w:t>eurilor</w:t>
      </w:r>
      <w:r w:rsidRPr="00EC024C">
        <w:t xml:space="preserve"> </w:t>
      </w:r>
    </w:p>
    <w:p w14:paraId="32C28F33" w14:textId="486E6CCE" w:rsidR="0053557E" w:rsidRPr="00EC024C" w:rsidRDefault="0053557E" w:rsidP="005B1EFE">
      <w:pPr>
        <w:pStyle w:val="ListParagraph"/>
        <w:spacing w:line="276" w:lineRule="auto"/>
        <w:ind w:left="426"/>
      </w:pPr>
      <w:r w:rsidRPr="00EC024C">
        <w:t>3. Reducerea la jumătate a cantită</w:t>
      </w:r>
      <w:r w:rsidR="00CF261B">
        <w:t>ț</w:t>
      </w:r>
      <w:r w:rsidRPr="00EC024C">
        <w:t>ii de alimente risipite până în anul 2025</w:t>
      </w:r>
    </w:p>
    <w:p w14:paraId="6CFC6FB7" w14:textId="72EE62C3" w:rsidR="0053557E" w:rsidRPr="00EC024C" w:rsidRDefault="0053557E" w:rsidP="005B1EFE">
      <w:pPr>
        <w:pStyle w:val="ListParagraph"/>
        <w:spacing w:line="276" w:lineRule="auto"/>
        <w:ind w:left="426"/>
      </w:pPr>
      <w:r w:rsidRPr="00EC024C">
        <w:t>4. Prevenirea generării de</w:t>
      </w:r>
      <w:r w:rsidR="00CF261B">
        <w:t>ș</w:t>
      </w:r>
      <w:r w:rsidRPr="00EC024C">
        <w:t>eurilor de hârtie tipărite</w:t>
      </w:r>
    </w:p>
    <w:p w14:paraId="2B56B7AB" w14:textId="0DF3123A" w:rsidR="0053557E" w:rsidRPr="00EC024C" w:rsidRDefault="0053557E" w:rsidP="005B1EFE">
      <w:pPr>
        <w:pStyle w:val="ListParagraph"/>
        <w:spacing w:line="276" w:lineRule="auto"/>
        <w:ind w:left="426"/>
        <w:rPr>
          <w:b/>
        </w:rPr>
      </w:pPr>
      <w:r w:rsidRPr="00EC024C">
        <w:t xml:space="preserve">5. Introducerea în programa </w:t>
      </w:r>
      <w:r w:rsidR="00DD0721" w:rsidRPr="00EC024C">
        <w:t>școlară</w:t>
      </w:r>
      <w:r w:rsidRPr="00EC024C">
        <w:t xml:space="preserve"> pentru învă</w:t>
      </w:r>
      <w:r w:rsidR="00CF261B">
        <w:t>ț</w:t>
      </w:r>
      <w:r w:rsidRPr="00EC024C">
        <w:t>ământul preuniversitar de tematici cu privire la prevenirea generării de</w:t>
      </w:r>
      <w:r w:rsidR="00CF261B">
        <w:t>ș</w:t>
      </w:r>
      <w:r w:rsidRPr="00EC024C">
        <w:t>eurilor menajere</w:t>
      </w:r>
    </w:p>
    <w:p w14:paraId="38D0DC16" w14:textId="33516B45" w:rsidR="0053557E" w:rsidRPr="00EC024C" w:rsidRDefault="0053557E" w:rsidP="005B1EFE">
      <w:pPr>
        <w:pStyle w:val="Heading4"/>
        <w:numPr>
          <w:ilvl w:val="0"/>
          <w:numId w:val="62"/>
        </w:numPr>
        <w:spacing w:line="276" w:lineRule="auto"/>
        <w:rPr>
          <w:szCs w:val="22"/>
        </w:rPr>
      </w:pPr>
      <w:bookmarkStart w:id="881" w:name="_Toc10623716"/>
      <w:r w:rsidRPr="00EC024C">
        <w:t>Măsura 1 Implementarea instrumentului economic « Plăte</w:t>
      </w:r>
      <w:r w:rsidR="00CF261B">
        <w:t>ș</w:t>
      </w:r>
      <w:r w:rsidRPr="00EC024C">
        <w:t>te pentru cât arunci »</w:t>
      </w:r>
      <w:bookmarkEnd w:id="881"/>
    </w:p>
    <w:p w14:paraId="3F97FDFA" w14:textId="4CC0A81D" w:rsidR="0053557E" w:rsidRPr="00EC024C" w:rsidRDefault="0053557E" w:rsidP="005B1EFE">
      <w:pPr>
        <w:spacing w:line="276" w:lineRule="auto"/>
      </w:pPr>
      <w:bookmarkStart w:id="882" w:name="_Toc10623717"/>
      <w:r w:rsidRPr="00EC024C">
        <w:rPr>
          <w:u w:val="single"/>
        </w:rPr>
        <w:t>De</w:t>
      </w:r>
      <w:r w:rsidR="00CF261B">
        <w:rPr>
          <w:u w:val="single"/>
        </w:rPr>
        <w:t>ș</w:t>
      </w:r>
      <w:r w:rsidRPr="00EC024C">
        <w:rPr>
          <w:u w:val="single"/>
        </w:rPr>
        <w:t>euri vizate</w:t>
      </w:r>
      <w:r w:rsidRPr="00EC024C">
        <w:t>: toate categoriile de de</w:t>
      </w:r>
      <w:r w:rsidR="00CF261B">
        <w:t>ș</w:t>
      </w:r>
      <w:r w:rsidRPr="00EC024C">
        <w:t>euri colectate de la popula</w:t>
      </w:r>
      <w:r w:rsidR="00CF261B">
        <w:t>ț</w:t>
      </w:r>
      <w:r w:rsidRPr="00EC024C">
        <w:t xml:space="preserve">ie </w:t>
      </w:r>
      <w:r w:rsidR="00CF261B">
        <w:t>ș</w:t>
      </w:r>
      <w:r w:rsidRPr="00EC024C">
        <w:t>i generatori non-casnici</w:t>
      </w:r>
      <w:bookmarkEnd w:id="882"/>
    </w:p>
    <w:p w14:paraId="44F72C52" w14:textId="77777777" w:rsidR="0053557E" w:rsidRPr="00EC024C" w:rsidRDefault="0053557E" w:rsidP="005B1EFE">
      <w:pPr>
        <w:spacing w:line="276" w:lineRule="auto"/>
      </w:pPr>
      <w:bookmarkStart w:id="883" w:name="_Toc10623718"/>
      <w:bookmarkStart w:id="884" w:name="_Toc2467871"/>
      <w:r w:rsidRPr="00EC024C">
        <w:rPr>
          <w:u w:val="single"/>
        </w:rPr>
        <w:t>Sector vizat</w:t>
      </w:r>
      <w:r w:rsidRPr="00EC024C">
        <w:t>: consum</w:t>
      </w:r>
      <w:bookmarkEnd w:id="883"/>
      <w:bookmarkEnd w:id="884"/>
    </w:p>
    <w:p w14:paraId="596C3116" w14:textId="3FF89204" w:rsidR="0053557E" w:rsidRPr="00EC024C" w:rsidRDefault="0053557E" w:rsidP="005B1EFE">
      <w:pPr>
        <w:pStyle w:val="ListParagraph"/>
        <w:spacing w:line="276" w:lineRule="auto"/>
        <w:ind w:left="0"/>
      </w:pPr>
      <w:r w:rsidRPr="00EC024C">
        <w:rPr>
          <w:u w:val="single"/>
        </w:rPr>
        <w:t>Descriere măsură:</w:t>
      </w:r>
      <w:r w:rsidRPr="00EC024C">
        <w:t xml:space="preserve"> scopul introducerii acestei măsuri este pe lângă respectarea unor </w:t>
      </w:r>
      <w:r w:rsidR="00DD0721" w:rsidRPr="00EC024C">
        <w:t>prevederi</w:t>
      </w:r>
      <w:r w:rsidRPr="00EC024C">
        <w:t xml:space="preserve"> legale în vigoare</w:t>
      </w:r>
      <w:r w:rsidR="00341ADB">
        <w:t xml:space="preserve"> (</w:t>
      </w:r>
      <w:r w:rsidRPr="00EC024C">
        <w:t xml:space="preserve">OUG 74/2018) </w:t>
      </w:r>
      <w:r w:rsidR="00CF261B">
        <w:t>ș</w:t>
      </w:r>
      <w:r w:rsidRPr="00EC024C">
        <w:t xml:space="preserve">i acela de a impulsiona generatorii de </w:t>
      </w:r>
      <w:r w:rsidR="00DD0721" w:rsidRPr="00EC024C">
        <w:t>deşeuri</w:t>
      </w:r>
      <w:r w:rsidRPr="00EC024C">
        <w:t xml:space="preserve"> să-</w:t>
      </w:r>
      <w:r w:rsidR="00CF261B">
        <w:t>ș</w:t>
      </w:r>
      <w:r w:rsidRPr="00EC024C">
        <w:t>i reorganizeze consumurile proprii din gospodărie astfel încât să predea în sistemul de salubrizare o cantitate cât mai mică de de</w:t>
      </w:r>
      <w:r w:rsidR="00CF261B">
        <w:t>ș</w:t>
      </w:r>
      <w:r w:rsidRPr="00EC024C">
        <w:t>euri</w:t>
      </w:r>
      <w:r w:rsidR="001B69A0">
        <w:t xml:space="preserve">, </w:t>
      </w:r>
      <w:r w:rsidR="00CF261B">
        <w:t>ș</w:t>
      </w:r>
      <w:r w:rsidRPr="00EC024C">
        <w:t>i pe cât se poate</w:t>
      </w:r>
      <w:r w:rsidR="001B69A0">
        <w:t xml:space="preserve">, </w:t>
      </w:r>
      <w:r w:rsidRPr="00EC024C">
        <w:t>de</w:t>
      </w:r>
      <w:r w:rsidR="00CF261B">
        <w:t>ș</w:t>
      </w:r>
      <w:r w:rsidRPr="00EC024C">
        <w:t>eurile pe care le aduc în sistem să fie cât mai bine separate</w:t>
      </w:r>
      <w:r w:rsidR="001B69A0">
        <w:t xml:space="preserve">, </w:t>
      </w:r>
      <w:r w:rsidRPr="00EC024C">
        <w:t>astfel încât facturile lunare pe care le plătesc să fie câ</w:t>
      </w:r>
      <w:r w:rsidR="00CF261B">
        <w:t>ț</w:t>
      </w:r>
      <w:r w:rsidRPr="00EC024C">
        <w:t xml:space="preserve"> mai reduse. </w:t>
      </w:r>
    </w:p>
    <w:p w14:paraId="26A3F707" w14:textId="7691461A" w:rsidR="0053557E" w:rsidRPr="00EC024C" w:rsidRDefault="0053557E" w:rsidP="005B1EFE">
      <w:pPr>
        <w:spacing w:line="276" w:lineRule="auto"/>
        <w:rPr>
          <w:szCs w:val="22"/>
        </w:rPr>
      </w:pPr>
      <w:bookmarkStart w:id="885" w:name="_Toc10623719"/>
      <w:bookmarkStart w:id="886" w:name="_Toc2467872"/>
      <w:r w:rsidRPr="00EC024C">
        <w:t>Ac</w:t>
      </w:r>
      <w:r w:rsidR="00CF261B">
        <w:t>ț</w:t>
      </w:r>
      <w:r w:rsidRPr="00EC024C">
        <w:t>iuni pentru realizarea măsurii – în responsabilitatea autorită</w:t>
      </w:r>
      <w:r w:rsidR="00CF261B">
        <w:t>ț</w:t>
      </w:r>
      <w:r w:rsidRPr="00EC024C">
        <w:t>ilor publice locale</w:t>
      </w:r>
      <w:bookmarkEnd w:id="885"/>
      <w:bookmarkEnd w:id="886"/>
    </w:p>
    <w:p w14:paraId="7B489FCE" w14:textId="703E1538" w:rsidR="0053557E" w:rsidRPr="009B06B0" w:rsidRDefault="0053557E" w:rsidP="005B1EFE">
      <w:pPr>
        <w:pStyle w:val="ListParagraph"/>
        <w:numPr>
          <w:ilvl w:val="0"/>
          <w:numId w:val="61"/>
        </w:numPr>
        <w:spacing w:line="276" w:lineRule="auto"/>
        <w:ind w:left="426" w:hanging="142"/>
      </w:pPr>
      <w:r w:rsidRPr="00EC024C">
        <w:rPr>
          <w:i/>
        </w:rPr>
        <w:t>Ac</w:t>
      </w:r>
      <w:r w:rsidR="00CF261B">
        <w:rPr>
          <w:i/>
        </w:rPr>
        <w:t>ț</w:t>
      </w:r>
      <w:r w:rsidRPr="00EC024C">
        <w:rPr>
          <w:i/>
        </w:rPr>
        <w:t>iunea 1.</w:t>
      </w:r>
      <w:r w:rsidRPr="009B06B0">
        <w:rPr>
          <w:i/>
        </w:rPr>
        <w:t>1</w:t>
      </w:r>
      <w:r w:rsidRPr="009B06B0">
        <w:t xml:space="preserve"> Impunerea cerin</w:t>
      </w:r>
      <w:r w:rsidR="00CF261B" w:rsidRPr="009B06B0">
        <w:t>ț</w:t>
      </w:r>
      <w:r w:rsidRPr="009B06B0">
        <w:t>ei de implementare a instrumentului în caietul de sarcini pentru delegarea serviciului de salubrizare la nivelul jude</w:t>
      </w:r>
      <w:r w:rsidR="00CF261B" w:rsidRPr="009B06B0">
        <w:t>ț</w:t>
      </w:r>
      <w:r w:rsidRPr="009B06B0">
        <w:t>ului S</w:t>
      </w:r>
      <w:r w:rsidR="00A63310" w:rsidRPr="009B06B0">
        <w:t>atu Mare</w:t>
      </w:r>
      <w:r w:rsidRPr="009B06B0">
        <w:t xml:space="preserve"> </w:t>
      </w:r>
      <w:r w:rsidR="006C7A0D">
        <w:t xml:space="preserve">pentru toate </w:t>
      </w:r>
      <w:r w:rsidRPr="009B06B0">
        <w:t>categoriil</w:t>
      </w:r>
      <w:r w:rsidR="006C7A0D">
        <w:t>e</w:t>
      </w:r>
      <w:r w:rsidRPr="009B06B0">
        <w:t xml:space="preserve"> de de</w:t>
      </w:r>
      <w:r w:rsidR="00CF261B" w:rsidRPr="009B06B0">
        <w:t>ș</w:t>
      </w:r>
      <w:r w:rsidRPr="009B06B0">
        <w:t>euri care se colectează</w:t>
      </w:r>
      <w:r w:rsidR="00341ADB" w:rsidRPr="009B06B0">
        <w:t xml:space="preserve"> (</w:t>
      </w:r>
      <w:r w:rsidRPr="009B06B0">
        <w:t>municipale</w:t>
      </w:r>
      <w:r w:rsidR="001B69A0" w:rsidRPr="009B06B0">
        <w:t xml:space="preserve">, </w:t>
      </w:r>
      <w:r w:rsidRPr="009B06B0">
        <w:t>de</w:t>
      </w:r>
      <w:r w:rsidR="00CF261B" w:rsidRPr="009B06B0">
        <w:t>ș</w:t>
      </w:r>
      <w:r w:rsidRPr="009B06B0">
        <w:t>euri din construc</w:t>
      </w:r>
      <w:r w:rsidR="00CF261B" w:rsidRPr="009B06B0">
        <w:t>ț</w:t>
      </w:r>
      <w:r w:rsidRPr="009B06B0">
        <w:t xml:space="preserve">ii </w:t>
      </w:r>
      <w:r w:rsidR="00CF261B" w:rsidRPr="009B06B0">
        <w:t>ș</w:t>
      </w:r>
      <w:r w:rsidRPr="009B06B0">
        <w:t>i desfiin</w:t>
      </w:r>
      <w:r w:rsidR="00CF261B" w:rsidRPr="009B06B0">
        <w:t>ț</w:t>
      </w:r>
      <w:r w:rsidRPr="009B06B0">
        <w:t>ări)</w:t>
      </w:r>
      <w:r w:rsidR="00EC4EC8" w:rsidRPr="009B06B0">
        <w:t xml:space="preserve"> </w:t>
      </w:r>
    </w:p>
    <w:p w14:paraId="2C27A0FE" w14:textId="79132D80" w:rsidR="0053557E" w:rsidRPr="00731750" w:rsidRDefault="0053557E" w:rsidP="005B1EFE">
      <w:pPr>
        <w:pStyle w:val="ListParagraph"/>
        <w:spacing w:line="276" w:lineRule="auto"/>
        <w:ind w:left="851"/>
        <w:rPr>
          <w:color w:val="FF0000"/>
        </w:rPr>
      </w:pPr>
      <w:r w:rsidRPr="009B06B0">
        <w:t>Responsabil</w:t>
      </w:r>
      <w:r w:rsidR="006C7A0D">
        <w:t>i</w:t>
      </w:r>
      <w:r w:rsidRPr="009B06B0">
        <w:t xml:space="preserve"> principal</w:t>
      </w:r>
      <w:r w:rsidR="006C7A0D">
        <w:t>i</w:t>
      </w:r>
      <w:r w:rsidRPr="009B06B0">
        <w:t xml:space="preserve">: </w:t>
      </w:r>
      <w:r w:rsidR="006C7A0D" w:rsidRPr="009B06B0">
        <w:t>UAT-urile din județul Satu Mare</w:t>
      </w:r>
    </w:p>
    <w:p w14:paraId="53333E20" w14:textId="7FE91A81" w:rsidR="0053557E" w:rsidRPr="009B06B0" w:rsidRDefault="0053557E" w:rsidP="005B1EFE">
      <w:pPr>
        <w:pStyle w:val="ListParagraph"/>
        <w:spacing w:line="276" w:lineRule="auto"/>
        <w:ind w:left="851"/>
      </w:pPr>
      <w:r w:rsidRPr="009B06B0">
        <w:t>Nivel implementare: to</w:t>
      </w:r>
      <w:r w:rsidR="00CF261B" w:rsidRPr="009B06B0">
        <w:t>ț</w:t>
      </w:r>
      <w:r w:rsidRPr="009B06B0">
        <w:t xml:space="preserve">i generatorii de </w:t>
      </w:r>
      <w:r w:rsidR="0031595A" w:rsidRPr="009B06B0">
        <w:t>deşeuri</w:t>
      </w:r>
      <w:r w:rsidRPr="009B06B0">
        <w:t xml:space="preserve"> menajere </w:t>
      </w:r>
      <w:r w:rsidR="0031595A" w:rsidRPr="009B06B0">
        <w:t>și</w:t>
      </w:r>
      <w:r w:rsidRPr="009B06B0">
        <w:t xml:space="preserve"> municipale din jude</w:t>
      </w:r>
      <w:r w:rsidR="00CF261B" w:rsidRPr="009B06B0">
        <w:t>ț</w:t>
      </w:r>
    </w:p>
    <w:p w14:paraId="6FE33CD8" w14:textId="6BE1C190" w:rsidR="0053557E" w:rsidRPr="009B06B0" w:rsidRDefault="0053557E" w:rsidP="005B1EFE">
      <w:pPr>
        <w:pStyle w:val="ListParagraph"/>
        <w:spacing w:line="276" w:lineRule="auto"/>
        <w:ind w:left="851"/>
      </w:pPr>
      <w:r w:rsidRPr="009B06B0">
        <w:t>Termen implementare: 20</w:t>
      </w:r>
      <w:r w:rsidR="00091C24">
        <w:t>2</w:t>
      </w:r>
      <w:r w:rsidR="007963E5">
        <w:t>1</w:t>
      </w:r>
    </w:p>
    <w:p w14:paraId="7BA227E5" w14:textId="43CD3305" w:rsidR="0053557E" w:rsidRDefault="0053557E" w:rsidP="005B1EFE">
      <w:pPr>
        <w:pStyle w:val="ListParagraph"/>
        <w:spacing w:line="276" w:lineRule="auto"/>
        <w:ind w:left="0"/>
        <w:rPr>
          <w:b/>
        </w:rPr>
      </w:pPr>
    </w:p>
    <w:p w14:paraId="16E17F18" w14:textId="20ED7846" w:rsidR="0053557E" w:rsidRPr="00EC024C" w:rsidRDefault="0053557E" w:rsidP="005B1EFE">
      <w:pPr>
        <w:pStyle w:val="Heading4"/>
        <w:spacing w:line="276" w:lineRule="auto"/>
      </w:pPr>
      <w:r w:rsidRPr="00EC024C">
        <w:t>Măsura 2 Sus</w:t>
      </w:r>
      <w:r w:rsidR="00CF261B">
        <w:t>ț</w:t>
      </w:r>
      <w:r w:rsidRPr="00EC024C">
        <w:t>inerea</w:t>
      </w:r>
      <w:r w:rsidR="00EC4EC8">
        <w:t xml:space="preserve"> </w:t>
      </w:r>
      <w:r w:rsidR="00CF261B">
        <w:t>ș</w:t>
      </w:r>
      <w:r w:rsidR="00EC4EC8">
        <w:t xml:space="preserve">i </w:t>
      </w:r>
      <w:r w:rsidRPr="00EC024C">
        <w:t>dezvoltarea ac</w:t>
      </w:r>
      <w:r w:rsidR="00CF261B">
        <w:t>ț</w:t>
      </w:r>
      <w:r w:rsidRPr="00EC024C">
        <w:t>iunilor existente privind compostarea individuală a biode</w:t>
      </w:r>
      <w:r w:rsidR="00CF261B">
        <w:t>ș</w:t>
      </w:r>
      <w:r w:rsidRPr="00EC024C">
        <w:t>eurilor</w:t>
      </w:r>
    </w:p>
    <w:p w14:paraId="63D57BC8" w14:textId="57292290" w:rsidR="0053557E" w:rsidRPr="00EC024C" w:rsidRDefault="0053557E" w:rsidP="005B1EFE">
      <w:pPr>
        <w:pStyle w:val="ListParagraph"/>
        <w:spacing w:line="276" w:lineRule="auto"/>
        <w:ind w:left="0"/>
      </w:pPr>
      <w:r w:rsidRPr="00EC024C">
        <w:rPr>
          <w:u w:val="single"/>
        </w:rPr>
        <w:t>De</w:t>
      </w:r>
      <w:r w:rsidR="00CF261B">
        <w:rPr>
          <w:u w:val="single"/>
        </w:rPr>
        <w:t>ș</w:t>
      </w:r>
      <w:r w:rsidRPr="00EC024C">
        <w:rPr>
          <w:u w:val="single"/>
        </w:rPr>
        <w:t>euri vizate</w:t>
      </w:r>
      <w:r w:rsidRPr="00EC024C">
        <w:t>: biode</w:t>
      </w:r>
      <w:r w:rsidR="00CF261B">
        <w:t>ș</w:t>
      </w:r>
      <w:r w:rsidRPr="00EC024C">
        <w:t>euri provenite de la gospodăriile private</w:t>
      </w:r>
    </w:p>
    <w:p w14:paraId="0FFA8D1D" w14:textId="77777777" w:rsidR="0053557E" w:rsidRPr="00EC024C" w:rsidRDefault="0053557E" w:rsidP="005B1EFE">
      <w:pPr>
        <w:spacing w:line="276" w:lineRule="auto"/>
        <w:rPr>
          <w:szCs w:val="22"/>
        </w:rPr>
      </w:pPr>
      <w:bookmarkStart w:id="887" w:name="_Toc10623720"/>
      <w:bookmarkStart w:id="888" w:name="_Toc2467873"/>
      <w:bookmarkStart w:id="889" w:name="_Toc453582"/>
      <w:r w:rsidRPr="00EC024C">
        <w:rPr>
          <w:u w:val="single"/>
        </w:rPr>
        <w:t>Sector vizat</w:t>
      </w:r>
      <w:r w:rsidRPr="00EC024C">
        <w:t>: consum</w:t>
      </w:r>
      <w:bookmarkEnd w:id="887"/>
      <w:bookmarkEnd w:id="888"/>
      <w:bookmarkEnd w:id="889"/>
    </w:p>
    <w:p w14:paraId="1A0442C4" w14:textId="5E5327EA" w:rsidR="0053557E" w:rsidRPr="00EC024C" w:rsidRDefault="0053557E" w:rsidP="005B1EFE">
      <w:pPr>
        <w:pStyle w:val="ListParagraph"/>
        <w:spacing w:line="276" w:lineRule="auto"/>
        <w:ind w:left="0"/>
      </w:pPr>
      <w:r w:rsidRPr="00EC024C">
        <w:rPr>
          <w:u w:val="single"/>
        </w:rPr>
        <w:t>Descriere măsură:</w:t>
      </w:r>
      <w:r w:rsidRPr="00EC024C">
        <w:t xml:space="preserve"> scopul compostării individuale este de a reduce cantitatea de biode</w:t>
      </w:r>
      <w:r w:rsidR="00CF261B">
        <w:t>ș</w:t>
      </w:r>
      <w:r w:rsidRPr="00EC024C">
        <w:t xml:space="preserve">euri generate de gospodăriile private prin tratarea </w:t>
      </w:r>
      <w:r w:rsidR="00CF261B">
        <w:t>ș</w:t>
      </w:r>
      <w:r w:rsidRPr="00EC024C">
        <w:t>i valorificarea acestora în incinta proprie</w:t>
      </w:r>
      <w:r w:rsidR="00341ADB">
        <w:t xml:space="preserve"> (</w:t>
      </w:r>
      <w:r w:rsidRPr="00EC024C">
        <w:t>cur</w:t>
      </w:r>
      <w:r w:rsidR="00CF261B">
        <w:t>ț</w:t>
      </w:r>
      <w:r w:rsidRPr="00EC024C">
        <w:t>i</w:t>
      </w:r>
      <w:r w:rsidR="001B69A0">
        <w:t xml:space="preserve">, </w:t>
      </w:r>
      <w:r w:rsidRPr="00EC024C">
        <w:t xml:space="preserve">grădini). </w:t>
      </w:r>
      <w:r w:rsidR="00CF261B">
        <w:lastRenderedPageBreak/>
        <w:t>Ț</w:t>
      </w:r>
      <w:r w:rsidRPr="00EC024C">
        <w:t>inând cont de condi</w:t>
      </w:r>
      <w:r w:rsidR="00CF261B">
        <w:t>ț</w:t>
      </w:r>
      <w:r w:rsidRPr="00EC024C">
        <w:t>iile de aplicare a acestei măsuri</w:t>
      </w:r>
      <w:r w:rsidR="001B69A0">
        <w:t xml:space="preserve">, </w:t>
      </w:r>
      <w:r w:rsidRPr="00EC024C">
        <w:t>în primul rând din punct de vedere al spa</w:t>
      </w:r>
      <w:r w:rsidR="00CF261B">
        <w:t>ț</w:t>
      </w:r>
      <w:r w:rsidRPr="00EC024C">
        <w:t>iului necesar</w:t>
      </w:r>
      <w:r w:rsidR="001B69A0">
        <w:t xml:space="preserve">, </w:t>
      </w:r>
      <w:r w:rsidRPr="00EC024C">
        <w:t>ac</w:t>
      </w:r>
      <w:r w:rsidR="00CF261B">
        <w:t>ț</w:t>
      </w:r>
      <w:r w:rsidRPr="00EC024C">
        <w:t>iunile aferente vizează gospodăriile din mediul rural.</w:t>
      </w:r>
    </w:p>
    <w:p w14:paraId="308219A5" w14:textId="3E9C9210" w:rsidR="0053557E" w:rsidRPr="00EC024C" w:rsidRDefault="0053557E" w:rsidP="005B1EFE">
      <w:pPr>
        <w:spacing w:line="276" w:lineRule="auto"/>
        <w:rPr>
          <w:szCs w:val="22"/>
        </w:rPr>
      </w:pPr>
      <w:bookmarkStart w:id="890" w:name="_Toc10623721"/>
      <w:bookmarkStart w:id="891" w:name="_Toc2467874"/>
      <w:bookmarkStart w:id="892" w:name="_Toc453583"/>
      <w:r w:rsidRPr="00EC024C">
        <w:t>Ac</w:t>
      </w:r>
      <w:r w:rsidR="00CF261B">
        <w:t>ț</w:t>
      </w:r>
      <w:r w:rsidRPr="00EC024C">
        <w:t>iuni pentru realizarea măsurii – în responsabilitatea autorită</w:t>
      </w:r>
      <w:r w:rsidR="00CF261B">
        <w:t>ț</w:t>
      </w:r>
      <w:r w:rsidRPr="00EC024C">
        <w:t>ilor publice locale</w:t>
      </w:r>
      <w:bookmarkEnd w:id="890"/>
      <w:bookmarkEnd w:id="891"/>
      <w:bookmarkEnd w:id="892"/>
    </w:p>
    <w:p w14:paraId="0A1E8A83" w14:textId="3B313973" w:rsidR="0053557E" w:rsidRPr="00EC024C" w:rsidRDefault="0053557E" w:rsidP="005B1EFE">
      <w:pPr>
        <w:pStyle w:val="ListParagraph"/>
        <w:numPr>
          <w:ilvl w:val="0"/>
          <w:numId w:val="61"/>
        </w:numPr>
        <w:spacing w:line="276" w:lineRule="auto"/>
        <w:ind w:left="426" w:hanging="142"/>
      </w:pPr>
      <w:r w:rsidRPr="00EC024C">
        <w:rPr>
          <w:i/>
        </w:rPr>
        <w:t>Ac</w:t>
      </w:r>
      <w:r w:rsidR="00CF261B">
        <w:rPr>
          <w:i/>
        </w:rPr>
        <w:t>ț</w:t>
      </w:r>
      <w:r w:rsidRPr="00EC024C">
        <w:rPr>
          <w:i/>
        </w:rPr>
        <w:t>iunea 2.1</w:t>
      </w:r>
      <w:r w:rsidRPr="00EC024C">
        <w:t xml:space="preserve"> Instruirea personalului din cadrul APL-urilor</w:t>
      </w:r>
    </w:p>
    <w:p w14:paraId="50B48693" w14:textId="77777777" w:rsidR="0053557E" w:rsidRPr="00EC024C" w:rsidRDefault="0053557E" w:rsidP="005B1EFE">
      <w:pPr>
        <w:pStyle w:val="ListParagraph"/>
        <w:spacing w:line="276" w:lineRule="auto"/>
        <w:ind w:left="851"/>
      </w:pPr>
      <w:r w:rsidRPr="00EC024C">
        <w:t>Responsabili principal: MM</w:t>
      </w:r>
    </w:p>
    <w:p w14:paraId="389B9E14" w14:textId="44AACA16" w:rsidR="0053557E" w:rsidRPr="00EC024C" w:rsidRDefault="0053557E" w:rsidP="005B1EFE">
      <w:pPr>
        <w:pStyle w:val="ListParagraph"/>
        <w:spacing w:line="276" w:lineRule="auto"/>
        <w:ind w:left="851"/>
      </w:pPr>
      <w:r w:rsidRPr="00EC024C">
        <w:t>Al</w:t>
      </w:r>
      <w:r w:rsidR="00CF261B">
        <w:t>ț</w:t>
      </w:r>
      <w:r w:rsidRPr="00EC024C">
        <w:t>i responsabili: APM S</w:t>
      </w:r>
      <w:r w:rsidR="00A63310">
        <w:t>atu Mare</w:t>
      </w:r>
      <w:r w:rsidR="001B69A0">
        <w:t xml:space="preserve">, </w:t>
      </w:r>
      <w:r w:rsidRPr="00EC024C">
        <w:t>ANPM</w:t>
      </w:r>
    </w:p>
    <w:p w14:paraId="450C3597" w14:textId="77777777" w:rsidR="0053557E" w:rsidRPr="00EC024C" w:rsidRDefault="0053557E" w:rsidP="005B1EFE">
      <w:pPr>
        <w:pStyle w:val="ListParagraph"/>
        <w:spacing w:line="276" w:lineRule="auto"/>
        <w:ind w:left="851"/>
      </w:pPr>
      <w:r w:rsidRPr="00EC024C">
        <w:t xml:space="preserve">Nivel implementare: personalul APL-urilor din mediul rural </w:t>
      </w:r>
    </w:p>
    <w:p w14:paraId="0070B0E9" w14:textId="77777777" w:rsidR="0053557E" w:rsidRPr="00EC024C" w:rsidRDefault="0053557E" w:rsidP="005B1EFE">
      <w:pPr>
        <w:pStyle w:val="ListParagraph"/>
        <w:spacing w:line="276" w:lineRule="auto"/>
        <w:ind w:left="851"/>
      </w:pPr>
      <w:r w:rsidRPr="00EC024C">
        <w:t>Termen implementare: anual</w:t>
      </w:r>
    </w:p>
    <w:p w14:paraId="7E3F7FF5" w14:textId="25096E34" w:rsidR="0053557E" w:rsidRPr="00EC024C" w:rsidRDefault="0053557E" w:rsidP="005B1EFE">
      <w:pPr>
        <w:pStyle w:val="ListParagraph"/>
        <w:numPr>
          <w:ilvl w:val="0"/>
          <w:numId w:val="61"/>
        </w:numPr>
        <w:spacing w:line="276" w:lineRule="auto"/>
        <w:ind w:left="426" w:hanging="142"/>
      </w:pPr>
      <w:r w:rsidRPr="00EC024C">
        <w:rPr>
          <w:i/>
          <w:iCs/>
        </w:rPr>
        <w:t>Ac</w:t>
      </w:r>
      <w:r w:rsidR="00CF261B">
        <w:rPr>
          <w:i/>
          <w:iCs/>
        </w:rPr>
        <w:t>ț</w:t>
      </w:r>
      <w:r w:rsidRPr="00EC024C">
        <w:rPr>
          <w:i/>
          <w:iCs/>
        </w:rPr>
        <w:t>iunea 2.2.</w:t>
      </w:r>
      <w:r w:rsidRPr="00EC024C">
        <w:t xml:space="preserve"> Implementarea compostării individuale la întreaga popula</w:t>
      </w:r>
      <w:r w:rsidR="00CF261B">
        <w:t>ț</w:t>
      </w:r>
      <w:r w:rsidRPr="00EC024C">
        <w:t xml:space="preserve">ie de la case din mediul rural </w:t>
      </w:r>
    </w:p>
    <w:p w14:paraId="651CC560" w14:textId="6674AAD3" w:rsidR="0053557E" w:rsidRPr="00731750" w:rsidRDefault="0053557E" w:rsidP="005B1EFE">
      <w:pPr>
        <w:pStyle w:val="ListParagraph"/>
        <w:numPr>
          <w:ilvl w:val="0"/>
          <w:numId w:val="61"/>
        </w:numPr>
        <w:spacing w:line="276" w:lineRule="auto"/>
        <w:rPr>
          <w:strike/>
          <w:color w:val="FF0000"/>
        </w:rPr>
      </w:pPr>
      <w:r w:rsidRPr="00EC024C">
        <w:t>Responsabil</w:t>
      </w:r>
      <w:r w:rsidR="006C7A0D">
        <w:t>i</w:t>
      </w:r>
      <w:r w:rsidRPr="00EC024C">
        <w:t xml:space="preserve"> principal</w:t>
      </w:r>
      <w:r w:rsidR="006C7A0D">
        <w:t>i</w:t>
      </w:r>
      <w:r w:rsidRPr="00EC024C">
        <w:t xml:space="preserve">: </w:t>
      </w:r>
      <w:r w:rsidR="006C7A0D" w:rsidRPr="00EC024C">
        <w:t>UAT-urile din jude</w:t>
      </w:r>
      <w:r w:rsidR="006C7A0D">
        <w:t>ț</w:t>
      </w:r>
      <w:r w:rsidR="006C7A0D" w:rsidRPr="00EC024C">
        <w:t>ul S</w:t>
      </w:r>
      <w:r w:rsidR="006C7A0D">
        <w:t>atu Mare</w:t>
      </w:r>
    </w:p>
    <w:p w14:paraId="1E668FD7" w14:textId="31DEFC84" w:rsidR="0053557E" w:rsidRPr="00EC024C" w:rsidRDefault="0053557E" w:rsidP="005B1EFE">
      <w:pPr>
        <w:pStyle w:val="ListParagraph"/>
        <w:numPr>
          <w:ilvl w:val="0"/>
          <w:numId w:val="61"/>
        </w:numPr>
        <w:spacing w:line="276" w:lineRule="auto"/>
      </w:pPr>
      <w:r w:rsidRPr="00EC024C">
        <w:t>Nivel implementare: popula</w:t>
      </w:r>
      <w:r w:rsidR="00CF261B">
        <w:t>ț</w:t>
      </w:r>
      <w:r w:rsidRPr="00EC024C">
        <w:t>ia din mediul rural</w:t>
      </w:r>
    </w:p>
    <w:p w14:paraId="5FA8EB51" w14:textId="77777777" w:rsidR="0053557E" w:rsidRPr="00EC024C" w:rsidRDefault="0053557E" w:rsidP="005B1EFE">
      <w:pPr>
        <w:pStyle w:val="ListParagraph"/>
        <w:numPr>
          <w:ilvl w:val="0"/>
          <w:numId w:val="61"/>
        </w:numPr>
        <w:spacing w:line="276" w:lineRule="auto"/>
      </w:pPr>
      <w:r w:rsidRPr="00EC024C">
        <w:t>Termen implementare: anual</w:t>
      </w:r>
    </w:p>
    <w:p w14:paraId="6E5875D0" w14:textId="5EB24570" w:rsidR="0053557E" w:rsidRPr="00EC024C" w:rsidRDefault="0053557E" w:rsidP="005B1EFE">
      <w:pPr>
        <w:pStyle w:val="ListParagraph"/>
        <w:numPr>
          <w:ilvl w:val="0"/>
          <w:numId w:val="61"/>
        </w:numPr>
        <w:spacing w:line="276" w:lineRule="auto"/>
        <w:ind w:left="426" w:hanging="142"/>
      </w:pPr>
      <w:r w:rsidRPr="00EC024C">
        <w:rPr>
          <w:i/>
        </w:rPr>
        <w:t>Ac</w:t>
      </w:r>
      <w:r w:rsidR="00CF261B">
        <w:rPr>
          <w:i/>
        </w:rPr>
        <w:t>ț</w:t>
      </w:r>
      <w:r w:rsidRPr="00EC024C">
        <w:rPr>
          <w:i/>
        </w:rPr>
        <w:t>iunea 2.3</w:t>
      </w:r>
      <w:r w:rsidRPr="00EC024C">
        <w:t xml:space="preserve"> Încurajarea popula</w:t>
      </w:r>
      <w:r w:rsidR="00CF261B">
        <w:t>ț</w:t>
      </w:r>
      <w:r w:rsidRPr="00EC024C">
        <w:t>iei din mediul rural de a composta frac</w:t>
      </w:r>
      <w:r w:rsidR="00CF261B">
        <w:t>ț</w:t>
      </w:r>
      <w:r w:rsidRPr="00EC024C">
        <w:t>ia organică prin desfă</w:t>
      </w:r>
      <w:r w:rsidR="00CF261B">
        <w:t>ș</w:t>
      </w:r>
      <w:r w:rsidRPr="00EC024C">
        <w:t>urarea de ac</w:t>
      </w:r>
      <w:r w:rsidR="00CF261B">
        <w:t>ț</w:t>
      </w:r>
      <w:r w:rsidRPr="00EC024C">
        <w:t>iuni de sensibilizare - diseminarea ghidului metodologic privind compostarea</w:t>
      </w:r>
      <w:r w:rsidR="001B69A0">
        <w:t xml:space="preserve">, </w:t>
      </w:r>
      <w:r w:rsidRPr="00EC024C">
        <w:t>organizare puncte de informare</w:t>
      </w:r>
      <w:r w:rsidR="001B69A0">
        <w:t xml:space="preserve">, </w:t>
      </w:r>
      <w:r w:rsidRPr="00EC024C">
        <w:t>organizarea la nivel local cu o frecven</w:t>
      </w:r>
      <w:r w:rsidR="00CF261B">
        <w:t>ț</w:t>
      </w:r>
      <w:r w:rsidRPr="00EC024C">
        <w:t xml:space="preserve">ă anuală a zilei compostării </w:t>
      </w:r>
      <w:r w:rsidR="00CF261B">
        <w:t>ș</w:t>
      </w:r>
      <w:r w:rsidRPr="00EC024C">
        <w:t>i alte activită</w:t>
      </w:r>
      <w:r w:rsidR="00CF261B">
        <w:t>ț</w:t>
      </w:r>
      <w:r w:rsidRPr="00EC024C">
        <w:t>i similare.</w:t>
      </w:r>
    </w:p>
    <w:p w14:paraId="52ACA246" w14:textId="24CA4A4E" w:rsidR="0053557E" w:rsidRPr="00F52077" w:rsidRDefault="0053557E" w:rsidP="005B1EFE">
      <w:pPr>
        <w:pStyle w:val="ListParagraph"/>
        <w:spacing w:line="276" w:lineRule="auto"/>
        <w:ind w:left="851"/>
        <w:rPr>
          <w:color w:val="FF0000"/>
        </w:rPr>
      </w:pPr>
      <w:r w:rsidRPr="00EC024C">
        <w:t xml:space="preserve">Responsabil principal: </w:t>
      </w:r>
      <w:r w:rsidR="00731750" w:rsidRPr="006C7A0D">
        <w:t>APL-uri</w:t>
      </w:r>
      <w:r w:rsidR="00F52077" w:rsidRPr="006C7A0D">
        <w:t xml:space="preserve"> </w:t>
      </w:r>
    </w:p>
    <w:p w14:paraId="43DA3F0E" w14:textId="20BBC686" w:rsidR="0053557E" w:rsidRPr="00EC024C" w:rsidRDefault="0053557E" w:rsidP="005B1EFE">
      <w:pPr>
        <w:pStyle w:val="ListParagraph"/>
        <w:spacing w:line="276" w:lineRule="auto"/>
        <w:ind w:left="851"/>
      </w:pPr>
      <w:r w:rsidRPr="00EC024C">
        <w:t>Al</w:t>
      </w:r>
      <w:r w:rsidR="00CF261B">
        <w:t>ț</w:t>
      </w:r>
      <w:r w:rsidRPr="00EC024C">
        <w:t>i responsabili: APM S</w:t>
      </w:r>
      <w:r w:rsidR="00FB76A5">
        <w:t>atu Mare</w:t>
      </w:r>
    </w:p>
    <w:p w14:paraId="26B1DDF2" w14:textId="6DD5E00D" w:rsidR="0053557E" w:rsidRPr="00EC024C" w:rsidRDefault="0053557E" w:rsidP="005B1EFE">
      <w:pPr>
        <w:pStyle w:val="ListParagraph"/>
        <w:spacing w:line="276" w:lineRule="auto"/>
        <w:ind w:left="851"/>
      </w:pPr>
      <w:r w:rsidRPr="00EC024C">
        <w:t>Nivel implementare: popula</w:t>
      </w:r>
      <w:r w:rsidR="00CF261B">
        <w:t>ț</w:t>
      </w:r>
      <w:r w:rsidRPr="00EC024C">
        <w:t xml:space="preserve">ia din mediul rural </w:t>
      </w:r>
    </w:p>
    <w:p w14:paraId="109C48EF" w14:textId="72893EC5" w:rsidR="0053557E" w:rsidRPr="00EC024C" w:rsidRDefault="0053557E" w:rsidP="005B1EFE">
      <w:pPr>
        <w:pStyle w:val="ListParagraph"/>
        <w:spacing w:line="276" w:lineRule="auto"/>
        <w:ind w:left="851"/>
      </w:pPr>
      <w:r w:rsidRPr="00EC024C">
        <w:t>Termen implementare: începând cu anul 20</w:t>
      </w:r>
      <w:r w:rsidR="00091C24">
        <w:t>2</w:t>
      </w:r>
      <w:r w:rsidR="007963E5">
        <w:t>1</w:t>
      </w:r>
    </w:p>
    <w:p w14:paraId="56A6BF41" w14:textId="6761C7AD" w:rsidR="0053557E" w:rsidRPr="00EC024C" w:rsidRDefault="0053557E" w:rsidP="005B1EFE">
      <w:pPr>
        <w:pStyle w:val="Heading4"/>
        <w:spacing w:line="276" w:lineRule="auto"/>
        <w:rPr>
          <w:szCs w:val="22"/>
        </w:rPr>
      </w:pPr>
      <w:r w:rsidRPr="00EC024C">
        <w:t>Măsura 3 Reducerea la jumătate a cantită</w:t>
      </w:r>
      <w:r w:rsidR="00CF261B">
        <w:t>ț</w:t>
      </w:r>
      <w:r w:rsidRPr="00EC024C">
        <w:t>ii de alimente risipite până în anul 2025 raportat la anul 2017</w:t>
      </w:r>
    </w:p>
    <w:p w14:paraId="560416ED" w14:textId="67E397D0" w:rsidR="0053557E" w:rsidRPr="00EC024C" w:rsidRDefault="0053557E" w:rsidP="005B1EFE">
      <w:pPr>
        <w:spacing w:line="276" w:lineRule="auto"/>
      </w:pPr>
      <w:r w:rsidRPr="00EC024C">
        <w:rPr>
          <w:u w:val="single"/>
        </w:rPr>
        <w:t>De</w:t>
      </w:r>
      <w:r w:rsidR="00CF261B">
        <w:rPr>
          <w:u w:val="single"/>
        </w:rPr>
        <w:t>ș</w:t>
      </w:r>
      <w:r w:rsidRPr="00EC024C">
        <w:rPr>
          <w:u w:val="single"/>
        </w:rPr>
        <w:t>euri vizate:</w:t>
      </w:r>
      <w:r w:rsidRPr="00EC024C">
        <w:t xml:space="preserve"> De</w:t>
      </w:r>
      <w:r w:rsidR="00CF261B">
        <w:t>ș</w:t>
      </w:r>
      <w:r w:rsidRPr="00EC024C">
        <w:t>eurile alimentare din de</w:t>
      </w:r>
      <w:r w:rsidR="00CF261B">
        <w:t>ș</w:t>
      </w:r>
      <w:r w:rsidRPr="00EC024C">
        <w:t xml:space="preserve">euri menajere </w:t>
      </w:r>
      <w:r w:rsidR="00CF261B">
        <w:t>ș</w:t>
      </w:r>
      <w:r w:rsidRPr="00EC024C">
        <w:t>i similare</w:t>
      </w:r>
    </w:p>
    <w:p w14:paraId="75F054AA" w14:textId="498521B8" w:rsidR="0053557E" w:rsidRPr="00EC024C" w:rsidRDefault="0053557E" w:rsidP="005B1EFE">
      <w:pPr>
        <w:spacing w:line="276" w:lineRule="auto"/>
      </w:pPr>
      <w:r w:rsidRPr="00EC024C">
        <w:rPr>
          <w:u w:val="single"/>
        </w:rPr>
        <w:t>Sector vizat:</w:t>
      </w:r>
      <w:r w:rsidRPr="00EC024C">
        <w:t xml:space="preserve"> Distribu</w:t>
      </w:r>
      <w:r w:rsidR="00CF261B">
        <w:t>ț</w:t>
      </w:r>
      <w:r w:rsidRPr="00EC024C">
        <w:t xml:space="preserve">ie </w:t>
      </w:r>
      <w:r w:rsidR="00CF261B">
        <w:t>ș</w:t>
      </w:r>
      <w:r w:rsidRPr="00EC024C">
        <w:t>i consum</w:t>
      </w:r>
    </w:p>
    <w:p w14:paraId="1FED0468" w14:textId="77777777" w:rsidR="0053557E" w:rsidRPr="00EC024C" w:rsidRDefault="0053557E" w:rsidP="005B1EFE">
      <w:pPr>
        <w:spacing w:line="276" w:lineRule="auto"/>
      </w:pPr>
      <w:bookmarkStart w:id="893" w:name="_Toc10623722"/>
      <w:bookmarkStart w:id="894" w:name="_Toc2467875"/>
      <w:bookmarkStart w:id="895" w:name="_Toc453584"/>
      <w:r w:rsidRPr="00EC024C">
        <w:rPr>
          <w:u w:val="single"/>
        </w:rPr>
        <w:t>Descriere măsură</w:t>
      </w:r>
      <w:r w:rsidRPr="00EC024C">
        <w:t>:</w:t>
      </w:r>
      <w:bookmarkEnd w:id="893"/>
      <w:bookmarkEnd w:id="894"/>
      <w:bookmarkEnd w:id="895"/>
    </w:p>
    <w:p w14:paraId="62CECCFD" w14:textId="0CC5F8EB" w:rsidR="0053557E" w:rsidRPr="00EC024C" w:rsidRDefault="0053557E" w:rsidP="005B1EFE">
      <w:pPr>
        <w:spacing w:line="276" w:lineRule="auto"/>
      </w:pPr>
      <w:r w:rsidRPr="00EC024C">
        <w:t>La nivel mondial</w:t>
      </w:r>
      <w:r w:rsidR="001B69A0">
        <w:t xml:space="preserve">, </w:t>
      </w:r>
      <w:r w:rsidRPr="00EC024C">
        <w:t xml:space="preserve">european </w:t>
      </w:r>
      <w:r w:rsidR="00CF261B">
        <w:t>ș</w:t>
      </w:r>
      <w:r w:rsidRPr="00EC024C">
        <w:t>i na</w:t>
      </w:r>
      <w:r w:rsidR="00CF261B">
        <w:t>ț</w:t>
      </w:r>
      <w:r w:rsidRPr="00EC024C">
        <w:t xml:space="preserve">ional cauzele pierderii de alimente </w:t>
      </w:r>
      <w:r w:rsidR="00CF261B">
        <w:t>ș</w:t>
      </w:r>
      <w:r w:rsidRPr="00EC024C">
        <w:t xml:space="preserve">i implicit </w:t>
      </w:r>
      <w:r w:rsidR="00CF261B">
        <w:t>ș</w:t>
      </w:r>
      <w:r w:rsidRPr="00EC024C">
        <w:t>i a generării de</w:t>
      </w:r>
      <w:r w:rsidR="00CF261B">
        <w:t>ș</w:t>
      </w:r>
      <w:r w:rsidRPr="00EC024C">
        <w:t xml:space="preserve">eurilor de alimente sunt numeroase </w:t>
      </w:r>
      <w:r w:rsidR="00CF261B">
        <w:t>ș</w:t>
      </w:r>
      <w:r w:rsidRPr="00EC024C">
        <w:t>i apar în stadiile de procesare a produc</w:t>
      </w:r>
      <w:r w:rsidR="00CF261B">
        <w:t>ț</w:t>
      </w:r>
      <w:r w:rsidRPr="00EC024C">
        <w:t xml:space="preserve">iei </w:t>
      </w:r>
      <w:r w:rsidR="00CF261B">
        <w:t>ș</w:t>
      </w:r>
      <w:r w:rsidRPr="00EC024C">
        <w:t>i de vânzare cu amănuntul. Din 2011</w:t>
      </w:r>
      <w:r w:rsidR="00A907E3">
        <w:t>,1</w:t>
      </w:r>
      <w:r w:rsidRPr="00EC024C">
        <w:t>3 miliarde de tone de alimente</w:t>
      </w:r>
      <w:r w:rsidR="001B69A0">
        <w:t xml:space="preserve">, </w:t>
      </w:r>
      <w:r w:rsidRPr="00EC024C">
        <w:t>aproximativ o treime din produc</w:t>
      </w:r>
      <w:r w:rsidR="00CF261B">
        <w:t>ț</w:t>
      </w:r>
      <w:r w:rsidRPr="00EC024C">
        <w:t xml:space="preserve">ia globală de alimente sunt pierdute sau risipite anual. Pierderea </w:t>
      </w:r>
      <w:r w:rsidR="00CF261B">
        <w:t>ș</w:t>
      </w:r>
      <w:r w:rsidRPr="00EC024C">
        <w:t>i risipa se produc pe toate etapele lan</w:t>
      </w:r>
      <w:r w:rsidR="00CF261B">
        <w:t>ț</w:t>
      </w:r>
      <w:r w:rsidRPr="00EC024C">
        <w:t xml:space="preserve">ului de aprovizionare cu alimente În </w:t>
      </w:r>
      <w:r w:rsidR="00CF261B">
        <w:t>ț</w:t>
      </w:r>
      <w:r w:rsidRPr="00EC024C">
        <w:t>ările cu venituri reduse</w:t>
      </w:r>
      <w:r w:rsidR="001B69A0">
        <w:t xml:space="preserve">, </w:t>
      </w:r>
      <w:r w:rsidRPr="00EC024C">
        <w:t>cele mai multe pierderi se produc în timpul produc</w:t>
      </w:r>
      <w:r w:rsidR="00CF261B">
        <w:t>ț</w:t>
      </w:r>
      <w:r w:rsidRPr="00EC024C">
        <w:t>iei</w:t>
      </w:r>
      <w:r w:rsidR="001B69A0">
        <w:t xml:space="preserve">, </w:t>
      </w:r>
      <w:r w:rsidRPr="00EC024C">
        <w:t xml:space="preserve">în timp ce în </w:t>
      </w:r>
      <w:r w:rsidR="00CF261B">
        <w:t>ț</w:t>
      </w:r>
      <w:r w:rsidRPr="00EC024C">
        <w:t xml:space="preserve">ările dezvoltate - aproximativ 100 de kilograme pe persoană </w:t>
      </w:r>
      <w:r w:rsidR="00CF261B">
        <w:t>ș</w:t>
      </w:r>
      <w:r w:rsidRPr="00EC024C">
        <w:t>i pe an - este irosită în stadiul de consum.</w:t>
      </w:r>
    </w:p>
    <w:p w14:paraId="329B037E" w14:textId="63D5E2E7" w:rsidR="0053557E" w:rsidRPr="00EC024C" w:rsidRDefault="0053557E" w:rsidP="005B1EFE">
      <w:pPr>
        <w:spacing w:line="276" w:lineRule="auto"/>
      </w:pPr>
      <w:r w:rsidRPr="00EC024C">
        <w:t>Nu sunt disponibile date privind cantitatea de de</w:t>
      </w:r>
      <w:r w:rsidR="00CF261B">
        <w:t>ș</w:t>
      </w:r>
      <w:r w:rsidRPr="00EC024C">
        <w:t>euri alimentare din de</w:t>
      </w:r>
      <w:r w:rsidR="00CF261B">
        <w:t>ș</w:t>
      </w:r>
      <w:r w:rsidRPr="00EC024C">
        <w:t>eurile biodegradabile generate de popula</w:t>
      </w:r>
      <w:r w:rsidR="00CF261B">
        <w:t>ț</w:t>
      </w:r>
      <w:r w:rsidRPr="00EC024C">
        <w:t xml:space="preserve">ie. </w:t>
      </w:r>
    </w:p>
    <w:p w14:paraId="7FE1BCBB" w14:textId="2CAABDA0" w:rsidR="0053557E" w:rsidRPr="00EC024C" w:rsidRDefault="0053557E" w:rsidP="005B1EFE">
      <w:pPr>
        <w:spacing w:line="276" w:lineRule="auto"/>
      </w:pPr>
      <w:r w:rsidRPr="00EC024C">
        <w:t>Legea nr. 217/2016 privind evitarea risipei reglementează modul în care operatorii economici din sectorul agroalimentar trebuie să gestioneze alimentele aflate pe cale de expirare. Astfel</w:t>
      </w:r>
      <w:r w:rsidR="001B69A0">
        <w:t xml:space="preserve">, </w:t>
      </w:r>
      <w:r w:rsidRPr="00EC024C">
        <w:t>ace</w:t>
      </w:r>
      <w:r w:rsidR="00CF261B">
        <w:t>ș</w:t>
      </w:r>
      <w:r w:rsidRPr="00EC024C">
        <w:t>tia sunt obliga</w:t>
      </w:r>
      <w:r w:rsidR="00CF261B">
        <w:t>ț</w:t>
      </w:r>
      <w:r w:rsidRPr="00EC024C">
        <w:t>i să întreprindă 5 tipuri de ac</w:t>
      </w:r>
      <w:r w:rsidR="00CF261B">
        <w:t>ț</w:t>
      </w:r>
      <w:r w:rsidRPr="00EC024C">
        <w:t xml:space="preserve">iuni: în primul rând prevenirea risipei prin educarea furnizorilor </w:t>
      </w:r>
      <w:r w:rsidR="00CF261B">
        <w:t>ș</w:t>
      </w:r>
      <w:r w:rsidRPr="00EC024C">
        <w:t>i a consumatorilor. Dacă însă vor rămâne pe stoc cu produse aflate pe cale de expirare</w:t>
      </w:r>
      <w:r w:rsidR="001B69A0">
        <w:t xml:space="preserve">, </w:t>
      </w:r>
      <w:r w:rsidRPr="00EC024C">
        <w:t>trebuie să încerce să le vândă la pre</w:t>
      </w:r>
      <w:r w:rsidR="00CF261B">
        <w:t>ț</w:t>
      </w:r>
      <w:r w:rsidRPr="00EC024C">
        <w:t xml:space="preserve"> redus. Dacă nu reu</w:t>
      </w:r>
      <w:r w:rsidR="00CF261B">
        <w:t>ș</w:t>
      </w:r>
      <w:r w:rsidRPr="00EC024C">
        <w:t>esc să le comercializeze</w:t>
      </w:r>
      <w:r w:rsidR="001B69A0">
        <w:t xml:space="preserve">, </w:t>
      </w:r>
      <w:r w:rsidRPr="00EC024C">
        <w:t>trebuie să le doneze fie unor entită</w:t>
      </w:r>
      <w:r w:rsidR="00CF261B">
        <w:t>ț</w:t>
      </w:r>
      <w:r w:rsidRPr="00EC024C">
        <w:t>i înregistrate la ANSVSA sau unor ONG-uri</w:t>
      </w:r>
      <w:r w:rsidR="001B69A0">
        <w:t xml:space="preserve">, </w:t>
      </w:r>
      <w:r w:rsidRPr="00EC024C">
        <w:t>care le vor redirec</w:t>
      </w:r>
      <w:r w:rsidR="00CF261B">
        <w:t>ț</w:t>
      </w:r>
      <w:r w:rsidRPr="00EC024C">
        <w:t xml:space="preserve">iona gratuit. Pe lângă </w:t>
      </w:r>
      <w:r w:rsidRPr="00EC024C">
        <w:lastRenderedPageBreak/>
        <w:t>aceste ac</w:t>
      </w:r>
      <w:r w:rsidR="00CF261B">
        <w:t>ț</w:t>
      </w:r>
      <w:r w:rsidRPr="00EC024C">
        <w:t>iuni</w:t>
      </w:r>
      <w:r w:rsidR="001B69A0">
        <w:t xml:space="preserve">, </w:t>
      </w:r>
      <w:r w:rsidRPr="00EC024C">
        <w:t>sunt</w:t>
      </w:r>
      <w:r w:rsidR="0031595A">
        <w:t xml:space="preserve"> </w:t>
      </w:r>
      <w:r w:rsidRPr="00EC024C">
        <w:t>necesare măsuri suplimentare atât de natură economică cât</w:t>
      </w:r>
      <w:r w:rsidR="00EC4EC8">
        <w:t xml:space="preserve"> </w:t>
      </w:r>
      <w:r w:rsidR="00CF261B">
        <w:t>ș</w:t>
      </w:r>
      <w:r w:rsidR="00EC4EC8">
        <w:t xml:space="preserve">i </w:t>
      </w:r>
      <w:r w:rsidRPr="00EC024C">
        <w:t xml:space="preserve">tehnice </w:t>
      </w:r>
      <w:r w:rsidR="00CF261B">
        <w:t>ș</w:t>
      </w:r>
      <w:r w:rsidRPr="00EC024C">
        <w:t>i de comunicare pentru a asigura realizarea obiectivului de reducere a risipei alimentare.</w:t>
      </w:r>
    </w:p>
    <w:p w14:paraId="12124879" w14:textId="357ADDA8" w:rsidR="0053557E" w:rsidRPr="00EC024C" w:rsidRDefault="0053557E" w:rsidP="005B1EFE">
      <w:pPr>
        <w:spacing w:line="276" w:lineRule="auto"/>
        <w:rPr>
          <w:szCs w:val="22"/>
        </w:rPr>
      </w:pPr>
      <w:bookmarkStart w:id="896" w:name="_Toc10623723"/>
      <w:bookmarkStart w:id="897" w:name="_Toc2467876"/>
      <w:bookmarkStart w:id="898" w:name="_Toc453585"/>
      <w:r w:rsidRPr="00EC024C">
        <w:t>Ac</w:t>
      </w:r>
      <w:r w:rsidR="00CF261B">
        <w:t>ț</w:t>
      </w:r>
      <w:r w:rsidRPr="00EC024C">
        <w:t>iuni pentru realizarea măsurii– în responsabilitatea autorită</w:t>
      </w:r>
      <w:r w:rsidR="00CF261B">
        <w:t>ț</w:t>
      </w:r>
      <w:r w:rsidRPr="00EC024C">
        <w:t>ilor publice locale</w:t>
      </w:r>
      <w:bookmarkEnd w:id="896"/>
      <w:bookmarkEnd w:id="897"/>
      <w:bookmarkEnd w:id="898"/>
    </w:p>
    <w:p w14:paraId="62730B38" w14:textId="1BF55FD8" w:rsidR="0053557E" w:rsidRPr="00EC024C" w:rsidRDefault="0053557E" w:rsidP="005B1EFE">
      <w:pPr>
        <w:pStyle w:val="ListParagraph"/>
        <w:numPr>
          <w:ilvl w:val="0"/>
          <w:numId w:val="61"/>
        </w:numPr>
        <w:spacing w:line="276" w:lineRule="auto"/>
        <w:ind w:left="426" w:hanging="142"/>
        <w:rPr>
          <w:i/>
        </w:rPr>
      </w:pPr>
      <w:r w:rsidRPr="00EC024C">
        <w:rPr>
          <w:i/>
        </w:rPr>
        <w:t>Ac</w:t>
      </w:r>
      <w:r w:rsidR="00CF261B">
        <w:rPr>
          <w:i/>
        </w:rPr>
        <w:t>ț</w:t>
      </w:r>
      <w:r w:rsidRPr="00EC024C">
        <w:rPr>
          <w:i/>
        </w:rPr>
        <w:t>iunea 3.1 Realizarea unei analize privind ponderea de</w:t>
      </w:r>
      <w:r w:rsidR="00CF261B">
        <w:rPr>
          <w:i/>
        </w:rPr>
        <w:t>ș</w:t>
      </w:r>
      <w:r w:rsidRPr="00EC024C">
        <w:rPr>
          <w:i/>
        </w:rPr>
        <w:t>eurilor alimentare din totalul de</w:t>
      </w:r>
      <w:r w:rsidR="00CF261B">
        <w:rPr>
          <w:i/>
        </w:rPr>
        <w:t>ș</w:t>
      </w:r>
      <w:r w:rsidRPr="00EC024C">
        <w:rPr>
          <w:i/>
        </w:rPr>
        <w:t xml:space="preserve">eurilor menajere </w:t>
      </w:r>
      <w:r w:rsidR="00CF261B">
        <w:rPr>
          <w:i/>
        </w:rPr>
        <w:t>ș</w:t>
      </w:r>
      <w:r w:rsidRPr="00EC024C">
        <w:rPr>
          <w:i/>
        </w:rPr>
        <w:t>i similare</w:t>
      </w:r>
      <w:r w:rsidR="001B69A0">
        <w:rPr>
          <w:i/>
        </w:rPr>
        <w:t xml:space="preserve">, </w:t>
      </w:r>
      <w:r w:rsidRPr="00EC024C">
        <w:rPr>
          <w:i/>
        </w:rPr>
        <w:t>pe medii</w:t>
      </w:r>
      <w:r w:rsidR="00341ADB">
        <w:rPr>
          <w:i/>
        </w:rPr>
        <w:t xml:space="preserve"> (</w:t>
      </w:r>
      <w:r w:rsidRPr="00EC024C">
        <w:rPr>
          <w:i/>
        </w:rPr>
        <w:t>urban</w:t>
      </w:r>
      <w:r w:rsidR="00EC4EC8">
        <w:rPr>
          <w:i/>
        </w:rPr>
        <w:t xml:space="preserve"> </w:t>
      </w:r>
      <w:r w:rsidR="00CF261B">
        <w:rPr>
          <w:i/>
        </w:rPr>
        <w:t>ș</w:t>
      </w:r>
      <w:r w:rsidR="00EC4EC8">
        <w:rPr>
          <w:i/>
        </w:rPr>
        <w:t xml:space="preserve">i </w:t>
      </w:r>
      <w:r w:rsidRPr="00EC024C">
        <w:rPr>
          <w:i/>
        </w:rPr>
        <w:t xml:space="preserve">rural) </w:t>
      </w:r>
    </w:p>
    <w:p w14:paraId="72824533" w14:textId="1C7C93EC" w:rsidR="0053557E" w:rsidRPr="00EC024C" w:rsidRDefault="0053557E" w:rsidP="005B1EFE">
      <w:pPr>
        <w:pStyle w:val="ListParagraph"/>
        <w:spacing w:line="276" w:lineRule="auto"/>
        <w:ind w:left="851"/>
      </w:pPr>
      <w:r w:rsidRPr="00EC024C">
        <w:t>Responsabil principal: MM</w:t>
      </w:r>
      <w:r w:rsidR="001B69A0">
        <w:t xml:space="preserve">, </w:t>
      </w:r>
      <w:r w:rsidRPr="00EC024C">
        <w:t>ANPM</w:t>
      </w:r>
      <w:r w:rsidR="001B69A0">
        <w:t xml:space="preserve">, </w:t>
      </w:r>
      <w:r w:rsidRPr="00EC024C">
        <w:t>APM </w:t>
      </w:r>
    </w:p>
    <w:p w14:paraId="0AA597E9" w14:textId="5799D07E" w:rsidR="0053557E" w:rsidRPr="00EC024C" w:rsidRDefault="0053557E" w:rsidP="005B1EFE">
      <w:pPr>
        <w:pStyle w:val="ListParagraph"/>
        <w:spacing w:line="276" w:lineRule="auto"/>
        <w:ind w:left="851"/>
      </w:pPr>
      <w:r w:rsidRPr="00EC024C">
        <w:t>Al</w:t>
      </w:r>
      <w:r w:rsidR="00CF261B">
        <w:t>ț</w:t>
      </w:r>
      <w:r w:rsidRPr="00EC024C">
        <w:t>i responsabili: Operatorii de salubrizare</w:t>
      </w:r>
      <w:r w:rsidR="001B69A0">
        <w:t xml:space="preserve">, </w:t>
      </w:r>
      <w:r w:rsidRPr="00EC024C">
        <w:t>APM S</w:t>
      </w:r>
      <w:r w:rsidR="00BB2107">
        <w:t>atu Mare</w:t>
      </w:r>
      <w:r w:rsidR="001B69A0">
        <w:t xml:space="preserve">, </w:t>
      </w:r>
      <w:r w:rsidRPr="00EC024C">
        <w:t>MADR;</w:t>
      </w:r>
    </w:p>
    <w:p w14:paraId="0DC18C28" w14:textId="19954FAD" w:rsidR="0053557E" w:rsidRPr="00EC024C" w:rsidRDefault="0053557E" w:rsidP="005B1EFE">
      <w:pPr>
        <w:pStyle w:val="ListParagraph"/>
        <w:spacing w:line="276" w:lineRule="auto"/>
        <w:ind w:left="851"/>
      </w:pPr>
      <w:r w:rsidRPr="00EC024C">
        <w:t>Nivel implementare: la nivel Jude</w:t>
      </w:r>
      <w:r w:rsidR="00CF261B">
        <w:t>ț</w:t>
      </w:r>
      <w:r w:rsidRPr="00EC024C">
        <w:t>ean</w:t>
      </w:r>
    </w:p>
    <w:p w14:paraId="552A8B15" w14:textId="4B1BFF50" w:rsidR="0053557E" w:rsidRPr="00EC024C" w:rsidRDefault="0053557E" w:rsidP="005B1EFE">
      <w:pPr>
        <w:pStyle w:val="ListParagraph"/>
        <w:spacing w:line="276" w:lineRule="auto"/>
        <w:ind w:left="851"/>
      </w:pPr>
      <w:r w:rsidRPr="00EC024C">
        <w:t>Termen implementare: 202</w:t>
      </w:r>
      <w:r w:rsidR="007963E5">
        <w:t>1</w:t>
      </w:r>
    </w:p>
    <w:p w14:paraId="5C269971" w14:textId="5C2A0DB1" w:rsidR="0053557E" w:rsidRPr="00EC024C" w:rsidRDefault="0053557E" w:rsidP="005B1EFE">
      <w:pPr>
        <w:pStyle w:val="ListParagraph"/>
        <w:numPr>
          <w:ilvl w:val="0"/>
          <w:numId w:val="61"/>
        </w:numPr>
        <w:spacing w:line="276" w:lineRule="auto"/>
        <w:ind w:left="426" w:hanging="142"/>
        <w:rPr>
          <w:i/>
        </w:rPr>
      </w:pPr>
      <w:r w:rsidRPr="00EC024C">
        <w:rPr>
          <w:i/>
        </w:rPr>
        <w:t>Ac</w:t>
      </w:r>
      <w:r w:rsidR="00CF261B">
        <w:rPr>
          <w:i/>
        </w:rPr>
        <w:t>ț</w:t>
      </w:r>
      <w:r w:rsidRPr="00EC024C">
        <w:rPr>
          <w:i/>
        </w:rPr>
        <w:t>iunea 3.2: Obliga</w:t>
      </w:r>
      <w:r w:rsidR="00CF261B">
        <w:rPr>
          <w:i/>
        </w:rPr>
        <w:t>ț</w:t>
      </w:r>
      <w:r w:rsidRPr="00EC024C">
        <w:rPr>
          <w:i/>
        </w:rPr>
        <w:t>ia organismelor publice</w:t>
      </w:r>
      <w:r w:rsidR="00EC4EC8">
        <w:rPr>
          <w:i/>
        </w:rPr>
        <w:t xml:space="preserve"> </w:t>
      </w:r>
      <w:r w:rsidR="00CF261B">
        <w:rPr>
          <w:i/>
        </w:rPr>
        <w:t>ș</w:t>
      </w:r>
      <w:r w:rsidR="00EC4EC8">
        <w:rPr>
          <w:i/>
        </w:rPr>
        <w:t xml:space="preserve">i </w:t>
      </w:r>
      <w:r w:rsidRPr="00EC024C">
        <w:rPr>
          <w:i/>
        </w:rPr>
        <w:t>autorită</w:t>
      </w:r>
      <w:r w:rsidR="00CF261B">
        <w:rPr>
          <w:i/>
        </w:rPr>
        <w:t>ț</w:t>
      </w:r>
      <w:r w:rsidRPr="00EC024C">
        <w:rPr>
          <w:i/>
        </w:rPr>
        <w:t>ilor administra</w:t>
      </w:r>
      <w:r w:rsidR="00CF261B">
        <w:rPr>
          <w:i/>
        </w:rPr>
        <w:t>ț</w:t>
      </w:r>
      <w:r w:rsidRPr="00EC024C">
        <w:rPr>
          <w:i/>
        </w:rPr>
        <w:t xml:space="preserve">iei publice centrale </w:t>
      </w:r>
      <w:r w:rsidR="00CF261B">
        <w:rPr>
          <w:i/>
        </w:rPr>
        <w:t>ș</w:t>
      </w:r>
      <w:r w:rsidRPr="00EC024C">
        <w:rPr>
          <w:i/>
        </w:rPr>
        <w:t>i locale să instituie o procedură de control împotriva risipei de alimente în activită</w:t>
      </w:r>
      <w:r w:rsidR="00CF261B">
        <w:rPr>
          <w:i/>
        </w:rPr>
        <w:t>ț</w:t>
      </w:r>
      <w:r w:rsidRPr="00EC024C">
        <w:rPr>
          <w:i/>
        </w:rPr>
        <w:t>ile de servire a mesei pe care le gestionează</w:t>
      </w:r>
      <w:r w:rsidR="00EC4EC8">
        <w:rPr>
          <w:i/>
        </w:rPr>
        <w:t xml:space="preserve"> </w:t>
      </w:r>
      <w:r w:rsidR="00CF261B">
        <w:rPr>
          <w:i/>
        </w:rPr>
        <w:t>ș</w:t>
      </w:r>
      <w:r w:rsidR="00EC4EC8">
        <w:rPr>
          <w:i/>
        </w:rPr>
        <w:t xml:space="preserve">i </w:t>
      </w:r>
      <w:r w:rsidRPr="00EC024C">
        <w:rPr>
          <w:i/>
        </w:rPr>
        <w:t>aplicarea principiului „prevenire de</w:t>
      </w:r>
      <w:r w:rsidR="00CF261B">
        <w:rPr>
          <w:i/>
        </w:rPr>
        <w:t>ș</w:t>
      </w:r>
      <w:r w:rsidRPr="00EC024C">
        <w:rPr>
          <w:i/>
        </w:rPr>
        <w:t>eurilor alimentare”</w:t>
      </w:r>
      <w:r w:rsidR="00BF473E">
        <w:rPr>
          <w:i/>
        </w:rPr>
        <w:t xml:space="preserve"> în </w:t>
      </w:r>
      <w:r w:rsidRPr="00EC024C">
        <w:rPr>
          <w:i/>
        </w:rPr>
        <w:t>achizi</w:t>
      </w:r>
      <w:r w:rsidR="00CF261B">
        <w:rPr>
          <w:i/>
        </w:rPr>
        <w:t>ț</w:t>
      </w:r>
      <w:r w:rsidRPr="00EC024C">
        <w:rPr>
          <w:i/>
        </w:rPr>
        <w:t>iile publice</w:t>
      </w:r>
      <w:r w:rsidR="00341ADB">
        <w:rPr>
          <w:i/>
        </w:rPr>
        <w:t xml:space="preserve"> (</w:t>
      </w:r>
      <w:r w:rsidRPr="00EC024C">
        <w:rPr>
          <w:i/>
        </w:rPr>
        <w:t>ex. servicii de catering asigurate în spitale</w:t>
      </w:r>
      <w:r w:rsidR="001B69A0">
        <w:rPr>
          <w:i/>
        </w:rPr>
        <w:t xml:space="preserve">, </w:t>
      </w:r>
      <w:r w:rsidRPr="00EC024C">
        <w:rPr>
          <w:i/>
        </w:rPr>
        <w:t>cre</w:t>
      </w:r>
      <w:r w:rsidR="00CF261B">
        <w:rPr>
          <w:i/>
        </w:rPr>
        <w:t>ș</w:t>
      </w:r>
      <w:r w:rsidRPr="00EC024C">
        <w:rPr>
          <w:i/>
        </w:rPr>
        <w:t>e</w:t>
      </w:r>
      <w:r w:rsidR="001B69A0">
        <w:rPr>
          <w:i/>
        </w:rPr>
        <w:t xml:space="preserve">, </w:t>
      </w:r>
      <w:r w:rsidRPr="00EC024C">
        <w:rPr>
          <w:i/>
        </w:rPr>
        <w:t>grădini</w:t>
      </w:r>
      <w:r w:rsidR="00CF261B">
        <w:rPr>
          <w:i/>
        </w:rPr>
        <w:t>ț</w:t>
      </w:r>
      <w:r w:rsidRPr="00EC024C">
        <w:rPr>
          <w:i/>
        </w:rPr>
        <w:t>e etc)</w:t>
      </w:r>
    </w:p>
    <w:p w14:paraId="4FD964B5" w14:textId="77777777" w:rsidR="0053557E" w:rsidRPr="00EC024C" w:rsidRDefault="0053557E" w:rsidP="005B1EFE">
      <w:pPr>
        <w:pStyle w:val="ListParagraph"/>
        <w:spacing w:line="276" w:lineRule="auto"/>
      </w:pPr>
      <w:r w:rsidRPr="00EC024C">
        <w:t>Responsabil principal: APL-uri</w:t>
      </w:r>
    </w:p>
    <w:p w14:paraId="61F959BB" w14:textId="03D6C6BD" w:rsidR="0053557E" w:rsidRPr="00EC024C" w:rsidRDefault="0053557E" w:rsidP="005B1EFE">
      <w:pPr>
        <w:pStyle w:val="ListParagraph"/>
        <w:spacing w:line="276" w:lineRule="auto"/>
      </w:pPr>
      <w:r w:rsidRPr="00EC024C">
        <w:t>Al</w:t>
      </w:r>
      <w:r w:rsidR="00CF261B">
        <w:t>ț</w:t>
      </w:r>
      <w:r w:rsidRPr="00EC024C">
        <w:t>i responsabili: CJ S</w:t>
      </w:r>
      <w:r w:rsidR="00BB2107">
        <w:t>M</w:t>
      </w:r>
      <w:r w:rsidR="001B69A0">
        <w:t xml:space="preserve">, </w:t>
      </w:r>
      <w:r w:rsidRPr="00EC024C">
        <w:t>Prefectura jude</w:t>
      </w:r>
      <w:r w:rsidR="00CF261B">
        <w:t>ț</w:t>
      </w:r>
      <w:r w:rsidRPr="00EC024C">
        <w:t>ului</w:t>
      </w:r>
      <w:r w:rsidR="001B69A0">
        <w:t xml:space="preserve">, </w:t>
      </w:r>
      <w:r w:rsidRPr="00EC024C">
        <w:t>MADR </w:t>
      </w:r>
    </w:p>
    <w:p w14:paraId="35F43CF1" w14:textId="4CFFF963" w:rsidR="0053557E" w:rsidRPr="00EC024C" w:rsidRDefault="0053557E" w:rsidP="005B1EFE">
      <w:pPr>
        <w:pStyle w:val="ListParagraph"/>
        <w:spacing w:line="276" w:lineRule="auto"/>
      </w:pPr>
      <w:r w:rsidRPr="00EC024C">
        <w:t>Nivel implementare: toate entită</w:t>
      </w:r>
      <w:r w:rsidR="00CF261B">
        <w:t>ț</w:t>
      </w:r>
      <w:r w:rsidRPr="00EC024C">
        <w:t>ile publice subordonate APL-urilor</w:t>
      </w:r>
      <w:r w:rsidR="001B69A0">
        <w:t xml:space="preserve">, </w:t>
      </w:r>
      <w:r w:rsidRPr="00EC024C">
        <w:t>CJ S</w:t>
      </w:r>
      <w:r w:rsidR="00BB2107">
        <w:t>atu Mare</w:t>
      </w:r>
      <w:r w:rsidR="001B69A0">
        <w:t xml:space="preserve">, </w:t>
      </w:r>
      <w:r w:rsidRPr="00EC024C">
        <w:t>Prefectura jude</w:t>
      </w:r>
      <w:r w:rsidR="00CF261B">
        <w:t>ț</w:t>
      </w:r>
      <w:r w:rsidRPr="00EC024C">
        <w:t>ului</w:t>
      </w:r>
    </w:p>
    <w:p w14:paraId="2F3D406B" w14:textId="5A0CCD30" w:rsidR="0053557E" w:rsidRPr="005B1EFE" w:rsidRDefault="0053557E" w:rsidP="005B1EFE">
      <w:pPr>
        <w:pStyle w:val="ListParagraph"/>
        <w:spacing w:line="276" w:lineRule="auto"/>
        <w:ind w:left="0" w:firstLine="720"/>
      </w:pPr>
      <w:r w:rsidRPr="00EC024C">
        <w:t>Termen implementare: 202</w:t>
      </w:r>
      <w:r w:rsidR="007963E5">
        <w:t>1</w:t>
      </w:r>
    </w:p>
    <w:p w14:paraId="5BDD19B8" w14:textId="266B175A" w:rsidR="0053557E" w:rsidRPr="00EC024C" w:rsidRDefault="0053557E" w:rsidP="00884CAC">
      <w:pPr>
        <w:pStyle w:val="Heading4"/>
        <w:spacing w:line="240" w:lineRule="auto"/>
        <w:rPr>
          <w:szCs w:val="22"/>
        </w:rPr>
      </w:pPr>
      <w:bookmarkStart w:id="899" w:name="_Toc10623724"/>
      <w:bookmarkStart w:id="900" w:name="_Toc2467877"/>
      <w:bookmarkStart w:id="901" w:name="_Toc453586"/>
      <w:r w:rsidRPr="00EC024C">
        <w:t>Măsura 4 - Prevenirea generării de</w:t>
      </w:r>
      <w:r w:rsidR="00CF261B">
        <w:t>ș</w:t>
      </w:r>
      <w:r w:rsidRPr="00EC024C">
        <w:t>eurilor de hârtie tipărite</w:t>
      </w:r>
      <w:bookmarkEnd w:id="899"/>
      <w:bookmarkEnd w:id="900"/>
      <w:bookmarkEnd w:id="901"/>
    </w:p>
    <w:p w14:paraId="4C30814F" w14:textId="043FDACD" w:rsidR="0053557E" w:rsidRPr="00EC024C" w:rsidRDefault="0053557E" w:rsidP="005B1EFE">
      <w:pPr>
        <w:spacing w:line="276" w:lineRule="auto"/>
      </w:pPr>
      <w:bookmarkStart w:id="902" w:name="_Toc10623725"/>
      <w:bookmarkStart w:id="903" w:name="_Toc2467878"/>
      <w:bookmarkStart w:id="904" w:name="_Toc453587"/>
      <w:r w:rsidRPr="00EC024C">
        <w:rPr>
          <w:u w:val="single"/>
        </w:rPr>
        <w:t>De</w:t>
      </w:r>
      <w:r w:rsidR="00CF261B">
        <w:rPr>
          <w:u w:val="single"/>
        </w:rPr>
        <w:t>ș</w:t>
      </w:r>
      <w:r w:rsidRPr="00EC024C">
        <w:rPr>
          <w:u w:val="single"/>
        </w:rPr>
        <w:t>euri vizate:</w:t>
      </w:r>
      <w:r w:rsidRPr="00EC024C">
        <w:t xml:space="preserve"> De</w:t>
      </w:r>
      <w:r w:rsidR="00CF261B">
        <w:t>ș</w:t>
      </w:r>
      <w:r w:rsidRPr="00EC024C">
        <w:t>eurile de hârtie non ambalaj</w:t>
      </w:r>
      <w:bookmarkEnd w:id="902"/>
      <w:bookmarkEnd w:id="903"/>
      <w:bookmarkEnd w:id="904"/>
    </w:p>
    <w:p w14:paraId="7BDD88E4" w14:textId="77777777" w:rsidR="0053557E" w:rsidRPr="00EC024C" w:rsidRDefault="0053557E" w:rsidP="005B1EFE">
      <w:pPr>
        <w:spacing w:line="276" w:lineRule="auto"/>
      </w:pPr>
      <w:bookmarkStart w:id="905" w:name="_Toc10623726"/>
      <w:r w:rsidRPr="00EC024C">
        <w:rPr>
          <w:u w:val="single"/>
        </w:rPr>
        <w:t>Sector vizat</w:t>
      </w:r>
      <w:r w:rsidRPr="00EC024C">
        <w:t>: consum</w:t>
      </w:r>
      <w:bookmarkEnd w:id="905"/>
    </w:p>
    <w:p w14:paraId="7CD980D2" w14:textId="454F31A2" w:rsidR="0053557E" w:rsidRPr="00EC024C" w:rsidRDefault="0053557E" w:rsidP="005B1EFE">
      <w:pPr>
        <w:spacing w:line="276" w:lineRule="auto"/>
      </w:pPr>
      <w:r w:rsidRPr="00EC024C">
        <w:rPr>
          <w:u w:val="single"/>
        </w:rPr>
        <w:t>Descriere măsură</w:t>
      </w:r>
      <w:r w:rsidRPr="00EC024C">
        <w:t>: această măsură are ca obiectiv principal reducerea generării hârtiei de birou precum</w:t>
      </w:r>
      <w:r w:rsidR="00EC4EC8">
        <w:t xml:space="preserve"> </w:t>
      </w:r>
      <w:r w:rsidR="00CF261B">
        <w:t>ș</w:t>
      </w:r>
      <w:r w:rsidR="00EC4EC8">
        <w:t xml:space="preserve">i </w:t>
      </w:r>
      <w:r w:rsidRPr="00EC024C">
        <w:t>a materialelor publicitare tipărite</w:t>
      </w:r>
      <w:r w:rsidR="00EC4EC8">
        <w:t xml:space="preserve"> </w:t>
      </w:r>
      <w:r w:rsidR="00CF261B">
        <w:t>ș</w:t>
      </w:r>
      <w:r w:rsidR="00EC4EC8">
        <w:t xml:space="preserve">i </w:t>
      </w:r>
      <w:r w:rsidRPr="00EC024C">
        <w:t>distribuite gratuit.</w:t>
      </w:r>
    </w:p>
    <w:p w14:paraId="3F2FEB01" w14:textId="546089E5" w:rsidR="0053557E" w:rsidRPr="00EC024C" w:rsidRDefault="0053557E" w:rsidP="005B1EFE">
      <w:pPr>
        <w:spacing w:line="276" w:lineRule="auto"/>
        <w:rPr>
          <w:szCs w:val="22"/>
        </w:rPr>
      </w:pPr>
      <w:bookmarkStart w:id="906" w:name="_Toc10623727"/>
      <w:bookmarkStart w:id="907" w:name="_Toc2467879"/>
      <w:bookmarkStart w:id="908" w:name="_Toc453588"/>
      <w:r w:rsidRPr="00EC024C">
        <w:t>Ac</w:t>
      </w:r>
      <w:r w:rsidR="00CF261B">
        <w:t>ț</w:t>
      </w:r>
      <w:r w:rsidRPr="00EC024C">
        <w:t>iuni pentru realizarea măsurii</w:t>
      </w:r>
      <w:bookmarkEnd w:id="906"/>
      <w:bookmarkEnd w:id="907"/>
      <w:bookmarkEnd w:id="908"/>
    </w:p>
    <w:p w14:paraId="2C5762CD" w14:textId="6DB29A78" w:rsidR="0053557E" w:rsidRPr="00EC024C" w:rsidRDefault="0053557E" w:rsidP="005B1EFE">
      <w:pPr>
        <w:pStyle w:val="ListParagraph"/>
        <w:numPr>
          <w:ilvl w:val="0"/>
          <w:numId w:val="61"/>
        </w:numPr>
        <w:spacing w:line="276" w:lineRule="auto"/>
        <w:ind w:left="426" w:hanging="142"/>
      </w:pPr>
      <w:r w:rsidRPr="00EC024C">
        <w:rPr>
          <w:i/>
        </w:rPr>
        <w:t>Ac</w:t>
      </w:r>
      <w:r w:rsidR="00CF261B">
        <w:rPr>
          <w:i/>
        </w:rPr>
        <w:t>ț</w:t>
      </w:r>
      <w:r w:rsidRPr="00EC024C">
        <w:rPr>
          <w:i/>
        </w:rPr>
        <w:t>iunea 4.1 Promovarea unei politici de consum eco-responsabilă a hârtiei de birou în cadrul administrati</w:t>
      </w:r>
      <w:r w:rsidR="00CF261B">
        <w:rPr>
          <w:i/>
        </w:rPr>
        <w:t>ț</w:t>
      </w:r>
      <w:r w:rsidRPr="00EC024C">
        <w:rPr>
          <w:i/>
        </w:rPr>
        <w:t xml:space="preserve">iei publice - </w:t>
      </w:r>
      <w:r w:rsidRPr="00EC024C">
        <w:t>angajarea administa</w:t>
      </w:r>
      <w:r w:rsidR="00CF261B">
        <w:t>ț</w:t>
      </w:r>
      <w:r w:rsidRPr="00EC024C">
        <w:t>iei publice într-un proces de consum ra</w:t>
      </w:r>
      <w:r w:rsidR="00CF261B">
        <w:t>ț</w:t>
      </w:r>
      <w:r w:rsidRPr="00EC024C">
        <w:t>ional</w:t>
      </w:r>
      <w:r w:rsidR="00EC4EC8">
        <w:t xml:space="preserve"> </w:t>
      </w:r>
      <w:r w:rsidR="00CF261B">
        <w:t>ș</w:t>
      </w:r>
      <w:r w:rsidR="00EC4EC8">
        <w:t xml:space="preserve">i </w:t>
      </w:r>
      <w:r w:rsidRPr="00EC024C">
        <w:t>eco responsabil a hârtiei de birou în cadrul administra</w:t>
      </w:r>
      <w:r w:rsidR="00CF261B">
        <w:t>ț</w:t>
      </w:r>
      <w:r w:rsidRPr="00EC024C">
        <w:t>ei publice..</w:t>
      </w:r>
    </w:p>
    <w:p w14:paraId="2F76195B" w14:textId="00BAD547" w:rsidR="0053557E" w:rsidRPr="00EC024C" w:rsidRDefault="0053557E" w:rsidP="005B1EFE">
      <w:pPr>
        <w:pStyle w:val="ListParagraph"/>
        <w:spacing w:line="276" w:lineRule="auto"/>
        <w:ind w:left="851"/>
      </w:pPr>
      <w:r w:rsidRPr="00EC024C">
        <w:t>Responsabil principal: CJ S</w:t>
      </w:r>
      <w:r w:rsidR="00BB2107">
        <w:t>atu Mare</w:t>
      </w:r>
    </w:p>
    <w:p w14:paraId="60B78B74" w14:textId="29667BA7" w:rsidR="0053557E" w:rsidRPr="00EC024C" w:rsidRDefault="0053557E" w:rsidP="005B1EFE">
      <w:pPr>
        <w:pStyle w:val="ListParagraph"/>
        <w:spacing w:line="276" w:lineRule="auto"/>
        <w:ind w:left="851"/>
      </w:pPr>
      <w:r w:rsidRPr="00EC024C">
        <w:t>Al</w:t>
      </w:r>
      <w:r w:rsidR="00CF261B">
        <w:t>ț</w:t>
      </w:r>
      <w:r w:rsidRPr="00EC024C">
        <w:t>i responsabili: Prefectura Jude</w:t>
      </w:r>
      <w:r w:rsidR="00CF261B">
        <w:t>ț</w:t>
      </w:r>
      <w:r w:rsidRPr="00EC024C">
        <w:t>ului</w:t>
      </w:r>
    </w:p>
    <w:p w14:paraId="7C6DC158" w14:textId="02CAC08C" w:rsidR="0053557E" w:rsidRPr="00EC024C" w:rsidRDefault="0053557E" w:rsidP="005B1EFE">
      <w:pPr>
        <w:pStyle w:val="ListParagraph"/>
        <w:spacing w:line="276" w:lineRule="auto"/>
        <w:ind w:left="851"/>
      </w:pPr>
      <w:r w:rsidRPr="00EC024C">
        <w:t>Nivel implementare: entită</w:t>
      </w:r>
      <w:r w:rsidR="00CF261B">
        <w:t>ț</w:t>
      </w:r>
      <w:r w:rsidRPr="00EC024C">
        <w:t>ile subordonate</w:t>
      </w:r>
    </w:p>
    <w:p w14:paraId="199F55DE" w14:textId="08BD230F" w:rsidR="0053557E" w:rsidRPr="00EC024C" w:rsidRDefault="0053557E" w:rsidP="005B1EFE">
      <w:pPr>
        <w:pStyle w:val="ListParagraph"/>
        <w:spacing w:line="276" w:lineRule="auto"/>
        <w:ind w:left="851"/>
      </w:pPr>
      <w:r w:rsidRPr="00EC024C">
        <w:t>Termen implementare: începând cu 20</w:t>
      </w:r>
      <w:r w:rsidR="00091C24">
        <w:t>2</w:t>
      </w:r>
      <w:r w:rsidR="007963E5">
        <w:t>1</w:t>
      </w:r>
    </w:p>
    <w:p w14:paraId="10ADD3BC" w14:textId="02B93888" w:rsidR="0053557E" w:rsidRPr="00EC024C" w:rsidRDefault="0053557E" w:rsidP="005B1EFE">
      <w:pPr>
        <w:pStyle w:val="ListParagraph"/>
        <w:numPr>
          <w:ilvl w:val="0"/>
          <w:numId w:val="61"/>
        </w:numPr>
        <w:spacing w:line="276" w:lineRule="auto"/>
        <w:ind w:left="426" w:hanging="142"/>
      </w:pPr>
      <w:r w:rsidRPr="00EC024C">
        <w:rPr>
          <w:i/>
        </w:rPr>
        <w:t>Ac</w:t>
      </w:r>
      <w:r w:rsidR="00CF261B">
        <w:rPr>
          <w:i/>
        </w:rPr>
        <w:t>ț</w:t>
      </w:r>
      <w:r w:rsidRPr="00EC024C">
        <w:rPr>
          <w:i/>
        </w:rPr>
        <w:t>iunea 4.2 Dezvoltarea unui sistem de refuz a pliantelor publicitare printate distribuite gratuit</w:t>
      </w:r>
      <w:r w:rsidR="00341ADB">
        <w:rPr>
          <w:i/>
        </w:rPr>
        <w:t xml:space="preserve"> (</w:t>
      </w:r>
      <w:r w:rsidRPr="00EC024C">
        <w:rPr>
          <w:i/>
        </w:rPr>
        <w:t xml:space="preserve">STOP PUBLICITATE) - </w:t>
      </w:r>
      <w:r w:rsidRPr="00EC024C">
        <w:t>încheierea de acorduri voluntare/parteneriate cu reprezentan</w:t>
      </w:r>
      <w:r w:rsidR="00CF261B">
        <w:t>ț</w:t>
      </w:r>
      <w:r w:rsidRPr="00EC024C">
        <w:t>ii re</w:t>
      </w:r>
      <w:r w:rsidR="00CF261B">
        <w:t>ț</w:t>
      </w:r>
      <w:r w:rsidRPr="00EC024C">
        <w:t>elelor care distribuie gratuit articole publicitare tipărite; realizarea conceptului autocolantului; distribu</w:t>
      </w:r>
      <w:r w:rsidR="00CF261B">
        <w:t>ț</w:t>
      </w:r>
      <w:r w:rsidRPr="00EC024C">
        <w:t>ia autocolantului la cerere de către persoanele fizice care doresc să-si exprime refuzul de a primi materiale publicitare; desfă</w:t>
      </w:r>
      <w:r w:rsidR="00CF261B">
        <w:t>ș</w:t>
      </w:r>
      <w:r w:rsidRPr="00EC024C">
        <w:t>urarea de campanii de informare privind sistemul de refuz al materialelor publicitare</w:t>
      </w:r>
      <w:r w:rsidR="00EC4EC8">
        <w:t xml:space="preserve"> </w:t>
      </w:r>
      <w:r w:rsidR="00CF261B">
        <w:t>ș</w:t>
      </w:r>
      <w:r w:rsidR="00EC4EC8">
        <w:t xml:space="preserve">i </w:t>
      </w:r>
      <w:r w:rsidRPr="00EC024C">
        <w:t>modalitatea de procurare a autocolantului. Autocolantul se va lipi pe cutiile postale</w:t>
      </w:r>
      <w:r w:rsidR="001B69A0">
        <w:t xml:space="preserve">, </w:t>
      </w:r>
      <w:r w:rsidRPr="00EC024C">
        <w:t>iar distribuitorii în baza acordurilor voluntare/parteneriatelor vor respecta inscrip</w:t>
      </w:r>
      <w:r w:rsidR="00CF261B">
        <w:t>ț</w:t>
      </w:r>
      <w:r w:rsidRPr="00EC024C">
        <w:t>iile acestuia. Distribu</w:t>
      </w:r>
      <w:r w:rsidR="00CF261B">
        <w:t>ț</w:t>
      </w:r>
      <w:r w:rsidRPr="00EC024C">
        <w:t>ia autocolantelor se poate realiza de exemplu în colaborare cu autorită</w:t>
      </w:r>
      <w:r w:rsidR="00CF261B">
        <w:t>ț</w:t>
      </w:r>
      <w:r w:rsidRPr="00EC024C">
        <w:t>ile unită</w:t>
      </w:r>
      <w:r w:rsidR="00CF261B">
        <w:t>ț</w:t>
      </w:r>
      <w:r w:rsidRPr="00EC024C">
        <w:t>ilor teritorial administrative</w:t>
      </w:r>
      <w:r w:rsidR="001B69A0">
        <w:t xml:space="preserve">, </w:t>
      </w:r>
      <w:r w:rsidRPr="00EC024C">
        <w:t>prin publicarea acestuia pe site-ul MM etc.</w:t>
      </w:r>
    </w:p>
    <w:p w14:paraId="77A07B9B" w14:textId="77777777" w:rsidR="0053557E" w:rsidRPr="00EC024C" w:rsidRDefault="0053557E" w:rsidP="005B1EFE">
      <w:pPr>
        <w:pStyle w:val="ListParagraph"/>
        <w:spacing w:line="276" w:lineRule="auto"/>
        <w:ind w:left="851"/>
      </w:pPr>
      <w:r w:rsidRPr="00EC024C">
        <w:t>Responsabil principal: APL-uri</w:t>
      </w:r>
    </w:p>
    <w:p w14:paraId="62B2DEDF" w14:textId="50EF4738" w:rsidR="0053557E" w:rsidRPr="00EC024C" w:rsidRDefault="0053557E" w:rsidP="005B1EFE">
      <w:pPr>
        <w:pStyle w:val="ListParagraph"/>
        <w:spacing w:line="276" w:lineRule="auto"/>
        <w:ind w:left="851"/>
      </w:pPr>
      <w:r w:rsidRPr="00EC024C">
        <w:lastRenderedPageBreak/>
        <w:t>Al</w:t>
      </w:r>
      <w:r w:rsidR="00CF261B">
        <w:t>ț</w:t>
      </w:r>
      <w:r w:rsidRPr="00EC024C">
        <w:t>i responsabili: Administra</w:t>
      </w:r>
      <w:r w:rsidR="00CF261B">
        <w:t>ț</w:t>
      </w:r>
      <w:r w:rsidRPr="00EC024C">
        <w:t>iile de bloc din localită</w:t>
      </w:r>
      <w:r w:rsidR="00CF261B">
        <w:t>ț</w:t>
      </w:r>
      <w:r w:rsidRPr="00EC024C">
        <w:t>ile urbane</w:t>
      </w:r>
    </w:p>
    <w:p w14:paraId="031CEAB4" w14:textId="4CF31CD6" w:rsidR="0053557E" w:rsidRPr="00EC024C" w:rsidRDefault="0053557E" w:rsidP="005B1EFE">
      <w:pPr>
        <w:pStyle w:val="ListParagraph"/>
        <w:spacing w:line="276" w:lineRule="auto"/>
        <w:ind w:left="851"/>
      </w:pPr>
      <w:r w:rsidRPr="00EC024C">
        <w:t>Nivel implementare: Jude</w:t>
      </w:r>
      <w:r w:rsidR="00CF261B">
        <w:t>ț</w:t>
      </w:r>
      <w:r w:rsidRPr="00EC024C">
        <w:t>ul S</w:t>
      </w:r>
      <w:r w:rsidR="00BB2107">
        <w:t>atu Mare</w:t>
      </w:r>
    </w:p>
    <w:p w14:paraId="0764BF21" w14:textId="445D5535" w:rsidR="0053557E" w:rsidRPr="00EC024C" w:rsidRDefault="0053557E" w:rsidP="005B1EFE">
      <w:pPr>
        <w:pStyle w:val="ListParagraph"/>
        <w:spacing w:line="276" w:lineRule="auto"/>
        <w:ind w:left="851"/>
      </w:pPr>
      <w:r w:rsidRPr="00EC024C">
        <w:t>Termen implementare: Începând cu 20</w:t>
      </w:r>
      <w:r w:rsidR="00091C24">
        <w:t>2</w:t>
      </w:r>
      <w:r w:rsidR="007963E5">
        <w:t>1</w:t>
      </w:r>
    </w:p>
    <w:p w14:paraId="3F051042" w14:textId="0B822E2A" w:rsidR="0053557E" w:rsidRPr="00EC024C" w:rsidRDefault="0053557E" w:rsidP="005B1EFE">
      <w:pPr>
        <w:pStyle w:val="ListParagraph"/>
        <w:numPr>
          <w:ilvl w:val="0"/>
          <w:numId w:val="61"/>
        </w:numPr>
        <w:spacing w:line="276" w:lineRule="auto"/>
        <w:ind w:left="426" w:hanging="142"/>
      </w:pPr>
      <w:r w:rsidRPr="00EC024C">
        <w:rPr>
          <w:i/>
        </w:rPr>
        <w:t>Ac</w:t>
      </w:r>
      <w:r w:rsidR="00CF261B">
        <w:rPr>
          <w:i/>
        </w:rPr>
        <w:t>ț</w:t>
      </w:r>
      <w:r w:rsidRPr="00EC024C">
        <w:rPr>
          <w:i/>
        </w:rPr>
        <w:t>iunea 4.3 Desfă</w:t>
      </w:r>
      <w:r w:rsidR="00CF261B">
        <w:rPr>
          <w:i/>
        </w:rPr>
        <w:t>ș</w:t>
      </w:r>
      <w:r w:rsidRPr="00EC024C">
        <w:rPr>
          <w:i/>
        </w:rPr>
        <w:t>urarea de campanii de sensibilizare în ceea ce prive</w:t>
      </w:r>
      <w:r w:rsidR="00CF261B">
        <w:rPr>
          <w:i/>
        </w:rPr>
        <w:t>ș</w:t>
      </w:r>
      <w:r w:rsidRPr="00EC024C">
        <w:rPr>
          <w:i/>
        </w:rPr>
        <w:t xml:space="preserve">te consumul eco-responsabil al hârtiei printate - </w:t>
      </w:r>
      <w:r w:rsidRPr="00EC024C">
        <w:t xml:space="preserve">Campaniile de informare </w:t>
      </w:r>
      <w:r w:rsidR="00CF261B">
        <w:t>ș</w:t>
      </w:r>
      <w:r w:rsidRPr="00EC024C">
        <w:t>i sensibilizare se vor desfă</w:t>
      </w:r>
      <w:r w:rsidR="00CF261B">
        <w:t>ș</w:t>
      </w:r>
      <w:r w:rsidRPr="00EC024C">
        <w:t>ura la nivelul institu</w:t>
      </w:r>
      <w:r w:rsidR="00CF261B">
        <w:t>ț</w:t>
      </w:r>
      <w:r w:rsidRPr="00EC024C">
        <w:t>iilor publice</w:t>
      </w:r>
      <w:r w:rsidR="001B69A0">
        <w:t xml:space="preserve">, </w:t>
      </w:r>
      <w:r w:rsidRPr="00EC024C">
        <w:t>distribuitorilor de materiale publicitare</w:t>
      </w:r>
      <w:r w:rsidR="00EC4EC8">
        <w:t xml:space="preserve"> </w:t>
      </w:r>
      <w:r w:rsidR="00CF261B">
        <w:t>ș</w:t>
      </w:r>
      <w:r w:rsidR="00EC4EC8">
        <w:t xml:space="preserve">i </w:t>
      </w:r>
      <w:r w:rsidRPr="00EC024C">
        <w:t>publicului larg</w:t>
      </w:r>
    </w:p>
    <w:p w14:paraId="404D9872" w14:textId="77777777" w:rsidR="0053557E" w:rsidRPr="00EC024C" w:rsidRDefault="0053557E" w:rsidP="005B1EFE">
      <w:pPr>
        <w:pStyle w:val="ListParagraph"/>
        <w:spacing w:line="276" w:lineRule="auto"/>
        <w:ind w:left="851"/>
      </w:pPr>
      <w:r w:rsidRPr="00EC024C">
        <w:t>Responsabil principal: APL-uri</w:t>
      </w:r>
    </w:p>
    <w:p w14:paraId="7BDE2E38" w14:textId="39DE22BF" w:rsidR="0053557E" w:rsidRPr="00EC024C" w:rsidRDefault="0053557E" w:rsidP="005B1EFE">
      <w:pPr>
        <w:pStyle w:val="ListParagraph"/>
        <w:spacing w:line="276" w:lineRule="auto"/>
        <w:ind w:left="851"/>
      </w:pPr>
      <w:r w:rsidRPr="00EC024C">
        <w:t>Al</w:t>
      </w:r>
      <w:r w:rsidR="00CF261B">
        <w:t>ț</w:t>
      </w:r>
      <w:r w:rsidRPr="00EC024C">
        <w:t>i responsabili: Prefectura jude</w:t>
      </w:r>
      <w:r w:rsidR="00CF261B">
        <w:t>ț</w:t>
      </w:r>
      <w:r w:rsidRPr="00EC024C">
        <w:t>ului</w:t>
      </w:r>
      <w:r w:rsidR="001B69A0">
        <w:t xml:space="preserve">, </w:t>
      </w:r>
      <w:r w:rsidRPr="00EC024C">
        <w:t>Distribuitori de materiale publicitare</w:t>
      </w:r>
    </w:p>
    <w:p w14:paraId="15A00E43" w14:textId="33AF8026" w:rsidR="0053557E" w:rsidRPr="00EC024C" w:rsidRDefault="0053557E" w:rsidP="005B1EFE">
      <w:pPr>
        <w:pStyle w:val="ListParagraph"/>
        <w:spacing w:line="276" w:lineRule="auto"/>
        <w:ind w:left="851"/>
      </w:pPr>
      <w:r w:rsidRPr="00EC024C">
        <w:t>Nivel implementare: institu</w:t>
      </w:r>
      <w:r w:rsidR="00CF261B">
        <w:t>ț</w:t>
      </w:r>
      <w:r w:rsidRPr="00EC024C">
        <w:t>iilor publice</w:t>
      </w:r>
      <w:r w:rsidR="00EC4EC8">
        <w:t xml:space="preserve"> </w:t>
      </w:r>
      <w:r w:rsidR="00CF261B">
        <w:t>ș</w:t>
      </w:r>
      <w:r w:rsidR="00EC4EC8">
        <w:t xml:space="preserve">i </w:t>
      </w:r>
      <w:r w:rsidRPr="00EC024C">
        <w:t xml:space="preserve">publicul larg </w:t>
      </w:r>
    </w:p>
    <w:p w14:paraId="697DCA98" w14:textId="565FC45A" w:rsidR="0053557E" w:rsidRPr="00091C24" w:rsidRDefault="0053557E" w:rsidP="005B1EFE">
      <w:pPr>
        <w:pStyle w:val="ListParagraph"/>
        <w:spacing w:line="276" w:lineRule="auto"/>
        <w:ind w:left="851"/>
      </w:pPr>
      <w:r w:rsidRPr="00EC024C">
        <w:t>Termen implementare: Permanent</w:t>
      </w:r>
    </w:p>
    <w:p w14:paraId="19D228F9" w14:textId="71DB34CA" w:rsidR="0053557E" w:rsidRPr="00EC024C" w:rsidRDefault="0053557E" w:rsidP="005B1EFE">
      <w:pPr>
        <w:pStyle w:val="Heading4"/>
        <w:spacing w:line="276" w:lineRule="auto"/>
      </w:pPr>
      <w:r w:rsidRPr="00EC024C">
        <w:t xml:space="preserve">Măsura 5 - Introducerea în programa </w:t>
      </w:r>
      <w:r w:rsidR="00CF261B">
        <w:t>ș</w:t>
      </w:r>
      <w:r w:rsidRPr="00EC024C">
        <w:t>colară pentru învă</w:t>
      </w:r>
      <w:r w:rsidR="00CF261B">
        <w:t>ț</w:t>
      </w:r>
      <w:r w:rsidRPr="00EC024C">
        <w:t>ământul preuniversitar de tematici cu privire la prevenirea generării de</w:t>
      </w:r>
      <w:r w:rsidR="00CF261B">
        <w:t>ș</w:t>
      </w:r>
      <w:r w:rsidRPr="00EC024C">
        <w:t>eurilor menajere</w:t>
      </w:r>
    </w:p>
    <w:p w14:paraId="2E7AA6AF" w14:textId="1A3E6983" w:rsidR="0053557E" w:rsidRPr="00EC024C" w:rsidRDefault="0053557E" w:rsidP="005B1EFE">
      <w:pPr>
        <w:pStyle w:val="ListParagraph"/>
        <w:spacing w:line="276" w:lineRule="auto"/>
        <w:ind w:left="0"/>
      </w:pPr>
      <w:r w:rsidRPr="00EC024C">
        <w:rPr>
          <w:u w:val="single"/>
        </w:rPr>
        <w:t>De</w:t>
      </w:r>
      <w:r w:rsidR="00CF261B">
        <w:rPr>
          <w:u w:val="single"/>
        </w:rPr>
        <w:t>ș</w:t>
      </w:r>
      <w:r w:rsidRPr="00EC024C">
        <w:rPr>
          <w:u w:val="single"/>
        </w:rPr>
        <w:t>euri vizate</w:t>
      </w:r>
      <w:r w:rsidRPr="00EC024C">
        <w:t>: de</w:t>
      </w:r>
      <w:r w:rsidR="00CF261B">
        <w:t>ș</w:t>
      </w:r>
      <w:r w:rsidRPr="00EC024C">
        <w:t>euri menajere</w:t>
      </w:r>
    </w:p>
    <w:p w14:paraId="32595354" w14:textId="77777777" w:rsidR="0053557E" w:rsidRPr="00EC024C" w:rsidRDefault="0053557E" w:rsidP="005B1EFE">
      <w:pPr>
        <w:spacing w:line="276" w:lineRule="auto"/>
      </w:pPr>
      <w:bookmarkStart w:id="909" w:name="_Toc2467880"/>
      <w:bookmarkStart w:id="910" w:name="_Toc453589"/>
      <w:r w:rsidRPr="00EC024C">
        <w:rPr>
          <w:u w:val="single"/>
        </w:rPr>
        <w:t>Sector vizat</w:t>
      </w:r>
      <w:r w:rsidRPr="00EC024C">
        <w:t>: consum</w:t>
      </w:r>
      <w:bookmarkEnd w:id="909"/>
      <w:bookmarkEnd w:id="910"/>
    </w:p>
    <w:p w14:paraId="27DE897F" w14:textId="77777777" w:rsidR="0053557E" w:rsidRPr="00EC024C" w:rsidRDefault="0053557E" w:rsidP="005B1EFE">
      <w:pPr>
        <w:spacing w:line="276" w:lineRule="auto"/>
        <w:rPr>
          <w:szCs w:val="22"/>
        </w:rPr>
      </w:pPr>
      <w:bookmarkStart w:id="911" w:name="_Toc2467881"/>
      <w:bookmarkStart w:id="912" w:name="_Toc453590"/>
      <w:r w:rsidRPr="00EC024C">
        <w:rPr>
          <w:u w:val="single"/>
        </w:rPr>
        <w:t>Generatori</w:t>
      </w:r>
      <w:r w:rsidRPr="00EC024C">
        <w:t>: gospodării</w:t>
      </w:r>
      <w:bookmarkEnd w:id="911"/>
      <w:bookmarkEnd w:id="912"/>
    </w:p>
    <w:p w14:paraId="1F4D87A8" w14:textId="36514901" w:rsidR="0053557E" w:rsidRPr="00EC024C" w:rsidRDefault="0053557E" w:rsidP="005B1EFE">
      <w:pPr>
        <w:pStyle w:val="ListParagraph"/>
        <w:spacing w:line="276" w:lineRule="auto"/>
        <w:ind w:left="0"/>
      </w:pPr>
      <w:r w:rsidRPr="00EC024C">
        <w:t>Descriere măsură: Implementarea măsurii are ca obiectiv educa</w:t>
      </w:r>
      <w:r w:rsidR="00CF261B">
        <w:t>ț</w:t>
      </w:r>
      <w:r w:rsidRPr="00EC024C">
        <w:t>ia tinerei genera</w:t>
      </w:r>
      <w:r w:rsidR="00CF261B">
        <w:t>ț</w:t>
      </w:r>
      <w:r w:rsidRPr="00EC024C">
        <w:t>ii cu privire la protec</w:t>
      </w:r>
      <w:r w:rsidR="00CF261B">
        <w:t>ț</w:t>
      </w:r>
      <w:r w:rsidRPr="00EC024C">
        <w:t>ia mediului în general</w:t>
      </w:r>
      <w:r w:rsidR="00EC4EC8">
        <w:t xml:space="preserve"> </w:t>
      </w:r>
      <w:r w:rsidR="00CF261B">
        <w:t>ș</w:t>
      </w:r>
      <w:r w:rsidR="00EC4EC8">
        <w:t xml:space="preserve">i </w:t>
      </w:r>
      <w:r w:rsidRPr="00EC024C">
        <w:t>prevenirea generării de</w:t>
      </w:r>
      <w:r w:rsidR="00CF261B">
        <w:t>ș</w:t>
      </w:r>
      <w:r w:rsidRPr="00EC024C">
        <w:t>eurilor menajere în particular. Formarea reprezintă unul din instrumentele esen</w:t>
      </w:r>
      <w:r w:rsidR="00CF261B">
        <w:t>ț</w:t>
      </w:r>
      <w:r w:rsidRPr="00EC024C">
        <w:t xml:space="preserve">iale pentru schimbarea de atitudini </w:t>
      </w:r>
      <w:r w:rsidR="00CF261B">
        <w:t>ș</w:t>
      </w:r>
      <w:r w:rsidRPr="00EC024C">
        <w:t>i pentru devoltarea eco-deprinderilor.</w:t>
      </w:r>
    </w:p>
    <w:p w14:paraId="7C5A0C8C" w14:textId="13E05A3E" w:rsidR="0053557E" w:rsidRPr="00EC024C" w:rsidRDefault="0053557E" w:rsidP="005B1EFE">
      <w:pPr>
        <w:spacing w:line="276" w:lineRule="auto"/>
        <w:ind w:left="629"/>
        <w:rPr>
          <w:szCs w:val="22"/>
        </w:rPr>
      </w:pPr>
      <w:bookmarkStart w:id="913" w:name="_Toc2467882"/>
      <w:bookmarkStart w:id="914" w:name="_Toc453591"/>
      <w:r w:rsidRPr="00EC024C">
        <w:t>Responsabil principal: Inspectoratul Scolar Jude</w:t>
      </w:r>
      <w:r w:rsidR="00CF261B">
        <w:t>ț</w:t>
      </w:r>
      <w:r w:rsidRPr="00EC024C">
        <w:t>ean</w:t>
      </w:r>
      <w:bookmarkEnd w:id="913"/>
      <w:bookmarkEnd w:id="914"/>
    </w:p>
    <w:p w14:paraId="25A052DE" w14:textId="2D397938" w:rsidR="0053557E" w:rsidRPr="00EC024C" w:rsidRDefault="0053557E" w:rsidP="005B1EFE">
      <w:pPr>
        <w:spacing w:line="276" w:lineRule="auto"/>
        <w:ind w:left="629"/>
      </w:pPr>
      <w:r w:rsidRPr="00EC024C">
        <w:t>Al</w:t>
      </w:r>
      <w:r w:rsidR="00CF261B">
        <w:t>ț</w:t>
      </w:r>
      <w:r w:rsidRPr="00EC024C">
        <w:t>i responsabili:</w:t>
      </w:r>
      <w:r w:rsidR="0031595A">
        <w:t xml:space="preserve"> </w:t>
      </w:r>
      <w:r w:rsidRPr="00EC024C">
        <w:t>APL-uri</w:t>
      </w:r>
      <w:r w:rsidR="001B69A0">
        <w:t xml:space="preserve">, </w:t>
      </w:r>
      <w:r w:rsidRPr="00EC024C">
        <w:t>CJ</w:t>
      </w:r>
    </w:p>
    <w:p w14:paraId="1297D9CE" w14:textId="1A151C45" w:rsidR="0053557E" w:rsidRPr="00EC024C" w:rsidRDefault="0053557E" w:rsidP="005B1EFE">
      <w:pPr>
        <w:spacing w:line="276" w:lineRule="auto"/>
        <w:ind w:left="629"/>
      </w:pPr>
      <w:r w:rsidRPr="00EC024C">
        <w:t>Nivel implementare – institu</w:t>
      </w:r>
      <w:r w:rsidR="00CF261B">
        <w:t>ț</w:t>
      </w:r>
      <w:r w:rsidRPr="00EC024C">
        <w:t>iile de învă</w:t>
      </w:r>
      <w:r w:rsidR="00CF261B">
        <w:t>ț</w:t>
      </w:r>
      <w:r w:rsidRPr="00EC024C">
        <w:t>ământ preuniversitar din jude</w:t>
      </w:r>
      <w:r w:rsidR="00CF261B">
        <w:t>ț</w:t>
      </w:r>
    </w:p>
    <w:p w14:paraId="73120239" w14:textId="09E82DF4" w:rsidR="0053557E" w:rsidRPr="00EC024C" w:rsidRDefault="0053557E" w:rsidP="005B1EFE">
      <w:pPr>
        <w:spacing w:line="276" w:lineRule="auto"/>
        <w:ind w:left="629"/>
      </w:pPr>
      <w:r w:rsidRPr="00EC024C">
        <w:t>Termen implementare - începând cu 20</w:t>
      </w:r>
      <w:r w:rsidR="00091C24">
        <w:t>2</w:t>
      </w:r>
      <w:r w:rsidR="007963E5">
        <w:t>1</w:t>
      </w:r>
    </w:p>
    <w:p w14:paraId="2F269BDA" w14:textId="7B93786C" w:rsidR="0053557E" w:rsidRPr="00EC024C" w:rsidRDefault="0053557E" w:rsidP="005B1EFE">
      <w:pPr>
        <w:pStyle w:val="Heading2"/>
        <w:spacing w:before="0" w:line="276" w:lineRule="auto"/>
        <w:rPr>
          <w:szCs w:val="26"/>
        </w:rPr>
      </w:pPr>
      <w:bookmarkStart w:id="915" w:name="_Toc10623728"/>
      <w:bookmarkStart w:id="916" w:name="_Toc453592"/>
      <w:bookmarkStart w:id="917" w:name="_Toc73089856"/>
      <w:r w:rsidRPr="00EC024C">
        <w:t>Plan de ac</w:t>
      </w:r>
      <w:r w:rsidR="00CF261B">
        <w:t>ț</w:t>
      </w:r>
      <w:r w:rsidRPr="00EC024C">
        <w:t>iune privind prevenirea generării de</w:t>
      </w:r>
      <w:r w:rsidR="00CF261B">
        <w:t>ș</w:t>
      </w:r>
      <w:r w:rsidRPr="00EC024C">
        <w:t>eurilor</w:t>
      </w:r>
      <w:bookmarkEnd w:id="915"/>
      <w:bookmarkEnd w:id="916"/>
      <w:bookmarkEnd w:id="917"/>
    </w:p>
    <w:p w14:paraId="7735BD07" w14:textId="597CC5B0" w:rsidR="0053557E" w:rsidRPr="00EC024C" w:rsidRDefault="0053557E" w:rsidP="005B1EFE">
      <w:pPr>
        <w:pStyle w:val="Default"/>
        <w:spacing w:before="0" w:after="120" w:line="276" w:lineRule="auto"/>
        <w:ind w:left="0" w:firstLine="0"/>
        <w:rPr>
          <w:color w:val="auto"/>
          <w:lang w:val="ro-RO"/>
        </w:rPr>
      </w:pPr>
      <w:r w:rsidRPr="00EC024C">
        <w:rPr>
          <w:color w:val="auto"/>
          <w:lang w:val="ro-RO"/>
        </w:rPr>
        <w:t>Planul Jude</w:t>
      </w:r>
      <w:r w:rsidR="00CF261B">
        <w:rPr>
          <w:color w:val="auto"/>
          <w:lang w:val="ro-RO"/>
        </w:rPr>
        <w:t>ț</w:t>
      </w:r>
      <w:r w:rsidRPr="00EC024C">
        <w:rPr>
          <w:color w:val="auto"/>
          <w:lang w:val="ro-RO"/>
        </w:rPr>
        <w:t>ean de ac</w:t>
      </w:r>
      <w:r w:rsidR="00CF261B">
        <w:rPr>
          <w:color w:val="auto"/>
          <w:lang w:val="ro-RO"/>
        </w:rPr>
        <w:t>ț</w:t>
      </w:r>
      <w:r w:rsidRPr="00EC024C">
        <w:rPr>
          <w:color w:val="auto"/>
          <w:lang w:val="ro-RO"/>
        </w:rPr>
        <w:t>iune privind prevenirea generării de</w:t>
      </w:r>
      <w:r w:rsidR="00CF261B">
        <w:rPr>
          <w:color w:val="auto"/>
          <w:lang w:val="ro-RO"/>
        </w:rPr>
        <w:t>ș</w:t>
      </w:r>
      <w:r w:rsidRPr="00EC024C">
        <w:rPr>
          <w:color w:val="auto"/>
          <w:lang w:val="ro-RO"/>
        </w:rPr>
        <w:t xml:space="preserve">eurilor cuprinde măsurile </w:t>
      </w:r>
      <w:r w:rsidR="00CF261B">
        <w:rPr>
          <w:color w:val="auto"/>
          <w:lang w:val="ro-RO"/>
        </w:rPr>
        <w:t>ș</w:t>
      </w:r>
      <w:r w:rsidRPr="00EC024C">
        <w:rPr>
          <w:color w:val="auto"/>
          <w:lang w:val="ro-RO"/>
        </w:rPr>
        <w:t>i ac</w:t>
      </w:r>
      <w:r w:rsidR="00CF261B">
        <w:rPr>
          <w:color w:val="auto"/>
          <w:lang w:val="ro-RO"/>
        </w:rPr>
        <w:t>ț</w:t>
      </w:r>
      <w:r w:rsidRPr="00EC024C">
        <w:rPr>
          <w:color w:val="auto"/>
          <w:lang w:val="ro-RO"/>
        </w:rPr>
        <w:t>iunile de competen</w:t>
      </w:r>
      <w:r w:rsidR="00CF261B">
        <w:rPr>
          <w:color w:val="auto"/>
          <w:lang w:val="ro-RO"/>
        </w:rPr>
        <w:t>ț</w:t>
      </w:r>
      <w:r w:rsidRPr="00EC024C">
        <w:rPr>
          <w:color w:val="auto"/>
          <w:lang w:val="ro-RO"/>
        </w:rPr>
        <w:t>ă jude</w:t>
      </w:r>
      <w:r w:rsidR="00CF261B">
        <w:rPr>
          <w:color w:val="auto"/>
          <w:lang w:val="ro-RO"/>
        </w:rPr>
        <w:t>ț</w:t>
      </w:r>
      <w:r w:rsidRPr="00EC024C">
        <w:rPr>
          <w:color w:val="auto"/>
          <w:lang w:val="ro-RO"/>
        </w:rPr>
        <w:t>eană propuse pentru fluxurile de de</w:t>
      </w:r>
      <w:r w:rsidR="00CF261B">
        <w:rPr>
          <w:color w:val="auto"/>
          <w:lang w:val="ro-RO"/>
        </w:rPr>
        <w:t>ș</w:t>
      </w:r>
      <w:r w:rsidRPr="00EC024C">
        <w:rPr>
          <w:color w:val="auto"/>
          <w:lang w:val="ro-RO"/>
        </w:rPr>
        <w:t>euri identificate ca fiind prioritare</w:t>
      </w:r>
      <w:r w:rsidR="001B69A0">
        <w:rPr>
          <w:color w:val="auto"/>
          <w:lang w:val="ro-RO"/>
        </w:rPr>
        <w:t xml:space="preserve">, </w:t>
      </w:r>
      <w:r w:rsidRPr="00EC024C">
        <w:rPr>
          <w:color w:val="auto"/>
          <w:lang w:val="ro-RO"/>
        </w:rPr>
        <w:t>completate cu obiectivele distincte privind prevenirea con</w:t>
      </w:r>
      <w:r w:rsidR="00CF261B">
        <w:rPr>
          <w:color w:val="auto"/>
          <w:lang w:val="ro-RO"/>
        </w:rPr>
        <w:t>ț</w:t>
      </w:r>
      <w:r w:rsidRPr="00EC024C">
        <w:rPr>
          <w:color w:val="auto"/>
          <w:lang w:val="ro-RO"/>
        </w:rPr>
        <w:t>inute în legisla</w:t>
      </w:r>
      <w:r w:rsidR="00CF261B">
        <w:rPr>
          <w:color w:val="auto"/>
          <w:lang w:val="ro-RO"/>
        </w:rPr>
        <w:t>ț</w:t>
      </w:r>
      <w:r w:rsidRPr="00EC024C">
        <w:rPr>
          <w:color w:val="auto"/>
          <w:lang w:val="ro-RO"/>
        </w:rPr>
        <w:t>ia specifică.</w:t>
      </w:r>
    </w:p>
    <w:p w14:paraId="63A1B6A4" w14:textId="26B2612E" w:rsidR="0053557E" w:rsidRPr="00EC024C" w:rsidRDefault="0053557E" w:rsidP="005B1EFE">
      <w:pPr>
        <w:pStyle w:val="Default"/>
        <w:spacing w:before="0" w:after="120" w:line="276" w:lineRule="auto"/>
        <w:ind w:left="0" w:firstLine="0"/>
        <w:rPr>
          <w:color w:val="auto"/>
          <w:lang w:val="ro-RO"/>
        </w:rPr>
      </w:pPr>
      <w:r w:rsidRPr="00EC024C">
        <w:rPr>
          <w:color w:val="auto"/>
          <w:lang w:val="ro-RO"/>
        </w:rPr>
        <w:t>Planul de ac</w:t>
      </w:r>
      <w:r w:rsidR="00CF261B">
        <w:rPr>
          <w:color w:val="auto"/>
          <w:lang w:val="ro-RO"/>
        </w:rPr>
        <w:t>ț</w:t>
      </w:r>
      <w:r w:rsidRPr="00EC024C">
        <w:rPr>
          <w:color w:val="auto"/>
          <w:lang w:val="ro-RO"/>
        </w:rPr>
        <w:t xml:space="preserve">iune identifică </w:t>
      </w:r>
      <w:r w:rsidR="00CF261B">
        <w:rPr>
          <w:color w:val="auto"/>
          <w:lang w:val="ro-RO"/>
        </w:rPr>
        <w:t>ș</w:t>
      </w:r>
      <w:r w:rsidRPr="00EC024C">
        <w:rPr>
          <w:color w:val="auto"/>
          <w:lang w:val="ro-RO"/>
        </w:rPr>
        <w:t>i sursele identificate de finan</w:t>
      </w:r>
      <w:r w:rsidR="00CF261B">
        <w:rPr>
          <w:color w:val="auto"/>
          <w:lang w:val="ro-RO"/>
        </w:rPr>
        <w:t>ț</w:t>
      </w:r>
      <w:r w:rsidRPr="00EC024C">
        <w:rPr>
          <w:color w:val="auto"/>
          <w:lang w:val="ro-RO"/>
        </w:rPr>
        <w:t>are pentru implementarea măsurilor</w:t>
      </w:r>
      <w:r w:rsidR="001B69A0">
        <w:rPr>
          <w:color w:val="auto"/>
          <w:lang w:val="ro-RO"/>
        </w:rPr>
        <w:t xml:space="preserve">, </w:t>
      </w:r>
      <w:r w:rsidRPr="00EC024C">
        <w:rPr>
          <w:color w:val="auto"/>
          <w:lang w:val="ro-RO"/>
        </w:rPr>
        <w:t>acestea putând fi:</w:t>
      </w:r>
    </w:p>
    <w:p w14:paraId="4DE8B095" w14:textId="2453ED4F" w:rsidR="0053557E" w:rsidRPr="00EC024C" w:rsidRDefault="0053557E" w:rsidP="000A2D0C">
      <w:pPr>
        <w:pStyle w:val="Default"/>
        <w:numPr>
          <w:ilvl w:val="0"/>
          <w:numId w:val="140"/>
        </w:numPr>
        <w:spacing w:before="0" w:after="120" w:line="276" w:lineRule="auto"/>
        <w:rPr>
          <w:color w:val="auto"/>
          <w:lang w:val="ro-RO"/>
        </w:rPr>
      </w:pPr>
      <w:r w:rsidRPr="00EC024C">
        <w:rPr>
          <w:color w:val="auto"/>
          <w:lang w:val="ro-RO"/>
        </w:rPr>
        <w:t>surse publice: fonduri de la bugetul de stat</w:t>
      </w:r>
      <w:r w:rsidR="001B69A0">
        <w:rPr>
          <w:color w:val="auto"/>
          <w:lang w:val="ro-RO"/>
        </w:rPr>
        <w:t xml:space="preserve">, </w:t>
      </w:r>
      <w:r w:rsidRPr="00EC024C">
        <w:rPr>
          <w:color w:val="auto"/>
          <w:lang w:val="ro-RO"/>
        </w:rPr>
        <w:t>bugetele locale</w:t>
      </w:r>
      <w:r w:rsidR="001B69A0">
        <w:rPr>
          <w:color w:val="auto"/>
          <w:lang w:val="ro-RO"/>
        </w:rPr>
        <w:t xml:space="preserve">, </w:t>
      </w:r>
      <w:r w:rsidRPr="00EC024C">
        <w:rPr>
          <w:color w:val="auto"/>
          <w:lang w:val="ro-RO"/>
        </w:rPr>
        <w:t>Fondul de mediu</w:t>
      </w:r>
      <w:r w:rsidR="001B69A0">
        <w:rPr>
          <w:color w:val="auto"/>
          <w:lang w:val="ro-RO"/>
        </w:rPr>
        <w:t xml:space="preserve">, </w:t>
      </w:r>
      <w:r w:rsidRPr="00EC024C">
        <w:rPr>
          <w:color w:val="auto"/>
          <w:lang w:val="ro-RO"/>
        </w:rPr>
        <w:t>fonduri europene sau alte finan</w:t>
      </w:r>
      <w:r w:rsidR="00CF261B">
        <w:rPr>
          <w:color w:val="auto"/>
          <w:lang w:val="ro-RO"/>
        </w:rPr>
        <w:t>ț</w:t>
      </w:r>
      <w:r w:rsidRPr="00EC024C">
        <w:rPr>
          <w:color w:val="auto"/>
          <w:lang w:val="ro-RO"/>
        </w:rPr>
        <w:t>ări interna</w:t>
      </w:r>
      <w:r w:rsidR="00CF261B">
        <w:rPr>
          <w:color w:val="auto"/>
          <w:lang w:val="ro-RO"/>
        </w:rPr>
        <w:t>ț</w:t>
      </w:r>
      <w:r w:rsidRPr="00EC024C">
        <w:rPr>
          <w:color w:val="auto"/>
          <w:lang w:val="ro-RO"/>
        </w:rPr>
        <w:t>ionale pentru sectorul public</w:t>
      </w:r>
      <w:r w:rsidR="001B69A0">
        <w:rPr>
          <w:color w:val="auto"/>
          <w:lang w:val="ro-RO"/>
        </w:rPr>
        <w:t xml:space="preserve">, </w:t>
      </w:r>
      <w:r w:rsidRPr="00EC024C">
        <w:rPr>
          <w:color w:val="auto"/>
          <w:lang w:val="ro-RO"/>
        </w:rPr>
        <w:t>ca</w:t>
      </w:r>
      <w:r w:rsidR="00EC4EC8">
        <w:rPr>
          <w:color w:val="auto"/>
          <w:lang w:val="ro-RO"/>
        </w:rPr>
        <w:t xml:space="preserve"> </w:t>
      </w:r>
      <w:r w:rsidR="00CF261B">
        <w:rPr>
          <w:color w:val="auto"/>
          <w:lang w:val="ro-RO"/>
        </w:rPr>
        <w:t>ș</w:t>
      </w:r>
      <w:r w:rsidR="00EC4EC8">
        <w:rPr>
          <w:color w:val="auto"/>
          <w:lang w:val="ro-RO"/>
        </w:rPr>
        <w:t xml:space="preserve">i </w:t>
      </w:r>
      <w:r w:rsidRPr="00EC024C">
        <w:rPr>
          <w:color w:val="auto"/>
          <w:lang w:val="ro-RO"/>
        </w:rPr>
        <w:t>alte surse publice</w:t>
      </w:r>
      <w:r w:rsidR="00EC4EC8">
        <w:rPr>
          <w:color w:val="auto"/>
          <w:lang w:val="ro-RO"/>
        </w:rPr>
        <w:t>;</w:t>
      </w:r>
    </w:p>
    <w:p w14:paraId="72CB1965" w14:textId="0D60ED39" w:rsidR="0053557E" w:rsidRPr="00EC024C" w:rsidRDefault="0053557E" w:rsidP="000A2D0C">
      <w:pPr>
        <w:pStyle w:val="Default"/>
        <w:numPr>
          <w:ilvl w:val="0"/>
          <w:numId w:val="140"/>
        </w:numPr>
        <w:spacing w:before="0" w:after="120" w:line="276" w:lineRule="auto"/>
        <w:rPr>
          <w:color w:val="auto"/>
          <w:lang w:val="ro-RO"/>
        </w:rPr>
      </w:pPr>
      <w:r w:rsidRPr="00EC024C">
        <w:rPr>
          <w:color w:val="auto"/>
          <w:lang w:val="ro-RO"/>
        </w:rPr>
        <w:t>surse private: surse financiare provenind din mediul privat</w:t>
      </w:r>
      <w:r w:rsidR="001B69A0">
        <w:rPr>
          <w:color w:val="auto"/>
          <w:lang w:val="ro-RO"/>
        </w:rPr>
        <w:t xml:space="preserve">, </w:t>
      </w:r>
      <w:r w:rsidRPr="00EC024C">
        <w:rPr>
          <w:color w:val="auto"/>
          <w:lang w:val="ro-RO"/>
        </w:rPr>
        <w:t>respectiv de la generatorii de de</w:t>
      </w:r>
      <w:r w:rsidR="00CF261B">
        <w:rPr>
          <w:color w:val="auto"/>
          <w:lang w:val="ro-RO"/>
        </w:rPr>
        <w:t>ș</w:t>
      </w:r>
      <w:r w:rsidRPr="00EC024C">
        <w:rPr>
          <w:color w:val="auto"/>
          <w:lang w:val="ro-RO"/>
        </w:rPr>
        <w:t>euri</w:t>
      </w:r>
      <w:r w:rsidR="001B69A0">
        <w:rPr>
          <w:color w:val="auto"/>
          <w:lang w:val="ro-RO"/>
        </w:rPr>
        <w:t xml:space="preserve">, </w:t>
      </w:r>
      <w:r w:rsidRPr="00EC024C">
        <w:rPr>
          <w:color w:val="auto"/>
          <w:lang w:val="ro-RO"/>
        </w:rPr>
        <w:t>operatorii de salubrizare</w:t>
      </w:r>
      <w:r w:rsidR="001B69A0">
        <w:rPr>
          <w:color w:val="auto"/>
          <w:lang w:val="ro-RO"/>
        </w:rPr>
        <w:t xml:space="preserve">, </w:t>
      </w:r>
      <w:r w:rsidR="00324E57">
        <w:rPr>
          <w:color w:val="auto"/>
          <w:lang w:val="ro-RO"/>
        </w:rPr>
        <w:t>OIREP-uri</w:t>
      </w:r>
      <w:r w:rsidRPr="00EC024C">
        <w:rPr>
          <w:color w:val="auto"/>
          <w:lang w:val="ro-RO"/>
        </w:rPr>
        <w:t xml:space="preserve"> </w:t>
      </w:r>
      <w:r w:rsidR="00CF261B">
        <w:rPr>
          <w:color w:val="auto"/>
          <w:lang w:val="ro-RO"/>
        </w:rPr>
        <w:t>ș</w:t>
      </w:r>
      <w:r w:rsidRPr="00EC024C">
        <w:rPr>
          <w:color w:val="auto"/>
          <w:lang w:val="ro-RO"/>
        </w:rPr>
        <w:t>i alte organisme ce utilizează fonduri private.</w:t>
      </w:r>
    </w:p>
    <w:p w14:paraId="749A2CA7" w14:textId="14A0759B" w:rsidR="0053557E" w:rsidRPr="00EC024C" w:rsidRDefault="0053557E" w:rsidP="005B1EFE">
      <w:pPr>
        <w:spacing w:line="276" w:lineRule="auto"/>
      </w:pPr>
      <w:r w:rsidRPr="00EC024C">
        <w:t>Estimarea costurilor pe care le presupune aplicarea măsurilor de prevenire este foarte dificil de realizat</w:t>
      </w:r>
      <w:r w:rsidR="001B69A0">
        <w:t xml:space="preserve">, </w:t>
      </w:r>
      <w:r w:rsidRPr="00EC024C">
        <w:t>în special în cazul surselor private.</w:t>
      </w:r>
    </w:p>
    <w:p w14:paraId="4E496D76" w14:textId="77777777" w:rsidR="0053557E" w:rsidRDefault="0053557E" w:rsidP="00884CAC">
      <w:pPr>
        <w:spacing w:line="240" w:lineRule="auto"/>
        <w:jc w:val="left"/>
        <w:rPr>
          <w:rFonts w:eastAsia="Times New Roman"/>
          <w:b/>
          <w:bCs/>
          <w:iCs/>
          <w:sz w:val="20"/>
          <w:szCs w:val="18"/>
          <w:lang w:eastAsia="ja-JP"/>
        </w:rPr>
      </w:pPr>
    </w:p>
    <w:p w14:paraId="59AFF156" w14:textId="72AC1039" w:rsidR="009B06B0" w:rsidRPr="009B06B0" w:rsidRDefault="009B06B0" w:rsidP="006C7A0D">
      <w:pPr>
        <w:spacing w:after="0"/>
        <w:rPr>
          <w:rFonts w:eastAsia="Times New Roman"/>
          <w:b/>
          <w:bCs/>
          <w:iCs/>
          <w:color w:val="FF0000"/>
          <w:lang w:eastAsia="ja-JP"/>
        </w:rPr>
        <w:sectPr w:rsidR="009B06B0" w:rsidRPr="009B06B0">
          <w:pgSz w:w="11906" w:h="16838"/>
          <w:pgMar w:top="1330" w:right="1134" w:bottom="1134" w:left="1276" w:header="567" w:footer="567" w:gutter="0"/>
          <w:cols w:space="720"/>
        </w:sectPr>
      </w:pPr>
      <w:r w:rsidRPr="009B06B0">
        <w:rPr>
          <w:rFonts w:eastAsia="Times New Roman"/>
          <w:b/>
          <w:bCs/>
          <w:iCs/>
          <w:color w:val="FF0000"/>
          <w:lang w:eastAsia="ja-JP"/>
        </w:rPr>
        <w:t xml:space="preserve"> </w:t>
      </w:r>
    </w:p>
    <w:p w14:paraId="65763BF6" w14:textId="3304F647" w:rsidR="006D22F5" w:rsidRPr="00EC024C" w:rsidRDefault="006D22F5" w:rsidP="006D6F17">
      <w:pPr>
        <w:pStyle w:val="Caption"/>
        <w:rPr>
          <w:sz w:val="24"/>
          <w:szCs w:val="22"/>
        </w:rPr>
      </w:pPr>
      <w:bookmarkStart w:id="918" w:name="_Toc73090067"/>
      <w:r w:rsidRPr="00EC024C">
        <w:lastRenderedPageBreak/>
        <w:t xml:space="preserve">Tabel </w:t>
      </w:r>
      <w:r w:rsidR="00F539AF">
        <w:fldChar w:fldCharType="begin"/>
      </w:r>
      <w:r w:rsidR="00F539AF">
        <w:instrText xml:space="preserve"> STYLEREF 1 \s </w:instrText>
      </w:r>
      <w:r w:rsidR="00F539AF">
        <w:fldChar w:fldCharType="separate"/>
      </w:r>
      <w:r w:rsidR="00DB6EFE">
        <w:rPr>
          <w:noProof/>
        </w:rPr>
        <w:t>12</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w:t>
      </w:r>
      <w:r w:rsidR="00F539AF">
        <w:fldChar w:fldCharType="end"/>
      </w:r>
      <w:r w:rsidRPr="00EC024C">
        <w:t xml:space="preserve"> Plan jude</w:t>
      </w:r>
      <w:r w:rsidR="00CF261B">
        <w:t>ț</w:t>
      </w:r>
      <w:r w:rsidRPr="00EC024C">
        <w:t>ean de ac</w:t>
      </w:r>
      <w:r w:rsidR="00CF261B">
        <w:t>ț</w:t>
      </w:r>
      <w:r w:rsidRPr="00EC024C">
        <w:t xml:space="preserve">iune privind prevenirea generării fluxurilor de </w:t>
      </w:r>
      <w:r w:rsidRPr="006C7A0D">
        <w:t>de</w:t>
      </w:r>
      <w:r w:rsidR="00CF261B" w:rsidRPr="006C7A0D">
        <w:t>ș</w:t>
      </w:r>
      <w:r w:rsidRPr="006C7A0D">
        <w:t>euri prioritare</w:t>
      </w:r>
      <w:r w:rsidRPr="004A5A81">
        <w:rPr>
          <w:color w:val="FF0000"/>
        </w:rPr>
        <w:t xml:space="preserve"> </w:t>
      </w:r>
      <w:r w:rsidR="004A5A81" w:rsidRPr="00EC024C">
        <w:t>J</w:t>
      </w:r>
      <w:r w:rsidRPr="00EC024C">
        <w:t>ude</w:t>
      </w:r>
      <w:r w:rsidR="00CF261B">
        <w:t>ț</w:t>
      </w:r>
      <w:r w:rsidRPr="00EC024C">
        <w:t>ul S</w:t>
      </w:r>
      <w:r w:rsidR="00BE7036">
        <w:t>atu Mare</w:t>
      </w:r>
      <w:bookmarkEnd w:id="9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5"/>
        <w:gridCol w:w="1612"/>
        <w:gridCol w:w="1591"/>
        <w:gridCol w:w="1612"/>
        <w:gridCol w:w="1625"/>
        <w:gridCol w:w="1445"/>
      </w:tblGrid>
      <w:tr w:rsidR="00091C24" w:rsidRPr="00EC024C" w14:paraId="0C134AF3" w14:textId="77777777" w:rsidTr="00884CAC">
        <w:trPr>
          <w:trHeight w:val="20"/>
          <w:tblHeader/>
        </w:trPr>
        <w:tc>
          <w:tcPr>
            <w:tcW w:w="1977"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03E7411C" w14:textId="77777777" w:rsidR="00091C24" w:rsidRPr="00EC024C" w:rsidRDefault="00091C24" w:rsidP="00884CAC">
            <w:pPr>
              <w:autoSpaceDE w:val="0"/>
              <w:autoSpaceDN w:val="0"/>
              <w:adjustRightInd w:val="0"/>
              <w:spacing w:after="0" w:line="240" w:lineRule="auto"/>
              <w:jc w:val="left"/>
              <w:rPr>
                <w:rFonts w:eastAsia="Times New Roman"/>
                <w:color w:val="000000"/>
                <w:sz w:val="20"/>
                <w:szCs w:val="20"/>
              </w:rPr>
            </w:pPr>
            <w:bookmarkStart w:id="919" w:name="_Hlk2461070"/>
            <w:r w:rsidRPr="00EC024C">
              <w:rPr>
                <w:rFonts w:eastAsia="Times New Roman"/>
                <w:b/>
                <w:bCs/>
                <w:color w:val="000000"/>
                <w:sz w:val="20"/>
                <w:szCs w:val="20"/>
              </w:rPr>
              <w:t>Măsura</w:t>
            </w:r>
          </w:p>
        </w:tc>
        <w:tc>
          <w:tcPr>
            <w:tcW w:w="618"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59B9827F" w14:textId="3227390F" w:rsidR="00091C24" w:rsidRPr="00EC024C" w:rsidRDefault="00091C24" w:rsidP="00884CAC">
            <w:pPr>
              <w:autoSpaceDE w:val="0"/>
              <w:autoSpaceDN w:val="0"/>
              <w:adjustRightInd w:val="0"/>
              <w:spacing w:after="0" w:line="240" w:lineRule="auto"/>
              <w:ind w:left="60"/>
              <w:jc w:val="center"/>
              <w:rPr>
                <w:rFonts w:eastAsia="Times New Roman"/>
                <w:color w:val="000000"/>
                <w:sz w:val="20"/>
                <w:szCs w:val="20"/>
              </w:rPr>
            </w:pPr>
            <w:r w:rsidRPr="00EC024C">
              <w:rPr>
                <w:rFonts w:eastAsia="Times New Roman"/>
                <w:b/>
                <w:bCs/>
                <w:color w:val="000000"/>
                <w:sz w:val="20"/>
                <w:szCs w:val="20"/>
              </w:rPr>
              <w:t>De</w:t>
            </w:r>
            <w:r>
              <w:rPr>
                <w:rFonts w:eastAsia="Times New Roman"/>
                <w:b/>
                <w:bCs/>
                <w:color w:val="000000"/>
                <w:sz w:val="20"/>
                <w:szCs w:val="20"/>
              </w:rPr>
              <w:t>ș</w:t>
            </w:r>
            <w:r w:rsidRPr="00EC024C">
              <w:rPr>
                <w:rFonts w:eastAsia="Times New Roman"/>
                <w:b/>
                <w:bCs/>
                <w:color w:val="000000"/>
                <w:sz w:val="20"/>
                <w:szCs w:val="20"/>
              </w:rPr>
              <w:t>euri vizate</w:t>
            </w:r>
          </w:p>
        </w:tc>
        <w:tc>
          <w:tcPr>
            <w:tcW w:w="610"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3CD02C3C" w14:textId="77777777" w:rsidR="00091C24" w:rsidRPr="00EC024C" w:rsidRDefault="00091C24" w:rsidP="00884CAC">
            <w:pPr>
              <w:autoSpaceDE w:val="0"/>
              <w:autoSpaceDN w:val="0"/>
              <w:adjustRightInd w:val="0"/>
              <w:spacing w:after="0" w:line="240" w:lineRule="auto"/>
              <w:ind w:left="49" w:right="-108"/>
              <w:jc w:val="center"/>
              <w:rPr>
                <w:rFonts w:eastAsia="Times New Roman"/>
                <w:color w:val="000000"/>
                <w:sz w:val="20"/>
                <w:szCs w:val="20"/>
              </w:rPr>
            </w:pPr>
            <w:r w:rsidRPr="00EC024C">
              <w:rPr>
                <w:rFonts w:eastAsia="Times New Roman"/>
                <w:b/>
                <w:bCs/>
                <w:color w:val="000000"/>
                <w:sz w:val="20"/>
                <w:szCs w:val="20"/>
              </w:rPr>
              <w:t>Responsabil principal</w:t>
            </w:r>
          </w:p>
        </w:tc>
        <w:tc>
          <w:tcPr>
            <w:tcW w:w="618"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193DDB6E" w14:textId="3C0662C0" w:rsidR="00091C24" w:rsidRPr="00EC024C" w:rsidRDefault="00091C24" w:rsidP="00884CAC">
            <w:pPr>
              <w:autoSpaceDE w:val="0"/>
              <w:autoSpaceDN w:val="0"/>
              <w:adjustRightInd w:val="0"/>
              <w:spacing w:after="0" w:line="240" w:lineRule="auto"/>
              <w:ind w:left="-108"/>
              <w:jc w:val="center"/>
              <w:rPr>
                <w:rFonts w:eastAsia="Times New Roman"/>
                <w:color w:val="000000"/>
                <w:sz w:val="20"/>
                <w:szCs w:val="20"/>
              </w:rPr>
            </w:pPr>
            <w:r w:rsidRPr="00EC024C">
              <w:rPr>
                <w:rFonts w:eastAsia="Times New Roman"/>
                <w:b/>
                <w:bCs/>
                <w:color w:val="000000"/>
                <w:sz w:val="20"/>
                <w:szCs w:val="20"/>
              </w:rPr>
              <w:t>Alți responsabili</w:t>
            </w:r>
          </w:p>
        </w:tc>
        <w:tc>
          <w:tcPr>
            <w:tcW w:w="623"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7517D86F" w14:textId="05D9D580" w:rsidR="00091C24" w:rsidRPr="00EC024C" w:rsidRDefault="00091C24" w:rsidP="00884CAC">
            <w:pPr>
              <w:autoSpaceDE w:val="0"/>
              <w:autoSpaceDN w:val="0"/>
              <w:adjustRightInd w:val="0"/>
              <w:spacing w:after="0" w:line="240" w:lineRule="auto"/>
              <w:ind w:left="4" w:hanging="4"/>
              <w:jc w:val="center"/>
              <w:rPr>
                <w:rFonts w:eastAsia="Times New Roman"/>
                <w:color w:val="000000"/>
                <w:sz w:val="20"/>
                <w:szCs w:val="20"/>
              </w:rPr>
            </w:pPr>
            <w:r w:rsidRPr="00EC024C">
              <w:rPr>
                <w:rFonts w:eastAsia="Times New Roman"/>
                <w:b/>
                <w:bCs/>
                <w:color w:val="000000"/>
                <w:sz w:val="20"/>
                <w:szCs w:val="20"/>
              </w:rPr>
              <w:t>Termen realizare</w:t>
            </w:r>
          </w:p>
        </w:tc>
        <w:tc>
          <w:tcPr>
            <w:tcW w:w="554"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2ED7137C" w14:textId="1C8DBA72" w:rsidR="00091C24" w:rsidRPr="00EC024C" w:rsidRDefault="00091C24" w:rsidP="00884CAC">
            <w:pPr>
              <w:autoSpaceDE w:val="0"/>
              <w:autoSpaceDN w:val="0"/>
              <w:adjustRightInd w:val="0"/>
              <w:spacing w:after="0" w:line="240" w:lineRule="auto"/>
              <w:ind w:left="28" w:hanging="28"/>
              <w:jc w:val="center"/>
              <w:rPr>
                <w:rFonts w:eastAsia="Times New Roman"/>
                <w:color w:val="000000"/>
                <w:sz w:val="20"/>
                <w:szCs w:val="20"/>
              </w:rPr>
            </w:pPr>
            <w:r w:rsidRPr="00EC024C">
              <w:rPr>
                <w:rFonts w:eastAsia="Times New Roman"/>
                <w:b/>
                <w:bCs/>
                <w:color w:val="000000"/>
                <w:sz w:val="20"/>
                <w:szCs w:val="20"/>
              </w:rPr>
              <w:t>Sursa de finan</w:t>
            </w:r>
            <w:r>
              <w:rPr>
                <w:rFonts w:eastAsia="Times New Roman"/>
                <w:b/>
                <w:bCs/>
                <w:color w:val="000000"/>
                <w:sz w:val="20"/>
                <w:szCs w:val="20"/>
              </w:rPr>
              <w:t>ț</w:t>
            </w:r>
            <w:r w:rsidRPr="00EC024C">
              <w:rPr>
                <w:rFonts w:eastAsia="Times New Roman"/>
                <w:b/>
                <w:bCs/>
                <w:color w:val="000000"/>
                <w:sz w:val="20"/>
                <w:szCs w:val="20"/>
              </w:rPr>
              <w:t>are</w:t>
            </w:r>
          </w:p>
        </w:tc>
      </w:tr>
      <w:tr w:rsidR="00091C24" w:rsidRPr="00EC024C" w14:paraId="36A02F12" w14:textId="77777777" w:rsidTr="00884CAC">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B2F0A04" w14:textId="0531711C" w:rsidR="00091C24" w:rsidRPr="00EC024C" w:rsidRDefault="00091C24" w:rsidP="00884CAC">
            <w:pPr>
              <w:autoSpaceDE w:val="0"/>
              <w:autoSpaceDN w:val="0"/>
              <w:adjustRightInd w:val="0"/>
              <w:spacing w:after="0" w:line="240" w:lineRule="auto"/>
              <w:ind w:left="60"/>
              <w:jc w:val="center"/>
              <w:rPr>
                <w:rFonts w:eastAsia="Times New Roman"/>
                <w:sz w:val="20"/>
                <w:szCs w:val="20"/>
              </w:rPr>
            </w:pPr>
            <w:r w:rsidRPr="00EC024C">
              <w:rPr>
                <w:rFonts w:eastAsia="Times New Roman"/>
                <w:b/>
                <w:bCs/>
                <w:sz w:val="20"/>
                <w:szCs w:val="20"/>
              </w:rPr>
              <w:t xml:space="preserve">Obiectiv: Reducerea deşeurilor menajere </w:t>
            </w:r>
            <w:r>
              <w:rPr>
                <w:rFonts w:eastAsia="Times New Roman"/>
                <w:b/>
                <w:bCs/>
                <w:sz w:val="20"/>
                <w:szCs w:val="20"/>
              </w:rPr>
              <w:t>ș</w:t>
            </w:r>
            <w:r w:rsidRPr="00EC024C">
              <w:rPr>
                <w:rFonts w:eastAsia="Times New Roman"/>
                <w:b/>
                <w:bCs/>
                <w:sz w:val="20"/>
                <w:szCs w:val="20"/>
              </w:rPr>
              <w:t>i similare generate pe locuitor până în 2025</w:t>
            </w:r>
            <w:r>
              <w:rPr>
                <w:rFonts w:eastAsia="Times New Roman"/>
                <w:b/>
                <w:bCs/>
                <w:sz w:val="20"/>
                <w:szCs w:val="20"/>
              </w:rPr>
              <w:t xml:space="preserve">, </w:t>
            </w:r>
            <w:r w:rsidRPr="00EC024C">
              <w:rPr>
                <w:rFonts w:eastAsia="Times New Roman"/>
                <w:b/>
                <w:bCs/>
                <w:sz w:val="20"/>
                <w:szCs w:val="20"/>
              </w:rPr>
              <w:t>raportat la anul 2017</w:t>
            </w:r>
          </w:p>
        </w:tc>
      </w:tr>
      <w:tr w:rsidR="00091C24" w:rsidRPr="00EC024C" w14:paraId="71D0EE25" w14:textId="77777777" w:rsidTr="00884CAC">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A3A836E" w14:textId="56407392" w:rsidR="00091C24" w:rsidRPr="00EC024C" w:rsidRDefault="00091C24" w:rsidP="00884CAC">
            <w:pPr>
              <w:spacing w:after="0" w:line="240" w:lineRule="auto"/>
              <w:ind w:left="60"/>
              <w:jc w:val="center"/>
              <w:rPr>
                <w:rFonts w:eastAsia="Calibri"/>
                <w:b/>
                <w:sz w:val="20"/>
                <w:szCs w:val="20"/>
              </w:rPr>
            </w:pPr>
            <w:r w:rsidRPr="00EC024C">
              <w:rPr>
                <w:b/>
                <w:bCs/>
                <w:sz w:val="20"/>
                <w:szCs w:val="20"/>
              </w:rPr>
              <w:t>Măsura 1 Implementarea instrumentului economic « Plăte</w:t>
            </w:r>
            <w:r>
              <w:rPr>
                <w:b/>
                <w:bCs/>
                <w:sz w:val="20"/>
                <w:szCs w:val="20"/>
              </w:rPr>
              <w:t>ș</w:t>
            </w:r>
            <w:r w:rsidRPr="00EC024C">
              <w:rPr>
                <w:b/>
                <w:bCs/>
                <w:sz w:val="20"/>
                <w:szCs w:val="20"/>
              </w:rPr>
              <w:t>te pentru cât arunci »</w:t>
            </w:r>
          </w:p>
        </w:tc>
      </w:tr>
      <w:tr w:rsidR="00091C24" w:rsidRPr="00EC024C" w14:paraId="3261DD35" w14:textId="77777777" w:rsidTr="00884CAC">
        <w:trPr>
          <w:trHeight w:val="20"/>
        </w:trPr>
        <w:tc>
          <w:tcPr>
            <w:tcW w:w="1977" w:type="pct"/>
            <w:tcBorders>
              <w:top w:val="single" w:sz="4" w:space="0" w:color="auto"/>
              <w:left w:val="single" w:sz="4" w:space="0" w:color="auto"/>
              <w:bottom w:val="single" w:sz="4" w:space="0" w:color="auto"/>
              <w:right w:val="single" w:sz="4" w:space="0" w:color="auto"/>
            </w:tcBorders>
            <w:vAlign w:val="center"/>
            <w:hideMark/>
          </w:tcPr>
          <w:p w14:paraId="774D03D0" w14:textId="7DE866A7" w:rsidR="00091C24" w:rsidRPr="00EC024C" w:rsidRDefault="00091C24" w:rsidP="00884CAC">
            <w:pPr>
              <w:autoSpaceDE w:val="0"/>
              <w:autoSpaceDN w:val="0"/>
              <w:adjustRightInd w:val="0"/>
              <w:spacing w:after="0" w:line="240" w:lineRule="auto"/>
              <w:ind w:left="-5"/>
              <w:rPr>
                <w:rFonts w:eastAsia="Times New Roman"/>
                <w:bCs/>
                <w:sz w:val="20"/>
                <w:szCs w:val="20"/>
              </w:rPr>
            </w:pPr>
            <w:r w:rsidRPr="00EC024C">
              <w:rPr>
                <w:rFonts w:eastAsia="Times New Roman"/>
                <w:b/>
                <w:bCs/>
                <w:sz w:val="20"/>
                <w:szCs w:val="20"/>
              </w:rPr>
              <w:t>Ac</w:t>
            </w:r>
            <w:r>
              <w:rPr>
                <w:rFonts w:eastAsia="Times New Roman"/>
                <w:b/>
                <w:bCs/>
                <w:sz w:val="20"/>
                <w:szCs w:val="20"/>
              </w:rPr>
              <w:t>ț</w:t>
            </w:r>
            <w:r w:rsidRPr="00EC024C">
              <w:rPr>
                <w:rFonts w:eastAsia="Times New Roman"/>
                <w:b/>
                <w:bCs/>
                <w:sz w:val="20"/>
                <w:szCs w:val="20"/>
              </w:rPr>
              <w:t>iunea 1.1</w:t>
            </w:r>
            <w:r w:rsidRPr="00EC024C">
              <w:rPr>
                <w:rFonts w:eastAsia="Times New Roman"/>
                <w:sz w:val="20"/>
                <w:szCs w:val="20"/>
              </w:rPr>
              <w:t xml:space="preserve"> Impunerea cerin</w:t>
            </w:r>
            <w:r>
              <w:rPr>
                <w:rFonts w:eastAsia="Times New Roman"/>
                <w:sz w:val="20"/>
                <w:szCs w:val="20"/>
              </w:rPr>
              <w:t>ț</w:t>
            </w:r>
            <w:r w:rsidRPr="00EC024C">
              <w:rPr>
                <w:rFonts w:eastAsia="Times New Roman"/>
                <w:sz w:val="20"/>
                <w:szCs w:val="20"/>
              </w:rPr>
              <w:t>ei de implementare a instrumentului în caietul de sarcini pentru delegarea serviciului de salubrizare la nivelul jude</w:t>
            </w:r>
            <w:r>
              <w:rPr>
                <w:rFonts w:eastAsia="Times New Roman"/>
                <w:sz w:val="20"/>
                <w:szCs w:val="20"/>
              </w:rPr>
              <w:t>ț</w:t>
            </w:r>
            <w:r w:rsidRPr="00EC024C">
              <w:rPr>
                <w:rFonts w:eastAsia="Times New Roman"/>
                <w:sz w:val="20"/>
                <w:szCs w:val="20"/>
              </w:rPr>
              <w:t>ului S</w:t>
            </w:r>
            <w:r>
              <w:rPr>
                <w:rFonts w:eastAsia="Times New Roman"/>
                <w:sz w:val="20"/>
                <w:szCs w:val="20"/>
              </w:rPr>
              <w:t>atu Mare</w:t>
            </w:r>
          </w:p>
        </w:tc>
        <w:tc>
          <w:tcPr>
            <w:tcW w:w="618" w:type="pct"/>
            <w:tcBorders>
              <w:top w:val="single" w:sz="4" w:space="0" w:color="auto"/>
              <w:left w:val="single" w:sz="4" w:space="0" w:color="auto"/>
              <w:bottom w:val="single" w:sz="4" w:space="0" w:color="auto"/>
              <w:right w:val="single" w:sz="4" w:space="0" w:color="auto"/>
            </w:tcBorders>
            <w:vAlign w:val="center"/>
            <w:hideMark/>
          </w:tcPr>
          <w:p w14:paraId="609844DC" w14:textId="41980136"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toate categoriile de de</w:t>
            </w:r>
            <w:r>
              <w:rPr>
                <w:rFonts w:eastAsia="Times New Roman"/>
                <w:sz w:val="20"/>
                <w:szCs w:val="20"/>
              </w:rPr>
              <w:t>ș</w:t>
            </w:r>
            <w:r w:rsidRPr="00EC024C">
              <w:rPr>
                <w:rFonts w:eastAsia="Times New Roman"/>
                <w:sz w:val="20"/>
                <w:szCs w:val="20"/>
              </w:rPr>
              <w:t>euri colectate de la popula</w:t>
            </w:r>
            <w:r>
              <w:rPr>
                <w:rFonts w:eastAsia="Times New Roman"/>
                <w:sz w:val="20"/>
                <w:szCs w:val="20"/>
              </w:rPr>
              <w:t>ț</w:t>
            </w:r>
            <w:r w:rsidRPr="00EC024C">
              <w:rPr>
                <w:rFonts w:eastAsia="Times New Roman"/>
                <w:sz w:val="20"/>
                <w:szCs w:val="20"/>
              </w:rPr>
              <w:t xml:space="preserve">ie </w:t>
            </w:r>
            <w:r>
              <w:rPr>
                <w:rFonts w:eastAsia="Times New Roman"/>
                <w:sz w:val="20"/>
                <w:szCs w:val="20"/>
              </w:rPr>
              <w:t>ș</w:t>
            </w:r>
            <w:r w:rsidRPr="00EC024C">
              <w:rPr>
                <w:rFonts w:eastAsia="Times New Roman"/>
                <w:sz w:val="20"/>
                <w:szCs w:val="20"/>
              </w:rPr>
              <w:t>i generatori non-casnici</w:t>
            </w:r>
          </w:p>
        </w:tc>
        <w:tc>
          <w:tcPr>
            <w:tcW w:w="610" w:type="pct"/>
            <w:tcBorders>
              <w:top w:val="single" w:sz="4" w:space="0" w:color="auto"/>
              <w:left w:val="single" w:sz="4" w:space="0" w:color="auto"/>
              <w:bottom w:val="single" w:sz="4" w:space="0" w:color="auto"/>
              <w:right w:val="single" w:sz="4" w:space="0" w:color="auto"/>
            </w:tcBorders>
            <w:vAlign w:val="center"/>
            <w:hideMark/>
          </w:tcPr>
          <w:p w14:paraId="4C96A754" w14:textId="6D981A40" w:rsidR="00091C24" w:rsidRPr="004A5A81" w:rsidRDefault="00091C24" w:rsidP="00884CAC">
            <w:pPr>
              <w:autoSpaceDE w:val="0"/>
              <w:autoSpaceDN w:val="0"/>
              <w:adjustRightInd w:val="0"/>
              <w:spacing w:after="0" w:line="240" w:lineRule="auto"/>
              <w:ind w:left="-22"/>
              <w:jc w:val="left"/>
              <w:rPr>
                <w:rFonts w:eastAsia="Times New Roman"/>
                <w:color w:val="FF0000"/>
                <w:sz w:val="20"/>
                <w:szCs w:val="20"/>
              </w:rPr>
            </w:pPr>
            <w:r w:rsidRPr="00EC024C">
              <w:rPr>
                <w:rFonts w:eastAsia="Times New Roman"/>
                <w:sz w:val="20"/>
                <w:szCs w:val="20"/>
              </w:rPr>
              <w:t>UAT-urile din jude</w:t>
            </w:r>
            <w:r>
              <w:rPr>
                <w:rFonts w:eastAsia="Times New Roman"/>
                <w:sz w:val="20"/>
                <w:szCs w:val="20"/>
              </w:rPr>
              <w:t>ț</w:t>
            </w:r>
          </w:p>
        </w:tc>
        <w:tc>
          <w:tcPr>
            <w:tcW w:w="618" w:type="pct"/>
            <w:tcBorders>
              <w:top w:val="single" w:sz="4" w:space="0" w:color="auto"/>
              <w:left w:val="single" w:sz="4" w:space="0" w:color="auto"/>
              <w:bottom w:val="single" w:sz="4" w:space="0" w:color="auto"/>
              <w:right w:val="single" w:sz="4" w:space="0" w:color="auto"/>
            </w:tcBorders>
            <w:vAlign w:val="center"/>
            <w:hideMark/>
          </w:tcPr>
          <w:p w14:paraId="4A9E2193" w14:textId="08094897" w:rsidR="00091C24" w:rsidRPr="00EC024C" w:rsidRDefault="00577C0E" w:rsidP="00884CAC">
            <w:pPr>
              <w:autoSpaceDE w:val="0"/>
              <w:autoSpaceDN w:val="0"/>
              <w:adjustRightInd w:val="0"/>
              <w:spacing w:after="0" w:line="240" w:lineRule="auto"/>
              <w:ind w:left="-22"/>
              <w:jc w:val="left"/>
              <w:rPr>
                <w:rFonts w:eastAsia="Times New Roman"/>
                <w:sz w:val="20"/>
                <w:szCs w:val="20"/>
              </w:rPr>
            </w:pPr>
            <w:r>
              <w:rPr>
                <w:rFonts w:eastAsia="Times New Roman"/>
                <w:sz w:val="20"/>
                <w:szCs w:val="20"/>
              </w:rPr>
              <w:t>-</w:t>
            </w:r>
          </w:p>
        </w:tc>
        <w:tc>
          <w:tcPr>
            <w:tcW w:w="623" w:type="pct"/>
            <w:tcBorders>
              <w:top w:val="single" w:sz="4" w:space="0" w:color="auto"/>
              <w:left w:val="single" w:sz="4" w:space="0" w:color="auto"/>
              <w:bottom w:val="single" w:sz="4" w:space="0" w:color="auto"/>
              <w:right w:val="single" w:sz="4" w:space="0" w:color="auto"/>
            </w:tcBorders>
            <w:vAlign w:val="center"/>
            <w:hideMark/>
          </w:tcPr>
          <w:p w14:paraId="2F7AD8FF" w14:textId="6D45C553"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20</w:t>
            </w:r>
            <w:r>
              <w:rPr>
                <w:rFonts w:eastAsia="Times New Roman"/>
                <w:sz w:val="20"/>
                <w:szCs w:val="20"/>
              </w:rPr>
              <w:t>20</w:t>
            </w:r>
          </w:p>
        </w:tc>
        <w:tc>
          <w:tcPr>
            <w:tcW w:w="554" w:type="pct"/>
            <w:tcBorders>
              <w:top w:val="single" w:sz="4" w:space="0" w:color="auto"/>
              <w:left w:val="single" w:sz="4" w:space="0" w:color="auto"/>
              <w:bottom w:val="single" w:sz="4" w:space="0" w:color="auto"/>
              <w:right w:val="single" w:sz="4" w:space="0" w:color="auto"/>
            </w:tcBorders>
            <w:vAlign w:val="center"/>
            <w:hideMark/>
          </w:tcPr>
          <w:p w14:paraId="16E38B40" w14:textId="77777777"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Tariful/taxa de salubrizare</w:t>
            </w:r>
          </w:p>
        </w:tc>
      </w:tr>
      <w:tr w:rsidR="00091C24" w:rsidRPr="00EC024C" w14:paraId="39D3CD7C" w14:textId="77777777" w:rsidTr="00884CAC">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F70149D" w14:textId="56158911" w:rsidR="00091C24" w:rsidRPr="00EC024C" w:rsidRDefault="00091C24" w:rsidP="00884CAC">
            <w:pPr>
              <w:autoSpaceDE w:val="0"/>
              <w:autoSpaceDN w:val="0"/>
              <w:adjustRightInd w:val="0"/>
              <w:spacing w:after="0" w:line="240" w:lineRule="auto"/>
              <w:ind w:left="60"/>
              <w:rPr>
                <w:rFonts w:eastAsia="Times New Roman"/>
                <w:sz w:val="20"/>
                <w:szCs w:val="20"/>
              </w:rPr>
            </w:pPr>
            <w:r w:rsidRPr="00EC024C">
              <w:rPr>
                <w:rFonts w:eastAsia="Times New Roman"/>
                <w:b/>
                <w:bCs/>
                <w:sz w:val="20"/>
                <w:szCs w:val="20"/>
              </w:rPr>
              <w:t>Măsura 2 Sus</w:t>
            </w:r>
            <w:r>
              <w:rPr>
                <w:rFonts w:eastAsia="Times New Roman"/>
                <w:b/>
                <w:bCs/>
                <w:sz w:val="20"/>
                <w:szCs w:val="20"/>
              </w:rPr>
              <w:t>ț</w:t>
            </w:r>
            <w:r w:rsidRPr="00EC024C">
              <w:rPr>
                <w:rFonts w:eastAsia="Times New Roman"/>
                <w:b/>
                <w:bCs/>
                <w:sz w:val="20"/>
                <w:szCs w:val="20"/>
              </w:rPr>
              <w:t>inerea</w:t>
            </w:r>
            <w:r>
              <w:rPr>
                <w:rFonts w:eastAsia="Times New Roman"/>
                <w:b/>
                <w:bCs/>
                <w:sz w:val="20"/>
                <w:szCs w:val="20"/>
              </w:rPr>
              <w:t xml:space="preserve"> și </w:t>
            </w:r>
            <w:r w:rsidRPr="00EC024C">
              <w:rPr>
                <w:rFonts w:eastAsia="Times New Roman"/>
                <w:b/>
                <w:bCs/>
                <w:sz w:val="20"/>
                <w:szCs w:val="20"/>
              </w:rPr>
              <w:t>dezvoltarea ac</w:t>
            </w:r>
            <w:r>
              <w:rPr>
                <w:rFonts w:eastAsia="Times New Roman"/>
                <w:b/>
                <w:bCs/>
                <w:sz w:val="20"/>
                <w:szCs w:val="20"/>
              </w:rPr>
              <w:t>ț</w:t>
            </w:r>
            <w:r w:rsidRPr="00EC024C">
              <w:rPr>
                <w:rFonts w:eastAsia="Times New Roman"/>
                <w:b/>
                <w:bCs/>
                <w:sz w:val="20"/>
                <w:szCs w:val="20"/>
              </w:rPr>
              <w:t>iunilor existente privind compostarea individuală a biode</w:t>
            </w:r>
            <w:r>
              <w:rPr>
                <w:rFonts w:eastAsia="Times New Roman"/>
                <w:b/>
                <w:bCs/>
                <w:sz w:val="20"/>
                <w:szCs w:val="20"/>
              </w:rPr>
              <w:t>ș</w:t>
            </w:r>
            <w:r w:rsidRPr="00EC024C">
              <w:rPr>
                <w:rFonts w:eastAsia="Times New Roman"/>
                <w:b/>
                <w:bCs/>
                <w:sz w:val="20"/>
                <w:szCs w:val="20"/>
              </w:rPr>
              <w:t>eurilor</w:t>
            </w:r>
          </w:p>
        </w:tc>
      </w:tr>
      <w:tr w:rsidR="00091C24" w:rsidRPr="00EC024C" w14:paraId="1E72B042" w14:textId="77777777" w:rsidTr="00884CAC">
        <w:trPr>
          <w:trHeight w:val="20"/>
        </w:trPr>
        <w:tc>
          <w:tcPr>
            <w:tcW w:w="1977" w:type="pct"/>
            <w:tcBorders>
              <w:top w:val="single" w:sz="4" w:space="0" w:color="auto"/>
              <w:left w:val="single" w:sz="4" w:space="0" w:color="auto"/>
              <w:bottom w:val="single" w:sz="4" w:space="0" w:color="auto"/>
              <w:right w:val="single" w:sz="4" w:space="0" w:color="auto"/>
            </w:tcBorders>
            <w:vAlign w:val="center"/>
            <w:hideMark/>
          </w:tcPr>
          <w:p w14:paraId="0D7EF108" w14:textId="56BD7F11" w:rsidR="00091C24" w:rsidRPr="00EC024C" w:rsidRDefault="00091C24" w:rsidP="00884CAC">
            <w:pPr>
              <w:autoSpaceDE w:val="0"/>
              <w:autoSpaceDN w:val="0"/>
              <w:adjustRightInd w:val="0"/>
              <w:spacing w:after="0" w:line="240" w:lineRule="auto"/>
              <w:ind w:left="-5"/>
              <w:rPr>
                <w:rFonts w:eastAsia="Times New Roman"/>
                <w:sz w:val="20"/>
                <w:szCs w:val="20"/>
              </w:rPr>
            </w:pPr>
            <w:r w:rsidRPr="00EC024C">
              <w:rPr>
                <w:rFonts w:eastAsia="Times New Roman"/>
                <w:b/>
                <w:bCs/>
                <w:sz w:val="20"/>
                <w:szCs w:val="20"/>
              </w:rPr>
              <w:t>Ac</w:t>
            </w:r>
            <w:r>
              <w:rPr>
                <w:rFonts w:eastAsia="Times New Roman"/>
                <w:b/>
                <w:bCs/>
                <w:sz w:val="20"/>
                <w:szCs w:val="20"/>
              </w:rPr>
              <w:t>ț</w:t>
            </w:r>
            <w:r w:rsidRPr="00EC024C">
              <w:rPr>
                <w:rFonts w:eastAsia="Times New Roman"/>
                <w:b/>
                <w:bCs/>
                <w:sz w:val="20"/>
                <w:szCs w:val="20"/>
              </w:rPr>
              <w:t xml:space="preserve">iunea 2.1 </w:t>
            </w:r>
            <w:r w:rsidRPr="00EC024C">
              <w:rPr>
                <w:rFonts w:eastAsia="Times New Roman"/>
                <w:sz w:val="20"/>
                <w:szCs w:val="20"/>
              </w:rPr>
              <w:t>Instruirea personalului din cadrul APL</w:t>
            </w:r>
          </w:p>
        </w:tc>
        <w:tc>
          <w:tcPr>
            <w:tcW w:w="618" w:type="pct"/>
            <w:tcBorders>
              <w:top w:val="single" w:sz="4" w:space="0" w:color="auto"/>
              <w:left w:val="single" w:sz="4" w:space="0" w:color="auto"/>
              <w:bottom w:val="single" w:sz="4" w:space="0" w:color="auto"/>
              <w:right w:val="single" w:sz="4" w:space="0" w:color="auto"/>
            </w:tcBorders>
            <w:vAlign w:val="center"/>
            <w:hideMark/>
          </w:tcPr>
          <w:p w14:paraId="59F1715C" w14:textId="087B4F20"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biode</w:t>
            </w:r>
            <w:r>
              <w:rPr>
                <w:rFonts w:eastAsia="Times New Roman"/>
                <w:sz w:val="20"/>
                <w:szCs w:val="20"/>
              </w:rPr>
              <w:t>ș</w:t>
            </w:r>
            <w:r w:rsidRPr="00EC024C">
              <w:rPr>
                <w:rFonts w:eastAsia="Times New Roman"/>
                <w:sz w:val="20"/>
                <w:szCs w:val="20"/>
              </w:rPr>
              <w:t>euri provenite de la gospodăriile private</w:t>
            </w:r>
          </w:p>
        </w:tc>
        <w:tc>
          <w:tcPr>
            <w:tcW w:w="610" w:type="pct"/>
            <w:tcBorders>
              <w:top w:val="single" w:sz="4" w:space="0" w:color="auto"/>
              <w:left w:val="single" w:sz="4" w:space="0" w:color="auto"/>
              <w:bottom w:val="single" w:sz="4" w:space="0" w:color="auto"/>
              <w:right w:val="single" w:sz="4" w:space="0" w:color="auto"/>
            </w:tcBorders>
            <w:vAlign w:val="center"/>
            <w:hideMark/>
          </w:tcPr>
          <w:p w14:paraId="5E0C4309" w14:textId="77777777" w:rsidR="00091C24" w:rsidRPr="007B772E" w:rsidRDefault="00091C24" w:rsidP="00884CAC">
            <w:pPr>
              <w:autoSpaceDE w:val="0"/>
              <w:autoSpaceDN w:val="0"/>
              <w:adjustRightInd w:val="0"/>
              <w:spacing w:after="0" w:line="240" w:lineRule="auto"/>
              <w:ind w:left="-22"/>
              <w:jc w:val="left"/>
              <w:rPr>
                <w:rFonts w:eastAsia="Times New Roman"/>
                <w:bCs/>
                <w:sz w:val="22"/>
                <w:szCs w:val="22"/>
              </w:rPr>
            </w:pPr>
            <w:r w:rsidRPr="007B772E">
              <w:rPr>
                <w:rFonts w:eastAsia="Times New Roman"/>
                <w:bCs/>
                <w:sz w:val="22"/>
                <w:szCs w:val="22"/>
              </w:rPr>
              <w:t>APL</w:t>
            </w:r>
          </w:p>
          <w:p w14:paraId="1E96ABC4" w14:textId="1579877A" w:rsidR="00091C24" w:rsidRPr="00EC024C" w:rsidRDefault="00091C24" w:rsidP="00884CAC">
            <w:pPr>
              <w:autoSpaceDE w:val="0"/>
              <w:autoSpaceDN w:val="0"/>
              <w:adjustRightInd w:val="0"/>
              <w:spacing w:after="0" w:line="240" w:lineRule="auto"/>
              <w:ind w:left="-22"/>
              <w:jc w:val="left"/>
              <w:rPr>
                <w:rFonts w:eastAsia="Times New Roman"/>
                <w:sz w:val="20"/>
                <w:szCs w:val="20"/>
              </w:rPr>
            </w:pPr>
            <w:r>
              <w:rPr>
                <w:rFonts w:eastAsia="Times New Roman"/>
                <w:sz w:val="20"/>
                <w:szCs w:val="20"/>
              </w:rPr>
              <w:t>CJ Satu Mare</w:t>
            </w:r>
          </w:p>
        </w:tc>
        <w:tc>
          <w:tcPr>
            <w:tcW w:w="618" w:type="pct"/>
            <w:tcBorders>
              <w:top w:val="single" w:sz="4" w:space="0" w:color="auto"/>
              <w:left w:val="single" w:sz="4" w:space="0" w:color="auto"/>
              <w:bottom w:val="single" w:sz="4" w:space="0" w:color="auto"/>
              <w:right w:val="single" w:sz="4" w:space="0" w:color="auto"/>
            </w:tcBorders>
            <w:vAlign w:val="center"/>
            <w:hideMark/>
          </w:tcPr>
          <w:p w14:paraId="154853C6" w14:textId="2D6EBADA"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APM</w:t>
            </w:r>
            <w:r w:rsidRPr="00EC024C">
              <w:rPr>
                <w:sz w:val="20"/>
                <w:szCs w:val="20"/>
              </w:rPr>
              <w:t xml:space="preserve"> S</w:t>
            </w:r>
            <w:r>
              <w:rPr>
                <w:sz w:val="20"/>
                <w:szCs w:val="20"/>
              </w:rPr>
              <w:t xml:space="preserve">atu Mare </w:t>
            </w:r>
            <w:r w:rsidRPr="00EC024C">
              <w:rPr>
                <w:rFonts w:eastAsia="Times New Roman"/>
                <w:sz w:val="20"/>
                <w:szCs w:val="20"/>
              </w:rPr>
              <w:t>Prefectura Jude</w:t>
            </w:r>
            <w:r>
              <w:rPr>
                <w:rFonts w:eastAsia="Times New Roman"/>
                <w:sz w:val="20"/>
                <w:szCs w:val="20"/>
              </w:rPr>
              <w:t>ț</w:t>
            </w:r>
            <w:r w:rsidRPr="00EC024C">
              <w:rPr>
                <w:rFonts w:eastAsia="Times New Roman"/>
                <w:sz w:val="20"/>
                <w:szCs w:val="20"/>
              </w:rPr>
              <w:t>ului</w:t>
            </w:r>
          </w:p>
        </w:tc>
        <w:tc>
          <w:tcPr>
            <w:tcW w:w="623" w:type="pct"/>
            <w:tcBorders>
              <w:top w:val="single" w:sz="4" w:space="0" w:color="auto"/>
              <w:left w:val="single" w:sz="4" w:space="0" w:color="auto"/>
              <w:bottom w:val="single" w:sz="4" w:space="0" w:color="auto"/>
              <w:right w:val="single" w:sz="4" w:space="0" w:color="auto"/>
            </w:tcBorders>
            <w:vAlign w:val="center"/>
            <w:hideMark/>
          </w:tcPr>
          <w:p w14:paraId="12C2970B" w14:textId="6DB1804B"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Anual</w:t>
            </w:r>
          </w:p>
        </w:tc>
        <w:tc>
          <w:tcPr>
            <w:tcW w:w="554" w:type="pct"/>
            <w:tcBorders>
              <w:top w:val="single" w:sz="4" w:space="0" w:color="auto"/>
              <w:left w:val="single" w:sz="4" w:space="0" w:color="auto"/>
              <w:bottom w:val="single" w:sz="4" w:space="0" w:color="auto"/>
              <w:right w:val="single" w:sz="4" w:space="0" w:color="auto"/>
            </w:tcBorders>
            <w:vAlign w:val="center"/>
            <w:hideMark/>
          </w:tcPr>
          <w:p w14:paraId="4E2938BE" w14:textId="77777777"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Fonduri publice</w:t>
            </w:r>
          </w:p>
        </w:tc>
      </w:tr>
      <w:tr w:rsidR="00091C24" w:rsidRPr="00EC024C" w14:paraId="2C00C6BE" w14:textId="77777777" w:rsidTr="00884CAC">
        <w:trPr>
          <w:trHeight w:val="20"/>
        </w:trPr>
        <w:tc>
          <w:tcPr>
            <w:tcW w:w="1977" w:type="pct"/>
            <w:tcBorders>
              <w:top w:val="single" w:sz="4" w:space="0" w:color="auto"/>
              <w:left w:val="single" w:sz="4" w:space="0" w:color="auto"/>
              <w:bottom w:val="single" w:sz="4" w:space="0" w:color="auto"/>
              <w:right w:val="single" w:sz="4" w:space="0" w:color="auto"/>
            </w:tcBorders>
            <w:vAlign w:val="center"/>
            <w:hideMark/>
          </w:tcPr>
          <w:p w14:paraId="30E0A8A6" w14:textId="2978D2C2" w:rsidR="00091C24" w:rsidRPr="00EC024C" w:rsidRDefault="00091C24" w:rsidP="00884CAC">
            <w:pPr>
              <w:spacing w:after="0" w:line="240" w:lineRule="auto"/>
              <w:rPr>
                <w:rFonts w:eastAsia="Calibri"/>
                <w:sz w:val="20"/>
                <w:szCs w:val="20"/>
              </w:rPr>
            </w:pPr>
            <w:r w:rsidRPr="00EC024C">
              <w:rPr>
                <w:b/>
                <w:bCs/>
                <w:sz w:val="20"/>
                <w:szCs w:val="20"/>
              </w:rPr>
              <w:t>Ac</w:t>
            </w:r>
            <w:r>
              <w:rPr>
                <w:b/>
                <w:bCs/>
                <w:sz w:val="20"/>
                <w:szCs w:val="20"/>
              </w:rPr>
              <w:t>ț</w:t>
            </w:r>
            <w:r w:rsidRPr="00EC024C">
              <w:rPr>
                <w:b/>
                <w:bCs/>
                <w:sz w:val="20"/>
                <w:szCs w:val="20"/>
              </w:rPr>
              <w:t>iunea 2.2.</w:t>
            </w:r>
            <w:r w:rsidRPr="00EC024C">
              <w:rPr>
                <w:sz w:val="20"/>
                <w:szCs w:val="20"/>
              </w:rPr>
              <w:t xml:space="preserve"> </w:t>
            </w:r>
            <w:r>
              <w:rPr>
                <w:sz w:val="20"/>
                <w:szCs w:val="20"/>
              </w:rPr>
              <w:t>Încurajarea î</w:t>
            </w:r>
            <w:r w:rsidRPr="00EC024C">
              <w:rPr>
                <w:sz w:val="20"/>
                <w:szCs w:val="20"/>
              </w:rPr>
              <w:t>mplement</w:t>
            </w:r>
            <w:r>
              <w:rPr>
                <w:sz w:val="20"/>
                <w:szCs w:val="20"/>
              </w:rPr>
              <w:t>ării</w:t>
            </w:r>
            <w:r w:rsidRPr="00EC024C">
              <w:rPr>
                <w:sz w:val="20"/>
                <w:szCs w:val="20"/>
              </w:rPr>
              <w:t xml:space="preserve"> compostării individuale la întreaga popula</w:t>
            </w:r>
            <w:r>
              <w:rPr>
                <w:sz w:val="20"/>
                <w:szCs w:val="20"/>
              </w:rPr>
              <w:t>ț</w:t>
            </w:r>
            <w:r w:rsidRPr="00EC024C">
              <w:rPr>
                <w:sz w:val="20"/>
                <w:szCs w:val="20"/>
              </w:rPr>
              <w:t>ie de la case din mediul rural</w:t>
            </w:r>
          </w:p>
        </w:tc>
        <w:tc>
          <w:tcPr>
            <w:tcW w:w="618" w:type="pct"/>
            <w:tcBorders>
              <w:top w:val="single" w:sz="4" w:space="0" w:color="auto"/>
              <w:left w:val="single" w:sz="4" w:space="0" w:color="auto"/>
              <w:bottom w:val="single" w:sz="4" w:space="0" w:color="auto"/>
              <w:right w:val="single" w:sz="4" w:space="0" w:color="auto"/>
            </w:tcBorders>
            <w:vAlign w:val="center"/>
            <w:hideMark/>
          </w:tcPr>
          <w:p w14:paraId="35B2A586" w14:textId="2D4FD6C6"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biode</w:t>
            </w:r>
            <w:r>
              <w:rPr>
                <w:rFonts w:eastAsia="Times New Roman"/>
                <w:sz w:val="20"/>
                <w:szCs w:val="20"/>
              </w:rPr>
              <w:t>ș</w:t>
            </w:r>
            <w:r w:rsidRPr="00EC024C">
              <w:rPr>
                <w:rFonts w:eastAsia="Times New Roman"/>
                <w:sz w:val="20"/>
                <w:szCs w:val="20"/>
              </w:rPr>
              <w:t>euri provenite de la gospodăriile private</w:t>
            </w:r>
          </w:p>
        </w:tc>
        <w:tc>
          <w:tcPr>
            <w:tcW w:w="610" w:type="pct"/>
            <w:tcBorders>
              <w:top w:val="single" w:sz="4" w:space="0" w:color="auto"/>
              <w:left w:val="single" w:sz="4" w:space="0" w:color="auto"/>
              <w:bottom w:val="single" w:sz="4" w:space="0" w:color="auto"/>
              <w:right w:val="single" w:sz="4" w:space="0" w:color="auto"/>
            </w:tcBorders>
            <w:vAlign w:val="center"/>
            <w:hideMark/>
          </w:tcPr>
          <w:p w14:paraId="2184C885" w14:textId="61A9F170" w:rsidR="00091C24" w:rsidRPr="00F52077"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UAT-urile din jude</w:t>
            </w:r>
            <w:r>
              <w:rPr>
                <w:rFonts w:eastAsia="Times New Roman"/>
                <w:sz w:val="20"/>
                <w:szCs w:val="20"/>
              </w:rPr>
              <w:t>ț</w:t>
            </w:r>
          </w:p>
        </w:tc>
        <w:tc>
          <w:tcPr>
            <w:tcW w:w="618" w:type="pct"/>
            <w:tcBorders>
              <w:top w:val="single" w:sz="4" w:space="0" w:color="auto"/>
              <w:left w:val="single" w:sz="4" w:space="0" w:color="auto"/>
              <w:bottom w:val="single" w:sz="4" w:space="0" w:color="auto"/>
              <w:right w:val="single" w:sz="4" w:space="0" w:color="auto"/>
            </w:tcBorders>
            <w:vAlign w:val="center"/>
            <w:hideMark/>
          </w:tcPr>
          <w:p w14:paraId="7E0D4AB0" w14:textId="282B830B" w:rsidR="00091C24" w:rsidRPr="00EC024C" w:rsidRDefault="00577C0E" w:rsidP="00884CAC">
            <w:pPr>
              <w:autoSpaceDE w:val="0"/>
              <w:autoSpaceDN w:val="0"/>
              <w:adjustRightInd w:val="0"/>
              <w:spacing w:after="0" w:line="240" w:lineRule="auto"/>
              <w:ind w:left="-22"/>
              <w:jc w:val="left"/>
              <w:rPr>
                <w:rFonts w:eastAsia="Times New Roman"/>
                <w:sz w:val="20"/>
                <w:szCs w:val="20"/>
              </w:rPr>
            </w:pPr>
            <w:r>
              <w:rPr>
                <w:rFonts w:eastAsia="Times New Roman"/>
                <w:sz w:val="20"/>
                <w:szCs w:val="20"/>
              </w:rPr>
              <w:t>-</w:t>
            </w:r>
          </w:p>
        </w:tc>
        <w:tc>
          <w:tcPr>
            <w:tcW w:w="623" w:type="pct"/>
            <w:tcBorders>
              <w:top w:val="single" w:sz="4" w:space="0" w:color="auto"/>
              <w:left w:val="single" w:sz="4" w:space="0" w:color="auto"/>
              <w:bottom w:val="single" w:sz="4" w:space="0" w:color="auto"/>
              <w:right w:val="single" w:sz="4" w:space="0" w:color="auto"/>
            </w:tcBorders>
            <w:vAlign w:val="center"/>
            <w:hideMark/>
          </w:tcPr>
          <w:p w14:paraId="5EF740DD" w14:textId="36D5022A"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Anual</w:t>
            </w:r>
          </w:p>
        </w:tc>
        <w:tc>
          <w:tcPr>
            <w:tcW w:w="554" w:type="pct"/>
            <w:tcBorders>
              <w:top w:val="single" w:sz="4" w:space="0" w:color="auto"/>
              <w:left w:val="single" w:sz="4" w:space="0" w:color="auto"/>
              <w:bottom w:val="single" w:sz="4" w:space="0" w:color="auto"/>
              <w:right w:val="single" w:sz="4" w:space="0" w:color="auto"/>
            </w:tcBorders>
            <w:vAlign w:val="center"/>
            <w:hideMark/>
          </w:tcPr>
          <w:p w14:paraId="4E805319" w14:textId="77777777"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Fonduri publice</w:t>
            </w:r>
          </w:p>
        </w:tc>
      </w:tr>
      <w:tr w:rsidR="00091C24" w:rsidRPr="00EC024C" w14:paraId="251887F9" w14:textId="77777777" w:rsidTr="00884CAC">
        <w:trPr>
          <w:trHeight w:val="20"/>
        </w:trPr>
        <w:tc>
          <w:tcPr>
            <w:tcW w:w="1977" w:type="pct"/>
            <w:tcBorders>
              <w:top w:val="single" w:sz="4" w:space="0" w:color="auto"/>
              <w:left w:val="single" w:sz="4" w:space="0" w:color="auto"/>
              <w:bottom w:val="single" w:sz="4" w:space="0" w:color="auto"/>
              <w:right w:val="single" w:sz="4" w:space="0" w:color="auto"/>
            </w:tcBorders>
            <w:vAlign w:val="center"/>
            <w:hideMark/>
          </w:tcPr>
          <w:p w14:paraId="34D526A3" w14:textId="29C2A5A8" w:rsidR="00091C24" w:rsidRPr="00EC024C" w:rsidRDefault="00091C24" w:rsidP="00884CAC">
            <w:pPr>
              <w:autoSpaceDE w:val="0"/>
              <w:autoSpaceDN w:val="0"/>
              <w:adjustRightInd w:val="0"/>
              <w:spacing w:after="0" w:line="240" w:lineRule="auto"/>
              <w:ind w:left="-5"/>
              <w:rPr>
                <w:rFonts w:eastAsia="Times New Roman"/>
                <w:sz w:val="20"/>
                <w:szCs w:val="20"/>
              </w:rPr>
            </w:pPr>
            <w:r w:rsidRPr="00EC024C">
              <w:rPr>
                <w:rFonts w:eastAsia="Times New Roman"/>
                <w:b/>
                <w:bCs/>
                <w:iCs/>
                <w:sz w:val="20"/>
                <w:szCs w:val="20"/>
              </w:rPr>
              <w:t>Ac</w:t>
            </w:r>
            <w:r>
              <w:rPr>
                <w:rFonts w:eastAsia="Times New Roman"/>
                <w:b/>
                <w:bCs/>
                <w:iCs/>
                <w:sz w:val="20"/>
                <w:szCs w:val="20"/>
              </w:rPr>
              <w:t>ț</w:t>
            </w:r>
            <w:r w:rsidRPr="00EC024C">
              <w:rPr>
                <w:rFonts w:eastAsia="Times New Roman"/>
                <w:b/>
                <w:bCs/>
                <w:iCs/>
                <w:sz w:val="20"/>
                <w:szCs w:val="20"/>
              </w:rPr>
              <w:t>iunea 2.3</w:t>
            </w:r>
            <w:r w:rsidRPr="00EC024C">
              <w:rPr>
                <w:rFonts w:eastAsia="Times New Roman"/>
                <w:sz w:val="20"/>
                <w:szCs w:val="20"/>
              </w:rPr>
              <w:t xml:space="preserve"> Încurajarea popula</w:t>
            </w:r>
            <w:r>
              <w:rPr>
                <w:rFonts w:eastAsia="Times New Roman"/>
                <w:sz w:val="20"/>
                <w:szCs w:val="20"/>
              </w:rPr>
              <w:t>ț</w:t>
            </w:r>
            <w:r w:rsidRPr="00EC024C">
              <w:rPr>
                <w:rFonts w:eastAsia="Times New Roman"/>
                <w:sz w:val="20"/>
                <w:szCs w:val="20"/>
              </w:rPr>
              <w:t>iei din mediul rural de a composta frac</w:t>
            </w:r>
            <w:r>
              <w:rPr>
                <w:rFonts w:eastAsia="Times New Roman"/>
                <w:sz w:val="20"/>
                <w:szCs w:val="20"/>
              </w:rPr>
              <w:t>ț</w:t>
            </w:r>
            <w:r w:rsidRPr="00EC024C">
              <w:rPr>
                <w:rFonts w:eastAsia="Times New Roman"/>
                <w:sz w:val="20"/>
                <w:szCs w:val="20"/>
              </w:rPr>
              <w:t>ia organică prin desfă</w:t>
            </w:r>
            <w:r>
              <w:rPr>
                <w:rFonts w:eastAsia="Times New Roman"/>
                <w:sz w:val="20"/>
                <w:szCs w:val="20"/>
              </w:rPr>
              <w:t>ș</w:t>
            </w:r>
            <w:r w:rsidRPr="00EC024C">
              <w:rPr>
                <w:rFonts w:eastAsia="Times New Roman"/>
                <w:sz w:val="20"/>
                <w:szCs w:val="20"/>
              </w:rPr>
              <w:t>urarea de ac</w:t>
            </w:r>
            <w:r>
              <w:rPr>
                <w:rFonts w:eastAsia="Times New Roman"/>
                <w:sz w:val="20"/>
                <w:szCs w:val="20"/>
              </w:rPr>
              <w:t>ț</w:t>
            </w:r>
            <w:r w:rsidRPr="00EC024C">
              <w:rPr>
                <w:rFonts w:eastAsia="Times New Roman"/>
                <w:sz w:val="20"/>
                <w:szCs w:val="20"/>
              </w:rPr>
              <w:t>iuni de sensibilizare - diseminarea ghidului metodologic privind compostarea</w:t>
            </w:r>
            <w:r>
              <w:rPr>
                <w:rFonts w:eastAsia="Times New Roman"/>
                <w:sz w:val="20"/>
                <w:szCs w:val="20"/>
              </w:rPr>
              <w:t xml:space="preserve">, </w:t>
            </w:r>
            <w:r w:rsidRPr="00EC024C">
              <w:rPr>
                <w:rFonts w:eastAsia="Times New Roman"/>
                <w:sz w:val="20"/>
                <w:szCs w:val="20"/>
              </w:rPr>
              <w:t>organizare puncte de informare</w:t>
            </w:r>
            <w:r>
              <w:rPr>
                <w:rFonts w:eastAsia="Times New Roman"/>
                <w:sz w:val="20"/>
                <w:szCs w:val="20"/>
              </w:rPr>
              <w:t xml:space="preserve">, </w:t>
            </w:r>
            <w:r w:rsidRPr="00EC024C">
              <w:rPr>
                <w:rFonts w:eastAsia="Times New Roman"/>
                <w:sz w:val="20"/>
                <w:szCs w:val="20"/>
              </w:rPr>
              <w:t>organizarea la nivel local cu o frecven</w:t>
            </w:r>
            <w:r>
              <w:rPr>
                <w:rFonts w:eastAsia="Times New Roman"/>
                <w:sz w:val="20"/>
                <w:szCs w:val="20"/>
              </w:rPr>
              <w:t>ț</w:t>
            </w:r>
            <w:r w:rsidRPr="00EC024C">
              <w:rPr>
                <w:rFonts w:eastAsia="Times New Roman"/>
                <w:sz w:val="20"/>
                <w:szCs w:val="20"/>
              </w:rPr>
              <w:t xml:space="preserve">ă anuală a zilei compostării </w:t>
            </w:r>
            <w:r>
              <w:rPr>
                <w:rFonts w:eastAsia="Times New Roman"/>
                <w:sz w:val="20"/>
                <w:szCs w:val="20"/>
              </w:rPr>
              <w:t>ș</w:t>
            </w:r>
            <w:r w:rsidRPr="00EC024C">
              <w:rPr>
                <w:rFonts w:eastAsia="Times New Roman"/>
                <w:sz w:val="20"/>
                <w:szCs w:val="20"/>
              </w:rPr>
              <w:t>i alte activită</w:t>
            </w:r>
            <w:r>
              <w:rPr>
                <w:rFonts w:eastAsia="Times New Roman"/>
                <w:sz w:val="20"/>
                <w:szCs w:val="20"/>
              </w:rPr>
              <w:t>ț</w:t>
            </w:r>
            <w:r w:rsidRPr="00EC024C">
              <w:rPr>
                <w:rFonts w:eastAsia="Times New Roman"/>
                <w:sz w:val="20"/>
                <w:szCs w:val="20"/>
              </w:rPr>
              <w:t>i similare</w:t>
            </w:r>
          </w:p>
        </w:tc>
        <w:tc>
          <w:tcPr>
            <w:tcW w:w="618" w:type="pct"/>
            <w:tcBorders>
              <w:top w:val="single" w:sz="4" w:space="0" w:color="auto"/>
              <w:left w:val="single" w:sz="4" w:space="0" w:color="auto"/>
              <w:bottom w:val="single" w:sz="4" w:space="0" w:color="auto"/>
              <w:right w:val="single" w:sz="4" w:space="0" w:color="auto"/>
            </w:tcBorders>
            <w:vAlign w:val="center"/>
            <w:hideMark/>
          </w:tcPr>
          <w:p w14:paraId="70381D38" w14:textId="015EE9A6"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biode</w:t>
            </w:r>
            <w:r>
              <w:rPr>
                <w:rFonts w:eastAsia="Times New Roman"/>
                <w:sz w:val="20"/>
                <w:szCs w:val="20"/>
              </w:rPr>
              <w:t>ș</w:t>
            </w:r>
            <w:r w:rsidRPr="00EC024C">
              <w:rPr>
                <w:rFonts w:eastAsia="Times New Roman"/>
                <w:sz w:val="20"/>
                <w:szCs w:val="20"/>
              </w:rPr>
              <w:t>euri provenite de la gospodăriile private</w:t>
            </w:r>
          </w:p>
        </w:tc>
        <w:tc>
          <w:tcPr>
            <w:tcW w:w="610" w:type="pct"/>
            <w:tcBorders>
              <w:top w:val="single" w:sz="4" w:space="0" w:color="auto"/>
              <w:left w:val="single" w:sz="4" w:space="0" w:color="auto"/>
              <w:bottom w:val="single" w:sz="4" w:space="0" w:color="auto"/>
              <w:right w:val="single" w:sz="4" w:space="0" w:color="auto"/>
            </w:tcBorders>
            <w:vAlign w:val="center"/>
            <w:hideMark/>
          </w:tcPr>
          <w:p w14:paraId="33C5DDAA" w14:textId="7C32BA1D"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Autorită</w:t>
            </w:r>
            <w:r>
              <w:rPr>
                <w:rFonts w:eastAsia="Times New Roman"/>
                <w:sz w:val="20"/>
                <w:szCs w:val="20"/>
              </w:rPr>
              <w:t>ț</w:t>
            </w:r>
            <w:r w:rsidRPr="00EC024C">
              <w:rPr>
                <w:rFonts w:eastAsia="Times New Roman"/>
                <w:sz w:val="20"/>
                <w:szCs w:val="20"/>
              </w:rPr>
              <w:t>ile unită</w:t>
            </w:r>
            <w:r>
              <w:rPr>
                <w:rFonts w:eastAsia="Times New Roman"/>
                <w:sz w:val="20"/>
                <w:szCs w:val="20"/>
              </w:rPr>
              <w:t>ț</w:t>
            </w:r>
            <w:r w:rsidRPr="00EC024C">
              <w:rPr>
                <w:rFonts w:eastAsia="Times New Roman"/>
                <w:sz w:val="20"/>
                <w:szCs w:val="20"/>
              </w:rPr>
              <w:t>ilor administrativ-teritoriale</w:t>
            </w:r>
          </w:p>
        </w:tc>
        <w:tc>
          <w:tcPr>
            <w:tcW w:w="618" w:type="pct"/>
            <w:tcBorders>
              <w:top w:val="single" w:sz="4" w:space="0" w:color="auto"/>
              <w:left w:val="single" w:sz="4" w:space="0" w:color="auto"/>
              <w:bottom w:val="single" w:sz="4" w:space="0" w:color="auto"/>
              <w:right w:val="single" w:sz="4" w:space="0" w:color="auto"/>
            </w:tcBorders>
            <w:vAlign w:val="center"/>
            <w:hideMark/>
          </w:tcPr>
          <w:p w14:paraId="48D58106" w14:textId="744E2333"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APM</w:t>
            </w:r>
          </w:p>
        </w:tc>
        <w:tc>
          <w:tcPr>
            <w:tcW w:w="623" w:type="pct"/>
            <w:tcBorders>
              <w:top w:val="single" w:sz="4" w:space="0" w:color="auto"/>
              <w:left w:val="single" w:sz="4" w:space="0" w:color="auto"/>
              <w:bottom w:val="single" w:sz="4" w:space="0" w:color="auto"/>
              <w:right w:val="single" w:sz="4" w:space="0" w:color="auto"/>
            </w:tcBorders>
            <w:vAlign w:val="center"/>
            <w:hideMark/>
          </w:tcPr>
          <w:p w14:paraId="41C39AD9" w14:textId="21C3E03A"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începând cu anul 20</w:t>
            </w:r>
            <w:r w:rsidR="00577C0E">
              <w:rPr>
                <w:rFonts w:eastAsia="Times New Roman"/>
                <w:sz w:val="20"/>
                <w:szCs w:val="20"/>
              </w:rPr>
              <w:t>20</w:t>
            </w:r>
          </w:p>
        </w:tc>
        <w:tc>
          <w:tcPr>
            <w:tcW w:w="554" w:type="pct"/>
            <w:tcBorders>
              <w:top w:val="single" w:sz="4" w:space="0" w:color="auto"/>
              <w:left w:val="single" w:sz="4" w:space="0" w:color="auto"/>
              <w:bottom w:val="single" w:sz="4" w:space="0" w:color="auto"/>
              <w:right w:val="single" w:sz="4" w:space="0" w:color="auto"/>
            </w:tcBorders>
            <w:vAlign w:val="center"/>
            <w:hideMark/>
          </w:tcPr>
          <w:p w14:paraId="08183E3E" w14:textId="77777777"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Fonduri publice</w:t>
            </w:r>
          </w:p>
        </w:tc>
      </w:tr>
      <w:tr w:rsidR="00091C24" w:rsidRPr="00EC024C" w14:paraId="601C1D14" w14:textId="77777777" w:rsidTr="00884CAC">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9251ED1" w14:textId="381A1E42" w:rsidR="00091C24" w:rsidRPr="00EC024C" w:rsidRDefault="00091C24" w:rsidP="00884CAC">
            <w:pPr>
              <w:autoSpaceDE w:val="0"/>
              <w:autoSpaceDN w:val="0"/>
              <w:adjustRightInd w:val="0"/>
              <w:spacing w:after="0" w:line="240" w:lineRule="auto"/>
              <w:ind w:left="60"/>
              <w:jc w:val="center"/>
              <w:rPr>
                <w:rFonts w:eastAsia="Times New Roman"/>
                <w:sz w:val="20"/>
                <w:szCs w:val="20"/>
              </w:rPr>
            </w:pPr>
            <w:r w:rsidRPr="00EC024C">
              <w:rPr>
                <w:rFonts w:eastAsia="Times New Roman"/>
                <w:b/>
                <w:bCs/>
                <w:sz w:val="20"/>
                <w:szCs w:val="20"/>
              </w:rPr>
              <w:t>Măsura 3 Reducerea la jumătate a cantită</w:t>
            </w:r>
            <w:r>
              <w:rPr>
                <w:rFonts w:eastAsia="Times New Roman"/>
                <w:b/>
                <w:bCs/>
                <w:sz w:val="20"/>
                <w:szCs w:val="20"/>
              </w:rPr>
              <w:t>ț</w:t>
            </w:r>
            <w:r w:rsidRPr="00EC024C">
              <w:rPr>
                <w:rFonts w:eastAsia="Times New Roman"/>
                <w:b/>
                <w:bCs/>
                <w:sz w:val="20"/>
                <w:szCs w:val="20"/>
              </w:rPr>
              <w:t>ii de alimente risipite până în anul 2025 raportat la anul 2017</w:t>
            </w:r>
          </w:p>
        </w:tc>
      </w:tr>
      <w:tr w:rsidR="00091C24" w:rsidRPr="00EC024C" w14:paraId="4E84F1CE" w14:textId="77777777" w:rsidTr="00884CAC">
        <w:trPr>
          <w:trHeight w:val="20"/>
        </w:trPr>
        <w:tc>
          <w:tcPr>
            <w:tcW w:w="1977" w:type="pct"/>
            <w:tcBorders>
              <w:top w:val="single" w:sz="4" w:space="0" w:color="auto"/>
              <w:left w:val="single" w:sz="4" w:space="0" w:color="auto"/>
              <w:bottom w:val="single" w:sz="4" w:space="0" w:color="auto"/>
              <w:right w:val="single" w:sz="4" w:space="0" w:color="auto"/>
            </w:tcBorders>
            <w:vAlign w:val="center"/>
            <w:hideMark/>
          </w:tcPr>
          <w:p w14:paraId="31946A59" w14:textId="38C8686C" w:rsidR="00091C24" w:rsidRPr="00EC024C" w:rsidRDefault="00091C24" w:rsidP="00884CAC">
            <w:pPr>
              <w:spacing w:after="0" w:line="240" w:lineRule="auto"/>
              <w:rPr>
                <w:rFonts w:eastAsia="Calibri"/>
                <w:iCs/>
                <w:sz w:val="20"/>
                <w:szCs w:val="20"/>
              </w:rPr>
            </w:pPr>
            <w:r w:rsidRPr="00EC024C">
              <w:rPr>
                <w:b/>
                <w:bCs/>
                <w:iCs/>
                <w:sz w:val="20"/>
                <w:szCs w:val="20"/>
              </w:rPr>
              <w:t>Ac</w:t>
            </w:r>
            <w:r>
              <w:rPr>
                <w:b/>
                <w:bCs/>
                <w:iCs/>
                <w:sz w:val="20"/>
                <w:szCs w:val="20"/>
              </w:rPr>
              <w:t>ț</w:t>
            </w:r>
            <w:r w:rsidRPr="00EC024C">
              <w:rPr>
                <w:b/>
                <w:bCs/>
                <w:iCs/>
                <w:sz w:val="20"/>
                <w:szCs w:val="20"/>
              </w:rPr>
              <w:t>iunea 3.1</w:t>
            </w:r>
            <w:r w:rsidRPr="00EC024C">
              <w:rPr>
                <w:iCs/>
                <w:sz w:val="20"/>
                <w:szCs w:val="20"/>
              </w:rPr>
              <w:t xml:space="preserve"> Realizarea unei analize privind ponderea de</w:t>
            </w:r>
            <w:r>
              <w:rPr>
                <w:iCs/>
                <w:sz w:val="20"/>
                <w:szCs w:val="20"/>
              </w:rPr>
              <w:t>ș</w:t>
            </w:r>
            <w:r w:rsidRPr="00EC024C">
              <w:rPr>
                <w:iCs/>
                <w:sz w:val="20"/>
                <w:szCs w:val="20"/>
              </w:rPr>
              <w:t>eurilor alimentare din totalul de</w:t>
            </w:r>
            <w:r>
              <w:rPr>
                <w:iCs/>
                <w:sz w:val="20"/>
                <w:szCs w:val="20"/>
              </w:rPr>
              <w:t>ș</w:t>
            </w:r>
            <w:r w:rsidRPr="00EC024C">
              <w:rPr>
                <w:iCs/>
                <w:sz w:val="20"/>
                <w:szCs w:val="20"/>
              </w:rPr>
              <w:t xml:space="preserve">eurilor menajere </w:t>
            </w:r>
            <w:r>
              <w:rPr>
                <w:iCs/>
                <w:sz w:val="20"/>
                <w:szCs w:val="20"/>
              </w:rPr>
              <w:t>ș</w:t>
            </w:r>
            <w:r w:rsidRPr="00EC024C">
              <w:rPr>
                <w:iCs/>
                <w:sz w:val="20"/>
                <w:szCs w:val="20"/>
              </w:rPr>
              <w:t>i similare</w:t>
            </w:r>
            <w:r>
              <w:rPr>
                <w:iCs/>
                <w:sz w:val="20"/>
                <w:szCs w:val="20"/>
              </w:rPr>
              <w:t xml:space="preserve">, </w:t>
            </w:r>
            <w:r w:rsidRPr="00EC024C">
              <w:rPr>
                <w:iCs/>
                <w:sz w:val="20"/>
                <w:szCs w:val="20"/>
              </w:rPr>
              <w:t>pe medii</w:t>
            </w:r>
            <w:r>
              <w:rPr>
                <w:iCs/>
                <w:sz w:val="20"/>
                <w:szCs w:val="20"/>
              </w:rPr>
              <w:t xml:space="preserve"> (</w:t>
            </w:r>
            <w:r w:rsidRPr="00EC024C">
              <w:rPr>
                <w:iCs/>
                <w:sz w:val="20"/>
                <w:szCs w:val="20"/>
              </w:rPr>
              <w:t>urban</w:t>
            </w:r>
            <w:r>
              <w:rPr>
                <w:iCs/>
                <w:sz w:val="20"/>
                <w:szCs w:val="20"/>
              </w:rPr>
              <w:t xml:space="preserve"> și </w:t>
            </w:r>
            <w:r w:rsidRPr="00EC024C">
              <w:rPr>
                <w:iCs/>
                <w:sz w:val="20"/>
                <w:szCs w:val="20"/>
              </w:rPr>
              <w:t>rural)</w:t>
            </w:r>
          </w:p>
        </w:tc>
        <w:tc>
          <w:tcPr>
            <w:tcW w:w="618" w:type="pct"/>
            <w:tcBorders>
              <w:top w:val="single" w:sz="4" w:space="0" w:color="auto"/>
              <w:left w:val="single" w:sz="4" w:space="0" w:color="auto"/>
              <w:bottom w:val="single" w:sz="4" w:space="0" w:color="auto"/>
              <w:right w:val="single" w:sz="4" w:space="0" w:color="auto"/>
            </w:tcBorders>
            <w:vAlign w:val="center"/>
            <w:hideMark/>
          </w:tcPr>
          <w:p w14:paraId="25C0A942" w14:textId="62EE0FDE"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Deseuri alimentare din de</w:t>
            </w:r>
            <w:r>
              <w:rPr>
                <w:rFonts w:eastAsia="Times New Roman"/>
                <w:sz w:val="20"/>
                <w:szCs w:val="20"/>
              </w:rPr>
              <w:t>ș</w:t>
            </w:r>
            <w:r w:rsidRPr="00EC024C">
              <w:rPr>
                <w:rFonts w:eastAsia="Times New Roman"/>
                <w:sz w:val="20"/>
                <w:szCs w:val="20"/>
              </w:rPr>
              <w:t xml:space="preserve">euri menajere </w:t>
            </w:r>
            <w:r>
              <w:rPr>
                <w:rFonts w:eastAsia="Times New Roman"/>
                <w:sz w:val="20"/>
                <w:szCs w:val="20"/>
              </w:rPr>
              <w:t>ș</w:t>
            </w:r>
            <w:r w:rsidRPr="00EC024C">
              <w:rPr>
                <w:rFonts w:eastAsia="Times New Roman"/>
                <w:sz w:val="20"/>
                <w:szCs w:val="20"/>
              </w:rPr>
              <w:t>i similare</w:t>
            </w:r>
          </w:p>
        </w:tc>
        <w:tc>
          <w:tcPr>
            <w:tcW w:w="610" w:type="pct"/>
            <w:tcBorders>
              <w:top w:val="single" w:sz="4" w:space="0" w:color="auto"/>
              <w:left w:val="single" w:sz="4" w:space="0" w:color="auto"/>
              <w:bottom w:val="single" w:sz="4" w:space="0" w:color="auto"/>
              <w:right w:val="single" w:sz="4" w:space="0" w:color="auto"/>
            </w:tcBorders>
            <w:vAlign w:val="center"/>
            <w:hideMark/>
          </w:tcPr>
          <w:p w14:paraId="707C2775" w14:textId="77777777" w:rsidR="00091C24" w:rsidRDefault="00091C24" w:rsidP="00884CAC">
            <w:pPr>
              <w:autoSpaceDE w:val="0"/>
              <w:autoSpaceDN w:val="0"/>
              <w:adjustRightInd w:val="0"/>
              <w:spacing w:after="0" w:line="240" w:lineRule="auto"/>
              <w:ind w:left="-22"/>
              <w:jc w:val="left"/>
              <w:rPr>
                <w:rFonts w:eastAsia="Times New Roman"/>
                <w:sz w:val="20"/>
                <w:szCs w:val="20"/>
              </w:rPr>
            </w:pPr>
            <w:r>
              <w:rPr>
                <w:rFonts w:eastAsia="Times New Roman"/>
                <w:sz w:val="20"/>
                <w:szCs w:val="20"/>
              </w:rPr>
              <w:t>CJ Satu Mare</w:t>
            </w:r>
          </w:p>
          <w:p w14:paraId="6B2A030B" w14:textId="38109DDE" w:rsidR="00091C24" w:rsidRPr="00EC024C" w:rsidRDefault="00091C24" w:rsidP="00884CAC">
            <w:pPr>
              <w:autoSpaceDE w:val="0"/>
              <w:autoSpaceDN w:val="0"/>
              <w:adjustRightInd w:val="0"/>
              <w:spacing w:after="0" w:line="240" w:lineRule="auto"/>
              <w:ind w:left="-22"/>
              <w:jc w:val="left"/>
              <w:rPr>
                <w:rFonts w:eastAsia="Times New Roman"/>
                <w:sz w:val="20"/>
                <w:szCs w:val="20"/>
              </w:rPr>
            </w:pPr>
            <w:r>
              <w:rPr>
                <w:rFonts w:eastAsia="Times New Roman"/>
                <w:sz w:val="20"/>
                <w:szCs w:val="20"/>
              </w:rPr>
              <w:t>APL</w:t>
            </w:r>
          </w:p>
        </w:tc>
        <w:tc>
          <w:tcPr>
            <w:tcW w:w="618" w:type="pct"/>
            <w:tcBorders>
              <w:top w:val="single" w:sz="4" w:space="0" w:color="auto"/>
              <w:left w:val="single" w:sz="4" w:space="0" w:color="auto"/>
              <w:bottom w:val="single" w:sz="4" w:space="0" w:color="auto"/>
              <w:right w:val="single" w:sz="4" w:space="0" w:color="auto"/>
            </w:tcBorders>
            <w:vAlign w:val="center"/>
            <w:hideMark/>
          </w:tcPr>
          <w:p w14:paraId="45C3B46F" w14:textId="5F5FBE81"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Operatorii de salubrizare</w:t>
            </w:r>
            <w:r>
              <w:rPr>
                <w:rFonts w:eastAsia="Times New Roman"/>
                <w:sz w:val="20"/>
                <w:szCs w:val="20"/>
              </w:rPr>
              <w:t xml:space="preserve">, </w:t>
            </w:r>
            <w:r w:rsidRPr="00EC024C">
              <w:rPr>
                <w:rFonts w:eastAsia="Times New Roman"/>
                <w:sz w:val="20"/>
                <w:szCs w:val="20"/>
              </w:rPr>
              <w:t xml:space="preserve">APM </w:t>
            </w:r>
            <w:r>
              <w:rPr>
                <w:rFonts w:eastAsia="Times New Roman"/>
                <w:sz w:val="20"/>
                <w:szCs w:val="20"/>
              </w:rPr>
              <w:t>Satu Mare</w:t>
            </w:r>
          </w:p>
        </w:tc>
        <w:tc>
          <w:tcPr>
            <w:tcW w:w="623" w:type="pct"/>
            <w:tcBorders>
              <w:top w:val="single" w:sz="4" w:space="0" w:color="auto"/>
              <w:left w:val="single" w:sz="4" w:space="0" w:color="auto"/>
              <w:bottom w:val="single" w:sz="4" w:space="0" w:color="auto"/>
              <w:right w:val="single" w:sz="4" w:space="0" w:color="auto"/>
            </w:tcBorders>
            <w:vAlign w:val="center"/>
            <w:hideMark/>
          </w:tcPr>
          <w:p w14:paraId="7FEDCE7A" w14:textId="0A9729EB"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2020</w:t>
            </w:r>
          </w:p>
        </w:tc>
        <w:tc>
          <w:tcPr>
            <w:tcW w:w="554" w:type="pct"/>
            <w:tcBorders>
              <w:top w:val="single" w:sz="4" w:space="0" w:color="auto"/>
              <w:left w:val="single" w:sz="4" w:space="0" w:color="auto"/>
              <w:bottom w:val="single" w:sz="4" w:space="0" w:color="auto"/>
              <w:right w:val="single" w:sz="4" w:space="0" w:color="auto"/>
            </w:tcBorders>
            <w:vAlign w:val="center"/>
            <w:hideMark/>
          </w:tcPr>
          <w:p w14:paraId="61171B73" w14:textId="77777777"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Fonduri publice</w:t>
            </w:r>
          </w:p>
        </w:tc>
      </w:tr>
      <w:tr w:rsidR="00091C24" w:rsidRPr="00EC024C" w14:paraId="053052A7" w14:textId="77777777" w:rsidTr="00884CAC">
        <w:trPr>
          <w:trHeight w:val="20"/>
        </w:trPr>
        <w:tc>
          <w:tcPr>
            <w:tcW w:w="1977" w:type="pct"/>
            <w:tcBorders>
              <w:top w:val="single" w:sz="4" w:space="0" w:color="auto"/>
              <w:left w:val="single" w:sz="4" w:space="0" w:color="auto"/>
              <w:bottom w:val="single" w:sz="4" w:space="0" w:color="auto"/>
              <w:right w:val="single" w:sz="4" w:space="0" w:color="auto"/>
            </w:tcBorders>
            <w:vAlign w:val="center"/>
            <w:hideMark/>
          </w:tcPr>
          <w:p w14:paraId="5D3D3C4F" w14:textId="766D4ABF" w:rsidR="00091C24" w:rsidRPr="00EC024C" w:rsidRDefault="00091C24" w:rsidP="00884CAC">
            <w:pPr>
              <w:autoSpaceDE w:val="0"/>
              <w:autoSpaceDN w:val="0"/>
              <w:adjustRightInd w:val="0"/>
              <w:spacing w:after="0" w:line="240" w:lineRule="auto"/>
              <w:ind w:hanging="5"/>
              <w:rPr>
                <w:rFonts w:eastAsia="Times New Roman"/>
                <w:sz w:val="20"/>
                <w:szCs w:val="20"/>
              </w:rPr>
            </w:pPr>
            <w:r w:rsidRPr="00EC024C">
              <w:rPr>
                <w:rFonts w:eastAsia="Times New Roman"/>
                <w:b/>
                <w:bCs/>
                <w:sz w:val="20"/>
                <w:szCs w:val="20"/>
              </w:rPr>
              <w:t>Ac</w:t>
            </w:r>
            <w:r>
              <w:rPr>
                <w:rFonts w:eastAsia="Times New Roman"/>
                <w:b/>
                <w:bCs/>
                <w:sz w:val="20"/>
                <w:szCs w:val="20"/>
              </w:rPr>
              <w:t>ț</w:t>
            </w:r>
            <w:r w:rsidRPr="00EC024C">
              <w:rPr>
                <w:rFonts w:eastAsia="Times New Roman"/>
                <w:b/>
                <w:bCs/>
                <w:sz w:val="20"/>
                <w:szCs w:val="20"/>
              </w:rPr>
              <w:t>iune 3.2</w:t>
            </w:r>
            <w:r w:rsidRPr="00EC024C">
              <w:rPr>
                <w:rFonts w:eastAsia="Times New Roman"/>
                <w:sz w:val="20"/>
                <w:szCs w:val="20"/>
              </w:rPr>
              <w:t xml:space="preserve"> Obliga</w:t>
            </w:r>
            <w:r>
              <w:rPr>
                <w:rFonts w:eastAsia="Times New Roman"/>
                <w:sz w:val="20"/>
                <w:szCs w:val="20"/>
              </w:rPr>
              <w:t>ț</w:t>
            </w:r>
            <w:r w:rsidRPr="00EC024C">
              <w:rPr>
                <w:rFonts w:eastAsia="Times New Roman"/>
                <w:sz w:val="20"/>
                <w:szCs w:val="20"/>
              </w:rPr>
              <w:t>ia autorită</w:t>
            </w:r>
            <w:r>
              <w:rPr>
                <w:rFonts w:eastAsia="Times New Roman"/>
                <w:sz w:val="20"/>
                <w:szCs w:val="20"/>
              </w:rPr>
              <w:t>ț</w:t>
            </w:r>
            <w:r w:rsidRPr="00EC024C">
              <w:rPr>
                <w:rFonts w:eastAsia="Times New Roman"/>
                <w:sz w:val="20"/>
                <w:szCs w:val="20"/>
              </w:rPr>
              <w:t>ilor administra</w:t>
            </w:r>
            <w:r>
              <w:rPr>
                <w:rFonts w:eastAsia="Times New Roman"/>
                <w:sz w:val="20"/>
                <w:szCs w:val="20"/>
              </w:rPr>
              <w:t>ț</w:t>
            </w:r>
            <w:r w:rsidRPr="00EC024C">
              <w:rPr>
                <w:rFonts w:eastAsia="Times New Roman"/>
                <w:sz w:val="20"/>
                <w:szCs w:val="20"/>
              </w:rPr>
              <w:t>iei publice să instituie o procedură de control împotriva risipei de alimente în sectorul serviciilor de catering pe care le administrează</w:t>
            </w:r>
            <w:r>
              <w:rPr>
                <w:rFonts w:eastAsia="Times New Roman"/>
                <w:sz w:val="20"/>
                <w:szCs w:val="20"/>
              </w:rPr>
              <w:t xml:space="preserve"> și </w:t>
            </w:r>
            <w:r w:rsidRPr="00EC024C">
              <w:rPr>
                <w:rFonts w:eastAsia="Times New Roman"/>
                <w:sz w:val="20"/>
                <w:szCs w:val="20"/>
              </w:rPr>
              <w:t>aplicarea principiului „prevenire deseurilor alimentare” în achizi</w:t>
            </w:r>
            <w:r>
              <w:rPr>
                <w:rFonts w:eastAsia="Times New Roman"/>
                <w:sz w:val="20"/>
                <w:szCs w:val="20"/>
              </w:rPr>
              <w:t>ț</w:t>
            </w:r>
            <w:r w:rsidRPr="00EC024C">
              <w:rPr>
                <w:rFonts w:eastAsia="Times New Roman"/>
                <w:sz w:val="20"/>
                <w:szCs w:val="20"/>
              </w:rPr>
              <w:t>iile publice</w:t>
            </w:r>
          </w:p>
        </w:tc>
        <w:tc>
          <w:tcPr>
            <w:tcW w:w="618" w:type="pct"/>
            <w:tcBorders>
              <w:top w:val="single" w:sz="4" w:space="0" w:color="auto"/>
              <w:left w:val="single" w:sz="4" w:space="0" w:color="auto"/>
              <w:bottom w:val="single" w:sz="4" w:space="0" w:color="auto"/>
              <w:right w:val="single" w:sz="4" w:space="0" w:color="auto"/>
            </w:tcBorders>
            <w:vAlign w:val="center"/>
            <w:hideMark/>
          </w:tcPr>
          <w:p w14:paraId="113F7FB0" w14:textId="2C518360"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Deseuri alimentare din de</w:t>
            </w:r>
            <w:r>
              <w:rPr>
                <w:rFonts w:eastAsia="Times New Roman"/>
                <w:sz w:val="20"/>
                <w:szCs w:val="20"/>
              </w:rPr>
              <w:t>ș</w:t>
            </w:r>
            <w:r w:rsidRPr="00EC024C">
              <w:rPr>
                <w:rFonts w:eastAsia="Times New Roman"/>
                <w:sz w:val="20"/>
                <w:szCs w:val="20"/>
              </w:rPr>
              <w:t xml:space="preserve">euri menajere </w:t>
            </w:r>
            <w:r>
              <w:rPr>
                <w:rFonts w:eastAsia="Times New Roman"/>
                <w:sz w:val="20"/>
                <w:szCs w:val="20"/>
              </w:rPr>
              <w:t>ș</w:t>
            </w:r>
            <w:r w:rsidRPr="00EC024C">
              <w:rPr>
                <w:rFonts w:eastAsia="Times New Roman"/>
                <w:sz w:val="20"/>
                <w:szCs w:val="20"/>
              </w:rPr>
              <w:t>i similare</w:t>
            </w:r>
          </w:p>
        </w:tc>
        <w:tc>
          <w:tcPr>
            <w:tcW w:w="610" w:type="pct"/>
            <w:tcBorders>
              <w:top w:val="single" w:sz="4" w:space="0" w:color="auto"/>
              <w:left w:val="single" w:sz="4" w:space="0" w:color="auto"/>
              <w:bottom w:val="single" w:sz="4" w:space="0" w:color="auto"/>
              <w:right w:val="single" w:sz="4" w:space="0" w:color="auto"/>
            </w:tcBorders>
            <w:vAlign w:val="center"/>
            <w:hideMark/>
          </w:tcPr>
          <w:p w14:paraId="39068BB9" w14:textId="77777777" w:rsidR="00091C24" w:rsidRPr="007B772E" w:rsidRDefault="00091C24" w:rsidP="00884CAC">
            <w:pPr>
              <w:autoSpaceDE w:val="0"/>
              <w:autoSpaceDN w:val="0"/>
              <w:adjustRightInd w:val="0"/>
              <w:spacing w:after="0" w:line="240" w:lineRule="auto"/>
              <w:ind w:left="-22"/>
              <w:jc w:val="left"/>
              <w:rPr>
                <w:rFonts w:eastAsia="Times New Roman"/>
                <w:bCs/>
                <w:sz w:val="22"/>
                <w:szCs w:val="22"/>
              </w:rPr>
            </w:pPr>
            <w:r w:rsidRPr="007B772E">
              <w:rPr>
                <w:rFonts w:eastAsia="Times New Roman"/>
                <w:bCs/>
                <w:sz w:val="22"/>
                <w:szCs w:val="22"/>
              </w:rPr>
              <w:t>APL</w:t>
            </w:r>
          </w:p>
          <w:p w14:paraId="4C12465F" w14:textId="0AC61B45" w:rsidR="00091C24" w:rsidRPr="00EC024C" w:rsidRDefault="00091C24" w:rsidP="00884CAC">
            <w:pPr>
              <w:autoSpaceDE w:val="0"/>
              <w:autoSpaceDN w:val="0"/>
              <w:adjustRightInd w:val="0"/>
              <w:spacing w:after="0" w:line="240" w:lineRule="auto"/>
              <w:ind w:left="-22"/>
              <w:jc w:val="left"/>
              <w:rPr>
                <w:rFonts w:eastAsia="Times New Roman"/>
                <w:sz w:val="20"/>
                <w:szCs w:val="20"/>
              </w:rPr>
            </w:pPr>
            <w:r>
              <w:rPr>
                <w:rFonts w:eastAsia="Times New Roman"/>
                <w:sz w:val="20"/>
                <w:szCs w:val="20"/>
              </w:rPr>
              <w:t>CJ Satu Mare</w:t>
            </w:r>
          </w:p>
        </w:tc>
        <w:tc>
          <w:tcPr>
            <w:tcW w:w="618" w:type="pct"/>
            <w:tcBorders>
              <w:top w:val="single" w:sz="4" w:space="0" w:color="auto"/>
              <w:left w:val="single" w:sz="4" w:space="0" w:color="auto"/>
              <w:bottom w:val="single" w:sz="4" w:space="0" w:color="auto"/>
              <w:right w:val="single" w:sz="4" w:space="0" w:color="auto"/>
            </w:tcBorders>
            <w:vAlign w:val="center"/>
            <w:hideMark/>
          </w:tcPr>
          <w:p w14:paraId="742296A1" w14:textId="591AB8C6"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Prefectura jude</w:t>
            </w:r>
            <w:r>
              <w:rPr>
                <w:rFonts w:eastAsia="Times New Roman"/>
                <w:sz w:val="20"/>
                <w:szCs w:val="20"/>
              </w:rPr>
              <w:t>ț</w:t>
            </w:r>
            <w:r w:rsidRPr="00EC024C">
              <w:rPr>
                <w:rFonts w:eastAsia="Times New Roman"/>
                <w:sz w:val="20"/>
                <w:szCs w:val="20"/>
              </w:rPr>
              <w:t>ului</w:t>
            </w:r>
          </w:p>
        </w:tc>
        <w:tc>
          <w:tcPr>
            <w:tcW w:w="623" w:type="pct"/>
            <w:tcBorders>
              <w:top w:val="single" w:sz="4" w:space="0" w:color="auto"/>
              <w:left w:val="single" w:sz="4" w:space="0" w:color="auto"/>
              <w:bottom w:val="single" w:sz="4" w:space="0" w:color="auto"/>
              <w:right w:val="single" w:sz="4" w:space="0" w:color="auto"/>
            </w:tcBorders>
            <w:vAlign w:val="center"/>
            <w:hideMark/>
          </w:tcPr>
          <w:p w14:paraId="6DF9A2CF" w14:textId="1A0620D7"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2019-2020</w:t>
            </w:r>
          </w:p>
        </w:tc>
        <w:tc>
          <w:tcPr>
            <w:tcW w:w="554" w:type="pct"/>
            <w:tcBorders>
              <w:top w:val="single" w:sz="4" w:space="0" w:color="auto"/>
              <w:left w:val="single" w:sz="4" w:space="0" w:color="auto"/>
              <w:bottom w:val="single" w:sz="4" w:space="0" w:color="auto"/>
              <w:right w:val="single" w:sz="4" w:space="0" w:color="auto"/>
            </w:tcBorders>
            <w:vAlign w:val="center"/>
            <w:hideMark/>
          </w:tcPr>
          <w:p w14:paraId="1CE7D703" w14:textId="77777777"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Fonduri publice</w:t>
            </w:r>
          </w:p>
        </w:tc>
      </w:tr>
      <w:tr w:rsidR="00577C0E" w:rsidRPr="00EC024C" w14:paraId="000563CC" w14:textId="77777777" w:rsidTr="00884CAC">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9DF8BDD" w14:textId="7E51D06C" w:rsidR="00577C0E" w:rsidRPr="00EC024C" w:rsidRDefault="00577C0E" w:rsidP="00884CAC">
            <w:pPr>
              <w:autoSpaceDE w:val="0"/>
              <w:autoSpaceDN w:val="0"/>
              <w:adjustRightInd w:val="0"/>
              <w:spacing w:after="0" w:line="240" w:lineRule="auto"/>
              <w:ind w:left="60"/>
              <w:jc w:val="center"/>
              <w:rPr>
                <w:rFonts w:eastAsia="Times New Roman"/>
                <w:sz w:val="20"/>
                <w:szCs w:val="20"/>
              </w:rPr>
            </w:pPr>
            <w:r w:rsidRPr="00EC024C">
              <w:rPr>
                <w:rFonts w:eastAsia="Times New Roman"/>
                <w:b/>
                <w:bCs/>
                <w:sz w:val="20"/>
                <w:szCs w:val="20"/>
              </w:rPr>
              <w:t>Măsura 4 Prevenirea generării de</w:t>
            </w:r>
            <w:r>
              <w:rPr>
                <w:rFonts w:eastAsia="Times New Roman"/>
                <w:b/>
                <w:bCs/>
                <w:sz w:val="20"/>
                <w:szCs w:val="20"/>
              </w:rPr>
              <w:t>ș</w:t>
            </w:r>
            <w:r w:rsidRPr="00EC024C">
              <w:rPr>
                <w:rFonts w:eastAsia="Times New Roman"/>
                <w:b/>
                <w:bCs/>
                <w:sz w:val="20"/>
                <w:szCs w:val="20"/>
              </w:rPr>
              <w:t>eurilor de hârtie tipărite</w:t>
            </w:r>
          </w:p>
        </w:tc>
      </w:tr>
      <w:bookmarkEnd w:id="919"/>
      <w:tr w:rsidR="00091C24" w:rsidRPr="00EC024C" w14:paraId="3B2203EB" w14:textId="77777777" w:rsidTr="00884CAC">
        <w:trPr>
          <w:trHeight w:val="20"/>
        </w:trPr>
        <w:tc>
          <w:tcPr>
            <w:tcW w:w="1977" w:type="pct"/>
            <w:tcBorders>
              <w:top w:val="single" w:sz="4" w:space="0" w:color="auto"/>
              <w:left w:val="single" w:sz="4" w:space="0" w:color="auto"/>
              <w:bottom w:val="single" w:sz="4" w:space="0" w:color="auto"/>
              <w:right w:val="single" w:sz="4" w:space="0" w:color="auto"/>
            </w:tcBorders>
            <w:vAlign w:val="center"/>
            <w:hideMark/>
          </w:tcPr>
          <w:p w14:paraId="69D239A9" w14:textId="74758101" w:rsidR="00091C24" w:rsidRPr="00EC024C" w:rsidRDefault="00091C24" w:rsidP="00884CAC">
            <w:pPr>
              <w:autoSpaceDE w:val="0"/>
              <w:autoSpaceDN w:val="0"/>
              <w:adjustRightInd w:val="0"/>
              <w:spacing w:after="0" w:line="240" w:lineRule="auto"/>
              <w:rPr>
                <w:rFonts w:eastAsia="Times New Roman"/>
                <w:sz w:val="20"/>
                <w:szCs w:val="20"/>
              </w:rPr>
            </w:pPr>
            <w:r w:rsidRPr="00EC024C">
              <w:rPr>
                <w:rFonts w:eastAsia="Times New Roman"/>
                <w:b/>
                <w:bCs/>
                <w:sz w:val="20"/>
                <w:szCs w:val="20"/>
              </w:rPr>
              <w:lastRenderedPageBreak/>
              <w:t>Ac</w:t>
            </w:r>
            <w:r>
              <w:rPr>
                <w:rFonts w:eastAsia="Times New Roman"/>
                <w:b/>
                <w:bCs/>
                <w:sz w:val="20"/>
                <w:szCs w:val="20"/>
              </w:rPr>
              <w:t>ț</w:t>
            </w:r>
            <w:r w:rsidRPr="00EC024C">
              <w:rPr>
                <w:rFonts w:eastAsia="Times New Roman"/>
                <w:b/>
                <w:bCs/>
                <w:sz w:val="20"/>
                <w:szCs w:val="20"/>
              </w:rPr>
              <w:t xml:space="preserve">iunea 4.1 </w:t>
            </w:r>
            <w:r w:rsidRPr="00EC024C">
              <w:rPr>
                <w:rFonts w:eastAsia="Times New Roman"/>
                <w:sz w:val="20"/>
                <w:szCs w:val="20"/>
              </w:rPr>
              <w:t>Promovarea unei politici de consum eco-responsabilă a hârtiei de birou în cadrul administrati</w:t>
            </w:r>
            <w:r>
              <w:rPr>
                <w:rFonts w:eastAsia="Times New Roman"/>
                <w:sz w:val="20"/>
                <w:szCs w:val="20"/>
              </w:rPr>
              <w:t>ț</w:t>
            </w:r>
            <w:r w:rsidRPr="00EC024C">
              <w:rPr>
                <w:rFonts w:eastAsia="Times New Roman"/>
                <w:sz w:val="20"/>
                <w:szCs w:val="20"/>
              </w:rPr>
              <w:t>iei publice</w:t>
            </w:r>
          </w:p>
        </w:tc>
        <w:tc>
          <w:tcPr>
            <w:tcW w:w="618" w:type="pct"/>
            <w:vMerge w:val="restart"/>
            <w:tcBorders>
              <w:top w:val="single" w:sz="4" w:space="0" w:color="auto"/>
              <w:left w:val="single" w:sz="4" w:space="0" w:color="auto"/>
              <w:bottom w:val="single" w:sz="4" w:space="0" w:color="auto"/>
              <w:right w:val="single" w:sz="4" w:space="0" w:color="auto"/>
            </w:tcBorders>
            <w:vAlign w:val="center"/>
            <w:hideMark/>
          </w:tcPr>
          <w:p w14:paraId="40FAFD36" w14:textId="0B10ACDF"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De</w:t>
            </w:r>
            <w:r>
              <w:rPr>
                <w:rFonts w:eastAsia="Times New Roman"/>
                <w:sz w:val="20"/>
                <w:szCs w:val="20"/>
              </w:rPr>
              <w:t>ș</w:t>
            </w:r>
            <w:r w:rsidRPr="00EC024C">
              <w:rPr>
                <w:rFonts w:eastAsia="Times New Roman"/>
                <w:sz w:val="20"/>
                <w:szCs w:val="20"/>
              </w:rPr>
              <w:t>euri de hârtie non-ambalaj</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09A670" w14:textId="77777777" w:rsidR="00091C24" w:rsidRDefault="00091C24" w:rsidP="00884CAC">
            <w:pPr>
              <w:autoSpaceDE w:val="0"/>
              <w:autoSpaceDN w:val="0"/>
              <w:adjustRightInd w:val="0"/>
              <w:spacing w:after="0" w:line="240" w:lineRule="auto"/>
              <w:ind w:left="-22"/>
              <w:jc w:val="left"/>
              <w:rPr>
                <w:sz w:val="20"/>
                <w:szCs w:val="20"/>
              </w:rPr>
            </w:pPr>
            <w:r w:rsidRPr="00EC024C">
              <w:rPr>
                <w:rFonts w:eastAsia="Times New Roman"/>
                <w:sz w:val="20"/>
                <w:szCs w:val="20"/>
              </w:rPr>
              <w:t xml:space="preserve">CJ </w:t>
            </w:r>
            <w:r w:rsidRPr="00EC024C">
              <w:rPr>
                <w:sz w:val="20"/>
                <w:szCs w:val="20"/>
              </w:rPr>
              <w:t>S</w:t>
            </w:r>
            <w:r>
              <w:rPr>
                <w:sz w:val="20"/>
                <w:szCs w:val="20"/>
              </w:rPr>
              <w:t>atu Mare</w:t>
            </w:r>
          </w:p>
          <w:p w14:paraId="77D0C8C5" w14:textId="535C2EA2" w:rsidR="00091C24" w:rsidRPr="00EC024C" w:rsidRDefault="00091C24" w:rsidP="00884CAC">
            <w:pPr>
              <w:autoSpaceDE w:val="0"/>
              <w:autoSpaceDN w:val="0"/>
              <w:adjustRightInd w:val="0"/>
              <w:spacing w:after="0" w:line="240" w:lineRule="auto"/>
              <w:ind w:left="-22"/>
              <w:jc w:val="left"/>
              <w:rPr>
                <w:rFonts w:eastAsia="Times New Roman"/>
                <w:sz w:val="20"/>
                <w:szCs w:val="20"/>
              </w:rPr>
            </w:pPr>
            <w:r>
              <w:rPr>
                <w:rFonts w:eastAsia="Times New Roman"/>
                <w:sz w:val="20"/>
                <w:szCs w:val="20"/>
              </w:rPr>
              <w:t>APL-uri</w:t>
            </w:r>
          </w:p>
        </w:tc>
        <w:tc>
          <w:tcPr>
            <w:tcW w:w="618" w:type="pct"/>
            <w:tcBorders>
              <w:top w:val="single" w:sz="4" w:space="0" w:color="auto"/>
              <w:left w:val="single" w:sz="4" w:space="0" w:color="auto"/>
              <w:bottom w:val="single" w:sz="4" w:space="0" w:color="auto"/>
              <w:right w:val="single" w:sz="4" w:space="0" w:color="auto"/>
            </w:tcBorders>
            <w:vAlign w:val="center"/>
            <w:hideMark/>
          </w:tcPr>
          <w:p w14:paraId="1FB32AB3" w14:textId="4F7A611D"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Prefectura Jude</w:t>
            </w:r>
            <w:r>
              <w:rPr>
                <w:rFonts w:eastAsia="Times New Roman"/>
                <w:sz w:val="20"/>
                <w:szCs w:val="20"/>
              </w:rPr>
              <w:t>ț</w:t>
            </w:r>
            <w:r w:rsidRPr="00EC024C">
              <w:rPr>
                <w:rFonts w:eastAsia="Times New Roman"/>
                <w:sz w:val="20"/>
                <w:szCs w:val="20"/>
              </w:rPr>
              <w:t>ului</w:t>
            </w:r>
          </w:p>
        </w:tc>
        <w:tc>
          <w:tcPr>
            <w:tcW w:w="623" w:type="pct"/>
            <w:tcBorders>
              <w:top w:val="single" w:sz="4" w:space="0" w:color="auto"/>
              <w:left w:val="single" w:sz="4" w:space="0" w:color="auto"/>
              <w:bottom w:val="single" w:sz="4" w:space="0" w:color="auto"/>
              <w:right w:val="single" w:sz="4" w:space="0" w:color="auto"/>
            </w:tcBorders>
            <w:vAlign w:val="center"/>
            <w:hideMark/>
          </w:tcPr>
          <w:p w14:paraId="3779D5B1" w14:textId="3024C17C"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Începând cu 20</w:t>
            </w:r>
            <w:r w:rsidR="00577C0E">
              <w:rPr>
                <w:rFonts w:eastAsia="Times New Roman"/>
                <w:sz w:val="20"/>
                <w:szCs w:val="20"/>
              </w:rPr>
              <w:t>20</w:t>
            </w:r>
          </w:p>
        </w:tc>
        <w:tc>
          <w:tcPr>
            <w:tcW w:w="554" w:type="pct"/>
            <w:tcBorders>
              <w:top w:val="single" w:sz="4" w:space="0" w:color="auto"/>
              <w:left w:val="single" w:sz="4" w:space="0" w:color="auto"/>
              <w:bottom w:val="single" w:sz="4" w:space="0" w:color="auto"/>
              <w:right w:val="single" w:sz="4" w:space="0" w:color="auto"/>
            </w:tcBorders>
            <w:vAlign w:val="center"/>
            <w:hideMark/>
          </w:tcPr>
          <w:p w14:paraId="5807B7C6" w14:textId="77777777"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Fonduri publice</w:t>
            </w:r>
          </w:p>
        </w:tc>
      </w:tr>
      <w:tr w:rsidR="00091C24" w:rsidRPr="00EC024C" w14:paraId="604FD13A" w14:textId="77777777" w:rsidTr="00884CAC">
        <w:trPr>
          <w:trHeight w:val="20"/>
        </w:trPr>
        <w:tc>
          <w:tcPr>
            <w:tcW w:w="1977" w:type="pct"/>
            <w:tcBorders>
              <w:top w:val="single" w:sz="4" w:space="0" w:color="auto"/>
              <w:left w:val="single" w:sz="4" w:space="0" w:color="auto"/>
              <w:bottom w:val="single" w:sz="4" w:space="0" w:color="auto"/>
              <w:right w:val="single" w:sz="4" w:space="0" w:color="auto"/>
            </w:tcBorders>
            <w:vAlign w:val="center"/>
            <w:hideMark/>
          </w:tcPr>
          <w:p w14:paraId="22FD11CF" w14:textId="1D31AAC8" w:rsidR="00091C24" w:rsidRPr="00EC024C" w:rsidRDefault="00091C24" w:rsidP="00884CAC">
            <w:pPr>
              <w:autoSpaceDE w:val="0"/>
              <w:autoSpaceDN w:val="0"/>
              <w:adjustRightInd w:val="0"/>
              <w:spacing w:after="0" w:line="240" w:lineRule="auto"/>
              <w:rPr>
                <w:rFonts w:eastAsia="Times New Roman"/>
                <w:sz w:val="20"/>
                <w:szCs w:val="20"/>
              </w:rPr>
            </w:pPr>
            <w:r w:rsidRPr="00EC024C">
              <w:rPr>
                <w:rFonts w:eastAsia="Times New Roman"/>
                <w:b/>
                <w:bCs/>
                <w:sz w:val="20"/>
                <w:szCs w:val="20"/>
              </w:rPr>
              <w:t>Ac</w:t>
            </w:r>
            <w:r>
              <w:rPr>
                <w:rFonts w:eastAsia="Times New Roman"/>
                <w:b/>
                <w:bCs/>
                <w:sz w:val="20"/>
                <w:szCs w:val="20"/>
              </w:rPr>
              <w:t>ț</w:t>
            </w:r>
            <w:r w:rsidRPr="00EC024C">
              <w:rPr>
                <w:rFonts w:eastAsia="Times New Roman"/>
                <w:b/>
                <w:bCs/>
                <w:sz w:val="20"/>
                <w:szCs w:val="20"/>
              </w:rPr>
              <w:t xml:space="preserve">iunea 4.2 </w:t>
            </w:r>
            <w:r w:rsidRPr="00EC024C">
              <w:rPr>
                <w:rFonts w:eastAsia="Times New Roman"/>
                <w:sz w:val="20"/>
                <w:szCs w:val="20"/>
              </w:rPr>
              <w:t>Dezvoltarea unui sistem de refuz a pliantelor publicitare printate distribuite gratuit</w:t>
            </w:r>
            <w:r>
              <w:rPr>
                <w:rFonts w:eastAsia="Times New Roman"/>
                <w:sz w:val="20"/>
                <w:szCs w:val="20"/>
              </w:rPr>
              <w:t xml:space="preserve"> (</w:t>
            </w:r>
            <w:r w:rsidRPr="00EC024C">
              <w:rPr>
                <w:rFonts w:eastAsia="Times New Roman"/>
                <w:sz w:val="20"/>
                <w:szCs w:val="20"/>
              </w:rPr>
              <w:t>STOP PUBLICITATE)</w:t>
            </w:r>
          </w:p>
        </w:tc>
        <w:tc>
          <w:tcPr>
            <w:tcW w:w="618" w:type="pct"/>
            <w:vMerge/>
            <w:tcBorders>
              <w:top w:val="single" w:sz="4" w:space="0" w:color="auto"/>
              <w:left w:val="single" w:sz="4" w:space="0" w:color="auto"/>
              <w:bottom w:val="single" w:sz="4" w:space="0" w:color="auto"/>
              <w:right w:val="single" w:sz="4" w:space="0" w:color="auto"/>
            </w:tcBorders>
            <w:vAlign w:val="center"/>
            <w:hideMark/>
          </w:tcPr>
          <w:p w14:paraId="61A0F7F5" w14:textId="77777777" w:rsidR="00091C24" w:rsidRPr="00EC024C" w:rsidRDefault="00091C24" w:rsidP="00884CAC">
            <w:pPr>
              <w:spacing w:after="0" w:line="240" w:lineRule="auto"/>
              <w:jc w:val="center"/>
              <w:rPr>
                <w:rFonts w:eastAsia="Times New Roman"/>
                <w:bCs/>
                <w:sz w:val="20"/>
                <w:szCs w:val="20"/>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77554FF6" w14:textId="77777777"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APL-uri</w:t>
            </w:r>
          </w:p>
        </w:tc>
        <w:tc>
          <w:tcPr>
            <w:tcW w:w="618" w:type="pct"/>
            <w:tcBorders>
              <w:top w:val="single" w:sz="4" w:space="0" w:color="auto"/>
              <w:left w:val="single" w:sz="4" w:space="0" w:color="auto"/>
              <w:bottom w:val="single" w:sz="4" w:space="0" w:color="auto"/>
              <w:right w:val="single" w:sz="4" w:space="0" w:color="auto"/>
            </w:tcBorders>
            <w:vAlign w:val="center"/>
            <w:hideMark/>
          </w:tcPr>
          <w:p w14:paraId="1EE98808" w14:textId="2F4D0838"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Administra</w:t>
            </w:r>
            <w:r>
              <w:rPr>
                <w:rFonts w:eastAsia="Times New Roman"/>
                <w:sz w:val="20"/>
                <w:szCs w:val="20"/>
              </w:rPr>
              <w:t>ț</w:t>
            </w:r>
            <w:r w:rsidRPr="00EC024C">
              <w:rPr>
                <w:rFonts w:eastAsia="Times New Roman"/>
                <w:sz w:val="20"/>
                <w:szCs w:val="20"/>
              </w:rPr>
              <w:t>iile de bloc din localită</w:t>
            </w:r>
            <w:r>
              <w:rPr>
                <w:rFonts w:eastAsia="Times New Roman"/>
                <w:sz w:val="20"/>
                <w:szCs w:val="20"/>
              </w:rPr>
              <w:t>ț</w:t>
            </w:r>
            <w:r w:rsidRPr="00EC024C">
              <w:rPr>
                <w:rFonts w:eastAsia="Times New Roman"/>
                <w:sz w:val="20"/>
                <w:szCs w:val="20"/>
              </w:rPr>
              <w:t>ile urbane</w:t>
            </w:r>
          </w:p>
        </w:tc>
        <w:tc>
          <w:tcPr>
            <w:tcW w:w="623" w:type="pct"/>
            <w:tcBorders>
              <w:top w:val="single" w:sz="4" w:space="0" w:color="auto"/>
              <w:left w:val="single" w:sz="4" w:space="0" w:color="auto"/>
              <w:bottom w:val="single" w:sz="4" w:space="0" w:color="auto"/>
              <w:right w:val="single" w:sz="4" w:space="0" w:color="auto"/>
            </w:tcBorders>
            <w:vAlign w:val="center"/>
            <w:hideMark/>
          </w:tcPr>
          <w:p w14:paraId="00145189" w14:textId="5B5EF087"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Începând cu 20</w:t>
            </w:r>
            <w:r w:rsidR="00577C0E">
              <w:rPr>
                <w:rFonts w:eastAsia="Times New Roman"/>
                <w:sz w:val="20"/>
                <w:szCs w:val="20"/>
              </w:rPr>
              <w:t>20</w:t>
            </w:r>
          </w:p>
        </w:tc>
        <w:tc>
          <w:tcPr>
            <w:tcW w:w="554" w:type="pct"/>
            <w:tcBorders>
              <w:top w:val="single" w:sz="4" w:space="0" w:color="auto"/>
              <w:left w:val="single" w:sz="4" w:space="0" w:color="auto"/>
              <w:bottom w:val="single" w:sz="4" w:space="0" w:color="auto"/>
              <w:right w:val="single" w:sz="4" w:space="0" w:color="auto"/>
            </w:tcBorders>
            <w:vAlign w:val="center"/>
            <w:hideMark/>
          </w:tcPr>
          <w:p w14:paraId="268891D8" w14:textId="77777777"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Fonduri publice</w:t>
            </w:r>
          </w:p>
        </w:tc>
      </w:tr>
      <w:tr w:rsidR="00091C24" w:rsidRPr="00EC024C" w14:paraId="29B9C9FA" w14:textId="77777777" w:rsidTr="00884CAC">
        <w:trPr>
          <w:trHeight w:val="20"/>
        </w:trPr>
        <w:tc>
          <w:tcPr>
            <w:tcW w:w="1977" w:type="pct"/>
            <w:tcBorders>
              <w:top w:val="single" w:sz="4" w:space="0" w:color="auto"/>
              <w:left w:val="single" w:sz="4" w:space="0" w:color="auto"/>
              <w:bottom w:val="single" w:sz="4" w:space="0" w:color="auto"/>
              <w:right w:val="single" w:sz="4" w:space="0" w:color="auto"/>
            </w:tcBorders>
            <w:vAlign w:val="center"/>
            <w:hideMark/>
          </w:tcPr>
          <w:p w14:paraId="711A89AA" w14:textId="03394EE2" w:rsidR="00091C24" w:rsidRPr="00EC024C" w:rsidRDefault="00091C24" w:rsidP="00884CAC">
            <w:pPr>
              <w:autoSpaceDE w:val="0"/>
              <w:autoSpaceDN w:val="0"/>
              <w:adjustRightInd w:val="0"/>
              <w:spacing w:after="0" w:line="240" w:lineRule="auto"/>
              <w:rPr>
                <w:rFonts w:eastAsia="Times New Roman"/>
                <w:sz w:val="20"/>
                <w:szCs w:val="20"/>
              </w:rPr>
            </w:pPr>
            <w:r w:rsidRPr="00EC024C">
              <w:rPr>
                <w:rFonts w:eastAsia="Times New Roman"/>
                <w:b/>
                <w:bCs/>
                <w:sz w:val="20"/>
                <w:szCs w:val="20"/>
              </w:rPr>
              <w:t>Ac</w:t>
            </w:r>
            <w:r>
              <w:rPr>
                <w:rFonts w:eastAsia="Times New Roman"/>
                <w:b/>
                <w:bCs/>
                <w:sz w:val="20"/>
                <w:szCs w:val="20"/>
              </w:rPr>
              <w:t>ț</w:t>
            </w:r>
            <w:r w:rsidRPr="00EC024C">
              <w:rPr>
                <w:rFonts w:eastAsia="Times New Roman"/>
                <w:b/>
                <w:bCs/>
                <w:sz w:val="20"/>
                <w:szCs w:val="20"/>
              </w:rPr>
              <w:t xml:space="preserve">iunea 4.3 </w:t>
            </w:r>
            <w:r w:rsidRPr="00EC024C">
              <w:rPr>
                <w:rFonts w:eastAsia="Times New Roman"/>
                <w:sz w:val="20"/>
                <w:szCs w:val="20"/>
              </w:rPr>
              <w:t>Desfă</w:t>
            </w:r>
            <w:r>
              <w:rPr>
                <w:rFonts w:eastAsia="Times New Roman"/>
                <w:sz w:val="20"/>
                <w:szCs w:val="20"/>
              </w:rPr>
              <w:t>ș</w:t>
            </w:r>
            <w:r w:rsidRPr="00EC024C">
              <w:rPr>
                <w:rFonts w:eastAsia="Times New Roman"/>
                <w:sz w:val="20"/>
                <w:szCs w:val="20"/>
              </w:rPr>
              <w:t>urarea de campanii de sensibilizare în ceea ce prive</w:t>
            </w:r>
            <w:r>
              <w:rPr>
                <w:rFonts w:eastAsia="Times New Roman"/>
                <w:sz w:val="20"/>
                <w:szCs w:val="20"/>
              </w:rPr>
              <w:t>ș</w:t>
            </w:r>
            <w:r w:rsidRPr="00EC024C">
              <w:rPr>
                <w:rFonts w:eastAsia="Times New Roman"/>
                <w:sz w:val="20"/>
                <w:szCs w:val="20"/>
              </w:rPr>
              <w:t>te consumul eco-responsabil al hârtiei printate</w:t>
            </w:r>
          </w:p>
        </w:tc>
        <w:tc>
          <w:tcPr>
            <w:tcW w:w="618" w:type="pct"/>
            <w:vMerge/>
            <w:tcBorders>
              <w:top w:val="single" w:sz="4" w:space="0" w:color="auto"/>
              <w:left w:val="single" w:sz="4" w:space="0" w:color="auto"/>
              <w:bottom w:val="single" w:sz="4" w:space="0" w:color="auto"/>
              <w:right w:val="single" w:sz="4" w:space="0" w:color="auto"/>
            </w:tcBorders>
            <w:vAlign w:val="center"/>
            <w:hideMark/>
          </w:tcPr>
          <w:p w14:paraId="222038AB" w14:textId="77777777" w:rsidR="00091C24" w:rsidRPr="00EC024C" w:rsidRDefault="00091C24" w:rsidP="00884CAC">
            <w:pPr>
              <w:spacing w:after="0" w:line="240" w:lineRule="auto"/>
              <w:jc w:val="center"/>
              <w:rPr>
                <w:rFonts w:eastAsia="Times New Roman"/>
                <w:bCs/>
                <w:sz w:val="20"/>
                <w:szCs w:val="20"/>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492ABFFA" w14:textId="77777777"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APL-uri</w:t>
            </w:r>
          </w:p>
        </w:tc>
        <w:tc>
          <w:tcPr>
            <w:tcW w:w="618" w:type="pct"/>
            <w:tcBorders>
              <w:top w:val="single" w:sz="4" w:space="0" w:color="auto"/>
              <w:left w:val="single" w:sz="4" w:space="0" w:color="auto"/>
              <w:bottom w:val="single" w:sz="4" w:space="0" w:color="auto"/>
              <w:right w:val="single" w:sz="4" w:space="0" w:color="auto"/>
            </w:tcBorders>
            <w:vAlign w:val="center"/>
            <w:hideMark/>
          </w:tcPr>
          <w:p w14:paraId="0813BB15" w14:textId="0D4AD10B"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Prefectura jude</w:t>
            </w:r>
            <w:r>
              <w:rPr>
                <w:rFonts w:eastAsia="Times New Roman"/>
                <w:sz w:val="20"/>
                <w:szCs w:val="20"/>
              </w:rPr>
              <w:t>ț</w:t>
            </w:r>
            <w:r w:rsidRPr="00EC024C">
              <w:rPr>
                <w:rFonts w:eastAsia="Times New Roman"/>
                <w:sz w:val="20"/>
                <w:szCs w:val="20"/>
              </w:rPr>
              <w:t>ului</w:t>
            </w:r>
            <w:r>
              <w:rPr>
                <w:rFonts w:eastAsia="Times New Roman"/>
                <w:sz w:val="20"/>
                <w:szCs w:val="20"/>
              </w:rPr>
              <w:t xml:space="preserve">, </w:t>
            </w:r>
            <w:r w:rsidRPr="00EC024C">
              <w:rPr>
                <w:rFonts w:eastAsia="Times New Roman"/>
                <w:sz w:val="20"/>
                <w:szCs w:val="20"/>
              </w:rPr>
              <w:t>Distribuitori de materiale publicitare</w:t>
            </w:r>
          </w:p>
        </w:tc>
        <w:tc>
          <w:tcPr>
            <w:tcW w:w="623" w:type="pct"/>
            <w:tcBorders>
              <w:top w:val="single" w:sz="4" w:space="0" w:color="auto"/>
              <w:left w:val="single" w:sz="4" w:space="0" w:color="auto"/>
              <w:bottom w:val="single" w:sz="4" w:space="0" w:color="auto"/>
              <w:right w:val="single" w:sz="4" w:space="0" w:color="auto"/>
            </w:tcBorders>
            <w:vAlign w:val="center"/>
            <w:hideMark/>
          </w:tcPr>
          <w:p w14:paraId="77FCBF43" w14:textId="508047C3"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Permanent</w:t>
            </w:r>
          </w:p>
        </w:tc>
        <w:tc>
          <w:tcPr>
            <w:tcW w:w="554" w:type="pct"/>
            <w:tcBorders>
              <w:top w:val="single" w:sz="4" w:space="0" w:color="auto"/>
              <w:left w:val="single" w:sz="4" w:space="0" w:color="auto"/>
              <w:bottom w:val="single" w:sz="4" w:space="0" w:color="auto"/>
              <w:right w:val="single" w:sz="4" w:space="0" w:color="auto"/>
            </w:tcBorders>
            <w:vAlign w:val="center"/>
            <w:hideMark/>
          </w:tcPr>
          <w:p w14:paraId="364254BE" w14:textId="6EB49897"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Fonduri publice</w:t>
            </w:r>
            <w:r>
              <w:rPr>
                <w:rFonts w:eastAsia="Times New Roman"/>
                <w:sz w:val="20"/>
                <w:szCs w:val="20"/>
              </w:rPr>
              <w:t xml:space="preserve"> și </w:t>
            </w:r>
            <w:r w:rsidRPr="00EC024C">
              <w:rPr>
                <w:rFonts w:eastAsia="Times New Roman"/>
                <w:sz w:val="20"/>
                <w:szCs w:val="20"/>
              </w:rPr>
              <w:t>private</w:t>
            </w:r>
          </w:p>
        </w:tc>
      </w:tr>
      <w:tr w:rsidR="00091C24" w:rsidRPr="00EC024C" w14:paraId="0474D1D7" w14:textId="77777777" w:rsidTr="00884CAC">
        <w:trPr>
          <w:trHeight w:val="20"/>
        </w:trPr>
        <w:tc>
          <w:tcPr>
            <w:tcW w:w="1977"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7864433" w14:textId="7F231C23" w:rsidR="00091C24" w:rsidRPr="00EC024C" w:rsidRDefault="00091C24" w:rsidP="00884CAC">
            <w:pPr>
              <w:autoSpaceDE w:val="0"/>
              <w:autoSpaceDN w:val="0"/>
              <w:adjustRightInd w:val="0"/>
              <w:spacing w:after="0" w:line="240" w:lineRule="auto"/>
              <w:rPr>
                <w:rFonts w:eastAsia="Times New Roman"/>
                <w:b/>
                <w:sz w:val="20"/>
                <w:szCs w:val="20"/>
              </w:rPr>
            </w:pPr>
            <w:r w:rsidRPr="00EC024C">
              <w:rPr>
                <w:rFonts w:eastAsia="Times New Roman"/>
                <w:b/>
                <w:bCs/>
                <w:sz w:val="20"/>
                <w:szCs w:val="20"/>
              </w:rPr>
              <w:t xml:space="preserve">Măsura 5 Introducerea în programa </w:t>
            </w:r>
            <w:r>
              <w:rPr>
                <w:rFonts w:eastAsia="Times New Roman"/>
                <w:b/>
                <w:bCs/>
                <w:sz w:val="20"/>
                <w:szCs w:val="20"/>
              </w:rPr>
              <w:t>ș</w:t>
            </w:r>
            <w:r w:rsidRPr="00EC024C">
              <w:rPr>
                <w:rFonts w:eastAsia="Times New Roman"/>
                <w:b/>
                <w:bCs/>
                <w:sz w:val="20"/>
                <w:szCs w:val="20"/>
              </w:rPr>
              <w:t>colară pentru învă</w:t>
            </w:r>
            <w:r>
              <w:rPr>
                <w:rFonts w:eastAsia="Times New Roman"/>
                <w:b/>
                <w:bCs/>
                <w:sz w:val="20"/>
                <w:szCs w:val="20"/>
              </w:rPr>
              <w:t>ț</w:t>
            </w:r>
            <w:r w:rsidRPr="00EC024C">
              <w:rPr>
                <w:rFonts w:eastAsia="Times New Roman"/>
                <w:b/>
                <w:bCs/>
                <w:sz w:val="20"/>
                <w:szCs w:val="20"/>
              </w:rPr>
              <w:t>ământul preuniversitare de tematici cu privire la prevenirea generării de</w:t>
            </w:r>
            <w:r>
              <w:rPr>
                <w:rFonts w:eastAsia="Times New Roman"/>
                <w:b/>
                <w:bCs/>
                <w:sz w:val="20"/>
                <w:szCs w:val="20"/>
              </w:rPr>
              <w:t>ș</w:t>
            </w:r>
            <w:r w:rsidRPr="00EC024C">
              <w:rPr>
                <w:rFonts w:eastAsia="Times New Roman"/>
                <w:b/>
                <w:bCs/>
                <w:sz w:val="20"/>
                <w:szCs w:val="20"/>
              </w:rPr>
              <w:t>eurilor</w:t>
            </w:r>
          </w:p>
        </w:tc>
        <w:tc>
          <w:tcPr>
            <w:tcW w:w="618" w:type="pct"/>
            <w:tcBorders>
              <w:top w:val="single" w:sz="4" w:space="0" w:color="auto"/>
              <w:left w:val="single" w:sz="4" w:space="0" w:color="auto"/>
              <w:bottom w:val="single" w:sz="4" w:space="0" w:color="auto"/>
              <w:right w:val="single" w:sz="4" w:space="0" w:color="auto"/>
            </w:tcBorders>
            <w:vAlign w:val="center"/>
            <w:hideMark/>
          </w:tcPr>
          <w:p w14:paraId="54F34433" w14:textId="46DFFAF3" w:rsidR="00091C24" w:rsidRPr="00EC024C" w:rsidRDefault="00091C24" w:rsidP="00884CAC">
            <w:pPr>
              <w:autoSpaceDE w:val="0"/>
              <w:autoSpaceDN w:val="0"/>
              <w:adjustRightInd w:val="0"/>
              <w:spacing w:after="0" w:line="240" w:lineRule="auto"/>
              <w:ind w:left="60"/>
              <w:jc w:val="center"/>
              <w:rPr>
                <w:rFonts w:eastAsia="Times New Roman"/>
                <w:bCs/>
                <w:sz w:val="20"/>
                <w:szCs w:val="20"/>
              </w:rPr>
            </w:pPr>
            <w:r w:rsidRPr="00EC024C">
              <w:rPr>
                <w:rFonts w:eastAsia="Times New Roman"/>
                <w:sz w:val="20"/>
                <w:szCs w:val="20"/>
              </w:rPr>
              <w:t>De</w:t>
            </w:r>
            <w:r>
              <w:rPr>
                <w:rFonts w:eastAsia="Times New Roman"/>
                <w:sz w:val="20"/>
                <w:szCs w:val="20"/>
              </w:rPr>
              <w:t>ș</w:t>
            </w:r>
            <w:r w:rsidRPr="00EC024C">
              <w:rPr>
                <w:rFonts w:eastAsia="Times New Roman"/>
                <w:sz w:val="20"/>
                <w:szCs w:val="20"/>
              </w:rPr>
              <w:t>euri menajere</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8C330B" w14:textId="3366FAB9"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Inspectoratul Scolar Jude</w:t>
            </w:r>
            <w:r>
              <w:rPr>
                <w:rFonts w:eastAsia="Times New Roman"/>
                <w:sz w:val="20"/>
                <w:szCs w:val="20"/>
              </w:rPr>
              <w:t>ț</w:t>
            </w:r>
            <w:r w:rsidRPr="00EC024C">
              <w:rPr>
                <w:rFonts w:eastAsia="Times New Roman"/>
                <w:sz w:val="20"/>
                <w:szCs w:val="20"/>
              </w:rPr>
              <w:t>ean</w:t>
            </w:r>
          </w:p>
        </w:tc>
        <w:tc>
          <w:tcPr>
            <w:tcW w:w="618" w:type="pct"/>
            <w:tcBorders>
              <w:top w:val="single" w:sz="4" w:space="0" w:color="auto"/>
              <w:left w:val="single" w:sz="4" w:space="0" w:color="auto"/>
              <w:bottom w:val="single" w:sz="4" w:space="0" w:color="auto"/>
              <w:right w:val="single" w:sz="4" w:space="0" w:color="auto"/>
            </w:tcBorders>
            <w:vAlign w:val="center"/>
            <w:hideMark/>
          </w:tcPr>
          <w:p w14:paraId="048EF0A9" w14:textId="554D9F2C"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Consiliul Jude</w:t>
            </w:r>
            <w:r>
              <w:rPr>
                <w:rFonts w:eastAsia="Times New Roman"/>
                <w:sz w:val="20"/>
                <w:szCs w:val="20"/>
              </w:rPr>
              <w:t>ț</w:t>
            </w:r>
            <w:r w:rsidRPr="00EC024C">
              <w:rPr>
                <w:rFonts w:eastAsia="Times New Roman"/>
                <w:sz w:val="20"/>
                <w:szCs w:val="20"/>
              </w:rPr>
              <w:t>ean</w:t>
            </w:r>
            <w:r>
              <w:rPr>
                <w:rFonts w:eastAsia="Times New Roman"/>
                <w:sz w:val="20"/>
                <w:szCs w:val="20"/>
              </w:rPr>
              <w:t xml:space="preserve">, </w:t>
            </w:r>
            <w:r w:rsidRPr="00EC024C">
              <w:rPr>
                <w:rFonts w:eastAsia="Times New Roman"/>
                <w:sz w:val="20"/>
                <w:szCs w:val="20"/>
              </w:rPr>
              <w:t>Prefectura</w:t>
            </w:r>
            <w:r>
              <w:rPr>
                <w:rFonts w:eastAsia="Times New Roman"/>
                <w:sz w:val="20"/>
                <w:szCs w:val="20"/>
              </w:rPr>
              <w:t xml:space="preserve">, </w:t>
            </w:r>
            <w:r w:rsidRPr="00EC024C">
              <w:rPr>
                <w:rFonts w:eastAsia="Times New Roman"/>
                <w:sz w:val="20"/>
                <w:szCs w:val="20"/>
              </w:rPr>
              <w:t>APL-uri</w:t>
            </w:r>
          </w:p>
        </w:tc>
        <w:tc>
          <w:tcPr>
            <w:tcW w:w="623" w:type="pct"/>
            <w:tcBorders>
              <w:top w:val="single" w:sz="4" w:space="0" w:color="auto"/>
              <w:left w:val="single" w:sz="4" w:space="0" w:color="auto"/>
              <w:bottom w:val="single" w:sz="4" w:space="0" w:color="auto"/>
              <w:right w:val="single" w:sz="4" w:space="0" w:color="auto"/>
            </w:tcBorders>
            <w:vAlign w:val="center"/>
            <w:hideMark/>
          </w:tcPr>
          <w:p w14:paraId="7AB337B1" w14:textId="18D6DE0D"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Începând cu 2019</w:t>
            </w:r>
          </w:p>
        </w:tc>
        <w:tc>
          <w:tcPr>
            <w:tcW w:w="554" w:type="pct"/>
            <w:tcBorders>
              <w:top w:val="single" w:sz="4" w:space="0" w:color="auto"/>
              <w:left w:val="single" w:sz="4" w:space="0" w:color="auto"/>
              <w:bottom w:val="single" w:sz="4" w:space="0" w:color="auto"/>
              <w:right w:val="single" w:sz="4" w:space="0" w:color="auto"/>
            </w:tcBorders>
            <w:vAlign w:val="center"/>
            <w:hideMark/>
          </w:tcPr>
          <w:p w14:paraId="486C7943" w14:textId="77777777" w:rsidR="00091C24" w:rsidRPr="00EC024C" w:rsidRDefault="00091C24" w:rsidP="00884CAC">
            <w:pPr>
              <w:autoSpaceDE w:val="0"/>
              <w:autoSpaceDN w:val="0"/>
              <w:adjustRightInd w:val="0"/>
              <w:spacing w:after="0" w:line="240" w:lineRule="auto"/>
              <w:ind w:left="-22"/>
              <w:jc w:val="left"/>
              <w:rPr>
                <w:rFonts w:eastAsia="Times New Roman"/>
                <w:sz w:val="20"/>
                <w:szCs w:val="20"/>
              </w:rPr>
            </w:pPr>
            <w:r w:rsidRPr="00EC024C">
              <w:rPr>
                <w:rFonts w:eastAsia="Times New Roman"/>
                <w:sz w:val="20"/>
                <w:szCs w:val="20"/>
              </w:rPr>
              <w:t>Fonduri publice</w:t>
            </w:r>
          </w:p>
        </w:tc>
      </w:tr>
    </w:tbl>
    <w:p w14:paraId="45C0A01D" w14:textId="40076A3C" w:rsidR="0053557E" w:rsidRPr="00EC024C" w:rsidRDefault="0053557E" w:rsidP="00884CAC">
      <w:pPr>
        <w:spacing w:after="0" w:line="240" w:lineRule="auto"/>
      </w:pPr>
    </w:p>
    <w:p w14:paraId="77835BF5" w14:textId="77777777" w:rsidR="006D22F5" w:rsidRPr="00EC024C" w:rsidRDefault="006D22F5" w:rsidP="00884CAC">
      <w:pPr>
        <w:spacing w:after="0" w:line="240" w:lineRule="auto"/>
      </w:pPr>
    </w:p>
    <w:p w14:paraId="1528245B" w14:textId="77777777" w:rsidR="006D22F5" w:rsidRPr="00EC024C" w:rsidRDefault="006D22F5" w:rsidP="0053557E">
      <w:pPr>
        <w:sectPr w:rsidR="006D22F5" w:rsidRPr="00EC024C" w:rsidSect="006D22F5">
          <w:pgSz w:w="15840" w:h="12240" w:orient="landscape"/>
          <w:pgMar w:top="1440" w:right="1350" w:bottom="1440" w:left="1440" w:header="720" w:footer="720" w:gutter="0"/>
          <w:cols w:space="720"/>
          <w:titlePg/>
          <w:docGrid w:linePitch="360"/>
        </w:sectPr>
      </w:pPr>
    </w:p>
    <w:p w14:paraId="2F471D4B" w14:textId="1665BC59" w:rsidR="0083630B" w:rsidRPr="00EC024C" w:rsidRDefault="0083630B" w:rsidP="00884CAC">
      <w:pPr>
        <w:pStyle w:val="Heading1"/>
        <w:spacing w:line="240" w:lineRule="auto"/>
      </w:pPr>
      <w:bookmarkStart w:id="920" w:name="_Toc73089857"/>
      <w:r w:rsidRPr="00EC024C">
        <w:lastRenderedPageBreak/>
        <w:t>INDICATORI DE MONITORIZARE</w:t>
      </w:r>
      <w:bookmarkEnd w:id="920"/>
    </w:p>
    <w:p w14:paraId="19EFAFC6" w14:textId="77777777" w:rsidR="006D22F5" w:rsidRPr="00EC024C" w:rsidRDefault="006D22F5" w:rsidP="00884CAC">
      <w:pPr>
        <w:pStyle w:val="Heading2"/>
        <w:numPr>
          <w:ilvl w:val="0"/>
          <w:numId w:val="0"/>
        </w:numPr>
        <w:spacing w:before="0" w:line="240" w:lineRule="auto"/>
        <w:rPr>
          <w:szCs w:val="26"/>
        </w:rPr>
      </w:pPr>
      <w:bookmarkStart w:id="921" w:name="_Toc10623731"/>
      <w:bookmarkStart w:id="922" w:name="_Toc73089858"/>
      <w:r w:rsidRPr="00EC024C">
        <w:t xml:space="preserve">13.1. </w:t>
      </w:r>
      <w:bookmarkStart w:id="923" w:name="_Toc453595"/>
      <w:r w:rsidRPr="00EC024C">
        <w:t>Prevederi generale</w:t>
      </w:r>
      <w:bookmarkEnd w:id="921"/>
      <w:bookmarkEnd w:id="923"/>
      <w:bookmarkEnd w:id="922"/>
    </w:p>
    <w:p w14:paraId="1B36FD33" w14:textId="71FB6A7B" w:rsidR="006D22F5" w:rsidRPr="00EC024C" w:rsidRDefault="006D22F5" w:rsidP="005B1EFE">
      <w:pPr>
        <w:spacing w:line="276" w:lineRule="auto"/>
      </w:pPr>
      <w:r w:rsidRPr="00EC024C">
        <w:t>Prin PJGD au fost stabilite mai multe categorii de măsuri în domeniul gestionării de</w:t>
      </w:r>
      <w:r w:rsidR="00CF261B">
        <w:t>ș</w:t>
      </w:r>
      <w:r w:rsidRPr="00EC024C">
        <w:t>eurilor</w:t>
      </w:r>
      <w:r w:rsidR="001B69A0">
        <w:t xml:space="preserve">, </w:t>
      </w:r>
      <w:r w:rsidRPr="00EC024C">
        <w:t>care pot fi grupate în următoarele categorii:</w:t>
      </w:r>
    </w:p>
    <w:p w14:paraId="279C3ED5" w14:textId="4DEA106D" w:rsidR="006D22F5" w:rsidRPr="00EC024C" w:rsidRDefault="006D22F5" w:rsidP="000A2D0C">
      <w:pPr>
        <w:pStyle w:val="ListParagraph"/>
        <w:numPr>
          <w:ilvl w:val="0"/>
          <w:numId w:val="141"/>
        </w:numPr>
        <w:spacing w:line="276" w:lineRule="auto"/>
      </w:pPr>
      <w:r w:rsidRPr="00EC024C">
        <w:t>Măsuri cuprinse în Planul de ac</w:t>
      </w:r>
      <w:r w:rsidR="00CF261B">
        <w:t>ț</w:t>
      </w:r>
      <w:r w:rsidRPr="00EC024C">
        <w:t>iune</w:t>
      </w:r>
      <w:r w:rsidR="001B69A0">
        <w:t xml:space="preserve">, </w:t>
      </w:r>
      <w:r w:rsidRPr="00EC024C">
        <w:t>specifice pentru fiecare flux de de</w:t>
      </w:r>
      <w:r w:rsidR="00CF261B">
        <w:t>ș</w:t>
      </w:r>
      <w:r w:rsidRPr="00EC024C">
        <w:t>euri;</w:t>
      </w:r>
    </w:p>
    <w:p w14:paraId="302338C9" w14:textId="431E0511" w:rsidR="006D22F5" w:rsidRPr="00EC024C" w:rsidRDefault="006D22F5" w:rsidP="000A2D0C">
      <w:pPr>
        <w:pStyle w:val="ListParagraph"/>
        <w:numPr>
          <w:ilvl w:val="0"/>
          <w:numId w:val="141"/>
        </w:numPr>
        <w:spacing w:line="276" w:lineRule="auto"/>
      </w:pPr>
      <w:r w:rsidRPr="00EC024C">
        <w:t>Măsuri prevăzute în Programul Jude</w:t>
      </w:r>
      <w:r w:rsidR="00CF261B">
        <w:t>ț</w:t>
      </w:r>
      <w:r w:rsidRPr="00EC024C">
        <w:t>ean de Prevenire a Generării De</w:t>
      </w:r>
      <w:r w:rsidR="00CF261B">
        <w:t>ș</w:t>
      </w:r>
      <w:r w:rsidRPr="00EC024C">
        <w:t>eurilor.</w:t>
      </w:r>
    </w:p>
    <w:p w14:paraId="524654D4" w14:textId="4E34FB55" w:rsidR="006D22F5" w:rsidRPr="00EC024C" w:rsidRDefault="006D22F5" w:rsidP="000A2D0C">
      <w:pPr>
        <w:pStyle w:val="ListParagraph"/>
        <w:numPr>
          <w:ilvl w:val="0"/>
          <w:numId w:val="141"/>
        </w:numPr>
        <w:spacing w:line="276" w:lineRule="auto"/>
      </w:pPr>
      <w:r w:rsidRPr="00EC024C">
        <w:t>Măsuri de guvernan</w:t>
      </w:r>
      <w:r w:rsidR="00CF261B">
        <w:t>ț</w:t>
      </w:r>
      <w:r w:rsidRPr="00EC024C">
        <w:t xml:space="preserve">ă </w:t>
      </w:r>
      <w:r w:rsidR="00CF261B">
        <w:t>ș</w:t>
      </w:r>
      <w:r w:rsidRPr="00EC024C">
        <w:t>i aferente instrumentelor economice cu relevan</w:t>
      </w:r>
      <w:r w:rsidR="00CF261B">
        <w:t>ț</w:t>
      </w:r>
      <w:r w:rsidRPr="00EC024C">
        <w:t>ă la nivel local</w:t>
      </w:r>
    </w:p>
    <w:p w14:paraId="6F3132BD" w14:textId="0F3C34C1" w:rsidR="006D22F5" w:rsidRPr="00EC024C" w:rsidRDefault="006D22F5" w:rsidP="005B1EFE">
      <w:pPr>
        <w:pStyle w:val="ListParagraph"/>
        <w:spacing w:line="276" w:lineRule="auto"/>
        <w:ind w:left="0"/>
      </w:pPr>
      <w:r w:rsidRPr="00EC024C">
        <w:t>Pentru fiecare din aceste măsuri au fost stabili</w:t>
      </w:r>
      <w:r w:rsidR="00CF261B">
        <w:t>ț</w:t>
      </w:r>
      <w:r w:rsidRPr="00EC024C">
        <w:t>i indicatori de monitorizare</w:t>
      </w:r>
      <w:r w:rsidR="001B69A0">
        <w:t xml:space="preserve">, </w:t>
      </w:r>
      <w:r w:rsidRPr="00EC024C">
        <w:t>pe baza celor prevăzu</w:t>
      </w:r>
      <w:r w:rsidR="00CF261B">
        <w:t>ț</w:t>
      </w:r>
      <w:r w:rsidRPr="00EC024C">
        <w:t>i în PNGD 2014-2020</w:t>
      </w:r>
      <w:r w:rsidR="001B69A0">
        <w:t xml:space="preserve">, </w:t>
      </w:r>
      <w:r w:rsidRPr="00EC024C">
        <w:t>modul fiecăruia de calcul</w:t>
      </w:r>
      <w:r w:rsidR="00EC4EC8">
        <w:t xml:space="preserve"> </w:t>
      </w:r>
      <w:r w:rsidR="00CF261B">
        <w:t>ș</w:t>
      </w:r>
      <w:r w:rsidR="00EC4EC8">
        <w:t xml:space="preserve">i </w:t>
      </w:r>
      <w:r w:rsidRPr="00EC024C">
        <w:t>institu</w:t>
      </w:r>
      <w:r w:rsidR="00CF261B">
        <w:t>ț</w:t>
      </w:r>
      <w:r w:rsidRPr="00EC024C">
        <w:t>iile responsabile cu furnizarea datelor necesare. Indicatorii de monitorizare propu</w:t>
      </w:r>
      <w:r w:rsidR="00CF261B">
        <w:t>ș</w:t>
      </w:r>
      <w:r w:rsidRPr="00EC024C">
        <w:t>i sunt prezenta</w:t>
      </w:r>
      <w:r w:rsidR="00CF261B">
        <w:t>ț</w:t>
      </w:r>
      <w:r w:rsidRPr="00EC024C">
        <w:t>i în tabelul următor. Numărul curent al indicatorului de monitorizare corespunde numărului măsurii din Planul de ac</w:t>
      </w:r>
      <w:r w:rsidR="00CF261B">
        <w:t>ț</w:t>
      </w:r>
      <w:r w:rsidRPr="00EC024C">
        <w:t>iune</w:t>
      </w:r>
      <w:r w:rsidR="00EC4EC8">
        <w:t xml:space="preserve"> </w:t>
      </w:r>
      <w:r w:rsidR="00CF261B">
        <w:t>ș</w:t>
      </w:r>
      <w:r w:rsidR="00EC4EC8">
        <w:t xml:space="preserve">i </w:t>
      </w:r>
      <w:r w:rsidRPr="00EC024C">
        <w:t>PJPGD.</w:t>
      </w:r>
    </w:p>
    <w:p w14:paraId="4D7461D0" w14:textId="7C7901E5" w:rsidR="006D22F5" w:rsidRPr="00EC024C" w:rsidRDefault="006D22F5" w:rsidP="005B1EFE">
      <w:pPr>
        <w:pStyle w:val="ListParagraph"/>
        <w:spacing w:line="276" w:lineRule="auto"/>
        <w:ind w:left="0"/>
      </w:pPr>
      <w:r w:rsidRPr="00EC024C">
        <w:t>Raportul de monitorizare</w:t>
      </w:r>
      <w:r w:rsidR="001B69A0">
        <w:t xml:space="preserve">, </w:t>
      </w:r>
      <w:r w:rsidRPr="00EC024C">
        <w:t>care va fi întocmit anual de APM S</w:t>
      </w:r>
      <w:r w:rsidR="00FB76A5">
        <w:t>atu Mare</w:t>
      </w:r>
      <w:r w:rsidR="001B69A0">
        <w:t xml:space="preserve">, </w:t>
      </w:r>
      <w:r w:rsidRPr="00EC024C">
        <w:t>va avea va cuprinde cel pu</w:t>
      </w:r>
      <w:r w:rsidR="00CF261B">
        <w:t>ț</w:t>
      </w:r>
      <w:r w:rsidRPr="00EC024C">
        <w:t>in:</w:t>
      </w:r>
    </w:p>
    <w:p w14:paraId="04D94ACC" w14:textId="67A56C20" w:rsidR="006D22F5" w:rsidRPr="00EC024C" w:rsidRDefault="006D22F5" w:rsidP="000A2D0C">
      <w:pPr>
        <w:pStyle w:val="ListParagraph"/>
        <w:numPr>
          <w:ilvl w:val="0"/>
          <w:numId w:val="141"/>
        </w:numPr>
        <w:spacing w:line="276" w:lineRule="auto"/>
      </w:pPr>
      <w:r w:rsidRPr="00EC024C">
        <w:t xml:space="preserve">Valoarea indicatorilor de monitorizare pentru anul respectiv </w:t>
      </w:r>
      <w:r w:rsidR="00CF261B">
        <w:t>ș</w:t>
      </w:r>
      <w:r w:rsidRPr="00EC024C">
        <w:t>i</w:t>
      </w:r>
      <w:r w:rsidR="001B69A0">
        <w:t xml:space="preserve">, </w:t>
      </w:r>
      <w:r w:rsidRPr="00EC024C">
        <w:t>începând cu al doilea an de monitorizare</w:t>
      </w:r>
      <w:r w:rsidR="001B69A0">
        <w:t xml:space="preserve">, </w:t>
      </w:r>
      <w:r w:rsidR="00CF261B">
        <w:t>ș</w:t>
      </w:r>
      <w:r w:rsidR="00EC4EC8">
        <w:t xml:space="preserve">i </w:t>
      </w:r>
      <w:r w:rsidRPr="00EC024C">
        <w:t>pentru anii preceden</w:t>
      </w:r>
      <w:r w:rsidR="00CF261B">
        <w:t>ț</w:t>
      </w:r>
      <w:r w:rsidRPr="00EC024C">
        <w:t>i;</w:t>
      </w:r>
    </w:p>
    <w:p w14:paraId="1F172C9C" w14:textId="514EE24C" w:rsidR="006D22F5" w:rsidRPr="00EC024C" w:rsidRDefault="006D22F5" w:rsidP="000A2D0C">
      <w:pPr>
        <w:pStyle w:val="ListParagraph"/>
        <w:numPr>
          <w:ilvl w:val="0"/>
          <w:numId w:val="141"/>
        </w:numPr>
        <w:spacing w:line="276" w:lineRule="auto"/>
      </w:pPr>
      <w:r w:rsidRPr="00EC024C">
        <w:t>Valoarea ratelor de reciclare/valorificare pentru de</w:t>
      </w:r>
      <w:r w:rsidR="00CF261B">
        <w:t>ș</w:t>
      </w:r>
      <w:r w:rsidRPr="00EC024C">
        <w:t>eurile municipale</w:t>
      </w:r>
      <w:r w:rsidR="00EC4EC8">
        <w:t xml:space="preserve"> </w:t>
      </w:r>
      <w:r w:rsidR="00CF261B">
        <w:t>ș</w:t>
      </w:r>
      <w:r w:rsidR="00EC4EC8">
        <w:t xml:space="preserve">i </w:t>
      </w:r>
      <w:r w:rsidRPr="00EC024C">
        <w:t>pentru fluxurile de de</w:t>
      </w:r>
      <w:r w:rsidR="00CF261B">
        <w:t>ș</w:t>
      </w:r>
      <w:r w:rsidRPr="00EC024C">
        <w:t xml:space="preserve">euri pentru anul respectiv </w:t>
      </w:r>
      <w:r w:rsidR="00CF261B">
        <w:t>ș</w:t>
      </w:r>
      <w:r w:rsidRPr="00EC024C">
        <w:t>i</w:t>
      </w:r>
      <w:r w:rsidR="001B69A0">
        <w:t xml:space="preserve">, </w:t>
      </w:r>
      <w:r w:rsidRPr="00EC024C">
        <w:t>începând cu al doilea an de monitorizare</w:t>
      </w:r>
      <w:r w:rsidR="001B69A0">
        <w:t xml:space="preserve">, </w:t>
      </w:r>
      <w:r w:rsidR="00CF261B">
        <w:t>ș</w:t>
      </w:r>
      <w:r w:rsidR="00EC4EC8">
        <w:t xml:space="preserve">i </w:t>
      </w:r>
      <w:r w:rsidRPr="00EC024C">
        <w:t>pentru anii preceden</w:t>
      </w:r>
      <w:r w:rsidR="00CF261B">
        <w:t>ț</w:t>
      </w:r>
      <w:r w:rsidRPr="00EC024C">
        <w:t>i;</w:t>
      </w:r>
    </w:p>
    <w:p w14:paraId="57170E80" w14:textId="36E86D9A" w:rsidR="006D22F5" w:rsidRPr="00EC024C" w:rsidRDefault="006D22F5" w:rsidP="000A2D0C">
      <w:pPr>
        <w:pStyle w:val="ListParagraph"/>
        <w:numPr>
          <w:ilvl w:val="0"/>
          <w:numId w:val="141"/>
        </w:numPr>
        <w:spacing w:line="276" w:lineRule="auto"/>
      </w:pPr>
      <w:r w:rsidRPr="00EC024C">
        <w:t>Concluzii privind trendul îndeplinirii măsurilor</w:t>
      </w:r>
      <w:r w:rsidR="00EC4EC8">
        <w:t xml:space="preserve"> </w:t>
      </w:r>
      <w:r w:rsidR="00CF261B">
        <w:t>ș</w:t>
      </w:r>
      <w:r w:rsidR="00EC4EC8">
        <w:t xml:space="preserve">i </w:t>
      </w:r>
      <w:r w:rsidRPr="00EC024C">
        <w:t>a obiectivelor;</w:t>
      </w:r>
    </w:p>
    <w:p w14:paraId="2A941653" w14:textId="509F684C" w:rsidR="006D22F5" w:rsidRPr="00EC024C" w:rsidRDefault="006D22F5" w:rsidP="000A2D0C">
      <w:pPr>
        <w:pStyle w:val="ListParagraph"/>
        <w:numPr>
          <w:ilvl w:val="0"/>
          <w:numId w:val="141"/>
        </w:numPr>
        <w:spacing w:line="276" w:lineRule="auto"/>
      </w:pPr>
      <w:r w:rsidRPr="00EC024C">
        <w:t xml:space="preserve">Identificarea măsurilor neîndeplinite sau cu </w:t>
      </w:r>
      <w:r w:rsidR="0031595A" w:rsidRPr="00EC024C">
        <w:t>întârzieri</w:t>
      </w:r>
      <w:r w:rsidRPr="00EC024C">
        <w:t xml:space="preserve"> în implementare </w:t>
      </w:r>
      <w:r w:rsidR="00CF261B">
        <w:t>ș</w:t>
      </w:r>
      <w:r w:rsidRPr="00EC024C">
        <w:t>i propuneri de remediere.</w:t>
      </w:r>
    </w:p>
    <w:p w14:paraId="0E292F1E" w14:textId="0D12B73D" w:rsidR="006D22F5" w:rsidRPr="00EC024C" w:rsidRDefault="006D22F5" w:rsidP="000A2D0C">
      <w:pPr>
        <w:pStyle w:val="ListParagraph"/>
        <w:numPr>
          <w:ilvl w:val="0"/>
          <w:numId w:val="141"/>
        </w:numPr>
        <w:spacing w:line="276" w:lineRule="auto"/>
      </w:pPr>
      <w:r w:rsidRPr="00EC024C">
        <w:t>Ratele de reciclare/valorificare care vor fi calculate la nivel na</w:t>
      </w:r>
      <w:r w:rsidR="00CF261B">
        <w:t>ț</w:t>
      </w:r>
      <w:r w:rsidRPr="00EC024C">
        <w:t>ional pe baza datelor de</w:t>
      </w:r>
      <w:r w:rsidR="00CF261B">
        <w:t>ț</w:t>
      </w:r>
      <w:r w:rsidRPr="00EC024C">
        <w:t>inute de ANPM din raportările statistice</w:t>
      </w:r>
      <w:r w:rsidR="00EC4EC8">
        <w:t xml:space="preserve"> </w:t>
      </w:r>
      <w:r w:rsidR="00CF261B">
        <w:t>ș</w:t>
      </w:r>
      <w:r w:rsidR="00EC4EC8">
        <w:t xml:space="preserve">i </w:t>
      </w:r>
      <w:r w:rsidRPr="00EC024C">
        <w:t>va fi men</w:t>
      </w:r>
      <w:r w:rsidR="00CF261B">
        <w:t>ț</w:t>
      </w:r>
      <w:r w:rsidRPr="00EC024C">
        <w:t>ionat dacă datele sunt estimative sau finale.</w:t>
      </w:r>
    </w:p>
    <w:p w14:paraId="5D0157E1" w14:textId="77777777" w:rsidR="006D22F5" w:rsidRPr="00EC024C" w:rsidRDefault="006D22F5" w:rsidP="006D22F5">
      <w:pPr>
        <w:spacing w:after="0"/>
        <w:jc w:val="left"/>
        <w:sectPr w:rsidR="006D22F5" w:rsidRPr="00EC024C">
          <w:pgSz w:w="11906" w:h="16838"/>
          <w:pgMar w:top="1330" w:right="1134" w:bottom="1134" w:left="1276" w:header="567" w:footer="567" w:gutter="0"/>
          <w:cols w:space="720"/>
        </w:sectPr>
      </w:pPr>
    </w:p>
    <w:p w14:paraId="549C103E" w14:textId="7AADDF47" w:rsidR="006D22F5" w:rsidRPr="00EC024C" w:rsidRDefault="006D22F5" w:rsidP="006D6F17">
      <w:pPr>
        <w:pStyle w:val="Caption"/>
      </w:pPr>
      <w:bookmarkStart w:id="924" w:name="_Toc73090068"/>
      <w:r w:rsidRPr="00EC024C">
        <w:lastRenderedPageBreak/>
        <w:t xml:space="preserve">Tabel </w:t>
      </w:r>
      <w:r w:rsidR="00F539AF">
        <w:fldChar w:fldCharType="begin"/>
      </w:r>
      <w:r w:rsidR="00F539AF">
        <w:instrText xml:space="preserve"> STYLEREF 1 \s </w:instrText>
      </w:r>
      <w:r w:rsidR="00F539AF">
        <w:fldChar w:fldCharType="separate"/>
      </w:r>
      <w:r w:rsidR="00DB6EFE">
        <w:rPr>
          <w:noProof/>
        </w:rPr>
        <w:t>13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1</w:t>
      </w:r>
      <w:r w:rsidR="00F539AF">
        <w:fldChar w:fldCharType="end"/>
      </w:r>
      <w:r w:rsidRPr="00EC024C">
        <w:t xml:space="preserve"> Indicatori de monitorizare pentru Planul de ac</w:t>
      </w:r>
      <w:r w:rsidR="00CF261B">
        <w:t>ț</w:t>
      </w:r>
      <w:r w:rsidRPr="00EC024C">
        <w:t>iune</w:t>
      </w:r>
      <w:bookmarkEnd w:id="924"/>
    </w:p>
    <w:tbl>
      <w:tblPr>
        <w:tblW w:w="50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5190"/>
        <w:gridCol w:w="3059"/>
        <w:gridCol w:w="5495"/>
      </w:tblGrid>
      <w:tr w:rsidR="006D22F5" w:rsidRPr="0031595A" w14:paraId="7CD31A4B" w14:textId="77777777" w:rsidTr="00044D3B">
        <w:trPr>
          <w:trHeight w:val="20"/>
          <w:tblHeader/>
          <w:jc w:val="center"/>
        </w:trPr>
        <w:tc>
          <w:tcPr>
            <w:tcW w:w="228"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0227F890" w14:textId="77777777" w:rsidR="006D22F5" w:rsidRPr="0031595A" w:rsidRDefault="006D22F5" w:rsidP="0031595A">
            <w:pPr>
              <w:spacing w:after="0" w:line="240" w:lineRule="auto"/>
              <w:jc w:val="center"/>
              <w:rPr>
                <w:b/>
                <w:sz w:val="22"/>
                <w:szCs w:val="22"/>
              </w:rPr>
            </w:pPr>
            <w:r w:rsidRPr="0031595A">
              <w:rPr>
                <w:b/>
                <w:bCs/>
                <w:sz w:val="22"/>
                <w:szCs w:val="22"/>
              </w:rPr>
              <w:t>Nr. Crt.</w:t>
            </w:r>
          </w:p>
        </w:tc>
        <w:tc>
          <w:tcPr>
            <w:tcW w:w="1802"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52775E37" w14:textId="77777777" w:rsidR="006D22F5" w:rsidRPr="0031595A" w:rsidRDefault="006D22F5" w:rsidP="0031595A">
            <w:pPr>
              <w:spacing w:after="0" w:line="240" w:lineRule="auto"/>
              <w:jc w:val="center"/>
              <w:rPr>
                <w:b/>
                <w:sz w:val="22"/>
                <w:szCs w:val="22"/>
              </w:rPr>
            </w:pPr>
            <w:r w:rsidRPr="0031595A">
              <w:rPr>
                <w:b/>
                <w:bCs/>
                <w:sz w:val="22"/>
                <w:szCs w:val="22"/>
              </w:rPr>
              <w:t>Obiectiv/Indicatori de monitorizare</w:t>
            </w:r>
          </w:p>
        </w:tc>
        <w:tc>
          <w:tcPr>
            <w:tcW w:w="1062"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48663CC6" w14:textId="7641D5CC" w:rsidR="006D22F5" w:rsidRPr="0031595A" w:rsidRDefault="006D22F5" w:rsidP="0031595A">
            <w:pPr>
              <w:spacing w:after="0" w:line="240" w:lineRule="auto"/>
              <w:ind w:right="-105"/>
              <w:jc w:val="center"/>
              <w:rPr>
                <w:b/>
                <w:sz w:val="22"/>
                <w:szCs w:val="22"/>
              </w:rPr>
            </w:pPr>
            <w:r w:rsidRPr="0031595A">
              <w:rPr>
                <w:b/>
                <w:bCs/>
                <w:sz w:val="22"/>
                <w:szCs w:val="22"/>
              </w:rPr>
              <w:t>Institu</w:t>
            </w:r>
            <w:r w:rsidR="00CF261B" w:rsidRPr="0031595A">
              <w:rPr>
                <w:b/>
                <w:bCs/>
                <w:sz w:val="22"/>
                <w:szCs w:val="22"/>
              </w:rPr>
              <w:t>ț</w:t>
            </w:r>
            <w:r w:rsidRPr="0031595A">
              <w:rPr>
                <w:b/>
                <w:bCs/>
                <w:sz w:val="22"/>
                <w:szCs w:val="22"/>
              </w:rPr>
              <w:t>ii responsabile cu furnizarea de date</w:t>
            </w:r>
          </w:p>
        </w:tc>
        <w:tc>
          <w:tcPr>
            <w:tcW w:w="1908"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15364BC7" w14:textId="77777777" w:rsidR="006D22F5" w:rsidRPr="0031595A" w:rsidRDefault="006D22F5" w:rsidP="0031595A">
            <w:pPr>
              <w:spacing w:after="0" w:line="240" w:lineRule="auto"/>
              <w:jc w:val="center"/>
              <w:rPr>
                <w:b/>
                <w:sz w:val="22"/>
                <w:szCs w:val="22"/>
              </w:rPr>
            </w:pPr>
            <w:r w:rsidRPr="0031595A">
              <w:rPr>
                <w:b/>
                <w:bCs/>
                <w:sz w:val="22"/>
                <w:szCs w:val="22"/>
              </w:rPr>
              <w:t>Modul de calcul a indicatorului</w:t>
            </w:r>
          </w:p>
          <w:p w14:paraId="5F05CE95" w14:textId="77777777" w:rsidR="006D22F5" w:rsidRPr="0031595A" w:rsidRDefault="006D22F5" w:rsidP="0031595A">
            <w:pPr>
              <w:spacing w:after="0" w:line="240" w:lineRule="auto"/>
              <w:jc w:val="center"/>
              <w:rPr>
                <w:b/>
                <w:sz w:val="22"/>
                <w:szCs w:val="22"/>
              </w:rPr>
            </w:pPr>
          </w:p>
        </w:tc>
      </w:tr>
      <w:tr w:rsidR="006D22F5" w:rsidRPr="0031595A" w14:paraId="5DA36BDE"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49A4AC3A" w14:textId="77777777" w:rsidR="006D22F5" w:rsidRPr="0031595A" w:rsidRDefault="006D22F5" w:rsidP="0031595A">
            <w:pPr>
              <w:spacing w:after="0" w:line="240" w:lineRule="auto"/>
              <w:jc w:val="center"/>
              <w:rPr>
                <w:b/>
                <w:sz w:val="22"/>
                <w:szCs w:val="22"/>
              </w:rPr>
            </w:pPr>
            <w:r w:rsidRPr="0031595A">
              <w:rPr>
                <w:b/>
                <w:bCs/>
                <w:sz w:val="22"/>
                <w:szCs w:val="22"/>
              </w:rPr>
              <w:t>I</w:t>
            </w:r>
          </w:p>
        </w:tc>
        <w:tc>
          <w:tcPr>
            <w:tcW w:w="4772" w:type="pct"/>
            <w:gridSpan w:val="3"/>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4D700602" w14:textId="1D79A579" w:rsidR="006D22F5" w:rsidRPr="0031595A" w:rsidRDefault="006D22F5" w:rsidP="0031595A">
            <w:pPr>
              <w:spacing w:after="0" w:line="240" w:lineRule="auto"/>
              <w:jc w:val="center"/>
              <w:rPr>
                <w:b/>
                <w:bCs/>
                <w:sz w:val="22"/>
                <w:szCs w:val="22"/>
              </w:rPr>
            </w:pPr>
            <w:r w:rsidRPr="0031595A">
              <w:rPr>
                <w:b/>
                <w:sz w:val="22"/>
                <w:szCs w:val="22"/>
              </w:rPr>
              <w:t>INDICATORI DE MONITORIZARE PENTRU DE</w:t>
            </w:r>
            <w:r w:rsidR="00CF261B" w:rsidRPr="0031595A">
              <w:rPr>
                <w:b/>
                <w:sz w:val="22"/>
                <w:szCs w:val="22"/>
              </w:rPr>
              <w:t>Ș</w:t>
            </w:r>
            <w:r w:rsidRPr="0031595A">
              <w:rPr>
                <w:b/>
                <w:sz w:val="22"/>
                <w:szCs w:val="22"/>
              </w:rPr>
              <w:t>EURILE MUNICIPALE</w:t>
            </w:r>
          </w:p>
        </w:tc>
      </w:tr>
      <w:tr w:rsidR="006D22F5" w:rsidRPr="0031595A" w14:paraId="046541C8"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61148FA" w14:textId="34E10D7B" w:rsidR="006D22F5" w:rsidRPr="0031595A" w:rsidRDefault="009551E9" w:rsidP="0031595A">
            <w:pPr>
              <w:spacing w:after="0" w:line="240" w:lineRule="auto"/>
              <w:jc w:val="center"/>
              <w:rPr>
                <w:b/>
                <w:sz w:val="22"/>
                <w:szCs w:val="22"/>
              </w:rPr>
            </w:pPr>
            <w:r>
              <w:rPr>
                <w:b/>
                <w:sz w:val="22"/>
                <w:szCs w:val="22"/>
              </w:rPr>
              <w:t>1</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0298877" w14:textId="1FA3491D" w:rsidR="006D22F5" w:rsidRPr="0031595A" w:rsidRDefault="006D22F5" w:rsidP="0031595A">
            <w:pPr>
              <w:spacing w:after="0" w:line="240" w:lineRule="auto"/>
              <w:jc w:val="center"/>
              <w:rPr>
                <w:b/>
                <w:sz w:val="22"/>
                <w:szCs w:val="22"/>
              </w:rPr>
            </w:pPr>
            <w:r w:rsidRPr="0031595A">
              <w:rPr>
                <w:b/>
                <w:bCs/>
                <w:sz w:val="22"/>
                <w:szCs w:val="22"/>
              </w:rPr>
              <w:t>Cre</w:t>
            </w:r>
            <w:r w:rsidR="00CF261B" w:rsidRPr="0031595A">
              <w:rPr>
                <w:b/>
                <w:bCs/>
                <w:sz w:val="22"/>
                <w:szCs w:val="22"/>
              </w:rPr>
              <w:t>ș</w:t>
            </w:r>
            <w:r w:rsidRPr="0031595A">
              <w:rPr>
                <w:b/>
                <w:bCs/>
                <w:sz w:val="22"/>
                <w:szCs w:val="22"/>
              </w:rPr>
              <w:t>terea gradului de pregătire pentru reutilizare</w:t>
            </w:r>
            <w:r w:rsidR="00EC4EC8" w:rsidRPr="0031595A">
              <w:rPr>
                <w:b/>
                <w:bCs/>
                <w:sz w:val="22"/>
                <w:szCs w:val="22"/>
              </w:rPr>
              <w:t xml:space="preserve"> </w:t>
            </w:r>
            <w:r w:rsidR="00CF261B" w:rsidRPr="0031595A">
              <w:rPr>
                <w:b/>
                <w:bCs/>
                <w:sz w:val="22"/>
                <w:szCs w:val="22"/>
              </w:rPr>
              <w:t>ș</w:t>
            </w:r>
            <w:r w:rsidR="00EC4EC8" w:rsidRPr="0031595A">
              <w:rPr>
                <w:b/>
                <w:bCs/>
                <w:sz w:val="22"/>
                <w:szCs w:val="22"/>
              </w:rPr>
              <w:t xml:space="preserve">i </w:t>
            </w:r>
            <w:r w:rsidRPr="0031595A">
              <w:rPr>
                <w:b/>
                <w:bCs/>
                <w:sz w:val="22"/>
                <w:szCs w:val="22"/>
              </w:rPr>
              <w:t>reciclare prin aplicarea ierarhiei de gestionare a de</w:t>
            </w:r>
            <w:r w:rsidR="00CF261B" w:rsidRPr="0031595A">
              <w:rPr>
                <w:b/>
                <w:bCs/>
                <w:sz w:val="22"/>
                <w:szCs w:val="22"/>
              </w:rPr>
              <w:t>ș</w:t>
            </w:r>
            <w:r w:rsidRPr="0031595A">
              <w:rPr>
                <w:b/>
                <w:bCs/>
                <w:sz w:val="22"/>
                <w:szCs w:val="22"/>
              </w:rPr>
              <w:t>eurilor</w:t>
            </w:r>
          </w:p>
        </w:tc>
      </w:tr>
      <w:tr w:rsidR="009551E9" w:rsidRPr="0031595A" w14:paraId="656503F3"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3B995592" w14:textId="7897020E" w:rsidR="009551E9" w:rsidRPr="0031595A" w:rsidRDefault="009551E9" w:rsidP="009551E9">
            <w:pPr>
              <w:spacing w:after="0" w:line="240" w:lineRule="auto"/>
              <w:jc w:val="center"/>
              <w:rPr>
                <w:sz w:val="22"/>
                <w:szCs w:val="22"/>
              </w:rPr>
            </w:pPr>
            <w:r>
              <w:rPr>
                <w:sz w:val="22"/>
                <w:szCs w:val="22"/>
              </w:rPr>
              <w:t>1</w:t>
            </w:r>
            <w:r w:rsidRPr="0031595A">
              <w:rPr>
                <w:sz w:val="22"/>
                <w:szCs w:val="22"/>
              </w:rPr>
              <w:t>.1.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0474998F" w14:textId="5824D7F4" w:rsidR="009551E9" w:rsidRPr="0031595A" w:rsidRDefault="009551E9" w:rsidP="005B1EFE">
            <w:pPr>
              <w:spacing w:after="0" w:line="240" w:lineRule="auto"/>
              <w:jc w:val="left"/>
              <w:rPr>
                <w:sz w:val="22"/>
                <w:szCs w:val="22"/>
              </w:rPr>
            </w:pPr>
            <w:r w:rsidRPr="0031595A">
              <w:rPr>
                <w:sz w:val="22"/>
                <w:szCs w:val="22"/>
              </w:rPr>
              <w:t>Introducerea instrumentului economic “plătește pentru cât arunci”</w:t>
            </w:r>
          </w:p>
        </w:tc>
        <w:tc>
          <w:tcPr>
            <w:tcW w:w="1062" w:type="pct"/>
            <w:tcBorders>
              <w:top w:val="single" w:sz="4" w:space="0" w:color="auto"/>
              <w:left w:val="single" w:sz="4" w:space="0" w:color="auto"/>
              <w:bottom w:val="single" w:sz="4" w:space="0" w:color="auto"/>
              <w:right w:val="single" w:sz="4" w:space="0" w:color="auto"/>
            </w:tcBorders>
            <w:vAlign w:val="center"/>
            <w:hideMark/>
          </w:tcPr>
          <w:p w14:paraId="43D03AEC" w14:textId="26FE18FA" w:rsidR="009551E9" w:rsidRPr="00C50DEE" w:rsidRDefault="009551E9" w:rsidP="005B1EFE">
            <w:pPr>
              <w:spacing w:after="0" w:line="240" w:lineRule="auto"/>
              <w:jc w:val="left"/>
              <w:rPr>
                <w:sz w:val="21"/>
                <w:szCs w:val="21"/>
              </w:rPr>
            </w:pPr>
            <w:r w:rsidRPr="007054FD">
              <w:rPr>
                <w:sz w:val="21"/>
                <w:szCs w:val="21"/>
              </w:rPr>
              <w:t>APL</w:t>
            </w:r>
            <w:r>
              <w:rPr>
                <w:sz w:val="21"/>
                <w:szCs w:val="21"/>
              </w:rPr>
              <w:t>-uri</w:t>
            </w:r>
          </w:p>
        </w:tc>
        <w:tc>
          <w:tcPr>
            <w:tcW w:w="1908" w:type="pct"/>
            <w:tcBorders>
              <w:top w:val="single" w:sz="4" w:space="0" w:color="auto"/>
              <w:left w:val="single" w:sz="4" w:space="0" w:color="auto"/>
              <w:bottom w:val="single" w:sz="4" w:space="0" w:color="auto"/>
              <w:right w:val="single" w:sz="4" w:space="0" w:color="auto"/>
            </w:tcBorders>
            <w:vAlign w:val="center"/>
            <w:hideMark/>
          </w:tcPr>
          <w:p w14:paraId="267158B6" w14:textId="789668CB" w:rsidR="009551E9" w:rsidRPr="0031595A" w:rsidRDefault="001809EA" w:rsidP="005B1EFE">
            <w:pPr>
              <w:spacing w:after="0" w:line="240" w:lineRule="auto"/>
              <w:jc w:val="left"/>
              <w:rPr>
                <w:sz w:val="22"/>
                <w:szCs w:val="22"/>
              </w:rPr>
            </w:pPr>
            <w:r w:rsidRPr="001809EA">
              <w:rPr>
                <w:color w:val="000000" w:themeColor="text1"/>
                <w:sz w:val="22"/>
                <w:szCs w:val="22"/>
              </w:rPr>
              <w:t>Nr HCL-uri de aprobare a introducerii instrumentului</w:t>
            </w:r>
          </w:p>
        </w:tc>
      </w:tr>
      <w:tr w:rsidR="007D778F" w:rsidRPr="0031595A" w14:paraId="375DBA6C"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4DF31864" w14:textId="6F88F418" w:rsidR="007D778F" w:rsidRDefault="007D778F" w:rsidP="007D778F">
            <w:pPr>
              <w:spacing w:after="0" w:line="240" w:lineRule="auto"/>
              <w:jc w:val="center"/>
              <w:rPr>
                <w:sz w:val="22"/>
                <w:szCs w:val="22"/>
              </w:rPr>
            </w:pPr>
            <w:r>
              <w:rPr>
                <w:sz w:val="22"/>
                <w:szCs w:val="22"/>
              </w:rPr>
              <w:t>1.2</w:t>
            </w:r>
          </w:p>
        </w:tc>
        <w:tc>
          <w:tcPr>
            <w:tcW w:w="1802" w:type="pct"/>
            <w:tcBorders>
              <w:top w:val="single" w:sz="4" w:space="0" w:color="auto"/>
              <w:left w:val="single" w:sz="4" w:space="0" w:color="auto"/>
              <w:bottom w:val="single" w:sz="4" w:space="0" w:color="auto"/>
              <w:right w:val="single" w:sz="4" w:space="0" w:color="auto"/>
            </w:tcBorders>
            <w:vAlign w:val="center"/>
          </w:tcPr>
          <w:p w14:paraId="01FBA33A" w14:textId="732AEB6D" w:rsidR="007D778F" w:rsidRPr="007D778F" w:rsidRDefault="007D778F" w:rsidP="007D778F">
            <w:pPr>
              <w:spacing w:after="0" w:line="240" w:lineRule="auto"/>
              <w:jc w:val="left"/>
              <w:rPr>
                <w:color w:val="000000" w:themeColor="text1"/>
                <w:sz w:val="22"/>
                <w:szCs w:val="22"/>
              </w:rPr>
            </w:pPr>
            <w:r w:rsidRPr="007D778F">
              <w:rPr>
                <w:color w:val="000000" w:themeColor="text1"/>
                <w:sz w:val="21"/>
                <w:szCs w:val="21"/>
              </w:rPr>
              <w:t>Amendarea contractelor de delegare și a Regulamentului de salubrizare în vederea introducerii colectării reciclabilelor pe 3 fracții și a colectării separate a biodeșeurilor, precum și a tarifelor diferențiate</w:t>
            </w:r>
          </w:p>
        </w:tc>
        <w:tc>
          <w:tcPr>
            <w:tcW w:w="1062" w:type="pct"/>
            <w:tcBorders>
              <w:top w:val="single" w:sz="4" w:space="0" w:color="auto"/>
              <w:left w:val="single" w:sz="4" w:space="0" w:color="auto"/>
              <w:bottom w:val="single" w:sz="4" w:space="0" w:color="auto"/>
              <w:right w:val="single" w:sz="4" w:space="0" w:color="auto"/>
            </w:tcBorders>
            <w:vAlign w:val="center"/>
          </w:tcPr>
          <w:p w14:paraId="2DB194F4" w14:textId="68ABF86F" w:rsidR="007D778F" w:rsidRPr="007D778F" w:rsidRDefault="007D778F" w:rsidP="007D778F">
            <w:pPr>
              <w:spacing w:after="0" w:line="240" w:lineRule="auto"/>
              <w:jc w:val="left"/>
              <w:rPr>
                <w:color w:val="000000" w:themeColor="text1"/>
                <w:sz w:val="21"/>
                <w:szCs w:val="21"/>
              </w:rPr>
            </w:pPr>
            <w:r w:rsidRPr="007D778F">
              <w:rPr>
                <w:color w:val="000000" w:themeColor="text1"/>
                <w:sz w:val="21"/>
                <w:szCs w:val="21"/>
              </w:rPr>
              <w:t>APL-uri</w:t>
            </w:r>
          </w:p>
        </w:tc>
        <w:tc>
          <w:tcPr>
            <w:tcW w:w="1908" w:type="pct"/>
            <w:tcBorders>
              <w:top w:val="single" w:sz="4" w:space="0" w:color="auto"/>
              <w:left w:val="single" w:sz="4" w:space="0" w:color="auto"/>
              <w:bottom w:val="single" w:sz="4" w:space="0" w:color="auto"/>
              <w:right w:val="single" w:sz="4" w:space="0" w:color="auto"/>
            </w:tcBorders>
            <w:vAlign w:val="center"/>
          </w:tcPr>
          <w:p w14:paraId="1E58C65C" w14:textId="77777777" w:rsidR="007D778F" w:rsidRPr="007D778F" w:rsidRDefault="007D778F" w:rsidP="007D778F">
            <w:pPr>
              <w:spacing w:after="0" w:line="240" w:lineRule="auto"/>
              <w:rPr>
                <w:color w:val="000000" w:themeColor="text1"/>
                <w:sz w:val="22"/>
                <w:szCs w:val="22"/>
              </w:rPr>
            </w:pPr>
            <w:r w:rsidRPr="007D778F">
              <w:rPr>
                <w:color w:val="000000" w:themeColor="text1"/>
                <w:sz w:val="22"/>
                <w:szCs w:val="22"/>
              </w:rPr>
              <w:t>Nr de contracte amendate</w:t>
            </w:r>
          </w:p>
          <w:p w14:paraId="10AC26EB" w14:textId="4EBE674D" w:rsidR="007D778F" w:rsidRPr="007D778F" w:rsidRDefault="007D778F" w:rsidP="007D778F">
            <w:pPr>
              <w:spacing w:after="0" w:line="240" w:lineRule="auto"/>
              <w:jc w:val="left"/>
              <w:rPr>
                <w:color w:val="000000" w:themeColor="text1"/>
                <w:sz w:val="22"/>
                <w:szCs w:val="22"/>
              </w:rPr>
            </w:pPr>
            <w:r w:rsidRPr="007D778F">
              <w:rPr>
                <w:color w:val="000000" w:themeColor="text1"/>
                <w:sz w:val="22"/>
                <w:szCs w:val="22"/>
              </w:rPr>
              <w:t>Regulamentul de salubrizare aprobat</w:t>
            </w:r>
          </w:p>
        </w:tc>
      </w:tr>
      <w:tr w:rsidR="007D778F" w:rsidRPr="0031595A" w14:paraId="0C66A657"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6F556634" w14:textId="4F3C5755" w:rsidR="007D778F" w:rsidRPr="0031595A" w:rsidRDefault="007D778F" w:rsidP="007D778F">
            <w:pPr>
              <w:spacing w:after="0" w:line="240" w:lineRule="auto"/>
              <w:jc w:val="center"/>
              <w:rPr>
                <w:sz w:val="22"/>
                <w:szCs w:val="22"/>
              </w:rPr>
            </w:pPr>
            <w:r>
              <w:rPr>
                <w:sz w:val="22"/>
                <w:szCs w:val="22"/>
              </w:rPr>
              <w:t>1</w:t>
            </w:r>
            <w:r w:rsidRPr="0031595A">
              <w:rPr>
                <w:sz w:val="22"/>
                <w:szCs w:val="22"/>
              </w:rPr>
              <w:t>.</w:t>
            </w:r>
            <w:r>
              <w:rPr>
                <w:sz w:val="22"/>
                <w:szCs w:val="22"/>
              </w:rPr>
              <w:t>3</w:t>
            </w:r>
          </w:p>
        </w:tc>
        <w:tc>
          <w:tcPr>
            <w:tcW w:w="1802" w:type="pct"/>
            <w:tcBorders>
              <w:top w:val="single" w:sz="4" w:space="0" w:color="auto"/>
              <w:left w:val="single" w:sz="4" w:space="0" w:color="auto"/>
              <w:bottom w:val="single" w:sz="4" w:space="0" w:color="auto"/>
              <w:right w:val="single" w:sz="4" w:space="0" w:color="auto"/>
            </w:tcBorders>
            <w:vAlign w:val="center"/>
            <w:hideMark/>
          </w:tcPr>
          <w:p w14:paraId="3A3ECC6E" w14:textId="224B734C" w:rsidR="007D778F" w:rsidRPr="0031595A" w:rsidRDefault="007D778F" w:rsidP="007D778F">
            <w:pPr>
              <w:spacing w:after="0" w:line="240" w:lineRule="auto"/>
              <w:jc w:val="left"/>
              <w:rPr>
                <w:sz w:val="22"/>
                <w:szCs w:val="22"/>
              </w:rPr>
            </w:pPr>
            <w:r w:rsidRPr="0031595A">
              <w:rPr>
                <w:sz w:val="22"/>
                <w:szCs w:val="22"/>
              </w:rPr>
              <w:t>Rata de capturare a deșeurilor reciclabile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584784B2" w14:textId="77777777" w:rsidR="007D778F" w:rsidRDefault="007D778F" w:rsidP="007D778F">
            <w:pPr>
              <w:spacing w:after="0" w:line="240" w:lineRule="auto"/>
              <w:jc w:val="left"/>
              <w:rPr>
                <w:sz w:val="21"/>
                <w:szCs w:val="21"/>
              </w:rPr>
            </w:pPr>
            <w:r w:rsidRPr="007054FD">
              <w:rPr>
                <w:sz w:val="21"/>
                <w:szCs w:val="21"/>
              </w:rPr>
              <w:t>APL</w:t>
            </w:r>
            <w:r>
              <w:rPr>
                <w:sz w:val="21"/>
                <w:szCs w:val="21"/>
              </w:rPr>
              <w:t>-uri</w:t>
            </w:r>
          </w:p>
          <w:p w14:paraId="1BE590F0" w14:textId="37BFE78F" w:rsidR="007D778F" w:rsidRPr="0031595A" w:rsidRDefault="007D778F" w:rsidP="007D778F">
            <w:pPr>
              <w:spacing w:after="0" w:line="240" w:lineRule="auto"/>
              <w:ind w:left="978" w:right="614" w:hanging="425"/>
              <w:jc w:val="left"/>
              <w:rPr>
                <w:sz w:val="22"/>
                <w:szCs w:val="22"/>
              </w:rPr>
            </w:pPr>
          </w:p>
        </w:tc>
        <w:tc>
          <w:tcPr>
            <w:tcW w:w="1908" w:type="pct"/>
            <w:tcBorders>
              <w:top w:val="single" w:sz="4" w:space="0" w:color="auto"/>
              <w:left w:val="single" w:sz="4" w:space="0" w:color="auto"/>
              <w:bottom w:val="single" w:sz="4" w:space="0" w:color="auto"/>
              <w:right w:val="single" w:sz="4" w:space="0" w:color="auto"/>
            </w:tcBorders>
            <w:vAlign w:val="center"/>
            <w:hideMark/>
          </w:tcPr>
          <w:p w14:paraId="50F61A95" w14:textId="05514DCD" w:rsidR="007D778F" w:rsidRPr="0031595A" w:rsidRDefault="007D778F" w:rsidP="007D778F">
            <w:pPr>
              <w:spacing w:after="0" w:line="240" w:lineRule="auto"/>
              <w:jc w:val="left"/>
              <w:rPr>
                <w:sz w:val="22"/>
                <w:szCs w:val="22"/>
              </w:rPr>
            </w:pPr>
            <w:r w:rsidRPr="0031595A">
              <w:rPr>
                <w:sz w:val="22"/>
                <w:szCs w:val="22"/>
              </w:rPr>
              <w:t>Rata de capturare se calculează la nivel de județ pentru fiecare tip de deșeu reciclabil (deșeuri de hârtie și carton, deșeuri de plastic, deșeuri sticlă, deșeuri de metal și deșeuri de lemn) prin raportarea cantității de deșeuri colectată separat la cantitatea totală generată a deșeului respectiv</w:t>
            </w:r>
          </w:p>
        </w:tc>
      </w:tr>
      <w:tr w:rsidR="007D778F" w:rsidRPr="0031595A" w14:paraId="29F01F29"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590813C6" w14:textId="6CD18050" w:rsidR="007D778F" w:rsidRPr="0031595A" w:rsidRDefault="007D778F" w:rsidP="007D778F">
            <w:pPr>
              <w:spacing w:after="0" w:line="240" w:lineRule="auto"/>
              <w:jc w:val="center"/>
              <w:rPr>
                <w:sz w:val="22"/>
                <w:szCs w:val="22"/>
              </w:rPr>
            </w:pPr>
            <w:r>
              <w:rPr>
                <w:sz w:val="22"/>
                <w:szCs w:val="22"/>
              </w:rPr>
              <w:t>1</w:t>
            </w:r>
            <w:r w:rsidRPr="0031595A">
              <w:rPr>
                <w:sz w:val="22"/>
                <w:szCs w:val="22"/>
              </w:rPr>
              <w:t>.</w:t>
            </w:r>
            <w:r>
              <w:rPr>
                <w:sz w:val="22"/>
                <w:szCs w:val="22"/>
              </w:rPr>
              <w:t>4</w:t>
            </w:r>
          </w:p>
        </w:tc>
        <w:tc>
          <w:tcPr>
            <w:tcW w:w="1802" w:type="pct"/>
            <w:tcBorders>
              <w:top w:val="single" w:sz="4" w:space="0" w:color="auto"/>
              <w:left w:val="single" w:sz="4" w:space="0" w:color="auto"/>
              <w:bottom w:val="single" w:sz="4" w:space="0" w:color="auto"/>
              <w:right w:val="single" w:sz="4" w:space="0" w:color="auto"/>
            </w:tcBorders>
            <w:vAlign w:val="center"/>
            <w:hideMark/>
          </w:tcPr>
          <w:p w14:paraId="25EB674D" w14:textId="77777777" w:rsidR="007D778F" w:rsidRPr="0031595A" w:rsidRDefault="007D778F" w:rsidP="007D778F">
            <w:pPr>
              <w:spacing w:after="0" w:line="240" w:lineRule="auto"/>
              <w:ind w:right="1240"/>
              <w:jc w:val="left"/>
              <w:rPr>
                <w:sz w:val="22"/>
                <w:szCs w:val="22"/>
              </w:rPr>
            </w:pPr>
            <w:r w:rsidRPr="0031595A">
              <w:rPr>
                <w:sz w:val="22"/>
                <w:szCs w:val="22"/>
              </w:rPr>
              <w:t>Procentul gospodăriilor din mediul urban de la care se realizează colectarea din poartă în poartă</w:t>
            </w:r>
          </w:p>
        </w:tc>
        <w:tc>
          <w:tcPr>
            <w:tcW w:w="1062" w:type="pct"/>
            <w:tcBorders>
              <w:top w:val="single" w:sz="4" w:space="0" w:color="auto"/>
              <w:left w:val="single" w:sz="4" w:space="0" w:color="auto"/>
              <w:bottom w:val="single" w:sz="4" w:space="0" w:color="auto"/>
              <w:right w:val="single" w:sz="4" w:space="0" w:color="auto"/>
            </w:tcBorders>
            <w:vAlign w:val="center"/>
            <w:hideMark/>
          </w:tcPr>
          <w:p w14:paraId="78E13287" w14:textId="27AB65E6" w:rsidR="007D778F" w:rsidRPr="0031595A" w:rsidRDefault="007D778F" w:rsidP="007D778F">
            <w:pPr>
              <w:autoSpaceDE w:val="0"/>
              <w:autoSpaceDN w:val="0"/>
              <w:adjustRightInd w:val="0"/>
              <w:spacing w:after="0" w:line="240" w:lineRule="auto"/>
              <w:jc w:val="left"/>
              <w:rPr>
                <w:sz w:val="22"/>
                <w:szCs w:val="22"/>
              </w:rPr>
            </w:pPr>
            <w:r w:rsidRPr="0031595A">
              <w:rPr>
                <w:sz w:val="22"/>
                <w:szCs w:val="22"/>
              </w:rPr>
              <w:t>APL</w:t>
            </w:r>
          </w:p>
          <w:p w14:paraId="725C64A5" w14:textId="77777777" w:rsidR="007D778F" w:rsidRPr="0031595A" w:rsidRDefault="007D778F" w:rsidP="007D778F">
            <w:pPr>
              <w:autoSpaceDE w:val="0"/>
              <w:autoSpaceDN w:val="0"/>
              <w:adjustRightInd w:val="0"/>
              <w:spacing w:after="0" w:line="240" w:lineRule="auto"/>
              <w:jc w:val="left"/>
              <w:rPr>
                <w:sz w:val="22"/>
                <w:szCs w:val="22"/>
              </w:rPr>
            </w:pPr>
            <w:r w:rsidRPr="0031595A">
              <w:rPr>
                <w:sz w:val="22"/>
                <w:szCs w:val="22"/>
              </w:rPr>
              <w:t>Operatori de salubrizare</w:t>
            </w:r>
          </w:p>
        </w:tc>
        <w:tc>
          <w:tcPr>
            <w:tcW w:w="1908" w:type="pct"/>
            <w:tcBorders>
              <w:top w:val="single" w:sz="4" w:space="0" w:color="auto"/>
              <w:left w:val="single" w:sz="4" w:space="0" w:color="auto"/>
              <w:bottom w:val="single" w:sz="4" w:space="0" w:color="auto"/>
              <w:right w:val="single" w:sz="4" w:space="0" w:color="auto"/>
            </w:tcBorders>
            <w:vAlign w:val="center"/>
            <w:hideMark/>
          </w:tcPr>
          <w:p w14:paraId="5D8DF4AB" w14:textId="77777777" w:rsidR="007D778F" w:rsidRPr="0031595A" w:rsidRDefault="007D778F" w:rsidP="007D778F">
            <w:pPr>
              <w:spacing w:after="0" w:line="240" w:lineRule="auto"/>
              <w:jc w:val="left"/>
              <w:rPr>
                <w:sz w:val="22"/>
                <w:szCs w:val="22"/>
              </w:rPr>
            </w:pPr>
            <w:r w:rsidRPr="0031595A">
              <w:rPr>
                <w:rFonts w:eastAsia="Times New Roman"/>
                <w:sz w:val="22"/>
                <w:szCs w:val="22"/>
              </w:rPr>
              <w:t>Număr de gospodării de la care se realizează colectarea din poartă în poartă raportat la numărul total de gospodării de case din mediul urban</w:t>
            </w:r>
          </w:p>
        </w:tc>
      </w:tr>
      <w:tr w:rsidR="007D778F" w:rsidRPr="0031595A" w14:paraId="7F3E8F9B"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527425E3" w14:textId="42FE9F50" w:rsidR="007D778F" w:rsidRDefault="007D778F" w:rsidP="007D778F">
            <w:pPr>
              <w:spacing w:after="0" w:line="240" w:lineRule="auto"/>
              <w:jc w:val="center"/>
              <w:rPr>
                <w:sz w:val="22"/>
                <w:szCs w:val="22"/>
              </w:rPr>
            </w:pPr>
            <w:r>
              <w:rPr>
                <w:sz w:val="22"/>
                <w:szCs w:val="22"/>
              </w:rPr>
              <w:t>1.5</w:t>
            </w:r>
          </w:p>
        </w:tc>
        <w:tc>
          <w:tcPr>
            <w:tcW w:w="1802" w:type="pct"/>
            <w:tcBorders>
              <w:top w:val="single" w:sz="4" w:space="0" w:color="auto"/>
              <w:left w:val="single" w:sz="4" w:space="0" w:color="auto"/>
              <w:bottom w:val="single" w:sz="4" w:space="0" w:color="auto"/>
              <w:right w:val="single" w:sz="4" w:space="0" w:color="auto"/>
            </w:tcBorders>
            <w:vAlign w:val="center"/>
          </w:tcPr>
          <w:p w14:paraId="1CEC6EE7" w14:textId="77777777" w:rsidR="007D778F" w:rsidRPr="00C0133C" w:rsidRDefault="007D778F" w:rsidP="007D778F">
            <w:pPr>
              <w:spacing w:after="0" w:line="240" w:lineRule="auto"/>
              <w:ind w:right="1240"/>
              <w:jc w:val="left"/>
              <w:rPr>
                <w:sz w:val="22"/>
                <w:szCs w:val="22"/>
              </w:rPr>
            </w:pPr>
            <w:r w:rsidRPr="00C0133C">
              <w:rPr>
                <w:sz w:val="22"/>
                <w:szCs w:val="22"/>
              </w:rPr>
              <w:t xml:space="preserve">Implementarea colectării separate a </w:t>
            </w:r>
          </w:p>
          <w:p w14:paraId="4CDE4C28" w14:textId="35675BB3" w:rsidR="007D778F" w:rsidRPr="0031595A" w:rsidRDefault="007D778F" w:rsidP="007D778F">
            <w:pPr>
              <w:spacing w:after="0" w:line="240" w:lineRule="auto"/>
              <w:ind w:right="1240"/>
              <w:jc w:val="left"/>
              <w:rPr>
                <w:sz w:val="22"/>
                <w:szCs w:val="22"/>
              </w:rPr>
            </w:pPr>
            <w:r w:rsidRPr="00C0133C">
              <w:rPr>
                <w:sz w:val="22"/>
                <w:szCs w:val="22"/>
              </w:rPr>
              <w:t>deșeurilor textile</w:t>
            </w:r>
          </w:p>
        </w:tc>
        <w:tc>
          <w:tcPr>
            <w:tcW w:w="1062" w:type="pct"/>
            <w:tcBorders>
              <w:top w:val="single" w:sz="4" w:space="0" w:color="auto"/>
              <w:left w:val="single" w:sz="4" w:space="0" w:color="auto"/>
              <w:bottom w:val="single" w:sz="4" w:space="0" w:color="auto"/>
              <w:right w:val="single" w:sz="4" w:space="0" w:color="auto"/>
            </w:tcBorders>
            <w:vAlign w:val="center"/>
          </w:tcPr>
          <w:p w14:paraId="27C3250C" w14:textId="77777777" w:rsidR="007D778F" w:rsidRPr="00C0133C" w:rsidRDefault="007D778F" w:rsidP="007D778F">
            <w:pPr>
              <w:autoSpaceDE w:val="0"/>
              <w:autoSpaceDN w:val="0"/>
              <w:adjustRightInd w:val="0"/>
              <w:spacing w:after="0" w:line="240" w:lineRule="auto"/>
              <w:jc w:val="left"/>
              <w:rPr>
                <w:sz w:val="22"/>
                <w:szCs w:val="22"/>
              </w:rPr>
            </w:pPr>
            <w:r w:rsidRPr="00C0133C">
              <w:rPr>
                <w:sz w:val="22"/>
                <w:szCs w:val="22"/>
              </w:rPr>
              <w:t>APL</w:t>
            </w:r>
          </w:p>
          <w:p w14:paraId="071C7A71" w14:textId="0470FFD3" w:rsidR="007D778F" w:rsidRPr="0031595A" w:rsidRDefault="007D778F" w:rsidP="007D778F">
            <w:pPr>
              <w:autoSpaceDE w:val="0"/>
              <w:autoSpaceDN w:val="0"/>
              <w:adjustRightInd w:val="0"/>
              <w:spacing w:after="0" w:line="240" w:lineRule="auto"/>
              <w:jc w:val="left"/>
              <w:rPr>
                <w:sz w:val="22"/>
                <w:szCs w:val="22"/>
              </w:rPr>
            </w:pPr>
            <w:r w:rsidRPr="00C0133C">
              <w:rPr>
                <w:sz w:val="22"/>
                <w:szCs w:val="22"/>
              </w:rPr>
              <w:t>Operatori de salubrizare</w:t>
            </w:r>
          </w:p>
        </w:tc>
        <w:tc>
          <w:tcPr>
            <w:tcW w:w="1908" w:type="pct"/>
            <w:tcBorders>
              <w:top w:val="single" w:sz="4" w:space="0" w:color="auto"/>
              <w:left w:val="single" w:sz="4" w:space="0" w:color="auto"/>
              <w:bottom w:val="single" w:sz="4" w:space="0" w:color="auto"/>
              <w:right w:val="single" w:sz="4" w:space="0" w:color="auto"/>
            </w:tcBorders>
            <w:vAlign w:val="center"/>
          </w:tcPr>
          <w:p w14:paraId="6A9207B5" w14:textId="785436A5" w:rsidR="007D778F" w:rsidRPr="0031595A" w:rsidRDefault="007D778F" w:rsidP="007D778F">
            <w:pPr>
              <w:spacing w:after="0" w:line="240" w:lineRule="auto"/>
              <w:jc w:val="left"/>
              <w:rPr>
                <w:rFonts w:eastAsia="Times New Roman"/>
                <w:sz w:val="22"/>
                <w:szCs w:val="22"/>
              </w:rPr>
            </w:pPr>
            <w:r w:rsidRPr="00C0133C">
              <w:rPr>
                <w:rFonts w:eastAsia="Times New Roman"/>
                <w:sz w:val="22"/>
                <w:szCs w:val="22"/>
              </w:rPr>
              <w:t>Cantități de deșeuri textile colectate separat</w:t>
            </w:r>
          </w:p>
        </w:tc>
      </w:tr>
      <w:tr w:rsidR="007D778F" w:rsidRPr="0031595A" w14:paraId="72BB8358"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7ACE109C" w14:textId="580DB2AF" w:rsidR="007D778F" w:rsidRPr="0031595A" w:rsidRDefault="007D778F" w:rsidP="007D778F">
            <w:pPr>
              <w:spacing w:after="0" w:line="240" w:lineRule="auto"/>
              <w:jc w:val="center"/>
              <w:rPr>
                <w:sz w:val="22"/>
                <w:szCs w:val="22"/>
              </w:rPr>
            </w:pPr>
            <w:r>
              <w:rPr>
                <w:sz w:val="22"/>
                <w:szCs w:val="22"/>
              </w:rPr>
              <w:t>1</w:t>
            </w:r>
            <w:r w:rsidRPr="0031595A">
              <w:rPr>
                <w:sz w:val="22"/>
                <w:szCs w:val="22"/>
              </w:rPr>
              <w:t>.</w:t>
            </w:r>
            <w:r>
              <w:rPr>
                <w:sz w:val="22"/>
                <w:szCs w:val="22"/>
              </w:rPr>
              <w:t>6</w:t>
            </w:r>
          </w:p>
        </w:tc>
        <w:tc>
          <w:tcPr>
            <w:tcW w:w="1802" w:type="pct"/>
            <w:tcBorders>
              <w:top w:val="single" w:sz="4" w:space="0" w:color="auto"/>
              <w:left w:val="single" w:sz="4" w:space="0" w:color="auto"/>
              <w:bottom w:val="single" w:sz="4" w:space="0" w:color="auto"/>
              <w:right w:val="single" w:sz="4" w:space="0" w:color="auto"/>
            </w:tcBorders>
            <w:vAlign w:val="center"/>
          </w:tcPr>
          <w:p w14:paraId="4E601A78" w14:textId="5207D739" w:rsidR="007D778F" w:rsidRPr="0031595A" w:rsidRDefault="007D778F" w:rsidP="007D778F">
            <w:pPr>
              <w:spacing w:after="0" w:line="240" w:lineRule="auto"/>
              <w:ind w:right="1240"/>
              <w:jc w:val="left"/>
              <w:rPr>
                <w:sz w:val="22"/>
                <w:szCs w:val="22"/>
              </w:rPr>
            </w:pPr>
            <w:r>
              <w:rPr>
                <w:sz w:val="22"/>
                <w:szCs w:val="22"/>
              </w:rPr>
              <w:t>Capacităti de compostare in situ a deșeurilor biodegradabile colectate separat</w:t>
            </w:r>
          </w:p>
        </w:tc>
        <w:tc>
          <w:tcPr>
            <w:tcW w:w="1062" w:type="pct"/>
            <w:tcBorders>
              <w:top w:val="single" w:sz="4" w:space="0" w:color="auto"/>
              <w:left w:val="single" w:sz="4" w:space="0" w:color="auto"/>
              <w:bottom w:val="single" w:sz="4" w:space="0" w:color="auto"/>
              <w:right w:val="single" w:sz="4" w:space="0" w:color="auto"/>
            </w:tcBorders>
            <w:vAlign w:val="center"/>
          </w:tcPr>
          <w:p w14:paraId="14BA1AEC" w14:textId="77777777" w:rsidR="007D778F" w:rsidRDefault="007D778F" w:rsidP="007D778F">
            <w:pPr>
              <w:spacing w:after="0" w:line="240" w:lineRule="auto"/>
              <w:jc w:val="left"/>
              <w:rPr>
                <w:sz w:val="21"/>
                <w:szCs w:val="21"/>
              </w:rPr>
            </w:pPr>
            <w:r w:rsidRPr="007054FD">
              <w:rPr>
                <w:sz w:val="21"/>
                <w:szCs w:val="21"/>
              </w:rPr>
              <w:t>APL</w:t>
            </w:r>
            <w:r>
              <w:rPr>
                <w:sz w:val="21"/>
                <w:szCs w:val="21"/>
              </w:rPr>
              <w:t>-uri</w:t>
            </w:r>
          </w:p>
          <w:p w14:paraId="57E459B7" w14:textId="42A792CC" w:rsidR="007D778F" w:rsidRPr="0031595A" w:rsidRDefault="007D778F" w:rsidP="007D778F">
            <w:pPr>
              <w:autoSpaceDE w:val="0"/>
              <w:autoSpaceDN w:val="0"/>
              <w:adjustRightInd w:val="0"/>
              <w:spacing w:after="0" w:line="240" w:lineRule="auto"/>
              <w:jc w:val="left"/>
              <w:rPr>
                <w:sz w:val="22"/>
                <w:szCs w:val="22"/>
              </w:rPr>
            </w:pPr>
            <w:r>
              <w:rPr>
                <w:sz w:val="21"/>
                <w:szCs w:val="21"/>
              </w:rPr>
              <w:t>SPASIMD</w:t>
            </w:r>
          </w:p>
        </w:tc>
        <w:tc>
          <w:tcPr>
            <w:tcW w:w="1908" w:type="pct"/>
            <w:tcBorders>
              <w:top w:val="single" w:sz="4" w:space="0" w:color="auto"/>
              <w:left w:val="single" w:sz="4" w:space="0" w:color="auto"/>
              <w:bottom w:val="single" w:sz="4" w:space="0" w:color="auto"/>
              <w:right w:val="single" w:sz="4" w:space="0" w:color="auto"/>
            </w:tcBorders>
            <w:vAlign w:val="center"/>
          </w:tcPr>
          <w:p w14:paraId="6E529F70" w14:textId="339DA3D0" w:rsidR="007D778F" w:rsidRPr="0031595A" w:rsidRDefault="007D778F" w:rsidP="007D778F">
            <w:pPr>
              <w:spacing w:after="0" w:line="240" w:lineRule="auto"/>
              <w:jc w:val="left"/>
              <w:rPr>
                <w:rFonts w:eastAsia="Times New Roman"/>
                <w:sz w:val="22"/>
                <w:szCs w:val="22"/>
              </w:rPr>
            </w:pPr>
            <w:r w:rsidRPr="0093099F">
              <w:rPr>
                <w:rFonts w:eastAsia="Times New Roman"/>
                <w:sz w:val="22"/>
                <w:szCs w:val="22"/>
              </w:rPr>
              <w:t>Număr de instalații, capacitatea fiecărei instalații și capacitate totală în tone/an</w:t>
            </w:r>
          </w:p>
        </w:tc>
      </w:tr>
      <w:tr w:rsidR="007D778F" w:rsidRPr="0031595A" w14:paraId="3A291977" w14:textId="77777777" w:rsidTr="0093099F">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7C7D32B9" w14:textId="564D8F02" w:rsidR="007D778F" w:rsidRPr="0031595A" w:rsidRDefault="007D778F" w:rsidP="007D778F">
            <w:pPr>
              <w:spacing w:after="0" w:line="240" w:lineRule="auto"/>
              <w:jc w:val="center"/>
              <w:rPr>
                <w:sz w:val="22"/>
                <w:szCs w:val="22"/>
              </w:rPr>
            </w:pPr>
            <w:r>
              <w:rPr>
                <w:sz w:val="22"/>
                <w:szCs w:val="22"/>
              </w:rPr>
              <w:t>1</w:t>
            </w:r>
            <w:r w:rsidRPr="0031595A">
              <w:rPr>
                <w:sz w:val="22"/>
                <w:szCs w:val="22"/>
              </w:rPr>
              <w:t>.</w:t>
            </w:r>
            <w:r>
              <w:rPr>
                <w:sz w:val="22"/>
                <w:szCs w:val="22"/>
              </w:rPr>
              <w:t>7</w:t>
            </w:r>
          </w:p>
        </w:tc>
        <w:tc>
          <w:tcPr>
            <w:tcW w:w="1802" w:type="pct"/>
            <w:tcBorders>
              <w:top w:val="single" w:sz="4" w:space="0" w:color="auto"/>
              <w:left w:val="single" w:sz="4" w:space="0" w:color="auto"/>
              <w:bottom w:val="single" w:sz="4" w:space="0" w:color="auto"/>
              <w:right w:val="single" w:sz="4" w:space="0" w:color="auto"/>
            </w:tcBorders>
            <w:vAlign w:val="center"/>
            <w:hideMark/>
          </w:tcPr>
          <w:p w14:paraId="6A0FCBCE" w14:textId="1BD6CCC2" w:rsidR="007D778F" w:rsidRPr="0031595A" w:rsidRDefault="007D778F" w:rsidP="007D778F">
            <w:pPr>
              <w:spacing w:after="0" w:line="240" w:lineRule="auto"/>
              <w:jc w:val="left"/>
              <w:rPr>
                <w:sz w:val="22"/>
                <w:szCs w:val="22"/>
              </w:rPr>
            </w:pPr>
            <w:r w:rsidRPr="0031595A">
              <w:rPr>
                <w:sz w:val="22"/>
                <w:szCs w:val="22"/>
              </w:rPr>
              <w:t>Rata de capturare a biodeșeurilor verzi menajere și similare și a celor din piețe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5EE553C1" w14:textId="6B0950D5" w:rsidR="007D778F" w:rsidRPr="0031595A" w:rsidRDefault="007D778F" w:rsidP="007D778F">
            <w:pPr>
              <w:autoSpaceDE w:val="0"/>
              <w:autoSpaceDN w:val="0"/>
              <w:adjustRightInd w:val="0"/>
              <w:spacing w:after="0" w:line="240" w:lineRule="auto"/>
              <w:jc w:val="left"/>
              <w:rPr>
                <w:sz w:val="22"/>
                <w:szCs w:val="22"/>
              </w:rPr>
            </w:pPr>
            <w:r w:rsidRPr="0031595A">
              <w:rPr>
                <w:sz w:val="22"/>
                <w:szCs w:val="22"/>
              </w:rPr>
              <w:t>APL</w:t>
            </w:r>
          </w:p>
          <w:p w14:paraId="1ECB04EF" w14:textId="77777777" w:rsidR="007D778F" w:rsidRPr="0031595A" w:rsidRDefault="007D778F" w:rsidP="007D778F">
            <w:pPr>
              <w:autoSpaceDE w:val="0"/>
              <w:autoSpaceDN w:val="0"/>
              <w:adjustRightInd w:val="0"/>
              <w:spacing w:after="0" w:line="240" w:lineRule="auto"/>
              <w:jc w:val="left"/>
              <w:rPr>
                <w:sz w:val="22"/>
                <w:szCs w:val="22"/>
              </w:rPr>
            </w:pPr>
            <w:r w:rsidRPr="0031595A">
              <w:rPr>
                <w:sz w:val="22"/>
                <w:szCs w:val="22"/>
              </w:rPr>
              <w:t>Operatori de salubrizare</w:t>
            </w:r>
          </w:p>
        </w:tc>
        <w:tc>
          <w:tcPr>
            <w:tcW w:w="1908" w:type="pct"/>
            <w:tcBorders>
              <w:top w:val="single" w:sz="4" w:space="0" w:color="auto"/>
              <w:left w:val="single" w:sz="4" w:space="0" w:color="auto"/>
              <w:bottom w:val="single" w:sz="4" w:space="0" w:color="auto"/>
              <w:right w:val="single" w:sz="4" w:space="0" w:color="auto"/>
            </w:tcBorders>
            <w:vAlign w:val="center"/>
            <w:hideMark/>
          </w:tcPr>
          <w:p w14:paraId="6D88F4ED" w14:textId="338F99A7" w:rsidR="007D778F" w:rsidRPr="0031595A" w:rsidRDefault="007D778F" w:rsidP="007D778F">
            <w:pPr>
              <w:spacing w:after="0" w:line="240" w:lineRule="auto"/>
              <w:jc w:val="left"/>
              <w:rPr>
                <w:sz w:val="22"/>
                <w:szCs w:val="22"/>
              </w:rPr>
            </w:pPr>
            <w:r w:rsidRPr="0031595A">
              <w:rPr>
                <w:sz w:val="22"/>
                <w:szCs w:val="22"/>
              </w:rPr>
              <w:t>Rata de capturare se calculează la nivel de județ pentru biodeșeuri menajere și similare prin raportarea cantității de deșeuri colectate separat la cantitatea totale generate;</w:t>
            </w:r>
          </w:p>
        </w:tc>
      </w:tr>
      <w:tr w:rsidR="007D778F" w:rsidRPr="0031595A" w14:paraId="3B381FF9" w14:textId="77777777" w:rsidTr="0093099F">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55C2BD53" w14:textId="1CB19710" w:rsidR="007D778F" w:rsidRPr="0031595A" w:rsidRDefault="007D778F" w:rsidP="007D778F">
            <w:pPr>
              <w:spacing w:after="0" w:line="240" w:lineRule="auto"/>
              <w:jc w:val="center"/>
              <w:rPr>
                <w:sz w:val="22"/>
                <w:szCs w:val="22"/>
              </w:rPr>
            </w:pPr>
            <w:r>
              <w:rPr>
                <w:sz w:val="22"/>
                <w:szCs w:val="22"/>
              </w:rPr>
              <w:t>1</w:t>
            </w:r>
            <w:r w:rsidRPr="0031595A">
              <w:rPr>
                <w:sz w:val="22"/>
                <w:szCs w:val="22"/>
              </w:rPr>
              <w:t>.</w:t>
            </w:r>
            <w:r>
              <w:rPr>
                <w:sz w:val="22"/>
                <w:szCs w:val="22"/>
              </w:rPr>
              <w:t>8</w:t>
            </w:r>
          </w:p>
        </w:tc>
        <w:tc>
          <w:tcPr>
            <w:tcW w:w="1802" w:type="pct"/>
            <w:tcBorders>
              <w:top w:val="single" w:sz="4" w:space="0" w:color="auto"/>
              <w:left w:val="single" w:sz="4" w:space="0" w:color="auto"/>
              <w:bottom w:val="single" w:sz="4" w:space="0" w:color="auto"/>
              <w:right w:val="single" w:sz="4" w:space="0" w:color="auto"/>
            </w:tcBorders>
            <w:vAlign w:val="center"/>
            <w:hideMark/>
          </w:tcPr>
          <w:p w14:paraId="2AE603DA" w14:textId="5D7A54A1" w:rsidR="007D778F" w:rsidRPr="0031595A" w:rsidRDefault="007D778F" w:rsidP="007D778F">
            <w:pPr>
              <w:spacing w:after="0" w:line="240" w:lineRule="auto"/>
              <w:jc w:val="left"/>
              <w:rPr>
                <w:sz w:val="22"/>
                <w:szCs w:val="22"/>
              </w:rPr>
            </w:pPr>
            <w:r w:rsidRPr="0031595A">
              <w:rPr>
                <w:sz w:val="22"/>
                <w:szCs w:val="22"/>
              </w:rPr>
              <w:t>Rata de capturare a deșeurilor verzi din parcuri și grădini publice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762AEDB3" w14:textId="5D9202B8" w:rsidR="007D778F" w:rsidRPr="0031595A" w:rsidRDefault="007D778F" w:rsidP="007D778F">
            <w:pPr>
              <w:autoSpaceDE w:val="0"/>
              <w:autoSpaceDN w:val="0"/>
              <w:adjustRightInd w:val="0"/>
              <w:spacing w:after="0" w:line="240" w:lineRule="auto"/>
              <w:jc w:val="left"/>
              <w:rPr>
                <w:sz w:val="22"/>
                <w:szCs w:val="22"/>
              </w:rPr>
            </w:pPr>
            <w:r w:rsidRPr="0031595A">
              <w:rPr>
                <w:sz w:val="22"/>
                <w:szCs w:val="22"/>
              </w:rPr>
              <w:t>APL</w:t>
            </w:r>
          </w:p>
          <w:p w14:paraId="67EDE82E" w14:textId="72A5604A" w:rsidR="007D778F" w:rsidRPr="0031595A" w:rsidRDefault="007D778F" w:rsidP="007D778F">
            <w:pPr>
              <w:spacing w:after="0" w:line="240" w:lineRule="auto"/>
              <w:jc w:val="left"/>
              <w:rPr>
                <w:sz w:val="22"/>
                <w:szCs w:val="22"/>
              </w:rPr>
            </w:pPr>
            <w:r w:rsidRPr="0031595A">
              <w:rPr>
                <w:sz w:val="22"/>
                <w:szCs w:val="22"/>
              </w:rPr>
              <w:t>Operatori de salubrizare și agenții economici care gestionează parcurile și grădinile publice</w:t>
            </w:r>
          </w:p>
        </w:tc>
        <w:tc>
          <w:tcPr>
            <w:tcW w:w="1908" w:type="pct"/>
            <w:tcBorders>
              <w:top w:val="single" w:sz="4" w:space="0" w:color="auto"/>
              <w:left w:val="single" w:sz="4" w:space="0" w:color="auto"/>
              <w:bottom w:val="single" w:sz="4" w:space="0" w:color="auto"/>
              <w:right w:val="single" w:sz="4" w:space="0" w:color="auto"/>
            </w:tcBorders>
            <w:vAlign w:val="center"/>
            <w:hideMark/>
          </w:tcPr>
          <w:p w14:paraId="2CF12C2A" w14:textId="2E3A1F97" w:rsidR="007D778F" w:rsidRPr="0031595A" w:rsidRDefault="007D778F" w:rsidP="007D778F">
            <w:pPr>
              <w:spacing w:after="0" w:line="240" w:lineRule="auto"/>
              <w:jc w:val="left"/>
              <w:rPr>
                <w:sz w:val="22"/>
                <w:szCs w:val="22"/>
              </w:rPr>
            </w:pPr>
            <w:r w:rsidRPr="0031595A">
              <w:rPr>
                <w:sz w:val="22"/>
                <w:szCs w:val="22"/>
              </w:rPr>
              <w:t>Rata de capturare se calculează la nivel de județ pentru deșeurile verzi din parcuri și gradini prin raportarea cantității de deșeuri colectate separat la cantitatea totală generată</w:t>
            </w:r>
          </w:p>
        </w:tc>
      </w:tr>
      <w:tr w:rsidR="007D778F" w:rsidRPr="0031595A" w14:paraId="6463498B" w14:textId="77777777" w:rsidTr="0093099F">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3478862D" w14:textId="5137899C" w:rsidR="007D778F" w:rsidRDefault="007D778F" w:rsidP="007D778F">
            <w:pPr>
              <w:spacing w:after="0" w:line="240" w:lineRule="auto"/>
              <w:jc w:val="center"/>
              <w:rPr>
                <w:sz w:val="22"/>
                <w:szCs w:val="22"/>
              </w:rPr>
            </w:pPr>
            <w:r>
              <w:rPr>
                <w:sz w:val="22"/>
                <w:szCs w:val="22"/>
              </w:rPr>
              <w:t>1.9</w:t>
            </w:r>
          </w:p>
        </w:tc>
        <w:tc>
          <w:tcPr>
            <w:tcW w:w="1802" w:type="pct"/>
            <w:tcBorders>
              <w:top w:val="single" w:sz="4" w:space="0" w:color="auto"/>
              <w:left w:val="single" w:sz="4" w:space="0" w:color="auto"/>
              <w:bottom w:val="single" w:sz="4" w:space="0" w:color="auto"/>
              <w:right w:val="single" w:sz="4" w:space="0" w:color="auto"/>
            </w:tcBorders>
            <w:vAlign w:val="center"/>
          </w:tcPr>
          <w:p w14:paraId="0EC04BBC" w14:textId="5CE0A931" w:rsidR="007D778F" w:rsidRPr="007D778F" w:rsidRDefault="007D778F" w:rsidP="007D778F">
            <w:pPr>
              <w:spacing w:after="0" w:line="240" w:lineRule="auto"/>
              <w:jc w:val="left"/>
              <w:rPr>
                <w:color w:val="000000" w:themeColor="text1"/>
                <w:sz w:val="22"/>
                <w:szCs w:val="22"/>
              </w:rPr>
            </w:pPr>
            <w:r w:rsidRPr="007D778F">
              <w:rPr>
                <w:color w:val="000000" w:themeColor="text1"/>
                <w:sz w:val="21"/>
                <w:szCs w:val="21"/>
              </w:rPr>
              <w:t>Contracte de delegare pentru activitatea de salubrizare stradală amendate cu introducerea cerințelor de colectare a deșeurilor stradale din coșurile de gunoi stradal separat de deșeurile din măturatul stradal</w:t>
            </w:r>
          </w:p>
        </w:tc>
        <w:tc>
          <w:tcPr>
            <w:tcW w:w="1062" w:type="pct"/>
            <w:tcBorders>
              <w:top w:val="single" w:sz="4" w:space="0" w:color="auto"/>
              <w:left w:val="single" w:sz="4" w:space="0" w:color="auto"/>
              <w:bottom w:val="single" w:sz="4" w:space="0" w:color="auto"/>
              <w:right w:val="single" w:sz="4" w:space="0" w:color="auto"/>
            </w:tcBorders>
            <w:vAlign w:val="center"/>
          </w:tcPr>
          <w:p w14:paraId="31C79C30" w14:textId="77777777" w:rsidR="007D778F" w:rsidRPr="007D778F" w:rsidRDefault="007D778F" w:rsidP="007D778F">
            <w:pPr>
              <w:autoSpaceDE w:val="0"/>
              <w:autoSpaceDN w:val="0"/>
              <w:adjustRightInd w:val="0"/>
              <w:spacing w:after="0" w:line="240" w:lineRule="auto"/>
              <w:jc w:val="left"/>
              <w:rPr>
                <w:color w:val="000000" w:themeColor="text1"/>
                <w:sz w:val="21"/>
                <w:szCs w:val="21"/>
              </w:rPr>
            </w:pPr>
            <w:r w:rsidRPr="007D778F">
              <w:rPr>
                <w:color w:val="000000" w:themeColor="text1"/>
                <w:sz w:val="21"/>
                <w:szCs w:val="21"/>
              </w:rPr>
              <w:t>APL</w:t>
            </w:r>
          </w:p>
          <w:p w14:paraId="0226278B" w14:textId="51BF99AE" w:rsidR="007D778F" w:rsidRPr="007D778F" w:rsidRDefault="007D778F" w:rsidP="007D778F">
            <w:pPr>
              <w:autoSpaceDE w:val="0"/>
              <w:autoSpaceDN w:val="0"/>
              <w:adjustRightInd w:val="0"/>
              <w:spacing w:after="0" w:line="240" w:lineRule="auto"/>
              <w:jc w:val="left"/>
              <w:rPr>
                <w:color w:val="000000" w:themeColor="text1"/>
                <w:sz w:val="22"/>
                <w:szCs w:val="22"/>
              </w:rPr>
            </w:pPr>
            <w:r w:rsidRPr="007D778F">
              <w:rPr>
                <w:color w:val="000000" w:themeColor="text1"/>
                <w:sz w:val="21"/>
                <w:szCs w:val="21"/>
              </w:rPr>
              <w:t>Operatorii de salubrizare</w:t>
            </w:r>
          </w:p>
        </w:tc>
        <w:tc>
          <w:tcPr>
            <w:tcW w:w="1908" w:type="pct"/>
            <w:tcBorders>
              <w:top w:val="single" w:sz="4" w:space="0" w:color="auto"/>
              <w:left w:val="single" w:sz="4" w:space="0" w:color="auto"/>
              <w:bottom w:val="single" w:sz="4" w:space="0" w:color="auto"/>
              <w:right w:val="single" w:sz="4" w:space="0" w:color="auto"/>
            </w:tcBorders>
            <w:vAlign w:val="center"/>
          </w:tcPr>
          <w:p w14:paraId="3E77838D" w14:textId="77777777" w:rsidR="007D778F" w:rsidRPr="007D778F" w:rsidRDefault="007D778F" w:rsidP="007D778F">
            <w:pPr>
              <w:spacing w:after="0" w:line="240" w:lineRule="auto"/>
              <w:rPr>
                <w:rFonts w:eastAsia="Times New Roman"/>
                <w:color w:val="000000" w:themeColor="text1"/>
                <w:sz w:val="22"/>
                <w:szCs w:val="22"/>
              </w:rPr>
            </w:pPr>
            <w:r w:rsidRPr="007D778F">
              <w:rPr>
                <w:rFonts w:eastAsia="Times New Roman"/>
                <w:color w:val="000000" w:themeColor="text1"/>
                <w:sz w:val="22"/>
                <w:szCs w:val="22"/>
              </w:rPr>
              <w:t>Număr de contracte care cuprind cerințe privind colectarea separată a deșeurilor stradale</w:t>
            </w:r>
          </w:p>
          <w:p w14:paraId="0CC7B479" w14:textId="09FE7BD0" w:rsidR="007D778F" w:rsidRPr="007D778F" w:rsidRDefault="007D778F" w:rsidP="007D778F">
            <w:pPr>
              <w:spacing w:after="0" w:line="240" w:lineRule="auto"/>
              <w:jc w:val="left"/>
              <w:rPr>
                <w:color w:val="000000" w:themeColor="text1"/>
                <w:sz w:val="22"/>
                <w:szCs w:val="22"/>
              </w:rPr>
            </w:pPr>
            <w:r w:rsidRPr="007D778F">
              <w:rPr>
                <w:rFonts w:eastAsia="Times New Roman"/>
                <w:color w:val="000000" w:themeColor="text1"/>
                <w:sz w:val="22"/>
                <w:szCs w:val="22"/>
              </w:rPr>
              <w:t xml:space="preserve">Indicatori de performanță </w:t>
            </w:r>
          </w:p>
        </w:tc>
      </w:tr>
      <w:tr w:rsidR="001809EA" w:rsidRPr="0031595A" w14:paraId="3AF1935D" w14:textId="77777777" w:rsidTr="0093099F">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732F6FB1" w14:textId="6CFBC6E6" w:rsidR="001809EA" w:rsidRPr="0031595A" w:rsidRDefault="001809EA" w:rsidP="001809EA">
            <w:pPr>
              <w:spacing w:after="0" w:line="240" w:lineRule="auto"/>
              <w:jc w:val="center"/>
              <w:rPr>
                <w:sz w:val="22"/>
                <w:szCs w:val="22"/>
              </w:rPr>
            </w:pPr>
            <w:r>
              <w:rPr>
                <w:sz w:val="22"/>
                <w:szCs w:val="22"/>
              </w:rPr>
              <w:lastRenderedPageBreak/>
              <w:t>1.10</w:t>
            </w:r>
          </w:p>
        </w:tc>
        <w:tc>
          <w:tcPr>
            <w:tcW w:w="1802" w:type="pct"/>
            <w:tcBorders>
              <w:top w:val="single" w:sz="4" w:space="0" w:color="auto"/>
              <w:left w:val="single" w:sz="4" w:space="0" w:color="auto"/>
              <w:bottom w:val="single" w:sz="4" w:space="0" w:color="auto"/>
              <w:right w:val="single" w:sz="4" w:space="0" w:color="auto"/>
            </w:tcBorders>
            <w:vAlign w:val="center"/>
            <w:hideMark/>
          </w:tcPr>
          <w:p w14:paraId="7DDCCA24" w14:textId="68616D2E" w:rsidR="001809EA" w:rsidRPr="0031595A" w:rsidRDefault="001809EA" w:rsidP="001809EA">
            <w:pPr>
              <w:spacing w:after="0" w:line="240" w:lineRule="auto"/>
              <w:jc w:val="left"/>
              <w:rPr>
                <w:sz w:val="22"/>
                <w:szCs w:val="22"/>
              </w:rPr>
            </w:pPr>
            <w:r w:rsidRPr="0031595A">
              <w:rPr>
                <w:sz w:val="22"/>
                <w:szCs w:val="22"/>
              </w:rPr>
              <w:t>Capacit</w:t>
            </w:r>
            <w:r>
              <w:rPr>
                <w:sz w:val="22"/>
                <w:szCs w:val="22"/>
              </w:rPr>
              <w:t>ate</w:t>
            </w:r>
            <w:r w:rsidRPr="0031595A">
              <w:rPr>
                <w:sz w:val="22"/>
                <w:szCs w:val="22"/>
              </w:rPr>
              <w:t xml:space="preserve"> de sortare existent</w:t>
            </w:r>
            <w:r>
              <w:rPr>
                <w:sz w:val="22"/>
                <w:szCs w:val="22"/>
              </w:rPr>
              <w:t>ă</w:t>
            </w:r>
            <w:r w:rsidRPr="0031595A">
              <w:rPr>
                <w:sz w:val="22"/>
                <w:szCs w:val="22"/>
              </w:rPr>
              <w:t xml:space="preserve"> pentru deșeuril</w:t>
            </w:r>
            <w:r>
              <w:rPr>
                <w:sz w:val="22"/>
                <w:szCs w:val="22"/>
              </w:rPr>
              <w:t xml:space="preserve">e </w:t>
            </w:r>
            <w:r w:rsidRPr="0031595A">
              <w:rPr>
                <w:sz w:val="22"/>
                <w:szCs w:val="22"/>
              </w:rPr>
              <w:t xml:space="preserve">reciclabile colectate separat </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7C32115" w14:textId="77777777" w:rsidR="001809EA" w:rsidRPr="007054FD" w:rsidRDefault="001809EA" w:rsidP="001809EA">
            <w:pPr>
              <w:autoSpaceDE w:val="0"/>
              <w:autoSpaceDN w:val="0"/>
              <w:adjustRightInd w:val="0"/>
              <w:spacing w:after="0" w:line="240" w:lineRule="auto"/>
              <w:jc w:val="left"/>
              <w:rPr>
                <w:sz w:val="21"/>
                <w:szCs w:val="21"/>
              </w:rPr>
            </w:pPr>
          </w:p>
          <w:p w14:paraId="63D8CA44" w14:textId="77777777" w:rsidR="001809EA" w:rsidRPr="007054FD" w:rsidRDefault="001809EA" w:rsidP="001809EA">
            <w:pPr>
              <w:autoSpaceDE w:val="0"/>
              <w:autoSpaceDN w:val="0"/>
              <w:adjustRightInd w:val="0"/>
              <w:spacing w:after="0" w:line="240" w:lineRule="auto"/>
              <w:jc w:val="left"/>
              <w:rPr>
                <w:sz w:val="21"/>
                <w:szCs w:val="21"/>
              </w:rPr>
            </w:pPr>
            <w:r>
              <w:rPr>
                <w:sz w:val="21"/>
                <w:szCs w:val="21"/>
              </w:rPr>
              <w:t>SPASIMD</w:t>
            </w:r>
          </w:p>
          <w:p w14:paraId="6BD75BAA" w14:textId="6B5DC7B3" w:rsidR="001809EA" w:rsidRPr="0031595A" w:rsidRDefault="001809EA" w:rsidP="001809EA">
            <w:pPr>
              <w:spacing w:after="0" w:line="240" w:lineRule="auto"/>
              <w:jc w:val="left"/>
              <w:rPr>
                <w:sz w:val="22"/>
                <w:szCs w:val="22"/>
              </w:rPr>
            </w:pPr>
          </w:p>
        </w:tc>
        <w:tc>
          <w:tcPr>
            <w:tcW w:w="1908" w:type="pct"/>
            <w:tcBorders>
              <w:top w:val="single" w:sz="4" w:space="0" w:color="auto"/>
              <w:left w:val="single" w:sz="4" w:space="0" w:color="auto"/>
              <w:bottom w:val="single" w:sz="4" w:space="0" w:color="auto"/>
              <w:right w:val="single" w:sz="4" w:space="0" w:color="auto"/>
            </w:tcBorders>
            <w:vAlign w:val="center"/>
            <w:hideMark/>
          </w:tcPr>
          <w:p w14:paraId="1F70C6C0" w14:textId="77777777" w:rsidR="001809EA" w:rsidRPr="001809EA" w:rsidRDefault="001809EA" w:rsidP="001809EA">
            <w:pPr>
              <w:pStyle w:val="ListParagraph"/>
              <w:numPr>
                <w:ilvl w:val="0"/>
                <w:numId w:val="61"/>
              </w:numPr>
              <w:spacing w:after="0" w:line="240" w:lineRule="auto"/>
              <w:ind w:left="339"/>
              <w:jc w:val="left"/>
              <w:rPr>
                <w:color w:val="000000" w:themeColor="text1"/>
                <w:sz w:val="22"/>
                <w:szCs w:val="22"/>
              </w:rPr>
            </w:pPr>
            <w:r w:rsidRPr="001809EA">
              <w:rPr>
                <w:color w:val="000000" w:themeColor="text1"/>
                <w:sz w:val="22"/>
                <w:szCs w:val="22"/>
              </w:rPr>
              <w:t>Număr de instalații, capacitatea fiecărei instalații și capacitate totală în tone/an</w:t>
            </w:r>
          </w:p>
          <w:p w14:paraId="4485856C" w14:textId="77777777" w:rsidR="001809EA" w:rsidRPr="001809EA" w:rsidRDefault="001809EA" w:rsidP="001809EA">
            <w:pPr>
              <w:pStyle w:val="ListParagraph"/>
              <w:numPr>
                <w:ilvl w:val="0"/>
                <w:numId w:val="61"/>
              </w:numPr>
              <w:spacing w:after="0" w:line="240" w:lineRule="auto"/>
              <w:ind w:left="339"/>
              <w:jc w:val="left"/>
              <w:rPr>
                <w:color w:val="000000" w:themeColor="text1"/>
                <w:sz w:val="22"/>
                <w:szCs w:val="22"/>
              </w:rPr>
            </w:pPr>
            <w:r w:rsidRPr="001809EA">
              <w:rPr>
                <w:color w:val="000000" w:themeColor="text1"/>
                <w:sz w:val="22"/>
                <w:szCs w:val="22"/>
              </w:rPr>
              <w:t>Cantitate deșeuri tratate t/an</w:t>
            </w:r>
          </w:p>
          <w:p w14:paraId="515C59A0" w14:textId="77777777" w:rsidR="001809EA" w:rsidRPr="001809EA" w:rsidRDefault="001809EA" w:rsidP="001809EA">
            <w:pPr>
              <w:pStyle w:val="ListParagraph"/>
              <w:numPr>
                <w:ilvl w:val="0"/>
                <w:numId w:val="61"/>
              </w:numPr>
              <w:spacing w:after="0" w:line="240" w:lineRule="auto"/>
              <w:ind w:left="339"/>
              <w:jc w:val="left"/>
              <w:rPr>
                <w:color w:val="000000" w:themeColor="text1"/>
                <w:sz w:val="22"/>
                <w:szCs w:val="22"/>
              </w:rPr>
            </w:pPr>
            <w:r w:rsidRPr="001809EA">
              <w:rPr>
                <w:color w:val="000000" w:themeColor="text1"/>
                <w:sz w:val="22"/>
                <w:szCs w:val="22"/>
              </w:rPr>
              <w:t>Randament în producere materiale reciclabile sortate (tone/an materiale reciclabile în out-put raportat la tone/an materiale reciclabile estimate în input)</w:t>
            </w:r>
          </w:p>
          <w:p w14:paraId="5EE71D59" w14:textId="77777777" w:rsidR="001809EA" w:rsidRPr="001809EA" w:rsidRDefault="001809EA" w:rsidP="001809EA">
            <w:pPr>
              <w:pStyle w:val="ListParagraph"/>
              <w:numPr>
                <w:ilvl w:val="0"/>
                <w:numId w:val="61"/>
              </w:numPr>
              <w:spacing w:after="0" w:line="240" w:lineRule="auto"/>
              <w:ind w:left="339"/>
              <w:jc w:val="left"/>
              <w:rPr>
                <w:color w:val="000000" w:themeColor="text1"/>
                <w:sz w:val="22"/>
                <w:szCs w:val="22"/>
              </w:rPr>
            </w:pPr>
            <w:r w:rsidRPr="001809EA">
              <w:rPr>
                <w:color w:val="000000" w:themeColor="text1"/>
                <w:sz w:val="22"/>
                <w:szCs w:val="22"/>
              </w:rPr>
              <w:t>Randamente în producere materiale cu potențial energetic (tone/an materiale combustibile în out-put raportat la tone/an materiale combustibile estimate în input)</w:t>
            </w:r>
          </w:p>
          <w:p w14:paraId="635DD172" w14:textId="77777777" w:rsidR="001809EA" w:rsidRPr="001809EA" w:rsidRDefault="001809EA" w:rsidP="001809EA">
            <w:pPr>
              <w:pStyle w:val="ListParagraph"/>
              <w:numPr>
                <w:ilvl w:val="0"/>
                <w:numId w:val="61"/>
              </w:numPr>
              <w:spacing w:after="0" w:line="240" w:lineRule="auto"/>
              <w:ind w:left="339"/>
              <w:jc w:val="left"/>
              <w:rPr>
                <w:color w:val="000000" w:themeColor="text1"/>
                <w:sz w:val="22"/>
                <w:szCs w:val="22"/>
              </w:rPr>
            </w:pPr>
            <w:r w:rsidRPr="001809EA">
              <w:rPr>
                <w:color w:val="000000" w:themeColor="text1"/>
                <w:sz w:val="22"/>
                <w:szCs w:val="22"/>
              </w:rPr>
              <w:t>Cantitate deșeuri rămase netratate (tone/an)</w:t>
            </w:r>
          </w:p>
          <w:p w14:paraId="2138F4C2" w14:textId="77777777" w:rsidR="001809EA" w:rsidRPr="001809EA" w:rsidRDefault="001809EA" w:rsidP="001809EA">
            <w:pPr>
              <w:pStyle w:val="ListParagraph"/>
              <w:numPr>
                <w:ilvl w:val="0"/>
                <w:numId w:val="61"/>
              </w:numPr>
              <w:spacing w:after="0" w:line="240" w:lineRule="auto"/>
              <w:ind w:left="339"/>
              <w:jc w:val="left"/>
              <w:rPr>
                <w:color w:val="000000" w:themeColor="text1"/>
                <w:sz w:val="22"/>
                <w:szCs w:val="22"/>
              </w:rPr>
            </w:pPr>
            <w:r w:rsidRPr="001809EA">
              <w:rPr>
                <w:color w:val="000000" w:themeColor="text1"/>
                <w:sz w:val="22"/>
                <w:szCs w:val="22"/>
              </w:rPr>
              <w:t>Cantitate de deșeuri valorificate energetic în instalații dedicate (tone/an)</w:t>
            </w:r>
          </w:p>
          <w:p w14:paraId="211270FF" w14:textId="77777777" w:rsidR="001809EA" w:rsidRPr="001809EA" w:rsidRDefault="001809EA" w:rsidP="001809EA">
            <w:pPr>
              <w:pStyle w:val="ListParagraph"/>
              <w:numPr>
                <w:ilvl w:val="0"/>
                <w:numId w:val="61"/>
              </w:numPr>
              <w:spacing w:after="0" w:line="240" w:lineRule="auto"/>
              <w:ind w:left="339"/>
              <w:jc w:val="left"/>
              <w:rPr>
                <w:color w:val="000000" w:themeColor="text1"/>
                <w:sz w:val="22"/>
                <w:szCs w:val="22"/>
              </w:rPr>
            </w:pPr>
            <w:r w:rsidRPr="001809EA">
              <w:rPr>
                <w:color w:val="000000" w:themeColor="text1"/>
                <w:sz w:val="22"/>
                <w:szCs w:val="22"/>
              </w:rPr>
              <w:t>Cantitate reziduuri eliminate (tone/an) prin depozitare</w:t>
            </w:r>
          </w:p>
          <w:p w14:paraId="3FE4788D" w14:textId="5B85BB28" w:rsidR="001809EA" w:rsidRPr="0031595A" w:rsidRDefault="001809EA" w:rsidP="001809EA">
            <w:pPr>
              <w:spacing w:after="0" w:line="240" w:lineRule="auto"/>
              <w:jc w:val="left"/>
              <w:rPr>
                <w:sz w:val="22"/>
                <w:szCs w:val="22"/>
              </w:rPr>
            </w:pPr>
            <w:r w:rsidRPr="001809EA">
              <w:rPr>
                <w:color w:val="000000" w:themeColor="text1"/>
                <w:sz w:val="22"/>
                <w:szCs w:val="22"/>
              </w:rPr>
              <w:t>Cantitate reziduuri eliminate prin incinerare (tone/an)</w:t>
            </w:r>
          </w:p>
        </w:tc>
      </w:tr>
      <w:tr w:rsidR="001809EA" w:rsidRPr="0031595A" w14:paraId="4F485B67" w14:textId="77777777" w:rsidTr="0093099F">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0C3BF9CA" w14:textId="22F3C41E" w:rsidR="001809EA" w:rsidRDefault="001809EA" w:rsidP="001809EA">
            <w:pPr>
              <w:spacing w:after="0" w:line="240" w:lineRule="auto"/>
              <w:jc w:val="center"/>
              <w:rPr>
                <w:sz w:val="22"/>
                <w:szCs w:val="22"/>
              </w:rPr>
            </w:pPr>
            <w:r>
              <w:rPr>
                <w:sz w:val="22"/>
                <w:szCs w:val="22"/>
              </w:rPr>
              <w:t>1.11</w:t>
            </w:r>
          </w:p>
        </w:tc>
        <w:tc>
          <w:tcPr>
            <w:tcW w:w="1802" w:type="pct"/>
            <w:tcBorders>
              <w:top w:val="single" w:sz="4" w:space="0" w:color="auto"/>
              <w:left w:val="single" w:sz="4" w:space="0" w:color="auto"/>
              <w:bottom w:val="single" w:sz="4" w:space="0" w:color="auto"/>
              <w:right w:val="single" w:sz="4" w:space="0" w:color="auto"/>
            </w:tcBorders>
            <w:vAlign w:val="center"/>
          </w:tcPr>
          <w:p w14:paraId="73EA77BF" w14:textId="4BD532CC" w:rsidR="001809EA" w:rsidRPr="0031595A" w:rsidRDefault="001809EA" w:rsidP="001809EA">
            <w:pPr>
              <w:spacing w:after="0" w:line="240" w:lineRule="auto"/>
              <w:jc w:val="left"/>
              <w:rPr>
                <w:sz w:val="22"/>
                <w:szCs w:val="22"/>
              </w:rPr>
            </w:pPr>
            <w:r>
              <w:rPr>
                <w:sz w:val="22"/>
                <w:szCs w:val="22"/>
              </w:rPr>
              <w:t>Capacităti de compostare a deșeurilor biodegradabile verzi colectate separat</w:t>
            </w:r>
          </w:p>
        </w:tc>
        <w:tc>
          <w:tcPr>
            <w:tcW w:w="1062" w:type="pct"/>
            <w:tcBorders>
              <w:top w:val="single" w:sz="4" w:space="0" w:color="auto"/>
              <w:left w:val="single" w:sz="4" w:space="0" w:color="auto"/>
              <w:bottom w:val="single" w:sz="4" w:space="0" w:color="auto"/>
              <w:right w:val="single" w:sz="4" w:space="0" w:color="auto"/>
            </w:tcBorders>
            <w:vAlign w:val="center"/>
          </w:tcPr>
          <w:p w14:paraId="4A4117F5" w14:textId="77777777" w:rsidR="001809EA" w:rsidRPr="001809EA" w:rsidRDefault="001809EA" w:rsidP="001809EA">
            <w:pPr>
              <w:autoSpaceDE w:val="0"/>
              <w:autoSpaceDN w:val="0"/>
              <w:adjustRightInd w:val="0"/>
              <w:spacing w:after="0" w:line="240" w:lineRule="auto"/>
              <w:jc w:val="left"/>
              <w:rPr>
                <w:color w:val="000000" w:themeColor="text1"/>
                <w:sz w:val="22"/>
                <w:szCs w:val="22"/>
              </w:rPr>
            </w:pPr>
            <w:r w:rsidRPr="001809EA">
              <w:rPr>
                <w:color w:val="000000" w:themeColor="text1"/>
                <w:sz w:val="22"/>
                <w:szCs w:val="22"/>
              </w:rPr>
              <w:t>APL</w:t>
            </w:r>
          </w:p>
          <w:p w14:paraId="0500D187" w14:textId="06576610" w:rsidR="001809EA" w:rsidRPr="007054FD" w:rsidRDefault="001809EA" w:rsidP="001809EA">
            <w:pPr>
              <w:autoSpaceDE w:val="0"/>
              <w:autoSpaceDN w:val="0"/>
              <w:adjustRightInd w:val="0"/>
              <w:spacing w:after="0" w:line="240" w:lineRule="auto"/>
              <w:jc w:val="left"/>
              <w:rPr>
                <w:sz w:val="21"/>
                <w:szCs w:val="21"/>
              </w:rPr>
            </w:pPr>
            <w:r>
              <w:rPr>
                <w:sz w:val="21"/>
                <w:szCs w:val="21"/>
              </w:rPr>
              <w:t>SPASIMD</w:t>
            </w:r>
          </w:p>
        </w:tc>
        <w:tc>
          <w:tcPr>
            <w:tcW w:w="1908" w:type="pct"/>
            <w:tcBorders>
              <w:top w:val="single" w:sz="4" w:space="0" w:color="auto"/>
              <w:left w:val="single" w:sz="4" w:space="0" w:color="auto"/>
              <w:bottom w:val="single" w:sz="4" w:space="0" w:color="auto"/>
              <w:right w:val="single" w:sz="4" w:space="0" w:color="auto"/>
            </w:tcBorders>
            <w:vAlign w:val="center"/>
          </w:tcPr>
          <w:p w14:paraId="48881299" w14:textId="77777777" w:rsidR="001809EA" w:rsidRPr="001809EA" w:rsidRDefault="001809EA" w:rsidP="001809EA">
            <w:pPr>
              <w:pStyle w:val="ListParagraph"/>
              <w:numPr>
                <w:ilvl w:val="0"/>
                <w:numId w:val="61"/>
              </w:numPr>
              <w:spacing w:after="0" w:line="240" w:lineRule="auto"/>
              <w:ind w:left="339"/>
              <w:jc w:val="left"/>
              <w:rPr>
                <w:color w:val="000000" w:themeColor="text1"/>
                <w:sz w:val="22"/>
                <w:szCs w:val="22"/>
              </w:rPr>
            </w:pPr>
            <w:r w:rsidRPr="001809EA">
              <w:rPr>
                <w:color w:val="000000" w:themeColor="text1"/>
                <w:sz w:val="22"/>
                <w:szCs w:val="22"/>
              </w:rPr>
              <w:t>Cantitate deșeuri tratate t/an</w:t>
            </w:r>
          </w:p>
          <w:p w14:paraId="273E5A31" w14:textId="77777777" w:rsidR="001809EA" w:rsidRPr="001809EA" w:rsidRDefault="001809EA" w:rsidP="001809EA">
            <w:pPr>
              <w:pStyle w:val="ListParagraph"/>
              <w:numPr>
                <w:ilvl w:val="0"/>
                <w:numId w:val="61"/>
              </w:numPr>
              <w:spacing w:after="0" w:line="240" w:lineRule="auto"/>
              <w:ind w:left="339"/>
              <w:jc w:val="left"/>
              <w:rPr>
                <w:color w:val="000000" w:themeColor="text1"/>
                <w:sz w:val="22"/>
                <w:szCs w:val="22"/>
              </w:rPr>
            </w:pPr>
            <w:r w:rsidRPr="001809EA">
              <w:rPr>
                <w:color w:val="000000" w:themeColor="text1"/>
                <w:sz w:val="22"/>
                <w:szCs w:val="22"/>
              </w:rPr>
              <w:t>Randament producere compost (tone/an compost raportat la estimat generare)</w:t>
            </w:r>
          </w:p>
          <w:p w14:paraId="1E16BEC7" w14:textId="77777777" w:rsidR="001809EA" w:rsidRPr="001809EA" w:rsidRDefault="001809EA" w:rsidP="001809EA">
            <w:pPr>
              <w:pStyle w:val="ListParagraph"/>
              <w:numPr>
                <w:ilvl w:val="0"/>
                <w:numId w:val="61"/>
              </w:numPr>
              <w:spacing w:after="0" w:line="240" w:lineRule="auto"/>
              <w:ind w:left="339"/>
              <w:jc w:val="left"/>
              <w:rPr>
                <w:color w:val="000000" w:themeColor="text1"/>
                <w:sz w:val="22"/>
                <w:szCs w:val="22"/>
              </w:rPr>
            </w:pPr>
            <w:r w:rsidRPr="001809EA">
              <w:rPr>
                <w:color w:val="000000" w:themeColor="text1"/>
                <w:sz w:val="22"/>
                <w:szCs w:val="22"/>
              </w:rPr>
              <w:t>Randamente în producere materiale cu potențial energetic (tone/an materiale combustibile în out-put raportat la tone/an materiale combustibile estimate în input)</w:t>
            </w:r>
          </w:p>
          <w:p w14:paraId="69A19BE0" w14:textId="77777777" w:rsidR="001809EA" w:rsidRPr="001809EA" w:rsidRDefault="001809EA" w:rsidP="001809EA">
            <w:pPr>
              <w:pStyle w:val="ListParagraph"/>
              <w:numPr>
                <w:ilvl w:val="0"/>
                <w:numId w:val="61"/>
              </w:numPr>
              <w:spacing w:after="0" w:line="240" w:lineRule="auto"/>
              <w:ind w:left="339"/>
              <w:jc w:val="left"/>
              <w:rPr>
                <w:color w:val="000000" w:themeColor="text1"/>
                <w:sz w:val="22"/>
                <w:szCs w:val="22"/>
              </w:rPr>
            </w:pPr>
            <w:r w:rsidRPr="001809EA">
              <w:rPr>
                <w:color w:val="000000" w:themeColor="text1"/>
                <w:sz w:val="22"/>
                <w:szCs w:val="22"/>
              </w:rPr>
              <w:t>Cantitate deșeuri rămase netratate (tone/an)</w:t>
            </w:r>
          </w:p>
          <w:p w14:paraId="77E5DA6E" w14:textId="77777777" w:rsidR="001809EA" w:rsidRPr="001809EA" w:rsidRDefault="001809EA" w:rsidP="001809EA">
            <w:pPr>
              <w:pStyle w:val="ListParagraph"/>
              <w:numPr>
                <w:ilvl w:val="0"/>
                <w:numId w:val="61"/>
              </w:numPr>
              <w:spacing w:after="0" w:line="240" w:lineRule="auto"/>
              <w:ind w:left="339"/>
              <w:jc w:val="left"/>
              <w:rPr>
                <w:color w:val="000000" w:themeColor="text1"/>
                <w:sz w:val="22"/>
                <w:szCs w:val="22"/>
              </w:rPr>
            </w:pPr>
            <w:r w:rsidRPr="001809EA">
              <w:rPr>
                <w:color w:val="000000" w:themeColor="text1"/>
                <w:sz w:val="22"/>
                <w:szCs w:val="22"/>
              </w:rPr>
              <w:t>Cantitate de deșeuri valorificate energetic în instalații dedicate (tone/an)</w:t>
            </w:r>
          </w:p>
          <w:p w14:paraId="47F9AA0B" w14:textId="77777777" w:rsidR="001809EA" w:rsidRPr="001809EA" w:rsidRDefault="001809EA" w:rsidP="001809EA">
            <w:pPr>
              <w:pStyle w:val="ListParagraph"/>
              <w:numPr>
                <w:ilvl w:val="0"/>
                <w:numId w:val="61"/>
              </w:numPr>
              <w:spacing w:after="0" w:line="240" w:lineRule="auto"/>
              <w:ind w:left="339"/>
              <w:jc w:val="left"/>
              <w:rPr>
                <w:color w:val="000000" w:themeColor="text1"/>
                <w:sz w:val="22"/>
                <w:szCs w:val="22"/>
              </w:rPr>
            </w:pPr>
            <w:r w:rsidRPr="001809EA">
              <w:rPr>
                <w:color w:val="000000" w:themeColor="text1"/>
                <w:sz w:val="22"/>
                <w:szCs w:val="22"/>
              </w:rPr>
              <w:t>Cantitate reziduuri eliminate (tone/an) prin depozitare</w:t>
            </w:r>
          </w:p>
          <w:p w14:paraId="0B72D454" w14:textId="4FFD3A0B" w:rsidR="001809EA" w:rsidRPr="001809EA" w:rsidRDefault="001809EA" w:rsidP="001809EA">
            <w:pPr>
              <w:pStyle w:val="ListParagraph"/>
              <w:numPr>
                <w:ilvl w:val="0"/>
                <w:numId w:val="61"/>
              </w:numPr>
              <w:spacing w:after="0" w:line="240" w:lineRule="auto"/>
              <w:ind w:left="339"/>
              <w:jc w:val="left"/>
              <w:rPr>
                <w:color w:val="000000" w:themeColor="text1"/>
                <w:sz w:val="22"/>
                <w:szCs w:val="22"/>
              </w:rPr>
            </w:pPr>
            <w:r w:rsidRPr="001809EA">
              <w:rPr>
                <w:color w:val="000000" w:themeColor="text1"/>
                <w:sz w:val="22"/>
                <w:szCs w:val="22"/>
              </w:rPr>
              <w:t>Cantitate reziduuri eliminate prin incinerare (tone/an)</w:t>
            </w:r>
          </w:p>
        </w:tc>
      </w:tr>
      <w:tr w:rsidR="001809EA" w:rsidRPr="0031595A" w14:paraId="458BA88E"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0F094FC9" w14:textId="239E34F1" w:rsidR="001809EA" w:rsidRPr="0031595A" w:rsidRDefault="001809EA" w:rsidP="001809EA">
            <w:pPr>
              <w:spacing w:after="0" w:line="240" w:lineRule="auto"/>
              <w:jc w:val="center"/>
              <w:rPr>
                <w:sz w:val="22"/>
                <w:szCs w:val="22"/>
              </w:rPr>
            </w:pPr>
            <w:r>
              <w:rPr>
                <w:sz w:val="22"/>
                <w:szCs w:val="22"/>
              </w:rPr>
              <w:t>1.1</w:t>
            </w:r>
            <w:r w:rsidR="00CE5532">
              <w:rPr>
                <w:sz w:val="22"/>
                <w:szCs w:val="22"/>
              </w:rPr>
              <w:t>2</w:t>
            </w:r>
          </w:p>
        </w:tc>
        <w:tc>
          <w:tcPr>
            <w:tcW w:w="1802" w:type="pct"/>
            <w:tcBorders>
              <w:top w:val="single" w:sz="4" w:space="0" w:color="auto"/>
              <w:left w:val="single" w:sz="4" w:space="0" w:color="auto"/>
              <w:bottom w:val="single" w:sz="4" w:space="0" w:color="auto"/>
              <w:right w:val="single" w:sz="4" w:space="0" w:color="auto"/>
            </w:tcBorders>
            <w:vAlign w:val="center"/>
          </w:tcPr>
          <w:p w14:paraId="73468904" w14:textId="75CDE5CC" w:rsidR="001809EA" w:rsidRPr="0031595A" w:rsidRDefault="001809EA" w:rsidP="001809EA">
            <w:pPr>
              <w:spacing w:after="0" w:line="240" w:lineRule="auto"/>
              <w:jc w:val="left"/>
              <w:rPr>
                <w:sz w:val="22"/>
                <w:szCs w:val="22"/>
              </w:rPr>
            </w:pPr>
            <w:r>
              <w:rPr>
                <w:sz w:val="22"/>
                <w:szCs w:val="22"/>
              </w:rPr>
              <w:t xml:space="preserve">Capacitate de tratare prin digestie anaerobă a deșeurilor biodegradabile curate </w:t>
            </w:r>
            <w:r w:rsidR="00CA22F3">
              <w:rPr>
                <w:sz w:val="22"/>
                <w:szCs w:val="22"/>
              </w:rPr>
              <w:t xml:space="preserve"> </w:t>
            </w:r>
          </w:p>
        </w:tc>
        <w:tc>
          <w:tcPr>
            <w:tcW w:w="1062" w:type="pct"/>
            <w:tcBorders>
              <w:top w:val="single" w:sz="4" w:space="0" w:color="auto"/>
              <w:left w:val="single" w:sz="4" w:space="0" w:color="auto"/>
              <w:bottom w:val="single" w:sz="4" w:space="0" w:color="auto"/>
              <w:right w:val="single" w:sz="4" w:space="0" w:color="auto"/>
            </w:tcBorders>
            <w:vAlign w:val="center"/>
          </w:tcPr>
          <w:p w14:paraId="740344BA" w14:textId="06D63C5A" w:rsidR="001809EA" w:rsidRPr="0031595A" w:rsidRDefault="001809EA" w:rsidP="001809EA">
            <w:pPr>
              <w:autoSpaceDE w:val="0"/>
              <w:autoSpaceDN w:val="0"/>
              <w:adjustRightInd w:val="0"/>
              <w:spacing w:after="0" w:line="240" w:lineRule="auto"/>
              <w:jc w:val="left"/>
              <w:rPr>
                <w:sz w:val="22"/>
                <w:szCs w:val="22"/>
              </w:rPr>
            </w:pPr>
            <w:r>
              <w:rPr>
                <w:sz w:val="21"/>
                <w:szCs w:val="21"/>
              </w:rPr>
              <w:t>SPASIMD</w:t>
            </w:r>
          </w:p>
        </w:tc>
        <w:tc>
          <w:tcPr>
            <w:tcW w:w="1908" w:type="pct"/>
            <w:tcBorders>
              <w:top w:val="single" w:sz="4" w:space="0" w:color="auto"/>
              <w:left w:val="single" w:sz="4" w:space="0" w:color="auto"/>
              <w:bottom w:val="single" w:sz="4" w:space="0" w:color="auto"/>
              <w:right w:val="single" w:sz="4" w:space="0" w:color="auto"/>
            </w:tcBorders>
            <w:vAlign w:val="center"/>
          </w:tcPr>
          <w:p w14:paraId="3C709186" w14:textId="52E12DC7" w:rsidR="001809EA" w:rsidRPr="0031595A" w:rsidRDefault="001809EA" w:rsidP="001809EA">
            <w:pPr>
              <w:spacing w:after="0" w:line="240" w:lineRule="auto"/>
              <w:jc w:val="left"/>
              <w:rPr>
                <w:sz w:val="22"/>
                <w:szCs w:val="22"/>
              </w:rPr>
            </w:pPr>
            <w:r w:rsidRPr="0093099F">
              <w:rPr>
                <w:rFonts w:eastAsia="Times New Roman"/>
                <w:sz w:val="22"/>
                <w:szCs w:val="22"/>
              </w:rPr>
              <w:t>Număr de instalații, capacitatea fiecărei instalații și capacitate totală în tone/an</w:t>
            </w:r>
          </w:p>
        </w:tc>
      </w:tr>
      <w:tr w:rsidR="001809EA" w:rsidRPr="0031595A" w14:paraId="2887C3F0"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46781E74" w14:textId="4DFF95F6" w:rsidR="001809EA" w:rsidRDefault="001809EA" w:rsidP="001809EA">
            <w:pPr>
              <w:spacing w:after="0" w:line="240" w:lineRule="auto"/>
              <w:jc w:val="center"/>
              <w:rPr>
                <w:sz w:val="22"/>
                <w:szCs w:val="22"/>
              </w:rPr>
            </w:pPr>
            <w:r w:rsidRPr="00412851">
              <w:rPr>
                <w:sz w:val="22"/>
                <w:szCs w:val="22"/>
              </w:rPr>
              <w:t>1.</w:t>
            </w:r>
            <w:r>
              <w:rPr>
                <w:sz w:val="22"/>
                <w:szCs w:val="22"/>
              </w:rPr>
              <w:t>1</w:t>
            </w:r>
            <w:r w:rsidR="00CE5532">
              <w:rPr>
                <w:sz w:val="22"/>
                <w:szCs w:val="22"/>
              </w:rPr>
              <w:t>3</w:t>
            </w:r>
            <w:r w:rsidRPr="00412851">
              <w:rPr>
                <w:sz w:val="22"/>
                <w:szCs w:val="22"/>
              </w:rPr>
              <w:t>.</w:t>
            </w:r>
          </w:p>
        </w:tc>
        <w:tc>
          <w:tcPr>
            <w:tcW w:w="1802" w:type="pct"/>
            <w:tcBorders>
              <w:top w:val="single" w:sz="4" w:space="0" w:color="auto"/>
              <w:left w:val="single" w:sz="4" w:space="0" w:color="auto"/>
              <w:bottom w:val="single" w:sz="4" w:space="0" w:color="auto"/>
              <w:right w:val="single" w:sz="4" w:space="0" w:color="auto"/>
            </w:tcBorders>
            <w:vAlign w:val="center"/>
          </w:tcPr>
          <w:p w14:paraId="0935129F" w14:textId="449A942B" w:rsidR="001809EA" w:rsidRDefault="001809EA" w:rsidP="001809EA">
            <w:pPr>
              <w:spacing w:after="0" w:line="240" w:lineRule="auto"/>
              <w:jc w:val="left"/>
              <w:rPr>
                <w:sz w:val="22"/>
                <w:szCs w:val="22"/>
              </w:rPr>
            </w:pPr>
            <w:r w:rsidRPr="00412851">
              <w:rPr>
                <w:sz w:val="22"/>
                <w:szCs w:val="22"/>
              </w:rPr>
              <w:t>Campanii de conștientizare a populației privind implementarea colectării separate a deșeurilor menajere, în special a deșeurilor reciclabile și a biodeșeurilor</w:t>
            </w:r>
          </w:p>
        </w:tc>
        <w:tc>
          <w:tcPr>
            <w:tcW w:w="1062" w:type="pct"/>
            <w:tcBorders>
              <w:top w:val="single" w:sz="4" w:space="0" w:color="auto"/>
              <w:left w:val="single" w:sz="4" w:space="0" w:color="auto"/>
              <w:bottom w:val="single" w:sz="4" w:space="0" w:color="auto"/>
              <w:right w:val="single" w:sz="4" w:space="0" w:color="auto"/>
            </w:tcBorders>
            <w:vAlign w:val="center"/>
          </w:tcPr>
          <w:p w14:paraId="793301E5" w14:textId="77777777" w:rsidR="001809EA" w:rsidRDefault="001809EA" w:rsidP="001809EA">
            <w:pPr>
              <w:autoSpaceDE w:val="0"/>
              <w:autoSpaceDN w:val="0"/>
              <w:adjustRightInd w:val="0"/>
              <w:spacing w:after="0" w:line="240" w:lineRule="auto"/>
              <w:jc w:val="left"/>
              <w:rPr>
                <w:sz w:val="21"/>
                <w:szCs w:val="21"/>
              </w:rPr>
            </w:pPr>
            <w:r>
              <w:rPr>
                <w:sz w:val="21"/>
                <w:szCs w:val="21"/>
              </w:rPr>
              <w:t>APL</w:t>
            </w:r>
          </w:p>
          <w:p w14:paraId="1096F064" w14:textId="531B09BA" w:rsidR="001809EA" w:rsidRDefault="001809EA" w:rsidP="001809EA">
            <w:pPr>
              <w:autoSpaceDE w:val="0"/>
              <w:autoSpaceDN w:val="0"/>
              <w:adjustRightInd w:val="0"/>
              <w:spacing w:after="0" w:line="240" w:lineRule="auto"/>
              <w:jc w:val="left"/>
              <w:rPr>
                <w:sz w:val="21"/>
                <w:szCs w:val="21"/>
              </w:rPr>
            </w:pPr>
            <w:r>
              <w:rPr>
                <w:sz w:val="21"/>
                <w:szCs w:val="21"/>
              </w:rPr>
              <w:t>CJ SM</w:t>
            </w:r>
          </w:p>
          <w:p w14:paraId="0990E414" w14:textId="77777777" w:rsidR="001809EA" w:rsidRDefault="001809EA" w:rsidP="001809EA">
            <w:pPr>
              <w:autoSpaceDE w:val="0"/>
              <w:autoSpaceDN w:val="0"/>
              <w:adjustRightInd w:val="0"/>
              <w:spacing w:after="0" w:line="240" w:lineRule="auto"/>
              <w:jc w:val="left"/>
              <w:rPr>
                <w:sz w:val="21"/>
                <w:szCs w:val="21"/>
              </w:rPr>
            </w:pPr>
            <w:r>
              <w:rPr>
                <w:sz w:val="21"/>
                <w:szCs w:val="21"/>
              </w:rPr>
              <w:t>Operatorii de salubrizare</w:t>
            </w:r>
          </w:p>
          <w:p w14:paraId="5418265E" w14:textId="168A8C24" w:rsidR="001809EA" w:rsidRDefault="001809EA" w:rsidP="001809EA">
            <w:pPr>
              <w:autoSpaceDE w:val="0"/>
              <w:autoSpaceDN w:val="0"/>
              <w:adjustRightInd w:val="0"/>
              <w:spacing w:after="0" w:line="240" w:lineRule="auto"/>
              <w:jc w:val="left"/>
              <w:rPr>
                <w:sz w:val="21"/>
                <w:szCs w:val="21"/>
              </w:rPr>
            </w:pPr>
            <w:r>
              <w:rPr>
                <w:sz w:val="21"/>
                <w:szCs w:val="21"/>
              </w:rPr>
              <w:t>OIREP</w:t>
            </w:r>
          </w:p>
        </w:tc>
        <w:tc>
          <w:tcPr>
            <w:tcW w:w="1908" w:type="pct"/>
            <w:tcBorders>
              <w:top w:val="single" w:sz="4" w:space="0" w:color="auto"/>
              <w:left w:val="single" w:sz="4" w:space="0" w:color="auto"/>
              <w:bottom w:val="single" w:sz="4" w:space="0" w:color="auto"/>
              <w:right w:val="single" w:sz="4" w:space="0" w:color="auto"/>
            </w:tcBorders>
            <w:vAlign w:val="center"/>
          </w:tcPr>
          <w:p w14:paraId="5C2EEF62" w14:textId="77777777" w:rsidR="001809EA" w:rsidRDefault="001809EA" w:rsidP="001809EA">
            <w:pPr>
              <w:spacing w:after="0" w:line="240" w:lineRule="auto"/>
              <w:jc w:val="left"/>
              <w:rPr>
                <w:rFonts w:eastAsia="Times New Roman"/>
                <w:sz w:val="22"/>
                <w:szCs w:val="22"/>
              </w:rPr>
            </w:pPr>
            <w:r>
              <w:rPr>
                <w:rFonts w:eastAsia="Times New Roman"/>
                <w:sz w:val="22"/>
                <w:szCs w:val="22"/>
              </w:rPr>
              <w:t>Număr de campanii de conștientizare</w:t>
            </w:r>
          </w:p>
          <w:p w14:paraId="3D84BE5D" w14:textId="0FA2662F" w:rsidR="001809EA" w:rsidRPr="0093099F" w:rsidRDefault="001809EA" w:rsidP="001809EA">
            <w:pPr>
              <w:spacing w:after="0" w:line="240" w:lineRule="auto"/>
              <w:jc w:val="left"/>
              <w:rPr>
                <w:rFonts w:eastAsia="Times New Roman"/>
                <w:sz w:val="22"/>
                <w:szCs w:val="22"/>
              </w:rPr>
            </w:pPr>
            <w:r>
              <w:rPr>
                <w:rFonts w:eastAsia="Times New Roman"/>
                <w:sz w:val="22"/>
                <w:szCs w:val="22"/>
              </w:rPr>
              <w:t>Numar populație participantă</w:t>
            </w:r>
            <w:r>
              <w:rPr>
                <w:rFonts w:eastAsia="Times New Roman"/>
              </w:rPr>
              <w:t xml:space="preserve"> în campanii de conștientizare</w:t>
            </w:r>
          </w:p>
        </w:tc>
      </w:tr>
      <w:tr w:rsidR="001809EA" w:rsidRPr="0031595A" w14:paraId="2F7FEE31"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51DC0455" w14:textId="75602D6B" w:rsidR="001809EA" w:rsidRDefault="001809EA" w:rsidP="001809EA">
            <w:pPr>
              <w:spacing w:after="0" w:line="240" w:lineRule="auto"/>
              <w:jc w:val="center"/>
              <w:rPr>
                <w:sz w:val="22"/>
                <w:szCs w:val="22"/>
              </w:rPr>
            </w:pPr>
            <w:r w:rsidRPr="00412851">
              <w:rPr>
                <w:sz w:val="22"/>
                <w:szCs w:val="22"/>
              </w:rPr>
              <w:t>1.1</w:t>
            </w:r>
            <w:r w:rsidR="00CE5532">
              <w:rPr>
                <w:sz w:val="22"/>
                <w:szCs w:val="22"/>
              </w:rPr>
              <w:t>4</w:t>
            </w:r>
          </w:p>
        </w:tc>
        <w:tc>
          <w:tcPr>
            <w:tcW w:w="1802" w:type="pct"/>
            <w:tcBorders>
              <w:top w:val="single" w:sz="4" w:space="0" w:color="auto"/>
              <w:left w:val="single" w:sz="4" w:space="0" w:color="auto"/>
              <w:bottom w:val="single" w:sz="4" w:space="0" w:color="auto"/>
              <w:right w:val="single" w:sz="4" w:space="0" w:color="auto"/>
            </w:tcBorders>
            <w:vAlign w:val="center"/>
          </w:tcPr>
          <w:p w14:paraId="009F1716" w14:textId="279F5462" w:rsidR="001809EA" w:rsidRDefault="001809EA" w:rsidP="001809EA">
            <w:pPr>
              <w:spacing w:after="0" w:line="240" w:lineRule="auto"/>
              <w:jc w:val="left"/>
              <w:rPr>
                <w:sz w:val="22"/>
                <w:szCs w:val="22"/>
              </w:rPr>
            </w:pPr>
            <w:r w:rsidRPr="00412851">
              <w:rPr>
                <w:sz w:val="22"/>
                <w:szCs w:val="22"/>
              </w:rPr>
              <w:t xml:space="preserve">Informarea permanentă a cetățenilor cu privire la modul de gestionare a deșeurilor municipale, costurile </w:t>
            </w:r>
            <w:r w:rsidRPr="00412851">
              <w:rPr>
                <w:sz w:val="22"/>
                <w:szCs w:val="22"/>
              </w:rPr>
              <w:lastRenderedPageBreak/>
              <w:t>activităților de gestionare, proiectele de îmbunătățire a infrastructurii</w:t>
            </w:r>
          </w:p>
        </w:tc>
        <w:tc>
          <w:tcPr>
            <w:tcW w:w="1062" w:type="pct"/>
            <w:tcBorders>
              <w:top w:val="single" w:sz="4" w:space="0" w:color="auto"/>
              <w:left w:val="single" w:sz="4" w:space="0" w:color="auto"/>
              <w:bottom w:val="single" w:sz="4" w:space="0" w:color="auto"/>
              <w:right w:val="single" w:sz="4" w:space="0" w:color="auto"/>
            </w:tcBorders>
            <w:vAlign w:val="center"/>
          </w:tcPr>
          <w:p w14:paraId="26750C2B" w14:textId="77777777" w:rsidR="001809EA" w:rsidRDefault="001809EA" w:rsidP="001809EA">
            <w:pPr>
              <w:autoSpaceDE w:val="0"/>
              <w:autoSpaceDN w:val="0"/>
              <w:adjustRightInd w:val="0"/>
              <w:spacing w:after="0" w:line="240" w:lineRule="auto"/>
              <w:jc w:val="left"/>
              <w:rPr>
                <w:sz w:val="21"/>
                <w:szCs w:val="21"/>
              </w:rPr>
            </w:pPr>
            <w:r>
              <w:rPr>
                <w:sz w:val="21"/>
                <w:szCs w:val="21"/>
              </w:rPr>
              <w:lastRenderedPageBreak/>
              <w:t>APL</w:t>
            </w:r>
          </w:p>
          <w:p w14:paraId="7245512D" w14:textId="73DD758D" w:rsidR="001809EA" w:rsidRDefault="001809EA" w:rsidP="001809EA">
            <w:pPr>
              <w:autoSpaceDE w:val="0"/>
              <w:autoSpaceDN w:val="0"/>
              <w:adjustRightInd w:val="0"/>
              <w:spacing w:after="0" w:line="240" w:lineRule="auto"/>
              <w:jc w:val="left"/>
              <w:rPr>
                <w:sz w:val="21"/>
                <w:szCs w:val="21"/>
              </w:rPr>
            </w:pPr>
            <w:r>
              <w:rPr>
                <w:sz w:val="21"/>
                <w:szCs w:val="21"/>
              </w:rPr>
              <w:t>CJ SM</w:t>
            </w:r>
          </w:p>
        </w:tc>
        <w:tc>
          <w:tcPr>
            <w:tcW w:w="1908" w:type="pct"/>
            <w:tcBorders>
              <w:top w:val="single" w:sz="4" w:space="0" w:color="auto"/>
              <w:left w:val="single" w:sz="4" w:space="0" w:color="auto"/>
              <w:bottom w:val="single" w:sz="4" w:space="0" w:color="auto"/>
              <w:right w:val="single" w:sz="4" w:space="0" w:color="auto"/>
            </w:tcBorders>
            <w:vAlign w:val="center"/>
          </w:tcPr>
          <w:p w14:paraId="68480F4D" w14:textId="3108735D" w:rsidR="001809EA" w:rsidRPr="0093099F" w:rsidRDefault="001809EA" w:rsidP="001809EA">
            <w:pPr>
              <w:spacing w:after="0" w:line="240" w:lineRule="auto"/>
              <w:jc w:val="left"/>
              <w:rPr>
                <w:rFonts w:eastAsia="Times New Roman"/>
                <w:sz w:val="22"/>
                <w:szCs w:val="22"/>
              </w:rPr>
            </w:pPr>
            <w:r>
              <w:rPr>
                <w:rFonts w:eastAsia="Times New Roman"/>
                <w:sz w:val="22"/>
                <w:szCs w:val="22"/>
              </w:rPr>
              <w:t>Număr site-uri internet / nr broșuri sau alte forme de comunicare</w:t>
            </w:r>
          </w:p>
        </w:tc>
      </w:tr>
      <w:tr w:rsidR="001809EA" w:rsidRPr="0031595A" w14:paraId="2396D674"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5B31358" w14:textId="4259CE2E" w:rsidR="001809EA" w:rsidRPr="0031595A" w:rsidRDefault="001809EA" w:rsidP="001809EA">
            <w:pPr>
              <w:spacing w:after="0" w:line="240" w:lineRule="auto"/>
              <w:jc w:val="center"/>
              <w:rPr>
                <w:b/>
                <w:bCs/>
                <w:sz w:val="22"/>
                <w:szCs w:val="22"/>
              </w:rPr>
            </w:pPr>
            <w:r>
              <w:rPr>
                <w:b/>
                <w:bCs/>
                <w:sz w:val="22"/>
                <w:szCs w:val="22"/>
              </w:rPr>
              <w:t>2</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1FA1F7C" w14:textId="61C44A0D" w:rsidR="001809EA" w:rsidRPr="0031595A" w:rsidRDefault="001809EA" w:rsidP="001809EA">
            <w:pPr>
              <w:spacing w:after="0" w:line="240" w:lineRule="auto"/>
              <w:rPr>
                <w:b/>
                <w:bCs/>
                <w:sz w:val="22"/>
                <w:szCs w:val="22"/>
              </w:rPr>
            </w:pPr>
            <w:r w:rsidRPr="00EE18CA">
              <w:rPr>
                <w:b/>
                <w:bCs/>
                <w:sz w:val="22"/>
                <w:szCs w:val="22"/>
              </w:rPr>
              <w:t>Colectarea separată a biodeșeurilor (prin îmbunătătirea colectării separate a biodeșeurilor)</w:t>
            </w:r>
          </w:p>
        </w:tc>
      </w:tr>
      <w:tr w:rsidR="001809EA" w:rsidRPr="0031595A" w14:paraId="37FB6861" w14:textId="77777777" w:rsidTr="00E9679F">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67EAC820" w:rsidR="001809EA" w:rsidRPr="0031595A" w:rsidRDefault="001809EA" w:rsidP="001809EA">
            <w:pPr>
              <w:spacing w:after="0" w:line="240" w:lineRule="auto"/>
              <w:jc w:val="center"/>
              <w:rPr>
                <w:b/>
                <w:bCs/>
                <w:sz w:val="22"/>
                <w:szCs w:val="22"/>
              </w:rPr>
            </w:pPr>
            <w:r>
              <w:rPr>
                <w:b/>
                <w:bCs/>
                <w:sz w:val="22"/>
                <w:szCs w:val="22"/>
              </w:rPr>
              <w:t>2.1.</w:t>
            </w:r>
          </w:p>
        </w:tc>
        <w:tc>
          <w:tcPr>
            <w:tcW w:w="1802" w:type="pct"/>
            <w:tcBorders>
              <w:top w:val="single" w:sz="4" w:space="0" w:color="auto"/>
              <w:left w:val="single" w:sz="4" w:space="0" w:color="auto"/>
              <w:bottom w:val="single" w:sz="4" w:space="0" w:color="auto"/>
              <w:right w:val="single" w:sz="4" w:space="0" w:color="auto"/>
            </w:tcBorders>
            <w:vAlign w:val="center"/>
          </w:tcPr>
          <w:p w14:paraId="0C8E89B3" w14:textId="5571D156" w:rsidR="001809EA" w:rsidRPr="0031595A" w:rsidRDefault="001809EA" w:rsidP="001809EA">
            <w:pPr>
              <w:spacing w:after="0" w:line="240" w:lineRule="auto"/>
              <w:jc w:val="left"/>
              <w:rPr>
                <w:b/>
                <w:bCs/>
                <w:sz w:val="22"/>
                <w:szCs w:val="22"/>
              </w:rPr>
            </w:pPr>
            <w:r w:rsidRPr="00EE18CA">
              <w:rPr>
                <w:sz w:val="22"/>
                <w:szCs w:val="22"/>
              </w:rPr>
              <w:t>Colectarea separată a biodeșeurilor</w:t>
            </w:r>
          </w:p>
        </w:tc>
        <w:tc>
          <w:tcPr>
            <w:tcW w:w="1062" w:type="pct"/>
            <w:tcBorders>
              <w:top w:val="single" w:sz="4" w:space="0" w:color="auto"/>
              <w:left w:val="single" w:sz="4" w:space="0" w:color="auto"/>
              <w:bottom w:val="single" w:sz="4" w:space="0" w:color="auto"/>
              <w:right w:val="single" w:sz="4" w:space="0" w:color="auto"/>
            </w:tcBorders>
            <w:vAlign w:val="center"/>
          </w:tcPr>
          <w:p w14:paraId="0A78A30B" w14:textId="77777777" w:rsidR="001809EA" w:rsidRDefault="001809EA" w:rsidP="001809EA">
            <w:pPr>
              <w:autoSpaceDE w:val="0"/>
              <w:autoSpaceDN w:val="0"/>
              <w:adjustRightInd w:val="0"/>
              <w:spacing w:after="0" w:line="240" w:lineRule="auto"/>
              <w:jc w:val="left"/>
              <w:rPr>
                <w:sz w:val="21"/>
                <w:szCs w:val="21"/>
              </w:rPr>
            </w:pPr>
            <w:r>
              <w:rPr>
                <w:sz w:val="21"/>
                <w:szCs w:val="21"/>
              </w:rPr>
              <w:t>APL</w:t>
            </w:r>
          </w:p>
          <w:p w14:paraId="53454356" w14:textId="74F3B6A3" w:rsidR="001809EA" w:rsidRPr="0031595A" w:rsidRDefault="001809EA" w:rsidP="001809EA">
            <w:pPr>
              <w:spacing w:after="0" w:line="240" w:lineRule="auto"/>
              <w:jc w:val="left"/>
              <w:rPr>
                <w:b/>
                <w:bCs/>
                <w:sz w:val="22"/>
                <w:szCs w:val="22"/>
              </w:rPr>
            </w:pPr>
            <w:r>
              <w:rPr>
                <w:sz w:val="21"/>
                <w:szCs w:val="21"/>
              </w:rPr>
              <w:t>Operatorii de salubrizare</w:t>
            </w:r>
          </w:p>
        </w:tc>
        <w:tc>
          <w:tcPr>
            <w:tcW w:w="1908" w:type="pct"/>
            <w:tcBorders>
              <w:top w:val="single" w:sz="4" w:space="0" w:color="auto"/>
              <w:left w:val="single" w:sz="4" w:space="0" w:color="auto"/>
              <w:bottom w:val="single" w:sz="4" w:space="0" w:color="auto"/>
              <w:right w:val="single" w:sz="4" w:space="0" w:color="auto"/>
            </w:tcBorders>
            <w:vAlign w:val="center"/>
          </w:tcPr>
          <w:p w14:paraId="44B282F3" w14:textId="77777777" w:rsidR="001809EA" w:rsidRDefault="001809EA" w:rsidP="001809EA">
            <w:pPr>
              <w:spacing w:after="0" w:line="240" w:lineRule="auto"/>
              <w:jc w:val="left"/>
              <w:rPr>
                <w:rFonts w:eastAsia="Times New Roman"/>
                <w:sz w:val="22"/>
                <w:szCs w:val="22"/>
              </w:rPr>
            </w:pPr>
            <w:r>
              <w:rPr>
                <w:rFonts w:eastAsia="Times New Roman"/>
                <w:sz w:val="22"/>
                <w:szCs w:val="22"/>
              </w:rPr>
              <w:t>Numărul de gospodării care dețin unități de compostare individuală</w:t>
            </w:r>
          </w:p>
          <w:p w14:paraId="3BE414B6" w14:textId="0F56884F" w:rsidR="001809EA" w:rsidRPr="0031595A" w:rsidRDefault="001809EA" w:rsidP="001809EA">
            <w:pPr>
              <w:spacing w:after="0" w:line="240" w:lineRule="auto"/>
              <w:jc w:val="left"/>
              <w:rPr>
                <w:b/>
                <w:bCs/>
                <w:sz w:val="22"/>
                <w:szCs w:val="22"/>
              </w:rPr>
            </w:pPr>
            <w:r>
              <w:rPr>
                <w:rFonts w:eastAsia="Times New Roman"/>
                <w:sz w:val="22"/>
                <w:szCs w:val="22"/>
              </w:rPr>
              <w:t>Populație care colectează separat biodeșeurile</w:t>
            </w:r>
          </w:p>
        </w:tc>
      </w:tr>
      <w:tr w:rsidR="001809EA" w:rsidRPr="0031595A" w14:paraId="3B2ADBB9"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0AF1DF7" w14:textId="77777777" w:rsidR="001809EA" w:rsidRPr="0031595A" w:rsidRDefault="001809EA" w:rsidP="001809EA">
            <w:pPr>
              <w:spacing w:after="0" w:line="240" w:lineRule="auto"/>
              <w:jc w:val="center"/>
              <w:rPr>
                <w:sz w:val="22"/>
                <w:szCs w:val="22"/>
              </w:rPr>
            </w:pPr>
            <w:r w:rsidRPr="0031595A">
              <w:rPr>
                <w:b/>
                <w:bCs/>
                <w:sz w:val="22"/>
                <w:szCs w:val="22"/>
              </w:rPr>
              <w:t>3</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91D7C00" w14:textId="792DE78A" w:rsidR="001809EA" w:rsidRPr="0031595A" w:rsidRDefault="001809EA" w:rsidP="001809EA">
            <w:pPr>
              <w:spacing w:after="0" w:line="240" w:lineRule="auto"/>
              <w:rPr>
                <w:sz w:val="22"/>
                <w:szCs w:val="22"/>
              </w:rPr>
            </w:pPr>
            <w:r w:rsidRPr="0031595A">
              <w:rPr>
                <w:b/>
                <w:bCs/>
                <w:sz w:val="22"/>
                <w:szCs w:val="22"/>
              </w:rPr>
              <w:t>Reducerea cantității depozitate de deșeuri biodegradabile municipale</w:t>
            </w:r>
          </w:p>
        </w:tc>
      </w:tr>
      <w:tr w:rsidR="001809EA" w:rsidRPr="0031595A" w14:paraId="472C3DC0"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763C2C3C" w14:textId="77777777" w:rsidR="001809EA" w:rsidRPr="0031595A" w:rsidRDefault="001809EA" w:rsidP="001809EA">
            <w:pPr>
              <w:spacing w:after="0" w:line="240" w:lineRule="auto"/>
              <w:jc w:val="center"/>
              <w:rPr>
                <w:sz w:val="22"/>
                <w:szCs w:val="22"/>
              </w:rPr>
            </w:pPr>
            <w:r w:rsidRPr="0031595A">
              <w:rPr>
                <w:bCs/>
                <w:sz w:val="22"/>
                <w:szCs w:val="22"/>
              </w:rPr>
              <w:t>3.1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7D79E671" w14:textId="5B3F5120" w:rsidR="001809EA" w:rsidRPr="0031595A" w:rsidRDefault="001809EA" w:rsidP="001809EA">
            <w:pPr>
              <w:spacing w:after="0" w:line="240" w:lineRule="auto"/>
              <w:jc w:val="left"/>
              <w:rPr>
                <w:b/>
                <w:bCs/>
                <w:sz w:val="22"/>
                <w:szCs w:val="22"/>
              </w:rPr>
            </w:pPr>
            <w:r w:rsidRPr="0031595A">
              <w:rPr>
                <w:bCs/>
                <w:sz w:val="22"/>
                <w:szCs w:val="22"/>
              </w:rPr>
              <w:t>Cantitatea de deșeuri biodegradabile municipale care intră la tratare / Cantitatea de deșeuri biodegradabile municipale depozitate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9D3D88C" w14:textId="2946327C" w:rsidR="001809EA" w:rsidRPr="00E616E5" w:rsidRDefault="001809EA" w:rsidP="001809EA">
            <w:pPr>
              <w:spacing w:after="0" w:line="240" w:lineRule="auto"/>
              <w:jc w:val="left"/>
              <w:rPr>
                <w:bCs/>
                <w:color w:val="FF0000"/>
                <w:sz w:val="22"/>
                <w:szCs w:val="22"/>
              </w:rPr>
            </w:pPr>
            <w:r w:rsidRPr="005E010F">
              <w:rPr>
                <w:bCs/>
                <w:sz w:val="22"/>
                <w:szCs w:val="22"/>
              </w:rPr>
              <w:t>SPASIMD</w:t>
            </w:r>
          </w:p>
          <w:p w14:paraId="0067A13B" w14:textId="77777777" w:rsidR="001809EA" w:rsidRPr="0031595A" w:rsidRDefault="001809EA" w:rsidP="001809EA">
            <w:pPr>
              <w:spacing w:after="0" w:line="240" w:lineRule="auto"/>
              <w:jc w:val="left"/>
              <w:rPr>
                <w:bCs/>
                <w:sz w:val="22"/>
                <w:szCs w:val="22"/>
              </w:rPr>
            </w:pPr>
            <w:r w:rsidRPr="0031595A">
              <w:rPr>
                <w:bCs/>
                <w:sz w:val="22"/>
                <w:szCs w:val="22"/>
              </w:rPr>
              <w:t>APM</w:t>
            </w:r>
          </w:p>
        </w:tc>
        <w:tc>
          <w:tcPr>
            <w:tcW w:w="1908" w:type="pct"/>
            <w:tcBorders>
              <w:top w:val="single" w:sz="4" w:space="0" w:color="auto"/>
              <w:left w:val="single" w:sz="4" w:space="0" w:color="auto"/>
              <w:bottom w:val="single" w:sz="4" w:space="0" w:color="auto"/>
              <w:right w:val="single" w:sz="4" w:space="0" w:color="auto"/>
            </w:tcBorders>
            <w:vAlign w:val="center"/>
            <w:hideMark/>
          </w:tcPr>
          <w:p w14:paraId="22A10C55" w14:textId="664BFA11" w:rsidR="001809EA" w:rsidRPr="0031595A" w:rsidRDefault="001809EA" w:rsidP="001809EA">
            <w:pPr>
              <w:spacing w:after="0" w:line="240" w:lineRule="auto"/>
              <w:jc w:val="left"/>
              <w:rPr>
                <w:bCs/>
                <w:sz w:val="22"/>
                <w:szCs w:val="22"/>
              </w:rPr>
            </w:pPr>
            <w:r w:rsidRPr="0031595A">
              <w:rPr>
                <w:bCs/>
                <w:sz w:val="22"/>
                <w:szCs w:val="22"/>
              </w:rPr>
              <w:t>Se calculează procentual la nivel de județ prin raportare la cantitatea de deșeuir biodegradabile depozitată în județ în 1999.</w:t>
            </w:r>
          </w:p>
          <w:p w14:paraId="1762DFB1" w14:textId="102F2FFE" w:rsidR="001809EA" w:rsidRPr="0031595A" w:rsidRDefault="001809EA" w:rsidP="001809EA">
            <w:pPr>
              <w:spacing w:after="0" w:line="240" w:lineRule="auto"/>
              <w:jc w:val="left"/>
              <w:rPr>
                <w:bCs/>
                <w:sz w:val="22"/>
                <w:szCs w:val="22"/>
              </w:rPr>
            </w:pPr>
            <w:r w:rsidRPr="0031595A">
              <w:rPr>
                <w:bCs/>
                <w:sz w:val="22"/>
                <w:szCs w:val="22"/>
              </w:rPr>
              <w:t>Datele la nivel de UAT-uri vor fi agregate la nivel de județ.</w:t>
            </w:r>
          </w:p>
        </w:tc>
      </w:tr>
      <w:tr w:rsidR="001809EA" w:rsidRPr="0031595A" w14:paraId="606AF61F"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749CE4A" w14:textId="77777777" w:rsidR="001809EA" w:rsidRPr="0031595A" w:rsidRDefault="001809EA" w:rsidP="001809EA">
            <w:pPr>
              <w:spacing w:after="0" w:line="240" w:lineRule="auto"/>
              <w:jc w:val="center"/>
              <w:rPr>
                <w:bCs/>
                <w:sz w:val="22"/>
                <w:szCs w:val="22"/>
              </w:rPr>
            </w:pPr>
            <w:r w:rsidRPr="0031595A">
              <w:rPr>
                <w:bCs/>
                <w:sz w:val="22"/>
                <w:szCs w:val="22"/>
              </w:rPr>
              <w:t>4</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57B90B3" w14:textId="2A8C65E6" w:rsidR="001809EA" w:rsidRPr="0031595A" w:rsidRDefault="001809EA" w:rsidP="001809EA">
            <w:pPr>
              <w:spacing w:after="0" w:line="240" w:lineRule="auto"/>
              <w:rPr>
                <w:bCs/>
                <w:sz w:val="22"/>
                <w:szCs w:val="22"/>
              </w:rPr>
            </w:pPr>
            <w:r w:rsidRPr="0031595A">
              <w:rPr>
                <w:b/>
                <w:bCs/>
                <w:sz w:val="22"/>
                <w:szCs w:val="22"/>
              </w:rPr>
              <w:t>Interzicerea la depozitare a deșeurilor municipale colectate separat</w:t>
            </w:r>
          </w:p>
        </w:tc>
      </w:tr>
      <w:tr w:rsidR="001809EA" w:rsidRPr="0031595A" w14:paraId="54C0D0F0"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0270EDF7" w14:textId="77777777" w:rsidR="001809EA" w:rsidRPr="0031595A" w:rsidRDefault="001809EA" w:rsidP="001809EA">
            <w:pPr>
              <w:spacing w:after="0" w:line="240" w:lineRule="auto"/>
              <w:jc w:val="center"/>
              <w:rPr>
                <w:bCs/>
                <w:sz w:val="22"/>
                <w:szCs w:val="22"/>
              </w:rPr>
            </w:pPr>
            <w:r w:rsidRPr="0031595A">
              <w:rPr>
                <w:bCs/>
                <w:sz w:val="22"/>
                <w:szCs w:val="22"/>
              </w:rPr>
              <w:t>4.1.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4165C305" w14:textId="69754180" w:rsidR="001809EA" w:rsidRPr="0031595A" w:rsidRDefault="001809EA" w:rsidP="001809EA">
            <w:pPr>
              <w:spacing w:after="0" w:line="240" w:lineRule="auto"/>
              <w:jc w:val="left"/>
              <w:rPr>
                <w:bCs/>
                <w:sz w:val="22"/>
                <w:szCs w:val="22"/>
              </w:rPr>
            </w:pPr>
            <w:r w:rsidRPr="0031595A">
              <w:rPr>
                <w:sz w:val="22"/>
                <w:szCs w:val="22"/>
              </w:rPr>
              <w:t>Procentul de deșeuri municipale colectate separat care sunt tratate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6152F3F" w14:textId="2A5AA6F2" w:rsidR="001809EA" w:rsidRPr="005E010F" w:rsidRDefault="001809EA" w:rsidP="001809EA">
            <w:pPr>
              <w:spacing w:after="0" w:line="240" w:lineRule="auto"/>
              <w:jc w:val="left"/>
              <w:rPr>
                <w:sz w:val="22"/>
                <w:szCs w:val="22"/>
              </w:rPr>
            </w:pPr>
            <w:r w:rsidRPr="005E010F">
              <w:rPr>
                <w:bCs/>
                <w:sz w:val="22"/>
                <w:szCs w:val="22"/>
              </w:rPr>
              <w:t>SPASIMD</w:t>
            </w:r>
          </w:p>
          <w:p w14:paraId="7E7E093E" w14:textId="77777777" w:rsidR="001809EA" w:rsidRPr="0031595A" w:rsidRDefault="001809EA" w:rsidP="001809EA">
            <w:pPr>
              <w:spacing w:after="0" w:line="240" w:lineRule="auto"/>
              <w:jc w:val="left"/>
              <w:rPr>
                <w:bCs/>
                <w:sz w:val="22"/>
                <w:szCs w:val="22"/>
              </w:rPr>
            </w:pPr>
            <w:r w:rsidRPr="0031595A">
              <w:rPr>
                <w:bCs/>
                <w:sz w:val="22"/>
                <w:szCs w:val="22"/>
              </w:rPr>
              <w:t>APM</w:t>
            </w:r>
          </w:p>
        </w:tc>
        <w:tc>
          <w:tcPr>
            <w:tcW w:w="1908" w:type="pct"/>
            <w:tcBorders>
              <w:top w:val="single" w:sz="4" w:space="0" w:color="auto"/>
              <w:left w:val="single" w:sz="4" w:space="0" w:color="auto"/>
              <w:bottom w:val="single" w:sz="4" w:space="0" w:color="auto"/>
              <w:right w:val="single" w:sz="4" w:space="0" w:color="auto"/>
            </w:tcBorders>
            <w:vAlign w:val="center"/>
            <w:hideMark/>
          </w:tcPr>
          <w:p w14:paraId="44358875" w14:textId="173DAA5C" w:rsidR="001809EA" w:rsidRPr="0031595A" w:rsidRDefault="001809EA" w:rsidP="001809EA">
            <w:pPr>
              <w:spacing w:after="0" w:line="240" w:lineRule="auto"/>
              <w:jc w:val="left"/>
              <w:rPr>
                <w:bCs/>
                <w:sz w:val="22"/>
                <w:szCs w:val="22"/>
              </w:rPr>
            </w:pPr>
            <w:r w:rsidRPr="0031595A">
              <w:rPr>
                <w:bCs/>
                <w:sz w:val="22"/>
                <w:szCs w:val="22"/>
              </w:rPr>
              <w:t>Se calculează prin raportarea cantităților de deșeuri municipale colectate la totalul intrăilor de deșeuri la instalațiile de tratare</w:t>
            </w:r>
          </w:p>
        </w:tc>
      </w:tr>
      <w:tr w:rsidR="001809EA" w:rsidRPr="0031595A" w14:paraId="24C9812A"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41C5844" w14:textId="77777777" w:rsidR="001809EA" w:rsidRPr="0031595A" w:rsidRDefault="001809EA" w:rsidP="001809EA">
            <w:pPr>
              <w:spacing w:after="0" w:line="240" w:lineRule="auto"/>
              <w:jc w:val="center"/>
              <w:rPr>
                <w:bCs/>
                <w:sz w:val="22"/>
                <w:szCs w:val="22"/>
              </w:rPr>
            </w:pPr>
            <w:r w:rsidRPr="0031595A">
              <w:rPr>
                <w:b/>
                <w:bCs/>
                <w:sz w:val="22"/>
                <w:szCs w:val="22"/>
              </w:rPr>
              <w:t>5</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E72CA58" w14:textId="7DE3A912" w:rsidR="001809EA" w:rsidRPr="0031595A" w:rsidRDefault="001809EA" w:rsidP="001809EA">
            <w:pPr>
              <w:spacing w:after="0" w:line="240" w:lineRule="auto"/>
              <w:rPr>
                <w:sz w:val="22"/>
                <w:szCs w:val="22"/>
              </w:rPr>
            </w:pPr>
            <w:r w:rsidRPr="0031595A">
              <w:rPr>
                <w:b/>
                <w:bCs/>
                <w:sz w:val="22"/>
                <w:szCs w:val="22"/>
              </w:rPr>
              <w:t>Depozitarea numai a deșeurilor supuse în prealabil unor operații de tratare</w:t>
            </w:r>
          </w:p>
        </w:tc>
      </w:tr>
      <w:tr w:rsidR="001809EA" w:rsidRPr="0031595A" w14:paraId="67BBAB7B"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616CF103" w14:textId="77777777" w:rsidR="001809EA" w:rsidRPr="0031595A" w:rsidRDefault="001809EA" w:rsidP="001809EA">
            <w:pPr>
              <w:spacing w:after="0" w:line="240" w:lineRule="auto"/>
              <w:jc w:val="center"/>
              <w:rPr>
                <w:sz w:val="22"/>
                <w:szCs w:val="22"/>
              </w:rPr>
            </w:pPr>
            <w:r w:rsidRPr="0031595A">
              <w:rPr>
                <w:sz w:val="22"/>
                <w:szCs w:val="22"/>
              </w:rPr>
              <w:t>5.1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2B66E83E" w14:textId="783A02B2" w:rsidR="001809EA" w:rsidRPr="0031595A" w:rsidRDefault="001809EA" w:rsidP="001809EA">
            <w:pPr>
              <w:spacing w:after="0" w:line="240" w:lineRule="auto"/>
              <w:jc w:val="left"/>
              <w:rPr>
                <w:sz w:val="22"/>
                <w:szCs w:val="22"/>
              </w:rPr>
            </w:pPr>
            <w:r w:rsidRPr="0031595A">
              <w:rPr>
                <w:sz w:val="22"/>
                <w:szCs w:val="22"/>
              </w:rPr>
              <w:t>Capacitate instalație de tratare mecano-biologică</w:t>
            </w:r>
            <w:r w:rsidR="0022361C">
              <w:rPr>
                <w:sz w:val="22"/>
                <w:szCs w:val="22"/>
              </w:rPr>
              <w:t>cu digestie anaerobă</w:t>
            </w:r>
            <w:r w:rsidRPr="0031595A">
              <w:rPr>
                <w:sz w:val="22"/>
                <w:szCs w:val="22"/>
              </w:rPr>
              <w:t xml:space="preserve"> pentru valorificarea unei cantitati mai mari de deseuri</w:t>
            </w:r>
          </w:p>
        </w:tc>
        <w:tc>
          <w:tcPr>
            <w:tcW w:w="1062" w:type="pct"/>
            <w:tcBorders>
              <w:top w:val="single" w:sz="4" w:space="0" w:color="auto"/>
              <w:left w:val="single" w:sz="4" w:space="0" w:color="auto"/>
              <w:bottom w:val="single" w:sz="4" w:space="0" w:color="auto"/>
              <w:right w:val="single" w:sz="4" w:space="0" w:color="auto"/>
            </w:tcBorders>
            <w:vAlign w:val="center"/>
            <w:hideMark/>
          </w:tcPr>
          <w:p w14:paraId="5D955FDB" w14:textId="0E18F909" w:rsidR="001809EA" w:rsidRPr="0031595A" w:rsidRDefault="001809EA" w:rsidP="001809EA">
            <w:pPr>
              <w:spacing w:after="0" w:line="240" w:lineRule="auto"/>
              <w:jc w:val="left"/>
              <w:rPr>
                <w:sz w:val="22"/>
                <w:szCs w:val="22"/>
              </w:rPr>
            </w:pPr>
            <w:r>
              <w:rPr>
                <w:sz w:val="22"/>
                <w:szCs w:val="22"/>
              </w:rPr>
              <w:t>SPASIMD</w:t>
            </w:r>
          </w:p>
        </w:tc>
        <w:tc>
          <w:tcPr>
            <w:tcW w:w="1908" w:type="pct"/>
            <w:tcBorders>
              <w:top w:val="single" w:sz="4" w:space="0" w:color="auto"/>
              <w:left w:val="single" w:sz="4" w:space="0" w:color="auto"/>
              <w:bottom w:val="single" w:sz="4" w:space="0" w:color="auto"/>
              <w:right w:val="single" w:sz="4" w:space="0" w:color="auto"/>
            </w:tcBorders>
            <w:vAlign w:val="center"/>
            <w:hideMark/>
          </w:tcPr>
          <w:p w14:paraId="6C79E286" w14:textId="77777777" w:rsidR="001809EA" w:rsidRPr="0022361C" w:rsidRDefault="001809EA" w:rsidP="001809EA">
            <w:pPr>
              <w:spacing w:after="0" w:line="240" w:lineRule="auto"/>
              <w:jc w:val="left"/>
              <w:rPr>
                <w:color w:val="000000" w:themeColor="text1"/>
                <w:sz w:val="22"/>
                <w:szCs w:val="22"/>
              </w:rPr>
            </w:pPr>
            <w:r w:rsidRPr="0022361C">
              <w:rPr>
                <w:color w:val="000000" w:themeColor="text1"/>
                <w:sz w:val="22"/>
                <w:szCs w:val="22"/>
              </w:rPr>
              <w:t>Capacitate instalați de tratare mecano-biologică</w:t>
            </w:r>
            <w:r w:rsidR="0022361C" w:rsidRPr="0022361C">
              <w:rPr>
                <w:color w:val="000000" w:themeColor="text1"/>
                <w:sz w:val="22"/>
                <w:szCs w:val="22"/>
              </w:rPr>
              <w:t xml:space="preserve"> cu digestie anaerobă</w:t>
            </w:r>
          </w:p>
          <w:p w14:paraId="7B89E55A" w14:textId="77777777" w:rsidR="0022361C" w:rsidRPr="0022361C" w:rsidRDefault="0022361C" w:rsidP="0022361C">
            <w:pPr>
              <w:numPr>
                <w:ilvl w:val="0"/>
                <w:numId w:val="61"/>
              </w:numPr>
              <w:spacing w:after="0" w:line="240" w:lineRule="auto"/>
              <w:ind w:left="339"/>
              <w:contextualSpacing/>
              <w:jc w:val="left"/>
              <w:rPr>
                <w:color w:val="000000" w:themeColor="text1"/>
                <w:sz w:val="22"/>
                <w:szCs w:val="22"/>
              </w:rPr>
            </w:pPr>
            <w:r w:rsidRPr="0022361C">
              <w:rPr>
                <w:color w:val="000000" w:themeColor="text1"/>
                <w:sz w:val="22"/>
                <w:szCs w:val="22"/>
              </w:rPr>
              <w:t>Cantitate deșeuri tratate mecanic t/an</w:t>
            </w:r>
          </w:p>
          <w:p w14:paraId="7430B34A" w14:textId="77777777" w:rsidR="0022361C" w:rsidRPr="0022361C" w:rsidRDefault="0022361C" w:rsidP="0022361C">
            <w:pPr>
              <w:numPr>
                <w:ilvl w:val="0"/>
                <w:numId w:val="61"/>
              </w:numPr>
              <w:spacing w:after="0" w:line="240" w:lineRule="auto"/>
              <w:ind w:left="339"/>
              <w:contextualSpacing/>
              <w:jc w:val="left"/>
              <w:rPr>
                <w:color w:val="000000" w:themeColor="text1"/>
                <w:sz w:val="22"/>
                <w:szCs w:val="22"/>
              </w:rPr>
            </w:pPr>
            <w:r w:rsidRPr="0022361C">
              <w:rPr>
                <w:color w:val="000000" w:themeColor="text1"/>
                <w:sz w:val="22"/>
                <w:szCs w:val="22"/>
              </w:rPr>
              <w:t>Randament în producere materiale reciclabile sortate (tone/an materiale reciclabile în out-put raportat la tone/an materiale reciclabile estimate în input)</w:t>
            </w:r>
          </w:p>
          <w:p w14:paraId="0B5B18FE" w14:textId="77777777" w:rsidR="0022361C" w:rsidRPr="0022361C" w:rsidRDefault="0022361C" w:rsidP="0022361C">
            <w:pPr>
              <w:numPr>
                <w:ilvl w:val="0"/>
                <w:numId w:val="61"/>
              </w:numPr>
              <w:spacing w:after="0" w:line="240" w:lineRule="auto"/>
              <w:ind w:left="339"/>
              <w:contextualSpacing/>
              <w:jc w:val="left"/>
              <w:rPr>
                <w:color w:val="000000" w:themeColor="text1"/>
                <w:sz w:val="22"/>
                <w:szCs w:val="22"/>
              </w:rPr>
            </w:pPr>
            <w:r w:rsidRPr="0022361C">
              <w:rPr>
                <w:color w:val="000000" w:themeColor="text1"/>
                <w:sz w:val="22"/>
                <w:szCs w:val="22"/>
              </w:rPr>
              <w:t>Randamente în producere materiale cu potențial energetic (tone/an materiale combustibile în out-put raportat la tone/an materiale combustibile estimate în input)</w:t>
            </w:r>
          </w:p>
          <w:p w14:paraId="40DA8C89" w14:textId="77777777" w:rsidR="0022361C" w:rsidRPr="0022361C" w:rsidRDefault="0022361C" w:rsidP="0022361C">
            <w:pPr>
              <w:numPr>
                <w:ilvl w:val="0"/>
                <w:numId w:val="61"/>
              </w:numPr>
              <w:spacing w:after="0" w:line="240" w:lineRule="auto"/>
              <w:ind w:left="339"/>
              <w:contextualSpacing/>
              <w:jc w:val="left"/>
              <w:rPr>
                <w:color w:val="000000" w:themeColor="text1"/>
                <w:sz w:val="22"/>
                <w:szCs w:val="22"/>
              </w:rPr>
            </w:pPr>
            <w:r w:rsidRPr="0022361C">
              <w:rPr>
                <w:color w:val="000000" w:themeColor="text1"/>
                <w:sz w:val="22"/>
                <w:szCs w:val="22"/>
              </w:rPr>
              <w:t>Cantitate deșeuri rămase netratate mecanic (tone/an)</w:t>
            </w:r>
          </w:p>
          <w:p w14:paraId="1B4E2975" w14:textId="77777777" w:rsidR="0022361C" w:rsidRPr="0022361C" w:rsidRDefault="0022361C" w:rsidP="0022361C">
            <w:pPr>
              <w:numPr>
                <w:ilvl w:val="0"/>
                <w:numId w:val="61"/>
              </w:numPr>
              <w:spacing w:after="0" w:line="240" w:lineRule="auto"/>
              <w:ind w:left="339"/>
              <w:contextualSpacing/>
              <w:jc w:val="left"/>
              <w:rPr>
                <w:color w:val="000000" w:themeColor="text1"/>
                <w:sz w:val="22"/>
                <w:szCs w:val="22"/>
              </w:rPr>
            </w:pPr>
            <w:r w:rsidRPr="0022361C">
              <w:rPr>
                <w:color w:val="000000" w:themeColor="text1"/>
                <w:sz w:val="22"/>
                <w:szCs w:val="22"/>
              </w:rPr>
              <w:t>Cantitate deșeuri tratate prin digestie anaerobă t/an</w:t>
            </w:r>
          </w:p>
          <w:p w14:paraId="20991E22" w14:textId="77777777" w:rsidR="0022361C" w:rsidRPr="0022361C" w:rsidRDefault="0022361C" w:rsidP="0022361C">
            <w:pPr>
              <w:numPr>
                <w:ilvl w:val="0"/>
                <w:numId w:val="61"/>
              </w:numPr>
              <w:spacing w:after="0" w:line="240" w:lineRule="auto"/>
              <w:ind w:left="339"/>
              <w:contextualSpacing/>
              <w:jc w:val="left"/>
              <w:rPr>
                <w:color w:val="000000" w:themeColor="text1"/>
                <w:sz w:val="22"/>
                <w:szCs w:val="22"/>
              </w:rPr>
            </w:pPr>
            <w:r w:rsidRPr="0022361C">
              <w:rPr>
                <w:color w:val="000000" w:themeColor="text1"/>
                <w:sz w:val="22"/>
                <w:szCs w:val="22"/>
              </w:rPr>
              <w:t>Randament în producere biogaz/energie electrică (Nmc/an în out-put raportat la Nmc/an estimate în input)</w:t>
            </w:r>
          </w:p>
          <w:p w14:paraId="2D25D3C5" w14:textId="77777777" w:rsidR="0022361C" w:rsidRPr="0022361C" w:rsidRDefault="0022361C" w:rsidP="0022361C">
            <w:pPr>
              <w:numPr>
                <w:ilvl w:val="0"/>
                <w:numId w:val="61"/>
              </w:numPr>
              <w:spacing w:after="0" w:line="240" w:lineRule="auto"/>
              <w:ind w:left="339"/>
              <w:contextualSpacing/>
              <w:jc w:val="left"/>
              <w:rPr>
                <w:color w:val="000000" w:themeColor="text1"/>
                <w:sz w:val="22"/>
                <w:szCs w:val="22"/>
              </w:rPr>
            </w:pPr>
            <w:r w:rsidRPr="0022361C">
              <w:rPr>
                <w:color w:val="000000" w:themeColor="text1"/>
                <w:sz w:val="22"/>
                <w:szCs w:val="22"/>
              </w:rPr>
              <w:t xml:space="preserve">Randamente în producere materiale cu potențial energetic (tone/an materiale combustibile în out-put </w:t>
            </w:r>
            <w:r w:rsidRPr="0022361C">
              <w:rPr>
                <w:color w:val="000000" w:themeColor="text1"/>
                <w:sz w:val="22"/>
                <w:szCs w:val="22"/>
              </w:rPr>
              <w:lastRenderedPageBreak/>
              <w:t>raportat la tone/an materiale combustibile estimate în input)</w:t>
            </w:r>
          </w:p>
          <w:p w14:paraId="1F3A091B" w14:textId="77777777" w:rsidR="0022361C" w:rsidRPr="0022361C" w:rsidRDefault="0022361C" w:rsidP="0022361C">
            <w:pPr>
              <w:numPr>
                <w:ilvl w:val="0"/>
                <w:numId w:val="61"/>
              </w:numPr>
              <w:spacing w:after="0" w:line="240" w:lineRule="auto"/>
              <w:ind w:left="339"/>
              <w:contextualSpacing/>
              <w:jc w:val="left"/>
              <w:rPr>
                <w:color w:val="000000" w:themeColor="text1"/>
                <w:sz w:val="22"/>
                <w:szCs w:val="22"/>
              </w:rPr>
            </w:pPr>
            <w:r w:rsidRPr="0022361C">
              <w:rPr>
                <w:color w:val="000000" w:themeColor="text1"/>
                <w:sz w:val="22"/>
                <w:szCs w:val="22"/>
              </w:rPr>
              <w:t>Randament producere compost (tone/an maturat digestat raportat la estimat generare)</w:t>
            </w:r>
          </w:p>
          <w:p w14:paraId="107C10CD" w14:textId="77777777" w:rsidR="0022361C" w:rsidRPr="0022361C" w:rsidRDefault="0022361C" w:rsidP="0022361C">
            <w:pPr>
              <w:numPr>
                <w:ilvl w:val="0"/>
                <w:numId w:val="61"/>
              </w:numPr>
              <w:spacing w:after="0" w:line="240" w:lineRule="auto"/>
              <w:ind w:left="339"/>
              <w:contextualSpacing/>
              <w:jc w:val="left"/>
              <w:rPr>
                <w:color w:val="000000" w:themeColor="text1"/>
                <w:sz w:val="22"/>
                <w:szCs w:val="22"/>
              </w:rPr>
            </w:pPr>
            <w:r w:rsidRPr="0022361C">
              <w:rPr>
                <w:color w:val="000000" w:themeColor="text1"/>
                <w:sz w:val="22"/>
                <w:szCs w:val="22"/>
              </w:rPr>
              <w:t>Cantitate deșeuri rămase netratate biologic (tone/an)</w:t>
            </w:r>
          </w:p>
          <w:p w14:paraId="029D4099" w14:textId="77777777" w:rsidR="0022361C" w:rsidRPr="0022361C" w:rsidRDefault="0022361C" w:rsidP="0022361C">
            <w:pPr>
              <w:numPr>
                <w:ilvl w:val="0"/>
                <w:numId w:val="61"/>
              </w:numPr>
              <w:spacing w:after="0" w:line="240" w:lineRule="auto"/>
              <w:ind w:left="339"/>
              <w:contextualSpacing/>
              <w:jc w:val="left"/>
              <w:rPr>
                <w:color w:val="000000" w:themeColor="text1"/>
                <w:sz w:val="22"/>
                <w:szCs w:val="22"/>
              </w:rPr>
            </w:pPr>
            <w:r w:rsidRPr="0022361C">
              <w:rPr>
                <w:color w:val="000000" w:themeColor="text1"/>
                <w:sz w:val="22"/>
                <w:szCs w:val="22"/>
              </w:rPr>
              <w:t>Cantitate de deșeuri valorificate energetic în instalații dedicate (tone/an)</w:t>
            </w:r>
          </w:p>
          <w:p w14:paraId="468B43FA" w14:textId="65C3E2EE" w:rsidR="0022361C" w:rsidRPr="0022361C" w:rsidRDefault="0022361C" w:rsidP="0022361C">
            <w:pPr>
              <w:spacing w:after="0" w:line="240" w:lineRule="auto"/>
              <w:jc w:val="left"/>
              <w:rPr>
                <w:color w:val="000000" w:themeColor="text1"/>
                <w:sz w:val="22"/>
                <w:szCs w:val="22"/>
              </w:rPr>
            </w:pPr>
            <w:r w:rsidRPr="0022361C">
              <w:rPr>
                <w:color w:val="000000" w:themeColor="text1"/>
                <w:sz w:val="22"/>
                <w:szCs w:val="22"/>
              </w:rPr>
              <w:t>Cantitate reziduuri eliminate (tone/an) prin depozitare</w:t>
            </w:r>
          </w:p>
        </w:tc>
      </w:tr>
      <w:tr w:rsidR="0022361C" w:rsidRPr="0031595A" w14:paraId="1EB1885A"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25AE6979" w14:textId="77777777" w:rsidR="0022361C" w:rsidRPr="0031595A" w:rsidRDefault="0022361C" w:rsidP="0022361C">
            <w:pPr>
              <w:spacing w:after="0" w:line="240" w:lineRule="auto"/>
              <w:jc w:val="center"/>
              <w:rPr>
                <w:sz w:val="22"/>
                <w:szCs w:val="22"/>
              </w:rPr>
            </w:pPr>
            <w:r w:rsidRPr="0031595A">
              <w:rPr>
                <w:sz w:val="22"/>
                <w:szCs w:val="22"/>
              </w:rPr>
              <w:lastRenderedPageBreak/>
              <w:t>5.2</w:t>
            </w:r>
          </w:p>
        </w:tc>
        <w:tc>
          <w:tcPr>
            <w:tcW w:w="1802" w:type="pct"/>
            <w:tcBorders>
              <w:top w:val="single" w:sz="4" w:space="0" w:color="auto"/>
              <w:left w:val="single" w:sz="4" w:space="0" w:color="auto"/>
              <w:bottom w:val="single" w:sz="4" w:space="0" w:color="auto"/>
              <w:right w:val="single" w:sz="4" w:space="0" w:color="auto"/>
            </w:tcBorders>
            <w:vAlign w:val="center"/>
            <w:hideMark/>
          </w:tcPr>
          <w:p w14:paraId="2F110DFE" w14:textId="6F7DB0FD" w:rsidR="0022361C" w:rsidRPr="0031595A" w:rsidRDefault="0022361C" w:rsidP="0022361C">
            <w:pPr>
              <w:spacing w:after="0" w:line="240" w:lineRule="auto"/>
              <w:jc w:val="left"/>
              <w:rPr>
                <w:sz w:val="22"/>
                <w:szCs w:val="22"/>
              </w:rPr>
            </w:pPr>
            <w:r w:rsidRPr="0031595A">
              <w:rPr>
                <w:sz w:val="22"/>
                <w:szCs w:val="22"/>
              </w:rPr>
              <w:t xml:space="preserve">Număr de contracte modificate, cu operatorii economici care asigură gestionarea deșeurilor stradale astfel încât deșeuri stradale a căror tratare este fezabilă din punct de vedere tehnic să fie predate spre tratare la </w:t>
            </w:r>
            <w:r w:rsidRPr="009A6F9C">
              <w:rPr>
                <w:sz w:val="22"/>
                <w:szCs w:val="22"/>
              </w:rPr>
              <w:t>instalațiile</w:t>
            </w:r>
            <w:r w:rsidR="003E176E">
              <w:rPr>
                <w:sz w:val="22"/>
                <w:szCs w:val="22"/>
              </w:rPr>
              <w:t xml:space="preserve"> </w:t>
            </w:r>
            <w:r w:rsidR="0012367E">
              <w:rPr>
                <w:sz w:val="22"/>
                <w:szCs w:val="22"/>
              </w:rPr>
              <w:t xml:space="preserve">de pre-tratare mecanică </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C52843E" w14:textId="77777777" w:rsidR="0022361C" w:rsidRPr="0031595A" w:rsidRDefault="0022361C" w:rsidP="0022361C">
            <w:pPr>
              <w:autoSpaceDE w:val="0"/>
              <w:autoSpaceDN w:val="0"/>
              <w:adjustRightInd w:val="0"/>
              <w:spacing w:after="0" w:line="240" w:lineRule="auto"/>
              <w:jc w:val="left"/>
              <w:rPr>
                <w:sz w:val="22"/>
                <w:szCs w:val="22"/>
              </w:rPr>
            </w:pPr>
            <w:r w:rsidRPr="0031595A">
              <w:rPr>
                <w:sz w:val="22"/>
                <w:szCs w:val="22"/>
              </w:rPr>
              <w:t>APL</w:t>
            </w:r>
          </w:p>
          <w:p w14:paraId="7F739CB0" w14:textId="264D7C07" w:rsidR="0022361C" w:rsidRPr="0031595A" w:rsidRDefault="0022361C" w:rsidP="0022361C">
            <w:pPr>
              <w:spacing w:after="0" w:line="240" w:lineRule="auto"/>
              <w:jc w:val="left"/>
              <w:rPr>
                <w:sz w:val="22"/>
                <w:szCs w:val="22"/>
              </w:rPr>
            </w:pPr>
            <w:r w:rsidRPr="0031595A">
              <w:rPr>
                <w:sz w:val="22"/>
                <w:szCs w:val="22"/>
              </w:rPr>
              <w:t>Operatori economici care asigură gestionarea deșeurilor stradale și operatorii instalațiilor de tratare</w:t>
            </w:r>
          </w:p>
        </w:tc>
        <w:tc>
          <w:tcPr>
            <w:tcW w:w="1908" w:type="pct"/>
            <w:tcBorders>
              <w:top w:val="single" w:sz="4" w:space="0" w:color="auto"/>
              <w:left w:val="single" w:sz="4" w:space="0" w:color="auto"/>
              <w:bottom w:val="single" w:sz="4" w:space="0" w:color="auto"/>
              <w:right w:val="single" w:sz="4" w:space="0" w:color="auto"/>
            </w:tcBorders>
            <w:vAlign w:val="center"/>
          </w:tcPr>
          <w:p w14:paraId="22E9ACFF" w14:textId="08C8B090" w:rsidR="0022361C" w:rsidRPr="0022361C" w:rsidRDefault="0022361C" w:rsidP="0022361C">
            <w:pPr>
              <w:spacing w:after="0" w:line="240" w:lineRule="auto"/>
              <w:rPr>
                <w:color w:val="000000" w:themeColor="text1"/>
                <w:sz w:val="22"/>
                <w:szCs w:val="22"/>
              </w:rPr>
            </w:pPr>
            <w:r w:rsidRPr="0022361C">
              <w:rPr>
                <w:color w:val="000000" w:themeColor="text1"/>
                <w:sz w:val="22"/>
                <w:szCs w:val="22"/>
              </w:rPr>
              <w:t>Nr de contracte pentru colectarea stradalelor cu prevederi concrete privind direcționarea deșeurilor la tratare</w:t>
            </w:r>
          </w:p>
          <w:p w14:paraId="114EFFA1" w14:textId="799E753F" w:rsidR="0022361C" w:rsidRPr="0031595A" w:rsidRDefault="0022361C" w:rsidP="0022361C">
            <w:pPr>
              <w:spacing w:after="0" w:line="240" w:lineRule="auto"/>
              <w:jc w:val="left"/>
              <w:rPr>
                <w:sz w:val="22"/>
                <w:szCs w:val="22"/>
              </w:rPr>
            </w:pPr>
            <w:r w:rsidRPr="0022361C">
              <w:rPr>
                <w:color w:val="000000" w:themeColor="text1"/>
                <w:sz w:val="22"/>
                <w:szCs w:val="22"/>
              </w:rPr>
              <w:t>- Cantități de deșeuri stradale predate la instalațiile de tratare mecanică cuplate cu tratare biologică (t/an)</w:t>
            </w:r>
          </w:p>
        </w:tc>
      </w:tr>
      <w:tr w:rsidR="0022361C" w:rsidRPr="0031595A" w14:paraId="33533578"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BC89567" w14:textId="77777777" w:rsidR="0022361C" w:rsidRPr="0031595A" w:rsidRDefault="0022361C" w:rsidP="0022361C">
            <w:pPr>
              <w:spacing w:after="0" w:line="240" w:lineRule="auto"/>
              <w:jc w:val="center"/>
              <w:rPr>
                <w:sz w:val="22"/>
                <w:szCs w:val="22"/>
              </w:rPr>
            </w:pPr>
            <w:r w:rsidRPr="0031595A">
              <w:rPr>
                <w:b/>
                <w:bCs/>
                <w:sz w:val="22"/>
                <w:szCs w:val="22"/>
              </w:rPr>
              <w:t>6</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9184670" w14:textId="2F2B40F9" w:rsidR="0022361C" w:rsidRPr="0031595A" w:rsidRDefault="0022361C" w:rsidP="0022361C">
            <w:pPr>
              <w:spacing w:after="0" w:line="240" w:lineRule="auto"/>
              <w:rPr>
                <w:sz w:val="22"/>
                <w:szCs w:val="22"/>
              </w:rPr>
            </w:pPr>
            <w:r w:rsidRPr="0031595A">
              <w:rPr>
                <w:b/>
                <w:bCs/>
                <w:sz w:val="22"/>
                <w:szCs w:val="22"/>
              </w:rPr>
              <w:t>Creșterea gradului de valorificare energetică a deșeurilor municipale</w:t>
            </w:r>
          </w:p>
        </w:tc>
      </w:tr>
      <w:tr w:rsidR="0022361C" w:rsidRPr="0031595A" w14:paraId="218A3492"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1A36FCF6" w14:textId="77777777" w:rsidR="0022361C" w:rsidRPr="0031595A" w:rsidRDefault="0022361C" w:rsidP="0022361C">
            <w:pPr>
              <w:spacing w:after="0" w:line="240" w:lineRule="auto"/>
              <w:jc w:val="center"/>
              <w:rPr>
                <w:sz w:val="22"/>
                <w:szCs w:val="22"/>
              </w:rPr>
            </w:pPr>
            <w:r w:rsidRPr="0031595A">
              <w:rPr>
                <w:sz w:val="22"/>
                <w:szCs w:val="22"/>
              </w:rPr>
              <w:t>6.1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4A931DF7" w14:textId="21E303E7" w:rsidR="0022361C" w:rsidRPr="0031595A" w:rsidRDefault="0022361C" w:rsidP="0022361C">
            <w:pPr>
              <w:spacing w:after="0" w:line="240" w:lineRule="auto"/>
              <w:jc w:val="left"/>
              <w:rPr>
                <w:sz w:val="22"/>
                <w:szCs w:val="22"/>
              </w:rPr>
            </w:pPr>
            <w:r w:rsidRPr="0031595A">
              <w:rPr>
                <w:sz w:val="22"/>
                <w:szCs w:val="22"/>
              </w:rPr>
              <w:t>Ponderea cantității de RFD rezultate de la sortarea și tratarea mecano-biologică coincinerată/ valorificată energetică</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A2F8A69" w14:textId="77777777" w:rsidR="0022361C" w:rsidRPr="007054FD" w:rsidRDefault="0022361C" w:rsidP="0022361C">
            <w:pPr>
              <w:autoSpaceDE w:val="0"/>
              <w:autoSpaceDN w:val="0"/>
              <w:adjustRightInd w:val="0"/>
              <w:spacing w:after="0" w:line="240" w:lineRule="auto"/>
              <w:jc w:val="left"/>
              <w:rPr>
                <w:sz w:val="21"/>
                <w:szCs w:val="21"/>
              </w:rPr>
            </w:pPr>
            <w:r>
              <w:rPr>
                <w:sz w:val="21"/>
                <w:szCs w:val="21"/>
              </w:rPr>
              <w:t>SPASIMD</w:t>
            </w:r>
          </w:p>
          <w:p w14:paraId="32E9DED4" w14:textId="67D287DD" w:rsidR="0022361C" w:rsidRPr="0031595A" w:rsidRDefault="0022361C" w:rsidP="0022361C">
            <w:pPr>
              <w:autoSpaceDE w:val="0"/>
              <w:autoSpaceDN w:val="0"/>
              <w:adjustRightInd w:val="0"/>
              <w:spacing w:after="0" w:line="240" w:lineRule="auto"/>
              <w:jc w:val="left"/>
              <w:rPr>
                <w:sz w:val="22"/>
                <w:szCs w:val="22"/>
              </w:rPr>
            </w:pPr>
            <w:r w:rsidRPr="0031595A">
              <w:rPr>
                <w:sz w:val="22"/>
                <w:szCs w:val="22"/>
              </w:rPr>
              <w:t>Instalații de valorificare termică (piroliză, gazeificare)</w:t>
            </w:r>
          </w:p>
          <w:p w14:paraId="51163EDC" w14:textId="77777777" w:rsidR="0022361C" w:rsidRPr="0031595A" w:rsidRDefault="0022361C" w:rsidP="0022361C">
            <w:pPr>
              <w:spacing w:after="0" w:line="240" w:lineRule="auto"/>
              <w:jc w:val="left"/>
              <w:rPr>
                <w:sz w:val="22"/>
                <w:szCs w:val="22"/>
              </w:rPr>
            </w:pPr>
            <w:r w:rsidRPr="0031595A">
              <w:rPr>
                <w:sz w:val="22"/>
                <w:szCs w:val="22"/>
              </w:rPr>
              <w:t>Fabrici de ciment</w:t>
            </w:r>
          </w:p>
        </w:tc>
        <w:tc>
          <w:tcPr>
            <w:tcW w:w="1908" w:type="pct"/>
            <w:tcBorders>
              <w:top w:val="single" w:sz="4" w:space="0" w:color="auto"/>
              <w:left w:val="single" w:sz="4" w:space="0" w:color="auto"/>
              <w:bottom w:val="single" w:sz="4" w:space="0" w:color="auto"/>
              <w:right w:val="single" w:sz="4" w:space="0" w:color="auto"/>
            </w:tcBorders>
            <w:vAlign w:val="center"/>
            <w:hideMark/>
          </w:tcPr>
          <w:p w14:paraId="5D766193" w14:textId="5AEE02CA" w:rsidR="0022361C" w:rsidRPr="0031595A" w:rsidRDefault="0022361C" w:rsidP="0022361C">
            <w:pPr>
              <w:spacing w:after="0" w:line="240" w:lineRule="auto"/>
              <w:jc w:val="left"/>
              <w:rPr>
                <w:sz w:val="22"/>
                <w:szCs w:val="22"/>
              </w:rPr>
            </w:pPr>
            <w:r w:rsidRPr="0031595A">
              <w:rPr>
                <w:sz w:val="22"/>
                <w:szCs w:val="22"/>
              </w:rPr>
              <w:t>Raportarea cantității totale de RFD rezultate de la sortare și tratarea mecano-biologică coincinerata/valorificată energetic la cantitatea totală rezultată în urma proceselor de sortare și) tratare mecano-biologică</w:t>
            </w:r>
          </w:p>
        </w:tc>
      </w:tr>
      <w:tr w:rsidR="0022361C" w:rsidRPr="0031595A" w14:paraId="116F9F3D"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E0F9BA8" w14:textId="77777777" w:rsidR="0022361C" w:rsidRPr="0031595A" w:rsidRDefault="0022361C" w:rsidP="0022361C">
            <w:pPr>
              <w:spacing w:after="0" w:line="240" w:lineRule="auto"/>
              <w:jc w:val="center"/>
              <w:rPr>
                <w:b/>
                <w:sz w:val="22"/>
                <w:szCs w:val="22"/>
              </w:rPr>
            </w:pPr>
            <w:r w:rsidRPr="0031595A">
              <w:rPr>
                <w:b/>
                <w:bCs/>
                <w:sz w:val="22"/>
                <w:szCs w:val="22"/>
              </w:rPr>
              <w:t>7</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7D354F9" w14:textId="7EBB22F3" w:rsidR="0022361C" w:rsidRPr="0031595A" w:rsidRDefault="0022361C" w:rsidP="0022361C">
            <w:pPr>
              <w:spacing w:after="0" w:line="240" w:lineRule="auto"/>
              <w:rPr>
                <w:b/>
                <w:bCs/>
                <w:sz w:val="22"/>
                <w:szCs w:val="22"/>
              </w:rPr>
            </w:pPr>
            <w:r w:rsidRPr="0031595A">
              <w:rPr>
                <w:b/>
                <w:bCs/>
                <w:color w:val="000000"/>
                <w:sz w:val="22"/>
                <w:szCs w:val="22"/>
              </w:rPr>
              <w:t>Asigurarea capacității de depozitare a întregii cantități de deșeuri care nu pot fi valorificate</w:t>
            </w:r>
          </w:p>
        </w:tc>
      </w:tr>
      <w:tr w:rsidR="0022361C" w:rsidRPr="0031595A" w14:paraId="1618566C"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023CA548" w14:textId="77777777" w:rsidR="0022361C" w:rsidRPr="0031595A" w:rsidRDefault="0022361C" w:rsidP="0022361C">
            <w:pPr>
              <w:spacing w:after="0" w:line="240" w:lineRule="auto"/>
              <w:jc w:val="center"/>
              <w:rPr>
                <w:bCs/>
                <w:sz w:val="22"/>
                <w:szCs w:val="22"/>
              </w:rPr>
            </w:pPr>
            <w:r w:rsidRPr="0031595A">
              <w:rPr>
                <w:sz w:val="22"/>
                <w:szCs w:val="22"/>
              </w:rPr>
              <w:t>7.1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6B9D5E85" w14:textId="55895A74" w:rsidR="0022361C" w:rsidRPr="0031595A" w:rsidRDefault="0022361C" w:rsidP="0022361C">
            <w:pPr>
              <w:spacing w:after="0" w:line="240" w:lineRule="auto"/>
              <w:jc w:val="left"/>
              <w:rPr>
                <w:sz w:val="22"/>
                <w:szCs w:val="22"/>
              </w:rPr>
            </w:pPr>
            <w:r w:rsidRPr="0031595A">
              <w:rPr>
                <w:sz w:val="22"/>
                <w:szCs w:val="22"/>
              </w:rPr>
              <w:t>Capacitatea rămasă pentru depozitarea deșeurilor</w:t>
            </w:r>
          </w:p>
        </w:tc>
        <w:tc>
          <w:tcPr>
            <w:tcW w:w="1062" w:type="pct"/>
            <w:tcBorders>
              <w:top w:val="single" w:sz="4" w:space="0" w:color="auto"/>
              <w:left w:val="single" w:sz="4" w:space="0" w:color="auto"/>
              <w:bottom w:val="single" w:sz="4" w:space="0" w:color="auto"/>
              <w:right w:val="single" w:sz="4" w:space="0" w:color="auto"/>
            </w:tcBorders>
            <w:vAlign w:val="center"/>
            <w:hideMark/>
          </w:tcPr>
          <w:p w14:paraId="74901177" w14:textId="05DEBF40" w:rsidR="0022361C" w:rsidRPr="00577C0E" w:rsidRDefault="0022361C" w:rsidP="0022361C">
            <w:pPr>
              <w:autoSpaceDE w:val="0"/>
              <w:autoSpaceDN w:val="0"/>
              <w:adjustRightInd w:val="0"/>
              <w:spacing w:after="0" w:line="240" w:lineRule="auto"/>
              <w:jc w:val="left"/>
              <w:rPr>
                <w:sz w:val="21"/>
                <w:szCs w:val="21"/>
              </w:rPr>
            </w:pPr>
            <w:r>
              <w:rPr>
                <w:sz w:val="21"/>
                <w:szCs w:val="21"/>
              </w:rPr>
              <w:t>SPASIMD</w:t>
            </w:r>
          </w:p>
        </w:tc>
        <w:tc>
          <w:tcPr>
            <w:tcW w:w="1908" w:type="pct"/>
            <w:tcBorders>
              <w:top w:val="single" w:sz="4" w:space="0" w:color="auto"/>
              <w:left w:val="single" w:sz="4" w:space="0" w:color="auto"/>
              <w:bottom w:val="single" w:sz="4" w:space="0" w:color="auto"/>
              <w:right w:val="single" w:sz="4" w:space="0" w:color="auto"/>
            </w:tcBorders>
            <w:vAlign w:val="center"/>
            <w:hideMark/>
          </w:tcPr>
          <w:p w14:paraId="55FAEB0E" w14:textId="694A7FF4" w:rsidR="0022361C" w:rsidRPr="0031595A" w:rsidRDefault="0022361C" w:rsidP="0022361C">
            <w:pPr>
              <w:spacing w:after="0" w:line="240" w:lineRule="auto"/>
              <w:jc w:val="left"/>
              <w:rPr>
                <w:sz w:val="22"/>
                <w:szCs w:val="22"/>
              </w:rPr>
            </w:pPr>
            <w:r w:rsidRPr="0031595A">
              <w:rPr>
                <w:sz w:val="22"/>
                <w:szCs w:val="22"/>
              </w:rPr>
              <w:t>Se calculează ca diferență întrte capacitatea proiectată de depozitare și cantitatea depozitată la sfârșitul anului anterior</w:t>
            </w:r>
          </w:p>
        </w:tc>
      </w:tr>
      <w:tr w:rsidR="0022361C" w:rsidRPr="0031595A" w14:paraId="042AD0E9" w14:textId="77777777" w:rsidTr="00E9679F">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BEDDC44" w14:textId="399D79E2" w:rsidR="0022361C" w:rsidRPr="00FF253F" w:rsidRDefault="0022361C" w:rsidP="0022361C">
            <w:pPr>
              <w:spacing w:after="0" w:line="240" w:lineRule="auto"/>
              <w:jc w:val="center"/>
              <w:rPr>
                <w:b/>
                <w:bCs/>
                <w:sz w:val="22"/>
                <w:szCs w:val="22"/>
              </w:rPr>
            </w:pPr>
            <w:r w:rsidRPr="00FF253F">
              <w:rPr>
                <w:b/>
                <w:bCs/>
                <w:sz w:val="22"/>
                <w:szCs w:val="22"/>
              </w:rPr>
              <w:t>8</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0952165" w14:textId="77777777" w:rsidR="0022361C" w:rsidRDefault="0022361C" w:rsidP="0022361C">
            <w:pPr>
              <w:autoSpaceDE w:val="0"/>
              <w:autoSpaceDN w:val="0"/>
              <w:adjustRightInd w:val="0"/>
              <w:spacing w:after="0" w:line="240" w:lineRule="auto"/>
              <w:jc w:val="left"/>
              <w:rPr>
                <w:b/>
                <w:bCs/>
                <w:sz w:val="21"/>
                <w:szCs w:val="21"/>
              </w:rPr>
            </w:pPr>
            <w:r w:rsidRPr="00375ED8">
              <w:rPr>
                <w:b/>
                <w:bCs/>
                <w:sz w:val="21"/>
                <w:szCs w:val="21"/>
              </w:rPr>
              <w:t>Reducerea cantității de deșeuri municipale care ajunge în depozite</w:t>
            </w:r>
          </w:p>
          <w:p w14:paraId="42B71198" w14:textId="542F1A59" w:rsidR="0022361C" w:rsidRPr="0031595A" w:rsidRDefault="0022361C" w:rsidP="0022361C">
            <w:pPr>
              <w:spacing w:after="0" w:line="240" w:lineRule="auto"/>
              <w:jc w:val="left"/>
              <w:rPr>
                <w:sz w:val="22"/>
                <w:szCs w:val="22"/>
              </w:rPr>
            </w:pPr>
            <w:r w:rsidRPr="007054FD">
              <w:rPr>
                <w:i/>
                <w:iCs/>
                <w:color w:val="000000"/>
                <w:sz w:val="21"/>
                <w:szCs w:val="21"/>
              </w:rPr>
              <w:t xml:space="preserve">(acest obiectiv este îndeplinit prin implementarea măsurilor aferente </w:t>
            </w:r>
            <w:r>
              <w:rPr>
                <w:i/>
                <w:iCs/>
                <w:color w:val="000000"/>
                <w:sz w:val="21"/>
                <w:szCs w:val="21"/>
              </w:rPr>
              <w:t xml:space="preserve">tuturor </w:t>
            </w:r>
            <w:r w:rsidRPr="007054FD">
              <w:rPr>
                <w:i/>
                <w:iCs/>
                <w:color w:val="000000"/>
                <w:sz w:val="21"/>
                <w:szCs w:val="21"/>
              </w:rPr>
              <w:t>obiectiv</w:t>
            </w:r>
            <w:r>
              <w:rPr>
                <w:i/>
                <w:iCs/>
                <w:color w:val="000000"/>
                <w:sz w:val="21"/>
                <w:szCs w:val="21"/>
              </w:rPr>
              <w:t>elor anterioare</w:t>
            </w:r>
            <w:r w:rsidRPr="007054FD">
              <w:rPr>
                <w:i/>
                <w:iCs/>
                <w:color w:val="000000"/>
                <w:sz w:val="21"/>
                <w:szCs w:val="21"/>
              </w:rPr>
              <w:t>)</w:t>
            </w:r>
          </w:p>
        </w:tc>
      </w:tr>
      <w:tr w:rsidR="0022361C" w:rsidRPr="0031595A" w14:paraId="34B209F9"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65B00EB1" w14:textId="6A0CC138" w:rsidR="0022361C" w:rsidRPr="0031595A" w:rsidRDefault="0022361C" w:rsidP="0022361C">
            <w:pPr>
              <w:spacing w:after="0" w:line="240" w:lineRule="auto"/>
              <w:jc w:val="center"/>
              <w:rPr>
                <w:sz w:val="22"/>
                <w:szCs w:val="22"/>
              </w:rPr>
            </w:pPr>
            <w:r>
              <w:rPr>
                <w:sz w:val="22"/>
                <w:szCs w:val="22"/>
              </w:rPr>
              <w:t>8.1.</w:t>
            </w:r>
          </w:p>
        </w:tc>
        <w:tc>
          <w:tcPr>
            <w:tcW w:w="1802" w:type="pct"/>
            <w:tcBorders>
              <w:top w:val="single" w:sz="4" w:space="0" w:color="auto"/>
              <w:left w:val="single" w:sz="4" w:space="0" w:color="auto"/>
              <w:bottom w:val="single" w:sz="4" w:space="0" w:color="auto"/>
              <w:right w:val="single" w:sz="4" w:space="0" w:color="auto"/>
            </w:tcBorders>
            <w:vAlign w:val="center"/>
          </w:tcPr>
          <w:p w14:paraId="2E308DAB" w14:textId="36CA5DA9" w:rsidR="0022361C" w:rsidRPr="0012367E" w:rsidRDefault="0022361C" w:rsidP="0022361C">
            <w:pPr>
              <w:spacing w:after="0" w:line="240" w:lineRule="auto"/>
              <w:jc w:val="left"/>
              <w:rPr>
                <w:sz w:val="22"/>
                <w:szCs w:val="22"/>
              </w:rPr>
            </w:pPr>
            <w:r w:rsidRPr="003E176E">
              <w:rPr>
                <w:sz w:val="22"/>
                <w:szCs w:val="22"/>
              </w:rPr>
              <w:t>Depozitarea în depozite conforme doar a reziduurilor</w:t>
            </w:r>
            <w:r w:rsidR="0012367E" w:rsidRPr="003E176E">
              <w:rPr>
                <w:sz w:val="22"/>
                <w:szCs w:val="22"/>
              </w:rPr>
              <w:t xml:space="preserve"> inerte din stradal și a rezidurilor</w:t>
            </w:r>
            <w:r w:rsidRPr="003E176E">
              <w:rPr>
                <w:sz w:val="22"/>
                <w:szCs w:val="22"/>
              </w:rPr>
              <w:t xml:space="preserve"> nevalorificabile din instalațiile de tratare a deșeurilor</w:t>
            </w:r>
          </w:p>
        </w:tc>
        <w:tc>
          <w:tcPr>
            <w:tcW w:w="1062" w:type="pct"/>
            <w:tcBorders>
              <w:top w:val="single" w:sz="4" w:space="0" w:color="auto"/>
              <w:left w:val="single" w:sz="4" w:space="0" w:color="auto"/>
              <w:bottom w:val="single" w:sz="4" w:space="0" w:color="auto"/>
              <w:right w:val="single" w:sz="4" w:space="0" w:color="auto"/>
            </w:tcBorders>
            <w:vAlign w:val="center"/>
          </w:tcPr>
          <w:p w14:paraId="51C454AD" w14:textId="77777777" w:rsidR="0022361C" w:rsidRDefault="0022361C" w:rsidP="0022361C">
            <w:pPr>
              <w:autoSpaceDE w:val="0"/>
              <w:autoSpaceDN w:val="0"/>
              <w:adjustRightInd w:val="0"/>
              <w:spacing w:after="0" w:line="240" w:lineRule="auto"/>
              <w:jc w:val="left"/>
              <w:rPr>
                <w:sz w:val="21"/>
                <w:szCs w:val="21"/>
              </w:rPr>
            </w:pPr>
            <w:r>
              <w:rPr>
                <w:sz w:val="21"/>
                <w:szCs w:val="21"/>
              </w:rPr>
              <w:t>SPASIMD</w:t>
            </w:r>
          </w:p>
          <w:p w14:paraId="17B7AC25" w14:textId="5CCD79BE" w:rsidR="0022361C" w:rsidRDefault="0022361C" w:rsidP="0022361C">
            <w:pPr>
              <w:autoSpaceDE w:val="0"/>
              <w:autoSpaceDN w:val="0"/>
              <w:adjustRightInd w:val="0"/>
              <w:spacing w:after="0" w:line="240" w:lineRule="auto"/>
              <w:jc w:val="left"/>
              <w:rPr>
                <w:sz w:val="21"/>
                <w:szCs w:val="21"/>
              </w:rPr>
            </w:pPr>
            <w:r>
              <w:rPr>
                <w:sz w:val="21"/>
                <w:szCs w:val="21"/>
              </w:rPr>
              <w:t>Operatorii de salubrizare</w:t>
            </w:r>
          </w:p>
        </w:tc>
        <w:tc>
          <w:tcPr>
            <w:tcW w:w="1908" w:type="pct"/>
            <w:tcBorders>
              <w:top w:val="single" w:sz="4" w:space="0" w:color="auto"/>
              <w:left w:val="single" w:sz="4" w:space="0" w:color="auto"/>
              <w:bottom w:val="single" w:sz="4" w:space="0" w:color="auto"/>
              <w:right w:val="single" w:sz="4" w:space="0" w:color="auto"/>
            </w:tcBorders>
            <w:vAlign w:val="center"/>
          </w:tcPr>
          <w:p w14:paraId="68161643" w14:textId="77777777" w:rsidR="0022361C" w:rsidRDefault="0022361C" w:rsidP="0022361C">
            <w:pPr>
              <w:spacing w:after="0" w:line="240" w:lineRule="auto"/>
              <w:jc w:val="left"/>
              <w:rPr>
                <w:sz w:val="22"/>
                <w:szCs w:val="22"/>
              </w:rPr>
            </w:pPr>
            <w:r>
              <w:rPr>
                <w:sz w:val="22"/>
                <w:szCs w:val="22"/>
              </w:rPr>
              <w:t>Cantități de deșeuri reziduale rezultate din instalațiile de tratare predate la depozitare</w:t>
            </w:r>
          </w:p>
          <w:p w14:paraId="7C53C4CE" w14:textId="3260FA3B" w:rsidR="0022361C" w:rsidRPr="0031595A" w:rsidRDefault="0022361C" w:rsidP="0022361C">
            <w:pPr>
              <w:spacing w:after="0" w:line="240" w:lineRule="auto"/>
              <w:jc w:val="left"/>
              <w:rPr>
                <w:sz w:val="22"/>
                <w:szCs w:val="22"/>
              </w:rPr>
            </w:pPr>
            <w:r>
              <w:rPr>
                <w:sz w:val="22"/>
                <w:szCs w:val="22"/>
              </w:rPr>
              <w:t>Cantități de deșeuri inerte stradale predate la depozitare</w:t>
            </w:r>
          </w:p>
        </w:tc>
      </w:tr>
      <w:tr w:rsidR="0022361C" w:rsidRPr="0031595A" w14:paraId="2CE1C966"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EB83B03" w14:textId="12745CA1" w:rsidR="0022361C" w:rsidRPr="00FF253F" w:rsidRDefault="00FF253F" w:rsidP="0022361C">
            <w:pPr>
              <w:spacing w:after="0" w:line="240" w:lineRule="auto"/>
              <w:jc w:val="center"/>
              <w:rPr>
                <w:b/>
                <w:bCs/>
                <w:sz w:val="22"/>
                <w:szCs w:val="22"/>
              </w:rPr>
            </w:pPr>
            <w:r w:rsidRPr="00FF253F">
              <w:rPr>
                <w:b/>
                <w:bCs/>
                <w:sz w:val="22"/>
                <w:szCs w:val="22"/>
              </w:rPr>
              <w:t>9</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CBCAA65" w14:textId="3F3A6BE8" w:rsidR="0022361C" w:rsidRPr="0031595A" w:rsidRDefault="0022361C" w:rsidP="0022361C">
            <w:pPr>
              <w:spacing w:after="0" w:line="240" w:lineRule="auto"/>
              <w:rPr>
                <w:sz w:val="22"/>
                <w:szCs w:val="22"/>
              </w:rPr>
            </w:pPr>
            <w:r w:rsidRPr="0031595A">
              <w:rPr>
                <w:b/>
                <w:bCs/>
                <w:sz w:val="22"/>
                <w:szCs w:val="22"/>
              </w:rPr>
              <w:t>Depozitarea deșeurilor numai în depozite conforme</w:t>
            </w:r>
          </w:p>
        </w:tc>
      </w:tr>
      <w:tr w:rsidR="0022361C" w:rsidRPr="0031595A" w14:paraId="0DD46396"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6CF80653" w14:textId="4B0EF73D" w:rsidR="0022361C" w:rsidRPr="0031595A" w:rsidRDefault="0022361C" w:rsidP="0022361C">
            <w:pPr>
              <w:spacing w:after="0" w:line="240" w:lineRule="auto"/>
              <w:jc w:val="center"/>
              <w:rPr>
                <w:sz w:val="22"/>
                <w:szCs w:val="22"/>
              </w:rPr>
            </w:pPr>
            <w:r>
              <w:rPr>
                <w:sz w:val="22"/>
                <w:szCs w:val="22"/>
              </w:rPr>
              <w:t>9</w:t>
            </w:r>
            <w:r w:rsidRPr="0031595A">
              <w:rPr>
                <w:sz w:val="22"/>
                <w:szCs w:val="22"/>
              </w:rPr>
              <w:t>.1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021787CE" w14:textId="66DAA334" w:rsidR="0022361C" w:rsidRPr="0031595A" w:rsidRDefault="0022361C" w:rsidP="0022361C">
            <w:pPr>
              <w:spacing w:after="0" w:line="240" w:lineRule="auto"/>
              <w:jc w:val="left"/>
              <w:rPr>
                <w:sz w:val="22"/>
                <w:szCs w:val="22"/>
              </w:rPr>
            </w:pPr>
            <w:r w:rsidRPr="0031595A">
              <w:rPr>
                <w:sz w:val="22"/>
                <w:szCs w:val="22"/>
              </w:rPr>
              <w:t>Capacități noi de depozitare finalizate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180CE802" w14:textId="77777777" w:rsidR="0022361C" w:rsidRDefault="0022361C" w:rsidP="0022361C">
            <w:pPr>
              <w:autoSpaceDE w:val="0"/>
              <w:autoSpaceDN w:val="0"/>
              <w:adjustRightInd w:val="0"/>
              <w:spacing w:after="0" w:line="240" w:lineRule="auto"/>
              <w:jc w:val="left"/>
              <w:rPr>
                <w:rFonts w:eastAsia="Times New Roman"/>
                <w:sz w:val="21"/>
                <w:szCs w:val="21"/>
              </w:rPr>
            </w:pPr>
            <w:r w:rsidRPr="007054FD">
              <w:rPr>
                <w:sz w:val="21"/>
                <w:szCs w:val="21"/>
              </w:rPr>
              <w:t xml:space="preserve">CJ </w:t>
            </w:r>
            <w:r w:rsidRPr="007054FD">
              <w:rPr>
                <w:rFonts w:eastAsia="Times New Roman"/>
                <w:sz w:val="21"/>
                <w:szCs w:val="21"/>
              </w:rPr>
              <w:t>S</w:t>
            </w:r>
            <w:r>
              <w:rPr>
                <w:rFonts w:eastAsia="Times New Roman"/>
                <w:sz w:val="21"/>
                <w:szCs w:val="21"/>
              </w:rPr>
              <w:t>atu Mare</w:t>
            </w:r>
          </w:p>
          <w:p w14:paraId="422D656D" w14:textId="77777777" w:rsidR="0022361C" w:rsidRPr="007054FD" w:rsidRDefault="0022361C" w:rsidP="0022361C">
            <w:pPr>
              <w:autoSpaceDE w:val="0"/>
              <w:autoSpaceDN w:val="0"/>
              <w:adjustRightInd w:val="0"/>
              <w:spacing w:after="0" w:line="240" w:lineRule="auto"/>
              <w:jc w:val="left"/>
              <w:rPr>
                <w:sz w:val="21"/>
                <w:szCs w:val="21"/>
              </w:rPr>
            </w:pPr>
            <w:r>
              <w:rPr>
                <w:sz w:val="21"/>
                <w:szCs w:val="21"/>
              </w:rPr>
              <w:t>SPASIMD</w:t>
            </w:r>
          </w:p>
          <w:p w14:paraId="192E0922" w14:textId="48F27204" w:rsidR="0022361C" w:rsidRPr="0031595A" w:rsidRDefault="0022361C" w:rsidP="0022361C">
            <w:pPr>
              <w:spacing w:after="0" w:line="240" w:lineRule="auto"/>
              <w:jc w:val="left"/>
              <w:rPr>
                <w:sz w:val="22"/>
                <w:szCs w:val="22"/>
              </w:rPr>
            </w:pPr>
          </w:p>
        </w:tc>
        <w:tc>
          <w:tcPr>
            <w:tcW w:w="1908" w:type="pct"/>
            <w:tcBorders>
              <w:top w:val="single" w:sz="4" w:space="0" w:color="auto"/>
              <w:left w:val="single" w:sz="4" w:space="0" w:color="auto"/>
              <w:bottom w:val="single" w:sz="4" w:space="0" w:color="auto"/>
              <w:right w:val="single" w:sz="4" w:space="0" w:color="auto"/>
            </w:tcBorders>
            <w:vAlign w:val="center"/>
            <w:hideMark/>
          </w:tcPr>
          <w:p w14:paraId="162112A1" w14:textId="0CB8C89F" w:rsidR="0022361C" w:rsidRPr="0031595A" w:rsidRDefault="0022361C" w:rsidP="0022361C">
            <w:pPr>
              <w:spacing w:after="0" w:line="240" w:lineRule="auto"/>
              <w:jc w:val="left"/>
              <w:rPr>
                <w:sz w:val="22"/>
                <w:szCs w:val="22"/>
              </w:rPr>
            </w:pPr>
            <w:r w:rsidRPr="0031595A">
              <w:rPr>
                <w:sz w:val="22"/>
                <w:szCs w:val="22"/>
              </w:rPr>
              <w:t>Capacități de depozite conforme construi</w:t>
            </w:r>
            <w:r>
              <w:rPr>
                <w:sz w:val="22"/>
                <w:szCs w:val="22"/>
              </w:rPr>
              <w:t>te</w:t>
            </w:r>
            <w:r w:rsidRPr="0031595A">
              <w:rPr>
                <w:sz w:val="22"/>
                <w:szCs w:val="22"/>
              </w:rPr>
              <w:t xml:space="preserve"> în județ</w:t>
            </w:r>
          </w:p>
        </w:tc>
      </w:tr>
      <w:tr w:rsidR="0022361C" w:rsidRPr="0031595A" w14:paraId="465047F4"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27FD34B4" w14:textId="7C00EDD7" w:rsidR="0022361C" w:rsidRPr="0031595A" w:rsidRDefault="0022361C" w:rsidP="0022361C">
            <w:pPr>
              <w:spacing w:after="0" w:line="240" w:lineRule="auto"/>
              <w:jc w:val="center"/>
              <w:rPr>
                <w:sz w:val="22"/>
                <w:szCs w:val="22"/>
              </w:rPr>
            </w:pPr>
            <w:r>
              <w:rPr>
                <w:sz w:val="22"/>
                <w:szCs w:val="22"/>
              </w:rPr>
              <w:t>9</w:t>
            </w:r>
            <w:r w:rsidRPr="0031595A">
              <w:rPr>
                <w:sz w:val="22"/>
                <w:szCs w:val="22"/>
              </w:rPr>
              <w:t>.2</w:t>
            </w:r>
          </w:p>
        </w:tc>
        <w:tc>
          <w:tcPr>
            <w:tcW w:w="1802" w:type="pct"/>
            <w:tcBorders>
              <w:top w:val="single" w:sz="4" w:space="0" w:color="auto"/>
              <w:left w:val="single" w:sz="4" w:space="0" w:color="auto"/>
              <w:bottom w:val="single" w:sz="4" w:space="0" w:color="auto"/>
              <w:right w:val="single" w:sz="4" w:space="0" w:color="auto"/>
            </w:tcBorders>
            <w:vAlign w:val="center"/>
            <w:hideMark/>
          </w:tcPr>
          <w:p w14:paraId="37DBB49C" w14:textId="09C2C7E4" w:rsidR="0022361C" w:rsidRPr="0031595A" w:rsidRDefault="0022361C" w:rsidP="0022361C">
            <w:pPr>
              <w:spacing w:after="0" w:line="240" w:lineRule="auto"/>
              <w:jc w:val="left"/>
              <w:rPr>
                <w:sz w:val="22"/>
                <w:szCs w:val="22"/>
              </w:rPr>
            </w:pPr>
            <w:r w:rsidRPr="0031595A">
              <w:rPr>
                <w:sz w:val="22"/>
                <w:szCs w:val="22"/>
              </w:rPr>
              <w:t>Număr celulele de depozitare închise pe măsura epuizării capacității</w:t>
            </w:r>
          </w:p>
        </w:tc>
        <w:tc>
          <w:tcPr>
            <w:tcW w:w="1062" w:type="pct"/>
            <w:tcBorders>
              <w:top w:val="single" w:sz="4" w:space="0" w:color="auto"/>
              <w:left w:val="single" w:sz="4" w:space="0" w:color="auto"/>
              <w:bottom w:val="single" w:sz="4" w:space="0" w:color="auto"/>
              <w:right w:val="single" w:sz="4" w:space="0" w:color="auto"/>
            </w:tcBorders>
            <w:vAlign w:val="center"/>
            <w:hideMark/>
          </w:tcPr>
          <w:p w14:paraId="47AE1B08" w14:textId="77777777" w:rsidR="0022361C" w:rsidRDefault="0022361C" w:rsidP="0022361C">
            <w:pPr>
              <w:autoSpaceDE w:val="0"/>
              <w:autoSpaceDN w:val="0"/>
              <w:adjustRightInd w:val="0"/>
              <w:spacing w:after="0" w:line="240" w:lineRule="auto"/>
              <w:jc w:val="left"/>
              <w:rPr>
                <w:rFonts w:eastAsia="Times New Roman"/>
                <w:sz w:val="21"/>
                <w:szCs w:val="21"/>
              </w:rPr>
            </w:pPr>
            <w:r w:rsidRPr="007054FD">
              <w:rPr>
                <w:sz w:val="21"/>
                <w:szCs w:val="21"/>
              </w:rPr>
              <w:t xml:space="preserve">CJ </w:t>
            </w:r>
            <w:r w:rsidRPr="007054FD">
              <w:rPr>
                <w:rFonts w:eastAsia="Times New Roman"/>
                <w:sz w:val="21"/>
                <w:szCs w:val="21"/>
              </w:rPr>
              <w:t>S</w:t>
            </w:r>
            <w:r>
              <w:rPr>
                <w:rFonts w:eastAsia="Times New Roman"/>
                <w:sz w:val="21"/>
                <w:szCs w:val="21"/>
              </w:rPr>
              <w:t>atu Mare</w:t>
            </w:r>
          </w:p>
          <w:p w14:paraId="7D4FD7EC" w14:textId="77777777" w:rsidR="0022361C" w:rsidRPr="007054FD" w:rsidRDefault="0022361C" w:rsidP="0022361C">
            <w:pPr>
              <w:autoSpaceDE w:val="0"/>
              <w:autoSpaceDN w:val="0"/>
              <w:adjustRightInd w:val="0"/>
              <w:spacing w:after="0" w:line="240" w:lineRule="auto"/>
              <w:jc w:val="left"/>
              <w:rPr>
                <w:sz w:val="21"/>
                <w:szCs w:val="21"/>
              </w:rPr>
            </w:pPr>
            <w:r>
              <w:rPr>
                <w:sz w:val="21"/>
                <w:szCs w:val="21"/>
              </w:rPr>
              <w:t>SPASIMD</w:t>
            </w:r>
          </w:p>
          <w:p w14:paraId="30027F07" w14:textId="122C470B" w:rsidR="0022361C" w:rsidRPr="0031595A" w:rsidRDefault="0022361C" w:rsidP="0022361C">
            <w:pPr>
              <w:spacing w:after="0" w:line="240" w:lineRule="auto"/>
              <w:jc w:val="left"/>
              <w:rPr>
                <w:sz w:val="22"/>
                <w:szCs w:val="22"/>
              </w:rPr>
            </w:pPr>
          </w:p>
        </w:tc>
        <w:tc>
          <w:tcPr>
            <w:tcW w:w="1908" w:type="pct"/>
            <w:tcBorders>
              <w:top w:val="single" w:sz="4" w:space="0" w:color="auto"/>
              <w:left w:val="single" w:sz="4" w:space="0" w:color="auto"/>
              <w:bottom w:val="single" w:sz="4" w:space="0" w:color="auto"/>
              <w:right w:val="single" w:sz="4" w:space="0" w:color="auto"/>
            </w:tcBorders>
            <w:vAlign w:val="center"/>
            <w:hideMark/>
          </w:tcPr>
          <w:p w14:paraId="6ACFF0A8" w14:textId="26A0AC18" w:rsidR="0022361C" w:rsidRPr="0031595A" w:rsidRDefault="0022361C" w:rsidP="0022361C">
            <w:pPr>
              <w:spacing w:after="0" w:line="240" w:lineRule="auto"/>
              <w:jc w:val="left"/>
              <w:rPr>
                <w:sz w:val="22"/>
                <w:szCs w:val="22"/>
              </w:rPr>
            </w:pPr>
            <w:r w:rsidRPr="0031595A">
              <w:rPr>
                <w:sz w:val="22"/>
                <w:szCs w:val="22"/>
              </w:rPr>
              <w:t>Se va calcula și ponderea numărului celulelor de depozitare închise raportat la numărul celulelor care au epuizat capacitatea</w:t>
            </w:r>
          </w:p>
        </w:tc>
      </w:tr>
      <w:tr w:rsidR="0022361C" w:rsidRPr="0031595A" w14:paraId="5B012131"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10E53D46" w14:textId="465ED1EF" w:rsidR="0022361C" w:rsidRPr="0031595A" w:rsidRDefault="0022361C" w:rsidP="0022361C">
            <w:pPr>
              <w:spacing w:after="0" w:line="240" w:lineRule="auto"/>
              <w:jc w:val="center"/>
              <w:rPr>
                <w:sz w:val="22"/>
                <w:szCs w:val="22"/>
              </w:rPr>
            </w:pPr>
            <w:r>
              <w:rPr>
                <w:sz w:val="22"/>
                <w:szCs w:val="22"/>
              </w:rPr>
              <w:t>9.</w:t>
            </w:r>
            <w:r w:rsidRPr="0031595A">
              <w:rPr>
                <w:sz w:val="22"/>
                <w:szCs w:val="22"/>
              </w:rPr>
              <w:t>3.</w:t>
            </w:r>
          </w:p>
        </w:tc>
        <w:tc>
          <w:tcPr>
            <w:tcW w:w="1802" w:type="pct"/>
            <w:tcBorders>
              <w:top w:val="single" w:sz="4" w:space="0" w:color="auto"/>
              <w:left w:val="single" w:sz="4" w:space="0" w:color="auto"/>
              <w:bottom w:val="single" w:sz="4" w:space="0" w:color="auto"/>
              <w:right w:val="single" w:sz="4" w:space="0" w:color="auto"/>
            </w:tcBorders>
            <w:vAlign w:val="center"/>
            <w:hideMark/>
          </w:tcPr>
          <w:p w14:paraId="456C73E8" w14:textId="1C78C550" w:rsidR="0022361C" w:rsidRPr="0031595A" w:rsidRDefault="0022361C" w:rsidP="0022361C">
            <w:pPr>
              <w:spacing w:after="0" w:line="240" w:lineRule="auto"/>
              <w:jc w:val="left"/>
              <w:rPr>
                <w:sz w:val="22"/>
                <w:szCs w:val="22"/>
              </w:rPr>
            </w:pPr>
            <w:r w:rsidRPr="0031595A">
              <w:rPr>
                <w:sz w:val="22"/>
                <w:szCs w:val="22"/>
              </w:rPr>
              <w:t xml:space="preserve">Cantitatea de deșeuri stocate temporar transferate de pe toate instalațiilor de stocare temporară a deșeurilor </w:t>
            </w:r>
            <w:r w:rsidRPr="0031595A">
              <w:rPr>
                <w:sz w:val="22"/>
                <w:szCs w:val="22"/>
              </w:rPr>
              <w:lastRenderedPageBreak/>
              <w:t xml:space="preserve">municipale existente pe teritoriul județului </w:t>
            </w:r>
            <w:r>
              <w:rPr>
                <w:sz w:val="22"/>
                <w:szCs w:val="22"/>
              </w:rPr>
              <w:t>Satu-Mare</w:t>
            </w:r>
            <w:r w:rsidRPr="0031595A">
              <w:rPr>
                <w:sz w:val="22"/>
                <w:szCs w:val="22"/>
              </w:rPr>
              <w:t>, numărul de instalații închise și număr de amplasamente ecologizate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70E10F5C" w14:textId="7B55B98E" w:rsidR="0022361C" w:rsidRDefault="0022361C" w:rsidP="0022361C">
            <w:pPr>
              <w:autoSpaceDE w:val="0"/>
              <w:autoSpaceDN w:val="0"/>
              <w:adjustRightInd w:val="0"/>
              <w:spacing w:after="0" w:line="240" w:lineRule="auto"/>
              <w:jc w:val="left"/>
              <w:rPr>
                <w:sz w:val="22"/>
                <w:szCs w:val="22"/>
              </w:rPr>
            </w:pPr>
            <w:r>
              <w:rPr>
                <w:sz w:val="22"/>
                <w:szCs w:val="22"/>
              </w:rPr>
              <w:lastRenderedPageBreak/>
              <w:t>SPASIMD</w:t>
            </w:r>
          </w:p>
          <w:p w14:paraId="6BD0F416" w14:textId="44E06DCC" w:rsidR="0022361C" w:rsidRPr="0031595A" w:rsidRDefault="0022361C" w:rsidP="0022361C">
            <w:pPr>
              <w:autoSpaceDE w:val="0"/>
              <w:autoSpaceDN w:val="0"/>
              <w:adjustRightInd w:val="0"/>
              <w:spacing w:after="0" w:line="240" w:lineRule="auto"/>
              <w:jc w:val="left"/>
              <w:rPr>
                <w:sz w:val="22"/>
                <w:szCs w:val="22"/>
              </w:rPr>
            </w:pPr>
            <w:r w:rsidRPr="0031595A">
              <w:rPr>
                <w:sz w:val="22"/>
                <w:szCs w:val="22"/>
              </w:rPr>
              <w:t>CJ S</w:t>
            </w:r>
            <w:r>
              <w:rPr>
                <w:sz w:val="22"/>
                <w:szCs w:val="22"/>
              </w:rPr>
              <w:t xml:space="preserve">atu Mare </w:t>
            </w:r>
          </w:p>
        </w:tc>
        <w:tc>
          <w:tcPr>
            <w:tcW w:w="1908" w:type="pct"/>
            <w:tcBorders>
              <w:top w:val="single" w:sz="4" w:space="0" w:color="auto"/>
              <w:left w:val="single" w:sz="4" w:space="0" w:color="auto"/>
              <w:bottom w:val="single" w:sz="4" w:space="0" w:color="auto"/>
              <w:right w:val="single" w:sz="4" w:space="0" w:color="auto"/>
            </w:tcBorders>
            <w:vAlign w:val="center"/>
            <w:hideMark/>
          </w:tcPr>
          <w:p w14:paraId="4A30F37E" w14:textId="4953503C" w:rsidR="0022361C" w:rsidRPr="0031595A" w:rsidRDefault="0022361C" w:rsidP="0022361C">
            <w:pPr>
              <w:spacing w:after="0" w:line="240" w:lineRule="auto"/>
              <w:jc w:val="left"/>
              <w:rPr>
                <w:sz w:val="22"/>
                <w:szCs w:val="22"/>
              </w:rPr>
            </w:pPr>
            <w:r w:rsidRPr="0031595A">
              <w:rPr>
                <w:sz w:val="22"/>
                <w:szCs w:val="22"/>
              </w:rPr>
              <w:t>Cantitatea în tone/an deșeuri transferate</w:t>
            </w:r>
          </w:p>
          <w:p w14:paraId="52F9FA38" w14:textId="7275A109" w:rsidR="0022361C" w:rsidRPr="0031595A" w:rsidRDefault="0022361C" w:rsidP="0022361C">
            <w:pPr>
              <w:spacing w:after="0" w:line="240" w:lineRule="auto"/>
              <w:jc w:val="left"/>
              <w:rPr>
                <w:sz w:val="22"/>
                <w:szCs w:val="22"/>
              </w:rPr>
            </w:pPr>
            <w:r w:rsidRPr="0031595A">
              <w:rPr>
                <w:sz w:val="22"/>
                <w:szCs w:val="22"/>
              </w:rPr>
              <w:lastRenderedPageBreak/>
              <w:t>Numărul de instalații închise și număr de amplasamente ecologizate</w:t>
            </w:r>
          </w:p>
        </w:tc>
      </w:tr>
      <w:tr w:rsidR="0022361C" w:rsidRPr="0031595A" w14:paraId="576D536A"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26B57CE" w14:textId="4738B984" w:rsidR="0022361C" w:rsidRPr="00F22A6A" w:rsidRDefault="0022361C" w:rsidP="0022361C">
            <w:pPr>
              <w:spacing w:after="0" w:line="240" w:lineRule="auto"/>
              <w:jc w:val="center"/>
              <w:rPr>
                <w:b/>
                <w:bCs/>
                <w:sz w:val="22"/>
                <w:szCs w:val="22"/>
              </w:rPr>
            </w:pPr>
            <w:r w:rsidRPr="00F22A6A">
              <w:rPr>
                <w:b/>
                <w:bCs/>
                <w:sz w:val="22"/>
                <w:szCs w:val="22"/>
              </w:rPr>
              <w:lastRenderedPageBreak/>
              <w:t>10</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B145E29" w14:textId="15E92670" w:rsidR="0022361C" w:rsidRPr="0031595A" w:rsidRDefault="0022361C" w:rsidP="0022361C">
            <w:pPr>
              <w:spacing w:after="0" w:line="240" w:lineRule="auto"/>
              <w:rPr>
                <w:sz w:val="22"/>
                <w:szCs w:val="22"/>
              </w:rPr>
            </w:pPr>
            <w:r w:rsidRPr="0031595A">
              <w:rPr>
                <w:b/>
                <w:bCs/>
                <w:sz w:val="22"/>
                <w:szCs w:val="22"/>
              </w:rPr>
              <w:t>Colectarea separată și tratarea corespunzătoare a deșeurilor periculoase menajere</w:t>
            </w:r>
          </w:p>
        </w:tc>
      </w:tr>
      <w:tr w:rsidR="0022361C" w:rsidRPr="0031595A" w14:paraId="0458F33E"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1825E18D" w14:textId="6E157310" w:rsidR="0022361C" w:rsidRPr="0031595A" w:rsidRDefault="0022361C" w:rsidP="0022361C">
            <w:pPr>
              <w:spacing w:after="0" w:line="240" w:lineRule="auto"/>
              <w:jc w:val="center"/>
              <w:rPr>
                <w:sz w:val="22"/>
                <w:szCs w:val="22"/>
              </w:rPr>
            </w:pPr>
            <w:r>
              <w:rPr>
                <w:sz w:val="22"/>
                <w:szCs w:val="22"/>
              </w:rPr>
              <w:t>10</w:t>
            </w:r>
            <w:r w:rsidRPr="0031595A">
              <w:rPr>
                <w:sz w:val="22"/>
                <w:szCs w:val="22"/>
              </w:rPr>
              <w:t>.1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004AA21D" w14:textId="002BB7F3" w:rsidR="0022361C" w:rsidRPr="0031595A" w:rsidRDefault="0022361C" w:rsidP="0022361C">
            <w:pPr>
              <w:spacing w:after="0" w:line="240" w:lineRule="auto"/>
              <w:jc w:val="left"/>
              <w:rPr>
                <w:sz w:val="22"/>
                <w:szCs w:val="22"/>
              </w:rPr>
            </w:pPr>
            <w:r w:rsidRPr="0031595A">
              <w:rPr>
                <w:sz w:val="22"/>
                <w:szCs w:val="22"/>
              </w:rPr>
              <w:t>Număr de contracte de delegare a activității de colectare și transport care cuprind obligații privind colectarea separată, stocarea temporară și asigurarea eliminării deșeurilor periculoase menajere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7BBAF7A" w14:textId="77777777" w:rsidR="0022361C" w:rsidRPr="0031595A" w:rsidRDefault="0022361C" w:rsidP="0022361C">
            <w:pPr>
              <w:spacing w:after="0" w:line="240" w:lineRule="auto"/>
              <w:jc w:val="left"/>
              <w:rPr>
                <w:sz w:val="22"/>
                <w:szCs w:val="22"/>
              </w:rPr>
            </w:pPr>
            <w:r w:rsidRPr="0031595A">
              <w:rPr>
                <w:sz w:val="22"/>
                <w:szCs w:val="22"/>
              </w:rPr>
              <w:t>UAT</w:t>
            </w:r>
          </w:p>
          <w:p w14:paraId="664796E3" w14:textId="2EE04FA1" w:rsidR="0022361C" w:rsidRPr="0031595A" w:rsidRDefault="0022361C" w:rsidP="0022361C">
            <w:pPr>
              <w:spacing w:after="0" w:line="240" w:lineRule="auto"/>
              <w:jc w:val="left"/>
              <w:rPr>
                <w:sz w:val="22"/>
                <w:szCs w:val="22"/>
              </w:rPr>
            </w:pPr>
            <w:r w:rsidRPr="0031595A">
              <w:rPr>
                <w:sz w:val="22"/>
                <w:szCs w:val="22"/>
              </w:rPr>
              <w:t>Operatorii de colectare și transport</w:t>
            </w:r>
          </w:p>
        </w:tc>
        <w:tc>
          <w:tcPr>
            <w:tcW w:w="1908" w:type="pct"/>
            <w:tcBorders>
              <w:top w:val="single" w:sz="4" w:space="0" w:color="auto"/>
              <w:left w:val="single" w:sz="4" w:space="0" w:color="auto"/>
              <w:bottom w:val="single" w:sz="4" w:space="0" w:color="auto"/>
              <w:right w:val="single" w:sz="4" w:space="0" w:color="auto"/>
            </w:tcBorders>
            <w:vAlign w:val="center"/>
            <w:hideMark/>
          </w:tcPr>
          <w:p w14:paraId="63746BD0" w14:textId="38696E07" w:rsidR="0022361C" w:rsidRPr="0031595A" w:rsidRDefault="0022361C" w:rsidP="0022361C">
            <w:pPr>
              <w:spacing w:after="0" w:line="240" w:lineRule="auto"/>
              <w:jc w:val="left"/>
              <w:rPr>
                <w:sz w:val="22"/>
                <w:szCs w:val="22"/>
              </w:rPr>
            </w:pPr>
            <w:r w:rsidRPr="0031595A">
              <w:rPr>
                <w:sz w:val="22"/>
                <w:szCs w:val="22"/>
              </w:rPr>
              <w:t>Se va calcula și ponderea numărului contractelor cu obligații privind colectarea separată, stocarea temporară și asigurarea eliminării deșeurilor periculoase menajere din numărul total de contracte de colectare și transport</w:t>
            </w:r>
          </w:p>
        </w:tc>
      </w:tr>
      <w:tr w:rsidR="0022361C" w:rsidRPr="0031595A" w14:paraId="667E58CC"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63783B7B" w14:textId="5DF13504" w:rsidR="0022361C" w:rsidRPr="0031595A" w:rsidRDefault="0022361C" w:rsidP="0022361C">
            <w:pPr>
              <w:spacing w:after="0" w:line="240" w:lineRule="auto"/>
              <w:jc w:val="center"/>
              <w:rPr>
                <w:sz w:val="22"/>
                <w:szCs w:val="22"/>
              </w:rPr>
            </w:pPr>
            <w:r>
              <w:rPr>
                <w:sz w:val="22"/>
                <w:szCs w:val="22"/>
              </w:rPr>
              <w:t>10</w:t>
            </w:r>
            <w:r w:rsidRPr="0031595A">
              <w:rPr>
                <w:sz w:val="22"/>
                <w:szCs w:val="22"/>
              </w:rPr>
              <w:t>.2</w:t>
            </w:r>
          </w:p>
        </w:tc>
        <w:tc>
          <w:tcPr>
            <w:tcW w:w="1802" w:type="pct"/>
            <w:tcBorders>
              <w:top w:val="single" w:sz="4" w:space="0" w:color="auto"/>
              <w:left w:val="single" w:sz="4" w:space="0" w:color="auto"/>
              <w:bottom w:val="single" w:sz="4" w:space="0" w:color="auto"/>
              <w:right w:val="single" w:sz="4" w:space="0" w:color="auto"/>
            </w:tcBorders>
            <w:vAlign w:val="center"/>
            <w:hideMark/>
          </w:tcPr>
          <w:p w14:paraId="168ED319" w14:textId="07EAF9AA" w:rsidR="0022361C" w:rsidRPr="0031595A" w:rsidRDefault="0022361C" w:rsidP="0022361C">
            <w:pPr>
              <w:spacing w:after="0" w:line="240" w:lineRule="auto"/>
              <w:jc w:val="left"/>
              <w:rPr>
                <w:sz w:val="22"/>
                <w:szCs w:val="22"/>
              </w:rPr>
            </w:pPr>
            <w:r w:rsidRPr="0031595A">
              <w:rPr>
                <w:sz w:val="22"/>
                <w:szCs w:val="22"/>
              </w:rPr>
              <w:t>Număr de centre de colectare pentru fluxurile speciale de deșeuri (deșeuri periculoase menajere, deșeuri voluminoase, deșeuri din construcții și demolări de la populație, deșeuri verzi etc.)</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F7CCBD7" w14:textId="1EA10B08" w:rsidR="0022361C" w:rsidRPr="0031595A" w:rsidRDefault="0022361C" w:rsidP="0022361C">
            <w:pPr>
              <w:spacing w:after="0" w:line="240" w:lineRule="auto"/>
              <w:jc w:val="left"/>
              <w:rPr>
                <w:sz w:val="22"/>
                <w:szCs w:val="22"/>
              </w:rPr>
            </w:pPr>
            <w:r w:rsidRPr="0031595A">
              <w:rPr>
                <w:sz w:val="22"/>
                <w:szCs w:val="22"/>
              </w:rPr>
              <w:t>UAT</w:t>
            </w:r>
          </w:p>
        </w:tc>
        <w:tc>
          <w:tcPr>
            <w:tcW w:w="1908" w:type="pct"/>
            <w:tcBorders>
              <w:top w:val="single" w:sz="4" w:space="0" w:color="auto"/>
              <w:left w:val="single" w:sz="4" w:space="0" w:color="auto"/>
              <w:bottom w:val="single" w:sz="4" w:space="0" w:color="auto"/>
              <w:right w:val="single" w:sz="4" w:space="0" w:color="auto"/>
            </w:tcBorders>
            <w:vAlign w:val="center"/>
            <w:hideMark/>
          </w:tcPr>
          <w:p w14:paraId="5C58D6D7" w14:textId="77777777" w:rsidR="00F22A6A" w:rsidRPr="00F22A6A" w:rsidRDefault="00F22A6A" w:rsidP="00F22A6A">
            <w:pPr>
              <w:spacing w:after="0" w:line="240" w:lineRule="auto"/>
              <w:jc w:val="left"/>
              <w:rPr>
                <w:sz w:val="22"/>
                <w:szCs w:val="22"/>
              </w:rPr>
            </w:pPr>
            <w:r w:rsidRPr="00F22A6A">
              <w:rPr>
                <w:sz w:val="22"/>
                <w:szCs w:val="22"/>
              </w:rPr>
              <w:t xml:space="preserve">Număr de centre de colectare </w:t>
            </w:r>
          </w:p>
          <w:p w14:paraId="41A4B346" w14:textId="5736E692" w:rsidR="0022361C" w:rsidRPr="0031595A" w:rsidRDefault="00F22A6A" w:rsidP="00F22A6A">
            <w:pPr>
              <w:spacing w:after="0" w:line="240" w:lineRule="auto"/>
              <w:jc w:val="left"/>
              <w:rPr>
                <w:sz w:val="22"/>
                <w:szCs w:val="22"/>
              </w:rPr>
            </w:pPr>
            <w:r w:rsidRPr="00F22A6A">
              <w:rPr>
                <w:sz w:val="22"/>
                <w:szCs w:val="22"/>
              </w:rPr>
              <w:t>Numar de categorii de deșeuri</w:t>
            </w:r>
          </w:p>
        </w:tc>
      </w:tr>
      <w:tr w:rsidR="00F22A6A" w:rsidRPr="0031595A" w14:paraId="6A4439FC"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16469456" w14:textId="12CAE5E6" w:rsidR="00F22A6A" w:rsidRDefault="00F22A6A" w:rsidP="00F22A6A">
            <w:pPr>
              <w:spacing w:after="0" w:line="240" w:lineRule="auto"/>
              <w:jc w:val="center"/>
              <w:rPr>
                <w:sz w:val="22"/>
                <w:szCs w:val="22"/>
              </w:rPr>
            </w:pPr>
            <w:r>
              <w:rPr>
                <w:sz w:val="22"/>
                <w:szCs w:val="22"/>
              </w:rPr>
              <w:t>10.3</w:t>
            </w:r>
          </w:p>
        </w:tc>
        <w:tc>
          <w:tcPr>
            <w:tcW w:w="1802" w:type="pct"/>
            <w:tcBorders>
              <w:top w:val="single" w:sz="4" w:space="0" w:color="auto"/>
              <w:left w:val="single" w:sz="4" w:space="0" w:color="auto"/>
              <w:bottom w:val="single" w:sz="4" w:space="0" w:color="auto"/>
              <w:right w:val="single" w:sz="4" w:space="0" w:color="auto"/>
            </w:tcBorders>
            <w:vAlign w:val="center"/>
          </w:tcPr>
          <w:p w14:paraId="2CB5759E" w14:textId="1B56AF6B" w:rsidR="00F22A6A" w:rsidRPr="00F22A6A" w:rsidRDefault="00F22A6A" w:rsidP="00F22A6A">
            <w:pPr>
              <w:spacing w:after="0" w:line="240" w:lineRule="auto"/>
              <w:jc w:val="left"/>
              <w:rPr>
                <w:color w:val="000000" w:themeColor="text1"/>
                <w:sz w:val="22"/>
                <w:szCs w:val="22"/>
              </w:rPr>
            </w:pPr>
            <w:r w:rsidRPr="00F22A6A">
              <w:rPr>
                <w:color w:val="000000" w:themeColor="text1"/>
                <w:sz w:val="22"/>
                <w:szCs w:val="22"/>
              </w:rPr>
              <w:t>Includerea de penalități pentru neimplementarea colectării separate a deseurilor periculoase menajere</w:t>
            </w:r>
          </w:p>
        </w:tc>
        <w:tc>
          <w:tcPr>
            <w:tcW w:w="1062" w:type="pct"/>
            <w:tcBorders>
              <w:top w:val="single" w:sz="4" w:space="0" w:color="auto"/>
              <w:left w:val="single" w:sz="4" w:space="0" w:color="auto"/>
              <w:bottom w:val="single" w:sz="4" w:space="0" w:color="auto"/>
              <w:right w:val="single" w:sz="4" w:space="0" w:color="auto"/>
            </w:tcBorders>
            <w:vAlign w:val="center"/>
          </w:tcPr>
          <w:p w14:paraId="67945111" w14:textId="77777777" w:rsidR="00F22A6A" w:rsidRPr="00F22A6A" w:rsidRDefault="00F22A6A" w:rsidP="00F22A6A">
            <w:pPr>
              <w:spacing w:after="0" w:line="240" w:lineRule="auto"/>
              <w:jc w:val="left"/>
              <w:rPr>
                <w:color w:val="000000" w:themeColor="text1"/>
                <w:sz w:val="22"/>
                <w:szCs w:val="22"/>
              </w:rPr>
            </w:pPr>
            <w:r w:rsidRPr="00F22A6A">
              <w:rPr>
                <w:color w:val="000000" w:themeColor="text1"/>
                <w:sz w:val="22"/>
                <w:szCs w:val="22"/>
              </w:rPr>
              <w:t>UAT-uri</w:t>
            </w:r>
          </w:p>
          <w:p w14:paraId="486E0816" w14:textId="0096123E" w:rsidR="00F22A6A" w:rsidRPr="00F22A6A" w:rsidRDefault="00F22A6A" w:rsidP="00F22A6A">
            <w:pPr>
              <w:spacing w:after="0" w:line="240" w:lineRule="auto"/>
              <w:jc w:val="left"/>
              <w:rPr>
                <w:color w:val="000000" w:themeColor="text1"/>
                <w:sz w:val="22"/>
                <w:szCs w:val="22"/>
              </w:rPr>
            </w:pPr>
            <w:r w:rsidRPr="00F22A6A">
              <w:rPr>
                <w:color w:val="000000" w:themeColor="text1"/>
                <w:sz w:val="22"/>
                <w:szCs w:val="22"/>
              </w:rPr>
              <w:t>Operatorii de colectare și transport</w:t>
            </w:r>
          </w:p>
        </w:tc>
        <w:tc>
          <w:tcPr>
            <w:tcW w:w="1908" w:type="pct"/>
            <w:tcBorders>
              <w:top w:val="single" w:sz="4" w:space="0" w:color="auto"/>
              <w:left w:val="single" w:sz="4" w:space="0" w:color="auto"/>
              <w:bottom w:val="single" w:sz="4" w:space="0" w:color="auto"/>
              <w:right w:val="single" w:sz="4" w:space="0" w:color="auto"/>
            </w:tcBorders>
            <w:vAlign w:val="center"/>
          </w:tcPr>
          <w:p w14:paraId="18468501" w14:textId="77777777" w:rsidR="00F22A6A" w:rsidRPr="00F22A6A" w:rsidRDefault="00F22A6A" w:rsidP="00F22A6A">
            <w:pPr>
              <w:spacing w:after="0" w:line="240" w:lineRule="auto"/>
              <w:rPr>
                <w:color w:val="000000" w:themeColor="text1"/>
                <w:sz w:val="22"/>
                <w:szCs w:val="22"/>
              </w:rPr>
            </w:pPr>
            <w:r w:rsidRPr="00F22A6A">
              <w:rPr>
                <w:color w:val="000000" w:themeColor="text1"/>
                <w:sz w:val="22"/>
                <w:szCs w:val="22"/>
              </w:rPr>
              <w:t>Nr de penalități aplicate/an</w:t>
            </w:r>
          </w:p>
          <w:p w14:paraId="40391E17" w14:textId="64693ED8" w:rsidR="00F22A6A" w:rsidRPr="00F22A6A" w:rsidRDefault="00F22A6A" w:rsidP="00F22A6A">
            <w:pPr>
              <w:spacing w:after="0" w:line="240" w:lineRule="auto"/>
              <w:jc w:val="left"/>
              <w:rPr>
                <w:color w:val="000000" w:themeColor="text1"/>
                <w:sz w:val="22"/>
                <w:szCs w:val="22"/>
              </w:rPr>
            </w:pPr>
            <w:r w:rsidRPr="00F22A6A">
              <w:rPr>
                <w:color w:val="000000" w:themeColor="text1"/>
                <w:sz w:val="22"/>
                <w:szCs w:val="22"/>
              </w:rPr>
              <w:t>Valoarea penalităților aplicate /an</w:t>
            </w:r>
          </w:p>
        </w:tc>
      </w:tr>
      <w:tr w:rsidR="00F22A6A" w:rsidRPr="0031595A" w14:paraId="0E671C26"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821782F" w14:textId="535C0734" w:rsidR="00F22A6A" w:rsidRPr="0031595A" w:rsidRDefault="00F22A6A" w:rsidP="00F22A6A">
            <w:pPr>
              <w:spacing w:after="0" w:line="240" w:lineRule="auto"/>
              <w:jc w:val="center"/>
              <w:rPr>
                <w:sz w:val="22"/>
                <w:szCs w:val="22"/>
              </w:rPr>
            </w:pPr>
            <w:r w:rsidRPr="0031595A">
              <w:rPr>
                <w:b/>
                <w:bCs/>
                <w:sz w:val="22"/>
                <w:szCs w:val="22"/>
              </w:rPr>
              <w:t>1</w:t>
            </w:r>
            <w:r>
              <w:rPr>
                <w:b/>
                <w:bCs/>
                <w:sz w:val="22"/>
                <w:szCs w:val="22"/>
              </w:rPr>
              <w:t>1</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70C5008" w14:textId="7B01926F" w:rsidR="00F22A6A" w:rsidRPr="0031595A" w:rsidRDefault="00F22A6A" w:rsidP="00F22A6A">
            <w:pPr>
              <w:spacing w:after="0" w:line="240" w:lineRule="auto"/>
              <w:rPr>
                <w:sz w:val="22"/>
                <w:szCs w:val="22"/>
              </w:rPr>
            </w:pPr>
            <w:r w:rsidRPr="0031595A">
              <w:rPr>
                <w:b/>
                <w:bCs/>
                <w:sz w:val="22"/>
                <w:szCs w:val="22"/>
              </w:rPr>
              <w:t>Colectarea separată și tratarea corespunzătoare a deșeurilor voluminoase</w:t>
            </w:r>
          </w:p>
        </w:tc>
      </w:tr>
      <w:tr w:rsidR="00F22A6A" w:rsidRPr="0031595A" w14:paraId="2D167DB3"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24AF9E18" w14:textId="23553D9A" w:rsidR="00F22A6A" w:rsidRPr="0031595A" w:rsidRDefault="00F22A6A" w:rsidP="00F22A6A">
            <w:pPr>
              <w:spacing w:after="0" w:line="240" w:lineRule="auto"/>
              <w:jc w:val="center"/>
              <w:rPr>
                <w:sz w:val="22"/>
                <w:szCs w:val="22"/>
              </w:rPr>
            </w:pPr>
            <w:r w:rsidRPr="0031595A">
              <w:rPr>
                <w:sz w:val="22"/>
                <w:szCs w:val="22"/>
              </w:rPr>
              <w:t>1</w:t>
            </w:r>
            <w:r>
              <w:rPr>
                <w:sz w:val="22"/>
                <w:szCs w:val="22"/>
              </w:rPr>
              <w:t>1</w:t>
            </w:r>
            <w:r w:rsidRPr="0031595A">
              <w:rPr>
                <w:sz w:val="22"/>
                <w:szCs w:val="22"/>
              </w:rPr>
              <w:t>.1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0050D2B8" w14:textId="1BB820AD" w:rsidR="00F22A6A" w:rsidRPr="0031595A" w:rsidRDefault="00F22A6A" w:rsidP="00F22A6A">
            <w:pPr>
              <w:spacing w:after="0" w:line="240" w:lineRule="auto"/>
              <w:jc w:val="left"/>
              <w:rPr>
                <w:sz w:val="22"/>
                <w:szCs w:val="22"/>
              </w:rPr>
            </w:pPr>
            <w:r w:rsidRPr="0031595A">
              <w:rPr>
                <w:sz w:val="22"/>
                <w:szCs w:val="22"/>
              </w:rPr>
              <w:t>Număr contracte în care a fost inclusă activitatea de colectare și transport a obligațiilor privind colectarea separată, stocarea temporară și asigurarea pregătirii pentru reutilizare și a valorificării deșeurilor voluminoase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96CE4AF" w14:textId="7822A032" w:rsidR="00F22A6A" w:rsidRPr="0031595A" w:rsidRDefault="00F22A6A" w:rsidP="00F22A6A">
            <w:pPr>
              <w:spacing w:after="0" w:line="240" w:lineRule="auto"/>
              <w:jc w:val="left"/>
              <w:rPr>
                <w:sz w:val="22"/>
                <w:szCs w:val="22"/>
              </w:rPr>
            </w:pPr>
            <w:r w:rsidRPr="0031595A">
              <w:rPr>
                <w:sz w:val="22"/>
                <w:szCs w:val="22"/>
              </w:rPr>
              <w:t>UAT</w:t>
            </w:r>
          </w:p>
          <w:p w14:paraId="318DCCF7" w14:textId="3769B5A8" w:rsidR="00F22A6A" w:rsidRPr="0031595A" w:rsidRDefault="00F22A6A" w:rsidP="00F22A6A">
            <w:pPr>
              <w:spacing w:after="0" w:line="240" w:lineRule="auto"/>
              <w:jc w:val="left"/>
              <w:rPr>
                <w:sz w:val="22"/>
                <w:szCs w:val="22"/>
              </w:rPr>
            </w:pPr>
            <w:r w:rsidRPr="0031595A">
              <w:rPr>
                <w:sz w:val="22"/>
                <w:szCs w:val="22"/>
              </w:rPr>
              <w:t>Operatorii de colectare și transport</w:t>
            </w:r>
          </w:p>
        </w:tc>
        <w:tc>
          <w:tcPr>
            <w:tcW w:w="1908" w:type="pct"/>
            <w:tcBorders>
              <w:top w:val="single" w:sz="4" w:space="0" w:color="auto"/>
              <w:left w:val="single" w:sz="4" w:space="0" w:color="auto"/>
              <w:bottom w:val="single" w:sz="4" w:space="0" w:color="auto"/>
              <w:right w:val="single" w:sz="4" w:space="0" w:color="auto"/>
            </w:tcBorders>
            <w:vAlign w:val="center"/>
            <w:hideMark/>
          </w:tcPr>
          <w:p w14:paraId="27FCECD5" w14:textId="6EBE7B95" w:rsidR="00F22A6A" w:rsidRPr="0031595A" w:rsidRDefault="00F22A6A" w:rsidP="00F22A6A">
            <w:pPr>
              <w:spacing w:after="0" w:line="240" w:lineRule="auto"/>
              <w:jc w:val="left"/>
              <w:rPr>
                <w:sz w:val="22"/>
                <w:szCs w:val="22"/>
              </w:rPr>
            </w:pPr>
            <w:r w:rsidRPr="00F22A6A">
              <w:rPr>
                <w:color w:val="000000" w:themeColor="text1"/>
                <w:sz w:val="22"/>
                <w:szCs w:val="22"/>
              </w:rPr>
              <w:t xml:space="preserve">Nr contracte care au inclusa obligativitatea colectării separate a deșeurilor voluminoase </w:t>
            </w:r>
          </w:p>
        </w:tc>
      </w:tr>
      <w:tr w:rsidR="00F22A6A" w:rsidRPr="0031595A" w14:paraId="23A679C4"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23130DE1" w14:textId="17EFF33D" w:rsidR="00F22A6A" w:rsidRPr="0031595A" w:rsidRDefault="00F22A6A" w:rsidP="00F22A6A">
            <w:pPr>
              <w:spacing w:after="0" w:line="240" w:lineRule="auto"/>
              <w:jc w:val="center"/>
              <w:rPr>
                <w:sz w:val="22"/>
                <w:szCs w:val="22"/>
              </w:rPr>
            </w:pPr>
            <w:r>
              <w:rPr>
                <w:sz w:val="22"/>
                <w:szCs w:val="22"/>
              </w:rPr>
              <w:t>11.2</w:t>
            </w:r>
          </w:p>
        </w:tc>
        <w:tc>
          <w:tcPr>
            <w:tcW w:w="1802" w:type="pct"/>
            <w:tcBorders>
              <w:top w:val="single" w:sz="4" w:space="0" w:color="auto"/>
              <w:left w:val="single" w:sz="4" w:space="0" w:color="auto"/>
              <w:bottom w:val="single" w:sz="4" w:space="0" w:color="auto"/>
              <w:right w:val="single" w:sz="4" w:space="0" w:color="auto"/>
            </w:tcBorders>
            <w:vAlign w:val="center"/>
          </w:tcPr>
          <w:p w14:paraId="2D083C44" w14:textId="1B4A889E" w:rsidR="00F22A6A" w:rsidRPr="00F22A6A" w:rsidRDefault="00F22A6A" w:rsidP="00F22A6A">
            <w:pPr>
              <w:spacing w:after="0" w:line="240" w:lineRule="auto"/>
              <w:jc w:val="left"/>
              <w:rPr>
                <w:color w:val="000000" w:themeColor="text1"/>
                <w:sz w:val="22"/>
                <w:szCs w:val="22"/>
              </w:rPr>
            </w:pPr>
            <w:r w:rsidRPr="00F22A6A">
              <w:rPr>
                <w:color w:val="000000" w:themeColor="text1"/>
                <w:sz w:val="22"/>
                <w:szCs w:val="22"/>
              </w:rPr>
              <w:t>Includerea de penalități pentru neimplementarea colectării separate a deseurilor voluminoase</w:t>
            </w:r>
          </w:p>
        </w:tc>
        <w:tc>
          <w:tcPr>
            <w:tcW w:w="1062" w:type="pct"/>
            <w:tcBorders>
              <w:top w:val="single" w:sz="4" w:space="0" w:color="auto"/>
              <w:left w:val="single" w:sz="4" w:space="0" w:color="auto"/>
              <w:bottom w:val="single" w:sz="4" w:space="0" w:color="auto"/>
              <w:right w:val="single" w:sz="4" w:space="0" w:color="auto"/>
            </w:tcBorders>
            <w:vAlign w:val="center"/>
          </w:tcPr>
          <w:p w14:paraId="1567CBF3" w14:textId="77777777" w:rsidR="00F22A6A" w:rsidRPr="00F22A6A" w:rsidRDefault="00F22A6A" w:rsidP="00F22A6A">
            <w:pPr>
              <w:spacing w:after="0" w:line="240" w:lineRule="auto"/>
              <w:jc w:val="left"/>
              <w:rPr>
                <w:color w:val="000000" w:themeColor="text1"/>
                <w:sz w:val="22"/>
                <w:szCs w:val="22"/>
              </w:rPr>
            </w:pPr>
            <w:r w:rsidRPr="00F22A6A">
              <w:rPr>
                <w:color w:val="000000" w:themeColor="text1"/>
                <w:sz w:val="22"/>
                <w:szCs w:val="22"/>
              </w:rPr>
              <w:t>UAT-uri</w:t>
            </w:r>
          </w:p>
          <w:p w14:paraId="2FFCDA24" w14:textId="2C059A44" w:rsidR="00F22A6A" w:rsidRPr="00F22A6A" w:rsidRDefault="00F22A6A" w:rsidP="00F22A6A">
            <w:pPr>
              <w:spacing w:after="0" w:line="240" w:lineRule="auto"/>
              <w:jc w:val="left"/>
              <w:rPr>
                <w:color w:val="000000" w:themeColor="text1"/>
                <w:sz w:val="22"/>
                <w:szCs w:val="22"/>
              </w:rPr>
            </w:pPr>
            <w:r w:rsidRPr="00F22A6A">
              <w:rPr>
                <w:color w:val="000000" w:themeColor="text1"/>
                <w:sz w:val="22"/>
                <w:szCs w:val="22"/>
              </w:rPr>
              <w:t>Operatorii de colectare și transport</w:t>
            </w:r>
          </w:p>
        </w:tc>
        <w:tc>
          <w:tcPr>
            <w:tcW w:w="1908" w:type="pct"/>
            <w:tcBorders>
              <w:top w:val="single" w:sz="4" w:space="0" w:color="auto"/>
              <w:left w:val="single" w:sz="4" w:space="0" w:color="auto"/>
              <w:bottom w:val="single" w:sz="4" w:space="0" w:color="auto"/>
              <w:right w:val="single" w:sz="4" w:space="0" w:color="auto"/>
            </w:tcBorders>
            <w:vAlign w:val="center"/>
          </w:tcPr>
          <w:p w14:paraId="6DFC0049" w14:textId="77777777" w:rsidR="00F22A6A" w:rsidRPr="00F22A6A" w:rsidRDefault="00F22A6A" w:rsidP="00F22A6A">
            <w:pPr>
              <w:spacing w:after="0" w:line="240" w:lineRule="auto"/>
              <w:rPr>
                <w:color w:val="000000" w:themeColor="text1"/>
                <w:sz w:val="22"/>
                <w:szCs w:val="22"/>
              </w:rPr>
            </w:pPr>
            <w:r w:rsidRPr="00F22A6A">
              <w:rPr>
                <w:color w:val="000000" w:themeColor="text1"/>
                <w:sz w:val="22"/>
                <w:szCs w:val="22"/>
              </w:rPr>
              <w:t>Nr de penalități aplicate/an</w:t>
            </w:r>
          </w:p>
          <w:p w14:paraId="12495DF7" w14:textId="77A3EBB3" w:rsidR="00F22A6A" w:rsidRPr="00F22A6A" w:rsidRDefault="00F22A6A" w:rsidP="00F22A6A">
            <w:pPr>
              <w:spacing w:after="0" w:line="240" w:lineRule="auto"/>
              <w:jc w:val="left"/>
              <w:rPr>
                <w:color w:val="000000" w:themeColor="text1"/>
                <w:sz w:val="22"/>
                <w:szCs w:val="22"/>
              </w:rPr>
            </w:pPr>
            <w:r w:rsidRPr="00F22A6A">
              <w:rPr>
                <w:color w:val="000000" w:themeColor="text1"/>
                <w:sz w:val="22"/>
                <w:szCs w:val="22"/>
              </w:rPr>
              <w:t>Valoarea penalităților aplicate /an</w:t>
            </w:r>
          </w:p>
        </w:tc>
      </w:tr>
      <w:tr w:rsidR="00F22A6A" w:rsidRPr="0031595A" w14:paraId="52B6C82A"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2E0F918" w14:textId="791748D0" w:rsidR="00F22A6A" w:rsidRPr="0031595A" w:rsidRDefault="00F22A6A" w:rsidP="00F22A6A">
            <w:pPr>
              <w:spacing w:after="0" w:line="240" w:lineRule="auto"/>
              <w:jc w:val="center"/>
              <w:rPr>
                <w:sz w:val="22"/>
                <w:szCs w:val="22"/>
              </w:rPr>
            </w:pPr>
            <w:r w:rsidRPr="0031595A">
              <w:rPr>
                <w:b/>
                <w:bCs/>
                <w:sz w:val="22"/>
                <w:szCs w:val="22"/>
              </w:rPr>
              <w:t>1</w:t>
            </w:r>
            <w:r>
              <w:rPr>
                <w:b/>
                <w:bCs/>
                <w:sz w:val="22"/>
                <w:szCs w:val="22"/>
              </w:rPr>
              <w:t>2</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BC0E8FC" w14:textId="636899B8" w:rsidR="00F22A6A" w:rsidRPr="0031595A" w:rsidRDefault="00F22A6A" w:rsidP="00F22A6A">
            <w:pPr>
              <w:spacing w:after="0" w:line="240" w:lineRule="auto"/>
              <w:rPr>
                <w:sz w:val="22"/>
                <w:szCs w:val="22"/>
              </w:rPr>
            </w:pPr>
            <w:r w:rsidRPr="0031595A">
              <w:rPr>
                <w:b/>
                <w:bCs/>
                <w:sz w:val="22"/>
                <w:szCs w:val="22"/>
              </w:rPr>
              <w:t>Încurajarea utilizării în agricultură a materialelor rezultate de la tratarea biodeșeurilor (compostare)</w:t>
            </w:r>
          </w:p>
        </w:tc>
      </w:tr>
      <w:tr w:rsidR="00F22A6A" w:rsidRPr="0031595A" w14:paraId="46591B85"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4929CB13" w14:textId="023B6CA5" w:rsidR="00F22A6A" w:rsidRPr="0031595A" w:rsidRDefault="00F22A6A" w:rsidP="00F22A6A">
            <w:pPr>
              <w:spacing w:after="0" w:line="240" w:lineRule="auto"/>
              <w:jc w:val="center"/>
              <w:rPr>
                <w:sz w:val="22"/>
                <w:szCs w:val="22"/>
              </w:rPr>
            </w:pPr>
            <w:r w:rsidRPr="0031595A">
              <w:rPr>
                <w:sz w:val="22"/>
                <w:szCs w:val="22"/>
              </w:rPr>
              <w:t>1</w:t>
            </w:r>
            <w:r>
              <w:rPr>
                <w:sz w:val="22"/>
                <w:szCs w:val="22"/>
              </w:rPr>
              <w:t>2</w:t>
            </w:r>
            <w:r w:rsidRPr="0031595A">
              <w:rPr>
                <w:sz w:val="22"/>
                <w:szCs w:val="22"/>
              </w:rPr>
              <w:t>.1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63606D3E" w14:textId="1283CB68" w:rsidR="00F22A6A" w:rsidRPr="0031595A" w:rsidRDefault="00F22A6A" w:rsidP="00F22A6A">
            <w:pPr>
              <w:spacing w:after="0" w:line="240" w:lineRule="auto"/>
              <w:jc w:val="left"/>
              <w:rPr>
                <w:sz w:val="22"/>
                <w:szCs w:val="22"/>
              </w:rPr>
            </w:pPr>
            <w:r w:rsidRPr="0031595A">
              <w:rPr>
                <w:sz w:val="22"/>
                <w:szCs w:val="22"/>
              </w:rPr>
              <w:t>Număr de campanii de informare și conștientizare la nivel județean prin difuzarea de mesaje de interes public privind încurajarea utilizării în agricultură a compostului, inclusiv rezultat din compostarea individual, și a digestatului (anual, cel puțin o campanie la nivel județean)</w:t>
            </w:r>
          </w:p>
        </w:tc>
        <w:tc>
          <w:tcPr>
            <w:tcW w:w="1062" w:type="pct"/>
            <w:tcBorders>
              <w:top w:val="single" w:sz="4" w:space="0" w:color="auto"/>
              <w:left w:val="single" w:sz="4" w:space="0" w:color="auto"/>
              <w:bottom w:val="single" w:sz="4" w:space="0" w:color="auto"/>
              <w:right w:val="single" w:sz="4" w:space="0" w:color="auto"/>
            </w:tcBorders>
            <w:vAlign w:val="center"/>
          </w:tcPr>
          <w:p w14:paraId="054BDF75" w14:textId="3E033A64" w:rsidR="00F22A6A" w:rsidRPr="0031595A" w:rsidRDefault="00F22A6A" w:rsidP="00F22A6A">
            <w:pPr>
              <w:autoSpaceDE w:val="0"/>
              <w:autoSpaceDN w:val="0"/>
              <w:adjustRightInd w:val="0"/>
              <w:spacing w:after="0" w:line="240" w:lineRule="auto"/>
              <w:jc w:val="left"/>
              <w:rPr>
                <w:sz w:val="22"/>
                <w:szCs w:val="22"/>
              </w:rPr>
            </w:pPr>
            <w:r w:rsidRPr="0031595A">
              <w:rPr>
                <w:sz w:val="22"/>
                <w:szCs w:val="22"/>
              </w:rPr>
              <w:t>CJ S</w:t>
            </w:r>
            <w:r>
              <w:rPr>
                <w:sz w:val="22"/>
                <w:szCs w:val="22"/>
              </w:rPr>
              <w:t>atu Mare</w:t>
            </w:r>
          </w:p>
          <w:p w14:paraId="4AC84F9D" w14:textId="26FEA9E8" w:rsidR="00F22A6A" w:rsidRPr="0031595A" w:rsidRDefault="00F22A6A" w:rsidP="00F22A6A">
            <w:pPr>
              <w:spacing w:after="0" w:line="240" w:lineRule="auto"/>
              <w:jc w:val="left"/>
              <w:rPr>
                <w:sz w:val="22"/>
                <w:szCs w:val="22"/>
              </w:rPr>
            </w:pPr>
            <w:r w:rsidRPr="0031595A">
              <w:rPr>
                <w:sz w:val="22"/>
                <w:szCs w:val="22"/>
              </w:rPr>
              <w:t>Direcția Agricolă S</w:t>
            </w:r>
            <w:r>
              <w:rPr>
                <w:sz w:val="22"/>
                <w:szCs w:val="22"/>
              </w:rPr>
              <w:t>atu Mare</w:t>
            </w:r>
          </w:p>
          <w:p w14:paraId="01A31826" w14:textId="77777777" w:rsidR="00F22A6A" w:rsidRPr="0031595A" w:rsidRDefault="00F22A6A" w:rsidP="00F22A6A">
            <w:pPr>
              <w:spacing w:after="0" w:line="240" w:lineRule="auto"/>
              <w:jc w:val="left"/>
              <w:rPr>
                <w:sz w:val="22"/>
                <w:szCs w:val="22"/>
              </w:rPr>
            </w:pPr>
          </w:p>
        </w:tc>
        <w:tc>
          <w:tcPr>
            <w:tcW w:w="1908" w:type="pct"/>
            <w:tcBorders>
              <w:top w:val="single" w:sz="4" w:space="0" w:color="auto"/>
              <w:left w:val="single" w:sz="4" w:space="0" w:color="auto"/>
              <w:bottom w:val="single" w:sz="4" w:space="0" w:color="auto"/>
              <w:right w:val="single" w:sz="4" w:space="0" w:color="auto"/>
            </w:tcBorders>
            <w:vAlign w:val="center"/>
            <w:hideMark/>
          </w:tcPr>
          <w:p w14:paraId="68E222AC" w14:textId="77777777" w:rsidR="00F22A6A" w:rsidRPr="0031595A" w:rsidRDefault="00F22A6A" w:rsidP="00F22A6A">
            <w:pPr>
              <w:spacing w:after="0" w:line="240" w:lineRule="auto"/>
              <w:jc w:val="left"/>
              <w:rPr>
                <w:sz w:val="22"/>
                <w:szCs w:val="22"/>
              </w:rPr>
            </w:pPr>
            <w:r w:rsidRPr="0031595A">
              <w:rPr>
                <w:sz w:val="22"/>
                <w:szCs w:val="22"/>
              </w:rPr>
              <w:t>-</w:t>
            </w:r>
          </w:p>
        </w:tc>
      </w:tr>
      <w:tr w:rsidR="00F22A6A" w:rsidRPr="0031595A" w14:paraId="0D080A52"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38185FF" w14:textId="3B5547E1" w:rsidR="00F22A6A" w:rsidRPr="0031595A" w:rsidRDefault="00F22A6A" w:rsidP="00F22A6A">
            <w:pPr>
              <w:spacing w:after="0" w:line="240" w:lineRule="auto"/>
              <w:jc w:val="center"/>
              <w:rPr>
                <w:sz w:val="22"/>
                <w:szCs w:val="22"/>
              </w:rPr>
            </w:pPr>
            <w:r w:rsidRPr="0031595A">
              <w:rPr>
                <w:b/>
                <w:bCs/>
                <w:color w:val="000000"/>
                <w:sz w:val="22"/>
                <w:szCs w:val="22"/>
              </w:rPr>
              <w:t>1</w:t>
            </w:r>
            <w:r>
              <w:rPr>
                <w:b/>
                <w:bCs/>
                <w:color w:val="000000"/>
                <w:sz w:val="22"/>
                <w:szCs w:val="22"/>
              </w:rPr>
              <w:t>3</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AFE68D1" w14:textId="7390D367" w:rsidR="00F22A6A" w:rsidRPr="0031595A" w:rsidRDefault="00F22A6A" w:rsidP="00F22A6A">
            <w:pPr>
              <w:spacing w:after="0" w:line="240" w:lineRule="auto"/>
              <w:rPr>
                <w:sz w:val="22"/>
                <w:szCs w:val="22"/>
              </w:rPr>
            </w:pPr>
            <w:r w:rsidRPr="0031595A">
              <w:rPr>
                <w:b/>
                <w:bCs/>
                <w:color w:val="000000"/>
                <w:sz w:val="22"/>
                <w:szCs w:val="22"/>
              </w:rPr>
              <w:t>Colectarea separată (de la populație și agenți economici) și valorificarea uleiului uzat alimentar</w:t>
            </w:r>
          </w:p>
        </w:tc>
      </w:tr>
      <w:tr w:rsidR="00F22A6A" w:rsidRPr="0031595A" w14:paraId="73E304F3"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0880B0F4" w14:textId="688BF017" w:rsidR="00F22A6A" w:rsidRPr="0031595A" w:rsidRDefault="00F22A6A" w:rsidP="00F22A6A">
            <w:pPr>
              <w:spacing w:after="0" w:line="240" w:lineRule="auto"/>
              <w:jc w:val="center"/>
              <w:rPr>
                <w:sz w:val="22"/>
                <w:szCs w:val="22"/>
              </w:rPr>
            </w:pPr>
            <w:r w:rsidRPr="0031595A">
              <w:rPr>
                <w:sz w:val="22"/>
                <w:szCs w:val="22"/>
              </w:rPr>
              <w:t>1</w:t>
            </w:r>
            <w:r>
              <w:rPr>
                <w:sz w:val="22"/>
                <w:szCs w:val="22"/>
              </w:rPr>
              <w:t>3</w:t>
            </w:r>
            <w:r w:rsidRPr="0031595A">
              <w:rPr>
                <w:sz w:val="22"/>
                <w:szCs w:val="22"/>
              </w:rPr>
              <w:t>.1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4C1126DB" w14:textId="434FD96C" w:rsidR="00F22A6A" w:rsidRPr="0031595A" w:rsidRDefault="00F22A6A" w:rsidP="00F22A6A">
            <w:pPr>
              <w:spacing w:after="0" w:line="240" w:lineRule="auto"/>
              <w:jc w:val="left"/>
              <w:rPr>
                <w:sz w:val="22"/>
                <w:szCs w:val="22"/>
              </w:rPr>
            </w:pPr>
            <w:r w:rsidRPr="0031595A">
              <w:rPr>
                <w:sz w:val="22"/>
                <w:szCs w:val="22"/>
              </w:rPr>
              <w:t>Număr de campanii de conștientizare a populației privind colectarea separată a uleiului alimentar uzat</w:t>
            </w:r>
          </w:p>
        </w:tc>
        <w:tc>
          <w:tcPr>
            <w:tcW w:w="1062" w:type="pct"/>
            <w:tcBorders>
              <w:top w:val="single" w:sz="4" w:space="0" w:color="auto"/>
              <w:left w:val="single" w:sz="4" w:space="0" w:color="auto"/>
              <w:bottom w:val="single" w:sz="4" w:space="0" w:color="auto"/>
              <w:right w:val="single" w:sz="4" w:space="0" w:color="auto"/>
            </w:tcBorders>
            <w:vAlign w:val="center"/>
            <w:hideMark/>
          </w:tcPr>
          <w:p w14:paraId="490C6B76" w14:textId="77777777" w:rsidR="00F22A6A" w:rsidRPr="0031595A" w:rsidRDefault="00F22A6A" w:rsidP="00F22A6A">
            <w:pPr>
              <w:autoSpaceDE w:val="0"/>
              <w:autoSpaceDN w:val="0"/>
              <w:adjustRightInd w:val="0"/>
              <w:spacing w:after="0" w:line="240" w:lineRule="auto"/>
              <w:jc w:val="left"/>
              <w:rPr>
                <w:sz w:val="22"/>
                <w:szCs w:val="22"/>
              </w:rPr>
            </w:pPr>
            <w:r w:rsidRPr="0031595A">
              <w:rPr>
                <w:sz w:val="22"/>
                <w:szCs w:val="22"/>
              </w:rPr>
              <w:t>APL-uri</w:t>
            </w:r>
          </w:p>
          <w:p w14:paraId="7C8367C7" w14:textId="77777777" w:rsidR="00F22A6A" w:rsidRPr="0031595A" w:rsidRDefault="00F22A6A" w:rsidP="00F22A6A">
            <w:pPr>
              <w:spacing w:after="0" w:line="240" w:lineRule="auto"/>
              <w:jc w:val="left"/>
              <w:rPr>
                <w:sz w:val="22"/>
                <w:szCs w:val="22"/>
              </w:rPr>
            </w:pPr>
            <w:r w:rsidRPr="0031595A">
              <w:rPr>
                <w:sz w:val="22"/>
                <w:szCs w:val="22"/>
              </w:rPr>
              <w:t>Operatori colectori</w:t>
            </w:r>
          </w:p>
        </w:tc>
        <w:tc>
          <w:tcPr>
            <w:tcW w:w="1908" w:type="pct"/>
            <w:tcBorders>
              <w:top w:val="single" w:sz="4" w:space="0" w:color="auto"/>
              <w:left w:val="single" w:sz="4" w:space="0" w:color="auto"/>
              <w:bottom w:val="single" w:sz="4" w:space="0" w:color="auto"/>
              <w:right w:val="single" w:sz="4" w:space="0" w:color="auto"/>
            </w:tcBorders>
            <w:vAlign w:val="center"/>
          </w:tcPr>
          <w:p w14:paraId="58313C4C" w14:textId="77777777" w:rsidR="00F22A6A" w:rsidRPr="0031595A" w:rsidRDefault="00F22A6A" w:rsidP="00F22A6A">
            <w:pPr>
              <w:spacing w:after="0" w:line="240" w:lineRule="auto"/>
              <w:jc w:val="left"/>
              <w:rPr>
                <w:sz w:val="22"/>
                <w:szCs w:val="22"/>
              </w:rPr>
            </w:pPr>
          </w:p>
        </w:tc>
      </w:tr>
      <w:tr w:rsidR="00F22A6A" w:rsidRPr="0031595A" w14:paraId="35D009F3"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6741DA35" w14:textId="56426331" w:rsidR="00F22A6A" w:rsidRPr="0031595A" w:rsidRDefault="00F22A6A" w:rsidP="00F22A6A">
            <w:pPr>
              <w:spacing w:after="0" w:line="240" w:lineRule="auto"/>
              <w:jc w:val="center"/>
              <w:rPr>
                <w:sz w:val="22"/>
                <w:szCs w:val="22"/>
              </w:rPr>
            </w:pPr>
            <w:r w:rsidRPr="0031595A">
              <w:rPr>
                <w:sz w:val="22"/>
                <w:szCs w:val="22"/>
              </w:rPr>
              <w:lastRenderedPageBreak/>
              <w:t>1</w:t>
            </w:r>
            <w:r>
              <w:rPr>
                <w:sz w:val="22"/>
                <w:szCs w:val="22"/>
              </w:rPr>
              <w:t>3</w:t>
            </w:r>
            <w:r w:rsidRPr="0031595A">
              <w:rPr>
                <w:sz w:val="22"/>
                <w:szCs w:val="22"/>
              </w:rPr>
              <w:t>.2</w:t>
            </w:r>
          </w:p>
        </w:tc>
        <w:tc>
          <w:tcPr>
            <w:tcW w:w="1802" w:type="pct"/>
            <w:tcBorders>
              <w:top w:val="single" w:sz="4" w:space="0" w:color="auto"/>
              <w:left w:val="single" w:sz="4" w:space="0" w:color="auto"/>
              <w:bottom w:val="single" w:sz="4" w:space="0" w:color="auto"/>
              <w:right w:val="single" w:sz="4" w:space="0" w:color="auto"/>
            </w:tcBorders>
            <w:vAlign w:val="center"/>
            <w:hideMark/>
          </w:tcPr>
          <w:p w14:paraId="645D0DE0" w14:textId="77777777" w:rsidR="00F22A6A" w:rsidRPr="0031595A" w:rsidRDefault="00F22A6A" w:rsidP="00F22A6A">
            <w:pPr>
              <w:spacing w:after="0" w:line="240" w:lineRule="auto"/>
              <w:jc w:val="left"/>
              <w:rPr>
                <w:sz w:val="22"/>
                <w:szCs w:val="22"/>
              </w:rPr>
            </w:pPr>
            <w:r w:rsidRPr="0031595A">
              <w:rPr>
                <w:sz w:val="22"/>
                <w:szCs w:val="22"/>
              </w:rPr>
              <w:t>Număr de campanii de colectare a uleiului uzat alimentar</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0EA366B" w14:textId="77777777" w:rsidR="00F22A6A" w:rsidRPr="0031595A" w:rsidRDefault="00F22A6A" w:rsidP="00F22A6A">
            <w:pPr>
              <w:autoSpaceDE w:val="0"/>
              <w:autoSpaceDN w:val="0"/>
              <w:adjustRightInd w:val="0"/>
              <w:spacing w:after="0" w:line="240" w:lineRule="auto"/>
              <w:jc w:val="left"/>
              <w:rPr>
                <w:sz w:val="22"/>
                <w:szCs w:val="22"/>
              </w:rPr>
            </w:pPr>
            <w:r w:rsidRPr="0031595A">
              <w:rPr>
                <w:sz w:val="22"/>
                <w:szCs w:val="22"/>
              </w:rPr>
              <w:t>APL-uri</w:t>
            </w:r>
          </w:p>
          <w:p w14:paraId="1436A43B" w14:textId="77777777" w:rsidR="00F22A6A" w:rsidRPr="0031595A" w:rsidRDefault="00F22A6A" w:rsidP="00F22A6A">
            <w:pPr>
              <w:spacing w:after="0" w:line="240" w:lineRule="auto"/>
              <w:jc w:val="left"/>
              <w:rPr>
                <w:sz w:val="22"/>
                <w:szCs w:val="22"/>
              </w:rPr>
            </w:pPr>
            <w:r w:rsidRPr="0031595A">
              <w:rPr>
                <w:sz w:val="22"/>
                <w:szCs w:val="22"/>
              </w:rPr>
              <w:t>Operatori colectori</w:t>
            </w:r>
          </w:p>
        </w:tc>
        <w:tc>
          <w:tcPr>
            <w:tcW w:w="1908" w:type="pct"/>
            <w:tcBorders>
              <w:top w:val="single" w:sz="4" w:space="0" w:color="auto"/>
              <w:left w:val="single" w:sz="4" w:space="0" w:color="auto"/>
              <w:bottom w:val="single" w:sz="4" w:space="0" w:color="auto"/>
              <w:right w:val="single" w:sz="4" w:space="0" w:color="auto"/>
            </w:tcBorders>
            <w:vAlign w:val="center"/>
          </w:tcPr>
          <w:p w14:paraId="0F471A7E" w14:textId="77777777" w:rsidR="00F22A6A" w:rsidRPr="0031595A" w:rsidRDefault="00F22A6A" w:rsidP="00F22A6A">
            <w:pPr>
              <w:spacing w:after="0" w:line="240" w:lineRule="auto"/>
              <w:jc w:val="left"/>
              <w:rPr>
                <w:sz w:val="22"/>
                <w:szCs w:val="22"/>
              </w:rPr>
            </w:pPr>
          </w:p>
        </w:tc>
      </w:tr>
      <w:tr w:rsidR="00F22A6A" w:rsidRPr="0031595A" w14:paraId="6471D6E3"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091A6F45" w14:textId="0A9BF164" w:rsidR="00F22A6A" w:rsidRPr="0031595A" w:rsidRDefault="00F22A6A" w:rsidP="00F22A6A">
            <w:pPr>
              <w:spacing w:after="0" w:line="240" w:lineRule="auto"/>
              <w:jc w:val="center"/>
              <w:rPr>
                <w:sz w:val="22"/>
                <w:szCs w:val="22"/>
              </w:rPr>
            </w:pPr>
            <w:r w:rsidRPr="0031595A">
              <w:rPr>
                <w:sz w:val="22"/>
                <w:szCs w:val="22"/>
              </w:rPr>
              <w:t>1</w:t>
            </w:r>
            <w:r>
              <w:rPr>
                <w:sz w:val="22"/>
                <w:szCs w:val="22"/>
              </w:rPr>
              <w:t>3</w:t>
            </w:r>
            <w:r w:rsidRPr="0031595A">
              <w:rPr>
                <w:sz w:val="22"/>
                <w:szCs w:val="22"/>
              </w:rPr>
              <w:t>.3</w:t>
            </w:r>
          </w:p>
        </w:tc>
        <w:tc>
          <w:tcPr>
            <w:tcW w:w="1802" w:type="pct"/>
            <w:tcBorders>
              <w:top w:val="single" w:sz="4" w:space="0" w:color="auto"/>
              <w:left w:val="single" w:sz="4" w:space="0" w:color="auto"/>
              <w:bottom w:val="single" w:sz="4" w:space="0" w:color="auto"/>
              <w:right w:val="single" w:sz="4" w:space="0" w:color="auto"/>
            </w:tcBorders>
            <w:vAlign w:val="center"/>
            <w:hideMark/>
          </w:tcPr>
          <w:p w14:paraId="562B6230" w14:textId="76A4BE69" w:rsidR="00F22A6A" w:rsidRPr="0031595A" w:rsidRDefault="00F22A6A" w:rsidP="00F22A6A">
            <w:pPr>
              <w:spacing w:after="0" w:line="240" w:lineRule="auto"/>
              <w:jc w:val="left"/>
              <w:rPr>
                <w:sz w:val="22"/>
                <w:szCs w:val="22"/>
              </w:rPr>
            </w:pPr>
            <w:r w:rsidRPr="0031595A">
              <w:rPr>
                <w:sz w:val="22"/>
                <w:szCs w:val="22"/>
              </w:rPr>
              <w:t>Cantități de ulei uzat alimentar colectate prin punctele de colectare ale fluxurilor speciale de deșeurilor</w:t>
            </w:r>
          </w:p>
        </w:tc>
        <w:tc>
          <w:tcPr>
            <w:tcW w:w="1062" w:type="pct"/>
            <w:tcBorders>
              <w:top w:val="single" w:sz="4" w:space="0" w:color="auto"/>
              <w:left w:val="single" w:sz="4" w:space="0" w:color="auto"/>
              <w:bottom w:val="single" w:sz="4" w:space="0" w:color="auto"/>
              <w:right w:val="single" w:sz="4" w:space="0" w:color="auto"/>
            </w:tcBorders>
            <w:vAlign w:val="center"/>
            <w:hideMark/>
          </w:tcPr>
          <w:p w14:paraId="5962A726" w14:textId="77777777" w:rsidR="00F22A6A" w:rsidRPr="0031595A" w:rsidRDefault="00F22A6A" w:rsidP="00F22A6A">
            <w:pPr>
              <w:autoSpaceDE w:val="0"/>
              <w:autoSpaceDN w:val="0"/>
              <w:adjustRightInd w:val="0"/>
              <w:spacing w:after="0" w:line="240" w:lineRule="auto"/>
              <w:jc w:val="left"/>
              <w:rPr>
                <w:sz w:val="22"/>
                <w:szCs w:val="22"/>
              </w:rPr>
            </w:pPr>
            <w:r w:rsidRPr="0031595A">
              <w:rPr>
                <w:sz w:val="22"/>
                <w:szCs w:val="22"/>
              </w:rPr>
              <w:t>APL-uri</w:t>
            </w:r>
          </w:p>
          <w:p w14:paraId="38B3433C" w14:textId="77777777" w:rsidR="00F22A6A" w:rsidRPr="0031595A" w:rsidRDefault="00F22A6A" w:rsidP="00F22A6A">
            <w:pPr>
              <w:autoSpaceDE w:val="0"/>
              <w:autoSpaceDN w:val="0"/>
              <w:adjustRightInd w:val="0"/>
              <w:spacing w:after="0" w:line="240" w:lineRule="auto"/>
              <w:jc w:val="left"/>
              <w:rPr>
                <w:sz w:val="22"/>
                <w:szCs w:val="22"/>
              </w:rPr>
            </w:pPr>
            <w:r w:rsidRPr="0031595A">
              <w:rPr>
                <w:sz w:val="22"/>
                <w:szCs w:val="22"/>
              </w:rPr>
              <w:t>Operatorii de salubrizare</w:t>
            </w:r>
          </w:p>
          <w:p w14:paraId="502713E3" w14:textId="77777777" w:rsidR="00F22A6A" w:rsidRPr="0031595A" w:rsidRDefault="00F22A6A" w:rsidP="00F22A6A">
            <w:pPr>
              <w:spacing w:after="0" w:line="240" w:lineRule="auto"/>
              <w:jc w:val="left"/>
              <w:rPr>
                <w:sz w:val="22"/>
                <w:szCs w:val="22"/>
              </w:rPr>
            </w:pPr>
            <w:r w:rsidRPr="0031595A">
              <w:rPr>
                <w:sz w:val="22"/>
                <w:szCs w:val="22"/>
              </w:rPr>
              <w:t>Operatori colectori</w:t>
            </w:r>
          </w:p>
        </w:tc>
        <w:tc>
          <w:tcPr>
            <w:tcW w:w="1908" w:type="pct"/>
            <w:tcBorders>
              <w:top w:val="single" w:sz="4" w:space="0" w:color="auto"/>
              <w:left w:val="single" w:sz="4" w:space="0" w:color="auto"/>
              <w:bottom w:val="single" w:sz="4" w:space="0" w:color="auto"/>
              <w:right w:val="single" w:sz="4" w:space="0" w:color="auto"/>
            </w:tcBorders>
            <w:vAlign w:val="center"/>
          </w:tcPr>
          <w:p w14:paraId="0632C30F" w14:textId="77777777" w:rsidR="00F22A6A" w:rsidRPr="0031595A" w:rsidRDefault="00F22A6A" w:rsidP="00F22A6A">
            <w:pPr>
              <w:spacing w:after="0" w:line="240" w:lineRule="auto"/>
              <w:jc w:val="left"/>
              <w:rPr>
                <w:sz w:val="22"/>
                <w:szCs w:val="22"/>
              </w:rPr>
            </w:pPr>
          </w:p>
        </w:tc>
      </w:tr>
      <w:tr w:rsidR="00F22A6A" w:rsidRPr="0031595A" w14:paraId="77108874"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E4DA465" w14:textId="641DA7D3" w:rsidR="00F22A6A" w:rsidRPr="0031595A" w:rsidRDefault="00F22A6A" w:rsidP="00F22A6A">
            <w:pPr>
              <w:spacing w:after="0" w:line="240" w:lineRule="auto"/>
              <w:jc w:val="center"/>
              <w:rPr>
                <w:sz w:val="22"/>
                <w:szCs w:val="22"/>
              </w:rPr>
            </w:pPr>
            <w:r w:rsidRPr="0031595A">
              <w:rPr>
                <w:b/>
                <w:bCs/>
                <w:color w:val="000000"/>
                <w:sz w:val="22"/>
                <w:szCs w:val="22"/>
              </w:rPr>
              <w:t>1</w:t>
            </w:r>
            <w:r>
              <w:rPr>
                <w:b/>
                <w:bCs/>
                <w:color w:val="000000"/>
                <w:sz w:val="22"/>
                <w:szCs w:val="22"/>
              </w:rPr>
              <w:t>4</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3A8A00B" w14:textId="11BC5D64" w:rsidR="00F22A6A" w:rsidRPr="0031595A" w:rsidRDefault="00F22A6A" w:rsidP="00F22A6A">
            <w:pPr>
              <w:spacing w:after="0" w:line="240" w:lineRule="auto"/>
              <w:rPr>
                <w:sz w:val="22"/>
                <w:szCs w:val="22"/>
              </w:rPr>
            </w:pPr>
            <w:r w:rsidRPr="0031595A">
              <w:rPr>
                <w:b/>
                <w:bCs/>
                <w:color w:val="000000"/>
                <w:sz w:val="22"/>
                <w:szCs w:val="22"/>
              </w:rPr>
              <w:t>Asigurarea infrastructurii de colectare separată a fluxurilor speciale de deșeuri din deșeurile municipale</w:t>
            </w:r>
          </w:p>
        </w:tc>
      </w:tr>
      <w:tr w:rsidR="00F22A6A" w:rsidRPr="0031595A" w14:paraId="065219C5"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504FCEC3" w14:textId="303C8152" w:rsidR="00F22A6A" w:rsidRPr="0031595A" w:rsidRDefault="00F22A6A" w:rsidP="00F22A6A">
            <w:pPr>
              <w:spacing w:after="0" w:line="240" w:lineRule="auto"/>
              <w:jc w:val="center"/>
              <w:rPr>
                <w:sz w:val="22"/>
                <w:szCs w:val="22"/>
              </w:rPr>
            </w:pPr>
            <w:r w:rsidRPr="0031595A">
              <w:rPr>
                <w:sz w:val="22"/>
                <w:szCs w:val="22"/>
              </w:rPr>
              <w:t>1</w:t>
            </w:r>
            <w:r>
              <w:rPr>
                <w:sz w:val="22"/>
                <w:szCs w:val="22"/>
              </w:rPr>
              <w:t>4</w:t>
            </w:r>
            <w:r w:rsidRPr="0031595A">
              <w:rPr>
                <w:sz w:val="22"/>
                <w:szCs w:val="22"/>
              </w:rPr>
              <w:t>.1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20BBFC2A" w14:textId="7BB90F88" w:rsidR="00F22A6A" w:rsidRPr="0031595A" w:rsidRDefault="00F22A6A" w:rsidP="00F22A6A">
            <w:pPr>
              <w:spacing w:after="0" w:line="240" w:lineRule="auto"/>
              <w:jc w:val="left"/>
              <w:rPr>
                <w:sz w:val="22"/>
                <w:szCs w:val="22"/>
              </w:rPr>
            </w:pPr>
            <w:r w:rsidRPr="0031595A">
              <w:rPr>
                <w:sz w:val="22"/>
                <w:szCs w:val="22"/>
              </w:rPr>
              <w:t>N</w:t>
            </w:r>
            <w:r w:rsidR="00FF253F">
              <w:rPr>
                <w:sz w:val="22"/>
                <w:szCs w:val="22"/>
              </w:rPr>
              <w:t>u</w:t>
            </w:r>
            <w:r w:rsidRPr="0031595A">
              <w:rPr>
                <w:sz w:val="22"/>
                <w:szCs w:val="22"/>
              </w:rPr>
              <w:t>măr de puncte/centre de colectare pentru fluxurile speciale de deșeuri</w:t>
            </w:r>
          </w:p>
        </w:tc>
        <w:tc>
          <w:tcPr>
            <w:tcW w:w="1062" w:type="pct"/>
            <w:tcBorders>
              <w:top w:val="single" w:sz="4" w:space="0" w:color="auto"/>
              <w:left w:val="single" w:sz="4" w:space="0" w:color="auto"/>
              <w:bottom w:val="single" w:sz="4" w:space="0" w:color="auto"/>
              <w:right w:val="single" w:sz="4" w:space="0" w:color="auto"/>
            </w:tcBorders>
            <w:vAlign w:val="center"/>
          </w:tcPr>
          <w:p w14:paraId="108C2BB9" w14:textId="09B78760" w:rsidR="00F22A6A" w:rsidRPr="0031595A" w:rsidRDefault="00F22A6A" w:rsidP="00F22A6A">
            <w:pPr>
              <w:autoSpaceDE w:val="0"/>
              <w:autoSpaceDN w:val="0"/>
              <w:adjustRightInd w:val="0"/>
              <w:spacing w:after="0" w:line="240" w:lineRule="auto"/>
              <w:jc w:val="left"/>
              <w:rPr>
                <w:sz w:val="22"/>
                <w:szCs w:val="22"/>
              </w:rPr>
            </w:pPr>
            <w:r w:rsidRPr="0031595A">
              <w:rPr>
                <w:sz w:val="22"/>
                <w:szCs w:val="22"/>
              </w:rPr>
              <w:t>APL-uri</w:t>
            </w:r>
          </w:p>
        </w:tc>
        <w:tc>
          <w:tcPr>
            <w:tcW w:w="1908" w:type="pct"/>
            <w:tcBorders>
              <w:top w:val="single" w:sz="4" w:space="0" w:color="auto"/>
              <w:left w:val="single" w:sz="4" w:space="0" w:color="auto"/>
              <w:bottom w:val="single" w:sz="4" w:space="0" w:color="auto"/>
              <w:right w:val="single" w:sz="4" w:space="0" w:color="auto"/>
            </w:tcBorders>
            <w:vAlign w:val="center"/>
          </w:tcPr>
          <w:p w14:paraId="6C7602B0" w14:textId="77777777" w:rsidR="00F22A6A" w:rsidRPr="0031595A" w:rsidRDefault="00F22A6A" w:rsidP="00F22A6A">
            <w:pPr>
              <w:spacing w:after="0" w:line="240" w:lineRule="auto"/>
              <w:jc w:val="left"/>
              <w:rPr>
                <w:sz w:val="22"/>
                <w:szCs w:val="22"/>
              </w:rPr>
            </w:pPr>
          </w:p>
        </w:tc>
      </w:tr>
      <w:tr w:rsidR="00F22A6A" w:rsidRPr="0031595A" w14:paraId="21EF2113"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6B3498D" w14:textId="7739FD8A" w:rsidR="00F22A6A" w:rsidRPr="0031595A" w:rsidRDefault="00F22A6A" w:rsidP="00F22A6A">
            <w:pPr>
              <w:spacing w:after="0" w:line="240" w:lineRule="auto"/>
              <w:jc w:val="center"/>
              <w:rPr>
                <w:sz w:val="22"/>
                <w:szCs w:val="22"/>
              </w:rPr>
            </w:pPr>
            <w:r w:rsidRPr="0031595A">
              <w:rPr>
                <w:b/>
                <w:bCs/>
                <w:color w:val="000000"/>
                <w:sz w:val="22"/>
                <w:szCs w:val="22"/>
              </w:rPr>
              <w:t>1</w:t>
            </w:r>
            <w:r>
              <w:rPr>
                <w:b/>
                <w:bCs/>
                <w:color w:val="000000"/>
                <w:sz w:val="22"/>
                <w:szCs w:val="22"/>
              </w:rPr>
              <w:t>5</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719556D" w14:textId="4DC62C78" w:rsidR="00F22A6A" w:rsidRPr="0031595A" w:rsidRDefault="00F22A6A" w:rsidP="00F22A6A">
            <w:pPr>
              <w:spacing w:after="0" w:line="240" w:lineRule="auto"/>
              <w:rPr>
                <w:sz w:val="22"/>
                <w:szCs w:val="22"/>
              </w:rPr>
            </w:pPr>
            <w:r w:rsidRPr="0031595A">
              <w:rPr>
                <w:b/>
                <w:bCs/>
                <w:color w:val="000000"/>
                <w:sz w:val="22"/>
                <w:szCs w:val="22"/>
              </w:rPr>
              <w:t>Îmbunătățirea sistemului de autorizare a activităților de gestionare a deșeurilor</w:t>
            </w:r>
          </w:p>
        </w:tc>
      </w:tr>
      <w:tr w:rsidR="00F22A6A" w:rsidRPr="0031595A" w14:paraId="081B8862"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6DD48DB9" w14:textId="7112302D" w:rsidR="00F22A6A" w:rsidRPr="0031595A" w:rsidRDefault="00F22A6A" w:rsidP="00F22A6A">
            <w:pPr>
              <w:spacing w:after="0" w:line="240" w:lineRule="auto"/>
              <w:jc w:val="center"/>
              <w:rPr>
                <w:sz w:val="22"/>
                <w:szCs w:val="22"/>
              </w:rPr>
            </w:pPr>
            <w:r w:rsidRPr="0031595A">
              <w:rPr>
                <w:sz w:val="22"/>
                <w:szCs w:val="22"/>
              </w:rPr>
              <w:t>1</w:t>
            </w:r>
            <w:r>
              <w:rPr>
                <w:sz w:val="22"/>
                <w:szCs w:val="22"/>
              </w:rPr>
              <w:t>5.</w:t>
            </w:r>
            <w:r w:rsidRPr="0031595A">
              <w:rPr>
                <w:sz w:val="22"/>
                <w:szCs w:val="22"/>
              </w:rPr>
              <w:t>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0E4DD86A" w14:textId="737E12C8" w:rsidR="00F22A6A" w:rsidRPr="0031595A" w:rsidRDefault="00F22A6A" w:rsidP="00F22A6A">
            <w:pPr>
              <w:spacing w:after="0" w:line="240" w:lineRule="auto"/>
              <w:jc w:val="left"/>
              <w:rPr>
                <w:sz w:val="22"/>
                <w:szCs w:val="22"/>
              </w:rPr>
            </w:pPr>
            <w:r w:rsidRPr="0031595A">
              <w:rPr>
                <w:sz w:val="22"/>
                <w:szCs w:val="22"/>
              </w:rPr>
              <w:t>Pagină pe site-ul APM cu pașii procedurali de autorizare, a documentelor necesare și condițiilor pe care trebuie să le îndeplinească operatorii care gestionează deșeuri</w:t>
            </w:r>
          </w:p>
        </w:tc>
        <w:tc>
          <w:tcPr>
            <w:tcW w:w="1062" w:type="pct"/>
            <w:tcBorders>
              <w:top w:val="single" w:sz="4" w:space="0" w:color="auto"/>
              <w:left w:val="single" w:sz="4" w:space="0" w:color="auto"/>
              <w:bottom w:val="single" w:sz="4" w:space="0" w:color="auto"/>
              <w:right w:val="single" w:sz="4" w:space="0" w:color="auto"/>
            </w:tcBorders>
            <w:vAlign w:val="center"/>
          </w:tcPr>
          <w:p w14:paraId="0CE4DE42" w14:textId="66A86675" w:rsidR="00F22A6A" w:rsidRPr="0031595A" w:rsidRDefault="00F22A6A" w:rsidP="00F22A6A">
            <w:pPr>
              <w:autoSpaceDE w:val="0"/>
              <w:autoSpaceDN w:val="0"/>
              <w:adjustRightInd w:val="0"/>
              <w:spacing w:after="0" w:line="240" w:lineRule="auto"/>
              <w:jc w:val="left"/>
              <w:rPr>
                <w:sz w:val="22"/>
                <w:szCs w:val="22"/>
              </w:rPr>
            </w:pPr>
            <w:r w:rsidRPr="0031595A">
              <w:rPr>
                <w:sz w:val="22"/>
                <w:szCs w:val="22"/>
              </w:rPr>
              <w:t>APM S</w:t>
            </w:r>
            <w:r>
              <w:rPr>
                <w:sz w:val="22"/>
                <w:szCs w:val="22"/>
              </w:rPr>
              <w:t>atu Mare</w:t>
            </w:r>
          </w:p>
        </w:tc>
        <w:tc>
          <w:tcPr>
            <w:tcW w:w="1908" w:type="pct"/>
            <w:tcBorders>
              <w:top w:val="single" w:sz="4" w:space="0" w:color="auto"/>
              <w:left w:val="single" w:sz="4" w:space="0" w:color="auto"/>
              <w:bottom w:val="single" w:sz="4" w:space="0" w:color="auto"/>
              <w:right w:val="single" w:sz="4" w:space="0" w:color="auto"/>
            </w:tcBorders>
            <w:vAlign w:val="center"/>
          </w:tcPr>
          <w:p w14:paraId="432F494B" w14:textId="77777777" w:rsidR="00F22A6A" w:rsidRPr="0031595A" w:rsidRDefault="00F22A6A" w:rsidP="00F22A6A">
            <w:pPr>
              <w:spacing w:after="0" w:line="240" w:lineRule="auto"/>
              <w:jc w:val="left"/>
              <w:rPr>
                <w:sz w:val="22"/>
                <w:szCs w:val="22"/>
              </w:rPr>
            </w:pPr>
          </w:p>
        </w:tc>
      </w:tr>
      <w:tr w:rsidR="00F22A6A" w:rsidRPr="0031595A" w14:paraId="5B6412B3"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34BCBAE" w14:textId="63A14FE6" w:rsidR="00F22A6A" w:rsidRPr="0031595A" w:rsidRDefault="00F22A6A" w:rsidP="00F22A6A">
            <w:pPr>
              <w:spacing w:after="0" w:line="240" w:lineRule="auto"/>
              <w:jc w:val="center"/>
              <w:rPr>
                <w:sz w:val="22"/>
                <w:szCs w:val="22"/>
              </w:rPr>
            </w:pPr>
            <w:r w:rsidRPr="0031595A">
              <w:rPr>
                <w:b/>
                <w:bCs/>
                <w:color w:val="000000"/>
                <w:sz w:val="22"/>
                <w:szCs w:val="22"/>
              </w:rPr>
              <w:t>1</w:t>
            </w:r>
            <w:r>
              <w:rPr>
                <w:b/>
                <w:bCs/>
                <w:color w:val="000000"/>
                <w:sz w:val="22"/>
                <w:szCs w:val="22"/>
              </w:rPr>
              <w:t>6</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DD18EE7" w14:textId="247D5DF9" w:rsidR="00F22A6A" w:rsidRPr="0031595A" w:rsidRDefault="00F22A6A" w:rsidP="00F22A6A">
            <w:pPr>
              <w:spacing w:after="0" w:line="240" w:lineRule="auto"/>
              <w:rPr>
                <w:sz w:val="22"/>
                <w:szCs w:val="22"/>
              </w:rPr>
            </w:pPr>
            <w:r w:rsidRPr="003E176E">
              <w:rPr>
                <w:b/>
                <w:bCs/>
                <w:color w:val="000000"/>
                <w:sz w:val="22"/>
                <w:szCs w:val="22"/>
              </w:rPr>
              <w:t xml:space="preserve">Creșterea capacității instituționale atât a autorităților de mediu, cât și a autorităților locale </w:t>
            </w:r>
            <w:r w:rsidR="0012367E" w:rsidRPr="003E176E">
              <w:rPr>
                <w:b/>
                <w:bCs/>
                <w:color w:val="000000"/>
                <w:sz w:val="22"/>
                <w:szCs w:val="22"/>
              </w:rPr>
              <w:t>și asociațiilor de dezvoltare intercomunitară din domeniul deșeurilor</w:t>
            </w:r>
          </w:p>
        </w:tc>
      </w:tr>
      <w:tr w:rsidR="00F22A6A" w:rsidRPr="0031595A" w14:paraId="0D0D2165"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292E549D" w14:textId="438E8564" w:rsidR="00F22A6A" w:rsidRPr="0031595A" w:rsidRDefault="00F22A6A" w:rsidP="00F22A6A">
            <w:pPr>
              <w:spacing w:after="0" w:line="240" w:lineRule="auto"/>
              <w:jc w:val="center"/>
              <w:rPr>
                <w:sz w:val="22"/>
                <w:szCs w:val="22"/>
              </w:rPr>
            </w:pPr>
            <w:r w:rsidRPr="0031595A">
              <w:rPr>
                <w:sz w:val="22"/>
                <w:szCs w:val="22"/>
              </w:rPr>
              <w:t>1</w:t>
            </w:r>
            <w:r>
              <w:rPr>
                <w:sz w:val="22"/>
                <w:szCs w:val="22"/>
              </w:rPr>
              <w:t>6</w:t>
            </w:r>
            <w:r w:rsidRPr="0031595A">
              <w:rPr>
                <w:sz w:val="22"/>
                <w:szCs w:val="22"/>
              </w:rPr>
              <w:t>.1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7170E0FA" w14:textId="77777777" w:rsidR="00F22A6A" w:rsidRPr="0031595A" w:rsidRDefault="00F22A6A" w:rsidP="00F22A6A">
            <w:pPr>
              <w:spacing w:after="0" w:line="240" w:lineRule="auto"/>
              <w:jc w:val="left"/>
              <w:rPr>
                <w:sz w:val="22"/>
                <w:szCs w:val="22"/>
              </w:rPr>
            </w:pPr>
            <w:r w:rsidRPr="0031595A">
              <w:rPr>
                <w:sz w:val="22"/>
                <w:szCs w:val="22"/>
              </w:rPr>
              <w:t>Număr de instruiri/ grupuri de lucru comune realizate</w:t>
            </w:r>
          </w:p>
          <w:p w14:paraId="1273BDC6" w14:textId="027346BA" w:rsidR="00F22A6A" w:rsidRPr="0031595A" w:rsidRDefault="00F22A6A" w:rsidP="00F22A6A">
            <w:pPr>
              <w:spacing w:after="0" w:line="240" w:lineRule="auto"/>
              <w:jc w:val="left"/>
              <w:rPr>
                <w:sz w:val="22"/>
                <w:szCs w:val="22"/>
              </w:rPr>
            </w:pPr>
            <w:r w:rsidRPr="0031595A">
              <w:rPr>
                <w:sz w:val="22"/>
                <w:szCs w:val="22"/>
              </w:rPr>
              <w:t>Număr de instituții participante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956292C" w14:textId="0FBB7C13" w:rsidR="00F22A6A" w:rsidRPr="0031595A" w:rsidRDefault="00F22A6A" w:rsidP="00F22A6A">
            <w:pPr>
              <w:autoSpaceDE w:val="0"/>
              <w:autoSpaceDN w:val="0"/>
              <w:adjustRightInd w:val="0"/>
              <w:spacing w:after="0" w:line="240" w:lineRule="auto"/>
              <w:jc w:val="left"/>
              <w:rPr>
                <w:sz w:val="22"/>
                <w:szCs w:val="22"/>
              </w:rPr>
            </w:pPr>
            <w:r w:rsidRPr="0031595A">
              <w:rPr>
                <w:sz w:val="22"/>
                <w:szCs w:val="22"/>
              </w:rPr>
              <w:t>APM S</w:t>
            </w:r>
            <w:r>
              <w:rPr>
                <w:sz w:val="22"/>
                <w:szCs w:val="22"/>
              </w:rPr>
              <w:t>atu Mare</w:t>
            </w:r>
          </w:p>
        </w:tc>
        <w:tc>
          <w:tcPr>
            <w:tcW w:w="1908" w:type="pct"/>
            <w:tcBorders>
              <w:top w:val="single" w:sz="4" w:space="0" w:color="auto"/>
              <w:left w:val="single" w:sz="4" w:space="0" w:color="auto"/>
              <w:bottom w:val="single" w:sz="4" w:space="0" w:color="auto"/>
              <w:right w:val="single" w:sz="4" w:space="0" w:color="auto"/>
            </w:tcBorders>
            <w:vAlign w:val="center"/>
          </w:tcPr>
          <w:p w14:paraId="39765E51" w14:textId="77777777" w:rsidR="00F22A6A" w:rsidRPr="0031595A" w:rsidRDefault="00F22A6A" w:rsidP="00F22A6A">
            <w:pPr>
              <w:spacing w:after="0" w:line="240" w:lineRule="auto"/>
              <w:jc w:val="left"/>
              <w:rPr>
                <w:sz w:val="22"/>
                <w:szCs w:val="22"/>
              </w:rPr>
            </w:pPr>
          </w:p>
        </w:tc>
      </w:tr>
      <w:tr w:rsidR="00F22A6A" w:rsidRPr="0031595A" w14:paraId="499436DC"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BC6DC9C" w14:textId="11456E3D" w:rsidR="00F22A6A" w:rsidRPr="0031595A" w:rsidRDefault="00F22A6A" w:rsidP="00F22A6A">
            <w:pPr>
              <w:spacing w:after="0" w:line="240" w:lineRule="auto"/>
              <w:jc w:val="center"/>
              <w:rPr>
                <w:sz w:val="22"/>
                <w:szCs w:val="22"/>
              </w:rPr>
            </w:pPr>
            <w:r w:rsidRPr="0031595A">
              <w:rPr>
                <w:b/>
                <w:bCs/>
                <w:color w:val="000000"/>
                <w:sz w:val="22"/>
                <w:szCs w:val="22"/>
              </w:rPr>
              <w:t>1</w:t>
            </w:r>
            <w:r>
              <w:rPr>
                <w:b/>
                <w:bCs/>
                <w:color w:val="000000"/>
                <w:sz w:val="22"/>
                <w:szCs w:val="22"/>
              </w:rPr>
              <w:t>7</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70A1A00" w14:textId="53D77023" w:rsidR="00F22A6A" w:rsidRPr="0031595A" w:rsidRDefault="00F22A6A" w:rsidP="00F22A6A">
            <w:pPr>
              <w:spacing w:after="0" w:line="240" w:lineRule="auto"/>
              <w:rPr>
                <w:sz w:val="22"/>
                <w:szCs w:val="22"/>
              </w:rPr>
            </w:pPr>
            <w:r w:rsidRPr="0031595A">
              <w:rPr>
                <w:b/>
                <w:bCs/>
                <w:color w:val="000000"/>
                <w:sz w:val="22"/>
                <w:szCs w:val="22"/>
              </w:rPr>
              <w:t>Intensificarea controlului privind modul de desfășurare a activităților de gestionare a deșeurilor municipale atât din punct de vedere al respectării prevederilor legale, cât și din punct de vedere al respectării prevederilor din autorizația de mediu</w:t>
            </w:r>
          </w:p>
        </w:tc>
      </w:tr>
      <w:tr w:rsidR="00F22A6A" w:rsidRPr="0031595A" w14:paraId="74EDF4FE"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56096CFD" w14:textId="16B7355C" w:rsidR="00F22A6A" w:rsidRPr="0031595A" w:rsidRDefault="00F22A6A" w:rsidP="00F22A6A">
            <w:pPr>
              <w:spacing w:after="0" w:line="240" w:lineRule="auto"/>
              <w:jc w:val="center"/>
              <w:rPr>
                <w:sz w:val="22"/>
                <w:szCs w:val="22"/>
              </w:rPr>
            </w:pPr>
            <w:r w:rsidRPr="0031595A">
              <w:rPr>
                <w:sz w:val="22"/>
                <w:szCs w:val="22"/>
              </w:rPr>
              <w:t>1</w:t>
            </w:r>
            <w:r>
              <w:rPr>
                <w:sz w:val="22"/>
                <w:szCs w:val="22"/>
              </w:rPr>
              <w:t>7</w:t>
            </w:r>
            <w:r w:rsidRPr="0031595A">
              <w:rPr>
                <w:sz w:val="22"/>
                <w:szCs w:val="22"/>
              </w:rPr>
              <w:t>.1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42A7024C" w14:textId="77777777" w:rsidR="00F22A6A" w:rsidRPr="0031595A" w:rsidRDefault="00F22A6A" w:rsidP="00F22A6A">
            <w:pPr>
              <w:spacing w:after="0" w:line="240" w:lineRule="auto"/>
              <w:jc w:val="left"/>
              <w:rPr>
                <w:sz w:val="22"/>
                <w:szCs w:val="22"/>
              </w:rPr>
            </w:pPr>
            <w:r w:rsidRPr="0031595A">
              <w:rPr>
                <w:sz w:val="22"/>
                <w:szCs w:val="22"/>
              </w:rPr>
              <w:t>Număr de controale comune efectuate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1C0FF607" w14:textId="50963B99" w:rsidR="00F22A6A" w:rsidRPr="0031595A" w:rsidRDefault="00F22A6A" w:rsidP="00F22A6A">
            <w:pPr>
              <w:autoSpaceDE w:val="0"/>
              <w:autoSpaceDN w:val="0"/>
              <w:adjustRightInd w:val="0"/>
              <w:spacing w:after="0" w:line="240" w:lineRule="auto"/>
              <w:jc w:val="left"/>
              <w:rPr>
                <w:sz w:val="22"/>
                <w:szCs w:val="22"/>
              </w:rPr>
            </w:pPr>
            <w:r w:rsidRPr="0031595A">
              <w:rPr>
                <w:sz w:val="22"/>
                <w:szCs w:val="22"/>
              </w:rPr>
              <w:t>GNM S</w:t>
            </w:r>
            <w:r>
              <w:rPr>
                <w:sz w:val="22"/>
                <w:szCs w:val="22"/>
              </w:rPr>
              <w:t>atu Mare</w:t>
            </w:r>
          </w:p>
          <w:p w14:paraId="2B5E2AE8" w14:textId="77777777" w:rsidR="00F22A6A" w:rsidRPr="0031595A" w:rsidRDefault="00F22A6A" w:rsidP="00F22A6A">
            <w:pPr>
              <w:autoSpaceDE w:val="0"/>
              <w:autoSpaceDN w:val="0"/>
              <w:adjustRightInd w:val="0"/>
              <w:spacing w:after="0" w:line="240" w:lineRule="auto"/>
              <w:jc w:val="left"/>
              <w:rPr>
                <w:sz w:val="22"/>
                <w:szCs w:val="22"/>
              </w:rPr>
            </w:pPr>
            <w:r w:rsidRPr="0031595A">
              <w:rPr>
                <w:sz w:val="22"/>
                <w:szCs w:val="22"/>
              </w:rPr>
              <w:t>UAT-uri</w:t>
            </w:r>
          </w:p>
        </w:tc>
        <w:tc>
          <w:tcPr>
            <w:tcW w:w="1908" w:type="pct"/>
            <w:tcBorders>
              <w:top w:val="single" w:sz="4" w:space="0" w:color="auto"/>
              <w:left w:val="single" w:sz="4" w:space="0" w:color="auto"/>
              <w:bottom w:val="single" w:sz="4" w:space="0" w:color="auto"/>
              <w:right w:val="single" w:sz="4" w:space="0" w:color="auto"/>
            </w:tcBorders>
            <w:vAlign w:val="center"/>
            <w:hideMark/>
          </w:tcPr>
          <w:p w14:paraId="56A0E13E" w14:textId="77777777" w:rsidR="00F22A6A" w:rsidRPr="0031595A" w:rsidRDefault="00F22A6A" w:rsidP="00F22A6A">
            <w:pPr>
              <w:spacing w:after="0" w:line="240" w:lineRule="auto"/>
              <w:jc w:val="left"/>
              <w:rPr>
                <w:sz w:val="22"/>
                <w:szCs w:val="22"/>
              </w:rPr>
            </w:pPr>
            <w:r w:rsidRPr="0031595A">
              <w:rPr>
                <w:sz w:val="22"/>
                <w:szCs w:val="22"/>
              </w:rPr>
              <w:t>-</w:t>
            </w:r>
          </w:p>
        </w:tc>
      </w:tr>
      <w:tr w:rsidR="00F22A6A" w:rsidRPr="0031595A" w14:paraId="2767B304"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67DC9C92" w14:textId="06F33DED" w:rsidR="00F22A6A" w:rsidRPr="0031595A" w:rsidRDefault="00F22A6A" w:rsidP="00F22A6A">
            <w:pPr>
              <w:spacing w:after="0" w:line="240" w:lineRule="auto"/>
              <w:jc w:val="center"/>
              <w:rPr>
                <w:sz w:val="22"/>
                <w:szCs w:val="22"/>
              </w:rPr>
            </w:pPr>
            <w:r w:rsidRPr="0031595A">
              <w:rPr>
                <w:sz w:val="22"/>
                <w:szCs w:val="22"/>
              </w:rPr>
              <w:t>1</w:t>
            </w:r>
            <w:r>
              <w:rPr>
                <w:sz w:val="22"/>
                <w:szCs w:val="22"/>
              </w:rPr>
              <w:t>7</w:t>
            </w:r>
            <w:r w:rsidRPr="0031595A">
              <w:rPr>
                <w:sz w:val="22"/>
                <w:szCs w:val="22"/>
              </w:rPr>
              <w:t>.2</w:t>
            </w:r>
          </w:p>
        </w:tc>
        <w:tc>
          <w:tcPr>
            <w:tcW w:w="1802" w:type="pct"/>
            <w:tcBorders>
              <w:top w:val="single" w:sz="4" w:space="0" w:color="auto"/>
              <w:left w:val="single" w:sz="4" w:space="0" w:color="auto"/>
              <w:bottom w:val="single" w:sz="4" w:space="0" w:color="auto"/>
              <w:right w:val="single" w:sz="4" w:space="0" w:color="auto"/>
            </w:tcBorders>
            <w:vAlign w:val="center"/>
            <w:hideMark/>
          </w:tcPr>
          <w:p w14:paraId="156F8740" w14:textId="49FFDAAF" w:rsidR="00F22A6A" w:rsidRPr="0031595A" w:rsidRDefault="00F22A6A" w:rsidP="00F22A6A">
            <w:pPr>
              <w:spacing w:after="0" w:line="240" w:lineRule="auto"/>
              <w:jc w:val="left"/>
              <w:rPr>
                <w:sz w:val="22"/>
                <w:szCs w:val="22"/>
              </w:rPr>
            </w:pPr>
            <w:r w:rsidRPr="0031595A">
              <w:rPr>
                <w:sz w:val="22"/>
                <w:szCs w:val="22"/>
              </w:rPr>
              <w:t>Număr de notificări/Inregistrări ale operatorilor economici autorizați de APL-uri pentru activități de gestionare a deșeurilor de ambalaje din deșeurile municipale</w:t>
            </w:r>
          </w:p>
          <w:p w14:paraId="72A45F8A" w14:textId="66EC7C96" w:rsidR="00F22A6A" w:rsidRPr="0031595A" w:rsidRDefault="00F22A6A" w:rsidP="00F22A6A">
            <w:pPr>
              <w:spacing w:after="0" w:line="240" w:lineRule="auto"/>
              <w:jc w:val="left"/>
              <w:rPr>
                <w:sz w:val="22"/>
                <w:szCs w:val="22"/>
              </w:rPr>
            </w:pPr>
            <w:r w:rsidRPr="0031595A">
              <w:rPr>
                <w:sz w:val="22"/>
                <w:szCs w:val="22"/>
              </w:rPr>
              <w:t>Procent de notificări din totalul operatorilor economici identificați că desfășoară astfel de activități</w:t>
            </w:r>
          </w:p>
          <w:p w14:paraId="26F2214D" w14:textId="0D5EB70D" w:rsidR="00F22A6A" w:rsidRPr="0031595A" w:rsidRDefault="00F22A6A" w:rsidP="00F22A6A">
            <w:pPr>
              <w:spacing w:after="0" w:line="240" w:lineRule="auto"/>
              <w:jc w:val="left"/>
              <w:rPr>
                <w:sz w:val="22"/>
                <w:szCs w:val="22"/>
              </w:rPr>
            </w:pPr>
            <w:r w:rsidRPr="0031595A">
              <w:rPr>
                <w:sz w:val="22"/>
                <w:szCs w:val="22"/>
              </w:rPr>
              <w:t>N</w:t>
            </w:r>
            <w:r>
              <w:rPr>
                <w:sz w:val="22"/>
                <w:szCs w:val="22"/>
              </w:rPr>
              <w:t>u</w:t>
            </w:r>
            <w:r w:rsidRPr="0031595A">
              <w:rPr>
                <w:sz w:val="22"/>
                <w:szCs w:val="22"/>
              </w:rPr>
              <w:t>mărul de operatori care operează pe piață fără înregistrare la APL</w:t>
            </w:r>
          </w:p>
        </w:tc>
        <w:tc>
          <w:tcPr>
            <w:tcW w:w="1062" w:type="pct"/>
            <w:tcBorders>
              <w:top w:val="single" w:sz="4" w:space="0" w:color="auto"/>
              <w:left w:val="single" w:sz="4" w:space="0" w:color="auto"/>
              <w:bottom w:val="single" w:sz="4" w:space="0" w:color="auto"/>
              <w:right w:val="single" w:sz="4" w:space="0" w:color="auto"/>
            </w:tcBorders>
            <w:vAlign w:val="center"/>
          </w:tcPr>
          <w:p w14:paraId="31F45DAA" w14:textId="54F76BB6" w:rsidR="00F22A6A" w:rsidRPr="0031595A" w:rsidRDefault="00F22A6A" w:rsidP="00F22A6A">
            <w:pPr>
              <w:autoSpaceDE w:val="0"/>
              <w:autoSpaceDN w:val="0"/>
              <w:adjustRightInd w:val="0"/>
              <w:spacing w:after="0" w:line="240" w:lineRule="auto"/>
              <w:jc w:val="left"/>
              <w:rPr>
                <w:sz w:val="22"/>
                <w:szCs w:val="22"/>
              </w:rPr>
            </w:pPr>
            <w:r w:rsidRPr="0031595A">
              <w:rPr>
                <w:sz w:val="22"/>
                <w:szCs w:val="22"/>
              </w:rPr>
              <w:t>GNM S</w:t>
            </w:r>
            <w:r>
              <w:rPr>
                <w:sz w:val="22"/>
                <w:szCs w:val="22"/>
              </w:rPr>
              <w:t>atu Mare</w:t>
            </w:r>
          </w:p>
          <w:p w14:paraId="06BA22AB" w14:textId="77777777" w:rsidR="00F22A6A" w:rsidRPr="0031595A" w:rsidRDefault="00F22A6A" w:rsidP="00F22A6A">
            <w:pPr>
              <w:autoSpaceDE w:val="0"/>
              <w:autoSpaceDN w:val="0"/>
              <w:adjustRightInd w:val="0"/>
              <w:spacing w:after="0" w:line="240" w:lineRule="auto"/>
              <w:jc w:val="left"/>
              <w:rPr>
                <w:sz w:val="22"/>
                <w:szCs w:val="22"/>
              </w:rPr>
            </w:pPr>
            <w:r w:rsidRPr="0031595A">
              <w:rPr>
                <w:sz w:val="22"/>
                <w:szCs w:val="22"/>
              </w:rPr>
              <w:t>UAT-uri</w:t>
            </w:r>
          </w:p>
          <w:p w14:paraId="2DD0C0C8" w14:textId="77777777" w:rsidR="00F22A6A" w:rsidRPr="0031595A" w:rsidRDefault="00F22A6A" w:rsidP="00F22A6A">
            <w:pPr>
              <w:spacing w:after="0" w:line="240" w:lineRule="auto"/>
              <w:jc w:val="left"/>
              <w:rPr>
                <w:sz w:val="22"/>
                <w:szCs w:val="22"/>
              </w:rPr>
            </w:pPr>
          </w:p>
        </w:tc>
        <w:tc>
          <w:tcPr>
            <w:tcW w:w="1908" w:type="pct"/>
            <w:tcBorders>
              <w:top w:val="single" w:sz="4" w:space="0" w:color="auto"/>
              <w:left w:val="single" w:sz="4" w:space="0" w:color="auto"/>
              <w:bottom w:val="single" w:sz="4" w:space="0" w:color="auto"/>
              <w:right w:val="single" w:sz="4" w:space="0" w:color="auto"/>
            </w:tcBorders>
            <w:vAlign w:val="center"/>
            <w:hideMark/>
          </w:tcPr>
          <w:p w14:paraId="3C807726" w14:textId="4D89C584" w:rsidR="00F22A6A" w:rsidRPr="0031595A" w:rsidRDefault="00F22A6A" w:rsidP="00F22A6A">
            <w:pPr>
              <w:spacing w:after="0" w:line="240" w:lineRule="auto"/>
              <w:jc w:val="left"/>
              <w:rPr>
                <w:sz w:val="22"/>
                <w:szCs w:val="22"/>
              </w:rPr>
            </w:pPr>
            <w:r w:rsidRPr="0031595A">
              <w:rPr>
                <w:sz w:val="22"/>
                <w:szCs w:val="22"/>
              </w:rPr>
              <w:t>Se calculează raportând numărul de notificări depuse la UAT-uri pentru înregistrare la numărul total de operatori care sunt autorizați pentru astfel de activități</w:t>
            </w:r>
          </w:p>
        </w:tc>
      </w:tr>
      <w:tr w:rsidR="00F22A6A" w:rsidRPr="0031595A" w14:paraId="4449EFB3"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04B5B7F" w14:textId="3089D0EE" w:rsidR="00F22A6A" w:rsidRPr="0031595A" w:rsidRDefault="00F22A6A" w:rsidP="00F22A6A">
            <w:pPr>
              <w:spacing w:after="0" w:line="240" w:lineRule="auto"/>
              <w:jc w:val="center"/>
              <w:rPr>
                <w:sz w:val="22"/>
                <w:szCs w:val="22"/>
              </w:rPr>
            </w:pPr>
            <w:r w:rsidRPr="0031595A">
              <w:rPr>
                <w:b/>
                <w:bCs/>
                <w:color w:val="000000"/>
                <w:sz w:val="22"/>
                <w:szCs w:val="22"/>
              </w:rPr>
              <w:t>1</w:t>
            </w:r>
            <w:r>
              <w:rPr>
                <w:b/>
                <w:bCs/>
                <w:color w:val="000000"/>
                <w:sz w:val="22"/>
                <w:szCs w:val="22"/>
              </w:rPr>
              <w:t>8</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601F611" w14:textId="7EF21245" w:rsidR="00F22A6A" w:rsidRPr="0031595A" w:rsidRDefault="00F22A6A" w:rsidP="00F22A6A">
            <w:pPr>
              <w:spacing w:after="0" w:line="240" w:lineRule="auto"/>
              <w:jc w:val="left"/>
              <w:rPr>
                <w:sz w:val="22"/>
                <w:szCs w:val="22"/>
              </w:rPr>
            </w:pPr>
            <w:r w:rsidRPr="0031595A">
              <w:rPr>
                <w:b/>
                <w:bCs/>
                <w:color w:val="000000"/>
                <w:sz w:val="22"/>
                <w:szCs w:val="22"/>
              </w:rPr>
              <w:t>Derularea de campanii de informare și educarea publicului privind gestionarea deșeurilor municipale</w:t>
            </w:r>
          </w:p>
        </w:tc>
      </w:tr>
      <w:tr w:rsidR="00F22A6A" w:rsidRPr="0031595A" w14:paraId="296C8C80"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637D73E0" w14:textId="3599B33F" w:rsidR="00F22A6A" w:rsidRPr="0031595A" w:rsidRDefault="00F22A6A" w:rsidP="00F22A6A">
            <w:pPr>
              <w:spacing w:after="0" w:line="240" w:lineRule="auto"/>
              <w:jc w:val="center"/>
              <w:rPr>
                <w:sz w:val="22"/>
                <w:szCs w:val="22"/>
              </w:rPr>
            </w:pPr>
            <w:r w:rsidRPr="0031595A">
              <w:rPr>
                <w:sz w:val="22"/>
                <w:szCs w:val="22"/>
              </w:rPr>
              <w:t>1</w:t>
            </w:r>
            <w:r>
              <w:rPr>
                <w:sz w:val="22"/>
                <w:szCs w:val="22"/>
              </w:rPr>
              <w:t>8</w:t>
            </w:r>
            <w:r w:rsidRPr="0031595A">
              <w:rPr>
                <w:sz w:val="22"/>
                <w:szCs w:val="22"/>
              </w:rPr>
              <w:t>.1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5ED34E03" w14:textId="77777777" w:rsidR="00F22A6A" w:rsidRPr="0031595A" w:rsidRDefault="00F22A6A" w:rsidP="00F22A6A">
            <w:pPr>
              <w:spacing w:after="0" w:line="240" w:lineRule="auto"/>
              <w:jc w:val="left"/>
              <w:rPr>
                <w:sz w:val="22"/>
                <w:szCs w:val="22"/>
              </w:rPr>
            </w:pPr>
            <w:r w:rsidRPr="0031595A">
              <w:rPr>
                <w:sz w:val="22"/>
                <w:szCs w:val="22"/>
              </w:rPr>
              <w:t>Număr de campanii derulate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64A9AC" w14:textId="77777777" w:rsidR="00F22A6A" w:rsidRPr="0031595A" w:rsidRDefault="00F22A6A" w:rsidP="00F22A6A">
            <w:pPr>
              <w:autoSpaceDE w:val="0"/>
              <w:autoSpaceDN w:val="0"/>
              <w:adjustRightInd w:val="0"/>
              <w:spacing w:after="0" w:line="240" w:lineRule="auto"/>
              <w:jc w:val="left"/>
              <w:rPr>
                <w:sz w:val="22"/>
                <w:szCs w:val="22"/>
              </w:rPr>
            </w:pPr>
            <w:r w:rsidRPr="0031595A">
              <w:rPr>
                <w:sz w:val="22"/>
                <w:szCs w:val="22"/>
              </w:rPr>
              <w:t>UAT-uri</w:t>
            </w:r>
          </w:p>
          <w:p w14:paraId="0FCE0A7F" w14:textId="7E349F2C" w:rsidR="00F22A6A" w:rsidRPr="0031595A" w:rsidRDefault="00F22A6A" w:rsidP="00F22A6A">
            <w:pPr>
              <w:spacing w:after="0" w:line="240" w:lineRule="auto"/>
              <w:jc w:val="left"/>
              <w:rPr>
                <w:sz w:val="22"/>
                <w:szCs w:val="22"/>
              </w:rPr>
            </w:pPr>
            <w:r>
              <w:rPr>
                <w:sz w:val="22"/>
                <w:szCs w:val="22"/>
              </w:rPr>
              <w:t>OIREP-uri</w:t>
            </w:r>
          </w:p>
        </w:tc>
        <w:tc>
          <w:tcPr>
            <w:tcW w:w="1908" w:type="pct"/>
            <w:tcBorders>
              <w:top w:val="single" w:sz="4" w:space="0" w:color="auto"/>
              <w:left w:val="single" w:sz="4" w:space="0" w:color="auto"/>
              <w:bottom w:val="single" w:sz="4" w:space="0" w:color="auto"/>
              <w:right w:val="single" w:sz="4" w:space="0" w:color="auto"/>
            </w:tcBorders>
            <w:vAlign w:val="center"/>
          </w:tcPr>
          <w:p w14:paraId="6E7569E6" w14:textId="77777777" w:rsidR="00F22A6A" w:rsidRPr="0031595A" w:rsidRDefault="00F22A6A" w:rsidP="00F22A6A">
            <w:pPr>
              <w:spacing w:after="0" w:line="240" w:lineRule="auto"/>
              <w:jc w:val="left"/>
              <w:rPr>
                <w:sz w:val="22"/>
                <w:szCs w:val="22"/>
              </w:rPr>
            </w:pPr>
          </w:p>
        </w:tc>
      </w:tr>
      <w:tr w:rsidR="00F22A6A" w:rsidRPr="0031595A" w14:paraId="5C86B32B"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456CC5D" w14:textId="5C34C833" w:rsidR="00F22A6A" w:rsidRPr="0031595A" w:rsidRDefault="00F22A6A" w:rsidP="00F22A6A">
            <w:pPr>
              <w:spacing w:after="0" w:line="240" w:lineRule="auto"/>
              <w:jc w:val="center"/>
              <w:rPr>
                <w:sz w:val="22"/>
                <w:szCs w:val="22"/>
              </w:rPr>
            </w:pPr>
            <w:r w:rsidRPr="0031595A">
              <w:rPr>
                <w:b/>
                <w:bCs/>
                <w:color w:val="000000"/>
                <w:sz w:val="22"/>
                <w:szCs w:val="22"/>
              </w:rPr>
              <w:t>1</w:t>
            </w:r>
            <w:r>
              <w:rPr>
                <w:b/>
                <w:bCs/>
                <w:color w:val="000000"/>
                <w:sz w:val="22"/>
                <w:szCs w:val="22"/>
              </w:rPr>
              <w:t>9</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0EAD8A9" w14:textId="4B52B62B" w:rsidR="00F22A6A" w:rsidRPr="0031595A" w:rsidRDefault="00F22A6A" w:rsidP="00F22A6A">
            <w:pPr>
              <w:spacing w:after="0" w:line="240" w:lineRule="auto"/>
              <w:rPr>
                <w:sz w:val="22"/>
                <w:szCs w:val="22"/>
              </w:rPr>
            </w:pPr>
            <w:r w:rsidRPr="0031595A">
              <w:rPr>
                <w:b/>
                <w:bCs/>
                <w:color w:val="000000"/>
                <w:sz w:val="22"/>
                <w:szCs w:val="22"/>
              </w:rPr>
              <w:t>Implementarea unui mecanism viabil financiar de plată a serviciului de salubrizare</w:t>
            </w:r>
          </w:p>
        </w:tc>
      </w:tr>
      <w:tr w:rsidR="00F22A6A" w:rsidRPr="0031595A" w14:paraId="0C7559E5"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3694686A" w14:textId="12D8049F" w:rsidR="00F22A6A" w:rsidRPr="0031595A" w:rsidRDefault="00F22A6A" w:rsidP="00F22A6A">
            <w:pPr>
              <w:spacing w:after="0" w:line="240" w:lineRule="auto"/>
              <w:jc w:val="center"/>
              <w:rPr>
                <w:sz w:val="22"/>
                <w:szCs w:val="22"/>
              </w:rPr>
            </w:pPr>
            <w:r w:rsidRPr="0031595A">
              <w:rPr>
                <w:sz w:val="22"/>
                <w:szCs w:val="22"/>
              </w:rPr>
              <w:lastRenderedPageBreak/>
              <w:t>1</w:t>
            </w:r>
            <w:r>
              <w:rPr>
                <w:sz w:val="22"/>
                <w:szCs w:val="22"/>
              </w:rPr>
              <w:t>9</w:t>
            </w:r>
            <w:r w:rsidRPr="0031595A">
              <w:rPr>
                <w:sz w:val="22"/>
                <w:szCs w:val="22"/>
              </w:rPr>
              <w:t>.1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767684A5" w14:textId="69092E1E" w:rsidR="00F22A6A" w:rsidRPr="0031595A" w:rsidRDefault="00F22A6A" w:rsidP="00F22A6A">
            <w:pPr>
              <w:spacing w:after="0" w:line="240" w:lineRule="auto"/>
              <w:jc w:val="left"/>
              <w:rPr>
                <w:sz w:val="22"/>
                <w:szCs w:val="22"/>
              </w:rPr>
            </w:pPr>
            <w:r w:rsidRPr="0031595A">
              <w:rPr>
                <w:sz w:val="22"/>
                <w:szCs w:val="22"/>
              </w:rPr>
              <w:t xml:space="preserve">Existența mecanismului financiar </w:t>
            </w:r>
            <w:r w:rsidRPr="0031595A">
              <w:rPr>
                <w:iCs/>
                <w:sz w:val="22"/>
                <w:szCs w:val="22"/>
              </w:rPr>
              <w:t xml:space="preserve">de rambursare a costurilor nete pentru gestionarea deșeurilor de ambalaje din deșeurile municipale de la </w:t>
            </w:r>
            <w:r>
              <w:rPr>
                <w:iCs/>
                <w:sz w:val="22"/>
                <w:szCs w:val="22"/>
              </w:rPr>
              <w:t>OIREP-uri</w:t>
            </w:r>
            <w:r w:rsidRPr="0031595A">
              <w:rPr>
                <w:sz w:val="22"/>
                <w:szCs w:val="22"/>
              </w:rPr>
              <w:t xml:space="preserve"> și funcționarea lui</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BCB9B7D" w14:textId="32EC1669" w:rsidR="00F22A6A" w:rsidRPr="0031595A" w:rsidRDefault="00F22A6A" w:rsidP="00F22A6A">
            <w:pPr>
              <w:autoSpaceDE w:val="0"/>
              <w:autoSpaceDN w:val="0"/>
              <w:adjustRightInd w:val="0"/>
              <w:spacing w:after="0" w:line="240" w:lineRule="auto"/>
              <w:jc w:val="left"/>
              <w:rPr>
                <w:sz w:val="22"/>
                <w:szCs w:val="22"/>
              </w:rPr>
            </w:pPr>
            <w:r w:rsidRPr="0031595A">
              <w:rPr>
                <w:sz w:val="22"/>
                <w:szCs w:val="22"/>
              </w:rPr>
              <w:t>UAT-uri</w:t>
            </w:r>
          </w:p>
        </w:tc>
        <w:tc>
          <w:tcPr>
            <w:tcW w:w="1908" w:type="pct"/>
            <w:tcBorders>
              <w:top w:val="single" w:sz="4" w:space="0" w:color="auto"/>
              <w:left w:val="single" w:sz="4" w:space="0" w:color="auto"/>
              <w:bottom w:val="single" w:sz="4" w:space="0" w:color="auto"/>
              <w:right w:val="single" w:sz="4" w:space="0" w:color="auto"/>
            </w:tcBorders>
            <w:vAlign w:val="center"/>
          </w:tcPr>
          <w:p w14:paraId="0D18D378" w14:textId="77777777" w:rsidR="00F22A6A" w:rsidRPr="0031595A" w:rsidRDefault="00F22A6A" w:rsidP="00F22A6A">
            <w:pPr>
              <w:spacing w:after="0" w:line="240" w:lineRule="auto"/>
              <w:jc w:val="left"/>
              <w:rPr>
                <w:sz w:val="22"/>
                <w:szCs w:val="22"/>
              </w:rPr>
            </w:pPr>
          </w:p>
        </w:tc>
      </w:tr>
      <w:tr w:rsidR="00F22A6A" w:rsidRPr="0031595A" w14:paraId="4DB357E1"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0D065B9E" w14:textId="29FEF647" w:rsidR="00F22A6A" w:rsidRPr="0031595A" w:rsidRDefault="00F22A6A" w:rsidP="00F22A6A">
            <w:pPr>
              <w:spacing w:after="0" w:line="240" w:lineRule="auto"/>
              <w:jc w:val="center"/>
              <w:rPr>
                <w:sz w:val="22"/>
                <w:szCs w:val="22"/>
              </w:rPr>
            </w:pPr>
            <w:r w:rsidRPr="0031595A">
              <w:rPr>
                <w:sz w:val="22"/>
                <w:szCs w:val="22"/>
              </w:rPr>
              <w:t>1</w:t>
            </w:r>
            <w:r>
              <w:rPr>
                <w:sz w:val="22"/>
                <w:szCs w:val="22"/>
              </w:rPr>
              <w:t>9</w:t>
            </w:r>
            <w:r w:rsidRPr="0031595A">
              <w:rPr>
                <w:sz w:val="22"/>
                <w:szCs w:val="22"/>
              </w:rPr>
              <w:t>.2</w:t>
            </w:r>
          </w:p>
        </w:tc>
        <w:tc>
          <w:tcPr>
            <w:tcW w:w="1802" w:type="pct"/>
            <w:tcBorders>
              <w:top w:val="single" w:sz="4" w:space="0" w:color="auto"/>
              <w:left w:val="single" w:sz="4" w:space="0" w:color="auto"/>
              <w:bottom w:val="single" w:sz="4" w:space="0" w:color="auto"/>
              <w:right w:val="single" w:sz="4" w:space="0" w:color="auto"/>
            </w:tcBorders>
            <w:vAlign w:val="center"/>
            <w:hideMark/>
          </w:tcPr>
          <w:p w14:paraId="47F5836E" w14:textId="60497392" w:rsidR="00F22A6A" w:rsidRPr="0031595A" w:rsidRDefault="00F22A6A" w:rsidP="00F22A6A">
            <w:pPr>
              <w:spacing w:after="0" w:line="240" w:lineRule="auto"/>
              <w:jc w:val="left"/>
              <w:rPr>
                <w:sz w:val="22"/>
                <w:szCs w:val="22"/>
              </w:rPr>
            </w:pPr>
            <w:r w:rsidRPr="0031595A">
              <w:rPr>
                <w:iCs/>
                <w:sz w:val="22"/>
                <w:szCs w:val="22"/>
              </w:rPr>
              <w:t>N</w:t>
            </w:r>
            <w:r w:rsidR="00FF253F">
              <w:rPr>
                <w:iCs/>
                <w:sz w:val="22"/>
                <w:szCs w:val="22"/>
              </w:rPr>
              <w:t>u</w:t>
            </w:r>
            <w:r w:rsidRPr="0031595A">
              <w:rPr>
                <w:iCs/>
                <w:sz w:val="22"/>
                <w:szCs w:val="22"/>
              </w:rPr>
              <w:t xml:space="preserve">măr de parteneriate și acorduri de colaborare cu </w:t>
            </w:r>
            <w:r>
              <w:rPr>
                <w:iCs/>
                <w:sz w:val="22"/>
                <w:szCs w:val="22"/>
              </w:rPr>
              <w:t>OIREP-uri</w:t>
            </w:r>
            <w:r w:rsidRPr="0031595A">
              <w:rPr>
                <w:iCs/>
                <w:sz w:val="22"/>
                <w:szCs w:val="22"/>
              </w:rPr>
              <w:t>, operatori de valorificare/reciclare a deșeurilor</w:t>
            </w:r>
          </w:p>
        </w:tc>
        <w:tc>
          <w:tcPr>
            <w:tcW w:w="1062" w:type="pct"/>
            <w:tcBorders>
              <w:top w:val="single" w:sz="4" w:space="0" w:color="auto"/>
              <w:left w:val="single" w:sz="4" w:space="0" w:color="auto"/>
              <w:bottom w:val="single" w:sz="4" w:space="0" w:color="auto"/>
              <w:right w:val="single" w:sz="4" w:space="0" w:color="auto"/>
            </w:tcBorders>
            <w:vAlign w:val="center"/>
          </w:tcPr>
          <w:p w14:paraId="30BFF44B" w14:textId="26248633" w:rsidR="00F22A6A" w:rsidRPr="0031595A" w:rsidRDefault="00F22A6A" w:rsidP="00F22A6A">
            <w:pPr>
              <w:autoSpaceDE w:val="0"/>
              <w:autoSpaceDN w:val="0"/>
              <w:adjustRightInd w:val="0"/>
              <w:spacing w:after="0" w:line="240" w:lineRule="auto"/>
              <w:jc w:val="left"/>
              <w:rPr>
                <w:sz w:val="22"/>
                <w:szCs w:val="22"/>
              </w:rPr>
            </w:pPr>
            <w:r w:rsidRPr="0031595A">
              <w:rPr>
                <w:sz w:val="22"/>
                <w:szCs w:val="22"/>
              </w:rPr>
              <w:t>UAT-uri</w:t>
            </w:r>
          </w:p>
          <w:p w14:paraId="4F0BB936" w14:textId="77777777" w:rsidR="00F22A6A" w:rsidRPr="0031595A" w:rsidRDefault="00F22A6A" w:rsidP="00F22A6A">
            <w:pPr>
              <w:spacing w:after="0" w:line="240" w:lineRule="auto"/>
              <w:jc w:val="left"/>
              <w:rPr>
                <w:sz w:val="22"/>
                <w:szCs w:val="22"/>
              </w:rPr>
            </w:pPr>
          </w:p>
        </w:tc>
        <w:tc>
          <w:tcPr>
            <w:tcW w:w="1908" w:type="pct"/>
            <w:tcBorders>
              <w:top w:val="single" w:sz="4" w:space="0" w:color="auto"/>
              <w:left w:val="single" w:sz="4" w:space="0" w:color="auto"/>
              <w:bottom w:val="single" w:sz="4" w:space="0" w:color="auto"/>
              <w:right w:val="single" w:sz="4" w:space="0" w:color="auto"/>
            </w:tcBorders>
            <w:vAlign w:val="center"/>
          </w:tcPr>
          <w:p w14:paraId="0FCD2FE7" w14:textId="77777777" w:rsidR="00F22A6A" w:rsidRPr="0031595A" w:rsidRDefault="00F22A6A" w:rsidP="00F22A6A">
            <w:pPr>
              <w:spacing w:after="0" w:line="240" w:lineRule="auto"/>
              <w:jc w:val="left"/>
              <w:rPr>
                <w:sz w:val="22"/>
                <w:szCs w:val="22"/>
              </w:rPr>
            </w:pPr>
          </w:p>
        </w:tc>
      </w:tr>
      <w:tr w:rsidR="00F22A6A" w:rsidRPr="0031595A" w14:paraId="0B2A7546"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743F3DF5" w14:textId="2A1A94CA" w:rsidR="00F22A6A" w:rsidRPr="0031595A" w:rsidRDefault="00F22A6A" w:rsidP="00F22A6A">
            <w:pPr>
              <w:spacing w:after="0" w:line="240" w:lineRule="auto"/>
              <w:jc w:val="center"/>
              <w:rPr>
                <w:sz w:val="22"/>
                <w:szCs w:val="22"/>
              </w:rPr>
            </w:pPr>
            <w:r w:rsidRPr="0031595A">
              <w:rPr>
                <w:sz w:val="22"/>
                <w:szCs w:val="22"/>
              </w:rPr>
              <w:t>1</w:t>
            </w:r>
            <w:r>
              <w:rPr>
                <w:sz w:val="22"/>
                <w:szCs w:val="22"/>
              </w:rPr>
              <w:t>9</w:t>
            </w:r>
            <w:r w:rsidRPr="0031595A">
              <w:rPr>
                <w:sz w:val="22"/>
                <w:szCs w:val="22"/>
              </w:rPr>
              <w:t>.3</w:t>
            </w:r>
          </w:p>
        </w:tc>
        <w:tc>
          <w:tcPr>
            <w:tcW w:w="1802" w:type="pct"/>
            <w:tcBorders>
              <w:top w:val="single" w:sz="4" w:space="0" w:color="auto"/>
              <w:left w:val="single" w:sz="4" w:space="0" w:color="auto"/>
              <w:bottom w:val="single" w:sz="4" w:space="0" w:color="auto"/>
              <w:right w:val="single" w:sz="4" w:space="0" w:color="auto"/>
            </w:tcBorders>
            <w:vAlign w:val="center"/>
            <w:hideMark/>
          </w:tcPr>
          <w:p w14:paraId="3938DD6F" w14:textId="377AE7A1" w:rsidR="00F22A6A" w:rsidRPr="0031595A" w:rsidRDefault="00F22A6A" w:rsidP="00F22A6A">
            <w:pPr>
              <w:spacing w:after="0" w:line="240" w:lineRule="auto"/>
              <w:jc w:val="left"/>
              <w:rPr>
                <w:sz w:val="22"/>
                <w:szCs w:val="22"/>
              </w:rPr>
            </w:pPr>
            <w:r w:rsidRPr="0031595A">
              <w:rPr>
                <w:sz w:val="22"/>
                <w:szCs w:val="22"/>
              </w:rPr>
              <w:t>Procentul de utilizare al sumelor colectate în urma aplicării instrumentelor economice din domeniul deșeurilor exclusiv pentru proiecte în domeniul deșeurilor</w:t>
            </w:r>
          </w:p>
        </w:tc>
        <w:tc>
          <w:tcPr>
            <w:tcW w:w="1062" w:type="pct"/>
            <w:tcBorders>
              <w:top w:val="single" w:sz="4" w:space="0" w:color="auto"/>
              <w:left w:val="single" w:sz="4" w:space="0" w:color="auto"/>
              <w:bottom w:val="single" w:sz="4" w:space="0" w:color="auto"/>
              <w:right w:val="single" w:sz="4" w:space="0" w:color="auto"/>
            </w:tcBorders>
            <w:vAlign w:val="center"/>
          </w:tcPr>
          <w:p w14:paraId="21672947" w14:textId="77777777" w:rsidR="00F22A6A" w:rsidRPr="0031595A" w:rsidRDefault="00F22A6A" w:rsidP="00F22A6A">
            <w:pPr>
              <w:autoSpaceDE w:val="0"/>
              <w:autoSpaceDN w:val="0"/>
              <w:adjustRightInd w:val="0"/>
              <w:spacing w:after="0" w:line="240" w:lineRule="auto"/>
              <w:jc w:val="left"/>
              <w:rPr>
                <w:sz w:val="22"/>
                <w:szCs w:val="22"/>
              </w:rPr>
            </w:pPr>
            <w:r w:rsidRPr="0031595A">
              <w:rPr>
                <w:sz w:val="22"/>
                <w:szCs w:val="22"/>
              </w:rPr>
              <w:t>UAT-uri</w:t>
            </w:r>
          </w:p>
          <w:p w14:paraId="0DA740EB" w14:textId="77777777" w:rsidR="00F22A6A" w:rsidRPr="0031595A" w:rsidRDefault="00F22A6A" w:rsidP="00F22A6A">
            <w:pPr>
              <w:autoSpaceDE w:val="0"/>
              <w:autoSpaceDN w:val="0"/>
              <w:adjustRightInd w:val="0"/>
              <w:spacing w:after="0" w:line="240" w:lineRule="auto"/>
              <w:jc w:val="left"/>
              <w:rPr>
                <w:sz w:val="22"/>
                <w:szCs w:val="22"/>
              </w:rPr>
            </w:pPr>
          </w:p>
        </w:tc>
        <w:tc>
          <w:tcPr>
            <w:tcW w:w="1908" w:type="pct"/>
            <w:tcBorders>
              <w:top w:val="single" w:sz="4" w:space="0" w:color="auto"/>
              <w:left w:val="single" w:sz="4" w:space="0" w:color="auto"/>
              <w:bottom w:val="single" w:sz="4" w:space="0" w:color="auto"/>
              <w:right w:val="single" w:sz="4" w:space="0" w:color="auto"/>
            </w:tcBorders>
            <w:vAlign w:val="center"/>
            <w:hideMark/>
          </w:tcPr>
          <w:p w14:paraId="64722CB8" w14:textId="1DCE69D1" w:rsidR="00F22A6A" w:rsidRPr="0031595A" w:rsidRDefault="00F22A6A" w:rsidP="00F22A6A">
            <w:pPr>
              <w:spacing w:after="0" w:line="240" w:lineRule="auto"/>
              <w:jc w:val="left"/>
              <w:rPr>
                <w:sz w:val="22"/>
                <w:szCs w:val="22"/>
              </w:rPr>
            </w:pPr>
            <w:r w:rsidRPr="0031595A">
              <w:rPr>
                <w:sz w:val="22"/>
                <w:szCs w:val="22"/>
              </w:rPr>
              <w:t>Se calculează ca raport între sumele cheltuite în proiecte în domeniul deșeurilor și sumele colectate</w:t>
            </w:r>
          </w:p>
        </w:tc>
      </w:tr>
      <w:tr w:rsidR="00F22A6A" w:rsidRPr="0031595A" w14:paraId="561BA128"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6E1BD84" w14:textId="4C70C8CD" w:rsidR="00F22A6A" w:rsidRPr="0031595A" w:rsidRDefault="00F22A6A" w:rsidP="00F22A6A">
            <w:pPr>
              <w:spacing w:after="0" w:line="240" w:lineRule="auto"/>
              <w:jc w:val="center"/>
              <w:rPr>
                <w:sz w:val="22"/>
                <w:szCs w:val="22"/>
              </w:rPr>
            </w:pPr>
            <w:r>
              <w:rPr>
                <w:sz w:val="22"/>
                <w:szCs w:val="22"/>
              </w:rPr>
              <w:t>20</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D306EE8" w14:textId="137CAC4B" w:rsidR="00F22A6A" w:rsidRPr="0031595A" w:rsidRDefault="00F22A6A" w:rsidP="00F22A6A">
            <w:pPr>
              <w:spacing w:after="0" w:line="240" w:lineRule="auto"/>
              <w:rPr>
                <w:sz w:val="22"/>
                <w:szCs w:val="22"/>
              </w:rPr>
            </w:pPr>
            <w:r w:rsidRPr="0031595A">
              <w:rPr>
                <w:b/>
                <w:bCs/>
                <w:color w:val="000000"/>
                <w:sz w:val="22"/>
                <w:szCs w:val="22"/>
              </w:rPr>
              <w:t>Creșterea capacității UAT-urilor de monitorizare a contractelor de delegare a serviciilor de salubrizare</w:t>
            </w:r>
          </w:p>
        </w:tc>
      </w:tr>
      <w:tr w:rsidR="00CA1F66" w:rsidRPr="0031595A" w14:paraId="0584BD52" w14:textId="77777777" w:rsidTr="00CA1F66">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7D02646D" w14:textId="59D90BE7" w:rsidR="00CA1F66" w:rsidRPr="0031595A" w:rsidRDefault="00CA1F66" w:rsidP="00CA1F66">
            <w:pPr>
              <w:spacing w:after="0" w:line="240" w:lineRule="auto"/>
              <w:jc w:val="center"/>
              <w:rPr>
                <w:sz w:val="22"/>
                <w:szCs w:val="22"/>
              </w:rPr>
            </w:pPr>
            <w:r>
              <w:rPr>
                <w:sz w:val="22"/>
                <w:szCs w:val="22"/>
              </w:rPr>
              <w:t>20</w:t>
            </w:r>
            <w:r w:rsidRPr="0031595A">
              <w:rPr>
                <w:sz w:val="22"/>
                <w:szCs w:val="22"/>
              </w:rPr>
              <w:t>.1</w:t>
            </w:r>
          </w:p>
        </w:tc>
        <w:tc>
          <w:tcPr>
            <w:tcW w:w="1802" w:type="pct"/>
            <w:tcBorders>
              <w:top w:val="single" w:sz="4" w:space="0" w:color="auto"/>
              <w:left w:val="single" w:sz="4" w:space="0" w:color="auto"/>
              <w:bottom w:val="single" w:sz="4" w:space="0" w:color="auto"/>
              <w:right w:val="single" w:sz="4" w:space="0" w:color="auto"/>
            </w:tcBorders>
            <w:vAlign w:val="center"/>
          </w:tcPr>
          <w:p w14:paraId="5FD3B530" w14:textId="4F1990F5" w:rsidR="00CA1F66" w:rsidRPr="0031595A" w:rsidRDefault="00CA1F66" w:rsidP="00CA1F66">
            <w:pPr>
              <w:spacing w:after="0" w:line="240" w:lineRule="auto"/>
              <w:jc w:val="left"/>
              <w:rPr>
                <w:sz w:val="22"/>
                <w:szCs w:val="22"/>
              </w:rPr>
            </w:pPr>
            <w:r w:rsidRPr="001A15AD">
              <w:rPr>
                <w:sz w:val="22"/>
                <w:szCs w:val="22"/>
              </w:rPr>
              <w:t>Studii de determinare a principalilor indicatori privind deșeurile municipale (indicatori de generare și compoziția pentru fiecare tip de deșeuri municipale), precum și a potențialului de colectare separată al biodeșeurilor</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90B0978" w14:textId="77777777" w:rsidR="00CA1F66" w:rsidRPr="00CA1F66" w:rsidRDefault="00CA1F66" w:rsidP="00CA1F66">
            <w:pPr>
              <w:spacing w:after="0" w:line="240" w:lineRule="auto"/>
              <w:jc w:val="left"/>
              <w:rPr>
                <w:color w:val="000000" w:themeColor="text1"/>
                <w:sz w:val="22"/>
                <w:szCs w:val="22"/>
              </w:rPr>
            </w:pPr>
            <w:r w:rsidRPr="00CA1F66">
              <w:rPr>
                <w:color w:val="000000" w:themeColor="text1"/>
                <w:sz w:val="22"/>
                <w:szCs w:val="22"/>
              </w:rPr>
              <w:t>Operatorii de salubrizare</w:t>
            </w:r>
          </w:p>
          <w:p w14:paraId="27770275" w14:textId="77777777" w:rsidR="00CA1F66" w:rsidRPr="00CA1F66" w:rsidRDefault="00CA1F66" w:rsidP="00CA1F66">
            <w:pPr>
              <w:autoSpaceDE w:val="0"/>
              <w:autoSpaceDN w:val="0"/>
              <w:adjustRightInd w:val="0"/>
              <w:spacing w:after="0" w:line="240" w:lineRule="auto"/>
              <w:jc w:val="left"/>
              <w:rPr>
                <w:color w:val="000000" w:themeColor="text1"/>
                <w:sz w:val="22"/>
                <w:szCs w:val="22"/>
              </w:rPr>
            </w:pPr>
            <w:r w:rsidRPr="00CA1F66">
              <w:rPr>
                <w:color w:val="000000" w:themeColor="text1"/>
                <w:sz w:val="22"/>
                <w:szCs w:val="22"/>
              </w:rPr>
              <w:t>SPASIMD</w:t>
            </w:r>
          </w:p>
          <w:p w14:paraId="57DADB90" w14:textId="6750FD1C" w:rsidR="00CA1F66" w:rsidRPr="0031595A" w:rsidRDefault="00CA1F66" w:rsidP="00CA1F66">
            <w:pPr>
              <w:spacing w:after="0" w:line="240" w:lineRule="auto"/>
              <w:jc w:val="left"/>
              <w:rPr>
                <w:sz w:val="22"/>
                <w:szCs w:val="22"/>
              </w:rPr>
            </w:pPr>
          </w:p>
        </w:tc>
        <w:tc>
          <w:tcPr>
            <w:tcW w:w="1908" w:type="pct"/>
            <w:tcBorders>
              <w:top w:val="single" w:sz="4" w:space="0" w:color="auto"/>
              <w:left w:val="single" w:sz="4" w:space="0" w:color="auto"/>
              <w:bottom w:val="single" w:sz="4" w:space="0" w:color="auto"/>
              <w:right w:val="single" w:sz="4" w:space="0" w:color="auto"/>
            </w:tcBorders>
            <w:vAlign w:val="center"/>
          </w:tcPr>
          <w:p w14:paraId="7949212D" w14:textId="77777777" w:rsidR="00CA1F66" w:rsidRPr="00CA1F66" w:rsidRDefault="00CA1F66" w:rsidP="00CA1F66">
            <w:pPr>
              <w:spacing w:after="0" w:line="240" w:lineRule="auto"/>
              <w:rPr>
                <w:color w:val="000000" w:themeColor="text1"/>
                <w:sz w:val="22"/>
                <w:szCs w:val="22"/>
              </w:rPr>
            </w:pPr>
            <w:r w:rsidRPr="00CA1F66">
              <w:rPr>
                <w:color w:val="000000" w:themeColor="text1"/>
                <w:sz w:val="22"/>
                <w:szCs w:val="22"/>
              </w:rPr>
              <w:t>Studiu de determinare a indicatorilor de generare ai deseurilor menajere si municipale</w:t>
            </w:r>
          </w:p>
          <w:p w14:paraId="058AA779" w14:textId="77777777" w:rsidR="00CA1F66" w:rsidRPr="00CA1F66" w:rsidRDefault="00CA1F66" w:rsidP="00CA1F66">
            <w:pPr>
              <w:spacing w:after="0" w:line="240" w:lineRule="auto"/>
              <w:rPr>
                <w:color w:val="000000" w:themeColor="text1"/>
                <w:sz w:val="22"/>
                <w:szCs w:val="22"/>
              </w:rPr>
            </w:pPr>
            <w:r w:rsidRPr="00CA1F66">
              <w:rPr>
                <w:color w:val="000000" w:themeColor="text1"/>
                <w:sz w:val="22"/>
                <w:szCs w:val="22"/>
              </w:rPr>
              <w:t>Studii de determinare a compozitiei deșeurilor (cel puțin 2 /an)</w:t>
            </w:r>
          </w:p>
          <w:p w14:paraId="0225F716" w14:textId="334784A1" w:rsidR="00CA1F66" w:rsidRPr="00CA1F66" w:rsidRDefault="00CA1F66" w:rsidP="00CA1F66">
            <w:pPr>
              <w:spacing w:after="0" w:line="240" w:lineRule="auto"/>
              <w:jc w:val="left"/>
              <w:rPr>
                <w:color w:val="000000" w:themeColor="text1"/>
                <w:sz w:val="22"/>
                <w:szCs w:val="22"/>
              </w:rPr>
            </w:pPr>
            <w:r w:rsidRPr="00CA1F66">
              <w:rPr>
                <w:color w:val="000000" w:themeColor="text1"/>
                <w:sz w:val="22"/>
                <w:szCs w:val="22"/>
              </w:rPr>
              <w:t>Studiu de determinare a potențialului de colectare separată a biodeseurilor</w:t>
            </w:r>
          </w:p>
        </w:tc>
      </w:tr>
      <w:tr w:rsidR="00CA1F66" w:rsidRPr="0031595A" w14:paraId="61ADC100" w14:textId="77777777" w:rsidTr="00CA1F66">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505F9A5A" w14:textId="273E72BD" w:rsidR="00CA1F66" w:rsidRPr="0031595A" w:rsidRDefault="00CA1F66" w:rsidP="00CA1F66">
            <w:pPr>
              <w:spacing w:after="0" w:line="240" w:lineRule="auto"/>
              <w:jc w:val="center"/>
              <w:rPr>
                <w:sz w:val="22"/>
                <w:szCs w:val="22"/>
              </w:rPr>
            </w:pPr>
            <w:r>
              <w:rPr>
                <w:sz w:val="22"/>
                <w:szCs w:val="22"/>
              </w:rPr>
              <w:t>20</w:t>
            </w:r>
            <w:r w:rsidRPr="0031595A">
              <w:rPr>
                <w:sz w:val="22"/>
                <w:szCs w:val="22"/>
              </w:rPr>
              <w:t>.2.</w:t>
            </w:r>
          </w:p>
        </w:tc>
        <w:tc>
          <w:tcPr>
            <w:tcW w:w="1802" w:type="pct"/>
            <w:tcBorders>
              <w:top w:val="single" w:sz="4" w:space="0" w:color="auto"/>
              <w:left w:val="single" w:sz="4" w:space="0" w:color="auto"/>
              <w:bottom w:val="single" w:sz="4" w:space="0" w:color="auto"/>
              <w:right w:val="single" w:sz="4" w:space="0" w:color="auto"/>
            </w:tcBorders>
            <w:vAlign w:val="center"/>
          </w:tcPr>
          <w:p w14:paraId="7EB15BEE" w14:textId="22DAE8F0" w:rsidR="00CA1F66" w:rsidRPr="0031595A" w:rsidRDefault="00CA1F66" w:rsidP="00CA1F66">
            <w:pPr>
              <w:spacing w:after="0" w:line="240" w:lineRule="auto"/>
              <w:jc w:val="left"/>
              <w:rPr>
                <w:sz w:val="22"/>
                <w:szCs w:val="22"/>
              </w:rPr>
            </w:pPr>
            <w:r w:rsidRPr="001A15AD">
              <w:rPr>
                <w:sz w:val="22"/>
                <w:szCs w:val="22"/>
              </w:rPr>
              <w:t xml:space="preserve">Existența cerințelor de raportare </w:t>
            </w:r>
            <w:r w:rsidRPr="001A15AD">
              <w:rPr>
                <w:iCs/>
                <w:sz w:val="22"/>
                <w:szCs w:val="22"/>
              </w:rPr>
              <w:t>a tuturor cantităților de deșeuri gestionate prin sistemul de salubrizare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53D8CC0" w14:textId="77777777" w:rsidR="00CA1F66" w:rsidRPr="00CA1F66" w:rsidRDefault="00CA1F66" w:rsidP="00CA1F66">
            <w:pPr>
              <w:autoSpaceDE w:val="0"/>
              <w:autoSpaceDN w:val="0"/>
              <w:adjustRightInd w:val="0"/>
              <w:spacing w:after="0" w:line="240" w:lineRule="auto"/>
              <w:jc w:val="left"/>
              <w:rPr>
                <w:color w:val="000000" w:themeColor="text1"/>
                <w:sz w:val="22"/>
                <w:szCs w:val="22"/>
              </w:rPr>
            </w:pPr>
            <w:r w:rsidRPr="00CA1F66">
              <w:rPr>
                <w:color w:val="000000" w:themeColor="text1"/>
                <w:sz w:val="22"/>
                <w:szCs w:val="22"/>
              </w:rPr>
              <w:t>SPASIMD</w:t>
            </w:r>
          </w:p>
          <w:p w14:paraId="7520A3EE" w14:textId="02C5721F" w:rsidR="00CA1F66" w:rsidRPr="0031595A" w:rsidRDefault="00CA1F66" w:rsidP="00CA1F66">
            <w:pPr>
              <w:spacing w:after="0" w:line="240" w:lineRule="auto"/>
              <w:jc w:val="left"/>
              <w:rPr>
                <w:sz w:val="22"/>
                <w:szCs w:val="22"/>
              </w:rPr>
            </w:pPr>
          </w:p>
        </w:tc>
        <w:tc>
          <w:tcPr>
            <w:tcW w:w="1908" w:type="pct"/>
            <w:tcBorders>
              <w:top w:val="single" w:sz="4" w:space="0" w:color="auto"/>
              <w:left w:val="single" w:sz="4" w:space="0" w:color="auto"/>
              <w:bottom w:val="single" w:sz="4" w:space="0" w:color="auto"/>
              <w:right w:val="single" w:sz="4" w:space="0" w:color="auto"/>
            </w:tcBorders>
            <w:vAlign w:val="center"/>
          </w:tcPr>
          <w:p w14:paraId="003DE603" w14:textId="59B7ECC1" w:rsidR="00CA1F66" w:rsidRPr="00CA1F66" w:rsidRDefault="00CA1F66" w:rsidP="00CA1F66">
            <w:pPr>
              <w:spacing w:after="0" w:line="240" w:lineRule="auto"/>
              <w:jc w:val="left"/>
              <w:rPr>
                <w:color w:val="000000" w:themeColor="text1"/>
                <w:sz w:val="22"/>
                <w:szCs w:val="22"/>
              </w:rPr>
            </w:pPr>
            <w:r w:rsidRPr="00CA1F66">
              <w:rPr>
                <w:color w:val="000000" w:themeColor="text1"/>
                <w:sz w:val="22"/>
                <w:szCs w:val="22"/>
              </w:rPr>
              <w:t>Cerinte de raportare în contractele de delegare</w:t>
            </w:r>
          </w:p>
        </w:tc>
      </w:tr>
      <w:tr w:rsidR="00CA1F66" w:rsidRPr="0031595A" w14:paraId="411D0E07"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28709C0F" w14:textId="642FA6B5" w:rsidR="00CA1F66" w:rsidRPr="000918F8" w:rsidRDefault="00CA1F66" w:rsidP="00CA1F66">
            <w:pPr>
              <w:spacing w:after="0" w:line="240" w:lineRule="auto"/>
              <w:jc w:val="center"/>
              <w:rPr>
                <w:sz w:val="22"/>
                <w:szCs w:val="22"/>
                <w:lang w:val="en-US"/>
              </w:rPr>
            </w:pPr>
            <w:r>
              <w:rPr>
                <w:sz w:val="22"/>
                <w:szCs w:val="22"/>
              </w:rPr>
              <w:t>20.3</w:t>
            </w:r>
          </w:p>
        </w:tc>
        <w:tc>
          <w:tcPr>
            <w:tcW w:w="1802" w:type="pct"/>
            <w:tcBorders>
              <w:top w:val="single" w:sz="4" w:space="0" w:color="auto"/>
              <w:left w:val="single" w:sz="4" w:space="0" w:color="auto"/>
              <w:bottom w:val="single" w:sz="4" w:space="0" w:color="auto"/>
              <w:right w:val="single" w:sz="4" w:space="0" w:color="auto"/>
            </w:tcBorders>
            <w:vAlign w:val="center"/>
          </w:tcPr>
          <w:p w14:paraId="031FA227" w14:textId="4327022C" w:rsidR="00CA1F66" w:rsidRPr="0031595A" w:rsidRDefault="00CA1F66" w:rsidP="00CA1F66">
            <w:pPr>
              <w:spacing w:after="0" w:line="240" w:lineRule="auto"/>
              <w:jc w:val="left"/>
              <w:rPr>
                <w:sz w:val="22"/>
                <w:szCs w:val="22"/>
              </w:rPr>
            </w:pPr>
            <w:r w:rsidRPr="001A15AD">
              <w:rPr>
                <w:sz w:val="22"/>
                <w:szCs w:val="22"/>
              </w:rPr>
              <w:t>Existenta în cadrul contractelor de delegare a serviciilor de salubrizare a indicatorilor de perfomanță concreți și cuantificabili privind colectarea deșeurilor reciclabile, a deșeurilor biodegradabile și tratarea deșeurilor</w:t>
            </w:r>
          </w:p>
        </w:tc>
        <w:tc>
          <w:tcPr>
            <w:tcW w:w="1062" w:type="pct"/>
            <w:tcBorders>
              <w:top w:val="single" w:sz="4" w:space="0" w:color="auto"/>
              <w:left w:val="single" w:sz="4" w:space="0" w:color="auto"/>
              <w:bottom w:val="single" w:sz="4" w:space="0" w:color="auto"/>
              <w:right w:val="single" w:sz="4" w:space="0" w:color="auto"/>
            </w:tcBorders>
            <w:vAlign w:val="center"/>
          </w:tcPr>
          <w:p w14:paraId="6F9C5635" w14:textId="22AEA50A" w:rsidR="00CA1F66" w:rsidRDefault="00CA1F66" w:rsidP="00CA1F66">
            <w:pPr>
              <w:spacing w:after="0" w:line="240" w:lineRule="auto"/>
              <w:jc w:val="left"/>
              <w:rPr>
                <w:sz w:val="22"/>
                <w:szCs w:val="22"/>
              </w:rPr>
            </w:pPr>
            <w:r w:rsidRPr="001A15AD">
              <w:rPr>
                <w:sz w:val="22"/>
                <w:szCs w:val="22"/>
              </w:rPr>
              <w:t>Operatorii de salubrizare</w:t>
            </w:r>
          </w:p>
        </w:tc>
        <w:tc>
          <w:tcPr>
            <w:tcW w:w="1908" w:type="pct"/>
            <w:tcBorders>
              <w:top w:val="single" w:sz="4" w:space="0" w:color="auto"/>
              <w:left w:val="single" w:sz="4" w:space="0" w:color="auto"/>
              <w:bottom w:val="single" w:sz="4" w:space="0" w:color="auto"/>
              <w:right w:val="single" w:sz="4" w:space="0" w:color="auto"/>
            </w:tcBorders>
            <w:vAlign w:val="center"/>
          </w:tcPr>
          <w:p w14:paraId="000280E8" w14:textId="77777777" w:rsidR="00CA1F66" w:rsidRPr="00CA1F66" w:rsidRDefault="00CA1F66" w:rsidP="00CA1F66">
            <w:pPr>
              <w:spacing w:after="0" w:line="240" w:lineRule="auto"/>
              <w:rPr>
                <w:color w:val="000000" w:themeColor="text1"/>
                <w:sz w:val="22"/>
                <w:szCs w:val="22"/>
              </w:rPr>
            </w:pPr>
            <w:r w:rsidRPr="00CA1F66">
              <w:rPr>
                <w:color w:val="000000" w:themeColor="text1"/>
                <w:sz w:val="22"/>
                <w:szCs w:val="22"/>
              </w:rPr>
              <w:t>Nr de penalități aplicate/an</w:t>
            </w:r>
          </w:p>
          <w:p w14:paraId="5BA41741" w14:textId="7B18011F" w:rsidR="00CA1F66" w:rsidRPr="00CA1F66" w:rsidRDefault="00CA1F66" w:rsidP="00CA1F66">
            <w:pPr>
              <w:spacing w:after="0" w:line="240" w:lineRule="auto"/>
              <w:jc w:val="left"/>
              <w:rPr>
                <w:color w:val="000000" w:themeColor="text1"/>
                <w:sz w:val="22"/>
                <w:szCs w:val="22"/>
              </w:rPr>
            </w:pPr>
            <w:r w:rsidRPr="00CA1F66">
              <w:rPr>
                <w:color w:val="000000" w:themeColor="text1"/>
                <w:sz w:val="22"/>
                <w:szCs w:val="22"/>
              </w:rPr>
              <w:t>Valoarea penalitatilor aplicate/an</w:t>
            </w:r>
          </w:p>
        </w:tc>
      </w:tr>
      <w:tr w:rsidR="00CA1F66" w:rsidRPr="0031595A" w14:paraId="38C9F343"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61D21AE1" w14:textId="77777777" w:rsidR="00CA1F66" w:rsidRPr="0031595A" w:rsidRDefault="00CA1F66" w:rsidP="00CA1F66">
            <w:pPr>
              <w:spacing w:after="0" w:line="240" w:lineRule="auto"/>
              <w:jc w:val="center"/>
              <w:rPr>
                <w:b/>
                <w:sz w:val="22"/>
                <w:szCs w:val="22"/>
              </w:rPr>
            </w:pPr>
            <w:r w:rsidRPr="0031595A">
              <w:rPr>
                <w:b/>
                <w:sz w:val="22"/>
                <w:szCs w:val="22"/>
              </w:rPr>
              <w:t>II</w:t>
            </w:r>
          </w:p>
        </w:tc>
        <w:tc>
          <w:tcPr>
            <w:tcW w:w="4772" w:type="pct"/>
            <w:gridSpan w:val="3"/>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45E17F5" w14:textId="7DDFA362" w:rsidR="00CA1F66" w:rsidRPr="0031595A" w:rsidRDefault="00CA1F66" w:rsidP="00CA1F66">
            <w:pPr>
              <w:spacing w:after="0" w:line="240" w:lineRule="auto"/>
              <w:rPr>
                <w:b/>
                <w:sz w:val="22"/>
                <w:szCs w:val="22"/>
              </w:rPr>
            </w:pPr>
            <w:r w:rsidRPr="0031595A">
              <w:rPr>
                <w:b/>
                <w:sz w:val="22"/>
                <w:szCs w:val="22"/>
              </w:rPr>
              <w:t>INDICATORI DE MONITORIZARE PENTRU DEȘEURILE DE AMBALAJE</w:t>
            </w:r>
          </w:p>
        </w:tc>
      </w:tr>
      <w:tr w:rsidR="00CA1F66" w:rsidRPr="0031595A" w14:paraId="7BEA9AE4"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6862257" w14:textId="77777777" w:rsidR="00CA1F66" w:rsidRPr="0031595A" w:rsidRDefault="00CA1F66" w:rsidP="00CA1F66">
            <w:pPr>
              <w:spacing w:after="0" w:line="240" w:lineRule="auto"/>
              <w:jc w:val="center"/>
              <w:rPr>
                <w:b/>
                <w:sz w:val="22"/>
                <w:szCs w:val="22"/>
              </w:rPr>
            </w:pPr>
            <w:r w:rsidRPr="0031595A">
              <w:rPr>
                <w:b/>
                <w:bCs/>
                <w:sz w:val="22"/>
                <w:szCs w:val="22"/>
              </w:rPr>
              <w:t>1</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2E024A4" w14:textId="29F7CD3D" w:rsidR="00CA1F66" w:rsidRPr="0031595A" w:rsidRDefault="00CA1F66" w:rsidP="00CA1F66">
            <w:pPr>
              <w:spacing w:after="0" w:line="240" w:lineRule="auto"/>
              <w:rPr>
                <w:sz w:val="22"/>
                <w:szCs w:val="22"/>
              </w:rPr>
            </w:pPr>
            <w:r w:rsidRPr="0031595A">
              <w:rPr>
                <w:b/>
                <w:bCs/>
                <w:sz w:val="22"/>
                <w:szCs w:val="22"/>
              </w:rPr>
              <w:t>Creșterea gradului de valorificare/reciclare a deșeurilor de ambalaje</w:t>
            </w:r>
          </w:p>
        </w:tc>
      </w:tr>
      <w:tr w:rsidR="00CA1F66" w:rsidRPr="0031595A" w14:paraId="5794CF26"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72450B92" w14:textId="77777777" w:rsidR="00CA1F66" w:rsidRPr="0031595A" w:rsidRDefault="00CA1F66" w:rsidP="00CA1F66">
            <w:pPr>
              <w:spacing w:after="0" w:line="240" w:lineRule="auto"/>
              <w:jc w:val="center"/>
              <w:rPr>
                <w:sz w:val="22"/>
                <w:szCs w:val="22"/>
              </w:rPr>
            </w:pPr>
            <w:r w:rsidRPr="0031595A">
              <w:rPr>
                <w:sz w:val="22"/>
                <w:szCs w:val="22"/>
              </w:rPr>
              <w:t>1.1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5DD9CBDC" w14:textId="78B664FD" w:rsidR="00CA1F66" w:rsidRPr="0031595A" w:rsidRDefault="00CA1F66" w:rsidP="00CA1F66">
            <w:pPr>
              <w:spacing w:after="0" w:line="240" w:lineRule="auto"/>
              <w:jc w:val="left"/>
              <w:rPr>
                <w:sz w:val="22"/>
                <w:szCs w:val="22"/>
              </w:rPr>
            </w:pPr>
            <w:r w:rsidRPr="0031595A">
              <w:rPr>
                <w:sz w:val="22"/>
                <w:szCs w:val="22"/>
              </w:rPr>
              <w:t>Capacități de reciclare suplimentare pentru ambalajele de lemn, sticla și plastic astfel încât să se asigure atingerea țintelor de reciclare pentru anul 2025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76E9F73" w14:textId="77777777" w:rsidR="00CA1F66" w:rsidRPr="0031595A" w:rsidRDefault="00CA1F66" w:rsidP="00CA1F66">
            <w:pPr>
              <w:spacing w:after="0" w:line="240" w:lineRule="auto"/>
              <w:jc w:val="left"/>
              <w:rPr>
                <w:sz w:val="22"/>
                <w:szCs w:val="22"/>
              </w:rPr>
            </w:pPr>
            <w:r w:rsidRPr="0031595A">
              <w:rPr>
                <w:sz w:val="22"/>
                <w:szCs w:val="22"/>
              </w:rPr>
              <w:t>Operatori economici reciclatori</w:t>
            </w:r>
          </w:p>
          <w:p w14:paraId="39E7C12A" w14:textId="7DCE69E5" w:rsidR="00CA1F66" w:rsidRPr="0031595A" w:rsidRDefault="00CA1F66" w:rsidP="00CA1F66">
            <w:pPr>
              <w:spacing w:after="0" w:line="240" w:lineRule="auto"/>
              <w:jc w:val="left"/>
              <w:rPr>
                <w:sz w:val="22"/>
                <w:szCs w:val="22"/>
              </w:rPr>
            </w:pPr>
            <w:r w:rsidRPr="0031595A">
              <w:rPr>
                <w:sz w:val="22"/>
                <w:szCs w:val="22"/>
              </w:rPr>
              <w:t>Producători de ambalaje prin O</w:t>
            </w:r>
            <w:r>
              <w:rPr>
                <w:sz w:val="22"/>
                <w:szCs w:val="22"/>
              </w:rPr>
              <w:t>IREP</w:t>
            </w:r>
          </w:p>
        </w:tc>
        <w:tc>
          <w:tcPr>
            <w:tcW w:w="1908" w:type="pct"/>
            <w:tcBorders>
              <w:top w:val="single" w:sz="4" w:space="0" w:color="auto"/>
              <w:left w:val="single" w:sz="4" w:space="0" w:color="auto"/>
              <w:bottom w:val="single" w:sz="4" w:space="0" w:color="auto"/>
              <w:right w:val="single" w:sz="4" w:space="0" w:color="auto"/>
            </w:tcBorders>
            <w:vAlign w:val="center"/>
            <w:hideMark/>
          </w:tcPr>
          <w:p w14:paraId="0AEA3F8E" w14:textId="15045F7E" w:rsidR="00CA1F66" w:rsidRPr="0031595A" w:rsidRDefault="00CA1F66" w:rsidP="00CA1F66">
            <w:pPr>
              <w:spacing w:after="0" w:line="240" w:lineRule="auto"/>
              <w:jc w:val="left"/>
              <w:rPr>
                <w:sz w:val="22"/>
                <w:szCs w:val="22"/>
              </w:rPr>
            </w:pPr>
            <w:r w:rsidRPr="0031595A">
              <w:rPr>
                <w:sz w:val="22"/>
                <w:szCs w:val="22"/>
              </w:rPr>
              <w:t>Număr de instalații, capacitatea fiecărei instalații și capacitate totală în tone/an pentru fiecare tip de material</w:t>
            </w:r>
          </w:p>
        </w:tc>
      </w:tr>
      <w:tr w:rsidR="00CA1F66" w:rsidRPr="0031595A" w14:paraId="106FB991"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2DBD739" w14:textId="77777777" w:rsidR="00CA1F66" w:rsidRPr="0031595A" w:rsidRDefault="00CA1F66" w:rsidP="00CA1F66">
            <w:pPr>
              <w:spacing w:after="0" w:line="240" w:lineRule="auto"/>
              <w:jc w:val="center"/>
              <w:rPr>
                <w:sz w:val="22"/>
                <w:szCs w:val="22"/>
              </w:rPr>
            </w:pPr>
            <w:r w:rsidRPr="0031595A">
              <w:rPr>
                <w:b/>
                <w:bCs/>
                <w:sz w:val="22"/>
                <w:szCs w:val="22"/>
              </w:rPr>
              <w:t>2</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6DC6732" w14:textId="3457742A" w:rsidR="00CA1F66" w:rsidRPr="0031595A" w:rsidRDefault="00CA1F66" w:rsidP="00CA1F66">
            <w:pPr>
              <w:spacing w:after="0" w:line="240" w:lineRule="auto"/>
              <w:jc w:val="left"/>
              <w:rPr>
                <w:sz w:val="22"/>
                <w:szCs w:val="22"/>
              </w:rPr>
            </w:pPr>
            <w:r w:rsidRPr="0031595A">
              <w:rPr>
                <w:b/>
                <w:bCs/>
                <w:sz w:val="22"/>
                <w:szCs w:val="22"/>
              </w:rPr>
              <w:t>Funcționarea eficientă a schemei de responsabilitate extinsă a producatorului</w:t>
            </w:r>
          </w:p>
        </w:tc>
      </w:tr>
      <w:tr w:rsidR="00CA1F66" w:rsidRPr="0031595A" w14:paraId="680316B2"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292EB656" w14:textId="77777777" w:rsidR="00CA1F66" w:rsidRPr="0031595A" w:rsidRDefault="00CA1F66" w:rsidP="00CA1F66">
            <w:pPr>
              <w:spacing w:after="0" w:line="240" w:lineRule="auto"/>
              <w:jc w:val="center"/>
              <w:rPr>
                <w:sz w:val="22"/>
                <w:szCs w:val="22"/>
              </w:rPr>
            </w:pPr>
            <w:r w:rsidRPr="0031595A">
              <w:rPr>
                <w:sz w:val="22"/>
                <w:szCs w:val="22"/>
              </w:rPr>
              <w:t>2.1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0015BFBD" w14:textId="1B359E15" w:rsidR="00CA1F66" w:rsidRPr="0031595A" w:rsidRDefault="00CA1F66" w:rsidP="00CA1F66">
            <w:pPr>
              <w:spacing w:after="0" w:line="240" w:lineRule="auto"/>
              <w:jc w:val="left"/>
              <w:rPr>
                <w:sz w:val="22"/>
                <w:szCs w:val="22"/>
              </w:rPr>
            </w:pPr>
            <w:r w:rsidRPr="0031595A">
              <w:rPr>
                <w:sz w:val="22"/>
                <w:szCs w:val="22"/>
              </w:rPr>
              <w:t>Număr de acorduri oficiale de colaborare încheiate între</w:t>
            </w:r>
            <w:r>
              <w:rPr>
                <w:sz w:val="22"/>
                <w:szCs w:val="22"/>
              </w:rPr>
              <w:t xml:space="preserve"> OIREP </w:t>
            </w:r>
            <w:r w:rsidRPr="0031595A">
              <w:rPr>
                <w:sz w:val="22"/>
                <w:szCs w:val="22"/>
              </w:rPr>
              <w:t>și UAT în conformitate cu modificările legislative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5D695581" w14:textId="128F0406" w:rsidR="00CA1F66" w:rsidRPr="0031595A" w:rsidRDefault="00CA1F66" w:rsidP="00CA1F66">
            <w:pPr>
              <w:autoSpaceDE w:val="0"/>
              <w:autoSpaceDN w:val="0"/>
              <w:adjustRightInd w:val="0"/>
              <w:spacing w:after="0" w:line="240" w:lineRule="auto"/>
              <w:jc w:val="left"/>
              <w:rPr>
                <w:sz w:val="22"/>
                <w:szCs w:val="22"/>
              </w:rPr>
            </w:pPr>
            <w:r>
              <w:rPr>
                <w:sz w:val="22"/>
                <w:szCs w:val="22"/>
              </w:rPr>
              <w:t>OIREP-uri</w:t>
            </w:r>
          </w:p>
          <w:p w14:paraId="2D021746" w14:textId="77777777" w:rsidR="00CA1F66" w:rsidRPr="0031595A" w:rsidRDefault="00CA1F66" w:rsidP="00CA1F66">
            <w:pPr>
              <w:autoSpaceDE w:val="0"/>
              <w:autoSpaceDN w:val="0"/>
              <w:adjustRightInd w:val="0"/>
              <w:spacing w:after="0" w:line="240" w:lineRule="auto"/>
              <w:jc w:val="left"/>
              <w:rPr>
                <w:sz w:val="22"/>
                <w:szCs w:val="22"/>
              </w:rPr>
            </w:pPr>
            <w:r w:rsidRPr="0031595A">
              <w:rPr>
                <w:sz w:val="22"/>
                <w:szCs w:val="22"/>
              </w:rPr>
              <w:t>APL</w:t>
            </w:r>
          </w:p>
          <w:p w14:paraId="44439EA3" w14:textId="0450F4BC" w:rsidR="00CA1F66" w:rsidRPr="0031595A" w:rsidRDefault="00CA1F66" w:rsidP="00CA1F66">
            <w:pPr>
              <w:spacing w:after="0" w:line="240" w:lineRule="auto"/>
              <w:jc w:val="left"/>
              <w:rPr>
                <w:sz w:val="22"/>
                <w:szCs w:val="22"/>
              </w:rPr>
            </w:pPr>
          </w:p>
        </w:tc>
        <w:tc>
          <w:tcPr>
            <w:tcW w:w="1908" w:type="pct"/>
            <w:tcBorders>
              <w:top w:val="single" w:sz="4" w:space="0" w:color="auto"/>
              <w:left w:val="single" w:sz="4" w:space="0" w:color="auto"/>
              <w:bottom w:val="single" w:sz="4" w:space="0" w:color="auto"/>
              <w:right w:val="single" w:sz="4" w:space="0" w:color="auto"/>
            </w:tcBorders>
            <w:vAlign w:val="center"/>
            <w:hideMark/>
          </w:tcPr>
          <w:p w14:paraId="7129B49E" w14:textId="189D511C" w:rsidR="00CA1F66" w:rsidRPr="0031595A" w:rsidRDefault="00CA1F66" w:rsidP="00CA1F66">
            <w:pPr>
              <w:spacing w:after="0" w:line="240" w:lineRule="auto"/>
              <w:jc w:val="left"/>
              <w:rPr>
                <w:sz w:val="22"/>
                <w:szCs w:val="22"/>
              </w:rPr>
            </w:pPr>
            <w:r w:rsidRPr="0031595A">
              <w:rPr>
                <w:sz w:val="22"/>
                <w:szCs w:val="22"/>
              </w:rPr>
              <w:t xml:space="preserve">Se calculează și ponderea numărului UAT-uri care beneficiază de acorduri oficiale de colaborare încheiate cu </w:t>
            </w:r>
            <w:r>
              <w:rPr>
                <w:sz w:val="22"/>
                <w:szCs w:val="22"/>
              </w:rPr>
              <w:t>OIREP-uri</w:t>
            </w:r>
            <w:r w:rsidRPr="0031595A">
              <w:rPr>
                <w:sz w:val="22"/>
                <w:szCs w:val="22"/>
              </w:rPr>
              <w:t xml:space="preserve"> raportat la numărul total de UAT-uri la nivel județean</w:t>
            </w:r>
          </w:p>
        </w:tc>
      </w:tr>
      <w:tr w:rsidR="00CA1F66" w:rsidRPr="0031595A" w14:paraId="4C769B49"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98A89E6" w14:textId="77777777" w:rsidR="00CA1F66" w:rsidRPr="0031595A" w:rsidRDefault="00CA1F66" w:rsidP="00CA1F66">
            <w:pPr>
              <w:spacing w:after="0" w:line="240" w:lineRule="auto"/>
              <w:jc w:val="center"/>
              <w:rPr>
                <w:b/>
                <w:sz w:val="22"/>
                <w:szCs w:val="22"/>
              </w:rPr>
            </w:pPr>
            <w:r w:rsidRPr="0031595A">
              <w:rPr>
                <w:b/>
                <w:sz w:val="22"/>
                <w:szCs w:val="22"/>
              </w:rPr>
              <w:lastRenderedPageBreak/>
              <w:t>III</w:t>
            </w:r>
          </w:p>
        </w:tc>
        <w:tc>
          <w:tcPr>
            <w:tcW w:w="4772" w:type="pct"/>
            <w:gridSpan w:val="3"/>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32D9113A" w14:textId="4F9A01FE" w:rsidR="00CA1F66" w:rsidRPr="0031595A" w:rsidRDefault="00CA1F66" w:rsidP="00CA1F66">
            <w:pPr>
              <w:spacing w:after="0" w:line="240" w:lineRule="auto"/>
              <w:rPr>
                <w:b/>
                <w:sz w:val="22"/>
                <w:szCs w:val="22"/>
              </w:rPr>
            </w:pPr>
            <w:r w:rsidRPr="0031595A">
              <w:rPr>
                <w:b/>
                <w:sz w:val="22"/>
                <w:szCs w:val="22"/>
              </w:rPr>
              <w:t>INDICATORI DE MONITORIZARE PENTRU DEȘEURILE DE ECHIPAMENTE ELECTRICE și ELECTRONICE</w:t>
            </w:r>
          </w:p>
        </w:tc>
      </w:tr>
      <w:tr w:rsidR="00CA1F66" w:rsidRPr="0031595A" w14:paraId="29582DC5"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D3028B7" w14:textId="77777777" w:rsidR="00CA1F66" w:rsidRPr="0031595A" w:rsidRDefault="00CA1F66" w:rsidP="00CA1F66">
            <w:pPr>
              <w:spacing w:after="0" w:line="240" w:lineRule="auto"/>
              <w:jc w:val="center"/>
              <w:rPr>
                <w:b/>
                <w:sz w:val="22"/>
                <w:szCs w:val="22"/>
              </w:rPr>
            </w:pPr>
            <w:r w:rsidRPr="0031595A">
              <w:rPr>
                <w:b/>
                <w:bCs/>
                <w:sz w:val="22"/>
                <w:szCs w:val="22"/>
              </w:rPr>
              <w:t>1</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B96F595" w14:textId="7CB797EB" w:rsidR="00CA1F66" w:rsidRPr="0031595A" w:rsidRDefault="00CA1F66" w:rsidP="00CA1F66">
            <w:pPr>
              <w:spacing w:after="0" w:line="240" w:lineRule="auto"/>
              <w:rPr>
                <w:b/>
                <w:sz w:val="22"/>
                <w:szCs w:val="22"/>
              </w:rPr>
            </w:pPr>
            <w:r w:rsidRPr="0031595A">
              <w:rPr>
                <w:b/>
                <w:bCs/>
                <w:sz w:val="22"/>
                <w:szCs w:val="22"/>
              </w:rPr>
              <w:t>Creșterea ratei de colectare separată a DEEE</w:t>
            </w:r>
          </w:p>
        </w:tc>
      </w:tr>
      <w:tr w:rsidR="00CA1F66" w:rsidRPr="0031595A" w14:paraId="77AFC0FA"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36E0B3D6" w14:textId="77777777" w:rsidR="00CA1F66" w:rsidRPr="0031595A" w:rsidRDefault="00CA1F66" w:rsidP="00CA1F66">
            <w:pPr>
              <w:spacing w:after="0" w:line="240" w:lineRule="auto"/>
              <w:jc w:val="center"/>
              <w:rPr>
                <w:sz w:val="22"/>
                <w:szCs w:val="22"/>
              </w:rPr>
            </w:pPr>
            <w:r w:rsidRPr="0031595A">
              <w:rPr>
                <w:sz w:val="22"/>
                <w:szCs w:val="22"/>
              </w:rPr>
              <w:t>1.1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655FE757" w14:textId="44D8B2E9" w:rsidR="00CA1F66" w:rsidRPr="0031595A" w:rsidRDefault="00CA1F66" w:rsidP="00CA1F66">
            <w:pPr>
              <w:spacing w:after="0" w:line="240" w:lineRule="auto"/>
              <w:jc w:val="left"/>
              <w:rPr>
                <w:sz w:val="22"/>
                <w:szCs w:val="22"/>
              </w:rPr>
            </w:pPr>
            <w:r w:rsidRPr="0031595A">
              <w:rPr>
                <w:sz w:val="22"/>
                <w:szCs w:val="22"/>
              </w:rPr>
              <w:t>Număr de sisteme de colectare noi create care să permită deținătorilor și distribuitorilor finali să predea gratuit DEEE la punctele de colectare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B3AE334" w14:textId="77777777" w:rsidR="00CA1F66" w:rsidRPr="0031595A" w:rsidRDefault="00CA1F66" w:rsidP="00CA1F66">
            <w:pPr>
              <w:spacing w:after="0" w:line="240" w:lineRule="auto"/>
              <w:jc w:val="left"/>
              <w:rPr>
                <w:sz w:val="22"/>
                <w:szCs w:val="22"/>
              </w:rPr>
            </w:pPr>
            <w:r w:rsidRPr="0031595A">
              <w:rPr>
                <w:sz w:val="22"/>
                <w:szCs w:val="22"/>
              </w:rPr>
              <w:t>UAT</w:t>
            </w:r>
          </w:p>
          <w:p w14:paraId="0D2AF944" w14:textId="77777777" w:rsidR="00CA1F66" w:rsidRPr="0031595A" w:rsidRDefault="00CA1F66" w:rsidP="00CA1F66">
            <w:pPr>
              <w:spacing w:after="0" w:line="240" w:lineRule="auto"/>
              <w:jc w:val="left"/>
              <w:rPr>
                <w:sz w:val="22"/>
                <w:szCs w:val="22"/>
              </w:rPr>
            </w:pPr>
            <w:r w:rsidRPr="0031595A">
              <w:rPr>
                <w:sz w:val="22"/>
                <w:szCs w:val="22"/>
              </w:rPr>
              <w:t>Producătorii de EEE</w:t>
            </w:r>
          </w:p>
          <w:p w14:paraId="44A96218" w14:textId="5C86BA39" w:rsidR="00CA1F66" w:rsidRPr="0031595A" w:rsidRDefault="00CA1F66" w:rsidP="00CA1F66">
            <w:pPr>
              <w:spacing w:after="0" w:line="240" w:lineRule="auto"/>
              <w:jc w:val="left"/>
              <w:rPr>
                <w:sz w:val="22"/>
                <w:szCs w:val="22"/>
              </w:rPr>
            </w:pPr>
            <w:r>
              <w:rPr>
                <w:sz w:val="22"/>
                <w:szCs w:val="22"/>
              </w:rPr>
              <w:t>OIREP-uri</w:t>
            </w:r>
          </w:p>
        </w:tc>
        <w:tc>
          <w:tcPr>
            <w:tcW w:w="1908" w:type="pct"/>
            <w:tcBorders>
              <w:top w:val="single" w:sz="4" w:space="0" w:color="auto"/>
              <w:left w:val="single" w:sz="4" w:space="0" w:color="auto"/>
              <w:bottom w:val="single" w:sz="4" w:space="0" w:color="auto"/>
              <w:right w:val="single" w:sz="4" w:space="0" w:color="auto"/>
            </w:tcBorders>
            <w:vAlign w:val="center"/>
            <w:hideMark/>
          </w:tcPr>
          <w:p w14:paraId="31251BFF" w14:textId="77777777" w:rsidR="00CA1F66" w:rsidRPr="0031595A" w:rsidRDefault="00CA1F66" w:rsidP="00CA1F66">
            <w:pPr>
              <w:spacing w:after="0" w:line="240" w:lineRule="auto"/>
              <w:jc w:val="left"/>
              <w:rPr>
                <w:sz w:val="22"/>
                <w:szCs w:val="22"/>
              </w:rPr>
            </w:pPr>
            <w:r w:rsidRPr="0031595A">
              <w:rPr>
                <w:sz w:val="22"/>
                <w:szCs w:val="22"/>
              </w:rPr>
              <w:t>-</w:t>
            </w:r>
          </w:p>
        </w:tc>
      </w:tr>
      <w:tr w:rsidR="00CA1F66" w:rsidRPr="0031595A" w14:paraId="5C445753"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2C8B31A1" w14:textId="77777777" w:rsidR="00CA1F66" w:rsidRPr="0031595A" w:rsidRDefault="00CA1F66" w:rsidP="00CA1F66">
            <w:pPr>
              <w:spacing w:after="0" w:line="240" w:lineRule="auto"/>
              <w:jc w:val="center"/>
              <w:rPr>
                <w:sz w:val="22"/>
                <w:szCs w:val="22"/>
              </w:rPr>
            </w:pPr>
            <w:r w:rsidRPr="0031595A">
              <w:rPr>
                <w:sz w:val="22"/>
                <w:szCs w:val="22"/>
              </w:rPr>
              <w:t>1.2.</w:t>
            </w:r>
          </w:p>
        </w:tc>
        <w:tc>
          <w:tcPr>
            <w:tcW w:w="1802" w:type="pct"/>
            <w:tcBorders>
              <w:top w:val="single" w:sz="4" w:space="0" w:color="auto"/>
              <w:left w:val="single" w:sz="4" w:space="0" w:color="auto"/>
              <w:bottom w:val="single" w:sz="4" w:space="0" w:color="auto"/>
              <w:right w:val="single" w:sz="4" w:space="0" w:color="auto"/>
            </w:tcBorders>
            <w:vAlign w:val="center"/>
            <w:hideMark/>
          </w:tcPr>
          <w:p w14:paraId="72FBBC3C" w14:textId="77777777" w:rsidR="00CA1F66" w:rsidRPr="0031595A" w:rsidRDefault="00CA1F66" w:rsidP="00CA1F66">
            <w:pPr>
              <w:spacing w:after="0" w:line="240" w:lineRule="auto"/>
              <w:jc w:val="left"/>
              <w:rPr>
                <w:sz w:val="22"/>
                <w:szCs w:val="22"/>
              </w:rPr>
            </w:pPr>
            <w:r w:rsidRPr="0031595A">
              <w:rPr>
                <w:sz w:val="22"/>
                <w:szCs w:val="22"/>
              </w:rPr>
              <w:t>Număr puncte noi pentru colectarea DEEE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E714654" w14:textId="6A9273EA" w:rsidR="00CA1F66" w:rsidRPr="0031595A" w:rsidRDefault="00CA1F66" w:rsidP="00CA1F66">
            <w:pPr>
              <w:spacing w:after="0" w:line="240" w:lineRule="auto"/>
              <w:jc w:val="left"/>
              <w:rPr>
                <w:sz w:val="22"/>
                <w:szCs w:val="22"/>
              </w:rPr>
            </w:pPr>
            <w:r w:rsidRPr="0031595A">
              <w:rPr>
                <w:sz w:val="22"/>
                <w:szCs w:val="22"/>
              </w:rPr>
              <w:t>CJ</w:t>
            </w:r>
          </w:p>
          <w:p w14:paraId="1AA3DA29" w14:textId="77777777" w:rsidR="00CA1F66" w:rsidRPr="0031595A" w:rsidRDefault="00CA1F66" w:rsidP="00CA1F66">
            <w:pPr>
              <w:spacing w:after="0" w:line="240" w:lineRule="auto"/>
              <w:jc w:val="left"/>
              <w:rPr>
                <w:sz w:val="22"/>
                <w:szCs w:val="22"/>
              </w:rPr>
            </w:pPr>
            <w:r w:rsidRPr="0031595A">
              <w:rPr>
                <w:sz w:val="22"/>
                <w:szCs w:val="22"/>
              </w:rPr>
              <w:t>UAT</w:t>
            </w:r>
          </w:p>
          <w:p w14:paraId="49252772" w14:textId="01914DC5" w:rsidR="00CA1F66" w:rsidRPr="0031595A" w:rsidRDefault="00CA1F66" w:rsidP="00CA1F66">
            <w:pPr>
              <w:spacing w:after="0" w:line="240" w:lineRule="auto"/>
              <w:jc w:val="left"/>
              <w:rPr>
                <w:sz w:val="22"/>
                <w:szCs w:val="22"/>
              </w:rPr>
            </w:pPr>
            <w:r w:rsidRPr="0031595A">
              <w:rPr>
                <w:sz w:val="22"/>
                <w:szCs w:val="22"/>
              </w:rPr>
              <w:t xml:space="preserve">Producătorii de EEE; </w:t>
            </w:r>
            <w:r>
              <w:rPr>
                <w:sz w:val="22"/>
                <w:szCs w:val="22"/>
              </w:rPr>
              <w:t>OIREP-uri</w:t>
            </w:r>
          </w:p>
        </w:tc>
        <w:tc>
          <w:tcPr>
            <w:tcW w:w="1908" w:type="pct"/>
            <w:tcBorders>
              <w:top w:val="single" w:sz="4" w:space="0" w:color="auto"/>
              <w:left w:val="single" w:sz="4" w:space="0" w:color="auto"/>
              <w:bottom w:val="single" w:sz="4" w:space="0" w:color="auto"/>
              <w:right w:val="single" w:sz="4" w:space="0" w:color="auto"/>
            </w:tcBorders>
            <w:vAlign w:val="center"/>
            <w:hideMark/>
          </w:tcPr>
          <w:p w14:paraId="31672006" w14:textId="77777777" w:rsidR="00CA1F66" w:rsidRPr="0031595A" w:rsidRDefault="00CA1F66" w:rsidP="00CA1F66">
            <w:pPr>
              <w:spacing w:after="0" w:line="240" w:lineRule="auto"/>
              <w:jc w:val="left"/>
              <w:rPr>
                <w:sz w:val="22"/>
                <w:szCs w:val="22"/>
              </w:rPr>
            </w:pPr>
            <w:r w:rsidRPr="0031595A">
              <w:rPr>
                <w:sz w:val="22"/>
                <w:szCs w:val="22"/>
              </w:rPr>
              <w:t>-</w:t>
            </w:r>
          </w:p>
        </w:tc>
      </w:tr>
      <w:tr w:rsidR="00CA1F66" w:rsidRPr="0031595A" w14:paraId="3FDC877F"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44D7007D" w14:textId="77777777" w:rsidR="00CA1F66" w:rsidRPr="0031595A" w:rsidRDefault="00CA1F66" w:rsidP="00CA1F66">
            <w:pPr>
              <w:spacing w:after="0" w:line="240" w:lineRule="auto"/>
              <w:jc w:val="center"/>
              <w:rPr>
                <w:sz w:val="22"/>
                <w:szCs w:val="22"/>
              </w:rPr>
            </w:pPr>
            <w:r w:rsidRPr="0031595A">
              <w:rPr>
                <w:sz w:val="22"/>
                <w:szCs w:val="22"/>
              </w:rPr>
              <w:t>1.3</w:t>
            </w:r>
          </w:p>
        </w:tc>
        <w:tc>
          <w:tcPr>
            <w:tcW w:w="1802" w:type="pct"/>
            <w:tcBorders>
              <w:top w:val="single" w:sz="4" w:space="0" w:color="auto"/>
              <w:left w:val="single" w:sz="4" w:space="0" w:color="auto"/>
              <w:bottom w:val="single" w:sz="4" w:space="0" w:color="auto"/>
              <w:right w:val="single" w:sz="4" w:space="0" w:color="auto"/>
            </w:tcBorders>
            <w:vAlign w:val="center"/>
            <w:hideMark/>
          </w:tcPr>
          <w:p w14:paraId="073AA67D" w14:textId="679899D1" w:rsidR="00CA1F66" w:rsidRPr="0031595A" w:rsidRDefault="00CA1F66" w:rsidP="00CA1F66">
            <w:pPr>
              <w:spacing w:after="0" w:line="240" w:lineRule="auto"/>
              <w:jc w:val="left"/>
              <w:rPr>
                <w:sz w:val="22"/>
                <w:szCs w:val="22"/>
              </w:rPr>
            </w:pPr>
            <w:r w:rsidRPr="0031595A">
              <w:rPr>
                <w:sz w:val="22"/>
                <w:szCs w:val="22"/>
              </w:rPr>
              <w:t>Număr campanii de conștientizare a populației privind importanța colectării selective a DEEE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7011AC2D" w14:textId="77777777" w:rsidR="00CA1F66" w:rsidRPr="0031595A" w:rsidRDefault="00CA1F66" w:rsidP="00CA1F66">
            <w:pPr>
              <w:spacing w:after="0" w:line="240" w:lineRule="auto"/>
              <w:jc w:val="left"/>
              <w:rPr>
                <w:sz w:val="22"/>
                <w:szCs w:val="22"/>
              </w:rPr>
            </w:pPr>
            <w:r w:rsidRPr="0031595A">
              <w:rPr>
                <w:sz w:val="22"/>
                <w:szCs w:val="22"/>
              </w:rPr>
              <w:t>Producătorii de EEE</w:t>
            </w:r>
          </w:p>
          <w:p w14:paraId="71071EF9" w14:textId="2FE99745" w:rsidR="00CA1F66" w:rsidRPr="0031595A" w:rsidRDefault="00CA1F66" w:rsidP="00CA1F66">
            <w:pPr>
              <w:spacing w:after="0" w:line="240" w:lineRule="auto"/>
              <w:jc w:val="left"/>
              <w:rPr>
                <w:sz w:val="22"/>
                <w:szCs w:val="22"/>
              </w:rPr>
            </w:pPr>
            <w:r>
              <w:rPr>
                <w:sz w:val="22"/>
                <w:szCs w:val="22"/>
              </w:rPr>
              <w:t>OIREP-uri</w:t>
            </w:r>
          </w:p>
          <w:p w14:paraId="393C3490" w14:textId="77777777" w:rsidR="00CA1F66" w:rsidRPr="0031595A" w:rsidRDefault="00CA1F66" w:rsidP="00CA1F66">
            <w:pPr>
              <w:pStyle w:val="Default"/>
              <w:spacing w:before="0"/>
              <w:ind w:left="0" w:firstLine="0"/>
              <w:jc w:val="left"/>
              <w:rPr>
                <w:sz w:val="22"/>
                <w:szCs w:val="22"/>
                <w:lang w:val="ro-RO"/>
              </w:rPr>
            </w:pPr>
            <w:r w:rsidRPr="0031595A">
              <w:rPr>
                <w:sz w:val="22"/>
                <w:szCs w:val="22"/>
                <w:lang w:val="ro-RO"/>
              </w:rPr>
              <w:t>UAT</w:t>
            </w:r>
          </w:p>
        </w:tc>
        <w:tc>
          <w:tcPr>
            <w:tcW w:w="1908" w:type="pct"/>
            <w:tcBorders>
              <w:top w:val="single" w:sz="4" w:space="0" w:color="auto"/>
              <w:left w:val="single" w:sz="4" w:space="0" w:color="auto"/>
              <w:bottom w:val="single" w:sz="4" w:space="0" w:color="auto"/>
              <w:right w:val="single" w:sz="4" w:space="0" w:color="auto"/>
            </w:tcBorders>
            <w:vAlign w:val="center"/>
          </w:tcPr>
          <w:p w14:paraId="55B946C3" w14:textId="77777777" w:rsidR="00CA1F66" w:rsidRPr="0031595A" w:rsidRDefault="00CA1F66" w:rsidP="00CA1F66">
            <w:pPr>
              <w:spacing w:after="0" w:line="240" w:lineRule="auto"/>
              <w:jc w:val="left"/>
              <w:rPr>
                <w:sz w:val="22"/>
                <w:szCs w:val="22"/>
              </w:rPr>
            </w:pPr>
          </w:p>
        </w:tc>
      </w:tr>
      <w:tr w:rsidR="00CA1F66" w:rsidRPr="0031595A" w14:paraId="3D8E3173"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A46F91E" w14:textId="77777777" w:rsidR="00CA1F66" w:rsidRPr="0031595A" w:rsidRDefault="00CA1F66" w:rsidP="00CA1F66">
            <w:pPr>
              <w:spacing w:after="0" w:line="240" w:lineRule="auto"/>
              <w:jc w:val="center"/>
              <w:rPr>
                <w:b/>
                <w:sz w:val="22"/>
                <w:szCs w:val="22"/>
              </w:rPr>
            </w:pPr>
            <w:r w:rsidRPr="0031595A">
              <w:rPr>
                <w:b/>
                <w:bCs/>
                <w:sz w:val="22"/>
                <w:szCs w:val="22"/>
              </w:rPr>
              <w:t>2</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FCFAF8A" w14:textId="3045C667" w:rsidR="00CA1F66" w:rsidRPr="0031595A" w:rsidRDefault="00CA1F66" w:rsidP="00CA1F66">
            <w:pPr>
              <w:spacing w:after="0" w:line="240" w:lineRule="auto"/>
              <w:rPr>
                <w:b/>
                <w:sz w:val="22"/>
                <w:szCs w:val="22"/>
              </w:rPr>
            </w:pPr>
            <w:r w:rsidRPr="0031595A">
              <w:rPr>
                <w:b/>
                <w:bCs/>
                <w:sz w:val="22"/>
                <w:szCs w:val="22"/>
              </w:rPr>
              <w:t>Creșterea gradului de valorificare a DEEE</w:t>
            </w:r>
          </w:p>
        </w:tc>
      </w:tr>
      <w:tr w:rsidR="00CA1F66" w:rsidRPr="0031595A" w14:paraId="504C28E6"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130BED56" w14:textId="77777777" w:rsidR="00CA1F66" w:rsidRPr="0031595A" w:rsidRDefault="00CA1F66" w:rsidP="00CA1F66">
            <w:pPr>
              <w:spacing w:after="0" w:line="240" w:lineRule="auto"/>
              <w:jc w:val="center"/>
              <w:rPr>
                <w:sz w:val="22"/>
                <w:szCs w:val="22"/>
              </w:rPr>
            </w:pPr>
            <w:r w:rsidRPr="0031595A">
              <w:rPr>
                <w:sz w:val="22"/>
                <w:szCs w:val="22"/>
              </w:rPr>
              <w:t>2.1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4B9CA694" w14:textId="15020190" w:rsidR="00CA1F66" w:rsidRPr="0031595A" w:rsidRDefault="00CA1F66" w:rsidP="00CA1F66">
            <w:pPr>
              <w:spacing w:after="0" w:line="240" w:lineRule="auto"/>
              <w:jc w:val="left"/>
              <w:rPr>
                <w:sz w:val="22"/>
                <w:szCs w:val="22"/>
              </w:rPr>
            </w:pPr>
            <w:r w:rsidRPr="0031595A">
              <w:rPr>
                <w:sz w:val="22"/>
                <w:szCs w:val="22"/>
              </w:rPr>
              <w:t>Ponderea cantității de DEEE valorificate raportat la cantitatea colectată</w:t>
            </w:r>
          </w:p>
        </w:tc>
        <w:tc>
          <w:tcPr>
            <w:tcW w:w="1062" w:type="pct"/>
            <w:tcBorders>
              <w:top w:val="single" w:sz="4" w:space="0" w:color="auto"/>
              <w:left w:val="single" w:sz="4" w:space="0" w:color="auto"/>
              <w:bottom w:val="single" w:sz="4" w:space="0" w:color="auto"/>
              <w:right w:val="single" w:sz="4" w:space="0" w:color="auto"/>
            </w:tcBorders>
            <w:vAlign w:val="center"/>
            <w:hideMark/>
          </w:tcPr>
          <w:p w14:paraId="53AF474B" w14:textId="77777777" w:rsidR="00CA1F66" w:rsidRPr="0031595A" w:rsidRDefault="00CA1F66" w:rsidP="00CA1F66">
            <w:pPr>
              <w:autoSpaceDE w:val="0"/>
              <w:autoSpaceDN w:val="0"/>
              <w:adjustRightInd w:val="0"/>
              <w:spacing w:after="0" w:line="240" w:lineRule="auto"/>
              <w:jc w:val="left"/>
              <w:rPr>
                <w:sz w:val="22"/>
                <w:szCs w:val="22"/>
              </w:rPr>
            </w:pPr>
            <w:r w:rsidRPr="0031595A">
              <w:rPr>
                <w:sz w:val="22"/>
                <w:szCs w:val="22"/>
              </w:rPr>
              <w:t>Producătorii de EEE</w:t>
            </w:r>
          </w:p>
          <w:p w14:paraId="064EE5AF" w14:textId="70D47C48" w:rsidR="00CA1F66" w:rsidRPr="0031595A" w:rsidRDefault="00CA1F66" w:rsidP="00CA1F66">
            <w:pPr>
              <w:spacing w:after="0" w:line="240" w:lineRule="auto"/>
              <w:jc w:val="left"/>
              <w:rPr>
                <w:sz w:val="22"/>
                <w:szCs w:val="22"/>
              </w:rPr>
            </w:pPr>
            <w:r w:rsidRPr="0031595A">
              <w:rPr>
                <w:sz w:val="22"/>
                <w:szCs w:val="22"/>
              </w:rPr>
              <w:t>Operatorii economici autorizați pentru efectuarea operațiunilor de tratare a DEEE</w:t>
            </w:r>
          </w:p>
        </w:tc>
        <w:tc>
          <w:tcPr>
            <w:tcW w:w="1908" w:type="pct"/>
            <w:tcBorders>
              <w:top w:val="single" w:sz="4" w:space="0" w:color="auto"/>
              <w:left w:val="single" w:sz="4" w:space="0" w:color="auto"/>
              <w:bottom w:val="single" w:sz="4" w:space="0" w:color="auto"/>
              <w:right w:val="single" w:sz="4" w:space="0" w:color="auto"/>
            </w:tcBorders>
            <w:vAlign w:val="center"/>
            <w:hideMark/>
          </w:tcPr>
          <w:p w14:paraId="1BCE3175" w14:textId="71DABEAC" w:rsidR="00CA1F66" w:rsidRPr="0031595A" w:rsidRDefault="00CA1F66" w:rsidP="00CA1F66">
            <w:pPr>
              <w:spacing w:after="0" w:line="240" w:lineRule="auto"/>
              <w:jc w:val="left"/>
              <w:rPr>
                <w:sz w:val="22"/>
                <w:szCs w:val="22"/>
              </w:rPr>
            </w:pPr>
            <w:r w:rsidRPr="0031595A">
              <w:rPr>
                <w:sz w:val="22"/>
                <w:szCs w:val="22"/>
              </w:rPr>
              <w:t>Ponderea se calculeaza la nivel național</w:t>
            </w:r>
          </w:p>
        </w:tc>
      </w:tr>
      <w:tr w:rsidR="00CA1F66" w:rsidRPr="0031595A" w14:paraId="768BF6E1"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4C9DFC4" w14:textId="77777777" w:rsidR="00CA1F66" w:rsidRPr="0031595A" w:rsidRDefault="00CA1F66" w:rsidP="00CA1F66">
            <w:pPr>
              <w:spacing w:after="0" w:line="240" w:lineRule="auto"/>
              <w:jc w:val="center"/>
              <w:rPr>
                <w:b/>
                <w:sz w:val="22"/>
                <w:szCs w:val="22"/>
              </w:rPr>
            </w:pPr>
            <w:r w:rsidRPr="0031595A">
              <w:rPr>
                <w:b/>
                <w:bCs/>
                <w:sz w:val="22"/>
                <w:szCs w:val="22"/>
              </w:rPr>
              <w:t>3</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F9A1E5F" w14:textId="5AC0DA7C" w:rsidR="00CA1F66" w:rsidRPr="0031595A" w:rsidRDefault="00CA1F66" w:rsidP="00CA1F66">
            <w:pPr>
              <w:spacing w:after="0" w:line="240" w:lineRule="auto"/>
              <w:rPr>
                <w:b/>
                <w:sz w:val="22"/>
                <w:szCs w:val="22"/>
              </w:rPr>
            </w:pPr>
            <w:r w:rsidRPr="0031595A">
              <w:rPr>
                <w:b/>
                <w:bCs/>
                <w:sz w:val="22"/>
                <w:szCs w:val="22"/>
              </w:rPr>
              <w:t>Funcționarea eficientă a schemei de responsabilitate extinsă a producatorului</w:t>
            </w:r>
          </w:p>
        </w:tc>
      </w:tr>
      <w:tr w:rsidR="00CA1F66" w:rsidRPr="0031595A" w14:paraId="44DD518C"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728B03CE" w14:textId="77777777" w:rsidR="00CA1F66" w:rsidRPr="0031595A" w:rsidRDefault="00CA1F66" w:rsidP="00CA1F66">
            <w:pPr>
              <w:spacing w:after="0" w:line="240" w:lineRule="auto"/>
              <w:jc w:val="center"/>
              <w:rPr>
                <w:sz w:val="22"/>
                <w:szCs w:val="22"/>
              </w:rPr>
            </w:pPr>
            <w:r w:rsidRPr="0031595A">
              <w:rPr>
                <w:sz w:val="22"/>
                <w:szCs w:val="22"/>
              </w:rPr>
              <w:t>3.1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5A1DEF98" w14:textId="34735F71" w:rsidR="00CA1F66" w:rsidRPr="0031595A" w:rsidRDefault="00CA1F66" w:rsidP="00CA1F66">
            <w:pPr>
              <w:spacing w:after="0" w:line="240" w:lineRule="auto"/>
              <w:jc w:val="left"/>
              <w:rPr>
                <w:sz w:val="22"/>
                <w:szCs w:val="22"/>
              </w:rPr>
            </w:pPr>
            <w:r w:rsidRPr="0031595A">
              <w:rPr>
                <w:sz w:val="22"/>
                <w:szCs w:val="22"/>
              </w:rPr>
              <w:t>Număr de acorduri oficiale de colaborare încheiate între</w:t>
            </w:r>
            <w:r>
              <w:rPr>
                <w:sz w:val="22"/>
                <w:szCs w:val="22"/>
              </w:rPr>
              <w:t xml:space="preserve"> OIREP </w:t>
            </w:r>
            <w:r w:rsidRPr="0031595A">
              <w:rPr>
                <w:sz w:val="22"/>
                <w:szCs w:val="22"/>
              </w:rPr>
              <w:t>și UAT în ceea ce privește colectarea separată a DEEE de la gospodăriile private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497D7A80" w14:textId="1B2C482B" w:rsidR="00CA1F66" w:rsidRPr="0031595A" w:rsidRDefault="00CA1F66" w:rsidP="00CA1F66">
            <w:pPr>
              <w:autoSpaceDE w:val="0"/>
              <w:autoSpaceDN w:val="0"/>
              <w:adjustRightInd w:val="0"/>
              <w:spacing w:after="0" w:line="240" w:lineRule="auto"/>
              <w:jc w:val="left"/>
              <w:rPr>
                <w:sz w:val="22"/>
                <w:szCs w:val="22"/>
              </w:rPr>
            </w:pPr>
            <w:r>
              <w:rPr>
                <w:sz w:val="22"/>
                <w:szCs w:val="22"/>
              </w:rPr>
              <w:t>OIREP-uri</w:t>
            </w:r>
          </w:p>
          <w:p w14:paraId="6DD169FF" w14:textId="77777777" w:rsidR="00CA1F66" w:rsidRPr="0031595A" w:rsidRDefault="00CA1F66" w:rsidP="00CA1F66">
            <w:pPr>
              <w:autoSpaceDE w:val="0"/>
              <w:autoSpaceDN w:val="0"/>
              <w:adjustRightInd w:val="0"/>
              <w:spacing w:after="0" w:line="240" w:lineRule="auto"/>
              <w:jc w:val="left"/>
              <w:rPr>
                <w:sz w:val="22"/>
                <w:szCs w:val="22"/>
              </w:rPr>
            </w:pPr>
            <w:r w:rsidRPr="0031595A">
              <w:rPr>
                <w:sz w:val="22"/>
                <w:szCs w:val="22"/>
              </w:rPr>
              <w:t>APL</w:t>
            </w:r>
          </w:p>
          <w:p w14:paraId="15DC5240" w14:textId="77777777" w:rsidR="00CA1F66" w:rsidRPr="0031595A" w:rsidRDefault="00CA1F66" w:rsidP="00CA1F66">
            <w:pPr>
              <w:spacing w:after="0" w:line="240" w:lineRule="auto"/>
              <w:jc w:val="left"/>
              <w:rPr>
                <w:sz w:val="22"/>
                <w:szCs w:val="22"/>
              </w:rPr>
            </w:pPr>
            <w:r w:rsidRPr="0031595A">
              <w:rPr>
                <w:sz w:val="22"/>
                <w:szCs w:val="22"/>
              </w:rPr>
              <w:t>UAT</w:t>
            </w:r>
          </w:p>
        </w:tc>
        <w:tc>
          <w:tcPr>
            <w:tcW w:w="1908" w:type="pct"/>
            <w:tcBorders>
              <w:top w:val="single" w:sz="4" w:space="0" w:color="auto"/>
              <w:left w:val="single" w:sz="4" w:space="0" w:color="auto"/>
              <w:bottom w:val="single" w:sz="4" w:space="0" w:color="auto"/>
              <w:right w:val="single" w:sz="4" w:space="0" w:color="auto"/>
            </w:tcBorders>
            <w:vAlign w:val="center"/>
            <w:hideMark/>
          </w:tcPr>
          <w:p w14:paraId="404C2968" w14:textId="0A77A6D7" w:rsidR="00CA1F66" w:rsidRPr="0031595A" w:rsidRDefault="00CA1F66" w:rsidP="00CA1F66">
            <w:pPr>
              <w:spacing w:after="0" w:line="240" w:lineRule="auto"/>
              <w:jc w:val="left"/>
              <w:rPr>
                <w:sz w:val="22"/>
                <w:szCs w:val="22"/>
              </w:rPr>
            </w:pPr>
            <w:r w:rsidRPr="0031595A">
              <w:rPr>
                <w:sz w:val="22"/>
                <w:szCs w:val="22"/>
              </w:rPr>
              <w:t xml:space="preserve">Se calculează și ponderea numărului UAT-uri care beneficiază de acorduri oficiale de colaborare încheiate cu </w:t>
            </w:r>
            <w:r>
              <w:rPr>
                <w:sz w:val="22"/>
                <w:szCs w:val="22"/>
              </w:rPr>
              <w:t>OIREP-uri</w:t>
            </w:r>
            <w:r w:rsidRPr="0031595A">
              <w:rPr>
                <w:sz w:val="22"/>
                <w:szCs w:val="22"/>
              </w:rPr>
              <w:t xml:space="preserve"> raportat la numărul total de UAT-uri la nivel județean</w:t>
            </w:r>
          </w:p>
        </w:tc>
      </w:tr>
      <w:tr w:rsidR="00CA1F66" w:rsidRPr="0031595A" w14:paraId="44704264"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98E4EBC" w14:textId="77777777" w:rsidR="00CA1F66" w:rsidRPr="0031595A" w:rsidRDefault="00CA1F66" w:rsidP="00CA1F66">
            <w:pPr>
              <w:spacing w:after="0" w:line="240" w:lineRule="auto"/>
              <w:jc w:val="center"/>
              <w:rPr>
                <w:sz w:val="22"/>
                <w:szCs w:val="22"/>
              </w:rPr>
            </w:pPr>
            <w:r w:rsidRPr="0031595A">
              <w:rPr>
                <w:sz w:val="22"/>
                <w:szCs w:val="22"/>
              </w:rPr>
              <w:t>4</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36F6B32" w14:textId="432233AF" w:rsidR="00CA1F66" w:rsidRPr="0031595A" w:rsidRDefault="00CA1F66" w:rsidP="00CA1F66">
            <w:pPr>
              <w:spacing w:after="0" w:line="240" w:lineRule="auto"/>
              <w:rPr>
                <w:sz w:val="22"/>
                <w:szCs w:val="22"/>
              </w:rPr>
            </w:pPr>
            <w:r w:rsidRPr="0031595A">
              <w:rPr>
                <w:b/>
                <w:bCs/>
                <w:color w:val="000000"/>
                <w:sz w:val="22"/>
                <w:szCs w:val="22"/>
              </w:rPr>
              <w:t>Îmbunătățirea sistemului de raportare a datelor privind EEE și DEEE</w:t>
            </w:r>
          </w:p>
        </w:tc>
      </w:tr>
      <w:tr w:rsidR="00CA1F66" w:rsidRPr="0031595A" w14:paraId="420956B6"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21AFDF61" w14:textId="503436D7" w:rsidR="00CA1F66" w:rsidRPr="0031595A" w:rsidRDefault="00CA1F66" w:rsidP="00CA1F66">
            <w:pPr>
              <w:spacing w:after="0" w:line="240" w:lineRule="auto"/>
              <w:jc w:val="center"/>
              <w:rPr>
                <w:sz w:val="22"/>
                <w:szCs w:val="22"/>
              </w:rPr>
            </w:pPr>
            <w:r>
              <w:rPr>
                <w:sz w:val="22"/>
                <w:szCs w:val="22"/>
              </w:rPr>
              <w:t>4.1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73195909" w14:textId="40C94639" w:rsidR="00CA1F66" w:rsidRPr="0031595A" w:rsidRDefault="00CA1F66" w:rsidP="00CA1F66">
            <w:pPr>
              <w:spacing w:after="0" w:line="240" w:lineRule="auto"/>
              <w:jc w:val="left"/>
              <w:rPr>
                <w:sz w:val="22"/>
                <w:szCs w:val="22"/>
              </w:rPr>
            </w:pPr>
            <w:r w:rsidRPr="0031595A">
              <w:rPr>
                <w:sz w:val="22"/>
                <w:szCs w:val="22"/>
              </w:rPr>
              <w:t>Pagină pe site-ul APM cu toate informațiile care trebuie raportate privind DEEE-urile, inclusiv a modului correct de raportare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E79B571" w14:textId="77777777" w:rsidR="00CA1F66" w:rsidRPr="0031595A" w:rsidRDefault="00CA1F66" w:rsidP="00CA1F66">
            <w:pPr>
              <w:autoSpaceDE w:val="0"/>
              <w:autoSpaceDN w:val="0"/>
              <w:adjustRightInd w:val="0"/>
              <w:spacing w:after="0" w:line="240" w:lineRule="auto"/>
              <w:jc w:val="left"/>
              <w:rPr>
                <w:sz w:val="22"/>
                <w:szCs w:val="22"/>
              </w:rPr>
            </w:pPr>
            <w:r w:rsidRPr="0031595A">
              <w:rPr>
                <w:sz w:val="22"/>
                <w:szCs w:val="22"/>
              </w:rPr>
              <w:t>APM</w:t>
            </w:r>
          </w:p>
        </w:tc>
        <w:tc>
          <w:tcPr>
            <w:tcW w:w="1908" w:type="pct"/>
            <w:tcBorders>
              <w:top w:val="single" w:sz="4" w:space="0" w:color="auto"/>
              <w:left w:val="single" w:sz="4" w:space="0" w:color="auto"/>
              <w:bottom w:val="single" w:sz="4" w:space="0" w:color="auto"/>
              <w:right w:val="single" w:sz="4" w:space="0" w:color="auto"/>
            </w:tcBorders>
            <w:vAlign w:val="center"/>
          </w:tcPr>
          <w:p w14:paraId="0E327D9B" w14:textId="77777777" w:rsidR="00CA1F66" w:rsidRPr="0031595A" w:rsidRDefault="00CA1F66" w:rsidP="00CA1F66">
            <w:pPr>
              <w:spacing w:after="0" w:line="240" w:lineRule="auto"/>
              <w:jc w:val="left"/>
              <w:rPr>
                <w:sz w:val="22"/>
                <w:szCs w:val="22"/>
              </w:rPr>
            </w:pPr>
          </w:p>
        </w:tc>
      </w:tr>
      <w:tr w:rsidR="00CA1F66" w:rsidRPr="0031595A" w14:paraId="5C87A552"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7B504ED1" w14:textId="77777777" w:rsidR="00CA1F66" w:rsidRPr="0031595A" w:rsidRDefault="00CA1F66" w:rsidP="00CA1F66">
            <w:pPr>
              <w:spacing w:after="0" w:line="240" w:lineRule="auto"/>
              <w:jc w:val="center"/>
              <w:rPr>
                <w:b/>
                <w:sz w:val="22"/>
                <w:szCs w:val="22"/>
              </w:rPr>
            </w:pPr>
            <w:r w:rsidRPr="0031595A">
              <w:rPr>
                <w:b/>
                <w:sz w:val="22"/>
                <w:szCs w:val="22"/>
              </w:rPr>
              <w:t>IV.</w:t>
            </w:r>
          </w:p>
        </w:tc>
        <w:tc>
          <w:tcPr>
            <w:tcW w:w="4772" w:type="pct"/>
            <w:gridSpan w:val="3"/>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2ECABCC" w14:textId="77BE41EB" w:rsidR="00CA1F66" w:rsidRPr="0031595A" w:rsidRDefault="00CA1F66" w:rsidP="00CA1F66">
            <w:pPr>
              <w:spacing w:after="0" w:line="240" w:lineRule="auto"/>
              <w:rPr>
                <w:b/>
                <w:sz w:val="22"/>
                <w:szCs w:val="22"/>
              </w:rPr>
            </w:pPr>
            <w:r w:rsidRPr="0031595A">
              <w:rPr>
                <w:b/>
                <w:sz w:val="22"/>
                <w:szCs w:val="22"/>
              </w:rPr>
              <w:t>INDICATORI DE MONITORIZARE PENTRU DEȘEURILE DIN CONSTRUCȚII ȘI DESFIINȚARI</w:t>
            </w:r>
          </w:p>
        </w:tc>
      </w:tr>
      <w:tr w:rsidR="00CA1F66" w:rsidRPr="0031595A" w14:paraId="7C9811B7"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ADE306D" w14:textId="77777777" w:rsidR="00CA1F66" w:rsidRPr="0031595A" w:rsidRDefault="00CA1F66" w:rsidP="00CA1F66">
            <w:pPr>
              <w:spacing w:after="0" w:line="240" w:lineRule="auto"/>
              <w:jc w:val="center"/>
              <w:rPr>
                <w:sz w:val="22"/>
                <w:szCs w:val="22"/>
              </w:rPr>
            </w:pPr>
            <w:r w:rsidRPr="0031595A">
              <w:rPr>
                <w:b/>
                <w:bCs/>
                <w:sz w:val="22"/>
                <w:szCs w:val="22"/>
              </w:rPr>
              <w:t>1</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8F4A62F" w14:textId="3BF9F379" w:rsidR="00CA1F66" w:rsidRPr="0031595A" w:rsidRDefault="00CA1F66" w:rsidP="00CA1F66">
            <w:pPr>
              <w:spacing w:after="0" w:line="240" w:lineRule="auto"/>
              <w:rPr>
                <w:sz w:val="22"/>
                <w:szCs w:val="22"/>
              </w:rPr>
            </w:pPr>
            <w:r w:rsidRPr="0031595A">
              <w:rPr>
                <w:b/>
                <w:bCs/>
                <w:sz w:val="22"/>
                <w:szCs w:val="22"/>
              </w:rPr>
              <w:t>Creșterea gradului de reutilizare și reciclare a deșeurilor din construcții și desființări</w:t>
            </w:r>
          </w:p>
        </w:tc>
      </w:tr>
      <w:tr w:rsidR="00CA1F66" w:rsidRPr="0031595A" w14:paraId="78A4C43E"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70ECA5F8" w14:textId="77777777" w:rsidR="00CA1F66" w:rsidRPr="0031595A" w:rsidRDefault="00CA1F66" w:rsidP="00CA1F66">
            <w:pPr>
              <w:spacing w:after="0" w:line="240" w:lineRule="auto"/>
              <w:jc w:val="center"/>
              <w:rPr>
                <w:sz w:val="22"/>
                <w:szCs w:val="22"/>
              </w:rPr>
            </w:pPr>
            <w:r w:rsidRPr="0031595A">
              <w:rPr>
                <w:sz w:val="22"/>
                <w:szCs w:val="22"/>
              </w:rPr>
              <w:t>1.1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41A80B1D" w14:textId="7BE51750" w:rsidR="00CA1F66" w:rsidRPr="0031595A" w:rsidRDefault="00CA1F66" w:rsidP="00CA1F66">
            <w:pPr>
              <w:spacing w:after="0" w:line="240" w:lineRule="auto"/>
              <w:jc w:val="left"/>
              <w:rPr>
                <w:sz w:val="22"/>
                <w:szCs w:val="22"/>
              </w:rPr>
            </w:pPr>
            <w:r w:rsidRPr="0031595A">
              <w:rPr>
                <w:sz w:val="22"/>
                <w:szCs w:val="22"/>
              </w:rPr>
              <w:t>Număr de puncte de colectare a fluxurilor de deșeuri speciale unde există containere pentru DCD</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6BF204A" w14:textId="77777777" w:rsidR="00CA1F66" w:rsidRPr="0031595A" w:rsidRDefault="00CA1F66" w:rsidP="00CA1F66">
            <w:pPr>
              <w:spacing w:after="0" w:line="240" w:lineRule="auto"/>
              <w:jc w:val="left"/>
              <w:rPr>
                <w:sz w:val="22"/>
                <w:szCs w:val="22"/>
              </w:rPr>
            </w:pPr>
            <w:r w:rsidRPr="0031595A">
              <w:rPr>
                <w:sz w:val="22"/>
                <w:szCs w:val="22"/>
              </w:rPr>
              <w:t>UAT</w:t>
            </w:r>
          </w:p>
          <w:p w14:paraId="4D469F08" w14:textId="22067B1B" w:rsidR="00CA1F66" w:rsidRPr="0031595A" w:rsidRDefault="00CA1F66" w:rsidP="00CA1F66">
            <w:pPr>
              <w:spacing w:after="0" w:line="240" w:lineRule="auto"/>
              <w:jc w:val="left"/>
              <w:rPr>
                <w:sz w:val="22"/>
                <w:szCs w:val="22"/>
              </w:rPr>
            </w:pPr>
          </w:p>
        </w:tc>
        <w:tc>
          <w:tcPr>
            <w:tcW w:w="1908" w:type="pct"/>
            <w:tcBorders>
              <w:top w:val="single" w:sz="4" w:space="0" w:color="auto"/>
              <w:left w:val="single" w:sz="4" w:space="0" w:color="auto"/>
              <w:bottom w:val="single" w:sz="4" w:space="0" w:color="auto"/>
              <w:right w:val="single" w:sz="4" w:space="0" w:color="auto"/>
            </w:tcBorders>
            <w:vAlign w:val="center"/>
            <w:hideMark/>
          </w:tcPr>
          <w:p w14:paraId="294FE22E" w14:textId="385F93CC" w:rsidR="00CA1F66" w:rsidRPr="0031595A" w:rsidRDefault="00CA1F66" w:rsidP="00CA1F66">
            <w:pPr>
              <w:spacing w:after="0" w:line="240" w:lineRule="auto"/>
              <w:jc w:val="left"/>
              <w:rPr>
                <w:sz w:val="22"/>
                <w:szCs w:val="22"/>
              </w:rPr>
            </w:pPr>
            <w:r w:rsidRPr="0031595A">
              <w:rPr>
                <w:sz w:val="22"/>
                <w:szCs w:val="22"/>
              </w:rPr>
              <w:t>Num de contaier ș capacitate de stocare (tone/an)</w:t>
            </w:r>
          </w:p>
        </w:tc>
      </w:tr>
      <w:tr w:rsidR="00CA1F66" w:rsidRPr="0031595A" w14:paraId="4C97A8CB"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64096DF1" w14:textId="324B20BA" w:rsidR="00CA1F66" w:rsidRPr="0031595A" w:rsidRDefault="005D74EA" w:rsidP="00CA1F66">
            <w:pPr>
              <w:spacing w:after="0" w:line="240" w:lineRule="auto"/>
              <w:jc w:val="center"/>
              <w:rPr>
                <w:sz w:val="22"/>
                <w:szCs w:val="22"/>
              </w:rPr>
            </w:pPr>
            <w:r>
              <w:rPr>
                <w:sz w:val="22"/>
                <w:szCs w:val="22"/>
              </w:rPr>
              <w:t>1.2</w:t>
            </w:r>
          </w:p>
        </w:tc>
        <w:tc>
          <w:tcPr>
            <w:tcW w:w="1802" w:type="pct"/>
            <w:tcBorders>
              <w:top w:val="single" w:sz="4" w:space="0" w:color="auto"/>
              <w:left w:val="single" w:sz="4" w:space="0" w:color="auto"/>
              <w:bottom w:val="single" w:sz="4" w:space="0" w:color="auto"/>
              <w:right w:val="single" w:sz="4" w:space="0" w:color="auto"/>
            </w:tcBorders>
            <w:vAlign w:val="center"/>
            <w:hideMark/>
          </w:tcPr>
          <w:p w14:paraId="58CB9449" w14:textId="07B7A229" w:rsidR="00CA1F66" w:rsidRPr="0031595A" w:rsidRDefault="00CA1F66" w:rsidP="00CA1F66">
            <w:pPr>
              <w:spacing w:after="0" w:line="240" w:lineRule="auto"/>
              <w:jc w:val="left"/>
              <w:rPr>
                <w:sz w:val="22"/>
                <w:szCs w:val="22"/>
              </w:rPr>
            </w:pPr>
            <w:r w:rsidRPr="0031595A">
              <w:rPr>
                <w:sz w:val="22"/>
                <w:szCs w:val="22"/>
              </w:rPr>
              <w:t>Număr de puncte de colectare și tratare în vederea valorificării materiale și/sau rambleierii a deșeurilor nepericuloase provenite din activități de construire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15049747" w14:textId="77777777" w:rsidR="00CA1F66" w:rsidRPr="0031595A" w:rsidRDefault="00CA1F66" w:rsidP="00CA1F66">
            <w:pPr>
              <w:spacing w:after="0" w:line="240" w:lineRule="auto"/>
              <w:jc w:val="left"/>
              <w:rPr>
                <w:sz w:val="22"/>
                <w:szCs w:val="22"/>
              </w:rPr>
            </w:pPr>
            <w:r w:rsidRPr="0031595A">
              <w:rPr>
                <w:sz w:val="22"/>
                <w:szCs w:val="22"/>
              </w:rPr>
              <w:t>UAT</w:t>
            </w:r>
          </w:p>
          <w:p w14:paraId="6C2C41B4" w14:textId="30033C6C" w:rsidR="00CA1F66" w:rsidRPr="0031595A" w:rsidRDefault="00CA1F66" w:rsidP="00CA1F66">
            <w:pPr>
              <w:spacing w:after="0" w:line="240" w:lineRule="auto"/>
              <w:jc w:val="left"/>
              <w:rPr>
                <w:sz w:val="22"/>
                <w:szCs w:val="22"/>
              </w:rPr>
            </w:pPr>
          </w:p>
          <w:p w14:paraId="78E17818" w14:textId="2A99D7CD" w:rsidR="00CA1F66" w:rsidRPr="0031595A" w:rsidRDefault="00CA1F66" w:rsidP="00CA1F66">
            <w:pPr>
              <w:spacing w:after="0" w:line="240" w:lineRule="auto"/>
              <w:jc w:val="left"/>
              <w:rPr>
                <w:sz w:val="22"/>
                <w:szCs w:val="22"/>
              </w:rPr>
            </w:pPr>
            <w:r w:rsidRPr="0031595A">
              <w:rPr>
                <w:sz w:val="22"/>
                <w:szCs w:val="22"/>
              </w:rPr>
              <w:t>APM S</w:t>
            </w:r>
            <w:r>
              <w:rPr>
                <w:sz w:val="22"/>
                <w:szCs w:val="22"/>
              </w:rPr>
              <w:t>atu Mare</w:t>
            </w:r>
          </w:p>
        </w:tc>
        <w:tc>
          <w:tcPr>
            <w:tcW w:w="1908" w:type="pct"/>
            <w:tcBorders>
              <w:top w:val="single" w:sz="4" w:space="0" w:color="auto"/>
              <w:left w:val="single" w:sz="4" w:space="0" w:color="auto"/>
              <w:bottom w:val="single" w:sz="4" w:space="0" w:color="auto"/>
              <w:right w:val="single" w:sz="4" w:space="0" w:color="auto"/>
            </w:tcBorders>
            <w:vAlign w:val="center"/>
            <w:hideMark/>
          </w:tcPr>
          <w:p w14:paraId="7CC92B86" w14:textId="51B6DC89" w:rsidR="00CA1F66" w:rsidRPr="0031595A" w:rsidRDefault="00CA1F66" w:rsidP="00CA1F66">
            <w:pPr>
              <w:spacing w:after="0" w:line="240" w:lineRule="auto"/>
              <w:jc w:val="left"/>
              <w:rPr>
                <w:sz w:val="22"/>
                <w:szCs w:val="22"/>
              </w:rPr>
            </w:pPr>
            <w:r w:rsidRPr="0031595A">
              <w:rPr>
                <w:sz w:val="22"/>
                <w:szCs w:val="22"/>
              </w:rPr>
              <w:t>Număr de instalații, capacitatea fiecărei instalații și capacitate totală în tone/an</w:t>
            </w:r>
          </w:p>
        </w:tc>
      </w:tr>
      <w:tr w:rsidR="00CA1F66" w:rsidRPr="0031595A" w14:paraId="392E0317"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713349FC" w14:textId="073344A8" w:rsidR="00CA1F66" w:rsidRPr="0031595A" w:rsidRDefault="00CA1F66" w:rsidP="00CA1F66">
            <w:pPr>
              <w:spacing w:after="0" w:line="240" w:lineRule="auto"/>
              <w:jc w:val="center"/>
              <w:rPr>
                <w:sz w:val="22"/>
                <w:szCs w:val="22"/>
              </w:rPr>
            </w:pPr>
            <w:r w:rsidRPr="0031595A">
              <w:rPr>
                <w:sz w:val="22"/>
                <w:szCs w:val="22"/>
              </w:rPr>
              <w:lastRenderedPageBreak/>
              <w:t>1.</w:t>
            </w:r>
            <w:r w:rsidR="005D74EA">
              <w:rPr>
                <w:sz w:val="22"/>
                <w:szCs w:val="22"/>
              </w:rPr>
              <w:t>3</w:t>
            </w:r>
          </w:p>
        </w:tc>
        <w:tc>
          <w:tcPr>
            <w:tcW w:w="1802" w:type="pct"/>
            <w:tcBorders>
              <w:top w:val="single" w:sz="4" w:space="0" w:color="auto"/>
              <w:left w:val="single" w:sz="4" w:space="0" w:color="auto"/>
              <w:bottom w:val="single" w:sz="4" w:space="0" w:color="auto"/>
              <w:right w:val="single" w:sz="4" w:space="0" w:color="auto"/>
            </w:tcBorders>
            <w:vAlign w:val="center"/>
            <w:hideMark/>
          </w:tcPr>
          <w:p w14:paraId="57AA4B5F" w14:textId="1BFE18AF" w:rsidR="00CA1F66" w:rsidRPr="0031595A" w:rsidRDefault="00CA1F66" w:rsidP="00CA1F66">
            <w:pPr>
              <w:spacing w:after="0" w:line="240" w:lineRule="auto"/>
              <w:jc w:val="left"/>
              <w:rPr>
                <w:sz w:val="22"/>
                <w:szCs w:val="22"/>
              </w:rPr>
            </w:pPr>
            <w:r w:rsidRPr="0031595A">
              <w:rPr>
                <w:sz w:val="22"/>
                <w:szCs w:val="22"/>
              </w:rPr>
              <w:t>Număr de amplasamente pentru stocarea temporară a deșeurilor periculoase provenite din activitățile de construire, în vederea tratării, reciclării/valorificării și/sau eliminării lor ulterioare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7D23A589" w14:textId="2045FE8D" w:rsidR="00CA1F66" w:rsidRPr="0031595A" w:rsidRDefault="00CA1F66" w:rsidP="00CA1F66">
            <w:pPr>
              <w:autoSpaceDE w:val="0"/>
              <w:autoSpaceDN w:val="0"/>
              <w:adjustRightInd w:val="0"/>
              <w:spacing w:after="0" w:line="240" w:lineRule="auto"/>
              <w:jc w:val="left"/>
              <w:rPr>
                <w:sz w:val="22"/>
                <w:szCs w:val="22"/>
              </w:rPr>
            </w:pPr>
            <w:r w:rsidRPr="0031595A">
              <w:rPr>
                <w:sz w:val="22"/>
                <w:szCs w:val="22"/>
              </w:rPr>
              <w:t>UAT</w:t>
            </w:r>
          </w:p>
          <w:p w14:paraId="5B92723A" w14:textId="3EA8C124" w:rsidR="00CA1F66" w:rsidRPr="0031595A" w:rsidRDefault="00CA1F66" w:rsidP="00CA1F66">
            <w:pPr>
              <w:spacing w:after="0" w:line="240" w:lineRule="auto"/>
              <w:jc w:val="left"/>
              <w:rPr>
                <w:sz w:val="22"/>
                <w:szCs w:val="22"/>
              </w:rPr>
            </w:pPr>
            <w:r w:rsidRPr="0031595A">
              <w:rPr>
                <w:sz w:val="22"/>
                <w:szCs w:val="22"/>
              </w:rPr>
              <w:t>APM S</w:t>
            </w:r>
            <w:r>
              <w:rPr>
                <w:sz w:val="22"/>
                <w:szCs w:val="22"/>
              </w:rPr>
              <w:t>atu Mare</w:t>
            </w:r>
          </w:p>
        </w:tc>
        <w:tc>
          <w:tcPr>
            <w:tcW w:w="1908" w:type="pct"/>
            <w:tcBorders>
              <w:top w:val="single" w:sz="4" w:space="0" w:color="auto"/>
              <w:left w:val="single" w:sz="4" w:space="0" w:color="auto"/>
              <w:bottom w:val="single" w:sz="4" w:space="0" w:color="auto"/>
              <w:right w:val="single" w:sz="4" w:space="0" w:color="auto"/>
            </w:tcBorders>
            <w:vAlign w:val="center"/>
            <w:hideMark/>
          </w:tcPr>
          <w:p w14:paraId="1C3505D8" w14:textId="77777777" w:rsidR="00CA1F66" w:rsidRPr="0031595A" w:rsidRDefault="00CA1F66" w:rsidP="00CA1F66">
            <w:pPr>
              <w:spacing w:after="0" w:line="240" w:lineRule="auto"/>
              <w:jc w:val="left"/>
              <w:rPr>
                <w:sz w:val="22"/>
                <w:szCs w:val="22"/>
              </w:rPr>
            </w:pPr>
            <w:r w:rsidRPr="0031595A">
              <w:rPr>
                <w:sz w:val="22"/>
                <w:szCs w:val="22"/>
              </w:rPr>
              <w:t>-</w:t>
            </w:r>
          </w:p>
        </w:tc>
      </w:tr>
      <w:tr w:rsidR="00CA1F66" w:rsidRPr="0031595A" w14:paraId="055DC5C8"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3539581B" w14:textId="0798D1C1" w:rsidR="00CA1F66" w:rsidRPr="0031595A" w:rsidRDefault="00CA1F66" w:rsidP="00CA1F66">
            <w:pPr>
              <w:spacing w:after="0" w:line="240" w:lineRule="auto"/>
              <w:jc w:val="center"/>
              <w:rPr>
                <w:sz w:val="22"/>
                <w:szCs w:val="22"/>
              </w:rPr>
            </w:pPr>
            <w:r w:rsidRPr="0031595A">
              <w:rPr>
                <w:sz w:val="22"/>
                <w:szCs w:val="22"/>
              </w:rPr>
              <w:t>1.</w:t>
            </w:r>
            <w:r w:rsidR="005D74EA">
              <w:rPr>
                <w:sz w:val="22"/>
                <w:szCs w:val="22"/>
              </w:rPr>
              <w:t>4</w:t>
            </w:r>
          </w:p>
        </w:tc>
        <w:tc>
          <w:tcPr>
            <w:tcW w:w="1802" w:type="pct"/>
            <w:tcBorders>
              <w:top w:val="single" w:sz="4" w:space="0" w:color="auto"/>
              <w:left w:val="single" w:sz="4" w:space="0" w:color="auto"/>
              <w:bottom w:val="single" w:sz="4" w:space="0" w:color="auto"/>
              <w:right w:val="single" w:sz="4" w:space="0" w:color="auto"/>
            </w:tcBorders>
            <w:vAlign w:val="center"/>
            <w:hideMark/>
          </w:tcPr>
          <w:p w14:paraId="73F5D9F9" w14:textId="4985F24A" w:rsidR="00CA1F66" w:rsidRPr="0031595A" w:rsidRDefault="00CA1F66" w:rsidP="00CA1F66">
            <w:pPr>
              <w:spacing w:after="0" w:line="240" w:lineRule="auto"/>
              <w:jc w:val="left"/>
              <w:rPr>
                <w:sz w:val="22"/>
                <w:szCs w:val="22"/>
              </w:rPr>
            </w:pPr>
            <w:r w:rsidRPr="0031595A">
              <w:rPr>
                <w:sz w:val="22"/>
                <w:szCs w:val="22"/>
              </w:rPr>
              <w:t>Număr controale privind interzicerea la depozitele de deșeuri municipale a DCD valorificabile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9B82150" w14:textId="386D126A" w:rsidR="00CA1F66" w:rsidRPr="0031595A" w:rsidRDefault="00CA1F66" w:rsidP="00CA1F66">
            <w:pPr>
              <w:spacing w:after="0" w:line="240" w:lineRule="auto"/>
              <w:jc w:val="left"/>
              <w:rPr>
                <w:sz w:val="22"/>
                <w:szCs w:val="22"/>
              </w:rPr>
            </w:pPr>
            <w:r w:rsidRPr="0031595A">
              <w:rPr>
                <w:sz w:val="22"/>
                <w:szCs w:val="22"/>
              </w:rPr>
              <w:t>GNM Comisariatul Județean S</w:t>
            </w:r>
            <w:r>
              <w:rPr>
                <w:sz w:val="22"/>
                <w:szCs w:val="22"/>
              </w:rPr>
              <w:t>atu Mare</w:t>
            </w:r>
          </w:p>
        </w:tc>
        <w:tc>
          <w:tcPr>
            <w:tcW w:w="1908" w:type="pct"/>
            <w:tcBorders>
              <w:top w:val="single" w:sz="4" w:space="0" w:color="auto"/>
              <w:left w:val="single" w:sz="4" w:space="0" w:color="auto"/>
              <w:bottom w:val="single" w:sz="4" w:space="0" w:color="auto"/>
              <w:right w:val="single" w:sz="4" w:space="0" w:color="auto"/>
            </w:tcBorders>
            <w:vAlign w:val="center"/>
            <w:hideMark/>
          </w:tcPr>
          <w:p w14:paraId="67E2DDA4" w14:textId="77777777" w:rsidR="00CA1F66" w:rsidRPr="0031595A" w:rsidRDefault="00CA1F66" w:rsidP="00CA1F66">
            <w:pPr>
              <w:spacing w:after="0" w:line="240" w:lineRule="auto"/>
              <w:jc w:val="left"/>
              <w:rPr>
                <w:sz w:val="22"/>
                <w:szCs w:val="22"/>
              </w:rPr>
            </w:pPr>
            <w:r w:rsidRPr="0031595A">
              <w:rPr>
                <w:sz w:val="22"/>
                <w:szCs w:val="22"/>
              </w:rPr>
              <w:t>-</w:t>
            </w:r>
          </w:p>
        </w:tc>
      </w:tr>
      <w:tr w:rsidR="00CA1F66" w:rsidRPr="0031595A" w14:paraId="75FE48C3"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79793E07" w14:textId="54C8B16A" w:rsidR="00CA1F66" w:rsidRPr="0031595A" w:rsidRDefault="005D74EA" w:rsidP="00CA1F66">
            <w:pPr>
              <w:spacing w:after="0" w:line="240" w:lineRule="auto"/>
              <w:jc w:val="center"/>
              <w:rPr>
                <w:sz w:val="22"/>
                <w:szCs w:val="22"/>
              </w:rPr>
            </w:pPr>
            <w:r>
              <w:rPr>
                <w:sz w:val="22"/>
                <w:szCs w:val="22"/>
              </w:rPr>
              <w:t>1.5</w:t>
            </w:r>
          </w:p>
        </w:tc>
        <w:tc>
          <w:tcPr>
            <w:tcW w:w="1802" w:type="pct"/>
            <w:tcBorders>
              <w:top w:val="single" w:sz="4" w:space="0" w:color="auto"/>
              <w:left w:val="single" w:sz="4" w:space="0" w:color="auto"/>
              <w:bottom w:val="single" w:sz="4" w:space="0" w:color="auto"/>
              <w:right w:val="single" w:sz="4" w:space="0" w:color="auto"/>
            </w:tcBorders>
            <w:vAlign w:val="center"/>
            <w:hideMark/>
          </w:tcPr>
          <w:p w14:paraId="3B4D9179" w14:textId="273C6046" w:rsidR="00CA1F66" w:rsidRPr="0031595A" w:rsidRDefault="00CA1F66" w:rsidP="00CA1F66">
            <w:pPr>
              <w:spacing w:after="0" w:line="240" w:lineRule="auto"/>
              <w:jc w:val="left"/>
              <w:rPr>
                <w:sz w:val="22"/>
                <w:szCs w:val="22"/>
              </w:rPr>
            </w:pPr>
            <w:r w:rsidRPr="0031595A">
              <w:rPr>
                <w:sz w:val="22"/>
                <w:szCs w:val="22"/>
              </w:rPr>
              <w:t>Număr controale din partea autorităților privind abandonarea DCD</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FED7F71" w14:textId="3EBA8898" w:rsidR="00CA1F66" w:rsidRPr="0031595A" w:rsidRDefault="00CA1F66" w:rsidP="00CA1F66">
            <w:pPr>
              <w:autoSpaceDE w:val="0"/>
              <w:autoSpaceDN w:val="0"/>
              <w:adjustRightInd w:val="0"/>
              <w:spacing w:after="0" w:line="240" w:lineRule="auto"/>
              <w:jc w:val="left"/>
              <w:rPr>
                <w:sz w:val="22"/>
                <w:szCs w:val="22"/>
              </w:rPr>
            </w:pPr>
            <w:r w:rsidRPr="0031595A">
              <w:rPr>
                <w:sz w:val="22"/>
                <w:szCs w:val="22"/>
              </w:rPr>
              <w:t>UAT</w:t>
            </w:r>
          </w:p>
        </w:tc>
        <w:tc>
          <w:tcPr>
            <w:tcW w:w="1908" w:type="pct"/>
            <w:tcBorders>
              <w:top w:val="single" w:sz="4" w:space="0" w:color="auto"/>
              <w:left w:val="single" w:sz="4" w:space="0" w:color="auto"/>
              <w:bottom w:val="single" w:sz="4" w:space="0" w:color="auto"/>
              <w:right w:val="single" w:sz="4" w:space="0" w:color="auto"/>
            </w:tcBorders>
            <w:vAlign w:val="center"/>
          </w:tcPr>
          <w:p w14:paraId="253ED1AB" w14:textId="77777777" w:rsidR="00CA1F66" w:rsidRPr="0031595A" w:rsidRDefault="00CA1F66" w:rsidP="00CA1F66">
            <w:pPr>
              <w:spacing w:after="0" w:line="240" w:lineRule="auto"/>
              <w:jc w:val="left"/>
              <w:rPr>
                <w:sz w:val="22"/>
                <w:szCs w:val="22"/>
              </w:rPr>
            </w:pPr>
          </w:p>
        </w:tc>
      </w:tr>
      <w:tr w:rsidR="00CA1F66" w:rsidRPr="0031595A" w14:paraId="18380C90"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73A5129" w14:textId="77777777" w:rsidR="00CA1F66" w:rsidRPr="0031595A" w:rsidRDefault="00CA1F66" w:rsidP="00CA1F66">
            <w:pPr>
              <w:spacing w:after="0" w:line="240" w:lineRule="auto"/>
              <w:jc w:val="center"/>
              <w:rPr>
                <w:sz w:val="22"/>
                <w:szCs w:val="22"/>
              </w:rPr>
            </w:pPr>
            <w:r w:rsidRPr="0031595A">
              <w:rPr>
                <w:b/>
                <w:bCs/>
                <w:sz w:val="22"/>
                <w:szCs w:val="22"/>
              </w:rPr>
              <w:t>2</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3485029" w14:textId="68815DBB" w:rsidR="00CA1F66" w:rsidRPr="0031595A" w:rsidRDefault="00CA1F66" w:rsidP="00CA1F66">
            <w:pPr>
              <w:spacing w:after="0" w:line="240" w:lineRule="auto"/>
              <w:rPr>
                <w:sz w:val="22"/>
                <w:szCs w:val="22"/>
              </w:rPr>
            </w:pPr>
            <w:r w:rsidRPr="0031595A">
              <w:rPr>
                <w:b/>
                <w:bCs/>
                <w:sz w:val="22"/>
                <w:szCs w:val="22"/>
              </w:rPr>
              <w:t>Asigurarea capacităților de eliminare pentru DCD care nu pot fi valorificate</w:t>
            </w:r>
          </w:p>
        </w:tc>
      </w:tr>
      <w:tr w:rsidR="00CA1F66" w:rsidRPr="0031595A" w14:paraId="004614C5"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3946B7B8" w14:textId="77777777" w:rsidR="00CA1F66" w:rsidRPr="0031595A" w:rsidRDefault="00CA1F66" w:rsidP="00CA1F66">
            <w:pPr>
              <w:spacing w:after="0" w:line="240" w:lineRule="auto"/>
              <w:jc w:val="center"/>
              <w:rPr>
                <w:sz w:val="22"/>
                <w:szCs w:val="22"/>
              </w:rPr>
            </w:pPr>
            <w:r w:rsidRPr="0031595A">
              <w:rPr>
                <w:sz w:val="22"/>
                <w:szCs w:val="22"/>
              </w:rPr>
              <w:t>2.1</w:t>
            </w:r>
          </w:p>
        </w:tc>
        <w:tc>
          <w:tcPr>
            <w:tcW w:w="1802" w:type="pct"/>
            <w:tcBorders>
              <w:top w:val="single" w:sz="4" w:space="0" w:color="auto"/>
              <w:left w:val="single" w:sz="4" w:space="0" w:color="auto"/>
              <w:bottom w:val="single" w:sz="4" w:space="0" w:color="auto"/>
              <w:right w:val="single" w:sz="4" w:space="0" w:color="auto"/>
            </w:tcBorders>
            <w:vAlign w:val="center"/>
            <w:hideMark/>
          </w:tcPr>
          <w:p w14:paraId="6902EBA7" w14:textId="2E6F0470" w:rsidR="00CA1F66" w:rsidRPr="0031595A" w:rsidRDefault="00CA1F66" w:rsidP="00CA1F66">
            <w:pPr>
              <w:spacing w:after="0" w:line="240" w:lineRule="auto"/>
              <w:jc w:val="left"/>
              <w:rPr>
                <w:sz w:val="22"/>
                <w:szCs w:val="22"/>
              </w:rPr>
            </w:pPr>
            <w:r w:rsidRPr="0031595A">
              <w:rPr>
                <w:sz w:val="22"/>
                <w:szCs w:val="22"/>
              </w:rPr>
              <w:t>Număr de depozite noi pentru deșeuri inerte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0174F65" w14:textId="676790DB" w:rsidR="00CA1F66" w:rsidRPr="0031595A" w:rsidRDefault="00CA1F66" w:rsidP="00CA1F66">
            <w:pPr>
              <w:spacing w:after="0" w:line="240" w:lineRule="auto"/>
              <w:jc w:val="left"/>
              <w:rPr>
                <w:sz w:val="22"/>
                <w:szCs w:val="22"/>
              </w:rPr>
            </w:pPr>
            <w:r w:rsidRPr="0031595A">
              <w:rPr>
                <w:sz w:val="22"/>
                <w:szCs w:val="22"/>
              </w:rPr>
              <w:t>APM S</w:t>
            </w:r>
            <w:r>
              <w:rPr>
                <w:sz w:val="22"/>
                <w:szCs w:val="22"/>
              </w:rPr>
              <w:t>atu Mare</w:t>
            </w:r>
          </w:p>
        </w:tc>
        <w:tc>
          <w:tcPr>
            <w:tcW w:w="1908" w:type="pct"/>
            <w:tcBorders>
              <w:top w:val="single" w:sz="4" w:space="0" w:color="auto"/>
              <w:left w:val="single" w:sz="4" w:space="0" w:color="auto"/>
              <w:bottom w:val="single" w:sz="4" w:space="0" w:color="auto"/>
              <w:right w:val="single" w:sz="4" w:space="0" w:color="auto"/>
            </w:tcBorders>
            <w:vAlign w:val="center"/>
            <w:hideMark/>
          </w:tcPr>
          <w:p w14:paraId="094D947C" w14:textId="38F8BCA3" w:rsidR="00CA1F66" w:rsidRPr="0031595A" w:rsidRDefault="00CA1F66" w:rsidP="00CA1F66">
            <w:pPr>
              <w:spacing w:after="0" w:line="240" w:lineRule="auto"/>
              <w:jc w:val="left"/>
              <w:rPr>
                <w:sz w:val="22"/>
                <w:szCs w:val="22"/>
              </w:rPr>
            </w:pPr>
            <w:r w:rsidRPr="0031595A">
              <w:rPr>
                <w:sz w:val="22"/>
                <w:szCs w:val="22"/>
              </w:rPr>
              <w:t>Număr de depozite pentru deșeuri inerte, capacitatea fiecărui depozit și capacitate totală</w:t>
            </w:r>
          </w:p>
        </w:tc>
      </w:tr>
      <w:tr w:rsidR="00CA1F66" w:rsidRPr="0031595A" w14:paraId="693C1FC6"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hideMark/>
          </w:tcPr>
          <w:p w14:paraId="1B977421" w14:textId="77777777" w:rsidR="00CA1F66" w:rsidRPr="0031595A" w:rsidRDefault="00CA1F66" w:rsidP="00CA1F66">
            <w:pPr>
              <w:spacing w:after="0" w:line="240" w:lineRule="auto"/>
              <w:jc w:val="center"/>
              <w:rPr>
                <w:sz w:val="22"/>
                <w:szCs w:val="22"/>
              </w:rPr>
            </w:pPr>
            <w:r w:rsidRPr="0031595A">
              <w:rPr>
                <w:sz w:val="22"/>
                <w:szCs w:val="22"/>
              </w:rPr>
              <w:t>2.2</w:t>
            </w:r>
          </w:p>
        </w:tc>
        <w:tc>
          <w:tcPr>
            <w:tcW w:w="1802" w:type="pct"/>
            <w:tcBorders>
              <w:top w:val="single" w:sz="4" w:space="0" w:color="auto"/>
              <w:left w:val="single" w:sz="4" w:space="0" w:color="auto"/>
              <w:bottom w:val="single" w:sz="4" w:space="0" w:color="auto"/>
              <w:right w:val="single" w:sz="4" w:space="0" w:color="auto"/>
            </w:tcBorders>
            <w:vAlign w:val="center"/>
            <w:hideMark/>
          </w:tcPr>
          <w:p w14:paraId="1C4ED010" w14:textId="44FC3040" w:rsidR="00CA1F66" w:rsidRPr="0031595A" w:rsidRDefault="00CA1F66" w:rsidP="00CA1F66">
            <w:pPr>
              <w:spacing w:after="0" w:line="240" w:lineRule="auto"/>
              <w:jc w:val="left"/>
              <w:rPr>
                <w:sz w:val="22"/>
                <w:szCs w:val="22"/>
              </w:rPr>
            </w:pPr>
            <w:r w:rsidRPr="0031595A">
              <w:rPr>
                <w:sz w:val="22"/>
                <w:szCs w:val="22"/>
              </w:rPr>
              <w:t>Număr de depozite noi pentru deșeuri DCD periculoase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1690AEE9" w14:textId="09D32A28" w:rsidR="00CA1F66" w:rsidRPr="0031595A" w:rsidRDefault="00CA1F66" w:rsidP="00CA1F66">
            <w:pPr>
              <w:spacing w:after="0" w:line="240" w:lineRule="auto"/>
              <w:jc w:val="left"/>
              <w:rPr>
                <w:sz w:val="22"/>
                <w:szCs w:val="22"/>
              </w:rPr>
            </w:pPr>
            <w:r w:rsidRPr="0031595A">
              <w:rPr>
                <w:sz w:val="22"/>
                <w:szCs w:val="22"/>
              </w:rPr>
              <w:t>APM S</w:t>
            </w:r>
            <w:r>
              <w:rPr>
                <w:sz w:val="22"/>
                <w:szCs w:val="22"/>
              </w:rPr>
              <w:t xml:space="preserve">atu Mare </w:t>
            </w:r>
          </w:p>
        </w:tc>
        <w:tc>
          <w:tcPr>
            <w:tcW w:w="1908" w:type="pct"/>
            <w:tcBorders>
              <w:top w:val="single" w:sz="4" w:space="0" w:color="auto"/>
              <w:left w:val="single" w:sz="4" w:space="0" w:color="auto"/>
              <w:bottom w:val="single" w:sz="4" w:space="0" w:color="auto"/>
              <w:right w:val="single" w:sz="4" w:space="0" w:color="auto"/>
            </w:tcBorders>
            <w:vAlign w:val="center"/>
            <w:hideMark/>
          </w:tcPr>
          <w:p w14:paraId="4792E3DB" w14:textId="2246D13E" w:rsidR="00CA1F66" w:rsidRPr="0031595A" w:rsidRDefault="00CA1F66" w:rsidP="00CA1F66">
            <w:pPr>
              <w:spacing w:after="0" w:line="240" w:lineRule="auto"/>
              <w:jc w:val="left"/>
              <w:rPr>
                <w:sz w:val="22"/>
                <w:szCs w:val="22"/>
              </w:rPr>
            </w:pPr>
            <w:r w:rsidRPr="0031595A">
              <w:rPr>
                <w:sz w:val="22"/>
                <w:szCs w:val="22"/>
              </w:rPr>
              <w:t>Număr de depozite pentru deșeuri periculoase DCD, capacitatea fiecărui depozit și capacitate totală</w:t>
            </w:r>
          </w:p>
        </w:tc>
      </w:tr>
      <w:tr w:rsidR="00CA1F66" w:rsidRPr="0031595A" w14:paraId="0DDCA080"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29BD941" w14:textId="77777777" w:rsidR="00CA1F66" w:rsidRPr="0031595A" w:rsidRDefault="00CA1F66" w:rsidP="00CA1F66">
            <w:pPr>
              <w:spacing w:after="0" w:line="240" w:lineRule="auto"/>
              <w:jc w:val="center"/>
              <w:rPr>
                <w:b/>
                <w:sz w:val="22"/>
                <w:szCs w:val="22"/>
              </w:rPr>
            </w:pPr>
            <w:r w:rsidRPr="0031595A">
              <w:rPr>
                <w:b/>
                <w:bCs/>
                <w:sz w:val="22"/>
                <w:szCs w:val="22"/>
              </w:rPr>
              <w:t>3</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FEA62C9" w14:textId="12A801F7" w:rsidR="00CA1F66" w:rsidRPr="0031595A" w:rsidRDefault="00CA1F66" w:rsidP="00CA1F66">
            <w:pPr>
              <w:spacing w:after="0" w:line="240" w:lineRule="auto"/>
              <w:rPr>
                <w:b/>
                <w:bCs/>
                <w:sz w:val="22"/>
                <w:szCs w:val="22"/>
              </w:rPr>
            </w:pPr>
            <w:r w:rsidRPr="0031595A">
              <w:rPr>
                <w:b/>
                <w:bCs/>
                <w:sz w:val="22"/>
                <w:szCs w:val="22"/>
              </w:rPr>
              <w:t>Elaborare și aprobarea cadrului legislativ privind gestionarea DCD</w:t>
            </w:r>
          </w:p>
        </w:tc>
      </w:tr>
      <w:tr w:rsidR="00CA1F66" w:rsidRPr="0031595A" w14:paraId="5B45E304"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6405FC21" w14:textId="77777777" w:rsidR="00CA1F66" w:rsidRPr="0031595A" w:rsidRDefault="00CA1F66" w:rsidP="00CA1F66">
            <w:pPr>
              <w:spacing w:after="0" w:line="240" w:lineRule="auto"/>
              <w:jc w:val="center"/>
              <w:rPr>
                <w:bCs/>
                <w:sz w:val="22"/>
                <w:szCs w:val="22"/>
              </w:rPr>
            </w:pPr>
          </w:p>
        </w:tc>
        <w:tc>
          <w:tcPr>
            <w:tcW w:w="1802" w:type="pct"/>
            <w:tcBorders>
              <w:top w:val="single" w:sz="4" w:space="0" w:color="auto"/>
              <w:left w:val="single" w:sz="4" w:space="0" w:color="auto"/>
              <w:bottom w:val="single" w:sz="4" w:space="0" w:color="auto"/>
              <w:right w:val="single" w:sz="4" w:space="0" w:color="auto"/>
            </w:tcBorders>
            <w:vAlign w:val="center"/>
            <w:hideMark/>
          </w:tcPr>
          <w:p w14:paraId="54A66F94" w14:textId="4B41A36F" w:rsidR="00CA1F66" w:rsidRPr="0031595A" w:rsidRDefault="00CA1F66" w:rsidP="00CA1F66">
            <w:pPr>
              <w:spacing w:after="0" w:line="240" w:lineRule="auto"/>
              <w:jc w:val="left"/>
              <w:rPr>
                <w:sz w:val="22"/>
                <w:szCs w:val="22"/>
              </w:rPr>
            </w:pPr>
            <w:r w:rsidRPr="0031595A">
              <w:rPr>
                <w:sz w:val="22"/>
                <w:szCs w:val="22"/>
              </w:rPr>
              <w:t xml:space="preserve">Procentul de UAT-uri care au stabilit modele de autorizații de </w:t>
            </w:r>
            <w:r w:rsidRPr="0031595A">
              <w:rPr>
                <w:iCs/>
                <w:sz w:val="22"/>
                <w:szCs w:val="22"/>
              </w:rPr>
              <w:t>de construcție/demolare a cerințelor specifice privind gestionarea deșeurilor de C-D</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42DE98E" w14:textId="29BFAC9F" w:rsidR="00CA1F66" w:rsidRDefault="00CA1F66" w:rsidP="00CA1F66">
            <w:pPr>
              <w:spacing w:after="0" w:line="240" w:lineRule="auto"/>
              <w:jc w:val="left"/>
              <w:rPr>
                <w:sz w:val="22"/>
                <w:szCs w:val="22"/>
              </w:rPr>
            </w:pPr>
            <w:r>
              <w:rPr>
                <w:sz w:val="22"/>
                <w:szCs w:val="22"/>
              </w:rPr>
              <w:t>SPASIMD</w:t>
            </w:r>
          </w:p>
          <w:p w14:paraId="101368B2" w14:textId="22BC7DAC" w:rsidR="00CA1F66" w:rsidRPr="0031595A" w:rsidRDefault="00CA1F66" w:rsidP="00CA1F66">
            <w:pPr>
              <w:spacing w:after="0" w:line="240" w:lineRule="auto"/>
              <w:jc w:val="left"/>
              <w:rPr>
                <w:sz w:val="22"/>
                <w:szCs w:val="22"/>
              </w:rPr>
            </w:pPr>
            <w:r w:rsidRPr="0031595A">
              <w:rPr>
                <w:sz w:val="22"/>
                <w:szCs w:val="22"/>
              </w:rPr>
              <w:t>CJ S</w:t>
            </w:r>
            <w:r>
              <w:rPr>
                <w:sz w:val="22"/>
                <w:szCs w:val="22"/>
              </w:rPr>
              <w:t>M</w:t>
            </w:r>
          </w:p>
        </w:tc>
        <w:tc>
          <w:tcPr>
            <w:tcW w:w="1908" w:type="pct"/>
            <w:tcBorders>
              <w:top w:val="single" w:sz="4" w:space="0" w:color="auto"/>
              <w:left w:val="single" w:sz="4" w:space="0" w:color="auto"/>
              <w:bottom w:val="single" w:sz="4" w:space="0" w:color="auto"/>
              <w:right w:val="single" w:sz="4" w:space="0" w:color="auto"/>
            </w:tcBorders>
            <w:vAlign w:val="center"/>
            <w:hideMark/>
          </w:tcPr>
          <w:p w14:paraId="53A425AB" w14:textId="7E927E1B" w:rsidR="00CA1F66" w:rsidRPr="0031595A" w:rsidRDefault="00CA1F66" w:rsidP="00CA1F66">
            <w:pPr>
              <w:spacing w:after="0" w:line="240" w:lineRule="auto"/>
              <w:jc w:val="left"/>
              <w:rPr>
                <w:sz w:val="22"/>
                <w:szCs w:val="22"/>
              </w:rPr>
            </w:pPr>
            <w:r w:rsidRPr="0031595A">
              <w:rPr>
                <w:sz w:val="22"/>
                <w:szCs w:val="22"/>
              </w:rPr>
              <w:t xml:space="preserve">Calculat ca raport dintre nr. de UAT-uri care au stabilit modele de autorizații de </w:t>
            </w:r>
            <w:r w:rsidRPr="0031595A">
              <w:rPr>
                <w:iCs/>
                <w:sz w:val="22"/>
                <w:szCs w:val="22"/>
              </w:rPr>
              <w:t>de construcție/demolare a cerințelor specifice privind gestionarea deșeurilor de C-D / număr total de UAT-uri</w:t>
            </w:r>
          </w:p>
        </w:tc>
      </w:tr>
      <w:tr w:rsidR="00CA1F66" w:rsidRPr="0031595A" w14:paraId="1143CCEA"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322FEC0" w14:textId="77777777" w:rsidR="00CA1F66" w:rsidRPr="0031595A" w:rsidRDefault="00CA1F66" w:rsidP="00CA1F66">
            <w:pPr>
              <w:spacing w:after="0" w:line="240" w:lineRule="auto"/>
              <w:jc w:val="center"/>
              <w:rPr>
                <w:b/>
                <w:sz w:val="22"/>
                <w:szCs w:val="22"/>
              </w:rPr>
            </w:pPr>
            <w:r w:rsidRPr="0031595A">
              <w:rPr>
                <w:b/>
                <w:bCs/>
                <w:sz w:val="22"/>
                <w:szCs w:val="22"/>
              </w:rPr>
              <w:t>4</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093CD9D" w14:textId="59DB4BAF" w:rsidR="00CA1F66" w:rsidRPr="0031595A" w:rsidRDefault="00CA1F66" w:rsidP="00CA1F66">
            <w:pPr>
              <w:spacing w:after="0" w:line="240" w:lineRule="auto"/>
              <w:rPr>
                <w:b/>
                <w:bCs/>
                <w:sz w:val="22"/>
                <w:szCs w:val="22"/>
              </w:rPr>
            </w:pPr>
            <w:r w:rsidRPr="0031595A">
              <w:rPr>
                <w:b/>
                <w:bCs/>
                <w:sz w:val="22"/>
                <w:szCs w:val="22"/>
              </w:rPr>
              <w:t>Elaborarea cadrului instituțional și financiar-economic pentru stabilirea, încasarea și utilizarea garanției financiare care să acopere costurile de gestionare a deșeurilor din CD</w:t>
            </w:r>
          </w:p>
        </w:tc>
      </w:tr>
      <w:tr w:rsidR="00CA1F66" w:rsidRPr="0031595A" w14:paraId="3651F291"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7118EE6B" w14:textId="77777777" w:rsidR="00CA1F66" w:rsidRPr="0031595A" w:rsidRDefault="00CA1F66" w:rsidP="00CA1F66">
            <w:pPr>
              <w:spacing w:after="0" w:line="240" w:lineRule="auto"/>
              <w:jc w:val="center"/>
              <w:rPr>
                <w:bCs/>
                <w:sz w:val="22"/>
                <w:szCs w:val="22"/>
              </w:rPr>
            </w:pPr>
          </w:p>
        </w:tc>
        <w:tc>
          <w:tcPr>
            <w:tcW w:w="1802" w:type="pct"/>
            <w:tcBorders>
              <w:top w:val="single" w:sz="4" w:space="0" w:color="auto"/>
              <w:left w:val="single" w:sz="4" w:space="0" w:color="auto"/>
              <w:bottom w:val="single" w:sz="4" w:space="0" w:color="auto"/>
              <w:right w:val="single" w:sz="4" w:space="0" w:color="auto"/>
            </w:tcBorders>
            <w:vAlign w:val="center"/>
            <w:hideMark/>
          </w:tcPr>
          <w:p w14:paraId="647F6EAA" w14:textId="1B433775" w:rsidR="00CA1F66" w:rsidRPr="0031595A" w:rsidRDefault="00CA1F66" w:rsidP="00CA1F66">
            <w:pPr>
              <w:spacing w:after="0" w:line="240" w:lineRule="auto"/>
              <w:jc w:val="left"/>
              <w:rPr>
                <w:b/>
                <w:sz w:val="22"/>
                <w:szCs w:val="22"/>
              </w:rPr>
            </w:pPr>
            <w:r w:rsidRPr="0031595A">
              <w:rPr>
                <w:sz w:val="22"/>
                <w:szCs w:val="22"/>
              </w:rPr>
              <w:t>Procentul de UAT-uri care au adoptat H</w:t>
            </w:r>
            <w:r w:rsidRPr="0031595A">
              <w:rPr>
                <w:iCs/>
                <w:sz w:val="22"/>
                <w:szCs w:val="22"/>
              </w:rPr>
              <w:t>CL-uri pentru încasarea la bugetul local ca venituri a cuantumul garanției financiare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16626C2" w14:textId="3D3A2DBE" w:rsidR="00CA1F66" w:rsidRDefault="00CA1F66" w:rsidP="00CA1F66">
            <w:pPr>
              <w:spacing w:after="0" w:line="240" w:lineRule="auto"/>
              <w:jc w:val="left"/>
              <w:rPr>
                <w:sz w:val="22"/>
                <w:szCs w:val="22"/>
              </w:rPr>
            </w:pPr>
            <w:r>
              <w:rPr>
                <w:sz w:val="22"/>
                <w:szCs w:val="22"/>
              </w:rPr>
              <w:t>SPASIMD</w:t>
            </w:r>
          </w:p>
          <w:p w14:paraId="07C549E6" w14:textId="394E06C3" w:rsidR="00CA1F66" w:rsidRPr="0031595A" w:rsidRDefault="00CA1F66" w:rsidP="00CA1F66">
            <w:pPr>
              <w:spacing w:after="0" w:line="240" w:lineRule="auto"/>
              <w:jc w:val="left"/>
              <w:rPr>
                <w:bCs/>
                <w:sz w:val="22"/>
                <w:szCs w:val="22"/>
              </w:rPr>
            </w:pPr>
            <w:r w:rsidRPr="0031595A">
              <w:rPr>
                <w:sz w:val="22"/>
                <w:szCs w:val="22"/>
              </w:rPr>
              <w:t>CJ S</w:t>
            </w:r>
            <w:r>
              <w:rPr>
                <w:sz w:val="22"/>
                <w:szCs w:val="22"/>
              </w:rPr>
              <w:t>M</w:t>
            </w:r>
          </w:p>
        </w:tc>
        <w:tc>
          <w:tcPr>
            <w:tcW w:w="1908" w:type="pct"/>
            <w:tcBorders>
              <w:top w:val="single" w:sz="4" w:space="0" w:color="auto"/>
              <w:left w:val="single" w:sz="4" w:space="0" w:color="auto"/>
              <w:bottom w:val="single" w:sz="4" w:space="0" w:color="auto"/>
              <w:right w:val="single" w:sz="4" w:space="0" w:color="auto"/>
            </w:tcBorders>
            <w:vAlign w:val="center"/>
            <w:hideMark/>
          </w:tcPr>
          <w:p w14:paraId="36B0C3BD" w14:textId="05EBC359" w:rsidR="00CA1F66" w:rsidRPr="0031595A" w:rsidRDefault="00CA1F66" w:rsidP="00CA1F66">
            <w:pPr>
              <w:spacing w:after="0" w:line="240" w:lineRule="auto"/>
              <w:jc w:val="left"/>
              <w:rPr>
                <w:sz w:val="22"/>
                <w:szCs w:val="22"/>
              </w:rPr>
            </w:pPr>
            <w:r w:rsidRPr="0031595A">
              <w:rPr>
                <w:sz w:val="22"/>
                <w:szCs w:val="22"/>
              </w:rPr>
              <w:t>Calculat ca raport dintre nr. de UAT-uri care au adoptat H</w:t>
            </w:r>
            <w:r w:rsidRPr="0031595A">
              <w:rPr>
                <w:iCs/>
                <w:sz w:val="22"/>
                <w:szCs w:val="22"/>
              </w:rPr>
              <w:t>CL-uri pentru încasarea la bugetul local ca venituri a cuantumul garanției financiare/ număr total de UAT-uri</w:t>
            </w:r>
          </w:p>
        </w:tc>
      </w:tr>
      <w:tr w:rsidR="00CA1F66" w:rsidRPr="0031595A" w14:paraId="71A47F46"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0D37467" w14:textId="77777777" w:rsidR="00CA1F66" w:rsidRPr="0031595A" w:rsidRDefault="00CA1F66" w:rsidP="00CA1F66">
            <w:pPr>
              <w:spacing w:after="0" w:line="240" w:lineRule="auto"/>
              <w:jc w:val="center"/>
              <w:rPr>
                <w:b/>
                <w:sz w:val="22"/>
                <w:szCs w:val="22"/>
              </w:rPr>
            </w:pPr>
            <w:r w:rsidRPr="0031595A">
              <w:rPr>
                <w:b/>
                <w:bCs/>
                <w:sz w:val="22"/>
                <w:szCs w:val="22"/>
              </w:rPr>
              <w:t>5</w:t>
            </w:r>
          </w:p>
        </w:tc>
        <w:tc>
          <w:tcPr>
            <w:tcW w:w="4772"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B255115" w14:textId="11D3C993" w:rsidR="00CA1F66" w:rsidRPr="0031595A" w:rsidRDefault="00CA1F66" w:rsidP="00CA1F66">
            <w:pPr>
              <w:spacing w:after="0" w:line="240" w:lineRule="auto"/>
              <w:rPr>
                <w:b/>
                <w:bCs/>
                <w:sz w:val="22"/>
                <w:szCs w:val="22"/>
              </w:rPr>
            </w:pPr>
            <w:r w:rsidRPr="0031595A">
              <w:rPr>
                <w:b/>
                <w:bCs/>
                <w:sz w:val="22"/>
                <w:szCs w:val="22"/>
              </w:rPr>
              <w:t>Îmbunatarirea sistemului de raportare a datelor privind deșeurile din construcții și desființări</w:t>
            </w:r>
          </w:p>
        </w:tc>
      </w:tr>
      <w:tr w:rsidR="00CA1F66" w:rsidRPr="0031595A" w14:paraId="7CC97179" w14:textId="77777777" w:rsidTr="00044D3B">
        <w:trPr>
          <w:trHeight w:val="20"/>
          <w:jc w:val="center"/>
        </w:trPr>
        <w:tc>
          <w:tcPr>
            <w:tcW w:w="228" w:type="pct"/>
            <w:tcBorders>
              <w:top w:val="single" w:sz="4" w:space="0" w:color="auto"/>
              <w:left w:val="single" w:sz="4" w:space="0" w:color="auto"/>
              <w:bottom w:val="single" w:sz="4" w:space="0" w:color="auto"/>
              <w:right w:val="single" w:sz="4" w:space="0" w:color="auto"/>
            </w:tcBorders>
            <w:vAlign w:val="center"/>
          </w:tcPr>
          <w:p w14:paraId="4EB39445" w14:textId="77777777" w:rsidR="00CA1F66" w:rsidRPr="0031595A" w:rsidRDefault="00CA1F66" w:rsidP="00CA1F66">
            <w:pPr>
              <w:spacing w:after="0" w:line="240" w:lineRule="auto"/>
              <w:jc w:val="center"/>
              <w:rPr>
                <w:bCs/>
                <w:sz w:val="22"/>
                <w:szCs w:val="22"/>
              </w:rPr>
            </w:pPr>
          </w:p>
        </w:tc>
        <w:tc>
          <w:tcPr>
            <w:tcW w:w="1802" w:type="pct"/>
            <w:tcBorders>
              <w:top w:val="single" w:sz="4" w:space="0" w:color="auto"/>
              <w:left w:val="single" w:sz="4" w:space="0" w:color="auto"/>
              <w:bottom w:val="single" w:sz="4" w:space="0" w:color="auto"/>
              <w:right w:val="single" w:sz="4" w:space="0" w:color="auto"/>
            </w:tcBorders>
            <w:vAlign w:val="center"/>
            <w:hideMark/>
          </w:tcPr>
          <w:p w14:paraId="5A4BEE03" w14:textId="2F346C98" w:rsidR="00CA1F66" w:rsidRPr="0031595A" w:rsidRDefault="00CA1F66" w:rsidP="00CA1F66">
            <w:pPr>
              <w:spacing w:after="0" w:line="240" w:lineRule="auto"/>
              <w:jc w:val="left"/>
              <w:rPr>
                <w:b/>
                <w:sz w:val="22"/>
                <w:szCs w:val="22"/>
              </w:rPr>
            </w:pPr>
            <w:r w:rsidRPr="0031595A">
              <w:rPr>
                <w:sz w:val="22"/>
                <w:szCs w:val="22"/>
              </w:rPr>
              <w:t>Procentul de UAT-uri care au afișat pe site-ul propriu /la sediul Primăriei toate informațiile care trebuie raportate privin DCD, inclusiv a modului corect de raportare</w:t>
            </w:r>
          </w:p>
        </w:tc>
        <w:tc>
          <w:tcPr>
            <w:tcW w:w="1062" w:type="pct"/>
            <w:tcBorders>
              <w:top w:val="single" w:sz="4" w:space="0" w:color="auto"/>
              <w:left w:val="single" w:sz="4" w:space="0" w:color="auto"/>
              <w:bottom w:val="single" w:sz="4" w:space="0" w:color="auto"/>
              <w:right w:val="single" w:sz="4" w:space="0" w:color="auto"/>
            </w:tcBorders>
            <w:vAlign w:val="center"/>
            <w:hideMark/>
          </w:tcPr>
          <w:p w14:paraId="44A7ADAA" w14:textId="77777777" w:rsidR="00CA1F66" w:rsidRDefault="00CA1F66" w:rsidP="00CA1F66">
            <w:pPr>
              <w:spacing w:after="0" w:line="240" w:lineRule="auto"/>
              <w:jc w:val="left"/>
              <w:rPr>
                <w:sz w:val="22"/>
                <w:szCs w:val="22"/>
              </w:rPr>
            </w:pPr>
            <w:r>
              <w:rPr>
                <w:sz w:val="22"/>
                <w:szCs w:val="22"/>
              </w:rPr>
              <w:t>SPASIMD</w:t>
            </w:r>
          </w:p>
          <w:p w14:paraId="2DF6C5DA" w14:textId="7B9956E6" w:rsidR="00CA1F66" w:rsidRPr="0031595A" w:rsidRDefault="00CA1F66" w:rsidP="00CA1F66">
            <w:pPr>
              <w:spacing w:after="0" w:line="240" w:lineRule="auto"/>
              <w:jc w:val="left"/>
              <w:rPr>
                <w:bCs/>
                <w:sz w:val="22"/>
                <w:szCs w:val="22"/>
              </w:rPr>
            </w:pPr>
            <w:r w:rsidRPr="0031595A">
              <w:rPr>
                <w:sz w:val="22"/>
                <w:szCs w:val="22"/>
              </w:rPr>
              <w:t>CJ S</w:t>
            </w:r>
            <w:r>
              <w:rPr>
                <w:sz w:val="22"/>
                <w:szCs w:val="22"/>
              </w:rPr>
              <w:t>M</w:t>
            </w:r>
          </w:p>
        </w:tc>
        <w:tc>
          <w:tcPr>
            <w:tcW w:w="1908" w:type="pct"/>
            <w:tcBorders>
              <w:top w:val="single" w:sz="4" w:space="0" w:color="auto"/>
              <w:left w:val="single" w:sz="4" w:space="0" w:color="auto"/>
              <w:bottom w:val="single" w:sz="4" w:space="0" w:color="auto"/>
              <w:right w:val="single" w:sz="4" w:space="0" w:color="auto"/>
            </w:tcBorders>
            <w:vAlign w:val="center"/>
            <w:hideMark/>
          </w:tcPr>
          <w:p w14:paraId="6F111116" w14:textId="2D193622" w:rsidR="00CA1F66" w:rsidRPr="0031595A" w:rsidRDefault="00CA1F66" w:rsidP="00CA1F66">
            <w:pPr>
              <w:spacing w:after="0" w:line="240" w:lineRule="auto"/>
              <w:jc w:val="left"/>
              <w:rPr>
                <w:sz w:val="22"/>
                <w:szCs w:val="22"/>
              </w:rPr>
            </w:pPr>
            <w:r w:rsidRPr="0031595A">
              <w:rPr>
                <w:sz w:val="22"/>
                <w:szCs w:val="22"/>
              </w:rPr>
              <w:t xml:space="preserve">Calculat ca raport dintre nr. de UAT-uri care auafișat pe site-ul propriu /la sediul Primăriei </w:t>
            </w:r>
            <w:r w:rsidRPr="0031595A">
              <w:rPr>
                <w:iCs/>
                <w:sz w:val="22"/>
                <w:szCs w:val="22"/>
              </w:rPr>
              <w:t>/ număr total de UAT-uri</w:t>
            </w:r>
          </w:p>
        </w:tc>
      </w:tr>
    </w:tbl>
    <w:p w14:paraId="2F23564F" w14:textId="2DB6D0E3" w:rsidR="006D22F5" w:rsidRPr="00EC024C" w:rsidRDefault="006D22F5" w:rsidP="006D6F17">
      <w:pPr>
        <w:pStyle w:val="Caption"/>
      </w:pPr>
      <w:bookmarkStart w:id="925" w:name="_Toc73090069"/>
      <w:r w:rsidRPr="00EC024C">
        <w:t xml:space="preserve">Tabel </w:t>
      </w:r>
      <w:r w:rsidR="00F539AF">
        <w:fldChar w:fldCharType="begin"/>
      </w:r>
      <w:r w:rsidR="00F539AF">
        <w:instrText xml:space="preserve"> STYLEREF 1 \s </w:instrText>
      </w:r>
      <w:r w:rsidR="00F539AF">
        <w:fldChar w:fldCharType="separate"/>
      </w:r>
      <w:r w:rsidR="00DB6EFE">
        <w:rPr>
          <w:noProof/>
        </w:rPr>
        <w:t>13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2</w:t>
      </w:r>
      <w:r w:rsidR="00F539AF">
        <w:fldChar w:fldCharType="end"/>
      </w:r>
      <w:r w:rsidRPr="00EC024C">
        <w:t xml:space="preserve"> Indicatori de monitorizare pentru </w:t>
      </w:r>
      <w:r w:rsidR="0031595A" w:rsidRPr="00EC024C">
        <w:t>Programul</w:t>
      </w:r>
      <w:r w:rsidRPr="00EC024C">
        <w:t xml:space="preserve"> de prevenire al generării de</w:t>
      </w:r>
      <w:r w:rsidR="00CF261B">
        <w:t>ș</w:t>
      </w:r>
      <w:r w:rsidRPr="00EC024C">
        <w:t>eurilor</w:t>
      </w:r>
      <w:bookmarkEnd w:id="925"/>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93"/>
        <w:gridCol w:w="2510"/>
        <w:gridCol w:w="4970"/>
      </w:tblGrid>
      <w:tr w:rsidR="006D22F5" w:rsidRPr="0031595A" w14:paraId="74EF9729" w14:textId="77777777" w:rsidTr="00044D3B">
        <w:trPr>
          <w:trHeight w:val="20"/>
          <w:tblHeader/>
          <w:jc w:val="center"/>
        </w:trPr>
        <w:tc>
          <w:tcPr>
            <w:tcW w:w="2398"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79B2DD74" w14:textId="77777777" w:rsidR="006D22F5" w:rsidRPr="0031595A" w:rsidRDefault="006D22F5" w:rsidP="00884CAC">
            <w:pPr>
              <w:autoSpaceDE w:val="0"/>
              <w:autoSpaceDN w:val="0"/>
              <w:adjustRightInd w:val="0"/>
              <w:spacing w:after="0" w:line="240" w:lineRule="auto"/>
              <w:ind w:right="-19"/>
              <w:jc w:val="left"/>
              <w:rPr>
                <w:rFonts w:eastAsia="Times New Roman"/>
                <w:color w:val="000000"/>
                <w:sz w:val="22"/>
                <w:szCs w:val="22"/>
              </w:rPr>
            </w:pPr>
            <w:r w:rsidRPr="0031595A">
              <w:rPr>
                <w:b/>
                <w:bCs/>
                <w:sz w:val="22"/>
                <w:szCs w:val="22"/>
              </w:rPr>
              <w:t>Obiectiv/ Măsură/ Indicatori de monitorizare</w:t>
            </w:r>
          </w:p>
        </w:tc>
        <w:tc>
          <w:tcPr>
            <w:tcW w:w="873"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5DE6934A" w14:textId="3CE85A41" w:rsidR="006D22F5" w:rsidRPr="0031595A" w:rsidRDefault="006D22F5" w:rsidP="00884CAC">
            <w:pPr>
              <w:autoSpaceDE w:val="0"/>
              <w:autoSpaceDN w:val="0"/>
              <w:adjustRightInd w:val="0"/>
              <w:spacing w:after="0" w:line="240" w:lineRule="auto"/>
              <w:ind w:left="49" w:right="-108"/>
              <w:jc w:val="center"/>
              <w:rPr>
                <w:rFonts w:eastAsia="Times New Roman"/>
                <w:color w:val="000000"/>
                <w:sz w:val="22"/>
                <w:szCs w:val="22"/>
              </w:rPr>
            </w:pPr>
            <w:r w:rsidRPr="0031595A">
              <w:rPr>
                <w:b/>
                <w:bCs/>
                <w:sz w:val="22"/>
                <w:szCs w:val="22"/>
              </w:rPr>
              <w:t>Institu</w:t>
            </w:r>
            <w:r w:rsidR="00CF261B" w:rsidRPr="0031595A">
              <w:rPr>
                <w:b/>
                <w:bCs/>
                <w:sz w:val="22"/>
                <w:szCs w:val="22"/>
              </w:rPr>
              <w:t>ț</w:t>
            </w:r>
            <w:r w:rsidRPr="0031595A">
              <w:rPr>
                <w:b/>
                <w:bCs/>
                <w:sz w:val="22"/>
                <w:szCs w:val="22"/>
              </w:rPr>
              <w:t>ii responsabile cu furnizarea de date</w:t>
            </w:r>
          </w:p>
        </w:tc>
        <w:tc>
          <w:tcPr>
            <w:tcW w:w="1729"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71AD6A4D" w14:textId="77777777" w:rsidR="006D22F5" w:rsidRPr="0031595A" w:rsidRDefault="006D22F5" w:rsidP="00884CAC">
            <w:pPr>
              <w:spacing w:after="0" w:line="240" w:lineRule="auto"/>
              <w:jc w:val="left"/>
              <w:rPr>
                <w:rFonts w:eastAsia="Calibri"/>
                <w:b/>
                <w:sz w:val="22"/>
                <w:szCs w:val="22"/>
              </w:rPr>
            </w:pPr>
            <w:r w:rsidRPr="0031595A">
              <w:rPr>
                <w:b/>
                <w:bCs/>
                <w:sz w:val="22"/>
                <w:szCs w:val="22"/>
              </w:rPr>
              <w:t>Modul de calcul a indicatorului</w:t>
            </w:r>
          </w:p>
          <w:p w14:paraId="24D405CF" w14:textId="77777777" w:rsidR="006D22F5" w:rsidRPr="0031595A" w:rsidRDefault="006D22F5" w:rsidP="00884CAC">
            <w:pPr>
              <w:autoSpaceDE w:val="0"/>
              <w:autoSpaceDN w:val="0"/>
              <w:adjustRightInd w:val="0"/>
              <w:spacing w:after="0" w:line="240" w:lineRule="auto"/>
              <w:ind w:left="-108"/>
              <w:jc w:val="left"/>
              <w:rPr>
                <w:rFonts w:eastAsia="Times New Roman"/>
                <w:color w:val="000000"/>
                <w:sz w:val="22"/>
                <w:szCs w:val="22"/>
              </w:rPr>
            </w:pPr>
          </w:p>
        </w:tc>
      </w:tr>
      <w:tr w:rsidR="006D22F5" w:rsidRPr="0031595A" w14:paraId="2121D32D" w14:textId="77777777" w:rsidTr="00044D3B">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2686EC3E" w14:textId="505B92FB" w:rsidR="006D22F5" w:rsidRPr="0031595A" w:rsidRDefault="006D22F5" w:rsidP="00884CAC">
            <w:pPr>
              <w:autoSpaceDE w:val="0"/>
              <w:autoSpaceDN w:val="0"/>
              <w:adjustRightInd w:val="0"/>
              <w:spacing w:after="0" w:line="240" w:lineRule="auto"/>
              <w:ind w:left="34"/>
              <w:jc w:val="center"/>
              <w:rPr>
                <w:rFonts w:eastAsia="Times New Roman"/>
                <w:color w:val="000000"/>
                <w:sz w:val="22"/>
                <w:szCs w:val="22"/>
              </w:rPr>
            </w:pPr>
            <w:r w:rsidRPr="0031595A">
              <w:rPr>
                <w:rFonts w:eastAsia="Times New Roman"/>
                <w:b/>
                <w:bCs/>
                <w:color w:val="000000"/>
                <w:sz w:val="22"/>
                <w:szCs w:val="22"/>
              </w:rPr>
              <w:t xml:space="preserve">Obiectiv: Reducerea deseurilor menajere </w:t>
            </w:r>
            <w:r w:rsidR="00CF261B" w:rsidRPr="0031595A">
              <w:rPr>
                <w:rFonts w:eastAsia="Times New Roman"/>
                <w:b/>
                <w:bCs/>
                <w:color w:val="000000"/>
                <w:sz w:val="22"/>
                <w:szCs w:val="22"/>
              </w:rPr>
              <w:t>ș</w:t>
            </w:r>
            <w:r w:rsidRPr="0031595A">
              <w:rPr>
                <w:rFonts w:eastAsia="Times New Roman"/>
                <w:b/>
                <w:bCs/>
                <w:color w:val="000000"/>
                <w:sz w:val="22"/>
                <w:szCs w:val="22"/>
              </w:rPr>
              <w:t>i similare generate pe locuitor până în 2025</w:t>
            </w:r>
            <w:r w:rsidR="001B69A0" w:rsidRPr="0031595A">
              <w:rPr>
                <w:rFonts w:eastAsia="Times New Roman"/>
                <w:b/>
                <w:bCs/>
                <w:color w:val="000000"/>
                <w:sz w:val="22"/>
                <w:szCs w:val="22"/>
              </w:rPr>
              <w:t xml:space="preserve">, </w:t>
            </w:r>
            <w:r w:rsidRPr="0031595A">
              <w:rPr>
                <w:rFonts w:eastAsia="Times New Roman"/>
                <w:b/>
                <w:bCs/>
                <w:color w:val="000000"/>
                <w:sz w:val="22"/>
                <w:szCs w:val="22"/>
              </w:rPr>
              <w:t>raportat la anul 2017</w:t>
            </w:r>
          </w:p>
        </w:tc>
      </w:tr>
      <w:tr w:rsidR="006D22F5" w:rsidRPr="0031595A" w14:paraId="420C9223" w14:textId="77777777" w:rsidTr="00044D3B">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9AF3838" w14:textId="426FAF78" w:rsidR="006D22F5" w:rsidRPr="0031595A" w:rsidRDefault="006D22F5" w:rsidP="00884CAC">
            <w:pPr>
              <w:autoSpaceDE w:val="0"/>
              <w:autoSpaceDN w:val="0"/>
              <w:adjustRightInd w:val="0"/>
              <w:spacing w:after="0" w:line="240" w:lineRule="auto"/>
              <w:ind w:left="34"/>
              <w:jc w:val="center"/>
              <w:rPr>
                <w:rFonts w:eastAsia="Times New Roman"/>
                <w:color w:val="000000"/>
                <w:sz w:val="22"/>
                <w:szCs w:val="22"/>
              </w:rPr>
            </w:pPr>
            <w:r w:rsidRPr="0031595A">
              <w:rPr>
                <w:b/>
                <w:bCs/>
                <w:sz w:val="22"/>
                <w:szCs w:val="22"/>
              </w:rPr>
              <w:t>Măsura 1 Implementarea instrumentului economic « Plăte</w:t>
            </w:r>
            <w:r w:rsidR="00CF261B" w:rsidRPr="0031595A">
              <w:rPr>
                <w:b/>
                <w:bCs/>
                <w:sz w:val="22"/>
                <w:szCs w:val="22"/>
              </w:rPr>
              <w:t>ș</w:t>
            </w:r>
            <w:r w:rsidRPr="0031595A">
              <w:rPr>
                <w:b/>
                <w:bCs/>
                <w:sz w:val="22"/>
                <w:szCs w:val="22"/>
              </w:rPr>
              <w:t>te pentru cât arunci »</w:t>
            </w:r>
          </w:p>
        </w:tc>
      </w:tr>
      <w:tr w:rsidR="006D22F5" w:rsidRPr="0031595A" w14:paraId="7C7D4603" w14:textId="77777777" w:rsidTr="00044D3B">
        <w:trPr>
          <w:trHeight w:val="20"/>
          <w:jc w:val="center"/>
        </w:trPr>
        <w:tc>
          <w:tcPr>
            <w:tcW w:w="2398" w:type="pct"/>
            <w:tcBorders>
              <w:top w:val="single" w:sz="4" w:space="0" w:color="auto"/>
              <w:left w:val="single" w:sz="4" w:space="0" w:color="auto"/>
              <w:bottom w:val="single" w:sz="4" w:space="0" w:color="auto"/>
              <w:right w:val="single" w:sz="4" w:space="0" w:color="auto"/>
            </w:tcBorders>
            <w:vAlign w:val="center"/>
            <w:hideMark/>
          </w:tcPr>
          <w:p w14:paraId="774F21BA" w14:textId="2E210B11" w:rsidR="006D22F5" w:rsidRPr="0031595A" w:rsidRDefault="006D22F5" w:rsidP="00884CAC">
            <w:pPr>
              <w:autoSpaceDE w:val="0"/>
              <w:autoSpaceDN w:val="0"/>
              <w:adjustRightInd w:val="0"/>
              <w:spacing w:after="0" w:line="240" w:lineRule="auto"/>
              <w:ind w:left="-5" w:right="-19"/>
              <w:rPr>
                <w:rFonts w:eastAsia="Times New Roman"/>
                <w:b/>
                <w:sz w:val="22"/>
                <w:szCs w:val="22"/>
              </w:rPr>
            </w:pPr>
            <w:r w:rsidRPr="0031595A">
              <w:rPr>
                <w:rFonts w:eastAsia="Times New Roman"/>
                <w:b/>
                <w:bCs/>
                <w:sz w:val="22"/>
                <w:szCs w:val="22"/>
              </w:rPr>
              <w:lastRenderedPageBreak/>
              <w:t>Ac</w:t>
            </w:r>
            <w:r w:rsidR="00CF261B" w:rsidRPr="0031595A">
              <w:rPr>
                <w:rFonts w:eastAsia="Times New Roman"/>
                <w:b/>
                <w:bCs/>
                <w:sz w:val="22"/>
                <w:szCs w:val="22"/>
              </w:rPr>
              <w:t>ț</w:t>
            </w:r>
            <w:r w:rsidRPr="0031595A">
              <w:rPr>
                <w:rFonts w:eastAsia="Times New Roman"/>
                <w:b/>
                <w:bCs/>
                <w:sz w:val="22"/>
                <w:szCs w:val="22"/>
              </w:rPr>
              <w:t>iunea 1.1</w:t>
            </w:r>
            <w:r w:rsidRPr="0031595A">
              <w:rPr>
                <w:rFonts w:eastAsia="Times New Roman"/>
                <w:sz w:val="22"/>
                <w:szCs w:val="22"/>
              </w:rPr>
              <w:t xml:space="preserve"> – Numărul de situa</w:t>
            </w:r>
            <w:r w:rsidR="00CF261B" w:rsidRPr="0031595A">
              <w:rPr>
                <w:rFonts w:eastAsia="Times New Roman"/>
                <w:sz w:val="22"/>
                <w:szCs w:val="22"/>
              </w:rPr>
              <w:t>ț</w:t>
            </w:r>
            <w:r w:rsidRPr="0031595A">
              <w:rPr>
                <w:rFonts w:eastAsia="Times New Roman"/>
                <w:sz w:val="22"/>
                <w:szCs w:val="22"/>
              </w:rPr>
              <w:t xml:space="preserve">ii în care se respectă /nu se </w:t>
            </w:r>
            <w:r w:rsidR="0031595A" w:rsidRPr="0031595A">
              <w:rPr>
                <w:rFonts w:eastAsia="Times New Roman"/>
                <w:sz w:val="22"/>
                <w:szCs w:val="22"/>
              </w:rPr>
              <w:t>respectă</w:t>
            </w:r>
            <w:r w:rsidRPr="0031595A">
              <w:rPr>
                <w:rFonts w:eastAsia="Times New Roman"/>
                <w:sz w:val="22"/>
                <w:szCs w:val="22"/>
              </w:rPr>
              <w:t xml:space="preserve"> implementarea instrumentului „</w:t>
            </w:r>
            <w:r w:rsidR="0031595A" w:rsidRPr="0031595A">
              <w:rPr>
                <w:rFonts w:eastAsia="Times New Roman"/>
                <w:sz w:val="22"/>
                <w:szCs w:val="22"/>
              </w:rPr>
              <w:t>Plătește</w:t>
            </w:r>
            <w:r w:rsidRPr="0031595A">
              <w:rPr>
                <w:rFonts w:eastAsia="Times New Roman"/>
                <w:sz w:val="22"/>
                <w:szCs w:val="22"/>
              </w:rPr>
              <w:t xml:space="preserve"> pentru cât arunci”</w:t>
            </w:r>
          </w:p>
        </w:tc>
        <w:tc>
          <w:tcPr>
            <w:tcW w:w="873" w:type="pct"/>
            <w:tcBorders>
              <w:top w:val="single" w:sz="4" w:space="0" w:color="auto"/>
              <w:left w:val="single" w:sz="4" w:space="0" w:color="auto"/>
              <w:bottom w:val="single" w:sz="4" w:space="0" w:color="auto"/>
              <w:right w:val="single" w:sz="4" w:space="0" w:color="auto"/>
            </w:tcBorders>
            <w:vAlign w:val="center"/>
            <w:hideMark/>
          </w:tcPr>
          <w:p w14:paraId="6EBEAFDF" w14:textId="3A0202BB" w:rsidR="00401E22" w:rsidRDefault="00401E22" w:rsidP="00884CAC">
            <w:pPr>
              <w:autoSpaceDE w:val="0"/>
              <w:autoSpaceDN w:val="0"/>
              <w:adjustRightInd w:val="0"/>
              <w:spacing w:after="0" w:line="240" w:lineRule="auto"/>
              <w:ind w:left="49" w:hanging="142"/>
              <w:rPr>
                <w:rFonts w:eastAsia="Times New Roman"/>
                <w:bCs/>
                <w:sz w:val="22"/>
                <w:szCs w:val="22"/>
              </w:rPr>
            </w:pPr>
            <w:r>
              <w:rPr>
                <w:rFonts w:eastAsia="Times New Roman"/>
                <w:bCs/>
                <w:sz w:val="22"/>
                <w:szCs w:val="22"/>
              </w:rPr>
              <w:t>APM</w:t>
            </w:r>
          </w:p>
          <w:p w14:paraId="31CDD4AE" w14:textId="6FBE3330" w:rsidR="006D22F5" w:rsidRPr="0031595A" w:rsidRDefault="008158D9" w:rsidP="00884CAC">
            <w:pPr>
              <w:autoSpaceDE w:val="0"/>
              <w:autoSpaceDN w:val="0"/>
              <w:adjustRightInd w:val="0"/>
              <w:spacing w:after="0" w:line="240" w:lineRule="auto"/>
              <w:ind w:left="49" w:hanging="142"/>
              <w:rPr>
                <w:rFonts w:eastAsia="Times New Roman"/>
                <w:bCs/>
                <w:sz w:val="22"/>
                <w:szCs w:val="22"/>
              </w:rPr>
            </w:pPr>
            <w:r>
              <w:rPr>
                <w:rFonts w:eastAsia="Times New Roman"/>
                <w:bCs/>
                <w:sz w:val="22"/>
                <w:szCs w:val="22"/>
              </w:rPr>
              <w:t>CJ SM</w:t>
            </w:r>
          </w:p>
        </w:tc>
        <w:tc>
          <w:tcPr>
            <w:tcW w:w="1729" w:type="pct"/>
            <w:tcBorders>
              <w:top w:val="single" w:sz="4" w:space="0" w:color="auto"/>
              <w:left w:val="single" w:sz="4" w:space="0" w:color="auto"/>
              <w:bottom w:val="single" w:sz="4" w:space="0" w:color="auto"/>
              <w:right w:val="single" w:sz="4" w:space="0" w:color="auto"/>
            </w:tcBorders>
            <w:vAlign w:val="center"/>
          </w:tcPr>
          <w:p w14:paraId="4064F7A5" w14:textId="77777777" w:rsidR="006D22F5" w:rsidRPr="0031595A" w:rsidRDefault="006D22F5" w:rsidP="00884CAC">
            <w:pPr>
              <w:autoSpaceDE w:val="0"/>
              <w:autoSpaceDN w:val="0"/>
              <w:adjustRightInd w:val="0"/>
              <w:spacing w:after="0" w:line="240" w:lineRule="auto"/>
              <w:ind w:left="34"/>
              <w:rPr>
                <w:rFonts w:eastAsia="Times New Roman"/>
                <w:sz w:val="22"/>
                <w:szCs w:val="22"/>
              </w:rPr>
            </w:pPr>
          </w:p>
        </w:tc>
      </w:tr>
      <w:tr w:rsidR="006D22F5" w:rsidRPr="0031595A" w14:paraId="606AAAC5" w14:textId="77777777" w:rsidTr="00044D3B">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CF3CF75" w14:textId="4FFD79A8" w:rsidR="006D22F5" w:rsidRPr="0031595A" w:rsidRDefault="006D22F5" w:rsidP="00884CAC">
            <w:pPr>
              <w:autoSpaceDE w:val="0"/>
              <w:autoSpaceDN w:val="0"/>
              <w:adjustRightInd w:val="0"/>
              <w:spacing w:after="0" w:line="240" w:lineRule="auto"/>
              <w:ind w:left="34"/>
              <w:jc w:val="center"/>
              <w:rPr>
                <w:rFonts w:eastAsia="Times New Roman"/>
                <w:color w:val="000000"/>
                <w:sz w:val="22"/>
                <w:szCs w:val="22"/>
              </w:rPr>
            </w:pPr>
            <w:r w:rsidRPr="0031595A">
              <w:rPr>
                <w:rFonts w:eastAsia="Times New Roman"/>
                <w:b/>
                <w:bCs/>
                <w:color w:val="000000"/>
                <w:sz w:val="22"/>
                <w:szCs w:val="22"/>
              </w:rPr>
              <w:t>Măsura 2 Sus</w:t>
            </w:r>
            <w:r w:rsidR="00CF261B" w:rsidRPr="0031595A">
              <w:rPr>
                <w:rFonts w:eastAsia="Times New Roman"/>
                <w:b/>
                <w:bCs/>
                <w:color w:val="000000"/>
                <w:sz w:val="22"/>
                <w:szCs w:val="22"/>
              </w:rPr>
              <w:t>ț</w:t>
            </w:r>
            <w:r w:rsidRPr="0031595A">
              <w:rPr>
                <w:rFonts w:eastAsia="Times New Roman"/>
                <w:b/>
                <w:bCs/>
                <w:color w:val="000000"/>
                <w:sz w:val="22"/>
                <w:szCs w:val="22"/>
              </w:rPr>
              <w:t>inerea</w:t>
            </w:r>
            <w:r w:rsidR="00EC4EC8" w:rsidRPr="0031595A">
              <w:rPr>
                <w:rFonts w:eastAsia="Times New Roman"/>
                <w:b/>
                <w:bCs/>
                <w:color w:val="000000"/>
                <w:sz w:val="22"/>
                <w:szCs w:val="22"/>
              </w:rPr>
              <w:t xml:space="preserve"> </w:t>
            </w:r>
            <w:r w:rsidR="00CF261B" w:rsidRPr="0031595A">
              <w:rPr>
                <w:rFonts w:eastAsia="Times New Roman"/>
                <w:b/>
                <w:bCs/>
                <w:color w:val="000000"/>
                <w:sz w:val="22"/>
                <w:szCs w:val="22"/>
              </w:rPr>
              <w:t>ș</w:t>
            </w:r>
            <w:r w:rsidR="00EC4EC8" w:rsidRPr="0031595A">
              <w:rPr>
                <w:rFonts w:eastAsia="Times New Roman"/>
                <w:b/>
                <w:bCs/>
                <w:color w:val="000000"/>
                <w:sz w:val="22"/>
                <w:szCs w:val="22"/>
              </w:rPr>
              <w:t xml:space="preserve">i </w:t>
            </w:r>
            <w:r w:rsidRPr="0031595A">
              <w:rPr>
                <w:rFonts w:eastAsia="Times New Roman"/>
                <w:b/>
                <w:bCs/>
                <w:color w:val="000000"/>
                <w:sz w:val="22"/>
                <w:szCs w:val="22"/>
              </w:rPr>
              <w:t>dezvoltarea ac</w:t>
            </w:r>
            <w:r w:rsidR="00CF261B" w:rsidRPr="0031595A">
              <w:rPr>
                <w:rFonts w:eastAsia="Times New Roman"/>
                <w:b/>
                <w:bCs/>
                <w:color w:val="000000"/>
                <w:sz w:val="22"/>
                <w:szCs w:val="22"/>
              </w:rPr>
              <w:t>ț</w:t>
            </w:r>
            <w:r w:rsidRPr="0031595A">
              <w:rPr>
                <w:rFonts w:eastAsia="Times New Roman"/>
                <w:b/>
                <w:bCs/>
                <w:color w:val="000000"/>
                <w:sz w:val="22"/>
                <w:szCs w:val="22"/>
              </w:rPr>
              <w:t>iunilor existente privind compostarea individuală a biode</w:t>
            </w:r>
            <w:r w:rsidR="00CF261B" w:rsidRPr="0031595A">
              <w:rPr>
                <w:rFonts w:eastAsia="Times New Roman"/>
                <w:b/>
                <w:bCs/>
                <w:color w:val="000000"/>
                <w:sz w:val="22"/>
                <w:szCs w:val="22"/>
              </w:rPr>
              <w:t>ș</w:t>
            </w:r>
            <w:r w:rsidRPr="0031595A">
              <w:rPr>
                <w:rFonts w:eastAsia="Times New Roman"/>
                <w:b/>
                <w:bCs/>
                <w:color w:val="000000"/>
                <w:sz w:val="22"/>
                <w:szCs w:val="22"/>
              </w:rPr>
              <w:t>eurilor</w:t>
            </w:r>
          </w:p>
        </w:tc>
      </w:tr>
      <w:tr w:rsidR="006D22F5" w:rsidRPr="0031595A" w14:paraId="3B6B8F47" w14:textId="77777777" w:rsidTr="00044D3B">
        <w:trPr>
          <w:trHeight w:val="20"/>
          <w:jc w:val="center"/>
        </w:trPr>
        <w:tc>
          <w:tcPr>
            <w:tcW w:w="2398" w:type="pct"/>
            <w:tcBorders>
              <w:top w:val="single" w:sz="4" w:space="0" w:color="auto"/>
              <w:left w:val="single" w:sz="4" w:space="0" w:color="auto"/>
              <w:bottom w:val="single" w:sz="4" w:space="0" w:color="auto"/>
              <w:right w:val="single" w:sz="4" w:space="0" w:color="auto"/>
            </w:tcBorders>
            <w:vAlign w:val="center"/>
            <w:hideMark/>
          </w:tcPr>
          <w:p w14:paraId="77263DBA" w14:textId="47640B4A" w:rsidR="006D22F5" w:rsidRPr="0031595A" w:rsidRDefault="006D22F5" w:rsidP="00884CAC">
            <w:pPr>
              <w:autoSpaceDE w:val="0"/>
              <w:autoSpaceDN w:val="0"/>
              <w:adjustRightInd w:val="0"/>
              <w:spacing w:after="0" w:line="240" w:lineRule="auto"/>
              <w:ind w:left="-5" w:right="-19"/>
              <w:rPr>
                <w:rFonts w:eastAsia="Times New Roman"/>
                <w:b/>
                <w:sz w:val="22"/>
                <w:szCs w:val="22"/>
              </w:rPr>
            </w:pPr>
            <w:r w:rsidRPr="0031595A">
              <w:rPr>
                <w:rFonts w:eastAsia="Times New Roman"/>
                <w:b/>
                <w:bCs/>
                <w:sz w:val="22"/>
                <w:szCs w:val="22"/>
              </w:rPr>
              <w:t>Ac</w:t>
            </w:r>
            <w:r w:rsidR="00CF261B" w:rsidRPr="0031595A">
              <w:rPr>
                <w:rFonts w:eastAsia="Times New Roman"/>
                <w:b/>
                <w:bCs/>
                <w:sz w:val="22"/>
                <w:szCs w:val="22"/>
              </w:rPr>
              <w:t>ț</w:t>
            </w:r>
            <w:r w:rsidRPr="0031595A">
              <w:rPr>
                <w:rFonts w:eastAsia="Times New Roman"/>
                <w:b/>
                <w:bCs/>
                <w:sz w:val="22"/>
                <w:szCs w:val="22"/>
              </w:rPr>
              <w:t>iunea 2.1 Procentul de pesonal din APL-uri instruit</w:t>
            </w:r>
          </w:p>
        </w:tc>
        <w:tc>
          <w:tcPr>
            <w:tcW w:w="873" w:type="pct"/>
            <w:tcBorders>
              <w:top w:val="single" w:sz="4" w:space="0" w:color="auto"/>
              <w:left w:val="single" w:sz="4" w:space="0" w:color="auto"/>
              <w:bottom w:val="single" w:sz="4" w:space="0" w:color="auto"/>
              <w:right w:val="single" w:sz="4" w:space="0" w:color="auto"/>
            </w:tcBorders>
            <w:vAlign w:val="center"/>
            <w:hideMark/>
          </w:tcPr>
          <w:p w14:paraId="10CEBFB9" w14:textId="7B8A5737" w:rsidR="00401E22" w:rsidRDefault="00401E22" w:rsidP="00884CAC">
            <w:pPr>
              <w:autoSpaceDE w:val="0"/>
              <w:autoSpaceDN w:val="0"/>
              <w:adjustRightInd w:val="0"/>
              <w:spacing w:after="0" w:line="240" w:lineRule="auto"/>
              <w:ind w:left="49" w:hanging="142"/>
              <w:rPr>
                <w:rFonts w:eastAsia="Times New Roman"/>
                <w:bCs/>
                <w:sz w:val="22"/>
                <w:szCs w:val="22"/>
              </w:rPr>
            </w:pPr>
            <w:r>
              <w:rPr>
                <w:rFonts w:eastAsia="Times New Roman"/>
                <w:bCs/>
                <w:sz w:val="22"/>
                <w:szCs w:val="22"/>
              </w:rPr>
              <w:t>APM</w:t>
            </w:r>
          </w:p>
          <w:p w14:paraId="111AF392" w14:textId="7A2FA4B5" w:rsidR="006D22F5" w:rsidRPr="0031595A" w:rsidRDefault="008158D9" w:rsidP="00884CAC">
            <w:pPr>
              <w:autoSpaceDE w:val="0"/>
              <w:autoSpaceDN w:val="0"/>
              <w:adjustRightInd w:val="0"/>
              <w:spacing w:after="0" w:line="240" w:lineRule="auto"/>
              <w:ind w:left="49" w:hanging="142"/>
              <w:rPr>
                <w:rFonts w:eastAsia="Times New Roman"/>
                <w:bCs/>
                <w:sz w:val="22"/>
                <w:szCs w:val="22"/>
              </w:rPr>
            </w:pPr>
            <w:r>
              <w:rPr>
                <w:rFonts w:eastAsia="Times New Roman"/>
                <w:bCs/>
                <w:sz w:val="22"/>
                <w:szCs w:val="22"/>
              </w:rPr>
              <w:t>CJ SM</w:t>
            </w:r>
          </w:p>
        </w:tc>
        <w:tc>
          <w:tcPr>
            <w:tcW w:w="1729" w:type="pct"/>
            <w:tcBorders>
              <w:top w:val="single" w:sz="4" w:space="0" w:color="auto"/>
              <w:left w:val="single" w:sz="4" w:space="0" w:color="auto"/>
              <w:bottom w:val="single" w:sz="4" w:space="0" w:color="auto"/>
              <w:right w:val="single" w:sz="4" w:space="0" w:color="auto"/>
            </w:tcBorders>
            <w:vAlign w:val="center"/>
            <w:hideMark/>
          </w:tcPr>
          <w:p w14:paraId="51FEEA33" w14:textId="2029123E" w:rsidR="006D22F5" w:rsidRPr="0031595A" w:rsidRDefault="006D22F5" w:rsidP="00884CAC">
            <w:pPr>
              <w:autoSpaceDE w:val="0"/>
              <w:autoSpaceDN w:val="0"/>
              <w:adjustRightInd w:val="0"/>
              <w:spacing w:after="0" w:line="240" w:lineRule="auto"/>
              <w:ind w:left="34"/>
              <w:rPr>
                <w:rFonts w:eastAsia="Times New Roman"/>
                <w:sz w:val="22"/>
                <w:szCs w:val="22"/>
              </w:rPr>
            </w:pPr>
            <w:r w:rsidRPr="0031595A">
              <w:rPr>
                <w:rFonts w:eastAsia="Times New Roman"/>
                <w:sz w:val="22"/>
                <w:szCs w:val="22"/>
              </w:rPr>
              <w:t>Se calculează ca raport dintre numărul de personal din APL-uri instruit/ numărul total de personal cu atribu</w:t>
            </w:r>
            <w:r w:rsidR="00CF261B" w:rsidRPr="0031595A">
              <w:rPr>
                <w:rFonts w:eastAsia="Times New Roman"/>
                <w:sz w:val="22"/>
                <w:szCs w:val="22"/>
              </w:rPr>
              <w:t>ț</w:t>
            </w:r>
            <w:r w:rsidRPr="0031595A">
              <w:rPr>
                <w:rFonts w:eastAsia="Times New Roman"/>
                <w:sz w:val="22"/>
                <w:szCs w:val="22"/>
              </w:rPr>
              <w:t>ii în domeniul mediului</w:t>
            </w:r>
          </w:p>
        </w:tc>
      </w:tr>
      <w:tr w:rsidR="006D22F5" w:rsidRPr="0031595A" w14:paraId="3788D669" w14:textId="77777777" w:rsidTr="00044D3B">
        <w:trPr>
          <w:trHeight w:val="20"/>
          <w:jc w:val="center"/>
        </w:trPr>
        <w:tc>
          <w:tcPr>
            <w:tcW w:w="2398" w:type="pct"/>
            <w:tcBorders>
              <w:top w:val="single" w:sz="4" w:space="0" w:color="auto"/>
              <w:left w:val="single" w:sz="4" w:space="0" w:color="auto"/>
              <w:bottom w:val="single" w:sz="4" w:space="0" w:color="auto"/>
              <w:right w:val="single" w:sz="4" w:space="0" w:color="auto"/>
            </w:tcBorders>
            <w:vAlign w:val="center"/>
            <w:hideMark/>
          </w:tcPr>
          <w:p w14:paraId="28646E16" w14:textId="381EA477" w:rsidR="006D22F5" w:rsidRPr="0031595A" w:rsidRDefault="006D22F5" w:rsidP="00884CAC">
            <w:pPr>
              <w:spacing w:after="0" w:line="240" w:lineRule="auto"/>
              <w:ind w:right="-19"/>
              <w:rPr>
                <w:rFonts w:eastAsia="Calibri"/>
                <w:sz w:val="22"/>
                <w:szCs w:val="22"/>
              </w:rPr>
            </w:pPr>
            <w:r w:rsidRPr="0031595A">
              <w:rPr>
                <w:b/>
                <w:bCs/>
                <w:sz w:val="22"/>
                <w:szCs w:val="22"/>
              </w:rPr>
              <w:t>Ac</w:t>
            </w:r>
            <w:r w:rsidR="00CF261B" w:rsidRPr="0031595A">
              <w:rPr>
                <w:b/>
                <w:bCs/>
                <w:sz w:val="22"/>
                <w:szCs w:val="22"/>
              </w:rPr>
              <w:t>ț</w:t>
            </w:r>
            <w:r w:rsidRPr="0031595A">
              <w:rPr>
                <w:b/>
                <w:bCs/>
                <w:sz w:val="22"/>
                <w:szCs w:val="22"/>
              </w:rPr>
              <w:t>iunea 2.2.</w:t>
            </w:r>
            <w:r w:rsidRPr="0031595A">
              <w:rPr>
                <w:sz w:val="22"/>
                <w:szCs w:val="22"/>
              </w:rPr>
              <w:t xml:space="preserve"> Procentul de gospodării individuale din mediul rrual care au primit compostoare individuale</w:t>
            </w:r>
          </w:p>
        </w:tc>
        <w:tc>
          <w:tcPr>
            <w:tcW w:w="873" w:type="pct"/>
            <w:tcBorders>
              <w:top w:val="single" w:sz="4" w:space="0" w:color="auto"/>
              <w:left w:val="single" w:sz="4" w:space="0" w:color="auto"/>
              <w:bottom w:val="single" w:sz="4" w:space="0" w:color="auto"/>
              <w:right w:val="single" w:sz="4" w:space="0" w:color="auto"/>
            </w:tcBorders>
            <w:vAlign w:val="center"/>
            <w:hideMark/>
          </w:tcPr>
          <w:p w14:paraId="2FE00CEC" w14:textId="77777777" w:rsidR="006D22F5" w:rsidRPr="0031595A" w:rsidRDefault="006D22F5" w:rsidP="00884CAC">
            <w:pPr>
              <w:autoSpaceDE w:val="0"/>
              <w:autoSpaceDN w:val="0"/>
              <w:adjustRightInd w:val="0"/>
              <w:spacing w:after="0" w:line="240" w:lineRule="auto"/>
              <w:ind w:left="49" w:hanging="142"/>
              <w:rPr>
                <w:rFonts w:eastAsia="Times New Roman"/>
                <w:sz w:val="22"/>
                <w:szCs w:val="22"/>
              </w:rPr>
            </w:pPr>
            <w:r w:rsidRPr="0031595A">
              <w:rPr>
                <w:rFonts w:eastAsia="Times New Roman"/>
                <w:sz w:val="22"/>
                <w:szCs w:val="22"/>
              </w:rPr>
              <w:t>APL-uri</w:t>
            </w:r>
          </w:p>
          <w:p w14:paraId="415C85C9" w14:textId="0AE42EEA" w:rsidR="006D22F5" w:rsidRPr="0031595A" w:rsidRDefault="008158D9" w:rsidP="00884CAC">
            <w:pPr>
              <w:autoSpaceDE w:val="0"/>
              <w:autoSpaceDN w:val="0"/>
              <w:adjustRightInd w:val="0"/>
              <w:spacing w:after="0" w:line="240" w:lineRule="auto"/>
              <w:ind w:left="49" w:hanging="142"/>
              <w:rPr>
                <w:rFonts w:eastAsia="Times New Roman"/>
                <w:sz w:val="22"/>
                <w:szCs w:val="22"/>
              </w:rPr>
            </w:pPr>
            <w:r>
              <w:rPr>
                <w:rFonts w:eastAsia="Times New Roman"/>
                <w:bCs/>
                <w:sz w:val="22"/>
                <w:szCs w:val="22"/>
              </w:rPr>
              <w:t>CJ SM</w:t>
            </w:r>
          </w:p>
        </w:tc>
        <w:tc>
          <w:tcPr>
            <w:tcW w:w="1729" w:type="pct"/>
            <w:tcBorders>
              <w:top w:val="single" w:sz="4" w:space="0" w:color="auto"/>
              <w:left w:val="single" w:sz="4" w:space="0" w:color="auto"/>
              <w:bottom w:val="single" w:sz="4" w:space="0" w:color="auto"/>
              <w:right w:val="single" w:sz="4" w:space="0" w:color="auto"/>
            </w:tcBorders>
            <w:vAlign w:val="center"/>
            <w:hideMark/>
          </w:tcPr>
          <w:p w14:paraId="158557E0" w14:textId="77777777" w:rsidR="006D22F5" w:rsidRPr="0031595A" w:rsidRDefault="006D22F5" w:rsidP="00884CAC">
            <w:pPr>
              <w:autoSpaceDE w:val="0"/>
              <w:autoSpaceDN w:val="0"/>
              <w:adjustRightInd w:val="0"/>
              <w:spacing w:after="0" w:line="240" w:lineRule="auto"/>
              <w:ind w:left="34"/>
              <w:rPr>
                <w:rFonts w:eastAsia="Times New Roman"/>
                <w:sz w:val="22"/>
                <w:szCs w:val="22"/>
              </w:rPr>
            </w:pPr>
            <w:r w:rsidRPr="0031595A">
              <w:rPr>
                <w:rFonts w:eastAsia="Times New Roman"/>
                <w:sz w:val="22"/>
                <w:szCs w:val="22"/>
              </w:rPr>
              <w:t>Se calculează ca raport dintre numărul de gospodării care au primit compostoare/ numărul total de gospodării din mediul rural</w:t>
            </w:r>
          </w:p>
        </w:tc>
      </w:tr>
      <w:tr w:rsidR="006D22F5" w:rsidRPr="0031595A" w14:paraId="1E39C555" w14:textId="77777777" w:rsidTr="00044D3B">
        <w:trPr>
          <w:trHeight w:val="20"/>
          <w:jc w:val="center"/>
        </w:trPr>
        <w:tc>
          <w:tcPr>
            <w:tcW w:w="2398" w:type="pct"/>
            <w:tcBorders>
              <w:top w:val="single" w:sz="4" w:space="0" w:color="auto"/>
              <w:left w:val="single" w:sz="4" w:space="0" w:color="auto"/>
              <w:bottom w:val="single" w:sz="4" w:space="0" w:color="auto"/>
              <w:right w:val="single" w:sz="4" w:space="0" w:color="auto"/>
            </w:tcBorders>
            <w:vAlign w:val="center"/>
            <w:hideMark/>
          </w:tcPr>
          <w:p w14:paraId="1796502A" w14:textId="29A35824" w:rsidR="006D22F5" w:rsidRPr="0031595A" w:rsidRDefault="006D22F5" w:rsidP="00884CAC">
            <w:pPr>
              <w:autoSpaceDE w:val="0"/>
              <w:autoSpaceDN w:val="0"/>
              <w:adjustRightInd w:val="0"/>
              <w:spacing w:after="0" w:line="240" w:lineRule="auto"/>
              <w:ind w:left="-5" w:right="-19"/>
              <w:rPr>
                <w:rFonts w:eastAsia="Times New Roman"/>
                <w:sz w:val="22"/>
                <w:szCs w:val="22"/>
              </w:rPr>
            </w:pPr>
            <w:r w:rsidRPr="0031595A">
              <w:rPr>
                <w:rFonts w:eastAsia="Times New Roman"/>
                <w:b/>
                <w:bCs/>
                <w:iCs/>
                <w:sz w:val="22"/>
                <w:szCs w:val="22"/>
              </w:rPr>
              <w:t>Ac</w:t>
            </w:r>
            <w:r w:rsidR="00CF261B" w:rsidRPr="0031595A">
              <w:rPr>
                <w:rFonts w:eastAsia="Times New Roman"/>
                <w:b/>
                <w:bCs/>
                <w:iCs/>
                <w:sz w:val="22"/>
                <w:szCs w:val="22"/>
              </w:rPr>
              <w:t>ț</w:t>
            </w:r>
            <w:r w:rsidRPr="0031595A">
              <w:rPr>
                <w:rFonts w:eastAsia="Times New Roman"/>
                <w:b/>
                <w:bCs/>
                <w:iCs/>
                <w:sz w:val="22"/>
                <w:szCs w:val="22"/>
              </w:rPr>
              <w:t xml:space="preserve">iunea 2.3 Număr de </w:t>
            </w:r>
            <w:r w:rsidRPr="0031595A">
              <w:rPr>
                <w:rFonts w:eastAsia="Times New Roman"/>
                <w:sz w:val="22"/>
                <w:szCs w:val="22"/>
              </w:rPr>
              <w:t>puncte de informare</w:t>
            </w:r>
            <w:r w:rsidR="001B69A0" w:rsidRPr="0031595A">
              <w:rPr>
                <w:rFonts w:eastAsia="Times New Roman"/>
                <w:sz w:val="22"/>
                <w:szCs w:val="22"/>
              </w:rPr>
              <w:t xml:space="preserve">, </w:t>
            </w:r>
            <w:r w:rsidRPr="0031595A">
              <w:rPr>
                <w:rFonts w:eastAsia="Times New Roman"/>
                <w:sz w:val="22"/>
                <w:szCs w:val="22"/>
              </w:rPr>
              <w:t>număr de evenimente privind compostarea au fost realizate</w:t>
            </w:r>
          </w:p>
        </w:tc>
        <w:tc>
          <w:tcPr>
            <w:tcW w:w="873" w:type="pct"/>
            <w:tcBorders>
              <w:top w:val="single" w:sz="4" w:space="0" w:color="auto"/>
              <w:left w:val="single" w:sz="4" w:space="0" w:color="auto"/>
              <w:bottom w:val="single" w:sz="4" w:space="0" w:color="auto"/>
              <w:right w:val="single" w:sz="4" w:space="0" w:color="auto"/>
            </w:tcBorders>
            <w:vAlign w:val="center"/>
          </w:tcPr>
          <w:p w14:paraId="7C8E22D0" w14:textId="77777777" w:rsidR="006D22F5" w:rsidRPr="0031595A" w:rsidRDefault="006D22F5" w:rsidP="00884CAC">
            <w:pPr>
              <w:autoSpaceDE w:val="0"/>
              <w:autoSpaceDN w:val="0"/>
              <w:adjustRightInd w:val="0"/>
              <w:spacing w:after="0" w:line="240" w:lineRule="auto"/>
              <w:ind w:left="49" w:hanging="142"/>
              <w:rPr>
                <w:rFonts w:eastAsia="Times New Roman"/>
                <w:sz w:val="22"/>
                <w:szCs w:val="22"/>
              </w:rPr>
            </w:pPr>
          </w:p>
        </w:tc>
        <w:tc>
          <w:tcPr>
            <w:tcW w:w="1729" w:type="pct"/>
            <w:tcBorders>
              <w:top w:val="single" w:sz="4" w:space="0" w:color="auto"/>
              <w:left w:val="single" w:sz="4" w:space="0" w:color="auto"/>
              <w:bottom w:val="single" w:sz="4" w:space="0" w:color="auto"/>
              <w:right w:val="single" w:sz="4" w:space="0" w:color="auto"/>
            </w:tcBorders>
            <w:vAlign w:val="center"/>
          </w:tcPr>
          <w:p w14:paraId="73DA714E" w14:textId="77777777" w:rsidR="006D22F5" w:rsidRPr="0031595A" w:rsidRDefault="006D22F5" w:rsidP="00884CAC">
            <w:pPr>
              <w:autoSpaceDE w:val="0"/>
              <w:autoSpaceDN w:val="0"/>
              <w:adjustRightInd w:val="0"/>
              <w:spacing w:after="0" w:line="240" w:lineRule="auto"/>
              <w:ind w:left="34"/>
              <w:rPr>
                <w:rFonts w:eastAsia="Times New Roman"/>
                <w:sz w:val="22"/>
                <w:szCs w:val="22"/>
              </w:rPr>
            </w:pPr>
          </w:p>
        </w:tc>
      </w:tr>
      <w:tr w:rsidR="006D22F5" w:rsidRPr="0031595A" w14:paraId="1AAD24BA" w14:textId="77777777" w:rsidTr="00044D3B">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9541B6E" w14:textId="7965B9A8" w:rsidR="006D22F5" w:rsidRPr="0031595A" w:rsidRDefault="006D22F5" w:rsidP="00884CAC">
            <w:pPr>
              <w:autoSpaceDE w:val="0"/>
              <w:autoSpaceDN w:val="0"/>
              <w:adjustRightInd w:val="0"/>
              <w:spacing w:after="0" w:line="240" w:lineRule="auto"/>
              <w:ind w:left="34"/>
              <w:jc w:val="center"/>
              <w:rPr>
                <w:rFonts w:eastAsia="Times New Roman"/>
                <w:color w:val="000000"/>
                <w:sz w:val="22"/>
                <w:szCs w:val="22"/>
              </w:rPr>
            </w:pPr>
            <w:r w:rsidRPr="0031595A">
              <w:rPr>
                <w:rFonts w:eastAsia="Times New Roman"/>
                <w:b/>
                <w:bCs/>
                <w:color w:val="000000"/>
                <w:sz w:val="22"/>
                <w:szCs w:val="22"/>
              </w:rPr>
              <w:t>Măsura 3 Reducerea la jumătate a cantită</w:t>
            </w:r>
            <w:r w:rsidR="00CF261B" w:rsidRPr="0031595A">
              <w:rPr>
                <w:rFonts w:eastAsia="Times New Roman"/>
                <w:b/>
                <w:bCs/>
                <w:color w:val="000000"/>
                <w:sz w:val="22"/>
                <w:szCs w:val="22"/>
              </w:rPr>
              <w:t>ț</w:t>
            </w:r>
            <w:r w:rsidRPr="0031595A">
              <w:rPr>
                <w:rFonts w:eastAsia="Times New Roman"/>
                <w:b/>
                <w:bCs/>
                <w:color w:val="000000"/>
                <w:sz w:val="22"/>
                <w:szCs w:val="22"/>
              </w:rPr>
              <w:t>ii de alimente risipite până în anul 2025 raportat la anul 2017</w:t>
            </w:r>
          </w:p>
        </w:tc>
      </w:tr>
      <w:tr w:rsidR="006D22F5" w:rsidRPr="0031595A" w14:paraId="42FCFDB1" w14:textId="77777777" w:rsidTr="00044D3B">
        <w:trPr>
          <w:trHeight w:val="20"/>
          <w:jc w:val="center"/>
        </w:trPr>
        <w:tc>
          <w:tcPr>
            <w:tcW w:w="2398" w:type="pct"/>
            <w:tcBorders>
              <w:top w:val="single" w:sz="4" w:space="0" w:color="auto"/>
              <w:left w:val="single" w:sz="4" w:space="0" w:color="auto"/>
              <w:bottom w:val="single" w:sz="4" w:space="0" w:color="auto"/>
              <w:right w:val="single" w:sz="4" w:space="0" w:color="auto"/>
            </w:tcBorders>
            <w:vAlign w:val="center"/>
            <w:hideMark/>
          </w:tcPr>
          <w:p w14:paraId="7F66BE45" w14:textId="5585FCCF" w:rsidR="006D22F5" w:rsidRPr="0031595A" w:rsidRDefault="006D22F5" w:rsidP="00884CAC">
            <w:pPr>
              <w:spacing w:after="0" w:line="240" w:lineRule="auto"/>
              <w:ind w:right="-19"/>
              <w:rPr>
                <w:rFonts w:eastAsia="Calibri"/>
                <w:b/>
                <w:iCs/>
                <w:sz w:val="22"/>
                <w:szCs w:val="22"/>
              </w:rPr>
            </w:pPr>
            <w:r w:rsidRPr="0031595A">
              <w:rPr>
                <w:b/>
                <w:bCs/>
                <w:iCs/>
                <w:sz w:val="22"/>
                <w:szCs w:val="22"/>
              </w:rPr>
              <w:t>Ac</w:t>
            </w:r>
            <w:r w:rsidR="00CF261B" w:rsidRPr="0031595A">
              <w:rPr>
                <w:b/>
                <w:bCs/>
                <w:iCs/>
                <w:sz w:val="22"/>
                <w:szCs w:val="22"/>
              </w:rPr>
              <w:t>ț</w:t>
            </w:r>
            <w:r w:rsidRPr="0031595A">
              <w:rPr>
                <w:b/>
                <w:bCs/>
                <w:iCs/>
                <w:sz w:val="22"/>
                <w:szCs w:val="22"/>
              </w:rPr>
              <w:t>iunea 3.1</w:t>
            </w:r>
            <w:r w:rsidRPr="0031595A">
              <w:rPr>
                <w:iCs/>
                <w:sz w:val="22"/>
                <w:szCs w:val="22"/>
              </w:rPr>
              <w:t xml:space="preserve"> Numărul de determinări de compozi</w:t>
            </w:r>
            <w:r w:rsidR="00CF261B" w:rsidRPr="0031595A">
              <w:rPr>
                <w:iCs/>
                <w:sz w:val="22"/>
                <w:szCs w:val="22"/>
              </w:rPr>
              <w:t>ț</w:t>
            </w:r>
            <w:r w:rsidRPr="0031595A">
              <w:rPr>
                <w:iCs/>
                <w:sz w:val="22"/>
                <w:szCs w:val="22"/>
              </w:rPr>
              <w:t xml:space="preserve">ie a deseurilor menajere </w:t>
            </w:r>
            <w:r w:rsidR="00CF261B" w:rsidRPr="0031595A">
              <w:rPr>
                <w:iCs/>
                <w:sz w:val="22"/>
                <w:szCs w:val="22"/>
              </w:rPr>
              <w:t>ș</w:t>
            </w:r>
            <w:r w:rsidRPr="0031595A">
              <w:rPr>
                <w:iCs/>
                <w:sz w:val="22"/>
                <w:szCs w:val="22"/>
              </w:rPr>
              <w:t>i similare</w:t>
            </w:r>
          </w:p>
        </w:tc>
        <w:tc>
          <w:tcPr>
            <w:tcW w:w="873" w:type="pct"/>
            <w:tcBorders>
              <w:top w:val="single" w:sz="4" w:space="0" w:color="auto"/>
              <w:left w:val="single" w:sz="4" w:space="0" w:color="auto"/>
              <w:bottom w:val="single" w:sz="4" w:space="0" w:color="auto"/>
              <w:right w:val="single" w:sz="4" w:space="0" w:color="auto"/>
            </w:tcBorders>
            <w:vAlign w:val="center"/>
            <w:hideMark/>
          </w:tcPr>
          <w:p w14:paraId="239E60F1" w14:textId="3AD0BD44" w:rsidR="00F52077" w:rsidRPr="00E616E5" w:rsidRDefault="00F52077" w:rsidP="00884CAC">
            <w:pPr>
              <w:autoSpaceDE w:val="0"/>
              <w:autoSpaceDN w:val="0"/>
              <w:adjustRightInd w:val="0"/>
              <w:spacing w:after="0" w:line="240" w:lineRule="auto"/>
              <w:ind w:left="49"/>
              <w:rPr>
                <w:rFonts w:eastAsia="Times New Roman"/>
                <w:bCs/>
                <w:sz w:val="22"/>
                <w:szCs w:val="22"/>
              </w:rPr>
            </w:pPr>
            <w:r w:rsidRPr="00E616E5">
              <w:rPr>
                <w:rFonts w:eastAsia="Times New Roman"/>
                <w:bCs/>
                <w:sz w:val="22"/>
                <w:szCs w:val="22"/>
              </w:rPr>
              <w:t>SPASIMD</w:t>
            </w:r>
          </w:p>
        </w:tc>
        <w:tc>
          <w:tcPr>
            <w:tcW w:w="1729" w:type="pct"/>
            <w:tcBorders>
              <w:top w:val="single" w:sz="4" w:space="0" w:color="auto"/>
              <w:left w:val="single" w:sz="4" w:space="0" w:color="auto"/>
              <w:bottom w:val="single" w:sz="4" w:space="0" w:color="auto"/>
              <w:right w:val="single" w:sz="4" w:space="0" w:color="auto"/>
            </w:tcBorders>
            <w:vAlign w:val="center"/>
          </w:tcPr>
          <w:p w14:paraId="0DF9CB68" w14:textId="77777777" w:rsidR="006D22F5" w:rsidRPr="0031595A" w:rsidRDefault="006D22F5" w:rsidP="00884CAC">
            <w:pPr>
              <w:autoSpaceDE w:val="0"/>
              <w:autoSpaceDN w:val="0"/>
              <w:adjustRightInd w:val="0"/>
              <w:spacing w:after="0" w:line="240" w:lineRule="auto"/>
              <w:ind w:left="34"/>
              <w:rPr>
                <w:rFonts w:eastAsia="Times New Roman"/>
                <w:sz w:val="22"/>
                <w:szCs w:val="22"/>
              </w:rPr>
            </w:pPr>
          </w:p>
        </w:tc>
      </w:tr>
      <w:tr w:rsidR="006D22F5" w:rsidRPr="0031595A" w14:paraId="53610ACD" w14:textId="77777777" w:rsidTr="00044D3B">
        <w:trPr>
          <w:trHeight w:val="20"/>
          <w:jc w:val="center"/>
        </w:trPr>
        <w:tc>
          <w:tcPr>
            <w:tcW w:w="2398" w:type="pct"/>
            <w:tcBorders>
              <w:top w:val="single" w:sz="4" w:space="0" w:color="auto"/>
              <w:left w:val="single" w:sz="4" w:space="0" w:color="auto"/>
              <w:bottom w:val="single" w:sz="4" w:space="0" w:color="auto"/>
              <w:right w:val="single" w:sz="4" w:space="0" w:color="auto"/>
            </w:tcBorders>
            <w:vAlign w:val="center"/>
            <w:hideMark/>
          </w:tcPr>
          <w:p w14:paraId="7E9D4FE1" w14:textId="4B3092D1" w:rsidR="006D22F5" w:rsidRPr="0031595A" w:rsidRDefault="006D22F5" w:rsidP="00884CAC">
            <w:pPr>
              <w:autoSpaceDE w:val="0"/>
              <w:autoSpaceDN w:val="0"/>
              <w:adjustRightInd w:val="0"/>
              <w:spacing w:after="0" w:line="240" w:lineRule="auto"/>
              <w:ind w:right="-19" w:hanging="5"/>
              <w:rPr>
                <w:rFonts w:eastAsia="Times New Roman"/>
                <w:sz w:val="22"/>
                <w:szCs w:val="22"/>
              </w:rPr>
            </w:pPr>
            <w:r w:rsidRPr="0031595A">
              <w:rPr>
                <w:rFonts w:eastAsia="Times New Roman"/>
                <w:b/>
                <w:bCs/>
                <w:sz w:val="22"/>
                <w:szCs w:val="22"/>
              </w:rPr>
              <w:t>Ac</w:t>
            </w:r>
            <w:r w:rsidR="00CF261B" w:rsidRPr="0031595A">
              <w:rPr>
                <w:rFonts w:eastAsia="Times New Roman"/>
                <w:b/>
                <w:bCs/>
                <w:sz w:val="22"/>
                <w:szCs w:val="22"/>
              </w:rPr>
              <w:t>ț</w:t>
            </w:r>
            <w:r w:rsidRPr="0031595A">
              <w:rPr>
                <w:rFonts w:eastAsia="Times New Roman"/>
                <w:b/>
                <w:bCs/>
                <w:sz w:val="22"/>
                <w:szCs w:val="22"/>
              </w:rPr>
              <w:t>iune 3.2</w:t>
            </w:r>
            <w:r w:rsidRPr="0031595A">
              <w:rPr>
                <w:rFonts w:eastAsia="Times New Roman"/>
                <w:sz w:val="22"/>
                <w:szCs w:val="22"/>
              </w:rPr>
              <w:t xml:space="preserve"> Procent de UAT-uri care au instituit o procedură de control împotriva risipei de alimente în sectorul serviciilor de catering pe care le administrează / Procent de UAT-uri care aplică principiul „prevenirea deseurilor alimentare” în achizi</w:t>
            </w:r>
            <w:r w:rsidR="00CF261B" w:rsidRPr="0031595A">
              <w:rPr>
                <w:rFonts w:eastAsia="Times New Roman"/>
                <w:sz w:val="22"/>
                <w:szCs w:val="22"/>
              </w:rPr>
              <w:t>ț</w:t>
            </w:r>
            <w:r w:rsidRPr="0031595A">
              <w:rPr>
                <w:rFonts w:eastAsia="Times New Roman"/>
                <w:sz w:val="22"/>
                <w:szCs w:val="22"/>
              </w:rPr>
              <w:t>iile publice</w:t>
            </w:r>
          </w:p>
        </w:tc>
        <w:tc>
          <w:tcPr>
            <w:tcW w:w="873" w:type="pct"/>
            <w:tcBorders>
              <w:top w:val="single" w:sz="4" w:space="0" w:color="auto"/>
              <w:left w:val="single" w:sz="4" w:space="0" w:color="auto"/>
              <w:bottom w:val="single" w:sz="4" w:space="0" w:color="auto"/>
              <w:right w:val="single" w:sz="4" w:space="0" w:color="auto"/>
            </w:tcBorders>
            <w:vAlign w:val="center"/>
            <w:hideMark/>
          </w:tcPr>
          <w:p w14:paraId="4497D9E5" w14:textId="77777777" w:rsidR="00401E22" w:rsidRDefault="00401E22" w:rsidP="00884CAC">
            <w:pPr>
              <w:autoSpaceDE w:val="0"/>
              <w:autoSpaceDN w:val="0"/>
              <w:adjustRightInd w:val="0"/>
              <w:spacing w:after="0" w:line="240" w:lineRule="auto"/>
              <w:ind w:left="49"/>
              <w:rPr>
                <w:rFonts w:eastAsia="Times New Roman"/>
                <w:bCs/>
                <w:sz w:val="22"/>
                <w:szCs w:val="22"/>
              </w:rPr>
            </w:pPr>
            <w:r>
              <w:rPr>
                <w:rFonts w:eastAsia="Times New Roman"/>
                <w:bCs/>
                <w:sz w:val="22"/>
                <w:szCs w:val="22"/>
              </w:rPr>
              <w:t>SPASIMD</w:t>
            </w:r>
          </w:p>
          <w:p w14:paraId="5782B5C7" w14:textId="77777777" w:rsidR="006D22F5" w:rsidRDefault="008158D9" w:rsidP="00884CAC">
            <w:pPr>
              <w:autoSpaceDE w:val="0"/>
              <w:autoSpaceDN w:val="0"/>
              <w:adjustRightInd w:val="0"/>
              <w:spacing w:after="0" w:line="240" w:lineRule="auto"/>
              <w:ind w:left="49"/>
              <w:rPr>
                <w:rFonts w:eastAsia="Times New Roman"/>
                <w:bCs/>
                <w:sz w:val="22"/>
                <w:szCs w:val="22"/>
              </w:rPr>
            </w:pPr>
            <w:r>
              <w:rPr>
                <w:rFonts w:eastAsia="Times New Roman"/>
                <w:bCs/>
                <w:sz w:val="22"/>
                <w:szCs w:val="22"/>
              </w:rPr>
              <w:t>CJ SM</w:t>
            </w:r>
          </w:p>
          <w:p w14:paraId="740E701C" w14:textId="0186A928" w:rsidR="00401E22" w:rsidRPr="0031595A" w:rsidRDefault="00401E22" w:rsidP="00884CAC">
            <w:pPr>
              <w:autoSpaceDE w:val="0"/>
              <w:autoSpaceDN w:val="0"/>
              <w:adjustRightInd w:val="0"/>
              <w:spacing w:after="0" w:line="240" w:lineRule="auto"/>
              <w:ind w:left="49"/>
              <w:rPr>
                <w:rFonts w:eastAsia="Times New Roman"/>
                <w:sz w:val="22"/>
                <w:szCs w:val="22"/>
              </w:rPr>
            </w:pPr>
            <w:r>
              <w:rPr>
                <w:rFonts w:eastAsia="Times New Roman"/>
                <w:sz w:val="22"/>
                <w:szCs w:val="22"/>
              </w:rPr>
              <w:t>APM</w:t>
            </w:r>
          </w:p>
        </w:tc>
        <w:tc>
          <w:tcPr>
            <w:tcW w:w="1729" w:type="pct"/>
            <w:tcBorders>
              <w:top w:val="single" w:sz="4" w:space="0" w:color="auto"/>
              <w:left w:val="single" w:sz="4" w:space="0" w:color="auto"/>
              <w:bottom w:val="single" w:sz="4" w:space="0" w:color="auto"/>
              <w:right w:val="single" w:sz="4" w:space="0" w:color="auto"/>
            </w:tcBorders>
            <w:vAlign w:val="center"/>
            <w:hideMark/>
          </w:tcPr>
          <w:p w14:paraId="68EFC84C" w14:textId="77777777" w:rsidR="006D22F5" w:rsidRPr="0031595A" w:rsidRDefault="006D22F5" w:rsidP="00884CAC">
            <w:pPr>
              <w:autoSpaceDE w:val="0"/>
              <w:autoSpaceDN w:val="0"/>
              <w:adjustRightInd w:val="0"/>
              <w:spacing w:after="0" w:line="240" w:lineRule="auto"/>
              <w:ind w:left="-108"/>
              <w:rPr>
                <w:rFonts w:eastAsia="Times New Roman"/>
                <w:sz w:val="22"/>
                <w:szCs w:val="22"/>
              </w:rPr>
            </w:pPr>
            <w:r w:rsidRPr="0031595A">
              <w:rPr>
                <w:rFonts w:eastAsia="Times New Roman"/>
                <w:sz w:val="22"/>
                <w:szCs w:val="22"/>
              </w:rPr>
              <w:t>Se calculează ca rapoarte între:</w:t>
            </w:r>
          </w:p>
          <w:p w14:paraId="51E3FBA0" w14:textId="77777777" w:rsidR="006D22F5" w:rsidRPr="0031595A" w:rsidRDefault="006D22F5" w:rsidP="00884CAC">
            <w:pPr>
              <w:numPr>
                <w:ilvl w:val="0"/>
                <w:numId w:val="63"/>
              </w:numPr>
              <w:tabs>
                <w:tab w:val="left" w:pos="164"/>
                <w:tab w:val="left" w:pos="434"/>
              </w:tabs>
              <w:autoSpaceDE w:val="0"/>
              <w:autoSpaceDN w:val="0"/>
              <w:adjustRightInd w:val="0"/>
              <w:spacing w:after="0" w:line="240" w:lineRule="auto"/>
              <w:ind w:left="125" w:firstLine="0"/>
              <w:rPr>
                <w:rFonts w:eastAsia="Times New Roman"/>
                <w:sz w:val="22"/>
                <w:szCs w:val="22"/>
              </w:rPr>
            </w:pPr>
            <w:r w:rsidRPr="0031595A">
              <w:rPr>
                <w:rFonts w:eastAsia="Times New Roman"/>
                <w:sz w:val="22"/>
                <w:szCs w:val="22"/>
              </w:rPr>
              <w:t>Nr de UAT-uri care au instituit o procedură de control împotriva risipei de alimente în sectorul serviciilor de catering / Nr total de UAT-uri</w:t>
            </w:r>
          </w:p>
          <w:p w14:paraId="3239182B" w14:textId="5C536890" w:rsidR="006D22F5" w:rsidRPr="0031595A" w:rsidRDefault="006D22F5" w:rsidP="00884CAC">
            <w:pPr>
              <w:numPr>
                <w:ilvl w:val="0"/>
                <w:numId w:val="63"/>
              </w:numPr>
              <w:tabs>
                <w:tab w:val="left" w:pos="164"/>
                <w:tab w:val="left" w:pos="434"/>
              </w:tabs>
              <w:autoSpaceDE w:val="0"/>
              <w:autoSpaceDN w:val="0"/>
              <w:adjustRightInd w:val="0"/>
              <w:spacing w:after="0" w:line="240" w:lineRule="auto"/>
              <w:ind w:left="125" w:firstLine="0"/>
              <w:rPr>
                <w:rFonts w:eastAsia="Times New Roman"/>
                <w:sz w:val="22"/>
                <w:szCs w:val="22"/>
              </w:rPr>
            </w:pPr>
            <w:r w:rsidRPr="0031595A">
              <w:rPr>
                <w:rFonts w:eastAsia="Times New Roman"/>
                <w:sz w:val="22"/>
                <w:szCs w:val="22"/>
              </w:rPr>
              <w:t>Nr de UAT-uri care aplică principiul „prevenirea deseurilor alimentare” în achizi</w:t>
            </w:r>
            <w:r w:rsidR="00CF261B" w:rsidRPr="0031595A">
              <w:rPr>
                <w:rFonts w:eastAsia="Times New Roman"/>
                <w:sz w:val="22"/>
                <w:szCs w:val="22"/>
              </w:rPr>
              <w:t>ț</w:t>
            </w:r>
            <w:r w:rsidRPr="0031595A">
              <w:rPr>
                <w:rFonts w:eastAsia="Times New Roman"/>
                <w:sz w:val="22"/>
                <w:szCs w:val="22"/>
              </w:rPr>
              <w:t>iile publice/ Nr ttal de UAT-uri</w:t>
            </w:r>
          </w:p>
        </w:tc>
      </w:tr>
      <w:tr w:rsidR="006D22F5" w:rsidRPr="0031595A" w14:paraId="068CEBD0" w14:textId="77777777" w:rsidTr="00044D3B">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CE84ADD" w14:textId="15FD6647" w:rsidR="006D22F5" w:rsidRPr="0031595A" w:rsidRDefault="006D22F5" w:rsidP="00884CAC">
            <w:pPr>
              <w:autoSpaceDE w:val="0"/>
              <w:autoSpaceDN w:val="0"/>
              <w:adjustRightInd w:val="0"/>
              <w:spacing w:after="0" w:line="240" w:lineRule="auto"/>
              <w:ind w:left="39" w:hanging="39"/>
              <w:jc w:val="center"/>
              <w:rPr>
                <w:rFonts w:eastAsia="Times New Roman"/>
                <w:color w:val="000000"/>
                <w:sz w:val="22"/>
                <w:szCs w:val="22"/>
              </w:rPr>
            </w:pPr>
            <w:r w:rsidRPr="0031595A">
              <w:rPr>
                <w:rFonts w:eastAsia="Times New Roman"/>
                <w:b/>
                <w:bCs/>
                <w:color w:val="000000"/>
                <w:sz w:val="22"/>
                <w:szCs w:val="22"/>
              </w:rPr>
              <w:t>Măsura 4 Prevenirea generării de</w:t>
            </w:r>
            <w:r w:rsidR="00CF261B" w:rsidRPr="0031595A">
              <w:rPr>
                <w:rFonts w:eastAsia="Times New Roman"/>
                <w:b/>
                <w:bCs/>
                <w:color w:val="000000"/>
                <w:sz w:val="22"/>
                <w:szCs w:val="22"/>
              </w:rPr>
              <w:t>ș</w:t>
            </w:r>
            <w:r w:rsidRPr="0031595A">
              <w:rPr>
                <w:rFonts w:eastAsia="Times New Roman"/>
                <w:b/>
                <w:bCs/>
                <w:color w:val="000000"/>
                <w:sz w:val="22"/>
                <w:szCs w:val="22"/>
              </w:rPr>
              <w:t>eurilor de hârtie tipărite</w:t>
            </w:r>
          </w:p>
        </w:tc>
      </w:tr>
      <w:tr w:rsidR="006D22F5" w:rsidRPr="0031595A" w14:paraId="155BCDE9" w14:textId="77777777" w:rsidTr="00044D3B">
        <w:trPr>
          <w:trHeight w:val="20"/>
          <w:jc w:val="center"/>
        </w:trPr>
        <w:tc>
          <w:tcPr>
            <w:tcW w:w="2398" w:type="pct"/>
            <w:tcBorders>
              <w:top w:val="single" w:sz="4" w:space="0" w:color="auto"/>
              <w:left w:val="single" w:sz="4" w:space="0" w:color="auto"/>
              <w:bottom w:val="single" w:sz="4" w:space="0" w:color="auto"/>
              <w:right w:val="single" w:sz="4" w:space="0" w:color="auto"/>
            </w:tcBorders>
            <w:vAlign w:val="center"/>
            <w:hideMark/>
          </w:tcPr>
          <w:p w14:paraId="673F30C6" w14:textId="7DBD7CB8" w:rsidR="006D22F5" w:rsidRPr="0031595A" w:rsidRDefault="006D22F5" w:rsidP="00884CAC">
            <w:pPr>
              <w:autoSpaceDE w:val="0"/>
              <w:autoSpaceDN w:val="0"/>
              <w:adjustRightInd w:val="0"/>
              <w:spacing w:after="0" w:line="240" w:lineRule="auto"/>
              <w:ind w:right="-19"/>
              <w:rPr>
                <w:rFonts w:eastAsia="Times New Roman"/>
                <w:b/>
                <w:sz w:val="22"/>
                <w:szCs w:val="22"/>
              </w:rPr>
            </w:pPr>
            <w:r w:rsidRPr="0031595A">
              <w:rPr>
                <w:rFonts w:eastAsia="Times New Roman"/>
                <w:b/>
                <w:bCs/>
                <w:sz w:val="22"/>
                <w:szCs w:val="22"/>
              </w:rPr>
              <w:t>Ac</w:t>
            </w:r>
            <w:r w:rsidR="00CF261B" w:rsidRPr="0031595A">
              <w:rPr>
                <w:rFonts w:eastAsia="Times New Roman"/>
                <w:b/>
                <w:bCs/>
                <w:sz w:val="22"/>
                <w:szCs w:val="22"/>
              </w:rPr>
              <w:t>ț</w:t>
            </w:r>
            <w:r w:rsidRPr="0031595A">
              <w:rPr>
                <w:rFonts w:eastAsia="Times New Roman"/>
                <w:b/>
                <w:bCs/>
                <w:sz w:val="22"/>
                <w:szCs w:val="22"/>
              </w:rPr>
              <w:t>iunea 4.1 Procentul UAT-urilor care p</w:t>
            </w:r>
            <w:r w:rsidRPr="0031595A">
              <w:rPr>
                <w:rFonts w:eastAsia="Times New Roman"/>
                <w:sz w:val="22"/>
                <w:szCs w:val="22"/>
              </w:rPr>
              <w:t>romovează o politică de consum eco-responsabilă a hârtiei de birou în cadrul administrati</w:t>
            </w:r>
            <w:r w:rsidR="00CF261B" w:rsidRPr="0031595A">
              <w:rPr>
                <w:rFonts w:eastAsia="Times New Roman"/>
                <w:sz w:val="22"/>
                <w:szCs w:val="22"/>
              </w:rPr>
              <w:t>ț</w:t>
            </w:r>
            <w:r w:rsidRPr="0031595A">
              <w:rPr>
                <w:rFonts w:eastAsia="Times New Roman"/>
                <w:sz w:val="22"/>
                <w:szCs w:val="22"/>
              </w:rPr>
              <w:t>iei publice</w:t>
            </w:r>
          </w:p>
        </w:tc>
        <w:tc>
          <w:tcPr>
            <w:tcW w:w="873" w:type="pct"/>
            <w:tcBorders>
              <w:top w:val="single" w:sz="4" w:space="0" w:color="auto"/>
              <w:left w:val="single" w:sz="4" w:space="0" w:color="auto"/>
              <w:bottom w:val="single" w:sz="4" w:space="0" w:color="auto"/>
              <w:right w:val="single" w:sz="4" w:space="0" w:color="auto"/>
            </w:tcBorders>
            <w:vAlign w:val="center"/>
            <w:hideMark/>
          </w:tcPr>
          <w:p w14:paraId="57640EF5" w14:textId="77777777" w:rsidR="00401E22" w:rsidRDefault="00401E22" w:rsidP="00884CAC">
            <w:pPr>
              <w:autoSpaceDE w:val="0"/>
              <w:autoSpaceDN w:val="0"/>
              <w:adjustRightInd w:val="0"/>
              <w:spacing w:after="0" w:line="240" w:lineRule="auto"/>
              <w:ind w:left="49" w:right="-113"/>
              <w:rPr>
                <w:rFonts w:eastAsia="Times New Roman"/>
                <w:bCs/>
                <w:sz w:val="22"/>
                <w:szCs w:val="22"/>
              </w:rPr>
            </w:pPr>
            <w:r>
              <w:rPr>
                <w:rFonts w:eastAsia="Times New Roman"/>
                <w:bCs/>
                <w:sz w:val="22"/>
                <w:szCs w:val="22"/>
              </w:rPr>
              <w:t>SPASIMD</w:t>
            </w:r>
          </w:p>
          <w:p w14:paraId="4872FB9C" w14:textId="77777777" w:rsidR="006D22F5" w:rsidRDefault="008158D9" w:rsidP="00884CAC">
            <w:pPr>
              <w:autoSpaceDE w:val="0"/>
              <w:autoSpaceDN w:val="0"/>
              <w:adjustRightInd w:val="0"/>
              <w:spacing w:after="0" w:line="240" w:lineRule="auto"/>
              <w:ind w:left="49" w:right="-113"/>
              <w:rPr>
                <w:rFonts w:eastAsia="Times New Roman"/>
                <w:bCs/>
                <w:sz w:val="22"/>
                <w:szCs w:val="22"/>
              </w:rPr>
            </w:pPr>
            <w:r>
              <w:rPr>
                <w:rFonts w:eastAsia="Times New Roman"/>
                <w:bCs/>
                <w:sz w:val="22"/>
                <w:szCs w:val="22"/>
              </w:rPr>
              <w:t>CJ SM</w:t>
            </w:r>
          </w:p>
          <w:p w14:paraId="7E3F0E31" w14:textId="5BBC0CA3" w:rsidR="00401E22" w:rsidRPr="0031595A" w:rsidRDefault="00401E22" w:rsidP="00884CAC">
            <w:pPr>
              <w:autoSpaceDE w:val="0"/>
              <w:autoSpaceDN w:val="0"/>
              <w:adjustRightInd w:val="0"/>
              <w:spacing w:after="0" w:line="240" w:lineRule="auto"/>
              <w:ind w:left="49" w:right="-113"/>
              <w:rPr>
                <w:rFonts w:eastAsia="Times New Roman"/>
                <w:bCs/>
                <w:sz w:val="22"/>
                <w:szCs w:val="22"/>
              </w:rPr>
            </w:pPr>
            <w:r>
              <w:rPr>
                <w:rFonts w:eastAsia="Times New Roman"/>
                <w:bCs/>
                <w:sz w:val="22"/>
                <w:szCs w:val="22"/>
              </w:rPr>
              <w:t>APM</w:t>
            </w:r>
          </w:p>
        </w:tc>
        <w:tc>
          <w:tcPr>
            <w:tcW w:w="1729" w:type="pct"/>
            <w:tcBorders>
              <w:top w:val="single" w:sz="4" w:space="0" w:color="auto"/>
              <w:left w:val="single" w:sz="4" w:space="0" w:color="auto"/>
              <w:bottom w:val="single" w:sz="4" w:space="0" w:color="auto"/>
              <w:right w:val="single" w:sz="4" w:space="0" w:color="auto"/>
            </w:tcBorders>
            <w:vAlign w:val="center"/>
            <w:hideMark/>
          </w:tcPr>
          <w:p w14:paraId="54106E14" w14:textId="77777777" w:rsidR="006D22F5" w:rsidRPr="0031595A" w:rsidRDefault="006D22F5" w:rsidP="00884CAC">
            <w:pPr>
              <w:autoSpaceDE w:val="0"/>
              <w:autoSpaceDN w:val="0"/>
              <w:adjustRightInd w:val="0"/>
              <w:spacing w:after="0" w:line="240" w:lineRule="auto"/>
              <w:ind w:left="-108"/>
              <w:rPr>
                <w:rFonts w:eastAsia="Times New Roman"/>
                <w:sz w:val="22"/>
                <w:szCs w:val="22"/>
              </w:rPr>
            </w:pPr>
            <w:r w:rsidRPr="0031595A">
              <w:rPr>
                <w:rFonts w:eastAsia="Times New Roman"/>
                <w:sz w:val="22"/>
                <w:szCs w:val="22"/>
              </w:rPr>
              <w:t>Se calculează ca raport între nr. de UAT-uri care au promovat o politică de consum eco-responsabilă / Nr total de UAT-uri</w:t>
            </w:r>
          </w:p>
        </w:tc>
      </w:tr>
      <w:tr w:rsidR="006D22F5" w:rsidRPr="0031595A" w14:paraId="0F71AAB6" w14:textId="77777777" w:rsidTr="00044D3B">
        <w:trPr>
          <w:trHeight w:val="20"/>
          <w:jc w:val="center"/>
        </w:trPr>
        <w:tc>
          <w:tcPr>
            <w:tcW w:w="2398" w:type="pct"/>
            <w:tcBorders>
              <w:top w:val="single" w:sz="4" w:space="0" w:color="auto"/>
              <w:left w:val="single" w:sz="4" w:space="0" w:color="auto"/>
              <w:bottom w:val="single" w:sz="4" w:space="0" w:color="auto"/>
              <w:right w:val="single" w:sz="4" w:space="0" w:color="auto"/>
            </w:tcBorders>
            <w:vAlign w:val="center"/>
            <w:hideMark/>
          </w:tcPr>
          <w:p w14:paraId="7DF7128C" w14:textId="2AB1E180" w:rsidR="006D22F5" w:rsidRPr="0031595A" w:rsidRDefault="006D22F5" w:rsidP="00884CAC">
            <w:pPr>
              <w:autoSpaceDE w:val="0"/>
              <w:autoSpaceDN w:val="0"/>
              <w:adjustRightInd w:val="0"/>
              <w:spacing w:after="0" w:line="240" w:lineRule="auto"/>
              <w:ind w:right="-19"/>
              <w:rPr>
                <w:rFonts w:eastAsia="Times New Roman"/>
                <w:sz w:val="22"/>
                <w:szCs w:val="22"/>
              </w:rPr>
            </w:pPr>
            <w:r w:rsidRPr="0031595A">
              <w:rPr>
                <w:rFonts w:eastAsia="Times New Roman"/>
                <w:b/>
                <w:bCs/>
                <w:sz w:val="22"/>
                <w:szCs w:val="22"/>
              </w:rPr>
              <w:t>Ac</w:t>
            </w:r>
            <w:r w:rsidR="00CF261B" w:rsidRPr="0031595A">
              <w:rPr>
                <w:rFonts w:eastAsia="Times New Roman"/>
                <w:b/>
                <w:bCs/>
                <w:sz w:val="22"/>
                <w:szCs w:val="22"/>
              </w:rPr>
              <w:t>ț</w:t>
            </w:r>
            <w:r w:rsidRPr="0031595A">
              <w:rPr>
                <w:rFonts w:eastAsia="Times New Roman"/>
                <w:b/>
                <w:bCs/>
                <w:sz w:val="22"/>
                <w:szCs w:val="22"/>
              </w:rPr>
              <w:t xml:space="preserve">iunea 4.2 </w:t>
            </w:r>
            <w:r w:rsidRPr="0031595A">
              <w:rPr>
                <w:rFonts w:eastAsia="Times New Roman"/>
                <w:sz w:val="22"/>
                <w:szCs w:val="22"/>
              </w:rPr>
              <w:t>Procent de administra</w:t>
            </w:r>
            <w:r w:rsidR="00CF261B" w:rsidRPr="0031595A">
              <w:rPr>
                <w:rFonts w:eastAsia="Times New Roman"/>
                <w:sz w:val="22"/>
                <w:szCs w:val="22"/>
              </w:rPr>
              <w:t>ț</w:t>
            </w:r>
            <w:r w:rsidRPr="0031595A">
              <w:rPr>
                <w:rFonts w:eastAsia="Times New Roman"/>
                <w:sz w:val="22"/>
                <w:szCs w:val="22"/>
              </w:rPr>
              <w:t>ii de bloc unde se aplică un sistem de refuz a pliantelor publicitare printate distribuite gratuit</w:t>
            </w:r>
            <w:r w:rsidR="00341ADB" w:rsidRPr="0031595A">
              <w:rPr>
                <w:rFonts w:eastAsia="Times New Roman"/>
                <w:sz w:val="22"/>
                <w:szCs w:val="22"/>
              </w:rPr>
              <w:t xml:space="preserve"> (</w:t>
            </w:r>
            <w:r w:rsidRPr="0031595A">
              <w:rPr>
                <w:rFonts w:eastAsia="Times New Roman"/>
                <w:sz w:val="22"/>
                <w:szCs w:val="22"/>
              </w:rPr>
              <w:t>STOP PUBLICITATE)</w:t>
            </w:r>
          </w:p>
        </w:tc>
        <w:tc>
          <w:tcPr>
            <w:tcW w:w="873" w:type="pct"/>
            <w:tcBorders>
              <w:top w:val="single" w:sz="4" w:space="0" w:color="auto"/>
              <w:left w:val="single" w:sz="4" w:space="0" w:color="auto"/>
              <w:bottom w:val="single" w:sz="4" w:space="0" w:color="auto"/>
              <w:right w:val="single" w:sz="4" w:space="0" w:color="auto"/>
            </w:tcBorders>
            <w:vAlign w:val="center"/>
            <w:hideMark/>
          </w:tcPr>
          <w:p w14:paraId="0A8F79D3" w14:textId="77777777" w:rsidR="006D22F5" w:rsidRPr="0031595A" w:rsidRDefault="006D22F5" w:rsidP="00884CAC">
            <w:pPr>
              <w:autoSpaceDE w:val="0"/>
              <w:autoSpaceDN w:val="0"/>
              <w:adjustRightInd w:val="0"/>
              <w:spacing w:after="0" w:line="240" w:lineRule="auto"/>
              <w:ind w:left="49" w:right="-113"/>
              <w:rPr>
                <w:rFonts w:eastAsia="Times New Roman"/>
                <w:sz w:val="22"/>
                <w:szCs w:val="22"/>
              </w:rPr>
            </w:pPr>
            <w:r w:rsidRPr="0031595A">
              <w:rPr>
                <w:rFonts w:eastAsia="Times New Roman"/>
                <w:sz w:val="22"/>
                <w:szCs w:val="22"/>
              </w:rPr>
              <w:t>APL-uri</w:t>
            </w:r>
          </w:p>
        </w:tc>
        <w:tc>
          <w:tcPr>
            <w:tcW w:w="1729" w:type="pct"/>
            <w:tcBorders>
              <w:top w:val="single" w:sz="4" w:space="0" w:color="auto"/>
              <w:left w:val="single" w:sz="4" w:space="0" w:color="auto"/>
              <w:bottom w:val="single" w:sz="4" w:space="0" w:color="auto"/>
              <w:right w:val="single" w:sz="4" w:space="0" w:color="auto"/>
            </w:tcBorders>
            <w:vAlign w:val="center"/>
            <w:hideMark/>
          </w:tcPr>
          <w:p w14:paraId="3D415BF5" w14:textId="7016A762" w:rsidR="006D22F5" w:rsidRPr="0031595A" w:rsidRDefault="006D22F5" w:rsidP="00884CAC">
            <w:pPr>
              <w:autoSpaceDE w:val="0"/>
              <w:autoSpaceDN w:val="0"/>
              <w:adjustRightInd w:val="0"/>
              <w:spacing w:after="0" w:line="240" w:lineRule="auto"/>
              <w:ind w:left="39" w:hanging="39"/>
              <w:rPr>
                <w:rFonts w:eastAsia="Times New Roman"/>
                <w:sz w:val="22"/>
                <w:szCs w:val="22"/>
              </w:rPr>
            </w:pPr>
            <w:r w:rsidRPr="0031595A">
              <w:rPr>
                <w:rFonts w:eastAsia="Times New Roman"/>
                <w:sz w:val="22"/>
                <w:szCs w:val="22"/>
              </w:rPr>
              <w:t>Se calculează ca raport între nr. de administra</w:t>
            </w:r>
            <w:r w:rsidR="00CF261B" w:rsidRPr="0031595A">
              <w:rPr>
                <w:rFonts w:eastAsia="Times New Roman"/>
                <w:sz w:val="22"/>
                <w:szCs w:val="22"/>
              </w:rPr>
              <w:t>ț</w:t>
            </w:r>
            <w:r w:rsidRPr="0031595A">
              <w:rPr>
                <w:rFonts w:eastAsia="Times New Roman"/>
                <w:sz w:val="22"/>
                <w:szCs w:val="22"/>
              </w:rPr>
              <w:t>ii de bloc unde se aplică</w:t>
            </w:r>
            <w:r w:rsidR="00EC4EC8" w:rsidRPr="0031595A">
              <w:rPr>
                <w:rFonts w:eastAsia="Times New Roman"/>
                <w:sz w:val="22"/>
                <w:szCs w:val="22"/>
              </w:rPr>
              <w:t xml:space="preserve"> </w:t>
            </w:r>
            <w:r w:rsidRPr="0031595A">
              <w:rPr>
                <w:rFonts w:eastAsia="Times New Roman"/>
                <w:sz w:val="22"/>
                <w:szCs w:val="22"/>
              </w:rPr>
              <w:t>un sistem de refuz a pliantelor publicitare / Nr total de administra</w:t>
            </w:r>
            <w:r w:rsidR="00CF261B" w:rsidRPr="0031595A">
              <w:rPr>
                <w:rFonts w:eastAsia="Times New Roman"/>
                <w:sz w:val="22"/>
                <w:szCs w:val="22"/>
              </w:rPr>
              <w:t>ț</w:t>
            </w:r>
            <w:r w:rsidRPr="0031595A">
              <w:rPr>
                <w:rFonts w:eastAsia="Times New Roman"/>
                <w:sz w:val="22"/>
                <w:szCs w:val="22"/>
              </w:rPr>
              <w:t>ii</w:t>
            </w:r>
          </w:p>
        </w:tc>
      </w:tr>
      <w:tr w:rsidR="006D22F5" w:rsidRPr="0031595A" w14:paraId="5B81B28B" w14:textId="77777777" w:rsidTr="00044D3B">
        <w:trPr>
          <w:trHeight w:val="20"/>
          <w:jc w:val="center"/>
        </w:trPr>
        <w:tc>
          <w:tcPr>
            <w:tcW w:w="2398" w:type="pct"/>
            <w:tcBorders>
              <w:top w:val="single" w:sz="4" w:space="0" w:color="auto"/>
              <w:left w:val="single" w:sz="4" w:space="0" w:color="auto"/>
              <w:bottom w:val="single" w:sz="4" w:space="0" w:color="auto"/>
              <w:right w:val="single" w:sz="4" w:space="0" w:color="auto"/>
            </w:tcBorders>
            <w:vAlign w:val="center"/>
            <w:hideMark/>
          </w:tcPr>
          <w:p w14:paraId="16AEC064" w14:textId="6C3955DA" w:rsidR="006D22F5" w:rsidRPr="0031595A" w:rsidRDefault="006D22F5" w:rsidP="00884CAC">
            <w:pPr>
              <w:autoSpaceDE w:val="0"/>
              <w:autoSpaceDN w:val="0"/>
              <w:adjustRightInd w:val="0"/>
              <w:spacing w:after="0" w:line="240" w:lineRule="auto"/>
              <w:ind w:right="-19"/>
              <w:rPr>
                <w:rFonts w:eastAsia="Times New Roman"/>
                <w:sz w:val="22"/>
                <w:szCs w:val="22"/>
              </w:rPr>
            </w:pPr>
            <w:r w:rsidRPr="0031595A">
              <w:rPr>
                <w:rFonts w:eastAsia="Times New Roman"/>
                <w:b/>
                <w:bCs/>
                <w:sz w:val="22"/>
                <w:szCs w:val="22"/>
              </w:rPr>
              <w:t>Ac</w:t>
            </w:r>
            <w:r w:rsidR="00CF261B" w:rsidRPr="0031595A">
              <w:rPr>
                <w:rFonts w:eastAsia="Times New Roman"/>
                <w:b/>
                <w:bCs/>
                <w:sz w:val="22"/>
                <w:szCs w:val="22"/>
              </w:rPr>
              <w:t>ț</w:t>
            </w:r>
            <w:r w:rsidRPr="0031595A">
              <w:rPr>
                <w:rFonts w:eastAsia="Times New Roman"/>
                <w:b/>
                <w:bCs/>
                <w:sz w:val="22"/>
                <w:szCs w:val="22"/>
              </w:rPr>
              <w:t xml:space="preserve">iunea 4.3 </w:t>
            </w:r>
            <w:r w:rsidRPr="0031595A">
              <w:rPr>
                <w:rFonts w:eastAsia="Times New Roman"/>
                <w:sz w:val="22"/>
                <w:szCs w:val="22"/>
              </w:rPr>
              <w:t>Procent de institu</w:t>
            </w:r>
            <w:r w:rsidR="00CF261B" w:rsidRPr="0031595A">
              <w:rPr>
                <w:rFonts w:eastAsia="Times New Roman"/>
                <w:sz w:val="22"/>
                <w:szCs w:val="22"/>
              </w:rPr>
              <w:t>ț</w:t>
            </w:r>
            <w:r w:rsidRPr="0031595A">
              <w:rPr>
                <w:rFonts w:eastAsia="Times New Roman"/>
                <w:sz w:val="22"/>
                <w:szCs w:val="22"/>
              </w:rPr>
              <w:t>ii publice care au desfă</w:t>
            </w:r>
            <w:r w:rsidR="00CF261B" w:rsidRPr="0031595A">
              <w:rPr>
                <w:rFonts w:eastAsia="Times New Roman"/>
                <w:sz w:val="22"/>
                <w:szCs w:val="22"/>
              </w:rPr>
              <w:t>ș</w:t>
            </w:r>
            <w:r w:rsidRPr="0031595A">
              <w:rPr>
                <w:rFonts w:eastAsia="Times New Roman"/>
                <w:sz w:val="22"/>
                <w:szCs w:val="22"/>
              </w:rPr>
              <w:t>urat de campanii de sensibilizare în ceea ce prive</w:t>
            </w:r>
            <w:r w:rsidR="00CF261B" w:rsidRPr="0031595A">
              <w:rPr>
                <w:rFonts w:eastAsia="Times New Roman"/>
                <w:sz w:val="22"/>
                <w:szCs w:val="22"/>
              </w:rPr>
              <w:t>ș</w:t>
            </w:r>
            <w:r w:rsidRPr="0031595A">
              <w:rPr>
                <w:rFonts w:eastAsia="Times New Roman"/>
                <w:sz w:val="22"/>
                <w:szCs w:val="22"/>
              </w:rPr>
              <w:t>te consumul eco-responsabil al hârtiei printate</w:t>
            </w:r>
          </w:p>
        </w:tc>
        <w:tc>
          <w:tcPr>
            <w:tcW w:w="873" w:type="pct"/>
            <w:tcBorders>
              <w:top w:val="single" w:sz="4" w:space="0" w:color="auto"/>
              <w:left w:val="single" w:sz="4" w:space="0" w:color="auto"/>
              <w:bottom w:val="single" w:sz="4" w:space="0" w:color="auto"/>
              <w:right w:val="single" w:sz="4" w:space="0" w:color="auto"/>
            </w:tcBorders>
            <w:vAlign w:val="center"/>
            <w:hideMark/>
          </w:tcPr>
          <w:p w14:paraId="49177F9D" w14:textId="14B544ED" w:rsidR="006D22F5" w:rsidRPr="0031595A" w:rsidRDefault="006D22F5" w:rsidP="00884CAC">
            <w:pPr>
              <w:autoSpaceDE w:val="0"/>
              <w:autoSpaceDN w:val="0"/>
              <w:adjustRightInd w:val="0"/>
              <w:spacing w:after="0" w:line="240" w:lineRule="auto"/>
              <w:ind w:left="49" w:right="-113"/>
              <w:rPr>
                <w:rFonts w:eastAsia="Times New Roman"/>
                <w:sz w:val="22"/>
                <w:szCs w:val="22"/>
              </w:rPr>
            </w:pPr>
            <w:r w:rsidRPr="0031595A">
              <w:rPr>
                <w:rFonts w:eastAsia="Times New Roman"/>
                <w:sz w:val="22"/>
                <w:szCs w:val="22"/>
              </w:rPr>
              <w:t>Prefectura S</w:t>
            </w:r>
            <w:r w:rsidR="008158D9">
              <w:rPr>
                <w:rFonts w:eastAsia="Times New Roman"/>
                <w:sz w:val="22"/>
                <w:szCs w:val="22"/>
              </w:rPr>
              <w:t>atu Mare</w:t>
            </w:r>
          </w:p>
        </w:tc>
        <w:tc>
          <w:tcPr>
            <w:tcW w:w="1729" w:type="pct"/>
            <w:tcBorders>
              <w:top w:val="single" w:sz="4" w:space="0" w:color="auto"/>
              <w:left w:val="single" w:sz="4" w:space="0" w:color="auto"/>
              <w:bottom w:val="single" w:sz="4" w:space="0" w:color="auto"/>
              <w:right w:val="single" w:sz="4" w:space="0" w:color="auto"/>
            </w:tcBorders>
            <w:vAlign w:val="center"/>
            <w:hideMark/>
          </w:tcPr>
          <w:p w14:paraId="25878839" w14:textId="7A279362" w:rsidR="006D22F5" w:rsidRPr="0031595A" w:rsidRDefault="006D22F5" w:rsidP="00884CAC">
            <w:pPr>
              <w:autoSpaceDE w:val="0"/>
              <w:autoSpaceDN w:val="0"/>
              <w:adjustRightInd w:val="0"/>
              <w:spacing w:after="0" w:line="240" w:lineRule="auto"/>
              <w:ind w:left="39" w:hanging="39"/>
              <w:rPr>
                <w:rFonts w:eastAsia="Times New Roman"/>
                <w:sz w:val="22"/>
                <w:szCs w:val="22"/>
              </w:rPr>
            </w:pPr>
            <w:r w:rsidRPr="0031595A">
              <w:rPr>
                <w:rFonts w:eastAsia="Times New Roman"/>
                <w:sz w:val="22"/>
                <w:szCs w:val="22"/>
              </w:rPr>
              <w:t>Se calculaează ca raport între nr de institu</w:t>
            </w:r>
            <w:r w:rsidR="00CF261B" w:rsidRPr="0031595A">
              <w:rPr>
                <w:rFonts w:eastAsia="Times New Roman"/>
                <w:sz w:val="22"/>
                <w:szCs w:val="22"/>
              </w:rPr>
              <w:t>ț</w:t>
            </w:r>
            <w:r w:rsidRPr="0031595A">
              <w:rPr>
                <w:rFonts w:eastAsia="Times New Roman"/>
                <w:sz w:val="22"/>
                <w:szCs w:val="22"/>
              </w:rPr>
              <w:t>ii publice care desfă</w:t>
            </w:r>
            <w:r w:rsidR="00CF261B" w:rsidRPr="0031595A">
              <w:rPr>
                <w:rFonts w:eastAsia="Times New Roman"/>
                <w:sz w:val="22"/>
                <w:szCs w:val="22"/>
              </w:rPr>
              <w:t>ș</w:t>
            </w:r>
            <w:r w:rsidRPr="0031595A">
              <w:rPr>
                <w:rFonts w:eastAsia="Times New Roman"/>
                <w:sz w:val="22"/>
                <w:szCs w:val="22"/>
              </w:rPr>
              <w:t>oară astfel de campaniii/ Nr total de institu</w:t>
            </w:r>
            <w:r w:rsidR="00CF261B" w:rsidRPr="0031595A">
              <w:rPr>
                <w:rFonts w:eastAsia="Times New Roman"/>
                <w:sz w:val="22"/>
                <w:szCs w:val="22"/>
              </w:rPr>
              <w:t>ț</w:t>
            </w:r>
            <w:r w:rsidRPr="0031595A">
              <w:rPr>
                <w:rFonts w:eastAsia="Times New Roman"/>
                <w:sz w:val="22"/>
                <w:szCs w:val="22"/>
              </w:rPr>
              <w:t>ii</w:t>
            </w:r>
          </w:p>
        </w:tc>
      </w:tr>
      <w:tr w:rsidR="006D22F5" w:rsidRPr="0031595A" w14:paraId="0A14B3F5" w14:textId="77777777" w:rsidTr="00044D3B">
        <w:trPr>
          <w:trHeight w:val="20"/>
          <w:jc w:val="center"/>
        </w:trPr>
        <w:tc>
          <w:tcPr>
            <w:tcW w:w="239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9AB7569" w14:textId="671D4EBD" w:rsidR="006D22F5" w:rsidRPr="0031595A" w:rsidRDefault="006D22F5" w:rsidP="00884CAC">
            <w:pPr>
              <w:autoSpaceDE w:val="0"/>
              <w:autoSpaceDN w:val="0"/>
              <w:adjustRightInd w:val="0"/>
              <w:spacing w:after="0" w:line="240" w:lineRule="auto"/>
              <w:ind w:right="-19"/>
              <w:rPr>
                <w:rFonts w:eastAsia="Times New Roman"/>
                <w:b/>
                <w:sz w:val="22"/>
                <w:szCs w:val="22"/>
              </w:rPr>
            </w:pPr>
            <w:r w:rsidRPr="0031595A">
              <w:rPr>
                <w:rFonts w:eastAsia="Times New Roman"/>
                <w:b/>
                <w:bCs/>
                <w:sz w:val="22"/>
                <w:szCs w:val="22"/>
              </w:rPr>
              <w:t>Măsura 5</w:t>
            </w:r>
            <w:r w:rsidR="00EC4EC8" w:rsidRPr="0031595A">
              <w:rPr>
                <w:rFonts w:eastAsia="Times New Roman"/>
                <w:b/>
                <w:bCs/>
                <w:sz w:val="22"/>
                <w:szCs w:val="22"/>
              </w:rPr>
              <w:t xml:space="preserve"> </w:t>
            </w:r>
            <w:r w:rsidRPr="0031595A">
              <w:rPr>
                <w:rFonts w:eastAsia="Times New Roman"/>
                <w:sz w:val="22"/>
                <w:szCs w:val="22"/>
              </w:rPr>
              <w:t xml:space="preserve">Procent de </w:t>
            </w:r>
            <w:r w:rsidR="00CF261B" w:rsidRPr="0031595A">
              <w:rPr>
                <w:rFonts w:eastAsia="Times New Roman"/>
                <w:sz w:val="22"/>
                <w:szCs w:val="22"/>
              </w:rPr>
              <w:t>ș</w:t>
            </w:r>
            <w:r w:rsidRPr="0031595A">
              <w:rPr>
                <w:rFonts w:eastAsia="Times New Roman"/>
                <w:sz w:val="22"/>
                <w:szCs w:val="22"/>
              </w:rPr>
              <w:t xml:space="preserve">coli care au în progama </w:t>
            </w:r>
            <w:r w:rsidR="00CF261B" w:rsidRPr="0031595A">
              <w:rPr>
                <w:rFonts w:eastAsia="Times New Roman"/>
                <w:sz w:val="22"/>
                <w:szCs w:val="22"/>
              </w:rPr>
              <w:t>ș</w:t>
            </w:r>
            <w:r w:rsidRPr="0031595A">
              <w:rPr>
                <w:rFonts w:eastAsia="Times New Roman"/>
                <w:sz w:val="22"/>
                <w:szCs w:val="22"/>
              </w:rPr>
              <w:t>colară tematici cu privire la prevedenirea generării deseurilor</w:t>
            </w:r>
          </w:p>
        </w:tc>
        <w:tc>
          <w:tcPr>
            <w:tcW w:w="873" w:type="pct"/>
            <w:tcBorders>
              <w:top w:val="single" w:sz="4" w:space="0" w:color="auto"/>
              <w:left w:val="single" w:sz="4" w:space="0" w:color="auto"/>
              <w:bottom w:val="single" w:sz="4" w:space="0" w:color="auto"/>
              <w:right w:val="single" w:sz="4" w:space="0" w:color="auto"/>
            </w:tcBorders>
            <w:vAlign w:val="center"/>
            <w:hideMark/>
          </w:tcPr>
          <w:p w14:paraId="61C3FABC" w14:textId="5F7F0C27" w:rsidR="006D22F5" w:rsidRPr="0031595A" w:rsidRDefault="006D22F5" w:rsidP="00884CAC">
            <w:pPr>
              <w:autoSpaceDE w:val="0"/>
              <w:autoSpaceDN w:val="0"/>
              <w:adjustRightInd w:val="0"/>
              <w:spacing w:after="0" w:line="240" w:lineRule="auto"/>
              <w:ind w:left="49" w:right="-113"/>
              <w:rPr>
                <w:rFonts w:eastAsia="Times New Roman"/>
                <w:bCs/>
                <w:sz w:val="22"/>
                <w:szCs w:val="22"/>
              </w:rPr>
            </w:pPr>
            <w:r w:rsidRPr="0031595A">
              <w:rPr>
                <w:rFonts w:eastAsia="Times New Roman"/>
                <w:sz w:val="22"/>
                <w:szCs w:val="22"/>
              </w:rPr>
              <w:t>Inspectoratul Scolar Jude</w:t>
            </w:r>
            <w:r w:rsidR="00CF261B" w:rsidRPr="0031595A">
              <w:rPr>
                <w:rFonts w:eastAsia="Times New Roman"/>
                <w:sz w:val="22"/>
                <w:szCs w:val="22"/>
              </w:rPr>
              <w:t>ț</w:t>
            </w:r>
            <w:r w:rsidRPr="0031595A">
              <w:rPr>
                <w:rFonts w:eastAsia="Times New Roman"/>
                <w:sz w:val="22"/>
                <w:szCs w:val="22"/>
              </w:rPr>
              <w:t>ean</w:t>
            </w:r>
          </w:p>
        </w:tc>
        <w:tc>
          <w:tcPr>
            <w:tcW w:w="1729" w:type="pct"/>
            <w:tcBorders>
              <w:top w:val="single" w:sz="4" w:space="0" w:color="auto"/>
              <w:left w:val="single" w:sz="4" w:space="0" w:color="auto"/>
              <w:bottom w:val="single" w:sz="4" w:space="0" w:color="auto"/>
              <w:right w:val="single" w:sz="4" w:space="0" w:color="auto"/>
            </w:tcBorders>
            <w:vAlign w:val="center"/>
            <w:hideMark/>
          </w:tcPr>
          <w:p w14:paraId="3676E3FA" w14:textId="77777777" w:rsidR="006D22F5" w:rsidRPr="0031595A" w:rsidRDefault="006D22F5" w:rsidP="00884CAC">
            <w:pPr>
              <w:autoSpaceDE w:val="0"/>
              <w:autoSpaceDN w:val="0"/>
              <w:adjustRightInd w:val="0"/>
              <w:spacing w:after="0" w:line="240" w:lineRule="auto"/>
              <w:ind w:left="-103"/>
              <w:rPr>
                <w:rFonts w:eastAsia="Times New Roman"/>
                <w:sz w:val="22"/>
                <w:szCs w:val="22"/>
              </w:rPr>
            </w:pPr>
            <w:r w:rsidRPr="0031595A">
              <w:rPr>
                <w:rFonts w:eastAsia="Times New Roman"/>
                <w:sz w:val="22"/>
                <w:szCs w:val="22"/>
              </w:rPr>
              <w:t>Se calculează ca raport între nr de scoli care au astfel de tematici / nr total de scoli</w:t>
            </w:r>
          </w:p>
        </w:tc>
      </w:tr>
    </w:tbl>
    <w:p w14:paraId="5D75C492" w14:textId="57E2D2B4" w:rsidR="006D22F5" w:rsidRPr="00EC024C" w:rsidRDefault="006D22F5" w:rsidP="006D6F17">
      <w:pPr>
        <w:pStyle w:val="Caption"/>
      </w:pPr>
      <w:bookmarkStart w:id="926" w:name="_Toc73090070"/>
      <w:r w:rsidRPr="00EC024C">
        <w:t xml:space="preserve">Tabel </w:t>
      </w:r>
      <w:r w:rsidR="00F539AF">
        <w:fldChar w:fldCharType="begin"/>
      </w:r>
      <w:r w:rsidR="00F539AF">
        <w:instrText xml:space="preserve"> STYLEREF 1 \s </w:instrText>
      </w:r>
      <w:r w:rsidR="00F539AF">
        <w:fldChar w:fldCharType="separate"/>
      </w:r>
      <w:r w:rsidR="00DB6EFE">
        <w:rPr>
          <w:noProof/>
        </w:rPr>
        <w:t>13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3</w:t>
      </w:r>
      <w:r w:rsidR="00F539AF">
        <w:fldChar w:fldCharType="end"/>
      </w:r>
      <w:r w:rsidRPr="00EC024C">
        <w:t xml:space="preserve"> Indicatori de monitorizare pentru Măsurile prioritare de guvernan</w:t>
      </w:r>
      <w:r w:rsidR="00CF261B">
        <w:t>ț</w:t>
      </w:r>
      <w:r w:rsidRPr="00EC024C">
        <w:t>ă din PNGD cu aplicabilitate la nivel jude</w:t>
      </w:r>
      <w:r w:rsidR="00CF261B">
        <w:t>ț</w:t>
      </w:r>
      <w:r w:rsidRPr="00EC024C">
        <w:t>ean</w:t>
      </w:r>
      <w:bookmarkEnd w:id="926"/>
    </w:p>
    <w:tbl>
      <w:tblPr>
        <w:tblW w:w="4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4308"/>
        <w:gridCol w:w="2615"/>
        <w:gridCol w:w="6592"/>
      </w:tblGrid>
      <w:tr w:rsidR="006D22F5" w:rsidRPr="0031595A" w14:paraId="0E06F909" w14:textId="77777777" w:rsidTr="00E616E5">
        <w:trPr>
          <w:trHeight w:val="20"/>
          <w:tblHeader/>
          <w:jc w:val="center"/>
        </w:trPr>
        <w:tc>
          <w:tcPr>
            <w:tcW w:w="250"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0A030CA1" w14:textId="77777777" w:rsidR="006D22F5" w:rsidRPr="0031595A" w:rsidRDefault="006D22F5" w:rsidP="0031595A">
            <w:pPr>
              <w:pStyle w:val="Default"/>
              <w:spacing w:before="0"/>
              <w:ind w:left="0" w:firstLine="0"/>
              <w:jc w:val="center"/>
              <w:rPr>
                <w:b/>
                <w:bCs w:val="0"/>
                <w:sz w:val="22"/>
                <w:szCs w:val="22"/>
                <w:lang w:val="ro-RO"/>
              </w:rPr>
            </w:pPr>
            <w:r w:rsidRPr="0031595A">
              <w:rPr>
                <w:b/>
                <w:bCs w:val="0"/>
                <w:sz w:val="22"/>
                <w:szCs w:val="22"/>
                <w:lang w:val="ro-RO"/>
              </w:rPr>
              <w:lastRenderedPageBreak/>
              <w:t>Nr. crt.</w:t>
            </w:r>
          </w:p>
        </w:tc>
        <w:tc>
          <w:tcPr>
            <w:tcW w:w="1514"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32082C12" w14:textId="77777777" w:rsidR="006D22F5" w:rsidRPr="0031595A" w:rsidRDefault="006D22F5" w:rsidP="0031595A">
            <w:pPr>
              <w:pStyle w:val="Default"/>
              <w:spacing w:before="0"/>
              <w:ind w:left="34" w:firstLine="0"/>
              <w:jc w:val="center"/>
              <w:rPr>
                <w:b/>
                <w:bCs w:val="0"/>
                <w:sz w:val="22"/>
                <w:szCs w:val="22"/>
                <w:lang w:val="ro-RO"/>
              </w:rPr>
            </w:pPr>
            <w:r w:rsidRPr="0031595A">
              <w:rPr>
                <w:b/>
                <w:bCs w:val="0"/>
                <w:sz w:val="22"/>
                <w:szCs w:val="22"/>
                <w:lang w:val="ro-RO"/>
              </w:rPr>
              <w:t>Obiectiv/ Măsură/ Indicatori de monitorizare</w:t>
            </w:r>
          </w:p>
        </w:tc>
        <w:tc>
          <w:tcPr>
            <w:tcW w:w="919"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7E8F6F20" w14:textId="4A22A425" w:rsidR="006D22F5" w:rsidRPr="0031595A" w:rsidRDefault="006D22F5" w:rsidP="0031595A">
            <w:pPr>
              <w:pStyle w:val="Default"/>
              <w:spacing w:before="0"/>
              <w:ind w:left="34" w:firstLine="0"/>
              <w:jc w:val="center"/>
              <w:rPr>
                <w:b/>
                <w:bCs w:val="0"/>
                <w:sz w:val="22"/>
                <w:szCs w:val="22"/>
                <w:lang w:val="ro-RO"/>
              </w:rPr>
            </w:pPr>
            <w:r w:rsidRPr="0031595A">
              <w:rPr>
                <w:b/>
                <w:bCs w:val="0"/>
                <w:sz w:val="22"/>
                <w:szCs w:val="22"/>
                <w:lang w:val="ro-RO"/>
              </w:rPr>
              <w:t>Institu</w:t>
            </w:r>
            <w:r w:rsidR="00CF261B" w:rsidRPr="0031595A">
              <w:rPr>
                <w:b/>
                <w:bCs w:val="0"/>
                <w:sz w:val="22"/>
                <w:szCs w:val="22"/>
                <w:lang w:val="ro-RO"/>
              </w:rPr>
              <w:t>ț</w:t>
            </w:r>
            <w:r w:rsidRPr="0031595A">
              <w:rPr>
                <w:b/>
                <w:bCs w:val="0"/>
                <w:sz w:val="22"/>
                <w:szCs w:val="22"/>
                <w:lang w:val="ro-RO"/>
              </w:rPr>
              <w:t>ii responsabile cu furnizarea de date</w:t>
            </w:r>
          </w:p>
        </w:tc>
        <w:tc>
          <w:tcPr>
            <w:tcW w:w="2317"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5FA70E7E" w14:textId="77777777" w:rsidR="006D22F5" w:rsidRPr="0031595A" w:rsidRDefault="006D22F5" w:rsidP="0031595A">
            <w:pPr>
              <w:spacing w:after="0" w:line="240" w:lineRule="auto"/>
              <w:jc w:val="center"/>
              <w:rPr>
                <w:b/>
                <w:bCs/>
                <w:sz w:val="22"/>
                <w:szCs w:val="22"/>
              </w:rPr>
            </w:pPr>
            <w:r w:rsidRPr="0031595A">
              <w:rPr>
                <w:b/>
                <w:bCs/>
                <w:sz w:val="22"/>
                <w:szCs w:val="22"/>
              </w:rPr>
              <w:t>Modul de calcul a indicatorului</w:t>
            </w:r>
          </w:p>
          <w:p w14:paraId="26E3D8F5" w14:textId="77777777" w:rsidR="006D22F5" w:rsidRPr="0031595A" w:rsidRDefault="006D22F5" w:rsidP="0031595A">
            <w:pPr>
              <w:pStyle w:val="Default"/>
              <w:spacing w:before="0"/>
              <w:ind w:left="-4" w:firstLine="0"/>
              <w:jc w:val="center"/>
              <w:rPr>
                <w:b/>
                <w:bCs w:val="0"/>
                <w:sz w:val="22"/>
                <w:szCs w:val="22"/>
                <w:lang w:val="ro-RO"/>
              </w:rPr>
            </w:pPr>
          </w:p>
        </w:tc>
      </w:tr>
      <w:tr w:rsidR="006D22F5" w:rsidRPr="0031595A" w14:paraId="4D5B0D09"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C8C936E" w14:textId="77777777" w:rsidR="006D22F5" w:rsidRPr="0031595A" w:rsidRDefault="006D22F5" w:rsidP="0031595A">
            <w:pPr>
              <w:pStyle w:val="Default"/>
              <w:spacing w:before="0"/>
              <w:ind w:left="0" w:firstLine="0"/>
              <w:jc w:val="center"/>
              <w:rPr>
                <w:sz w:val="22"/>
                <w:szCs w:val="22"/>
                <w:lang w:val="ro-RO"/>
              </w:rPr>
            </w:pPr>
            <w:r w:rsidRPr="0031595A">
              <w:rPr>
                <w:sz w:val="22"/>
                <w:szCs w:val="22"/>
                <w:lang w:val="ro-RO"/>
              </w:rPr>
              <w:t>1</w:t>
            </w:r>
          </w:p>
        </w:tc>
        <w:tc>
          <w:tcPr>
            <w:tcW w:w="4750"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800AF89" w14:textId="4FD1936A" w:rsidR="006D22F5" w:rsidRPr="0031595A" w:rsidRDefault="006D22F5" w:rsidP="0031595A">
            <w:pPr>
              <w:pStyle w:val="Default"/>
              <w:spacing w:before="0"/>
              <w:ind w:left="-4" w:firstLine="0"/>
              <w:jc w:val="center"/>
              <w:rPr>
                <w:sz w:val="22"/>
                <w:szCs w:val="22"/>
                <w:lang w:val="ro-RO"/>
              </w:rPr>
            </w:pPr>
            <w:r w:rsidRPr="0031595A">
              <w:rPr>
                <w:b/>
                <w:bCs w:val="0"/>
                <w:sz w:val="22"/>
                <w:szCs w:val="22"/>
                <w:lang w:val="ro-RO"/>
              </w:rPr>
              <w:t>Grad de acoperire cu serviciu de salubrizare de 100% la nivel jude</w:t>
            </w:r>
            <w:r w:rsidR="00CF261B" w:rsidRPr="0031595A">
              <w:rPr>
                <w:b/>
                <w:bCs w:val="0"/>
                <w:sz w:val="22"/>
                <w:szCs w:val="22"/>
                <w:lang w:val="ro-RO"/>
              </w:rPr>
              <w:t>ț</w:t>
            </w:r>
            <w:r w:rsidRPr="0031595A">
              <w:rPr>
                <w:b/>
                <w:bCs w:val="0"/>
                <w:sz w:val="22"/>
                <w:szCs w:val="22"/>
                <w:lang w:val="ro-RO"/>
              </w:rPr>
              <w:t>ean în anul 2019</w:t>
            </w:r>
          </w:p>
        </w:tc>
      </w:tr>
      <w:tr w:rsidR="006D22F5" w:rsidRPr="0031595A" w14:paraId="5D150472"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390FEC42" w14:textId="77777777" w:rsidR="006D22F5" w:rsidRPr="0031595A" w:rsidRDefault="006D22F5" w:rsidP="0031595A">
            <w:pPr>
              <w:pStyle w:val="Default"/>
              <w:spacing w:before="0"/>
              <w:ind w:left="0" w:firstLine="0"/>
              <w:jc w:val="center"/>
              <w:rPr>
                <w:sz w:val="22"/>
                <w:szCs w:val="22"/>
                <w:lang w:val="ro-RO"/>
              </w:rPr>
            </w:pPr>
            <w:r w:rsidRPr="0031595A">
              <w:rPr>
                <w:sz w:val="22"/>
                <w:szCs w:val="22"/>
                <w:lang w:val="ro-RO"/>
              </w:rPr>
              <w:t>1.1</w:t>
            </w:r>
          </w:p>
        </w:tc>
        <w:tc>
          <w:tcPr>
            <w:tcW w:w="1514" w:type="pct"/>
            <w:tcBorders>
              <w:top w:val="single" w:sz="4" w:space="0" w:color="auto"/>
              <w:left w:val="single" w:sz="4" w:space="0" w:color="auto"/>
              <w:bottom w:val="single" w:sz="4" w:space="0" w:color="auto"/>
              <w:right w:val="single" w:sz="4" w:space="0" w:color="auto"/>
            </w:tcBorders>
            <w:vAlign w:val="center"/>
            <w:hideMark/>
          </w:tcPr>
          <w:p w14:paraId="32E77F96" w14:textId="4921376F" w:rsidR="006D22F5" w:rsidRPr="0031595A" w:rsidRDefault="006D22F5" w:rsidP="005B1EFE">
            <w:pPr>
              <w:pStyle w:val="Default"/>
              <w:spacing w:before="0"/>
              <w:ind w:left="34" w:firstLine="0"/>
              <w:jc w:val="left"/>
              <w:rPr>
                <w:sz w:val="22"/>
                <w:szCs w:val="22"/>
                <w:lang w:val="ro-RO"/>
              </w:rPr>
            </w:pPr>
            <w:r w:rsidRPr="0031595A">
              <w:rPr>
                <w:sz w:val="22"/>
                <w:szCs w:val="22"/>
                <w:lang w:val="ro-RO"/>
              </w:rPr>
              <w:t>Număr UAT-uri identificate care nu beneficiază de servicii de salubrizare</w:t>
            </w:r>
            <w:r w:rsidR="00EC4EC8" w:rsidRPr="0031595A">
              <w:rPr>
                <w:sz w:val="22"/>
                <w:szCs w:val="22"/>
                <w:lang w:val="ro-RO"/>
              </w:rPr>
              <w:t xml:space="preserve"> </w:t>
            </w:r>
          </w:p>
        </w:tc>
        <w:tc>
          <w:tcPr>
            <w:tcW w:w="919" w:type="pct"/>
            <w:tcBorders>
              <w:top w:val="single" w:sz="4" w:space="0" w:color="auto"/>
              <w:left w:val="single" w:sz="4" w:space="0" w:color="auto"/>
              <w:bottom w:val="single" w:sz="4" w:space="0" w:color="auto"/>
              <w:right w:val="single" w:sz="4" w:space="0" w:color="auto"/>
            </w:tcBorders>
            <w:vAlign w:val="center"/>
            <w:hideMark/>
          </w:tcPr>
          <w:p w14:paraId="76166EA3" w14:textId="77777777" w:rsidR="006D22F5" w:rsidRPr="0031595A" w:rsidRDefault="006D22F5" w:rsidP="005B1EFE">
            <w:pPr>
              <w:pStyle w:val="Default"/>
              <w:spacing w:before="0"/>
              <w:ind w:left="34" w:firstLine="0"/>
              <w:jc w:val="left"/>
              <w:rPr>
                <w:sz w:val="22"/>
                <w:szCs w:val="22"/>
                <w:lang w:val="ro-RO"/>
              </w:rPr>
            </w:pPr>
            <w:r w:rsidRPr="0031595A">
              <w:rPr>
                <w:sz w:val="22"/>
                <w:szCs w:val="22"/>
                <w:lang w:val="ro-RO"/>
              </w:rPr>
              <w:t>ANRSC</w:t>
            </w:r>
          </w:p>
        </w:tc>
        <w:tc>
          <w:tcPr>
            <w:tcW w:w="2317" w:type="pct"/>
            <w:tcBorders>
              <w:top w:val="single" w:sz="4" w:space="0" w:color="auto"/>
              <w:left w:val="single" w:sz="4" w:space="0" w:color="auto"/>
              <w:bottom w:val="single" w:sz="4" w:space="0" w:color="auto"/>
              <w:right w:val="single" w:sz="4" w:space="0" w:color="auto"/>
            </w:tcBorders>
            <w:vAlign w:val="center"/>
            <w:hideMark/>
          </w:tcPr>
          <w:p w14:paraId="559F588D" w14:textId="37513BFE" w:rsidR="006D22F5" w:rsidRPr="0031595A" w:rsidRDefault="006D22F5" w:rsidP="005B1EFE">
            <w:pPr>
              <w:pStyle w:val="Default"/>
              <w:spacing w:before="0"/>
              <w:ind w:left="-4" w:firstLine="0"/>
              <w:jc w:val="left"/>
              <w:rPr>
                <w:sz w:val="22"/>
                <w:szCs w:val="22"/>
                <w:lang w:val="ro-RO"/>
              </w:rPr>
            </w:pPr>
            <w:r w:rsidRPr="0031595A">
              <w:rPr>
                <w:sz w:val="22"/>
                <w:szCs w:val="22"/>
                <w:lang w:val="ro-RO"/>
              </w:rPr>
              <w:t>Numărul de UAT-uri care nu beneficiază de serviciu de salubrizare la nivelul jude</w:t>
            </w:r>
            <w:r w:rsidR="00CF261B" w:rsidRPr="0031595A">
              <w:rPr>
                <w:sz w:val="22"/>
                <w:szCs w:val="22"/>
                <w:lang w:val="ro-RO"/>
              </w:rPr>
              <w:t>ț</w:t>
            </w:r>
            <w:r w:rsidRPr="0031595A">
              <w:rPr>
                <w:sz w:val="22"/>
                <w:szCs w:val="22"/>
                <w:lang w:val="ro-RO"/>
              </w:rPr>
              <w:t>ului. Se calculează</w:t>
            </w:r>
            <w:r w:rsidR="00EC4EC8" w:rsidRPr="0031595A">
              <w:rPr>
                <w:sz w:val="22"/>
                <w:szCs w:val="22"/>
                <w:lang w:val="ro-RO"/>
              </w:rPr>
              <w:t xml:space="preserve"> </w:t>
            </w:r>
            <w:r w:rsidR="00CF261B" w:rsidRPr="0031595A">
              <w:rPr>
                <w:sz w:val="22"/>
                <w:szCs w:val="22"/>
                <w:lang w:val="ro-RO"/>
              </w:rPr>
              <w:t>ș</w:t>
            </w:r>
            <w:r w:rsidR="00EC4EC8" w:rsidRPr="0031595A">
              <w:rPr>
                <w:sz w:val="22"/>
                <w:szCs w:val="22"/>
                <w:lang w:val="ro-RO"/>
              </w:rPr>
              <w:t xml:space="preserve">i </w:t>
            </w:r>
            <w:r w:rsidRPr="0031595A">
              <w:rPr>
                <w:sz w:val="22"/>
                <w:szCs w:val="22"/>
                <w:lang w:val="ro-RO"/>
              </w:rPr>
              <w:t>ponderea numărului de UAT-uri identificate raportat la numărul total de UAT-uri</w:t>
            </w:r>
          </w:p>
        </w:tc>
      </w:tr>
      <w:tr w:rsidR="006D22F5" w:rsidRPr="0031595A" w14:paraId="5A79E8CA"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0A58607C" w14:textId="77777777" w:rsidR="006D22F5" w:rsidRPr="0031595A" w:rsidRDefault="006D22F5" w:rsidP="0031595A">
            <w:pPr>
              <w:pStyle w:val="Default"/>
              <w:spacing w:before="0"/>
              <w:ind w:left="0" w:firstLine="0"/>
              <w:jc w:val="center"/>
              <w:rPr>
                <w:sz w:val="22"/>
                <w:szCs w:val="22"/>
                <w:lang w:val="ro-RO"/>
              </w:rPr>
            </w:pPr>
            <w:r w:rsidRPr="0031595A">
              <w:rPr>
                <w:sz w:val="22"/>
                <w:szCs w:val="22"/>
                <w:lang w:val="ro-RO"/>
              </w:rPr>
              <w:t>1.2</w:t>
            </w:r>
          </w:p>
        </w:tc>
        <w:tc>
          <w:tcPr>
            <w:tcW w:w="1514" w:type="pct"/>
            <w:tcBorders>
              <w:top w:val="single" w:sz="4" w:space="0" w:color="auto"/>
              <w:left w:val="single" w:sz="4" w:space="0" w:color="auto"/>
              <w:bottom w:val="single" w:sz="4" w:space="0" w:color="auto"/>
              <w:right w:val="single" w:sz="4" w:space="0" w:color="auto"/>
            </w:tcBorders>
            <w:vAlign w:val="center"/>
            <w:hideMark/>
          </w:tcPr>
          <w:p w14:paraId="7B7A2B11" w14:textId="649A2FFB" w:rsidR="006D22F5" w:rsidRPr="0031595A" w:rsidRDefault="006D22F5" w:rsidP="005B1EFE">
            <w:pPr>
              <w:pStyle w:val="Default"/>
              <w:spacing w:before="0"/>
              <w:ind w:left="0" w:firstLine="0"/>
              <w:jc w:val="left"/>
              <w:rPr>
                <w:sz w:val="22"/>
                <w:szCs w:val="22"/>
                <w:lang w:val="ro-RO"/>
              </w:rPr>
            </w:pPr>
            <w:r w:rsidRPr="0031595A">
              <w:rPr>
                <w:sz w:val="22"/>
                <w:szCs w:val="22"/>
                <w:lang w:val="ro-RO"/>
              </w:rPr>
              <w:t>Număr de solicitări transmise de intrare în legalitate către UAT-urile identificate</w:t>
            </w:r>
            <w:r w:rsidR="001B69A0" w:rsidRPr="0031595A">
              <w:rPr>
                <w:sz w:val="22"/>
                <w:szCs w:val="22"/>
                <w:lang w:val="ro-RO"/>
              </w:rPr>
              <w:t xml:space="preserve">, </w:t>
            </w:r>
            <w:r w:rsidRPr="0031595A">
              <w:rPr>
                <w:sz w:val="22"/>
                <w:szCs w:val="22"/>
                <w:lang w:val="ro-RO"/>
              </w:rPr>
              <w:t>cu men</w:t>
            </w:r>
            <w:r w:rsidR="00CF261B" w:rsidRPr="0031595A">
              <w:rPr>
                <w:sz w:val="22"/>
                <w:szCs w:val="22"/>
                <w:lang w:val="ro-RO"/>
              </w:rPr>
              <w:t>ț</w:t>
            </w:r>
            <w:r w:rsidRPr="0031595A">
              <w:rPr>
                <w:sz w:val="22"/>
                <w:szCs w:val="22"/>
                <w:lang w:val="ro-RO"/>
              </w:rPr>
              <w:t>ionarea penalită</w:t>
            </w:r>
            <w:r w:rsidR="00CF261B" w:rsidRPr="0031595A">
              <w:rPr>
                <w:sz w:val="22"/>
                <w:szCs w:val="22"/>
                <w:lang w:val="ro-RO"/>
              </w:rPr>
              <w:t>ț</w:t>
            </w:r>
            <w:r w:rsidRPr="0031595A">
              <w:rPr>
                <w:sz w:val="22"/>
                <w:szCs w:val="22"/>
                <w:lang w:val="ro-RO"/>
              </w:rPr>
              <w:t>ilor în caz de neconformare prevăzute în legisla</w:t>
            </w:r>
            <w:r w:rsidR="00CF261B" w:rsidRPr="0031595A">
              <w:rPr>
                <w:sz w:val="22"/>
                <w:szCs w:val="22"/>
                <w:lang w:val="ro-RO"/>
              </w:rPr>
              <w:t>ț</w:t>
            </w:r>
            <w:r w:rsidRPr="0031595A">
              <w:rPr>
                <w:sz w:val="22"/>
                <w:szCs w:val="22"/>
                <w:lang w:val="ro-RO"/>
              </w:rPr>
              <w:t>ie</w:t>
            </w:r>
          </w:p>
        </w:tc>
        <w:tc>
          <w:tcPr>
            <w:tcW w:w="919" w:type="pct"/>
            <w:tcBorders>
              <w:top w:val="single" w:sz="4" w:space="0" w:color="auto"/>
              <w:left w:val="single" w:sz="4" w:space="0" w:color="auto"/>
              <w:bottom w:val="single" w:sz="4" w:space="0" w:color="auto"/>
              <w:right w:val="single" w:sz="4" w:space="0" w:color="auto"/>
            </w:tcBorders>
            <w:vAlign w:val="center"/>
          </w:tcPr>
          <w:p w14:paraId="18D329F5" w14:textId="77777777" w:rsidR="006D22F5" w:rsidRPr="0031595A" w:rsidRDefault="006D22F5" w:rsidP="005B1EFE">
            <w:pPr>
              <w:pStyle w:val="Default"/>
              <w:spacing w:before="0"/>
              <w:ind w:left="0" w:firstLine="0"/>
              <w:jc w:val="left"/>
              <w:rPr>
                <w:sz w:val="22"/>
                <w:szCs w:val="22"/>
                <w:lang w:val="ro-RO"/>
              </w:rPr>
            </w:pPr>
          </w:p>
          <w:p w14:paraId="77FD5C5D" w14:textId="77777777" w:rsidR="006D22F5" w:rsidRPr="0031595A" w:rsidRDefault="006D22F5" w:rsidP="005B1EFE">
            <w:pPr>
              <w:pStyle w:val="Default"/>
              <w:spacing w:before="0"/>
              <w:ind w:hanging="426"/>
              <w:jc w:val="left"/>
              <w:rPr>
                <w:sz w:val="22"/>
                <w:szCs w:val="22"/>
                <w:lang w:val="ro-RO"/>
              </w:rPr>
            </w:pPr>
            <w:r w:rsidRPr="0031595A">
              <w:rPr>
                <w:sz w:val="22"/>
                <w:szCs w:val="22"/>
                <w:lang w:val="ro-RO"/>
              </w:rPr>
              <w:t>ANRSC</w:t>
            </w:r>
          </w:p>
        </w:tc>
        <w:tc>
          <w:tcPr>
            <w:tcW w:w="2317" w:type="pct"/>
            <w:tcBorders>
              <w:top w:val="single" w:sz="4" w:space="0" w:color="auto"/>
              <w:left w:val="single" w:sz="4" w:space="0" w:color="auto"/>
              <w:bottom w:val="single" w:sz="4" w:space="0" w:color="auto"/>
              <w:right w:val="single" w:sz="4" w:space="0" w:color="auto"/>
            </w:tcBorders>
            <w:vAlign w:val="center"/>
            <w:hideMark/>
          </w:tcPr>
          <w:p w14:paraId="4DCD5D1C" w14:textId="741907F1" w:rsidR="006D22F5" w:rsidRPr="0031595A" w:rsidRDefault="006D22F5" w:rsidP="005B1EFE">
            <w:pPr>
              <w:pStyle w:val="Default"/>
              <w:spacing w:before="0"/>
              <w:ind w:left="0" w:hanging="4"/>
              <w:jc w:val="left"/>
              <w:rPr>
                <w:sz w:val="22"/>
                <w:szCs w:val="22"/>
                <w:lang w:val="ro-RO"/>
              </w:rPr>
            </w:pPr>
            <w:r w:rsidRPr="0031595A">
              <w:rPr>
                <w:sz w:val="22"/>
                <w:szCs w:val="22"/>
                <w:lang w:val="ro-RO"/>
              </w:rPr>
              <w:t>Numărul de solicitări transmise la nivelul jude</w:t>
            </w:r>
            <w:r w:rsidR="00CF261B" w:rsidRPr="0031595A">
              <w:rPr>
                <w:sz w:val="22"/>
                <w:szCs w:val="22"/>
                <w:lang w:val="ro-RO"/>
              </w:rPr>
              <w:t>ț</w:t>
            </w:r>
            <w:r w:rsidRPr="0031595A">
              <w:rPr>
                <w:sz w:val="22"/>
                <w:szCs w:val="22"/>
                <w:lang w:val="ro-RO"/>
              </w:rPr>
              <w:t>ului. Se calculează</w:t>
            </w:r>
            <w:r w:rsidR="00EC4EC8" w:rsidRPr="0031595A">
              <w:rPr>
                <w:sz w:val="22"/>
                <w:szCs w:val="22"/>
                <w:lang w:val="ro-RO"/>
              </w:rPr>
              <w:t xml:space="preserve"> </w:t>
            </w:r>
            <w:r w:rsidR="00CF261B" w:rsidRPr="0031595A">
              <w:rPr>
                <w:sz w:val="22"/>
                <w:szCs w:val="22"/>
                <w:lang w:val="ro-RO"/>
              </w:rPr>
              <w:t>ș</w:t>
            </w:r>
            <w:r w:rsidR="00EC4EC8" w:rsidRPr="0031595A">
              <w:rPr>
                <w:sz w:val="22"/>
                <w:szCs w:val="22"/>
                <w:lang w:val="ro-RO"/>
              </w:rPr>
              <w:t xml:space="preserve">i </w:t>
            </w:r>
            <w:r w:rsidRPr="0031595A">
              <w:rPr>
                <w:sz w:val="22"/>
                <w:szCs w:val="22"/>
                <w:lang w:val="ro-RO"/>
              </w:rPr>
              <w:t>ponderea prin raportarea numărului solicitărilor transmise la numărul total de UAT-uri identificare</w:t>
            </w:r>
          </w:p>
        </w:tc>
      </w:tr>
      <w:tr w:rsidR="006D22F5" w:rsidRPr="0031595A" w14:paraId="7AC06E50"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11E4839F" w14:textId="77777777" w:rsidR="006D22F5" w:rsidRPr="0031595A" w:rsidRDefault="006D22F5" w:rsidP="0031595A">
            <w:pPr>
              <w:pStyle w:val="Default"/>
              <w:spacing w:before="0"/>
              <w:ind w:left="-5" w:hanging="25"/>
              <w:jc w:val="center"/>
              <w:rPr>
                <w:sz w:val="22"/>
                <w:szCs w:val="22"/>
                <w:lang w:val="ro-RO"/>
              </w:rPr>
            </w:pPr>
            <w:r w:rsidRPr="0031595A">
              <w:rPr>
                <w:sz w:val="22"/>
                <w:szCs w:val="22"/>
                <w:lang w:val="ro-RO"/>
              </w:rPr>
              <w:t>1.3</w:t>
            </w:r>
          </w:p>
        </w:tc>
        <w:tc>
          <w:tcPr>
            <w:tcW w:w="1514" w:type="pct"/>
            <w:tcBorders>
              <w:top w:val="single" w:sz="4" w:space="0" w:color="auto"/>
              <w:left w:val="single" w:sz="4" w:space="0" w:color="auto"/>
              <w:bottom w:val="single" w:sz="4" w:space="0" w:color="auto"/>
              <w:right w:val="single" w:sz="4" w:space="0" w:color="auto"/>
            </w:tcBorders>
            <w:vAlign w:val="center"/>
            <w:hideMark/>
          </w:tcPr>
          <w:p w14:paraId="069A365E" w14:textId="2020F172" w:rsidR="006D22F5" w:rsidRPr="0031595A" w:rsidRDefault="006D22F5" w:rsidP="005B1EFE">
            <w:pPr>
              <w:pStyle w:val="Default"/>
              <w:spacing w:before="0"/>
              <w:ind w:left="0" w:firstLine="0"/>
              <w:jc w:val="left"/>
              <w:rPr>
                <w:sz w:val="22"/>
                <w:szCs w:val="22"/>
                <w:lang w:val="ro-RO"/>
              </w:rPr>
            </w:pPr>
            <w:r w:rsidRPr="0031595A">
              <w:rPr>
                <w:sz w:val="22"/>
                <w:szCs w:val="22"/>
                <w:lang w:val="ro-RO"/>
              </w:rPr>
              <w:t>Număr de UAT-uri care nu beneficiau de serviciu de salubrizare</w:t>
            </w:r>
            <w:r w:rsidR="00EC4EC8" w:rsidRPr="0031595A">
              <w:rPr>
                <w:sz w:val="22"/>
                <w:szCs w:val="22"/>
                <w:lang w:val="ro-RO"/>
              </w:rPr>
              <w:t xml:space="preserve"> </w:t>
            </w:r>
            <w:r w:rsidR="00CF261B" w:rsidRPr="0031595A">
              <w:rPr>
                <w:sz w:val="22"/>
                <w:szCs w:val="22"/>
                <w:lang w:val="ro-RO"/>
              </w:rPr>
              <w:t>ș</w:t>
            </w:r>
            <w:r w:rsidR="00EC4EC8" w:rsidRPr="0031595A">
              <w:rPr>
                <w:sz w:val="22"/>
                <w:szCs w:val="22"/>
                <w:lang w:val="ro-RO"/>
              </w:rPr>
              <w:t xml:space="preserve">i </w:t>
            </w:r>
            <w:r w:rsidRPr="0031595A">
              <w:rPr>
                <w:sz w:val="22"/>
                <w:szCs w:val="22"/>
                <w:lang w:val="ro-RO"/>
              </w:rPr>
              <w:t>au încheiat contract/contracte de delegare a activită</w:t>
            </w:r>
            <w:r w:rsidR="00CF261B" w:rsidRPr="0031595A">
              <w:rPr>
                <w:sz w:val="22"/>
                <w:szCs w:val="22"/>
                <w:lang w:val="ro-RO"/>
              </w:rPr>
              <w:t>ț</w:t>
            </w:r>
            <w:r w:rsidRPr="0031595A">
              <w:rPr>
                <w:sz w:val="22"/>
                <w:szCs w:val="22"/>
                <w:lang w:val="ro-RO"/>
              </w:rPr>
              <w:t>ilor serviciului de salubrizare</w:t>
            </w:r>
          </w:p>
        </w:tc>
        <w:tc>
          <w:tcPr>
            <w:tcW w:w="919" w:type="pct"/>
            <w:tcBorders>
              <w:top w:val="single" w:sz="4" w:space="0" w:color="auto"/>
              <w:left w:val="single" w:sz="4" w:space="0" w:color="auto"/>
              <w:bottom w:val="single" w:sz="4" w:space="0" w:color="auto"/>
              <w:right w:val="single" w:sz="4" w:space="0" w:color="auto"/>
            </w:tcBorders>
            <w:vAlign w:val="center"/>
            <w:hideMark/>
          </w:tcPr>
          <w:p w14:paraId="26929210" w14:textId="77777777" w:rsidR="006D22F5" w:rsidRDefault="006D22F5" w:rsidP="005B1EFE">
            <w:pPr>
              <w:pStyle w:val="Default"/>
              <w:spacing w:before="0"/>
              <w:ind w:left="0" w:firstLine="0"/>
              <w:jc w:val="left"/>
              <w:rPr>
                <w:sz w:val="22"/>
                <w:szCs w:val="22"/>
                <w:lang w:val="ro-RO"/>
              </w:rPr>
            </w:pPr>
            <w:r w:rsidRPr="0031595A">
              <w:rPr>
                <w:sz w:val="22"/>
                <w:szCs w:val="22"/>
                <w:lang w:val="ro-RO"/>
              </w:rPr>
              <w:t>GNM –Comisariatul Jude</w:t>
            </w:r>
            <w:r w:rsidR="00CF261B" w:rsidRPr="0031595A">
              <w:rPr>
                <w:sz w:val="22"/>
                <w:szCs w:val="22"/>
                <w:lang w:val="ro-RO"/>
              </w:rPr>
              <w:t>ț</w:t>
            </w:r>
            <w:r w:rsidRPr="0031595A">
              <w:rPr>
                <w:sz w:val="22"/>
                <w:szCs w:val="22"/>
                <w:lang w:val="ro-RO"/>
              </w:rPr>
              <w:t xml:space="preserve">ean </w:t>
            </w:r>
            <w:r w:rsidR="008158D9">
              <w:rPr>
                <w:sz w:val="22"/>
                <w:szCs w:val="22"/>
                <w:lang w:val="ro-RO"/>
              </w:rPr>
              <w:t>Satu Mare</w:t>
            </w:r>
          </w:p>
          <w:p w14:paraId="423D8490" w14:textId="2451E51A" w:rsidR="00401E22" w:rsidRPr="0031595A" w:rsidRDefault="00401E22" w:rsidP="005B1EFE">
            <w:pPr>
              <w:pStyle w:val="Default"/>
              <w:spacing w:before="0"/>
              <w:ind w:left="44" w:hanging="44"/>
              <w:jc w:val="left"/>
              <w:rPr>
                <w:sz w:val="22"/>
                <w:szCs w:val="22"/>
                <w:lang w:val="ro-RO"/>
              </w:rPr>
            </w:pPr>
            <w:r w:rsidRPr="0031595A">
              <w:rPr>
                <w:sz w:val="22"/>
                <w:szCs w:val="22"/>
                <w:lang w:val="ro-RO"/>
              </w:rPr>
              <w:t>CJ S</w:t>
            </w:r>
            <w:r>
              <w:rPr>
                <w:sz w:val="22"/>
                <w:szCs w:val="22"/>
                <w:lang w:val="ro-RO"/>
              </w:rPr>
              <w:t>atu Mare</w:t>
            </w:r>
          </w:p>
        </w:tc>
        <w:tc>
          <w:tcPr>
            <w:tcW w:w="2317" w:type="pct"/>
            <w:tcBorders>
              <w:top w:val="single" w:sz="4" w:space="0" w:color="auto"/>
              <w:left w:val="single" w:sz="4" w:space="0" w:color="auto"/>
              <w:bottom w:val="single" w:sz="4" w:space="0" w:color="auto"/>
              <w:right w:val="single" w:sz="4" w:space="0" w:color="auto"/>
            </w:tcBorders>
            <w:vAlign w:val="center"/>
            <w:hideMark/>
          </w:tcPr>
          <w:p w14:paraId="4D135C15" w14:textId="40BC20FA" w:rsidR="006D22F5" w:rsidRPr="0031595A" w:rsidRDefault="006D22F5" w:rsidP="005B1EFE">
            <w:pPr>
              <w:pStyle w:val="Default"/>
              <w:spacing w:before="0"/>
              <w:ind w:left="0" w:firstLine="0"/>
              <w:jc w:val="left"/>
              <w:rPr>
                <w:sz w:val="22"/>
                <w:szCs w:val="22"/>
                <w:lang w:val="ro-RO"/>
              </w:rPr>
            </w:pPr>
            <w:r w:rsidRPr="0031595A">
              <w:rPr>
                <w:sz w:val="22"/>
                <w:szCs w:val="22"/>
                <w:lang w:val="ro-RO"/>
              </w:rPr>
              <w:t>Numărul UAT-urilor care au încheiat contract/contracte de delegare a activită</w:t>
            </w:r>
            <w:r w:rsidR="00CF261B" w:rsidRPr="0031595A">
              <w:rPr>
                <w:sz w:val="22"/>
                <w:szCs w:val="22"/>
                <w:lang w:val="ro-RO"/>
              </w:rPr>
              <w:t>ț</w:t>
            </w:r>
            <w:r w:rsidRPr="0031595A">
              <w:rPr>
                <w:sz w:val="22"/>
                <w:szCs w:val="22"/>
                <w:lang w:val="ro-RO"/>
              </w:rPr>
              <w:t>ilor serviciului de salubrizare la nivel de jude</w:t>
            </w:r>
            <w:r w:rsidR="00CF261B" w:rsidRPr="0031595A">
              <w:rPr>
                <w:sz w:val="22"/>
                <w:szCs w:val="22"/>
                <w:lang w:val="ro-RO"/>
              </w:rPr>
              <w:t>ț</w:t>
            </w:r>
            <w:r w:rsidRPr="0031595A">
              <w:rPr>
                <w:sz w:val="22"/>
                <w:szCs w:val="22"/>
                <w:lang w:val="ro-RO"/>
              </w:rPr>
              <w:t>. Se calculează</w:t>
            </w:r>
            <w:r w:rsidR="00EC4EC8" w:rsidRPr="0031595A">
              <w:rPr>
                <w:sz w:val="22"/>
                <w:szCs w:val="22"/>
                <w:lang w:val="ro-RO"/>
              </w:rPr>
              <w:t xml:space="preserve"> </w:t>
            </w:r>
            <w:r w:rsidR="00CF261B" w:rsidRPr="0031595A">
              <w:rPr>
                <w:sz w:val="22"/>
                <w:szCs w:val="22"/>
                <w:lang w:val="ro-RO"/>
              </w:rPr>
              <w:t>ș</w:t>
            </w:r>
            <w:r w:rsidR="00EC4EC8" w:rsidRPr="0031595A">
              <w:rPr>
                <w:sz w:val="22"/>
                <w:szCs w:val="22"/>
                <w:lang w:val="ro-RO"/>
              </w:rPr>
              <w:t xml:space="preserve">i </w:t>
            </w:r>
            <w:r w:rsidRPr="0031595A">
              <w:rPr>
                <w:sz w:val="22"/>
                <w:szCs w:val="22"/>
                <w:lang w:val="ro-RO"/>
              </w:rPr>
              <w:t>ponderea prin raportarea numărului de UAT-uri care au încheiat contract/contracte la numărul total de UAT-uri identificate ca nu beneficiau de serviciu de salubrizare</w:t>
            </w:r>
          </w:p>
        </w:tc>
      </w:tr>
      <w:tr w:rsidR="006D22F5" w:rsidRPr="0031595A" w14:paraId="4120FCA6"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354E75A" w14:textId="77777777" w:rsidR="006D22F5" w:rsidRPr="0031595A" w:rsidRDefault="006D22F5" w:rsidP="0031595A">
            <w:pPr>
              <w:pStyle w:val="Default"/>
              <w:spacing w:before="0"/>
              <w:jc w:val="center"/>
              <w:rPr>
                <w:sz w:val="22"/>
                <w:szCs w:val="22"/>
                <w:lang w:val="ro-RO"/>
              </w:rPr>
            </w:pPr>
            <w:r w:rsidRPr="0031595A">
              <w:rPr>
                <w:b/>
                <w:bCs w:val="0"/>
                <w:sz w:val="22"/>
                <w:szCs w:val="22"/>
                <w:lang w:val="ro-RO"/>
              </w:rPr>
              <w:t>2</w:t>
            </w:r>
          </w:p>
        </w:tc>
        <w:tc>
          <w:tcPr>
            <w:tcW w:w="4750"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B3C3DF0" w14:textId="3D68394C" w:rsidR="006D22F5" w:rsidRPr="0031595A" w:rsidRDefault="006D22F5" w:rsidP="0031595A">
            <w:pPr>
              <w:pStyle w:val="Default"/>
              <w:spacing w:before="0"/>
              <w:ind w:left="34" w:firstLine="0"/>
              <w:jc w:val="center"/>
              <w:rPr>
                <w:sz w:val="22"/>
                <w:szCs w:val="22"/>
                <w:lang w:val="ro-RO"/>
              </w:rPr>
            </w:pPr>
            <w:r w:rsidRPr="0031595A">
              <w:rPr>
                <w:b/>
                <w:bCs w:val="0"/>
                <w:sz w:val="22"/>
                <w:szCs w:val="22"/>
                <w:lang w:val="ro-RO"/>
              </w:rPr>
              <w:t>Cre</w:t>
            </w:r>
            <w:r w:rsidR="00CF261B" w:rsidRPr="0031595A">
              <w:rPr>
                <w:b/>
                <w:bCs w:val="0"/>
                <w:sz w:val="22"/>
                <w:szCs w:val="22"/>
                <w:lang w:val="ro-RO"/>
              </w:rPr>
              <w:t>ș</w:t>
            </w:r>
            <w:r w:rsidRPr="0031595A">
              <w:rPr>
                <w:b/>
                <w:bCs w:val="0"/>
                <w:sz w:val="22"/>
                <w:szCs w:val="22"/>
                <w:lang w:val="ro-RO"/>
              </w:rPr>
              <w:t>terea gradului de colectare separată a de</w:t>
            </w:r>
            <w:r w:rsidR="00CF261B" w:rsidRPr="0031595A">
              <w:rPr>
                <w:b/>
                <w:bCs w:val="0"/>
                <w:sz w:val="22"/>
                <w:szCs w:val="22"/>
                <w:lang w:val="ro-RO"/>
              </w:rPr>
              <w:t>ș</w:t>
            </w:r>
            <w:r w:rsidRPr="0031595A">
              <w:rPr>
                <w:b/>
                <w:bCs w:val="0"/>
                <w:sz w:val="22"/>
                <w:szCs w:val="22"/>
                <w:lang w:val="ro-RO"/>
              </w:rPr>
              <w:t>eurilor reciclabile</w:t>
            </w:r>
          </w:p>
        </w:tc>
      </w:tr>
      <w:tr w:rsidR="006D22F5" w:rsidRPr="0031595A" w14:paraId="7E3DB735"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29894BB1" w14:textId="77777777" w:rsidR="006D22F5" w:rsidRPr="0031595A" w:rsidRDefault="006D22F5" w:rsidP="0031595A">
            <w:pPr>
              <w:pStyle w:val="Default"/>
              <w:spacing w:before="0"/>
              <w:ind w:left="0" w:firstLine="0"/>
              <w:jc w:val="center"/>
              <w:rPr>
                <w:sz w:val="22"/>
                <w:szCs w:val="22"/>
                <w:lang w:val="ro-RO"/>
              </w:rPr>
            </w:pPr>
            <w:r w:rsidRPr="0031595A">
              <w:rPr>
                <w:sz w:val="22"/>
                <w:szCs w:val="22"/>
                <w:lang w:val="ro-RO"/>
              </w:rPr>
              <w:t>2.1</w:t>
            </w:r>
          </w:p>
        </w:tc>
        <w:tc>
          <w:tcPr>
            <w:tcW w:w="1514" w:type="pct"/>
            <w:tcBorders>
              <w:top w:val="single" w:sz="4" w:space="0" w:color="auto"/>
              <w:left w:val="single" w:sz="4" w:space="0" w:color="auto"/>
              <w:bottom w:val="single" w:sz="4" w:space="0" w:color="auto"/>
              <w:right w:val="single" w:sz="4" w:space="0" w:color="auto"/>
            </w:tcBorders>
            <w:vAlign w:val="center"/>
            <w:hideMark/>
          </w:tcPr>
          <w:p w14:paraId="1329818C" w14:textId="43D4737F" w:rsidR="006D22F5" w:rsidRPr="0031595A" w:rsidRDefault="006D22F5" w:rsidP="005B1EFE">
            <w:pPr>
              <w:pStyle w:val="Default"/>
              <w:spacing w:before="0"/>
              <w:ind w:left="0" w:firstLine="0"/>
              <w:jc w:val="left"/>
              <w:rPr>
                <w:sz w:val="22"/>
                <w:szCs w:val="22"/>
                <w:lang w:val="ro-RO"/>
              </w:rPr>
            </w:pPr>
            <w:r w:rsidRPr="0031595A">
              <w:rPr>
                <w:sz w:val="22"/>
                <w:szCs w:val="22"/>
                <w:lang w:val="ro-RO"/>
              </w:rPr>
              <w:t>Număr UAT-uri identificate care nu au prevăzut în contractul de salubrizare colectarea separată a de</w:t>
            </w:r>
            <w:r w:rsidR="00CF261B" w:rsidRPr="0031595A">
              <w:rPr>
                <w:sz w:val="22"/>
                <w:szCs w:val="22"/>
                <w:lang w:val="ro-RO"/>
              </w:rPr>
              <w:t>ș</w:t>
            </w:r>
            <w:r w:rsidRPr="0031595A">
              <w:rPr>
                <w:sz w:val="22"/>
                <w:szCs w:val="22"/>
                <w:lang w:val="ro-RO"/>
              </w:rPr>
              <w:t>eurilor municipale în conformitate cu art. 17</w:t>
            </w:r>
            <w:r w:rsidR="00341ADB" w:rsidRPr="0031595A">
              <w:rPr>
                <w:sz w:val="22"/>
                <w:szCs w:val="22"/>
                <w:lang w:val="ro-RO"/>
              </w:rPr>
              <w:t xml:space="preserve"> (</w:t>
            </w:r>
            <w:r w:rsidRPr="0031595A">
              <w:rPr>
                <w:sz w:val="22"/>
                <w:szCs w:val="22"/>
                <w:lang w:val="ro-RO"/>
              </w:rPr>
              <w:t>1) din Legea 211/2011 cu modificările</w:t>
            </w:r>
            <w:r w:rsidR="00EC4EC8" w:rsidRPr="0031595A">
              <w:rPr>
                <w:sz w:val="22"/>
                <w:szCs w:val="22"/>
                <w:lang w:val="ro-RO"/>
              </w:rPr>
              <w:t xml:space="preserve"> </w:t>
            </w:r>
            <w:r w:rsidR="00CF261B" w:rsidRPr="0031595A">
              <w:rPr>
                <w:sz w:val="22"/>
                <w:szCs w:val="22"/>
                <w:lang w:val="ro-RO"/>
              </w:rPr>
              <w:t>ș</w:t>
            </w:r>
            <w:r w:rsidR="00EC4EC8" w:rsidRPr="0031595A">
              <w:rPr>
                <w:sz w:val="22"/>
                <w:szCs w:val="22"/>
                <w:lang w:val="ro-RO"/>
              </w:rPr>
              <w:t xml:space="preserve">i </w:t>
            </w:r>
            <w:r w:rsidRPr="0031595A">
              <w:rPr>
                <w:sz w:val="22"/>
                <w:szCs w:val="22"/>
                <w:lang w:val="ro-RO"/>
              </w:rPr>
              <w:t>completările ulterioare</w:t>
            </w:r>
          </w:p>
        </w:tc>
        <w:tc>
          <w:tcPr>
            <w:tcW w:w="919" w:type="pct"/>
            <w:tcBorders>
              <w:top w:val="single" w:sz="4" w:space="0" w:color="auto"/>
              <w:left w:val="single" w:sz="4" w:space="0" w:color="auto"/>
              <w:bottom w:val="single" w:sz="4" w:space="0" w:color="auto"/>
              <w:right w:val="single" w:sz="4" w:space="0" w:color="auto"/>
            </w:tcBorders>
            <w:vAlign w:val="center"/>
          </w:tcPr>
          <w:p w14:paraId="7C4A064D" w14:textId="77777777" w:rsidR="006D22F5" w:rsidRPr="005E010F" w:rsidRDefault="00E616E5" w:rsidP="005B1EFE">
            <w:pPr>
              <w:pStyle w:val="Default"/>
              <w:spacing w:before="0"/>
              <w:ind w:left="0" w:firstLine="0"/>
              <w:jc w:val="left"/>
              <w:rPr>
                <w:color w:val="auto"/>
                <w:sz w:val="22"/>
                <w:szCs w:val="22"/>
                <w:lang w:val="ro-RO"/>
              </w:rPr>
            </w:pPr>
            <w:r w:rsidRPr="005E010F">
              <w:rPr>
                <w:color w:val="auto"/>
                <w:sz w:val="22"/>
                <w:szCs w:val="22"/>
                <w:lang w:val="ro-RO"/>
              </w:rPr>
              <w:t>APM SM</w:t>
            </w:r>
          </w:p>
          <w:p w14:paraId="3A5B8CD6" w14:textId="7658E31A" w:rsidR="00E616E5" w:rsidRPr="0031595A" w:rsidRDefault="00E616E5" w:rsidP="005B1EFE">
            <w:pPr>
              <w:pStyle w:val="Default"/>
              <w:spacing w:before="0"/>
              <w:ind w:left="0" w:firstLine="0"/>
              <w:jc w:val="left"/>
              <w:rPr>
                <w:sz w:val="22"/>
                <w:szCs w:val="22"/>
                <w:lang w:val="ro-RO"/>
              </w:rPr>
            </w:pPr>
            <w:r w:rsidRPr="005E010F">
              <w:rPr>
                <w:color w:val="auto"/>
                <w:sz w:val="22"/>
                <w:szCs w:val="22"/>
                <w:lang w:val="ro-RO"/>
              </w:rPr>
              <w:t>GNM SM</w:t>
            </w:r>
          </w:p>
        </w:tc>
        <w:tc>
          <w:tcPr>
            <w:tcW w:w="2317" w:type="pct"/>
            <w:tcBorders>
              <w:top w:val="single" w:sz="4" w:space="0" w:color="auto"/>
              <w:left w:val="single" w:sz="4" w:space="0" w:color="auto"/>
              <w:bottom w:val="single" w:sz="4" w:space="0" w:color="auto"/>
              <w:right w:val="single" w:sz="4" w:space="0" w:color="auto"/>
            </w:tcBorders>
            <w:vAlign w:val="center"/>
            <w:hideMark/>
          </w:tcPr>
          <w:p w14:paraId="6536B153" w14:textId="5FBA56DC" w:rsidR="006D22F5" w:rsidRPr="0031595A" w:rsidRDefault="006D22F5" w:rsidP="005B1EFE">
            <w:pPr>
              <w:pStyle w:val="Default"/>
              <w:spacing w:before="0"/>
              <w:ind w:left="-4" w:firstLine="4"/>
              <w:jc w:val="left"/>
              <w:rPr>
                <w:sz w:val="22"/>
                <w:szCs w:val="22"/>
                <w:lang w:val="ro-RO"/>
              </w:rPr>
            </w:pPr>
            <w:r w:rsidRPr="0031595A">
              <w:rPr>
                <w:sz w:val="22"/>
                <w:szCs w:val="22"/>
                <w:lang w:val="ro-RO"/>
              </w:rPr>
              <w:t>Numărul de UAT-uri care nu au prevăzut în contractul de salubrizare colectarea separată a de</w:t>
            </w:r>
            <w:r w:rsidR="00CF261B" w:rsidRPr="0031595A">
              <w:rPr>
                <w:sz w:val="22"/>
                <w:szCs w:val="22"/>
                <w:lang w:val="ro-RO"/>
              </w:rPr>
              <w:t>ș</w:t>
            </w:r>
            <w:r w:rsidRPr="0031595A">
              <w:rPr>
                <w:sz w:val="22"/>
                <w:szCs w:val="22"/>
                <w:lang w:val="ro-RO"/>
              </w:rPr>
              <w:t>eurilor municipale la nivelul jude</w:t>
            </w:r>
            <w:r w:rsidR="00CF261B" w:rsidRPr="0031595A">
              <w:rPr>
                <w:sz w:val="22"/>
                <w:szCs w:val="22"/>
                <w:lang w:val="ro-RO"/>
              </w:rPr>
              <w:t>ț</w:t>
            </w:r>
            <w:r w:rsidRPr="0031595A">
              <w:rPr>
                <w:sz w:val="22"/>
                <w:szCs w:val="22"/>
                <w:lang w:val="ro-RO"/>
              </w:rPr>
              <w:t>ului. Se calculează</w:t>
            </w:r>
            <w:r w:rsidR="00EC4EC8" w:rsidRPr="0031595A">
              <w:rPr>
                <w:sz w:val="22"/>
                <w:szCs w:val="22"/>
                <w:lang w:val="ro-RO"/>
              </w:rPr>
              <w:t xml:space="preserve"> </w:t>
            </w:r>
            <w:r w:rsidR="00CF261B" w:rsidRPr="0031595A">
              <w:rPr>
                <w:sz w:val="22"/>
                <w:szCs w:val="22"/>
                <w:lang w:val="ro-RO"/>
              </w:rPr>
              <w:t>ș</w:t>
            </w:r>
            <w:r w:rsidR="00EC4EC8" w:rsidRPr="0031595A">
              <w:rPr>
                <w:sz w:val="22"/>
                <w:szCs w:val="22"/>
                <w:lang w:val="ro-RO"/>
              </w:rPr>
              <w:t xml:space="preserve">i </w:t>
            </w:r>
            <w:r w:rsidRPr="0031595A">
              <w:rPr>
                <w:sz w:val="22"/>
                <w:szCs w:val="22"/>
                <w:lang w:val="ro-RO"/>
              </w:rPr>
              <w:t>ponderea numărului de UAT-uri identificate raportat la numărul total de UAT-uri care beneficiază de serviciu de salubrizare</w:t>
            </w:r>
          </w:p>
        </w:tc>
      </w:tr>
      <w:tr w:rsidR="006D22F5" w:rsidRPr="0031595A" w14:paraId="31ABA7EC"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20AA6856" w14:textId="77777777" w:rsidR="006D22F5" w:rsidRPr="0031595A" w:rsidRDefault="006D22F5" w:rsidP="0031595A">
            <w:pPr>
              <w:pStyle w:val="Default"/>
              <w:spacing w:before="0"/>
              <w:ind w:left="0" w:firstLine="0"/>
              <w:jc w:val="center"/>
              <w:rPr>
                <w:color w:val="auto"/>
                <w:sz w:val="22"/>
                <w:szCs w:val="22"/>
                <w:lang w:val="ro-RO"/>
              </w:rPr>
            </w:pPr>
            <w:r w:rsidRPr="0031595A">
              <w:rPr>
                <w:color w:val="auto"/>
                <w:sz w:val="22"/>
                <w:szCs w:val="22"/>
                <w:lang w:val="ro-RO"/>
              </w:rPr>
              <w:t>2.2</w:t>
            </w:r>
          </w:p>
        </w:tc>
        <w:tc>
          <w:tcPr>
            <w:tcW w:w="1514" w:type="pct"/>
            <w:tcBorders>
              <w:top w:val="single" w:sz="4" w:space="0" w:color="auto"/>
              <w:left w:val="single" w:sz="4" w:space="0" w:color="auto"/>
              <w:bottom w:val="single" w:sz="4" w:space="0" w:color="auto"/>
              <w:right w:val="single" w:sz="4" w:space="0" w:color="auto"/>
            </w:tcBorders>
            <w:vAlign w:val="center"/>
            <w:hideMark/>
          </w:tcPr>
          <w:p w14:paraId="44717D4A" w14:textId="78AE53C1" w:rsidR="006D22F5" w:rsidRPr="0031595A" w:rsidRDefault="006D22F5" w:rsidP="005B1EFE">
            <w:pPr>
              <w:pStyle w:val="Default"/>
              <w:spacing w:before="0"/>
              <w:ind w:left="0" w:firstLine="0"/>
              <w:jc w:val="left"/>
              <w:rPr>
                <w:color w:val="auto"/>
                <w:sz w:val="22"/>
                <w:szCs w:val="22"/>
                <w:lang w:val="ro-RO"/>
              </w:rPr>
            </w:pPr>
            <w:r w:rsidRPr="0031595A">
              <w:rPr>
                <w:color w:val="auto"/>
                <w:sz w:val="22"/>
                <w:szCs w:val="22"/>
                <w:lang w:val="ro-RO"/>
              </w:rPr>
              <w:t>Număr UAT-uri la care s-a verificat implementarea sistemului de colectare separată</w:t>
            </w:r>
            <w:r w:rsidR="00BF473E" w:rsidRPr="0031595A">
              <w:rPr>
                <w:color w:val="auto"/>
                <w:sz w:val="22"/>
                <w:szCs w:val="22"/>
                <w:lang w:val="ro-RO"/>
              </w:rPr>
              <w:t xml:space="preserve"> în </w:t>
            </w:r>
            <w:r w:rsidRPr="0031595A">
              <w:rPr>
                <w:color w:val="auto"/>
                <w:sz w:val="22"/>
                <w:szCs w:val="22"/>
                <w:lang w:val="ro-RO"/>
              </w:rPr>
              <w:t>conformitate cu prevederile contractului</w:t>
            </w:r>
          </w:p>
        </w:tc>
        <w:tc>
          <w:tcPr>
            <w:tcW w:w="919" w:type="pct"/>
            <w:tcBorders>
              <w:top w:val="single" w:sz="4" w:space="0" w:color="auto"/>
              <w:left w:val="single" w:sz="4" w:space="0" w:color="auto"/>
              <w:bottom w:val="single" w:sz="4" w:space="0" w:color="auto"/>
              <w:right w:val="single" w:sz="4" w:space="0" w:color="auto"/>
            </w:tcBorders>
            <w:vAlign w:val="center"/>
            <w:hideMark/>
          </w:tcPr>
          <w:p w14:paraId="50E055C0" w14:textId="3D4C606B" w:rsidR="006D22F5" w:rsidRPr="0031595A" w:rsidRDefault="006D22F5" w:rsidP="005B1EFE">
            <w:pPr>
              <w:pStyle w:val="Default"/>
              <w:spacing w:before="0"/>
              <w:ind w:left="0" w:firstLine="0"/>
              <w:jc w:val="left"/>
              <w:rPr>
                <w:color w:val="auto"/>
                <w:sz w:val="22"/>
                <w:szCs w:val="22"/>
                <w:lang w:val="ro-RO"/>
              </w:rPr>
            </w:pPr>
            <w:r w:rsidRPr="0031595A">
              <w:rPr>
                <w:color w:val="auto"/>
                <w:sz w:val="22"/>
                <w:szCs w:val="22"/>
                <w:lang w:val="ro-RO"/>
              </w:rPr>
              <w:t>GNM Comisariatul Jude</w:t>
            </w:r>
            <w:r w:rsidR="00CF261B" w:rsidRPr="0031595A">
              <w:rPr>
                <w:color w:val="auto"/>
                <w:sz w:val="22"/>
                <w:szCs w:val="22"/>
                <w:lang w:val="ro-RO"/>
              </w:rPr>
              <w:t>ț</w:t>
            </w:r>
            <w:r w:rsidRPr="0031595A">
              <w:rPr>
                <w:color w:val="auto"/>
                <w:sz w:val="22"/>
                <w:szCs w:val="22"/>
                <w:lang w:val="ro-RO"/>
              </w:rPr>
              <w:t>ean S</w:t>
            </w:r>
            <w:r w:rsidR="008158D9">
              <w:rPr>
                <w:color w:val="auto"/>
                <w:sz w:val="22"/>
                <w:szCs w:val="22"/>
                <w:lang w:val="ro-RO"/>
              </w:rPr>
              <w:t>atu Mare</w:t>
            </w:r>
          </w:p>
        </w:tc>
        <w:tc>
          <w:tcPr>
            <w:tcW w:w="2317" w:type="pct"/>
            <w:tcBorders>
              <w:top w:val="single" w:sz="4" w:space="0" w:color="auto"/>
              <w:left w:val="single" w:sz="4" w:space="0" w:color="auto"/>
              <w:bottom w:val="single" w:sz="4" w:space="0" w:color="auto"/>
              <w:right w:val="single" w:sz="4" w:space="0" w:color="auto"/>
            </w:tcBorders>
            <w:vAlign w:val="center"/>
            <w:hideMark/>
          </w:tcPr>
          <w:p w14:paraId="494686BC" w14:textId="2EBCE533" w:rsidR="006D22F5" w:rsidRPr="0031595A" w:rsidRDefault="006D22F5" w:rsidP="005B1EFE">
            <w:pPr>
              <w:pStyle w:val="Default"/>
              <w:spacing w:before="0"/>
              <w:ind w:left="0" w:firstLine="0"/>
              <w:jc w:val="left"/>
              <w:rPr>
                <w:color w:val="auto"/>
                <w:sz w:val="22"/>
                <w:szCs w:val="22"/>
                <w:lang w:val="ro-RO"/>
              </w:rPr>
            </w:pPr>
            <w:r w:rsidRPr="0031595A">
              <w:rPr>
                <w:color w:val="auto"/>
                <w:sz w:val="22"/>
                <w:szCs w:val="22"/>
                <w:lang w:val="ro-RO"/>
              </w:rPr>
              <w:t>Număr de UAT-uri la nivel de jude</w:t>
            </w:r>
            <w:r w:rsidR="00CF261B" w:rsidRPr="0031595A">
              <w:rPr>
                <w:color w:val="auto"/>
                <w:sz w:val="22"/>
                <w:szCs w:val="22"/>
                <w:lang w:val="ro-RO"/>
              </w:rPr>
              <w:t>ț</w:t>
            </w:r>
            <w:r w:rsidRPr="0031595A">
              <w:rPr>
                <w:color w:val="auto"/>
                <w:sz w:val="22"/>
                <w:szCs w:val="22"/>
                <w:lang w:val="ro-RO"/>
              </w:rPr>
              <w:t xml:space="preserve"> la care s-a verificat implementarea sistemului de colectare separată. Se calculează</w:t>
            </w:r>
            <w:r w:rsidR="00EC4EC8" w:rsidRPr="0031595A">
              <w:rPr>
                <w:color w:val="auto"/>
                <w:sz w:val="22"/>
                <w:szCs w:val="22"/>
                <w:lang w:val="ro-RO"/>
              </w:rPr>
              <w:t xml:space="preserve"> </w:t>
            </w:r>
            <w:r w:rsidR="00CF261B" w:rsidRPr="0031595A">
              <w:rPr>
                <w:color w:val="auto"/>
                <w:sz w:val="22"/>
                <w:szCs w:val="22"/>
                <w:lang w:val="ro-RO"/>
              </w:rPr>
              <w:t>ș</w:t>
            </w:r>
            <w:r w:rsidR="00EC4EC8" w:rsidRPr="0031595A">
              <w:rPr>
                <w:color w:val="auto"/>
                <w:sz w:val="22"/>
                <w:szCs w:val="22"/>
                <w:lang w:val="ro-RO"/>
              </w:rPr>
              <w:t xml:space="preserve">i </w:t>
            </w:r>
            <w:r w:rsidRPr="0031595A">
              <w:rPr>
                <w:color w:val="auto"/>
                <w:sz w:val="22"/>
                <w:szCs w:val="22"/>
                <w:lang w:val="ro-RO"/>
              </w:rPr>
              <w:t>ponderea numărului de UAT-uri verificate raportat la numărul total de UAT-uri care beneficiază de serviciu de salubrizare</w:t>
            </w:r>
          </w:p>
        </w:tc>
      </w:tr>
      <w:tr w:rsidR="006D22F5" w:rsidRPr="0031595A" w14:paraId="12360040"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2155E978" w14:textId="77777777" w:rsidR="006D22F5" w:rsidRPr="0031595A" w:rsidRDefault="006D22F5" w:rsidP="0031595A">
            <w:pPr>
              <w:pStyle w:val="Default"/>
              <w:spacing w:before="0"/>
              <w:ind w:left="0" w:firstLine="0"/>
              <w:jc w:val="center"/>
              <w:rPr>
                <w:color w:val="auto"/>
                <w:sz w:val="22"/>
                <w:szCs w:val="22"/>
                <w:lang w:val="ro-RO"/>
              </w:rPr>
            </w:pPr>
            <w:r w:rsidRPr="0031595A">
              <w:rPr>
                <w:color w:val="auto"/>
                <w:sz w:val="22"/>
                <w:szCs w:val="22"/>
                <w:lang w:val="ro-RO"/>
              </w:rPr>
              <w:t>2.3</w:t>
            </w:r>
          </w:p>
        </w:tc>
        <w:tc>
          <w:tcPr>
            <w:tcW w:w="1514" w:type="pct"/>
            <w:tcBorders>
              <w:top w:val="single" w:sz="4" w:space="0" w:color="auto"/>
              <w:left w:val="single" w:sz="4" w:space="0" w:color="auto"/>
              <w:bottom w:val="single" w:sz="4" w:space="0" w:color="auto"/>
              <w:right w:val="single" w:sz="4" w:space="0" w:color="auto"/>
            </w:tcBorders>
            <w:vAlign w:val="center"/>
            <w:hideMark/>
          </w:tcPr>
          <w:p w14:paraId="77EA672C" w14:textId="5CC35A5E" w:rsidR="006D22F5" w:rsidRPr="0031595A" w:rsidRDefault="006D22F5" w:rsidP="005B1EFE">
            <w:pPr>
              <w:pStyle w:val="Default"/>
              <w:spacing w:before="0"/>
              <w:ind w:left="0" w:firstLine="0"/>
              <w:jc w:val="left"/>
              <w:rPr>
                <w:color w:val="auto"/>
                <w:sz w:val="22"/>
                <w:szCs w:val="22"/>
                <w:lang w:val="ro-RO"/>
              </w:rPr>
            </w:pPr>
            <w:r w:rsidRPr="0031595A">
              <w:rPr>
                <w:color w:val="auto"/>
                <w:sz w:val="22"/>
                <w:szCs w:val="22"/>
                <w:lang w:val="ro-RO"/>
              </w:rPr>
              <w:t>Număr de solicitări transmise catre UAT-urile privind intrarea în legalitate</w:t>
            </w:r>
            <w:r w:rsidR="001B69A0" w:rsidRPr="0031595A">
              <w:rPr>
                <w:color w:val="auto"/>
                <w:sz w:val="22"/>
                <w:szCs w:val="22"/>
                <w:lang w:val="ro-RO"/>
              </w:rPr>
              <w:t xml:space="preserve">, </w:t>
            </w:r>
            <w:r w:rsidRPr="0031595A">
              <w:rPr>
                <w:color w:val="auto"/>
                <w:sz w:val="22"/>
                <w:szCs w:val="22"/>
                <w:lang w:val="ro-RO"/>
              </w:rPr>
              <w:t>respectiv de aplicare a obliga</w:t>
            </w:r>
            <w:r w:rsidR="00CF261B" w:rsidRPr="0031595A">
              <w:rPr>
                <w:color w:val="auto"/>
                <w:sz w:val="22"/>
                <w:szCs w:val="22"/>
                <w:lang w:val="ro-RO"/>
              </w:rPr>
              <w:t>ț</w:t>
            </w:r>
            <w:r w:rsidRPr="0031595A">
              <w:rPr>
                <w:color w:val="auto"/>
                <w:sz w:val="22"/>
                <w:szCs w:val="22"/>
                <w:lang w:val="ro-RO"/>
              </w:rPr>
              <w:t>iilor contractuale în ceea ce priveste colectarea separată a de</w:t>
            </w:r>
            <w:r w:rsidR="00CF261B" w:rsidRPr="0031595A">
              <w:rPr>
                <w:color w:val="auto"/>
                <w:sz w:val="22"/>
                <w:szCs w:val="22"/>
                <w:lang w:val="ro-RO"/>
              </w:rPr>
              <w:t>ș</w:t>
            </w:r>
            <w:r w:rsidRPr="0031595A">
              <w:rPr>
                <w:color w:val="auto"/>
                <w:sz w:val="22"/>
                <w:szCs w:val="22"/>
                <w:lang w:val="ro-RO"/>
              </w:rPr>
              <w:t>eurilor municipale</w:t>
            </w:r>
          </w:p>
        </w:tc>
        <w:tc>
          <w:tcPr>
            <w:tcW w:w="919" w:type="pct"/>
            <w:tcBorders>
              <w:top w:val="single" w:sz="4" w:space="0" w:color="auto"/>
              <w:left w:val="single" w:sz="4" w:space="0" w:color="auto"/>
              <w:bottom w:val="single" w:sz="4" w:space="0" w:color="auto"/>
              <w:right w:val="single" w:sz="4" w:space="0" w:color="auto"/>
            </w:tcBorders>
            <w:vAlign w:val="center"/>
            <w:hideMark/>
          </w:tcPr>
          <w:p w14:paraId="7685073B" w14:textId="42982CB8" w:rsidR="006D22F5" w:rsidRPr="0031595A" w:rsidRDefault="006D22F5" w:rsidP="005B1EFE">
            <w:pPr>
              <w:pStyle w:val="Default"/>
              <w:spacing w:before="0"/>
              <w:ind w:left="0" w:firstLine="0"/>
              <w:jc w:val="left"/>
              <w:rPr>
                <w:color w:val="auto"/>
                <w:sz w:val="22"/>
                <w:szCs w:val="22"/>
                <w:lang w:val="ro-RO"/>
              </w:rPr>
            </w:pPr>
            <w:r w:rsidRPr="0031595A">
              <w:rPr>
                <w:color w:val="auto"/>
                <w:sz w:val="22"/>
                <w:szCs w:val="22"/>
                <w:lang w:val="ro-RO"/>
              </w:rPr>
              <w:t>APM S</w:t>
            </w:r>
            <w:r w:rsidR="008158D9">
              <w:rPr>
                <w:color w:val="auto"/>
                <w:sz w:val="22"/>
                <w:szCs w:val="22"/>
                <w:lang w:val="ro-RO"/>
              </w:rPr>
              <w:t>atu Mare</w:t>
            </w:r>
          </w:p>
          <w:p w14:paraId="68735333" w14:textId="77777777" w:rsidR="006D22F5" w:rsidRPr="0031595A" w:rsidRDefault="006D22F5" w:rsidP="005B1EFE">
            <w:pPr>
              <w:pStyle w:val="Default"/>
              <w:spacing w:before="0"/>
              <w:ind w:left="0" w:firstLine="0"/>
              <w:jc w:val="left"/>
              <w:rPr>
                <w:color w:val="auto"/>
                <w:sz w:val="22"/>
                <w:szCs w:val="22"/>
                <w:lang w:val="ro-RO"/>
              </w:rPr>
            </w:pPr>
            <w:r w:rsidRPr="0031595A">
              <w:rPr>
                <w:color w:val="auto"/>
                <w:sz w:val="22"/>
                <w:szCs w:val="22"/>
                <w:lang w:val="ro-RO"/>
              </w:rPr>
              <w:t>GNM</w:t>
            </w:r>
          </w:p>
        </w:tc>
        <w:tc>
          <w:tcPr>
            <w:tcW w:w="2317" w:type="pct"/>
            <w:tcBorders>
              <w:top w:val="single" w:sz="4" w:space="0" w:color="auto"/>
              <w:left w:val="single" w:sz="4" w:space="0" w:color="auto"/>
              <w:bottom w:val="single" w:sz="4" w:space="0" w:color="auto"/>
              <w:right w:val="single" w:sz="4" w:space="0" w:color="auto"/>
            </w:tcBorders>
            <w:vAlign w:val="center"/>
            <w:hideMark/>
          </w:tcPr>
          <w:p w14:paraId="2B4BB39B" w14:textId="3579ECB5" w:rsidR="006D22F5" w:rsidRPr="0031595A" w:rsidRDefault="006D22F5" w:rsidP="005B1EFE">
            <w:pPr>
              <w:pStyle w:val="Default"/>
              <w:spacing w:before="0"/>
              <w:ind w:left="0" w:firstLine="0"/>
              <w:jc w:val="left"/>
              <w:rPr>
                <w:color w:val="auto"/>
                <w:sz w:val="22"/>
                <w:szCs w:val="22"/>
                <w:lang w:val="ro-RO"/>
              </w:rPr>
            </w:pPr>
            <w:r w:rsidRPr="0031595A">
              <w:rPr>
                <w:color w:val="auto"/>
                <w:sz w:val="22"/>
                <w:szCs w:val="22"/>
                <w:lang w:val="ro-RO"/>
              </w:rPr>
              <w:t>Numărul de solicitări transmise la nivel de jude</w:t>
            </w:r>
            <w:r w:rsidR="00CF261B" w:rsidRPr="0031595A">
              <w:rPr>
                <w:color w:val="auto"/>
                <w:sz w:val="22"/>
                <w:szCs w:val="22"/>
                <w:lang w:val="ro-RO"/>
              </w:rPr>
              <w:t>ț</w:t>
            </w:r>
            <w:r w:rsidRPr="0031595A">
              <w:rPr>
                <w:color w:val="auto"/>
                <w:sz w:val="22"/>
                <w:szCs w:val="22"/>
                <w:lang w:val="ro-RO"/>
              </w:rPr>
              <w:t>. Se calculează</w:t>
            </w:r>
            <w:r w:rsidR="00EC4EC8" w:rsidRPr="0031595A">
              <w:rPr>
                <w:color w:val="auto"/>
                <w:sz w:val="22"/>
                <w:szCs w:val="22"/>
                <w:lang w:val="ro-RO"/>
              </w:rPr>
              <w:t xml:space="preserve"> </w:t>
            </w:r>
            <w:r w:rsidR="00CF261B" w:rsidRPr="0031595A">
              <w:rPr>
                <w:color w:val="auto"/>
                <w:sz w:val="22"/>
                <w:szCs w:val="22"/>
                <w:lang w:val="ro-RO"/>
              </w:rPr>
              <w:t>ș</w:t>
            </w:r>
            <w:r w:rsidR="00EC4EC8" w:rsidRPr="0031595A">
              <w:rPr>
                <w:color w:val="auto"/>
                <w:sz w:val="22"/>
                <w:szCs w:val="22"/>
                <w:lang w:val="ro-RO"/>
              </w:rPr>
              <w:t xml:space="preserve">i </w:t>
            </w:r>
            <w:r w:rsidRPr="0031595A">
              <w:rPr>
                <w:color w:val="auto"/>
                <w:sz w:val="22"/>
                <w:szCs w:val="22"/>
                <w:lang w:val="ro-RO"/>
              </w:rPr>
              <w:t>ponderea prin raportarea numărului solicitărilor transmise la numărul total de UAT-uri care nu au contracte de salubrizare</w:t>
            </w:r>
            <w:r w:rsidR="00EC4EC8" w:rsidRPr="0031595A">
              <w:rPr>
                <w:color w:val="auto"/>
                <w:sz w:val="22"/>
                <w:szCs w:val="22"/>
                <w:lang w:val="ro-RO"/>
              </w:rPr>
              <w:t xml:space="preserve"> </w:t>
            </w:r>
            <w:r w:rsidR="00CF261B" w:rsidRPr="0031595A">
              <w:rPr>
                <w:color w:val="auto"/>
                <w:sz w:val="22"/>
                <w:szCs w:val="22"/>
                <w:lang w:val="ro-RO"/>
              </w:rPr>
              <w:t>ș</w:t>
            </w:r>
            <w:r w:rsidR="00EC4EC8" w:rsidRPr="0031595A">
              <w:rPr>
                <w:color w:val="auto"/>
                <w:sz w:val="22"/>
                <w:szCs w:val="22"/>
                <w:lang w:val="ro-RO"/>
              </w:rPr>
              <w:t xml:space="preserve">i </w:t>
            </w:r>
            <w:r w:rsidRPr="0031595A">
              <w:rPr>
                <w:color w:val="auto"/>
                <w:sz w:val="22"/>
                <w:szCs w:val="22"/>
                <w:lang w:val="ro-RO"/>
              </w:rPr>
              <w:t>care au contracte de salubrizare dar nu au implementat sistemul de colectare separată</w:t>
            </w:r>
          </w:p>
        </w:tc>
      </w:tr>
      <w:tr w:rsidR="006D22F5" w:rsidRPr="0031595A" w14:paraId="20186158"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3CB460E8" w14:textId="77777777" w:rsidR="006D22F5" w:rsidRPr="0031595A" w:rsidRDefault="006D22F5" w:rsidP="0031595A">
            <w:pPr>
              <w:pStyle w:val="Default"/>
              <w:spacing w:before="0"/>
              <w:ind w:left="0" w:firstLine="0"/>
              <w:jc w:val="center"/>
              <w:rPr>
                <w:color w:val="auto"/>
                <w:sz w:val="22"/>
                <w:szCs w:val="22"/>
                <w:lang w:val="ro-RO"/>
              </w:rPr>
            </w:pPr>
            <w:r w:rsidRPr="0031595A">
              <w:rPr>
                <w:color w:val="auto"/>
                <w:sz w:val="22"/>
                <w:szCs w:val="22"/>
                <w:lang w:val="ro-RO"/>
              </w:rPr>
              <w:t>2.4</w:t>
            </w:r>
          </w:p>
        </w:tc>
        <w:tc>
          <w:tcPr>
            <w:tcW w:w="1514" w:type="pct"/>
            <w:tcBorders>
              <w:top w:val="single" w:sz="4" w:space="0" w:color="auto"/>
              <w:left w:val="single" w:sz="4" w:space="0" w:color="auto"/>
              <w:bottom w:val="single" w:sz="4" w:space="0" w:color="auto"/>
              <w:right w:val="single" w:sz="4" w:space="0" w:color="auto"/>
            </w:tcBorders>
            <w:vAlign w:val="center"/>
            <w:hideMark/>
          </w:tcPr>
          <w:p w14:paraId="6EF66CF6" w14:textId="77777777" w:rsidR="006D22F5" w:rsidRPr="0031595A" w:rsidRDefault="006D22F5" w:rsidP="005B1EFE">
            <w:pPr>
              <w:pStyle w:val="Default"/>
              <w:spacing w:before="0"/>
              <w:ind w:left="0" w:firstLine="0"/>
              <w:jc w:val="left"/>
              <w:rPr>
                <w:color w:val="auto"/>
                <w:sz w:val="22"/>
                <w:szCs w:val="22"/>
                <w:lang w:val="ro-RO"/>
              </w:rPr>
            </w:pPr>
            <w:r w:rsidRPr="0031595A">
              <w:rPr>
                <w:color w:val="auto"/>
                <w:sz w:val="22"/>
                <w:szCs w:val="22"/>
                <w:lang w:val="ro-RO"/>
              </w:rPr>
              <w:t>Număr de UAT-uri care au început implementarea sistemului de colectare separată</w:t>
            </w:r>
          </w:p>
        </w:tc>
        <w:tc>
          <w:tcPr>
            <w:tcW w:w="919" w:type="pct"/>
            <w:tcBorders>
              <w:top w:val="single" w:sz="4" w:space="0" w:color="auto"/>
              <w:left w:val="single" w:sz="4" w:space="0" w:color="auto"/>
              <w:bottom w:val="single" w:sz="4" w:space="0" w:color="auto"/>
              <w:right w:val="single" w:sz="4" w:space="0" w:color="auto"/>
            </w:tcBorders>
            <w:vAlign w:val="center"/>
            <w:hideMark/>
          </w:tcPr>
          <w:p w14:paraId="7F9EBD53" w14:textId="5E18D099" w:rsidR="006D22F5" w:rsidRPr="0031595A" w:rsidRDefault="006D22F5" w:rsidP="005B1EFE">
            <w:pPr>
              <w:pStyle w:val="Default"/>
              <w:spacing w:before="0"/>
              <w:ind w:left="0" w:firstLine="0"/>
              <w:jc w:val="left"/>
              <w:rPr>
                <w:color w:val="auto"/>
                <w:sz w:val="22"/>
                <w:szCs w:val="22"/>
                <w:lang w:val="ro-RO"/>
              </w:rPr>
            </w:pPr>
            <w:r w:rsidRPr="0031595A">
              <w:rPr>
                <w:color w:val="auto"/>
                <w:sz w:val="22"/>
                <w:szCs w:val="22"/>
                <w:lang w:val="ro-RO"/>
              </w:rPr>
              <w:t>GNM Comisariatul Jude</w:t>
            </w:r>
            <w:r w:rsidR="00CF261B" w:rsidRPr="0031595A">
              <w:rPr>
                <w:color w:val="auto"/>
                <w:sz w:val="22"/>
                <w:szCs w:val="22"/>
                <w:lang w:val="ro-RO"/>
              </w:rPr>
              <w:t>ț</w:t>
            </w:r>
            <w:r w:rsidRPr="0031595A">
              <w:rPr>
                <w:color w:val="auto"/>
                <w:sz w:val="22"/>
                <w:szCs w:val="22"/>
                <w:lang w:val="ro-RO"/>
              </w:rPr>
              <w:t>ean S</w:t>
            </w:r>
            <w:r w:rsidR="008158D9">
              <w:rPr>
                <w:color w:val="auto"/>
                <w:sz w:val="22"/>
                <w:szCs w:val="22"/>
                <w:lang w:val="ro-RO"/>
              </w:rPr>
              <w:t>atu Mare</w:t>
            </w:r>
          </w:p>
        </w:tc>
        <w:tc>
          <w:tcPr>
            <w:tcW w:w="2317" w:type="pct"/>
            <w:tcBorders>
              <w:top w:val="single" w:sz="4" w:space="0" w:color="auto"/>
              <w:left w:val="single" w:sz="4" w:space="0" w:color="auto"/>
              <w:bottom w:val="single" w:sz="4" w:space="0" w:color="auto"/>
              <w:right w:val="single" w:sz="4" w:space="0" w:color="auto"/>
            </w:tcBorders>
            <w:vAlign w:val="center"/>
            <w:hideMark/>
          </w:tcPr>
          <w:p w14:paraId="07D20BB9" w14:textId="7B111FD6" w:rsidR="006D22F5" w:rsidRPr="0031595A" w:rsidRDefault="006D22F5" w:rsidP="005B1EFE">
            <w:pPr>
              <w:pStyle w:val="Default"/>
              <w:spacing w:before="0"/>
              <w:ind w:left="0" w:firstLine="0"/>
              <w:jc w:val="left"/>
              <w:rPr>
                <w:color w:val="auto"/>
                <w:sz w:val="22"/>
                <w:szCs w:val="22"/>
                <w:lang w:val="ro-RO"/>
              </w:rPr>
            </w:pPr>
            <w:r w:rsidRPr="0031595A">
              <w:rPr>
                <w:color w:val="auto"/>
                <w:sz w:val="22"/>
                <w:szCs w:val="22"/>
                <w:lang w:val="ro-RO"/>
              </w:rPr>
              <w:t>Numărul UAT-urilor la nivel de jude</w:t>
            </w:r>
            <w:r w:rsidR="00CF261B" w:rsidRPr="0031595A">
              <w:rPr>
                <w:color w:val="auto"/>
                <w:sz w:val="22"/>
                <w:szCs w:val="22"/>
                <w:lang w:val="ro-RO"/>
              </w:rPr>
              <w:t>ț</w:t>
            </w:r>
            <w:r w:rsidRPr="0031595A">
              <w:rPr>
                <w:color w:val="auto"/>
                <w:sz w:val="22"/>
                <w:szCs w:val="22"/>
                <w:lang w:val="ro-RO"/>
              </w:rPr>
              <w:t xml:space="preserve"> care au început implementarea sistemului de colectare separată. Se calculează</w:t>
            </w:r>
            <w:r w:rsidR="00EC4EC8" w:rsidRPr="0031595A">
              <w:rPr>
                <w:color w:val="auto"/>
                <w:sz w:val="22"/>
                <w:szCs w:val="22"/>
                <w:lang w:val="ro-RO"/>
              </w:rPr>
              <w:t xml:space="preserve"> </w:t>
            </w:r>
            <w:r w:rsidR="00CF261B" w:rsidRPr="0031595A">
              <w:rPr>
                <w:color w:val="auto"/>
                <w:sz w:val="22"/>
                <w:szCs w:val="22"/>
                <w:lang w:val="ro-RO"/>
              </w:rPr>
              <w:t>ș</w:t>
            </w:r>
            <w:r w:rsidR="00EC4EC8" w:rsidRPr="0031595A">
              <w:rPr>
                <w:color w:val="auto"/>
                <w:sz w:val="22"/>
                <w:szCs w:val="22"/>
                <w:lang w:val="ro-RO"/>
              </w:rPr>
              <w:t xml:space="preserve">i </w:t>
            </w:r>
            <w:r w:rsidRPr="0031595A">
              <w:rPr>
                <w:color w:val="auto"/>
                <w:sz w:val="22"/>
                <w:szCs w:val="22"/>
                <w:lang w:val="ro-RO"/>
              </w:rPr>
              <w:t>ponderea prin raportarea numărului de UAT-uri care au început implementarea colectării separate la numărul total de UAT-uri identificate care nu aveau contracte de salubrizare sau aveau contracte de salubrizare dar nu aveau implementată colectarea separată</w:t>
            </w:r>
          </w:p>
        </w:tc>
      </w:tr>
      <w:tr w:rsidR="006D22F5" w:rsidRPr="0031595A" w14:paraId="7EAC25A5"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E0538CB" w14:textId="582CDAB5" w:rsidR="006D22F5" w:rsidRPr="00390005" w:rsidRDefault="00E616E5" w:rsidP="0031595A">
            <w:pPr>
              <w:autoSpaceDE w:val="0"/>
              <w:autoSpaceDN w:val="0"/>
              <w:adjustRightInd w:val="0"/>
              <w:spacing w:after="0" w:line="240" w:lineRule="auto"/>
              <w:jc w:val="center"/>
              <w:rPr>
                <w:b/>
                <w:bCs/>
                <w:color w:val="000000"/>
                <w:sz w:val="22"/>
                <w:szCs w:val="22"/>
              </w:rPr>
            </w:pPr>
            <w:r w:rsidRPr="00390005">
              <w:rPr>
                <w:b/>
                <w:bCs/>
                <w:color w:val="000000"/>
                <w:sz w:val="22"/>
                <w:szCs w:val="22"/>
              </w:rPr>
              <w:lastRenderedPageBreak/>
              <w:t>3</w:t>
            </w:r>
          </w:p>
        </w:tc>
        <w:tc>
          <w:tcPr>
            <w:tcW w:w="4750"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960B929" w14:textId="1392CC89" w:rsidR="006D22F5" w:rsidRPr="0031595A" w:rsidRDefault="006D22F5" w:rsidP="00884CAC">
            <w:pPr>
              <w:autoSpaceDE w:val="0"/>
              <w:autoSpaceDN w:val="0"/>
              <w:adjustRightInd w:val="0"/>
              <w:spacing w:after="0" w:line="240" w:lineRule="auto"/>
              <w:rPr>
                <w:color w:val="000000"/>
                <w:sz w:val="22"/>
                <w:szCs w:val="22"/>
              </w:rPr>
            </w:pPr>
            <w:r w:rsidRPr="0031595A">
              <w:rPr>
                <w:b/>
                <w:bCs/>
                <w:color w:val="000000"/>
                <w:sz w:val="22"/>
                <w:szCs w:val="22"/>
              </w:rPr>
              <w:t xml:space="preserve">Utilizarea la capacitatea </w:t>
            </w:r>
            <w:r w:rsidR="00CF261B" w:rsidRPr="0031595A">
              <w:rPr>
                <w:b/>
                <w:bCs/>
                <w:color w:val="000000"/>
                <w:sz w:val="22"/>
                <w:szCs w:val="22"/>
              </w:rPr>
              <w:t>ș</w:t>
            </w:r>
            <w:r w:rsidRPr="0031595A">
              <w:rPr>
                <w:b/>
                <w:bCs/>
                <w:color w:val="000000"/>
                <w:sz w:val="22"/>
                <w:szCs w:val="22"/>
              </w:rPr>
              <w:t>i parametrii proiecta</w:t>
            </w:r>
            <w:r w:rsidR="00CF261B" w:rsidRPr="0031595A">
              <w:rPr>
                <w:b/>
                <w:bCs/>
                <w:color w:val="000000"/>
                <w:sz w:val="22"/>
                <w:szCs w:val="22"/>
              </w:rPr>
              <w:t>ț</w:t>
            </w:r>
            <w:r w:rsidRPr="0031595A">
              <w:rPr>
                <w:b/>
                <w:bCs/>
                <w:color w:val="000000"/>
                <w:sz w:val="22"/>
                <w:szCs w:val="22"/>
              </w:rPr>
              <w:t>i a instala</w:t>
            </w:r>
            <w:r w:rsidR="00CF261B" w:rsidRPr="0031595A">
              <w:rPr>
                <w:b/>
                <w:bCs/>
                <w:color w:val="000000"/>
                <w:sz w:val="22"/>
                <w:szCs w:val="22"/>
              </w:rPr>
              <w:t>ț</w:t>
            </w:r>
            <w:r w:rsidRPr="0031595A">
              <w:rPr>
                <w:b/>
                <w:bCs/>
                <w:color w:val="000000"/>
                <w:sz w:val="22"/>
                <w:szCs w:val="22"/>
              </w:rPr>
              <w:t>iilor de tratare a de</w:t>
            </w:r>
            <w:r w:rsidR="00CF261B" w:rsidRPr="0031595A">
              <w:rPr>
                <w:b/>
                <w:bCs/>
                <w:color w:val="000000"/>
                <w:sz w:val="22"/>
                <w:szCs w:val="22"/>
              </w:rPr>
              <w:t>ș</w:t>
            </w:r>
            <w:r w:rsidRPr="0031595A">
              <w:rPr>
                <w:b/>
                <w:bCs/>
                <w:color w:val="000000"/>
                <w:sz w:val="22"/>
                <w:szCs w:val="22"/>
              </w:rPr>
              <w:t>eurilor existente</w:t>
            </w:r>
            <w:r w:rsidR="001B69A0" w:rsidRPr="0031595A">
              <w:rPr>
                <w:b/>
                <w:bCs/>
                <w:color w:val="000000"/>
                <w:sz w:val="22"/>
                <w:szCs w:val="22"/>
              </w:rPr>
              <w:t xml:space="preserve">, </w:t>
            </w:r>
            <w:r w:rsidRPr="0031595A">
              <w:rPr>
                <w:b/>
                <w:bCs/>
                <w:color w:val="000000"/>
                <w:sz w:val="22"/>
                <w:szCs w:val="22"/>
              </w:rPr>
              <w:t>inclusiv cele construite prin proiect</w:t>
            </w:r>
            <w:r w:rsidR="00EC5006">
              <w:rPr>
                <w:b/>
                <w:bCs/>
                <w:color w:val="000000"/>
                <w:sz w:val="22"/>
                <w:szCs w:val="22"/>
              </w:rPr>
              <w:t>ul</w:t>
            </w:r>
            <w:r w:rsidRPr="0031595A">
              <w:rPr>
                <w:b/>
                <w:bCs/>
                <w:color w:val="000000"/>
                <w:sz w:val="22"/>
                <w:szCs w:val="22"/>
              </w:rPr>
              <w:t xml:space="preserve"> SMID</w:t>
            </w:r>
          </w:p>
        </w:tc>
      </w:tr>
      <w:tr w:rsidR="006D22F5" w:rsidRPr="0031595A" w14:paraId="5A0D680B" w14:textId="77777777" w:rsidTr="00EC5006">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2D2D1D49" w14:textId="664F51CF" w:rsidR="006D22F5" w:rsidRPr="0031595A" w:rsidRDefault="00E616E5" w:rsidP="00EC5006">
            <w:pPr>
              <w:autoSpaceDE w:val="0"/>
              <w:autoSpaceDN w:val="0"/>
              <w:adjustRightInd w:val="0"/>
              <w:spacing w:after="0" w:line="240" w:lineRule="auto"/>
              <w:jc w:val="center"/>
              <w:rPr>
                <w:sz w:val="22"/>
                <w:szCs w:val="22"/>
              </w:rPr>
            </w:pPr>
            <w:r>
              <w:rPr>
                <w:sz w:val="22"/>
                <w:szCs w:val="22"/>
              </w:rPr>
              <w:t>3</w:t>
            </w:r>
            <w:r w:rsidR="006D22F5" w:rsidRPr="0031595A">
              <w:rPr>
                <w:sz w:val="22"/>
                <w:szCs w:val="22"/>
              </w:rPr>
              <w:t>.1</w:t>
            </w:r>
          </w:p>
        </w:tc>
        <w:tc>
          <w:tcPr>
            <w:tcW w:w="1514" w:type="pct"/>
            <w:tcBorders>
              <w:top w:val="single" w:sz="4" w:space="0" w:color="auto"/>
              <w:left w:val="single" w:sz="4" w:space="0" w:color="auto"/>
              <w:bottom w:val="single" w:sz="4" w:space="0" w:color="auto"/>
              <w:right w:val="single" w:sz="4" w:space="0" w:color="auto"/>
            </w:tcBorders>
            <w:vAlign w:val="center"/>
            <w:hideMark/>
          </w:tcPr>
          <w:p w14:paraId="36C93430" w14:textId="601EF097"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Număr de autoriza</w:t>
            </w:r>
            <w:r w:rsidR="00CF261B" w:rsidRPr="0031595A">
              <w:rPr>
                <w:sz w:val="22"/>
                <w:szCs w:val="22"/>
              </w:rPr>
              <w:t>ț</w:t>
            </w:r>
            <w:r w:rsidRPr="0031595A">
              <w:rPr>
                <w:sz w:val="22"/>
                <w:szCs w:val="22"/>
              </w:rPr>
              <w:t>ii de mediu revizuite în conformitate cu modificările legislative</w:t>
            </w:r>
            <w:r w:rsidR="001B69A0" w:rsidRPr="0031595A">
              <w:rPr>
                <w:sz w:val="22"/>
                <w:szCs w:val="22"/>
              </w:rPr>
              <w:t xml:space="preserve">, </w:t>
            </w:r>
            <w:r w:rsidRPr="0031595A">
              <w:rPr>
                <w:sz w:val="22"/>
                <w:szCs w:val="22"/>
              </w:rPr>
              <w:t>ghidurile</w:t>
            </w:r>
            <w:r w:rsidR="001B69A0" w:rsidRPr="0031595A">
              <w:rPr>
                <w:sz w:val="22"/>
                <w:szCs w:val="22"/>
              </w:rPr>
              <w:t xml:space="preserve">, </w:t>
            </w:r>
            <w:r w:rsidRPr="0031595A">
              <w:rPr>
                <w:sz w:val="22"/>
                <w:szCs w:val="22"/>
              </w:rPr>
              <w:t>normele tehnice</w:t>
            </w:r>
            <w:r w:rsidR="00EC4EC8" w:rsidRPr="0031595A">
              <w:rPr>
                <w:sz w:val="22"/>
                <w:szCs w:val="22"/>
              </w:rPr>
              <w:t xml:space="preserve"> </w:t>
            </w:r>
            <w:r w:rsidR="00CF261B" w:rsidRPr="0031595A">
              <w:rPr>
                <w:sz w:val="22"/>
                <w:szCs w:val="22"/>
              </w:rPr>
              <w:t>ș</w:t>
            </w:r>
            <w:r w:rsidR="00EC4EC8" w:rsidRPr="0031595A">
              <w:rPr>
                <w:sz w:val="22"/>
                <w:szCs w:val="22"/>
              </w:rPr>
              <w:t xml:space="preserve">i </w:t>
            </w:r>
            <w:r w:rsidRPr="0031595A">
              <w:rPr>
                <w:sz w:val="22"/>
                <w:szCs w:val="22"/>
              </w:rPr>
              <w:t>a instruc</w:t>
            </w:r>
            <w:r w:rsidR="00CF261B" w:rsidRPr="0031595A">
              <w:rPr>
                <w:sz w:val="22"/>
                <w:szCs w:val="22"/>
              </w:rPr>
              <w:t>ț</w:t>
            </w:r>
            <w:r w:rsidRPr="0031595A">
              <w:rPr>
                <w:sz w:val="22"/>
                <w:szCs w:val="22"/>
              </w:rPr>
              <w:t>iunilor</w:t>
            </w:r>
          </w:p>
        </w:tc>
        <w:tc>
          <w:tcPr>
            <w:tcW w:w="919" w:type="pct"/>
            <w:tcBorders>
              <w:top w:val="single" w:sz="4" w:space="0" w:color="auto"/>
              <w:left w:val="single" w:sz="4" w:space="0" w:color="auto"/>
              <w:bottom w:val="single" w:sz="4" w:space="0" w:color="auto"/>
              <w:right w:val="single" w:sz="4" w:space="0" w:color="auto"/>
            </w:tcBorders>
            <w:vAlign w:val="center"/>
            <w:hideMark/>
          </w:tcPr>
          <w:p w14:paraId="5FE3F7E4" w14:textId="72BF8444"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APM S</w:t>
            </w:r>
            <w:r w:rsidR="008158D9">
              <w:rPr>
                <w:sz w:val="22"/>
                <w:szCs w:val="22"/>
              </w:rPr>
              <w:t>atu Mare</w:t>
            </w:r>
          </w:p>
        </w:tc>
        <w:tc>
          <w:tcPr>
            <w:tcW w:w="2317" w:type="pct"/>
            <w:tcBorders>
              <w:top w:val="single" w:sz="4" w:space="0" w:color="auto"/>
              <w:left w:val="single" w:sz="4" w:space="0" w:color="auto"/>
              <w:bottom w:val="single" w:sz="4" w:space="0" w:color="auto"/>
              <w:right w:val="single" w:sz="4" w:space="0" w:color="auto"/>
            </w:tcBorders>
            <w:vAlign w:val="center"/>
            <w:hideMark/>
          </w:tcPr>
          <w:p w14:paraId="47A9D998" w14:textId="77777777"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w:t>
            </w:r>
          </w:p>
        </w:tc>
      </w:tr>
      <w:tr w:rsidR="006D22F5" w:rsidRPr="0031595A" w14:paraId="49046563" w14:textId="77777777" w:rsidTr="00EC5006">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4F5D674E" w14:textId="54928F19" w:rsidR="006D22F5" w:rsidRPr="0031595A" w:rsidRDefault="00E616E5" w:rsidP="00EC5006">
            <w:pPr>
              <w:autoSpaceDE w:val="0"/>
              <w:autoSpaceDN w:val="0"/>
              <w:adjustRightInd w:val="0"/>
              <w:spacing w:after="0" w:line="240" w:lineRule="auto"/>
              <w:jc w:val="center"/>
              <w:rPr>
                <w:sz w:val="22"/>
                <w:szCs w:val="22"/>
              </w:rPr>
            </w:pPr>
            <w:r>
              <w:rPr>
                <w:sz w:val="22"/>
                <w:szCs w:val="22"/>
              </w:rPr>
              <w:t>3</w:t>
            </w:r>
            <w:r w:rsidR="006D22F5" w:rsidRPr="0031595A">
              <w:rPr>
                <w:sz w:val="22"/>
                <w:szCs w:val="22"/>
              </w:rPr>
              <w:t>.2.</w:t>
            </w:r>
          </w:p>
        </w:tc>
        <w:tc>
          <w:tcPr>
            <w:tcW w:w="1514" w:type="pct"/>
            <w:tcBorders>
              <w:top w:val="single" w:sz="4" w:space="0" w:color="auto"/>
              <w:left w:val="single" w:sz="4" w:space="0" w:color="auto"/>
              <w:bottom w:val="single" w:sz="4" w:space="0" w:color="auto"/>
              <w:right w:val="single" w:sz="4" w:space="0" w:color="auto"/>
            </w:tcBorders>
            <w:vAlign w:val="center"/>
            <w:hideMark/>
          </w:tcPr>
          <w:p w14:paraId="4D50F819" w14:textId="5F278857"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Număr de contracte de delegare modificate prin introducerea indicatorilor de performan</w:t>
            </w:r>
            <w:r w:rsidR="00CF261B" w:rsidRPr="0031595A">
              <w:rPr>
                <w:sz w:val="22"/>
                <w:szCs w:val="22"/>
              </w:rPr>
              <w:t>ț</w:t>
            </w:r>
            <w:r w:rsidRPr="0031595A">
              <w:rPr>
                <w:sz w:val="22"/>
                <w:szCs w:val="22"/>
              </w:rPr>
              <w:t>ă</w:t>
            </w:r>
            <w:r w:rsidR="00EC4EC8" w:rsidRPr="0031595A">
              <w:rPr>
                <w:sz w:val="22"/>
                <w:szCs w:val="22"/>
              </w:rPr>
              <w:t xml:space="preserve"> </w:t>
            </w:r>
            <w:r w:rsidR="00CF261B" w:rsidRPr="0031595A">
              <w:rPr>
                <w:sz w:val="22"/>
                <w:szCs w:val="22"/>
              </w:rPr>
              <w:t>ș</w:t>
            </w:r>
            <w:r w:rsidR="00EC4EC8" w:rsidRPr="0031595A">
              <w:rPr>
                <w:sz w:val="22"/>
                <w:szCs w:val="22"/>
              </w:rPr>
              <w:t xml:space="preserve">i </w:t>
            </w:r>
            <w:r w:rsidRPr="0031595A">
              <w:rPr>
                <w:sz w:val="22"/>
                <w:szCs w:val="22"/>
              </w:rPr>
              <w:t>a penalită</w:t>
            </w:r>
            <w:r w:rsidR="00CF261B" w:rsidRPr="0031595A">
              <w:rPr>
                <w:sz w:val="22"/>
                <w:szCs w:val="22"/>
              </w:rPr>
              <w:t>ț</w:t>
            </w:r>
            <w:r w:rsidRPr="0031595A">
              <w:rPr>
                <w:sz w:val="22"/>
                <w:szCs w:val="22"/>
              </w:rPr>
              <w:t>ilor stabilite prin contractul cadru-delegare</w:t>
            </w:r>
          </w:p>
        </w:tc>
        <w:tc>
          <w:tcPr>
            <w:tcW w:w="919" w:type="pct"/>
            <w:tcBorders>
              <w:top w:val="single" w:sz="4" w:space="0" w:color="auto"/>
              <w:left w:val="single" w:sz="4" w:space="0" w:color="auto"/>
              <w:bottom w:val="single" w:sz="4" w:space="0" w:color="auto"/>
              <w:right w:val="single" w:sz="4" w:space="0" w:color="auto"/>
            </w:tcBorders>
            <w:vAlign w:val="center"/>
          </w:tcPr>
          <w:p w14:paraId="5D7FF3D0" w14:textId="77777777" w:rsidR="00DB0DF5" w:rsidRPr="005E010F" w:rsidRDefault="00DB0DF5" w:rsidP="005B1EFE">
            <w:pPr>
              <w:autoSpaceDE w:val="0"/>
              <w:autoSpaceDN w:val="0"/>
              <w:adjustRightInd w:val="0"/>
              <w:spacing w:after="0" w:line="240" w:lineRule="auto"/>
              <w:jc w:val="left"/>
              <w:rPr>
                <w:rFonts w:eastAsia="Times New Roman"/>
                <w:bCs/>
                <w:sz w:val="22"/>
                <w:szCs w:val="22"/>
              </w:rPr>
            </w:pPr>
            <w:r w:rsidRPr="005E010F">
              <w:rPr>
                <w:rFonts w:eastAsia="Times New Roman"/>
                <w:bCs/>
                <w:sz w:val="22"/>
                <w:szCs w:val="22"/>
              </w:rPr>
              <w:t>APL</w:t>
            </w:r>
          </w:p>
          <w:p w14:paraId="364AABFA" w14:textId="77777777" w:rsidR="006D22F5" w:rsidRPr="0031595A" w:rsidRDefault="006D22F5" w:rsidP="005B1EFE">
            <w:pPr>
              <w:autoSpaceDE w:val="0"/>
              <w:autoSpaceDN w:val="0"/>
              <w:adjustRightInd w:val="0"/>
              <w:spacing w:after="0" w:line="240" w:lineRule="auto"/>
              <w:jc w:val="left"/>
              <w:rPr>
                <w:sz w:val="22"/>
                <w:szCs w:val="22"/>
              </w:rPr>
            </w:pPr>
          </w:p>
        </w:tc>
        <w:tc>
          <w:tcPr>
            <w:tcW w:w="2317" w:type="pct"/>
            <w:tcBorders>
              <w:top w:val="single" w:sz="4" w:space="0" w:color="auto"/>
              <w:left w:val="single" w:sz="4" w:space="0" w:color="auto"/>
              <w:bottom w:val="single" w:sz="4" w:space="0" w:color="auto"/>
              <w:right w:val="single" w:sz="4" w:space="0" w:color="auto"/>
            </w:tcBorders>
            <w:vAlign w:val="center"/>
            <w:hideMark/>
          </w:tcPr>
          <w:p w14:paraId="69B467F1" w14:textId="77777777"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w:t>
            </w:r>
          </w:p>
        </w:tc>
      </w:tr>
      <w:tr w:rsidR="006D22F5" w:rsidRPr="0031595A" w14:paraId="6666CA0F" w14:textId="77777777" w:rsidTr="00EC5006">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48B262D4" w14:textId="6F44B37A" w:rsidR="006D22F5" w:rsidRPr="0031595A" w:rsidRDefault="00E616E5" w:rsidP="00EC5006">
            <w:pPr>
              <w:autoSpaceDE w:val="0"/>
              <w:autoSpaceDN w:val="0"/>
              <w:adjustRightInd w:val="0"/>
              <w:spacing w:after="0" w:line="240" w:lineRule="auto"/>
              <w:ind w:right="-78"/>
              <w:jc w:val="center"/>
              <w:rPr>
                <w:sz w:val="22"/>
                <w:szCs w:val="22"/>
              </w:rPr>
            </w:pPr>
            <w:r>
              <w:rPr>
                <w:sz w:val="22"/>
                <w:szCs w:val="22"/>
              </w:rPr>
              <w:t>3</w:t>
            </w:r>
            <w:r w:rsidR="006D22F5" w:rsidRPr="0031595A">
              <w:rPr>
                <w:sz w:val="22"/>
                <w:szCs w:val="22"/>
              </w:rPr>
              <w:t>.</w:t>
            </w:r>
            <w:r w:rsidR="00EC5006">
              <w:rPr>
                <w:sz w:val="22"/>
                <w:szCs w:val="22"/>
              </w:rPr>
              <w:t>2</w:t>
            </w:r>
            <w:r w:rsidR="006D22F5" w:rsidRPr="0031595A">
              <w:rPr>
                <w:sz w:val="22"/>
                <w:szCs w:val="22"/>
              </w:rPr>
              <w:t>.1.</w:t>
            </w:r>
          </w:p>
        </w:tc>
        <w:tc>
          <w:tcPr>
            <w:tcW w:w="1514" w:type="pct"/>
            <w:tcBorders>
              <w:top w:val="single" w:sz="4" w:space="0" w:color="auto"/>
              <w:left w:val="single" w:sz="4" w:space="0" w:color="auto"/>
              <w:bottom w:val="single" w:sz="4" w:space="0" w:color="auto"/>
              <w:right w:val="single" w:sz="4" w:space="0" w:color="auto"/>
            </w:tcBorders>
            <w:vAlign w:val="center"/>
            <w:hideMark/>
          </w:tcPr>
          <w:p w14:paraId="7E862D03" w14:textId="6A2EBB54" w:rsidR="006D22F5" w:rsidRPr="0031595A" w:rsidRDefault="006D22F5" w:rsidP="005B1EFE">
            <w:pPr>
              <w:autoSpaceDE w:val="0"/>
              <w:autoSpaceDN w:val="0"/>
              <w:adjustRightInd w:val="0"/>
              <w:spacing w:after="0" w:line="240" w:lineRule="auto"/>
              <w:ind w:left="-74"/>
              <w:jc w:val="left"/>
              <w:rPr>
                <w:sz w:val="22"/>
                <w:szCs w:val="22"/>
              </w:rPr>
            </w:pPr>
            <w:r w:rsidRPr="0031595A">
              <w:rPr>
                <w:sz w:val="22"/>
                <w:szCs w:val="22"/>
              </w:rPr>
              <w:t>Raport anual de monitorizare a activită</w:t>
            </w:r>
            <w:r w:rsidR="00CF261B" w:rsidRPr="0031595A">
              <w:rPr>
                <w:sz w:val="22"/>
                <w:szCs w:val="22"/>
              </w:rPr>
              <w:t>ț</w:t>
            </w:r>
            <w:r w:rsidRPr="0031595A">
              <w:rPr>
                <w:sz w:val="22"/>
                <w:szCs w:val="22"/>
              </w:rPr>
              <w:t>ii operatorilor de salubrizare</w:t>
            </w:r>
          </w:p>
        </w:tc>
        <w:tc>
          <w:tcPr>
            <w:tcW w:w="919" w:type="pct"/>
            <w:tcBorders>
              <w:top w:val="single" w:sz="4" w:space="0" w:color="auto"/>
              <w:left w:val="single" w:sz="4" w:space="0" w:color="auto"/>
              <w:bottom w:val="single" w:sz="4" w:space="0" w:color="auto"/>
              <w:right w:val="single" w:sz="4" w:space="0" w:color="auto"/>
            </w:tcBorders>
            <w:vAlign w:val="center"/>
          </w:tcPr>
          <w:p w14:paraId="7C79CFA9" w14:textId="2ADC49E2" w:rsidR="006D22F5" w:rsidRPr="0031595A" w:rsidRDefault="00E616E5" w:rsidP="005B1EFE">
            <w:pPr>
              <w:autoSpaceDE w:val="0"/>
              <w:autoSpaceDN w:val="0"/>
              <w:adjustRightInd w:val="0"/>
              <w:spacing w:after="0" w:line="240" w:lineRule="auto"/>
              <w:jc w:val="left"/>
              <w:rPr>
                <w:sz w:val="22"/>
                <w:szCs w:val="22"/>
              </w:rPr>
            </w:pPr>
            <w:r>
              <w:rPr>
                <w:sz w:val="22"/>
                <w:szCs w:val="22"/>
              </w:rPr>
              <w:t>APL</w:t>
            </w:r>
          </w:p>
        </w:tc>
        <w:tc>
          <w:tcPr>
            <w:tcW w:w="2317" w:type="pct"/>
            <w:tcBorders>
              <w:top w:val="single" w:sz="4" w:space="0" w:color="auto"/>
              <w:left w:val="single" w:sz="4" w:space="0" w:color="auto"/>
              <w:bottom w:val="single" w:sz="4" w:space="0" w:color="auto"/>
              <w:right w:val="single" w:sz="4" w:space="0" w:color="auto"/>
            </w:tcBorders>
            <w:vAlign w:val="center"/>
            <w:hideMark/>
          </w:tcPr>
          <w:p w14:paraId="68208519" w14:textId="2AF66B93"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Cantită</w:t>
            </w:r>
            <w:r w:rsidR="00CF261B" w:rsidRPr="0031595A">
              <w:rPr>
                <w:sz w:val="22"/>
                <w:szCs w:val="22"/>
              </w:rPr>
              <w:t>ț</w:t>
            </w:r>
            <w:r w:rsidRPr="0031595A">
              <w:rPr>
                <w:sz w:val="22"/>
                <w:szCs w:val="22"/>
              </w:rPr>
              <w:t>i de de</w:t>
            </w:r>
            <w:r w:rsidR="00CF261B" w:rsidRPr="0031595A">
              <w:rPr>
                <w:sz w:val="22"/>
                <w:szCs w:val="22"/>
              </w:rPr>
              <w:t>ș</w:t>
            </w:r>
            <w:r w:rsidRPr="0031595A">
              <w:rPr>
                <w:sz w:val="22"/>
                <w:szCs w:val="22"/>
              </w:rPr>
              <w:t>euri gestionate/an/ operator;</w:t>
            </w:r>
          </w:p>
          <w:p w14:paraId="429EEFEA" w14:textId="644C355A"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Numărul/valoarea penalită</w:t>
            </w:r>
            <w:r w:rsidR="00CF261B" w:rsidRPr="0031595A">
              <w:rPr>
                <w:sz w:val="22"/>
                <w:szCs w:val="22"/>
              </w:rPr>
              <w:t>ț</w:t>
            </w:r>
            <w:r w:rsidRPr="0031595A">
              <w:rPr>
                <w:sz w:val="22"/>
                <w:szCs w:val="22"/>
              </w:rPr>
              <w:t>iilor aplicate/operator/an</w:t>
            </w:r>
          </w:p>
        </w:tc>
      </w:tr>
      <w:tr w:rsidR="006D22F5" w:rsidRPr="0031595A" w14:paraId="597FACA6" w14:textId="77777777" w:rsidTr="00EC5006">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10628A6D" w14:textId="711E78F5" w:rsidR="006D22F5" w:rsidRPr="0031595A" w:rsidRDefault="00E616E5" w:rsidP="00EC5006">
            <w:pPr>
              <w:autoSpaceDE w:val="0"/>
              <w:autoSpaceDN w:val="0"/>
              <w:adjustRightInd w:val="0"/>
              <w:spacing w:after="0" w:line="240" w:lineRule="auto"/>
              <w:ind w:left="-106" w:right="-238"/>
              <w:jc w:val="center"/>
              <w:rPr>
                <w:sz w:val="22"/>
                <w:szCs w:val="22"/>
              </w:rPr>
            </w:pPr>
            <w:r>
              <w:rPr>
                <w:sz w:val="22"/>
                <w:szCs w:val="22"/>
              </w:rPr>
              <w:t>3</w:t>
            </w:r>
            <w:r w:rsidR="006D22F5" w:rsidRPr="0031595A">
              <w:rPr>
                <w:sz w:val="22"/>
                <w:szCs w:val="22"/>
              </w:rPr>
              <w:t>.</w:t>
            </w:r>
            <w:r w:rsidR="00EC5006">
              <w:rPr>
                <w:sz w:val="22"/>
                <w:szCs w:val="22"/>
              </w:rPr>
              <w:t>2</w:t>
            </w:r>
            <w:r w:rsidR="006D22F5" w:rsidRPr="0031595A">
              <w:rPr>
                <w:sz w:val="22"/>
                <w:szCs w:val="22"/>
              </w:rPr>
              <w:t>.2..</w:t>
            </w:r>
          </w:p>
        </w:tc>
        <w:tc>
          <w:tcPr>
            <w:tcW w:w="1514" w:type="pct"/>
            <w:tcBorders>
              <w:top w:val="single" w:sz="4" w:space="0" w:color="auto"/>
              <w:left w:val="single" w:sz="4" w:space="0" w:color="auto"/>
              <w:bottom w:val="single" w:sz="4" w:space="0" w:color="auto"/>
              <w:right w:val="single" w:sz="4" w:space="0" w:color="auto"/>
            </w:tcBorders>
            <w:vAlign w:val="center"/>
            <w:hideMark/>
          </w:tcPr>
          <w:p w14:paraId="2F653D6F" w14:textId="6EBE3363"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Raport anual privind func</w:t>
            </w:r>
            <w:r w:rsidR="00CF261B" w:rsidRPr="0031595A">
              <w:rPr>
                <w:sz w:val="22"/>
                <w:szCs w:val="22"/>
              </w:rPr>
              <w:t>ț</w:t>
            </w:r>
            <w:r w:rsidRPr="0031595A">
              <w:rPr>
                <w:sz w:val="22"/>
                <w:szCs w:val="22"/>
              </w:rPr>
              <w:t xml:space="preserve">ionarea proiectului </w:t>
            </w:r>
          </w:p>
        </w:tc>
        <w:tc>
          <w:tcPr>
            <w:tcW w:w="919" w:type="pct"/>
            <w:tcBorders>
              <w:top w:val="single" w:sz="4" w:space="0" w:color="auto"/>
              <w:left w:val="single" w:sz="4" w:space="0" w:color="auto"/>
              <w:bottom w:val="single" w:sz="4" w:space="0" w:color="auto"/>
              <w:right w:val="single" w:sz="4" w:space="0" w:color="auto"/>
            </w:tcBorders>
            <w:vAlign w:val="center"/>
            <w:hideMark/>
          </w:tcPr>
          <w:p w14:paraId="12F78419" w14:textId="6EEC70CC" w:rsidR="006D22F5" w:rsidRDefault="008158D9" w:rsidP="005B1EFE">
            <w:pPr>
              <w:autoSpaceDE w:val="0"/>
              <w:autoSpaceDN w:val="0"/>
              <w:adjustRightInd w:val="0"/>
              <w:spacing w:after="0" w:line="240" w:lineRule="auto"/>
              <w:jc w:val="left"/>
              <w:rPr>
                <w:rFonts w:eastAsia="Times New Roman"/>
                <w:bCs/>
                <w:sz w:val="22"/>
                <w:szCs w:val="22"/>
              </w:rPr>
            </w:pPr>
            <w:r>
              <w:rPr>
                <w:rFonts w:eastAsia="Times New Roman"/>
                <w:bCs/>
                <w:sz w:val="22"/>
                <w:szCs w:val="22"/>
              </w:rPr>
              <w:t>CJ SM</w:t>
            </w:r>
          </w:p>
          <w:p w14:paraId="7FB02490" w14:textId="071CE6B7" w:rsidR="00DD2EF7" w:rsidRPr="005E010F" w:rsidRDefault="00DD2EF7" w:rsidP="005B1EFE">
            <w:pPr>
              <w:autoSpaceDE w:val="0"/>
              <w:autoSpaceDN w:val="0"/>
              <w:adjustRightInd w:val="0"/>
              <w:spacing w:after="0" w:line="240" w:lineRule="auto"/>
              <w:jc w:val="left"/>
              <w:rPr>
                <w:rFonts w:eastAsia="Times New Roman"/>
                <w:bCs/>
                <w:sz w:val="22"/>
                <w:szCs w:val="22"/>
              </w:rPr>
            </w:pPr>
            <w:r w:rsidRPr="005E010F">
              <w:rPr>
                <w:rFonts w:eastAsia="Times New Roman"/>
                <w:bCs/>
                <w:sz w:val="22"/>
                <w:szCs w:val="22"/>
              </w:rPr>
              <w:t>SPASIMD</w:t>
            </w:r>
          </w:p>
          <w:p w14:paraId="59F289E3" w14:textId="2B54CA95" w:rsidR="00DD2EF7" w:rsidRPr="0031595A" w:rsidRDefault="00DD2EF7" w:rsidP="005B1EFE">
            <w:pPr>
              <w:autoSpaceDE w:val="0"/>
              <w:autoSpaceDN w:val="0"/>
              <w:adjustRightInd w:val="0"/>
              <w:spacing w:after="0" w:line="240" w:lineRule="auto"/>
              <w:jc w:val="left"/>
              <w:rPr>
                <w:sz w:val="22"/>
                <w:szCs w:val="22"/>
              </w:rPr>
            </w:pPr>
            <w:r w:rsidRPr="005E010F">
              <w:rPr>
                <w:bCs/>
                <w:sz w:val="22"/>
                <w:szCs w:val="22"/>
              </w:rPr>
              <w:t>Operatori ai stațiilor de tratare</w:t>
            </w:r>
          </w:p>
        </w:tc>
        <w:tc>
          <w:tcPr>
            <w:tcW w:w="2317" w:type="pct"/>
            <w:tcBorders>
              <w:top w:val="single" w:sz="4" w:space="0" w:color="auto"/>
              <w:left w:val="single" w:sz="4" w:space="0" w:color="auto"/>
              <w:bottom w:val="single" w:sz="4" w:space="0" w:color="auto"/>
              <w:right w:val="single" w:sz="4" w:space="0" w:color="auto"/>
            </w:tcBorders>
            <w:vAlign w:val="center"/>
            <w:hideMark/>
          </w:tcPr>
          <w:p w14:paraId="48A0BD01" w14:textId="77777777"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w:t>
            </w:r>
          </w:p>
        </w:tc>
      </w:tr>
      <w:tr w:rsidR="006D22F5" w:rsidRPr="0031595A" w14:paraId="308B8F96" w14:textId="77777777" w:rsidTr="00EC5006">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120F3B9E" w14:textId="3065E8F5" w:rsidR="006D22F5" w:rsidRPr="0031595A" w:rsidRDefault="00E616E5" w:rsidP="00EC5006">
            <w:pPr>
              <w:autoSpaceDE w:val="0"/>
              <w:autoSpaceDN w:val="0"/>
              <w:adjustRightInd w:val="0"/>
              <w:spacing w:after="0" w:line="240" w:lineRule="auto"/>
              <w:ind w:left="-106" w:right="-79"/>
              <w:jc w:val="center"/>
              <w:rPr>
                <w:sz w:val="22"/>
                <w:szCs w:val="22"/>
              </w:rPr>
            </w:pPr>
            <w:r>
              <w:rPr>
                <w:sz w:val="22"/>
                <w:szCs w:val="22"/>
              </w:rPr>
              <w:t>3</w:t>
            </w:r>
            <w:r w:rsidR="006D22F5" w:rsidRPr="0031595A">
              <w:rPr>
                <w:sz w:val="22"/>
                <w:szCs w:val="22"/>
              </w:rPr>
              <w:t>.</w:t>
            </w:r>
            <w:r w:rsidR="00EC5006">
              <w:rPr>
                <w:sz w:val="22"/>
                <w:szCs w:val="22"/>
              </w:rPr>
              <w:t>2</w:t>
            </w:r>
            <w:r w:rsidR="006D22F5" w:rsidRPr="0031595A">
              <w:rPr>
                <w:sz w:val="22"/>
                <w:szCs w:val="22"/>
              </w:rPr>
              <w:t>.</w:t>
            </w:r>
            <w:r w:rsidR="00390005">
              <w:rPr>
                <w:sz w:val="22"/>
                <w:szCs w:val="22"/>
              </w:rPr>
              <w:t>3</w:t>
            </w:r>
            <w:r w:rsidR="006D22F5" w:rsidRPr="0031595A">
              <w:rPr>
                <w:sz w:val="22"/>
                <w:szCs w:val="22"/>
              </w:rPr>
              <w:t>.</w:t>
            </w:r>
          </w:p>
        </w:tc>
        <w:tc>
          <w:tcPr>
            <w:tcW w:w="1514" w:type="pct"/>
            <w:tcBorders>
              <w:top w:val="single" w:sz="4" w:space="0" w:color="auto"/>
              <w:left w:val="single" w:sz="4" w:space="0" w:color="auto"/>
              <w:bottom w:val="single" w:sz="4" w:space="0" w:color="auto"/>
              <w:right w:val="single" w:sz="4" w:space="0" w:color="auto"/>
            </w:tcBorders>
            <w:vAlign w:val="center"/>
            <w:hideMark/>
          </w:tcPr>
          <w:p w14:paraId="6D6ED1AC" w14:textId="0C17195E"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Număr anual al activită</w:t>
            </w:r>
            <w:r w:rsidR="00CF261B" w:rsidRPr="0031595A">
              <w:rPr>
                <w:sz w:val="22"/>
                <w:szCs w:val="22"/>
              </w:rPr>
              <w:t>ț</w:t>
            </w:r>
            <w:r w:rsidRPr="0031595A">
              <w:rPr>
                <w:sz w:val="22"/>
                <w:szCs w:val="22"/>
              </w:rPr>
              <w:t>ilor de control privind modul de desfă</w:t>
            </w:r>
            <w:r w:rsidR="00CF261B" w:rsidRPr="0031595A">
              <w:rPr>
                <w:sz w:val="22"/>
                <w:szCs w:val="22"/>
              </w:rPr>
              <w:t>ș</w:t>
            </w:r>
            <w:r w:rsidRPr="0031595A">
              <w:rPr>
                <w:sz w:val="22"/>
                <w:szCs w:val="22"/>
              </w:rPr>
              <w:t>urare a activită</w:t>
            </w:r>
            <w:r w:rsidR="00CF261B" w:rsidRPr="0031595A">
              <w:rPr>
                <w:sz w:val="22"/>
                <w:szCs w:val="22"/>
              </w:rPr>
              <w:t>ț</w:t>
            </w:r>
            <w:r w:rsidRPr="0031595A">
              <w:rPr>
                <w:sz w:val="22"/>
                <w:szCs w:val="22"/>
              </w:rPr>
              <w:t>ilor de colectare a de</w:t>
            </w:r>
            <w:r w:rsidR="00CF261B" w:rsidRPr="0031595A">
              <w:rPr>
                <w:sz w:val="22"/>
                <w:szCs w:val="22"/>
              </w:rPr>
              <w:t>ș</w:t>
            </w:r>
            <w:r w:rsidRPr="0031595A">
              <w:rPr>
                <w:sz w:val="22"/>
                <w:szCs w:val="22"/>
              </w:rPr>
              <w:t>eurilor municipale</w:t>
            </w:r>
          </w:p>
        </w:tc>
        <w:tc>
          <w:tcPr>
            <w:tcW w:w="919" w:type="pct"/>
            <w:tcBorders>
              <w:top w:val="single" w:sz="4" w:space="0" w:color="auto"/>
              <w:left w:val="single" w:sz="4" w:space="0" w:color="auto"/>
              <w:bottom w:val="single" w:sz="4" w:space="0" w:color="auto"/>
              <w:right w:val="single" w:sz="4" w:space="0" w:color="auto"/>
            </w:tcBorders>
            <w:vAlign w:val="center"/>
            <w:hideMark/>
          </w:tcPr>
          <w:p w14:paraId="4F6E92F1" w14:textId="2197F344"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GNM -Comisariatul Jude</w:t>
            </w:r>
            <w:r w:rsidR="00CF261B" w:rsidRPr="0031595A">
              <w:rPr>
                <w:sz w:val="22"/>
                <w:szCs w:val="22"/>
              </w:rPr>
              <w:t>ț</w:t>
            </w:r>
            <w:r w:rsidRPr="0031595A">
              <w:rPr>
                <w:sz w:val="22"/>
                <w:szCs w:val="22"/>
              </w:rPr>
              <w:t>ean S</w:t>
            </w:r>
            <w:r w:rsidR="008158D9">
              <w:rPr>
                <w:sz w:val="22"/>
                <w:szCs w:val="22"/>
              </w:rPr>
              <w:t>atu Mare</w:t>
            </w:r>
          </w:p>
        </w:tc>
        <w:tc>
          <w:tcPr>
            <w:tcW w:w="2317" w:type="pct"/>
            <w:tcBorders>
              <w:top w:val="single" w:sz="4" w:space="0" w:color="auto"/>
              <w:left w:val="single" w:sz="4" w:space="0" w:color="auto"/>
              <w:bottom w:val="single" w:sz="4" w:space="0" w:color="auto"/>
              <w:right w:val="single" w:sz="4" w:space="0" w:color="auto"/>
            </w:tcBorders>
            <w:vAlign w:val="center"/>
            <w:hideMark/>
          </w:tcPr>
          <w:p w14:paraId="60081146" w14:textId="216A04FF" w:rsidR="006D22F5" w:rsidRPr="0031595A" w:rsidRDefault="006D22F5" w:rsidP="005B1EFE">
            <w:pPr>
              <w:spacing w:after="0" w:line="240" w:lineRule="auto"/>
              <w:jc w:val="left"/>
              <w:rPr>
                <w:sz w:val="22"/>
                <w:szCs w:val="22"/>
              </w:rPr>
            </w:pPr>
            <w:r w:rsidRPr="0031595A">
              <w:rPr>
                <w:sz w:val="22"/>
                <w:szCs w:val="22"/>
              </w:rPr>
              <w:t>Numărul ac</w:t>
            </w:r>
            <w:r w:rsidR="00CF261B" w:rsidRPr="0031595A">
              <w:rPr>
                <w:sz w:val="22"/>
                <w:szCs w:val="22"/>
              </w:rPr>
              <w:t>ț</w:t>
            </w:r>
            <w:r w:rsidRPr="0031595A">
              <w:rPr>
                <w:sz w:val="22"/>
                <w:szCs w:val="22"/>
              </w:rPr>
              <w:t xml:space="preserve">iunilor de control; Tipul </w:t>
            </w:r>
            <w:r w:rsidR="00CF261B" w:rsidRPr="0031595A">
              <w:rPr>
                <w:sz w:val="22"/>
                <w:szCs w:val="22"/>
              </w:rPr>
              <w:t>ș</w:t>
            </w:r>
            <w:r w:rsidRPr="0031595A">
              <w:rPr>
                <w:sz w:val="22"/>
                <w:szCs w:val="22"/>
              </w:rPr>
              <w:t>i numărul aspectelor de neconformare constatate/rezolvate</w:t>
            </w:r>
          </w:p>
        </w:tc>
      </w:tr>
      <w:tr w:rsidR="006D22F5" w:rsidRPr="0031595A" w14:paraId="63DF8BE7" w14:textId="77777777" w:rsidTr="00EC5006">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75102935" w14:textId="28F129A3" w:rsidR="006D22F5" w:rsidRPr="0031595A" w:rsidRDefault="00E616E5" w:rsidP="00EC5006">
            <w:pPr>
              <w:autoSpaceDE w:val="0"/>
              <w:autoSpaceDN w:val="0"/>
              <w:adjustRightInd w:val="0"/>
              <w:spacing w:after="0" w:line="240" w:lineRule="auto"/>
              <w:ind w:left="-106" w:right="-78"/>
              <w:jc w:val="center"/>
              <w:rPr>
                <w:sz w:val="22"/>
                <w:szCs w:val="22"/>
              </w:rPr>
            </w:pPr>
            <w:r>
              <w:rPr>
                <w:sz w:val="22"/>
                <w:szCs w:val="22"/>
              </w:rPr>
              <w:t>3</w:t>
            </w:r>
            <w:r w:rsidR="006D22F5" w:rsidRPr="0031595A">
              <w:rPr>
                <w:sz w:val="22"/>
                <w:szCs w:val="22"/>
              </w:rPr>
              <w:t>.</w:t>
            </w:r>
            <w:r w:rsidR="00EC5006">
              <w:rPr>
                <w:sz w:val="22"/>
                <w:szCs w:val="22"/>
              </w:rPr>
              <w:t>2</w:t>
            </w:r>
            <w:r w:rsidR="006D22F5" w:rsidRPr="0031595A">
              <w:rPr>
                <w:sz w:val="22"/>
                <w:szCs w:val="22"/>
              </w:rPr>
              <w:t>.</w:t>
            </w:r>
            <w:r w:rsidR="00390005">
              <w:rPr>
                <w:sz w:val="22"/>
                <w:szCs w:val="22"/>
              </w:rPr>
              <w:t>4</w:t>
            </w:r>
          </w:p>
        </w:tc>
        <w:tc>
          <w:tcPr>
            <w:tcW w:w="1514" w:type="pct"/>
            <w:tcBorders>
              <w:top w:val="single" w:sz="4" w:space="0" w:color="auto"/>
              <w:left w:val="single" w:sz="4" w:space="0" w:color="auto"/>
              <w:bottom w:val="single" w:sz="4" w:space="0" w:color="auto"/>
              <w:right w:val="single" w:sz="4" w:space="0" w:color="auto"/>
            </w:tcBorders>
            <w:vAlign w:val="center"/>
            <w:hideMark/>
          </w:tcPr>
          <w:p w14:paraId="0809CD8B" w14:textId="3E63BF12"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Număr anual al activită</w:t>
            </w:r>
            <w:r w:rsidR="00CF261B" w:rsidRPr="0031595A">
              <w:rPr>
                <w:sz w:val="22"/>
                <w:szCs w:val="22"/>
              </w:rPr>
              <w:t>ț</w:t>
            </w:r>
            <w:r w:rsidRPr="0031595A">
              <w:rPr>
                <w:sz w:val="22"/>
                <w:szCs w:val="22"/>
              </w:rPr>
              <w:t>ilor de control privind modul de desfă</w:t>
            </w:r>
            <w:r w:rsidR="00CF261B" w:rsidRPr="0031595A">
              <w:rPr>
                <w:sz w:val="22"/>
                <w:szCs w:val="22"/>
              </w:rPr>
              <w:t>ș</w:t>
            </w:r>
            <w:r w:rsidRPr="0031595A">
              <w:rPr>
                <w:sz w:val="22"/>
                <w:szCs w:val="22"/>
              </w:rPr>
              <w:t>urare a activită</w:t>
            </w:r>
            <w:r w:rsidR="00CF261B" w:rsidRPr="0031595A">
              <w:rPr>
                <w:sz w:val="22"/>
                <w:szCs w:val="22"/>
              </w:rPr>
              <w:t>ț</w:t>
            </w:r>
            <w:r w:rsidRPr="0031595A">
              <w:rPr>
                <w:sz w:val="22"/>
                <w:szCs w:val="22"/>
              </w:rPr>
              <w:t>ilor de operare a instala</w:t>
            </w:r>
            <w:r w:rsidR="00CF261B" w:rsidRPr="0031595A">
              <w:rPr>
                <w:sz w:val="22"/>
                <w:szCs w:val="22"/>
              </w:rPr>
              <w:t>ț</w:t>
            </w:r>
            <w:r w:rsidRPr="0031595A">
              <w:rPr>
                <w:sz w:val="22"/>
                <w:szCs w:val="22"/>
              </w:rPr>
              <w:t>iilor de tratare a de</w:t>
            </w:r>
            <w:r w:rsidR="00CF261B" w:rsidRPr="0031595A">
              <w:rPr>
                <w:sz w:val="22"/>
                <w:szCs w:val="22"/>
              </w:rPr>
              <w:t>ș</w:t>
            </w:r>
            <w:r w:rsidRPr="0031595A">
              <w:rPr>
                <w:sz w:val="22"/>
                <w:szCs w:val="22"/>
              </w:rPr>
              <w:t>eurilor</w:t>
            </w:r>
          </w:p>
        </w:tc>
        <w:tc>
          <w:tcPr>
            <w:tcW w:w="919" w:type="pct"/>
            <w:tcBorders>
              <w:top w:val="single" w:sz="4" w:space="0" w:color="auto"/>
              <w:left w:val="single" w:sz="4" w:space="0" w:color="auto"/>
              <w:bottom w:val="single" w:sz="4" w:space="0" w:color="auto"/>
              <w:right w:val="single" w:sz="4" w:space="0" w:color="auto"/>
            </w:tcBorders>
            <w:vAlign w:val="center"/>
            <w:hideMark/>
          </w:tcPr>
          <w:p w14:paraId="7B1F0790" w14:textId="07FCC53B"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GNM -Comisariatul Jude</w:t>
            </w:r>
            <w:r w:rsidR="00CF261B" w:rsidRPr="0031595A">
              <w:rPr>
                <w:sz w:val="22"/>
                <w:szCs w:val="22"/>
              </w:rPr>
              <w:t>ț</w:t>
            </w:r>
            <w:r w:rsidRPr="0031595A">
              <w:rPr>
                <w:sz w:val="22"/>
                <w:szCs w:val="22"/>
              </w:rPr>
              <w:t>ean S</w:t>
            </w:r>
            <w:r w:rsidR="008158D9">
              <w:rPr>
                <w:sz w:val="22"/>
                <w:szCs w:val="22"/>
              </w:rPr>
              <w:t>atu Mare</w:t>
            </w:r>
          </w:p>
        </w:tc>
        <w:tc>
          <w:tcPr>
            <w:tcW w:w="2317" w:type="pct"/>
            <w:tcBorders>
              <w:top w:val="single" w:sz="4" w:space="0" w:color="auto"/>
              <w:left w:val="single" w:sz="4" w:space="0" w:color="auto"/>
              <w:bottom w:val="single" w:sz="4" w:space="0" w:color="auto"/>
              <w:right w:val="single" w:sz="4" w:space="0" w:color="auto"/>
            </w:tcBorders>
            <w:vAlign w:val="center"/>
            <w:hideMark/>
          </w:tcPr>
          <w:p w14:paraId="707216BF" w14:textId="5F6FF2D3" w:rsidR="006D22F5" w:rsidRPr="0031595A" w:rsidRDefault="006D22F5" w:rsidP="005B1EFE">
            <w:pPr>
              <w:spacing w:after="0" w:line="240" w:lineRule="auto"/>
              <w:jc w:val="left"/>
              <w:rPr>
                <w:sz w:val="22"/>
                <w:szCs w:val="22"/>
              </w:rPr>
            </w:pPr>
            <w:r w:rsidRPr="0031595A">
              <w:rPr>
                <w:sz w:val="22"/>
                <w:szCs w:val="22"/>
              </w:rPr>
              <w:t>Numărul ac</w:t>
            </w:r>
            <w:r w:rsidR="00CF261B" w:rsidRPr="0031595A">
              <w:rPr>
                <w:sz w:val="22"/>
                <w:szCs w:val="22"/>
              </w:rPr>
              <w:t>ț</w:t>
            </w:r>
            <w:r w:rsidRPr="0031595A">
              <w:rPr>
                <w:sz w:val="22"/>
                <w:szCs w:val="22"/>
              </w:rPr>
              <w:t xml:space="preserve">iunilor de control; Tipul </w:t>
            </w:r>
            <w:r w:rsidR="00CF261B" w:rsidRPr="0031595A">
              <w:rPr>
                <w:sz w:val="22"/>
                <w:szCs w:val="22"/>
              </w:rPr>
              <w:t>ș</w:t>
            </w:r>
            <w:r w:rsidRPr="0031595A">
              <w:rPr>
                <w:sz w:val="22"/>
                <w:szCs w:val="22"/>
              </w:rPr>
              <w:t>i numărul aspectelor de neconformare constatate/rezolvate</w:t>
            </w:r>
          </w:p>
        </w:tc>
      </w:tr>
      <w:tr w:rsidR="006D22F5" w:rsidRPr="0031595A" w14:paraId="4718E73F" w14:textId="77777777" w:rsidTr="00EC5006">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12071A20" w14:textId="46AB134D" w:rsidR="006D22F5" w:rsidRPr="0031595A" w:rsidRDefault="00E616E5" w:rsidP="00EC5006">
            <w:pPr>
              <w:autoSpaceDE w:val="0"/>
              <w:autoSpaceDN w:val="0"/>
              <w:adjustRightInd w:val="0"/>
              <w:spacing w:after="0" w:line="240" w:lineRule="auto"/>
              <w:ind w:right="-78"/>
              <w:jc w:val="center"/>
              <w:rPr>
                <w:sz w:val="22"/>
                <w:szCs w:val="22"/>
              </w:rPr>
            </w:pPr>
            <w:r>
              <w:rPr>
                <w:sz w:val="22"/>
                <w:szCs w:val="22"/>
              </w:rPr>
              <w:t>3</w:t>
            </w:r>
            <w:r w:rsidR="006D22F5" w:rsidRPr="0031595A">
              <w:rPr>
                <w:sz w:val="22"/>
                <w:szCs w:val="22"/>
              </w:rPr>
              <w:t>.</w:t>
            </w:r>
            <w:r w:rsidR="00EC5006">
              <w:rPr>
                <w:sz w:val="22"/>
                <w:szCs w:val="22"/>
              </w:rPr>
              <w:t>2</w:t>
            </w:r>
            <w:r w:rsidR="006D22F5" w:rsidRPr="0031595A">
              <w:rPr>
                <w:sz w:val="22"/>
                <w:szCs w:val="22"/>
              </w:rPr>
              <w:t>.</w:t>
            </w:r>
            <w:r w:rsidR="00390005">
              <w:rPr>
                <w:sz w:val="22"/>
                <w:szCs w:val="22"/>
              </w:rPr>
              <w:t>5</w:t>
            </w:r>
          </w:p>
        </w:tc>
        <w:tc>
          <w:tcPr>
            <w:tcW w:w="1514" w:type="pct"/>
            <w:tcBorders>
              <w:top w:val="single" w:sz="4" w:space="0" w:color="auto"/>
              <w:left w:val="single" w:sz="4" w:space="0" w:color="auto"/>
              <w:bottom w:val="single" w:sz="4" w:space="0" w:color="auto"/>
              <w:right w:val="single" w:sz="4" w:space="0" w:color="auto"/>
            </w:tcBorders>
            <w:vAlign w:val="center"/>
            <w:hideMark/>
          </w:tcPr>
          <w:p w14:paraId="3582051C" w14:textId="370DC8CA"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Număr anual al activită</w:t>
            </w:r>
            <w:r w:rsidR="00CF261B" w:rsidRPr="0031595A">
              <w:rPr>
                <w:sz w:val="22"/>
                <w:szCs w:val="22"/>
              </w:rPr>
              <w:t>ț</w:t>
            </w:r>
            <w:r w:rsidRPr="0031595A">
              <w:rPr>
                <w:sz w:val="22"/>
                <w:szCs w:val="22"/>
              </w:rPr>
              <w:t>ilor de control privind aplicărea prevederii de interzicere la depozitare a de</w:t>
            </w:r>
            <w:r w:rsidR="00CF261B" w:rsidRPr="0031595A">
              <w:rPr>
                <w:sz w:val="22"/>
                <w:szCs w:val="22"/>
              </w:rPr>
              <w:t>ș</w:t>
            </w:r>
            <w:r w:rsidRPr="0031595A">
              <w:rPr>
                <w:sz w:val="22"/>
                <w:szCs w:val="22"/>
              </w:rPr>
              <w:t>eurilor municipale netratate</w:t>
            </w:r>
          </w:p>
        </w:tc>
        <w:tc>
          <w:tcPr>
            <w:tcW w:w="919" w:type="pct"/>
            <w:tcBorders>
              <w:top w:val="single" w:sz="4" w:space="0" w:color="auto"/>
              <w:left w:val="single" w:sz="4" w:space="0" w:color="auto"/>
              <w:bottom w:val="single" w:sz="4" w:space="0" w:color="auto"/>
              <w:right w:val="single" w:sz="4" w:space="0" w:color="auto"/>
            </w:tcBorders>
            <w:vAlign w:val="center"/>
            <w:hideMark/>
          </w:tcPr>
          <w:p w14:paraId="580AC196" w14:textId="030E125B"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GNM -Comisariatul Jude</w:t>
            </w:r>
            <w:r w:rsidR="00CF261B" w:rsidRPr="0031595A">
              <w:rPr>
                <w:sz w:val="22"/>
                <w:szCs w:val="22"/>
              </w:rPr>
              <w:t>ț</w:t>
            </w:r>
            <w:r w:rsidRPr="0031595A">
              <w:rPr>
                <w:sz w:val="22"/>
                <w:szCs w:val="22"/>
              </w:rPr>
              <w:t>ean S</w:t>
            </w:r>
            <w:r w:rsidR="008158D9">
              <w:rPr>
                <w:sz w:val="22"/>
                <w:szCs w:val="22"/>
              </w:rPr>
              <w:t>atu Mare</w:t>
            </w:r>
          </w:p>
        </w:tc>
        <w:tc>
          <w:tcPr>
            <w:tcW w:w="2317" w:type="pct"/>
            <w:tcBorders>
              <w:top w:val="single" w:sz="4" w:space="0" w:color="auto"/>
              <w:left w:val="single" w:sz="4" w:space="0" w:color="auto"/>
              <w:bottom w:val="single" w:sz="4" w:space="0" w:color="auto"/>
              <w:right w:val="single" w:sz="4" w:space="0" w:color="auto"/>
            </w:tcBorders>
            <w:vAlign w:val="center"/>
            <w:hideMark/>
          </w:tcPr>
          <w:p w14:paraId="2FB17D19" w14:textId="2914454A" w:rsidR="006D22F5" w:rsidRPr="0031595A" w:rsidRDefault="006D22F5" w:rsidP="005B1EFE">
            <w:pPr>
              <w:spacing w:after="0" w:line="240" w:lineRule="auto"/>
              <w:jc w:val="left"/>
              <w:rPr>
                <w:sz w:val="22"/>
                <w:szCs w:val="22"/>
              </w:rPr>
            </w:pPr>
            <w:r w:rsidRPr="0031595A">
              <w:rPr>
                <w:sz w:val="22"/>
                <w:szCs w:val="22"/>
              </w:rPr>
              <w:t>Numărul ac</w:t>
            </w:r>
            <w:r w:rsidR="00CF261B" w:rsidRPr="0031595A">
              <w:rPr>
                <w:sz w:val="22"/>
                <w:szCs w:val="22"/>
              </w:rPr>
              <w:t>ț</w:t>
            </w:r>
            <w:r w:rsidRPr="0031595A">
              <w:rPr>
                <w:sz w:val="22"/>
                <w:szCs w:val="22"/>
              </w:rPr>
              <w:t>iunilor de control; Numărul aspectelor de neconformare constatate/rezolvate</w:t>
            </w:r>
          </w:p>
        </w:tc>
      </w:tr>
      <w:tr w:rsidR="006D22F5" w:rsidRPr="0031595A" w14:paraId="191F01CC" w14:textId="77777777" w:rsidTr="00EC5006">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216C3A73" w14:textId="0A6BA435" w:rsidR="006D22F5" w:rsidRPr="0031595A" w:rsidRDefault="00E616E5" w:rsidP="00EC5006">
            <w:pPr>
              <w:autoSpaceDE w:val="0"/>
              <w:autoSpaceDN w:val="0"/>
              <w:adjustRightInd w:val="0"/>
              <w:spacing w:after="0" w:line="240" w:lineRule="auto"/>
              <w:ind w:right="-78"/>
              <w:jc w:val="center"/>
              <w:rPr>
                <w:sz w:val="22"/>
                <w:szCs w:val="22"/>
              </w:rPr>
            </w:pPr>
            <w:r>
              <w:rPr>
                <w:sz w:val="22"/>
                <w:szCs w:val="22"/>
              </w:rPr>
              <w:t>3</w:t>
            </w:r>
            <w:r w:rsidR="006D22F5" w:rsidRPr="0031595A">
              <w:rPr>
                <w:sz w:val="22"/>
                <w:szCs w:val="22"/>
              </w:rPr>
              <w:t>.</w:t>
            </w:r>
            <w:r w:rsidR="00EC5006">
              <w:rPr>
                <w:sz w:val="22"/>
                <w:szCs w:val="22"/>
              </w:rPr>
              <w:t>2</w:t>
            </w:r>
            <w:r w:rsidR="006D22F5" w:rsidRPr="0031595A">
              <w:rPr>
                <w:sz w:val="22"/>
                <w:szCs w:val="22"/>
              </w:rPr>
              <w:t>.</w:t>
            </w:r>
            <w:r w:rsidR="00390005">
              <w:rPr>
                <w:sz w:val="22"/>
                <w:szCs w:val="22"/>
              </w:rPr>
              <w:t>6</w:t>
            </w:r>
            <w:r w:rsidR="006D22F5" w:rsidRPr="0031595A">
              <w:rPr>
                <w:sz w:val="22"/>
                <w:szCs w:val="22"/>
              </w:rPr>
              <w:t>.</w:t>
            </w:r>
          </w:p>
        </w:tc>
        <w:tc>
          <w:tcPr>
            <w:tcW w:w="1514" w:type="pct"/>
            <w:tcBorders>
              <w:top w:val="single" w:sz="4" w:space="0" w:color="auto"/>
              <w:left w:val="single" w:sz="4" w:space="0" w:color="auto"/>
              <w:bottom w:val="single" w:sz="4" w:space="0" w:color="auto"/>
              <w:right w:val="single" w:sz="4" w:space="0" w:color="auto"/>
            </w:tcBorders>
            <w:vAlign w:val="center"/>
            <w:hideMark/>
          </w:tcPr>
          <w:p w14:paraId="500B0A18" w14:textId="1E899355"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Numar anual al activită</w:t>
            </w:r>
            <w:r w:rsidR="00CF261B" w:rsidRPr="0031595A">
              <w:rPr>
                <w:sz w:val="22"/>
                <w:szCs w:val="22"/>
              </w:rPr>
              <w:t>ț</w:t>
            </w:r>
            <w:r w:rsidRPr="0031595A">
              <w:rPr>
                <w:sz w:val="22"/>
                <w:szCs w:val="22"/>
              </w:rPr>
              <w:t>ilor de control privind aplicărea prevederii referitoare la interdic</w:t>
            </w:r>
            <w:r w:rsidR="00CF261B" w:rsidRPr="0031595A">
              <w:rPr>
                <w:sz w:val="22"/>
                <w:szCs w:val="22"/>
              </w:rPr>
              <w:t>ț</w:t>
            </w:r>
            <w:r w:rsidRPr="0031595A">
              <w:rPr>
                <w:sz w:val="22"/>
                <w:szCs w:val="22"/>
              </w:rPr>
              <w:t>ia de amestecare a de</w:t>
            </w:r>
            <w:r w:rsidR="00CF261B" w:rsidRPr="0031595A">
              <w:rPr>
                <w:sz w:val="22"/>
                <w:szCs w:val="22"/>
              </w:rPr>
              <w:t>ș</w:t>
            </w:r>
            <w:r w:rsidRPr="0031595A">
              <w:rPr>
                <w:sz w:val="22"/>
                <w:szCs w:val="22"/>
              </w:rPr>
              <w:t>eurilor de ambalaje</w:t>
            </w:r>
            <w:r w:rsidR="00341ADB" w:rsidRPr="0031595A">
              <w:rPr>
                <w:sz w:val="22"/>
                <w:szCs w:val="22"/>
              </w:rPr>
              <w:t xml:space="preserve"> (</w:t>
            </w:r>
            <w:r w:rsidRPr="0031595A">
              <w:rPr>
                <w:sz w:val="22"/>
                <w:szCs w:val="22"/>
              </w:rPr>
              <w:t xml:space="preserve">colectate separat de generatori) de către operatorii de colectare </w:t>
            </w:r>
            <w:r w:rsidR="00CF261B" w:rsidRPr="0031595A">
              <w:rPr>
                <w:sz w:val="22"/>
                <w:szCs w:val="22"/>
              </w:rPr>
              <w:t>ș</w:t>
            </w:r>
            <w:r w:rsidRPr="0031595A">
              <w:rPr>
                <w:sz w:val="22"/>
                <w:szCs w:val="22"/>
              </w:rPr>
              <w:t>i transport</w:t>
            </w:r>
            <w:r w:rsidR="001B69A0" w:rsidRPr="0031595A">
              <w:rPr>
                <w:sz w:val="22"/>
                <w:szCs w:val="22"/>
              </w:rPr>
              <w:t xml:space="preserve">, </w:t>
            </w:r>
            <w:r w:rsidRPr="0031595A">
              <w:rPr>
                <w:sz w:val="22"/>
                <w:szCs w:val="22"/>
              </w:rPr>
              <w:t xml:space="preserve">precum </w:t>
            </w:r>
            <w:r w:rsidR="00CF261B" w:rsidRPr="0031595A">
              <w:rPr>
                <w:sz w:val="22"/>
                <w:szCs w:val="22"/>
              </w:rPr>
              <w:t>ș</w:t>
            </w:r>
            <w:r w:rsidRPr="0031595A">
              <w:rPr>
                <w:sz w:val="22"/>
                <w:szCs w:val="22"/>
              </w:rPr>
              <w:t>i a unei penalită</w:t>
            </w:r>
            <w:r w:rsidR="00CF261B" w:rsidRPr="0031595A">
              <w:rPr>
                <w:sz w:val="22"/>
                <w:szCs w:val="22"/>
              </w:rPr>
              <w:t>ț</w:t>
            </w:r>
            <w:r w:rsidRPr="0031595A">
              <w:rPr>
                <w:sz w:val="22"/>
                <w:szCs w:val="22"/>
              </w:rPr>
              <w:t>i privind încălcarea acestei prevederi</w:t>
            </w:r>
          </w:p>
        </w:tc>
        <w:tc>
          <w:tcPr>
            <w:tcW w:w="919" w:type="pct"/>
            <w:tcBorders>
              <w:top w:val="single" w:sz="4" w:space="0" w:color="auto"/>
              <w:left w:val="single" w:sz="4" w:space="0" w:color="auto"/>
              <w:bottom w:val="single" w:sz="4" w:space="0" w:color="auto"/>
              <w:right w:val="single" w:sz="4" w:space="0" w:color="auto"/>
            </w:tcBorders>
            <w:vAlign w:val="center"/>
            <w:hideMark/>
          </w:tcPr>
          <w:p w14:paraId="528F1D06" w14:textId="77413BCB"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GNM -Comisariatul Jude</w:t>
            </w:r>
            <w:r w:rsidR="00CF261B" w:rsidRPr="0031595A">
              <w:rPr>
                <w:sz w:val="22"/>
                <w:szCs w:val="22"/>
              </w:rPr>
              <w:t>ț</w:t>
            </w:r>
            <w:r w:rsidRPr="0031595A">
              <w:rPr>
                <w:sz w:val="22"/>
                <w:szCs w:val="22"/>
              </w:rPr>
              <w:t>ean S</w:t>
            </w:r>
            <w:r w:rsidR="008158D9">
              <w:rPr>
                <w:sz w:val="22"/>
                <w:szCs w:val="22"/>
              </w:rPr>
              <w:t>atu Mare</w:t>
            </w:r>
          </w:p>
        </w:tc>
        <w:tc>
          <w:tcPr>
            <w:tcW w:w="2317" w:type="pct"/>
            <w:tcBorders>
              <w:top w:val="single" w:sz="4" w:space="0" w:color="auto"/>
              <w:left w:val="single" w:sz="4" w:space="0" w:color="auto"/>
              <w:bottom w:val="single" w:sz="4" w:space="0" w:color="auto"/>
              <w:right w:val="single" w:sz="4" w:space="0" w:color="auto"/>
            </w:tcBorders>
            <w:vAlign w:val="center"/>
            <w:hideMark/>
          </w:tcPr>
          <w:p w14:paraId="57595502" w14:textId="723B916A"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Numărul ac</w:t>
            </w:r>
            <w:r w:rsidR="00CF261B" w:rsidRPr="0031595A">
              <w:rPr>
                <w:sz w:val="22"/>
                <w:szCs w:val="22"/>
              </w:rPr>
              <w:t>ț</w:t>
            </w:r>
            <w:r w:rsidRPr="0031595A">
              <w:rPr>
                <w:sz w:val="22"/>
                <w:szCs w:val="22"/>
              </w:rPr>
              <w:t>iunilor de control; Numărul aspectelor de neconformare constatate/rezolvate</w:t>
            </w:r>
          </w:p>
        </w:tc>
      </w:tr>
      <w:tr w:rsidR="006D22F5" w:rsidRPr="0031595A" w14:paraId="4B17C996" w14:textId="77777777" w:rsidTr="00EC5006">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5594C14E" w14:textId="07AEAC0B" w:rsidR="006D22F5" w:rsidRPr="0031595A" w:rsidRDefault="00E616E5" w:rsidP="00EC5006">
            <w:pPr>
              <w:autoSpaceDE w:val="0"/>
              <w:autoSpaceDN w:val="0"/>
              <w:adjustRightInd w:val="0"/>
              <w:spacing w:after="0" w:line="240" w:lineRule="auto"/>
              <w:ind w:right="-78"/>
              <w:jc w:val="center"/>
              <w:rPr>
                <w:sz w:val="22"/>
                <w:szCs w:val="22"/>
              </w:rPr>
            </w:pPr>
            <w:r>
              <w:rPr>
                <w:sz w:val="22"/>
                <w:szCs w:val="22"/>
              </w:rPr>
              <w:t>3</w:t>
            </w:r>
            <w:r w:rsidR="006D22F5" w:rsidRPr="0031595A">
              <w:rPr>
                <w:sz w:val="22"/>
                <w:szCs w:val="22"/>
              </w:rPr>
              <w:t>.</w:t>
            </w:r>
            <w:r w:rsidR="00EC5006">
              <w:rPr>
                <w:sz w:val="22"/>
                <w:szCs w:val="22"/>
              </w:rPr>
              <w:t>2</w:t>
            </w:r>
            <w:r w:rsidR="006D22F5" w:rsidRPr="0031595A">
              <w:rPr>
                <w:sz w:val="22"/>
                <w:szCs w:val="22"/>
              </w:rPr>
              <w:t>.</w:t>
            </w:r>
            <w:r w:rsidR="00390005">
              <w:rPr>
                <w:sz w:val="22"/>
                <w:szCs w:val="22"/>
              </w:rPr>
              <w:t>7</w:t>
            </w:r>
          </w:p>
        </w:tc>
        <w:tc>
          <w:tcPr>
            <w:tcW w:w="1514" w:type="pct"/>
            <w:tcBorders>
              <w:top w:val="single" w:sz="4" w:space="0" w:color="auto"/>
              <w:left w:val="single" w:sz="4" w:space="0" w:color="auto"/>
              <w:bottom w:val="single" w:sz="4" w:space="0" w:color="auto"/>
              <w:right w:val="single" w:sz="4" w:space="0" w:color="auto"/>
            </w:tcBorders>
            <w:vAlign w:val="center"/>
            <w:hideMark/>
          </w:tcPr>
          <w:p w14:paraId="46C8B124" w14:textId="75FEA7A3"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Număr penalită</w:t>
            </w:r>
            <w:r w:rsidR="00CF261B" w:rsidRPr="0031595A">
              <w:rPr>
                <w:sz w:val="22"/>
                <w:szCs w:val="22"/>
              </w:rPr>
              <w:t>ț</w:t>
            </w:r>
            <w:r w:rsidRPr="0031595A">
              <w:rPr>
                <w:sz w:val="22"/>
                <w:szCs w:val="22"/>
              </w:rPr>
              <w:t>i aplicate în cazul aruncării/abandonării de</w:t>
            </w:r>
            <w:r w:rsidR="00CF261B" w:rsidRPr="0031595A">
              <w:rPr>
                <w:sz w:val="22"/>
                <w:szCs w:val="22"/>
              </w:rPr>
              <w:t>ș</w:t>
            </w:r>
            <w:r w:rsidRPr="0031595A">
              <w:rPr>
                <w:sz w:val="22"/>
                <w:szCs w:val="22"/>
              </w:rPr>
              <w:t>eurilor în locuri nepermise</w:t>
            </w:r>
            <w:r w:rsidR="001B69A0" w:rsidRPr="0031595A">
              <w:rPr>
                <w:sz w:val="22"/>
                <w:szCs w:val="22"/>
              </w:rPr>
              <w:t xml:space="preserve">, </w:t>
            </w:r>
            <w:r w:rsidRPr="0031595A">
              <w:rPr>
                <w:sz w:val="22"/>
                <w:szCs w:val="22"/>
              </w:rPr>
              <w:t>a gestionării necontrolate a de</w:t>
            </w:r>
            <w:r w:rsidR="00CF261B" w:rsidRPr="0031595A">
              <w:rPr>
                <w:sz w:val="22"/>
                <w:szCs w:val="22"/>
              </w:rPr>
              <w:t>ș</w:t>
            </w:r>
            <w:r w:rsidRPr="0031595A">
              <w:rPr>
                <w:sz w:val="22"/>
                <w:szCs w:val="22"/>
              </w:rPr>
              <w:t>eurilor municipale</w:t>
            </w:r>
            <w:r w:rsidR="00EC4EC8" w:rsidRPr="0031595A">
              <w:rPr>
                <w:sz w:val="22"/>
                <w:szCs w:val="22"/>
              </w:rPr>
              <w:t xml:space="preserve"> </w:t>
            </w:r>
            <w:r w:rsidR="00CF261B" w:rsidRPr="0031595A">
              <w:rPr>
                <w:sz w:val="22"/>
                <w:szCs w:val="22"/>
              </w:rPr>
              <w:t>ș</w:t>
            </w:r>
            <w:r w:rsidR="00EC4EC8" w:rsidRPr="0031595A">
              <w:rPr>
                <w:sz w:val="22"/>
                <w:szCs w:val="22"/>
              </w:rPr>
              <w:t xml:space="preserve">i </w:t>
            </w:r>
            <w:r w:rsidRPr="0031595A">
              <w:rPr>
                <w:sz w:val="22"/>
                <w:szCs w:val="22"/>
              </w:rPr>
              <w:t>în cazul lipsei serviciului de salubrizare</w:t>
            </w:r>
          </w:p>
        </w:tc>
        <w:tc>
          <w:tcPr>
            <w:tcW w:w="919" w:type="pct"/>
            <w:tcBorders>
              <w:top w:val="single" w:sz="4" w:space="0" w:color="auto"/>
              <w:left w:val="single" w:sz="4" w:space="0" w:color="auto"/>
              <w:bottom w:val="single" w:sz="4" w:space="0" w:color="auto"/>
              <w:right w:val="single" w:sz="4" w:space="0" w:color="auto"/>
            </w:tcBorders>
            <w:vAlign w:val="center"/>
            <w:hideMark/>
          </w:tcPr>
          <w:p w14:paraId="194C2EF1" w14:textId="26FDCC9A" w:rsidR="0011099F" w:rsidRPr="005E010F" w:rsidRDefault="0011099F" w:rsidP="005B1EFE">
            <w:pPr>
              <w:autoSpaceDE w:val="0"/>
              <w:autoSpaceDN w:val="0"/>
              <w:adjustRightInd w:val="0"/>
              <w:spacing w:after="0" w:line="240" w:lineRule="auto"/>
              <w:jc w:val="left"/>
              <w:rPr>
                <w:rFonts w:eastAsia="Times New Roman"/>
                <w:bCs/>
                <w:sz w:val="22"/>
                <w:szCs w:val="22"/>
              </w:rPr>
            </w:pPr>
            <w:r w:rsidRPr="005E010F">
              <w:rPr>
                <w:rFonts w:eastAsia="Times New Roman"/>
                <w:bCs/>
                <w:sz w:val="22"/>
                <w:szCs w:val="22"/>
              </w:rPr>
              <w:t>APL</w:t>
            </w:r>
          </w:p>
          <w:p w14:paraId="72F40BA9" w14:textId="158FA6BF" w:rsidR="006D22F5" w:rsidRPr="0031595A" w:rsidRDefault="00E616E5" w:rsidP="005B1EFE">
            <w:pPr>
              <w:autoSpaceDE w:val="0"/>
              <w:autoSpaceDN w:val="0"/>
              <w:adjustRightInd w:val="0"/>
              <w:spacing w:after="0" w:line="240" w:lineRule="auto"/>
              <w:jc w:val="left"/>
              <w:rPr>
                <w:sz w:val="22"/>
                <w:szCs w:val="22"/>
              </w:rPr>
            </w:pPr>
            <w:r w:rsidRPr="0031595A">
              <w:rPr>
                <w:sz w:val="22"/>
                <w:szCs w:val="22"/>
              </w:rPr>
              <w:t>GNM -Comisariatul Județean S</w:t>
            </w:r>
            <w:r>
              <w:rPr>
                <w:sz w:val="22"/>
                <w:szCs w:val="22"/>
              </w:rPr>
              <w:t>atu Mare</w:t>
            </w:r>
          </w:p>
        </w:tc>
        <w:tc>
          <w:tcPr>
            <w:tcW w:w="2317" w:type="pct"/>
            <w:tcBorders>
              <w:top w:val="single" w:sz="4" w:space="0" w:color="auto"/>
              <w:left w:val="single" w:sz="4" w:space="0" w:color="auto"/>
              <w:bottom w:val="single" w:sz="4" w:space="0" w:color="auto"/>
              <w:right w:val="single" w:sz="4" w:space="0" w:color="auto"/>
            </w:tcBorders>
            <w:vAlign w:val="center"/>
            <w:hideMark/>
          </w:tcPr>
          <w:p w14:paraId="17705273" w14:textId="08EC83D8"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Numărul penalită</w:t>
            </w:r>
            <w:r w:rsidR="00CF261B" w:rsidRPr="0031595A">
              <w:rPr>
                <w:sz w:val="22"/>
                <w:szCs w:val="22"/>
              </w:rPr>
              <w:t>ț</w:t>
            </w:r>
            <w:r w:rsidRPr="0031595A">
              <w:rPr>
                <w:sz w:val="22"/>
                <w:szCs w:val="22"/>
              </w:rPr>
              <w:t>ilor aplicate/UAT</w:t>
            </w:r>
          </w:p>
        </w:tc>
      </w:tr>
      <w:tr w:rsidR="006D22F5" w:rsidRPr="0031595A" w14:paraId="61EDEE12"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A9D6817" w14:textId="72211F88" w:rsidR="006D22F5" w:rsidRPr="0031595A" w:rsidRDefault="00E616E5" w:rsidP="0031595A">
            <w:pPr>
              <w:autoSpaceDE w:val="0"/>
              <w:autoSpaceDN w:val="0"/>
              <w:adjustRightInd w:val="0"/>
              <w:spacing w:after="0" w:line="240" w:lineRule="auto"/>
              <w:jc w:val="center"/>
              <w:rPr>
                <w:b/>
                <w:color w:val="000000"/>
                <w:sz w:val="22"/>
                <w:szCs w:val="22"/>
              </w:rPr>
            </w:pPr>
            <w:r>
              <w:rPr>
                <w:b/>
                <w:color w:val="000000"/>
                <w:sz w:val="22"/>
                <w:szCs w:val="22"/>
              </w:rPr>
              <w:lastRenderedPageBreak/>
              <w:t>4</w:t>
            </w:r>
          </w:p>
        </w:tc>
        <w:tc>
          <w:tcPr>
            <w:tcW w:w="4750"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3AF2A13" w14:textId="2BF0AA8C" w:rsidR="006D22F5" w:rsidRPr="0031595A" w:rsidRDefault="006D22F5" w:rsidP="00884CAC">
            <w:pPr>
              <w:autoSpaceDE w:val="0"/>
              <w:autoSpaceDN w:val="0"/>
              <w:adjustRightInd w:val="0"/>
              <w:spacing w:after="0" w:line="240" w:lineRule="auto"/>
              <w:rPr>
                <w:color w:val="000000"/>
                <w:sz w:val="22"/>
                <w:szCs w:val="22"/>
              </w:rPr>
            </w:pPr>
            <w:r w:rsidRPr="0031595A">
              <w:rPr>
                <w:b/>
                <w:bCs/>
                <w:sz w:val="22"/>
                <w:szCs w:val="22"/>
              </w:rPr>
              <w:t>Accesarea surselor de finan</w:t>
            </w:r>
            <w:r w:rsidR="00CF261B" w:rsidRPr="0031595A">
              <w:rPr>
                <w:b/>
                <w:bCs/>
                <w:sz w:val="22"/>
                <w:szCs w:val="22"/>
              </w:rPr>
              <w:t>ț</w:t>
            </w:r>
            <w:r w:rsidRPr="0031595A">
              <w:rPr>
                <w:b/>
                <w:bCs/>
                <w:sz w:val="22"/>
                <w:szCs w:val="22"/>
              </w:rPr>
              <w:t>are na</w:t>
            </w:r>
            <w:r w:rsidR="00CF261B" w:rsidRPr="0031595A">
              <w:rPr>
                <w:b/>
                <w:bCs/>
                <w:sz w:val="22"/>
                <w:szCs w:val="22"/>
              </w:rPr>
              <w:t>ț</w:t>
            </w:r>
            <w:r w:rsidRPr="0031595A">
              <w:rPr>
                <w:b/>
                <w:bCs/>
                <w:sz w:val="22"/>
                <w:szCs w:val="22"/>
              </w:rPr>
              <w:t>ionale pentru îmbună</w:t>
            </w:r>
            <w:r w:rsidR="00CF261B" w:rsidRPr="0031595A">
              <w:rPr>
                <w:b/>
                <w:bCs/>
                <w:sz w:val="22"/>
                <w:szCs w:val="22"/>
              </w:rPr>
              <w:t>ț</w:t>
            </w:r>
            <w:r w:rsidRPr="0031595A">
              <w:rPr>
                <w:b/>
                <w:bCs/>
                <w:sz w:val="22"/>
                <w:szCs w:val="22"/>
              </w:rPr>
              <w:t xml:space="preserve">irea </w:t>
            </w:r>
            <w:r w:rsidR="00CF261B" w:rsidRPr="0031595A">
              <w:rPr>
                <w:b/>
                <w:bCs/>
                <w:sz w:val="22"/>
                <w:szCs w:val="22"/>
              </w:rPr>
              <w:t>ș</w:t>
            </w:r>
            <w:r w:rsidRPr="0031595A">
              <w:rPr>
                <w:b/>
                <w:bCs/>
                <w:sz w:val="22"/>
                <w:szCs w:val="22"/>
              </w:rPr>
              <w:t>i extinderea sistemelor de gestionare a deseurilor</w:t>
            </w:r>
          </w:p>
        </w:tc>
      </w:tr>
      <w:tr w:rsidR="006D22F5" w:rsidRPr="0031595A" w14:paraId="5769810D"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7FD31A34" w14:textId="17CBD1AC" w:rsidR="006D22F5" w:rsidRPr="0031595A" w:rsidRDefault="00E616E5" w:rsidP="0031595A">
            <w:pPr>
              <w:autoSpaceDE w:val="0"/>
              <w:autoSpaceDN w:val="0"/>
              <w:adjustRightInd w:val="0"/>
              <w:spacing w:after="0" w:line="240" w:lineRule="auto"/>
              <w:jc w:val="center"/>
              <w:rPr>
                <w:sz w:val="22"/>
                <w:szCs w:val="22"/>
              </w:rPr>
            </w:pPr>
            <w:r>
              <w:rPr>
                <w:sz w:val="22"/>
                <w:szCs w:val="22"/>
              </w:rPr>
              <w:t>4</w:t>
            </w:r>
            <w:r w:rsidR="006D22F5" w:rsidRPr="0031595A">
              <w:rPr>
                <w:sz w:val="22"/>
                <w:szCs w:val="22"/>
              </w:rPr>
              <w:t>.1.</w:t>
            </w:r>
          </w:p>
        </w:tc>
        <w:tc>
          <w:tcPr>
            <w:tcW w:w="1514" w:type="pct"/>
            <w:tcBorders>
              <w:top w:val="single" w:sz="4" w:space="0" w:color="auto"/>
              <w:left w:val="single" w:sz="4" w:space="0" w:color="auto"/>
              <w:bottom w:val="single" w:sz="4" w:space="0" w:color="auto"/>
              <w:right w:val="single" w:sz="4" w:space="0" w:color="auto"/>
            </w:tcBorders>
            <w:vAlign w:val="center"/>
            <w:hideMark/>
          </w:tcPr>
          <w:p w14:paraId="60A12BC8" w14:textId="4353A74F" w:rsidR="006D22F5" w:rsidRPr="0031595A" w:rsidRDefault="00EC4EC8" w:rsidP="005B1EFE">
            <w:pPr>
              <w:autoSpaceDE w:val="0"/>
              <w:autoSpaceDN w:val="0"/>
              <w:adjustRightInd w:val="0"/>
              <w:spacing w:after="0" w:line="240" w:lineRule="auto"/>
              <w:jc w:val="left"/>
              <w:rPr>
                <w:sz w:val="22"/>
                <w:szCs w:val="22"/>
              </w:rPr>
            </w:pPr>
            <w:r w:rsidRPr="0031595A">
              <w:rPr>
                <w:sz w:val="22"/>
                <w:szCs w:val="22"/>
              </w:rPr>
              <w:t>Număr</w:t>
            </w:r>
            <w:r w:rsidR="006D22F5" w:rsidRPr="0031595A">
              <w:rPr>
                <w:sz w:val="22"/>
                <w:szCs w:val="22"/>
              </w:rPr>
              <w:t xml:space="preserve"> de aplica</w:t>
            </w:r>
            <w:r w:rsidR="00CF261B" w:rsidRPr="0031595A">
              <w:rPr>
                <w:sz w:val="22"/>
                <w:szCs w:val="22"/>
              </w:rPr>
              <w:t>ț</w:t>
            </w:r>
            <w:r w:rsidR="006D22F5" w:rsidRPr="0031595A">
              <w:rPr>
                <w:sz w:val="22"/>
                <w:szCs w:val="22"/>
              </w:rPr>
              <w:t>ii de proiecte specifice cu finan</w:t>
            </w:r>
            <w:r w:rsidR="00CF261B" w:rsidRPr="0031595A">
              <w:rPr>
                <w:sz w:val="22"/>
                <w:szCs w:val="22"/>
              </w:rPr>
              <w:t>ț</w:t>
            </w:r>
            <w:r w:rsidR="006D22F5" w:rsidRPr="0031595A">
              <w:rPr>
                <w:sz w:val="22"/>
                <w:szCs w:val="22"/>
              </w:rPr>
              <w:t>are din sumele colectate în urma aplicării instrumentelor economice din domeniul de</w:t>
            </w:r>
            <w:r w:rsidR="00CF261B" w:rsidRPr="0031595A">
              <w:rPr>
                <w:sz w:val="22"/>
                <w:szCs w:val="22"/>
              </w:rPr>
              <w:t>ș</w:t>
            </w:r>
            <w:r w:rsidR="006D22F5" w:rsidRPr="0031595A">
              <w:rPr>
                <w:sz w:val="22"/>
                <w:szCs w:val="22"/>
              </w:rPr>
              <w:t xml:space="preserve">eurilor </w:t>
            </w:r>
            <w:r w:rsidR="001B69A0" w:rsidRPr="0031595A">
              <w:rPr>
                <w:sz w:val="22"/>
                <w:szCs w:val="22"/>
              </w:rPr>
              <w:t xml:space="preserve">, </w:t>
            </w:r>
            <w:r w:rsidR="006D22F5" w:rsidRPr="0031595A">
              <w:rPr>
                <w:sz w:val="22"/>
                <w:szCs w:val="22"/>
              </w:rPr>
              <w:t>care vor fi utilizate exclusiv pentru proiecte în domeniul gestionării de</w:t>
            </w:r>
            <w:r w:rsidR="00CF261B" w:rsidRPr="0031595A">
              <w:rPr>
                <w:sz w:val="22"/>
                <w:szCs w:val="22"/>
              </w:rPr>
              <w:t>ș</w:t>
            </w:r>
            <w:r w:rsidR="006D22F5" w:rsidRPr="0031595A">
              <w:rPr>
                <w:sz w:val="22"/>
                <w:szCs w:val="22"/>
              </w:rPr>
              <w:t>eurilor</w:t>
            </w:r>
          </w:p>
        </w:tc>
        <w:tc>
          <w:tcPr>
            <w:tcW w:w="919" w:type="pct"/>
            <w:tcBorders>
              <w:top w:val="single" w:sz="4" w:space="0" w:color="auto"/>
              <w:left w:val="single" w:sz="4" w:space="0" w:color="auto"/>
              <w:bottom w:val="single" w:sz="4" w:space="0" w:color="auto"/>
              <w:right w:val="single" w:sz="4" w:space="0" w:color="auto"/>
            </w:tcBorders>
            <w:vAlign w:val="center"/>
          </w:tcPr>
          <w:p w14:paraId="5D824635" w14:textId="77777777" w:rsidR="0011099F" w:rsidRPr="005E010F" w:rsidRDefault="0011099F" w:rsidP="005B1EFE">
            <w:pPr>
              <w:autoSpaceDE w:val="0"/>
              <w:autoSpaceDN w:val="0"/>
              <w:adjustRightInd w:val="0"/>
              <w:spacing w:after="0" w:line="240" w:lineRule="auto"/>
              <w:jc w:val="left"/>
              <w:rPr>
                <w:rFonts w:eastAsia="Times New Roman"/>
                <w:bCs/>
                <w:sz w:val="22"/>
                <w:szCs w:val="22"/>
              </w:rPr>
            </w:pPr>
            <w:r w:rsidRPr="005E010F">
              <w:rPr>
                <w:rFonts w:eastAsia="Times New Roman"/>
                <w:bCs/>
                <w:sz w:val="22"/>
                <w:szCs w:val="22"/>
              </w:rPr>
              <w:t>APL</w:t>
            </w:r>
          </w:p>
          <w:p w14:paraId="22199144" w14:textId="56177CCC" w:rsidR="006D22F5" w:rsidRPr="0031595A" w:rsidRDefault="008158D9" w:rsidP="005B1EFE">
            <w:pPr>
              <w:autoSpaceDE w:val="0"/>
              <w:autoSpaceDN w:val="0"/>
              <w:adjustRightInd w:val="0"/>
              <w:spacing w:after="0" w:line="240" w:lineRule="auto"/>
              <w:jc w:val="left"/>
              <w:rPr>
                <w:sz w:val="22"/>
                <w:szCs w:val="22"/>
              </w:rPr>
            </w:pPr>
            <w:r>
              <w:rPr>
                <w:rFonts w:eastAsia="Times New Roman"/>
                <w:bCs/>
                <w:sz w:val="22"/>
                <w:szCs w:val="22"/>
              </w:rPr>
              <w:t>CJ SM</w:t>
            </w:r>
          </w:p>
          <w:p w14:paraId="49E6AFF9" w14:textId="77777777" w:rsidR="006D22F5" w:rsidRPr="0031595A" w:rsidRDefault="006D22F5" w:rsidP="005B1EFE">
            <w:pPr>
              <w:autoSpaceDE w:val="0"/>
              <w:autoSpaceDN w:val="0"/>
              <w:adjustRightInd w:val="0"/>
              <w:spacing w:after="0" w:line="240" w:lineRule="auto"/>
              <w:jc w:val="left"/>
              <w:rPr>
                <w:sz w:val="22"/>
                <w:szCs w:val="22"/>
              </w:rPr>
            </w:pPr>
          </w:p>
        </w:tc>
        <w:tc>
          <w:tcPr>
            <w:tcW w:w="2317" w:type="pct"/>
            <w:tcBorders>
              <w:top w:val="single" w:sz="4" w:space="0" w:color="auto"/>
              <w:left w:val="single" w:sz="4" w:space="0" w:color="auto"/>
              <w:bottom w:val="single" w:sz="4" w:space="0" w:color="auto"/>
              <w:right w:val="single" w:sz="4" w:space="0" w:color="auto"/>
            </w:tcBorders>
            <w:vAlign w:val="center"/>
            <w:hideMark/>
          </w:tcPr>
          <w:p w14:paraId="31F9CE3B" w14:textId="77777777"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w:t>
            </w:r>
          </w:p>
        </w:tc>
      </w:tr>
      <w:tr w:rsidR="0031595A" w:rsidRPr="0031595A" w14:paraId="31DF8F24"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588C4D7" w14:textId="45533E97" w:rsidR="006D22F5" w:rsidRPr="0031595A" w:rsidRDefault="00E616E5" w:rsidP="0031595A">
            <w:pPr>
              <w:autoSpaceDE w:val="0"/>
              <w:autoSpaceDN w:val="0"/>
              <w:adjustRightInd w:val="0"/>
              <w:spacing w:after="0" w:line="240" w:lineRule="auto"/>
              <w:ind w:right="-75"/>
              <w:jc w:val="center"/>
              <w:rPr>
                <w:b/>
                <w:sz w:val="22"/>
                <w:szCs w:val="22"/>
              </w:rPr>
            </w:pPr>
            <w:r>
              <w:rPr>
                <w:b/>
                <w:sz w:val="22"/>
                <w:szCs w:val="22"/>
              </w:rPr>
              <w:t>5</w:t>
            </w:r>
            <w:r w:rsidR="006D22F5" w:rsidRPr="0031595A">
              <w:rPr>
                <w:b/>
                <w:sz w:val="22"/>
                <w:szCs w:val="22"/>
              </w:rPr>
              <w:t>.</w:t>
            </w:r>
          </w:p>
        </w:tc>
        <w:tc>
          <w:tcPr>
            <w:tcW w:w="4750"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AF41BE8" w14:textId="2C9373FE" w:rsidR="006D22F5" w:rsidRPr="0031595A" w:rsidRDefault="006D22F5" w:rsidP="00884CAC">
            <w:pPr>
              <w:pStyle w:val="Caption"/>
              <w:jc w:val="both"/>
            </w:pPr>
            <w:r w:rsidRPr="005B67B4">
              <w:rPr>
                <w:color w:val="000000" w:themeColor="text1"/>
              </w:rPr>
              <w:t>Indicatori de monitorizare pentru masurile suplimentare de guvernan</w:t>
            </w:r>
            <w:r w:rsidR="00CF261B" w:rsidRPr="005B67B4">
              <w:rPr>
                <w:color w:val="000000" w:themeColor="text1"/>
              </w:rPr>
              <w:t>ț</w:t>
            </w:r>
            <w:r w:rsidRPr="005B67B4">
              <w:rPr>
                <w:color w:val="000000" w:themeColor="text1"/>
              </w:rPr>
              <w:t>a</w:t>
            </w:r>
          </w:p>
        </w:tc>
      </w:tr>
      <w:tr w:rsidR="006D22F5" w:rsidRPr="0031595A" w14:paraId="13643D9A"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6883154B" w14:textId="61E0B76F" w:rsidR="006D22F5" w:rsidRPr="0031595A" w:rsidRDefault="00E616E5" w:rsidP="0031595A">
            <w:pPr>
              <w:spacing w:after="0" w:line="240" w:lineRule="auto"/>
              <w:jc w:val="center"/>
              <w:rPr>
                <w:sz w:val="22"/>
                <w:szCs w:val="22"/>
              </w:rPr>
            </w:pPr>
            <w:r>
              <w:rPr>
                <w:sz w:val="22"/>
                <w:szCs w:val="22"/>
              </w:rPr>
              <w:t>5.</w:t>
            </w:r>
            <w:r w:rsidR="006D22F5" w:rsidRPr="0031595A">
              <w:rPr>
                <w:sz w:val="22"/>
                <w:szCs w:val="22"/>
              </w:rPr>
              <w:t>1.</w:t>
            </w:r>
          </w:p>
        </w:tc>
        <w:tc>
          <w:tcPr>
            <w:tcW w:w="1514" w:type="pct"/>
            <w:tcBorders>
              <w:top w:val="single" w:sz="4" w:space="0" w:color="auto"/>
              <w:left w:val="single" w:sz="4" w:space="0" w:color="auto"/>
              <w:bottom w:val="single" w:sz="4" w:space="0" w:color="auto"/>
              <w:right w:val="single" w:sz="4" w:space="0" w:color="auto"/>
            </w:tcBorders>
            <w:vAlign w:val="center"/>
            <w:hideMark/>
          </w:tcPr>
          <w:p w14:paraId="07D4C773" w14:textId="1A587ECF" w:rsidR="006D22F5" w:rsidRPr="0031595A" w:rsidRDefault="006D22F5" w:rsidP="005B1EFE">
            <w:pPr>
              <w:spacing w:after="0" w:line="240" w:lineRule="auto"/>
              <w:jc w:val="left"/>
              <w:rPr>
                <w:sz w:val="22"/>
                <w:szCs w:val="22"/>
              </w:rPr>
            </w:pPr>
            <w:r w:rsidRPr="0031595A">
              <w:rPr>
                <w:bCs/>
                <w:sz w:val="22"/>
                <w:szCs w:val="22"/>
              </w:rPr>
              <w:t>Numărul de autoriza</w:t>
            </w:r>
            <w:r w:rsidR="00CF261B" w:rsidRPr="0031595A">
              <w:rPr>
                <w:bCs/>
                <w:sz w:val="22"/>
                <w:szCs w:val="22"/>
              </w:rPr>
              <w:t>ț</w:t>
            </w:r>
            <w:r w:rsidRPr="0031595A">
              <w:rPr>
                <w:bCs/>
                <w:sz w:val="22"/>
                <w:szCs w:val="22"/>
              </w:rPr>
              <w:t>ii de mediu emise pentru activită</w:t>
            </w:r>
            <w:r w:rsidR="00CF261B" w:rsidRPr="0031595A">
              <w:rPr>
                <w:bCs/>
                <w:sz w:val="22"/>
                <w:szCs w:val="22"/>
              </w:rPr>
              <w:t>ț</w:t>
            </w:r>
            <w:r w:rsidRPr="0031595A">
              <w:rPr>
                <w:bCs/>
                <w:sz w:val="22"/>
                <w:szCs w:val="22"/>
              </w:rPr>
              <w:t>ile serviciului de salubrizare în lipsa unui contract de delegare încheiat cu autoritatea publică locală pe teritoriul careia se prestează activitatea</w:t>
            </w:r>
          </w:p>
        </w:tc>
        <w:tc>
          <w:tcPr>
            <w:tcW w:w="919" w:type="pct"/>
            <w:tcBorders>
              <w:top w:val="single" w:sz="4" w:space="0" w:color="auto"/>
              <w:left w:val="single" w:sz="4" w:space="0" w:color="auto"/>
              <w:bottom w:val="single" w:sz="4" w:space="0" w:color="auto"/>
              <w:right w:val="single" w:sz="4" w:space="0" w:color="auto"/>
            </w:tcBorders>
            <w:vAlign w:val="center"/>
            <w:hideMark/>
          </w:tcPr>
          <w:p w14:paraId="08F43B28" w14:textId="24225A11" w:rsidR="006D22F5" w:rsidRPr="0031595A" w:rsidRDefault="006D22F5" w:rsidP="005B1EFE">
            <w:pPr>
              <w:spacing w:after="0" w:line="240" w:lineRule="auto"/>
              <w:jc w:val="left"/>
              <w:rPr>
                <w:sz w:val="22"/>
                <w:szCs w:val="22"/>
              </w:rPr>
            </w:pPr>
            <w:r w:rsidRPr="0031595A">
              <w:rPr>
                <w:bCs/>
                <w:sz w:val="22"/>
                <w:szCs w:val="22"/>
              </w:rPr>
              <w:t>APM S</w:t>
            </w:r>
            <w:r w:rsidR="008158D9">
              <w:rPr>
                <w:bCs/>
                <w:sz w:val="22"/>
                <w:szCs w:val="22"/>
              </w:rPr>
              <w:t>atu Mare</w:t>
            </w:r>
          </w:p>
        </w:tc>
        <w:tc>
          <w:tcPr>
            <w:tcW w:w="2317" w:type="pct"/>
            <w:tcBorders>
              <w:top w:val="single" w:sz="4" w:space="0" w:color="auto"/>
              <w:left w:val="single" w:sz="4" w:space="0" w:color="auto"/>
              <w:bottom w:val="single" w:sz="4" w:space="0" w:color="auto"/>
              <w:right w:val="single" w:sz="4" w:space="0" w:color="auto"/>
            </w:tcBorders>
            <w:vAlign w:val="center"/>
            <w:hideMark/>
          </w:tcPr>
          <w:p w14:paraId="1C8E1FBC" w14:textId="77777777"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w:t>
            </w:r>
          </w:p>
        </w:tc>
      </w:tr>
      <w:tr w:rsidR="006D22F5" w:rsidRPr="0031595A" w14:paraId="022F35D1"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079BE94E" w14:textId="21C11525" w:rsidR="006D22F5" w:rsidRPr="0031595A" w:rsidRDefault="00E616E5" w:rsidP="0031595A">
            <w:pPr>
              <w:spacing w:after="0" w:line="240" w:lineRule="auto"/>
              <w:jc w:val="center"/>
              <w:rPr>
                <w:sz w:val="22"/>
                <w:szCs w:val="22"/>
              </w:rPr>
            </w:pPr>
            <w:r>
              <w:rPr>
                <w:sz w:val="22"/>
                <w:szCs w:val="22"/>
              </w:rPr>
              <w:t>5.</w:t>
            </w:r>
            <w:r w:rsidR="006D22F5" w:rsidRPr="0031595A">
              <w:rPr>
                <w:sz w:val="22"/>
                <w:szCs w:val="22"/>
              </w:rPr>
              <w:t>2.</w:t>
            </w:r>
          </w:p>
        </w:tc>
        <w:tc>
          <w:tcPr>
            <w:tcW w:w="1514" w:type="pct"/>
            <w:tcBorders>
              <w:top w:val="single" w:sz="4" w:space="0" w:color="auto"/>
              <w:left w:val="single" w:sz="4" w:space="0" w:color="auto"/>
              <w:bottom w:val="single" w:sz="4" w:space="0" w:color="auto"/>
              <w:right w:val="single" w:sz="4" w:space="0" w:color="auto"/>
            </w:tcBorders>
            <w:vAlign w:val="center"/>
            <w:hideMark/>
          </w:tcPr>
          <w:p w14:paraId="03521D32" w14:textId="7C5F0A45" w:rsidR="006D22F5" w:rsidRPr="0031595A" w:rsidRDefault="006D22F5" w:rsidP="005B1EFE">
            <w:pPr>
              <w:spacing w:after="0" w:line="240" w:lineRule="auto"/>
              <w:jc w:val="left"/>
              <w:rPr>
                <w:sz w:val="22"/>
                <w:szCs w:val="22"/>
              </w:rPr>
            </w:pPr>
            <w:r w:rsidRPr="0031595A">
              <w:rPr>
                <w:sz w:val="22"/>
                <w:szCs w:val="22"/>
              </w:rPr>
              <w:t>Număr de acte adi</w:t>
            </w:r>
            <w:r w:rsidR="00CF261B" w:rsidRPr="0031595A">
              <w:rPr>
                <w:sz w:val="22"/>
                <w:szCs w:val="22"/>
              </w:rPr>
              <w:t>ț</w:t>
            </w:r>
            <w:r w:rsidRPr="0031595A">
              <w:rPr>
                <w:sz w:val="22"/>
                <w:szCs w:val="22"/>
              </w:rPr>
              <w:t>ionale de modificare a contractelor de delegare a activită</w:t>
            </w:r>
            <w:r w:rsidR="00CF261B" w:rsidRPr="0031595A">
              <w:rPr>
                <w:sz w:val="22"/>
                <w:szCs w:val="22"/>
              </w:rPr>
              <w:t>ț</w:t>
            </w:r>
            <w:r w:rsidRPr="0031595A">
              <w:rPr>
                <w:sz w:val="22"/>
                <w:szCs w:val="22"/>
              </w:rPr>
              <w:t>ilor serviciului de salubrizare în special în ceea ce priveste indicatorii de performan</w:t>
            </w:r>
            <w:r w:rsidR="00CF261B" w:rsidRPr="0031595A">
              <w:rPr>
                <w:sz w:val="22"/>
                <w:szCs w:val="22"/>
              </w:rPr>
              <w:t>ț</w:t>
            </w:r>
            <w:r w:rsidRPr="0031595A">
              <w:rPr>
                <w:sz w:val="22"/>
                <w:szCs w:val="22"/>
              </w:rPr>
              <w:t>ă</w:t>
            </w:r>
            <w:r w:rsidR="001B69A0" w:rsidRPr="0031595A">
              <w:rPr>
                <w:sz w:val="22"/>
                <w:szCs w:val="22"/>
              </w:rPr>
              <w:t xml:space="preserve">, </w:t>
            </w:r>
            <w:r w:rsidRPr="0031595A">
              <w:rPr>
                <w:sz w:val="22"/>
                <w:szCs w:val="22"/>
              </w:rPr>
              <w:t>modul de colectare separată a de</w:t>
            </w:r>
            <w:r w:rsidR="00CF261B" w:rsidRPr="0031595A">
              <w:rPr>
                <w:sz w:val="22"/>
                <w:szCs w:val="22"/>
              </w:rPr>
              <w:t>ș</w:t>
            </w:r>
            <w:r w:rsidRPr="0031595A">
              <w:rPr>
                <w:sz w:val="22"/>
                <w:szCs w:val="22"/>
              </w:rPr>
              <w:t>eurilor</w:t>
            </w:r>
            <w:r w:rsidR="00EC4EC8" w:rsidRPr="0031595A">
              <w:rPr>
                <w:sz w:val="22"/>
                <w:szCs w:val="22"/>
              </w:rPr>
              <w:t xml:space="preserve"> </w:t>
            </w:r>
            <w:r w:rsidR="00CF261B" w:rsidRPr="0031595A">
              <w:rPr>
                <w:sz w:val="22"/>
                <w:szCs w:val="22"/>
              </w:rPr>
              <w:t>ș</w:t>
            </w:r>
            <w:r w:rsidR="00EC4EC8" w:rsidRPr="0031595A">
              <w:rPr>
                <w:sz w:val="22"/>
                <w:szCs w:val="22"/>
              </w:rPr>
              <w:t xml:space="preserve">i </w:t>
            </w:r>
            <w:r w:rsidRPr="0031595A">
              <w:rPr>
                <w:sz w:val="22"/>
                <w:szCs w:val="22"/>
              </w:rPr>
              <w:t>implementarea instrumentelor economice</w:t>
            </w:r>
            <w:r w:rsidR="001B69A0" w:rsidRPr="0031595A">
              <w:rPr>
                <w:sz w:val="22"/>
                <w:szCs w:val="22"/>
              </w:rPr>
              <w:t xml:space="preserve">, </w:t>
            </w:r>
            <w:r w:rsidRPr="0031595A">
              <w:rPr>
                <w:sz w:val="22"/>
                <w:szCs w:val="22"/>
              </w:rPr>
              <w:t>dupa cum este prevazut în legisla</w:t>
            </w:r>
            <w:r w:rsidR="00CF261B" w:rsidRPr="0031595A">
              <w:rPr>
                <w:sz w:val="22"/>
                <w:szCs w:val="22"/>
              </w:rPr>
              <w:t>ț</w:t>
            </w:r>
            <w:r w:rsidRPr="0031595A">
              <w:rPr>
                <w:sz w:val="22"/>
                <w:szCs w:val="22"/>
              </w:rPr>
              <w:t xml:space="preserve">ia în vigoare </w:t>
            </w:r>
            <w:r w:rsidR="00CF261B" w:rsidRPr="0031595A">
              <w:rPr>
                <w:sz w:val="22"/>
                <w:szCs w:val="22"/>
              </w:rPr>
              <w:t>ș</w:t>
            </w:r>
            <w:r w:rsidRPr="0031595A">
              <w:rPr>
                <w:sz w:val="22"/>
                <w:szCs w:val="22"/>
              </w:rPr>
              <w:t>i în PJGD.</w:t>
            </w:r>
          </w:p>
        </w:tc>
        <w:tc>
          <w:tcPr>
            <w:tcW w:w="919" w:type="pct"/>
            <w:tcBorders>
              <w:top w:val="single" w:sz="4" w:space="0" w:color="auto"/>
              <w:left w:val="single" w:sz="4" w:space="0" w:color="auto"/>
              <w:bottom w:val="single" w:sz="4" w:space="0" w:color="auto"/>
              <w:right w:val="single" w:sz="4" w:space="0" w:color="auto"/>
            </w:tcBorders>
            <w:vAlign w:val="center"/>
          </w:tcPr>
          <w:p w14:paraId="0036C210" w14:textId="3068A1A0" w:rsidR="006D22F5" w:rsidRPr="0031595A" w:rsidRDefault="007B772E" w:rsidP="005B1EFE">
            <w:pPr>
              <w:spacing w:after="0" w:line="240" w:lineRule="auto"/>
              <w:jc w:val="left"/>
              <w:rPr>
                <w:sz w:val="22"/>
                <w:szCs w:val="22"/>
              </w:rPr>
            </w:pPr>
            <w:r>
              <w:rPr>
                <w:sz w:val="22"/>
                <w:szCs w:val="22"/>
              </w:rPr>
              <w:t>UAT-urile</w:t>
            </w:r>
          </w:p>
        </w:tc>
        <w:tc>
          <w:tcPr>
            <w:tcW w:w="2317" w:type="pct"/>
            <w:tcBorders>
              <w:top w:val="single" w:sz="4" w:space="0" w:color="auto"/>
              <w:left w:val="single" w:sz="4" w:space="0" w:color="auto"/>
              <w:bottom w:val="single" w:sz="4" w:space="0" w:color="auto"/>
              <w:right w:val="single" w:sz="4" w:space="0" w:color="auto"/>
            </w:tcBorders>
            <w:vAlign w:val="center"/>
            <w:hideMark/>
          </w:tcPr>
          <w:p w14:paraId="4FBF8A73" w14:textId="77777777"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w:t>
            </w:r>
          </w:p>
        </w:tc>
      </w:tr>
      <w:tr w:rsidR="006D22F5" w:rsidRPr="0031595A" w14:paraId="4C137A6C"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6830468D" w14:textId="5EA625F7" w:rsidR="006D22F5" w:rsidRPr="0031595A" w:rsidRDefault="00E616E5" w:rsidP="0031595A">
            <w:pPr>
              <w:spacing w:after="0" w:line="240" w:lineRule="auto"/>
              <w:jc w:val="center"/>
              <w:rPr>
                <w:sz w:val="22"/>
                <w:szCs w:val="22"/>
              </w:rPr>
            </w:pPr>
            <w:r>
              <w:rPr>
                <w:sz w:val="22"/>
                <w:szCs w:val="22"/>
              </w:rPr>
              <w:t>5.</w:t>
            </w:r>
            <w:r w:rsidR="006D22F5" w:rsidRPr="0031595A">
              <w:rPr>
                <w:sz w:val="22"/>
                <w:szCs w:val="22"/>
              </w:rPr>
              <w:t>3.</w:t>
            </w:r>
          </w:p>
        </w:tc>
        <w:tc>
          <w:tcPr>
            <w:tcW w:w="1514" w:type="pct"/>
            <w:tcBorders>
              <w:top w:val="single" w:sz="4" w:space="0" w:color="auto"/>
              <w:left w:val="single" w:sz="4" w:space="0" w:color="auto"/>
              <w:bottom w:val="single" w:sz="4" w:space="0" w:color="auto"/>
              <w:right w:val="single" w:sz="4" w:space="0" w:color="auto"/>
            </w:tcBorders>
            <w:vAlign w:val="center"/>
            <w:hideMark/>
          </w:tcPr>
          <w:p w14:paraId="1F0F6ED6" w14:textId="2EEA2FEC" w:rsidR="006D22F5" w:rsidRPr="0031595A" w:rsidRDefault="006D22F5" w:rsidP="005B1EFE">
            <w:pPr>
              <w:spacing w:after="0" w:line="240" w:lineRule="auto"/>
              <w:jc w:val="left"/>
              <w:rPr>
                <w:sz w:val="22"/>
                <w:szCs w:val="22"/>
              </w:rPr>
            </w:pPr>
            <w:r w:rsidRPr="0031595A">
              <w:rPr>
                <w:sz w:val="22"/>
                <w:szCs w:val="22"/>
              </w:rPr>
              <w:t>Numărul de instala</w:t>
            </w:r>
            <w:r w:rsidR="00CF261B" w:rsidRPr="0031595A">
              <w:rPr>
                <w:sz w:val="22"/>
                <w:szCs w:val="22"/>
              </w:rPr>
              <w:t>ț</w:t>
            </w:r>
            <w:r w:rsidRPr="0031595A">
              <w:rPr>
                <w:sz w:val="22"/>
                <w:szCs w:val="22"/>
              </w:rPr>
              <w:t>ii de tratare a de</w:t>
            </w:r>
            <w:r w:rsidR="00CF261B" w:rsidRPr="0031595A">
              <w:rPr>
                <w:sz w:val="22"/>
                <w:szCs w:val="22"/>
              </w:rPr>
              <w:t>ș</w:t>
            </w:r>
            <w:r w:rsidRPr="0031595A">
              <w:rPr>
                <w:sz w:val="22"/>
                <w:szCs w:val="22"/>
              </w:rPr>
              <w:t>eurilor realizate din fonduri private</w:t>
            </w:r>
            <w:r w:rsidR="001B69A0" w:rsidRPr="0031595A">
              <w:rPr>
                <w:sz w:val="22"/>
                <w:szCs w:val="22"/>
              </w:rPr>
              <w:t xml:space="preserve">, </w:t>
            </w:r>
            <w:r w:rsidRPr="0031595A">
              <w:rPr>
                <w:sz w:val="22"/>
                <w:szCs w:val="22"/>
              </w:rPr>
              <w:t>care de</w:t>
            </w:r>
            <w:r w:rsidR="00CF261B" w:rsidRPr="0031595A">
              <w:rPr>
                <w:sz w:val="22"/>
                <w:szCs w:val="22"/>
              </w:rPr>
              <w:t>ț</w:t>
            </w:r>
            <w:r w:rsidRPr="0031595A">
              <w:rPr>
                <w:sz w:val="22"/>
                <w:szCs w:val="22"/>
              </w:rPr>
              <w:t>in autoriza</w:t>
            </w:r>
            <w:r w:rsidR="00CF261B" w:rsidRPr="0031595A">
              <w:rPr>
                <w:sz w:val="22"/>
                <w:szCs w:val="22"/>
              </w:rPr>
              <w:t>ț</w:t>
            </w:r>
            <w:r w:rsidRPr="0031595A">
              <w:rPr>
                <w:sz w:val="22"/>
                <w:szCs w:val="22"/>
              </w:rPr>
              <w:t>ie de mediu dar a căror activitate nu se desfă</w:t>
            </w:r>
            <w:r w:rsidR="00CF261B" w:rsidRPr="0031595A">
              <w:rPr>
                <w:sz w:val="22"/>
                <w:szCs w:val="22"/>
              </w:rPr>
              <w:t>ș</w:t>
            </w:r>
            <w:r w:rsidRPr="0031595A">
              <w:rPr>
                <w:sz w:val="22"/>
                <w:szCs w:val="22"/>
              </w:rPr>
              <w:t>oară în baza unui contract de delegare din partea autorită</w:t>
            </w:r>
            <w:r w:rsidR="00CF261B" w:rsidRPr="0031595A">
              <w:rPr>
                <w:sz w:val="22"/>
                <w:szCs w:val="22"/>
              </w:rPr>
              <w:t>ț</w:t>
            </w:r>
            <w:r w:rsidRPr="0031595A">
              <w:rPr>
                <w:sz w:val="22"/>
                <w:szCs w:val="22"/>
              </w:rPr>
              <w:t>ii publice locale integrate în SIMD</w:t>
            </w:r>
          </w:p>
        </w:tc>
        <w:tc>
          <w:tcPr>
            <w:tcW w:w="919" w:type="pct"/>
            <w:tcBorders>
              <w:top w:val="single" w:sz="4" w:space="0" w:color="auto"/>
              <w:left w:val="single" w:sz="4" w:space="0" w:color="auto"/>
              <w:bottom w:val="single" w:sz="4" w:space="0" w:color="auto"/>
              <w:right w:val="single" w:sz="4" w:space="0" w:color="auto"/>
            </w:tcBorders>
            <w:vAlign w:val="center"/>
          </w:tcPr>
          <w:p w14:paraId="7E32DE60" w14:textId="4524BC83" w:rsidR="009458D8" w:rsidRPr="0082021D" w:rsidRDefault="009458D8" w:rsidP="005B1EFE">
            <w:pPr>
              <w:autoSpaceDE w:val="0"/>
              <w:autoSpaceDN w:val="0"/>
              <w:adjustRightInd w:val="0"/>
              <w:spacing w:after="0" w:line="240" w:lineRule="auto"/>
              <w:jc w:val="left"/>
              <w:rPr>
                <w:rFonts w:eastAsia="Times New Roman"/>
                <w:bCs/>
                <w:sz w:val="22"/>
                <w:szCs w:val="22"/>
              </w:rPr>
            </w:pPr>
            <w:r w:rsidRPr="0082021D">
              <w:rPr>
                <w:rFonts w:eastAsia="Times New Roman"/>
                <w:bCs/>
                <w:sz w:val="22"/>
                <w:szCs w:val="22"/>
              </w:rPr>
              <w:t>APM</w:t>
            </w:r>
          </w:p>
          <w:p w14:paraId="7B0F2C50" w14:textId="6F79AE00" w:rsidR="006D22F5" w:rsidRPr="00EC5006" w:rsidRDefault="0011099F" w:rsidP="005B1EFE">
            <w:pPr>
              <w:autoSpaceDE w:val="0"/>
              <w:autoSpaceDN w:val="0"/>
              <w:adjustRightInd w:val="0"/>
              <w:spacing w:after="0" w:line="240" w:lineRule="auto"/>
              <w:jc w:val="left"/>
              <w:rPr>
                <w:rFonts w:eastAsia="Times New Roman"/>
                <w:bCs/>
                <w:sz w:val="22"/>
                <w:szCs w:val="22"/>
              </w:rPr>
            </w:pPr>
            <w:r w:rsidRPr="0082021D">
              <w:rPr>
                <w:rFonts w:eastAsia="Times New Roman"/>
                <w:bCs/>
                <w:sz w:val="22"/>
                <w:szCs w:val="22"/>
              </w:rPr>
              <w:t>APL</w:t>
            </w:r>
          </w:p>
        </w:tc>
        <w:tc>
          <w:tcPr>
            <w:tcW w:w="2317" w:type="pct"/>
            <w:tcBorders>
              <w:top w:val="single" w:sz="4" w:space="0" w:color="auto"/>
              <w:left w:val="single" w:sz="4" w:space="0" w:color="auto"/>
              <w:bottom w:val="single" w:sz="4" w:space="0" w:color="auto"/>
              <w:right w:val="single" w:sz="4" w:space="0" w:color="auto"/>
            </w:tcBorders>
            <w:vAlign w:val="center"/>
            <w:hideMark/>
          </w:tcPr>
          <w:p w14:paraId="1023E4F6" w14:textId="470019FC"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Numarul instala</w:t>
            </w:r>
            <w:r w:rsidR="00CF261B" w:rsidRPr="0031595A">
              <w:rPr>
                <w:sz w:val="22"/>
                <w:szCs w:val="22"/>
              </w:rPr>
              <w:t>ț</w:t>
            </w:r>
            <w:r w:rsidRPr="0031595A">
              <w:rPr>
                <w:sz w:val="22"/>
                <w:szCs w:val="22"/>
              </w:rPr>
              <w:t>iilor</w:t>
            </w:r>
            <w:r w:rsidR="001B69A0" w:rsidRPr="0031595A">
              <w:rPr>
                <w:sz w:val="22"/>
                <w:szCs w:val="22"/>
              </w:rPr>
              <w:t xml:space="preserve">, </w:t>
            </w:r>
            <w:r w:rsidRPr="0031595A">
              <w:rPr>
                <w:sz w:val="22"/>
                <w:szCs w:val="22"/>
              </w:rPr>
              <w:t>tipul</w:t>
            </w:r>
            <w:r w:rsidR="001B69A0" w:rsidRPr="0031595A">
              <w:rPr>
                <w:sz w:val="22"/>
                <w:szCs w:val="22"/>
              </w:rPr>
              <w:t xml:space="preserve">, </w:t>
            </w:r>
            <w:r w:rsidRPr="0031595A">
              <w:rPr>
                <w:sz w:val="22"/>
                <w:szCs w:val="22"/>
              </w:rPr>
              <w:t>capacitatea de tratare</w:t>
            </w:r>
            <w:r w:rsidR="001B69A0" w:rsidRPr="0031595A">
              <w:rPr>
                <w:sz w:val="22"/>
                <w:szCs w:val="22"/>
              </w:rPr>
              <w:t xml:space="preserve">, </w:t>
            </w:r>
            <w:r w:rsidRPr="0031595A">
              <w:rPr>
                <w:sz w:val="22"/>
                <w:szCs w:val="22"/>
              </w:rPr>
              <w:t>cantitatea de de</w:t>
            </w:r>
            <w:r w:rsidR="00CF261B" w:rsidRPr="0031595A">
              <w:rPr>
                <w:sz w:val="22"/>
                <w:szCs w:val="22"/>
              </w:rPr>
              <w:t>ș</w:t>
            </w:r>
            <w:r w:rsidRPr="0031595A">
              <w:rPr>
                <w:sz w:val="22"/>
                <w:szCs w:val="22"/>
              </w:rPr>
              <w:t>euri trată/an;</w:t>
            </w:r>
          </w:p>
        </w:tc>
      </w:tr>
      <w:tr w:rsidR="006D22F5" w:rsidRPr="0031595A" w14:paraId="573A6DB1"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224C5EE6" w14:textId="7778ECB8" w:rsidR="006D22F5" w:rsidRPr="0031595A" w:rsidRDefault="00E616E5" w:rsidP="0031595A">
            <w:pPr>
              <w:spacing w:after="0" w:line="240" w:lineRule="auto"/>
              <w:jc w:val="center"/>
              <w:rPr>
                <w:sz w:val="22"/>
                <w:szCs w:val="22"/>
              </w:rPr>
            </w:pPr>
            <w:r>
              <w:rPr>
                <w:sz w:val="22"/>
                <w:szCs w:val="22"/>
              </w:rPr>
              <w:t>5.</w:t>
            </w:r>
            <w:r w:rsidR="006D22F5" w:rsidRPr="0031595A">
              <w:rPr>
                <w:sz w:val="22"/>
                <w:szCs w:val="22"/>
              </w:rPr>
              <w:t>4.</w:t>
            </w:r>
          </w:p>
        </w:tc>
        <w:tc>
          <w:tcPr>
            <w:tcW w:w="1514" w:type="pct"/>
            <w:tcBorders>
              <w:top w:val="single" w:sz="4" w:space="0" w:color="auto"/>
              <w:left w:val="single" w:sz="4" w:space="0" w:color="auto"/>
              <w:bottom w:val="single" w:sz="4" w:space="0" w:color="auto"/>
              <w:right w:val="single" w:sz="4" w:space="0" w:color="auto"/>
            </w:tcBorders>
            <w:vAlign w:val="center"/>
            <w:hideMark/>
          </w:tcPr>
          <w:p w14:paraId="66E152FA" w14:textId="74746FD7" w:rsidR="006D22F5" w:rsidRPr="0031595A" w:rsidRDefault="006D22F5" w:rsidP="005B1EFE">
            <w:pPr>
              <w:spacing w:after="0" w:line="240" w:lineRule="auto"/>
              <w:jc w:val="left"/>
              <w:rPr>
                <w:sz w:val="22"/>
                <w:szCs w:val="22"/>
              </w:rPr>
            </w:pPr>
            <w:r w:rsidRPr="0031595A">
              <w:rPr>
                <w:sz w:val="22"/>
                <w:szCs w:val="22"/>
              </w:rPr>
              <w:t>Numărul de activită</w:t>
            </w:r>
            <w:r w:rsidR="00CF261B" w:rsidRPr="0031595A">
              <w:rPr>
                <w:sz w:val="22"/>
                <w:szCs w:val="22"/>
              </w:rPr>
              <w:t>ț</w:t>
            </w:r>
            <w:r w:rsidRPr="0031595A">
              <w:rPr>
                <w:sz w:val="22"/>
                <w:szCs w:val="22"/>
              </w:rPr>
              <w:t xml:space="preserve">i derulate de către CJ </w:t>
            </w:r>
            <w:r w:rsidR="000E524B">
              <w:rPr>
                <w:sz w:val="22"/>
                <w:szCs w:val="22"/>
              </w:rPr>
              <w:t xml:space="preserve">Satu Mare </w:t>
            </w:r>
            <w:r w:rsidRPr="0031595A">
              <w:rPr>
                <w:sz w:val="22"/>
                <w:szCs w:val="22"/>
              </w:rPr>
              <w:t>la nivelul UAT care să aibă ca principal obiectiv con</w:t>
            </w:r>
            <w:r w:rsidR="00CF261B" w:rsidRPr="0031595A">
              <w:rPr>
                <w:sz w:val="22"/>
                <w:szCs w:val="22"/>
              </w:rPr>
              <w:t>ș</w:t>
            </w:r>
            <w:r w:rsidRPr="0031595A">
              <w:rPr>
                <w:sz w:val="22"/>
                <w:szCs w:val="22"/>
              </w:rPr>
              <w:t>tientizarea autorită</w:t>
            </w:r>
            <w:r w:rsidR="00CF261B" w:rsidRPr="0031595A">
              <w:rPr>
                <w:sz w:val="22"/>
                <w:szCs w:val="22"/>
              </w:rPr>
              <w:t>ț</w:t>
            </w:r>
            <w:r w:rsidRPr="0031595A">
              <w:rPr>
                <w:sz w:val="22"/>
                <w:szCs w:val="22"/>
              </w:rPr>
              <w:t xml:space="preserve">ilor locale referitor la </w:t>
            </w:r>
            <w:r w:rsidR="00CF261B" w:rsidRPr="0031595A">
              <w:rPr>
                <w:sz w:val="22"/>
                <w:szCs w:val="22"/>
              </w:rPr>
              <w:t>ț</w:t>
            </w:r>
            <w:r w:rsidRPr="0031595A">
              <w:rPr>
                <w:sz w:val="22"/>
                <w:szCs w:val="22"/>
              </w:rPr>
              <w:t>intele de gestionare a de</w:t>
            </w:r>
            <w:r w:rsidR="00CF261B" w:rsidRPr="0031595A">
              <w:rPr>
                <w:sz w:val="22"/>
                <w:szCs w:val="22"/>
              </w:rPr>
              <w:t>ș</w:t>
            </w:r>
            <w:r w:rsidRPr="0031595A">
              <w:rPr>
                <w:sz w:val="22"/>
                <w:szCs w:val="22"/>
              </w:rPr>
              <w:t xml:space="preserve">eurilor pe care le au de atins </w:t>
            </w:r>
            <w:r w:rsidR="00CF261B" w:rsidRPr="0031595A">
              <w:rPr>
                <w:sz w:val="22"/>
                <w:szCs w:val="22"/>
              </w:rPr>
              <w:t>ș</w:t>
            </w:r>
            <w:r w:rsidRPr="0031595A">
              <w:rPr>
                <w:sz w:val="22"/>
                <w:szCs w:val="22"/>
              </w:rPr>
              <w:t>i măsurile ce trebuie implementate pentru aceasta</w:t>
            </w:r>
          </w:p>
        </w:tc>
        <w:tc>
          <w:tcPr>
            <w:tcW w:w="919" w:type="pct"/>
            <w:tcBorders>
              <w:top w:val="single" w:sz="4" w:space="0" w:color="auto"/>
              <w:left w:val="single" w:sz="4" w:space="0" w:color="auto"/>
              <w:bottom w:val="single" w:sz="4" w:space="0" w:color="auto"/>
              <w:right w:val="single" w:sz="4" w:space="0" w:color="auto"/>
            </w:tcBorders>
            <w:vAlign w:val="center"/>
          </w:tcPr>
          <w:p w14:paraId="45AED550" w14:textId="2A15323C" w:rsidR="006D22F5" w:rsidRPr="0031595A" w:rsidRDefault="008158D9" w:rsidP="005B1EFE">
            <w:pPr>
              <w:spacing w:after="0" w:line="240" w:lineRule="auto"/>
              <w:jc w:val="left"/>
              <w:rPr>
                <w:sz w:val="22"/>
                <w:szCs w:val="22"/>
              </w:rPr>
            </w:pPr>
            <w:r>
              <w:rPr>
                <w:rFonts w:eastAsia="Times New Roman"/>
                <w:bCs/>
                <w:sz w:val="22"/>
                <w:szCs w:val="22"/>
              </w:rPr>
              <w:t>CJ SM</w:t>
            </w:r>
          </w:p>
        </w:tc>
        <w:tc>
          <w:tcPr>
            <w:tcW w:w="2317" w:type="pct"/>
            <w:tcBorders>
              <w:top w:val="single" w:sz="4" w:space="0" w:color="auto"/>
              <w:left w:val="single" w:sz="4" w:space="0" w:color="auto"/>
              <w:bottom w:val="single" w:sz="4" w:space="0" w:color="auto"/>
              <w:right w:val="single" w:sz="4" w:space="0" w:color="auto"/>
            </w:tcBorders>
            <w:vAlign w:val="center"/>
            <w:hideMark/>
          </w:tcPr>
          <w:p w14:paraId="5F3A361A" w14:textId="6BF14558"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Tipul activită</w:t>
            </w:r>
            <w:r w:rsidR="00CF261B" w:rsidRPr="0031595A">
              <w:rPr>
                <w:sz w:val="22"/>
                <w:szCs w:val="22"/>
              </w:rPr>
              <w:t>ț</w:t>
            </w:r>
            <w:r w:rsidRPr="0031595A">
              <w:rPr>
                <w:sz w:val="22"/>
                <w:szCs w:val="22"/>
              </w:rPr>
              <w:t>ilor/numărul acestora</w:t>
            </w:r>
          </w:p>
        </w:tc>
      </w:tr>
      <w:tr w:rsidR="006D22F5" w:rsidRPr="0031595A" w14:paraId="5AFF2A19"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778F0EDE" w14:textId="22E01E51" w:rsidR="006D22F5" w:rsidRPr="0031595A" w:rsidRDefault="00E616E5" w:rsidP="0031595A">
            <w:pPr>
              <w:spacing w:after="0" w:line="240" w:lineRule="auto"/>
              <w:jc w:val="center"/>
              <w:rPr>
                <w:sz w:val="22"/>
                <w:szCs w:val="22"/>
              </w:rPr>
            </w:pPr>
            <w:r>
              <w:rPr>
                <w:sz w:val="22"/>
                <w:szCs w:val="22"/>
              </w:rPr>
              <w:lastRenderedPageBreak/>
              <w:t>5.</w:t>
            </w:r>
            <w:r w:rsidR="006D22F5" w:rsidRPr="0031595A">
              <w:rPr>
                <w:sz w:val="22"/>
                <w:szCs w:val="22"/>
              </w:rPr>
              <w:t>5.</w:t>
            </w:r>
          </w:p>
        </w:tc>
        <w:tc>
          <w:tcPr>
            <w:tcW w:w="1514" w:type="pct"/>
            <w:tcBorders>
              <w:top w:val="single" w:sz="4" w:space="0" w:color="auto"/>
              <w:left w:val="single" w:sz="4" w:space="0" w:color="auto"/>
              <w:bottom w:val="single" w:sz="4" w:space="0" w:color="auto"/>
              <w:right w:val="single" w:sz="4" w:space="0" w:color="auto"/>
            </w:tcBorders>
            <w:vAlign w:val="center"/>
            <w:hideMark/>
          </w:tcPr>
          <w:p w14:paraId="463A463F" w14:textId="478A2042" w:rsidR="006D22F5" w:rsidRPr="0031595A" w:rsidRDefault="006D22F5" w:rsidP="005B1EFE">
            <w:pPr>
              <w:spacing w:after="0" w:line="240" w:lineRule="auto"/>
              <w:jc w:val="left"/>
              <w:rPr>
                <w:sz w:val="22"/>
                <w:szCs w:val="22"/>
              </w:rPr>
            </w:pPr>
            <w:r w:rsidRPr="0031595A">
              <w:rPr>
                <w:sz w:val="22"/>
                <w:szCs w:val="22"/>
              </w:rPr>
              <w:t>Raport privind aplicarea prevederilor Ghidului de colectare separată a de</w:t>
            </w:r>
            <w:r w:rsidR="00CF261B" w:rsidRPr="0031595A">
              <w:rPr>
                <w:sz w:val="22"/>
                <w:szCs w:val="22"/>
              </w:rPr>
              <w:t>ș</w:t>
            </w:r>
            <w:r w:rsidRPr="0031595A">
              <w:rPr>
                <w:sz w:val="22"/>
                <w:szCs w:val="22"/>
              </w:rPr>
              <w:t>eurilor municipale eaborat de MM pentru identificarea sistemelor de colectare care pot fi utilizate pentru atingerea ratelor minime de capturare a de</w:t>
            </w:r>
            <w:r w:rsidR="00CF261B" w:rsidRPr="0031595A">
              <w:rPr>
                <w:sz w:val="22"/>
                <w:szCs w:val="22"/>
              </w:rPr>
              <w:t>ș</w:t>
            </w:r>
            <w:r w:rsidRPr="0031595A">
              <w:rPr>
                <w:sz w:val="22"/>
                <w:szCs w:val="22"/>
              </w:rPr>
              <w:t>eurilor reciclabile</w:t>
            </w:r>
            <w:r w:rsidR="00EC4EC8" w:rsidRPr="0031595A">
              <w:rPr>
                <w:sz w:val="22"/>
                <w:szCs w:val="22"/>
              </w:rPr>
              <w:t xml:space="preserve"> </w:t>
            </w:r>
            <w:r w:rsidR="00CF261B" w:rsidRPr="0031595A">
              <w:rPr>
                <w:sz w:val="22"/>
                <w:szCs w:val="22"/>
              </w:rPr>
              <w:t>ș</w:t>
            </w:r>
            <w:r w:rsidR="00EC4EC8" w:rsidRPr="0031595A">
              <w:rPr>
                <w:sz w:val="22"/>
                <w:szCs w:val="22"/>
              </w:rPr>
              <w:t xml:space="preserve">i </w:t>
            </w:r>
            <w:r w:rsidRPr="0031595A">
              <w:rPr>
                <w:sz w:val="22"/>
                <w:szCs w:val="22"/>
              </w:rPr>
              <w:t>a biode</w:t>
            </w:r>
            <w:r w:rsidR="00CF261B" w:rsidRPr="0031595A">
              <w:rPr>
                <w:sz w:val="22"/>
                <w:szCs w:val="22"/>
              </w:rPr>
              <w:t>ș</w:t>
            </w:r>
            <w:r w:rsidRPr="0031595A">
              <w:rPr>
                <w:sz w:val="22"/>
                <w:szCs w:val="22"/>
              </w:rPr>
              <w:t>eurilor</w:t>
            </w:r>
          </w:p>
        </w:tc>
        <w:tc>
          <w:tcPr>
            <w:tcW w:w="919" w:type="pct"/>
            <w:tcBorders>
              <w:top w:val="single" w:sz="4" w:space="0" w:color="auto"/>
              <w:left w:val="single" w:sz="4" w:space="0" w:color="auto"/>
              <w:bottom w:val="single" w:sz="4" w:space="0" w:color="auto"/>
              <w:right w:val="single" w:sz="4" w:space="0" w:color="auto"/>
            </w:tcBorders>
            <w:vAlign w:val="center"/>
            <w:hideMark/>
          </w:tcPr>
          <w:p w14:paraId="44A5B26F" w14:textId="1B95DA43" w:rsidR="006D22F5" w:rsidRPr="0031595A" w:rsidRDefault="006D22F5" w:rsidP="005B1EFE">
            <w:pPr>
              <w:spacing w:after="0" w:line="240" w:lineRule="auto"/>
              <w:jc w:val="left"/>
              <w:rPr>
                <w:sz w:val="22"/>
                <w:szCs w:val="22"/>
              </w:rPr>
            </w:pPr>
            <w:r w:rsidRPr="0031595A">
              <w:rPr>
                <w:sz w:val="22"/>
                <w:szCs w:val="22"/>
              </w:rPr>
              <w:t>APM S</w:t>
            </w:r>
            <w:r w:rsidR="008158D9">
              <w:rPr>
                <w:sz w:val="22"/>
                <w:szCs w:val="22"/>
              </w:rPr>
              <w:t>atu Mare</w:t>
            </w:r>
          </w:p>
        </w:tc>
        <w:tc>
          <w:tcPr>
            <w:tcW w:w="2317" w:type="pct"/>
            <w:tcBorders>
              <w:top w:val="single" w:sz="4" w:space="0" w:color="auto"/>
              <w:left w:val="single" w:sz="4" w:space="0" w:color="auto"/>
              <w:bottom w:val="single" w:sz="4" w:space="0" w:color="auto"/>
              <w:right w:val="single" w:sz="4" w:space="0" w:color="auto"/>
            </w:tcBorders>
            <w:vAlign w:val="center"/>
          </w:tcPr>
          <w:p w14:paraId="23BB141C" w14:textId="77777777" w:rsidR="006D22F5" w:rsidRPr="0031595A" w:rsidRDefault="006D22F5" w:rsidP="005B1EFE">
            <w:pPr>
              <w:autoSpaceDE w:val="0"/>
              <w:autoSpaceDN w:val="0"/>
              <w:adjustRightInd w:val="0"/>
              <w:spacing w:after="0" w:line="240" w:lineRule="auto"/>
              <w:jc w:val="left"/>
              <w:rPr>
                <w:sz w:val="22"/>
                <w:szCs w:val="22"/>
              </w:rPr>
            </w:pPr>
          </w:p>
        </w:tc>
      </w:tr>
      <w:tr w:rsidR="006D22F5" w:rsidRPr="0031595A" w14:paraId="2564FD20"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09FED634" w14:textId="61F083B8" w:rsidR="006D22F5" w:rsidRPr="0031595A" w:rsidRDefault="00E616E5" w:rsidP="0031595A">
            <w:pPr>
              <w:spacing w:after="0" w:line="240" w:lineRule="auto"/>
              <w:jc w:val="center"/>
              <w:rPr>
                <w:sz w:val="22"/>
                <w:szCs w:val="22"/>
              </w:rPr>
            </w:pPr>
            <w:r>
              <w:rPr>
                <w:sz w:val="22"/>
                <w:szCs w:val="22"/>
              </w:rPr>
              <w:t>5.</w:t>
            </w:r>
            <w:r w:rsidR="006D22F5" w:rsidRPr="0031595A">
              <w:rPr>
                <w:sz w:val="22"/>
                <w:szCs w:val="22"/>
              </w:rPr>
              <w:t>6.</w:t>
            </w:r>
          </w:p>
        </w:tc>
        <w:tc>
          <w:tcPr>
            <w:tcW w:w="1514" w:type="pct"/>
            <w:tcBorders>
              <w:top w:val="single" w:sz="4" w:space="0" w:color="auto"/>
              <w:left w:val="single" w:sz="4" w:space="0" w:color="auto"/>
              <w:bottom w:val="single" w:sz="4" w:space="0" w:color="auto"/>
              <w:right w:val="single" w:sz="4" w:space="0" w:color="auto"/>
            </w:tcBorders>
            <w:vAlign w:val="center"/>
            <w:hideMark/>
          </w:tcPr>
          <w:p w14:paraId="106C498F" w14:textId="59E011F5" w:rsidR="006D22F5" w:rsidRPr="0031595A" w:rsidRDefault="006D22F5" w:rsidP="005B1EFE">
            <w:pPr>
              <w:spacing w:after="0" w:line="240" w:lineRule="auto"/>
              <w:jc w:val="left"/>
              <w:rPr>
                <w:sz w:val="22"/>
                <w:szCs w:val="22"/>
              </w:rPr>
            </w:pPr>
            <w:r w:rsidRPr="0031595A">
              <w:rPr>
                <w:sz w:val="22"/>
                <w:szCs w:val="22"/>
              </w:rPr>
              <w:t>Capacitate de func</w:t>
            </w:r>
            <w:r w:rsidR="00CF261B" w:rsidRPr="0031595A">
              <w:rPr>
                <w:sz w:val="22"/>
                <w:szCs w:val="22"/>
              </w:rPr>
              <w:t>ț</w:t>
            </w:r>
            <w:r w:rsidRPr="0031595A">
              <w:rPr>
                <w:sz w:val="22"/>
                <w:szCs w:val="22"/>
              </w:rPr>
              <w:t>ionare a instala</w:t>
            </w:r>
            <w:r w:rsidR="00CF261B" w:rsidRPr="0031595A">
              <w:rPr>
                <w:sz w:val="22"/>
                <w:szCs w:val="22"/>
              </w:rPr>
              <w:t>ț</w:t>
            </w:r>
            <w:r w:rsidRPr="0031595A">
              <w:rPr>
                <w:sz w:val="22"/>
                <w:szCs w:val="22"/>
              </w:rPr>
              <w:t>iilor de tratare a de</w:t>
            </w:r>
            <w:r w:rsidR="00CF261B" w:rsidRPr="0031595A">
              <w:rPr>
                <w:sz w:val="22"/>
                <w:szCs w:val="22"/>
              </w:rPr>
              <w:t>ș</w:t>
            </w:r>
            <w:r w:rsidRPr="0031595A">
              <w:rPr>
                <w:sz w:val="22"/>
                <w:szCs w:val="22"/>
              </w:rPr>
              <w:t>eurilor municipale care se vor construi în cadrul implementării PJGD</w:t>
            </w:r>
          </w:p>
        </w:tc>
        <w:tc>
          <w:tcPr>
            <w:tcW w:w="919" w:type="pct"/>
            <w:tcBorders>
              <w:top w:val="single" w:sz="4" w:space="0" w:color="auto"/>
              <w:left w:val="single" w:sz="4" w:space="0" w:color="auto"/>
              <w:bottom w:val="single" w:sz="4" w:space="0" w:color="auto"/>
              <w:right w:val="single" w:sz="4" w:space="0" w:color="auto"/>
            </w:tcBorders>
            <w:vAlign w:val="center"/>
            <w:hideMark/>
          </w:tcPr>
          <w:p w14:paraId="254E9D10" w14:textId="55E615CD" w:rsidR="006D22F5" w:rsidRPr="0031595A" w:rsidRDefault="006D22F5" w:rsidP="005B1EFE">
            <w:pPr>
              <w:spacing w:after="0" w:line="240" w:lineRule="auto"/>
              <w:jc w:val="left"/>
              <w:rPr>
                <w:sz w:val="22"/>
                <w:szCs w:val="22"/>
              </w:rPr>
            </w:pPr>
            <w:r w:rsidRPr="0031595A">
              <w:rPr>
                <w:sz w:val="22"/>
                <w:szCs w:val="22"/>
              </w:rPr>
              <w:t>Operatorul/operatorii instala</w:t>
            </w:r>
            <w:r w:rsidR="00CF261B" w:rsidRPr="0031595A">
              <w:rPr>
                <w:sz w:val="22"/>
                <w:szCs w:val="22"/>
              </w:rPr>
              <w:t>ț</w:t>
            </w:r>
            <w:r w:rsidRPr="0031595A">
              <w:rPr>
                <w:sz w:val="22"/>
                <w:szCs w:val="22"/>
              </w:rPr>
              <w:t>iilor</w:t>
            </w:r>
          </w:p>
        </w:tc>
        <w:tc>
          <w:tcPr>
            <w:tcW w:w="2317" w:type="pct"/>
            <w:tcBorders>
              <w:top w:val="single" w:sz="4" w:space="0" w:color="auto"/>
              <w:left w:val="single" w:sz="4" w:space="0" w:color="auto"/>
              <w:bottom w:val="single" w:sz="4" w:space="0" w:color="auto"/>
              <w:right w:val="single" w:sz="4" w:space="0" w:color="auto"/>
            </w:tcBorders>
            <w:vAlign w:val="center"/>
            <w:hideMark/>
          </w:tcPr>
          <w:p w14:paraId="53EC256F" w14:textId="6CDCE8EE"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Tipul instala</w:t>
            </w:r>
            <w:r w:rsidR="00CF261B" w:rsidRPr="0031595A">
              <w:rPr>
                <w:sz w:val="22"/>
                <w:szCs w:val="22"/>
              </w:rPr>
              <w:t>ț</w:t>
            </w:r>
            <w:r w:rsidRPr="0031595A">
              <w:rPr>
                <w:sz w:val="22"/>
                <w:szCs w:val="22"/>
              </w:rPr>
              <w:t>iilot noi/capacitatea de tratare;</w:t>
            </w:r>
          </w:p>
        </w:tc>
      </w:tr>
      <w:tr w:rsidR="006D22F5" w:rsidRPr="0031595A" w14:paraId="339807F6"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2E4F7A62" w14:textId="2FC4BBB5" w:rsidR="006D22F5" w:rsidRPr="0031595A" w:rsidRDefault="00E616E5" w:rsidP="0031595A">
            <w:pPr>
              <w:spacing w:after="0" w:line="240" w:lineRule="auto"/>
              <w:jc w:val="center"/>
              <w:rPr>
                <w:sz w:val="22"/>
                <w:szCs w:val="22"/>
              </w:rPr>
            </w:pPr>
            <w:r>
              <w:rPr>
                <w:sz w:val="22"/>
                <w:szCs w:val="22"/>
              </w:rPr>
              <w:t>5.</w:t>
            </w:r>
            <w:r w:rsidR="006D22F5" w:rsidRPr="0031595A">
              <w:rPr>
                <w:sz w:val="22"/>
                <w:szCs w:val="22"/>
              </w:rPr>
              <w:t>7.</w:t>
            </w:r>
          </w:p>
        </w:tc>
        <w:tc>
          <w:tcPr>
            <w:tcW w:w="1514" w:type="pct"/>
            <w:tcBorders>
              <w:top w:val="single" w:sz="4" w:space="0" w:color="auto"/>
              <w:left w:val="single" w:sz="4" w:space="0" w:color="auto"/>
              <w:bottom w:val="single" w:sz="4" w:space="0" w:color="auto"/>
              <w:right w:val="single" w:sz="4" w:space="0" w:color="auto"/>
            </w:tcBorders>
            <w:vAlign w:val="center"/>
            <w:hideMark/>
          </w:tcPr>
          <w:p w14:paraId="3A16DF90" w14:textId="1DED0C41" w:rsidR="006D22F5" w:rsidRPr="0031595A" w:rsidRDefault="006D22F5" w:rsidP="005B1EFE">
            <w:pPr>
              <w:spacing w:after="0" w:line="240" w:lineRule="auto"/>
              <w:jc w:val="left"/>
              <w:rPr>
                <w:sz w:val="22"/>
                <w:szCs w:val="22"/>
              </w:rPr>
            </w:pPr>
            <w:r w:rsidRPr="0031595A">
              <w:rPr>
                <w:sz w:val="22"/>
                <w:szCs w:val="22"/>
              </w:rPr>
              <w:t>Numărul de controale efectuate privind modul de desfă</w:t>
            </w:r>
            <w:r w:rsidR="00CF261B" w:rsidRPr="0031595A">
              <w:rPr>
                <w:sz w:val="22"/>
                <w:szCs w:val="22"/>
              </w:rPr>
              <w:t>ș</w:t>
            </w:r>
            <w:r w:rsidRPr="0031595A">
              <w:rPr>
                <w:sz w:val="22"/>
                <w:szCs w:val="22"/>
              </w:rPr>
              <w:t>urare a activită</w:t>
            </w:r>
            <w:r w:rsidR="00CF261B" w:rsidRPr="0031595A">
              <w:rPr>
                <w:sz w:val="22"/>
                <w:szCs w:val="22"/>
              </w:rPr>
              <w:t>ț</w:t>
            </w:r>
            <w:r w:rsidRPr="0031595A">
              <w:rPr>
                <w:sz w:val="22"/>
                <w:szCs w:val="22"/>
              </w:rPr>
              <w:t>ilor de gestionare a de</w:t>
            </w:r>
            <w:r w:rsidR="00CF261B" w:rsidRPr="0031595A">
              <w:rPr>
                <w:sz w:val="22"/>
                <w:szCs w:val="22"/>
              </w:rPr>
              <w:t>ș</w:t>
            </w:r>
            <w:r w:rsidRPr="0031595A">
              <w:rPr>
                <w:sz w:val="22"/>
                <w:szCs w:val="22"/>
              </w:rPr>
              <w:t>eurilor municipale</w:t>
            </w:r>
            <w:r w:rsidR="001B69A0" w:rsidRPr="0031595A">
              <w:rPr>
                <w:sz w:val="22"/>
                <w:szCs w:val="22"/>
              </w:rPr>
              <w:t xml:space="preserve">, </w:t>
            </w:r>
            <w:r w:rsidRPr="0031595A">
              <w:rPr>
                <w:sz w:val="22"/>
                <w:szCs w:val="22"/>
              </w:rPr>
              <w:t>în principal în ceea ce prive</w:t>
            </w:r>
            <w:r w:rsidR="00CF261B" w:rsidRPr="0031595A">
              <w:rPr>
                <w:sz w:val="22"/>
                <w:szCs w:val="22"/>
              </w:rPr>
              <w:t>ș</w:t>
            </w:r>
            <w:r w:rsidRPr="0031595A">
              <w:rPr>
                <w:sz w:val="22"/>
                <w:szCs w:val="22"/>
              </w:rPr>
              <w:t>te modul de operare a instala</w:t>
            </w:r>
            <w:r w:rsidR="00CF261B" w:rsidRPr="0031595A">
              <w:rPr>
                <w:sz w:val="22"/>
                <w:szCs w:val="22"/>
              </w:rPr>
              <w:t>ț</w:t>
            </w:r>
            <w:r w:rsidRPr="0031595A">
              <w:rPr>
                <w:sz w:val="22"/>
                <w:szCs w:val="22"/>
              </w:rPr>
              <w:t xml:space="preserve">iilor nou construite conform prevederilor PJGD </w:t>
            </w:r>
            <w:r w:rsidR="00027F82">
              <w:rPr>
                <w:sz w:val="22"/>
                <w:szCs w:val="22"/>
              </w:rPr>
              <w:t>Satu-Mare</w:t>
            </w:r>
          </w:p>
        </w:tc>
        <w:tc>
          <w:tcPr>
            <w:tcW w:w="919" w:type="pct"/>
            <w:tcBorders>
              <w:top w:val="single" w:sz="4" w:space="0" w:color="auto"/>
              <w:left w:val="single" w:sz="4" w:space="0" w:color="auto"/>
              <w:bottom w:val="single" w:sz="4" w:space="0" w:color="auto"/>
              <w:right w:val="single" w:sz="4" w:space="0" w:color="auto"/>
            </w:tcBorders>
            <w:vAlign w:val="center"/>
            <w:hideMark/>
          </w:tcPr>
          <w:p w14:paraId="1A8B689D" w14:textId="679129E6" w:rsidR="006D22F5" w:rsidRPr="0031595A" w:rsidRDefault="006D22F5" w:rsidP="005B1EFE">
            <w:pPr>
              <w:spacing w:after="0" w:line="240" w:lineRule="auto"/>
              <w:jc w:val="left"/>
              <w:rPr>
                <w:sz w:val="22"/>
                <w:szCs w:val="22"/>
              </w:rPr>
            </w:pPr>
            <w:r w:rsidRPr="0031595A">
              <w:rPr>
                <w:sz w:val="22"/>
                <w:szCs w:val="22"/>
              </w:rPr>
              <w:t>GNM -Comisariatul Jude</w:t>
            </w:r>
            <w:r w:rsidR="00CF261B" w:rsidRPr="0031595A">
              <w:rPr>
                <w:sz w:val="22"/>
                <w:szCs w:val="22"/>
              </w:rPr>
              <w:t>ț</w:t>
            </w:r>
            <w:r w:rsidRPr="0031595A">
              <w:rPr>
                <w:sz w:val="22"/>
                <w:szCs w:val="22"/>
              </w:rPr>
              <w:t>ean S</w:t>
            </w:r>
            <w:r w:rsidR="008158D9">
              <w:rPr>
                <w:sz w:val="22"/>
                <w:szCs w:val="22"/>
              </w:rPr>
              <w:t>atu Mare</w:t>
            </w:r>
          </w:p>
        </w:tc>
        <w:tc>
          <w:tcPr>
            <w:tcW w:w="2317" w:type="pct"/>
            <w:tcBorders>
              <w:top w:val="single" w:sz="4" w:space="0" w:color="auto"/>
              <w:left w:val="single" w:sz="4" w:space="0" w:color="auto"/>
              <w:bottom w:val="single" w:sz="4" w:space="0" w:color="auto"/>
              <w:right w:val="single" w:sz="4" w:space="0" w:color="auto"/>
            </w:tcBorders>
            <w:vAlign w:val="center"/>
            <w:hideMark/>
          </w:tcPr>
          <w:p w14:paraId="71390595" w14:textId="77777777"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w:t>
            </w:r>
          </w:p>
        </w:tc>
      </w:tr>
      <w:tr w:rsidR="006D22F5" w:rsidRPr="0031595A" w14:paraId="7B7154BD"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6A763252" w14:textId="2C026272" w:rsidR="006D22F5" w:rsidRPr="0031595A" w:rsidRDefault="00E616E5" w:rsidP="0031595A">
            <w:pPr>
              <w:spacing w:after="0" w:line="240" w:lineRule="auto"/>
              <w:jc w:val="center"/>
              <w:rPr>
                <w:sz w:val="22"/>
                <w:szCs w:val="22"/>
              </w:rPr>
            </w:pPr>
            <w:r>
              <w:rPr>
                <w:sz w:val="22"/>
                <w:szCs w:val="22"/>
              </w:rPr>
              <w:t>5.</w:t>
            </w:r>
            <w:r w:rsidR="006D22F5" w:rsidRPr="0031595A">
              <w:rPr>
                <w:sz w:val="22"/>
                <w:szCs w:val="22"/>
              </w:rPr>
              <w:t>8.</w:t>
            </w:r>
          </w:p>
        </w:tc>
        <w:tc>
          <w:tcPr>
            <w:tcW w:w="1514" w:type="pct"/>
            <w:tcBorders>
              <w:top w:val="single" w:sz="4" w:space="0" w:color="auto"/>
              <w:left w:val="single" w:sz="4" w:space="0" w:color="auto"/>
              <w:bottom w:val="single" w:sz="4" w:space="0" w:color="auto"/>
              <w:right w:val="single" w:sz="4" w:space="0" w:color="auto"/>
            </w:tcBorders>
            <w:vAlign w:val="center"/>
            <w:hideMark/>
          </w:tcPr>
          <w:p w14:paraId="53755858" w14:textId="18298A11" w:rsidR="006D22F5" w:rsidRPr="0031595A" w:rsidRDefault="006D22F5" w:rsidP="005B1EFE">
            <w:pPr>
              <w:spacing w:after="0" w:line="240" w:lineRule="auto"/>
              <w:jc w:val="left"/>
              <w:rPr>
                <w:sz w:val="22"/>
                <w:szCs w:val="22"/>
              </w:rPr>
            </w:pPr>
            <w:r w:rsidRPr="0031595A">
              <w:rPr>
                <w:sz w:val="22"/>
                <w:szCs w:val="22"/>
              </w:rPr>
              <w:t>Număr rapoarte ale sistemelor de gestiune a datelor existente</w:t>
            </w:r>
            <w:r w:rsidR="00341ADB" w:rsidRPr="0031595A">
              <w:rPr>
                <w:sz w:val="22"/>
                <w:szCs w:val="22"/>
              </w:rPr>
              <w:t xml:space="preserve"> (</w:t>
            </w:r>
            <w:r w:rsidRPr="0031595A">
              <w:rPr>
                <w:sz w:val="22"/>
                <w:szCs w:val="22"/>
              </w:rPr>
              <w:t xml:space="preserve">SIM </w:t>
            </w:r>
            <w:r w:rsidR="00CF261B" w:rsidRPr="0031595A">
              <w:rPr>
                <w:sz w:val="22"/>
                <w:szCs w:val="22"/>
              </w:rPr>
              <w:t>ș</w:t>
            </w:r>
            <w:r w:rsidRPr="0031595A">
              <w:rPr>
                <w:sz w:val="22"/>
                <w:szCs w:val="22"/>
              </w:rPr>
              <w:t>i ELSYS) accesibile tuturor factorilor interesa</w:t>
            </w:r>
            <w:r w:rsidR="00CF261B" w:rsidRPr="0031595A">
              <w:rPr>
                <w:sz w:val="22"/>
                <w:szCs w:val="22"/>
              </w:rPr>
              <w:t>ț</w:t>
            </w:r>
            <w:r w:rsidRPr="0031595A">
              <w:rPr>
                <w:sz w:val="22"/>
                <w:szCs w:val="22"/>
              </w:rPr>
              <w:t>i</w:t>
            </w:r>
            <w:r w:rsidR="00341ADB" w:rsidRPr="0031595A">
              <w:rPr>
                <w:sz w:val="22"/>
                <w:szCs w:val="22"/>
              </w:rPr>
              <w:t xml:space="preserve"> (</w:t>
            </w:r>
            <w:r w:rsidRPr="0031595A">
              <w:rPr>
                <w:sz w:val="22"/>
                <w:szCs w:val="22"/>
              </w:rPr>
              <w:t>pe categorii de de</w:t>
            </w:r>
            <w:r w:rsidR="00CF261B" w:rsidRPr="0031595A">
              <w:rPr>
                <w:sz w:val="22"/>
                <w:szCs w:val="22"/>
              </w:rPr>
              <w:t>ș</w:t>
            </w:r>
            <w:r w:rsidRPr="0031595A">
              <w:rPr>
                <w:sz w:val="22"/>
                <w:szCs w:val="22"/>
              </w:rPr>
              <w:t>euri</w:t>
            </w:r>
            <w:r w:rsidR="001B69A0" w:rsidRPr="0031595A">
              <w:rPr>
                <w:sz w:val="22"/>
                <w:szCs w:val="22"/>
              </w:rPr>
              <w:t xml:space="preserve">, </w:t>
            </w:r>
            <w:r w:rsidRPr="0031595A">
              <w:rPr>
                <w:sz w:val="22"/>
                <w:szCs w:val="22"/>
              </w:rPr>
              <w:t>categorii de opera</w:t>
            </w:r>
            <w:r w:rsidR="00CF261B" w:rsidRPr="0031595A">
              <w:rPr>
                <w:sz w:val="22"/>
                <w:szCs w:val="22"/>
              </w:rPr>
              <w:t>ț</w:t>
            </w:r>
            <w:r w:rsidRPr="0031595A">
              <w:rPr>
                <w:sz w:val="22"/>
                <w:szCs w:val="22"/>
              </w:rPr>
              <w:t>ii etc.)</w:t>
            </w:r>
          </w:p>
        </w:tc>
        <w:tc>
          <w:tcPr>
            <w:tcW w:w="919" w:type="pct"/>
            <w:tcBorders>
              <w:top w:val="single" w:sz="4" w:space="0" w:color="auto"/>
              <w:left w:val="single" w:sz="4" w:space="0" w:color="auto"/>
              <w:bottom w:val="single" w:sz="4" w:space="0" w:color="auto"/>
              <w:right w:val="single" w:sz="4" w:space="0" w:color="auto"/>
            </w:tcBorders>
            <w:vAlign w:val="center"/>
            <w:hideMark/>
          </w:tcPr>
          <w:p w14:paraId="57CAF8AA" w14:textId="63CE4F53" w:rsidR="006D22F5" w:rsidRPr="0031595A" w:rsidRDefault="006D22F5" w:rsidP="005B1EFE">
            <w:pPr>
              <w:spacing w:after="0" w:line="240" w:lineRule="auto"/>
              <w:jc w:val="left"/>
              <w:rPr>
                <w:sz w:val="22"/>
                <w:szCs w:val="22"/>
              </w:rPr>
            </w:pPr>
            <w:r w:rsidRPr="0031595A">
              <w:rPr>
                <w:sz w:val="22"/>
                <w:szCs w:val="22"/>
              </w:rPr>
              <w:t xml:space="preserve">APM </w:t>
            </w:r>
            <w:r w:rsidR="008158D9">
              <w:rPr>
                <w:sz w:val="22"/>
                <w:szCs w:val="22"/>
              </w:rPr>
              <w:t>Satu Mare</w:t>
            </w:r>
          </w:p>
        </w:tc>
        <w:tc>
          <w:tcPr>
            <w:tcW w:w="2317" w:type="pct"/>
            <w:tcBorders>
              <w:top w:val="single" w:sz="4" w:space="0" w:color="auto"/>
              <w:left w:val="single" w:sz="4" w:space="0" w:color="auto"/>
              <w:bottom w:val="single" w:sz="4" w:space="0" w:color="auto"/>
              <w:right w:val="single" w:sz="4" w:space="0" w:color="auto"/>
            </w:tcBorders>
            <w:vAlign w:val="center"/>
            <w:hideMark/>
          </w:tcPr>
          <w:p w14:paraId="20B283A7" w14:textId="77777777"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w:t>
            </w:r>
          </w:p>
        </w:tc>
      </w:tr>
      <w:tr w:rsidR="006D22F5" w:rsidRPr="0031595A" w14:paraId="1130D204"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45CCC3E8" w14:textId="5081C423" w:rsidR="006D22F5" w:rsidRPr="0031595A" w:rsidRDefault="00E616E5" w:rsidP="0031595A">
            <w:pPr>
              <w:spacing w:after="0" w:line="240" w:lineRule="auto"/>
              <w:jc w:val="center"/>
              <w:rPr>
                <w:sz w:val="22"/>
                <w:szCs w:val="22"/>
              </w:rPr>
            </w:pPr>
            <w:r>
              <w:rPr>
                <w:sz w:val="22"/>
                <w:szCs w:val="22"/>
              </w:rPr>
              <w:t>5.</w:t>
            </w:r>
            <w:r w:rsidR="006D22F5" w:rsidRPr="0031595A">
              <w:rPr>
                <w:sz w:val="22"/>
                <w:szCs w:val="22"/>
              </w:rPr>
              <w:t>9</w:t>
            </w:r>
          </w:p>
        </w:tc>
        <w:tc>
          <w:tcPr>
            <w:tcW w:w="1514" w:type="pct"/>
            <w:tcBorders>
              <w:top w:val="single" w:sz="4" w:space="0" w:color="auto"/>
              <w:left w:val="single" w:sz="4" w:space="0" w:color="auto"/>
              <w:bottom w:val="single" w:sz="4" w:space="0" w:color="auto"/>
              <w:right w:val="single" w:sz="4" w:space="0" w:color="auto"/>
            </w:tcBorders>
            <w:vAlign w:val="center"/>
            <w:hideMark/>
          </w:tcPr>
          <w:p w14:paraId="5B846ED3" w14:textId="56639074" w:rsidR="006D22F5" w:rsidRPr="0031595A" w:rsidRDefault="006D22F5" w:rsidP="005B1EFE">
            <w:pPr>
              <w:spacing w:after="0" w:line="240" w:lineRule="auto"/>
              <w:jc w:val="left"/>
              <w:rPr>
                <w:sz w:val="22"/>
                <w:szCs w:val="22"/>
              </w:rPr>
            </w:pPr>
            <w:r w:rsidRPr="0031595A">
              <w:rPr>
                <w:sz w:val="22"/>
                <w:szCs w:val="22"/>
              </w:rPr>
              <w:t>Studiu elaborat la nivel jude</w:t>
            </w:r>
            <w:r w:rsidR="00CF261B" w:rsidRPr="0031595A">
              <w:rPr>
                <w:sz w:val="22"/>
                <w:szCs w:val="22"/>
              </w:rPr>
              <w:t>ț</w:t>
            </w:r>
            <w:r w:rsidRPr="0031595A">
              <w:rPr>
                <w:sz w:val="22"/>
                <w:szCs w:val="22"/>
              </w:rPr>
              <w:t>ean privind gradul actual de aplicare a compostării individuale</w:t>
            </w:r>
            <w:r w:rsidR="00EC4EC8" w:rsidRPr="0031595A">
              <w:rPr>
                <w:sz w:val="22"/>
                <w:szCs w:val="22"/>
              </w:rPr>
              <w:t xml:space="preserve"> </w:t>
            </w:r>
            <w:r w:rsidR="00CF261B" w:rsidRPr="0031595A">
              <w:rPr>
                <w:sz w:val="22"/>
                <w:szCs w:val="22"/>
              </w:rPr>
              <w:t>ș</w:t>
            </w:r>
            <w:r w:rsidR="00EC4EC8" w:rsidRPr="0031595A">
              <w:rPr>
                <w:sz w:val="22"/>
                <w:szCs w:val="22"/>
              </w:rPr>
              <w:t xml:space="preserve">i </w:t>
            </w:r>
            <w:r w:rsidRPr="0031595A">
              <w:rPr>
                <w:sz w:val="22"/>
                <w:szCs w:val="22"/>
              </w:rPr>
              <w:t>impactul utilizării acestei metode asupra indicatorului de generare a de</w:t>
            </w:r>
            <w:r w:rsidR="00CF261B" w:rsidRPr="0031595A">
              <w:rPr>
                <w:sz w:val="22"/>
                <w:szCs w:val="22"/>
              </w:rPr>
              <w:t>ș</w:t>
            </w:r>
            <w:r w:rsidRPr="0031595A">
              <w:rPr>
                <w:sz w:val="22"/>
                <w:szCs w:val="22"/>
              </w:rPr>
              <w:t>eurilor menajere de către popula</w:t>
            </w:r>
            <w:r w:rsidR="00CF261B" w:rsidRPr="0031595A">
              <w:rPr>
                <w:sz w:val="22"/>
                <w:szCs w:val="22"/>
              </w:rPr>
              <w:t>ț</w:t>
            </w:r>
            <w:r w:rsidRPr="0031595A">
              <w:rPr>
                <w:sz w:val="22"/>
                <w:szCs w:val="22"/>
              </w:rPr>
              <w:t>ie</w:t>
            </w:r>
          </w:p>
        </w:tc>
        <w:tc>
          <w:tcPr>
            <w:tcW w:w="919" w:type="pct"/>
            <w:tcBorders>
              <w:top w:val="single" w:sz="4" w:space="0" w:color="auto"/>
              <w:left w:val="single" w:sz="4" w:space="0" w:color="auto"/>
              <w:bottom w:val="single" w:sz="4" w:space="0" w:color="auto"/>
              <w:right w:val="single" w:sz="4" w:space="0" w:color="auto"/>
            </w:tcBorders>
            <w:vAlign w:val="center"/>
            <w:hideMark/>
          </w:tcPr>
          <w:p w14:paraId="4952A666" w14:textId="64AE4938" w:rsidR="006D22F5" w:rsidRPr="0031595A" w:rsidRDefault="006D22F5" w:rsidP="005B1EFE">
            <w:pPr>
              <w:spacing w:after="0" w:line="240" w:lineRule="auto"/>
              <w:jc w:val="left"/>
              <w:rPr>
                <w:sz w:val="22"/>
                <w:szCs w:val="22"/>
              </w:rPr>
            </w:pPr>
            <w:r w:rsidRPr="0031595A">
              <w:rPr>
                <w:sz w:val="22"/>
                <w:szCs w:val="22"/>
              </w:rPr>
              <w:t>APM S</w:t>
            </w:r>
            <w:r w:rsidR="008158D9">
              <w:rPr>
                <w:sz w:val="22"/>
                <w:szCs w:val="22"/>
              </w:rPr>
              <w:t>atu Mare</w:t>
            </w:r>
          </w:p>
        </w:tc>
        <w:tc>
          <w:tcPr>
            <w:tcW w:w="2317" w:type="pct"/>
            <w:tcBorders>
              <w:top w:val="single" w:sz="4" w:space="0" w:color="auto"/>
              <w:left w:val="single" w:sz="4" w:space="0" w:color="auto"/>
              <w:bottom w:val="single" w:sz="4" w:space="0" w:color="auto"/>
              <w:right w:val="single" w:sz="4" w:space="0" w:color="auto"/>
            </w:tcBorders>
            <w:vAlign w:val="center"/>
            <w:hideMark/>
          </w:tcPr>
          <w:p w14:paraId="02C66C2E" w14:textId="77777777"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w:t>
            </w:r>
          </w:p>
        </w:tc>
      </w:tr>
      <w:tr w:rsidR="006D22F5" w:rsidRPr="0031595A" w14:paraId="047742BD" w14:textId="77777777" w:rsidTr="00E616E5">
        <w:trPr>
          <w:trHeight w:val="20"/>
          <w:jc w:val="center"/>
        </w:trPr>
        <w:tc>
          <w:tcPr>
            <w:tcW w:w="250" w:type="pct"/>
            <w:tcBorders>
              <w:top w:val="single" w:sz="4" w:space="0" w:color="auto"/>
              <w:left w:val="single" w:sz="4" w:space="0" w:color="auto"/>
              <w:bottom w:val="single" w:sz="4" w:space="0" w:color="auto"/>
              <w:right w:val="single" w:sz="4" w:space="0" w:color="auto"/>
            </w:tcBorders>
            <w:vAlign w:val="center"/>
            <w:hideMark/>
          </w:tcPr>
          <w:p w14:paraId="18F5AADD" w14:textId="5E54C6D8" w:rsidR="006D22F5" w:rsidRPr="0031595A" w:rsidRDefault="00E616E5" w:rsidP="0031595A">
            <w:pPr>
              <w:spacing w:after="0" w:line="240" w:lineRule="auto"/>
              <w:jc w:val="center"/>
              <w:rPr>
                <w:sz w:val="22"/>
                <w:szCs w:val="22"/>
              </w:rPr>
            </w:pPr>
            <w:r>
              <w:rPr>
                <w:sz w:val="22"/>
                <w:szCs w:val="22"/>
              </w:rPr>
              <w:t>5.</w:t>
            </w:r>
            <w:r w:rsidR="006D22F5" w:rsidRPr="0031595A">
              <w:rPr>
                <w:sz w:val="22"/>
                <w:szCs w:val="22"/>
              </w:rPr>
              <w:t>10</w:t>
            </w:r>
          </w:p>
        </w:tc>
        <w:tc>
          <w:tcPr>
            <w:tcW w:w="1514" w:type="pct"/>
            <w:tcBorders>
              <w:top w:val="single" w:sz="4" w:space="0" w:color="auto"/>
              <w:left w:val="single" w:sz="4" w:space="0" w:color="auto"/>
              <w:bottom w:val="single" w:sz="4" w:space="0" w:color="auto"/>
              <w:right w:val="single" w:sz="4" w:space="0" w:color="auto"/>
            </w:tcBorders>
            <w:vAlign w:val="center"/>
            <w:hideMark/>
          </w:tcPr>
          <w:p w14:paraId="23A8AEBD" w14:textId="27B5DBF0" w:rsidR="006D22F5" w:rsidRPr="0031595A" w:rsidRDefault="006D22F5" w:rsidP="005B1EFE">
            <w:pPr>
              <w:spacing w:after="0" w:line="240" w:lineRule="auto"/>
              <w:jc w:val="left"/>
              <w:rPr>
                <w:sz w:val="22"/>
                <w:szCs w:val="22"/>
              </w:rPr>
            </w:pPr>
            <w:r w:rsidRPr="0031595A">
              <w:rPr>
                <w:sz w:val="22"/>
                <w:szCs w:val="22"/>
              </w:rPr>
              <w:t>Număr UAT-uri care au implementat instrumentul „plăte</w:t>
            </w:r>
            <w:r w:rsidR="00CF261B" w:rsidRPr="0031595A">
              <w:rPr>
                <w:sz w:val="22"/>
                <w:szCs w:val="22"/>
              </w:rPr>
              <w:t>ș</w:t>
            </w:r>
            <w:r w:rsidRPr="0031595A">
              <w:rPr>
                <w:sz w:val="22"/>
                <w:szCs w:val="22"/>
              </w:rPr>
              <w:t>te pentru cât arunci” în combina</w:t>
            </w:r>
            <w:r w:rsidR="00CF261B" w:rsidRPr="0031595A">
              <w:rPr>
                <w:sz w:val="22"/>
                <w:szCs w:val="22"/>
              </w:rPr>
              <w:t>ț</w:t>
            </w:r>
            <w:r w:rsidRPr="0031595A">
              <w:rPr>
                <w:sz w:val="22"/>
                <w:szCs w:val="22"/>
              </w:rPr>
              <w:t>ie cu extinderea sistemului de colectare separată din poarta în poarta a de</w:t>
            </w:r>
            <w:r w:rsidR="00CF261B" w:rsidRPr="0031595A">
              <w:rPr>
                <w:sz w:val="22"/>
                <w:szCs w:val="22"/>
              </w:rPr>
              <w:t>ș</w:t>
            </w:r>
            <w:r w:rsidRPr="0031595A">
              <w:rPr>
                <w:sz w:val="22"/>
                <w:szCs w:val="22"/>
              </w:rPr>
              <w:t>eurilor reciclabile</w:t>
            </w:r>
            <w:r w:rsidR="001B69A0" w:rsidRPr="0031595A">
              <w:rPr>
                <w:sz w:val="22"/>
                <w:szCs w:val="22"/>
              </w:rPr>
              <w:t xml:space="preserve">, </w:t>
            </w:r>
            <w:r w:rsidRPr="0031595A">
              <w:rPr>
                <w:sz w:val="22"/>
                <w:szCs w:val="22"/>
              </w:rPr>
              <w:t>în mediul urban</w:t>
            </w:r>
            <w:r w:rsidR="001B69A0" w:rsidRPr="0031595A">
              <w:rPr>
                <w:sz w:val="22"/>
                <w:szCs w:val="22"/>
              </w:rPr>
              <w:t xml:space="preserve">, </w:t>
            </w:r>
            <w:r w:rsidRPr="0031595A">
              <w:rPr>
                <w:sz w:val="22"/>
                <w:szCs w:val="22"/>
              </w:rPr>
              <w:t>în zona de case</w:t>
            </w:r>
            <w:r w:rsidR="001B69A0" w:rsidRPr="0031595A">
              <w:rPr>
                <w:sz w:val="22"/>
                <w:szCs w:val="22"/>
              </w:rPr>
              <w:t xml:space="preserve">, </w:t>
            </w:r>
            <w:r w:rsidRPr="0031595A">
              <w:rPr>
                <w:sz w:val="22"/>
                <w:szCs w:val="22"/>
              </w:rPr>
              <w:t>pentru de</w:t>
            </w:r>
            <w:r w:rsidR="00CF261B" w:rsidRPr="0031595A">
              <w:rPr>
                <w:sz w:val="22"/>
                <w:szCs w:val="22"/>
              </w:rPr>
              <w:t>ș</w:t>
            </w:r>
            <w:r w:rsidRPr="0031595A">
              <w:rPr>
                <w:sz w:val="22"/>
                <w:szCs w:val="22"/>
              </w:rPr>
              <w:t>eurile de hârtie/carton</w:t>
            </w:r>
            <w:r w:rsidR="001B69A0" w:rsidRPr="0031595A">
              <w:rPr>
                <w:sz w:val="22"/>
                <w:szCs w:val="22"/>
              </w:rPr>
              <w:t xml:space="preserve">, </w:t>
            </w:r>
            <w:r w:rsidRPr="0031595A">
              <w:rPr>
                <w:sz w:val="22"/>
                <w:szCs w:val="22"/>
              </w:rPr>
              <w:t xml:space="preserve">plastic/metal </w:t>
            </w:r>
            <w:r w:rsidR="00CF261B" w:rsidRPr="0031595A">
              <w:rPr>
                <w:sz w:val="22"/>
                <w:szCs w:val="22"/>
              </w:rPr>
              <w:t>ș</w:t>
            </w:r>
            <w:r w:rsidRPr="0031595A">
              <w:rPr>
                <w:sz w:val="22"/>
                <w:szCs w:val="22"/>
              </w:rPr>
              <w:t>i biode</w:t>
            </w:r>
            <w:r w:rsidR="00CF261B" w:rsidRPr="0031595A">
              <w:rPr>
                <w:sz w:val="22"/>
                <w:szCs w:val="22"/>
              </w:rPr>
              <w:t>ș</w:t>
            </w:r>
            <w:r w:rsidRPr="0031595A">
              <w:rPr>
                <w:sz w:val="22"/>
                <w:szCs w:val="22"/>
              </w:rPr>
              <w:t>euri</w:t>
            </w:r>
          </w:p>
        </w:tc>
        <w:tc>
          <w:tcPr>
            <w:tcW w:w="919" w:type="pct"/>
            <w:tcBorders>
              <w:top w:val="single" w:sz="4" w:space="0" w:color="auto"/>
              <w:left w:val="single" w:sz="4" w:space="0" w:color="auto"/>
              <w:bottom w:val="single" w:sz="4" w:space="0" w:color="auto"/>
              <w:right w:val="single" w:sz="4" w:space="0" w:color="auto"/>
            </w:tcBorders>
            <w:vAlign w:val="center"/>
            <w:hideMark/>
          </w:tcPr>
          <w:p w14:paraId="31613C3C" w14:textId="77777777" w:rsidR="00401E22" w:rsidRDefault="00401E22" w:rsidP="005B1EFE">
            <w:pPr>
              <w:spacing w:after="0" w:line="240" w:lineRule="auto"/>
              <w:jc w:val="left"/>
              <w:rPr>
                <w:rFonts w:eastAsia="Times New Roman"/>
                <w:bCs/>
                <w:sz w:val="22"/>
                <w:szCs w:val="22"/>
              </w:rPr>
            </w:pPr>
            <w:r>
              <w:rPr>
                <w:rFonts w:eastAsia="Times New Roman"/>
                <w:bCs/>
                <w:sz w:val="22"/>
                <w:szCs w:val="22"/>
              </w:rPr>
              <w:t>SPASIMD</w:t>
            </w:r>
          </w:p>
          <w:p w14:paraId="01AB4103" w14:textId="77777777" w:rsidR="006D22F5" w:rsidRDefault="008158D9" w:rsidP="005B1EFE">
            <w:pPr>
              <w:spacing w:after="0" w:line="240" w:lineRule="auto"/>
              <w:jc w:val="left"/>
              <w:rPr>
                <w:rFonts w:eastAsia="Times New Roman"/>
                <w:bCs/>
                <w:sz w:val="22"/>
                <w:szCs w:val="22"/>
              </w:rPr>
            </w:pPr>
            <w:r>
              <w:rPr>
                <w:rFonts w:eastAsia="Times New Roman"/>
                <w:bCs/>
                <w:sz w:val="22"/>
                <w:szCs w:val="22"/>
              </w:rPr>
              <w:t>CJ SM</w:t>
            </w:r>
          </w:p>
          <w:p w14:paraId="6AC9709E" w14:textId="41D8390B" w:rsidR="00401E22" w:rsidRPr="0031595A" w:rsidRDefault="00401E22" w:rsidP="005B1EFE">
            <w:pPr>
              <w:spacing w:after="0" w:line="240" w:lineRule="auto"/>
              <w:jc w:val="left"/>
              <w:rPr>
                <w:sz w:val="22"/>
                <w:szCs w:val="22"/>
              </w:rPr>
            </w:pPr>
            <w:r>
              <w:rPr>
                <w:rFonts w:eastAsia="Times New Roman"/>
                <w:bCs/>
                <w:sz w:val="22"/>
                <w:szCs w:val="22"/>
              </w:rPr>
              <w:t>APM</w:t>
            </w:r>
          </w:p>
        </w:tc>
        <w:tc>
          <w:tcPr>
            <w:tcW w:w="2317" w:type="pct"/>
            <w:tcBorders>
              <w:top w:val="single" w:sz="4" w:space="0" w:color="auto"/>
              <w:left w:val="single" w:sz="4" w:space="0" w:color="auto"/>
              <w:bottom w:val="single" w:sz="4" w:space="0" w:color="auto"/>
              <w:right w:val="single" w:sz="4" w:space="0" w:color="auto"/>
            </w:tcBorders>
            <w:vAlign w:val="center"/>
            <w:hideMark/>
          </w:tcPr>
          <w:p w14:paraId="4CF23F67" w14:textId="77777777" w:rsidR="006D22F5" w:rsidRPr="0031595A" w:rsidRDefault="006D22F5" w:rsidP="005B1EFE">
            <w:pPr>
              <w:autoSpaceDE w:val="0"/>
              <w:autoSpaceDN w:val="0"/>
              <w:adjustRightInd w:val="0"/>
              <w:spacing w:after="0" w:line="240" w:lineRule="auto"/>
              <w:jc w:val="left"/>
              <w:rPr>
                <w:sz w:val="22"/>
                <w:szCs w:val="22"/>
              </w:rPr>
            </w:pPr>
            <w:r w:rsidRPr="0031595A">
              <w:rPr>
                <w:sz w:val="22"/>
                <w:szCs w:val="22"/>
              </w:rPr>
              <w:t>-</w:t>
            </w:r>
          </w:p>
        </w:tc>
      </w:tr>
    </w:tbl>
    <w:p w14:paraId="5CD51DE4" w14:textId="01EFFE01" w:rsidR="006D22F5" w:rsidRPr="00EC024C" w:rsidRDefault="006D22F5" w:rsidP="006D6F17">
      <w:pPr>
        <w:pStyle w:val="Caption"/>
      </w:pPr>
      <w:bookmarkStart w:id="927" w:name="_Toc73090071"/>
      <w:r w:rsidRPr="00EC024C">
        <w:t xml:space="preserve">Tabel </w:t>
      </w:r>
      <w:r w:rsidR="00F539AF">
        <w:fldChar w:fldCharType="begin"/>
      </w:r>
      <w:r w:rsidR="00F539AF">
        <w:instrText xml:space="preserve"> STYLEREF 1 \s </w:instrText>
      </w:r>
      <w:r w:rsidR="00F539AF">
        <w:fldChar w:fldCharType="separate"/>
      </w:r>
      <w:r w:rsidR="00DB6EFE">
        <w:rPr>
          <w:noProof/>
        </w:rPr>
        <w:t>13</w:t>
      </w:r>
      <w:r w:rsidR="00F539AF">
        <w:fldChar w:fldCharType="end"/>
      </w:r>
      <w:r w:rsidR="00F539AF">
        <w:noBreakHyphen/>
      </w:r>
      <w:r w:rsidR="00F539AF">
        <w:fldChar w:fldCharType="begin"/>
      </w:r>
      <w:r w:rsidR="00F539AF">
        <w:instrText xml:space="preserve"> SEQ Tabel \* ARABIC \s 1 </w:instrText>
      </w:r>
      <w:r w:rsidR="00F539AF">
        <w:fldChar w:fldCharType="separate"/>
      </w:r>
      <w:r w:rsidR="00DB6EFE">
        <w:rPr>
          <w:noProof/>
        </w:rPr>
        <w:t>4</w:t>
      </w:r>
      <w:r w:rsidR="00F539AF">
        <w:fldChar w:fldCharType="end"/>
      </w:r>
      <w:r w:rsidRPr="00EC024C">
        <w:t xml:space="preserve"> Indicatori de monitorizare aferen</w:t>
      </w:r>
      <w:r w:rsidR="00CF261B">
        <w:t>ț</w:t>
      </w:r>
      <w:r w:rsidRPr="00EC024C">
        <w:t>i instrumentelor economice din PNGD cu aplicabilitate la nivel jude</w:t>
      </w:r>
      <w:r w:rsidR="00CF261B">
        <w:t>ț</w:t>
      </w:r>
      <w:r w:rsidRPr="00EC024C">
        <w:t>ean</w:t>
      </w:r>
      <w:bookmarkEnd w:id="927"/>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
        <w:gridCol w:w="6482"/>
        <w:gridCol w:w="2161"/>
        <w:gridCol w:w="4950"/>
      </w:tblGrid>
      <w:tr w:rsidR="006D22F5" w:rsidRPr="0031595A" w14:paraId="008AD831" w14:textId="77777777" w:rsidTr="002E468A">
        <w:trPr>
          <w:trHeight w:val="20"/>
          <w:tblHeader/>
          <w:jc w:val="center"/>
        </w:trPr>
        <w:tc>
          <w:tcPr>
            <w:tcW w:w="219"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76E8A5CB" w14:textId="77777777" w:rsidR="006D22F5" w:rsidRPr="0031595A" w:rsidRDefault="006D22F5" w:rsidP="002E468A">
            <w:pPr>
              <w:pStyle w:val="Default"/>
              <w:tabs>
                <w:tab w:val="left" w:pos="284"/>
              </w:tabs>
              <w:spacing w:before="0"/>
              <w:ind w:left="0" w:firstLine="0"/>
              <w:jc w:val="center"/>
              <w:rPr>
                <w:sz w:val="22"/>
                <w:szCs w:val="22"/>
                <w:lang w:val="ro-RO"/>
              </w:rPr>
            </w:pPr>
            <w:r w:rsidRPr="0031595A">
              <w:rPr>
                <w:b/>
                <w:bCs w:val="0"/>
                <w:sz w:val="22"/>
                <w:szCs w:val="22"/>
                <w:lang w:val="ro-RO"/>
              </w:rPr>
              <w:lastRenderedPageBreak/>
              <w:t>Nr. crt.</w:t>
            </w:r>
          </w:p>
        </w:tc>
        <w:tc>
          <w:tcPr>
            <w:tcW w:w="2280"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562D4126" w14:textId="77777777" w:rsidR="006D22F5" w:rsidRPr="0031595A" w:rsidRDefault="006D22F5" w:rsidP="002E468A">
            <w:pPr>
              <w:pStyle w:val="Default"/>
              <w:spacing w:before="0"/>
              <w:ind w:left="33" w:hanging="33"/>
              <w:jc w:val="left"/>
              <w:rPr>
                <w:sz w:val="22"/>
                <w:szCs w:val="22"/>
                <w:lang w:val="ro-RO"/>
              </w:rPr>
            </w:pPr>
            <w:r w:rsidRPr="0031595A">
              <w:rPr>
                <w:b/>
                <w:bCs w:val="0"/>
                <w:sz w:val="22"/>
                <w:szCs w:val="22"/>
                <w:lang w:val="ro-RO"/>
              </w:rPr>
              <w:t>Obiectiv/ Măsură/ Indicatori de monitorizare</w:t>
            </w:r>
          </w:p>
        </w:tc>
        <w:tc>
          <w:tcPr>
            <w:tcW w:w="760"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212937EE" w14:textId="2F644354" w:rsidR="006D22F5" w:rsidRPr="0031595A" w:rsidRDefault="006D22F5" w:rsidP="002E468A">
            <w:pPr>
              <w:pStyle w:val="Default"/>
              <w:spacing w:before="0"/>
              <w:ind w:left="175" w:firstLine="0"/>
              <w:jc w:val="center"/>
              <w:rPr>
                <w:sz w:val="22"/>
                <w:szCs w:val="22"/>
                <w:lang w:val="ro-RO"/>
              </w:rPr>
            </w:pPr>
            <w:r w:rsidRPr="0031595A">
              <w:rPr>
                <w:b/>
                <w:bCs w:val="0"/>
                <w:sz w:val="22"/>
                <w:szCs w:val="22"/>
                <w:lang w:val="ro-RO"/>
              </w:rPr>
              <w:t>Institu</w:t>
            </w:r>
            <w:r w:rsidR="00CF261B" w:rsidRPr="0031595A">
              <w:rPr>
                <w:b/>
                <w:bCs w:val="0"/>
                <w:sz w:val="22"/>
                <w:szCs w:val="22"/>
                <w:lang w:val="ro-RO"/>
              </w:rPr>
              <w:t>ț</w:t>
            </w:r>
            <w:r w:rsidRPr="0031595A">
              <w:rPr>
                <w:b/>
                <w:bCs w:val="0"/>
                <w:sz w:val="22"/>
                <w:szCs w:val="22"/>
                <w:lang w:val="ro-RO"/>
              </w:rPr>
              <w:t>ii responsabile cu furnizarea de date</w:t>
            </w:r>
          </w:p>
        </w:tc>
        <w:tc>
          <w:tcPr>
            <w:tcW w:w="1741" w:type="pct"/>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553793B" w14:textId="77777777" w:rsidR="006D22F5" w:rsidRPr="0031595A" w:rsidRDefault="006D22F5" w:rsidP="002E468A">
            <w:pPr>
              <w:spacing w:after="0" w:line="240" w:lineRule="auto"/>
              <w:jc w:val="left"/>
              <w:rPr>
                <w:b/>
                <w:sz w:val="22"/>
                <w:szCs w:val="22"/>
              </w:rPr>
            </w:pPr>
            <w:r w:rsidRPr="0031595A">
              <w:rPr>
                <w:b/>
                <w:bCs/>
                <w:sz w:val="22"/>
                <w:szCs w:val="22"/>
              </w:rPr>
              <w:t>Modul de calcul a indicatorului</w:t>
            </w:r>
          </w:p>
          <w:p w14:paraId="2E5EA91F" w14:textId="77777777" w:rsidR="006D22F5" w:rsidRPr="0031595A" w:rsidRDefault="006D22F5" w:rsidP="002E468A">
            <w:pPr>
              <w:pStyle w:val="Default"/>
              <w:spacing w:before="0"/>
              <w:ind w:left="34" w:firstLine="0"/>
              <w:jc w:val="left"/>
              <w:rPr>
                <w:sz w:val="22"/>
                <w:szCs w:val="22"/>
                <w:lang w:val="ro-RO"/>
              </w:rPr>
            </w:pPr>
          </w:p>
        </w:tc>
      </w:tr>
      <w:tr w:rsidR="006D22F5" w:rsidRPr="0031595A" w14:paraId="00F312AE" w14:textId="77777777" w:rsidTr="00044D3B">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9947FAE" w14:textId="41D8F514" w:rsidR="006D22F5" w:rsidRPr="0031595A" w:rsidRDefault="006D22F5" w:rsidP="002E468A">
            <w:pPr>
              <w:pStyle w:val="Default"/>
              <w:spacing w:before="0"/>
              <w:ind w:left="34" w:firstLine="0"/>
              <w:jc w:val="center"/>
              <w:rPr>
                <w:sz w:val="22"/>
                <w:szCs w:val="22"/>
                <w:lang w:val="ro-RO"/>
              </w:rPr>
            </w:pPr>
            <w:r w:rsidRPr="0031595A">
              <w:rPr>
                <w:b/>
                <w:bCs w:val="0"/>
                <w:sz w:val="22"/>
                <w:szCs w:val="22"/>
                <w:lang w:val="ro-RO"/>
              </w:rPr>
              <w:t>1. Îmbună</w:t>
            </w:r>
            <w:r w:rsidR="00CF261B" w:rsidRPr="0031595A">
              <w:rPr>
                <w:b/>
                <w:bCs w:val="0"/>
                <w:sz w:val="22"/>
                <w:szCs w:val="22"/>
                <w:lang w:val="ro-RO"/>
              </w:rPr>
              <w:t>ț</w:t>
            </w:r>
            <w:r w:rsidRPr="0031595A">
              <w:rPr>
                <w:b/>
                <w:bCs w:val="0"/>
                <w:sz w:val="22"/>
                <w:szCs w:val="22"/>
                <w:lang w:val="ro-RO"/>
              </w:rPr>
              <w:t>irea eficacită</w:t>
            </w:r>
            <w:r w:rsidR="00CF261B" w:rsidRPr="0031595A">
              <w:rPr>
                <w:b/>
                <w:bCs w:val="0"/>
                <w:sz w:val="22"/>
                <w:szCs w:val="22"/>
                <w:lang w:val="ro-RO"/>
              </w:rPr>
              <w:t>ț</w:t>
            </w:r>
            <w:r w:rsidRPr="0031595A">
              <w:rPr>
                <w:b/>
                <w:bCs w:val="0"/>
                <w:sz w:val="22"/>
                <w:szCs w:val="22"/>
                <w:lang w:val="ro-RO"/>
              </w:rPr>
              <w:t>ii instrumentului economic referitor la pungile de plastic</w:t>
            </w:r>
          </w:p>
        </w:tc>
      </w:tr>
      <w:tr w:rsidR="006D22F5" w:rsidRPr="0031595A" w14:paraId="6F5448A6" w14:textId="77777777" w:rsidTr="00044D3B">
        <w:trPr>
          <w:trHeight w:val="20"/>
          <w:jc w:val="center"/>
        </w:trPr>
        <w:tc>
          <w:tcPr>
            <w:tcW w:w="219" w:type="pct"/>
            <w:tcBorders>
              <w:top w:val="single" w:sz="4" w:space="0" w:color="auto"/>
              <w:left w:val="single" w:sz="4" w:space="0" w:color="auto"/>
              <w:bottom w:val="single" w:sz="4" w:space="0" w:color="auto"/>
              <w:right w:val="single" w:sz="4" w:space="0" w:color="auto"/>
            </w:tcBorders>
            <w:vAlign w:val="center"/>
            <w:hideMark/>
          </w:tcPr>
          <w:p w14:paraId="08203B56" w14:textId="77777777" w:rsidR="006D22F5" w:rsidRPr="0031595A" w:rsidRDefault="006D22F5" w:rsidP="002E468A">
            <w:pPr>
              <w:pStyle w:val="Default"/>
              <w:tabs>
                <w:tab w:val="left" w:pos="284"/>
              </w:tabs>
              <w:spacing w:before="0"/>
              <w:ind w:left="0" w:firstLine="0"/>
              <w:jc w:val="center"/>
              <w:rPr>
                <w:sz w:val="22"/>
                <w:szCs w:val="22"/>
                <w:lang w:val="ro-RO"/>
              </w:rPr>
            </w:pPr>
            <w:r w:rsidRPr="0031595A">
              <w:rPr>
                <w:sz w:val="22"/>
                <w:szCs w:val="22"/>
                <w:lang w:val="ro-RO"/>
              </w:rPr>
              <w:t>1</w:t>
            </w:r>
          </w:p>
        </w:tc>
        <w:tc>
          <w:tcPr>
            <w:tcW w:w="2280" w:type="pct"/>
            <w:tcBorders>
              <w:top w:val="single" w:sz="4" w:space="0" w:color="auto"/>
              <w:left w:val="single" w:sz="4" w:space="0" w:color="auto"/>
              <w:bottom w:val="single" w:sz="4" w:space="0" w:color="auto"/>
              <w:right w:val="single" w:sz="4" w:space="0" w:color="auto"/>
            </w:tcBorders>
            <w:vAlign w:val="center"/>
            <w:hideMark/>
          </w:tcPr>
          <w:p w14:paraId="57910678" w14:textId="0BBE7277" w:rsidR="006D22F5" w:rsidRPr="0031595A" w:rsidRDefault="006D22F5" w:rsidP="00390005">
            <w:pPr>
              <w:pStyle w:val="Default"/>
              <w:spacing w:before="0"/>
              <w:ind w:left="33" w:hanging="33"/>
              <w:jc w:val="left"/>
              <w:rPr>
                <w:sz w:val="22"/>
                <w:szCs w:val="22"/>
                <w:lang w:val="ro-RO"/>
              </w:rPr>
            </w:pPr>
            <w:r w:rsidRPr="0031595A">
              <w:rPr>
                <w:sz w:val="22"/>
                <w:szCs w:val="22"/>
                <w:lang w:val="ro-RO"/>
              </w:rPr>
              <w:t>Numărul activită</w:t>
            </w:r>
            <w:r w:rsidR="00CF261B" w:rsidRPr="0031595A">
              <w:rPr>
                <w:sz w:val="22"/>
                <w:szCs w:val="22"/>
                <w:lang w:val="ro-RO"/>
              </w:rPr>
              <w:t>ț</w:t>
            </w:r>
            <w:r w:rsidRPr="0031595A">
              <w:rPr>
                <w:sz w:val="22"/>
                <w:szCs w:val="22"/>
                <w:lang w:val="ro-RO"/>
              </w:rPr>
              <w:t>ilor de control în ceea ce prive</w:t>
            </w:r>
            <w:r w:rsidR="00CF261B" w:rsidRPr="0031595A">
              <w:rPr>
                <w:sz w:val="22"/>
                <w:szCs w:val="22"/>
                <w:lang w:val="ro-RO"/>
              </w:rPr>
              <w:t>ș</w:t>
            </w:r>
            <w:r w:rsidRPr="0031595A">
              <w:rPr>
                <w:sz w:val="22"/>
                <w:szCs w:val="22"/>
                <w:lang w:val="ro-RO"/>
              </w:rPr>
              <w:t xml:space="preserve">te introducerea </w:t>
            </w:r>
            <w:r w:rsidR="00CF261B" w:rsidRPr="0031595A">
              <w:rPr>
                <w:sz w:val="22"/>
                <w:szCs w:val="22"/>
                <w:lang w:val="ro-RO"/>
              </w:rPr>
              <w:t>ș</w:t>
            </w:r>
            <w:r w:rsidRPr="0031595A">
              <w:rPr>
                <w:sz w:val="22"/>
                <w:szCs w:val="22"/>
                <w:lang w:val="ro-RO"/>
              </w:rPr>
              <w:t>i comercializarea pe pia</w:t>
            </w:r>
            <w:r w:rsidR="00CF261B" w:rsidRPr="0031595A">
              <w:rPr>
                <w:sz w:val="22"/>
                <w:szCs w:val="22"/>
                <w:lang w:val="ro-RO"/>
              </w:rPr>
              <w:t>ț</w:t>
            </w:r>
            <w:r w:rsidRPr="0031595A">
              <w:rPr>
                <w:sz w:val="22"/>
                <w:szCs w:val="22"/>
                <w:lang w:val="ro-RO"/>
              </w:rPr>
              <w:t>a na</w:t>
            </w:r>
            <w:r w:rsidR="00CF261B" w:rsidRPr="0031595A">
              <w:rPr>
                <w:sz w:val="22"/>
                <w:szCs w:val="22"/>
                <w:lang w:val="ro-RO"/>
              </w:rPr>
              <w:t>ț</w:t>
            </w:r>
            <w:r w:rsidRPr="0031595A">
              <w:rPr>
                <w:sz w:val="22"/>
                <w:szCs w:val="22"/>
                <w:lang w:val="ro-RO"/>
              </w:rPr>
              <w:t>ională a pungilor de transport din plastic sub</w:t>
            </w:r>
            <w:r w:rsidR="00CF261B" w:rsidRPr="0031595A">
              <w:rPr>
                <w:sz w:val="22"/>
                <w:szCs w:val="22"/>
                <w:lang w:val="ro-RO"/>
              </w:rPr>
              <w:t>ț</w:t>
            </w:r>
            <w:r w:rsidRPr="0031595A">
              <w:rPr>
                <w:sz w:val="22"/>
                <w:szCs w:val="22"/>
                <w:lang w:val="ro-RO"/>
              </w:rPr>
              <w:t>ire</w:t>
            </w:r>
            <w:r w:rsidR="00EC4EC8" w:rsidRPr="0031595A">
              <w:rPr>
                <w:sz w:val="22"/>
                <w:szCs w:val="22"/>
                <w:lang w:val="ro-RO"/>
              </w:rPr>
              <w:t xml:space="preserve"> </w:t>
            </w:r>
            <w:r w:rsidR="00CF261B" w:rsidRPr="0031595A">
              <w:rPr>
                <w:sz w:val="22"/>
                <w:szCs w:val="22"/>
                <w:lang w:val="ro-RO"/>
              </w:rPr>
              <w:t>ș</w:t>
            </w:r>
            <w:r w:rsidR="00EC4EC8" w:rsidRPr="0031595A">
              <w:rPr>
                <w:sz w:val="22"/>
                <w:szCs w:val="22"/>
                <w:lang w:val="ro-RO"/>
              </w:rPr>
              <w:t xml:space="preserve">i </w:t>
            </w:r>
            <w:r w:rsidRPr="0031595A">
              <w:rPr>
                <w:sz w:val="22"/>
                <w:szCs w:val="22"/>
                <w:lang w:val="ro-RO"/>
              </w:rPr>
              <w:t>foarte sub</w:t>
            </w:r>
            <w:r w:rsidR="00CF261B" w:rsidRPr="0031595A">
              <w:rPr>
                <w:sz w:val="22"/>
                <w:szCs w:val="22"/>
                <w:lang w:val="ro-RO"/>
              </w:rPr>
              <w:t>ț</w:t>
            </w:r>
            <w:r w:rsidRPr="0031595A">
              <w:rPr>
                <w:sz w:val="22"/>
                <w:szCs w:val="22"/>
                <w:lang w:val="ro-RO"/>
              </w:rPr>
              <w:t>ire</w:t>
            </w:r>
            <w:r w:rsidR="001B69A0" w:rsidRPr="0031595A">
              <w:rPr>
                <w:sz w:val="22"/>
                <w:szCs w:val="22"/>
                <w:lang w:val="ro-RO"/>
              </w:rPr>
              <w:t xml:space="preserve">, </w:t>
            </w:r>
            <w:r w:rsidRPr="0031595A">
              <w:rPr>
                <w:sz w:val="22"/>
                <w:szCs w:val="22"/>
                <w:lang w:val="ro-RO"/>
              </w:rPr>
              <w:t>respectiv a aplicării ecotaxei pentru celelalte categorii de pungi de transport din plastic</w:t>
            </w:r>
          </w:p>
        </w:tc>
        <w:tc>
          <w:tcPr>
            <w:tcW w:w="760" w:type="pct"/>
            <w:tcBorders>
              <w:top w:val="single" w:sz="4" w:space="0" w:color="auto"/>
              <w:left w:val="single" w:sz="4" w:space="0" w:color="auto"/>
              <w:bottom w:val="single" w:sz="4" w:space="0" w:color="auto"/>
              <w:right w:val="single" w:sz="4" w:space="0" w:color="auto"/>
            </w:tcBorders>
            <w:vAlign w:val="center"/>
            <w:hideMark/>
          </w:tcPr>
          <w:p w14:paraId="71B1FFB9" w14:textId="5474EE84" w:rsidR="006D22F5" w:rsidRPr="0031595A" w:rsidRDefault="006D22F5" w:rsidP="00390005">
            <w:pPr>
              <w:pStyle w:val="Default"/>
              <w:spacing w:before="0"/>
              <w:ind w:left="175" w:firstLine="0"/>
              <w:jc w:val="left"/>
              <w:rPr>
                <w:sz w:val="22"/>
                <w:szCs w:val="22"/>
                <w:lang w:val="ro-RO"/>
              </w:rPr>
            </w:pPr>
            <w:r w:rsidRPr="0031595A">
              <w:rPr>
                <w:sz w:val="22"/>
                <w:szCs w:val="22"/>
                <w:lang w:val="ro-RO"/>
              </w:rPr>
              <w:t>GNM -Comisariatul Jude</w:t>
            </w:r>
            <w:r w:rsidR="00CF261B" w:rsidRPr="0031595A">
              <w:rPr>
                <w:sz w:val="22"/>
                <w:szCs w:val="22"/>
                <w:lang w:val="ro-RO"/>
              </w:rPr>
              <w:t>ț</w:t>
            </w:r>
            <w:r w:rsidRPr="0031595A">
              <w:rPr>
                <w:sz w:val="22"/>
                <w:szCs w:val="22"/>
                <w:lang w:val="ro-RO"/>
              </w:rPr>
              <w:t>ean S</w:t>
            </w:r>
            <w:r w:rsidR="008158D9">
              <w:rPr>
                <w:sz w:val="22"/>
                <w:szCs w:val="22"/>
                <w:lang w:val="ro-RO"/>
              </w:rPr>
              <w:t>atu Mare</w:t>
            </w:r>
          </w:p>
        </w:tc>
        <w:tc>
          <w:tcPr>
            <w:tcW w:w="1741" w:type="pct"/>
            <w:tcBorders>
              <w:top w:val="single" w:sz="4" w:space="0" w:color="auto"/>
              <w:left w:val="single" w:sz="4" w:space="0" w:color="auto"/>
              <w:bottom w:val="single" w:sz="4" w:space="0" w:color="auto"/>
              <w:right w:val="single" w:sz="4" w:space="0" w:color="auto"/>
            </w:tcBorders>
            <w:vAlign w:val="center"/>
            <w:hideMark/>
          </w:tcPr>
          <w:p w14:paraId="54AC415C" w14:textId="77777777" w:rsidR="006D22F5" w:rsidRPr="0031595A" w:rsidRDefault="006D22F5" w:rsidP="00390005">
            <w:pPr>
              <w:pStyle w:val="Default"/>
              <w:spacing w:before="0"/>
              <w:ind w:left="34" w:firstLine="0"/>
              <w:jc w:val="left"/>
              <w:rPr>
                <w:sz w:val="22"/>
                <w:szCs w:val="22"/>
                <w:lang w:val="ro-RO"/>
              </w:rPr>
            </w:pPr>
            <w:r w:rsidRPr="0031595A">
              <w:rPr>
                <w:sz w:val="22"/>
                <w:szCs w:val="22"/>
                <w:lang w:val="ro-RO"/>
              </w:rPr>
              <w:t>Se va raporta atât numărul anual de controale efectuate de GNM</w:t>
            </w:r>
          </w:p>
        </w:tc>
      </w:tr>
      <w:tr w:rsidR="006D22F5" w:rsidRPr="0031595A" w14:paraId="7237CC61" w14:textId="77777777" w:rsidTr="00044D3B">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F740D88" w14:textId="24ACC2B0" w:rsidR="006D22F5" w:rsidRPr="0031595A" w:rsidRDefault="006D22F5" w:rsidP="002E468A">
            <w:pPr>
              <w:pStyle w:val="Default"/>
              <w:spacing w:before="0"/>
              <w:ind w:left="0" w:firstLine="0"/>
              <w:jc w:val="center"/>
              <w:rPr>
                <w:sz w:val="22"/>
                <w:szCs w:val="22"/>
                <w:lang w:val="ro-RO"/>
              </w:rPr>
            </w:pPr>
            <w:r w:rsidRPr="0031595A">
              <w:rPr>
                <w:b/>
                <w:bCs w:val="0"/>
                <w:sz w:val="22"/>
                <w:szCs w:val="22"/>
                <w:lang w:val="ro-RO"/>
              </w:rPr>
              <w:t>2. Implementarea eficace a taxei de depozitare în vederea cre</w:t>
            </w:r>
            <w:r w:rsidR="00CF261B" w:rsidRPr="0031595A">
              <w:rPr>
                <w:b/>
                <w:bCs w:val="0"/>
                <w:sz w:val="22"/>
                <w:szCs w:val="22"/>
                <w:lang w:val="ro-RO"/>
              </w:rPr>
              <w:t>ș</w:t>
            </w:r>
            <w:r w:rsidRPr="0031595A">
              <w:rPr>
                <w:b/>
                <w:bCs w:val="0"/>
                <w:sz w:val="22"/>
                <w:szCs w:val="22"/>
                <w:lang w:val="ro-RO"/>
              </w:rPr>
              <w:t>terii cantită</w:t>
            </w:r>
            <w:r w:rsidR="00CF261B" w:rsidRPr="0031595A">
              <w:rPr>
                <w:b/>
                <w:bCs w:val="0"/>
                <w:sz w:val="22"/>
                <w:szCs w:val="22"/>
                <w:lang w:val="ro-RO"/>
              </w:rPr>
              <w:t>ț</w:t>
            </w:r>
            <w:r w:rsidRPr="0031595A">
              <w:rPr>
                <w:b/>
                <w:bCs w:val="0"/>
                <w:sz w:val="22"/>
                <w:szCs w:val="22"/>
                <w:lang w:val="ro-RO"/>
              </w:rPr>
              <w:t>ii de de</w:t>
            </w:r>
            <w:r w:rsidR="00CF261B" w:rsidRPr="0031595A">
              <w:rPr>
                <w:b/>
                <w:bCs w:val="0"/>
                <w:sz w:val="22"/>
                <w:szCs w:val="22"/>
                <w:lang w:val="ro-RO"/>
              </w:rPr>
              <w:t>ș</w:t>
            </w:r>
            <w:r w:rsidRPr="0031595A">
              <w:rPr>
                <w:b/>
                <w:bCs w:val="0"/>
                <w:sz w:val="22"/>
                <w:szCs w:val="22"/>
                <w:lang w:val="ro-RO"/>
              </w:rPr>
              <w:t>euri municipale reciclate</w:t>
            </w:r>
          </w:p>
        </w:tc>
      </w:tr>
      <w:tr w:rsidR="006D22F5" w:rsidRPr="0031595A" w14:paraId="289A6EF7" w14:textId="77777777" w:rsidTr="00044D3B">
        <w:trPr>
          <w:trHeight w:val="20"/>
          <w:jc w:val="center"/>
        </w:trPr>
        <w:tc>
          <w:tcPr>
            <w:tcW w:w="219" w:type="pct"/>
            <w:tcBorders>
              <w:top w:val="single" w:sz="4" w:space="0" w:color="auto"/>
              <w:left w:val="single" w:sz="4" w:space="0" w:color="auto"/>
              <w:bottom w:val="single" w:sz="4" w:space="0" w:color="auto"/>
              <w:right w:val="single" w:sz="4" w:space="0" w:color="auto"/>
            </w:tcBorders>
            <w:vAlign w:val="center"/>
            <w:hideMark/>
          </w:tcPr>
          <w:p w14:paraId="61A8AB5C" w14:textId="77777777" w:rsidR="006D22F5" w:rsidRPr="0031595A" w:rsidRDefault="006D22F5" w:rsidP="002E468A">
            <w:pPr>
              <w:pStyle w:val="Default"/>
              <w:spacing w:before="0"/>
              <w:ind w:left="0" w:firstLine="0"/>
              <w:jc w:val="center"/>
              <w:rPr>
                <w:sz w:val="22"/>
                <w:szCs w:val="22"/>
                <w:lang w:val="ro-RO"/>
              </w:rPr>
            </w:pPr>
            <w:r w:rsidRPr="0031595A">
              <w:rPr>
                <w:sz w:val="22"/>
                <w:szCs w:val="22"/>
                <w:lang w:val="ro-RO"/>
              </w:rPr>
              <w:t>2.1</w:t>
            </w:r>
          </w:p>
        </w:tc>
        <w:tc>
          <w:tcPr>
            <w:tcW w:w="2280" w:type="pct"/>
            <w:tcBorders>
              <w:top w:val="single" w:sz="4" w:space="0" w:color="auto"/>
              <w:left w:val="single" w:sz="4" w:space="0" w:color="auto"/>
              <w:bottom w:val="single" w:sz="4" w:space="0" w:color="auto"/>
              <w:right w:val="single" w:sz="4" w:space="0" w:color="auto"/>
            </w:tcBorders>
            <w:vAlign w:val="center"/>
            <w:hideMark/>
          </w:tcPr>
          <w:p w14:paraId="1EC2C7A8" w14:textId="605A01D1" w:rsidR="006D22F5" w:rsidRPr="0031595A" w:rsidRDefault="006D22F5" w:rsidP="00390005">
            <w:pPr>
              <w:pStyle w:val="Default"/>
              <w:spacing w:before="0"/>
              <w:ind w:left="33" w:firstLine="0"/>
              <w:jc w:val="left"/>
              <w:rPr>
                <w:sz w:val="22"/>
                <w:szCs w:val="22"/>
                <w:lang w:val="ro-RO"/>
              </w:rPr>
            </w:pPr>
            <w:r w:rsidRPr="0031595A">
              <w:rPr>
                <w:sz w:val="22"/>
                <w:szCs w:val="22"/>
                <w:lang w:val="ro-RO"/>
              </w:rPr>
              <w:t>Număr de UAT-uri care au modificat tarifele activită</w:t>
            </w:r>
            <w:r w:rsidR="00CF261B" w:rsidRPr="0031595A">
              <w:rPr>
                <w:sz w:val="22"/>
                <w:szCs w:val="22"/>
                <w:lang w:val="ro-RO"/>
              </w:rPr>
              <w:t>ț</w:t>
            </w:r>
            <w:r w:rsidRPr="0031595A">
              <w:rPr>
                <w:sz w:val="22"/>
                <w:szCs w:val="22"/>
                <w:lang w:val="ro-RO"/>
              </w:rPr>
              <w:t>ilor de tratate a de</w:t>
            </w:r>
            <w:r w:rsidR="00CF261B" w:rsidRPr="0031595A">
              <w:rPr>
                <w:sz w:val="22"/>
                <w:szCs w:val="22"/>
                <w:lang w:val="ro-RO"/>
              </w:rPr>
              <w:t>ș</w:t>
            </w:r>
            <w:r w:rsidRPr="0031595A">
              <w:rPr>
                <w:sz w:val="22"/>
                <w:szCs w:val="22"/>
                <w:lang w:val="ro-RO"/>
              </w:rPr>
              <w:t>eurilor prin includerea contravalorii taxei de depozitare</w:t>
            </w:r>
            <w:r w:rsidR="001B69A0" w:rsidRPr="0031595A">
              <w:rPr>
                <w:sz w:val="22"/>
                <w:szCs w:val="22"/>
                <w:lang w:val="ro-RO"/>
              </w:rPr>
              <w:t xml:space="preserve">, </w:t>
            </w:r>
            <w:r w:rsidRPr="0031595A">
              <w:rPr>
                <w:sz w:val="22"/>
                <w:szCs w:val="22"/>
                <w:lang w:val="ro-RO"/>
              </w:rPr>
              <w:t>calculată pe baza indicatorilor de performan</w:t>
            </w:r>
            <w:r w:rsidR="00CF261B" w:rsidRPr="0031595A">
              <w:rPr>
                <w:sz w:val="22"/>
                <w:szCs w:val="22"/>
                <w:lang w:val="ro-RO"/>
              </w:rPr>
              <w:t>ț</w:t>
            </w:r>
            <w:r w:rsidRPr="0031595A">
              <w:rPr>
                <w:sz w:val="22"/>
                <w:szCs w:val="22"/>
                <w:lang w:val="ro-RO"/>
              </w:rPr>
              <w:t>ă minimi</w:t>
            </w:r>
          </w:p>
        </w:tc>
        <w:tc>
          <w:tcPr>
            <w:tcW w:w="760" w:type="pct"/>
            <w:tcBorders>
              <w:top w:val="single" w:sz="4" w:space="0" w:color="auto"/>
              <w:left w:val="single" w:sz="4" w:space="0" w:color="auto"/>
              <w:bottom w:val="single" w:sz="4" w:space="0" w:color="auto"/>
              <w:right w:val="single" w:sz="4" w:space="0" w:color="auto"/>
            </w:tcBorders>
            <w:vAlign w:val="center"/>
          </w:tcPr>
          <w:p w14:paraId="4863F356" w14:textId="77777777" w:rsidR="00401E22" w:rsidRDefault="00401E22" w:rsidP="00390005">
            <w:pPr>
              <w:pStyle w:val="Default"/>
              <w:spacing w:before="0"/>
              <w:ind w:left="0" w:firstLine="0"/>
              <w:jc w:val="left"/>
              <w:rPr>
                <w:bCs w:val="0"/>
                <w:sz w:val="22"/>
                <w:szCs w:val="22"/>
              </w:rPr>
            </w:pPr>
            <w:r>
              <w:rPr>
                <w:bCs w:val="0"/>
                <w:sz w:val="22"/>
                <w:szCs w:val="22"/>
              </w:rPr>
              <w:t>SPASIMD</w:t>
            </w:r>
          </w:p>
          <w:p w14:paraId="35581448" w14:textId="77777777" w:rsidR="006D22F5" w:rsidRDefault="008158D9" w:rsidP="00390005">
            <w:pPr>
              <w:pStyle w:val="Default"/>
              <w:spacing w:before="0"/>
              <w:ind w:left="0" w:firstLine="0"/>
              <w:jc w:val="left"/>
              <w:rPr>
                <w:bCs w:val="0"/>
                <w:sz w:val="22"/>
                <w:szCs w:val="22"/>
              </w:rPr>
            </w:pPr>
            <w:r>
              <w:rPr>
                <w:bCs w:val="0"/>
                <w:sz w:val="22"/>
                <w:szCs w:val="22"/>
              </w:rPr>
              <w:t>CJ SM</w:t>
            </w:r>
          </w:p>
          <w:p w14:paraId="08F5529C" w14:textId="715CD685" w:rsidR="00401E22" w:rsidRPr="0031595A" w:rsidRDefault="00401E22" w:rsidP="00390005">
            <w:pPr>
              <w:pStyle w:val="Default"/>
              <w:spacing w:before="0"/>
              <w:ind w:left="0" w:firstLine="0"/>
              <w:jc w:val="left"/>
              <w:rPr>
                <w:sz w:val="22"/>
                <w:szCs w:val="22"/>
                <w:lang w:val="ro-RO"/>
              </w:rPr>
            </w:pPr>
            <w:r>
              <w:rPr>
                <w:sz w:val="22"/>
                <w:szCs w:val="22"/>
              </w:rPr>
              <w:t>APM</w:t>
            </w:r>
          </w:p>
        </w:tc>
        <w:tc>
          <w:tcPr>
            <w:tcW w:w="1741" w:type="pct"/>
            <w:tcBorders>
              <w:top w:val="single" w:sz="4" w:space="0" w:color="auto"/>
              <w:left w:val="single" w:sz="4" w:space="0" w:color="auto"/>
              <w:bottom w:val="single" w:sz="4" w:space="0" w:color="auto"/>
              <w:right w:val="single" w:sz="4" w:space="0" w:color="auto"/>
            </w:tcBorders>
            <w:vAlign w:val="center"/>
            <w:hideMark/>
          </w:tcPr>
          <w:p w14:paraId="466EED82" w14:textId="7D7E7C68" w:rsidR="006D22F5" w:rsidRPr="0031595A" w:rsidRDefault="006D22F5" w:rsidP="00390005">
            <w:pPr>
              <w:pStyle w:val="Default"/>
              <w:spacing w:before="0"/>
              <w:ind w:left="0" w:firstLine="0"/>
              <w:jc w:val="left"/>
              <w:rPr>
                <w:sz w:val="22"/>
                <w:szCs w:val="22"/>
                <w:lang w:val="ro-RO"/>
              </w:rPr>
            </w:pPr>
            <w:r w:rsidRPr="0031595A">
              <w:rPr>
                <w:sz w:val="22"/>
                <w:szCs w:val="22"/>
                <w:lang w:val="ro-RO"/>
              </w:rPr>
              <w:t>Numărul de UAT-uri care au modificat tarifele activită</w:t>
            </w:r>
            <w:r w:rsidR="00CF261B" w:rsidRPr="0031595A">
              <w:rPr>
                <w:sz w:val="22"/>
                <w:szCs w:val="22"/>
                <w:lang w:val="ro-RO"/>
              </w:rPr>
              <w:t>ț</w:t>
            </w:r>
            <w:r w:rsidRPr="0031595A">
              <w:rPr>
                <w:sz w:val="22"/>
                <w:szCs w:val="22"/>
                <w:lang w:val="ro-RO"/>
              </w:rPr>
              <w:t>ilor de tratate a de</w:t>
            </w:r>
            <w:r w:rsidR="00CF261B" w:rsidRPr="0031595A">
              <w:rPr>
                <w:sz w:val="22"/>
                <w:szCs w:val="22"/>
                <w:lang w:val="ro-RO"/>
              </w:rPr>
              <w:t>ș</w:t>
            </w:r>
            <w:r w:rsidRPr="0031595A">
              <w:rPr>
                <w:sz w:val="22"/>
                <w:szCs w:val="22"/>
                <w:lang w:val="ro-RO"/>
              </w:rPr>
              <w:t>eurilor la nivel jude</w:t>
            </w:r>
            <w:r w:rsidR="00CF261B" w:rsidRPr="0031595A">
              <w:rPr>
                <w:sz w:val="22"/>
                <w:szCs w:val="22"/>
                <w:lang w:val="ro-RO"/>
              </w:rPr>
              <w:t>ț</w:t>
            </w:r>
            <w:r w:rsidRPr="0031595A">
              <w:rPr>
                <w:sz w:val="22"/>
                <w:szCs w:val="22"/>
                <w:lang w:val="ro-RO"/>
              </w:rPr>
              <w:t>ean. Se calculează</w:t>
            </w:r>
            <w:r w:rsidR="00EC4EC8" w:rsidRPr="0031595A">
              <w:rPr>
                <w:sz w:val="22"/>
                <w:szCs w:val="22"/>
                <w:lang w:val="ro-RO"/>
              </w:rPr>
              <w:t xml:space="preserve"> </w:t>
            </w:r>
            <w:r w:rsidR="00CF261B" w:rsidRPr="0031595A">
              <w:rPr>
                <w:sz w:val="22"/>
                <w:szCs w:val="22"/>
                <w:lang w:val="ro-RO"/>
              </w:rPr>
              <w:t>ș</w:t>
            </w:r>
            <w:r w:rsidR="00EC4EC8" w:rsidRPr="0031595A">
              <w:rPr>
                <w:sz w:val="22"/>
                <w:szCs w:val="22"/>
                <w:lang w:val="ro-RO"/>
              </w:rPr>
              <w:t xml:space="preserve">i </w:t>
            </w:r>
            <w:r w:rsidRPr="0031595A">
              <w:rPr>
                <w:sz w:val="22"/>
                <w:szCs w:val="22"/>
                <w:lang w:val="ro-RO"/>
              </w:rPr>
              <w:t>ponderea numărului acestor UAT-uri din total număr UAT-uri</w:t>
            </w:r>
          </w:p>
        </w:tc>
      </w:tr>
      <w:tr w:rsidR="006D22F5" w:rsidRPr="0031595A" w14:paraId="1C2679A2" w14:textId="77777777" w:rsidTr="00044D3B">
        <w:trPr>
          <w:trHeight w:val="20"/>
          <w:jc w:val="center"/>
        </w:trPr>
        <w:tc>
          <w:tcPr>
            <w:tcW w:w="219" w:type="pct"/>
            <w:tcBorders>
              <w:top w:val="single" w:sz="4" w:space="0" w:color="auto"/>
              <w:left w:val="single" w:sz="4" w:space="0" w:color="auto"/>
              <w:bottom w:val="single" w:sz="4" w:space="0" w:color="auto"/>
              <w:right w:val="single" w:sz="4" w:space="0" w:color="auto"/>
            </w:tcBorders>
            <w:vAlign w:val="center"/>
            <w:hideMark/>
          </w:tcPr>
          <w:p w14:paraId="479FD24C" w14:textId="77777777" w:rsidR="006D22F5" w:rsidRPr="0031595A" w:rsidRDefault="006D22F5" w:rsidP="002E468A">
            <w:pPr>
              <w:pStyle w:val="Default"/>
              <w:spacing w:before="0"/>
              <w:ind w:left="0" w:firstLine="0"/>
              <w:jc w:val="center"/>
              <w:rPr>
                <w:sz w:val="22"/>
                <w:szCs w:val="22"/>
                <w:lang w:val="ro-RO"/>
              </w:rPr>
            </w:pPr>
            <w:r w:rsidRPr="0031595A">
              <w:rPr>
                <w:sz w:val="22"/>
                <w:szCs w:val="22"/>
                <w:lang w:val="ro-RO"/>
              </w:rPr>
              <w:t>2.2</w:t>
            </w:r>
          </w:p>
        </w:tc>
        <w:tc>
          <w:tcPr>
            <w:tcW w:w="2280" w:type="pct"/>
            <w:tcBorders>
              <w:top w:val="single" w:sz="4" w:space="0" w:color="auto"/>
              <w:left w:val="nil"/>
              <w:bottom w:val="single" w:sz="4" w:space="0" w:color="auto"/>
              <w:right w:val="single" w:sz="4" w:space="0" w:color="auto"/>
            </w:tcBorders>
            <w:vAlign w:val="center"/>
            <w:hideMark/>
          </w:tcPr>
          <w:p w14:paraId="59537BE9" w14:textId="20CF5070" w:rsidR="006D22F5" w:rsidRPr="0031595A" w:rsidRDefault="006D22F5" w:rsidP="00390005">
            <w:pPr>
              <w:pStyle w:val="Default"/>
              <w:spacing w:before="0"/>
              <w:ind w:left="33" w:firstLine="0"/>
              <w:jc w:val="left"/>
              <w:rPr>
                <w:sz w:val="22"/>
                <w:szCs w:val="22"/>
                <w:lang w:val="ro-RO"/>
              </w:rPr>
            </w:pPr>
            <w:r w:rsidRPr="0031595A">
              <w:rPr>
                <w:sz w:val="22"/>
                <w:szCs w:val="22"/>
                <w:lang w:val="ro-RO"/>
              </w:rPr>
              <w:t>Număr de UAT-uri care au modificat tariful plătit de către utilizatorii serviciului de salubrizare</w:t>
            </w:r>
            <w:r w:rsidR="001B69A0" w:rsidRPr="0031595A">
              <w:rPr>
                <w:sz w:val="22"/>
                <w:szCs w:val="22"/>
                <w:lang w:val="ro-RO"/>
              </w:rPr>
              <w:t xml:space="preserve">, </w:t>
            </w:r>
            <w:r w:rsidRPr="0031595A">
              <w:rPr>
                <w:sz w:val="22"/>
                <w:szCs w:val="22"/>
                <w:lang w:val="ro-RO"/>
              </w:rPr>
              <w:t>pe baza tarifelor activită</w:t>
            </w:r>
            <w:r w:rsidR="00CF261B" w:rsidRPr="0031595A">
              <w:rPr>
                <w:sz w:val="22"/>
                <w:szCs w:val="22"/>
                <w:lang w:val="ro-RO"/>
              </w:rPr>
              <w:t>ț</w:t>
            </w:r>
            <w:r w:rsidRPr="0031595A">
              <w:rPr>
                <w:sz w:val="22"/>
                <w:szCs w:val="22"/>
                <w:lang w:val="ro-RO"/>
              </w:rPr>
              <w:t>ilor serviciului</w:t>
            </w:r>
            <w:r w:rsidR="001B69A0" w:rsidRPr="0031595A">
              <w:rPr>
                <w:sz w:val="22"/>
                <w:szCs w:val="22"/>
                <w:lang w:val="ro-RO"/>
              </w:rPr>
              <w:t xml:space="preserve">, </w:t>
            </w:r>
            <w:r w:rsidRPr="0031595A">
              <w:rPr>
                <w:sz w:val="22"/>
                <w:szCs w:val="22"/>
                <w:lang w:val="ro-RO"/>
              </w:rPr>
              <w:t>care includ contravalorea taxei de depozitare</w:t>
            </w:r>
            <w:r w:rsidR="001B69A0" w:rsidRPr="0031595A">
              <w:rPr>
                <w:sz w:val="22"/>
                <w:szCs w:val="22"/>
                <w:lang w:val="ro-RO"/>
              </w:rPr>
              <w:t xml:space="preserve">, </w:t>
            </w:r>
            <w:r w:rsidRPr="0031595A">
              <w:rPr>
                <w:sz w:val="22"/>
                <w:szCs w:val="22"/>
                <w:lang w:val="ro-RO"/>
              </w:rPr>
              <w:t>calculată pe baza indicatorilor de performan</w:t>
            </w:r>
            <w:r w:rsidR="00CF261B" w:rsidRPr="0031595A">
              <w:rPr>
                <w:sz w:val="22"/>
                <w:szCs w:val="22"/>
                <w:lang w:val="ro-RO"/>
              </w:rPr>
              <w:t>ț</w:t>
            </w:r>
            <w:r w:rsidRPr="0031595A">
              <w:rPr>
                <w:sz w:val="22"/>
                <w:szCs w:val="22"/>
                <w:lang w:val="ro-RO"/>
              </w:rPr>
              <w:t>ă minimi</w:t>
            </w:r>
          </w:p>
        </w:tc>
        <w:tc>
          <w:tcPr>
            <w:tcW w:w="760" w:type="pct"/>
            <w:tcBorders>
              <w:top w:val="single" w:sz="4" w:space="0" w:color="auto"/>
              <w:left w:val="single" w:sz="4" w:space="0" w:color="auto"/>
              <w:bottom w:val="single" w:sz="4" w:space="0" w:color="auto"/>
              <w:right w:val="single" w:sz="4" w:space="0" w:color="auto"/>
            </w:tcBorders>
            <w:vAlign w:val="center"/>
          </w:tcPr>
          <w:p w14:paraId="137D609C" w14:textId="77777777" w:rsidR="00401E22" w:rsidRDefault="00401E22" w:rsidP="00390005">
            <w:pPr>
              <w:pStyle w:val="Default"/>
              <w:spacing w:before="0"/>
              <w:ind w:left="0" w:firstLine="0"/>
              <w:jc w:val="left"/>
              <w:rPr>
                <w:bCs w:val="0"/>
                <w:sz w:val="22"/>
                <w:szCs w:val="22"/>
              </w:rPr>
            </w:pPr>
            <w:r>
              <w:rPr>
                <w:bCs w:val="0"/>
                <w:sz w:val="22"/>
                <w:szCs w:val="22"/>
              </w:rPr>
              <w:t xml:space="preserve">SPASIMD </w:t>
            </w:r>
          </w:p>
          <w:p w14:paraId="4FAFA4E4" w14:textId="77777777" w:rsidR="006D22F5" w:rsidRDefault="008158D9" w:rsidP="00390005">
            <w:pPr>
              <w:pStyle w:val="Default"/>
              <w:spacing w:before="0"/>
              <w:ind w:left="0" w:firstLine="0"/>
              <w:jc w:val="left"/>
              <w:rPr>
                <w:bCs w:val="0"/>
                <w:sz w:val="22"/>
                <w:szCs w:val="22"/>
              </w:rPr>
            </w:pPr>
            <w:r>
              <w:rPr>
                <w:bCs w:val="0"/>
                <w:sz w:val="22"/>
                <w:szCs w:val="22"/>
              </w:rPr>
              <w:t>CJ SM</w:t>
            </w:r>
          </w:p>
          <w:p w14:paraId="1ADB1A02" w14:textId="56C6BF1A" w:rsidR="00401E22" w:rsidRPr="0031595A" w:rsidRDefault="00401E22" w:rsidP="00390005">
            <w:pPr>
              <w:pStyle w:val="Default"/>
              <w:spacing w:before="0"/>
              <w:ind w:left="0" w:firstLine="0"/>
              <w:jc w:val="left"/>
              <w:rPr>
                <w:sz w:val="22"/>
                <w:szCs w:val="22"/>
                <w:lang w:val="ro-RO"/>
              </w:rPr>
            </w:pPr>
            <w:r>
              <w:rPr>
                <w:sz w:val="22"/>
                <w:szCs w:val="22"/>
              </w:rPr>
              <w:t>APM</w:t>
            </w:r>
          </w:p>
        </w:tc>
        <w:tc>
          <w:tcPr>
            <w:tcW w:w="1741" w:type="pct"/>
            <w:tcBorders>
              <w:top w:val="single" w:sz="4" w:space="0" w:color="auto"/>
              <w:left w:val="single" w:sz="4" w:space="0" w:color="auto"/>
              <w:bottom w:val="single" w:sz="4" w:space="0" w:color="auto"/>
              <w:right w:val="single" w:sz="4" w:space="0" w:color="auto"/>
            </w:tcBorders>
            <w:vAlign w:val="center"/>
            <w:hideMark/>
          </w:tcPr>
          <w:p w14:paraId="628179B1" w14:textId="1ED36636" w:rsidR="006D22F5" w:rsidRPr="0031595A" w:rsidRDefault="006D22F5" w:rsidP="00390005">
            <w:pPr>
              <w:pStyle w:val="Default"/>
              <w:spacing w:before="0"/>
              <w:ind w:left="0" w:firstLine="0"/>
              <w:jc w:val="left"/>
              <w:rPr>
                <w:sz w:val="22"/>
                <w:szCs w:val="22"/>
                <w:lang w:val="ro-RO"/>
              </w:rPr>
            </w:pPr>
            <w:r w:rsidRPr="0031595A">
              <w:rPr>
                <w:sz w:val="22"/>
                <w:szCs w:val="22"/>
                <w:lang w:val="ro-RO"/>
              </w:rPr>
              <w:t>Numărul de UAT-uri are au modificat tariful utilizatorilor la nivel jude</w:t>
            </w:r>
            <w:r w:rsidR="00CF261B" w:rsidRPr="0031595A">
              <w:rPr>
                <w:sz w:val="22"/>
                <w:szCs w:val="22"/>
                <w:lang w:val="ro-RO"/>
              </w:rPr>
              <w:t>ț</w:t>
            </w:r>
            <w:r w:rsidRPr="0031595A">
              <w:rPr>
                <w:sz w:val="22"/>
                <w:szCs w:val="22"/>
                <w:lang w:val="ro-RO"/>
              </w:rPr>
              <w:t>ean. Se calculează</w:t>
            </w:r>
            <w:r w:rsidR="00EC4EC8" w:rsidRPr="0031595A">
              <w:rPr>
                <w:sz w:val="22"/>
                <w:szCs w:val="22"/>
                <w:lang w:val="ro-RO"/>
              </w:rPr>
              <w:t xml:space="preserve"> </w:t>
            </w:r>
            <w:r w:rsidR="00CF261B" w:rsidRPr="0031595A">
              <w:rPr>
                <w:sz w:val="22"/>
                <w:szCs w:val="22"/>
                <w:lang w:val="ro-RO"/>
              </w:rPr>
              <w:t>ș</w:t>
            </w:r>
            <w:r w:rsidR="00EC4EC8" w:rsidRPr="0031595A">
              <w:rPr>
                <w:sz w:val="22"/>
                <w:szCs w:val="22"/>
                <w:lang w:val="ro-RO"/>
              </w:rPr>
              <w:t xml:space="preserve">i </w:t>
            </w:r>
            <w:r w:rsidRPr="0031595A">
              <w:rPr>
                <w:sz w:val="22"/>
                <w:szCs w:val="22"/>
                <w:lang w:val="ro-RO"/>
              </w:rPr>
              <w:t>ponderea numărului acestor UAT-uri din total număr UAT-uri</w:t>
            </w:r>
          </w:p>
        </w:tc>
      </w:tr>
      <w:tr w:rsidR="006D22F5" w:rsidRPr="0031595A" w14:paraId="3E986AE5" w14:textId="77777777" w:rsidTr="00044D3B">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B14F8C6" w14:textId="6C25500E" w:rsidR="006D22F5" w:rsidRPr="0031595A" w:rsidRDefault="006D22F5" w:rsidP="002E468A">
            <w:pPr>
              <w:pStyle w:val="Default"/>
              <w:spacing w:before="0"/>
              <w:ind w:left="142"/>
              <w:jc w:val="center"/>
              <w:rPr>
                <w:sz w:val="22"/>
                <w:szCs w:val="22"/>
                <w:lang w:val="ro-RO"/>
              </w:rPr>
            </w:pPr>
            <w:r w:rsidRPr="0031595A">
              <w:rPr>
                <w:b/>
                <w:bCs w:val="0"/>
                <w:sz w:val="22"/>
                <w:szCs w:val="22"/>
                <w:lang w:val="ro-RO"/>
              </w:rPr>
              <w:t>3. Implementarea eficace a penalita</w:t>
            </w:r>
            <w:r w:rsidR="00CF261B" w:rsidRPr="0031595A">
              <w:rPr>
                <w:b/>
                <w:bCs w:val="0"/>
                <w:sz w:val="22"/>
                <w:szCs w:val="22"/>
                <w:lang w:val="ro-RO"/>
              </w:rPr>
              <w:t>ț</w:t>
            </w:r>
            <w:r w:rsidRPr="0031595A">
              <w:rPr>
                <w:b/>
                <w:bCs w:val="0"/>
                <w:sz w:val="22"/>
                <w:szCs w:val="22"/>
                <w:lang w:val="ro-RO"/>
              </w:rPr>
              <w:t>ii plătită de unită</w:t>
            </w:r>
            <w:r w:rsidR="00CF261B" w:rsidRPr="0031595A">
              <w:rPr>
                <w:b/>
                <w:bCs w:val="0"/>
                <w:sz w:val="22"/>
                <w:szCs w:val="22"/>
                <w:lang w:val="ro-RO"/>
              </w:rPr>
              <w:t>ț</w:t>
            </w:r>
            <w:r w:rsidRPr="0031595A">
              <w:rPr>
                <w:b/>
                <w:bCs w:val="0"/>
                <w:sz w:val="22"/>
                <w:szCs w:val="22"/>
                <w:lang w:val="ro-RO"/>
              </w:rPr>
              <w:t xml:space="preserve">ile administrativ-teritoriale pentru neîndeplinirea </w:t>
            </w:r>
            <w:r w:rsidR="00CF261B" w:rsidRPr="0031595A">
              <w:rPr>
                <w:b/>
                <w:bCs w:val="0"/>
                <w:sz w:val="22"/>
                <w:szCs w:val="22"/>
                <w:lang w:val="ro-RO"/>
              </w:rPr>
              <w:t>ț</w:t>
            </w:r>
            <w:r w:rsidRPr="0031595A">
              <w:rPr>
                <w:b/>
                <w:bCs w:val="0"/>
                <w:sz w:val="22"/>
                <w:szCs w:val="22"/>
                <w:lang w:val="ro-RO"/>
              </w:rPr>
              <w:t>intei de reducere a cantită</w:t>
            </w:r>
            <w:r w:rsidR="00CF261B" w:rsidRPr="0031595A">
              <w:rPr>
                <w:b/>
                <w:bCs w:val="0"/>
                <w:sz w:val="22"/>
                <w:szCs w:val="22"/>
                <w:lang w:val="ro-RO"/>
              </w:rPr>
              <w:t>ț</w:t>
            </w:r>
            <w:r w:rsidRPr="0031595A">
              <w:rPr>
                <w:b/>
                <w:bCs w:val="0"/>
                <w:sz w:val="22"/>
                <w:szCs w:val="22"/>
                <w:lang w:val="ro-RO"/>
              </w:rPr>
              <w:t>ii de de</w:t>
            </w:r>
            <w:r w:rsidR="00CF261B" w:rsidRPr="0031595A">
              <w:rPr>
                <w:b/>
                <w:bCs w:val="0"/>
                <w:sz w:val="22"/>
                <w:szCs w:val="22"/>
                <w:lang w:val="ro-RO"/>
              </w:rPr>
              <w:t>ș</w:t>
            </w:r>
            <w:r w:rsidRPr="0031595A">
              <w:rPr>
                <w:b/>
                <w:bCs w:val="0"/>
                <w:sz w:val="22"/>
                <w:szCs w:val="22"/>
                <w:lang w:val="ro-RO"/>
              </w:rPr>
              <w:t>euri municipale depozitate</w:t>
            </w:r>
          </w:p>
        </w:tc>
      </w:tr>
      <w:tr w:rsidR="006D22F5" w:rsidRPr="0031595A" w14:paraId="7ABA0EB0" w14:textId="77777777" w:rsidTr="00044D3B">
        <w:trPr>
          <w:trHeight w:val="20"/>
          <w:jc w:val="center"/>
        </w:trPr>
        <w:tc>
          <w:tcPr>
            <w:tcW w:w="219" w:type="pct"/>
            <w:tcBorders>
              <w:top w:val="single" w:sz="4" w:space="0" w:color="auto"/>
              <w:left w:val="single" w:sz="4" w:space="0" w:color="auto"/>
              <w:bottom w:val="single" w:sz="4" w:space="0" w:color="auto"/>
              <w:right w:val="single" w:sz="4" w:space="0" w:color="auto"/>
            </w:tcBorders>
            <w:vAlign w:val="center"/>
            <w:hideMark/>
          </w:tcPr>
          <w:p w14:paraId="7849980C" w14:textId="06E0E3BA" w:rsidR="006D22F5" w:rsidRPr="0031595A" w:rsidRDefault="006D22F5" w:rsidP="002E468A">
            <w:pPr>
              <w:pStyle w:val="Default"/>
              <w:spacing w:before="0"/>
              <w:ind w:left="0" w:firstLine="0"/>
              <w:jc w:val="center"/>
              <w:rPr>
                <w:sz w:val="22"/>
                <w:szCs w:val="22"/>
                <w:lang w:val="ro-RO"/>
              </w:rPr>
            </w:pPr>
            <w:r w:rsidRPr="0031595A">
              <w:rPr>
                <w:sz w:val="22"/>
                <w:szCs w:val="22"/>
                <w:lang w:val="ro-RO"/>
              </w:rPr>
              <w:t xml:space="preserve">3.1 </w:t>
            </w:r>
          </w:p>
        </w:tc>
        <w:tc>
          <w:tcPr>
            <w:tcW w:w="2280" w:type="pct"/>
            <w:tcBorders>
              <w:top w:val="single" w:sz="4" w:space="0" w:color="auto"/>
              <w:left w:val="nil"/>
              <w:bottom w:val="single" w:sz="4" w:space="0" w:color="auto"/>
              <w:right w:val="single" w:sz="4" w:space="0" w:color="auto"/>
            </w:tcBorders>
            <w:vAlign w:val="center"/>
            <w:hideMark/>
          </w:tcPr>
          <w:p w14:paraId="3A5B01CA" w14:textId="50C2E35B" w:rsidR="006D22F5" w:rsidRPr="0031595A" w:rsidRDefault="006D22F5" w:rsidP="00390005">
            <w:pPr>
              <w:pStyle w:val="Default"/>
              <w:spacing w:before="0"/>
              <w:ind w:left="33" w:firstLine="0"/>
              <w:jc w:val="left"/>
              <w:rPr>
                <w:sz w:val="22"/>
                <w:szCs w:val="22"/>
                <w:lang w:val="ro-RO"/>
              </w:rPr>
            </w:pPr>
            <w:r w:rsidRPr="0031595A">
              <w:rPr>
                <w:sz w:val="22"/>
                <w:szCs w:val="22"/>
                <w:lang w:val="ro-RO"/>
              </w:rPr>
              <w:t>Numărul activită</w:t>
            </w:r>
            <w:r w:rsidR="00CF261B" w:rsidRPr="0031595A">
              <w:rPr>
                <w:sz w:val="22"/>
                <w:szCs w:val="22"/>
                <w:lang w:val="ro-RO"/>
              </w:rPr>
              <w:t>ț</w:t>
            </w:r>
            <w:r w:rsidRPr="0031595A">
              <w:rPr>
                <w:sz w:val="22"/>
                <w:szCs w:val="22"/>
                <w:lang w:val="ro-RO"/>
              </w:rPr>
              <w:t>ilor de control în ceea ce prive</w:t>
            </w:r>
            <w:r w:rsidR="00CF261B" w:rsidRPr="0031595A">
              <w:rPr>
                <w:sz w:val="22"/>
                <w:szCs w:val="22"/>
                <w:lang w:val="ro-RO"/>
              </w:rPr>
              <w:t>ș</w:t>
            </w:r>
            <w:r w:rsidRPr="0031595A">
              <w:rPr>
                <w:sz w:val="22"/>
                <w:szCs w:val="22"/>
                <w:lang w:val="ro-RO"/>
              </w:rPr>
              <w:t xml:space="preserve">te îndeplinirea </w:t>
            </w:r>
            <w:r w:rsidR="00CF261B" w:rsidRPr="0031595A">
              <w:rPr>
                <w:sz w:val="22"/>
                <w:szCs w:val="22"/>
                <w:lang w:val="ro-RO"/>
              </w:rPr>
              <w:t>ț</w:t>
            </w:r>
            <w:r w:rsidRPr="0031595A">
              <w:rPr>
                <w:sz w:val="22"/>
                <w:szCs w:val="22"/>
                <w:lang w:val="ro-RO"/>
              </w:rPr>
              <w:t>intei de către UAT</w:t>
            </w:r>
          </w:p>
        </w:tc>
        <w:tc>
          <w:tcPr>
            <w:tcW w:w="760" w:type="pct"/>
            <w:tcBorders>
              <w:top w:val="single" w:sz="4" w:space="0" w:color="auto"/>
              <w:left w:val="single" w:sz="4" w:space="0" w:color="auto"/>
              <w:bottom w:val="single" w:sz="4" w:space="0" w:color="auto"/>
              <w:right w:val="single" w:sz="4" w:space="0" w:color="auto"/>
            </w:tcBorders>
            <w:vAlign w:val="center"/>
            <w:hideMark/>
          </w:tcPr>
          <w:p w14:paraId="50607EEB" w14:textId="5711AD36" w:rsidR="006D22F5" w:rsidRPr="0031595A" w:rsidRDefault="006D22F5" w:rsidP="002E468A">
            <w:pPr>
              <w:pStyle w:val="Default"/>
              <w:spacing w:before="0"/>
              <w:ind w:left="0" w:firstLine="0"/>
              <w:rPr>
                <w:sz w:val="22"/>
                <w:szCs w:val="22"/>
                <w:lang w:val="ro-RO"/>
              </w:rPr>
            </w:pPr>
            <w:r w:rsidRPr="0031595A">
              <w:rPr>
                <w:sz w:val="22"/>
                <w:szCs w:val="22"/>
                <w:lang w:val="ro-RO"/>
              </w:rPr>
              <w:t>GNM -Comisariatul Jude</w:t>
            </w:r>
            <w:r w:rsidR="00CF261B" w:rsidRPr="0031595A">
              <w:rPr>
                <w:sz w:val="22"/>
                <w:szCs w:val="22"/>
                <w:lang w:val="ro-RO"/>
              </w:rPr>
              <w:t>ț</w:t>
            </w:r>
            <w:r w:rsidRPr="0031595A">
              <w:rPr>
                <w:sz w:val="22"/>
                <w:szCs w:val="22"/>
                <w:lang w:val="ro-RO"/>
              </w:rPr>
              <w:t>ean S</w:t>
            </w:r>
            <w:r w:rsidR="008158D9">
              <w:rPr>
                <w:sz w:val="22"/>
                <w:szCs w:val="22"/>
                <w:lang w:val="ro-RO"/>
              </w:rPr>
              <w:t>atu Mare</w:t>
            </w:r>
          </w:p>
        </w:tc>
        <w:tc>
          <w:tcPr>
            <w:tcW w:w="1741" w:type="pct"/>
            <w:tcBorders>
              <w:top w:val="single" w:sz="4" w:space="0" w:color="auto"/>
              <w:left w:val="single" w:sz="4" w:space="0" w:color="auto"/>
              <w:bottom w:val="single" w:sz="4" w:space="0" w:color="auto"/>
              <w:right w:val="single" w:sz="4" w:space="0" w:color="auto"/>
            </w:tcBorders>
            <w:vAlign w:val="center"/>
            <w:hideMark/>
          </w:tcPr>
          <w:p w14:paraId="20F1E3BA" w14:textId="77777777" w:rsidR="006D22F5" w:rsidRPr="0031595A" w:rsidRDefault="006D22F5" w:rsidP="002E468A">
            <w:pPr>
              <w:pStyle w:val="Default"/>
              <w:spacing w:before="0"/>
              <w:ind w:left="35" w:hanging="35"/>
              <w:rPr>
                <w:sz w:val="22"/>
                <w:szCs w:val="22"/>
                <w:lang w:val="ro-RO"/>
              </w:rPr>
            </w:pPr>
            <w:r w:rsidRPr="0031595A">
              <w:rPr>
                <w:sz w:val="22"/>
                <w:szCs w:val="22"/>
                <w:lang w:val="ro-RO"/>
              </w:rPr>
              <w:t>Se va raporta atât numărul anual de controale efectuate de GNM</w:t>
            </w:r>
          </w:p>
        </w:tc>
      </w:tr>
      <w:tr w:rsidR="006D22F5" w:rsidRPr="0031595A" w14:paraId="7B52F183" w14:textId="77777777" w:rsidTr="00044D3B">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ED27803" w14:textId="0B1381BF" w:rsidR="006D22F5" w:rsidRPr="0031595A" w:rsidRDefault="006D22F5" w:rsidP="002E468A">
            <w:pPr>
              <w:pStyle w:val="Default"/>
              <w:spacing w:before="0"/>
              <w:ind w:left="0" w:firstLine="0"/>
              <w:jc w:val="center"/>
              <w:rPr>
                <w:b/>
                <w:sz w:val="22"/>
                <w:szCs w:val="22"/>
                <w:lang w:val="ro-RO"/>
              </w:rPr>
            </w:pPr>
            <w:r w:rsidRPr="0031595A">
              <w:rPr>
                <w:b/>
                <w:sz w:val="22"/>
                <w:szCs w:val="22"/>
                <w:lang w:val="ro-RO"/>
              </w:rPr>
              <w:t>4. Implementarea eficace a instrumentului „plăte</w:t>
            </w:r>
            <w:r w:rsidR="00CF261B" w:rsidRPr="0031595A">
              <w:rPr>
                <w:b/>
                <w:sz w:val="22"/>
                <w:szCs w:val="22"/>
                <w:lang w:val="ro-RO"/>
              </w:rPr>
              <w:t>ș</w:t>
            </w:r>
            <w:r w:rsidRPr="0031595A">
              <w:rPr>
                <w:b/>
                <w:sz w:val="22"/>
                <w:szCs w:val="22"/>
                <w:lang w:val="ro-RO"/>
              </w:rPr>
              <w:t>te pentru cât arunci”</w:t>
            </w:r>
          </w:p>
        </w:tc>
      </w:tr>
      <w:tr w:rsidR="006D22F5" w:rsidRPr="0031595A" w14:paraId="7B728C2C" w14:textId="77777777" w:rsidTr="00044D3B">
        <w:trPr>
          <w:trHeight w:val="20"/>
          <w:jc w:val="center"/>
        </w:trPr>
        <w:tc>
          <w:tcPr>
            <w:tcW w:w="219" w:type="pct"/>
            <w:tcBorders>
              <w:top w:val="single" w:sz="4" w:space="0" w:color="auto"/>
              <w:left w:val="single" w:sz="4" w:space="0" w:color="auto"/>
              <w:bottom w:val="single" w:sz="4" w:space="0" w:color="auto"/>
              <w:right w:val="single" w:sz="4" w:space="0" w:color="auto"/>
            </w:tcBorders>
            <w:vAlign w:val="center"/>
            <w:hideMark/>
          </w:tcPr>
          <w:p w14:paraId="38083A68" w14:textId="77777777" w:rsidR="006D22F5" w:rsidRPr="0031595A" w:rsidRDefault="006D22F5" w:rsidP="002E468A">
            <w:pPr>
              <w:pStyle w:val="Default"/>
              <w:spacing w:before="0"/>
              <w:ind w:left="0" w:right="-108" w:firstLine="0"/>
              <w:jc w:val="center"/>
              <w:rPr>
                <w:sz w:val="22"/>
                <w:szCs w:val="22"/>
                <w:lang w:val="ro-RO"/>
              </w:rPr>
            </w:pPr>
            <w:r w:rsidRPr="0031595A">
              <w:rPr>
                <w:sz w:val="22"/>
                <w:szCs w:val="22"/>
                <w:lang w:val="ro-RO"/>
              </w:rPr>
              <w:t>4.1</w:t>
            </w:r>
          </w:p>
        </w:tc>
        <w:tc>
          <w:tcPr>
            <w:tcW w:w="2280" w:type="pct"/>
            <w:tcBorders>
              <w:top w:val="single" w:sz="4" w:space="0" w:color="auto"/>
              <w:left w:val="nil"/>
              <w:bottom w:val="single" w:sz="4" w:space="0" w:color="auto"/>
              <w:right w:val="single" w:sz="4" w:space="0" w:color="auto"/>
            </w:tcBorders>
            <w:vAlign w:val="center"/>
            <w:hideMark/>
          </w:tcPr>
          <w:p w14:paraId="2EB57F86" w14:textId="72E23A8C" w:rsidR="006D22F5" w:rsidRPr="0031595A" w:rsidRDefault="006D22F5" w:rsidP="00390005">
            <w:pPr>
              <w:pStyle w:val="Default"/>
              <w:spacing w:before="0"/>
              <w:ind w:left="33" w:firstLine="0"/>
              <w:rPr>
                <w:sz w:val="22"/>
                <w:szCs w:val="22"/>
                <w:lang w:val="ro-RO"/>
              </w:rPr>
            </w:pPr>
            <w:r w:rsidRPr="0031595A">
              <w:rPr>
                <w:sz w:val="22"/>
                <w:szCs w:val="22"/>
                <w:lang w:val="ro-RO"/>
              </w:rPr>
              <w:t xml:space="preserve">Număr de campanii de informare </w:t>
            </w:r>
            <w:r w:rsidR="00CF261B" w:rsidRPr="0031595A">
              <w:rPr>
                <w:sz w:val="22"/>
                <w:szCs w:val="22"/>
                <w:lang w:val="ro-RO"/>
              </w:rPr>
              <w:t>ș</w:t>
            </w:r>
            <w:r w:rsidRPr="0031595A">
              <w:rPr>
                <w:sz w:val="22"/>
                <w:szCs w:val="22"/>
                <w:lang w:val="ro-RO"/>
              </w:rPr>
              <w:t>i con</w:t>
            </w:r>
            <w:r w:rsidR="00CF261B" w:rsidRPr="0031595A">
              <w:rPr>
                <w:sz w:val="22"/>
                <w:szCs w:val="22"/>
                <w:lang w:val="ro-RO"/>
              </w:rPr>
              <w:t>ș</w:t>
            </w:r>
            <w:r w:rsidRPr="0031595A">
              <w:rPr>
                <w:sz w:val="22"/>
                <w:szCs w:val="22"/>
                <w:lang w:val="ro-RO"/>
              </w:rPr>
              <w:t>tientizare a generatorilor privind implementarea instrumentului „plăte</w:t>
            </w:r>
            <w:r w:rsidR="00CF261B" w:rsidRPr="0031595A">
              <w:rPr>
                <w:sz w:val="22"/>
                <w:szCs w:val="22"/>
                <w:lang w:val="ro-RO"/>
              </w:rPr>
              <w:t>ș</w:t>
            </w:r>
            <w:r w:rsidRPr="0031595A">
              <w:rPr>
                <w:sz w:val="22"/>
                <w:szCs w:val="22"/>
                <w:lang w:val="ro-RO"/>
              </w:rPr>
              <w:t>te pentru cât arunci”</w:t>
            </w:r>
          </w:p>
        </w:tc>
        <w:tc>
          <w:tcPr>
            <w:tcW w:w="760" w:type="pct"/>
            <w:tcBorders>
              <w:top w:val="single" w:sz="4" w:space="0" w:color="auto"/>
              <w:left w:val="single" w:sz="4" w:space="0" w:color="auto"/>
              <w:bottom w:val="single" w:sz="4" w:space="0" w:color="auto"/>
              <w:right w:val="nil"/>
            </w:tcBorders>
            <w:vAlign w:val="center"/>
            <w:hideMark/>
          </w:tcPr>
          <w:p w14:paraId="188D14BE" w14:textId="77777777" w:rsidR="00401E22" w:rsidRDefault="00401E22" w:rsidP="00390005">
            <w:pPr>
              <w:pStyle w:val="Default"/>
              <w:spacing w:before="0"/>
              <w:ind w:left="0" w:firstLine="0"/>
              <w:rPr>
                <w:bCs w:val="0"/>
                <w:sz w:val="22"/>
                <w:szCs w:val="22"/>
              </w:rPr>
            </w:pPr>
            <w:r>
              <w:rPr>
                <w:bCs w:val="0"/>
                <w:sz w:val="22"/>
                <w:szCs w:val="22"/>
              </w:rPr>
              <w:t>APM</w:t>
            </w:r>
          </w:p>
          <w:p w14:paraId="03EA060F" w14:textId="086B5448" w:rsidR="006D22F5" w:rsidRPr="0031595A" w:rsidRDefault="008158D9" w:rsidP="00390005">
            <w:pPr>
              <w:pStyle w:val="Default"/>
              <w:spacing w:before="0"/>
              <w:ind w:left="0" w:firstLine="0"/>
              <w:rPr>
                <w:sz w:val="22"/>
                <w:szCs w:val="22"/>
                <w:lang w:val="ro-RO"/>
              </w:rPr>
            </w:pPr>
            <w:r>
              <w:rPr>
                <w:bCs w:val="0"/>
                <w:sz w:val="22"/>
                <w:szCs w:val="22"/>
              </w:rPr>
              <w:t>CJ SM</w:t>
            </w:r>
          </w:p>
          <w:p w14:paraId="43F720C6" w14:textId="5D50EF9B" w:rsidR="006D22F5" w:rsidRPr="0031595A" w:rsidRDefault="006D22F5" w:rsidP="00390005">
            <w:pPr>
              <w:pStyle w:val="Default"/>
              <w:spacing w:before="0"/>
              <w:ind w:left="35" w:hanging="35"/>
              <w:rPr>
                <w:sz w:val="22"/>
                <w:szCs w:val="22"/>
                <w:lang w:val="ro-RO"/>
              </w:rPr>
            </w:pPr>
          </w:p>
        </w:tc>
        <w:tc>
          <w:tcPr>
            <w:tcW w:w="1741" w:type="pct"/>
            <w:tcBorders>
              <w:top w:val="single" w:sz="4" w:space="0" w:color="auto"/>
              <w:left w:val="single" w:sz="4" w:space="0" w:color="auto"/>
              <w:bottom w:val="single" w:sz="4" w:space="0" w:color="auto"/>
              <w:right w:val="single" w:sz="4" w:space="0" w:color="auto"/>
            </w:tcBorders>
            <w:vAlign w:val="center"/>
            <w:hideMark/>
          </w:tcPr>
          <w:p w14:paraId="7AB13606" w14:textId="77777777" w:rsidR="006D22F5" w:rsidRPr="0031595A" w:rsidRDefault="006D22F5" w:rsidP="00390005">
            <w:pPr>
              <w:pStyle w:val="Default"/>
              <w:spacing w:before="0"/>
              <w:ind w:left="35" w:hanging="35"/>
              <w:rPr>
                <w:sz w:val="22"/>
                <w:szCs w:val="22"/>
                <w:lang w:val="ro-RO"/>
              </w:rPr>
            </w:pPr>
            <w:r w:rsidRPr="0031595A">
              <w:rPr>
                <w:sz w:val="22"/>
                <w:szCs w:val="22"/>
                <w:lang w:val="ro-RO"/>
              </w:rPr>
              <w:t>-</w:t>
            </w:r>
          </w:p>
        </w:tc>
      </w:tr>
      <w:tr w:rsidR="006D22F5" w:rsidRPr="0031595A" w14:paraId="773D105B" w14:textId="77777777" w:rsidTr="00044D3B">
        <w:trPr>
          <w:trHeight w:val="20"/>
          <w:jc w:val="center"/>
        </w:trPr>
        <w:tc>
          <w:tcPr>
            <w:tcW w:w="219" w:type="pct"/>
            <w:tcBorders>
              <w:top w:val="single" w:sz="4" w:space="0" w:color="auto"/>
              <w:left w:val="single" w:sz="4" w:space="0" w:color="auto"/>
              <w:bottom w:val="single" w:sz="4" w:space="0" w:color="auto"/>
              <w:right w:val="single" w:sz="4" w:space="0" w:color="auto"/>
            </w:tcBorders>
            <w:vAlign w:val="center"/>
            <w:hideMark/>
          </w:tcPr>
          <w:p w14:paraId="747867E5" w14:textId="77777777" w:rsidR="006D22F5" w:rsidRPr="0031595A" w:rsidRDefault="006D22F5" w:rsidP="002E468A">
            <w:pPr>
              <w:pStyle w:val="Default"/>
              <w:spacing w:before="0"/>
              <w:ind w:left="0" w:right="-108" w:firstLine="0"/>
              <w:jc w:val="center"/>
              <w:rPr>
                <w:sz w:val="22"/>
                <w:szCs w:val="22"/>
                <w:lang w:val="ro-RO"/>
              </w:rPr>
            </w:pPr>
            <w:r w:rsidRPr="0031595A">
              <w:rPr>
                <w:sz w:val="22"/>
                <w:szCs w:val="22"/>
                <w:lang w:val="ro-RO"/>
              </w:rPr>
              <w:t>4.2</w:t>
            </w:r>
          </w:p>
        </w:tc>
        <w:tc>
          <w:tcPr>
            <w:tcW w:w="2280" w:type="pct"/>
            <w:tcBorders>
              <w:top w:val="single" w:sz="4" w:space="0" w:color="auto"/>
              <w:left w:val="nil"/>
              <w:bottom w:val="single" w:sz="4" w:space="0" w:color="auto"/>
              <w:right w:val="single" w:sz="4" w:space="0" w:color="auto"/>
            </w:tcBorders>
            <w:vAlign w:val="center"/>
            <w:hideMark/>
          </w:tcPr>
          <w:p w14:paraId="4A36BC65" w14:textId="77777777" w:rsidR="006D22F5" w:rsidRPr="0031595A" w:rsidRDefault="006D22F5" w:rsidP="00390005">
            <w:pPr>
              <w:pStyle w:val="Default"/>
              <w:spacing w:before="0"/>
              <w:ind w:left="33" w:firstLine="0"/>
              <w:rPr>
                <w:sz w:val="22"/>
                <w:szCs w:val="22"/>
                <w:lang w:val="ro-RO"/>
              </w:rPr>
            </w:pPr>
            <w:r w:rsidRPr="0031595A">
              <w:rPr>
                <w:sz w:val="22"/>
                <w:szCs w:val="22"/>
                <w:lang w:val="ro-RO"/>
              </w:rPr>
              <w:t>Număr contracte de salubrizare existente modificate în sensul introducerii prevederilor legate de implementarea instrumentului</w:t>
            </w:r>
          </w:p>
        </w:tc>
        <w:tc>
          <w:tcPr>
            <w:tcW w:w="760" w:type="pct"/>
            <w:tcBorders>
              <w:top w:val="single" w:sz="4" w:space="0" w:color="auto"/>
              <w:left w:val="single" w:sz="4" w:space="0" w:color="auto"/>
              <w:bottom w:val="single" w:sz="4" w:space="0" w:color="auto"/>
              <w:right w:val="single" w:sz="4" w:space="0" w:color="auto"/>
            </w:tcBorders>
            <w:vAlign w:val="center"/>
            <w:hideMark/>
          </w:tcPr>
          <w:p w14:paraId="0114F500" w14:textId="77777777" w:rsidR="00401E22" w:rsidRDefault="00401E22" w:rsidP="00390005">
            <w:pPr>
              <w:pStyle w:val="Default"/>
              <w:spacing w:before="0"/>
              <w:ind w:left="35" w:firstLine="0"/>
              <w:rPr>
                <w:bCs w:val="0"/>
                <w:sz w:val="22"/>
                <w:szCs w:val="22"/>
              </w:rPr>
            </w:pPr>
            <w:r>
              <w:rPr>
                <w:bCs w:val="0"/>
                <w:sz w:val="22"/>
                <w:szCs w:val="22"/>
              </w:rPr>
              <w:t>APM</w:t>
            </w:r>
          </w:p>
          <w:p w14:paraId="0C42E90C" w14:textId="36915920" w:rsidR="006D22F5" w:rsidRPr="0031595A" w:rsidRDefault="008158D9" w:rsidP="00390005">
            <w:pPr>
              <w:pStyle w:val="Default"/>
              <w:spacing w:before="0"/>
              <w:ind w:left="35" w:firstLine="0"/>
              <w:rPr>
                <w:sz w:val="22"/>
                <w:szCs w:val="22"/>
                <w:lang w:val="ro-RO"/>
              </w:rPr>
            </w:pPr>
            <w:r>
              <w:rPr>
                <w:bCs w:val="0"/>
                <w:sz w:val="22"/>
                <w:szCs w:val="22"/>
              </w:rPr>
              <w:t>CJ SM</w:t>
            </w:r>
          </w:p>
        </w:tc>
        <w:tc>
          <w:tcPr>
            <w:tcW w:w="1741" w:type="pct"/>
            <w:tcBorders>
              <w:top w:val="single" w:sz="4" w:space="0" w:color="auto"/>
              <w:left w:val="single" w:sz="4" w:space="0" w:color="auto"/>
              <w:bottom w:val="single" w:sz="4" w:space="0" w:color="auto"/>
              <w:right w:val="single" w:sz="4" w:space="0" w:color="auto"/>
            </w:tcBorders>
            <w:vAlign w:val="center"/>
            <w:hideMark/>
          </w:tcPr>
          <w:p w14:paraId="7DF33B76" w14:textId="00CA489A" w:rsidR="006D22F5" w:rsidRPr="0031595A" w:rsidRDefault="006D22F5" w:rsidP="00390005">
            <w:pPr>
              <w:pStyle w:val="Default"/>
              <w:spacing w:before="0"/>
              <w:ind w:left="35" w:hanging="35"/>
              <w:rPr>
                <w:sz w:val="22"/>
                <w:szCs w:val="22"/>
                <w:lang w:val="ro-RO"/>
              </w:rPr>
            </w:pPr>
            <w:r w:rsidRPr="0031595A">
              <w:rPr>
                <w:sz w:val="22"/>
                <w:szCs w:val="22"/>
                <w:lang w:val="ro-RO"/>
              </w:rPr>
              <w:t>Se calculează</w:t>
            </w:r>
            <w:r w:rsidR="00EC4EC8" w:rsidRPr="0031595A">
              <w:rPr>
                <w:sz w:val="22"/>
                <w:szCs w:val="22"/>
                <w:lang w:val="ro-RO"/>
              </w:rPr>
              <w:t xml:space="preserve"> </w:t>
            </w:r>
            <w:r w:rsidR="00CF261B" w:rsidRPr="0031595A">
              <w:rPr>
                <w:sz w:val="22"/>
                <w:szCs w:val="22"/>
                <w:lang w:val="ro-RO"/>
              </w:rPr>
              <w:t>ș</w:t>
            </w:r>
            <w:r w:rsidR="00EC4EC8" w:rsidRPr="0031595A">
              <w:rPr>
                <w:sz w:val="22"/>
                <w:szCs w:val="22"/>
                <w:lang w:val="ro-RO"/>
              </w:rPr>
              <w:t xml:space="preserve">i </w:t>
            </w:r>
            <w:r w:rsidRPr="0031595A">
              <w:rPr>
                <w:sz w:val="22"/>
                <w:szCs w:val="22"/>
                <w:lang w:val="ro-RO"/>
              </w:rPr>
              <w:t>ponderea raportat la numărul total de contracte existente</w:t>
            </w:r>
          </w:p>
        </w:tc>
      </w:tr>
      <w:tr w:rsidR="006D22F5" w:rsidRPr="0031595A" w14:paraId="55BAE9E2" w14:textId="77777777" w:rsidTr="00044D3B">
        <w:trPr>
          <w:trHeight w:val="20"/>
          <w:jc w:val="center"/>
        </w:trPr>
        <w:tc>
          <w:tcPr>
            <w:tcW w:w="219" w:type="pct"/>
            <w:tcBorders>
              <w:top w:val="single" w:sz="4" w:space="0" w:color="auto"/>
              <w:left w:val="single" w:sz="4" w:space="0" w:color="auto"/>
              <w:bottom w:val="single" w:sz="4" w:space="0" w:color="auto"/>
              <w:right w:val="single" w:sz="4" w:space="0" w:color="auto"/>
            </w:tcBorders>
            <w:vAlign w:val="center"/>
            <w:hideMark/>
          </w:tcPr>
          <w:p w14:paraId="7CA961E0" w14:textId="77777777" w:rsidR="006D22F5" w:rsidRPr="0031595A" w:rsidRDefault="006D22F5" w:rsidP="002E468A">
            <w:pPr>
              <w:pStyle w:val="Default"/>
              <w:spacing w:before="0"/>
              <w:ind w:left="0" w:right="-108" w:firstLine="0"/>
              <w:jc w:val="center"/>
              <w:rPr>
                <w:sz w:val="22"/>
                <w:szCs w:val="22"/>
                <w:lang w:val="ro-RO"/>
              </w:rPr>
            </w:pPr>
            <w:r w:rsidRPr="0031595A">
              <w:rPr>
                <w:sz w:val="22"/>
                <w:szCs w:val="22"/>
                <w:lang w:val="ro-RO"/>
              </w:rPr>
              <w:t>4.3</w:t>
            </w:r>
          </w:p>
        </w:tc>
        <w:tc>
          <w:tcPr>
            <w:tcW w:w="2280" w:type="pct"/>
            <w:tcBorders>
              <w:top w:val="single" w:sz="4" w:space="0" w:color="auto"/>
              <w:left w:val="nil"/>
              <w:bottom w:val="single" w:sz="4" w:space="0" w:color="auto"/>
              <w:right w:val="single" w:sz="4" w:space="0" w:color="auto"/>
            </w:tcBorders>
            <w:vAlign w:val="center"/>
            <w:hideMark/>
          </w:tcPr>
          <w:p w14:paraId="091CC118" w14:textId="13ADBA79" w:rsidR="006D22F5" w:rsidRPr="0031595A" w:rsidRDefault="006D22F5" w:rsidP="00390005">
            <w:pPr>
              <w:pStyle w:val="Default"/>
              <w:spacing w:before="0"/>
              <w:ind w:left="33" w:firstLine="0"/>
              <w:rPr>
                <w:sz w:val="22"/>
                <w:szCs w:val="22"/>
                <w:lang w:val="ro-RO"/>
              </w:rPr>
            </w:pPr>
            <w:r w:rsidRPr="0031595A">
              <w:rPr>
                <w:sz w:val="22"/>
                <w:szCs w:val="22"/>
                <w:lang w:val="ro-RO"/>
              </w:rPr>
              <w:t xml:space="preserve">Numărul anual de controale privind verificarea implementării de către UAT-uri </w:t>
            </w:r>
            <w:r w:rsidR="00CF261B" w:rsidRPr="0031595A">
              <w:rPr>
                <w:sz w:val="22"/>
                <w:szCs w:val="22"/>
                <w:lang w:val="ro-RO"/>
              </w:rPr>
              <w:t>ș</w:t>
            </w:r>
            <w:r w:rsidRPr="0031595A">
              <w:rPr>
                <w:sz w:val="22"/>
                <w:szCs w:val="22"/>
                <w:lang w:val="ro-RO"/>
              </w:rPr>
              <w:t>i operatori de salubrizare a instrumentului „plăte</w:t>
            </w:r>
            <w:r w:rsidR="00CF261B" w:rsidRPr="0031595A">
              <w:rPr>
                <w:sz w:val="22"/>
                <w:szCs w:val="22"/>
                <w:lang w:val="ro-RO"/>
              </w:rPr>
              <w:t>ș</w:t>
            </w:r>
            <w:r w:rsidRPr="0031595A">
              <w:rPr>
                <w:sz w:val="22"/>
                <w:szCs w:val="22"/>
                <w:lang w:val="ro-RO"/>
              </w:rPr>
              <w:t>te pentru cât aruncă„</w:t>
            </w:r>
          </w:p>
        </w:tc>
        <w:tc>
          <w:tcPr>
            <w:tcW w:w="760" w:type="pct"/>
            <w:tcBorders>
              <w:top w:val="single" w:sz="4" w:space="0" w:color="auto"/>
              <w:left w:val="single" w:sz="4" w:space="0" w:color="auto"/>
              <w:bottom w:val="single" w:sz="4" w:space="0" w:color="auto"/>
              <w:right w:val="single" w:sz="4" w:space="0" w:color="auto"/>
            </w:tcBorders>
            <w:vAlign w:val="center"/>
            <w:hideMark/>
          </w:tcPr>
          <w:p w14:paraId="2F286CCB" w14:textId="7650A21C" w:rsidR="006D22F5" w:rsidRPr="0031595A" w:rsidRDefault="006D22F5" w:rsidP="00390005">
            <w:pPr>
              <w:pStyle w:val="Default"/>
              <w:spacing w:before="0"/>
              <w:ind w:left="35" w:hanging="35"/>
              <w:rPr>
                <w:sz w:val="22"/>
                <w:szCs w:val="22"/>
                <w:lang w:val="ro-RO"/>
              </w:rPr>
            </w:pPr>
            <w:r w:rsidRPr="0031595A">
              <w:rPr>
                <w:sz w:val="22"/>
                <w:szCs w:val="22"/>
                <w:lang w:val="ro-RO"/>
              </w:rPr>
              <w:t>GNM -Comisariatul Jude</w:t>
            </w:r>
            <w:r w:rsidR="00CF261B" w:rsidRPr="0031595A">
              <w:rPr>
                <w:sz w:val="22"/>
                <w:szCs w:val="22"/>
                <w:lang w:val="ro-RO"/>
              </w:rPr>
              <w:t>ț</w:t>
            </w:r>
            <w:r w:rsidRPr="0031595A">
              <w:rPr>
                <w:sz w:val="22"/>
                <w:szCs w:val="22"/>
                <w:lang w:val="ro-RO"/>
              </w:rPr>
              <w:t>ean S</w:t>
            </w:r>
            <w:r w:rsidR="008158D9">
              <w:rPr>
                <w:sz w:val="22"/>
                <w:szCs w:val="22"/>
                <w:lang w:val="ro-RO"/>
              </w:rPr>
              <w:t>atu Mare</w:t>
            </w:r>
          </w:p>
        </w:tc>
        <w:tc>
          <w:tcPr>
            <w:tcW w:w="1741" w:type="pct"/>
            <w:tcBorders>
              <w:top w:val="single" w:sz="4" w:space="0" w:color="auto"/>
              <w:left w:val="single" w:sz="4" w:space="0" w:color="auto"/>
              <w:bottom w:val="single" w:sz="4" w:space="0" w:color="auto"/>
              <w:right w:val="single" w:sz="4" w:space="0" w:color="auto"/>
            </w:tcBorders>
            <w:vAlign w:val="center"/>
            <w:hideMark/>
          </w:tcPr>
          <w:p w14:paraId="3CE26EA1" w14:textId="55D8FAFF" w:rsidR="006D22F5" w:rsidRPr="0031595A" w:rsidRDefault="006D22F5" w:rsidP="00390005">
            <w:pPr>
              <w:pStyle w:val="Default"/>
              <w:spacing w:before="0"/>
              <w:ind w:left="35" w:hanging="35"/>
              <w:rPr>
                <w:sz w:val="22"/>
                <w:szCs w:val="22"/>
                <w:lang w:val="ro-RO"/>
              </w:rPr>
            </w:pPr>
            <w:r w:rsidRPr="0031595A">
              <w:rPr>
                <w:sz w:val="22"/>
                <w:szCs w:val="22"/>
                <w:lang w:val="ro-RO"/>
              </w:rPr>
              <w:t>Număr de controale efectuate</w:t>
            </w:r>
            <w:r w:rsidR="001B69A0" w:rsidRPr="0031595A">
              <w:rPr>
                <w:sz w:val="22"/>
                <w:szCs w:val="22"/>
                <w:lang w:val="ro-RO"/>
              </w:rPr>
              <w:t xml:space="preserve">, </w:t>
            </w:r>
            <w:r w:rsidRPr="0031595A">
              <w:rPr>
                <w:sz w:val="22"/>
                <w:szCs w:val="22"/>
                <w:lang w:val="ro-RO"/>
              </w:rPr>
              <w:t>numărul situa</w:t>
            </w:r>
            <w:r w:rsidR="00CF261B" w:rsidRPr="0031595A">
              <w:rPr>
                <w:sz w:val="22"/>
                <w:szCs w:val="22"/>
                <w:lang w:val="ro-RO"/>
              </w:rPr>
              <w:t>ț</w:t>
            </w:r>
            <w:r w:rsidRPr="0031595A">
              <w:rPr>
                <w:sz w:val="22"/>
                <w:szCs w:val="22"/>
                <w:lang w:val="ro-RO"/>
              </w:rPr>
              <w:t>iilor de neconformare identificate/rezolvate</w:t>
            </w:r>
          </w:p>
        </w:tc>
      </w:tr>
    </w:tbl>
    <w:p w14:paraId="7EAB634E" w14:textId="77777777" w:rsidR="006D22F5" w:rsidRPr="00EC024C" w:rsidRDefault="006D22F5" w:rsidP="006D22F5">
      <w:pPr>
        <w:spacing w:after="0"/>
        <w:jc w:val="left"/>
        <w:rPr>
          <w:rFonts w:eastAsia="Times New Roman"/>
        </w:rPr>
        <w:sectPr w:rsidR="006D22F5" w:rsidRPr="00EC024C" w:rsidSect="008032B2">
          <w:pgSz w:w="16838" w:h="11906" w:orient="landscape" w:code="9"/>
          <w:pgMar w:top="1276" w:right="1330" w:bottom="1134" w:left="1134" w:header="567" w:footer="567" w:gutter="0"/>
          <w:cols w:space="720"/>
          <w:docGrid w:linePitch="326"/>
        </w:sectPr>
      </w:pPr>
    </w:p>
    <w:p w14:paraId="7EA9E847" w14:textId="2AE2C44B" w:rsidR="0083630B" w:rsidRPr="00EC024C" w:rsidRDefault="0083630B" w:rsidP="002E468A">
      <w:pPr>
        <w:pStyle w:val="Heading1"/>
        <w:spacing w:line="240" w:lineRule="auto"/>
      </w:pPr>
      <w:bookmarkStart w:id="928" w:name="_Toc73089859"/>
      <w:r w:rsidRPr="00EC024C">
        <w:lastRenderedPageBreak/>
        <w:t>ANEXE</w:t>
      </w:r>
      <w:bookmarkEnd w:id="928"/>
    </w:p>
    <w:p w14:paraId="406074E6" w14:textId="08BB500E" w:rsidR="006D22F5" w:rsidRPr="00EC024C" w:rsidRDefault="006D22F5" w:rsidP="002E468A">
      <w:pPr>
        <w:numPr>
          <w:ilvl w:val="3"/>
          <w:numId w:val="64"/>
        </w:numPr>
        <w:tabs>
          <w:tab w:val="left" w:pos="720"/>
          <w:tab w:val="left" w:pos="1170"/>
        </w:tabs>
        <w:spacing w:line="240" w:lineRule="auto"/>
        <w:ind w:left="720"/>
        <w:rPr>
          <w:bCs/>
        </w:rPr>
      </w:pPr>
      <w:r w:rsidRPr="00EC024C">
        <w:rPr>
          <w:bCs/>
        </w:rPr>
        <w:t>Lista prevederilor legislative privind gestionarea de</w:t>
      </w:r>
      <w:r w:rsidR="00CF261B">
        <w:rPr>
          <w:bCs/>
        </w:rPr>
        <w:t>ș</w:t>
      </w:r>
      <w:r w:rsidRPr="00EC024C">
        <w:rPr>
          <w:bCs/>
        </w:rPr>
        <w:t>eurilor</w:t>
      </w:r>
    </w:p>
    <w:p w14:paraId="4F71606A" w14:textId="7BCCA122" w:rsidR="006D22F5" w:rsidRDefault="006D22F5" w:rsidP="002E468A">
      <w:pPr>
        <w:numPr>
          <w:ilvl w:val="3"/>
          <w:numId w:val="64"/>
        </w:numPr>
        <w:tabs>
          <w:tab w:val="left" w:pos="720"/>
          <w:tab w:val="left" w:pos="1170"/>
        </w:tabs>
        <w:spacing w:line="240" w:lineRule="auto"/>
        <w:ind w:left="720"/>
        <w:rPr>
          <w:bCs/>
        </w:rPr>
      </w:pPr>
      <w:r w:rsidRPr="00EC024C">
        <w:rPr>
          <w:bCs/>
        </w:rPr>
        <w:t>Defini</w:t>
      </w:r>
      <w:r w:rsidR="00CF261B">
        <w:rPr>
          <w:bCs/>
        </w:rPr>
        <w:t>ț</w:t>
      </w:r>
      <w:r w:rsidRPr="00EC024C">
        <w:rPr>
          <w:bCs/>
        </w:rPr>
        <w:t>ii</w:t>
      </w:r>
    </w:p>
    <w:p w14:paraId="24431D7F" w14:textId="2F6B9003" w:rsidR="006D22F5" w:rsidRDefault="00D22D59" w:rsidP="002E468A">
      <w:pPr>
        <w:numPr>
          <w:ilvl w:val="3"/>
          <w:numId w:val="64"/>
        </w:numPr>
        <w:tabs>
          <w:tab w:val="left" w:pos="720"/>
          <w:tab w:val="left" w:pos="1170"/>
        </w:tabs>
        <w:spacing w:line="240" w:lineRule="auto"/>
        <w:ind w:left="720"/>
        <w:rPr>
          <w:bCs/>
        </w:rPr>
      </w:pPr>
      <w:r w:rsidRPr="00D22D59">
        <w:rPr>
          <w:bCs/>
        </w:rPr>
        <w:t>Prognoza generării deșeurilor municipale</w:t>
      </w:r>
    </w:p>
    <w:p w14:paraId="4C807E5C" w14:textId="77777777" w:rsidR="002B41F0" w:rsidRPr="00EB6FEC" w:rsidRDefault="002B41F0" w:rsidP="002B41F0">
      <w:pPr>
        <w:tabs>
          <w:tab w:val="left" w:pos="720"/>
          <w:tab w:val="left" w:pos="1170"/>
        </w:tabs>
        <w:spacing w:line="240" w:lineRule="auto"/>
        <w:ind w:left="720"/>
        <w:rPr>
          <w:bCs/>
        </w:rPr>
      </w:pPr>
    </w:p>
    <w:p w14:paraId="54120680" w14:textId="26819B1E" w:rsidR="006D22F5" w:rsidRPr="00EC024C" w:rsidRDefault="006D22F5" w:rsidP="002E468A">
      <w:pPr>
        <w:pStyle w:val="Heading1"/>
        <w:numPr>
          <w:ilvl w:val="0"/>
          <w:numId w:val="0"/>
        </w:numPr>
        <w:spacing w:line="240" w:lineRule="auto"/>
        <w:ind w:left="720" w:hanging="360"/>
      </w:pPr>
      <w:bookmarkStart w:id="929" w:name="_Toc73089860"/>
      <w:r w:rsidRPr="00EC024C">
        <w:t>REFERIN</w:t>
      </w:r>
      <w:r w:rsidR="00CF261B">
        <w:t>Ț</w:t>
      </w:r>
      <w:r w:rsidRPr="00EC024C">
        <w:t>E</w:t>
      </w:r>
      <w:bookmarkEnd w:id="929"/>
    </w:p>
    <w:p w14:paraId="4FCF7448" w14:textId="6C1AEC3B" w:rsidR="00587DB7" w:rsidRPr="00EC024C" w:rsidRDefault="00587DB7" w:rsidP="002E468A">
      <w:pPr>
        <w:spacing w:line="240" w:lineRule="auto"/>
        <w:rPr>
          <w:szCs w:val="22"/>
        </w:rPr>
      </w:pPr>
      <w:r w:rsidRPr="00EC024C">
        <w:t>WMP Guide 2012] Preparing a Waste Management Plan</w:t>
      </w:r>
      <w:r w:rsidR="001B69A0">
        <w:t xml:space="preserve">, </w:t>
      </w:r>
      <w:r w:rsidRPr="00EC024C">
        <w:t>a methological guidance note</w:t>
      </w:r>
      <w:r w:rsidR="001B69A0">
        <w:t xml:space="preserve">, </w:t>
      </w:r>
      <w:r w:rsidRPr="00EC024C">
        <w:t>Comisia Europeană</w:t>
      </w:r>
      <w:r w:rsidR="001B69A0">
        <w:t xml:space="preserve">, </w:t>
      </w:r>
      <w:r w:rsidRPr="00EC024C">
        <w:t>Direc</w:t>
      </w:r>
      <w:r w:rsidR="00CF261B">
        <w:t>ț</w:t>
      </w:r>
      <w:r w:rsidRPr="00EC024C">
        <w:t>ia Generală Mediu</w:t>
      </w:r>
      <w:r w:rsidR="00A907E3">
        <w:t>,2</w:t>
      </w:r>
      <w:r w:rsidRPr="00EC024C">
        <w:t>012</w:t>
      </w:r>
    </w:p>
    <w:p w14:paraId="64ACD99A" w14:textId="0263E850" w:rsidR="00587DB7" w:rsidRPr="00EC024C" w:rsidRDefault="00587DB7" w:rsidP="002E468A">
      <w:pPr>
        <w:spacing w:line="240" w:lineRule="auto"/>
      </w:pPr>
      <w:r w:rsidRPr="00EC024C">
        <w:t>[WPP Guide 2012] Preparing a Waste Prevention Programme</w:t>
      </w:r>
      <w:r w:rsidR="001B69A0">
        <w:t xml:space="preserve">, </w:t>
      </w:r>
      <w:r w:rsidRPr="00EC024C">
        <w:t>Guidance document</w:t>
      </w:r>
      <w:r w:rsidR="001B69A0">
        <w:t xml:space="preserve">, </w:t>
      </w:r>
      <w:r w:rsidRPr="00EC024C">
        <w:t>Comisia Europeană</w:t>
      </w:r>
      <w:r w:rsidR="001B69A0">
        <w:t xml:space="preserve">, </w:t>
      </w:r>
      <w:r w:rsidRPr="00EC024C">
        <w:t>Direc</w:t>
      </w:r>
      <w:r w:rsidR="00CF261B">
        <w:t>ț</w:t>
      </w:r>
      <w:r w:rsidRPr="00EC024C">
        <w:t>ia Generală Mediu</w:t>
      </w:r>
      <w:r w:rsidR="00A907E3">
        <w:t>,2</w:t>
      </w:r>
      <w:r w:rsidRPr="00EC024C">
        <w:t>012</w:t>
      </w:r>
    </w:p>
    <w:p w14:paraId="5624D4EA" w14:textId="76E3B25F" w:rsidR="00587DB7" w:rsidRPr="00EC024C" w:rsidRDefault="00587DB7" w:rsidP="002E468A">
      <w:pPr>
        <w:spacing w:line="240" w:lineRule="auto"/>
      </w:pPr>
      <w:r w:rsidRPr="00EC024C">
        <w:t>Planul Na</w:t>
      </w:r>
      <w:r w:rsidR="00CF261B">
        <w:t>ț</w:t>
      </w:r>
      <w:r w:rsidRPr="00EC024C">
        <w:t>ional de Gestionare a De</w:t>
      </w:r>
      <w:r w:rsidR="00CF261B">
        <w:t>ș</w:t>
      </w:r>
      <w:r w:rsidRPr="00EC024C">
        <w:t>eurilor 2015-2020</w:t>
      </w:r>
    </w:p>
    <w:p w14:paraId="5E090B65" w14:textId="3C2F19F4" w:rsidR="00587DB7" w:rsidRPr="00EC024C" w:rsidRDefault="00587DB7" w:rsidP="002E468A">
      <w:pPr>
        <w:spacing w:line="240" w:lineRule="auto"/>
      </w:pPr>
      <w:r w:rsidRPr="00EC024C">
        <w:t>Planul Jude</w:t>
      </w:r>
      <w:r w:rsidR="00CF261B">
        <w:t>ț</w:t>
      </w:r>
      <w:r w:rsidRPr="00EC024C">
        <w:t>ean de Gestionare a De</w:t>
      </w:r>
      <w:r w:rsidR="00CF261B">
        <w:t>ș</w:t>
      </w:r>
      <w:r w:rsidRPr="00EC024C">
        <w:t>eurilor 2009</w:t>
      </w:r>
    </w:p>
    <w:p w14:paraId="1C06FB3C" w14:textId="56E743D5" w:rsidR="00587DB7" w:rsidRPr="00EC024C" w:rsidRDefault="00587DB7" w:rsidP="002E468A">
      <w:pPr>
        <w:spacing w:line="240" w:lineRule="auto"/>
      </w:pPr>
      <w:r w:rsidRPr="00EC024C">
        <w:t>[FUSIONS 2016] Studiul FUSIONS – Food Use for Social Innovation by Optimising Waste Prevention Strategies – proiect privind utilizarea mai eficientă a resurselor în Europa prin reducerea semnificativă a de</w:t>
      </w:r>
      <w:r w:rsidR="00CF261B">
        <w:t>ș</w:t>
      </w:r>
      <w:r w:rsidRPr="00EC024C">
        <w:t>eurilor alimentare</w:t>
      </w:r>
      <w:r w:rsidR="00A907E3">
        <w:t>,2</w:t>
      </w:r>
      <w:r w:rsidRPr="00EC024C">
        <w:t>016</w:t>
      </w:r>
      <w:r w:rsidR="001B69A0">
        <w:t xml:space="preserve">, </w:t>
      </w:r>
      <w:r w:rsidRPr="00EC024C">
        <w:t>Comisia Europeană</w:t>
      </w:r>
    </w:p>
    <w:p w14:paraId="52E0E298" w14:textId="17F43BBD" w:rsidR="00587DB7" w:rsidRPr="00EC024C" w:rsidRDefault="00587DB7" w:rsidP="002E468A">
      <w:pPr>
        <w:spacing w:line="240" w:lineRule="auto"/>
      </w:pPr>
      <w:bookmarkStart w:id="930" w:name="_Toc10623738"/>
      <w:bookmarkStart w:id="931" w:name="_Toc2467968"/>
      <w:bookmarkStart w:id="932" w:name="_Toc453617"/>
      <w:r w:rsidRPr="00EC024C">
        <w:t>[INS Breviar 2016] Institutul Na</w:t>
      </w:r>
      <w:r w:rsidR="00CF261B">
        <w:t>ț</w:t>
      </w:r>
      <w:r w:rsidRPr="00EC024C">
        <w:t>ional de Statistică</w:t>
      </w:r>
      <w:r w:rsidR="001B69A0">
        <w:t xml:space="preserve">, </w:t>
      </w:r>
      <w:r w:rsidRPr="00EC024C">
        <w:t>România în cifre – breviar statistic</w:t>
      </w:r>
      <w:r w:rsidR="00A907E3">
        <w:t>,2</w:t>
      </w:r>
      <w:r w:rsidRPr="00EC024C">
        <w:t>016</w:t>
      </w:r>
      <w:bookmarkEnd w:id="930"/>
      <w:bookmarkEnd w:id="931"/>
      <w:bookmarkEnd w:id="932"/>
    </w:p>
    <w:p w14:paraId="1861CB18" w14:textId="2D024D74" w:rsidR="00587DB7" w:rsidRPr="00EC024C" w:rsidRDefault="00587DB7" w:rsidP="002E468A">
      <w:pPr>
        <w:spacing w:line="240" w:lineRule="auto"/>
      </w:pPr>
      <w:r w:rsidRPr="00EC024C">
        <w:t>[INS Nivel de trai 2016] Institutul Na</w:t>
      </w:r>
      <w:r w:rsidR="00CF261B">
        <w:t>ț</w:t>
      </w:r>
      <w:r w:rsidRPr="00EC024C">
        <w:t>ional de Statistică</w:t>
      </w:r>
      <w:r w:rsidR="001B69A0">
        <w:t xml:space="preserve">, </w:t>
      </w:r>
      <w:r w:rsidRPr="00EC024C">
        <w:t>Coordonate ale nivelului de trai în România. Veniturile</w:t>
      </w:r>
      <w:r w:rsidR="00EC4EC8">
        <w:t xml:space="preserve"> </w:t>
      </w:r>
      <w:r w:rsidR="00CF261B">
        <w:t>ș</w:t>
      </w:r>
      <w:r w:rsidR="00EC4EC8">
        <w:t xml:space="preserve">i </w:t>
      </w:r>
      <w:r w:rsidRPr="00EC024C">
        <w:t>consumul popula</w:t>
      </w:r>
      <w:r w:rsidR="00CF261B">
        <w:t>ț</w:t>
      </w:r>
      <w:r w:rsidRPr="00EC024C">
        <w:t>iei</w:t>
      </w:r>
      <w:r w:rsidR="001B69A0">
        <w:t xml:space="preserve">, </w:t>
      </w:r>
      <w:r w:rsidRPr="00EC024C">
        <w:t>publica</w:t>
      </w:r>
      <w:r w:rsidR="00CF261B">
        <w:t>ț</w:t>
      </w:r>
      <w:r w:rsidRPr="00EC024C">
        <w:t>ie anuală</w:t>
      </w:r>
    </w:p>
    <w:p w14:paraId="7AB92471" w14:textId="37152C19" w:rsidR="00587DB7" w:rsidRPr="00EC024C" w:rsidRDefault="00587DB7" w:rsidP="002E468A">
      <w:pPr>
        <w:spacing w:line="240" w:lineRule="auto"/>
      </w:pPr>
      <w:r w:rsidRPr="00EC024C">
        <w:t>[INS Tempo 2016] Institutul Na</w:t>
      </w:r>
      <w:r w:rsidR="00CF261B">
        <w:t>ț</w:t>
      </w:r>
      <w:r w:rsidRPr="00EC024C">
        <w:t>ional de Statistică</w:t>
      </w:r>
      <w:r w:rsidR="001B69A0">
        <w:t xml:space="preserve">, </w:t>
      </w:r>
      <w:r w:rsidRPr="00EC024C">
        <w:t>Baze de date statistice Tempo–online</w:t>
      </w:r>
      <w:r w:rsidR="00A907E3">
        <w:t>,2</w:t>
      </w:r>
      <w:r w:rsidRPr="00EC024C">
        <w:t>016</w:t>
      </w:r>
    </w:p>
    <w:p w14:paraId="2738FF6C" w14:textId="77777777" w:rsidR="008C50F5" w:rsidRPr="00EC024C" w:rsidRDefault="008C50F5" w:rsidP="002E468A">
      <w:pPr>
        <w:spacing w:line="240" w:lineRule="auto"/>
      </w:pPr>
    </w:p>
    <w:sectPr w:rsidR="008C50F5" w:rsidRPr="00EC024C" w:rsidSect="008032B2">
      <w:pgSz w:w="11906" w:h="16838" w:code="9"/>
      <w:pgMar w:top="1440" w:right="1440" w:bottom="135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F45492" w14:textId="77777777" w:rsidR="006C0B4A" w:rsidRDefault="006C0B4A" w:rsidP="00576DE2">
      <w:r>
        <w:separator/>
      </w:r>
    </w:p>
  </w:endnote>
  <w:endnote w:type="continuationSeparator" w:id="0">
    <w:p w14:paraId="1B853180" w14:textId="77777777" w:rsidR="006C0B4A" w:rsidRDefault="006C0B4A" w:rsidP="00576D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ld">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UI Gothic">
    <w:panose1 w:val="020B0600070205080204"/>
    <w:charset w:val="80"/>
    <w:family w:val="swiss"/>
    <w:pitch w:val="variable"/>
    <w:sig w:usb0="E00002FF" w:usb1="6AC7FDFB" w:usb2="08000012" w:usb3="00000000" w:csb0="0002009F" w:csb1="00000000"/>
  </w:font>
  <w:font w:name="SymbolMT">
    <w:altName w:val="PMingLiU"/>
    <w:panose1 w:val="00000000000000000000"/>
    <w:charset w:val="88"/>
    <w:family w:val="auto"/>
    <w:notTrueType/>
    <w:pitch w:val="default"/>
    <w:sig w:usb0="00000001" w:usb1="08080000" w:usb2="00000010" w:usb3="00000000" w:csb0="00100000" w:csb1="00000000"/>
  </w:font>
  <w:font w:name="Arial,Bold">
    <w:altName w:val="MS Mincho"/>
    <w:panose1 w:val="00000000000000000000"/>
    <w:charset w:val="00"/>
    <w:family w:val="swiss"/>
    <w:notTrueType/>
    <w:pitch w:val="default"/>
    <w:sig w:usb0="00000007" w:usb1="00000000" w:usb2="00000000" w:usb3="00000000" w:csb0="00000003"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44627296"/>
      <w:docPartObj>
        <w:docPartGallery w:val="Page Numbers (Bottom of Page)"/>
        <w:docPartUnique/>
      </w:docPartObj>
    </w:sdtPr>
    <w:sdtEndPr/>
    <w:sdtContent>
      <w:p w14:paraId="2F33B684" w14:textId="6F7643AF" w:rsidR="006C0B4A" w:rsidRDefault="006C0B4A">
        <w:pPr>
          <w:pStyle w:val="Footer"/>
        </w:pPr>
        <w:r>
          <w:rPr>
            <w:noProof/>
            <w:lang w:eastAsia="ro-RO"/>
          </w:rPr>
          <mc:AlternateContent>
            <mc:Choice Requires="wps">
              <w:drawing>
                <wp:anchor distT="0" distB="0" distL="114300" distR="114300" simplePos="0" relativeHeight="251655680" behindDoc="0" locked="0" layoutInCell="1" allowOverlap="1" wp14:anchorId="0ACD322F" wp14:editId="4FA44E5F">
                  <wp:simplePos x="0" y="0"/>
                  <wp:positionH relativeFrom="rightMargin">
                    <wp:align>center</wp:align>
                  </wp:positionH>
                  <wp:positionV relativeFrom="bottomMargin">
                    <wp:align>center</wp:align>
                  </wp:positionV>
                  <wp:extent cx="565785" cy="191770"/>
                  <wp:effectExtent l="0" t="0" r="0" b="0"/>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7D0ADD62" w14:textId="77777777" w:rsidR="006C0B4A" w:rsidRPr="00806A53" w:rsidRDefault="006C0B4A">
                              <w:pPr>
                                <w:pBdr>
                                  <w:top w:val="single" w:sz="4" w:space="1" w:color="7F7F7F" w:themeColor="background1" w:themeShade="7F"/>
                                </w:pBdr>
                                <w:jc w:val="center"/>
                              </w:pPr>
                              <w:r w:rsidRPr="00806A53">
                                <w:fldChar w:fldCharType="begin"/>
                              </w:r>
                              <w:r w:rsidRPr="00806A53">
                                <w:instrText xml:space="preserve"> PAGE   \* MERGEFORMAT </w:instrText>
                              </w:r>
                              <w:r w:rsidRPr="00806A53">
                                <w:fldChar w:fldCharType="separate"/>
                              </w:r>
                              <w:r>
                                <w:rPr>
                                  <w:noProof/>
                                </w:rPr>
                                <w:t>109</w:t>
                              </w:r>
                              <w:r w:rsidRPr="00806A53">
                                <w:rPr>
                                  <w:noProof/>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0ACD322F" id="Rectangle 8" o:spid="_x0000_s1026" style="position:absolute;left:0;text-align:left;margin-left:0;margin-top:0;width:44.55pt;height:15.1pt;rotation:180;flip:x;z-index:251655680;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" filled="f" fillcolor="#c0504d" stroked="f" strokecolor="#5c83b4" strokeweight="2.25pt">
                  <v:textbox inset=",0,,0">
                    <w:txbxContent>
                      <w:p w14:paraId="7D0ADD62" w14:textId="77777777" w:rsidR="006C0B4A" w:rsidRPr="00806A53" w:rsidRDefault="006C0B4A">
                        <w:pPr>
                          <w:pBdr>
                            <w:top w:val="single" w:sz="4" w:space="1" w:color="7F7F7F" w:themeColor="background1" w:themeShade="7F"/>
                          </w:pBdr>
                          <w:jc w:val="center"/>
                        </w:pPr>
                        <w:r w:rsidRPr="00806A53">
                          <w:fldChar w:fldCharType="begin"/>
                        </w:r>
                        <w:r w:rsidRPr="00806A53">
                          <w:instrText xml:space="preserve"> PAGE   \* MERGEFORMAT </w:instrText>
                        </w:r>
                        <w:r w:rsidRPr="00806A53">
                          <w:fldChar w:fldCharType="separate"/>
                        </w:r>
                        <w:r>
                          <w:rPr>
                            <w:noProof/>
                          </w:rPr>
                          <w:t>109</w:t>
                        </w:r>
                        <w:r w:rsidRPr="00806A53">
                          <w:rPr>
                            <w:noProof/>
                          </w:rPr>
                          <w:fldChar w:fldCharType="end"/>
                        </w:r>
                      </w:p>
                    </w:txbxContent>
                  </v:textbox>
                  <w10:wrap anchorx="margin" anchory="margin"/>
                </v:rect>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97277515"/>
      <w:docPartObj>
        <w:docPartGallery w:val="Page Numbers (Bottom of Page)"/>
        <w:docPartUnique/>
      </w:docPartObj>
    </w:sdtPr>
    <w:sdtEndPr/>
    <w:sdtContent>
      <w:p w14:paraId="75EDCAE6" w14:textId="272DEC1D" w:rsidR="006C0B4A" w:rsidRDefault="006C0B4A" w:rsidP="00576DE2">
        <w:pPr>
          <w:pStyle w:val="Footer"/>
        </w:pPr>
        <w:r>
          <w:rPr>
            <w:noProof/>
            <w:lang w:eastAsia="ro-RO"/>
          </w:rPr>
          <mc:AlternateContent>
            <mc:Choice Requires="wps">
              <w:drawing>
                <wp:anchor distT="0" distB="0" distL="114300" distR="114300" simplePos="0" relativeHeight="251659776" behindDoc="0" locked="0" layoutInCell="1" allowOverlap="1" wp14:anchorId="4AAD2C4E" wp14:editId="5871BEB6">
                  <wp:simplePos x="0" y="0"/>
                  <wp:positionH relativeFrom="rightMargin">
                    <wp:align>center</wp:align>
                  </wp:positionH>
                  <wp:positionV relativeFrom="bottomMargin">
                    <wp:align>center</wp:align>
                  </wp:positionV>
                  <wp:extent cx="565785" cy="191770"/>
                  <wp:effectExtent l="0" t="0" r="0" b="0"/>
                  <wp:wrapNone/>
                  <wp:docPr id="33"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70897FBA" w14:textId="77777777" w:rsidR="006C0B4A" w:rsidRPr="00F04F71" w:rsidRDefault="006C0B4A">
                              <w:pPr>
                                <w:pBdr>
                                  <w:top w:val="single" w:sz="4" w:space="1" w:color="7F7F7F" w:themeColor="background1" w:themeShade="7F"/>
                                </w:pBdr>
                                <w:jc w:val="center"/>
                              </w:pPr>
                              <w:r w:rsidRPr="00F04F71">
                                <w:fldChar w:fldCharType="begin"/>
                              </w:r>
                              <w:r w:rsidRPr="00F04F71">
                                <w:instrText xml:space="preserve"> PAGE   \* MERGEFORMAT </w:instrText>
                              </w:r>
                              <w:r w:rsidRPr="00F04F71">
                                <w:fldChar w:fldCharType="separate"/>
                              </w:r>
                              <w:r>
                                <w:rPr>
                                  <w:noProof/>
                                </w:rPr>
                                <w:t>235</w:t>
                              </w:r>
                              <w:r w:rsidRPr="00F04F71">
                                <w:rPr>
                                  <w:noProof/>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4AAD2C4E" id="Rectangle 33" o:spid="_x0000_s1027" style="position:absolute;left:0;text-align:left;margin-left:0;margin-top:0;width:44.55pt;height:15.1pt;rotation:180;flip:x;z-index:251659776;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" filled="f" fillcolor="#c0504d" stroked="f" strokecolor="#5c83b4" strokeweight="2.25pt">
                  <v:textbox inset=",0,,0">
                    <w:txbxContent>
                      <w:p w14:paraId="70897FBA" w14:textId="77777777" w:rsidR="006C0B4A" w:rsidRPr="00F04F71" w:rsidRDefault="006C0B4A">
                        <w:pPr>
                          <w:pBdr>
                            <w:top w:val="single" w:sz="4" w:space="1" w:color="7F7F7F" w:themeColor="background1" w:themeShade="7F"/>
                          </w:pBdr>
                          <w:jc w:val="center"/>
                        </w:pPr>
                        <w:r w:rsidRPr="00F04F71">
                          <w:fldChar w:fldCharType="begin"/>
                        </w:r>
                        <w:r w:rsidRPr="00F04F71">
                          <w:instrText xml:space="preserve"> PAGE   \* MERGEFORMAT </w:instrText>
                        </w:r>
                        <w:r w:rsidRPr="00F04F71">
                          <w:fldChar w:fldCharType="separate"/>
                        </w:r>
                        <w:r>
                          <w:rPr>
                            <w:noProof/>
                          </w:rPr>
                          <w:t>235</w:t>
                        </w:r>
                        <w:r w:rsidRPr="00F04F71">
                          <w:rPr>
                            <w:noProof/>
                          </w:rPr>
                          <w:fldChar w:fldCharType="end"/>
                        </w:r>
                      </w:p>
                    </w:txbxContent>
                  </v:textbox>
                  <w10:wrap anchorx="margin" anchory="margin"/>
                </v:rect>
              </w:pict>
            </mc:Fallback>
          </mc:AlternateConten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2638559"/>
      <w:docPartObj>
        <w:docPartGallery w:val="Page Numbers (Bottom of Page)"/>
        <w:docPartUnique/>
      </w:docPartObj>
    </w:sdtPr>
    <w:sdtEndPr/>
    <w:sdtContent>
      <w:p w14:paraId="45FFF668" w14:textId="12754372" w:rsidR="006C0B4A" w:rsidRDefault="006C0B4A">
        <w:pPr>
          <w:pStyle w:val="Footer"/>
        </w:pPr>
        <w:r>
          <w:rPr>
            <w:noProof/>
            <w:lang w:eastAsia="ro-RO"/>
          </w:rPr>
          <mc:AlternateContent>
            <mc:Choice Requires="wps">
              <w:drawing>
                <wp:anchor distT="0" distB="0" distL="114300" distR="114300" simplePos="0" relativeHeight="251657728" behindDoc="0" locked="0" layoutInCell="1" allowOverlap="1" wp14:anchorId="27D726F9" wp14:editId="605C9AB8">
                  <wp:simplePos x="0" y="0"/>
                  <wp:positionH relativeFrom="rightMargin">
                    <wp:align>center</wp:align>
                  </wp:positionH>
                  <wp:positionV relativeFrom="bottomMargin">
                    <wp:align>center</wp:align>
                  </wp:positionV>
                  <wp:extent cx="565785" cy="191770"/>
                  <wp:effectExtent l="0" t="0" r="0" b="0"/>
                  <wp:wrapNone/>
                  <wp:docPr id="32"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03FEE27F" w14:textId="77777777" w:rsidR="006C0B4A" w:rsidRPr="00F04F71" w:rsidRDefault="006C0B4A">
                              <w:pPr>
                                <w:pBdr>
                                  <w:top w:val="single" w:sz="4" w:space="1" w:color="7F7F7F" w:themeColor="background1" w:themeShade="7F"/>
                                </w:pBdr>
                                <w:jc w:val="center"/>
                              </w:pPr>
                              <w:r w:rsidRPr="00F04F71">
                                <w:fldChar w:fldCharType="begin"/>
                              </w:r>
                              <w:r w:rsidRPr="00F04F71">
                                <w:instrText xml:space="preserve"> PAGE   \* MERGEFORMAT </w:instrText>
                              </w:r>
                              <w:r w:rsidRPr="00F04F71">
                                <w:fldChar w:fldCharType="separate"/>
                              </w:r>
                              <w:r>
                                <w:rPr>
                                  <w:noProof/>
                                </w:rPr>
                                <w:t>233</w:t>
                              </w:r>
                              <w:r w:rsidRPr="00F04F71">
                                <w:rPr>
                                  <w:noProof/>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27D726F9" id="Rectangle 32" o:spid="_x0000_s1028" style="position:absolute;left:0;text-align:left;margin-left:0;margin-top:0;width:44.55pt;height:15.1pt;rotation:180;flip:x;z-index:251657728;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" filled="f" fillcolor="#c0504d" stroked="f" strokecolor="#5c83b4" strokeweight="2.25pt">
                  <v:textbox inset=",0,,0">
                    <w:txbxContent>
                      <w:p w14:paraId="03FEE27F" w14:textId="77777777" w:rsidR="006C0B4A" w:rsidRPr="00F04F71" w:rsidRDefault="006C0B4A">
                        <w:pPr>
                          <w:pBdr>
                            <w:top w:val="single" w:sz="4" w:space="1" w:color="7F7F7F" w:themeColor="background1" w:themeShade="7F"/>
                          </w:pBdr>
                          <w:jc w:val="center"/>
                        </w:pPr>
                        <w:r w:rsidRPr="00F04F71">
                          <w:fldChar w:fldCharType="begin"/>
                        </w:r>
                        <w:r w:rsidRPr="00F04F71">
                          <w:instrText xml:space="preserve"> PAGE   \* MERGEFORMAT </w:instrText>
                        </w:r>
                        <w:r w:rsidRPr="00F04F71">
                          <w:fldChar w:fldCharType="separate"/>
                        </w:r>
                        <w:r>
                          <w:rPr>
                            <w:noProof/>
                          </w:rPr>
                          <w:t>233</w:t>
                        </w:r>
                        <w:r w:rsidRPr="00F04F71">
                          <w:rPr>
                            <w:noProof/>
                          </w:rPr>
                          <w:fldChar w:fldCharType="end"/>
                        </w:r>
                      </w:p>
                    </w:txbxContent>
                  </v:textbox>
                  <w10:wrap anchorx="margin" anchory="margin"/>
                </v:rect>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22E3A4" w14:textId="77777777" w:rsidR="006C0B4A" w:rsidRDefault="006C0B4A" w:rsidP="00576DE2">
      <w:r>
        <w:separator/>
      </w:r>
    </w:p>
  </w:footnote>
  <w:footnote w:type="continuationSeparator" w:id="0">
    <w:p w14:paraId="6B96D1C6" w14:textId="77777777" w:rsidR="006C0B4A" w:rsidRDefault="006C0B4A" w:rsidP="00576DE2">
      <w:r>
        <w:continuationSeparator/>
      </w:r>
    </w:p>
  </w:footnote>
  <w:footnote w:id="1">
    <w:p w14:paraId="0089E475" w14:textId="77777777" w:rsidR="006C0B4A" w:rsidRPr="00086C22" w:rsidRDefault="006C0B4A" w:rsidP="007A3BEB">
      <w:pPr>
        <w:pStyle w:val="FootnoteText"/>
        <w:spacing w:before="0" w:after="0" w:line="240" w:lineRule="auto"/>
        <w:jc w:val="both"/>
        <w:rPr>
          <w:lang w:val="fr-FR"/>
        </w:rPr>
      </w:pPr>
      <w:r w:rsidRPr="00086C22">
        <w:rPr>
          <w:rStyle w:val="FootnoteReference"/>
        </w:rPr>
        <w:footnoteRef/>
      </w:r>
      <w:r w:rsidRPr="00086C22">
        <w:t xml:space="preserve"> Potrivit art. 11, alin (3), (4), (5) al Directivei cadru a deșeurilor modificate în cadrul Pachetului de economie circulară, </w:t>
      </w:r>
      <w:r>
        <w:t xml:space="preserve">condițiile de amânare sunt: </w:t>
      </w:r>
      <w:r w:rsidRPr="00086C22">
        <w:t>pregăti</w:t>
      </w:r>
      <w:r>
        <w:t>re</w:t>
      </w:r>
      <w:r w:rsidRPr="00086C22">
        <w:t xml:space="preserve"> pentru reutilizare și </w:t>
      </w:r>
      <w:r>
        <w:t>reciclare a</w:t>
      </w:r>
      <w:r w:rsidRPr="00086C22">
        <w:t xml:space="preserve"> mai puțin de 20% sau </w:t>
      </w:r>
      <w:r>
        <w:t xml:space="preserve">eliminarea </w:t>
      </w:r>
      <w:r w:rsidRPr="00086C22">
        <w:t xml:space="preserve">prin depozitare </w:t>
      </w:r>
      <w:r>
        <w:t xml:space="preserve">a </w:t>
      </w:r>
      <w:r w:rsidRPr="00086C22">
        <w:t>peste 60% din deșeurile sale municipale generate în 2013</w:t>
      </w:r>
      <w:r>
        <w:t>, precum și transmiterea până în 2023 către Comisie a intenției de amânare împreună cu un plan de punere în aplicare</w:t>
      </w:r>
    </w:p>
  </w:footnote>
  <w:footnote w:id="2">
    <w:p w14:paraId="727EFFB6" w14:textId="77777777" w:rsidR="006C0B4A" w:rsidRPr="00086C22" w:rsidRDefault="006C0B4A" w:rsidP="007A3BEB">
      <w:pPr>
        <w:pStyle w:val="FootnoteText"/>
        <w:spacing w:before="0" w:after="0" w:line="240" w:lineRule="auto"/>
        <w:jc w:val="both"/>
        <w:rPr>
          <w:lang w:val="fr-FR"/>
        </w:rPr>
      </w:pPr>
      <w:r w:rsidRPr="00086C22">
        <w:rPr>
          <w:rStyle w:val="FootnoteReference"/>
        </w:rPr>
        <w:footnoteRef/>
      </w:r>
      <w:r w:rsidRPr="00086C22">
        <w:t xml:space="preserve"> Potrivit art. 5, alin (6)</w:t>
      </w:r>
      <w:r>
        <w:t xml:space="preserve"> </w:t>
      </w:r>
      <w:r w:rsidRPr="00086C22">
        <w:t xml:space="preserve">al Directivei privind depozitarea deșeurilor, adăugate în cadrul Pachetului de economie circulară, </w:t>
      </w:r>
      <w:r>
        <w:t xml:space="preserve">condițiile de amânare sunt: eliminarea prin depozitare a </w:t>
      </w:r>
      <w:r w:rsidRPr="00086C22">
        <w:t>peste 60% din deșeurile sale municipale generate în 2013</w:t>
      </w:r>
      <w:r>
        <w:t xml:space="preserve"> și transmiterea până în 2023 către Comisie a intenției de amânare împreună cu un plan de punere în aplicare.</w:t>
      </w:r>
    </w:p>
  </w:footnote>
  <w:footnote w:id="3">
    <w:p w14:paraId="5A979AEC" w14:textId="77777777" w:rsidR="006C0B4A" w:rsidRPr="00C512FE" w:rsidRDefault="006C0B4A" w:rsidP="007A3BEB">
      <w:pPr>
        <w:pStyle w:val="FootnoteText"/>
        <w:jc w:val="both"/>
        <w:rPr>
          <w:lang w:val="it-IT"/>
        </w:rPr>
      </w:pPr>
      <w:r>
        <w:rPr>
          <w:rStyle w:val="FootnoteReference"/>
        </w:rPr>
        <w:footnoteRef/>
      </w:r>
      <w:r>
        <w:t xml:space="preserve"> </w:t>
      </w:r>
      <w:r w:rsidRPr="00C512FE">
        <w:rPr>
          <w:lang w:val="it-IT"/>
        </w:rPr>
        <w:t xml:space="preserve">COM (2018) 28 - </w:t>
      </w:r>
      <w:r w:rsidRPr="00C512FE">
        <w:rPr>
          <w:color w:val="000000"/>
          <w:lang w:val="it-IT"/>
        </w:rPr>
        <w:t>COMUNICARE A COMISIEI CĂTRE PARLAMENTUL EUROPEAN, CONSILIU, COMITETUL ECONOMIC ȘI SOCIAL EUROPEAN ȘI COMITETUL REGIUNILOR - O strategie europeană pentru materialele plastice într-o economie circulară</w:t>
      </w:r>
    </w:p>
  </w:footnote>
  <w:footnote w:id="4">
    <w:p w14:paraId="051F3830" w14:textId="77777777" w:rsidR="006C0B4A" w:rsidRPr="00C512FE" w:rsidRDefault="006C0B4A" w:rsidP="007A3BEB">
      <w:pPr>
        <w:pStyle w:val="FootnoteText"/>
        <w:spacing w:line="240" w:lineRule="auto"/>
        <w:jc w:val="both"/>
        <w:rPr>
          <w:lang w:val="it-IT"/>
        </w:rPr>
      </w:pPr>
      <w:r>
        <w:rPr>
          <w:rStyle w:val="FootnoteReference"/>
        </w:rPr>
        <w:footnoteRef/>
      </w:r>
      <w:r>
        <w:t xml:space="preserve"> 2019/C 433/18 - O strategie europeană pentru materialele plastice într-o economie circulară - Rezoluția Parlamentului European din 13 septembrie 2018 referitoare la o strategie europeană pentru materialele plastice într-o economie circulară (2018/2035(INI)) </w:t>
      </w:r>
    </w:p>
  </w:footnote>
  <w:footnote w:id="5">
    <w:p w14:paraId="4E334401" w14:textId="5A56D5BA" w:rsidR="006C0B4A" w:rsidRPr="00DB770D" w:rsidRDefault="006C0B4A" w:rsidP="00E432A0">
      <w:pPr>
        <w:pStyle w:val="FootnoteText"/>
        <w:spacing w:before="0" w:after="0" w:line="240" w:lineRule="auto"/>
        <w:rPr>
          <w:rFonts w:asciiTheme="majorBidi" w:hAnsiTheme="majorBidi" w:cstheme="majorBidi"/>
        </w:rPr>
      </w:pPr>
      <w:r w:rsidRPr="00DB770D">
        <w:rPr>
          <w:rStyle w:val="FootnoteReference"/>
          <w:rFonts w:asciiTheme="majorBidi" w:hAnsiTheme="majorBidi" w:cstheme="majorBidi"/>
        </w:rPr>
        <w:footnoteRef/>
      </w:r>
      <w:r w:rsidRPr="00DB770D">
        <w:rPr>
          <w:rFonts w:asciiTheme="majorBidi" w:hAnsiTheme="majorBidi" w:cstheme="majorBidi"/>
        </w:rPr>
        <w:t xml:space="preserve"> </w:t>
      </w:r>
      <w:r w:rsidRPr="00D74DE3">
        <w:rPr>
          <w:rFonts w:asciiTheme="majorBidi" w:hAnsiTheme="majorBidi" w:cstheme="majorBidi"/>
          <w:bCs/>
          <w:lang w:val="it-IT" w:eastAsia="en-GB"/>
        </w:rPr>
        <w:t>Institutul Naţional de Statistică, Repere economice și sociale regionale: Statistică teritorială.</w:t>
      </w:r>
    </w:p>
  </w:footnote>
  <w:footnote w:id="6">
    <w:p w14:paraId="1FC4B182" w14:textId="41DD1B95" w:rsidR="006C0B4A" w:rsidRPr="00DB770D" w:rsidRDefault="006C0B4A" w:rsidP="00E432A0">
      <w:pPr>
        <w:pStyle w:val="FootnoteText"/>
        <w:spacing w:before="0" w:after="0" w:line="240" w:lineRule="auto"/>
        <w:rPr>
          <w:rFonts w:asciiTheme="majorBidi" w:hAnsiTheme="majorBidi" w:cstheme="majorBidi"/>
        </w:rPr>
      </w:pPr>
      <w:r w:rsidRPr="00DB770D">
        <w:rPr>
          <w:rStyle w:val="FootnoteReference"/>
          <w:rFonts w:asciiTheme="majorBidi" w:hAnsiTheme="majorBidi" w:cstheme="majorBidi"/>
        </w:rPr>
        <w:footnoteRef/>
      </w:r>
      <w:r w:rsidRPr="00DB770D">
        <w:rPr>
          <w:rFonts w:asciiTheme="majorBidi" w:hAnsiTheme="majorBidi" w:cstheme="majorBidi"/>
        </w:rPr>
        <w:t xml:space="preserve"> Consiliul Județean </w:t>
      </w:r>
      <w:r>
        <w:rPr>
          <w:rFonts w:asciiTheme="majorBidi" w:hAnsiTheme="majorBidi" w:cstheme="majorBidi"/>
        </w:rPr>
        <w:t xml:space="preserve">Satu-Mare, </w:t>
      </w:r>
      <w:r w:rsidRPr="00DB770D">
        <w:rPr>
          <w:rFonts w:asciiTheme="majorBidi" w:hAnsiTheme="majorBidi" w:cstheme="majorBidi"/>
        </w:rPr>
        <w:t xml:space="preserve">Strategia de Dezvoltare a Județului </w:t>
      </w:r>
      <w:r>
        <w:rPr>
          <w:rFonts w:asciiTheme="majorBidi" w:hAnsiTheme="majorBidi" w:cstheme="majorBidi"/>
        </w:rPr>
        <w:t>Satu-Mare</w:t>
      </w:r>
      <w:r w:rsidRPr="00DB770D">
        <w:rPr>
          <w:rFonts w:asciiTheme="majorBidi" w:hAnsiTheme="majorBidi" w:cstheme="majorBidi"/>
        </w:rPr>
        <w:t xml:space="preserve"> pentru Perioada 2012-2020</w:t>
      </w:r>
    </w:p>
  </w:footnote>
  <w:footnote w:id="7">
    <w:p w14:paraId="382EC4E8" w14:textId="41891226" w:rsidR="006C0B4A" w:rsidRDefault="006C0B4A">
      <w:pPr>
        <w:pStyle w:val="FootnoteText"/>
      </w:pPr>
      <w:r>
        <w:rPr>
          <w:rStyle w:val="FootnoteReference"/>
        </w:rPr>
        <w:footnoteRef/>
      </w:r>
      <w:r>
        <w:t xml:space="preserve"> Institutul Național de Statistică</w:t>
      </w:r>
    </w:p>
  </w:footnote>
  <w:footnote w:id="8">
    <w:p w14:paraId="44A9E0EB" w14:textId="0575EF9D" w:rsidR="006C0B4A" w:rsidRDefault="006C0B4A">
      <w:pPr>
        <w:pStyle w:val="FootnoteText"/>
      </w:pPr>
      <w:r>
        <w:rPr>
          <w:rStyle w:val="FootnoteReference"/>
        </w:rPr>
        <w:footnoteRef/>
      </w:r>
      <w:r>
        <w:t xml:space="preserve"> Strategia de Dezvoltare a Județului Satu Mare.</w:t>
      </w:r>
    </w:p>
  </w:footnote>
  <w:footnote w:id="9">
    <w:p w14:paraId="57D71074" w14:textId="0E78134C" w:rsidR="006C0B4A" w:rsidRDefault="006C0B4A">
      <w:pPr>
        <w:pStyle w:val="FootnoteText"/>
      </w:pPr>
      <w:r>
        <w:rPr>
          <w:rStyle w:val="FootnoteReference"/>
        </w:rPr>
        <w:footnoteRef/>
      </w:r>
      <w:r>
        <w:t xml:space="preserve"> În baza contractelor de delegare pentru activitățile de salubrizare respectiv în baza raportărilor APM SM privind populația deservită</w:t>
      </w:r>
    </w:p>
  </w:footnote>
  <w:footnote w:id="10">
    <w:p w14:paraId="051DE92A" w14:textId="74A09392" w:rsidR="006C0B4A" w:rsidRDefault="006C0B4A">
      <w:pPr>
        <w:pStyle w:val="FootnoteText"/>
      </w:pPr>
      <w:r>
        <w:rPr>
          <w:rStyle w:val="FootnoteReference"/>
        </w:rPr>
        <w:footnoteRef/>
      </w:r>
      <w:r>
        <w:t xml:space="preserve"> Conform AIM</w:t>
      </w:r>
    </w:p>
  </w:footnote>
  <w:footnote w:id="11">
    <w:p w14:paraId="7BF7D021" w14:textId="4986DC64" w:rsidR="006C0B4A" w:rsidRDefault="006C0B4A">
      <w:pPr>
        <w:pStyle w:val="FootnoteText"/>
      </w:pPr>
      <w:r>
        <w:rPr>
          <w:rStyle w:val="FootnoteReference"/>
        </w:rPr>
        <w:footnoteRef/>
      </w:r>
      <w:r>
        <w:t xml:space="preserve"> Capacitate remanentă de aproximativ 4,48% (la 31 decembrie 2019).</w:t>
      </w:r>
    </w:p>
  </w:footnote>
  <w:footnote w:id="12">
    <w:p w14:paraId="3AFEB26C" w14:textId="1AF1AC89" w:rsidR="006C0B4A" w:rsidRDefault="006C0B4A" w:rsidP="008A4497">
      <w:pPr>
        <w:pStyle w:val="FootnoteText"/>
      </w:pPr>
      <w:r>
        <w:rPr>
          <w:rStyle w:val="FootnoteReference"/>
        </w:rPr>
        <w:footnoteRef/>
      </w:r>
      <w:r>
        <w:t xml:space="preserve"> Metodologia de realizare/revizuire a Planurilor Județene de Gestionare a Deșeurilor (PJGD)</w:t>
      </w:r>
    </w:p>
  </w:footnote>
  <w:footnote w:id="13">
    <w:p w14:paraId="686E0A80" w14:textId="1EC7163A" w:rsidR="006C0B4A" w:rsidRPr="00321807" w:rsidRDefault="006C0B4A" w:rsidP="00321807">
      <w:pPr>
        <w:pStyle w:val="FootnoteText"/>
        <w:spacing w:before="0" w:line="240" w:lineRule="auto"/>
        <w:rPr>
          <w:rFonts w:asciiTheme="majorBidi" w:hAnsiTheme="majorBidi" w:cstheme="majorBidi"/>
          <w:sz w:val="18"/>
        </w:rPr>
      </w:pPr>
    </w:p>
  </w:footnote>
  <w:footnote w:id="14">
    <w:p w14:paraId="6B163EE8" w14:textId="70EFDE73" w:rsidR="006C0B4A" w:rsidRPr="004A728A" w:rsidRDefault="006C0B4A" w:rsidP="00692997">
      <w:pPr>
        <w:pStyle w:val="FootnoteText"/>
        <w:spacing w:before="0" w:after="0"/>
        <w:jc w:val="both"/>
        <w:rPr>
          <w:rFonts w:asciiTheme="majorBidi" w:hAnsiTheme="majorBidi" w:cstheme="majorBidi"/>
        </w:rPr>
      </w:pPr>
      <w:r w:rsidRPr="004A728A">
        <w:rPr>
          <w:rStyle w:val="FootnoteReference"/>
          <w:rFonts w:asciiTheme="majorBidi" w:hAnsiTheme="majorBidi" w:cstheme="majorBidi"/>
        </w:rPr>
        <w:footnoteRef/>
      </w:r>
      <w:r w:rsidRPr="004A728A">
        <w:rPr>
          <w:rFonts w:asciiTheme="majorBidi" w:hAnsiTheme="majorBidi" w:cstheme="majorBidi"/>
        </w:rPr>
        <w:t xml:space="preserve"> Decizia Comisiei 2011/753/UE de stabilire a normelor şi a metodelor de calcul pentru verificarea respectării obiectivelor fixate la articolul 11 alineatul</w:t>
      </w:r>
      <w:r>
        <w:rPr>
          <w:rFonts w:asciiTheme="majorBidi" w:hAnsiTheme="majorBidi" w:cstheme="majorBidi"/>
        </w:rPr>
        <w:t xml:space="preserve"> (</w:t>
      </w:r>
      <w:r w:rsidRPr="004A728A">
        <w:rPr>
          <w:rFonts w:asciiTheme="majorBidi" w:hAnsiTheme="majorBidi" w:cstheme="majorBidi"/>
        </w:rPr>
        <w:t>2) din Directiva 2008/98/CE a Parlamentului European şi a Consiliului</w:t>
      </w:r>
      <w:r>
        <w:rPr>
          <w:rFonts w:asciiTheme="majorBidi" w:hAnsiTheme="majorBidi" w:cstheme="majorBidi"/>
        </w:rPr>
        <w:t xml:space="preserve"> </w:t>
      </w:r>
    </w:p>
  </w:footnote>
  <w:footnote w:id="15">
    <w:p w14:paraId="51674FE7" w14:textId="278FE631" w:rsidR="006C0B4A" w:rsidRPr="006A41E2" w:rsidRDefault="006C0B4A" w:rsidP="00692997">
      <w:pPr>
        <w:pStyle w:val="FootnoteText"/>
        <w:spacing w:before="0" w:after="0"/>
        <w:jc w:val="both"/>
        <w:rPr>
          <w:rFonts w:asciiTheme="majorBidi" w:hAnsiTheme="majorBidi" w:cstheme="majorBidi"/>
        </w:rPr>
      </w:pPr>
      <w:r w:rsidRPr="004A728A">
        <w:rPr>
          <w:rStyle w:val="FootnoteReference"/>
          <w:rFonts w:asciiTheme="majorBidi" w:hAnsiTheme="majorBidi" w:cstheme="majorBidi"/>
        </w:rPr>
        <w:footnoteRef/>
      </w:r>
      <w:r w:rsidRPr="006A41E2">
        <w:rPr>
          <w:rFonts w:asciiTheme="majorBidi" w:hAnsiTheme="majorBidi" w:cstheme="majorBidi"/>
        </w:rPr>
        <w:t xml:space="preserve"> Măsură care se va implementa prin cooperarea administraţiilor publice locale cu operatorii care asigură </w:t>
      </w:r>
      <w:r>
        <w:rPr>
          <w:rFonts w:asciiTheme="majorBidi" w:hAnsiTheme="majorBidi" w:cstheme="majorBidi"/>
        </w:rPr>
        <w:t>serviciul de salubrizare</w:t>
      </w:r>
      <w:r w:rsidRPr="006A41E2">
        <w:rPr>
          <w:rFonts w:asciiTheme="majorBidi" w:hAnsiTheme="majorBidi" w:cstheme="majorBidi"/>
        </w:rPr>
        <w:t xml:space="preserve"> ş</w:t>
      </w:r>
      <w:r>
        <w:rPr>
          <w:rFonts w:asciiTheme="majorBidi" w:hAnsiTheme="majorBidi" w:cstheme="majorBidi"/>
        </w:rPr>
        <w:t>i</w:t>
      </w:r>
      <w:r w:rsidRPr="006A41E2">
        <w:rPr>
          <w:rFonts w:asciiTheme="majorBidi" w:hAnsiTheme="majorBidi" w:cstheme="majorBidi"/>
        </w:rPr>
        <w:t xml:space="preserve"> </w:t>
      </w:r>
      <w:r>
        <w:rPr>
          <w:rFonts w:asciiTheme="majorBidi" w:hAnsiTheme="majorBidi" w:cstheme="majorBidi"/>
        </w:rPr>
        <w:t>cu operatorul CMID Doba</w:t>
      </w:r>
      <w:r w:rsidRPr="006A41E2">
        <w:rPr>
          <w:rFonts w:asciiTheme="majorBidi" w:hAnsiTheme="majorBidi" w:cstheme="majorBidi"/>
        </w:rPr>
        <w:t>.</w:t>
      </w:r>
    </w:p>
  </w:footnote>
  <w:footnote w:id="16">
    <w:p w14:paraId="03713F5E" w14:textId="7F0120CD" w:rsidR="006C0B4A" w:rsidRPr="00746A28" w:rsidRDefault="006C0B4A" w:rsidP="00692997">
      <w:pPr>
        <w:spacing w:after="0"/>
        <w:rPr>
          <w:rFonts w:asciiTheme="majorBidi" w:hAnsiTheme="majorBidi" w:cstheme="majorBidi"/>
          <w:color w:val="385623"/>
          <w:sz w:val="20"/>
          <w:szCs w:val="20"/>
        </w:rPr>
      </w:pPr>
      <w:r w:rsidRPr="004A728A">
        <w:rPr>
          <w:rStyle w:val="FootnoteReference"/>
          <w:rFonts w:asciiTheme="majorBidi" w:hAnsiTheme="majorBidi" w:cstheme="majorBidi"/>
          <w:sz w:val="20"/>
          <w:szCs w:val="20"/>
        </w:rPr>
        <w:footnoteRef/>
      </w:r>
      <w:r w:rsidRPr="00746A28">
        <w:rPr>
          <w:rFonts w:asciiTheme="majorBidi" w:hAnsiTheme="majorBidi" w:cstheme="majorBidi"/>
          <w:color w:val="000000"/>
          <w:sz w:val="20"/>
          <w:szCs w:val="20"/>
        </w:rPr>
        <w:t>Acest obiectiv este îndeplinit prin implementarea măsurilor aferente obiectivelor 2 și 7</w:t>
      </w:r>
    </w:p>
  </w:footnote>
  <w:footnote w:id="17">
    <w:p w14:paraId="2A98A296" w14:textId="02581065" w:rsidR="006C0B4A" w:rsidRPr="00746A28" w:rsidRDefault="006C0B4A" w:rsidP="00692997">
      <w:pPr>
        <w:pStyle w:val="FootnoteText"/>
        <w:spacing w:before="0" w:after="0"/>
        <w:jc w:val="both"/>
        <w:rPr>
          <w:rFonts w:asciiTheme="majorBidi" w:hAnsiTheme="majorBidi" w:cstheme="majorBidi"/>
        </w:rPr>
      </w:pPr>
      <w:r w:rsidRPr="004A728A">
        <w:rPr>
          <w:rStyle w:val="FootnoteReference"/>
          <w:rFonts w:asciiTheme="majorBidi" w:hAnsiTheme="majorBidi" w:cstheme="majorBidi"/>
        </w:rPr>
        <w:footnoteRef/>
      </w:r>
      <w:r w:rsidRPr="00746A28">
        <w:rPr>
          <w:rFonts w:asciiTheme="majorBidi" w:hAnsiTheme="majorBidi" w:cstheme="majorBidi"/>
        </w:rPr>
        <w:t xml:space="preserve"> Măsură care se va implementa prin cooperarea administraţiilor publice locale cu operator</w:t>
      </w:r>
      <w:r>
        <w:rPr>
          <w:rFonts w:asciiTheme="majorBidi" w:hAnsiTheme="majorBidi" w:cstheme="majorBidi"/>
        </w:rPr>
        <w:t>ul CMID Doba.</w:t>
      </w:r>
    </w:p>
  </w:footnote>
  <w:footnote w:id="18">
    <w:p w14:paraId="3CA21921" w14:textId="07795759" w:rsidR="006C0B4A" w:rsidRPr="00746A28" w:rsidRDefault="006C0B4A" w:rsidP="00692997">
      <w:pPr>
        <w:pStyle w:val="FootnoteText"/>
        <w:spacing w:before="0" w:after="0"/>
        <w:jc w:val="both"/>
        <w:rPr>
          <w:rFonts w:asciiTheme="majorBidi" w:hAnsiTheme="majorBidi" w:cstheme="majorBidi"/>
        </w:rPr>
      </w:pPr>
      <w:r w:rsidRPr="004A728A">
        <w:rPr>
          <w:rStyle w:val="FootnoteReference"/>
          <w:rFonts w:asciiTheme="majorBidi" w:hAnsiTheme="majorBidi" w:cstheme="majorBidi"/>
        </w:rPr>
        <w:footnoteRef/>
      </w:r>
      <w:r w:rsidRPr="00746A28">
        <w:rPr>
          <w:rFonts w:asciiTheme="majorBidi" w:hAnsiTheme="majorBidi" w:cstheme="majorBidi"/>
        </w:rPr>
        <w:t xml:space="preserve"> Măsură care se va implementa prin cooperarea administraţiilor publice locale cu Ministerul Mediului, Ministerului Agriculturii şi Dezvoltăii Rurale și Direcţiilor Agricole judeţene.</w:t>
      </w:r>
    </w:p>
  </w:footnote>
  <w:footnote w:id="19">
    <w:p w14:paraId="69C4E4F1" w14:textId="77777777" w:rsidR="006C0B4A" w:rsidRPr="008430F4" w:rsidRDefault="006C0B4A" w:rsidP="00873989">
      <w:pPr>
        <w:pStyle w:val="FootnoteText"/>
      </w:pPr>
      <w:r>
        <w:rPr>
          <w:rStyle w:val="FootnoteReference"/>
        </w:rPr>
        <w:footnoteRef/>
      </w:r>
      <w:r>
        <w:t xml:space="preserve"> Este vorba despre sisteme asigurate de producătorii de ambalaje sau reprezentanții lor (prin OIREP-uri) care, în colaborare cu UAT-urile sau marile rețele de hipermarketuri (care pun la dispoziție spațiul), </w:t>
      </w:r>
      <w:r w:rsidRPr="00EC024C">
        <w:rPr>
          <w:bCs/>
        </w:rPr>
        <w:t xml:space="preserve">implementează </w:t>
      </w:r>
      <w:r>
        <w:rPr>
          <w:bCs/>
        </w:rPr>
        <w:t xml:space="preserve">diferite </w:t>
      </w:r>
      <w:r w:rsidRPr="00EC024C">
        <w:rPr>
          <w:bCs/>
        </w:rPr>
        <w:t>modalită</w:t>
      </w:r>
      <w:r>
        <w:rPr>
          <w:bCs/>
        </w:rPr>
        <w:t>ț</w:t>
      </w:r>
      <w:r w:rsidRPr="00EC024C">
        <w:rPr>
          <w:bCs/>
        </w:rPr>
        <w:t>i de colectare separată a de</w:t>
      </w:r>
      <w:r>
        <w:rPr>
          <w:bCs/>
        </w:rPr>
        <w:t>ș</w:t>
      </w:r>
      <w:r w:rsidRPr="00EC024C">
        <w:rPr>
          <w:bCs/>
        </w:rPr>
        <w:t>eurilor reciclabile</w:t>
      </w:r>
      <w:r>
        <w:rPr>
          <w:bCs/>
        </w:rPr>
        <w:t xml:space="preserve"> (</w:t>
      </w:r>
      <w:r w:rsidRPr="00EC024C">
        <w:rPr>
          <w:bCs/>
        </w:rPr>
        <w:t>în principale ambalaje)</w:t>
      </w:r>
      <w:r>
        <w:rPr>
          <w:bCs/>
        </w:rPr>
        <w:t xml:space="preserve"> pe bază de bonificație.</w:t>
      </w:r>
    </w:p>
  </w:footnote>
  <w:footnote w:id="20">
    <w:p w14:paraId="5A6A2F4D" w14:textId="0938877D" w:rsidR="006C0B4A" w:rsidRPr="004A728A" w:rsidRDefault="006C0B4A" w:rsidP="00BB1BE2">
      <w:pPr>
        <w:pStyle w:val="FootnoteText"/>
        <w:spacing w:before="0" w:after="0"/>
        <w:jc w:val="both"/>
        <w:rPr>
          <w:rFonts w:asciiTheme="majorBidi" w:hAnsiTheme="majorBidi" w:cstheme="majorBidi"/>
        </w:rPr>
      </w:pPr>
      <w:r w:rsidRPr="004A728A">
        <w:rPr>
          <w:rStyle w:val="FootnoteReference"/>
          <w:rFonts w:asciiTheme="majorBidi" w:hAnsiTheme="majorBidi" w:cstheme="majorBidi"/>
        </w:rPr>
        <w:footnoteRef/>
      </w:r>
      <w:r w:rsidRPr="004A728A">
        <w:rPr>
          <w:rFonts w:asciiTheme="majorBidi" w:hAnsiTheme="majorBidi" w:cstheme="majorBidi"/>
        </w:rPr>
        <w:t xml:space="preserve"> BEST Available Techniques</w:t>
      </w:r>
      <w:r>
        <w:rPr>
          <w:rFonts w:asciiTheme="majorBidi" w:hAnsiTheme="majorBidi" w:cstheme="majorBidi"/>
        </w:rPr>
        <w:t xml:space="preserve"> (</w:t>
      </w:r>
      <w:r w:rsidRPr="004A728A">
        <w:rPr>
          <w:rFonts w:asciiTheme="majorBidi" w:hAnsiTheme="majorBidi" w:cstheme="majorBidi"/>
        </w:rPr>
        <w:t>BAT) Reference Document for Waste Treatment</w:t>
      </w:r>
      <w:r>
        <w:rPr>
          <w:rFonts w:asciiTheme="majorBidi" w:hAnsiTheme="majorBidi" w:cstheme="majorBidi"/>
        </w:rPr>
        <w:t xml:space="preserve">, </w:t>
      </w:r>
      <w:r w:rsidRPr="004A728A">
        <w:rPr>
          <w:rFonts w:asciiTheme="majorBidi" w:hAnsiTheme="majorBidi" w:cstheme="majorBidi"/>
        </w:rPr>
        <w:t>Final Draft</w:t>
      </w:r>
      <w:r>
        <w:rPr>
          <w:rFonts w:asciiTheme="majorBidi" w:hAnsiTheme="majorBidi" w:cstheme="majorBidi"/>
        </w:rPr>
        <w:t xml:space="preserve">, </w:t>
      </w:r>
      <w:r w:rsidRPr="004A728A">
        <w:rPr>
          <w:rFonts w:asciiTheme="majorBidi" w:hAnsiTheme="majorBidi" w:cstheme="majorBidi"/>
        </w:rPr>
        <w:t>Octombrie 2017</w:t>
      </w:r>
    </w:p>
  </w:footnote>
  <w:footnote w:id="21">
    <w:p w14:paraId="4AC492A7" w14:textId="55000859" w:rsidR="006C0B4A" w:rsidRPr="00857FB4" w:rsidRDefault="006C0B4A" w:rsidP="0027698C">
      <w:pPr>
        <w:pStyle w:val="FootnoteText"/>
      </w:pPr>
      <w:r>
        <w:rPr>
          <w:rStyle w:val="FootnoteReference"/>
        </w:rPr>
        <w:footnoteRef/>
      </w:r>
      <w:r>
        <w:t xml:space="preserve"> </w:t>
      </w:r>
      <w:r w:rsidRPr="00857FB4">
        <w:t>Tehnologie dezvoltată de CRIVA, Barbera del Valles Wasste Investigation and Assesment Center</w:t>
      </w:r>
    </w:p>
  </w:footnote>
  <w:footnote w:id="22">
    <w:p w14:paraId="723ADEE4" w14:textId="77777777" w:rsidR="006C0B4A" w:rsidRPr="004A728A" w:rsidRDefault="006C0B4A" w:rsidP="0027698C">
      <w:pPr>
        <w:pStyle w:val="FootnoteText"/>
        <w:rPr>
          <w:lang w:val="fr-FR"/>
        </w:rPr>
      </w:pPr>
      <w:r>
        <w:rPr>
          <w:rStyle w:val="FootnoteReference"/>
        </w:rPr>
        <w:footnoteRef/>
      </w:r>
      <w:r>
        <w:t xml:space="preserve"> </w:t>
      </w:r>
      <w:r w:rsidRPr="004A728A">
        <w:rPr>
          <w:lang w:val="fr-FR"/>
        </w:rPr>
        <w:t>Tehnologie dezvoltată de Bioelektra G</w:t>
      </w:r>
      <w:r>
        <w:rPr>
          <w:lang w:val="fr-FR"/>
        </w:rPr>
        <w:t>roup SA Polonia</w:t>
      </w:r>
    </w:p>
  </w:footnote>
  <w:footnote w:id="23">
    <w:p w14:paraId="5785C2F1" w14:textId="1ADAADDD" w:rsidR="006C0B4A" w:rsidRPr="004A728A" w:rsidRDefault="006C0B4A" w:rsidP="0027698C">
      <w:pPr>
        <w:pStyle w:val="FootnoteText"/>
        <w:spacing w:before="0" w:after="0"/>
        <w:rPr>
          <w:rFonts w:asciiTheme="majorBidi" w:hAnsiTheme="majorBidi" w:cstheme="majorBidi"/>
          <w:lang w:val="en-US"/>
        </w:rPr>
      </w:pPr>
      <w:r w:rsidRPr="004A728A">
        <w:rPr>
          <w:rStyle w:val="FootnoteReference"/>
          <w:rFonts w:asciiTheme="majorBidi" w:hAnsiTheme="majorBidi" w:cstheme="majorBidi"/>
        </w:rPr>
        <w:footnoteRef/>
      </w:r>
      <w:r w:rsidRPr="004A728A">
        <w:rPr>
          <w:rFonts w:asciiTheme="majorBidi" w:hAnsiTheme="majorBidi" w:cstheme="majorBidi"/>
        </w:rPr>
        <w:t xml:space="preserve"> Bio Intelligence Service</w:t>
      </w:r>
      <w:r>
        <w:rPr>
          <w:rFonts w:asciiTheme="majorBidi" w:hAnsiTheme="majorBidi" w:cstheme="majorBidi"/>
        </w:rPr>
        <w:t xml:space="preserve">, </w:t>
      </w:r>
      <w:r w:rsidRPr="004A728A">
        <w:rPr>
          <w:rFonts w:asciiTheme="majorBidi" w:hAnsiTheme="majorBidi" w:cstheme="majorBidi"/>
          <w:i/>
          <w:iCs/>
        </w:rPr>
        <w:t>Use Of Economic Instruments And Waste Management Performances</w:t>
      </w:r>
      <w:r>
        <w:rPr>
          <w:rFonts w:asciiTheme="majorBidi" w:hAnsiTheme="majorBidi" w:cstheme="majorBidi"/>
          <w:i/>
          <w:iCs/>
        </w:rPr>
        <w:t xml:space="preserve">, </w:t>
      </w:r>
      <w:r w:rsidRPr="004A728A">
        <w:rPr>
          <w:rFonts w:asciiTheme="majorBidi" w:hAnsiTheme="majorBidi" w:cstheme="majorBidi"/>
        </w:rPr>
        <w:t>Final Report 2012</w:t>
      </w:r>
    </w:p>
  </w:footnote>
  <w:footnote w:id="24">
    <w:p w14:paraId="1E890F45" w14:textId="63763E8B" w:rsidR="006C0B4A" w:rsidRPr="004A728A" w:rsidRDefault="006C0B4A" w:rsidP="002A1511">
      <w:pPr>
        <w:pStyle w:val="FootnoteText"/>
        <w:spacing w:before="0" w:after="0"/>
        <w:jc w:val="both"/>
        <w:rPr>
          <w:rFonts w:asciiTheme="majorBidi" w:hAnsiTheme="majorBidi" w:cstheme="majorBidi"/>
        </w:rPr>
      </w:pPr>
      <w:r w:rsidRPr="004A728A">
        <w:rPr>
          <w:rStyle w:val="FootnoteReference"/>
          <w:rFonts w:asciiTheme="majorBidi" w:hAnsiTheme="majorBidi" w:cstheme="majorBidi"/>
        </w:rPr>
        <w:footnoteRef/>
      </w:r>
      <w:r w:rsidRPr="004A728A">
        <w:rPr>
          <w:rFonts w:asciiTheme="majorBidi" w:hAnsiTheme="majorBidi" w:cstheme="majorBidi"/>
        </w:rPr>
        <w:t xml:space="preserve"> European Commission – Directorate-General Environment – „Support to Member States</w:t>
      </w:r>
      <w:r>
        <w:rPr>
          <w:rFonts w:asciiTheme="majorBidi" w:hAnsiTheme="majorBidi" w:cstheme="majorBidi"/>
        </w:rPr>
        <w:t xml:space="preserve"> în </w:t>
      </w:r>
      <w:r w:rsidRPr="004A728A">
        <w:rPr>
          <w:rFonts w:asciiTheme="majorBidi" w:hAnsiTheme="majorBidi" w:cstheme="majorBidi"/>
        </w:rPr>
        <w:t>improving hazardous waste management based on assessment of Member States’ performance”</w:t>
      </w:r>
      <w:r>
        <w:rPr>
          <w:rFonts w:asciiTheme="majorBidi" w:hAnsiTheme="majorBidi" w:cstheme="majorBidi"/>
        </w:rPr>
        <w:t xml:space="preserve"> (</w:t>
      </w:r>
      <w:r w:rsidRPr="004A728A">
        <w:rPr>
          <w:rFonts w:asciiTheme="majorBidi" w:hAnsiTheme="majorBidi" w:cstheme="majorBidi"/>
        </w:rPr>
        <w:t>ENV/2014/SI2.689463/ETU/A2)</w:t>
      </w:r>
      <w:r>
        <w:rPr>
          <w:rFonts w:asciiTheme="majorBidi" w:hAnsiTheme="majorBidi" w:cstheme="majorBidi"/>
        </w:rPr>
        <w:t xml:space="preserve">, </w:t>
      </w:r>
      <w:r w:rsidRPr="004A728A">
        <w:rPr>
          <w:rFonts w:asciiTheme="majorBidi" w:hAnsiTheme="majorBidi" w:cstheme="majorBidi"/>
        </w:rPr>
        <w:t>decembrie 2015</w:t>
      </w:r>
    </w:p>
  </w:footnote>
  <w:footnote w:id="25">
    <w:p w14:paraId="14D7773E" w14:textId="1DFFBF4F" w:rsidR="006C0B4A" w:rsidRDefault="006C0B4A" w:rsidP="00015995">
      <w:pPr>
        <w:pStyle w:val="FootnoteText"/>
        <w:spacing w:after="0"/>
      </w:pPr>
      <w:r>
        <w:rPr>
          <w:rStyle w:val="FootnoteReference"/>
        </w:rPr>
        <w:footnoteRef/>
      </w:r>
      <w:r>
        <w:t xml:space="preserve"> Investițiile aferente componentelor de sortare, compostare și tratare sunt prevăzute pe perioada 2021 – 2022;</w:t>
      </w:r>
    </w:p>
    <w:p w14:paraId="5CF3949D" w14:textId="7F79BC06" w:rsidR="006C0B4A" w:rsidRDefault="006C0B4A" w:rsidP="00015995">
      <w:pPr>
        <w:pStyle w:val="FootnoteText"/>
        <w:ind w:left="180" w:hanging="90"/>
      </w:pPr>
      <w:r>
        <w:t>Investițiile aferente componentei de depozitare sunt prevăzute pe perioada 2022 – 2023.</w:t>
      </w:r>
    </w:p>
  </w:footnote>
  <w:footnote w:id="26">
    <w:p w14:paraId="21A80D5D" w14:textId="77777777" w:rsidR="006C0B4A" w:rsidRDefault="006C0B4A" w:rsidP="00CD6DF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54F09" w14:textId="2B3C4449" w:rsidR="006C0B4A" w:rsidRPr="004C6F71" w:rsidRDefault="006C0B4A" w:rsidP="008E459A">
    <w:pPr>
      <w:pBdr>
        <w:bottom w:val="single" w:sz="12" w:space="1" w:color="auto"/>
      </w:pBdr>
      <w:ind w:right="-1"/>
      <w:jc w:val="right"/>
      <w:rPr>
        <w:rFonts w:eastAsia="Times New Roman"/>
        <w:i/>
        <w:sz w:val="18"/>
        <w:szCs w:val="18"/>
      </w:rPr>
    </w:pPr>
    <w:r>
      <w:rPr>
        <w:rFonts w:eastAsia="Times New Roman"/>
        <w:i/>
        <w:sz w:val="18"/>
        <w:szCs w:val="18"/>
      </w:rPr>
      <w:t>PLANUL JUDEȚEAN DE GESTIONARE A DEȘEURILOR ÎN JUDEȚUL SATU MARE (20</w:t>
    </w:r>
    <w:r w:rsidR="001970AD">
      <w:rPr>
        <w:rFonts w:eastAsia="Times New Roman"/>
        <w:i/>
        <w:sz w:val="18"/>
        <w:szCs w:val="18"/>
      </w:rPr>
      <w:t>19</w:t>
    </w:r>
    <w:r>
      <w:rPr>
        <w:rFonts w:eastAsia="Times New Roman"/>
        <w:i/>
        <w:sz w:val="18"/>
        <w:szCs w:val="18"/>
      </w:rPr>
      <w:t xml:space="preserve"> – 2025)</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1A112D" w14:textId="18BF572A" w:rsidR="006C0B4A" w:rsidRPr="00FC4E08" w:rsidRDefault="006C0B4A" w:rsidP="00FC4E08">
    <w:pPr>
      <w:pBdr>
        <w:bottom w:val="single" w:sz="12" w:space="1" w:color="auto"/>
      </w:pBdr>
      <w:ind w:right="-1"/>
      <w:jc w:val="right"/>
      <w:rPr>
        <w:rFonts w:eastAsia="Times New Roman"/>
        <w:i/>
        <w:sz w:val="18"/>
        <w:szCs w:val="18"/>
      </w:rPr>
    </w:pPr>
    <w:r>
      <w:rPr>
        <w:rFonts w:eastAsia="Times New Roman"/>
        <w:i/>
        <w:sz w:val="18"/>
        <w:szCs w:val="18"/>
      </w:rPr>
      <w:t>PLANUL JUDEȚEAN DE GESTIONARE A DEȘEURILOR ÎN JUDEȚUL SATU MARE (2020 – 2025)</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C7B4FA" w14:textId="692A7B42" w:rsidR="006C0B4A" w:rsidRPr="006858A6" w:rsidRDefault="006C0B4A" w:rsidP="00F274FC">
    <w:pPr>
      <w:pBdr>
        <w:bottom w:val="single" w:sz="12" w:space="1" w:color="auto"/>
      </w:pBdr>
      <w:ind w:right="-1"/>
      <w:jc w:val="right"/>
      <w:rPr>
        <w:rFonts w:eastAsia="Times New Roman"/>
        <w:i/>
        <w:sz w:val="18"/>
        <w:szCs w:val="18"/>
      </w:rPr>
    </w:pPr>
    <w:r w:rsidRPr="00E901F2">
      <w:rPr>
        <w:rFonts w:eastAsia="Times New Roman"/>
        <w:i/>
        <w:sz w:val="18"/>
        <w:szCs w:val="18"/>
      </w:rPr>
      <w:t xml:space="preserve">PLANUL JUDEȚEAN DE GESTIONARE A DEȘEURILOR ÎN JUDEȚUL </w:t>
    </w:r>
    <w:r>
      <w:rPr>
        <w:rFonts w:eastAsia="Times New Roman"/>
        <w:i/>
        <w:sz w:val="18"/>
        <w:szCs w:val="18"/>
      </w:rPr>
      <w:t>SATU MARE  (</w:t>
    </w:r>
    <w:r w:rsidRPr="00E901F2">
      <w:rPr>
        <w:rFonts w:eastAsia="Times New Roman"/>
        <w:i/>
        <w:sz w:val="18"/>
        <w:szCs w:val="18"/>
      </w:rPr>
      <w:t>20</w:t>
    </w:r>
    <w:r w:rsidR="001970AD">
      <w:rPr>
        <w:rFonts w:eastAsia="Times New Roman"/>
        <w:i/>
        <w:sz w:val="18"/>
        <w:szCs w:val="18"/>
      </w:rPr>
      <w:t>19</w:t>
    </w:r>
    <w:r>
      <w:rPr>
        <w:rFonts w:eastAsia="Times New Roman"/>
        <w:i/>
        <w:sz w:val="18"/>
        <w:szCs w:val="18"/>
      </w:rPr>
      <w:t xml:space="preserve"> – </w:t>
    </w:r>
    <w:r w:rsidRPr="00F274FC">
      <w:rPr>
        <w:rFonts w:eastAsia="Times New Roman"/>
        <w:i/>
        <w:sz w:val="18"/>
        <w:szCs w:val="18"/>
      </w:rPr>
      <w:t>2025</w:t>
    </w:r>
    <w:r w:rsidRPr="00E901F2">
      <w:rPr>
        <w:rFonts w:eastAsia="Times New Roman"/>
        <w:i/>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E62E41" w14:textId="382A405D" w:rsidR="006C0B4A" w:rsidRPr="006858A6" w:rsidRDefault="006C0B4A" w:rsidP="002F29C4">
    <w:pPr>
      <w:pBdr>
        <w:bottom w:val="single" w:sz="12" w:space="1" w:color="auto"/>
      </w:pBdr>
      <w:ind w:right="-1"/>
      <w:jc w:val="right"/>
      <w:rPr>
        <w:rFonts w:eastAsia="Times New Roman"/>
        <w:i/>
        <w:sz w:val="18"/>
        <w:szCs w:val="18"/>
      </w:rPr>
    </w:pPr>
    <w:r w:rsidRPr="00E901F2">
      <w:rPr>
        <w:rFonts w:eastAsia="Times New Roman"/>
        <w:i/>
        <w:sz w:val="18"/>
        <w:szCs w:val="18"/>
      </w:rPr>
      <w:t xml:space="preserve">PLANUL JUDEȚEAN DE GESTIONARE A DEȘEURILOR ÎN JUDEȚUL </w:t>
    </w:r>
    <w:r>
      <w:rPr>
        <w:rFonts w:eastAsia="Times New Roman"/>
        <w:i/>
        <w:sz w:val="18"/>
        <w:szCs w:val="18"/>
      </w:rPr>
      <w:t>SATU MARE  (</w:t>
    </w:r>
    <w:r w:rsidRPr="00E901F2">
      <w:rPr>
        <w:rFonts w:eastAsia="Times New Roman"/>
        <w:i/>
        <w:sz w:val="18"/>
        <w:szCs w:val="18"/>
      </w:rPr>
      <w:t>20</w:t>
    </w:r>
    <w:r w:rsidR="005548D8">
      <w:rPr>
        <w:rFonts w:eastAsia="Times New Roman"/>
        <w:i/>
        <w:sz w:val="18"/>
        <w:szCs w:val="18"/>
      </w:rPr>
      <w:t>19</w:t>
    </w:r>
    <w:r>
      <w:rPr>
        <w:rFonts w:eastAsia="Times New Roman"/>
        <w:i/>
        <w:sz w:val="18"/>
        <w:szCs w:val="18"/>
      </w:rPr>
      <w:t xml:space="preserve"> – </w:t>
    </w:r>
    <w:r w:rsidRPr="002F29C4">
      <w:rPr>
        <w:rFonts w:eastAsia="Times New Roman"/>
        <w:i/>
        <w:sz w:val="18"/>
        <w:szCs w:val="18"/>
      </w:rPr>
      <w:t>2025</w:t>
    </w:r>
    <w:r w:rsidRPr="00E901F2">
      <w:rPr>
        <w:rFonts w:eastAsia="Times New Roman"/>
        <w:i/>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73F49"/>
    <w:multiLevelType w:val="hybridMultilevel"/>
    <w:tmpl w:val="165C2F42"/>
    <w:lvl w:ilvl="0" w:tplc="04090005">
      <w:start w:val="1"/>
      <w:numFmt w:val="bullet"/>
      <w:lvlText w:val=""/>
      <w:lvlJc w:val="left"/>
      <w:pPr>
        <w:ind w:left="1069" w:hanging="360"/>
      </w:pPr>
      <w:rPr>
        <w:rFonts w:ascii="Wingdings" w:hAnsi="Wingdings" w:hint="default"/>
      </w:rPr>
    </w:lvl>
    <w:lvl w:ilvl="1" w:tplc="04090003" w:tentative="1">
      <w:start w:val="1"/>
      <w:numFmt w:val="bullet"/>
      <w:lvlText w:val="o"/>
      <w:lvlJc w:val="left"/>
      <w:pPr>
        <w:ind w:left="1565" w:hanging="360"/>
      </w:pPr>
      <w:rPr>
        <w:rFonts w:ascii="Courier New" w:hAnsi="Courier New" w:cs="Courier New" w:hint="default"/>
      </w:rPr>
    </w:lvl>
    <w:lvl w:ilvl="2" w:tplc="04090005" w:tentative="1">
      <w:start w:val="1"/>
      <w:numFmt w:val="bullet"/>
      <w:lvlText w:val=""/>
      <w:lvlJc w:val="left"/>
      <w:pPr>
        <w:ind w:left="2285" w:hanging="360"/>
      </w:pPr>
      <w:rPr>
        <w:rFonts w:ascii="Wingdings" w:hAnsi="Wingdings" w:hint="default"/>
      </w:rPr>
    </w:lvl>
    <w:lvl w:ilvl="3" w:tplc="04090001" w:tentative="1">
      <w:start w:val="1"/>
      <w:numFmt w:val="bullet"/>
      <w:lvlText w:val=""/>
      <w:lvlJc w:val="left"/>
      <w:pPr>
        <w:ind w:left="3005" w:hanging="360"/>
      </w:pPr>
      <w:rPr>
        <w:rFonts w:ascii="Symbol" w:hAnsi="Symbol" w:hint="default"/>
      </w:rPr>
    </w:lvl>
    <w:lvl w:ilvl="4" w:tplc="04090003" w:tentative="1">
      <w:start w:val="1"/>
      <w:numFmt w:val="bullet"/>
      <w:lvlText w:val="o"/>
      <w:lvlJc w:val="left"/>
      <w:pPr>
        <w:ind w:left="3725" w:hanging="360"/>
      </w:pPr>
      <w:rPr>
        <w:rFonts w:ascii="Courier New" w:hAnsi="Courier New" w:cs="Courier New" w:hint="default"/>
      </w:rPr>
    </w:lvl>
    <w:lvl w:ilvl="5" w:tplc="04090005" w:tentative="1">
      <w:start w:val="1"/>
      <w:numFmt w:val="bullet"/>
      <w:lvlText w:val=""/>
      <w:lvlJc w:val="left"/>
      <w:pPr>
        <w:ind w:left="4445" w:hanging="360"/>
      </w:pPr>
      <w:rPr>
        <w:rFonts w:ascii="Wingdings" w:hAnsi="Wingdings" w:hint="default"/>
      </w:rPr>
    </w:lvl>
    <w:lvl w:ilvl="6" w:tplc="04090001" w:tentative="1">
      <w:start w:val="1"/>
      <w:numFmt w:val="bullet"/>
      <w:lvlText w:val=""/>
      <w:lvlJc w:val="left"/>
      <w:pPr>
        <w:ind w:left="5165" w:hanging="360"/>
      </w:pPr>
      <w:rPr>
        <w:rFonts w:ascii="Symbol" w:hAnsi="Symbol" w:hint="default"/>
      </w:rPr>
    </w:lvl>
    <w:lvl w:ilvl="7" w:tplc="04090003" w:tentative="1">
      <w:start w:val="1"/>
      <w:numFmt w:val="bullet"/>
      <w:lvlText w:val="o"/>
      <w:lvlJc w:val="left"/>
      <w:pPr>
        <w:ind w:left="5885" w:hanging="360"/>
      </w:pPr>
      <w:rPr>
        <w:rFonts w:ascii="Courier New" w:hAnsi="Courier New" w:cs="Courier New" w:hint="default"/>
      </w:rPr>
    </w:lvl>
    <w:lvl w:ilvl="8" w:tplc="04090005" w:tentative="1">
      <w:start w:val="1"/>
      <w:numFmt w:val="bullet"/>
      <w:lvlText w:val=""/>
      <w:lvlJc w:val="left"/>
      <w:pPr>
        <w:ind w:left="6605" w:hanging="360"/>
      </w:pPr>
      <w:rPr>
        <w:rFonts w:ascii="Wingdings" w:hAnsi="Wingdings" w:hint="default"/>
      </w:rPr>
    </w:lvl>
  </w:abstractNum>
  <w:abstractNum w:abstractNumId="1" w15:restartNumberingAfterBreak="0">
    <w:nsid w:val="01844EE4"/>
    <w:multiLevelType w:val="hybridMultilevel"/>
    <w:tmpl w:val="7D8AA572"/>
    <w:lvl w:ilvl="0" w:tplc="04090005">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 w15:restartNumberingAfterBreak="0">
    <w:nsid w:val="01EB44FE"/>
    <w:multiLevelType w:val="hybridMultilevel"/>
    <w:tmpl w:val="FBB60E6A"/>
    <w:lvl w:ilvl="0" w:tplc="04090005">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22B608B"/>
    <w:multiLevelType w:val="hybridMultilevel"/>
    <w:tmpl w:val="0B3C4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9D56B2"/>
    <w:multiLevelType w:val="hybridMultilevel"/>
    <w:tmpl w:val="6A04735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7F246D"/>
    <w:multiLevelType w:val="hybridMultilevel"/>
    <w:tmpl w:val="5FAA5AE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0B287F"/>
    <w:multiLevelType w:val="hybridMultilevel"/>
    <w:tmpl w:val="C1127EDC"/>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6470E5F"/>
    <w:multiLevelType w:val="hybridMultilevel"/>
    <w:tmpl w:val="08143ACE"/>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8654DBC"/>
    <w:multiLevelType w:val="hybridMultilevel"/>
    <w:tmpl w:val="D6587FD2"/>
    <w:lvl w:ilvl="0" w:tplc="0409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5E3EE246">
      <w:start w:val="2"/>
      <w:numFmt w:val="bullet"/>
      <w:lvlText w:val="-"/>
      <w:lvlJc w:val="left"/>
      <w:pPr>
        <w:ind w:left="2160" w:hanging="360"/>
      </w:pPr>
      <w:rPr>
        <w:rFonts w:ascii="Calibri" w:eastAsia="Times New Roman" w:hAnsi="Calibri"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8FD0977"/>
    <w:multiLevelType w:val="hybridMultilevel"/>
    <w:tmpl w:val="B3C2CC80"/>
    <w:lvl w:ilvl="0" w:tplc="04090005">
      <w:start w:val="1"/>
      <w:numFmt w:val="bullet"/>
      <w:lvlText w:val=""/>
      <w:lvlJc w:val="left"/>
      <w:pPr>
        <w:ind w:left="1146" w:hanging="360"/>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0" w15:restartNumberingAfterBreak="0">
    <w:nsid w:val="09861291"/>
    <w:multiLevelType w:val="hybridMultilevel"/>
    <w:tmpl w:val="41FE1E60"/>
    <w:lvl w:ilvl="0" w:tplc="A73427FC">
      <w:start w:val="1"/>
      <w:numFmt w:val="bullet"/>
      <w:lvlText w:val=""/>
      <w:lvlJc w:val="left"/>
      <w:pPr>
        <w:ind w:left="720" w:hanging="360"/>
      </w:pPr>
      <w:rPr>
        <w:rFonts w:ascii="Wingdings" w:hAnsi="Wingdings" w:hint="default"/>
        <w:color w:val="auto"/>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99A1388"/>
    <w:multiLevelType w:val="hybridMultilevel"/>
    <w:tmpl w:val="19986250"/>
    <w:lvl w:ilvl="0" w:tplc="04090005">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2" w15:restartNumberingAfterBreak="0">
    <w:nsid w:val="09DE4B82"/>
    <w:multiLevelType w:val="hybridMultilevel"/>
    <w:tmpl w:val="188C2C16"/>
    <w:lvl w:ilvl="0" w:tplc="04090001">
      <w:start w:val="1"/>
      <w:numFmt w:val="bullet"/>
      <w:lvlText w:val=""/>
      <w:lvlJc w:val="left"/>
      <w:pPr>
        <w:ind w:left="720" w:hanging="360"/>
      </w:pPr>
      <w:rPr>
        <w:rFonts w:ascii="Symbol" w:hAnsi="Symbol" w:hint="default"/>
      </w:rPr>
    </w:lvl>
    <w:lvl w:ilvl="1" w:tplc="0DCA5010">
      <w:numFmt w:val="bullet"/>
      <w:lvlText w:val="-"/>
      <w:lvlJc w:val="left"/>
      <w:pPr>
        <w:ind w:left="1440" w:hanging="360"/>
      </w:pPr>
      <w:rPr>
        <w:rFonts w:ascii="Times New Roman" w:eastAsia="Times New Roman" w:hAnsi="Times New Roman" w:cs="Times New Roman" w:hint="default"/>
      </w:rPr>
    </w:lvl>
    <w:lvl w:ilvl="2" w:tplc="0DCA5010">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B273F0"/>
    <w:multiLevelType w:val="hybridMultilevel"/>
    <w:tmpl w:val="74509BA6"/>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 w15:restartNumberingAfterBreak="0">
    <w:nsid w:val="0B0B5E14"/>
    <w:multiLevelType w:val="hybridMultilevel"/>
    <w:tmpl w:val="FBD8547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5" w15:restartNumberingAfterBreak="0">
    <w:nsid w:val="0B520CE2"/>
    <w:multiLevelType w:val="hybridMultilevel"/>
    <w:tmpl w:val="E9B6702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B961CA1"/>
    <w:multiLevelType w:val="hybridMultilevel"/>
    <w:tmpl w:val="64F6C59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DCD2B24"/>
    <w:multiLevelType w:val="hybridMultilevel"/>
    <w:tmpl w:val="7B169BF8"/>
    <w:lvl w:ilvl="0" w:tplc="04090005">
      <w:start w:val="1"/>
      <w:numFmt w:val="bullet"/>
      <w:lvlText w:val=""/>
      <w:lvlJc w:val="left"/>
      <w:pPr>
        <w:ind w:left="63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E904B6E"/>
    <w:multiLevelType w:val="hybridMultilevel"/>
    <w:tmpl w:val="083C4774"/>
    <w:lvl w:ilvl="0" w:tplc="04090005">
      <w:start w:val="1"/>
      <w:numFmt w:val="bullet"/>
      <w:lvlText w:val=""/>
      <w:lvlJc w:val="left"/>
      <w:pPr>
        <w:ind w:left="1066" w:hanging="360"/>
      </w:pPr>
      <w:rPr>
        <w:rFonts w:ascii="Wingdings" w:hAnsi="Wingdings" w:hint="default"/>
      </w:rPr>
    </w:lvl>
    <w:lvl w:ilvl="1" w:tplc="04090003">
      <w:start w:val="1"/>
      <w:numFmt w:val="bullet"/>
      <w:lvlText w:val="o"/>
      <w:lvlJc w:val="left"/>
      <w:pPr>
        <w:ind w:left="1786" w:hanging="360"/>
      </w:pPr>
      <w:rPr>
        <w:rFonts w:ascii="Courier New" w:hAnsi="Courier New" w:cs="Courier New" w:hint="default"/>
      </w:rPr>
    </w:lvl>
    <w:lvl w:ilvl="2" w:tplc="04090005" w:tentative="1">
      <w:start w:val="1"/>
      <w:numFmt w:val="bullet"/>
      <w:lvlText w:val=""/>
      <w:lvlJc w:val="left"/>
      <w:pPr>
        <w:ind w:left="2506" w:hanging="360"/>
      </w:pPr>
      <w:rPr>
        <w:rFonts w:ascii="Wingdings" w:hAnsi="Wingdings" w:hint="default"/>
      </w:rPr>
    </w:lvl>
    <w:lvl w:ilvl="3" w:tplc="0409000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Courier New"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Courier New" w:hint="default"/>
      </w:rPr>
    </w:lvl>
    <w:lvl w:ilvl="8" w:tplc="04090005" w:tentative="1">
      <w:start w:val="1"/>
      <w:numFmt w:val="bullet"/>
      <w:lvlText w:val=""/>
      <w:lvlJc w:val="left"/>
      <w:pPr>
        <w:ind w:left="6826" w:hanging="360"/>
      </w:pPr>
      <w:rPr>
        <w:rFonts w:ascii="Wingdings" w:hAnsi="Wingdings" w:hint="default"/>
      </w:rPr>
    </w:lvl>
  </w:abstractNum>
  <w:abstractNum w:abstractNumId="19" w15:restartNumberingAfterBreak="0">
    <w:nsid w:val="104A2039"/>
    <w:multiLevelType w:val="hybridMultilevel"/>
    <w:tmpl w:val="A23AF97E"/>
    <w:lvl w:ilvl="0" w:tplc="0DCA5010">
      <w:numFmt w:val="bullet"/>
      <w:lvlText w:val="-"/>
      <w:lvlJc w:val="left"/>
      <w:pPr>
        <w:ind w:left="1260" w:hanging="360"/>
      </w:pPr>
      <w:rPr>
        <w:rFonts w:ascii="Times New Roman" w:eastAsia="Times New Roman"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0" w15:restartNumberingAfterBreak="0">
    <w:nsid w:val="105F505F"/>
    <w:multiLevelType w:val="hybridMultilevel"/>
    <w:tmpl w:val="A0184D16"/>
    <w:lvl w:ilvl="0" w:tplc="CCDE0CCC">
      <w:numFmt w:val="bullet"/>
      <w:pStyle w:val="Bullet2"/>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107A44C5"/>
    <w:multiLevelType w:val="hybridMultilevel"/>
    <w:tmpl w:val="64F6C59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1093BF4"/>
    <w:multiLevelType w:val="hybridMultilevel"/>
    <w:tmpl w:val="5BE615AC"/>
    <w:lvl w:ilvl="0" w:tplc="04090005">
      <w:start w:val="1"/>
      <w:numFmt w:val="bullet"/>
      <w:lvlText w:val=""/>
      <w:lvlJc w:val="left"/>
      <w:pPr>
        <w:ind w:left="928"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1D302B7"/>
    <w:multiLevelType w:val="hybridMultilevel"/>
    <w:tmpl w:val="8AB49AA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124F2160"/>
    <w:multiLevelType w:val="hybridMultilevel"/>
    <w:tmpl w:val="3808E476"/>
    <w:lvl w:ilvl="0" w:tplc="04090005">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12A501D5"/>
    <w:multiLevelType w:val="hybridMultilevel"/>
    <w:tmpl w:val="AADA1E02"/>
    <w:lvl w:ilvl="0" w:tplc="0408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2B55419"/>
    <w:multiLevelType w:val="hybridMultilevel"/>
    <w:tmpl w:val="0C92C282"/>
    <w:lvl w:ilvl="0" w:tplc="0DCA5010">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2B6797C"/>
    <w:multiLevelType w:val="hybridMultilevel"/>
    <w:tmpl w:val="D8805ED4"/>
    <w:lvl w:ilvl="0" w:tplc="443AF3B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34D369A"/>
    <w:multiLevelType w:val="hybridMultilevel"/>
    <w:tmpl w:val="BF98CD1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152A267E"/>
    <w:multiLevelType w:val="hybridMultilevel"/>
    <w:tmpl w:val="B8E0051C"/>
    <w:lvl w:ilvl="0" w:tplc="443AF3BC">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15F876A9"/>
    <w:multiLevelType w:val="hybridMultilevel"/>
    <w:tmpl w:val="FDE6100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604598B"/>
    <w:multiLevelType w:val="hybridMultilevel"/>
    <w:tmpl w:val="0226DEB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641C6F"/>
    <w:multiLevelType w:val="hybridMultilevel"/>
    <w:tmpl w:val="1BC8500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17096CA5"/>
    <w:multiLevelType w:val="hybridMultilevel"/>
    <w:tmpl w:val="6C7C5E9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173217D0"/>
    <w:multiLevelType w:val="hybridMultilevel"/>
    <w:tmpl w:val="523E6D34"/>
    <w:lvl w:ilvl="0" w:tplc="5B044538">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75D7071"/>
    <w:multiLevelType w:val="hybridMultilevel"/>
    <w:tmpl w:val="DF8ED6A6"/>
    <w:lvl w:ilvl="0" w:tplc="04090005">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18EB1FDC"/>
    <w:multiLevelType w:val="hybridMultilevel"/>
    <w:tmpl w:val="D1484460"/>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19BA2E20"/>
    <w:multiLevelType w:val="hybridMultilevel"/>
    <w:tmpl w:val="8884BF02"/>
    <w:lvl w:ilvl="0" w:tplc="8E98DD26">
      <w:start w:val="1"/>
      <w:numFmt w:val="bullet"/>
      <w:lvlText w:val="-"/>
      <w:lvlJc w:val="left"/>
      <w:pPr>
        <w:ind w:left="720" w:hanging="360"/>
      </w:pPr>
      <w:rPr>
        <w:rFonts w:ascii="Verdana" w:eastAsia="SimSun" w:hAnsi="Verdana"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19C01DA1"/>
    <w:multiLevelType w:val="hybridMultilevel"/>
    <w:tmpl w:val="C076F1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1A3E76E6"/>
    <w:multiLevelType w:val="hybridMultilevel"/>
    <w:tmpl w:val="39C46FD6"/>
    <w:lvl w:ilvl="0" w:tplc="04090005">
      <w:start w:val="1"/>
      <w:numFmt w:val="bullet"/>
      <w:lvlText w:val=""/>
      <w:lvlJc w:val="left"/>
      <w:pPr>
        <w:ind w:left="720" w:hanging="360"/>
      </w:pPr>
      <w:rPr>
        <w:rFonts w:ascii="Wingdings" w:hAnsi="Wingdings" w:hint="default"/>
        <w:color w:val="333399"/>
        <w:sz w:val="1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A62685A"/>
    <w:multiLevelType w:val="hybridMultilevel"/>
    <w:tmpl w:val="10328C74"/>
    <w:lvl w:ilvl="0" w:tplc="B7E2F888">
      <w:start w:val="1"/>
      <w:numFmt w:val="bullet"/>
      <w:lvlText w:val="o"/>
      <w:lvlJc w:val="left"/>
      <w:pPr>
        <w:ind w:left="720" w:hanging="360"/>
      </w:pPr>
      <w:rPr>
        <w:rFonts w:ascii="Courier New" w:hAnsi="Courier New" w:hint="default"/>
        <w:sz w:val="22"/>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A683E63"/>
    <w:multiLevelType w:val="hybridMultilevel"/>
    <w:tmpl w:val="12801B4A"/>
    <w:lvl w:ilvl="0" w:tplc="8E98DD26">
      <w:start w:val="1"/>
      <w:numFmt w:val="bullet"/>
      <w:lvlText w:val="-"/>
      <w:lvlJc w:val="left"/>
      <w:pPr>
        <w:ind w:left="720" w:hanging="360"/>
      </w:pPr>
      <w:rPr>
        <w:rFonts w:ascii="Verdana" w:eastAsia="SimSun" w:hAnsi="Verdana" w:cs="Aria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B734CB4"/>
    <w:multiLevelType w:val="hybridMultilevel"/>
    <w:tmpl w:val="9C584574"/>
    <w:lvl w:ilvl="0" w:tplc="04090005">
      <w:start w:val="1"/>
      <w:numFmt w:val="bullet"/>
      <w:lvlText w:val=""/>
      <w:lvlJc w:val="left"/>
      <w:pPr>
        <w:ind w:left="720" w:hanging="360"/>
      </w:pPr>
      <w:rPr>
        <w:rFonts w:ascii="Wingdings" w:hAnsi="Wingdings"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E3A52FA"/>
    <w:multiLevelType w:val="hybridMultilevel"/>
    <w:tmpl w:val="76C03A3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F5D712F"/>
    <w:multiLevelType w:val="hybridMultilevel"/>
    <w:tmpl w:val="90440A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5" w15:restartNumberingAfterBreak="0">
    <w:nsid w:val="213C24AE"/>
    <w:multiLevelType w:val="hybridMultilevel"/>
    <w:tmpl w:val="64F6C59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1807235"/>
    <w:multiLevelType w:val="hybridMultilevel"/>
    <w:tmpl w:val="45C87AC8"/>
    <w:lvl w:ilvl="0" w:tplc="08090001">
      <w:start w:val="1"/>
      <w:numFmt w:val="bullet"/>
      <w:lvlText w:val=""/>
      <w:lvlJc w:val="left"/>
      <w:pPr>
        <w:ind w:left="1222" w:hanging="360"/>
      </w:pPr>
      <w:rPr>
        <w:rFonts w:ascii="Symbol" w:hAnsi="Symbol" w:hint="default"/>
      </w:rPr>
    </w:lvl>
    <w:lvl w:ilvl="1" w:tplc="08090003" w:tentative="1">
      <w:start w:val="1"/>
      <w:numFmt w:val="bullet"/>
      <w:lvlText w:val="o"/>
      <w:lvlJc w:val="left"/>
      <w:pPr>
        <w:ind w:left="1942" w:hanging="360"/>
      </w:pPr>
      <w:rPr>
        <w:rFonts w:ascii="Courier New" w:hAnsi="Courier New" w:cs="Courier New" w:hint="default"/>
      </w:rPr>
    </w:lvl>
    <w:lvl w:ilvl="2" w:tplc="08090005" w:tentative="1">
      <w:start w:val="1"/>
      <w:numFmt w:val="bullet"/>
      <w:lvlText w:val=""/>
      <w:lvlJc w:val="left"/>
      <w:pPr>
        <w:ind w:left="2662" w:hanging="360"/>
      </w:pPr>
      <w:rPr>
        <w:rFonts w:ascii="Wingdings" w:hAnsi="Wingdings" w:hint="default"/>
      </w:rPr>
    </w:lvl>
    <w:lvl w:ilvl="3" w:tplc="08090001" w:tentative="1">
      <w:start w:val="1"/>
      <w:numFmt w:val="bullet"/>
      <w:lvlText w:val=""/>
      <w:lvlJc w:val="left"/>
      <w:pPr>
        <w:ind w:left="3382" w:hanging="360"/>
      </w:pPr>
      <w:rPr>
        <w:rFonts w:ascii="Symbol" w:hAnsi="Symbol" w:hint="default"/>
      </w:rPr>
    </w:lvl>
    <w:lvl w:ilvl="4" w:tplc="08090003" w:tentative="1">
      <w:start w:val="1"/>
      <w:numFmt w:val="bullet"/>
      <w:lvlText w:val="o"/>
      <w:lvlJc w:val="left"/>
      <w:pPr>
        <w:ind w:left="4102" w:hanging="360"/>
      </w:pPr>
      <w:rPr>
        <w:rFonts w:ascii="Courier New" w:hAnsi="Courier New" w:cs="Courier New" w:hint="default"/>
      </w:rPr>
    </w:lvl>
    <w:lvl w:ilvl="5" w:tplc="08090005" w:tentative="1">
      <w:start w:val="1"/>
      <w:numFmt w:val="bullet"/>
      <w:lvlText w:val=""/>
      <w:lvlJc w:val="left"/>
      <w:pPr>
        <w:ind w:left="4822" w:hanging="360"/>
      </w:pPr>
      <w:rPr>
        <w:rFonts w:ascii="Wingdings" w:hAnsi="Wingdings" w:hint="default"/>
      </w:rPr>
    </w:lvl>
    <w:lvl w:ilvl="6" w:tplc="08090001" w:tentative="1">
      <w:start w:val="1"/>
      <w:numFmt w:val="bullet"/>
      <w:lvlText w:val=""/>
      <w:lvlJc w:val="left"/>
      <w:pPr>
        <w:ind w:left="5542" w:hanging="360"/>
      </w:pPr>
      <w:rPr>
        <w:rFonts w:ascii="Symbol" w:hAnsi="Symbol" w:hint="default"/>
      </w:rPr>
    </w:lvl>
    <w:lvl w:ilvl="7" w:tplc="08090003" w:tentative="1">
      <w:start w:val="1"/>
      <w:numFmt w:val="bullet"/>
      <w:lvlText w:val="o"/>
      <w:lvlJc w:val="left"/>
      <w:pPr>
        <w:ind w:left="6262" w:hanging="360"/>
      </w:pPr>
      <w:rPr>
        <w:rFonts w:ascii="Courier New" w:hAnsi="Courier New" w:cs="Courier New" w:hint="default"/>
      </w:rPr>
    </w:lvl>
    <w:lvl w:ilvl="8" w:tplc="08090005" w:tentative="1">
      <w:start w:val="1"/>
      <w:numFmt w:val="bullet"/>
      <w:lvlText w:val=""/>
      <w:lvlJc w:val="left"/>
      <w:pPr>
        <w:ind w:left="6982" w:hanging="360"/>
      </w:pPr>
      <w:rPr>
        <w:rFonts w:ascii="Wingdings" w:hAnsi="Wingdings" w:hint="default"/>
      </w:rPr>
    </w:lvl>
  </w:abstractNum>
  <w:abstractNum w:abstractNumId="47" w15:restartNumberingAfterBreak="0">
    <w:nsid w:val="21EF7C91"/>
    <w:multiLevelType w:val="hybridMultilevel"/>
    <w:tmpl w:val="55A05AA8"/>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8" w15:restartNumberingAfterBreak="0">
    <w:nsid w:val="226B2547"/>
    <w:multiLevelType w:val="hybridMultilevel"/>
    <w:tmpl w:val="560EDE10"/>
    <w:lvl w:ilvl="0" w:tplc="91000F9E">
      <w:start w:val="1"/>
      <w:numFmt w:val="upperLetter"/>
      <w:pStyle w:val="Heading4"/>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26D7666"/>
    <w:multiLevelType w:val="hybridMultilevel"/>
    <w:tmpl w:val="D026BB9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32E54F6"/>
    <w:multiLevelType w:val="hybridMultilevel"/>
    <w:tmpl w:val="695ECA5A"/>
    <w:lvl w:ilvl="0" w:tplc="04090005">
      <w:start w:val="1"/>
      <w:numFmt w:val="bullet"/>
      <w:lvlText w:val=""/>
      <w:lvlJc w:val="left"/>
      <w:pPr>
        <w:ind w:left="1070" w:hanging="360"/>
      </w:pPr>
      <w:rPr>
        <w:rFonts w:ascii="Wingdings" w:hAnsi="Wingdings"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51" w15:restartNumberingAfterBreak="0">
    <w:nsid w:val="23F94FEC"/>
    <w:multiLevelType w:val="hybridMultilevel"/>
    <w:tmpl w:val="85989526"/>
    <w:lvl w:ilvl="0" w:tplc="8D5A467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24230042"/>
    <w:multiLevelType w:val="hybridMultilevel"/>
    <w:tmpl w:val="3E84AE5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15:restartNumberingAfterBreak="0">
    <w:nsid w:val="249801E0"/>
    <w:multiLevelType w:val="hybridMultilevel"/>
    <w:tmpl w:val="F684B1A8"/>
    <w:lvl w:ilvl="0" w:tplc="0DCA501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258214AE"/>
    <w:multiLevelType w:val="hybridMultilevel"/>
    <w:tmpl w:val="64F6C59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6292792"/>
    <w:multiLevelType w:val="hybridMultilevel"/>
    <w:tmpl w:val="64F6C59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27040AF1"/>
    <w:multiLevelType w:val="hybridMultilevel"/>
    <w:tmpl w:val="A8264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1396E5A2">
      <w:start w:val="1"/>
      <w:numFmt w:val="decimal"/>
      <w:lvlText w:val="%4."/>
      <w:lvlJc w:val="left"/>
      <w:pPr>
        <w:ind w:left="2880" w:hanging="360"/>
      </w:pPr>
      <w:rPr>
        <w:b/>
        <w:bCs w:val="0"/>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275232B9"/>
    <w:multiLevelType w:val="hybridMultilevel"/>
    <w:tmpl w:val="2E945AF4"/>
    <w:lvl w:ilvl="0" w:tplc="04090003">
      <w:start w:val="1"/>
      <w:numFmt w:val="bullet"/>
      <w:lvlText w:val="o"/>
      <w:lvlJc w:val="left"/>
      <w:pPr>
        <w:ind w:left="990" w:hanging="360"/>
      </w:pPr>
      <w:rPr>
        <w:rFonts w:ascii="Courier New" w:hAnsi="Courier New"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58" w15:restartNumberingAfterBreak="0">
    <w:nsid w:val="28477567"/>
    <w:multiLevelType w:val="hybridMultilevel"/>
    <w:tmpl w:val="9508BAF4"/>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9" w15:restartNumberingAfterBreak="0">
    <w:nsid w:val="28C1266D"/>
    <w:multiLevelType w:val="hybridMultilevel"/>
    <w:tmpl w:val="B480243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0" w15:restartNumberingAfterBreak="0">
    <w:nsid w:val="290D248B"/>
    <w:multiLevelType w:val="hybridMultilevel"/>
    <w:tmpl w:val="54B6537C"/>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29316D74"/>
    <w:multiLevelType w:val="hybridMultilevel"/>
    <w:tmpl w:val="B69854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9962BE1"/>
    <w:multiLevelType w:val="hybridMultilevel"/>
    <w:tmpl w:val="02641A5E"/>
    <w:lvl w:ilvl="0" w:tplc="FFFFFFFF">
      <w:start w:val="7"/>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63" w15:restartNumberingAfterBreak="0">
    <w:nsid w:val="2A320CA1"/>
    <w:multiLevelType w:val="hybridMultilevel"/>
    <w:tmpl w:val="1E3C3F78"/>
    <w:lvl w:ilvl="0" w:tplc="34866EDC">
      <w:start w:val="1"/>
      <w:numFmt w:val="decimal"/>
      <w:lvlText w:val="%1."/>
      <w:lvlJc w:val="left"/>
      <w:pPr>
        <w:ind w:left="720" w:hanging="360"/>
      </w:pPr>
      <w:rPr>
        <w:b/>
        <w:i/>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2BA05E4B"/>
    <w:multiLevelType w:val="hybridMultilevel"/>
    <w:tmpl w:val="7C18060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65" w15:restartNumberingAfterBreak="0">
    <w:nsid w:val="2C446B67"/>
    <w:multiLevelType w:val="hybridMultilevel"/>
    <w:tmpl w:val="2320D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C685A00"/>
    <w:multiLevelType w:val="hybridMultilevel"/>
    <w:tmpl w:val="809C409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2DB074C8"/>
    <w:multiLevelType w:val="hybridMultilevel"/>
    <w:tmpl w:val="BDCCC70A"/>
    <w:lvl w:ilvl="0" w:tplc="0409000F">
      <w:start w:val="1"/>
      <w:numFmt w:val="decimal"/>
      <w:lvlText w:val="%1."/>
      <w:lvlJc w:val="left"/>
      <w:pPr>
        <w:tabs>
          <w:tab w:val="num" w:pos="720"/>
        </w:tabs>
        <w:ind w:left="720" w:hanging="360"/>
      </w:pPr>
    </w:lvl>
    <w:lvl w:ilvl="1" w:tplc="04090003">
      <w:start w:val="1"/>
      <w:numFmt w:val="decimal"/>
      <w:lvlText w:val="%2."/>
      <w:lvlJc w:val="left"/>
      <w:pPr>
        <w:tabs>
          <w:tab w:val="num" w:pos="1800"/>
        </w:tabs>
        <w:ind w:left="1800" w:hanging="360"/>
      </w:pPr>
    </w:lvl>
    <w:lvl w:ilvl="2" w:tplc="04090005">
      <w:start w:val="1"/>
      <w:numFmt w:val="decimal"/>
      <w:lvlText w:val="%3."/>
      <w:lvlJc w:val="left"/>
      <w:pPr>
        <w:tabs>
          <w:tab w:val="num" w:pos="2520"/>
        </w:tabs>
        <w:ind w:left="2520" w:hanging="360"/>
      </w:pPr>
    </w:lvl>
    <w:lvl w:ilvl="3" w:tplc="04090001">
      <w:start w:val="1"/>
      <w:numFmt w:val="decimal"/>
      <w:lvlText w:val="%4."/>
      <w:lvlJc w:val="left"/>
      <w:pPr>
        <w:tabs>
          <w:tab w:val="num" w:pos="3240"/>
        </w:tabs>
        <w:ind w:left="3240" w:hanging="360"/>
      </w:pPr>
    </w:lvl>
    <w:lvl w:ilvl="4" w:tplc="04090003">
      <w:start w:val="1"/>
      <w:numFmt w:val="decimal"/>
      <w:lvlText w:val="%5."/>
      <w:lvlJc w:val="left"/>
      <w:pPr>
        <w:tabs>
          <w:tab w:val="num" w:pos="3960"/>
        </w:tabs>
        <w:ind w:left="3960" w:hanging="360"/>
      </w:pPr>
    </w:lvl>
    <w:lvl w:ilvl="5" w:tplc="04090005">
      <w:start w:val="1"/>
      <w:numFmt w:val="decimal"/>
      <w:lvlText w:val="%6."/>
      <w:lvlJc w:val="left"/>
      <w:pPr>
        <w:tabs>
          <w:tab w:val="num" w:pos="4680"/>
        </w:tabs>
        <w:ind w:left="4680" w:hanging="360"/>
      </w:pPr>
    </w:lvl>
    <w:lvl w:ilvl="6" w:tplc="04090001">
      <w:start w:val="1"/>
      <w:numFmt w:val="decimal"/>
      <w:lvlText w:val="%7."/>
      <w:lvlJc w:val="left"/>
      <w:pPr>
        <w:tabs>
          <w:tab w:val="num" w:pos="5400"/>
        </w:tabs>
        <w:ind w:left="5400" w:hanging="360"/>
      </w:pPr>
    </w:lvl>
    <w:lvl w:ilvl="7" w:tplc="04090003">
      <w:start w:val="1"/>
      <w:numFmt w:val="decimal"/>
      <w:lvlText w:val="%8."/>
      <w:lvlJc w:val="left"/>
      <w:pPr>
        <w:tabs>
          <w:tab w:val="num" w:pos="6120"/>
        </w:tabs>
        <w:ind w:left="6120" w:hanging="360"/>
      </w:pPr>
    </w:lvl>
    <w:lvl w:ilvl="8" w:tplc="04090005">
      <w:start w:val="1"/>
      <w:numFmt w:val="decimal"/>
      <w:lvlText w:val="%9."/>
      <w:lvlJc w:val="left"/>
      <w:pPr>
        <w:tabs>
          <w:tab w:val="num" w:pos="6840"/>
        </w:tabs>
        <w:ind w:left="6840" w:hanging="360"/>
      </w:pPr>
    </w:lvl>
  </w:abstractNum>
  <w:abstractNum w:abstractNumId="68" w15:restartNumberingAfterBreak="0">
    <w:nsid w:val="2EA07F0A"/>
    <w:multiLevelType w:val="hybridMultilevel"/>
    <w:tmpl w:val="8F2C34F8"/>
    <w:lvl w:ilvl="0" w:tplc="780E47AC">
      <w:start w:val="1"/>
      <w:numFmt w:val="bullet"/>
      <w:pStyle w:val="Bullet"/>
      <w:lvlText w:val=""/>
      <w:lvlJc w:val="left"/>
      <w:pPr>
        <w:ind w:left="360" w:hanging="360"/>
      </w:pPr>
      <w:rPr>
        <w:rFonts w:ascii="Wingdings" w:hAnsi="Wingdings" w:hint="default"/>
        <w:color w:val="auto"/>
      </w:rPr>
    </w:lvl>
    <w:lvl w:ilvl="1" w:tplc="04070007">
      <w:start w:val="1"/>
      <w:numFmt w:val="bullet"/>
      <w:lvlText w:val="-"/>
      <w:lvlJc w:val="left"/>
      <w:pPr>
        <w:tabs>
          <w:tab w:val="num" w:pos="805"/>
        </w:tabs>
        <w:ind w:left="805" w:hanging="360"/>
      </w:pPr>
      <w:rPr>
        <w:sz w:val="16"/>
      </w:rPr>
    </w:lvl>
    <w:lvl w:ilvl="2" w:tplc="00050409">
      <w:start w:val="1"/>
      <w:numFmt w:val="bullet"/>
      <w:lvlText w:val=""/>
      <w:lvlJc w:val="left"/>
      <w:pPr>
        <w:tabs>
          <w:tab w:val="num" w:pos="1525"/>
        </w:tabs>
        <w:ind w:left="1525" w:hanging="360"/>
      </w:pPr>
      <w:rPr>
        <w:rFonts w:ascii="Wingdings" w:hAnsi="Wingdings" w:hint="default"/>
      </w:rPr>
    </w:lvl>
    <w:lvl w:ilvl="3" w:tplc="00010409">
      <w:start w:val="1"/>
      <w:numFmt w:val="bullet"/>
      <w:lvlText w:val=""/>
      <w:lvlJc w:val="left"/>
      <w:pPr>
        <w:tabs>
          <w:tab w:val="num" w:pos="2245"/>
        </w:tabs>
        <w:ind w:left="2245" w:hanging="360"/>
      </w:pPr>
      <w:rPr>
        <w:rFonts w:ascii="Symbol" w:hAnsi="Symbol" w:hint="default"/>
      </w:rPr>
    </w:lvl>
    <w:lvl w:ilvl="4" w:tplc="00030409" w:tentative="1">
      <w:start w:val="1"/>
      <w:numFmt w:val="bullet"/>
      <w:lvlText w:val="o"/>
      <w:lvlJc w:val="left"/>
      <w:pPr>
        <w:tabs>
          <w:tab w:val="num" w:pos="2965"/>
        </w:tabs>
        <w:ind w:left="2965" w:hanging="360"/>
      </w:pPr>
      <w:rPr>
        <w:rFonts w:ascii="Courier New" w:hAnsi="Courier New" w:hint="default"/>
      </w:rPr>
    </w:lvl>
    <w:lvl w:ilvl="5" w:tplc="00050409" w:tentative="1">
      <w:start w:val="1"/>
      <w:numFmt w:val="bullet"/>
      <w:lvlText w:val=""/>
      <w:lvlJc w:val="left"/>
      <w:pPr>
        <w:tabs>
          <w:tab w:val="num" w:pos="3685"/>
        </w:tabs>
        <w:ind w:left="3685" w:hanging="360"/>
      </w:pPr>
      <w:rPr>
        <w:rFonts w:ascii="Wingdings" w:hAnsi="Wingdings" w:hint="default"/>
      </w:rPr>
    </w:lvl>
    <w:lvl w:ilvl="6" w:tplc="00010409" w:tentative="1">
      <w:start w:val="1"/>
      <w:numFmt w:val="bullet"/>
      <w:lvlText w:val=""/>
      <w:lvlJc w:val="left"/>
      <w:pPr>
        <w:tabs>
          <w:tab w:val="num" w:pos="4405"/>
        </w:tabs>
        <w:ind w:left="4405" w:hanging="360"/>
      </w:pPr>
      <w:rPr>
        <w:rFonts w:ascii="Symbol" w:hAnsi="Symbol" w:hint="default"/>
      </w:rPr>
    </w:lvl>
    <w:lvl w:ilvl="7" w:tplc="00030409" w:tentative="1">
      <w:start w:val="1"/>
      <w:numFmt w:val="bullet"/>
      <w:lvlText w:val="o"/>
      <w:lvlJc w:val="left"/>
      <w:pPr>
        <w:tabs>
          <w:tab w:val="num" w:pos="5125"/>
        </w:tabs>
        <w:ind w:left="5125" w:hanging="360"/>
      </w:pPr>
      <w:rPr>
        <w:rFonts w:ascii="Courier New" w:hAnsi="Courier New" w:hint="default"/>
      </w:rPr>
    </w:lvl>
    <w:lvl w:ilvl="8" w:tplc="00050409" w:tentative="1">
      <w:start w:val="1"/>
      <w:numFmt w:val="bullet"/>
      <w:lvlText w:val=""/>
      <w:lvlJc w:val="left"/>
      <w:pPr>
        <w:tabs>
          <w:tab w:val="num" w:pos="5845"/>
        </w:tabs>
        <w:ind w:left="5845" w:hanging="360"/>
      </w:pPr>
      <w:rPr>
        <w:rFonts w:ascii="Wingdings" w:hAnsi="Wingdings" w:hint="default"/>
      </w:rPr>
    </w:lvl>
  </w:abstractNum>
  <w:abstractNum w:abstractNumId="69" w15:restartNumberingAfterBreak="0">
    <w:nsid w:val="2EA7795E"/>
    <w:multiLevelType w:val="hybridMultilevel"/>
    <w:tmpl w:val="D32E3A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0" w15:restartNumberingAfterBreak="0">
    <w:nsid w:val="2EBE778A"/>
    <w:multiLevelType w:val="hybridMultilevel"/>
    <w:tmpl w:val="5622D978"/>
    <w:lvl w:ilvl="0" w:tplc="FFFFFFFF">
      <w:start w:val="7"/>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71" w15:restartNumberingAfterBreak="0">
    <w:nsid w:val="2FE22E7E"/>
    <w:multiLevelType w:val="hybridMultilevel"/>
    <w:tmpl w:val="07DA76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2FF807E4"/>
    <w:multiLevelType w:val="hybridMultilevel"/>
    <w:tmpl w:val="64F6C59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30A13DD1"/>
    <w:multiLevelType w:val="hybridMultilevel"/>
    <w:tmpl w:val="64EAC35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31704629"/>
    <w:multiLevelType w:val="hybridMultilevel"/>
    <w:tmpl w:val="347E1E3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31AD0429"/>
    <w:multiLevelType w:val="hybridMultilevel"/>
    <w:tmpl w:val="8CA6410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27D1375"/>
    <w:multiLevelType w:val="hybridMultilevel"/>
    <w:tmpl w:val="52D2A538"/>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32FF1889"/>
    <w:multiLevelType w:val="hybridMultilevel"/>
    <w:tmpl w:val="737A882A"/>
    <w:lvl w:ilvl="0" w:tplc="3CA4F0B0">
      <w:start w:val="1"/>
      <w:numFmt w:val="bullet"/>
      <w:lvlText w:val=""/>
      <w:lvlJc w:val="left"/>
      <w:pPr>
        <w:ind w:left="720" w:hanging="360"/>
      </w:pPr>
      <w:rPr>
        <w:rFonts w:ascii="Wingdings" w:hAnsi="Wingdings" w:hint="default"/>
        <w:color w:val="auto"/>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348E6C28"/>
    <w:multiLevelType w:val="hybridMultilevel"/>
    <w:tmpl w:val="17742C26"/>
    <w:lvl w:ilvl="0" w:tplc="0DCA50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360D52E6"/>
    <w:multiLevelType w:val="hybridMultilevel"/>
    <w:tmpl w:val="64F6C59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6267B5D"/>
    <w:multiLevelType w:val="hybridMultilevel"/>
    <w:tmpl w:val="EAAA288C"/>
    <w:lvl w:ilvl="0" w:tplc="F7806D22">
      <w:start w:val="1"/>
      <w:numFmt w:val="lowerLetter"/>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62F59FB"/>
    <w:multiLevelType w:val="hybridMultilevel"/>
    <w:tmpl w:val="D9868F0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45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86A7D14"/>
    <w:multiLevelType w:val="hybridMultilevel"/>
    <w:tmpl w:val="7E6420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A405B75"/>
    <w:multiLevelType w:val="hybridMultilevel"/>
    <w:tmpl w:val="AD900F68"/>
    <w:lvl w:ilvl="0" w:tplc="04090005">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84" w15:restartNumberingAfterBreak="0">
    <w:nsid w:val="3B847AD0"/>
    <w:multiLevelType w:val="hybridMultilevel"/>
    <w:tmpl w:val="8CA6410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3B881611"/>
    <w:multiLevelType w:val="hybridMultilevel"/>
    <w:tmpl w:val="598A7BB6"/>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BDB72E2"/>
    <w:multiLevelType w:val="multilevel"/>
    <w:tmpl w:val="92485456"/>
    <w:lvl w:ilvl="0">
      <w:start w:val="1"/>
      <w:numFmt w:val="decimal"/>
      <w:lvlText w:val="%1."/>
      <w:lvlJc w:val="left"/>
      <w:pPr>
        <w:ind w:left="360" w:hanging="360"/>
      </w:pPr>
      <w:rPr>
        <w:rFonts w:hint="default"/>
      </w:rPr>
    </w:lvl>
    <w:lvl w:ilvl="1">
      <w:start w:val="4"/>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87" w15:restartNumberingAfterBreak="0">
    <w:nsid w:val="3D407BF2"/>
    <w:multiLevelType w:val="hybridMultilevel"/>
    <w:tmpl w:val="77B82D88"/>
    <w:lvl w:ilvl="0" w:tplc="0E1A5F80">
      <w:start w:val="1"/>
      <w:numFmt w:val="bullet"/>
      <w:lvlText w:val=""/>
      <w:lvlJc w:val="left"/>
      <w:pPr>
        <w:tabs>
          <w:tab w:val="num" w:pos="360"/>
        </w:tabs>
        <w:ind w:left="360" w:hanging="360"/>
      </w:pPr>
      <w:rPr>
        <w:rFonts w:ascii="Wingdings" w:hAnsi="Wingdings"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D762264"/>
    <w:multiLevelType w:val="multilevel"/>
    <w:tmpl w:val="9586A09E"/>
    <w:lvl w:ilvl="0">
      <w:start w:val="1"/>
      <w:numFmt w:val="decimal"/>
      <w:lvlText w:val="%1."/>
      <w:lvlJc w:val="left"/>
      <w:pPr>
        <w:ind w:left="1080" w:hanging="360"/>
      </w:pPr>
    </w:lvl>
    <w:lvl w:ilvl="1">
      <w:start w:val="1"/>
      <w:numFmt w:val="decimal"/>
      <w:lvlText w:val="%1.%2."/>
      <w:lvlJc w:val="left"/>
      <w:pPr>
        <w:ind w:left="1512" w:hanging="432"/>
      </w:pPr>
      <w:rPr>
        <w:i/>
      </w:r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89" w15:restartNumberingAfterBreak="0">
    <w:nsid w:val="3DD01133"/>
    <w:multiLevelType w:val="hybridMultilevel"/>
    <w:tmpl w:val="64F6C59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3E202102"/>
    <w:multiLevelType w:val="hybridMultilevel"/>
    <w:tmpl w:val="BD98FF1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3FA260D7"/>
    <w:multiLevelType w:val="hybridMultilevel"/>
    <w:tmpl w:val="64F6C59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402509B2"/>
    <w:multiLevelType w:val="hybridMultilevel"/>
    <w:tmpl w:val="69A66C6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3" w15:restartNumberingAfterBreak="0">
    <w:nsid w:val="40CB65A2"/>
    <w:multiLevelType w:val="hybridMultilevel"/>
    <w:tmpl w:val="9E84A85A"/>
    <w:lvl w:ilvl="0" w:tplc="FFFFFFFF">
      <w:start w:val="7"/>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94" w15:restartNumberingAfterBreak="0">
    <w:nsid w:val="42125E1F"/>
    <w:multiLevelType w:val="hybridMultilevel"/>
    <w:tmpl w:val="0A0A6FEC"/>
    <w:lvl w:ilvl="0" w:tplc="04090005">
      <w:start w:val="1"/>
      <w:numFmt w:val="bullet"/>
      <w:lvlText w:val=""/>
      <w:lvlJc w:val="left"/>
      <w:pPr>
        <w:tabs>
          <w:tab w:val="num" w:pos="360"/>
        </w:tabs>
        <w:ind w:left="36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5" w15:restartNumberingAfterBreak="0">
    <w:nsid w:val="42A86263"/>
    <w:multiLevelType w:val="hybridMultilevel"/>
    <w:tmpl w:val="948A0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42B55D3A"/>
    <w:multiLevelType w:val="hybridMultilevel"/>
    <w:tmpl w:val="ACACB832"/>
    <w:lvl w:ilvl="0" w:tplc="04090005">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7" w15:restartNumberingAfterBreak="0">
    <w:nsid w:val="42E22552"/>
    <w:multiLevelType w:val="hybridMultilevel"/>
    <w:tmpl w:val="4D52A586"/>
    <w:lvl w:ilvl="0" w:tplc="0DCA5010">
      <w:numFmt w:val="bullet"/>
      <w:lvlText w:val="-"/>
      <w:lvlJc w:val="left"/>
      <w:pPr>
        <w:ind w:left="720" w:hanging="360"/>
      </w:pPr>
      <w:rPr>
        <w:rFonts w:ascii="Times New Roman" w:eastAsia="Times New Roman" w:hAnsi="Times New Roman" w:cs="Times New Roman" w:hint="default"/>
      </w:rPr>
    </w:lvl>
    <w:lvl w:ilvl="1" w:tplc="9976C826">
      <w:numFmt w:val="bullet"/>
      <w:lvlText w:val="•"/>
      <w:lvlJc w:val="left"/>
      <w:pPr>
        <w:ind w:left="1800" w:hanging="72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3A606D2"/>
    <w:multiLevelType w:val="hybridMultilevel"/>
    <w:tmpl w:val="B58C351E"/>
    <w:lvl w:ilvl="0" w:tplc="04090005">
      <w:start w:val="1"/>
      <w:numFmt w:val="bullet"/>
      <w:lvlText w:val=""/>
      <w:lvlJc w:val="left"/>
      <w:pPr>
        <w:tabs>
          <w:tab w:val="num" w:pos="360"/>
        </w:tabs>
        <w:ind w:left="360" w:hanging="360"/>
      </w:pPr>
      <w:rPr>
        <w:rFonts w:ascii="Wingdings" w:hAnsi="Wingdings" w:hint="default"/>
      </w:rPr>
    </w:lvl>
    <w:lvl w:ilvl="1" w:tplc="04180003">
      <w:start w:val="1"/>
      <w:numFmt w:val="decimal"/>
      <w:lvlText w:val="%2."/>
      <w:lvlJc w:val="left"/>
      <w:pPr>
        <w:tabs>
          <w:tab w:val="num" w:pos="1440"/>
        </w:tabs>
        <w:ind w:left="1440" w:hanging="360"/>
      </w:pPr>
    </w:lvl>
    <w:lvl w:ilvl="2" w:tplc="04180005">
      <w:start w:val="1"/>
      <w:numFmt w:val="decimal"/>
      <w:lvlText w:val="%3."/>
      <w:lvlJc w:val="left"/>
      <w:pPr>
        <w:tabs>
          <w:tab w:val="num" w:pos="2160"/>
        </w:tabs>
        <w:ind w:left="2160" w:hanging="360"/>
      </w:pPr>
    </w:lvl>
    <w:lvl w:ilvl="3" w:tplc="04180001">
      <w:start w:val="1"/>
      <w:numFmt w:val="decimal"/>
      <w:lvlText w:val="%4."/>
      <w:lvlJc w:val="left"/>
      <w:pPr>
        <w:tabs>
          <w:tab w:val="num" w:pos="2880"/>
        </w:tabs>
        <w:ind w:left="2880" w:hanging="360"/>
      </w:pPr>
    </w:lvl>
    <w:lvl w:ilvl="4" w:tplc="04180003">
      <w:start w:val="1"/>
      <w:numFmt w:val="decimal"/>
      <w:lvlText w:val="%5."/>
      <w:lvlJc w:val="left"/>
      <w:pPr>
        <w:tabs>
          <w:tab w:val="num" w:pos="3600"/>
        </w:tabs>
        <w:ind w:left="3600" w:hanging="360"/>
      </w:pPr>
    </w:lvl>
    <w:lvl w:ilvl="5" w:tplc="04180005">
      <w:start w:val="1"/>
      <w:numFmt w:val="decimal"/>
      <w:lvlText w:val="%6."/>
      <w:lvlJc w:val="left"/>
      <w:pPr>
        <w:tabs>
          <w:tab w:val="num" w:pos="4320"/>
        </w:tabs>
        <w:ind w:left="4320" w:hanging="360"/>
      </w:pPr>
    </w:lvl>
    <w:lvl w:ilvl="6" w:tplc="04180001">
      <w:start w:val="1"/>
      <w:numFmt w:val="decimal"/>
      <w:lvlText w:val="%7."/>
      <w:lvlJc w:val="left"/>
      <w:pPr>
        <w:tabs>
          <w:tab w:val="num" w:pos="5040"/>
        </w:tabs>
        <w:ind w:left="5040" w:hanging="360"/>
      </w:pPr>
    </w:lvl>
    <w:lvl w:ilvl="7" w:tplc="04180003">
      <w:start w:val="1"/>
      <w:numFmt w:val="decimal"/>
      <w:lvlText w:val="%8."/>
      <w:lvlJc w:val="left"/>
      <w:pPr>
        <w:tabs>
          <w:tab w:val="num" w:pos="5760"/>
        </w:tabs>
        <w:ind w:left="5760" w:hanging="360"/>
      </w:pPr>
    </w:lvl>
    <w:lvl w:ilvl="8" w:tplc="04180005">
      <w:start w:val="1"/>
      <w:numFmt w:val="decimal"/>
      <w:lvlText w:val="%9."/>
      <w:lvlJc w:val="left"/>
      <w:pPr>
        <w:tabs>
          <w:tab w:val="num" w:pos="6480"/>
        </w:tabs>
        <w:ind w:left="6480" w:hanging="360"/>
      </w:pPr>
    </w:lvl>
  </w:abstractNum>
  <w:abstractNum w:abstractNumId="99" w15:restartNumberingAfterBreak="0">
    <w:nsid w:val="44676742"/>
    <w:multiLevelType w:val="hybridMultilevel"/>
    <w:tmpl w:val="A4E45ADC"/>
    <w:lvl w:ilvl="0" w:tplc="3C40B45E">
      <w:start w:val="1"/>
      <w:numFmt w:val="bullet"/>
      <w:lvlText w:val=""/>
      <w:lvlJc w:val="left"/>
      <w:pPr>
        <w:ind w:left="720" w:hanging="360"/>
      </w:pPr>
      <w:rPr>
        <w:rFonts w:ascii="Wingdings" w:hAnsi="Wingdings" w:hint="default"/>
        <w:color w:val="auto"/>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58B2817"/>
    <w:multiLevelType w:val="hybridMultilevel"/>
    <w:tmpl w:val="8CBEF8CA"/>
    <w:lvl w:ilvl="0" w:tplc="5E3EE246">
      <w:start w:val="2"/>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1" w15:restartNumberingAfterBreak="0">
    <w:nsid w:val="45B20198"/>
    <w:multiLevelType w:val="hybridMultilevel"/>
    <w:tmpl w:val="8ADCA9C0"/>
    <w:lvl w:ilvl="0" w:tplc="0809000D">
      <w:start w:val="1"/>
      <w:numFmt w:val="bullet"/>
      <w:lvlText w:val=""/>
      <w:lvlJc w:val="left"/>
      <w:pPr>
        <w:ind w:left="502" w:hanging="360"/>
      </w:pPr>
      <w:rPr>
        <w:rFonts w:ascii="Wingdings" w:hAnsi="Wingdings" w:hint="default"/>
      </w:rPr>
    </w:lvl>
    <w:lvl w:ilvl="1" w:tplc="08090003">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102" w15:restartNumberingAfterBreak="0">
    <w:nsid w:val="46003601"/>
    <w:multiLevelType w:val="multilevel"/>
    <w:tmpl w:val="0409001F"/>
    <w:lvl w:ilvl="0">
      <w:start w:val="1"/>
      <w:numFmt w:val="decimal"/>
      <w:lvlText w:val="%1."/>
      <w:lvlJc w:val="left"/>
      <w:pPr>
        <w:ind w:left="1080" w:hanging="360"/>
      </w:pPr>
      <w:rPr>
        <w:rFonts w:hint="default"/>
      </w:rPr>
    </w:lvl>
    <w:lvl w:ilvl="1">
      <w:start w:val="1"/>
      <w:numFmt w:val="decimal"/>
      <w:lvlText w:val="%1.%2."/>
      <w:lvlJc w:val="left"/>
      <w:pPr>
        <w:ind w:left="1512" w:hanging="432"/>
      </w:pPr>
      <w:rPr>
        <w:rFonts w:hint="default"/>
      </w:rPr>
    </w:lvl>
    <w:lvl w:ilvl="2">
      <w:start w:val="1"/>
      <w:numFmt w:val="decimal"/>
      <w:lvlText w:val="%1.%2.%3."/>
      <w:lvlJc w:val="left"/>
      <w:pPr>
        <w:ind w:left="1944" w:hanging="504"/>
      </w:pPr>
      <w:rPr>
        <w:rFonts w:hint="default"/>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103" w15:restartNumberingAfterBreak="0">
    <w:nsid w:val="46487329"/>
    <w:multiLevelType w:val="hybridMultilevel"/>
    <w:tmpl w:val="43E2919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4" w15:restartNumberingAfterBreak="0">
    <w:nsid w:val="47A36922"/>
    <w:multiLevelType w:val="hybridMultilevel"/>
    <w:tmpl w:val="F4CAA2C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5" w15:restartNumberingAfterBreak="0">
    <w:nsid w:val="48C03E77"/>
    <w:multiLevelType w:val="hybridMultilevel"/>
    <w:tmpl w:val="5882F30A"/>
    <w:lvl w:ilvl="0" w:tplc="FFFFFFFF">
      <w:start w:val="7"/>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106" w15:restartNumberingAfterBreak="0">
    <w:nsid w:val="49092132"/>
    <w:multiLevelType w:val="multilevel"/>
    <w:tmpl w:val="6B368786"/>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420" w:hanging="420"/>
      </w:pPr>
      <w:rPr>
        <w:rFonts w:hint="default"/>
      </w:rPr>
    </w:lvl>
    <w:lvl w:ilvl="2">
      <w:start w:val="1"/>
      <w:numFmt w:val="decimal"/>
      <w:pStyle w:val="Heading3"/>
      <w:isLgl/>
      <w:lvlText w:val="%1.%2.%3"/>
      <w:lvlJc w:val="left"/>
      <w:pPr>
        <w:ind w:left="1571"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7" w15:restartNumberingAfterBreak="0">
    <w:nsid w:val="4AC661DD"/>
    <w:multiLevelType w:val="hybridMultilevel"/>
    <w:tmpl w:val="64F6C59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4B026009"/>
    <w:multiLevelType w:val="hybridMultilevel"/>
    <w:tmpl w:val="E280C9A2"/>
    <w:lvl w:ilvl="0" w:tplc="04180001">
      <w:start w:val="1"/>
      <w:numFmt w:val="bullet"/>
      <w:lvlText w:val=""/>
      <w:lvlJc w:val="left"/>
      <w:pPr>
        <w:ind w:left="862" w:hanging="360"/>
      </w:pPr>
      <w:rPr>
        <w:rFonts w:ascii="Symbol" w:hAnsi="Symbol" w:hint="default"/>
      </w:rPr>
    </w:lvl>
    <w:lvl w:ilvl="1" w:tplc="04180003" w:tentative="1">
      <w:start w:val="1"/>
      <w:numFmt w:val="bullet"/>
      <w:lvlText w:val="o"/>
      <w:lvlJc w:val="left"/>
      <w:pPr>
        <w:ind w:left="1582" w:hanging="360"/>
      </w:pPr>
      <w:rPr>
        <w:rFonts w:ascii="Courier New" w:hAnsi="Courier New" w:cs="Courier New" w:hint="default"/>
      </w:rPr>
    </w:lvl>
    <w:lvl w:ilvl="2" w:tplc="04180005" w:tentative="1">
      <w:start w:val="1"/>
      <w:numFmt w:val="bullet"/>
      <w:lvlText w:val=""/>
      <w:lvlJc w:val="left"/>
      <w:pPr>
        <w:ind w:left="2302" w:hanging="360"/>
      </w:pPr>
      <w:rPr>
        <w:rFonts w:ascii="Wingdings" w:hAnsi="Wingdings" w:hint="default"/>
      </w:rPr>
    </w:lvl>
    <w:lvl w:ilvl="3" w:tplc="04180001" w:tentative="1">
      <w:start w:val="1"/>
      <w:numFmt w:val="bullet"/>
      <w:lvlText w:val=""/>
      <w:lvlJc w:val="left"/>
      <w:pPr>
        <w:ind w:left="3022" w:hanging="360"/>
      </w:pPr>
      <w:rPr>
        <w:rFonts w:ascii="Symbol" w:hAnsi="Symbol" w:hint="default"/>
      </w:rPr>
    </w:lvl>
    <w:lvl w:ilvl="4" w:tplc="04180003" w:tentative="1">
      <w:start w:val="1"/>
      <w:numFmt w:val="bullet"/>
      <w:lvlText w:val="o"/>
      <w:lvlJc w:val="left"/>
      <w:pPr>
        <w:ind w:left="3742" w:hanging="360"/>
      </w:pPr>
      <w:rPr>
        <w:rFonts w:ascii="Courier New" w:hAnsi="Courier New" w:cs="Courier New" w:hint="default"/>
      </w:rPr>
    </w:lvl>
    <w:lvl w:ilvl="5" w:tplc="04180005" w:tentative="1">
      <w:start w:val="1"/>
      <w:numFmt w:val="bullet"/>
      <w:lvlText w:val=""/>
      <w:lvlJc w:val="left"/>
      <w:pPr>
        <w:ind w:left="4462" w:hanging="360"/>
      </w:pPr>
      <w:rPr>
        <w:rFonts w:ascii="Wingdings" w:hAnsi="Wingdings" w:hint="default"/>
      </w:rPr>
    </w:lvl>
    <w:lvl w:ilvl="6" w:tplc="04180001" w:tentative="1">
      <w:start w:val="1"/>
      <w:numFmt w:val="bullet"/>
      <w:lvlText w:val=""/>
      <w:lvlJc w:val="left"/>
      <w:pPr>
        <w:ind w:left="5182" w:hanging="360"/>
      </w:pPr>
      <w:rPr>
        <w:rFonts w:ascii="Symbol" w:hAnsi="Symbol" w:hint="default"/>
      </w:rPr>
    </w:lvl>
    <w:lvl w:ilvl="7" w:tplc="04180003" w:tentative="1">
      <w:start w:val="1"/>
      <w:numFmt w:val="bullet"/>
      <w:lvlText w:val="o"/>
      <w:lvlJc w:val="left"/>
      <w:pPr>
        <w:ind w:left="5902" w:hanging="360"/>
      </w:pPr>
      <w:rPr>
        <w:rFonts w:ascii="Courier New" w:hAnsi="Courier New" w:cs="Courier New" w:hint="default"/>
      </w:rPr>
    </w:lvl>
    <w:lvl w:ilvl="8" w:tplc="04180005" w:tentative="1">
      <w:start w:val="1"/>
      <w:numFmt w:val="bullet"/>
      <w:lvlText w:val=""/>
      <w:lvlJc w:val="left"/>
      <w:pPr>
        <w:ind w:left="6622" w:hanging="360"/>
      </w:pPr>
      <w:rPr>
        <w:rFonts w:ascii="Wingdings" w:hAnsi="Wingdings" w:hint="default"/>
      </w:rPr>
    </w:lvl>
  </w:abstractNum>
  <w:abstractNum w:abstractNumId="109" w15:restartNumberingAfterBreak="0">
    <w:nsid w:val="4D9D46AE"/>
    <w:multiLevelType w:val="hybridMultilevel"/>
    <w:tmpl w:val="979824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F0D777C"/>
    <w:multiLevelType w:val="hybridMultilevel"/>
    <w:tmpl w:val="69CE6A0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F5823A8"/>
    <w:multiLevelType w:val="hybridMultilevel"/>
    <w:tmpl w:val="1BA83A8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FAD581A"/>
    <w:multiLevelType w:val="hybridMultilevel"/>
    <w:tmpl w:val="50E86D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3" w15:restartNumberingAfterBreak="0">
    <w:nsid w:val="50395D48"/>
    <w:multiLevelType w:val="hybridMultilevel"/>
    <w:tmpl w:val="BAE43F0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050529C"/>
    <w:multiLevelType w:val="hybridMultilevel"/>
    <w:tmpl w:val="0862DCFC"/>
    <w:lvl w:ilvl="0" w:tplc="04090005">
      <w:start w:val="1"/>
      <w:numFmt w:val="bullet"/>
      <w:lvlText w:val=""/>
      <w:lvlJc w:val="left"/>
      <w:pPr>
        <w:tabs>
          <w:tab w:val="num" w:pos="360"/>
        </w:tabs>
        <w:ind w:left="360" w:hanging="360"/>
      </w:pPr>
      <w:rPr>
        <w:rFonts w:ascii="Wingdings" w:hAnsi="Wingdings" w:hint="default"/>
      </w:rPr>
    </w:lvl>
    <w:lvl w:ilvl="1" w:tplc="EFF4273C" w:tentative="1">
      <w:start w:val="1"/>
      <w:numFmt w:val="bullet"/>
      <w:lvlText w:val="o"/>
      <w:lvlJc w:val="left"/>
      <w:pPr>
        <w:tabs>
          <w:tab w:val="num" w:pos="1080"/>
        </w:tabs>
        <w:ind w:left="1080" w:hanging="360"/>
      </w:pPr>
      <w:rPr>
        <w:rFonts w:ascii="Courier New" w:hAnsi="Courier New" w:hint="default"/>
      </w:rPr>
    </w:lvl>
    <w:lvl w:ilvl="2" w:tplc="8110DFF8" w:tentative="1">
      <w:start w:val="1"/>
      <w:numFmt w:val="bullet"/>
      <w:lvlText w:val=""/>
      <w:lvlJc w:val="left"/>
      <w:pPr>
        <w:tabs>
          <w:tab w:val="num" w:pos="1800"/>
        </w:tabs>
        <w:ind w:left="1800" w:hanging="360"/>
      </w:pPr>
      <w:rPr>
        <w:rFonts w:ascii="Wingdings" w:hAnsi="Wingdings" w:hint="default"/>
      </w:rPr>
    </w:lvl>
    <w:lvl w:ilvl="3" w:tplc="B136047A" w:tentative="1">
      <w:start w:val="1"/>
      <w:numFmt w:val="bullet"/>
      <w:lvlText w:val=""/>
      <w:lvlJc w:val="left"/>
      <w:pPr>
        <w:tabs>
          <w:tab w:val="num" w:pos="2520"/>
        </w:tabs>
        <w:ind w:left="2520" w:hanging="360"/>
      </w:pPr>
      <w:rPr>
        <w:rFonts w:ascii="Symbol" w:hAnsi="Symbol" w:hint="default"/>
      </w:rPr>
    </w:lvl>
    <w:lvl w:ilvl="4" w:tplc="27BA5CAE" w:tentative="1">
      <w:start w:val="1"/>
      <w:numFmt w:val="bullet"/>
      <w:lvlText w:val="o"/>
      <w:lvlJc w:val="left"/>
      <w:pPr>
        <w:tabs>
          <w:tab w:val="num" w:pos="3240"/>
        </w:tabs>
        <w:ind w:left="3240" w:hanging="360"/>
      </w:pPr>
      <w:rPr>
        <w:rFonts w:ascii="Courier New" w:hAnsi="Courier New" w:hint="default"/>
      </w:rPr>
    </w:lvl>
    <w:lvl w:ilvl="5" w:tplc="F9B68868" w:tentative="1">
      <w:start w:val="1"/>
      <w:numFmt w:val="bullet"/>
      <w:lvlText w:val=""/>
      <w:lvlJc w:val="left"/>
      <w:pPr>
        <w:tabs>
          <w:tab w:val="num" w:pos="3960"/>
        </w:tabs>
        <w:ind w:left="3960" w:hanging="360"/>
      </w:pPr>
      <w:rPr>
        <w:rFonts w:ascii="Wingdings" w:hAnsi="Wingdings" w:hint="default"/>
      </w:rPr>
    </w:lvl>
    <w:lvl w:ilvl="6" w:tplc="76D6741E" w:tentative="1">
      <w:start w:val="1"/>
      <w:numFmt w:val="bullet"/>
      <w:lvlText w:val=""/>
      <w:lvlJc w:val="left"/>
      <w:pPr>
        <w:tabs>
          <w:tab w:val="num" w:pos="4680"/>
        </w:tabs>
        <w:ind w:left="4680" w:hanging="360"/>
      </w:pPr>
      <w:rPr>
        <w:rFonts w:ascii="Symbol" w:hAnsi="Symbol" w:hint="default"/>
      </w:rPr>
    </w:lvl>
    <w:lvl w:ilvl="7" w:tplc="04E421E8" w:tentative="1">
      <w:start w:val="1"/>
      <w:numFmt w:val="bullet"/>
      <w:lvlText w:val="o"/>
      <w:lvlJc w:val="left"/>
      <w:pPr>
        <w:tabs>
          <w:tab w:val="num" w:pos="5400"/>
        </w:tabs>
        <w:ind w:left="5400" w:hanging="360"/>
      </w:pPr>
      <w:rPr>
        <w:rFonts w:ascii="Courier New" w:hAnsi="Courier New" w:hint="default"/>
      </w:rPr>
    </w:lvl>
    <w:lvl w:ilvl="8" w:tplc="1CF078D4" w:tentative="1">
      <w:start w:val="1"/>
      <w:numFmt w:val="bullet"/>
      <w:lvlText w:val=""/>
      <w:lvlJc w:val="left"/>
      <w:pPr>
        <w:tabs>
          <w:tab w:val="num" w:pos="6120"/>
        </w:tabs>
        <w:ind w:left="6120" w:hanging="360"/>
      </w:pPr>
      <w:rPr>
        <w:rFonts w:ascii="Wingdings" w:hAnsi="Wingdings" w:hint="default"/>
      </w:rPr>
    </w:lvl>
  </w:abstractNum>
  <w:abstractNum w:abstractNumId="115" w15:restartNumberingAfterBreak="0">
    <w:nsid w:val="535B050A"/>
    <w:multiLevelType w:val="hybridMultilevel"/>
    <w:tmpl w:val="180CF3C4"/>
    <w:lvl w:ilvl="0" w:tplc="04090005">
      <w:start w:val="1"/>
      <w:numFmt w:val="bullet"/>
      <w:lvlText w:val=""/>
      <w:lvlJc w:val="left"/>
      <w:pPr>
        <w:ind w:left="644" w:hanging="360"/>
      </w:pPr>
      <w:rPr>
        <w:rFonts w:ascii="Wingdings" w:hAnsi="Wingdings" w:hint="default"/>
        <w:color w:val="000000"/>
      </w:rPr>
    </w:lvl>
    <w:lvl w:ilvl="1" w:tplc="5B044538">
      <w:start w:val="7"/>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37272BE"/>
    <w:multiLevelType w:val="hybridMultilevel"/>
    <w:tmpl w:val="8AD215A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7" w15:restartNumberingAfterBreak="0">
    <w:nsid w:val="543968F5"/>
    <w:multiLevelType w:val="hybridMultilevel"/>
    <w:tmpl w:val="853CADEA"/>
    <w:lvl w:ilvl="0" w:tplc="04090005">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15:restartNumberingAfterBreak="0">
    <w:nsid w:val="54B97FA5"/>
    <w:multiLevelType w:val="hybridMultilevel"/>
    <w:tmpl w:val="761A313C"/>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80005">
      <w:start w:val="1"/>
      <w:numFmt w:val="bullet"/>
      <w:lvlText w:val=""/>
      <w:lvlJc w:val="left"/>
      <w:pPr>
        <w:ind w:left="1800" w:hanging="360"/>
      </w:pPr>
      <w:rPr>
        <w:rFonts w:ascii="Wingdings" w:hAnsi="Wingdings" w:hint="default"/>
      </w:rPr>
    </w:lvl>
    <w:lvl w:ilvl="3" w:tplc="04080001">
      <w:start w:val="1"/>
      <w:numFmt w:val="bullet"/>
      <w:lvlText w:val=""/>
      <w:lvlJc w:val="left"/>
      <w:pPr>
        <w:ind w:left="2520" w:hanging="360"/>
      </w:pPr>
      <w:rPr>
        <w:rFonts w:ascii="Symbol" w:hAnsi="Symbol" w:hint="default"/>
      </w:r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119" w15:restartNumberingAfterBreak="0">
    <w:nsid w:val="55B1286C"/>
    <w:multiLevelType w:val="hybridMultilevel"/>
    <w:tmpl w:val="DD1AB46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5FB3DCF"/>
    <w:multiLevelType w:val="hybridMultilevel"/>
    <w:tmpl w:val="F3E6622C"/>
    <w:lvl w:ilvl="0" w:tplc="0DCA50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65D769F"/>
    <w:multiLevelType w:val="hybridMultilevel"/>
    <w:tmpl w:val="E6B08306"/>
    <w:lvl w:ilvl="0" w:tplc="04090005">
      <w:start w:val="1"/>
      <w:numFmt w:val="bullet"/>
      <w:lvlText w:val=""/>
      <w:lvlJc w:val="left"/>
      <w:pPr>
        <w:ind w:left="720" w:hanging="360"/>
      </w:pPr>
      <w:rPr>
        <w:rFonts w:ascii="Wingdings" w:hAnsi="Wingdings" w:hint="default"/>
        <w:b w:val="0"/>
        <w:i w:val="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6984DBA"/>
    <w:multiLevelType w:val="hybridMultilevel"/>
    <w:tmpl w:val="13DC500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6E37BA8"/>
    <w:multiLevelType w:val="hybridMultilevel"/>
    <w:tmpl w:val="4AF61B7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4" w15:restartNumberingAfterBreak="0">
    <w:nsid w:val="572A3C3B"/>
    <w:multiLevelType w:val="hybridMultilevel"/>
    <w:tmpl w:val="C4DE0B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5" w15:restartNumberingAfterBreak="0">
    <w:nsid w:val="580206E8"/>
    <w:multiLevelType w:val="hybridMultilevel"/>
    <w:tmpl w:val="6062258C"/>
    <w:lvl w:ilvl="0" w:tplc="04090005">
      <w:start w:val="1"/>
      <w:numFmt w:val="bullet"/>
      <w:lvlText w:val=""/>
      <w:lvlJc w:val="left"/>
      <w:pPr>
        <w:ind w:left="720" w:hanging="360"/>
      </w:pPr>
      <w:rPr>
        <w:rFonts w:ascii="Wingdings" w:hAnsi="Wingdings" w:hint="default"/>
      </w:rPr>
    </w:lvl>
    <w:lvl w:ilvl="1" w:tplc="0409000B">
      <w:start w:val="1"/>
      <w:numFmt w:val="bullet"/>
      <w:lvlText w:val=""/>
      <w:lvlJc w:val="left"/>
      <w:pPr>
        <w:tabs>
          <w:tab w:val="num" w:pos="1440"/>
        </w:tabs>
        <w:ind w:left="1440" w:hanging="360"/>
      </w:pPr>
      <w:rPr>
        <w:rFonts w:ascii="Wingdings" w:hAnsi="Wingdings" w:hint="default"/>
      </w:rPr>
    </w:lvl>
    <w:lvl w:ilvl="2" w:tplc="0418000B">
      <w:start w:val="1"/>
      <w:numFmt w:val="decimal"/>
      <w:lvlText w:val="%3."/>
      <w:lvlJc w:val="left"/>
      <w:pPr>
        <w:tabs>
          <w:tab w:val="num" w:pos="2160"/>
        </w:tabs>
        <w:ind w:left="2160" w:hanging="360"/>
      </w:pPr>
    </w:lvl>
    <w:lvl w:ilvl="3" w:tplc="04180001">
      <w:start w:val="1"/>
      <w:numFmt w:val="decimal"/>
      <w:lvlText w:val="%4."/>
      <w:lvlJc w:val="left"/>
      <w:pPr>
        <w:tabs>
          <w:tab w:val="num" w:pos="2880"/>
        </w:tabs>
        <w:ind w:left="2880" w:hanging="360"/>
      </w:pPr>
    </w:lvl>
    <w:lvl w:ilvl="4" w:tplc="04180003">
      <w:start w:val="1"/>
      <w:numFmt w:val="decimal"/>
      <w:lvlText w:val="%5."/>
      <w:lvlJc w:val="left"/>
      <w:pPr>
        <w:tabs>
          <w:tab w:val="num" w:pos="3600"/>
        </w:tabs>
        <w:ind w:left="3600" w:hanging="360"/>
      </w:pPr>
    </w:lvl>
    <w:lvl w:ilvl="5" w:tplc="04180005">
      <w:start w:val="1"/>
      <w:numFmt w:val="decimal"/>
      <w:lvlText w:val="%6."/>
      <w:lvlJc w:val="left"/>
      <w:pPr>
        <w:tabs>
          <w:tab w:val="num" w:pos="4320"/>
        </w:tabs>
        <w:ind w:left="4320" w:hanging="360"/>
      </w:pPr>
    </w:lvl>
    <w:lvl w:ilvl="6" w:tplc="04180001">
      <w:start w:val="1"/>
      <w:numFmt w:val="decimal"/>
      <w:lvlText w:val="%7."/>
      <w:lvlJc w:val="left"/>
      <w:pPr>
        <w:tabs>
          <w:tab w:val="num" w:pos="5040"/>
        </w:tabs>
        <w:ind w:left="5040" w:hanging="360"/>
      </w:pPr>
    </w:lvl>
    <w:lvl w:ilvl="7" w:tplc="04180003">
      <w:start w:val="1"/>
      <w:numFmt w:val="decimal"/>
      <w:lvlText w:val="%8."/>
      <w:lvlJc w:val="left"/>
      <w:pPr>
        <w:tabs>
          <w:tab w:val="num" w:pos="5760"/>
        </w:tabs>
        <w:ind w:left="5760" w:hanging="360"/>
      </w:pPr>
    </w:lvl>
    <w:lvl w:ilvl="8" w:tplc="04180005">
      <w:start w:val="1"/>
      <w:numFmt w:val="decimal"/>
      <w:lvlText w:val="%9."/>
      <w:lvlJc w:val="left"/>
      <w:pPr>
        <w:tabs>
          <w:tab w:val="num" w:pos="6480"/>
        </w:tabs>
        <w:ind w:left="6480" w:hanging="360"/>
      </w:pPr>
    </w:lvl>
  </w:abstractNum>
  <w:abstractNum w:abstractNumId="126" w15:restartNumberingAfterBreak="0">
    <w:nsid w:val="58295C3D"/>
    <w:multiLevelType w:val="hybridMultilevel"/>
    <w:tmpl w:val="CF6E3EA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7" w15:restartNumberingAfterBreak="0">
    <w:nsid w:val="584C1927"/>
    <w:multiLevelType w:val="hybridMultilevel"/>
    <w:tmpl w:val="5E5EAC22"/>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8" w15:restartNumberingAfterBreak="0">
    <w:nsid w:val="58667A02"/>
    <w:multiLevelType w:val="hybridMultilevel"/>
    <w:tmpl w:val="0C520F12"/>
    <w:lvl w:ilvl="0" w:tplc="5E3EE246">
      <w:start w:val="2"/>
      <w:numFmt w:val="bullet"/>
      <w:lvlText w:val="-"/>
      <w:lvlJc w:val="left"/>
      <w:pPr>
        <w:ind w:left="1298" w:hanging="360"/>
      </w:pPr>
      <w:rPr>
        <w:rFonts w:ascii="Calibri" w:eastAsia="Times New Roman" w:hAnsi="Calibri" w:cs="Times New Roman" w:hint="default"/>
      </w:rPr>
    </w:lvl>
    <w:lvl w:ilvl="1" w:tplc="04090003">
      <w:start w:val="1"/>
      <w:numFmt w:val="bullet"/>
      <w:lvlText w:val="o"/>
      <w:lvlJc w:val="left"/>
      <w:pPr>
        <w:ind w:left="2018" w:hanging="360"/>
      </w:pPr>
      <w:rPr>
        <w:rFonts w:ascii="Courier New" w:hAnsi="Courier New" w:cs="Courier New" w:hint="default"/>
      </w:rPr>
    </w:lvl>
    <w:lvl w:ilvl="2" w:tplc="04090005">
      <w:start w:val="1"/>
      <w:numFmt w:val="bullet"/>
      <w:lvlText w:val=""/>
      <w:lvlJc w:val="left"/>
      <w:pPr>
        <w:ind w:left="2738" w:hanging="360"/>
      </w:pPr>
      <w:rPr>
        <w:rFonts w:ascii="Wingdings" w:hAnsi="Wingdings" w:hint="default"/>
      </w:rPr>
    </w:lvl>
    <w:lvl w:ilvl="3" w:tplc="04090001">
      <w:start w:val="1"/>
      <w:numFmt w:val="bullet"/>
      <w:lvlText w:val=""/>
      <w:lvlJc w:val="left"/>
      <w:pPr>
        <w:ind w:left="3458" w:hanging="360"/>
      </w:pPr>
      <w:rPr>
        <w:rFonts w:ascii="Symbol" w:hAnsi="Symbol" w:hint="default"/>
      </w:rPr>
    </w:lvl>
    <w:lvl w:ilvl="4" w:tplc="04090003">
      <w:start w:val="1"/>
      <w:numFmt w:val="bullet"/>
      <w:lvlText w:val="o"/>
      <w:lvlJc w:val="left"/>
      <w:pPr>
        <w:ind w:left="4178" w:hanging="360"/>
      </w:pPr>
      <w:rPr>
        <w:rFonts w:ascii="Courier New" w:hAnsi="Courier New" w:cs="Courier New" w:hint="default"/>
      </w:rPr>
    </w:lvl>
    <w:lvl w:ilvl="5" w:tplc="04090005">
      <w:start w:val="1"/>
      <w:numFmt w:val="bullet"/>
      <w:lvlText w:val=""/>
      <w:lvlJc w:val="left"/>
      <w:pPr>
        <w:ind w:left="4898" w:hanging="360"/>
      </w:pPr>
      <w:rPr>
        <w:rFonts w:ascii="Wingdings" w:hAnsi="Wingdings" w:hint="default"/>
      </w:rPr>
    </w:lvl>
    <w:lvl w:ilvl="6" w:tplc="04090001">
      <w:start w:val="1"/>
      <w:numFmt w:val="bullet"/>
      <w:lvlText w:val=""/>
      <w:lvlJc w:val="left"/>
      <w:pPr>
        <w:ind w:left="5618" w:hanging="360"/>
      </w:pPr>
      <w:rPr>
        <w:rFonts w:ascii="Symbol" w:hAnsi="Symbol" w:hint="default"/>
      </w:rPr>
    </w:lvl>
    <w:lvl w:ilvl="7" w:tplc="04090003">
      <w:start w:val="1"/>
      <w:numFmt w:val="bullet"/>
      <w:lvlText w:val="o"/>
      <w:lvlJc w:val="left"/>
      <w:pPr>
        <w:ind w:left="6338" w:hanging="360"/>
      </w:pPr>
      <w:rPr>
        <w:rFonts w:ascii="Courier New" w:hAnsi="Courier New" w:cs="Courier New" w:hint="default"/>
      </w:rPr>
    </w:lvl>
    <w:lvl w:ilvl="8" w:tplc="04090005">
      <w:start w:val="1"/>
      <w:numFmt w:val="bullet"/>
      <w:lvlText w:val=""/>
      <w:lvlJc w:val="left"/>
      <w:pPr>
        <w:ind w:left="7058" w:hanging="360"/>
      </w:pPr>
      <w:rPr>
        <w:rFonts w:ascii="Wingdings" w:hAnsi="Wingdings" w:hint="default"/>
      </w:rPr>
    </w:lvl>
  </w:abstractNum>
  <w:abstractNum w:abstractNumId="129" w15:restartNumberingAfterBreak="0">
    <w:nsid w:val="593F1B39"/>
    <w:multiLevelType w:val="hybridMultilevel"/>
    <w:tmpl w:val="3D28B640"/>
    <w:lvl w:ilvl="0" w:tplc="0DCA5010">
      <w:numFmt w:val="bullet"/>
      <w:lvlText w:val="-"/>
      <w:lvlJc w:val="left"/>
      <w:pPr>
        <w:ind w:left="720" w:hanging="360"/>
      </w:pPr>
      <w:rPr>
        <w:rFonts w:ascii="Times New Roman" w:eastAsia="Times New Roman" w:hAnsi="Times New Roman" w:cs="Times New Roman" w:hint="default"/>
      </w:rPr>
    </w:lvl>
    <w:lvl w:ilvl="1" w:tplc="04090005">
      <w:start w:val="1"/>
      <w:numFmt w:val="bullet"/>
      <w:lvlText w:val=""/>
      <w:lvlJc w:val="left"/>
      <w:pPr>
        <w:ind w:left="1800" w:hanging="72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59427EF6"/>
    <w:multiLevelType w:val="hybridMultilevel"/>
    <w:tmpl w:val="ECE48A72"/>
    <w:lvl w:ilvl="0" w:tplc="F9FA90A0">
      <w:numFmt w:val="bullet"/>
      <w:lvlText w:val="-"/>
      <w:lvlJc w:val="left"/>
      <w:pPr>
        <w:ind w:left="720" w:hanging="360"/>
      </w:pPr>
      <w:rPr>
        <w:rFonts w:ascii="Arial" w:eastAsia="Symbol" w:hAnsi="Arial" w:cs="Arial" w:hint="default"/>
        <w:color w:val="333399"/>
        <w:sz w:val="1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5A635B53"/>
    <w:multiLevelType w:val="hybridMultilevel"/>
    <w:tmpl w:val="1AAA61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A943975"/>
    <w:multiLevelType w:val="hybridMultilevel"/>
    <w:tmpl w:val="03BCAE9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AE37617"/>
    <w:multiLevelType w:val="hybridMultilevel"/>
    <w:tmpl w:val="5CC6A2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5C0317B9"/>
    <w:multiLevelType w:val="hybridMultilevel"/>
    <w:tmpl w:val="70A26252"/>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5" w15:restartNumberingAfterBreak="0">
    <w:nsid w:val="5CA02A15"/>
    <w:multiLevelType w:val="hybridMultilevel"/>
    <w:tmpl w:val="57163972"/>
    <w:lvl w:ilvl="0" w:tplc="E318CDF2">
      <w:start w:val="1"/>
      <w:numFmt w:val="lowerLetter"/>
      <w:lvlText w:val="%1."/>
      <w:lvlJc w:val="left"/>
      <w:pPr>
        <w:ind w:left="502" w:hanging="360"/>
      </w:pPr>
      <w:rPr>
        <w:rFonts w:hint="default"/>
      </w:rPr>
    </w:lvl>
    <w:lvl w:ilvl="1" w:tplc="08090019">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136" w15:restartNumberingAfterBreak="0">
    <w:nsid w:val="5F243006"/>
    <w:multiLevelType w:val="hybridMultilevel"/>
    <w:tmpl w:val="C59EC906"/>
    <w:lvl w:ilvl="0" w:tplc="223A5BB0">
      <w:numFmt w:val="bullet"/>
      <w:lvlText w:val="-"/>
      <w:lvlJc w:val="left"/>
      <w:pPr>
        <w:ind w:left="72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5F297F50"/>
    <w:multiLevelType w:val="hybridMultilevel"/>
    <w:tmpl w:val="E36C45CE"/>
    <w:lvl w:ilvl="0" w:tplc="04090005">
      <w:start w:val="1"/>
      <w:numFmt w:val="bullet"/>
      <w:lvlText w:val=""/>
      <w:lvlJc w:val="left"/>
      <w:pPr>
        <w:ind w:left="1080" w:hanging="360"/>
      </w:pPr>
      <w:rPr>
        <w:rFonts w:ascii="Wingdings" w:hAnsi="Wingdings" w:hint="default"/>
      </w:rPr>
    </w:lvl>
    <w:lvl w:ilvl="1" w:tplc="04090005">
      <w:start w:val="1"/>
      <w:numFmt w:val="bullet"/>
      <w:lvlText w:val=""/>
      <w:lvlJc w:val="left"/>
      <w:pPr>
        <w:ind w:left="1800" w:hanging="360"/>
      </w:pPr>
      <w:rPr>
        <w:rFonts w:ascii="Wingdings" w:hAnsi="Wingding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8" w15:restartNumberingAfterBreak="0">
    <w:nsid w:val="604B6E6C"/>
    <w:multiLevelType w:val="hybridMultilevel"/>
    <w:tmpl w:val="0D04C6DE"/>
    <w:lvl w:ilvl="0" w:tplc="04090005">
      <w:start w:val="1"/>
      <w:numFmt w:val="bullet"/>
      <w:lvlText w:val=""/>
      <w:lvlJc w:val="left"/>
      <w:pPr>
        <w:ind w:left="720" w:hanging="360"/>
      </w:pPr>
      <w:rPr>
        <w:rFonts w:ascii="Wingdings" w:hAnsi="Wingdings" w:hint="default"/>
        <w:b w:val="0"/>
        <w:i w:val="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605D0F8E"/>
    <w:multiLevelType w:val="hybridMultilevel"/>
    <w:tmpl w:val="FB269A16"/>
    <w:lvl w:ilvl="0" w:tplc="04090005">
      <w:start w:val="1"/>
      <w:numFmt w:val="bullet"/>
      <w:lvlText w:val=""/>
      <w:lvlJc w:val="left"/>
      <w:pPr>
        <w:tabs>
          <w:tab w:val="num" w:pos="720"/>
        </w:tabs>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0" w15:restartNumberingAfterBreak="0">
    <w:nsid w:val="63440242"/>
    <w:multiLevelType w:val="hybridMultilevel"/>
    <w:tmpl w:val="99ECA26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63D2351B"/>
    <w:multiLevelType w:val="hybridMultilevel"/>
    <w:tmpl w:val="64F6C59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3F02F9E"/>
    <w:multiLevelType w:val="hybridMultilevel"/>
    <w:tmpl w:val="0C36EFE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3" w15:restartNumberingAfterBreak="0">
    <w:nsid w:val="645E31FC"/>
    <w:multiLevelType w:val="hybridMultilevel"/>
    <w:tmpl w:val="8CA6410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651F1EDB"/>
    <w:multiLevelType w:val="hybridMultilevel"/>
    <w:tmpl w:val="A168BE98"/>
    <w:lvl w:ilvl="0" w:tplc="0409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652C0425"/>
    <w:multiLevelType w:val="hybridMultilevel"/>
    <w:tmpl w:val="64F6C59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69D531C"/>
    <w:multiLevelType w:val="hybridMultilevel"/>
    <w:tmpl w:val="46D4834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66A47B85"/>
    <w:multiLevelType w:val="hybridMultilevel"/>
    <w:tmpl w:val="DFB0EC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67C367A9"/>
    <w:multiLevelType w:val="hybridMultilevel"/>
    <w:tmpl w:val="AA6EF1E6"/>
    <w:lvl w:ilvl="0" w:tplc="57F817FE">
      <w:start w:val="1"/>
      <w:numFmt w:val="decimal"/>
      <w:lvlText w:val="Etapa %1."/>
      <w:lvlJc w:val="left"/>
      <w:pPr>
        <w:ind w:left="720" w:hanging="360"/>
      </w:pPr>
      <w:rPr>
        <w:b/>
        <w:i/>
        <w:u w:val="singl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9" w15:restartNumberingAfterBreak="0">
    <w:nsid w:val="68253105"/>
    <w:multiLevelType w:val="hybridMultilevel"/>
    <w:tmpl w:val="7C30AB02"/>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0" w15:restartNumberingAfterBreak="0">
    <w:nsid w:val="68695B8D"/>
    <w:multiLevelType w:val="hybridMultilevel"/>
    <w:tmpl w:val="F4446CB0"/>
    <w:lvl w:ilvl="0" w:tplc="04180005">
      <w:start w:val="1"/>
      <w:numFmt w:val="bullet"/>
      <w:lvlText w:val=""/>
      <w:lvlJc w:val="left"/>
      <w:pPr>
        <w:ind w:left="1004" w:hanging="360"/>
      </w:pPr>
      <w:rPr>
        <w:rFonts w:ascii="Wingdings" w:hAnsi="Wingdings" w:hint="default"/>
      </w:rPr>
    </w:lvl>
    <w:lvl w:ilvl="1" w:tplc="04180003" w:tentative="1">
      <w:start w:val="1"/>
      <w:numFmt w:val="bullet"/>
      <w:lvlText w:val="o"/>
      <w:lvlJc w:val="left"/>
      <w:pPr>
        <w:ind w:left="1724" w:hanging="360"/>
      </w:pPr>
      <w:rPr>
        <w:rFonts w:ascii="Courier New" w:hAnsi="Courier New" w:cs="Courier New" w:hint="default"/>
      </w:rPr>
    </w:lvl>
    <w:lvl w:ilvl="2" w:tplc="04180005" w:tentative="1">
      <w:start w:val="1"/>
      <w:numFmt w:val="bullet"/>
      <w:lvlText w:val=""/>
      <w:lvlJc w:val="left"/>
      <w:pPr>
        <w:ind w:left="2444" w:hanging="360"/>
      </w:pPr>
      <w:rPr>
        <w:rFonts w:ascii="Wingdings" w:hAnsi="Wingdings" w:hint="default"/>
      </w:rPr>
    </w:lvl>
    <w:lvl w:ilvl="3" w:tplc="04180001" w:tentative="1">
      <w:start w:val="1"/>
      <w:numFmt w:val="bullet"/>
      <w:lvlText w:val=""/>
      <w:lvlJc w:val="left"/>
      <w:pPr>
        <w:ind w:left="3164" w:hanging="360"/>
      </w:pPr>
      <w:rPr>
        <w:rFonts w:ascii="Symbol" w:hAnsi="Symbol" w:hint="default"/>
      </w:rPr>
    </w:lvl>
    <w:lvl w:ilvl="4" w:tplc="04180003" w:tentative="1">
      <w:start w:val="1"/>
      <w:numFmt w:val="bullet"/>
      <w:lvlText w:val="o"/>
      <w:lvlJc w:val="left"/>
      <w:pPr>
        <w:ind w:left="3884" w:hanging="360"/>
      </w:pPr>
      <w:rPr>
        <w:rFonts w:ascii="Courier New" w:hAnsi="Courier New" w:cs="Courier New" w:hint="default"/>
      </w:rPr>
    </w:lvl>
    <w:lvl w:ilvl="5" w:tplc="04180005" w:tentative="1">
      <w:start w:val="1"/>
      <w:numFmt w:val="bullet"/>
      <w:lvlText w:val=""/>
      <w:lvlJc w:val="left"/>
      <w:pPr>
        <w:ind w:left="4604" w:hanging="360"/>
      </w:pPr>
      <w:rPr>
        <w:rFonts w:ascii="Wingdings" w:hAnsi="Wingdings" w:hint="default"/>
      </w:rPr>
    </w:lvl>
    <w:lvl w:ilvl="6" w:tplc="04180001" w:tentative="1">
      <w:start w:val="1"/>
      <w:numFmt w:val="bullet"/>
      <w:lvlText w:val=""/>
      <w:lvlJc w:val="left"/>
      <w:pPr>
        <w:ind w:left="5324" w:hanging="360"/>
      </w:pPr>
      <w:rPr>
        <w:rFonts w:ascii="Symbol" w:hAnsi="Symbol" w:hint="default"/>
      </w:rPr>
    </w:lvl>
    <w:lvl w:ilvl="7" w:tplc="04180003" w:tentative="1">
      <w:start w:val="1"/>
      <w:numFmt w:val="bullet"/>
      <w:lvlText w:val="o"/>
      <w:lvlJc w:val="left"/>
      <w:pPr>
        <w:ind w:left="6044" w:hanging="360"/>
      </w:pPr>
      <w:rPr>
        <w:rFonts w:ascii="Courier New" w:hAnsi="Courier New" w:cs="Courier New" w:hint="default"/>
      </w:rPr>
    </w:lvl>
    <w:lvl w:ilvl="8" w:tplc="04180005" w:tentative="1">
      <w:start w:val="1"/>
      <w:numFmt w:val="bullet"/>
      <w:lvlText w:val=""/>
      <w:lvlJc w:val="left"/>
      <w:pPr>
        <w:ind w:left="6764" w:hanging="360"/>
      </w:pPr>
      <w:rPr>
        <w:rFonts w:ascii="Wingdings" w:hAnsi="Wingdings" w:hint="default"/>
      </w:rPr>
    </w:lvl>
  </w:abstractNum>
  <w:abstractNum w:abstractNumId="151" w15:restartNumberingAfterBreak="0">
    <w:nsid w:val="692C7DCD"/>
    <w:multiLevelType w:val="hybridMultilevel"/>
    <w:tmpl w:val="64F6C59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693A128A"/>
    <w:multiLevelType w:val="hybridMultilevel"/>
    <w:tmpl w:val="B22A7E66"/>
    <w:lvl w:ilvl="0" w:tplc="04090005">
      <w:start w:val="1"/>
      <w:numFmt w:val="bullet"/>
      <w:lvlText w:val=""/>
      <w:lvlJc w:val="left"/>
      <w:pPr>
        <w:ind w:left="1146" w:hanging="360"/>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53" w15:restartNumberingAfterBreak="0">
    <w:nsid w:val="6AC26F51"/>
    <w:multiLevelType w:val="hybridMultilevel"/>
    <w:tmpl w:val="6E9A98D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AED5AB3"/>
    <w:multiLevelType w:val="hybridMultilevel"/>
    <w:tmpl w:val="BA224920"/>
    <w:lvl w:ilvl="0" w:tplc="C88A1242">
      <w:numFmt w:val="bullet"/>
      <w:lvlText w:val="-"/>
      <w:lvlJc w:val="left"/>
      <w:pPr>
        <w:ind w:left="360" w:hanging="360"/>
      </w:pPr>
      <w:rPr>
        <w:rFonts w:ascii="Calibri" w:eastAsia="Times New Roman" w:hAnsi="Calibri" w:cs="Times New Roman" w:hint="default"/>
        <w:color w:val="000000" w:themeColor="text1"/>
      </w:rPr>
    </w:lvl>
    <w:lvl w:ilvl="1" w:tplc="08090003">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155" w15:restartNumberingAfterBreak="0">
    <w:nsid w:val="6C067AFB"/>
    <w:multiLevelType w:val="hybridMultilevel"/>
    <w:tmpl w:val="64F6C59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6C4A2319"/>
    <w:multiLevelType w:val="hybridMultilevel"/>
    <w:tmpl w:val="FF32C8C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6DEA7388"/>
    <w:multiLevelType w:val="hybridMultilevel"/>
    <w:tmpl w:val="FE78FE82"/>
    <w:lvl w:ilvl="0" w:tplc="04090005">
      <w:start w:val="1"/>
      <w:numFmt w:val="bullet"/>
      <w:lvlText w:val=""/>
      <w:lvlJc w:val="left"/>
      <w:pPr>
        <w:ind w:left="928"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8" w15:restartNumberingAfterBreak="0">
    <w:nsid w:val="6FBC4307"/>
    <w:multiLevelType w:val="hybridMultilevel"/>
    <w:tmpl w:val="2782FAB0"/>
    <w:lvl w:ilvl="0" w:tplc="5E3EE246">
      <w:start w:val="2"/>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70391D9B"/>
    <w:multiLevelType w:val="hybridMultilevel"/>
    <w:tmpl w:val="FEE08B8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0" w15:restartNumberingAfterBreak="0">
    <w:nsid w:val="715B06A7"/>
    <w:multiLevelType w:val="hybridMultilevel"/>
    <w:tmpl w:val="C03A12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717C656A"/>
    <w:multiLevelType w:val="hybridMultilevel"/>
    <w:tmpl w:val="C27218D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71C26028"/>
    <w:multiLevelType w:val="hybridMultilevel"/>
    <w:tmpl w:val="74EC1C12"/>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3" w15:restartNumberingAfterBreak="0">
    <w:nsid w:val="724104E1"/>
    <w:multiLevelType w:val="hybridMultilevel"/>
    <w:tmpl w:val="C1F2D756"/>
    <w:lvl w:ilvl="0" w:tplc="223A5BB0">
      <w:numFmt w:val="bullet"/>
      <w:lvlText w:val="-"/>
      <w:lvlJc w:val="left"/>
      <w:pPr>
        <w:ind w:left="720" w:hanging="360"/>
      </w:pPr>
      <w:rPr>
        <w:rFonts w:ascii="Calibri" w:eastAsia="Calibri" w:hAnsi="Calibri" w:cs="Times New Roman" w:hint="default"/>
      </w:rPr>
    </w:lvl>
    <w:lvl w:ilvl="1" w:tplc="04080005">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743D246C"/>
    <w:multiLevelType w:val="hybridMultilevel"/>
    <w:tmpl w:val="E0FA523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74FE06B7"/>
    <w:multiLevelType w:val="hybridMultilevel"/>
    <w:tmpl w:val="A61C1020"/>
    <w:lvl w:ilvl="0" w:tplc="5E3EE246">
      <w:start w:val="2"/>
      <w:numFmt w:val="bullet"/>
      <w:lvlText w:val="-"/>
      <w:lvlJc w:val="left"/>
      <w:pPr>
        <w:ind w:left="1004" w:hanging="360"/>
      </w:pPr>
      <w:rPr>
        <w:rFonts w:ascii="Calibri" w:eastAsia="Times New Roman" w:hAnsi="Calibri"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66" w15:restartNumberingAfterBreak="0">
    <w:nsid w:val="75AD48FA"/>
    <w:multiLevelType w:val="hybridMultilevel"/>
    <w:tmpl w:val="D4C898A8"/>
    <w:lvl w:ilvl="0" w:tplc="04090005">
      <w:start w:val="1"/>
      <w:numFmt w:val="bullet"/>
      <w:lvlText w:val=""/>
      <w:lvlJc w:val="left"/>
      <w:pPr>
        <w:ind w:left="720" w:hanging="360"/>
      </w:pPr>
      <w:rPr>
        <w:rFonts w:ascii="Wingdings" w:hAnsi="Wingdings" w:hint="default"/>
      </w:rPr>
    </w:lvl>
    <w:lvl w:ilvl="1" w:tplc="0409000B">
      <w:start w:val="1"/>
      <w:numFmt w:val="bullet"/>
      <w:lvlText w:val=""/>
      <w:lvlJc w:val="left"/>
      <w:pPr>
        <w:tabs>
          <w:tab w:val="num" w:pos="1440"/>
        </w:tabs>
        <w:ind w:left="1440" w:hanging="360"/>
      </w:pPr>
      <w:rPr>
        <w:rFonts w:ascii="Wingdings" w:hAnsi="Wingdings" w:hint="default"/>
      </w:rPr>
    </w:lvl>
    <w:lvl w:ilvl="2" w:tplc="0418000B">
      <w:start w:val="1"/>
      <w:numFmt w:val="decimal"/>
      <w:lvlText w:val="%3."/>
      <w:lvlJc w:val="left"/>
      <w:pPr>
        <w:tabs>
          <w:tab w:val="num" w:pos="2160"/>
        </w:tabs>
        <w:ind w:left="2160" w:hanging="360"/>
      </w:pPr>
    </w:lvl>
    <w:lvl w:ilvl="3" w:tplc="04180001">
      <w:start w:val="1"/>
      <w:numFmt w:val="decimal"/>
      <w:lvlText w:val="%4."/>
      <w:lvlJc w:val="left"/>
      <w:pPr>
        <w:tabs>
          <w:tab w:val="num" w:pos="2880"/>
        </w:tabs>
        <w:ind w:left="2880" w:hanging="360"/>
      </w:pPr>
    </w:lvl>
    <w:lvl w:ilvl="4" w:tplc="04180003">
      <w:start w:val="1"/>
      <w:numFmt w:val="decimal"/>
      <w:lvlText w:val="%5."/>
      <w:lvlJc w:val="left"/>
      <w:pPr>
        <w:tabs>
          <w:tab w:val="num" w:pos="3600"/>
        </w:tabs>
        <w:ind w:left="3600" w:hanging="360"/>
      </w:pPr>
    </w:lvl>
    <w:lvl w:ilvl="5" w:tplc="04180005">
      <w:start w:val="1"/>
      <w:numFmt w:val="decimal"/>
      <w:lvlText w:val="%6."/>
      <w:lvlJc w:val="left"/>
      <w:pPr>
        <w:tabs>
          <w:tab w:val="num" w:pos="4320"/>
        </w:tabs>
        <w:ind w:left="4320" w:hanging="360"/>
      </w:pPr>
    </w:lvl>
    <w:lvl w:ilvl="6" w:tplc="04180001">
      <w:start w:val="1"/>
      <w:numFmt w:val="decimal"/>
      <w:lvlText w:val="%7."/>
      <w:lvlJc w:val="left"/>
      <w:pPr>
        <w:tabs>
          <w:tab w:val="num" w:pos="5040"/>
        </w:tabs>
        <w:ind w:left="5040" w:hanging="360"/>
      </w:pPr>
    </w:lvl>
    <w:lvl w:ilvl="7" w:tplc="04180003">
      <w:start w:val="1"/>
      <w:numFmt w:val="decimal"/>
      <w:lvlText w:val="%8."/>
      <w:lvlJc w:val="left"/>
      <w:pPr>
        <w:tabs>
          <w:tab w:val="num" w:pos="5760"/>
        </w:tabs>
        <w:ind w:left="5760" w:hanging="360"/>
      </w:pPr>
    </w:lvl>
    <w:lvl w:ilvl="8" w:tplc="04180005">
      <w:start w:val="1"/>
      <w:numFmt w:val="decimal"/>
      <w:lvlText w:val="%9."/>
      <w:lvlJc w:val="left"/>
      <w:pPr>
        <w:tabs>
          <w:tab w:val="num" w:pos="6480"/>
        </w:tabs>
        <w:ind w:left="6480" w:hanging="360"/>
      </w:pPr>
    </w:lvl>
  </w:abstractNum>
  <w:abstractNum w:abstractNumId="167" w15:restartNumberingAfterBreak="0">
    <w:nsid w:val="76D87DF8"/>
    <w:multiLevelType w:val="hybridMultilevel"/>
    <w:tmpl w:val="D3E0B76E"/>
    <w:lvl w:ilvl="0" w:tplc="5E3EE246">
      <w:start w:val="2"/>
      <w:numFmt w:val="bullet"/>
      <w:lvlText w:val="-"/>
      <w:lvlJc w:val="left"/>
      <w:pPr>
        <w:ind w:left="720" w:hanging="360"/>
      </w:pPr>
      <w:rPr>
        <w:rFonts w:ascii="Calibri" w:eastAsia="Times New Roman" w:hAnsi="Calibri" w:cs="Times New Roman"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8" w15:restartNumberingAfterBreak="0">
    <w:nsid w:val="770839B7"/>
    <w:multiLevelType w:val="hybridMultilevel"/>
    <w:tmpl w:val="D070DD58"/>
    <w:lvl w:ilvl="0" w:tplc="04090003">
      <w:start w:val="1"/>
      <w:numFmt w:val="bullet"/>
      <w:lvlText w:val="-"/>
      <w:lvlJc w:val="left"/>
      <w:pPr>
        <w:ind w:left="720" w:hanging="360"/>
      </w:pPr>
      <w:rPr>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7984767"/>
    <w:multiLevelType w:val="hybridMultilevel"/>
    <w:tmpl w:val="AE32538E"/>
    <w:lvl w:ilvl="0" w:tplc="0409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5E3EE246">
      <w:start w:val="2"/>
      <w:numFmt w:val="bullet"/>
      <w:lvlText w:val="-"/>
      <w:lvlJc w:val="left"/>
      <w:pPr>
        <w:ind w:left="2160" w:hanging="360"/>
      </w:pPr>
      <w:rPr>
        <w:rFonts w:ascii="Calibri" w:eastAsia="Times New Roman" w:hAnsi="Calibri"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78B62E28"/>
    <w:multiLevelType w:val="hybridMultilevel"/>
    <w:tmpl w:val="C1EADD48"/>
    <w:lvl w:ilvl="0" w:tplc="04090005">
      <w:start w:val="1"/>
      <w:numFmt w:val="bullet"/>
      <w:lvlText w:val=""/>
      <w:lvlJc w:val="left"/>
      <w:pPr>
        <w:tabs>
          <w:tab w:val="num" w:pos="360"/>
        </w:tabs>
        <w:ind w:left="360" w:hanging="360"/>
      </w:pPr>
      <w:rPr>
        <w:rFonts w:ascii="Wingdings" w:hAnsi="Wingdings" w:hint="default"/>
      </w:rPr>
    </w:lvl>
    <w:lvl w:ilvl="1" w:tplc="04180003">
      <w:start w:val="1"/>
      <w:numFmt w:val="decimal"/>
      <w:lvlText w:val="%2."/>
      <w:lvlJc w:val="left"/>
      <w:pPr>
        <w:tabs>
          <w:tab w:val="num" w:pos="1440"/>
        </w:tabs>
        <w:ind w:left="1440" w:hanging="360"/>
      </w:pPr>
    </w:lvl>
    <w:lvl w:ilvl="2" w:tplc="04180005">
      <w:start w:val="1"/>
      <w:numFmt w:val="decimal"/>
      <w:lvlText w:val="%3."/>
      <w:lvlJc w:val="left"/>
      <w:pPr>
        <w:tabs>
          <w:tab w:val="num" w:pos="2160"/>
        </w:tabs>
        <w:ind w:left="2160" w:hanging="360"/>
      </w:pPr>
    </w:lvl>
    <w:lvl w:ilvl="3" w:tplc="04180001">
      <w:start w:val="1"/>
      <w:numFmt w:val="decimal"/>
      <w:lvlText w:val="%4."/>
      <w:lvlJc w:val="left"/>
      <w:pPr>
        <w:tabs>
          <w:tab w:val="num" w:pos="2880"/>
        </w:tabs>
        <w:ind w:left="2880" w:hanging="360"/>
      </w:pPr>
    </w:lvl>
    <w:lvl w:ilvl="4" w:tplc="04180003">
      <w:start w:val="1"/>
      <w:numFmt w:val="decimal"/>
      <w:lvlText w:val="%5."/>
      <w:lvlJc w:val="left"/>
      <w:pPr>
        <w:tabs>
          <w:tab w:val="num" w:pos="3600"/>
        </w:tabs>
        <w:ind w:left="3600" w:hanging="360"/>
      </w:pPr>
    </w:lvl>
    <w:lvl w:ilvl="5" w:tplc="04180005">
      <w:start w:val="1"/>
      <w:numFmt w:val="decimal"/>
      <w:lvlText w:val="%6."/>
      <w:lvlJc w:val="left"/>
      <w:pPr>
        <w:tabs>
          <w:tab w:val="num" w:pos="4320"/>
        </w:tabs>
        <w:ind w:left="4320" w:hanging="360"/>
      </w:pPr>
    </w:lvl>
    <w:lvl w:ilvl="6" w:tplc="04180001">
      <w:start w:val="1"/>
      <w:numFmt w:val="decimal"/>
      <w:lvlText w:val="%7."/>
      <w:lvlJc w:val="left"/>
      <w:pPr>
        <w:tabs>
          <w:tab w:val="num" w:pos="5040"/>
        </w:tabs>
        <w:ind w:left="5040" w:hanging="360"/>
      </w:pPr>
    </w:lvl>
    <w:lvl w:ilvl="7" w:tplc="04180003">
      <w:start w:val="1"/>
      <w:numFmt w:val="decimal"/>
      <w:lvlText w:val="%8."/>
      <w:lvlJc w:val="left"/>
      <w:pPr>
        <w:tabs>
          <w:tab w:val="num" w:pos="5760"/>
        </w:tabs>
        <w:ind w:left="5760" w:hanging="360"/>
      </w:pPr>
    </w:lvl>
    <w:lvl w:ilvl="8" w:tplc="04180005">
      <w:start w:val="1"/>
      <w:numFmt w:val="decimal"/>
      <w:lvlText w:val="%9."/>
      <w:lvlJc w:val="left"/>
      <w:pPr>
        <w:tabs>
          <w:tab w:val="num" w:pos="6480"/>
        </w:tabs>
        <w:ind w:left="6480" w:hanging="360"/>
      </w:pPr>
    </w:lvl>
  </w:abstractNum>
  <w:abstractNum w:abstractNumId="171" w15:restartNumberingAfterBreak="0">
    <w:nsid w:val="79E64DA4"/>
    <w:multiLevelType w:val="hybridMultilevel"/>
    <w:tmpl w:val="A560C7CA"/>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7B651363"/>
    <w:multiLevelType w:val="hybridMultilevel"/>
    <w:tmpl w:val="D1B222F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3" w15:restartNumberingAfterBreak="0">
    <w:nsid w:val="7BCA4A0C"/>
    <w:multiLevelType w:val="hybridMultilevel"/>
    <w:tmpl w:val="3C0C0F52"/>
    <w:lvl w:ilvl="0" w:tplc="23B2E0DC">
      <w:start w:val="1"/>
      <w:numFmt w:val="bullet"/>
      <w:lvlText w:val=""/>
      <w:lvlJc w:val="left"/>
      <w:pPr>
        <w:ind w:left="720" w:hanging="360"/>
      </w:pPr>
      <w:rPr>
        <w:rFonts w:ascii="Wingdings" w:hAnsi="Wingdings" w:hint="default"/>
        <w:color w:val="auto"/>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7C046F13"/>
    <w:multiLevelType w:val="hybridMultilevel"/>
    <w:tmpl w:val="0C08CB8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5" w15:restartNumberingAfterBreak="0">
    <w:nsid w:val="7C6459A1"/>
    <w:multiLevelType w:val="hybridMultilevel"/>
    <w:tmpl w:val="9AB81B2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6" w15:restartNumberingAfterBreak="0">
    <w:nsid w:val="7E123A43"/>
    <w:multiLevelType w:val="hybridMultilevel"/>
    <w:tmpl w:val="F69A33E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7E170C2C"/>
    <w:multiLevelType w:val="hybridMultilevel"/>
    <w:tmpl w:val="3C4EC712"/>
    <w:lvl w:ilvl="0" w:tplc="04090005">
      <w:start w:val="1"/>
      <w:numFmt w:val="bullet"/>
      <w:lvlText w:val=""/>
      <w:lvlJc w:val="left"/>
      <w:pPr>
        <w:ind w:left="720" w:hanging="360"/>
      </w:pPr>
      <w:rPr>
        <w:rFonts w:ascii="Wingdings" w:hAnsi="Wingdings" w:hint="default"/>
      </w:rPr>
    </w:lvl>
    <w:lvl w:ilvl="1" w:tplc="0409000B">
      <w:start w:val="1"/>
      <w:numFmt w:val="bullet"/>
      <w:lvlText w:val=""/>
      <w:lvlJc w:val="left"/>
      <w:pPr>
        <w:tabs>
          <w:tab w:val="num" w:pos="1440"/>
        </w:tabs>
        <w:ind w:left="1440" w:hanging="360"/>
      </w:pPr>
      <w:rPr>
        <w:rFonts w:ascii="Wingdings" w:hAnsi="Wingdings" w:hint="default"/>
      </w:rPr>
    </w:lvl>
    <w:lvl w:ilvl="2" w:tplc="0418000B">
      <w:start w:val="1"/>
      <w:numFmt w:val="decimal"/>
      <w:lvlText w:val="%3."/>
      <w:lvlJc w:val="left"/>
      <w:pPr>
        <w:tabs>
          <w:tab w:val="num" w:pos="2160"/>
        </w:tabs>
        <w:ind w:left="2160" w:hanging="360"/>
      </w:pPr>
    </w:lvl>
    <w:lvl w:ilvl="3" w:tplc="04180001">
      <w:start w:val="1"/>
      <w:numFmt w:val="decimal"/>
      <w:lvlText w:val="%4."/>
      <w:lvlJc w:val="left"/>
      <w:pPr>
        <w:tabs>
          <w:tab w:val="num" w:pos="2880"/>
        </w:tabs>
        <w:ind w:left="2880" w:hanging="360"/>
      </w:pPr>
    </w:lvl>
    <w:lvl w:ilvl="4" w:tplc="04180003">
      <w:start w:val="1"/>
      <w:numFmt w:val="decimal"/>
      <w:lvlText w:val="%5."/>
      <w:lvlJc w:val="left"/>
      <w:pPr>
        <w:tabs>
          <w:tab w:val="num" w:pos="3600"/>
        </w:tabs>
        <w:ind w:left="3600" w:hanging="360"/>
      </w:pPr>
    </w:lvl>
    <w:lvl w:ilvl="5" w:tplc="04180005">
      <w:start w:val="1"/>
      <w:numFmt w:val="decimal"/>
      <w:lvlText w:val="%6."/>
      <w:lvlJc w:val="left"/>
      <w:pPr>
        <w:tabs>
          <w:tab w:val="num" w:pos="4320"/>
        </w:tabs>
        <w:ind w:left="4320" w:hanging="360"/>
      </w:pPr>
    </w:lvl>
    <w:lvl w:ilvl="6" w:tplc="04180001">
      <w:start w:val="1"/>
      <w:numFmt w:val="decimal"/>
      <w:lvlText w:val="%7."/>
      <w:lvlJc w:val="left"/>
      <w:pPr>
        <w:tabs>
          <w:tab w:val="num" w:pos="5040"/>
        </w:tabs>
        <w:ind w:left="5040" w:hanging="360"/>
      </w:pPr>
    </w:lvl>
    <w:lvl w:ilvl="7" w:tplc="04180003">
      <w:start w:val="1"/>
      <w:numFmt w:val="decimal"/>
      <w:lvlText w:val="%8."/>
      <w:lvlJc w:val="left"/>
      <w:pPr>
        <w:tabs>
          <w:tab w:val="num" w:pos="5760"/>
        </w:tabs>
        <w:ind w:left="5760" w:hanging="360"/>
      </w:pPr>
    </w:lvl>
    <w:lvl w:ilvl="8" w:tplc="04180005">
      <w:start w:val="1"/>
      <w:numFmt w:val="decimal"/>
      <w:lvlText w:val="%9."/>
      <w:lvlJc w:val="left"/>
      <w:pPr>
        <w:tabs>
          <w:tab w:val="num" w:pos="6480"/>
        </w:tabs>
        <w:ind w:left="6480" w:hanging="360"/>
      </w:pPr>
    </w:lvl>
  </w:abstractNum>
  <w:abstractNum w:abstractNumId="178" w15:restartNumberingAfterBreak="0">
    <w:nsid w:val="7E5D77C2"/>
    <w:multiLevelType w:val="hybridMultilevel"/>
    <w:tmpl w:val="4E6039E6"/>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9" w15:restartNumberingAfterBreak="0">
    <w:nsid w:val="7EA12CA5"/>
    <w:multiLevelType w:val="hybridMultilevel"/>
    <w:tmpl w:val="D3CE0954"/>
    <w:lvl w:ilvl="0" w:tplc="5B044538">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0" w15:restartNumberingAfterBreak="0">
    <w:nsid w:val="7FD85D79"/>
    <w:multiLevelType w:val="hybridMultilevel"/>
    <w:tmpl w:val="6B507952"/>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7FF353BA"/>
    <w:multiLevelType w:val="hybridMultilevel"/>
    <w:tmpl w:val="92D2E982"/>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06"/>
  </w:num>
  <w:num w:numId="2">
    <w:abstractNumId w:val="68"/>
  </w:num>
  <w:num w:numId="3">
    <w:abstractNumId w:val="53"/>
  </w:num>
  <w:num w:numId="4">
    <w:abstractNumId w:val="20"/>
  </w:num>
  <w:num w:numId="5">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2"/>
  </w:num>
  <w:num w:numId="8">
    <w:abstractNumId w:val="0"/>
  </w:num>
  <w:num w:numId="9">
    <w:abstractNumId w:val="38"/>
  </w:num>
  <w:num w:numId="10">
    <w:abstractNumId w:val="86"/>
  </w:num>
  <w:num w:numId="11">
    <w:abstractNumId w:val="158"/>
  </w:num>
  <w:num w:numId="12">
    <w:abstractNumId w:val="169"/>
  </w:num>
  <w:num w:numId="13">
    <w:abstractNumId w:val="156"/>
  </w:num>
  <w:num w:numId="14">
    <w:abstractNumId w:val="97"/>
  </w:num>
  <w:num w:numId="15">
    <w:abstractNumId w:val="43"/>
  </w:num>
  <w:num w:numId="16">
    <w:abstractNumId w:val="3"/>
  </w:num>
  <w:num w:numId="17">
    <w:abstractNumId w:val="65"/>
  </w:num>
  <w:num w:numId="18">
    <w:abstractNumId w:val="122"/>
  </w:num>
  <w:num w:numId="19">
    <w:abstractNumId w:val="48"/>
  </w:num>
  <w:num w:numId="20">
    <w:abstractNumId w:val="145"/>
  </w:num>
  <w:num w:numId="21">
    <w:abstractNumId w:val="89"/>
  </w:num>
  <w:num w:numId="22">
    <w:abstractNumId w:val="141"/>
  </w:num>
  <w:num w:numId="23">
    <w:abstractNumId w:val="27"/>
  </w:num>
  <w:num w:numId="24">
    <w:abstractNumId w:val="21"/>
  </w:num>
  <w:num w:numId="25">
    <w:abstractNumId w:val="54"/>
  </w:num>
  <w:num w:numId="26">
    <w:abstractNumId w:val="80"/>
  </w:num>
  <w:num w:numId="27">
    <w:abstractNumId w:val="71"/>
  </w:num>
  <w:num w:numId="28">
    <w:abstractNumId w:val="130"/>
  </w:num>
  <w:num w:numId="29">
    <w:abstractNumId w:val="72"/>
  </w:num>
  <w:num w:numId="30">
    <w:abstractNumId w:val="79"/>
  </w:num>
  <w:num w:numId="31">
    <w:abstractNumId w:val="6"/>
  </w:num>
  <w:num w:numId="32">
    <w:abstractNumId w:val="45"/>
  </w:num>
  <w:num w:numId="33">
    <w:abstractNumId w:val="151"/>
  </w:num>
  <w:num w:numId="34">
    <w:abstractNumId w:val="67"/>
  </w:num>
  <w:num w:numId="35">
    <w:abstractNumId w:val="149"/>
  </w:num>
  <w:num w:numId="36">
    <w:abstractNumId w:val="168"/>
  </w:num>
  <w:num w:numId="37">
    <w:abstractNumId w:val="127"/>
  </w:num>
  <w:num w:numId="38">
    <w:abstractNumId w:val="16"/>
  </w:num>
  <w:num w:numId="39">
    <w:abstractNumId w:val="55"/>
  </w:num>
  <w:num w:numId="40">
    <w:abstractNumId w:val="95"/>
  </w:num>
  <w:num w:numId="41">
    <w:abstractNumId w:val="179"/>
  </w:num>
  <w:num w:numId="42">
    <w:abstractNumId w:val="153"/>
  </w:num>
  <w:num w:numId="43">
    <w:abstractNumId w:val="48"/>
    <w:lvlOverride w:ilvl="0">
      <w:startOverride w:val="1"/>
    </w:lvlOverride>
  </w:num>
  <w:num w:numId="44">
    <w:abstractNumId w:val="81"/>
  </w:num>
  <w:num w:numId="45">
    <w:abstractNumId w:val="48"/>
    <w:lvlOverride w:ilvl="0">
      <w:startOverride w:val="1"/>
    </w:lvlOverride>
  </w:num>
  <w:num w:numId="46">
    <w:abstractNumId w:val="48"/>
    <w:lvlOverride w:ilvl="0">
      <w:startOverride w:val="1"/>
    </w:lvlOverride>
  </w:num>
  <w:num w:numId="47">
    <w:abstractNumId w:val="107"/>
  </w:num>
  <w:num w:numId="48">
    <w:abstractNumId w:val="48"/>
    <w:lvlOverride w:ilvl="0">
      <w:startOverride w:val="1"/>
    </w:lvlOverride>
  </w:num>
  <w:num w:numId="49">
    <w:abstractNumId w:val="91"/>
  </w:num>
  <w:num w:numId="50">
    <w:abstractNumId w:val="48"/>
    <w:lvlOverride w:ilvl="0">
      <w:startOverride w:val="1"/>
    </w:lvlOverride>
  </w:num>
  <w:num w:numId="51">
    <w:abstractNumId w:val="155"/>
  </w:num>
  <w:num w:numId="52">
    <w:abstractNumId w:val="144"/>
  </w:num>
  <w:num w:numId="5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65"/>
  </w:num>
  <w:num w:numId="55">
    <w:abstractNumId w:val="165"/>
  </w:num>
  <w:num w:numId="56">
    <w:abstractNumId w:val="74"/>
  </w:num>
  <w:num w:numId="57">
    <w:abstractNumId w:val="66"/>
  </w:num>
  <w:num w:numId="58">
    <w:abstractNumId w:val="106"/>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8"/>
    <w:lvlOverride w:ilvl="0">
      <w:startOverride w:val="1"/>
    </w:lvlOverride>
  </w:num>
  <w:num w:numId="60">
    <w:abstractNumId w:val="103"/>
  </w:num>
  <w:num w:numId="61">
    <w:abstractNumId w:val="128"/>
  </w:num>
  <w:num w:numId="62">
    <w:abstractNumId w:val="48"/>
    <w:lvlOverride w:ilvl="0">
      <w:startOverride w:val="1"/>
    </w:lvlOverride>
  </w:num>
  <w:num w:numId="63">
    <w:abstractNumId w:val="100"/>
  </w:num>
  <w:num w:numId="64">
    <w:abstractNumId w:val="56"/>
  </w:num>
  <w:num w:numId="65">
    <w:abstractNumId w:val="19"/>
  </w:num>
  <w:num w:numId="66">
    <w:abstractNumId w:val="24"/>
  </w:num>
  <w:num w:numId="67">
    <w:abstractNumId w:val="11"/>
  </w:num>
  <w:num w:numId="68">
    <w:abstractNumId w:val="1"/>
  </w:num>
  <w:num w:numId="69">
    <w:abstractNumId w:val="12"/>
  </w:num>
  <w:num w:numId="70">
    <w:abstractNumId w:val="78"/>
  </w:num>
  <w:num w:numId="71">
    <w:abstractNumId w:val="146"/>
  </w:num>
  <w:num w:numId="72">
    <w:abstractNumId w:val="83"/>
  </w:num>
  <w:num w:numId="73">
    <w:abstractNumId w:val="35"/>
  </w:num>
  <w:num w:numId="74">
    <w:abstractNumId w:val="31"/>
  </w:num>
  <w:num w:numId="75">
    <w:abstractNumId w:val="110"/>
  </w:num>
  <w:num w:numId="76">
    <w:abstractNumId w:val="17"/>
  </w:num>
  <w:num w:numId="77">
    <w:abstractNumId w:val="5"/>
  </w:num>
  <w:num w:numId="78">
    <w:abstractNumId w:val="133"/>
  </w:num>
  <w:num w:numId="79">
    <w:abstractNumId w:val="180"/>
  </w:num>
  <w:num w:numId="80">
    <w:abstractNumId w:val="48"/>
    <w:lvlOverride w:ilvl="0">
      <w:startOverride w:val="1"/>
    </w:lvlOverride>
  </w:num>
  <w:num w:numId="81">
    <w:abstractNumId w:val="157"/>
  </w:num>
  <w:num w:numId="82">
    <w:abstractNumId w:val="22"/>
  </w:num>
  <w:num w:numId="83">
    <w:abstractNumId w:val="36"/>
  </w:num>
  <w:num w:numId="84">
    <w:abstractNumId w:val="164"/>
  </w:num>
  <w:num w:numId="85">
    <w:abstractNumId w:val="28"/>
  </w:num>
  <w:num w:numId="86">
    <w:abstractNumId w:val="161"/>
  </w:num>
  <w:num w:numId="87">
    <w:abstractNumId w:val="137"/>
  </w:num>
  <w:num w:numId="88">
    <w:abstractNumId w:val="115"/>
  </w:num>
  <w:num w:numId="89">
    <w:abstractNumId w:val="9"/>
  </w:num>
  <w:num w:numId="90">
    <w:abstractNumId w:val="152"/>
  </w:num>
  <w:num w:numId="91">
    <w:abstractNumId w:val="140"/>
  </w:num>
  <w:num w:numId="92">
    <w:abstractNumId w:val="50"/>
  </w:num>
  <w:num w:numId="93">
    <w:abstractNumId w:val="121"/>
  </w:num>
  <w:num w:numId="94">
    <w:abstractNumId w:val="15"/>
  </w:num>
  <w:num w:numId="95">
    <w:abstractNumId w:val="18"/>
  </w:num>
  <w:num w:numId="96">
    <w:abstractNumId w:val="2"/>
  </w:num>
  <w:num w:numId="97">
    <w:abstractNumId w:val="147"/>
  </w:num>
  <w:num w:numId="98">
    <w:abstractNumId w:val="48"/>
    <w:lvlOverride w:ilvl="0">
      <w:startOverride w:val="1"/>
    </w:lvlOverride>
  </w:num>
  <w:num w:numId="99">
    <w:abstractNumId w:val="96"/>
  </w:num>
  <w:num w:numId="100">
    <w:abstractNumId w:val="8"/>
  </w:num>
  <w:num w:numId="101">
    <w:abstractNumId w:val="129"/>
  </w:num>
  <w:num w:numId="102">
    <w:abstractNumId w:val="109"/>
  </w:num>
  <w:num w:numId="103">
    <w:abstractNumId w:val="119"/>
  </w:num>
  <w:num w:numId="104">
    <w:abstractNumId w:val="4"/>
  </w:num>
  <w:num w:numId="105">
    <w:abstractNumId w:val="85"/>
  </w:num>
  <w:num w:numId="106">
    <w:abstractNumId w:val="132"/>
  </w:num>
  <w:num w:numId="107">
    <w:abstractNumId w:val="61"/>
  </w:num>
  <w:num w:numId="108">
    <w:abstractNumId w:val="177"/>
  </w:num>
  <w:num w:numId="109">
    <w:abstractNumId w:val="87"/>
  </w:num>
  <w:num w:numId="110">
    <w:abstractNumId w:val="98"/>
  </w:num>
  <w:num w:numId="111">
    <w:abstractNumId w:val="114"/>
  </w:num>
  <w:num w:numId="112">
    <w:abstractNumId w:val="42"/>
  </w:num>
  <w:num w:numId="113">
    <w:abstractNumId w:val="39"/>
  </w:num>
  <w:num w:numId="114">
    <w:abstractNumId w:val="47"/>
  </w:num>
  <w:num w:numId="115">
    <w:abstractNumId w:val="178"/>
  </w:num>
  <w:num w:numId="116">
    <w:abstractNumId w:val="166"/>
  </w:num>
  <w:num w:numId="117">
    <w:abstractNumId w:val="125"/>
  </w:num>
  <w:num w:numId="118">
    <w:abstractNumId w:val="60"/>
  </w:num>
  <w:num w:numId="119">
    <w:abstractNumId w:val="7"/>
  </w:num>
  <w:num w:numId="120">
    <w:abstractNumId w:val="99"/>
  </w:num>
  <w:num w:numId="121">
    <w:abstractNumId w:val="111"/>
  </w:num>
  <w:num w:numId="122">
    <w:abstractNumId w:val="94"/>
  </w:num>
  <w:num w:numId="123">
    <w:abstractNumId w:val="58"/>
  </w:num>
  <w:num w:numId="124">
    <w:abstractNumId w:val="77"/>
  </w:num>
  <w:num w:numId="125">
    <w:abstractNumId w:val="171"/>
  </w:num>
  <w:num w:numId="126">
    <w:abstractNumId w:val="52"/>
  </w:num>
  <w:num w:numId="127">
    <w:abstractNumId w:val="76"/>
  </w:num>
  <w:num w:numId="128">
    <w:abstractNumId w:val="170"/>
  </w:num>
  <w:num w:numId="129">
    <w:abstractNumId w:val="139"/>
  </w:num>
  <w:num w:numId="130">
    <w:abstractNumId w:val="10"/>
  </w:num>
  <w:num w:numId="131">
    <w:abstractNumId w:val="40"/>
  </w:num>
  <w:num w:numId="132">
    <w:abstractNumId w:val="138"/>
  </w:num>
  <w:num w:numId="133">
    <w:abstractNumId w:val="57"/>
  </w:num>
  <w:num w:numId="134">
    <w:abstractNumId w:val="117"/>
  </w:num>
  <w:num w:numId="135">
    <w:abstractNumId w:val="14"/>
  </w:num>
  <w:num w:numId="136">
    <w:abstractNumId w:val="173"/>
  </w:num>
  <w:num w:numId="137">
    <w:abstractNumId w:val="167"/>
  </w:num>
  <w:num w:numId="138">
    <w:abstractNumId w:val="160"/>
  </w:num>
  <w:num w:numId="139">
    <w:abstractNumId w:val="126"/>
  </w:num>
  <w:num w:numId="140">
    <w:abstractNumId w:val="69"/>
  </w:num>
  <w:num w:numId="141">
    <w:abstractNumId w:val="73"/>
  </w:num>
  <w:num w:numId="142">
    <w:abstractNumId w:val="84"/>
  </w:num>
  <w:num w:numId="143">
    <w:abstractNumId w:val="176"/>
  </w:num>
  <w:num w:numId="144">
    <w:abstractNumId w:val="29"/>
  </w:num>
  <w:num w:numId="145">
    <w:abstractNumId w:val="51"/>
  </w:num>
  <w:num w:numId="146">
    <w:abstractNumId w:val="34"/>
  </w:num>
  <w:num w:numId="147">
    <w:abstractNumId w:val="123"/>
  </w:num>
  <w:num w:numId="148">
    <w:abstractNumId w:val="59"/>
  </w:num>
  <w:num w:numId="149">
    <w:abstractNumId w:val="150"/>
  </w:num>
  <w:num w:numId="150">
    <w:abstractNumId w:val="33"/>
  </w:num>
  <w:num w:numId="151">
    <w:abstractNumId w:val="162"/>
  </w:num>
  <w:num w:numId="152">
    <w:abstractNumId w:val="154"/>
  </w:num>
  <w:num w:numId="153">
    <w:abstractNumId w:val="32"/>
  </w:num>
  <w:num w:numId="154">
    <w:abstractNumId w:val="108"/>
  </w:num>
  <w:num w:numId="155">
    <w:abstractNumId w:val="44"/>
  </w:num>
  <w:num w:numId="156">
    <w:abstractNumId w:val="49"/>
  </w:num>
  <w:num w:numId="157">
    <w:abstractNumId w:val="30"/>
  </w:num>
  <w:num w:numId="158">
    <w:abstractNumId w:val="90"/>
  </w:num>
  <w:num w:numId="159">
    <w:abstractNumId w:val="120"/>
  </w:num>
  <w:num w:numId="160">
    <w:abstractNumId w:val="75"/>
  </w:num>
  <w:num w:numId="161">
    <w:abstractNumId w:val="135"/>
  </w:num>
  <w:num w:numId="162">
    <w:abstractNumId w:val="46"/>
  </w:num>
  <w:num w:numId="163">
    <w:abstractNumId w:val="101"/>
  </w:num>
  <w:num w:numId="164">
    <w:abstractNumId w:val="11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136"/>
  </w:num>
  <w:num w:numId="166">
    <w:abstractNumId w:val="25"/>
  </w:num>
  <w:num w:numId="167">
    <w:abstractNumId w:val="163"/>
  </w:num>
  <w:num w:numId="168">
    <w:abstractNumId w:val="142"/>
  </w:num>
  <w:num w:numId="169">
    <w:abstractNumId w:val="62"/>
  </w:num>
  <w:num w:numId="170">
    <w:abstractNumId w:val="93"/>
  </w:num>
  <w:num w:numId="171">
    <w:abstractNumId w:val="70"/>
  </w:num>
  <w:num w:numId="172">
    <w:abstractNumId w:val="105"/>
  </w:num>
  <w:num w:numId="173">
    <w:abstractNumId w:val="143"/>
  </w:num>
  <w:num w:numId="174">
    <w:abstractNumId w:val="134"/>
  </w:num>
  <w:num w:numId="175">
    <w:abstractNumId w:val="37"/>
  </w:num>
  <w:num w:numId="176">
    <w:abstractNumId w:val="41"/>
  </w:num>
  <w:num w:numId="177">
    <w:abstractNumId w:val="131"/>
  </w:num>
  <w:num w:numId="178">
    <w:abstractNumId w:val="48"/>
    <w:lvlOverride w:ilvl="0">
      <w:startOverride w:val="3"/>
    </w:lvlOverride>
  </w:num>
  <w:num w:numId="179">
    <w:abstractNumId w:val="26"/>
  </w:num>
  <w:num w:numId="180">
    <w:abstractNumId w:val="159"/>
  </w:num>
  <w:num w:numId="181">
    <w:abstractNumId w:val="82"/>
  </w:num>
  <w:num w:numId="182">
    <w:abstractNumId w:val="113"/>
  </w:num>
  <w:num w:numId="183">
    <w:abstractNumId w:val="13"/>
  </w:num>
  <w:num w:numId="184">
    <w:abstractNumId w:val="175"/>
  </w:num>
  <w:num w:numId="185">
    <w:abstractNumId w:val="172"/>
  </w:num>
  <w:num w:numId="186">
    <w:abstractNumId w:val="104"/>
  </w:num>
  <w:num w:numId="187">
    <w:abstractNumId w:val="174"/>
  </w:num>
  <w:num w:numId="188">
    <w:abstractNumId w:val="181"/>
  </w:num>
  <w:num w:numId="189">
    <w:abstractNumId w:val="23"/>
  </w:num>
  <w:num w:numId="190">
    <w:abstractNumId w:val="64"/>
  </w:num>
  <w:num w:numId="191">
    <w:abstractNumId w:val="124"/>
  </w:num>
  <w:num w:numId="192">
    <w:abstractNumId w:val="92"/>
  </w:num>
  <w:num w:numId="193">
    <w:abstractNumId w:val="116"/>
  </w:num>
  <w:num w:numId="194">
    <w:abstractNumId w:val="112"/>
  </w:num>
  <w:num w:numId="195">
    <w:abstractNumId w:val="83"/>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hideSpellingError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1740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722C"/>
    <w:rsid w:val="000003AD"/>
    <w:rsid w:val="00002880"/>
    <w:rsid w:val="00002FBD"/>
    <w:rsid w:val="000036CB"/>
    <w:rsid w:val="0000482E"/>
    <w:rsid w:val="000050C0"/>
    <w:rsid w:val="000054DB"/>
    <w:rsid w:val="000075C1"/>
    <w:rsid w:val="00010AB2"/>
    <w:rsid w:val="00010C2D"/>
    <w:rsid w:val="00010EA5"/>
    <w:rsid w:val="00011F60"/>
    <w:rsid w:val="00012D17"/>
    <w:rsid w:val="00015995"/>
    <w:rsid w:val="000162AB"/>
    <w:rsid w:val="000171E5"/>
    <w:rsid w:val="0001722C"/>
    <w:rsid w:val="0001778A"/>
    <w:rsid w:val="00021948"/>
    <w:rsid w:val="0002331D"/>
    <w:rsid w:val="000246E8"/>
    <w:rsid w:val="00024AA7"/>
    <w:rsid w:val="000253DF"/>
    <w:rsid w:val="00026F3D"/>
    <w:rsid w:val="00027F82"/>
    <w:rsid w:val="00030B34"/>
    <w:rsid w:val="00031D83"/>
    <w:rsid w:val="00032280"/>
    <w:rsid w:val="0003279E"/>
    <w:rsid w:val="00034A74"/>
    <w:rsid w:val="00034F0F"/>
    <w:rsid w:val="00035D1F"/>
    <w:rsid w:val="00036188"/>
    <w:rsid w:val="00036BAB"/>
    <w:rsid w:val="00041903"/>
    <w:rsid w:val="0004243A"/>
    <w:rsid w:val="00043AD4"/>
    <w:rsid w:val="00043E16"/>
    <w:rsid w:val="00044D3B"/>
    <w:rsid w:val="000466F4"/>
    <w:rsid w:val="00050F80"/>
    <w:rsid w:val="000512DC"/>
    <w:rsid w:val="00051359"/>
    <w:rsid w:val="000518D7"/>
    <w:rsid w:val="00051F58"/>
    <w:rsid w:val="0005355E"/>
    <w:rsid w:val="00054397"/>
    <w:rsid w:val="00054B14"/>
    <w:rsid w:val="00055366"/>
    <w:rsid w:val="000556B6"/>
    <w:rsid w:val="00055D87"/>
    <w:rsid w:val="00060110"/>
    <w:rsid w:val="0006086B"/>
    <w:rsid w:val="000608D4"/>
    <w:rsid w:val="00061416"/>
    <w:rsid w:val="000627D6"/>
    <w:rsid w:val="00062E1F"/>
    <w:rsid w:val="000633A7"/>
    <w:rsid w:val="00063577"/>
    <w:rsid w:val="00063868"/>
    <w:rsid w:val="000644E2"/>
    <w:rsid w:val="000651B1"/>
    <w:rsid w:val="00065EC3"/>
    <w:rsid w:val="00070F9A"/>
    <w:rsid w:val="0007252E"/>
    <w:rsid w:val="00073413"/>
    <w:rsid w:val="00073E2E"/>
    <w:rsid w:val="00076C17"/>
    <w:rsid w:val="00080051"/>
    <w:rsid w:val="000838F1"/>
    <w:rsid w:val="00083AF3"/>
    <w:rsid w:val="00083B6A"/>
    <w:rsid w:val="00086F70"/>
    <w:rsid w:val="00087E4C"/>
    <w:rsid w:val="000918F8"/>
    <w:rsid w:val="00091C24"/>
    <w:rsid w:val="0009300E"/>
    <w:rsid w:val="00094AED"/>
    <w:rsid w:val="000967D4"/>
    <w:rsid w:val="00096F7D"/>
    <w:rsid w:val="000A183A"/>
    <w:rsid w:val="000A1D16"/>
    <w:rsid w:val="000A23F4"/>
    <w:rsid w:val="000A2BF7"/>
    <w:rsid w:val="000A2D0C"/>
    <w:rsid w:val="000A48BD"/>
    <w:rsid w:val="000A4AE3"/>
    <w:rsid w:val="000A4E3E"/>
    <w:rsid w:val="000A7170"/>
    <w:rsid w:val="000A7694"/>
    <w:rsid w:val="000B0299"/>
    <w:rsid w:val="000B0EBE"/>
    <w:rsid w:val="000B162B"/>
    <w:rsid w:val="000B38F3"/>
    <w:rsid w:val="000B5916"/>
    <w:rsid w:val="000B6E47"/>
    <w:rsid w:val="000C09EA"/>
    <w:rsid w:val="000C1B63"/>
    <w:rsid w:val="000C2CE1"/>
    <w:rsid w:val="000C2D4A"/>
    <w:rsid w:val="000C497B"/>
    <w:rsid w:val="000C5B5C"/>
    <w:rsid w:val="000C5D53"/>
    <w:rsid w:val="000C69E4"/>
    <w:rsid w:val="000D0016"/>
    <w:rsid w:val="000D1D54"/>
    <w:rsid w:val="000D1EB3"/>
    <w:rsid w:val="000D210C"/>
    <w:rsid w:val="000D2960"/>
    <w:rsid w:val="000D30AA"/>
    <w:rsid w:val="000D36A0"/>
    <w:rsid w:val="000D39DA"/>
    <w:rsid w:val="000D72C9"/>
    <w:rsid w:val="000E0887"/>
    <w:rsid w:val="000E0FCE"/>
    <w:rsid w:val="000E2333"/>
    <w:rsid w:val="000E35A2"/>
    <w:rsid w:val="000E5065"/>
    <w:rsid w:val="000E524B"/>
    <w:rsid w:val="000E6A04"/>
    <w:rsid w:val="000E7016"/>
    <w:rsid w:val="000E7545"/>
    <w:rsid w:val="000E759C"/>
    <w:rsid w:val="000F26D1"/>
    <w:rsid w:val="000F2939"/>
    <w:rsid w:val="000F3458"/>
    <w:rsid w:val="000F3B12"/>
    <w:rsid w:val="000F4DFE"/>
    <w:rsid w:val="000F59BC"/>
    <w:rsid w:val="000F5A11"/>
    <w:rsid w:val="000F7094"/>
    <w:rsid w:val="00100154"/>
    <w:rsid w:val="00100CB3"/>
    <w:rsid w:val="00101AC4"/>
    <w:rsid w:val="00103188"/>
    <w:rsid w:val="001044B0"/>
    <w:rsid w:val="00104C40"/>
    <w:rsid w:val="0010521B"/>
    <w:rsid w:val="0010536D"/>
    <w:rsid w:val="00106657"/>
    <w:rsid w:val="00106ECE"/>
    <w:rsid w:val="001104C0"/>
    <w:rsid w:val="0011099F"/>
    <w:rsid w:val="001152FC"/>
    <w:rsid w:val="0011743E"/>
    <w:rsid w:val="00120152"/>
    <w:rsid w:val="00120D5C"/>
    <w:rsid w:val="00122664"/>
    <w:rsid w:val="0012367E"/>
    <w:rsid w:val="00123E88"/>
    <w:rsid w:val="00124227"/>
    <w:rsid w:val="001308E9"/>
    <w:rsid w:val="00131690"/>
    <w:rsid w:val="001323FD"/>
    <w:rsid w:val="00133F19"/>
    <w:rsid w:val="0013458E"/>
    <w:rsid w:val="00134C5B"/>
    <w:rsid w:val="001350F3"/>
    <w:rsid w:val="0013558F"/>
    <w:rsid w:val="00135927"/>
    <w:rsid w:val="001378FF"/>
    <w:rsid w:val="001404B3"/>
    <w:rsid w:val="00144688"/>
    <w:rsid w:val="001510F9"/>
    <w:rsid w:val="0015185C"/>
    <w:rsid w:val="00152388"/>
    <w:rsid w:val="001617B9"/>
    <w:rsid w:val="00164D1E"/>
    <w:rsid w:val="001652CF"/>
    <w:rsid w:val="001705BD"/>
    <w:rsid w:val="00170D15"/>
    <w:rsid w:val="001748E5"/>
    <w:rsid w:val="0017511E"/>
    <w:rsid w:val="001804A6"/>
    <w:rsid w:val="0018080B"/>
    <w:rsid w:val="001809EA"/>
    <w:rsid w:val="001828AB"/>
    <w:rsid w:val="00182E50"/>
    <w:rsid w:val="00183551"/>
    <w:rsid w:val="00183A0A"/>
    <w:rsid w:val="00184388"/>
    <w:rsid w:val="0018441C"/>
    <w:rsid w:val="00186BB9"/>
    <w:rsid w:val="00187381"/>
    <w:rsid w:val="001908FA"/>
    <w:rsid w:val="00192CA5"/>
    <w:rsid w:val="00193139"/>
    <w:rsid w:val="00193170"/>
    <w:rsid w:val="001936D1"/>
    <w:rsid w:val="00195297"/>
    <w:rsid w:val="00196B21"/>
    <w:rsid w:val="00196C32"/>
    <w:rsid w:val="001970AD"/>
    <w:rsid w:val="001A0264"/>
    <w:rsid w:val="001A0504"/>
    <w:rsid w:val="001A145C"/>
    <w:rsid w:val="001A24ED"/>
    <w:rsid w:val="001A4DCC"/>
    <w:rsid w:val="001A7470"/>
    <w:rsid w:val="001A78BF"/>
    <w:rsid w:val="001B07F1"/>
    <w:rsid w:val="001B1E6B"/>
    <w:rsid w:val="001B233D"/>
    <w:rsid w:val="001B2A23"/>
    <w:rsid w:val="001B2D91"/>
    <w:rsid w:val="001B2E21"/>
    <w:rsid w:val="001B3167"/>
    <w:rsid w:val="001B49A5"/>
    <w:rsid w:val="001B69A0"/>
    <w:rsid w:val="001B6AAA"/>
    <w:rsid w:val="001C23E2"/>
    <w:rsid w:val="001C4037"/>
    <w:rsid w:val="001C4AE1"/>
    <w:rsid w:val="001C58BC"/>
    <w:rsid w:val="001C7AC8"/>
    <w:rsid w:val="001D1B53"/>
    <w:rsid w:val="001D2D39"/>
    <w:rsid w:val="001D48A3"/>
    <w:rsid w:val="001D5345"/>
    <w:rsid w:val="001D63F4"/>
    <w:rsid w:val="001D64AA"/>
    <w:rsid w:val="001D6B5B"/>
    <w:rsid w:val="001E202D"/>
    <w:rsid w:val="001E321A"/>
    <w:rsid w:val="001E3738"/>
    <w:rsid w:val="001E4F6A"/>
    <w:rsid w:val="001E5D36"/>
    <w:rsid w:val="001E66D4"/>
    <w:rsid w:val="001E76A9"/>
    <w:rsid w:val="001F1EF1"/>
    <w:rsid w:val="001F1F1D"/>
    <w:rsid w:val="001F44E7"/>
    <w:rsid w:val="001F4928"/>
    <w:rsid w:val="001F7049"/>
    <w:rsid w:val="001F78EB"/>
    <w:rsid w:val="002018BF"/>
    <w:rsid w:val="00201D4C"/>
    <w:rsid w:val="002024F5"/>
    <w:rsid w:val="00202AE1"/>
    <w:rsid w:val="00203C7C"/>
    <w:rsid w:val="00203CE8"/>
    <w:rsid w:val="0020621F"/>
    <w:rsid w:val="00206869"/>
    <w:rsid w:val="0020748E"/>
    <w:rsid w:val="002105AB"/>
    <w:rsid w:val="00213A8A"/>
    <w:rsid w:val="00215605"/>
    <w:rsid w:val="00215CC0"/>
    <w:rsid w:val="00215CDC"/>
    <w:rsid w:val="002166CB"/>
    <w:rsid w:val="002169C4"/>
    <w:rsid w:val="002172F4"/>
    <w:rsid w:val="00220337"/>
    <w:rsid w:val="00221B68"/>
    <w:rsid w:val="00222EC1"/>
    <w:rsid w:val="0022361C"/>
    <w:rsid w:val="0022479A"/>
    <w:rsid w:val="00225463"/>
    <w:rsid w:val="00225C54"/>
    <w:rsid w:val="00226C95"/>
    <w:rsid w:val="00227062"/>
    <w:rsid w:val="00227871"/>
    <w:rsid w:val="00230F3D"/>
    <w:rsid w:val="00231DB8"/>
    <w:rsid w:val="0023226A"/>
    <w:rsid w:val="002329EA"/>
    <w:rsid w:val="00232D24"/>
    <w:rsid w:val="002339EF"/>
    <w:rsid w:val="00234CFE"/>
    <w:rsid w:val="00236865"/>
    <w:rsid w:val="00240EFA"/>
    <w:rsid w:val="00240F7B"/>
    <w:rsid w:val="002411D1"/>
    <w:rsid w:val="00241E7D"/>
    <w:rsid w:val="002431B6"/>
    <w:rsid w:val="002440BC"/>
    <w:rsid w:val="0024506F"/>
    <w:rsid w:val="0024546E"/>
    <w:rsid w:val="00245F1A"/>
    <w:rsid w:val="002461EF"/>
    <w:rsid w:val="00251356"/>
    <w:rsid w:val="00251909"/>
    <w:rsid w:val="00251E08"/>
    <w:rsid w:val="00251FA3"/>
    <w:rsid w:val="00252862"/>
    <w:rsid w:val="00256C47"/>
    <w:rsid w:val="00260815"/>
    <w:rsid w:val="00260D04"/>
    <w:rsid w:val="00262EC2"/>
    <w:rsid w:val="0026378D"/>
    <w:rsid w:val="002637E3"/>
    <w:rsid w:val="002639F8"/>
    <w:rsid w:val="00264AEF"/>
    <w:rsid w:val="00264B1A"/>
    <w:rsid w:val="00267468"/>
    <w:rsid w:val="002724B0"/>
    <w:rsid w:val="00273E39"/>
    <w:rsid w:val="002741BB"/>
    <w:rsid w:val="002751C8"/>
    <w:rsid w:val="0027698C"/>
    <w:rsid w:val="00277659"/>
    <w:rsid w:val="00280E5C"/>
    <w:rsid w:val="002847CB"/>
    <w:rsid w:val="00286199"/>
    <w:rsid w:val="00286F32"/>
    <w:rsid w:val="00291D0D"/>
    <w:rsid w:val="0029282F"/>
    <w:rsid w:val="00292D97"/>
    <w:rsid w:val="00293F55"/>
    <w:rsid w:val="002947FB"/>
    <w:rsid w:val="00294A67"/>
    <w:rsid w:val="0029529A"/>
    <w:rsid w:val="002958FC"/>
    <w:rsid w:val="00296206"/>
    <w:rsid w:val="002A027C"/>
    <w:rsid w:val="002A1511"/>
    <w:rsid w:val="002A1E33"/>
    <w:rsid w:val="002A1F66"/>
    <w:rsid w:val="002A2B0B"/>
    <w:rsid w:val="002A40E6"/>
    <w:rsid w:val="002A50EE"/>
    <w:rsid w:val="002A5658"/>
    <w:rsid w:val="002A601B"/>
    <w:rsid w:val="002A66EC"/>
    <w:rsid w:val="002A6A89"/>
    <w:rsid w:val="002B0F0A"/>
    <w:rsid w:val="002B265F"/>
    <w:rsid w:val="002B41F0"/>
    <w:rsid w:val="002B49B4"/>
    <w:rsid w:val="002B717B"/>
    <w:rsid w:val="002B79D9"/>
    <w:rsid w:val="002B7F9D"/>
    <w:rsid w:val="002C16E0"/>
    <w:rsid w:val="002C1B2B"/>
    <w:rsid w:val="002C20B8"/>
    <w:rsid w:val="002C30FD"/>
    <w:rsid w:val="002C36CF"/>
    <w:rsid w:val="002C4B82"/>
    <w:rsid w:val="002C5433"/>
    <w:rsid w:val="002C5B03"/>
    <w:rsid w:val="002C712C"/>
    <w:rsid w:val="002D0803"/>
    <w:rsid w:val="002D2E28"/>
    <w:rsid w:val="002D2FC7"/>
    <w:rsid w:val="002D370F"/>
    <w:rsid w:val="002D6126"/>
    <w:rsid w:val="002D6C7E"/>
    <w:rsid w:val="002D748E"/>
    <w:rsid w:val="002E1729"/>
    <w:rsid w:val="002E32E2"/>
    <w:rsid w:val="002E468A"/>
    <w:rsid w:val="002E5254"/>
    <w:rsid w:val="002E5D57"/>
    <w:rsid w:val="002E69CA"/>
    <w:rsid w:val="002E75ED"/>
    <w:rsid w:val="002E77CE"/>
    <w:rsid w:val="002E7CBE"/>
    <w:rsid w:val="002F1EC7"/>
    <w:rsid w:val="002F29C4"/>
    <w:rsid w:val="002F459E"/>
    <w:rsid w:val="002F599B"/>
    <w:rsid w:val="002F7B18"/>
    <w:rsid w:val="00300647"/>
    <w:rsid w:val="00301E3F"/>
    <w:rsid w:val="00302650"/>
    <w:rsid w:val="00302AAD"/>
    <w:rsid w:val="003036D4"/>
    <w:rsid w:val="00304A42"/>
    <w:rsid w:val="00305825"/>
    <w:rsid w:val="00313A84"/>
    <w:rsid w:val="0031595A"/>
    <w:rsid w:val="00321807"/>
    <w:rsid w:val="00322A2C"/>
    <w:rsid w:val="00323348"/>
    <w:rsid w:val="00324195"/>
    <w:rsid w:val="003242AC"/>
    <w:rsid w:val="0032447D"/>
    <w:rsid w:val="00324553"/>
    <w:rsid w:val="00324E57"/>
    <w:rsid w:val="00325A25"/>
    <w:rsid w:val="00330167"/>
    <w:rsid w:val="00330284"/>
    <w:rsid w:val="00331C74"/>
    <w:rsid w:val="00331E6A"/>
    <w:rsid w:val="00333E67"/>
    <w:rsid w:val="0033562A"/>
    <w:rsid w:val="00335D2B"/>
    <w:rsid w:val="00337759"/>
    <w:rsid w:val="00337F13"/>
    <w:rsid w:val="00341168"/>
    <w:rsid w:val="00341ADB"/>
    <w:rsid w:val="00341C23"/>
    <w:rsid w:val="00341D21"/>
    <w:rsid w:val="00342191"/>
    <w:rsid w:val="00342F87"/>
    <w:rsid w:val="00343972"/>
    <w:rsid w:val="00343EED"/>
    <w:rsid w:val="00344FD2"/>
    <w:rsid w:val="003469DA"/>
    <w:rsid w:val="0034744E"/>
    <w:rsid w:val="00347758"/>
    <w:rsid w:val="00347C4D"/>
    <w:rsid w:val="00347F05"/>
    <w:rsid w:val="0035437B"/>
    <w:rsid w:val="00354F6E"/>
    <w:rsid w:val="003571C2"/>
    <w:rsid w:val="003577A0"/>
    <w:rsid w:val="003577EB"/>
    <w:rsid w:val="00357F24"/>
    <w:rsid w:val="00360592"/>
    <w:rsid w:val="00361BB2"/>
    <w:rsid w:val="00362B5A"/>
    <w:rsid w:val="00362C51"/>
    <w:rsid w:val="0036418D"/>
    <w:rsid w:val="00365E21"/>
    <w:rsid w:val="00366F58"/>
    <w:rsid w:val="003673E6"/>
    <w:rsid w:val="0037023E"/>
    <w:rsid w:val="0037084B"/>
    <w:rsid w:val="00374EA3"/>
    <w:rsid w:val="00376BB6"/>
    <w:rsid w:val="0037768A"/>
    <w:rsid w:val="0037796A"/>
    <w:rsid w:val="00377BD4"/>
    <w:rsid w:val="003807F3"/>
    <w:rsid w:val="00380BFD"/>
    <w:rsid w:val="00382411"/>
    <w:rsid w:val="00382701"/>
    <w:rsid w:val="0038339E"/>
    <w:rsid w:val="00384208"/>
    <w:rsid w:val="00384B01"/>
    <w:rsid w:val="00390005"/>
    <w:rsid w:val="00391FAD"/>
    <w:rsid w:val="00392EA1"/>
    <w:rsid w:val="00393C99"/>
    <w:rsid w:val="00394F8A"/>
    <w:rsid w:val="00395287"/>
    <w:rsid w:val="003963D7"/>
    <w:rsid w:val="0039652B"/>
    <w:rsid w:val="00397384"/>
    <w:rsid w:val="003A0912"/>
    <w:rsid w:val="003A2B69"/>
    <w:rsid w:val="003A33AB"/>
    <w:rsid w:val="003A3CA8"/>
    <w:rsid w:val="003A47FB"/>
    <w:rsid w:val="003A529E"/>
    <w:rsid w:val="003A684A"/>
    <w:rsid w:val="003B0B90"/>
    <w:rsid w:val="003B17BE"/>
    <w:rsid w:val="003B2D6A"/>
    <w:rsid w:val="003B38F7"/>
    <w:rsid w:val="003B3A29"/>
    <w:rsid w:val="003B6448"/>
    <w:rsid w:val="003B70BE"/>
    <w:rsid w:val="003B785E"/>
    <w:rsid w:val="003C0974"/>
    <w:rsid w:val="003C0CAD"/>
    <w:rsid w:val="003C1817"/>
    <w:rsid w:val="003C2DB0"/>
    <w:rsid w:val="003C390E"/>
    <w:rsid w:val="003C39F3"/>
    <w:rsid w:val="003C4087"/>
    <w:rsid w:val="003C6296"/>
    <w:rsid w:val="003C6CEE"/>
    <w:rsid w:val="003D0C69"/>
    <w:rsid w:val="003D3648"/>
    <w:rsid w:val="003D39C0"/>
    <w:rsid w:val="003D3FF1"/>
    <w:rsid w:val="003D4EC0"/>
    <w:rsid w:val="003D6D61"/>
    <w:rsid w:val="003E10DB"/>
    <w:rsid w:val="003E176E"/>
    <w:rsid w:val="003E390A"/>
    <w:rsid w:val="003E42E4"/>
    <w:rsid w:val="003E4840"/>
    <w:rsid w:val="003E596A"/>
    <w:rsid w:val="003E62AF"/>
    <w:rsid w:val="003E708C"/>
    <w:rsid w:val="003E7A55"/>
    <w:rsid w:val="003F0F22"/>
    <w:rsid w:val="003F1A4C"/>
    <w:rsid w:val="003F290C"/>
    <w:rsid w:val="003F50A5"/>
    <w:rsid w:val="003F60F7"/>
    <w:rsid w:val="00401BD6"/>
    <w:rsid w:val="00401E22"/>
    <w:rsid w:val="00402608"/>
    <w:rsid w:val="00404D02"/>
    <w:rsid w:val="004057E5"/>
    <w:rsid w:val="00406B7F"/>
    <w:rsid w:val="00406E90"/>
    <w:rsid w:val="00406F48"/>
    <w:rsid w:val="004070BA"/>
    <w:rsid w:val="00407509"/>
    <w:rsid w:val="00407E49"/>
    <w:rsid w:val="0041181D"/>
    <w:rsid w:val="00411C7D"/>
    <w:rsid w:val="00415D45"/>
    <w:rsid w:val="00416671"/>
    <w:rsid w:val="00421BE5"/>
    <w:rsid w:val="00424A29"/>
    <w:rsid w:val="00426133"/>
    <w:rsid w:val="00432E3B"/>
    <w:rsid w:val="0043462B"/>
    <w:rsid w:val="00434BE4"/>
    <w:rsid w:val="00435340"/>
    <w:rsid w:val="00435FD7"/>
    <w:rsid w:val="00436C31"/>
    <w:rsid w:val="004407AD"/>
    <w:rsid w:val="00440AC7"/>
    <w:rsid w:val="00441B24"/>
    <w:rsid w:val="004429A7"/>
    <w:rsid w:val="00442EEC"/>
    <w:rsid w:val="00443DBE"/>
    <w:rsid w:val="0044465A"/>
    <w:rsid w:val="00445323"/>
    <w:rsid w:val="00445E24"/>
    <w:rsid w:val="00445EDC"/>
    <w:rsid w:val="00446161"/>
    <w:rsid w:val="00447497"/>
    <w:rsid w:val="004500CE"/>
    <w:rsid w:val="00451113"/>
    <w:rsid w:val="00451781"/>
    <w:rsid w:val="0045189E"/>
    <w:rsid w:val="00451CD4"/>
    <w:rsid w:val="00453689"/>
    <w:rsid w:val="00455165"/>
    <w:rsid w:val="00455484"/>
    <w:rsid w:val="0045591A"/>
    <w:rsid w:val="00456147"/>
    <w:rsid w:val="00456974"/>
    <w:rsid w:val="00457D5A"/>
    <w:rsid w:val="00460354"/>
    <w:rsid w:val="004614D8"/>
    <w:rsid w:val="00461FFF"/>
    <w:rsid w:val="00463211"/>
    <w:rsid w:val="00464F4A"/>
    <w:rsid w:val="00466BBB"/>
    <w:rsid w:val="00467901"/>
    <w:rsid w:val="00470FE6"/>
    <w:rsid w:val="004716C7"/>
    <w:rsid w:val="0047220A"/>
    <w:rsid w:val="0047491D"/>
    <w:rsid w:val="00477882"/>
    <w:rsid w:val="00480D6D"/>
    <w:rsid w:val="0048347C"/>
    <w:rsid w:val="00483BFA"/>
    <w:rsid w:val="00485C7E"/>
    <w:rsid w:val="004861DF"/>
    <w:rsid w:val="0048788B"/>
    <w:rsid w:val="00490E7F"/>
    <w:rsid w:val="00491742"/>
    <w:rsid w:val="00492D3E"/>
    <w:rsid w:val="00493295"/>
    <w:rsid w:val="004948F3"/>
    <w:rsid w:val="00494B30"/>
    <w:rsid w:val="00495203"/>
    <w:rsid w:val="00495F3C"/>
    <w:rsid w:val="00497BA8"/>
    <w:rsid w:val="004A00E1"/>
    <w:rsid w:val="004A37E4"/>
    <w:rsid w:val="004A4181"/>
    <w:rsid w:val="004A4B17"/>
    <w:rsid w:val="004A5A81"/>
    <w:rsid w:val="004A5BBF"/>
    <w:rsid w:val="004A6E49"/>
    <w:rsid w:val="004B08FA"/>
    <w:rsid w:val="004B1527"/>
    <w:rsid w:val="004B1657"/>
    <w:rsid w:val="004B187F"/>
    <w:rsid w:val="004B2AF2"/>
    <w:rsid w:val="004B363C"/>
    <w:rsid w:val="004B4D87"/>
    <w:rsid w:val="004B5B99"/>
    <w:rsid w:val="004B7418"/>
    <w:rsid w:val="004B7BAC"/>
    <w:rsid w:val="004C02AB"/>
    <w:rsid w:val="004C105B"/>
    <w:rsid w:val="004C1F87"/>
    <w:rsid w:val="004C22B9"/>
    <w:rsid w:val="004C2972"/>
    <w:rsid w:val="004C2BAC"/>
    <w:rsid w:val="004C332C"/>
    <w:rsid w:val="004C4680"/>
    <w:rsid w:val="004C59A1"/>
    <w:rsid w:val="004C6CA4"/>
    <w:rsid w:val="004C6F71"/>
    <w:rsid w:val="004C712D"/>
    <w:rsid w:val="004C746B"/>
    <w:rsid w:val="004C75C1"/>
    <w:rsid w:val="004C7B5B"/>
    <w:rsid w:val="004C7C14"/>
    <w:rsid w:val="004D0376"/>
    <w:rsid w:val="004D089F"/>
    <w:rsid w:val="004D288D"/>
    <w:rsid w:val="004D3569"/>
    <w:rsid w:val="004D3EEE"/>
    <w:rsid w:val="004D6A4C"/>
    <w:rsid w:val="004D73D6"/>
    <w:rsid w:val="004E0DD5"/>
    <w:rsid w:val="004E2275"/>
    <w:rsid w:val="004E328F"/>
    <w:rsid w:val="004E55A1"/>
    <w:rsid w:val="004E6394"/>
    <w:rsid w:val="004E6B8E"/>
    <w:rsid w:val="004E6F64"/>
    <w:rsid w:val="004E7199"/>
    <w:rsid w:val="004F04DB"/>
    <w:rsid w:val="004F17A0"/>
    <w:rsid w:val="004F1F9F"/>
    <w:rsid w:val="004F2235"/>
    <w:rsid w:val="004F2B5C"/>
    <w:rsid w:val="004F3B5B"/>
    <w:rsid w:val="004F4588"/>
    <w:rsid w:val="004F7381"/>
    <w:rsid w:val="00503BF3"/>
    <w:rsid w:val="00503D53"/>
    <w:rsid w:val="00504073"/>
    <w:rsid w:val="0050443B"/>
    <w:rsid w:val="005053B9"/>
    <w:rsid w:val="0050575A"/>
    <w:rsid w:val="0050579D"/>
    <w:rsid w:val="00505C12"/>
    <w:rsid w:val="005102C5"/>
    <w:rsid w:val="00513E0F"/>
    <w:rsid w:val="0051419D"/>
    <w:rsid w:val="00514A08"/>
    <w:rsid w:val="00515B48"/>
    <w:rsid w:val="00515C3E"/>
    <w:rsid w:val="00515FCF"/>
    <w:rsid w:val="0051739C"/>
    <w:rsid w:val="00517C08"/>
    <w:rsid w:val="00520047"/>
    <w:rsid w:val="00523325"/>
    <w:rsid w:val="00523D7A"/>
    <w:rsid w:val="00524D59"/>
    <w:rsid w:val="00525200"/>
    <w:rsid w:val="00525EC5"/>
    <w:rsid w:val="00526A1E"/>
    <w:rsid w:val="00526E3C"/>
    <w:rsid w:val="00527577"/>
    <w:rsid w:val="0053090A"/>
    <w:rsid w:val="00532D45"/>
    <w:rsid w:val="00535408"/>
    <w:rsid w:val="0053557E"/>
    <w:rsid w:val="00536465"/>
    <w:rsid w:val="00536F5D"/>
    <w:rsid w:val="00540895"/>
    <w:rsid w:val="00540DB7"/>
    <w:rsid w:val="005410B5"/>
    <w:rsid w:val="0054303A"/>
    <w:rsid w:val="00545341"/>
    <w:rsid w:val="0054546D"/>
    <w:rsid w:val="00545B2F"/>
    <w:rsid w:val="00551E18"/>
    <w:rsid w:val="005540A5"/>
    <w:rsid w:val="005548D8"/>
    <w:rsid w:val="00554BA7"/>
    <w:rsid w:val="00555566"/>
    <w:rsid w:val="005568FA"/>
    <w:rsid w:val="0055786C"/>
    <w:rsid w:val="005611BB"/>
    <w:rsid w:val="00563533"/>
    <w:rsid w:val="00567F82"/>
    <w:rsid w:val="00570C00"/>
    <w:rsid w:val="005721B3"/>
    <w:rsid w:val="00572856"/>
    <w:rsid w:val="0057285C"/>
    <w:rsid w:val="00572AF2"/>
    <w:rsid w:val="00574B36"/>
    <w:rsid w:val="005754FF"/>
    <w:rsid w:val="00575593"/>
    <w:rsid w:val="00575C77"/>
    <w:rsid w:val="0057627E"/>
    <w:rsid w:val="00576DE2"/>
    <w:rsid w:val="00577C0E"/>
    <w:rsid w:val="005830A1"/>
    <w:rsid w:val="00583B7B"/>
    <w:rsid w:val="00583BBE"/>
    <w:rsid w:val="00585092"/>
    <w:rsid w:val="00586FA2"/>
    <w:rsid w:val="00587CA8"/>
    <w:rsid w:val="00587D8C"/>
    <w:rsid w:val="00587DB7"/>
    <w:rsid w:val="00590D39"/>
    <w:rsid w:val="00590DC2"/>
    <w:rsid w:val="00591E0F"/>
    <w:rsid w:val="005920F3"/>
    <w:rsid w:val="0059351F"/>
    <w:rsid w:val="00594BAF"/>
    <w:rsid w:val="00594D46"/>
    <w:rsid w:val="00595F18"/>
    <w:rsid w:val="00596FBA"/>
    <w:rsid w:val="005A02E1"/>
    <w:rsid w:val="005A06AD"/>
    <w:rsid w:val="005A124F"/>
    <w:rsid w:val="005A18F3"/>
    <w:rsid w:val="005A25F4"/>
    <w:rsid w:val="005A34B4"/>
    <w:rsid w:val="005A3FC8"/>
    <w:rsid w:val="005A526D"/>
    <w:rsid w:val="005A72DB"/>
    <w:rsid w:val="005A746F"/>
    <w:rsid w:val="005B0F95"/>
    <w:rsid w:val="005B1598"/>
    <w:rsid w:val="005B1EFE"/>
    <w:rsid w:val="005B43A1"/>
    <w:rsid w:val="005B4C79"/>
    <w:rsid w:val="005B65DD"/>
    <w:rsid w:val="005B67B4"/>
    <w:rsid w:val="005B6879"/>
    <w:rsid w:val="005C14E7"/>
    <w:rsid w:val="005C3330"/>
    <w:rsid w:val="005C5CCE"/>
    <w:rsid w:val="005C5D41"/>
    <w:rsid w:val="005C6D84"/>
    <w:rsid w:val="005D0373"/>
    <w:rsid w:val="005D0AB5"/>
    <w:rsid w:val="005D17BC"/>
    <w:rsid w:val="005D6B6D"/>
    <w:rsid w:val="005D7123"/>
    <w:rsid w:val="005D74EA"/>
    <w:rsid w:val="005E010F"/>
    <w:rsid w:val="005E0C20"/>
    <w:rsid w:val="005E1C0D"/>
    <w:rsid w:val="005E759A"/>
    <w:rsid w:val="005F0271"/>
    <w:rsid w:val="005F0B4C"/>
    <w:rsid w:val="005F3048"/>
    <w:rsid w:val="005F6D40"/>
    <w:rsid w:val="005F7056"/>
    <w:rsid w:val="005F7870"/>
    <w:rsid w:val="005F7D18"/>
    <w:rsid w:val="006019AC"/>
    <w:rsid w:val="00602863"/>
    <w:rsid w:val="006060FB"/>
    <w:rsid w:val="00606754"/>
    <w:rsid w:val="00607D95"/>
    <w:rsid w:val="00610C0C"/>
    <w:rsid w:val="006130AE"/>
    <w:rsid w:val="00613763"/>
    <w:rsid w:val="00616500"/>
    <w:rsid w:val="00622C21"/>
    <w:rsid w:val="0062385C"/>
    <w:rsid w:val="00625599"/>
    <w:rsid w:val="00625D61"/>
    <w:rsid w:val="0062759F"/>
    <w:rsid w:val="00627687"/>
    <w:rsid w:val="00627BCA"/>
    <w:rsid w:val="00632CF7"/>
    <w:rsid w:val="00633184"/>
    <w:rsid w:val="00633F19"/>
    <w:rsid w:val="00634227"/>
    <w:rsid w:val="006353D6"/>
    <w:rsid w:val="00636A02"/>
    <w:rsid w:val="00637F6E"/>
    <w:rsid w:val="006401EC"/>
    <w:rsid w:val="00640810"/>
    <w:rsid w:val="00640C22"/>
    <w:rsid w:val="006426FE"/>
    <w:rsid w:val="00642D09"/>
    <w:rsid w:val="00642D57"/>
    <w:rsid w:val="006430E3"/>
    <w:rsid w:val="00643270"/>
    <w:rsid w:val="006449F7"/>
    <w:rsid w:val="00645AA4"/>
    <w:rsid w:val="00647512"/>
    <w:rsid w:val="00650173"/>
    <w:rsid w:val="0065287F"/>
    <w:rsid w:val="00652E81"/>
    <w:rsid w:val="0065319F"/>
    <w:rsid w:val="00653271"/>
    <w:rsid w:val="00653AE1"/>
    <w:rsid w:val="00653F81"/>
    <w:rsid w:val="00654085"/>
    <w:rsid w:val="00655B0B"/>
    <w:rsid w:val="00656820"/>
    <w:rsid w:val="0066320B"/>
    <w:rsid w:val="0066362D"/>
    <w:rsid w:val="006639C9"/>
    <w:rsid w:val="006641E2"/>
    <w:rsid w:val="00667D24"/>
    <w:rsid w:val="00670D63"/>
    <w:rsid w:val="006715BD"/>
    <w:rsid w:val="0067344C"/>
    <w:rsid w:val="00674253"/>
    <w:rsid w:val="006751AA"/>
    <w:rsid w:val="00675AD2"/>
    <w:rsid w:val="00675E6E"/>
    <w:rsid w:val="00676F29"/>
    <w:rsid w:val="0068188E"/>
    <w:rsid w:val="006858A6"/>
    <w:rsid w:val="0068773C"/>
    <w:rsid w:val="00692997"/>
    <w:rsid w:val="0069364C"/>
    <w:rsid w:val="00694409"/>
    <w:rsid w:val="0069515D"/>
    <w:rsid w:val="006951F3"/>
    <w:rsid w:val="00695C8F"/>
    <w:rsid w:val="00696056"/>
    <w:rsid w:val="006963B4"/>
    <w:rsid w:val="006A2DF3"/>
    <w:rsid w:val="006A37F9"/>
    <w:rsid w:val="006A41E2"/>
    <w:rsid w:val="006A5663"/>
    <w:rsid w:val="006A7D17"/>
    <w:rsid w:val="006A7DE1"/>
    <w:rsid w:val="006B01B5"/>
    <w:rsid w:val="006B261B"/>
    <w:rsid w:val="006B2851"/>
    <w:rsid w:val="006B2858"/>
    <w:rsid w:val="006B461C"/>
    <w:rsid w:val="006B51A6"/>
    <w:rsid w:val="006B6557"/>
    <w:rsid w:val="006B77D9"/>
    <w:rsid w:val="006C05E4"/>
    <w:rsid w:val="006C09AC"/>
    <w:rsid w:val="006C0B4A"/>
    <w:rsid w:val="006C1850"/>
    <w:rsid w:val="006C3902"/>
    <w:rsid w:val="006C5B06"/>
    <w:rsid w:val="006C6ADD"/>
    <w:rsid w:val="006C6CFF"/>
    <w:rsid w:val="006C773B"/>
    <w:rsid w:val="006C7A0D"/>
    <w:rsid w:val="006D1EB1"/>
    <w:rsid w:val="006D22F5"/>
    <w:rsid w:val="006D28BB"/>
    <w:rsid w:val="006D2E7F"/>
    <w:rsid w:val="006D34F5"/>
    <w:rsid w:val="006D369F"/>
    <w:rsid w:val="006D3ACE"/>
    <w:rsid w:val="006D3BAD"/>
    <w:rsid w:val="006D4140"/>
    <w:rsid w:val="006D46D0"/>
    <w:rsid w:val="006D4D1B"/>
    <w:rsid w:val="006D6F17"/>
    <w:rsid w:val="006D722A"/>
    <w:rsid w:val="006E1F8D"/>
    <w:rsid w:val="006E41D4"/>
    <w:rsid w:val="006E54C0"/>
    <w:rsid w:val="006E6B69"/>
    <w:rsid w:val="006E7253"/>
    <w:rsid w:val="006F1234"/>
    <w:rsid w:val="006F1FA2"/>
    <w:rsid w:val="006F31E3"/>
    <w:rsid w:val="006F342D"/>
    <w:rsid w:val="006F3A5E"/>
    <w:rsid w:val="006F4902"/>
    <w:rsid w:val="006F62C5"/>
    <w:rsid w:val="006F6724"/>
    <w:rsid w:val="006F78D4"/>
    <w:rsid w:val="007002DE"/>
    <w:rsid w:val="00701620"/>
    <w:rsid w:val="0070396C"/>
    <w:rsid w:val="007053D9"/>
    <w:rsid w:val="007054FD"/>
    <w:rsid w:val="0070597F"/>
    <w:rsid w:val="007103C7"/>
    <w:rsid w:val="00711630"/>
    <w:rsid w:val="00711E78"/>
    <w:rsid w:val="00712826"/>
    <w:rsid w:val="007141B7"/>
    <w:rsid w:val="007154A5"/>
    <w:rsid w:val="00715DD3"/>
    <w:rsid w:val="007167AC"/>
    <w:rsid w:val="007167D5"/>
    <w:rsid w:val="00720A4F"/>
    <w:rsid w:val="00722D2C"/>
    <w:rsid w:val="00722EB1"/>
    <w:rsid w:val="00724199"/>
    <w:rsid w:val="007242CA"/>
    <w:rsid w:val="0072490C"/>
    <w:rsid w:val="00726AA1"/>
    <w:rsid w:val="00727DF2"/>
    <w:rsid w:val="00730027"/>
    <w:rsid w:val="00731750"/>
    <w:rsid w:val="00732149"/>
    <w:rsid w:val="00733246"/>
    <w:rsid w:val="00733B7A"/>
    <w:rsid w:val="0073579E"/>
    <w:rsid w:val="00735BA4"/>
    <w:rsid w:val="00737886"/>
    <w:rsid w:val="00737F75"/>
    <w:rsid w:val="00740889"/>
    <w:rsid w:val="00741EC6"/>
    <w:rsid w:val="00742D19"/>
    <w:rsid w:val="00743CF1"/>
    <w:rsid w:val="00743D6D"/>
    <w:rsid w:val="007462C7"/>
    <w:rsid w:val="00746A28"/>
    <w:rsid w:val="00746EC2"/>
    <w:rsid w:val="007470B9"/>
    <w:rsid w:val="007476F0"/>
    <w:rsid w:val="007478A8"/>
    <w:rsid w:val="00751AA7"/>
    <w:rsid w:val="00751C13"/>
    <w:rsid w:val="00752435"/>
    <w:rsid w:val="00753A55"/>
    <w:rsid w:val="00753E7A"/>
    <w:rsid w:val="00754A17"/>
    <w:rsid w:val="00754E29"/>
    <w:rsid w:val="0075515C"/>
    <w:rsid w:val="00756831"/>
    <w:rsid w:val="007600EF"/>
    <w:rsid w:val="00760735"/>
    <w:rsid w:val="00760B26"/>
    <w:rsid w:val="00760D77"/>
    <w:rsid w:val="00760E85"/>
    <w:rsid w:val="0076188A"/>
    <w:rsid w:val="0076272F"/>
    <w:rsid w:val="00763BFB"/>
    <w:rsid w:val="00763C32"/>
    <w:rsid w:val="007651E9"/>
    <w:rsid w:val="0076597E"/>
    <w:rsid w:val="0076617C"/>
    <w:rsid w:val="00766F49"/>
    <w:rsid w:val="00767EB6"/>
    <w:rsid w:val="0077254D"/>
    <w:rsid w:val="00772945"/>
    <w:rsid w:val="0077331C"/>
    <w:rsid w:val="00775E6D"/>
    <w:rsid w:val="007764E8"/>
    <w:rsid w:val="00777025"/>
    <w:rsid w:val="0078073C"/>
    <w:rsid w:val="00780C3B"/>
    <w:rsid w:val="0078152E"/>
    <w:rsid w:val="00785F6B"/>
    <w:rsid w:val="007870B7"/>
    <w:rsid w:val="007871B0"/>
    <w:rsid w:val="007901BD"/>
    <w:rsid w:val="007926E6"/>
    <w:rsid w:val="00793462"/>
    <w:rsid w:val="00793777"/>
    <w:rsid w:val="00793D1C"/>
    <w:rsid w:val="0079439B"/>
    <w:rsid w:val="007963E5"/>
    <w:rsid w:val="007A1A4F"/>
    <w:rsid w:val="007A1B03"/>
    <w:rsid w:val="007A23CE"/>
    <w:rsid w:val="007A29BF"/>
    <w:rsid w:val="007A2A43"/>
    <w:rsid w:val="007A2FD8"/>
    <w:rsid w:val="007A36AC"/>
    <w:rsid w:val="007A3BEB"/>
    <w:rsid w:val="007A3F02"/>
    <w:rsid w:val="007A5EB4"/>
    <w:rsid w:val="007A6E57"/>
    <w:rsid w:val="007B0342"/>
    <w:rsid w:val="007B0DEF"/>
    <w:rsid w:val="007B0FF6"/>
    <w:rsid w:val="007B13C8"/>
    <w:rsid w:val="007B1B4F"/>
    <w:rsid w:val="007B272D"/>
    <w:rsid w:val="007B43BD"/>
    <w:rsid w:val="007B772E"/>
    <w:rsid w:val="007B7C3B"/>
    <w:rsid w:val="007C0A9F"/>
    <w:rsid w:val="007C0F95"/>
    <w:rsid w:val="007C163C"/>
    <w:rsid w:val="007C4ADD"/>
    <w:rsid w:val="007C5E58"/>
    <w:rsid w:val="007C5F61"/>
    <w:rsid w:val="007D16F1"/>
    <w:rsid w:val="007D2E6A"/>
    <w:rsid w:val="007D4DE9"/>
    <w:rsid w:val="007D538D"/>
    <w:rsid w:val="007D58AC"/>
    <w:rsid w:val="007D59D8"/>
    <w:rsid w:val="007D5AD8"/>
    <w:rsid w:val="007D7777"/>
    <w:rsid w:val="007D778F"/>
    <w:rsid w:val="007E37FA"/>
    <w:rsid w:val="007E5408"/>
    <w:rsid w:val="007E55A0"/>
    <w:rsid w:val="007E56C7"/>
    <w:rsid w:val="007E70BA"/>
    <w:rsid w:val="007F11EA"/>
    <w:rsid w:val="007F1218"/>
    <w:rsid w:val="007F1B49"/>
    <w:rsid w:val="007F1C39"/>
    <w:rsid w:val="007F1E44"/>
    <w:rsid w:val="007F4546"/>
    <w:rsid w:val="007F5901"/>
    <w:rsid w:val="007F6F5A"/>
    <w:rsid w:val="008009D6"/>
    <w:rsid w:val="008016F7"/>
    <w:rsid w:val="008019AD"/>
    <w:rsid w:val="008028C6"/>
    <w:rsid w:val="008028E7"/>
    <w:rsid w:val="008029B3"/>
    <w:rsid w:val="00802A2E"/>
    <w:rsid w:val="008032B2"/>
    <w:rsid w:val="008053EE"/>
    <w:rsid w:val="00805F5D"/>
    <w:rsid w:val="00806A53"/>
    <w:rsid w:val="00807779"/>
    <w:rsid w:val="00807E01"/>
    <w:rsid w:val="00811CD9"/>
    <w:rsid w:val="00812277"/>
    <w:rsid w:val="0081370F"/>
    <w:rsid w:val="00813718"/>
    <w:rsid w:val="008149D0"/>
    <w:rsid w:val="00814B86"/>
    <w:rsid w:val="0081531C"/>
    <w:rsid w:val="008158D9"/>
    <w:rsid w:val="008171CA"/>
    <w:rsid w:val="0082021D"/>
    <w:rsid w:val="008314B9"/>
    <w:rsid w:val="00832164"/>
    <w:rsid w:val="00832EE7"/>
    <w:rsid w:val="00833328"/>
    <w:rsid w:val="00833C46"/>
    <w:rsid w:val="0083630B"/>
    <w:rsid w:val="00837DBB"/>
    <w:rsid w:val="00843070"/>
    <w:rsid w:val="00844843"/>
    <w:rsid w:val="00844A1B"/>
    <w:rsid w:val="00847773"/>
    <w:rsid w:val="008517A6"/>
    <w:rsid w:val="00852E65"/>
    <w:rsid w:val="0085567B"/>
    <w:rsid w:val="0085714F"/>
    <w:rsid w:val="008574F2"/>
    <w:rsid w:val="00857FB4"/>
    <w:rsid w:val="008604BF"/>
    <w:rsid w:val="00860942"/>
    <w:rsid w:val="00861BFC"/>
    <w:rsid w:val="00864885"/>
    <w:rsid w:val="00864FF2"/>
    <w:rsid w:val="008703F7"/>
    <w:rsid w:val="00870A9C"/>
    <w:rsid w:val="00871741"/>
    <w:rsid w:val="00871B75"/>
    <w:rsid w:val="0087230A"/>
    <w:rsid w:val="008726E7"/>
    <w:rsid w:val="00873989"/>
    <w:rsid w:val="00874ACA"/>
    <w:rsid w:val="0087613C"/>
    <w:rsid w:val="008761DA"/>
    <w:rsid w:val="008768E8"/>
    <w:rsid w:val="008807A2"/>
    <w:rsid w:val="008809ED"/>
    <w:rsid w:val="0088209D"/>
    <w:rsid w:val="00883850"/>
    <w:rsid w:val="00884B88"/>
    <w:rsid w:val="00884CAC"/>
    <w:rsid w:val="0088634C"/>
    <w:rsid w:val="00886763"/>
    <w:rsid w:val="008901BB"/>
    <w:rsid w:val="008903F5"/>
    <w:rsid w:val="00890F01"/>
    <w:rsid w:val="00891124"/>
    <w:rsid w:val="00891B15"/>
    <w:rsid w:val="00892B51"/>
    <w:rsid w:val="00892B8F"/>
    <w:rsid w:val="00893090"/>
    <w:rsid w:val="008938B0"/>
    <w:rsid w:val="008957FD"/>
    <w:rsid w:val="00897F7F"/>
    <w:rsid w:val="008A24B6"/>
    <w:rsid w:val="008A28EE"/>
    <w:rsid w:val="008A2FE0"/>
    <w:rsid w:val="008A340E"/>
    <w:rsid w:val="008A4497"/>
    <w:rsid w:val="008A61E9"/>
    <w:rsid w:val="008A677A"/>
    <w:rsid w:val="008B05E8"/>
    <w:rsid w:val="008B3C0B"/>
    <w:rsid w:val="008B42BB"/>
    <w:rsid w:val="008B49EE"/>
    <w:rsid w:val="008B4EE1"/>
    <w:rsid w:val="008B579D"/>
    <w:rsid w:val="008B5B17"/>
    <w:rsid w:val="008B609C"/>
    <w:rsid w:val="008B61DD"/>
    <w:rsid w:val="008B6420"/>
    <w:rsid w:val="008B7D83"/>
    <w:rsid w:val="008C1A80"/>
    <w:rsid w:val="008C2D81"/>
    <w:rsid w:val="008C50F5"/>
    <w:rsid w:val="008C53CB"/>
    <w:rsid w:val="008C6F2D"/>
    <w:rsid w:val="008D038E"/>
    <w:rsid w:val="008D0989"/>
    <w:rsid w:val="008D107D"/>
    <w:rsid w:val="008D225B"/>
    <w:rsid w:val="008D2B25"/>
    <w:rsid w:val="008D2D6E"/>
    <w:rsid w:val="008D2FE8"/>
    <w:rsid w:val="008D410B"/>
    <w:rsid w:val="008D57E2"/>
    <w:rsid w:val="008D5B4B"/>
    <w:rsid w:val="008D6798"/>
    <w:rsid w:val="008D6A99"/>
    <w:rsid w:val="008D76BE"/>
    <w:rsid w:val="008D7E68"/>
    <w:rsid w:val="008E0012"/>
    <w:rsid w:val="008E0822"/>
    <w:rsid w:val="008E098B"/>
    <w:rsid w:val="008E0AFD"/>
    <w:rsid w:val="008E35DA"/>
    <w:rsid w:val="008E459A"/>
    <w:rsid w:val="008E5293"/>
    <w:rsid w:val="008E5B4A"/>
    <w:rsid w:val="008E67D6"/>
    <w:rsid w:val="008F14EA"/>
    <w:rsid w:val="008F1547"/>
    <w:rsid w:val="008F1D9F"/>
    <w:rsid w:val="008F3491"/>
    <w:rsid w:val="008F34E2"/>
    <w:rsid w:val="008F4D4C"/>
    <w:rsid w:val="008F4E30"/>
    <w:rsid w:val="008F619B"/>
    <w:rsid w:val="008F7EE2"/>
    <w:rsid w:val="00900652"/>
    <w:rsid w:val="009020F8"/>
    <w:rsid w:val="009026C1"/>
    <w:rsid w:val="0090314B"/>
    <w:rsid w:val="0090357A"/>
    <w:rsid w:val="00903869"/>
    <w:rsid w:val="00905B5F"/>
    <w:rsid w:val="009149A1"/>
    <w:rsid w:val="0091569E"/>
    <w:rsid w:val="00915DB4"/>
    <w:rsid w:val="00915E52"/>
    <w:rsid w:val="00917326"/>
    <w:rsid w:val="00920C0C"/>
    <w:rsid w:val="00921BE8"/>
    <w:rsid w:val="0092480A"/>
    <w:rsid w:val="00924A44"/>
    <w:rsid w:val="00925062"/>
    <w:rsid w:val="00926371"/>
    <w:rsid w:val="00927C5C"/>
    <w:rsid w:val="0093099F"/>
    <w:rsid w:val="009326F4"/>
    <w:rsid w:val="00933ABB"/>
    <w:rsid w:val="0093464A"/>
    <w:rsid w:val="00934742"/>
    <w:rsid w:val="00936D53"/>
    <w:rsid w:val="00937CEB"/>
    <w:rsid w:val="0094088A"/>
    <w:rsid w:val="00940BD4"/>
    <w:rsid w:val="0094200E"/>
    <w:rsid w:val="009446AE"/>
    <w:rsid w:val="00944A07"/>
    <w:rsid w:val="00944CB6"/>
    <w:rsid w:val="0094583D"/>
    <w:rsid w:val="009458D8"/>
    <w:rsid w:val="009507E0"/>
    <w:rsid w:val="00950FFA"/>
    <w:rsid w:val="00952BDF"/>
    <w:rsid w:val="00952E2B"/>
    <w:rsid w:val="00952E3D"/>
    <w:rsid w:val="009540A4"/>
    <w:rsid w:val="009549AD"/>
    <w:rsid w:val="00954F1E"/>
    <w:rsid w:val="009551E9"/>
    <w:rsid w:val="00956B49"/>
    <w:rsid w:val="00957C06"/>
    <w:rsid w:val="00960410"/>
    <w:rsid w:val="0096428C"/>
    <w:rsid w:val="0096447F"/>
    <w:rsid w:val="00965FA0"/>
    <w:rsid w:val="00971534"/>
    <w:rsid w:val="00971901"/>
    <w:rsid w:val="00972B55"/>
    <w:rsid w:val="009735FA"/>
    <w:rsid w:val="00975567"/>
    <w:rsid w:val="009769C2"/>
    <w:rsid w:val="00976EF3"/>
    <w:rsid w:val="00980D20"/>
    <w:rsid w:val="00981A8F"/>
    <w:rsid w:val="009829DA"/>
    <w:rsid w:val="00983B59"/>
    <w:rsid w:val="00985259"/>
    <w:rsid w:val="0098645C"/>
    <w:rsid w:val="009900F5"/>
    <w:rsid w:val="00990DE8"/>
    <w:rsid w:val="00992197"/>
    <w:rsid w:val="009929C5"/>
    <w:rsid w:val="00993958"/>
    <w:rsid w:val="009A1649"/>
    <w:rsid w:val="009A1EB0"/>
    <w:rsid w:val="009A1F01"/>
    <w:rsid w:val="009A2BDB"/>
    <w:rsid w:val="009A3A08"/>
    <w:rsid w:val="009A6B60"/>
    <w:rsid w:val="009A6F9C"/>
    <w:rsid w:val="009B06B0"/>
    <w:rsid w:val="009B285A"/>
    <w:rsid w:val="009B2F8E"/>
    <w:rsid w:val="009B4E36"/>
    <w:rsid w:val="009B5A84"/>
    <w:rsid w:val="009B6ACA"/>
    <w:rsid w:val="009B7F3B"/>
    <w:rsid w:val="009C0E92"/>
    <w:rsid w:val="009C1004"/>
    <w:rsid w:val="009C15D9"/>
    <w:rsid w:val="009C2564"/>
    <w:rsid w:val="009D1059"/>
    <w:rsid w:val="009D178E"/>
    <w:rsid w:val="009D2165"/>
    <w:rsid w:val="009D2867"/>
    <w:rsid w:val="009D5813"/>
    <w:rsid w:val="009D6127"/>
    <w:rsid w:val="009D6400"/>
    <w:rsid w:val="009D68F3"/>
    <w:rsid w:val="009D74D1"/>
    <w:rsid w:val="009E10EE"/>
    <w:rsid w:val="009E1A58"/>
    <w:rsid w:val="009E21C0"/>
    <w:rsid w:val="009E2214"/>
    <w:rsid w:val="009E2F56"/>
    <w:rsid w:val="009E30FC"/>
    <w:rsid w:val="009E446B"/>
    <w:rsid w:val="009E462B"/>
    <w:rsid w:val="009E48E9"/>
    <w:rsid w:val="009E5093"/>
    <w:rsid w:val="009E608F"/>
    <w:rsid w:val="009E7A27"/>
    <w:rsid w:val="009F0180"/>
    <w:rsid w:val="009F01A9"/>
    <w:rsid w:val="009F0E7E"/>
    <w:rsid w:val="009F2BC4"/>
    <w:rsid w:val="009F48D7"/>
    <w:rsid w:val="009F4AC6"/>
    <w:rsid w:val="009F4CD9"/>
    <w:rsid w:val="009F5470"/>
    <w:rsid w:val="009F5820"/>
    <w:rsid w:val="009F6699"/>
    <w:rsid w:val="009F6955"/>
    <w:rsid w:val="00A00E8C"/>
    <w:rsid w:val="00A02488"/>
    <w:rsid w:val="00A03472"/>
    <w:rsid w:val="00A0352F"/>
    <w:rsid w:val="00A04CE2"/>
    <w:rsid w:val="00A0715B"/>
    <w:rsid w:val="00A10A54"/>
    <w:rsid w:val="00A10B6F"/>
    <w:rsid w:val="00A10E08"/>
    <w:rsid w:val="00A110C3"/>
    <w:rsid w:val="00A11102"/>
    <w:rsid w:val="00A132E2"/>
    <w:rsid w:val="00A13B3C"/>
    <w:rsid w:val="00A14887"/>
    <w:rsid w:val="00A152F3"/>
    <w:rsid w:val="00A209BC"/>
    <w:rsid w:val="00A20BEA"/>
    <w:rsid w:val="00A217E2"/>
    <w:rsid w:val="00A219BB"/>
    <w:rsid w:val="00A21A03"/>
    <w:rsid w:val="00A2240A"/>
    <w:rsid w:val="00A2251D"/>
    <w:rsid w:val="00A22769"/>
    <w:rsid w:val="00A24474"/>
    <w:rsid w:val="00A25CB4"/>
    <w:rsid w:val="00A26ECC"/>
    <w:rsid w:val="00A273D8"/>
    <w:rsid w:val="00A2789C"/>
    <w:rsid w:val="00A31310"/>
    <w:rsid w:val="00A31A25"/>
    <w:rsid w:val="00A325B3"/>
    <w:rsid w:val="00A32D69"/>
    <w:rsid w:val="00A33A05"/>
    <w:rsid w:val="00A34E42"/>
    <w:rsid w:val="00A41556"/>
    <w:rsid w:val="00A416C5"/>
    <w:rsid w:val="00A417A4"/>
    <w:rsid w:val="00A42030"/>
    <w:rsid w:val="00A441F4"/>
    <w:rsid w:val="00A4457A"/>
    <w:rsid w:val="00A4545B"/>
    <w:rsid w:val="00A45A65"/>
    <w:rsid w:val="00A45CEF"/>
    <w:rsid w:val="00A45E14"/>
    <w:rsid w:val="00A4675A"/>
    <w:rsid w:val="00A501DE"/>
    <w:rsid w:val="00A5077F"/>
    <w:rsid w:val="00A50D92"/>
    <w:rsid w:val="00A524A1"/>
    <w:rsid w:val="00A52B07"/>
    <w:rsid w:val="00A53B2B"/>
    <w:rsid w:val="00A559CD"/>
    <w:rsid w:val="00A56158"/>
    <w:rsid w:val="00A56DA0"/>
    <w:rsid w:val="00A57F2F"/>
    <w:rsid w:val="00A607CC"/>
    <w:rsid w:val="00A60D5F"/>
    <w:rsid w:val="00A610BD"/>
    <w:rsid w:val="00A614EC"/>
    <w:rsid w:val="00A62158"/>
    <w:rsid w:val="00A63310"/>
    <w:rsid w:val="00A6331F"/>
    <w:rsid w:val="00A63F6E"/>
    <w:rsid w:val="00A6471D"/>
    <w:rsid w:val="00A6539F"/>
    <w:rsid w:val="00A657A5"/>
    <w:rsid w:val="00A67F81"/>
    <w:rsid w:val="00A701B2"/>
    <w:rsid w:val="00A70860"/>
    <w:rsid w:val="00A719F2"/>
    <w:rsid w:val="00A735EA"/>
    <w:rsid w:val="00A73F8A"/>
    <w:rsid w:val="00A746A9"/>
    <w:rsid w:val="00A7583E"/>
    <w:rsid w:val="00A778C6"/>
    <w:rsid w:val="00A8036C"/>
    <w:rsid w:val="00A80868"/>
    <w:rsid w:val="00A80CD2"/>
    <w:rsid w:val="00A828B2"/>
    <w:rsid w:val="00A84591"/>
    <w:rsid w:val="00A849C2"/>
    <w:rsid w:val="00A87C4A"/>
    <w:rsid w:val="00A903E9"/>
    <w:rsid w:val="00A907E3"/>
    <w:rsid w:val="00A91230"/>
    <w:rsid w:val="00A9173F"/>
    <w:rsid w:val="00A95D47"/>
    <w:rsid w:val="00A967D9"/>
    <w:rsid w:val="00A977F9"/>
    <w:rsid w:val="00AA3224"/>
    <w:rsid w:val="00AA36DF"/>
    <w:rsid w:val="00AA38EF"/>
    <w:rsid w:val="00AA4359"/>
    <w:rsid w:val="00AA53D8"/>
    <w:rsid w:val="00AA5CC7"/>
    <w:rsid w:val="00AA60FC"/>
    <w:rsid w:val="00AA620A"/>
    <w:rsid w:val="00AA6859"/>
    <w:rsid w:val="00AA72D8"/>
    <w:rsid w:val="00AB01C6"/>
    <w:rsid w:val="00AB0CB2"/>
    <w:rsid w:val="00AB0CF1"/>
    <w:rsid w:val="00AB2B34"/>
    <w:rsid w:val="00AB3733"/>
    <w:rsid w:val="00AB3A16"/>
    <w:rsid w:val="00AB412D"/>
    <w:rsid w:val="00AB5204"/>
    <w:rsid w:val="00AC3C7B"/>
    <w:rsid w:val="00AC403B"/>
    <w:rsid w:val="00AC4364"/>
    <w:rsid w:val="00AC59CC"/>
    <w:rsid w:val="00AD1044"/>
    <w:rsid w:val="00AD12C8"/>
    <w:rsid w:val="00AD1F63"/>
    <w:rsid w:val="00AD2027"/>
    <w:rsid w:val="00AD227C"/>
    <w:rsid w:val="00AD30F2"/>
    <w:rsid w:val="00AD38EE"/>
    <w:rsid w:val="00AD41B8"/>
    <w:rsid w:val="00AD4DEF"/>
    <w:rsid w:val="00AE35A5"/>
    <w:rsid w:val="00AE360F"/>
    <w:rsid w:val="00AE3EBC"/>
    <w:rsid w:val="00AE580A"/>
    <w:rsid w:val="00AE7374"/>
    <w:rsid w:val="00AE76CE"/>
    <w:rsid w:val="00AF0012"/>
    <w:rsid w:val="00AF08EC"/>
    <w:rsid w:val="00AF117D"/>
    <w:rsid w:val="00AF2FCE"/>
    <w:rsid w:val="00AF60E2"/>
    <w:rsid w:val="00AF74AE"/>
    <w:rsid w:val="00AF776E"/>
    <w:rsid w:val="00B00C79"/>
    <w:rsid w:val="00B0140B"/>
    <w:rsid w:val="00B01C94"/>
    <w:rsid w:val="00B02937"/>
    <w:rsid w:val="00B0294D"/>
    <w:rsid w:val="00B02AFE"/>
    <w:rsid w:val="00B03B31"/>
    <w:rsid w:val="00B040C1"/>
    <w:rsid w:val="00B04A78"/>
    <w:rsid w:val="00B05494"/>
    <w:rsid w:val="00B05C38"/>
    <w:rsid w:val="00B06646"/>
    <w:rsid w:val="00B066E5"/>
    <w:rsid w:val="00B12536"/>
    <w:rsid w:val="00B12E63"/>
    <w:rsid w:val="00B130F2"/>
    <w:rsid w:val="00B13513"/>
    <w:rsid w:val="00B15F1D"/>
    <w:rsid w:val="00B1686D"/>
    <w:rsid w:val="00B168AB"/>
    <w:rsid w:val="00B16CF5"/>
    <w:rsid w:val="00B1785F"/>
    <w:rsid w:val="00B20C03"/>
    <w:rsid w:val="00B226D5"/>
    <w:rsid w:val="00B235B7"/>
    <w:rsid w:val="00B23662"/>
    <w:rsid w:val="00B239D1"/>
    <w:rsid w:val="00B242DF"/>
    <w:rsid w:val="00B2467E"/>
    <w:rsid w:val="00B254A4"/>
    <w:rsid w:val="00B25BB2"/>
    <w:rsid w:val="00B26B7C"/>
    <w:rsid w:val="00B27A87"/>
    <w:rsid w:val="00B27E6E"/>
    <w:rsid w:val="00B30240"/>
    <w:rsid w:val="00B31281"/>
    <w:rsid w:val="00B32276"/>
    <w:rsid w:val="00B327F3"/>
    <w:rsid w:val="00B32EDE"/>
    <w:rsid w:val="00B344F6"/>
    <w:rsid w:val="00B36550"/>
    <w:rsid w:val="00B3676C"/>
    <w:rsid w:val="00B4063B"/>
    <w:rsid w:val="00B40967"/>
    <w:rsid w:val="00B40B35"/>
    <w:rsid w:val="00B4228F"/>
    <w:rsid w:val="00B42C6E"/>
    <w:rsid w:val="00B44B43"/>
    <w:rsid w:val="00B44F66"/>
    <w:rsid w:val="00B46533"/>
    <w:rsid w:val="00B46E2C"/>
    <w:rsid w:val="00B46EE8"/>
    <w:rsid w:val="00B55971"/>
    <w:rsid w:val="00B55BE2"/>
    <w:rsid w:val="00B56366"/>
    <w:rsid w:val="00B564DA"/>
    <w:rsid w:val="00B575A3"/>
    <w:rsid w:val="00B578A5"/>
    <w:rsid w:val="00B60E7D"/>
    <w:rsid w:val="00B61F81"/>
    <w:rsid w:val="00B62838"/>
    <w:rsid w:val="00B6349B"/>
    <w:rsid w:val="00B64D42"/>
    <w:rsid w:val="00B65BBA"/>
    <w:rsid w:val="00B65E12"/>
    <w:rsid w:val="00B669FD"/>
    <w:rsid w:val="00B66A1E"/>
    <w:rsid w:val="00B66F72"/>
    <w:rsid w:val="00B7108C"/>
    <w:rsid w:val="00B73295"/>
    <w:rsid w:val="00B73AB5"/>
    <w:rsid w:val="00B73E63"/>
    <w:rsid w:val="00B74096"/>
    <w:rsid w:val="00B7567D"/>
    <w:rsid w:val="00B762C2"/>
    <w:rsid w:val="00B7717C"/>
    <w:rsid w:val="00B77F4F"/>
    <w:rsid w:val="00B80C7F"/>
    <w:rsid w:val="00B81820"/>
    <w:rsid w:val="00B84BE3"/>
    <w:rsid w:val="00B85BB5"/>
    <w:rsid w:val="00B85EE4"/>
    <w:rsid w:val="00B867C1"/>
    <w:rsid w:val="00B87993"/>
    <w:rsid w:val="00B879AD"/>
    <w:rsid w:val="00B92EE1"/>
    <w:rsid w:val="00B93202"/>
    <w:rsid w:val="00B939A6"/>
    <w:rsid w:val="00B9517F"/>
    <w:rsid w:val="00BA0DB3"/>
    <w:rsid w:val="00BA1DEA"/>
    <w:rsid w:val="00BA35C9"/>
    <w:rsid w:val="00BA3B05"/>
    <w:rsid w:val="00BA3EA1"/>
    <w:rsid w:val="00BA5A51"/>
    <w:rsid w:val="00BA7B40"/>
    <w:rsid w:val="00BB072E"/>
    <w:rsid w:val="00BB0D6F"/>
    <w:rsid w:val="00BB0FBD"/>
    <w:rsid w:val="00BB1BE2"/>
    <w:rsid w:val="00BB2107"/>
    <w:rsid w:val="00BB2614"/>
    <w:rsid w:val="00BB737D"/>
    <w:rsid w:val="00BB7643"/>
    <w:rsid w:val="00BC19D3"/>
    <w:rsid w:val="00BC31B3"/>
    <w:rsid w:val="00BC3293"/>
    <w:rsid w:val="00BC4AFC"/>
    <w:rsid w:val="00BC4F90"/>
    <w:rsid w:val="00BC58D6"/>
    <w:rsid w:val="00BC59F6"/>
    <w:rsid w:val="00BC6226"/>
    <w:rsid w:val="00BD2576"/>
    <w:rsid w:val="00BD2A3B"/>
    <w:rsid w:val="00BD58E5"/>
    <w:rsid w:val="00BD591D"/>
    <w:rsid w:val="00BE0329"/>
    <w:rsid w:val="00BE0CCD"/>
    <w:rsid w:val="00BE669E"/>
    <w:rsid w:val="00BE7036"/>
    <w:rsid w:val="00BF0013"/>
    <w:rsid w:val="00BF1084"/>
    <w:rsid w:val="00BF1754"/>
    <w:rsid w:val="00BF1A85"/>
    <w:rsid w:val="00BF21A8"/>
    <w:rsid w:val="00BF2C41"/>
    <w:rsid w:val="00BF473E"/>
    <w:rsid w:val="00BF5181"/>
    <w:rsid w:val="00BF7539"/>
    <w:rsid w:val="00C00AA5"/>
    <w:rsid w:val="00C01177"/>
    <w:rsid w:val="00C0133C"/>
    <w:rsid w:val="00C03F7B"/>
    <w:rsid w:val="00C047DC"/>
    <w:rsid w:val="00C05A45"/>
    <w:rsid w:val="00C06D19"/>
    <w:rsid w:val="00C07C0F"/>
    <w:rsid w:val="00C07DFF"/>
    <w:rsid w:val="00C10B12"/>
    <w:rsid w:val="00C144CA"/>
    <w:rsid w:val="00C16774"/>
    <w:rsid w:val="00C22F2C"/>
    <w:rsid w:val="00C22FEC"/>
    <w:rsid w:val="00C25D56"/>
    <w:rsid w:val="00C260E1"/>
    <w:rsid w:val="00C2670B"/>
    <w:rsid w:val="00C273D6"/>
    <w:rsid w:val="00C27767"/>
    <w:rsid w:val="00C31697"/>
    <w:rsid w:val="00C31A67"/>
    <w:rsid w:val="00C32CE5"/>
    <w:rsid w:val="00C357B8"/>
    <w:rsid w:val="00C3676B"/>
    <w:rsid w:val="00C41C84"/>
    <w:rsid w:val="00C42840"/>
    <w:rsid w:val="00C42CE0"/>
    <w:rsid w:val="00C436CD"/>
    <w:rsid w:val="00C43901"/>
    <w:rsid w:val="00C46659"/>
    <w:rsid w:val="00C50B02"/>
    <w:rsid w:val="00C50DEE"/>
    <w:rsid w:val="00C520EC"/>
    <w:rsid w:val="00C53F2B"/>
    <w:rsid w:val="00C53F4A"/>
    <w:rsid w:val="00C573DA"/>
    <w:rsid w:val="00C57ED8"/>
    <w:rsid w:val="00C63CF9"/>
    <w:rsid w:val="00C66D34"/>
    <w:rsid w:val="00C66F23"/>
    <w:rsid w:val="00C71094"/>
    <w:rsid w:val="00C71407"/>
    <w:rsid w:val="00C7556A"/>
    <w:rsid w:val="00C7715B"/>
    <w:rsid w:val="00C77AA0"/>
    <w:rsid w:val="00C819AA"/>
    <w:rsid w:val="00C81C04"/>
    <w:rsid w:val="00C82AB6"/>
    <w:rsid w:val="00C8429F"/>
    <w:rsid w:val="00C85906"/>
    <w:rsid w:val="00C85CF1"/>
    <w:rsid w:val="00C86495"/>
    <w:rsid w:val="00C86C4D"/>
    <w:rsid w:val="00C87C45"/>
    <w:rsid w:val="00C91A9D"/>
    <w:rsid w:val="00C92D7C"/>
    <w:rsid w:val="00C9331C"/>
    <w:rsid w:val="00C93327"/>
    <w:rsid w:val="00C93C7F"/>
    <w:rsid w:val="00C94BAB"/>
    <w:rsid w:val="00C95365"/>
    <w:rsid w:val="00C96EFC"/>
    <w:rsid w:val="00CA10FF"/>
    <w:rsid w:val="00CA118D"/>
    <w:rsid w:val="00CA1D3A"/>
    <w:rsid w:val="00CA1F66"/>
    <w:rsid w:val="00CA22F3"/>
    <w:rsid w:val="00CA2F4C"/>
    <w:rsid w:val="00CA35B7"/>
    <w:rsid w:val="00CA5CA9"/>
    <w:rsid w:val="00CA65D2"/>
    <w:rsid w:val="00CA6F5E"/>
    <w:rsid w:val="00CB0B8C"/>
    <w:rsid w:val="00CB1268"/>
    <w:rsid w:val="00CB19AA"/>
    <w:rsid w:val="00CB1D39"/>
    <w:rsid w:val="00CB4231"/>
    <w:rsid w:val="00CB4279"/>
    <w:rsid w:val="00CB754C"/>
    <w:rsid w:val="00CC0D8B"/>
    <w:rsid w:val="00CC15AF"/>
    <w:rsid w:val="00CC179D"/>
    <w:rsid w:val="00CC3271"/>
    <w:rsid w:val="00CC4063"/>
    <w:rsid w:val="00CC424C"/>
    <w:rsid w:val="00CC4B82"/>
    <w:rsid w:val="00CC4D26"/>
    <w:rsid w:val="00CC55B1"/>
    <w:rsid w:val="00CC7021"/>
    <w:rsid w:val="00CC7073"/>
    <w:rsid w:val="00CD09A2"/>
    <w:rsid w:val="00CD19C1"/>
    <w:rsid w:val="00CD31FF"/>
    <w:rsid w:val="00CD33E8"/>
    <w:rsid w:val="00CD46D7"/>
    <w:rsid w:val="00CD5890"/>
    <w:rsid w:val="00CD6DFD"/>
    <w:rsid w:val="00CD7466"/>
    <w:rsid w:val="00CD7E00"/>
    <w:rsid w:val="00CE0F49"/>
    <w:rsid w:val="00CE11CE"/>
    <w:rsid w:val="00CE28BD"/>
    <w:rsid w:val="00CE2EE1"/>
    <w:rsid w:val="00CE3664"/>
    <w:rsid w:val="00CE38E8"/>
    <w:rsid w:val="00CE3FC6"/>
    <w:rsid w:val="00CE5532"/>
    <w:rsid w:val="00CE59F1"/>
    <w:rsid w:val="00CE5B0C"/>
    <w:rsid w:val="00CE617A"/>
    <w:rsid w:val="00CE61DD"/>
    <w:rsid w:val="00CE6F9A"/>
    <w:rsid w:val="00CE7150"/>
    <w:rsid w:val="00CE7513"/>
    <w:rsid w:val="00CF04E2"/>
    <w:rsid w:val="00CF18B5"/>
    <w:rsid w:val="00CF1C83"/>
    <w:rsid w:val="00CF261B"/>
    <w:rsid w:val="00CF3A64"/>
    <w:rsid w:val="00CF550A"/>
    <w:rsid w:val="00CF5626"/>
    <w:rsid w:val="00CF6142"/>
    <w:rsid w:val="00D00FD6"/>
    <w:rsid w:val="00D01FD8"/>
    <w:rsid w:val="00D054CC"/>
    <w:rsid w:val="00D05518"/>
    <w:rsid w:val="00D05D67"/>
    <w:rsid w:val="00D101E4"/>
    <w:rsid w:val="00D11183"/>
    <w:rsid w:val="00D12077"/>
    <w:rsid w:val="00D137F2"/>
    <w:rsid w:val="00D14E18"/>
    <w:rsid w:val="00D1548F"/>
    <w:rsid w:val="00D16D67"/>
    <w:rsid w:val="00D210E9"/>
    <w:rsid w:val="00D21350"/>
    <w:rsid w:val="00D21414"/>
    <w:rsid w:val="00D21CCD"/>
    <w:rsid w:val="00D22D59"/>
    <w:rsid w:val="00D238D3"/>
    <w:rsid w:val="00D27335"/>
    <w:rsid w:val="00D27708"/>
    <w:rsid w:val="00D31968"/>
    <w:rsid w:val="00D327CC"/>
    <w:rsid w:val="00D3467D"/>
    <w:rsid w:val="00D34A83"/>
    <w:rsid w:val="00D36991"/>
    <w:rsid w:val="00D378EC"/>
    <w:rsid w:val="00D40703"/>
    <w:rsid w:val="00D41D56"/>
    <w:rsid w:val="00D427DC"/>
    <w:rsid w:val="00D429A6"/>
    <w:rsid w:val="00D43439"/>
    <w:rsid w:val="00D4420A"/>
    <w:rsid w:val="00D44E28"/>
    <w:rsid w:val="00D44FD4"/>
    <w:rsid w:val="00D460B1"/>
    <w:rsid w:val="00D4644A"/>
    <w:rsid w:val="00D46B08"/>
    <w:rsid w:val="00D47667"/>
    <w:rsid w:val="00D47D04"/>
    <w:rsid w:val="00D5163F"/>
    <w:rsid w:val="00D51A92"/>
    <w:rsid w:val="00D530B4"/>
    <w:rsid w:val="00D546D0"/>
    <w:rsid w:val="00D55765"/>
    <w:rsid w:val="00D57083"/>
    <w:rsid w:val="00D60A52"/>
    <w:rsid w:val="00D62087"/>
    <w:rsid w:val="00D62933"/>
    <w:rsid w:val="00D63CAD"/>
    <w:rsid w:val="00D65FEE"/>
    <w:rsid w:val="00D661A6"/>
    <w:rsid w:val="00D71494"/>
    <w:rsid w:val="00D716A7"/>
    <w:rsid w:val="00D71A23"/>
    <w:rsid w:val="00D74DE3"/>
    <w:rsid w:val="00D758C7"/>
    <w:rsid w:val="00D75F4C"/>
    <w:rsid w:val="00D76B2A"/>
    <w:rsid w:val="00D80082"/>
    <w:rsid w:val="00D80B53"/>
    <w:rsid w:val="00D81614"/>
    <w:rsid w:val="00D81FDC"/>
    <w:rsid w:val="00D821D7"/>
    <w:rsid w:val="00D841A2"/>
    <w:rsid w:val="00D850A7"/>
    <w:rsid w:val="00D85556"/>
    <w:rsid w:val="00D85DBA"/>
    <w:rsid w:val="00D873A6"/>
    <w:rsid w:val="00D91C6B"/>
    <w:rsid w:val="00D923BB"/>
    <w:rsid w:val="00D926A4"/>
    <w:rsid w:val="00D938F2"/>
    <w:rsid w:val="00D93A45"/>
    <w:rsid w:val="00DA064E"/>
    <w:rsid w:val="00DA0D16"/>
    <w:rsid w:val="00DA24E4"/>
    <w:rsid w:val="00DA2EB6"/>
    <w:rsid w:val="00DA33BE"/>
    <w:rsid w:val="00DA5228"/>
    <w:rsid w:val="00DA5448"/>
    <w:rsid w:val="00DA5CA7"/>
    <w:rsid w:val="00DA67E7"/>
    <w:rsid w:val="00DA68BF"/>
    <w:rsid w:val="00DA6FF1"/>
    <w:rsid w:val="00DB077A"/>
    <w:rsid w:val="00DB0AB8"/>
    <w:rsid w:val="00DB0DF5"/>
    <w:rsid w:val="00DB0F44"/>
    <w:rsid w:val="00DB1255"/>
    <w:rsid w:val="00DB3669"/>
    <w:rsid w:val="00DB44BB"/>
    <w:rsid w:val="00DB541F"/>
    <w:rsid w:val="00DB5639"/>
    <w:rsid w:val="00DB59A8"/>
    <w:rsid w:val="00DB6833"/>
    <w:rsid w:val="00DB6A60"/>
    <w:rsid w:val="00DB6EFE"/>
    <w:rsid w:val="00DB7AD2"/>
    <w:rsid w:val="00DB7BC8"/>
    <w:rsid w:val="00DC143E"/>
    <w:rsid w:val="00DC17B3"/>
    <w:rsid w:val="00DC3C31"/>
    <w:rsid w:val="00DC4E46"/>
    <w:rsid w:val="00DC5E11"/>
    <w:rsid w:val="00DC6F52"/>
    <w:rsid w:val="00DC7180"/>
    <w:rsid w:val="00DC7E72"/>
    <w:rsid w:val="00DD0721"/>
    <w:rsid w:val="00DD0BB6"/>
    <w:rsid w:val="00DD0D90"/>
    <w:rsid w:val="00DD0E2C"/>
    <w:rsid w:val="00DD11B7"/>
    <w:rsid w:val="00DD2EF7"/>
    <w:rsid w:val="00DD5A7D"/>
    <w:rsid w:val="00DD69E8"/>
    <w:rsid w:val="00DD7689"/>
    <w:rsid w:val="00DE160F"/>
    <w:rsid w:val="00DE1BA8"/>
    <w:rsid w:val="00DE33F7"/>
    <w:rsid w:val="00DE4EE0"/>
    <w:rsid w:val="00DE5711"/>
    <w:rsid w:val="00DE68F5"/>
    <w:rsid w:val="00DE7490"/>
    <w:rsid w:val="00DE7B21"/>
    <w:rsid w:val="00DF16C0"/>
    <w:rsid w:val="00DF1C2F"/>
    <w:rsid w:val="00DF1C67"/>
    <w:rsid w:val="00DF1DD0"/>
    <w:rsid w:val="00DF22EF"/>
    <w:rsid w:val="00DF30A5"/>
    <w:rsid w:val="00DF5CE0"/>
    <w:rsid w:val="00DF6635"/>
    <w:rsid w:val="00DF792C"/>
    <w:rsid w:val="00DF7B94"/>
    <w:rsid w:val="00E00AEB"/>
    <w:rsid w:val="00E02A08"/>
    <w:rsid w:val="00E032ED"/>
    <w:rsid w:val="00E040A2"/>
    <w:rsid w:val="00E06F3D"/>
    <w:rsid w:val="00E075E7"/>
    <w:rsid w:val="00E07F04"/>
    <w:rsid w:val="00E10AE2"/>
    <w:rsid w:val="00E1317F"/>
    <w:rsid w:val="00E152EB"/>
    <w:rsid w:val="00E15482"/>
    <w:rsid w:val="00E1650A"/>
    <w:rsid w:val="00E1704C"/>
    <w:rsid w:val="00E21B07"/>
    <w:rsid w:val="00E22008"/>
    <w:rsid w:val="00E22596"/>
    <w:rsid w:val="00E269A5"/>
    <w:rsid w:val="00E27C33"/>
    <w:rsid w:val="00E30D38"/>
    <w:rsid w:val="00E33C4A"/>
    <w:rsid w:val="00E3540E"/>
    <w:rsid w:val="00E3562E"/>
    <w:rsid w:val="00E35DF5"/>
    <w:rsid w:val="00E371CF"/>
    <w:rsid w:val="00E422CB"/>
    <w:rsid w:val="00E42817"/>
    <w:rsid w:val="00E42CF4"/>
    <w:rsid w:val="00E42DA9"/>
    <w:rsid w:val="00E432A0"/>
    <w:rsid w:val="00E43CBE"/>
    <w:rsid w:val="00E45365"/>
    <w:rsid w:val="00E453BB"/>
    <w:rsid w:val="00E475C4"/>
    <w:rsid w:val="00E522E0"/>
    <w:rsid w:val="00E53866"/>
    <w:rsid w:val="00E541E9"/>
    <w:rsid w:val="00E5758A"/>
    <w:rsid w:val="00E616E5"/>
    <w:rsid w:val="00E62272"/>
    <w:rsid w:val="00E62DAC"/>
    <w:rsid w:val="00E638CE"/>
    <w:rsid w:val="00E64F6C"/>
    <w:rsid w:val="00E653AB"/>
    <w:rsid w:val="00E659A5"/>
    <w:rsid w:val="00E66148"/>
    <w:rsid w:val="00E72203"/>
    <w:rsid w:val="00E7270B"/>
    <w:rsid w:val="00E72A6F"/>
    <w:rsid w:val="00E72D81"/>
    <w:rsid w:val="00E73D80"/>
    <w:rsid w:val="00E743E1"/>
    <w:rsid w:val="00E74DE5"/>
    <w:rsid w:val="00E763F0"/>
    <w:rsid w:val="00E767DE"/>
    <w:rsid w:val="00E7791A"/>
    <w:rsid w:val="00E80C72"/>
    <w:rsid w:val="00E81A0F"/>
    <w:rsid w:val="00E84694"/>
    <w:rsid w:val="00E86941"/>
    <w:rsid w:val="00E86B7F"/>
    <w:rsid w:val="00E86E0A"/>
    <w:rsid w:val="00E878F6"/>
    <w:rsid w:val="00E9043A"/>
    <w:rsid w:val="00E91AC7"/>
    <w:rsid w:val="00E93BAC"/>
    <w:rsid w:val="00E94036"/>
    <w:rsid w:val="00E95664"/>
    <w:rsid w:val="00E961B4"/>
    <w:rsid w:val="00E9679F"/>
    <w:rsid w:val="00E96C8F"/>
    <w:rsid w:val="00EA0B78"/>
    <w:rsid w:val="00EA1663"/>
    <w:rsid w:val="00EA2025"/>
    <w:rsid w:val="00EA2052"/>
    <w:rsid w:val="00EA2920"/>
    <w:rsid w:val="00EA5120"/>
    <w:rsid w:val="00EA574C"/>
    <w:rsid w:val="00EA5AF3"/>
    <w:rsid w:val="00EA5D2B"/>
    <w:rsid w:val="00EA5F6F"/>
    <w:rsid w:val="00EA6332"/>
    <w:rsid w:val="00EB106A"/>
    <w:rsid w:val="00EB15A9"/>
    <w:rsid w:val="00EB2C37"/>
    <w:rsid w:val="00EB332A"/>
    <w:rsid w:val="00EB3EFC"/>
    <w:rsid w:val="00EB44D9"/>
    <w:rsid w:val="00EB48DA"/>
    <w:rsid w:val="00EB50A5"/>
    <w:rsid w:val="00EB6339"/>
    <w:rsid w:val="00EB6FEC"/>
    <w:rsid w:val="00EC024C"/>
    <w:rsid w:val="00EC0340"/>
    <w:rsid w:val="00EC0363"/>
    <w:rsid w:val="00EC0B06"/>
    <w:rsid w:val="00EC1EE5"/>
    <w:rsid w:val="00EC23C9"/>
    <w:rsid w:val="00EC3525"/>
    <w:rsid w:val="00EC36F2"/>
    <w:rsid w:val="00EC42E8"/>
    <w:rsid w:val="00EC48D9"/>
    <w:rsid w:val="00EC49EE"/>
    <w:rsid w:val="00EC4EC8"/>
    <w:rsid w:val="00EC5006"/>
    <w:rsid w:val="00EC5FD1"/>
    <w:rsid w:val="00EC635F"/>
    <w:rsid w:val="00EC7B95"/>
    <w:rsid w:val="00EC7D30"/>
    <w:rsid w:val="00EC7E8F"/>
    <w:rsid w:val="00ED13E8"/>
    <w:rsid w:val="00ED1BF8"/>
    <w:rsid w:val="00ED2252"/>
    <w:rsid w:val="00ED2ACA"/>
    <w:rsid w:val="00ED6535"/>
    <w:rsid w:val="00ED7942"/>
    <w:rsid w:val="00EE1AD5"/>
    <w:rsid w:val="00EE2D15"/>
    <w:rsid w:val="00EE2DA4"/>
    <w:rsid w:val="00EE2DC7"/>
    <w:rsid w:val="00EE3CA8"/>
    <w:rsid w:val="00EE6B28"/>
    <w:rsid w:val="00EE6FE9"/>
    <w:rsid w:val="00EF0873"/>
    <w:rsid w:val="00EF3E3B"/>
    <w:rsid w:val="00EF45DC"/>
    <w:rsid w:val="00F0138B"/>
    <w:rsid w:val="00F01E5B"/>
    <w:rsid w:val="00F0233E"/>
    <w:rsid w:val="00F048E8"/>
    <w:rsid w:val="00F04F71"/>
    <w:rsid w:val="00F05B7A"/>
    <w:rsid w:val="00F06060"/>
    <w:rsid w:val="00F07C58"/>
    <w:rsid w:val="00F1240D"/>
    <w:rsid w:val="00F12BB9"/>
    <w:rsid w:val="00F147BC"/>
    <w:rsid w:val="00F15AB5"/>
    <w:rsid w:val="00F15B0F"/>
    <w:rsid w:val="00F15C9B"/>
    <w:rsid w:val="00F1673D"/>
    <w:rsid w:val="00F16D09"/>
    <w:rsid w:val="00F177BA"/>
    <w:rsid w:val="00F2039A"/>
    <w:rsid w:val="00F22353"/>
    <w:rsid w:val="00F22A6A"/>
    <w:rsid w:val="00F24638"/>
    <w:rsid w:val="00F271B5"/>
    <w:rsid w:val="00F274C1"/>
    <w:rsid w:val="00F274FC"/>
    <w:rsid w:val="00F316AF"/>
    <w:rsid w:val="00F32CBE"/>
    <w:rsid w:val="00F33258"/>
    <w:rsid w:val="00F365A4"/>
    <w:rsid w:val="00F41091"/>
    <w:rsid w:val="00F410CE"/>
    <w:rsid w:val="00F42240"/>
    <w:rsid w:val="00F472EC"/>
    <w:rsid w:val="00F506A0"/>
    <w:rsid w:val="00F50D55"/>
    <w:rsid w:val="00F51611"/>
    <w:rsid w:val="00F51FCF"/>
    <w:rsid w:val="00F52077"/>
    <w:rsid w:val="00F526DF"/>
    <w:rsid w:val="00F539AF"/>
    <w:rsid w:val="00F5445D"/>
    <w:rsid w:val="00F5482E"/>
    <w:rsid w:val="00F55B7A"/>
    <w:rsid w:val="00F55F96"/>
    <w:rsid w:val="00F5629F"/>
    <w:rsid w:val="00F564E2"/>
    <w:rsid w:val="00F56FEA"/>
    <w:rsid w:val="00F571F0"/>
    <w:rsid w:val="00F5764B"/>
    <w:rsid w:val="00F6026B"/>
    <w:rsid w:val="00F61061"/>
    <w:rsid w:val="00F63048"/>
    <w:rsid w:val="00F639A4"/>
    <w:rsid w:val="00F63CBE"/>
    <w:rsid w:val="00F63EF2"/>
    <w:rsid w:val="00F66681"/>
    <w:rsid w:val="00F67119"/>
    <w:rsid w:val="00F67B21"/>
    <w:rsid w:val="00F67C84"/>
    <w:rsid w:val="00F67D8F"/>
    <w:rsid w:val="00F7057D"/>
    <w:rsid w:val="00F708B9"/>
    <w:rsid w:val="00F70B63"/>
    <w:rsid w:val="00F73437"/>
    <w:rsid w:val="00F73FC0"/>
    <w:rsid w:val="00F75012"/>
    <w:rsid w:val="00F75924"/>
    <w:rsid w:val="00F75C0D"/>
    <w:rsid w:val="00F77A56"/>
    <w:rsid w:val="00F807E8"/>
    <w:rsid w:val="00F8315F"/>
    <w:rsid w:val="00F834D0"/>
    <w:rsid w:val="00F83723"/>
    <w:rsid w:val="00F83903"/>
    <w:rsid w:val="00F84A12"/>
    <w:rsid w:val="00F84BCF"/>
    <w:rsid w:val="00F8591C"/>
    <w:rsid w:val="00F85CF6"/>
    <w:rsid w:val="00F86666"/>
    <w:rsid w:val="00F8705C"/>
    <w:rsid w:val="00F87247"/>
    <w:rsid w:val="00F90012"/>
    <w:rsid w:val="00F90225"/>
    <w:rsid w:val="00F93661"/>
    <w:rsid w:val="00F97A76"/>
    <w:rsid w:val="00FA10D3"/>
    <w:rsid w:val="00FA1B41"/>
    <w:rsid w:val="00FA1E1D"/>
    <w:rsid w:val="00FA1FD2"/>
    <w:rsid w:val="00FA2114"/>
    <w:rsid w:val="00FA2733"/>
    <w:rsid w:val="00FA27D3"/>
    <w:rsid w:val="00FA3653"/>
    <w:rsid w:val="00FA505C"/>
    <w:rsid w:val="00FA649B"/>
    <w:rsid w:val="00FA6F13"/>
    <w:rsid w:val="00FB0869"/>
    <w:rsid w:val="00FB11C3"/>
    <w:rsid w:val="00FB1ACB"/>
    <w:rsid w:val="00FB259D"/>
    <w:rsid w:val="00FB3E1D"/>
    <w:rsid w:val="00FB659B"/>
    <w:rsid w:val="00FB6E25"/>
    <w:rsid w:val="00FB76A5"/>
    <w:rsid w:val="00FB773F"/>
    <w:rsid w:val="00FC005F"/>
    <w:rsid w:val="00FC01F1"/>
    <w:rsid w:val="00FC24AC"/>
    <w:rsid w:val="00FC267F"/>
    <w:rsid w:val="00FC42D0"/>
    <w:rsid w:val="00FC438E"/>
    <w:rsid w:val="00FC44A8"/>
    <w:rsid w:val="00FC4E08"/>
    <w:rsid w:val="00FC52DE"/>
    <w:rsid w:val="00FC5719"/>
    <w:rsid w:val="00FC584E"/>
    <w:rsid w:val="00FD1F68"/>
    <w:rsid w:val="00FD2538"/>
    <w:rsid w:val="00FD3612"/>
    <w:rsid w:val="00FD3D70"/>
    <w:rsid w:val="00FD4D30"/>
    <w:rsid w:val="00FD6A4B"/>
    <w:rsid w:val="00FD6F11"/>
    <w:rsid w:val="00FD6F1E"/>
    <w:rsid w:val="00FE0C17"/>
    <w:rsid w:val="00FE1DF8"/>
    <w:rsid w:val="00FE229C"/>
    <w:rsid w:val="00FE50A1"/>
    <w:rsid w:val="00FE6953"/>
    <w:rsid w:val="00FF1FC3"/>
    <w:rsid w:val="00FF253F"/>
    <w:rsid w:val="00FF260E"/>
    <w:rsid w:val="00FF39F4"/>
    <w:rsid w:val="00FF3CCB"/>
    <w:rsid w:val="00FF4E77"/>
    <w:rsid w:val="00FF5016"/>
    <w:rsid w:val="00FF5D5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74081"/>
    <o:shapelayout v:ext="edit">
      <o:idmap v:ext="edit" data="1"/>
    </o:shapelayout>
  </w:shapeDefaults>
  <w:decimalSymbol w:val=","/>
  <w:listSeparator w:val=";"/>
  <w14:docId w14:val="534861B1"/>
  <w15:docId w15:val="{4562BF89-FD3A-44EB-A9ED-73A820C6B4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0013"/>
    <w:pPr>
      <w:spacing w:after="120"/>
      <w:jc w:val="both"/>
    </w:pPr>
    <w:rPr>
      <w:rFonts w:ascii="Times New Roman" w:hAnsi="Times New Roman" w:cs="Times New Roman"/>
      <w:sz w:val="24"/>
      <w:szCs w:val="24"/>
      <w:lang w:val="ro-RO"/>
    </w:rPr>
  </w:style>
  <w:style w:type="paragraph" w:styleId="Heading1">
    <w:name w:val="heading 1"/>
    <w:basedOn w:val="Normal"/>
    <w:next w:val="Normal"/>
    <w:link w:val="Heading1Char"/>
    <w:uiPriority w:val="9"/>
    <w:qFormat/>
    <w:rsid w:val="001804A6"/>
    <w:pPr>
      <w:keepNext/>
      <w:keepLines/>
      <w:numPr>
        <w:numId w:val="1"/>
      </w:numPr>
      <w:jc w:val="left"/>
      <w:outlineLvl w:val="0"/>
    </w:pPr>
    <w:rPr>
      <w:rFonts w:eastAsiaTheme="majorEastAsia"/>
      <w:b/>
      <w:color w:val="2F5496" w:themeColor="accent1" w:themeShade="BF"/>
      <w:sz w:val="32"/>
      <w:szCs w:val="32"/>
    </w:rPr>
  </w:style>
  <w:style w:type="paragraph" w:styleId="Heading2">
    <w:name w:val="heading 2"/>
    <w:aliases w:val="Fejléc 2,Titre secondaire (2),Section Char,L2 Char,Section head Char,SH Char,Section,L2,Section head,SH,sous-chapitre,a Titlu 2,a Titlu 2 Char,PA Major Section,h2,h21,Major,Project 2,RFS 2,numbered indent 2,ni2,level2,A"/>
    <w:basedOn w:val="Normal"/>
    <w:next w:val="Normal"/>
    <w:link w:val="Heading2Char"/>
    <w:autoRedefine/>
    <w:unhideWhenUsed/>
    <w:qFormat/>
    <w:rsid w:val="00DD0E2C"/>
    <w:pPr>
      <w:keepNext/>
      <w:keepLines/>
      <w:numPr>
        <w:ilvl w:val="1"/>
        <w:numId w:val="1"/>
      </w:numPr>
      <w:tabs>
        <w:tab w:val="left" w:pos="450"/>
      </w:tabs>
      <w:spacing w:before="120"/>
      <w:outlineLvl w:val="1"/>
    </w:pPr>
    <w:rPr>
      <w:rFonts w:eastAsiaTheme="majorEastAsia"/>
      <w:b/>
      <w:i/>
      <w:color w:val="2F5496" w:themeColor="accent1" w:themeShade="BF"/>
      <w:sz w:val="28"/>
      <w:szCs w:val="28"/>
    </w:rPr>
  </w:style>
  <w:style w:type="paragraph" w:styleId="Heading3">
    <w:name w:val="heading 3"/>
    <w:aliases w:val="Heading 3 - SF,Heading 3-SF"/>
    <w:basedOn w:val="Normal"/>
    <w:next w:val="Normal"/>
    <w:link w:val="Heading3Char"/>
    <w:autoRedefine/>
    <w:unhideWhenUsed/>
    <w:qFormat/>
    <w:rsid w:val="00AA6859"/>
    <w:pPr>
      <w:keepNext/>
      <w:keepLines/>
      <w:numPr>
        <w:ilvl w:val="2"/>
        <w:numId w:val="1"/>
      </w:numPr>
      <w:tabs>
        <w:tab w:val="left" w:pos="0"/>
        <w:tab w:val="left" w:pos="540"/>
      </w:tabs>
      <w:spacing w:before="120" w:line="240" w:lineRule="auto"/>
      <w:ind w:left="1429"/>
      <w:outlineLvl w:val="2"/>
    </w:pPr>
    <w:rPr>
      <w:rFonts w:eastAsiaTheme="majorEastAsia"/>
      <w:b/>
      <w:i/>
      <w:color w:val="1F3763" w:themeColor="accent1" w:themeShade="7F"/>
    </w:rPr>
  </w:style>
  <w:style w:type="paragraph" w:styleId="Heading4">
    <w:name w:val="heading 4"/>
    <w:aliases w:val="HEADING 4-SF"/>
    <w:basedOn w:val="Normal"/>
    <w:next w:val="Normal"/>
    <w:link w:val="Heading4Char"/>
    <w:unhideWhenUsed/>
    <w:qFormat/>
    <w:rsid w:val="00FD1F68"/>
    <w:pPr>
      <w:numPr>
        <w:numId w:val="19"/>
      </w:numPr>
      <w:ind w:left="720"/>
      <w:outlineLvl w:val="3"/>
    </w:pPr>
    <w:rPr>
      <w:b/>
      <w:bCs/>
      <w:color w:val="1F4E79" w:themeColor="accent5" w:themeShade="80"/>
    </w:rPr>
  </w:style>
  <w:style w:type="paragraph" w:styleId="Heading5">
    <w:name w:val="heading 5"/>
    <w:basedOn w:val="Normal"/>
    <w:next w:val="Normal"/>
    <w:link w:val="Heading5Char"/>
    <w:unhideWhenUsed/>
    <w:qFormat/>
    <w:rsid w:val="00576DE2"/>
    <w:pPr>
      <w:keepNext/>
      <w:keepLines/>
      <w:spacing w:before="40" w:line="276" w:lineRule="auto"/>
      <w:outlineLvl w:val="4"/>
    </w:pPr>
    <w:rPr>
      <w:rFonts w:ascii="Calibri Light" w:eastAsia="Times New Roman" w:hAnsi="Calibri Light"/>
      <w:color w:val="2E74B5"/>
      <w:szCs w:val="20"/>
    </w:rPr>
  </w:style>
  <w:style w:type="paragraph" w:styleId="Heading6">
    <w:name w:val="heading 6"/>
    <w:basedOn w:val="Normal"/>
    <w:next w:val="Normal"/>
    <w:link w:val="Heading6Char"/>
    <w:unhideWhenUsed/>
    <w:qFormat/>
    <w:rsid w:val="00576DE2"/>
    <w:pPr>
      <w:keepNext/>
      <w:keepLines/>
      <w:spacing w:before="40" w:line="276" w:lineRule="auto"/>
      <w:outlineLvl w:val="5"/>
    </w:pPr>
    <w:rPr>
      <w:rFonts w:ascii="Calibri Light" w:eastAsia="Times New Roman" w:hAnsi="Calibri Light"/>
      <w:color w:val="1F4D78"/>
      <w:szCs w:val="20"/>
    </w:rPr>
  </w:style>
  <w:style w:type="paragraph" w:styleId="Heading7">
    <w:name w:val="heading 7"/>
    <w:basedOn w:val="Normal"/>
    <w:next w:val="Normal"/>
    <w:link w:val="Heading7Char"/>
    <w:uiPriority w:val="99"/>
    <w:unhideWhenUsed/>
    <w:qFormat/>
    <w:rsid w:val="00576DE2"/>
    <w:pPr>
      <w:keepNext/>
      <w:keepLines/>
      <w:spacing w:before="40" w:line="276" w:lineRule="auto"/>
      <w:outlineLvl w:val="6"/>
    </w:pPr>
    <w:rPr>
      <w:rFonts w:ascii="Calibri Light" w:eastAsia="Times New Roman" w:hAnsi="Calibri Light"/>
      <w:i/>
      <w:iCs/>
      <w:color w:val="1F4D78"/>
      <w:szCs w:val="20"/>
    </w:rPr>
  </w:style>
  <w:style w:type="paragraph" w:styleId="Heading8">
    <w:name w:val="heading 8"/>
    <w:basedOn w:val="Normal"/>
    <w:next w:val="Normal"/>
    <w:link w:val="Heading8Char"/>
    <w:uiPriority w:val="99"/>
    <w:unhideWhenUsed/>
    <w:qFormat/>
    <w:rsid w:val="00576DE2"/>
    <w:pPr>
      <w:keepNext/>
      <w:keepLines/>
      <w:spacing w:before="40" w:line="276" w:lineRule="auto"/>
      <w:outlineLvl w:val="7"/>
    </w:pPr>
    <w:rPr>
      <w:rFonts w:ascii="Calibri Light" w:eastAsia="Times New Roman" w:hAnsi="Calibri Light"/>
      <w:color w:val="272727"/>
      <w:sz w:val="21"/>
      <w:szCs w:val="21"/>
    </w:rPr>
  </w:style>
  <w:style w:type="paragraph" w:styleId="Heading9">
    <w:name w:val="heading 9"/>
    <w:basedOn w:val="Normal"/>
    <w:next w:val="Normal"/>
    <w:link w:val="Heading9Char"/>
    <w:uiPriority w:val="99"/>
    <w:unhideWhenUsed/>
    <w:qFormat/>
    <w:rsid w:val="00576DE2"/>
    <w:pPr>
      <w:keepNext/>
      <w:keepLines/>
      <w:spacing w:before="40" w:line="276" w:lineRule="auto"/>
      <w:outlineLvl w:val="8"/>
    </w:pPr>
    <w:rPr>
      <w:rFonts w:ascii="Calibri Light" w:eastAsia="Times New Roman"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804A6"/>
    <w:rPr>
      <w:rFonts w:ascii="Times New Roman" w:eastAsiaTheme="majorEastAsia" w:hAnsi="Times New Roman" w:cs="Times New Roman"/>
      <w:b/>
      <w:color w:val="2F5496" w:themeColor="accent1" w:themeShade="BF"/>
      <w:sz w:val="32"/>
      <w:szCs w:val="32"/>
      <w:lang w:val="ro-RO"/>
    </w:rPr>
  </w:style>
  <w:style w:type="character" w:customStyle="1" w:styleId="Heading2Char">
    <w:name w:val="Heading 2 Char"/>
    <w:aliases w:val="Fejléc 2 Char,Titre secondaire (2) Char,Section Char Char,L2 Char Char,Section head Char Char,SH Char Char,Section Char1,L2 Char1,Section head Char1,SH Char1,sous-chapitre Char,a Titlu 2 Char1,a Titlu 2 Char Char,PA Major Section Char"/>
    <w:basedOn w:val="DefaultParagraphFont"/>
    <w:link w:val="Heading2"/>
    <w:rsid w:val="00DD0E2C"/>
    <w:rPr>
      <w:rFonts w:ascii="Times New Roman" w:eastAsiaTheme="majorEastAsia" w:hAnsi="Times New Roman" w:cs="Times New Roman"/>
      <w:b/>
      <w:i/>
      <w:color w:val="2F5496" w:themeColor="accent1" w:themeShade="BF"/>
      <w:sz w:val="28"/>
      <w:szCs w:val="28"/>
      <w:lang w:val="ro-RO"/>
    </w:rPr>
  </w:style>
  <w:style w:type="character" w:customStyle="1" w:styleId="Heading3Char">
    <w:name w:val="Heading 3 Char"/>
    <w:aliases w:val="Heading 3 - SF Char,Heading 3-SF Char"/>
    <w:basedOn w:val="DefaultParagraphFont"/>
    <w:link w:val="Heading3"/>
    <w:rsid w:val="00AA6859"/>
    <w:rPr>
      <w:rFonts w:ascii="Times New Roman" w:eastAsiaTheme="majorEastAsia" w:hAnsi="Times New Roman" w:cs="Times New Roman"/>
      <w:b/>
      <w:i/>
      <w:color w:val="1F3763" w:themeColor="accent1" w:themeShade="7F"/>
      <w:sz w:val="24"/>
      <w:szCs w:val="24"/>
      <w:lang w:val="ro-RO"/>
    </w:rPr>
  </w:style>
  <w:style w:type="character" w:customStyle="1" w:styleId="Heading4Char">
    <w:name w:val="Heading 4 Char"/>
    <w:aliases w:val="HEADING 4-SF Char"/>
    <w:basedOn w:val="DefaultParagraphFont"/>
    <w:link w:val="Heading4"/>
    <w:rsid w:val="00FD1F68"/>
    <w:rPr>
      <w:rFonts w:ascii="Times New Roman" w:hAnsi="Times New Roman" w:cs="Times New Roman"/>
      <w:b/>
      <w:bCs/>
      <w:color w:val="1F4E79" w:themeColor="accent5" w:themeShade="80"/>
      <w:sz w:val="24"/>
      <w:szCs w:val="24"/>
      <w:lang w:val="ro-RO"/>
    </w:rPr>
  </w:style>
  <w:style w:type="character" w:customStyle="1" w:styleId="Heading5Char">
    <w:name w:val="Heading 5 Char"/>
    <w:basedOn w:val="DefaultParagraphFont"/>
    <w:link w:val="Heading5"/>
    <w:rsid w:val="00576DE2"/>
    <w:rPr>
      <w:rFonts w:ascii="Calibri Light" w:eastAsia="Times New Roman" w:hAnsi="Calibri Light" w:cs="Times New Roman"/>
      <w:color w:val="2E74B5"/>
      <w:sz w:val="24"/>
      <w:szCs w:val="20"/>
      <w:lang w:val="ro-RO"/>
    </w:rPr>
  </w:style>
  <w:style w:type="character" w:customStyle="1" w:styleId="Heading6Char">
    <w:name w:val="Heading 6 Char"/>
    <w:basedOn w:val="DefaultParagraphFont"/>
    <w:link w:val="Heading6"/>
    <w:rsid w:val="00576DE2"/>
    <w:rPr>
      <w:rFonts w:ascii="Calibri Light" w:eastAsia="Times New Roman" w:hAnsi="Calibri Light" w:cs="Times New Roman"/>
      <w:color w:val="1F4D78"/>
      <w:sz w:val="24"/>
      <w:szCs w:val="20"/>
      <w:lang w:val="ro-RO"/>
    </w:rPr>
  </w:style>
  <w:style w:type="character" w:customStyle="1" w:styleId="Heading7Char">
    <w:name w:val="Heading 7 Char"/>
    <w:basedOn w:val="DefaultParagraphFont"/>
    <w:link w:val="Heading7"/>
    <w:uiPriority w:val="99"/>
    <w:rsid w:val="00576DE2"/>
    <w:rPr>
      <w:rFonts w:ascii="Calibri Light" w:eastAsia="Times New Roman" w:hAnsi="Calibri Light" w:cs="Times New Roman"/>
      <w:i/>
      <w:iCs/>
      <w:color w:val="1F4D78"/>
      <w:sz w:val="24"/>
      <w:szCs w:val="20"/>
      <w:lang w:val="ro-RO"/>
    </w:rPr>
  </w:style>
  <w:style w:type="character" w:customStyle="1" w:styleId="Heading8Char">
    <w:name w:val="Heading 8 Char"/>
    <w:basedOn w:val="DefaultParagraphFont"/>
    <w:link w:val="Heading8"/>
    <w:uiPriority w:val="99"/>
    <w:rsid w:val="00576DE2"/>
    <w:rPr>
      <w:rFonts w:ascii="Calibri Light" w:eastAsia="Times New Roman" w:hAnsi="Calibri Light" w:cs="Times New Roman"/>
      <w:color w:val="272727"/>
      <w:sz w:val="21"/>
      <w:szCs w:val="21"/>
      <w:lang w:val="ro-RO"/>
    </w:rPr>
  </w:style>
  <w:style w:type="character" w:customStyle="1" w:styleId="Heading9Char">
    <w:name w:val="Heading 9 Char"/>
    <w:basedOn w:val="DefaultParagraphFont"/>
    <w:link w:val="Heading9"/>
    <w:uiPriority w:val="99"/>
    <w:rsid w:val="00576DE2"/>
    <w:rPr>
      <w:rFonts w:ascii="Calibri Light" w:eastAsia="Times New Roman" w:hAnsi="Calibri Light" w:cs="Times New Roman"/>
      <w:i/>
      <w:iCs/>
      <w:color w:val="272727"/>
      <w:sz w:val="21"/>
      <w:szCs w:val="21"/>
      <w:lang w:val="ro-RO"/>
    </w:rPr>
  </w:style>
  <w:style w:type="paragraph" w:styleId="ListParagraph">
    <w:name w:val="List Paragraph"/>
    <w:aliases w:val="Normal bullet 2,List Paragraph1,Forth level,Lettre d'introduction,Header bold,bullets,Arial,List Paragraph111111,body 2,List Paragraph11,List Paragraph111,List Paragraph1111,List Paragraph11111,List Paragraph1111111,List1,List_Paragraph"/>
    <w:basedOn w:val="Normal"/>
    <w:link w:val="ListParagraphChar"/>
    <w:uiPriority w:val="34"/>
    <w:qFormat/>
    <w:rsid w:val="0083630B"/>
    <w:pPr>
      <w:ind w:left="720"/>
      <w:contextualSpacing/>
    </w:pPr>
  </w:style>
  <w:style w:type="character" w:customStyle="1" w:styleId="ListParagraphChar">
    <w:name w:val="List Paragraph Char"/>
    <w:aliases w:val="Normal bullet 2 Char,List Paragraph1 Char,Forth level Char,Lettre d'introduction Char,Header bold Char,bullets Char,Arial Char,List Paragraph111111 Char,body 2 Char,List Paragraph11 Char,List Paragraph111 Char,List Paragraph1111 Char"/>
    <w:link w:val="ListParagraph"/>
    <w:uiPriority w:val="34"/>
    <w:qFormat/>
    <w:locked/>
    <w:rsid w:val="00576DE2"/>
    <w:rPr>
      <w:rFonts w:ascii="Times New Roman" w:hAnsi="Times New Roman" w:cs="Times New Roman"/>
      <w:sz w:val="24"/>
      <w:szCs w:val="24"/>
      <w:lang w:val="ro-RO"/>
    </w:rPr>
  </w:style>
  <w:style w:type="paragraph" w:styleId="TOCHeading">
    <w:name w:val="TOC Heading"/>
    <w:basedOn w:val="Heading1"/>
    <w:next w:val="Normal"/>
    <w:uiPriority w:val="39"/>
    <w:unhideWhenUsed/>
    <w:qFormat/>
    <w:rsid w:val="006963B4"/>
    <w:pPr>
      <w:numPr>
        <w:numId w:val="0"/>
      </w:numPr>
      <w:spacing w:before="240" w:after="0"/>
      <w:outlineLvl w:val="9"/>
    </w:pPr>
    <w:rPr>
      <w:rFonts w:asciiTheme="majorHAnsi" w:hAnsiTheme="majorHAnsi" w:cstheme="majorBidi"/>
      <w:b w:val="0"/>
      <w:lang w:val="en-US"/>
    </w:rPr>
  </w:style>
  <w:style w:type="paragraph" w:styleId="TOC1">
    <w:name w:val="toc 1"/>
    <w:basedOn w:val="Normal"/>
    <w:next w:val="Normal"/>
    <w:autoRedefine/>
    <w:uiPriority w:val="39"/>
    <w:unhideWhenUsed/>
    <w:rsid w:val="006963B4"/>
    <w:pPr>
      <w:spacing w:after="100"/>
    </w:pPr>
  </w:style>
  <w:style w:type="paragraph" w:styleId="TOC2">
    <w:name w:val="toc 2"/>
    <w:basedOn w:val="Normal"/>
    <w:next w:val="Normal"/>
    <w:autoRedefine/>
    <w:uiPriority w:val="39"/>
    <w:unhideWhenUsed/>
    <w:rsid w:val="009A1EB0"/>
    <w:pPr>
      <w:tabs>
        <w:tab w:val="left" w:pos="880"/>
        <w:tab w:val="right" w:leader="dot" w:pos="9486"/>
      </w:tabs>
      <w:spacing w:after="100"/>
      <w:ind w:left="220"/>
    </w:pPr>
  </w:style>
  <w:style w:type="paragraph" w:styleId="TOC3">
    <w:name w:val="toc 3"/>
    <w:basedOn w:val="Normal"/>
    <w:next w:val="Normal"/>
    <w:autoRedefine/>
    <w:uiPriority w:val="39"/>
    <w:unhideWhenUsed/>
    <w:rsid w:val="006963B4"/>
    <w:pPr>
      <w:spacing w:after="100"/>
      <w:ind w:left="440"/>
    </w:pPr>
  </w:style>
  <w:style w:type="character" w:styleId="CommentReference">
    <w:name w:val="annotation reference"/>
    <w:basedOn w:val="DefaultParagraphFont"/>
    <w:uiPriority w:val="99"/>
    <w:semiHidden/>
    <w:unhideWhenUsed/>
    <w:rsid w:val="003E4840"/>
    <w:rPr>
      <w:sz w:val="16"/>
      <w:szCs w:val="16"/>
    </w:rPr>
  </w:style>
  <w:style w:type="paragraph" w:styleId="CommentText">
    <w:name w:val="annotation text"/>
    <w:basedOn w:val="Normal"/>
    <w:link w:val="CommentTextChar"/>
    <w:uiPriority w:val="99"/>
    <w:unhideWhenUsed/>
    <w:rsid w:val="003E4840"/>
    <w:pPr>
      <w:spacing w:line="240" w:lineRule="auto"/>
    </w:pPr>
    <w:rPr>
      <w:sz w:val="20"/>
      <w:szCs w:val="20"/>
    </w:rPr>
  </w:style>
  <w:style w:type="character" w:customStyle="1" w:styleId="CommentTextChar">
    <w:name w:val="Comment Text Char"/>
    <w:basedOn w:val="DefaultParagraphFont"/>
    <w:link w:val="CommentText"/>
    <w:uiPriority w:val="99"/>
    <w:rsid w:val="003E4840"/>
    <w:rPr>
      <w:sz w:val="20"/>
      <w:szCs w:val="20"/>
    </w:rPr>
  </w:style>
  <w:style w:type="paragraph" w:styleId="CommentSubject">
    <w:name w:val="annotation subject"/>
    <w:basedOn w:val="CommentText"/>
    <w:next w:val="CommentText"/>
    <w:link w:val="CommentSubjectChar"/>
    <w:uiPriority w:val="99"/>
    <w:semiHidden/>
    <w:unhideWhenUsed/>
    <w:rsid w:val="003E4840"/>
    <w:rPr>
      <w:b/>
      <w:bCs/>
    </w:rPr>
  </w:style>
  <w:style w:type="character" w:customStyle="1" w:styleId="CommentSubjectChar">
    <w:name w:val="Comment Subject Char"/>
    <w:basedOn w:val="CommentTextChar"/>
    <w:link w:val="CommentSubject"/>
    <w:uiPriority w:val="99"/>
    <w:semiHidden/>
    <w:rsid w:val="003E4840"/>
    <w:rPr>
      <w:b/>
      <w:bCs/>
      <w:sz w:val="20"/>
      <w:szCs w:val="20"/>
    </w:rPr>
  </w:style>
  <w:style w:type="paragraph" w:styleId="BalloonText">
    <w:name w:val="Balloon Text"/>
    <w:basedOn w:val="Normal"/>
    <w:link w:val="BalloonTextChar"/>
    <w:uiPriority w:val="99"/>
    <w:semiHidden/>
    <w:unhideWhenUsed/>
    <w:rsid w:val="003E484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E4840"/>
    <w:rPr>
      <w:rFonts w:ascii="Segoe UI" w:hAnsi="Segoe UI" w:cs="Segoe UI"/>
      <w:sz w:val="18"/>
      <w:szCs w:val="18"/>
    </w:rPr>
  </w:style>
  <w:style w:type="character" w:styleId="Hyperlink">
    <w:name w:val="Hyperlink"/>
    <w:basedOn w:val="DefaultParagraphFont"/>
    <w:uiPriority w:val="99"/>
    <w:unhideWhenUsed/>
    <w:rsid w:val="006963B4"/>
    <w:rPr>
      <w:color w:val="0563C1" w:themeColor="hyperlink"/>
      <w:u w:val="single"/>
    </w:rPr>
  </w:style>
  <w:style w:type="paragraph" w:styleId="TOC4">
    <w:name w:val="toc 4"/>
    <w:basedOn w:val="Normal"/>
    <w:next w:val="Normal"/>
    <w:autoRedefine/>
    <w:uiPriority w:val="39"/>
    <w:unhideWhenUsed/>
    <w:rsid w:val="00C71094"/>
    <w:pPr>
      <w:spacing w:after="100"/>
      <w:ind w:left="660"/>
      <w:jc w:val="left"/>
    </w:pPr>
    <w:rPr>
      <w:rFonts w:asciiTheme="minorHAnsi" w:eastAsiaTheme="minorEastAsia" w:hAnsiTheme="minorHAnsi" w:cstheme="minorBidi"/>
      <w:sz w:val="22"/>
      <w:szCs w:val="22"/>
      <w:lang w:val="en-US"/>
    </w:rPr>
  </w:style>
  <w:style w:type="paragraph" w:styleId="TOC5">
    <w:name w:val="toc 5"/>
    <w:basedOn w:val="Normal"/>
    <w:next w:val="Normal"/>
    <w:autoRedefine/>
    <w:uiPriority w:val="39"/>
    <w:unhideWhenUsed/>
    <w:rsid w:val="00C71094"/>
    <w:pPr>
      <w:spacing w:after="100"/>
      <w:ind w:left="880"/>
      <w:jc w:val="left"/>
    </w:pPr>
    <w:rPr>
      <w:rFonts w:asciiTheme="minorHAnsi" w:eastAsiaTheme="minorEastAsia" w:hAnsiTheme="minorHAnsi" w:cstheme="minorBidi"/>
      <w:sz w:val="22"/>
      <w:szCs w:val="22"/>
      <w:lang w:val="en-US"/>
    </w:rPr>
  </w:style>
  <w:style w:type="paragraph" w:styleId="TOC6">
    <w:name w:val="toc 6"/>
    <w:basedOn w:val="Normal"/>
    <w:next w:val="Normal"/>
    <w:autoRedefine/>
    <w:uiPriority w:val="39"/>
    <w:unhideWhenUsed/>
    <w:rsid w:val="00C71094"/>
    <w:pPr>
      <w:spacing w:after="100"/>
      <w:ind w:left="1100"/>
      <w:jc w:val="left"/>
    </w:pPr>
    <w:rPr>
      <w:rFonts w:asciiTheme="minorHAnsi" w:eastAsiaTheme="minorEastAsia" w:hAnsiTheme="minorHAnsi" w:cstheme="minorBidi"/>
      <w:sz w:val="22"/>
      <w:szCs w:val="22"/>
      <w:lang w:val="en-US"/>
    </w:rPr>
  </w:style>
  <w:style w:type="paragraph" w:styleId="TOC7">
    <w:name w:val="toc 7"/>
    <w:basedOn w:val="Normal"/>
    <w:next w:val="Normal"/>
    <w:autoRedefine/>
    <w:uiPriority w:val="39"/>
    <w:unhideWhenUsed/>
    <w:rsid w:val="00C71094"/>
    <w:pPr>
      <w:spacing w:after="100"/>
      <w:ind w:left="1320"/>
      <w:jc w:val="left"/>
    </w:pPr>
    <w:rPr>
      <w:rFonts w:asciiTheme="minorHAnsi" w:eastAsiaTheme="minorEastAsia" w:hAnsiTheme="minorHAnsi" w:cstheme="minorBidi"/>
      <w:sz w:val="22"/>
      <w:szCs w:val="22"/>
      <w:lang w:val="en-US"/>
    </w:rPr>
  </w:style>
  <w:style w:type="paragraph" w:styleId="TOC8">
    <w:name w:val="toc 8"/>
    <w:basedOn w:val="Normal"/>
    <w:next w:val="Normal"/>
    <w:autoRedefine/>
    <w:uiPriority w:val="39"/>
    <w:unhideWhenUsed/>
    <w:rsid w:val="00C71094"/>
    <w:pPr>
      <w:spacing w:after="100"/>
      <w:ind w:left="1540"/>
      <w:jc w:val="left"/>
    </w:pPr>
    <w:rPr>
      <w:rFonts w:asciiTheme="minorHAnsi" w:eastAsiaTheme="minorEastAsia" w:hAnsiTheme="minorHAnsi" w:cstheme="minorBidi"/>
      <w:sz w:val="22"/>
      <w:szCs w:val="22"/>
      <w:lang w:val="en-US"/>
    </w:rPr>
  </w:style>
  <w:style w:type="paragraph" w:styleId="TOC9">
    <w:name w:val="toc 9"/>
    <w:basedOn w:val="Normal"/>
    <w:next w:val="Normal"/>
    <w:autoRedefine/>
    <w:uiPriority w:val="39"/>
    <w:unhideWhenUsed/>
    <w:rsid w:val="00C71094"/>
    <w:pPr>
      <w:spacing w:after="100"/>
      <w:ind w:left="1760"/>
      <w:jc w:val="left"/>
    </w:pPr>
    <w:rPr>
      <w:rFonts w:asciiTheme="minorHAnsi" w:eastAsiaTheme="minorEastAsia" w:hAnsiTheme="minorHAnsi" w:cstheme="minorBidi"/>
      <w:sz w:val="22"/>
      <w:szCs w:val="22"/>
      <w:lang w:val="en-US"/>
    </w:rPr>
  </w:style>
  <w:style w:type="character" w:customStyle="1" w:styleId="UnresolvedMention1">
    <w:name w:val="Unresolved Mention1"/>
    <w:basedOn w:val="DefaultParagraphFont"/>
    <w:uiPriority w:val="99"/>
    <w:semiHidden/>
    <w:unhideWhenUsed/>
    <w:rsid w:val="00C71094"/>
    <w:rPr>
      <w:color w:val="605E5C"/>
      <w:shd w:val="clear" w:color="auto" w:fill="E1DFDD"/>
    </w:rPr>
  </w:style>
  <w:style w:type="paragraph" w:styleId="Header">
    <w:name w:val="header"/>
    <w:basedOn w:val="Normal"/>
    <w:link w:val="HeaderChar"/>
    <w:uiPriority w:val="99"/>
    <w:unhideWhenUsed/>
    <w:rsid w:val="00E075E7"/>
    <w:pPr>
      <w:tabs>
        <w:tab w:val="center" w:pos="4703"/>
        <w:tab w:val="right" w:pos="9406"/>
      </w:tabs>
      <w:spacing w:after="0" w:line="240" w:lineRule="auto"/>
    </w:pPr>
  </w:style>
  <w:style w:type="character" w:customStyle="1" w:styleId="HeaderChar">
    <w:name w:val="Header Char"/>
    <w:basedOn w:val="DefaultParagraphFont"/>
    <w:link w:val="Header"/>
    <w:uiPriority w:val="99"/>
    <w:rsid w:val="00E075E7"/>
    <w:rPr>
      <w:rFonts w:ascii="Times New Roman" w:hAnsi="Times New Roman" w:cs="Times New Roman"/>
      <w:sz w:val="24"/>
      <w:szCs w:val="24"/>
      <w:lang w:val="ro-RO"/>
    </w:rPr>
  </w:style>
  <w:style w:type="paragraph" w:styleId="Footer">
    <w:name w:val="footer"/>
    <w:basedOn w:val="Normal"/>
    <w:link w:val="FooterChar"/>
    <w:uiPriority w:val="99"/>
    <w:unhideWhenUsed/>
    <w:rsid w:val="00E075E7"/>
    <w:pPr>
      <w:tabs>
        <w:tab w:val="center" w:pos="4703"/>
        <w:tab w:val="right" w:pos="9406"/>
      </w:tabs>
      <w:spacing w:after="0" w:line="240" w:lineRule="auto"/>
    </w:pPr>
  </w:style>
  <w:style w:type="character" w:customStyle="1" w:styleId="FooterChar">
    <w:name w:val="Footer Char"/>
    <w:basedOn w:val="DefaultParagraphFont"/>
    <w:link w:val="Footer"/>
    <w:uiPriority w:val="99"/>
    <w:rsid w:val="00E075E7"/>
    <w:rPr>
      <w:rFonts w:ascii="Times New Roman" w:hAnsi="Times New Roman" w:cs="Times New Roman"/>
      <w:sz w:val="24"/>
      <w:szCs w:val="24"/>
      <w:lang w:val="ro-RO"/>
    </w:rPr>
  </w:style>
  <w:style w:type="paragraph" w:styleId="BodyTextIndent">
    <w:name w:val="Body Text Indent"/>
    <w:basedOn w:val="Normal"/>
    <w:link w:val="BodyTextIndentChar"/>
    <w:uiPriority w:val="99"/>
    <w:rsid w:val="00576DE2"/>
    <w:pPr>
      <w:spacing w:before="60" w:line="276" w:lineRule="auto"/>
      <w:ind w:firstLine="720"/>
    </w:pPr>
    <w:rPr>
      <w:rFonts w:eastAsia="Times New Roman"/>
    </w:rPr>
  </w:style>
  <w:style w:type="character" w:customStyle="1" w:styleId="BodyTextIndentChar">
    <w:name w:val="Body Text Indent Char"/>
    <w:basedOn w:val="DefaultParagraphFont"/>
    <w:link w:val="BodyTextIndent"/>
    <w:uiPriority w:val="99"/>
    <w:rsid w:val="00576DE2"/>
    <w:rPr>
      <w:rFonts w:ascii="Times New Roman" w:eastAsia="Times New Roman" w:hAnsi="Times New Roman" w:cs="Times New Roman"/>
      <w:sz w:val="24"/>
      <w:szCs w:val="24"/>
      <w:lang w:val="ro-RO"/>
    </w:rPr>
  </w:style>
  <w:style w:type="paragraph" w:customStyle="1" w:styleId="OTSubCap">
    <w:name w:val="OT_SubCap"/>
    <w:basedOn w:val="Heading2"/>
    <w:next w:val="Normal"/>
    <w:link w:val="OTSubCapChar"/>
    <w:autoRedefine/>
    <w:qFormat/>
    <w:rsid w:val="00576DE2"/>
    <w:pPr>
      <w:keepLines w:val="0"/>
      <w:numPr>
        <w:ilvl w:val="0"/>
        <w:numId w:val="0"/>
      </w:numPr>
      <w:tabs>
        <w:tab w:val="clear" w:pos="450"/>
      </w:tabs>
      <w:spacing w:before="240" w:after="200" w:line="276" w:lineRule="auto"/>
      <w:ind w:left="680" w:hanging="680"/>
      <w:jc w:val="left"/>
    </w:pPr>
    <w:rPr>
      <w:rFonts w:ascii="Times New Roman Bold" w:eastAsia="Times New Roman" w:hAnsi="Times New Roman Bold"/>
      <w:b w:val="0"/>
      <w:bCs/>
      <w:i w:val="0"/>
      <w:iCs/>
      <w:color w:val="auto"/>
      <w:lang w:eastAsia="de-DE"/>
    </w:rPr>
  </w:style>
  <w:style w:type="character" w:customStyle="1" w:styleId="OTSubCapChar">
    <w:name w:val="OT_SubCap Char"/>
    <w:link w:val="OTSubCap"/>
    <w:rsid w:val="00576DE2"/>
    <w:rPr>
      <w:rFonts w:ascii="Times New Roman Bold" w:eastAsia="Times New Roman" w:hAnsi="Times New Roman Bold" w:cs="Times New Roman"/>
      <w:bCs/>
      <w:iCs/>
      <w:sz w:val="28"/>
      <w:szCs w:val="28"/>
      <w:lang w:val="ro-RO" w:eastAsia="de-DE"/>
    </w:rPr>
  </w:style>
  <w:style w:type="paragraph" w:styleId="Caption">
    <w:name w:val="caption"/>
    <w:aliases w:val="Map Char,Map,Map Char Char Char Char Char,Caption Char Char Car Car,Caption Char Char Car Car Car,Map Char Char Char Car Car,Caption Char Char,Map Char Char Char,Caption Char1,Titlu Tabel,Caption Char1 Char Char,Map Char1 Char Char"/>
    <w:basedOn w:val="Normal"/>
    <w:next w:val="Normal"/>
    <w:link w:val="CaptionChar"/>
    <w:unhideWhenUsed/>
    <w:qFormat/>
    <w:rsid w:val="006D6F17"/>
    <w:pPr>
      <w:spacing w:before="60" w:after="0" w:line="240" w:lineRule="auto"/>
      <w:jc w:val="center"/>
    </w:pPr>
    <w:rPr>
      <w:rFonts w:eastAsia="Times New Roman"/>
      <w:b/>
      <w:iCs/>
      <w:color w:val="0070C0"/>
      <w:sz w:val="20"/>
      <w:szCs w:val="18"/>
      <w:lang w:eastAsia="ja-JP"/>
    </w:rPr>
  </w:style>
  <w:style w:type="character" w:customStyle="1" w:styleId="CaptionChar">
    <w:name w:val="Caption Char"/>
    <w:aliases w:val="Map Char Char,Map Char1,Map Char Char Char Char Char Char,Caption Char Char Car Car Char,Caption Char Char Car Car Car Char,Map Char Char Char Car Car Char,Caption Char Char Char,Map Char Char Char Char,Caption Char1 Char,Titlu Tabel Char"/>
    <w:link w:val="Caption"/>
    <w:locked/>
    <w:rsid w:val="006D6F17"/>
    <w:rPr>
      <w:rFonts w:ascii="Times New Roman" w:eastAsia="Times New Roman" w:hAnsi="Times New Roman" w:cs="Times New Roman"/>
      <w:b/>
      <w:iCs/>
      <w:color w:val="0070C0"/>
      <w:sz w:val="20"/>
      <w:szCs w:val="18"/>
      <w:lang w:val="ro-RO" w:eastAsia="ja-JP"/>
    </w:rPr>
  </w:style>
  <w:style w:type="paragraph" w:styleId="BodyText">
    <w:name w:val="Body Text"/>
    <w:basedOn w:val="Normal"/>
    <w:link w:val="BodyTextChar"/>
    <w:uiPriority w:val="99"/>
    <w:unhideWhenUsed/>
    <w:rsid w:val="00576DE2"/>
    <w:pPr>
      <w:spacing w:before="60"/>
      <w:jc w:val="left"/>
    </w:pPr>
    <w:rPr>
      <w:rFonts w:eastAsia="Times New Roman"/>
      <w:noProof/>
      <w:szCs w:val="20"/>
      <w:lang w:eastAsia="ja-JP"/>
    </w:rPr>
  </w:style>
  <w:style w:type="character" w:customStyle="1" w:styleId="BodyTextChar">
    <w:name w:val="Body Text Char"/>
    <w:basedOn w:val="DefaultParagraphFont"/>
    <w:link w:val="BodyText"/>
    <w:uiPriority w:val="99"/>
    <w:rsid w:val="00576DE2"/>
    <w:rPr>
      <w:rFonts w:ascii="Times New Roman" w:eastAsia="Times New Roman" w:hAnsi="Times New Roman" w:cs="Times New Roman"/>
      <w:noProof/>
      <w:sz w:val="24"/>
      <w:szCs w:val="20"/>
      <w:lang w:val="ro-RO" w:eastAsia="ja-JP"/>
    </w:rPr>
  </w:style>
  <w:style w:type="paragraph" w:styleId="FootnoteText">
    <w:name w:val="footnote text"/>
    <w:aliases w:val="Fußnotentextf,single space,footnote text,Fußnote,-E Fußnotentext,Fußnotentext Ursprung,Podrozdział,Footnote Text Char Char,FOOTNOTES,fn,stile 1,Footnote,Footnote1,Footnote2,Footnote3,Footnote4,Footnote5,Footnote6,Footnote7,Footnote8"/>
    <w:basedOn w:val="Normal"/>
    <w:link w:val="FootnoteTextChar"/>
    <w:qFormat/>
    <w:rsid w:val="00576DE2"/>
    <w:pPr>
      <w:spacing w:before="60" w:line="276" w:lineRule="auto"/>
      <w:jc w:val="left"/>
    </w:pPr>
    <w:rPr>
      <w:rFonts w:eastAsia="Times New Roman"/>
      <w:sz w:val="20"/>
      <w:szCs w:val="20"/>
    </w:rPr>
  </w:style>
  <w:style w:type="character" w:customStyle="1" w:styleId="FootnoteTextChar">
    <w:name w:val="Footnote Text Char"/>
    <w:aliases w:val="Fußnotentextf Char,single space Char,footnote text Char,Fußnote Char,-E Fußnotentext Char,Fußnotentext Ursprung Char,Podrozdział Char,Footnote Text Char Char Char,FOOTNOTES Char,fn Char,stile 1 Char,Footnote Char,Footnote1 Char"/>
    <w:basedOn w:val="DefaultParagraphFont"/>
    <w:link w:val="FootnoteText"/>
    <w:rsid w:val="00576DE2"/>
    <w:rPr>
      <w:rFonts w:ascii="Times New Roman" w:eastAsia="Times New Roman" w:hAnsi="Times New Roman" w:cs="Times New Roman"/>
      <w:sz w:val="20"/>
      <w:szCs w:val="20"/>
      <w:lang w:val="ro-RO"/>
    </w:rPr>
  </w:style>
  <w:style w:type="character" w:styleId="FootnoteReference">
    <w:name w:val="footnote reference"/>
    <w:aliases w:val="-E Fußnotenzeichen,Heading 6 Char1,BVI fnr,Footnote symbol, BVI fnr,number,SUPERS,Footnote Reference Superscript,stylish,Footnote number,(Diplomarbeit FZ),(Diplomarbeit FZ)1,(Diplomarbeit FZ)2,(Diplomarbeit FZ)3"/>
    <w:uiPriority w:val="99"/>
    <w:rsid w:val="00576DE2"/>
    <w:rPr>
      <w:vertAlign w:val="superscript"/>
    </w:rPr>
  </w:style>
  <w:style w:type="paragraph" w:styleId="NormalWeb">
    <w:name w:val="Normal (Web)"/>
    <w:basedOn w:val="Normal"/>
    <w:link w:val="NormalWebChar"/>
    <w:uiPriority w:val="99"/>
    <w:unhideWhenUsed/>
    <w:rsid w:val="00576DE2"/>
    <w:pPr>
      <w:spacing w:before="100" w:beforeAutospacing="1" w:after="100" w:afterAutospacing="1" w:line="276" w:lineRule="auto"/>
      <w:jc w:val="left"/>
    </w:pPr>
    <w:rPr>
      <w:rFonts w:eastAsia="Times New Roman"/>
      <w:sz w:val="20"/>
      <w:lang w:eastAsia="zh-CN"/>
    </w:rPr>
  </w:style>
  <w:style w:type="character" w:customStyle="1" w:styleId="NormalWebChar">
    <w:name w:val="Normal (Web) Char"/>
    <w:link w:val="NormalWeb"/>
    <w:uiPriority w:val="99"/>
    <w:rsid w:val="00576DE2"/>
    <w:rPr>
      <w:rFonts w:ascii="Times New Roman" w:eastAsia="Times New Roman" w:hAnsi="Times New Roman" w:cs="Times New Roman"/>
      <w:sz w:val="20"/>
      <w:szCs w:val="24"/>
      <w:lang w:val="ro-RO" w:eastAsia="zh-CN"/>
    </w:rPr>
  </w:style>
  <w:style w:type="character" w:customStyle="1" w:styleId="Subtitle1">
    <w:name w:val="Subtitle1"/>
    <w:rsid w:val="00576DE2"/>
  </w:style>
  <w:style w:type="paragraph" w:customStyle="1" w:styleId="CharChar">
    <w:name w:val="Char Char"/>
    <w:basedOn w:val="Normal"/>
    <w:uiPriority w:val="99"/>
    <w:rsid w:val="00576DE2"/>
    <w:pPr>
      <w:spacing w:before="60" w:line="276" w:lineRule="auto"/>
      <w:jc w:val="left"/>
    </w:pPr>
    <w:rPr>
      <w:rFonts w:eastAsia="Times New Roman"/>
      <w:bCs/>
      <w:lang w:val="pl-PL" w:eastAsia="pl-PL"/>
    </w:rPr>
  </w:style>
  <w:style w:type="paragraph" w:customStyle="1" w:styleId="Default">
    <w:name w:val="Default"/>
    <w:rsid w:val="00576DE2"/>
    <w:pPr>
      <w:autoSpaceDE w:val="0"/>
      <w:autoSpaceDN w:val="0"/>
      <w:adjustRightInd w:val="0"/>
      <w:spacing w:before="60" w:after="0" w:line="240" w:lineRule="auto"/>
      <w:ind w:left="426" w:hanging="142"/>
      <w:jc w:val="both"/>
    </w:pPr>
    <w:rPr>
      <w:rFonts w:ascii="Times New Roman" w:eastAsia="Times New Roman" w:hAnsi="Times New Roman" w:cs="Times New Roman"/>
      <w:bCs/>
      <w:color w:val="000000"/>
      <w:sz w:val="24"/>
      <w:szCs w:val="24"/>
    </w:rPr>
  </w:style>
  <w:style w:type="character" w:styleId="Emphasis">
    <w:name w:val="Emphasis"/>
    <w:qFormat/>
    <w:rsid w:val="00576DE2"/>
    <w:rPr>
      <w:i/>
      <w:iCs/>
    </w:rPr>
  </w:style>
  <w:style w:type="paragraph" w:customStyle="1" w:styleId="CharChar1">
    <w:name w:val="Char Char1"/>
    <w:basedOn w:val="Normal"/>
    <w:uiPriority w:val="99"/>
    <w:rsid w:val="00576DE2"/>
    <w:pPr>
      <w:spacing w:before="60" w:line="276" w:lineRule="auto"/>
      <w:jc w:val="left"/>
    </w:pPr>
    <w:rPr>
      <w:rFonts w:eastAsia="Times New Roman"/>
      <w:bCs/>
      <w:lang w:val="pl-PL" w:eastAsia="pl-PL"/>
    </w:rPr>
  </w:style>
  <w:style w:type="paragraph" w:styleId="TableofFigures">
    <w:name w:val="table of figures"/>
    <w:basedOn w:val="Normal"/>
    <w:next w:val="Normal"/>
    <w:uiPriority w:val="99"/>
    <w:unhideWhenUsed/>
    <w:rsid w:val="00FF1FC3"/>
    <w:pPr>
      <w:spacing w:after="0"/>
      <w:jc w:val="left"/>
    </w:pPr>
    <w:rPr>
      <w:rFonts w:cstheme="minorHAnsi"/>
      <w:i/>
      <w:iCs/>
      <w:szCs w:val="20"/>
    </w:rPr>
  </w:style>
  <w:style w:type="table" w:styleId="TableGrid">
    <w:name w:val="Table Grid"/>
    <w:aliases w:val="Table long document"/>
    <w:basedOn w:val="TableNormal"/>
    <w:uiPriority w:val="39"/>
    <w:rsid w:val="00576DE2"/>
    <w:pPr>
      <w:spacing w:after="0" w:line="240" w:lineRule="auto"/>
    </w:pPr>
    <w:rPr>
      <w:rFonts w:ascii="Times New Roman" w:eastAsia="Calibri" w:hAnsi="Times New Roman" w:cs="Arial"/>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litbdy">
    <w:name w:val="s_lit_bdy"/>
    <w:rsid w:val="00576DE2"/>
    <w:rPr>
      <w:rFonts w:ascii="Verdana" w:hAnsi="Verdana" w:hint="default"/>
      <w:b w:val="0"/>
      <w:bCs w:val="0"/>
      <w:color w:val="000000"/>
      <w:sz w:val="20"/>
      <w:szCs w:val="20"/>
      <w:shd w:val="clear" w:color="auto" w:fill="FFFFFF"/>
    </w:rPr>
  </w:style>
  <w:style w:type="paragraph" w:styleId="HTMLPreformatted">
    <w:name w:val="HTML Preformatted"/>
    <w:basedOn w:val="Normal"/>
    <w:link w:val="HTMLPreformattedChar"/>
    <w:uiPriority w:val="99"/>
    <w:semiHidden/>
    <w:unhideWhenUsed/>
    <w:rsid w:val="00576D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line="276" w:lineRule="auto"/>
      <w:jc w:val="left"/>
    </w:pPr>
    <w:rPr>
      <w:rFonts w:ascii="Courier New" w:eastAsia="Times New Roman" w:hAnsi="Courier New"/>
      <w:sz w:val="20"/>
      <w:szCs w:val="20"/>
      <w:lang w:eastAsia="ro-RO"/>
    </w:rPr>
  </w:style>
  <w:style w:type="character" w:customStyle="1" w:styleId="HTMLPreformattedChar">
    <w:name w:val="HTML Preformatted Char"/>
    <w:basedOn w:val="DefaultParagraphFont"/>
    <w:link w:val="HTMLPreformatted"/>
    <w:uiPriority w:val="99"/>
    <w:semiHidden/>
    <w:rsid w:val="00576DE2"/>
    <w:rPr>
      <w:rFonts w:ascii="Courier New" w:eastAsia="Times New Roman" w:hAnsi="Courier New" w:cs="Times New Roman"/>
      <w:sz w:val="20"/>
      <w:szCs w:val="20"/>
      <w:lang w:val="ro-RO" w:eastAsia="ro-RO"/>
    </w:rPr>
  </w:style>
  <w:style w:type="character" w:customStyle="1" w:styleId="slinttl1">
    <w:name w:val="s_lin_ttl1"/>
    <w:rsid w:val="00576DE2"/>
    <w:rPr>
      <w:rFonts w:ascii="Verdana" w:hAnsi="Verdana" w:hint="default"/>
      <w:b/>
      <w:bCs/>
      <w:color w:val="24689B"/>
      <w:sz w:val="21"/>
      <w:szCs w:val="21"/>
      <w:shd w:val="clear" w:color="auto" w:fill="FFFFFF"/>
    </w:rPr>
  </w:style>
  <w:style w:type="character" w:customStyle="1" w:styleId="slinbdy">
    <w:name w:val="s_lin_bdy"/>
    <w:rsid w:val="00576DE2"/>
    <w:rPr>
      <w:rFonts w:ascii="Verdana" w:hAnsi="Verdana" w:hint="default"/>
      <w:b w:val="0"/>
      <w:bCs w:val="0"/>
      <w:color w:val="000000"/>
      <w:sz w:val="20"/>
      <w:szCs w:val="20"/>
      <w:shd w:val="clear" w:color="auto" w:fill="FFFFFF"/>
    </w:rPr>
  </w:style>
  <w:style w:type="paragraph" w:customStyle="1" w:styleId="Bullet">
    <w:name w:val="Bullet"/>
    <w:basedOn w:val="Normal"/>
    <w:link w:val="BulletChar"/>
    <w:qFormat/>
    <w:rsid w:val="00525EC5"/>
    <w:pPr>
      <w:numPr>
        <w:numId w:val="2"/>
      </w:numPr>
      <w:autoSpaceDE w:val="0"/>
      <w:autoSpaceDN w:val="0"/>
      <w:adjustRightInd w:val="0"/>
      <w:spacing w:before="60" w:after="0" w:line="240" w:lineRule="auto"/>
      <w:ind w:left="1080"/>
    </w:pPr>
    <w:rPr>
      <w:rFonts w:eastAsia="Calibri"/>
      <w:b/>
    </w:rPr>
  </w:style>
  <w:style w:type="character" w:customStyle="1" w:styleId="BulletChar">
    <w:name w:val="Bullet Char"/>
    <w:link w:val="Bullet"/>
    <w:locked/>
    <w:rsid w:val="00525EC5"/>
    <w:rPr>
      <w:rFonts w:ascii="Times New Roman" w:eastAsia="Calibri" w:hAnsi="Times New Roman" w:cs="Times New Roman"/>
      <w:b/>
      <w:sz w:val="24"/>
      <w:szCs w:val="24"/>
      <w:lang w:val="ro-RO"/>
    </w:rPr>
  </w:style>
  <w:style w:type="paragraph" w:customStyle="1" w:styleId="OTCap">
    <w:name w:val="OT_Cap"/>
    <w:basedOn w:val="Heading1"/>
    <w:next w:val="Normal"/>
    <w:uiPriority w:val="99"/>
    <w:rsid w:val="00576DE2"/>
    <w:pPr>
      <w:keepLines w:val="0"/>
      <w:widowControl w:val="0"/>
      <w:suppressAutoHyphens/>
      <w:spacing w:before="360" w:after="240" w:line="276" w:lineRule="auto"/>
      <w:ind w:left="1418" w:hanging="1418"/>
    </w:pPr>
    <w:rPr>
      <w:rFonts w:ascii="Times New Roman Bold" w:eastAsia="SimSun" w:hAnsi="Times New Roman Bold"/>
      <w:bCs/>
      <w:caps/>
      <w:color w:val="auto"/>
      <w:kern w:val="28"/>
      <w:sz w:val="28"/>
      <w:szCs w:val="24"/>
      <w:lang w:val="en-US" w:eastAsia="de-DE"/>
    </w:rPr>
  </w:style>
  <w:style w:type="paragraph" w:customStyle="1" w:styleId="OTSSubCap">
    <w:name w:val="OT_SSubCap"/>
    <w:basedOn w:val="Heading3"/>
    <w:next w:val="Normal"/>
    <w:link w:val="OTSSubCapChar"/>
    <w:rsid w:val="00576DE2"/>
    <w:pPr>
      <w:keepLines w:val="0"/>
      <w:spacing w:after="200" w:line="276" w:lineRule="auto"/>
      <w:ind w:left="2553" w:hanging="1418"/>
    </w:pPr>
    <w:rPr>
      <w:rFonts w:ascii="Times New Roman Bold" w:eastAsia="Calibri" w:hAnsi="Times New Roman Bold"/>
      <w:b w:val="0"/>
      <w:bCs/>
      <w:color w:val="auto"/>
      <w:szCs w:val="26"/>
    </w:rPr>
  </w:style>
  <w:style w:type="character" w:customStyle="1" w:styleId="OTSSubCapChar">
    <w:name w:val="OT_SSubCap Char"/>
    <w:link w:val="OTSSubCap"/>
    <w:locked/>
    <w:rsid w:val="00576DE2"/>
    <w:rPr>
      <w:rFonts w:ascii="Times New Roman Bold" w:eastAsia="Calibri" w:hAnsi="Times New Roman Bold" w:cs="Times New Roman"/>
      <w:bCs/>
      <w:i/>
      <w:sz w:val="24"/>
      <w:szCs w:val="26"/>
      <w:lang w:val="ro-RO"/>
    </w:rPr>
  </w:style>
  <w:style w:type="table" w:customStyle="1" w:styleId="Tablelongdocument1">
    <w:name w:val="Table long document1"/>
    <w:basedOn w:val="TableNormal"/>
    <w:next w:val="TableGrid"/>
    <w:uiPriority w:val="39"/>
    <w:rsid w:val="00576DE2"/>
    <w:pPr>
      <w:spacing w:after="0" w:line="240" w:lineRule="auto"/>
    </w:pPr>
    <w:rPr>
      <w:rFonts w:ascii="Times New Roman" w:eastAsia="Calibri" w:hAnsi="Times New Roman" w:cs="Arial"/>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ongdocument2">
    <w:name w:val="Table long document2"/>
    <w:basedOn w:val="TableNormal"/>
    <w:next w:val="TableGrid"/>
    <w:uiPriority w:val="39"/>
    <w:rsid w:val="00576DE2"/>
    <w:pPr>
      <w:spacing w:after="0" w:line="240" w:lineRule="auto"/>
    </w:pPr>
    <w:rPr>
      <w:rFonts w:ascii="Times New Roman" w:eastAsia="Calibri" w:hAnsi="Times New Roman" w:cs="Arial"/>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ongdocument3">
    <w:name w:val="Table long document3"/>
    <w:basedOn w:val="TableNormal"/>
    <w:next w:val="TableGrid"/>
    <w:uiPriority w:val="39"/>
    <w:rsid w:val="00576DE2"/>
    <w:pPr>
      <w:spacing w:after="0" w:line="240" w:lineRule="auto"/>
    </w:pPr>
    <w:rPr>
      <w:rFonts w:ascii="Times New Roman" w:eastAsia="Calibri" w:hAnsi="Times New Roman" w:cs="Arial"/>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aln">
    <w:name w:val="s_aln"/>
    <w:basedOn w:val="DefaultParagraphFont"/>
    <w:rsid w:val="00576DE2"/>
  </w:style>
  <w:style w:type="character" w:customStyle="1" w:styleId="salnttl">
    <w:name w:val="s_aln_ttl"/>
    <w:basedOn w:val="DefaultParagraphFont"/>
    <w:rsid w:val="00576DE2"/>
  </w:style>
  <w:style w:type="character" w:customStyle="1" w:styleId="salnbdy">
    <w:name w:val="s_aln_bdy"/>
    <w:basedOn w:val="DefaultParagraphFont"/>
    <w:rsid w:val="00576DE2"/>
  </w:style>
  <w:style w:type="character" w:customStyle="1" w:styleId="slgi">
    <w:name w:val="s_lgi"/>
    <w:basedOn w:val="DefaultParagraphFont"/>
    <w:rsid w:val="00576DE2"/>
  </w:style>
  <w:style w:type="character" w:customStyle="1" w:styleId="spar">
    <w:name w:val="s_par"/>
    <w:basedOn w:val="DefaultParagraphFont"/>
    <w:rsid w:val="00576DE2"/>
  </w:style>
  <w:style w:type="paragraph" w:customStyle="1" w:styleId="CaracterCaracterCharCaracterCaracterCharCharCaracter">
    <w:name w:val="Caracter Caracter Char Caracter Caracter Char Char Caracter"/>
    <w:basedOn w:val="Normal"/>
    <w:uiPriority w:val="99"/>
    <w:rsid w:val="00576DE2"/>
    <w:pPr>
      <w:spacing w:after="0" w:line="276" w:lineRule="auto"/>
      <w:jc w:val="left"/>
    </w:pPr>
    <w:rPr>
      <w:rFonts w:eastAsia="Times New Roman"/>
      <w:bCs/>
      <w:lang w:val="pl-PL" w:eastAsia="pl-PL"/>
    </w:rPr>
  </w:style>
  <w:style w:type="character" w:customStyle="1" w:styleId="UnresolvedMention10">
    <w:name w:val="Unresolved Mention1"/>
    <w:uiPriority w:val="99"/>
    <w:semiHidden/>
    <w:unhideWhenUsed/>
    <w:rsid w:val="00576DE2"/>
    <w:rPr>
      <w:color w:val="605E5C"/>
      <w:shd w:val="clear" w:color="auto" w:fill="E1DFDD"/>
    </w:rPr>
  </w:style>
  <w:style w:type="character" w:styleId="FollowedHyperlink">
    <w:name w:val="FollowedHyperlink"/>
    <w:uiPriority w:val="99"/>
    <w:semiHidden/>
    <w:unhideWhenUsed/>
    <w:rsid w:val="00576DE2"/>
    <w:rPr>
      <w:color w:val="954F72"/>
      <w:u w:val="single"/>
    </w:rPr>
  </w:style>
  <w:style w:type="paragraph" w:styleId="DocumentMap">
    <w:name w:val="Document Map"/>
    <w:basedOn w:val="Normal"/>
    <w:link w:val="DocumentMapChar"/>
    <w:uiPriority w:val="99"/>
    <w:semiHidden/>
    <w:unhideWhenUsed/>
    <w:rsid w:val="00576DE2"/>
    <w:pPr>
      <w:spacing w:after="0" w:line="240" w:lineRule="auto"/>
    </w:pPr>
    <w:rPr>
      <w:rFonts w:ascii="Tahoma" w:eastAsia="Calibri" w:hAnsi="Tahoma"/>
      <w:sz w:val="16"/>
      <w:szCs w:val="16"/>
    </w:rPr>
  </w:style>
  <w:style w:type="character" w:customStyle="1" w:styleId="DocumentMapChar">
    <w:name w:val="Document Map Char"/>
    <w:basedOn w:val="DefaultParagraphFont"/>
    <w:link w:val="DocumentMap"/>
    <w:uiPriority w:val="99"/>
    <w:semiHidden/>
    <w:rsid w:val="00576DE2"/>
    <w:rPr>
      <w:rFonts w:ascii="Tahoma" w:eastAsia="Calibri" w:hAnsi="Tahoma" w:cs="Times New Roman"/>
      <w:sz w:val="16"/>
      <w:szCs w:val="16"/>
      <w:lang w:val="ro-RO"/>
    </w:rPr>
  </w:style>
  <w:style w:type="paragraph" w:customStyle="1" w:styleId="stil">
    <w:name w:val="stil"/>
    <w:basedOn w:val="Normal"/>
    <w:uiPriority w:val="99"/>
    <w:rsid w:val="00576DE2"/>
    <w:pPr>
      <w:spacing w:before="100" w:beforeAutospacing="1" w:after="100" w:afterAutospacing="1" w:line="240" w:lineRule="auto"/>
      <w:jc w:val="left"/>
    </w:pPr>
    <w:rPr>
      <w:rFonts w:eastAsia="Times New Roman"/>
      <w:bCs/>
      <w:lang w:val="en-GB" w:eastAsia="en-GB"/>
    </w:rPr>
  </w:style>
  <w:style w:type="character" w:customStyle="1" w:styleId="fontstyle01">
    <w:name w:val="fontstyle01"/>
    <w:rsid w:val="00576DE2"/>
    <w:rPr>
      <w:rFonts w:ascii="Verdana" w:hAnsi="Verdana" w:hint="default"/>
      <w:b w:val="0"/>
      <w:bCs w:val="0"/>
      <w:i w:val="0"/>
      <w:iCs w:val="0"/>
      <w:color w:val="000000"/>
      <w:sz w:val="18"/>
      <w:szCs w:val="18"/>
    </w:rPr>
  </w:style>
  <w:style w:type="paragraph" w:customStyle="1" w:styleId="Textnormal">
    <w:name w:val="Text normal"/>
    <w:basedOn w:val="BodyText"/>
    <w:link w:val="TextnormalChar"/>
    <w:qFormat/>
    <w:rsid w:val="00576DE2"/>
    <w:pPr>
      <w:spacing w:before="80" w:after="160" w:line="240" w:lineRule="auto"/>
      <w:ind w:left="1304"/>
      <w:jc w:val="both"/>
      <w:outlineLvl w:val="0"/>
    </w:pPr>
    <w:rPr>
      <w:rFonts w:ascii="Arial" w:hAnsi="Arial"/>
      <w:noProof w:val="0"/>
    </w:rPr>
  </w:style>
  <w:style w:type="character" w:customStyle="1" w:styleId="TextnormalChar">
    <w:name w:val="Text normal Char"/>
    <w:link w:val="Textnormal"/>
    <w:rsid w:val="00576DE2"/>
    <w:rPr>
      <w:rFonts w:ascii="Arial" w:eastAsia="Times New Roman" w:hAnsi="Arial" w:cs="Times New Roman"/>
      <w:sz w:val="24"/>
      <w:szCs w:val="20"/>
      <w:lang w:val="ro-RO" w:eastAsia="ja-JP"/>
    </w:rPr>
  </w:style>
  <w:style w:type="paragraph" w:styleId="BodyText3">
    <w:name w:val="Body Text 3"/>
    <w:basedOn w:val="Normal"/>
    <w:link w:val="BodyText3Char"/>
    <w:uiPriority w:val="99"/>
    <w:unhideWhenUsed/>
    <w:rsid w:val="00576DE2"/>
    <w:pPr>
      <w:spacing w:line="240" w:lineRule="auto"/>
    </w:pPr>
    <w:rPr>
      <w:rFonts w:eastAsia="Calibri"/>
      <w:sz w:val="16"/>
      <w:szCs w:val="16"/>
    </w:rPr>
  </w:style>
  <w:style w:type="character" w:customStyle="1" w:styleId="BodyText3Char">
    <w:name w:val="Body Text 3 Char"/>
    <w:basedOn w:val="DefaultParagraphFont"/>
    <w:link w:val="BodyText3"/>
    <w:uiPriority w:val="99"/>
    <w:rsid w:val="00576DE2"/>
    <w:rPr>
      <w:rFonts w:ascii="Times New Roman" w:eastAsia="Calibri" w:hAnsi="Times New Roman" w:cs="Times New Roman"/>
      <w:sz w:val="16"/>
      <w:szCs w:val="16"/>
      <w:lang w:val="ro-RO"/>
    </w:rPr>
  </w:style>
  <w:style w:type="character" w:customStyle="1" w:styleId="UnresolvedMention2">
    <w:name w:val="Unresolved Mention2"/>
    <w:uiPriority w:val="99"/>
    <w:semiHidden/>
    <w:unhideWhenUsed/>
    <w:rsid w:val="00576DE2"/>
    <w:rPr>
      <w:color w:val="605E5C"/>
      <w:shd w:val="clear" w:color="auto" w:fill="E1DFDD"/>
    </w:rPr>
  </w:style>
  <w:style w:type="paragraph" w:styleId="NoSpacing">
    <w:name w:val="No Spacing"/>
    <w:uiPriority w:val="99"/>
    <w:qFormat/>
    <w:rsid w:val="00576DE2"/>
    <w:pPr>
      <w:spacing w:after="0" w:line="240" w:lineRule="auto"/>
      <w:jc w:val="both"/>
    </w:pPr>
    <w:rPr>
      <w:rFonts w:ascii="Times New Roman" w:eastAsia="Calibri" w:hAnsi="Times New Roman" w:cs="Arial"/>
      <w:bCs/>
      <w:sz w:val="24"/>
      <w:lang w:val="ro-RO"/>
    </w:rPr>
  </w:style>
  <w:style w:type="paragraph" w:customStyle="1" w:styleId="Caption1">
    <w:name w:val="Caption1"/>
    <w:basedOn w:val="Caption"/>
    <w:next w:val="Caption"/>
    <w:link w:val="captionChar0"/>
    <w:qFormat/>
    <w:rsid w:val="00D47667"/>
    <w:rPr>
      <w:rFonts w:ascii="Times New Roman Bold" w:hAnsi="Times New Roman Bold"/>
      <w:szCs w:val="22"/>
    </w:rPr>
  </w:style>
  <w:style w:type="character" w:customStyle="1" w:styleId="captionChar0">
    <w:name w:val="caption Char"/>
    <w:link w:val="Caption1"/>
    <w:rsid w:val="00D47667"/>
    <w:rPr>
      <w:rFonts w:ascii="Times New Roman Bold" w:eastAsia="Times New Roman" w:hAnsi="Times New Roman Bold" w:cs="Times New Roman"/>
      <w:b/>
      <w:iCs/>
      <w:noProof/>
      <w:color w:val="0070C0"/>
      <w:sz w:val="20"/>
      <w:lang w:val="ro-RO" w:eastAsia="ja-JP"/>
    </w:rPr>
  </w:style>
  <w:style w:type="character" w:styleId="Strong">
    <w:name w:val="Strong"/>
    <w:uiPriority w:val="22"/>
    <w:qFormat/>
    <w:rsid w:val="00576DE2"/>
    <w:rPr>
      <w:b/>
      <w:bCs/>
    </w:rPr>
  </w:style>
  <w:style w:type="character" w:customStyle="1" w:styleId="hps">
    <w:name w:val="hps"/>
    <w:rsid w:val="00576DE2"/>
  </w:style>
  <w:style w:type="table" w:customStyle="1" w:styleId="TableGrid4">
    <w:name w:val="Table Grid4"/>
    <w:basedOn w:val="TableNormal"/>
    <w:next w:val="TableGrid"/>
    <w:uiPriority w:val="59"/>
    <w:rsid w:val="00576DE2"/>
    <w:pPr>
      <w:spacing w:after="0" w:line="240" w:lineRule="auto"/>
    </w:pPr>
    <w:rPr>
      <w:rFonts w:ascii="Calibri" w:eastAsia="Times New Roman" w:hAnsi="Calibri" w:cs="Arial"/>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next w:val="TableGrid"/>
    <w:uiPriority w:val="39"/>
    <w:rsid w:val="00576DE2"/>
    <w:pPr>
      <w:spacing w:after="0" w:line="240" w:lineRule="auto"/>
    </w:pPr>
    <w:rPr>
      <w:rFonts w:ascii="Calibri" w:eastAsia="Times New Roman" w:hAnsi="Calibri" w:cs="Arial"/>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2">
    <w:name w:val="Body Text 2"/>
    <w:basedOn w:val="Normal"/>
    <w:link w:val="BodyText2Char"/>
    <w:uiPriority w:val="99"/>
    <w:semiHidden/>
    <w:unhideWhenUsed/>
    <w:rsid w:val="00576DE2"/>
    <w:pPr>
      <w:spacing w:before="60" w:line="480" w:lineRule="auto"/>
    </w:pPr>
    <w:rPr>
      <w:rFonts w:eastAsia="Calibri"/>
      <w:bCs/>
      <w:szCs w:val="22"/>
    </w:rPr>
  </w:style>
  <w:style w:type="character" w:customStyle="1" w:styleId="BodyText2Char">
    <w:name w:val="Body Text 2 Char"/>
    <w:basedOn w:val="DefaultParagraphFont"/>
    <w:link w:val="BodyText2"/>
    <w:uiPriority w:val="99"/>
    <w:semiHidden/>
    <w:rsid w:val="00576DE2"/>
    <w:rPr>
      <w:rFonts w:ascii="Times New Roman" w:eastAsia="Calibri" w:hAnsi="Times New Roman" w:cs="Times New Roman"/>
      <w:bCs/>
      <w:sz w:val="24"/>
      <w:lang w:val="ro-RO"/>
    </w:rPr>
  </w:style>
  <w:style w:type="character" w:customStyle="1" w:styleId="justify">
    <w:name w:val="justify"/>
    <w:basedOn w:val="DefaultParagraphFont"/>
    <w:rsid w:val="00576DE2"/>
  </w:style>
  <w:style w:type="paragraph" w:customStyle="1" w:styleId="Lista">
    <w:name w:val="Lista"/>
    <w:basedOn w:val="ListParagraph"/>
    <w:link w:val="ListaChar"/>
    <w:qFormat/>
    <w:rsid w:val="00576DE2"/>
    <w:pPr>
      <w:ind w:left="0"/>
      <w:contextualSpacing w:val="0"/>
      <w:jc w:val="left"/>
    </w:pPr>
    <w:rPr>
      <w:rFonts w:eastAsia="Times New Roman"/>
      <w:lang w:eastAsia="ja-JP"/>
    </w:rPr>
  </w:style>
  <w:style w:type="character" w:customStyle="1" w:styleId="ListaChar">
    <w:name w:val="Lista Char"/>
    <w:link w:val="Lista"/>
    <w:rsid w:val="00576DE2"/>
    <w:rPr>
      <w:rFonts w:ascii="Times New Roman" w:eastAsia="Times New Roman" w:hAnsi="Times New Roman" w:cs="Times New Roman"/>
      <w:sz w:val="24"/>
      <w:szCs w:val="24"/>
      <w:lang w:val="ro-RO" w:eastAsia="ja-JP"/>
    </w:rPr>
  </w:style>
  <w:style w:type="character" w:customStyle="1" w:styleId="fontstyle31">
    <w:name w:val="fontstyle31"/>
    <w:rsid w:val="00576DE2"/>
    <w:rPr>
      <w:rFonts w:ascii="Calibri" w:hAnsi="Calibri" w:cs="Calibri" w:hint="default"/>
      <w:b w:val="0"/>
      <w:bCs w:val="0"/>
      <w:i w:val="0"/>
      <w:iCs w:val="0"/>
      <w:color w:val="000000"/>
      <w:sz w:val="22"/>
      <w:szCs w:val="22"/>
    </w:rPr>
  </w:style>
  <w:style w:type="paragraph" w:customStyle="1" w:styleId="msonormal0">
    <w:name w:val="msonormal"/>
    <w:basedOn w:val="Normal"/>
    <w:uiPriority w:val="99"/>
    <w:rsid w:val="002C30FD"/>
    <w:pPr>
      <w:spacing w:before="100" w:beforeAutospacing="1" w:after="100" w:afterAutospacing="1" w:line="276" w:lineRule="auto"/>
      <w:jc w:val="left"/>
    </w:pPr>
    <w:rPr>
      <w:rFonts w:eastAsia="Times New Roman"/>
      <w:sz w:val="20"/>
      <w:lang w:eastAsia="zh-CN"/>
    </w:rPr>
  </w:style>
  <w:style w:type="paragraph" w:styleId="Revision">
    <w:name w:val="Revision"/>
    <w:uiPriority w:val="99"/>
    <w:semiHidden/>
    <w:rsid w:val="002C30FD"/>
    <w:pPr>
      <w:spacing w:after="0" w:line="240" w:lineRule="auto"/>
    </w:pPr>
    <w:rPr>
      <w:rFonts w:ascii="Times New Roman" w:eastAsia="Calibri" w:hAnsi="Times New Roman" w:cs="Arial"/>
      <w:bCs/>
      <w:sz w:val="24"/>
      <w:lang w:val="ro-RO"/>
    </w:rPr>
  </w:style>
  <w:style w:type="paragraph" w:customStyle="1" w:styleId="Bullet2">
    <w:name w:val="Bullet 2"/>
    <w:basedOn w:val="Normal"/>
    <w:link w:val="Bullet2Char"/>
    <w:qFormat/>
    <w:rsid w:val="00525EC5"/>
    <w:pPr>
      <w:numPr>
        <w:numId w:val="4"/>
      </w:numPr>
      <w:spacing w:after="0" w:line="240" w:lineRule="auto"/>
      <w:ind w:left="1454" w:hanging="187"/>
    </w:pPr>
  </w:style>
  <w:style w:type="character" w:customStyle="1" w:styleId="Bullet2Char">
    <w:name w:val="Bullet 2 Char"/>
    <w:basedOn w:val="DefaultParagraphFont"/>
    <w:link w:val="Bullet2"/>
    <w:rsid w:val="00525EC5"/>
    <w:rPr>
      <w:rFonts w:ascii="Times New Roman" w:hAnsi="Times New Roman" w:cs="Times New Roman"/>
      <w:sz w:val="24"/>
      <w:szCs w:val="24"/>
      <w:lang w:val="ro-RO"/>
    </w:rPr>
  </w:style>
  <w:style w:type="paragraph" w:customStyle="1" w:styleId="pfeilaufzhlungszeichen">
    <w:name w:val="pfeil aufzählungszeichen"/>
    <w:basedOn w:val="Normal"/>
    <w:link w:val="pfeilaufzhlungszeichenZchn"/>
    <w:qFormat/>
    <w:rsid w:val="00F365A4"/>
    <w:pPr>
      <w:tabs>
        <w:tab w:val="num" w:pos="360"/>
      </w:tabs>
      <w:autoSpaceDE w:val="0"/>
      <w:autoSpaceDN w:val="0"/>
      <w:adjustRightInd w:val="0"/>
      <w:spacing w:before="60" w:line="276" w:lineRule="auto"/>
      <w:ind w:left="360" w:hanging="360"/>
    </w:pPr>
    <w:rPr>
      <w:rFonts w:eastAsia="Calibri"/>
    </w:rPr>
  </w:style>
  <w:style w:type="character" w:customStyle="1" w:styleId="pfeilaufzhlungszeichenZchn">
    <w:name w:val="pfeil aufzählungszeichen Zchn"/>
    <w:link w:val="pfeilaufzhlungszeichen"/>
    <w:locked/>
    <w:rsid w:val="00F365A4"/>
    <w:rPr>
      <w:rFonts w:ascii="Times New Roman" w:eastAsia="Calibri" w:hAnsi="Times New Roman" w:cs="Times New Roman"/>
      <w:sz w:val="24"/>
      <w:szCs w:val="24"/>
      <w:lang w:val="ro-RO"/>
    </w:rPr>
  </w:style>
  <w:style w:type="character" w:customStyle="1" w:styleId="Heading2Char1">
    <w:name w:val="Heading 2 Char1"/>
    <w:aliases w:val="Fejléc 2 Char1,Titre secondaire (2) Char1,Section Char Char1,L2 Char Char1,Section head Char Char1,SH Char Char1,Section Char2,L2 Char2,Section head Char2,SH Char2,sous-chapitre Char1,a Titlu 2 Char2,a Titlu 2 Char Char1,h2 Char,h21 Char"/>
    <w:basedOn w:val="DefaultParagraphFont"/>
    <w:semiHidden/>
    <w:rsid w:val="006D22F5"/>
    <w:rPr>
      <w:rFonts w:asciiTheme="majorHAnsi" w:eastAsiaTheme="majorEastAsia" w:hAnsiTheme="majorHAnsi" w:cstheme="majorBidi"/>
      <w:bCs/>
      <w:color w:val="2F5496" w:themeColor="accent1" w:themeShade="BF"/>
      <w:sz w:val="26"/>
      <w:szCs w:val="26"/>
      <w:lang w:val="ro-RO"/>
    </w:rPr>
  </w:style>
  <w:style w:type="character" w:customStyle="1" w:styleId="Heading3Char1">
    <w:name w:val="Heading 3 Char1"/>
    <w:aliases w:val="Heading 3 - SF Char1,Heading 3-SF Char1"/>
    <w:basedOn w:val="DefaultParagraphFont"/>
    <w:semiHidden/>
    <w:rsid w:val="006D22F5"/>
    <w:rPr>
      <w:rFonts w:asciiTheme="majorHAnsi" w:eastAsiaTheme="majorEastAsia" w:hAnsiTheme="majorHAnsi" w:cstheme="majorBidi"/>
      <w:bCs/>
      <w:color w:val="1F3763" w:themeColor="accent1" w:themeShade="7F"/>
      <w:sz w:val="24"/>
      <w:szCs w:val="24"/>
      <w:lang w:val="ro-RO"/>
    </w:rPr>
  </w:style>
  <w:style w:type="character" w:customStyle="1" w:styleId="Heading4Char1">
    <w:name w:val="Heading 4 Char1"/>
    <w:aliases w:val="HEADING 4-SF Char1"/>
    <w:basedOn w:val="DefaultParagraphFont"/>
    <w:semiHidden/>
    <w:rsid w:val="006D22F5"/>
    <w:rPr>
      <w:rFonts w:asciiTheme="majorHAnsi" w:eastAsiaTheme="majorEastAsia" w:hAnsiTheme="majorHAnsi" w:cstheme="majorBidi"/>
      <w:bCs/>
      <w:i/>
      <w:iCs/>
      <w:color w:val="2F5496" w:themeColor="accent1" w:themeShade="BF"/>
      <w:sz w:val="24"/>
      <w:szCs w:val="22"/>
      <w:lang w:val="ro-RO"/>
    </w:rPr>
  </w:style>
  <w:style w:type="character" w:customStyle="1" w:styleId="FootnoteTextChar1">
    <w:name w:val="Footnote Text Char1"/>
    <w:aliases w:val="Fußnotentextf Char1,single space Char1,footnote text Char1,Fußnote Char1,-E Fußnotentext Char1,Fußnotentext Ursprung Char1,Podrozdział Char1,Footnote Text Char Char Char1,FOOTNOTES Char1,fn Char1,stile 1 Char1,Footnote Char1"/>
    <w:basedOn w:val="DefaultParagraphFont"/>
    <w:semiHidden/>
    <w:rsid w:val="006D22F5"/>
    <w:rPr>
      <w:rFonts w:ascii="Times New Roman" w:eastAsia="Calibri" w:hAnsi="Times New Roman" w:cs="Arial"/>
      <w:bCs/>
      <w:sz w:val="20"/>
      <w:szCs w:val="20"/>
      <w:lang w:val="ro-RO"/>
    </w:rPr>
  </w:style>
  <w:style w:type="character" w:styleId="UnresolvedMention">
    <w:name w:val="Unresolved Mention"/>
    <w:basedOn w:val="DefaultParagraphFont"/>
    <w:uiPriority w:val="99"/>
    <w:semiHidden/>
    <w:unhideWhenUsed/>
    <w:rsid w:val="004F3B5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638761">
      <w:bodyDiv w:val="1"/>
      <w:marLeft w:val="0"/>
      <w:marRight w:val="0"/>
      <w:marTop w:val="0"/>
      <w:marBottom w:val="0"/>
      <w:divBdr>
        <w:top w:val="none" w:sz="0" w:space="0" w:color="auto"/>
        <w:left w:val="none" w:sz="0" w:space="0" w:color="auto"/>
        <w:bottom w:val="none" w:sz="0" w:space="0" w:color="auto"/>
        <w:right w:val="none" w:sz="0" w:space="0" w:color="auto"/>
      </w:divBdr>
    </w:div>
    <w:div w:id="68427189">
      <w:bodyDiv w:val="1"/>
      <w:marLeft w:val="0"/>
      <w:marRight w:val="0"/>
      <w:marTop w:val="0"/>
      <w:marBottom w:val="0"/>
      <w:divBdr>
        <w:top w:val="none" w:sz="0" w:space="0" w:color="auto"/>
        <w:left w:val="none" w:sz="0" w:space="0" w:color="auto"/>
        <w:bottom w:val="none" w:sz="0" w:space="0" w:color="auto"/>
        <w:right w:val="none" w:sz="0" w:space="0" w:color="auto"/>
      </w:divBdr>
    </w:div>
    <w:div w:id="87967933">
      <w:bodyDiv w:val="1"/>
      <w:marLeft w:val="0"/>
      <w:marRight w:val="0"/>
      <w:marTop w:val="0"/>
      <w:marBottom w:val="0"/>
      <w:divBdr>
        <w:top w:val="none" w:sz="0" w:space="0" w:color="auto"/>
        <w:left w:val="none" w:sz="0" w:space="0" w:color="auto"/>
        <w:bottom w:val="none" w:sz="0" w:space="0" w:color="auto"/>
        <w:right w:val="none" w:sz="0" w:space="0" w:color="auto"/>
      </w:divBdr>
    </w:div>
    <w:div w:id="91321624">
      <w:bodyDiv w:val="1"/>
      <w:marLeft w:val="0"/>
      <w:marRight w:val="0"/>
      <w:marTop w:val="0"/>
      <w:marBottom w:val="0"/>
      <w:divBdr>
        <w:top w:val="none" w:sz="0" w:space="0" w:color="auto"/>
        <w:left w:val="none" w:sz="0" w:space="0" w:color="auto"/>
        <w:bottom w:val="none" w:sz="0" w:space="0" w:color="auto"/>
        <w:right w:val="none" w:sz="0" w:space="0" w:color="auto"/>
      </w:divBdr>
    </w:div>
    <w:div w:id="92215559">
      <w:bodyDiv w:val="1"/>
      <w:marLeft w:val="0"/>
      <w:marRight w:val="0"/>
      <w:marTop w:val="0"/>
      <w:marBottom w:val="0"/>
      <w:divBdr>
        <w:top w:val="none" w:sz="0" w:space="0" w:color="auto"/>
        <w:left w:val="none" w:sz="0" w:space="0" w:color="auto"/>
        <w:bottom w:val="none" w:sz="0" w:space="0" w:color="auto"/>
        <w:right w:val="none" w:sz="0" w:space="0" w:color="auto"/>
      </w:divBdr>
    </w:div>
    <w:div w:id="93063946">
      <w:bodyDiv w:val="1"/>
      <w:marLeft w:val="0"/>
      <w:marRight w:val="0"/>
      <w:marTop w:val="0"/>
      <w:marBottom w:val="0"/>
      <w:divBdr>
        <w:top w:val="none" w:sz="0" w:space="0" w:color="auto"/>
        <w:left w:val="none" w:sz="0" w:space="0" w:color="auto"/>
        <w:bottom w:val="none" w:sz="0" w:space="0" w:color="auto"/>
        <w:right w:val="none" w:sz="0" w:space="0" w:color="auto"/>
      </w:divBdr>
    </w:div>
    <w:div w:id="108476416">
      <w:bodyDiv w:val="1"/>
      <w:marLeft w:val="0"/>
      <w:marRight w:val="0"/>
      <w:marTop w:val="0"/>
      <w:marBottom w:val="0"/>
      <w:divBdr>
        <w:top w:val="none" w:sz="0" w:space="0" w:color="auto"/>
        <w:left w:val="none" w:sz="0" w:space="0" w:color="auto"/>
        <w:bottom w:val="none" w:sz="0" w:space="0" w:color="auto"/>
        <w:right w:val="none" w:sz="0" w:space="0" w:color="auto"/>
      </w:divBdr>
    </w:div>
    <w:div w:id="121659683">
      <w:bodyDiv w:val="1"/>
      <w:marLeft w:val="0"/>
      <w:marRight w:val="0"/>
      <w:marTop w:val="0"/>
      <w:marBottom w:val="0"/>
      <w:divBdr>
        <w:top w:val="none" w:sz="0" w:space="0" w:color="auto"/>
        <w:left w:val="none" w:sz="0" w:space="0" w:color="auto"/>
        <w:bottom w:val="none" w:sz="0" w:space="0" w:color="auto"/>
        <w:right w:val="none" w:sz="0" w:space="0" w:color="auto"/>
      </w:divBdr>
    </w:div>
    <w:div w:id="133180192">
      <w:bodyDiv w:val="1"/>
      <w:marLeft w:val="0"/>
      <w:marRight w:val="0"/>
      <w:marTop w:val="0"/>
      <w:marBottom w:val="0"/>
      <w:divBdr>
        <w:top w:val="none" w:sz="0" w:space="0" w:color="auto"/>
        <w:left w:val="none" w:sz="0" w:space="0" w:color="auto"/>
        <w:bottom w:val="none" w:sz="0" w:space="0" w:color="auto"/>
        <w:right w:val="none" w:sz="0" w:space="0" w:color="auto"/>
      </w:divBdr>
    </w:div>
    <w:div w:id="143282174">
      <w:bodyDiv w:val="1"/>
      <w:marLeft w:val="0"/>
      <w:marRight w:val="0"/>
      <w:marTop w:val="0"/>
      <w:marBottom w:val="0"/>
      <w:divBdr>
        <w:top w:val="none" w:sz="0" w:space="0" w:color="auto"/>
        <w:left w:val="none" w:sz="0" w:space="0" w:color="auto"/>
        <w:bottom w:val="none" w:sz="0" w:space="0" w:color="auto"/>
        <w:right w:val="none" w:sz="0" w:space="0" w:color="auto"/>
      </w:divBdr>
    </w:div>
    <w:div w:id="143935512">
      <w:bodyDiv w:val="1"/>
      <w:marLeft w:val="0"/>
      <w:marRight w:val="0"/>
      <w:marTop w:val="0"/>
      <w:marBottom w:val="0"/>
      <w:divBdr>
        <w:top w:val="none" w:sz="0" w:space="0" w:color="auto"/>
        <w:left w:val="none" w:sz="0" w:space="0" w:color="auto"/>
        <w:bottom w:val="none" w:sz="0" w:space="0" w:color="auto"/>
        <w:right w:val="none" w:sz="0" w:space="0" w:color="auto"/>
      </w:divBdr>
    </w:div>
    <w:div w:id="173303852">
      <w:bodyDiv w:val="1"/>
      <w:marLeft w:val="0"/>
      <w:marRight w:val="0"/>
      <w:marTop w:val="0"/>
      <w:marBottom w:val="0"/>
      <w:divBdr>
        <w:top w:val="none" w:sz="0" w:space="0" w:color="auto"/>
        <w:left w:val="none" w:sz="0" w:space="0" w:color="auto"/>
        <w:bottom w:val="none" w:sz="0" w:space="0" w:color="auto"/>
        <w:right w:val="none" w:sz="0" w:space="0" w:color="auto"/>
      </w:divBdr>
    </w:div>
    <w:div w:id="192348820">
      <w:bodyDiv w:val="1"/>
      <w:marLeft w:val="0"/>
      <w:marRight w:val="0"/>
      <w:marTop w:val="0"/>
      <w:marBottom w:val="0"/>
      <w:divBdr>
        <w:top w:val="none" w:sz="0" w:space="0" w:color="auto"/>
        <w:left w:val="none" w:sz="0" w:space="0" w:color="auto"/>
        <w:bottom w:val="none" w:sz="0" w:space="0" w:color="auto"/>
        <w:right w:val="none" w:sz="0" w:space="0" w:color="auto"/>
      </w:divBdr>
    </w:div>
    <w:div w:id="203372276">
      <w:bodyDiv w:val="1"/>
      <w:marLeft w:val="0"/>
      <w:marRight w:val="0"/>
      <w:marTop w:val="0"/>
      <w:marBottom w:val="0"/>
      <w:divBdr>
        <w:top w:val="none" w:sz="0" w:space="0" w:color="auto"/>
        <w:left w:val="none" w:sz="0" w:space="0" w:color="auto"/>
        <w:bottom w:val="none" w:sz="0" w:space="0" w:color="auto"/>
        <w:right w:val="none" w:sz="0" w:space="0" w:color="auto"/>
      </w:divBdr>
    </w:div>
    <w:div w:id="227159042">
      <w:bodyDiv w:val="1"/>
      <w:marLeft w:val="0"/>
      <w:marRight w:val="0"/>
      <w:marTop w:val="0"/>
      <w:marBottom w:val="0"/>
      <w:divBdr>
        <w:top w:val="none" w:sz="0" w:space="0" w:color="auto"/>
        <w:left w:val="none" w:sz="0" w:space="0" w:color="auto"/>
        <w:bottom w:val="none" w:sz="0" w:space="0" w:color="auto"/>
        <w:right w:val="none" w:sz="0" w:space="0" w:color="auto"/>
      </w:divBdr>
    </w:div>
    <w:div w:id="229467403">
      <w:bodyDiv w:val="1"/>
      <w:marLeft w:val="0"/>
      <w:marRight w:val="0"/>
      <w:marTop w:val="0"/>
      <w:marBottom w:val="0"/>
      <w:divBdr>
        <w:top w:val="none" w:sz="0" w:space="0" w:color="auto"/>
        <w:left w:val="none" w:sz="0" w:space="0" w:color="auto"/>
        <w:bottom w:val="none" w:sz="0" w:space="0" w:color="auto"/>
        <w:right w:val="none" w:sz="0" w:space="0" w:color="auto"/>
      </w:divBdr>
    </w:div>
    <w:div w:id="259873252">
      <w:bodyDiv w:val="1"/>
      <w:marLeft w:val="0"/>
      <w:marRight w:val="0"/>
      <w:marTop w:val="0"/>
      <w:marBottom w:val="0"/>
      <w:divBdr>
        <w:top w:val="none" w:sz="0" w:space="0" w:color="auto"/>
        <w:left w:val="none" w:sz="0" w:space="0" w:color="auto"/>
        <w:bottom w:val="none" w:sz="0" w:space="0" w:color="auto"/>
        <w:right w:val="none" w:sz="0" w:space="0" w:color="auto"/>
      </w:divBdr>
    </w:div>
    <w:div w:id="284427645">
      <w:bodyDiv w:val="1"/>
      <w:marLeft w:val="0"/>
      <w:marRight w:val="0"/>
      <w:marTop w:val="0"/>
      <w:marBottom w:val="0"/>
      <w:divBdr>
        <w:top w:val="none" w:sz="0" w:space="0" w:color="auto"/>
        <w:left w:val="none" w:sz="0" w:space="0" w:color="auto"/>
        <w:bottom w:val="none" w:sz="0" w:space="0" w:color="auto"/>
        <w:right w:val="none" w:sz="0" w:space="0" w:color="auto"/>
      </w:divBdr>
    </w:div>
    <w:div w:id="285241312">
      <w:bodyDiv w:val="1"/>
      <w:marLeft w:val="0"/>
      <w:marRight w:val="0"/>
      <w:marTop w:val="0"/>
      <w:marBottom w:val="0"/>
      <w:divBdr>
        <w:top w:val="none" w:sz="0" w:space="0" w:color="auto"/>
        <w:left w:val="none" w:sz="0" w:space="0" w:color="auto"/>
        <w:bottom w:val="none" w:sz="0" w:space="0" w:color="auto"/>
        <w:right w:val="none" w:sz="0" w:space="0" w:color="auto"/>
      </w:divBdr>
    </w:div>
    <w:div w:id="286932984">
      <w:bodyDiv w:val="1"/>
      <w:marLeft w:val="0"/>
      <w:marRight w:val="0"/>
      <w:marTop w:val="0"/>
      <w:marBottom w:val="0"/>
      <w:divBdr>
        <w:top w:val="none" w:sz="0" w:space="0" w:color="auto"/>
        <w:left w:val="none" w:sz="0" w:space="0" w:color="auto"/>
        <w:bottom w:val="none" w:sz="0" w:space="0" w:color="auto"/>
        <w:right w:val="none" w:sz="0" w:space="0" w:color="auto"/>
      </w:divBdr>
    </w:div>
    <w:div w:id="296838404">
      <w:bodyDiv w:val="1"/>
      <w:marLeft w:val="0"/>
      <w:marRight w:val="0"/>
      <w:marTop w:val="0"/>
      <w:marBottom w:val="0"/>
      <w:divBdr>
        <w:top w:val="none" w:sz="0" w:space="0" w:color="auto"/>
        <w:left w:val="none" w:sz="0" w:space="0" w:color="auto"/>
        <w:bottom w:val="none" w:sz="0" w:space="0" w:color="auto"/>
        <w:right w:val="none" w:sz="0" w:space="0" w:color="auto"/>
      </w:divBdr>
    </w:div>
    <w:div w:id="318733863">
      <w:bodyDiv w:val="1"/>
      <w:marLeft w:val="0"/>
      <w:marRight w:val="0"/>
      <w:marTop w:val="0"/>
      <w:marBottom w:val="0"/>
      <w:divBdr>
        <w:top w:val="none" w:sz="0" w:space="0" w:color="auto"/>
        <w:left w:val="none" w:sz="0" w:space="0" w:color="auto"/>
        <w:bottom w:val="none" w:sz="0" w:space="0" w:color="auto"/>
        <w:right w:val="none" w:sz="0" w:space="0" w:color="auto"/>
      </w:divBdr>
    </w:div>
    <w:div w:id="325018391">
      <w:bodyDiv w:val="1"/>
      <w:marLeft w:val="0"/>
      <w:marRight w:val="0"/>
      <w:marTop w:val="0"/>
      <w:marBottom w:val="0"/>
      <w:divBdr>
        <w:top w:val="none" w:sz="0" w:space="0" w:color="auto"/>
        <w:left w:val="none" w:sz="0" w:space="0" w:color="auto"/>
        <w:bottom w:val="none" w:sz="0" w:space="0" w:color="auto"/>
        <w:right w:val="none" w:sz="0" w:space="0" w:color="auto"/>
      </w:divBdr>
    </w:div>
    <w:div w:id="416292133">
      <w:bodyDiv w:val="1"/>
      <w:marLeft w:val="0"/>
      <w:marRight w:val="0"/>
      <w:marTop w:val="0"/>
      <w:marBottom w:val="0"/>
      <w:divBdr>
        <w:top w:val="none" w:sz="0" w:space="0" w:color="auto"/>
        <w:left w:val="none" w:sz="0" w:space="0" w:color="auto"/>
        <w:bottom w:val="none" w:sz="0" w:space="0" w:color="auto"/>
        <w:right w:val="none" w:sz="0" w:space="0" w:color="auto"/>
      </w:divBdr>
    </w:div>
    <w:div w:id="461920878">
      <w:bodyDiv w:val="1"/>
      <w:marLeft w:val="0"/>
      <w:marRight w:val="0"/>
      <w:marTop w:val="0"/>
      <w:marBottom w:val="0"/>
      <w:divBdr>
        <w:top w:val="none" w:sz="0" w:space="0" w:color="auto"/>
        <w:left w:val="none" w:sz="0" w:space="0" w:color="auto"/>
        <w:bottom w:val="none" w:sz="0" w:space="0" w:color="auto"/>
        <w:right w:val="none" w:sz="0" w:space="0" w:color="auto"/>
      </w:divBdr>
    </w:div>
    <w:div w:id="472605910">
      <w:bodyDiv w:val="1"/>
      <w:marLeft w:val="0"/>
      <w:marRight w:val="0"/>
      <w:marTop w:val="0"/>
      <w:marBottom w:val="0"/>
      <w:divBdr>
        <w:top w:val="none" w:sz="0" w:space="0" w:color="auto"/>
        <w:left w:val="none" w:sz="0" w:space="0" w:color="auto"/>
        <w:bottom w:val="none" w:sz="0" w:space="0" w:color="auto"/>
        <w:right w:val="none" w:sz="0" w:space="0" w:color="auto"/>
      </w:divBdr>
    </w:div>
    <w:div w:id="482813698">
      <w:bodyDiv w:val="1"/>
      <w:marLeft w:val="0"/>
      <w:marRight w:val="0"/>
      <w:marTop w:val="0"/>
      <w:marBottom w:val="0"/>
      <w:divBdr>
        <w:top w:val="none" w:sz="0" w:space="0" w:color="auto"/>
        <w:left w:val="none" w:sz="0" w:space="0" w:color="auto"/>
        <w:bottom w:val="none" w:sz="0" w:space="0" w:color="auto"/>
        <w:right w:val="none" w:sz="0" w:space="0" w:color="auto"/>
      </w:divBdr>
    </w:div>
    <w:div w:id="487288991">
      <w:bodyDiv w:val="1"/>
      <w:marLeft w:val="0"/>
      <w:marRight w:val="0"/>
      <w:marTop w:val="0"/>
      <w:marBottom w:val="0"/>
      <w:divBdr>
        <w:top w:val="none" w:sz="0" w:space="0" w:color="auto"/>
        <w:left w:val="none" w:sz="0" w:space="0" w:color="auto"/>
        <w:bottom w:val="none" w:sz="0" w:space="0" w:color="auto"/>
        <w:right w:val="none" w:sz="0" w:space="0" w:color="auto"/>
      </w:divBdr>
    </w:div>
    <w:div w:id="516429613">
      <w:bodyDiv w:val="1"/>
      <w:marLeft w:val="0"/>
      <w:marRight w:val="0"/>
      <w:marTop w:val="0"/>
      <w:marBottom w:val="0"/>
      <w:divBdr>
        <w:top w:val="none" w:sz="0" w:space="0" w:color="auto"/>
        <w:left w:val="none" w:sz="0" w:space="0" w:color="auto"/>
        <w:bottom w:val="none" w:sz="0" w:space="0" w:color="auto"/>
        <w:right w:val="none" w:sz="0" w:space="0" w:color="auto"/>
      </w:divBdr>
    </w:div>
    <w:div w:id="532302510">
      <w:bodyDiv w:val="1"/>
      <w:marLeft w:val="0"/>
      <w:marRight w:val="0"/>
      <w:marTop w:val="0"/>
      <w:marBottom w:val="0"/>
      <w:divBdr>
        <w:top w:val="none" w:sz="0" w:space="0" w:color="auto"/>
        <w:left w:val="none" w:sz="0" w:space="0" w:color="auto"/>
        <w:bottom w:val="none" w:sz="0" w:space="0" w:color="auto"/>
        <w:right w:val="none" w:sz="0" w:space="0" w:color="auto"/>
      </w:divBdr>
    </w:div>
    <w:div w:id="543719170">
      <w:bodyDiv w:val="1"/>
      <w:marLeft w:val="0"/>
      <w:marRight w:val="0"/>
      <w:marTop w:val="0"/>
      <w:marBottom w:val="0"/>
      <w:divBdr>
        <w:top w:val="none" w:sz="0" w:space="0" w:color="auto"/>
        <w:left w:val="none" w:sz="0" w:space="0" w:color="auto"/>
        <w:bottom w:val="none" w:sz="0" w:space="0" w:color="auto"/>
        <w:right w:val="none" w:sz="0" w:space="0" w:color="auto"/>
      </w:divBdr>
    </w:div>
    <w:div w:id="550458874">
      <w:bodyDiv w:val="1"/>
      <w:marLeft w:val="0"/>
      <w:marRight w:val="0"/>
      <w:marTop w:val="0"/>
      <w:marBottom w:val="0"/>
      <w:divBdr>
        <w:top w:val="none" w:sz="0" w:space="0" w:color="auto"/>
        <w:left w:val="none" w:sz="0" w:space="0" w:color="auto"/>
        <w:bottom w:val="none" w:sz="0" w:space="0" w:color="auto"/>
        <w:right w:val="none" w:sz="0" w:space="0" w:color="auto"/>
      </w:divBdr>
    </w:div>
    <w:div w:id="563612254">
      <w:bodyDiv w:val="1"/>
      <w:marLeft w:val="0"/>
      <w:marRight w:val="0"/>
      <w:marTop w:val="0"/>
      <w:marBottom w:val="0"/>
      <w:divBdr>
        <w:top w:val="none" w:sz="0" w:space="0" w:color="auto"/>
        <w:left w:val="none" w:sz="0" w:space="0" w:color="auto"/>
        <w:bottom w:val="none" w:sz="0" w:space="0" w:color="auto"/>
        <w:right w:val="none" w:sz="0" w:space="0" w:color="auto"/>
      </w:divBdr>
    </w:div>
    <w:div w:id="571432050">
      <w:bodyDiv w:val="1"/>
      <w:marLeft w:val="0"/>
      <w:marRight w:val="0"/>
      <w:marTop w:val="0"/>
      <w:marBottom w:val="0"/>
      <w:divBdr>
        <w:top w:val="none" w:sz="0" w:space="0" w:color="auto"/>
        <w:left w:val="none" w:sz="0" w:space="0" w:color="auto"/>
        <w:bottom w:val="none" w:sz="0" w:space="0" w:color="auto"/>
        <w:right w:val="none" w:sz="0" w:space="0" w:color="auto"/>
      </w:divBdr>
    </w:div>
    <w:div w:id="608507597">
      <w:bodyDiv w:val="1"/>
      <w:marLeft w:val="0"/>
      <w:marRight w:val="0"/>
      <w:marTop w:val="0"/>
      <w:marBottom w:val="0"/>
      <w:divBdr>
        <w:top w:val="none" w:sz="0" w:space="0" w:color="auto"/>
        <w:left w:val="none" w:sz="0" w:space="0" w:color="auto"/>
        <w:bottom w:val="none" w:sz="0" w:space="0" w:color="auto"/>
        <w:right w:val="none" w:sz="0" w:space="0" w:color="auto"/>
      </w:divBdr>
    </w:div>
    <w:div w:id="627275006">
      <w:bodyDiv w:val="1"/>
      <w:marLeft w:val="0"/>
      <w:marRight w:val="0"/>
      <w:marTop w:val="0"/>
      <w:marBottom w:val="0"/>
      <w:divBdr>
        <w:top w:val="none" w:sz="0" w:space="0" w:color="auto"/>
        <w:left w:val="none" w:sz="0" w:space="0" w:color="auto"/>
        <w:bottom w:val="none" w:sz="0" w:space="0" w:color="auto"/>
        <w:right w:val="none" w:sz="0" w:space="0" w:color="auto"/>
      </w:divBdr>
    </w:div>
    <w:div w:id="627710463">
      <w:bodyDiv w:val="1"/>
      <w:marLeft w:val="0"/>
      <w:marRight w:val="0"/>
      <w:marTop w:val="0"/>
      <w:marBottom w:val="0"/>
      <w:divBdr>
        <w:top w:val="none" w:sz="0" w:space="0" w:color="auto"/>
        <w:left w:val="none" w:sz="0" w:space="0" w:color="auto"/>
        <w:bottom w:val="none" w:sz="0" w:space="0" w:color="auto"/>
        <w:right w:val="none" w:sz="0" w:space="0" w:color="auto"/>
      </w:divBdr>
    </w:div>
    <w:div w:id="628782775">
      <w:bodyDiv w:val="1"/>
      <w:marLeft w:val="0"/>
      <w:marRight w:val="0"/>
      <w:marTop w:val="0"/>
      <w:marBottom w:val="0"/>
      <w:divBdr>
        <w:top w:val="none" w:sz="0" w:space="0" w:color="auto"/>
        <w:left w:val="none" w:sz="0" w:space="0" w:color="auto"/>
        <w:bottom w:val="none" w:sz="0" w:space="0" w:color="auto"/>
        <w:right w:val="none" w:sz="0" w:space="0" w:color="auto"/>
      </w:divBdr>
    </w:div>
    <w:div w:id="654185598">
      <w:bodyDiv w:val="1"/>
      <w:marLeft w:val="0"/>
      <w:marRight w:val="0"/>
      <w:marTop w:val="0"/>
      <w:marBottom w:val="0"/>
      <w:divBdr>
        <w:top w:val="none" w:sz="0" w:space="0" w:color="auto"/>
        <w:left w:val="none" w:sz="0" w:space="0" w:color="auto"/>
        <w:bottom w:val="none" w:sz="0" w:space="0" w:color="auto"/>
        <w:right w:val="none" w:sz="0" w:space="0" w:color="auto"/>
      </w:divBdr>
    </w:div>
    <w:div w:id="658533785">
      <w:bodyDiv w:val="1"/>
      <w:marLeft w:val="0"/>
      <w:marRight w:val="0"/>
      <w:marTop w:val="0"/>
      <w:marBottom w:val="0"/>
      <w:divBdr>
        <w:top w:val="none" w:sz="0" w:space="0" w:color="auto"/>
        <w:left w:val="none" w:sz="0" w:space="0" w:color="auto"/>
        <w:bottom w:val="none" w:sz="0" w:space="0" w:color="auto"/>
        <w:right w:val="none" w:sz="0" w:space="0" w:color="auto"/>
      </w:divBdr>
    </w:div>
    <w:div w:id="659313875">
      <w:bodyDiv w:val="1"/>
      <w:marLeft w:val="0"/>
      <w:marRight w:val="0"/>
      <w:marTop w:val="0"/>
      <w:marBottom w:val="0"/>
      <w:divBdr>
        <w:top w:val="none" w:sz="0" w:space="0" w:color="auto"/>
        <w:left w:val="none" w:sz="0" w:space="0" w:color="auto"/>
        <w:bottom w:val="none" w:sz="0" w:space="0" w:color="auto"/>
        <w:right w:val="none" w:sz="0" w:space="0" w:color="auto"/>
      </w:divBdr>
    </w:div>
    <w:div w:id="664094253">
      <w:bodyDiv w:val="1"/>
      <w:marLeft w:val="0"/>
      <w:marRight w:val="0"/>
      <w:marTop w:val="0"/>
      <w:marBottom w:val="0"/>
      <w:divBdr>
        <w:top w:val="none" w:sz="0" w:space="0" w:color="auto"/>
        <w:left w:val="none" w:sz="0" w:space="0" w:color="auto"/>
        <w:bottom w:val="none" w:sz="0" w:space="0" w:color="auto"/>
        <w:right w:val="none" w:sz="0" w:space="0" w:color="auto"/>
      </w:divBdr>
    </w:div>
    <w:div w:id="693310570">
      <w:bodyDiv w:val="1"/>
      <w:marLeft w:val="0"/>
      <w:marRight w:val="0"/>
      <w:marTop w:val="0"/>
      <w:marBottom w:val="0"/>
      <w:divBdr>
        <w:top w:val="none" w:sz="0" w:space="0" w:color="auto"/>
        <w:left w:val="none" w:sz="0" w:space="0" w:color="auto"/>
        <w:bottom w:val="none" w:sz="0" w:space="0" w:color="auto"/>
        <w:right w:val="none" w:sz="0" w:space="0" w:color="auto"/>
      </w:divBdr>
    </w:div>
    <w:div w:id="696469161">
      <w:bodyDiv w:val="1"/>
      <w:marLeft w:val="0"/>
      <w:marRight w:val="0"/>
      <w:marTop w:val="0"/>
      <w:marBottom w:val="0"/>
      <w:divBdr>
        <w:top w:val="none" w:sz="0" w:space="0" w:color="auto"/>
        <w:left w:val="none" w:sz="0" w:space="0" w:color="auto"/>
        <w:bottom w:val="none" w:sz="0" w:space="0" w:color="auto"/>
        <w:right w:val="none" w:sz="0" w:space="0" w:color="auto"/>
      </w:divBdr>
    </w:div>
    <w:div w:id="733893905">
      <w:bodyDiv w:val="1"/>
      <w:marLeft w:val="0"/>
      <w:marRight w:val="0"/>
      <w:marTop w:val="0"/>
      <w:marBottom w:val="0"/>
      <w:divBdr>
        <w:top w:val="none" w:sz="0" w:space="0" w:color="auto"/>
        <w:left w:val="none" w:sz="0" w:space="0" w:color="auto"/>
        <w:bottom w:val="none" w:sz="0" w:space="0" w:color="auto"/>
        <w:right w:val="none" w:sz="0" w:space="0" w:color="auto"/>
      </w:divBdr>
    </w:div>
    <w:div w:id="759062905">
      <w:bodyDiv w:val="1"/>
      <w:marLeft w:val="0"/>
      <w:marRight w:val="0"/>
      <w:marTop w:val="0"/>
      <w:marBottom w:val="0"/>
      <w:divBdr>
        <w:top w:val="none" w:sz="0" w:space="0" w:color="auto"/>
        <w:left w:val="none" w:sz="0" w:space="0" w:color="auto"/>
        <w:bottom w:val="none" w:sz="0" w:space="0" w:color="auto"/>
        <w:right w:val="none" w:sz="0" w:space="0" w:color="auto"/>
      </w:divBdr>
    </w:div>
    <w:div w:id="770977339">
      <w:bodyDiv w:val="1"/>
      <w:marLeft w:val="0"/>
      <w:marRight w:val="0"/>
      <w:marTop w:val="0"/>
      <w:marBottom w:val="0"/>
      <w:divBdr>
        <w:top w:val="none" w:sz="0" w:space="0" w:color="auto"/>
        <w:left w:val="none" w:sz="0" w:space="0" w:color="auto"/>
        <w:bottom w:val="none" w:sz="0" w:space="0" w:color="auto"/>
        <w:right w:val="none" w:sz="0" w:space="0" w:color="auto"/>
      </w:divBdr>
    </w:div>
    <w:div w:id="787092522">
      <w:bodyDiv w:val="1"/>
      <w:marLeft w:val="0"/>
      <w:marRight w:val="0"/>
      <w:marTop w:val="0"/>
      <w:marBottom w:val="0"/>
      <w:divBdr>
        <w:top w:val="none" w:sz="0" w:space="0" w:color="auto"/>
        <w:left w:val="none" w:sz="0" w:space="0" w:color="auto"/>
        <w:bottom w:val="none" w:sz="0" w:space="0" w:color="auto"/>
        <w:right w:val="none" w:sz="0" w:space="0" w:color="auto"/>
      </w:divBdr>
    </w:div>
    <w:div w:id="792090997">
      <w:bodyDiv w:val="1"/>
      <w:marLeft w:val="0"/>
      <w:marRight w:val="0"/>
      <w:marTop w:val="0"/>
      <w:marBottom w:val="0"/>
      <w:divBdr>
        <w:top w:val="none" w:sz="0" w:space="0" w:color="auto"/>
        <w:left w:val="none" w:sz="0" w:space="0" w:color="auto"/>
        <w:bottom w:val="none" w:sz="0" w:space="0" w:color="auto"/>
        <w:right w:val="none" w:sz="0" w:space="0" w:color="auto"/>
      </w:divBdr>
    </w:div>
    <w:div w:id="800342522">
      <w:bodyDiv w:val="1"/>
      <w:marLeft w:val="0"/>
      <w:marRight w:val="0"/>
      <w:marTop w:val="0"/>
      <w:marBottom w:val="0"/>
      <w:divBdr>
        <w:top w:val="none" w:sz="0" w:space="0" w:color="auto"/>
        <w:left w:val="none" w:sz="0" w:space="0" w:color="auto"/>
        <w:bottom w:val="none" w:sz="0" w:space="0" w:color="auto"/>
        <w:right w:val="none" w:sz="0" w:space="0" w:color="auto"/>
      </w:divBdr>
    </w:div>
    <w:div w:id="823357090">
      <w:bodyDiv w:val="1"/>
      <w:marLeft w:val="0"/>
      <w:marRight w:val="0"/>
      <w:marTop w:val="0"/>
      <w:marBottom w:val="0"/>
      <w:divBdr>
        <w:top w:val="none" w:sz="0" w:space="0" w:color="auto"/>
        <w:left w:val="none" w:sz="0" w:space="0" w:color="auto"/>
        <w:bottom w:val="none" w:sz="0" w:space="0" w:color="auto"/>
        <w:right w:val="none" w:sz="0" w:space="0" w:color="auto"/>
      </w:divBdr>
    </w:div>
    <w:div w:id="828599662">
      <w:bodyDiv w:val="1"/>
      <w:marLeft w:val="0"/>
      <w:marRight w:val="0"/>
      <w:marTop w:val="0"/>
      <w:marBottom w:val="0"/>
      <w:divBdr>
        <w:top w:val="none" w:sz="0" w:space="0" w:color="auto"/>
        <w:left w:val="none" w:sz="0" w:space="0" w:color="auto"/>
        <w:bottom w:val="none" w:sz="0" w:space="0" w:color="auto"/>
        <w:right w:val="none" w:sz="0" w:space="0" w:color="auto"/>
      </w:divBdr>
    </w:div>
    <w:div w:id="850024346">
      <w:bodyDiv w:val="1"/>
      <w:marLeft w:val="0"/>
      <w:marRight w:val="0"/>
      <w:marTop w:val="0"/>
      <w:marBottom w:val="0"/>
      <w:divBdr>
        <w:top w:val="none" w:sz="0" w:space="0" w:color="auto"/>
        <w:left w:val="none" w:sz="0" w:space="0" w:color="auto"/>
        <w:bottom w:val="none" w:sz="0" w:space="0" w:color="auto"/>
        <w:right w:val="none" w:sz="0" w:space="0" w:color="auto"/>
      </w:divBdr>
    </w:div>
    <w:div w:id="881481864">
      <w:bodyDiv w:val="1"/>
      <w:marLeft w:val="0"/>
      <w:marRight w:val="0"/>
      <w:marTop w:val="0"/>
      <w:marBottom w:val="0"/>
      <w:divBdr>
        <w:top w:val="none" w:sz="0" w:space="0" w:color="auto"/>
        <w:left w:val="none" w:sz="0" w:space="0" w:color="auto"/>
        <w:bottom w:val="none" w:sz="0" w:space="0" w:color="auto"/>
        <w:right w:val="none" w:sz="0" w:space="0" w:color="auto"/>
      </w:divBdr>
    </w:div>
    <w:div w:id="888341153">
      <w:bodyDiv w:val="1"/>
      <w:marLeft w:val="0"/>
      <w:marRight w:val="0"/>
      <w:marTop w:val="0"/>
      <w:marBottom w:val="0"/>
      <w:divBdr>
        <w:top w:val="none" w:sz="0" w:space="0" w:color="auto"/>
        <w:left w:val="none" w:sz="0" w:space="0" w:color="auto"/>
        <w:bottom w:val="none" w:sz="0" w:space="0" w:color="auto"/>
        <w:right w:val="none" w:sz="0" w:space="0" w:color="auto"/>
      </w:divBdr>
    </w:div>
    <w:div w:id="961182449">
      <w:bodyDiv w:val="1"/>
      <w:marLeft w:val="0"/>
      <w:marRight w:val="0"/>
      <w:marTop w:val="0"/>
      <w:marBottom w:val="0"/>
      <w:divBdr>
        <w:top w:val="none" w:sz="0" w:space="0" w:color="auto"/>
        <w:left w:val="none" w:sz="0" w:space="0" w:color="auto"/>
        <w:bottom w:val="none" w:sz="0" w:space="0" w:color="auto"/>
        <w:right w:val="none" w:sz="0" w:space="0" w:color="auto"/>
      </w:divBdr>
    </w:div>
    <w:div w:id="986251883">
      <w:bodyDiv w:val="1"/>
      <w:marLeft w:val="0"/>
      <w:marRight w:val="0"/>
      <w:marTop w:val="0"/>
      <w:marBottom w:val="0"/>
      <w:divBdr>
        <w:top w:val="none" w:sz="0" w:space="0" w:color="auto"/>
        <w:left w:val="none" w:sz="0" w:space="0" w:color="auto"/>
        <w:bottom w:val="none" w:sz="0" w:space="0" w:color="auto"/>
        <w:right w:val="none" w:sz="0" w:space="0" w:color="auto"/>
      </w:divBdr>
    </w:div>
    <w:div w:id="1014957786">
      <w:bodyDiv w:val="1"/>
      <w:marLeft w:val="0"/>
      <w:marRight w:val="0"/>
      <w:marTop w:val="0"/>
      <w:marBottom w:val="0"/>
      <w:divBdr>
        <w:top w:val="none" w:sz="0" w:space="0" w:color="auto"/>
        <w:left w:val="none" w:sz="0" w:space="0" w:color="auto"/>
        <w:bottom w:val="none" w:sz="0" w:space="0" w:color="auto"/>
        <w:right w:val="none" w:sz="0" w:space="0" w:color="auto"/>
      </w:divBdr>
    </w:div>
    <w:div w:id="1018309897">
      <w:bodyDiv w:val="1"/>
      <w:marLeft w:val="0"/>
      <w:marRight w:val="0"/>
      <w:marTop w:val="0"/>
      <w:marBottom w:val="0"/>
      <w:divBdr>
        <w:top w:val="none" w:sz="0" w:space="0" w:color="auto"/>
        <w:left w:val="none" w:sz="0" w:space="0" w:color="auto"/>
        <w:bottom w:val="none" w:sz="0" w:space="0" w:color="auto"/>
        <w:right w:val="none" w:sz="0" w:space="0" w:color="auto"/>
      </w:divBdr>
    </w:div>
    <w:div w:id="1098720860">
      <w:bodyDiv w:val="1"/>
      <w:marLeft w:val="0"/>
      <w:marRight w:val="0"/>
      <w:marTop w:val="0"/>
      <w:marBottom w:val="0"/>
      <w:divBdr>
        <w:top w:val="none" w:sz="0" w:space="0" w:color="auto"/>
        <w:left w:val="none" w:sz="0" w:space="0" w:color="auto"/>
        <w:bottom w:val="none" w:sz="0" w:space="0" w:color="auto"/>
        <w:right w:val="none" w:sz="0" w:space="0" w:color="auto"/>
      </w:divBdr>
    </w:div>
    <w:div w:id="1108037420">
      <w:bodyDiv w:val="1"/>
      <w:marLeft w:val="0"/>
      <w:marRight w:val="0"/>
      <w:marTop w:val="0"/>
      <w:marBottom w:val="0"/>
      <w:divBdr>
        <w:top w:val="none" w:sz="0" w:space="0" w:color="auto"/>
        <w:left w:val="none" w:sz="0" w:space="0" w:color="auto"/>
        <w:bottom w:val="none" w:sz="0" w:space="0" w:color="auto"/>
        <w:right w:val="none" w:sz="0" w:space="0" w:color="auto"/>
      </w:divBdr>
    </w:div>
    <w:div w:id="1149636743">
      <w:bodyDiv w:val="1"/>
      <w:marLeft w:val="0"/>
      <w:marRight w:val="0"/>
      <w:marTop w:val="0"/>
      <w:marBottom w:val="0"/>
      <w:divBdr>
        <w:top w:val="none" w:sz="0" w:space="0" w:color="auto"/>
        <w:left w:val="none" w:sz="0" w:space="0" w:color="auto"/>
        <w:bottom w:val="none" w:sz="0" w:space="0" w:color="auto"/>
        <w:right w:val="none" w:sz="0" w:space="0" w:color="auto"/>
      </w:divBdr>
    </w:div>
    <w:div w:id="1179586031">
      <w:bodyDiv w:val="1"/>
      <w:marLeft w:val="0"/>
      <w:marRight w:val="0"/>
      <w:marTop w:val="0"/>
      <w:marBottom w:val="0"/>
      <w:divBdr>
        <w:top w:val="none" w:sz="0" w:space="0" w:color="auto"/>
        <w:left w:val="none" w:sz="0" w:space="0" w:color="auto"/>
        <w:bottom w:val="none" w:sz="0" w:space="0" w:color="auto"/>
        <w:right w:val="none" w:sz="0" w:space="0" w:color="auto"/>
      </w:divBdr>
    </w:div>
    <w:div w:id="1245921727">
      <w:bodyDiv w:val="1"/>
      <w:marLeft w:val="0"/>
      <w:marRight w:val="0"/>
      <w:marTop w:val="0"/>
      <w:marBottom w:val="0"/>
      <w:divBdr>
        <w:top w:val="none" w:sz="0" w:space="0" w:color="auto"/>
        <w:left w:val="none" w:sz="0" w:space="0" w:color="auto"/>
        <w:bottom w:val="none" w:sz="0" w:space="0" w:color="auto"/>
        <w:right w:val="none" w:sz="0" w:space="0" w:color="auto"/>
      </w:divBdr>
    </w:div>
    <w:div w:id="1262449095">
      <w:bodyDiv w:val="1"/>
      <w:marLeft w:val="0"/>
      <w:marRight w:val="0"/>
      <w:marTop w:val="0"/>
      <w:marBottom w:val="0"/>
      <w:divBdr>
        <w:top w:val="none" w:sz="0" w:space="0" w:color="auto"/>
        <w:left w:val="none" w:sz="0" w:space="0" w:color="auto"/>
        <w:bottom w:val="none" w:sz="0" w:space="0" w:color="auto"/>
        <w:right w:val="none" w:sz="0" w:space="0" w:color="auto"/>
      </w:divBdr>
    </w:div>
    <w:div w:id="1290358517">
      <w:bodyDiv w:val="1"/>
      <w:marLeft w:val="0"/>
      <w:marRight w:val="0"/>
      <w:marTop w:val="0"/>
      <w:marBottom w:val="0"/>
      <w:divBdr>
        <w:top w:val="none" w:sz="0" w:space="0" w:color="auto"/>
        <w:left w:val="none" w:sz="0" w:space="0" w:color="auto"/>
        <w:bottom w:val="none" w:sz="0" w:space="0" w:color="auto"/>
        <w:right w:val="none" w:sz="0" w:space="0" w:color="auto"/>
      </w:divBdr>
    </w:div>
    <w:div w:id="1302922448">
      <w:bodyDiv w:val="1"/>
      <w:marLeft w:val="0"/>
      <w:marRight w:val="0"/>
      <w:marTop w:val="0"/>
      <w:marBottom w:val="0"/>
      <w:divBdr>
        <w:top w:val="none" w:sz="0" w:space="0" w:color="auto"/>
        <w:left w:val="none" w:sz="0" w:space="0" w:color="auto"/>
        <w:bottom w:val="none" w:sz="0" w:space="0" w:color="auto"/>
        <w:right w:val="none" w:sz="0" w:space="0" w:color="auto"/>
      </w:divBdr>
    </w:div>
    <w:div w:id="1306814757">
      <w:bodyDiv w:val="1"/>
      <w:marLeft w:val="0"/>
      <w:marRight w:val="0"/>
      <w:marTop w:val="0"/>
      <w:marBottom w:val="0"/>
      <w:divBdr>
        <w:top w:val="none" w:sz="0" w:space="0" w:color="auto"/>
        <w:left w:val="none" w:sz="0" w:space="0" w:color="auto"/>
        <w:bottom w:val="none" w:sz="0" w:space="0" w:color="auto"/>
        <w:right w:val="none" w:sz="0" w:space="0" w:color="auto"/>
      </w:divBdr>
    </w:div>
    <w:div w:id="1307974288">
      <w:bodyDiv w:val="1"/>
      <w:marLeft w:val="0"/>
      <w:marRight w:val="0"/>
      <w:marTop w:val="0"/>
      <w:marBottom w:val="0"/>
      <w:divBdr>
        <w:top w:val="none" w:sz="0" w:space="0" w:color="auto"/>
        <w:left w:val="none" w:sz="0" w:space="0" w:color="auto"/>
        <w:bottom w:val="none" w:sz="0" w:space="0" w:color="auto"/>
        <w:right w:val="none" w:sz="0" w:space="0" w:color="auto"/>
      </w:divBdr>
    </w:div>
    <w:div w:id="1314600570">
      <w:bodyDiv w:val="1"/>
      <w:marLeft w:val="0"/>
      <w:marRight w:val="0"/>
      <w:marTop w:val="0"/>
      <w:marBottom w:val="0"/>
      <w:divBdr>
        <w:top w:val="none" w:sz="0" w:space="0" w:color="auto"/>
        <w:left w:val="none" w:sz="0" w:space="0" w:color="auto"/>
        <w:bottom w:val="none" w:sz="0" w:space="0" w:color="auto"/>
        <w:right w:val="none" w:sz="0" w:space="0" w:color="auto"/>
      </w:divBdr>
    </w:div>
    <w:div w:id="1315255661">
      <w:bodyDiv w:val="1"/>
      <w:marLeft w:val="0"/>
      <w:marRight w:val="0"/>
      <w:marTop w:val="0"/>
      <w:marBottom w:val="0"/>
      <w:divBdr>
        <w:top w:val="none" w:sz="0" w:space="0" w:color="auto"/>
        <w:left w:val="none" w:sz="0" w:space="0" w:color="auto"/>
        <w:bottom w:val="none" w:sz="0" w:space="0" w:color="auto"/>
        <w:right w:val="none" w:sz="0" w:space="0" w:color="auto"/>
      </w:divBdr>
    </w:div>
    <w:div w:id="1331179942">
      <w:bodyDiv w:val="1"/>
      <w:marLeft w:val="0"/>
      <w:marRight w:val="0"/>
      <w:marTop w:val="0"/>
      <w:marBottom w:val="0"/>
      <w:divBdr>
        <w:top w:val="none" w:sz="0" w:space="0" w:color="auto"/>
        <w:left w:val="none" w:sz="0" w:space="0" w:color="auto"/>
        <w:bottom w:val="none" w:sz="0" w:space="0" w:color="auto"/>
        <w:right w:val="none" w:sz="0" w:space="0" w:color="auto"/>
      </w:divBdr>
    </w:div>
    <w:div w:id="1334145280">
      <w:bodyDiv w:val="1"/>
      <w:marLeft w:val="0"/>
      <w:marRight w:val="0"/>
      <w:marTop w:val="0"/>
      <w:marBottom w:val="0"/>
      <w:divBdr>
        <w:top w:val="none" w:sz="0" w:space="0" w:color="auto"/>
        <w:left w:val="none" w:sz="0" w:space="0" w:color="auto"/>
        <w:bottom w:val="none" w:sz="0" w:space="0" w:color="auto"/>
        <w:right w:val="none" w:sz="0" w:space="0" w:color="auto"/>
      </w:divBdr>
    </w:div>
    <w:div w:id="1350063587">
      <w:bodyDiv w:val="1"/>
      <w:marLeft w:val="0"/>
      <w:marRight w:val="0"/>
      <w:marTop w:val="0"/>
      <w:marBottom w:val="0"/>
      <w:divBdr>
        <w:top w:val="none" w:sz="0" w:space="0" w:color="auto"/>
        <w:left w:val="none" w:sz="0" w:space="0" w:color="auto"/>
        <w:bottom w:val="none" w:sz="0" w:space="0" w:color="auto"/>
        <w:right w:val="none" w:sz="0" w:space="0" w:color="auto"/>
      </w:divBdr>
    </w:div>
    <w:div w:id="1380086288">
      <w:bodyDiv w:val="1"/>
      <w:marLeft w:val="0"/>
      <w:marRight w:val="0"/>
      <w:marTop w:val="0"/>
      <w:marBottom w:val="0"/>
      <w:divBdr>
        <w:top w:val="none" w:sz="0" w:space="0" w:color="auto"/>
        <w:left w:val="none" w:sz="0" w:space="0" w:color="auto"/>
        <w:bottom w:val="none" w:sz="0" w:space="0" w:color="auto"/>
        <w:right w:val="none" w:sz="0" w:space="0" w:color="auto"/>
      </w:divBdr>
    </w:div>
    <w:div w:id="1384914542">
      <w:bodyDiv w:val="1"/>
      <w:marLeft w:val="0"/>
      <w:marRight w:val="0"/>
      <w:marTop w:val="0"/>
      <w:marBottom w:val="0"/>
      <w:divBdr>
        <w:top w:val="none" w:sz="0" w:space="0" w:color="auto"/>
        <w:left w:val="none" w:sz="0" w:space="0" w:color="auto"/>
        <w:bottom w:val="none" w:sz="0" w:space="0" w:color="auto"/>
        <w:right w:val="none" w:sz="0" w:space="0" w:color="auto"/>
      </w:divBdr>
    </w:div>
    <w:div w:id="1405878566">
      <w:bodyDiv w:val="1"/>
      <w:marLeft w:val="0"/>
      <w:marRight w:val="0"/>
      <w:marTop w:val="0"/>
      <w:marBottom w:val="0"/>
      <w:divBdr>
        <w:top w:val="none" w:sz="0" w:space="0" w:color="auto"/>
        <w:left w:val="none" w:sz="0" w:space="0" w:color="auto"/>
        <w:bottom w:val="none" w:sz="0" w:space="0" w:color="auto"/>
        <w:right w:val="none" w:sz="0" w:space="0" w:color="auto"/>
      </w:divBdr>
    </w:div>
    <w:div w:id="1414935373">
      <w:bodyDiv w:val="1"/>
      <w:marLeft w:val="0"/>
      <w:marRight w:val="0"/>
      <w:marTop w:val="0"/>
      <w:marBottom w:val="0"/>
      <w:divBdr>
        <w:top w:val="none" w:sz="0" w:space="0" w:color="auto"/>
        <w:left w:val="none" w:sz="0" w:space="0" w:color="auto"/>
        <w:bottom w:val="none" w:sz="0" w:space="0" w:color="auto"/>
        <w:right w:val="none" w:sz="0" w:space="0" w:color="auto"/>
      </w:divBdr>
    </w:div>
    <w:div w:id="1421566079">
      <w:bodyDiv w:val="1"/>
      <w:marLeft w:val="0"/>
      <w:marRight w:val="0"/>
      <w:marTop w:val="0"/>
      <w:marBottom w:val="0"/>
      <w:divBdr>
        <w:top w:val="none" w:sz="0" w:space="0" w:color="auto"/>
        <w:left w:val="none" w:sz="0" w:space="0" w:color="auto"/>
        <w:bottom w:val="none" w:sz="0" w:space="0" w:color="auto"/>
        <w:right w:val="none" w:sz="0" w:space="0" w:color="auto"/>
      </w:divBdr>
    </w:div>
    <w:div w:id="1438140181">
      <w:bodyDiv w:val="1"/>
      <w:marLeft w:val="0"/>
      <w:marRight w:val="0"/>
      <w:marTop w:val="0"/>
      <w:marBottom w:val="0"/>
      <w:divBdr>
        <w:top w:val="none" w:sz="0" w:space="0" w:color="auto"/>
        <w:left w:val="none" w:sz="0" w:space="0" w:color="auto"/>
        <w:bottom w:val="none" w:sz="0" w:space="0" w:color="auto"/>
        <w:right w:val="none" w:sz="0" w:space="0" w:color="auto"/>
      </w:divBdr>
    </w:div>
    <w:div w:id="1464351642">
      <w:bodyDiv w:val="1"/>
      <w:marLeft w:val="0"/>
      <w:marRight w:val="0"/>
      <w:marTop w:val="0"/>
      <w:marBottom w:val="0"/>
      <w:divBdr>
        <w:top w:val="none" w:sz="0" w:space="0" w:color="auto"/>
        <w:left w:val="none" w:sz="0" w:space="0" w:color="auto"/>
        <w:bottom w:val="none" w:sz="0" w:space="0" w:color="auto"/>
        <w:right w:val="none" w:sz="0" w:space="0" w:color="auto"/>
      </w:divBdr>
    </w:div>
    <w:div w:id="1464732701">
      <w:bodyDiv w:val="1"/>
      <w:marLeft w:val="0"/>
      <w:marRight w:val="0"/>
      <w:marTop w:val="0"/>
      <w:marBottom w:val="0"/>
      <w:divBdr>
        <w:top w:val="none" w:sz="0" w:space="0" w:color="auto"/>
        <w:left w:val="none" w:sz="0" w:space="0" w:color="auto"/>
        <w:bottom w:val="none" w:sz="0" w:space="0" w:color="auto"/>
        <w:right w:val="none" w:sz="0" w:space="0" w:color="auto"/>
      </w:divBdr>
    </w:div>
    <w:div w:id="1470974699">
      <w:bodyDiv w:val="1"/>
      <w:marLeft w:val="0"/>
      <w:marRight w:val="0"/>
      <w:marTop w:val="0"/>
      <w:marBottom w:val="0"/>
      <w:divBdr>
        <w:top w:val="none" w:sz="0" w:space="0" w:color="auto"/>
        <w:left w:val="none" w:sz="0" w:space="0" w:color="auto"/>
        <w:bottom w:val="none" w:sz="0" w:space="0" w:color="auto"/>
        <w:right w:val="none" w:sz="0" w:space="0" w:color="auto"/>
      </w:divBdr>
    </w:div>
    <w:div w:id="1490516512">
      <w:bodyDiv w:val="1"/>
      <w:marLeft w:val="0"/>
      <w:marRight w:val="0"/>
      <w:marTop w:val="0"/>
      <w:marBottom w:val="0"/>
      <w:divBdr>
        <w:top w:val="none" w:sz="0" w:space="0" w:color="auto"/>
        <w:left w:val="none" w:sz="0" w:space="0" w:color="auto"/>
        <w:bottom w:val="none" w:sz="0" w:space="0" w:color="auto"/>
        <w:right w:val="none" w:sz="0" w:space="0" w:color="auto"/>
      </w:divBdr>
    </w:div>
    <w:div w:id="1492793743">
      <w:bodyDiv w:val="1"/>
      <w:marLeft w:val="0"/>
      <w:marRight w:val="0"/>
      <w:marTop w:val="0"/>
      <w:marBottom w:val="0"/>
      <w:divBdr>
        <w:top w:val="none" w:sz="0" w:space="0" w:color="auto"/>
        <w:left w:val="none" w:sz="0" w:space="0" w:color="auto"/>
        <w:bottom w:val="none" w:sz="0" w:space="0" w:color="auto"/>
        <w:right w:val="none" w:sz="0" w:space="0" w:color="auto"/>
      </w:divBdr>
    </w:div>
    <w:div w:id="1522550660">
      <w:bodyDiv w:val="1"/>
      <w:marLeft w:val="0"/>
      <w:marRight w:val="0"/>
      <w:marTop w:val="0"/>
      <w:marBottom w:val="0"/>
      <w:divBdr>
        <w:top w:val="none" w:sz="0" w:space="0" w:color="auto"/>
        <w:left w:val="none" w:sz="0" w:space="0" w:color="auto"/>
        <w:bottom w:val="none" w:sz="0" w:space="0" w:color="auto"/>
        <w:right w:val="none" w:sz="0" w:space="0" w:color="auto"/>
      </w:divBdr>
    </w:div>
    <w:div w:id="1538926131">
      <w:bodyDiv w:val="1"/>
      <w:marLeft w:val="0"/>
      <w:marRight w:val="0"/>
      <w:marTop w:val="0"/>
      <w:marBottom w:val="0"/>
      <w:divBdr>
        <w:top w:val="none" w:sz="0" w:space="0" w:color="auto"/>
        <w:left w:val="none" w:sz="0" w:space="0" w:color="auto"/>
        <w:bottom w:val="none" w:sz="0" w:space="0" w:color="auto"/>
        <w:right w:val="none" w:sz="0" w:space="0" w:color="auto"/>
      </w:divBdr>
    </w:div>
    <w:div w:id="1548419377">
      <w:bodyDiv w:val="1"/>
      <w:marLeft w:val="0"/>
      <w:marRight w:val="0"/>
      <w:marTop w:val="0"/>
      <w:marBottom w:val="0"/>
      <w:divBdr>
        <w:top w:val="none" w:sz="0" w:space="0" w:color="auto"/>
        <w:left w:val="none" w:sz="0" w:space="0" w:color="auto"/>
        <w:bottom w:val="none" w:sz="0" w:space="0" w:color="auto"/>
        <w:right w:val="none" w:sz="0" w:space="0" w:color="auto"/>
      </w:divBdr>
    </w:div>
    <w:div w:id="1548836251">
      <w:bodyDiv w:val="1"/>
      <w:marLeft w:val="0"/>
      <w:marRight w:val="0"/>
      <w:marTop w:val="0"/>
      <w:marBottom w:val="0"/>
      <w:divBdr>
        <w:top w:val="none" w:sz="0" w:space="0" w:color="auto"/>
        <w:left w:val="none" w:sz="0" w:space="0" w:color="auto"/>
        <w:bottom w:val="none" w:sz="0" w:space="0" w:color="auto"/>
        <w:right w:val="none" w:sz="0" w:space="0" w:color="auto"/>
      </w:divBdr>
    </w:div>
    <w:div w:id="1560941581">
      <w:bodyDiv w:val="1"/>
      <w:marLeft w:val="0"/>
      <w:marRight w:val="0"/>
      <w:marTop w:val="0"/>
      <w:marBottom w:val="0"/>
      <w:divBdr>
        <w:top w:val="none" w:sz="0" w:space="0" w:color="auto"/>
        <w:left w:val="none" w:sz="0" w:space="0" w:color="auto"/>
        <w:bottom w:val="none" w:sz="0" w:space="0" w:color="auto"/>
        <w:right w:val="none" w:sz="0" w:space="0" w:color="auto"/>
      </w:divBdr>
    </w:div>
    <w:div w:id="1564950389">
      <w:bodyDiv w:val="1"/>
      <w:marLeft w:val="0"/>
      <w:marRight w:val="0"/>
      <w:marTop w:val="0"/>
      <w:marBottom w:val="0"/>
      <w:divBdr>
        <w:top w:val="none" w:sz="0" w:space="0" w:color="auto"/>
        <w:left w:val="none" w:sz="0" w:space="0" w:color="auto"/>
        <w:bottom w:val="none" w:sz="0" w:space="0" w:color="auto"/>
        <w:right w:val="none" w:sz="0" w:space="0" w:color="auto"/>
      </w:divBdr>
    </w:div>
    <w:div w:id="1678464752">
      <w:bodyDiv w:val="1"/>
      <w:marLeft w:val="0"/>
      <w:marRight w:val="0"/>
      <w:marTop w:val="0"/>
      <w:marBottom w:val="0"/>
      <w:divBdr>
        <w:top w:val="none" w:sz="0" w:space="0" w:color="auto"/>
        <w:left w:val="none" w:sz="0" w:space="0" w:color="auto"/>
        <w:bottom w:val="none" w:sz="0" w:space="0" w:color="auto"/>
        <w:right w:val="none" w:sz="0" w:space="0" w:color="auto"/>
      </w:divBdr>
    </w:div>
    <w:div w:id="1686250844">
      <w:bodyDiv w:val="1"/>
      <w:marLeft w:val="0"/>
      <w:marRight w:val="0"/>
      <w:marTop w:val="0"/>
      <w:marBottom w:val="0"/>
      <w:divBdr>
        <w:top w:val="none" w:sz="0" w:space="0" w:color="auto"/>
        <w:left w:val="none" w:sz="0" w:space="0" w:color="auto"/>
        <w:bottom w:val="none" w:sz="0" w:space="0" w:color="auto"/>
        <w:right w:val="none" w:sz="0" w:space="0" w:color="auto"/>
      </w:divBdr>
    </w:div>
    <w:div w:id="1701278698">
      <w:bodyDiv w:val="1"/>
      <w:marLeft w:val="0"/>
      <w:marRight w:val="0"/>
      <w:marTop w:val="0"/>
      <w:marBottom w:val="0"/>
      <w:divBdr>
        <w:top w:val="none" w:sz="0" w:space="0" w:color="auto"/>
        <w:left w:val="none" w:sz="0" w:space="0" w:color="auto"/>
        <w:bottom w:val="none" w:sz="0" w:space="0" w:color="auto"/>
        <w:right w:val="none" w:sz="0" w:space="0" w:color="auto"/>
      </w:divBdr>
    </w:div>
    <w:div w:id="1702823747">
      <w:bodyDiv w:val="1"/>
      <w:marLeft w:val="0"/>
      <w:marRight w:val="0"/>
      <w:marTop w:val="0"/>
      <w:marBottom w:val="0"/>
      <w:divBdr>
        <w:top w:val="none" w:sz="0" w:space="0" w:color="auto"/>
        <w:left w:val="none" w:sz="0" w:space="0" w:color="auto"/>
        <w:bottom w:val="none" w:sz="0" w:space="0" w:color="auto"/>
        <w:right w:val="none" w:sz="0" w:space="0" w:color="auto"/>
      </w:divBdr>
    </w:div>
    <w:div w:id="1731072458">
      <w:bodyDiv w:val="1"/>
      <w:marLeft w:val="0"/>
      <w:marRight w:val="0"/>
      <w:marTop w:val="0"/>
      <w:marBottom w:val="0"/>
      <w:divBdr>
        <w:top w:val="none" w:sz="0" w:space="0" w:color="auto"/>
        <w:left w:val="none" w:sz="0" w:space="0" w:color="auto"/>
        <w:bottom w:val="none" w:sz="0" w:space="0" w:color="auto"/>
        <w:right w:val="none" w:sz="0" w:space="0" w:color="auto"/>
      </w:divBdr>
    </w:div>
    <w:div w:id="1739202843">
      <w:bodyDiv w:val="1"/>
      <w:marLeft w:val="0"/>
      <w:marRight w:val="0"/>
      <w:marTop w:val="0"/>
      <w:marBottom w:val="0"/>
      <w:divBdr>
        <w:top w:val="none" w:sz="0" w:space="0" w:color="auto"/>
        <w:left w:val="none" w:sz="0" w:space="0" w:color="auto"/>
        <w:bottom w:val="none" w:sz="0" w:space="0" w:color="auto"/>
        <w:right w:val="none" w:sz="0" w:space="0" w:color="auto"/>
      </w:divBdr>
    </w:div>
    <w:div w:id="1749765181">
      <w:bodyDiv w:val="1"/>
      <w:marLeft w:val="0"/>
      <w:marRight w:val="0"/>
      <w:marTop w:val="0"/>
      <w:marBottom w:val="0"/>
      <w:divBdr>
        <w:top w:val="none" w:sz="0" w:space="0" w:color="auto"/>
        <w:left w:val="none" w:sz="0" w:space="0" w:color="auto"/>
        <w:bottom w:val="none" w:sz="0" w:space="0" w:color="auto"/>
        <w:right w:val="none" w:sz="0" w:space="0" w:color="auto"/>
      </w:divBdr>
    </w:div>
    <w:div w:id="1760563416">
      <w:bodyDiv w:val="1"/>
      <w:marLeft w:val="0"/>
      <w:marRight w:val="0"/>
      <w:marTop w:val="0"/>
      <w:marBottom w:val="0"/>
      <w:divBdr>
        <w:top w:val="none" w:sz="0" w:space="0" w:color="auto"/>
        <w:left w:val="none" w:sz="0" w:space="0" w:color="auto"/>
        <w:bottom w:val="none" w:sz="0" w:space="0" w:color="auto"/>
        <w:right w:val="none" w:sz="0" w:space="0" w:color="auto"/>
      </w:divBdr>
    </w:div>
    <w:div w:id="1771199476">
      <w:bodyDiv w:val="1"/>
      <w:marLeft w:val="0"/>
      <w:marRight w:val="0"/>
      <w:marTop w:val="0"/>
      <w:marBottom w:val="0"/>
      <w:divBdr>
        <w:top w:val="none" w:sz="0" w:space="0" w:color="auto"/>
        <w:left w:val="none" w:sz="0" w:space="0" w:color="auto"/>
        <w:bottom w:val="none" w:sz="0" w:space="0" w:color="auto"/>
        <w:right w:val="none" w:sz="0" w:space="0" w:color="auto"/>
      </w:divBdr>
    </w:div>
    <w:div w:id="1786339501">
      <w:bodyDiv w:val="1"/>
      <w:marLeft w:val="0"/>
      <w:marRight w:val="0"/>
      <w:marTop w:val="0"/>
      <w:marBottom w:val="0"/>
      <w:divBdr>
        <w:top w:val="none" w:sz="0" w:space="0" w:color="auto"/>
        <w:left w:val="none" w:sz="0" w:space="0" w:color="auto"/>
        <w:bottom w:val="none" w:sz="0" w:space="0" w:color="auto"/>
        <w:right w:val="none" w:sz="0" w:space="0" w:color="auto"/>
      </w:divBdr>
    </w:div>
    <w:div w:id="1791315190">
      <w:bodyDiv w:val="1"/>
      <w:marLeft w:val="0"/>
      <w:marRight w:val="0"/>
      <w:marTop w:val="0"/>
      <w:marBottom w:val="0"/>
      <w:divBdr>
        <w:top w:val="none" w:sz="0" w:space="0" w:color="auto"/>
        <w:left w:val="none" w:sz="0" w:space="0" w:color="auto"/>
        <w:bottom w:val="none" w:sz="0" w:space="0" w:color="auto"/>
        <w:right w:val="none" w:sz="0" w:space="0" w:color="auto"/>
      </w:divBdr>
    </w:div>
    <w:div w:id="1803885029">
      <w:bodyDiv w:val="1"/>
      <w:marLeft w:val="0"/>
      <w:marRight w:val="0"/>
      <w:marTop w:val="0"/>
      <w:marBottom w:val="0"/>
      <w:divBdr>
        <w:top w:val="none" w:sz="0" w:space="0" w:color="auto"/>
        <w:left w:val="none" w:sz="0" w:space="0" w:color="auto"/>
        <w:bottom w:val="none" w:sz="0" w:space="0" w:color="auto"/>
        <w:right w:val="none" w:sz="0" w:space="0" w:color="auto"/>
      </w:divBdr>
    </w:div>
    <w:div w:id="1811746884">
      <w:bodyDiv w:val="1"/>
      <w:marLeft w:val="0"/>
      <w:marRight w:val="0"/>
      <w:marTop w:val="0"/>
      <w:marBottom w:val="0"/>
      <w:divBdr>
        <w:top w:val="none" w:sz="0" w:space="0" w:color="auto"/>
        <w:left w:val="none" w:sz="0" w:space="0" w:color="auto"/>
        <w:bottom w:val="none" w:sz="0" w:space="0" w:color="auto"/>
        <w:right w:val="none" w:sz="0" w:space="0" w:color="auto"/>
      </w:divBdr>
    </w:div>
    <w:div w:id="1814370735">
      <w:bodyDiv w:val="1"/>
      <w:marLeft w:val="0"/>
      <w:marRight w:val="0"/>
      <w:marTop w:val="0"/>
      <w:marBottom w:val="0"/>
      <w:divBdr>
        <w:top w:val="none" w:sz="0" w:space="0" w:color="auto"/>
        <w:left w:val="none" w:sz="0" w:space="0" w:color="auto"/>
        <w:bottom w:val="none" w:sz="0" w:space="0" w:color="auto"/>
        <w:right w:val="none" w:sz="0" w:space="0" w:color="auto"/>
      </w:divBdr>
    </w:div>
    <w:div w:id="1817182755">
      <w:bodyDiv w:val="1"/>
      <w:marLeft w:val="0"/>
      <w:marRight w:val="0"/>
      <w:marTop w:val="0"/>
      <w:marBottom w:val="0"/>
      <w:divBdr>
        <w:top w:val="none" w:sz="0" w:space="0" w:color="auto"/>
        <w:left w:val="none" w:sz="0" w:space="0" w:color="auto"/>
        <w:bottom w:val="none" w:sz="0" w:space="0" w:color="auto"/>
        <w:right w:val="none" w:sz="0" w:space="0" w:color="auto"/>
      </w:divBdr>
    </w:div>
    <w:div w:id="1828932201">
      <w:bodyDiv w:val="1"/>
      <w:marLeft w:val="0"/>
      <w:marRight w:val="0"/>
      <w:marTop w:val="0"/>
      <w:marBottom w:val="0"/>
      <w:divBdr>
        <w:top w:val="none" w:sz="0" w:space="0" w:color="auto"/>
        <w:left w:val="none" w:sz="0" w:space="0" w:color="auto"/>
        <w:bottom w:val="none" w:sz="0" w:space="0" w:color="auto"/>
        <w:right w:val="none" w:sz="0" w:space="0" w:color="auto"/>
      </w:divBdr>
    </w:div>
    <w:div w:id="1830442258">
      <w:bodyDiv w:val="1"/>
      <w:marLeft w:val="0"/>
      <w:marRight w:val="0"/>
      <w:marTop w:val="0"/>
      <w:marBottom w:val="0"/>
      <w:divBdr>
        <w:top w:val="none" w:sz="0" w:space="0" w:color="auto"/>
        <w:left w:val="none" w:sz="0" w:space="0" w:color="auto"/>
        <w:bottom w:val="none" w:sz="0" w:space="0" w:color="auto"/>
        <w:right w:val="none" w:sz="0" w:space="0" w:color="auto"/>
      </w:divBdr>
    </w:div>
    <w:div w:id="1833568537">
      <w:bodyDiv w:val="1"/>
      <w:marLeft w:val="0"/>
      <w:marRight w:val="0"/>
      <w:marTop w:val="0"/>
      <w:marBottom w:val="0"/>
      <w:divBdr>
        <w:top w:val="none" w:sz="0" w:space="0" w:color="auto"/>
        <w:left w:val="none" w:sz="0" w:space="0" w:color="auto"/>
        <w:bottom w:val="none" w:sz="0" w:space="0" w:color="auto"/>
        <w:right w:val="none" w:sz="0" w:space="0" w:color="auto"/>
      </w:divBdr>
    </w:div>
    <w:div w:id="1867987124">
      <w:bodyDiv w:val="1"/>
      <w:marLeft w:val="0"/>
      <w:marRight w:val="0"/>
      <w:marTop w:val="0"/>
      <w:marBottom w:val="0"/>
      <w:divBdr>
        <w:top w:val="none" w:sz="0" w:space="0" w:color="auto"/>
        <w:left w:val="none" w:sz="0" w:space="0" w:color="auto"/>
        <w:bottom w:val="none" w:sz="0" w:space="0" w:color="auto"/>
        <w:right w:val="none" w:sz="0" w:space="0" w:color="auto"/>
      </w:divBdr>
    </w:div>
    <w:div w:id="1868715562">
      <w:bodyDiv w:val="1"/>
      <w:marLeft w:val="0"/>
      <w:marRight w:val="0"/>
      <w:marTop w:val="0"/>
      <w:marBottom w:val="0"/>
      <w:divBdr>
        <w:top w:val="none" w:sz="0" w:space="0" w:color="auto"/>
        <w:left w:val="none" w:sz="0" w:space="0" w:color="auto"/>
        <w:bottom w:val="none" w:sz="0" w:space="0" w:color="auto"/>
        <w:right w:val="none" w:sz="0" w:space="0" w:color="auto"/>
      </w:divBdr>
    </w:div>
    <w:div w:id="1891183200">
      <w:bodyDiv w:val="1"/>
      <w:marLeft w:val="0"/>
      <w:marRight w:val="0"/>
      <w:marTop w:val="0"/>
      <w:marBottom w:val="0"/>
      <w:divBdr>
        <w:top w:val="none" w:sz="0" w:space="0" w:color="auto"/>
        <w:left w:val="none" w:sz="0" w:space="0" w:color="auto"/>
        <w:bottom w:val="none" w:sz="0" w:space="0" w:color="auto"/>
        <w:right w:val="none" w:sz="0" w:space="0" w:color="auto"/>
      </w:divBdr>
    </w:div>
    <w:div w:id="1896115980">
      <w:bodyDiv w:val="1"/>
      <w:marLeft w:val="0"/>
      <w:marRight w:val="0"/>
      <w:marTop w:val="0"/>
      <w:marBottom w:val="0"/>
      <w:divBdr>
        <w:top w:val="none" w:sz="0" w:space="0" w:color="auto"/>
        <w:left w:val="none" w:sz="0" w:space="0" w:color="auto"/>
        <w:bottom w:val="none" w:sz="0" w:space="0" w:color="auto"/>
        <w:right w:val="none" w:sz="0" w:space="0" w:color="auto"/>
      </w:divBdr>
    </w:div>
    <w:div w:id="1915971514">
      <w:bodyDiv w:val="1"/>
      <w:marLeft w:val="0"/>
      <w:marRight w:val="0"/>
      <w:marTop w:val="0"/>
      <w:marBottom w:val="0"/>
      <w:divBdr>
        <w:top w:val="none" w:sz="0" w:space="0" w:color="auto"/>
        <w:left w:val="none" w:sz="0" w:space="0" w:color="auto"/>
        <w:bottom w:val="none" w:sz="0" w:space="0" w:color="auto"/>
        <w:right w:val="none" w:sz="0" w:space="0" w:color="auto"/>
      </w:divBdr>
    </w:div>
    <w:div w:id="1921984344">
      <w:bodyDiv w:val="1"/>
      <w:marLeft w:val="0"/>
      <w:marRight w:val="0"/>
      <w:marTop w:val="0"/>
      <w:marBottom w:val="0"/>
      <w:divBdr>
        <w:top w:val="none" w:sz="0" w:space="0" w:color="auto"/>
        <w:left w:val="none" w:sz="0" w:space="0" w:color="auto"/>
        <w:bottom w:val="none" w:sz="0" w:space="0" w:color="auto"/>
        <w:right w:val="none" w:sz="0" w:space="0" w:color="auto"/>
      </w:divBdr>
    </w:div>
    <w:div w:id="1932277362">
      <w:bodyDiv w:val="1"/>
      <w:marLeft w:val="0"/>
      <w:marRight w:val="0"/>
      <w:marTop w:val="0"/>
      <w:marBottom w:val="0"/>
      <w:divBdr>
        <w:top w:val="none" w:sz="0" w:space="0" w:color="auto"/>
        <w:left w:val="none" w:sz="0" w:space="0" w:color="auto"/>
        <w:bottom w:val="none" w:sz="0" w:space="0" w:color="auto"/>
        <w:right w:val="none" w:sz="0" w:space="0" w:color="auto"/>
      </w:divBdr>
    </w:div>
    <w:div w:id="1946844094">
      <w:bodyDiv w:val="1"/>
      <w:marLeft w:val="0"/>
      <w:marRight w:val="0"/>
      <w:marTop w:val="0"/>
      <w:marBottom w:val="0"/>
      <w:divBdr>
        <w:top w:val="none" w:sz="0" w:space="0" w:color="auto"/>
        <w:left w:val="none" w:sz="0" w:space="0" w:color="auto"/>
        <w:bottom w:val="none" w:sz="0" w:space="0" w:color="auto"/>
        <w:right w:val="none" w:sz="0" w:space="0" w:color="auto"/>
      </w:divBdr>
    </w:div>
    <w:div w:id="1948729948">
      <w:bodyDiv w:val="1"/>
      <w:marLeft w:val="0"/>
      <w:marRight w:val="0"/>
      <w:marTop w:val="0"/>
      <w:marBottom w:val="0"/>
      <w:divBdr>
        <w:top w:val="none" w:sz="0" w:space="0" w:color="auto"/>
        <w:left w:val="none" w:sz="0" w:space="0" w:color="auto"/>
        <w:bottom w:val="none" w:sz="0" w:space="0" w:color="auto"/>
        <w:right w:val="none" w:sz="0" w:space="0" w:color="auto"/>
      </w:divBdr>
    </w:div>
    <w:div w:id="1952544833">
      <w:bodyDiv w:val="1"/>
      <w:marLeft w:val="0"/>
      <w:marRight w:val="0"/>
      <w:marTop w:val="0"/>
      <w:marBottom w:val="0"/>
      <w:divBdr>
        <w:top w:val="none" w:sz="0" w:space="0" w:color="auto"/>
        <w:left w:val="none" w:sz="0" w:space="0" w:color="auto"/>
        <w:bottom w:val="none" w:sz="0" w:space="0" w:color="auto"/>
        <w:right w:val="none" w:sz="0" w:space="0" w:color="auto"/>
      </w:divBdr>
    </w:div>
    <w:div w:id="1967082867">
      <w:bodyDiv w:val="1"/>
      <w:marLeft w:val="0"/>
      <w:marRight w:val="0"/>
      <w:marTop w:val="0"/>
      <w:marBottom w:val="0"/>
      <w:divBdr>
        <w:top w:val="none" w:sz="0" w:space="0" w:color="auto"/>
        <w:left w:val="none" w:sz="0" w:space="0" w:color="auto"/>
        <w:bottom w:val="none" w:sz="0" w:space="0" w:color="auto"/>
        <w:right w:val="none" w:sz="0" w:space="0" w:color="auto"/>
      </w:divBdr>
    </w:div>
    <w:div w:id="2017994928">
      <w:bodyDiv w:val="1"/>
      <w:marLeft w:val="0"/>
      <w:marRight w:val="0"/>
      <w:marTop w:val="0"/>
      <w:marBottom w:val="0"/>
      <w:divBdr>
        <w:top w:val="none" w:sz="0" w:space="0" w:color="auto"/>
        <w:left w:val="none" w:sz="0" w:space="0" w:color="auto"/>
        <w:bottom w:val="none" w:sz="0" w:space="0" w:color="auto"/>
        <w:right w:val="none" w:sz="0" w:space="0" w:color="auto"/>
      </w:divBdr>
    </w:div>
    <w:div w:id="2029598066">
      <w:bodyDiv w:val="1"/>
      <w:marLeft w:val="0"/>
      <w:marRight w:val="0"/>
      <w:marTop w:val="0"/>
      <w:marBottom w:val="0"/>
      <w:divBdr>
        <w:top w:val="none" w:sz="0" w:space="0" w:color="auto"/>
        <w:left w:val="none" w:sz="0" w:space="0" w:color="auto"/>
        <w:bottom w:val="none" w:sz="0" w:space="0" w:color="auto"/>
        <w:right w:val="none" w:sz="0" w:space="0" w:color="auto"/>
      </w:divBdr>
    </w:div>
    <w:div w:id="2045907120">
      <w:bodyDiv w:val="1"/>
      <w:marLeft w:val="0"/>
      <w:marRight w:val="0"/>
      <w:marTop w:val="0"/>
      <w:marBottom w:val="0"/>
      <w:divBdr>
        <w:top w:val="none" w:sz="0" w:space="0" w:color="auto"/>
        <w:left w:val="none" w:sz="0" w:space="0" w:color="auto"/>
        <w:bottom w:val="none" w:sz="0" w:space="0" w:color="auto"/>
        <w:right w:val="none" w:sz="0" w:space="0" w:color="auto"/>
      </w:divBdr>
    </w:div>
    <w:div w:id="2049602544">
      <w:bodyDiv w:val="1"/>
      <w:marLeft w:val="0"/>
      <w:marRight w:val="0"/>
      <w:marTop w:val="0"/>
      <w:marBottom w:val="0"/>
      <w:divBdr>
        <w:top w:val="none" w:sz="0" w:space="0" w:color="auto"/>
        <w:left w:val="none" w:sz="0" w:space="0" w:color="auto"/>
        <w:bottom w:val="none" w:sz="0" w:space="0" w:color="auto"/>
        <w:right w:val="none" w:sz="0" w:space="0" w:color="auto"/>
      </w:divBdr>
    </w:div>
    <w:div w:id="2075617373">
      <w:bodyDiv w:val="1"/>
      <w:marLeft w:val="0"/>
      <w:marRight w:val="0"/>
      <w:marTop w:val="0"/>
      <w:marBottom w:val="0"/>
      <w:divBdr>
        <w:top w:val="none" w:sz="0" w:space="0" w:color="auto"/>
        <w:left w:val="none" w:sz="0" w:space="0" w:color="auto"/>
        <w:bottom w:val="none" w:sz="0" w:space="0" w:color="auto"/>
        <w:right w:val="none" w:sz="0" w:space="0" w:color="auto"/>
      </w:divBdr>
    </w:div>
    <w:div w:id="2097435158">
      <w:bodyDiv w:val="1"/>
      <w:marLeft w:val="0"/>
      <w:marRight w:val="0"/>
      <w:marTop w:val="0"/>
      <w:marBottom w:val="0"/>
      <w:divBdr>
        <w:top w:val="none" w:sz="0" w:space="0" w:color="auto"/>
        <w:left w:val="none" w:sz="0" w:space="0" w:color="auto"/>
        <w:bottom w:val="none" w:sz="0" w:space="0" w:color="auto"/>
        <w:right w:val="none" w:sz="0" w:space="0" w:color="auto"/>
      </w:divBdr>
    </w:div>
    <w:div w:id="2141216617">
      <w:bodyDiv w:val="1"/>
      <w:marLeft w:val="0"/>
      <w:marRight w:val="0"/>
      <w:marTop w:val="0"/>
      <w:marBottom w:val="0"/>
      <w:divBdr>
        <w:top w:val="none" w:sz="0" w:space="0" w:color="auto"/>
        <w:left w:val="none" w:sz="0" w:space="0" w:color="auto"/>
        <w:bottom w:val="none" w:sz="0" w:space="0" w:color="auto"/>
        <w:right w:val="none" w:sz="0" w:space="0" w:color="auto"/>
      </w:divBdr>
    </w:div>
    <w:div w:id="2147233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xml"/><Relationship Id="rId21" Type="http://schemas.openxmlformats.org/officeDocument/2006/relationships/hyperlink" Target="http://statistici.insse.ro:8077/tempo-online/" TargetMode="External"/><Relationship Id="rId42" Type="http://schemas.openxmlformats.org/officeDocument/2006/relationships/image" Target="media/image18.jpeg"/><Relationship Id="rId47" Type="http://schemas.openxmlformats.org/officeDocument/2006/relationships/image" Target="media/image23.jpeg"/><Relationship Id="rId63" Type="http://schemas.openxmlformats.org/officeDocument/2006/relationships/image" Target="media/image30.jpeg"/><Relationship Id="rId68" Type="http://schemas.openxmlformats.org/officeDocument/2006/relationships/image" Target="media/image34.jpeg"/><Relationship Id="rId84" Type="http://schemas.openxmlformats.org/officeDocument/2006/relationships/image" Target="media/image50.emf"/><Relationship Id="rId89" Type="http://schemas.openxmlformats.org/officeDocument/2006/relationships/image" Target="media/image55.jpeg"/><Relationship Id="rId16" Type="http://schemas.openxmlformats.org/officeDocument/2006/relationships/image" Target="media/image7.png"/><Relationship Id="rId107" Type="http://schemas.openxmlformats.org/officeDocument/2006/relationships/chart" Target="charts/chart2.xml"/><Relationship Id="rId11" Type="http://schemas.openxmlformats.org/officeDocument/2006/relationships/image" Target="media/image2.jpeg"/><Relationship Id="rId32" Type="http://schemas.openxmlformats.org/officeDocument/2006/relationships/hyperlink" Target="http://statistici.insse.ro:8077/tempo-online/" TargetMode="External"/><Relationship Id="rId37" Type="http://schemas.openxmlformats.org/officeDocument/2006/relationships/image" Target="media/image14.png"/><Relationship Id="rId53" Type="http://schemas.openxmlformats.org/officeDocument/2006/relationships/header" Target="header3.xml"/><Relationship Id="rId58" Type="http://schemas.openxmlformats.org/officeDocument/2006/relationships/hyperlink" Target="https://www.facebook.com/PrimariaTasnad/" TargetMode="External"/><Relationship Id="rId74" Type="http://schemas.openxmlformats.org/officeDocument/2006/relationships/image" Target="media/image40.jpeg"/><Relationship Id="rId79" Type="http://schemas.openxmlformats.org/officeDocument/2006/relationships/image" Target="media/image45.jpeg"/><Relationship Id="rId102" Type="http://schemas.openxmlformats.org/officeDocument/2006/relationships/image" Target="media/image67.emf"/><Relationship Id="rId5" Type="http://schemas.openxmlformats.org/officeDocument/2006/relationships/webSettings" Target="webSettings.xml"/><Relationship Id="rId90" Type="http://schemas.openxmlformats.org/officeDocument/2006/relationships/image" Target="media/image56.jpeg"/><Relationship Id="rId95" Type="http://schemas.openxmlformats.org/officeDocument/2006/relationships/image" Target="media/image60.emf"/><Relationship Id="rId22" Type="http://schemas.openxmlformats.org/officeDocument/2006/relationships/image" Target="media/image11.png"/><Relationship Id="rId27" Type="http://schemas.openxmlformats.org/officeDocument/2006/relationships/image" Target="media/image12.png"/><Relationship Id="rId43" Type="http://schemas.openxmlformats.org/officeDocument/2006/relationships/image" Target="media/image19.jpeg"/><Relationship Id="rId48" Type="http://schemas.openxmlformats.org/officeDocument/2006/relationships/image" Target="media/image24.png"/><Relationship Id="rId64" Type="http://schemas.openxmlformats.org/officeDocument/2006/relationships/image" Target="media/image31.jpeg"/><Relationship Id="rId69" Type="http://schemas.openxmlformats.org/officeDocument/2006/relationships/image" Target="media/image35.jpeg"/><Relationship Id="rId80" Type="http://schemas.openxmlformats.org/officeDocument/2006/relationships/image" Target="media/image46.png"/><Relationship Id="rId85" Type="http://schemas.openxmlformats.org/officeDocument/2006/relationships/image" Target="media/image51.emf"/><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hyperlink" Target="http://statistici.insse.ro:8077/tempo-online/" TargetMode="External"/><Relationship Id="rId38" Type="http://schemas.openxmlformats.org/officeDocument/2006/relationships/image" Target="media/image15.png"/><Relationship Id="rId59" Type="http://schemas.openxmlformats.org/officeDocument/2006/relationships/image" Target="media/image28.jpeg"/><Relationship Id="rId103" Type="http://schemas.openxmlformats.org/officeDocument/2006/relationships/image" Target="media/image68.png"/><Relationship Id="rId108" Type="http://schemas.openxmlformats.org/officeDocument/2006/relationships/chart" Target="charts/chart3.xml"/><Relationship Id="rId54" Type="http://schemas.openxmlformats.org/officeDocument/2006/relationships/footer" Target="footer2.xml"/><Relationship Id="rId70" Type="http://schemas.openxmlformats.org/officeDocument/2006/relationships/image" Target="media/image36.png"/><Relationship Id="rId75" Type="http://schemas.openxmlformats.org/officeDocument/2006/relationships/image" Target="media/image41.jpeg"/><Relationship Id="rId91" Type="http://schemas.openxmlformats.org/officeDocument/2006/relationships/hyperlink" Target="file:///C:\Users\anamaria.chis\AppData\Local\Microsoft\Windows\INetCache\Content.MSO\D3314F49.xlsx" TargetMode="External"/><Relationship Id="rId96" Type="http://schemas.openxmlformats.org/officeDocument/2006/relationships/image" Target="media/image6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hyperlink" Target="http://statistici.insse.ro:8077/tempo-online/" TargetMode="External"/><Relationship Id="rId28" Type="http://schemas.openxmlformats.org/officeDocument/2006/relationships/header" Target="header2.xml"/><Relationship Id="rId36" Type="http://schemas.openxmlformats.org/officeDocument/2006/relationships/image" Target="media/image13.png"/><Relationship Id="rId49" Type="http://schemas.openxmlformats.org/officeDocument/2006/relationships/image" Target="media/image25.png"/><Relationship Id="rId57" Type="http://schemas.openxmlformats.org/officeDocument/2006/relationships/image" Target="media/image27.png"/><Relationship Id="rId106" Type="http://schemas.openxmlformats.org/officeDocument/2006/relationships/image" Target="media/image71.jpeg"/><Relationship Id="rId10" Type="http://schemas.openxmlformats.org/officeDocument/2006/relationships/hyperlink" Target="https://pe-harta.ro/judete/Satu%20Mare.jpg" TargetMode="External"/><Relationship Id="rId31" Type="http://schemas.openxmlformats.org/officeDocument/2006/relationships/hyperlink" Target="http://statistici.insse.ro:8077/tempo-online/" TargetMode="External"/><Relationship Id="rId44" Type="http://schemas.openxmlformats.org/officeDocument/2006/relationships/image" Target="media/image20.jpeg"/><Relationship Id="rId52" Type="http://schemas.openxmlformats.org/officeDocument/2006/relationships/hyperlink" Target="http://www.cnp.ro/ro/prognoze" TargetMode="External"/><Relationship Id="rId60" Type="http://schemas.openxmlformats.org/officeDocument/2006/relationships/image" Target="media/image29.jpeg"/><Relationship Id="rId65" Type="http://schemas.openxmlformats.org/officeDocument/2006/relationships/image" Target="media/image32.png"/><Relationship Id="rId73" Type="http://schemas.openxmlformats.org/officeDocument/2006/relationships/image" Target="media/image39.jpeg"/><Relationship Id="rId78" Type="http://schemas.openxmlformats.org/officeDocument/2006/relationships/image" Target="media/image44.emf"/><Relationship Id="rId81" Type="http://schemas.openxmlformats.org/officeDocument/2006/relationships/image" Target="media/image47.png"/><Relationship Id="rId86" Type="http://schemas.openxmlformats.org/officeDocument/2006/relationships/image" Target="media/image52.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jpe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chart" Target="charts/chart1.xml"/><Relationship Id="rId109" Type="http://schemas.openxmlformats.org/officeDocument/2006/relationships/chart" Target="charts/chart4.xml"/><Relationship Id="rId34" Type="http://schemas.openxmlformats.org/officeDocument/2006/relationships/hyperlink" Target="http://statistici.insse.ro:8077/tempo-online/" TargetMode="External"/><Relationship Id="rId50" Type="http://schemas.openxmlformats.org/officeDocument/2006/relationships/image" Target="media/image26.png"/><Relationship Id="rId55" Type="http://schemas.openxmlformats.org/officeDocument/2006/relationships/header" Target="header4.xml"/><Relationship Id="rId76" Type="http://schemas.openxmlformats.org/officeDocument/2006/relationships/image" Target="media/image42.jpeg"/><Relationship Id="rId97" Type="http://schemas.openxmlformats.org/officeDocument/2006/relationships/image" Target="media/image62.emf"/><Relationship Id="rId104"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37.png"/><Relationship Id="rId92" Type="http://schemas.openxmlformats.org/officeDocument/2006/relationships/image" Target="media/image57.emf"/><Relationship Id="rId2" Type="http://schemas.openxmlformats.org/officeDocument/2006/relationships/numbering" Target="numbering.xml"/><Relationship Id="rId29" Type="http://schemas.openxmlformats.org/officeDocument/2006/relationships/hyperlink" Target="http://statistici.insse.ro:8077/tempo-online/" TargetMode="External"/><Relationship Id="rId24" Type="http://schemas.openxmlformats.org/officeDocument/2006/relationships/hyperlink" Target="http://www.recensamantromania.ro/" TargetMode="External"/><Relationship Id="rId40" Type="http://schemas.openxmlformats.org/officeDocument/2006/relationships/image" Target="media/image16.png"/><Relationship Id="rId45" Type="http://schemas.openxmlformats.org/officeDocument/2006/relationships/image" Target="media/image21.jpeg"/><Relationship Id="rId66" Type="http://schemas.openxmlformats.org/officeDocument/2006/relationships/hyperlink" Target="https://www.facebook.com/PrimariaTasnad/" TargetMode="External"/><Relationship Id="rId87" Type="http://schemas.openxmlformats.org/officeDocument/2006/relationships/image" Target="media/image53.emf"/><Relationship Id="rId110" Type="http://schemas.openxmlformats.org/officeDocument/2006/relationships/fontTable" Target="fontTable.xml"/><Relationship Id="rId61" Type="http://schemas.openxmlformats.org/officeDocument/2006/relationships/hyperlink" Target="http://curierul-iasi.ro" TargetMode="External"/><Relationship Id="rId82" Type="http://schemas.openxmlformats.org/officeDocument/2006/relationships/image" Target="media/image48.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hyperlink" Target="http://www.cnp.ro/ro/prognoze" TargetMode="External"/><Relationship Id="rId35" Type="http://schemas.openxmlformats.org/officeDocument/2006/relationships/hyperlink" Target="http://statistici.insse.ro:8077/tempo-online/" TargetMode="External"/><Relationship Id="rId56" Type="http://schemas.openxmlformats.org/officeDocument/2006/relationships/footer" Target="footer3.xml"/><Relationship Id="rId77" Type="http://schemas.openxmlformats.org/officeDocument/2006/relationships/image" Target="media/image43.emf"/><Relationship Id="rId100" Type="http://schemas.openxmlformats.org/officeDocument/2006/relationships/image" Target="media/image65.emf"/><Relationship Id="rId105" Type="http://schemas.openxmlformats.org/officeDocument/2006/relationships/image" Target="media/image70.emf"/><Relationship Id="rId8" Type="http://schemas.openxmlformats.org/officeDocument/2006/relationships/hyperlink" Target="https://www.google.com/url?sa=i&amp;rct=j&amp;q=&amp;esrc=s&amp;source=images&amp;cd=&amp;ved=2ahUKEwiQxPTR9LbjAhXK1qQKHcf5AHcQjRx6BAgBEAU&amp;url=https%3A%2F%2Fwww.facebook.com%2Fcjsm.ro%2F&amp;psig=AOvVaw1Z2eeMg-I6W8JFfDw-vgsd&amp;ust=1563279638361355" TargetMode="External"/><Relationship Id="rId51" Type="http://schemas.openxmlformats.org/officeDocument/2006/relationships/hyperlink" Target="http://www.mmediu.gov.ro/categorie/comisie-deee/213" TargetMode="External"/><Relationship Id="rId72" Type="http://schemas.openxmlformats.org/officeDocument/2006/relationships/image" Target="media/image38.png"/><Relationship Id="rId93" Type="http://schemas.openxmlformats.org/officeDocument/2006/relationships/image" Target="media/image58.png"/><Relationship Id="rId98" Type="http://schemas.openxmlformats.org/officeDocument/2006/relationships/image" Target="media/image63.png"/><Relationship Id="rId3" Type="http://schemas.openxmlformats.org/officeDocument/2006/relationships/styles" Target="styles.xml"/><Relationship Id="rId25" Type="http://schemas.openxmlformats.org/officeDocument/2006/relationships/header" Target="header1.xml"/><Relationship Id="rId46" Type="http://schemas.openxmlformats.org/officeDocument/2006/relationships/image" Target="media/image22.jpeg"/><Relationship Id="rId67" Type="http://schemas.openxmlformats.org/officeDocument/2006/relationships/image" Target="media/image33.jpeg"/><Relationship Id="rId20" Type="http://schemas.openxmlformats.org/officeDocument/2006/relationships/hyperlink" Target="https://www.google.com/url?sa=i&amp;rct=j&amp;q=&amp;esrc=s&amp;source=images&amp;cd=&amp;ved=2ahUKEwja_pPlqLnjAhUP6KQKHeBlA6IQjRx6BAgBEAU&amp;url=https%3A%2F%2Fpe-harta.ro%2Fsatu%2520mare%2F&amp;psig=AOvVaw35PUH94w3V8SaEt4dN8eXR&amp;ust=1563362363606244" TargetMode="External"/><Relationship Id="rId41" Type="http://schemas.openxmlformats.org/officeDocument/2006/relationships/image" Target="media/image17.png"/><Relationship Id="rId62" Type="http://schemas.openxmlformats.org/officeDocument/2006/relationships/hyperlink" Target="http://ziuadecj.realitatea.net" TargetMode="External"/><Relationship Id="rId83" Type="http://schemas.openxmlformats.org/officeDocument/2006/relationships/image" Target="media/image49.png"/><Relationship Id="rId88" Type="http://schemas.openxmlformats.org/officeDocument/2006/relationships/image" Target="media/image54.emf"/><Relationship Id="rId111"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oleObject" Target="file:///\\192.168.64.10\Company\Finan&#539;&#259;ri\clienti%20publici\CJ%20SM%20-%20PJGD\4.Doc_lucru\Financiare_SM\model%20financiar%20rev%201\Analiza%20senzitivitatii\Model%20financiar%20Alternativa%202_PJGD_SM_CAPEX.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ro-RO"/>
              <a:t>Indice de generare deșeuri municipale</a:t>
            </a:r>
            <a:endParaRPr lang="en-GB"/>
          </a:p>
        </c:rich>
      </c:tx>
      <c:layout>
        <c:manualLayout>
          <c:xMode val="edge"/>
          <c:yMode val="edge"/>
          <c:x val="0.17134679559227886"/>
          <c:y val="2.7734980252475675E-2"/>
        </c:manualLayout>
      </c:layout>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en-US"/>
        </a:p>
      </c:txPr>
    </c:title>
    <c:autoTitleDeleted val="0"/>
    <c:plotArea>
      <c:layout/>
      <c:barChart>
        <c:barDir val="col"/>
        <c:grouping val="clustered"/>
        <c:varyColors val="0"/>
        <c:ser>
          <c:idx val="0"/>
          <c:order val="0"/>
          <c:tx>
            <c:strRef>
              <c:f>'populatia deservita'!$A$100</c:f>
              <c:strCache>
                <c:ptCount val="1"/>
                <c:pt idx="0">
                  <c:v>Jud. Satu Mare  (kg/loc şi an)</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numRef>
              <c:f>'populatia deservita'!$B$99:$H$99</c:f>
              <c:numCache>
                <c:formatCode>General</c:formatCode>
                <c:ptCount val="7"/>
                <c:pt idx="0">
                  <c:v>2013</c:v>
                </c:pt>
                <c:pt idx="1">
                  <c:v>2014</c:v>
                </c:pt>
                <c:pt idx="2">
                  <c:v>2015</c:v>
                </c:pt>
                <c:pt idx="3">
                  <c:v>2016</c:v>
                </c:pt>
                <c:pt idx="4">
                  <c:v>2017</c:v>
                </c:pt>
                <c:pt idx="5">
                  <c:v>2018</c:v>
                </c:pt>
                <c:pt idx="6">
                  <c:v>2019</c:v>
                </c:pt>
              </c:numCache>
            </c:numRef>
          </c:cat>
          <c:val>
            <c:numRef>
              <c:f>'populatia deservita'!$B$100:$H$100</c:f>
              <c:numCache>
                <c:formatCode>0</c:formatCode>
                <c:ptCount val="7"/>
                <c:pt idx="0">
                  <c:v>161.86347638447569</c:v>
                </c:pt>
                <c:pt idx="1">
                  <c:v>168.47102599224354</c:v>
                </c:pt>
                <c:pt idx="2">
                  <c:v>176.91003020931331</c:v>
                </c:pt>
                <c:pt idx="3">
                  <c:v>209.51371301988681</c:v>
                </c:pt>
                <c:pt idx="4">
                  <c:v>216.86457185233232</c:v>
                </c:pt>
                <c:pt idx="5">
                  <c:v>345.05222713804761</c:v>
                </c:pt>
                <c:pt idx="6">
                  <c:v>228.69188593214972</c:v>
                </c:pt>
              </c:numCache>
            </c:numRef>
          </c:val>
          <c:extLst>
            <c:ext xmlns:c16="http://schemas.microsoft.com/office/drawing/2014/chart" uri="{C3380CC4-5D6E-409C-BE32-E72D297353CC}">
              <c16:uniqueId val="{00000000-1B96-4A8A-8DCA-779BE1D62B36}"/>
            </c:ext>
          </c:extLst>
        </c:ser>
        <c:ser>
          <c:idx val="1"/>
          <c:order val="1"/>
          <c:tx>
            <c:strRef>
              <c:f>'populatia deservita'!$A$101</c:f>
              <c:strCache>
                <c:ptCount val="1"/>
                <c:pt idx="0">
                  <c:v>România (kg/loc şi an)</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numRef>
              <c:f>'populatia deservita'!$B$99:$H$99</c:f>
              <c:numCache>
                <c:formatCode>General</c:formatCode>
                <c:ptCount val="7"/>
                <c:pt idx="0">
                  <c:v>2013</c:v>
                </c:pt>
                <c:pt idx="1">
                  <c:v>2014</c:v>
                </c:pt>
                <c:pt idx="2">
                  <c:v>2015</c:v>
                </c:pt>
                <c:pt idx="3">
                  <c:v>2016</c:v>
                </c:pt>
                <c:pt idx="4">
                  <c:v>2017</c:v>
                </c:pt>
                <c:pt idx="5">
                  <c:v>2018</c:v>
                </c:pt>
                <c:pt idx="6">
                  <c:v>2019</c:v>
                </c:pt>
              </c:numCache>
            </c:numRef>
          </c:cat>
          <c:val>
            <c:numRef>
              <c:f>'populatia deservita'!$B$101:$H$101</c:f>
              <c:numCache>
                <c:formatCode>General</c:formatCode>
                <c:ptCount val="7"/>
                <c:pt idx="0">
                  <c:v>253</c:v>
                </c:pt>
                <c:pt idx="1">
                  <c:v>248</c:v>
                </c:pt>
                <c:pt idx="2">
                  <c:v>253</c:v>
                </c:pt>
                <c:pt idx="3">
                  <c:v>253</c:v>
                </c:pt>
                <c:pt idx="4">
                  <c:v>253</c:v>
                </c:pt>
              </c:numCache>
            </c:numRef>
          </c:val>
          <c:extLst>
            <c:ext xmlns:c16="http://schemas.microsoft.com/office/drawing/2014/chart" uri="{C3380CC4-5D6E-409C-BE32-E72D297353CC}">
              <c16:uniqueId val="{00000001-1B96-4A8A-8DCA-779BE1D62B36}"/>
            </c:ext>
          </c:extLst>
        </c:ser>
        <c:ser>
          <c:idx val="2"/>
          <c:order val="2"/>
          <c:tx>
            <c:strRef>
              <c:f>'populatia deservita'!$A$102</c:f>
              <c:strCache>
                <c:ptCount val="1"/>
                <c:pt idx="0">
                  <c:v>EUROSTAT </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numRef>
              <c:f>'populatia deservita'!$B$99:$H$99</c:f>
              <c:numCache>
                <c:formatCode>General</c:formatCode>
                <c:ptCount val="7"/>
                <c:pt idx="0">
                  <c:v>2013</c:v>
                </c:pt>
                <c:pt idx="1">
                  <c:v>2014</c:v>
                </c:pt>
                <c:pt idx="2">
                  <c:v>2015</c:v>
                </c:pt>
                <c:pt idx="3">
                  <c:v>2016</c:v>
                </c:pt>
                <c:pt idx="4">
                  <c:v>2017</c:v>
                </c:pt>
                <c:pt idx="5">
                  <c:v>2018</c:v>
                </c:pt>
                <c:pt idx="6">
                  <c:v>2019</c:v>
                </c:pt>
              </c:numCache>
            </c:numRef>
          </c:cat>
          <c:val>
            <c:numRef>
              <c:f>'populatia deservita'!$B$102:$H$102</c:f>
              <c:numCache>
                <c:formatCode>General</c:formatCode>
                <c:ptCount val="7"/>
                <c:pt idx="0">
                  <c:v>479</c:v>
                </c:pt>
                <c:pt idx="1">
                  <c:v>478</c:v>
                </c:pt>
                <c:pt idx="2">
                  <c:v>481</c:v>
                </c:pt>
                <c:pt idx="3">
                  <c:v>483</c:v>
                </c:pt>
                <c:pt idx="4">
                  <c:v>0</c:v>
                </c:pt>
              </c:numCache>
            </c:numRef>
          </c:val>
          <c:extLst>
            <c:ext xmlns:c16="http://schemas.microsoft.com/office/drawing/2014/chart" uri="{C3380CC4-5D6E-409C-BE32-E72D297353CC}">
              <c16:uniqueId val="{00000002-1B96-4A8A-8DCA-779BE1D62B36}"/>
            </c:ext>
          </c:extLst>
        </c:ser>
        <c:dLbls>
          <c:showLegendKey val="0"/>
          <c:showVal val="0"/>
          <c:showCatName val="0"/>
          <c:showSerName val="0"/>
          <c:showPercent val="0"/>
          <c:showBubbleSize val="0"/>
        </c:dLbls>
        <c:gapWidth val="100"/>
        <c:overlap val="-24"/>
        <c:axId val="119633408"/>
        <c:axId val="119634944"/>
      </c:barChart>
      <c:catAx>
        <c:axId val="119633408"/>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n-US"/>
          </a:p>
        </c:txPr>
        <c:crossAx val="119634944"/>
        <c:crosses val="autoZero"/>
        <c:auto val="1"/>
        <c:lblAlgn val="ctr"/>
        <c:lblOffset val="100"/>
        <c:noMultiLvlLbl val="0"/>
      </c:catAx>
      <c:valAx>
        <c:axId val="119634944"/>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n-US"/>
          </a:p>
        </c:txPr>
        <c:crossAx val="119633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n-US"/>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o-RO"/>
              <a:t>Analiza sensitivității la variabila „Costurile de investiții (CAPEX)”</a:t>
            </a:r>
            <a:endParaRPr lang="en-US"/>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manualLayout>
          <c:layoutTarget val="inner"/>
          <c:xMode val="edge"/>
          <c:yMode val="edge"/>
          <c:x val="2.5012122856593971E-2"/>
          <c:y val="0.13903584046710146"/>
          <c:w val="0.98108015007761273"/>
          <c:h val="0.75143039418619573"/>
        </c:manualLayout>
      </c:layout>
      <c:lineChart>
        <c:grouping val="standard"/>
        <c:varyColors val="0"/>
        <c:ser>
          <c:idx val="0"/>
          <c:order val="0"/>
          <c:tx>
            <c:strRef>
              <c:f>senzistivitate!$A$3</c:f>
              <c:strCache>
                <c:ptCount val="1"/>
                <c:pt idx="0">
                  <c:v>Variație CAPEX</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val>
            <c:numRef>
              <c:f>senzistivitate!$C$3:$AB$3</c:f>
              <c:numCache>
                <c:formatCode>0%</c:formatCode>
                <c:ptCount val="26"/>
                <c:pt idx="0">
                  <c:v>0.1</c:v>
                </c:pt>
                <c:pt idx="1">
                  <c:v>0.1</c:v>
                </c:pt>
                <c:pt idx="2">
                  <c:v>0.1</c:v>
                </c:pt>
                <c:pt idx="3">
                  <c:v>0.1</c:v>
                </c:pt>
                <c:pt idx="4">
                  <c:v>0.1</c:v>
                </c:pt>
                <c:pt idx="5">
                  <c:v>0.1</c:v>
                </c:pt>
                <c:pt idx="6">
                  <c:v>0.1</c:v>
                </c:pt>
                <c:pt idx="7">
                  <c:v>0.1</c:v>
                </c:pt>
                <c:pt idx="8">
                  <c:v>0.1</c:v>
                </c:pt>
                <c:pt idx="9">
                  <c:v>0.1</c:v>
                </c:pt>
                <c:pt idx="10">
                  <c:v>0.1</c:v>
                </c:pt>
                <c:pt idx="11">
                  <c:v>0.1</c:v>
                </c:pt>
                <c:pt idx="12">
                  <c:v>0.1</c:v>
                </c:pt>
                <c:pt idx="13">
                  <c:v>0.1</c:v>
                </c:pt>
                <c:pt idx="14">
                  <c:v>0.1</c:v>
                </c:pt>
                <c:pt idx="15">
                  <c:v>0.1</c:v>
                </c:pt>
                <c:pt idx="16">
                  <c:v>0.1</c:v>
                </c:pt>
                <c:pt idx="17">
                  <c:v>0.1</c:v>
                </c:pt>
                <c:pt idx="18">
                  <c:v>0.1</c:v>
                </c:pt>
                <c:pt idx="19">
                  <c:v>0.1</c:v>
                </c:pt>
                <c:pt idx="20">
                  <c:v>0.1</c:v>
                </c:pt>
                <c:pt idx="21">
                  <c:v>0.1</c:v>
                </c:pt>
                <c:pt idx="22">
                  <c:v>0.1</c:v>
                </c:pt>
                <c:pt idx="23">
                  <c:v>0.1</c:v>
                </c:pt>
                <c:pt idx="24">
                  <c:v>0.1</c:v>
                </c:pt>
                <c:pt idx="25">
                  <c:v>0.1</c:v>
                </c:pt>
              </c:numCache>
            </c:numRef>
          </c:val>
          <c:smooth val="0"/>
          <c:extLst>
            <c:ext xmlns:c16="http://schemas.microsoft.com/office/drawing/2014/chart" uri="{C3380CC4-5D6E-409C-BE32-E72D297353CC}">
              <c16:uniqueId val="{00000000-E657-4014-9CEE-21D31ACA4E71}"/>
            </c:ext>
          </c:extLst>
        </c:ser>
        <c:ser>
          <c:idx val="1"/>
          <c:order val="1"/>
          <c:tx>
            <c:strRef>
              <c:f>senzistivitate!$A$4</c:f>
              <c:strCache>
                <c:ptCount val="1"/>
                <c:pt idx="0">
                  <c:v>Variație OPEX</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val>
            <c:numRef>
              <c:f>senzistivitate!$C$4:$AB$4</c:f>
              <c:numCache>
                <c:formatCode>0%</c:formatCode>
                <c:ptCount val="26"/>
                <c:pt idx="0">
                  <c:v>0</c:v>
                </c:pt>
                <c:pt idx="1">
                  <c:v>0</c:v>
                </c:pt>
                <c:pt idx="2">
                  <c:v>0</c:v>
                </c:pt>
                <c:pt idx="3">
                  <c:v>0</c:v>
                </c:pt>
                <c:pt idx="4">
                  <c:v>0.06</c:v>
                </c:pt>
                <c:pt idx="5">
                  <c:v>0.47</c:v>
                </c:pt>
                <c:pt idx="6">
                  <c:v>0.49</c:v>
                </c:pt>
                <c:pt idx="7">
                  <c:v>0.92</c:v>
                </c:pt>
                <c:pt idx="8">
                  <c:v>1.1000000000000001</c:v>
                </c:pt>
                <c:pt idx="9">
                  <c:v>1.1200000000000001</c:v>
                </c:pt>
                <c:pt idx="10">
                  <c:v>1.1299999999999999</c:v>
                </c:pt>
                <c:pt idx="11">
                  <c:v>1.1499999999999999</c:v>
                </c:pt>
                <c:pt idx="12">
                  <c:v>1.1100000000000001</c:v>
                </c:pt>
                <c:pt idx="13">
                  <c:v>1.1100000000000001</c:v>
                </c:pt>
                <c:pt idx="14">
                  <c:v>1.0900000000000001</c:v>
                </c:pt>
                <c:pt idx="15">
                  <c:v>1.65</c:v>
                </c:pt>
                <c:pt idx="16">
                  <c:v>1.55</c:v>
                </c:pt>
                <c:pt idx="17">
                  <c:v>1.55</c:v>
                </c:pt>
                <c:pt idx="18">
                  <c:v>1.7</c:v>
                </c:pt>
                <c:pt idx="19">
                  <c:v>1.7</c:v>
                </c:pt>
                <c:pt idx="20">
                  <c:v>1.6</c:v>
                </c:pt>
                <c:pt idx="21">
                  <c:v>1.71</c:v>
                </c:pt>
                <c:pt idx="22">
                  <c:v>1.69</c:v>
                </c:pt>
                <c:pt idx="23">
                  <c:v>1.67</c:v>
                </c:pt>
                <c:pt idx="24">
                  <c:v>1.53</c:v>
                </c:pt>
                <c:pt idx="25">
                  <c:v>1.49</c:v>
                </c:pt>
              </c:numCache>
            </c:numRef>
          </c:val>
          <c:smooth val="0"/>
          <c:extLst>
            <c:ext xmlns:c16="http://schemas.microsoft.com/office/drawing/2014/chart" uri="{C3380CC4-5D6E-409C-BE32-E72D297353CC}">
              <c16:uniqueId val="{00000001-E657-4014-9CEE-21D31ACA4E71}"/>
            </c:ext>
          </c:extLst>
        </c:ser>
        <c:ser>
          <c:idx val="2"/>
          <c:order val="2"/>
          <c:tx>
            <c:strRef>
              <c:f>senzistivitate!$A$5</c:f>
              <c:strCache>
                <c:ptCount val="1"/>
                <c:pt idx="0">
                  <c:v>Variație grad de suportabilitate</c:v>
                </c:pt>
              </c:strCache>
            </c:strRef>
          </c:tx>
          <c:spPr>
            <a:ln w="31750" cap="rnd">
              <a:solidFill>
                <a:schemeClr val="accent3"/>
              </a:solidFill>
              <a:round/>
            </a:ln>
            <a:effectLst/>
          </c:spPr>
          <c:marker>
            <c:symbol val="circle"/>
            <c:size val="17"/>
            <c:spPr>
              <a:solidFill>
                <a:schemeClr val="accent3"/>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val>
            <c:numRef>
              <c:f>senzistivitate!$C$5:$AB$5</c:f>
              <c:numCache>
                <c:formatCode>0%</c:formatCode>
                <c:ptCount val="26"/>
                <c:pt idx="0">
                  <c:v>0.03</c:v>
                </c:pt>
                <c:pt idx="1">
                  <c:v>0.04</c:v>
                </c:pt>
                <c:pt idx="2">
                  <c:v>0.04</c:v>
                </c:pt>
                <c:pt idx="3">
                  <c:v>0.04</c:v>
                </c:pt>
                <c:pt idx="4">
                  <c:v>-0.02</c:v>
                </c:pt>
                <c:pt idx="5">
                  <c:v>-0.28999999999999998</c:v>
                </c:pt>
                <c:pt idx="6">
                  <c:v>-0.31</c:v>
                </c:pt>
                <c:pt idx="7">
                  <c:v>-0.46</c:v>
                </c:pt>
                <c:pt idx="8">
                  <c:v>-0.51</c:v>
                </c:pt>
                <c:pt idx="9">
                  <c:v>-0.51</c:v>
                </c:pt>
                <c:pt idx="10">
                  <c:v>-0.51</c:v>
                </c:pt>
                <c:pt idx="11">
                  <c:v>-0.52</c:v>
                </c:pt>
                <c:pt idx="12">
                  <c:v>-0.51</c:v>
                </c:pt>
                <c:pt idx="13">
                  <c:v>-0.51</c:v>
                </c:pt>
                <c:pt idx="14">
                  <c:v>-0.5</c:v>
                </c:pt>
                <c:pt idx="15">
                  <c:v>-0.61</c:v>
                </c:pt>
                <c:pt idx="16">
                  <c:v>-0.59</c:v>
                </c:pt>
                <c:pt idx="17">
                  <c:v>-0.59</c:v>
                </c:pt>
                <c:pt idx="18">
                  <c:v>-0.62</c:v>
                </c:pt>
                <c:pt idx="19">
                  <c:v>-0.62</c:v>
                </c:pt>
                <c:pt idx="20">
                  <c:v>-0.6</c:v>
                </c:pt>
                <c:pt idx="21">
                  <c:v>-0.62</c:v>
                </c:pt>
                <c:pt idx="22">
                  <c:v>-0.61</c:v>
                </c:pt>
                <c:pt idx="23">
                  <c:v>-0.61</c:v>
                </c:pt>
                <c:pt idx="24">
                  <c:v>-0.59</c:v>
                </c:pt>
                <c:pt idx="25">
                  <c:v>-0.57999999999999996</c:v>
                </c:pt>
              </c:numCache>
            </c:numRef>
          </c:val>
          <c:smooth val="0"/>
          <c:extLst>
            <c:ext xmlns:c16="http://schemas.microsoft.com/office/drawing/2014/chart" uri="{C3380CC4-5D6E-409C-BE32-E72D297353CC}">
              <c16:uniqueId val="{00000002-E657-4014-9CEE-21D31ACA4E71}"/>
            </c:ext>
          </c:extLst>
        </c:ser>
        <c:dLbls>
          <c:dLblPos val="ctr"/>
          <c:showLegendKey val="0"/>
          <c:showVal val="1"/>
          <c:showCatName val="0"/>
          <c:showSerName val="0"/>
          <c:showPercent val="0"/>
          <c:showBubbleSize val="0"/>
        </c:dLbls>
        <c:marker val="1"/>
        <c:smooth val="0"/>
        <c:axId val="758330496"/>
        <c:axId val="758330824"/>
      </c:lineChart>
      <c:catAx>
        <c:axId val="75833049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758330824"/>
        <c:crosses val="autoZero"/>
        <c:auto val="1"/>
        <c:lblAlgn val="ctr"/>
        <c:lblOffset val="100"/>
        <c:noMultiLvlLbl val="0"/>
      </c:catAx>
      <c:valAx>
        <c:axId val="758330824"/>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majorTickMark val="none"/>
        <c:minorTickMark val="none"/>
        <c:tickLblPos val="nextTo"/>
        <c:crossAx val="758330496"/>
        <c:crosses val="autoZero"/>
        <c:crossBetween val="between"/>
      </c:valAx>
      <c:spPr>
        <a:noFill/>
        <a:ln>
          <a:noFill/>
        </a:ln>
        <a:effectLst/>
      </c:spPr>
    </c:plotArea>
    <c:legend>
      <c:legendPos val="b"/>
      <c:layout>
        <c:manualLayout>
          <c:xMode val="edge"/>
          <c:yMode val="edge"/>
          <c:x val="0.41024077608908632"/>
          <c:y val="0.91249365734707366"/>
          <c:w val="0.29067767536882089"/>
          <c:h val="7.8234205425295425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o-RO"/>
              <a:t>Analiza sensitivității la variabila „</a:t>
            </a:r>
            <a:r>
              <a:rPr lang="en-US"/>
              <a:t>Costuri unitare de operare (P.U. OPEX)"</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manualLayout>
          <c:layoutTarget val="inner"/>
          <c:xMode val="edge"/>
          <c:yMode val="edge"/>
          <c:x val="2.5012122856593971E-2"/>
          <c:y val="0.13903584046710146"/>
          <c:w val="0.98108015007761273"/>
          <c:h val="0.75143039418619573"/>
        </c:manualLayout>
      </c:layout>
      <c:lineChart>
        <c:grouping val="standard"/>
        <c:varyColors val="0"/>
        <c:ser>
          <c:idx val="0"/>
          <c:order val="0"/>
          <c:tx>
            <c:strRef>
              <c:f>senzistivitate!$A$3</c:f>
              <c:strCache>
                <c:ptCount val="1"/>
                <c:pt idx="0">
                  <c:v>Variație PU OPEX</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val>
            <c:numRef>
              <c:f>senzistivitate!$C$3:$AB$3</c:f>
              <c:numCache>
                <c:formatCode>0%</c:formatCode>
                <c:ptCount val="26"/>
                <c:pt idx="0">
                  <c:v>0.1</c:v>
                </c:pt>
                <c:pt idx="1">
                  <c:v>0.1</c:v>
                </c:pt>
                <c:pt idx="2">
                  <c:v>0.1</c:v>
                </c:pt>
                <c:pt idx="3">
                  <c:v>0.1</c:v>
                </c:pt>
                <c:pt idx="4">
                  <c:v>0.1</c:v>
                </c:pt>
                <c:pt idx="5">
                  <c:v>0.1</c:v>
                </c:pt>
                <c:pt idx="6">
                  <c:v>0.1</c:v>
                </c:pt>
                <c:pt idx="7">
                  <c:v>0.1</c:v>
                </c:pt>
                <c:pt idx="8">
                  <c:v>0.1</c:v>
                </c:pt>
                <c:pt idx="9">
                  <c:v>0.1</c:v>
                </c:pt>
                <c:pt idx="10">
                  <c:v>0.1</c:v>
                </c:pt>
                <c:pt idx="11">
                  <c:v>0.1</c:v>
                </c:pt>
                <c:pt idx="12">
                  <c:v>0.1</c:v>
                </c:pt>
                <c:pt idx="13">
                  <c:v>0.1</c:v>
                </c:pt>
                <c:pt idx="14">
                  <c:v>0.1</c:v>
                </c:pt>
                <c:pt idx="15">
                  <c:v>0.1</c:v>
                </c:pt>
                <c:pt idx="16">
                  <c:v>0.1</c:v>
                </c:pt>
                <c:pt idx="17">
                  <c:v>0.1</c:v>
                </c:pt>
                <c:pt idx="18">
                  <c:v>0.1</c:v>
                </c:pt>
                <c:pt idx="19">
                  <c:v>0.1</c:v>
                </c:pt>
                <c:pt idx="20">
                  <c:v>0.1</c:v>
                </c:pt>
                <c:pt idx="21">
                  <c:v>0.1</c:v>
                </c:pt>
                <c:pt idx="22">
                  <c:v>0.1</c:v>
                </c:pt>
                <c:pt idx="23">
                  <c:v>0.1</c:v>
                </c:pt>
                <c:pt idx="24">
                  <c:v>0.1</c:v>
                </c:pt>
                <c:pt idx="25">
                  <c:v>0.1</c:v>
                </c:pt>
              </c:numCache>
            </c:numRef>
          </c:val>
          <c:smooth val="0"/>
          <c:extLst>
            <c:ext xmlns:c16="http://schemas.microsoft.com/office/drawing/2014/chart" uri="{C3380CC4-5D6E-409C-BE32-E72D297353CC}">
              <c16:uniqueId val="{00000000-0DC3-4EB0-8442-00BA1F535C69}"/>
            </c:ext>
          </c:extLst>
        </c:ser>
        <c:ser>
          <c:idx val="1"/>
          <c:order val="1"/>
          <c:tx>
            <c:strRef>
              <c:f>senzistivitate!$A$4</c:f>
              <c:strCache>
                <c:ptCount val="1"/>
                <c:pt idx="0">
                  <c:v>Variație OPEX</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val>
            <c:numRef>
              <c:f>senzistivitate!$C$4:$AB$4</c:f>
              <c:numCache>
                <c:formatCode>0%</c:formatCode>
                <c:ptCount val="26"/>
                <c:pt idx="0">
                  <c:v>0.08</c:v>
                </c:pt>
                <c:pt idx="1">
                  <c:v>0.08</c:v>
                </c:pt>
                <c:pt idx="2">
                  <c:v>7.0000000000000007E-2</c:v>
                </c:pt>
                <c:pt idx="3">
                  <c:v>0.06</c:v>
                </c:pt>
                <c:pt idx="4">
                  <c:v>0.03</c:v>
                </c:pt>
                <c:pt idx="5">
                  <c:v>0.51</c:v>
                </c:pt>
                <c:pt idx="6">
                  <c:v>0.54</c:v>
                </c:pt>
                <c:pt idx="7">
                  <c:v>0.97</c:v>
                </c:pt>
                <c:pt idx="8">
                  <c:v>1.1399999999999999</c:v>
                </c:pt>
                <c:pt idx="9">
                  <c:v>1.1599999999999999</c:v>
                </c:pt>
                <c:pt idx="10">
                  <c:v>1.18</c:v>
                </c:pt>
                <c:pt idx="11">
                  <c:v>1.86</c:v>
                </c:pt>
                <c:pt idx="12">
                  <c:v>1.78</c:v>
                </c:pt>
                <c:pt idx="13">
                  <c:v>1.8</c:v>
                </c:pt>
                <c:pt idx="14">
                  <c:v>1.76</c:v>
                </c:pt>
                <c:pt idx="15">
                  <c:v>1.88</c:v>
                </c:pt>
                <c:pt idx="16">
                  <c:v>1.76</c:v>
                </c:pt>
                <c:pt idx="17">
                  <c:v>1.77</c:v>
                </c:pt>
                <c:pt idx="18">
                  <c:v>1.94</c:v>
                </c:pt>
                <c:pt idx="19">
                  <c:v>1.95</c:v>
                </c:pt>
                <c:pt idx="20">
                  <c:v>1.83</c:v>
                </c:pt>
                <c:pt idx="21">
                  <c:v>1.84</c:v>
                </c:pt>
                <c:pt idx="22">
                  <c:v>1.82</c:v>
                </c:pt>
                <c:pt idx="23">
                  <c:v>1.8</c:v>
                </c:pt>
                <c:pt idx="24">
                  <c:v>1.64</c:v>
                </c:pt>
                <c:pt idx="25">
                  <c:v>1.6</c:v>
                </c:pt>
              </c:numCache>
            </c:numRef>
          </c:val>
          <c:smooth val="0"/>
          <c:extLst>
            <c:ext xmlns:c16="http://schemas.microsoft.com/office/drawing/2014/chart" uri="{C3380CC4-5D6E-409C-BE32-E72D297353CC}">
              <c16:uniqueId val="{00000001-0DC3-4EB0-8442-00BA1F535C69}"/>
            </c:ext>
          </c:extLst>
        </c:ser>
        <c:ser>
          <c:idx val="2"/>
          <c:order val="2"/>
          <c:tx>
            <c:strRef>
              <c:f>senzistivitate!$A$5</c:f>
              <c:strCache>
                <c:ptCount val="1"/>
                <c:pt idx="0">
                  <c:v>Variație grad de suportabilitate</c:v>
                </c:pt>
              </c:strCache>
            </c:strRef>
          </c:tx>
          <c:spPr>
            <a:ln w="31750" cap="rnd">
              <a:solidFill>
                <a:schemeClr val="accent3"/>
              </a:solidFill>
              <a:round/>
            </a:ln>
            <a:effectLst/>
          </c:spPr>
          <c:marker>
            <c:symbol val="circle"/>
            <c:size val="17"/>
            <c:spPr>
              <a:solidFill>
                <a:schemeClr val="accent3"/>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val>
            <c:numRef>
              <c:f>senzistivitate!$C$5:$AB$5</c:f>
              <c:numCache>
                <c:formatCode>0%</c:formatCode>
                <c:ptCount val="26"/>
                <c:pt idx="0">
                  <c:v>-0.04</c:v>
                </c:pt>
                <c:pt idx="1">
                  <c:v>-0.04</c:v>
                </c:pt>
                <c:pt idx="2">
                  <c:v>-0.03</c:v>
                </c:pt>
                <c:pt idx="3">
                  <c:v>-0.02</c:v>
                </c:pt>
                <c:pt idx="4">
                  <c:v>0.01</c:v>
                </c:pt>
                <c:pt idx="5">
                  <c:v>-0.31</c:v>
                </c:pt>
                <c:pt idx="6">
                  <c:v>-0.33</c:v>
                </c:pt>
                <c:pt idx="7">
                  <c:v>-0.47</c:v>
                </c:pt>
                <c:pt idx="8">
                  <c:v>-0.52</c:v>
                </c:pt>
                <c:pt idx="9">
                  <c:v>-0.52</c:v>
                </c:pt>
                <c:pt idx="10">
                  <c:v>-0.52</c:v>
                </c:pt>
                <c:pt idx="11">
                  <c:v>-0.64</c:v>
                </c:pt>
                <c:pt idx="12">
                  <c:v>-0.63</c:v>
                </c:pt>
                <c:pt idx="13">
                  <c:v>-0.63</c:v>
                </c:pt>
                <c:pt idx="14">
                  <c:v>-0.63</c:v>
                </c:pt>
                <c:pt idx="15">
                  <c:v>-0.64</c:v>
                </c:pt>
                <c:pt idx="16">
                  <c:v>-0.62</c:v>
                </c:pt>
                <c:pt idx="17">
                  <c:v>-0.63</c:v>
                </c:pt>
                <c:pt idx="18">
                  <c:v>-0.65</c:v>
                </c:pt>
                <c:pt idx="19">
                  <c:v>-0.65</c:v>
                </c:pt>
                <c:pt idx="20">
                  <c:v>-0.63</c:v>
                </c:pt>
                <c:pt idx="21">
                  <c:v>-0.63</c:v>
                </c:pt>
                <c:pt idx="22">
                  <c:v>-0.63</c:v>
                </c:pt>
                <c:pt idx="23">
                  <c:v>-0.63</c:v>
                </c:pt>
                <c:pt idx="24">
                  <c:v>-0.61</c:v>
                </c:pt>
                <c:pt idx="25">
                  <c:v>-0.6</c:v>
                </c:pt>
              </c:numCache>
            </c:numRef>
          </c:val>
          <c:smooth val="0"/>
          <c:extLst>
            <c:ext xmlns:c16="http://schemas.microsoft.com/office/drawing/2014/chart" uri="{C3380CC4-5D6E-409C-BE32-E72D297353CC}">
              <c16:uniqueId val="{00000002-0DC3-4EB0-8442-00BA1F535C69}"/>
            </c:ext>
          </c:extLst>
        </c:ser>
        <c:dLbls>
          <c:dLblPos val="ctr"/>
          <c:showLegendKey val="0"/>
          <c:showVal val="1"/>
          <c:showCatName val="0"/>
          <c:showSerName val="0"/>
          <c:showPercent val="0"/>
          <c:showBubbleSize val="0"/>
        </c:dLbls>
        <c:marker val="1"/>
        <c:smooth val="0"/>
        <c:axId val="758330496"/>
        <c:axId val="758330824"/>
      </c:lineChart>
      <c:catAx>
        <c:axId val="75833049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758330824"/>
        <c:crosses val="autoZero"/>
        <c:auto val="1"/>
        <c:lblAlgn val="ctr"/>
        <c:lblOffset val="100"/>
        <c:noMultiLvlLbl val="0"/>
      </c:catAx>
      <c:valAx>
        <c:axId val="758330824"/>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majorTickMark val="none"/>
        <c:minorTickMark val="none"/>
        <c:tickLblPos val="nextTo"/>
        <c:crossAx val="758330496"/>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o-RO"/>
              <a:t>Analiza sensitivității la variabila </a:t>
            </a:r>
            <a:r>
              <a:rPr lang="ro-RO" sz="1800" b="1" i="0" u="none" strike="noStrike" baseline="0">
                <a:effectLst/>
              </a:rPr>
              <a:t>„Venituri din valorificarea deșeurilor”</a:t>
            </a:r>
            <a:endParaRPr lang="en-US"/>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manualLayout>
          <c:layoutTarget val="inner"/>
          <c:xMode val="edge"/>
          <c:yMode val="edge"/>
          <c:x val="2.5012122856593971E-2"/>
          <c:y val="0.13903584046710146"/>
          <c:w val="0.98108015007761273"/>
          <c:h val="0.75143039418619573"/>
        </c:manualLayout>
      </c:layout>
      <c:lineChart>
        <c:grouping val="standard"/>
        <c:varyColors val="0"/>
        <c:ser>
          <c:idx val="0"/>
          <c:order val="0"/>
          <c:tx>
            <c:strRef>
              <c:f>senzistivitate!$A$3</c:f>
              <c:strCache>
                <c:ptCount val="1"/>
                <c:pt idx="0">
                  <c:v>Variație P.U. venituri</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val>
            <c:numRef>
              <c:f>senzistivitate!$C$3:$AB$3</c:f>
              <c:numCache>
                <c:formatCode>0%</c:formatCode>
                <c:ptCount val="26"/>
                <c:pt idx="0">
                  <c:v>0.1</c:v>
                </c:pt>
                <c:pt idx="1">
                  <c:v>0.1</c:v>
                </c:pt>
                <c:pt idx="2">
                  <c:v>0.1</c:v>
                </c:pt>
                <c:pt idx="3">
                  <c:v>0.1</c:v>
                </c:pt>
                <c:pt idx="4">
                  <c:v>0.1</c:v>
                </c:pt>
                <c:pt idx="5">
                  <c:v>0.1</c:v>
                </c:pt>
                <c:pt idx="6">
                  <c:v>0.1</c:v>
                </c:pt>
                <c:pt idx="7">
                  <c:v>0.1</c:v>
                </c:pt>
                <c:pt idx="8">
                  <c:v>0.1</c:v>
                </c:pt>
                <c:pt idx="9">
                  <c:v>0.1</c:v>
                </c:pt>
                <c:pt idx="10">
                  <c:v>0.1</c:v>
                </c:pt>
                <c:pt idx="11">
                  <c:v>0.1</c:v>
                </c:pt>
                <c:pt idx="12">
                  <c:v>0.1</c:v>
                </c:pt>
                <c:pt idx="13">
                  <c:v>0.1</c:v>
                </c:pt>
                <c:pt idx="14">
                  <c:v>0.1</c:v>
                </c:pt>
                <c:pt idx="15">
                  <c:v>0.1</c:v>
                </c:pt>
                <c:pt idx="16">
                  <c:v>0.1</c:v>
                </c:pt>
                <c:pt idx="17">
                  <c:v>0.1</c:v>
                </c:pt>
                <c:pt idx="18">
                  <c:v>0.1</c:v>
                </c:pt>
                <c:pt idx="19">
                  <c:v>0.1</c:v>
                </c:pt>
                <c:pt idx="20">
                  <c:v>0.1</c:v>
                </c:pt>
                <c:pt idx="21">
                  <c:v>0.1</c:v>
                </c:pt>
                <c:pt idx="22">
                  <c:v>0.1</c:v>
                </c:pt>
                <c:pt idx="23">
                  <c:v>0.1</c:v>
                </c:pt>
                <c:pt idx="24">
                  <c:v>0.1</c:v>
                </c:pt>
                <c:pt idx="25">
                  <c:v>0.1</c:v>
                </c:pt>
              </c:numCache>
            </c:numRef>
          </c:val>
          <c:smooth val="0"/>
          <c:extLst>
            <c:ext xmlns:c16="http://schemas.microsoft.com/office/drawing/2014/chart" uri="{C3380CC4-5D6E-409C-BE32-E72D297353CC}">
              <c16:uniqueId val="{00000000-8D67-4BFB-BE3C-FDCD203D396B}"/>
            </c:ext>
          </c:extLst>
        </c:ser>
        <c:ser>
          <c:idx val="1"/>
          <c:order val="1"/>
          <c:tx>
            <c:strRef>
              <c:f>senzistivitate!$A$4</c:f>
              <c:strCache>
                <c:ptCount val="1"/>
                <c:pt idx="0">
                  <c:v>Variație OPEX</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val>
            <c:numRef>
              <c:f>senzistivitate!$C$4:$AB$4</c:f>
              <c:numCache>
                <c:formatCode>0%</c:formatCode>
                <c:ptCount val="26"/>
                <c:pt idx="0">
                  <c:v>0.01</c:v>
                </c:pt>
                <c:pt idx="1">
                  <c:v>0.01</c:v>
                </c:pt>
                <c:pt idx="2">
                  <c:v>0.01</c:v>
                </c:pt>
                <c:pt idx="3">
                  <c:v>0.01</c:v>
                </c:pt>
                <c:pt idx="4">
                  <c:v>0.01</c:v>
                </c:pt>
                <c:pt idx="5">
                  <c:v>0.42</c:v>
                </c:pt>
                <c:pt idx="6">
                  <c:v>0.44</c:v>
                </c:pt>
                <c:pt idx="7">
                  <c:v>0.87</c:v>
                </c:pt>
                <c:pt idx="8">
                  <c:v>1.04</c:v>
                </c:pt>
                <c:pt idx="9">
                  <c:v>1.06</c:v>
                </c:pt>
                <c:pt idx="10">
                  <c:v>1.66</c:v>
                </c:pt>
                <c:pt idx="11">
                  <c:v>1.69</c:v>
                </c:pt>
                <c:pt idx="12">
                  <c:v>1.62</c:v>
                </c:pt>
                <c:pt idx="13">
                  <c:v>1.64</c:v>
                </c:pt>
                <c:pt idx="14">
                  <c:v>1.61</c:v>
                </c:pt>
                <c:pt idx="15">
                  <c:v>1.71</c:v>
                </c:pt>
                <c:pt idx="16">
                  <c:v>1.6</c:v>
                </c:pt>
                <c:pt idx="17">
                  <c:v>1.61</c:v>
                </c:pt>
                <c:pt idx="18">
                  <c:v>1.77</c:v>
                </c:pt>
                <c:pt idx="19">
                  <c:v>1.77</c:v>
                </c:pt>
                <c:pt idx="20">
                  <c:v>1.67</c:v>
                </c:pt>
                <c:pt idx="21">
                  <c:v>1.67</c:v>
                </c:pt>
                <c:pt idx="22">
                  <c:v>1.65</c:v>
                </c:pt>
                <c:pt idx="23">
                  <c:v>1.63</c:v>
                </c:pt>
                <c:pt idx="24">
                  <c:v>1.49</c:v>
                </c:pt>
                <c:pt idx="25">
                  <c:v>1.45</c:v>
                </c:pt>
              </c:numCache>
            </c:numRef>
          </c:val>
          <c:smooth val="0"/>
          <c:extLst>
            <c:ext xmlns:c16="http://schemas.microsoft.com/office/drawing/2014/chart" uri="{C3380CC4-5D6E-409C-BE32-E72D297353CC}">
              <c16:uniqueId val="{00000001-8D67-4BFB-BE3C-FDCD203D396B}"/>
            </c:ext>
          </c:extLst>
        </c:ser>
        <c:ser>
          <c:idx val="2"/>
          <c:order val="2"/>
          <c:tx>
            <c:strRef>
              <c:f>senzistivitate!$A$5</c:f>
              <c:strCache>
                <c:ptCount val="1"/>
                <c:pt idx="0">
                  <c:v>Variație grad de suportabilitate</c:v>
                </c:pt>
              </c:strCache>
            </c:strRef>
          </c:tx>
          <c:spPr>
            <a:ln w="31750" cap="rnd">
              <a:solidFill>
                <a:schemeClr val="accent3"/>
              </a:solidFill>
              <a:round/>
            </a:ln>
            <a:effectLst/>
          </c:spPr>
          <c:marker>
            <c:symbol val="circle"/>
            <c:size val="17"/>
            <c:spPr>
              <a:solidFill>
                <a:schemeClr val="accent3"/>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val>
            <c:numRef>
              <c:f>senzistivitate!$C$5:$AB$5</c:f>
              <c:numCache>
                <c:formatCode>0%</c:formatCode>
                <c:ptCount val="26"/>
                <c:pt idx="0">
                  <c:v>0.02</c:v>
                </c:pt>
                <c:pt idx="1">
                  <c:v>0.03</c:v>
                </c:pt>
                <c:pt idx="2">
                  <c:v>0.03</c:v>
                </c:pt>
                <c:pt idx="3">
                  <c:v>0.03</c:v>
                </c:pt>
                <c:pt idx="4">
                  <c:v>0.03</c:v>
                </c:pt>
                <c:pt idx="5">
                  <c:v>-0.27</c:v>
                </c:pt>
                <c:pt idx="6">
                  <c:v>-0.28000000000000003</c:v>
                </c:pt>
                <c:pt idx="7">
                  <c:v>-0.45</c:v>
                </c:pt>
                <c:pt idx="8">
                  <c:v>-0.49</c:v>
                </c:pt>
                <c:pt idx="9">
                  <c:v>-0.5</c:v>
                </c:pt>
                <c:pt idx="10">
                  <c:v>-0.61</c:v>
                </c:pt>
                <c:pt idx="11">
                  <c:v>-0.62</c:v>
                </c:pt>
                <c:pt idx="12">
                  <c:v>-0.6</c:v>
                </c:pt>
                <c:pt idx="13">
                  <c:v>-0.61</c:v>
                </c:pt>
                <c:pt idx="14">
                  <c:v>-0.6</c:v>
                </c:pt>
                <c:pt idx="15">
                  <c:v>-0.62</c:v>
                </c:pt>
                <c:pt idx="16">
                  <c:v>-0.6</c:v>
                </c:pt>
                <c:pt idx="17">
                  <c:v>-0.6</c:v>
                </c:pt>
                <c:pt idx="18">
                  <c:v>-0.63</c:v>
                </c:pt>
                <c:pt idx="19">
                  <c:v>-0.63</c:v>
                </c:pt>
                <c:pt idx="20">
                  <c:v>-0.61</c:v>
                </c:pt>
                <c:pt idx="21">
                  <c:v>-0.61</c:v>
                </c:pt>
                <c:pt idx="22">
                  <c:v>-0.61</c:v>
                </c:pt>
                <c:pt idx="23">
                  <c:v>-0.61</c:v>
                </c:pt>
                <c:pt idx="24">
                  <c:v>-0.57999999999999996</c:v>
                </c:pt>
                <c:pt idx="25">
                  <c:v>-0.57999999999999996</c:v>
                </c:pt>
              </c:numCache>
            </c:numRef>
          </c:val>
          <c:smooth val="0"/>
          <c:extLst>
            <c:ext xmlns:c16="http://schemas.microsoft.com/office/drawing/2014/chart" uri="{C3380CC4-5D6E-409C-BE32-E72D297353CC}">
              <c16:uniqueId val="{00000002-8D67-4BFB-BE3C-FDCD203D396B}"/>
            </c:ext>
          </c:extLst>
        </c:ser>
        <c:dLbls>
          <c:dLblPos val="ctr"/>
          <c:showLegendKey val="0"/>
          <c:showVal val="1"/>
          <c:showCatName val="0"/>
          <c:showSerName val="0"/>
          <c:showPercent val="0"/>
          <c:showBubbleSize val="0"/>
        </c:dLbls>
        <c:marker val="1"/>
        <c:smooth val="0"/>
        <c:axId val="758330496"/>
        <c:axId val="758330824"/>
      </c:lineChart>
      <c:catAx>
        <c:axId val="75833049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758330824"/>
        <c:crosses val="autoZero"/>
        <c:auto val="1"/>
        <c:lblAlgn val="ctr"/>
        <c:lblOffset val="100"/>
        <c:noMultiLvlLbl val="0"/>
      </c:catAx>
      <c:valAx>
        <c:axId val="758330824"/>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majorTickMark val="none"/>
        <c:minorTickMark val="none"/>
        <c:tickLblPos val="nextTo"/>
        <c:crossAx val="758330496"/>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BE1D33-3114-411A-A0EB-7E49D37A06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7539</TotalTime>
  <Pages>137</Pages>
  <Words>107246</Words>
  <Characters>611306</Characters>
  <Application>Microsoft Office Word</Application>
  <DocSecurity>0</DocSecurity>
  <Lines>5094</Lines>
  <Paragraphs>1434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PLANUL JUDEȚEAN DE GESTIONARE A DEȘEURILOR ÎN JUDEȚUL SATU MARE (2019-2042)</vt:lpstr>
      <vt:lpstr>PLANUL JUDEȚEAN DE GESTIONARE A DEȘEURILOR ÎN JUDEȚUL SATU MARE (2019-2042)</vt:lpstr>
    </vt:vector>
  </TitlesOfParts>
  <Company/>
  <LinksUpToDate>false</LinksUpToDate>
  <CharactersWithSpaces>717118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PLANUL JUDEȚEAN DE GESTIONARE A DEȘEURILOR ÎN JUDEȚUL SATU MARE (2019-2042)</dc:title>
  <dc:subject/>
  <dc:creator>Anamaria Chis</dc:creator>
  <cp:keywords/>
  <dc:description/>
  <cp:lastModifiedBy>Mihai Gabriel Igna</cp:lastModifiedBy>
  <cp:revision>343</cp:revision>
  <cp:lastPrinted>2021-06-10T08:54:00Z</cp:lastPrinted>
  <dcterms:created xsi:type="dcterms:W3CDTF">2020-01-07T07:14:00Z</dcterms:created>
  <dcterms:modified xsi:type="dcterms:W3CDTF">2021-06-10T08:57:00Z</dcterms:modified>
</cp:coreProperties>
</file>